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471170" w:rsidRPr="00E07116" w14:paraId="14CA739F" w14:textId="77777777">
        <w:tblPrEx>
          <w:tblCellMar>
            <w:top w:w="0" w:type="dxa"/>
            <w:bottom w:w="0" w:type="dxa"/>
          </w:tblCellMar>
        </w:tblPrEx>
        <w:tc>
          <w:tcPr>
            <w:tcW w:w="9160" w:type="dxa"/>
            <w:shd w:val="clear" w:color="auto" w:fill="EEECE1"/>
          </w:tcPr>
          <w:p w14:paraId="5CC7DD5A" w14:textId="77777777" w:rsidR="00471170" w:rsidRPr="00E07116" w:rsidRDefault="00471170" w:rsidP="00471170">
            <w:pPr>
              <w:pStyle w:val="En-tte"/>
              <w:tabs>
                <w:tab w:val="clear" w:pos="4320"/>
                <w:tab w:val="clear" w:pos="8640"/>
              </w:tabs>
              <w:rPr>
                <w:rFonts w:ascii="Times New Roman" w:hAnsi="Times New Roman"/>
                <w:sz w:val="28"/>
                <w:lang w:val="en-CA" w:bidi="ar-SA"/>
              </w:rPr>
            </w:pPr>
          </w:p>
          <w:p w14:paraId="7A83B004" w14:textId="77777777" w:rsidR="00471170" w:rsidRPr="00E07116" w:rsidRDefault="00471170">
            <w:pPr>
              <w:ind w:firstLine="0"/>
              <w:jc w:val="center"/>
              <w:rPr>
                <w:b/>
                <w:lang w:bidi="ar-SA"/>
              </w:rPr>
            </w:pPr>
          </w:p>
          <w:p w14:paraId="29047FFE" w14:textId="77777777" w:rsidR="00471170" w:rsidRPr="00E07116" w:rsidRDefault="00471170">
            <w:pPr>
              <w:ind w:firstLine="0"/>
              <w:jc w:val="center"/>
              <w:rPr>
                <w:b/>
                <w:lang w:bidi="ar-SA"/>
              </w:rPr>
            </w:pPr>
          </w:p>
          <w:p w14:paraId="2CAEF48A" w14:textId="77777777" w:rsidR="00471170" w:rsidRDefault="00471170" w:rsidP="00471170">
            <w:pPr>
              <w:ind w:firstLine="0"/>
              <w:jc w:val="center"/>
              <w:rPr>
                <w:b/>
                <w:sz w:val="20"/>
                <w:lang w:bidi="ar-SA"/>
              </w:rPr>
            </w:pPr>
          </w:p>
          <w:p w14:paraId="4EE80DA0" w14:textId="77777777" w:rsidR="00471170" w:rsidRDefault="00471170" w:rsidP="00471170">
            <w:pPr>
              <w:ind w:firstLine="0"/>
              <w:jc w:val="center"/>
              <w:rPr>
                <w:b/>
                <w:sz w:val="20"/>
                <w:lang w:bidi="ar-SA"/>
              </w:rPr>
            </w:pPr>
          </w:p>
          <w:p w14:paraId="375F9582" w14:textId="77777777" w:rsidR="00471170" w:rsidRDefault="00471170" w:rsidP="00471170">
            <w:pPr>
              <w:ind w:firstLine="0"/>
              <w:jc w:val="center"/>
              <w:rPr>
                <w:b/>
                <w:sz w:val="36"/>
                <w:lang w:bidi="ar-SA"/>
              </w:rPr>
            </w:pPr>
            <w:r>
              <w:rPr>
                <w:sz w:val="36"/>
                <w:lang w:bidi="ar-SA"/>
              </w:rPr>
              <w:t>Manuel CASTELLS</w:t>
            </w:r>
          </w:p>
          <w:p w14:paraId="68F762A8" w14:textId="77777777" w:rsidR="00471170" w:rsidRPr="00947497" w:rsidRDefault="00471170" w:rsidP="00471170">
            <w:pPr>
              <w:ind w:firstLine="0"/>
              <w:jc w:val="center"/>
              <w:rPr>
                <w:sz w:val="20"/>
                <w:lang w:bidi="ar-SA"/>
              </w:rPr>
            </w:pPr>
            <w:r>
              <w:rPr>
                <w:sz w:val="20"/>
                <w:lang w:bidi="ar-SA"/>
              </w:rPr>
              <w:t>S</w:t>
            </w:r>
            <w:r w:rsidRPr="00947497">
              <w:rPr>
                <w:sz w:val="20"/>
                <w:lang w:bidi="ar-SA"/>
              </w:rPr>
              <w:t>ociologue espagnol, professeur de sociologie et de planification urbaine et régionale</w:t>
            </w:r>
            <w:r>
              <w:rPr>
                <w:sz w:val="20"/>
                <w:lang w:bidi="ar-SA"/>
              </w:rPr>
              <w:br/>
            </w:r>
            <w:r w:rsidRPr="00947497">
              <w:rPr>
                <w:sz w:val="20"/>
                <w:lang w:bidi="ar-SA"/>
              </w:rPr>
              <w:t>depuis 1979 à l’Université de Californie à Berkeley</w:t>
            </w:r>
          </w:p>
          <w:p w14:paraId="7590BD57" w14:textId="77777777" w:rsidR="00471170" w:rsidRPr="00F3780C" w:rsidRDefault="00471170" w:rsidP="00471170">
            <w:pPr>
              <w:ind w:firstLine="0"/>
              <w:jc w:val="center"/>
              <w:rPr>
                <w:sz w:val="20"/>
                <w:lang w:bidi="ar-SA"/>
              </w:rPr>
            </w:pPr>
          </w:p>
          <w:p w14:paraId="4CBCAB8A" w14:textId="77777777" w:rsidR="00471170" w:rsidRPr="00AA0F60" w:rsidRDefault="00471170" w:rsidP="00471170">
            <w:pPr>
              <w:pStyle w:val="Corpsdetexte"/>
              <w:widowControl w:val="0"/>
              <w:spacing w:before="0" w:after="0"/>
              <w:rPr>
                <w:sz w:val="44"/>
                <w:lang w:bidi="ar-SA"/>
              </w:rPr>
            </w:pPr>
            <w:r w:rsidRPr="00AA0F60">
              <w:rPr>
                <w:sz w:val="44"/>
                <w:lang w:bidi="ar-SA"/>
              </w:rPr>
              <w:t>(</w:t>
            </w:r>
            <w:r>
              <w:rPr>
                <w:sz w:val="44"/>
                <w:lang w:bidi="ar-SA"/>
              </w:rPr>
              <w:t>1981</w:t>
            </w:r>
            <w:r w:rsidRPr="00AA0F60">
              <w:rPr>
                <w:sz w:val="44"/>
                <w:lang w:bidi="ar-SA"/>
              </w:rPr>
              <w:t>)</w:t>
            </w:r>
          </w:p>
          <w:p w14:paraId="7D0DAD90" w14:textId="77777777" w:rsidR="00471170" w:rsidRDefault="00471170" w:rsidP="00471170">
            <w:pPr>
              <w:pStyle w:val="Corpsdetexte"/>
              <w:widowControl w:val="0"/>
              <w:spacing w:before="0" w:after="0"/>
              <w:rPr>
                <w:color w:val="FF0000"/>
                <w:sz w:val="24"/>
                <w:lang w:bidi="ar-SA"/>
              </w:rPr>
            </w:pPr>
          </w:p>
          <w:p w14:paraId="10C864C0" w14:textId="77777777" w:rsidR="00471170" w:rsidRDefault="00471170" w:rsidP="00471170">
            <w:pPr>
              <w:pStyle w:val="Corpsdetexte"/>
              <w:widowControl w:val="0"/>
              <w:spacing w:before="0" w:after="0"/>
              <w:rPr>
                <w:color w:val="FF0000"/>
                <w:sz w:val="24"/>
                <w:lang w:bidi="ar-SA"/>
              </w:rPr>
            </w:pPr>
          </w:p>
          <w:p w14:paraId="72CDE1E7" w14:textId="77777777" w:rsidR="00471170" w:rsidRDefault="00471170" w:rsidP="00471170">
            <w:pPr>
              <w:pStyle w:val="Corpsdetexte"/>
              <w:widowControl w:val="0"/>
              <w:spacing w:before="0" w:after="0"/>
              <w:rPr>
                <w:color w:val="FF0000"/>
                <w:sz w:val="24"/>
                <w:lang w:bidi="ar-SA"/>
              </w:rPr>
            </w:pPr>
          </w:p>
          <w:p w14:paraId="5F60580C" w14:textId="77777777" w:rsidR="00471170" w:rsidRPr="0032733C" w:rsidRDefault="00471170" w:rsidP="00471170">
            <w:pPr>
              <w:pStyle w:val="Titlest"/>
              <w:rPr>
                <w:lang w:bidi="ar-SA"/>
              </w:rPr>
            </w:pPr>
            <w:r w:rsidRPr="0032733C">
              <w:rPr>
                <w:lang w:bidi="ar-SA"/>
              </w:rPr>
              <w:t>LA QUESTION</w:t>
            </w:r>
            <w:r w:rsidRPr="0032733C">
              <w:rPr>
                <w:lang w:bidi="ar-SA"/>
              </w:rPr>
              <w:br/>
              <w:t>URBAINE</w:t>
            </w:r>
          </w:p>
          <w:p w14:paraId="0E1EAB64" w14:textId="77777777" w:rsidR="00471170" w:rsidRDefault="00471170" w:rsidP="00471170">
            <w:pPr>
              <w:widowControl w:val="0"/>
              <w:ind w:firstLine="0"/>
              <w:jc w:val="center"/>
              <w:rPr>
                <w:lang w:bidi="ar-SA"/>
              </w:rPr>
            </w:pPr>
          </w:p>
          <w:p w14:paraId="49A1C570" w14:textId="77777777" w:rsidR="00471170" w:rsidRDefault="00471170" w:rsidP="00471170">
            <w:pPr>
              <w:widowControl w:val="0"/>
              <w:ind w:firstLine="0"/>
              <w:jc w:val="center"/>
              <w:rPr>
                <w:lang w:bidi="ar-SA"/>
              </w:rPr>
            </w:pPr>
          </w:p>
          <w:p w14:paraId="5E2036AC" w14:textId="77777777" w:rsidR="00471170" w:rsidRDefault="00471170" w:rsidP="00471170">
            <w:pPr>
              <w:widowControl w:val="0"/>
              <w:ind w:firstLine="0"/>
              <w:jc w:val="center"/>
              <w:rPr>
                <w:lang w:bidi="ar-SA"/>
              </w:rPr>
            </w:pPr>
          </w:p>
          <w:p w14:paraId="14DE4E49" w14:textId="77777777" w:rsidR="00471170" w:rsidRDefault="00471170" w:rsidP="00471170">
            <w:pPr>
              <w:widowControl w:val="0"/>
              <w:ind w:firstLine="0"/>
              <w:jc w:val="center"/>
              <w:rPr>
                <w:lang w:bidi="ar-SA"/>
              </w:rPr>
            </w:pPr>
          </w:p>
          <w:p w14:paraId="2F6E0C47" w14:textId="77777777" w:rsidR="00471170" w:rsidRDefault="00471170" w:rsidP="00471170">
            <w:pPr>
              <w:widowControl w:val="0"/>
              <w:ind w:firstLine="0"/>
              <w:jc w:val="center"/>
              <w:rPr>
                <w:sz w:val="20"/>
                <w:lang w:bidi="ar-SA"/>
              </w:rPr>
            </w:pPr>
          </w:p>
          <w:p w14:paraId="2BD9DDC1" w14:textId="77777777" w:rsidR="00471170" w:rsidRPr="00384B20" w:rsidRDefault="00471170">
            <w:pPr>
              <w:widowControl w:val="0"/>
              <w:ind w:firstLine="0"/>
              <w:jc w:val="center"/>
              <w:rPr>
                <w:sz w:val="20"/>
                <w:lang w:bidi="ar-SA"/>
              </w:rPr>
            </w:pPr>
          </w:p>
          <w:p w14:paraId="601D0669" w14:textId="77777777" w:rsidR="00471170" w:rsidRPr="00384B20" w:rsidRDefault="0047117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548BC70E" w14:textId="77777777" w:rsidR="00471170" w:rsidRPr="00E07116" w:rsidRDefault="00471170">
            <w:pPr>
              <w:widowControl w:val="0"/>
              <w:ind w:firstLine="0"/>
              <w:jc w:val="both"/>
              <w:rPr>
                <w:lang w:bidi="ar-SA"/>
              </w:rPr>
            </w:pPr>
          </w:p>
          <w:p w14:paraId="116046EB" w14:textId="77777777" w:rsidR="00471170" w:rsidRPr="00E07116" w:rsidRDefault="00471170">
            <w:pPr>
              <w:widowControl w:val="0"/>
              <w:ind w:firstLine="0"/>
              <w:jc w:val="both"/>
              <w:rPr>
                <w:lang w:bidi="ar-SA"/>
              </w:rPr>
            </w:pPr>
          </w:p>
          <w:p w14:paraId="358D6F40" w14:textId="77777777" w:rsidR="00471170" w:rsidRDefault="00471170">
            <w:pPr>
              <w:widowControl w:val="0"/>
              <w:ind w:firstLine="0"/>
              <w:jc w:val="both"/>
              <w:rPr>
                <w:lang w:bidi="ar-SA"/>
              </w:rPr>
            </w:pPr>
          </w:p>
          <w:p w14:paraId="0DF1C7D7" w14:textId="77777777" w:rsidR="00471170" w:rsidRDefault="00471170">
            <w:pPr>
              <w:widowControl w:val="0"/>
              <w:ind w:firstLine="0"/>
              <w:jc w:val="both"/>
              <w:rPr>
                <w:lang w:bidi="ar-SA"/>
              </w:rPr>
            </w:pPr>
          </w:p>
          <w:p w14:paraId="0F8C3190" w14:textId="77777777" w:rsidR="00471170" w:rsidRPr="00E07116" w:rsidRDefault="00471170">
            <w:pPr>
              <w:widowControl w:val="0"/>
              <w:ind w:firstLine="0"/>
              <w:jc w:val="both"/>
              <w:rPr>
                <w:lang w:bidi="ar-SA"/>
              </w:rPr>
            </w:pPr>
          </w:p>
          <w:p w14:paraId="10562C78" w14:textId="77777777" w:rsidR="00471170" w:rsidRDefault="00471170">
            <w:pPr>
              <w:widowControl w:val="0"/>
              <w:ind w:firstLine="0"/>
              <w:jc w:val="both"/>
              <w:rPr>
                <w:lang w:bidi="ar-SA"/>
              </w:rPr>
            </w:pPr>
          </w:p>
          <w:p w14:paraId="54F4B230" w14:textId="77777777" w:rsidR="00471170" w:rsidRPr="00E07116" w:rsidRDefault="00471170">
            <w:pPr>
              <w:widowControl w:val="0"/>
              <w:ind w:firstLine="0"/>
              <w:jc w:val="both"/>
              <w:rPr>
                <w:lang w:bidi="ar-SA"/>
              </w:rPr>
            </w:pPr>
          </w:p>
          <w:p w14:paraId="4A64B6ED" w14:textId="77777777" w:rsidR="00471170" w:rsidRPr="00E07116" w:rsidRDefault="00471170">
            <w:pPr>
              <w:ind w:firstLine="0"/>
              <w:jc w:val="both"/>
              <w:rPr>
                <w:lang w:bidi="ar-SA"/>
              </w:rPr>
            </w:pPr>
          </w:p>
        </w:tc>
      </w:tr>
    </w:tbl>
    <w:p w14:paraId="35C26637" w14:textId="77777777" w:rsidR="00471170" w:rsidRDefault="00471170" w:rsidP="00471170">
      <w:pPr>
        <w:ind w:firstLine="0"/>
        <w:jc w:val="both"/>
      </w:pPr>
      <w:r w:rsidRPr="00E07116">
        <w:br w:type="page"/>
      </w:r>
    </w:p>
    <w:p w14:paraId="7DD82272" w14:textId="77777777" w:rsidR="00471170" w:rsidRDefault="00471170" w:rsidP="00471170">
      <w:pPr>
        <w:ind w:firstLine="0"/>
        <w:jc w:val="both"/>
      </w:pPr>
    </w:p>
    <w:p w14:paraId="67AE60C7" w14:textId="77777777" w:rsidR="00471170" w:rsidRDefault="00471170" w:rsidP="00471170">
      <w:pPr>
        <w:ind w:firstLine="0"/>
        <w:jc w:val="both"/>
      </w:pPr>
    </w:p>
    <w:p w14:paraId="27C3ABC1" w14:textId="77777777" w:rsidR="00471170" w:rsidRDefault="00471170" w:rsidP="00471170">
      <w:pPr>
        <w:ind w:firstLine="0"/>
        <w:jc w:val="both"/>
      </w:pPr>
    </w:p>
    <w:p w14:paraId="18A0CF73" w14:textId="77777777" w:rsidR="00471170" w:rsidRDefault="00B176E1" w:rsidP="00471170">
      <w:pPr>
        <w:ind w:firstLine="0"/>
        <w:jc w:val="right"/>
      </w:pPr>
      <w:r>
        <w:rPr>
          <w:noProof/>
        </w:rPr>
        <w:drawing>
          <wp:inline distT="0" distB="0" distL="0" distR="0" wp14:anchorId="4CAA07CC" wp14:editId="31FA03E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C433B6D" w14:textId="77777777" w:rsidR="00471170" w:rsidRDefault="00471170" w:rsidP="00471170">
      <w:pPr>
        <w:ind w:firstLine="0"/>
        <w:jc w:val="right"/>
      </w:pPr>
      <w:hyperlink r:id="rId9" w:history="1">
        <w:r w:rsidRPr="00302466">
          <w:rPr>
            <w:rStyle w:val="Hyperlien"/>
          </w:rPr>
          <w:t>http://classiques.uqac.ca/</w:t>
        </w:r>
      </w:hyperlink>
      <w:r>
        <w:t xml:space="preserve"> </w:t>
      </w:r>
    </w:p>
    <w:p w14:paraId="6A4BBDD4" w14:textId="77777777" w:rsidR="00471170" w:rsidRDefault="00471170" w:rsidP="00471170">
      <w:pPr>
        <w:ind w:firstLine="0"/>
        <w:jc w:val="both"/>
      </w:pPr>
    </w:p>
    <w:p w14:paraId="76BE6A52" w14:textId="77777777" w:rsidR="00471170" w:rsidRDefault="00471170" w:rsidP="00471170">
      <w:pPr>
        <w:ind w:firstLine="0"/>
        <w:jc w:val="both"/>
      </w:pPr>
      <w:r w:rsidRPr="00D2666B">
        <w:rPr>
          <w:i/>
        </w:rPr>
        <w:t>Les Classiques des sciences sociales</w:t>
      </w:r>
      <w:r>
        <w:t xml:space="preserve"> est une bibliothèque numérique en libre accès, fondée au Cégep de Chicoutimi en 1993 et dévelo</w:t>
      </w:r>
      <w:r>
        <w:t>p</w:t>
      </w:r>
      <w:r>
        <w:t>pée en partenariat avec l’Université du Québec à Chicoutimi (UQÀC) d</w:t>
      </w:r>
      <w:r>
        <w:t>e</w:t>
      </w:r>
      <w:r>
        <w:t>puis 2000.</w:t>
      </w:r>
    </w:p>
    <w:p w14:paraId="0201B2BF" w14:textId="77777777" w:rsidR="00471170" w:rsidRDefault="00471170" w:rsidP="00471170">
      <w:pPr>
        <w:ind w:firstLine="0"/>
        <w:jc w:val="both"/>
      </w:pPr>
    </w:p>
    <w:p w14:paraId="1632ECAE" w14:textId="77777777" w:rsidR="00471170" w:rsidRDefault="00471170" w:rsidP="00471170">
      <w:pPr>
        <w:ind w:firstLine="0"/>
        <w:jc w:val="both"/>
      </w:pPr>
    </w:p>
    <w:p w14:paraId="3AAE97E5" w14:textId="77777777" w:rsidR="00471170" w:rsidRDefault="00B176E1" w:rsidP="00471170">
      <w:pPr>
        <w:ind w:firstLine="0"/>
        <w:jc w:val="both"/>
      </w:pPr>
      <w:r>
        <w:rPr>
          <w:noProof/>
        </w:rPr>
        <w:drawing>
          <wp:inline distT="0" distB="0" distL="0" distR="0" wp14:anchorId="5F74E393" wp14:editId="224B67C1">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5705FE03" w14:textId="77777777" w:rsidR="00471170" w:rsidRDefault="00471170" w:rsidP="00471170">
      <w:pPr>
        <w:ind w:firstLine="0"/>
        <w:jc w:val="both"/>
      </w:pPr>
      <w:hyperlink r:id="rId11" w:history="1">
        <w:r w:rsidRPr="00302466">
          <w:rPr>
            <w:rStyle w:val="Hyperlien"/>
          </w:rPr>
          <w:t>http://bibliotheque.uqac.ca/</w:t>
        </w:r>
      </w:hyperlink>
      <w:r>
        <w:t xml:space="preserve"> </w:t>
      </w:r>
    </w:p>
    <w:p w14:paraId="1BEEA06B" w14:textId="77777777" w:rsidR="00471170" w:rsidRDefault="00471170" w:rsidP="00471170">
      <w:pPr>
        <w:ind w:firstLine="0"/>
        <w:jc w:val="both"/>
      </w:pPr>
    </w:p>
    <w:p w14:paraId="2C8CEEDB" w14:textId="77777777" w:rsidR="00471170" w:rsidRDefault="00471170" w:rsidP="00471170">
      <w:pPr>
        <w:ind w:firstLine="0"/>
        <w:jc w:val="both"/>
      </w:pPr>
    </w:p>
    <w:p w14:paraId="35B41410" w14:textId="77777777" w:rsidR="00471170" w:rsidRDefault="00471170" w:rsidP="0047117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58726EBF" w14:textId="77777777" w:rsidR="00471170" w:rsidRPr="00E07116" w:rsidRDefault="00471170" w:rsidP="00471170">
      <w:pPr>
        <w:widowControl w:val="0"/>
        <w:autoSpaceDE w:val="0"/>
        <w:autoSpaceDN w:val="0"/>
        <w:adjustRightInd w:val="0"/>
        <w:rPr>
          <w:szCs w:val="32"/>
        </w:rPr>
      </w:pPr>
      <w:r w:rsidRPr="00E07116">
        <w:br w:type="page"/>
      </w:r>
    </w:p>
    <w:p w14:paraId="390F736C" w14:textId="77777777" w:rsidR="00471170" w:rsidRPr="005B6592" w:rsidRDefault="00471170">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20CBCE81" w14:textId="77777777" w:rsidR="00471170" w:rsidRPr="00E07116" w:rsidRDefault="00471170">
      <w:pPr>
        <w:widowControl w:val="0"/>
        <w:autoSpaceDE w:val="0"/>
        <w:autoSpaceDN w:val="0"/>
        <w:adjustRightInd w:val="0"/>
        <w:rPr>
          <w:szCs w:val="32"/>
        </w:rPr>
      </w:pPr>
    </w:p>
    <w:p w14:paraId="45BDDD4A" w14:textId="77777777" w:rsidR="00471170" w:rsidRPr="00E07116" w:rsidRDefault="00471170">
      <w:pPr>
        <w:widowControl w:val="0"/>
        <w:autoSpaceDE w:val="0"/>
        <w:autoSpaceDN w:val="0"/>
        <w:adjustRightInd w:val="0"/>
        <w:jc w:val="both"/>
        <w:rPr>
          <w:color w:val="1C1C1C"/>
          <w:szCs w:val="26"/>
        </w:rPr>
      </w:pPr>
    </w:p>
    <w:p w14:paraId="1FDF4317" w14:textId="77777777" w:rsidR="00471170" w:rsidRPr="00E07116" w:rsidRDefault="00471170">
      <w:pPr>
        <w:widowControl w:val="0"/>
        <w:autoSpaceDE w:val="0"/>
        <w:autoSpaceDN w:val="0"/>
        <w:adjustRightInd w:val="0"/>
        <w:jc w:val="both"/>
        <w:rPr>
          <w:color w:val="1C1C1C"/>
          <w:szCs w:val="26"/>
        </w:rPr>
      </w:pPr>
    </w:p>
    <w:p w14:paraId="531D8FB6" w14:textId="77777777" w:rsidR="00471170" w:rsidRPr="00E07116" w:rsidRDefault="00471170">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301F2876" w14:textId="77777777" w:rsidR="00471170" w:rsidRPr="00E07116" w:rsidRDefault="00471170">
      <w:pPr>
        <w:widowControl w:val="0"/>
        <w:autoSpaceDE w:val="0"/>
        <w:autoSpaceDN w:val="0"/>
        <w:adjustRightInd w:val="0"/>
        <w:jc w:val="both"/>
        <w:rPr>
          <w:color w:val="1C1C1C"/>
          <w:szCs w:val="26"/>
        </w:rPr>
      </w:pPr>
    </w:p>
    <w:p w14:paraId="36600D8F" w14:textId="77777777" w:rsidR="00471170" w:rsidRPr="00E07116" w:rsidRDefault="00471170" w:rsidP="00471170">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1DF506DC" w14:textId="77777777" w:rsidR="00471170" w:rsidRPr="00E07116" w:rsidRDefault="00471170" w:rsidP="00471170">
      <w:pPr>
        <w:widowControl w:val="0"/>
        <w:autoSpaceDE w:val="0"/>
        <w:autoSpaceDN w:val="0"/>
        <w:adjustRightInd w:val="0"/>
        <w:jc w:val="both"/>
        <w:rPr>
          <w:color w:val="1C1C1C"/>
          <w:szCs w:val="26"/>
        </w:rPr>
      </w:pPr>
    </w:p>
    <w:p w14:paraId="5C14EC94" w14:textId="77777777" w:rsidR="00471170" w:rsidRPr="00E07116" w:rsidRDefault="00471170" w:rsidP="00471170">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29C4CE9F" w14:textId="77777777" w:rsidR="00471170" w:rsidRPr="00E07116" w:rsidRDefault="00471170" w:rsidP="00471170">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7E376FF7" w14:textId="77777777" w:rsidR="00471170" w:rsidRPr="00E07116" w:rsidRDefault="00471170" w:rsidP="00471170">
      <w:pPr>
        <w:widowControl w:val="0"/>
        <w:autoSpaceDE w:val="0"/>
        <w:autoSpaceDN w:val="0"/>
        <w:adjustRightInd w:val="0"/>
        <w:jc w:val="both"/>
        <w:rPr>
          <w:color w:val="1C1C1C"/>
          <w:szCs w:val="26"/>
        </w:rPr>
      </w:pPr>
    </w:p>
    <w:p w14:paraId="2FCF5E80" w14:textId="77777777" w:rsidR="00471170" w:rsidRPr="00E07116" w:rsidRDefault="00471170">
      <w:pPr>
        <w:widowControl w:val="0"/>
        <w:autoSpaceDE w:val="0"/>
        <w:autoSpaceDN w:val="0"/>
        <w:adjustRightInd w:val="0"/>
        <w:jc w:val="both"/>
        <w:rPr>
          <w:color w:val="1C1C1C"/>
          <w:szCs w:val="26"/>
        </w:rPr>
      </w:pPr>
      <w:r w:rsidRPr="00E07116">
        <w:rPr>
          <w:color w:val="1C1C1C"/>
          <w:szCs w:val="26"/>
        </w:rPr>
        <w:t>Les fichiers (.html, .doc, .pdf, .rtf, .jpg, .gif) disponibles sur le s</w:t>
      </w:r>
      <w:r w:rsidRPr="00E07116">
        <w:rPr>
          <w:color w:val="1C1C1C"/>
          <w:szCs w:val="26"/>
        </w:rPr>
        <w:t>i</w:t>
      </w:r>
      <w:r w:rsidRPr="00E07116">
        <w:rPr>
          <w:color w:val="1C1C1C"/>
          <w:szCs w:val="26"/>
        </w:rPr>
        <w:t xml:space="preserve">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4169336F" w14:textId="77777777" w:rsidR="00471170" w:rsidRPr="00E07116" w:rsidRDefault="00471170">
      <w:pPr>
        <w:widowControl w:val="0"/>
        <w:autoSpaceDE w:val="0"/>
        <w:autoSpaceDN w:val="0"/>
        <w:adjustRightInd w:val="0"/>
        <w:jc w:val="both"/>
        <w:rPr>
          <w:color w:val="1C1C1C"/>
          <w:szCs w:val="26"/>
        </w:rPr>
      </w:pPr>
    </w:p>
    <w:p w14:paraId="7BE7087B" w14:textId="77777777" w:rsidR="00471170" w:rsidRPr="00E07116" w:rsidRDefault="00471170">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nelle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693D4ABF" w14:textId="77777777" w:rsidR="00471170" w:rsidRPr="00E07116" w:rsidRDefault="00471170">
      <w:pPr>
        <w:rPr>
          <w:b/>
          <w:color w:val="1C1C1C"/>
          <w:szCs w:val="26"/>
        </w:rPr>
      </w:pPr>
    </w:p>
    <w:p w14:paraId="6F696929" w14:textId="77777777" w:rsidR="00471170" w:rsidRPr="00E07116" w:rsidRDefault="00471170">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39F439B0" w14:textId="77777777" w:rsidR="00471170" w:rsidRPr="00E07116" w:rsidRDefault="00471170">
      <w:pPr>
        <w:rPr>
          <w:b/>
          <w:color w:val="1C1C1C"/>
          <w:szCs w:val="26"/>
        </w:rPr>
      </w:pPr>
    </w:p>
    <w:p w14:paraId="6955EF13" w14:textId="77777777" w:rsidR="00471170" w:rsidRPr="00E07116" w:rsidRDefault="00471170">
      <w:pPr>
        <w:rPr>
          <w:color w:val="1C1C1C"/>
          <w:szCs w:val="26"/>
        </w:rPr>
      </w:pPr>
      <w:r w:rsidRPr="00E07116">
        <w:rPr>
          <w:color w:val="1C1C1C"/>
          <w:szCs w:val="26"/>
        </w:rPr>
        <w:t>Jean-Marie Tremblay, sociologue</w:t>
      </w:r>
    </w:p>
    <w:p w14:paraId="20C19973" w14:textId="77777777" w:rsidR="00471170" w:rsidRPr="00E07116" w:rsidRDefault="00471170">
      <w:pPr>
        <w:rPr>
          <w:color w:val="1C1C1C"/>
          <w:szCs w:val="26"/>
        </w:rPr>
      </w:pPr>
      <w:r w:rsidRPr="00E07116">
        <w:rPr>
          <w:color w:val="1C1C1C"/>
          <w:szCs w:val="26"/>
        </w:rPr>
        <w:t>Fondateur et Président-directeur général,</w:t>
      </w:r>
    </w:p>
    <w:p w14:paraId="3E2899AF" w14:textId="77777777" w:rsidR="00471170" w:rsidRPr="00E07116" w:rsidRDefault="00471170">
      <w:pPr>
        <w:rPr>
          <w:color w:val="000080"/>
        </w:rPr>
      </w:pPr>
      <w:r w:rsidRPr="00E07116">
        <w:rPr>
          <w:color w:val="000080"/>
          <w:szCs w:val="26"/>
        </w:rPr>
        <w:t>LES CLASSIQUES DES SCIENCES SOCIALES.</w:t>
      </w:r>
    </w:p>
    <w:p w14:paraId="369C9E4C" w14:textId="77777777" w:rsidR="00471170" w:rsidRDefault="00471170" w:rsidP="00471170">
      <w:pPr>
        <w:ind w:firstLine="0"/>
        <w:rPr>
          <w:sz w:val="24"/>
        </w:rPr>
      </w:pPr>
      <w:r>
        <w:br w:type="page"/>
      </w:r>
      <w:r w:rsidRPr="00E026FA">
        <w:rPr>
          <w:sz w:val="24"/>
        </w:rPr>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w:t>
      </w:r>
      <w:r>
        <w:rPr>
          <w:sz w:val="24"/>
        </w:rPr>
        <w:t>é</w:t>
      </w:r>
      <w:r>
        <w:rPr>
          <w:sz w:val="24"/>
        </w:rPr>
        <w:t>bec.</w:t>
      </w:r>
    </w:p>
    <w:p w14:paraId="3171ADA4" w14:textId="77777777" w:rsidR="00471170" w:rsidRPr="00E026FA" w:rsidRDefault="00471170" w:rsidP="00471170">
      <w:pPr>
        <w:ind w:firstLine="0"/>
        <w:rPr>
          <w:sz w:val="24"/>
        </w:rPr>
      </w:pPr>
      <w:hyperlink r:id="rId12" w:history="1">
        <w:r w:rsidRPr="00616EDF">
          <w:rPr>
            <w:rStyle w:val="Hyperlien"/>
            <w:sz w:val="24"/>
          </w:rPr>
          <w:t>http://classiques.uqac.ca/inter/benevoles_equipe/liste_patena</w:t>
        </w:r>
        <w:r w:rsidRPr="00616EDF">
          <w:rPr>
            <w:rStyle w:val="Hyperlien"/>
            <w:sz w:val="24"/>
          </w:rPr>
          <w:t>u</w:t>
        </w:r>
        <w:r w:rsidRPr="00616EDF">
          <w:rPr>
            <w:rStyle w:val="Hyperlien"/>
            <w:sz w:val="24"/>
          </w:rPr>
          <w:t>de_pierre.html</w:t>
        </w:r>
      </w:hyperlink>
      <w:r>
        <w:rPr>
          <w:sz w:val="24"/>
        </w:rPr>
        <w:t xml:space="preserve"> </w:t>
      </w:r>
    </w:p>
    <w:p w14:paraId="711F32DC" w14:textId="77777777" w:rsidR="00471170" w:rsidRPr="00E026FA" w:rsidRDefault="00471170" w:rsidP="00471170">
      <w:pPr>
        <w:widowControl w:val="0"/>
        <w:ind w:left="20" w:right="1800" w:hanging="20"/>
        <w:rPr>
          <w:sz w:val="24"/>
        </w:rPr>
      </w:pPr>
      <w:r w:rsidRPr="00E026FA">
        <w:rPr>
          <w:sz w:val="24"/>
        </w:rPr>
        <w:t xml:space="preserve">Courriel : </w:t>
      </w:r>
      <w:hyperlink r:id="rId13" w:history="1">
        <w:r w:rsidRPr="00E026FA">
          <w:rPr>
            <w:rStyle w:val="Hyperlien"/>
            <w:sz w:val="24"/>
          </w:rPr>
          <w:t>pierre.patenaude@gmail.com</w:t>
        </w:r>
      </w:hyperlink>
      <w:r w:rsidRPr="00E026FA">
        <w:rPr>
          <w:sz w:val="24"/>
        </w:rPr>
        <w:t xml:space="preserve"> </w:t>
      </w:r>
    </w:p>
    <w:p w14:paraId="54EF0A4C" w14:textId="77777777" w:rsidR="00471170" w:rsidRDefault="00471170" w:rsidP="00471170">
      <w:pPr>
        <w:ind w:firstLine="0"/>
        <w:jc w:val="both"/>
        <w:rPr>
          <w:sz w:val="24"/>
        </w:rPr>
      </w:pPr>
    </w:p>
    <w:p w14:paraId="716AE07F" w14:textId="77777777" w:rsidR="00471170" w:rsidRPr="00CF4C8E" w:rsidRDefault="00471170" w:rsidP="00471170">
      <w:pPr>
        <w:ind w:left="20" w:hanging="20"/>
        <w:jc w:val="both"/>
        <w:rPr>
          <w:sz w:val="24"/>
        </w:rPr>
      </w:pPr>
      <w:r w:rsidRPr="00CF4C8E">
        <w:rPr>
          <w:sz w:val="24"/>
        </w:rPr>
        <w:t>à partir du texte de :</w:t>
      </w:r>
    </w:p>
    <w:p w14:paraId="2C334EA4" w14:textId="77777777" w:rsidR="00471170" w:rsidRPr="00384B20" w:rsidRDefault="00471170" w:rsidP="00471170">
      <w:pPr>
        <w:ind w:firstLine="0"/>
        <w:jc w:val="both"/>
        <w:rPr>
          <w:sz w:val="24"/>
        </w:rPr>
      </w:pPr>
    </w:p>
    <w:p w14:paraId="475CAFA3" w14:textId="77777777" w:rsidR="00471170" w:rsidRPr="00E07116" w:rsidRDefault="00471170" w:rsidP="00471170">
      <w:pPr>
        <w:ind w:left="20" w:hanging="20"/>
        <w:jc w:val="both"/>
      </w:pPr>
      <w:r>
        <w:t>Manuel Castells</w:t>
      </w:r>
    </w:p>
    <w:p w14:paraId="49CAD3AF" w14:textId="77777777" w:rsidR="00471170" w:rsidRPr="00E07116" w:rsidRDefault="00471170" w:rsidP="00471170">
      <w:pPr>
        <w:ind w:left="20" w:hanging="20"/>
        <w:jc w:val="both"/>
      </w:pPr>
    </w:p>
    <w:p w14:paraId="0527C7C1" w14:textId="77777777" w:rsidR="00471170" w:rsidRPr="00E07116" w:rsidRDefault="00471170" w:rsidP="00471170">
      <w:pPr>
        <w:ind w:hanging="20"/>
        <w:jc w:val="both"/>
      </w:pPr>
      <w:r w:rsidRPr="00F3780C">
        <w:rPr>
          <w:b/>
          <w:color w:val="000080"/>
        </w:rPr>
        <w:t xml:space="preserve">La </w:t>
      </w:r>
      <w:r>
        <w:rPr>
          <w:b/>
          <w:color w:val="000080"/>
        </w:rPr>
        <w:t>question urbaine</w:t>
      </w:r>
      <w:r w:rsidRPr="00E07116">
        <w:rPr>
          <w:b/>
          <w:color w:val="000080"/>
        </w:rPr>
        <w:t>.</w:t>
      </w:r>
    </w:p>
    <w:p w14:paraId="6226EF28" w14:textId="77777777" w:rsidR="00471170" w:rsidRPr="00E07116" w:rsidRDefault="00471170" w:rsidP="00471170">
      <w:pPr>
        <w:jc w:val="both"/>
      </w:pPr>
    </w:p>
    <w:p w14:paraId="0AB1CCA4" w14:textId="77777777" w:rsidR="00471170" w:rsidRPr="00EF2156" w:rsidRDefault="00471170" w:rsidP="00471170">
      <w:pPr>
        <w:ind w:firstLine="0"/>
        <w:jc w:val="both"/>
      </w:pPr>
      <w:r>
        <w:t>Paris : François Maspero, Éditeur, 1981, 526 pp.</w:t>
      </w:r>
    </w:p>
    <w:p w14:paraId="620473C3" w14:textId="77777777" w:rsidR="00471170" w:rsidRDefault="00471170" w:rsidP="00471170">
      <w:pPr>
        <w:jc w:val="both"/>
        <w:rPr>
          <w:sz w:val="24"/>
        </w:rPr>
      </w:pPr>
    </w:p>
    <w:p w14:paraId="5FD9E4EB" w14:textId="77777777" w:rsidR="00471170" w:rsidRPr="00384B20" w:rsidRDefault="00471170" w:rsidP="00471170">
      <w:pPr>
        <w:jc w:val="both"/>
        <w:rPr>
          <w:sz w:val="24"/>
        </w:rPr>
      </w:pPr>
      <w:r>
        <w:rPr>
          <w:sz w:val="24"/>
        </w:rPr>
        <w:t>Le 12 avril 2021, l’auteur nous a accordé son autorisation pour la diffusion en libre accès à tous de toutes ses publications dans Les Classiques des sciences s</w:t>
      </w:r>
      <w:r>
        <w:rPr>
          <w:sz w:val="24"/>
        </w:rPr>
        <w:t>o</w:t>
      </w:r>
      <w:r>
        <w:rPr>
          <w:sz w:val="24"/>
        </w:rPr>
        <w:t>ciales.</w:t>
      </w:r>
    </w:p>
    <w:p w14:paraId="452FE67C" w14:textId="77777777" w:rsidR="00471170" w:rsidRPr="00384B20" w:rsidRDefault="00471170" w:rsidP="00471170">
      <w:pPr>
        <w:jc w:val="both"/>
        <w:rPr>
          <w:sz w:val="24"/>
        </w:rPr>
      </w:pPr>
    </w:p>
    <w:p w14:paraId="59A9F817" w14:textId="77777777" w:rsidR="00471170" w:rsidRPr="00384B20" w:rsidRDefault="00B176E1" w:rsidP="00471170">
      <w:pPr>
        <w:tabs>
          <w:tab w:val="left" w:pos="3150"/>
        </w:tabs>
        <w:ind w:firstLine="0"/>
        <w:rPr>
          <w:sz w:val="24"/>
        </w:rPr>
      </w:pPr>
      <w:r w:rsidRPr="005968BC">
        <w:rPr>
          <w:noProof/>
          <w:sz w:val="24"/>
        </w:rPr>
        <w:drawing>
          <wp:inline distT="0" distB="0" distL="0" distR="0" wp14:anchorId="41D8196D" wp14:editId="1A543AEC">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71170">
        <w:rPr>
          <w:sz w:val="24"/>
        </w:rPr>
        <w:t xml:space="preserve"> Courriel</w:t>
      </w:r>
      <w:r w:rsidR="00471170" w:rsidRPr="00384B20">
        <w:rPr>
          <w:sz w:val="24"/>
        </w:rPr>
        <w:t xml:space="preserve"> : </w:t>
      </w:r>
      <w:r w:rsidR="00471170">
        <w:rPr>
          <w:sz w:val="24"/>
        </w:rPr>
        <w:t>Manuel Castells</w:t>
      </w:r>
      <w:r w:rsidR="00471170" w:rsidRPr="00947497">
        <w:rPr>
          <w:sz w:val="24"/>
        </w:rPr>
        <w:t xml:space="preserve">: </w:t>
      </w:r>
      <w:hyperlink r:id="rId15" w:history="1">
        <w:r w:rsidR="00471170" w:rsidRPr="00486085">
          <w:rPr>
            <w:rStyle w:val="Hyperlien"/>
            <w:sz w:val="24"/>
          </w:rPr>
          <w:t>castells@usc.edu</w:t>
        </w:r>
      </w:hyperlink>
      <w:r w:rsidR="00471170">
        <w:rPr>
          <w:sz w:val="24"/>
        </w:rPr>
        <w:t xml:space="preserve"> </w:t>
      </w:r>
    </w:p>
    <w:p w14:paraId="689F6A69" w14:textId="77777777" w:rsidR="00471170" w:rsidRDefault="00471170" w:rsidP="00471170">
      <w:pPr>
        <w:ind w:left="20"/>
        <w:jc w:val="both"/>
        <w:rPr>
          <w:sz w:val="24"/>
        </w:rPr>
      </w:pPr>
    </w:p>
    <w:p w14:paraId="46C2391A" w14:textId="77777777" w:rsidR="00471170" w:rsidRPr="00384B20" w:rsidRDefault="00471170" w:rsidP="00471170">
      <w:pPr>
        <w:ind w:left="20"/>
        <w:jc w:val="both"/>
        <w:rPr>
          <w:sz w:val="24"/>
        </w:rPr>
      </w:pPr>
    </w:p>
    <w:p w14:paraId="2415770F" w14:textId="77777777" w:rsidR="00471170" w:rsidRPr="00384B20" w:rsidRDefault="00471170">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66854167" w14:textId="77777777" w:rsidR="00471170" w:rsidRPr="00384B20" w:rsidRDefault="00471170">
      <w:pPr>
        <w:ind w:right="1800" w:firstLine="0"/>
        <w:jc w:val="both"/>
        <w:rPr>
          <w:sz w:val="24"/>
        </w:rPr>
      </w:pPr>
    </w:p>
    <w:p w14:paraId="212B0D26" w14:textId="77777777" w:rsidR="00471170" w:rsidRPr="00384B20" w:rsidRDefault="00471170" w:rsidP="00471170">
      <w:pPr>
        <w:ind w:left="360" w:right="360" w:firstLine="0"/>
        <w:jc w:val="both"/>
        <w:rPr>
          <w:sz w:val="24"/>
        </w:rPr>
      </w:pPr>
      <w:r w:rsidRPr="00384B20">
        <w:rPr>
          <w:sz w:val="24"/>
        </w:rPr>
        <w:t>Pour le texte: Times New Roman, 14 points.</w:t>
      </w:r>
    </w:p>
    <w:p w14:paraId="0BA42088" w14:textId="77777777" w:rsidR="00471170" w:rsidRPr="00384B20" w:rsidRDefault="00471170" w:rsidP="00471170">
      <w:pPr>
        <w:ind w:left="360" w:right="360" w:firstLine="0"/>
        <w:jc w:val="both"/>
        <w:rPr>
          <w:sz w:val="24"/>
        </w:rPr>
      </w:pPr>
      <w:r w:rsidRPr="00384B20">
        <w:rPr>
          <w:sz w:val="24"/>
        </w:rPr>
        <w:t>Pour les notes de bas de page : Times New Roman, 12 points.</w:t>
      </w:r>
    </w:p>
    <w:p w14:paraId="3280BDF3" w14:textId="77777777" w:rsidR="00471170" w:rsidRPr="00384B20" w:rsidRDefault="00471170">
      <w:pPr>
        <w:ind w:left="360" w:right="1800" w:firstLine="0"/>
        <w:jc w:val="both"/>
        <w:rPr>
          <w:sz w:val="24"/>
        </w:rPr>
      </w:pPr>
    </w:p>
    <w:p w14:paraId="1003E421" w14:textId="77777777" w:rsidR="00471170" w:rsidRPr="00384B20" w:rsidRDefault="00471170">
      <w:pPr>
        <w:ind w:right="360" w:firstLine="0"/>
        <w:jc w:val="both"/>
        <w:rPr>
          <w:sz w:val="24"/>
        </w:rPr>
      </w:pPr>
      <w:r w:rsidRPr="00384B20">
        <w:rPr>
          <w:sz w:val="24"/>
        </w:rPr>
        <w:t>Édition électronique réalisée avec le traitement de textes Microsoft Word 2008 pour Macintosh.</w:t>
      </w:r>
    </w:p>
    <w:p w14:paraId="00537918" w14:textId="77777777" w:rsidR="00471170" w:rsidRPr="00384B20" w:rsidRDefault="00471170">
      <w:pPr>
        <w:ind w:right="1800" w:firstLine="0"/>
        <w:jc w:val="both"/>
        <w:rPr>
          <w:sz w:val="24"/>
        </w:rPr>
      </w:pPr>
    </w:p>
    <w:p w14:paraId="1D593C8D" w14:textId="77777777" w:rsidR="00471170" w:rsidRPr="00384B20" w:rsidRDefault="00471170" w:rsidP="00471170">
      <w:pPr>
        <w:ind w:right="540" w:firstLine="0"/>
        <w:jc w:val="both"/>
        <w:rPr>
          <w:sz w:val="24"/>
        </w:rPr>
      </w:pPr>
      <w:r w:rsidRPr="00384B20">
        <w:rPr>
          <w:sz w:val="24"/>
        </w:rPr>
        <w:t>Mise en page sur papier format : LETTRE US, 8.5’’ x 11’’.</w:t>
      </w:r>
    </w:p>
    <w:p w14:paraId="0374B4DC" w14:textId="77777777" w:rsidR="00471170" w:rsidRPr="00384B20" w:rsidRDefault="00471170">
      <w:pPr>
        <w:ind w:right="1800" w:firstLine="0"/>
        <w:jc w:val="both"/>
        <w:rPr>
          <w:sz w:val="24"/>
        </w:rPr>
      </w:pPr>
    </w:p>
    <w:p w14:paraId="2F4B104C" w14:textId="77777777" w:rsidR="00471170" w:rsidRPr="00384B20" w:rsidRDefault="00471170" w:rsidP="00471170">
      <w:pPr>
        <w:ind w:firstLine="0"/>
        <w:jc w:val="both"/>
        <w:rPr>
          <w:sz w:val="24"/>
        </w:rPr>
      </w:pPr>
      <w:r w:rsidRPr="00384B20">
        <w:rPr>
          <w:sz w:val="24"/>
        </w:rPr>
        <w:t xml:space="preserve">Édition numérique réalisée le </w:t>
      </w:r>
      <w:r>
        <w:rPr>
          <w:sz w:val="24"/>
        </w:rPr>
        <w:t>18 juin 2024 à Chicoutimi</w:t>
      </w:r>
      <w:r w:rsidRPr="00384B20">
        <w:rPr>
          <w:sz w:val="24"/>
        </w:rPr>
        <w:t>, Qu</w:t>
      </w:r>
      <w:r w:rsidRPr="00384B20">
        <w:rPr>
          <w:sz w:val="24"/>
        </w:rPr>
        <w:t>é</w:t>
      </w:r>
      <w:r w:rsidRPr="00384B20">
        <w:rPr>
          <w:sz w:val="24"/>
        </w:rPr>
        <w:t>bec.</w:t>
      </w:r>
    </w:p>
    <w:p w14:paraId="6DBD0C2C" w14:textId="77777777" w:rsidR="00471170" w:rsidRPr="00384B20" w:rsidRDefault="00471170">
      <w:pPr>
        <w:ind w:right="1800" w:firstLine="0"/>
        <w:jc w:val="both"/>
        <w:rPr>
          <w:sz w:val="24"/>
        </w:rPr>
      </w:pPr>
    </w:p>
    <w:p w14:paraId="0888E8A7" w14:textId="77777777" w:rsidR="00471170" w:rsidRPr="00E07116" w:rsidRDefault="00B176E1">
      <w:pPr>
        <w:ind w:right="1800" w:firstLine="0"/>
        <w:jc w:val="both"/>
      </w:pPr>
      <w:r w:rsidRPr="00E07116">
        <w:rPr>
          <w:noProof/>
        </w:rPr>
        <w:drawing>
          <wp:inline distT="0" distB="0" distL="0" distR="0" wp14:anchorId="2C653EC9" wp14:editId="432670B2">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751FB1B" w14:textId="77777777" w:rsidR="00471170" w:rsidRPr="00E07116" w:rsidRDefault="00471170" w:rsidP="00471170">
      <w:pPr>
        <w:ind w:left="20"/>
        <w:jc w:val="both"/>
      </w:pPr>
      <w:r w:rsidRPr="00E07116">
        <w:br w:type="page"/>
      </w:r>
    </w:p>
    <w:p w14:paraId="6F1AE344" w14:textId="77777777" w:rsidR="00471170" w:rsidRDefault="00471170" w:rsidP="00471170">
      <w:pPr>
        <w:ind w:firstLine="0"/>
        <w:jc w:val="center"/>
        <w:rPr>
          <w:b/>
          <w:sz w:val="36"/>
        </w:rPr>
      </w:pPr>
      <w:r>
        <w:rPr>
          <w:sz w:val="36"/>
        </w:rPr>
        <w:t>Manuel CASTELLS</w:t>
      </w:r>
    </w:p>
    <w:p w14:paraId="758DAB33" w14:textId="77777777" w:rsidR="00471170" w:rsidRDefault="00471170" w:rsidP="00471170">
      <w:pPr>
        <w:ind w:firstLine="0"/>
        <w:jc w:val="center"/>
        <w:rPr>
          <w:sz w:val="20"/>
          <w:lang w:bidi="ar-SA"/>
        </w:rPr>
      </w:pPr>
      <w:r>
        <w:rPr>
          <w:sz w:val="20"/>
          <w:lang w:bidi="ar-SA"/>
        </w:rPr>
        <w:t>S</w:t>
      </w:r>
      <w:r w:rsidRPr="00947497">
        <w:rPr>
          <w:sz w:val="20"/>
          <w:lang w:bidi="ar-SA"/>
        </w:rPr>
        <w:t>ociologue espagnol, professeur de sociologie et de planification urbaine et régionale</w:t>
      </w:r>
      <w:r>
        <w:rPr>
          <w:sz w:val="20"/>
          <w:lang w:bidi="ar-SA"/>
        </w:rPr>
        <w:br/>
      </w:r>
      <w:r w:rsidRPr="00947497">
        <w:rPr>
          <w:sz w:val="20"/>
          <w:lang w:bidi="ar-SA"/>
        </w:rPr>
        <w:t>depuis 1979 à l’Université de Californie à Berkeley</w:t>
      </w:r>
    </w:p>
    <w:p w14:paraId="56EDBB56" w14:textId="77777777" w:rsidR="00471170" w:rsidRPr="00E07116" w:rsidRDefault="00471170" w:rsidP="00471170">
      <w:pPr>
        <w:ind w:firstLine="0"/>
        <w:jc w:val="center"/>
      </w:pPr>
    </w:p>
    <w:p w14:paraId="7938BD29" w14:textId="77777777" w:rsidR="00471170" w:rsidRPr="00F3780C" w:rsidRDefault="00471170" w:rsidP="00471170">
      <w:pPr>
        <w:ind w:firstLine="0"/>
        <w:jc w:val="center"/>
        <w:rPr>
          <w:color w:val="000080"/>
          <w:sz w:val="36"/>
        </w:rPr>
      </w:pPr>
      <w:r>
        <w:rPr>
          <w:color w:val="000080"/>
          <w:sz w:val="36"/>
        </w:rPr>
        <w:t>LA QUESTION URBAINE</w:t>
      </w:r>
    </w:p>
    <w:p w14:paraId="10BDD5D1" w14:textId="77777777" w:rsidR="00471170" w:rsidRPr="00E07116" w:rsidRDefault="00471170" w:rsidP="00471170">
      <w:pPr>
        <w:ind w:firstLine="0"/>
        <w:jc w:val="center"/>
      </w:pPr>
    </w:p>
    <w:p w14:paraId="5DC07995" w14:textId="77777777" w:rsidR="00471170" w:rsidRDefault="00B176E1" w:rsidP="00471170">
      <w:pPr>
        <w:ind w:firstLine="0"/>
        <w:jc w:val="center"/>
      </w:pPr>
      <w:r>
        <w:rPr>
          <w:noProof/>
        </w:rPr>
        <w:drawing>
          <wp:inline distT="0" distB="0" distL="0" distR="0" wp14:anchorId="34BE480A" wp14:editId="02DE6647">
            <wp:extent cx="3048000" cy="50673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5067300"/>
                    </a:xfrm>
                    <a:prstGeom prst="rect">
                      <a:avLst/>
                    </a:prstGeom>
                    <a:noFill/>
                    <a:ln w="19050" cmpd="sng">
                      <a:solidFill>
                        <a:srgbClr val="000000"/>
                      </a:solidFill>
                      <a:miter lim="800000"/>
                      <a:headEnd/>
                      <a:tailEnd/>
                    </a:ln>
                    <a:effectLst/>
                  </pic:spPr>
                </pic:pic>
              </a:graphicData>
            </a:graphic>
          </wp:inline>
        </w:drawing>
      </w:r>
    </w:p>
    <w:p w14:paraId="3C052DFC" w14:textId="77777777" w:rsidR="00471170" w:rsidRDefault="00471170" w:rsidP="00471170">
      <w:pPr>
        <w:ind w:firstLine="0"/>
        <w:jc w:val="center"/>
      </w:pPr>
    </w:p>
    <w:p w14:paraId="2DC1E2C2" w14:textId="77777777" w:rsidR="00471170" w:rsidRPr="00E07116" w:rsidRDefault="00471170" w:rsidP="00471170">
      <w:pPr>
        <w:ind w:firstLine="0"/>
        <w:jc w:val="center"/>
      </w:pPr>
      <w:r>
        <w:t>Paris : François Maspero, Éditeur, 1981, 526 pp.</w:t>
      </w:r>
    </w:p>
    <w:p w14:paraId="0224E786" w14:textId="77777777" w:rsidR="00471170" w:rsidRPr="00E07116" w:rsidRDefault="00471170">
      <w:pPr>
        <w:jc w:val="both"/>
      </w:pPr>
      <w:r w:rsidRPr="00E07116">
        <w:br w:type="page"/>
      </w:r>
    </w:p>
    <w:p w14:paraId="5CD2B840" w14:textId="77777777" w:rsidR="00471170" w:rsidRPr="00E07116" w:rsidRDefault="00471170">
      <w:pPr>
        <w:jc w:val="both"/>
      </w:pPr>
    </w:p>
    <w:p w14:paraId="1AF34E6A" w14:textId="77777777" w:rsidR="00471170" w:rsidRPr="00E07116" w:rsidRDefault="00471170">
      <w:pPr>
        <w:jc w:val="both"/>
      </w:pPr>
    </w:p>
    <w:p w14:paraId="0313F6DA" w14:textId="77777777" w:rsidR="00471170" w:rsidRPr="00E07116" w:rsidRDefault="00471170">
      <w:pPr>
        <w:jc w:val="both"/>
      </w:pPr>
    </w:p>
    <w:p w14:paraId="2FF1C178" w14:textId="77777777" w:rsidR="00471170" w:rsidRPr="00E07116" w:rsidRDefault="00471170" w:rsidP="00471170">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897DBE1" w14:textId="77777777" w:rsidR="00471170" w:rsidRPr="00E07116" w:rsidRDefault="00471170" w:rsidP="00471170">
      <w:pPr>
        <w:pStyle w:val="NormalWeb"/>
        <w:spacing w:before="2" w:after="2"/>
        <w:jc w:val="both"/>
        <w:rPr>
          <w:rFonts w:ascii="Times New Roman" w:hAnsi="Times New Roman"/>
          <w:sz w:val="28"/>
        </w:rPr>
      </w:pPr>
    </w:p>
    <w:p w14:paraId="24DB3BEE" w14:textId="77777777" w:rsidR="00471170" w:rsidRPr="00E07116" w:rsidRDefault="00471170" w:rsidP="00471170">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0996D03D" w14:textId="77777777" w:rsidR="00471170" w:rsidRPr="00E07116" w:rsidRDefault="00471170" w:rsidP="00471170">
      <w:pPr>
        <w:jc w:val="both"/>
        <w:rPr>
          <w:szCs w:val="19"/>
        </w:rPr>
      </w:pPr>
    </w:p>
    <w:p w14:paraId="79BF5F2A" w14:textId="77777777" w:rsidR="00471170" w:rsidRPr="00E07116" w:rsidRDefault="00471170">
      <w:pPr>
        <w:jc w:val="both"/>
        <w:rPr>
          <w:szCs w:val="19"/>
        </w:rPr>
      </w:pPr>
    </w:p>
    <w:p w14:paraId="3DB2D880" w14:textId="77777777" w:rsidR="00471170" w:rsidRPr="008424FD" w:rsidRDefault="00471170" w:rsidP="00471170">
      <w:pPr>
        <w:pStyle w:val="p"/>
        <w:rPr>
          <w:lang w:eastAsia="fr-FR" w:bidi="fr-FR"/>
        </w:rPr>
      </w:pPr>
      <w:r w:rsidRPr="00E07116">
        <w:br w:type="page"/>
      </w:r>
      <w:r w:rsidRPr="008424FD">
        <w:rPr>
          <w:lang w:eastAsia="fr-FR" w:bidi="fr-FR"/>
        </w:rPr>
        <w:t>[4]</w:t>
      </w:r>
    </w:p>
    <w:p w14:paraId="1128854A" w14:textId="77777777" w:rsidR="00471170" w:rsidRPr="008424FD" w:rsidRDefault="00471170" w:rsidP="00471170">
      <w:pPr>
        <w:spacing w:before="120" w:after="120"/>
        <w:jc w:val="both"/>
      </w:pPr>
    </w:p>
    <w:p w14:paraId="5A8E12BE" w14:textId="77777777" w:rsidR="00471170" w:rsidRPr="008424FD" w:rsidRDefault="00471170" w:rsidP="00471170">
      <w:pPr>
        <w:spacing w:before="120" w:after="120"/>
        <w:jc w:val="both"/>
      </w:pPr>
    </w:p>
    <w:p w14:paraId="1771D8F8" w14:textId="77777777" w:rsidR="00471170" w:rsidRPr="008424FD" w:rsidRDefault="00471170" w:rsidP="00471170">
      <w:pPr>
        <w:spacing w:before="120" w:after="120"/>
        <w:jc w:val="both"/>
        <w:rPr>
          <w:lang w:eastAsia="fr-FR" w:bidi="fr-FR"/>
        </w:rPr>
      </w:pPr>
      <w:r w:rsidRPr="008424FD">
        <w:rPr>
          <w:lang w:eastAsia="fr-FR" w:bidi="fr-FR"/>
        </w:rPr>
        <w:t>DU MÊME AUTEUR</w:t>
      </w:r>
    </w:p>
    <w:p w14:paraId="059D62B0" w14:textId="77777777" w:rsidR="00471170" w:rsidRPr="008424FD" w:rsidRDefault="00471170" w:rsidP="00471170">
      <w:pPr>
        <w:spacing w:before="120" w:after="120"/>
        <w:jc w:val="both"/>
        <w:rPr>
          <w:lang w:eastAsia="fr-FR" w:bidi="fr-FR"/>
        </w:rPr>
      </w:pPr>
    </w:p>
    <w:p w14:paraId="01DF9D15" w14:textId="77777777" w:rsidR="00471170" w:rsidRPr="008424FD" w:rsidRDefault="00471170" w:rsidP="00471170">
      <w:pPr>
        <w:spacing w:before="120" w:after="120"/>
        <w:jc w:val="both"/>
        <w:rPr>
          <w:lang w:eastAsia="fr-FR" w:bidi="fr-FR"/>
        </w:rPr>
      </w:pPr>
    </w:p>
    <w:p w14:paraId="7A99E95F" w14:textId="77777777" w:rsidR="00471170" w:rsidRPr="008424FD" w:rsidRDefault="00471170" w:rsidP="00471170">
      <w:pPr>
        <w:spacing w:before="120" w:after="120"/>
        <w:jc w:val="both"/>
      </w:pPr>
    </w:p>
    <w:p w14:paraId="7D9ACAEF" w14:textId="77777777" w:rsidR="00471170" w:rsidRPr="008424FD" w:rsidRDefault="00471170" w:rsidP="00471170">
      <w:pPr>
        <w:spacing w:before="120" w:after="120"/>
        <w:jc w:val="both"/>
      </w:pPr>
      <w:r w:rsidRPr="008424FD">
        <w:rPr>
          <w:rStyle w:val="Corpsdutexte59ptItalique"/>
          <w:sz w:val="28"/>
        </w:rPr>
        <w:t>Luttes urbaines,</w:t>
      </w:r>
      <w:r w:rsidRPr="008424FD">
        <w:rPr>
          <w:lang w:eastAsia="fr-FR" w:bidi="fr-FR"/>
        </w:rPr>
        <w:t xml:space="preserve"> Maspero 1972, 1975.</w:t>
      </w:r>
    </w:p>
    <w:p w14:paraId="36683979" w14:textId="77777777" w:rsidR="00471170" w:rsidRPr="008424FD" w:rsidRDefault="00471170" w:rsidP="00471170">
      <w:pPr>
        <w:spacing w:before="120" w:after="120"/>
        <w:jc w:val="both"/>
      </w:pPr>
      <w:r w:rsidRPr="008424FD">
        <w:rPr>
          <w:lang w:eastAsia="fr-FR" w:bidi="fr-FR"/>
        </w:rPr>
        <w:t>Monopolville, l’entreprise, l’État, l’urbain.</w:t>
      </w:r>
      <w:r w:rsidRPr="008424FD">
        <w:rPr>
          <w:rStyle w:val="Corpsdutexte695ptNonItalique"/>
          <w:sz w:val="28"/>
        </w:rPr>
        <w:t xml:space="preserve"> Mouton, Paris 1974 (avec Francis Godard).</w:t>
      </w:r>
    </w:p>
    <w:p w14:paraId="57719A2B" w14:textId="77777777" w:rsidR="00471170" w:rsidRPr="008424FD" w:rsidRDefault="00471170" w:rsidP="00471170">
      <w:pPr>
        <w:spacing w:before="120" w:after="120"/>
        <w:jc w:val="both"/>
      </w:pPr>
      <w:r w:rsidRPr="008424FD">
        <w:rPr>
          <w:rStyle w:val="Corpsdutexte59ptItalique"/>
          <w:sz w:val="28"/>
        </w:rPr>
        <w:t>La Lucha de clases en Chile,</w:t>
      </w:r>
      <w:r w:rsidRPr="008424FD">
        <w:rPr>
          <w:lang w:eastAsia="fr-FR" w:bidi="fr-FR"/>
        </w:rPr>
        <w:t xml:space="preserve"> Siglo XXI, Buenos Aires, 1974,</w:t>
      </w:r>
    </w:p>
    <w:p w14:paraId="3C343AD7" w14:textId="77777777" w:rsidR="00471170" w:rsidRPr="008424FD" w:rsidRDefault="00471170" w:rsidP="00471170">
      <w:pPr>
        <w:spacing w:before="120" w:after="120"/>
        <w:jc w:val="both"/>
      </w:pPr>
      <w:r w:rsidRPr="008424FD">
        <w:rPr>
          <w:i/>
          <w:lang w:eastAsia="fr-FR" w:bidi="fr-FR"/>
        </w:rPr>
        <w:t>Sociologie de l’espace industriel</w:t>
      </w:r>
      <w:r w:rsidRPr="008424FD">
        <w:rPr>
          <w:lang w:eastAsia="fr-FR" w:bidi="fr-FR"/>
        </w:rPr>
        <w:t>,</w:t>
      </w:r>
      <w:r w:rsidRPr="008424FD">
        <w:rPr>
          <w:rStyle w:val="Corpsdutexte695ptNonItalique"/>
          <w:sz w:val="28"/>
        </w:rPr>
        <w:t xml:space="preserve"> Anthropos, Paris, 1975.</w:t>
      </w:r>
    </w:p>
    <w:p w14:paraId="3AC20E11" w14:textId="77777777" w:rsidR="00471170" w:rsidRPr="00825FD8" w:rsidRDefault="00471170" w:rsidP="00471170">
      <w:pPr>
        <w:spacing w:before="120" w:after="120"/>
        <w:jc w:val="both"/>
        <w:rPr>
          <w:lang w:val="en-US"/>
        </w:rPr>
      </w:pPr>
      <w:r w:rsidRPr="00825FD8">
        <w:rPr>
          <w:i/>
          <w:lang w:val="en-US" w:eastAsia="fr-FR" w:bidi="fr-FR"/>
        </w:rPr>
        <w:t>Ciudad, Democracia y Socialismo</w:t>
      </w:r>
      <w:r w:rsidRPr="00825FD8">
        <w:rPr>
          <w:lang w:val="en-US" w:eastAsia="fr-FR" w:bidi="fr-FR"/>
        </w:rPr>
        <w:t>,</w:t>
      </w:r>
      <w:r w:rsidRPr="00825FD8">
        <w:rPr>
          <w:rStyle w:val="Corpsdutexte695ptNonItalique"/>
          <w:sz w:val="28"/>
          <w:lang w:val="en-US"/>
        </w:rPr>
        <w:t xml:space="preserve"> Siglo XXI, 1977.</w:t>
      </w:r>
    </w:p>
    <w:p w14:paraId="41A27259" w14:textId="77777777" w:rsidR="00471170" w:rsidRPr="008424FD" w:rsidRDefault="00471170" w:rsidP="00471170">
      <w:pPr>
        <w:spacing w:before="120" w:after="120"/>
        <w:jc w:val="both"/>
      </w:pPr>
      <w:r w:rsidRPr="008424FD">
        <w:rPr>
          <w:rStyle w:val="Corpsdutexte59ptItalique"/>
          <w:sz w:val="28"/>
        </w:rPr>
        <w:t>Crise du logement et Mouvements Sociaux Urbains,</w:t>
      </w:r>
      <w:r w:rsidRPr="008424FD">
        <w:rPr>
          <w:lang w:eastAsia="fr-FR" w:bidi="fr-FR"/>
        </w:rPr>
        <w:t xml:space="preserve"> Mouton, 1978 (avec E. Cherki, F. Godard, et D. Mehl).</w:t>
      </w:r>
    </w:p>
    <w:p w14:paraId="1009A7D0" w14:textId="77777777" w:rsidR="00471170" w:rsidRPr="008424FD" w:rsidRDefault="00471170" w:rsidP="00471170">
      <w:pPr>
        <w:spacing w:before="120" w:after="120"/>
        <w:jc w:val="both"/>
      </w:pPr>
      <w:r w:rsidRPr="008424FD">
        <w:rPr>
          <w:i/>
          <w:lang w:eastAsia="fr-FR" w:bidi="fr-FR"/>
        </w:rPr>
        <w:t>Enquête sur la Région Parisienne</w:t>
      </w:r>
      <w:r w:rsidRPr="008424FD">
        <w:rPr>
          <w:lang w:eastAsia="fr-FR" w:bidi="fr-FR"/>
        </w:rPr>
        <w:t>.</w:t>
      </w:r>
    </w:p>
    <w:p w14:paraId="5D77841E" w14:textId="77777777" w:rsidR="00471170" w:rsidRPr="00825FD8" w:rsidRDefault="00471170" w:rsidP="00471170">
      <w:pPr>
        <w:spacing w:before="120" w:after="120"/>
        <w:jc w:val="both"/>
        <w:rPr>
          <w:lang w:val="en-US"/>
        </w:rPr>
      </w:pPr>
      <w:r w:rsidRPr="00825FD8">
        <w:rPr>
          <w:rStyle w:val="Corpsdutexte59ptItalique"/>
          <w:sz w:val="28"/>
          <w:lang w:val="en-US"/>
        </w:rPr>
        <w:t>City, Class, and Power,</w:t>
      </w:r>
      <w:r w:rsidRPr="00825FD8">
        <w:rPr>
          <w:lang w:val="en-US" w:eastAsia="fr-FR" w:bidi="fr-FR"/>
        </w:rPr>
        <w:t xml:space="preserve"> Mac Millan et St. Martin’s Press, 1979.</w:t>
      </w:r>
    </w:p>
    <w:p w14:paraId="4D145D85" w14:textId="77777777" w:rsidR="00471170" w:rsidRPr="008424FD" w:rsidRDefault="00471170" w:rsidP="00471170">
      <w:pPr>
        <w:spacing w:before="120" w:after="120"/>
        <w:jc w:val="both"/>
      </w:pPr>
      <w:r w:rsidRPr="00825FD8">
        <w:rPr>
          <w:rStyle w:val="Corpsdutexte59ptItalique"/>
          <w:sz w:val="28"/>
          <w:lang w:val="en-US"/>
        </w:rPr>
        <w:t>The Economic Crisis and the American Society,</w:t>
      </w:r>
      <w:r w:rsidRPr="00825FD8">
        <w:rPr>
          <w:lang w:val="en-US" w:eastAsia="fr-FR" w:bidi="fr-FR"/>
        </w:rPr>
        <w:t xml:space="preserve"> Princeton Unive</w:t>
      </w:r>
      <w:r w:rsidRPr="00825FD8">
        <w:rPr>
          <w:lang w:val="en-US" w:eastAsia="fr-FR" w:bidi="fr-FR"/>
        </w:rPr>
        <w:t>r</w:t>
      </w:r>
      <w:r w:rsidRPr="00825FD8">
        <w:rPr>
          <w:lang w:val="en-US" w:eastAsia="fr-FR" w:bidi="fr-FR"/>
        </w:rPr>
        <w:t xml:space="preserve">sity Press, 1980. </w:t>
      </w:r>
      <w:r w:rsidRPr="008424FD">
        <w:rPr>
          <w:lang w:eastAsia="fr-FR" w:bidi="fr-FR"/>
        </w:rPr>
        <w:t>(Une version préliminaire de ce livre avait été p</w:t>
      </w:r>
      <w:r w:rsidRPr="008424FD">
        <w:rPr>
          <w:lang w:eastAsia="fr-FR" w:bidi="fr-FR"/>
        </w:rPr>
        <w:t>u</w:t>
      </w:r>
      <w:r w:rsidRPr="008424FD">
        <w:rPr>
          <w:lang w:eastAsia="fr-FR" w:bidi="fr-FR"/>
        </w:rPr>
        <w:t>bliée en 1976 en français par Presses Universitaires de France.)</w:t>
      </w:r>
    </w:p>
    <w:p w14:paraId="2154A35D" w14:textId="77777777" w:rsidR="00471170" w:rsidRPr="00825FD8" w:rsidRDefault="00471170" w:rsidP="00471170">
      <w:pPr>
        <w:spacing w:before="120" w:after="120"/>
        <w:jc w:val="both"/>
        <w:rPr>
          <w:lang w:val="en-US"/>
        </w:rPr>
      </w:pPr>
      <w:r w:rsidRPr="00825FD8">
        <w:rPr>
          <w:i/>
          <w:lang w:val="en-US" w:eastAsia="fr-FR" w:bidi="fr-FR"/>
        </w:rPr>
        <w:t>Crisis Urbana y Cambio Social</w:t>
      </w:r>
      <w:r w:rsidRPr="00825FD8">
        <w:rPr>
          <w:lang w:val="en-US" w:eastAsia="fr-FR" w:bidi="fr-FR"/>
        </w:rPr>
        <w:t>,</w:t>
      </w:r>
      <w:r w:rsidRPr="00825FD8">
        <w:rPr>
          <w:rStyle w:val="Corpsdutexte695ptNonItalique"/>
          <w:sz w:val="28"/>
          <w:lang w:val="en-US"/>
        </w:rPr>
        <w:t xml:space="preserve"> Siglo XXI, 1981.</w:t>
      </w:r>
    </w:p>
    <w:p w14:paraId="470BFDC7" w14:textId="77777777" w:rsidR="00471170" w:rsidRPr="00825FD8" w:rsidRDefault="00471170" w:rsidP="00471170">
      <w:pPr>
        <w:spacing w:before="120" w:after="120"/>
        <w:jc w:val="both"/>
        <w:rPr>
          <w:lang w:val="en-US"/>
        </w:rPr>
      </w:pPr>
      <w:r w:rsidRPr="00825FD8">
        <w:rPr>
          <w:i/>
          <w:lang w:val="en-US" w:eastAsia="fr-FR" w:bidi="fr-FR"/>
        </w:rPr>
        <w:t>Multinational Capital, National States, and Local Communities</w:t>
      </w:r>
      <w:r w:rsidRPr="00825FD8">
        <w:rPr>
          <w:lang w:val="en-US" w:eastAsia="fr-FR" w:bidi="fr-FR"/>
        </w:rPr>
        <w:t>,</w:t>
      </w:r>
      <w:r w:rsidRPr="00825FD8">
        <w:rPr>
          <w:rStyle w:val="Corpsdutexte695ptNonItalique"/>
          <w:sz w:val="28"/>
          <w:lang w:val="en-US"/>
        </w:rPr>
        <w:t xml:space="preserve"> The United Nations University, Tokyo, 1982.</w:t>
      </w:r>
    </w:p>
    <w:p w14:paraId="321390B6" w14:textId="77777777" w:rsidR="00471170" w:rsidRPr="00825FD8" w:rsidRDefault="00471170" w:rsidP="00471170">
      <w:pPr>
        <w:spacing w:before="120" w:after="120"/>
        <w:jc w:val="both"/>
        <w:rPr>
          <w:lang w:val="en-US"/>
        </w:rPr>
      </w:pPr>
      <w:r w:rsidRPr="00825FD8">
        <w:rPr>
          <w:i/>
          <w:lang w:val="en-US" w:eastAsia="fr-FR" w:bidi="fr-FR"/>
        </w:rPr>
        <w:t>The City and the Grass-Roots : A Cross-Cultural Theory of Urban Social Change</w:t>
      </w:r>
      <w:r w:rsidRPr="00825FD8">
        <w:rPr>
          <w:lang w:val="en-US" w:eastAsia="fr-FR" w:bidi="fr-FR"/>
        </w:rPr>
        <w:t>,</w:t>
      </w:r>
      <w:r w:rsidRPr="00825FD8">
        <w:rPr>
          <w:rStyle w:val="Corpsdutexte695ptNonItalique"/>
          <w:sz w:val="28"/>
          <w:lang w:val="en-US"/>
        </w:rPr>
        <w:t xml:space="preserve"> Edward Arnold Press et University of California Press, à paraître.</w:t>
      </w:r>
    </w:p>
    <w:p w14:paraId="33A372A8" w14:textId="77777777" w:rsidR="00471170" w:rsidRPr="008424FD" w:rsidRDefault="00471170" w:rsidP="00471170">
      <w:pPr>
        <w:spacing w:before="120" w:after="120"/>
        <w:ind w:firstLine="0"/>
        <w:jc w:val="both"/>
        <w:rPr>
          <w:lang w:eastAsia="fr-FR" w:bidi="fr-FR"/>
        </w:rPr>
      </w:pPr>
      <w:r w:rsidRPr="00825FD8">
        <w:br w:type="page"/>
      </w:r>
      <w:r w:rsidRPr="008424FD">
        <w:rPr>
          <w:lang w:eastAsia="fr-FR" w:bidi="fr-FR"/>
        </w:rPr>
        <w:t>[5]</w:t>
      </w:r>
    </w:p>
    <w:p w14:paraId="20725706" w14:textId="77777777" w:rsidR="00471170" w:rsidRPr="008424FD" w:rsidRDefault="00471170" w:rsidP="00471170">
      <w:pPr>
        <w:spacing w:before="120" w:after="120"/>
        <w:ind w:firstLine="0"/>
        <w:jc w:val="both"/>
        <w:rPr>
          <w:lang w:eastAsia="fr-FR" w:bidi="fr-FR"/>
        </w:rPr>
      </w:pPr>
    </w:p>
    <w:p w14:paraId="5D81394D" w14:textId="77777777" w:rsidR="00471170" w:rsidRPr="008424FD" w:rsidRDefault="00471170" w:rsidP="00471170">
      <w:pPr>
        <w:spacing w:before="120" w:after="120"/>
        <w:ind w:firstLine="0"/>
        <w:jc w:val="both"/>
      </w:pPr>
    </w:p>
    <w:p w14:paraId="41801AAF" w14:textId="77777777" w:rsidR="00471170" w:rsidRPr="008424FD" w:rsidRDefault="00471170" w:rsidP="00471170">
      <w:pPr>
        <w:spacing w:before="120" w:after="120"/>
        <w:ind w:firstLine="0"/>
        <w:jc w:val="both"/>
      </w:pPr>
      <w:r w:rsidRPr="008424FD">
        <w:rPr>
          <w:szCs w:val="24"/>
          <w:lang w:eastAsia="fr-FR" w:bidi="fr-FR"/>
        </w:rPr>
        <w:t>Manuel Castells</w:t>
      </w:r>
    </w:p>
    <w:p w14:paraId="6A8C9200" w14:textId="77777777" w:rsidR="00471170" w:rsidRPr="008424FD" w:rsidRDefault="00471170" w:rsidP="00471170">
      <w:pPr>
        <w:spacing w:before="120" w:after="120"/>
        <w:ind w:firstLine="0"/>
        <w:jc w:val="both"/>
        <w:rPr>
          <w:lang w:eastAsia="fr-FR" w:bidi="fr-FR"/>
        </w:rPr>
      </w:pPr>
    </w:p>
    <w:p w14:paraId="2DC9EF74" w14:textId="77777777" w:rsidR="00471170" w:rsidRPr="008424FD" w:rsidRDefault="00471170" w:rsidP="00471170">
      <w:pPr>
        <w:spacing w:before="120" w:after="120"/>
        <w:ind w:firstLine="0"/>
        <w:jc w:val="both"/>
        <w:rPr>
          <w:lang w:eastAsia="fr-FR" w:bidi="fr-FR"/>
        </w:rPr>
      </w:pPr>
    </w:p>
    <w:p w14:paraId="36F40CBC" w14:textId="77777777" w:rsidR="00471170" w:rsidRPr="008424FD" w:rsidRDefault="00471170" w:rsidP="00471170">
      <w:pPr>
        <w:spacing w:before="120" w:after="120"/>
        <w:ind w:firstLine="0"/>
        <w:jc w:val="both"/>
      </w:pPr>
      <w:r w:rsidRPr="008424FD">
        <w:rPr>
          <w:lang w:eastAsia="fr-FR" w:bidi="fr-FR"/>
        </w:rPr>
        <w:t>La question urbaine</w:t>
      </w:r>
    </w:p>
    <w:p w14:paraId="4B9948BC" w14:textId="77777777" w:rsidR="00471170" w:rsidRPr="008424FD" w:rsidRDefault="00471170" w:rsidP="00471170">
      <w:pPr>
        <w:spacing w:before="120" w:after="120"/>
        <w:ind w:firstLine="0"/>
        <w:jc w:val="both"/>
        <w:rPr>
          <w:szCs w:val="24"/>
          <w:lang w:eastAsia="fr-FR" w:bidi="fr-FR"/>
        </w:rPr>
      </w:pPr>
    </w:p>
    <w:p w14:paraId="5288363A" w14:textId="77777777" w:rsidR="00471170" w:rsidRPr="008424FD" w:rsidRDefault="00471170" w:rsidP="00471170">
      <w:pPr>
        <w:spacing w:before="120" w:after="120"/>
        <w:ind w:firstLine="0"/>
        <w:jc w:val="both"/>
        <w:rPr>
          <w:szCs w:val="24"/>
          <w:lang w:eastAsia="fr-FR" w:bidi="fr-FR"/>
        </w:rPr>
      </w:pPr>
    </w:p>
    <w:p w14:paraId="4E95386B" w14:textId="77777777" w:rsidR="00471170" w:rsidRPr="008424FD" w:rsidRDefault="00471170" w:rsidP="00471170">
      <w:pPr>
        <w:spacing w:before="120" w:after="120"/>
        <w:ind w:firstLine="0"/>
        <w:jc w:val="both"/>
      </w:pPr>
      <w:r w:rsidRPr="008424FD">
        <w:rPr>
          <w:szCs w:val="24"/>
          <w:lang w:eastAsia="fr-FR" w:bidi="fr-FR"/>
        </w:rPr>
        <w:t>FRANÇOIS MASPERO</w:t>
      </w:r>
    </w:p>
    <w:p w14:paraId="4DA2498C" w14:textId="77777777" w:rsidR="00471170" w:rsidRPr="008424FD" w:rsidRDefault="00471170" w:rsidP="00471170">
      <w:pPr>
        <w:spacing w:before="120" w:after="120"/>
        <w:ind w:firstLine="0"/>
        <w:jc w:val="both"/>
        <w:rPr>
          <w:vertAlign w:val="superscript"/>
          <w:lang w:eastAsia="fr-FR" w:bidi="fr-FR"/>
        </w:rPr>
      </w:pPr>
      <w:r w:rsidRPr="008424FD">
        <w:rPr>
          <w:lang w:eastAsia="fr-FR" w:bidi="fr-FR"/>
        </w:rPr>
        <w:t>place Paul-Painlevé, V</w:t>
      </w:r>
      <w:r w:rsidRPr="008424FD">
        <w:rPr>
          <w:vertAlign w:val="superscript"/>
          <w:lang w:eastAsia="fr-FR" w:bidi="fr-FR"/>
        </w:rPr>
        <w:t>e</w:t>
      </w:r>
    </w:p>
    <w:p w14:paraId="65EC502E" w14:textId="77777777" w:rsidR="00471170" w:rsidRPr="008424FD" w:rsidRDefault="00471170" w:rsidP="00471170">
      <w:pPr>
        <w:spacing w:before="120" w:after="120"/>
        <w:ind w:firstLine="0"/>
        <w:jc w:val="both"/>
      </w:pPr>
      <w:r w:rsidRPr="008424FD">
        <w:rPr>
          <w:lang w:eastAsia="fr-FR" w:bidi="fr-FR"/>
        </w:rPr>
        <w:t>PARIS 1981</w:t>
      </w:r>
    </w:p>
    <w:p w14:paraId="35CCEA20" w14:textId="77777777" w:rsidR="00471170" w:rsidRPr="008424FD" w:rsidRDefault="00471170" w:rsidP="00471170">
      <w:pPr>
        <w:pStyle w:val="p"/>
        <w:rPr>
          <w:lang w:eastAsia="fr-FR" w:bidi="fr-FR"/>
        </w:rPr>
      </w:pPr>
      <w:r w:rsidRPr="008424FD">
        <w:br w:type="page"/>
      </w:r>
      <w:r w:rsidRPr="008424FD">
        <w:rPr>
          <w:lang w:eastAsia="fr-FR" w:bidi="fr-FR"/>
        </w:rPr>
        <w:t>[6]</w:t>
      </w:r>
    </w:p>
    <w:p w14:paraId="113E994E" w14:textId="77777777" w:rsidR="00471170" w:rsidRPr="008424FD" w:rsidRDefault="00471170" w:rsidP="00471170">
      <w:pPr>
        <w:spacing w:before="120" w:after="120"/>
        <w:jc w:val="both"/>
        <w:rPr>
          <w:lang w:eastAsia="fr-FR" w:bidi="fr-FR"/>
        </w:rPr>
      </w:pPr>
    </w:p>
    <w:p w14:paraId="298C0A59" w14:textId="77777777" w:rsidR="00471170" w:rsidRPr="008424FD" w:rsidRDefault="00471170" w:rsidP="00471170">
      <w:pPr>
        <w:spacing w:before="120" w:after="120"/>
        <w:jc w:val="both"/>
      </w:pPr>
    </w:p>
    <w:p w14:paraId="7C75B6F8" w14:textId="77777777" w:rsidR="00471170" w:rsidRPr="008424FD" w:rsidRDefault="00471170" w:rsidP="00471170">
      <w:pPr>
        <w:spacing w:before="120" w:after="120"/>
        <w:jc w:val="both"/>
      </w:pPr>
      <w:r w:rsidRPr="008424FD">
        <w:rPr>
          <w:lang w:eastAsia="fr-FR" w:bidi="fr-FR"/>
        </w:rPr>
        <w:t>Le manuscrit de ce livre a été préparé par le Secrétariat du Centre d’Étude des Mouvements sociaux (École Pratique des Hautes Études et Centre National de la Recherche Scientifique). Qu’il en soit ici r</w:t>
      </w:r>
      <w:r w:rsidRPr="008424FD">
        <w:rPr>
          <w:lang w:eastAsia="fr-FR" w:bidi="fr-FR"/>
        </w:rPr>
        <w:t>e</w:t>
      </w:r>
      <w:r w:rsidRPr="008424FD">
        <w:rPr>
          <w:lang w:eastAsia="fr-FR" w:bidi="fr-FR"/>
        </w:rPr>
        <w:t>mercié, en particulier, M</w:t>
      </w:r>
      <w:r w:rsidRPr="008424FD">
        <w:rPr>
          <w:vertAlign w:val="superscript"/>
          <w:lang w:eastAsia="fr-FR" w:bidi="fr-FR"/>
        </w:rPr>
        <w:t>me</w:t>
      </w:r>
      <w:r w:rsidRPr="008424FD">
        <w:rPr>
          <w:lang w:eastAsia="fr-FR" w:bidi="fr-FR"/>
        </w:rPr>
        <w:t xml:space="preserve"> Colette </w:t>
      </w:r>
      <w:r w:rsidRPr="008424FD">
        <w:rPr>
          <w:rStyle w:val="Corpsdutexte108ptPetitesmajuscules"/>
          <w:sz w:val="28"/>
        </w:rPr>
        <w:t>Didier.</w:t>
      </w:r>
    </w:p>
    <w:p w14:paraId="4AF9429A" w14:textId="77777777" w:rsidR="00471170" w:rsidRPr="008424FD" w:rsidRDefault="00471170" w:rsidP="00471170">
      <w:pPr>
        <w:spacing w:before="120" w:after="120"/>
        <w:jc w:val="both"/>
        <w:rPr>
          <w:lang w:eastAsia="fr-FR" w:bidi="fr-FR"/>
        </w:rPr>
      </w:pPr>
    </w:p>
    <w:p w14:paraId="577CE72F" w14:textId="77777777" w:rsidR="00471170" w:rsidRPr="008424FD" w:rsidRDefault="00471170" w:rsidP="00471170">
      <w:pPr>
        <w:spacing w:before="120" w:after="120"/>
        <w:jc w:val="both"/>
        <w:rPr>
          <w:lang w:eastAsia="fr-FR" w:bidi="fr-FR"/>
        </w:rPr>
      </w:pPr>
    </w:p>
    <w:p w14:paraId="6DBDDCB9" w14:textId="77777777" w:rsidR="00471170" w:rsidRPr="008424FD" w:rsidRDefault="00471170" w:rsidP="00471170">
      <w:pPr>
        <w:spacing w:before="120" w:after="120"/>
        <w:jc w:val="both"/>
        <w:rPr>
          <w:lang w:eastAsia="fr-FR" w:bidi="fr-FR"/>
        </w:rPr>
      </w:pPr>
    </w:p>
    <w:p w14:paraId="27C99F91" w14:textId="77777777" w:rsidR="00471170" w:rsidRPr="008424FD" w:rsidRDefault="00471170" w:rsidP="00471170">
      <w:pPr>
        <w:spacing w:before="120" w:after="120"/>
        <w:jc w:val="both"/>
      </w:pPr>
      <w:r w:rsidRPr="008424FD">
        <w:rPr>
          <w:lang w:eastAsia="fr-FR" w:bidi="fr-FR"/>
        </w:rPr>
        <w:t>© Librairie François Maspero, 1972</w:t>
      </w:r>
      <w:r w:rsidRPr="008424FD">
        <w:rPr>
          <w:lang w:eastAsia="fr-FR" w:bidi="fr-FR"/>
        </w:rPr>
        <w:br/>
        <w:t>ISBN 2-7071-0513-9</w:t>
      </w:r>
    </w:p>
    <w:p w14:paraId="7CFB48FA" w14:textId="77777777" w:rsidR="00471170" w:rsidRPr="008424FD" w:rsidRDefault="00471170" w:rsidP="00471170">
      <w:pPr>
        <w:pStyle w:val="p"/>
      </w:pPr>
      <w:r w:rsidRPr="008424FD">
        <w:br w:type="page"/>
        <w:t>[7]</w:t>
      </w:r>
    </w:p>
    <w:p w14:paraId="4F2B8DB7" w14:textId="77777777" w:rsidR="00471170" w:rsidRPr="008424FD" w:rsidRDefault="00471170" w:rsidP="00471170">
      <w:pPr>
        <w:spacing w:before="120" w:after="120"/>
        <w:jc w:val="both"/>
      </w:pPr>
    </w:p>
    <w:p w14:paraId="54E878BA" w14:textId="77777777" w:rsidR="00471170" w:rsidRPr="008424FD" w:rsidRDefault="00471170" w:rsidP="00471170">
      <w:pPr>
        <w:spacing w:before="120" w:after="120"/>
        <w:jc w:val="both"/>
      </w:pPr>
    </w:p>
    <w:p w14:paraId="756C49D7" w14:textId="77777777" w:rsidR="00471170" w:rsidRPr="008424FD" w:rsidRDefault="00471170" w:rsidP="00471170">
      <w:pPr>
        <w:spacing w:before="120" w:after="120"/>
        <w:ind w:firstLine="0"/>
        <w:jc w:val="center"/>
      </w:pPr>
      <w:r w:rsidRPr="008424FD">
        <w:rPr>
          <w:lang w:eastAsia="fr-FR" w:bidi="fr-FR"/>
        </w:rPr>
        <w:t>pour</w:t>
      </w:r>
      <w:r>
        <w:rPr>
          <w:lang w:eastAsia="fr-FR" w:bidi="fr-FR"/>
        </w:rPr>
        <w:t xml:space="preserve"> [</w:t>
      </w:r>
      <w:r w:rsidRPr="008424FD">
        <w:rPr>
          <w:i/>
          <w:lang w:eastAsia="fr-FR" w:bidi="fr-FR"/>
        </w:rPr>
        <w:t>illisible</w:t>
      </w:r>
      <w:r>
        <w:rPr>
          <w:lang w:eastAsia="fr-FR" w:bidi="fr-FR"/>
        </w:rPr>
        <w:t>]</w:t>
      </w:r>
    </w:p>
    <w:p w14:paraId="5659A7E1" w14:textId="77777777" w:rsidR="00471170" w:rsidRPr="008424FD" w:rsidRDefault="00471170" w:rsidP="00471170">
      <w:pPr>
        <w:spacing w:before="120" w:after="120"/>
        <w:jc w:val="both"/>
      </w:pPr>
    </w:p>
    <w:p w14:paraId="488A366F" w14:textId="77777777" w:rsidR="00471170" w:rsidRPr="008424FD" w:rsidRDefault="00471170" w:rsidP="00471170">
      <w:pPr>
        <w:spacing w:before="120" w:after="120"/>
        <w:jc w:val="both"/>
      </w:pPr>
    </w:p>
    <w:p w14:paraId="7957160A" w14:textId="77777777" w:rsidR="00471170" w:rsidRPr="008424FD" w:rsidRDefault="00471170" w:rsidP="00471170">
      <w:pPr>
        <w:spacing w:before="120" w:after="120"/>
        <w:jc w:val="both"/>
      </w:pPr>
    </w:p>
    <w:p w14:paraId="1CF5760C" w14:textId="77777777" w:rsidR="00471170" w:rsidRPr="008424FD" w:rsidRDefault="00471170" w:rsidP="00471170">
      <w:pPr>
        <w:pStyle w:val="p"/>
      </w:pPr>
      <w:r w:rsidRPr="008424FD">
        <w:t>[8]</w:t>
      </w:r>
      <w:r w:rsidR="00B176E1">
        <w:rPr>
          <w:noProof/>
        </w:rPr>
        <mc:AlternateContent>
          <mc:Choice Requires="wps">
            <w:drawing>
              <wp:anchor distT="0" distB="0" distL="63500" distR="63500" simplePos="0" relativeHeight="251654656" behindDoc="0" locked="0" layoutInCell="1" allowOverlap="1" wp14:anchorId="29065F93" wp14:editId="748D6391">
                <wp:simplePos x="0" y="0"/>
                <wp:positionH relativeFrom="margin">
                  <wp:posOffset>635</wp:posOffset>
                </wp:positionH>
                <wp:positionV relativeFrom="paragraph">
                  <wp:posOffset>1270</wp:posOffset>
                </wp:positionV>
                <wp:extent cx="121285" cy="19050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90500"/>
                        </a:xfrm>
                        <a:prstGeom prst="rect">
                          <a:avLst/>
                        </a:prstGeom>
                        <a:noFill/>
                        <a:ln>
                          <a:noFill/>
                        </a:ln>
                      </wps:spPr>
                      <wps:txbx>
                        <w:txbxContent>
                          <w:p w14:paraId="57D1AABC" w14:textId="77777777" w:rsidR="00471170" w:rsidRDefault="00471170" w:rsidP="00471170">
                            <w:pPr>
                              <w:spacing w:line="300" w:lineRule="exact"/>
                            </w:pPr>
                            <w:r>
                              <w:rPr>
                                <w:color w:val="000000"/>
                                <w:lang w:val="fr-FR" w:eastAsia="fr-FR" w:bidi="fr-FR"/>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065F93" id="_x0000_t202" coordsize="21600,21600" o:spt="202" path="m,l,21600r21600,l21600,xe">
                <v:stroke joinstyle="miter"/>
                <v:path gradientshapeok="t" o:connecttype="rect"/>
              </v:shapetype>
              <v:shape id="Zone de texte 29" o:spid="_x0000_s1026" type="#_x0000_t202" style="position:absolute;left:0;text-align:left;margin-left:.05pt;margin-top:.1pt;width:9.55pt;height:1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" filled="f" stroked="f">
                <v:textbox style="mso-fit-shape-to-text:t" inset="0,0,0,0">
                  <w:txbxContent>
                    <w:p w14:paraId="57D1AABC" w14:textId="77777777" w:rsidR="00471170" w:rsidRDefault="00471170" w:rsidP="00471170">
                      <w:pPr>
                        <w:spacing w:line="300" w:lineRule="exact"/>
                      </w:pPr>
                      <w:r>
                        <w:rPr>
                          <w:color w:val="000000"/>
                          <w:lang w:val="fr-FR" w:eastAsia="fr-FR" w:bidi="fr-FR"/>
                        </w:rPr>
                        <w:t>8</w:t>
                      </w:r>
                    </w:p>
                  </w:txbxContent>
                </v:textbox>
                <w10:wrap anchorx="margin"/>
              </v:shape>
            </w:pict>
          </mc:Fallback>
        </mc:AlternateContent>
      </w:r>
    </w:p>
    <w:p w14:paraId="0FBE59F1" w14:textId="77777777" w:rsidR="00471170" w:rsidRPr="008424FD" w:rsidRDefault="00471170" w:rsidP="00471170">
      <w:pPr>
        <w:spacing w:before="120" w:after="120"/>
        <w:jc w:val="both"/>
        <w:rPr>
          <w:szCs w:val="2"/>
        </w:rPr>
      </w:pPr>
    </w:p>
    <w:p w14:paraId="148D3324" w14:textId="77777777" w:rsidR="00471170" w:rsidRPr="00E07116" w:rsidRDefault="00471170" w:rsidP="00471170">
      <w:pPr>
        <w:pStyle w:val="p"/>
      </w:pPr>
      <w:r w:rsidRPr="008424FD">
        <w:rPr>
          <w:szCs w:val="2"/>
        </w:rPr>
        <w:br w:type="page"/>
      </w:r>
      <w:r>
        <w:t>[524]</w:t>
      </w:r>
    </w:p>
    <w:p w14:paraId="07EFB596" w14:textId="77777777" w:rsidR="00471170" w:rsidRDefault="00471170">
      <w:pPr>
        <w:jc w:val="both"/>
      </w:pPr>
    </w:p>
    <w:p w14:paraId="1215F63D" w14:textId="77777777" w:rsidR="00471170" w:rsidRPr="00EF2156" w:rsidRDefault="00471170" w:rsidP="00471170">
      <w:pPr>
        <w:ind w:firstLine="0"/>
        <w:jc w:val="center"/>
        <w:rPr>
          <w:b/>
          <w:sz w:val="24"/>
        </w:rPr>
      </w:pPr>
      <w:r w:rsidRPr="00EF2156">
        <w:rPr>
          <w:b/>
          <w:sz w:val="24"/>
        </w:rPr>
        <w:t>La question urbaine</w:t>
      </w:r>
    </w:p>
    <w:p w14:paraId="6F944538" w14:textId="77777777" w:rsidR="00471170" w:rsidRPr="00384B20" w:rsidRDefault="00471170" w:rsidP="00471170">
      <w:pPr>
        <w:pStyle w:val="planchest"/>
      </w:pPr>
      <w:bookmarkStart w:id="0" w:name="tdm"/>
      <w:r w:rsidRPr="00384B20">
        <w:t>Table des matières</w:t>
      </w:r>
      <w:bookmarkEnd w:id="0"/>
    </w:p>
    <w:p w14:paraId="263064FD" w14:textId="77777777" w:rsidR="00471170" w:rsidRPr="00E07116" w:rsidRDefault="00471170">
      <w:pPr>
        <w:ind w:firstLine="0"/>
      </w:pPr>
    </w:p>
    <w:p w14:paraId="299F0A44" w14:textId="77777777" w:rsidR="00471170" w:rsidRPr="004373A1" w:rsidRDefault="00471170">
      <w:pPr>
        <w:ind w:firstLine="0"/>
        <w:rPr>
          <w:sz w:val="24"/>
        </w:rPr>
      </w:pPr>
    </w:p>
    <w:p w14:paraId="555989B3" w14:textId="77777777" w:rsidR="00471170" w:rsidRPr="004373A1" w:rsidRDefault="00471170" w:rsidP="00471170">
      <w:pPr>
        <w:ind w:firstLine="0"/>
        <w:rPr>
          <w:color w:val="000000"/>
          <w:sz w:val="24"/>
          <w:lang w:eastAsia="fr-FR" w:bidi="fr-FR"/>
        </w:rPr>
      </w:pPr>
      <w:hyperlink w:anchor="Question_urbaine_mode_emploi" w:history="1">
        <w:r w:rsidRPr="004373A1">
          <w:rPr>
            <w:rStyle w:val="Hyperlien"/>
            <w:sz w:val="24"/>
            <w:lang w:eastAsia="fr-FR" w:bidi="fr-FR"/>
          </w:rPr>
          <w:t>Mode d’emploi</w:t>
        </w:r>
      </w:hyperlink>
      <w:r w:rsidRPr="004373A1">
        <w:rPr>
          <w:color w:val="000000"/>
          <w:sz w:val="24"/>
          <w:lang w:eastAsia="fr-FR" w:bidi="fr-FR"/>
        </w:rPr>
        <w:t xml:space="preserve"> [9]</w:t>
      </w:r>
    </w:p>
    <w:p w14:paraId="67047E4D" w14:textId="77777777" w:rsidR="00471170" w:rsidRPr="004373A1" w:rsidRDefault="00471170" w:rsidP="00471170">
      <w:pPr>
        <w:ind w:firstLine="0"/>
        <w:rPr>
          <w:color w:val="000000"/>
          <w:sz w:val="24"/>
          <w:lang w:eastAsia="fr-FR" w:bidi="fr-FR"/>
        </w:rPr>
      </w:pPr>
    </w:p>
    <w:p w14:paraId="326E4DDA" w14:textId="77777777" w:rsidR="00471170" w:rsidRPr="004373A1" w:rsidRDefault="00471170" w:rsidP="00471170">
      <w:pPr>
        <w:ind w:firstLine="0"/>
        <w:jc w:val="center"/>
        <w:rPr>
          <w:b/>
          <w:color w:val="000000"/>
          <w:sz w:val="24"/>
          <w:lang w:eastAsia="fr-FR" w:bidi="fr-FR"/>
        </w:rPr>
      </w:pPr>
      <w:r w:rsidRPr="004373A1">
        <w:rPr>
          <w:b/>
          <w:color w:val="000000"/>
          <w:sz w:val="24"/>
          <w:lang w:eastAsia="fr-FR" w:bidi="fr-FR"/>
        </w:rPr>
        <w:t>1</w:t>
      </w:r>
      <w:r w:rsidRPr="004373A1">
        <w:rPr>
          <w:b/>
          <w:color w:val="000000"/>
          <w:sz w:val="24"/>
          <w:vertAlign w:val="superscript"/>
          <w:lang w:eastAsia="fr-FR" w:bidi="fr-FR"/>
        </w:rPr>
        <w:t>re</w:t>
      </w:r>
      <w:r w:rsidRPr="004373A1">
        <w:rPr>
          <w:b/>
          <w:color w:val="000000"/>
          <w:sz w:val="24"/>
          <w:lang w:eastAsia="fr-FR" w:bidi="fr-FR"/>
        </w:rPr>
        <w:t xml:space="preserve"> partie </w:t>
      </w:r>
    </w:p>
    <w:p w14:paraId="4CAD8407" w14:textId="77777777" w:rsidR="00471170" w:rsidRPr="004373A1" w:rsidRDefault="00471170" w:rsidP="00471170">
      <w:pPr>
        <w:ind w:firstLine="0"/>
        <w:jc w:val="center"/>
        <w:rPr>
          <w:color w:val="000000"/>
          <w:sz w:val="24"/>
          <w:lang w:eastAsia="fr-FR" w:bidi="fr-FR"/>
        </w:rPr>
      </w:pPr>
      <w:hyperlink w:anchor="Question_urbaine_pt_1" w:history="1">
        <w:r w:rsidRPr="004373A1">
          <w:rPr>
            <w:rStyle w:val="Hyperlien"/>
            <w:sz w:val="24"/>
            <w:lang w:eastAsia="fr-FR" w:bidi="fr-FR"/>
          </w:rPr>
          <w:t>LE PROCESSUS HISTORIQUE</w:t>
        </w:r>
        <w:r w:rsidRPr="004373A1">
          <w:rPr>
            <w:rStyle w:val="Hyperlien"/>
            <w:sz w:val="24"/>
            <w:lang w:eastAsia="fr-FR" w:bidi="fr-FR"/>
          </w:rPr>
          <w:br/>
          <w:t>D’URBANISATION</w:t>
        </w:r>
      </w:hyperlink>
      <w:r w:rsidRPr="004373A1">
        <w:rPr>
          <w:color w:val="000000"/>
          <w:sz w:val="24"/>
          <w:lang w:eastAsia="fr-FR" w:bidi="fr-FR"/>
        </w:rPr>
        <w:t xml:space="preserve"> [17]</w:t>
      </w:r>
    </w:p>
    <w:p w14:paraId="37AEE699" w14:textId="77777777" w:rsidR="00471170" w:rsidRPr="004373A1" w:rsidRDefault="00471170" w:rsidP="00471170">
      <w:pPr>
        <w:ind w:firstLine="0"/>
        <w:rPr>
          <w:color w:val="000000"/>
          <w:sz w:val="24"/>
          <w:lang w:eastAsia="fr-FR" w:bidi="fr-FR"/>
        </w:rPr>
      </w:pPr>
    </w:p>
    <w:p w14:paraId="4BD13E31" w14:textId="77777777" w:rsidR="00471170" w:rsidRPr="004373A1" w:rsidRDefault="00471170" w:rsidP="00471170">
      <w:pPr>
        <w:ind w:left="1260" w:hanging="1260"/>
        <w:rPr>
          <w:color w:val="000000"/>
          <w:sz w:val="24"/>
          <w:lang w:eastAsia="fr-FR" w:bidi="fr-FR"/>
        </w:rPr>
      </w:pPr>
      <w:r>
        <w:rPr>
          <w:color w:val="000000"/>
          <w:sz w:val="24"/>
          <w:lang w:eastAsia="fr-FR" w:bidi="fr-FR"/>
        </w:rPr>
        <w:t xml:space="preserve">Chapitre </w:t>
      </w:r>
      <w:r w:rsidRPr="004373A1">
        <w:rPr>
          <w:color w:val="000000"/>
          <w:sz w:val="24"/>
          <w:lang w:eastAsia="fr-FR" w:bidi="fr-FR"/>
        </w:rPr>
        <w:t>1.</w:t>
      </w:r>
      <w:r w:rsidRPr="004373A1">
        <w:rPr>
          <w:color w:val="000000"/>
          <w:sz w:val="24"/>
          <w:lang w:eastAsia="fr-FR" w:bidi="fr-FR"/>
        </w:rPr>
        <w:tab/>
      </w:r>
      <w:hyperlink w:anchor="Question_urbaine_pt_1_chap_1" w:history="1">
        <w:r w:rsidRPr="004373A1">
          <w:rPr>
            <w:rStyle w:val="Hyperlien"/>
            <w:sz w:val="24"/>
            <w:lang w:eastAsia="fr-FR" w:bidi="fr-FR"/>
          </w:rPr>
          <w:t>Le phénomène urbain : délimitations conceptuelles et réalités hist</w:t>
        </w:r>
        <w:r w:rsidRPr="004373A1">
          <w:rPr>
            <w:rStyle w:val="Hyperlien"/>
            <w:sz w:val="24"/>
            <w:lang w:eastAsia="fr-FR" w:bidi="fr-FR"/>
          </w:rPr>
          <w:t>o</w:t>
        </w:r>
        <w:r w:rsidRPr="004373A1">
          <w:rPr>
            <w:rStyle w:val="Hyperlien"/>
            <w:sz w:val="24"/>
            <w:lang w:eastAsia="fr-FR" w:bidi="fr-FR"/>
          </w:rPr>
          <w:t>riques</w:t>
        </w:r>
      </w:hyperlink>
      <w:r w:rsidRPr="004373A1">
        <w:rPr>
          <w:color w:val="000000"/>
          <w:sz w:val="24"/>
          <w:lang w:eastAsia="fr-FR" w:bidi="fr-FR"/>
        </w:rPr>
        <w:t xml:space="preserve"> [20]</w:t>
      </w:r>
    </w:p>
    <w:p w14:paraId="354BCA00" w14:textId="77777777" w:rsidR="00471170" w:rsidRPr="004373A1" w:rsidRDefault="00471170" w:rsidP="00471170">
      <w:pPr>
        <w:ind w:left="1260" w:hanging="1260"/>
        <w:rPr>
          <w:color w:val="000000"/>
          <w:sz w:val="24"/>
          <w:lang w:eastAsia="fr-FR" w:bidi="fr-FR"/>
        </w:rPr>
      </w:pPr>
      <w:r>
        <w:rPr>
          <w:color w:val="000000"/>
          <w:sz w:val="24"/>
          <w:lang w:eastAsia="fr-FR" w:bidi="fr-FR"/>
        </w:rPr>
        <w:t xml:space="preserve">Chapitre </w:t>
      </w:r>
      <w:r w:rsidRPr="004373A1">
        <w:rPr>
          <w:color w:val="000000"/>
          <w:sz w:val="24"/>
          <w:lang w:eastAsia="fr-FR" w:bidi="fr-FR"/>
        </w:rPr>
        <w:t>2.</w:t>
      </w:r>
      <w:r w:rsidRPr="004373A1">
        <w:rPr>
          <w:color w:val="000000"/>
          <w:sz w:val="24"/>
          <w:lang w:eastAsia="fr-FR" w:bidi="fr-FR"/>
        </w:rPr>
        <w:tab/>
      </w:r>
      <w:hyperlink w:anchor="Question_urbaine_pt_1_chap_2" w:history="1">
        <w:r w:rsidRPr="004373A1">
          <w:rPr>
            <w:rStyle w:val="Hyperlien"/>
            <w:sz w:val="24"/>
            <w:lang w:eastAsia="fr-FR" w:bidi="fr-FR"/>
          </w:rPr>
          <w:t>La formation des régions métropolitaines dans les sociétés industrie</w:t>
        </w:r>
        <w:r w:rsidRPr="004373A1">
          <w:rPr>
            <w:rStyle w:val="Hyperlien"/>
            <w:sz w:val="24"/>
            <w:lang w:eastAsia="fr-FR" w:bidi="fr-FR"/>
          </w:rPr>
          <w:t>l</w:t>
        </w:r>
        <w:r w:rsidRPr="004373A1">
          <w:rPr>
            <w:rStyle w:val="Hyperlien"/>
            <w:sz w:val="24"/>
            <w:lang w:eastAsia="fr-FR" w:bidi="fr-FR"/>
          </w:rPr>
          <w:t>les capitalistes</w:t>
        </w:r>
      </w:hyperlink>
      <w:r w:rsidRPr="004373A1">
        <w:rPr>
          <w:color w:val="000000"/>
          <w:sz w:val="24"/>
          <w:lang w:eastAsia="fr-FR" w:bidi="fr-FR"/>
        </w:rPr>
        <w:t xml:space="preserve"> [34]</w:t>
      </w:r>
    </w:p>
    <w:p w14:paraId="37912091" w14:textId="77777777" w:rsidR="00471170" w:rsidRPr="004373A1" w:rsidRDefault="00471170" w:rsidP="00471170">
      <w:pPr>
        <w:ind w:left="1080" w:hanging="540"/>
        <w:rPr>
          <w:color w:val="000000"/>
          <w:sz w:val="24"/>
          <w:lang w:eastAsia="fr-FR" w:bidi="fr-FR"/>
        </w:rPr>
      </w:pPr>
    </w:p>
    <w:p w14:paraId="559B27DA" w14:textId="77777777" w:rsidR="00471170" w:rsidRPr="004373A1" w:rsidRDefault="00471170" w:rsidP="00471170">
      <w:pPr>
        <w:ind w:left="900" w:hanging="540"/>
        <w:rPr>
          <w:color w:val="000000"/>
          <w:sz w:val="24"/>
          <w:lang w:eastAsia="fr-FR" w:bidi="fr-FR"/>
        </w:rPr>
      </w:pPr>
      <w:r w:rsidRPr="004373A1">
        <w:rPr>
          <w:color w:val="000000"/>
          <w:sz w:val="24"/>
          <w:lang w:eastAsia="fr-FR" w:bidi="fr-FR"/>
        </w:rPr>
        <w:t>I.</w:t>
      </w:r>
      <w:r w:rsidRPr="004373A1">
        <w:rPr>
          <w:color w:val="000000"/>
          <w:sz w:val="24"/>
          <w:lang w:eastAsia="fr-FR" w:bidi="fr-FR"/>
        </w:rPr>
        <w:tab/>
      </w:r>
      <w:hyperlink w:anchor="Question_urbaine_pt_1_chap_2_I" w:history="1">
        <w:r w:rsidRPr="004373A1">
          <w:rPr>
            <w:rStyle w:val="Hyperlien"/>
            <w:sz w:val="24"/>
            <w:lang w:eastAsia="fr-FR" w:bidi="fr-FR"/>
          </w:rPr>
          <w:t>Technique, société et région métropolitaine</w:t>
        </w:r>
      </w:hyperlink>
      <w:r w:rsidRPr="004373A1">
        <w:rPr>
          <w:color w:val="000000"/>
          <w:sz w:val="24"/>
          <w:lang w:eastAsia="fr-FR" w:bidi="fr-FR"/>
        </w:rPr>
        <w:t xml:space="preserve"> [36]</w:t>
      </w:r>
    </w:p>
    <w:p w14:paraId="3C54B37B" w14:textId="77777777" w:rsidR="00471170" w:rsidRPr="004373A1" w:rsidRDefault="00471170" w:rsidP="00471170">
      <w:pPr>
        <w:ind w:left="900" w:hanging="540"/>
        <w:rPr>
          <w:color w:val="000000"/>
          <w:sz w:val="24"/>
          <w:lang w:eastAsia="fr-FR" w:bidi="fr-FR"/>
        </w:rPr>
      </w:pPr>
      <w:r w:rsidRPr="004373A1">
        <w:rPr>
          <w:color w:val="000000"/>
          <w:sz w:val="24"/>
          <w:lang w:eastAsia="fr-FR" w:bidi="fr-FR"/>
        </w:rPr>
        <w:t>II.</w:t>
      </w:r>
      <w:r w:rsidRPr="004373A1">
        <w:rPr>
          <w:color w:val="000000"/>
          <w:sz w:val="24"/>
          <w:lang w:eastAsia="fr-FR" w:bidi="fr-FR"/>
        </w:rPr>
        <w:tab/>
      </w:r>
      <w:hyperlink w:anchor="Question_urbaine_pt_1_chap_2_II" w:history="1">
        <w:r w:rsidRPr="004373A1">
          <w:rPr>
            <w:rStyle w:val="Hyperlien"/>
            <w:sz w:val="24"/>
            <w:lang w:eastAsia="fr-FR" w:bidi="fr-FR"/>
          </w:rPr>
          <w:t>Le système métropolitain aux États-Unis</w:t>
        </w:r>
      </w:hyperlink>
      <w:r w:rsidRPr="004373A1">
        <w:rPr>
          <w:color w:val="000000"/>
          <w:sz w:val="24"/>
          <w:lang w:eastAsia="fr-FR" w:bidi="fr-FR"/>
        </w:rPr>
        <w:t xml:space="preserve"> [39]</w:t>
      </w:r>
    </w:p>
    <w:p w14:paraId="187654FF" w14:textId="77777777" w:rsidR="00471170" w:rsidRPr="004373A1" w:rsidRDefault="00471170" w:rsidP="00471170">
      <w:pPr>
        <w:ind w:left="900" w:hanging="540"/>
        <w:rPr>
          <w:color w:val="000000"/>
          <w:sz w:val="24"/>
          <w:lang w:eastAsia="fr-FR" w:bidi="fr-FR"/>
        </w:rPr>
      </w:pPr>
      <w:r w:rsidRPr="004373A1">
        <w:rPr>
          <w:color w:val="000000"/>
          <w:sz w:val="24"/>
          <w:lang w:eastAsia="fr-FR" w:bidi="fr-FR"/>
        </w:rPr>
        <w:t>III.</w:t>
      </w:r>
      <w:r w:rsidRPr="004373A1">
        <w:rPr>
          <w:color w:val="000000"/>
          <w:sz w:val="24"/>
          <w:lang w:eastAsia="fr-FR" w:bidi="fr-FR"/>
        </w:rPr>
        <w:tab/>
      </w:r>
      <w:hyperlink w:anchor="Question_urbaine_pt_1_chap_2_III" w:history="1">
        <w:r w:rsidRPr="004373A1">
          <w:rPr>
            <w:rStyle w:val="Hyperlien"/>
            <w:sz w:val="24"/>
            <w:lang w:eastAsia="fr-FR" w:bidi="fr-FR"/>
          </w:rPr>
          <w:t>La production de la structure spatiale de la région parisien</w:t>
        </w:r>
        <w:r w:rsidRPr="004373A1">
          <w:rPr>
            <w:rStyle w:val="Hyperlien"/>
            <w:sz w:val="24"/>
            <w:lang w:eastAsia="fr-FR" w:bidi="fr-FR"/>
          </w:rPr>
          <w:t>n</w:t>
        </w:r>
        <w:r w:rsidRPr="004373A1">
          <w:rPr>
            <w:rStyle w:val="Hyperlien"/>
            <w:sz w:val="24"/>
            <w:lang w:eastAsia="fr-FR" w:bidi="fr-FR"/>
          </w:rPr>
          <w:t>e</w:t>
        </w:r>
      </w:hyperlink>
      <w:r w:rsidRPr="004373A1">
        <w:rPr>
          <w:color w:val="000000"/>
          <w:sz w:val="24"/>
          <w:lang w:eastAsia="fr-FR" w:bidi="fr-FR"/>
        </w:rPr>
        <w:t xml:space="preserve"> [44]</w:t>
      </w:r>
    </w:p>
    <w:p w14:paraId="0EA76FEA" w14:textId="77777777" w:rsidR="00471170" w:rsidRPr="004373A1" w:rsidRDefault="00471170" w:rsidP="00471170">
      <w:pPr>
        <w:ind w:left="540" w:hanging="540"/>
        <w:rPr>
          <w:color w:val="000000"/>
          <w:sz w:val="24"/>
          <w:lang w:eastAsia="fr-FR" w:bidi="fr-FR"/>
        </w:rPr>
      </w:pPr>
    </w:p>
    <w:p w14:paraId="487D1D1A" w14:textId="77777777" w:rsidR="00471170" w:rsidRPr="004373A1" w:rsidRDefault="00471170" w:rsidP="00471170">
      <w:pPr>
        <w:ind w:left="1260" w:hanging="1260"/>
        <w:rPr>
          <w:color w:val="000000"/>
          <w:sz w:val="24"/>
          <w:lang w:eastAsia="fr-FR" w:bidi="fr-FR"/>
        </w:rPr>
      </w:pPr>
      <w:r>
        <w:rPr>
          <w:color w:val="000000"/>
          <w:sz w:val="24"/>
          <w:lang w:eastAsia="fr-FR" w:bidi="fr-FR"/>
        </w:rPr>
        <w:t xml:space="preserve">Chapitre </w:t>
      </w:r>
      <w:r w:rsidRPr="004373A1">
        <w:rPr>
          <w:color w:val="000000"/>
          <w:sz w:val="24"/>
          <w:lang w:eastAsia="fr-FR" w:bidi="fr-FR"/>
        </w:rPr>
        <w:t>3.</w:t>
      </w:r>
      <w:r w:rsidRPr="004373A1">
        <w:rPr>
          <w:color w:val="000000"/>
          <w:sz w:val="24"/>
          <w:lang w:eastAsia="fr-FR" w:bidi="fr-FR"/>
        </w:rPr>
        <w:tab/>
      </w:r>
      <w:hyperlink w:anchor="Question_urbaine_pt_1_chap_3" w:history="1">
        <w:r w:rsidRPr="004373A1">
          <w:rPr>
            <w:rStyle w:val="Hyperlien"/>
            <w:sz w:val="24"/>
            <w:lang w:eastAsia="fr-FR" w:bidi="fr-FR"/>
          </w:rPr>
          <w:t>Urbanisation, développement et dépendance</w:t>
        </w:r>
      </w:hyperlink>
      <w:r w:rsidRPr="004373A1">
        <w:rPr>
          <w:color w:val="000000"/>
          <w:sz w:val="24"/>
          <w:lang w:eastAsia="fr-FR" w:bidi="fr-FR"/>
        </w:rPr>
        <w:t xml:space="preserve"> [57]</w:t>
      </w:r>
    </w:p>
    <w:p w14:paraId="02D25806" w14:textId="77777777" w:rsidR="00471170" w:rsidRPr="004373A1" w:rsidRDefault="00471170" w:rsidP="00471170">
      <w:pPr>
        <w:ind w:left="1080" w:hanging="540"/>
        <w:rPr>
          <w:color w:val="000000"/>
          <w:sz w:val="24"/>
          <w:lang w:eastAsia="fr-FR" w:bidi="fr-FR"/>
        </w:rPr>
      </w:pPr>
    </w:p>
    <w:p w14:paraId="5A878F08" w14:textId="77777777" w:rsidR="00471170" w:rsidRPr="004373A1" w:rsidRDefault="00471170" w:rsidP="00471170">
      <w:pPr>
        <w:ind w:left="900" w:hanging="540"/>
        <w:rPr>
          <w:color w:val="000000"/>
          <w:sz w:val="24"/>
          <w:lang w:eastAsia="fr-FR" w:bidi="fr-FR"/>
        </w:rPr>
      </w:pPr>
      <w:r w:rsidRPr="004373A1">
        <w:rPr>
          <w:color w:val="000000"/>
          <w:sz w:val="24"/>
          <w:lang w:eastAsia="fr-FR" w:bidi="fr-FR"/>
        </w:rPr>
        <w:t>I.</w:t>
      </w:r>
      <w:r w:rsidRPr="004373A1">
        <w:rPr>
          <w:color w:val="000000"/>
          <w:sz w:val="24"/>
          <w:lang w:eastAsia="fr-FR" w:bidi="fr-FR"/>
        </w:rPr>
        <w:tab/>
      </w:r>
      <w:hyperlink w:anchor="Question_urbaine_pt_1_chap_3_I" w:history="1">
        <w:r w:rsidRPr="004373A1">
          <w:rPr>
            <w:rStyle w:val="Hyperlien"/>
            <w:sz w:val="24"/>
            <w:lang w:eastAsia="fr-FR" w:bidi="fr-FR"/>
          </w:rPr>
          <w:t>L’accélération de la croissance urbaine dans les sociétés « sous-développées » du système capitaliste</w:t>
        </w:r>
      </w:hyperlink>
      <w:r w:rsidRPr="004373A1">
        <w:rPr>
          <w:color w:val="000000"/>
          <w:sz w:val="24"/>
          <w:lang w:eastAsia="fr-FR" w:bidi="fr-FR"/>
        </w:rPr>
        <w:t xml:space="preserve"> [57]</w:t>
      </w:r>
    </w:p>
    <w:p w14:paraId="1D87103C" w14:textId="77777777" w:rsidR="00471170" w:rsidRPr="004373A1" w:rsidRDefault="00471170" w:rsidP="00471170">
      <w:pPr>
        <w:ind w:left="900" w:hanging="540"/>
        <w:rPr>
          <w:color w:val="000000"/>
          <w:sz w:val="24"/>
          <w:lang w:eastAsia="fr-FR" w:bidi="fr-FR"/>
        </w:rPr>
      </w:pPr>
      <w:r w:rsidRPr="004373A1">
        <w:rPr>
          <w:color w:val="000000"/>
          <w:sz w:val="24"/>
          <w:lang w:eastAsia="fr-FR" w:bidi="fr-FR"/>
        </w:rPr>
        <w:t>II.</w:t>
      </w:r>
      <w:r w:rsidRPr="004373A1">
        <w:rPr>
          <w:color w:val="000000"/>
          <w:sz w:val="24"/>
          <w:lang w:eastAsia="fr-FR" w:bidi="fr-FR"/>
        </w:rPr>
        <w:tab/>
      </w:r>
      <w:hyperlink w:anchor="Question_urbaine_pt_1_chap_3_II" w:history="1">
        <w:r w:rsidRPr="004373A1">
          <w:rPr>
            <w:rStyle w:val="Hyperlien"/>
            <w:sz w:val="24"/>
            <w:lang w:eastAsia="fr-FR" w:bidi="fr-FR"/>
          </w:rPr>
          <w:t>L’urbanisation dépendante</w:t>
        </w:r>
      </w:hyperlink>
      <w:r w:rsidRPr="004373A1">
        <w:rPr>
          <w:color w:val="000000"/>
          <w:sz w:val="24"/>
          <w:lang w:eastAsia="fr-FR" w:bidi="fr-FR"/>
        </w:rPr>
        <w:t xml:space="preserve"> [62]</w:t>
      </w:r>
    </w:p>
    <w:p w14:paraId="61868E9C" w14:textId="77777777" w:rsidR="00471170" w:rsidRPr="004373A1" w:rsidRDefault="00471170" w:rsidP="00471170">
      <w:pPr>
        <w:ind w:left="900" w:hanging="540"/>
        <w:rPr>
          <w:color w:val="000000"/>
          <w:sz w:val="24"/>
          <w:lang w:eastAsia="fr-FR" w:bidi="fr-FR"/>
        </w:rPr>
      </w:pPr>
      <w:r w:rsidRPr="004373A1">
        <w:rPr>
          <w:color w:val="000000"/>
          <w:sz w:val="24"/>
          <w:lang w:eastAsia="fr-FR" w:bidi="fr-FR"/>
        </w:rPr>
        <w:t>III.</w:t>
      </w:r>
      <w:r w:rsidRPr="004373A1">
        <w:rPr>
          <w:color w:val="000000"/>
          <w:sz w:val="24"/>
          <w:lang w:eastAsia="fr-FR" w:bidi="fr-FR"/>
        </w:rPr>
        <w:tab/>
      </w:r>
      <w:hyperlink w:anchor="Question_urbaine_pt_1_chap_3_III" w:history="1">
        <w:r w:rsidRPr="004373A1">
          <w:rPr>
            <w:rStyle w:val="Hyperlien"/>
            <w:sz w:val="24"/>
            <w:lang w:eastAsia="fr-FR" w:bidi="fr-FR"/>
          </w:rPr>
          <w:t>Développement et dépendance dans le processus d’urbanisation en Am</w:t>
        </w:r>
        <w:r w:rsidRPr="004373A1">
          <w:rPr>
            <w:rStyle w:val="Hyperlien"/>
            <w:sz w:val="24"/>
            <w:lang w:eastAsia="fr-FR" w:bidi="fr-FR"/>
          </w:rPr>
          <w:t>é</w:t>
        </w:r>
        <w:r w:rsidRPr="004373A1">
          <w:rPr>
            <w:rStyle w:val="Hyperlien"/>
            <w:sz w:val="24"/>
            <w:lang w:eastAsia="fr-FR" w:bidi="fr-FR"/>
          </w:rPr>
          <w:t>rique latine</w:t>
        </w:r>
      </w:hyperlink>
      <w:r w:rsidRPr="004373A1">
        <w:rPr>
          <w:color w:val="000000"/>
          <w:sz w:val="24"/>
          <w:lang w:eastAsia="fr-FR" w:bidi="fr-FR"/>
        </w:rPr>
        <w:t xml:space="preserve"> [70]</w:t>
      </w:r>
    </w:p>
    <w:p w14:paraId="0219D516" w14:textId="77777777" w:rsidR="00471170" w:rsidRPr="004373A1" w:rsidRDefault="00471170" w:rsidP="00471170">
      <w:pPr>
        <w:ind w:left="540" w:hanging="540"/>
        <w:rPr>
          <w:color w:val="000000"/>
          <w:sz w:val="24"/>
          <w:lang w:eastAsia="fr-FR" w:bidi="fr-FR"/>
        </w:rPr>
      </w:pPr>
    </w:p>
    <w:p w14:paraId="34105B60" w14:textId="77777777" w:rsidR="00471170" w:rsidRPr="004373A1" w:rsidRDefault="00471170" w:rsidP="00471170">
      <w:pPr>
        <w:ind w:left="1260" w:hanging="1260"/>
        <w:rPr>
          <w:color w:val="000000"/>
          <w:sz w:val="24"/>
          <w:lang w:eastAsia="fr-FR" w:bidi="fr-FR"/>
        </w:rPr>
      </w:pPr>
      <w:r>
        <w:rPr>
          <w:color w:val="000000"/>
          <w:sz w:val="24"/>
          <w:lang w:eastAsia="fr-FR" w:bidi="fr-FR"/>
        </w:rPr>
        <w:t xml:space="preserve">Chapitre </w:t>
      </w:r>
      <w:r w:rsidRPr="004373A1">
        <w:rPr>
          <w:color w:val="000000"/>
          <w:sz w:val="24"/>
          <w:lang w:eastAsia="fr-FR" w:bidi="fr-FR"/>
        </w:rPr>
        <w:t>4.</w:t>
      </w:r>
      <w:r w:rsidRPr="004373A1">
        <w:rPr>
          <w:color w:val="000000"/>
          <w:sz w:val="24"/>
          <w:lang w:eastAsia="fr-FR" w:bidi="fr-FR"/>
        </w:rPr>
        <w:tab/>
      </w:r>
      <w:hyperlink w:anchor="Question_urbaine_pt_1_chap_4" w:history="1">
        <w:r w:rsidRPr="004373A1">
          <w:rPr>
            <w:rStyle w:val="Hyperlien"/>
            <w:sz w:val="24"/>
            <w:lang w:eastAsia="fr-FR" w:bidi="fr-FR"/>
          </w:rPr>
          <w:t>Mode de production et processus d’urbanisation : remarques sur le phénomène urbain dans les pays socialistes</w:t>
        </w:r>
      </w:hyperlink>
      <w:r w:rsidRPr="004373A1">
        <w:rPr>
          <w:color w:val="000000"/>
          <w:sz w:val="24"/>
          <w:lang w:eastAsia="fr-FR" w:bidi="fr-FR"/>
        </w:rPr>
        <w:t xml:space="preserve"> [89]</w:t>
      </w:r>
    </w:p>
    <w:p w14:paraId="728E360F" w14:textId="77777777" w:rsidR="00471170" w:rsidRPr="004373A1" w:rsidRDefault="00471170" w:rsidP="00471170">
      <w:pPr>
        <w:ind w:firstLine="0"/>
        <w:rPr>
          <w:color w:val="000000"/>
          <w:sz w:val="24"/>
          <w:lang w:eastAsia="fr-FR" w:bidi="fr-FR"/>
        </w:rPr>
      </w:pPr>
    </w:p>
    <w:p w14:paraId="54BCD988" w14:textId="77777777" w:rsidR="00471170" w:rsidRPr="004373A1" w:rsidRDefault="00471170" w:rsidP="00471170">
      <w:pPr>
        <w:ind w:firstLine="0"/>
        <w:rPr>
          <w:sz w:val="24"/>
        </w:rPr>
      </w:pPr>
      <w:r w:rsidRPr="004373A1">
        <w:rPr>
          <w:sz w:val="24"/>
        </w:rPr>
        <w:t>[525]</w:t>
      </w:r>
    </w:p>
    <w:p w14:paraId="6BF20873" w14:textId="77777777" w:rsidR="00471170" w:rsidRPr="004373A1" w:rsidRDefault="00471170" w:rsidP="00471170">
      <w:pPr>
        <w:ind w:firstLine="0"/>
        <w:rPr>
          <w:sz w:val="24"/>
        </w:rPr>
      </w:pPr>
    </w:p>
    <w:p w14:paraId="3F3B2002" w14:textId="77777777" w:rsidR="00471170" w:rsidRPr="004373A1" w:rsidRDefault="00471170" w:rsidP="00471170">
      <w:pPr>
        <w:ind w:firstLine="0"/>
        <w:jc w:val="center"/>
        <w:rPr>
          <w:b/>
          <w:sz w:val="24"/>
        </w:rPr>
      </w:pPr>
      <w:r w:rsidRPr="004373A1">
        <w:rPr>
          <w:b/>
          <w:sz w:val="24"/>
        </w:rPr>
        <w:t>2</w:t>
      </w:r>
      <w:r w:rsidRPr="004373A1">
        <w:rPr>
          <w:b/>
          <w:sz w:val="24"/>
          <w:vertAlign w:val="superscript"/>
        </w:rPr>
        <w:t>e</w:t>
      </w:r>
      <w:r w:rsidRPr="004373A1">
        <w:rPr>
          <w:b/>
          <w:sz w:val="24"/>
        </w:rPr>
        <w:t xml:space="preserve"> partie</w:t>
      </w:r>
    </w:p>
    <w:p w14:paraId="5A47CCDC" w14:textId="77777777" w:rsidR="00471170" w:rsidRPr="004373A1" w:rsidRDefault="00471170" w:rsidP="00471170">
      <w:pPr>
        <w:ind w:firstLine="0"/>
        <w:jc w:val="center"/>
        <w:rPr>
          <w:sz w:val="24"/>
        </w:rPr>
      </w:pPr>
      <w:hyperlink w:anchor="Question_urbaine_pt_2" w:history="1">
        <w:r w:rsidRPr="004373A1">
          <w:rPr>
            <w:rStyle w:val="Hyperlien"/>
            <w:sz w:val="24"/>
          </w:rPr>
          <w:t>L'IDÉOLOGIE URBAINE</w:t>
        </w:r>
      </w:hyperlink>
      <w:r w:rsidRPr="004373A1">
        <w:rPr>
          <w:sz w:val="24"/>
        </w:rPr>
        <w:t xml:space="preserve"> [101]</w:t>
      </w:r>
    </w:p>
    <w:p w14:paraId="0F8AEF7D" w14:textId="77777777" w:rsidR="00471170" w:rsidRPr="004373A1" w:rsidRDefault="00471170" w:rsidP="00471170">
      <w:pPr>
        <w:ind w:left="360" w:hanging="360"/>
        <w:rPr>
          <w:sz w:val="24"/>
        </w:rPr>
      </w:pPr>
    </w:p>
    <w:p w14:paraId="60124089"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1.</w:t>
      </w:r>
      <w:r w:rsidRPr="004373A1">
        <w:rPr>
          <w:sz w:val="24"/>
        </w:rPr>
        <w:tab/>
      </w:r>
      <w:hyperlink w:anchor="Question_urbaine_pt_2_chap_1" w:history="1">
        <w:r w:rsidRPr="004373A1">
          <w:rPr>
            <w:rStyle w:val="Hyperlien"/>
            <w:sz w:val="24"/>
          </w:rPr>
          <w:t>Le mythe de la culture urbaine</w:t>
        </w:r>
      </w:hyperlink>
      <w:r w:rsidRPr="004373A1">
        <w:rPr>
          <w:sz w:val="24"/>
        </w:rPr>
        <w:t xml:space="preserve"> [104]</w:t>
      </w:r>
    </w:p>
    <w:p w14:paraId="3742B577"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2.</w:t>
      </w:r>
      <w:r w:rsidRPr="004373A1">
        <w:rPr>
          <w:sz w:val="24"/>
        </w:rPr>
        <w:tab/>
      </w:r>
      <w:hyperlink w:anchor="Question_urbaine_pt_2_chap_2" w:history="1">
        <w:r w:rsidRPr="004373A1">
          <w:rPr>
            <w:rStyle w:val="Hyperlien"/>
            <w:sz w:val="24"/>
          </w:rPr>
          <w:t>De la société urbaine à la révolution urbaine</w:t>
        </w:r>
      </w:hyperlink>
      <w:r w:rsidRPr="004373A1">
        <w:rPr>
          <w:sz w:val="24"/>
        </w:rPr>
        <w:t xml:space="preserve"> [117]</w:t>
      </w:r>
    </w:p>
    <w:p w14:paraId="15386D13"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3.</w:t>
      </w:r>
      <w:r w:rsidRPr="004373A1">
        <w:rPr>
          <w:sz w:val="24"/>
        </w:rPr>
        <w:tab/>
      </w:r>
      <w:hyperlink w:anchor="Question_urbaine_pt_2_chap_3" w:history="1">
        <w:r w:rsidRPr="004373A1">
          <w:rPr>
            <w:rStyle w:val="Hyperlien"/>
            <w:sz w:val="24"/>
          </w:rPr>
          <w:t>Les milieux sociaux urbains</w:t>
        </w:r>
      </w:hyperlink>
      <w:r w:rsidRPr="004373A1">
        <w:rPr>
          <w:sz w:val="24"/>
        </w:rPr>
        <w:t xml:space="preserve"> [129]</w:t>
      </w:r>
    </w:p>
    <w:p w14:paraId="30BD3963" w14:textId="77777777" w:rsidR="00471170" w:rsidRDefault="00471170" w:rsidP="00471170">
      <w:pPr>
        <w:ind w:firstLine="0"/>
        <w:rPr>
          <w:sz w:val="24"/>
        </w:rPr>
      </w:pPr>
      <w:r>
        <w:rPr>
          <w:sz w:val="24"/>
        </w:rPr>
        <w:br w:type="page"/>
      </w:r>
    </w:p>
    <w:p w14:paraId="664F4961" w14:textId="77777777" w:rsidR="00471170" w:rsidRPr="004373A1" w:rsidRDefault="00471170" w:rsidP="00471170">
      <w:pPr>
        <w:ind w:firstLine="0"/>
        <w:rPr>
          <w:sz w:val="24"/>
        </w:rPr>
      </w:pPr>
    </w:p>
    <w:p w14:paraId="0ABEF3D8" w14:textId="77777777" w:rsidR="00471170" w:rsidRPr="004373A1" w:rsidRDefault="00471170" w:rsidP="00471170">
      <w:pPr>
        <w:ind w:firstLine="0"/>
        <w:jc w:val="center"/>
        <w:rPr>
          <w:b/>
          <w:sz w:val="24"/>
        </w:rPr>
      </w:pPr>
      <w:r w:rsidRPr="004373A1">
        <w:rPr>
          <w:b/>
          <w:sz w:val="24"/>
        </w:rPr>
        <w:t>3</w:t>
      </w:r>
      <w:r w:rsidRPr="004373A1">
        <w:rPr>
          <w:b/>
          <w:sz w:val="24"/>
          <w:vertAlign w:val="superscript"/>
        </w:rPr>
        <w:t>e</w:t>
      </w:r>
      <w:r w:rsidRPr="004373A1">
        <w:rPr>
          <w:b/>
          <w:sz w:val="24"/>
        </w:rPr>
        <w:t xml:space="preserve"> partie </w:t>
      </w:r>
    </w:p>
    <w:p w14:paraId="5A9D64A2" w14:textId="77777777" w:rsidR="00471170" w:rsidRPr="004373A1" w:rsidRDefault="00471170" w:rsidP="00471170">
      <w:pPr>
        <w:ind w:firstLine="0"/>
        <w:jc w:val="center"/>
        <w:rPr>
          <w:sz w:val="24"/>
        </w:rPr>
      </w:pPr>
      <w:hyperlink w:anchor="Question_urbaine_pt_3" w:history="1">
        <w:r w:rsidRPr="004373A1">
          <w:rPr>
            <w:rStyle w:val="Hyperlien"/>
            <w:sz w:val="24"/>
          </w:rPr>
          <w:t>LA STRUCTURE URBAINE</w:t>
        </w:r>
      </w:hyperlink>
      <w:r w:rsidRPr="004373A1">
        <w:rPr>
          <w:sz w:val="24"/>
        </w:rPr>
        <w:t xml:space="preserve"> [151]</w:t>
      </w:r>
    </w:p>
    <w:p w14:paraId="632A7969" w14:textId="77777777" w:rsidR="00471170" w:rsidRPr="004373A1" w:rsidRDefault="00471170" w:rsidP="00471170">
      <w:pPr>
        <w:ind w:firstLine="0"/>
        <w:rPr>
          <w:sz w:val="24"/>
        </w:rPr>
      </w:pPr>
    </w:p>
    <w:p w14:paraId="6F8093D3"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1.</w:t>
      </w:r>
      <w:r w:rsidRPr="004373A1">
        <w:rPr>
          <w:sz w:val="24"/>
        </w:rPr>
        <w:tab/>
      </w:r>
      <w:hyperlink w:anchor="Question_urbaine_pt_3_chap_1" w:history="1">
        <w:r w:rsidRPr="00075005">
          <w:rPr>
            <w:rStyle w:val="Hyperlien"/>
            <w:sz w:val="24"/>
          </w:rPr>
          <w:t>Le débat sur la théorie de l’espace</w:t>
        </w:r>
      </w:hyperlink>
      <w:r w:rsidRPr="004373A1">
        <w:rPr>
          <w:sz w:val="24"/>
        </w:rPr>
        <w:t xml:space="preserve"> [152]</w:t>
      </w:r>
    </w:p>
    <w:p w14:paraId="32B3E7F6" w14:textId="77777777" w:rsidR="00471170" w:rsidRDefault="00471170" w:rsidP="00471170">
      <w:pPr>
        <w:ind w:left="1260" w:hanging="1260"/>
        <w:rPr>
          <w:color w:val="000000"/>
          <w:sz w:val="24"/>
          <w:lang w:eastAsia="fr-FR" w:bidi="fr-FR"/>
        </w:rPr>
      </w:pPr>
    </w:p>
    <w:p w14:paraId="3AD687D5"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2.</w:t>
      </w:r>
      <w:r w:rsidRPr="004373A1">
        <w:rPr>
          <w:sz w:val="24"/>
        </w:rPr>
        <w:tab/>
      </w:r>
      <w:hyperlink w:anchor="Question_urbaine_pt_3_chap_2" w:history="1">
        <w:r w:rsidRPr="00075005">
          <w:rPr>
            <w:rStyle w:val="Hyperlien"/>
            <w:sz w:val="24"/>
          </w:rPr>
          <w:t>Les éléments de la structure urbaine</w:t>
        </w:r>
      </w:hyperlink>
      <w:r w:rsidRPr="004373A1">
        <w:rPr>
          <w:sz w:val="24"/>
        </w:rPr>
        <w:t xml:space="preserve"> [170]</w:t>
      </w:r>
    </w:p>
    <w:p w14:paraId="5325CA73" w14:textId="77777777" w:rsidR="00471170" w:rsidRPr="004373A1" w:rsidRDefault="00471170" w:rsidP="00471170">
      <w:pPr>
        <w:ind w:firstLine="0"/>
        <w:rPr>
          <w:sz w:val="24"/>
        </w:rPr>
      </w:pPr>
    </w:p>
    <w:p w14:paraId="6BD46FF9" w14:textId="77777777" w:rsidR="00471170" w:rsidRPr="004373A1" w:rsidRDefault="00471170" w:rsidP="00471170">
      <w:pPr>
        <w:ind w:left="900" w:hanging="540"/>
        <w:rPr>
          <w:sz w:val="24"/>
        </w:rPr>
      </w:pPr>
      <w:r w:rsidRPr="004373A1">
        <w:rPr>
          <w:sz w:val="24"/>
        </w:rPr>
        <w:t>I.</w:t>
      </w:r>
      <w:r w:rsidRPr="004373A1">
        <w:rPr>
          <w:sz w:val="24"/>
        </w:rPr>
        <w:tab/>
      </w:r>
      <w:hyperlink w:anchor="Question_urbaine_pt_3_chap_2_I" w:history="1">
        <w:r w:rsidRPr="00075005">
          <w:rPr>
            <w:rStyle w:val="Hyperlien"/>
            <w:sz w:val="24"/>
          </w:rPr>
          <w:t>L'articulation du système économique à l’espace</w:t>
        </w:r>
      </w:hyperlink>
      <w:r w:rsidRPr="004373A1">
        <w:rPr>
          <w:sz w:val="24"/>
        </w:rPr>
        <w:t xml:space="preserve"> [170]</w:t>
      </w:r>
    </w:p>
    <w:p w14:paraId="4FD88743" w14:textId="77777777" w:rsidR="00471170" w:rsidRPr="004373A1" w:rsidRDefault="00471170" w:rsidP="00471170">
      <w:pPr>
        <w:ind w:left="1260" w:hanging="360"/>
        <w:rPr>
          <w:sz w:val="24"/>
        </w:rPr>
      </w:pPr>
    </w:p>
    <w:p w14:paraId="40C9ED15" w14:textId="77777777" w:rsidR="00471170" w:rsidRPr="004373A1" w:rsidRDefault="00471170" w:rsidP="00471170">
      <w:pPr>
        <w:ind w:left="1260" w:hanging="360"/>
        <w:rPr>
          <w:sz w:val="24"/>
        </w:rPr>
      </w:pPr>
      <w:r w:rsidRPr="004373A1">
        <w:rPr>
          <w:sz w:val="24"/>
        </w:rPr>
        <w:t>A.</w:t>
      </w:r>
      <w:r w:rsidRPr="004373A1">
        <w:rPr>
          <w:sz w:val="24"/>
        </w:rPr>
        <w:tab/>
      </w:r>
      <w:hyperlink w:anchor="Question_urbaine_pt_3_chap_2_I_A" w:history="1">
        <w:r w:rsidRPr="00075005">
          <w:rPr>
            <w:rStyle w:val="Hyperlien"/>
            <w:sz w:val="24"/>
          </w:rPr>
          <w:t>Production et espace : la logique sociale de l’implantation industrie</w:t>
        </w:r>
        <w:r w:rsidRPr="00075005">
          <w:rPr>
            <w:rStyle w:val="Hyperlien"/>
            <w:sz w:val="24"/>
          </w:rPr>
          <w:t>l</w:t>
        </w:r>
        <w:r w:rsidRPr="00075005">
          <w:rPr>
            <w:rStyle w:val="Hyperlien"/>
            <w:sz w:val="24"/>
          </w:rPr>
          <w:t>le</w:t>
        </w:r>
      </w:hyperlink>
      <w:r w:rsidRPr="004373A1">
        <w:rPr>
          <w:sz w:val="24"/>
        </w:rPr>
        <w:t xml:space="preserve"> [172]</w:t>
      </w:r>
    </w:p>
    <w:p w14:paraId="1D990D02" w14:textId="77777777" w:rsidR="00471170" w:rsidRPr="004373A1" w:rsidRDefault="00471170" w:rsidP="00471170">
      <w:pPr>
        <w:ind w:left="1260" w:hanging="360"/>
        <w:rPr>
          <w:sz w:val="24"/>
        </w:rPr>
      </w:pPr>
      <w:r w:rsidRPr="004373A1">
        <w:rPr>
          <w:sz w:val="24"/>
        </w:rPr>
        <w:t>B.</w:t>
      </w:r>
      <w:r w:rsidRPr="004373A1">
        <w:rPr>
          <w:sz w:val="24"/>
        </w:rPr>
        <w:tab/>
      </w:r>
      <w:hyperlink w:anchor="Question_urbaine_pt_3_chap_2_I_B" w:history="1">
        <w:r w:rsidRPr="00075005">
          <w:rPr>
            <w:rStyle w:val="Hyperlien"/>
            <w:sz w:val="24"/>
          </w:rPr>
          <w:t>L’espace de consommation : le processus spatial de reproduction de la force de travail</w:t>
        </w:r>
      </w:hyperlink>
      <w:r w:rsidRPr="004373A1">
        <w:rPr>
          <w:sz w:val="24"/>
        </w:rPr>
        <w:t xml:space="preserve"> [189]</w:t>
      </w:r>
    </w:p>
    <w:p w14:paraId="1394B90E" w14:textId="77777777" w:rsidR="00471170" w:rsidRDefault="00471170" w:rsidP="00471170">
      <w:pPr>
        <w:ind w:left="1620" w:hanging="360"/>
        <w:rPr>
          <w:sz w:val="24"/>
        </w:rPr>
      </w:pPr>
    </w:p>
    <w:p w14:paraId="4B8C11D2" w14:textId="77777777" w:rsidR="00471170" w:rsidRPr="004373A1" w:rsidRDefault="00471170" w:rsidP="00471170">
      <w:pPr>
        <w:ind w:left="1620" w:hanging="360"/>
        <w:rPr>
          <w:sz w:val="24"/>
        </w:rPr>
      </w:pPr>
      <w:r w:rsidRPr="004373A1">
        <w:rPr>
          <w:sz w:val="24"/>
        </w:rPr>
        <w:t>a)</w:t>
      </w:r>
      <w:r w:rsidRPr="004373A1">
        <w:rPr>
          <w:sz w:val="24"/>
        </w:rPr>
        <w:tab/>
        <w:t>La question du logement [190]</w:t>
      </w:r>
    </w:p>
    <w:p w14:paraId="579486EB" w14:textId="77777777" w:rsidR="00471170" w:rsidRPr="004373A1" w:rsidRDefault="00471170" w:rsidP="00471170">
      <w:pPr>
        <w:ind w:left="1620" w:hanging="360"/>
        <w:rPr>
          <w:sz w:val="24"/>
        </w:rPr>
      </w:pPr>
      <w:r w:rsidRPr="004373A1">
        <w:rPr>
          <w:sz w:val="24"/>
        </w:rPr>
        <w:t>b)</w:t>
      </w:r>
      <w:r w:rsidRPr="004373A1">
        <w:rPr>
          <w:sz w:val="24"/>
        </w:rPr>
        <w:tab/>
        <w:t>La ségrégation urbaine [218]</w:t>
      </w:r>
    </w:p>
    <w:p w14:paraId="7808D935" w14:textId="77777777" w:rsidR="00471170" w:rsidRPr="004373A1" w:rsidRDefault="00471170" w:rsidP="00471170">
      <w:pPr>
        <w:ind w:left="1620" w:hanging="360"/>
        <w:rPr>
          <w:sz w:val="24"/>
        </w:rPr>
      </w:pPr>
      <w:r w:rsidRPr="004373A1">
        <w:rPr>
          <w:sz w:val="24"/>
        </w:rPr>
        <w:t>c)</w:t>
      </w:r>
      <w:r w:rsidRPr="004373A1">
        <w:rPr>
          <w:sz w:val="24"/>
        </w:rPr>
        <w:tab/>
        <w:t>Espace social et milieu naturel : à propos de l’environnement [230]</w:t>
      </w:r>
    </w:p>
    <w:p w14:paraId="0681BF6B" w14:textId="77777777" w:rsidR="00471170" w:rsidRPr="004373A1" w:rsidRDefault="00471170" w:rsidP="00471170">
      <w:pPr>
        <w:ind w:left="1260" w:hanging="360"/>
        <w:rPr>
          <w:sz w:val="24"/>
        </w:rPr>
      </w:pPr>
      <w:r w:rsidRPr="004373A1">
        <w:rPr>
          <w:sz w:val="24"/>
        </w:rPr>
        <w:t>C.</w:t>
      </w:r>
      <w:r w:rsidRPr="004373A1">
        <w:rPr>
          <w:sz w:val="24"/>
        </w:rPr>
        <w:tab/>
      </w:r>
      <w:hyperlink w:anchor="Question_urbaine_pt_3_chap_2_I_C" w:history="1">
        <w:r w:rsidRPr="00075005">
          <w:rPr>
            <w:rStyle w:val="Hyperlien"/>
            <w:sz w:val="24"/>
          </w:rPr>
          <w:t>L’élément échange. La circulation intra-urbaine : vers une problém</w:t>
        </w:r>
        <w:r w:rsidRPr="00075005">
          <w:rPr>
            <w:rStyle w:val="Hyperlien"/>
            <w:sz w:val="24"/>
          </w:rPr>
          <w:t>a</w:t>
        </w:r>
        <w:r w:rsidRPr="00075005">
          <w:rPr>
            <w:rStyle w:val="Hyperlien"/>
            <w:sz w:val="24"/>
          </w:rPr>
          <w:t>tique sociologique des transports</w:t>
        </w:r>
      </w:hyperlink>
      <w:r w:rsidRPr="004373A1">
        <w:rPr>
          <w:sz w:val="24"/>
        </w:rPr>
        <w:t xml:space="preserve"> [245]</w:t>
      </w:r>
    </w:p>
    <w:p w14:paraId="3A991468" w14:textId="77777777" w:rsidR="00471170" w:rsidRPr="004373A1" w:rsidRDefault="00471170" w:rsidP="00471170">
      <w:pPr>
        <w:ind w:left="1260" w:hanging="360"/>
        <w:rPr>
          <w:sz w:val="24"/>
        </w:rPr>
      </w:pPr>
    </w:p>
    <w:p w14:paraId="1DB0BDE3" w14:textId="77777777" w:rsidR="00471170" w:rsidRPr="004373A1" w:rsidRDefault="00471170" w:rsidP="00471170">
      <w:pPr>
        <w:ind w:left="900" w:hanging="540"/>
        <w:rPr>
          <w:sz w:val="24"/>
        </w:rPr>
      </w:pPr>
      <w:r w:rsidRPr="004373A1">
        <w:rPr>
          <w:sz w:val="24"/>
        </w:rPr>
        <w:t>II.</w:t>
      </w:r>
      <w:r w:rsidRPr="004373A1">
        <w:rPr>
          <w:sz w:val="24"/>
        </w:rPr>
        <w:tab/>
      </w:r>
      <w:hyperlink w:anchor="Question_urbaine_pt_3_chap_2_II" w:history="1">
        <w:r w:rsidRPr="00075005">
          <w:rPr>
            <w:rStyle w:val="Hyperlien"/>
            <w:sz w:val="24"/>
          </w:rPr>
          <w:t>L’organisation institutionnelle de l’espace</w:t>
        </w:r>
      </w:hyperlink>
      <w:r w:rsidRPr="004373A1">
        <w:rPr>
          <w:sz w:val="24"/>
        </w:rPr>
        <w:t xml:space="preserve"> [264]</w:t>
      </w:r>
    </w:p>
    <w:p w14:paraId="20717AB8" w14:textId="77777777" w:rsidR="00471170" w:rsidRPr="004373A1" w:rsidRDefault="00471170" w:rsidP="00471170">
      <w:pPr>
        <w:ind w:left="900" w:hanging="540"/>
        <w:rPr>
          <w:sz w:val="24"/>
        </w:rPr>
      </w:pPr>
      <w:r w:rsidRPr="004373A1">
        <w:rPr>
          <w:sz w:val="24"/>
        </w:rPr>
        <w:t>III.</w:t>
      </w:r>
      <w:r w:rsidRPr="004373A1">
        <w:rPr>
          <w:sz w:val="24"/>
        </w:rPr>
        <w:tab/>
      </w:r>
      <w:hyperlink w:anchor="Question_urbaine_pt_3_chap_2_III" w:history="1">
        <w:r w:rsidRPr="00075005">
          <w:rPr>
            <w:rStyle w:val="Hyperlien"/>
            <w:sz w:val="24"/>
          </w:rPr>
          <w:t>La symbolique urbaine</w:t>
        </w:r>
      </w:hyperlink>
      <w:r w:rsidRPr="004373A1">
        <w:rPr>
          <w:sz w:val="24"/>
        </w:rPr>
        <w:t xml:space="preserve"> [273]</w:t>
      </w:r>
    </w:p>
    <w:p w14:paraId="3C7DA2BC" w14:textId="77777777" w:rsidR="00471170" w:rsidRPr="004373A1" w:rsidRDefault="00471170" w:rsidP="00471170">
      <w:pPr>
        <w:ind w:left="900" w:hanging="540"/>
        <w:jc w:val="both"/>
        <w:rPr>
          <w:sz w:val="24"/>
        </w:rPr>
      </w:pPr>
      <w:r w:rsidRPr="004373A1">
        <w:rPr>
          <w:sz w:val="24"/>
        </w:rPr>
        <w:t>IV.</w:t>
      </w:r>
      <w:r w:rsidRPr="004373A1">
        <w:rPr>
          <w:sz w:val="24"/>
        </w:rPr>
        <w:tab/>
        <w:t xml:space="preserve">La </w:t>
      </w:r>
      <w:hyperlink w:anchor="Question_urbaine_pt_3_chap_2_IV" w:history="1">
        <w:r w:rsidRPr="00075005">
          <w:rPr>
            <w:rStyle w:val="Hyperlien"/>
            <w:sz w:val="24"/>
          </w:rPr>
          <w:t>centralité urbaine</w:t>
        </w:r>
      </w:hyperlink>
      <w:r w:rsidRPr="004373A1">
        <w:rPr>
          <w:sz w:val="24"/>
        </w:rPr>
        <w:t xml:space="preserve"> [280]</w:t>
      </w:r>
    </w:p>
    <w:p w14:paraId="3AD8E17C" w14:textId="77777777" w:rsidR="00471170" w:rsidRPr="004373A1" w:rsidRDefault="00471170" w:rsidP="00471170">
      <w:pPr>
        <w:ind w:left="360" w:hanging="360"/>
        <w:rPr>
          <w:sz w:val="24"/>
        </w:rPr>
      </w:pPr>
    </w:p>
    <w:p w14:paraId="2D4F2E0F"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3.</w:t>
      </w:r>
      <w:r w:rsidRPr="004373A1">
        <w:rPr>
          <w:sz w:val="24"/>
        </w:rPr>
        <w:tab/>
      </w:r>
      <w:hyperlink w:anchor="Question_urbaine_pt_3_chap_3" w:history="1">
        <w:r w:rsidRPr="00075005">
          <w:rPr>
            <w:rStyle w:val="Hyperlien"/>
            <w:sz w:val="24"/>
          </w:rPr>
          <w:t>De l’étude de l’espace à l’analyse de « la ville » : le système urbain</w:t>
        </w:r>
      </w:hyperlink>
      <w:r w:rsidRPr="004373A1">
        <w:rPr>
          <w:sz w:val="24"/>
        </w:rPr>
        <w:t xml:space="preserve"> [295]</w:t>
      </w:r>
    </w:p>
    <w:p w14:paraId="51A6D163" w14:textId="77777777" w:rsidR="00471170" w:rsidRPr="004373A1" w:rsidRDefault="00471170" w:rsidP="00471170">
      <w:pPr>
        <w:ind w:left="360" w:hanging="360"/>
        <w:rPr>
          <w:sz w:val="24"/>
        </w:rPr>
      </w:pPr>
    </w:p>
    <w:p w14:paraId="07BB97F0" w14:textId="77777777" w:rsidR="00471170" w:rsidRPr="004373A1" w:rsidRDefault="00471170" w:rsidP="00471170">
      <w:pPr>
        <w:ind w:left="900" w:hanging="540"/>
        <w:rPr>
          <w:sz w:val="24"/>
        </w:rPr>
      </w:pPr>
      <w:r w:rsidRPr="004373A1">
        <w:rPr>
          <w:sz w:val="24"/>
        </w:rPr>
        <w:t>I.</w:t>
      </w:r>
      <w:r w:rsidRPr="004373A1">
        <w:rPr>
          <w:sz w:val="24"/>
        </w:rPr>
        <w:tab/>
      </w:r>
      <w:hyperlink w:anchor="Question_urbaine_pt_3_chap_3_I" w:history="1">
        <w:r w:rsidRPr="00075005">
          <w:rPr>
            <w:rStyle w:val="Hyperlien"/>
            <w:sz w:val="24"/>
          </w:rPr>
          <w:t>La délimitation théorique de l’urbain</w:t>
        </w:r>
      </w:hyperlink>
      <w:r w:rsidRPr="004373A1">
        <w:rPr>
          <w:sz w:val="24"/>
        </w:rPr>
        <w:t xml:space="preserve"> [295]</w:t>
      </w:r>
    </w:p>
    <w:p w14:paraId="42C084EA" w14:textId="77777777" w:rsidR="00471170" w:rsidRPr="004373A1" w:rsidRDefault="00471170" w:rsidP="00471170">
      <w:pPr>
        <w:ind w:left="900" w:hanging="540"/>
        <w:rPr>
          <w:sz w:val="24"/>
        </w:rPr>
      </w:pPr>
      <w:r w:rsidRPr="004373A1">
        <w:rPr>
          <w:sz w:val="24"/>
        </w:rPr>
        <w:t>II</w:t>
      </w:r>
      <w:r w:rsidRPr="004373A1">
        <w:rPr>
          <w:sz w:val="24"/>
        </w:rPr>
        <w:tab/>
      </w:r>
      <w:hyperlink w:anchor="Question_urbaine_pt_3_chap_3_II" w:history="1">
        <w:r w:rsidRPr="00075005">
          <w:rPr>
            <w:rStyle w:val="Hyperlien"/>
            <w:sz w:val="24"/>
          </w:rPr>
          <w:t>Le système urbain</w:t>
        </w:r>
      </w:hyperlink>
      <w:r w:rsidRPr="004373A1">
        <w:rPr>
          <w:sz w:val="24"/>
        </w:rPr>
        <w:t xml:space="preserve"> [299]</w:t>
      </w:r>
    </w:p>
    <w:p w14:paraId="6EB7DDB8" w14:textId="77777777" w:rsidR="00471170" w:rsidRPr="004373A1" w:rsidRDefault="00471170" w:rsidP="00471170">
      <w:pPr>
        <w:ind w:firstLine="0"/>
        <w:rPr>
          <w:sz w:val="24"/>
        </w:rPr>
      </w:pPr>
      <w:r w:rsidRPr="004373A1">
        <w:rPr>
          <w:sz w:val="24"/>
        </w:rPr>
        <w:br w:type="page"/>
      </w:r>
    </w:p>
    <w:p w14:paraId="1EC1DE72" w14:textId="77777777" w:rsidR="00471170" w:rsidRPr="004373A1" w:rsidRDefault="00471170" w:rsidP="00471170">
      <w:pPr>
        <w:ind w:firstLine="0"/>
        <w:jc w:val="center"/>
        <w:rPr>
          <w:b/>
          <w:sz w:val="24"/>
        </w:rPr>
      </w:pPr>
      <w:r w:rsidRPr="004373A1">
        <w:rPr>
          <w:b/>
          <w:sz w:val="24"/>
        </w:rPr>
        <w:t>4</w:t>
      </w:r>
      <w:r w:rsidRPr="004373A1">
        <w:rPr>
          <w:b/>
          <w:sz w:val="24"/>
          <w:vertAlign w:val="superscript"/>
        </w:rPr>
        <w:t>e</w:t>
      </w:r>
      <w:r w:rsidRPr="004373A1">
        <w:rPr>
          <w:b/>
          <w:sz w:val="24"/>
        </w:rPr>
        <w:t xml:space="preserve"> partie </w:t>
      </w:r>
    </w:p>
    <w:p w14:paraId="0E7F85F9" w14:textId="77777777" w:rsidR="00471170" w:rsidRPr="004373A1" w:rsidRDefault="00471170" w:rsidP="00471170">
      <w:pPr>
        <w:ind w:firstLine="0"/>
        <w:jc w:val="center"/>
        <w:rPr>
          <w:sz w:val="24"/>
        </w:rPr>
      </w:pPr>
      <w:hyperlink w:anchor="Question_urbaine_pt_4" w:history="1">
        <w:r w:rsidRPr="004373A1">
          <w:rPr>
            <w:rStyle w:val="Hyperlien"/>
            <w:sz w:val="24"/>
          </w:rPr>
          <w:t>LA POLITIQUE URBAINE</w:t>
        </w:r>
      </w:hyperlink>
      <w:r w:rsidRPr="004373A1">
        <w:rPr>
          <w:sz w:val="24"/>
        </w:rPr>
        <w:t xml:space="preserve"> [305]</w:t>
      </w:r>
    </w:p>
    <w:p w14:paraId="4D434AAB" w14:textId="77777777" w:rsidR="00471170" w:rsidRPr="004373A1" w:rsidRDefault="00471170" w:rsidP="00471170">
      <w:pPr>
        <w:ind w:firstLine="0"/>
        <w:rPr>
          <w:sz w:val="24"/>
        </w:rPr>
      </w:pPr>
    </w:p>
    <w:p w14:paraId="29945837"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1.</w:t>
      </w:r>
      <w:r w:rsidRPr="004373A1">
        <w:rPr>
          <w:sz w:val="24"/>
        </w:rPr>
        <w:tab/>
      </w:r>
      <w:hyperlink w:anchor="Question_urbaine_pt_4_chap_1" w:history="1">
        <w:r w:rsidRPr="008929A9">
          <w:rPr>
            <w:rStyle w:val="Hyperlien"/>
            <w:sz w:val="24"/>
          </w:rPr>
          <w:t>L’émergence du champ théorique de la politique urbaine</w:t>
        </w:r>
      </w:hyperlink>
      <w:r w:rsidRPr="004373A1">
        <w:rPr>
          <w:sz w:val="24"/>
        </w:rPr>
        <w:t xml:space="preserve"> [309]</w:t>
      </w:r>
    </w:p>
    <w:p w14:paraId="3B090482" w14:textId="77777777" w:rsidR="00471170" w:rsidRPr="004373A1" w:rsidRDefault="00471170" w:rsidP="00471170">
      <w:pPr>
        <w:spacing w:before="60"/>
        <w:ind w:left="1267" w:hanging="1267"/>
        <w:rPr>
          <w:sz w:val="24"/>
        </w:rPr>
      </w:pPr>
      <w:r>
        <w:rPr>
          <w:color w:val="000000"/>
          <w:sz w:val="24"/>
          <w:lang w:eastAsia="fr-FR" w:bidi="fr-FR"/>
        </w:rPr>
        <w:t xml:space="preserve">Chapitre </w:t>
      </w:r>
      <w:r w:rsidRPr="004373A1">
        <w:rPr>
          <w:sz w:val="24"/>
        </w:rPr>
        <w:t>2.</w:t>
      </w:r>
      <w:r w:rsidRPr="004373A1">
        <w:rPr>
          <w:sz w:val="24"/>
        </w:rPr>
        <w:tab/>
      </w:r>
      <w:hyperlink w:anchor="Question_urbaine_pt_4_chap_2" w:history="1">
        <w:r w:rsidRPr="008929A9">
          <w:rPr>
            <w:rStyle w:val="Hyperlien"/>
            <w:sz w:val="24"/>
          </w:rPr>
          <w:t>Outils théoriques pour l’étude de la politique urbaine</w:t>
        </w:r>
      </w:hyperlink>
      <w:r w:rsidRPr="004373A1">
        <w:rPr>
          <w:sz w:val="24"/>
        </w:rPr>
        <w:t xml:space="preserve"> [326]</w:t>
      </w:r>
    </w:p>
    <w:p w14:paraId="63FEB07D" w14:textId="77777777" w:rsidR="00471170" w:rsidRPr="004373A1" w:rsidRDefault="00471170" w:rsidP="00471170">
      <w:pPr>
        <w:ind w:firstLine="0"/>
        <w:rPr>
          <w:sz w:val="24"/>
        </w:rPr>
      </w:pPr>
    </w:p>
    <w:p w14:paraId="3CC58D44" w14:textId="77777777" w:rsidR="00471170" w:rsidRPr="004373A1" w:rsidRDefault="00471170" w:rsidP="00471170">
      <w:pPr>
        <w:ind w:firstLine="0"/>
        <w:rPr>
          <w:sz w:val="24"/>
        </w:rPr>
      </w:pPr>
      <w:r w:rsidRPr="004373A1">
        <w:rPr>
          <w:sz w:val="24"/>
        </w:rPr>
        <w:t>[526]</w:t>
      </w:r>
    </w:p>
    <w:p w14:paraId="01C94C17" w14:textId="77777777" w:rsidR="00471170" w:rsidRPr="004373A1" w:rsidRDefault="00471170" w:rsidP="00471170">
      <w:pPr>
        <w:ind w:firstLine="0"/>
        <w:rPr>
          <w:sz w:val="24"/>
        </w:rPr>
      </w:pPr>
    </w:p>
    <w:p w14:paraId="2278AE6D"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3.</w:t>
      </w:r>
      <w:r w:rsidRPr="004373A1">
        <w:rPr>
          <w:sz w:val="24"/>
        </w:rPr>
        <w:tab/>
      </w:r>
      <w:hyperlink w:anchor="Question_urbaine_pt_4_chap_3" w:history="1">
        <w:r w:rsidRPr="008929A9">
          <w:rPr>
            <w:rStyle w:val="Hyperlien"/>
            <w:sz w:val="24"/>
          </w:rPr>
          <w:t>Enquêtes sur la planification urbaine</w:t>
        </w:r>
      </w:hyperlink>
      <w:r w:rsidRPr="004373A1">
        <w:rPr>
          <w:sz w:val="24"/>
        </w:rPr>
        <w:t xml:space="preserve"> [344]</w:t>
      </w:r>
    </w:p>
    <w:p w14:paraId="0AC85B8D" w14:textId="77777777" w:rsidR="00471170" w:rsidRPr="004373A1" w:rsidRDefault="00471170" w:rsidP="00471170">
      <w:pPr>
        <w:ind w:left="900" w:hanging="540"/>
        <w:rPr>
          <w:sz w:val="24"/>
        </w:rPr>
      </w:pPr>
    </w:p>
    <w:p w14:paraId="436CF36F" w14:textId="77777777" w:rsidR="00471170" w:rsidRPr="004373A1" w:rsidRDefault="00471170" w:rsidP="00471170">
      <w:pPr>
        <w:ind w:left="900" w:hanging="540"/>
        <w:rPr>
          <w:sz w:val="24"/>
        </w:rPr>
      </w:pPr>
      <w:r w:rsidRPr="004373A1">
        <w:rPr>
          <w:sz w:val="24"/>
        </w:rPr>
        <w:t>I.</w:t>
      </w:r>
      <w:r w:rsidRPr="004373A1">
        <w:rPr>
          <w:sz w:val="24"/>
        </w:rPr>
        <w:tab/>
      </w:r>
      <w:hyperlink w:anchor="Question_urbaine_pt_4_chap_3_I" w:history="1">
        <w:r w:rsidRPr="008929A9">
          <w:rPr>
            <w:rStyle w:val="Hyperlien"/>
            <w:sz w:val="24"/>
          </w:rPr>
          <w:t>Les villes nouvelles britanniques</w:t>
        </w:r>
      </w:hyperlink>
      <w:r w:rsidRPr="004373A1">
        <w:rPr>
          <w:sz w:val="24"/>
        </w:rPr>
        <w:t xml:space="preserve"> [345]</w:t>
      </w:r>
    </w:p>
    <w:p w14:paraId="45C3C08A" w14:textId="77777777" w:rsidR="00471170" w:rsidRPr="004373A1" w:rsidRDefault="00471170" w:rsidP="00471170">
      <w:pPr>
        <w:ind w:left="900" w:hanging="540"/>
        <w:rPr>
          <w:sz w:val="24"/>
        </w:rPr>
      </w:pPr>
      <w:r w:rsidRPr="004373A1">
        <w:rPr>
          <w:sz w:val="24"/>
        </w:rPr>
        <w:t>II.</w:t>
      </w:r>
      <w:r w:rsidRPr="004373A1">
        <w:rPr>
          <w:sz w:val="24"/>
        </w:rPr>
        <w:tab/>
      </w:r>
      <w:hyperlink w:anchor="Question_urbaine_pt_4_chap_3_II" w:history="1">
        <w:r w:rsidRPr="008929A9">
          <w:rPr>
            <w:rStyle w:val="Hyperlien"/>
            <w:sz w:val="24"/>
          </w:rPr>
          <w:t>La rénovation urbaine aux États-Unis</w:t>
        </w:r>
      </w:hyperlink>
      <w:r w:rsidRPr="004373A1">
        <w:rPr>
          <w:sz w:val="24"/>
        </w:rPr>
        <w:t xml:space="preserve"> [355]</w:t>
      </w:r>
    </w:p>
    <w:p w14:paraId="01BE5876" w14:textId="77777777" w:rsidR="00471170" w:rsidRPr="004373A1" w:rsidRDefault="00471170" w:rsidP="00471170">
      <w:pPr>
        <w:ind w:left="900" w:hanging="540"/>
        <w:rPr>
          <w:sz w:val="24"/>
        </w:rPr>
      </w:pPr>
      <w:r w:rsidRPr="004373A1">
        <w:rPr>
          <w:sz w:val="24"/>
        </w:rPr>
        <w:t>III.</w:t>
      </w:r>
      <w:r w:rsidRPr="004373A1">
        <w:rPr>
          <w:sz w:val="24"/>
        </w:rPr>
        <w:tab/>
      </w:r>
      <w:hyperlink w:anchor="Question_urbaine_pt_4_chap_3_III" w:history="1">
        <w:r w:rsidRPr="008929A9">
          <w:rPr>
            <w:rStyle w:val="Hyperlien"/>
            <w:sz w:val="24"/>
          </w:rPr>
          <w:t>La reconquête de Paris</w:t>
        </w:r>
      </w:hyperlink>
      <w:r w:rsidRPr="004373A1">
        <w:rPr>
          <w:sz w:val="24"/>
        </w:rPr>
        <w:t xml:space="preserve"> [378]</w:t>
      </w:r>
    </w:p>
    <w:p w14:paraId="7E5450AC" w14:textId="77777777" w:rsidR="00471170" w:rsidRPr="004373A1" w:rsidRDefault="00471170" w:rsidP="00471170">
      <w:pPr>
        <w:ind w:left="900" w:hanging="540"/>
        <w:rPr>
          <w:sz w:val="24"/>
        </w:rPr>
      </w:pPr>
      <w:r w:rsidRPr="004373A1">
        <w:rPr>
          <w:sz w:val="24"/>
        </w:rPr>
        <w:t>IV.</w:t>
      </w:r>
      <w:r w:rsidRPr="004373A1">
        <w:rPr>
          <w:sz w:val="24"/>
        </w:rPr>
        <w:tab/>
      </w:r>
      <w:hyperlink w:anchor="Question_urbaine_pt_4_chap_3_IV" w:history="1">
        <w:r w:rsidRPr="008929A9">
          <w:rPr>
            <w:rStyle w:val="Hyperlien"/>
            <w:sz w:val="24"/>
          </w:rPr>
          <w:t>Quelques conclusions générales sur la planification urbaine comme pr</w:t>
        </w:r>
        <w:r w:rsidRPr="008929A9">
          <w:rPr>
            <w:rStyle w:val="Hyperlien"/>
            <w:sz w:val="24"/>
          </w:rPr>
          <w:t>o</w:t>
        </w:r>
        <w:r w:rsidRPr="008929A9">
          <w:rPr>
            <w:rStyle w:val="Hyperlien"/>
            <w:sz w:val="24"/>
          </w:rPr>
          <w:t>cessus social</w:t>
        </w:r>
      </w:hyperlink>
      <w:r w:rsidRPr="004373A1">
        <w:rPr>
          <w:sz w:val="24"/>
        </w:rPr>
        <w:t xml:space="preserve"> [402]</w:t>
      </w:r>
    </w:p>
    <w:p w14:paraId="03A7E454" w14:textId="77777777" w:rsidR="00471170" w:rsidRPr="004373A1" w:rsidRDefault="00471170" w:rsidP="00471170">
      <w:pPr>
        <w:ind w:left="360" w:hanging="360"/>
        <w:rPr>
          <w:sz w:val="24"/>
        </w:rPr>
      </w:pPr>
    </w:p>
    <w:p w14:paraId="5AEF2F13" w14:textId="77777777" w:rsidR="00471170" w:rsidRPr="004373A1" w:rsidRDefault="00471170" w:rsidP="00471170">
      <w:pPr>
        <w:ind w:left="1260" w:hanging="1260"/>
        <w:rPr>
          <w:sz w:val="24"/>
        </w:rPr>
      </w:pPr>
      <w:r>
        <w:rPr>
          <w:color w:val="000000"/>
          <w:sz w:val="24"/>
          <w:lang w:eastAsia="fr-FR" w:bidi="fr-FR"/>
        </w:rPr>
        <w:t xml:space="preserve">Chapitre </w:t>
      </w:r>
      <w:r w:rsidRPr="004373A1">
        <w:rPr>
          <w:sz w:val="24"/>
        </w:rPr>
        <w:t>4.</w:t>
      </w:r>
      <w:r w:rsidRPr="004373A1">
        <w:rPr>
          <w:sz w:val="24"/>
        </w:rPr>
        <w:tab/>
      </w:r>
      <w:hyperlink w:anchor="Question_urbaine_pt_4_chap_4" w:history="1">
        <w:r w:rsidRPr="008929A9">
          <w:rPr>
            <w:rStyle w:val="Hyperlien"/>
            <w:sz w:val="24"/>
          </w:rPr>
          <w:t>Enquêtes sur les mouvements sociaux urbains</w:t>
        </w:r>
      </w:hyperlink>
      <w:r w:rsidRPr="004373A1">
        <w:rPr>
          <w:sz w:val="24"/>
        </w:rPr>
        <w:t xml:space="preserve"> [404]</w:t>
      </w:r>
    </w:p>
    <w:p w14:paraId="24EDCD76" w14:textId="77777777" w:rsidR="00471170" w:rsidRPr="004373A1" w:rsidRDefault="00471170" w:rsidP="00471170">
      <w:pPr>
        <w:ind w:left="900" w:hanging="540"/>
        <w:rPr>
          <w:sz w:val="24"/>
        </w:rPr>
      </w:pPr>
    </w:p>
    <w:p w14:paraId="51EFEE60" w14:textId="77777777" w:rsidR="00471170" w:rsidRPr="004373A1" w:rsidRDefault="00471170" w:rsidP="00471170">
      <w:pPr>
        <w:ind w:left="900" w:hanging="540"/>
        <w:rPr>
          <w:sz w:val="24"/>
        </w:rPr>
      </w:pPr>
      <w:r w:rsidRPr="004373A1">
        <w:rPr>
          <w:sz w:val="24"/>
        </w:rPr>
        <w:t>I.</w:t>
      </w:r>
      <w:r w:rsidRPr="004373A1">
        <w:rPr>
          <w:sz w:val="24"/>
        </w:rPr>
        <w:tab/>
      </w:r>
      <w:hyperlink w:anchor="Question_urbaine_pt_4_chap_4_I" w:history="1">
        <w:r w:rsidRPr="008929A9">
          <w:rPr>
            <w:rStyle w:val="Hyperlien"/>
            <w:sz w:val="24"/>
          </w:rPr>
          <w:t>La contestation de la reconquête urbaine de Paris : lutte pour le relog</w:t>
        </w:r>
        <w:r w:rsidRPr="008929A9">
          <w:rPr>
            <w:rStyle w:val="Hyperlien"/>
            <w:sz w:val="24"/>
          </w:rPr>
          <w:t>e</w:t>
        </w:r>
        <w:r w:rsidRPr="008929A9">
          <w:rPr>
            <w:rStyle w:val="Hyperlien"/>
            <w:sz w:val="24"/>
          </w:rPr>
          <w:t>ment dans la « Cité du Peuple »</w:t>
        </w:r>
      </w:hyperlink>
      <w:r w:rsidRPr="004373A1">
        <w:rPr>
          <w:sz w:val="24"/>
        </w:rPr>
        <w:t xml:space="preserve"> [406]</w:t>
      </w:r>
    </w:p>
    <w:p w14:paraId="7C98AFCA" w14:textId="77777777" w:rsidR="00471170" w:rsidRPr="004373A1" w:rsidRDefault="00471170" w:rsidP="00471170">
      <w:pPr>
        <w:ind w:left="900" w:hanging="540"/>
        <w:rPr>
          <w:sz w:val="24"/>
        </w:rPr>
      </w:pPr>
      <w:r w:rsidRPr="004373A1">
        <w:rPr>
          <w:sz w:val="24"/>
        </w:rPr>
        <w:t>II.</w:t>
      </w:r>
      <w:r w:rsidRPr="004373A1">
        <w:rPr>
          <w:sz w:val="24"/>
        </w:rPr>
        <w:tab/>
      </w:r>
      <w:hyperlink w:anchor="Question_urbaine_pt_4_chap_4_II" w:history="1">
        <w:r w:rsidRPr="008929A9">
          <w:rPr>
            <w:rStyle w:val="Hyperlien"/>
            <w:sz w:val="24"/>
          </w:rPr>
          <w:t>Le rapport entre lutte urbaine et lutte politique : les expériences québ</w:t>
        </w:r>
        <w:r w:rsidRPr="008929A9">
          <w:rPr>
            <w:rStyle w:val="Hyperlien"/>
            <w:sz w:val="24"/>
          </w:rPr>
          <w:t>é</w:t>
        </w:r>
        <w:r w:rsidRPr="008929A9">
          <w:rPr>
            <w:rStyle w:val="Hyperlien"/>
            <w:sz w:val="24"/>
          </w:rPr>
          <w:t>coise et chilienne</w:t>
        </w:r>
      </w:hyperlink>
      <w:r w:rsidRPr="004373A1">
        <w:rPr>
          <w:sz w:val="24"/>
        </w:rPr>
        <w:t xml:space="preserve"> [430]</w:t>
      </w:r>
    </w:p>
    <w:p w14:paraId="089CCD33" w14:textId="77777777" w:rsidR="00471170" w:rsidRPr="004373A1" w:rsidRDefault="00471170" w:rsidP="00471170">
      <w:pPr>
        <w:ind w:left="1260" w:hanging="360"/>
        <w:rPr>
          <w:sz w:val="24"/>
        </w:rPr>
      </w:pPr>
      <w:r w:rsidRPr="004373A1">
        <w:rPr>
          <w:sz w:val="24"/>
        </w:rPr>
        <w:t>A.</w:t>
      </w:r>
      <w:r w:rsidRPr="004373A1">
        <w:rPr>
          <w:sz w:val="24"/>
        </w:rPr>
        <w:tab/>
      </w:r>
      <w:hyperlink w:anchor="Question_urbaine_pt_4_chap_4_II_A" w:history="1">
        <w:r w:rsidRPr="008929A9">
          <w:rPr>
            <w:rStyle w:val="Hyperlien"/>
            <w:sz w:val="24"/>
          </w:rPr>
          <w:t>Les comités de citoyens à Montréal</w:t>
        </w:r>
      </w:hyperlink>
      <w:r w:rsidRPr="004373A1">
        <w:rPr>
          <w:sz w:val="24"/>
        </w:rPr>
        <w:t xml:space="preserve"> [431]</w:t>
      </w:r>
    </w:p>
    <w:p w14:paraId="0278D7E7" w14:textId="77777777" w:rsidR="00471170" w:rsidRPr="004373A1" w:rsidRDefault="00471170" w:rsidP="00471170">
      <w:pPr>
        <w:ind w:left="1260" w:hanging="360"/>
        <w:rPr>
          <w:sz w:val="24"/>
        </w:rPr>
      </w:pPr>
      <w:r w:rsidRPr="004373A1">
        <w:rPr>
          <w:sz w:val="24"/>
        </w:rPr>
        <w:t>B.</w:t>
      </w:r>
      <w:r w:rsidRPr="004373A1">
        <w:rPr>
          <w:sz w:val="24"/>
        </w:rPr>
        <w:tab/>
      </w:r>
      <w:hyperlink w:anchor="Question_urbaine_pt_4_chap_4_II_B" w:history="1">
        <w:r w:rsidRPr="008929A9">
          <w:rPr>
            <w:rStyle w:val="Hyperlien"/>
            <w:sz w:val="24"/>
          </w:rPr>
          <w:t>Le mouvement des « pobladores » au Chili</w:t>
        </w:r>
      </w:hyperlink>
      <w:r w:rsidRPr="004373A1">
        <w:rPr>
          <w:sz w:val="24"/>
        </w:rPr>
        <w:t xml:space="preserve"> [444]</w:t>
      </w:r>
    </w:p>
    <w:p w14:paraId="70FF5922" w14:textId="77777777" w:rsidR="00471170" w:rsidRPr="004373A1" w:rsidRDefault="00471170" w:rsidP="00471170">
      <w:pPr>
        <w:ind w:firstLine="0"/>
        <w:rPr>
          <w:sz w:val="24"/>
        </w:rPr>
      </w:pPr>
    </w:p>
    <w:p w14:paraId="0F0B719B" w14:textId="77777777" w:rsidR="00471170" w:rsidRPr="004373A1" w:rsidRDefault="00471170" w:rsidP="00471170">
      <w:pPr>
        <w:ind w:firstLine="0"/>
        <w:rPr>
          <w:sz w:val="24"/>
        </w:rPr>
      </w:pPr>
      <w:hyperlink w:anchor="Question_urbaine_pt_4_conclusion" w:history="1">
        <w:r w:rsidRPr="004373A1">
          <w:rPr>
            <w:rStyle w:val="Hyperlien"/>
            <w:sz w:val="24"/>
          </w:rPr>
          <w:t>CONCLUSION</w:t>
        </w:r>
      </w:hyperlink>
      <w:r w:rsidRPr="004373A1">
        <w:rPr>
          <w:sz w:val="24"/>
        </w:rPr>
        <w:t xml:space="preserve"> [471]</w:t>
      </w:r>
    </w:p>
    <w:p w14:paraId="45120247" w14:textId="77777777" w:rsidR="00471170" w:rsidRDefault="00471170" w:rsidP="00471170">
      <w:pPr>
        <w:ind w:firstLine="0"/>
        <w:rPr>
          <w:sz w:val="24"/>
        </w:rPr>
      </w:pPr>
    </w:p>
    <w:p w14:paraId="5EEE35C2" w14:textId="77777777" w:rsidR="00471170" w:rsidRPr="004373A1" w:rsidRDefault="00471170" w:rsidP="00471170">
      <w:pPr>
        <w:ind w:firstLine="0"/>
        <w:rPr>
          <w:sz w:val="24"/>
        </w:rPr>
      </w:pPr>
    </w:p>
    <w:p w14:paraId="739136C1" w14:textId="77777777" w:rsidR="00471170" w:rsidRPr="004373A1" w:rsidRDefault="00471170" w:rsidP="00471170">
      <w:pPr>
        <w:ind w:firstLine="0"/>
        <w:jc w:val="center"/>
        <w:rPr>
          <w:sz w:val="24"/>
        </w:rPr>
      </w:pPr>
      <w:hyperlink w:anchor="Question_urbaine_conclusion" w:history="1">
        <w:r w:rsidRPr="004373A1">
          <w:rPr>
            <w:rStyle w:val="Hyperlien"/>
            <w:b/>
            <w:sz w:val="24"/>
          </w:rPr>
          <w:t>CONCLUSION</w:t>
        </w:r>
      </w:hyperlink>
      <w:r w:rsidRPr="004373A1">
        <w:rPr>
          <w:sz w:val="24"/>
        </w:rPr>
        <w:t xml:space="preserve"> :</w:t>
      </w:r>
      <w:r w:rsidRPr="004373A1">
        <w:rPr>
          <w:sz w:val="24"/>
        </w:rPr>
        <w:br/>
        <w:t>THÈSES EXPLORATOIRES</w:t>
      </w:r>
      <w:r w:rsidRPr="004373A1">
        <w:rPr>
          <w:sz w:val="24"/>
        </w:rPr>
        <w:br/>
        <w:t>SUR LA QUE</w:t>
      </w:r>
      <w:r w:rsidRPr="004373A1">
        <w:rPr>
          <w:sz w:val="24"/>
        </w:rPr>
        <w:t>S</w:t>
      </w:r>
      <w:r w:rsidRPr="004373A1">
        <w:rPr>
          <w:sz w:val="24"/>
        </w:rPr>
        <w:t>TION URBAINE [473]</w:t>
      </w:r>
    </w:p>
    <w:p w14:paraId="24EE7DCE" w14:textId="77777777" w:rsidR="00471170" w:rsidRPr="004373A1" w:rsidRDefault="00471170" w:rsidP="00471170">
      <w:pPr>
        <w:pStyle w:val="p"/>
        <w:rPr>
          <w:sz w:val="24"/>
        </w:rPr>
      </w:pPr>
    </w:p>
    <w:p w14:paraId="6C5D0CB1" w14:textId="77777777" w:rsidR="00471170" w:rsidRPr="004373A1" w:rsidRDefault="00471170" w:rsidP="00471170">
      <w:pPr>
        <w:pStyle w:val="p"/>
        <w:rPr>
          <w:sz w:val="24"/>
        </w:rPr>
      </w:pPr>
      <w:hyperlink w:anchor="Question_urbaine_postface" w:history="1">
        <w:r w:rsidRPr="004373A1">
          <w:rPr>
            <w:rStyle w:val="Hyperlien"/>
            <w:sz w:val="24"/>
          </w:rPr>
          <w:t>Postface</w:t>
        </w:r>
      </w:hyperlink>
      <w:r w:rsidRPr="004373A1">
        <w:rPr>
          <w:sz w:val="24"/>
        </w:rPr>
        <w:t xml:space="preserve"> [483]</w:t>
      </w:r>
    </w:p>
    <w:p w14:paraId="48BCDFBB" w14:textId="77777777" w:rsidR="00471170" w:rsidRPr="004373A1" w:rsidRDefault="00471170" w:rsidP="00471170">
      <w:pPr>
        <w:pStyle w:val="p"/>
        <w:rPr>
          <w:sz w:val="24"/>
        </w:rPr>
      </w:pPr>
    </w:p>
    <w:p w14:paraId="10DFE579" w14:textId="77777777" w:rsidR="00471170" w:rsidRPr="004373A1" w:rsidRDefault="00471170" w:rsidP="00471170">
      <w:pPr>
        <w:pStyle w:val="p"/>
        <w:spacing w:before="60" w:after="60"/>
        <w:ind w:left="720"/>
        <w:rPr>
          <w:sz w:val="24"/>
        </w:rPr>
      </w:pPr>
      <w:r w:rsidRPr="004373A1">
        <w:rPr>
          <w:sz w:val="24"/>
        </w:rPr>
        <w:t>1.</w:t>
      </w:r>
      <w:r w:rsidRPr="004373A1">
        <w:rPr>
          <w:sz w:val="24"/>
        </w:rPr>
        <w:tab/>
      </w:r>
      <w:hyperlink w:anchor="Question_urbaine_postface_1" w:history="1">
        <w:r w:rsidRPr="004373A1">
          <w:rPr>
            <w:rStyle w:val="Hyperlien"/>
            <w:sz w:val="24"/>
            <w:lang w:eastAsia="fr-FR" w:bidi="fr-FR"/>
          </w:rPr>
          <w:t>Quelques rectifications et précisions théoriques</w:t>
        </w:r>
      </w:hyperlink>
      <w:r w:rsidRPr="004373A1">
        <w:rPr>
          <w:sz w:val="24"/>
          <w:lang w:eastAsia="fr-FR" w:bidi="fr-FR"/>
        </w:rPr>
        <w:t xml:space="preserve"> [484]</w:t>
      </w:r>
    </w:p>
    <w:p w14:paraId="787312F1" w14:textId="77777777" w:rsidR="00471170" w:rsidRPr="004373A1" w:rsidRDefault="00471170" w:rsidP="00471170">
      <w:pPr>
        <w:pStyle w:val="p"/>
        <w:spacing w:before="60" w:after="60"/>
        <w:ind w:left="720"/>
        <w:rPr>
          <w:sz w:val="24"/>
        </w:rPr>
      </w:pPr>
      <w:r w:rsidRPr="004373A1">
        <w:rPr>
          <w:sz w:val="24"/>
        </w:rPr>
        <w:t>2.</w:t>
      </w:r>
      <w:r w:rsidRPr="004373A1">
        <w:rPr>
          <w:sz w:val="24"/>
        </w:rPr>
        <w:tab/>
      </w:r>
      <w:hyperlink w:anchor="Question_urbaine_postface_2" w:history="1">
        <w:r w:rsidRPr="004373A1">
          <w:rPr>
            <w:rStyle w:val="Hyperlien"/>
            <w:sz w:val="24"/>
            <w:lang w:eastAsia="fr-FR" w:bidi="fr-FR"/>
          </w:rPr>
          <w:t>Sur la théorie de la consommation collective dans le capitalisme avancé et son rapport aux contradictions politiques</w:t>
        </w:r>
      </w:hyperlink>
      <w:r w:rsidRPr="004373A1">
        <w:rPr>
          <w:sz w:val="24"/>
          <w:lang w:eastAsia="fr-FR" w:bidi="fr-FR"/>
        </w:rPr>
        <w:t xml:space="preserve"> [502]</w:t>
      </w:r>
    </w:p>
    <w:p w14:paraId="71AAAC65" w14:textId="77777777" w:rsidR="00471170" w:rsidRPr="004373A1" w:rsidRDefault="00471170" w:rsidP="00471170">
      <w:pPr>
        <w:pStyle w:val="p"/>
        <w:spacing w:before="60" w:after="60"/>
        <w:ind w:left="720"/>
        <w:rPr>
          <w:sz w:val="24"/>
        </w:rPr>
      </w:pPr>
      <w:r w:rsidRPr="004373A1">
        <w:rPr>
          <w:sz w:val="24"/>
        </w:rPr>
        <w:t>3.</w:t>
      </w:r>
      <w:r w:rsidRPr="004373A1">
        <w:rPr>
          <w:sz w:val="24"/>
        </w:rPr>
        <w:tab/>
      </w:r>
      <w:hyperlink w:anchor="Question_urbaine_postface_3" w:history="1">
        <w:r w:rsidRPr="004373A1">
          <w:rPr>
            <w:rStyle w:val="Hyperlien"/>
            <w:sz w:val="24"/>
            <w:lang w:eastAsia="fr-FR" w:bidi="fr-FR"/>
          </w:rPr>
          <w:t>Sur les nouvelles tendances dans la recherche urbaine</w:t>
        </w:r>
      </w:hyperlink>
      <w:r w:rsidRPr="004373A1">
        <w:rPr>
          <w:sz w:val="24"/>
          <w:lang w:eastAsia="fr-FR" w:bidi="fr-FR"/>
        </w:rPr>
        <w:t xml:space="preserve"> [515]</w:t>
      </w:r>
    </w:p>
    <w:p w14:paraId="3BA4A0D8" w14:textId="77777777" w:rsidR="00471170" w:rsidRPr="00E07116" w:rsidRDefault="00471170" w:rsidP="00471170">
      <w:pPr>
        <w:pStyle w:val="p"/>
      </w:pPr>
      <w:r w:rsidRPr="00E07116">
        <w:br w:type="page"/>
        <w:t>[</w:t>
      </w:r>
      <w:r>
        <w:t>9</w:t>
      </w:r>
      <w:r w:rsidRPr="00E07116">
        <w:t>]</w:t>
      </w:r>
    </w:p>
    <w:p w14:paraId="35BB4594" w14:textId="77777777" w:rsidR="00471170" w:rsidRPr="00E07116" w:rsidRDefault="00471170">
      <w:pPr>
        <w:jc w:val="both"/>
      </w:pPr>
    </w:p>
    <w:p w14:paraId="6C6900B3" w14:textId="77777777" w:rsidR="00471170" w:rsidRPr="00E07116" w:rsidRDefault="00471170">
      <w:pPr>
        <w:jc w:val="both"/>
      </w:pPr>
    </w:p>
    <w:p w14:paraId="134CCD3D" w14:textId="77777777" w:rsidR="00471170" w:rsidRPr="00E07116" w:rsidRDefault="00471170">
      <w:pPr>
        <w:jc w:val="both"/>
      </w:pPr>
    </w:p>
    <w:p w14:paraId="046A5A88" w14:textId="77777777" w:rsidR="00471170" w:rsidRPr="00EF2156" w:rsidRDefault="00471170" w:rsidP="00471170">
      <w:pPr>
        <w:ind w:firstLine="0"/>
        <w:jc w:val="center"/>
        <w:rPr>
          <w:b/>
          <w:sz w:val="24"/>
        </w:rPr>
      </w:pPr>
      <w:bookmarkStart w:id="1" w:name="Question_urbaine_mode_emploi"/>
      <w:r w:rsidRPr="00EF2156">
        <w:rPr>
          <w:b/>
          <w:sz w:val="24"/>
        </w:rPr>
        <w:t>La question urbaine</w:t>
      </w:r>
    </w:p>
    <w:p w14:paraId="7F1FBDD0" w14:textId="77777777" w:rsidR="00471170" w:rsidRPr="00384B20" w:rsidRDefault="00471170" w:rsidP="00471170">
      <w:pPr>
        <w:pStyle w:val="planchest"/>
      </w:pPr>
      <w:r>
        <w:t>MODE D’EMPLOI</w:t>
      </w:r>
    </w:p>
    <w:bookmarkEnd w:id="1"/>
    <w:p w14:paraId="7FC1CD6B" w14:textId="77777777" w:rsidR="00471170" w:rsidRPr="00E07116" w:rsidRDefault="00471170" w:rsidP="00471170">
      <w:pPr>
        <w:pStyle w:val="planche"/>
      </w:pPr>
      <w:r w:rsidRPr="00D71CD4">
        <w:rPr>
          <w:lang w:eastAsia="fr-FR" w:bidi="fr-FR"/>
        </w:rPr>
        <w:t>ou, si l’on veut, avertissement</w:t>
      </w:r>
      <w:r>
        <w:rPr>
          <w:lang w:eastAsia="fr-FR" w:bidi="fr-FR"/>
        </w:rPr>
        <w:t xml:space="preserve"> </w:t>
      </w:r>
      <w:r w:rsidRPr="00D71CD4">
        <w:rPr>
          <w:lang w:eastAsia="fr-FR" w:bidi="fr-FR"/>
        </w:rPr>
        <w:t>épistémologique</w:t>
      </w:r>
    </w:p>
    <w:p w14:paraId="48F281A0" w14:textId="77777777" w:rsidR="00471170" w:rsidRPr="00E07116" w:rsidRDefault="00471170">
      <w:pPr>
        <w:jc w:val="both"/>
      </w:pPr>
    </w:p>
    <w:p w14:paraId="1A63A56D" w14:textId="77777777" w:rsidR="00471170" w:rsidRPr="00E07116" w:rsidRDefault="00471170">
      <w:pPr>
        <w:jc w:val="both"/>
      </w:pPr>
    </w:p>
    <w:p w14:paraId="7BCE1951" w14:textId="77777777" w:rsidR="00471170" w:rsidRPr="00E07116" w:rsidRDefault="00471170">
      <w:pPr>
        <w:jc w:val="both"/>
      </w:pPr>
    </w:p>
    <w:p w14:paraId="2CAE26A6" w14:textId="77777777" w:rsidR="00471170" w:rsidRPr="00E07116" w:rsidRDefault="00471170">
      <w:pPr>
        <w:jc w:val="both"/>
      </w:pPr>
    </w:p>
    <w:p w14:paraId="300D6946" w14:textId="77777777" w:rsidR="00471170" w:rsidRPr="00E07116" w:rsidRDefault="00471170">
      <w:pPr>
        <w:jc w:val="both"/>
      </w:pPr>
    </w:p>
    <w:p w14:paraId="0D8C7A66" w14:textId="77777777" w:rsidR="00471170" w:rsidRPr="00E07116" w:rsidRDefault="00471170">
      <w:pPr>
        <w:jc w:val="both"/>
      </w:pPr>
    </w:p>
    <w:p w14:paraId="614057F8" w14:textId="77777777" w:rsidR="00471170" w:rsidRPr="00E07116" w:rsidRDefault="00471170">
      <w:pPr>
        <w:jc w:val="both"/>
      </w:pPr>
    </w:p>
    <w:p w14:paraId="7C7BB8C8" w14:textId="77777777" w:rsidR="00471170" w:rsidRPr="00E07116" w:rsidRDefault="00471170">
      <w:pPr>
        <w:jc w:val="both"/>
      </w:pPr>
    </w:p>
    <w:p w14:paraId="316CBBE1" w14:textId="77777777" w:rsidR="00471170" w:rsidRPr="00384B20" w:rsidRDefault="00471170">
      <w:pPr>
        <w:ind w:right="90" w:firstLine="0"/>
        <w:jc w:val="both"/>
        <w:rPr>
          <w:sz w:val="20"/>
        </w:rPr>
      </w:pPr>
      <w:hyperlink w:anchor="tdm" w:history="1">
        <w:r w:rsidRPr="00384B20">
          <w:rPr>
            <w:rStyle w:val="Hyperlien"/>
            <w:sz w:val="20"/>
          </w:rPr>
          <w:t>Retour à la table des matières</w:t>
        </w:r>
      </w:hyperlink>
    </w:p>
    <w:p w14:paraId="33707DE2" w14:textId="77777777" w:rsidR="00471170" w:rsidRPr="00D71CD4" w:rsidRDefault="00471170" w:rsidP="00471170">
      <w:pPr>
        <w:spacing w:before="120" w:after="120"/>
        <w:jc w:val="both"/>
      </w:pPr>
      <w:r w:rsidRPr="00D71CD4">
        <w:rPr>
          <w:lang w:eastAsia="fr-FR" w:bidi="fr-FR"/>
        </w:rPr>
        <w:t>Ce texte est né d’un étonnement.</w:t>
      </w:r>
    </w:p>
    <w:p w14:paraId="7D9A0417" w14:textId="77777777" w:rsidR="00471170" w:rsidRPr="00D71CD4" w:rsidRDefault="00471170" w:rsidP="00471170">
      <w:pPr>
        <w:spacing w:before="120" w:after="120"/>
        <w:jc w:val="both"/>
      </w:pPr>
      <w:r w:rsidRPr="00D71CD4">
        <w:rPr>
          <w:lang w:eastAsia="fr-FR" w:bidi="fr-FR"/>
        </w:rPr>
        <w:t>En effet, au moment où les vagues de la lutte anti</w:t>
      </w:r>
      <w:r>
        <w:rPr>
          <w:lang w:eastAsia="fr-FR" w:bidi="fr-FR"/>
        </w:rPr>
        <w:t>-</w:t>
      </w:r>
      <w:r w:rsidRPr="00D71CD4">
        <w:rPr>
          <w:lang w:eastAsia="fr-FR" w:bidi="fr-FR"/>
        </w:rPr>
        <w:t>impérialiste d</w:t>
      </w:r>
      <w:r w:rsidRPr="00D71CD4">
        <w:rPr>
          <w:lang w:eastAsia="fr-FR" w:bidi="fr-FR"/>
        </w:rPr>
        <w:t>é</w:t>
      </w:r>
      <w:r w:rsidRPr="00D71CD4">
        <w:rPr>
          <w:lang w:eastAsia="fr-FR" w:bidi="fr-FR"/>
        </w:rPr>
        <w:t>ferlent partout dans le monde, où des mouvements de révolte éclatent au cœur même du capitalisme avancé, où la relance des luttes ouvri</w:t>
      </w:r>
      <w:r w:rsidRPr="00D71CD4">
        <w:rPr>
          <w:lang w:eastAsia="fr-FR" w:bidi="fr-FR"/>
        </w:rPr>
        <w:t>è</w:t>
      </w:r>
      <w:r w:rsidRPr="00D71CD4">
        <w:rPr>
          <w:lang w:eastAsia="fr-FR" w:bidi="fr-FR"/>
        </w:rPr>
        <w:t xml:space="preserve">res crée une nouvelle situation politique en Europe, les </w:t>
      </w:r>
      <w:r>
        <w:rPr>
          <w:lang w:eastAsia="fr-FR" w:bidi="fr-FR"/>
        </w:rPr>
        <w:t>« </w:t>
      </w:r>
      <w:r w:rsidRPr="00D71CD4">
        <w:rPr>
          <w:lang w:eastAsia="fr-FR" w:bidi="fr-FR"/>
        </w:rPr>
        <w:t>problèmes urbains</w:t>
      </w:r>
      <w:r>
        <w:rPr>
          <w:lang w:eastAsia="fr-FR" w:bidi="fr-FR"/>
        </w:rPr>
        <w:t> »</w:t>
      </w:r>
      <w:r w:rsidRPr="00D71CD4">
        <w:rPr>
          <w:lang w:eastAsia="fr-FR" w:bidi="fr-FR"/>
        </w:rPr>
        <w:t xml:space="preserve"> deviennent essentiels aussi bien dans les politiques des go</w:t>
      </w:r>
      <w:r w:rsidRPr="00D71CD4">
        <w:rPr>
          <w:lang w:eastAsia="fr-FR" w:bidi="fr-FR"/>
        </w:rPr>
        <w:t>u</w:t>
      </w:r>
      <w:r w:rsidRPr="00D71CD4">
        <w:rPr>
          <w:lang w:eastAsia="fr-FR" w:bidi="fr-FR"/>
        </w:rPr>
        <w:t xml:space="preserve">vernements que dans les </w:t>
      </w:r>
      <w:r w:rsidRPr="00F260AC">
        <w:rPr>
          <w:i/>
        </w:rPr>
        <w:t>mass media</w:t>
      </w:r>
      <w:r>
        <w:rPr>
          <w:lang w:eastAsia="fr-FR" w:bidi="fr-FR"/>
        </w:rPr>
        <w:t xml:space="preserve">s </w:t>
      </w:r>
      <w:r w:rsidRPr="00D71CD4">
        <w:rPr>
          <w:lang w:eastAsia="fr-FR" w:bidi="fr-FR"/>
        </w:rPr>
        <w:t>et, par là, dans le vécu d’une grande partie de la population.</w:t>
      </w:r>
    </w:p>
    <w:p w14:paraId="189BE104" w14:textId="77777777" w:rsidR="00471170" w:rsidRPr="00D71CD4" w:rsidRDefault="00471170" w:rsidP="00471170">
      <w:pPr>
        <w:spacing w:before="120" w:after="120"/>
        <w:jc w:val="both"/>
      </w:pPr>
      <w:r>
        <w:rPr>
          <w:lang w:eastAsia="fr-FR" w:bidi="fr-FR"/>
        </w:rPr>
        <w:t>À</w:t>
      </w:r>
      <w:r w:rsidRPr="00D71CD4">
        <w:rPr>
          <w:lang w:eastAsia="fr-FR" w:bidi="fr-FR"/>
        </w:rPr>
        <w:t xml:space="preserve"> première vue, le caractère idéologique d’un tel déplacement de thématique, exprimant dans les termes d’un déséquilibre entre techn</w:t>
      </w:r>
      <w:r w:rsidRPr="00D71CD4">
        <w:rPr>
          <w:lang w:eastAsia="fr-FR" w:bidi="fr-FR"/>
        </w:rPr>
        <w:t>i</w:t>
      </w:r>
      <w:r w:rsidRPr="00D71CD4">
        <w:rPr>
          <w:lang w:eastAsia="fr-FR" w:bidi="fr-FR"/>
        </w:rPr>
        <w:t>que et cadre de vie certaines conséquences des contradictions sociales, ne laisse guère de doute quant à la nécessité de sortir, théoriquement et politiquement, du labyrinthe de miroirs ainsi construit. Mais, s’il est facile de s’accorder sur une telle perspective (à moins que des intérêts politico-idéologiques ne jouent en sens inverse) cela ne résout pas les difficultés rencontrées dans la pratique sociale</w:t>
      </w:r>
      <w:r>
        <w:rPr>
          <w:lang w:eastAsia="fr-FR" w:bidi="fr-FR"/>
        </w:rPr>
        <w:t> ;</w:t>
      </w:r>
      <w:r w:rsidRPr="00D71CD4">
        <w:rPr>
          <w:lang w:eastAsia="fr-FR" w:bidi="fr-FR"/>
        </w:rPr>
        <w:t xml:space="preserve"> au contraire, tous les problèmes commencent à partir de ce moment-là, c’est-à-dire à partir du moment où l’on essaie de </w:t>
      </w:r>
      <w:r w:rsidRPr="00F260AC">
        <w:rPr>
          <w:i/>
        </w:rPr>
        <w:t>dépasser</w:t>
      </w:r>
      <w:r w:rsidRPr="00D71CD4">
        <w:rPr>
          <w:lang w:eastAsia="fr-FR" w:bidi="fr-FR"/>
        </w:rPr>
        <w:t xml:space="preserve"> (et non pas </w:t>
      </w:r>
      <w:r w:rsidRPr="00F260AC">
        <w:rPr>
          <w:i/>
        </w:rPr>
        <w:t>d’ignorer</w:t>
      </w:r>
      <w:r w:rsidRPr="00D71CD4">
        <w:rPr>
          <w:lang w:eastAsia="fr-FR" w:bidi="fr-FR"/>
        </w:rPr>
        <w:t xml:space="preserve">) l’idéologie qui est à la base de la </w:t>
      </w:r>
      <w:r>
        <w:rPr>
          <w:lang w:eastAsia="fr-FR" w:bidi="fr-FR"/>
        </w:rPr>
        <w:t>« </w:t>
      </w:r>
      <w:r w:rsidRPr="00D71CD4">
        <w:rPr>
          <w:lang w:eastAsia="fr-FR" w:bidi="fr-FR"/>
        </w:rPr>
        <w:t>question urbaine</w:t>
      </w:r>
      <w:r>
        <w:rPr>
          <w:lang w:eastAsia="fr-FR" w:bidi="fr-FR"/>
        </w:rPr>
        <w:t> »</w:t>
      </w:r>
      <w:r w:rsidRPr="00D71CD4">
        <w:rPr>
          <w:lang w:eastAsia="fr-FR" w:bidi="fr-FR"/>
        </w:rPr>
        <w:t>.</w:t>
      </w:r>
    </w:p>
    <w:p w14:paraId="2F141744" w14:textId="77777777" w:rsidR="00471170" w:rsidRPr="00D71CD4" w:rsidRDefault="00471170" w:rsidP="00471170">
      <w:pPr>
        <w:spacing w:before="120" w:after="120"/>
        <w:jc w:val="both"/>
      </w:pPr>
      <w:r w:rsidRPr="00D71CD4">
        <w:rPr>
          <w:lang w:eastAsia="fr-FR" w:bidi="fr-FR"/>
        </w:rPr>
        <w:t xml:space="preserve">Car, s’il est vrai que la </w:t>
      </w:r>
      <w:r>
        <w:rPr>
          <w:lang w:eastAsia="fr-FR" w:bidi="fr-FR"/>
        </w:rPr>
        <w:t>« </w:t>
      </w:r>
      <w:r w:rsidRPr="00D71CD4">
        <w:rPr>
          <w:lang w:eastAsia="fr-FR" w:bidi="fr-FR"/>
        </w:rPr>
        <w:t>pensée urbanistique</w:t>
      </w:r>
      <w:r>
        <w:rPr>
          <w:lang w:eastAsia="fr-FR" w:bidi="fr-FR"/>
        </w:rPr>
        <w:t> »</w:t>
      </w:r>
      <w:r w:rsidRPr="00D71CD4">
        <w:rPr>
          <w:lang w:eastAsia="fr-FR" w:bidi="fr-FR"/>
        </w:rPr>
        <w:t>, dans ses différe</w:t>
      </w:r>
      <w:r w:rsidRPr="00D71CD4">
        <w:rPr>
          <w:lang w:eastAsia="fr-FR" w:bidi="fr-FR"/>
        </w:rPr>
        <w:t>n</w:t>
      </w:r>
      <w:r w:rsidRPr="00D71CD4">
        <w:rPr>
          <w:lang w:eastAsia="fr-FR" w:bidi="fr-FR"/>
        </w:rPr>
        <w:t>tes versions, dont l’idéologie de l’environnement semble être la plus achevée, est avant tout l’apanage de la</w:t>
      </w:r>
      <w:r>
        <w:t xml:space="preserve"> [10] </w:t>
      </w:r>
      <w:r w:rsidRPr="00D71CD4">
        <w:rPr>
          <w:lang w:eastAsia="fr-FR" w:bidi="fr-FR"/>
        </w:rPr>
        <w:t>technocratie et des co</w:t>
      </w:r>
      <w:r w:rsidRPr="00D71CD4">
        <w:rPr>
          <w:lang w:eastAsia="fr-FR" w:bidi="fr-FR"/>
        </w:rPr>
        <w:t>u</w:t>
      </w:r>
      <w:r w:rsidRPr="00D71CD4">
        <w:rPr>
          <w:lang w:eastAsia="fr-FR" w:bidi="fr-FR"/>
        </w:rPr>
        <w:t>ches dirigeantes en général, ses effets se font sentir dans le mouv</w:t>
      </w:r>
      <w:r w:rsidRPr="00D71CD4">
        <w:rPr>
          <w:lang w:eastAsia="fr-FR" w:bidi="fr-FR"/>
        </w:rPr>
        <w:t>e</w:t>
      </w:r>
      <w:r w:rsidRPr="00D71CD4">
        <w:rPr>
          <w:lang w:eastAsia="fr-FR" w:bidi="fr-FR"/>
        </w:rPr>
        <w:t>ment ouvrier et, plus encore, dans les co</w:t>
      </w:r>
      <w:r w:rsidRPr="00D71CD4">
        <w:rPr>
          <w:lang w:eastAsia="fr-FR" w:bidi="fr-FR"/>
        </w:rPr>
        <w:t>u</w:t>
      </w:r>
      <w:r w:rsidRPr="00D71CD4">
        <w:rPr>
          <w:lang w:eastAsia="fr-FR" w:bidi="fr-FR"/>
        </w:rPr>
        <w:t>rants de révolte culturelle et politique qui se développent dans les s</w:t>
      </w:r>
      <w:r w:rsidRPr="00D71CD4">
        <w:rPr>
          <w:lang w:eastAsia="fr-FR" w:bidi="fr-FR"/>
        </w:rPr>
        <w:t>o</w:t>
      </w:r>
      <w:r w:rsidRPr="00D71CD4">
        <w:rPr>
          <w:lang w:eastAsia="fr-FR" w:bidi="fr-FR"/>
        </w:rPr>
        <w:t>ciétés capitalistes industrielles. Ainsi, à côté de l’emprise des différents appareils d’État sur les pr</w:t>
      </w:r>
      <w:r w:rsidRPr="00D71CD4">
        <w:rPr>
          <w:lang w:eastAsia="fr-FR" w:bidi="fr-FR"/>
        </w:rPr>
        <w:t>o</w:t>
      </w:r>
      <w:r w:rsidRPr="00D71CD4">
        <w:rPr>
          <w:lang w:eastAsia="fr-FR" w:bidi="fr-FR"/>
        </w:rPr>
        <w:t xml:space="preserve">blèmes du </w:t>
      </w:r>
      <w:r>
        <w:rPr>
          <w:lang w:eastAsia="fr-FR" w:bidi="fr-FR"/>
        </w:rPr>
        <w:t>« </w:t>
      </w:r>
      <w:r w:rsidRPr="00D71CD4">
        <w:rPr>
          <w:lang w:eastAsia="fr-FR" w:bidi="fr-FR"/>
        </w:rPr>
        <w:t>cadre de vie</w:t>
      </w:r>
      <w:r>
        <w:rPr>
          <w:lang w:eastAsia="fr-FR" w:bidi="fr-FR"/>
        </w:rPr>
        <w:t> »</w:t>
      </w:r>
      <w:r w:rsidRPr="00D71CD4">
        <w:rPr>
          <w:lang w:eastAsia="fr-FR" w:bidi="fr-FR"/>
        </w:rPr>
        <w:t>, on assiste à une intervention grandissante de la pratique politique sur les qua</w:t>
      </w:r>
      <w:r w:rsidRPr="00D71CD4">
        <w:rPr>
          <w:lang w:eastAsia="fr-FR" w:bidi="fr-FR"/>
        </w:rPr>
        <w:t>r</w:t>
      </w:r>
      <w:r w:rsidRPr="00D71CD4">
        <w:rPr>
          <w:lang w:eastAsia="fr-FR" w:bidi="fr-FR"/>
        </w:rPr>
        <w:t xml:space="preserve">tiers, les équipements collectifs, les transports, etc., et à l’investissement de la sphère de la </w:t>
      </w:r>
      <w:r>
        <w:rPr>
          <w:lang w:eastAsia="fr-FR" w:bidi="fr-FR"/>
        </w:rPr>
        <w:t>« </w:t>
      </w:r>
      <w:r w:rsidRPr="00D71CD4">
        <w:rPr>
          <w:lang w:eastAsia="fr-FR" w:bidi="fr-FR"/>
        </w:rPr>
        <w:t>consommation</w:t>
      </w:r>
      <w:r>
        <w:rPr>
          <w:lang w:eastAsia="fr-FR" w:bidi="fr-FR"/>
        </w:rPr>
        <w:t> »</w:t>
      </w:r>
      <w:r w:rsidRPr="00D71CD4">
        <w:rPr>
          <w:lang w:eastAsia="fr-FR" w:bidi="fr-FR"/>
        </w:rPr>
        <w:t xml:space="preserve"> et de la </w:t>
      </w:r>
      <w:r>
        <w:rPr>
          <w:lang w:eastAsia="fr-FR" w:bidi="fr-FR"/>
        </w:rPr>
        <w:t>« </w:t>
      </w:r>
      <w:r w:rsidRPr="00D71CD4">
        <w:rPr>
          <w:lang w:eastAsia="fr-FR" w:bidi="fr-FR"/>
        </w:rPr>
        <w:t>vie quotidienne</w:t>
      </w:r>
      <w:r>
        <w:rPr>
          <w:lang w:eastAsia="fr-FR" w:bidi="fr-FR"/>
        </w:rPr>
        <w:t> »</w:t>
      </w:r>
      <w:r w:rsidRPr="00D71CD4">
        <w:rPr>
          <w:lang w:eastAsia="fr-FR" w:bidi="fr-FR"/>
        </w:rPr>
        <w:t xml:space="preserve"> par la lutte politique et la contestation idéologique. Or, très souvent, ce déplacement d’objectifs et de pratiques se fait sans changer de registre thématique, c’est-à-dire en restant à l’intérieur de la problématique </w:t>
      </w:r>
      <w:r>
        <w:rPr>
          <w:lang w:eastAsia="fr-FR" w:bidi="fr-FR"/>
        </w:rPr>
        <w:t>« </w:t>
      </w:r>
      <w:r w:rsidRPr="00D71CD4">
        <w:rPr>
          <w:lang w:eastAsia="fr-FR" w:bidi="fr-FR"/>
        </w:rPr>
        <w:t>urbaine</w:t>
      </w:r>
      <w:r>
        <w:rPr>
          <w:lang w:eastAsia="fr-FR" w:bidi="fr-FR"/>
        </w:rPr>
        <w:t> »</w:t>
      </w:r>
      <w:r w:rsidRPr="00D71CD4">
        <w:rPr>
          <w:lang w:eastAsia="fr-FR" w:bidi="fr-FR"/>
        </w:rPr>
        <w:t xml:space="preserve">. Il s’ensuit qu’un éclaircissement de la </w:t>
      </w:r>
      <w:r>
        <w:rPr>
          <w:lang w:eastAsia="fr-FR" w:bidi="fr-FR"/>
        </w:rPr>
        <w:t>« </w:t>
      </w:r>
      <w:r w:rsidRPr="00D71CD4">
        <w:rPr>
          <w:lang w:eastAsia="fr-FR" w:bidi="fr-FR"/>
        </w:rPr>
        <w:t>question urbaine</w:t>
      </w:r>
      <w:r>
        <w:rPr>
          <w:lang w:eastAsia="fr-FR" w:bidi="fr-FR"/>
        </w:rPr>
        <w:t> »</w:t>
      </w:r>
      <w:r w:rsidRPr="00D71CD4">
        <w:rPr>
          <w:lang w:eastAsia="fr-FR" w:bidi="fr-FR"/>
        </w:rPr>
        <w:t xml:space="preserve"> devient u</w:t>
      </w:r>
      <w:r w:rsidRPr="00D71CD4">
        <w:rPr>
          <w:lang w:eastAsia="fr-FR" w:bidi="fr-FR"/>
        </w:rPr>
        <w:t>r</w:t>
      </w:r>
      <w:r w:rsidRPr="00D71CD4">
        <w:rPr>
          <w:lang w:eastAsia="fr-FR" w:bidi="fr-FR"/>
        </w:rPr>
        <w:t>gent, non seulement comme moyen de démystification de l’idéologie des classes dominantes, mais comme outil de réflexion pour les te</w:t>
      </w:r>
      <w:r w:rsidRPr="00D71CD4">
        <w:rPr>
          <w:lang w:eastAsia="fr-FR" w:bidi="fr-FR"/>
        </w:rPr>
        <w:t>n</w:t>
      </w:r>
      <w:r w:rsidRPr="00D71CD4">
        <w:rPr>
          <w:lang w:eastAsia="fr-FR" w:bidi="fr-FR"/>
        </w:rPr>
        <w:t>dances politiques qui, abordant des problèmes sociaux nouveaux, o</w:t>
      </w:r>
      <w:r w:rsidRPr="00D71CD4">
        <w:rPr>
          <w:lang w:eastAsia="fr-FR" w:bidi="fr-FR"/>
        </w:rPr>
        <w:t>s</w:t>
      </w:r>
      <w:r w:rsidRPr="00D71CD4">
        <w:rPr>
          <w:lang w:eastAsia="fr-FR" w:bidi="fr-FR"/>
        </w:rPr>
        <w:t>cillent entre le dogmatisme des formul</w:t>
      </w:r>
      <w:r w:rsidRPr="00D71CD4">
        <w:rPr>
          <w:lang w:eastAsia="fr-FR" w:bidi="fr-FR"/>
        </w:rPr>
        <w:t>a</w:t>
      </w:r>
      <w:r w:rsidRPr="00D71CD4">
        <w:rPr>
          <w:lang w:eastAsia="fr-FR" w:bidi="fr-FR"/>
        </w:rPr>
        <w:t>tions générales et la saisie de ces questions dans les termes, inversés, de l’idéologie dominante.</w:t>
      </w:r>
    </w:p>
    <w:p w14:paraId="30CD6A1D" w14:textId="77777777" w:rsidR="00471170" w:rsidRPr="00D71CD4" w:rsidRDefault="00471170" w:rsidP="00471170">
      <w:pPr>
        <w:spacing w:before="120" w:after="120"/>
        <w:jc w:val="both"/>
      </w:pPr>
      <w:r w:rsidRPr="00D71CD4">
        <w:rPr>
          <w:lang w:eastAsia="fr-FR" w:bidi="fr-FR"/>
        </w:rPr>
        <w:t>Il ne s’agit pas seulement, d’ailleurs, de la rendre manifeste</w:t>
      </w:r>
      <w:r>
        <w:rPr>
          <w:lang w:eastAsia="fr-FR" w:bidi="fr-FR"/>
        </w:rPr>
        <w:t> ;</w:t>
      </w:r>
      <w:r w:rsidRPr="00D71CD4">
        <w:rPr>
          <w:lang w:eastAsia="fr-FR" w:bidi="fr-FR"/>
        </w:rPr>
        <w:t xml:space="preserve"> car cette idéologie est le </w:t>
      </w:r>
      <w:r w:rsidRPr="001F22E8">
        <w:rPr>
          <w:i/>
        </w:rPr>
        <w:t>symptôme</w:t>
      </w:r>
      <w:r w:rsidRPr="00D71CD4">
        <w:rPr>
          <w:lang w:eastAsia="fr-FR" w:bidi="fr-FR"/>
        </w:rPr>
        <w:t xml:space="preserve"> d’une certaine problématique intens</w:t>
      </w:r>
      <w:r w:rsidRPr="00D71CD4">
        <w:rPr>
          <w:lang w:eastAsia="fr-FR" w:bidi="fr-FR"/>
        </w:rPr>
        <w:t>é</w:t>
      </w:r>
      <w:r w:rsidRPr="00D71CD4">
        <w:rPr>
          <w:lang w:eastAsia="fr-FR" w:bidi="fr-FR"/>
        </w:rPr>
        <w:t>ment vécue, mais encore mal identifiée</w:t>
      </w:r>
      <w:r>
        <w:rPr>
          <w:lang w:eastAsia="fr-FR" w:bidi="fr-FR"/>
        </w:rPr>
        <w:t> ;</w:t>
      </w:r>
      <w:r w:rsidRPr="00D71CD4">
        <w:rPr>
          <w:lang w:eastAsia="fr-FR" w:bidi="fr-FR"/>
        </w:rPr>
        <w:t xml:space="preserve"> et si elle se révèle social</w:t>
      </w:r>
      <w:r w:rsidRPr="00D71CD4">
        <w:rPr>
          <w:lang w:eastAsia="fr-FR" w:bidi="fr-FR"/>
        </w:rPr>
        <w:t>e</w:t>
      </w:r>
      <w:r w:rsidRPr="00D71CD4">
        <w:rPr>
          <w:lang w:eastAsia="fr-FR" w:bidi="fr-FR"/>
        </w:rPr>
        <w:t xml:space="preserve">ment efficace, c’est parce qu’elle se propose comme interprétation de phénomènes qui ont acquis une importance de plus en plus grande dans le capitalisme avancé et que la théorie marxiste, </w:t>
      </w:r>
      <w:r w:rsidRPr="001F22E8">
        <w:rPr>
          <w:i/>
        </w:rPr>
        <w:t>qui ne pose que les problèmes suscités par la pratique sociale et politique</w:t>
      </w:r>
      <w:r w:rsidRPr="00D71CD4">
        <w:rPr>
          <w:lang w:eastAsia="fr-FR" w:bidi="fr-FR"/>
        </w:rPr>
        <w:t>, n’a pas e</w:t>
      </w:r>
      <w:r w:rsidRPr="00D71CD4">
        <w:rPr>
          <w:lang w:eastAsia="fr-FR" w:bidi="fr-FR"/>
        </w:rPr>
        <w:t>n</w:t>
      </w:r>
      <w:r w:rsidRPr="00D71CD4">
        <w:rPr>
          <w:lang w:eastAsia="fr-FR" w:bidi="fr-FR"/>
        </w:rPr>
        <w:t xml:space="preserve">core été capable </w:t>
      </w:r>
      <w:r>
        <w:rPr>
          <w:lang w:eastAsia="fr-FR" w:bidi="fr-FR"/>
        </w:rPr>
        <w:t>d</w:t>
      </w:r>
      <w:r w:rsidRPr="00D71CD4">
        <w:rPr>
          <w:lang w:eastAsia="fr-FR" w:bidi="fr-FR"/>
        </w:rPr>
        <w:t>e les analyser de façon suffisamment spécifique.</w:t>
      </w:r>
    </w:p>
    <w:p w14:paraId="536CAF47" w14:textId="77777777" w:rsidR="00471170" w:rsidRPr="00D71CD4" w:rsidRDefault="00471170" w:rsidP="00471170">
      <w:pPr>
        <w:spacing w:before="120" w:after="120"/>
        <w:jc w:val="both"/>
      </w:pPr>
      <w:r w:rsidRPr="00D71CD4">
        <w:rPr>
          <w:lang w:eastAsia="fr-FR" w:bidi="fr-FR"/>
        </w:rPr>
        <w:t xml:space="preserve">En fait, les deux aspects du problème n’en font qu’un. Car, une fois établis les contours du discours idéologique sur </w:t>
      </w:r>
      <w:r>
        <w:rPr>
          <w:lang w:eastAsia="fr-FR" w:bidi="fr-FR"/>
        </w:rPr>
        <w:t>« </w:t>
      </w:r>
      <w:r w:rsidRPr="00D71CD4">
        <w:rPr>
          <w:lang w:eastAsia="fr-FR" w:bidi="fr-FR"/>
        </w:rPr>
        <w:t>l’urbain</w:t>
      </w:r>
      <w:r>
        <w:rPr>
          <w:lang w:eastAsia="fr-FR" w:bidi="fr-FR"/>
        </w:rPr>
        <w:t> »</w:t>
      </w:r>
      <w:r w:rsidRPr="00D71CD4">
        <w:rPr>
          <w:lang w:eastAsia="fr-FR" w:bidi="fr-FR"/>
        </w:rPr>
        <w:t>, le dépassement de ce discours ne peut pas découler d’une simple déno</w:t>
      </w:r>
      <w:r w:rsidRPr="00D71CD4">
        <w:rPr>
          <w:lang w:eastAsia="fr-FR" w:bidi="fr-FR"/>
        </w:rPr>
        <w:t>n</w:t>
      </w:r>
      <w:r w:rsidRPr="00D71CD4">
        <w:rPr>
          <w:lang w:eastAsia="fr-FR" w:bidi="fr-FR"/>
        </w:rPr>
        <w:t>ciation, il demande une analyse théorique des questions de la pratique sociale qu’il connote. Ou, en d’aut</w:t>
      </w:r>
      <w:r>
        <w:rPr>
          <w:lang w:eastAsia="fr-FR" w:bidi="fr-FR"/>
        </w:rPr>
        <w:t>res termes, une méconnaissance-</w:t>
      </w:r>
      <w:r w:rsidRPr="00D71CD4">
        <w:rPr>
          <w:lang w:eastAsia="fr-FR" w:bidi="fr-FR"/>
        </w:rPr>
        <w:t>reconnaissance idéologique ne peut être dépassée, et par là</w:t>
      </w:r>
      <w:r>
        <w:rPr>
          <w:lang w:eastAsia="fr-FR" w:bidi="fr-FR"/>
        </w:rPr>
        <w:t xml:space="preserve"> </w:t>
      </w:r>
      <w:r w:rsidRPr="00D71CD4">
        <w:rPr>
          <w:lang w:eastAsia="fr-FR" w:bidi="fr-FR"/>
        </w:rPr>
        <w:t>même i</w:t>
      </w:r>
      <w:r w:rsidRPr="00D71CD4">
        <w:rPr>
          <w:lang w:eastAsia="fr-FR" w:bidi="fr-FR"/>
        </w:rPr>
        <w:t>n</w:t>
      </w:r>
      <w:r w:rsidRPr="00D71CD4">
        <w:rPr>
          <w:lang w:eastAsia="fr-FR" w:bidi="fr-FR"/>
        </w:rPr>
        <w:t>terprétée, que par une analyse théorique</w:t>
      </w:r>
      <w:r>
        <w:rPr>
          <w:lang w:eastAsia="fr-FR" w:bidi="fr-FR"/>
        </w:rPr>
        <w:t> ;</w:t>
      </w:r>
      <w:r w:rsidRPr="00D71CD4">
        <w:rPr>
          <w:lang w:eastAsia="fr-FR" w:bidi="fr-FR"/>
        </w:rPr>
        <w:t xml:space="preserve"> c</w:t>
      </w:r>
      <w:r>
        <w:rPr>
          <w:lang w:eastAsia="fr-FR" w:bidi="fr-FR"/>
        </w:rPr>
        <w:t>’</w:t>
      </w:r>
      <w:r w:rsidRPr="00D71CD4">
        <w:rPr>
          <w:lang w:eastAsia="fr-FR" w:bidi="fr-FR"/>
        </w:rPr>
        <w:t>est la seule voie capable d’éviter le double écueil que rencontre toute pratique théorique</w:t>
      </w:r>
      <w:r>
        <w:rPr>
          <w:lang w:eastAsia="fr-FR" w:bidi="fr-FR"/>
        </w:rPr>
        <w:t> :</w:t>
      </w:r>
    </w:p>
    <w:p w14:paraId="0B8D2158" w14:textId="77777777" w:rsidR="00471170" w:rsidRDefault="00471170" w:rsidP="00471170">
      <w:pPr>
        <w:spacing w:before="120" w:after="120"/>
        <w:jc w:val="both"/>
        <w:rPr>
          <w:lang w:eastAsia="fr-FR" w:bidi="fr-FR"/>
        </w:rPr>
      </w:pPr>
    </w:p>
    <w:p w14:paraId="4044EBAF" w14:textId="77777777" w:rsidR="00471170" w:rsidRPr="00D71CD4" w:rsidRDefault="00471170" w:rsidP="00471170">
      <w:pPr>
        <w:spacing w:before="120" w:after="120"/>
        <w:ind w:left="720" w:hanging="360"/>
        <w:jc w:val="both"/>
      </w:pPr>
      <w:r>
        <w:rPr>
          <w:lang w:eastAsia="fr-FR" w:bidi="fr-FR"/>
        </w:rPr>
        <w:t>1.</w:t>
      </w:r>
      <w:r>
        <w:rPr>
          <w:lang w:eastAsia="fr-FR" w:bidi="fr-FR"/>
        </w:rPr>
        <w:tab/>
      </w:r>
      <w:r w:rsidRPr="00D71CD4">
        <w:rPr>
          <w:lang w:eastAsia="fr-FR" w:bidi="fr-FR"/>
        </w:rPr>
        <w:t>Une déviation droitière (à l’apparence de gauche) consistant à reconnaître ces nouveaux problèmes, mais à le faire dans les termes de l’idéologie urbanistique, en s’éloignant d’une analyse marxiste, et en leur accordant une priorité théorique</w:t>
      </w:r>
      <w:r>
        <w:rPr>
          <w:lang w:eastAsia="fr-FR" w:bidi="fr-FR"/>
        </w:rPr>
        <w:t> — </w:t>
      </w:r>
      <w:r w:rsidRPr="00D71CD4">
        <w:rPr>
          <w:lang w:eastAsia="fr-FR" w:bidi="fr-FR"/>
        </w:rPr>
        <w:t>et pol</w:t>
      </w:r>
      <w:r w:rsidRPr="00D71CD4">
        <w:rPr>
          <w:lang w:eastAsia="fr-FR" w:bidi="fr-FR"/>
        </w:rPr>
        <w:t>i</w:t>
      </w:r>
      <w:r w:rsidRPr="00D71CD4">
        <w:rPr>
          <w:lang w:eastAsia="fr-FR" w:bidi="fr-FR"/>
        </w:rPr>
        <w:t>tique</w:t>
      </w:r>
      <w:r>
        <w:rPr>
          <w:lang w:eastAsia="fr-FR" w:bidi="fr-FR"/>
        </w:rPr>
        <w:t> — </w:t>
      </w:r>
      <w:r w:rsidRPr="00D71CD4">
        <w:rPr>
          <w:lang w:eastAsia="fr-FR" w:bidi="fr-FR"/>
        </w:rPr>
        <w:t>sur la déterm</w:t>
      </w:r>
      <w:r w:rsidRPr="00D71CD4">
        <w:rPr>
          <w:lang w:eastAsia="fr-FR" w:bidi="fr-FR"/>
        </w:rPr>
        <w:t>i</w:t>
      </w:r>
      <w:r w:rsidRPr="00D71CD4">
        <w:rPr>
          <w:lang w:eastAsia="fr-FR" w:bidi="fr-FR"/>
        </w:rPr>
        <w:t>nation économique et la lutte de classes.</w:t>
      </w:r>
    </w:p>
    <w:p w14:paraId="2F1273B0" w14:textId="77777777" w:rsidR="00471170" w:rsidRPr="00D71CD4" w:rsidRDefault="00471170" w:rsidP="00471170">
      <w:pPr>
        <w:spacing w:before="120" w:after="120"/>
        <w:ind w:left="720" w:hanging="360"/>
        <w:jc w:val="both"/>
      </w:pPr>
      <w:r>
        <w:rPr>
          <w:lang w:eastAsia="fr-FR" w:bidi="fr-FR"/>
        </w:rPr>
        <w:t>2.</w:t>
      </w:r>
      <w:r>
        <w:rPr>
          <w:lang w:eastAsia="fr-FR" w:bidi="fr-FR"/>
        </w:rPr>
        <w:tab/>
      </w:r>
      <w:r w:rsidRPr="00D71CD4">
        <w:rPr>
          <w:lang w:eastAsia="fr-FR" w:bidi="fr-FR"/>
        </w:rPr>
        <w:t>Une déviation gauchiste, qui nierait l’émergence de</w:t>
      </w:r>
      <w:r>
        <w:t xml:space="preserve"> [11] </w:t>
      </w:r>
      <w:r w:rsidRPr="00D71CD4">
        <w:rPr>
          <w:lang w:eastAsia="fr-FR" w:bidi="fr-FR"/>
        </w:rPr>
        <w:t>no</w:t>
      </w:r>
      <w:r w:rsidRPr="00D71CD4">
        <w:rPr>
          <w:lang w:eastAsia="fr-FR" w:bidi="fr-FR"/>
        </w:rPr>
        <w:t>u</w:t>
      </w:r>
      <w:r w:rsidRPr="00D71CD4">
        <w:rPr>
          <w:lang w:eastAsia="fr-FR" w:bidi="fr-FR"/>
        </w:rPr>
        <w:t>velles formes de contradictions sociales dans les sociétés capit</w:t>
      </w:r>
      <w:r w:rsidRPr="00D71CD4">
        <w:rPr>
          <w:lang w:eastAsia="fr-FR" w:bidi="fr-FR"/>
        </w:rPr>
        <w:t>a</w:t>
      </w:r>
      <w:r w:rsidRPr="00D71CD4">
        <w:rPr>
          <w:lang w:eastAsia="fr-FR" w:bidi="fr-FR"/>
        </w:rPr>
        <w:t>listes, en renvoyant les discours sur l’urbain à une sphère pur</w:t>
      </w:r>
      <w:r w:rsidRPr="00D71CD4">
        <w:rPr>
          <w:lang w:eastAsia="fr-FR" w:bidi="fr-FR"/>
        </w:rPr>
        <w:t>e</w:t>
      </w:r>
      <w:r w:rsidRPr="00D71CD4">
        <w:rPr>
          <w:lang w:eastAsia="fr-FR" w:bidi="fr-FR"/>
        </w:rPr>
        <w:t>ment idéologique, tout en s’épuisant dans des acrobaties inte</w:t>
      </w:r>
      <w:r w:rsidRPr="00D71CD4">
        <w:rPr>
          <w:lang w:eastAsia="fr-FR" w:bidi="fr-FR"/>
        </w:rPr>
        <w:t>l</w:t>
      </w:r>
      <w:r w:rsidRPr="00D71CD4">
        <w:rPr>
          <w:lang w:eastAsia="fr-FR" w:bidi="fr-FR"/>
        </w:rPr>
        <w:t xml:space="preserve">lectuelles pour réduire la diversité croissante des formes d’opposition de classes à une opposition </w:t>
      </w:r>
      <w:r w:rsidRPr="000B35E7">
        <w:rPr>
          <w:i/>
        </w:rPr>
        <w:t>directe</w:t>
      </w:r>
      <w:r w:rsidRPr="00D71CD4">
        <w:rPr>
          <w:lang w:eastAsia="fr-FR" w:bidi="fr-FR"/>
        </w:rPr>
        <w:t xml:space="preserve"> entre capital et travail.</w:t>
      </w:r>
    </w:p>
    <w:p w14:paraId="71ECFBFA" w14:textId="77777777" w:rsidR="00471170" w:rsidRDefault="00471170" w:rsidP="00471170">
      <w:pPr>
        <w:spacing w:before="120" w:after="120"/>
        <w:jc w:val="both"/>
        <w:rPr>
          <w:lang w:eastAsia="fr-FR" w:bidi="fr-FR"/>
        </w:rPr>
      </w:pPr>
    </w:p>
    <w:p w14:paraId="2B8BAC3E" w14:textId="77777777" w:rsidR="00471170" w:rsidRPr="00D71CD4" w:rsidRDefault="00471170" w:rsidP="00471170">
      <w:pPr>
        <w:spacing w:before="120" w:after="120"/>
        <w:jc w:val="both"/>
      </w:pPr>
      <w:r>
        <w:rPr>
          <w:lang w:eastAsia="fr-FR" w:bidi="fr-FR"/>
        </w:rPr>
        <w:t>Une telle entreprise exige l’</w:t>
      </w:r>
      <w:r w:rsidRPr="00D71CD4">
        <w:rPr>
          <w:lang w:eastAsia="fr-FR" w:bidi="fr-FR"/>
        </w:rPr>
        <w:t xml:space="preserve">utilisation de certains outils théoriques, afin de transformer, par un </w:t>
      </w:r>
      <w:r w:rsidRPr="000B35E7">
        <w:rPr>
          <w:i/>
        </w:rPr>
        <w:t>travail</w:t>
      </w:r>
      <w:r w:rsidRPr="00D71CD4">
        <w:t>,</w:t>
      </w:r>
      <w:r w:rsidRPr="00D71CD4">
        <w:rPr>
          <w:lang w:eastAsia="fr-FR" w:bidi="fr-FR"/>
        </w:rPr>
        <w:t xml:space="preserve"> une matière première, à la fois théorique et idéologique, et d’obtenir un produit (toujours provisoire), où le champ </w:t>
      </w:r>
      <w:r>
        <w:rPr>
          <w:lang w:eastAsia="fr-FR" w:bidi="fr-FR"/>
        </w:rPr>
        <w:t>théorico-</w:t>
      </w:r>
      <w:r w:rsidRPr="00D71CD4">
        <w:rPr>
          <w:lang w:eastAsia="fr-FR" w:bidi="fr-FR"/>
        </w:rPr>
        <w:t>idéologique se modifie dans le sens d’un dév</w:t>
      </w:r>
      <w:r w:rsidRPr="00D71CD4">
        <w:rPr>
          <w:lang w:eastAsia="fr-FR" w:bidi="fr-FR"/>
        </w:rPr>
        <w:t>e</w:t>
      </w:r>
      <w:r w:rsidRPr="00D71CD4">
        <w:rPr>
          <w:lang w:eastAsia="fr-FR" w:bidi="fr-FR"/>
        </w:rPr>
        <w:t xml:space="preserve">loppement de ses composantes théoriques. Le processus se complique dans la mesure où, pour nous, il n’y a production de connaissance, </w:t>
      </w:r>
      <w:r w:rsidRPr="001F22E8">
        <w:rPr>
          <w:i/>
        </w:rPr>
        <w:t>au sens fort du terme</w:t>
      </w:r>
      <w:r w:rsidRPr="00D71CD4">
        <w:t>,</w:t>
      </w:r>
      <w:r w:rsidRPr="00D71CD4">
        <w:rPr>
          <w:lang w:eastAsia="fr-FR" w:bidi="fr-FR"/>
        </w:rPr>
        <w:t xml:space="preserve"> que rapportée à l’analyse d’une situation concrète. Ce qui veut dire que le produit d’une recherche est, au moins, double</w:t>
      </w:r>
      <w:r>
        <w:rPr>
          <w:lang w:eastAsia="fr-FR" w:bidi="fr-FR"/>
        </w:rPr>
        <w:t> :</w:t>
      </w:r>
      <w:r w:rsidRPr="00D71CD4">
        <w:rPr>
          <w:lang w:eastAsia="fr-FR" w:bidi="fr-FR"/>
        </w:rPr>
        <w:t xml:space="preserve"> il y a effet de connaissance spécifique de la situation étudiée</w:t>
      </w:r>
      <w:r>
        <w:rPr>
          <w:lang w:eastAsia="fr-FR" w:bidi="fr-FR"/>
        </w:rPr>
        <w:t> ;</w:t>
      </w:r>
      <w:r w:rsidRPr="00D71CD4">
        <w:rPr>
          <w:lang w:eastAsia="fr-FR" w:bidi="fr-FR"/>
        </w:rPr>
        <w:t xml:space="preserve"> il y a connaissance de cette situation, à l’aide d’outils théoriques</w:t>
      </w:r>
      <w:r>
        <w:rPr>
          <w:lang w:eastAsia="fr-FR" w:bidi="fr-FR"/>
        </w:rPr>
        <w:t xml:space="preserve"> p</w:t>
      </w:r>
      <w:r w:rsidRPr="00D71CD4">
        <w:rPr>
          <w:lang w:eastAsia="fr-FR" w:bidi="fr-FR"/>
        </w:rPr>
        <w:t>lus gén</w:t>
      </w:r>
      <w:r w:rsidRPr="00D71CD4">
        <w:rPr>
          <w:lang w:eastAsia="fr-FR" w:bidi="fr-FR"/>
        </w:rPr>
        <w:t>é</w:t>
      </w:r>
      <w:r w:rsidRPr="00D71CD4">
        <w:rPr>
          <w:lang w:eastAsia="fr-FR" w:bidi="fr-FR"/>
        </w:rPr>
        <w:t xml:space="preserve">raux, reliés au continent général du matérialisme </w:t>
      </w:r>
      <w:r>
        <w:rPr>
          <w:lang w:eastAsia="fr-FR" w:bidi="fr-FR"/>
        </w:rPr>
        <w:t>h</w:t>
      </w:r>
      <w:r w:rsidRPr="00D71CD4">
        <w:rPr>
          <w:lang w:eastAsia="fr-FR" w:bidi="fr-FR"/>
        </w:rPr>
        <w:t xml:space="preserve">istorique. Le fait qu’ils rendent intelligible une situation donnée se manifeste par la </w:t>
      </w:r>
      <w:r w:rsidRPr="001F22E8">
        <w:rPr>
          <w:i/>
        </w:rPr>
        <w:t>r</w:t>
      </w:r>
      <w:r w:rsidRPr="001F22E8">
        <w:rPr>
          <w:i/>
        </w:rPr>
        <w:t>é</w:t>
      </w:r>
      <w:r w:rsidRPr="001F22E8">
        <w:rPr>
          <w:i/>
        </w:rPr>
        <w:t>alisation matérielle</w:t>
      </w:r>
      <w:r w:rsidRPr="00D71CD4">
        <w:rPr>
          <w:lang w:eastAsia="fr-FR" w:bidi="fr-FR"/>
        </w:rPr>
        <w:t xml:space="preserve"> (ou expérimentation) des lois théoriques ava</w:t>
      </w:r>
      <w:r w:rsidRPr="00D71CD4">
        <w:rPr>
          <w:lang w:eastAsia="fr-FR" w:bidi="fr-FR"/>
        </w:rPr>
        <w:t>n</w:t>
      </w:r>
      <w:r w:rsidRPr="00D71CD4">
        <w:rPr>
          <w:lang w:eastAsia="fr-FR" w:bidi="fr-FR"/>
        </w:rPr>
        <w:t>cées</w:t>
      </w:r>
      <w:r>
        <w:rPr>
          <w:lang w:eastAsia="fr-FR" w:bidi="fr-FR"/>
        </w:rPr>
        <w:t> ;</w:t>
      </w:r>
      <w:r w:rsidRPr="00D71CD4">
        <w:rPr>
          <w:lang w:eastAsia="fr-FR" w:bidi="fr-FR"/>
        </w:rPr>
        <w:t xml:space="preserve"> ces lois, en se spécifiant, développent, en même temps, le champ théorique du marxisme et en accroissent d’autant son efficacité dans la pratique sociale.</w:t>
      </w:r>
    </w:p>
    <w:p w14:paraId="285B9B45" w14:textId="77777777" w:rsidR="00471170" w:rsidRPr="00D71CD4" w:rsidRDefault="00471170" w:rsidP="00471170">
      <w:pPr>
        <w:spacing w:before="120" w:after="120"/>
        <w:jc w:val="both"/>
      </w:pPr>
      <w:r w:rsidRPr="00D71CD4">
        <w:rPr>
          <w:lang w:eastAsia="fr-FR" w:bidi="fr-FR"/>
        </w:rPr>
        <w:t>Si tel semble être le schéma général du travail théorique, son appl</w:t>
      </w:r>
      <w:r w:rsidRPr="00D71CD4">
        <w:rPr>
          <w:lang w:eastAsia="fr-FR" w:bidi="fr-FR"/>
        </w:rPr>
        <w:t>i</w:t>
      </w:r>
      <w:r w:rsidRPr="00D71CD4">
        <w:rPr>
          <w:lang w:eastAsia="fr-FR" w:bidi="fr-FR"/>
        </w:rPr>
        <w:t xml:space="preserve">cation à la </w:t>
      </w:r>
      <w:r>
        <w:rPr>
          <w:lang w:eastAsia="fr-FR" w:bidi="fr-FR"/>
        </w:rPr>
        <w:t>« </w:t>
      </w:r>
      <w:r w:rsidRPr="00D71CD4">
        <w:rPr>
          <w:lang w:eastAsia="fr-FR" w:bidi="fr-FR"/>
        </w:rPr>
        <w:t>question urbaine</w:t>
      </w:r>
      <w:r>
        <w:rPr>
          <w:lang w:eastAsia="fr-FR" w:bidi="fr-FR"/>
        </w:rPr>
        <w:t> »</w:t>
      </w:r>
      <w:r w:rsidRPr="00D71CD4">
        <w:rPr>
          <w:lang w:eastAsia="fr-FR" w:bidi="fr-FR"/>
        </w:rPr>
        <w:t xml:space="preserve"> se heurte à des difficultés particuli</w:t>
      </w:r>
      <w:r w:rsidRPr="00D71CD4">
        <w:rPr>
          <w:lang w:eastAsia="fr-FR" w:bidi="fr-FR"/>
        </w:rPr>
        <w:t>è</w:t>
      </w:r>
      <w:r w:rsidRPr="00D71CD4">
        <w:rPr>
          <w:lang w:eastAsia="fr-FR" w:bidi="fr-FR"/>
        </w:rPr>
        <w:t xml:space="preserve">res. En effet, </w:t>
      </w:r>
      <w:r>
        <w:rPr>
          <w:lang w:eastAsia="fr-FR" w:bidi="fr-FR"/>
        </w:rPr>
        <w:t>« </w:t>
      </w:r>
      <w:r w:rsidRPr="00D71CD4">
        <w:rPr>
          <w:lang w:eastAsia="fr-FR" w:bidi="fr-FR"/>
        </w:rPr>
        <w:t>la matière première</w:t>
      </w:r>
      <w:r>
        <w:rPr>
          <w:lang w:eastAsia="fr-FR" w:bidi="fr-FR"/>
        </w:rPr>
        <w:t> »</w:t>
      </w:r>
      <w:r w:rsidRPr="00D71CD4">
        <w:rPr>
          <w:lang w:eastAsia="fr-FR" w:bidi="fr-FR"/>
        </w:rPr>
        <w:t xml:space="preserve"> de ce travail, qui est formée de trois éléments (représentations idéologiques, connaissances déjà a</w:t>
      </w:r>
      <w:r w:rsidRPr="00D71CD4">
        <w:rPr>
          <w:lang w:eastAsia="fr-FR" w:bidi="fr-FR"/>
        </w:rPr>
        <w:t>c</w:t>
      </w:r>
      <w:r w:rsidRPr="00D71CD4">
        <w:rPr>
          <w:lang w:eastAsia="fr-FR" w:bidi="fr-FR"/>
        </w:rPr>
        <w:t xml:space="preserve">quises, spécificité des situations concrètes étudiées), se caractérise par la prédominance, quasi totale, des éléments idéologiques, une très grande difficulté dans le repérage empirique précis des </w:t>
      </w:r>
      <w:r>
        <w:rPr>
          <w:lang w:eastAsia="fr-FR" w:bidi="fr-FR"/>
        </w:rPr>
        <w:t>« </w:t>
      </w:r>
      <w:r w:rsidRPr="00D71CD4">
        <w:rPr>
          <w:lang w:eastAsia="fr-FR" w:bidi="fr-FR"/>
        </w:rPr>
        <w:t>problèmes urbains</w:t>
      </w:r>
      <w:r>
        <w:rPr>
          <w:lang w:eastAsia="fr-FR" w:bidi="fr-FR"/>
        </w:rPr>
        <w:t> »</w:t>
      </w:r>
      <w:r w:rsidRPr="00D71CD4">
        <w:rPr>
          <w:lang w:eastAsia="fr-FR" w:bidi="fr-FR"/>
        </w:rPr>
        <w:t xml:space="preserve"> (du fait, justement, qu’il s’agit d’une délimitation idéolog</w:t>
      </w:r>
      <w:r w:rsidRPr="00D71CD4">
        <w:rPr>
          <w:lang w:eastAsia="fr-FR" w:bidi="fr-FR"/>
        </w:rPr>
        <w:t>i</w:t>
      </w:r>
      <w:r w:rsidRPr="00D71CD4">
        <w:rPr>
          <w:lang w:eastAsia="fr-FR" w:bidi="fr-FR"/>
        </w:rPr>
        <w:t>que) et la quasi-inexistence d’éléments de connaissance déjà acquis en ce domaine, dans la mesure où le marxisme ne l’a abordé que marg</w:t>
      </w:r>
      <w:r w:rsidRPr="00D71CD4">
        <w:rPr>
          <w:lang w:eastAsia="fr-FR" w:bidi="fr-FR"/>
        </w:rPr>
        <w:t>i</w:t>
      </w:r>
      <w:r w:rsidRPr="00D71CD4">
        <w:rPr>
          <w:lang w:eastAsia="fr-FR" w:bidi="fr-FR"/>
        </w:rPr>
        <w:t xml:space="preserve">nalement (Engels sur le logement) ou dans une perspective historiciste (Marx dans </w:t>
      </w:r>
      <w:r w:rsidRPr="001F22E8">
        <w:rPr>
          <w:i/>
        </w:rPr>
        <w:t>L’Idéologie Allemande</w:t>
      </w:r>
      <w:r w:rsidRPr="00D71CD4">
        <w:rPr>
          <w:lang w:eastAsia="fr-FR" w:bidi="fr-FR"/>
        </w:rPr>
        <w:t>) ou n’</w:t>
      </w:r>
      <w:r>
        <w:rPr>
          <w:lang w:eastAsia="fr-FR" w:bidi="fr-FR"/>
        </w:rPr>
        <w:t>y</w:t>
      </w:r>
      <w:r w:rsidRPr="00D71CD4">
        <w:rPr>
          <w:lang w:eastAsia="fr-FR" w:bidi="fr-FR"/>
        </w:rPr>
        <w:t xml:space="preserve"> a vu que pure transcription des rapports politiques. De leur côté, les </w:t>
      </w:r>
      <w:r>
        <w:rPr>
          <w:lang w:eastAsia="fr-FR" w:bidi="fr-FR"/>
        </w:rPr>
        <w:t>« </w:t>
      </w:r>
      <w:r w:rsidRPr="00D71CD4">
        <w:rPr>
          <w:lang w:eastAsia="fr-FR" w:bidi="fr-FR"/>
        </w:rPr>
        <w:t>sciences sociales</w:t>
      </w:r>
      <w:r>
        <w:rPr>
          <w:lang w:eastAsia="fr-FR" w:bidi="fr-FR"/>
        </w:rPr>
        <w:t> »</w:t>
      </w:r>
      <w:r w:rsidRPr="00D71CD4">
        <w:rPr>
          <w:lang w:eastAsia="fr-FR" w:bidi="fr-FR"/>
        </w:rPr>
        <w:t xml:space="preserve"> sont particulièrement pauvres en analyses sur la question, à cause du ra</w:t>
      </w:r>
      <w:r w:rsidRPr="00D71CD4">
        <w:rPr>
          <w:lang w:eastAsia="fr-FR" w:bidi="fr-FR"/>
        </w:rPr>
        <w:t>p</w:t>
      </w:r>
      <w:r w:rsidRPr="00D71CD4">
        <w:rPr>
          <w:lang w:eastAsia="fr-FR" w:bidi="fr-FR"/>
        </w:rPr>
        <w:t>port étroit qu’elles entretiennent avec les idéologies explicatives de l’évolution sociale, et du rôle stratégique joué par ces idéologies dans les mécanismes d’intégration sociale.</w:t>
      </w:r>
    </w:p>
    <w:p w14:paraId="5D606A40" w14:textId="77777777" w:rsidR="00471170" w:rsidRPr="00D71CD4" w:rsidRDefault="00471170" w:rsidP="00471170">
      <w:pPr>
        <w:spacing w:before="120" w:after="120"/>
        <w:jc w:val="both"/>
      </w:pPr>
      <w:r w:rsidRPr="00D71CD4">
        <w:rPr>
          <w:lang w:eastAsia="fr-FR" w:bidi="fr-FR"/>
        </w:rPr>
        <w:t>Cette situation explique le travail, lent et difficile, qu’il a fallu e</w:t>
      </w:r>
      <w:r w:rsidRPr="00D71CD4">
        <w:rPr>
          <w:lang w:eastAsia="fr-FR" w:bidi="fr-FR"/>
        </w:rPr>
        <w:t>n</w:t>
      </w:r>
      <w:r w:rsidRPr="00D71CD4">
        <w:rPr>
          <w:lang w:eastAsia="fr-FR" w:bidi="fr-FR"/>
        </w:rPr>
        <w:t>treprendre dans</w:t>
      </w:r>
      <w:r>
        <w:rPr>
          <w:lang w:eastAsia="fr-FR" w:bidi="fr-FR"/>
        </w:rPr>
        <w:t xml:space="preserve"> l’adéquation des concepts géné</w:t>
      </w:r>
      <w:r w:rsidRPr="00D71CD4">
        <w:rPr>
          <w:lang w:eastAsia="fr-FR" w:bidi="fr-FR"/>
        </w:rPr>
        <w:t>raux</w:t>
      </w:r>
      <w:r>
        <w:t xml:space="preserve"> </w:t>
      </w:r>
      <w:r>
        <w:rPr>
          <w:lang w:eastAsia="fr-FR" w:bidi="fr-FR"/>
        </w:rPr>
        <w:t>[12]</w:t>
      </w:r>
      <w:r w:rsidRPr="00D71CD4">
        <w:rPr>
          <w:lang w:eastAsia="fr-FR" w:bidi="fr-FR"/>
        </w:rPr>
        <w:t xml:space="preserve"> du matéri</w:t>
      </w:r>
      <w:r w:rsidRPr="00D71CD4">
        <w:rPr>
          <w:lang w:eastAsia="fr-FR" w:bidi="fr-FR"/>
        </w:rPr>
        <w:t>a</w:t>
      </w:r>
      <w:r w:rsidRPr="00D71CD4">
        <w:rPr>
          <w:lang w:eastAsia="fr-FR" w:bidi="fr-FR"/>
        </w:rPr>
        <w:t>lisme historique à des situations et des</w:t>
      </w:r>
      <w:r>
        <w:rPr>
          <w:lang w:eastAsia="fr-FR" w:bidi="fr-FR"/>
        </w:rPr>
        <w:t xml:space="preserve"> p</w:t>
      </w:r>
      <w:r w:rsidRPr="00D71CD4">
        <w:rPr>
          <w:lang w:eastAsia="fr-FR" w:bidi="fr-FR"/>
        </w:rPr>
        <w:t>roce</w:t>
      </w:r>
      <w:r w:rsidRPr="00D71CD4">
        <w:rPr>
          <w:lang w:eastAsia="fr-FR" w:bidi="fr-FR"/>
        </w:rPr>
        <w:t>s</w:t>
      </w:r>
      <w:r w:rsidRPr="00D71CD4">
        <w:rPr>
          <w:lang w:eastAsia="fr-FR" w:bidi="fr-FR"/>
        </w:rPr>
        <w:t xml:space="preserve">sus très différents de ceux qui ont été à la base de </w:t>
      </w:r>
      <w:r>
        <w:rPr>
          <w:lang w:eastAsia="fr-FR" w:bidi="fr-FR"/>
        </w:rPr>
        <w:t>l</w:t>
      </w:r>
      <w:r w:rsidRPr="00D71CD4">
        <w:rPr>
          <w:lang w:eastAsia="fr-FR" w:bidi="fr-FR"/>
        </w:rPr>
        <w:t>eur production. Nous essayons, tout</w:t>
      </w:r>
      <w:r w:rsidRPr="00D71CD4">
        <w:rPr>
          <w:lang w:eastAsia="fr-FR" w:bidi="fr-FR"/>
        </w:rPr>
        <w:t>e</w:t>
      </w:r>
      <w:r w:rsidRPr="00D71CD4">
        <w:rPr>
          <w:lang w:eastAsia="fr-FR" w:bidi="fr-FR"/>
        </w:rPr>
        <w:t>fois, d’étendre leur portée sans changer de perspective, car la produ</w:t>
      </w:r>
      <w:r w:rsidRPr="00D71CD4">
        <w:rPr>
          <w:lang w:eastAsia="fr-FR" w:bidi="fr-FR"/>
        </w:rPr>
        <w:t>c</w:t>
      </w:r>
      <w:r w:rsidRPr="00D71CD4">
        <w:rPr>
          <w:lang w:eastAsia="fr-FR" w:bidi="fr-FR"/>
        </w:rPr>
        <w:t>tion de nouveaux concepts doit se faire dans le dévelo</w:t>
      </w:r>
      <w:r w:rsidRPr="00D71CD4">
        <w:rPr>
          <w:lang w:eastAsia="fr-FR" w:bidi="fr-FR"/>
        </w:rPr>
        <w:t>p</w:t>
      </w:r>
      <w:r w:rsidRPr="00D71CD4">
        <w:rPr>
          <w:lang w:eastAsia="fr-FR" w:bidi="fr-FR"/>
        </w:rPr>
        <w:t>pement des thèses fondamentales, faute de quoi, il n’y a pas déploi</w:t>
      </w:r>
      <w:r w:rsidRPr="00D71CD4">
        <w:rPr>
          <w:lang w:eastAsia="fr-FR" w:bidi="fr-FR"/>
        </w:rPr>
        <w:t>e</w:t>
      </w:r>
      <w:r w:rsidRPr="00D71CD4">
        <w:rPr>
          <w:lang w:eastAsia="fr-FR" w:bidi="fr-FR"/>
        </w:rPr>
        <w:t xml:space="preserve">ment d’une structure théorique, mais juxtaposition </w:t>
      </w:r>
      <w:r>
        <w:rPr>
          <w:lang w:eastAsia="fr-FR" w:bidi="fr-FR"/>
        </w:rPr>
        <w:t>« </w:t>
      </w:r>
      <w:r w:rsidRPr="00D71CD4">
        <w:rPr>
          <w:lang w:eastAsia="fr-FR" w:bidi="fr-FR"/>
        </w:rPr>
        <w:t>d’hypothèses intermédia</w:t>
      </w:r>
      <w:r w:rsidRPr="00D71CD4">
        <w:rPr>
          <w:lang w:eastAsia="fr-FR" w:bidi="fr-FR"/>
        </w:rPr>
        <w:t>i</w:t>
      </w:r>
      <w:r w:rsidRPr="00D71CD4">
        <w:rPr>
          <w:lang w:eastAsia="fr-FR" w:bidi="fr-FR"/>
        </w:rPr>
        <w:t>res</w:t>
      </w:r>
      <w:r>
        <w:rPr>
          <w:lang w:eastAsia="fr-FR" w:bidi="fr-FR"/>
        </w:rPr>
        <w:t> »</w:t>
      </w:r>
      <w:r w:rsidRPr="00D71CD4">
        <w:rPr>
          <w:lang w:eastAsia="fr-FR" w:bidi="fr-FR"/>
        </w:rPr>
        <w:t>. Cette méthode de travail n’a rien de dogmatique, dans la mesure où l’attachement à une perspective ne vient pas d’une quelconque f</w:t>
      </w:r>
      <w:r w:rsidRPr="00D71CD4">
        <w:rPr>
          <w:lang w:eastAsia="fr-FR" w:bidi="fr-FR"/>
        </w:rPr>
        <w:t>i</w:t>
      </w:r>
      <w:r w:rsidRPr="00D71CD4">
        <w:rPr>
          <w:lang w:eastAsia="fr-FR" w:bidi="fr-FR"/>
        </w:rPr>
        <w:t xml:space="preserve">délité aux principes, mais de la </w:t>
      </w:r>
      <w:r>
        <w:rPr>
          <w:lang w:eastAsia="fr-FR" w:bidi="fr-FR"/>
        </w:rPr>
        <w:t>« </w:t>
      </w:r>
      <w:r w:rsidRPr="00D71CD4">
        <w:rPr>
          <w:lang w:eastAsia="fr-FR" w:bidi="fr-FR"/>
        </w:rPr>
        <w:t>nature des choses</w:t>
      </w:r>
      <w:r>
        <w:rPr>
          <w:lang w:eastAsia="fr-FR" w:bidi="fr-FR"/>
        </w:rPr>
        <w:t> »</w:t>
      </w:r>
      <w:r w:rsidRPr="00D71CD4">
        <w:rPr>
          <w:lang w:eastAsia="fr-FR" w:bidi="fr-FR"/>
        </w:rPr>
        <w:t xml:space="preserve"> (c’est-à-dire des lois objectives de l’histoire humaine). Il n’y a pas plus de dogmatisme à raisonner en termes de mode de pr</w:t>
      </w:r>
      <w:r w:rsidRPr="00D71CD4">
        <w:rPr>
          <w:lang w:eastAsia="fr-FR" w:bidi="fr-FR"/>
        </w:rPr>
        <w:t>o</w:t>
      </w:r>
      <w:r w:rsidRPr="00D71CD4">
        <w:rPr>
          <w:lang w:eastAsia="fr-FR" w:bidi="fr-FR"/>
        </w:rPr>
        <w:t>duction qu’à partir, en physique, de la théorie de la relativité.</w:t>
      </w:r>
    </w:p>
    <w:p w14:paraId="56D8FE54" w14:textId="77777777" w:rsidR="00471170" w:rsidRDefault="00471170" w:rsidP="00471170">
      <w:pPr>
        <w:spacing w:before="120" w:after="120"/>
        <w:jc w:val="both"/>
        <w:rPr>
          <w:lang w:eastAsia="fr-FR" w:bidi="fr-FR"/>
        </w:rPr>
      </w:pPr>
    </w:p>
    <w:p w14:paraId="5DA1B7A0" w14:textId="77777777" w:rsidR="00471170" w:rsidRPr="00D71CD4" w:rsidRDefault="00471170" w:rsidP="00471170">
      <w:pPr>
        <w:spacing w:before="120" w:after="120"/>
        <w:jc w:val="both"/>
      </w:pPr>
      <w:r w:rsidRPr="00D71CD4">
        <w:rPr>
          <w:lang w:eastAsia="fr-FR" w:bidi="fr-FR"/>
        </w:rPr>
        <w:t>Cela dit, la pauvreté du travail proprement théorique sur les pr</w:t>
      </w:r>
      <w:r w:rsidRPr="00D71CD4">
        <w:rPr>
          <w:lang w:eastAsia="fr-FR" w:bidi="fr-FR"/>
        </w:rPr>
        <w:t>o</w:t>
      </w:r>
      <w:r w:rsidRPr="00D71CD4">
        <w:rPr>
          <w:lang w:eastAsia="fr-FR" w:bidi="fr-FR"/>
        </w:rPr>
        <w:t>blèmes connotés par l’idéologie urbaine, oblige à</w:t>
      </w:r>
      <w:r>
        <w:rPr>
          <w:lang w:eastAsia="fr-FR" w:bidi="fr-FR"/>
        </w:rPr>
        <w:t xml:space="preserve"> p</w:t>
      </w:r>
      <w:r w:rsidRPr="00D71CD4">
        <w:rPr>
          <w:lang w:eastAsia="fr-FR" w:bidi="fr-FR"/>
        </w:rPr>
        <w:t>rendre comme m</w:t>
      </w:r>
      <w:r w:rsidRPr="00D71CD4">
        <w:rPr>
          <w:lang w:eastAsia="fr-FR" w:bidi="fr-FR"/>
        </w:rPr>
        <w:t>a</w:t>
      </w:r>
      <w:r w:rsidRPr="00D71CD4">
        <w:rPr>
          <w:lang w:eastAsia="fr-FR" w:bidi="fr-FR"/>
        </w:rPr>
        <w:t xml:space="preserve">tière première fondamentale, d’une part, a masse de </w:t>
      </w:r>
      <w:r>
        <w:rPr>
          <w:lang w:eastAsia="fr-FR" w:bidi="fr-FR"/>
        </w:rPr>
        <w:t>« </w:t>
      </w:r>
      <w:r w:rsidRPr="00D71CD4">
        <w:rPr>
          <w:lang w:eastAsia="fr-FR" w:bidi="fr-FR"/>
        </w:rPr>
        <w:t>recherches</w:t>
      </w:r>
      <w:r>
        <w:rPr>
          <w:lang w:eastAsia="fr-FR" w:bidi="fr-FR"/>
        </w:rPr>
        <w:t> »</w:t>
      </w:r>
      <w:r w:rsidRPr="00D71CD4">
        <w:rPr>
          <w:lang w:eastAsia="fr-FR" w:bidi="fr-FR"/>
        </w:rPr>
        <w:t xml:space="preserve"> accumulées par la </w:t>
      </w:r>
      <w:r>
        <w:rPr>
          <w:lang w:eastAsia="fr-FR" w:bidi="fr-FR"/>
        </w:rPr>
        <w:t>« </w:t>
      </w:r>
      <w:r w:rsidRPr="00D71CD4">
        <w:rPr>
          <w:lang w:eastAsia="fr-FR" w:bidi="fr-FR"/>
        </w:rPr>
        <w:t>sociologie urbaine</w:t>
      </w:r>
      <w:r>
        <w:rPr>
          <w:lang w:eastAsia="fr-FR" w:bidi="fr-FR"/>
        </w:rPr>
        <w:t> »</w:t>
      </w:r>
      <w:r w:rsidRPr="00D71CD4">
        <w:rPr>
          <w:lang w:eastAsia="fr-FR" w:bidi="fr-FR"/>
        </w:rPr>
        <w:t xml:space="preserve">, d’autre part, toute une série de situations et de processus identifiés comme </w:t>
      </w:r>
      <w:r>
        <w:rPr>
          <w:lang w:eastAsia="fr-FR" w:bidi="fr-FR"/>
        </w:rPr>
        <w:t>« </w:t>
      </w:r>
      <w:r w:rsidRPr="00D71CD4">
        <w:rPr>
          <w:lang w:eastAsia="fr-FR" w:bidi="fr-FR"/>
        </w:rPr>
        <w:t>urbains</w:t>
      </w:r>
      <w:r>
        <w:rPr>
          <w:lang w:eastAsia="fr-FR" w:bidi="fr-FR"/>
        </w:rPr>
        <w:t> »</w:t>
      </w:r>
      <w:r w:rsidRPr="00D71CD4">
        <w:rPr>
          <w:lang w:eastAsia="fr-FR" w:bidi="fr-FR"/>
        </w:rPr>
        <w:t xml:space="preserve"> dans la pr</w:t>
      </w:r>
      <w:r w:rsidRPr="00D71CD4">
        <w:rPr>
          <w:lang w:eastAsia="fr-FR" w:bidi="fr-FR"/>
        </w:rPr>
        <w:t>a</w:t>
      </w:r>
      <w:r w:rsidRPr="00D71CD4">
        <w:rPr>
          <w:lang w:eastAsia="fr-FR" w:bidi="fr-FR"/>
        </w:rPr>
        <w:t>tique sociale.</w:t>
      </w:r>
    </w:p>
    <w:p w14:paraId="200E7089" w14:textId="77777777" w:rsidR="00471170" w:rsidRPr="00D71CD4" w:rsidRDefault="00471170" w:rsidP="00471170">
      <w:pPr>
        <w:spacing w:before="120" w:after="120"/>
        <w:jc w:val="both"/>
      </w:pPr>
      <w:r w:rsidRPr="00D71CD4">
        <w:rPr>
          <w:lang w:eastAsia="fr-FR" w:bidi="fr-FR"/>
        </w:rPr>
        <w:t xml:space="preserve">En ce qui concerne la sociologie urbaine, elle est, en fait, le </w:t>
      </w:r>
      <w:r>
        <w:rPr>
          <w:lang w:eastAsia="fr-FR" w:bidi="fr-FR"/>
        </w:rPr>
        <w:t>« </w:t>
      </w:r>
      <w:r w:rsidRPr="00D71CD4">
        <w:rPr>
          <w:lang w:eastAsia="fr-FR" w:bidi="fr-FR"/>
        </w:rPr>
        <w:t>fondement scientifique</w:t>
      </w:r>
      <w:r>
        <w:rPr>
          <w:lang w:eastAsia="fr-FR" w:bidi="fr-FR"/>
        </w:rPr>
        <w:t> »</w:t>
      </w:r>
      <w:r w:rsidRPr="00D71CD4">
        <w:rPr>
          <w:lang w:eastAsia="fr-FR" w:bidi="fr-FR"/>
        </w:rPr>
        <w:t xml:space="preserve"> (non pas la source sociale) de bon nombre de discours idéologiques qui ne font qu’élargir, combiner et adapter des thèses et des données accumulées par les chercheurs. Aussi, même s’il s’agit d’un champ à forte prédominance idéologique, ici et là a</w:t>
      </w:r>
      <w:r w:rsidRPr="00D71CD4">
        <w:rPr>
          <w:lang w:eastAsia="fr-FR" w:bidi="fr-FR"/>
        </w:rPr>
        <w:t>p</w:t>
      </w:r>
      <w:r w:rsidRPr="00D71CD4">
        <w:rPr>
          <w:lang w:eastAsia="fr-FR" w:bidi="fr-FR"/>
        </w:rPr>
        <w:t>paraissent des analyses, des descriptions, des observations de situ</w:t>
      </w:r>
      <w:r w:rsidRPr="00D71CD4">
        <w:rPr>
          <w:lang w:eastAsia="fr-FR" w:bidi="fr-FR"/>
        </w:rPr>
        <w:t>a</w:t>
      </w:r>
      <w:r w:rsidRPr="00D71CD4">
        <w:rPr>
          <w:lang w:eastAsia="fr-FR" w:bidi="fr-FR"/>
        </w:rPr>
        <w:t>tions concrète</w:t>
      </w:r>
      <w:r>
        <w:rPr>
          <w:lang w:eastAsia="fr-FR" w:bidi="fr-FR"/>
        </w:rPr>
        <w:t>s</w:t>
      </w:r>
      <w:r w:rsidRPr="00D71CD4">
        <w:rPr>
          <w:lang w:eastAsia="fr-FR" w:bidi="fr-FR"/>
        </w:rPr>
        <w:t>, qui aident à se mettre sur la voie d’un dépistage spéc</w:t>
      </w:r>
      <w:r w:rsidRPr="00D71CD4">
        <w:rPr>
          <w:lang w:eastAsia="fr-FR" w:bidi="fr-FR"/>
        </w:rPr>
        <w:t>i</w:t>
      </w:r>
      <w:r w:rsidRPr="00D71CD4">
        <w:rPr>
          <w:lang w:eastAsia="fr-FR" w:bidi="fr-FR"/>
        </w:rPr>
        <w:t>fique des thèmes traités dans cette tradition, et des questions perçues comme urbaines dans la sociologie spontanée des sujets.</w:t>
      </w:r>
    </w:p>
    <w:p w14:paraId="64FFF176" w14:textId="77777777" w:rsidR="00471170" w:rsidRPr="00D71CD4" w:rsidRDefault="00471170" w:rsidP="00471170">
      <w:pPr>
        <w:spacing w:before="120" w:after="120"/>
        <w:jc w:val="both"/>
      </w:pPr>
      <w:r w:rsidRPr="00D71CD4">
        <w:rPr>
          <w:lang w:eastAsia="fr-FR" w:bidi="fr-FR"/>
        </w:rPr>
        <w:t xml:space="preserve">Cette sociologie, comme toutes les sociologies </w:t>
      </w:r>
      <w:r>
        <w:rPr>
          <w:lang w:eastAsia="fr-FR" w:bidi="fr-FR"/>
        </w:rPr>
        <w:t>« </w:t>
      </w:r>
      <w:r w:rsidRPr="00D71CD4">
        <w:rPr>
          <w:lang w:eastAsia="fr-FR" w:bidi="fr-FR"/>
        </w:rPr>
        <w:t>spécifiques</w:t>
      </w:r>
      <w:r>
        <w:rPr>
          <w:lang w:eastAsia="fr-FR" w:bidi="fr-FR"/>
        </w:rPr>
        <w:t> »</w:t>
      </w:r>
      <w:r w:rsidRPr="00D71CD4">
        <w:rPr>
          <w:lang w:eastAsia="fr-FR" w:bidi="fr-FR"/>
        </w:rPr>
        <w:t>, est, avant tout, quantitativement et qualitativement, anglo-saxonne et, plus précisément, américaine. C’est la raison, et la seule, de l’i</w:t>
      </w:r>
      <w:r>
        <w:rPr>
          <w:lang w:eastAsia="fr-FR" w:bidi="fr-FR"/>
        </w:rPr>
        <w:t>mportance des références anglo-</w:t>
      </w:r>
      <w:r w:rsidRPr="00D71CD4">
        <w:rPr>
          <w:lang w:eastAsia="fr-FR" w:bidi="fr-FR"/>
        </w:rPr>
        <w:t xml:space="preserve">saxonnes dans ce travail. D’autant plus que, très souvent, les sociologies </w:t>
      </w:r>
      <w:r>
        <w:rPr>
          <w:lang w:eastAsia="fr-FR" w:bidi="fr-FR"/>
        </w:rPr>
        <w:t>« </w:t>
      </w:r>
      <w:r w:rsidRPr="00D71CD4">
        <w:rPr>
          <w:lang w:eastAsia="fr-FR" w:bidi="fr-FR"/>
        </w:rPr>
        <w:t>française</w:t>
      </w:r>
      <w:r>
        <w:rPr>
          <w:lang w:eastAsia="fr-FR" w:bidi="fr-FR"/>
        </w:rPr>
        <w:t> »</w:t>
      </w:r>
      <w:r w:rsidRPr="00D71CD4">
        <w:rPr>
          <w:lang w:eastAsia="fr-FR" w:bidi="fr-FR"/>
        </w:rPr>
        <w:t xml:space="preserve">, </w:t>
      </w:r>
      <w:r>
        <w:rPr>
          <w:lang w:eastAsia="fr-FR" w:bidi="fr-FR"/>
        </w:rPr>
        <w:t>« </w:t>
      </w:r>
      <w:r w:rsidRPr="00D71CD4">
        <w:rPr>
          <w:lang w:eastAsia="fr-FR" w:bidi="fr-FR"/>
        </w:rPr>
        <w:t>italienne</w:t>
      </w:r>
      <w:r>
        <w:rPr>
          <w:lang w:eastAsia="fr-FR" w:bidi="fr-FR"/>
        </w:rPr>
        <w:t> »</w:t>
      </w:r>
      <w:r w:rsidRPr="00D71CD4">
        <w:rPr>
          <w:lang w:eastAsia="fr-FR" w:bidi="fr-FR"/>
        </w:rPr>
        <w:t xml:space="preserve">, </w:t>
      </w:r>
      <w:r>
        <w:rPr>
          <w:lang w:eastAsia="fr-FR" w:bidi="fr-FR"/>
        </w:rPr>
        <w:t>« </w:t>
      </w:r>
      <w:r w:rsidRPr="00D71CD4">
        <w:rPr>
          <w:lang w:eastAsia="fr-FR" w:bidi="fr-FR"/>
        </w:rPr>
        <w:t>latino-américaine</w:t>
      </w:r>
      <w:r>
        <w:rPr>
          <w:lang w:eastAsia="fr-FR" w:bidi="fr-FR"/>
        </w:rPr>
        <w:t> »</w:t>
      </w:r>
      <w:r w:rsidRPr="00D71CD4">
        <w:rPr>
          <w:lang w:eastAsia="fr-FR" w:bidi="fr-FR"/>
        </w:rPr>
        <w:t xml:space="preserve">, mais aussi </w:t>
      </w:r>
      <w:r>
        <w:rPr>
          <w:lang w:eastAsia="fr-FR" w:bidi="fr-FR"/>
        </w:rPr>
        <w:t>« </w:t>
      </w:r>
      <w:r w:rsidRPr="00D71CD4">
        <w:rPr>
          <w:lang w:eastAsia="fr-FR" w:bidi="fr-FR"/>
        </w:rPr>
        <w:t>polonaise</w:t>
      </w:r>
      <w:r>
        <w:rPr>
          <w:lang w:eastAsia="fr-FR" w:bidi="fr-FR"/>
        </w:rPr>
        <w:t> »</w:t>
      </w:r>
      <w:r w:rsidRPr="00D71CD4">
        <w:rPr>
          <w:lang w:eastAsia="fr-FR" w:bidi="fr-FR"/>
        </w:rPr>
        <w:t xml:space="preserve"> ou </w:t>
      </w:r>
      <w:r>
        <w:rPr>
          <w:lang w:eastAsia="fr-FR" w:bidi="fr-FR"/>
        </w:rPr>
        <w:t>« </w:t>
      </w:r>
      <w:r w:rsidRPr="00D71CD4">
        <w:rPr>
          <w:lang w:eastAsia="fr-FR" w:bidi="fr-FR"/>
        </w:rPr>
        <w:t>soviétique</w:t>
      </w:r>
      <w:r>
        <w:rPr>
          <w:lang w:eastAsia="fr-FR" w:bidi="fr-FR"/>
        </w:rPr>
        <w:t> »</w:t>
      </w:r>
      <w:r w:rsidRPr="00D71CD4">
        <w:rPr>
          <w:lang w:eastAsia="fr-FR" w:bidi="fr-FR"/>
        </w:rPr>
        <w:t xml:space="preserve"> sont de ma</w:t>
      </w:r>
      <w:r w:rsidRPr="00D71CD4">
        <w:rPr>
          <w:lang w:eastAsia="fr-FR" w:bidi="fr-FR"/>
        </w:rPr>
        <w:t>u</w:t>
      </w:r>
      <w:r w:rsidRPr="00D71CD4">
        <w:rPr>
          <w:lang w:eastAsia="fr-FR" w:bidi="fr-FR"/>
        </w:rPr>
        <w:t xml:space="preserve">vaises copies des recherches empiriques et des thèmes </w:t>
      </w:r>
      <w:r>
        <w:rPr>
          <w:lang w:eastAsia="fr-FR" w:bidi="fr-FR"/>
        </w:rPr>
        <w:t>« </w:t>
      </w:r>
      <w:r w:rsidRPr="00D71CD4">
        <w:rPr>
          <w:lang w:eastAsia="fr-FR" w:bidi="fr-FR"/>
        </w:rPr>
        <w:t>théoriques</w:t>
      </w:r>
      <w:r>
        <w:rPr>
          <w:lang w:eastAsia="fr-FR" w:bidi="fr-FR"/>
        </w:rPr>
        <w:t> »</w:t>
      </w:r>
      <w:r w:rsidRPr="00D71CD4">
        <w:rPr>
          <w:lang w:eastAsia="fr-FR" w:bidi="fr-FR"/>
        </w:rPr>
        <w:t xml:space="preserve"> de la sociologie américaine.</w:t>
      </w:r>
    </w:p>
    <w:p w14:paraId="49DF36D3" w14:textId="77777777" w:rsidR="00471170" w:rsidRDefault="00471170" w:rsidP="00471170">
      <w:pPr>
        <w:spacing w:before="120" w:after="120"/>
        <w:jc w:val="both"/>
      </w:pPr>
      <w:r w:rsidRPr="00D71CD4">
        <w:rPr>
          <w:lang w:eastAsia="fr-FR" w:bidi="fr-FR"/>
        </w:rPr>
        <w:t>Par contre, nous avons essayé de diversifier, dans la mesure de nos faibles possibilités, les situations historiques servant de repérage concret à l’émergence de cette problématique, afin de mieux cerner les divers types d’idéologie urbaine et de retrouver les différentes r</w:t>
      </w:r>
      <w:r w:rsidRPr="00D71CD4">
        <w:rPr>
          <w:lang w:eastAsia="fr-FR" w:bidi="fr-FR"/>
        </w:rPr>
        <w:t>é</w:t>
      </w:r>
      <w:r w:rsidRPr="00D71CD4">
        <w:rPr>
          <w:lang w:eastAsia="fr-FR" w:bidi="fr-FR"/>
        </w:rPr>
        <w:t>gions de la structure sociale sous-jacente.</w:t>
      </w:r>
    </w:p>
    <w:p w14:paraId="13471944" w14:textId="77777777" w:rsidR="00471170" w:rsidRPr="00D71CD4" w:rsidRDefault="00471170" w:rsidP="00471170">
      <w:pPr>
        <w:spacing w:before="120" w:after="120"/>
        <w:jc w:val="both"/>
      </w:pPr>
      <w:r>
        <w:rPr>
          <w:lang w:eastAsia="fr-FR" w:bidi="fr-FR"/>
        </w:rPr>
        <w:t>[13]</w:t>
      </w:r>
    </w:p>
    <w:p w14:paraId="29A10CA9" w14:textId="77777777" w:rsidR="00471170" w:rsidRPr="00D71CD4" w:rsidRDefault="00471170" w:rsidP="00471170">
      <w:pPr>
        <w:spacing w:before="120" w:after="120"/>
        <w:jc w:val="both"/>
      </w:pPr>
      <w:r w:rsidRPr="00D71CD4">
        <w:rPr>
          <w:lang w:eastAsia="fr-FR" w:bidi="fr-FR"/>
        </w:rPr>
        <w:t>Il va de soi que nous ne prétendons pas être arrivé à reformuler la problématique idéologique d’où nous sommes parti et, par cons</w:t>
      </w:r>
      <w:r w:rsidRPr="00D71CD4">
        <w:rPr>
          <w:lang w:eastAsia="fr-FR" w:bidi="fr-FR"/>
        </w:rPr>
        <w:t>é</w:t>
      </w:r>
      <w:r w:rsidRPr="00D71CD4">
        <w:rPr>
          <w:lang w:eastAsia="fr-FR" w:bidi="fr-FR"/>
        </w:rPr>
        <w:t>quent, moins encore, avoir effectué de véritables analyses concrètes, aboutissant à une quelconque connaissance. Ce texte ne fait que communiquer certaines expériences de travail en ce sens, visant à produire une dynamique de recherche plutôt qu’à établir une démon</w:t>
      </w:r>
      <w:r w:rsidRPr="00D71CD4">
        <w:rPr>
          <w:lang w:eastAsia="fr-FR" w:bidi="fr-FR"/>
        </w:rPr>
        <w:t>s</w:t>
      </w:r>
      <w:r w:rsidRPr="00D71CD4">
        <w:rPr>
          <w:lang w:eastAsia="fr-FR" w:bidi="fr-FR"/>
        </w:rPr>
        <w:t>tration, irréalisable dans l’actuelle conjoncture théorique. Le point où nous sommes arrivé est tout simplement celui où nous croyons redo</w:t>
      </w:r>
      <w:r w:rsidRPr="00D71CD4">
        <w:rPr>
          <w:lang w:eastAsia="fr-FR" w:bidi="fr-FR"/>
        </w:rPr>
        <w:t>n</w:t>
      </w:r>
      <w:r w:rsidRPr="00D71CD4">
        <w:rPr>
          <w:lang w:eastAsia="fr-FR" w:bidi="fr-FR"/>
        </w:rPr>
        <w:t>dante toute nouvelle précision théorique qui ne serait pas insérée dans des analyses concrètes. Essayant d’échapper au formalisme et au thé</w:t>
      </w:r>
      <w:r w:rsidRPr="00D71CD4">
        <w:rPr>
          <w:lang w:eastAsia="fr-FR" w:bidi="fr-FR"/>
        </w:rPr>
        <w:t>o</w:t>
      </w:r>
      <w:r w:rsidRPr="00D71CD4">
        <w:rPr>
          <w:lang w:eastAsia="fr-FR" w:bidi="fr-FR"/>
        </w:rPr>
        <w:t xml:space="preserve">ricisme, nous avons voulu systématiser nos expériences, pour </w:t>
      </w:r>
      <w:r>
        <w:rPr>
          <w:lang w:eastAsia="fr-FR" w:bidi="fr-FR"/>
        </w:rPr>
        <w:t>q</w:t>
      </w:r>
      <w:r w:rsidRPr="00D71CD4">
        <w:rPr>
          <w:lang w:eastAsia="fr-FR" w:bidi="fr-FR"/>
        </w:rPr>
        <w:t>u’elles soient dépassées dans la seule voie où elles peuvent l’être</w:t>
      </w:r>
      <w:r>
        <w:rPr>
          <w:lang w:eastAsia="fr-FR" w:bidi="fr-FR"/>
        </w:rPr>
        <w:t> :</w:t>
      </w:r>
      <w:r w:rsidRPr="00D71CD4">
        <w:rPr>
          <w:lang w:eastAsia="fr-FR" w:bidi="fr-FR"/>
        </w:rPr>
        <w:t xml:space="preserve"> dans la pratique, théorique </w:t>
      </w:r>
      <w:r w:rsidRPr="00D71CD4">
        <w:t>et</w:t>
      </w:r>
      <w:r w:rsidRPr="00D71CD4">
        <w:rPr>
          <w:lang w:eastAsia="fr-FR" w:bidi="fr-FR"/>
        </w:rPr>
        <w:t xml:space="preserve"> politique.</w:t>
      </w:r>
    </w:p>
    <w:p w14:paraId="226F89C3" w14:textId="77777777" w:rsidR="00471170" w:rsidRDefault="00471170" w:rsidP="00471170">
      <w:pPr>
        <w:spacing w:before="120" w:after="120"/>
        <w:jc w:val="both"/>
        <w:rPr>
          <w:lang w:eastAsia="fr-FR" w:bidi="fr-FR"/>
        </w:rPr>
      </w:pPr>
    </w:p>
    <w:p w14:paraId="2C04B391" w14:textId="77777777" w:rsidR="00471170" w:rsidRPr="00D71CD4" w:rsidRDefault="00471170" w:rsidP="00471170">
      <w:pPr>
        <w:spacing w:before="120" w:after="120"/>
        <w:jc w:val="both"/>
      </w:pPr>
      <w:r w:rsidRPr="00D71CD4">
        <w:rPr>
          <w:lang w:eastAsia="fr-FR" w:bidi="fr-FR"/>
        </w:rPr>
        <w:t xml:space="preserve">Une telle tentative s’est heurtée à de très graves problèmes de communication. Comment exprimer une </w:t>
      </w:r>
      <w:r w:rsidRPr="00D71CD4">
        <w:t>intention</w:t>
      </w:r>
      <w:r w:rsidRPr="00D71CD4">
        <w:rPr>
          <w:lang w:eastAsia="fr-FR" w:bidi="fr-FR"/>
        </w:rPr>
        <w:t xml:space="preserve"> théorique sur la base d’un matériel avant tout idéologique et portant sur des processus sociaux mal identifiés</w:t>
      </w:r>
      <w:r>
        <w:rPr>
          <w:lang w:eastAsia="fr-FR" w:bidi="fr-FR"/>
        </w:rPr>
        <w:t> ?</w:t>
      </w:r>
      <w:r w:rsidRPr="00D71CD4">
        <w:rPr>
          <w:lang w:eastAsia="fr-FR" w:bidi="fr-FR"/>
        </w:rPr>
        <w:t xml:space="preserve"> Nous avons essayé de restreindre les diff</w:t>
      </w:r>
      <w:r w:rsidRPr="00D71CD4">
        <w:rPr>
          <w:lang w:eastAsia="fr-FR" w:bidi="fr-FR"/>
        </w:rPr>
        <w:t>i</w:t>
      </w:r>
      <w:r w:rsidRPr="00D71CD4">
        <w:rPr>
          <w:lang w:eastAsia="fr-FR" w:bidi="fr-FR"/>
        </w:rPr>
        <w:t>cultés de deux façons</w:t>
      </w:r>
      <w:r>
        <w:rPr>
          <w:lang w:eastAsia="fr-FR" w:bidi="fr-FR"/>
        </w:rPr>
        <w:t> :</w:t>
      </w:r>
      <w:r w:rsidRPr="00D71CD4">
        <w:rPr>
          <w:lang w:eastAsia="fr-FR" w:bidi="fr-FR"/>
        </w:rPr>
        <w:t xml:space="preserve"> d’une part, en envisageant systématiquement l’effet éventuel produit sur une pratique de recherche </w:t>
      </w:r>
      <w:r w:rsidRPr="001F22E8">
        <w:rPr>
          <w:i/>
        </w:rPr>
        <w:t>à partir</w:t>
      </w:r>
      <w:r w:rsidRPr="00D71CD4">
        <w:t xml:space="preserve"> de</w:t>
      </w:r>
      <w:r w:rsidRPr="00D71CD4">
        <w:rPr>
          <w:lang w:eastAsia="fr-FR" w:bidi="fr-FR"/>
        </w:rPr>
        <w:t xml:space="preserve"> ces analyses et propositions, plutôt qu’en visant la cohérence et la justesse du texte lui-même</w:t>
      </w:r>
      <w:r>
        <w:rPr>
          <w:lang w:eastAsia="fr-FR" w:bidi="fr-FR"/>
        </w:rPr>
        <w:t> ;</w:t>
      </w:r>
      <w:r w:rsidRPr="00D71CD4">
        <w:rPr>
          <w:lang w:eastAsia="fr-FR" w:bidi="fr-FR"/>
        </w:rPr>
        <w:t xml:space="preserve"> d’autre part, en utilisant comme moyen d’expression d’un </w:t>
      </w:r>
      <w:r w:rsidRPr="001F22E8">
        <w:rPr>
          <w:i/>
        </w:rPr>
        <w:t>contenu théorique</w:t>
      </w:r>
      <w:r w:rsidRPr="00D71CD4">
        <w:t>,</w:t>
      </w:r>
      <w:r w:rsidRPr="00D71CD4">
        <w:rPr>
          <w:lang w:eastAsia="fr-FR" w:bidi="fr-FR"/>
        </w:rPr>
        <w:t xml:space="preserve"> des esquisses d’analyses concr</w:t>
      </w:r>
      <w:r w:rsidRPr="00D71CD4">
        <w:rPr>
          <w:lang w:eastAsia="fr-FR" w:bidi="fr-FR"/>
        </w:rPr>
        <w:t>è</w:t>
      </w:r>
      <w:r w:rsidRPr="00D71CD4">
        <w:rPr>
          <w:lang w:eastAsia="fr-FR" w:bidi="fr-FR"/>
        </w:rPr>
        <w:t xml:space="preserve">tes qui n’en sont pas. </w:t>
      </w:r>
      <w:r w:rsidRPr="001F22E8">
        <w:rPr>
          <w:i/>
          <w:lang w:eastAsia="fr-FR" w:bidi="fr-FR"/>
        </w:rPr>
        <w:t xml:space="preserve">Il s'agit, en </w:t>
      </w:r>
      <w:r w:rsidRPr="001F22E8">
        <w:rPr>
          <w:i/>
          <w:iCs/>
        </w:rPr>
        <w:t>effet,</w:t>
      </w:r>
      <w:r w:rsidRPr="001F22E8">
        <w:rPr>
          <w:i/>
          <w:lang w:eastAsia="fr-FR" w:bidi="fr-FR"/>
        </w:rPr>
        <w:t xml:space="preserve"> d'un</w:t>
      </w:r>
      <w:r w:rsidRPr="001F22E8">
        <w:rPr>
          <w:i/>
        </w:rPr>
        <w:t xml:space="preserve"> </w:t>
      </w:r>
      <w:r w:rsidRPr="001F22E8">
        <w:rPr>
          <w:i/>
          <w:lang w:eastAsia="fr-FR" w:bidi="fr-FR"/>
        </w:rPr>
        <w:t>ouvrage proprement thé</w:t>
      </w:r>
      <w:r w:rsidRPr="001F22E8">
        <w:rPr>
          <w:i/>
          <w:lang w:eastAsia="fr-FR" w:bidi="fr-FR"/>
        </w:rPr>
        <w:t>o</w:t>
      </w:r>
      <w:r w:rsidRPr="001F22E8">
        <w:rPr>
          <w:i/>
          <w:lang w:eastAsia="fr-FR" w:bidi="fr-FR"/>
        </w:rPr>
        <w:t>rique, c'est-à-dire portant sur la production</w:t>
      </w:r>
      <w:r>
        <w:rPr>
          <w:i/>
        </w:rPr>
        <w:t xml:space="preserve"> d'outils de connais</w:t>
      </w:r>
      <w:r w:rsidRPr="001F22E8">
        <w:rPr>
          <w:i/>
        </w:rPr>
        <w:t>sanc</w:t>
      </w:r>
      <w:r>
        <w:rPr>
          <w:i/>
        </w:rPr>
        <w:t>e,</w:t>
      </w:r>
      <w:r w:rsidRPr="001F22E8">
        <w:rPr>
          <w:i/>
        </w:rPr>
        <w:t xml:space="preserve"> et non pas sur la production de connaissa</w:t>
      </w:r>
      <w:r>
        <w:rPr>
          <w:i/>
        </w:rPr>
        <w:t>nces relatives à des situ</w:t>
      </w:r>
      <w:r>
        <w:rPr>
          <w:i/>
        </w:rPr>
        <w:t>a</w:t>
      </w:r>
      <w:r>
        <w:rPr>
          <w:i/>
        </w:rPr>
        <w:t>tions c</w:t>
      </w:r>
      <w:r w:rsidRPr="001F22E8">
        <w:rPr>
          <w:i/>
        </w:rPr>
        <w:t>oncrètes</w:t>
      </w:r>
      <w:r w:rsidRPr="00D71CD4">
        <w:t>.</w:t>
      </w:r>
      <w:r w:rsidRPr="00D71CD4">
        <w:rPr>
          <w:lang w:eastAsia="fr-FR" w:bidi="fr-FR"/>
        </w:rPr>
        <w:t xml:space="preserve"> Mais la manière d’exprimer les médiations nécessa</w:t>
      </w:r>
      <w:r w:rsidRPr="00D71CD4">
        <w:rPr>
          <w:lang w:eastAsia="fr-FR" w:bidi="fr-FR"/>
        </w:rPr>
        <w:t>i</w:t>
      </w:r>
      <w:r w:rsidRPr="00D71CD4">
        <w:rPr>
          <w:lang w:eastAsia="fr-FR" w:bidi="fr-FR"/>
        </w:rPr>
        <w:t>res pour aboutir aux expériences théoriques proposées a consisté à examiner telle ou telle situation historique en essayant de transformer sa compréhension à l’aide des instruments théoriques avancés ou, au</w:t>
      </w:r>
      <w:r w:rsidRPr="00D71CD4">
        <w:rPr>
          <w:lang w:eastAsia="fr-FR" w:bidi="fr-FR"/>
        </w:rPr>
        <w:t>s</w:t>
      </w:r>
      <w:r w:rsidRPr="00D71CD4">
        <w:rPr>
          <w:lang w:eastAsia="fr-FR" w:bidi="fr-FR"/>
        </w:rPr>
        <w:t>si, en montrant la contradiction entre les observations dont on dispose et les discours idéologiques qui y étaient juxtaposés.</w:t>
      </w:r>
    </w:p>
    <w:p w14:paraId="4B697E38" w14:textId="77777777" w:rsidR="00471170" w:rsidRPr="00D71CD4" w:rsidRDefault="00471170" w:rsidP="00471170">
      <w:pPr>
        <w:spacing w:before="120" w:after="120"/>
        <w:jc w:val="both"/>
      </w:pPr>
      <w:r w:rsidRPr="00D71CD4">
        <w:rPr>
          <w:lang w:eastAsia="fr-FR" w:bidi="fr-FR"/>
        </w:rPr>
        <w:t>Ce procédé a l’avantage de concrétiser une problématique, mais soulève deux graves inconvénients contre lesquels nous voudrions mettre en garde</w:t>
      </w:r>
      <w:r>
        <w:rPr>
          <w:lang w:eastAsia="fr-FR" w:bidi="fr-FR"/>
        </w:rPr>
        <w:t> :</w:t>
      </w:r>
    </w:p>
    <w:p w14:paraId="291BFB31" w14:textId="77777777" w:rsidR="00471170" w:rsidRDefault="00471170" w:rsidP="00471170">
      <w:pPr>
        <w:spacing w:before="120" w:after="120"/>
        <w:jc w:val="both"/>
        <w:rPr>
          <w:lang w:eastAsia="fr-FR" w:bidi="fr-FR"/>
        </w:rPr>
      </w:pPr>
    </w:p>
    <w:p w14:paraId="31806044" w14:textId="77777777" w:rsidR="00471170" w:rsidRPr="00D71CD4" w:rsidRDefault="00471170" w:rsidP="00471170">
      <w:pPr>
        <w:spacing w:before="120" w:after="120"/>
        <w:jc w:val="both"/>
      </w:pPr>
      <w:r>
        <w:rPr>
          <w:lang w:eastAsia="fr-FR" w:bidi="fr-FR"/>
        </w:rPr>
        <w:t>1</w:t>
      </w:r>
      <w:r w:rsidRPr="00D71CD4">
        <w:rPr>
          <w:lang w:eastAsia="fr-FR" w:bidi="fr-FR"/>
        </w:rPr>
        <w:t xml:space="preserve">. On pourrait penser qu’il s’agit d’un ensemble de recherches concrètes, alors que, </w:t>
      </w:r>
      <w:r>
        <w:rPr>
          <w:lang w:eastAsia="fr-FR" w:bidi="fr-FR"/>
        </w:rPr>
        <w:t>sauf quelques exceptions, il n’y</w:t>
      </w:r>
      <w:r w:rsidRPr="00D71CD4">
        <w:rPr>
          <w:lang w:eastAsia="fr-FR" w:bidi="fr-FR"/>
        </w:rPr>
        <w:t xml:space="preserve"> a qu’un début de transformation théorique d’une matière première empirique, le min</w:t>
      </w:r>
      <w:r w:rsidRPr="00D71CD4">
        <w:rPr>
          <w:lang w:eastAsia="fr-FR" w:bidi="fr-FR"/>
        </w:rPr>
        <w:t>i</w:t>
      </w:r>
      <w:r w:rsidRPr="00D71CD4">
        <w:rPr>
          <w:lang w:eastAsia="fr-FR" w:bidi="fr-FR"/>
        </w:rPr>
        <w:t>mum nécessaire pour signaler une voie de travail</w:t>
      </w:r>
      <w:r>
        <w:rPr>
          <w:lang w:eastAsia="fr-FR" w:bidi="fr-FR"/>
        </w:rPr>
        <w:t> ; en effet, comment pourrions-</w:t>
      </w:r>
      <w:r w:rsidRPr="00D71CD4">
        <w:rPr>
          <w:lang w:eastAsia="fr-FR" w:bidi="fr-FR"/>
        </w:rPr>
        <w:t>nous prétendre analyser de manière rapide un aussi grand nombre de problèmes théor</w:t>
      </w:r>
      <w:r>
        <w:rPr>
          <w:lang w:eastAsia="fr-FR" w:bidi="fr-FR"/>
        </w:rPr>
        <w:t>iques et de situations historiqu</w:t>
      </w:r>
      <w:r w:rsidRPr="00D71CD4">
        <w:rPr>
          <w:lang w:eastAsia="fr-FR" w:bidi="fr-FR"/>
        </w:rPr>
        <w:t>es</w:t>
      </w:r>
      <w:r>
        <w:rPr>
          <w:lang w:eastAsia="fr-FR" w:bidi="fr-FR"/>
        </w:rPr>
        <w:t> ?</w:t>
      </w:r>
      <w:r>
        <w:t xml:space="preserve"> </w:t>
      </w:r>
      <w:r>
        <w:rPr>
          <w:lang w:eastAsia="fr-FR" w:bidi="fr-FR"/>
        </w:rPr>
        <w:t>[14]</w:t>
      </w:r>
      <w:r w:rsidRPr="00D71CD4">
        <w:rPr>
          <w:lang w:eastAsia="fr-FR" w:bidi="fr-FR"/>
        </w:rPr>
        <w:t xml:space="preserve"> Le seul sens possible de l’effort fourni est de dégager, à travers une d</w:t>
      </w:r>
      <w:r w:rsidRPr="00D71CD4">
        <w:rPr>
          <w:lang w:eastAsia="fr-FR" w:bidi="fr-FR"/>
        </w:rPr>
        <w:t>i</w:t>
      </w:r>
      <w:r w:rsidRPr="00D71CD4">
        <w:rPr>
          <w:lang w:eastAsia="fr-FR" w:bidi="fr-FR"/>
        </w:rPr>
        <w:t>versité de thèmes et de situations, l’émergence d’une même problém</w:t>
      </w:r>
      <w:r w:rsidRPr="00D71CD4">
        <w:rPr>
          <w:lang w:eastAsia="fr-FR" w:bidi="fr-FR"/>
        </w:rPr>
        <w:t>a</w:t>
      </w:r>
      <w:r w:rsidRPr="00D71CD4">
        <w:rPr>
          <w:lang w:eastAsia="fr-FR" w:bidi="fr-FR"/>
        </w:rPr>
        <w:t>tique dans l’ensemble de ses articulations.</w:t>
      </w:r>
    </w:p>
    <w:p w14:paraId="24F9E5E6" w14:textId="77777777" w:rsidR="00471170" w:rsidRPr="00D71CD4" w:rsidRDefault="00471170" w:rsidP="00471170">
      <w:pPr>
        <w:spacing w:before="120" w:after="120"/>
        <w:jc w:val="both"/>
      </w:pPr>
      <w:r w:rsidRPr="00D71CD4">
        <w:rPr>
          <w:lang w:eastAsia="fr-FR" w:bidi="fr-FR"/>
        </w:rPr>
        <w:t xml:space="preserve">2. On pourrait aussi y voir l’illustration concrète d’un </w:t>
      </w:r>
      <w:r w:rsidRPr="00877F75">
        <w:rPr>
          <w:i/>
        </w:rPr>
        <w:t>système théorique</w:t>
      </w:r>
      <w:r w:rsidRPr="00877F75">
        <w:rPr>
          <w:i/>
          <w:lang w:eastAsia="fr-FR" w:bidi="fr-FR"/>
        </w:rPr>
        <w:t xml:space="preserve"> </w:t>
      </w:r>
      <w:r w:rsidRPr="00D71CD4">
        <w:rPr>
          <w:lang w:eastAsia="fr-FR" w:bidi="fr-FR"/>
        </w:rPr>
        <w:t>achevé et proposé comme modèle, alors que la production de connaissances ne passe pas par l’établissement d’un système, mais par la création d’une série d’outils théoriques qui ne se réalisent j</w:t>
      </w:r>
      <w:r w:rsidRPr="00D71CD4">
        <w:rPr>
          <w:lang w:eastAsia="fr-FR" w:bidi="fr-FR"/>
        </w:rPr>
        <w:t>a</w:t>
      </w:r>
      <w:r w:rsidRPr="00D71CD4">
        <w:rPr>
          <w:lang w:eastAsia="fr-FR" w:bidi="fr-FR"/>
        </w:rPr>
        <w:t>mais dans leur cohérence, mais dans leur fécondité pour l’analyse de situations concrètes.</w:t>
      </w:r>
    </w:p>
    <w:p w14:paraId="21F57030" w14:textId="77777777" w:rsidR="00471170" w:rsidRDefault="00471170" w:rsidP="00471170">
      <w:pPr>
        <w:spacing w:before="120" w:after="120"/>
        <w:jc w:val="both"/>
        <w:rPr>
          <w:lang w:eastAsia="fr-FR" w:bidi="fr-FR"/>
        </w:rPr>
      </w:pPr>
      <w:r>
        <w:rPr>
          <w:lang w:eastAsia="fr-FR" w:bidi="fr-FR"/>
        </w:rPr>
        <w:br w:type="page"/>
      </w:r>
    </w:p>
    <w:p w14:paraId="5FDDADCA" w14:textId="77777777" w:rsidR="00471170" w:rsidRPr="00D71CD4" w:rsidRDefault="00471170" w:rsidP="00471170">
      <w:pPr>
        <w:spacing w:before="120" w:after="120"/>
        <w:jc w:val="both"/>
      </w:pPr>
      <w:r w:rsidRPr="00D71CD4">
        <w:rPr>
          <w:lang w:eastAsia="fr-FR" w:bidi="fr-FR"/>
        </w:rPr>
        <w:t>Telle est la difficulté de notre tentative</w:t>
      </w:r>
      <w:r>
        <w:rPr>
          <w:lang w:eastAsia="fr-FR" w:bidi="fr-FR"/>
        </w:rPr>
        <w:t> :</w:t>
      </w:r>
      <w:r w:rsidRPr="00D71CD4">
        <w:rPr>
          <w:lang w:eastAsia="fr-FR" w:bidi="fr-FR"/>
        </w:rPr>
        <w:t xml:space="preserve"> d’une part elle vise à d</w:t>
      </w:r>
      <w:r w:rsidRPr="00D71CD4">
        <w:rPr>
          <w:lang w:eastAsia="fr-FR" w:bidi="fr-FR"/>
        </w:rPr>
        <w:t>é</w:t>
      </w:r>
      <w:r w:rsidRPr="00D71CD4">
        <w:rPr>
          <w:lang w:eastAsia="fr-FR" w:bidi="fr-FR"/>
        </w:rPr>
        <w:t xml:space="preserve">duire des outils théoriques de l’observation de situations concrètes (situations que nous avons observées nous-même, ou telles qu’elles sont traitées par l’idéologie sociologique), de l’autre, elle n’est qu’un </w:t>
      </w:r>
      <w:r w:rsidRPr="001F22E8">
        <w:rPr>
          <w:i/>
        </w:rPr>
        <w:t>moment</w:t>
      </w:r>
      <w:r w:rsidRPr="00D71CD4">
        <w:t xml:space="preserve"> </w:t>
      </w:r>
      <w:r w:rsidRPr="00D71CD4">
        <w:rPr>
          <w:lang w:eastAsia="fr-FR" w:bidi="fr-FR"/>
        </w:rPr>
        <w:t xml:space="preserve">d’un processus qui doit, dans une autre conjoncture, inverser la démarche, en partant de ces outils théoriques pour </w:t>
      </w:r>
      <w:r w:rsidRPr="001F22E8">
        <w:rPr>
          <w:i/>
        </w:rPr>
        <w:t>connaître</w:t>
      </w:r>
      <w:r w:rsidRPr="00D71CD4">
        <w:rPr>
          <w:lang w:eastAsia="fr-FR" w:bidi="fr-FR"/>
        </w:rPr>
        <w:t xml:space="preserve"> des situations.</w:t>
      </w:r>
    </w:p>
    <w:p w14:paraId="5660FBBE" w14:textId="77777777" w:rsidR="00471170" w:rsidRPr="00D71CD4" w:rsidRDefault="00471170" w:rsidP="00471170">
      <w:pPr>
        <w:spacing w:before="120" w:after="120"/>
        <w:jc w:val="both"/>
      </w:pPr>
      <w:r w:rsidRPr="00D71CD4">
        <w:rPr>
          <w:lang w:eastAsia="fr-FR" w:bidi="fr-FR"/>
        </w:rPr>
        <w:t xml:space="preserve">L’importance accordée à ces problèmes de </w:t>
      </w:r>
      <w:r w:rsidRPr="001F22E8">
        <w:rPr>
          <w:i/>
        </w:rPr>
        <w:t>tactique</w:t>
      </w:r>
      <w:r w:rsidRPr="00D71CD4">
        <w:rPr>
          <w:lang w:eastAsia="fr-FR" w:bidi="fr-FR"/>
        </w:rPr>
        <w:t xml:space="preserve"> du travail thé</w:t>
      </w:r>
      <w:r w:rsidRPr="00D71CD4">
        <w:rPr>
          <w:lang w:eastAsia="fr-FR" w:bidi="fr-FR"/>
        </w:rPr>
        <w:t>o</w:t>
      </w:r>
      <w:r w:rsidRPr="00D71CD4">
        <w:rPr>
          <w:lang w:eastAsia="fr-FR" w:bidi="fr-FR"/>
        </w:rPr>
        <w:t xml:space="preserve">rique (essentiels, si </w:t>
      </w:r>
      <w:r>
        <w:rPr>
          <w:lang w:eastAsia="fr-FR" w:bidi="fr-FR"/>
        </w:rPr>
        <w:t>l’o</w:t>
      </w:r>
      <w:r w:rsidRPr="00D71CD4">
        <w:rPr>
          <w:lang w:eastAsia="fr-FR" w:bidi="fr-FR"/>
        </w:rPr>
        <w:t xml:space="preserve">n veut lutter, à la fois, contre le formalisme et l’empirisme, sans pour autant se lancer dans un projet volontariste de </w:t>
      </w:r>
      <w:r>
        <w:rPr>
          <w:lang w:eastAsia="fr-FR" w:bidi="fr-FR"/>
        </w:rPr>
        <w:t>« </w:t>
      </w:r>
      <w:r w:rsidRPr="00D71CD4">
        <w:rPr>
          <w:lang w:eastAsia="fr-FR" w:bidi="fr-FR"/>
        </w:rPr>
        <w:t>fondation de la science</w:t>
      </w:r>
      <w:r>
        <w:rPr>
          <w:lang w:eastAsia="fr-FR" w:bidi="fr-FR"/>
        </w:rPr>
        <w:t> »</w:t>
      </w:r>
      <w:r w:rsidRPr="00D71CD4">
        <w:rPr>
          <w:lang w:eastAsia="fr-FR" w:bidi="fr-FR"/>
        </w:rPr>
        <w:t xml:space="preserve">) se reflète directement dans le rythme de l’ouvrage. Une première partie reconnaît le </w:t>
      </w:r>
      <w:r>
        <w:rPr>
          <w:lang w:eastAsia="fr-FR" w:bidi="fr-FR"/>
        </w:rPr>
        <w:t>« </w:t>
      </w:r>
      <w:r w:rsidRPr="00D71CD4">
        <w:rPr>
          <w:lang w:eastAsia="fr-FR" w:bidi="fr-FR"/>
        </w:rPr>
        <w:t>terrain historique</w:t>
      </w:r>
      <w:r>
        <w:rPr>
          <w:lang w:eastAsia="fr-FR" w:bidi="fr-FR"/>
        </w:rPr>
        <w:t> »</w:t>
      </w:r>
      <w:r w:rsidRPr="00D71CD4">
        <w:rPr>
          <w:lang w:eastAsia="fr-FR" w:bidi="fr-FR"/>
        </w:rPr>
        <w:t>, afin de donner un contenu relativement précis au thème abordé</w:t>
      </w:r>
      <w:r>
        <w:rPr>
          <w:lang w:eastAsia="fr-FR" w:bidi="fr-FR"/>
        </w:rPr>
        <w:t> ;</w:t>
      </w:r>
      <w:r w:rsidRPr="00D71CD4">
        <w:rPr>
          <w:lang w:eastAsia="fr-FR" w:bidi="fr-FR"/>
        </w:rPr>
        <w:t xml:space="preserve"> ensuite, nous tentons d’établir les contours du discours idéologique sur </w:t>
      </w:r>
      <w:r>
        <w:rPr>
          <w:lang w:eastAsia="fr-FR" w:bidi="fr-FR"/>
        </w:rPr>
        <w:t>« </w:t>
      </w:r>
      <w:r w:rsidRPr="00D71CD4">
        <w:rPr>
          <w:lang w:eastAsia="fr-FR" w:bidi="fr-FR"/>
        </w:rPr>
        <w:t>l’urbain</w:t>
      </w:r>
      <w:r>
        <w:rPr>
          <w:lang w:eastAsia="fr-FR" w:bidi="fr-FR"/>
        </w:rPr>
        <w:t> »</w:t>
      </w:r>
      <w:r w:rsidRPr="00D71CD4">
        <w:rPr>
          <w:lang w:eastAsia="fr-FR" w:bidi="fr-FR"/>
        </w:rPr>
        <w:t xml:space="preserve">, qui se veut délimitation d’un champ de connaissance </w:t>
      </w:r>
      <w:r>
        <w:rPr>
          <w:lang w:eastAsia="fr-FR" w:bidi="fr-FR"/>
        </w:rPr>
        <w:t>« </w:t>
      </w:r>
      <w:r w:rsidRPr="00D71CD4">
        <w:rPr>
          <w:lang w:eastAsia="fr-FR" w:bidi="fr-FR"/>
        </w:rPr>
        <w:t>théorique</w:t>
      </w:r>
      <w:r>
        <w:rPr>
          <w:lang w:eastAsia="fr-FR" w:bidi="fr-FR"/>
        </w:rPr>
        <w:t> »</w:t>
      </w:r>
      <w:r w:rsidRPr="00D71CD4">
        <w:rPr>
          <w:lang w:eastAsia="fr-FR" w:bidi="fr-FR"/>
        </w:rPr>
        <w:t xml:space="preserve"> et de pratique sociale</w:t>
      </w:r>
      <w:r>
        <w:rPr>
          <w:lang w:eastAsia="fr-FR" w:bidi="fr-FR"/>
        </w:rPr>
        <w:t> ;</w:t>
      </w:r>
      <w:r w:rsidRPr="00D71CD4">
        <w:rPr>
          <w:lang w:eastAsia="fr-FR" w:bidi="fr-FR"/>
        </w:rPr>
        <w:t xml:space="preserve"> essayant de briser cette envelo</w:t>
      </w:r>
      <w:r w:rsidRPr="00D71CD4">
        <w:rPr>
          <w:lang w:eastAsia="fr-FR" w:bidi="fr-FR"/>
        </w:rPr>
        <w:t>p</w:t>
      </w:r>
      <w:r w:rsidRPr="00D71CD4">
        <w:rPr>
          <w:lang w:eastAsia="fr-FR" w:bidi="fr-FR"/>
        </w:rPr>
        <w:t>pe idé</w:t>
      </w:r>
      <w:r>
        <w:rPr>
          <w:lang w:eastAsia="fr-FR" w:bidi="fr-FR"/>
        </w:rPr>
        <w:t>ologique et de ré-interpréter le</w:t>
      </w:r>
      <w:r w:rsidRPr="00D71CD4">
        <w:rPr>
          <w:lang w:eastAsia="fr-FR" w:bidi="fr-FR"/>
        </w:rPr>
        <w:t xml:space="preserve">s questions concrètes qu’elle contient, les analyses sur la structure de l’espace urbain proposent une première formulation théorique de l’ensemble de la question, mais elles montrent, en même temps, l’impossibilité d’une théorie qui ne serait pas centrée sur l’articulation de la question </w:t>
      </w:r>
      <w:r>
        <w:rPr>
          <w:lang w:eastAsia="fr-FR" w:bidi="fr-FR"/>
        </w:rPr>
        <w:t>« </w:t>
      </w:r>
      <w:r w:rsidRPr="00D71CD4">
        <w:rPr>
          <w:lang w:eastAsia="fr-FR" w:bidi="fr-FR"/>
        </w:rPr>
        <w:t>urbaine</w:t>
      </w:r>
      <w:r>
        <w:rPr>
          <w:lang w:eastAsia="fr-FR" w:bidi="fr-FR"/>
        </w:rPr>
        <w:t> »</w:t>
      </w:r>
      <w:r w:rsidRPr="00D71CD4">
        <w:rPr>
          <w:lang w:eastAsia="fr-FR" w:bidi="fr-FR"/>
        </w:rPr>
        <w:t xml:space="preserve"> aux pr</w:t>
      </w:r>
      <w:r w:rsidRPr="00D71CD4">
        <w:rPr>
          <w:lang w:eastAsia="fr-FR" w:bidi="fr-FR"/>
        </w:rPr>
        <w:t>o</w:t>
      </w:r>
      <w:r w:rsidRPr="00D71CD4">
        <w:rPr>
          <w:lang w:eastAsia="fr-FR" w:bidi="fr-FR"/>
        </w:rPr>
        <w:t>cessus politiques, c’est-à-dire relatifs à l’appareil d’État et à la lutte de classes. Le texte débouche ainsi sur un traitement, théorique et hist</w:t>
      </w:r>
      <w:r w:rsidRPr="00D71CD4">
        <w:rPr>
          <w:lang w:eastAsia="fr-FR" w:bidi="fr-FR"/>
        </w:rPr>
        <w:t>o</w:t>
      </w:r>
      <w:r w:rsidRPr="00D71CD4">
        <w:rPr>
          <w:lang w:eastAsia="fr-FR" w:bidi="fr-FR"/>
        </w:rPr>
        <w:t xml:space="preserve">rique, de la </w:t>
      </w:r>
      <w:r>
        <w:rPr>
          <w:lang w:eastAsia="fr-FR" w:bidi="fr-FR"/>
        </w:rPr>
        <w:t>« </w:t>
      </w:r>
      <w:r w:rsidRPr="00D71CD4">
        <w:rPr>
          <w:lang w:eastAsia="fr-FR" w:bidi="fr-FR"/>
        </w:rPr>
        <w:t>politique urbaine</w:t>
      </w:r>
      <w:r>
        <w:rPr>
          <w:lang w:eastAsia="fr-FR" w:bidi="fr-FR"/>
        </w:rPr>
        <w:t> »</w:t>
      </w:r>
      <w:r w:rsidRPr="00D71CD4">
        <w:rPr>
          <w:lang w:eastAsia="fr-FR" w:bidi="fr-FR"/>
        </w:rPr>
        <w:t>.</w:t>
      </w:r>
    </w:p>
    <w:p w14:paraId="61A68E4C" w14:textId="77777777" w:rsidR="00471170" w:rsidRDefault="00471170" w:rsidP="00471170">
      <w:pPr>
        <w:spacing w:before="120" w:after="120"/>
        <w:jc w:val="both"/>
        <w:rPr>
          <w:lang w:eastAsia="fr-FR" w:bidi="fr-FR"/>
        </w:rPr>
      </w:pPr>
    </w:p>
    <w:p w14:paraId="4DADF77D" w14:textId="77777777" w:rsidR="00471170" w:rsidRDefault="00471170" w:rsidP="00471170">
      <w:pPr>
        <w:spacing w:before="120" w:after="120"/>
        <w:jc w:val="both"/>
      </w:pPr>
      <w:r w:rsidRPr="00D71CD4">
        <w:rPr>
          <w:lang w:eastAsia="fr-FR" w:bidi="fr-FR"/>
        </w:rPr>
        <w:t>Une telle conclusion oblige nécessairement à introduire une rema</w:t>
      </w:r>
      <w:r w:rsidRPr="00D71CD4">
        <w:rPr>
          <w:lang w:eastAsia="fr-FR" w:bidi="fr-FR"/>
        </w:rPr>
        <w:t>r</w:t>
      </w:r>
      <w:r w:rsidRPr="00D71CD4">
        <w:rPr>
          <w:lang w:eastAsia="fr-FR" w:bidi="fr-FR"/>
        </w:rPr>
        <w:t>que dont les conséquences concrètes sont énormes</w:t>
      </w:r>
      <w:r>
        <w:rPr>
          <w:lang w:eastAsia="fr-FR" w:bidi="fr-FR"/>
        </w:rPr>
        <w:t> : il n’</w:t>
      </w:r>
      <w:r w:rsidRPr="00D71CD4">
        <w:rPr>
          <w:lang w:eastAsia="fr-FR" w:bidi="fr-FR"/>
        </w:rPr>
        <w:t>y a pas de possibilité purement théorique de résoudre (ou dépasser) les contr</w:t>
      </w:r>
      <w:r w:rsidRPr="00D71CD4">
        <w:rPr>
          <w:lang w:eastAsia="fr-FR" w:bidi="fr-FR"/>
        </w:rPr>
        <w:t>a</w:t>
      </w:r>
      <w:r w:rsidRPr="00D71CD4">
        <w:rPr>
          <w:lang w:eastAsia="fr-FR" w:bidi="fr-FR"/>
        </w:rPr>
        <w:t>dictions qui sont à la base de la question urbaine</w:t>
      </w:r>
      <w:r>
        <w:rPr>
          <w:lang w:eastAsia="fr-FR" w:bidi="fr-FR"/>
        </w:rPr>
        <w:t> ;</w:t>
      </w:r>
      <w:r w:rsidRPr="00D71CD4">
        <w:rPr>
          <w:lang w:eastAsia="fr-FR" w:bidi="fr-FR"/>
        </w:rPr>
        <w:t xml:space="preserve"> ce dépassement ne peut venir que de la pratique sociale, c’est-à-dire de la pratique polit</w:t>
      </w:r>
      <w:r w:rsidRPr="00D71CD4">
        <w:rPr>
          <w:lang w:eastAsia="fr-FR" w:bidi="fr-FR"/>
        </w:rPr>
        <w:t>i</w:t>
      </w:r>
      <w:r w:rsidRPr="00D71CD4">
        <w:rPr>
          <w:lang w:eastAsia="fr-FR" w:bidi="fr-FR"/>
        </w:rPr>
        <w:t>que. Mais, pour qu’une telle pratique soit juste et non</w:t>
      </w:r>
      <w:r>
        <w:t xml:space="preserve"> </w:t>
      </w:r>
      <w:r>
        <w:rPr>
          <w:position w:val="-6"/>
          <w:szCs w:val="40"/>
          <w:lang w:eastAsia="fr-FR" w:bidi="fr-FR"/>
        </w:rPr>
        <w:t xml:space="preserve">[15] </w:t>
      </w:r>
      <w:r>
        <w:rPr>
          <w:lang w:eastAsia="fr-FR" w:bidi="fr-FR"/>
        </w:rPr>
        <w:t>p</w:t>
      </w:r>
      <w:r w:rsidRPr="00D71CD4">
        <w:rPr>
          <w:lang w:eastAsia="fr-FR" w:bidi="fr-FR"/>
        </w:rPr>
        <w:t>as ave</w:t>
      </w:r>
      <w:r w:rsidRPr="00D71CD4">
        <w:rPr>
          <w:lang w:eastAsia="fr-FR" w:bidi="fr-FR"/>
        </w:rPr>
        <w:t>u</w:t>
      </w:r>
      <w:r w:rsidRPr="00D71CD4">
        <w:rPr>
          <w:lang w:eastAsia="fr-FR" w:bidi="fr-FR"/>
        </w:rPr>
        <w:t>gle, il est nécessaire d’expliciter théoriquement es que</w:t>
      </w:r>
      <w:r w:rsidRPr="00D71CD4">
        <w:rPr>
          <w:lang w:eastAsia="fr-FR" w:bidi="fr-FR"/>
        </w:rPr>
        <w:t>s</w:t>
      </w:r>
      <w:r w:rsidRPr="00D71CD4">
        <w:rPr>
          <w:lang w:eastAsia="fr-FR" w:bidi="fr-FR"/>
        </w:rPr>
        <w:t>tions ainsi abordées, en développant et spécifiant les perspectives du matériali</w:t>
      </w:r>
      <w:r w:rsidRPr="00D71CD4">
        <w:rPr>
          <w:lang w:eastAsia="fr-FR" w:bidi="fr-FR"/>
        </w:rPr>
        <w:t>s</w:t>
      </w:r>
      <w:r w:rsidRPr="00D71CD4">
        <w:rPr>
          <w:lang w:eastAsia="fr-FR" w:bidi="fr-FR"/>
        </w:rPr>
        <w:t>me historique. Les conditions sociales d’émergence d’une telle refo</w:t>
      </w:r>
      <w:r w:rsidRPr="00D71CD4">
        <w:rPr>
          <w:lang w:eastAsia="fr-FR" w:bidi="fr-FR"/>
        </w:rPr>
        <w:t>r</w:t>
      </w:r>
      <w:r w:rsidRPr="00D71CD4">
        <w:rPr>
          <w:lang w:eastAsia="fr-FR" w:bidi="fr-FR"/>
        </w:rPr>
        <w:t>mulation sont extrêmement complexes, mais, en tout cas, on peut être sûr qu’elles exigent un point de départ historiquement lié au mouv</w:t>
      </w:r>
      <w:r w:rsidRPr="00D71CD4">
        <w:rPr>
          <w:lang w:eastAsia="fr-FR" w:bidi="fr-FR"/>
        </w:rPr>
        <w:t>e</w:t>
      </w:r>
      <w:r w:rsidRPr="00D71CD4">
        <w:rPr>
          <w:lang w:eastAsia="fr-FR" w:bidi="fr-FR"/>
        </w:rPr>
        <w:t>ment ouvrier et à sa pratique. Ce qui exclut toute</w:t>
      </w:r>
      <w:r>
        <w:rPr>
          <w:lang w:eastAsia="fr-FR" w:bidi="fr-FR"/>
        </w:rPr>
        <w:t xml:space="preserve"> p</w:t>
      </w:r>
      <w:r w:rsidRPr="00D71CD4">
        <w:rPr>
          <w:lang w:eastAsia="fr-FR" w:bidi="fr-FR"/>
        </w:rPr>
        <w:t xml:space="preserve">rétention </w:t>
      </w:r>
      <w:r>
        <w:rPr>
          <w:lang w:eastAsia="fr-FR" w:bidi="fr-FR"/>
        </w:rPr>
        <w:t>« </w:t>
      </w:r>
      <w:r w:rsidRPr="00D71CD4">
        <w:rPr>
          <w:lang w:eastAsia="fr-FR" w:bidi="fr-FR"/>
        </w:rPr>
        <w:t>avant-gardiste</w:t>
      </w:r>
      <w:r>
        <w:rPr>
          <w:lang w:eastAsia="fr-FR" w:bidi="fr-FR"/>
        </w:rPr>
        <w:t> »</w:t>
      </w:r>
      <w:r w:rsidRPr="00D71CD4">
        <w:rPr>
          <w:lang w:eastAsia="fr-FR" w:bidi="fr-FR"/>
        </w:rPr>
        <w:t xml:space="preserve"> d’une œuvre théorique</w:t>
      </w:r>
      <w:r>
        <w:rPr>
          <w:lang w:eastAsia="fr-FR" w:bidi="fr-FR"/>
        </w:rPr>
        <w:t xml:space="preserve"> petite-b</w:t>
      </w:r>
      <w:r w:rsidRPr="00D71CD4">
        <w:rPr>
          <w:lang w:eastAsia="fr-FR" w:bidi="fr-FR"/>
        </w:rPr>
        <w:t>ourgeoise</w:t>
      </w:r>
      <w:r>
        <w:rPr>
          <w:lang w:eastAsia="fr-FR" w:bidi="fr-FR"/>
        </w:rPr>
        <w:t> ;</w:t>
      </w:r>
      <w:r w:rsidRPr="00D71CD4">
        <w:rPr>
          <w:lang w:eastAsia="fr-FR" w:bidi="fr-FR"/>
        </w:rPr>
        <w:t xml:space="preserve"> mais ce qui n’exclut pas l’utilité d’un certain travail de réflexion, de document</w:t>
      </w:r>
      <w:r w:rsidRPr="00D71CD4">
        <w:rPr>
          <w:lang w:eastAsia="fr-FR" w:bidi="fr-FR"/>
        </w:rPr>
        <w:t>a</w:t>
      </w:r>
      <w:r w:rsidRPr="00D71CD4">
        <w:rPr>
          <w:lang w:eastAsia="fr-FR" w:bidi="fr-FR"/>
        </w:rPr>
        <w:t>tion et d’enquête, en tant que composante d’un mouvement théorico-pratique de traitement de la question urbaine, à l’ordre du jour de la pratique politique.</w:t>
      </w:r>
    </w:p>
    <w:p w14:paraId="25FC563F" w14:textId="77777777" w:rsidR="00471170" w:rsidRDefault="00471170" w:rsidP="00471170">
      <w:pPr>
        <w:spacing w:before="120" w:after="120"/>
        <w:jc w:val="both"/>
      </w:pPr>
    </w:p>
    <w:p w14:paraId="5C856E93" w14:textId="77777777" w:rsidR="00471170" w:rsidRDefault="00471170" w:rsidP="00471170">
      <w:pPr>
        <w:spacing w:before="120" w:after="120"/>
        <w:jc w:val="both"/>
      </w:pPr>
    </w:p>
    <w:p w14:paraId="05EFE661" w14:textId="77777777" w:rsidR="00471170" w:rsidRDefault="00471170" w:rsidP="00471170">
      <w:pPr>
        <w:pStyle w:val="p"/>
      </w:pPr>
      <w:r>
        <w:t>[16]</w:t>
      </w:r>
    </w:p>
    <w:p w14:paraId="5F65DD12" w14:textId="77777777" w:rsidR="00471170" w:rsidRPr="00E07116" w:rsidRDefault="00471170" w:rsidP="00471170">
      <w:pPr>
        <w:pStyle w:val="Normal0"/>
      </w:pPr>
    </w:p>
    <w:p w14:paraId="61DEE077" w14:textId="77777777" w:rsidR="00471170" w:rsidRPr="00E07116" w:rsidRDefault="00471170" w:rsidP="00471170">
      <w:pPr>
        <w:pStyle w:val="p"/>
      </w:pPr>
      <w:r w:rsidRPr="00E07116">
        <w:br w:type="page"/>
        <w:t>[</w:t>
      </w:r>
      <w:r>
        <w:t>17</w:t>
      </w:r>
      <w:r w:rsidRPr="00E07116">
        <w:t>]</w:t>
      </w:r>
    </w:p>
    <w:p w14:paraId="3E5628C5" w14:textId="77777777" w:rsidR="00471170" w:rsidRPr="00E07116" w:rsidRDefault="00471170" w:rsidP="00471170">
      <w:pPr>
        <w:jc w:val="both"/>
      </w:pPr>
    </w:p>
    <w:p w14:paraId="0A66EADB" w14:textId="77777777" w:rsidR="00471170" w:rsidRPr="00E07116" w:rsidRDefault="00471170" w:rsidP="00471170"/>
    <w:p w14:paraId="294C8C81" w14:textId="77777777" w:rsidR="00471170" w:rsidRPr="00E07116" w:rsidRDefault="00471170" w:rsidP="00471170">
      <w:pPr>
        <w:jc w:val="both"/>
      </w:pPr>
    </w:p>
    <w:p w14:paraId="78B70C7F" w14:textId="77777777" w:rsidR="00471170" w:rsidRPr="00E07116" w:rsidRDefault="00471170" w:rsidP="00471170">
      <w:pPr>
        <w:jc w:val="both"/>
      </w:pPr>
    </w:p>
    <w:p w14:paraId="216769F6" w14:textId="77777777" w:rsidR="00471170" w:rsidRPr="00EF2156" w:rsidRDefault="00471170" w:rsidP="00471170">
      <w:pPr>
        <w:ind w:firstLine="0"/>
        <w:jc w:val="center"/>
        <w:rPr>
          <w:b/>
          <w:sz w:val="24"/>
        </w:rPr>
      </w:pPr>
      <w:bookmarkStart w:id="2" w:name="Question_urbaine_pt_1"/>
      <w:r w:rsidRPr="00EF2156">
        <w:rPr>
          <w:b/>
          <w:sz w:val="24"/>
        </w:rPr>
        <w:t>La question urbaine</w:t>
      </w:r>
    </w:p>
    <w:p w14:paraId="1758C5BB" w14:textId="77777777" w:rsidR="00471170" w:rsidRPr="00E07116" w:rsidRDefault="00471170" w:rsidP="00471170">
      <w:pPr>
        <w:jc w:val="both"/>
      </w:pPr>
    </w:p>
    <w:p w14:paraId="43A655B9" w14:textId="77777777" w:rsidR="00471170" w:rsidRPr="00384B20" w:rsidRDefault="00471170" w:rsidP="00471170">
      <w:pPr>
        <w:pStyle w:val="partie"/>
        <w:jc w:val="center"/>
        <w:rPr>
          <w:sz w:val="72"/>
        </w:rPr>
      </w:pPr>
      <w:r w:rsidRPr="00384B20">
        <w:rPr>
          <w:sz w:val="72"/>
        </w:rPr>
        <w:t>Première partie</w:t>
      </w:r>
    </w:p>
    <w:p w14:paraId="5F337C49" w14:textId="77777777" w:rsidR="00471170" w:rsidRPr="00E07116" w:rsidRDefault="00471170" w:rsidP="00471170">
      <w:pPr>
        <w:jc w:val="both"/>
      </w:pPr>
    </w:p>
    <w:p w14:paraId="5533F3CE" w14:textId="77777777" w:rsidR="00471170" w:rsidRPr="00384B20" w:rsidRDefault="00471170" w:rsidP="00471170">
      <w:pPr>
        <w:pStyle w:val="Titreniveau2"/>
      </w:pPr>
      <w:r>
        <w:t>LE PROCESSUS HISTORIQUE</w:t>
      </w:r>
      <w:r>
        <w:br/>
        <w:t>D’URBANISATION</w:t>
      </w:r>
    </w:p>
    <w:bookmarkEnd w:id="2"/>
    <w:p w14:paraId="451D0645" w14:textId="77777777" w:rsidR="00471170" w:rsidRPr="00E07116" w:rsidRDefault="00471170" w:rsidP="00471170">
      <w:pPr>
        <w:jc w:val="both"/>
      </w:pPr>
    </w:p>
    <w:p w14:paraId="05865625" w14:textId="77777777" w:rsidR="00471170" w:rsidRPr="00E07116" w:rsidRDefault="00471170" w:rsidP="00471170">
      <w:pPr>
        <w:jc w:val="both"/>
      </w:pPr>
    </w:p>
    <w:p w14:paraId="0DA36B16" w14:textId="77777777" w:rsidR="00471170" w:rsidRPr="00E07116" w:rsidRDefault="00471170" w:rsidP="00471170">
      <w:pPr>
        <w:jc w:val="both"/>
      </w:pPr>
    </w:p>
    <w:p w14:paraId="514FF3D2" w14:textId="77777777" w:rsidR="00471170" w:rsidRPr="00E07116" w:rsidRDefault="00471170" w:rsidP="00471170">
      <w:pPr>
        <w:jc w:val="both"/>
      </w:pPr>
    </w:p>
    <w:p w14:paraId="0349AE69" w14:textId="77777777" w:rsidR="00471170" w:rsidRPr="00E07116" w:rsidRDefault="00471170" w:rsidP="00471170">
      <w:pPr>
        <w:jc w:val="both"/>
      </w:pPr>
    </w:p>
    <w:p w14:paraId="3CB4B3EF" w14:textId="77777777" w:rsidR="00471170" w:rsidRPr="00E07116" w:rsidRDefault="00471170" w:rsidP="00471170">
      <w:pPr>
        <w:jc w:val="both"/>
      </w:pPr>
    </w:p>
    <w:p w14:paraId="7B679DBB" w14:textId="77777777" w:rsidR="00471170" w:rsidRPr="00E07116" w:rsidRDefault="00471170" w:rsidP="00471170">
      <w:pPr>
        <w:jc w:val="both"/>
      </w:pPr>
    </w:p>
    <w:p w14:paraId="511B11D5" w14:textId="77777777" w:rsidR="00471170" w:rsidRPr="00E07116" w:rsidRDefault="00471170" w:rsidP="00471170">
      <w:pPr>
        <w:jc w:val="both"/>
      </w:pPr>
    </w:p>
    <w:p w14:paraId="1687FECF"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A470A49" w14:textId="77777777" w:rsidR="00471170" w:rsidRPr="00E07116" w:rsidRDefault="00471170" w:rsidP="00471170">
      <w:pPr>
        <w:jc w:val="both"/>
      </w:pPr>
    </w:p>
    <w:p w14:paraId="1262907A" w14:textId="77777777" w:rsidR="00471170" w:rsidRDefault="00471170" w:rsidP="00471170">
      <w:pPr>
        <w:pStyle w:val="p"/>
        <w:rPr>
          <w:lang w:eastAsia="fr-FR" w:bidi="fr-FR"/>
        </w:rPr>
      </w:pPr>
      <w:r w:rsidRPr="00E07116">
        <w:br w:type="page"/>
      </w:r>
      <w:r>
        <w:rPr>
          <w:lang w:eastAsia="fr-FR" w:bidi="fr-FR"/>
        </w:rPr>
        <w:t>[18]</w:t>
      </w:r>
    </w:p>
    <w:p w14:paraId="6A4D58D5" w14:textId="77777777" w:rsidR="00471170" w:rsidRDefault="00471170" w:rsidP="00471170">
      <w:pPr>
        <w:spacing w:before="120" w:after="120"/>
        <w:jc w:val="both"/>
        <w:rPr>
          <w:lang w:eastAsia="fr-FR" w:bidi="fr-FR"/>
        </w:rPr>
      </w:pPr>
    </w:p>
    <w:p w14:paraId="3455CC48" w14:textId="77777777" w:rsidR="00471170" w:rsidRDefault="00471170" w:rsidP="00471170">
      <w:pPr>
        <w:spacing w:before="120" w:after="120"/>
        <w:jc w:val="both"/>
        <w:rPr>
          <w:lang w:eastAsia="fr-FR" w:bidi="fr-FR"/>
        </w:rPr>
      </w:pPr>
    </w:p>
    <w:p w14:paraId="5A8AA505" w14:textId="77777777" w:rsidR="00471170" w:rsidRDefault="00471170" w:rsidP="00471170">
      <w:pPr>
        <w:spacing w:before="120" w:after="120"/>
        <w:jc w:val="both"/>
        <w:rPr>
          <w:lang w:eastAsia="fr-FR" w:bidi="fr-FR"/>
        </w:rPr>
      </w:pPr>
    </w:p>
    <w:p w14:paraId="13E999DE" w14:textId="77777777" w:rsidR="00471170" w:rsidRPr="00D71CD4" w:rsidRDefault="00471170" w:rsidP="00471170">
      <w:pPr>
        <w:spacing w:before="120" w:after="120"/>
        <w:jc w:val="both"/>
      </w:pPr>
    </w:p>
    <w:p w14:paraId="03C0A674" w14:textId="77777777" w:rsidR="00471170" w:rsidRPr="00D71CD4" w:rsidRDefault="00471170" w:rsidP="00471170">
      <w:pPr>
        <w:spacing w:before="120" w:after="120"/>
        <w:jc w:val="both"/>
      </w:pPr>
      <w:r w:rsidRPr="00D71CD4">
        <w:rPr>
          <w:lang w:eastAsia="fr-FR" w:bidi="fr-FR"/>
        </w:rPr>
        <w:t xml:space="preserve">Toute forme de la matière a une histoire ou, mieux encore, elle est son histoire. Cette proposition ne résout pas le problème de la connaissance d’une certaine réalité, au contraire, elle le pose. Car, pour </w:t>
      </w:r>
      <w:r w:rsidRPr="00F838CB">
        <w:rPr>
          <w:i/>
        </w:rPr>
        <w:t>lire</w:t>
      </w:r>
      <w:r w:rsidRPr="00D71CD4">
        <w:rPr>
          <w:lang w:eastAsia="fr-FR" w:bidi="fr-FR"/>
        </w:rPr>
        <w:t xml:space="preserve"> cette histoire, pour découvrir ses lois de structuration et de transformation, il faut décomposer, par l’analyse théorique, ce qui est </w:t>
      </w:r>
      <w:r w:rsidRPr="00877F75">
        <w:rPr>
          <w:i/>
        </w:rPr>
        <w:t>donné</w:t>
      </w:r>
      <w:r w:rsidRPr="00D71CD4">
        <w:t xml:space="preserve"> </w:t>
      </w:r>
      <w:r w:rsidRPr="00D71CD4">
        <w:rPr>
          <w:lang w:eastAsia="fr-FR" w:bidi="fr-FR"/>
        </w:rPr>
        <w:t>dans une synthèse pratique. Toutefois, il est utile de fixer les contours historiques d’un phénomène, avant d’entreprendre son inve</w:t>
      </w:r>
      <w:r w:rsidRPr="00D71CD4">
        <w:rPr>
          <w:lang w:eastAsia="fr-FR" w:bidi="fr-FR"/>
        </w:rPr>
        <w:t>s</w:t>
      </w:r>
      <w:r w:rsidRPr="00D71CD4">
        <w:rPr>
          <w:lang w:eastAsia="fr-FR" w:bidi="fr-FR"/>
        </w:rPr>
        <w:t xml:space="preserve">tigation. Ou, en d’autres termes, il semble plus prudent d’entreprendre cette recherche à partir d’une fausse innocence théorique, </w:t>
      </w:r>
      <w:r>
        <w:rPr>
          <w:lang w:eastAsia="fr-FR" w:bidi="fr-FR"/>
        </w:rPr>
        <w:t>« </w:t>
      </w:r>
      <w:r w:rsidRPr="00D71CD4">
        <w:rPr>
          <w:lang w:eastAsia="fr-FR" w:bidi="fr-FR"/>
        </w:rPr>
        <w:t>en allant voir</w:t>
      </w:r>
      <w:r>
        <w:rPr>
          <w:lang w:eastAsia="fr-FR" w:bidi="fr-FR"/>
        </w:rPr>
        <w:t> »</w:t>
      </w:r>
      <w:r w:rsidRPr="00D71CD4">
        <w:rPr>
          <w:lang w:eastAsia="fr-FR" w:bidi="fr-FR"/>
        </w:rPr>
        <w:t>, afin de découvrir les problèmes conceptuels qui se posent, chaque fois qu’on tente d’appréhender</w:t>
      </w:r>
      <w:r>
        <w:rPr>
          <w:lang w:eastAsia="fr-FR" w:bidi="fr-FR"/>
        </w:rPr>
        <w:t> — </w:t>
      </w:r>
      <w:r w:rsidRPr="00D71CD4">
        <w:rPr>
          <w:lang w:eastAsia="fr-FR" w:bidi="fr-FR"/>
        </w:rPr>
        <w:t>mais en vain</w:t>
      </w:r>
      <w:r>
        <w:rPr>
          <w:lang w:eastAsia="fr-FR" w:bidi="fr-FR"/>
        </w:rPr>
        <w:t> — </w:t>
      </w:r>
      <w:r w:rsidRPr="00D71CD4">
        <w:rPr>
          <w:lang w:eastAsia="fr-FR" w:bidi="fr-FR"/>
        </w:rPr>
        <w:t xml:space="preserve">ce </w:t>
      </w:r>
      <w:r>
        <w:rPr>
          <w:lang w:eastAsia="fr-FR" w:bidi="fr-FR"/>
        </w:rPr>
        <w:t>« </w:t>
      </w:r>
      <w:r w:rsidRPr="00D71CD4">
        <w:rPr>
          <w:lang w:eastAsia="fr-FR" w:bidi="fr-FR"/>
        </w:rPr>
        <w:t>concret</w:t>
      </w:r>
      <w:r>
        <w:rPr>
          <w:lang w:eastAsia="fr-FR" w:bidi="fr-FR"/>
        </w:rPr>
        <w:t> »</w:t>
      </w:r>
      <w:r w:rsidRPr="00D71CD4">
        <w:rPr>
          <w:lang w:eastAsia="fr-FR" w:bidi="fr-FR"/>
        </w:rPr>
        <w:t>. C’est en ce sens que l’étude de l’histoire du processus d’urbanisation semble tout indiquée pour aborder la question urbaine car elle nous introduit au cœur de la problématique du développement des sociétés, et nous découvre, en même temps, une imprécision conceptuelle idéologiquement déterminée.</w:t>
      </w:r>
    </w:p>
    <w:p w14:paraId="10BE6A97" w14:textId="77777777" w:rsidR="00471170" w:rsidRPr="00D71CD4" w:rsidRDefault="00471170" w:rsidP="00471170">
      <w:pPr>
        <w:spacing w:before="120" w:after="120"/>
        <w:jc w:val="both"/>
      </w:pPr>
      <w:r w:rsidRPr="00D71CD4">
        <w:rPr>
          <w:lang w:eastAsia="fr-FR" w:bidi="fr-FR"/>
        </w:rPr>
        <w:t>Cela dit, s’il est clair que le processus de formation des villes est à la base des réseaux urbains et conditionne l’organisation sociale de l’espace, trop souvent on en reste à la présentation globale et sans spécification d’un taux de croissance démographique, liant dans un même discours idéologique l’évolution des formes spatiales d’une s</w:t>
      </w:r>
      <w:r w:rsidRPr="00D71CD4">
        <w:rPr>
          <w:lang w:eastAsia="fr-FR" w:bidi="fr-FR"/>
        </w:rPr>
        <w:t>o</w:t>
      </w:r>
      <w:r w:rsidRPr="00D71CD4">
        <w:rPr>
          <w:lang w:eastAsia="fr-FR" w:bidi="fr-FR"/>
        </w:rPr>
        <w:t>ciété et la diffusion d’un modèle culturel sur la base d’une domination politique.</w:t>
      </w:r>
    </w:p>
    <w:p w14:paraId="740BCA0A" w14:textId="77777777" w:rsidR="00471170" w:rsidRPr="00D71CD4" w:rsidRDefault="00471170" w:rsidP="00471170">
      <w:pPr>
        <w:spacing w:before="120" w:after="120"/>
        <w:jc w:val="both"/>
      </w:pPr>
      <w:r w:rsidRPr="00D71CD4">
        <w:rPr>
          <w:lang w:eastAsia="fr-FR" w:bidi="fr-FR"/>
        </w:rPr>
        <w:t>Les analyses du processus d’urbanisation se situent, très général</w:t>
      </w:r>
      <w:r w:rsidRPr="00D71CD4">
        <w:rPr>
          <w:lang w:eastAsia="fr-FR" w:bidi="fr-FR"/>
        </w:rPr>
        <w:t>e</w:t>
      </w:r>
      <w:r w:rsidRPr="00D71CD4">
        <w:rPr>
          <w:lang w:eastAsia="fr-FR" w:bidi="fr-FR"/>
        </w:rPr>
        <w:t>ment, dans une perspective théorique évolutionniste, suivant laquelle chaque formation sociale est produite, sans rupture, par dédoublement des éléments de la formation sociale précédente. Les formes d’implantation spatiale sont alors l’une des expressions les plus vis</w:t>
      </w:r>
      <w:r w:rsidRPr="00D71CD4">
        <w:rPr>
          <w:lang w:eastAsia="fr-FR" w:bidi="fr-FR"/>
        </w:rPr>
        <w:t>i</w:t>
      </w:r>
      <w:r w:rsidRPr="00D71CD4">
        <w:rPr>
          <w:lang w:eastAsia="fr-FR" w:bidi="fr-FR"/>
        </w:rPr>
        <w:t>bles de ces modifications</w:t>
      </w:r>
      <w:r>
        <w:rPr>
          <w:lang w:eastAsia="fr-FR" w:bidi="fr-FR"/>
        </w:rPr>
        <w:t> </w:t>
      </w:r>
      <w:r>
        <w:rPr>
          <w:rStyle w:val="Appelnotedebasdep"/>
          <w:lang w:eastAsia="fr-FR" w:bidi="fr-FR"/>
        </w:rPr>
        <w:footnoteReference w:id="1"/>
      </w:r>
      <w:r>
        <w:rPr>
          <w:lang w:eastAsia="fr-FR" w:bidi="fr-FR"/>
        </w:rPr>
        <w:t>.</w:t>
      </w:r>
      <w:r w:rsidRPr="00D71CD4">
        <w:rPr>
          <w:lang w:eastAsia="fr-FR" w:bidi="fr-FR"/>
        </w:rPr>
        <w:t xml:space="preserve"> Parfois on a même utilisé cette </w:t>
      </w:r>
      <w:r>
        <w:t xml:space="preserve">[19] </w:t>
      </w:r>
      <w:r w:rsidRPr="00D71CD4">
        <w:rPr>
          <w:lang w:eastAsia="fr-FR" w:bidi="fr-FR"/>
        </w:rPr>
        <w:t>évol</w:t>
      </w:r>
      <w:r w:rsidRPr="00D71CD4">
        <w:rPr>
          <w:lang w:eastAsia="fr-FR" w:bidi="fr-FR"/>
        </w:rPr>
        <w:t>u</w:t>
      </w:r>
      <w:r w:rsidRPr="00D71CD4">
        <w:rPr>
          <w:lang w:eastAsia="fr-FR" w:bidi="fr-FR"/>
        </w:rPr>
        <w:t>tion des formes spatiales pour classer les étapes de l’histoire unive</w:t>
      </w:r>
      <w:r w:rsidRPr="00D71CD4">
        <w:rPr>
          <w:lang w:eastAsia="fr-FR" w:bidi="fr-FR"/>
        </w:rPr>
        <w:t>r</w:t>
      </w:r>
      <w:r w:rsidRPr="00D71CD4">
        <w:rPr>
          <w:lang w:eastAsia="fr-FR" w:bidi="fr-FR"/>
        </w:rPr>
        <w:t>selle</w:t>
      </w:r>
      <w:r>
        <w:rPr>
          <w:lang w:eastAsia="fr-FR" w:bidi="fr-FR"/>
        </w:rPr>
        <w:t> </w:t>
      </w:r>
      <w:r>
        <w:rPr>
          <w:rStyle w:val="Appelnotedebasdep"/>
          <w:lang w:eastAsia="fr-FR" w:bidi="fr-FR"/>
        </w:rPr>
        <w:footnoteReference w:id="2"/>
      </w:r>
      <w:r w:rsidRPr="00D71CD4">
        <w:rPr>
          <w:lang w:eastAsia="fr-FR" w:bidi="fr-FR"/>
        </w:rPr>
        <w:t>. En fait, plutôt que d’établir des critères de périodisation, il est absolument nécessaire d’étudier la production des formes spati</w:t>
      </w:r>
      <w:r w:rsidRPr="00D71CD4">
        <w:rPr>
          <w:lang w:eastAsia="fr-FR" w:bidi="fr-FR"/>
        </w:rPr>
        <w:t>a</w:t>
      </w:r>
      <w:r w:rsidRPr="00D71CD4">
        <w:rPr>
          <w:lang w:eastAsia="fr-FR" w:bidi="fr-FR"/>
        </w:rPr>
        <w:t>les à partir de la structure sociale de base.</w:t>
      </w:r>
    </w:p>
    <w:p w14:paraId="0352E1C4" w14:textId="77777777" w:rsidR="00471170" w:rsidRPr="00D71CD4" w:rsidRDefault="00471170" w:rsidP="00471170">
      <w:pPr>
        <w:spacing w:before="120" w:after="120"/>
        <w:jc w:val="both"/>
      </w:pPr>
      <w:r w:rsidRPr="00D71CD4">
        <w:rPr>
          <w:lang w:eastAsia="fr-FR" w:bidi="fr-FR"/>
        </w:rPr>
        <w:t>Expliquer le processus social qui est à la base de l’organisation de l’espace ne se réduit pas à situer le phénomène urbain dans son contexte. Une problématique sociologique de l’urbanisation doit la considérer en tant que processus d’organisation et de développement, et, par conséquent, .partir du rapport entre forces productives, classes sociales et formes culturelles (dont l’espace). Une telle recherche ne peut pas procéder uniquement dans l’abstrait, elle doit, à l’aide de ses outils conceptuels, expliquer des situations historiques particulières, suffisamment riches pour faire apparaître les lignes de force du ph</w:t>
      </w:r>
      <w:r w:rsidRPr="00D71CD4">
        <w:rPr>
          <w:lang w:eastAsia="fr-FR" w:bidi="fr-FR"/>
        </w:rPr>
        <w:t>é</w:t>
      </w:r>
      <w:r w:rsidRPr="00D71CD4">
        <w:rPr>
          <w:lang w:eastAsia="fr-FR" w:bidi="fr-FR"/>
        </w:rPr>
        <w:t>nomène étudié, l’organisation de l’espace.</w:t>
      </w:r>
    </w:p>
    <w:p w14:paraId="1DABC0B2" w14:textId="77777777" w:rsidR="00471170" w:rsidRDefault="00471170" w:rsidP="00471170">
      <w:pPr>
        <w:spacing w:before="120" w:after="120"/>
        <w:jc w:val="both"/>
      </w:pPr>
      <w:r w:rsidRPr="00D71CD4">
        <w:rPr>
          <w:lang w:eastAsia="fr-FR" w:bidi="fr-FR"/>
        </w:rPr>
        <w:t>Toutefois, la confusion idéologico-théorique existant dans ce d</w:t>
      </w:r>
      <w:r w:rsidRPr="00D71CD4">
        <w:rPr>
          <w:lang w:eastAsia="fr-FR" w:bidi="fr-FR"/>
        </w:rPr>
        <w:t>o</w:t>
      </w:r>
      <w:r w:rsidRPr="00D71CD4">
        <w:rPr>
          <w:lang w:eastAsia="fr-FR" w:bidi="fr-FR"/>
        </w:rPr>
        <w:t>maine, nous oblige à un repérage préalable de notre objet, à la fois en termes conceptuels et de réalité historique. Ce travail n’a rien d’académique et se présente, au contraire, comme une opération tec</w:t>
      </w:r>
      <w:r w:rsidRPr="00D71CD4">
        <w:rPr>
          <w:lang w:eastAsia="fr-FR" w:bidi="fr-FR"/>
        </w:rPr>
        <w:t>h</w:t>
      </w:r>
      <w:r w:rsidRPr="00D71CD4">
        <w:rPr>
          <w:lang w:eastAsia="fr-FR" w:bidi="fr-FR"/>
        </w:rPr>
        <w:t>niquement indispensable pour éviter les connotations évolutionnistes et aborder, en toute clarté, un domaine précis de notre expérience.</w:t>
      </w:r>
    </w:p>
    <w:p w14:paraId="610C31C0" w14:textId="77777777" w:rsidR="00471170" w:rsidRPr="00E07116" w:rsidRDefault="00471170" w:rsidP="00471170">
      <w:pPr>
        <w:pStyle w:val="p"/>
      </w:pPr>
      <w:r>
        <w:br w:type="page"/>
      </w:r>
      <w:r w:rsidRPr="00E07116">
        <w:t>[</w:t>
      </w:r>
      <w:r>
        <w:t>20</w:t>
      </w:r>
      <w:r w:rsidRPr="00E07116">
        <w:t>]</w:t>
      </w:r>
    </w:p>
    <w:p w14:paraId="2BDD6F5D" w14:textId="77777777" w:rsidR="00471170" w:rsidRPr="00E07116" w:rsidRDefault="00471170">
      <w:pPr>
        <w:jc w:val="both"/>
      </w:pPr>
    </w:p>
    <w:p w14:paraId="690609BD" w14:textId="77777777" w:rsidR="00471170" w:rsidRPr="00E07116" w:rsidRDefault="00471170">
      <w:pPr>
        <w:jc w:val="both"/>
      </w:pPr>
    </w:p>
    <w:p w14:paraId="27B09864" w14:textId="77777777" w:rsidR="00471170" w:rsidRPr="00384B20" w:rsidRDefault="00471170" w:rsidP="00471170">
      <w:pPr>
        <w:spacing w:after="120"/>
        <w:ind w:firstLine="0"/>
        <w:jc w:val="center"/>
        <w:rPr>
          <w:color w:val="000080"/>
          <w:sz w:val="24"/>
        </w:rPr>
      </w:pPr>
      <w:bookmarkStart w:id="3" w:name="Question_urbaine_pt_1_chap_1"/>
      <w:r w:rsidRPr="00231DB8">
        <w:rPr>
          <w:b/>
          <w:sz w:val="24"/>
        </w:rPr>
        <w:t>PREMIÈRE PARTIE :</w:t>
      </w:r>
      <w:r w:rsidRPr="00231DB8">
        <w:rPr>
          <w:b/>
          <w:sz w:val="24"/>
        </w:rPr>
        <w:br/>
      </w:r>
      <w:r w:rsidRPr="00231DB8">
        <w:rPr>
          <w:i/>
          <w:color w:val="000080"/>
          <w:sz w:val="24"/>
        </w:rPr>
        <w:t>Le processus historique d’urbanisation</w:t>
      </w:r>
    </w:p>
    <w:p w14:paraId="3CD2EA0D" w14:textId="77777777" w:rsidR="00471170" w:rsidRPr="00384B20" w:rsidRDefault="00471170" w:rsidP="00471170">
      <w:pPr>
        <w:pStyle w:val="Titreniveau1"/>
      </w:pPr>
      <w:r w:rsidRPr="00384B20">
        <w:t xml:space="preserve">Chapitre </w:t>
      </w:r>
      <w:r>
        <w:t>1</w:t>
      </w:r>
    </w:p>
    <w:p w14:paraId="0269D7A2" w14:textId="77777777" w:rsidR="00471170" w:rsidRPr="00E07116" w:rsidRDefault="00471170" w:rsidP="00471170">
      <w:pPr>
        <w:pStyle w:val="Titreniveau2"/>
      </w:pPr>
      <w:r>
        <w:t>Le phénomène urbain :</w:t>
      </w:r>
      <w:r>
        <w:br/>
        <w:t>délimitations conceptuelles</w:t>
      </w:r>
      <w:r>
        <w:br/>
        <w:t>et réalités historiques</w:t>
      </w:r>
    </w:p>
    <w:bookmarkEnd w:id="3"/>
    <w:p w14:paraId="31820C56" w14:textId="77777777" w:rsidR="00471170" w:rsidRPr="00E07116" w:rsidRDefault="00471170" w:rsidP="00471170">
      <w:pPr>
        <w:jc w:val="both"/>
        <w:rPr>
          <w:szCs w:val="36"/>
        </w:rPr>
      </w:pPr>
    </w:p>
    <w:p w14:paraId="652018B5" w14:textId="77777777" w:rsidR="00471170" w:rsidRPr="00E07116" w:rsidRDefault="00471170">
      <w:pPr>
        <w:jc w:val="both"/>
      </w:pPr>
    </w:p>
    <w:p w14:paraId="1B60C3F4" w14:textId="77777777" w:rsidR="00471170" w:rsidRPr="00E07116" w:rsidRDefault="00471170">
      <w:pPr>
        <w:jc w:val="both"/>
      </w:pPr>
    </w:p>
    <w:p w14:paraId="6A4A2634" w14:textId="77777777" w:rsidR="00471170" w:rsidRPr="00E07116" w:rsidRDefault="00471170">
      <w:pPr>
        <w:jc w:val="both"/>
      </w:pPr>
    </w:p>
    <w:p w14:paraId="39A88C6E" w14:textId="77777777" w:rsidR="00471170" w:rsidRPr="00E07116" w:rsidRDefault="00471170">
      <w:pPr>
        <w:jc w:val="both"/>
      </w:pPr>
    </w:p>
    <w:p w14:paraId="12203540" w14:textId="77777777" w:rsidR="00471170" w:rsidRPr="00384B20" w:rsidRDefault="00471170">
      <w:pPr>
        <w:ind w:right="90" w:firstLine="0"/>
        <w:jc w:val="both"/>
        <w:rPr>
          <w:sz w:val="20"/>
        </w:rPr>
      </w:pPr>
      <w:hyperlink w:anchor="tdm" w:history="1">
        <w:r w:rsidRPr="00384B20">
          <w:rPr>
            <w:rStyle w:val="Hyperlien"/>
            <w:sz w:val="20"/>
          </w:rPr>
          <w:t>Retour à la table des matières</w:t>
        </w:r>
      </w:hyperlink>
    </w:p>
    <w:p w14:paraId="78A79131" w14:textId="77777777" w:rsidR="00471170" w:rsidRPr="00D71CD4" w:rsidRDefault="00471170" w:rsidP="00471170">
      <w:pPr>
        <w:spacing w:before="120" w:after="120"/>
        <w:jc w:val="both"/>
      </w:pPr>
      <w:r w:rsidRPr="00D71CD4">
        <w:rPr>
          <w:lang w:eastAsia="fr-FR" w:bidi="fr-FR"/>
        </w:rPr>
        <w:t>Dans la jungle de définitions subtiles dont les sociologues nous ont enrichis, on peut distinguer très nettement deux sens extrêmement di</w:t>
      </w:r>
      <w:r w:rsidRPr="00D71CD4">
        <w:rPr>
          <w:lang w:eastAsia="fr-FR" w:bidi="fr-FR"/>
        </w:rPr>
        <w:t>s</w:t>
      </w:r>
      <w:r w:rsidRPr="00D71CD4">
        <w:rPr>
          <w:lang w:eastAsia="fr-FR" w:bidi="fr-FR"/>
        </w:rPr>
        <w:t xml:space="preserve">tincts du terme </w:t>
      </w:r>
      <w:r w:rsidRPr="00F838CB">
        <w:rPr>
          <w:i/>
        </w:rPr>
        <w:t>urbanisation</w:t>
      </w:r>
      <w:r>
        <w:t> </w:t>
      </w:r>
      <w:r>
        <w:rPr>
          <w:rStyle w:val="Appelnotedebasdep"/>
        </w:rPr>
        <w:footnoteReference w:id="3"/>
      </w:r>
      <w:r w:rsidRPr="00D71CD4">
        <w:rPr>
          <w:lang w:eastAsia="fr-FR" w:bidi="fr-FR"/>
        </w:rPr>
        <w:t>.</w:t>
      </w:r>
    </w:p>
    <w:p w14:paraId="4F7A06CD" w14:textId="77777777" w:rsidR="00471170" w:rsidRPr="00D71CD4" w:rsidRDefault="00471170" w:rsidP="00471170">
      <w:pPr>
        <w:spacing w:before="120" w:after="120"/>
        <w:jc w:val="both"/>
      </w:pPr>
      <w:r>
        <w:rPr>
          <w:lang w:eastAsia="fr-FR" w:bidi="fr-FR"/>
        </w:rPr>
        <w:t xml:space="preserve">1, </w:t>
      </w:r>
      <w:r w:rsidRPr="00D71CD4">
        <w:rPr>
          <w:lang w:eastAsia="fr-FR" w:bidi="fr-FR"/>
        </w:rPr>
        <w:t>Concentration spatiale d’une population, à partir de certaines l</w:t>
      </w:r>
      <w:r w:rsidRPr="00D71CD4">
        <w:rPr>
          <w:lang w:eastAsia="fr-FR" w:bidi="fr-FR"/>
        </w:rPr>
        <w:t>i</w:t>
      </w:r>
      <w:r w:rsidRPr="00D71CD4">
        <w:rPr>
          <w:lang w:eastAsia="fr-FR" w:bidi="fr-FR"/>
        </w:rPr>
        <w:t>m</w:t>
      </w:r>
      <w:r w:rsidRPr="00D71CD4">
        <w:rPr>
          <w:lang w:eastAsia="fr-FR" w:bidi="fr-FR"/>
        </w:rPr>
        <w:t>i</w:t>
      </w:r>
      <w:r w:rsidRPr="00D71CD4">
        <w:rPr>
          <w:lang w:eastAsia="fr-FR" w:bidi="fr-FR"/>
        </w:rPr>
        <w:t>tes de dimension et de densité</w:t>
      </w:r>
      <w:r>
        <w:rPr>
          <w:lang w:eastAsia="fr-FR" w:bidi="fr-FR"/>
        </w:rPr>
        <w:t> </w:t>
      </w:r>
      <w:r>
        <w:rPr>
          <w:rStyle w:val="Appelnotedebasdep"/>
          <w:lang w:eastAsia="fr-FR" w:bidi="fr-FR"/>
        </w:rPr>
        <w:footnoteReference w:id="4"/>
      </w:r>
      <w:r>
        <w:rPr>
          <w:lang w:eastAsia="fr-FR" w:bidi="fr-FR"/>
        </w:rPr>
        <w:t> ;</w:t>
      </w:r>
    </w:p>
    <w:p w14:paraId="1763C602" w14:textId="77777777" w:rsidR="00471170" w:rsidRPr="00D71CD4" w:rsidRDefault="00471170" w:rsidP="00471170">
      <w:pPr>
        <w:spacing w:before="120" w:after="120"/>
        <w:jc w:val="both"/>
      </w:pPr>
      <w:r>
        <w:rPr>
          <w:lang w:eastAsia="fr-FR" w:bidi="fr-FR"/>
        </w:rPr>
        <w:t xml:space="preserve">1, </w:t>
      </w:r>
      <w:r w:rsidRPr="00D71CD4">
        <w:rPr>
          <w:lang w:eastAsia="fr-FR" w:bidi="fr-FR"/>
        </w:rPr>
        <w:t>Diffusion du système de valeurs, attitudes et comportements no</w:t>
      </w:r>
      <w:r w:rsidRPr="00D71CD4">
        <w:rPr>
          <w:lang w:eastAsia="fr-FR" w:bidi="fr-FR"/>
        </w:rPr>
        <w:t>m</w:t>
      </w:r>
      <w:r w:rsidRPr="00D71CD4">
        <w:rPr>
          <w:lang w:eastAsia="fr-FR" w:bidi="fr-FR"/>
        </w:rPr>
        <w:t xml:space="preserve">mé </w:t>
      </w:r>
      <w:r>
        <w:rPr>
          <w:lang w:eastAsia="fr-FR" w:bidi="fr-FR"/>
        </w:rPr>
        <w:t>« </w:t>
      </w:r>
      <w:r w:rsidRPr="00D71CD4">
        <w:rPr>
          <w:lang w:eastAsia="fr-FR" w:bidi="fr-FR"/>
        </w:rPr>
        <w:t>culture urbaine</w:t>
      </w:r>
      <w:r>
        <w:rPr>
          <w:lang w:eastAsia="fr-FR" w:bidi="fr-FR"/>
        </w:rPr>
        <w:t> </w:t>
      </w:r>
      <w:r>
        <w:rPr>
          <w:rStyle w:val="Appelnotedebasdep"/>
          <w:lang w:eastAsia="fr-FR" w:bidi="fr-FR"/>
        </w:rPr>
        <w:footnoteReference w:id="5"/>
      </w:r>
      <w:r>
        <w:rPr>
          <w:vertAlign w:val="superscript"/>
          <w:lang w:eastAsia="fr-FR" w:bidi="fr-FR"/>
        </w:rPr>
        <w:t> </w:t>
      </w:r>
      <w:r>
        <w:rPr>
          <w:lang w:eastAsia="fr-FR" w:bidi="fr-FR"/>
        </w:rPr>
        <w:t> »</w:t>
      </w:r>
      <w:r w:rsidRPr="00D71CD4">
        <w:rPr>
          <w:lang w:eastAsia="fr-FR" w:bidi="fr-FR"/>
        </w:rPr>
        <w:t>.</w:t>
      </w:r>
    </w:p>
    <w:p w14:paraId="69B004E7" w14:textId="77777777" w:rsidR="00471170" w:rsidRPr="00D71CD4" w:rsidRDefault="00471170" w:rsidP="00471170">
      <w:pPr>
        <w:spacing w:before="120" w:after="120"/>
        <w:jc w:val="both"/>
      </w:pPr>
      <w:r w:rsidRPr="00D71CD4">
        <w:rPr>
          <w:lang w:eastAsia="fr-FR" w:bidi="fr-FR"/>
        </w:rPr>
        <w:t xml:space="preserve">Pour la discussion de la problématique relative à la </w:t>
      </w:r>
      <w:r>
        <w:rPr>
          <w:lang w:eastAsia="fr-FR" w:bidi="fr-FR"/>
        </w:rPr>
        <w:t>« </w:t>
      </w:r>
      <w:r w:rsidRPr="00D71CD4">
        <w:rPr>
          <w:lang w:eastAsia="fr-FR" w:bidi="fr-FR"/>
        </w:rPr>
        <w:t>culture urba</w:t>
      </w:r>
      <w:r w:rsidRPr="00D71CD4">
        <w:rPr>
          <w:lang w:eastAsia="fr-FR" w:bidi="fr-FR"/>
        </w:rPr>
        <w:t>i</w:t>
      </w:r>
      <w:r w:rsidRPr="00D71CD4">
        <w:rPr>
          <w:lang w:eastAsia="fr-FR" w:bidi="fr-FR"/>
        </w:rPr>
        <w:t>ne</w:t>
      </w:r>
      <w:r>
        <w:rPr>
          <w:lang w:eastAsia="fr-FR" w:bidi="fr-FR"/>
        </w:rPr>
        <w:t> », nous renvoyons au chapitre </w:t>
      </w:r>
      <w:r w:rsidRPr="00D71CD4">
        <w:rPr>
          <w:lang w:eastAsia="fr-FR" w:bidi="fr-FR"/>
        </w:rPr>
        <w:t>II</w:t>
      </w:r>
      <w:r>
        <w:rPr>
          <w:lang w:eastAsia="fr-FR" w:bidi="fr-FR"/>
        </w:rPr>
        <w:t> </w:t>
      </w:r>
      <w:r>
        <w:rPr>
          <w:rStyle w:val="Appelnotedebasdep"/>
          <w:lang w:eastAsia="fr-FR" w:bidi="fr-FR"/>
        </w:rPr>
        <w:footnoteReference w:id="6"/>
      </w:r>
      <w:r w:rsidRPr="00D71CD4">
        <w:rPr>
          <w:lang w:eastAsia="fr-FR" w:bidi="fr-FR"/>
        </w:rPr>
        <w:t>. On</w:t>
      </w:r>
      <w:r>
        <w:t xml:space="preserve"> [21] </w:t>
      </w:r>
      <w:r w:rsidRPr="00D71CD4">
        <w:rPr>
          <w:lang w:eastAsia="fr-FR" w:bidi="fr-FR"/>
        </w:rPr>
        <w:t>peut, toutefois, avancer notre conclusion essentielle</w:t>
      </w:r>
      <w:r>
        <w:rPr>
          <w:lang w:eastAsia="fr-FR" w:bidi="fr-FR"/>
        </w:rPr>
        <w:t> :</w:t>
      </w:r>
      <w:r w:rsidRPr="00D71CD4">
        <w:rPr>
          <w:lang w:eastAsia="fr-FR" w:bidi="fr-FR"/>
        </w:rPr>
        <w:t xml:space="preserve"> il s’agit, en fait, du système culturel c</w:t>
      </w:r>
      <w:r w:rsidRPr="00D71CD4">
        <w:rPr>
          <w:lang w:eastAsia="fr-FR" w:bidi="fr-FR"/>
        </w:rPr>
        <w:t>a</w:t>
      </w:r>
      <w:r w:rsidRPr="00D71CD4">
        <w:rPr>
          <w:lang w:eastAsia="fr-FR" w:bidi="fr-FR"/>
        </w:rPr>
        <w:t>ractéristique de la société industrielle cap</w:t>
      </w:r>
      <w:r w:rsidRPr="00D71CD4">
        <w:rPr>
          <w:lang w:eastAsia="fr-FR" w:bidi="fr-FR"/>
        </w:rPr>
        <w:t>i</w:t>
      </w:r>
      <w:r w:rsidRPr="00D71CD4">
        <w:rPr>
          <w:lang w:eastAsia="fr-FR" w:bidi="fr-FR"/>
        </w:rPr>
        <w:t>taliste.</w:t>
      </w:r>
    </w:p>
    <w:p w14:paraId="20B90B61" w14:textId="77777777" w:rsidR="00471170" w:rsidRPr="00D71CD4" w:rsidRDefault="00471170" w:rsidP="00471170">
      <w:pPr>
        <w:spacing w:before="120" w:after="120"/>
        <w:jc w:val="both"/>
      </w:pPr>
      <w:r w:rsidRPr="00D71CD4">
        <w:rPr>
          <w:lang w:eastAsia="fr-FR" w:bidi="fr-FR"/>
        </w:rPr>
        <w:t>D’autre part, et dans la même ligne de pensée, on assimile urban</w:t>
      </w:r>
      <w:r w:rsidRPr="00D71CD4">
        <w:rPr>
          <w:lang w:eastAsia="fr-FR" w:bidi="fr-FR"/>
        </w:rPr>
        <w:t>i</w:t>
      </w:r>
      <w:r w:rsidRPr="00D71CD4">
        <w:rPr>
          <w:lang w:eastAsia="fr-FR" w:bidi="fr-FR"/>
        </w:rPr>
        <w:t>sation et industrialisation, en faisant équivaloir les deux processus au niveau du choix des indicateurs utilisés</w:t>
      </w:r>
      <w:r>
        <w:rPr>
          <w:lang w:eastAsia="fr-FR" w:bidi="fr-FR"/>
        </w:rPr>
        <w:t> </w:t>
      </w:r>
      <w:r>
        <w:rPr>
          <w:rStyle w:val="Appelnotedebasdep"/>
          <w:lang w:eastAsia="fr-FR" w:bidi="fr-FR"/>
        </w:rPr>
        <w:footnoteReference w:id="7"/>
      </w:r>
      <w:r w:rsidRPr="00D71CD4">
        <w:rPr>
          <w:lang w:eastAsia="fr-FR" w:bidi="fr-FR"/>
        </w:rPr>
        <w:t>, pour construire les dichot</w:t>
      </w:r>
      <w:r w:rsidRPr="00D71CD4">
        <w:rPr>
          <w:lang w:eastAsia="fr-FR" w:bidi="fr-FR"/>
        </w:rPr>
        <w:t>o</w:t>
      </w:r>
      <w:r w:rsidRPr="00D71CD4">
        <w:rPr>
          <w:lang w:eastAsia="fr-FR" w:bidi="fr-FR"/>
        </w:rPr>
        <w:t>mies correspondantes rural/urbain et emploi agricole/emploi indu</w:t>
      </w:r>
      <w:r w:rsidRPr="00D71CD4">
        <w:rPr>
          <w:lang w:eastAsia="fr-FR" w:bidi="fr-FR"/>
        </w:rPr>
        <w:t>s</w:t>
      </w:r>
      <w:r w:rsidRPr="00D71CD4">
        <w:rPr>
          <w:lang w:eastAsia="fr-FR" w:bidi="fr-FR"/>
        </w:rPr>
        <w:t>triel</w:t>
      </w:r>
      <w:r>
        <w:rPr>
          <w:lang w:eastAsia="fr-FR" w:bidi="fr-FR"/>
        </w:rPr>
        <w:t> </w:t>
      </w:r>
      <w:r>
        <w:rPr>
          <w:rStyle w:val="Appelnotedebasdep"/>
          <w:lang w:eastAsia="fr-FR" w:bidi="fr-FR"/>
        </w:rPr>
        <w:footnoteReference w:id="8"/>
      </w:r>
      <w:r w:rsidRPr="00D71CD4">
        <w:rPr>
          <w:lang w:eastAsia="fr-FR" w:bidi="fr-FR"/>
        </w:rPr>
        <w:t>.</w:t>
      </w:r>
    </w:p>
    <w:p w14:paraId="75F64C92" w14:textId="77777777" w:rsidR="00471170" w:rsidRPr="00D71CD4" w:rsidRDefault="00471170" w:rsidP="00471170">
      <w:pPr>
        <w:spacing w:before="120" w:after="120"/>
        <w:jc w:val="both"/>
      </w:pPr>
      <w:r w:rsidRPr="00D71CD4">
        <w:rPr>
          <w:lang w:eastAsia="fr-FR" w:bidi="fr-FR"/>
        </w:rPr>
        <w:t>En fait, la tendance culturaliste de l’analyse de l’urbanisation est fondée sur un préalable</w:t>
      </w:r>
      <w:r>
        <w:rPr>
          <w:lang w:eastAsia="fr-FR" w:bidi="fr-FR"/>
        </w:rPr>
        <w:t> :</w:t>
      </w:r>
      <w:r w:rsidRPr="00D71CD4">
        <w:rPr>
          <w:lang w:eastAsia="fr-FR" w:bidi="fr-FR"/>
        </w:rPr>
        <w:t xml:space="preserve"> la correspondance entre un certain type tec</w:t>
      </w:r>
      <w:r w:rsidRPr="00D71CD4">
        <w:rPr>
          <w:lang w:eastAsia="fr-FR" w:bidi="fr-FR"/>
        </w:rPr>
        <w:t>h</w:t>
      </w:r>
      <w:r w:rsidRPr="00D71CD4">
        <w:rPr>
          <w:lang w:eastAsia="fr-FR" w:bidi="fr-FR"/>
        </w:rPr>
        <w:t>nique de production (essentiellement défini par une activité industrie</w:t>
      </w:r>
      <w:r w:rsidRPr="00D71CD4">
        <w:rPr>
          <w:lang w:eastAsia="fr-FR" w:bidi="fr-FR"/>
        </w:rPr>
        <w:t>l</w:t>
      </w:r>
      <w:r w:rsidRPr="00D71CD4">
        <w:rPr>
          <w:lang w:eastAsia="fr-FR" w:bidi="fr-FR"/>
        </w:rPr>
        <w:t xml:space="preserve">le), un système de valeurs (le </w:t>
      </w:r>
      <w:r>
        <w:rPr>
          <w:lang w:eastAsia="fr-FR" w:bidi="fr-FR"/>
        </w:rPr>
        <w:t>« </w:t>
      </w:r>
      <w:r w:rsidRPr="00D71CD4">
        <w:rPr>
          <w:lang w:eastAsia="fr-FR" w:bidi="fr-FR"/>
        </w:rPr>
        <w:t>modernisme</w:t>
      </w:r>
      <w:r>
        <w:rPr>
          <w:lang w:eastAsia="fr-FR" w:bidi="fr-FR"/>
        </w:rPr>
        <w:t> »</w:t>
      </w:r>
      <w:r w:rsidRPr="00D71CD4">
        <w:rPr>
          <w:lang w:eastAsia="fr-FR" w:bidi="fr-FR"/>
        </w:rPr>
        <w:t>) et une forme spécif</w:t>
      </w:r>
      <w:r w:rsidRPr="00D71CD4">
        <w:rPr>
          <w:lang w:eastAsia="fr-FR" w:bidi="fr-FR"/>
        </w:rPr>
        <w:t>i</w:t>
      </w:r>
      <w:r w:rsidRPr="00D71CD4">
        <w:rPr>
          <w:lang w:eastAsia="fr-FR" w:bidi="fr-FR"/>
        </w:rPr>
        <w:t>que d’organisation de l’espace, la ville, dont les traits distinctifs sont une certaine taille et une certaine densité.</w:t>
      </w:r>
    </w:p>
    <w:p w14:paraId="04E4700F" w14:textId="77777777" w:rsidR="00471170" w:rsidRPr="00D71CD4" w:rsidRDefault="00471170" w:rsidP="00471170">
      <w:pPr>
        <w:spacing w:before="120" w:after="120"/>
        <w:jc w:val="both"/>
      </w:pPr>
      <w:r w:rsidRPr="00D71CD4">
        <w:rPr>
          <w:lang w:eastAsia="fr-FR" w:bidi="fr-FR"/>
        </w:rPr>
        <w:t>Que cette correspondance ne soit pas évidente, découle d’un si</w:t>
      </w:r>
      <w:r w:rsidRPr="00D71CD4">
        <w:rPr>
          <w:lang w:eastAsia="fr-FR" w:bidi="fr-FR"/>
        </w:rPr>
        <w:t>m</w:t>
      </w:r>
      <w:r w:rsidRPr="00D71CD4">
        <w:rPr>
          <w:lang w:eastAsia="fr-FR" w:bidi="fr-FR"/>
        </w:rPr>
        <w:t>ple rappel analytique des grandes agglomérations préindustrielles tel que celui effectué par Sjoberg</w:t>
      </w:r>
      <w:r>
        <w:rPr>
          <w:lang w:eastAsia="fr-FR" w:bidi="fr-FR"/>
        </w:rPr>
        <w:t> </w:t>
      </w:r>
      <w:r>
        <w:rPr>
          <w:rStyle w:val="Appelnotedebasdep"/>
          <w:lang w:eastAsia="fr-FR" w:bidi="fr-FR"/>
        </w:rPr>
        <w:footnoteReference w:id="9"/>
      </w:r>
      <w:r w:rsidRPr="00D71CD4">
        <w:rPr>
          <w:lang w:eastAsia="fr-FR" w:bidi="fr-FR"/>
        </w:rPr>
        <w:t>. Certains auteurs</w:t>
      </w:r>
      <w:r>
        <w:rPr>
          <w:lang w:eastAsia="fr-FR" w:bidi="fr-FR"/>
        </w:rPr>
        <w:t> </w:t>
      </w:r>
      <w:r>
        <w:rPr>
          <w:rStyle w:val="Appelnotedebasdep"/>
          <w:lang w:eastAsia="fr-FR" w:bidi="fr-FR"/>
        </w:rPr>
        <w:footnoteReference w:id="10"/>
      </w:r>
      <w:r w:rsidRPr="00D71CD4">
        <w:rPr>
          <w:lang w:eastAsia="fr-FR" w:bidi="fr-FR"/>
        </w:rPr>
        <w:t xml:space="preserve"> restent cohérents, en refusant l’emploi du terme </w:t>
      </w:r>
      <w:r>
        <w:rPr>
          <w:lang w:eastAsia="fr-FR" w:bidi="fr-FR"/>
        </w:rPr>
        <w:t>« </w:t>
      </w:r>
      <w:r w:rsidRPr="00D71CD4">
        <w:rPr>
          <w:lang w:eastAsia="fr-FR" w:bidi="fr-FR"/>
        </w:rPr>
        <w:t>ville</w:t>
      </w:r>
      <w:r>
        <w:rPr>
          <w:lang w:eastAsia="fr-FR" w:bidi="fr-FR"/>
        </w:rPr>
        <w:t> »</w:t>
      </w:r>
      <w:r w:rsidRPr="00D71CD4">
        <w:rPr>
          <w:lang w:eastAsia="fr-FR" w:bidi="fr-FR"/>
        </w:rPr>
        <w:t xml:space="preserve"> pour désigner ces formes de peuplement, rendant ainsi explicite la confusion entre la problémat</w:t>
      </w:r>
      <w:r w:rsidRPr="00D71CD4">
        <w:rPr>
          <w:lang w:eastAsia="fr-FR" w:bidi="fr-FR"/>
        </w:rPr>
        <w:t>i</w:t>
      </w:r>
      <w:r w:rsidRPr="00D71CD4">
        <w:rPr>
          <w:lang w:eastAsia="fr-FR" w:bidi="fr-FR"/>
        </w:rPr>
        <w:t xml:space="preserve">que </w:t>
      </w:r>
      <w:r>
        <w:rPr>
          <w:lang w:eastAsia="fr-FR" w:bidi="fr-FR"/>
        </w:rPr>
        <w:t>« </w:t>
      </w:r>
      <w:r w:rsidRPr="00D71CD4">
        <w:rPr>
          <w:lang w:eastAsia="fr-FR" w:bidi="fr-FR"/>
        </w:rPr>
        <w:t>urbaine</w:t>
      </w:r>
      <w:r>
        <w:rPr>
          <w:lang w:eastAsia="fr-FR" w:bidi="fr-FR"/>
        </w:rPr>
        <w:t> »</w:t>
      </w:r>
      <w:r w:rsidRPr="00D71CD4">
        <w:rPr>
          <w:lang w:eastAsia="fr-FR" w:bidi="fr-FR"/>
        </w:rPr>
        <w:t xml:space="preserve"> et une organisation </w:t>
      </w:r>
      <w:r w:rsidRPr="00F838CB">
        <w:rPr>
          <w:i/>
        </w:rPr>
        <w:t>socio-culturelle</w:t>
      </w:r>
      <w:r w:rsidRPr="00D71CD4">
        <w:rPr>
          <w:lang w:eastAsia="fr-FR" w:bidi="fr-FR"/>
        </w:rPr>
        <w:t xml:space="preserve"> donnée.</w:t>
      </w:r>
    </w:p>
    <w:p w14:paraId="4AAB9C08" w14:textId="77777777" w:rsidR="00471170" w:rsidRPr="00D71CD4" w:rsidRDefault="00471170" w:rsidP="00471170">
      <w:pPr>
        <w:spacing w:before="120" w:after="120"/>
        <w:jc w:val="both"/>
      </w:pPr>
      <w:r w:rsidRPr="00D71CD4">
        <w:rPr>
          <w:lang w:eastAsia="fr-FR" w:bidi="fr-FR"/>
        </w:rPr>
        <w:t>Cette liaison entre forme spatiale et contenu culturel peut être, à la rigueur, une hypothèse (que nous examinerons en détail dans les p</w:t>
      </w:r>
      <w:r w:rsidRPr="00D71CD4">
        <w:rPr>
          <w:lang w:eastAsia="fr-FR" w:bidi="fr-FR"/>
        </w:rPr>
        <w:t>a</w:t>
      </w:r>
      <w:r w:rsidRPr="00D71CD4">
        <w:rPr>
          <w:lang w:eastAsia="fr-FR" w:bidi="fr-FR"/>
        </w:rPr>
        <w:t>ges suivantes) mais elle ne peut pas constituer un élément de défin</w:t>
      </w:r>
      <w:r w:rsidRPr="00D71CD4">
        <w:rPr>
          <w:lang w:eastAsia="fr-FR" w:bidi="fr-FR"/>
        </w:rPr>
        <w:t>i</w:t>
      </w:r>
      <w:r w:rsidRPr="00D71CD4">
        <w:rPr>
          <w:lang w:eastAsia="fr-FR" w:bidi="fr-FR"/>
        </w:rPr>
        <w:t>tion de l’urbanisation, car la réponse théorique, dès lors, se trouverait inscrite dans la manière de poser le problème.</w:t>
      </w:r>
    </w:p>
    <w:p w14:paraId="348DBBAB" w14:textId="77777777" w:rsidR="00471170" w:rsidRPr="00D71CD4" w:rsidRDefault="00471170" w:rsidP="00471170">
      <w:pPr>
        <w:spacing w:before="120" w:after="120"/>
        <w:jc w:val="both"/>
      </w:pPr>
      <w:r w:rsidRPr="00D71CD4">
        <w:rPr>
          <w:lang w:eastAsia="fr-FR" w:bidi="fr-FR"/>
        </w:rPr>
        <w:t>Si l’on s’en tient à cette distinction, quitte à établir ensuite des ra</w:t>
      </w:r>
      <w:r w:rsidRPr="00D71CD4">
        <w:rPr>
          <w:lang w:eastAsia="fr-FR" w:bidi="fr-FR"/>
        </w:rPr>
        <w:t>p</w:t>
      </w:r>
      <w:r w:rsidRPr="00D71CD4">
        <w:rPr>
          <w:lang w:eastAsia="fr-FR" w:bidi="fr-FR"/>
        </w:rPr>
        <w:t>ports théoriques et empiriques entre les deux formes, sp</w:t>
      </w:r>
      <w:r>
        <w:rPr>
          <w:lang w:eastAsia="fr-FR" w:bidi="fr-FR"/>
        </w:rPr>
        <w:t>atiale et cult</w:t>
      </w:r>
      <w:r>
        <w:rPr>
          <w:lang w:eastAsia="fr-FR" w:bidi="fr-FR"/>
        </w:rPr>
        <w:t>u</w:t>
      </w:r>
      <w:r>
        <w:rPr>
          <w:lang w:eastAsia="fr-FR" w:bidi="fr-FR"/>
        </w:rPr>
        <w:t>relle, on peut s’</w:t>
      </w:r>
      <w:r w:rsidRPr="00D71CD4">
        <w:rPr>
          <w:lang w:eastAsia="fr-FR" w:bidi="fr-FR"/>
        </w:rPr>
        <w:t xml:space="preserve">appuyer, dans un premier temps, sur la définition </w:t>
      </w:r>
      <w:r>
        <w:rPr>
          <w:lang w:eastAsia="fr-FR" w:bidi="fr-FR"/>
        </w:rPr>
        <w:t>de H. T. E</w:t>
      </w:r>
      <w:r w:rsidRPr="00D71CD4">
        <w:rPr>
          <w:lang w:eastAsia="fr-FR" w:bidi="fr-FR"/>
        </w:rPr>
        <w:t>ldridge, qui caractérise l’urbanisation comme un processus de concentration de la population à deux niveaux</w:t>
      </w:r>
      <w:r>
        <w:rPr>
          <w:lang w:eastAsia="fr-FR" w:bidi="fr-FR"/>
        </w:rPr>
        <w:t> :</w:t>
      </w:r>
      <w:r w:rsidRPr="00D71CD4">
        <w:rPr>
          <w:lang w:eastAsia="fr-FR" w:bidi="fr-FR"/>
        </w:rPr>
        <w:t xml:space="preserve"> 1. la prolifération des points de concentration</w:t>
      </w:r>
      <w:r>
        <w:rPr>
          <w:lang w:eastAsia="fr-FR" w:bidi="fr-FR"/>
        </w:rPr>
        <w:t> ;</w:t>
      </w:r>
      <w:r w:rsidRPr="00D71CD4">
        <w:rPr>
          <w:lang w:eastAsia="fr-FR" w:bidi="fr-FR"/>
        </w:rPr>
        <w:t xml:space="preserve"> 2. l’augmentation de la taille de chacun de ces points</w:t>
      </w:r>
      <w:r>
        <w:rPr>
          <w:lang w:eastAsia="fr-FR" w:bidi="fr-FR"/>
        </w:rPr>
        <w:t> </w:t>
      </w:r>
      <w:r>
        <w:rPr>
          <w:rStyle w:val="Appelnotedebasdep"/>
          <w:lang w:eastAsia="fr-FR" w:bidi="fr-FR"/>
        </w:rPr>
        <w:footnoteReference w:id="11"/>
      </w:r>
      <w:r w:rsidRPr="00D71CD4">
        <w:rPr>
          <w:lang w:eastAsia="fr-FR" w:bidi="fr-FR"/>
        </w:rPr>
        <w:t>.</w:t>
      </w:r>
    </w:p>
    <w:p w14:paraId="3C656404" w14:textId="77777777" w:rsidR="00471170" w:rsidRPr="00D71CD4" w:rsidRDefault="00471170" w:rsidP="00471170">
      <w:pPr>
        <w:spacing w:before="120" w:after="120"/>
        <w:jc w:val="both"/>
      </w:pPr>
      <w:r w:rsidRPr="00F838CB">
        <w:rPr>
          <w:i/>
        </w:rPr>
        <w:t>Urbain</w:t>
      </w:r>
      <w:r w:rsidRPr="00D71CD4">
        <w:rPr>
          <w:lang w:eastAsia="fr-FR" w:bidi="fr-FR"/>
        </w:rPr>
        <w:t xml:space="preserve"> désignerait alors une forme particulière d’occupation de l’espace par une population, à savoir l’agglomération résultant d’une fo</w:t>
      </w:r>
      <w:r>
        <w:rPr>
          <w:lang w:eastAsia="fr-FR" w:bidi="fr-FR"/>
        </w:rPr>
        <w:t>rte concentration et d’une den</w:t>
      </w:r>
      <w:r w:rsidRPr="00D71CD4">
        <w:rPr>
          <w:lang w:eastAsia="fr-FR" w:bidi="fr-FR"/>
        </w:rPr>
        <w:t>sité</w:t>
      </w:r>
      <w:r>
        <w:t xml:space="preserve"> [22]</w:t>
      </w:r>
      <w:r w:rsidRPr="00D71CD4">
        <w:rPr>
          <w:lang w:eastAsia="fr-FR" w:bidi="fr-FR"/>
        </w:rPr>
        <w:t xml:space="preserve"> relative</w:t>
      </w:r>
      <w:r>
        <w:rPr>
          <w:lang w:eastAsia="fr-FR" w:bidi="fr-FR"/>
        </w:rPr>
        <w:t>ment élevée, avec, comme corréla</w:t>
      </w:r>
      <w:r w:rsidRPr="00D71CD4">
        <w:rPr>
          <w:lang w:eastAsia="fr-FR" w:bidi="fr-FR"/>
        </w:rPr>
        <w:t>t prévisible, une plus grande différenciation fonct</w:t>
      </w:r>
      <w:r>
        <w:rPr>
          <w:lang w:eastAsia="fr-FR" w:bidi="fr-FR"/>
        </w:rPr>
        <w:t>io</w:t>
      </w:r>
      <w:r>
        <w:rPr>
          <w:lang w:eastAsia="fr-FR" w:bidi="fr-FR"/>
        </w:rPr>
        <w:t>n</w:t>
      </w:r>
      <w:r>
        <w:rPr>
          <w:lang w:eastAsia="fr-FR" w:bidi="fr-FR"/>
        </w:rPr>
        <w:t>nelle et sociale. Cela dit, q</w:t>
      </w:r>
      <w:r w:rsidRPr="00D71CD4">
        <w:rPr>
          <w:lang w:eastAsia="fr-FR" w:bidi="fr-FR"/>
        </w:rPr>
        <w:t>uand on veut utiliser directement cette déf</w:t>
      </w:r>
      <w:r w:rsidRPr="00D71CD4">
        <w:rPr>
          <w:lang w:eastAsia="fr-FR" w:bidi="fr-FR"/>
        </w:rPr>
        <w:t>i</w:t>
      </w:r>
      <w:r w:rsidRPr="00D71CD4">
        <w:rPr>
          <w:lang w:eastAsia="fr-FR" w:bidi="fr-FR"/>
        </w:rPr>
        <w:t xml:space="preserve">nition </w:t>
      </w:r>
      <w:r>
        <w:rPr>
          <w:lang w:eastAsia="fr-FR" w:bidi="fr-FR"/>
        </w:rPr>
        <w:t>« </w:t>
      </w:r>
      <w:r w:rsidRPr="00D71CD4">
        <w:rPr>
          <w:lang w:eastAsia="fr-FR" w:bidi="fr-FR"/>
        </w:rPr>
        <w:t>théorique</w:t>
      </w:r>
      <w:r>
        <w:rPr>
          <w:lang w:eastAsia="fr-FR" w:bidi="fr-FR"/>
        </w:rPr>
        <w:t> »</w:t>
      </w:r>
      <w:r w:rsidRPr="00D71CD4">
        <w:rPr>
          <w:lang w:eastAsia="fr-FR" w:bidi="fr-FR"/>
        </w:rPr>
        <w:t xml:space="preserve"> dans une analyse concrète, les difficultés co</w:t>
      </w:r>
      <w:r w:rsidRPr="00D71CD4">
        <w:rPr>
          <w:lang w:eastAsia="fr-FR" w:bidi="fr-FR"/>
        </w:rPr>
        <w:t>m</w:t>
      </w:r>
      <w:r w:rsidRPr="00D71CD4">
        <w:rPr>
          <w:lang w:eastAsia="fr-FR" w:bidi="fr-FR"/>
        </w:rPr>
        <w:t xml:space="preserve">mencent. </w:t>
      </w:r>
      <w:r>
        <w:rPr>
          <w:lang w:eastAsia="fr-FR" w:bidi="fr-FR"/>
        </w:rPr>
        <w:t>À</w:t>
      </w:r>
      <w:r w:rsidRPr="00D71CD4">
        <w:rPr>
          <w:lang w:eastAsia="fr-FR" w:bidi="fr-FR"/>
        </w:rPr>
        <w:t xml:space="preserve"> partir de quel niveau de d</w:t>
      </w:r>
      <w:r w:rsidRPr="00D71CD4">
        <w:rPr>
          <w:lang w:eastAsia="fr-FR" w:bidi="fr-FR"/>
        </w:rPr>
        <w:t>i</w:t>
      </w:r>
      <w:r w:rsidRPr="00D71CD4">
        <w:rPr>
          <w:lang w:eastAsia="fr-FR" w:bidi="fr-FR"/>
        </w:rPr>
        <w:t>mension et de densité une unité spatiale peut-elle être considérée comme urbaine</w:t>
      </w:r>
      <w:r>
        <w:rPr>
          <w:lang w:eastAsia="fr-FR" w:bidi="fr-FR"/>
        </w:rPr>
        <w:t> ?</w:t>
      </w:r>
      <w:r w:rsidRPr="00D71CD4">
        <w:rPr>
          <w:lang w:eastAsia="fr-FR" w:bidi="fr-FR"/>
        </w:rPr>
        <w:t xml:space="preserve"> Quels sont, dans la pratique, les fondements théoriques et empiriques de chacun des crit</w:t>
      </w:r>
      <w:r w:rsidRPr="00D71CD4">
        <w:rPr>
          <w:lang w:eastAsia="fr-FR" w:bidi="fr-FR"/>
        </w:rPr>
        <w:t>è</w:t>
      </w:r>
      <w:r w:rsidRPr="00D71CD4">
        <w:rPr>
          <w:lang w:eastAsia="fr-FR" w:bidi="fr-FR"/>
        </w:rPr>
        <w:t>res</w:t>
      </w:r>
      <w:r>
        <w:rPr>
          <w:lang w:eastAsia="fr-FR" w:bidi="fr-FR"/>
        </w:rPr>
        <w:t> ?</w:t>
      </w:r>
    </w:p>
    <w:p w14:paraId="18BABF94" w14:textId="77777777" w:rsidR="00471170" w:rsidRPr="00D71CD4" w:rsidRDefault="00471170" w:rsidP="00471170">
      <w:pPr>
        <w:spacing w:before="120" w:after="120"/>
        <w:jc w:val="both"/>
      </w:pPr>
      <w:r w:rsidRPr="00D71CD4">
        <w:rPr>
          <w:lang w:eastAsia="fr-FR" w:bidi="fr-FR"/>
        </w:rPr>
        <w:t>Pierre George a bien montré les contradictions insurmontables de l’empirisme statistique dans la délimitation du concept d’urbain</w:t>
      </w:r>
      <w:r>
        <w:rPr>
          <w:lang w:eastAsia="fr-FR" w:bidi="fr-FR"/>
        </w:rPr>
        <w:t> </w:t>
      </w:r>
      <w:r>
        <w:rPr>
          <w:rStyle w:val="Appelnotedebasdep"/>
          <w:lang w:eastAsia="fr-FR" w:bidi="fr-FR"/>
        </w:rPr>
        <w:footnoteReference w:id="12"/>
      </w:r>
      <w:r w:rsidRPr="00D71CD4">
        <w:rPr>
          <w:lang w:eastAsia="fr-FR" w:bidi="fr-FR"/>
        </w:rPr>
        <w:t>. En effet, si le nombre d’habitants, corrigé par la structure de la population active et les découpages administratifs, semble être le critère le plus courant, les seuils retenus varient énormément, les indicateurs des di</w:t>
      </w:r>
      <w:r w:rsidRPr="00D71CD4">
        <w:rPr>
          <w:lang w:eastAsia="fr-FR" w:bidi="fr-FR"/>
        </w:rPr>
        <w:t>f</w:t>
      </w:r>
      <w:r w:rsidRPr="00D71CD4">
        <w:rPr>
          <w:lang w:eastAsia="fr-FR" w:bidi="fr-FR"/>
        </w:rPr>
        <w:t xml:space="preserve">férentes activités dépendent de chaque type de société et, finalement, les mêmes </w:t>
      </w:r>
      <w:r w:rsidRPr="00F838CB">
        <w:rPr>
          <w:i/>
        </w:rPr>
        <w:t>quantités</w:t>
      </w:r>
      <w:r w:rsidRPr="00D71CD4">
        <w:rPr>
          <w:lang w:eastAsia="fr-FR" w:bidi="fr-FR"/>
        </w:rPr>
        <w:t xml:space="preserve"> prennent un sens entièrement différent suivant les structures productives et sociales qui déterminent l’organisation de l’espace</w:t>
      </w:r>
      <w:r>
        <w:rPr>
          <w:lang w:eastAsia="fr-FR" w:bidi="fr-FR"/>
        </w:rPr>
        <w:t> </w:t>
      </w:r>
      <w:r>
        <w:rPr>
          <w:rStyle w:val="Appelnotedebasdep"/>
          <w:lang w:eastAsia="fr-FR" w:bidi="fr-FR"/>
        </w:rPr>
        <w:footnoteReference w:id="13"/>
      </w:r>
      <w:r w:rsidRPr="00D71CD4">
        <w:rPr>
          <w:lang w:eastAsia="fr-FR" w:bidi="fr-FR"/>
        </w:rPr>
        <w:t>. Ainsi, le recensement des États-Unis prend le seuil de 2 500 habitants comme critère de commune urbaine, mais ajoute aussi les agglomérations fortement liées à un centre métropolitain régi</w:t>
      </w:r>
      <w:r w:rsidRPr="00D71CD4">
        <w:rPr>
          <w:lang w:eastAsia="fr-FR" w:bidi="fr-FR"/>
        </w:rPr>
        <w:t>o</w:t>
      </w:r>
      <w:r w:rsidRPr="00D71CD4">
        <w:rPr>
          <w:lang w:eastAsia="fr-FR" w:bidi="fr-FR"/>
        </w:rPr>
        <w:t>nal</w:t>
      </w:r>
      <w:r>
        <w:rPr>
          <w:lang w:eastAsia="fr-FR" w:bidi="fr-FR"/>
        </w:rPr>
        <w:t> </w:t>
      </w:r>
      <w:r>
        <w:rPr>
          <w:rStyle w:val="Appelnotedebasdep"/>
          <w:lang w:eastAsia="fr-FR" w:bidi="fr-FR"/>
        </w:rPr>
        <w:footnoteReference w:id="14"/>
      </w:r>
      <w:r w:rsidRPr="00D71CD4">
        <w:rPr>
          <w:lang w:eastAsia="fr-FR" w:bidi="fr-FR"/>
        </w:rPr>
        <w:t>. Par contre, la Conférence européenne de la statistique à Prague établit comme critère le fait d’avoir plus de 10 000 habitants, en le corrigeant par la répartition de la population active dans les différents secteurs.</w:t>
      </w:r>
    </w:p>
    <w:p w14:paraId="4F54473D" w14:textId="77777777" w:rsidR="00471170" w:rsidRPr="00D71CD4" w:rsidRDefault="00471170" w:rsidP="00471170">
      <w:pPr>
        <w:spacing w:before="120" w:after="120"/>
        <w:jc w:val="both"/>
      </w:pPr>
      <w:r w:rsidRPr="00D71CD4">
        <w:rPr>
          <w:lang w:eastAsia="fr-FR" w:bidi="fr-FR"/>
        </w:rPr>
        <w:t>En fait, la formule la plus souple consiste à classer les unités sp</w:t>
      </w:r>
      <w:r w:rsidRPr="00D71CD4">
        <w:rPr>
          <w:lang w:eastAsia="fr-FR" w:bidi="fr-FR"/>
        </w:rPr>
        <w:t>a</w:t>
      </w:r>
      <w:r w:rsidRPr="00D71CD4">
        <w:rPr>
          <w:lang w:eastAsia="fr-FR" w:bidi="fr-FR"/>
        </w:rPr>
        <w:t>tiales de chaque pays suivant plusieurs dimensions et plusieurs n</w:t>
      </w:r>
      <w:r w:rsidRPr="00D71CD4">
        <w:rPr>
          <w:lang w:eastAsia="fr-FR" w:bidi="fr-FR"/>
        </w:rPr>
        <w:t>i</w:t>
      </w:r>
      <w:r w:rsidRPr="00D71CD4">
        <w:rPr>
          <w:lang w:eastAsia="fr-FR" w:bidi="fr-FR"/>
        </w:rPr>
        <w:t>veaux et à établir entre eux des rapports empiriques théoriquement significatifs. Plus concrètement, on pourrait distinguer l’importance q</w:t>
      </w:r>
      <w:r>
        <w:rPr>
          <w:lang w:eastAsia="fr-FR" w:bidi="fr-FR"/>
        </w:rPr>
        <w:t xml:space="preserve">uantitative des agglomérations </w:t>
      </w:r>
      <w:r w:rsidRPr="00D71CD4">
        <w:rPr>
          <w:lang w:eastAsia="fr-FR" w:bidi="fr-FR"/>
        </w:rPr>
        <w:t>10</w:t>
      </w:r>
      <w:r>
        <w:rPr>
          <w:lang w:eastAsia="fr-FR" w:bidi="fr-FR"/>
        </w:rPr>
        <w:t> </w:t>
      </w:r>
      <w:r w:rsidRPr="00D71CD4">
        <w:rPr>
          <w:lang w:eastAsia="fr-FR" w:bidi="fr-FR"/>
        </w:rPr>
        <w:t>000 habitants, 20</w:t>
      </w:r>
      <w:r>
        <w:rPr>
          <w:lang w:eastAsia="fr-FR" w:bidi="fr-FR"/>
        </w:rPr>
        <w:t> </w:t>
      </w:r>
      <w:r w:rsidRPr="00D71CD4">
        <w:rPr>
          <w:lang w:eastAsia="fr-FR" w:bidi="fr-FR"/>
        </w:rPr>
        <w:t>000,</w:t>
      </w:r>
      <w:r>
        <w:rPr>
          <w:lang w:eastAsia="fr-FR" w:bidi="fr-FR"/>
        </w:rPr>
        <w:t xml:space="preserve"> </w:t>
      </w:r>
      <w:r w:rsidRPr="00D71CD4">
        <w:rPr>
          <w:lang w:eastAsia="fr-FR" w:bidi="fr-FR"/>
        </w:rPr>
        <w:t>100</w:t>
      </w:r>
      <w:r>
        <w:rPr>
          <w:lang w:eastAsia="fr-FR" w:bidi="fr-FR"/>
        </w:rPr>
        <w:t> </w:t>
      </w:r>
      <w:r w:rsidRPr="00D71CD4">
        <w:rPr>
          <w:lang w:eastAsia="fr-FR" w:bidi="fr-FR"/>
        </w:rPr>
        <w:t>000,</w:t>
      </w:r>
      <w:r>
        <w:rPr>
          <w:lang w:eastAsia="fr-FR" w:bidi="fr-FR"/>
        </w:rPr>
        <w:t xml:space="preserve"> </w:t>
      </w:r>
      <w:r w:rsidRPr="00D71CD4">
        <w:rPr>
          <w:lang w:eastAsia="fr-FR" w:bidi="fr-FR"/>
        </w:rPr>
        <w:t>1</w:t>
      </w:r>
      <w:r>
        <w:rPr>
          <w:lang w:eastAsia="fr-FR" w:bidi="fr-FR"/>
        </w:rPr>
        <w:t> </w:t>
      </w:r>
      <w:r w:rsidRPr="00D71CD4">
        <w:rPr>
          <w:lang w:eastAsia="fr-FR" w:bidi="fr-FR"/>
        </w:rPr>
        <w:t>000</w:t>
      </w:r>
      <w:r>
        <w:rPr>
          <w:lang w:eastAsia="fr-FR" w:bidi="fr-FR"/>
        </w:rPr>
        <w:t> </w:t>
      </w:r>
      <w:r w:rsidRPr="00D71CD4">
        <w:rPr>
          <w:lang w:eastAsia="fr-FR" w:bidi="fr-FR"/>
        </w:rPr>
        <w:t>000, etc.), leur hiérarchie fonctionnelle (genre d’activités, situ</w:t>
      </w:r>
      <w:r w:rsidRPr="00D71CD4">
        <w:rPr>
          <w:lang w:eastAsia="fr-FR" w:bidi="fr-FR"/>
        </w:rPr>
        <w:t>a</w:t>
      </w:r>
      <w:r w:rsidRPr="00D71CD4">
        <w:rPr>
          <w:lang w:eastAsia="fr-FR" w:bidi="fr-FR"/>
        </w:rPr>
        <w:t>tion dans la chaîne d’interdépendances), leur importance administrat</w:t>
      </w:r>
      <w:r w:rsidRPr="00D71CD4">
        <w:rPr>
          <w:lang w:eastAsia="fr-FR" w:bidi="fr-FR"/>
        </w:rPr>
        <w:t>i</w:t>
      </w:r>
      <w:r w:rsidRPr="00D71CD4">
        <w:rPr>
          <w:lang w:eastAsia="fr-FR" w:bidi="fr-FR"/>
        </w:rPr>
        <w:t>ve, en combinant, ensuite, plusieurs de ces caractéristiques pour abo</w:t>
      </w:r>
      <w:r w:rsidRPr="00D71CD4">
        <w:rPr>
          <w:lang w:eastAsia="fr-FR" w:bidi="fr-FR"/>
        </w:rPr>
        <w:t>u</w:t>
      </w:r>
      <w:r w:rsidRPr="00D71CD4">
        <w:rPr>
          <w:lang w:eastAsia="fr-FR" w:bidi="fr-FR"/>
        </w:rPr>
        <w:t>tir à des types différents d’occupation de l’espace.</w:t>
      </w:r>
    </w:p>
    <w:p w14:paraId="6F3DCB05" w14:textId="77777777" w:rsidR="00471170" w:rsidRPr="00D71CD4" w:rsidRDefault="00471170" w:rsidP="00471170">
      <w:pPr>
        <w:spacing w:before="120" w:after="120"/>
        <w:jc w:val="both"/>
      </w:pPr>
      <w:r w:rsidRPr="00D71CD4">
        <w:rPr>
          <w:lang w:eastAsia="fr-FR" w:bidi="fr-FR"/>
        </w:rPr>
        <w:t>La dichotomie rural/urbain perd alors toute signification, car on pourrait aussi bien opposer urbain à métropolitain et, surtout, cesser de penser en termes de passage continu d’un pôle à l’autre, pour ét</w:t>
      </w:r>
      <w:r w:rsidRPr="00D71CD4">
        <w:rPr>
          <w:lang w:eastAsia="fr-FR" w:bidi="fr-FR"/>
        </w:rPr>
        <w:t>a</w:t>
      </w:r>
      <w:r w:rsidRPr="00D71CD4">
        <w:rPr>
          <w:lang w:eastAsia="fr-FR" w:bidi="fr-FR"/>
        </w:rPr>
        <w:t>blir un système de</w:t>
      </w:r>
      <w:r>
        <w:t xml:space="preserve"> [23] </w:t>
      </w:r>
      <w:r w:rsidRPr="00D71CD4">
        <w:rPr>
          <w:lang w:eastAsia="fr-FR" w:bidi="fr-FR"/>
        </w:rPr>
        <w:t>rapports entre les différentes formes spatiales historiquement do</w:t>
      </w:r>
      <w:r w:rsidRPr="00D71CD4">
        <w:rPr>
          <w:lang w:eastAsia="fr-FR" w:bidi="fr-FR"/>
        </w:rPr>
        <w:t>n</w:t>
      </w:r>
      <w:r w:rsidRPr="00D71CD4">
        <w:rPr>
          <w:lang w:eastAsia="fr-FR" w:bidi="fr-FR"/>
        </w:rPr>
        <w:t>nées</w:t>
      </w:r>
      <w:r>
        <w:rPr>
          <w:lang w:eastAsia="fr-FR" w:bidi="fr-FR"/>
        </w:rPr>
        <w:t> </w:t>
      </w:r>
      <w:r>
        <w:rPr>
          <w:rStyle w:val="Appelnotedebasdep"/>
          <w:lang w:eastAsia="fr-FR" w:bidi="fr-FR"/>
        </w:rPr>
        <w:footnoteReference w:id="15"/>
      </w:r>
      <w:r w:rsidRPr="00D71CD4">
        <w:rPr>
          <w:lang w:eastAsia="fr-FR" w:bidi="fr-FR"/>
        </w:rPr>
        <w:t>.</w:t>
      </w:r>
    </w:p>
    <w:p w14:paraId="30A2732E" w14:textId="77777777" w:rsidR="00471170" w:rsidRPr="00D71CD4" w:rsidRDefault="00471170" w:rsidP="00471170">
      <w:pPr>
        <w:spacing w:before="120" w:after="120"/>
        <w:jc w:val="both"/>
      </w:pPr>
      <w:r w:rsidRPr="00D71CD4">
        <w:rPr>
          <w:lang w:eastAsia="fr-FR" w:bidi="fr-FR"/>
        </w:rPr>
        <w:t>Il résulte de ces constatations que ce n’est pas en recherchant des définitions d’école ou des critères de la pratique administrative, que l’on parviendra à une délimitation valable de nos concepts</w:t>
      </w:r>
      <w:r>
        <w:rPr>
          <w:lang w:eastAsia="fr-FR" w:bidi="fr-FR"/>
        </w:rPr>
        <w:t> ;</w:t>
      </w:r>
      <w:r w:rsidRPr="00D71CD4">
        <w:rPr>
          <w:lang w:eastAsia="fr-FR" w:bidi="fr-FR"/>
        </w:rPr>
        <w:t xml:space="preserve"> c’est, au contraire, l’analyse rapide de quelques rapports historiquement établis entre l’espace et la société, qui va nous permettre de fonder object</w:t>
      </w:r>
      <w:r w:rsidRPr="00D71CD4">
        <w:rPr>
          <w:lang w:eastAsia="fr-FR" w:bidi="fr-FR"/>
        </w:rPr>
        <w:t>i</w:t>
      </w:r>
      <w:r w:rsidRPr="00D71CD4">
        <w:rPr>
          <w:lang w:eastAsia="fr-FR" w:bidi="fr-FR"/>
        </w:rPr>
        <w:t>vement notre étude.</w:t>
      </w:r>
    </w:p>
    <w:p w14:paraId="632988FF" w14:textId="77777777" w:rsidR="00471170" w:rsidRDefault="00471170" w:rsidP="00471170">
      <w:pPr>
        <w:pStyle w:val="c"/>
        <w:rPr>
          <w:lang w:eastAsia="fr-FR" w:bidi="fr-FR"/>
        </w:rPr>
      </w:pPr>
      <w:r>
        <w:rPr>
          <w:lang w:eastAsia="fr-FR" w:bidi="fr-FR"/>
        </w:rPr>
        <w:t>*</w:t>
      </w:r>
      <w:r>
        <w:rPr>
          <w:lang w:eastAsia="fr-FR" w:bidi="fr-FR"/>
        </w:rPr>
        <w:br/>
        <w:t>*     *</w:t>
      </w:r>
    </w:p>
    <w:p w14:paraId="4B797DF2" w14:textId="77777777" w:rsidR="00471170" w:rsidRPr="00D71CD4" w:rsidRDefault="00471170" w:rsidP="00471170">
      <w:pPr>
        <w:spacing w:before="120" w:after="120"/>
        <w:jc w:val="both"/>
      </w:pPr>
      <w:r w:rsidRPr="00D71CD4">
        <w:rPr>
          <w:lang w:eastAsia="fr-FR" w:bidi="fr-FR"/>
        </w:rPr>
        <w:t>Les recherches archéologiques ont montré que les premières a</w:t>
      </w:r>
      <w:r w:rsidRPr="00D71CD4">
        <w:rPr>
          <w:lang w:eastAsia="fr-FR" w:bidi="fr-FR"/>
        </w:rPr>
        <w:t>g</w:t>
      </w:r>
      <w:r w:rsidRPr="00D71CD4">
        <w:rPr>
          <w:lang w:eastAsia="fr-FR" w:bidi="fr-FR"/>
        </w:rPr>
        <w:t>glomérations sédentaires et à forte densité de population (Mésopot</w:t>
      </w:r>
      <w:r w:rsidRPr="00D71CD4">
        <w:rPr>
          <w:lang w:eastAsia="fr-FR" w:bidi="fr-FR"/>
        </w:rPr>
        <w:t>a</w:t>
      </w:r>
      <w:r w:rsidRPr="00D71CD4">
        <w:rPr>
          <w:lang w:eastAsia="fr-FR" w:bidi="fr-FR"/>
        </w:rPr>
        <w:t>mie, vers 3</w:t>
      </w:r>
      <w:r>
        <w:rPr>
          <w:lang w:eastAsia="fr-FR" w:bidi="fr-FR"/>
        </w:rPr>
        <w:t> </w:t>
      </w:r>
      <w:r w:rsidRPr="00D71CD4">
        <w:rPr>
          <w:lang w:eastAsia="fr-FR" w:bidi="fr-FR"/>
        </w:rPr>
        <w:t xml:space="preserve">500 avant J.-C., </w:t>
      </w:r>
      <w:r>
        <w:rPr>
          <w:lang w:eastAsia="fr-FR" w:bidi="fr-FR"/>
        </w:rPr>
        <w:t>É</w:t>
      </w:r>
      <w:r w:rsidRPr="00D71CD4">
        <w:rPr>
          <w:lang w:eastAsia="fr-FR" w:bidi="fr-FR"/>
        </w:rPr>
        <w:t>gypte, 3</w:t>
      </w:r>
      <w:r>
        <w:rPr>
          <w:lang w:eastAsia="fr-FR" w:bidi="fr-FR"/>
        </w:rPr>
        <w:t> </w:t>
      </w:r>
      <w:r w:rsidRPr="00D71CD4">
        <w:rPr>
          <w:lang w:eastAsia="fr-FR" w:bidi="fr-FR"/>
        </w:rPr>
        <w:t>000 avant J.-C., Chine et Inde, 3</w:t>
      </w:r>
      <w:r>
        <w:rPr>
          <w:lang w:eastAsia="fr-FR" w:bidi="fr-FR"/>
        </w:rPr>
        <w:t> </w:t>
      </w:r>
      <w:r w:rsidRPr="00D71CD4">
        <w:rPr>
          <w:lang w:eastAsia="fr-FR" w:bidi="fr-FR"/>
        </w:rPr>
        <w:t>000-2</w:t>
      </w:r>
      <w:r>
        <w:rPr>
          <w:lang w:eastAsia="fr-FR" w:bidi="fr-FR"/>
        </w:rPr>
        <w:t> </w:t>
      </w:r>
      <w:r w:rsidRPr="00D71CD4">
        <w:rPr>
          <w:lang w:eastAsia="fr-FR" w:bidi="fr-FR"/>
        </w:rPr>
        <w:t>500 avant J.-C.</w:t>
      </w:r>
      <w:r>
        <w:rPr>
          <w:lang w:eastAsia="fr-FR" w:bidi="fr-FR"/>
        </w:rPr>
        <w:t> </w:t>
      </w:r>
      <w:r>
        <w:rPr>
          <w:rStyle w:val="Appelnotedebasdep"/>
          <w:lang w:eastAsia="fr-FR" w:bidi="fr-FR"/>
        </w:rPr>
        <w:footnoteReference w:id="16"/>
      </w:r>
      <w:r w:rsidRPr="00D71CD4">
        <w:rPr>
          <w:lang w:eastAsia="fr-FR" w:bidi="fr-FR"/>
        </w:rPr>
        <w:t xml:space="preserve">) apparaissent à la fin du néolithique, là où l’état de la technique et les conditions sociales et naturelles du travail ont permis aux agriculteurs de produire plus qu’ils n’avaient besoin pour subsister. </w:t>
      </w:r>
      <w:r>
        <w:rPr>
          <w:lang w:eastAsia="fr-FR" w:bidi="fr-FR"/>
        </w:rPr>
        <w:t>À</w:t>
      </w:r>
      <w:r w:rsidRPr="00D71CD4">
        <w:rPr>
          <w:lang w:eastAsia="fr-FR" w:bidi="fr-FR"/>
        </w:rPr>
        <w:t xml:space="preserve"> partir de ce moment, un système de répartition et de distribution du produit se développe, expression et déploiement d’une </w:t>
      </w:r>
      <w:r w:rsidRPr="00F838CB">
        <w:rPr>
          <w:i/>
        </w:rPr>
        <w:t>capacité technique</w:t>
      </w:r>
      <w:r w:rsidRPr="00D71CD4">
        <w:rPr>
          <w:lang w:eastAsia="fr-FR" w:bidi="fr-FR"/>
        </w:rPr>
        <w:t xml:space="preserve"> et d’un niveau </w:t>
      </w:r>
      <w:r w:rsidRPr="00D71CD4">
        <w:t>d'</w:t>
      </w:r>
      <w:r w:rsidRPr="00196DE2">
        <w:rPr>
          <w:i/>
        </w:rPr>
        <w:t>organisation sociale</w:t>
      </w:r>
      <w:r w:rsidRPr="00D71CD4">
        <w:t>.</w:t>
      </w:r>
      <w:r w:rsidRPr="00D71CD4">
        <w:rPr>
          <w:lang w:eastAsia="fr-FR" w:bidi="fr-FR"/>
        </w:rPr>
        <w:t xml:space="preserve"> Les villes sont la forme résidentielle adoptée par les membres de la société dont la présence directe sur les lieux de production agricole n’était pas n</w:t>
      </w:r>
      <w:r w:rsidRPr="00D71CD4">
        <w:rPr>
          <w:lang w:eastAsia="fr-FR" w:bidi="fr-FR"/>
        </w:rPr>
        <w:t>é</w:t>
      </w:r>
      <w:r w:rsidRPr="00D71CD4">
        <w:rPr>
          <w:lang w:eastAsia="fr-FR" w:bidi="fr-FR"/>
        </w:rPr>
        <w:t>cessaire. C’est dire que ces villes ne</w:t>
      </w:r>
      <w:r>
        <w:rPr>
          <w:lang w:eastAsia="fr-FR" w:bidi="fr-FR"/>
        </w:rPr>
        <w:t xml:space="preserve"> p</w:t>
      </w:r>
      <w:r w:rsidRPr="00D71CD4">
        <w:rPr>
          <w:lang w:eastAsia="fr-FR" w:bidi="fr-FR"/>
        </w:rPr>
        <w:t xml:space="preserve">euvent exister que sur la base du </w:t>
      </w:r>
      <w:r w:rsidRPr="00196DE2">
        <w:rPr>
          <w:i/>
        </w:rPr>
        <w:t>surplus</w:t>
      </w:r>
      <w:r w:rsidRPr="00D71CD4">
        <w:rPr>
          <w:lang w:eastAsia="fr-FR" w:bidi="fr-FR"/>
        </w:rPr>
        <w:t xml:space="preserve"> produit par </w:t>
      </w:r>
      <w:r>
        <w:rPr>
          <w:lang w:eastAsia="fr-FR" w:bidi="fr-FR"/>
        </w:rPr>
        <w:t>l</w:t>
      </w:r>
      <w:r w:rsidRPr="00D71CD4">
        <w:rPr>
          <w:lang w:eastAsia="fr-FR" w:bidi="fr-FR"/>
        </w:rPr>
        <w:t>e travail de la terre. Elles sont les centres rel</w:t>
      </w:r>
      <w:r w:rsidRPr="00D71CD4">
        <w:rPr>
          <w:lang w:eastAsia="fr-FR" w:bidi="fr-FR"/>
        </w:rPr>
        <w:t>i</w:t>
      </w:r>
      <w:r w:rsidRPr="00D71CD4">
        <w:rPr>
          <w:lang w:eastAsia="fr-FR" w:bidi="fr-FR"/>
        </w:rPr>
        <w:t>gieux, administratifs et politiques, expression spatiale d’une co</w:t>
      </w:r>
      <w:r w:rsidRPr="00D71CD4">
        <w:rPr>
          <w:lang w:eastAsia="fr-FR" w:bidi="fr-FR"/>
        </w:rPr>
        <w:t>m</w:t>
      </w:r>
      <w:r w:rsidRPr="00D71CD4">
        <w:rPr>
          <w:lang w:eastAsia="fr-FR" w:bidi="fr-FR"/>
        </w:rPr>
        <w:t>plexité sociale déterminée par le processus d’appropriation et de réi</w:t>
      </w:r>
      <w:r w:rsidRPr="00D71CD4">
        <w:rPr>
          <w:lang w:eastAsia="fr-FR" w:bidi="fr-FR"/>
        </w:rPr>
        <w:t>n</w:t>
      </w:r>
      <w:r w:rsidRPr="00D71CD4">
        <w:rPr>
          <w:lang w:eastAsia="fr-FR" w:bidi="fr-FR"/>
        </w:rPr>
        <w:t xml:space="preserve">vestissement du produit du travail. Il s’agit donc aussi d’un nouveau système social, mais </w:t>
      </w:r>
      <w:r w:rsidRPr="00196DE2">
        <w:rPr>
          <w:i/>
        </w:rPr>
        <w:t>qui n'est pas séparé du type rural</w:t>
      </w:r>
      <w:r w:rsidRPr="00D71CD4">
        <w:t>,</w:t>
      </w:r>
      <w:r w:rsidRPr="00D71CD4">
        <w:rPr>
          <w:lang w:eastAsia="fr-FR" w:bidi="fr-FR"/>
        </w:rPr>
        <w:t xml:space="preserve"> ni postérieur à lui, car ils sont tous deux étroitement liés au sein du même </w:t>
      </w:r>
      <w:r w:rsidRPr="00196DE2">
        <w:rPr>
          <w:i/>
        </w:rPr>
        <w:t>processus de production</w:t>
      </w:r>
      <w:r w:rsidRPr="00D71CD4">
        <w:rPr>
          <w:lang w:eastAsia="fr-FR" w:bidi="fr-FR"/>
        </w:rPr>
        <w:t xml:space="preserve"> des formes sociales, même si, du point de vue de ces formes elles-mêmes, on est en présence de deux situations différe</w:t>
      </w:r>
      <w:r w:rsidRPr="00D71CD4">
        <w:rPr>
          <w:lang w:eastAsia="fr-FR" w:bidi="fr-FR"/>
        </w:rPr>
        <w:t>n</w:t>
      </w:r>
      <w:r w:rsidRPr="00D71CD4">
        <w:rPr>
          <w:lang w:eastAsia="fr-FR" w:bidi="fr-FR"/>
        </w:rPr>
        <w:t>tes</w:t>
      </w:r>
      <w:r>
        <w:rPr>
          <w:lang w:eastAsia="fr-FR" w:bidi="fr-FR"/>
        </w:rPr>
        <w:t> </w:t>
      </w:r>
      <w:r>
        <w:rPr>
          <w:rStyle w:val="Appelnotedebasdep"/>
          <w:lang w:eastAsia="fr-FR" w:bidi="fr-FR"/>
        </w:rPr>
        <w:footnoteReference w:id="17"/>
      </w:r>
      <w:r w:rsidRPr="00D71CD4">
        <w:rPr>
          <w:lang w:eastAsia="fr-FR" w:bidi="fr-FR"/>
        </w:rPr>
        <w:t>.</w:t>
      </w:r>
    </w:p>
    <w:p w14:paraId="0EE1888E" w14:textId="77777777" w:rsidR="00471170" w:rsidRPr="00686DD4" w:rsidRDefault="00471170" w:rsidP="00471170">
      <w:pPr>
        <w:spacing w:before="120" w:after="120"/>
        <w:jc w:val="both"/>
      </w:pPr>
      <w:r w:rsidRPr="00D71CD4">
        <w:rPr>
          <w:lang w:eastAsia="fr-FR" w:bidi="fr-FR"/>
        </w:rPr>
        <w:t>Prenons, par exemple, la synthèse de V. Gordon Childe</w:t>
      </w:r>
      <w:r>
        <w:t xml:space="preserve"> [24] </w:t>
      </w:r>
      <w:r w:rsidRPr="00686DD4">
        <w:t>concernant les critères qui, suivant les connaissances empiriques exi</w:t>
      </w:r>
      <w:r w:rsidRPr="00686DD4">
        <w:t>s</w:t>
      </w:r>
      <w:r w:rsidRPr="00686DD4">
        <w:t>tantes, caractérisaient les premières agglomérations urbaines</w:t>
      </w:r>
      <w:r>
        <w:t> </w:t>
      </w:r>
      <w:r w:rsidRPr="00686DD4">
        <w:t>: existe</w:t>
      </w:r>
      <w:r w:rsidRPr="00686DD4">
        <w:t>n</w:t>
      </w:r>
      <w:r w:rsidRPr="00686DD4">
        <w:t xml:space="preserve">ce de spécialistes non productifs travaillant à temps complet (prêtres, fonctionnaires, « travailleurs des services ») ; population de taille et de densité suffisantes ; art spécifique ; usage de l'écriture et des </w:t>
      </w:r>
      <w:r>
        <w:t>chiffres ; travail scientifique </w:t>
      </w:r>
      <w:r w:rsidRPr="00686DD4">
        <w:t>; système d'impôts qui concentre le surplus</w:t>
      </w:r>
      <w:r>
        <w:t xml:space="preserve"> de la production ; appareil d'É</w:t>
      </w:r>
      <w:r w:rsidRPr="00686DD4">
        <w:t>tat</w:t>
      </w:r>
      <w:r>
        <w:t> </w:t>
      </w:r>
      <w:r w:rsidRPr="00686DD4">
        <w:t>; archi</w:t>
      </w:r>
      <w:r>
        <w:t>tecture pub</w:t>
      </w:r>
      <w:r w:rsidRPr="00686DD4">
        <w:t>lique (m</w:t>
      </w:r>
      <w:r w:rsidRPr="00686DD4">
        <w:t>o</w:t>
      </w:r>
      <w:r w:rsidRPr="00686DD4">
        <w:t>numents)</w:t>
      </w:r>
      <w:r>
        <w:t> </w:t>
      </w:r>
      <w:r w:rsidRPr="00686DD4">
        <w:t>; commerce avec l'extérieur</w:t>
      </w:r>
      <w:r>
        <w:t> </w:t>
      </w:r>
      <w:r w:rsidRPr="00686DD4">
        <w:t>; existence de classes soci</w:t>
      </w:r>
      <w:r w:rsidRPr="00686DD4">
        <w:t>a</w:t>
      </w:r>
      <w:r w:rsidRPr="00686DD4">
        <w:t>les</w:t>
      </w:r>
      <w:r>
        <w:t> </w:t>
      </w:r>
      <w:r>
        <w:rPr>
          <w:rStyle w:val="Appelnotedebasdep"/>
        </w:rPr>
        <w:footnoteReference w:id="18"/>
      </w:r>
      <w:r w:rsidRPr="00686DD4">
        <w:t>.</w:t>
      </w:r>
    </w:p>
    <w:p w14:paraId="7D4068AE" w14:textId="77777777" w:rsidR="00471170" w:rsidRPr="00686DD4" w:rsidRDefault="00471170" w:rsidP="00471170">
      <w:pPr>
        <w:spacing w:before="120" w:after="120"/>
        <w:jc w:val="both"/>
      </w:pPr>
      <w:r w:rsidRPr="00686DD4">
        <w:t>L'intérêt de ces constatations, fondées sur une abondante docume</w:t>
      </w:r>
      <w:r w:rsidRPr="00686DD4">
        <w:t>n</w:t>
      </w:r>
      <w:r w:rsidRPr="00686DD4">
        <w:t>tation, est évid</w:t>
      </w:r>
      <w:r>
        <w:t>ent, malgré un procédé classifi</w:t>
      </w:r>
      <w:r w:rsidRPr="00686DD4">
        <w:t xml:space="preserve">catoire très proche de la fameuse Encyclopédie chinoise de Borges... En lisant ces données dans un ordre </w:t>
      </w:r>
      <w:r w:rsidRPr="00686DD4">
        <w:rPr>
          <w:i/>
          <w:iCs/>
        </w:rPr>
        <w:t xml:space="preserve">théorique, </w:t>
      </w:r>
      <w:r w:rsidRPr="00686DD4">
        <w:t>il devient assez clair que la ville est le lieu géographique où s'installe la superstructure politico-administrative d'une société arrivée à un point de développement technique et social (naturel et culturel) tel, qu'il y a différenciation du produit en repr</w:t>
      </w:r>
      <w:r w:rsidRPr="00686DD4">
        <w:t>o</w:t>
      </w:r>
      <w:r w:rsidRPr="00686DD4">
        <w:t>duction simple et élargie de la force de travail, aboutissant à un sy</w:t>
      </w:r>
      <w:r w:rsidRPr="00686DD4">
        <w:t>s</w:t>
      </w:r>
      <w:r w:rsidRPr="00686DD4">
        <w:t xml:space="preserve">tème de </w:t>
      </w:r>
      <w:r w:rsidRPr="00686DD4">
        <w:rPr>
          <w:i/>
          <w:iCs/>
        </w:rPr>
        <w:t xml:space="preserve">répartition et d'échange, </w:t>
      </w:r>
      <w:r w:rsidRPr="00686DD4">
        <w:t>qui suppose l'existence</w:t>
      </w:r>
      <w:r>
        <w:t> </w:t>
      </w:r>
      <w:r w:rsidRPr="00686DD4">
        <w:t>: 1. d'un sy</w:t>
      </w:r>
      <w:r w:rsidRPr="00686DD4">
        <w:t>s</w:t>
      </w:r>
      <w:r w:rsidRPr="00686DD4">
        <w:t>tème de classes sociales</w:t>
      </w:r>
      <w:r>
        <w:t> </w:t>
      </w:r>
      <w:r w:rsidRPr="00686DD4">
        <w:t>; 2. d'un système politique permettant à la fois le fonctionnement de l'ensemble social et la domination d'une classe</w:t>
      </w:r>
      <w:r>
        <w:t> </w:t>
      </w:r>
      <w:r w:rsidRPr="00686DD4">
        <w:t>; 3. d'un système institutionnel d'investissement, en particulier en ce qui concerne la culture et la technique ; 4. d'un système d</w:t>
      </w:r>
      <w:r>
        <w:t>’</w:t>
      </w:r>
      <w:r w:rsidRPr="00686DD4">
        <w:t>échange avec l'extérieur</w:t>
      </w:r>
      <w:r>
        <w:t> </w:t>
      </w:r>
      <w:r>
        <w:rPr>
          <w:rStyle w:val="Appelnotedebasdep"/>
        </w:rPr>
        <w:footnoteReference w:id="19"/>
      </w:r>
      <w:r w:rsidRPr="00686DD4">
        <w:t>.</w:t>
      </w:r>
    </w:p>
    <w:p w14:paraId="2AFCC4C9" w14:textId="77777777" w:rsidR="00471170" w:rsidRPr="00686DD4" w:rsidRDefault="00471170" w:rsidP="00471170">
      <w:pPr>
        <w:spacing w:before="120" w:after="120"/>
        <w:jc w:val="both"/>
      </w:pPr>
      <w:r w:rsidRPr="00686DD4">
        <w:t>Cette analyse, même rapide, montre le «</w:t>
      </w:r>
      <w:r>
        <w:t> </w:t>
      </w:r>
      <w:r w:rsidRPr="00686DD4">
        <w:t>phénomène urbain</w:t>
      </w:r>
      <w:r>
        <w:t> </w:t>
      </w:r>
      <w:r w:rsidRPr="00686DD4">
        <w:t>» art</w:t>
      </w:r>
      <w:r w:rsidRPr="00686DD4">
        <w:t>i</w:t>
      </w:r>
      <w:r w:rsidRPr="00686DD4">
        <w:t xml:space="preserve">culé à la structure d'une société. La même démarche peut être reprise (et aboutir a un résultat différent en termes de contenu) on ce qui concerne les diverses formes historiques </w:t>
      </w:r>
      <w:r>
        <w:t>d’</w:t>
      </w:r>
      <w:r w:rsidRPr="00686DD4">
        <w:t xml:space="preserve">organisation spatiale. </w:t>
      </w:r>
      <w:r>
        <w:t xml:space="preserve">S'il n'est </w:t>
      </w:r>
      <w:r w:rsidRPr="00686DD4">
        <w:t>pas</w:t>
      </w:r>
      <w:r>
        <w:t xml:space="preserve"> q</w:t>
      </w:r>
      <w:r w:rsidRPr="00686DD4">
        <w:t>uestion de raconter en trois phrases l'histoire humaine e l'espace, nous pouvons, à des fins analytiques, effectuer quelques r</w:t>
      </w:r>
      <w:r w:rsidRPr="00686DD4">
        <w:t>e</w:t>
      </w:r>
      <w:r w:rsidRPr="00686DD4">
        <w:t xml:space="preserve">marques sur la lecture possible de certains types urbains </w:t>
      </w:r>
      <w:bookmarkStart w:id="4" w:name="_GoBack"/>
      <w:bookmarkEnd w:id="4"/>
      <w:r w:rsidRPr="00686DD4">
        <w:t>significatifs.</w:t>
      </w:r>
    </w:p>
    <w:p w14:paraId="3E162A50" w14:textId="77777777" w:rsidR="00471170" w:rsidRPr="00D71CD4" w:rsidRDefault="00471170" w:rsidP="00471170">
      <w:pPr>
        <w:spacing w:before="120" w:after="120"/>
        <w:jc w:val="both"/>
      </w:pPr>
      <w:r w:rsidRPr="00686DD4">
        <w:t>Ainsi, les villes impériales des premiers temps de l'histoire, et en particulier Rome, cumulent les caractéristiques déjà énoncées avec les fonctions commerciales et de gestion, qui découlent de la concentr</w:t>
      </w:r>
      <w:r w:rsidRPr="00686DD4">
        <w:t>a</w:t>
      </w:r>
      <w:r w:rsidRPr="00686DD4">
        <w:t>tion, dans une même agglomération, d'un pouvoir exercé, par la conquête, sur un vaste territoire. De même, la pénétration romaine dans d'autres civilisations prend la forme d'une colonisation urba</w:t>
      </w:r>
      <w:r w:rsidRPr="00686DD4">
        <w:t>i</w:t>
      </w:r>
      <w:r w:rsidRPr="00686DD4">
        <w:t>ne</w:t>
      </w:r>
      <w:r>
        <w:t> — </w:t>
      </w:r>
      <w:r w:rsidRPr="00686DD4">
        <w:t>support, à la fois, des fonctions administratives</w:t>
      </w:r>
      <w:r>
        <w:t xml:space="preserve"> </w:t>
      </w:r>
      <w:r>
        <w:rPr>
          <w:lang w:eastAsia="fr-FR" w:bidi="fr-FR"/>
        </w:rPr>
        <w:t xml:space="preserve">[25] </w:t>
      </w:r>
      <w:r w:rsidRPr="00D71CD4">
        <w:rPr>
          <w:lang w:eastAsia="fr-FR" w:bidi="fr-FR"/>
        </w:rPr>
        <w:t>et de l’exploitation mercantile. La ville n’est donc pas un lieu de produ</w:t>
      </w:r>
      <w:r w:rsidRPr="00D71CD4">
        <w:rPr>
          <w:lang w:eastAsia="fr-FR" w:bidi="fr-FR"/>
        </w:rPr>
        <w:t>c</w:t>
      </w:r>
      <w:r w:rsidRPr="00D71CD4">
        <w:rPr>
          <w:lang w:eastAsia="fr-FR" w:bidi="fr-FR"/>
        </w:rPr>
        <w:t>tion, mais de gestion et de domination, lié à la primauté sociale de l’appareil politico-administratif</w:t>
      </w:r>
      <w:r>
        <w:rPr>
          <w:lang w:eastAsia="fr-FR" w:bidi="fr-FR"/>
        </w:rPr>
        <w:t> </w:t>
      </w:r>
      <w:r>
        <w:rPr>
          <w:rStyle w:val="Appelnotedebasdep"/>
          <w:lang w:eastAsia="fr-FR" w:bidi="fr-FR"/>
        </w:rPr>
        <w:footnoteReference w:id="20"/>
      </w:r>
      <w:r w:rsidRPr="00D71CD4">
        <w:rPr>
          <w:lang w:eastAsia="fr-FR" w:bidi="fr-FR"/>
        </w:rPr>
        <w:t>.</w:t>
      </w:r>
    </w:p>
    <w:p w14:paraId="736209FD" w14:textId="77777777" w:rsidR="00471170" w:rsidRPr="00D71CD4" w:rsidRDefault="00471170" w:rsidP="00471170">
      <w:pPr>
        <w:spacing w:before="120" w:after="120"/>
        <w:jc w:val="both"/>
      </w:pPr>
      <w:r w:rsidRPr="00D71CD4">
        <w:rPr>
          <w:lang w:eastAsia="fr-FR" w:bidi="fr-FR"/>
        </w:rPr>
        <w:t>Il est alors logique que la chute de l’Empire romain en Occident entraîne la presque disparition de la forme socio-spatiale de la ville, car les fonctions politico-administratives centrales ayant été rempl</w:t>
      </w:r>
      <w:r w:rsidRPr="00D71CD4">
        <w:rPr>
          <w:lang w:eastAsia="fr-FR" w:bidi="fr-FR"/>
        </w:rPr>
        <w:t>a</w:t>
      </w:r>
      <w:r w:rsidRPr="00D71CD4">
        <w:rPr>
          <w:lang w:eastAsia="fr-FR" w:bidi="fr-FR"/>
        </w:rPr>
        <w:t xml:space="preserve">cées par les dominations locales des seigneurs féodaux, il n’y eut d’autre fondement social au maintien des villes </w:t>
      </w:r>
      <w:r>
        <w:rPr>
          <w:lang w:eastAsia="fr-FR" w:bidi="fr-FR"/>
        </w:rPr>
        <w:t>q</w:t>
      </w:r>
      <w:r w:rsidRPr="00D71CD4">
        <w:rPr>
          <w:lang w:eastAsia="fr-FR" w:bidi="fr-FR"/>
        </w:rPr>
        <w:t>ue les découpages de l’administration de l’</w:t>
      </w:r>
      <w:r>
        <w:rPr>
          <w:lang w:eastAsia="fr-FR" w:bidi="fr-FR"/>
        </w:rPr>
        <w:t>É</w:t>
      </w:r>
      <w:r w:rsidRPr="00D71CD4">
        <w:rPr>
          <w:lang w:eastAsia="fr-FR" w:bidi="fr-FR"/>
        </w:rPr>
        <w:t>glise ou la colonisation et la défense des r</w:t>
      </w:r>
      <w:r w:rsidRPr="00D71CD4">
        <w:rPr>
          <w:lang w:eastAsia="fr-FR" w:bidi="fr-FR"/>
        </w:rPr>
        <w:t>é</w:t>
      </w:r>
      <w:r w:rsidRPr="00D71CD4">
        <w:rPr>
          <w:lang w:eastAsia="fr-FR" w:bidi="fr-FR"/>
        </w:rPr>
        <w:t>gions frontalières (par exemple en Catalogne ou en Prusse orient</w:t>
      </w:r>
      <w:r w:rsidRPr="00D71CD4">
        <w:rPr>
          <w:lang w:eastAsia="fr-FR" w:bidi="fr-FR"/>
        </w:rPr>
        <w:t>a</w:t>
      </w:r>
      <w:r w:rsidRPr="00D71CD4">
        <w:rPr>
          <w:lang w:eastAsia="fr-FR" w:bidi="fr-FR"/>
        </w:rPr>
        <w:t>le</w:t>
      </w:r>
      <w:r>
        <w:rPr>
          <w:lang w:eastAsia="fr-FR" w:bidi="fr-FR"/>
        </w:rPr>
        <w:t> </w:t>
      </w:r>
      <w:r>
        <w:rPr>
          <w:rStyle w:val="Appelnotedebasdep"/>
          <w:lang w:eastAsia="fr-FR" w:bidi="fr-FR"/>
        </w:rPr>
        <w:footnoteReference w:id="21"/>
      </w:r>
      <w:r>
        <w:rPr>
          <w:lang w:eastAsia="fr-FR" w:bidi="fr-FR"/>
        </w:rPr>
        <w:t> »</w:t>
      </w:r>
      <w:r w:rsidRPr="00D71CD4">
        <w:rPr>
          <w:lang w:eastAsia="fr-FR" w:bidi="fr-FR"/>
        </w:rPr>
        <w:t>).</w:t>
      </w:r>
    </w:p>
    <w:p w14:paraId="13262154" w14:textId="77777777" w:rsidR="00471170" w:rsidRPr="00D71CD4" w:rsidRDefault="00471170" w:rsidP="00471170">
      <w:pPr>
        <w:spacing w:before="120" w:after="120"/>
        <w:jc w:val="both"/>
      </w:pPr>
      <w:r w:rsidRPr="00D71CD4">
        <w:rPr>
          <w:lang w:eastAsia="fr-FR" w:bidi="fr-FR"/>
        </w:rPr>
        <w:t xml:space="preserve">La ville du Moyen </w:t>
      </w:r>
      <w:r>
        <w:rPr>
          <w:lang w:eastAsia="fr-FR" w:bidi="fr-FR"/>
        </w:rPr>
        <w:t>Â</w:t>
      </w:r>
      <w:r w:rsidRPr="00D71CD4">
        <w:rPr>
          <w:lang w:eastAsia="fr-FR" w:bidi="fr-FR"/>
        </w:rPr>
        <w:t>ge renaît à partir d’une dynamique sociale nouvelle insérée dans la structure sociale précédente. Plus concrèt</w:t>
      </w:r>
      <w:r w:rsidRPr="00D71CD4">
        <w:rPr>
          <w:lang w:eastAsia="fr-FR" w:bidi="fr-FR"/>
        </w:rPr>
        <w:t>e</w:t>
      </w:r>
      <w:r w:rsidRPr="00D71CD4">
        <w:rPr>
          <w:lang w:eastAsia="fr-FR" w:bidi="fr-FR"/>
        </w:rPr>
        <w:t xml:space="preserve">ment, elle est fondée par la réunion d’une </w:t>
      </w:r>
      <w:r w:rsidRPr="000569ED">
        <w:rPr>
          <w:i/>
        </w:rPr>
        <w:t>forteresse</w:t>
      </w:r>
      <w:r w:rsidRPr="00D71CD4">
        <w:rPr>
          <w:lang w:eastAsia="fr-FR" w:bidi="fr-FR"/>
        </w:rPr>
        <w:t xml:space="preserve"> préexistante, a</w:t>
      </w:r>
      <w:r w:rsidRPr="00D71CD4">
        <w:rPr>
          <w:lang w:eastAsia="fr-FR" w:bidi="fr-FR"/>
        </w:rPr>
        <w:t>u</w:t>
      </w:r>
      <w:r w:rsidRPr="00D71CD4">
        <w:rPr>
          <w:lang w:eastAsia="fr-FR" w:bidi="fr-FR"/>
        </w:rPr>
        <w:t xml:space="preserve">tour de laquelle un noyau d’habitation et de services s’était organisé, et d’un </w:t>
      </w:r>
      <w:r w:rsidRPr="000569ED">
        <w:rPr>
          <w:i/>
        </w:rPr>
        <w:t>marché</w:t>
      </w:r>
      <w:r w:rsidRPr="00D71CD4">
        <w:rPr>
          <w:lang w:eastAsia="fr-FR" w:bidi="fr-FR"/>
        </w:rPr>
        <w:t>, surtout à partir des nouvelles routes commerciales ouvertes par les Croisés. Sur cette base s’organisent les institutions politico-administratives propres à la ville, qui lui confèrent une coh</w:t>
      </w:r>
      <w:r w:rsidRPr="00D71CD4">
        <w:rPr>
          <w:lang w:eastAsia="fr-FR" w:bidi="fr-FR"/>
        </w:rPr>
        <w:t>é</w:t>
      </w:r>
      <w:r w:rsidRPr="00D71CD4">
        <w:rPr>
          <w:lang w:eastAsia="fr-FR" w:bidi="fr-FR"/>
        </w:rPr>
        <w:t>rence interne et u</w:t>
      </w:r>
      <w:r>
        <w:rPr>
          <w:lang w:eastAsia="fr-FR" w:bidi="fr-FR"/>
        </w:rPr>
        <w:t>ne plus grande autonomie vis-à-</w:t>
      </w:r>
      <w:r w:rsidRPr="00D71CD4">
        <w:rPr>
          <w:lang w:eastAsia="fr-FR" w:bidi="fr-FR"/>
        </w:rPr>
        <w:t xml:space="preserve">vis de l’extérieur. C’est cette spécificité </w:t>
      </w:r>
      <w:r w:rsidRPr="003D723F">
        <w:rPr>
          <w:i/>
        </w:rPr>
        <w:t>politique</w:t>
      </w:r>
      <w:r w:rsidRPr="00D71CD4">
        <w:rPr>
          <w:lang w:eastAsia="fr-FR" w:bidi="fr-FR"/>
        </w:rPr>
        <w:t xml:space="preserve"> de la ville qui en fait un monde en soi et définit ses frontières en tant que système social</w:t>
      </w:r>
      <w:r>
        <w:rPr>
          <w:lang w:eastAsia="fr-FR" w:bidi="fr-FR"/>
        </w:rPr>
        <w:t> </w:t>
      </w:r>
      <w:r>
        <w:rPr>
          <w:rStyle w:val="Appelnotedebasdep"/>
          <w:lang w:eastAsia="fr-FR" w:bidi="fr-FR"/>
        </w:rPr>
        <w:footnoteReference w:id="22"/>
      </w:r>
      <w:r>
        <w:rPr>
          <w:vertAlign w:val="superscript"/>
        </w:rPr>
        <w:t> </w:t>
      </w:r>
      <w:r w:rsidRPr="00D71CD4">
        <w:t>.</w:t>
      </w:r>
      <w:r w:rsidRPr="00D71CD4">
        <w:rPr>
          <w:lang w:eastAsia="fr-FR" w:bidi="fr-FR"/>
        </w:rPr>
        <w:t xml:space="preserve"> L’idéologie de l’appartenance à la cite, prolongée jusque dans la société industri</w:t>
      </w:r>
      <w:r>
        <w:rPr>
          <w:lang w:eastAsia="fr-FR" w:bidi="fr-FR"/>
        </w:rPr>
        <w:t>e</w:t>
      </w:r>
      <w:r w:rsidRPr="00D71CD4">
        <w:rPr>
          <w:lang w:eastAsia="fr-FR" w:bidi="fr-FR"/>
        </w:rPr>
        <w:t>lle avancée, trouve son fondement historique dans ce genre de situation.</w:t>
      </w:r>
    </w:p>
    <w:p w14:paraId="38D95514" w14:textId="77777777" w:rsidR="00471170" w:rsidRDefault="00471170" w:rsidP="00471170">
      <w:pPr>
        <w:spacing w:before="120" w:after="120"/>
        <w:jc w:val="both"/>
      </w:pPr>
      <w:r w:rsidRPr="00D71CD4">
        <w:rPr>
          <w:lang w:eastAsia="fr-FR" w:bidi="fr-FR"/>
        </w:rPr>
        <w:t>Si cette autonomie politico-administrative est commune à la pl</w:t>
      </w:r>
      <w:r w:rsidRPr="00D71CD4">
        <w:rPr>
          <w:lang w:eastAsia="fr-FR" w:bidi="fr-FR"/>
        </w:rPr>
        <w:t>u</w:t>
      </w:r>
      <w:r w:rsidRPr="00D71CD4">
        <w:rPr>
          <w:lang w:eastAsia="fr-FR" w:bidi="fr-FR"/>
        </w:rPr>
        <w:t xml:space="preserve">part des cités qui se développent au Bas Moyen </w:t>
      </w:r>
      <w:r>
        <w:rPr>
          <w:lang w:eastAsia="fr-FR" w:bidi="fr-FR"/>
        </w:rPr>
        <w:t>Â</w:t>
      </w:r>
      <w:r w:rsidRPr="00D71CD4">
        <w:rPr>
          <w:lang w:eastAsia="fr-FR" w:bidi="fr-FR"/>
        </w:rPr>
        <w:t>ge, les formes concrètes, sociales et spatiales, de ces villes furent étroitement dépe</w:t>
      </w:r>
      <w:r w:rsidRPr="00D71CD4">
        <w:rPr>
          <w:lang w:eastAsia="fr-FR" w:bidi="fr-FR"/>
        </w:rPr>
        <w:t>n</w:t>
      </w:r>
      <w:r w:rsidRPr="00D71CD4">
        <w:rPr>
          <w:lang w:eastAsia="fr-FR" w:bidi="fr-FR"/>
        </w:rPr>
        <w:t>da</w:t>
      </w:r>
      <w:r>
        <w:rPr>
          <w:lang w:eastAsia="fr-FR" w:bidi="fr-FR"/>
        </w:rPr>
        <w:t>ntes de la conjoncture des nou</w:t>
      </w:r>
      <w:r w:rsidRPr="00D71CD4">
        <w:rPr>
          <w:lang w:eastAsia="fr-FR" w:bidi="fr-FR"/>
        </w:rPr>
        <w:t>v</w:t>
      </w:r>
      <w:r>
        <w:rPr>
          <w:lang w:eastAsia="fr-FR" w:bidi="fr-FR"/>
        </w:rPr>
        <w:t>e</w:t>
      </w:r>
      <w:r w:rsidRPr="00D71CD4">
        <w:rPr>
          <w:lang w:eastAsia="fr-FR" w:bidi="fr-FR"/>
        </w:rPr>
        <w:t>aux rapports sociaux, apparus à la suite de transformations dans le système de distribution du produit. En face du pouvoir féodal se forme, en effet, une classe marchande</w:t>
      </w:r>
      <w:r>
        <w:rPr>
          <w:lang w:eastAsia="fr-FR" w:bidi="fr-FR"/>
        </w:rPr>
        <w:t xml:space="preserve"> qu</w:t>
      </w:r>
      <w:r w:rsidRPr="00D71CD4">
        <w:rPr>
          <w:lang w:eastAsia="fr-FR" w:bidi="fr-FR"/>
        </w:rPr>
        <w:t xml:space="preserve">i, brisant le système vertical de distribution du produit, </w:t>
      </w:r>
      <w:r>
        <w:rPr>
          <w:lang w:eastAsia="fr-FR" w:bidi="fr-FR"/>
        </w:rPr>
        <w:t>é</w:t>
      </w:r>
      <w:r w:rsidRPr="00D71CD4">
        <w:rPr>
          <w:lang w:eastAsia="fr-FR" w:bidi="fr-FR"/>
        </w:rPr>
        <w:t>tablit des liens horizontaux en servant d’intermédiaire, dépasse l’économie de subsi</w:t>
      </w:r>
      <w:r w:rsidRPr="00D71CD4">
        <w:rPr>
          <w:lang w:eastAsia="fr-FR" w:bidi="fr-FR"/>
        </w:rPr>
        <w:t>s</w:t>
      </w:r>
      <w:r w:rsidRPr="00D71CD4">
        <w:rPr>
          <w:lang w:eastAsia="fr-FR" w:bidi="fr-FR"/>
        </w:rPr>
        <w:t>tance et accumule une autonomie suffisante pour être capable d’investir dans des manufactures</w:t>
      </w:r>
      <w:r>
        <w:rPr>
          <w:lang w:eastAsia="fr-FR" w:bidi="fr-FR"/>
        </w:rPr>
        <w:t> </w:t>
      </w:r>
      <w:r>
        <w:rPr>
          <w:rStyle w:val="Appelnotedebasdep"/>
          <w:lang w:eastAsia="fr-FR" w:bidi="fr-FR"/>
        </w:rPr>
        <w:footnoteReference w:id="23"/>
      </w:r>
      <w:r w:rsidRPr="00D71CD4">
        <w:rPr>
          <w:lang w:eastAsia="fr-FR" w:bidi="fr-FR"/>
        </w:rPr>
        <w:t>.</w:t>
      </w:r>
    </w:p>
    <w:p w14:paraId="04A1B7A3" w14:textId="77777777" w:rsidR="00471170" w:rsidRDefault="00471170" w:rsidP="00471170">
      <w:pPr>
        <w:spacing w:before="120" w:after="120"/>
        <w:jc w:val="both"/>
      </w:pPr>
      <w:r>
        <w:t>[26]</w:t>
      </w:r>
    </w:p>
    <w:p w14:paraId="4B0E93BF" w14:textId="77777777" w:rsidR="00471170" w:rsidRPr="00D71CD4" w:rsidRDefault="00471170" w:rsidP="00471170">
      <w:pPr>
        <w:spacing w:before="120" w:after="120"/>
        <w:jc w:val="both"/>
      </w:pPr>
      <w:r w:rsidRPr="00D71CD4">
        <w:rPr>
          <w:lang w:eastAsia="fr-FR" w:bidi="fr-FR"/>
        </w:rPr>
        <w:t xml:space="preserve">Puisque la ville médiévale représente l'affranchissement de la bourgeoisie marchande dans sa lutte pour s’émanciper de la féodalité et du pouvoir central, son évolution sera très différente suivant les liens établis entre bourgeoisie et noblesse. Ainsi, là où ces liens furent étroits, </w:t>
      </w:r>
      <w:r>
        <w:rPr>
          <w:lang w:eastAsia="fr-FR" w:bidi="fr-FR"/>
        </w:rPr>
        <w:t>les rapports ent</w:t>
      </w:r>
      <w:r w:rsidRPr="00D71CD4">
        <w:rPr>
          <w:lang w:eastAsia="fr-FR" w:bidi="fr-FR"/>
        </w:rPr>
        <w:t>re ville et territoire environnant, dépendant des seigneurs féodaux, s’organisèrent de façon complémentaire. Et inve</w:t>
      </w:r>
      <w:r w:rsidRPr="00D71CD4">
        <w:rPr>
          <w:lang w:eastAsia="fr-FR" w:bidi="fr-FR"/>
        </w:rPr>
        <w:t>r</w:t>
      </w:r>
      <w:r w:rsidRPr="00D71CD4">
        <w:rPr>
          <w:lang w:eastAsia="fr-FR" w:bidi="fr-FR"/>
        </w:rPr>
        <w:t>sement, le conflit de ces classes entraîna l’isolement urbain.</w:t>
      </w:r>
    </w:p>
    <w:p w14:paraId="0946F4AF" w14:textId="77777777" w:rsidR="00471170" w:rsidRPr="00D71CD4" w:rsidRDefault="00471170" w:rsidP="00471170">
      <w:pPr>
        <w:spacing w:before="120" w:after="120"/>
        <w:jc w:val="both"/>
      </w:pPr>
      <w:r w:rsidRPr="00D71CD4">
        <w:rPr>
          <w:lang w:eastAsia="fr-FR" w:bidi="fr-FR"/>
        </w:rPr>
        <w:t>Sous un autre angle, la contiguïté ou la séparation géographique entre les deux classes infléchit la culture des villes, en particulier en ce qui concerne la consommation et l’épargne</w:t>
      </w:r>
      <w:r>
        <w:rPr>
          <w:lang w:eastAsia="fr-FR" w:bidi="fr-FR"/>
        </w:rPr>
        <w:t> :</w:t>
      </w:r>
      <w:r w:rsidRPr="00D71CD4">
        <w:rPr>
          <w:lang w:eastAsia="fr-FR" w:bidi="fr-FR"/>
        </w:rPr>
        <w:t xml:space="preserve"> l’intégration de la n</w:t>
      </w:r>
      <w:r w:rsidRPr="00D71CD4">
        <w:rPr>
          <w:lang w:eastAsia="fr-FR" w:bidi="fr-FR"/>
        </w:rPr>
        <w:t>o</w:t>
      </w:r>
      <w:r w:rsidRPr="00D71CD4">
        <w:rPr>
          <w:lang w:eastAsia="fr-FR" w:bidi="fr-FR"/>
        </w:rPr>
        <w:t>blesse à la bourgeoisie permit à la première d’organiser le système de valeurs urbain suivant le modèle aristocratique, alors que, lorsque la bourgeoisie dut se replier sur elle-même, en butte à l’hostilité du terr</w:t>
      </w:r>
      <w:r w:rsidRPr="00D71CD4">
        <w:rPr>
          <w:lang w:eastAsia="fr-FR" w:bidi="fr-FR"/>
        </w:rPr>
        <w:t>i</w:t>
      </w:r>
      <w:r w:rsidRPr="00D71CD4">
        <w:rPr>
          <w:lang w:eastAsia="fr-FR" w:bidi="fr-FR"/>
        </w:rPr>
        <w:t>toire environnant, la communauté de citoyens suscita de nouvelles valeurs, en particulier celles concernant l’épargne et l’investissement</w:t>
      </w:r>
      <w:r>
        <w:rPr>
          <w:lang w:eastAsia="fr-FR" w:bidi="fr-FR"/>
        </w:rPr>
        <w:t> ;</w:t>
      </w:r>
      <w:r w:rsidRPr="00D71CD4">
        <w:rPr>
          <w:lang w:eastAsia="fr-FR" w:bidi="fr-FR"/>
        </w:rPr>
        <w:t xml:space="preserve"> isolés socialement et coupés de l’approvisionnement des campagnes proches, leur survivance, en effet, dépendait de leur capacité financi</w:t>
      </w:r>
      <w:r w:rsidRPr="00D71CD4">
        <w:rPr>
          <w:lang w:eastAsia="fr-FR" w:bidi="fr-FR"/>
        </w:rPr>
        <w:t>è</w:t>
      </w:r>
      <w:r w:rsidRPr="00D71CD4">
        <w:rPr>
          <w:lang w:eastAsia="fr-FR" w:bidi="fr-FR"/>
        </w:rPr>
        <w:t>re et manufacturière.</w:t>
      </w:r>
    </w:p>
    <w:p w14:paraId="02259F71" w14:textId="77777777" w:rsidR="00471170" w:rsidRPr="00D71CD4" w:rsidRDefault="00471170" w:rsidP="00471170">
      <w:pPr>
        <w:spacing w:before="120" w:after="120"/>
        <w:jc w:val="both"/>
      </w:pPr>
      <w:r w:rsidRPr="00D71CD4">
        <w:rPr>
          <w:lang w:eastAsia="fr-FR" w:bidi="fr-FR"/>
        </w:rPr>
        <w:t>On pourrait aussi analyser l’évolution du système urbain de chaque pays en fonction des relations triangulaires bourgeoisie-noblesse-royauté</w:t>
      </w:r>
      <w:r>
        <w:rPr>
          <w:lang w:eastAsia="fr-FR" w:bidi="fr-FR"/>
        </w:rPr>
        <w:t>. Par exemple, le sous-dévelop</w:t>
      </w:r>
      <w:r w:rsidRPr="00D71CD4">
        <w:rPr>
          <w:lang w:eastAsia="fr-FR" w:bidi="fr-FR"/>
        </w:rPr>
        <w:t xml:space="preserve">pement des villes commerciales espagnoles par rapport aux villes italiennes ou allemandes pendant le </w:t>
      </w:r>
      <w:r w:rsidRPr="000569ED">
        <w:rPr>
          <w:smallCaps/>
          <w:sz w:val="24"/>
          <w:lang w:eastAsia="fr-FR" w:bidi="fr-FR"/>
        </w:rPr>
        <w:t>XVI</w:t>
      </w:r>
      <w:r w:rsidRPr="000569ED">
        <w:rPr>
          <w:smallCaps/>
          <w:sz w:val="24"/>
          <w:vertAlign w:val="superscript"/>
          <w:lang w:eastAsia="fr-FR" w:bidi="fr-FR"/>
        </w:rPr>
        <w:t>e</w:t>
      </w:r>
      <w:r w:rsidRPr="000569ED">
        <w:rPr>
          <w:sz w:val="24"/>
          <w:lang w:eastAsia="fr-FR" w:bidi="fr-FR"/>
        </w:rPr>
        <w:t xml:space="preserve">  </w:t>
      </w:r>
      <w:r w:rsidRPr="00D71CD4">
        <w:rPr>
          <w:lang w:eastAsia="fr-FR" w:bidi="fr-FR"/>
        </w:rPr>
        <w:t xml:space="preserve">et le </w:t>
      </w:r>
      <w:r w:rsidRPr="000569ED">
        <w:rPr>
          <w:sz w:val="24"/>
          <w:lang w:eastAsia="fr-FR" w:bidi="fr-FR"/>
        </w:rPr>
        <w:t>XVII</w:t>
      </w:r>
      <w:r w:rsidRPr="000569ED">
        <w:rPr>
          <w:sz w:val="24"/>
          <w:vertAlign w:val="superscript"/>
          <w:lang w:eastAsia="fr-FR" w:bidi="fr-FR"/>
        </w:rPr>
        <w:t>e</w:t>
      </w:r>
      <w:r w:rsidRPr="000569ED">
        <w:rPr>
          <w:sz w:val="24"/>
          <w:lang w:eastAsia="fr-FR" w:bidi="fr-FR"/>
        </w:rPr>
        <w:t xml:space="preserve"> </w:t>
      </w:r>
      <w:r w:rsidRPr="00D71CD4">
        <w:rPr>
          <w:lang w:eastAsia="fr-FR" w:bidi="fr-FR"/>
        </w:rPr>
        <w:t>siècle, s’explique par leur rôle de simple courroie de transmission entre la couronne et le commerce américain, contrastant avec celui joué par les villes italiennes et allemandes, très autonomes vis-à-vis de l’empereur et des princes dont elles n’étaient que des a</w:t>
      </w:r>
      <w:r w:rsidRPr="00D71CD4">
        <w:rPr>
          <w:lang w:eastAsia="fr-FR" w:bidi="fr-FR"/>
        </w:rPr>
        <w:t>l</w:t>
      </w:r>
      <w:r w:rsidRPr="00D71CD4">
        <w:rPr>
          <w:lang w:eastAsia="fr-FR" w:bidi="fr-FR"/>
        </w:rPr>
        <w:t>liés circonstanciels.</w:t>
      </w:r>
    </w:p>
    <w:p w14:paraId="78625890" w14:textId="77777777" w:rsidR="00471170" w:rsidRDefault="00471170" w:rsidP="00471170">
      <w:pPr>
        <w:spacing w:before="120" w:after="120"/>
        <w:jc w:val="both"/>
        <w:rPr>
          <w:lang w:eastAsia="fr-FR" w:bidi="fr-FR"/>
        </w:rPr>
      </w:pPr>
    </w:p>
    <w:p w14:paraId="6FEC7417" w14:textId="77777777" w:rsidR="00471170" w:rsidRDefault="00471170" w:rsidP="00471170">
      <w:pPr>
        <w:spacing w:before="120" w:after="120"/>
        <w:jc w:val="both"/>
        <w:rPr>
          <w:lang w:eastAsia="fr-FR" w:bidi="fr-FR"/>
        </w:rPr>
      </w:pPr>
    </w:p>
    <w:p w14:paraId="5D2E76C9" w14:textId="77777777" w:rsidR="00471170" w:rsidRPr="00D71CD4" w:rsidRDefault="00471170" w:rsidP="00471170">
      <w:pPr>
        <w:spacing w:before="120" w:after="120"/>
        <w:jc w:val="both"/>
      </w:pPr>
      <w:r w:rsidRPr="00D71CD4">
        <w:rPr>
          <w:lang w:eastAsia="fr-FR" w:bidi="fr-FR"/>
        </w:rPr>
        <w:t>Le développement du capitalisme industriel, à l’encontre d’une v</w:t>
      </w:r>
      <w:r w:rsidRPr="00D71CD4">
        <w:rPr>
          <w:lang w:eastAsia="fr-FR" w:bidi="fr-FR"/>
        </w:rPr>
        <w:t>i</w:t>
      </w:r>
      <w:r w:rsidRPr="00D71CD4">
        <w:rPr>
          <w:lang w:eastAsia="fr-FR" w:bidi="fr-FR"/>
        </w:rPr>
        <w:t>sion naïve trop répandue, ne provoque pas le renforcement de la ville, mais sa presque disparition en tant que système institutionnel et social relativement autonome, organisé autour d’objectifs spécifiques. En effet, la constitution de la marchandise en tant que rouage de base du système économique, la division technique et sociale du travail, la d</w:t>
      </w:r>
      <w:r w:rsidRPr="00D71CD4">
        <w:rPr>
          <w:lang w:eastAsia="fr-FR" w:bidi="fr-FR"/>
        </w:rPr>
        <w:t>i</w:t>
      </w:r>
      <w:r w:rsidRPr="00D71CD4">
        <w:rPr>
          <w:lang w:eastAsia="fr-FR" w:bidi="fr-FR"/>
        </w:rPr>
        <w:t>versifica</w:t>
      </w:r>
      <w:r>
        <w:rPr>
          <w:lang w:eastAsia="fr-FR" w:bidi="fr-FR"/>
        </w:rPr>
        <w:t>tion des intérêts économiques e</w:t>
      </w:r>
      <w:r w:rsidRPr="00D71CD4">
        <w:rPr>
          <w:lang w:eastAsia="fr-FR" w:bidi="fr-FR"/>
        </w:rPr>
        <w:t>t sociaux sur un espace plus vaste, l’homogénéisation du système institutionnel, entraînent l’éclatement de la conjonction d’une forme spatiale, la ville, et de la sphère de domination sociale d’une classe spécifique, la bourgeoisie. La diffusion urbaine équivaut justement à la perte du particularisme écologique et culturel de la ville. Processus d’urbanisation et auton</w:t>
      </w:r>
      <w:r w:rsidRPr="00D71CD4">
        <w:rPr>
          <w:lang w:eastAsia="fr-FR" w:bidi="fr-FR"/>
        </w:rPr>
        <w:t>o</w:t>
      </w:r>
      <w:r w:rsidRPr="00D71CD4">
        <w:rPr>
          <w:lang w:eastAsia="fr-FR" w:bidi="fr-FR"/>
        </w:rPr>
        <w:t xml:space="preserve">mie du modèle culturel </w:t>
      </w:r>
      <w:r>
        <w:rPr>
          <w:lang w:eastAsia="fr-FR" w:bidi="fr-FR"/>
        </w:rPr>
        <w:t>« </w:t>
      </w:r>
      <w:r w:rsidRPr="00D71CD4">
        <w:rPr>
          <w:lang w:eastAsia="fr-FR" w:bidi="fr-FR"/>
        </w:rPr>
        <w:t>urbain</w:t>
      </w:r>
      <w:r>
        <w:rPr>
          <w:lang w:eastAsia="fr-FR" w:bidi="fr-FR"/>
        </w:rPr>
        <w:t> »</w:t>
      </w:r>
      <w:r w:rsidRPr="00D71CD4">
        <w:rPr>
          <w:lang w:eastAsia="fr-FR" w:bidi="fr-FR"/>
        </w:rPr>
        <w:t xml:space="preserve"> se</w:t>
      </w:r>
      <w:r>
        <w:t xml:space="preserve"> [27] </w:t>
      </w:r>
      <w:r w:rsidRPr="00D71CD4">
        <w:rPr>
          <w:lang w:eastAsia="fr-FR" w:bidi="fr-FR"/>
        </w:rPr>
        <w:t>révèlent ainsi comme des processus paradoxalement contradicto</w:t>
      </w:r>
      <w:r w:rsidRPr="00D71CD4">
        <w:rPr>
          <w:lang w:eastAsia="fr-FR" w:bidi="fr-FR"/>
        </w:rPr>
        <w:t>i</w:t>
      </w:r>
      <w:r w:rsidRPr="00D71CD4">
        <w:rPr>
          <w:lang w:eastAsia="fr-FR" w:bidi="fr-FR"/>
        </w:rPr>
        <w:t>res</w:t>
      </w:r>
      <w:r>
        <w:rPr>
          <w:lang w:eastAsia="fr-FR" w:bidi="fr-FR"/>
        </w:rPr>
        <w:t> </w:t>
      </w:r>
      <w:r>
        <w:rPr>
          <w:rStyle w:val="Appelnotedebasdep"/>
          <w:lang w:eastAsia="fr-FR" w:bidi="fr-FR"/>
        </w:rPr>
        <w:footnoteReference w:id="24"/>
      </w:r>
      <w:r w:rsidRPr="00D71CD4">
        <w:rPr>
          <w:lang w:eastAsia="fr-FR" w:bidi="fr-FR"/>
        </w:rPr>
        <w:t>.</w:t>
      </w:r>
    </w:p>
    <w:p w14:paraId="5A8FF487" w14:textId="77777777" w:rsidR="00471170" w:rsidRDefault="00471170" w:rsidP="00471170">
      <w:pPr>
        <w:spacing w:before="120" w:after="120"/>
        <w:jc w:val="both"/>
        <w:rPr>
          <w:lang w:eastAsia="fr-FR" w:bidi="fr-FR"/>
        </w:rPr>
      </w:pPr>
      <w:r w:rsidRPr="00D71CD4">
        <w:rPr>
          <w:lang w:eastAsia="fr-FR" w:bidi="fr-FR"/>
        </w:rPr>
        <w:t>L’urbanisation liée à la première révolution industrielle, et insérée dans le développement du mode de production capitaliste, est un pr</w:t>
      </w:r>
      <w:r w:rsidRPr="00D71CD4">
        <w:rPr>
          <w:lang w:eastAsia="fr-FR" w:bidi="fr-FR"/>
        </w:rPr>
        <w:t>o</w:t>
      </w:r>
      <w:r w:rsidRPr="00D71CD4">
        <w:rPr>
          <w:lang w:eastAsia="fr-FR" w:bidi="fr-FR"/>
        </w:rPr>
        <w:t>cessus d’organisation de l’espace, qui repose sur deux ensembles de faits fondamentaux</w:t>
      </w:r>
      <w:r>
        <w:rPr>
          <w:lang w:eastAsia="fr-FR" w:bidi="fr-FR"/>
        </w:rPr>
        <w:t> </w:t>
      </w:r>
      <w:r>
        <w:rPr>
          <w:rStyle w:val="Appelnotedebasdep"/>
          <w:lang w:eastAsia="fr-FR" w:bidi="fr-FR"/>
        </w:rPr>
        <w:footnoteReference w:id="25"/>
      </w:r>
      <w:r w:rsidRPr="00D71CD4">
        <w:rPr>
          <w:lang w:eastAsia="fr-FR" w:bidi="fr-FR"/>
        </w:rPr>
        <w:t>.</w:t>
      </w:r>
    </w:p>
    <w:p w14:paraId="5FA4D461" w14:textId="77777777" w:rsidR="00471170" w:rsidRPr="00D71CD4" w:rsidRDefault="00471170" w:rsidP="00471170">
      <w:pPr>
        <w:spacing w:before="120" w:after="120"/>
        <w:jc w:val="both"/>
      </w:pPr>
    </w:p>
    <w:p w14:paraId="5174784F" w14:textId="77777777" w:rsidR="00471170" w:rsidRPr="00D71CD4" w:rsidRDefault="00471170" w:rsidP="00471170">
      <w:pPr>
        <w:spacing w:before="120" w:after="120"/>
        <w:ind w:left="720" w:hanging="360"/>
        <w:jc w:val="both"/>
      </w:pPr>
      <w:r>
        <w:rPr>
          <w:lang w:eastAsia="fr-FR" w:bidi="fr-FR"/>
        </w:rPr>
        <w:t>1</w:t>
      </w:r>
      <w:r w:rsidRPr="00D71CD4">
        <w:rPr>
          <w:lang w:eastAsia="fr-FR" w:bidi="fr-FR"/>
        </w:rPr>
        <w:t>.</w:t>
      </w:r>
      <w:r>
        <w:rPr>
          <w:lang w:eastAsia="fr-FR" w:bidi="fr-FR"/>
        </w:rPr>
        <w:tab/>
      </w:r>
      <w:r w:rsidRPr="00D71CD4">
        <w:rPr>
          <w:lang w:eastAsia="fr-FR" w:bidi="fr-FR"/>
        </w:rPr>
        <w:t xml:space="preserve">La décomposition </w:t>
      </w:r>
      <w:r w:rsidRPr="003D723F">
        <w:rPr>
          <w:i/>
        </w:rPr>
        <w:t>préalable</w:t>
      </w:r>
      <w:r w:rsidRPr="00D71CD4">
        <w:rPr>
          <w:lang w:eastAsia="fr-FR" w:bidi="fr-FR"/>
        </w:rPr>
        <w:t xml:space="preserve"> des structures sociales agraires et l’émigration de la population vers les centres urbains déjà exi</w:t>
      </w:r>
      <w:r w:rsidRPr="00D71CD4">
        <w:rPr>
          <w:lang w:eastAsia="fr-FR" w:bidi="fr-FR"/>
        </w:rPr>
        <w:t>s</w:t>
      </w:r>
      <w:r w:rsidRPr="00D71CD4">
        <w:rPr>
          <w:lang w:eastAsia="fr-FR" w:bidi="fr-FR"/>
        </w:rPr>
        <w:t>tants, fournissant la force de travail essentielle à l’industrialisation.</w:t>
      </w:r>
    </w:p>
    <w:p w14:paraId="7C385E30" w14:textId="77777777" w:rsidR="00471170" w:rsidRPr="00D71CD4" w:rsidRDefault="00471170" w:rsidP="00471170">
      <w:pPr>
        <w:spacing w:before="120" w:after="120"/>
        <w:ind w:left="720" w:hanging="360"/>
        <w:jc w:val="both"/>
      </w:pPr>
      <w:r w:rsidRPr="00D71CD4">
        <w:rPr>
          <w:lang w:eastAsia="fr-FR" w:bidi="fr-FR"/>
        </w:rPr>
        <w:t>2.</w:t>
      </w:r>
      <w:r>
        <w:rPr>
          <w:lang w:eastAsia="fr-FR" w:bidi="fr-FR"/>
        </w:rPr>
        <w:tab/>
      </w:r>
      <w:r w:rsidRPr="00D71CD4">
        <w:rPr>
          <w:lang w:eastAsia="fr-FR" w:bidi="fr-FR"/>
        </w:rPr>
        <w:t>Le passage d’une économie domestique à une économie de m</w:t>
      </w:r>
      <w:r w:rsidRPr="00D71CD4">
        <w:rPr>
          <w:lang w:eastAsia="fr-FR" w:bidi="fr-FR"/>
        </w:rPr>
        <w:t>a</w:t>
      </w:r>
      <w:r>
        <w:rPr>
          <w:lang w:eastAsia="fr-FR" w:bidi="fr-FR"/>
        </w:rPr>
        <w:t>nufacture, puis à une économie d</w:t>
      </w:r>
      <w:r w:rsidRPr="00D71CD4">
        <w:rPr>
          <w:lang w:eastAsia="fr-FR" w:bidi="fr-FR"/>
        </w:rPr>
        <w:t>e fabrique, ce qui veut dire, en même temps, concentration de main-d’œuvre, création d’un marché et con</w:t>
      </w:r>
      <w:r w:rsidRPr="00D71CD4">
        <w:rPr>
          <w:lang w:eastAsia="fr-FR" w:bidi="fr-FR"/>
        </w:rPr>
        <w:t>s</w:t>
      </w:r>
      <w:r w:rsidRPr="00D71CD4">
        <w:rPr>
          <w:lang w:eastAsia="fr-FR" w:bidi="fr-FR"/>
        </w:rPr>
        <w:t>titution d’un milieu industriel.</w:t>
      </w:r>
    </w:p>
    <w:p w14:paraId="1982626F" w14:textId="77777777" w:rsidR="00471170" w:rsidRDefault="00471170" w:rsidP="00471170">
      <w:pPr>
        <w:spacing w:before="120" w:after="120"/>
        <w:jc w:val="both"/>
        <w:rPr>
          <w:lang w:eastAsia="fr-FR" w:bidi="fr-FR"/>
        </w:rPr>
      </w:pPr>
    </w:p>
    <w:p w14:paraId="3A06EDB4" w14:textId="77777777" w:rsidR="00471170" w:rsidRPr="00D71CD4" w:rsidRDefault="00471170" w:rsidP="00471170">
      <w:pPr>
        <w:spacing w:before="120" w:after="120"/>
        <w:jc w:val="both"/>
      </w:pPr>
      <w:r w:rsidRPr="00D71CD4">
        <w:rPr>
          <w:lang w:eastAsia="fr-FR" w:bidi="fr-FR"/>
        </w:rPr>
        <w:t>Les villes attirent l’industrie à cause de ces deux facteurs essentiels (main-d’œuvre et marché) et, à son tour, l’industrie développe de nouvelles possibilités d’emplois et suscite des services.</w:t>
      </w:r>
    </w:p>
    <w:p w14:paraId="36D9E0C4" w14:textId="77777777" w:rsidR="00471170" w:rsidRPr="00D71CD4" w:rsidRDefault="00471170" w:rsidP="00471170">
      <w:pPr>
        <w:spacing w:before="120" w:after="120"/>
        <w:jc w:val="both"/>
      </w:pPr>
      <w:r w:rsidRPr="00D71CD4">
        <w:rPr>
          <w:lang w:eastAsia="fr-FR" w:bidi="fr-FR"/>
        </w:rPr>
        <w:t>Mais le processus inverse est aussi important</w:t>
      </w:r>
      <w:r>
        <w:rPr>
          <w:lang w:eastAsia="fr-FR" w:bidi="fr-FR"/>
        </w:rPr>
        <w:t> :</w:t>
      </w:r>
      <w:r w:rsidRPr="00D71CD4">
        <w:rPr>
          <w:lang w:eastAsia="fr-FR" w:bidi="fr-FR"/>
        </w:rPr>
        <w:t xml:space="preserve"> là où il y a des él</w:t>
      </w:r>
      <w:r w:rsidRPr="00D71CD4">
        <w:rPr>
          <w:lang w:eastAsia="fr-FR" w:bidi="fr-FR"/>
        </w:rPr>
        <w:t>é</w:t>
      </w:r>
      <w:r w:rsidRPr="00D71CD4">
        <w:rPr>
          <w:lang w:eastAsia="fr-FR" w:bidi="fr-FR"/>
        </w:rPr>
        <w:t>ments fonctionnels, en particulier matières premières et moyens de transport, l’industrie colonise et provoque l’urbanisation.</w:t>
      </w:r>
    </w:p>
    <w:p w14:paraId="5F9098E4" w14:textId="77777777" w:rsidR="00471170" w:rsidRPr="00D71CD4" w:rsidRDefault="00471170" w:rsidP="00471170">
      <w:pPr>
        <w:spacing w:before="120" w:after="120"/>
        <w:jc w:val="both"/>
      </w:pPr>
      <w:r w:rsidRPr="00D71CD4">
        <w:rPr>
          <w:lang w:eastAsia="fr-FR" w:bidi="fr-FR"/>
        </w:rPr>
        <w:t xml:space="preserve">Dans les deux cas, l’élément dominant est l’industrie, qui organise entièrement le paysage urbain. Cette domination, toutefois, n’est pas un fait technologique, mais l’expression de la logique capitaliste qui est à la base de l’industrialisation. Le </w:t>
      </w:r>
      <w:r>
        <w:rPr>
          <w:lang w:eastAsia="fr-FR" w:bidi="fr-FR"/>
        </w:rPr>
        <w:t>« </w:t>
      </w:r>
      <w:r w:rsidRPr="00D71CD4">
        <w:rPr>
          <w:lang w:eastAsia="fr-FR" w:bidi="fr-FR"/>
        </w:rPr>
        <w:t>déso</w:t>
      </w:r>
      <w:r>
        <w:rPr>
          <w:lang w:eastAsia="fr-FR" w:bidi="fr-FR"/>
        </w:rPr>
        <w:t xml:space="preserve">rdre urbain » n’en est pas un, </w:t>
      </w:r>
      <w:r w:rsidRPr="00D71CD4">
        <w:rPr>
          <w:lang w:eastAsia="fr-FR" w:bidi="fr-FR"/>
        </w:rPr>
        <w:t>il représente l’organisation spatiale issue du marché, et qui déco</w:t>
      </w:r>
      <w:r w:rsidRPr="00D71CD4">
        <w:rPr>
          <w:lang w:eastAsia="fr-FR" w:bidi="fr-FR"/>
        </w:rPr>
        <w:t>u</w:t>
      </w:r>
      <w:r w:rsidRPr="00D71CD4">
        <w:rPr>
          <w:lang w:eastAsia="fr-FR" w:bidi="fr-FR"/>
        </w:rPr>
        <w:t>le de l’absence de contrôle social de l’activité industrielle. La ration</w:t>
      </w:r>
      <w:r w:rsidRPr="00D71CD4">
        <w:rPr>
          <w:lang w:eastAsia="fr-FR" w:bidi="fr-FR"/>
        </w:rPr>
        <w:t>a</w:t>
      </w:r>
      <w:r w:rsidRPr="00D71CD4">
        <w:rPr>
          <w:lang w:eastAsia="fr-FR" w:bidi="fr-FR"/>
        </w:rPr>
        <w:t>lité technique et la primauté du profit débouchent, d’une part, sur l'e</w:t>
      </w:r>
      <w:r w:rsidRPr="00D71CD4">
        <w:rPr>
          <w:lang w:eastAsia="fr-FR" w:bidi="fr-FR"/>
        </w:rPr>
        <w:t>f</w:t>
      </w:r>
      <w:r w:rsidRPr="00D71CD4">
        <w:rPr>
          <w:lang w:eastAsia="fr-FR" w:bidi="fr-FR"/>
        </w:rPr>
        <w:t>facement de toute différence essentielle entre les villes et sur la fusion des types culturels dans les caractéristiques d’ensemble de la civilis</w:t>
      </w:r>
      <w:r w:rsidRPr="00D71CD4">
        <w:rPr>
          <w:lang w:eastAsia="fr-FR" w:bidi="fr-FR"/>
        </w:rPr>
        <w:t>a</w:t>
      </w:r>
      <w:r w:rsidRPr="00D71CD4">
        <w:rPr>
          <w:lang w:eastAsia="fr-FR" w:bidi="fr-FR"/>
        </w:rPr>
        <w:t>tion industrielle capitaliste</w:t>
      </w:r>
      <w:r>
        <w:rPr>
          <w:lang w:eastAsia="fr-FR" w:bidi="fr-FR"/>
        </w:rPr>
        <w:t> ;</w:t>
      </w:r>
      <w:r w:rsidRPr="00D71CD4">
        <w:rPr>
          <w:lang w:eastAsia="fr-FR" w:bidi="fr-FR"/>
        </w:rPr>
        <w:t xml:space="preserve"> de l’autre, sur le développement de la spécialisation fonctionnelle et la division, sociale du travail dans l’espace, avec une hiérarchie entre les différentes agglomérations et un processus de croissance cumulative, dérivé du jeu des économies externes</w:t>
      </w:r>
      <w:r>
        <w:rPr>
          <w:lang w:eastAsia="fr-FR" w:bidi="fr-FR"/>
        </w:rPr>
        <w:t> </w:t>
      </w:r>
      <w:r>
        <w:rPr>
          <w:rStyle w:val="Appelnotedebasdep"/>
          <w:lang w:eastAsia="fr-FR" w:bidi="fr-FR"/>
        </w:rPr>
        <w:footnoteReference w:id="26"/>
      </w:r>
      <w:r w:rsidRPr="00D71CD4">
        <w:rPr>
          <w:lang w:eastAsia="fr-FR" w:bidi="fr-FR"/>
        </w:rPr>
        <w:t>.</w:t>
      </w:r>
    </w:p>
    <w:p w14:paraId="49464CED" w14:textId="77777777" w:rsidR="00471170" w:rsidRDefault="00471170" w:rsidP="00471170">
      <w:pPr>
        <w:spacing w:before="120" w:after="120"/>
        <w:jc w:val="both"/>
      </w:pPr>
      <w:r w:rsidRPr="00D71CD4">
        <w:rPr>
          <w:lang w:eastAsia="fr-FR" w:bidi="fr-FR"/>
        </w:rPr>
        <w:t>Enfin, la problématique actuelle de l’urbanisation tourne autour de trois données fondamentales et d’une question brûlante</w:t>
      </w:r>
      <w:r>
        <w:rPr>
          <w:lang w:eastAsia="fr-FR" w:bidi="fr-FR"/>
        </w:rPr>
        <w:t> </w:t>
      </w:r>
      <w:r>
        <w:rPr>
          <w:rStyle w:val="Appelnotedebasdep"/>
          <w:lang w:eastAsia="fr-FR" w:bidi="fr-FR"/>
        </w:rPr>
        <w:footnoteReference w:id="27"/>
      </w:r>
      <w:r>
        <w:rPr>
          <w:lang w:eastAsia="fr-FR" w:bidi="fr-FR"/>
        </w:rPr>
        <w:t> :</w:t>
      </w:r>
    </w:p>
    <w:p w14:paraId="290201BB" w14:textId="77777777" w:rsidR="00471170" w:rsidRDefault="00471170" w:rsidP="00471170">
      <w:pPr>
        <w:spacing w:before="120" w:after="120"/>
        <w:jc w:val="both"/>
      </w:pPr>
      <w:r>
        <w:t>[28]</w:t>
      </w:r>
    </w:p>
    <w:p w14:paraId="4D093069" w14:textId="77777777" w:rsidR="00471170" w:rsidRDefault="00471170" w:rsidP="00471170">
      <w:pPr>
        <w:spacing w:before="120" w:after="120"/>
        <w:jc w:val="both"/>
        <w:rPr>
          <w:lang w:eastAsia="fr-FR" w:bidi="fr-FR"/>
        </w:rPr>
      </w:pPr>
    </w:p>
    <w:p w14:paraId="7492FEF0" w14:textId="77777777" w:rsidR="00471170" w:rsidRPr="00D71CD4" w:rsidRDefault="00471170" w:rsidP="00471170">
      <w:pPr>
        <w:spacing w:before="120" w:after="120"/>
        <w:ind w:left="720" w:hanging="360"/>
        <w:jc w:val="both"/>
      </w:pPr>
      <w:r>
        <w:rPr>
          <w:lang w:eastAsia="fr-FR" w:bidi="fr-FR"/>
        </w:rPr>
        <w:t>1.</w:t>
      </w:r>
      <w:r>
        <w:rPr>
          <w:lang w:eastAsia="fr-FR" w:bidi="fr-FR"/>
        </w:rPr>
        <w:tab/>
      </w:r>
      <w:r w:rsidRPr="00D71CD4">
        <w:rPr>
          <w:lang w:eastAsia="fr-FR" w:bidi="fr-FR"/>
        </w:rPr>
        <w:t>L’accélération du rythme de l’urbanisation dans l’ensemble du monde (voir tableau n° 1).</w:t>
      </w:r>
    </w:p>
    <w:p w14:paraId="464B3260" w14:textId="77777777" w:rsidR="00471170" w:rsidRPr="00D71CD4" w:rsidRDefault="00471170" w:rsidP="00471170">
      <w:pPr>
        <w:spacing w:before="120" w:after="120"/>
        <w:ind w:left="720" w:hanging="360"/>
        <w:jc w:val="both"/>
      </w:pPr>
      <w:r>
        <w:rPr>
          <w:lang w:eastAsia="fr-FR" w:bidi="fr-FR"/>
        </w:rPr>
        <w:t>2.</w:t>
      </w:r>
      <w:r>
        <w:rPr>
          <w:lang w:eastAsia="fr-FR" w:bidi="fr-FR"/>
        </w:rPr>
        <w:tab/>
      </w:r>
      <w:r w:rsidRPr="00D71CD4">
        <w:rPr>
          <w:lang w:eastAsia="fr-FR" w:bidi="fr-FR"/>
        </w:rPr>
        <w:t xml:space="preserve">La concentration de cette croissance urbaine dans les régions dites </w:t>
      </w:r>
      <w:r>
        <w:rPr>
          <w:lang w:eastAsia="fr-FR" w:bidi="fr-FR"/>
        </w:rPr>
        <w:t>« </w:t>
      </w:r>
      <w:r w:rsidRPr="00D71CD4">
        <w:rPr>
          <w:lang w:eastAsia="fr-FR" w:bidi="fr-FR"/>
        </w:rPr>
        <w:t>sous-développées</w:t>
      </w:r>
      <w:r>
        <w:rPr>
          <w:lang w:eastAsia="fr-FR" w:bidi="fr-FR"/>
        </w:rPr>
        <w:t> »</w:t>
      </w:r>
      <w:r w:rsidRPr="00D71CD4">
        <w:rPr>
          <w:lang w:eastAsia="fr-FR" w:bidi="fr-FR"/>
        </w:rPr>
        <w:t>, sans correspondance avec la croi</w:t>
      </w:r>
      <w:r w:rsidRPr="00D71CD4">
        <w:rPr>
          <w:lang w:eastAsia="fr-FR" w:bidi="fr-FR"/>
        </w:rPr>
        <w:t>s</w:t>
      </w:r>
      <w:r w:rsidRPr="00D71CD4">
        <w:rPr>
          <w:lang w:eastAsia="fr-FR" w:bidi="fr-FR"/>
        </w:rPr>
        <w:t>sance économique qui avait accompagné la</w:t>
      </w:r>
      <w:r>
        <w:rPr>
          <w:lang w:eastAsia="fr-FR" w:bidi="fr-FR"/>
        </w:rPr>
        <w:t xml:space="preserve"> p</w:t>
      </w:r>
      <w:r w:rsidRPr="00D71CD4">
        <w:rPr>
          <w:lang w:eastAsia="fr-FR" w:bidi="fr-FR"/>
        </w:rPr>
        <w:t>remière urbanis</w:t>
      </w:r>
      <w:r w:rsidRPr="00D71CD4">
        <w:rPr>
          <w:lang w:eastAsia="fr-FR" w:bidi="fr-FR"/>
        </w:rPr>
        <w:t>a</w:t>
      </w:r>
      <w:r w:rsidRPr="00D71CD4">
        <w:rPr>
          <w:lang w:eastAsia="fr-FR" w:bidi="fr-FR"/>
        </w:rPr>
        <w:t xml:space="preserve">tion dans </w:t>
      </w:r>
      <w:r>
        <w:rPr>
          <w:lang w:eastAsia="fr-FR" w:bidi="fr-FR"/>
        </w:rPr>
        <w:t>les pays capitalistes industrial</w:t>
      </w:r>
      <w:r w:rsidRPr="00D71CD4">
        <w:rPr>
          <w:lang w:eastAsia="fr-FR" w:bidi="fr-FR"/>
        </w:rPr>
        <w:t>isés (voir tableau n° 2).</w:t>
      </w:r>
    </w:p>
    <w:p w14:paraId="4DD86A03" w14:textId="77777777" w:rsidR="00471170" w:rsidRPr="00D71CD4" w:rsidRDefault="00471170" w:rsidP="00471170">
      <w:pPr>
        <w:spacing w:before="120" w:after="120"/>
        <w:ind w:left="720" w:hanging="360"/>
        <w:jc w:val="both"/>
      </w:pPr>
      <w:r>
        <w:rPr>
          <w:lang w:eastAsia="fr-FR" w:bidi="fr-FR"/>
        </w:rPr>
        <w:t>3.</w:t>
      </w:r>
      <w:r>
        <w:rPr>
          <w:lang w:eastAsia="fr-FR" w:bidi="fr-FR"/>
        </w:rPr>
        <w:tab/>
      </w:r>
      <w:r w:rsidRPr="00D71CD4">
        <w:rPr>
          <w:lang w:eastAsia="fr-FR" w:bidi="fr-FR"/>
        </w:rPr>
        <w:t>L’apparition de nouvelles formes urbaines et, en particulier</w:t>
      </w:r>
      <w:r>
        <w:rPr>
          <w:lang w:eastAsia="fr-FR" w:bidi="fr-FR"/>
        </w:rPr>
        <w:t>, de</w:t>
      </w:r>
      <w:r w:rsidRPr="00D71CD4">
        <w:rPr>
          <w:lang w:eastAsia="fr-FR" w:bidi="fr-FR"/>
        </w:rPr>
        <w:t>s grandes métropoles (voir tableau n° 3).</w:t>
      </w:r>
    </w:p>
    <w:p w14:paraId="0267C677" w14:textId="77777777" w:rsidR="00471170" w:rsidRPr="00D71CD4" w:rsidRDefault="00471170" w:rsidP="00471170">
      <w:pPr>
        <w:spacing w:before="120" w:after="120"/>
        <w:ind w:left="720" w:hanging="360"/>
        <w:jc w:val="both"/>
      </w:pPr>
      <w:r>
        <w:rPr>
          <w:lang w:eastAsia="fr-FR" w:bidi="fr-FR"/>
        </w:rPr>
        <w:t>4.</w:t>
      </w:r>
      <w:r>
        <w:rPr>
          <w:lang w:eastAsia="fr-FR" w:bidi="fr-FR"/>
        </w:rPr>
        <w:tab/>
      </w:r>
      <w:r w:rsidRPr="00D71CD4">
        <w:rPr>
          <w:lang w:eastAsia="fr-FR" w:bidi="fr-FR"/>
        </w:rPr>
        <w:t>Le rapport du phénomène urbain à de nouvelles formes d’articulation sociale issues du mode de production capitaliste et qui tendent à le dépasser.</w:t>
      </w:r>
    </w:p>
    <w:p w14:paraId="623580BF" w14:textId="77777777" w:rsidR="00471170" w:rsidRDefault="00471170" w:rsidP="00471170">
      <w:pPr>
        <w:spacing w:before="120" w:after="120"/>
        <w:jc w:val="both"/>
        <w:rPr>
          <w:lang w:eastAsia="fr-FR" w:bidi="fr-FR"/>
        </w:rPr>
      </w:pPr>
    </w:p>
    <w:p w14:paraId="3998FE19" w14:textId="77777777" w:rsidR="00471170" w:rsidRPr="00D71CD4" w:rsidRDefault="00471170" w:rsidP="00471170">
      <w:pPr>
        <w:spacing w:before="120" w:after="120"/>
        <w:jc w:val="both"/>
      </w:pPr>
      <w:r w:rsidRPr="00D71CD4">
        <w:rPr>
          <w:lang w:eastAsia="fr-FR" w:bidi="fr-FR"/>
        </w:rPr>
        <w:t xml:space="preserve">Notre recherche s’efforce de poser </w:t>
      </w:r>
      <w:r w:rsidRPr="00956BE6">
        <w:rPr>
          <w:i/>
        </w:rPr>
        <w:t>théoriquement</w:t>
      </w:r>
      <w:r w:rsidRPr="00D71CD4">
        <w:t xml:space="preserve"> ces problèmes,</w:t>
      </w:r>
      <w:r w:rsidRPr="00D71CD4">
        <w:rPr>
          <w:lang w:eastAsia="fr-FR" w:bidi="fr-FR"/>
        </w:rPr>
        <w:t xml:space="preserve"> à partir de certaines définitions qu’il nous semble maintenant possible de proposer, sur la base des quelques remarques historiques que nous venons de faire.</w:t>
      </w:r>
    </w:p>
    <w:p w14:paraId="3D58E657" w14:textId="77777777" w:rsidR="00471170" w:rsidRDefault="00471170" w:rsidP="00471170">
      <w:pPr>
        <w:pStyle w:val="p"/>
      </w:pPr>
      <w:r>
        <w:br w:type="page"/>
        <w:t>[29]</w:t>
      </w:r>
    </w:p>
    <w:p w14:paraId="1689689B" w14:textId="77777777" w:rsidR="00471170" w:rsidRDefault="00471170" w:rsidP="00471170">
      <w:pPr>
        <w:spacing w:before="120" w:after="120"/>
        <w:jc w:val="both"/>
        <w:rPr>
          <w:lang w:eastAsia="fr-FR" w:bidi="fr-FR"/>
        </w:rPr>
      </w:pPr>
    </w:p>
    <w:p w14:paraId="307EC359" w14:textId="77777777" w:rsidR="00471170" w:rsidRDefault="00471170" w:rsidP="00471170">
      <w:pPr>
        <w:pStyle w:val="figtitre"/>
        <w:rPr>
          <w:lang w:eastAsia="fr-FR" w:bidi="fr-FR"/>
        </w:rPr>
      </w:pPr>
      <w:r>
        <w:rPr>
          <w:lang w:eastAsia="fr-FR" w:bidi="fr-FR"/>
        </w:rPr>
        <w:t>Tableau no 1</w:t>
      </w:r>
    </w:p>
    <w:p w14:paraId="0A18FA49" w14:textId="77777777" w:rsidR="00471170" w:rsidRDefault="00471170" w:rsidP="00471170">
      <w:pPr>
        <w:pStyle w:val="figtitrest"/>
        <w:rPr>
          <w:lang w:eastAsia="fr-FR" w:bidi="fr-FR"/>
        </w:rPr>
      </w:pPr>
      <w:r w:rsidRPr="00D71CD4">
        <w:rPr>
          <w:lang w:eastAsia="fr-FR" w:bidi="fr-FR"/>
        </w:rPr>
        <w:t>Situation et projections du phénomène urbain dans le monde</w:t>
      </w:r>
      <w:r>
        <w:rPr>
          <w:lang w:eastAsia="fr-FR" w:bidi="fr-FR"/>
        </w:rPr>
        <w:br/>
      </w:r>
      <w:r w:rsidRPr="00D71CD4">
        <w:t>(1920-1960 et 1960-80)</w:t>
      </w:r>
      <w:r>
        <w:t> — </w:t>
      </w:r>
      <w:r w:rsidRPr="00D71CD4">
        <w:rPr>
          <w:lang w:eastAsia="fr-FR" w:bidi="fr-FR"/>
        </w:rPr>
        <w:t>en millions</w:t>
      </w:r>
      <w:r w:rsidRPr="00D71CD4">
        <w:t xml:space="preserve"> (</w:t>
      </w:r>
      <w:r w:rsidRPr="00D71CD4">
        <w:rPr>
          <w:lang w:eastAsia="fr-FR" w:bidi="fr-FR"/>
        </w:rPr>
        <w:t>estimation)</w:t>
      </w:r>
    </w:p>
    <w:tbl>
      <w:tblPr>
        <w:tblOverlap w:val="never"/>
        <w:tblW w:w="7920" w:type="dxa"/>
        <w:tblInd w:w="10" w:type="dxa"/>
        <w:tblBorders>
          <w:top w:val="single" w:sz="8" w:space="0" w:color="auto"/>
          <w:bottom w:val="single" w:sz="8" w:space="0" w:color="auto"/>
          <w:insideH w:val="single" w:sz="8" w:space="0" w:color="auto"/>
        </w:tblBorders>
        <w:shd w:val="clear" w:color="auto" w:fill="EEECE1"/>
        <w:tblLayout w:type="fixed"/>
        <w:tblCellMar>
          <w:left w:w="10" w:type="dxa"/>
          <w:right w:w="10" w:type="dxa"/>
        </w:tblCellMar>
        <w:tblLook w:val="04A0" w:firstRow="1" w:lastRow="0" w:firstColumn="1" w:lastColumn="0" w:noHBand="0" w:noVBand="1"/>
      </w:tblPr>
      <w:tblGrid>
        <w:gridCol w:w="1894"/>
        <w:gridCol w:w="1004"/>
        <w:gridCol w:w="1004"/>
        <w:gridCol w:w="1005"/>
        <w:gridCol w:w="1004"/>
        <w:gridCol w:w="1004"/>
        <w:gridCol w:w="1005"/>
      </w:tblGrid>
      <w:tr w:rsidR="00471170" w:rsidRPr="00D71CD4" w14:paraId="214D00C3" w14:textId="77777777">
        <w:trPr>
          <w:tblHeader/>
        </w:trPr>
        <w:tc>
          <w:tcPr>
            <w:tcW w:w="1894" w:type="dxa"/>
            <w:vMerge w:val="restart"/>
            <w:shd w:val="clear" w:color="auto" w:fill="EEECE1"/>
            <w:vAlign w:val="bottom"/>
          </w:tcPr>
          <w:p w14:paraId="7B468AE6" w14:textId="77777777" w:rsidR="00471170" w:rsidRPr="00956BE6" w:rsidRDefault="00471170" w:rsidP="00471170">
            <w:pPr>
              <w:spacing w:before="120" w:after="120"/>
              <w:ind w:firstLine="0"/>
              <w:rPr>
                <w:sz w:val="20"/>
              </w:rPr>
            </w:pPr>
          </w:p>
        </w:tc>
        <w:tc>
          <w:tcPr>
            <w:tcW w:w="1004" w:type="dxa"/>
            <w:shd w:val="clear" w:color="auto" w:fill="EEECE1"/>
          </w:tcPr>
          <w:p w14:paraId="5C4B853A" w14:textId="77777777" w:rsidR="00471170" w:rsidRPr="00592BAC" w:rsidRDefault="00471170" w:rsidP="00471170">
            <w:pPr>
              <w:spacing w:before="120" w:after="120"/>
              <w:ind w:firstLine="0"/>
              <w:rPr>
                <w:sz w:val="20"/>
                <w:lang w:eastAsia="fr-FR" w:bidi="fr-FR"/>
              </w:rPr>
            </w:pPr>
          </w:p>
        </w:tc>
        <w:tc>
          <w:tcPr>
            <w:tcW w:w="1004" w:type="dxa"/>
            <w:shd w:val="clear" w:color="auto" w:fill="EEECE1"/>
          </w:tcPr>
          <w:p w14:paraId="5842DCA8" w14:textId="77777777" w:rsidR="00471170" w:rsidRPr="00592BAC" w:rsidRDefault="00471170" w:rsidP="00471170">
            <w:pPr>
              <w:spacing w:before="120" w:after="120"/>
              <w:ind w:firstLine="0"/>
              <w:rPr>
                <w:sz w:val="20"/>
                <w:lang w:eastAsia="fr-FR" w:bidi="fr-FR"/>
              </w:rPr>
            </w:pPr>
          </w:p>
        </w:tc>
        <w:tc>
          <w:tcPr>
            <w:tcW w:w="1005" w:type="dxa"/>
            <w:shd w:val="clear" w:color="auto" w:fill="EEECE1"/>
          </w:tcPr>
          <w:p w14:paraId="18180A07" w14:textId="77777777" w:rsidR="00471170" w:rsidRPr="00592BAC" w:rsidRDefault="00471170" w:rsidP="00471170">
            <w:pPr>
              <w:spacing w:before="120" w:after="120"/>
              <w:ind w:firstLine="0"/>
              <w:rPr>
                <w:sz w:val="20"/>
                <w:lang w:eastAsia="fr-FR" w:bidi="fr-FR"/>
              </w:rPr>
            </w:pPr>
          </w:p>
        </w:tc>
        <w:tc>
          <w:tcPr>
            <w:tcW w:w="1004" w:type="dxa"/>
            <w:shd w:val="clear" w:color="auto" w:fill="EEECE1"/>
          </w:tcPr>
          <w:p w14:paraId="6D455EB8" w14:textId="77777777" w:rsidR="00471170" w:rsidRPr="00592BAC" w:rsidRDefault="00471170" w:rsidP="00471170">
            <w:pPr>
              <w:spacing w:before="120" w:after="120"/>
              <w:ind w:firstLine="0"/>
              <w:rPr>
                <w:sz w:val="20"/>
                <w:lang w:eastAsia="fr-FR" w:bidi="fr-FR"/>
              </w:rPr>
            </w:pPr>
          </w:p>
        </w:tc>
        <w:tc>
          <w:tcPr>
            <w:tcW w:w="2009" w:type="dxa"/>
            <w:gridSpan w:val="2"/>
            <w:shd w:val="clear" w:color="auto" w:fill="EEECE1"/>
            <w:vAlign w:val="bottom"/>
          </w:tcPr>
          <w:p w14:paraId="194FB12E" w14:textId="77777777" w:rsidR="00471170" w:rsidRDefault="00471170" w:rsidP="00471170">
            <w:pPr>
              <w:spacing w:before="120" w:after="120"/>
              <w:ind w:firstLine="0"/>
              <w:jc w:val="center"/>
              <w:rPr>
                <w:sz w:val="20"/>
              </w:rPr>
            </w:pPr>
            <w:r>
              <w:rPr>
                <w:sz w:val="20"/>
              </w:rPr>
              <w:t>Croissance absolue</w:t>
            </w:r>
          </w:p>
        </w:tc>
      </w:tr>
      <w:tr w:rsidR="00471170" w:rsidRPr="00D71CD4" w14:paraId="474E0D6A" w14:textId="77777777">
        <w:trPr>
          <w:tblHeader/>
        </w:trPr>
        <w:tc>
          <w:tcPr>
            <w:tcW w:w="1894" w:type="dxa"/>
            <w:vMerge/>
            <w:shd w:val="clear" w:color="auto" w:fill="EEECE1"/>
            <w:vAlign w:val="bottom"/>
          </w:tcPr>
          <w:p w14:paraId="22230485" w14:textId="77777777" w:rsidR="00471170" w:rsidRPr="00956BE6" w:rsidRDefault="00471170" w:rsidP="00471170">
            <w:pPr>
              <w:spacing w:before="120" w:after="120"/>
              <w:ind w:firstLine="0"/>
              <w:rPr>
                <w:sz w:val="20"/>
              </w:rPr>
            </w:pPr>
          </w:p>
        </w:tc>
        <w:tc>
          <w:tcPr>
            <w:tcW w:w="1004" w:type="dxa"/>
            <w:shd w:val="clear" w:color="auto" w:fill="EEECE1"/>
          </w:tcPr>
          <w:p w14:paraId="34712754" w14:textId="77777777" w:rsidR="00471170" w:rsidRPr="00592BAC" w:rsidRDefault="00471170" w:rsidP="00471170">
            <w:pPr>
              <w:spacing w:before="120" w:after="120"/>
              <w:ind w:firstLine="0"/>
              <w:jc w:val="center"/>
              <w:rPr>
                <w:sz w:val="20"/>
                <w:lang w:bidi="fr-FR"/>
              </w:rPr>
            </w:pPr>
            <w:r w:rsidRPr="00592BAC">
              <w:rPr>
                <w:sz w:val="20"/>
                <w:lang w:eastAsia="fr-FR" w:bidi="fr-FR"/>
              </w:rPr>
              <w:t>1920</w:t>
            </w:r>
          </w:p>
        </w:tc>
        <w:tc>
          <w:tcPr>
            <w:tcW w:w="1004" w:type="dxa"/>
            <w:shd w:val="clear" w:color="auto" w:fill="EEECE1"/>
          </w:tcPr>
          <w:p w14:paraId="73FE8027" w14:textId="77777777" w:rsidR="00471170" w:rsidRPr="00592BAC" w:rsidRDefault="00471170" w:rsidP="00471170">
            <w:pPr>
              <w:spacing w:before="120" w:after="120"/>
              <w:ind w:firstLine="0"/>
              <w:jc w:val="center"/>
              <w:rPr>
                <w:sz w:val="20"/>
                <w:lang w:bidi="fr-FR"/>
              </w:rPr>
            </w:pPr>
            <w:r w:rsidRPr="00592BAC">
              <w:rPr>
                <w:sz w:val="20"/>
                <w:lang w:eastAsia="fr-FR" w:bidi="fr-FR"/>
              </w:rPr>
              <w:t>1940</w:t>
            </w:r>
          </w:p>
        </w:tc>
        <w:tc>
          <w:tcPr>
            <w:tcW w:w="1005" w:type="dxa"/>
            <w:shd w:val="clear" w:color="auto" w:fill="EEECE1"/>
          </w:tcPr>
          <w:p w14:paraId="058752AE" w14:textId="77777777" w:rsidR="00471170" w:rsidRPr="00592BAC" w:rsidRDefault="00471170" w:rsidP="00471170">
            <w:pPr>
              <w:spacing w:before="120" w:after="120"/>
              <w:ind w:firstLine="0"/>
              <w:jc w:val="center"/>
              <w:rPr>
                <w:sz w:val="20"/>
                <w:lang w:bidi="fr-FR"/>
              </w:rPr>
            </w:pPr>
            <w:r w:rsidRPr="00592BAC">
              <w:rPr>
                <w:sz w:val="20"/>
                <w:lang w:eastAsia="fr-FR" w:bidi="fr-FR"/>
              </w:rPr>
              <w:t>1960</w:t>
            </w:r>
          </w:p>
        </w:tc>
        <w:tc>
          <w:tcPr>
            <w:tcW w:w="1004" w:type="dxa"/>
            <w:shd w:val="clear" w:color="auto" w:fill="EEECE1"/>
          </w:tcPr>
          <w:p w14:paraId="337B9017" w14:textId="77777777" w:rsidR="00471170" w:rsidRDefault="00471170" w:rsidP="00471170">
            <w:pPr>
              <w:spacing w:before="120" w:after="120"/>
              <w:ind w:firstLine="0"/>
              <w:jc w:val="center"/>
            </w:pPr>
            <w:r w:rsidRPr="00592BAC">
              <w:rPr>
                <w:sz w:val="20"/>
                <w:lang w:eastAsia="fr-FR" w:bidi="fr-FR"/>
              </w:rPr>
              <w:t>1980</w:t>
            </w:r>
          </w:p>
        </w:tc>
        <w:tc>
          <w:tcPr>
            <w:tcW w:w="1004" w:type="dxa"/>
            <w:shd w:val="clear" w:color="auto" w:fill="EEECE1"/>
            <w:vAlign w:val="bottom"/>
          </w:tcPr>
          <w:p w14:paraId="265382A5" w14:textId="77777777" w:rsidR="00471170" w:rsidRPr="00956BE6" w:rsidRDefault="00471170" w:rsidP="00471170">
            <w:pPr>
              <w:spacing w:before="120" w:after="120"/>
              <w:ind w:firstLine="0"/>
              <w:jc w:val="center"/>
              <w:rPr>
                <w:sz w:val="20"/>
              </w:rPr>
            </w:pPr>
            <w:r>
              <w:rPr>
                <w:sz w:val="20"/>
              </w:rPr>
              <w:t>1920-1960</w:t>
            </w:r>
          </w:p>
        </w:tc>
        <w:tc>
          <w:tcPr>
            <w:tcW w:w="1005" w:type="dxa"/>
            <w:shd w:val="clear" w:color="auto" w:fill="EEECE1"/>
            <w:vAlign w:val="bottom"/>
          </w:tcPr>
          <w:p w14:paraId="6CC7C7EF" w14:textId="77777777" w:rsidR="00471170" w:rsidRPr="00956BE6" w:rsidRDefault="00471170" w:rsidP="00471170">
            <w:pPr>
              <w:spacing w:before="120" w:after="120"/>
              <w:ind w:firstLine="0"/>
              <w:jc w:val="center"/>
              <w:rPr>
                <w:sz w:val="20"/>
              </w:rPr>
            </w:pPr>
            <w:r>
              <w:rPr>
                <w:sz w:val="20"/>
              </w:rPr>
              <w:t>1960-1980</w:t>
            </w:r>
          </w:p>
        </w:tc>
      </w:tr>
      <w:tr w:rsidR="00471170" w:rsidRPr="00D71CD4" w14:paraId="36820211" w14:textId="77777777">
        <w:trPr>
          <w:tblHeader/>
        </w:trPr>
        <w:tc>
          <w:tcPr>
            <w:tcW w:w="1894" w:type="dxa"/>
            <w:shd w:val="clear" w:color="auto" w:fill="EEECE1"/>
            <w:vAlign w:val="center"/>
          </w:tcPr>
          <w:p w14:paraId="18658370" w14:textId="77777777" w:rsidR="00471170" w:rsidRPr="00956BE6" w:rsidRDefault="00471170" w:rsidP="00471170">
            <w:pPr>
              <w:spacing w:before="60" w:after="60"/>
              <w:ind w:firstLine="0"/>
              <w:rPr>
                <w:sz w:val="20"/>
              </w:rPr>
            </w:pPr>
            <w:r w:rsidRPr="00CB2104">
              <w:rPr>
                <w:sz w:val="20"/>
                <w:lang w:eastAsia="fr-FR" w:bidi="fr-FR"/>
              </w:rPr>
              <w:t>Régions géographiques et occupation de l’espace</w:t>
            </w:r>
          </w:p>
        </w:tc>
        <w:tc>
          <w:tcPr>
            <w:tcW w:w="1004" w:type="dxa"/>
            <w:shd w:val="clear" w:color="auto" w:fill="EEECE1"/>
            <w:vAlign w:val="center"/>
          </w:tcPr>
          <w:p w14:paraId="097010B2"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4" w:type="dxa"/>
            <w:shd w:val="clear" w:color="auto" w:fill="EEECE1"/>
            <w:vAlign w:val="center"/>
          </w:tcPr>
          <w:p w14:paraId="2B3D2833"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5" w:type="dxa"/>
            <w:shd w:val="clear" w:color="auto" w:fill="EEECE1"/>
            <w:vAlign w:val="center"/>
          </w:tcPr>
          <w:p w14:paraId="643BF475"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4" w:type="dxa"/>
            <w:shd w:val="clear" w:color="auto" w:fill="EEECE1"/>
            <w:vAlign w:val="center"/>
          </w:tcPr>
          <w:p w14:paraId="6B1E14BA"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4" w:type="dxa"/>
            <w:shd w:val="clear" w:color="auto" w:fill="EEECE1"/>
            <w:vAlign w:val="center"/>
          </w:tcPr>
          <w:p w14:paraId="7C0E16CF" w14:textId="77777777" w:rsidR="00471170" w:rsidRPr="00956BE6" w:rsidRDefault="00471170" w:rsidP="00471170">
            <w:pPr>
              <w:spacing w:before="60" w:after="60"/>
              <w:ind w:firstLine="0"/>
              <w:jc w:val="center"/>
              <w:rPr>
                <w:sz w:val="20"/>
              </w:rPr>
            </w:pPr>
          </w:p>
        </w:tc>
        <w:tc>
          <w:tcPr>
            <w:tcW w:w="1005" w:type="dxa"/>
            <w:shd w:val="clear" w:color="auto" w:fill="EEECE1"/>
            <w:vAlign w:val="center"/>
          </w:tcPr>
          <w:p w14:paraId="438DEB20" w14:textId="77777777" w:rsidR="00471170" w:rsidRPr="00956BE6" w:rsidRDefault="00471170" w:rsidP="00471170">
            <w:pPr>
              <w:spacing w:before="60" w:after="60"/>
              <w:ind w:firstLine="0"/>
              <w:jc w:val="center"/>
              <w:rPr>
                <w:sz w:val="20"/>
              </w:rPr>
            </w:pPr>
          </w:p>
        </w:tc>
      </w:tr>
      <w:tr w:rsidR="00471170" w:rsidRPr="00B12591" w14:paraId="52BF436F"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34961F0B" w14:textId="77777777" w:rsidR="00471170" w:rsidRPr="00B12591"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7E31ACCD" w14:textId="77777777" w:rsidR="00471170" w:rsidRPr="00B12591" w:rsidRDefault="00471170" w:rsidP="00471170">
            <w:pPr>
              <w:spacing w:before="120" w:after="120"/>
              <w:ind w:firstLine="0"/>
              <w:jc w:val="center"/>
              <w:rPr>
                <w:rStyle w:val="Corpsdutexte285ptItalique"/>
              </w:rPr>
            </w:pPr>
            <w:r w:rsidRPr="00B12591">
              <w:rPr>
                <w:sz w:val="20"/>
                <w:lang w:eastAsia="fr-FR" w:bidi="fr-FR"/>
              </w:rPr>
              <w:t>Total mondial</w:t>
            </w:r>
          </w:p>
        </w:tc>
      </w:tr>
      <w:tr w:rsidR="00471170" w:rsidRPr="00D71CD4" w14:paraId="43E2E1A6"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0E8AE90C"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vAlign w:val="bottom"/>
          </w:tcPr>
          <w:p w14:paraId="021B1E2C" w14:textId="77777777" w:rsidR="00471170" w:rsidRPr="00956BE6" w:rsidRDefault="00471170" w:rsidP="00471170">
            <w:pPr>
              <w:ind w:firstLine="0"/>
              <w:jc w:val="both"/>
              <w:rPr>
                <w:sz w:val="20"/>
              </w:rPr>
            </w:pPr>
            <w:r w:rsidRPr="00956BE6">
              <w:rPr>
                <w:rStyle w:val="Corpsdutexte285ptItalique"/>
                <w:sz w:val="20"/>
                <w:lang w:val="fr-CA"/>
              </w:rPr>
              <w:t>1 86G</w:t>
            </w:r>
          </w:p>
        </w:tc>
        <w:tc>
          <w:tcPr>
            <w:tcW w:w="1004" w:type="dxa"/>
            <w:shd w:val="clear" w:color="auto" w:fill="FFFFFF"/>
            <w:vAlign w:val="bottom"/>
          </w:tcPr>
          <w:p w14:paraId="656122EC" w14:textId="77777777" w:rsidR="00471170" w:rsidRPr="00956BE6" w:rsidRDefault="00471170" w:rsidP="00471170">
            <w:pPr>
              <w:ind w:firstLine="0"/>
              <w:jc w:val="both"/>
              <w:rPr>
                <w:sz w:val="20"/>
              </w:rPr>
            </w:pPr>
            <w:r w:rsidRPr="00956BE6">
              <w:rPr>
                <w:rStyle w:val="Corpsdutexte285ptItalique"/>
                <w:sz w:val="20"/>
                <w:lang w:val="fr-CA"/>
              </w:rPr>
              <w:t>2 298</w:t>
            </w:r>
          </w:p>
        </w:tc>
        <w:tc>
          <w:tcPr>
            <w:tcW w:w="1005" w:type="dxa"/>
            <w:shd w:val="clear" w:color="auto" w:fill="FFFFFF"/>
          </w:tcPr>
          <w:p w14:paraId="5A85A6A1" w14:textId="77777777" w:rsidR="00471170" w:rsidRPr="00956BE6" w:rsidRDefault="00471170" w:rsidP="00471170">
            <w:pPr>
              <w:ind w:firstLine="0"/>
              <w:jc w:val="both"/>
              <w:rPr>
                <w:rStyle w:val="Corpsdutexte285ptItalique"/>
              </w:rPr>
            </w:pPr>
            <w:r w:rsidRPr="00956BE6">
              <w:rPr>
                <w:rStyle w:val="Corpsdutexte285ptItalique"/>
                <w:sz w:val="20"/>
                <w:lang w:val="fr-CA"/>
              </w:rPr>
              <w:t>2</w:t>
            </w:r>
            <w:r w:rsidRPr="00956BE6">
              <w:rPr>
                <w:sz w:val="20"/>
              </w:rPr>
              <w:t xml:space="preserve"> 994 </w:t>
            </w:r>
          </w:p>
        </w:tc>
        <w:tc>
          <w:tcPr>
            <w:tcW w:w="1004" w:type="dxa"/>
            <w:shd w:val="clear" w:color="auto" w:fill="FFFFFF"/>
            <w:vAlign w:val="bottom"/>
          </w:tcPr>
          <w:p w14:paraId="545658BC" w14:textId="77777777" w:rsidR="00471170" w:rsidRPr="00956BE6" w:rsidRDefault="00471170" w:rsidP="00471170">
            <w:pPr>
              <w:ind w:firstLine="0"/>
              <w:jc w:val="both"/>
              <w:rPr>
                <w:sz w:val="20"/>
              </w:rPr>
            </w:pPr>
            <w:r w:rsidRPr="00956BE6">
              <w:rPr>
                <w:sz w:val="20"/>
              </w:rPr>
              <w:t xml:space="preserve">4 </w:t>
            </w:r>
            <w:r w:rsidRPr="00956BE6">
              <w:rPr>
                <w:rStyle w:val="Corpsdutexte285ptItalique"/>
                <w:sz w:val="20"/>
                <w:lang w:val="fr-CA"/>
              </w:rPr>
              <w:t>269</w:t>
            </w:r>
          </w:p>
        </w:tc>
        <w:tc>
          <w:tcPr>
            <w:tcW w:w="1004" w:type="dxa"/>
            <w:shd w:val="clear" w:color="auto" w:fill="FFFFFF"/>
            <w:vAlign w:val="bottom"/>
          </w:tcPr>
          <w:p w14:paraId="0F9713DE" w14:textId="77777777" w:rsidR="00471170" w:rsidRPr="00956BE6" w:rsidRDefault="00471170" w:rsidP="00471170">
            <w:pPr>
              <w:ind w:firstLine="0"/>
              <w:jc w:val="both"/>
              <w:rPr>
                <w:sz w:val="20"/>
              </w:rPr>
            </w:pPr>
            <w:r w:rsidRPr="00956BE6">
              <w:rPr>
                <w:rStyle w:val="Corpsdutexte285ptItalique"/>
                <w:sz w:val="20"/>
                <w:lang w:val="fr-CA"/>
              </w:rPr>
              <w:t>113</w:t>
            </w:r>
            <w:r w:rsidRPr="00956BE6">
              <w:rPr>
                <w:sz w:val="20"/>
              </w:rPr>
              <w:t xml:space="preserve"> 4</w:t>
            </w:r>
          </w:p>
        </w:tc>
        <w:tc>
          <w:tcPr>
            <w:tcW w:w="1005" w:type="dxa"/>
            <w:shd w:val="clear" w:color="auto" w:fill="FFFFFF"/>
            <w:vAlign w:val="bottom"/>
          </w:tcPr>
          <w:p w14:paraId="31E1F0E2" w14:textId="77777777" w:rsidR="00471170" w:rsidRPr="00956BE6" w:rsidRDefault="00471170" w:rsidP="00471170">
            <w:pPr>
              <w:ind w:firstLine="0"/>
              <w:jc w:val="both"/>
              <w:rPr>
                <w:sz w:val="20"/>
              </w:rPr>
            </w:pPr>
            <w:r w:rsidRPr="00956BE6">
              <w:rPr>
                <w:rStyle w:val="Corpsdutexte285ptItalique"/>
                <w:sz w:val="20"/>
                <w:lang w:val="fr-CA"/>
              </w:rPr>
              <w:t>1275</w:t>
            </w:r>
          </w:p>
        </w:tc>
      </w:tr>
      <w:tr w:rsidR="00471170" w:rsidRPr="00D71CD4" w14:paraId="2F25D6E2"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71F76515"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3AEDD748" w14:textId="77777777" w:rsidR="00471170" w:rsidRPr="00956BE6" w:rsidRDefault="00471170" w:rsidP="00471170">
            <w:pPr>
              <w:ind w:firstLine="0"/>
              <w:jc w:val="both"/>
              <w:rPr>
                <w:sz w:val="20"/>
              </w:rPr>
            </w:pPr>
            <w:r w:rsidRPr="00956BE6">
              <w:rPr>
                <w:sz w:val="20"/>
              </w:rPr>
              <w:t>1 607</w:t>
            </w:r>
          </w:p>
        </w:tc>
        <w:tc>
          <w:tcPr>
            <w:tcW w:w="1004" w:type="dxa"/>
            <w:shd w:val="clear" w:color="auto" w:fill="FFFFFF"/>
            <w:vAlign w:val="bottom"/>
          </w:tcPr>
          <w:p w14:paraId="5168BA59" w14:textId="77777777" w:rsidR="00471170" w:rsidRPr="00956BE6" w:rsidRDefault="00471170" w:rsidP="00471170">
            <w:pPr>
              <w:ind w:firstLine="0"/>
              <w:jc w:val="both"/>
              <w:rPr>
                <w:sz w:val="20"/>
              </w:rPr>
            </w:pPr>
            <w:r w:rsidRPr="00956BE6">
              <w:rPr>
                <w:sz w:val="20"/>
              </w:rPr>
              <w:t>1 871</w:t>
            </w:r>
          </w:p>
        </w:tc>
        <w:tc>
          <w:tcPr>
            <w:tcW w:w="1005" w:type="dxa"/>
            <w:shd w:val="clear" w:color="auto" w:fill="FFFFFF"/>
          </w:tcPr>
          <w:p w14:paraId="39C1D654" w14:textId="77777777" w:rsidR="00471170" w:rsidRPr="00956BE6" w:rsidRDefault="00471170" w:rsidP="00471170">
            <w:pPr>
              <w:ind w:firstLine="0"/>
              <w:jc w:val="both"/>
              <w:rPr>
                <w:sz w:val="20"/>
              </w:rPr>
            </w:pPr>
            <w:r w:rsidRPr="00956BE6">
              <w:rPr>
                <w:sz w:val="20"/>
              </w:rPr>
              <w:t xml:space="preserve">2 242 </w:t>
            </w:r>
          </w:p>
        </w:tc>
        <w:tc>
          <w:tcPr>
            <w:tcW w:w="1004" w:type="dxa"/>
            <w:shd w:val="clear" w:color="auto" w:fill="FFFFFF"/>
            <w:vAlign w:val="bottom"/>
          </w:tcPr>
          <w:p w14:paraId="5C4820DE" w14:textId="77777777" w:rsidR="00471170" w:rsidRPr="00956BE6" w:rsidRDefault="00471170" w:rsidP="00471170">
            <w:pPr>
              <w:ind w:firstLine="0"/>
              <w:jc w:val="both"/>
              <w:rPr>
                <w:sz w:val="20"/>
              </w:rPr>
            </w:pPr>
            <w:r w:rsidRPr="00956BE6">
              <w:rPr>
                <w:sz w:val="20"/>
              </w:rPr>
              <w:t>2 909</w:t>
            </w:r>
          </w:p>
        </w:tc>
        <w:tc>
          <w:tcPr>
            <w:tcW w:w="1004" w:type="dxa"/>
            <w:shd w:val="clear" w:color="auto" w:fill="FFFFFF"/>
            <w:vAlign w:val="bottom"/>
          </w:tcPr>
          <w:p w14:paraId="5621C202" w14:textId="77777777" w:rsidR="00471170" w:rsidRPr="00956BE6" w:rsidRDefault="00471170" w:rsidP="00471170">
            <w:pPr>
              <w:ind w:firstLine="0"/>
              <w:jc w:val="both"/>
              <w:rPr>
                <w:sz w:val="20"/>
              </w:rPr>
            </w:pPr>
            <w:r w:rsidRPr="00956BE6">
              <w:rPr>
                <w:sz w:val="20"/>
              </w:rPr>
              <w:t>635</w:t>
            </w:r>
          </w:p>
        </w:tc>
        <w:tc>
          <w:tcPr>
            <w:tcW w:w="1005" w:type="dxa"/>
            <w:shd w:val="clear" w:color="auto" w:fill="FFFFFF"/>
            <w:vAlign w:val="bottom"/>
          </w:tcPr>
          <w:p w14:paraId="681CAD00" w14:textId="77777777" w:rsidR="00471170" w:rsidRPr="00956BE6" w:rsidRDefault="00471170" w:rsidP="00471170">
            <w:pPr>
              <w:ind w:firstLine="0"/>
              <w:jc w:val="both"/>
              <w:rPr>
                <w:sz w:val="20"/>
              </w:rPr>
            </w:pPr>
            <w:r w:rsidRPr="00956BE6">
              <w:rPr>
                <w:sz w:val="20"/>
              </w:rPr>
              <w:t>667</w:t>
            </w:r>
          </w:p>
        </w:tc>
      </w:tr>
      <w:tr w:rsidR="00471170" w:rsidRPr="00D71CD4" w14:paraId="547498A5"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59B15592" w14:textId="77777777" w:rsidR="00471170" w:rsidRPr="00956BE6" w:rsidRDefault="00471170" w:rsidP="00471170">
            <w:pPr>
              <w:ind w:firstLine="0"/>
              <w:jc w:val="both"/>
              <w:rPr>
                <w:sz w:val="20"/>
              </w:rPr>
            </w:pPr>
            <w:r w:rsidRPr="00956BE6">
              <w:rPr>
                <w:sz w:val="20"/>
              </w:rPr>
              <w:t>Urbaine</w:t>
            </w:r>
          </w:p>
        </w:tc>
        <w:tc>
          <w:tcPr>
            <w:tcW w:w="1004" w:type="dxa"/>
            <w:shd w:val="clear" w:color="auto" w:fill="FFFFFF"/>
          </w:tcPr>
          <w:p w14:paraId="032CA818" w14:textId="77777777" w:rsidR="00471170" w:rsidRPr="00956BE6" w:rsidRDefault="00471170" w:rsidP="00471170">
            <w:pPr>
              <w:ind w:firstLine="0"/>
              <w:jc w:val="both"/>
              <w:rPr>
                <w:sz w:val="20"/>
              </w:rPr>
            </w:pPr>
            <w:r w:rsidRPr="00956BE6">
              <w:rPr>
                <w:sz w:val="20"/>
              </w:rPr>
              <w:t>253</w:t>
            </w:r>
          </w:p>
        </w:tc>
        <w:tc>
          <w:tcPr>
            <w:tcW w:w="1004" w:type="dxa"/>
            <w:shd w:val="clear" w:color="auto" w:fill="FFFFFF"/>
          </w:tcPr>
          <w:p w14:paraId="63396354" w14:textId="77777777" w:rsidR="00471170" w:rsidRPr="00956BE6" w:rsidRDefault="00471170" w:rsidP="00471170">
            <w:pPr>
              <w:ind w:firstLine="0"/>
              <w:jc w:val="both"/>
              <w:rPr>
                <w:sz w:val="20"/>
              </w:rPr>
            </w:pPr>
            <w:r w:rsidRPr="00956BE6">
              <w:rPr>
                <w:sz w:val="20"/>
              </w:rPr>
              <w:t>427</w:t>
            </w:r>
          </w:p>
        </w:tc>
        <w:tc>
          <w:tcPr>
            <w:tcW w:w="1005" w:type="dxa"/>
            <w:shd w:val="clear" w:color="auto" w:fill="FFFFFF"/>
          </w:tcPr>
          <w:p w14:paraId="2BA479B7" w14:textId="77777777" w:rsidR="00471170" w:rsidRPr="00956BE6" w:rsidRDefault="00471170" w:rsidP="00471170">
            <w:pPr>
              <w:ind w:firstLine="0"/>
              <w:jc w:val="both"/>
              <w:rPr>
                <w:sz w:val="20"/>
              </w:rPr>
            </w:pPr>
            <w:r w:rsidRPr="00956BE6">
              <w:rPr>
                <w:sz w:val="20"/>
              </w:rPr>
              <w:t xml:space="preserve">752 </w:t>
            </w:r>
          </w:p>
        </w:tc>
        <w:tc>
          <w:tcPr>
            <w:tcW w:w="1004" w:type="dxa"/>
            <w:shd w:val="clear" w:color="auto" w:fill="FFFFFF"/>
          </w:tcPr>
          <w:p w14:paraId="5FDE370C" w14:textId="77777777" w:rsidR="00471170" w:rsidRPr="00956BE6" w:rsidRDefault="00471170" w:rsidP="00471170">
            <w:pPr>
              <w:ind w:firstLine="0"/>
              <w:jc w:val="both"/>
              <w:rPr>
                <w:sz w:val="20"/>
              </w:rPr>
            </w:pPr>
            <w:r w:rsidRPr="00956BE6">
              <w:rPr>
                <w:sz w:val="20"/>
              </w:rPr>
              <w:t>1 360</w:t>
            </w:r>
          </w:p>
        </w:tc>
        <w:tc>
          <w:tcPr>
            <w:tcW w:w="1004" w:type="dxa"/>
            <w:shd w:val="clear" w:color="auto" w:fill="FFFFFF"/>
          </w:tcPr>
          <w:p w14:paraId="6AF2B1D5" w14:textId="77777777" w:rsidR="00471170" w:rsidRPr="00956BE6" w:rsidRDefault="00471170" w:rsidP="00471170">
            <w:pPr>
              <w:ind w:firstLine="0"/>
              <w:jc w:val="both"/>
              <w:rPr>
                <w:sz w:val="20"/>
              </w:rPr>
            </w:pPr>
            <w:r w:rsidRPr="00956BE6">
              <w:rPr>
                <w:sz w:val="20"/>
              </w:rPr>
              <w:t>499</w:t>
            </w:r>
          </w:p>
        </w:tc>
        <w:tc>
          <w:tcPr>
            <w:tcW w:w="1005" w:type="dxa"/>
            <w:shd w:val="clear" w:color="auto" w:fill="FFFFFF"/>
            <w:vAlign w:val="bottom"/>
          </w:tcPr>
          <w:p w14:paraId="7B9D167C" w14:textId="77777777" w:rsidR="00471170" w:rsidRPr="00956BE6" w:rsidRDefault="00471170" w:rsidP="00471170">
            <w:pPr>
              <w:ind w:firstLine="0"/>
              <w:jc w:val="both"/>
              <w:rPr>
                <w:sz w:val="20"/>
              </w:rPr>
            </w:pPr>
            <w:r w:rsidRPr="00956BE6">
              <w:rPr>
                <w:sz w:val="20"/>
              </w:rPr>
              <w:t>608</w:t>
            </w:r>
          </w:p>
        </w:tc>
      </w:tr>
      <w:tr w:rsidR="00471170" w:rsidRPr="00D71CD4" w14:paraId="7E09AE0A"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1810C6B0"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56A3121F" w14:textId="77777777" w:rsidR="00471170" w:rsidRPr="00956BE6" w:rsidRDefault="00471170" w:rsidP="00471170">
            <w:pPr>
              <w:ind w:firstLine="0"/>
              <w:jc w:val="both"/>
              <w:rPr>
                <w:sz w:val="20"/>
              </w:rPr>
            </w:pPr>
            <w:r w:rsidRPr="00956BE6">
              <w:rPr>
                <w:sz w:val="20"/>
              </w:rPr>
              <w:t>(96)</w:t>
            </w:r>
          </w:p>
        </w:tc>
        <w:tc>
          <w:tcPr>
            <w:tcW w:w="1004" w:type="dxa"/>
            <w:shd w:val="clear" w:color="auto" w:fill="FFFFFF"/>
          </w:tcPr>
          <w:p w14:paraId="48FB1457" w14:textId="77777777" w:rsidR="00471170" w:rsidRPr="00956BE6" w:rsidRDefault="00471170" w:rsidP="00471170">
            <w:pPr>
              <w:ind w:firstLine="0"/>
              <w:jc w:val="both"/>
              <w:rPr>
                <w:sz w:val="20"/>
              </w:rPr>
            </w:pPr>
            <w:r w:rsidRPr="00956BE6">
              <w:rPr>
                <w:sz w:val="20"/>
              </w:rPr>
              <w:t xml:space="preserve">(175) </w:t>
            </w:r>
          </w:p>
        </w:tc>
        <w:tc>
          <w:tcPr>
            <w:tcW w:w="1005" w:type="dxa"/>
            <w:shd w:val="clear" w:color="auto" w:fill="FFFFFF"/>
          </w:tcPr>
          <w:p w14:paraId="634828B7" w14:textId="77777777" w:rsidR="00471170" w:rsidRPr="00956BE6" w:rsidRDefault="00471170" w:rsidP="00471170">
            <w:pPr>
              <w:ind w:firstLine="0"/>
              <w:jc w:val="both"/>
              <w:rPr>
                <w:sz w:val="20"/>
              </w:rPr>
            </w:pPr>
            <w:r w:rsidRPr="00956BE6">
              <w:rPr>
                <w:sz w:val="20"/>
              </w:rPr>
              <w:t xml:space="preserve">(351) </w:t>
            </w:r>
          </w:p>
        </w:tc>
        <w:tc>
          <w:tcPr>
            <w:tcW w:w="1004" w:type="dxa"/>
            <w:shd w:val="clear" w:color="auto" w:fill="FFFFFF"/>
          </w:tcPr>
          <w:p w14:paraId="624EEFE3" w14:textId="77777777" w:rsidR="00471170" w:rsidRPr="00956BE6" w:rsidRDefault="00471170" w:rsidP="00471170">
            <w:pPr>
              <w:ind w:firstLine="0"/>
              <w:jc w:val="both"/>
              <w:rPr>
                <w:sz w:val="20"/>
              </w:rPr>
            </w:pPr>
            <w:r w:rsidRPr="00956BE6">
              <w:rPr>
                <w:sz w:val="20"/>
              </w:rPr>
              <w:t xml:space="preserve">(725) </w:t>
            </w:r>
          </w:p>
        </w:tc>
        <w:tc>
          <w:tcPr>
            <w:tcW w:w="1004" w:type="dxa"/>
            <w:shd w:val="clear" w:color="auto" w:fill="FFFFFF"/>
          </w:tcPr>
          <w:p w14:paraId="0955B787" w14:textId="77777777" w:rsidR="00471170" w:rsidRPr="00956BE6" w:rsidRDefault="00471170" w:rsidP="00471170">
            <w:pPr>
              <w:ind w:firstLine="0"/>
              <w:jc w:val="both"/>
              <w:rPr>
                <w:sz w:val="20"/>
              </w:rPr>
            </w:pPr>
            <w:r w:rsidRPr="00956BE6">
              <w:rPr>
                <w:sz w:val="20"/>
              </w:rPr>
              <w:t xml:space="preserve">(255) </w:t>
            </w:r>
          </w:p>
        </w:tc>
        <w:tc>
          <w:tcPr>
            <w:tcW w:w="1005" w:type="dxa"/>
            <w:shd w:val="clear" w:color="auto" w:fill="FFFFFF"/>
            <w:vAlign w:val="bottom"/>
          </w:tcPr>
          <w:p w14:paraId="386E6446" w14:textId="77777777" w:rsidR="00471170" w:rsidRPr="00956BE6" w:rsidRDefault="00471170" w:rsidP="00471170">
            <w:pPr>
              <w:ind w:firstLine="0"/>
              <w:jc w:val="both"/>
              <w:rPr>
                <w:sz w:val="20"/>
              </w:rPr>
            </w:pPr>
            <w:r w:rsidRPr="00956BE6">
              <w:rPr>
                <w:sz w:val="20"/>
              </w:rPr>
              <w:t>(374)</w:t>
            </w:r>
          </w:p>
        </w:tc>
      </w:tr>
      <w:tr w:rsidR="00471170" w:rsidRPr="00D71CD4" w14:paraId="3A14F352"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5466A2F4"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00864515" w14:textId="77777777" w:rsidR="00471170" w:rsidRPr="00956BE6" w:rsidRDefault="00471170" w:rsidP="00471170">
            <w:pPr>
              <w:spacing w:before="120" w:after="120"/>
              <w:ind w:firstLine="0"/>
              <w:jc w:val="center"/>
              <w:rPr>
                <w:sz w:val="20"/>
              </w:rPr>
            </w:pPr>
            <w:r w:rsidRPr="00956BE6">
              <w:rPr>
                <w:rStyle w:val="Corpsdutexte285ptItalique"/>
                <w:sz w:val="20"/>
                <w:lang w:val="fr-CA"/>
              </w:rPr>
              <w:t>Europe (sans l’U. R. S. S.)</w:t>
            </w:r>
          </w:p>
        </w:tc>
      </w:tr>
      <w:tr w:rsidR="00471170" w:rsidRPr="00D71CD4" w14:paraId="0725082C"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50C76F93"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vAlign w:val="bottom"/>
          </w:tcPr>
          <w:p w14:paraId="0E103718" w14:textId="77777777" w:rsidR="00471170" w:rsidRPr="00956BE6" w:rsidRDefault="00471170" w:rsidP="00471170">
            <w:pPr>
              <w:ind w:firstLine="0"/>
              <w:jc w:val="both"/>
              <w:rPr>
                <w:sz w:val="20"/>
              </w:rPr>
            </w:pPr>
            <w:r w:rsidRPr="00956BE6">
              <w:rPr>
                <w:sz w:val="20"/>
              </w:rPr>
              <w:t>324</w:t>
            </w:r>
          </w:p>
        </w:tc>
        <w:tc>
          <w:tcPr>
            <w:tcW w:w="1004" w:type="dxa"/>
            <w:shd w:val="clear" w:color="auto" w:fill="FFFFFF"/>
            <w:vAlign w:val="bottom"/>
          </w:tcPr>
          <w:p w14:paraId="1F1E3B49" w14:textId="77777777" w:rsidR="00471170" w:rsidRPr="00956BE6" w:rsidRDefault="00471170" w:rsidP="00471170">
            <w:pPr>
              <w:ind w:firstLine="0"/>
              <w:jc w:val="both"/>
              <w:rPr>
                <w:sz w:val="20"/>
              </w:rPr>
            </w:pPr>
            <w:r w:rsidRPr="00956BE6">
              <w:rPr>
                <w:rStyle w:val="Corpsdutexte285ptItalique"/>
                <w:sz w:val="20"/>
                <w:lang w:val="fr-CA"/>
              </w:rPr>
              <w:t>379</w:t>
            </w:r>
          </w:p>
        </w:tc>
        <w:tc>
          <w:tcPr>
            <w:tcW w:w="1005" w:type="dxa"/>
            <w:shd w:val="clear" w:color="auto" w:fill="FFFFFF"/>
          </w:tcPr>
          <w:p w14:paraId="65D50F66" w14:textId="77777777" w:rsidR="00471170" w:rsidRPr="00956BE6" w:rsidRDefault="00471170" w:rsidP="00471170">
            <w:pPr>
              <w:ind w:firstLine="0"/>
              <w:jc w:val="both"/>
              <w:rPr>
                <w:sz w:val="20"/>
              </w:rPr>
            </w:pPr>
            <w:r w:rsidRPr="00956BE6">
              <w:rPr>
                <w:sz w:val="20"/>
              </w:rPr>
              <w:t xml:space="preserve">425 </w:t>
            </w:r>
          </w:p>
        </w:tc>
        <w:tc>
          <w:tcPr>
            <w:tcW w:w="1004" w:type="dxa"/>
            <w:shd w:val="clear" w:color="auto" w:fill="FFFFFF"/>
            <w:vAlign w:val="bottom"/>
          </w:tcPr>
          <w:p w14:paraId="39BC9884" w14:textId="77777777" w:rsidR="00471170" w:rsidRPr="00956BE6" w:rsidRDefault="00471170" w:rsidP="00471170">
            <w:pPr>
              <w:ind w:firstLine="0"/>
              <w:jc w:val="both"/>
              <w:rPr>
                <w:sz w:val="20"/>
              </w:rPr>
            </w:pPr>
            <w:r w:rsidRPr="00956BE6">
              <w:rPr>
                <w:sz w:val="20"/>
              </w:rPr>
              <w:t>479</w:t>
            </w:r>
          </w:p>
        </w:tc>
        <w:tc>
          <w:tcPr>
            <w:tcW w:w="1004" w:type="dxa"/>
            <w:shd w:val="clear" w:color="auto" w:fill="FFFFFF"/>
            <w:vAlign w:val="bottom"/>
          </w:tcPr>
          <w:p w14:paraId="1333DF57" w14:textId="77777777" w:rsidR="00471170" w:rsidRPr="00956BE6" w:rsidRDefault="00471170" w:rsidP="00471170">
            <w:pPr>
              <w:ind w:firstLine="0"/>
              <w:jc w:val="both"/>
              <w:rPr>
                <w:sz w:val="20"/>
              </w:rPr>
            </w:pPr>
            <w:r w:rsidRPr="00956BE6">
              <w:rPr>
                <w:rStyle w:val="Corpsdutexte285ptItalique"/>
                <w:sz w:val="20"/>
                <w:lang w:val="fr-CA"/>
              </w:rPr>
              <w:t>101</w:t>
            </w:r>
          </w:p>
        </w:tc>
        <w:tc>
          <w:tcPr>
            <w:tcW w:w="1005" w:type="dxa"/>
            <w:shd w:val="clear" w:color="auto" w:fill="FFFFFF"/>
            <w:vAlign w:val="bottom"/>
          </w:tcPr>
          <w:p w14:paraId="480BC8D9" w14:textId="77777777" w:rsidR="00471170" w:rsidRPr="00956BE6" w:rsidRDefault="00471170" w:rsidP="00471170">
            <w:pPr>
              <w:ind w:firstLine="0"/>
              <w:jc w:val="both"/>
              <w:rPr>
                <w:sz w:val="20"/>
              </w:rPr>
            </w:pPr>
            <w:r w:rsidRPr="00956BE6">
              <w:rPr>
                <w:sz w:val="20"/>
              </w:rPr>
              <w:t>54</w:t>
            </w:r>
          </w:p>
        </w:tc>
      </w:tr>
      <w:tr w:rsidR="00471170" w:rsidRPr="00D71CD4" w14:paraId="37030A8E"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32B74392"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3BA80BBC" w14:textId="77777777" w:rsidR="00471170" w:rsidRPr="00956BE6" w:rsidRDefault="00471170" w:rsidP="00471170">
            <w:pPr>
              <w:ind w:firstLine="0"/>
              <w:jc w:val="both"/>
              <w:rPr>
                <w:sz w:val="20"/>
              </w:rPr>
            </w:pPr>
            <w:r w:rsidRPr="00956BE6">
              <w:rPr>
                <w:sz w:val="20"/>
              </w:rPr>
              <w:t>220</w:t>
            </w:r>
          </w:p>
        </w:tc>
        <w:tc>
          <w:tcPr>
            <w:tcW w:w="1004" w:type="dxa"/>
            <w:shd w:val="clear" w:color="auto" w:fill="FFFFFF"/>
            <w:vAlign w:val="bottom"/>
          </w:tcPr>
          <w:p w14:paraId="38D70104" w14:textId="77777777" w:rsidR="00471170" w:rsidRPr="00956BE6" w:rsidRDefault="00471170" w:rsidP="00471170">
            <w:pPr>
              <w:ind w:firstLine="0"/>
              <w:jc w:val="both"/>
              <w:rPr>
                <w:sz w:val="20"/>
              </w:rPr>
            </w:pPr>
            <w:r w:rsidRPr="00956BE6">
              <w:rPr>
                <w:sz w:val="20"/>
              </w:rPr>
              <w:t>239</w:t>
            </w:r>
          </w:p>
        </w:tc>
        <w:tc>
          <w:tcPr>
            <w:tcW w:w="1005" w:type="dxa"/>
            <w:shd w:val="clear" w:color="auto" w:fill="FFFFFF"/>
          </w:tcPr>
          <w:p w14:paraId="2B4EC880" w14:textId="77777777" w:rsidR="00471170" w:rsidRPr="00956BE6" w:rsidRDefault="00471170" w:rsidP="00471170">
            <w:pPr>
              <w:ind w:firstLine="0"/>
              <w:jc w:val="both"/>
              <w:rPr>
                <w:sz w:val="20"/>
              </w:rPr>
            </w:pPr>
            <w:r w:rsidRPr="00956BE6">
              <w:rPr>
                <w:sz w:val="20"/>
              </w:rPr>
              <w:t>251</w:t>
            </w:r>
          </w:p>
        </w:tc>
        <w:tc>
          <w:tcPr>
            <w:tcW w:w="1004" w:type="dxa"/>
            <w:shd w:val="clear" w:color="auto" w:fill="FFFFFF"/>
            <w:vAlign w:val="bottom"/>
          </w:tcPr>
          <w:p w14:paraId="086EAC5F" w14:textId="77777777" w:rsidR="00471170" w:rsidRPr="00956BE6" w:rsidRDefault="00471170" w:rsidP="00471170">
            <w:pPr>
              <w:ind w:firstLine="0"/>
              <w:jc w:val="both"/>
              <w:rPr>
                <w:sz w:val="20"/>
              </w:rPr>
            </w:pPr>
            <w:r w:rsidRPr="00956BE6">
              <w:rPr>
                <w:sz w:val="20"/>
              </w:rPr>
              <w:t xml:space="preserve"> 244</w:t>
            </w:r>
          </w:p>
        </w:tc>
        <w:tc>
          <w:tcPr>
            <w:tcW w:w="1004" w:type="dxa"/>
            <w:shd w:val="clear" w:color="auto" w:fill="FFFFFF"/>
            <w:vAlign w:val="bottom"/>
          </w:tcPr>
          <w:p w14:paraId="18D77222" w14:textId="77777777" w:rsidR="00471170" w:rsidRPr="00956BE6" w:rsidRDefault="00471170" w:rsidP="00471170">
            <w:pPr>
              <w:ind w:firstLine="0"/>
              <w:jc w:val="both"/>
              <w:rPr>
                <w:sz w:val="20"/>
              </w:rPr>
            </w:pPr>
            <w:r w:rsidRPr="00956BE6">
              <w:rPr>
                <w:sz w:val="20"/>
              </w:rPr>
              <w:t>31</w:t>
            </w:r>
          </w:p>
        </w:tc>
        <w:tc>
          <w:tcPr>
            <w:tcW w:w="1005" w:type="dxa"/>
            <w:shd w:val="clear" w:color="auto" w:fill="FFFFFF"/>
            <w:vAlign w:val="bottom"/>
          </w:tcPr>
          <w:p w14:paraId="1C424FFB" w14:textId="77777777" w:rsidR="00471170" w:rsidRPr="00956BE6" w:rsidRDefault="00471170" w:rsidP="00471170">
            <w:pPr>
              <w:ind w:firstLine="0"/>
              <w:jc w:val="both"/>
              <w:rPr>
                <w:sz w:val="20"/>
              </w:rPr>
            </w:pPr>
            <w:r w:rsidRPr="00956BE6">
              <w:rPr>
                <w:sz w:val="20"/>
              </w:rPr>
              <w:t>7</w:t>
            </w:r>
          </w:p>
        </w:tc>
      </w:tr>
      <w:tr w:rsidR="00471170" w:rsidRPr="00D71CD4" w14:paraId="102D1EFC"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0AB8B02C" w14:textId="77777777" w:rsidR="00471170" w:rsidRPr="00956BE6" w:rsidRDefault="00471170" w:rsidP="00471170">
            <w:pPr>
              <w:ind w:firstLine="0"/>
              <w:jc w:val="both"/>
              <w:rPr>
                <w:sz w:val="20"/>
              </w:rPr>
            </w:pPr>
            <w:r>
              <w:rPr>
                <w:sz w:val="20"/>
              </w:rPr>
              <w:t>Urbaine</w:t>
            </w:r>
          </w:p>
        </w:tc>
        <w:tc>
          <w:tcPr>
            <w:tcW w:w="1004" w:type="dxa"/>
            <w:shd w:val="clear" w:color="auto" w:fill="FFFFFF"/>
            <w:vAlign w:val="bottom"/>
          </w:tcPr>
          <w:p w14:paraId="6A4B3F81" w14:textId="77777777" w:rsidR="00471170" w:rsidRPr="00956BE6" w:rsidRDefault="00471170" w:rsidP="00471170">
            <w:pPr>
              <w:ind w:firstLine="0"/>
              <w:jc w:val="both"/>
              <w:rPr>
                <w:sz w:val="20"/>
              </w:rPr>
            </w:pPr>
            <w:r w:rsidRPr="00956BE6">
              <w:rPr>
                <w:sz w:val="20"/>
              </w:rPr>
              <w:t>104</w:t>
            </w:r>
          </w:p>
        </w:tc>
        <w:tc>
          <w:tcPr>
            <w:tcW w:w="1004" w:type="dxa"/>
            <w:shd w:val="clear" w:color="auto" w:fill="FFFFFF"/>
            <w:vAlign w:val="bottom"/>
          </w:tcPr>
          <w:p w14:paraId="63D0288E" w14:textId="77777777" w:rsidR="00471170" w:rsidRPr="00956BE6" w:rsidRDefault="00471170" w:rsidP="00471170">
            <w:pPr>
              <w:ind w:firstLine="0"/>
              <w:jc w:val="both"/>
              <w:rPr>
                <w:sz w:val="20"/>
              </w:rPr>
            </w:pPr>
            <w:r w:rsidRPr="00956BE6">
              <w:rPr>
                <w:sz w:val="20"/>
              </w:rPr>
              <w:t>140</w:t>
            </w:r>
          </w:p>
        </w:tc>
        <w:tc>
          <w:tcPr>
            <w:tcW w:w="1005" w:type="dxa"/>
            <w:shd w:val="clear" w:color="auto" w:fill="FFFFFF"/>
          </w:tcPr>
          <w:p w14:paraId="43B0B09E" w14:textId="77777777" w:rsidR="00471170" w:rsidRPr="00956BE6" w:rsidRDefault="00471170" w:rsidP="00471170">
            <w:pPr>
              <w:ind w:firstLine="0"/>
              <w:jc w:val="both"/>
              <w:rPr>
                <w:sz w:val="20"/>
              </w:rPr>
            </w:pPr>
            <w:r w:rsidRPr="00956BE6">
              <w:rPr>
                <w:sz w:val="20"/>
              </w:rPr>
              <w:t>174</w:t>
            </w:r>
          </w:p>
        </w:tc>
        <w:tc>
          <w:tcPr>
            <w:tcW w:w="1004" w:type="dxa"/>
            <w:shd w:val="clear" w:color="auto" w:fill="FFFFFF"/>
            <w:vAlign w:val="bottom"/>
          </w:tcPr>
          <w:p w14:paraId="6C747FDA" w14:textId="77777777" w:rsidR="00471170" w:rsidRPr="00956BE6" w:rsidRDefault="00471170" w:rsidP="00471170">
            <w:pPr>
              <w:ind w:firstLine="0"/>
              <w:jc w:val="both"/>
              <w:rPr>
                <w:sz w:val="20"/>
              </w:rPr>
            </w:pPr>
            <w:r w:rsidRPr="00956BE6">
              <w:rPr>
                <w:sz w:val="20"/>
              </w:rPr>
              <w:t xml:space="preserve"> 235</w:t>
            </w:r>
          </w:p>
        </w:tc>
        <w:tc>
          <w:tcPr>
            <w:tcW w:w="1004" w:type="dxa"/>
            <w:shd w:val="clear" w:color="auto" w:fill="FFFFFF"/>
            <w:vAlign w:val="bottom"/>
          </w:tcPr>
          <w:p w14:paraId="4C59C1F6" w14:textId="77777777" w:rsidR="00471170" w:rsidRPr="00956BE6" w:rsidRDefault="00471170" w:rsidP="00471170">
            <w:pPr>
              <w:ind w:firstLine="0"/>
              <w:jc w:val="both"/>
              <w:rPr>
                <w:sz w:val="20"/>
              </w:rPr>
            </w:pPr>
            <w:r w:rsidRPr="00956BE6">
              <w:rPr>
                <w:sz w:val="20"/>
              </w:rPr>
              <w:t>70</w:t>
            </w:r>
          </w:p>
        </w:tc>
        <w:tc>
          <w:tcPr>
            <w:tcW w:w="1005" w:type="dxa"/>
            <w:shd w:val="clear" w:color="auto" w:fill="FFFFFF"/>
            <w:vAlign w:val="bottom"/>
          </w:tcPr>
          <w:p w14:paraId="2A72C645" w14:textId="77777777" w:rsidR="00471170" w:rsidRPr="00956BE6" w:rsidRDefault="00471170" w:rsidP="00471170">
            <w:pPr>
              <w:ind w:firstLine="0"/>
              <w:jc w:val="both"/>
              <w:rPr>
                <w:sz w:val="20"/>
              </w:rPr>
            </w:pPr>
            <w:r w:rsidRPr="00956BE6">
              <w:rPr>
                <w:sz w:val="20"/>
              </w:rPr>
              <w:t>61</w:t>
            </w:r>
          </w:p>
        </w:tc>
      </w:tr>
      <w:tr w:rsidR="00471170" w:rsidRPr="00D71CD4" w14:paraId="1B83DA22"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tcBorders>
            <w:shd w:val="clear" w:color="auto" w:fill="FFFFFF"/>
          </w:tcPr>
          <w:p w14:paraId="2E0A5BD3" w14:textId="77777777" w:rsidR="00471170" w:rsidRPr="00956BE6" w:rsidRDefault="00471170" w:rsidP="00471170">
            <w:pPr>
              <w:ind w:firstLine="0"/>
              <w:jc w:val="both"/>
              <w:rPr>
                <w:sz w:val="20"/>
              </w:rPr>
            </w:pPr>
            <w:r w:rsidRPr="00956BE6">
              <w:rPr>
                <w:sz w:val="20"/>
              </w:rPr>
              <w:t xml:space="preserve">(Grandes villes) </w:t>
            </w:r>
            <w:r w:rsidRPr="00956BE6">
              <w:rPr>
                <w:sz w:val="20"/>
              </w:rPr>
              <w:tab/>
            </w:r>
          </w:p>
        </w:tc>
        <w:tc>
          <w:tcPr>
            <w:tcW w:w="1004" w:type="dxa"/>
            <w:shd w:val="clear" w:color="auto" w:fill="FFFFFF"/>
          </w:tcPr>
          <w:p w14:paraId="5E7182EB" w14:textId="77777777" w:rsidR="00471170" w:rsidRPr="00956BE6" w:rsidRDefault="00471170" w:rsidP="00471170">
            <w:pPr>
              <w:ind w:firstLine="0"/>
              <w:jc w:val="both"/>
              <w:rPr>
                <w:sz w:val="20"/>
              </w:rPr>
            </w:pPr>
            <w:r w:rsidRPr="00956BE6">
              <w:rPr>
                <w:sz w:val="20"/>
              </w:rPr>
              <w:t>(44)</w:t>
            </w:r>
          </w:p>
        </w:tc>
        <w:tc>
          <w:tcPr>
            <w:tcW w:w="1004" w:type="dxa"/>
            <w:shd w:val="clear" w:color="auto" w:fill="FFFFFF"/>
          </w:tcPr>
          <w:p w14:paraId="43B86656" w14:textId="77777777" w:rsidR="00471170" w:rsidRPr="00956BE6" w:rsidRDefault="00471170" w:rsidP="00471170">
            <w:pPr>
              <w:ind w:firstLine="0"/>
              <w:jc w:val="both"/>
              <w:rPr>
                <w:sz w:val="20"/>
              </w:rPr>
            </w:pPr>
            <w:r w:rsidRPr="00956BE6">
              <w:rPr>
                <w:sz w:val="20"/>
              </w:rPr>
              <w:t>(61)</w:t>
            </w:r>
          </w:p>
        </w:tc>
        <w:tc>
          <w:tcPr>
            <w:tcW w:w="1005" w:type="dxa"/>
            <w:shd w:val="clear" w:color="auto" w:fill="FFFFFF"/>
          </w:tcPr>
          <w:p w14:paraId="143AB97A" w14:textId="77777777" w:rsidR="00471170" w:rsidRPr="00956BE6" w:rsidRDefault="00471170" w:rsidP="00471170">
            <w:pPr>
              <w:ind w:firstLine="0"/>
              <w:jc w:val="both"/>
              <w:rPr>
                <w:sz w:val="20"/>
              </w:rPr>
            </w:pPr>
            <w:r w:rsidRPr="00956BE6">
              <w:rPr>
                <w:sz w:val="20"/>
              </w:rPr>
              <w:t xml:space="preserve">(73) </w:t>
            </w:r>
          </w:p>
        </w:tc>
        <w:tc>
          <w:tcPr>
            <w:tcW w:w="1004" w:type="dxa"/>
            <w:shd w:val="clear" w:color="auto" w:fill="FFFFFF"/>
            <w:vAlign w:val="bottom"/>
          </w:tcPr>
          <w:p w14:paraId="2BEA34B2" w14:textId="77777777" w:rsidR="00471170" w:rsidRPr="00956BE6" w:rsidRDefault="00471170" w:rsidP="00471170">
            <w:pPr>
              <w:ind w:firstLine="0"/>
              <w:jc w:val="both"/>
              <w:rPr>
                <w:sz w:val="20"/>
              </w:rPr>
            </w:pPr>
            <w:r w:rsidRPr="00956BE6">
              <w:rPr>
                <w:sz w:val="20"/>
              </w:rPr>
              <w:t xml:space="preserve">(99) </w:t>
            </w:r>
          </w:p>
        </w:tc>
        <w:tc>
          <w:tcPr>
            <w:tcW w:w="1004" w:type="dxa"/>
            <w:shd w:val="clear" w:color="auto" w:fill="FFFFFF"/>
          </w:tcPr>
          <w:p w14:paraId="52F44D0E" w14:textId="77777777" w:rsidR="00471170" w:rsidRPr="00956BE6" w:rsidRDefault="00471170" w:rsidP="00471170">
            <w:pPr>
              <w:ind w:firstLine="0"/>
              <w:jc w:val="both"/>
              <w:rPr>
                <w:sz w:val="20"/>
              </w:rPr>
            </w:pPr>
            <w:r w:rsidRPr="00956BE6">
              <w:rPr>
                <w:sz w:val="20"/>
              </w:rPr>
              <w:t>(29)</w:t>
            </w:r>
          </w:p>
        </w:tc>
        <w:tc>
          <w:tcPr>
            <w:tcW w:w="1005" w:type="dxa"/>
            <w:shd w:val="clear" w:color="auto" w:fill="FFFFFF"/>
          </w:tcPr>
          <w:p w14:paraId="013CFB5D" w14:textId="77777777" w:rsidR="00471170" w:rsidRPr="00956BE6" w:rsidRDefault="00471170" w:rsidP="00471170">
            <w:pPr>
              <w:ind w:firstLine="0"/>
              <w:jc w:val="both"/>
              <w:rPr>
                <w:sz w:val="20"/>
              </w:rPr>
            </w:pPr>
            <w:r w:rsidRPr="00956BE6">
              <w:rPr>
                <w:sz w:val="20"/>
              </w:rPr>
              <w:t>(26)</w:t>
            </w:r>
          </w:p>
        </w:tc>
      </w:tr>
      <w:tr w:rsidR="00471170" w:rsidRPr="00D71CD4" w14:paraId="2943D059"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2C53F86F"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2C6E9480" w14:textId="77777777" w:rsidR="00471170" w:rsidRPr="00956BE6" w:rsidRDefault="00471170" w:rsidP="00471170">
            <w:pPr>
              <w:spacing w:before="120" w:after="120"/>
              <w:ind w:firstLine="0"/>
              <w:jc w:val="center"/>
              <w:rPr>
                <w:sz w:val="20"/>
              </w:rPr>
            </w:pPr>
            <w:r w:rsidRPr="00956BE6">
              <w:rPr>
                <w:rStyle w:val="Corpsdutexte285ptItalique"/>
                <w:sz w:val="20"/>
                <w:lang w:val="fr-CA"/>
              </w:rPr>
              <w:t>Amérique du Nord</w:t>
            </w:r>
          </w:p>
        </w:tc>
      </w:tr>
      <w:tr w:rsidR="00471170" w:rsidRPr="00D71CD4" w14:paraId="441400E1"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299CC05C" w14:textId="77777777" w:rsidR="00471170" w:rsidRPr="00956BE6" w:rsidRDefault="00471170" w:rsidP="00471170">
            <w:pPr>
              <w:ind w:firstLine="0"/>
              <w:jc w:val="both"/>
              <w:rPr>
                <w:sz w:val="20"/>
              </w:rPr>
            </w:pPr>
            <w:r w:rsidRPr="00956BE6">
              <w:rPr>
                <w:rStyle w:val="Corpsdutexte285ptItalique"/>
                <w:sz w:val="20"/>
                <w:lang w:val="fr-CA"/>
              </w:rPr>
              <w:t>Population totale</w:t>
            </w:r>
            <w:r w:rsidRPr="00956BE6">
              <w:rPr>
                <w:sz w:val="20"/>
              </w:rPr>
              <w:tab/>
            </w:r>
          </w:p>
        </w:tc>
        <w:tc>
          <w:tcPr>
            <w:tcW w:w="1004" w:type="dxa"/>
            <w:shd w:val="clear" w:color="auto" w:fill="FFFFFF"/>
            <w:vAlign w:val="bottom"/>
          </w:tcPr>
          <w:p w14:paraId="7D8C5954" w14:textId="77777777" w:rsidR="00471170" w:rsidRPr="00956BE6" w:rsidRDefault="00471170" w:rsidP="00471170">
            <w:pPr>
              <w:ind w:firstLine="0"/>
              <w:jc w:val="both"/>
              <w:rPr>
                <w:sz w:val="20"/>
              </w:rPr>
            </w:pPr>
            <w:r w:rsidRPr="00956BE6">
              <w:rPr>
                <w:rStyle w:val="Corpsdutexte285ptItalique"/>
                <w:sz w:val="20"/>
                <w:lang w:val="fr-CA"/>
              </w:rPr>
              <w:t>116</w:t>
            </w:r>
          </w:p>
        </w:tc>
        <w:tc>
          <w:tcPr>
            <w:tcW w:w="1004" w:type="dxa"/>
            <w:shd w:val="clear" w:color="auto" w:fill="FFFFFF"/>
            <w:vAlign w:val="bottom"/>
          </w:tcPr>
          <w:p w14:paraId="0C4BF427" w14:textId="77777777" w:rsidR="00471170" w:rsidRPr="00956BE6" w:rsidRDefault="00471170" w:rsidP="00471170">
            <w:pPr>
              <w:ind w:firstLine="0"/>
              <w:jc w:val="both"/>
              <w:rPr>
                <w:sz w:val="20"/>
              </w:rPr>
            </w:pPr>
            <w:r w:rsidRPr="00956BE6">
              <w:rPr>
                <w:sz w:val="20"/>
              </w:rPr>
              <w:t>*44</w:t>
            </w:r>
          </w:p>
        </w:tc>
        <w:tc>
          <w:tcPr>
            <w:tcW w:w="1005" w:type="dxa"/>
            <w:shd w:val="clear" w:color="auto" w:fill="FFFFFF"/>
          </w:tcPr>
          <w:p w14:paraId="58E22501" w14:textId="77777777" w:rsidR="00471170" w:rsidRPr="00956BE6" w:rsidRDefault="00471170" w:rsidP="00471170">
            <w:pPr>
              <w:ind w:firstLine="0"/>
              <w:jc w:val="both"/>
              <w:rPr>
                <w:rStyle w:val="Corpsdutexte285ptItalique"/>
              </w:rPr>
            </w:pPr>
            <w:r w:rsidRPr="00956BE6">
              <w:rPr>
                <w:rStyle w:val="Corpsdutexte285ptItalique"/>
                <w:sz w:val="20"/>
                <w:lang w:val="fr-CA"/>
              </w:rPr>
              <w:t>198</w:t>
            </w:r>
          </w:p>
        </w:tc>
        <w:tc>
          <w:tcPr>
            <w:tcW w:w="1004" w:type="dxa"/>
            <w:shd w:val="clear" w:color="auto" w:fill="FFFFFF"/>
            <w:vAlign w:val="bottom"/>
          </w:tcPr>
          <w:p w14:paraId="76B270F9" w14:textId="77777777" w:rsidR="00471170" w:rsidRPr="00956BE6" w:rsidRDefault="00471170" w:rsidP="00471170">
            <w:pPr>
              <w:ind w:firstLine="0"/>
              <w:jc w:val="both"/>
              <w:rPr>
                <w:sz w:val="20"/>
              </w:rPr>
            </w:pPr>
            <w:r w:rsidRPr="00956BE6">
              <w:rPr>
                <w:rStyle w:val="Corpsdutexte285ptItalique"/>
                <w:sz w:val="20"/>
                <w:lang w:val="fr-CA"/>
              </w:rPr>
              <w:t xml:space="preserve"> 262</w:t>
            </w:r>
          </w:p>
        </w:tc>
        <w:tc>
          <w:tcPr>
            <w:tcW w:w="1004" w:type="dxa"/>
            <w:shd w:val="clear" w:color="auto" w:fill="FFFFFF"/>
            <w:vAlign w:val="bottom"/>
          </w:tcPr>
          <w:p w14:paraId="36A509F4" w14:textId="77777777" w:rsidR="00471170" w:rsidRPr="00956BE6" w:rsidRDefault="00471170" w:rsidP="00471170">
            <w:pPr>
              <w:ind w:firstLine="0"/>
              <w:jc w:val="both"/>
              <w:rPr>
                <w:sz w:val="20"/>
              </w:rPr>
            </w:pPr>
            <w:r w:rsidRPr="00956BE6">
              <w:rPr>
                <w:rStyle w:val="Corpsdutexte285ptItalique"/>
                <w:sz w:val="20"/>
                <w:lang w:val="fr-CA"/>
              </w:rPr>
              <w:t>82</w:t>
            </w:r>
          </w:p>
        </w:tc>
        <w:tc>
          <w:tcPr>
            <w:tcW w:w="1005" w:type="dxa"/>
            <w:shd w:val="clear" w:color="auto" w:fill="FFFFFF"/>
            <w:vAlign w:val="bottom"/>
          </w:tcPr>
          <w:p w14:paraId="747B951A" w14:textId="77777777" w:rsidR="00471170" w:rsidRPr="00956BE6" w:rsidRDefault="00471170" w:rsidP="00471170">
            <w:pPr>
              <w:ind w:firstLine="0"/>
              <w:jc w:val="both"/>
              <w:rPr>
                <w:sz w:val="20"/>
              </w:rPr>
            </w:pPr>
            <w:r w:rsidRPr="00956BE6">
              <w:rPr>
                <w:sz w:val="20"/>
              </w:rPr>
              <w:t>64</w:t>
            </w:r>
          </w:p>
        </w:tc>
      </w:tr>
      <w:tr w:rsidR="00471170" w:rsidRPr="00D71CD4" w14:paraId="53955A85"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4E728A15"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1B28395F" w14:textId="77777777" w:rsidR="00471170" w:rsidRPr="00956BE6" w:rsidRDefault="00471170" w:rsidP="00471170">
            <w:pPr>
              <w:ind w:firstLine="0"/>
              <w:jc w:val="both"/>
              <w:rPr>
                <w:sz w:val="20"/>
              </w:rPr>
            </w:pPr>
            <w:r w:rsidRPr="00956BE6">
              <w:rPr>
                <w:sz w:val="20"/>
              </w:rPr>
              <w:t>72</w:t>
            </w:r>
          </w:p>
        </w:tc>
        <w:tc>
          <w:tcPr>
            <w:tcW w:w="1004" w:type="dxa"/>
            <w:shd w:val="clear" w:color="auto" w:fill="FFFFFF"/>
            <w:vAlign w:val="bottom"/>
          </w:tcPr>
          <w:p w14:paraId="712DC102" w14:textId="77777777" w:rsidR="00471170" w:rsidRPr="00956BE6" w:rsidRDefault="00471170" w:rsidP="00471170">
            <w:pPr>
              <w:ind w:firstLine="0"/>
              <w:jc w:val="both"/>
              <w:rPr>
                <w:sz w:val="20"/>
              </w:rPr>
            </w:pPr>
            <w:r w:rsidRPr="00956BE6">
              <w:rPr>
                <w:sz w:val="20"/>
              </w:rPr>
              <w:t>80</w:t>
            </w:r>
          </w:p>
        </w:tc>
        <w:tc>
          <w:tcPr>
            <w:tcW w:w="1005" w:type="dxa"/>
            <w:shd w:val="clear" w:color="auto" w:fill="FFFFFF"/>
          </w:tcPr>
          <w:p w14:paraId="03525F38" w14:textId="77777777" w:rsidR="00471170" w:rsidRPr="00956BE6" w:rsidRDefault="00471170" w:rsidP="00471170">
            <w:pPr>
              <w:ind w:firstLine="0"/>
              <w:jc w:val="both"/>
              <w:rPr>
                <w:sz w:val="20"/>
              </w:rPr>
            </w:pPr>
            <w:r w:rsidRPr="00956BE6">
              <w:rPr>
                <w:sz w:val="20"/>
              </w:rPr>
              <w:t>86</w:t>
            </w:r>
          </w:p>
        </w:tc>
        <w:tc>
          <w:tcPr>
            <w:tcW w:w="1004" w:type="dxa"/>
            <w:shd w:val="clear" w:color="auto" w:fill="FFFFFF"/>
            <w:vAlign w:val="bottom"/>
          </w:tcPr>
          <w:p w14:paraId="0A1B93A1" w14:textId="77777777" w:rsidR="00471170" w:rsidRPr="00956BE6" w:rsidRDefault="00471170" w:rsidP="00471170">
            <w:pPr>
              <w:ind w:firstLine="0"/>
              <w:jc w:val="both"/>
              <w:rPr>
                <w:sz w:val="20"/>
              </w:rPr>
            </w:pPr>
            <w:r w:rsidRPr="00956BE6">
              <w:rPr>
                <w:sz w:val="20"/>
              </w:rPr>
              <w:t xml:space="preserve"> 101</w:t>
            </w:r>
          </w:p>
        </w:tc>
        <w:tc>
          <w:tcPr>
            <w:tcW w:w="1004" w:type="dxa"/>
            <w:shd w:val="clear" w:color="auto" w:fill="FFFFFF"/>
            <w:vAlign w:val="bottom"/>
          </w:tcPr>
          <w:p w14:paraId="5EFB4861" w14:textId="77777777" w:rsidR="00471170" w:rsidRPr="00956BE6" w:rsidRDefault="00471170" w:rsidP="00471170">
            <w:pPr>
              <w:ind w:firstLine="0"/>
              <w:jc w:val="both"/>
              <w:rPr>
                <w:sz w:val="20"/>
              </w:rPr>
            </w:pPr>
            <w:r w:rsidRPr="00956BE6">
              <w:rPr>
                <w:sz w:val="20"/>
              </w:rPr>
              <w:t>14</w:t>
            </w:r>
          </w:p>
        </w:tc>
        <w:tc>
          <w:tcPr>
            <w:tcW w:w="1005" w:type="dxa"/>
            <w:shd w:val="clear" w:color="auto" w:fill="FFFFFF"/>
            <w:vAlign w:val="bottom"/>
          </w:tcPr>
          <w:p w14:paraId="6914873F" w14:textId="77777777" w:rsidR="00471170" w:rsidRPr="00956BE6" w:rsidRDefault="00471170" w:rsidP="00471170">
            <w:pPr>
              <w:ind w:firstLine="0"/>
              <w:jc w:val="both"/>
              <w:rPr>
                <w:sz w:val="20"/>
              </w:rPr>
            </w:pPr>
            <w:r w:rsidRPr="00956BE6">
              <w:rPr>
                <w:sz w:val="20"/>
              </w:rPr>
              <w:t>15</w:t>
            </w:r>
          </w:p>
        </w:tc>
      </w:tr>
      <w:tr w:rsidR="00471170" w:rsidRPr="00D71CD4" w14:paraId="6A2E1CF6"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23BE89F8" w14:textId="77777777" w:rsidR="00471170" w:rsidRPr="00956BE6" w:rsidRDefault="00471170" w:rsidP="00471170">
            <w:pPr>
              <w:ind w:firstLine="0"/>
              <w:jc w:val="both"/>
              <w:rPr>
                <w:sz w:val="20"/>
              </w:rPr>
            </w:pPr>
            <w:r>
              <w:rPr>
                <w:sz w:val="20"/>
              </w:rPr>
              <w:t xml:space="preserve">Urbaine </w:t>
            </w:r>
          </w:p>
        </w:tc>
        <w:tc>
          <w:tcPr>
            <w:tcW w:w="1004" w:type="dxa"/>
            <w:shd w:val="clear" w:color="auto" w:fill="FFFFFF"/>
            <w:vAlign w:val="bottom"/>
          </w:tcPr>
          <w:p w14:paraId="5FBFA6EA" w14:textId="77777777" w:rsidR="00471170" w:rsidRPr="00956BE6" w:rsidRDefault="00471170" w:rsidP="00471170">
            <w:pPr>
              <w:ind w:firstLine="0"/>
              <w:jc w:val="both"/>
              <w:rPr>
                <w:sz w:val="20"/>
              </w:rPr>
            </w:pPr>
            <w:r>
              <w:rPr>
                <w:sz w:val="20"/>
              </w:rPr>
              <w:t>‘</w:t>
            </w:r>
            <w:r w:rsidRPr="00956BE6">
              <w:rPr>
                <w:sz w:val="20"/>
              </w:rPr>
              <w:t>44</w:t>
            </w:r>
          </w:p>
        </w:tc>
        <w:tc>
          <w:tcPr>
            <w:tcW w:w="1004" w:type="dxa"/>
            <w:shd w:val="clear" w:color="auto" w:fill="FFFFFF"/>
            <w:vAlign w:val="bottom"/>
          </w:tcPr>
          <w:p w14:paraId="56734535" w14:textId="77777777" w:rsidR="00471170" w:rsidRPr="00956BE6" w:rsidRDefault="00471170" w:rsidP="00471170">
            <w:pPr>
              <w:ind w:firstLine="0"/>
              <w:jc w:val="both"/>
              <w:rPr>
                <w:sz w:val="20"/>
              </w:rPr>
            </w:pPr>
            <w:r w:rsidRPr="00956BE6">
              <w:rPr>
                <w:sz w:val="20"/>
              </w:rPr>
              <w:t>64</w:t>
            </w:r>
          </w:p>
        </w:tc>
        <w:tc>
          <w:tcPr>
            <w:tcW w:w="1005" w:type="dxa"/>
            <w:shd w:val="clear" w:color="auto" w:fill="FFFFFF"/>
          </w:tcPr>
          <w:p w14:paraId="1F32F92B" w14:textId="77777777" w:rsidR="00471170" w:rsidRPr="00956BE6" w:rsidRDefault="00471170" w:rsidP="00471170">
            <w:pPr>
              <w:ind w:firstLine="0"/>
              <w:jc w:val="both"/>
              <w:rPr>
                <w:sz w:val="20"/>
              </w:rPr>
            </w:pPr>
            <w:r w:rsidRPr="00956BE6">
              <w:rPr>
                <w:sz w:val="20"/>
              </w:rPr>
              <w:t>112</w:t>
            </w:r>
          </w:p>
        </w:tc>
        <w:tc>
          <w:tcPr>
            <w:tcW w:w="1004" w:type="dxa"/>
            <w:shd w:val="clear" w:color="auto" w:fill="FFFFFF"/>
            <w:vAlign w:val="bottom"/>
          </w:tcPr>
          <w:p w14:paraId="018DA437" w14:textId="77777777" w:rsidR="00471170" w:rsidRPr="00956BE6" w:rsidRDefault="00471170" w:rsidP="00471170">
            <w:pPr>
              <w:ind w:firstLine="0"/>
              <w:jc w:val="both"/>
              <w:rPr>
                <w:sz w:val="20"/>
              </w:rPr>
            </w:pPr>
            <w:r w:rsidRPr="00956BE6">
              <w:rPr>
                <w:sz w:val="20"/>
              </w:rPr>
              <w:t xml:space="preserve"> 161</w:t>
            </w:r>
          </w:p>
        </w:tc>
        <w:tc>
          <w:tcPr>
            <w:tcW w:w="1004" w:type="dxa"/>
            <w:shd w:val="clear" w:color="auto" w:fill="FFFFFF"/>
            <w:vAlign w:val="bottom"/>
          </w:tcPr>
          <w:p w14:paraId="31E1914C" w14:textId="77777777" w:rsidR="00471170" w:rsidRPr="00956BE6" w:rsidRDefault="00471170" w:rsidP="00471170">
            <w:pPr>
              <w:ind w:firstLine="0"/>
              <w:jc w:val="both"/>
              <w:rPr>
                <w:sz w:val="20"/>
              </w:rPr>
            </w:pPr>
            <w:r w:rsidRPr="00956BE6">
              <w:rPr>
                <w:sz w:val="20"/>
              </w:rPr>
              <w:t>68</w:t>
            </w:r>
          </w:p>
        </w:tc>
        <w:tc>
          <w:tcPr>
            <w:tcW w:w="1005" w:type="dxa"/>
            <w:shd w:val="clear" w:color="auto" w:fill="FFFFFF"/>
            <w:vAlign w:val="bottom"/>
          </w:tcPr>
          <w:p w14:paraId="358FD6BF" w14:textId="77777777" w:rsidR="00471170" w:rsidRPr="00956BE6" w:rsidRDefault="00471170" w:rsidP="00471170">
            <w:pPr>
              <w:ind w:firstLine="0"/>
              <w:jc w:val="both"/>
              <w:rPr>
                <w:sz w:val="20"/>
              </w:rPr>
            </w:pPr>
            <w:r w:rsidRPr="00956BE6">
              <w:rPr>
                <w:sz w:val="20"/>
              </w:rPr>
              <w:t>49</w:t>
            </w:r>
          </w:p>
        </w:tc>
      </w:tr>
      <w:tr w:rsidR="00471170" w:rsidRPr="00D71CD4" w14:paraId="7735A638"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tcBorders>
            <w:shd w:val="clear" w:color="auto" w:fill="FFFFFF"/>
          </w:tcPr>
          <w:p w14:paraId="0619FB1D"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2DC330AC" w14:textId="77777777" w:rsidR="00471170" w:rsidRPr="00956BE6" w:rsidRDefault="00471170" w:rsidP="00471170">
            <w:pPr>
              <w:ind w:firstLine="0"/>
              <w:jc w:val="both"/>
              <w:rPr>
                <w:sz w:val="20"/>
              </w:rPr>
            </w:pPr>
            <w:r w:rsidRPr="00956BE6">
              <w:rPr>
                <w:sz w:val="20"/>
              </w:rPr>
              <w:t>(22)</w:t>
            </w:r>
          </w:p>
        </w:tc>
        <w:tc>
          <w:tcPr>
            <w:tcW w:w="1004" w:type="dxa"/>
            <w:shd w:val="clear" w:color="auto" w:fill="FFFFFF"/>
          </w:tcPr>
          <w:p w14:paraId="342F059C" w14:textId="77777777" w:rsidR="00471170" w:rsidRPr="00956BE6" w:rsidRDefault="00471170" w:rsidP="00471170">
            <w:pPr>
              <w:ind w:firstLine="0"/>
              <w:jc w:val="both"/>
              <w:rPr>
                <w:sz w:val="20"/>
              </w:rPr>
            </w:pPr>
            <w:r w:rsidRPr="00956BE6">
              <w:rPr>
                <w:sz w:val="20"/>
              </w:rPr>
              <w:t>(80)</w:t>
            </w:r>
          </w:p>
        </w:tc>
        <w:tc>
          <w:tcPr>
            <w:tcW w:w="1005" w:type="dxa"/>
            <w:shd w:val="clear" w:color="auto" w:fill="FFFFFF"/>
          </w:tcPr>
          <w:p w14:paraId="0AF70452" w14:textId="77777777" w:rsidR="00471170" w:rsidRPr="00956BE6" w:rsidRDefault="00471170" w:rsidP="00471170">
            <w:pPr>
              <w:ind w:firstLine="0"/>
              <w:jc w:val="both"/>
              <w:rPr>
                <w:sz w:val="20"/>
              </w:rPr>
            </w:pPr>
            <w:r w:rsidRPr="00956BE6">
              <w:rPr>
                <w:sz w:val="20"/>
              </w:rPr>
              <w:t xml:space="preserve">(72) </w:t>
            </w:r>
          </w:p>
        </w:tc>
        <w:tc>
          <w:tcPr>
            <w:tcW w:w="1004" w:type="dxa"/>
            <w:shd w:val="clear" w:color="auto" w:fill="FFFFFF"/>
          </w:tcPr>
          <w:p w14:paraId="416D7EAD" w14:textId="77777777" w:rsidR="00471170" w:rsidRPr="00956BE6" w:rsidRDefault="00471170" w:rsidP="00471170">
            <w:pPr>
              <w:ind w:firstLine="0"/>
              <w:jc w:val="both"/>
              <w:rPr>
                <w:sz w:val="20"/>
              </w:rPr>
            </w:pPr>
            <w:r w:rsidRPr="00956BE6">
              <w:rPr>
                <w:sz w:val="20"/>
              </w:rPr>
              <w:t xml:space="preserve">(111) </w:t>
            </w:r>
          </w:p>
        </w:tc>
        <w:tc>
          <w:tcPr>
            <w:tcW w:w="1004" w:type="dxa"/>
            <w:shd w:val="clear" w:color="auto" w:fill="FFFFFF"/>
          </w:tcPr>
          <w:p w14:paraId="20A1983A" w14:textId="77777777" w:rsidR="00471170" w:rsidRPr="00956BE6" w:rsidRDefault="00471170" w:rsidP="00471170">
            <w:pPr>
              <w:ind w:firstLine="0"/>
              <w:jc w:val="both"/>
              <w:rPr>
                <w:sz w:val="20"/>
              </w:rPr>
            </w:pPr>
            <w:r w:rsidRPr="00956BE6">
              <w:rPr>
                <w:sz w:val="20"/>
              </w:rPr>
              <w:t>(50)</w:t>
            </w:r>
          </w:p>
        </w:tc>
        <w:tc>
          <w:tcPr>
            <w:tcW w:w="1005" w:type="dxa"/>
            <w:shd w:val="clear" w:color="auto" w:fill="FFFFFF"/>
          </w:tcPr>
          <w:p w14:paraId="7259B9B1" w14:textId="77777777" w:rsidR="00471170" w:rsidRPr="00956BE6" w:rsidRDefault="00471170" w:rsidP="00471170">
            <w:pPr>
              <w:ind w:firstLine="0"/>
              <w:jc w:val="both"/>
              <w:rPr>
                <w:sz w:val="20"/>
              </w:rPr>
            </w:pPr>
            <w:r w:rsidRPr="00956BE6">
              <w:rPr>
                <w:sz w:val="20"/>
              </w:rPr>
              <w:t>(39)</w:t>
            </w:r>
          </w:p>
        </w:tc>
      </w:tr>
      <w:tr w:rsidR="00471170" w:rsidRPr="00D71CD4" w14:paraId="01A9FD4D"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6036BA56"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2E976928" w14:textId="77777777" w:rsidR="00471170" w:rsidRPr="00956BE6" w:rsidRDefault="00471170" w:rsidP="00471170">
            <w:pPr>
              <w:spacing w:before="120" w:after="120"/>
              <w:ind w:firstLine="0"/>
              <w:jc w:val="center"/>
              <w:rPr>
                <w:sz w:val="20"/>
              </w:rPr>
            </w:pPr>
            <w:r w:rsidRPr="00956BE6">
              <w:rPr>
                <w:rStyle w:val="Corpsdutexte285ptItalique"/>
                <w:sz w:val="20"/>
                <w:lang w:val="fr-CA"/>
              </w:rPr>
              <w:t>Asie Orientale</w:t>
            </w:r>
          </w:p>
        </w:tc>
      </w:tr>
      <w:tr w:rsidR="00471170" w:rsidRPr="00D71CD4" w14:paraId="73E99EF6"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7167174F" w14:textId="77777777" w:rsidR="00471170" w:rsidRPr="00956BE6" w:rsidRDefault="00471170" w:rsidP="00471170">
            <w:pPr>
              <w:ind w:firstLine="0"/>
              <w:jc w:val="both"/>
              <w:rPr>
                <w:sz w:val="20"/>
              </w:rPr>
            </w:pPr>
            <w:r w:rsidRPr="00956BE6">
              <w:rPr>
                <w:rStyle w:val="Corpsdutexte285ptItalique"/>
                <w:sz w:val="20"/>
                <w:lang w:val="fr-CA"/>
              </w:rPr>
              <w:t>Population totale</w:t>
            </w:r>
            <w:r w:rsidRPr="00956BE6">
              <w:rPr>
                <w:sz w:val="20"/>
              </w:rPr>
              <w:tab/>
            </w:r>
          </w:p>
        </w:tc>
        <w:tc>
          <w:tcPr>
            <w:tcW w:w="1004" w:type="dxa"/>
            <w:shd w:val="clear" w:color="auto" w:fill="FFFFFF"/>
            <w:vAlign w:val="bottom"/>
          </w:tcPr>
          <w:p w14:paraId="1AF63594" w14:textId="77777777" w:rsidR="00471170" w:rsidRPr="00956BE6" w:rsidRDefault="00471170" w:rsidP="00471170">
            <w:pPr>
              <w:ind w:firstLine="0"/>
              <w:jc w:val="both"/>
              <w:rPr>
                <w:sz w:val="20"/>
              </w:rPr>
            </w:pPr>
            <w:r w:rsidRPr="00956BE6">
              <w:rPr>
                <w:rStyle w:val="Corpsdutexte285ptItalique"/>
                <w:sz w:val="20"/>
                <w:lang w:val="fr-CA"/>
              </w:rPr>
              <w:t>553</w:t>
            </w:r>
          </w:p>
        </w:tc>
        <w:tc>
          <w:tcPr>
            <w:tcW w:w="1004" w:type="dxa"/>
            <w:shd w:val="clear" w:color="auto" w:fill="FFFFFF"/>
            <w:vAlign w:val="bottom"/>
          </w:tcPr>
          <w:p w14:paraId="727221CA" w14:textId="77777777" w:rsidR="00471170" w:rsidRPr="00956BE6" w:rsidRDefault="00471170" w:rsidP="00471170">
            <w:pPr>
              <w:ind w:firstLine="0"/>
              <w:jc w:val="both"/>
              <w:rPr>
                <w:sz w:val="20"/>
              </w:rPr>
            </w:pPr>
            <w:r w:rsidRPr="00956BE6">
              <w:rPr>
                <w:rStyle w:val="Corpsdutexte285ptItalique"/>
                <w:sz w:val="20"/>
                <w:lang w:val="fr-CA"/>
              </w:rPr>
              <w:t>636</w:t>
            </w:r>
          </w:p>
        </w:tc>
        <w:tc>
          <w:tcPr>
            <w:tcW w:w="1005" w:type="dxa"/>
            <w:shd w:val="clear" w:color="auto" w:fill="FFFFFF"/>
          </w:tcPr>
          <w:p w14:paraId="1F8736F9" w14:textId="77777777" w:rsidR="00471170" w:rsidRPr="00956BE6" w:rsidRDefault="00471170" w:rsidP="00471170">
            <w:pPr>
              <w:ind w:firstLine="0"/>
              <w:jc w:val="both"/>
              <w:rPr>
                <w:rStyle w:val="Corpsdutexte285ptItalique"/>
              </w:rPr>
            </w:pPr>
            <w:r w:rsidRPr="00956BE6">
              <w:rPr>
                <w:rStyle w:val="Corpsdutexte285ptItalique"/>
                <w:sz w:val="20"/>
                <w:lang w:val="fr-CA"/>
              </w:rPr>
              <w:t>79</w:t>
            </w:r>
            <w:r>
              <w:rPr>
                <w:rStyle w:val="Corpsdutexte285ptItalique"/>
                <w:sz w:val="20"/>
                <w:lang w:val="fr-CA"/>
              </w:rPr>
              <w:t>4</w:t>
            </w:r>
            <w:r w:rsidRPr="00956BE6">
              <w:rPr>
                <w:rStyle w:val="Corpsdutexte285ptItalique"/>
                <w:sz w:val="20"/>
                <w:lang w:val="fr-CA"/>
              </w:rPr>
              <w:t xml:space="preserve"> </w:t>
            </w:r>
          </w:p>
        </w:tc>
        <w:tc>
          <w:tcPr>
            <w:tcW w:w="1004" w:type="dxa"/>
            <w:shd w:val="clear" w:color="auto" w:fill="FFFFFF"/>
            <w:vAlign w:val="bottom"/>
          </w:tcPr>
          <w:p w14:paraId="2154BA36" w14:textId="77777777" w:rsidR="00471170" w:rsidRPr="00956BE6" w:rsidRDefault="00471170" w:rsidP="00471170">
            <w:pPr>
              <w:ind w:firstLine="0"/>
              <w:jc w:val="both"/>
              <w:rPr>
                <w:sz w:val="20"/>
              </w:rPr>
            </w:pPr>
            <w:r w:rsidRPr="00956BE6">
              <w:rPr>
                <w:rStyle w:val="Corpsdutexte285ptItalique"/>
                <w:sz w:val="20"/>
                <w:lang w:val="fr-CA"/>
              </w:rPr>
              <w:t>1038</w:t>
            </w:r>
          </w:p>
        </w:tc>
        <w:tc>
          <w:tcPr>
            <w:tcW w:w="1004" w:type="dxa"/>
            <w:shd w:val="clear" w:color="auto" w:fill="FFFFFF"/>
            <w:vAlign w:val="bottom"/>
          </w:tcPr>
          <w:p w14:paraId="4A787598" w14:textId="77777777" w:rsidR="00471170" w:rsidRPr="00956BE6" w:rsidRDefault="00471170" w:rsidP="00471170">
            <w:pPr>
              <w:ind w:firstLine="0"/>
              <w:jc w:val="both"/>
              <w:rPr>
                <w:sz w:val="20"/>
              </w:rPr>
            </w:pPr>
            <w:r>
              <w:rPr>
                <w:sz w:val="20"/>
              </w:rPr>
              <w:t>241</w:t>
            </w:r>
          </w:p>
        </w:tc>
        <w:tc>
          <w:tcPr>
            <w:tcW w:w="1005" w:type="dxa"/>
            <w:shd w:val="clear" w:color="auto" w:fill="FFFFFF"/>
            <w:vAlign w:val="bottom"/>
          </w:tcPr>
          <w:p w14:paraId="0A44291B" w14:textId="77777777" w:rsidR="00471170" w:rsidRPr="00956BE6" w:rsidRDefault="00471170" w:rsidP="00471170">
            <w:pPr>
              <w:ind w:firstLine="0"/>
              <w:jc w:val="both"/>
              <w:rPr>
                <w:sz w:val="20"/>
              </w:rPr>
            </w:pPr>
            <w:r w:rsidRPr="00956BE6">
              <w:rPr>
                <w:sz w:val="20"/>
              </w:rPr>
              <w:t>244</w:t>
            </w:r>
          </w:p>
        </w:tc>
      </w:tr>
      <w:tr w:rsidR="00471170" w:rsidRPr="00D71CD4" w14:paraId="244AB2D8"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64843F5F"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tcPr>
          <w:p w14:paraId="40801107" w14:textId="77777777" w:rsidR="00471170" w:rsidRPr="00956BE6" w:rsidRDefault="00471170" w:rsidP="00471170">
            <w:pPr>
              <w:ind w:firstLine="0"/>
              <w:jc w:val="both"/>
              <w:rPr>
                <w:sz w:val="20"/>
              </w:rPr>
            </w:pPr>
            <w:r w:rsidRPr="00956BE6">
              <w:rPr>
                <w:sz w:val="20"/>
              </w:rPr>
              <w:t>514</w:t>
            </w:r>
          </w:p>
        </w:tc>
        <w:tc>
          <w:tcPr>
            <w:tcW w:w="1004" w:type="dxa"/>
            <w:shd w:val="clear" w:color="auto" w:fill="FFFFFF"/>
          </w:tcPr>
          <w:p w14:paraId="0C1A1A81" w14:textId="77777777" w:rsidR="00471170" w:rsidRPr="00956BE6" w:rsidRDefault="00471170" w:rsidP="00471170">
            <w:pPr>
              <w:ind w:firstLine="0"/>
              <w:jc w:val="both"/>
              <w:rPr>
                <w:sz w:val="20"/>
              </w:rPr>
            </w:pPr>
            <w:r w:rsidRPr="00956BE6">
              <w:rPr>
                <w:sz w:val="20"/>
              </w:rPr>
              <w:t>554</w:t>
            </w:r>
          </w:p>
        </w:tc>
        <w:tc>
          <w:tcPr>
            <w:tcW w:w="1005" w:type="dxa"/>
            <w:shd w:val="clear" w:color="auto" w:fill="FFFFFF"/>
          </w:tcPr>
          <w:p w14:paraId="60777BFC" w14:textId="77777777" w:rsidR="00471170" w:rsidRPr="00956BE6" w:rsidRDefault="00471170" w:rsidP="00471170">
            <w:pPr>
              <w:ind w:firstLine="0"/>
              <w:jc w:val="both"/>
              <w:rPr>
                <w:sz w:val="20"/>
              </w:rPr>
            </w:pPr>
            <w:r w:rsidRPr="00956BE6">
              <w:rPr>
                <w:sz w:val="20"/>
              </w:rPr>
              <w:t>634</w:t>
            </w:r>
          </w:p>
        </w:tc>
        <w:tc>
          <w:tcPr>
            <w:tcW w:w="1004" w:type="dxa"/>
            <w:shd w:val="clear" w:color="auto" w:fill="FFFFFF"/>
          </w:tcPr>
          <w:p w14:paraId="62DC6A6E" w14:textId="77777777" w:rsidR="00471170" w:rsidRPr="00956BE6" w:rsidRDefault="00471170" w:rsidP="00471170">
            <w:pPr>
              <w:ind w:firstLine="0"/>
              <w:jc w:val="both"/>
              <w:rPr>
                <w:sz w:val="20"/>
              </w:rPr>
            </w:pPr>
            <w:r w:rsidRPr="00956BE6">
              <w:rPr>
                <w:sz w:val="20"/>
              </w:rPr>
              <w:t xml:space="preserve"> 742</w:t>
            </w:r>
          </w:p>
        </w:tc>
        <w:tc>
          <w:tcPr>
            <w:tcW w:w="1004" w:type="dxa"/>
            <w:shd w:val="clear" w:color="auto" w:fill="FFFFFF"/>
            <w:vAlign w:val="bottom"/>
          </w:tcPr>
          <w:p w14:paraId="3CEBEFC7" w14:textId="77777777" w:rsidR="00471170" w:rsidRPr="00956BE6" w:rsidRDefault="00471170" w:rsidP="00471170">
            <w:pPr>
              <w:ind w:firstLine="0"/>
              <w:jc w:val="both"/>
              <w:rPr>
                <w:sz w:val="20"/>
              </w:rPr>
            </w:pPr>
            <w:r w:rsidRPr="00956BE6">
              <w:rPr>
                <w:sz w:val="20"/>
              </w:rPr>
              <w:t>120</w:t>
            </w:r>
          </w:p>
        </w:tc>
        <w:tc>
          <w:tcPr>
            <w:tcW w:w="1005" w:type="dxa"/>
            <w:shd w:val="clear" w:color="auto" w:fill="FFFFFF"/>
            <w:vAlign w:val="bottom"/>
          </w:tcPr>
          <w:p w14:paraId="425A7BC3" w14:textId="77777777" w:rsidR="00471170" w:rsidRPr="00956BE6" w:rsidRDefault="00471170" w:rsidP="00471170">
            <w:pPr>
              <w:ind w:firstLine="0"/>
              <w:jc w:val="both"/>
              <w:rPr>
                <w:sz w:val="20"/>
              </w:rPr>
            </w:pPr>
            <w:r w:rsidRPr="00956BE6">
              <w:rPr>
                <w:sz w:val="20"/>
              </w:rPr>
              <w:t>108</w:t>
            </w:r>
          </w:p>
        </w:tc>
      </w:tr>
      <w:tr w:rsidR="00471170" w:rsidRPr="00D71CD4" w14:paraId="641DA6E2"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60BBDB7D" w14:textId="77777777" w:rsidR="00471170" w:rsidRPr="00956BE6" w:rsidRDefault="00471170" w:rsidP="00471170">
            <w:pPr>
              <w:ind w:firstLine="0"/>
              <w:jc w:val="both"/>
              <w:rPr>
                <w:sz w:val="20"/>
              </w:rPr>
            </w:pPr>
            <w:r>
              <w:rPr>
                <w:sz w:val="20"/>
              </w:rPr>
              <w:t>Urbaine</w:t>
            </w:r>
          </w:p>
        </w:tc>
        <w:tc>
          <w:tcPr>
            <w:tcW w:w="1004" w:type="dxa"/>
            <w:shd w:val="clear" w:color="auto" w:fill="FFFFFF"/>
            <w:vAlign w:val="bottom"/>
          </w:tcPr>
          <w:p w14:paraId="21E02E24" w14:textId="77777777" w:rsidR="00471170" w:rsidRPr="00956BE6" w:rsidRDefault="00471170" w:rsidP="00471170">
            <w:pPr>
              <w:ind w:firstLine="0"/>
              <w:jc w:val="both"/>
              <w:rPr>
                <w:sz w:val="20"/>
              </w:rPr>
            </w:pPr>
            <w:r w:rsidRPr="00956BE6">
              <w:rPr>
                <w:sz w:val="20"/>
              </w:rPr>
              <w:t>39</w:t>
            </w:r>
          </w:p>
        </w:tc>
        <w:tc>
          <w:tcPr>
            <w:tcW w:w="1004" w:type="dxa"/>
            <w:shd w:val="clear" w:color="auto" w:fill="FFFFFF"/>
            <w:vAlign w:val="bottom"/>
          </w:tcPr>
          <w:p w14:paraId="3056EBDA" w14:textId="77777777" w:rsidR="00471170" w:rsidRPr="00956BE6" w:rsidRDefault="00471170" w:rsidP="00471170">
            <w:pPr>
              <w:ind w:firstLine="0"/>
              <w:jc w:val="both"/>
              <w:rPr>
                <w:sz w:val="20"/>
              </w:rPr>
            </w:pPr>
            <w:r w:rsidRPr="00956BE6">
              <w:rPr>
                <w:sz w:val="20"/>
              </w:rPr>
              <w:t>82</w:t>
            </w:r>
          </w:p>
        </w:tc>
        <w:tc>
          <w:tcPr>
            <w:tcW w:w="1005" w:type="dxa"/>
            <w:shd w:val="clear" w:color="auto" w:fill="FFFFFF"/>
          </w:tcPr>
          <w:p w14:paraId="11A2DCB2" w14:textId="77777777" w:rsidR="00471170" w:rsidRPr="00956BE6" w:rsidRDefault="00471170" w:rsidP="00471170">
            <w:pPr>
              <w:ind w:firstLine="0"/>
              <w:jc w:val="both"/>
              <w:rPr>
                <w:sz w:val="20"/>
              </w:rPr>
            </w:pPr>
            <w:r w:rsidRPr="00956BE6">
              <w:rPr>
                <w:sz w:val="20"/>
              </w:rPr>
              <w:t>160</w:t>
            </w:r>
          </w:p>
        </w:tc>
        <w:tc>
          <w:tcPr>
            <w:tcW w:w="1004" w:type="dxa"/>
            <w:shd w:val="clear" w:color="auto" w:fill="FFFFFF"/>
            <w:vAlign w:val="bottom"/>
          </w:tcPr>
          <w:p w14:paraId="2FF94B9E" w14:textId="77777777" w:rsidR="00471170" w:rsidRPr="00956BE6" w:rsidRDefault="00471170" w:rsidP="00471170">
            <w:pPr>
              <w:ind w:firstLine="0"/>
              <w:jc w:val="both"/>
              <w:rPr>
                <w:sz w:val="20"/>
              </w:rPr>
            </w:pPr>
            <w:r w:rsidRPr="00956BE6">
              <w:rPr>
                <w:sz w:val="20"/>
              </w:rPr>
              <w:t xml:space="preserve"> 296</w:t>
            </w:r>
          </w:p>
        </w:tc>
        <w:tc>
          <w:tcPr>
            <w:tcW w:w="1004" w:type="dxa"/>
            <w:shd w:val="clear" w:color="auto" w:fill="FFFFFF"/>
            <w:vAlign w:val="bottom"/>
          </w:tcPr>
          <w:p w14:paraId="09D6B3A9" w14:textId="77777777" w:rsidR="00471170" w:rsidRPr="00956BE6" w:rsidRDefault="00471170" w:rsidP="00471170">
            <w:pPr>
              <w:ind w:firstLine="0"/>
              <w:jc w:val="both"/>
              <w:rPr>
                <w:sz w:val="20"/>
              </w:rPr>
            </w:pPr>
            <w:r w:rsidRPr="00956BE6">
              <w:rPr>
                <w:sz w:val="20"/>
              </w:rPr>
              <w:t>121</w:t>
            </w:r>
          </w:p>
        </w:tc>
        <w:tc>
          <w:tcPr>
            <w:tcW w:w="1005" w:type="dxa"/>
            <w:shd w:val="clear" w:color="auto" w:fill="FFFFFF"/>
            <w:vAlign w:val="bottom"/>
          </w:tcPr>
          <w:p w14:paraId="0CB703E9" w14:textId="77777777" w:rsidR="00471170" w:rsidRPr="00956BE6" w:rsidRDefault="00471170" w:rsidP="00471170">
            <w:pPr>
              <w:ind w:firstLine="0"/>
              <w:jc w:val="both"/>
              <w:rPr>
                <w:sz w:val="20"/>
              </w:rPr>
            </w:pPr>
            <w:r w:rsidRPr="00956BE6">
              <w:rPr>
                <w:sz w:val="20"/>
              </w:rPr>
              <w:t>136</w:t>
            </w:r>
          </w:p>
        </w:tc>
      </w:tr>
      <w:tr w:rsidR="00471170" w:rsidRPr="00D71CD4" w14:paraId="1B19837C"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tcBorders>
            <w:shd w:val="clear" w:color="auto" w:fill="FFFFFF"/>
          </w:tcPr>
          <w:p w14:paraId="60981081"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44BE0DFD" w14:textId="77777777" w:rsidR="00471170" w:rsidRPr="00956BE6" w:rsidRDefault="00471170" w:rsidP="00471170">
            <w:pPr>
              <w:ind w:firstLine="0"/>
              <w:jc w:val="both"/>
              <w:rPr>
                <w:sz w:val="20"/>
              </w:rPr>
            </w:pPr>
            <w:r w:rsidRPr="00956BE6">
              <w:rPr>
                <w:sz w:val="20"/>
              </w:rPr>
              <w:t>(15)</w:t>
            </w:r>
          </w:p>
        </w:tc>
        <w:tc>
          <w:tcPr>
            <w:tcW w:w="1004" w:type="dxa"/>
            <w:shd w:val="clear" w:color="auto" w:fill="FFFFFF"/>
          </w:tcPr>
          <w:p w14:paraId="4A2B76AE" w14:textId="77777777" w:rsidR="00471170" w:rsidRPr="00956BE6" w:rsidRDefault="00471170" w:rsidP="00471170">
            <w:pPr>
              <w:ind w:firstLine="0"/>
              <w:jc w:val="both"/>
              <w:rPr>
                <w:sz w:val="20"/>
              </w:rPr>
            </w:pPr>
            <w:r w:rsidRPr="00956BE6">
              <w:rPr>
                <w:sz w:val="20"/>
              </w:rPr>
              <w:t>(34)</w:t>
            </w:r>
          </w:p>
        </w:tc>
        <w:tc>
          <w:tcPr>
            <w:tcW w:w="1005" w:type="dxa"/>
            <w:shd w:val="clear" w:color="auto" w:fill="FFFFFF"/>
          </w:tcPr>
          <w:p w14:paraId="0074CDE7" w14:textId="77777777" w:rsidR="00471170" w:rsidRPr="00956BE6" w:rsidRDefault="00471170" w:rsidP="00471170">
            <w:pPr>
              <w:ind w:firstLine="0"/>
              <w:jc w:val="both"/>
              <w:rPr>
                <w:sz w:val="20"/>
              </w:rPr>
            </w:pPr>
            <w:r w:rsidRPr="00956BE6">
              <w:rPr>
                <w:sz w:val="20"/>
              </w:rPr>
              <w:t xml:space="preserve">(86) </w:t>
            </w:r>
          </w:p>
        </w:tc>
        <w:tc>
          <w:tcPr>
            <w:tcW w:w="1004" w:type="dxa"/>
            <w:shd w:val="clear" w:color="auto" w:fill="FFFFFF"/>
          </w:tcPr>
          <w:p w14:paraId="1C0BBE7C" w14:textId="77777777" w:rsidR="00471170" w:rsidRPr="00956BE6" w:rsidRDefault="00471170" w:rsidP="00471170">
            <w:pPr>
              <w:ind w:firstLine="0"/>
              <w:jc w:val="both"/>
              <w:rPr>
                <w:sz w:val="20"/>
              </w:rPr>
            </w:pPr>
            <w:r w:rsidRPr="00956BE6">
              <w:rPr>
                <w:sz w:val="20"/>
              </w:rPr>
              <w:t xml:space="preserve">(155) </w:t>
            </w:r>
          </w:p>
        </w:tc>
        <w:tc>
          <w:tcPr>
            <w:tcW w:w="1004" w:type="dxa"/>
            <w:shd w:val="clear" w:color="auto" w:fill="FFFFFF"/>
          </w:tcPr>
          <w:p w14:paraId="09974AEE" w14:textId="77777777" w:rsidR="00471170" w:rsidRPr="00956BE6" w:rsidRDefault="00471170" w:rsidP="00471170">
            <w:pPr>
              <w:ind w:firstLine="0"/>
              <w:jc w:val="both"/>
              <w:rPr>
                <w:sz w:val="20"/>
              </w:rPr>
            </w:pPr>
            <w:r w:rsidRPr="00956BE6">
              <w:rPr>
                <w:sz w:val="20"/>
              </w:rPr>
              <w:t>(71)</w:t>
            </w:r>
          </w:p>
        </w:tc>
        <w:tc>
          <w:tcPr>
            <w:tcW w:w="1005" w:type="dxa"/>
            <w:shd w:val="clear" w:color="auto" w:fill="FFFFFF"/>
          </w:tcPr>
          <w:p w14:paraId="0C224E10" w14:textId="77777777" w:rsidR="00471170" w:rsidRPr="00956BE6" w:rsidRDefault="00471170" w:rsidP="00471170">
            <w:pPr>
              <w:ind w:firstLine="0"/>
              <w:jc w:val="both"/>
              <w:rPr>
                <w:sz w:val="20"/>
              </w:rPr>
            </w:pPr>
            <w:r w:rsidRPr="00956BE6">
              <w:rPr>
                <w:sz w:val="20"/>
              </w:rPr>
              <w:t>(69)</w:t>
            </w:r>
          </w:p>
        </w:tc>
      </w:tr>
      <w:tr w:rsidR="00471170" w:rsidRPr="00D71CD4" w14:paraId="2772A6BB"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3CD5E8B4"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754D0982" w14:textId="77777777" w:rsidR="00471170" w:rsidRPr="00956BE6" w:rsidRDefault="00471170" w:rsidP="00471170">
            <w:pPr>
              <w:spacing w:before="120" w:after="120"/>
              <w:ind w:firstLine="0"/>
              <w:jc w:val="center"/>
              <w:rPr>
                <w:rStyle w:val="Corpsdutexte285ptItalique"/>
              </w:rPr>
            </w:pPr>
            <w:r w:rsidRPr="00956BE6">
              <w:rPr>
                <w:rStyle w:val="Corpsdutexte285ptItalique"/>
                <w:sz w:val="20"/>
                <w:lang w:val="fr-CA"/>
              </w:rPr>
              <w:t>Asie du Sud</w:t>
            </w:r>
          </w:p>
        </w:tc>
      </w:tr>
      <w:tr w:rsidR="00471170" w:rsidRPr="00D71CD4" w14:paraId="3AC61222"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747319FD"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vAlign w:val="bottom"/>
          </w:tcPr>
          <w:p w14:paraId="7EB8F8BD" w14:textId="77777777" w:rsidR="00471170" w:rsidRPr="00956BE6" w:rsidRDefault="00471170" w:rsidP="00471170">
            <w:pPr>
              <w:ind w:firstLine="0"/>
              <w:jc w:val="both"/>
              <w:rPr>
                <w:sz w:val="20"/>
              </w:rPr>
            </w:pPr>
            <w:r w:rsidRPr="00956BE6">
              <w:rPr>
                <w:sz w:val="20"/>
              </w:rPr>
              <w:t xml:space="preserve">47 </w:t>
            </w:r>
            <w:r w:rsidRPr="00956BE6">
              <w:rPr>
                <w:rStyle w:val="Corpsdutexte285ptItalique"/>
                <w:sz w:val="20"/>
                <w:lang w:val="fr-CA"/>
              </w:rPr>
              <w:t>0</w:t>
            </w:r>
          </w:p>
        </w:tc>
        <w:tc>
          <w:tcPr>
            <w:tcW w:w="1004" w:type="dxa"/>
            <w:shd w:val="clear" w:color="auto" w:fill="FFFFFF"/>
            <w:vAlign w:val="bottom"/>
          </w:tcPr>
          <w:p w14:paraId="192B785A" w14:textId="77777777" w:rsidR="00471170" w:rsidRPr="00956BE6" w:rsidRDefault="00471170" w:rsidP="00471170">
            <w:pPr>
              <w:ind w:firstLine="0"/>
              <w:jc w:val="both"/>
              <w:rPr>
                <w:sz w:val="20"/>
              </w:rPr>
            </w:pPr>
            <w:r w:rsidRPr="00956BE6">
              <w:rPr>
                <w:rStyle w:val="Corpsdutexte285ptItalique"/>
                <w:sz w:val="20"/>
                <w:lang w:val="fr-CA"/>
              </w:rPr>
              <w:t>610</w:t>
            </w:r>
          </w:p>
        </w:tc>
        <w:tc>
          <w:tcPr>
            <w:tcW w:w="1005" w:type="dxa"/>
            <w:shd w:val="clear" w:color="auto" w:fill="FFFFFF"/>
          </w:tcPr>
          <w:p w14:paraId="33B4DAC1" w14:textId="77777777" w:rsidR="00471170" w:rsidRPr="00956BE6" w:rsidRDefault="00471170" w:rsidP="00471170">
            <w:pPr>
              <w:ind w:firstLine="0"/>
              <w:jc w:val="both"/>
              <w:rPr>
                <w:rStyle w:val="Corpsdutexte285ptItalique"/>
              </w:rPr>
            </w:pPr>
            <w:r w:rsidRPr="00956BE6">
              <w:rPr>
                <w:rStyle w:val="Corpsdutexte285ptItalique"/>
                <w:sz w:val="20"/>
                <w:lang w:val="fr-CA"/>
              </w:rPr>
              <w:t>858</w:t>
            </w:r>
          </w:p>
        </w:tc>
        <w:tc>
          <w:tcPr>
            <w:tcW w:w="1004" w:type="dxa"/>
            <w:shd w:val="clear" w:color="auto" w:fill="FFFFFF"/>
            <w:vAlign w:val="bottom"/>
          </w:tcPr>
          <w:p w14:paraId="3C38F195" w14:textId="77777777" w:rsidR="00471170" w:rsidRPr="00956BE6" w:rsidRDefault="00471170" w:rsidP="00471170">
            <w:pPr>
              <w:ind w:firstLine="0"/>
              <w:jc w:val="both"/>
              <w:rPr>
                <w:sz w:val="20"/>
              </w:rPr>
            </w:pPr>
            <w:r w:rsidRPr="00956BE6">
              <w:rPr>
                <w:rStyle w:val="Corpsdutexte285ptItalique"/>
                <w:sz w:val="20"/>
                <w:lang w:val="fr-CA"/>
              </w:rPr>
              <w:t xml:space="preserve"> 1366</w:t>
            </w:r>
          </w:p>
        </w:tc>
        <w:tc>
          <w:tcPr>
            <w:tcW w:w="1004" w:type="dxa"/>
            <w:shd w:val="clear" w:color="auto" w:fill="FFFFFF"/>
            <w:vAlign w:val="bottom"/>
          </w:tcPr>
          <w:p w14:paraId="6F98C84D" w14:textId="77777777" w:rsidR="00471170" w:rsidRPr="00956BE6" w:rsidRDefault="00471170" w:rsidP="00471170">
            <w:pPr>
              <w:ind w:firstLine="0"/>
              <w:jc w:val="both"/>
              <w:rPr>
                <w:sz w:val="20"/>
              </w:rPr>
            </w:pPr>
            <w:r w:rsidRPr="00956BE6">
              <w:rPr>
                <w:rStyle w:val="Corpsdutexte285ptItalique"/>
                <w:sz w:val="20"/>
                <w:lang w:val="fr-CA"/>
              </w:rPr>
              <w:t>388</w:t>
            </w:r>
          </w:p>
        </w:tc>
        <w:tc>
          <w:tcPr>
            <w:tcW w:w="1005" w:type="dxa"/>
            <w:shd w:val="clear" w:color="auto" w:fill="FFFFFF"/>
            <w:vAlign w:val="bottom"/>
          </w:tcPr>
          <w:p w14:paraId="534936BF" w14:textId="77777777" w:rsidR="00471170" w:rsidRPr="00956BE6" w:rsidRDefault="00471170" w:rsidP="00471170">
            <w:pPr>
              <w:ind w:firstLine="0"/>
              <w:jc w:val="both"/>
              <w:rPr>
                <w:sz w:val="20"/>
              </w:rPr>
            </w:pPr>
            <w:r w:rsidRPr="00956BE6">
              <w:rPr>
                <w:rStyle w:val="Corpsdutexte285ptItalique"/>
                <w:sz w:val="20"/>
                <w:lang w:val="fr-CA"/>
              </w:rPr>
              <w:t>508</w:t>
            </w:r>
          </w:p>
        </w:tc>
      </w:tr>
      <w:tr w:rsidR="00471170" w:rsidRPr="00D71CD4" w14:paraId="2A6E81D6"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5BB26689"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66147AD9" w14:textId="77777777" w:rsidR="00471170" w:rsidRPr="00956BE6" w:rsidRDefault="00471170" w:rsidP="00471170">
            <w:pPr>
              <w:ind w:firstLine="0"/>
              <w:jc w:val="both"/>
              <w:rPr>
                <w:sz w:val="20"/>
              </w:rPr>
            </w:pPr>
            <w:r w:rsidRPr="00956BE6">
              <w:rPr>
                <w:sz w:val="20"/>
              </w:rPr>
              <w:t>443</w:t>
            </w:r>
          </w:p>
        </w:tc>
        <w:tc>
          <w:tcPr>
            <w:tcW w:w="1004" w:type="dxa"/>
            <w:shd w:val="clear" w:color="auto" w:fill="FFFFFF"/>
            <w:vAlign w:val="bottom"/>
          </w:tcPr>
          <w:p w14:paraId="3AB9B1F2" w14:textId="77777777" w:rsidR="00471170" w:rsidRPr="00956BE6" w:rsidRDefault="00471170" w:rsidP="00471170">
            <w:pPr>
              <w:ind w:firstLine="0"/>
              <w:jc w:val="both"/>
              <w:rPr>
                <w:sz w:val="20"/>
              </w:rPr>
            </w:pPr>
            <w:r w:rsidRPr="00956BE6">
              <w:rPr>
                <w:sz w:val="20"/>
              </w:rPr>
              <w:t>560</w:t>
            </w:r>
          </w:p>
        </w:tc>
        <w:tc>
          <w:tcPr>
            <w:tcW w:w="1005" w:type="dxa"/>
            <w:shd w:val="clear" w:color="auto" w:fill="FFFFFF"/>
          </w:tcPr>
          <w:p w14:paraId="00EC65F6" w14:textId="77777777" w:rsidR="00471170" w:rsidRPr="00956BE6" w:rsidRDefault="00471170" w:rsidP="00471170">
            <w:pPr>
              <w:ind w:firstLine="0"/>
              <w:jc w:val="both"/>
              <w:rPr>
                <w:sz w:val="20"/>
              </w:rPr>
            </w:pPr>
            <w:r w:rsidRPr="00956BE6">
              <w:rPr>
                <w:sz w:val="20"/>
              </w:rPr>
              <w:t>742</w:t>
            </w:r>
          </w:p>
        </w:tc>
        <w:tc>
          <w:tcPr>
            <w:tcW w:w="1004" w:type="dxa"/>
            <w:shd w:val="clear" w:color="auto" w:fill="FFFFFF"/>
            <w:vAlign w:val="bottom"/>
          </w:tcPr>
          <w:p w14:paraId="08104811" w14:textId="77777777" w:rsidR="00471170" w:rsidRPr="00956BE6" w:rsidRDefault="00471170" w:rsidP="00471170">
            <w:pPr>
              <w:ind w:firstLine="0"/>
              <w:jc w:val="both"/>
              <w:rPr>
                <w:sz w:val="20"/>
              </w:rPr>
            </w:pPr>
            <w:r w:rsidRPr="00956BE6">
              <w:rPr>
                <w:sz w:val="20"/>
              </w:rPr>
              <w:t xml:space="preserve"> 1079</w:t>
            </w:r>
          </w:p>
        </w:tc>
        <w:tc>
          <w:tcPr>
            <w:tcW w:w="1004" w:type="dxa"/>
            <w:shd w:val="clear" w:color="auto" w:fill="FFFFFF"/>
            <w:vAlign w:val="bottom"/>
          </w:tcPr>
          <w:p w14:paraId="73A96268" w14:textId="77777777" w:rsidR="00471170" w:rsidRPr="00956BE6" w:rsidRDefault="00471170" w:rsidP="00471170">
            <w:pPr>
              <w:ind w:firstLine="0"/>
              <w:jc w:val="both"/>
              <w:rPr>
                <w:sz w:val="20"/>
              </w:rPr>
            </w:pPr>
            <w:r w:rsidRPr="00956BE6">
              <w:rPr>
                <w:sz w:val="20"/>
              </w:rPr>
              <w:t>299</w:t>
            </w:r>
          </w:p>
        </w:tc>
        <w:tc>
          <w:tcPr>
            <w:tcW w:w="1005" w:type="dxa"/>
            <w:shd w:val="clear" w:color="auto" w:fill="FFFFFF"/>
            <w:vAlign w:val="bottom"/>
          </w:tcPr>
          <w:p w14:paraId="443117E5" w14:textId="77777777" w:rsidR="00471170" w:rsidRPr="00956BE6" w:rsidRDefault="00471170" w:rsidP="00471170">
            <w:pPr>
              <w:ind w:firstLine="0"/>
              <w:jc w:val="both"/>
              <w:rPr>
                <w:sz w:val="20"/>
              </w:rPr>
            </w:pPr>
            <w:r w:rsidRPr="00956BE6">
              <w:rPr>
                <w:sz w:val="20"/>
              </w:rPr>
              <w:t>337</w:t>
            </w:r>
          </w:p>
        </w:tc>
      </w:tr>
      <w:tr w:rsidR="00471170" w:rsidRPr="00D71CD4" w14:paraId="637FCDAF"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6C77B9D1" w14:textId="77777777" w:rsidR="00471170" w:rsidRPr="00956BE6" w:rsidRDefault="00471170" w:rsidP="00471170">
            <w:pPr>
              <w:ind w:firstLine="0"/>
              <w:jc w:val="both"/>
              <w:rPr>
                <w:sz w:val="20"/>
              </w:rPr>
            </w:pPr>
            <w:r>
              <w:rPr>
                <w:sz w:val="20"/>
              </w:rPr>
              <w:t xml:space="preserve">Urbaine </w:t>
            </w:r>
          </w:p>
        </w:tc>
        <w:tc>
          <w:tcPr>
            <w:tcW w:w="1004" w:type="dxa"/>
            <w:shd w:val="clear" w:color="auto" w:fill="FFFFFF"/>
            <w:vAlign w:val="bottom"/>
          </w:tcPr>
          <w:p w14:paraId="48208747" w14:textId="77777777" w:rsidR="00471170" w:rsidRPr="00956BE6" w:rsidRDefault="00471170" w:rsidP="00471170">
            <w:pPr>
              <w:ind w:firstLine="0"/>
              <w:jc w:val="both"/>
              <w:rPr>
                <w:sz w:val="20"/>
              </w:rPr>
            </w:pPr>
            <w:r w:rsidRPr="00956BE6">
              <w:rPr>
                <w:sz w:val="20"/>
              </w:rPr>
              <w:t>27</w:t>
            </w:r>
          </w:p>
        </w:tc>
        <w:tc>
          <w:tcPr>
            <w:tcW w:w="1004" w:type="dxa"/>
            <w:shd w:val="clear" w:color="auto" w:fill="FFFFFF"/>
            <w:vAlign w:val="bottom"/>
          </w:tcPr>
          <w:p w14:paraId="22F28E7A" w14:textId="77777777" w:rsidR="00471170" w:rsidRPr="00956BE6" w:rsidRDefault="00471170" w:rsidP="00471170">
            <w:pPr>
              <w:ind w:firstLine="0"/>
              <w:jc w:val="both"/>
              <w:rPr>
                <w:sz w:val="20"/>
              </w:rPr>
            </w:pPr>
            <w:r w:rsidRPr="00956BE6">
              <w:rPr>
                <w:sz w:val="20"/>
              </w:rPr>
              <w:t>50</w:t>
            </w:r>
          </w:p>
        </w:tc>
        <w:tc>
          <w:tcPr>
            <w:tcW w:w="1005" w:type="dxa"/>
            <w:shd w:val="clear" w:color="auto" w:fill="FFFFFF"/>
          </w:tcPr>
          <w:p w14:paraId="4E50B66F" w14:textId="77777777" w:rsidR="00471170" w:rsidRPr="00956BE6" w:rsidRDefault="00471170" w:rsidP="00471170">
            <w:pPr>
              <w:ind w:firstLine="0"/>
              <w:jc w:val="both"/>
              <w:rPr>
                <w:sz w:val="20"/>
              </w:rPr>
            </w:pPr>
            <w:r w:rsidRPr="00956BE6">
              <w:rPr>
                <w:sz w:val="20"/>
              </w:rPr>
              <w:t xml:space="preserve">116 </w:t>
            </w:r>
          </w:p>
        </w:tc>
        <w:tc>
          <w:tcPr>
            <w:tcW w:w="1004" w:type="dxa"/>
            <w:shd w:val="clear" w:color="auto" w:fill="FFFFFF"/>
            <w:vAlign w:val="bottom"/>
          </w:tcPr>
          <w:p w14:paraId="0973B18B" w14:textId="77777777" w:rsidR="00471170" w:rsidRPr="00956BE6" w:rsidRDefault="00471170" w:rsidP="00471170">
            <w:pPr>
              <w:ind w:firstLine="0"/>
              <w:jc w:val="both"/>
              <w:rPr>
                <w:sz w:val="20"/>
              </w:rPr>
            </w:pPr>
            <w:r w:rsidRPr="00956BE6">
              <w:rPr>
                <w:sz w:val="20"/>
              </w:rPr>
              <w:t>287</w:t>
            </w:r>
          </w:p>
        </w:tc>
        <w:tc>
          <w:tcPr>
            <w:tcW w:w="1004" w:type="dxa"/>
            <w:shd w:val="clear" w:color="auto" w:fill="FFFFFF"/>
            <w:vAlign w:val="bottom"/>
          </w:tcPr>
          <w:p w14:paraId="366EE695" w14:textId="77777777" w:rsidR="00471170" w:rsidRPr="00956BE6" w:rsidRDefault="00471170" w:rsidP="00471170">
            <w:pPr>
              <w:ind w:firstLine="0"/>
              <w:jc w:val="both"/>
              <w:rPr>
                <w:sz w:val="20"/>
              </w:rPr>
            </w:pPr>
            <w:r w:rsidRPr="00956BE6">
              <w:rPr>
                <w:sz w:val="20"/>
              </w:rPr>
              <w:t>89</w:t>
            </w:r>
          </w:p>
        </w:tc>
        <w:tc>
          <w:tcPr>
            <w:tcW w:w="1005" w:type="dxa"/>
            <w:shd w:val="clear" w:color="auto" w:fill="FFFFFF"/>
            <w:vAlign w:val="bottom"/>
          </w:tcPr>
          <w:p w14:paraId="5790A7BC" w14:textId="77777777" w:rsidR="00471170" w:rsidRPr="00956BE6" w:rsidRDefault="00471170" w:rsidP="00471170">
            <w:pPr>
              <w:ind w:firstLine="0"/>
              <w:jc w:val="both"/>
              <w:rPr>
                <w:sz w:val="20"/>
              </w:rPr>
            </w:pPr>
            <w:r w:rsidRPr="00956BE6">
              <w:rPr>
                <w:sz w:val="20"/>
              </w:rPr>
              <w:t>171</w:t>
            </w:r>
          </w:p>
        </w:tc>
      </w:tr>
      <w:tr w:rsidR="00471170" w:rsidRPr="00D71CD4" w14:paraId="533BB468"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tcBorders>
            <w:shd w:val="clear" w:color="auto" w:fill="FFFFFF"/>
          </w:tcPr>
          <w:p w14:paraId="39028C1D"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31C610B3" w14:textId="77777777" w:rsidR="00471170" w:rsidRPr="00956BE6" w:rsidRDefault="00471170" w:rsidP="00471170">
            <w:pPr>
              <w:ind w:firstLine="0"/>
              <w:jc w:val="both"/>
              <w:rPr>
                <w:sz w:val="20"/>
              </w:rPr>
            </w:pPr>
            <w:r w:rsidRPr="00956BE6">
              <w:rPr>
                <w:sz w:val="20"/>
              </w:rPr>
              <w:t>(5)</w:t>
            </w:r>
          </w:p>
        </w:tc>
        <w:tc>
          <w:tcPr>
            <w:tcW w:w="1004" w:type="dxa"/>
            <w:shd w:val="clear" w:color="auto" w:fill="FFFFFF"/>
          </w:tcPr>
          <w:p w14:paraId="167B668A" w14:textId="77777777" w:rsidR="00471170" w:rsidRPr="00956BE6" w:rsidRDefault="00471170" w:rsidP="00471170">
            <w:pPr>
              <w:ind w:firstLine="0"/>
              <w:jc w:val="both"/>
              <w:rPr>
                <w:sz w:val="20"/>
              </w:rPr>
            </w:pPr>
            <w:r w:rsidRPr="00956BE6">
              <w:rPr>
                <w:sz w:val="20"/>
              </w:rPr>
              <w:t>(13)</w:t>
            </w:r>
          </w:p>
        </w:tc>
        <w:tc>
          <w:tcPr>
            <w:tcW w:w="1005" w:type="dxa"/>
            <w:shd w:val="clear" w:color="auto" w:fill="FFFFFF"/>
          </w:tcPr>
          <w:p w14:paraId="171988DD" w14:textId="77777777" w:rsidR="00471170" w:rsidRPr="00956BE6" w:rsidRDefault="00471170" w:rsidP="00471170">
            <w:pPr>
              <w:ind w:firstLine="0"/>
              <w:jc w:val="both"/>
              <w:rPr>
                <w:sz w:val="20"/>
              </w:rPr>
            </w:pPr>
            <w:r w:rsidRPr="00956BE6">
              <w:rPr>
                <w:sz w:val="20"/>
              </w:rPr>
              <w:t xml:space="preserve">(42) </w:t>
            </w:r>
          </w:p>
        </w:tc>
        <w:tc>
          <w:tcPr>
            <w:tcW w:w="1004" w:type="dxa"/>
            <w:shd w:val="clear" w:color="auto" w:fill="FFFFFF"/>
            <w:vAlign w:val="bottom"/>
          </w:tcPr>
          <w:p w14:paraId="49A439C3" w14:textId="77777777" w:rsidR="00471170" w:rsidRPr="00956BE6" w:rsidRDefault="00471170" w:rsidP="00471170">
            <w:pPr>
              <w:ind w:firstLine="0"/>
              <w:jc w:val="both"/>
              <w:rPr>
                <w:sz w:val="20"/>
              </w:rPr>
            </w:pPr>
            <w:r w:rsidRPr="00956BE6">
              <w:rPr>
                <w:sz w:val="20"/>
              </w:rPr>
              <w:t xml:space="preserve">(149) </w:t>
            </w:r>
          </w:p>
        </w:tc>
        <w:tc>
          <w:tcPr>
            <w:tcW w:w="1004" w:type="dxa"/>
            <w:shd w:val="clear" w:color="auto" w:fill="FFFFFF"/>
          </w:tcPr>
          <w:p w14:paraId="3C48BF83" w14:textId="77777777" w:rsidR="00471170" w:rsidRPr="00956BE6" w:rsidRDefault="00471170" w:rsidP="00471170">
            <w:pPr>
              <w:ind w:firstLine="0"/>
              <w:jc w:val="both"/>
              <w:rPr>
                <w:sz w:val="20"/>
              </w:rPr>
            </w:pPr>
            <w:r w:rsidRPr="00956BE6">
              <w:rPr>
                <w:sz w:val="20"/>
              </w:rPr>
              <w:t>(37)</w:t>
            </w:r>
          </w:p>
        </w:tc>
        <w:tc>
          <w:tcPr>
            <w:tcW w:w="1005" w:type="dxa"/>
            <w:shd w:val="clear" w:color="auto" w:fill="FFFFFF"/>
          </w:tcPr>
          <w:p w14:paraId="4DE7DDFB" w14:textId="77777777" w:rsidR="00471170" w:rsidRPr="00956BE6" w:rsidRDefault="00471170" w:rsidP="00471170">
            <w:pPr>
              <w:ind w:firstLine="0"/>
              <w:jc w:val="both"/>
              <w:rPr>
                <w:sz w:val="20"/>
              </w:rPr>
            </w:pPr>
            <w:r w:rsidRPr="00956BE6">
              <w:rPr>
                <w:sz w:val="20"/>
              </w:rPr>
              <w:t>(107)</w:t>
            </w:r>
          </w:p>
        </w:tc>
      </w:tr>
      <w:tr w:rsidR="00471170" w:rsidRPr="00D71CD4" w14:paraId="321A1C4A"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3484EBE6"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tcPr>
          <w:p w14:paraId="6A5AA288" w14:textId="77777777" w:rsidR="00471170" w:rsidRPr="00956BE6" w:rsidRDefault="00471170" w:rsidP="00471170">
            <w:pPr>
              <w:spacing w:before="120" w:after="120"/>
              <w:ind w:firstLine="0"/>
              <w:jc w:val="center"/>
              <w:rPr>
                <w:sz w:val="20"/>
              </w:rPr>
            </w:pPr>
            <w:r w:rsidRPr="00956BE6">
              <w:rPr>
                <w:rStyle w:val="Corpsdutexte285ptItalique"/>
                <w:sz w:val="20"/>
                <w:lang w:val="fr-CA"/>
              </w:rPr>
              <w:t>Union Soviétique</w:t>
            </w:r>
          </w:p>
        </w:tc>
      </w:tr>
      <w:tr w:rsidR="00471170" w:rsidRPr="00D71CD4" w14:paraId="60FE9910"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2EBC1767"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tcPr>
          <w:p w14:paraId="00DAA011" w14:textId="77777777" w:rsidR="00471170" w:rsidRPr="00956BE6" w:rsidRDefault="00471170" w:rsidP="00471170">
            <w:pPr>
              <w:ind w:firstLine="0"/>
              <w:jc w:val="both"/>
              <w:rPr>
                <w:sz w:val="20"/>
              </w:rPr>
            </w:pPr>
            <w:r w:rsidRPr="00956BE6">
              <w:rPr>
                <w:rStyle w:val="Corpsdutexte285ptItalique"/>
                <w:sz w:val="20"/>
                <w:lang w:val="fr-CA"/>
              </w:rPr>
              <w:t>155</w:t>
            </w:r>
          </w:p>
        </w:tc>
        <w:tc>
          <w:tcPr>
            <w:tcW w:w="1004" w:type="dxa"/>
            <w:shd w:val="clear" w:color="auto" w:fill="FFFFFF"/>
          </w:tcPr>
          <w:p w14:paraId="5E3B50E4" w14:textId="77777777" w:rsidR="00471170" w:rsidRPr="00956BE6" w:rsidRDefault="00471170" w:rsidP="00471170">
            <w:pPr>
              <w:ind w:firstLine="0"/>
              <w:jc w:val="both"/>
              <w:rPr>
                <w:sz w:val="20"/>
              </w:rPr>
            </w:pPr>
            <w:r w:rsidRPr="00956BE6">
              <w:rPr>
                <w:rStyle w:val="Corpsdutexte285ptItalique"/>
                <w:sz w:val="20"/>
                <w:lang w:val="fr-CA"/>
              </w:rPr>
              <w:t>195</w:t>
            </w:r>
          </w:p>
        </w:tc>
        <w:tc>
          <w:tcPr>
            <w:tcW w:w="1005" w:type="dxa"/>
            <w:shd w:val="clear" w:color="auto" w:fill="FFFFFF"/>
          </w:tcPr>
          <w:p w14:paraId="249B14D2" w14:textId="77777777" w:rsidR="00471170" w:rsidRPr="00956BE6" w:rsidRDefault="00471170" w:rsidP="00471170">
            <w:pPr>
              <w:ind w:firstLine="0"/>
              <w:jc w:val="both"/>
              <w:rPr>
                <w:rStyle w:val="Corpsdutexte285ptItalique"/>
              </w:rPr>
            </w:pPr>
            <w:r w:rsidRPr="00956BE6">
              <w:rPr>
                <w:rStyle w:val="Corpsdutexte285ptItalique"/>
                <w:sz w:val="20"/>
                <w:lang w:val="fr-CA"/>
              </w:rPr>
              <w:t>21</w:t>
            </w:r>
            <w:r>
              <w:rPr>
                <w:rStyle w:val="Corpsdutexte285ptItalique"/>
                <w:sz w:val="20"/>
                <w:lang w:val="fr-CA"/>
              </w:rPr>
              <w:t>4</w:t>
            </w:r>
          </w:p>
        </w:tc>
        <w:tc>
          <w:tcPr>
            <w:tcW w:w="1004" w:type="dxa"/>
            <w:shd w:val="clear" w:color="auto" w:fill="FFFFFF"/>
          </w:tcPr>
          <w:p w14:paraId="6C7A80FF" w14:textId="77777777" w:rsidR="00471170" w:rsidRPr="00956BE6" w:rsidRDefault="00471170" w:rsidP="00471170">
            <w:pPr>
              <w:ind w:firstLine="0"/>
              <w:jc w:val="both"/>
              <w:rPr>
                <w:sz w:val="20"/>
              </w:rPr>
            </w:pPr>
            <w:r w:rsidRPr="00956BE6">
              <w:rPr>
                <w:rStyle w:val="Corpsdutexte285ptItalique"/>
                <w:sz w:val="20"/>
                <w:lang w:val="fr-CA"/>
              </w:rPr>
              <w:t xml:space="preserve"> 278</w:t>
            </w:r>
          </w:p>
        </w:tc>
        <w:tc>
          <w:tcPr>
            <w:tcW w:w="1004" w:type="dxa"/>
            <w:shd w:val="clear" w:color="auto" w:fill="FFFFFF"/>
          </w:tcPr>
          <w:p w14:paraId="32B3A622" w14:textId="77777777" w:rsidR="00471170" w:rsidRPr="00956BE6" w:rsidRDefault="00471170" w:rsidP="00471170">
            <w:pPr>
              <w:ind w:firstLine="0"/>
              <w:jc w:val="both"/>
              <w:rPr>
                <w:sz w:val="20"/>
              </w:rPr>
            </w:pPr>
            <w:r w:rsidRPr="00956BE6">
              <w:rPr>
                <w:sz w:val="20"/>
              </w:rPr>
              <w:t>59</w:t>
            </w:r>
          </w:p>
        </w:tc>
        <w:tc>
          <w:tcPr>
            <w:tcW w:w="1005" w:type="dxa"/>
            <w:shd w:val="clear" w:color="auto" w:fill="FFFFFF"/>
          </w:tcPr>
          <w:p w14:paraId="30F9249E" w14:textId="77777777" w:rsidR="00471170" w:rsidRPr="00956BE6" w:rsidRDefault="00471170" w:rsidP="00471170">
            <w:pPr>
              <w:ind w:firstLine="0"/>
              <w:jc w:val="both"/>
              <w:rPr>
                <w:sz w:val="20"/>
              </w:rPr>
            </w:pPr>
            <w:r w:rsidRPr="00956BE6">
              <w:rPr>
                <w:sz w:val="20"/>
              </w:rPr>
              <w:t>64</w:t>
            </w:r>
          </w:p>
        </w:tc>
      </w:tr>
      <w:tr w:rsidR="00471170" w:rsidRPr="00D71CD4" w14:paraId="60788CE3"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2242E896"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7BE179F0" w14:textId="77777777" w:rsidR="00471170" w:rsidRPr="00956BE6" w:rsidRDefault="00471170" w:rsidP="00471170">
            <w:pPr>
              <w:ind w:firstLine="0"/>
              <w:jc w:val="both"/>
              <w:rPr>
                <w:sz w:val="20"/>
              </w:rPr>
            </w:pPr>
            <w:r w:rsidRPr="00956BE6">
              <w:rPr>
                <w:sz w:val="20"/>
              </w:rPr>
              <w:t>139</w:t>
            </w:r>
          </w:p>
        </w:tc>
        <w:tc>
          <w:tcPr>
            <w:tcW w:w="1004" w:type="dxa"/>
            <w:shd w:val="clear" w:color="auto" w:fill="FFFFFF"/>
            <w:vAlign w:val="bottom"/>
          </w:tcPr>
          <w:p w14:paraId="140FD5EA" w14:textId="77777777" w:rsidR="00471170" w:rsidRPr="00956BE6" w:rsidRDefault="00471170" w:rsidP="00471170">
            <w:pPr>
              <w:ind w:firstLine="0"/>
              <w:jc w:val="both"/>
              <w:rPr>
                <w:sz w:val="20"/>
              </w:rPr>
            </w:pPr>
            <w:r w:rsidRPr="00956BE6">
              <w:rPr>
                <w:sz w:val="20"/>
              </w:rPr>
              <w:t>148</w:t>
            </w:r>
          </w:p>
        </w:tc>
        <w:tc>
          <w:tcPr>
            <w:tcW w:w="1005" w:type="dxa"/>
            <w:shd w:val="clear" w:color="auto" w:fill="FFFFFF"/>
          </w:tcPr>
          <w:p w14:paraId="3E8E30E0" w14:textId="77777777" w:rsidR="00471170" w:rsidRPr="00956BE6" w:rsidRDefault="00471170" w:rsidP="00471170">
            <w:pPr>
              <w:ind w:firstLine="0"/>
              <w:jc w:val="both"/>
              <w:rPr>
                <w:sz w:val="20"/>
              </w:rPr>
            </w:pPr>
            <w:r w:rsidRPr="00956BE6">
              <w:rPr>
                <w:sz w:val="20"/>
              </w:rPr>
              <w:t>136</w:t>
            </w:r>
          </w:p>
        </w:tc>
        <w:tc>
          <w:tcPr>
            <w:tcW w:w="1004" w:type="dxa"/>
            <w:shd w:val="clear" w:color="auto" w:fill="FFFFFF"/>
            <w:vAlign w:val="bottom"/>
          </w:tcPr>
          <w:p w14:paraId="6FF5C40F" w14:textId="77777777" w:rsidR="00471170" w:rsidRPr="00956BE6" w:rsidRDefault="00471170" w:rsidP="00471170">
            <w:pPr>
              <w:ind w:firstLine="0"/>
              <w:jc w:val="both"/>
              <w:rPr>
                <w:sz w:val="20"/>
              </w:rPr>
            </w:pPr>
            <w:r w:rsidRPr="00956BE6">
              <w:rPr>
                <w:sz w:val="20"/>
              </w:rPr>
              <w:t xml:space="preserve"> 150</w:t>
            </w:r>
          </w:p>
        </w:tc>
        <w:tc>
          <w:tcPr>
            <w:tcW w:w="1004" w:type="dxa"/>
            <w:shd w:val="clear" w:color="auto" w:fill="FFFFFF"/>
            <w:vAlign w:val="bottom"/>
          </w:tcPr>
          <w:p w14:paraId="426F669D" w14:textId="77777777" w:rsidR="00471170" w:rsidRPr="00956BE6" w:rsidRDefault="00471170" w:rsidP="00471170">
            <w:pPr>
              <w:ind w:firstLine="0"/>
              <w:jc w:val="both"/>
              <w:rPr>
                <w:sz w:val="20"/>
              </w:rPr>
            </w:pPr>
            <w:r w:rsidRPr="00956BE6">
              <w:rPr>
                <w:sz w:val="20"/>
              </w:rPr>
              <w:t>3</w:t>
            </w:r>
          </w:p>
        </w:tc>
        <w:tc>
          <w:tcPr>
            <w:tcW w:w="1005" w:type="dxa"/>
            <w:shd w:val="clear" w:color="auto" w:fill="FFFFFF"/>
            <w:vAlign w:val="bottom"/>
          </w:tcPr>
          <w:p w14:paraId="46C075EB" w14:textId="77777777" w:rsidR="00471170" w:rsidRPr="00956BE6" w:rsidRDefault="00471170" w:rsidP="00471170">
            <w:pPr>
              <w:ind w:firstLine="0"/>
              <w:jc w:val="both"/>
              <w:rPr>
                <w:sz w:val="20"/>
              </w:rPr>
            </w:pPr>
            <w:r w:rsidRPr="00956BE6">
              <w:rPr>
                <w:sz w:val="20"/>
              </w:rPr>
              <w:t>14</w:t>
            </w:r>
          </w:p>
        </w:tc>
      </w:tr>
      <w:tr w:rsidR="00471170" w:rsidRPr="00D71CD4" w14:paraId="73F658F3"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0BC1DC7A" w14:textId="77777777" w:rsidR="00471170" w:rsidRPr="00956BE6" w:rsidRDefault="00471170" w:rsidP="00471170">
            <w:pPr>
              <w:ind w:firstLine="0"/>
              <w:jc w:val="both"/>
              <w:rPr>
                <w:sz w:val="20"/>
              </w:rPr>
            </w:pPr>
            <w:r>
              <w:rPr>
                <w:sz w:val="20"/>
              </w:rPr>
              <w:t>Urbaine</w:t>
            </w:r>
          </w:p>
        </w:tc>
        <w:tc>
          <w:tcPr>
            <w:tcW w:w="1004" w:type="dxa"/>
            <w:shd w:val="clear" w:color="auto" w:fill="FFFFFF"/>
            <w:vAlign w:val="bottom"/>
          </w:tcPr>
          <w:p w14:paraId="2733D909" w14:textId="77777777" w:rsidR="00471170" w:rsidRPr="00956BE6" w:rsidRDefault="00471170" w:rsidP="00471170">
            <w:pPr>
              <w:ind w:firstLine="0"/>
              <w:jc w:val="both"/>
              <w:rPr>
                <w:sz w:val="20"/>
              </w:rPr>
            </w:pPr>
            <w:r w:rsidRPr="00956BE6">
              <w:rPr>
                <w:sz w:val="20"/>
              </w:rPr>
              <w:t>16</w:t>
            </w:r>
          </w:p>
        </w:tc>
        <w:tc>
          <w:tcPr>
            <w:tcW w:w="1004" w:type="dxa"/>
            <w:shd w:val="clear" w:color="auto" w:fill="FFFFFF"/>
            <w:vAlign w:val="bottom"/>
          </w:tcPr>
          <w:p w14:paraId="0B1A0843" w14:textId="77777777" w:rsidR="00471170" w:rsidRPr="00956BE6" w:rsidRDefault="00471170" w:rsidP="00471170">
            <w:pPr>
              <w:ind w:firstLine="0"/>
              <w:jc w:val="both"/>
              <w:rPr>
                <w:sz w:val="20"/>
              </w:rPr>
            </w:pPr>
            <w:r w:rsidRPr="00956BE6">
              <w:rPr>
                <w:sz w:val="20"/>
              </w:rPr>
              <w:t>47</w:t>
            </w:r>
          </w:p>
        </w:tc>
        <w:tc>
          <w:tcPr>
            <w:tcW w:w="1005" w:type="dxa"/>
            <w:shd w:val="clear" w:color="auto" w:fill="FFFFFF"/>
          </w:tcPr>
          <w:p w14:paraId="00BBAB97" w14:textId="77777777" w:rsidR="00471170" w:rsidRPr="00956BE6" w:rsidRDefault="00471170" w:rsidP="00471170">
            <w:pPr>
              <w:ind w:firstLine="0"/>
              <w:jc w:val="both"/>
              <w:rPr>
                <w:sz w:val="20"/>
              </w:rPr>
            </w:pPr>
            <w:r w:rsidRPr="00956BE6">
              <w:rPr>
                <w:sz w:val="20"/>
              </w:rPr>
              <w:t>78</w:t>
            </w:r>
          </w:p>
        </w:tc>
        <w:tc>
          <w:tcPr>
            <w:tcW w:w="1004" w:type="dxa"/>
            <w:shd w:val="clear" w:color="auto" w:fill="FFFFFF"/>
            <w:vAlign w:val="bottom"/>
          </w:tcPr>
          <w:p w14:paraId="3AB26AA4" w14:textId="77777777" w:rsidR="00471170" w:rsidRPr="00956BE6" w:rsidRDefault="00471170" w:rsidP="00471170">
            <w:pPr>
              <w:ind w:firstLine="0"/>
              <w:jc w:val="both"/>
              <w:rPr>
                <w:sz w:val="20"/>
              </w:rPr>
            </w:pPr>
            <w:r w:rsidRPr="00956BE6">
              <w:rPr>
                <w:sz w:val="20"/>
              </w:rPr>
              <w:t xml:space="preserve"> 128</w:t>
            </w:r>
          </w:p>
        </w:tc>
        <w:tc>
          <w:tcPr>
            <w:tcW w:w="1004" w:type="dxa"/>
            <w:shd w:val="clear" w:color="auto" w:fill="FFFFFF"/>
            <w:vAlign w:val="bottom"/>
          </w:tcPr>
          <w:p w14:paraId="69B1E48D" w14:textId="77777777" w:rsidR="00471170" w:rsidRPr="00956BE6" w:rsidRDefault="00471170" w:rsidP="00471170">
            <w:pPr>
              <w:ind w:firstLine="0"/>
              <w:jc w:val="both"/>
              <w:rPr>
                <w:sz w:val="20"/>
              </w:rPr>
            </w:pPr>
            <w:r w:rsidRPr="00956BE6">
              <w:rPr>
                <w:sz w:val="20"/>
              </w:rPr>
              <w:t>62</w:t>
            </w:r>
          </w:p>
        </w:tc>
        <w:tc>
          <w:tcPr>
            <w:tcW w:w="1005" w:type="dxa"/>
            <w:shd w:val="clear" w:color="auto" w:fill="FFFFFF"/>
            <w:vAlign w:val="bottom"/>
          </w:tcPr>
          <w:p w14:paraId="6899EBC2" w14:textId="77777777" w:rsidR="00471170" w:rsidRPr="00956BE6" w:rsidRDefault="00471170" w:rsidP="00471170">
            <w:pPr>
              <w:ind w:firstLine="0"/>
              <w:jc w:val="both"/>
              <w:rPr>
                <w:sz w:val="20"/>
              </w:rPr>
            </w:pPr>
            <w:r w:rsidRPr="00956BE6">
              <w:rPr>
                <w:sz w:val="20"/>
              </w:rPr>
              <w:t>50</w:t>
            </w:r>
          </w:p>
        </w:tc>
      </w:tr>
      <w:tr w:rsidR="00471170" w:rsidRPr="00D71CD4" w14:paraId="7BB0D991"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tcBorders>
            <w:shd w:val="clear" w:color="auto" w:fill="FFFFFF"/>
          </w:tcPr>
          <w:p w14:paraId="4CBF5C8F" w14:textId="77777777" w:rsidR="00471170" w:rsidRPr="00956BE6" w:rsidRDefault="00471170" w:rsidP="00471170">
            <w:pPr>
              <w:ind w:firstLine="0"/>
              <w:jc w:val="both"/>
              <w:rPr>
                <w:sz w:val="20"/>
              </w:rPr>
            </w:pPr>
            <w:r>
              <w:rPr>
                <w:sz w:val="20"/>
              </w:rPr>
              <w:t xml:space="preserve">(Grandes villes) </w:t>
            </w:r>
          </w:p>
        </w:tc>
        <w:tc>
          <w:tcPr>
            <w:tcW w:w="1004" w:type="dxa"/>
            <w:shd w:val="clear" w:color="auto" w:fill="FFFFFF"/>
          </w:tcPr>
          <w:p w14:paraId="644EC492" w14:textId="77777777" w:rsidR="00471170" w:rsidRPr="00956BE6" w:rsidRDefault="00471170" w:rsidP="00471170">
            <w:pPr>
              <w:ind w:firstLine="0"/>
              <w:jc w:val="both"/>
              <w:rPr>
                <w:sz w:val="20"/>
              </w:rPr>
            </w:pPr>
            <w:r w:rsidRPr="00956BE6">
              <w:rPr>
                <w:sz w:val="20"/>
              </w:rPr>
              <w:t>(2)</w:t>
            </w:r>
          </w:p>
        </w:tc>
        <w:tc>
          <w:tcPr>
            <w:tcW w:w="1004" w:type="dxa"/>
            <w:shd w:val="clear" w:color="auto" w:fill="FFFFFF"/>
          </w:tcPr>
          <w:p w14:paraId="3CD80116" w14:textId="77777777" w:rsidR="00471170" w:rsidRPr="00956BE6" w:rsidRDefault="00471170" w:rsidP="00471170">
            <w:pPr>
              <w:ind w:firstLine="0"/>
              <w:jc w:val="both"/>
              <w:rPr>
                <w:sz w:val="20"/>
              </w:rPr>
            </w:pPr>
            <w:r w:rsidRPr="00956BE6">
              <w:rPr>
                <w:sz w:val="20"/>
              </w:rPr>
              <w:t>04)</w:t>
            </w:r>
          </w:p>
        </w:tc>
        <w:tc>
          <w:tcPr>
            <w:tcW w:w="1005" w:type="dxa"/>
            <w:shd w:val="clear" w:color="auto" w:fill="FFFFFF"/>
          </w:tcPr>
          <w:p w14:paraId="45AE7FFC" w14:textId="77777777" w:rsidR="00471170" w:rsidRPr="00956BE6" w:rsidRDefault="00471170" w:rsidP="00471170">
            <w:pPr>
              <w:ind w:firstLine="0"/>
              <w:jc w:val="both"/>
              <w:rPr>
                <w:sz w:val="20"/>
              </w:rPr>
            </w:pPr>
            <w:r w:rsidRPr="00956BE6">
              <w:rPr>
                <w:sz w:val="20"/>
              </w:rPr>
              <w:t xml:space="preserve">(27) </w:t>
            </w:r>
          </w:p>
        </w:tc>
        <w:tc>
          <w:tcPr>
            <w:tcW w:w="1004" w:type="dxa"/>
            <w:shd w:val="clear" w:color="auto" w:fill="FFFFFF"/>
            <w:vAlign w:val="bottom"/>
          </w:tcPr>
          <w:p w14:paraId="5270BBF7" w14:textId="77777777" w:rsidR="00471170" w:rsidRPr="00956BE6" w:rsidRDefault="00471170" w:rsidP="00471170">
            <w:pPr>
              <w:ind w:firstLine="0"/>
              <w:jc w:val="both"/>
              <w:rPr>
                <w:sz w:val="20"/>
              </w:rPr>
            </w:pPr>
            <w:r w:rsidRPr="00956BE6">
              <w:rPr>
                <w:sz w:val="20"/>
              </w:rPr>
              <w:t xml:space="preserve">(56) </w:t>
            </w:r>
          </w:p>
        </w:tc>
        <w:tc>
          <w:tcPr>
            <w:tcW w:w="1004" w:type="dxa"/>
            <w:shd w:val="clear" w:color="auto" w:fill="FFFFFF"/>
          </w:tcPr>
          <w:p w14:paraId="49E7CF44" w14:textId="77777777" w:rsidR="00471170" w:rsidRPr="00956BE6" w:rsidRDefault="00471170" w:rsidP="00471170">
            <w:pPr>
              <w:ind w:firstLine="0"/>
              <w:jc w:val="both"/>
              <w:rPr>
                <w:sz w:val="20"/>
              </w:rPr>
            </w:pPr>
            <w:r w:rsidRPr="00956BE6">
              <w:rPr>
                <w:sz w:val="20"/>
              </w:rPr>
              <w:t>(25)</w:t>
            </w:r>
          </w:p>
        </w:tc>
        <w:tc>
          <w:tcPr>
            <w:tcW w:w="1005" w:type="dxa"/>
            <w:shd w:val="clear" w:color="auto" w:fill="FFFFFF"/>
          </w:tcPr>
          <w:p w14:paraId="5D074A0E" w14:textId="77777777" w:rsidR="00471170" w:rsidRPr="00956BE6" w:rsidRDefault="00471170" w:rsidP="00471170">
            <w:pPr>
              <w:ind w:firstLine="0"/>
              <w:jc w:val="both"/>
              <w:rPr>
                <w:sz w:val="20"/>
              </w:rPr>
            </w:pPr>
            <w:r w:rsidRPr="00956BE6">
              <w:rPr>
                <w:sz w:val="20"/>
              </w:rPr>
              <w:t>(29)</w:t>
            </w:r>
          </w:p>
        </w:tc>
      </w:tr>
      <w:tr w:rsidR="00471170" w:rsidRPr="00D71CD4" w14:paraId="4ECCF8CD"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4A9791C0"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tcPr>
          <w:p w14:paraId="33BF592E" w14:textId="77777777" w:rsidR="00471170" w:rsidRPr="00956BE6" w:rsidRDefault="00471170" w:rsidP="00471170">
            <w:pPr>
              <w:spacing w:before="120" w:after="120"/>
              <w:ind w:firstLine="0"/>
              <w:jc w:val="center"/>
              <w:rPr>
                <w:rStyle w:val="Corpsdutexte285ptItalique"/>
              </w:rPr>
            </w:pPr>
            <w:r w:rsidRPr="00956BE6">
              <w:rPr>
                <w:rStyle w:val="Corpsdutexte285ptItalique"/>
                <w:sz w:val="20"/>
                <w:lang w:val="fr-CA"/>
              </w:rPr>
              <w:t>Amérique Latine</w:t>
            </w:r>
          </w:p>
        </w:tc>
      </w:tr>
      <w:tr w:rsidR="00471170" w:rsidRPr="00D71CD4" w14:paraId="6AFB9246"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2871A811"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tcPr>
          <w:p w14:paraId="2B49549E" w14:textId="77777777" w:rsidR="00471170" w:rsidRPr="00956BE6" w:rsidRDefault="00471170" w:rsidP="00471170">
            <w:pPr>
              <w:ind w:firstLine="0"/>
              <w:jc w:val="both"/>
              <w:rPr>
                <w:sz w:val="20"/>
              </w:rPr>
            </w:pPr>
            <w:r w:rsidRPr="00956BE6">
              <w:rPr>
                <w:rStyle w:val="Corpsdutexte285ptItalique"/>
                <w:sz w:val="20"/>
                <w:lang w:val="fr-CA"/>
              </w:rPr>
              <w:t>90</w:t>
            </w:r>
          </w:p>
        </w:tc>
        <w:tc>
          <w:tcPr>
            <w:tcW w:w="1004" w:type="dxa"/>
            <w:shd w:val="clear" w:color="auto" w:fill="FFFFFF"/>
          </w:tcPr>
          <w:p w14:paraId="373FECF8" w14:textId="77777777" w:rsidR="00471170" w:rsidRPr="00956BE6" w:rsidRDefault="00471170" w:rsidP="00471170">
            <w:pPr>
              <w:ind w:firstLine="0"/>
              <w:jc w:val="both"/>
              <w:rPr>
                <w:sz w:val="20"/>
              </w:rPr>
            </w:pPr>
            <w:r w:rsidRPr="00956BE6">
              <w:rPr>
                <w:rStyle w:val="Corpsdutexte285ptItalique"/>
                <w:sz w:val="20"/>
                <w:lang w:val="fr-CA"/>
              </w:rPr>
              <w:t>130</w:t>
            </w:r>
          </w:p>
        </w:tc>
        <w:tc>
          <w:tcPr>
            <w:tcW w:w="1005" w:type="dxa"/>
            <w:shd w:val="clear" w:color="auto" w:fill="FFFFFF"/>
          </w:tcPr>
          <w:p w14:paraId="2A72A915" w14:textId="77777777" w:rsidR="00471170" w:rsidRPr="00956BE6" w:rsidRDefault="00471170" w:rsidP="00471170">
            <w:pPr>
              <w:ind w:firstLine="0"/>
              <w:jc w:val="both"/>
              <w:rPr>
                <w:rStyle w:val="Corpsdutexte285ptItalique"/>
              </w:rPr>
            </w:pPr>
            <w:r w:rsidRPr="00956BE6">
              <w:rPr>
                <w:rStyle w:val="Corpsdutexte285ptItalique"/>
                <w:sz w:val="20"/>
                <w:lang w:val="fr-CA"/>
              </w:rPr>
              <w:t>213</w:t>
            </w:r>
          </w:p>
        </w:tc>
        <w:tc>
          <w:tcPr>
            <w:tcW w:w="1004" w:type="dxa"/>
            <w:shd w:val="clear" w:color="auto" w:fill="FFFFFF"/>
          </w:tcPr>
          <w:p w14:paraId="0BCD4CF2" w14:textId="77777777" w:rsidR="00471170" w:rsidRPr="00956BE6" w:rsidRDefault="00471170" w:rsidP="00471170">
            <w:pPr>
              <w:ind w:firstLine="0"/>
              <w:jc w:val="both"/>
              <w:rPr>
                <w:sz w:val="20"/>
              </w:rPr>
            </w:pPr>
            <w:r w:rsidRPr="00956BE6">
              <w:rPr>
                <w:rStyle w:val="Corpsdutexte285ptItalique"/>
                <w:sz w:val="20"/>
                <w:lang w:val="fr-CA"/>
              </w:rPr>
              <w:t xml:space="preserve"> 37</w:t>
            </w:r>
            <w:r>
              <w:rPr>
                <w:rStyle w:val="Corpsdutexte285ptItalique"/>
                <w:sz w:val="20"/>
                <w:lang w:val="fr-CA"/>
              </w:rPr>
              <w:t>4</w:t>
            </w:r>
          </w:p>
        </w:tc>
        <w:tc>
          <w:tcPr>
            <w:tcW w:w="1004" w:type="dxa"/>
            <w:shd w:val="clear" w:color="auto" w:fill="FFFFFF"/>
          </w:tcPr>
          <w:p w14:paraId="5E0D89DF" w14:textId="77777777" w:rsidR="00471170" w:rsidRPr="00956BE6" w:rsidRDefault="00471170" w:rsidP="00471170">
            <w:pPr>
              <w:ind w:firstLine="0"/>
              <w:jc w:val="both"/>
              <w:rPr>
                <w:sz w:val="20"/>
              </w:rPr>
            </w:pPr>
            <w:r w:rsidRPr="00956BE6">
              <w:rPr>
                <w:rStyle w:val="Corpsdutexte285ptItalique"/>
                <w:sz w:val="20"/>
                <w:lang w:val="fr-CA"/>
              </w:rPr>
              <w:t>123</w:t>
            </w:r>
          </w:p>
        </w:tc>
        <w:tc>
          <w:tcPr>
            <w:tcW w:w="1005" w:type="dxa"/>
            <w:shd w:val="clear" w:color="auto" w:fill="FFFFFF"/>
            <w:vAlign w:val="bottom"/>
          </w:tcPr>
          <w:p w14:paraId="486F256D" w14:textId="77777777" w:rsidR="00471170" w:rsidRPr="00956BE6" w:rsidRDefault="00471170" w:rsidP="00471170">
            <w:pPr>
              <w:ind w:firstLine="0"/>
              <w:jc w:val="both"/>
              <w:rPr>
                <w:sz w:val="20"/>
              </w:rPr>
            </w:pPr>
            <w:r w:rsidRPr="00956BE6">
              <w:rPr>
                <w:rStyle w:val="Corpsdutexte285ptItalique"/>
                <w:sz w:val="20"/>
                <w:lang w:val="fr-CA"/>
              </w:rPr>
              <w:t>161</w:t>
            </w:r>
          </w:p>
        </w:tc>
      </w:tr>
      <w:tr w:rsidR="00471170" w:rsidRPr="00D71CD4" w14:paraId="5B18433A"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502772CD"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146C078E" w14:textId="77777777" w:rsidR="00471170" w:rsidRPr="00956BE6" w:rsidRDefault="00471170" w:rsidP="00471170">
            <w:pPr>
              <w:ind w:firstLine="0"/>
              <w:jc w:val="both"/>
              <w:rPr>
                <w:sz w:val="20"/>
              </w:rPr>
            </w:pPr>
            <w:r w:rsidRPr="00956BE6">
              <w:rPr>
                <w:sz w:val="20"/>
              </w:rPr>
              <w:t>77</w:t>
            </w:r>
          </w:p>
        </w:tc>
        <w:tc>
          <w:tcPr>
            <w:tcW w:w="1004" w:type="dxa"/>
            <w:shd w:val="clear" w:color="auto" w:fill="FFFFFF"/>
            <w:vAlign w:val="bottom"/>
          </w:tcPr>
          <w:p w14:paraId="0F6A8757" w14:textId="77777777" w:rsidR="00471170" w:rsidRPr="00956BE6" w:rsidRDefault="00471170" w:rsidP="00471170">
            <w:pPr>
              <w:ind w:firstLine="0"/>
              <w:jc w:val="both"/>
              <w:rPr>
                <w:sz w:val="20"/>
              </w:rPr>
            </w:pPr>
            <w:r w:rsidRPr="00956BE6">
              <w:rPr>
                <w:sz w:val="20"/>
              </w:rPr>
              <w:t>105</w:t>
            </w:r>
          </w:p>
        </w:tc>
        <w:tc>
          <w:tcPr>
            <w:tcW w:w="1005" w:type="dxa"/>
            <w:shd w:val="clear" w:color="auto" w:fill="FFFFFF"/>
          </w:tcPr>
          <w:p w14:paraId="04D6C34A" w14:textId="77777777" w:rsidR="00471170" w:rsidRPr="00956BE6" w:rsidRDefault="00471170" w:rsidP="00471170">
            <w:pPr>
              <w:ind w:firstLine="0"/>
              <w:jc w:val="both"/>
              <w:rPr>
                <w:sz w:val="20"/>
              </w:rPr>
            </w:pPr>
            <w:r w:rsidRPr="00956BE6">
              <w:rPr>
                <w:sz w:val="20"/>
              </w:rPr>
              <w:t>145</w:t>
            </w:r>
          </w:p>
        </w:tc>
        <w:tc>
          <w:tcPr>
            <w:tcW w:w="1004" w:type="dxa"/>
            <w:shd w:val="clear" w:color="auto" w:fill="FFFFFF"/>
            <w:vAlign w:val="bottom"/>
          </w:tcPr>
          <w:p w14:paraId="3E0EA794" w14:textId="77777777" w:rsidR="00471170" w:rsidRPr="00956BE6" w:rsidRDefault="00471170" w:rsidP="00471170">
            <w:pPr>
              <w:ind w:firstLine="0"/>
              <w:jc w:val="both"/>
              <w:rPr>
                <w:sz w:val="20"/>
              </w:rPr>
            </w:pPr>
            <w:r w:rsidRPr="00956BE6">
              <w:rPr>
                <w:sz w:val="20"/>
              </w:rPr>
              <w:t xml:space="preserve"> 222</w:t>
            </w:r>
          </w:p>
        </w:tc>
        <w:tc>
          <w:tcPr>
            <w:tcW w:w="1004" w:type="dxa"/>
            <w:shd w:val="clear" w:color="auto" w:fill="FFFFFF"/>
            <w:vAlign w:val="bottom"/>
          </w:tcPr>
          <w:p w14:paraId="533FAD5C" w14:textId="77777777" w:rsidR="00471170" w:rsidRPr="00956BE6" w:rsidRDefault="00471170" w:rsidP="00471170">
            <w:pPr>
              <w:ind w:firstLine="0"/>
              <w:jc w:val="both"/>
              <w:rPr>
                <w:sz w:val="20"/>
              </w:rPr>
            </w:pPr>
            <w:r w:rsidRPr="00956BE6">
              <w:rPr>
                <w:sz w:val="20"/>
              </w:rPr>
              <w:t>68</w:t>
            </w:r>
          </w:p>
        </w:tc>
        <w:tc>
          <w:tcPr>
            <w:tcW w:w="1005" w:type="dxa"/>
            <w:shd w:val="clear" w:color="auto" w:fill="FFFFFF"/>
            <w:vAlign w:val="bottom"/>
          </w:tcPr>
          <w:p w14:paraId="4CEA7F08" w14:textId="77777777" w:rsidR="00471170" w:rsidRPr="00956BE6" w:rsidRDefault="00471170" w:rsidP="00471170">
            <w:pPr>
              <w:ind w:firstLine="0"/>
              <w:jc w:val="both"/>
              <w:rPr>
                <w:sz w:val="20"/>
              </w:rPr>
            </w:pPr>
            <w:r w:rsidRPr="00956BE6">
              <w:rPr>
                <w:sz w:val="20"/>
              </w:rPr>
              <w:t>77</w:t>
            </w:r>
          </w:p>
        </w:tc>
      </w:tr>
      <w:tr w:rsidR="00471170" w:rsidRPr="00D71CD4" w14:paraId="194D36DB"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4CD7E26F" w14:textId="77777777" w:rsidR="00471170" w:rsidRPr="00956BE6" w:rsidRDefault="00471170" w:rsidP="00471170">
            <w:pPr>
              <w:ind w:firstLine="0"/>
              <w:jc w:val="both"/>
              <w:rPr>
                <w:sz w:val="20"/>
              </w:rPr>
            </w:pPr>
            <w:r>
              <w:rPr>
                <w:sz w:val="20"/>
              </w:rPr>
              <w:t>Urbaine</w:t>
            </w:r>
          </w:p>
        </w:tc>
        <w:tc>
          <w:tcPr>
            <w:tcW w:w="1004" w:type="dxa"/>
            <w:shd w:val="clear" w:color="auto" w:fill="FFFFFF"/>
          </w:tcPr>
          <w:p w14:paraId="1116986A" w14:textId="77777777" w:rsidR="00471170" w:rsidRPr="00956BE6" w:rsidRDefault="00471170" w:rsidP="00471170">
            <w:pPr>
              <w:ind w:firstLine="0"/>
              <w:jc w:val="both"/>
              <w:rPr>
                <w:sz w:val="20"/>
              </w:rPr>
            </w:pPr>
            <w:r w:rsidRPr="00956BE6">
              <w:rPr>
                <w:sz w:val="20"/>
              </w:rPr>
              <w:t>13</w:t>
            </w:r>
          </w:p>
        </w:tc>
        <w:tc>
          <w:tcPr>
            <w:tcW w:w="1004" w:type="dxa"/>
            <w:shd w:val="clear" w:color="auto" w:fill="FFFFFF"/>
          </w:tcPr>
          <w:p w14:paraId="2AE1D70D" w14:textId="77777777" w:rsidR="00471170" w:rsidRPr="00956BE6" w:rsidRDefault="00471170" w:rsidP="00471170">
            <w:pPr>
              <w:ind w:firstLine="0"/>
              <w:jc w:val="both"/>
              <w:rPr>
                <w:sz w:val="20"/>
              </w:rPr>
            </w:pPr>
            <w:r w:rsidRPr="00956BE6">
              <w:rPr>
                <w:sz w:val="20"/>
              </w:rPr>
              <w:t>25</w:t>
            </w:r>
          </w:p>
        </w:tc>
        <w:tc>
          <w:tcPr>
            <w:tcW w:w="1005" w:type="dxa"/>
            <w:shd w:val="clear" w:color="auto" w:fill="FFFFFF"/>
          </w:tcPr>
          <w:p w14:paraId="3503DE92" w14:textId="77777777" w:rsidR="00471170" w:rsidRPr="00956BE6" w:rsidRDefault="00471170" w:rsidP="00471170">
            <w:pPr>
              <w:ind w:firstLine="0"/>
              <w:jc w:val="both"/>
              <w:rPr>
                <w:sz w:val="20"/>
              </w:rPr>
            </w:pPr>
            <w:r w:rsidRPr="00956BE6">
              <w:rPr>
                <w:sz w:val="20"/>
              </w:rPr>
              <w:t xml:space="preserve">68 </w:t>
            </w:r>
          </w:p>
        </w:tc>
        <w:tc>
          <w:tcPr>
            <w:tcW w:w="1004" w:type="dxa"/>
            <w:shd w:val="clear" w:color="auto" w:fill="FFFFFF"/>
          </w:tcPr>
          <w:p w14:paraId="707E6080" w14:textId="77777777" w:rsidR="00471170" w:rsidRPr="00956BE6" w:rsidRDefault="00471170" w:rsidP="00471170">
            <w:pPr>
              <w:ind w:firstLine="0"/>
              <w:jc w:val="both"/>
              <w:rPr>
                <w:sz w:val="20"/>
              </w:rPr>
            </w:pPr>
            <w:r w:rsidRPr="00956BE6">
              <w:rPr>
                <w:sz w:val="20"/>
              </w:rPr>
              <w:t>152</w:t>
            </w:r>
          </w:p>
        </w:tc>
        <w:tc>
          <w:tcPr>
            <w:tcW w:w="1004" w:type="dxa"/>
            <w:shd w:val="clear" w:color="auto" w:fill="FFFFFF"/>
          </w:tcPr>
          <w:p w14:paraId="3B490A0F" w14:textId="77777777" w:rsidR="00471170" w:rsidRPr="00956BE6" w:rsidRDefault="00471170" w:rsidP="00471170">
            <w:pPr>
              <w:ind w:firstLine="0"/>
              <w:jc w:val="both"/>
              <w:rPr>
                <w:sz w:val="20"/>
              </w:rPr>
            </w:pPr>
            <w:r w:rsidRPr="00956BE6">
              <w:rPr>
                <w:sz w:val="20"/>
              </w:rPr>
              <w:t>55</w:t>
            </w:r>
          </w:p>
        </w:tc>
        <w:tc>
          <w:tcPr>
            <w:tcW w:w="1005" w:type="dxa"/>
            <w:shd w:val="clear" w:color="auto" w:fill="FFFFFF"/>
          </w:tcPr>
          <w:p w14:paraId="7C13A927" w14:textId="77777777" w:rsidR="00471170" w:rsidRPr="00956BE6" w:rsidRDefault="00471170" w:rsidP="00471170">
            <w:pPr>
              <w:ind w:firstLine="0"/>
              <w:jc w:val="both"/>
              <w:rPr>
                <w:sz w:val="20"/>
              </w:rPr>
            </w:pPr>
            <w:r w:rsidRPr="00956BE6">
              <w:rPr>
                <w:sz w:val="20"/>
              </w:rPr>
              <w:t>84</w:t>
            </w:r>
          </w:p>
        </w:tc>
      </w:tr>
      <w:tr w:rsidR="00471170" w:rsidRPr="00D71CD4" w14:paraId="12DB6CC3"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tcBorders>
            <w:shd w:val="clear" w:color="auto" w:fill="FFFFFF"/>
          </w:tcPr>
          <w:p w14:paraId="423E226F" w14:textId="77777777" w:rsidR="00471170" w:rsidRPr="00956BE6" w:rsidRDefault="00471170" w:rsidP="00471170">
            <w:pPr>
              <w:ind w:firstLine="0"/>
              <w:jc w:val="both"/>
              <w:rPr>
                <w:sz w:val="20"/>
              </w:rPr>
            </w:pPr>
            <w:r w:rsidRPr="00956BE6">
              <w:rPr>
                <w:sz w:val="20"/>
              </w:rPr>
              <w:t>(Grandes vill</w:t>
            </w:r>
            <w:r>
              <w:rPr>
                <w:sz w:val="20"/>
              </w:rPr>
              <w:t>es)</w:t>
            </w:r>
          </w:p>
        </w:tc>
        <w:tc>
          <w:tcPr>
            <w:tcW w:w="1004" w:type="dxa"/>
            <w:shd w:val="clear" w:color="auto" w:fill="FFFFFF"/>
          </w:tcPr>
          <w:p w14:paraId="64BBE2F9" w14:textId="77777777" w:rsidR="00471170" w:rsidRPr="00956BE6" w:rsidRDefault="00471170" w:rsidP="00471170">
            <w:pPr>
              <w:ind w:firstLine="0"/>
              <w:jc w:val="both"/>
              <w:rPr>
                <w:sz w:val="20"/>
              </w:rPr>
            </w:pPr>
            <w:r w:rsidRPr="00956BE6">
              <w:rPr>
                <w:sz w:val="20"/>
              </w:rPr>
              <w:t>(5)</w:t>
            </w:r>
          </w:p>
        </w:tc>
        <w:tc>
          <w:tcPr>
            <w:tcW w:w="1004" w:type="dxa"/>
            <w:shd w:val="clear" w:color="auto" w:fill="FFFFFF"/>
          </w:tcPr>
          <w:p w14:paraId="16FF64D1" w14:textId="77777777" w:rsidR="00471170" w:rsidRPr="00956BE6" w:rsidRDefault="00471170" w:rsidP="00471170">
            <w:pPr>
              <w:ind w:firstLine="0"/>
              <w:jc w:val="both"/>
              <w:rPr>
                <w:sz w:val="20"/>
              </w:rPr>
            </w:pPr>
            <w:r w:rsidRPr="00956BE6">
              <w:rPr>
                <w:sz w:val="20"/>
              </w:rPr>
              <w:t>(12)</w:t>
            </w:r>
          </w:p>
        </w:tc>
        <w:tc>
          <w:tcPr>
            <w:tcW w:w="1005" w:type="dxa"/>
            <w:shd w:val="clear" w:color="auto" w:fill="FFFFFF"/>
          </w:tcPr>
          <w:p w14:paraId="5ECB7127" w14:textId="77777777" w:rsidR="00471170" w:rsidRPr="00956BE6" w:rsidRDefault="00471170" w:rsidP="00471170">
            <w:pPr>
              <w:ind w:firstLine="0"/>
              <w:jc w:val="both"/>
              <w:rPr>
                <w:sz w:val="20"/>
              </w:rPr>
            </w:pPr>
            <w:r w:rsidRPr="00956BE6">
              <w:rPr>
                <w:sz w:val="20"/>
              </w:rPr>
              <w:t xml:space="preserve">(35) </w:t>
            </w:r>
          </w:p>
        </w:tc>
        <w:tc>
          <w:tcPr>
            <w:tcW w:w="1004" w:type="dxa"/>
            <w:shd w:val="clear" w:color="auto" w:fill="FFFFFF"/>
          </w:tcPr>
          <w:p w14:paraId="3DC0CD18" w14:textId="77777777" w:rsidR="00471170" w:rsidRPr="00956BE6" w:rsidRDefault="00471170" w:rsidP="00471170">
            <w:pPr>
              <w:ind w:firstLine="0"/>
              <w:jc w:val="both"/>
              <w:rPr>
                <w:sz w:val="20"/>
              </w:rPr>
            </w:pPr>
            <w:r w:rsidRPr="00956BE6">
              <w:rPr>
                <w:sz w:val="20"/>
              </w:rPr>
              <w:t xml:space="preserve">(100) </w:t>
            </w:r>
          </w:p>
        </w:tc>
        <w:tc>
          <w:tcPr>
            <w:tcW w:w="1004" w:type="dxa"/>
            <w:shd w:val="clear" w:color="auto" w:fill="FFFFFF"/>
          </w:tcPr>
          <w:p w14:paraId="2888E916" w14:textId="77777777" w:rsidR="00471170" w:rsidRPr="00956BE6" w:rsidRDefault="00471170" w:rsidP="00471170">
            <w:pPr>
              <w:ind w:firstLine="0"/>
              <w:jc w:val="both"/>
              <w:rPr>
                <w:sz w:val="20"/>
              </w:rPr>
            </w:pPr>
            <w:r w:rsidRPr="00956BE6">
              <w:rPr>
                <w:sz w:val="20"/>
              </w:rPr>
              <w:t>(30)</w:t>
            </w:r>
          </w:p>
        </w:tc>
        <w:tc>
          <w:tcPr>
            <w:tcW w:w="1005" w:type="dxa"/>
            <w:shd w:val="clear" w:color="auto" w:fill="FFFFFF"/>
          </w:tcPr>
          <w:p w14:paraId="2762C2E4" w14:textId="77777777" w:rsidR="00471170" w:rsidRPr="00956BE6" w:rsidRDefault="00471170" w:rsidP="00471170">
            <w:pPr>
              <w:ind w:firstLine="0"/>
              <w:jc w:val="both"/>
              <w:rPr>
                <w:sz w:val="20"/>
              </w:rPr>
            </w:pPr>
            <w:r w:rsidRPr="00956BE6">
              <w:rPr>
                <w:sz w:val="20"/>
              </w:rPr>
              <w:t>(65)</w:t>
            </w:r>
          </w:p>
        </w:tc>
      </w:tr>
      <w:tr w:rsidR="00471170" w:rsidRPr="00D71CD4" w14:paraId="061E6C7C"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06E836B5"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tcPr>
          <w:p w14:paraId="15876445" w14:textId="77777777" w:rsidR="00471170" w:rsidRPr="00956BE6" w:rsidRDefault="00471170" w:rsidP="00471170">
            <w:pPr>
              <w:spacing w:before="120" w:after="120"/>
              <w:ind w:firstLine="0"/>
              <w:jc w:val="center"/>
              <w:rPr>
                <w:rStyle w:val="Corpsdutexte285ptItalique"/>
              </w:rPr>
            </w:pPr>
            <w:r w:rsidRPr="00956BE6">
              <w:rPr>
                <w:rStyle w:val="Corpsdutexte285ptItalique"/>
                <w:sz w:val="20"/>
                <w:lang w:val="fr-CA"/>
              </w:rPr>
              <w:t>Afrique</w:t>
            </w:r>
          </w:p>
        </w:tc>
      </w:tr>
      <w:tr w:rsidR="00471170" w:rsidRPr="00D71CD4" w14:paraId="5B0006D9"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5834741D"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tcPr>
          <w:p w14:paraId="6F5756AC" w14:textId="77777777" w:rsidR="00471170" w:rsidRPr="00956BE6" w:rsidRDefault="00471170" w:rsidP="00471170">
            <w:pPr>
              <w:ind w:firstLine="0"/>
              <w:jc w:val="both"/>
              <w:rPr>
                <w:sz w:val="20"/>
              </w:rPr>
            </w:pPr>
            <w:r w:rsidRPr="00956BE6">
              <w:rPr>
                <w:rStyle w:val="Corpsdutexte285ptItalique"/>
                <w:sz w:val="20"/>
                <w:lang w:val="fr-CA"/>
              </w:rPr>
              <w:t>U3</w:t>
            </w:r>
          </w:p>
        </w:tc>
        <w:tc>
          <w:tcPr>
            <w:tcW w:w="1004" w:type="dxa"/>
            <w:shd w:val="clear" w:color="auto" w:fill="FFFFFF"/>
          </w:tcPr>
          <w:p w14:paraId="04A4F209" w14:textId="77777777" w:rsidR="00471170" w:rsidRPr="00956BE6" w:rsidRDefault="00471170" w:rsidP="00471170">
            <w:pPr>
              <w:ind w:firstLine="0"/>
              <w:jc w:val="both"/>
              <w:rPr>
                <w:sz w:val="20"/>
              </w:rPr>
            </w:pPr>
            <w:r w:rsidRPr="00956BE6">
              <w:rPr>
                <w:rStyle w:val="Corpsdutexte285ptItalique"/>
                <w:sz w:val="20"/>
                <w:lang w:val="fr-CA"/>
              </w:rPr>
              <w:t>192</w:t>
            </w:r>
          </w:p>
        </w:tc>
        <w:tc>
          <w:tcPr>
            <w:tcW w:w="1005" w:type="dxa"/>
            <w:shd w:val="clear" w:color="auto" w:fill="FFFFFF"/>
          </w:tcPr>
          <w:p w14:paraId="46E5E5F6" w14:textId="77777777" w:rsidR="00471170" w:rsidRPr="00956BE6" w:rsidRDefault="00471170" w:rsidP="00471170">
            <w:pPr>
              <w:ind w:firstLine="0"/>
              <w:jc w:val="both"/>
              <w:rPr>
                <w:rStyle w:val="Corpsdutexte285ptItalique"/>
              </w:rPr>
            </w:pPr>
            <w:r w:rsidRPr="00956BE6">
              <w:rPr>
                <w:rStyle w:val="Corpsdutexte285ptItalique"/>
                <w:sz w:val="20"/>
                <w:lang w:val="fr-CA"/>
              </w:rPr>
              <w:t>276</w:t>
            </w:r>
          </w:p>
        </w:tc>
        <w:tc>
          <w:tcPr>
            <w:tcW w:w="1004" w:type="dxa"/>
            <w:shd w:val="clear" w:color="auto" w:fill="FFFFFF"/>
          </w:tcPr>
          <w:p w14:paraId="7CB3EC06" w14:textId="77777777" w:rsidR="00471170" w:rsidRPr="00956BE6" w:rsidRDefault="00471170" w:rsidP="00471170">
            <w:pPr>
              <w:ind w:firstLine="0"/>
              <w:jc w:val="both"/>
              <w:rPr>
                <w:sz w:val="20"/>
              </w:rPr>
            </w:pPr>
            <w:r w:rsidRPr="00956BE6">
              <w:rPr>
                <w:sz w:val="20"/>
              </w:rPr>
              <w:t xml:space="preserve"> 449</w:t>
            </w:r>
          </w:p>
        </w:tc>
        <w:tc>
          <w:tcPr>
            <w:tcW w:w="1004" w:type="dxa"/>
            <w:shd w:val="clear" w:color="auto" w:fill="FFFFFF"/>
          </w:tcPr>
          <w:p w14:paraId="1D72A455" w14:textId="77777777" w:rsidR="00471170" w:rsidRPr="00956BE6" w:rsidRDefault="00471170" w:rsidP="00471170">
            <w:pPr>
              <w:ind w:firstLine="0"/>
              <w:jc w:val="both"/>
              <w:rPr>
                <w:sz w:val="20"/>
              </w:rPr>
            </w:pPr>
            <w:r w:rsidRPr="00956BE6">
              <w:rPr>
                <w:rStyle w:val="Corpsdutexte285ptItalique"/>
                <w:sz w:val="20"/>
                <w:lang w:val="fr-CA"/>
              </w:rPr>
              <w:t>133</w:t>
            </w:r>
          </w:p>
        </w:tc>
        <w:tc>
          <w:tcPr>
            <w:tcW w:w="1005" w:type="dxa"/>
            <w:shd w:val="clear" w:color="auto" w:fill="FFFFFF"/>
          </w:tcPr>
          <w:p w14:paraId="521717FC" w14:textId="77777777" w:rsidR="00471170" w:rsidRPr="00956BE6" w:rsidRDefault="00471170" w:rsidP="00471170">
            <w:pPr>
              <w:ind w:firstLine="0"/>
              <w:jc w:val="both"/>
              <w:rPr>
                <w:sz w:val="20"/>
              </w:rPr>
            </w:pPr>
            <w:r w:rsidRPr="00956BE6">
              <w:rPr>
                <w:rStyle w:val="Corpsdutexte285ptItalique"/>
                <w:sz w:val="20"/>
                <w:lang w:val="fr-CA"/>
              </w:rPr>
              <w:t>173</w:t>
            </w:r>
          </w:p>
        </w:tc>
      </w:tr>
      <w:tr w:rsidR="00471170" w:rsidRPr="00D71CD4" w14:paraId="46542B8F"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2B1386AE"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tcPr>
          <w:p w14:paraId="27227E81" w14:textId="77777777" w:rsidR="00471170" w:rsidRPr="00956BE6" w:rsidRDefault="00471170" w:rsidP="00471170">
            <w:pPr>
              <w:ind w:firstLine="0"/>
              <w:jc w:val="both"/>
              <w:rPr>
                <w:sz w:val="20"/>
              </w:rPr>
            </w:pPr>
            <w:r w:rsidRPr="00956BE6">
              <w:rPr>
                <w:sz w:val="20"/>
              </w:rPr>
              <w:t>136</w:t>
            </w:r>
          </w:p>
        </w:tc>
        <w:tc>
          <w:tcPr>
            <w:tcW w:w="1004" w:type="dxa"/>
            <w:shd w:val="clear" w:color="auto" w:fill="FFFFFF"/>
          </w:tcPr>
          <w:p w14:paraId="715BE4AA" w14:textId="77777777" w:rsidR="00471170" w:rsidRPr="00956BE6" w:rsidRDefault="00471170" w:rsidP="00471170">
            <w:pPr>
              <w:ind w:firstLine="0"/>
              <w:jc w:val="both"/>
              <w:rPr>
                <w:sz w:val="20"/>
              </w:rPr>
            </w:pPr>
            <w:r w:rsidRPr="00956BE6">
              <w:rPr>
                <w:sz w:val="20"/>
              </w:rPr>
              <w:t>178</w:t>
            </w:r>
          </w:p>
        </w:tc>
        <w:tc>
          <w:tcPr>
            <w:tcW w:w="1005" w:type="dxa"/>
            <w:shd w:val="clear" w:color="auto" w:fill="FFFFFF"/>
          </w:tcPr>
          <w:p w14:paraId="6D604ABC" w14:textId="77777777" w:rsidR="00471170" w:rsidRPr="00956BE6" w:rsidRDefault="00471170" w:rsidP="00471170">
            <w:pPr>
              <w:ind w:firstLine="0"/>
              <w:jc w:val="both"/>
              <w:rPr>
                <w:sz w:val="20"/>
              </w:rPr>
            </w:pPr>
            <w:r w:rsidRPr="00956BE6">
              <w:rPr>
                <w:sz w:val="20"/>
              </w:rPr>
              <w:t>240</w:t>
            </w:r>
          </w:p>
        </w:tc>
        <w:tc>
          <w:tcPr>
            <w:tcW w:w="1004" w:type="dxa"/>
            <w:shd w:val="clear" w:color="auto" w:fill="FFFFFF"/>
          </w:tcPr>
          <w:p w14:paraId="22200D9A" w14:textId="77777777" w:rsidR="00471170" w:rsidRPr="00956BE6" w:rsidRDefault="00471170" w:rsidP="00471170">
            <w:pPr>
              <w:ind w:firstLine="0"/>
              <w:jc w:val="both"/>
              <w:rPr>
                <w:sz w:val="20"/>
              </w:rPr>
            </w:pPr>
            <w:r w:rsidRPr="00956BE6">
              <w:rPr>
                <w:sz w:val="20"/>
              </w:rPr>
              <w:t xml:space="preserve"> 360</w:t>
            </w:r>
          </w:p>
        </w:tc>
        <w:tc>
          <w:tcPr>
            <w:tcW w:w="1004" w:type="dxa"/>
            <w:shd w:val="clear" w:color="auto" w:fill="FFFFFF"/>
          </w:tcPr>
          <w:p w14:paraId="42B697CD" w14:textId="77777777" w:rsidR="00471170" w:rsidRPr="00956BE6" w:rsidRDefault="00471170" w:rsidP="00471170">
            <w:pPr>
              <w:ind w:firstLine="0"/>
              <w:jc w:val="both"/>
              <w:rPr>
                <w:sz w:val="20"/>
              </w:rPr>
            </w:pPr>
            <w:r w:rsidRPr="00956BE6">
              <w:rPr>
                <w:sz w:val="20"/>
              </w:rPr>
              <w:t>104</w:t>
            </w:r>
          </w:p>
        </w:tc>
        <w:tc>
          <w:tcPr>
            <w:tcW w:w="1005" w:type="dxa"/>
            <w:shd w:val="clear" w:color="auto" w:fill="FFFFFF"/>
            <w:vAlign w:val="bottom"/>
          </w:tcPr>
          <w:p w14:paraId="71EA588E" w14:textId="77777777" w:rsidR="00471170" w:rsidRPr="00956BE6" w:rsidRDefault="00471170" w:rsidP="00471170">
            <w:pPr>
              <w:ind w:firstLine="0"/>
              <w:jc w:val="both"/>
              <w:rPr>
                <w:sz w:val="20"/>
              </w:rPr>
            </w:pPr>
            <w:r w:rsidRPr="00956BE6">
              <w:rPr>
                <w:sz w:val="20"/>
              </w:rPr>
              <w:t>120</w:t>
            </w:r>
          </w:p>
        </w:tc>
      </w:tr>
      <w:tr w:rsidR="00471170" w:rsidRPr="00D71CD4" w14:paraId="01C97959"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2617DD0D" w14:textId="77777777" w:rsidR="00471170" w:rsidRPr="00956BE6" w:rsidRDefault="00471170" w:rsidP="00471170">
            <w:pPr>
              <w:ind w:firstLine="0"/>
              <w:jc w:val="both"/>
              <w:rPr>
                <w:sz w:val="20"/>
              </w:rPr>
            </w:pPr>
            <w:r w:rsidRPr="00956BE6">
              <w:rPr>
                <w:sz w:val="20"/>
              </w:rPr>
              <w:t xml:space="preserve">Urbaine </w:t>
            </w:r>
            <w:r w:rsidRPr="00956BE6">
              <w:rPr>
                <w:sz w:val="20"/>
              </w:rPr>
              <w:tab/>
            </w:r>
          </w:p>
        </w:tc>
        <w:tc>
          <w:tcPr>
            <w:tcW w:w="1004" w:type="dxa"/>
            <w:shd w:val="clear" w:color="auto" w:fill="FFFFFF"/>
            <w:vAlign w:val="bottom"/>
          </w:tcPr>
          <w:p w14:paraId="7C87F5DD" w14:textId="77777777" w:rsidR="00471170" w:rsidRPr="00956BE6" w:rsidRDefault="00471170" w:rsidP="00471170">
            <w:pPr>
              <w:ind w:firstLine="0"/>
              <w:jc w:val="both"/>
              <w:rPr>
                <w:sz w:val="20"/>
              </w:rPr>
            </w:pPr>
            <w:r w:rsidRPr="00956BE6">
              <w:rPr>
                <w:sz w:val="20"/>
              </w:rPr>
              <w:t>7</w:t>
            </w:r>
          </w:p>
        </w:tc>
        <w:tc>
          <w:tcPr>
            <w:tcW w:w="1004" w:type="dxa"/>
            <w:shd w:val="clear" w:color="auto" w:fill="FFFFFF"/>
            <w:vAlign w:val="bottom"/>
          </w:tcPr>
          <w:p w14:paraId="06F01DB1" w14:textId="77777777" w:rsidR="00471170" w:rsidRPr="00956BE6" w:rsidRDefault="00471170" w:rsidP="00471170">
            <w:pPr>
              <w:ind w:firstLine="0"/>
              <w:jc w:val="both"/>
              <w:rPr>
                <w:sz w:val="20"/>
              </w:rPr>
            </w:pPr>
            <w:r w:rsidRPr="00956BE6">
              <w:rPr>
                <w:sz w:val="20"/>
              </w:rPr>
              <w:t>14</w:t>
            </w:r>
          </w:p>
        </w:tc>
        <w:tc>
          <w:tcPr>
            <w:tcW w:w="1005" w:type="dxa"/>
            <w:shd w:val="clear" w:color="auto" w:fill="FFFFFF"/>
          </w:tcPr>
          <w:p w14:paraId="44AFD343" w14:textId="77777777" w:rsidR="00471170" w:rsidRPr="00956BE6" w:rsidRDefault="00471170" w:rsidP="00471170">
            <w:pPr>
              <w:ind w:firstLine="0"/>
              <w:jc w:val="both"/>
              <w:rPr>
                <w:sz w:val="20"/>
              </w:rPr>
            </w:pPr>
            <w:r w:rsidRPr="00956BE6">
              <w:rPr>
                <w:sz w:val="20"/>
              </w:rPr>
              <w:t xml:space="preserve">36 </w:t>
            </w:r>
          </w:p>
        </w:tc>
        <w:tc>
          <w:tcPr>
            <w:tcW w:w="1004" w:type="dxa"/>
            <w:shd w:val="clear" w:color="auto" w:fill="FFFFFF"/>
            <w:vAlign w:val="bottom"/>
          </w:tcPr>
          <w:p w14:paraId="28488184" w14:textId="77777777" w:rsidR="00471170" w:rsidRPr="00956BE6" w:rsidRDefault="00471170" w:rsidP="00471170">
            <w:pPr>
              <w:ind w:firstLine="0"/>
              <w:jc w:val="both"/>
              <w:rPr>
                <w:sz w:val="20"/>
              </w:rPr>
            </w:pPr>
            <w:r w:rsidRPr="00956BE6">
              <w:rPr>
                <w:sz w:val="20"/>
              </w:rPr>
              <w:t>89</w:t>
            </w:r>
          </w:p>
        </w:tc>
        <w:tc>
          <w:tcPr>
            <w:tcW w:w="1004" w:type="dxa"/>
            <w:shd w:val="clear" w:color="auto" w:fill="FFFFFF"/>
            <w:vAlign w:val="bottom"/>
          </w:tcPr>
          <w:p w14:paraId="009D6612" w14:textId="77777777" w:rsidR="00471170" w:rsidRPr="00956BE6" w:rsidRDefault="00471170" w:rsidP="00471170">
            <w:pPr>
              <w:ind w:firstLine="0"/>
              <w:jc w:val="both"/>
              <w:rPr>
                <w:sz w:val="20"/>
              </w:rPr>
            </w:pPr>
            <w:r w:rsidRPr="00956BE6">
              <w:rPr>
                <w:sz w:val="20"/>
              </w:rPr>
              <w:t>29</w:t>
            </w:r>
          </w:p>
        </w:tc>
        <w:tc>
          <w:tcPr>
            <w:tcW w:w="1005" w:type="dxa"/>
            <w:shd w:val="clear" w:color="auto" w:fill="FFFFFF"/>
            <w:vAlign w:val="bottom"/>
          </w:tcPr>
          <w:p w14:paraId="31616E19" w14:textId="77777777" w:rsidR="00471170" w:rsidRPr="00956BE6" w:rsidRDefault="00471170" w:rsidP="00471170">
            <w:pPr>
              <w:ind w:firstLine="0"/>
              <w:jc w:val="both"/>
              <w:rPr>
                <w:sz w:val="20"/>
              </w:rPr>
            </w:pPr>
            <w:r w:rsidRPr="00956BE6">
              <w:rPr>
                <w:sz w:val="20"/>
              </w:rPr>
              <w:t>54</w:t>
            </w:r>
          </w:p>
        </w:tc>
      </w:tr>
      <w:tr w:rsidR="00471170" w:rsidRPr="00D71CD4" w14:paraId="11C718BC"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bottom w:val="single" w:sz="4" w:space="0" w:color="auto"/>
            </w:tcBorders>
            <w:shd w:val="clear" w:color="auto" w:fill="FFFFFF"/>
          </w:tcPr>
          <w:p w14:paraId="2940F628"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3C301BD0" w14:textId="77777777" w:rsidR="00471170" w:rsidRPr="00956BE6" w:rsidRDefault="00471170" w:rsidP="00471170">
            <w:pPr>
              <w:ind w:firstLine="0"/>
              <w:jc w:val="both"/>
              <w:rPr>
                <w:sz w:val="20"/>
              </w:rPr>
            </w:pPr>
            <w:r w:rsidRPr="00956BE6">
              <w:rPr>
                <w:sz w:val="20"/>
              </w:rPr>
              <w:t>(1)</w:t>
            </w:r>
          </w:p>
        </w:tc>
        <w:tc>
          <w:tcPr>
            <w:tcW w:w="1004" w:type="dxa"/>
            <w:shd w:val="clear" w:color="auto" w:fill="FFFFFF"/>
          </w:tcPr>
          <w:p w14:paraId="1CA7C109" w14:textId="77777777" w:rsidR="00471170" w:rsidRPr="00956BE6" w:rsidRDefault="00471170" w:rsidP="00471170">
            <w:pPr>
              <w:ind w:firstLine="0"/>
              <w:jc w:val="both"/>
              <w:rPr>
                <w:sz w:val="20"/>
              </w:rPr>
            </w:pPr>
            <w:r w:rsidRPr="00956BE6">
              <w:rPr>
                <w:sz w:val="20"/>
              </w:rPr>
              <w:t>(3)</w:t>
            </w:r>
          </w:p>
        </w:tc>
        <w:tc>
          <w:tcPr>
            <w:tcW w:w="1005" w:type="dxa"/>
            <w:shd w:val="clear" w:color="auto" w:fill="FFFFFF"/>
          </w:tcPr>
          <w:p w14:paraId="6AA5368E" w14:textId="77777777" w:rsidR="00471170" w:rsidRPr="00956BE6" w:rsidRDefault="00471170" w:rsidP="00471170">
            <w:pPr>
              <w:ind w:firstLine="0"/>
              <w:jc w:val="both"/>
              <w:rPr>
                <w:sz w:val="20"/>
              </w:rPr>
            </w:pPr>
            <w:r w:rsidRPr="00956BE6">
              <w:rPr>
                <w:sz w:val="20"/>
              </w:rPr>
              <w:t xml:space="preserve">(11) </w:t>
            </w:r>
          </w:p>
        </w:tc>
        <w:tc>
          <w:tcPr>
            <w:tcW w:w="1004" w:type="dxa"/>
            <w:shd w:val="clear" w:color="auto" w:fill="FFFFFF"/>
          </w:tcPr>
          <w:p w14:paraId="5F2ADFF1" w14:textId="77777777" w:rsidR="00471170" w:rsidRPr="00956BE6" w:rsidRDefault="00471170" w:rsidP="00471170">
            <w:pPr>
              <w:ind w:firstLine="0"/>
              <w:jc w:val="both"/>
              <w:rPr>
                <w:sz w:val="20"/>
              </w:rPr>
            </w:pPr>
            <w:r w:rsidRPr="00956BE6">
              <w:rPr>
                <w:sz w:val="20"/>
              </w:rPr>
              <w:t xml:space="preserve">(47) </w:t>
            </w:r>
          </w:p>
        </w:tc>
        <w:tc>
          <w:tcPr>
            <w:tcW w:w="1004" w:type="dxa"/>
            <w:shd w:val="clear" w:color="auto" w:fill="FFFFFF"/>
          </w:tcPr>
          <w:p w14:paraId="0ADE1225" w14:textId="77777777" w:rsidR="00471170" w:rsidRPr="00956BE6" w:rsidRDefault="00471170" w:rsidP="00471170">
            <w:pPr>
              <w:ind w:firstLine="0"/>
              <w:jc w:val="both"/>
              <w:rPr>
                <w:sz w:val="20"/>
              </w:rPr>
            </w:pPr>
            <w:r w:rsidRPr="00956BE6">
              <w:rPr>
                <w:sz w:val="20"/>
              </w:rPr>
              <w:t>(10)</w:t>
            </w:r>
          </w:p>
        </w:tc>
        <w:tc>
          <w:tcPr>
            <w:tcW w:w="1005" w:type="dxa"/>
            <w:shd w:val="clear" w:color="auto" w:fill="FFFFFF"/>
          </w:tcPr>
          <w:p w14:paraId="046AD702" w14:textId="77777777" w:rsidR="00471170" w:rsidRPr="00956BE6" w:rsidRDefault="00471170" w:rsidP="00471170">
            <w:pPr>
              <w:ind w:firstLine="0"/>
              <w:jc w:val="both"/>
              <w:rPr>
                <w:sz w:val="20"/>
              </w:rPr>
            </w:pPr>
            <w:r w:rsidRPr="00956BE6">
              <w:rPr>
                <w:sz w:val="20"/>
              </w:rPr>
              <w:t>(36)</w:t>
            </w:r>
          </w:p>
        </w:tc>
      </w:tr>
      <w:tr w:rsidR="00471170" w:rsidRPr="00D71CD4" w14:paraId="2B570CED"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1E0C8FD5"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62F6A64F" w14:textId="77777777" w:rsidR="00471170" w:rsidRPr="00956BE6" w:rsidRDefault="00471170" w:rsidP="00471170">
            <w:pPr>
              <w:spacing w:before="120" w:after="120"/>
              <w:ind w:firstLine="0"/>
              <w:jc w:val="center"/>
              <w:rPr>
                <w:sz w:val="20"/>
              </w:rPr>
            </w:pPr>
            <w:r w:rsidRPr="00956BE6">
              <w:rPr>
                <w:rStyle w:val="Corpsdutexte285ptItalique"/>
                <w:sz w:val="20"/>
                <w:lang w:val="fr-CA"/>
              </w:rPr>
              <w:t>Océanie</w:t>
            </w:r>
          </w:p>
        </w:tc>
      </w:tr>
      <w:tr w:rsidR="00471170" w:rsidRPr="00D71CD4" w14:paraId="11E36E9D"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4597ACF9" w14:textId="77777777" w:rsidR="00471170" w:rsidRPr="00956BE6" w:rsidRDefault="00471170" w:rsidP="00471170">
            <w:pPr>
              <w:ind w:firstLine="0"/>
              <w:jc w:val="both"/>
              <w:rPr>
                <w:sz w:val="20"/>
              </w:rPr>
            </w:pPr>
            <w:r w:rsidRPr="00956BE6">
              <w:rPr>
                <w:rStyle w:val="Corpsdutexte285ptItalique"/>
                <w:sz w:val="20"/>
                <w:lang w:val="fr-CA"/>
              </w:rPr>
              <w:t>Population totale</w:t>
            </w:r>
            <w:r w:rsidRPr="00956BE6">
              <w:rPr>
                <w:sz w:val="20"/>
              </w:rPr>
              <w:tab/>
            </w:r>
          </w:p>
        </w:tc>
        <w:tc>
          <w:tcPr>
            <w:tcW w:w="1004" w:type="dxa"/>
            <w:shd w:val="clear" w:color="auto" w:fill="FFFFFF"/>
            <w:vAlign w:val="bottom"/>
          </w:tcPr>
          <w:p w14:paraId="66D3B43B" w14:textId="77777777" w:rsidR="00471170" w:rsidRPr="00956BE6" w:rsidRDefault="00471170" w:rsidP="00471170">
            <w:pPr>
              <w:ind w:firstLine="0"/>
              <w:jc w:val="both"/>
              <w:rPr>
                <w:sz w:val="20"/>
              </w:rPr>
            </w:pPr>
            <w:r w:rsidRPr="00956BE6">
              <w:rPr>
                <w:rStyle w:val="Corpsdutexte285ptItalique"/>
                <w:sz w:val="20"/>
                <w:lang w:val="fr-CA"/>
              </w:rPr>
              <w:t>9</w:t>
            </w:r>
          </w:p>
        </w:tc>
        <w:tc>
          <w:tcPr>
            <w:tcW w:w="1004" w:type="dxa"/>
            <w:shd w:val="clear" w:color="auto" w:fill="FFFFFF"/>
            <w:vAlign w:val="bottom"/>
          </w:tcPr>
          <w:p w14:paraId="62B62B3A" w14:textId="77777777" w:rsidR="00471170" w:rsidRPr="00956BE6" w:rsidRDefault="00471170" w:rsidP="00471170">
            <w:pPr>
              <w:ind w:firstLine="0"/>
              <w:jc w:val="both"/>
              <w:rPr>
                <w:sz w:val="20"/>
              </w:rPr>
            </w:pPr>
            <w:r w:rsidRPr="00956BE6">
              <w:rPr>
                <w:rStyle w:val="Corpsdutexte285ptItalique"/>
                <w:sz w:val="20"/>
                <w:lang w:val="fr-CA"/>
              </w:rPr>
              <w:t>12</w:t>
            </w:r>
          </w:p>
        </w:tc>
        <w:tc>
          <w:tcPr>
            <w:tcW w:w="1005" w:type="dxa"/>
            <w:shd w:val="clear" w:color="auto" w:fill="FFFFFF"/>
          </w:tcPr>
          <w:p w14:paraId="01A52A37" w14:textId="77777777" w:rsidR="00471170" w:rsidRPr="00956BE6" w:rsidRDefault="00471170" w:rsidP="00471170">
            <w:pPr>
              <w:ind w:firstLine="0"/>
              <w:jc w:val="both"/>
              <w:rPr>
                <w:rStyle w:val="Corpsdutexte285ptItalique"/>
              </w:rPr>
            </w:pPr>
            <w:r>
              <w:rPr>
                <w:rStyle w:val="Corpsdutexte285ptItalique"/>
                <w:sz w:val="20"/>
                <w:lang w:val="fr-CA"/>
              </w:rPr>
              <w:t>16</w:t>
            </w:r>
          </w:p>
        </w:tc>
        <w:tc>
          <w:tcPr>
            <w:tcW w:w="1004" w:type="dxa"/>
            <w:shd w:val="clear" w:color="auto" w:fill="FFFFFF"/>
            <w:vAlign w:val="bottom"/>
          </w:tcPr>
          <w:p w14:paraId="385120CD" w14:textId="77777777" w:rsidR="00471170" w:rsidRPr="00956BE6" w:rsidRDefault="00471170" w:rsidP="00471170">
            <w:pPr>
              <w:ind w:firstLine="0"/>
              <w:jc w:val="both"/>
              <w:rPr>
                <w:sz w:val="20"/>
              </w:rPr>
            </w:pPr>
            <w:r w:rsidRPr="00956BE6">
              <w:rPr>
                <w:rStyle w:val="Corpsdutexte285ptItalique"/>
                <w:sz w:val="20"/>
                <w:lang w:val="fr-CA"/>
              </w:rPr>
              <w:t>23</w:t>
            </w:r>
          </w:p>
        </w:tc>
        <w:tc>
          <w:tcPr>
            <w:tcW w:w="1004" w:type="dxa"/>
            <w:shd w:val="clear" w:color="auto" w:fill="FFFFFF"/>
            <w:vAlign w:val="bottom"/>
          </w:tcPr>
          <w:p w14:paraId="1B642162" w14:textId="77777777" w:rsidR="00471170" w:rsidRPr="00956BE6" w:rsidRDefault="00471170" w:rsidP="00471170">
            <w:pPr>
              <w:ind w:firstLine="0"/>
              <w:jc w:val="both"/>
              <w:rPr>
                <w:sz w:val="20"/>
              </w:rPr>
            </w:pPr>
            <w:r>
              <w:rPr>
                <w:rStyle w:val="Corpsdutexte285ptItalique"/>
                <w:sz w:val="20"/>
                <w:lang w:val="fr-CA"/>
              </w:rPr>
              <w:t>7</w:t>
            </w:r>
          </w:p>
        </w:tc>
        <w:tc>
          <w:tcPr>
            <w:tcW w:w="1005" w:type="dxa"/>
            <w:shd w:val="clear" w:color="auto" w:fill="FFFFFF"/>
            <w:vAlign w:val="bottom"/>
          </w:tcPr>
          <w:p w14:paraId="6B61616C" w14:textId="77777777" w:rsidR="00471170" w:rsidRPr="00956BE6" w:rsidRDefault="00471170" w:rsidP="00471170">
            <w:pPr>
              <w:ind w:firstLine="0"/>
              <w:jc w:val="both"/>
              <w:rPr>
                <w:sz w:val="20"/>
              </w:rPr>
            </w:pPr>
            <w:r w:rsidRPr="00956BE6">
              <w:rPr>
                <w:sz w:val="20"/>
              </w:rPr>
              <w:t>7</w:t>
            </w:r>
          </w:p>
        </w:tc>
      </w:tr>
      <w:tr w:rsidR="00471170" w:rsidRPr="00D71CD4" w14:paraId="17067F00"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tcPr>
          <w:p w14:paraId="5D17329C"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5DFD5FA4" w14:textId="77777777" w:rsidR="00471170" w:rsidRPr="00956BE6" w:rsidRDefault="00471170" w:rsidP="00471170">
            <w:pPr>
              <w:ind w:firstLine="0"/>
              <w:jc w:val="both"/>
              <w:rPr>
                <w:sz w:val="20"/>
              </w:rPr>
            </w:pPr>
            <w:r w:rsidRPr="00956BE6">
              <w:rPr>
                <w:sz w:val="20"/>
              </w:rPr>
              <w:t>6</w:t>
            </w:r>
          </w:p>
        </w:tc>
        <w:tc>
          <w:tcPr>
            <w:tcW w:w="1004" w:type="dxa"/>
            <w:shd w:val="clear" w:color="auto" w:fill="FFFFFF"/>
          </w:tcPr>
          <w:p w14:paraId="5C4AEFAB" w14:textId="77777777" w:rsidR="00471170" w:rsidRPr="00956BE6" w:rsidRDefault="00471170" w:rsidP="00471170">
            <w:pPr>
              <w:ind w:firstLine="0"/>
              <w:jc w:val="both"/>
              <w:rPr>
                <w:sz w:val="20"/>
              </w:rPr>
            </w:pPr>
            <w:r w:rsidRPr="00956BE6">
              <w:rPr>
                <w:sz w:val="20"/>
              </w:rPr>
              <w:t>7</w:t>
            </w:r>
          </w:p>
        </w:tc>
        <w:tc>
          <w:tcPr>
            <w:tcW w:w="1005" w:type="dxa"/>
            <w:shd w:val="clear" w:color="auto" w:fill="FFFFFF"/>
          </w:tcPr>
          <w:p w14:paraId="41D94BD6" w14:textId="77777777" w:rsidR="00471170" w:rsidRPr="00956BE6" w:rsidRDefault="00471170" w:rsidP="00471170">
            <w:pPr>
              <w:ind w:firstLine="0"/>
              <w:jc w:val="both"/>
              <w:rPr>
                <w:sz w:val="20"/>
              </w:rPr>
            </w:pPr>
            <w:r>
              <w:rPr>
                <w:sz w:val="20"/>
              </w:rPr>
              <w:t>8</w:t>
            </w:r>
          </w:p>
        </w:tc>
        <w:tc>
          <w:tcPr>
            <w:tcW w:w="1004" w:type="dxa"/>
            <w:shd w:val="clear" w:color="auto" w:fill="FFFFFF"/>
            <w:vAlign w:val="bottom"/>
          </w:tcPr>
          <w:p w14:paraId="483F2CFB" w14:textId="77777777" w:rsidR="00471170" w:rsidRPr="00956BE6" w:rsidRDefault="00471170" w:rsidP="00471170">
            <w:pPr>
              <w:ind w:firstLine="0"/>
              <w:jc w:val="both"/>
              <w:rPr>
                <w:sz w:val="20"/>
              </w:rPr>
            </w:pPr>
            <w:r w:rsidRPr="00956BE6">
              <w:rPr>
                <w:sz w:val="20"/>
              </w:rPr>
              <w:t>11</w:t>
            </w:r>
          </w:p>
        </w:tc>
        <w:tc>
          <w:tcPr>
            <w:tcW w:w="1004" w:type="dxa"/>
            <w:shd w:val="clear" w:color="auto" w:fill="FFFFFF"/>
            <w:vAlign w:val="bottom"/>
          </w:tcPr>
          <w:p w14:paraId="3AAD63AA" w14:textId="77777777" w:rsidR="00471170" w:rsidRPr="00956BE6" w:rsidRDefault="00471170" w:rsidP="00471170">
            <w:pPr>
              <w:ind w:firstLine="0"/>
              <w:jc w:val="both"/>
              <w:rPr>
                <w:sz w:val="20"/>
              </w:rPr>
            </w:pPr>
            <w:r w:rsidRPr="00956BE6">
              <w:rPr>
                <w:sz w:val="20"/>
              </w:rPr>
              <w:t>2</w:t>
            </w:r>
          </w:p>
        </w:tc>
        <w:tc>
          <w:tcPr>
            <w:tcW w:w="1005" w:type="dxa"/>
            <w:shd w:val="clear" w:color="auto" w:fill="FFFFFF"/>
          </w:tcPr>
          <w:p w14:paraId="28D5395D" w14:textId="77777777" w:rsidR="00471170" w:rsidRPr="00956BE6" w:rsidRDefault="00471170" w:rsidP="00471170">
            <w:pPr>
              <w:ind w:firstLine="0"/>
              <w:jc w:val="both"/>
              <w:rPr>
                <w:sz w:val="20"/>
              </w:rPr>
            </w:pPr>
            <w:r w:rsidRPr="00956BE6">
              <w:rPr>
                <w:sz w:val="20"/>
              </w:rPr>
              <w:t>3</w:t>
            </w:r>
          </w:p>
        </w:tc>
      </w:tr>
      <w:tr w:rsidR="00471170" w:rsidRPr="00D71CD4" w14:paraId="5AD54138" w14:textId="77777777">
        <w:tblPrEx>
          <w:tblBorders>
            <w:top w:val="none" w:sz="0" w:space="0" w:color="auto"/>
            <w:bottom w:val="none" w:sz="0" w:space="0" w:color="auto"/>
            <w:insideH w:val="none" w:sz="0" w:space="0" w:color="auto"/>
          </w:tblBorders>
          <w:shd w:val="clear" w:color="auto" w:fill="auto"/>
        </w:tblPrEx>
        <w:tc>
          <w:tcPr>
            <w:tcW w:w="1894" w:type="dxa"/>
            <w:shd w:val="clear" w:color="auto" w:fill="FFFFFF"/>
            <w:vAlign w:val="bottom"/>
          </w:tcPr>
          <w:p w14:paraId="6F42F126" w14:textId="77777777" w:rsidR="00471170" w:rsidRPr="00956BE6" w:rsidRDefault="00471170" w:rsidP="00471170">
            <w:pPr>
              <w:ind w:firstLine="0"/>
              <w:jc w:val="both"/>
              <w:rPr>
                <w:sz w:val="20"/>
              </w:rPr>
            </w:pPr>
            <w:r w:rsidRPr="00956BE6">
              <w:rPr>
                <w:sz w:val="20"/>
              </w:rPr>
              <w:t xml:space="preserve">Urbaine </w:t>
            </w:r>
            <w:r w:rsidRPr="00956BE6">
              <w:rPr>
                <w:sz w:val="20"/>
              </w:rPr>
              <w:tab/>
            </w:r>
          </w:p>
        </w:tc>
        <w:tc>
          <w:tcPr>
            <w:tcW w:w="1004" w:type="dxa"/>
            <w:shd w:val="clear" w:color="auto" w:fill="FFFFFF"/>
            <w:vAlign w:val="bottom"/>
          </w:tcPr>
          <w:p w14:paraId="762A29F3" w14:textId="77777777" w:rsidR="00471170" w:rsidRPr="00956BE6" w:rsidRDefault="00471170" w:rsidP="00471170">
            <w:pPr>
              <w:ind w:firstLine="0"/>
              <w:jc w:val="both"/>
              <w:rPr>
                <w:sz w:val="20"/>
              </w:rPr>
            </w:pPr>
            <w:r w:rsidRPr="00956BE6">
              <w:rPr>
                <w:sz w:val="20"/>
              </w:rPr>
              <w:t>3</w:t>
            </w:r>
          </w:p>
        </w:tc>
        <w:tc>
          <w:tcPr>
            <w:tcW w:w="1004" w:type="dxa"/>
            <w:shd w:val="clear" w:color="auto" w:fill="FFFFFF"/>
            <w:vAlign w:val="bottom"/>
          </w:tcPr>
          <w:p w14:paraId="4A9845E3" w14:textId="77777777" w:rsidR="00471170" w:rsidRPr="00956BE6" w:rsidRDefault="00471170" w:rsidP="00471170">
            <w:pPr>
              <w:ind w:firstLine="0"/>
              <w:jc w:val="both"/>
              <w:rPr>
                <w:sz w:val="20"/>
              </w:rPr>
            </w:pPr>
            <w:r w:rsidRPr="00956BE6">
              <w:rPr>
                <w:sz w:val="20"/>
              </w:rPr>
              <w:t>5</w:t>
            </w:r>
          </w:p>
        </w:tc>
        <w:tc>
          <w:tcPr>
            <w:tcW w:w="1005" w:type="dxa"/>
            <w:shd w:val="clear" w:color="auto" w:fill="FFFFFF"/>
          </w:tcPr>
          <w:p w14:paraId="4EBE03FC" w14:textId="77777777" w:rsidR="00471170" w:rsidRPr="00956BE6" w:rsidRDefault="00471170" w:rsidP="00471170">
            <w:pPr>
              <w:ind w:firstLine="0"/>
              <w:jc w:val="both"/>
              <w:rPr>
                <w:sz w:val="20"/>
              </w:rPr>
            </w:pPr>
            <w:r>
              <w:rPr>
                <w:sz w:val="20"/>
              </w:rPr>
              <w:t>8</w:t>
            </w:r>
          </w:p>
        </w:tc>
        <w:tc>
          <w:tcPr>
            <w:tcW w:w="1004" w:type="dxa"/>
            <w:shd w:val="clear" w:color="auto" w:fill="FFFFFF"/>
            <w:vAlign w:val="bottom"/>
          </w:tcPr>
          <w:p w14:paraId="6AABB150" w14:textId="77777777" w:rsidR="00471170" w:rsidRPr="00956BE6" w:rsidRDefault="00471170" w:rsidP="00471170">
            <w:pPr>
              <w:ind w:firstLine="0"/>
              <w:jc w:val="both"/>
              <w:rPr>
                <w:sz w:val="20"/>
              </w:rPr>
            </w:pPr>
            <w:r w:rsidRPr="00956BE6">
              <w:rPr>
                <w:sz w:val="20"/>
              </w:rPr>
              <w:t>11</w:t>
            </w:r>
          </w:p>
        </w:tc>
        <w:tc>
          <w:tcPr>
            <w:tcW w:w="1004" w:type="dxa"/>
            <w:shd w:val="clear" w:color="auto" w:fill="FFFFFF"/>
            <w:vAlign w:val="bottom"/>
          </w:tcPr>
          <w:p w14:paraId="57BE30F0" w14:textId="77777777" w:rsidR="00471170" w:rsidRPr="00956BE6" w:rsidRDefault="00471170" w:rsidP="00471170">
            <w:pPr>
              <w:ind w:firstLine="0"/>
              <w:jc w:val="both"/>
              <w:rPr>
                <w:sz w:val="20"/>
              </w:rPr>
            </w:pPr>
            <w:r w:rsidRPr="00956BE6">
              <w:rPr>
                <w:sz w:val="20"/>
              </w:rPr>
              <w:t>5</w:t>
            </w:r>
          </w:p>
        </w:tc>
        <w:tc>
          <w:tcPr>
            <w:tcW w:w="1005" w:type="dxa"/>
            <w:shd w:val="clear" w:color="auto" w:fill="FFFFFF"/>
            <w:vAlign w:val="bottom"/>
          </w:tcPr>
          <w:p w14:paraId="36685017" w14:textId="77777777" w:rsidR="00471170" w:rsidRPr="00956BE6" w:rsidRDefault="00471170" w:rsidP="00471170">
            <w:pPr>
              <w:ind w:firstLine="0"/>
              <w:jc w:val="both"/>
              <w:rPr>
                <w:sz w:val="20"/>
              </w:rPr>
            </w:pPr>
            <w:r w:rsidRPr="00956BE6">
              <w:rPr>
                <w:sz w:val="20"/>
              </w:rPr>
              <w:t>3</w:t>
            </w:r>
          </w:p>
        </w:tc>
      </w:tr>
      <w:tr w:rsidR="00471170" w:rsidRPr="00D71CD4" w14:paraId="700F18DA" w14:textId="77777777">
        <w:tblPrEx>
          <w:tblBorders>
            <w:top w:val="none" w:sz="0" w:space="0" w:color="auto"/>
            <w:bottom w:val="none" w:sz="0" w:space="0" w:color="auto"/>
            <w:insideH w:val="none" w:sz="0" w:space="0" w:color="auto"/>
          </w:tblBorders>
          <w:shd w:val="clear" w:color="auto" w:fill="auto"/>
        </w:tblPrEx>
        <w:tc>
          <w:tcPr>
            <w:tcW w:w="1894" w:type="dxa"/>
            <w:tcBorders>
              <w:top w:val="single" w:sz="4" w:space="0" w:color="auto"/>
              <w:bottom w:val="single" w:sz="8" w:space="0" w:color="auto"/>
            </w:tcBorders>
            <w:shd w:val="clear" w:color="auto" w:fill="FFFFFF"/>
          </w:tcPr>
          <w:p w14:paraId="4233EA65" w14:textId="77777777" w:rsidR="00471170" w:rsidRPr="00956BE6" w:rsidRDefault="00471170" w:rsidP="00471170">
            <w:pPr>
              <w:spacing w:after="120"/>
              <w:ind w:firstLine="0"/>
              <w:jc w:val="both"/>
              <w:rPr>
                <w:sz w:val="20"/>
              </w:rPr>
            </w:pPr>
            <w:r w:rsidRPr="00956BE6">
              <w:rPr>
                <w:sz w:val="20"/>
              </w:rPr>
              <w:t>(Grandes villes)</w:t>
            </w:r>
          </w:p>
        </w:tc>
        <w:tc>
          <w:tcPr>
            <w:tcW w:w="1004" w:type="dxa"/>
            <w:tcBorders>
              <w:bottom w:val="single" w:sz="8" w:space="0" w:color="auto"/>
            </w:tcBorders>
            <w:shd w:val="clear" w:color="auto" w:fill="FFFFFF"/>
          </w:tcPr>
          <w:p w14:paraId="5CB3F17E" w14:textId="77777777" w:rsidR="00471170" w:rsidRPr="00956BE6" w:rsidRDefault="00471170" w:rsidP="00471170">
            <w:pPr>
              <w:spacing w:after="120"/>
              <w:ind w:firstLine="0"/>
              <w:jc w:val="both"/>
              <w:rPr>
                <w:sz w:val="20"/>
              </w:rPr>
            </w:pPr>
            <w:r w:rsidRPr="00956BE6">
              <w:rPr>
                <w:sz w:val="20"/>
              </w:rPr>
              <w:t>(2)</w:t>
            </w:r>
          </w:p>
        </w:tc>
        <w:tc>
          <w:tcPr>
            <w:tcW w:w="1004" w:type="dxa"/>
            <w:tcBorders>
              <w:bottom w:val="single" w:sz="8" w:space="0" w:color="auto"/>
            </w:tcBorders>
            <w:shd w:val="clear" w:color="auto" w:fill="FFFFFF"/>
          </w:tcPr>
          <w:p w14:paraId="7E444F94" w14:textId="77777777" w:rsidR="00471170" w:rsidRPr="00956BE6" w:rsidRDefault="00471170" w:rsidP="00471170">
            <w:pPr>
              <w:spacing w:after="120"/>
              <w:ind w:firstLine="0"/>
              <w:jc w:val="both"/>
              <w:rPr>
                <w:sz w:val="20"/>
              </w:rPr>
            </w:pPr>
            <w:r w:rsidRPr="00956BE6">
              <w:rPr>
                <w:sz w:val="20"/>
              </w:rPr>
              <w:t>(2)</w:t>
            </w:r>
          </w:p>
        </w:tc>
        <w:tc>
          <w:tcPr>
            <w:tcW w:w="1005" w:type="dxa"/>
            <w:tcBorders>
              <w:bottom w:val="single" w:sz="8" w:space="0" w:color="auto"/>
            </w:tcBorders>
            <w:shd w:val="clear" w:color="auto" w:fill="FFFFFF"/>
          </w:tcPr>
          <w:p w14:paraId="1DADD4AF" w14:textId="77777777" w:rsidR="00471170" w:rsidRPr="00956BE6" w:rsidRDefault="00471170" w:rsidP="00471170">
            <w:pPr>
              <w:spacing w:after="120"/>
              <w:ind w:firstLine="0"/>
              <w:jc w:val="both"/>
              <w:rPr>
                <w:sz w:val="20"/>
              </w:rPr>
            </w:pPr>
            <w:r w:rsidRPr="00956BE6">
              <w:rPr>
                <w:sz w:val="20"/>
              </w:rPr>
              <w:t>(5)</w:t>
            </w:r>
          </w:p>
        </w:tc>
        <w:tc>
          <w:tcPr>
            <w:tcW w:w="1004" w:type="dxa"/>
            <w:tcBorders>
              <w:bottom w:val="single" w:sz="8" w:space="0" w:color="auto"/>
            </w:tcBorders>
            <w:shd w:val="clear" w:color="auto" w:fill="FFFFFF"/>
          </w:tcPr>
          <w:p w14:paraId="30C4F10D" w14:textId="77777777" w:rsidR="00471170" w:rsidRPr="00956BE6" w:rsidRDefault="00471170" w:rsidP="00471170">
            <w:pPr>
              <w:spacing w:after="120"/>
              <w:ind w:firstLine="0"/>
              <w:jc w:val="both"/>
              <w:rPr>
                <w:sz w:val="20"/>
              </w:rPr>
            </w:pPr>
            <w:r w:rsidRPr="00956BE6">
              <w:rPr>
                <w:sz w:val="20"/>
              </w:rPr>
              <w:t xml:space="preserve"> (8)</w:t>
            </w:r>
          </w:p>
        </w:tc>
        <w:tc>
          <w:tcPr>
            <w:tcW w:w="1004" w:type="dxa"/>
            <w:tcBorders>
              <w:bottom w:val="single" w:sz="8" w:space="0" w:color="auto"/>
            </w:tcBorders>
            <w:shd w:val="clear" w:color="auto" w:fill="FFFFFF"/>
          </w:tcPr>
          <w:p w14:paraId="0E605166" w14:textId="77777777" w:rsidR="00471170" w:rsidRPr="00956BE6" w:rsidRDefault="00471170" w:rsidP="00471170">
            <w:pPr>
              <w:spacing w:after="120"/>
              <w:ind w:firstLine="0"/>
              <w:jc w:val="both"/>
              <w:rPr>
                <w:sz w:val="20"/>
              </w:rPr>
            </w:pPr>
            <w:r w:rsidRPr="00956BE6">
              <w:rPr>
                <w:sz w:val="20"/>
              </w:rPr>
              <w:t>(3)</w:t>
            </w:r>
          </w:p>
        </w:tc>
        <w:tc>
          <w:tcPr>
            <w:tcW w:w="1005" w:type="dxa"/>
            <w:tcBorders>
              <w:bottom w:val="single" w:sz="8" w:space="0" w:color="auto"/>
            </w:tcBorders>
            <w:shd w:val="clear" w:color="auto" w:fill="FFFFFF"/>
          </w:tcPr>
          <w:p w14:paraId="201F6915" w14:textId="77777777" w:rsidR="00471170" w:rsidRPr="00956BE6" w:rsidRDefault="00471170" w:rsidP="00471170">
            <w:pPr>
              <w:spacing w:after="120"/>
              <w:ind w:firstLine="0"/>
              <w:jc w:val="both"/>
              <w:rPr>
                <w:sz w:val="20"/>
              </w:rPr>
            </w:pPr>
            <w:r w:rsidRPr="00956BE6">
              <w:rPr>
                <w:sz w:val="20"/>
              </w:rPr>
              <w:t>(3)</w:t>
            </w:r>
          </w:p>
        </w:tc>
      </w:tr>
    </w:tbl>
    <w:p w14:paraId="0E395551" w14:textId="77777777" w:rsidR="00471170" w:rsidRDefault="00471170" w:rsidP="00471170">
      <w:pPr>
        <w:rPr>
          <w:sz w:val="20"/>
        </w:rPr>
      </w:pPr>
    </w:p>
    <w:p w14:paraId="488AAA1D" w14:textId="77777777" w:rsidR="00471170" w:rsidRDefault="00471170" w:rsidP="00471170">
      <w:r>
        <w:rPr>
          <w:sz w:val="20"/>
        </w:rPr>
        <w:t>S</w:t>
      </w:r>
      <w:r w:rsidRPr="00956BE6">
        <w:rPr>
          <w:sz w:val="20"/>
        </w:rPr>
        <w:t xml:space="preserve">ources : </w:t>
      </w:r>
      <w:r w:rsidRPr="00956BE6">
        <w:rPr>
          <w:rStyle w:val="Corpsdutexte285ptItalique"/>
          <w:sz w:val="20"/>
          <w:lang w:val="fr-CA"/>
        </w:rPr>
        <w:t>Population Affairs</w:t>
      </w:r>
      <w:r>
        <w:rPr>
          <w:rStyle w:val="Corpsdutexte285ptItalique"/>
          <w:sz w:val="20"/>
          <w:lang w:val="fr-CA"/>
        </w:rPr>
        <w:t xml:space="preserve"> </w:t>
      </w:r>
      <w:r w:rsidRPr="00956BE6">
        <w:rPr>
          <w:rStyle w:val="Corpsdutexte285ptItalique"/>
          <w:sz w:val="20"/>
          <w:lang w:val="fr-CA"/>
        </w:rPr>
        <w:t>Division,</w:t>
      </w:r>
      <w:r>
        <w:rPr>
          <w:rStyle w:val="Corpsdutexte285ptItalique"/>
          <w:sz w:val="20"/>
          <w:lang w:val="fr-CA"/>
        </w:rPr>
        <w:t xml:space="preserve"> </w:t>
      </w:r>
      <w:r w:rsidRPr="00956BE6">
        <w:rPr>
          <w:rStyle w:val="Corpsdutexte285ptItalique"/>
          <w:sz w:val="20"/>
          <w:lang w:val="fr-CA"/>
        </w:rPr>
        <w:t>United Nations Bureau of</w:t>
      </w:r>
      <w:r>
        <w:rPr>
          <w:rStyle w:val="Corpsdutexte285ptItalique"/>
          <w:sz w:val="20"/>
          <w:lang w:val="fr-CA"/>
        </w:rPr>
        <w:t xml:space="preserve"> </w:t>
      </w:r>
      <w:r w:rsidRPr="00956BE6">
        <w:rPr>
          <w:rStyle w:val="Corpsdutexte285ptItalique"/>
          <w:sz w:val="20"/>
          <w:lang w:val="fr-CA"/>
        </w:rPr>
        <w:t>Social</w:t>
      </w:r>
      <w:r>
        <w:rPr>
          <w:rStyle w:val="Corpsdutexte285ptItalique"/>
          <w:sz w:val="20"/>
          <w:lang w:val="fr-CA"/>
        </w:rPr>
        <w:t xml:space="preserve"> Affairs</w:t>
      </w:r>
    </w:p>
    <w:p w14:paraId="0AAD0264" w14:textId="77777777" w:rsidR="00471170" w:rsidRDefault="00471170" w:rsidP="00471170">
      <w:pPr>
        <w:spacing w:before="120" w:after="120"/>
        <w:jc w:val="both"/>
        <w:rPr>
          <w:szCs w:val="2"/>
        </w:rPr>
      </w:pPr>
    </w:p>
    <w:p w14:paraId="2A41605D" w14:textId="77777777" w:rsidR="00471170" w:rsidRDefault="00471170" w:rsidP="00471170">
      <w:pPr>
        <w:pStyle w:val="p"/>
      </w:pPr>
      <w:r>
        <w:br w:type="page"/>
        <w:t>[30]</w:t>
      </w:r>
    </w:p>
    <w:p w14:paraId="291AA5CE" w14:textId="77777777" w:rsidR="00471170" w:rsidRDefault="00471170" w:rsidP="00471170">
      <w:pPr>
        <w:pStyle w:val="p"/>
      </w:pPr>
    </w:p>
    <w:p w14:paraId="7E579764" w14:textId="77777777" w:rsidR="00471170" w:rsidRPr="00CB2104" w:rsidRDefault="00471170" w:rsidP="00471170">
      <w:pPr>
        <w:pStyle w:val="figtitre"/>
      </w:pPr>
      <w:r w:rsidRPr="00CB2104">
        <w:t>Tableau 2.</w:t>
      </w:r>
    </w:p>
    <w:p w14:paraId="0157C314" w14:textId="77777777" w:rsidR="00471170" w:rsidRDefault="00471170" w:rsidP="00471170">
      <w:pPr>
        <w:pStyle w:val="figtitrest"/>
      </w:pPr>
      <w:r>
        <w:t>Évolution de l’urbanisation suivant les niveaux de développement</w:t>
      </w:r>
      <w:r>
        <w:br/>
        <w:t>(en millions)</w:t>
      </w:r>
    </w:p>
    <w:tbl>
      <w:tblPr>
        <w:tblOverlap w:val="never"/>
        <w:tblW w:w="7930" w:type="dxa"/>
        <w:tblBorders>
          <w:top w:val="single" w:sz="8" w:space="0" w:color="auto"/>
          <w:bottom w:val="single" w:sz="8" w:space="0" w:color="auto"/>
          <w:insideH w:val="single" w:sz="8" w:space="0" w:color="auto"/>
        </w:tblBorders>
        <w:shd w:val="clear" w:color="auto" w:fill="EEECE1"/>
        <w:tblLayout w:type="fixed"/>
        <w:tblCellMar>
          <w:left w:w="10" w:type="dxa"/>
          <w:right w:w="10" w:type="dxa"/>
        </w:tblCellMar>
        <w:tblLook w:val="04A0" w:firstRow="1" w:lastRow="0" w:firstColumn="1" w:lastColumn="0" w:noHBand="0" w:noVBand="1"/>
      </w:tblPr>
      <w:tblGrid>
        <w:gridCol w:w="1904"/>
        <w:gridCol w:w="1004"/>
        <w:gridCol w:w="1004"/>
        <w:gridCol w:w="1005"/>
        <w:gridCol w:w="1004"/>
        <w:gridCol w:w="1004"/>
        <w:gridCol w:w="1005"/>
      </w:tblGrid>
      <w:tr w:rsidR="00471170" w:rsidRPr="00D71CD4" w14:paraId="4A67DA0F" w14:textId="77777777">
        <w:trPr>
          <w:tblHeader/>
        </w:trPr>
        <w:tc>
          <w:tcPr>
            <w:tcW w:w="1904" w:type="dxa"/>
            <w:vMerge w:val="restart"/>
            <w:shd w:val="clear" w:color="auto" w:fill="EEECE1"/>
            <w:vAlign w:val="bottom"/>
          </w:tcPr>
          <w:p w14:paraId="1EE39189" w14:textId="77777777" w:rsidR="00471170" w:rsidRPr="00956BE6" w:rsidRDefault="00471170" w:rsidP="00471170">
            <w:pPr>
              <w:spacing w:before="60" w:after="60"/>
              <w:ind w:firstLine="0"/>
              <w:rPr>
                <w:sz w:val="20"/>
              </w:rPr>
            </w:pPr>
          </w:p>
        </w:tc>
        <w:tc>
          <w:tcPr>
            <w:tcW w:w="1004" w:type="dxa"/>
            <w:shd w:val="clear" w:color="auto" w:fill="EEECE1"/>
          </w:tcPr>
          <w:p w14:paraId="1B530240" w14:textId="77777777" w:rsidR="00471170" w:rsidRPr="00592BAC" w:rsidRDefault="00471170" w:rsidP="00471170">
            <w:pPr>
              <w:spacing w:before="60" w:after="60"/>
              <w:ind w:firstLine="0"/>
              <w:rPr>
                <w:sz w:val="20"/>
                <w:lang w:eastAsia="fr-FR" w:bidi="fr-FR"/>
              </w:rPr>
            </w:pPr>
          </w:p>
        </w:tc>
        <w:tc>
          <w:tcPr>
            <w:tcW w:w="1004" w:type="dxa"/>
            <w:shd w:val="clear" w:color="auto" w:fill="EEECE1"/>
          </w:tcPr>
          <w:p w14:paraId="5A8A092F" w14:textId="77777777" w:rsidR="00471170" w:rsidRPr="00592BAC" w:rsidRDefault="00471170" w:rsidP="00471170">
            <w:pPr>
              <w:spacing w:before="60" w:after="60"/>
              <w:ind w:firstLine="0"/>
              <w:rPr>
                <w:sz w:val="20"/>
                <w:lang w:eastAsia="fr-FR" w:bidi="fr-FR"/>
              </w:rPr>
            </w:pPr>
          </w:p>
        </w:tc>
        <w:tc>
          <w:tcPr>
            <w:tcW w:w="1005" w:type="dxa"/>
            <w:shd w:val="clear" w:color="auto" w:fill="EEECE1"/>
          </w:tcPr>
          <w:p w14:paraId="7C8F2D8B" w14:textId="77777777" w:rsidR="00471170" w:rsidRPr="00592BAC" w:rsidRDefault="00471170" w:rsidP="00471170">
            <w:pPr>
              <w:spacing w:before="60" w:after="60"/>
              <w:ind w:firstLine="0"/>
              <w:rPr>
                <w:sz w:val="20"/>
                <w:lang w:eastAsia="fr-FR" w:bidi="fr-FR"/>
              </w:rPr>
            </w:pPr>
          </w:p>
        </w:tc>
        <w:tc>
          <w:tcPr>
            <w:tcW w:w="1004" w:type="dxa"/>
            <w:shd w:val="clear" w:color="auto" w:fill="EEECE1"/>
          </w:tcPr>
          <w:p w14:paraId="1BD3315F" w14:textId="77777777" w:rsidR="00471170" w:rsidRPr="00592BAC" w:rsidRDefault="00471170" w:rsidP="00471170">
            <w:pPr>
              <w:spacing w:before="60" w:after="60"/>
              <w:ind w:firstLine="0"/>
              <w:rPr>
                <w:sz w:val="20"/>
                <w:lang w:eastAsia="fr-FR" w:bidi="fr-FR"/>
              </w:rPr>
            </w:pPr>
          </w:p>
        </w:tc>
        <w:tc>
          <w:tcPr>
            <w:tcW w:w="2009" w:type="dxa"/>
            <w:gridSpan w:val="2"/>
            <w:shd w:val="clear" w:color="auto" w:fill="EEECE1"/>
            <w:vAlign w:val="bottom"/>
          </w:tcPr>
          <w:p w14:paraId="1019D75E" w14:textId="77777777" w:rsidR="00471170" w:rsidRDefault="00471170" w:rsidP="00471170">
            <w:pPr>
              <w:spacing w:before="60" w:after="60"/>
              <w:ind w:firstLine="0"/>
              <w:jc w:val="center"/>
              <w:rPr>
                <w:sz w:val="20"/>
              </w:rPr>
            </w:pPr>
            <w:r>
              <w:rPr>
                <w:sz w:val="20"/>
              </w:rPr>
              <w:t>Croissance absolue</w:t>
            </w:r>
          </w:p>
        </w:tc>
      </w:tr>
      <w:tr w:rsidR="00471170" w:rsidRPr="00D71CD4" w14:paraId="595ED2EC" w14:textId="77777777">
        <w:trPr>
          <w:tblHeader/>
        </w:trPr>
        <w:tc>
          <w:tcPr>
            <w:tcW w:w="1904" w:type="dxa"/>
            <w:vMerge/>
            <w:shd w:val="clear" w:color="auto" w:fill="EEECE1"/>
            <w:vAlign w:val="bottom"/>
          </w:tcPr>
          <w:p w14:paraId="0D255209" w14:textId="77777777" w:rsidR="00471170" w:rsidRPr="00956BE6" w:rsidRDefault="00471170" w:rsidP="00471170">
            <w:pPr>
              <w:spacing w:before="60" w:after="60"/>
              <w:ind w:firstLine="0"/>
              <w:rPr>
                <w:sz w:val="20"/>
              </w:rPr>
            </w:pPr>
          </w:p>
        </w:tc>
        <w:tc>
          <w:tcPr>
            <w:tcW w:w="1004" w:type="dxa"/>
            <w:shd w:val="clear" w:color="auto" w:fill="EEECE1"/>
          </w:tcPr>
          <w:p w14:paraId="6BC8DBEA" w14:textId="77777777" w:rsidR="00471170" w:rsidRPr="00592BAC" w:rsidRDefault="00471170" w:rsidP="00471170">
            <w:pPr>
              <w:spacing w:before="60" w:after="60"/>
              <w:ind w:firstLine="0"/>
              <w:jc w:val="center"/>
              <w:rPr>
                <w:sz w:val="20"/>
                <w:lang w:bidi="fr-FR"/>
              </w:rPr>
            </w:pPr>
            <w:r w:rsidRPr="00592BAC">
              <w:rPr>
                <w:sz w:val="20"/>
                <w:lang w:eastAsia="fr-FR" w:bidi="fr-FR"/>
              </w:rPr>
              <w:t>1920</w:t>
            </w:r>
          </w:p>
        </w:tc>
        <w:tc>
          <w:tcPr>
            <w:tcW w:w="1004" w:type="dxa"/>
            <w:shd w:val="clear" w:color="auto" w:fill="EEECE1"/>
          </w:tcPr>
          <w:p w14:paraId="13A98623" w14:textId="77777777" w:rsidR="00471170" w:rsidRPr="00592BAC" w:rsidRDefault="00471170" w:rsidP="00471170">
            <w:pPr>
              <w:spacing w:before="60" w:after="60"/>
              <w:ind w:firstLine="0"/>
              <w:jc w:val="center"/>
              <w:rPr>
                <w:sz w:val="20"/>
                <w:lang w:bidi="fr-FR"/>
              </w:rPr>
            </w:pPr>
            <w:r w:rsidRPr="00592BAC">
              <w:rPr>
                <w:sz w:val="20"/>
                <w:lang w:eastAsia="fr-FR" w:bidi="fr-FR"/>
              </w:rPr>
              <w:t>1940</w:t>
            </w:r>
          </w:p>
        </w:tc>
        <w:tc>
          <w:tcPr>
            <w:tcW w:w="1005" w:type="dxa"/>
            <w:shd w:val="clear" w:color="auto" w:fill="EEECE1"/>
          </w:tcPr>
          <w:p w14:paraId="698BB65E" w14:textId="77777777" w:rsidR="00471170" w:rsidRPr="00592BAC" w:rsidRDefault="00471170" w:rsidP="00471170">
            <w:pPr>
              <w:spacing w:before="60" w:after="60"/>
              <w:ind w:firstLine="0"/>
              <w:jc w:val="center"/>
              <w:rPr>
                <w:sz w:val="20"/>
                <w:lang w:bidi="fr-FR"/>
              </w:rPr>
            </w:pPr>
            <w:r w:rsidRPr="00592BAC">
              <w:rPr>
                <w:sz w:val="20"/>
                <w:lang w:eastAsia="fr-FR" w:bidi="fr-FR"/>
              </w:rPr>
              <w:t>1960</w:t>
            </w:r>
          </w:p>
        </w:tc>
        <w:tc>
          <w:tcPr>
            <w:tcW w:w="1004" w:type="dxa"/>
            <w:shd w:val="clear" w:color="auto" w:fill="EEECE1"/>
          </w:tcPr>
          <w:p w14:paraId="2FE02332" w14:textId="77777777" w:rsidR="00471170" w:rsidRDefault="00471170" w:rsidP="00471170">
            <w:pPr>
              <w:spacing w:before="60" w:after="60"/>
              <w:ind w:firstLine="0"/>
              <w:jc w:val="center"/>
            </w:pPr>
            <w:r w:rsidRPr="00592BAC">
              <w:rPr>
                <w:sz w:val="20"/>
                <w:lang w:eastAsia="fr-FR" w:bidi="fr-FR"/>
              </w:rPr>
              <w:t>1980</w:t>
            </w:r>
          </w:p>
        </w:tc>
        <w:tc>
          <w:tcPr>
            <w:tcW w:w="1004" w:type="dxa"/>
            <w:shd w:val="clear" w:color="auto" w:fill="EEECE1"/>
            <w:vAlign w:val="bottom"/>
          </w:tcPr>
          <w:p w14:paraId="44B2EFFC" w14:textId="77777777" w:rsidR="00471170" w:rsidRPr="00956BE6" w:rsidRDefault="00471170" w:rsidP="00471170">
            <w:pPr>
              <w:spacing w:before="60" w:after="60"/>
              <w:ind w:firstLine="0"/>
              <w:jc w:val="center"/>
              <w:rPr>
                <w:sz w:val="20"/>
              </w:rPr>
            </w:pPr>
            <w:r>
              <w:rPr>
                <w:sz w:val="20"/>
              </w:rPr>
              <w:t>1920-1960</w:t>
            </w:r>
          </w:p>
        </w:tc>
        <w:tc>
          <w:tcPr>
            <w:tcW w:w="1005" w:type="dxa"/>
            <w:shd w:val="clear" w:color="auto" w:fill="EEECE1"/>
            <w:vAlign w:val="bottom"/>
          </w:tcPr>
          <w:p w14:paraId="1FAD6094" w14:textId="77777777" w:rsidR="00471170" w:rsidRPr="00956BE6" w:rsidRDefault="00471170" w:rsidP="00471170">
            <w:pPr>
              <w:spacing w:before="60" w:after="60"/>
              <w:ind w:firstLine="0"/>
              <w:jc w:val="center"/>
              <w:rPr>
                <w:sz w:val="20"/>
              </w:rPr>
            </w:pPr>
            <w:r>
              <w:rPr>
                <w:sz w:val="20"/>
              </w:rPr>
              <w:t>1960-1980</w:t>
            </w:r>
          </w:p>
        </w:tc>
      </w:tr>
      <w:tr w:rsidR="00471170" w:rsidRPr="00D71CD4" w14:paraId="3064A2F4" w14:textId="77777777">
        <w:trPr>
          <w:tblHeader/>
        </w:trPr>
        <w:tc>
          <w:tcPr>
            <w:tcW w:w="1904" w:type="dxa"/>
            <w:shd w:val="clear" w:color="auto" w:fill="EEECE1"/>
            <w:vAlign w:val="center"/>
          </w:tcPr>
          <w:p w14:paraId="25CE9AAD" w14:textId="77777777" w:rsidR="00471170" w:rsidRPr="00956BE6" w:rsidRDefault="00471170" w:rsidP="00471170">
            <w:pPr>
              <w:spacing w:before="60" w:after="60"/>
              <w:ind w:firstLine="0"/>
              <w:rPr>
                <w:sz w:val="20"/>
              </w:rPr>
            </w:pPr>
            <w:r w:rsidRPr="00CB2104">
              <w:rPr>
                <w:sz w:val="20"/>
                <w:lang w:eastAsia="fr-FR" w:bidi="fr-FR"/>
              </w:rPr>
              <w:t>Régions géographiques et occupation de l’espace</w:t>
            </w:r>
          </w:p>
        </w:tc>
        <w:tc>
          <w:tcPr>
            <w:tcW w:w="1004" w:type="dxa"/>
            <w:shd w:val="clear" w:color="auto" w:fill="EEECE1"/>
            <w:vAlign w:val="center"/>
          </w:tcPr>
          <w:p w14:paraId="0210AAC1"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4" w:type="dxa"/>
            <w:shd w:val="clear" w:color="auto" w:fill="EEECE1"/>
            <w:vAlign w:val="center"/>
          </w:tcPr>
          <w:p w14:paraId="547361AA"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5" w:type="dxa"/>
            <w:shd w:val="clear" w:color="auto" w:fill="EEECE1"/>
            <w:vAlign w:val="center"/>
          </w:tcPr>
          <w:p w14:paraId="69768F66"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4" w:type="dxa"/>
            <w:shd w:val="clear" w:color="auto" w:fill="EEECE1"/>
            <w:vAlign w:val="center"/>
          </w:tcPr>
          <w:p w14:paraId="04682854" w14:textId="77777777" w:rsidR="00471170" w:rsidRPr="00956BE6" w:rsidRDefault="00471170" w:rsidP="00471170">
            <w:pPr>
              <w:spacing w:before="60" w:after="60"/>
              <w:ind w:firstLine="0"/>
              <w:jc w:val="center"/>
              <w:rPr>
                <w:sz w:val="20"/>
              </w:rPr>
            </w:pPr>
            <w:r w:rsidRPr="00CB2104">
              <w:rPr>
                <w:sz w:val="20"/>
                <w:lang w:eastAsia="fr-FR" w:bidi="fr-FR"/>
              </w:rPr>
              <w:t>(est.)</w:t>
            </w:r>
          </w:p>
        </w:tc>
        <w:tc>
          <w:tcPr>
            <w:tcW w:w="1004" w:type="dxa"/>
            <w:shd w:val="clear" w:color="auto" w:fill="EEECE1"/>
            <w:vAlign w:val="center"/>
          </w:tcPr>
          <w:p w14:paraId="2ADFE40D" w14:textId="77777777" w:rsidR="00471170" w:rsidRPr="00956BE6" w:rsidRDefault="00471170" w:rsidP="00471170">
            <w:pPr>
              <w:spacing w:before="60" w:after="60"/>
              <w:ind w:firstLine="0"/>
              <w:jc w:val="center"/>
              <w:rPr>
                <w:sz w:val="20"/>
              </w:rPr>
            </w:pPr>
          </w:p>
        </w:tc>
        <w:tc>
          <w:tcPr>
            <w:tcW w:w="1005" w:type="dxa"/>
            <w:shd w:val="clear" w:color="auto" w:fill="EEECE1"/>
            <w:vAlign w:val="center"/>
          </w:tcPr>
          <w:p w14:paraId="6A3C8FC7" w14:textId="77777777" w:rsidR="00471170" w:rsidRPr="00956BE6" w:rsidRDefault="00471170" w:rsidP="00471170">
            <w:pPr>
              <w:spacing w:before="60" w:after="60"/>
              <w:ind w:firstLine="0"/>
              <w:jc w:val="center"/>
              <w:rPr>
                <w:sz w:val="20"/>
              </w:rPr>
            </w:pPr>
          </w:p>
        </w:tc>
      </w:tr>
      <w:tr w:rsidR="00471170" w:rsidRPr="00B12591" w14:paraId="4DB0E19B"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1FCC466E" w14:textId="77777777" w:rsidR="00471170" w:rsidRPr="00B12591"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7AB6B0FD" w14:textId="77777777" w:rsidR="00471170" w:rsidRPr="00B12591" w:rsidRDefault="00471170" w:rsidP="00471170">
            <w:pPr>
              <w:spacing w:before="120" w:after="120"/>
              <w:ind w:firstLine="0"/>
              <w:jc w:val="center"/>
              <w:rPr>
                <w:rStyle w:val="Corpsdutexte285ptItalique"/>
              </w:rPr>
            </w:pPr>
            <w:r w:rsidRPr="00B12591">
              <w:rPr>
                <w:sz w:val="20"/>
                <w:lang w:eastAsia="fr-FR" w:bidi="fr-FR"/>
              </w:rPr>
              <w:t>Total mondial</w:t>
            </w:r>
          </w:p>
        </w:tc>
      </w:tr>
      <w:tr w:rsidR="00471170" w:rsidRPr="00D71CD4" w14:paraId="28BAD95F"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15CBCF5A"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vAlign w:val="bottom"/>
          </w:tcPr>
          <w:p w14:paraId="46DE7395" w14:textId="77777777" w:rsidR="00471170" w:rsidRPr="00E275DC" w:rsidRDefault="00471170" w:rsidP="00471170">
            <w:pPr>
              <w:ind w:firstLine="0"/>
              <w:jc w:val="both"/>
              <w:rPr>
                <w:i/>
                <w:sz w:val="20"/>
              </w:rPr>
            </w:pPr>
            <w:r w:rsidRPr="00E275DC">
              <w:rPr>
                <w:i/>
                <w:sz w:val="20"/>
              </w:rPr>
              <w:t>1,860</w:t>
            </w:r>
          </w:p>
        </w:tc>
        <w:tc>
          <w:tcPr>
            <w:tcW w:w="1004" w:type="dxa"/>
            <w:shd w:val="clear" w:color="auto" w:fill="FFFFFF"/>
            <w:vAlign w:val="bottom"/>
          </w:tcPr>
          <w:p w14:paraId="5F04E455" w14:textId="77777777" w:rsidR="00471170" w:rsidRPr="00E275DC" w:rsidRDefault="00471170" w:rsidP="00471170">
            <w:pPr>
              <w:ind w:firstLine="0"/>
              <w:jc w:val="both"/>
              <w:rPr>
                <w:i/>
                <w:sz w:val="20"/>
              </w:rPr>
            </w:pPr>
            <w:r w:rsidRPr="00E275DC">
              <w:rPr>
                <w:i/>
                <w:sz w:val="20"/>
              </w:rPr>
              <w:t>2,298</w:t>
            </w:r>
          </w:p>
        </w:tc>
        <w:tc>
          <w:tcPr>
            <w:tcW w:w="1005" w:type="dxa"/>
            <w:shd w:val="clear" w:color="auto" w:fill="FFFFFF"/>
            <w:vAlign w:val="bottom"/>
          </w:tcPr>
          <w:p w14:paraId="59B87C7A" w14:textId="77777777" w:rsidR="00471170" w:rsidRPr="00E275DC" w:rsidRDefault="00471170" w:rsidP="00471170">
            <w:pPr>
              <w:ind w:firstLine="0"/>
              <w:jc w:val="both"/>
              <w:rPr>
                <w:i/>
                <w:sz w:val="20"/>
              </w:rPr>
            </w:pPr>
            <w:r w:rsidRPr="00E275DC">
              <w:rPr>
                <w:i/>
                <w:sz w:val="20"/>
              </w:rPr>
              <w:t>2,994</w:t>
            </w:r>
          </w:p>
        </w:tc>
        <w:tc>
          <w:tcPr>
            <w:tcW w:w="1004" w:type="dxa"/>
            <w:shd w:val="clear" w:color="auto" w:fill="FFFFFF"/>
            <w:vAlign w:val="bottom"/>
          </w:tcPr>
          <w:p w14:paraId="158C27DE" w14:textId="77777777" w:rsidR="00471170" w:rsidRPr="00E275DC" w:rsidRDefault="00471170" w:rsidP="00471170">
            <w:pPr>
              <w:ind w:firstLine="0"/>
              <w:jc w:val="both"/>
              <w:rPr>
                <w:i/>
                <w:sz w:val="20"/>
              </w:rPr>
            </w:pPr>
            <w:r w:rsidRPr="00E275DC">
              <w:rPr>
                <w:i/>
                <w:sz w:val="20"/>
              </w:rPr>
              <w:t>4,269</w:t>
            </w:r>
          </w:p>
        </w:tc>
        <w:tc>
          <w:tcPr>
            <w:tcW w:w="1004" w:type="dxa"/>
            <w:shd w:val="clear" w:color="auto" w:fill="FFFFFF"/>
            <w:vAlign w:val="bottom"/>
          </w:tcPr>
          <w:p w14:paraId="3CE2376E" w14:textId="77777777" w:rsidR="00471170" w:rsidRPr="00E275DC" w:rsidRDefault="00471170" w:rsidP="00471170">
            <w:pPr>
              <w:ind w:firstLine="0"/>
              <w:jc w:val="both"/>
              <w:rPr>
                <w:i/>
                <w:sz w:val="20"/>
              </w:rPr>
            </w:pPr>
            <w:r w:rsidRPr="00E275DC">
              <w:rPr>
                <w:i/>
                <w:sz w:val="20"/>
              </w:rPr>
              <w:t>1,134</w:t>
            </w:r>
          </w:p>
        </w:tc>
        <w:tc>
          <w:tcPr>
            <w:tcW w:w="1005" w:type="dxa"/>
            <w:shd w:val="clear" w:color="auto" w:fill="FFFFFF"/>
            <w:vAlign w:val="bottom"/>
          </w:tcPr>
          <w:p w14:paraId="4D755140" w14:textId="77777777" w:rsidR="00471170" w:rsidRPr="00E275DC" w:rsidRDefault="00471170" w:rsidP="00471170">
            <w:pPr>
              <w:ind w:firstLine="0"/>
              <w:jc w:val="both"/>
              <w:rPr>
                <w:i/>
                <w:sz w:val="20"/>
              </w:rPr>
            </w:pPr>
            <w:r w:rsidRPr="00E275DC">
              <w:rPr>
                <w:i/>
                <w:sz w:val="20"/>
              </w:rPr>
              <w:t>1,275</w:t>
            </w:r>
          </w:p>
        </w:tc>
      </w:tr>
      <w:tr w:rsidR="00471170" w:rsidRPr="00D71CD4" w14:paraId="37164BA0"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2331D22D"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4958D8D2" w14:textId="77777777" w:rsidR="00471170" w:rsidRPr="00E275DC" w:rsidRDefault="00471170" w:rsidP="00471170">
            <w:pPr>
              <w:ind w:firstLine="0"/>
              <w:jc w:val="both"/>
              <w:rPr>
                <w:sz w:val="20"/>
              </w:rPr>
            </w:pPr>
            <w:r w:rsidRPr="00E275DC">
              <w:rPr>
                <w:sz w:val="20"/>
              </w:rPr>
              <w:t>1,607</w:t>
            </w:r>
          </w:p>
        </w:tc>
        <w:tc>
          <w:tcPr>
            <w:tcW w:w="1004" w:type="dxa"/>
            <w:shd w:val="clear" w:color="auto" w:fill="FFFFFF"/>
            <w:vAlign w:val="bottom"/>
          </w:tcPr>
          <w:p w14:paraId="7082CD46" w14:textId="77777777" w:rsidR="00471170" w:rsidRPr="00E275DC" w:rsidRDefault="00471170" w:rsidP="00471170">
            <w:pPr>
              <w:ind w:firstLine="0"/>
              <w:jc w:val="both"/>
              <w:rPr>
                <w:sz w:val="20"/>
              </w:rPr>
            </w:pPr>
            <w:r w:rsidRPr="00E275DC">
              <w:rPr>
                <w:sz w:val="20"/>
              </w:rPr>
              <w:t>1,871</w:t>
            </w:r>
          </w:p>
        </w:tc>
        <w:tc>
          <w:tcPr>
            <w:tcW w:w="1005" w:type="dxa"/>
            <w:shd w:val="clear" w:color="auto" w:fill="FFFFFF"/>
            <w:vAlign w:val="bottom"/>
          </w:tcPr>
          <w:p w14:paraId="6509E03A" w14:textId="77777777" w:rsidR="00471170" w:rsidRPr="00E275DC" w:rsidRDefault="00471170" w:rsidP="00471170">
            <w:pPr>
              <w:ind w:firstLine="0"/>
              <w:jc w:val="both"/>
              <w:rPr>
                <w:sz w:val="20"/>
              </w:rPr>
            </w:pPr>
            <w:r w:rsidRPr="00E275DC">
              <w:rPr>
                <w:sz w:val="20"/>
              </w:rPr>
              <w:t>2,242</w:t>
            </w:r>
          </w:p>
        </w:tc>
        <w:tc>
          <w:tcPr>
            <w:tcW w:w="1004" w:type="dxa"/>
            <w:shd w:val="clear" w:color="auto" w:fill="FFFFFF"/>
            <w:vAlign w:val="bottom"/>
          </w:tcPr>
          <w:p w14:paraId="46EBFD31" w14:textId="77777777" w:rsidR="00471170" w:rsidRPr="00E275DC" w:rsidRDefault="00471170" w:rsidP="00471170">
            <w:pPr>
              <w:ind w:firstLine="0"/>
              <w:jc w:val="both"/>
              <w:rPr>
                <w:sz w:val="20"/>
              </w:rPr>
            </w:pPr>
            <w:r w:rsidRPr="00E275DC">
              <w:rPr>
                <w:sz w:val="20"/>
              </w:rPr>
              <w:t>2,909</w:t>
            </w:r>
          </w:p>
        </w:tc>
        <w:tc>
          <w:tcPr>
            <w:tcW w:w="1004" w:type="dxa"/>
            <w:shd w:val="clear" w:color="auto" w:fill="FFFFFF"/>
            <w:vAlign w:val="bottom"/>
          </w:tcPr>
          <w:p w14:paraId="665D1EC2" w14:textId="77777777" w:rsidR="00471170" w:rsidRPr="00E275DC" w:rsidRDefault="00471170" w:rsidP="00471170">
            <w:pPr>
              <w:ind w:firstLine="0"/>
              <w:jc w:val="both"/>
              <w:rPr>
                <w:sz w:val="20"/>
              </w:rPr>
            </w:pPr>
            <w:r w:rsidRPr="00E275DC">
              <w:rPr>
                <w:sz w:val="20"/>
              </w:rPr>
              <w:t>635</w:t>
            </w:r>
          </w:p>
        </w:tc>
        <w:tc>
          <w:tcPr>
            <w:tcW w:w="1005" w:type="dxa"/>
            <w:shd w:val="clear" w:color="auto" w:fill="FFFFFF"/>
            <w:vAlign w:val="bottom"/>
          </w:tcPr>
          <w:p w14:paraId="1D71F024" w14:textId="77777777" w:rsidR="00471170" w:rsidRPr="00E275DC" w:rsidRDefault="00471170" w:rsidP="00471170">
            <w:pPr>
              <w:ind w:firstLine="0"/>
              <w:jc w:val="both"/>
              <w:rPr>
                <w:sz w:val="20"/>
              </w:rPr>
            </w:pPr>
            <w:r w:rsidRPr="00E275DC">
              <w:rPr>
                <w:sz w:val="20"/>
              </w:rPr>
              <w:t>667</w:t>
            </w:r>
          </w:p>
        </w:tc>
      </w:tr>
      <w:tr w:rsidR="00471170" w:rsidRPr="00D71CD4" w14:paraId="43518941"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tcPr>
          <w:p w14:paraId="6D601BF4" w14:textId="77777777" w:rsidR="00471170" w:rsidRPr="00956BE6" w:rsidRDefault="00471170" w:rsidP="00471170">
            <w:pPr>
              <w:ind w:firstLine="0"/>
              <w:jc w:val="both"/>
              <w:rPr>
                <w:sz w:val="20"/>
              </w:rPr>
            </w:pPr>
            <w:r w:rsidRPr="00956BE6">
              <w:rPr>
                <w:sz w:val="20"/>
              </w:rPr>
              <w:t>Urbaine</w:t>
            </w:r>
          </w:p>
        </w:tc>
        <w:tc>
          <w:tcPr>
            <w:tcW w:w="1004" w:type="dxa"/>
            <w:shd w:val="clear" w:color="auto" w:fill="FFFFFF"/>
          </w:tcPr>
          <w:p w14:paraId="1B1D4FE3" w14:textId="77777777" w:rsidR="00471170" w:rsidRPr="00E275DC" w:rsidRDefault="00471170" w:rsidP="00471170">
            <w:pPr>
              <w:ind w:firstLine="0"/>
              <w:jc w:val="both"/>
              <w:rPr>
                <w:sz w:val="20"/>
              </w:rPr>
            </w:pPr>
            <w:r w:rsidRPr="00E275DC">
              <w:rPr>
                <w:sz w:val="20"/>
              </w:rPr>
              <w:t>253</w:t>
            </w:r>
          </w:p>
        </w:tc>
        <w:tc>
          <w:tcPr>
            <w:tcW w:w="1004" w:type="dxa"/>
            <w:shd w:val="clear" w:color="auto" w:fill="FFFFFF"/>
          </w:tcPr>
          <w:p w14:paraId="4E8E6ED6" w14:textId="77777777" w:rsidR="00471170" w:rsidRPr="00E275DC" w:rsidRDefault="00471170" w:rsidP="00471170">
            <w:pPr>
              <w:ind w:firstLine="0"/>
              <w:jc w:val="both"/>
              <w:rPr>
                <w:sz w:val="20"/>
              </w:rPr>
            </w:pPr>
            <w:r w:rsidRPr="00E275DC">
              <w:rPr>
                <w:sz w:val="20"/>
              </w:rPr>
              <w:t>427</w:t>
            </w:r>
          </w:p>
        </w:tc>
        <w:tc>
          <w:tcPr>
            <w:tcW w:w="1005" w:type="dxa"/>
            <w:shd w:val="clear" w:color="auto" w:fill="FFFFFF"/>
          </w:tcPr>
          <w:p w14:paraId="493EEA7F" w14:textId="77777777" w:rsidR="00471170" w:rsidRPr="00E275DC" w:rsidRDefault="00471170" w:rsidP="00471170">
            <w:pPr>
              <w:ind w:firstLine="0"/>
              <w:jc w:val="both"/>
              <w:rPr>
                <w:sz w:val="20"/>
              </w:rPr>
            </w:pPr>
            <w:r w:rsidRPr="00E275DC">
              <w:rPr>
                <w:sz w:val="20"/>
              </w:rPr>
              <w:t>752</w:t>
            </w:r>
          </w:p>
        </w:tc>
        <w:tc>
          <w:tcPr>
            <w:tcW w:w="1004" w:type="dxa"/>
            <w:shd w:val="clear" w:color="auto" w:fill="FFFFFF"/>
          </w:tcPr>
          <w:p w14:paraId="0DB6F36A" w14:textId="77777777" w:rsidR="00471170" w:rsidRPr="00E275DC" w:rsidRDefault="00471170" w:rsidP="00471170">
            <w:pPr>
              <w:ind w:firstLine="0"/>
              <w:jc w:val="both"/>
              <w:rPr>
                <w:sz w:val="20"/>
              </w:rPr>
            </w:pPr>
            <w:r w:rsidRPr="00E275DC">
              <w:rPr>
                <w:sz w:val="20"/>
              </w:rPr>
              <w:t>1,360</w:t>
            </w:r>
          </w:p>
        </w:tc>
        <w:tc>
          <w:tcPr>
            <w:tcW w:w="1004" w:type="dxa"/>
            <w:shd w:val="clear" w:color="auto" w:fill="FFFFFF"/>
          </w:tcPr>
          <w:p w14:paraId="3EA4E4DA" w14:textId="77777777" w:rsidR="00471170" w:rsidRPr="00E275DC" w:rsidRDefault="00471170" w:rsidP="00471170">
            <w:pPr>
              <w:ind w:firstLine="0"/>
              <w:jc w:val="both"/>
              <w:rPr>
                <w:sz w:val="20"/>
              </w:rPr>
            </w:pPr>
            <w:r w:rsidRPr="00E275DC">
              <w:rPr>
                <w:sz w:val="20"/>
              </w:rPr>
              <w:t>499</w:t>
            </w:r>
          </w:p>
        </w:tc>
        <w:tc>
          <w:tcPr>
            <w:tcW w:w="1005" w:type="dxa"/>
            <w:shd w:val="clear" w:color="auto" w:fill="FFFFFF"/>
            <w:vAlign w:val="bottom"/>
          </w:tcPr>
          <w:p w14:paraId="56EC53A3" w14:textId="77777777" w:rsidR="00471170" w:rsidRPr="00E275DC" w:rsidRDefault="00471170" w:rsidP="00471170">
            <w:pPr>
              <w:ind w:firstLine="0"/>
              <w:jc w:val="both"/>
              <w:rPr>
                <w:sz w:val="20"/>
              </w:rPr>
            </w:pPr>
            <w:r w:rsidRPr="00E275DC">
              <w:rPr>
                <w:sz w:val="20"/>
              </w:rPr>
              <w:t>608</w:t>
            </w:r>
          </w:p>
        </w:tc>
      </w:tr>
      <w:tr w:rsidR="00471170" w:rsidRPr="00D71CD4" w14:paraId="79B4AF4D"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tcPr>
          <w:p w14:paraId="2A0B51D0"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0F4E722E" w14:textId="77777777" w:rsidR="00471170" w:rsidRPr="00E275DC" w:rsidRDefault="00471170" w:rsidP="00471170">
            <w:pPr>
              <w:ind w:firstLine="0"/>
              <w:jc w:val="both"/>
              <w:rPr>
                <w:sz w:val="20"/>
              </w:rPr>
            </w:pPr>
            <w:r w:rsidRPr="00E275DC">
              <w:rPr>
                <w:sz w:val="20"/>
              </w:rPr>
              <w:t>(96)</w:t>
            </w:r>
          </w:p>
        </w:tc>
        <w:tc>
          <w:tcPr>
            <w:tcW w:w="1004" w:type="dxa"/>
            <w:shd w:val="clear" w:color="auto" w:fill="FFFFFF"/>
          </w:tcPr>
          <w:p w14:paraId="4F7F0B7A" w14:textId="77777777" w:rsidR="00471170" w:rsidRPr="00E275DC" w:rsidRDefault="00471170" w:rsidP="00471170">
            <w:pPr>
              <w:ind w:firstLine="0"/>
              <w:jc w:val="both"/>
              <w:rPr>
                <w:sz w:val="20"/>
              </w:rPr>
            </w:pPr>
            <w:r w:rsidRPr="00E275DC">
              <w:rPr>
                <w:sz w:val="20"/>
              </w:rPr>
              <w:t>(175)</w:t>
            </w:r>
          </w:p>
        </w:tc>
        <w:tc>
          <w:tcPr>
            <w:tcW w:w="1005" w:type="dxa"/>
            <w:shd w:val="clear" w:color="auto" w:fill="FFFFFF"/>
          </w:tcPr>
          <w:p w14:paraId="57E82D12" w14:textId="77777777" w:rsidR="00471170" w:rsidRPr="00E275DC" w:rsidRDefault="00471170" w:rsidP="00471170">
            <w:pPr>
              <w:ind w:firstLine="0"/>
              <w:jc w:val="both"/>
              <w:rPr>
                <w:sz w:val="20"/>
              </w:rPr>
            </w:pPr>
            <w:r w:rsidRPr="00E275DC">
              <w:rPr>
                <w:sz w:val="20"/>
              </w:rPr>
              <w:t>(351)</w:t>
            </w:r>
          </w:p>
        </w:tc>
        <w:tc>
          <w:tcPr>
            <w:tcW w:w="1004" w:type="dxa"/>
            <w:shd w:val="clear" w:color="auto" w:fill="FFFFFF"/>
          </w:tcPr>
          <w:p w14:paraId="0115FF02" w14:textId="77777777" w:rsidR="00471170" w:rsidRPr="00E275DC" w:rsidRDefault="00471170" w:rsidP="00471170">
            <w:pPr>
              <w:ind w:firstLine="0"/>
              <w:jc w:val="both"/>
              <w:rPr>
                <w:sz w:val="20"/>
              </w:rPr>
            </w:pPr>
            <w:r w:rsidRPr="00E275DC">
              <w:rPr>
                <w:sz w:val="20"/>
              </w:rPr>
              <w:t>(725)</w:t>
            </w:r>
          </w:p>
        </w:tc>
        <w:tc>
          <w:tcPr>
            <w:tcW w:w="1004" w:type="dxa"/>
            <w:shd w:val="clear" w:color="auto" w:fill="FFFFFF"/>
          </w:tcPr>
          <w:p w14:paraId="43E49FAE" w14:textId="77777777" w:rsidR="00471170" w:rsidRPr="00E275DC" w:rsidRDefault="00471170" w:rsidP="00471170">
            <w:pPr>
              <w:ind w:firstLine="0"/>
              <w:jc w:val="both"/>
              <w:rPr>
                <w:sz w:val="20"/>
              </w:rPr>
            </w:pPr>
            <w:r w:rsidRPr="00E275DC">
              <w:rPr>
                <w:sz w:val="20"/>
              </w:rPr>
              <w:t>(255)</w:t>
            </w:r>
          </w:p>
        </w:tc>
        <w:tc>
          <w:tcPr>
            <w:tcW w:w="1005" w:type="dxa"/>
            <w:shd w:val="clear" w:color="auto" w:fill="FFFFFF"/>
          </w:tcPr>
          <w:p w14:paraId="34CEB9A5" w14:textId="77777777" w:rsidR="00471170" w:rsidRPr="00E275DC" w:rsidRDefault="00471170" w:rsidP="00471170">
            <w:pPr>
              <w:ind w:firstLine="0"/>
              <w:jc w:val="both"/>
              <w:rPr>
                <w:sz w:val="20"/>
              </w:rPr>
            </w:pPr>
            <w:r w:rsidRPr="00E275DC">
              <w:rPr>
                <w:sz w:val="20"/>
              </w:rPr>
              <w:t>(374)</w:t>
            </w:r>
          </w:p>
        </w:tc>
      </w:tr>
      <w:tr w:rsidR="00471170" w:rsidRPr="00D71CD4" w14:paraId="6F14A24E"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23B61E4D"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1CB5373B" w14:textId="77777777" w:rsidR="00471170" w:rsidRPr="00956BE6" w:rsidRDefault="00471170" w:rsidP="00471170">
            <w:pPr>
              <w:spacing w:before="120" w:after="120"/>
              <w:ind w:firstLine="0"/>
              <w:jc w:val="center"/>
              <w:rPr>
                <w:sz w:val="20"/>
              </w:rPr>
            </w:pPr>
            <w:r>
              <w:rPr>
                <w:rStyle w:val="Corpsdutexte285ptItalique"/>
                <w:sz w:val="20"/>
                <w:lang w:val="fr-CA"/>
              </w:rPr>
              <w:t>Régions développées</w:t>
            </w:r>
          </w:p>
        </w:tc>
      </w:tr>
      <w:tr w:rsidR="00471170" w:rsidRPr="00D71CD4" w14:paraId="6C8D897D"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05A37C4E" w14:textId="77777777" w:rsidR="00471170" w:rsidRPr="00956BE6" w:rsidRDefault="00471170" w:rsidP="00471170">
            <w:pPr>
              <w:ind w:firstLine="0"/>
              <w:jc w:val="both"/>
              <w:rPr>
                <w:sz w:val="20"/>
              </w:rPr>
            </w:pPr>
            <w:r w:rsidRPr="00956BE6">
              <w:rPr>
                <w:rStyle w:val="Corpsdutexte285ptItalique"/>
                <w:sz w:val="20"/>
                <w:lang w:val="fr-CA"/>
              </w:rPr>
              <w:t>Population totale</w:t>
            </w:r>
          </w:p>
        </w:tc>
        <w:tc>
          <w:tcPr>
            <w:tcW w:w="1004" w:type="dxa"/>
            <w:shd w:val="clear" w:color="auto" w:fill="FFFFFF"/>
          </w:tcPr>
          <w:p w14:paraId="6BE47A73" w14:textId="77777777" w:rsidR="00471170" w:rsidRPr="00E275DC" w:rsidRDefault="00471170" w:rsidP="00471170">
            <w:pPr>
              <w:ind w:firstLine="0"/>
              <w:jc w:val="both"/>
              <w:rPr>
                <w:i/>
                <w:sz w:val="20"/>
              </w:rPr>
            </w:pPr>
            <w:r w:rsidRPr="00E275DC">
              <w:rPr>
                <w:i/>
                <w:sz w:val="20"/>
              </w:rPr>
              <w:t>672</w:t>
            </w:r>
          </w:p>
        </w:tc>
        <w:tc>
          <w:tcPr>
            <w:tcW w:w="1004" w:type="dxa"/>
            <w:shd w:val="clear" w:color="auto" w:fill="FFFFFF"/>
          </w:tcPr>
          <w:p w14:paraId="373A7DDF" w14:textId="77777777" w:rsidR="00471170" w:rsidRPr="00E275DC" w:rsidRDefault="00471170" w:rsidP="00471170">
            <w:pPr>
              <w:ind w:firstLine="0"/>
              <w:jc w:val="both"/>
              <w:rPr>
                <w:i/>
                <w:sz w:val="20"/>
              </w:rPr>
            </w:pPr>
            <w:r w:rsidRPr="00E275DC">
              <w:rPr>
                <w:i/>
                <w:sz w:val="20"/>
              </w:rPr>
              <w:t>821</w:t>
            </w:r>
          </w:p>
        </w:tc>
        <w:tc>
          <w:tcPr>
            <w:tcW w:w="1005" w:type="dxa"/>
            <w:shd w:val="clear" w:color="auto" w:fill="FFFFFF"/>
          </w:tcPr>
          <w:p w14:paraId="59FBA3A9" w14:textId="77777777" w:rsidR="00471170" w:rsidRPr="00E275DC" w:rsidRDefault="00471170" w:rsidP="00471170">
            <w:pPr>
              <w:ind w:firstLine="0"/>
              <w:jc w:val="both"/>
              <w:rPr>
                <w:i/>
                <w:sz w:val="20"/>
              </w:rPr>
            </w:pPr>
            <w:r w:rsidRPr="00E275DC">
              <w:rPr>
                <w:i/>
                <w:sz w:val="20"/>
              </w:rPr>
              <w:t>977</w:t>
            </w:r>
          </w:p>
        </w:tc>
        <w:tc>
          <w:tcPr>
            <w:tcW w:w="1004" w:type="dxa"/>
            <w:shd w:val="clear" w:color="auto" w:fill="FFFFFF"/>
          </w:tcPr>
          <w:p w14:paraId="25C26775" w14:textId="77777777" w:rsidR="00471170" w:rsidRPr="00E275DC" w:rsidRDefault="00471170" w:rsidP="00471170">
            <w:pPr>
              <w:ind w:firstLine="0"/>
              <w:jc w:val="both"/>
              <w:rPr>
                <w:i/>
                <w:sz w:val="20"/>
              </w:rPr>
            </w:pPr>
            <w:r w:rsidRPr="00E275DC">
              <w:rPr>
                <w:i/>
                <w:sz w:val="20"/>
              </w:rPr>
              <w:t>1,189</w:t>
            </w:r>
          </w:p>
        </w:tc>
        <w:tc>
          <w:tcPr>
            <w:tcW w:w="1004" w:type="dxa"/>
            <w:shd w:val="clear" w:color="auto" w:fill="FFFFFF"/>
          </w:tcPr>
          <w:p w14:paraId="2E07BDE9" w14:textId="77777777" w:rsidR="00471170" w:rsidRPr="00E275DC" w:rsidRDefault="00471170" w:rsidP="00471170">
            <w:pPr>
              <w:ind w:firstLine="0"/>
              <w:jc w:val="both"/>
              <w:rPr>
                <w:i/>
                <w:sz w:val="20"/>
              </w:rPr>
            </w:pPr>
            <w:r w:rsidRPr="00E275DC">
              <w:rPr>
                <w:i/>
                <w:sz w:val="20"/>
              </w:rPr>
              <w:t>305</w:t>
            </w:r>
          </w:p>
        </w:tc>
        <w:tc>
          <w:tcPr>
            <w:tcW w:w="1005" w:type="dxa"/>
            <w:shd w:val="clear" w:color="auto" w:fill="FFFFFF"/>
            <w:vAlign w:val="bottom"/>
          </w:tcPr>
          <w:p w14:paraId="7A0D5547" w14:textId="77777777" w:rsidR="00471170" w:rsidRPr="00E275DC" w:rsidRDefault="00471170" w:rsidP="00471170">
            <w:pPr>
              <w:ind w:firstLine="0"/>
              <w:jc w:val="both"/>
              <w:rPr>
                <w:i/>
                <w:sz w:val="20"/>
              </w:rPr>
            </w:pPr>
            <w:r w:rsidRPr="00E275DC">
              <w:rPr>
                <w:i/>
                <w:sz w:val="20"/>
              </w:rPr>
              <w:t>212</w:t>
            </w:r>
          </w:p>
        </w:tc>
      </w:tr>
      <w:tr w:rsidR="00471170" w:rsidRPr="00D71CD4" w14:paraId="34D6B99D"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0CE074A1"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tcPr>
          <w:p w14:paraId="19E6ED7A" w14:textId="77777777" w:rsidR="00471170" w:rsidRPr="00E275DC" w:rsidRDefault="00471170" w:rsidP="00471170">
            <w:pPr>
              <w:ind w:firstLine="0"/>
              <w:jc w:val="both"/>
              <w:rPr>
                <w:sz w:val="20"/>
              </w:rPr>
            </w:pPr>
            <w:r w:rsidRPr="00E275DC">
              <w:rPr>
                <w:sz w:val="20"/>
              </w:rPr>
              <w:t>487</w:t>
            </w:r>
          </w:p>
        </w:tc>
        <w:tc>
          <w:tcPr>
            <w:tcW w:w="1004" w:type="dxa"/>
            <w:shd w:val="clear" w:color="auto" w:fill="FFFFFF"/>
          </w:tcPr>
          <w:p w14:paraId="4B312282" w14:textId="77777777" w:rsidR="00471170" w:rsidRPr="00E275DC" w:rsidRDefault="00471170" w:rsidP="00471170">
            <w:pPr>
              <w:ind w:firstLine="0"/>
              <w:jc w:val="both"/>
              <w:rPr>
                <w:sz w:val="20"/>
              </w:rPr>
            </w:pPr>
            <w:r w:rsidRPr="00E275DC">
              <w:rPr>
                <w:sz w:val="20"/>
              </w:rPr>
              <w:t>530</w:t>
            </w:r>
          </w:p>
        </w:tc>
        <w:tc>
          <w:tcPr>
            <w:tcW w:w="1005" w:type="dxa"/>
            <w:shd w:val="clear" w:color="auto" w:fill="FFFFFF"/>
          </w:tcPr>
          <w:p w14:paraId="3705B01E" w14:textId="77777777" w:rsidR="00471170" w:rsidRPr="00E275DC" w:rsidRDefault="00471170" w:rsidP="00471170">
            <w:pPr>
              <w:ind w:firstLine="0"/>
              <w:jc w:val="both"/>
              <w:rPr>
                <w:sz w:val="20"/>
              </w:rPr>
            </w:pPr>
            <w:r w:rsidRPr="00E275DC">
              <w:rPr>
                <w:sz w:val="20"/>
              </w:rPr>
              <w:t>544</w:t>
            </w:r>
          </w:p>
        </w:tc>
        <w:tc>
          <w:tcPr>
            <w:tcW w:w="1004" w:type="dxa"/>
            <w:shd w:val="clear" w:color="auto" w:fill="FFFFFF"/>
          </w:tcPr>
          <w:p w14:paraId="70422F09" w14:textId="77777777" w:rsidR="00471170" w:rsidRPr="00E275DC" w:rsidRDefault="00471170" w:rsidP="00471170">
            <w:pPr>
              <w:ind w:firstLine="0"/>
              <w:jc w:val="both"/>
              <w:rPr>
                <w:sz w:val="20"/>
              </w:rPr>
            </w:pPr>
            <w:r w:rsidRPr="00E275DC">
              <w:rPr>
                <w:sz w:val="20"/>
              </w:rPr>
              <w:t>566</w:t>
            </w:r>
          </w:p>
        </w:tc>
        <w:tc>
          <w:tcPr>
            <w:tcW w:w="1004" w:type="dxa"/>
            <w:shd w:val="clear" w:color="auto" w:fill="FFFFFF"/>
          </w:tcPr>
          <w:p w14:paraId="361358B1" w14:textId="77777777" w:rsidR="00471170" w:rsidRPr="00E275DC" w:rsidRDefault="00471170" w:rsidP="00471170">
            <w:pPr>
              <w:ind w:firstLine="0"/>
              <w:jc w:val="both"/>
              <w:rPr>
                <w:sz w:val="20"/>
              </w:rPr>
            </w:pPr>
            <w:r w:rsidRPr="00E275DC">
              <w:rPr>
                <w:sz w:val="20"/>
              </w:rPr>
              <w:t>57</w:t>
            </w:r>
          </w:p>
        </w:tc>
        <w:tc>
          <w:tcPr>
            <w:tcW w:w="1005" w:type="dxa"/>
            <w:shd w:val="clear" w:color="auto" w:fill="FFFFFF"/>
            <w:vAlign w:val="bottom"/>
          </w:tcPr>
          <w:p w14:paraId="1F3E51D9" w14:textId="77777777" w:rsidR="00471170" w:rsidRPr="00E275DC" w:rsidRDefault="00471170" w:rsidP="00471170">
            <w:pPr>
              <w:ind w:firstLine="0"/>
              <w:jc w:val="both"/>
              <w:rPr>
                <w:sz w:val="20"/>
              </w:rPr>
            </w:pPr>
            <w:r w:rsidRPr="00E275DC">
              <w:rPr>
                <w:sz w:val="20"/>
              </w:rPr>
              <w:t>22</w:t>
            </w:r>
          </w:p>
        </w:tc>
      </w:tr>
      <w:tr w:rsidR="00471170" w:rsidRPr="00D71CD4" w14:paraId="0069CF77"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2C9B9653" w14:textId="77777777" w:rsidR="00471170" w:rsidRPr="00956BE6" w:rsidRDefault="00471170" w:rsidP="00471170">
            <w:pPr>
              <w:ind w:firstLine="0"/>
              <w:jc w:val="both"/>
              <w:rPr>
                <w:sz w:val="20"/>
              </w:rPr>
            </w:pPr>
            <w:r>
              <w:rPr>
                <w:sz w:val="20"/>
              </w:rPr>
              <w:t>Urbaine</w:t>
            </w:r>
          </w:p>
        </w:tc>
        <w:tc>
          <w:tcPr>
            <w:tcW w:w="1004" w:type="dxa"/>
            <w:shd w:val="clear" w:color="auto" w:fill="FFFFFF"/>
          </w:tcPr>
          <w:p w14:paraId="67E2C345" w14:textId="77777777" w:rsidR="00471170" w:rsidRPr="00E275DC" w:rsidRDefault="00471170" w:rsidP="00471170">
            <w:pPr>
              <w:ind w:firstLine="0"/>
              <w:jc w:val="both"/>
              <w:rPr>
                <w:sz w:val="20"/>
              </w:rPr>
            </w:pPr>
            <w:r w:rsidRPr="00E275DC">
              <w:rPr>
                <w:sz w:val="20"/>
              </w:rPr>
              <w:t>185</w:t>
            </w:r>
          </w:p>
        </w:tc>
        <w:tc>
          <w:tcPr>
            <w:tcW w:w="1004" w:type="dxa"/>
            <w:shd w:val="clear" w:color="auto" w:fill="FFFFFF"/>
          </w:tcPr>
          <w:p w14:paraId="016A1519" w14:textId="77777777" w:rsidR="00471170" w:rsidRPr="00E275DC" w:rsidRDefault="00471170" w:rsidP="00471170">
            <w:pPr>
              <w:ind w:firstLine="0"/>
              <w:jc w:val="both"/>
              <w:rPr>
                <w:sz w:val="20"/>
              </w:rPr>
            </w:pPr>
            <w:r w:rsidRPr="00E275DC">
              <w:rPr>
                <w:sz w:val="20"/>
              </w:rPr>
              <w:t>291</w:t>
            </w:r>
          </w:p>
        </w:tc>
        <w:tc>
          <w:tcPr>
            <w:tcW w:w="1005" w:type="dxa"/>
            <w:shd w:val="clear" w:color="auto" w:fill="FFFFFF"/>
          </w:tcPr>
          <w:p w14:paraId="5DB80A31" w14:textId="77777777" w:rsidR="00471170" w:rsidRPr="00E275DC" w:rsidRDefault="00471170" w:rsidP="00471170">
            <w:pPr>
              <w:ind w:firstLine="0"/>
              <w:jc w:val="both"/>
              <w:rPr>
                <w:sz w:val="20"/>
              </w:rPr>
            </w:pPr>
            <w:r w:rsidRPr="00E275DC">
              <w:rPr>
                <w:sz w:val="20"/>
              </w:rPr>
              <w:t>433</w:t>
            </w:r>
          </w:p>
        </w:tc>
        <w:tc>
          <w:tcPr>
            <w:tcW w:w="1004" w:type="dxa"/>
            <w:shd w:val="clear" w:color="auto" w:fill="FFFFFF"/>
          </w:tcPr>
          <w:p w14:paraId="786BD6C9" w14:textId="77777777" w:rsidR="00471170" w:rsidRPr="00E275DC" w:rsidRDefault="00471170" w:rsidP="00471170">
            <w:pPr>
              <w:ind w:firstLine="0"/>
              <w:jc w:val="both"/>
              <w:rPr>
                <w:sz w:val="20"/>
              </w:rPr>
            </w:pPr>
            <w:r w:rsidRPr="00E275DC">
              <w:rPr>
                <w:sz w:val="20"/>
              </w:rPr>
              <w:t>623</w:t>
            </w:r>
          </w:p>
        </w:tc>
        <w:tc>
          <w:tcPr>
            <w:tcW w:w="1004" w:type="dxa"/>
            <w:shd w:val="clear" w:color="auto" w:fill="FFFFFF"/>
          </w:tcPr>
          <w:p w14:paraId="5C1BD248" w14:textId="77777777" w:rsidR="00471170" w:rsidRPr="00E275DC" w:rsidRDefault="00471170" w:rsidP="00471170">
            <w:pPr>
              <w:ind w:firstLine="0"/>
              <w:jc w:val="both"/>
              <w:rPr>
                <w:sz w:val="20"/>
              </w:rPr>
            </w:pPr>
            <w:r w:rsidRPr="00E275DC">
              <w:rPr>
                <w:sz w:val="20"/>
              </w:rPr>
              <w:t>248</w:t>
            </w:r>
          </w:p>
        </w:tc>
        <w:tc>
          <w:tcPr>
            <w:tcW w:w="1005" w:type="dxa"/>
            <w:shd w:val="clear" w:color="auto" w:fill="FFFFFF"/>
          </w:tcPr>
          <w:p w14:paraId="325EF856" w14:textId="77777777" w:rsidR="00471170" w:rsidRPr="00E275DC" w:rsidRDefault="00471170" w:rsidP="00471170">
            <w:pPr>
              <w:ind w:firstLine="0"/>
              <w:jc w:val="both"/>
              <w:rPr>
                <w:sz w:val="20"/>
              </w:rPr>
            </w:pPr>
            <w:r w:rsidRPr="00E275DC">
              <w:rPr>
                <w:sz w:val="20"/>
              </w:rPr>
              <w:t>190</w:t>
            </w:r>
          </w:p>
        </w:tc>
      </w:tr>
      <w:tr w:rsidR="00471170" w:rsidRPr="00D71CD4" w14:paraId="452B59D5" w14:textId="77777777">
        <w:tblPrEx>
          <w:tblBorders>
            <w:top w:val="none" w:sz="0" w:space="0" w:color="auto"/>
            <w:bottom w:val="none" w:sz="0" w:space="0" w:color="auto"/>
            <w:insideH w:val="none" w:sz="0" w:space="0" w:color="auto"/>
          </w:tblBorders>
          <w:shd w:val="clear" w:color="auto" w:fill="auto"/>
        </w:tblPrEx>
        <w:tc>
          <w:tcPr>
            <w:tcW w:w="1904" w:type="dxa"/>
            <w:tcBorders>
              <w:top w:val="single" w:sz="4" w:space="0" w:color="auto"/>
            </w:tcBorders>
            <w:shd w:val="clear" w:color="auto" w:fill="FFFFFF"/>
          </w:tcPr>
          <w:p w14:paraId="7648C1FF" w14:textId="77777777" w:rsidR="00471170" w:rsidRPr="00956BE6" w:rsidRDefault="00471170" w:rsidP="00471170">
            <w:pPr>
              <w:ind w:firstLine="0"/>
              <w:jc w:val="both"/>
              <w:rPr>
                <w:sz w:val="20"/>
              </w:rPr>
            </w:pPr>
            <w:r w:rsidRPr="00956BE6">
              <w:rPr>
                <w:sz w:val="20"/>
              </w:rPr>
              <w:t xml:space="preserve">(Grandes villes) </w:t>
            </w:r>
            <w:r w:rsidRPr="00956BE6">
              <w:rPr>
                <w:sz w:val="20"/>
              </w:rPr>
              <w:tab/>
            </w:r>
          </w:p>
        </w:tc>
        <w:tc>
          <w:tcPr>
            <w:tcW w:w="1004" w:type="dxa"/>
            <w:shd w:val="clear" w:color="auto" w:fill="FFFFFF"/>
          </w:tcPr>
          <w:p w14:paraId="60475590" w14:textId="77777777" w:rsidR="00471170" w:rsidRPr="00E275DC" w:rsidRDefault="00471170" w:rsidP="00471170">
            <w:pPr>
              <w:ind w:firstLine="0"/>
              <w:jc w:val="both"/>
              <w:rPr>
                <w:sz w:val="20"/>
              </w:rPr>
            </w:pPr>
            <w:r w:rsidRPr="00E275DC">
              <w:rPr>
                <w:sz w:val="20"/>
              </w:rPr>
              <w:t>(80)</w:t>
            </w:r>
          </w:p>
        </w:tc>
        <w:tc>
          <w:tcPr>
            <w:tcW w:w="1004" w:type="dxa"/>
            <w:shd w:val="clear" w:color="auto" w:fill="FFFFFF"/>
          </w:tcPr>
          <w:p w14:paraId="2BAA5C31" w14:textId="77777777" w:rsidR="00471170" w:rsidRPr="00E275DC" w:rsidRDefault="00471170" w:rsidP="00471170">
            <w:pPr>
              <w:ind w:firstLine="0"/>
              <w:jc w:val="both"/>
              <w:rPr>
                <w:sz w:val="20"/>
              </w:rPr>
            </w:pPr>
            <w:r w:rsidRPr="00E275DC">
              <w:rPr>
                <w:sz w:val="20"/>
              </w:rPr>
              <w:t>(134)</w:t>
            </w:r>
          </w:p>
        </w:tc>
        <w:tc>
          <w:tcPr>
            <w:tcW w:w="1005" w:type="dxa"/>
            <w:shd w:val="clear" w:color="auto" w:fill="FFFFFF"/>
          </w:tcPr>
          <w:p w14:paraId="419F8656" w14:textId="77777777" w:rsidR="00471170" w:rsidRPr="00E275DC" w:rsidRDefault="00471170" w:rsidP="00471170">
            <w:pPr>
              <w:ind w:firstLine="0"/>
              <w:jc w:val="both"/>
              <w:rPr>
                <w:sz w:val="20"/>
              </w:rPr>
            </w:pPr>
            <w:r w:rsidRPr="00E275DC">
              <w:rPr>
                <w:sz w:val="20"/>
              </w:rPr>
              <w:t>(212)</w:t>
            </w:r>
          </w:p>
        </w:tc>
        <w:tc>
          <w:tcPr>
            <w:tcW w:w="1004" w:type="dxa"/>
            <w:shd w:val="clear" w:color="auto" w:fill="FFFFFF"/>
          </w:tcPr>
          <w:p w14:paraId="1FF17679" w14:textId="77777777" w:rsidR="00471170" w:rsidRPr="00E275DC" w:rsidRDefault="00471170" w:rsidP="00471170">
            <w:pPr>
              <w:ind w:firstLine="0"/>
              <w:jc w:val="both"/>
              <w:rPr>
                <w:sz w:val="20"/>
              </w:rPr>
            </w:pPr>
            <w:r w:rsidRPr="00E275DC">
              <w:rPr>
                <w:sz w:val="20"/>
              </w:rPr>
              <w:t>(327)</w:t>
            </w:r>
          </w:p>
        </w:tc>
        <w:tc>
          <w:tcPr>
            <w:tcW w:w="1004" w:type="dxa"/>
            <w:shd w:val="clear" w:color="auto" w:fill="FFFFFF"/>
          </w:tcPr>
          <w:p w14:paraId="0D5AC2A6" w14:textId="77777777" w:rsidR="00471170" w:rsidRPr="00E275DC" w:rsidRDefault="00471170" w:rsidP="00471170">
            <w:pPr>
              <w:ind w:firstLine="0"/>
              <w:jc w:val="both"/>
              <w:rPr>
                <w:sz w:val="20"/>
              </w:rPr>
            </w:pPr>
            <w:r w:rsidRPr="00E275DC">
              <w:rPr>
                <w:sz w:val="20"/>
              </w:rPr>
              <w:t>(132)</w:t>
            </w:r>
          </w:p>
        </w:tc>
        <w:tc>
          <w:tcPr>
            <w:tcW w:w="1005" w:type="dxa"/>
            <w:shd w:val="clear" w:color="auto" w:fill="FFFFFF"/>
          </w:tcPr>
          <w:p w14:paraId="6DEA00BE" w14:textId="77777777" w:rsidR="00471170" w:rsidRPr="00E275DC" w:rsidRDefault="00471170" w:rsidP="00471170">
            <w:pPr>
              <w:ind w:firstLine="0"/>
              <w:jc w:val="both"/>
              <w:rPr>
                <w:sz w:val="20"/>
              </w:rPr>
            </w:pPr>
            <w:r w:rsidRPr="00E275DC">
              <w:rPr>
                <w:sz w:val="20"/>
              </w:rPr>
              <w:t>(115)</w:t>
            </w:r>
          </w:p>
        </w:tc>
      </w:tr>
      <w:tr w:rsidR="00471170" w:rsidRPr="00D71CD4" w14:paraId="63A2A4C6"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2B220DEE"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547D3D39" w14:textId="77777777" w:rsidR="00471170" w:rsidRPr="00956BE6" w:rsidRDefault="00471170" w:rsidP="00471170">
            <w:pPr>
              <w:spacing w:before="120" w:after="120"/>
              <w:ind w:firstLine="0"/>
              <w:jc w:val="center"/>
              <w:rPr>
                <w:sz w:val="20"/>
              </w:rPr>
            </w:pPr>
            <w:r>
              <w:rPr>
                <w:rStyle w:val="Corpsdutexte285ptItalique"/>
                <w:sz w:val="20"/>
                <w:lang w:val="fr-CA"/>
              </w:rPr>
              <w:t>Régions sous-développées</w:t>
            </w:r>
          </w:p>
        </w:tc>
      </w:tr>
      <w:tr w:rsidR="00471170" w:rsidRPr="00D71CD4" w14:paraId="2978032B"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71981D70" w14:textId="77777777" w:rsidR="00471170" w:rsidRPr="00956BE6" w:rsidRDefault="00471170" w:rsidP="00471170">
            <w:pPr>
              <w:ind w:firstLine="0"/>
              <w:jc w:val="both"/>
              <w:rPr>
                <w:sz w:val="20"/>
              </w:rPr>
            </w:pPr>
            <w:r w:rsidRPr="00956BE6">
              <w:rPr>
                <w:rStyle w:val="Corpsdutexte285ptItalique"/>
                <w:sz w:val="20"/>
                <w:lang w:val="fr-CA"/>
              </w:rPr>
              <w:t>Population totale</w:t>
            </w:r>
            <w:r w:rsidRPr="00956BE6">
              <w:rPr>
                <w:sz w:val="20"/>
              </w:rPr>
              <w:tab/>
            </w:r>
          </w:p>
        </w:tc>
        <w:tc>
          <w:tcPr>
            <w:tcW w:w="1004" w:type="dxa"/>
            <w:shd w:val="clear" w:color="auto" w:fill="FFFFFF"/>
            <w:vAlign w:val="bottom"/>
          </w:tcPr>
          <w:p w14:paraId="73AE45E6" w14:textId="77777777" w:rsidR="00471170" w:rsidRPr="00E275DC" w:rsidRDefault="00471170" w:rsidP="00471170">
            <w:pPr>
              <w:ind w:firstLine="0"/>
              <w:jc w:val="both"/>
              <w:rPr>
                <w:i/>
                <w:sz w:val="20"/>
              </w:rPr>
            </w:pPr>
            <w:r w:rsidRPr="00E275DC">
              <w:rPr>
                <w:i/>
                <w:sz w:val="20"/>
              </w:rPr>
              <w:t>1,188</w:t>
            </w:r>
          </w:p>
        </w:tc>
        <w:tc>
          <w:tcPr>
            <w:tcW w:w="1004" w:type="dxa"/>
            <w:shd w:val="clear" w:color="auto" w:fill="FFFFFF"/>
            <w:vAlign w:val="bottom"/>
          </w:tcPr>
          <w:p w14:paraId="7FBC7E43" w14:textId="77777777" w:rsidR="00471170" w:rsidRPr="00E275DC" w:rsidRDefault="00471170" w:rsidP="00471170">
            <w:pPr>
              <w:ind w:firstLine="0"/>
              <w:jc w:val="both"/>
              <w:rPr>
                <w:i/>
                <w:sz w:val="20"/>
              </w:rPr>
            </w:pPr>
            <w:r w:rsidRPr="00E275DC">
              <w:rPr>
                <w:i/>
                <w:sz w:val="20"/>
              </w:rPr>
              <w:t>1,476</w:t>
            </w:r>
          </w:p>
        </w:tc>
        <w:tc>
          <w:tcPr>
            <w:tcW w:w="1005" w:type="dxa"/>
            <w:shd w:val="clear" w:color="auto" w:fill="FFFFFF"/>
            <w:vAlign w:val="bottom"/>
          </w:tcPr>
          <w:p w14:paraId="7D44DE53" w14:textId="77777777" w:rsidR="00471170" w:rsidRPr="00E275DC" w:rsidRDefault="00471170" w:rsidP="00471170">
            <w:pPr>
              <w:ind w:firstLine="0"/>
              <w:jc w:val="both"/>
              <w:rPr>
                <w:i/>
                <w:sz w:val="20"/>
              </w:rPr>
            </w:pPr>
            <w:r w:rsidRPr="00E275DC">
              <w:rPr>
                <w:i/>
                <w:sz w:val="20"/>
              </w:rPr>
              <w:t>2,017</w:t>
            </w:r>
          </w:p>
        </w:tc>
        <w:tc>
          <w:tcPr>
            <w:tcW w:w="1004" w:type="dxa"/>
            <w:shd w:val="clear" w:color="auto" w:fill="FFFFFF"/>
            <w:vAlign w:val="bottom"/>
          </w:tcPr>
          <w:p w14:paraId="56121E72" w14:textId="77777777" w:rsidR="00471170" w:rsidRPr="00E275DC" w:rsidRDefault="00471170" w:rsidP="00471170">
            <w:pPr>
              <w:ind w:firstLine="0"/>
              <w:jc w:val="both"/>
              <w:rPr>
                <w:i/>
                <w:sz w:val="20"/>
              </w:rPr>
            </w:pPr>
            <w:r w:rsidRPr="00E275DC">
              <w:rPr>
                <w:i/>
                <w:sz w:val="20"/>
              </w:rPr>
              <w:t>3,080</w:t>
            </w:r>
          </w:p>
        </w:tc>
        <w:tc>
          <w:tcPr>
            <w:tcW w:w="1004" w:type="dxa"/>
            <w:shd w:val="clear" w:color="auto" w:fill="FFFFFF"/>
            <w:vAlign w:val="bottom"/>
          </w:tcPr>
          <w:p w14:paraId="1026E4D7" w14:textId="77777777" w:rsidR="00471170" w:rsidRPr="00E275DC" w:rsidRDefault="00471170" w:rsidP="00471170">
            <w:pPr>
              <w:ind w:firstLine="0"/>
              <w:jc w:val="both"/>
              <w:rPr>
                <w:i/>
                <w:sz w:val="20"/>
              </w:rPr>
            </w:pPr>
            <w:r w:rsidRPr="00E275DC">
              <w:rPr>
                <w:i/>
                <w:sz w:val="20"/>
              </w:rPr>
              <w:t>829</w:t>
            </w:r>
          </w:p>
        </w:tc>
        <w:tc>
          <w:tcPr>
            <w:tcW w:w="1005" w:type="dxa"/>
            <w:shd w:val="clear" w:color="auto" w:fill="FFFFFF"/>
            <w:vAlign w:val="bottom"/>
          </w:tcPr>
          <w:p w14:paraId="3F25D563" w14:textId="77777777" w:rsidR="00471170" w:rsidRPr="00E275DC" w:rsidRDefault="00471170" w:rsidP="00471170">
            <w:pPr>
              <w:ind w:firstLine="0"/>
              <w:jc w:val="both"/>
              <w:rPr>
                <w:i/>
                <w:sz w:val="20"/>
              </w:rPr>
            </w:pPr>
            <w:r w:rsidRPr="00E275DC">
              <w:rPr>
                <w:i/>
                <w:sz w:val="20"/>
              </w:rPr>
              <w:t>1,063</w:t>
            </w:r>
          </w:p>
        </w:tc>
      </w:tr>
      <w:tr w:rsidR="00471170" w:rsidRPr="00D71CD4" w14:paraId="10B409AF"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7C1E580B"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vAlign w:val="bottom"/>
          </w:tcPr>
          <w:p w14:paraId="33248C84" w14:textId="77777777" w:rsidR="00471170" w:rsidRPr="00E275DC" w:rsidRDefault="00471170" w:rsidP="00471170">
            <w:pPr>
              <w:ind w:firstLine="0"/>
              <w:jc w:val="both"/>
              <w:rPr>
                <w:sz w:val="20"/>
              </w:rPr>
            </w:pPr>
            <w:r w:rsidRPr="00E275DC">
              <w:rPr>
                <w:sz w:val="20"/>
              </w:rPr>
              <w:t>1,120</w:t>
            </w:r>
          </w:p>
        </w:tc>
        <w:tc>
          <w:tcPr>
            <w:tcW w:w="1004" w:type="dxa"/>
            <w:shd w:val="clear" w:color="auto" w:fill="FFFFFF"/>
            <w:vAlign w:val="bottom"/>
          </w:tcPr>
          <w:p w14:paraId="1C2F7ACC" w14:textId="77777777" w:rsidR="00471170" w:rsidRPr="00E275DC" w:rsidRDefault="00471170" w:rsidP="00471170">
            <w:pPr>
              <w:ind w:firstLine="0"/>
              <w:jc w:val="both"/>
              <w:rPr>
                <w:sz w:val="20"/>
              </w:rPr>
            </w:pPr>
            <w:r w:rsidRPr="00E275DC">
              <w:rPr>
                <w:sz w:val="20"/>
              </w:rPr>
              <w:t>1,341</w:t>
            </w:r>
          </w:p>
        </w:tc>
        <w:tc>
          <w:tcPr>
            <w:tcW w:w="1005" w:type="dxa"/>
            <w:shd w:val="clear" w:color="auto" w:fill="FFFFFF"/>
            <w:vAlign w:val="bottom"/>
          </w:tcPr>
          <w:p w14:paraId="6486AB97" w14:textId="77777777" w:rsidR="00471170" w:rsidRPr="00E275DC" w:rsidRDefault="00471170" w:rsidP="00471170">
            <w:pPr>
              <w:ind w:firstLine="0"/>
              <w:jc w:val="both"/>
              <w:rPr>
                <w:sz w:val="20"/>
              </w:rPr>
            </w:pPr>
            <w:r w:rsidRPr="00E275DC">
              <w:rPr>
                <w:sz w:val="20"/>
              </w:rPr>
              <w:t>1,698</w:t>
            </w:r>
          </w:p>
        </w:tc>
        <w:tc>
          <w:tcPr>
            <w:tcW w:w="1004" w:type="dxa"/>
            <w:shd w:val="clear" w:color="auto" w:fill="FFFFFF"/>
            <w:vAlign w:val="bottom"/>
          </w:tcPr>
          <w:p w14:paraId="1D71A4A3" w14:textId="77777777" w:rsidR="00471170" w:rsidRPr="00E275DC" w:rsidRDefault="00471170" w:rsidP="00471170">
            <w:pPr>
              <w:ind w:firstLine="0"/>
              <w:jc w:val="both"/>
              <w:rPr>
                <w:sz w:val="20"/>
              </w:rPr>
            </w:pPr>
            <w:r w:rsidRPr="00E275DC">
              <w:rPr>
                <w:sz w:val="20"/>
              </w:rPr>
              <w:t>2,343</w:t>
            </w:r>
          </w:p>
        </w:tc>
        <w:tc>
          <w:tcPr>
            <w:tcW w:w="1004" w:type="dxa"/>
            <w:shd w:val="clear" w:color="auto" w:fill="FFFFFF"/>
            <w:vAlign w:val="bottom"/>
          </w:tcPr>
          <w:p w14:paraId="2BC5C075" w14:textId="77777777" w:rsidR="00471170" w:rsidRPr="00E275DC" w:rsidRDefault="00471170" w:rsidP="00471170">
            <w:pPr>
              <w:ind w:firstLine="0"/>
              <w:jc w:val="both"/>
              <w:rPr>
                <w:sz w:val="20"/>
              </w:rPr>
            </w:pPr>
            <w:r w:rsidRPr="00E275DC">
              <w:rPr>
                <w:sz w:val="20"/>
              </w:rPr>
              <w:t>578</w:t>
            </w:r>
          </w:p>
        </w:tc>
        <w:tc>
          <w:tcPr>
            <w:tcW w:w="1005" w:type="dxa"/>
            <w:shd w:val="clear" w:color="auto" w:fill="FFFFFF"/>
            <w:vAlign w:val="bottom"/>
          </w:tcPr>
          <w:p w14:paraId="5C7507AB" w14:textId="77777777" w:rsidR="00471170" w:rsidRPr="00E275DC" w:rsidRDefault="00471170" w:rsidP="00471170">
            <w:pPr>
              <w:ind w:firstLine="0"/>
              <w:jc w:val="both"/>
              <w:rPr>
                <w:sz w:val="20"/>
              </w:rPr>
            </w:pPr>
            <w:r w:rsidRPr="00E275DC">
              <w:rPr>
                <w:sz w:val="20"/>
              </w:rPr>
              <w:t>645</w:t>
            </w:r>
          </w:p>
        </w:tc>
      </w:tr>
      <w:tr w:rsidR="00471170" w:rsidRPr="00D71CD4" w14:paraId="3901AB8D"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65E43AE4" w14:textId="77777777" w:rsidR="00471170" w:rsidRPr="00956BE6" w:rsidRDefault="00471170" w:rsidP="00471170">
            <w:pPr>
              <w:ind w:firstLine="0"/>
              <w:jc w:val="both"/>
              <w:rPr>
                <w:sz w:val="20"/>
              </w:rPr>
            </w:pPr>
            <w:r>
              <w:rPr>
                <w:sz w:val="20"/>
              </w:rPr>
              <w:t xml:space="preserve">Urbaine </w:t>
            </w:r>
          </w:p>
        </w:tc>
        <w:tc>
          <w:tcPr>
            <w:tcW w:w="1004" w:type="dxa"/>
            <w:shd w:val="clear" w:color="auto" w:fill="FFFFFF"/>
            <w:vAlign w:val="bottom"/>
          </w:tcPr>
          <w:p w14:paraId="7FB41F21" w14:textId="77777777" w:rsidR="00471170" w:rsidRPr="00E275DC" w:rsidRDefault="00471170" w:rsidP="00471170">
            <w:pPr>
              <w:ind w:firstLine="0"/>
              <w:jc w:val="both"/>
              <w:rPr>
                <w:sz w:val="20"/>
              </w:rPr>
            </w:pPr>
            <w:r w:rsidRPr="00E275DC">
              <w:rPr>
                <w:sz w:val="20"/>
              </w:rPr>
              <w:t>68</w:t>
            </w:r>
          </w:p>
        </w:tc>
        <w:tc>
          <w:tcPr>
            <w:tcW w:w="1004" w:type="dxa"/>
            <w:shd w:val="clear" w:color="auto" w:fill="FFFFFF"/>
          </w:tcPr>
          <w:p w14:paraId="3C1B412E" w14:textId="77777777" w:rsidR="00471170" w:rsidRPr="00E275DC" w:rsidRDefault="00471170" w:rsidP="00471170">
            <w:pPr>
              <w:ind w:firstLine="0"/>
              <w:jc w:val="both"/>
              <w:rPr>
                <w:sz w:val="20"/>
              </w:rPr>
            </w:pPr>
            <w:r w:rsidRPr="00E275DC">
              <w:rPr>
                <w:sz w:val="20"/>
              </w:rPr>
              <w:t>135</w:t>
            </w:r>
          </w:p>
        </w:tc>
        <w:tc>
          <w:tcPr>
            <w:tcW w:w="1005" w:type="dxa"/>
            <w:shd w:val="clear" w:color="auto" w:fill="FFFFFF"/>
          </w:tcPr>
          <w:p w14:paraId="7CA055DA" w14:textId="77777777" w:rsidR="00471170" w:rsidRPr="00E275DC" w:rsidRDefault="00471170" w:rsidP="00471170">
            <w:pPr>
              <w:ind w:firstLine="0"/>
              <w:jc w:val="both"/>
              <w:rPr>
                <w:sz w:val="20"/>
              </w:rPr>
            </w:pPr>
            <w:r w:rsidRPr="00E275DC">
              <w:rPr>
                <w:sz w:val="20"/>
              </w:rPr>
              <w:t>319</w:t>
            </w:r>
          </w:p>
        </w:tc>
        <w:tc>
          <w:tcPr>
            <w:tcW w:w="1004" w:type="dxa"/>
            <w:shd w:val="clear" w:color="auto" w:fill="FFFFFF"/>
          </w:tcPr>
          <w:p w14:paraId="2E0A8BBA" w14:textId="77777777" w:rsidR="00471170" w:rsidRPr="00E275DC" w:rsidRDefault="00471170" w:rsidP="00471170">
            <w:pPr>
              <w:ind w:firstLine="0"/>
              <w:jc w:val="both"/>
              <w:rPr>
                <w:sz w:val="20"/>
              </w:rPr>
            </w:pPr>
            <w:r w:rsidRPr="00E275DC">
              <w:rPr>
                <w:sz w:val="20"/>
              </w:rPr>
              <w:t>737</w:t>
            </w:r>
          </w:p>
        </w:tc>
        <w:tc>
          <w:tcPr>
            <w:tcW w:w="1004" w:type="dxa"/>
            <w:shd w:val="clear" w:color="auto" w:fill="FFFFFF"/>
          </w:tcPr>
          <w:p w14:paraId="659F180A" w14:textId="77777777" w:rsidR="00471170" w:rsidRPr="00E275DC" w:rsidRDefault="00471170" w:rsidP="00471170">
            <w:pPr>
              <w:ind w:firstLine="0"/>
              <w:jc w:val="both"/>
              <w:rPr>
                <w:sz w:val="20"/>
              </w:rPr>
            </w:pPr>
            <w:r w:rsidRPr="00E275DC">
              <w:rPr>
                <w:sz w:val="20"/>
              </w:rPr>
              <w:t>251</w:t>
            </w:r>
          </w:p>
        </w:tc>
        <w:tc>
          <w:tcPr>
            <w:tcW w:w="1005" w:type="dxa"/>
            <w:shd w:val="clear" w:color="auto" w:fill="FFFFFF"/>
          </w:tcPr>
          <w:p w14:paraId="236A1DB0" w14:textId="77777777" w:rsidR="00471170" w:rsidRPr="00E275DC" w:rsidRDefault="00471170" w:rsidP="00471170">
            <w:pPr>
              <w:ind w:firstLine="0"/>
              <w:jc w:val="both"/>
              <w:rPr>
                <w:sz w:val="20"/>
              </w:rPr>
            </w:pPr>
            <w:r w:rsidRPr="00E275DC">
              <w:rPr>
                <w:sz w:val="20"/>
              </w:rPr>
              <w:t>418</w:t>
            </w:r>
          </w:p>
        </w:tc>
      </w:tr>
      <w:tr w:rsidR="00471170" w:rsidRPr="00D71CD4" w14:paraId="142EE641" w14:textId="77777777">
        <w:tblPrEx>
          <w:tblBorders>
            <w:top w:val="none" w:sz="0" w:space="0" w:color="auto"/>
            <w:bottom w:val="none" w:sz="0" w:space="0" w:color="auto"/>
            <w:insideH w:val="none" w:sz="0" w:space="0" w:color="auto"/>
          </w:tblBorders>
          <w:shd w:val="clear" w:color="auto" w:fill="auto"/>
        </w:tblPrEx>
        <w:tc>
          <w:tcPr>
            <w:tcW w:w="1904" w:type="dxa"/>
            <w:tcBorders>
              <w:top w:val="single" w:sz="4" w:space="0" w:color="auto"/>
            </w:tcBorders>
            <w:shd w:val="clear" w:color="auto" w:fill="FFFFFF"/>
          </w:tcPr>
          <w:p w14:paraId="101F060F" w14:textId="77777777" w:rsidR="00471170" w:rsidRPr="00956BE6" w:rsidRDefault="00471170" w:rsidP="00471170">
            <w:pPr>
              <w:ind w:firstLine="0"/>
              <w:jc w:val="both"/>
              <w:rPr>
                <w:sz w:val="20"/>
              </w:rPr>
            </w:pPr>
            <w:r>
              <w:rPr>
                <w:sz w:val="20"/>
              </w:rPr>
              <w:t>(Grandes villes)</w:t>
            </w:r>
          </w:p>
        </w:tc>
        <w:tc>
          <w:tcPr>
            <w:tcW w:w="1004" w:type="dxa"/>
            <w:shd w:val="clear" w:color="auto" w:fill="FFFFFF"/>
          </w:tcPr>
          <w:p w14:paraId="11382C04" w14:textId="77777777" w:rsidR="00471170" w:rsidRPr="00E275DC" w:rsidRDefault="00471170" w:rsidP="00471170">
            <w:pPr>
              <w:ind w:firstLine="0"/>
              <w:jc w:val="both"/>
              <w:rPr>
                <w:sz w:val="20"/>
              </w:rPr>
            </w:pPr>
            <w:r w:rsidRPr="00E275DC">
              <w:rPr>
                <w:sz w:val="20"/>
              </w:rPr>
              <w:t>(16)</w:t>
            </w:r>
          </w:p>
        </w:tc>
        <w:tc>
          <w:tcPr>
            <w:tcW w:w="1004" w:type="dxa"/>
            <w:shd w:val="clear" w:color="auto" w:fill="FFFFFF"/>
          </w:tcPr>
          <w:p w14:paraId="32FD62A1" w14:textId="77777777" w:rsidR="00471170" w:rsidRPr="00E275DC" w:rsidRDefault="00471170" w:rsidP="00471170">
            <w:pPr>
              <w:ind w:firstLine="0"/>
              <w:jc w:val="both"/>
              <w:rPr>
                <w:sz w:val="20"/>
              </w:rPr>
            </w:pPr>
            <w:r w:rsidRPr="00E275DC">
              <w:rPr>
                <w:sz w:val="20"/>
              </w:rPr>
              <w:t>(41)</w:t>
            </w:r>
          </w:p>
        </w:tc>
        <w:tc>
          <w:tcPr>
            <w:tcW w:w="1005" w:type="dxa"/>
            <w:shd w:val="clear" w:color="auto" w:fill="FFFFFF"/>
          </w:tcPr>
          <w:p w14:paraId="3DBD97C6" w14:textId="77777777" w:rsidR="00471170" w:rsidRPr="00E275DC" w:rsidRDefault="00471170" w:rsidP="00471170">
            <w:pPr>
              <w:ind w:firstLine="0"/>
              <w:jc w:val="both"/>
              <w:rPr>
                <w:sz w:val="20"/>
              </w:rPr>
            </w:pPr>
            <w:r w:rsidRPr="00E275DC">
              <w:rPr>
                <w:sz w:val="20"/>
              </w:rPr>
              <w:t>(139)</w:t>
            </w:r>
          </w:p>
        </w:tc>
        <w:tc>
          <w:tcPr>
            <w:tcW w:w="1004" w:type="dxa"/>
            <w:shd w:val="clear" w:color="auto" w:fill="FFFFFF"/>
          </w:tcPr>
          <w:p w14:paraId="2D74663D" w14:textId="77777777" w:rsidR="00471170" w:rsidRPr="00E275DC" w:rsidRDefault="00471170" w:rsidP="00471170">
            <w:pPr>
              <w:ind w:firstLine="0"/>
              <w:jc w:val="both"/>
              <w:rPr>
                <w:sz w:val="20"/>
              </w:rPr>
            </w:pPr>
            <w:r w:rsidRPr="00E275DC">
              <w:rPr>
                <w:sz w:val="20"/>
              </w:rPr>
              <w:t>(398)</w:t>
            </w:r>
          </w:p>
        </w:tc>
        <w:tc>
          <w:tcPr>
            <w:tcW w:w="1004" w:type="dxa"/>
            <w:shd w:val="clear" w:color="auto" w:fill="FFFFFF"/>
          </w:tcPr>
          <w:p w14:paraId="65830DCC" w14:textId="77777777" w:rsidR="00471170" w:rsidRPr="00E275DC" w:rsidRDefault="00471170" w:rsidP="00471170">
            <w:pPr>
              <w:ind w:firstLine="0"/>
              <w:jc w:val="both"/>
              <w:rPr>
                <w:sz w:val="20"/>
              </w:rPr>
            </w:pPr>
            <w:r w:rsidRPr="00E275DC">
              <w:rPr>
                <w:sz w:val="20"/>
              </w:rPr>
              <w:t>(123)</w:t>
            </w:r>
          </w:p>
        </w:tc>
        <w:tc>
          <w:tcPr>
            <w:tcW w:w="1005" w:type="dxa"/>
            <w:shd w:val="clear" w:color="auto" w:fill="FFFFFF"/>
          </w:tcPr>
          <w:p w14:paraId="6FB52A91" w14:textId="77777777" w:rsidR="00471170" w:rsidRPr="00E275DC" w:rsidRDefault="00471170" w:rsidP="00471170">
            <w:pPr>
              <w:ind w:firstLine="0"/>
              <w:jc w:val="both"/>
              <w:rPr>
                <w:sz w:val="20"/>
              </w:rPr>
            </w:pPr>
            <w:r w:rsidRPr="00E275DC">
              <w:rPr>
                <w:sz w:val="20"/>
              </w:rPr>
              <w:t>(259)</w:t>
            </w:r>
          </w:p>
        </w:tc>
      </w:tr>
      <w:tr w:rsidR="00471170" w:rsidRPr="00D71CD4" w14:paraId="745AC0A6"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6643FC8A" w14:textId="77777777" w:rsidR="00471170" w:rsidRPr="00956BE6" w:rsidRDefault="00471170" w:rsidP="00471170">
            <w:pPr>
              <w:spacing w:before="120" w:after="120"/>
              <w:ind w:firstLine="0"/>
              <w:jc w:val="both"/>
              <w:rPr>
                <w:rStyle w:val="Corpsdutexte285ptItalique"/>
              </w:rPr>
            </w:pPr>
          </w:p>
        </w:tc>
        <w:tc>
          <w:tcPr>
            <w:tcW w:w="6026" w:type="dxa"/>
            <w:gridSpan w:val="6"/>
            <w:shd w:val="clear" w:color="auto" w:fill="FFFFFF"/>
            <w:vAlign w:val="bottom"/>
          </w:tcPr>
          <w:p w14:paraId="593C2B6C" w14:textId="77777777" w:rsidR="00471170" w:rsidRPr="00956BE6" w:rsidRDefault="00471170" w:rsidP="00471170">
            <w:pPr>
              <w:spacing w:before="120" w:after="120"/>
              <w:ind w:firstLine="0"/>
              <w:jc w:val="center"/>
              <w:rPr>
                <w:sz w:val="20"/>
              </w:rPr>
            </w:pPr>
            <w:r>
              <w:rPr>
                <w:rStyle w:val="Corpsdutexte285ptItalique"/>
                <w:sz w:val="20"/>
                <w:lang w:val="fr-CA"/>
              </w:rPr>
              <w:t>Pourcentage des régions sous-développées</w:t>
            </w:r>
            <w:r>
              <w:rPr>
                <w:rStyle w:val="Corpsdutexte285ptItalique"/>
                <w:sz w:val="20"/>
                <w:lang w:val="fr-CA"/>
              </w:rPr>
              <w:br/>
              <w:t>sur l’ensemble du monde</w:t>
            </w:r>
          </w:p>
        </w:tc>
      </w:tr>
      <w:tr w:rsidR="00471170" w:rsidRPr="00D71CD4" w14:paraId="01A98561"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589D8827" w14:textId="77777777" w:rsidR="00471170" w:rsidRPr="00956BE6" w:rsidRDefault="00471170" w:rsidP="00471170">
            <w:pPr>
              <w:ind w:firstLine="0"/>
              <w:jc w:val="both"/>
              <w:rPr>
                <w:sz w:val="20"/>
              </w:rPr>
            </w:pPr>
            <w:r w:rsidRPr="00956BE6">
              <w:rPr>
                <w:rStyle w:val="Corpsdutexte285ptItalique"/>
                <w:sz w:val="20"/>
                <w:lang w:val="fr-CA"/>
              </w:rPr>
              <w:t>Population totale</w:t>
            </w:r>
            <w:r w:rsidRPr="00956BE6">
              <w:rPr>
                <w:sz w:val="20"/>
              </w:rPr>
              <w:tab/>
            </w:r>
          </w:p>
        </w:tc>
        <w:tc>
          <w:tcPr>
            <w:tcW w:w="1004" w:type="dxa"/>
            <w:shd w:val="clear" w:color="auto" w:fill="FFFFFF"/>
          </w:tcPr>
          <w:p w14:paraId="2E7D3715" w14:textId="77777777" w:rsidR="00471170" w:rsidRPr="00E275DC" w:rsidRDefault="00471170" w:rsidP="00471170">
            <w:pPr>
              <w:ind w:firstLine="0"/>
              <w:jc w:val="both"/>
              <w:rPr>
                <w:sz w:val="20"/>
              </w:rPr>
            </w:pPr>
            <w:r w:rsidRPr="00E275DC">
              <w:rPr>
                <w:sz w:val="20"/>
              </w:rPr>
              <w:t>64</w:t>
            </w:r>
          </w:p>
        </w:tc>
        <w:tc>
          <w:tcPr>
            <w:tcW w:w="1004" w:type="dxa"/>
            <w:shd w:val="clear" w:color="auto" w:fill="FFFFFF"/>
          </w:tcPr>
          <w:p w14:paraId="14B6DE39" w14:textId="77777777" w:rsidR="00471170" w:rsidRPr="00E275DC" w:rsidRDefault="00471170" w:rsidP="00471170">
            <w:pPr>
              <w:ind w:firstLine="0"/>
              <w:jc w:val="both"/>
              <w:rPr>
                <w:sz w:val="20"/>
              </w:rPr>
            </w:pPr>
            <w:r w:rsidRPr="00E275DC">
              <w:rPr>
                <w:sz w:val="20"/>
              </w:rPr>
              <w:t>64</w:t>
            </w:r>
          </w:p>
        </w:tc>
        <w:tc>
          <w:tcPr>
            <w:tcW w:w="1005" w:type="dxa"/>
            <w:shd w:val="clear" w:color="auto" w:fill="FFFFFF"/>
          </w:tcPr>
          <w:p w14:paraId="4677F005" w14:textId="77777777" w:rsidR="00471170" w:rsidRPr="00E275DC" w:rsidRDefault="00471170" w:rsidP="00471170">
            <w:pPr>
              <w:ind w:firstLine="0"/>
              <w:jc w:val="both"/>
              <w:rPr>
                <w:sz w:val="20"/>
              </w:rPr>
            </w:pPr>
            <w:r w:rsidRPr="00E275DC">
              <w:rPr>
                <w:sz w:val="20"/>
              </w:rPr>
              <w:t>67</w:t>
            </w:r>
          </w:p>
        </w:tc>
        <w:tc>
          <w:tcPr>
            <w:tcW w:w="1004" w:type="dxa"/>
            <w:shd w:val="clear" w:color="auto" w:fill="FFFFFF"/>
          </w:tcPr>
          <w:p w14:paraId="023FDC51" w14:textId="77777777" w:rsidR="00471170" w:rsidRPr="00E275DC" w:rsidRDefault="00471170" w:rsidP="00471170">
            <w:pPr>
              <w:ind w:firstLine="0"/>
              <w:jc w:val="both"/>
              <w:rPr>
                <w:sz w:val="20"/>
              </w:rPr>
            </w:pPr>
            <w:r w:rsidRPr="00E275DC">
              <w:rPr>
                <w:sz w:val="20"/>
              </w:rPr>
              <w:t>72</w:t>
            </w:r>
          </w:p>
        </w:tc>
        <w:tc>
          <w:tcPr>
            <w:tcW w:w="1004" w:type="dxa"/>
            <w:shd w:val="clear" w:color="auto" w:fill="FFFFFF"/>
          </w:tcPr>
          <w:p w14:paraId="66F3C380" w14:textId="77777777" w:rsidR="00471170" w:rsidRPr="00E275DC" w:rsidRDefault="00471170" w:rsidP="00471170">
            <w:pPr>
              <w:ind w:firstLine="0"/>
              <w:jc w:val="both"/>
              <w:rPr>
                <w:sz w:val="20"/>
              </w:rPr>
            </w:pPr>
            <w:r w:rsidRPr="00E275DC">
              <w:rPr>
                <w:rStyle w:val="Corpsdutexte285ptItalique"/>
                <w:sz w:val="20"/>
                <w:lang w:val="fr-CA"/>
              </w:rPr>
              <w:t>73</w:t>
            </w:r>
          </w:p>
        </w:tc>
        <w:tc>
          <w:tcPr>
            <w:tcW w:w="1005" w:type="dxa"/>
            <w:shd w:val="clear" w:color="auto" w:fill="FFFFFF"/>
          </w:tcPr>
          <w:p w14:paraId="309FE88F" w14:textId="77777777" w:rsidR="00471170" w:rsidRPr="00E275DC" w:rsidRDefault="00471170" w:rsidP="00471170">
            <w:pPr>
              <w:ind w:firstLine="0"/>
              <w:jc w:val="both"/>
              <w:rPr>
                <w:sz w:val="20"/>
              </w:rPr>
            </w:pPr>
            <w:r w:rsidRPr="00E275DC">
              <w:rPr>
                <w:rStyle w:val="Corpsdutexte285ptItalique"/>
                <w:sz w:val="20"/>
                <w:lang w:val="fr-CA"/>
              </w:rPr>
              <w:t>83</w:t>
            </w:r>
          </w:p>
        </w:tc>
      </w:tr>
      <w:tr w:rsidR="00471170" w:rsidRPr="00D71CD4" w14:paraId="08E7D941"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5F6E7C08" w14:textId="77777777" w:rsidR="00471170" w:rsidRPr="00956BE6" w:rsidRDefault="00471170" w:rsidP="00471170">
            <w:pPr>
              <w:ind w:firstLine="0"/>
              <w:jc w:val="both"/>
              <w:rPr>
                <w:sz w:val="20"/>
              </w:rPr>
            </w:pPr>
            <w:r w:rsidRPr="00956BE6">
              <w:rPr>
                <w:sz w:val="20"/>
              </w:rPr>
              <w:t>Rurale et petites villes</w:t>
            </w:r>
          </w:p>
        </w:tc>
        <w:tc>
          <w:tcPr>
            <w:tcW w:w="1004" w:type="dxa"/>
            <w:shd w:val="clear" w:color="auto" w:fill="FFFFFF"/>
          </w:tcPr>
          <w:p w14:paraId="2C9915AD" w14:textId="77777777" w:rsidR="00471170" w:rsidRPr="00E275DC" w:rsidRDefault="00471170" w:rsidP="00471170">
            <w:pPr>
              <w:ind w:firstLine="0"/>
              <w:jc w:val="both"/>
              <w:rPr>
                <w:sz w:val="20"/>
              </w:rPr>
            </w:pPr>
            <w:r w:rsidRPr="00E275DC">
              <w:rPr>
                <w:sz w:val="20"/>
              </w:rPr>
              <w:t>70</w:t>
            </w:r>
          </w:p>
        </w:tc>
        <w:tc>
          <w:tcPr>
            <w:tcW w:w="1004" w:type="dxa"/>
            <w:shd w:val="clear" w:color="auto" w:fill="FFFFFF"/>
          </w:tcPr>
          <w:p w14:paraId="07E159D4" w14:textId="77777777" w:rsidR="00471170" w:rsidRPr="00E275DC" w:rsidRDefault="00471170" w:rsidP="00471170">
            <w:pPr>
              <w:ind w:firstLine="0"/>
              <w:jc w:val="both"/>
              <w:rPr>
                <w:sz w:val="20"/>
              </w:rPr>
            </w:pPr>
            <w:r w:rsidRPr="00E275DC">
              <w:rPr>
                <w:sz w:val="20"/>
              </w:rPr>
              <w:t>72</w:t>
            </w:r>
          </w:p>
        </w:tc>
        <w:tc>
          <w:tcPr>
            <w:tcW w:w="1005" w:type="dxa"/>
            <w:shd w:val="clear" w:color="auto" w:fill="FFFFFF"/>
          </w:tcPr>
          <w:p w14:paraId="6B3FD488" w14:textId="77777777" w:rsidR="00471170" w:rsidRPr="00E275DC" w:rsidRDefault="00471170" w:rsidP="00471170">
            <w:pPr>
              <w:ind w:firstLine="0"/>
              <w:jc w:val="both"/>
              <w:rPr>
                <w:sz w:val="20"/>
              </w:rPr>
            </w:pPr>
            <w:r w:rsidRPr="00E275DC">
              <w:rPr>
                <w:sz w:val="20"/>
              </w:rPr>
              <w:t>76</w:t>
            </w:r>
          </w:p>
        </w:tc>
        <w:tc>
          <w:tcPr>
            <w:tcW w:w="1004" w:type="dxa"/>
            <w:shd w:val="clear" w:color="auto" w:fill="FFFFFF"/>
            <w:vAlign w:val="bottom"/>
          </w:tcPr>
          <w:p w14:paraId="0AC9604B" w14:textId="77777777" w:rsidR="00471170" w:rsidRPr="00E275DC" w:rsidRDefault="00471170" w:rsidP="00471170">
            <w:pPr>
              <w:ind w:firstLine="0"/>
              <w:jc w:val="both"/>
              <w:rPr>
                <w:sz w:val="20"/>
              </w:rPr>
            </w:pPr>
            <w:r w:rsidRPr="00E275DC">
              <w:rPr>
                <w:sz w:val="20"/>
              </w:rPr>
              <w:t>81</w:t>
            </w:r>
          </w:p>
        </w:tc>
        <w:tc>
          <w:tcPr>
            <w:tcW w:w="1004" w:type="dxa"/>
            <w:shd w:val="clear" w:color="auto" w:fill="FFFFFF"/>
          </w:tcPr>
          <w:p w14:paraId="6A7FCC86" w14:textId="77777777" w:rsidR="00471170" w:rsidRPr="00E275DC" w:rsidRDefault="00471170" w:rsidP="00471170">
            <w:pPr>
              <w:ind w:firstLine="0"/>
              <w:jc w:val="both"/>
              <w:rPr>
                <w:sz w:val="20"/>
              </w:rPr>
            </w:pPr>
            <w:r w:rsidRPr="00E275DC">
              <w:rPr>
                <w:sz w:val="20"/>
              </w:rPr>
              <w:t>91</w:t>
            </w:r>
          </w:p>
        </w:tc>
        <w:tc>
          <w:tcPr>
            <w:tcW w:w="1005" w:type="dxa"/>
            <w:shd w:val="clear" w:color="auto" w:fill="FFFFFF"/>
          </w:tcPr>
          <w:p w14:paraId="43D6221F" w14:textId="77777777" w:rsidR="00471170" w:rsidRPr="00E275DC" w:rsidRDefault="00471170" w:rsidP="00471170">
            <w:pPr>
              <w:ind w:firstLine="0"/>
              <w:jc w:val="both"/>
              <w:rPr>
                <w:sz w:val="20"/>
              </w:rPr>
            </w:pPr>
            <w:r w:rsidRPr="00E275DC">
              <w:rPr>
                <w:sz w:val="20"/>
              </w:rPr>
              <w:t>97</w:t>
            </w:r>
          </w:p>
        </w:tc>
      </w:tr>
      <w:tr w:rsidR="00471170" w:rsidRPr="00D71CD4" w14:paraId="77CC095E" w14:textId="77777777">
        <w:tblPrEx>
          <w:tblBorders>
            <w:top w:val="none" w:sz="0" w:space="0" w:color="auto"/>
            <w:bottom w:val="none" w:sz="0" w:space="0" w:color="auto"/>
            <w:insideH w:val="none" w:sz="0" w:space="0" w:color="auto"/>
          </w:tblBorders>
          <w:shd w:val="clear" w:color="auto" w:fill="auto"/>
        </w:tblPrEx>
        <w:tc>
          <w:tcPr>
            <w:tcW w:w="1904" w:type="dxa"/>
            <w:shd w:val="clear" w:color="auto" w:fill="FFFFFF"/>
            <w:vAlign w:val="bottom"/>
          </w:tcPr>
          <w:p w14:paraId="41864BDC" w14:textId="77777777" w:rsidR="00471170" w:rsidRPr="00956BE6" w:rsidRDefault="00471170" w:rsidP="00471170">
            <w:pPr>
              <w:ind w:firstLine="0"/>
              <w:jc w:val="both"/>
              <w:rPr>
                <w:sz w:val="20"/>
              </w:rPr>
            </w:pPr>
            <w:r>
              <w:rPr>
                <w:sz w:val="20"/>
              </w:rPr>
              <w:t xml:space="preserve">Urbaine </w:t>
            </w:r>
          </w:p>
        </w:tc>
        <w:tc>
          <w:tcPr>
            <w:tcW w:w="1004" w:type="dxa"/>
            <w:shd w:val="clear" w:color="auto" w:fill="FFFFFF"/>
          </w:tcPr>
          <w:p w14:paraId="58190811" w14:textId="77777777" w:rsidR="00471170" w:rsidRPr="00E275DC" w:rsidRDefault="00471170" w:rsidP="00471170">
            <w:pPr>
              <w:ind w:firstLine="0"/>
              <w:jc w:val="both"/>
              <w:rPr>
                <w:sz w:val="20"/>
              </w:rPr>
            </w:pPr>
            <w:r w:rsidRPr="00E275DC">
              <w:rPr>
                <w:sz w:val="20"/>
              </w:rPr>
              <w:t>27</w:t>
            </w:r>
          </w:p>
        </w:tc>
        <w:tc>
          <w:tcPr>
            <w:tcW w:w="1004" w:type="dxa"/>
            <w:shd w:val="clear" w:color="auto" w:fill="FFFFFF"/>
          </w:tcPr>
          <w:p w14:paraId="53576983" w14:textId="77777777" w:rsidR="00471170" w:rsidRPr="00E275DC" w:rsidRDefault="00471170" w:rsidP="00471170">
            <w:pPr>
              <w:ind w:firstLine="0"/>
              <w:jc w:val="both"/>
              <w:rPr>
                <w:sz w:val="20"/>
              </w:rPr>
            </w:pPr>
            <w:r w:rsidRPr="00E275DC">
              <w:rPr>
                <w:sz w:val="20"/>
              </w:rPr>
              <w:t>32</w:t>
            </w:r>
          </w:p>
        </w:tc>
        <w:tc>
          <w:tcPr>
            <w:tcW w:w="1005" w:type="dxa"/>
            <w:shd w:val="clear" w:color="auto" w:fill="FFFFFF"/>
          </w:tcPr>
          <w:p w14:paraId="5B77B1A9" w14:textId="77777777" w:rsidR="00471170" w:rsidRPr="00E275DC" w:rsidRDefault="00471170" w:rsidP="00471170">
            <w:pPr>
              <w:ind w:firstLine="0"/>
              <w:jc w:val="both"/>
              <w:rPr>
                <w:sz w:val="20"/>
              </w:rPr>
            </w:pPr>
            <w:r w:rsidRPr="00E275DC">
              <w:rPr>
                <w:sz w:val="20"/>
              </w:rPr>
              <w:t>42</w:t>
            </w:r>
          </w:p>
        </w:tc>
        <w:tc>
          <w:tcPr>
            <w:tcW w:w="1004" w:type="dxa"/>
            <w:shd w:val="clear" w:color="auto" w:fill="FFFFFF"/>
          </w:tcPr>
          <w:p w14:paraId="19E78FE4" w14:textId="77777777" w:rsidR="00471170" w:rsidRPr="00E275DC" w:rsidRDefault="00471170" w:rsidP="00471170">
            <w:pPr>
              <w:ind w:firstLine="0"/>
              <w:jc w:val="both"/>
              <w:rPr>
                <w:sz w:val="20"/>
              </w:rPr>
            </w:pPr>
            <w:r w:rsidRPr="00E275DC">
              <w:rPr>
                <w:sz w:val="20"/>
              </w:rPr>
              <w:t>54</w:t>
            </w:r>
          </w:p>
        </w:tc>
        <w:tc>
          <w:tcPr>
            <w:tcW w:w="1004" w:type="dxa"/>
            <w:shd w:val="clear" w:color="auto" w:fill="FFFFFF"/>
          </w:tcPr>
          <w:p w14:paraId="6387DC17" w14:textId="77777777" w:rsidR="00471170" w:rsidRPr="00E275DC" w:rsidRDefault="00471170" w:rsidP="00471170">
            <w:pPr>
              <w:ind w:firstLine="0"/>
              <w:jc w:val="both"/>
              <w:rPr>
                <w:sz w:val="20"/>
              </w:rPr>
            </w:pPr>
            <w:r w:rsidRPr="00E275DC">
              <w:rPr>
                <w:sz w:val="20"/>
              </w:rPr>
              <w:t>50</w:t>
            </w:r>
          </w:p>
        </w:tc>
        <w:tc>
          <w:tcPr>
            <w:tcW w:w="1005" w:type="dxa"/>
            <w:shd w:val="clear" w:color="auto" w:fill="FFFFFF"/>
          </w:tcPr>
          <w:p w14:paraId="6E135C62" w14:textId="77777777" w:rsidR="00471170" w:rsidRPr="00E275DC" w:rsidRDefault="00471170" w:rsidP="00471170">
            <w:pPr>
              <w:ind w:firstLine="0"/>
              <w:jc w:val="both"/>
              <w:rPr>
                <w:sz w:val="20"/>
              </w:rPr>
            </w:pPr>
            <w:r w:rsidRPr="00E275DC">
              <w:rPr>
                <w:sz w:val="20"/>
              </w:rPr>
              <w:t>69</w:t>
            </w:r>
          </w:p>
        </w:tc>
      </w:tr>
      <w:tr w:rsidR="00471170" w:rsidRPr="00D71CD4" w14:paraId="79A7FBFE" w14:textId="77777777">
        <w:tblPrEx>
          <w:tblBorders>
            <w:top w:val="none" w:sz="0" w:space="0" w:color="auto"/>
            <w:bottom w:val="none" w:sz="0" w:space="0" w:color="auto"/>
            <w:insideH w:val="none" w:sz="0" w:space="0" w:color="auto"/>
          </w:tblBorders>
          <w:shd w:val="clear" w:color="auto" w:fill="auto"/>
        </w:tblPrEx>
        <w:tc>
          <w:tcPr>
            <w:tcW w:w="1904" w:type="dxa"/>
            <w:tcBorders>
              <w:top w:val="single" w:sz="4" w:space="0" w:color="auto"/>
              <w:bottom w:val="single" w:sz="8" w:space="0" w:color="auto"/>
            </w:tcBorders>
            <w:shd w:val="clear" w:color="auto" w:fill="FFFFFF"/>
          </w:tcPr>
          <w:p w14:paraId="69905F65" w14:textId="77777777" w:rsidR="00471170" w:rsidRPr="00956BE6" w:rsidRDefault="00471170" w:rsidP="00471170">
            <w:pPr>
              <w:spacing w:after="120"/>
              <w:ind w:firstLine="0"/>
              <w:jc w:val="both"/>
              <w:rPr>
                <w:sz w:val="20"/>
              </w:rPr>
            </w:pPr>
            <w:r>
              <w:rPr>
                <w:sz w:val="20"/>
              </w:rPr>
              <w:t>(Grandes villes)</w:t>
            </w:r>
          </w:p>
        </w:tc>
        <w:tc>
          <w:tcPr>
            <w:tcW w:w="1004" w:type="dxa"/>
            <w:tcBorders>
              <w:bottom w:val="single" w:sz="8" w:space="0" w:color="auto"/>
            </w:tcBorders>
            <w:shd w:val="clear" w:color="auto" w:fill="FFFFFF"/>
          </w:tcPr>
          <w:p w14:paraId="62A89675" w14:textId="77777777" w:rsidR="00471170" w:rsidRPr="00E275DC" w:rsidRDefault="00471170" w:rsidP="00471170">
            <w:pPr>
              <w:spacing w:after="120"/>
              <w:ind w:firstLine="0"/>
              <w:jc w:val="both"/>
              <w:rPr>
                <w:sz w:val="20"/>
              </w:rPr>
            </w:pPr>
            <w:r w:rsidRPr="00E275DC">
              <w:rPr>
                <w:sz w:val="20"/>
              </w:rPr>
              <w:t>(16)</w:t>
            </w:r>
          </w:p>
        </w:tc>
        <w:tc>
          <w:tcPr>
            <w:tcW w:w="1004" w:type="dxa"/>
            <w:tcBorders>
              <w:bottom w:val="single" w:sz="8" w:space="0" w:color="auto"/>
            </w:tcBorders>
            <w:shd w:val="clear" w:color="auto" w:fill="FFFFFF"/>
          </w:tcPr>
          <w:p w14:paraId="78A0EE80" w14:textId="77777777" w:rsidR="00471170" w:rsidRPr="00E275DC" w:rsidRDefault="00471170" w:rsidP="00471170">
            <w:pPr>
              <w:spacing w:after="120"/>
              <w:ind w:firstLine="0"/>
              <w:jc w:val="both"/>
              <w:rPr>
                <w:sz w:val="20"/>
              </w:rPr>
            </w:pPr>
            <w:r w:rsidRPr="00E275DC">
              <w:rPr>
                <w:sz w:val="20"/>
              </w:rPr>
              <w:t>(24)</w:t>
            </w:r>
          </w:p>
        </w:tc>
        <w:tc>
          <w:tcPr>
            <w:tcW w:w="1005" w:type="dxa"/>
            <w:tcBorders>
              <w:bottom w:val="single" w:sz="8" w:space="0" w:color="auto"/>
            </w:tcBorders>
            <w:shd w:val="clear" w:color="auto" w:fill="FFFFFF"/>
          </w:tcPr>
          <w:p w14:paraId="50EAA933" w14:textId="77777777" w:rsidR="00471170" w:rsidRPr="00E275DC" w:rsidRDefault="00471170" w:rsidP="00471170">
            <w:pPr>
              <w:spacing w:after="120"/>
              <w:ind w:firstLine="0"/>
              <w:jc w:val="both"/>
              <w:rPr>
                <w:sz w:val="20"/>
              </w:rPr>
            </w:pPr>
            <w:r w:rsidRPr="00E275DC">
              <w:rPr>
                <w:sz w:val="20"/>
              </w:rPr>
              <w:t>(40)</w:t>
            </w:r>
          </w:p>
        </w:tc>
        <w:tc>
          <w:tcPr>
            <w:tcW w:w="1004" w:type="dxa"/>
            <w:tcBorders>
              <w:bottom w:val="single" w:sz="8" w:space="0" w:color="auto"/>
            </w:tcBorders>
            <w:shd w:val="clear" w:color="auto" w:fill="FFFFFF"/>
          </w:tcPr>
          <w:p w14:paraId="5569D760" w14:textId="77777777" w:rsidR="00471170" w:rsidRPr="00E275DC" w:rsidRDefault="00471170" w:rsidP="00471170">
            <w:pPr>
              <w:spacing w:after="120"/>
              <w:ind w:firstLine="0"/>
              <w:jc w:val="both"/>
              <w:rPr>
                <w:sz w:val="20"/>
              </w:rPr>
            </w:pPr>
            <w:r w:rsidRPr="00E275DC">
              <w:rPr>
                <w:sz w:val="20"/>
              </w:rPr>
              <w:t>(55)</w:t>
            </w:r>
          </w:p>
        </w:tc>
        <w:tc>
          <w:tcPr>
            <w:tcW w:w="1004" w:type="dxa"/>
            <w:tcBorders>
              <w:bottom w:val="single" w:sz="8" w:space="0" w:color="auto"/>
            </w:tcBorders>
            <w:shd w:val="clear" w:color="auto" w:fill="FFFFFF"/>
          </w:tcPr>
          <w:p w14:paraId="58787383" w14:textId="77777777" w:rsidR="00471170" w:rsidRPr="00E275DC" w:rsidRDefault="00471170" w:rsidP="00471170">
            <w:pPr>
              <w:spacing w:after="120"/>
              <w:ind w:firstLine="0"/>
              <w:jc w:val="both"/>
              <w:rPr>
                <w:sz w:val="20"/>
              </w:rPr>
            </w:pPr>
            <w:r w:rsidRPr="00E275DC">
              <w:rPr>
                <w:sz w:val="20"/>
              </w:rPr>
              <w:t>(48)</w:t>
            </w:r>
          </w:p>
        </w:tc>
        <w:tc>
          <w:tcPr>
            <w:tcW w:w="1005" w:type="dxa"/>
            <w:tcBorders>
              <w:bottom w:val="single" w:sz="8" w:space="0" w:color="auto"/>
            </w:tcBorders>
            <w:shd w:val="clear" w:color="auto" w:fill="FFFFFF"/>
          </w:tcPr>
          <w:p w14:paraId="1FF4492D" w14:textId="77777777" w:rsidR="00471170" w:rsidRPr="00E275DC" w:rsidRDefault="00471170" w:rsidP="00471170">
            <w:pPr>
              <w:spacing w:after="120"/>
              <w:ind w:firstLine="0"/>
              <w:jc w:val="both"/>
              <w:rPr>
                <w:sz w:val="20"/>
              </w:rPr>
            </w:pPr>
            <w:r w:rsidRPr="00E275DC">
              <w:rPr>
                <w:sz w:val="20"/>
              </w:rPr>
              <w:t>(69)</w:t>
            </w:r>
          </w:p>
        </w:tc>
      </w:tr>
    </w:tbl>
    <w:p w14:paraId="3C7B2567" w14:textId="77777777" w:rsidR="00471170" w:rsidRPr="00CD7201" w:rsidRDefault="00471170" w:rsidP="00471170">
      <w:pPr>
        <w:spacing w:before="120" w:after="120"/>
        <w:jc w:val="both"/>
        <w:rPr>
          <w:i/>
          <w:sz w:val="24"/>
        </w:rPr>
      </w:pPr>
      <w:r w:rsidRPr="00CD7201">
        <w:rPr>
          <w:i/>
          <w:sz w:val="24"/>
          <w:lang w:eastAsia="fr-FR" w:bidi="fr-FR"/>
        </w:rPr>
        <w:t>Sources : Population Division, United Nations Bureau of Social Affairs.</w:t>
      </w:r>
    </w:p>
    <w:p w14:paraId="5B56AA12" w14:textId="77777777" w:rsidR="00471170" w:rsidRDefault="00471170" w:rsidP="00471170">
      <w:pPr>
        <w:pStyle w:val="p"/>
      </w:pPr>
      <w:r>
        <w:br w:type="page"/>
        <w:t>[31]</w:t>
      </w:r>
    </w:p>
    <w:p w14:paraId="26C76396" w14:textId="77777777" w:rsidR="00471170" w:rsidRPr="00D71CD4" w:rsidRDefault="00471170" w:rsidP="00471170">
      <w:pPr>
        <w:pStyle w:val="figtitre"/>
      </w:pPr>
      <w:r w:rsidRPr="00D71CD4">
        <w:rPr>
          <w:lang w:eastAsia="fr-FR" w:bidi="fr-FR"/>
        </w:rPr>
        <w:t>Tableau 3</w:t>
      </w:r>
    </w:p>
    <w:p w14:paraId="4A442C50" w14:textId="77777777" w:rsidR="00471170" w:rsidRDefault="00471170" w:rsidP="00471170">
      <w:pPr>
        <w:pStyle w:val="figtitrest"/>
      </w:pPr>
      <w:r w:rsidRPr="00D71CD4">
        <w:rPr>
          <w:lang w:eastAsia="fr-FR" w:bidi="fr-FR"/>
        </w:rPr>
        <w:t xml:space="preserve">La croissance des grandes agglomérations dans le monde, </w:t>
      </w:r>
      <w:r w:rsidRPr="00D71CD4">
        <w:t>1920-1960</w:t>
      </w:r>
      <w:r>
        <w:br/>
      </w:r>
      <w:r w:rsidRPr="00D71CD4">
        <w:t>(</w:t>
      </w:r>
      <w:r w:rsidRPr="00D71CD4">
        <w:rPr>
          <w:lang w:eastAsia="fr-FR" w:bidi="fr-FR"/>
        </w:rPr>
        <w:t>estimations générales, milliers de personnes)</w:t>
      </w:r>
    </w:p>
    <w:tbl>
      <w:tblPr>
        <w:tblW w:w="0" w:type="auto"/>
        <w:tblInd w:w="-1062" w:type="dxa"/>
        <w:tblLook w:val="00A0" w:firstRow="1" w:lastRow="0" w:firstColumn="1" w:lastColumn="0" w:noHBand="0" w:noVBand="0"/>
      </w:tblPr>
      <w:tblGrid>
        <w:gridCol w:w="2369"/>
        <w:gridCol w:w="1323"/>
        <w:gridCol w:w="1323"/>
        <w:gridCol w:w="1323"/>
        <w:gridCol w:w="1321"/>
        <w:gridCol w:w="1323"/>
      </w:tblGrid>
      <w:tr w:rsidR="00471170" w:rsidRPr="00114FA4" w14:paraId="68EFF049" w14:textId="77777777">
        <w:tc>
          <w:tcPr>
            <w:tcW w:w="2405" w:type="dxa"/>
            <w:tcBorders>
              <w:top w:val="single" w:sz="6" w:space="0" w:color="auto"/>
              <w:bottom w:val="single" w:sz="6" w:space="0" w:color="auto"/>
            </w:tcBorders>
            <w:shd w:val="clear" w:color="auto" w:fill="EEECE1"/>
          </w:tcPr>
          <w:p w14:paraId="3464C318" w14:textId="77777777" w:rsidR="00471170" w:rsidRPr="00114FA4" w:rsidRDefault="00471170" w:rsidP="00471170">
            <w:pPr>
              <w:spacing w:before="120" w:after="120"/>
              <w:ind w:firstLine="0"/>
              <w:jc w:val="both"/>
              <w:rPr>
                <w:sz w:val="20"/>
              </w:rPr>
            </w:pPr>
            <w:r w:rsidRPr="00114FA4">
              <w:rPr>
                <w:sz w:val="20"/>
              </w:rPr>
              <w:t>Ville</w:t>
            </w:r>
          </w:p>
        </w:tc>
        <w:tc>
          <w:tcPr>
            <w:tcW w:w="1343" w:type="dxa"/>
            <w:tcBorders>
              <w:top w:val="single" w:sz="6" w:space="0" w:color="auto"/>
              <w:bottom w:val="single" w:sz="6" w:space="0" w:color="auto"/>
            </w:tcBorders>
            <w:shd w:val="clear" w:color="auto" w:fill="EEECE1"/>
          </w:tcPr>
          <w:p w14:paraId="189D34E1" w14:textId="77777777" w:rsidR="00471170" w:rsidRPr="00114FA4" w:rsidRDefault="00471170" w:rsidP="00471170">
            <w:pPr>
              <w:spacing w:before="120" w:after="120"/>
              <w:ind w:firstLine="0"/>
              <w:jc w:val="center"/>
              <w:rPr>
                <w:sz w:val="20"/>
              </w:rPr>
            </w:pPr>
            <w:r w:rsidRPr="00114FA4">
              <w:rPr>
                <w:sz w:val="20"/>
              </w:rPr>
              <w:t>1920</w:t>
            </w:r>
          </w:p>
        </w:tc>
        <w:tc>
          <w:tcPr>
            <w:tcW w:w="1343" w:type="dxa"/>
            <w:tcBorders>
              <w:top w:val="single" w:sz="6" w:space="0" w:color="auto"/>
              <w:bottom w:val="single" w:sz="6" w:space="0" w:color="auto"/>
            </w:tcBorders>
            <w:shd w:val="clear" w:color="auto" w:fill="EEECE1"/>
          </w:tcPr>
          <w:p w14:paraId="62026850" w14:textId="77777777" w:rsidR="00471170" w:rsidRPr="00114FA4" w:rsidRDefault="00471170" w:rsidP="00471170">
            <w:pPr>
              <w:spacing w:before="120" w:after="120"/>
              <w:ind w:firstLine="0"/>
              <w:jc w:val="center"/>
              <w:rPr>
                <w:sz w:val="20"/>
              </w:rPr>
            </w:pPr>
            <w:r w:rsidRPr="00114FA4">
              <w:rPr>
                <w:sz w:val="20"/>
              </w:rPr>
              <w:t>1930</w:t>
            </w:r>
          </w:p>
        </w:tc>
        <w:tc>
          <w:tcPr>
            <w:tcW w:w="1343" w:type="dxa"/>
            <w:tcBorders>
              <w:top w:val="single" w:sz="6" w:space="0" w:color="auto"/>
              <w:bottom w:val="single" w:sz="6" w:space="0" w:color="auto"/>
            </w:tcBorders>
            <w:shd w:val="clear" w:color="auto" w:fill="EEECE1"/>
          </w:tcPr>
          <w:p w14:paraId="1168B755" w14:textId="77777777" w:rsidR="00471170" w:rsidRPr="00114FA4" w:rsidRDefault="00471170" w:rsidP="00471170">
            <w:pPr>
              <w:spacing w:before="120" w:after="120"/>
              <w:ind w:firstLine="0"/>
              <w:jc w:val="center"/>
              <w:rPr>
                <w:sz w:val="20"/>
              </w:rPr>
            </w:pPr>
            <w:r w:rsidRPr="00114FA4">
              <w:rPr>
                <w:sz w:val="20"/>
              </w:rPr>
              <w:t>1940</w:t>
            </w:r>
          </w:p>
        </w:tc>
        <w:tc>
          <w:tcPr>
            <w:tcW w:w="1344" w:type="dxa"/>
            <w:tcBorders>
              <w:top w:val="single" w:sz="6" w:space="0" w:color="auto"/>
              <w:bottom w:val="single" w:sz="6" w:space="0" w:color="auto"/>
            </w:tcBorders>
            <w:shd w:val="clear" w:color="auto" w:fill="EEECE1"/>
          </w:tcPr>
          <w:p w14:paraId="794DEB6D" w14:textId="77777777" w:rsidR="00471170" w:rsidRPr="00114FA4" w:rsidRDefault="00471170" w:rsidP="00471170">
            <w:pPr>
              <w:spacing w:before="120" w:after="120"/>
              <w:ind w:firstLine="0"/>
              <w:jc w:val="center"/>
              <w:rPr>
                <w:sz w:val="20"/>
              </w:rPr>
            </w:pPr>
            <w:r w:rsidRPr="00114FA4">
              <w:rPr>
                <w:sz w:val="20"/>
              </w:rPr>
              <w:t>1950</w:t>
            </w:r>
          </w:p>
        </w:tc>
        <w:tc>
          <w:tcPr>
            <w:tcW w:w="1344" w:type="dxa"/>
            <w:tcBorders>
              <w:top w:val="single" w:sz="6" w:space="0" w:color="auto"/>
              <w:bottom w:val="single" w:sz="6" w:space="0" w:color="auto"/>
            </w:tcBorders>
            <w:shd w:val="clear" w:color="auto" w:fill="EEECE1"/>
          </w:tcPr>
          <w:p w14:paraId="3D4DB39A" w14:textId="77777777" w:rsidR="00471170" w:rsidRPr="00114FA4" w:rsidRDefault="00471170" w:rsidP="00471170">
            <w:pPr>
              <w:spacing w:before="120" w:after="120"/>
              <w:ind w:firstLine="0"/>
              <w:jc w:val="center"/>
              <w:rPr>
                <w:sz w:val="20"/>
              </w:rPr>
            </w:pPr>
            <w:r w:rsidRPr="00114FA4">
              <w:rPr>
                <w:sz w:val="20"/>
              </w:rPr>
              <w:t>1960</w:t>
            </w:r>
          </w:p>
        </w:tc>
      </w:tr>
      <w:tr w:rsidR="00471170" w:rsidRPr="00114FA4" w14:paraId="7FFCC181" w14:textId="77777777">
        <w:tc>
          <w:tcPr>
            <w:tcW w:w="2405" w:type="dxa"/>
            <w:tcBorders>
              <w:top w:val="single" w:sz="6" w:space="0" w:color="auto"/>
              <w:bottom w:val="single" w:sz="6" w:space="0" w:color="auto"/>
            </w:tcBorders>
          </w:tcPr>
          <w:p w14:paraId="57E21C73" w14:textId="77777777" w:rsidR="00471170" w:rsidRPr="00114FA4" w:rsidRDefault="00471170" w:rsidP="00471170">
            <w:pPr>
              <w:spacing w:before="120" w:after="120"/>
              <w:ind w:firstLine="0"/>
              <w:jc w:val="both"/>
              <w:rPr>
                <w:sz w:val="20"/>
              </w:rPr>
            </w:pPr>
            <w:r w:rsidRPr="00114FA4">
              <w:rPr>
                <w:sz w:val="20"/>
              </w:rPr>
              <w:t>Total mondial</w:t>
            </w:r>
          </w:p>
        </w:tc>
        <w:tc>
          <w:tcPr>
            <w:tcW w:w="1343" w:type="dxa"/>
            <w:tcBorders>
              <w:top w:val="single" w:sz="6" w:space="0" w:color="auto"/>
              <w:bottom w:val="single" w:sz="6" w:space="0" w:color="auto"/>
            </w:tcBorders>
          </w:tcPr>
          <w:p w14:paraId="186A5241" w14:textId="77777777" w:rsidR="00471170" w:rsidRPr="00114FA4" w:rsidRDefault="00471170" w:rsidP="00471170">
            <w:pPr>
              <w:spacing w:before="120" w:after="120"/>
              <w:ind w:firstLine="0"/>
              <w:jc w:val="both"/>
              <w:rPr>
                <w:sz w:val="20"/>
              </w:rPr>
            </w:pPr>
            <w:r w:rsidRPr="00114FA4">
              <w:rPr>
                <w:sz w:val="20"/>
                <w:szCs w:val="46"/>
              </w:rPr>
              <w:t xml:space="preserve">30 294 </w:t>
            </w:r>
          </w:p>
        </w:tc>
        <w:tc>
          <w:tcPr>
            <w:tcW w:w="1343" w:type="dxa"/>
            <w:tcBorders>
              <w:top w:val="single" w:sz="6" w:space="0" w:color="auto"/>
              <w:bottom w:val="single" w:sz="6" w:space="0" w:color="auto"/>
            </w:tcBorders>
          </w:tcPr>
          <w:p w14:paraId="41E23F5C" w14:textId="77777777" w:rsidR="00471170" w:rsidRPr="00114FA4" w:rsidRDefault="00471170" w:rsidP="00471170">
            <w:pPr>
              <w:spacing w:before="120" w:after="120"/>
              <w:ind w:firstLine="0"/>
              <w:jc w:val="both"/>
              <w:rPr>
                <w:sz w:val="20"/>
              </w:rPr>
            </w:pPr>
            <w:r w:rsidRPr="00114FA4">
              <w:rPr>
                <w:sz w:val="20"/>
                <w:szCs w:val="46"/>
              </w:rPr>
              <w:t>48 660</w:t>
            </w:r>
          </w:p>
        </w:tc>
        <w:tc>
          <w:tcPr>
            <w:tcW w:w="1343" w:type="dxa"/>
            <w:tcBorders>
              <w:top w:val="single" w:sz="6" w:space="0" w:color="auto"/>
              <w:bottom w:val="single" w:sz="6" w:space="0" w:color="auto"/>
            </w:tcBorders>
          </w:tcPr>
          <w:p w14:paraId="1FA58BA8" w14:textId="77777777" w:rsidR="00471170" w:rsidRPr="00114FA4" w:rsidRDefault="00471170" w:rsidP="00471170">
            <w:pPr>
              <w:spacing w:before="120" w:after="120"/>
              <w:ind w:firstLine="0"/>
              <w:jc w:val="both"/>
              <w:rPr>
                <w:sz w:val="20"/>
              </w:rPr>
            </w:pPr>
            <w:r w:rsidRPr="00114FA4">
              <w:rPr>
                <w:sz w:val="20"/>
                <w:szCs w:val="46"/>
              </w:rPr>
              <w:t xml:space="preserve">66 364 </w:t>
            </w:r>
          </w:p>
        </w:tc>
        <w:tc>
          <w:tcPr>
            <w:tcW w:w="1344" w:type="dxa"/>
            <w:tcBorders>
              <w:top w:val="single" w:sz="6" w:space="0" w:color="auto"/>
              <w:bottom w:val="single" w:sz="6" w:space="0" w:color="auto"/>
            </w:tcBorders>
          </w:tcPr>
          <w:p w14:paraId="2CEB80B4" w14:textId="77777777" w:rsidR="00471170" w:rsidRPr="00114FA4" w:rsidRDefault="00471170" w:rsidP="00471170">
            <w:pPr>
              <w:spacing w:before="120" w:after="120"/>
              <w:ind w:firstLine="0"/>
              <w:jc w:val="both"/>
              <w:rPr>
                <w:sz w:val="20"/>
              </w:rPr>
            </w:pPr>
            <w:r w:rsidRPr="00114FA4">
              <w:rPr>
                <w:sz w:val="20"/>
                <w:szCs w:val="46"/>
              </w:rPr>
              <w:t xml:space="preserve">84 923 </w:t>
            </w:r>
          </w:p>
        </w:tc>
        <w:tc>
          <w:tcPr>
            <w:tcW w:w="1344" w:type="dxa"/>
            <w:tcBorders>
              <w:top w:val="single" w:sz="6" w:space="0" w:color="auto"/>
              <w:bottom w:val="single" w:sz="6" w:space="0" w:color="auto"/>
            </w:tcBorders>
          </w:tcPr>
          <w:p w14:paraId="61B5369B" w14:textId="77777777" w:rsidR="00471170" w:rsidRPr="00114FA4" w:rsidRDefault="00471170" w:rsidP="00471170">
            <w:pPr>
              <w:spacing w:before="120" w:after="120"/>
              <w:ind w:firstLine="0"/>
              <w:jc w:val="both"/>
              <w:rPr>
                <w:sz w:val="20"/>
              </w:rPr>
            </w:pPr>
            <w:r w:rsidRPr="00114FA4">
              <w:rPr>
                <w:sz w:val="20"/>
                <w:szCs w:val="46"/>
              </w:rPr>
              <w:t>141 156</w:t>
            </w:r>
          </w:p>
        </w:tc>
      </w:tr>
      <w:tr w:rsidR="00471170" w:rsidRPr="00114FA4" w14:paraId="650D98D5" w14:textId="77777777">
        <w:tc>
          <w:tcPr>
            <w:tcW w:w="2405" w:type="dxa"/>
            <w:tcBorders>
              <w:top w:val="single" w:sz="6" w:space="0" w:color="auto"/>
            </w:tcBorders>
          </w:tcPr>
          <w:p w14:paraId="1E9872F8" w14:textId="77777777" w:rsidR="00471170" w:rsidRPr="00114FA4" w:rsidRDefault="00471170" w:rsidP="00471170">
            <w:pPr>
              <w:spacing w:before="120"/>
              <w:ind w:firstLine="0"/>
              <w:jc w:val="both"/>
              <w:rPr>
                <w:b/>
                <w:i/>
                <w:color w:val="0000FF"/>
                <w:sz w:val="20"/>
              </w:rPr>
            </w:pPr>
            <w:r w:rsidRPr="00114FA4">
              <w:rPr>
                <w:b/>
                <w:i/>
                <w:color w:val="0000FF"/>
                <w:sz w:val="20"/>
              </w:rPr>
              <w:t>Europe (total)</w:t>
            </w:r>
          </w:p>
        </w:tc>
        <w:tc>
          <w:tcPr>
            <w:tcW w:w="1343" w:type="dxa"/>
            <w:tcBorders>
              <w:top w:val="single" w:sz="6" w:space="0" w:color="auto"/>
            </w:tcBorders>
          </w:tcPr>
          <w:p w14:paraId="597F465F" w14:textId="77777777" w:rsidR="00471170" w:rsidRPr="00114FA4" w:rsidRDefault="00471170" w:rsidP="00471170">
            <w:pPr>
              <w:spacing w:before="120"/>
              <w:ind w:firstLine="0"/>
              <w:jc w:val="both"/>
              <w:rPr>
                <w:sz w:val="20"/>
              </w:rPr>
            </w:pPr>
            <w:r w:rsidRPr="00114FA4">
              <w:rPr>
                <w:i/>
                <w:iCs/>
                <w:sz w:val="20"/>
                <w:szCs w:val="46"/>
              </w:rPr>
              <w:t>16 051</w:t>
            </w:r>
          </w:p>
        </w:tc>
        <w:tc>
          <w:tcPr>
            <w:tcW w:w="1343" w:type="dxa"/>
            <w:tcBorders>
              <w:top w:val="single" w:sz="6" w:space="0" w:color="auto"/>
            </w:tcBorders>
          </w:tcPr>
          <w:p w14:paraId="02BB7FC9" w14:textId="77777777" w:rsidR="00471170" w:rsidRPr="00114FA4" w:rsidRDefault="00471170" w:rsidP="00471170">
            <w:pPr>
              <w:spacing w:before="120"/>
              <w:ind w:firstLine="0"/>
              <w:jc w:val="both"/>
              <w:rPr>
                <w:i/>
                <w:sz w:val="20"/>
              </w:rPr>
            </w:pPr>
            <w:r w:rsidRPr="00114FA4">
              <w:rPr>
                <w:i/>
                <w:position w:val="-6"/>
                <w:sz w:val="20"/>
                <w:szCs w:val="46"/>
              </w:rPr>
              <w:t>18 337</w:t>
            </w:r>
          </w:p>
        </w:tc>
        <w:tc>
          <w:tcPr>
            <w:tcW w:w="1343" w:type="dxa"/>
            <w:tcBorders>
              <w:top w:val="single" w:sz="6" w:space="0" w:color="auto"/>
            </w:tcBorders>
          </w:tcPr>
          <w:p w14:paraId="6E21EA41" w14:textId="77777777" w:rsidR="00471170" w:rsidRPr="00114FA4" w:rsidRDefault="00471170" w:rsidP="00471170">
            <w:pPr>
              <w:spacing w:before="120"/>
              <w:ind w:firstLine="0"/>
              <w:jc w:val="both"/>
              <w:rPr>
                <w:sz w:val="20"/>
              </w:rPr>
            </w:pPr>
            <w:r w:rsidRPr="00114FA4">
              <w:rPr>
                <w:i/>
                <w:iCs/>
                <w:sz w:val="20"/>
                <w:szCs w:val="46"/>
              </w:rPr>
              <w:t>18 675</w:t>
            </w:r>
          </w:p>
        </w:tc>
        <w:tc>
          <w:tcPr>
            <w:tcW w:w="1344" w:type="dxa"/>
            <w:tcBorders>
              <w:top w:val="single" w:sz="6" w:space="0" w:color="auto"/>
            </w:tcBorders>
          </w:tcPr>
          <w:p w14:paraId="2624AE36" w14:textId="77777777" w:rsidR="00471170" w:rsidRPr="00114FA4" w:rsidRDefault="00471170" w:rsidP="00471170">
            <w:pPr>
              <w:spacing w:before="120"/>
              <w:ind w:firstLine="0"/>
              <w:jc w:val="both"/>
              <w:rPr>
                <w:sz w:val="20"/>
              </w:rPr>
            </w:pPr>
            <w:r w:rsidRPr="00114FA4">
              <w:rPr>
                <w:i/>
                <w:iCs/>
                <w:sz w:val="20"/>
                <w:szCs w:val="46"/>
              </w:rPr>
              <w:t>18 016</w:t>
            </w:r>
          </w:p>
        </w:tc>
        <w:tc>
          <w:tcPr>
            <w:tcW w:w="1344" w:type="dxa"/>
            <w:tcBorders>
              <w:top w:val="single" w:sz="6" w:space="0" w:color="auto"/>
            </w:tcBorders>
          </w:tcPr>
          <w:p w14:paraId="683C1C11" w14:textId="77777777" w:rsidR="00471170" w:rsidRPr="00114FA4" w:rsidRDefault="00471170" w:rsidP="00471170">
            <w:pPr>
              <w:spacing w:before="120"/>
              <w:ind w:firstLine="0"/>
              <w:jc w:val="both"/>
              <w:rPr>
                <w:sz w:val="20"/>
              </w:rPr>
            </w:pPr>
            <w:r w:rsidRPr="00114FA4">
              <w:rPr>
                <w:i/>
                <w:iCs/>
                <w:spacing w:val="-1"/>
                <w:sz w:val="20"/>
                <w:szCs w:val="46"/>
              </w:rPr>
              <w:t>18 605</w:t>
            </w:r>
          </w:p>
        </w:tc>
      </w:tr>
      <w:tr w:rsidR="00471170" w:rsidRPr="00114FA4" w14:paraId="28AEDBBD" w14:textId="77777777">
        <w:tc>
          <w:tcPr>
            <w:tcW w:w="2405" w:type="dxa"/>
          </w:tcPr>
          <w:p w14:paraId="55AD095B" w14:textId="77777777" w:rsidR="00471170" w:rsidRPr="00114FA4" w:rsidRDefault="00471170" w:rsidP="00471170">
            <w:pPr>
              <w:ind w:left="342" w:firstLine="0"/>
              <w:jc w:val="both"/>
              <w:rPr>
                <w:sz w:val="20"/>
              </w:rPr>
            </w:pPr>
            <w:r w:rsidRPr="00114FA4">
              <w:rPr>
                <w:sz w:val="20"/>
              </w:rPr>
              <w:t>Londres</w:t>
            </w:r>
          </w:p>
        </w:tc>
        <w:tc>
          <w:tcPr>
            <w:tcW w:w="1343" w:type="dxa"/>
          </w:tcPr>
          <w:p w14:paraId="6A4CCA10" w14:textId="77777777" w:rsidR="00471170" w:rsidRPr="00114FA4" w:rsidRDefault="00471170" w:rsidP="00471170">
            <w:pPr>
              <w:ind w:firstLine="0"/>
              <w:rPr>
                <w:sz w:val="20"/>
              </w:rPr>
            </w:pPr>
            <w:r w:rsidRPr="00114FA4">
              <w:rPr>
                <w:position w:val="-6"/>
                <w:sz w:val="20"/>
                <w:szCs w:val="46"/>
              </w:rPr>
              <w:t>7 236</w:t>
            </w:r>
          </w:p>
        </w:tc>
        <w:tc>
          <w:tcPr>
            <w:tcW w:w="1343" w:type="dxa"/>
          </w:tcPr>
          <w:p w14:paraId="1EF0B822" w14:textId="77777777" w:rsidR="00471170" w:rsidRPr="00114FA4" w:rsidRDefault="00471170" w:rsidP="00471170">
            <w:pPr>
              <w:ind w:firstLine="0"/>
              <w:rPr>
                <w:sz w:val="20"/>
              </w:rPr>
            </w:pPr>
            <w:r w:rsidRPr="00114FA4">
              <w:rPr>
                <w:spacing w:val="20"/>
                <w:position w:val="-6"/>
                <w:sz w:val="20"/>
                <w:szCs w:val="46"/>
              </w:rPr>
              <w:t>8 127</w:t>
            </w:r>
          </w:p>
        </w:tc>
        <w:tc>
          <w:tcPr>
            <w:tcW w:w="1343" w:type="dxa"/>
          </w:tcPr>
          <w:p w14:paraId="13D4AE8C" w14:textId="77777777" w:rsidR="00471170" w:rsidRPr="00114FA4" w:rsidRDefault="00471170" w:rsidP="00471170">
            <w:pPr>
              <w:ind w:firstLine="0"/>
              <w:rPr>
                <w:sz w:val="20"/>
              </w:rPr>
            </w:pPr>
            <w:r w:rsidRPr="00114FA4">
              <w:rPr>
                <w:position w:val="-6"/>
                <w:sz w:val="20"/>
                <w:szCs w:val="46"/>
              </w:rPr>
              <w:t>8 275</w:t>
            </w:r>
          </w:p>
        </w:tc>
        <w:tc>
          <w:tcPr>
            <w:tcW w:w="1344" w:type="dxa"/>
          </w:tcPr>
          <w:p w14:paraId="6138DB31" w14:textId="77777777" w:rsidR="00471170" w:rsidRPr="00114FA4" w:rsidRDefault="00471170" w:rsidP="00471170">
            <w:pPr>
              <w:ind w:firstLine="0"/>
              <w:rPr>
                <w:sz w:val="20"/>
              </w:rPr>
            </w:pPr>
            <w:r w:rsidRPr="00114FA4">
              <w:rPr>
                <w:position w:val="-6"/>
                <w:sz w:val="20"/>
                <w:szCs w:val="46"/>
              </w:rPr>
              <w:t>8 366</w:t>
            </w:r>
          </w:p>
        </w:tc>
        <w:tc>
          <w:tcPr>
            <w:tcW w:w="1344" w:type="dxa"/>
          </w:tcPr>
          <w:p w14:paraId="5D3DD8B1" w14:textId="77777777" w:rsidR="00471170" w:rsidRPr="00114FA4" w:rsidRDefault="00471170" w:rsidP="00471170">
            <w:pPr>
              <w:ind w:firstLine="0"/>
              <w:rPr>
                <w:sz w:val="20"/>
              </w:rPr>
            </w:pPr>
            <w:r w:rsidRPr="00114FA4">
              <w:rPr>
                <w:position w:val="-4"/>
                <w:sz w:val="20"/>
                <w:szCs w:val="46"/>
              </w:rPr>
              <w:t>8 190</w:t>
            </w:r>
          </w:p>
        </w:tc>
      </w:tr>
      <w:tr w:rsidR="00471170" w:rsidRPr="00114FA4" w14:paraId="2D227EF3" w14:textId="77777777">
        <w:tc>
          <w:tcPr>
            <w:tcW w:w="2405" w:type="dxa"/>
          </w:tcPr>
          <w:p w14:paraId="5730A88B" w14:textId="77777777" w:rsidR="00471170" w:rsidRPr="00114FA4" w:rsidRDefault="00471170" w:rsidP="00471170">
            <w:pPr>
              <w:ind w:left="342" w:firstLine="0"/>
              <w:jc w:val="both"/>
              <w:rPr>
                <w:sz w:val="20"/>
              </w:rPr>
            </w:pPr>
            <w:r w:rsidRPr="00114FA4">
              <w:rPr>
                <w:sz w:val="20"/>
              </w:rPr>
              <w:t>Paris</w:t>
            </w:r>
          </w:p>
        </w:tc>
        <w:tc>
          <w:tcPr>
            <w:tcW w:w="1343" w:type="dxa"/>
          </w:tcPr>
          <w:p w14:paraId="00BEAFE5" w14:textId="77777777" w:rsidR="00471170" w:rsidRPr="00114FA4" w:rsidRDefault="00471170" w:rsidP="00471170">
            <w:pPr>
              <w:ind w:firstLine="0"/>
              <w:rPr>
                <w:sz w:val="20"/>
              </w:rPr>
            </w:pPr>
            <w:r w:rsidRPr="00114FA4">
              <w:rPr>
                <w:position w:val="-6"/>
                <w:sz w:val="20"/>
                <w:szCs w:val="46"/>
              </w:rPr>
              <w:t>4 965</w:t>
            </w:r>
          </w:p>
        </w:tc>
        <w:tc>
          <w:tcPr>
            <w:tcW w:w="1343" w:type="dxa"/>
          </w:tcPr>
          <w:p w14:paraId="2E6E9E0A" w14:textId="77777777" w:rsidR="00471170" w:rsidRPr="00114FA4" w:rsidRDefault="00471170" w:rsidP="00471170">
            <w:pPr>
              <w:ind w:firstLine="0"/>
              <w:rPr>
                <w:sz w:val="20"/>
              </w:rPr>
            </w:pPr>
            <w:r w:rsidRPr="00114FA4">
              <w:rPr>
                <w:position w:val="-6"/>
                <w:sz w:val="20"/>
                <w:szCs w:val="46"/>
              </w:rPr>
              <w:t>5 885</w:t>
            </w:r>
          </w:p>
        </w:tc>
        <w:tc>
          <w:tcPr>
            <w:tcW w:w="1343" w:type="dxa"/>
          </w:tcPr>
          <w:p w14:paraId="64B1A1CD" w14:textId="77777777" w:rsidR="00471170" w:rsidRPr="00114FA4" w:rsidRDefault="00471170" w:rsidP="00471170">
            <w:pPr>
              <w:ind w:firstLine="0"/>
              <w:rPr>
                <w:sz w:val="20"/>
              </w:rPr>
            </w:pPr>
            <w:r w:rsidRPr="00114FA4">
              <w:rPr>
                <w:position w:val="-8"/>
                <w:sz w:val="20"/>
                <w:szCs w:val="46"/>
              </w:rPr>
              <w:t>6 050</w:t>
            </w:r>
          </w:p>
        </w:tc>
        <w:tc>
          <w:tcPr>
            <w:tcW w:w="1344" w:type="dxa"/>
          </w:tcPr>
          <w:p w14:paraId="0D991559" w14:textId="77777777" w:rsidR="00471170" w:rsidRPr="00114FA4" w:rsidRDefault="00471170" w:rsidP="00471170">
            <w:pPr>
              <w:ind w:firstLine="0"/>
              <w:rPr>
                <w:sz w:val="20"/>
              </w:rPr>
            </w:pPr>
            <w:r w:rsidRPr="00114FA4">
              <w:rPr>
                <w:position w:val="-6"/>
                <w:sz w:val="20"/>
                <w:szCs w:val="46"/>
              </w:rPr>
              <w:t>6 300</w:t>
            </w:r>
          </w:p>
        </w:tc>
        <w:tc>
          <w:tcPr>
            <w:tcW w:w="1344" w:type="dxa"/>
          </w:tcPr>
          <w:p w14:paraId="44D4A749" w14:textId="77777777" w:rsidR="00471170" w:rsidRPr="00114FA4" w:rsidRDefault="00471170" w:rsidP="00471170">
            <w:pPr>
              <w:ind w:firstLine="0"/>
              <w:rPr>
                <w:sz w:val="20"/>
              </w:rPr>
            </w:pPr>
            <w:r w:rsidRPr="00114FA4">
              <w:rPr>
                <w:position w:val="-6"/>
                <w:sz w:val="20"/>
                <w:szCs w:val="46"/>
              </w:rPr>
              <w:t>7 140</w:t>
            </w:r>
          </w:p>
        </w:tc>
      </w:tr>
      <w:tr w:rsidR="00471170" w:rsidRPr="00114FA4" w14:paraId="21D1A81D" w14:textId="77777777">
        <w:tc>
          <w:tcPr>
            <w:tcW w:w="2405" w:type="dxa"/>
          </w:tcPr>
          <w:p w14:paraId="1F6D0B8B" w14:textId="77777777" w:rsidR="00471170" w:rsidRPr="00114FA4" w:rsidRDefault="00471170" w:rsidP="00471170">
            <w:pPr>
              <w:ind w:left="342" w:firstLine="0"/>
              <w:jc w:val="both"/>
              <w:rPr>
                <w:sz w:val="20"/>
              </w:rPr>
            </w:pPr>
            <w:r w:rsidRPr="00114FA4">
              <w:rPr>
                <w:sz w:val="20"/>
              </w:rPr>
              <w:t>Berlin</w:t>
            </w:r>
          </w:p>
        </w:tc>
        <w:tc>
          <w:tcPr>
            <w:tcW w:w="1343" w:type="dxa"/>
          </w:tcPr>
          <w:p w14:paraId="3560901D" w14:textId="77777777" w:rsidR="00471170" w:rsidRPr="00114FA4" w:rsidRDefault="00471170" w:rsidP="00471170">
            <w:pPr>
              <w:ind w:firstLine="0"/>
              <w:rPr>
                <w:sz w:val="20"/>
                <w:szCs w:val="46"/>
              </w:rPr>
            </w:pPr>
            <w:r w:rsidRPr="00114FA4">
              <w:rPr>
                <w:sz w:val="20"/>
                <w:szCs w:val="46"/>
              </w:rPr>
              <w:t xml:space="preserve">3 850 </w:t>
            </w:r>
          </w:p>
        </w:tc>
        <w:tc>
          <w:tcPr>
            <w:tcW w:w="1343" w:type="dxa"/>
          </w:tcPr>
          <w:p w14:paraId="5485805A" w14:textId="77777777" w:rsidR="00471170" w:rsidRPr="00114FA4" w:rsidRDefault="00471170" w:rsidP="00471170">
            <w:pPr>
              <w:ind w:firstLine="0"/>
              <w:rPr>
                <w:sz w:val="20"/>
                <w:szCs w:val="46"/>
              </w:rPr>
            </w:pPr>
            <w:r w:rsidRPr="00114FA4">
              <w:rPr>
                <w:sz w:val="20"/>
                <w:szCs w:val="46"/>
              </w:rPr>
              <w:t xml:space="preserve">4 325 </w:t>
            </w:r>
          </w:p>
        </w:tc>
        <w:tc>
          <w:tcPr>
            <w:tcW w:w="1343" w:type="dxa"/>
          </w:tcPr>
          <w:p w14:paraId="2099D20A" w14:textId="77777777" w:rsidR="00471170" w:rsidRPr="00114FA4" w:rsidRDefault="00471170" w:rsidP="00471170">
            <w:pPr>
              <w:ind w:firstLine="0"/>
              <w:rPr>
                <w:sz w:val="20"/>
                <w:szCs w:val="46"/>
              </w:rPr>
            </w:pPr>
            <w:r w:rsidRPr="00114FA4">
              <w:rPr>
                <w:sz w:val="20"/>
                <w:szCs w:val="46"/>
              </w:rPr>
              <w:t xml:space="preserve">4 350 </w:t>
            </w:r>
          </w:p>
        </w:tc>
        <w:tc>
          <w:tcPr>
            <w:tcW w:w="1344" w:type="dxa"/>
          </w:tcPr>
          <w:p w14:paraId="481B9F33" w14:textId="77777777" w:rsidR="00471170" w:rsidRPr="00114FA4" w:rsidRDefault="00471170" w:rsidP="00471170">
            <w:pPr>
              <w:ind w:firstLine="0"/>
              <w:rPr>
                <w:sz w:val="20"/>
                <w:szCs w:val="46"/>
              </w:rPr>
            </w:pPr>
            <w:r w:rsidRPr="00114FA4">
              <w:rPr>
                <w:sz w:val="20"/>
                <w:szCs w:val="46"/>
              </w:rPr>
              <w:t xml:space="preserve">3 350 </w:t>
            </w:r>
          </w:p>
        </w:tc>
        <w:tc>
          <w:tcPr>
            <w:tcW w:w="1344" w:type="dxa"/>
          </w:tcPr>
          <w:p w14:paraId="66B75200" w14:textId="77777777" w:rsidR="00471170" w:rsidRPr="00114FA4" w:rsidRDefault="00471170" w:rsidP="00471170">
            <w:pPr>
              <w:ind w:firstLine="0"/>
              <w:rPr>
                <w:sz w:val="20"/>
                <w:szCs w:val="46"/>
              </w:rPr>
            </w:pPr>
            <w:r w:rsidRPr="00114FA4">
              <w:rPr>
                <w:sz w:val="20"/>
                <w:szCs w:val="46"/>
              </w:rPr>
              <w:t xml:space="preserve">3 275 </w:t>
            </w:r>
          </w:p>
        </w:tc>
      </w:tr>
      <w:tr w:rsidR="00471170" w:rsidRPr="00114FA4" w14:paraId="5733A5E8" w14:textId="77777777">
        <w:tc>
          <w:tcPr>
            <w:tcW w:w="2405" w:type="dxa"/>
          </w:tcPr>
          <w:p w14:paraId="032B1969" w14:textId="77777777" w:rsidR="00471170" w:rsidRPr="00114FA4" w:rsidRDefault="00471170" w:rsidP="00471170">
            <w:pPr>
              <w:spacing w:before="120"/>
              <w:ind w:firstLine="0"/>
              <w:jc w:val="both"/>
              <w:rPr>
                <w:sz w:val="20"/>
              </w:rPr>
            </w:pPr>
            <w:r w:rsidRPr="00114FA4">
              <w:rPr>
                <w:b/>
                <w:i/>
                <w:color w:val="0000FF"/>
                <w:sz w:val="20"/>
              </w:rPr>
              <w:t>Amérique du Nord (total)</w:t>
            </w:r>
          </w:p>
        </w:tc>
        <w:tc>
          <w:tcPr>
            <w:tcW w:w="1343" w:type="dxa"/>
          </w:tcPr>
          <w:p w14:paraId="277A7F74" w14:textId="77777777" w:rsidR="00471170" w:rsidRPr="00114FA4" w:rsidRDefault="00471170" w:rsidP="00471170">
            <w:pPr>
              <w:spacing w:before="120"/>
              <w:ind w:firstLine="0"/>
              <w:rPr>
                <w:sz w:val="20"/>
              </w:rPr>
            </w:pPr>
            <w:r w:rsidRPr="00114FA4">
              <w:rPr>
                <w:i/>
                <w:iCs/>
                <w:sz w:val="20"/>
                <w:szCs w:val="46"/>
              </w:rPr>
              <w:t>10 075</w:t>
            </w:r>
          </w:p>
        </w:tc>
        <w:tc>
          <w:tcPr>
            <w:tcW w:w="1343" w:type="dxa"/>
          </w:tcPr>
          <w:p w14:paraId="2178425D" w14:textId="77777777" w:rsidR="00471170" w:rsidRPr="00114FA4" w:rsidRDefault="00471170" w:rsidP="00471170">
            <w:pPr>
              <w:spacing w:before="120"/>
              <w:ind w:firstLine="0"/>
              <w:rPr>
                <w:sz w:val="20"/>
              </w:rPr>
            </w:pPr>
            <w:r w:rsidRPr="00114FA4">
              <w:rPr>
                <w:i/>
                <w:iCs/>
                <w:sz w:val="20"/>
                <w:szCs w:val="46"/>
              </w:rPr>
              <w:t>13 300</w:t>
            </w:r>
          </w:p>
        </w:tc>
        <w:tc>
          <w:tcPr>
            <w:tcW w:w="1343" w:type="dxa"/>
          </w:tcPr>
          <w:p w14:paraId="1D969D43" w14:textId="77777777" w:rsidR="00471170" w:rsidRPr="00114FA4" w:rsidRDefault="00471170" w:rsidP="00471170">
            <w:pPr>
              <w:spacing w:before="120"/>
              <w:ind w:firstLine="0"/>
              <w:rPr>
                <w:sz w:val="20"/>
              </w:rPr>
            </w:pPr>
            <w:r w:rsidRPr="00114FA4">
              <w:rPr>
                <w:i/>
                <w:iCs/>
                <w:sz w:val="20"/>
                <w:szCs w:val="46"/>
              </w:rPr>
              <w:t>17 300</w:t>
            </w:r>
          </w:p>
        </w:tc>
        <w:tc>
          <w:tcPr>
            <w:tcW w:w="1344" w:type="dxa"/>
          </w:tcPr>
          <w:p w14:paraId="361BE503" w14:textId="77777777" w:rsidR="00471170" w:rsidRPr="00114FA4" w:rsidRDefault="00471170" w:rsidP="00471170">
            <w:pPr>
              <w:spacing w:before="120"/>
              <w:ind w:firstLine="0"/>
              <w:rPr>
                <w:sz w:val="20"/>
              </w:rPr>
            </w:pPr>
            <w:r w:rsidRPr="00114FA4">
              <w:rPr>
                <w:sz w:val="20"/>
                <w:szCs w:val="46"/>
              </w:rPr>
              <w:t>26 050</w:t>
            </w:r>
          </w:p>
        </w:tc>
        <w:tc>
          <w:tcPr>
            <w:tcW w:w="1344" w:type="dxa"/>
          </w:tcPr>
          <w:p w14:paraId="672D7D7A" w14:textId="77777777" w:rsidR="00471170" w:rsidRPr="00114FA4" w:rsidRDefault="00471170" w:rsidP="00471170">
            <w:pPr>
              <w:spacing w:before="120"/>
              <w:ind w:firstLine="0"/>
              <w:rPr>
                <w:sz w:val="20"/>
              </w:rPr>
            </w:pPr>
            <w:r w:rsidRPr="00114FA4">
              <w:rPr>
                <w:i/>
                <w:iCs/>
                <w:sz w:val="20"/>
                <w:szCs w:val="46"/>
              </w:rPr>
              <w:t>33 875</w:t>
            </w:r>
          </w:p>
        </w:tc>
      </w:tr>
      <w:tr w:rsidR="00471170" w:rsidRPr="00114FA4" w14:paraId="48BA130E" w14:textId="77777777">
        <w:tc>
          <w:tcPr>
            <w:tcW w:w="2405" w:type="dxa"/>
          </w:tcPr>
          <w:p w14:paraId="7370A765" w14:textId="77777777" w:rsidR="00471170" w:rsidRPr="00114FA4" w:rsidRDefault="00471170" w:rsidP="00471170">
            <w:pPr>
              <w:ind w:left="342" w:firstLine="0"/>
              <w:jc w:val="both"/>
              <w:rPr>
                <w:sz w:val="20"/>
              </w:rPr>
            </w:pPr>
            <w:r w:rsidRPr="00114FA4">
              <w:rPr>
                <w:sz w:val="20"/>
              </w:rPr>
              <w:t>New York</w:t>
            </w:r>
          </w:p>
        </w:tc>
        <w:tc>
          <w:tcPr>
            <w:tcW w:w="1343" w:type="dxa"/>
          </w:tcPr>
          <w:p w14:paraId="43D2C008" w14:textId="77777777" w:rsidR="00471170" w:rsidRPr="00114FA4" w:rsidRDefault="00471170" w:rsidP="00471170">
            <w:pPr>
              <w:ind w:firstLine="0"/>
              <w:rPr>
                <w:sz w:val="20"/>
              </w:rPr>
            </w:pPr>
            <w:r w:rsidRPr="00114FA4">
              <w:rPr>
                <w:spacing w:val="11"/>
                <w:position w:val="-6"/>
                <w:sz w:val="20"/>
                <w:szCs w:val="46"/>
              </w:rPr>
              <w:t>7125</w:t>
            </w:r>
          </w:p>
        </w:tc>
        <w:tc>
          <w:tcPr>
            <w:tcW w:w="1343" w:type="dxa"/>
          </w:tcPr>
          <w:p w14:paraId="071DD3F1" w14:textId="77777777" w:rsidR="00471170" w:rsidRPr="00114FA4" w:rsidRDefault="00471170" w:rsidP="00471170">
            <w:pPr>
              <w:ind w:firstLine="0"/>
              <w:rPr>
                <w:sz w:val="20"/>
              </w:rPr>
            </w:pPr>
            <w:r w:rsidRPr="00114FA4">
              <w:rPr>
                <w:position w:val="-4"/>
                <w:sz w:val="20"/>
                <w:szCs w:val="46"/>
              </w:rPr>
              <w:t>9 350</w:t>
            </w:r>
          </w:p>
        </w:tc>
        <w:tc>
          <w:tcPr>
            <w:tcW w:w="1343" w:type="dxa"/>
          </w:tcPr>
          <w:p w14:paraId="1E5880A5" w14:textId="77777777" w:rsidR="00471170" w:rsidRPr="00114FA4" w:rsidRDefault="00471170" w:rsidP="00471170">
            <w:pPr>
              <w:ind w:firstLine="0"/>
              <w:rPr>
                <w:sz w:val="20"/>
              </w:rPr>
            </w:pPr>
            <w:r w:rsidRPr="00114FA4">
              <w:rPr>
                <w:position w:val="-4"/>
                <w:sz w:val="20"/>
                <w:szCs w:val="46"/>
              </w:rPr>
              <w:t>10 600</w:t>
            </w:r>
          </w:p>
        </w:tc>
        <w:tc>
          <w:tcPr>
            <w:tcW w:w="1344" w:type="dxa"/>
          </w:tcPr>
          <w:p w14:paraId="444C0758" w14:textId="77777777" w:rsidR="00471170" w:rsidRPr="00114FA4" w:rsidRDefault="00471170" w:rsidP="00471170">
            <w:pPr>
              <w:ind w:firstLine="0"/>
              <w:rPr>
                <w:sz w:val="20"/>
              </w:rPr>
            </w:pPr>
            <w:r w:rsidRPr="00114FA4">
              <w:rPr>
                <w:position w:val="-6"/>
                <w:sz w:val="20"/>
                <w:szCs w:val="46"/>
              </w:rPr>
              <w:t>12 350</w:t>
            </w:r>
          </w:p>
        </w:tc>
        <w:tc>
          <w:tcPr>
            <w:tcW w:w="1344" w:type="dxa"/>
          </w:tcPr>
          <w:p w14:paraId="33C286CC" w14:textId="77777777" w:rsidR="00471170" w:rsidRPr="00114FA4" w:rsidRDefault="00471170" w:rsidP="00471170">
            <w:pPr>
              <w:ind w:firstLine="0"/>
              <w:rPr>
                <w:sz w:val="20"/>
              </w:rPr>
            </w:pPr>
            <w:r w:rsidRPr="00114FA4">
              <w:rPr>
                <w:position w:val="-8"/>
                <w:sz w:val="20"/>
                <w:szCs w:val="46"/>
              </w:rPr>
              <w:t>14150</w:t>
            </w:r>
          </w:p>
        </w:tc>
      </w:tr>
      <w:tr w:rsidR="00471170" w:rsidRPr="00114FA4" w14:paraId="2A19E628" w14:textId="77777777">
        <w:tc>
          <w:tcPr>
            <w:tcW w:w="2405" w:type="dxa"/>
          </w:tcPr>
          <w:p w14:paraId="2579DCD9" w14:textId="77777777" w:rsidR="00471170" w:rsidRPr="00114FA4" w:rsidRDefault="00471170" w:rsidP="00471170">
            <w:pPr>
              <w:ind w:left="342" w:firstLine="0"/>
              <w:jc w:val="both"/>
              <w:rPr>
                <w:sz w:val="20"/>
              </w:rPr>
            </w:pPr>
            <w:r w:rsidRPr="00114FA4">
              <w:rPr>
                <w:sz w:val="20"/>
              </w:rPr>
              <w:t>Los Angeles</w:t>
            </w:r>
          </w:p>
        </w:tc>
        <w:tc>
          <w:tcPr>
            <w:tcW w:w="1343" w:type="dxa"/>
          </w:tcPr>
          <w:p w14:paraId="4F1A45BA" w14:textId="77777777" w:rsidR="00471170" w:rsidRPr="00114FA4" w:rsidRDefault="00471170" w:rsidP="00471170">
            <w:pPr>
              <w:ind w:firstLine="0"/>
              <w:rPr>
                <w:sz w:val="20"/>
              </w:rPr>
            </w:pPr>
            <w:r w:rsidRPr="00114FA4">
              <w:rPr>
                <w:position w:val="-4"/>
                <w:sz w:val="20"/>
                <w:szCs w:val="46"/>
              </w:rPr>
              <w:t>(750) a</w:t>
            </w:r>
          </w:p>
        </w:tc>
        <w:tc>
          <w:tcPr>
            <w:tcW w:w="1343" w:type="dxa"/>
          </w:tcPr>
          <w:p w14:paraId="3DF1C2B1" w14:textId="77777777" w:rsidR="00471170" w:rsidRPr="00114FA4" w:rsidRDefault="00471170" w:rsidP="00471170">
            <w:pPr>
              <w:ind w:firstLine="0"/>
              <w:rPr>
                <w:sz w:val="20"/>
              </w:rPr>
            </w:pPr>
            <w:r w:rsidRPr="00114FA4">
              <w:rPr>
                <w:position w:val="-2"/>
                <w:sz w:val="20"/>
                <w:szCs w:val="46"/>
              </w:rPr>
              <w:t>(1 800) a</w:t>
            </w:r>
          </w:p>
        </w:tc>
        <w:tc>
          <w:tcPr>
            <w:tcW w:w="1343" w:type="dxa"/>
          </w:tcPr>
          <w:p w14:paraId="7EC6DD22" w14:textId="77777777" w:rsidR="00471170" w:rsidRPr="00114FA4" w:rsidRDefault="00471170" w:rsidP="00471170">
            <w:pPr>
              <w:ind w:firstLine="0"/>
              <w:rPr>
                <w:sz w:val="20"/>
              </w:rPr>
            </w:pPr>
            <w:r w:rsidRPr="00114FA4">
              <w:rPr>
                <w:position w:val="-6"/>
                <w:sz w:val="20"/>
                <w:szCs w:val="46"/>
              </w:rPr>
              <w:t>2 500</w:t>
            </w:r>
          </w:p>
        </w:tc>
        <w:tc>
          <w:tcPr>
            <w:tcW w:w="1344" w:type="dxa"/>
          </w:tcPr>
          <w:p w14:paraId="2E1E6394" w14:textId="77777777" w:rsidR="00471170" w:rsidRPr="00114FA4" w:rsidRDefault="00471170" w:rsidP="00471170">
            <w:pPr>
              <w:ind w:firstLine="0"/>
              <w:rPr>
                <w:sz w:val="20"/>
              </w:rPr>
            </w:pPr>
            <w:r w:rsidRPr="00114FA4">
              <w:rPr>
                <w:position w:val="-6"/>
                <w:sz w:val="20"/>
                <w:szCs w:val="46"/>
              </w:rPr>
              <w:t>4 025</w:t>
            </w:r>
          </w:p>
        </w:tc>
        <w:tc>
          <w:tcPr>
            <w:tcW w:w="1344" w:type="dxa"/>
          </w:tcPr>
          <w:p w14:paraId="5EDEF2EA" w14:textId="77777777" w:rsidR="00471170" w:rsidRPr="00114FA4" w:rsidRDefault="00471170" w:rsidP="00471170">
            <w:pPr>
              <w:ind w:firstLine="0"/>
              <w:rPr>
                <w:sz w:val="20"/>
              </w:rPr>
            </w:pPr>
            <w:r w:rsidRPr="00114FA4">
              <w:rPr>
                <w:position w:val="-6"/>
                <w:sz w:val="20"/>
                <w:szCs w:val="46"/>
              </w:rPr>
              <w:t>6 525</w:t>
            </w:r>
          </w:p>
        </w:tc>
      </w:tr>
      <w:tr w:rsidR="00471170" w:rsidRPr="00114FA4" w14:paraId="5C1A09C4" w14:textId="77777777">
        <w:tc>
          <w:tcPr>
            <w:tcW w:w="2405" w:type="dxa"/>
          </w:tcPr>
          <w:p w14:paraId="3E9F5CA1" w14:textId="77777777" w:rsidR="00471170" w:rsidRPr="00114FA4" w:rsidRDefault="00471170" w:rsidP="00471170">
            <w:pPr>
              <w:ind w:left="342" w:firstLine="0"/>
              <w:jc w:val="both"/>
              <w:rPr>
                <w:sz w:val="20"/>
              </w:rPr>
            </w:pPr>
            <w:r w:rsidRPr="00114FA4">
              <w:rPr>
                <w:sz w:val="20"/>
              </w:rPr>
              <w:t>Chicago</w:t>
            </w:r>
          </w:p>
        </w:tc>
        <w:tc>
          <w:tcPr>
            <w:tcW w:w="1343" w:type="dxa"/>
          </w:tcPr>
          <w:p w14:paraId="02B16D00" w14:textId="77777777" w:rsidR="00471170" w:rsidRPr="00114FA4" w:rsidRDefault="00471170" w:rsidP="00471170">
            <w:pPr>
              <w:ind w:firstLine="0"/>
              <w:rPr>
                <w:sz w:val="20"/>
              </w:rPr>
            </w:pPr>
            <w:r w:rsidRPr="00114FA4">
              <w:rPr>
                <w:position w:val="-4"/>
                <w:sz w:val="20"/>
                <w:szCs w:val="46"/>
              </w:rPr>
              <w:t>2 950</w:t>
            </w:r>
          </w:p>
        </w:tc>
        <w:tc>
          <w:tcPr>
            <w:tcW w:w="1343" w:type="dxa"/>
          </w:tcPr>
          <w:p w14:paraId="6BAF4AAD" w14:textId="77777777" w:rsidR="00471170" w:rsidRPr="00114FA4" w:rsidRDefault="00471170" w:rsidP="00471170">
            <w:pPr>
              <w:ind w:firstLine="0"/>
              <w:rPr>
                <w:sz w:val="20"/>
              </w:rPr>
            </w:pPr>
            <w:r w:rsidRPr="00114FA4">
              <w:rPr>
                <w:position w:val="-6"/>
                <w:sz w:val="20"/>
                <w:szCs w:val="46"/>
              </w:rPr>
              <w:t>3 950</w:t>
            </w:r>
          </w:p>
        </w:tc>
        <w:tc>
          <w:tcPr>
            <w:tcW w:w="1343" w:type="dxa"/>
          </w:tcPr>
          <w:p w14:paraId="3ED0B919" w14:textId="77777777" w:rsidR="00471170" w:rsidRPr="00114FA4" w:rsidRDefault="00471170" w:rsidP="00471170">
            <w:pPr>
              <w:ind w:firstLine="0"/>
              <w:rPr>
                <w:sz w:val="20"/>
              </w:rPr>
            </w:pPr>
            <w:r w:rsidRPr="00114FA4">
              <w:rPr>
                <w:position w:val="-6"/>
                <w:sz w:val="20"/>
                <w:szCs w:val="46"/>
              </w:rPr>
              <w:t>4 200</w:t>
            </w:r>
          </w:p>
        </w:tc>
        <w:tc>
          <w:tcPr>
            <w:tcW w:w="1344" w:type="dxa"/>
          </w:tcPr>
          <w:p w14:paraId="6859D45D" w14:textId="77777777" w:rsidR="00471170" w:rsidRPr="00114FA4" w:rsidRDefault="00471170" w:rsidP="00471170">
            <w:pPr>
              <w:ind w:firstLine="0"/>
              <w:rPr>
                <w:sz w:val="20"/>
              </w:rPr>
            </w:pPr>
            <w:r w:rsidRPr="00114FA4">
              <w:rPr>
                <w:position w:val="-6"/>
                <w:sz w:val="20"/>
                <w:szCs w:val="46"/>
              </w:rPr>
              <w:t>4 950</w:t>
            </w:r>
          </w:p>
        </w:tc>
        <w:tc>
          <w:tcPr>
            <w:tcW w:w="1344" w:type="dxa"/>
          </w:tcPr>
          <w:p w14:paraId="5934DD48" w14:textId="77777777" w:rsidR="00471170" w:rsidRPr="00114FA4" w:rsidRDefault="00471170" w:rsidP="00471170">
            <w:pPr>
              <w:ind w:firstLine="0"/>
              <w:rPr>
                <w:sz w:val="20"/>
              </w:rPr>
            </w:pPr>
            <w:r w:rsidRPr="00114FA4">
              <w:rPr>
                <w:position w:val="-6"/>
                <w:sz w:val="20"/>
                <w:szCs w:val="46"/>
              </w:rPr>
              <w:t>6 000</w:t>
            </w:r>
          </w:p>
        </w:tc>
      </w:tr>
      <w:tr w:rsidR="00471170" w:rsidRPr="00114FA4" w14:paraId="7C117750" w14:textId="77777777">
        <w:tc>
          <w:tcPr>
            <w:tcW w:w="2405" w:type="dxa"/>
          </w:tcPr>
          <w:p w14:paraId="6DF592A5" w14:textId="77777777" w:rsidR="00471170" w:rsidRPr="00114FA4" w:rsidRDefault="00471170" w:rsidP="00471170">
            <w:pPr>
              <w:ind w:left="342" w:firstLine="0"/>
              <w:jc w:val="both"/>
              <w:rPr>
                <w:sz w:val="20"/>
              </w:rPr>
            </w:pPr>
            <w:r w:rsidRPr="00114FA4">
              <w:rPr>
                <w:sz w:val="20"/>
              </w:rPr>
              <w:t>Philadelphie</w:t>
            </w:r>
          </w:p>
        </w:tc>
        <w:tc>
          <w:tcPr>
            <w:tcW w:w="1343" w:type="dxa"/>
          </w:tcPr>
          <w:p w14:paraId="0107BA1C" w14:textId="77777777" w:rsidR="00471170" w:rsidRPr="00114FA4" w:rsidRDefault="00471170" w:rsidP="00471170">
            <w:pPr>
              <w:ind w:firstLine="0"/>
              <w:rPr>
                <w:sz w:val="20"/>
              </w:rPr>
            </w:pPr>
            <w:r w:rsidRPr="00114FA4">
              <w:rPr>
                <w:position w:val="-4"/>
                <w:sz w:val="20"/>
                <w:szCs w:val="46"/>
              </w:rPr>
              <w:t>(2 025)a</w:t>
            </w:r>
          </w:p>
        </w:tc>
        <w:tc>
          <w:tcPr>
            <w:tcW w:w="1343" w:type="dxa"/>
          </w:tcPr>
          <w:p w14:paraId="207B6285" w14:textId="77777777" w:rsidR="00471170" w:rsidRPr="00114FA4" w:rsidRDefault="00471170" w:rsidP="00471170">
            <w:pPr>
              <w:ind w:firstLine="0"/>
              <w:rPr>
                <w:sz w:val="20"/>
              </w:rPr>
            </w:pPr>
            <w:r w:rsidRPr="00114FA4">
              <w:rPr>
                <w:position w:val="-2"/>
                <w:sz w:val="20"/>
                <w:szCs w:val="46"/>
              </w:rPr>
              <w:t>(2 350) a</w:t>
            </w:r>
          </w:p>
        </w:tc>
        <w:tc>
          <w:tcPr>
            <w:tcW w:w="1343" w:type="dxa"/>
          </w:tcPr>
          <w:p w14:paraId="387F5173" w14:textId="77777777" w:rsidR="00471170" w:rsidRPr="00114FA4" w:rsidRDefault="00471170" w:rsidP="00471170">
            <w:pPr>
              <w:ind w:firstLine="0"/>
              <w:rPr>
                <w:sz w:val="20"/>
              </w:rPr>
            </w:pPr>
            <w:r w:rsidRPr="00114FA4">
              <w:rPr>
                <w:position w:val="-4"/>
                <w:sz w:val="20"/>
                <w:szCs w:val="46"/>
              </w:rPr>
              <w:t>(2 475)a</w:t>
            </w:r>
          </w:p>
        </w:tc>
        <w:tc>
          <w:tcPr>
            <w:tcW w:w="1344" w:type="dxa"/>
          </w:tcPr>
          <w:p w14:paraId="0764728C" w14:textId="77777777" w:rsidR="00471170" w:rsidRPr="00114FA4" w:rsidRDefault="00471170" w:rsidP="00471170">
            <w:pPr>
              <w:ind w:firstLine="0"/>
              <w:rPr>
                <w:sz w:val="20"/>
              </w:rPr>
            </w:pPr>
            <w:r w:rsidRPr="00114FA4">
              <w:rPr>
                <w:position w:val="-6"/>
                <w:sz w:val="20"/>
                <w:szCs w:val="46"/>
              </w:rPr>
              <w:t>2 950</w:t>
            </w:r>
          </w:p>
        </w:tc>
        <w:tc>
          <w:tcPr>
            <w:tcW w:w="1344" w:type="dxa"/>
          </w:tcPr>
          <w:p w14:paraId="338B24D9" w14:textId="77777777" w:rsidR="00471170" w:rsidRPr="00114FA4" w:rsidRDefault="00471170" w:rsidP="00471170">
            <w:pPr>
              <w:ind w:firstLine="0"/>
              <w:rPr>
                <w:sz w:val="20"/>
              </w:rPr>
            </w:pPr>
            <w:r w:rsidRPr="00114FA4">
              <w:rPr>
                <w:position w:val="-6"/>
                <w:sz w:val="20"/>
                <w:szCs w:val="46"/>
              </w:rPr>
              <w:t>3 650</w:t>
            </w:r>
          </w:p>
        </w:tc>
      </w:tr>
      <w:tr w:rsidR="00471170" w:rsidRPr="00114FA4" w14:paraId="798D8ABF" w14:textId="77777777">
        <w:tc>
          <w:tcPr>
            <w:tcW w:w="2405" w:type="dxa"/>
          </w:tcPr>
          <w:p w14:paraId="451B3A23" w14:textId="77777777" w:rsidR="00471170" w:rsidRPr="00114FA4" w:rsidRDefault="00471170" w:rsidP="00471170">
            <w:pPr>
              <w:ind w:left="342" w:firstLine="0"/>
              <w:jc w:val="both"/>
              <w:rPr>
                <w:sz w:val="20"/>
              </w:rPr>
            </w:pPr>
            <w:r w:rsidRPr="00114FA4">
              <w:rPr>
                <w:sz w:val="20"/>
              </w:rPr>
              <w:t>Detroit</w:t>
            </w:r>
          </w:p>
        </w:tc>
        <w:tc>
          <w:tcPr>
            <w:tcW w:w="1343" w:type="dxa"/>
          </w:tcPr>
          <w:p w14:paraId="40923724" w14:textId="77777777" w:rsidR="00471170" w:rsidRPr="00114FA4" w:rsidRDefault="00471170" w:rsidP="00471170">
            <w:pPr>
              <w:ind w:firstLine="0"/>
              <w:rPr>
                <w:sz w:val="20"/>
                <w:szCs w:val="46"/>
              </w:rPr>
            </w:pPr>
            <w:r w:rsidRPr="00114FA4">
              <w:rPr>
                <w:sz w:val="20"/>
                <w:szCs w:val="46"/>
              </w:rPr>
              <w:t xml:space="preserve">(1 100) </w:t>
            </w:r>
            <w:r w:rsidRPr="00114FA4">
              <w:rPr>
                <w:i/>
                <w:iCs/>
                <w:sz w:val="20"/>
                <w:szCs w:val="46"/>
              </w:rPr>
              <w:t xml:space="preserve">a </w:t>
            </w:r>
          </w:p>
        </w:tc>
        <w:tc>
          <w:tcPr>
            <w:tcW w:w="1343" w:type="dxa"/>
          </w:tcPr>
          <w:p w14:paraId="445A4588" w14:textId="77777777" w:rsidR="00471170" w:rsidRPr="00114FA4" w:rsidRDefault="00471170" w:rsidP="00471170">
            <w:pPr>
              <w:ind w:firstLine="0"/>
              <w:rPr>
                <w:sz w:val="20"/>
                <w:szCs w:val="46"/>
              </w:rPr>
            </w:pPr>
            <w:r w:rsidRPr="00114FA4">
              <w:rPr>
                <w:sz w:val="20"/>
                <w:szCs w:val="46"/>
              </w:rPr>
              <w:t xml:space="preserve">(1 825) a </w:t>
            </w:r>
          </w:p>
        </w:tc>
        <w:tc>
          <w:tcPr>
            <w:tcW w:w="1343" w:type="dxa"/>
          </w:tcPr>
          <w:p w14:paraId="562A49FF" w14:textId="77777777" w:rsidR="00471170" w:rsidRPr="00114FA4" w:rsidRDefault="00471170" w:rsidP="00471170">
            <w:pPr>
              <w:ind w:firstLine="0"/>
              <w:rPr>
                <w:sz w:val="20"/>
                <w:szCs w:val="46"/>
              </w:rPr>
            </w:pPr>
            <w:r w:rsidRPr="00114FA4">
              <w:rPr>
                <w:sz w:val="20"/>
                <w:szCs w:val="46"/>
              </w:rPr>
              <w:t xml:space="preserve">(2 050) a </w:t>
            </w:r>
          </w:p>
        </w:tc>
        <w:tc>
          <w:tcPr>
            <w:tcW w:w="1344" w:type="dxa"/>
          </w:tcPr>
          <w:p w14:paraId="2F65A271" w14:textId="77777777" w:rsidR="00471170" w:rsidRPr="00114FA4" w:rsidRDefault="00471170" w:rsidP="00471170">
            <w:pPr>
              <w:ind w:firstLine="0"/>
              <w:rPr>
                <w:sz w:val="20"/>
                <w:szCs w:val="46"/>
              </w:rPr>
            </w:pPr>
            <w:r w:rsidRPr="00114FA4">
              <w:rPr>
                <w:sz w:val="20"/>
                <w:szCs w:val="46"/>
              </w:rPr>
              <w:t xml:space="preserve">2 675 </w:t>
            </w:r>
          </w:p>
        </w:tc>
        <w:tc>
          <w:tcPr>
            <w:tcW w:w="1344" w:type="dxa"/>
          </w:tcPr>
          <w:p w14:paraId="6915849E" w14:textId="77777777" w:rsidR="00471170" w:rsidRPr="00114FA4" w:rsidRDefault="00471170" w:rsidP="00471170">
            <w:pPr>
              <w:ind w:firstLine="0"/>
              <w:rPr>
                <w:sz w:val="20"/>
                <w:szCs w:val="46"/>
              </w:rPr>
            </w:pPr>
            <w:r w:rsidRPr="00114FA4">
              <w:rPr>
                <w:sz w:val="20"/>
                <w:szCs w:val="46"/>
              </w:rPr>
              <w:t xml:space="preserve">3 550 </w:t>
            </w:r>
          </w:p>
        </w:tc>
      </w:tr>
      <w:tr w:rsidR="00471170" w:rsidRPr="00114FA4" w14:paraId="59263266" w14:textId="77777777">
        <w:tc>
          <w:tcPr>
            <w:tcW w:w="2405" w:type="dxa"/>
          </w:tcPr>
          <w:p w14:paraId="4610AA10" w14:textId="77777777" w:rsidR="00471170" w:rsidRPr="00114FA4" w:rsidRDefault="00471170" w:rsidP="00471170">
            <w:pPr>
              <w:spacing w:before="120"/>
              <w:ind w:firstLine="0"/>
              <w:jc w:val="both"/>
              <w:rPr>
                <w:sz w:val="20"/>
              </w:rPr>
            </w:pPr>
            <w:r w:rsidRPr="00114FA4">
              <w:rPr>
                <w:b/>
                <w:i/>
                <w:color w:val="0000FF"/>
                <w:sz w:val="20"/>
              </w:rPr>
              <w:t>Asie Orientale (total)</w:t>
            </w:r>
          </w:p>
        </w:tc>
        <w:tc>
          <w:tcPr>
            <w:tcW w:w="1343" w:type="dxa"/>
          </w:tcPr>
          <w:p w14:paraId="0858F837" w14:textId="77777777" w:rsidR="00471170" w:rsidRPr="00114FA4" w:rsidRDefault="00471170" w:rsidP="00471170">
            <w:pPr>
              <w:spacing w:before="120"/>
              <w:ind w:firstLine="0"/>
              <w:rPr>
                <w:sz w:val="20"/>
              </w:rPr>
            </w:pPr>
            <w:r w:rsidRPr="00114FA4">
              <w:rPr>
                <w:sz w:val="20"/>
                <w:szCs w:val="46"/>
              </w:rPr>
              <w:t>4 168</w:t>
            </w:r>
          </w:p>
        </w:tc>
        <w:tc>
          <w:tcPr>
            <w:tcW w:w="1343" w:type="dxa"/>
          </w:tcPr>
          <w:p w14:paraId="583705A2" w14:textId="77777777" w:rsidR="00471170" w:rsidRPr="00114FA4" w:rsidRDefault="00471170" w:rsidP="00471170">
            <w:pPr>
              <w:spacing w:before="120"/>
              <w:ind w:firstLine="0"/>
              <w:rPr>
                <w:sz w:val="20"/>
              </w:rPr>
            </w:pPr>
            <w:r w:rsidRPr="00114FA4">
              <w:rPr>
                <w:i/>
                <w:iCs/>
                <w:sz w:val="20"/>
                <w:szCs w:val="46"/>
              </w:rPr>
              <w:t>11 773</w:t>
            </w:r>
          </w:p>
        </w:tc>
        <w:tc>
          <w:tcPr>
            <w:tcW w:w="1343" w:type="dxa"/>
          </w:tcPr>
          <w:p w14:paraId="51E005C5" w14:textId="77777777" w:rsidR="00471170" w:rsidRPr="00114FA4" w:rsidRDefault="00471170" w:rsidP="00471170">
            <w:pPr>
              <w:spacing w:before="120"/>
              <w:ind w:firstLine="0"/>
              <w:rPr>
                <w:sz w:val="20"/>
              </w:rPr>
            </w:pPr>
            <w:r w:rsidRPr="00114FA4">
              <w:rPr>
                <w:i/>
                <w:iCs/>
                <w:sz w:val="20"/>
                <w:szCs w:val="46"/>
              </w:rPr>
              <w:t>15 789</w:t>
            </w:r>
          </w:p>
        </w:tc>
        <w:tc>
          <w:tcPr>
            <w:tcW w:w="1344" w:type="dxa"/>
          </w:tcPr>
          <w:p w14:paraId="1A4A4251" w14:textId="77777777" w:rsidR="00471170" w:rsidRPr="00114FA4" w:rsidRDefault="00471170" w:rsidP="00471170">
            <w:pPr>
              <w:spacing w:before="120"/>
              <w:ind w:firstLine="0"/>
              <w:rPr>
                <w:sz w:val="20"/>
              </w:rPr>
            </w:pPr>
            <w:r w:rsidRPr="00114FA4">
              <w:rPr>
                <w:sz w:val="20"/>
                <w:szCs w:val="46"/>
              </w:rPr>
              <w:t>16 487</w:t>
            </w:r>
          </w:p>
        </w:tc>
        <w:tc>
          <w:tcPr>
            <w:tcW w:w="1344" w:type="dxa"/>
          </w:tcPr>
          <w:p w14:paraId="2DDED88C" w14:textId="77777777" w:rsidR="00471170" w:rsidRPr="00114FA4" w:rsidRDefault="00471170" w:rsidP="00471170">
            <w:pPr>
              <w:spacing w:before="120"/>
              <w:ind w:firstLine="0"/>
              <w:rPr>
                <w:sz w:val="20"/>
              </w:rPr>
            </w:pPr>
            <w:r w:rsidRPr="00114FA4">
              <w:rPr>
                <w:spacing w:val="-4"/>
                <w:sz w:val="20"/>
                <w:szCs w:val="46"/>
              </w:rPr>
              <w:t xml:space="preserve">40 </w:t>
            </w:r>
            <w:r w:rsidRPr="00114FA4">
              <w:rPr>
                <w:i/>
                <w:iCs/>
                <w:spacing w:val="-4"/>
                <w:sz w:val="20"/>
                <w:szCs w:val="46"/>
              </w:rPr>
              <w:t>806</w:t>
            </w:r>
          </w:p>
        </w:tc>
      </w:tr>
      <w:tr w:rsidR="00471170" w:rsidRPr="00114FA4" w14:paraId="15C47CF4" w14:textId="77777777">
        <w:tc>
          <w:tcPr>
            <w:tcW w:w="2405" w:type="dxa"/>
          </w:tcPr>
          <w:p w14:paraId="29684E18" w14:textId="77777777" w:rsidR="00471170" w:rsidRPr="00114FA4" w:rsidRDefault="00471170" w:rsidP="00471170">
            <w:pPr>
              <w:ind w:left="342" w:firstLine="0"/>
              <w:jc w:val="both"/>
              <w:rPr>
                <w:sz w:val="20"/>
              </w:rPr>
            </w:pPr>
            <w:r w:rsidRPr="00114FA4">
              <w:rPr>
                <w:sz w:val="20"/>
              </w:rPr>
              <w:t>Tokyo</w:t>
            </w:r>
          </w:p>
        </w:tc>
        <w:tc>
          <w:tcPr>
            <w:tcW w:w="1343" w:type="dxa"/>
          </w:tcPr>
          <w:p w14:paraId="2188BCCC" w14:textId="77777777" w:rsidR="00471170" w:rsidRPr="00114FA4" w:rsidRDefault="00471170" w:rsidP="00471170">
            <w:pPr>
              <w:ind w:firstLine="0"/>
              <w:rPr>
                <w:sz w:val="20"/>
              </w:rPr>
            </w:pPr>
            <w:r w:rsidRPr="00114FA4">
              <w:rPr>
                <w:position w:val="-6"/>
                <w:sz w:val="20"/>
                <w:szCs w:val="46"/>
              </w:rPr>
              <w:t>4 168</w:t>
            </w:r>
          </w:p>
        </w:tc>
        <w:tc>
          <w:tcPr>
            <w:tcW w:w="1343" w:type="dxa"/>
          </w:tcPr>
          <w:p w14:paraId="15BF9BEE" w14:textId="77777777" w:rsidR="00471170" w:rsidRPr="00114FA4" w:rsidRDefault="00471170" w:rsidP="00471170">
            <w:pPr>
              <w:ind w:firstLine="0"/>
              <w:rPr>
                <w:sz w:val="20"/>
              </w:rPr>
            </w:pPr>
            <w:r w:rsidRPr="00114FA4">
              <w:rPr>
                <w:position w:val="-6"/>
                <w:sz w:val="20"/>
                <w:szCs w:val="46"/>
              </w:rPr>
              <w:t>6 064</w:t>
            </w:r>
          </w:p>
        </w:tc>
        <w:tc>
          <w:tcPr>
            <w:tcW w:w="1343" w:type="dxa"/>
          </w:tcPr>
          <w:p w14:paraId="72CDA750" w14:textId="77777777" w:rsidR="00471170" w:rsidRPr="00114FA4" w:rsidRDefault="00471170" w:rsidP="00471170">
            <w:pPr>
              <w:ind w:firstLine="0"/>
              <w:rPr>
                <w:sz w:val="20"/>
              </w:rPr>
            </w:pPr>
            <w:r w:rsidRPr="00114FA4">
              <w:rPr>
                <w:position w:val="-6"/>
                <w:sz w:val="20"/>
                <w:szCs w:val="46"/>
              </w:rPr>
              <w:t>8 558</w:t>
            </w:r>
          </w:p>
        </w:tc>
        <w:tc>
          <w:tcPr>
            <w:tcW w:w="1344" w:type="dxa"/>
          </w:tcPr>
          <w:p w14:paraId="5698AE8F" w14:textId="77777777" w:rsidR="00471170" w:rsidRPr="00114FA4" w:rsidRDefault="00471170" w:rsidP="00471170">
            <w:pPr>
              <w:ind w:firstLine="0"/>
              <w:rPr>
                <w:sz w:val="20"/>
              </w:rPr>
            </w:pPr>
            <w:r w:rsidRPr="00114FA4">
              <w:rPr>
                <w:position w:val="-6"/>
                <w:sz w:val="20"/>
                <w:szCs w:val="46"/>
              </w:rPr>
              <w:t>8 182</w:t>
            </w:r>
          </w:p>
        </w:tc>
        <w:tc>
          <w:tcPr>
            <w:tcW w:w="1344" w:type="dxa"/>
          </w:tcPr>
          <w:p w14:paraId="3A6D7F96" w14:textId="77777777" w:rsidR="00471170" w:rsidRPr="00114FA4" w:rsidRDefault="00471170" w:rsidP="00471170">
            <w:pPr>
              <w:ind w:firstLine="0"/>
              <w:rPr>
                <w:sz w:val="20"/>
              </w:rPr>
            </w:pPr>
            <w:r w:rsidRPr="00114FA4">
              <w:rPr>
                <w:spacing w:val="-4"/>
                <w:position w:val="-6"/>
                <w:sz w:val="20"/>
                <w:szCs w:val="46"/>
              </w:rPr>
              <w:t>13 534</w:t>
            </w:r>
          </w:p>
        </w:tc>
      </w:tr>
      <w:tr w:rsidR="00471170" w:rsidRPr="00114FA4" w14:paraId="0C4AEB8F" w14:textId="77777777">
        <w:tc>
          <w:tcPr>
            <w:tcW w:w="2405" w:type="dxa"/>
          </w:tcPr>
          <w:p w14:paraId="2DFA5FDA" w14:textId="77777777" w:rsidR="00471170" w:rsidRPr="00114FA4" w:rsidRDefault="00471170" w:rsidP="00471170">
            <w:pPr>
              <w:ind w:left="342" w:firstLine="0"/>
              <w:jc w:val="both"/>
              <w:rPr>
                <w:sz w:val="20"/>
              </w:rPr>
            </w:pPr>
            <w:r w:rsidRPr="00114FA4">
              <w:rPr>
                <w:sz w:val="20"/>
              </w:rPr>
              <w:t>Chang</w:t>
            </w:r>
            <w:r>
              <w:rPr>
                <w:sz w:val="20"/>
              </w:rPr>
              <w:t>ha</w:t>
            </w:r>
            <w:r w:rsidRPr="00114FA4">
              <w:rPr>
                <w:sz w:val="20"/>
              </w:rPr>
              <w:t>ï</w:t>
            </w:r>
          </w:p>
        </w:tc>
        <w:tc>
          <w:tcPr>
            <w:tcW w:w="1343" w:type="dxa"/>
          </w:tcPr>
          <w:p w14:paraId="793C0569" w14:textId="77777777" w:rsidR="00471170" w:rsidRPr="00114FA4" w:rsidRDefault="00471170" w:rsidP="00471170">
            <w:pPr>
              <w:ind w:firstLine="0"/>
              <w:rPr>
                <w:sz w:val="20"/>
              </w:rPr>
            </w:pPr>
            <w:r w:rsidRPr="00114FA4">
              <w:rPr>
                <w:position w:val="-2"/>
                <w:sz w:val="20"/>
                <w:szCs w:val="46"/>
              </w:rPr>
              <w:t>(2 000) a</w:t>
            </w:r>
          </w:p>
        </w:tc>
        <w:tc>
          <w:tcPr>
            <w:tcW w:w="1343" w:type="dxa"/>
          </w:tcPr>
          <w:p w14:paraId="0EA87779" w14:textId="77777777" w:rsidR="00471170" w:rsidRPr="00114FA4" w:rsidRDefault="00471170" w:rsidP="00471170">
            <w:pPr>
              <w:ind w:firstLine="0"/>
              <w:rPr>
                <w:sz w:val="20"/>
              </w:rPr>
            </w:pPr>
            <w:r w:rsidRPr="00114FA4">
              <w:rPr>
                <w:position w:val="-6"/>
                <w:sz w:val="20"/>
                <w:szCs w:val="46"/>
              </w:rPr>
              <w:t>3 100</w:t>
            </w:r>
          </w:p>
        </w:tc>
        <w:tc>
          <w:tcPr>
            <w:tcW w:w="1343" w:type="dxa"/>
          </w:tcPr>
          <w:p w14:paraId="6FFC06D7" w14:textId="77777777" w:rsidR="00471170" w:rsidRPr="00114FA4" w:rsidRDefault="00471170" w:rsidP="00471170">
            <w:pPr>
              <w:ind w:firstLine="0"/>
              <w:rPr>
                <w:sz w:val="20"/>
              </w:rPr>
            </w:pPr>
            <w:r w:rsidRPr="00114FA4">
              <w:rPr>
                <w:position w:val="-6"/>
                <w:sz w:val="20"/>
                <w:szCs w:val="46"/>
              </w:rPr>
              <w:t>3 750</w:t>
            </w:r>
          </w:p>
        </w:tc>
        <w:tc>
          <w:tcPr>
            <w:tcW w:w="1344" w:type="dxa"/>
          </w:tcPr>
          <w:p w14:paraId="329F548D" w14:textId="77777777" w:rsidR="00471170" w:rsidRPr="00114FA4" w:rsidRDefault="00471170" w:rsidP="00471170">
            <w:pPr>
              <w:ind w:firstLine="0"/>
              <w:rPr>
                <w:sz w:val="20"/>
              </w:rPr>
            </w:pPr>
            <w:r w:rsidRPr="00114FA4">
              <w:rPr>
                <w:position w:val="-6"/>
                <w:sz w:val="20"/>
                <w:szCs w:val="46"/>
              </w:rPr>
              <w:t>5 250</w:t>
            </w:r>
          </w:p>
        </w:tc>
        <w:tc>
          <w:tcPr>
            <w:tcW w:w="1344" w:type="dxa"/>
          </w:tcPr>
          <w:p w14:paraId="257B752C" w14:textId="77777777" w:rsidR="00471170" w:rsidRPr="00114FA4" w:rsidRDefault="00471170" w:rsidP="00471170">
            <w:pPr>
              <w:ind w:firstLine="0"/>
              <w:rPr>
                <w:sz w:val="20"/>
              </w:rPr>
            </w:pPr>
            <w:r w:rsidRPr="00114FA4">
              <w:rPr>
                <w:position w:val="-8"/>
                <w:sz w:val="20"/>
                <w:szCs w:val="46"/>
              </w:rPr>
              <w:t>8 500</w:t>
            </w:r>
          </w:p>
        </w:tc>
      </w:tr>
      <w:tr w:rsidR="00471170" w:rsidRPr="00114FA4" w14:paraId="4094B02C" w14:textId="77777777">
        <w:tc>
          <w:tcPr>
            <w:tcW w:w="2405" w:type="dxa"/>
          </w:tcPr>
          <w:p w14:paraId="313B86DF" w14:textId="77777777" w:rsidR="00471170" w:rsidRPr="00114FA4" w:rsidRDefault="00471170" w:rsidP="00471170">
            <w:pPr>
              <w:ind w:left="342" w:firstLine="0"/>
              <w:jc w:val="both"/>
              <w:rPr>
                <w:sz w:val="20"/>
              </w:rPr>
            </w:pPr>
            <w:r w:rsidRPr="00114FA4">
              <w:rPr>
                <w:sz w:val="20"/>
              </w:rPr>
              <w:t>Osaka</w:t>
            </w:r>
          </w:p>
        </w:tc>
        <w:tc>
          <w:tcPr>
            <w:tcW w:w="1343" w:type="dxa"/>
          </w:tcPr>
          <w:p w14:paraId="53B1DC26" w14:textId="77777777" w:rsidR="00471170" w:rsidRPr="00114FA4" w:rsidRDefault="00471170" w:rsidP="00471170">
            <w:pPr>
              <w:ind w:firstLine="0"/>
              <w:rPr>
                <w:sz w:val="20"/>
              </w:rPr>
            </w:pPr>
            <w:r w:rsidRPr="00114FA4">
              <w:rPr>
                <w:position w:val="-4"/>
                <w:sz w:val="20"/>
                <w:szCs w:val="46"/>
              </w:rPr>
              <w:t>(1 889) a</w:t>
            </w:r>
          </w:p>
        </w:tc>
        <w:tc>
          <w:tcPr>
            <w:tcW w:w="1343" w:type="dxa"/>
          </w:tcPr>
          <w:p w14:paraId="69576E0D" w14:textId="77777777" w:rsidR="00471170" w:rsidRPr="00114FA4" w:rsidRDefault="00471170" w:rsidP="00471170">
            <w:pPr>
              <w:ind w:firstLine="0"/>
              <w:rPr>
                <w:sz w:val="20"/>
              </w:rPr>
            </w:pPr>
            <w:r w:rsidRPr="00114FA4">
              <w:rPr>
                <w:position w:val="-8"/>
                <w:sz w:val="20"/>
                <w:szCs w:val="46"/>
              </w:rPr>
              <w:t>2 609</w:t>
            </w:r>
          </w:p>
        </w:tc>
        <w:tc>
          <w:tcPr>
            <w:tcW w:w="1343" w:type="dxa"/>
          </w:tcPr>
          <w:p w14:paraId="5A25D72A" w14:textId="77777777" w:rsidR="00471170" w:rsidRPr="00114FA4" w:rsidRDefault="00471170" w:rsidP="00471170">
            <w:pPr>
              <w:ind w:firstLine="0"/>
              <w:rPr>
                <w:sz w:val="20"/>
              </w:rPr>
            </w:pPr>
            <w:r w:rsidRPr="00114FA4">
              <w:rPr>
                <w:position w:val="-6"/>
                <w:sz w:val="20"/>
                <w:szCs w:val="46"/>
              </w:rPr>
              <w:t>3 481</w:t>
            </w:r>
          </w:p>
        </w:tc>
        <w:tc>
          <w:tcPr>
            <w:tcW w:w="1344" w:type="dxa"/>
          </w:tcPr>
          <w:p w14:paraId="78BC5C6B" w14:textId="77777777" w:rsidR="00471170" w:rsidRPr="00114FA4" w:rsidRDefault="00471170" w:rsidP="00471170">
            <w:pPr>
              <w:ind w:firstLine="0"/>
              <w:rPr>
                <w:sz w:val="20"/>
              </w:rPr>
            </w:pPr>
            <w:r w:rsidRPr="00114FA4">
              <w:rPr>
                <w:position w:val="-6"/>
                <w:sz w:val="20"/>
                <w:szCs w:val="46"/>
              </w:rPr>
              <w:t xml:space="preserve">3 055 </w:t>
            </w:r>
          </w:p>
        </w:tc>
        <w:tc>
          <w:tcPr>
            <w:tcW w:w="1344" w:type="dxa"/>
          </w:tcPr>
          <w:p w14:paraId="6D325FDE" w14:textId="77777777" w:rsidR="00471170" w:rsidRPr="00114FA4" w:rsidRDefault="00471170" w:rsidP="00471170">
            <w:pPr>
              <w:ind w:firstLine="0"/>
              <w:rPr>
                <w:sz w:val="20"/>
              </w:rPr>
            </w:pPr>
            <w:r w:rsidRPr="00114FA4">
              <w:rPr>
                <w:position w:val="-6"/>
                <w:sz w:val="20"/>
                <w:szCs w:val="46"/>
              </w:rPr>
              <w:t>5 158</w:t>
            </w:r>
          </w:p>
        </w:tc>
      </w:tr>
      <w:tr w:rsidR="00471170" w:rsidRPr="00114FA4" w14:paraId="3A8C24BE" w14:textId="77777777">
        <w:tc>
          <w:tcPr>
            <w:tcW w:w="2405" w:type="dxa"/>
          </w:tcPr>
          <w:p w14:paraId="233770D0" w14:textId="77777777" w:rsidR="00471170" w:rsidRPr="00114FA4" w:rsidRDefault="00471170" w:rsidP="00471170">
            <w:pPr>
              <w:ind w:left="342" w:firstLine="0"/>
              <w:jc w:val="both"/>
              <w:rPr>
                <w:sz w:val="20"/>
              </w:rPr>
            </w:pPr>
            <w:r w:rsidRPr="00114FA4">
              <w:rPr>
                <w:sz w:val="20"/>
              </w:rPr>
              <w:t>Pékin</w:t>
            </w:r>
          </w:p>
        </w:tc>
        <w:tc>
          <w:tcPr>
            <w:tcW w:w="1343" w:type="dxa"/>
          </w:tcPr>
          <w:p w14:paraId="20EF9376" w14:textId="77777777" w:rsidR="00471170" w:rsidRPr="00114FA4" w:rsidRDefault="00471170" w:rsidP="00471170">
            <w:pPr>
              <w:ind w:firstLine="0"/>
              <w:rPr>
                <w:sz w:val="20"/>
              </w:rPr>
            </w:pPr>
            <w:r w:rsidRPr="00114FA4">
              <w:rPr>
                <w:position w:val="-4"/>
                <w:sz w:val="20"/>
                <w:szCs w:val="46"/>
              </w:rPr>
              <w:t xml:space="preserve">(1 000) </w:t>
            </w:r>
            <w:r w:rsidRPr="00114FA4">
              <w:rPr>
                <w:i/>
                <w:iCs/>
                <w:position w:val="-4"/>
                <w:sz w:val="20"/>
                <w:szCs w:val="46"/>
              </w:rPr>
              <w:t>a</w:t>
            </w:r>
          </w:p>
        </w:tc>
        <w:tc>
          <w:tcPr>
            <w:tcW w:w="1343" w:type="dxa"/>
          </w:tcPr>
          <w:p w14:paraId="21F8DCAD" w14:textId="77777777" w:rsidR="00471170" w:rsidRPr="00114FA4" w:rsidRDefault="00471170" w:rsidP="00471170">
            <w:pPr>
              <w:ind w:firstLine="0"/>
              <w:rPr>
                <w:sz w:val="20"/>
              </w:rPr>
            </w:pPr>
            <w:r w:rsidRPr="00114FA4">
              <w:rPr>
                <w:position w:val="-4"/>
                <w:sz w:val="20"/>
                <w:szCs w:val="46"/>
              </w:rPr>
              <w:t>(1 350) a</w:t>
            </w:r>
          </w:p>
        </w:tc>
        <w:tc>
          <w:tcPr>
            <w:tcW w:w="1343" w:type="dxa"/>
          </w:tcPr>
          <w:p w14:paraId="6336A546" w14:textId="77777777" w:rsidR="00471170" w:rsidRPr="00114FA4" w:rsidRDefault="00471170" w:rsidP="00471170">
            <w:pPr>
              <w:ind w:firstLine="0"/>
              <w:rPr>
                <w:sz w:val="20"/>
              </w:rPr>
            </w:pPr>
            <w:r w:rsidRPr="00114FA4">
              <w:rPr>
                <w:position w:val="-2"/>
                <w:sz w:val="20"/>
                <w:szCs w:val="46"/>
              </w:rPr>
              <w:t>(1 750) a</w:t>
            </w:r>
          </w:p>
        </w:tc>
        <w:tc>
          <w:tcPr>
            <w:tcW w:w="1344" w:type="dxa"/>
          </w:tcPr>
          <w:p w14:paraId="426F52C2" w14:textId="77777777" w:rsidR="00471170" w:rsidRPr="00114FA4" w:rsidRDefault="00471170" w:rsidP="00471170">
            <w:pPr>
              <w:ind w:firstLine="0"/>
              <w:rPr>
                <w:sz w:val="20"/>
              </w:rPr>
            </w:pPr>
            <w:r w:rsidRPr="00114FA4">
              <w:rPr>
                <w:position w:val="-2"/>
                <w:sz w:val="20"/>
                <w:szCs w:val="46"/>
              </w:rPr>
              <w:t>(2 100)a</w:t>
            </w:r>
          </w:p>
        </w:tc>
        <w:tc>
          <w:tcPr>
            <w:tcW w:w="1344" w:type="dxa"/>
          </w:tcPr>
          <w:p w14:paraId="43C6BEA2" w14:textId="77777777" w:rsidR="00471170" w:rsidRPr="00114FA4" w:rsidRDefault="00471170" w:rsidP="00471170">
            <w:pPr>
              <w:ind w:firstLine="0"/>
              <w:rPr>
                <w:sz w:val="20"/>
              </w:rPr>
            </w:pPr>
            <w:r w:rsidRPr="00114FA4">
              <w:rPr>
                <w:position w:val="-4"/>
                <w:sz w:val="20"/>
                <w:szCs w:val="46"/>
              </w:rPr>
              <w:t>5 000</w:t>
            </w:r>
          </w:p>
        </w:tc>
      </w:tr>
      <w:tr w:rsidR="00471170" w:rsidRPr="00114FA4" w14:paraId="794868EC" w14:textId="77777777">
        <w:tc>
          <w:tcPr>
            <w:tcW w:w="2405" w:type="dxa"/>
          </w:tcPr>
          <w:p w14:paraId="2D6A6956" w14:textId="77777777" w:rsidR="00471170" w:rsidRPr="00114FA4" w:rsidRDefault="00471170" w:rsidP="00471170">
            <w:pPr>
              <w:ind w:left="342" w:firstLine="0"/>
              <w:jc w:val="both"/>
              <w:rPr>
                <w:sz w:val="20"/>
              </w:rPr>
            </w:pPr>
            <w:r w:rsidRPr="00114FA4">
              <w:rPr>
                <w:sz w:val="20"/>
              </w:rPr>
              <w:t>Tientsin</w:t>
            </w:r>
          </w:p>
        </w:tc>
        <w:tc>
          <w:tcPr>
            <w:tcW w:w="1343" w:type="dxa"/>
          </w:tcPr>
          <w:p w14:paraId="6657D9B0" w14:textId="77777777" w:rsidR="00471170" w:rsidRPr="00114FA4" w:rsidRDefault="00471170" w:rsidP="00471170">
            <w:pPr>
              <w:ind w:firstLine="0"/>
              <w:rPr>
                <w:sz w:val="20"/>
              </w:rPr>
            </w:pPr>
            <w:r w:rsidRPr="00114FA4">
              <w:rPr>
                <w:position w:val="-4"/>
                <w:sz w:val="20"/>
                <w:szCs w:val="46"/>
              </w:rPr>
              <w:t>(800) a</w:t>
            </w:r>
          </w:p>
        </w:tc>
        <w:tc>
          <w:tcPr>
            <w:tcW w:w="1343" w:type="dxa"/>
          </w:tcPr>
          <w:p w14:paraId="53471FC9" w14:textId="77777777" w:rsidR="00471170" w:rsidRPr="00114FA4" w:rsidRDefault="00471170" w:rsidP="00471170">
            <w:pPr>
              <w:ind w:firstLine="0"/>
              <w:rPr>
                <w:sz w:val="20"/>
              </w:rPr>
            </w:pPr>
            <w:r w:rsidRPr="00114FA4">
              <w:rPr>
                <w:position w:val="-2"/>
                <w:sz w:val="20"/>
                <w:szCs w:val="46"/>
              </w:rPr>
              <w:t>(1 000) a</w:t>
            </w:r>
          </w:p>
        </w:tc>
        <w:tc>
          <w:tcPr>
            <w:tcW w:w="1343" w:type="dxa"/>
          </w:tcPr>
          <w:p w14:paraId="6A9B3C9B" w14:textId="77777777" w:rsidR="00471170" w:rsidRPr="00114FA4" w:rsidRDefault="00471170" w:rsidP="00471170">
            <w:pPr>
              <w:ind w:firstLine="0"/>
              <w:rPr>
                <w:sz w:val="20"/>
              </w:rPr>
            </w:pPr>
            <w:r w:rsidRPr="00114FA4">
              <w:rPr>
                <w:position w:val="-2"/>
                <w:sz w:val="20"/>
                <w:szCs w:val="46"/>
              </w:rPr>
              <w:t>(1 500) a</w:t>
            </w:r>
          </w:p>
        </w:tc>
        <w:tc>
          <w:tcPr>
            <w:tcW w:w="1344" w:type="dxa"/>
          </w:tcPr>
          <w:p w14:paraId="6070F74C" w14:textId="77777777" w:rsidR="00471170" w:rsidRPr="00114FA4" w:rsidRDefault="00471170" w:rsidP="00471170">
            <w:pPr>
              <w:ind w:firstLine="0"/>
              <w:rPr>
                <w:sz w:val="20"/>
              </w:rPr>
            </w:pPr>
            <w:r w:rsidRPr="00114FA4">
              <w:rPr>
                <w:position w:val="-2"/>
                <w:sz w:val="20"/>
                <w:szCs w:val="46"/>
              </w:rPr>
              <w:t>(1 900) a</w:t>
            </w:r>
          </w:p>
        </w:tc>
        <w:tc>
          <w:tcPr>
            <w:tcW w:w="1344" w:type="dxa"/>
          </w:tcPr>
          <w:p w14:paraId="68CC1B83" w14:textId="77777777" w:rsidR="00471170" w:rsidRPr="00114FA4" w:rsidRDefault="00471170" w:rsidP="00471170">
            <w:pPr>
              <w:ind w:firstLine="0"/>
              <w:rPr>
                <w:sz w:val="20"/>
              </w:rPr>
            </w:pPr>
            <w:r w:rsidRPr="00114FA4">
              <w:rPr>
                <w:position w:val="-6"/>
                <w:sz w:val="20"/>
                <w:szCs w:val="46"/>
              </w:rPr>
              <w:t>3 500</w:t>
            </w:r>
          </w:p>
        </w:tc>
      </w:tr>
      <w:tr w:rsidR="00471170" w:rsidRPr="00114FA4" w14:paraId="7D6ED2ED" w14:textId="77777777">
        <w:tc>
          <w:tcPr>
            <w:tcW w:w="2405" w:type="dxa"/>
          </w:tcPr>
          <w:p w14:paraId="69EE1AFF" w14:textId="77777777" w:rsidR="00471170" w:rsidRPr="00114FA4" w:rsidRDefault="00471170" w:rsidP="00471170">
            <w:pPr>
              <w:ind w:left="342" w:firstLine="0"/>
              <w:jc w:val="both"/>
              <w:rPr>
                <w:sz w:val="20"/>
              </w:rPr>
            </w:pPr>
            <w:r w:rsidRPr="00114FA4">
              <w:rPr>
                <w:sz w:val="20"/>
              </w:rPr>
              <w:t>Hong-Kong</w:t>
            </w:r>
          </w:p>
        </w:tc>
        <w:tc>
          <w:tcPr>
            <w:tcW w:w="1343" w:type="dxa"/>
          </w:tcPr>
          <w:p w14:paraId="6E8E8CD0" w14:textId="77777777" w:rsidR="00471170" w:rsidRPr="00114FA4" w:rsidRDefault="00471170" w:rsidP="00471170">
            <w:pPr>
              <w:ind w:firstLine="0"/>
              <w:rPr>
                <w:sz w:val="20"/>
              </w:rPr>
            </w:pPr>
            <w:r w:rsidRPr="00114FA4">
              <w:rPr>
                <w:position w:val="-2"/>
                <w:sz w:val="20"/>
                <w:szCs w:val="46"/>
              </w:rPr>
              <w:t>(550) a</w:t>
            </w:r>
          </w:p>
        </w:tc>
        <w:tc>
          <w:tcPr>
            <w:tcW w:w="1343" w:type="dxa"/>
          </w:tcPr>
          <w:p w14:paraId="6DBD0225" w14:textId="77777777" w:rsidR="00471170" w:rsidRPr="00114FA4" w:rsidRDefault="00471170" w:rsidP="00471170">
            <w:pPr>
              <w:ind w:firstLine="0"/>
              <w:rPr>
                <w:sz w:val="20"/>
              </w:rPr>
            </w:pPr>
            <w:r w:rsidRPr="00114FA4">
              <w:rPr>
                <w:position w:val="-4"/>
                <w:sz w:val="20"/>
                <w:szCs w:val="46"/>
              </w:rPr>
              <w:t xml:space="preserve">(700) </w:t>
            </w:r>
            <w:r w:rsidRPr="00114FA4">
              <w:rPr>
                <w:i/>
                <w:iCs/>
                <w:position w:val="-4"/>
                <w:sz w:val="20"/>
                <w:szCs w:val="46"/>
              </w:rPr>
              <w:t>a</w:t>
            </w:r>
          </w:p>
        </w:tc>
        <w:tc>
          <w:tcPr>
            <w:tcW w:w="1343" w:type="dxa"/>
          </w:tcPr>
          <w:p w14:paraId="07082594" w14:textId="77777777" w:rsidR="00471170" w:rsidRPr="00114FA4" w:rsidRDefault="00471170" w:rsidP="00471170">
            <w:pPr>
              <w:ind w:firstLine="0"/>
              <w:rPr>
                <w:sz w:val="20"/>
              </w:rPr>
            </w:pPr>
            <w:r w:rsidRPr="00114FA4">
              <w:rPr>
                <w:position w:val="-2"/>
                <w:sz w:val="20"/>
                <w:szCs w:val="46"/>
              </w:rPr>
              <w:t>(1 500) a</w:t>
            </w:r>
          </w:p>
        </w:tc>
        <w:tc>
          <w:tcPr>
            <w:tcW w:w="1344" w:type="dxa"/>
          </w:tcPr>
          <w:p w14:paraId="5E96540A" w14:textId="77777777" w:rsidR="00471170" w:rsidRPr="00114FA4" w:rsidRDefault="00471170" w:rsidP="00471170">
            <w:pPr>
              <w:ind w:firstLine="0"/>
              <w:rPr>
                <w:sz w:val="20"/>
              </w:rPr>
            </w:pPr>
            <w:r w:rsidRPr="00114FA4">
              <w:rPr>
                <w:position w:val="-4"/>
                <w:sz w:val="20"/>
                <w:szCs w:val="46"/>
              </w:rPr>
              <w:t>(1 925) a</w:t>
            </w:r>
          </w:p>
        </w:tc>
        <w:tc>
          <w:tcPr>
            <w:tcW w:w="1344" w:type="dxa"/>
          </w:tcPr>
          <w:p w14:paraId="4822E317" w14:textId="77777777" w:rsidR="00471170" w:rsidRPr="00114FA4" w:rsidRDefault="00471170" w:rsidP="00471170">
            <w:pPr>
              <w:ind w:firstLine="0"/>
              <w:rPr>
                <w:sz w:val="20"/>
              </w:rPr>
            </w:pPr>
            <w:r w:rsidRPr="00114FA4">
              <w:rPr>
                <w:position w:val="-6"/>
                <w:sz w:val="20"/>
                <w:szCs w:val="46"/>
              </w:rPr>
              <w:t>2 614</w:t>
            </w:r>
          </w:p>
        </w:tc>
      </w:tr>
      <w:tr w:rsidR="00471170" w:rsidRPr="00114FA4" w14:paraId="001E785D" w14:textId="77777777">
        <w:tc>
          <w:tcPr>
            <w:tcW w:w="2405" w:type="dxa"/>
          </w:tcPr>
          <w:p w14:paraId="1F9ECBAE" w14:textId="77777777" w:rsidR="00471170" w:rsidRPr="00114FA4" w:rsidRDefault="00471170" w:rsidP="00471170">
            <w:pPr>
              <w:ind w:left="342" w:firstLine="0"/>
              <w:jc w:val="both"/>
              <w:rPr>
                <w:sz w:val="20"/>
              </w:rPr>
            </w:pPr>
            <w:r w:rsidRPr="00114FA4">
              <w:rPr>
                <w:sz w:val="20"/>
              </w:rPr>
              <w:t>Shenyang</w:t>
            </w:r>
          </w:p>
        </w:tc>
        <w:tc>
          <w:tcPr>
            <w:tcW w:w="1343" w:type="dxa"/>
          </w:tcPr>
          <w:p w14:paraId="29F8962C" w14:textId="77777777" w:rsidR="00471170" w:rsidRPr="00114FA4" w:rsidRDefault="00471170" w:rsidP="00471170">
            <w:pPr>
              <w:ind w:firstLine="0"/>
              <w:rPr>
                <w:position w:val="-8"/>
                <w:sz w:val="20"/>
                <w:szCs w:val="46"/>
              </w:rPr>
            </w:pPr>
            <w:r w:rsidRPr="00114FA4">
              <w:rPr>
                <w:position w:val="-8"/>
                <w:sz w:val="20"/>
                <w:szCs w:val="46"/>
              </w:rPr>
              <w:t xml:space="preserve">... </w:t>
            </w:r>
            <w:r w:rsidRPr="00114FA4">
              <w:rPr>
                <w:i/>
                <w:position w:val="-8"/>
                <w:sz w:val="20"/>
                <w:szCs w:val="46"/>
              </w:rPr>
              <w:t>b</w:t>
            </w:r>
          </w:p>
        </w:tc>
        <w:tc>
          <w:tcPr>
            <w:tcW w:w="1343" w:type="dxa"/>
          </w:tcPr>
          <w:p w14:paraId="40A5E628" w14:textId="77777777" w:rsidR="00471170" w:rsidRPr="00114FA4" w:rsidRDefault="00471170" w:rsidP="00471170">
            <w:pPr>
              <w:ind w:firstLine="0"/>
              <w:rPr>
                <w:sz w:val="20"/>
                <w:szCs w:val="46"/>
              </w:rPr>
            </w:pPr>
            <w:r w:rsidRPr="00114FA4">
              <w:rPr>
                <w:sz w:val="20"/>
                <w:szCs w:val="46"/>
              </w:rPr>
              <w:t>(700) a</w:t>
            </w:r>
          </w:p>
        </w:tc>
        <w:tc>
          <w:tcPr>
            <w:tcW w:w="1343" w:type="dxa"/>
          </w:tcPr>
          <w:p w14:paraId="377B7402" w14:textId="77777777" w:rsidR="00471170" w:rsidRPr="00114FA4" w:rsidRDefault="00471170" w:rsidP="00471170">
            <w:pPr>
              <w:ind w:firstLine="0"/>
              <w:rPr>
                <w:sz w:val="20"/>
                <w:szCs w:val="46"/>
              </w:rPr>
            </w:pPr>
            <w:r w:rsidRPr="00114FA4">
              <w:rPr>
                <w:sz w:val="20"/>
                <w:szCs w:val="46"/>
              </w:rPr>
              <w:t xml:space="preserve">(1150) </w:t>
            </w:r>
            <w:r w:rsidRPr="00114FA4">
              <w:rPr>
                <w:i/>
                <w:iCs/>
                <w:sz w:val="20"/>
                <w:szCs w:val="46"/>
              </w:rPr>
              <w:t xml:space="preserve">a </w:t>
            </w:r>
          </w:p>
        </w:tc>
        <w:tc>
          <w:tcPr>
            <w:tcW w:w="1344" w:type="dxa"/>
          </w:tcPr>
          <w:p w14:paraId="161E44A6" w14:textId="77777777" w:rsidR="00471170" w:rsidRPr="00114FA4" w:rsidRDefault="00471170" w:rsidP="00471170">
            <w:pPr>
              <w:ind w:firstLine="0"/>
              <w:rPr>
                <w:sz w:val="20"/>
                <w:szCs w:val="46"/>
              </w:rPr>
            </w:pPr>
            <w:r w:rsidRPr="00114FA4">
              <w:rPr>
                <w:sz w:val="20"/>
                <w:szCs w:val="46"/>
              </w:rPr>
              <w:t xml:space="preserve">(1 700) a </w:t>
            </w:r>
          </w:p>
        </w:tc>
        <w:tc>
          <w:tcPr>
            <w:tcW w:w="1344" w:type="dxa"/>
          </w:tcPr>
          <w:p w14:paraId="223C5891" w14:textId="77777777" w:rsidR="00471170" w:rsidRPr="00114FA4" w:rsidRDefault="00471170" w:rsidP="00471170">
            <w:pPr>
              <w:ind w:firstLine="0"/>
              <w:rPr>
                <w:sz w:val="20"/>
                <w:szCs w:val="46"/>
              </w:rPr>
            </w:pPr>
            <w:r w:rsidRPr="00114FA4">
              <w:rPr>
                <w:sz w:val="20"/>
                <w:szCs w:val="46"/>
              </w:rPr>
              <w:t xml:space="preserve">2 500 </w:t>
            </w:r>
          </w:p>
        </w:tc>
      </w:tr>
      <w:tr w:rsidR="00471170" w:rsidRPr="00114FA4" w14:paraId="48F742C4" w14:textId="77777777">
        <w:tc>
          <w:tcPr>
            <w:tcW w:w="2405" w:type="dxa"/>
          </w:tcPr>
          <w:p w14:paraId="2BFC386A" w14:textId="77777777" w:rsidR="00471170" w:rsidRPr="00114FA4" w:rsidRDefault="00471170" w:rsidP="00471170">
            <w:pPr>
              <w:spacing w:before="120"/>
              <w:ind w:firstLine="0"/>
              <w:jc w:val="both"/>
              <w:rPr>
                <w:sz w:val="20"/>
              </w:rPr>
            </w:pPr>
            <w:r w:rsidRPr="00114FA4">
              <w:rPr>
                <w:b/>
                <w:i/>
                <w:color w:val="0000FF"/>
                <w:sz w:val="20"/>
              </w:rPr>
              <w:t>Asie du Sud (total)</w:t>
            </w:r>
          </w:p>
        </w:tc>
        <w:tc>
          <w:tcPr>
            <w:tcW w:w="1343" w:type="dxa"/>
          </w:tcPr>
          <w:p w14:paraId="060D0FEE" w14:textId="77777777" w:rsidR="00471170" w:rsidRPr="00114FA4" w:rsidRDefault="00471170" w:rsidP="00471170">
            <w:pPr>
              <w:spacing w:before="120"/>
              <w:ind w:firstLine="0"/>
              <w:rPr>
                <w:sz w:val="20"/>
              </w:rPr>
            </w:pPr>
            <w:r w:rsidRPr="00114FA4">
              <w:rPr>
                <w:sz w:val="20"/>
              </w:rPr>
              <w:t>….</w:t>
            </w:r>
          </w:p>
        </w:tc>
        <w:tc>
          <w:tcPr>
            <w:tcW w:w="1343" w:type="dxa"/>
          </w:tcPr>
          <w:p w14:paraId="3E28E205" w14:textId="77777777" w:rsidR="00471170" w:rsidRPr="00114FA4" w:rsidRDefault="00471170" w:rsidP="00471170">
            <w:pPr>
              <w:spacing w:before="120"/>
              <w:ind w:firstLine="0"/>
              <w:rPr>
                <w:sz w:val="20"/>
              </w:rPr>
            </w:pPr>
            <w:r w:rsidRPr="00114FA4">
              <w:rPr>
                <w:sz w:val="20"/>
              </w:rPr>
              <w:t>….</w:t>
            </w:r>
          </w:p>
        </w:tc>
        <w:tc>
          <w:tcPr>
            <w:tcW w:w="1343" w:type="dxa"/>
          </w:tcPr>
          <w:p w14:paraId="4173BB60" w14:textId="77777777" w:rsidR="00471170" w:rsidRPr="00114FA4" w:rsidRDefault="00471170" w:rsidP="00471170">
            <w:pPr>
              <w:spacing w:before="120"/>
              <w:ind w:firstLine="0"/>
              <w:rPr>
                <w:sz w:val="20"/>
              </w:rPr>
            </w:pPr>
            <w:r w:rsidRPr="00114FA4">
              <w:rPr>
                <w:i/>
                <w:iCs/>
                <w:sz w:val="20"/>
                <w:szCs w:val="46"/>
              </w:rPr>
              <w:t>3 400</w:t>
            </w:r>
          </w:p>
        </w:tc>
        <w:tc>
          <w:tcPr>
            <w:tcW w:w="1344" w:type="dxa"/>
          </w:tcPr>
          <w:p w14:paraId="0FE81863" w14:textId="77777777" w:rsidR="00471170" w:rsidRPr="00114FA4" w:rsidRDefault="00471170" w:rsidP="00471170">
            <w:pPr>
              <w:spacing w:before="120"/>
              <w:ind w:firstLine="0"/>
              <w:rPr>
                <w:sz w:val="20"/>
              </w:rPr>
            </w:pPr>
            <w:r w:rsidRPr="00114FA4">
              <w:rPr>
                <w:sz w:val="20"/>
                <w:szCs w:val="46"/>
              </w:rPr>
              <w:t>7 220</w:t>
            </w:r>
          </w:p>
        </w:tc>
        <w:tc>
          <w:tcPr>
            <w:tcW w:w="1344" w:type="dxa"/>
          </w:tcPr>
          <w:p w14:paraId="55FC3E84" w14:textId="77777777" w:rsidR="00471170" w:rsidRPr="00114FA4" w:rsidRDefault="00471170" w:rsidP="00471170">
            <w:pPr>
              <w:spacing w:before="120"/>
              <w:ind w:firstLine="0"/>
              <w:rPr>
                <w:sz w:val="20"/>
              </w:rPr>
            </w:pPr>
            <w:r w:rsidRPr="00114FA4">
              <w:rPr>
                <w:i/>
                <w:iCs/>
                <w:spacing w:val="-4"/>
                <w:sz w:val="20"/>
                <w:szCs w:val="46"/>
              </w:rPr>
              <w:t>12 700</w:t>
            </w:r>
          </w:p>
        </w:tc>
      </w:tr>
      <w:tr w:rsidR="00471170" w:rsidRPr="00114FA4" w14:paraId="12094261" w14:textId="77777777">
        <w:tc>
          <w:tcPr>
            <w:tcW w:w="2405" w:type="dxa"/>
          </w:tcPr>
          <w:p w14:paraId="50C939DC" w14:textId="77777777" w:rsidR="00471170" w:rsidRPr="00114FA4" w:rsidRDefault="00471170" w:rsidP="00471170">
            <w:pPr>
              <w:ind w:left="342" w:firstLine="0"/>
              <w:jc w:val="both"/>
              <w:rPr>
                <w:sz w:val="20"/>
              </w:rPr>
            </w:pPr>
            <w:r w:rsidRPr="00114FA4">
              <w:rPr>
                <w:sz w:val="20"/>
              </w:rPr>
              <w:t>Calcutta</w:t>
            </w:r>
          </w:p>
        </w:tc>
        <w:tc>
          <w:tcPr>
            <w:tcW w:w="1343" w:type="dxa"/>
          </w:tcPr>
          <w:p w14:paraId="52BD92E6" w14:textId="77777777" w:rsidR="00471170" w:rsidRPr="00114FA4" w:rsidRDefault="00471170" w:rsidP="00471170">
            <w:pPr>
              <w:ind w:firstLine="0"/>
              <w:rPr>
                <w:sz w:val="20"/>
              </w:rPr>
            </w:pPr>
            <w:r w:rsidRPr="00114FA4">
              <w:rPr>
                <w:position w:val="-4"/>
                <w:sz w:val="20"/>
                <w:szCs w:val="46"/>
              </w:rPr>
              <w:t>(1 820) a</w:t>
            </w:r>
          </w:p>
        </w:tc>
        <w:tc>
          <w:tcPr>
            <w:tcW w:w="1343" w:type="dxa"/>
          </w:tcPr>
          <w:p w14:paraId="4DB9638F" w14:textId="77777777" w:rsidR="00471170" w:rsidRPr="00114FA4" w:rsidRDefault="00471170" w:rsidP="00471170">
            <w:pPr>
              <w:ind w:firstLine="0"/>
              <w:rPr>
                <w:sz w:val="20"/>
              </w:rPr>
            </w:pPr>
            <w:r w:rsidRPr="00114FA4">
              <w:rPr>
                <w:position w:val="-6"/>
                <w:sz w:val="20"/>
                <w:szCs w:val="46"/>
              </w:rPr>
              <w:t>(2 055) a</w:t>
            </w:r>
          </w:p>
        </w:tc>
        <w:tc>
          <w:tcPr>
            <w:tcW w:w="1343" w:type="dxa"/>
          </w:tcPr>
          <w:p w14:paraId="5C2D5544" w14:textId="77777777" w:rsidR="00471170" w:rsidRPr="00114FA4" w:rsidRDefault="00471170" w:rsidP="00471170">
            <w:pPr>
              <w:ind w:firstLine="0"/>
              <w:rPr>
                <w:sz w:val="20"/>
              </w:rPr>
            </w:pPr>
            <w:r w:rsidRPr="00114FA4">
              <w:rPr>
                <w:position w:val="-4"/>
                <w:sz w:val="20"/>
                <w:szCs w:val="46"/>
              </w:rPr>
              <w:t>3 400</w:t>
            </w:r>
          </w:p>
        </w:tc>
        <w:tc>
          <w:tcPr>
            <w:tcW w:w="1344" w:type="dxa"/>
          </w:tcPr>
          <w:p w14:paraId="522CF642" w14:textId="77777777" w:rsidR="00471170" w:rsidRPr="00114FA4" w:rsidRDefault="00471170" w:rsidP="00471170">
            <w:pPr>
              <w:ind w:firstLine="0"/>
              <w:rPr>
                <w:sz w:val="20"/>
              </w:rPr>
            </w:pPr>
            <w:r w:rsidRPr="00114FA4">
              <w:rPr>
                <w:position w:val="-6"/>
                <w:sz w:val="20"/>
                <w:szCs w:val="46"/>
              </w:rPr>
              <w:t>4 490</w:t>
            </w:r>
          </w:p>
        </w:tc>
        <w:tc>
          <w:tcPr>
            <w:tcW w:w="1344" w:type="dxa"/>
          </w:tcPr>
          <w:p w14:paraId="21F012AD" w14:textId="77777777" w:rsidR="00471170" w:rsidRPr="00114FA4" w:rsidRDefault="00471170" w:rsidP="00471170">
            <w:pPr>
              <w:ind w:firstLine="0"/>
              <w:rPr>
                <w:sz w:val="20"/>
              </w:rPr>
            </w:pPr>
            <w:r w:rsidRPr="00114FA4">
              <w:rPr>
                <w:position w:val="-8"/>
                <w:sz w:val="20"/>
                <w:szCs w:val="46"/>
              </w:rPr>
              <w:t>5 810</w:t>
            </w:r>
          </w:p>
        </w:tc>
      </w:tr>
      <w:tr w:rsidR="00471170" w:rsidRPr="00114FA4" w14:paraId="3BE81788" w14:textId="77777777">
        <w:tc>
          <w:tcPr>
            <w:tcW w:w="2405" w:type="dxa"/>
          </w:tcPr>
          <w:p w14:paraId="08443A50" w14:textId="77777777" w:rsidR="00471170" w:rsidRPr="00114FA4" w:rsidRDefault="00471170" w:rsidP="00471170">
            <w:pPr>
              <w:ind w:left="342" w:firstLine="0"/>
              <w:jc w:val="both"/>
              <w:rPr>
                <w:sz w:val="20"/>
              </w:rPr>
            </w:pPr>
            <w:r w:rsidRPr="00114FA4">
              <w:rPr>
                <w:sz w:val="20"/>
              </w:rPr>
              <w:t>Bombay</w:t>
            </w:r>
          </w:p>
        </w:tc>
        <w:tc>
          <w:tcPr>
            <w:tcW w:w="1343" w:type="dxa"/>
          </w:tcPr>
          <w:p w14:paraId="3C7DD5F2" w14:textId="77777777" w:rsidR="00471170" w:rsidRPr="00114FA4" w:rsidRDefault="00471170" w:rsidP="00471170">
            <w:pPr>
              <w:ind w:firstLine="0"/>
              <w:rPr>
                <w:sz w:val="20"/>
              </w:rPr>
            </w:pPr>
            <w:r w:rsidRPr="00114FA4">
              <w:rPr>
                <w:sz w:val="20"/>
                <w:szCs w:val="46"/>
              </w:rPr>
              <w:t>(1 275) a</w:t>
            </w:r>
          </w:p>
        </w:tc>
        <w:tc>
          <w:tcPr>
            <w:tcW w:w="1343" w:type="dxa"/>
          </w:tcPr>
          <w:p w14:paraId="4285784F" w14:textId="77777777" w:rsidR="00471170" w:rsidRPr="00114FA4" w:rsidRDefault="00471170" w:rsidP="00471170">
            <w:pPr>
              <w:ind w:firstLine="0"/>
              <w:rPr>
                <w:sz w:val="20"/>
              </w:rPr>
            </w:pPr>
            <w:r w:rsidRPr="00114FA4">
              <w:rPr>
                <w:sz w:val="20"/>
                <w:szCs w:val="46"/>
              </w:rPr>
              <w:t>(1 300) a</w:t>
            </w:r>
          </w:p>
        </w:tc>
        <w:tc>
          <w:tcPr>
            <w:tcW w:w="1343" w:type="dxa"/>
          </w:tcPr>
          <w:p w14:paraId="15654EE9" w14:textId="77777777" w:rsidR="00471170" w:rsidRPr="00114FA4" w:rsidRDefault="00471170" w:rsidP="00471170">
            <w:pPr>
              <w:ind w:firstLine="0"/>
              <w:rPr>
                <w:sz w:val="20"/>
              </w:rPr>
            </w:pPr>
            <w:r w:rsidRPr="00114FA4">
              <w:rPr>
                <w:sz w:val="20"/>
                <w:szCs w:val="46"/>
              </w:rPr>
              <w:t>(1 660) a</w:t>
            </w:r>
          </w:p>
        </w:tc>
        <w:tc>
          <w:tcPr>
            <w:tcW w:w="1344" w:type="dxa"/>
          </w:tcPr>
          <w:p w14:paraId="6A90FCCF" w14:textId="77777777" w:rsidR="00471170" w:rsidRPr="00114FA4" w:rsidRDefault="00471170" w:rsidP="00471170">
            <w:pPr>
              <w:ind w:firstLine="0"/>
              <w:rPr>
                <w:sz w:val="20"/>
              </w:rPr>
            </w:pPr>
            <w:r w:rsidRPr="00114FA4">
              <w:rPr>
                <w:position w:val="-6"/>
                <w:sz w:val="20"/>
                <w:szCs w:val="46"/>
              </w:rPr>
              <w:t>2 730</w:t>
            </w:r>
          </w:p>
        </w:tc>
        <w:tc>
          <w:tcPr>
            <w:tcW w:w="1344" w:type="dxa"/>
          </w:tcPr>
          <w:p w14:paraId="573F8BEE" w14:textId="77777777" w:rsidR="00471170" w:rsidRPr="00114FA4" w:rsidRDefault="00471170" w:rsidP="00471170">
            <w:pPr>
              <w:ind w:firstLine="0"/>
              <w:rPr>
                <w:sz w:val="20"/>
              </w:rPr>
            </w:pPr>
            <w:r w:rsidRPr="00114FA4">
              <w:rPr>
                <w:position w:val="-6"/>
                <w:sz w:val="20"/>
                <w:szCs w:val="46"/>
              </w:rPr>
              <w:t>4 040</w:t>
            </w:r>
          </w:p>
        </w:tc>
      </w:tr>
      <w:tr w:rsidR="00471170" w:rsidRPr="00114FA4" w14:paraId="099E375F" w14:textId="77777777">
        <w:tc>
          <w:tcPr>
            <w:tcW w:w="2405" w:type="dxa"/>
          </w:tcPr>
          <w:p w14:paraId="51DB8FBA" w14:textId="77777777" w:rsidR="00471170" w:rsidRPr="00114FA4" w:rsidRDefault="00471170" w:rsidP="00471170">
            <w:pPr>
              <w:ind w:left="342" w:firstLine="0"/>
              <w:jc w:val="both"/>
              <w:rPr>
                <w:sz w:val="20"/>
              </w:rPr>
            </w:pPr>
            <w:r w:rsidRPr="00114FA4">
              <w:rPr>
                <w:sz w:val="20"/>
              </w:rPr>
              <w:t>Djakarta</w:t>
            </w:r>
          </w:p>
        </w:tc>
        <w:tc>
          <w:tcPr>
            <w:tcW w:w="1343" w:type="dxa"/>
          </w:tcPr>
          <w:p w14:paraId="6F25ABCF" w14:textId="77777777" w:rsidR="00471170" w:rsidRPr="00114FA4" w:rsidRDefault="00471170" w:rsidP="00471170">
            <w:pPr>
              <w:ind w:firstLine="0"/>
              <w:rPr>
                <w:i/>
                <w:iCs/>
                <w:position w:val="4"/>
                <w:sz w:val="20"/>
                <w:szCs w:val="46"/>
              </w:rPr>
            </w:pPr>
            <w:r w:rsidRPr="00114FA4">
              <w:rPr>
                <w:iCs/>
                <w:position w:val="4"/>
                <w:sz w:val="20"/>
                <w:szCs w:val="46"/>
              </w:rPr>
              <w:t>….</w:t>
            </w:r>
            <w:r w:rsidRPr="00114FA4">
              <w:rPr>
                <w:i/>
                <w:iCs/>
                <w:position w:val="4"/>
                <w:sz w:val="20"/>
                <w:szCs w:val="46"/>
              </w:rPr>
              <w:t>b</w:t>
            </w:r>
          </w:p>
        </w:tc>
        <w:tc>
          <w:tcPr>
            <w:tcW w:w="1343" w:type="dxa"/>
          </w:tcPr>
          <w:p w14:paraId="133D0ADB" w14:textId="77777777" w:rsidR="00471170" w:rsidRPr="00114FA4" w:rsidRDefault="00471170" w:rsidP="00471170">
            <w:pPr>
              <w:ind w:firstLine="0"/>
              <w:rPr>
                <w:sz w:val="20"/>
                <w:szCs w:val="46"/>
              </w:rPr>
            </w:pPr>
            <w:r w:rsidRPr="00114FA4">
              <w:rPr>
                <w:sz w:val="20"/>
                <w:szCs w:val="46"/>
              </w:rPr>
              <w:t xml:space="preserve">(525) a </w:t>
            </w:r>
          </w:p>
        </w:tc>
        <w:tc>
          <w:tcPr>
            <w:tcW w:w="1343" w:type="dxa"/>
          </w:tcPr>
          <w:p w14:paraId="27D62157" w14:textId="77777777" w:rsidR="00471170" w:rsidRPr="00114FA4" w:rsidRDefault="00471170" w:rsidP="00471170">
            <w:pPr>
              <w:ind w:firstLine="0"/>
              <w:rPr>
                <w:sz w:val="20"/>
                <w:szCs w:val="46"/>
              </w:rPr>
            </w:pPr>
            <w:r w:rsidRPr="00114FA4">
              <w:rPr>
                <w:sz w:val="20"/>
                <w:szCs w:val="46"/>
              </w:rPr>
              <w:t xml:space="preserve">[1 000) a </w:t>
            </w:r>
          </w:p>
        </w:tc>
        <w:tc>
          <w:tcPr>
            <w:tcW w:w="1344" w:type="dxa"/>
          </w:tcPr>
          <w:p w14:paraId="5CC9DFC5" w14:textId="77777777" w:rsidR="00471170" w:rsidRPr="00114FA4" w:rsidRDefault="00471170" w:rsidP="00471170">
            <w:pPr>
              <w:ind w:firstLine="0"/>
              <w:rPr>
                <w:sz w:val="20"/>
                <w:szCs w:val="46"/>
              </w:rPr>
            </w:pPr>
            <w:r w:rsidRPr="00114FA4">
              <w:rPr>
                <w:sz w:val="20"/>
                <w:szCs w:val="46"/>
              </w:rPr>
              <w:t xml:space="preserve">(1 750) a </w:t>
            </w:r>
          </w:p>
        </w:tc>
        <w:tc>
          <w:tcPr>
            <w:tcW w:w="1344" w:type="dxa"/>
          </w:tcPr>
          <w:p w14:paraId="479A6840" w14:textId="77777777" w:rsidR="00471170" w:rsidRPr="00114FA4" w:rsidRDefault="00471170" w:rsidP="00471170">
            <w:pPr>
              <w:ind w:firstLine="0"/>
              <w:rPr>
                <w:sz w:val="20"/>
                <w:szCs w:val="46"/>
              </w:rPr>
            </w:pPr>
            <w:r w:rsidRPr="00114FA4">
              <w:rPr>
                <w:sz w:val="20"/>
                <w:szCs w:val="46"/>
              </w:rPr>
              <w:t xml:space="preserve">2 850 </w:t>
            </w:r>
          </w:p>
        </w:tc>
      </w:tr>
      <w:tr w:rsidR="00471170" w:rsidRPr="00114FA4" w14:paraId="73A06C0F" w14:textId="77777777">
        <w:tc>
          <w:tcPr>
            <w:tcW w:w="2405" w:type="dxa"/>
          </w:tcPr>
          <w:p w14:paraId="15BEDC01" w14:textId="77777777" w:rsidR="00471170" w:rsidRPr="00114FA4" w:rsidRDefault="00471170" w:rsidP="00471170">
            <w:pPr>
              <w:spacing w:before="120"/>
              <w:ind w:firstLine="0"/>
              <w:jc w:val="both"/>
              <w:rPr>
                <w:sz w:val="20"/>
              </w:rPr>
            </w:pPr>
            <w:r w:rsidRPr="00114FA4">
              <w:rPr>
                <w:b/>
                <w:i/>
                <w:color w:val="0000FF"/>
                <w:sz w:val="20"/>
              </w:rPr>
              <w:t>Union Soviétique (total)</w:t>
            </w:r>
          </w:p>
        </w:tc>
        <w:tc>
          <w:tcPr>
            <w:tcW w:w="1343" w:type="dxa"/>
          </w:tcPr>
          <w:p w14:paraId="560AD772" w14:textId="77777777" w:rsidR="00471170" w:rsidRPr="00114FA4" w:rsidRDefault="00471170" w:rsidP="00471170">
            <w:pPr>
              <w:spacing w:before="120"/>
              <w:ind w:firstLine="0"/>
              <w:rPr>
                <w:sz w:val="20"/>
              </w:rPr>
            </w:pPr>
            <w:r w:rsidRPr="00114FA4">
              <w:rPr>
                <w:i/>
                <w:iCs/>
                <w:position w:val="4"/>
                <w:sz w:val="20"/>
                <w:szCs w:val="46"/>
              </w:rPr>
              <w:t>.... b</w:t>
            </w:r>
          </w:p>
        </w:tc>
        <w:tc>
          <w:tcPr>
            <w:tcW w:w="1343" w:type="dxa"/>
          </w:tcPr>
          <w:p w14:paraId="78F81C62" w14:textId="77777777" w:rsidR="00471170" w:rsidRPr="00114FA4" w:rsidRDefault="00471170" w:rsidP="00471170">
            <w:pPr>
              <w:spacing w:before="120"/>
              <w:ind w:firstLine="0"/>
              <w:rPr>
                <w:sz w:val="20"/>
              </w:rPr>
            </w:pPr>
            <w:r w:rsidRPr="00114FA4">
              <w:rPr>
                <w:sz w:val="20"/>
                <w:szCs w:val="46"/>
              </w:rPr>
              <w:t>2 500</w:t>
            </w:r>
          </w:p>
        </w:tc>
        <w:tc>
          <w:tcPr>
            <w:tcW w:w="1343" w:type="dxa"/>
          </w:tcPr>
          <w:p w14:paraId="6165D1FD" w14:textId="77777777" w:rsidR="00471170" w:rsidRPr="00114FA4" w:rsidRDefault="00471170" w:rsidP="00471170">
            <w:pPr>
              <w:spacing w:before="120"/>
              <w:ind w:firstLine="0"/>
              <w:rPr>
                <w:sz w:val="20"/>
              </w:rPr>
            </w:pPr>
            <w:r w:rsidRPr="00114FA4">
              <w:rPr>
                <w:i/>
                <w:iCs/>
                <w:sz w:val="20"/>
                <w:szCs w:val="46"/>
              </w:rPr>
              <w:t>7 700</w:t>
            </w:r>
          </w:p>
        </w:tc>
        <w:tc>
          <w:tcPr>
            <w:tcW w:w="1344" w:type="dxa"/>
          </w:tcPr>
          <w:p w14:paraId="1A35B074" w14:textId="77777777" w:rsidR="00471170" w:rsidRPr="00114FA4" w:rsidRDefault="00471170" w:rsidP="00471170">
            <w:pPr>
              <w:spacing w:before="120"/>
              <w:ind w:firstLine="0"/>
              <w:rPr>
                <w:sz w:val="20"/>
              </w:rPr>
            </w:pPr>
            <w:r w:rsidRPr="00114FA4">
              <w:rPr>
                <w:sz w:val="20"/>
                <w:szCs w:val="46"/>
              </w:rPr>
              <w:t>4 250</w:t>
            </w:r>
          </w:p>
        </w:tc>
        <w:tc>
          <w:tcPr>
            <w:tcW w:w="1344" w:type="dxa"/>
          </w:tcPr>
          <w:p w14:paraId="18BF07F1" w14:textId="77777777" w:rsidR="00471170" w:rsidRPr="00114FA4" w:rsidRDefault="00471170" w:rsidP="00471170">
            <w:pPr>
              <w:spacing w:before="120"/>
              <w:ind w:firstLine="0"/>
              <w:rPr>
                <w:sz w:val="20"/>
              </w:rPr>
            </w:pPr>
            <w:r w:rsidRPr="00114FA4">
              <w:rPr>
                <w:sz w:val="20"/>
                <w:szCs w:val="46"/>
              </w:rPr>
              <w:t>9 550</w:t>
            </w:r>
          </w:p>
        </w:tc>
      </w:tr>
      <w:tr w:rsidR="00471170" w:rsidRPr="00114FA4" w14:paraId="3E05982C" w14:textId="77777777">
        <w:tc>
          <w:tcPr>
            <w:tcW w:w="2405" w:type="dxa"/>
          </w:tcPr>
          <w:p w14:paraId="6C5E6E89" w14:textId="77777777" w:rsidR="00471170" w:rsidRPr="00114FA4" w:rsidRDefault="00471170" w:rsidP="00471170">
            <w:pPr>
              <w:ind w:left="342" w:firstLine="0"/>
              <w:jc w:val="both"/>
              <w:rPr>
                <w:sz w:val="20"/>
              </w:rPr>
            </w:pPr>
            <w:r w:rsidRPr="00114FA4">
              <w:rPr>
                <w:sz w:val="20"/>
              </w:rPr>
              <w:t>Moscou</w:t>
            </w:r>
          </w:p>
        </w:tc>
        <w:tc>
          <w:tcPr>
            <w:tcW w:w="1343" w:type="dxa"/>
          </w:tcPr>
          <w:p w14:paraId="7DC37DF8" w14:textId="77777777" w:rsidR="00471170" w:rsidRPr="00114FA4" w:rsidRDefault="00471170" w:rsidP="00471170">
            <w:pPr>
              <w:ind w:firstLine="0"/>
              <w:rPr>
                <w:sz w:val="20"/>
              </w:rPr>
            </w:pPr>
            <w:r w:rsidRPr="00114FA4">
              <w:rPr>
                <w:position w:val="-2"/>
                <w:sz w:val="20"/>
                <w:szCs w:val="46"/>
              </w:rPr>
              <w:t>(1 120) a</w:t>
            </w:r>
          </w:p>
        </w:tc>
        <w:tc>
          <w:tcPr>
            <w:tcW w:w="1343" w:type="dxa"/>
          </w:tcPr>
          <w:p w14:paraId="4FC48B34" w14:textId="77777777" w:rsidR="00471170" w:rsidRPr="00114FA4" w:rsidRDefault="00471170" w:rsidP="00471170">
            <w:pPr>
              <w:ind w:firstLine="0"/>
              <w:rPr>
                <w:sz w:val="20"/>
              </w:rPr>
            </w:pPr>
            <w:r w:rsidRPr="00114FA4">
              <w:rPr>
                <w:position w:val="-6"/>
                <w:sz w:val="20"/>
                <w:szCs w:val="46"/>
              </w:rPr>
              <w:t>2 500</w:t>
            </w:r>
          </w:p>
        </w:tc>
        <w:tc>
          <w:tcPr>
            <w:tcW w:w="1343" w:type="dxa"/>
          </w:tcPr>
          <w:p w14:paraId="421D2A53" w14:textId="77777777" w:rsidR="00471170" w:rsidRPr="00114FA4" w:rsidRDefault="00471170" w:rsidP="00471170">
            <w:pPr>
              <w:ind w:firstLine="0"/>
              <w:rPr>
                <w:sz w:val="20"/>
              </w:rPr>
            </w:pPr>
            <w:r w:rsidRPr="00114FA4">
              <w:rPr>
                <w:position w:val="-6"/>
                <w:sz w:val="20"/>
                <w:szCs w:val="46"/>
              </w:rPr>
              <w:t>4 350</w:t>
            </w:r>
          </w:p>
        </w:tc>
        <w:tc>
          <w:tcPr>
            <w:tcW w:w="1344" w:type="dxa"/>
          </w:tcPr>
          <w:p w14:paraId="73ED8339" w14:textId="77777777" w:rsidR="00471170" w:rsidRPr="00114FA4" w:rsidRDefault="00471170" w:rsidP="00471170">
            <w:pPr>
              <w:ind w:firstLine="0"/>
              <w:rPr>
                <w:sz w:val="20"/>
              </w:rPr>
            </w:pPr>
            <w:r w:rsidRPr="00114FA4">
              <w:rPr>
                <w:position w:val="-6"/>
                <w:sz w:val="20"/>
                <w:szCs w:val="46"/>
              </w:rPr>
              <w:t>4 250</w:t>
            </w:r>
          </w:p>
        </w:tc>
        <w:tc>
          <w:tcPr>
            <w:tcW w:w="1344" w:type="dxa"/>
          </w:tcPr>
          <w:p w14:paraId="79D01013" w14:textId="77777777" w:rsidR="00471170" w:rsidRPr="00114FA4" w:rsidRDefault="00471170" w:rsidP="00471170">
            <w:pPr>
              <w:ind w:firstLine="0"/>
              <w:rPr>
                <w:sz w:val="20"/>
              </w:rPr>
            </w:pPr>
            <w:r w:rsidRPr="00114FA4">
              <w:rPr>
                <w:position w:val="-6"/>
                <w:sz w:val="20"/>
                <w:szCs w:val="46"/>
              </w:rPr>
              <w:t>6150</w:t>
            </w:r>
          </w:p>
        </w:tc>
      </w:tr>
      <w:tr w:rsidR="00471170" w:rsidRPr="00114FA4" w14:paraId="47575906" w14:textId="77777777">
        <w:tc>
          <w:tcPr>
            <w:tcW w:w="2405" w:type="dxa"/>
          </w:tcPr>
          <w:p w14:paraId="77AB9FC8" w14:textId="77777777" w:rsidR="00471170" w:rsidRPr="00114FA4" w:rsidRDefault="00471170" w:rsidP="00471170">
            <w:pPr>
              <w:ind w:left="342" w:firstLine="0"/>
              <w:jc w:val="both"/>
              <w:rPr>
                <w:sz w:val="20"/>
              </w:rPr>
            </w:pPr>
            <w:r w:rsidRPr="00114FA4">
              <w:rPr>
                <w:sz w:val="20"/>
              </w:rPr>
              <w:t>Leningrad</w:t>
            </w:r>
          </w:p>
        </w:tc>
        <w:tc>
          <w:tcPr>
            <w:tcW w:w="1343" w:type="dxa"/>
          </w:tcPr>
          <w:p w14:paraId="0E1DA6A8" w14:textId="77777777" w:rsidR="00471170" w:rsidRPr="00114FA4" w:rsidRDefault="00471170" w:rsidP="00471170">
            <w:pPr>
              <w:ind w:firstLine="0"/>
              <w:rPr>
                <w:position w:val="6"/>
                <w:sz w:val="20"/>
                <w:szCs w:val="46"/>
              </w:rPr>
            </w:pPr>
            <w:r w:rsidRPr="00114FA4">
              <w:rPr>
                <w:position w:val="6"/>
                <w:sz w:val="20"/>
                <w:szCs w:val="46"/>
              </w:rPr>
              <w:t>(740)a</w:t>
            </w:r>
          </w:p>
        </w:tc>
        <w:tc>
          <w:tcPr>
            <w:tcW w:w="1343" w:type="dxa"/>
          </w:tcPr>
          <w:p w14:paraId="228F3D32" w14:textId="77777777" w:rsidR="00471170" w:rsidRPr="00114FA4" w:rsidRDefault="00471170" w:rsidP="00471170">
            <w:pPr>
              <w:ind w:firstLine="0"/>
              <w:rPr>
                <w:sz w:val="20"/>
                <w:szCs w:val="46"/>
              </w:rPr>
            </w:pPr>
            <w:r w:rsidRPr="00114FA4">
              <w:rPr>
                <w:sz w:val="20"/>
                <w:szCs w:val="46"/>
              </w:rPr>
              <w:t xml:space="preserve">(2 000) </w:t>
            </w:r>
            <w:r w:rsidRPr="00114FA4">
              <w:rPr>
                <w:i/>
                <w:iCs/>
                <w:sz w:val="20"/>
                <w:szCs w:val="46"/>
              </w:rPr>
              <w:t xml:space="preserve">a </w:t>
            </w:r>
          </w:p>
        </w:tc>
        <w:tc>
          <w:tcPr>
            <w:tcW w:w="1343" w:type="dxa"/>
          </w:tcPr>
          <w:p w14:paraId="6C2B698C" w14:textId="77777777" w:rsidR="00471170" w:rsidRPr="00114FA4" w:rsidRDefault="00471170" w:rsidP="00471170">
            <w:pPr>
              <w:ind w:firstLine="0"/>
              <w:rPr>
                <w:sz w:val="20"/>
                <w:szCs w:val="46"/>
              </w:rPr>
            </w:pPr>
            <w:r w:rsidRPr="00114FA4">
              <w:rPr>
                <w:sz w:val="20"/>
                <w:szCs w:val="46"/>
              </w:rPr>
              <w:t xml:space="preserve">3 350 </w:t>
            </w:r>
          </w:p>
        </w:tc>
        <w:tc>
          <w:tcPr>
            <w:tcW w:w="1344" w:type="dxa"/>
          </w:tcPr>
          <w:p w14:paraId="587D1D83" w14:textId="77777777" w:rsidR="00471170" w:rsidRPr="00114FA4" w:rsidRDefault="00471170" w:rsidP="00471170">
            <w:pPr>
              <w:ind w:firstLine="0"/>
              <w:rPr>
                <w:sz w:val="20"/>
                <w:szCs w:val="46"/>
              </w:rPr>
            </w:pPr>
            <w:r w:rsidRPr="00114FA4">
              <w:rPr>
                <w:sz w:val="20"/>
                <w:szCs w:val="46"/>
              </w:rPr>
              <w:t xml:space="preserve">(2 250) </w:t>
            </w:r>
            <w:r w:rsidRPr="00114FA4">
              <w:rPr>
                <w:i/>
                <w:iCs/>
                <w:sz w:val="20"/>
                <w:szCs w:val="46"/>
              </w:rPr>
              <w:t xml:space="preserve">a </w:t>
            </w:r>
          </w:p>
        </w:tc>
        <w:tc>
          <w:tcPr>
            <w:tcW w:w="1344" w:type="dxa"/>
          </w:tcPr>
          <w:p w14:paraId="52E21BF5" w14:textId="77777777" w:rsidR="00471170" w:rsidRPr="00114FA4" w:rsidRDefault="00471170" w:rsidP="00471170">
            <w:pPr>
              <w:ind w:firstLine="0"/>
              <w:rPr>
                <w:sz w:val="20"/>
                <w:szCs w:val="46"/>
              </w:rPr>
            </w:pPr>
            <w:r w:rsidRPr="00114FA4">
              <w:rPr>
                <w:sz w:val="20"/>
                <w:szCs w:val="46"/>
              </w:rPr>
              <w:t xml:space="preserve">3 400 </w:t>
            </w:r>
          </w:p>
        </w:tc>
      </w:tr>
      <w:tr w:rsidR="00471170" w:rsidRPr="00114FA4" w14:paraId="69EABCA4" w14:textId="77777777">
        <w:tc>
          <w:tcPr>
            <w:tcW w:w="2405" w:type="dxa"/>
          </w:tcPr>
          <w:p w14:paraId="7CFF1EE8" w14:textId="77777777" w:rsidR="00471170" w:rsidRPr="00114FA4" w:rsidRDefault="00471170" w:rsidP="00471170">
            <w:pPr>
              <w:spacing w:before="120"/>
              <w:ind w:firstLine="0"/>
              <w:jc w:val="both"/>
              <w:rPr>
                <w:sz w:val="20"/>
              </w:rPr>
            </w:pPr>
            <w:r w:rsidRPr="00114FA4">
              <w:rPr>
                <w:b/>
                <w:i/>
                <w:color w:val="0000FF"/>
                <w:sz w:val="20"/>
              </w:rPr>
              <w:t>Amérique latine</w:t>
            </w:r>
          </w:p>
        </w:tc>
        <w:tc>
          <w:tcPr>
            <w:tcW w:w="1343" w:type="dxa"/>
          </w:tcPr>
          <w:p w14:paraId="6251A16A" w14:textId="77777777" w:rsidR="00471170" w:rsidRPr="00114FA4" w:rsidRDefault="00471170" w:rsidP="00471170">
            <w:pPr>
              <w:spacing w:before="120"/>
              <w:ind w:firstLine="0"/>
              <w:rPr>
                <w:sz w:val="20"/>
              </w:rPr>
            </w:pPr>
            <w:r w:rsidRPr="00114FA4">
              <w:rPr>
                <w:sz w:val="20"/>
              </w:rPr>
              <w:t>….</w:t>
            </w:r>
          </w:p>
        </w:tc>
        <w:tc>
          <w:tcPr>
            <w:tcW w:w="1343" w:type="dxa"/>
          </w:tcPr>
          <w:p w14:paraId="70AA5884" w14:textId="77777777" w:rsidR="00471170" w:rsidRPr="00114FA4" w:rsidRDefault="00471170" w:rsidP="00471170">
            <w:pPr>
              <w:spacing w:before="120"/>
              <w:ind w:firstLine="0"/>
              <w:rPr>
                <w:sz w:val="20"/>
              </w:rPr>
            </w:pPr>
            <w:r w:rsidRPr="00114FA4">
              <w:rPr>
                <w:i/>
                <w:iCs/>
                <w:sz w:val="20"/>
                <w:szCs w:val="46"/>
              </w:rPr>
              <w:t>2 750</w:t>
            </w:r>
          </w:p>
        </w:tc>
        <w:tc>
          <w:tcPr>
            <w:tcW w:w="1343" w:type="dxa"/>
          </w:tcPr>
          <w:p w14:paraId="5212A734" w14:textId="77777777" w:rsidR="00471170" w:rsidRPr="00114FA4" w:rsidRDefault="00471170" w:rsidP="00471170">
            <w:pPr>
              <w:spacing w:before="120"/>
              <w:ind w:firstLine="0"/>
              <w:rPr>
                <w:sz w:val="20"/>
              </w:rPr>
            </w:pPr>
            <w:r w:rsidRPr="00114FA4">
              <w:rPr>
                <w:sz w:val="20"/>
                <w:szCs w:val="46"/>
              </w:rPr>
              <w:t>3 500</w:t>
            </w:r>
          </w:p>
        </w:tc>
        <w:tc>
          <w:tcPr>
            <w:tcW w:w="1344" w:type="dxa"/>
          </w:tcPr>
          <w:p w14:paraId="30A55B6B" w14:textId="77777777" w:rsidR="00471170" w:rsidRPr="00114FA4" w:rsidRDefault="00471170" w:rsidP="00471170">
            <w:pPr>
              <w:spacing w:before="120"/>
              <w:ind w:firstLine="0"/>
              <w:rPr>
                <w:sz w:val="20"/>
              </w:rPr>
            </w:pPr>
            <w:r w:rsidRPr="00114FA4">
              <w:rPr>
                <w:i/>
                <w:iCs/>
                <w:sz w:val="20"/>
                <w:szCs w:val="46"/>
              </w:rPr>
              <w:t>12 000</w:t>
            </w:r>
          </w:p>
        </w:tc>
        <w:tc>
          <w:tcPr>
            <w:tcW w:w="1344" w:type="dxa"/>
          </w:tcPr>
          <w:p w14:paraId="52B0F66E" w14:textId="77777777" w:rsidR="00471170" w:rsidRPr="00114FA4" w:rsidRDefault="00471170" w:rsidP="00471170">
            <w:pPr>
              <w:spacing w:before="120"/>
              <w:ind w:firstLine="0"/>
              <w:rPr>
                <w:sz w:val="20"/>
              </w:rPr>
            </w:pPr>
            <w:r w:rsidRPr="00114FA4">
              <w:rPr>
                <w:i/>
                <w:iCs/>
                <w:spacing w:val="-4"/>
                <w:sz w:val="20"/>
                <w:szCs w:val="46"/>
              </w:rPr>
              <w:t>22 300</w:t>
            </w:r>
          </w:p>
        </w:tc>
      </w:tr>
      <w:tr w:rsidR="00471170" w:rsidRPr="00114FA4" w14:paraId="5307BC84" w14:textId="77777777">
        <w:tc>
          <w:tcPr>
            <w:tcW w:w="2405" w:type="dxa"/>
          </w:tcPr>
          <w:p w14:paraId="6D53C1E2" w14:textId="77777777" w:rsidR="00471170" w:rsidRPr="00114FA4" w:rsidRDefault="00471170" w:rsidP="00471170">
            <w:pPr>
              <w:ind w:left="342" w:firstLine="0"/>
              <w:jc w:val="both"/>
              <w:rPr>
                <w:sz w:val="20"/>
              </w:rPr>
            </w:pPr>
            <w:r w:rsidRPr="00114FA4">
              <w:rPr>
                <w:sz w:val="20"/>
              </w:rPr>
              <w:t>Buenos</w:t>
            </w:r>
            <w:r>
              <w:rPr>
                <w:sz w:val="20"/>
              </w:rPr>
              <w:t xml:space="preserve"> </w:t>
            </w:r>
            <w:r w:rsidRPr="00114FA4">
              <w:rPr>
                <w:sz w:val="20"/>
              </w:rPr>
              <w:t>Aires</w:t>
            </w:r>
          </w:p>
        </w:tc>
        <w:tc>
          <w:tcPr>
            <w:tcW w:w="1343" w:type="dxa"/>
          </w:tcPr>
          <w:p w14:paraId="4141E0EE" w14:textId="77777777" w:rsidR="00471170" w:rsidRPr="00114FA4" w:rsidRDefault="00471170" w:rsidP="00471170">
            <w:pPr>
              <w:ind w:firstLine="0"/>
              <w:rPr>
                <w:sz w:val="20"/>
              </w:rPr>
            </w:pPr>
            <w:r w:rsidRPr="00114FA4">
              <w:rPr>
                <w:position w:val="-2"/>
                <w:sz w:val="20"/>
                <w:szCs w:val="46"/>
              </w:rPr>
              <w:t>(2 275) a</w:t>
            </w:r>
          </w:p>
        </w:tc>
        <w:tc>
          <w:tcPr>
            <w:tcW w:w="1343" w:type="dxa"/>
          </w:tcPr>
          <w:p w14:paraId="175EDE9C" w14:textId="77777777" w:rsidR="00471170" w:rsidRPr="00114FA4" w:rsidRDefault="00471170" w:rsidP="00471170">
            <w:pPr>
              <w:ind w:firstLine="0"/>
              <w:rPr>
                <w:sz w:val="20"/>
              </w:rPr>
            </w:pPr>
            <w:r w:rsidRPr="00114FA4">
              <w:rPr>
                <w:position w:val="-6"/>
                <w:sz w:val="20"/>
                <w:szCs w:val="46"/>
              </w:rPr>
              <w:t>2 750</w:t>
            </w:r>
          </w:p>
        </w:tc>
        <w:tc>
          <w:tcPr>
            <w:tcW w:w="1343" w:type="dxa"/>
          </w:tcPr>
          <w:p w14:paraId="2D8EB97A" w14:textId="77777777" w:rsidR="00471170" w:rsidRPr="00114FA4" w:rsidRDefault="00471170" w:rsidP="00471170">
            <w:pPr>
              <w:ind w:firstLine="0"/>
              <w:rPr>
                <w:sz w:val="20"/>
              </w:rPr>
            </w:pPr>
            <w:r w:rsidRPr="00114FA4">
              <w:rPr>
                <w:position w:val="-6"/>
                <w:sz w:val="20"/>
                <w:szCs w:val="46"/>
              </w:rPr>
              <w:t>3 500</w:t>
            </w:r>
          </w:p>
        </w:tc>
        <w:tc>
          <w:tcPr>
            <w:tcW w:w="1344" w:type="dxa"/>
          </w:tcPr>
          <w:p w14:paraId="576E36A4" w14:textId="77777777" w:rsidR="00471170" w:rsidRPr="00114FA4" w:rsidRDefault="00471170" w:rsidP="00471170">
            <w:pPr>
              <w:ind w:firstLine="0"/>
              <w:rPr>
                <w:sz w:val="20"/>
              </w:rPr>
            </w:pPr>
            <w:r w:rsidRPr="00114FA4">
              <w:rPr>
                <w:position w:val="-4"/>
                <w:sz w:val="20"/>
                <w:szCs w:val="46"/>
              </w:rPr>
              <w:t>5 150</w:t>
            </w:r>
          </w:p>
        </w:tc>
        <w:tc>
          <w:tcPr>
            <w:tcW w:w="1344" w:type="dxa"/>
          </w:tcPr>
          <w:p w14:paraId="3A3309B2" w14:textId="77777777" w:rsidR="00471170" w:rsidRPr="00114FA4" w:rsidRDefault="00471170" w:rsidP="00471170">
            <w:pPr>
              <w:ind w:firstLine="0"/>
              <w:rPr>
                <w:sz w:val="20"/>
              </w:rPr>
            </w:pPr>
            <w:r w:rsidRPr="00114FA4">
              <w:rPr>
                <w:position w:val="-4"/>
                <w:sz w:val="20"/>
                <w:szCs w:val="46"/>
              </w:rPr>
              <w:t>6 775</w:t>
            </w:r>
          </w:p>
        </w:tc>
      </w:tr>
      <w:tr w:rsidR="00471170" w:rsidRPr="00114FA4" w14:paraId="608EBCF0" w14:textId="77777777">
        <w:tc>
          <w:tcPr>
            <w:tcW w:w="2405" w:type="dxa"/>
          </w:tcPr>
          <w:p w14:paraId="6AD7FF66" w14:textId="77777777" w:rsidR="00471170" w:rsidRPr="00114FA4" w:rsidRDefault="00471170" w:rsidP="00471170">
            <w:pPr>
              <w:ind w:left="342" w:firstLine="0"/>
              <w:jc w:val="both"/>
              <w:rPr>
                <w:sz w:val="20"/>
              </w:rPr>
            </w:pPr>
            <w:r w:rsidRPr="00114FA4">
              <w:rPr>
                <w:sz w:val="20"/>
              </w:rPr>
              <w:t>Mexico</w:t>
            </w:r>
          </w:p>
        </w:tc>
        <w:tc>
          <w:tcPr>
            <w:tcW w:w="1343" w:type="dxa"/>
          </w:tcPr>
          <w:p w14:paraId="7B6DD806" w14:textId="77777777" w:rsidR="00471170" w:rsidRPr="00114FA4" w:rsidRDefault="00471170" w:rsidP="00471170">
            <w:pPr>
              <w:ind w:firstLine="0"/>
              <w:rPr>
                <w:sz w:val="20"/>
              </w:rPr>
            </w:pPr>
            <w:r w:rsidRPr="00114FA4">
              <w:rPr>
                <w:position w:val="-2"/>
                <w:sz w:val="20"/>
                <w:szCs w:val="46"/>
              </w:rPr>
              <w:t>(835) a</w:t>
            </w:r>
          </w:p>
        </w:tc>
        <w:tc>
          <w:tcPr>
            <w:tcW w:w="1343" w:type="dxa"/>
          </w:tcPr>
          <w:p w14:paraId="400554A4" w14:textId="77777777" w:rsidR="00471170" w:rsidRPr="00114FA4" w:rsidRDefault="00471170" w:rsidP="00471170">
            <w:pPr>
              <w:ind w:firstLine="0"/>
              <w:rPr>
                <w:sz w:val="20"/>
              </w:rPr>
            </w:pPr>
            <w:r w:rsidRPr="00114FA4">
              <w:rPr>
                <w:position w:val="-4"/>
                <w:sz w:val="20"/>
                <w:szCs w:val="46"/>
              </w:rPr>
              <w:t>(1 435)a</w:t>
            </w:r>
          </w:p>
        </w:tc>
        <w:tc>
          <w:tcPr>
            <w:tcW w:w="1343" w:type="dxa"/>
          </w:tcPr>
          <w:p w14:paraId="278CF82A" w14:textId="77777777" w:rsidR="00471170" w:rsidRPr="00114FA4" w:rsidRDefault="00471170" w:rsidP="00471170">
            <w:pPr>
              <w:ind w:firstLine="0"/>
              <w:rPr>
                <w:sz w:val="20"/>
              </w:rPr>
            </w:pPr>
            <w:r w:rsidRPr="00114FA4">
              <w:rPr>
                <w:position w:val="-2"/>
                <w:sz w:val="20"/>
                <w:szCs w:val="46"/>
              </w:rPr>
              <w:t>(2 175) a</w:t>
            </w:r>
          </w:p>
        </w:tc>
        <w:tc>
          <w:tcPr>
            <w:tcW w:w="1344" w:type="dxa"/>
          </w:tcPr>
          <w:p w14:paraId="66191BE7" w14:textId="77777777" w:rsidR="00471170" w:rsidRPr="00114FA4" w:rsidRDefault="00471170" w:rsidP="00471170">
            <w:pPr>
              <w:ind w:firstLine="0"/>
              <w:rPr>
                <w:sz w:val="20"/>
              </w:rPr>
            </w:pPr>
            <w:r w:rsidRPr="00114FA4">
              <w:rPr>
                <w:position w:val="-8"/>
                <w:sz w:val="20"/>
                <w:szCs w:val="46"/>
              </w:rPr>
              <w:t>3 800</w:t>
            </w:r>
          </w:p>
        </w:tc>
        <w:tc>
          <w:tcPr>
            <w:tcW w:w="1344" w:type="dxa"/>
          </w:tcPr>
          <w:p w14:paraId="6C50530B" w14:textId="77777777" w:rsidR="00471170" w:rsidRPr="00114FA4" w:rsidRDefault="00471170" w:rsidP="00471170">
            <w:pPr>
              <w:ind w:firstLine="0"/>
              <w:rPr>
                <w:sz w:val="20"/>
              </w:rPr>
            </w:pPr>
            <w:r w:rsidRPr="00114FA4">
              <w:rPr>
                <w:position w:val="-6"/>
                <w:sz w:val="20"/>
                <w:szCs w:val="46"/>
              </w:rPr>
              <w:t>6 450</w:t>
            </w:r>
          </w:p>
        </w:tc>
      </w:tr>
      <w:tr w:rsidR="00471170" w:rsidRPr="00114FA4" w14:paraId="7159AB95" w14:textId="77777777">
        <w:tc>
          <w:tcPr>
            <w:tcW w:w="2405" w:type="dxa"/>
          </w:tcPr>
          <w:p w14:paraId="5EF32B69" w14:textId="77777777" w:rsidR="00471170" w:rsidRPr="00114FA4" w:rsidRDefault="00471170" w:rsidP="00471170">
            <w:pPr>
              <w:ind w:left="342" w:firstLine="0"/>
              <w:jc w:val="both"/>
              <w:rPr>
                <w:sz w:val="20"/>
              </w:rPr>
            </w:pPr>
            <w:r w:rsidRPr="00114FA4">
              <w:rPr>
                <w:sz w:val="20"/>
              </w:rPr>
              <w:t>Rio de Janeiro</w:t>
            </w:r>
          </w:p>
        </w:tc>
        <w:tc>
          <w:tcPr>
            <w:tcW w:w="1343" w:type="dxa"/>
          </w:tcPr>
          <w:p w14:paraId="31D54E63" w14:textId="77777777" w:rsidR="00471170" w:rsidRPr="00114FA4" w:rsidRDefault="00471170" w:rsidP="00471170">
            <w:pPr>
              <w:ind w:firstLine="0"/>
              <w:rPr>
                <w:sz w:val="20"/>
              </w:rPr>
            </w:pPr>
            <w:r w:rsidRPr="00114FA4">
              <w:rPr>
                <w:position w:val="-4"/>
                <w:sz w:val="20"/>
                <w:szCs w:val="46"/>
              </w:rPr>
              <w:t>(1 325) a</w:t>
            </w:r>
          </w:p>
        </w:tc>
        <w:tc>
          <w:tcPr>
            <w:tcW w:w="1343" w:type="dxa"/>
          </w:tcPr>
          <w:p w14:paraId="5F2CED60" w14:textId="77777777" w:rsidR="00471170" w:rsidRPr="00114FA4" w:rsidRDefault="00471170" w:rsidP="00471170">
            <w:pPr>
              <w:ind w:firstLine="0"/>
              <w:rPr>
                <w:sz w:val="20"/>
              </w:rPr>
            </w:pPr>
            <w:r w:rsidRPr="00114FA4">
              <w:rPr>
                <w:position w:val="-4"/>
                <w:sz w:val="20"/>
                <w:szCs w:val="46"/>
              </w:rPr>
              <w:t xml:space="preserve">(1 675) </w:t>
            </w:r>
            <w:r w:rsidRPr="00114FA4">
              <w:rPr>
                <w:i/>
                <w:iCs/>
                <w:position w:val="-4"/>
                <w:sz w:val="20"/>
                <w:szCs w:val="46"/>
              </w:rPr>
              <w:t>a</w:t>
            </w:r>
          </w:p>
        </w:tc>
        <w:tc>
          <w:tcPr>
            <w:tcW w:w="1343" w:type="dxa"/>
          </w:tcPr>
          <w:p w14:paraId="599B6BAB" w14:textId="77777777" w:rsidR="00471170" w:rsidRPr="00114FA4" w:rsidRDefault="00471170" w:rsidP="00471170">
            <w:pPr>
              <w:ind w:firstLine="0"/>
              <w:rPr>
                <w:sz w:val="20"/>
              </w:rPr>
            </w:pPr>
            <w:r w:rsidRPr="00114FA4">
              <w:rPr>
                <w:position w:val="-2"/>
                <w:sz w:val="20"/>
                <w:szCs w:val="46"/>
              </w:rPr>
              <w:t>(2 150) a</w:t>
            </w:r>
          </w:p>
        </w:tc>
        <w:tc>
          <w:tcPr>
            <w:tcW w:w="1344" w:type="dxa"/>
          </w:tcPr>
          <w:p w14:paraId="3A7E5943" w14:textId="77777777" w:rsidR="00471170" w:rsidRPr="00114FA4" w:rsidRDefault="00471170" w:rsidP="00471170">
            <w:pPr>
              <w:ind w:firstLine="0"/>
              <w:rPr>
                <w:sz w:val="20"/>
              </w:rPr>
            </w:pPr>
            <w:r w:rsidRPr="00114FA4">
              <w:rPr>
                <w:position w:val="-6"/>
                <w:sz w:val="20"/>
                <w:szCs w:val="46"/>
              </w:rPr>
              <w:t>3 050</w:t>
            </w:r>
          </w:p>
        </w:tc>
        <w:tc>
          <w:tcPr>
            <w:tcW w:w="1344" w:type="dxa"/>
          </w:tcPr>
          <w:p w14:paraId="1C332686" w14:textId="77777777" w:rsidR="00471170" w:rsidRPr="00114FA4" w:rsidRDefault="00471170" w:rsidP="00471170">
            <w:pPr>
              <w:ind w:firstLine="0"/>
              <w:rPr>
                <w:sz w:val="20"/>
              </w:rPr>
            </w:pPr>
            <w:r w:rsidRPr="00114FA4">
              <w:rPr>
                <w:position w:val="-6"/>
                <w:sz w:val="20"/>
                <w:szCs w:val="46"/>
              </w:rPr>
              <w:t>4 700</w:t>
            </w:r>
          </w:p>
        </w:tc>
      </w:tr>
      <w:tr w:rsidR="00471170" w:rsidRPr="00114FA4" w14:paraId="29BBA71A" w14:textId="77777777">
        <w:tc>
          <w:tcPr>
            <w:tcW w:w="2405" w:type="dxa"/>
          </w:tcPr>
          <w:p w14:paraId="18186938" w14:textId="77777777" w:rsidR="00471170" w:rsidRPr="00114FA4" w:rsidRDefault="00471170" w:rsidP="00471170">
            <w:pPr>
              <w:ind w:left="342" w:firstLine="0"/>
              <w:jc w:val="both"/>
              <w:rPr>
                <w:sz w:val="20"/>
              </w:rPr>
            </w:pPr>
            <w:r w:rsidRPr="00114FA4">
              <w:rPr>
                <w:sz w:val="20"/>
              </w:rPr>
              <w:t>São Paulo</w:t>
            </w:r>
          </w:p>
        </w:tc>
        <w:tc>
          <w:tcPr>
            <w:tcW w:w="1343" w:type="dxa"/>
          </w:tcPr>
          <w:p w14:paraId="7B894702" w14:textId="77777777" w:rsidR="00471170" w:rsidRPr="00114FA4" w:rsidRDefault="00471170" w:rsidP="00471170">
            <w:pPr>
              <w:ind w:firstLine="0"/>
              <w:rPr>
                <w:position w:val="8"/>
                <w:sz w:val="20"/>
                <w:szCs w:val="46"/>
              </w:rPr>
            </w:pPr>
            <w:r w:rsidRPr="00114FA4">
              <w:rPr>
                <w:position w:val="8"/>
                <w:sz w:val="20"/>
                <w:szCs w:val="46"/>
              </w:rPr>
              <w:t>600) a</w:t>
            </w:r>
          </w:p>
        </w:tc>
        <w:tc>
          <w:tcPr>
            <w:tcW w:w="1343" w:type="dxa"/>
          </w:tcPr>
          <w:p w14:paraId="5C76045F" w14:textId="77777777" w:rsidR="00471170" w:rsidRPr="00114FA4" w:rsidRDefault="00471170" w:rsidP="00471170">
            <w:pPr>
              <w:ind w:firstLine="0"/>
              <w:rPr>
                <w:position w:val="6"/>
                <w:sz w:val="20"/>
                <w:szCs w:val="46"/>
              </w:rPr>
            </w:pPr>
            <w:r w:rsidRPr="00114FA4">
              <w:rPr>
                <w:position w:val="6"/>
                <w:sz w:val="20"/>
                <w:szCs w:val="46"/>
              </w:rPr>
              <w:t>(900)a</w:t>
            </w:r>
          </w:p>
        </w:tc>
        <w:tc>
          <w:tcPr>
            <w:tcW w:w="1343" w:type="dxa"/>
          </w:tcPr>
          <w:p w14:paraId="3692990A" w14:textId="77777777" w:rsidR="00471170" w:rsidRPr="00114FA4" w:rsidRDefault="00471170" w:rsidP="00471170">
            <w:pPr>
              <w:ind w:firstLine="0"/>
              <w:rPr>
                <w:position w:val="6"/>
                <w:sz w:val="20"/>
                <w:szCs w:val="46"/>
              </w:rPr>
            </w:pPr>
            <w:r w:rsidRPr="00114FA4">
              <w:rPr>
                <w:position w:val="6"/>
                <w:sz w:val="20"/>
                <w:szCs w:val="46"/>
              </w:rPr>
              <w:t>(1 425) a</w:t>
            </w:r>
          </w:p>
        </w:tc>
        <w:tc>
          <w:tcPr>
            <w:tcW w:w="1344" w:type="dxa"/>
          </w:tcPr>
          <w:p w14:paraId="3105D705" w14:textId="77777777" w:rsidR="00471170" w:rsidRPr="00114FA4" w:rsidRDefault="00471170" w:rsidP="00471170">
            <w:pPr>
              <w:ind w:firstLine="0"/>
              <w:rPr>
                <w:position w:val="8"/>
                <w:sz w:val="20"/>
                <w:szCs w:val="46"/>
              </w:rPr>
            </w:pPr>
            <w:r w:rsidRPr="00114FA4">
              <w:rPr>
                <w:position w:val="8"/>
                <w:sz w:val="20"/>
                <w:szCs w:val="46"/>
              </w:rPr>
              <w:t>(2 450) a</w:t>
            </w:r>
          </w:p>
        </w:tc>
        <w:tc>
          <w:tcPr>
            <w:tcW w:w="1344" w:type="dxa"/>
          </w:tcPr>
          <w:p w14:paraId="4816B21C" w14:textId="77777777" w:rsidR="00471170" w:rsidRPr="00114FA4" w:rsidRDefault="00471170" w:rsidP="00471170">
            <w:pPr>
              <w:ind w:firstLine="0"/>
              <w:rPr>
                <w:sz w:val="20"/>
                <w:szCs w:val="46"/>
              </w:rPr>
            </w:pPr>
            <w:r w:rsidRPr="00114FA4">
              <w:rPr>
                <w:sz w:val="20"/>
                <w:szCs w:val="46"/>
              </w:rPr>
              <w:t xml:space="preserve">4 375 </w:t>
            </w:r>
          </w:p>
        </w:tc>
      </w:tr>
      <w:tr w:rsidR="00471170" w:rsidRPr="00114FA4" w14:paraId="56D19CF4" w14:textId="77777777">
        <w:tc>
          <w:tcPr>
            <w:tcW w:w="2405" w:type="dxa"/>
          </w:tcPr>
          <w:p w14:paraId="1F065C80" w14:textId="77777777" w:rsidR="00471170" w:rsidRPr="00114FA4" w:rsidRDefault="00471170" w:rsidP="00471170">
            <w:pPr>
              <w:spacing w:before="120"/>
              <w:ind w:firstLine="0"/>
              <w:jc w:val="both"/>
              <w:rPr>
                <w:sz w:val="20"/>
              </w:rPr>
            </w:pPr>
            <w:r w:rsidRPr="00114FA4">
              <w:rPr>
                <w:b/>
                <w:i/>
                <w:color w:val="0000FF"/>
                <w:sz w:val="20"/>
              </w:rPr>
              <w:t>Afrique (total)</w:t>
            </w:r>
          </w:p>
        </w:tc>
        <w:tc>
          <w:tcPr>
            <w:tcW w:w="1343" w:type="dxa"/>
          </w:tcPr>
          <w:p w14:paraId="52175BFD" w14:textId="77777777" w:rsidR="00471170" w:rsidRPr="00114FA4" w:rsidRDefault="00471170" w:rsidP="00471170">
            <w:pPr>
              <w:spacing w:before="120"/>
              <w:ind w:firstLine="0"/>
              <w:rPr>
                <w:sz w:val="20"/>
              </w:rPr>
            </w:pPr>
            <w:r w:rsidRPr="00114FA4">
              <w:rPr>
                <w:position w:val="8"/>
                <w:sz w:val="20"/>
                <w:szCs w:val="46"/>
              </w:rPr>
              <w:t>….</w:t>
            </w:r>
          </w:p>
        </w:tc>
        <w:tc>
          <w:tcPr>
            <w:tcW w:w="1343" w:type="dxa"/>
          </w:tcPr>
          <w:p w14:paraId="6530C94E" w14:textId="77777777" w:rsidR="00471170" w:rsidRPr="00114FA4" w:rsidRDefault="00471170" w:rsidP="00471170">
            <w:pPr>
              <w:spacing w:before="120"/>
              <w:ind w:firstLine="0"/>
              <w:rPr>
                <w:sz w:val="20"/>
              </w:rPr>
            </w:pPr>
            <w:r w:rsidRPr="00114FA4">
              <w:rPr>
                <w:sz w:val="20"/>
              </w:rPr>
              <w:t>….</w:t>
            </w:r>
          </w:p>
        </w:tc>
        <w:tc>
          <w:tcPr>
            <w:tcW w:w="1343" w:type="dxa"/>
          </w:tcPr>
          <w:p w14:paraId="1BA7B1B8" w14:textId="77777777" w:rsidR="00471170" w:rsidRPr="00114FA4" w:rsidRDefault="00471170" w:rsidP="00471170">
            <w:pPr>
              <w:spacing w:before="120"/>
              <w:ind w:firstLine="0"/>
              <w:rPr>
                <w:sz w:val="20"/>
              </w:rPr>
            </w:pPr>
            <w:r w:rsidRPr="00114FA4">
              <w:rPr>
                <w:sz w:val="20"/>
              </w:rPr>
              <w:t>….</w:t>
            </w:r>
          </w:p>
        </w:tc>
        <w:tc>
          <w:tcPr>
            <w:tcW w:w="1344" w:type="dxa"/>
          </w:tcPr>
          <w:p w14:paraId="0B59A767" w14:textId="77777777" w:rsidR="00471170" w:rsidRPr="00114FA4" w:rsidRDefault="00471170" w:rsidP="00471170">
            <w:pPr>
              <w:spacing w:before="120"/>
              <w:ind w:firstLine="0"/>
              <w:rPr>
                <w:sz w:val="20"/>
              </w:rPr>
            </w:pPr>
            <w:r w:rsidRPr="00114FA4">
              <w:rPr>
                <w:sz w:val="20"/>
              </w:rPr>
              <w:t>….</w:t>
            </w:r>
          </w:p>
        </w:tc>
        <w:tc>
          <w:tcPr>
            <w:tcW w:w="1344" w:type="dxa"/>
          </w:tcPr>
          <w:p w14:paraId="0977DFCE" w14:textId="77777777" w:rsidR="00471170" w:rsidRPr="00114FA4" w:rsidRDefault="00471170" w:rsidP="00471170">
            <w:pPr>
              <w:spacing w:before="120"/>
              <w:ind w:firstLine="0"/>
              <w:rPr>
                <w:sz w:val="20"/>
              </w:rPr>
            </w:pPr>
            <w:r w:rsidRPr="00114FA4">
              <w:rPr>
                <w:i/>
                <w:iCs/>
                <w:sz w:val="20"/>
                <w:szCs w:val="46"/>
              </w:rPr>
              <w:t>3 320</w:t>
            </w:r>
          </w:p>
        </w:tc>
      </w:tr>
      <w:tr w:rsidR="00471170" w:rsidRPr="00114FA4" w14:paraId="06740321" w14:textId="77777777">
        <w:tc>
          <w:tcPr>
            <w:tcW w:w="2405" w:type="dxa"/>
            <w:tcBorders>
              <w:bottom w:val="single" w:sz="8" w:space="0" w:color="auto"/>
            </w:tcBorders>
          </w:tcPr>
          <w:p w14:paraId="427F228B" w14:textId="77777777" w:rsidR="00471170" w:rsidRPr="00114FA4" w:rsidRDefault="00471170" w:rsidP="00471170">
            <w:pPr>
              <w:spacing w:after="120"/>
              <w:ind w:left="342" w:firstLine="0"/>
              <w:jc w:val="both"/>
              <w:rPr>
                <w:sz w:val="20"/>
              </w:rPr>
            </w:pPr>
            <w:r w:rsidRPr="00114FA4">
              <w:rPr>
                <w:sz w:val="20"/>
              </w:rPr>
              <w:t>Le Caire</w:t>
            </w:r>
          </w:p>
        </w:tc>
        <w:tc>
          <w:tcPr>
            <w:tcW w:w="1343" w:type="dxa"/>
            <w:tcBorders>
              <w:bottom w:val="single" w:sz="8" w:space="0" w:color="auto"/>
            </w:tcBorders>
          </w:tcPr>
          <w:p w14:paraId="225D0989" w14:textId="77777777" w:rsidR="00471170" w:rsidRPr="00114FA4" w:rsidRDefault="00471170" w:rsidP="00471170">
            <w:pPr>
              <w:spacing w:after="120"/>
              <w:ind w:firstLine="0"/>
              <w:rPr>
                <w:sz w:val="20"/>
              </w:rPr>
            </w:pPr>
            <w:r w:rsidRPr="00114FA4">
              <w:rPr>
                <w:position w:val="-2"/>
                <w:sz w:val="20"/>
                <w:szCs w:val="46"/>
              </w:rPr>
              <w:t>(875)a</w:t>
            </w:r>
          </w:p>
        </w:tc>
        <w:tc>
          <w:tcPr>
            <w:tcW w:w="1343" w:type="dxa"/>
            <w:tcBorders>
              <w:bottom w:val="single" w:sz="8" w:space="0" w:color="auto"/>
            </w:tcBorders>
          </w:tcPr>
          <w:p w14:paraId="66439AD8" w14:textId="77777777" w:rsidR="00471170" w:rsidRPr="00114FA4" w:rsidRDefault="00471170" w:rsidP="00471170">
            <w:pPr>
              <w:spacing w:after="120"/>
              <w:ind w:firstLine="0"/>
              <w:rPr>
                <w:sz w:val="20"/>
              </w:rPr>
            </w:pPr>
            <w:r w:rsidRPr="00114FA4">
              <w:rPr>
                <w:position w:val="-2"/>
                <w:sz w:val="20"/>
                <w:szCs w:val="46"/>
              </w:rPr>
              <w:t>(1150) a</w:t>
            </w:r>
          </w:p>
        </w:tc>
        <w:tc>
          <w:tcPr>
            <w:tcW w:w="1343" w:type="dxa"/>
            <w:tcBorders>
              <w:bottom w:val="single" w:sz="8" w:space="0" w:color="auto"/>
            </w:tcBorders>
          </w:tcPr>
          <w:p w14:paraId="4A9834A6" w14:textId="77777777" w:rsidR="00471170" w:rsidRPr="00114FA4" w:rsidRDefault="00471170" w:rsidP="00471170">
            <w:pPr>
              <w:spacing w:after="120"/>
              <w:ind w:firstLine="0"/>
              <w:rPr>
                <w:sz w:val="20"/>
              </w:rPr>
            </w:pPr>
            <w:r w:rsidRPr="00114FA4">
              <w:rPr>
                <w:position w:val="-2"/>
                <w:sz w:val="20"/>
                <w:szCs w:val="46"/>
              </w:rPr>
              <w:t>(1 525) a</w:t>
            </w:r>
          </w:p>
        </w:tc>
        <w:tc>
          <w:tcPr>
            <w:tcW w:w="1344" w:type="dxa"/>
            <w:tcBorders>
              <w:bottom w:val="single" w:sz="8" w:space="0" w:color="auto"/>
            </w:tcBorders>
          </w:tcPr>
          <w:p w14:paraId="4C289886" w14:textId="77777777" w:rsidR="00471170" w:rsidRPr="00114FA4" w:rsidRDefault="00471170" w:rsidP="00471170">
            <w:pPr>
              <w:spacing w:after="120"/>
              <w:ind w:firstLine="0"/>
              <w:rPr>
                <w:sz w:val="20"/>
              </w:rPr>
            </w:pPr>
            <w:r w:rsidRPr="00114FA4">
              <w:rPr>
                <w:position w:val="-2"/>
                <w:sz w:val="20"/>
                <w:szCs w:val="46"/>
              </w:rPr>
              <w:t xml:space="preserve">(2 350) </w:t>
            </w:r>
            <w:r w:rsidRPr="00114FA4">
              <w:rPr>
                <w:i/>
                <w:iCs/>
                <w:position w:val="-2"/>
                <w:sz w:val="20"/>
                <w:szCs w:val="46"/>
              </w:rPr>
              <w:t>a</w:t>
            </w:r>
          </w:p>
        </w:tc>
        <w:tc>
          <w:tcPr>
            <w:tcW w:w="1344" w:type="dxa"/>
            <w:tcBorders>
              <w:bottom w:val="single" w:sz="8" w:space="0" w:color="auto"/>
            </w:tcBorders>
          </w:tcPr>
          <w:p w14:paraId="4C702CD0" w14:textId="77777777" w:rsidR="00471170" w:rsidRPr="00114FA4" w:rsidRDefault="00471170" w:rsidP="00471170">
            <w:pPr>
              <w:spacing w:after="120"/>
              <w:ind w:firstLine="0"/>
              <w:rPr>
                <w:sz w:val="20"/>
              </w:rPr>
            </w:pPr>
            <w:r w:rsidRPr="00114FA4">
              <w:rPr>
                <w:position w:val="-6"/>
                <w:sz w:val="20"/>
                <w:szCs w:val="46"/>
              </w:rPr>
              <w:t>3 320</w:t>
            </w:r>
          </w:p>
        </w:tc>
      </w:tr>
    </w:tbl>
    <w:p w14:paraId="2BA8BB1E" w14:textId="77777777" w:rsidR="00471170" w:rsidRPr="006026DE" w:rsidRDefault="00471170" w:rsidP="00471170">
      <w:pPr>
        <w:spacing w:before="120" w:after="120"/>
        <w:jc w:val="both"/>
        <w:rPr>
          <w:sz w:val="24"/>
        </w:rPr>
      </w:pPr>
      <w:r w:rsidRPr="006026DE">
        <w:rPr>
          <w:i/>
          <w:sz w:val="24"/>
        </w:rPr>
        <w:t>a</w:t>
      </w:r>
      <w:r w:rsidRPr="006026DE">
        <w:rPr>
          <w:sz w:val="24"/>
        </w:rPr>
        <w:t>)</w:t>
      </w:r>
      <w:r w:rsidRPr="006026DE">
        <w:rPr>
          <w:sz w:val="24"/>
        </w:rPr>
        <w:tab/>
        <w:t>Les villes inférieures à 2 500 000 ne sont pas comprises dans les totaux.</w:t>
      </w:r>
    </w:p>
    <w:p w14:paraId="031F353C" w14:textId="77777777" w:rsidR="00471170" w:rsidRPr="006026DE" w:rsidRDefault="00471170" w:rsidP="00471170">
      <w:pPr>
        <w:jc w:val="both"/>
        <w:rPr>
          <w:sz w:val="24"/>
        </w:rPr>
      </w:pPr>
      <w:r w:rsidRPr="006026DE">
        <w:rPr>
          <w:i/>
          <w:sz w:val="24"/>
        </w:rPr>
        <w:t>b</w:t>
      </w:r>
      <w:r w:rsidRPr="006026DE">
        <w:rPr>
          <w:sz w:val="24"/>
        </w:rPr>
        <w:t>)</w:t>
      </w:r>
      <w:r w:rsidRPr="006026DE">
        <w:rPr>
          <w:sz w:val="24"/>
        </w:rPr>
        <w:tab/>
        <w:t>Plus petit que 500 000.</w:t>
      </w:r>
    </w:p>
    <w:p w14:paraId="5F49EF46" w14:textId="77777777" w:rsidR="00471170" w:rsidRPr="00CD7201" w:rsidRDefault="00471170" w:rsidP="00471170">
      <w:pPr>
        <w:jc w:val="both"/>
        <w:rPr>
          <w:i/>
          <w:sz w:val="24"/>
        </w:rPr>
      </w:pPr>
      <w:r w:rsidRPr="00CD7201">
        <w:rPr>
          <w:i/>
          <w:sz w:val="24"/>
        </w:rPr>
        <w:t>Source : Population Division, United Nations Bureau of Social Affairs.</w:t>
      </w:r>
    </w:p>
    <w:p w14:paraId="326D3E47" w14:textId="77777777" w:rsidR="00471170" w:rsidRDefault="00471170" w:rsidP="00471170">
      <w:pPr>
        <w:spacing w:before="120" w:after="120"/>
        <w:jc w:val="both"/>
      </w:pPr>
      <w:r>
        <w:br w:type="page"/>
        <w:t>[32]</w:t>
      </w:r>
    </w:p>
    <w:p w14:paraId="23FAFF37" w14:textId="77777777" w:rsidR="00471170" w:rsidRPr="00D71CD4" w:rsidRDefault="00471170" w:rsidP="00471170">
      <w:pPr>
        <w:spacing w:before="120" w:after="120"/>
        <w:jc w:val="both"/>
      </w:pPr>
      <w:r>
        <w:rPr>
          <w:lang w:eastAsia="fr-FR" w:bidi="fr-FR"/>
        </w:rPr>
        <w:t xml:space="preserve">1. </w:t>
      </w:r>
      <w:r w:rsidRPr="00D71CD4">
        <w:rPr>
          <w:lang w:eastAsia="fr-FR" w:bidi="fr-FR"/>
        </w:rPr>
        <w:t xml:space="preserve">Le terme </w:t>
      </w:r>
      <w:r w:rsidRPr="00D71CD4">
        <w:t>d'</w:t>
      </w:r>
      <w:r w:rsidRPr="006026DE">
        <w:rPr>
          <w:i/>
        </w:rPr>
        <w:t>urbanisation</w:t>
      </w:r>
      <w:r w:rsidRPr="00D71CD4">
        <w:rPr>
          <w:lang w:eastAsia="fr-FR" w:bidi="fr-FR"/>
        </w:rPr>
        <w:t xml:space="preserve"> se réfère à </w:t>
      </w:r>
      <w:r w:rsidRPr="006026DE">
        <w:rPr>
          <w:i/>
        </w:rPr>
        <w:t>la fois</w:t>
      </w:r>
      <w:r w:rsidRPr="00D71CD4">
        <w:rPr>
          <w:lang w:eastAsia="fr-FR" w:bidi="fr-FR"/>
        </w:rPr>
        <w:t xml:space="preserve"> à la constitution de formes spatiales spécifiques des sociétés humaines, caractérisées par la concentration significative des activités et des populations sur un espace restreint, ainsi qu’à l’existence et à la diffusion d’un système culturel particulier, la culture urbaine. Cette confusion est idéologique et a pour but de</w:t>
      </w:r>
      <w:r>
        <w:rPr>
          <w:lang w:eastAsia="fr-FR" w:bidi="fr-FR"/>
        </w:rPr>
        <w:t> :</w:t>
      </w:r>
    </w:p>
    <w:p w14:paraId="6F1D9727" w14:textId="77777777" w:rsidR="00471170" w:rsidRDefault="00471170" w:rsidP="00471170">
      <w:pPr>
        <w:spacing w:before="120" w:after="120"/>
        <w:jc w:val="both"/>
        <w:rPr>
          <w:lang w:eastAsia="fr-FR" w:bidi="fr-FR"/>
        </w:rPr>
      </w:pPr>
    </w:p>
    <w:p w14:paraId="5D3C9985" w14:textId="77777777" w:rsidR="00471170" w:rsidRPr="00D71CD4" w:rsidRDefault="00471170" w:rsidP="00471170">
      <w:pPr>
        <w:spacing w:before="120" w:after="120"/>
        <w:ind w:left="720" w:hanging="360"/>
        <w:jc w:val="both"/>
      </w:pPr>
      <w:r>
        <w:rPr>
          <w:lang w:eastAsia="fr-FR" w:bidi="fr-FR"/>
        </w:rPr>
        <w:t>a)</w:t>
      </w:r>
      <w:r>
        <w:rPr>
          <w:lang w:eastAsia="fr-FR" w:bidi="fr-FR"/>
        </w:rPr>
        <w:tab/>
      </w:r>
      <w:r w:rsidRPr="00D71CD4">
        <w:rPr>
          <w:lang w:eastAsia="fr-FR" w:bidi="fr-FR"/>
        </w:rPr>
        <w:t>Faire correspondre des formes écologiques et un contenu cult</w:t>
      </w:r>
      <w:r w:rsidRPr="00D71CD4">
        <w:rPr>
          <w:lang w:eastAsia="fr-FR" w:bidi="fr-FR"/>
        </w:rPr>
        <w:t>u</w:t>
      </w:r>
      <w:r w:rsidRPr="00D71CD4">
        <w:rPr>
          <w:lang w:eastAsia="fr-FR" w:bidi="fr-FR"/>
        </w:rPr>
        <w:t>rel.</w:t>
      </w:r>
    </w:p>
    <w:p w14:paraId="78DA61F3" w14:textId="77777777" w:rsidR="00471170" w:rsidRPr="00D71CD4" w:rsidRDefault="00471170" w:rsidP="00471170">
      <w:pPr>
        <w:spacing w:before="120" w:after="120"/>
        <w:ind w:left="720" w:hanging="360"/>
        <w:jc w:val="both"/>
      </w:pPr>
      <w:r>
        <w:rPr>
          <w:lang w:eastAsia="fr-FR" w:bidi="fr-FR"/>
        </w:rPr>
        <w:t>b)</w:t>
      </w:r>
      <w:r>
        <w:rPr>
          <w:lang w:eastAsia="fr-FR" w:bidi="fr-FR"/>
        </w:rPr>
        <w:tab/>
      </w:r>
      <w:r w:rsidRPr="00D71CD4">
        <w:rPr>
          <w:lang w:eastAsia="fr-FR" w:bidi="fr-FR"/>
        </w:rPr>
        <w:t xml:space="preserve">Suggérer une idéologie de la production des valeurs sociales à partir d’un phénomène </w:t>
      </w:r>
      <w:r>
        <w:rPr>
          <w:lang w:eastAsia="fr-FR" w:bidi="fr-FR"/>
        </w:rPr>
        <w:t>« </w:t>
      </w:r>
      <w:r w:rsidRPr="00D71CD4">
        <w:rPr>
          <w:lang w:eastAsia="fr-FR" w:bidi="fr-FR"/>
        </w:rPr>
        <w:t>naturel</w:t>
      </w:r>
      <w:r>
        <w:rPr>
          <w:lang w:eastAsia="fr-FR" w:bidi="fr-FR"/>
        </w:rPr>
        <w:t> » de densifi</w:t>
      </w:r>
      <w:r w:rsidRPr="00D71CD4">
        <w:rPr>
          <w:lang w:eastAsia="fr-FR" w:bidi="fr-FR"/>
        </w:rPr>
        <w:t>cation et d'hétér</w:t>
      </w:r>
      <w:r w:rsidRPr="00D71CD4">
        <w:rPr>
          <w:lang w:eastAsia="fr-FR" w:bidi="fr-FR"/>
        </w:rPr>
        <w:t>o</w:t>
      </w:r>
      <w:r w:rsidRPr="00D71CD4">
        <w:rPr>
          <w:lang w:eastAsia="fr-FR" w:bidi="fr-FR"/>
        </w:rPr>
        <w:t xml:space="preserve">généité sociales (cf. </w:t>
      </w:r>
      <w:r w:rsidRPr="00CD7201">
        <w:rPr>
          <w:i/>
        </w:rPr>
        <w:t>infra</w:t>
      </w:r>
      <w:r w:rsidRPr="00D71CD4">
        <w:t>,</w:t>
      </w:r>
      <w:r w:rsidRPr="00D71CD4">
        <w:rPr>
          <w:lang w:eastAsia="fr-FR" w:bidi="fr-FR"/>
        </w:rPr>
        <w:t xml:space="preserve"> ch. 2).</w:t>
      </w:r>
    </w:p>
    <w:p w14:paraId="6CEC90ED" w14:textId="77777777" w:rsidR="00471170" w:rsidRDefault="00471170" w:rsidP="00471170">
      <w:pPr>
        <w:spacing w:before="120" w:after="120"/>
        <w:jc w:val="both"/>
        <w:rPr>
          <w:lang w:eastAsia="fr-FR" w:bidi="fr-FR"/>
        </w:rPr>
      </w:pPr>
    </w:p>
    <w:p w14:paraId="4A80B26F" w14:textId="77777777" w:rsidR="00471170" w:rsidRPr="00D71CD4" w:rsidRDefault="00471170" w:rsidP="00471170">
      <w:pPr>
        <w:spacing w:before="120" w:after="120"/>
        <w:jc w:val="both"/>
      </w:pPr>
      <w:r>
        <w:rPr>
          <w:lang w:eastAsia="fr-FR" w:bidi="fr-FR"/>
        </w:rPr>
        <w:t xml:space="preserve">2. </w:t>
      </w:r>
      <w:r w:rsidRPr="00D71CD4">
        <w:rPr>
          <w:lang w:eastAsia="fr-FR" w:bidi="fr-FR"/>
        </w:rPr>
        <w:t xml:space="preserve">La notion </w:t>
      </w:r>
      <w:r w:rsidRPr="00D71CD4">
        <w:t>d'</w:t>
      </w:r>
      <w:r w:rsidRPr="006026DE">
        <w:rPr>
          <w:i/>
        </w:rPr>
        <w:t>urbain</w:t>
      </w:r>
      <w:r w:rsidRPr="00D71CD4">
        <w:rPr>
          <w:lang w:eastAsia="fr-FR" w:bidi="fr-FR"/>
        </w:rPr>
        <w:t xml:space="preserve"> (opposée à </w:t>
      </w:r>
      <w:r w:rsidRPr="006026DE">
        <w:rPr>
          <w:i/>
        </w:rPr>
        <w:t>rural</w:t>
      </w:r>
      <w:r w:rsidRPr="00D71CD4">
        <w:t>)</w:t>
      </w:r>
      <w:r w:rsidRPr="00D71CD4">
        <w:rPr>
          <w:lang w:eastAsia="fr-FR" w:bidi="fr-FR"/>
        </w:rPr>
        <w:t xml:space="preserve"> appartient à la dichotomie idéologique société traditionnelle/société moderne et se réfère à une certaine hétérogénéité sociale et fonctionnelle, sans pouvoir la définir autrement que par</w:t>
      </w:r>
      <w:r>
        <w:rPr>
          <w:lang w:eastAsia="fr-FR" w:bidi="fr-FR"/>
        </w:rPr>
        <w:t xml:space="preserve"> </w:t>
      </w:r>
      <w:r w:rsidRPr="00D71CD4">
        <w:rPr>
          <w:lang w:eastAsia="fr-FR" w:bidi="fr-FR"/>
        </w:rPr>
        <w:t>sa distance, plus ou moins grande, à l’égard de la société moderne. La distinction entre villes et campagnes pose cepe</w:t>
      </w:r>
      <w:r w:rsidRPr="00D71CD4">
        <w:rPr>
          <w:lang w:eastAsia="fr-FR" w:bidi="fr-FR"/>
        </w:rPr>
        <w:t>n</w:t>
      </w:r>
      <w:r w:rsidRPr="00D71CD4">
        <w:rPr>
          <w:lang w:eastAsia="fr-FR" w:bidi="fr-FR"/>
        </w:rPr>
        <w:t xml:space="preserve">dant le problème de la différenciation des </w:t>
      </w:r>
      <w:r w:rsidRPr="006026DE">
        <w:rPr>
          <w:i/>
        </w:rPr>
        <w:t>formes spatiales</w:t>
      </w:r>
      <w:r w:rsidRPr="00D71CD4">
        <w:rPr>
          <w:lang w:eastAsia="fr-FR" w:bidi="fr-FR"/>
        </w:rPr>
        <w:t xml:space="preserve"> de l’organisation sociale. Mais cette différenciation ne se réduit ni à une dichotomie ni à une évolution continue, comme le suppose l’évolutionnisme naturel, incapable de comprendre ces formes spati</w:t>
      </w:r>
      <w:r w:rsidRPr="00D71CD4">
        <w:rPr>
          <w:lang w:eastAsia="fr-FR" w:bidi="fr-FR"/>
        </w:rPr>
        <w:t>a</w:t>
      </w:r>
      <w:r w:rsidRPr="00D71CD4">
        <w:rPr>
          <w:lang w:eastAsia="fr-FR" w:bidi="fr-FR"/>
        </w:rPr>
        <w:t>les comme produites par une structure et des processus sociaux. D’ailleurs, l’impossibilité de trouver un crit</w:t>
      </w:r>
      <w:r>
        <w:rPr>
          <w:lang w:eastAsia="fr-FR" w:bidi="fr-FR"/>
        </w:rPr>
        <w:t>ère empirique de défin</w:t>
      </w:r>
      <w:r>
        <w:rPr>
          <w:lang w:eastAsia="fr-FR" w:bidi="fr-FR"/>
        </w:rPr>
        <w:t>i</w:t>
      </w:r>
      <w:r>
        <w:rPr>
          <w:lang w:eastAsia="fr-FR" w:bidi="fr-FR"/>
        </w:rPr>
        <w:t xml:space="preserve">tion de </w:t>
      </w:r>
      <w:r w:rsidRPr="006026DE">
        <w:rPr>
          <w:lang w:eastAsia="fr-FR" w:bidi="fr-FR"/>
        </w:rPr>
        <w:t>l’</w:t>
      </w:r>
      <w:r w:rsidRPr="006026DE">
        <w:rPr>
          <w:i/>
        </w:rPr>
        <w:t>urbain</w:t>
      </w:r>
      <w:r w:rsidRPr="00D71CD4">
        <w:rPr>
          <w:lang w:eastAsia="fr-FR" w:bidi="fr-FR"/>
        </w:rPr>
        <w:t xml:space="preserve"> n’est que l’expression d’un vague théorique. Cette imprécision est idéologiquement nécessaire pour connoter, à travers une organisation matérielle, le mythe de la modernité.</w:t>
      </w:r>
    </w:p>
    <w:p w14:paraId="464A1A2D" w14:textId="77777777" w:rsidR="00471170" w:rsidRPr="00D71CD4" w:rsidRDefault="00471170" w:rsidP="00471170">
      <w:pPr>
        <w:spacing w:before="120" w:after="120"/>
        <w:jc w:val="both"/>
      </w:pPr>
      <w:r>
        <w:rPr>
          <w:lang w:eastAsia="fr-FR" w:bidi="fr-FR"/>
        </w:rPr>
        <w:t xml:space="preserve">3. </w:t>
      </w:r>
      <w:r w:rsidRPr="00D71CD4">
        <w:rPr>
          <w:lang w:eastAsia="fr-FR" w:bidi="fr-FR"/>
        </w:rPr>
        <w:t>Par conséquent, et en attendant une discussion proprement thé</w:t>
      </w:r>
      <w:r w:rsidRPr="00D71CD4">
        <w:rPr>
          <w:lang w:eastAsia="fr-FR" w:bidi="fr-FR"/>
        </w:rPr>
        <w:t>o</w:t>
      </w:r>
      <w:r w:rsidRPr="00D71CD4">
        <w:rPr>
          <w:lang w:eastAsia="fr-FR" w:bidi="fr-FR"/>
        </w:rPr>
        <w:t xml:space="preserve">rique du problème, plutôt que de parler </w:t>
      </w:r>
      <w:r>
        <w:t>d'</w:t>
      </w:r>
      <w:r w:rsidRPr="006026DE">
        <w:rPr>
          <w:i/>
        </w:rPr>
        <w:t>urbanisation</w:t>
      </w:r>
      <w:r w:rsidRPr="00D71CD4">
        <w:t>,</w:t>
      </w:r>
      <w:r w:rsidRPr="00D71CD4">
        <w:rPr>
          <w:lang w:eastAsia="fr-FR" w:bidi="fr-FR"/>
        </w:rPr>
        <w:t xml:space="preserve"> nous traiterons le thème de la </w:t>
      </w:r>
      <w:r w:rsidRPr="006026DE">
        <w:rPr>
          <w:i/>
        </w:rPr>
        <w:t>production sociale des formes spatiales</w:t>
      </w:r>
      <w:r w:rsidRPr="00D71CD4">
        <w:t>.</w:t>
      </w:r>
      <w:r w:rsidRPr="00D71CD4">
        <w:rPr>
          <w:lang w:eastAsia="fr-FR" w:bidi="fr-FR"/>
        </w:rPr>
        <w:t xml:space="preserve"> </w:t>
      </w:r>
      <w:r>
        <w:rPr>
          <w:lang w:eastAsia="fr-FR" w:bidi="fr-FR"/>
        </w:rPr>
        <w:t>À</w:t>
      </w:r>
      <w:r w:rsidRPr="00D71CD4">
        <w:rPr>
          <w:lang w:eastAsia="fr-FR" w:bidi="fr-FR"/>
        </w:rPr>
        <w:t xml:space="preserve"> l’intérieur de cette problématique, la notion idéologique </w:t>
      </w:r>
      <w:r w:rsidRPr="00D71CD4">
        <w:t>d'</w:t>
      </w:r>
      <w:r w:rsidRPr="00DE27D4">
        <w:rPr>
          <w:i/>
        </w:rPr>
        <w:t>urbanisation</w:t>
      </w:r>
      <w:r w:rsidRPr="00D71CD4">
        <w:rPr>
          <w:lang w:eastAsia="fr-FR" w:bidi="fr-FR"/>
        </w:rPr>
        <w:t xml:space="preserve"> se réfère au </w:t>
      </w:r>
      <w:r w:rsidRPr="00DE27D4">
        <w:rPr>
          <w:i/>
        </w:rPr>
        <w:t>processus</w:t>
      </w:r>
      <w:r w:rsidRPr="00D71CD4">
        <w:rPr>
          <w:lang w:eastAsia="fr-FR" w:bidi="fr-FR"/>
        </w:rPr>
        <w:t xml:space="preserve"> par lequel une proportion significativement importante de la population d’une société se concentre sur un certain espace, où se constituent des agglomérations fonctionnellement et socialement interdépendantes du point de vue interne, et en rapport d’articulation hiérarchisée (réseau urbain).</w:t>
      </w:r>
    </w:p>
    <w:p w14:paraId="23DAFFA0" w14:textId="77777777" w:rsidR="00471170" w:rsidRPr="00D71CD4" w:rsidRDefault="00471170" w:rsidP="00471170">
      <w:pPr>
        <w:spacing w:before="120" w:after="120"/>
        <w:jc w:val="both"/>
      </w:pPr>
      <w:r>
        <w:rPr>
          <w:lang w:eastAsia="fr-FR" w:bidi="fr-FR"/>
        </w:rPr>
        <w:t xml:space="preserve">4. </w:t>
      </w:r>
      <w:r w:rsidRPr="00D71CD4">
        <w:rPr>
          <w:lang w:eastAsia="fr-FR" w:bidi="fr-FR"/>
        </w:rPr>
        <w:t>L’analyse de l’urbanisation est étroitement liée à la problémat</w:t>
      </w:r>
      <w:r w:rsidRPr="00D71CD4">
        <w:rPr>
          <w:lang w:eastAsia="fr-FR" w:bidi="fr-FR"/>
        </w:rPr>
        <w:t>i</w:t>
      </w:r>
      <w:r w:rsidRPr="00D71CD4">
        <w:rPr>
          <w:lang w:eastAsia="fr-FR" w:bidi="fr-FR"/>
        </w:rPr>
        <w:t xml:space="preserve">que du </w:t>
      </w:r>
      <w:r w:rsidRPr="00DE27D4">
        <w:rPr>
          <w:i/>
        </w:rPr>
        <w:t>développement</w:t>
      </w:r>
      <w:r w:rsidRPr="00D71CD4">
        <w:t>,</w:t>
      </w:r>
      <w:r w:rsidRPr="00D71CD4">
        <w:rPr>
          <w:lang w:eastAsia="fr-FR" w:bidi="fr-FR"/>
        </w:rPr>
        <w:t xml:space="preserve"> qu’il convient donc aussi de délimiter. La n</w:t>
      </w:r>
      <w:r w:rsidRPr="00D71CD4">
        <w:rPr>
          <w:lang w:eastAsia="fr-FR" w:bidi="fr-FR"/>
        </w:rPr>
        <w:t>o</w:t>
      </w:r>
      <w:r w:rsidRPr="00D71CD4">
        <w:rPr>
          <w:lang w:eastAsia="fr-FR" w:bidi="fr-FR"/>
        </w:rPr>
        <w:t xml:space="preserve">tion de </w:t>
      </w:r>
      <w:r w:rsidRPr="00DE27D4">
        <w:rPr>
          <w:i/>
        </w:rPr>
        <w:t>développement</w:t>
      </w:r>
      <w:r w:rsidRPr="00D71CD4">
        <w:rPr>
          <w:lang w:eastAsia="fr-FR" w:bidi="fr-FR"/>
        </w:rPr>
        <w:t xml:space="preserve"> opère la même confusion en renvoyant à la fois à un niveau (technique, économique) et à un processus (transform</w:t>
      </w:r>
      <w:r w:rsidRPr="00D71CD4">
        <w:rPr>
          <w:lang w:eastAsia="fr-FR" w:bidi="fr-FR"/>
        </w:rPr>
        <w:t>a</w:t>
      </w:r>
      <w:r w:rsidRPr="00D71CD4">
        <w:rPr>
          <w:lang w:eastAsia="fr-FR" w:bidi="fr-FR"/>
        </w:rPr>
        <w:t>tion qualitative des structures sociales, permettant un accroissement du potentiel des forces productives). Cette confusion répond à une fonction idéologique</w:t>
      </w:r>
      <w:r>
        <w:rPr>
          <w:lang w:eastAsia="fr-FR" w:bidi="fr-FR"/>
        </w:rPr>
        <w:t> : celle qui présente les trans</w:t>
      </w:r>
      <w:r w:rsidRPr="00D71CD4">
        <w:rPr>
          <w:lang w:eastAsia="fr-FR" w:bidi="fr-FR"/>
        </w:rPr>
        <w:t>formations</w:t>
      </w:r>
      <w:r>
        <w:t xml:space="preserve"> [33]</w:t>
      </w:r>
      <w:r w:rsidRPr="00D71CD4">
        <w:rPr>
          <w:lang w:eastAsia="fr-FR" w:bidi="fr-FR"/>
        </w:rPr>
        <w:t xml:space="preserve"> structurales comme simple mouvement accumul</w:t>
      </w:r>
      <w:r w:rsidRPr="00D71CD4">
        <w:rPr>
          <w:lang w:eastAsia="fr-FR" w:bidi="fr-FR"/>
        </w:rPr>
        <w:t>a</w:t>
      </w:r>
      <w:r w:rsidRPr="00D71CD4">
        <w:rPr>
          <w:lang w:eastAsia="fr-FR" w:bidi="fr-FR"/>
        </w:rPr>
        <w:t>tif des ressources techniques et matérielles d’une société. Il existerait donc, dans cette perspective, des niveaux et une évolution lente, mais in</w:t>
      </w:r>
      <w:r w:rsidRPr="00D71CD4">
        <w:rPr>
          <w:lang w:eastAsia="fr-FR" w:bidi="fr-FR"/>
        </w:rPr>
        <w:t>é</w:t>
      </w:r>
      <w:r w:rsidRPr="00D71CD4">
        <w:rPr>
          <w:lang w:eastAsia="fr-FR" w:bidi="fr-FR"/>
        </w:rPr>
        <w:t>luctable, qui organise le passage, lorsqu’il y a excès des ressources, au niveau s</w:t>
      </w:r>
      <w:r w:rsidRPr="00D71CD4">
        <w:rPr>
          <w:lang w:eastAsia="fr-FR" w:bidi="fr-FR"/>
        </w:rPr>
        <w:t>u</w:t>
      </w:r>
      <w:r w:rsidRPr="00D71CD4">
        <w:rPr>
          <w:lang w:eastAsia="fr-FR" w:bidi="fr-FR"/>
        </w:rPr>
        <w:t>périeur.</w:t>
      </w:r>
    </w:p>
    <w:p w14:paraId="238D5759" w14:textId="77777777" w:rsidR="00471170" w:rsidRPr="00D71CD4" w:rsidRDefault="00471170" w:rsidP="00471170">
      <w:pPr>
        <w:spacing w:before="120" w:after="120"/>
        <w:jc w:val="both"/>
      </w:pPr>
      <w:r>
        <w:rPr>
          <w:lang w:eastAsia="fr-FR" w:bidi="fr-FR"/>
        </w:rPr>
        <w:t xml:space="preserve">5. </w:t>
      </w:r>
      <w:r w:rsidRPr="00D71CD4">
        <w:rPr>
          <w:lang w:eastAsia="fr-FR" w:bidi="fr-FR"/>
        </w:rPr>
        <w:t xml:space="preserve">Le problème évoqué par la notion de développement est celui de la transformation de la structure sociale à la base d’une société, de manière à libérer une capacité d’accumulation progressive </w:t>
      </w:r>
      <w:r>
        <w:rPr>
          <w:lang w:eastAsia="fr-FR" w:bidi="fr-FR"/>
        </w:rPr>
        <w:t>(rapport investissement/consom</w:t>
      </w:r>
      <w:r w:rsidRPr="00D71CD4">
        <w:rPr>
          <w:lang w:eastAsia="fr-FR" w:bidi="fr-FR"/>
        </w:rPr>
        <w:t>mation).</w:t>
      </w:r>
    </w:p>
    <w:p w14:paraId="005CA9FB" w14:textId="77777777" w:rsidR="00471170" w:rsidRPr="00D71CD4" w:rsidRDefault="00471170" w:rsidP="00471170">
      <w:pPr>
        <w:spacing w:before="120" w:after="120"/>
        <w:jc w:val="both"/>
      </w:pPr>
      <w:r>
        <w:rPr>
          <w:lang w:eastAsia="fr-FR" w:bidi="fr-FR"/>
        </w:rPr>
        <w:t xml:space="preserve">6. </w:t>
      </w:r>
      <w:r w:rsidRPr="00D71CD4">
        <w:rPr>
          <w:lang w:eastAsia="fr-FR" w:bidi="fr-FR"/>
        </w:rPr>
        <w:t xml:space="preserve">Si la notion de développement se situe par rapport à l’articulation des structures d’une formation sociale donnée, elle ne peut pas être analysée sans référence à l’articulation d’un ensemble de formations sociales (échelle dite </w:t>
      </w:r>
      <w:r>
        <w:rPr>
          <w:lang w:eastAsia="fr-FR" w:bidi="fr-FR"/>
        </w:rPr>
        <w:t>« </w:t>
      </w:r>
      <w:r w:rsidRPr="00D71CD4">
        <w:rPr>
          <w:lang w:eastAsia="fr-FR" w:bidi="fr-FR"/>
        </w:rPr>
        <w:t>internationale</w:t>
      </w:r>
      <w:r>
        <w:rPr>
          <w:lang w:eastAsia="fr-FR" w:bidi="fr-FR"/>
        </w:rPr>
        <w:t> »</w:t>
      </w:r>
      <w:r w:rsidRPr="00D71CD4">
        <w:rPr>
          <w:lang w:eastAsia="fr-FR" w:bidi="fr-FR"/>
        </w:rPr>
        <w:t>). Pour cela, nous avons besoin d’un deuxième concept</w:t>
      </w:r>
      <w:r>
        <w:rPr>
          <w:lang w:eastAsia="fr-FR" w:bidi="fr-FR"/>
        </w:rPr>
        <w:t> :</w:t>
      </w:r>
      <w:r w:rsidRPr="00D71CD4">
        <w:rPr>
          <w:lang w:eastAsia="fr-FR" w:bidi="fr-FR"/>
        </w:rPr>
        <w:t xml:space="preserve"> celui de </w:t>
      </w:r>
      <w:r w:rsidRPr="00DE27D4">
        <w:rPr>
          <w:i/>
        </w:rPr>
        <w:t>dépendance</w:t>
      </w:r>
      <w:r w:rsidRPr="00D71CD4">
        <w:t>,</w:t>
      </w:r>
      <w:r w:rsidRPr="00D71CD4">
        <w:rPr>
          <w:lang w:eastAsia="fr-FR" w:bidi="fr-FR"/>
        </w:rPr>
        <w:t xml:space="preserve"> caractér</w:t>
      </w:r>
      <w:r w:rsidRPr="00D71CD4">
        <w:rPr>
          <w:lang w:eastAsia="fr-FR" w:bidi="fr-FR"/>
        </w:rPr>
        <w:t>i</w:t>
      </w:r>
      <w:r w:rsidRPr="00D71CD4">
        <w:rPr>
          <w:lang w:eastAsia="fr-FR" w:bidi="fr-FR"/>
        </w:rPr>
        <w:t>sant des relations asymétriques entre des formations sociales telles que l’organisation structurale de l’une d’elles n’a pas de logique hors de son insertion dans le système général.</w:t>
      </w:r>
    </w:p>
    <w:p w14:paraId="7DF1C1F2" w14:textId="77777777" w:rsidR="00471170" w:rsidRDefault="00471170" w:rsidP="00471170">
      <w:pPr>
        <w:spacing w:before="120" w:after="120"/>
        <w:jc w:val="both"/>
      </w:pPr>
      <w:r>
        <w:t xml:space="preserve">7. </w:t>
      </w:r>
      <w:r w:rsidRPr="00D71CD4">
        <w:t>Ces précisions permettent de substituer à la problématique idé</w:t>
      </w:r>
      <w:r w:rsidRPr="00D71CD4">
        <w:t>o</w:t>
      </w:r>
      <w:r w:rsidRPr="00D71CD4">
        <w:t>logique (connotatrice du rapport entre évolution technique naturelle et évolution vers la culture des sociétés modernes) la Question théorique suivante</w:t>
      </w:r>
      <w:r>
        <w:t> :</w:t>
      </w:r>
      <w:r w:rsidRPr="00D71CD4">
        <w:t xml:space="preserve"> </w:t>
      </w:r>
      <w:r>
        <w:t>q</w:t>
      </w:r>
      <w:r w:rsidRPr="00D71CD4">
        <w:t xml:space="preserve">uel est </w:t>
      </w:r>
      <w:r w:rsidRPr="00DE27D4">
        <w:rPr>
          <w:i/>
        </w:rPr>
        <w:t xml:space="preserve">le </w:t>
      </w:r>
      <w:r w:rsidRPr="00DE27D4">
        <w:rPr>
          <w:i/>
          <w:lang w:eastAsia="fr-FR" w:bidi="fr-FR"/>
        </w:rPr>
        <w:t>processus de production sociale des formes sp</w:t>
      </w:r>
      <w:r w:rsidRPr="00DE27D4">
        <w:rPr>
          <w:i/>
          <w:lang w:eastAsia="fr-FR" w:bidi="fr-FR"/>
        </w:rPr>
        <w:t>a</w:t>
      </w:r>
      <w:r w:rsidRPr="00DE27D4">
        <w:rPr>
          <w:i/>
          <w:lang w:eastAsia="fr-FR" w:bidi="fr-FR"/>
        </w:rPr>
        <w:t>tiales d’une société</w:t>
      </w:r>
      <w:r w:rsidRPr="00DE27D4">
        <w:rPr>
          <w:i/>
        </w:rPr>
        <w:t xml:space="preserve"> et, en retour, </w:t>
      </w:r>
      <w:r w:rsidRPr="00DE27D4">
        <w:rPr>
          <w:i/>
          <w:lang w:eastAsia="fr-FR" w:bidi="fr-FR"/>
        </w:rPr>
        <w:t>quels sont les rapports entre l’espace constitué et les transformations structurales d’une société, à l’intérieur d’un ensemble intersociétal caractérisé par des relations de dépendance ?</w:t>
      </w:r>
    </w:p>
    <w:p w14:paraId="3EAA50DC" w14:textId="77777777" w:rsidR="00471170" w:rsidRDefault="00471170" w:rsidP="00471170">
      <w:pPr>
        <w:pStyle w:val="p"/>
        <w:rPr>
          <w:lang w:eastAsia="fr-FR" w:bidi="fr-FR"/>
        </w:rPr>
      </w:pPr>
      <w:r>
        <w:br w:type="page"/>
      </w:r>
      <w:r>
        <w:rPr>
          <w:lang w:eastAsia="fr-FR" w:bidi="fr-FR"/>
        </w:rPr>
        <w:t>[34]</w:t>
      </w:r>
    </w:p>
    <w:p w14:paraId="26ECD806" w14:textId="77777777" w:rsidR="00471170" w:rsidRPr="00E07116" w:rsidRDefault="00471170" w:rsidP="00471170">
      <w:pPr>
        <w:jc w:val="both"/>
      </w:pPr>
    </w:p>
    <w:p w14:paraId="67281852" w14:textId="77777777" w:rsidR="00471170" w:rsidRPr="00E07116" w:rsidRDefault="00471170" w:rsidP="00471170">
      <w:pPr>
        <w:jc w:val="both"/>
      </w:pPr>
    </w:p>
    <w:p w14:paraId="083A0032" w14:textId="77777777" w:rsidR="00471170" w:rsidRPr="00384B20" w:rsidRDefault="00471170" w:rsidP="00471170">
      <w:pPr>
        <w:spacing w:after="120"/>
        <w:ind w:firstLine="0"/>
        <w:jc w:val="center"/>
        <w:rPr>
          <w:color w:val="000080"/>
          <w:sz w:val="24"/>
        </w:rPr>
      </w:pPr>
      <w:bookmarkStart w:id="5" w:name="Question_urbaine_pt_1_chap_2"/>
      <w:r w:rsidRPr="00231DB8">
        <w:rPr>
          <w:b/>
          <w:sz w:val="24"/>
        </w:rPr>
        <w:t>PREMIÈRE PARTIE :</w:t>
      </w:r>
      <w:r w:rsidRPr="00231DB8">
        <w:rPr>
          <w:b/>
          <w:sz w:val="24"/>
        </w:rPr>
        <w:br/>
      </w:r>
      <w:r w:rsidRPr="00231DB8">
        <w:rPr>
          <w:i/>
          <w:color w:val="000080"/>
          <w:sz w:val="24"/>
        </w:rPr>
        <w:t>Le processus historique d’urbanisation</w:t>
      </w:r>
    </w:p>
    <w:p w14:paraId="3426420D" w14:textId="77777777" w:rsidR="00471170" w:rsidRPr="00384B20" w:rsidRDefault="00471170" w:rsidP="00471170">
      <w:pPr>
        <w:pStyle w:val="Titreniveau1"/>
      </w:pPr>
      <w:r w:rsidRPr="00384B20">
        <w:t xml:space="preserve">Chapitre </w:t>
      </w:r>
      <w:r>
        <w:t>2</w:t>
      </w:r>
    </w:p>
    <w:p w14:paraId="3AC0B5EE" w14:textId="77777777" w:rsidR="00471170" w:rsidRPr="00E07116" w:rsidRDefault="00471170" w:rsidP="00471170">
      <w:pPr>
        <w:pStyle w:val="Titreniveau2"/>
      </w:pPr>
      <w:r>
        <w:rPr>
          <w:lang w:eastAsia="fr-FR" w:bidi="fr-FR"/>
        </w:rPr>
        <w:t>La formation</w:t>
      </w:r>
      <w:r>
        <w:rPr>
          <w:lang w:eastAsia="fr-FR" w:bidi="fr-FR"/>
        </w:rPr>
        <w:br/>
        <w:t>des régions métropolitaines</w:t>
      </w:r>
      <w:r>
        <w:rPr>
          <w:lang w:eastAsia="fr-FR" w:bidi="fr-FR"/>
        </w:rPr>
        <w:br/>
      </w:r>
      <w:r w:rsidRPr="00D71CD4">
        <w:rPr>
          <w:lang w:eastAsia="fr-FR" w:bidi="fr-FR"/>
        </w:rPr>
        <w:t>dans les sociétés indu</w:t>
      </w:r>
      <w:r w:rsidRPr="00D71CD4">
        <w:rPr>
          <w:lang w:eastAsia="fr-FR" w:bidi="fr-FR"/>
        </w:rPr>
        <w:t>s</w:t>
      </w:r>
      <w:r w:rsidRPr="00D71CD4">
        <w:rPr>
          <w:lang w:eastAsia="fr-FR" w:bidi="fr-FR"/>
        </w:rPr>
        <w:t>trielles</w:t>
      </w:r>
      <w:r>
        <w:rPr>
          <w:lang w:eastAsia="fr-FR" w:bidi="fr-FR"/>
        </w:rPr>
        <w:br/>
      </w:r>
      <w:r w:rsidRPr="00D71CD4">
        <w:rPr>
          <w:lang w:eastAsia="fr-FR" w:bidi="fr-FR"/>
        </w:rPr>
        <w:t>capitalistes</w:t>
      </w:r>
    </w:p>
    <w:bookmarkEnd w:id="5"/>
    <w:p w14:paraId="0E1030B3" w14:textId="77777777" w:rsidR="00471170" w:rsidRPr="00E07116" w:rsidRDefault="00471170" w:rsidP="00471170">
      <w:pPr>
        <w:jc w:val="both"/>
      </w:pPr>
    </w:p>
    <w:p w14:paraId="1E28F036" w14:textId="77777777" w:rsidR="00471170" w:rsidRPr="00E07116" w:rsidRDefault="00471170" w:rsidP="00471170">
      <w:pPr>
        <w:jc w:val="both"/>
      </w:pPr>
    </w:p>
    <w:p w14:paraId="23940F67"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21F9659" w14:textId="77777777" w:rsidR="00471170" w:rsidRPr="00D71CD4" w:rsidRDefault="00471170" w:rsidP="00471170">
      <w:pPr>
        <w:spacing w:before="120" w:after="120"/>
        <w:jc w:val="both"/>
      </w:pPr>
      <w:r>
        <w:rPr>
          <w:lang w:eastAsia="fr-FR" w:bidi="fr-FR"/>
        </w:rPr>
        <w:t>À</w:t>
      </w:r>
      <w:r w:rsidRPr="00D71CD4">
        <w:rPr>
          <w:lang w:eastAsia="fr-FR" w:bidi="fr-FR"/>
        </w:rPr>
        <w:t xml:space="preserve"> travers l’analyse du processus de production d’une nouvelle forme spatiale, la </w:t>
      </w:r>
      <w:r w:rsidRPr="00DE27D4">
        <w:rPr>
          <w:i/>
        </w:rPr>
        <w:t>région métropolitaine</w:t>
      </w:r>
      <w:r w:rsidRPr="00D71CD4">
        <w:t>,</w:t>
      </w:r>
      <w:r w:rsidRPr="00D71CD4">
        <w:rPr>
          <w:lang w:eastAsia="fr-FR" w:bidi="fr-FR"/>
        </w:rPr>
        <w:t xml:space="preserve"> c’est toute la problématique de l’organisation de l’espace dans les sociétés capitalistes avancées qui est en cause. Toutefois, il est préférable de se limiter à ce point précis, car il s’agit d’un aboutissement essentiel du processus d’ensemble, et d’une innovation en ce qui concerne les formes urba</w:t>
      </w:r>
      <w:r w:rsidRPr="00D71CD4">
        <w:rPr>
          <w:lang w:eastAsia="fr-FR" w:bidi="fr-FR"/>
        </w:rPr>
        <w:t>i</w:t>
      </w:r>
      <w:r w:rsidRPr="00D71CD4">
        <w:rPr>
          <w:lang w:eastAsia="fr-FR" w:bidi="fr-FR"/>
        </w:rPr>
        <w:t>nes.</w:t>
      </w:r>
    </w:p>
    <w:p w14:paraId="10D78317" w14:textId="77777777" w:rsidR="00471170" w:rsidRPr="00D71CD4" w:rsidRDefault="00471170" w:rsidP="00471170">
      <w:pPr>
        <w:spacing w:before="120" w:after="120"/>
        <w:jc w:val="both"/>
      </w:pPr>
      <w:r w:rsidRPr="00D71CD4">
        <w:rPr>
          <w:lang w:eastAsia="fr-FR" w:bidi="fr-FR"/>
        </w:rPr>
        <w:t>Il s’agit de quelque chose de plus que d’une augmentation en d</w:t>
      </w:r>
      <w:r w:rsidRPr="00D71CD4">
        <w:rPr>
          <w:lang w:eastAsia="fr-FR" w:bidi="fr-FR"/>
        </w:rPr>
        <w:t>i</w:t>
      </w:r>
      <w:r w:rsidRPr="00D71CD4">
        <w:rPr>
          <w:lang w:eastAsia="fr-FR" w:bidi="fr-FR"/>
        </w:rPr>
        <w:t>mension et densité des agglomérations urbaines existantes. Les défin</w:t>
      </w:r>
      <w:r w:rsidRPr="00D71CD4">
        <w:rPr>
          <w:lang w:eastAsia="fr-FR" w:bidi="fr-FR"/>
        </w:rPr>
        <w:t>i</w:t>
      </w:r>
      <w:r w:rsidRPr="00D71CD4">
        <w:rPr>
          <w:lang w:eastAsia="fr-FR" w:bidi="fr-FR"/>
        </w:rPr>
        <w:t>tions les plus répandues</w:t>
      </w:r>
      <w:r>
        <w:rPr>
          <w:lang w:eastAsia="fr-FR" w:bidi="fr-FR"/>
        </w:rPr>
        <w:t> </w:t>
      </w:r>
      <w:r>
        <w:rPr>
          <w:rStyle w:val="Appelnotedebasdep"/>
          <w:lang w:eastAsia="fr-FR" w:bidi="fr-FR"/>
        </w:rPr>
        <w:footnoteReference w:id="28"/>
      </w:r>
      <w:r w:rsidRPr="00D71CD4">
        <w:rPr>
          <w:lang w:eastAsia="fr-FR" w:bidi="fr-FR"/>
        </w:rPr>
        <w:t>, ainsi que les critères de délimitation stati</w:t>
      </w:r>
      <w:r w:rsidRPr="00D71CD4">
        <w:rPr>
          <w:lang w:eastAsia="fr-FR" w:bidi="fr-FR"/>
        </w:rPr>
        <w:t>s</w:t>
      </w:r>
      <w:r w:rsidRPr="00D71CD4">
        <w:rPr>
          <w:lang w:eastAsia="fr-FR" w:bidi="fr-FR"/>
        </w:rPr>
        <w:t>tique ne retiennent pas</w:t>
      </w:r>
      <w:r>
        <w:rPr>
          <w:lang w:eastAsia="fr-FR" w:bidi="fr-FR"/>
        </w:rPr>
        <w:t> </w:t>
      </w:r>
      <w:r>
        <w:rPr>
          <w:rStyle w:val="Appelnotedebasdep"/>
          <w:lang w:eastAsia="fr-FR" w:bidi="fr-FR"/>
        </w:rPr>
        <w:footnoteReference w:id="29"/>
      </w:r>
      <w:r>
        <w:rPr>
          <w:lang w:eastAsia="fr-FR" w:bidi="fr-FR"/>
        </w:rPr>
        <w:t xml:space="preserve"> [35] </w:t>
      </w:r>
      <w:r w:rsidRPr="00D71CD4">
        <w:rPr>
          <w:lang w:eastAsia="fr-FR" w:bidi="fr-FR"/>
        </w:rPr>
        <w:t xml:space="preserve">ce changement qualitatif et pourraient s’appliquer, en fait, à toute </w:t>
      </w:r>
      <w:r>
        <w:rPr>
          <w:lang w:eastAsia="fr-FR" w:bidi="fr-FR"/>
        </w:rPr>
        <w:t>« </w:t>
      </w:r>
      <w:r w:rsidRPr="00D71CD4">
        <w:rPr>
          <w:lang w:eastAsia="fr-FR" w:bidi="fr-FR"/>
        </w:rPr>
        <w:t>grande ville</w:t>
      </w:r>
      <w:r>
        <w:rPr>
          <w:lang w:eastAsia="fr-FR" w:bidi="fr-FR"/>
        </w:rPr>
        <w:t> »</w:t>
      </w:r>
      <w:r w:rsidRPr="00D71CD4">
        <w:rPr>
          <w:lang w:eastAsia="fr-FR" w:bidi="fr-FR"/>
        </w:rPr>
        <w:t xml:space="preserve"> prémétropolitaine. Ce qui distingue cette nouvelle forme des précédentes n’est pas seulement sa taille (qui est la cons</w:t>
      </w:r>
      <w:r w:rsidRPr="00D71CD4">
        <w:rPr>
          <w:lang w:eastAsia="fr-FR" w:bidi="fr-FR"/>
        </w:rPr>
        <w:t>é</w:t>
      </w:r>
      <w:r w:rsidRPr="00D71CD4">
        <w:rPr>
          <w:lang w:eastAsia="fr-FR" w:bidi="fr-FR"/>
        </w:rPr>
        <w:t xml:space="preserve">quence de sa structure interne) mais </w:t>
      </w:r>
      <w:r w:rsidRPr="00DE27D4">
        <w:rPr>
          <w:i/>
        </w:rPr>
        <w:t>la diffusion dans l’espace des activités, des fonctions et des groupes, et leur inte</w:t>
      </w:r>
      <w:r w:rsidRPr="00DE27D4">
        <w:rPr>
          <w:i/>
        </w:rPr>
        <w:t>r</w:t>
      </w:r>
      <w:r w:rsidRPr="00DE27D4">
        <w:rPr>
          <w:i/>
        </w:rPr>
        <w:t>dépendance suivant une dynamique sociale largement indépendante de la liaison géogr</w:t>
      </w:r>
      <w:r w:rsidRPr="00DE27D4">
        <w:rPr>
          <w:i/>
        </w:rPr>
        <w:t>a</w:t>
      </w:r>
      <w:r w:rsidRPr="00DE27D4">
        <w:rPr>
          <w:i/>
        </w:rPr>
        <w:t>phique</w:t>
      </w:r>
      <w:r w:rsidRPr="00D71CD4">
        <w:t>.</w:t>
      </w:r>
    </w:p>
    <w:p w14:paraId="36CCCA06" w14:textId="77777777" w:rsidR="00471170" w:rsidRPr="00D71CD4" w:rsidRDefault="00471170" w:rsidP="00471170">
      <w:pPr>
        <w:spacing w:before="120" w:after="120"/>
        <w:jc w:val="both"/>
      </w:pPr>
      <w:r>
        <w:rPr>
          <w:lang w:eastAsia="fr-FR" w:bidi="fr-FR"/>
        </w:rPr>
        <w:t>À</w:t>
      </w:r>
      <w:r w:rsidRPr="00D71CD4">
        <w:rPr>
          <w:lang w:eastAsia="fr-FR" w:bidi="fr-FR"/>
        </w:rPr>
        <w:t xml:space="preserve"> l’intérieur d’un tel espace, on trouve toute une gamme d’activités</w:t>
      </w:r>
      <w:r>
        <w:rPr>
          <w:lang w:eastAsia="fr-FR" w:bidi="fr-FR"/>
        </w:rPr>
        <w:t> — </w:t>
      </w:r>
      <w:r w:rsidRPr="00D71CD4">
        <w:rPr>
          <w:lang w:eastAsia="fr-FR" w:bidi="fr-FR"/>
        </w:rPr>
        <w:t>production (y compris la production agricole), consommation (au sens large</w:t>
      </w:r>
      <w:r>
        <w:rPr>
          <w:lang w:eastAsia="fr-FR" w:bidi="fr-FR"/>
        </w:rPr>
        <w:t> :</w:t>
      </w:r>
      <w:r w:rsidRPr="00D71CD4">
        <w:rPr>
          <w:lang w:eastAsia="fr-FR" w:bidi="fr-FR"/>
        </w:rPr>
        <w:t xml:space="preserve"> reproduction de la force de travail), échange et gestion. Certaines de ces activités sont concentrées dans une ou plusieurs zon</w:t>
      </w:r>
      <w:r>
        <w:rPr>
          <w:lang w:eastAsia="fr-FR" w:bidi="fr-FR"/>
        </w:rPr>
        <w:t>es de la r</w:t>
      </w:r>
      <w:r w:rsidRPr="00D71CD4">
        <w:rPr>
          <w:lang w:eastAsia="fr-FR" w:bidi="fr-FR"/>
        </w:rPr>
        <w:t xml:space="preserve">égion (par exemple, les sièges sociaux des entreprises ou certaines activités industrielles). D’autres, par contre, se répartissent dans l’ensemble de la région, avec des densités variables (résidences, équipements d’usage quotidien). L’organisation interne de la métropole implique une interdépendance hiérarchisée des différentes activités. Par exemple, l’industrie réunit dans l’espace des unités techniquement homogènes ou complémentaires, bien qu’elle en disperse d’autres, qui appartiennent pourtant à la même firme. Le commerce concentre les produits </w:t>
      </w:r>
      <w:r>
        <w:rPr>
          <w:lang w:eastAsia="fr-FR" w:bidi="fr-FR"/>
        </w:rPr>
        <w:t>« </w:t>
      </w:r>
      <w:r w:rsidRPr="00D71CD4">
        <w:rPr>
          <w:lang w:eastAsia="fr-FR" w:bidi="fr-FR"/>
        </w:rPr>
        <w:t>rares</w:t>
      </w:r>
      <w:r>
        <w:rPr>
          <w:lang w:eastAsia="fr-FR" w:bidi="fr-FR"/>
        </w:rPr>
        <w:t> »</w:t>
      </w:r>
      <w:r w:rsidRPr="00D71CD4">
        <w:rPr>
          <w:lang w:eastAsia="fr-FR" w:bidi="fr-FR"/>
        </w:rPr>
        <w:t xml:space="preserve"> et organise la distribution de masse de la consommation quotidienne. Enfin, les fluctuations du système de circulation expriment les mouvements internes déterminés par l’implantation différentielle des activités</w:t>
      </w:r>
      <w:r>
        <w:rPr>
          <w:lang w:eastAsia="fr-FR" w:bidi="fr-FR"/>
        </w:rPr>
        <w:t> :</w:t>
      </w:r>
      <w:r w:rsidRPr="00D71CD4">
        <w:rPr>
          <w:lang w:eastAsia="fr-FR" w:bidi="fr-FR"/>
        </w:rPr>
        <w:t xml:space="preserve"> elles sont comme le spectre de la structure métropolitaine</w:t>
      </w:r>
      <w:r>
        <w:rPr>
          <w:lang w:eastAsia="fr-FR" w:bidi="fr-FR"/>
        </w:rPr>
        <w:t> </w:t>
      </w:r>
      <w:r>
        <w:rPr>
          <w:rStyle w:val="Appelnotedebasdep"/>
          <w:lang w:eastAsia="fr-FR" w:bidi="fr-FR"/>
        </w:rPr>
        <w:footnoteReference w:id="30"/>
      </w:r>
      <w:r w:rsidRPr="00D71CD4">
        <w:rPr>
          <w:lang w:eastAsia="fr-FR" w:bidi="fr-FR"/>
        </w:rPr>
        <w:t xml:space="preserve"> (cf. </w:t>
      </w:r>
      <w:r w:rsidRPr="00CA5F49">
        <w:rPr>
          <w:i/>
        </w:rPr>
        <w:t>infra</w:t>
      </w:r>
      <w:r w:rsidRPr="00D71CD4">
        <w:t>,</w:t>
      </w:r>
      <w:r w:rsidRPr="00D71CD4">
        <w:rPr>
          <w:lang w:eastAsia="fr-FR" w:bidi="fr-FR"/>
        </w:rPr>
        <w:t xml:space="preserve"> ch. III).</w:t>
      </w:r>
    </w:p>
    <w:p w14:paraId="696F094A" w14:textId="77777777" w:rsidR="00471170" w:rsidRDefault="00471170" w:rsidP="00471170">
      <w:pPr>
        <w:spacing w:before="120" w:after="120"/>
        <w:jc w:val="both"/>
      </w:pPr>
      <w:r w:rsidRPr="00D71CD4">
        <w:rPr>
          <w:lang w:eastAsia="fr-FR" w:bidi="fr-FR"/>
        </w:rPr>
        <w:t>Cette forme spatiale est le produit direct d’une structure sociale spécifique. Après avoir indiqué les lignes générales du processus de production de l’espace, nous essaierons de proposer quelques él</w:t>
      </w:r>
      <w:r w:rsidRPr="00D71CD4">
        <w:rPr>
          <w:lang w:eastAsia="fr-FR" w:bidi="fr-FR"/>
        </w:rPr>
        <w:t>é</w:t>
      </w:r>
      <w:r w:rsidRPr="00D71CD4">
        <w:rPr>
          <w:lang w:eastAsia="fr-FR" w:bidi="fr-FR"/>
        </w:rPr>
        <w:t xml:space="preserve">ments pour l’analyse concrète de deux processus historiques de </w:t>
      </w:r>
      <w:r>
        <w:rPr>
          <w:lang w:eastAsia="fr-FR" w:bidi="fr-FR"/>
        </w:rPr>
        <w:t>« </w:t>
      </w:r>
      <w:r w:rsidRPr="00D71CD4">
        <w:rPr>
          <w:lang w:eastAsia="fr-FR" w:bidi="fr-FR"/>
        </w:rPr>
        <w:t>métropolitanisation</w:t>
      </w:r>
      <w:r>
        <w:rPr>
          <w:lang w:eastAsia="fr-FR" w:bidi="fr-FR"/>
        </w:rPr>
        <w:t> »</w:t>
      </w:r>
      <w:r w:rsidRPr="00D71CD4">
        <w:rPr>
          <w:lang w:eastAsia="fr-FR" w:bidi="fr-FR"/>
        </w:rPr>
        <w:t xml:space="preserve"> particulièrement exemplaires</w:t>
      </w:r>
      <w:r>
        <w:rPr>
          <w:lang w:eastAsia="fr-FR" w:bidi="fr-FR"/>
        </w:rPr>
        <w:t> :</w:t>
      </w:r>
      <w:r w:rsidRPr="00D71CD4">
        <w:rPr>
          <w:lang w:eastAsia="fr-FR" w:bidi="fr-FR"/>
        </w:rPr>
        <w:t xml:space="preserve"> les États-Unis et la région parisienne.</w:t>
      </w:r>
    </w:p>
    <w:p w14:paraId="63C4562A" w14:textId="77777777" w:rsidR="00471170" w:rsidRDefault="00471170" w:rsidP="00471170">
      <w:pPr>
        <w:spacing w:before="120" w:after="120"/>
        <w:jc w:val="both"/>
        <w:rPr>
          <w:lang w:eastAsia="fr-FR" w:bidi="fr-FR"/>
        </w:rPr>
      </w:pPr>
      <w:r>
        <w:rPr>
          <w:lang w:eastAsia="fr-FR" w:bidi="fr-FR"/>
        </w:rPr>
        <w:t>[36]</w:t>
      </w:r>
    </w:p>
    <w:p w14:paraId="7E2A73E1" w14:textId="77777777" w:rsidR="00471170" w:rsidRPr="00D71CD4" w:rsidRDefault="00471170" w:rsidP="00471170">
      <w:pPr>
        <w:spacing w:before="120" w:after="120"/>
        <w:jc w:val="both"/>
      </w:pPr>
    </w:p>
    <w:p w14:paraId="3DAC6AC9" w14:textId="77777777" w:rsidR="00471170" w:rsidRPr="00D71CD4" w:rsidRDefault="00471170" w:rsidP="00471170">
      <w:pPr>
        <w:pStyle w:val="planche"/>
      </w:pPr>
      <w:bookmarkStart w:id="6" w:name="Question_urbaine_pt_1_chap_2_I"/>
      <w:r>
        <w:rPr>
          <w:lang w:eastAsia="fr-FR" w:bidi="fr-FR"/>
        </w:rPr>
        <w:t xml:space="preserve">I. </w:t>
      </w:r>
      <w:r w:rsidRPr="00D71CD4">
        <w:rPr>
          <w:lang w:eastAsia="fr-FR" w:bidi="fr-FR"/>
        </w:rPr>
        <w:t>Technique, société et région métropolitaine.</w:t>
      </w:r>
    </w:p>
    <w:bookmarkEnd w:id="6"/>
    <w:p w14:paraId="1A89782A" w14:textId="77777777" w:rsidR="00471170" w:rsidRDefault="00471170" w:rsidP="00471170">
      <w:pPr>
        <w:spacing w:before="120" w:after="120"/>
        <w:jc w:val="both"/>
        <w:rPr>
          <w:lang w:eastAsia="fr-FR" w:bidi="fr-FR"/>
        </w:rPr>
      </w:pPr>
    </w:p>
    <w:p w14:paraId="26D3A040"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FB78B8C" w14:textId="77777777" w:rsidR="00471170" w:rsidRPr="00D71CD4" w:rsidRDefault="00471170" w:rsidP="00471170">
      <w:pPr>
        <w:spacing w:before="120" w:after="120"/>
        <w:jc w:val="both"/>
      </w:pPr>
      <w:r w:rsidRPr="00D71CD4">
        <w:rPr>
          <w:lang w:eastAsia="fr-FR" w:bidi="fr-FR"/>
        </w:rPr>
        <w:t>Le progrès technique est très souvent considéré comme étant a la base de la métropole. Malgré toutes les précisions que nous aurons à apporter sur ce point, le rôle joué par la technologie dans la transfo</w:t>
      </w:r>
      <w:r w:rsidRPr="00D71CD4">
        <w:rPr>
          <w:lang w:eastAsia="fr-FR" w:bidi="fr-FR"/>
        </w:rPr>
        <w:t>r</w:t>
      </w:r>
      <w:r w:rsidRPr="00D71CD4">
        <w:rPr>
          <w:lang w:eastAsia="fr-FR" w:bidi="fr-FR"/>
        </w:rPr>
        <w:t xml:space="preserve">mation des formes urbaines est indiscutable. L’influence s’exerce, à la fois, par l’introduction de nouvelles activités de production et de consommation, et la presque élimination de l’obstacle </w:t>
      </w:r>
      <w:r w:rsidRPr="00CA5F49">
        <w:rPr>
          <w:i/>
        </w:rPr>
        <w:t>espace</w:t>
      </w:r>
      <w:r w:rsidRPr="00D71CD4">
        <w:rPr>
          <w:lang w:eastAsia="fr-FR" w:bidi="fr-FR"/>
        </w:rPr>
        <w:t>, grâce à un énorme développement des moyens de communication. Au m</w:t>
      </w:r>
      <w:r w:rsidRPr="00D71CD4">
        <w:rPr>
          <w:lang w:eastAsia="fr-FR" w:bidi="fr-FR"/>
        </w:rPr>
        <w:t>o</w:t>
      </w:r>
      <w:r w:rsidRPr="00D71CD4">
        <w:rPr>
          <w:lang w:eastAsia="fr-FR" w:bidi="fr-FR"/>
        </w:rPr>
        <w:t>ment de la deuxième révolution industrielle, la généralisation de l’énergie électrique et l’utilisation du tramway permirent l’élargissement des concentrations urbaines de main-d’œuvre autour d’unités de production industrielle de plus en plus vastes. Les tran</w:t>
      </w:r>
      <w:r w:rsidRPr="00D71CD4">
        <w:rPr>
          <w:lang w:eastAsia="fr-FR" w:bidi="fr-FR"/>
        </w:rPr>
        <w:t>s</w:t>
      </w:r>
      <w:r w:rsidRPr="00D71CD4">
        <w:rPr>
          <w:lang w:eastAsia="fr-FR" w:bidi="fr-FR"/>
        </w:rPr>
        <w:t>ports collectifs ont assuré l’intégration des différentes zones et activ</w:t>
      </w:r>
      <w:r w:rsidRPr="00D71CD4">
        <w:rPr>
          <w:lang w:eastAsia="fr-FR" w:bidi="fr-FR"/>
        </w:rPr>
        <w:t>i</w:t>
      </w:r>
      <w:r w:rsidRPr="00D71CD4">
        <w:rPr>
          <w:lang w:eastAsia="fr-FR" w:bidi="fr-FR"/>
        </w:rPr>
        <w:t>tés de la métropole, répartissant les flux internes suivant une relation temps/espace supportable. L’automobile a contribué à la dispersion urbaine, avec d’énormes zones de résidence individuelle, étendues dans toute la région, et liées par des voies de circulation rapide aux différents secteurs fonctionnels. Les transports quotidiens de produits de consommation courante bénéficient également d’une telle mobil</w:t>
      </w:r>
      <w:r w:rsidRPr="00D71CD4">
        <w:rPr>
          <w:lang w:eastAsia="fr-FR" w:bidi="fr-FR"/>
        </w:rPr>
        <w:t>i</w:t>
      </w:r>
      <w:r w:rsidRPr="00D71CD4">
        <w:rPr>
          <w:lang w:eastAsia="fr-FR" w:bidi="fr-FR"/>
        </w:rPr>
        <w:t>té</w:t>
      </w:r>
      <w:r>
        <w:rPr>
          <w:lang w:eastAsia="fr-FR" w:bidi="fr-FR"/>
        </w:rPr>
        <w:t> :</w:t>
      </w:r>
      <w:r w:rsidRPr="00D71CD4">
        <w:rPr>
          <w:lang w:eastAsia="fr-FR" w:bidi="fr-FR"/>
        </w:rPr>
        <w:t xml:space="preserve"> sans la distribution quotidienne par camion des produits agricoles récoltés ou stockés dans la région, aucune grande métropole ne pou</w:t>
      </w:r>
      <w:r w:rsidRPr="00D71CD4">
        <w:rPr>
          <w:lang w:eastAsia="fr-FR" w:bidi="fr-FR"/>
        </w:rPr>
        <w:t>r</w:t>
      </w:r>
      <w:r w:rsidRPr="00D71CD4">
        <w:rPr>
          <w:lang w:eastAsia="fr-FR" w:bidi="fr-FR"/>
        </w:rPr>
        <w:t>rait subsister</w:t>
      </w:r>
      <w:r>
        <w:rPr>
          <w:lang w:eastAsia="fr-FR" w:bidi="fr-FR"/>
        </w:rPr>
        <w:t> </w:t>
      </w:r>
      <w:r>
        <w:rPr>
          <w:rStyle w:val="Appelnotedebasdep"/>
          <w:lang w:eastAsia="fr-FR" w:bidi="fr-FR"/>
        </w:rPr>
        <w:footnoteReference w:id="31"/>
      </w:r>
      <w:r w:rsidRPr="00D71CD4">
        <w:rPr>
          <w:lang w:eastAsia="fr-FR" w:bidi="fr-FR"/>
        </w:rPr>
        <w:t>. La concentration des sièges sociaux d’entreprises dans certains secteurs, et la décentralisation hiérarchisée des centres de production et de distribution</w:t>
      </w:r>
      <w:r>
        <w:rPr>
          <w:lang w:eastAsia="fr-FR" w:bidi="fr-FR"/>
        </w:rPr>
        <w:t> </w:t>
      </w:r>
      <w:r>
        <w:rPr>
          <w:rStyle w:val="Appelnotedebasdep"/>
          <w:lang w:eastAsia="fr-FR" w:bidi="fr-FR"/>
        </w:rPr>
        <w:footnoteReference w:id="32"/>
      </w:r>
      <w:r w:rsidRPr="00D71CD4">
        <w:rPr>
          <w:lang w:eastAsia="fr-FR" w:bidi="fr-FR"/>
        </w:rPr>
        <w:t xml:space="preserve"> sont possibles, grâce à la transmi</w:t>
      </w:r>
      <w:r w:rsidRPr="00D71CD4">
        <w:rPr>
          <w:lang w:eastAsia="fr-FR" w:bidi="fr-FR"/>
        </w:rPr>
        <w:t>s</w:t>
      </w:r>
      <w:r w:rsidRPr="00D71CD4">
        <w:rPr>
          <w:lang w:eastAsia="fr-FR" w:bidi="fr-FR"/>
        </w:rPr>
        <w:t>sion de l’information par télégraphe, radio et télex. Enfin, le dévelo</w:t>
      </w:r>
      <w:r w:rsidRPr="00D71CD4">
        <w:rPr>
          <w:lang w:eastAsia="fr-FR" w:bidi="fr-FR"/>
        </w:rPr>
        <w:t>p</w:t>
      </w:r>
      <w:r w:rsidRPr="00D71CD4">
        <w:rPr>
          <w:lang w:eastAsia="fr-FR" w:bidi="fr-FR"/>
        </w:rPr>
        <w:t>pement de la navigation aérienne a été fondamental pour renforcer l’interdépendance des différentes régions métropolitaines.</w:t>
      </w:r>
    </w:p>
    <w:p w14:paraId="5F713A99" w14:textId="77777777" w:rsidR="00471170" w:rsidRPr="00D71CD4" w:rsidRDefault="00471170" w:rsidP="00471170">
      <w:pPr>
        <w:spacing w:before="120" w:after="120"/>
        <w:jc w:val="both"/>
      </w:pPr>
      <w:r w:rsidRPr="00D71CD4">
        <w:rPr>
          <w:lang w:eastAsia="fr-FR" w:bidi="fr-FR"/>
        </w:rPr>
        <w:t>Si le progrès technique permet, d’un côté, l’évolution des formes urbaines vers un système régional d’interdépendances, grâce aux changements intervenus dans les moyens de communication, de l’autre, il renforce directement cette évolution, par les transformations suscitées dans les activités sociales fondamentales, en particulier en ce qui</w:t>
      </w:r>
      <w:r>
        <w:t xml:space="preserve"> [37] </w:t>
      </w:r>
      <w:r w:rsidRPr="00D71CD4">
        <w:rPr>
          <w:lang w:eastAsia="fr-FR" w:bidi="fr-FR"/>
        </w:rPr>
        <w:t>concerne la production</w:t>
      </w:r>
      <w:r>
        <w:rPr>
          <w:lang w:eastAsia="fr-FR" w:bidi="fr-FR"/>
        </w:rPr>
        <w:t> </w:t>
      </w:r>
      <w:r>
        <w:rPr>
          <w:rStyle w:val="Appelnotedebasdep"/>
          <w:lang w:eastAsia="fr-FR" w:bidi="fr-FR"/>
        </w:rPr>
        <w:footnoteReference w:id="33"/>
      </w:r>
      <w:r w:rsidRPr="00D71CD4">
        <w:t>.</w:t>
      </w:r>
      <w:r w:rsidRPr="00D71CD4">
        <w:rPr>
          <w:lang w:eastAsia="fr-FR" w:bidi="fr-FR"/>
        </w:rPr>
        <w:t xml:space="preserve"> L’industrie est de plus en plus lib</w:t>
      </w:r>
      <w:r w:rsidRPr="00D71CD4">
        <w:rPr>
          <w:lang w:eastAsia="fr-FR" w:bidi="fr-FR"/>
        </w:rPr>
        <w:t>é</w:t>
      </w:r>
      <w:r w:rsidRPr="00D71CD4">
        <w:rPr>
          <w:lang w:eastAsia="fr-FR" w:bidi="fr-FR"/>
        </w:rPr>
        <w:t>rée par rapport à des facteurs à localisation spatiale rigide, tels que les matières premières ou des marchés spécifiques</w:t>
      </w:r>
      <w:r>
        <w:rPr>
          <w:lang w:eastAsia="fr-FR" w:bidi="fr-FR"/>
        </w:rPr>
        <w:t> </w:t>
      </w:r>
      <w:r>
        <w:rPr>
          <w:rStyle w:val="Appelnotedebasdep"/>
          <w:lang w:eastAsia="fr-FR" w:bidi="fr-FR"/>
        </w:rPr>
        <w:footnoteReference w:id="34"/>
      </w:r>
      <w:r w:rsidRPr="00D71CD4">
        <w:rPr>
          <w:lang w:eastAsia="fr-FR" w:bidi="fr-FR"/>
        </w:rPr>
        <w:t>, alors qu’elle est, par contre, de plus en plus dépendante d’une main-d’œuvre qualifiée et du milieu technique et industriel, à travers les chaînes de relations fonctionnelles déjà établies. L’industrie cherche donc avant tout son insertion dans le système urbain, plutôt que la localisation par rapport aux éléments fonctionnels (matières premières, ressources, débo</w:t>
      </w:r>
      <w:r w:rsidRPr="00D71CD4">
        <w:rPr>
          <w:lang w:eastAsia="fr-FR" w:bidi="fr-FR"/>
        </w:rPr>
        <w:t>u</w:t>
      </w:r>
      <w:r w:rsidRPr="00D71CD4">
        <w:rPr>
          <w:lang w:eastAsia="fr-FR" w:bidi="fr-FR"/>
        </w:rPr>
        <w:t>chés), qui déterminaient son implantation dans la première période</w:t>
      </w:r>
      <w:r>
        <w:rPr>
          <w:lang w:eastAsia="fr-FR" w:bidi="fr-FR"/>
        </w:rPr>
        <w:t> </w:t>
      </w:r>
      <w:r>
        <w:rPr>
          <w:rStyle w:val="Appelnotedebasdep"/>
          <w:lang w:eastAsia="fr-FR" w:bidi="fr-FR"/>
        </w:rPr>
        <w:footnoteReference w:id="35"/>
      </w:r>
      <w:r w:rsidRPr="00D71CD4">
        <w:rPr>
          <w:lang w:eastAsia="fr-FR" w:bidi="fr-FR"/>
        </w:rPr>
        <w:t xml:space="preserve"> (cf. </w:t>
      </w:r>
      <w:r w:rsidRPr="0099225D">
        <w:rPr>
          <w:i/>
        </w:rPr>
        <w:t>infra</w:t>
      </w:r>
      <w:r w:rsidRPr="00D71CD4">
        <w:t xml:space="preserve">, </w:t>
      </w:r>
      <w:r w:rsidRPr="00D71CD4">
        <w:rPr>
          <w:lang w:eastAsia="fr-FR" w:bidi="fr-FR"/>
        </w:rPr>
        <w:t>chap. III).</w:t>
      </w:r>
    </w:p>
    <w:p w14:paraId="15E1D707" w14:textId="77777777" w:rsidR="00471170" w:rsidRPr="00D71CD4" w:rsidRDefault="00471170" w:rsidP="00471170">
      <w:pPr>
        <w:spacing w:before="120" w:after="120"/>
        <w:jc w:val="both"/>
      </w:pPr>
      <w:r w:rsidRPr="00D71CD4">
        <w:rPr>
          <w:lang w:eastAsia="fr-FR" w:bidi="fr-FR"/>
        </w:rPr>
        <w:t>En même temps, l’importance croissante de la gestion et de l’information, et la liaison de ces deux activités au milieu urbain re</w:t>
      </w:r>
      <w:r w:rsidRPr="00D71CD4">
        <w:rPr>
          <w:lang w:eastAsia="fr-FR" w:bidi="fr-FR"/>
        </w:rPr>
        <w:t>n</w:t>
      </w:r>
      <w:r w:rsidRPr="00D71CD4">
        <w:rPr>
          <w:lang w:eastAsia="fr-FR" w:bidi="fr-FR"/>
        </w:rPr>
        <w:t>versent les relations entre industrie et ville, faisant dépendre de plus en plus la première du complexe de relations suscité par la seconde. Aussi, l’évolution technologique (en particulier le développement de l’énergie nucléaire, et le rôle moteur de l’électronique et de la chimie) favorise le regroupement spatial des activités, renforçant les liens i</w:t>
      </w:r>
      <w:r w:rsidRPr="00D71CD4">
        <w:rPr>
          <w:lang w:eastAsia="fr-FR" w:bidi="fr-FR"/>
        </w:rPr>
        <w:t>n</w:t>
      </w:r>
      <w:r w:rsidRPr="00D71CD4">
        <w:rPr>
          <w:lang w:eastAsia="fr-FR" w:bidi="fr-FR"/>
        </w:rPr>
        <w:t xml:space="preserve">ternes au </w:t>
      </w:r>
      <w:r>
        <w:rPr>
          <w:lang w:eastAsia="fr-FR" w:bidi="fr-FR"/>
        </w:rPr>
        <w:t>« </w:t>
      </w:r>
      <w:r w:rsidRPr="00D71CD4">
        <w:rPr>
          <w:lang w:eastAsia="fr-FR" w:bidi="fr-FR"/>
        </w:rPr>
        <w:t>milieu technique</w:t>
      </w:r>
      <w:r>
        <w:rPr>
          <w:lang w:eastAsia="fr-FR" w:bidi="fr-FR"/>
        </w:rPr>
        <w:t> »</w:t>
      </w:r>
      <w:r w:rsidRPr="00D71CD4">
        <w:rPr>
          <w:lang w:eastAsia="fr-FR" w:bidi="fr-FR"/>
        </w:rPr>
        <w:t xml:space="preserve"> et rendant de plus en plus lâches les dépendances vis-à-vis de l’environnement physique. Il s’ensuit que le développement se fait à partir des noyaux urbains-industriels existants et que l’activité se concentre dans les réseaux d’interdépendances ai</w:t>
      </w:r>
      <w:r w:rsidRPr="00D71CD4">
        <w:rPr>
          <w:lang w:eastAsia="fr-FR" w:bidi="fr-FR"/>
        </w:rPr>
        <w:t>n</w:t>
      </w:r>
      <w:r w:rsidRPr="00D71CD4">
        <w:rPr>
          <w:lang w:eastAsia="fr-FR" w:bidi="fr-FR"/>
        </w:rPr>
        <w:t>si organisés</w:t>
      </w:r>
      <w:r>
        <w:rPr>
          <w:lang w:eastAsia="fr-FR" w:bidi="fr-FR"/>
        </w:rPr>
        <w:t> </w:t>
      </w:r>
      <w:r>
        <w:rPr>
          <w:rStyle w:val="Appelnotedebasdep"/>
          <w:lang w:eastAsia="fr-FR" w:bidi="fr-FR"/>
        </w:rPr>
        <w:footnoteReference w:id="36"/>
      </w:r>
      <w:r w:rsidRPr="00D71CD4">
        <w:rPr>
          <w:lang w:eastAsia="fr-FR" w:bidi="fr-FR"/>
        </w:rPr>
        <w:t>.</w:t>
      </w:r>
    </w:p>
    <w:p w14:paraId="1402DA0C" w14:textId="77777777" w:rsidR="00471170" w:rsidRDefault="00471170" w:rsidP="00471170">
      <w:pPr>
        <w:spacing w:before="120" w:after="120"/>
        <w:jc w:val="both"/>
      </w:pPr>
      <w:r w:rsidRPr="00D71CD4">
        <w:rPr>
          <w:lang w:eastAsia="fr-FR" w:bidi="fr-FR"/>
        </w:rPr>
        <w:t>Enfin, les changements dans l’industrie de la construction ont pe</w:t>
      </w:r>
      <w:r w:rsidRPr="00D71CD4">
        <w:rPr>
          <w:lang w:eastAsia="fr-FR" w:bidi="fr-FR"/>
        </w:rPr>
        <w:t>r</w:t>
      </w:r>
      <w:r w:rsidRPr="00D71CD4">
        <w:rPr>
          <w:lang w:eastAsia="fr-FR" w:bidi="fr-FR"/>
        </w:rPr>
        <w:t>mis aussi la concentration des fonctions, en particulier des fonctions de gestion et d’échange, dans un espace réduit et accessible à l’ensemble des zones de la métropole, grâce à la construction en ha</w:t>
      </w:r>
      <w:r w:rsidRPr="00D71CD4">
        <w:rPr>
          <w:lang w:eastAsia="fr-FR" w:bidi="fr-FR"/>
        </w:rPr>
        <w:t>u</w:t>
      </w:r>
      <w:r w:rsidRPr="00D71CD4">
        <w:rPr>
          <w:lang w:eastAsia="fr-FR" w:bidi="fr-FR"/>
        </w:rPr>
        <w:t>teur</w:t>
      </w:r>
      <w:r>
        <w:rPr>
          <w:lang w:eastAsia="fr-FR" w:bidi="fr-FR"/>
        </w:rPr>
        <w:t> </w:t>
      </w:r>
      <w:r>
        <w:rPr>
          <w:rStyle w:val="Appelnotedebasdep"/>
          <w:lang w:eastAsia="fr-FR" w:bidi="fr-FR"/>
        </w:rPr>
        <w:footnoteReference w:id="37"/>
      </w:r>
      <w:r w:rsidRPr="00D71CD4">
        <w:rPr>
          <w:lang w:eastAsia="fr-FR" w:bidi="fr-FR"/>
        </w:rPr>
        <w:t>. Le préfabriqué a été à la base de la construction en série de maisons individuelles et, par là, du phénomène de diffusion réside</w:t>
      </w:r>
      <w:r w:rsidRPr="00D71CD4">
        <w:rPr>
          <w:lang w:eastAsia="fr-FR" w:bidi="fr-FR"/>
        </w:rPr>
        <w:t>n</w:t>
      </w:r>
      <w:r w:rsidRPr="00D71CD4">
        <w:rPr>
          <w:lang w:eastAsia="fr-FR" w:bidi="fr-FR"/>
        </w:rPr>
        <w:t>tielle.</w:t>
      </w:r>
    </w:p>
    <w:p w14:paraId="4C73C22B" w14:textId="77777777" w:rsidR="00471170" w:rsidRDefault="00471170" w:rsidP="00471170">
      <w:pPr>
        <w:spacing w:before="120" w:after="120"/>
        <w:jc w:val="both"/>
      </w:pPr>
      <w:r>
        <w:rPr>
          <w:lang w:eastAsia="fr-FR" w:bidi="fr-FR"/>
        </w:rPr>
        <w:t>[38]</w:t>
      </w:r>
    </w:p>
    <w:p w14:paraId="0FECD439" w14:textId="77777777" w:rsidR="00471170" w:rsidRPr="00252653" w:rsidRDefault="00471170" w:rsidP="00471170">
      <w:pPr>
        <w:spacing w:before="120" w:after="120"/>
        <w:jc w:val="both"/>
      </w:pPr>
      <w:r w:rsidRPr="00252653">
        <w:t>Toutefois, la région métropolitaine n'est pas le résultat nécessaire du simple progrès technique. Car « la technique », loin de constituer un simple facteur, est un élément de l'ensemble des forces product</w:t>
      </w:r>
      <w:r w:rsidRPr="00252653">
        <w:t>i</w:t>
      </w:r>
      <w:r w:rsidRPr="00252653">
        <w:t>ves, qui sont elles-mêmes, avant tout, un rapport social, et comportent donc, aussi, un mode culturel d'utilisation des moyens de travail. Cette liaison entre espace et technologie est donc le lien matériel le plus immédiat d'une articulation profonde entre l'ensemble d'une structure sociale donnée et cette nouvelle forme urbaine. La dispersion urbaine et la formation des légions métropolitaines sont étroitement liées au type social du capitalisme avancé, désigné idéologiquement sous le terme de « société de masses ».</w:t>
      </w:r>
    </w:p>
    <w:p w14:paraId="0B965811" w14:textId="77777777" w:rsidR="00471170" w:rsidRPr="00252653" w:rsidRDefault="00471170" w:rsidP="00471170">
      <w:pPr>
        <w:spacing w:before="120" w:after="120"/>
        <w:jc w:val="both"/>
      </w:pPr>
      <w:r w:rsidRPr="00252653">
        <w:t xml:space="preserve">En effet, la concentration monopolistique du capital et l'évolution technico-sociale vers l'organisation d'unités de production très larges sont à la base de la décentralisation spatiale d'établissements </w:t>
      </w:r>
      <w:r w:rsidRPr="00252653">
        <w:rPr>
          <w:spacing w:val="24"/>
        </w:rPr>
        <w:t>liés</w:t>
      </w:r>
      <w:r w:rsidRPr="00252653">
        <w:t xml:space="preserve"> fonctionnellement. L'existence de grandes firmes commerciales, avec la standardisation des produits et des prix, permet la diffusion des r</w:t>
      </w:r>
      <w:r w:rsidRPr="00252653">
        <w:t>é</w:t>
      </w:r>
      <w:r w:rsidRPr="00252653">
        <w:t xml:space="preserve">sidences et  l'approvisionnement dans des </w:t>
      </w:r>
      <w:r w:rsidRPr="00252653">
        <w:rPr>
          <w:i/>
          <w:iCs/>
        </w:rPr>
        <w:t>shopping</w:t>
      </w:r>
      <w:r>
        <w:rPr>
          <w:i/>
          <w:iCs/>
        </w:rPr>
        <w:t xml:space="preserve"> </w:t>
      </w:r>
      <w:r w:rsidRPr="00252653">
        <w:rPr>
          <w:i/>
          <w:iCs/>
        </w:rPr>
        <w:t xml:space="preserve">centers, </w:t>
      </w:r>
      <w:r w:rsidRPr="00252653">
        <w:t>qu'un sy</w:t>
      </w:r>
      <w:r w:rsidRPr="00252653">
        <w:t>s</w:t>
      </w:r>
      <w:r w:rsidRPr="00252653">
        <w:t>tème de communic</w:t>
      </w:r>
      <w:r>
        <w:t xml:space="preserve">ations rapides permet de </w:t>
      </w:r>
      <w:r w:rsidRPr="00252653">
        <w:t>joindre facil</w:t>
      </w:r>
      <w:r w:rsidRPr="00252653">
        <w:t>e</w:t>
      </w:r>
      <w:r w:rsidRPr="00252653">
        <w:t>ment.</w:t>
      </w:r>
    </w:p>
    <w:p w14:paraId="21BD30FC" w14:textId="77777777" w:rsidR="00471170" w:rsidRPr="00252653" w:rsidRDefault="00471170" w:rsidP="00471170">
      <w:pPr>
        <w:spacing w:before="120" w:after="120"/>
        <w:jc w:val="both"/>
      </w:pPr>
      <w:r w:rsidRPr="00252653">
        <w:t>D'autre part, l'uniformisation d'une masse croissante de la popul</w:t>
      </w:r>
      <w:r w:rsidRPr="00252653">
        <w:t>a</w:t>
      </w:r>
      <w:r w:rsidRPr="00252653">
        <w:t>tion, en ce qui concerne la place occupée dans les rapports de produ</w:t>
      </w:r>
      <w:r w:rsidRPr="00252653">
        <w:t>c</w:t>
      </w:r>
      <w:r w:rsidRPr="00252653">
        <w:t>tion (salariés) s'accompagne d'une diversification des niveaux et d'une hiérarchisation à l'intérieur même de cette catégorie sociale</w:t>
      </w:r>
      <w:r>
        <w:t> — </w:t>
      </w:r>
      <w:r w:rsidRPr="00252653">
        <w:t>ce qui, dans l'espace, débouche sur une véritable ségrégation en termes de statut, sépare et « marque » les différents secteurs résidentiels, qui s'étalent sur un vaste territoire, devenu lieu de déploiement symbol</w:t>
      </w:r>
      <w:r w:rsidRPr="00252653">
        <w:t>i</w:t>
      </w:r>
      <w:r w:rsidRPr="00252653">
        <w:t>que.</w:t>
      </w:r>
    </w:p>
    <w:p w14:paraId="720CFED9" w14:textId="77777777" w:rsidR="00471170" w:rsidRPr="00252653" w:rsidRDefault="00471170" w:rsidP="00471170">
      <w:pPr>
        <w:spacing w:before="120" w:after="120"/>
        <w:jc w:val="both"/>
      </w:pPr>
      <w:r w:rsidRPr="00252653">
        <w:t>L'intégration idéologique de la classe ouvrière dans l'idéologie dominante va de pair avec la séparation vécue entre activité de travail, activité de résidence et activité « de loisir », séparation qui est à la b</w:t>
      </w:r>
      <w:r w:rsidRPr="00252653">
        <w:t>a</w:t>
      </w:r>
      <w:r w:rsidRPr="00252653">
        <w:t xml:space="preserve">se du </w:t>
      </w:r>
      <w:r w:rsidRPr="00252653">
        <w:rPr>
          <w:i/>
          <w:iCs/>
        </w:rPr>
        <w:t xml:space="preserve">zoning </w:t>
      </w:r>
      <w:r w:rsidRPr="00252653">
        <w:t xml:space="preserve">fonctionnel de la métropole. La valorisation de la famille nucléaire, l'importance des </w:t>
      </w:r>
      <w:r w:rsidRPr="00252653">
        <w:rPr>
          <w:i/>
          <w:iCs/>
        </w:rPr>
        <w:t>mass média</w:t>
      </w:r>
      <w:r>
        <w:rPr>
          <w:i/>
          <w:iCs/>
        </w:rPr>
        <w:t xml:space="preserve">s </w:t>
      </w:r>
      <w:r w:rsidRPr="00252653">
        <w:t>et la domination de l'idéol</w:t>
      </w:r>
      <w:r w:rsidRPr="00252653">
        <w:t>o</w:t>
      </w:r>
      <w:r w:rsidRPr="00252653">
        <w:t>gie individualiste agissent dans le sens d'une atomisation des relations et d'une segmentation des intérêts en fonction de stratégies particuli</w:t>
      </w:r>
      <w:r w:rsidRPr="00252653">
        <w:t>è</w:t>
      </w:r>
      <w:r w:rsidRPr="00252653">
        <w:t>res, ce qui, au niveau de l'espace, se traduit par la dispersion des rés</w:t>
      </w:r>
      <w:r w:rsidRPr="00252653">
        <w:t>i</w:t>
      </w:r>
      <w:r w:rsidRPr="00252653">
        <w:t>dences individualisées, que ce soit dans l'isolement du pavillon ou dans la solitude des grands ensembles.</w:t>
      </w:r>
    </w:p>
    <w:p w14:paraId="7799B9B9" w14:textId="77777777" w:rsidR="00471170" w:rsidRPr="00D71CD4" w:rsidRDefault="00471170" w:rsidP="00471170">
      <w:pPr>
        <w:spacing w:before="120" w:after="120"/>
        <w:jc w:val="both"/>
      </w:pPr>
      <w:r w:rsidRPr="00252653">
        <w:t xml:space="preserve">Enfin, la concentration croissante du pouvoir politique, ainsi que la formation d'une technocratie qui assure les intérêts du système à long terme éliminent petit à petit les particularismes locaux et tendent, </w:t>
      </w:r>
      <w:r>
        <w:t>à</w:t>
      </w:r>
      <w:r w:rsidRPr="00252653">
        <w:t xml:space="preserve"> travers la « planification urbaine », à traiter les problèmes de fon</w:t>
      </w:r>
      <w:r w:rsidRPr="00252653">
        <w:t>c</w:t>
      </w:r>
      <w:r>
        <w:t>tionne</w:t>
      </w:r>
      <w:r w:rsidRPr="00D71CD4">
        <w:rPr>
          <w:lang w:eastAsia="fr-FR" w:bidi="fr-FR"/>
        </w:rPr>
        <w:t>ment</w:t>
      </w:r>
      <w:r>
        <w:t xml:space="preserve"> </w:t>
      </w:r>
      <w:r>
        <w:rPr>
          <w:lang w:eastAsia="fr-FR" w:bidi="fr-FR"/>
        </w:rPr>
        <w:t>[39]</w:t>
      </w:r>
      <w:r w:rsidRPr="00D71CD4">
        <w:rPr>
          <w:lang w:eastAsia="fr-FR" w:bidi="fr-FR"/>
        </w:rPr>
        <w:t xml:space="preserve"> de l’ensemble à partir d’un découpage en unités sp</w:t>
      </w:r>
      <w:r w:rsidRPr="00D71CD4">
        <w:rPr>
          <w:lang w:eastAsia="fr-FR" w:bidi="fr-FR"/>
        </w:rPr>
        <w:t>a</w:t>
      </w:r>
      <w:r w:rsidRPr="00D71CD4">
        <w:rPr>
          <w:lang w:eastAsia="fr-FR" w:bidi="fr-FR"/>
        </w:rPr>
        <w:t>tiales s</w:t>
      </w:r>
      <w:r w:rsidRPr="00D71CD4">
        <w:rPr>
          <w:lang w:eastAsia="fr-FR" w:bidi="fr-FR"/>
        </w:rPr>
        <w:t>i</w:t>
      </w:r>
      <w:r w:rsidRPr="00D71CD4">
        <w:rPr>
          <w:lang w:eastAsia="fr-FR" w:bidi="fr-FR"/>
        </w:rPr>
        <w:t>gnificatives, c’est-à-dire fondées sur les réseaux d’interdépendances du système productif. Or cela contribue à régler le rythme de la m</w:t>
      </w:r>
      <w:r w:rsidRPr="00D71CD4">
        <w:rPr>
          <w:lang w:eastAsia="fr-FR" w:bidi="fr-FR"/>
        </w:rPr>
        <w:t>a</w:t>
      </w:r>
      <w:r w:rsidRPr="00D71CD4">
        <w:rPr>
          <w:lang w:eastAsia="fr-FR" w:bidi="fr-FR"/>
        </w:rPr>
        <w:t>chine urbaine sur cette unité de fonctionnement réel qu’est la région métropolitaine</w:t>
      </w:r>
      <w:r>
        <w:rPr>
          <w:lang w:eastAsia="fr-FR" w:bidi="fr-FR"/>
        </w:rPr>
        <w:t> </w:t>
      </w:r>
      <w:r>
        <w:rPr>
          <w:rStyle w:val="Appelnotedebasdep"/>
          <w:lang w:eastAsia="fr-FR" w:bidi="fr-FR"/>
        </w:rPr>
        <w:footnoteReference w:id="38"/>
      </w:r>
      <w:r w:rsidRPr="00D71CD4">
        <w:rPr>
          <w:lang w:eastAsia="fr-FR" w:bidi="fr-FR"/>
        </w:rPr>
        <w:t>.</w:t>
      </w:r>
    </w:p>
    <w:p w14:paraId="5F76E7D0" w14:textId="77777777" w:rsidR="00471170" w:rsidRPr="00D71CD4" w:rsidRDefault="00471170" w:rsidP="00471170">
      <w:pPr>
        <w:spacing w:before="120" w:after="120"/>
        <w:jc w:val="both"/>
      </w:pPr>
      <w:r w:rsidRPr="00D71CD4">
        <w:rPr>
          <w:lang w:eastAsia="fr-FR" w:bidi="fr-FR"/>
        </w:rPr>
        <w:t>La région métropolitaine, en tant que forme centrale d’organisation de l’espace du capitalisme avancé, diminue l’importance de l’environnement physique dans la détermination du système de rel</w:t>
      </w:r>
      <w:r w:rsidRPr="00D71CD4">
        <w:rPr>
          <w:lang w:eastAsia="fr-FR" w:bidi="fr-FR"/>
        </w:rPr>
        <w:t>a</w:t>
      </w:r>
      <w:r w:rsidRPr="00D71CD4">
        <w:rPr>
          <w:lang w:eastAsia="fr-FR" w:bidi="fr-FR"/>
        </w:rPr>
        <w:t>tions fonctionnelles et sociales, annule la distinction entre rural et u</w:t>
      </w:r>
      <w:r w:rsidRPr="00D71CD4">
        <w:rPr>
          <w:lang w:eastAsia="fr-FR" w:bidi="fr-FR"/>
        </w:rPr>
        <w:t>r</w:t>
      </w:r>
      <w:r w:rsidRPr="00D71CD4">
        <w:rPr>
          <w:lang w:eastAsia="fr-FR" w:bidi="fr-FR"/>
        </w:rPr>
        <w:t>bain et place au premier plan de la dynamique espace/société, la conjoncture historique des rapports sociaux qui en constituent la base.</w:t>
      </w:r>
    </w:p>
    <w:p w14:paraId="6FA80F45" w14:textId="77777777" w:rsidR="00471170" w:rsidRPr="00D71CD4" w:rsidRDefault="00471170" w:rsidP="00471170">
      <w:pPr>
        <w:pStyle w:val="planche"/>
      </w:pPr>
      <w:r>
        <w:rPr>
          <w:lang w:eastAsia="fr-FR" w:bidi="fr-FR"/>
        </w:rPr>
        <w:br w:type="page"/>
      </w:r>
      <w:bookmarkStart w:id="7" w:name="Question_urbaine_pt_1_chap_2_II"/>
      <w:r>
        <w:rPr>
          <w:lang w:eastAsia="fr-FR" w:bidi="fr-FR"/>
        </w:rPr>
        <w:t xml:space="preserve">II. </w:t>
      </w:r>
      <w:r w:rsidRPr="00D71CD4">
        <w:rPr>
          <w:lang w:eastAsia="fr-FR" w:bidi="fr-FR"/>
        </w:rPr>
        <w:t>Le système métropolitain</w:t>
      </w:r>
      <w:r>
        <w:rPr>
          <w:lang w:eastAsia="fr-FR" w:bidi="fr-FR"/>
        </w:rPr>
        <w:br/>
      </w:r>
      <w:r w:rsidRPr="00D71CD4">
        <w:rPr>
          <w:lang w:eastAsia="fr-FR" w:bidi="fr-FR"/>
        </w:rPr>
        <w:t>aux États-Unis.</w:t>
      </w:r>
    </w:p>
    <w:bookmarkEnd w:id="7"/>
    <w:p w14:paraId="1D5EBBCF" w14:textId="77777777" w:rsidR="00471170" w:rsidRDefault="00471170" w:rsidP="00471170">
      <w:pPr>
        <w:spacing w:before="120" w:after="120"/>
        <w:jc w:val="both"/>
        <w:rPr>
          <w:lang w:eastAsia="fr-FR" w:bidi="fr-FR"/>
        </w:rPr>
      </w:pPr>
    </w:p>
    <w:p w14:paraId="5657C3D9"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00138E6" w14:textId="77777777" w:rsidR="00471170" w:rsidRPr="00D71CD4" w:rsidRDefault="00471170" w:rsidP="00471170">
      <w:pPr>
        <w:spacing w:before="120" w:after="120"/>
        <w:jc w:val="both"/>
      </w:pPr>
      <w:r w:rsidRPr="00D71CD4">
        <w:rPr>
          <w:lang w:eastAsia="fr-FR" w:bidi="fr-FR"/>
        </w:rPr>
        <w:t>L’Amérique du Nord, territoire ouvert à la colonisation, a lié dès le départ industrialisation et urbanisation, à partir des premières impla</w:t>
      </w:r>
      <w:r w:rsidRPr="00D71CD4">
        <w:rPr>
          <w:lang w:eastAsia="fr-FR" w:bidi="fr-FR"/>
        </w:rPr>
        <w:t>n</w:t>
      </w:r>
      <w:r w:rsidRPr="00D71CD4">
        <w:rPr>
          <w:lang w:eastAsia="fr-FR" w:bidi="fr-FR"/>
        </w:rPr>
        <w:t>tations administratives et commerciales de la côte nord-est.</w:t>
      </w:r>
    </w:p>
    <w:p w14:paraId="49F07398" w14:textId="77777777" w:rsidR="00471170" w:rsidRPr="00D71CD4" w:rsidRDefault="00471170" w:rsidP="00471170">
      <w:pPr>
        <w:spacing w:before="120" w:after="120"/>
        <w:jc w:val="both"/>
      </w:pPr>
      <w:r w:rsidRPr="00D71CD4">
        <w:rPr>
          <w:lang w:eastAsia="fr-FR" w:bidi="fr-FR"/>
        </w:rPr>
        <w:t>Puisque les concentrations de populations ne dépendaient pas d’un réseau préexistant, mais des nouvelles activités productives, on a pu assister, à la fois, à un éparpillement de petites communautés mettant en valeur des terrains en friche et à une croissance rapide d’agglomérations fondées sur les activités industrielles, avec un mo</w:t>
      </w:r>
      <w:r w:rsidRPr="00D71CD4">
        <w:rPr>
          <w:lang w:eastAsia="fr-FR" w:bidi="fr-FR"/>
        </w:rPr>
        <w:t>u</w:t>
      </w:r>
      <w:r w:rsidRPr="00D71CD4">
        <w:rPr>
          <w:lang w:eastAsia="fr-FR" w:bidi="fr-FR"/>
        </w:rPr>
        <w:t>vement progressif de centralisation en ce qui concerne les fonctions administratives et de gestion</w:t>
      </w:r>
      <w:r>
        <w:rPr>
          <w:lang w:eastAsia="fr-FR" w:bidi="fr-FR"/>
        </w:rPr>
        <w:t> </w:t>
      </w:r>
      <w:r>
        <w:rPr>
          <w:rStyle w:val="Appelnotedebasdep"/>
          <w:lang w:eastAsia="fr-FR" w:bidi="fr-FR"/>
        </w:rPr>
        <w:footnoteReference w:id="39"/>
      </w:r>
      <w:r w:rsidRPr="00D71CD4">
        <w:rPr>
          <w:lang w:eastAsia="fr-FR" w:bidi="fr-FR"/>
        </w:rPr>
        <w:t>.</w:t>
      </w:r>
    </w:p>
    <w:p w14:paraId="288F7639" w14:textId="77777777" w:rsidR="00471170" w:rsidRPr="00D71CD4" w:rsidRDefault="00471170" w:rsidP="00471170">
      <w:pPr>
        <w:spacing w:before="120" w:after="120"/>
        <w:jc w:val="both"/>
      </w:pPr>
      <w:r w:rsidRPr="00D71CD4">
        <w:rPr>
          <w:lang w:eastAsia="fr-FR" w:bidi="fr-FR"/>
        </w:rPr>
        <w:t>Entièrement déterminée par le développement économique, cette croissance urbaine se caractérisé par deux traits fondamentaux</w:t>
      </w:r>
      <w:r>
        <w:rPr>
          <w:lang w:eastAsia="fr-FR" w:bidi="fr-FR"/>
        </w:rPr>
        <w:t> :</w:t>
      </w:r>
    </w:p>
    <w:p w14:paraId="22B72E8B" w14:textId="77777777" w:rsidR="00471170" w:rsidRDefault="00471170" w:rsidP="00471170">
      <w:pPr>
        <w:spacing w:before="120" w:after="120"/>
        <w:jc w:val="both"/>
        <w:rPr>
          <w:lang w:eastAsia="fr-FR" w:bidi="fr-FR"/>
        </w:rPr>
      </w:pPr>
    </w:p>
    <w:p w14:paraId="6881490F" w14:textId="77777777" w:rsidR="00471170" w:rsidRPr="00D71CD4" w:rsidRDefault="00471170" w:rsidP="00471170">
      <w:pPr>
        <w:spacing w:before="120" w:after="120"/>
        <w:ind w:left="720" w:hanging="360"/>
        <w:jc w:val="both"/>
      </w:pPr>
      <w:r>
        <w:rPr>
          <w:lang w:eastAsia="fr-FR" w:bidi="fr-FR"/>
        </w:rPr>
        <w:t>1.</w:t>
      </w:r>
      <w:r>
        <w:rPr>
          <w:lang w:eastAsia="fr-FR" w:bidi="fr-FR"/>
        </w:rPr>
        <w:tab/>
      </w:r>
      <w:r w:rsidRPr="00D71CD4">
        <w:rPr>
          <w:lang w:eastAsia="fr-FR" w:bidi="fr-FR"/>
        </w:rPr>
        <w:t>Un rythme particulièrement élevé, conséquence à la fois du fa</w:t>
      </w:r>
      <w:r w:rsidRPr="00D71CD4">
        <w:rPr>
          <w:lang w:eastAsia="fr-FR" w:bidi="fr-FR"/>
        </w:rPr>
        <w:t>i</w:t>
      </w:r>
      <w:r w:rsidRPr="00D71CD4">
        <w:rPr>
          <w:lang w:eastAsia="fr-FR" w:bidi="fr-FR"/>
        </w:rPr>
        <w:t>ble taux d’urbanisation initial et d’une affluence massive de migrants attirés par les emplois suscités par une industrialis</w:t>
      </w:r>
      <w:r w:rsidRPr="00D71CD4">
        <w:rPr>
          <w:lang w:eastAsia="fr-FR" w:bidi="fr-FR"/>
        </w:rPr>
        <w:t>a</w:t>
      </w:r>
      <w:r w:rsidRPr="00D71CD4">
        <w:rPr>
          <w:lang w:eastAsia="fr-FR" w:bidi="fr-FR"/>
        </w:rPr>
        <w:t>tion accélérée.</w:t>
      </w:r>
    </w:p>
    <w:p w14:paraId="42DCB7FD" w14:textId="77777777" w:rsidR="00471170" w:rsidRPr="00D71CD4" w:rsidRDefault="00471170" w:rsidP="00471170">
      <w:pPr>
        <w:spacing w:before="120" w:after="120"/>
        <w:ind w:left="720" w:hanging="360"/>
        <w:jc w:val="both"/>
      </w:pPr>
      <w:r>
        <w:rPr>
          <w:lang w:eastAsia="fr-FR" w:bidi="fr-FR"/>
        </w:rPr>
        <w:t>2.</w:t>
      </w:r>
      <w:r>
        <w:rPr>
          <w:lang w:eastAsia="fr-FR" w:bidi="fr-FR"/>
        </w:rPr>
        <w:tab/>
      </w:r>
      <w:r w:rsidRPr="00D71CD4">
        <w:rPr>
          <w:lang w:eastAsia="fr-FR" w:bidi="fr-FR"/>
        </w:rPr>
        <w:t xml:space="preserve">La prédominance de la région métropolitaine, en tant que forme spatiale de cette croissance urbaine. Ce phénomène de </w:t>
      </w:r>
      <w:r>
        <w:rPr>
          <w:lang w:eastAsia="fr-FR" w:bidi="fr-FR"/>
        </w:rPr>
        <w:t>« </w:t>
      </w:r>
      <w:r w:rsidRPr="00D71CD4">
        <w:rPr>
          <w:lang w:eastAsia="fr-FR" w:bidi="fr-FR"/>
        </w:rPr>
        <w:t>métropolitanisation</w:t>
      </w:r>
      <w:r>
        <w:rPr>
          <w:lang w:eastAsia="fr-FR" w:bidi="fr-FR"/>
        </w:rPr>
        <w:t> »</w:t>
      </w:r>
      <w:r w:rsidRPr="00D71CD4">
        <w:rPr>
          <w:lang w:eastAsia="fr-FR" w:bidi="fr-FR"/>
        </w:rPr>
        <w:t xml:space="preserve"> est dû à un taux de croissance économ</w:t>
      </w:r>
      <w:r w:rsidRPr="00D71CD4">
        <w:rPr>
          <w:lang w:eastAsia="fr-FR" w:bidi="fr-FR"/>
        </w:rPr>
        <w:t>i</w:t>
      </w:r>
      <w:r w:rsidRPr="00D71CD4">
        <w:rPr>
          <w:lang w:eastAsia="fr-FR" w:bidi="fr-FR"/>
        </w:rPr>
        <w:t>que très rapide, à sa concentration sur quelques points du terr</w:t>
      </w:r>
      <w:r w:rsidRPr="00D71CD4">
        <w:rPr>
          <w:lang w:eastAsia="fr-FR" w:bidi="fr-FR"/>
        </w:rPr>
        <w:t>i</w:t>
      </w:r>
      <w:r w:rsidRPr="00D71CD4">
        <w:rPr>
          <w:lang w:eastAsia="fr-FR" w:bidi="fr-FR"/>
        </w:rPr>
        <w:t>toire nord-américain, à l’immensité de ce territoire, à la prépo</w:t>
      </w:r>
      <w:r w:rsidRPr="00D71CD4">
        <w:rPr>
          <w:lang w:eastAsia="fr-FR" w:bidi="fr-FR"/>
        </w:rPr>
        <w:t>n</w:t>
      </w:r>
      <w:r w:rsidRPr="00D71CD4">
        <w:rPr>
          <w:lang w:eastAsia="fr-FR" w:bidi="fr-FR"/>
        </w:rPr>
        <w:t>dérance des États-Unis dans l’économie mondiale, enfin, à l’afflux d’immigrants</w:t>
      </w:r>
      <w:r>
        <w:rPr>
          <w:lang w:eastAsia="fr-FR" w:bidi="fr-FR"/>
        </w:rPr>
        <w:t xml:space="preserve"> </w:t>
      </w:r>
      <w:r>
        <w:t xml:space="preserve">[40] </w:t>
      </w:r>
      <w:r w:rsidRPr="00D71CD4">
        <w:rPr>
          <w:lang w:eastAsia="fr-FR" w:bidi="fr-FR"/>
        </w:rPr>
        <w:t>(étrangers et ruraux) dans les centres urbains déjà constitués</w:t>
      </w:r>
      <w:r>
        <w:rPr>
          <w:lang w:eastAsia="fr-FR" w:bidi="fr-FR"/>
        </w:rPr>
        <w:t> </w:t>
      </w:r>
      <w:r>
        <w:rPr>
          <w:rStyle w:val="Appelnotedebasdep"/>
          <w:lang w:eastAsia="fr-FR" w:bidi="fr-FR"/>
        </w:rPr>
        <w:footnoteReference w:id="40"/>
      </w:r>
      <w:r w:rsidRPr="00D71CD4">
        <w:rPr>
          <w:lang w:eastAsia="fr-FR" w:bidi="fr-FR"/>
        </w:rPr>
        <w:t>.</w:t>
      </w:r>
    </w:p>
    <w:p w14:paraId="288B4233" w14:textId="77777777" w:rsidR="00471170" w:rsidRDefault="00471170" w:rsidP="00471170">
      <w:pPr>
        <w:spacing w:before="120" w:after="120"/>
        <w:jc w:val="both"/>
        <w:rPr>
          <w:lang w:eastAsia="fr-FR" w:bidi="fr-FR"/>
        </w:rPr>
      </w:pPr>
    </w:p>
    <w:p w14:paraId="0177577A" w14:textId="77777777" w:rsidR="00471170" w:rsidRPr="00D71CD4" w:rsidRDefault="00471170" w:rsidP="00471170">
      <w:pPr>
        <w:spacing w:before="120" w:after="120"/>
        <w:jc w:val="both"/>
      </w:pPr>
      <w:r w:rsidRPr="00D71CD4">
        <w:rPr>
          <w:lang w:eastAsia="fr-FR" w:bidi="fr-FR"/>
        </w:rPr>
        <w:t>S’il est vrai que la diffusion des transports individuels, devançant très vite le chemin de fer, a beaucoup contribué à cette explosion u</w:t>
      </w:r>
      <w:r w:rsidRPr="00D71CD4">
        <w:rPr>
          <w:lang w:eastAsia="fr-FR" w:bidi="fr-FR"/>
        </w:rPr>
        <w:t>r</w:t>
      </w:r>
      <w:r w:rsidRPr="00D71CD4">
        <w:rPr>
          <w:lang w:eastAsia="fr-FR" w:bidi="fr-FR"/>
        </w:rPr>
        <w:t>baine, il semble assez clair que l’automobile a été la réponse techn</w:t>
      </w:r>
      <w:r w:rsidRPr="00D71CD4">
        <w:rPr>
          <w:lang w:eastAsia="fr-FR" w:bidi="fr-FR"/>
        </w:rPr>
        <w:t>i</w:t>
      </w:r>
      <w:r w:rsidRPr="00D71CD4">
        <w:rPr>
          <w:lang w:eastAsia="fr-FR" w:bidi="fr-FR"/>
        </w:rPr>
        <w:t>que socialement conditionnée (sous sa forme d’usage i</w:t>
      </w:r>
      <w:r>
        <w:rPr>
          <w:lang w:eastAsia="fr-FR" w:bidi="fr-FR"/>
        </w:rPr>
        <w:t>ndividuel) à un besoin de transp</w:t>
      </w:r>
      <w:r w:rsidRPr="00D71CD4">
        <w:rPr>
          <w:lang w:eastAsia="fr-FR" w:bidi="fr-FR"/>
        </w:rPr>
        <w:t xml:space="preserve">ort suscité par la dislocation vertigineuse des premiers </w:t>
      </w:r>
      <w:r>
        <w:rPr>
          <w:lang w:eastAsia="fr-FR" w:bidi="fr-FR"/>
        </w:rPr>
        <w:t>l</w:t>
      </w:r>
      <w:r w:rsidRPr="00D71CD4">
        <w:rPr>
          <w:lang w:eastAsia="fr-FR" w:bidi="fr-FR"/>
        </w:rPr>
        <w:t>ieux d’implantation (cf. tableau n°</w:t>
      </w:r>
      <w:r>
        <w:rPr>
          <w:lang w:eastAsia="fr-FR" w:bidi="fr-FR"/>
        </w:rPr>
        <w:t> </w:t>
      </w:r>
      <w:r w:rsidRPr="00D71CD4">
        <w:rPr>
          <w:lang w:eastAsia="fr-FR" w:bidi="fr-FR"/>
        </w:rPr>
        <w:t>4</w:t>
      </w:r>
      <w:r>
        <w:rPr>
          <w:lang w:eastAsia="fr-FR" w:bidi="fr-FR"/>
        </w:rPr>
        <w:t>).</w:t>
      </w:r>
    </w:p>
    <w:p w14:paraId="5A639898" w14:textId="77777777" w:rsidR="00471170" w:rsidRDefault="00471170" w:rsidP="00471170">
      <w:pPr>
        <w:spacing w:before="120" w:after="120"/>
        <w:jc w:val="both"/>
        <w:rPr>
          <w:lang w:eastAsia="fr-FR" w:bidi="fr-FR"/>
        </w:rPr>
      </w:pPr>
    </w:p>
    <w:p w14:paraId="39E1DEAE" w14:textId="77777777" w:rsidR="00471170" w:rsidRPr="00D71CD4" w:rsidRDefault="00471170" w:rsidP="00471170">
      <w:pPr>
        <w:pStyle w:val="figtitre"/>
      </w:pPr>
      <w:r w:rsidRPr="00D71CD4">
        <w:rPr>
          <w:lang w:eastAsia="fr-FR" w:bidi="fr-FR"/>
        </w:rPr>
        <w:t>Tableau n°</w:t>
      </w:r>
      <w:r w:rsidRPr="00D71CD4">
        <w:t xml:space="preserve"> 4</w:t>
      </w:r>
    </w:p>
    <w:p w14:paraId="292887E3" w14:textId="77777777" w:rsidR="00471170" w:rsidRPr="00D71CD4" w:rsidRDefault="00471170" w:rsidP="00471170">
      <w:pPr>
        <w:pStyle w:val="figtitrest"/>
      </w:pPr>
      <w:r w:rsidRPr="00D71CD4">
        <w:rPr>
          <w:lang w:eastAsia="fr-FR" w:bidi="fr-FR"/>
        </w:rPr>
        <w:t>Développement des transports par route</w:t>
      </w:r>
      <w:r>
        <w:rPr>
          <w:lang w:eastAsia="fr-FR" w:bidi="fr-FR"/>
        </w:rPr>
        <w:t xml:space="preserve"> </w:t>
      </w:r>
      <w:r w:rsidRPr="00D71CD4">
        <w:rPr>
          <w:lang w:eastAsia="fr-FR" w:bidi="fr-FR"/>
        </w:rPr>
        <w:t xml:space="preserve">et par chemin </w:t>
      </w:r>
      <w:r>
        <w:rPr>
          <w:lang w:eastAsia="fr-FR" w:bidi="fr-FR"/>
        </w:rPr>
        <w:t>d</w:t>
      </w:r>
      <w:r w:rsidRPr="00D71CD4">
        <w:rPr>
          <w:lang w:eastAsia="fr-FR" w:bidi="fr-FR"/>
        </w:rPr>
        <w:t>e fer,</w:t>
      </w:r>
      <w:r>
        <w:rPr>
          <w:lang w:eastAsia="fr-FR" w:bidi="fr-FR"/>
        </w:rPr>
        <w:br/>
      </w:r>
      <w:r w:rsidRPr="00D71CD4">
        <w:rPr>
          <w:lang w:eastAsia="fr-FR" w:bidi="fr-FR"/>
        </w:rPr>
        <w:t>États-Unis, 1900-1950</w:t>
      </w:r>
    </w:p>
    <w:tbl>
      <w:tblPr>
        <w:tblOverlap w:val="never"/>
        <w:tblW w:w="0" w:type="auto"/>
        <w:tblLayout w:type="fixed"/>
        <w:tblCellMar>
          <w:left w:w="10" w:type="dxa"/>
          <w:right w:w="10" w:type="dxa"/>
        </w:tblCellMar>
        <w:tblLook w:val="04A0" w:firstRow="1" w:lastRow="0" w:firstColumn="1" w:lastColumn="0" w:noHBand="0" w:noVBand="1"/>
      </w:tblPr>
      <w:tblGrid>
        <w:gridCol w:w="1586"/>
        <w:gridCol w:w="1586"/>
        <w:gridCol w:w="1586"/>
        <w:gridCol w:w="1586"/>
        <w:gridCol w:w="1586"/>
      </w:tblGrid>
      <w:tr w:rsidR="00471170" w:rsidRPr="00D71CD4" w14:paraId="46F11D80" w14:textId="77777777">
        <w:tc>
          <w:tcPr>
            <w:tcW w:w="1586" w:type="dxa"/>
            <w:tcBorders>
              <w:top w:val="single" w:sz="8" w:space="0" w:color="auto"/>
              <w:bottom w:val="single" w:sz="8" w:space="0" w:color="auto"/>
            </w:tcBorders>
            <w:shd w:val="clear" w:color="auto" w:fill="EEECE1"/>
          </w:tcPr>
          <w:p w14:paraId="12F1DEAB" w14:textId="77777777" w:rsidR="00471170" w:rsidRPr="00CD6D56" w:rsidRDefault="00471170" w:rsidP="00471170">
            <w:pPr>
              <w:spacing w:before="60" w:after="60"/>
              <w:ind w:firstLine="0"/>
              <w:jc w:val="both"/>
              <w:rPr>
                <w:sz w:val="24"/>
                <w:lang w:eastAsia="fr-FR" w:bidi="fr-FR"/>
              </w:rPr>
            </w:pPr>
            <w:r>
              <w:rPr>
                <w:sz w:val="24"/>
                <w:lang w:eastAsia="fr-FR" w:bidi="fr-FR"/>
              </w:rPr>
              <w:t>Année</w:t>
            </w:r>
          </w:p>
        </w:tc>
        <w:tc>
          <w:tcPr>
            <w:tcW w:w="1586" w:type="dxa"/>
            <w:tcBorders>
              <w:top w:val="single" w:sz="8" w:space="0" w:color="auto"/>
              <w:bottom w:val="single" w:sz="8" w:space="0" w:color="auto"/>
            </w:tcBorders>
            <w:shd w:val="clear" w:color="auto" w:fill="EEECE1"/>
          </w:tcPr>
          <w:p w14:paraId="63F7F95F" w14:textId="77777777" w:rsidR="00471170" w:rsidRPr="00CD6D56" w:rsidRDefault="00471170" w:rsidP="00471170">
            <w:pPr>
              <w:spacing w:before="60" w:after="60"/>
              <w:ind w:firstLine="0"/>
              <w:jc w:val="center"/>
              <w:rPr>
                <w:sz w:val="24"/>
                <w:lang w:eastAsia="fr-FR" w:bidi="fr-FR"/>
              </w:rPr>
            </w:pPr>
            <w:r>
              <w:rPr>
                <w:sz w:val="24"/>
                <w:lang w:eastAsia="fr-FR" w:bidi="fr-FR"/>
              </w:rPr>
              <w:t>Voies de</w:t>
            </w:r>
            <w:r>
              <w:rPr>
                <w:sz w:val="24"/>
                <w:lang w:eastAsia="fr-FR" w:bidi="fr-FR"/>
              </w:rPr>
              <w:br/>
              <w:t>ch</w:t>
            </w:r>
            <w:r>
              <w:rPr>
                <w:sz w:val="24"/>
                <w:lang w:eastAsia="fr-FR" w:bidi="fr-FR"/>
              </w:rPr>
              <w:t>e</w:t>
            </w:r>
            <w:r>
              <w:rPr>
                <w:sz w:val="24"/>
                <w:lang w:eastAsia="fr-FR" w:bidi="fr-FR"/>
              </w:rPr>
              <w:t>min de fer</w:t>
            </w:r>
            <w:r>
              <w:rPr>
                <w:sz w:val="24"/>
                <w:lang w:eastAsia="fr-FR" w:bidi="fr-FR"/>
              </w:rPr>
              <w:br/>
              <w:t>(m</w:t>
            </w:r>
            <w:r>
              <w:rPr>
                <w:sz w:val="24"/>
                <w:lang w:eastAsia="fr-FR" w:bidi="fr-FR"/>
              </w:rPr>
              <w:t>i</w:t>
            </w:r>
            <w:r>
              <w:rPr>
                <w:sz w:val="24"/>
                <w:lang w:eastAsia="fr-FR" w:bidi="fr-FR"/>
              </w:rPr>
              <w:t>les)</w:t>
            </w:r>
          </w:p>
        </w:tc>
        <w:tc>
          <w:tcPr>
            <w:tcW w:w="1586" w:type="dxa"/>
            <w:tcBorders>
              <w:top w:val="single" w:sz="8" w:space="0" w:color="auto"/>
              <w:bottom w:val="single" w:sz="8" w:space="0" w:color="auto"/>
            </w:tcBorders>
            <w:shd w:val="clear" w:color="auto" w:fill="EEECE1"/>
          </w:tcPr>
          <w:p w14:paraId="3B2694A4" w14:textId="77777777" w:rsidR="00471170" w:rsidRPr="00CD6D56" w:rsidRDefault="00471170" w:rsidP="00471170">
            <w:pPr>
              <w:spacing w:before="60" w:after="60"/>
              <w:ind w:firstLine="0"/>
              <w:jc w:val="center"/>
              <w:rPr>
                <w:sz w:val="24"/>
                <w:lang w:eastAsia="fr-FR" w:bidi="fr-FR"/>
              </w:rPr>
            </w:pPr>
            <w:r>
              <w:rPr>
                <w:sz w:val="24"/>
                <w:lang w:eastAsia="fr-FR" w:bidi="fr-FR"/>
              </w:rPr>
              <w:t>Autoroutes</w:t>
            </w:r>
            <w:r>
              <w:rPr>
                <w:sz w:val="24"/>
                <w:lang w:eastAsia="fr-FR" w:bidi="fr-FR"/>
              </w:rPr>
              <w:br/>
              <w:t>(miles)</w:t>
            </w:r>
          </w:p>
        </w:tc>
        <w:tc>
          <w:tcPr>
            <w:tcW w:w="1586" w:type="dxa"/>
            <w:tcBorders>
              <w:top w:val="single" w:sz="8" w:space="0" w:color="auto"/>
              <w:bottom w:val="single" w:sz="8" w:space="0" w:color="auto"/>
            </w:tcBorders>
            <w:shd w:val="clear" w:color="auto" w:fill="EEECE1"/>
          </w:tcPr>
          <w:p w14:paraId="52213D54" w14:textId="77777777" w:rsidR="00471170" w:rsidRPr="00CD6D56" w:rsidRDefault="00471170" w:rsidP="00471170">
            <w:pPr>
              <w:spacing w:before="60" w:after="60"/>
              <w:ind w:firstLine="0"/>
              <w:jc w:val="center"/>
              <w:rPr>
                <w:sz w:val="24"/>
                <w:lang w:eastAsia="fr-FR" w:bidi="fr-FR"/>
              </w:rPr>
            </w:pPr>
            <w:r>
              <w:rPr>
                <w:sz w:val="24"/>
                <w:lang w:eastAsia="fr-FR" w:bidi="fr-FR"/>
              </w:rPr>
              <w:t>Véhicules</w:t>
            </w:r>
            <w:r>
              <w:rPr>
                <w:sz w:val="24"/>
                <w:lang w:eastAsia="fr-FR" w:bidi="fr-FR"/>
              </w:rPr>
              <w:br/>
              <w:t>à moteur</w:t>
            </w:r>
          </w:p>
        </w:tc>
        <w:tc>
          <w:tcPr>
            <w:tcW w:w="1586" w:type="dxa"/>
            <w:tcBorders>
              <w:top w:val="single" w:sz="8" w:space="0" w:color="auto"/>
              <w:bottom w:val="single" w:sz="8" w:space="0" w:color="auto"/>
            </w:tcBorders>
            <w:shd w:val="clear" w:color="auto" w:fill="EEECE1"/>
          </w:tcPr>
          <w:p w14:paraId="603AB2FA" w14:textId="77777777" w:rsidR="00471170" w:rsidRPr="00CD6D56" w:rsidRDefault="00471170" w:rsidP="00471170">
            <w:pPr>
              <w:spacing w:before="60" w:after="60"/>
              <w:ind w:firstLine="0"/>
              <w:jc w:val="center"/>
              <w:rPr>
                <w:sz w:val="24"/>
                <w:lang w:eastAsia="fr-FR" w:bidi="fr-FR"/>
              </w:rPr>
            </w:pPr>
            <w:r>
              <w:rPr>
                <w:sz w:val="24"/>
                <w:lang w:eastAsia="fr-FR" w:bidi="fr-FR"/>
              </w:rPr>
              <w:t>Locomotives</w:t>
            </w:r>
          </w:p>
        </w:tc>
      </w:tr>
      <w:tr w:rsidR="00471170" w:rsidRPr="00D71CD4" w14:paraId="5B82DA92" w14:textId="77777777">
        <w:tc>
          <w:tcPr>
            <w:tcW w:w="1586" w:type="dxa"/>
            <w:tcBorders>
              <w:top w:val="single" w:sz="8" w:space="0" w:color="auto"/>
            </w:tcBorders>
            <w:shd w:val="clear" w:color="auto" w:fill="FFFFFF"/>
          </w:tcPr>
          <w:p w14:paraId="2B059AEE" w14:textId="77777777" w:rsidR="00471170" w:rsidRPr="00CD6D56" w:rsidRDefault="00471170" w:rsidP="00471170">
            <w:pPr>
              <w:spacing w:before="60" w:after="60"/>
              <w:ind w:firstLine="0"/>
              <w:jc w:val="both"/>
              <w:rPr>
                <w:sz w:val="24"/>
              </w:rPr>
            </w:pPr>
            <w:r w:rsidRPr="00CD6D56">
              <w:rPr>
                <w:sz w:val="24"/>
                <w:lang w:eastAsia="fr-FR" w:bidi="fr-FR"/>
              </w:rPr>
              <w:t>1910</w:t>
            </w:r>
          </w:p>
        </w:tc>
        <w:tc>
          <w:tcPr>
            <w:tcW w:w="1586" w:type="dxa"/>
            <w:tcBorders>
              <w:top w:val="single" w:sz="8" w:space="0" w:color="auto"/>
            </w:tcBorders>
            <w:shd w:val="clear" w:color="auto" w:fill="FFFFFF"/>
          </w:tcPr>
          <w:p w14:paraId="111577BA" w14:textId="77777777" w:rsidR="00471170" w:rsidRPr="00CD6D56" w:rsidRDefault="00471170" w:rsidP="00471170">
            <w:pPr>
              <w:spacing w:before="60" w:after="60"/>
              <w:ind w:firstLine="0"/>
              <w:jc w:val="center"/>
              <w:rPr>
                <w:sz w:val="24"/>
              </w:rPr>
            </w:pPr>
            <w:r w:rsidRPr="00CD6D56">
              <w:rPr>
                <w:sz w:val="24"/>
                <w:lang w:eastAsia="fr-FR" w:bidi="fr-FR"/>
              </w:rPr>
              <w:t>240 293</w:t>
            </w:r>
          </w:p>
        </w:tc>
        <w:tc>
          <w:tcPr>
            <w:tcW w:w="1586" w:type="dxa"/>
            <w:tcBorders>
              <w:top w:val="single" w:sz="8" w:space="0" w:color="auto"/>
            </w:tcBorders>
            <w:shd w:val="clear" w:color="auto" w:fill="FFFFFF"/>
          </w:tcPr>
          <w:p w14:paraId="7F9ED72F" w14:textId="77777777" w:rsidR="00471170" w:rsidRPr="00CD6D56" w:rsidRDefault="00471170" w:rsidP="00471170">
            <w:pPr>
              <w:spacing w:before="60" w:after="60"/>
              <w:ind w:right="288" w:firstLine="0"/>
              <w:jc w:val="right"/>
              <w:rPr>
                <w:sz w:val="24"/>
              </w:rPr>
            </w:pPr>
            <w:r w:rsidRPr="00CD6D56">
              <w:rPr>
                <w:sz w:val="24"/>
                <w:lang w:eastAsia="fr-FR" w:bidi="fr-FR"/>
              </w:rPr>
              <w:t>204 000</w:t>
            </w:r>
          </w:p>
        </w:tc>
        <w:tc>
          <w:tcPr>
            <w:tcW w:w="1586" w:type="dxa"/>
            <w:tcBorders>
              <w:top w:val="single" w:sz="8" w:space="0" w:color="auto"/>
            </w:tcBorders>
            <w:shd w:val="clear" w:color="auto" w:fill="FFFFFF"/>
          </w:tcPr>
          <w:p w14:paraId="0BB22442" w14:textId="77777777" w:rsidR="00471170" w:rsidRPr="00CD6D56" w:rsidRDefault="00471170" w:rsidP="00471170">
            <w:pPr>
              <w:spacing w:before="60" w:after="60"/>
              <w:ind w:right="288" w:firstLine="0"/>
              <w:jc w:val="right"/>
              <w:rPr>
                <w:sz w:val="24"/>
              </w:rPr>
            </w:pPr>
            <w:r w:rsidRPr="00CD6D56">
              <w:rPr>
                <w:sz w:val="24"/>
                <w:lang w:eastAsia="fr-FR" w:bidi="fr-FR"/>
              </w:rPr>
              <w:t>468 500</w:t>
            </w:r>
          </w:p>
        </w:tc>
        <w:tc>
          <w:tcPr>
            <w:tcW w:w="1586" w:type="dxa"/>
            <w:tcBorders>
              <w:top w:val="single" w:sz="8" w:space="0" w:color="auto"/>
            </w:tcBorders>
            <w:shd w:val="clear" w:color="auto" w:fill="FFFFFF"/>
          </w:tcPr>
          <w:p w14:paraId="4C25A6F5" w14:textId="77777777" w:rsidR="00471170" w:rsidRPr="00CD6D56" w:rsidRDefault="00471170" w:rsidP="00471170">
            <w:pPr>
              <w:spacing w:before="60" w:after="60"/>
              <w:ind w:firstLine="0"/>
              <w:jc w:val="center"/>
              <w:rPr>
                <w:sz w:val="24"/>
              </w:rPr>
            </w:pPr>
            <w:r w:rsidRPr="00CD6D56">
              <w:rPr>
                <w:sz w:val="24"/>
                <w:lang w:eastAsia="fr-FR" w:bidi="fr-FR"/>
              </w:rPr>
              <w:t>60 019</w:t>
            </w:r>
          </w:p>
        </w:tc>
      </w:tr>
      <w:tr w:rsidR="00471170" w:rsidRPr="00D71CD4" w14:paraId="6F494246" w14:textId="77777777">
        <w:tc>
          <w:tcPr>
            <w:tcW w:w="1586" w:type="dxa"/>
            <w:shd w:val="clear" w:color="auto" w:fill="FFFFFF"/>
          </w:tcPr>
          <w:p w14:paraId="4607FD83" w14:textId="77777777" w:rsidR="00471170" w:rsidRPr="00CD6D56" w:rsidRDefault="00471170" w:rsidP="00471170">
            <w:pPr>
              <w:spacing w:before="60" w:after="60"/>
              <w:ind w:firstLine="0"/>
              <w:jc w:val="both"/>
              <w:rPr>
                <w:sz w:val="24"/>
              </w:rPr>
            </w:pPr>
            <w:r w:rsidRPr="00CD6D56">
              <w:rPr>
                <w:sz w:val="24"/>
                <w:lang w:eastAsia="fr-FR" w:bidi="fr-FR"/>
              </w:rPr>
              <w:t>1920</w:t>
            </w:r>
          </w:p>
        </w:tc>
        <w:tc>
          <w:tcPr>
            <w:tcW w:w="1586" w:type="dxa"/>
            <w:shd w:val="clear" w:color="auto" w:fill="FFFFFF"/>
          </w:tcPr>
          <w:p w14:paraId="3B9568B3" w14:textId="77777777" w:rsidR="00471170" w:rsidRPr="00CD6D56" w:rsidRDefault="00471170" w:rsidP="00471170">
            <w:pPr>
              <w:spacing w:before="60" w:after="60"/>
              <w:ind w:firstLine="0"/>
              <w:jc w:val="center"/>
              <w:rPr>
                <w:sz w:val="24"/>
              </w:rPr>
            </w:pPr>
            <w:r w:rsidRPr="00CD6D56">
              <w:rPr>
                <w:sz w:val="24"/>
                <w:lang w:eastAsia="fr-FR" w:bidi="fr-FR"/>
              </w:rPr>
              <w:t>252 845</w:t>
            </w:r>
          </w:p>
        </w:tc>
        <w:tc>
          <w:tcPr>
            <w:tcW w:w="1586" w:type="dxa"/>
            <w:shd w:val="clear" w:color="auto" w:fill="FFFFFF"/>
          </w:tcPr>
          <w:p w14:paraId="6DDE7A42" w14:textId="77777777" w:rsidR="00471170" w:rsidRPr="00CD6D56" w:rsidRDefault="00471170" w:rsidP="00471170">
            <w:pPr>
              <w:spacing w:before="60" w:after="60"/>
              <w:ind w:right="288" w:firstLine="0"/>
              <w:jc w:val="right"/>
              <w:rPr>
                <w:sz w:val="24"/>
              </w:rPr>
            </w:pPr>
            <w:r w:rsidRPr="00CD6D56">
              <w:rPr>
                <w:sz w:val="24"/>
                <w:lang w:eastAsia="fr-FR" w:bidi="fr-FR"/>
              </w:rPr>
              <w:t>369 000</w:t>
            </w:r>
          </w:p>
        </w:tc>
        <w:tc>
          <w:tcPr>
            <w:tcW w:w="1586" w:type="dxa"/>
            <w:shd w:val="clear" w:color="auto" w:fill="FFFFFF"/>
          </w:tcPr>
          <w:p w14:paraId="0B053103" w14:textId="77777777" w:rsidR="00471170" w:rsidRPr="00CD6D56" w:rsidRDefault="00471170" w:rsidP="00471170">
            <w:pPr>
              <w:spacing w:before="60" w:after="60"/>
              <w:ind w:right="288" w:firstLine="0"/>
              <w:jc w:val="right"/>
              <w:rPr>
                <w:sz w:val="24"/>
              </w:rPr>
            </w:pPr>
            <w:r w:rsidRPr="00CD6D56">
              <w:rPr>
                <w:sz w:val="24"/>
                <w:lang w:eastAsia="fr-FR" w:bidi="fr-FR"/>
              </w:rPr>
              <w:t>9 239 161</w:t>
            </w:r>
          </w:p>
        </w:tc>
        <w:tc>
          <w:tcPr>
            <w:tcW w:w="1586" w:type="dxa"/>
            <w:shd w:val="clear" w:color="auto" w:fill="FFFFFF"/>
          </w:tcPr>
          <w:p w14:paraId="6135FD74" w14:textId="77777777" w:rsidR="00471170" w:rsidRPr="00CD6D56" w:rsidRDefault="00471170" w:rsidP="00471170">
            <w:pPr>
              <w:spacing w:before="60" w:after="60"/>
              <w:ind w:firstLine="0"/>
              <w:jc w:val="center"/>
              <w:rPr>
                <w:sz w:val="24"/>
              </w:rPr>
            </w:pPr>
            <w:r w:rsidRPr="00CD6D56">
              <w:rPr>
                <w:sz w:val="24"/>
                <w:lang w:eastAsia="fr-FR" w:bidi="fr-FR"/>
              </w:rPr>
              <w:t>68 942</w:t>
            </w:r>
          </w:p>
        </w:tc>
      </w:tr>
      <w:tr w:rsidR="00471170" w:rsidRPr="00D71CD4" w14:paraId="35BFC864" w14:textId="77777777">
        <w:tc>
          <w:tcPr>
            <w:tcW w:w="1586" w:type="dxa"/>
            <w:shd w:val="clear" w:color="auto" w:fill="FFFFFF"/>
          </w:tcPr>
          <w:p w14:paraId="68807049" w14:textId="77777777" w:rsidR="00471170" w:rsidRPr="00CD6D56" w:rsidRDefault="00471170" w:rsidP="00471170">
            <w:pPr>
              <w:spacing w:before="60" w:after="60"/>
              <w:ind w:firstLine="0"/>
              <w:jc w:val="both"/>
              <w:rPr>
                <w:sz w:val="24"/>
              </w:rPr>
            </w:pPr>
            <w:r w:rsidRPr="00CD6D56">
              <w:rPr>
                <w:sz w:val="24"/>
                <w:lang w:eastAsia="fr-FR" w:bidi="fr-FR"/>
              </w:rPr>
              <w:t>1930</w:t>
            </w:r>
          </w:p>
        </w:tc>
        <w:tc>
          <w:tcPr>
            <w:tcW w:w="1586" w:type="dxa"/>
            <w:shd w:val="clear" w:color="auto" w:fill="FFFFFF"/>
          </w:tcPr>
          <w:p w14:paraId="2260A046" w14:textId="77777777" w:rsidR="00471170" w:rsidRPr="00CD6D56" w:rsidRDefault="00471170" w:rsidP="00471170">
            <w:pPr>
              <w:spacing w:before="60" w:after="60"/>
              <w:ind w:firstLine="0"/>
              <w:jc w:val="center"/>
              <w:rPr>
                <w:sz w:val="24"/>
              </w:rPr>
            </w:pPr>
            <w:r w:rsidRPr="00CD6D56">
              <w:rPr>
                <w:sz w:val="24"/>
                <w:lang w:eastAsia="fr-FR" w:bidi="fr-FR"/>
              </w:rPr>
              <w:t>249 052</w:t>
            </w:r>
          </w:p>
        </w:tc>
        <w:tc>
          <w:tcPr>
            <w:tcW w:w="1586" w:type="dxa"/>
            <w:shd w:val="clear" w:color="auto" w:fill="FFFFFF"/>
          </w:tcPr>
          <w:p w14:paraId="6FF16BA7" w14:textId="77777777" w:rsidR="00471170" w:rsidRPr="00CD6D56" w:rsidRDefault="00471170" w:rsidP="00471170">
            <w:pPr>
              <w:spacing w:before="60" w:after="60"/>
              <w:ind w:right="288" w:firstLine="0"/>
              <w:jc w:val="right"/>
              <w:rPr>
                <w:sz w:val="24"/>
              </w:rPr>
            </w:pPr>
            <w:r w:rsidRPr="00CD6D56">
              <w:rPr>
                <w:sz w:val="24"/>
                <w:lang w:eastAsia="fr-FR" w:bidi="fr-FR"/>
              </w:rPr>
              <w:t>694 000</w:t>
            </w:r>
          </w:p>
        </w:tc>
        <w:tc>
          <w:tcPr>
            <w:tcW w:w="1586" w:type="dxa"/>
            <w:shd w:val="clear" w:color="auto" w:fill="FFFFFF"/>
          </w:tcPr>
          <w:p w14:paraId="1BBBD7C9" w14:textId="77777777" w:rsidR="00471170" w:rsidRPr="00CD6D56" w:rsidRDefault="00471170" w:rsidP="00471170">
            <w:pPr>
              <w:spacing w:before="60" w:after="60"/>
              <w:ind w:right="288" w:firstLine="0"/>
              <w:jc w:val="right"/>
              <w:rPr>
                <w:sz w:val="24"/>
              </w:rPr>
            </w:pPr>
            <w:r w:rsidRPr="00CD6D56">
              <w:rPr>
                <w:sz w:val="24"/>
                <w:lang w:eastAsia="fr-FR" w:bidi="fr-FR"/>
              </w:rPr>
              <w:t>26 531 999</w:t>
            </w:r>
          </w:p>
        </w:tc>
        <w:tc>
          <w:tcPr>
            <w:tcW w:w="1586" w:type="dxa"/>
            <w:shd w:val="clear" w:color="auto" w:fill="FFFFFF"/>
          </w:tcPr>
          <w:p w14:paraId="10520613" w14:textId="77777777" w:rsidR="00471170" w:rsidRPr="00CD6D56" w:rsidRDefault="00471170" w:rsidP="00471170">
            <w:pPr>
              <w:spacing w:before="60" w:after="60"/>
              <w:ind w:firstLine="0"/>
              <w:jc w:val="center"/>
              <w:rPr>
                <w:sz w:val="24"/>
              </w:rPr>
            </w:pPr>
            <w:r w:rsidRPr="00CD6D56">
              <w:rPr>
                <w:sz w:val="24"/>
                <w:lang w:eastAsia="fr-FR" w:bidi="fr-FR"/>
              </w:rPr>
              <w:t>60 189</w:t>
            </w:r>
          </w:p>
        </w:tc>
      </w:tr>
      <w:tr w:rsidR="00471170" w:rsidRPr="00D71CD4" w14:paraId="3B88689A" w14:textId="77777777">
        <w:tc>
          <w:tcPr>
            <w:tcW w:w="1586" w:type="dxa"/>
            <w:shd w:val="clear" w:color="auto" w:fill="FFFFFF"/>
          </w:tcPr>
          <w:p w14:paraId="197774BB" w14:textId="77777777" w:rsidR="00471170" w:rsidRPr="00CD6D56" w:rsidRDefault="00471170" w:rsidP="00471170">
            <w:pPr>
              <w:spacing w:before="60" w:after="60"/>
              <w:ind w:firstLine="0"/>
              <w:jc w:val="both"/>
              <w:rPr>
                <w:sz w:val="24"/>
              </w:rPr>
            </w:pPr>
            <w:r w:rsidRPr="00CD6D56">
              <w:rPr>
                <w:sz w:val="24"/>
                <w:lang w:eastAsia="fr-FR" w:bidi="fr-FR"/>
              </w:rPr>
              <w:t>1940</w:t>
            </w:r>
          </w:p>
        </w:tc>
        <w:tc>
          <w:tcPr>
            <w:tcW w:w="1586" w:type="dxa"/>
            <w:shd w:val="clear" w:color="auto" w:fill="FFFFFF"/>
          </w:tcPr>
          <w:p w14:paraId="16C5D997" w14:textId="77777777" w:rsidR="00471170" w:rsidRPr="00CD6D56" w:rsidRDefault="00471170" w:rsidP="00471170">
            <w:pPr>
              <w:spacing w:before="60" w:after="60"/>
              <w:ind w:firstLine="0"/>
              <w:jc w:val="center"/>
              <w:rPr>
                <w:sz w:val="24"/>
              </w:rPr>
            </w:pPr>
            <w:r w:rsidRPr="00CD6D56">
              <w:rPr>
                <w:sz w:val="24"/>
                <w:lang w:eastAsia="fr-FR" w:bidi="fr-FR"/>
              </w:rPr>
              <w:t>223 670</w:t>
            </w:r>
          </w:p>
        </w:tc>
        <w:tc>
          <w:tcPr>
            <w:tcW w:w="1586" w:type="dxa"/>
            <w:shd w:val="clear" w:color="auto" w:fill="FFFFFF"/>
          </w:tcPr>
          <w:p w14:paraId="3F393D6A" w14:textId="77777777" w:rsidR="00471170" w:rsidRPr="00CD6D56" w:rsidRDefault="00471170" w:rsidP="00471170">
            <w:pPr>
              <w:spacing w:before="60" w:after="60"/>
              <w:ind w:right="288" w:firstLine="0"/>
              <w:jc w:val="right"/>
              <w:rPr>
                <w:sz w:val="24"/>
              </w:rPr>
            </w:pPr>
            <w:r w:rsidRPr="00CD6D56">
              <w:rPr>
                <w:sz w:val="24"/>
                <w:lang w:eastAsia="fr-FR" w:bidi="fr-FR"/>
              </w:rPr>
              <w:t>1 367 000</w:t>
            </w:r>
          </w:p>
        </w:tc>
        <w:tc>
          <w:tcPr>
            <w:tcW w:w="1586" w:type="dxa"/>
            <w:shd w:val="clear" w:color="auto" w:fill="FFFFFF"/>
          </w:tcPr>
          <w:p w14:paraId="11F5D0E5" w14:textId="77777777" w:rsidR="00471170" w:rsidRPr="00CD6D56" w:rsidRDefault="00471170" w:rsidP="00471170">
            <w:pPr>
              <w:spacing w:before="60" w:after="60"/>
              <w:ind w:right="288" w:firstLine="0"/>
              <w:jc w:val="right"/>
              <w:rPr>
                <w:sz w:val="24"/>
              </w:rPr>
            </w:pPr>
            <w:r w:rsidRPr="00CD6D56">
              <w:rPr>
                <w:sz w:val="24"/>
                <w:lang w:eastAsia="fr-FR" w:bidi="fr-FR"/>
              </w:rPr>
              <w:t>32 035 424</w:t>
            </w:r>
          </w:p>
        </w:tc>
        <w:tc>
          <w:tcPr>
            <w:tcW w:w="1586" w:type="dxa"/>
            <w:shd w:val="clear" w:color="auto" w:fill="FFFFFF"/>
          </w:tcPr>
          <w:p w14:paraId="1E5B9C50" w14:textId="77777777" w:rsidR="00471170" w:rsidRPr="00CD6D56" w:rsidRDefault="00471170" w:rsidP="00471170">
            <w:pPr>
              <w:spacing w:before="60" w:after="60"/>
              <w:ind w:firstLine="0"/>
              <w:jc w:val="center"/>
              <w:rPr>
                <w:sz w:val="24"/>
              </w:rPr>
            </w:pPr>
            <w:r w:rsidRPr="00CD6D56">
              <w:rPr>
                <w:sz w:val="24"/>
                <w:lang w:eastAsia="fr-FR" w:bidi="fr-FR"/>
              </w:rPr>
              <w:t>44 333</w:t>
            </w:r>
          </w:p>
        </w:tc>
      </w:tr>
      <w:tr w:rsidR="00471170" w:rsidRPr="00D71CD4" w14:paraId="41ABAAFF" w14:textId="77777777">
        <w:tc>
          <w:tcPr>
            <w:tcW w:w="1586" w:type="dxa"/>
            <w:tcBorders>
              <w:bottom w:val="single" w:sz="8" w:space="0" w:color="auto"/>
            </w:tcBorders>
            <w:shd w:val="clear" w:color="auto" w:fill="FFFFFF"/>
          </w:tcPr>
          <w:p w14:paraId="7B21B6FB" w14:textId="77777777" w:rsidR="00471170" w:rsidRPr="00CD6D56" w:rsidRDefault="00471170" w:rsidP="00471170">
            <w:pPr>
              <w:spacing w:before="60" w:after="120"/>
              <w:ind w:firstLine="0"/>
              <w:jc w:val="both"/>
              <w:rPr>
                <w:sz w:val="24"/>
              </w:rPr>
            </w:pPr>
            <w:r w:rsidRPr="00CD6D56">
              <w:rPr>
                <w:sz w:val="24"/>
                <w:lang w:eastAsia="fr-FR" w:bidi="fr-FR"/>
              </w:rPr>
              <w:t>1950</w:t>
            </w:r>
          </w:p>
        </w:tc>
        <w:tc>
          <w:tcPr>
            <w:tcW w:w="1586" w:type="dxa"/>
            <w:tcBorders>
              <w:bottom w:val="single" w:sz="8" w:space="0" w:color="auto"/>
            </w:tcBorders>
            <w:shd w:val="clear" w:color="auto" w:fill="FFFFFF"/>
          </w:tcPr>
          <w:p w14:paraId="5775AF9F" w14:textId="77777777" w:rsidR="00471170" w:rsidRPr="00CD6D56" w:rsidRDefault="00471170" w:rsidP="00471170">
            <w:pPr>
              <w:spacing w:before="60" w:after="120"/>
              <w:ind w:firstLine="0"/>
              <w:jc w:val="center"/>
              <w:rPr>
                <w:sz w:val="24"/>
              </w:rPr>
            </w:pPr>
            <w:r w:rsidRPr="00CD6D56">
              <w:rPr>
                <w:sz w:val="24"/>
                <w:lang w:eastAsia="fr-FR" w:bidi="fr-FR"/>
              </w:rPr>
              <w:t>223 779</w:t>
            </w:r>
          </w:p>
        </w:tc>
        <w:tc>
          <w:tcPr>
            <w:tcW w:w="1586" w:type="dxa"/>
            <w:tcBorders>
              <w:bottom w:val="single" w:sz="8" w:space="0" w:color="auto"/>
            </w:tcBorders>
            <w:shd w:val="clear" w:color="auto" w:fill="FFFFFF"/>
          </w:tcPr>
          <w:p w14:paraId="58DF4B17" w14:textId="77777777" w:rsidR="00471170" w:rsidRPr="00CD6D56" w:rsidRDefault="00471170" w:rsidP="00471170">
            <w:pPr>
              <w:spacing w:before="60" w:after="120"/>
              <w:ind w:right="288" w:firstLine="0"/>
              <w:jc w:val="right"/>
              <w:rPr>
                <w:sz w:val="24"/>
              </w:rPr>
            </w:pPr>
            <w:r w:rsidRPr="00CD6D56">
              <w:rPr>
                <w:sz w:val="24"/>
                <w:lang w:eastAsia="fr-FR" w:bidi="fr-FR"/>
              </w:rPr>
              <w:t>1 714 000</w:t>
            </w:r>
          </w:p>
        </w:tc>
        <w:tc>
          <w:tcPr>
            <w:tcW w:w="1586" w:type="dxa"/>
            <w:tcBorders>
              <w:bottom w:val="single" w:sz="8" w:space="0" w:color="auto"/>
            </w:tcBorders>
            <w:shd w:val="clear" w:color="auto" w:fill="FFFFFF"/>
          </w:tcPr>
          <w:p w14:paraId="09509384" w14:textId="77777777" w:rsidR="00471170" w:rsidRPr="00CD6D56" w:rsidRDefault="00471170" w:rsidP="00471170">
            <w:pPr>
              <w:spacing w:before="60" w:after="120"/>
              <w:ind w:right="288" w:firstLine="0"/>
              <w:jc w:val="right"/>
              <w:rPr>
                <w:sz w:val="24"/>
              </w:rPr>
            </w:pPr>
            <w:r w:rsidRPr="00CD6D56">
              <w:rPr>
                <w:sz w:val="24"/>
                <w:lang w:eastAsia="fr-FR" w:bidi="fr-FR"/>
              </w:rPr>
              <w:t>48 566 984</w:t>
            </w:r>
          </w:p>
        </w:tc>
        <w:tc>
          <w:tcPr>
            <w:tcW w:w="1586" w:type="dxa"/>
            <w:tcBorders>
              <w:bottom w:val="single" w:sz="8" w:space="0" w:color="auto"/>
            </w:tcBorders>
            <w:shd w:val="clear" w:color="auto" w:fill="FFFFFF"/>
          </w:tcPr>
          <w:p w14:paraId="7337E07A" w14:textId="77777777" w:rsidR="00471170" w:rsidRPr="00CD6D56" w:rsidRDefault="00471170" w:rsidP="00471170">
            <w:pPr>
              <w:spacing w:before="60" w:after="120"/>
              <w:ind w:firstLine="0"/>
              <w:jc w:val="center"/>
              <w:rPr>
                <w:sz w:val="24"/>
              </w:rPr>
            </w:pPr>
            <w:r w:rsidRPr="00CD6D56">
              <w:rPr>
                <w:sz w:val="24"/>
                <w:lang w:eastAsia="fr-FR" w:bidi="fr-FR"/>
              </w:rPr>
              <w:t>42 951</w:t>
            </w:r>
          </w:p>
        </w:tc>
      </w:tr>
    </w:tbl>
    <w:p w14:paraId="71CBCA15" w14:textId="77777777" w:rsidR="00471170" w:rsidRPr="007E3971" w:rsidRDefault="00471170" w:rsidP="00471170">
      <w:pPr>
        <w:spacing w:before="120" w:after="120"/>
        <w:jc w:val="both"/>
        <w:rPr>
          <w:i/>
          <w:szCs w:val="2"/>
        </w:rPr>
      </w:pPr>
      <w:r>
        <w:rPr>
          <w:i/>
          <w:sz w:val="24"/>
        </w:rPr>
        <w:t>Source : U.</w:t>
      </w:r>
      <w:r w:rsidRPr="007E3971">
        <w:rPr>
          <w:i/>
          <w:sz w:val="24"/>
        </w:rPr>
        <w:t>S. Bureau of Census, Historical Statistics of the United States.</w:t>
      </w:r>
    </w:p>
    <w:p w14:paraId="3214727A" w14:textId="77777777" w:rsidR="00471170" w:rsidRPr="00D71CD4" w:rsidRDefault="00471170" w:rsidP="00471170">
      <w:pPr>
        <w:spacing w:before="120" w:after="120"/>
        <w:jc w:val="both"/>
        <w:rPr>
          <w:szCs w:val="2"/>
        </w:rPr>
      </w:pPr>
    </w:p>
    <w:p w14:paraId="55788D0F" w14:textId="77777777" w:rsidR="00471170" w:rsidRPr="00D71CD4" w:rsidRDefault="00471170" w:rsidP="00471170">
      <w:pPr>
        <w:spacing w:before="120" w:after="120"/>
        <w:jc w:val="both"/>
      </w:pPr>
      <w:r w:rsidRPr="00D71CD4">
        <w:rPr>
          <w:lang w:eastAsia="fr-FR" w:bidi="fr-FR"/>
        </w:rPr>
        <w:t>Si, comme nous l’avons dit, ce qui caractérise une métropole est l’influence qu’elle exerce, en termes fonctionnels, économiques et sociaux, sur un ensemble territorial donné</w:t>
      </w:r>
      <w:r>
        <w:rPr>
          <w:lang w:eastAsia="fr-FR" w:bidi="fr-FR"/>
        </w:rPr>
        <w:t> </w:t>
      </w:r>
      <w:r>
        <w:rPr>
          <w:rStyle w:val="Appelnotedebasdep"/>
          <w:lang w:eastAsia="fr-FR" w:bidi="fr-FR"/>
        </w:rPr>
        <w:footnoteReference w:id="41"/>
      </w:r>
      <w:r w:rsidRPr="00D71CD4">
        <w:rPr>
          <w:lang w:eastAsia="fr-FR" w:bidi="fr-FR"/>
        </w:rPr>
        <w:t>, implique ceci</w:t>
      </w:r>
      <w:r>
        <w:rPr>
          <w:lang w:eastAsia="fr-FR" w:bidi="fr-FR"/>
        </w:rPr>
        <w:t> — </w:t>
      </w:r>
      <w:r w:rsidRPr="00D71CD4">
        <w:rPr>
          <w:lang w:eastAsia="fr-FR" w:bidi="fr-FR"/>
        </w:rPr>
        <w:t>qu’une métropole s’insère donc dans un réseau urbain (ou articulation de sy</w:t>
      </w:r>
      <w:r w:rsidRPr="00D71CD4">
        <w:rPr>
          <w:lang w:eastAsia="fr-FR" w:bidi="fr-FR"/>
        </w:rPr>
        <w:t>s</w:t>
      </w:r>
      <w:r w:rsidRPr="00D71CD4">
        <w:rPr>
          <w:lang w:eastAsia="fr-FR" w:bidi="fr-FR"/>
        </w:rPr>
        <w:t>tèmes régionaux), à l’intérieur duquel elle représente l’un des points forts, dominant et gérant d’autres unités, et étant elle-même sous le contrôle d’une unité de régulation de niveau supérieur.</w:t>
      </w:r>
    </w:p>
    <w:p w14:paraId="0CC85105" w14:textId="77777777" w:rsidR="00471170" w:rsidRDefault="00471170" w:rsidP="00471170">
      <w:pPr>
        <w:spacing w:before="120" w:after="120"/>
        <w:jc w:val="both"/>
      </w:pPr>
      <w:r w:rsidRPr="00D71CD4">
        <w:rPr>
          <w:lang w:eastAsia="fr-FR" w:bidi="fr-FR"/>
        </w:rPr>
        <w:t>Une étude classique de Donald J. Bogue, sur les soixante-sept aires métropolitaines de première importance en 1940, montre l’interdépendance économique et fonctionnelle des grandes villes ce</w:t>
      </w:r>
      <w:r w:rsidRPr="00D71CD4">
        <w:rPr>
          <w:lang w:eastAsia="fr-FR" w:bidi="fr-FR"/>
        </w:rPr>
        <w:t>n</w:t>
      </w:r>
      <w:r w:rsidRPr="00D71CD4">
        <w:rPr>
          <w:lang w:eastAsia="fr-FR" w:bidi="fr-FR"/>
        </w:rPr>
        <w:t>trales et du territoire environnant</w:t>
      </w:r>
      <w:r>
        <w:rPr>
          <w:lang w:eastAsia="fr-FR" w:bidi="fr-FR"/>
        </w:rPr>
        <w:t> </w:t>
      </w:r>
      <w:r>
        <w:rPr>
          <w:rStyle w:val="Appelnotedebasdep"/>
          <w:lang w:eastAsia="fr-FR" w:bidi="fr-FR"/>
        </w:rPr>
        <w:footnoteReference w:id="42"/>
      </w:r>
      <w:r w:rsidRPr="00D71CD4">
        <w:rPr>
          <w:lang w:eastAsia="fr-FR" w:bidi="fr-FR"/>
        </w:rPr>
        <w:t>. Suivant les résultats de cette r</w:t>
      </w:r>
      <w:r w:rsidRPr="00D71CD4">
        <w:rPr>
          <w:lang w:eastAsia="fr-FR" w:bidi="fr-FR"/>
        </w:rPr>
        <w:t>e</w:t>
      </w:r>
      <w:r w:rsidRPr="00D71CD4">
        <w:rPr>
          <w:lang w:eastAsia="fr-FR" w:bidi="fr-FR"/>
        </w:rPr>
        <w:t>cherche, on constate que</w:t>
      </w:r>
      <w:r>
        <w:rPr>
          <w:lang w:eastAsia="fr-FR" w:bidi="fr-FR"/>
        </w:rPr>
        <w:t> :</w:t>
      </w:r>
    </w:p>
    <w:p w14:paraId="7BD8D4C0" w14:textId="77777777" w:rsidR="00471170" w:rsidRPr="00D71CD4" w:rsidRDefault="00471170" w:rsidP="00471170">
      <w:pPr>
        <w:spacing w:before="120" w:after="120"/>
        <w:jc w:val="both"/>
      </w:pPr>
      <w:r>
        <w:t>[41]</w:t>
      </w:r>
    </w:p>
    <w:p w14:paraId="4866C2D5" w14:textId="77777777" w:rsidR="00471170" w:rsidRDefault="00471170" w:rsidP="00471170">
      <w:pPr>
        <w:spacing w:before="120" w:after="120"/>
        <w:jc w:val="both"/>
        <w:rPr>
          <w:lang w:eastAsia="fr-FR" w:bidi="fr-FR"/>
        </w:rPr>
      </w:pPr>
    </w:p>
    <w:p w14:paraId="294D539A" w14:textId="77777777" w:rsidR="00471170" w:rsidRPr="00D71CD4" w:rsidRDefault="00471170" w:rsidP="00471170">
      <w:pPr>
        <w:spacing w:before="120" w:after="120"/>
        <w:ind w:left="720" w:hanging="360"/>
        <w:jc w:val="both"/>
      </w:pPr>
      <w:r>
        <w:rPr>
          <w:lang w:eastAsia="fr-FR" w:bidi="fr-FR"/>
        </w:rPr>
        <w:t>1.</w:t>
      </w:r>
      <w:r>
        <w:rPr>
          <w:lang w:eastAsia="fr-FR" w:bidi="fr-FR"/>
        </w:rPr>
        <w:tab/>
      </w:r>
      <w:r w:rsidRPr="00D71CD4">
        <w:rPr>
          <w:lang w:eastAsia="fr-FR" w:bidi="fr-FR"/>
        </w:rPr>
        <w:t>La densité de la population tend à décroître, quand la distance par rapport à la métropole centrale augmente.</w:t>
      </w:r>
    </w:p>
    <w:p w14:paraId="168CF5D8" w14:textId="77777777" w:rsidR="00471170" w:rsidRPr="00D71CD4" w:rsidRDefault="00471170" w:rsidP="00471170">
      <w:pPr>
        <w:spacing w:before="120" w:after="120"/>
        <w:ind w:left="720" w:hanging="360"/>
        <w:jc w:val="both"/>
      </w:pPr>
      <w:r>
        <w:rPr>
          <w:lang w:eastAsia="fr-FR" w:bidi="fr-FR"/>
        </w:rPr>
        <w:t>2.</w:t>
      </w:r>
      <w:r>
        <w:rPr>
          <w:lang w:eastAsia="fr-FR" w:bidi="fr-FR"/>
        </w:rPr>
        <w:tab/>
      </w:r>
      <w:r w:rsidRPr="00D71CD4">
        <w:rPr>
          <w:lang w:eastAsia="fr-FR" w:bidi="fr-FR"/>
        </w:rPr>
        <w:t>Les villes centrales sont plus spécialisées que la périphérie dans les opérations de commerce de détail.</w:t>
      </w:r>
    </w:p>
    <w:p w14:paraId="38C00A1B" w14:textId="77777777" w:rsidR="00471170" w:rsidRPr="00D71CD4" w:rsidRDefault="00471170" w:rsidP="00471170">
      <w:pPr>
        <w:spacing w:before="120" w:after="120"/>
        <w:ind w:left="720" w:hanging="360"/>
        <w:jc w:val="both"/>
      </w:pPr>
      <w:r>
        <w:rPr>
          <w:lang w:eastAsia="fr-FR" w:bidi="fr-FR"/>
        </w:rPr>
        <w:t>3.</w:t>
      </w:r>
      <w:r>
        <w:rPr>
          <w:lang w:eastAsia="fr-FR" w:bidi="fr-FR"/>
        </w:rPr>
        <w:tab/>
      </w:r>
      <w:r w:rsidRPr="00D71CD4">
        <w:rPr>
          <w:lang w:eastAsia="fr-FR" w:bidi="fr-FR"/>
        </w:rPr>
        <w:t>La valeur monétaire des activités est plus élevée dans la ville centrale.</w:t>
      </w:r>
    </w:p>
    <w:p w14:paraId="3A506ED9" w14:textId="77777777" w:rsidR="00471170" w:rsidRPr="00D71CD4" w:rsidRDefault="00471170" w:rsidP="00471170">
      <w:pPr>
        <w:spacing w:before="120" w:after="120"/>
        <w:ind w:left="720" w:hanging="360"/>
        <w:jc w:val="both"/>
      </w:pPr>
      <w:r>
        <w:rPr>
          <w:lang w:eastAsia="fr-FR" w:bidi="fr-FR"/>
        </w:rPr>
        <w:t>4.</w:t>
      </w:r>
      <w:r>
        <w:rPr>
          <w:lang w:eastAsia="fr-FR" w:bidi="fr-FR"/>
        </w:rPr>
        <w:tab/>
      </w:r>
      <w:r w:rsidRPr="00D71CD4">
        <w:rPr>
          <w:lang w:eastAsia="fr-FR" w:bidi="fr-FR"/>
        </w:rPr>
        <w:t>L’industrie tend à se concentrer entre la ville centrale et une l</w:t>
      </w:r>
      <w:r w:rsidRPr="00D71CD4">
        <w:rPr>
          <w:lang w:eastAsia="fr-FR" w:bidi="fr-FR"/>
        </w:rPr>
        <w:t>i</w:t>
      </w:r>
      <w:r w:rsidRPr="00D71CD4">
        <w:rPr>
          <w:lang w:eastAsia="fr-FR" w:bidi="fr-FR"/>
        </w:rPr>
        <w:t>mite de 25 miles, et la valeur des produits manufacturés décroît avec la distance.</w:t>
      </w:r>
    </w:p>
    <w:p w14:paraId="3AB947C9" w14:textId="77777777" w:rsidR="00471170" w:rsidRPr="00D71CD4" w:rsidRDefault="00471170" w:rsidP="00471170">
      <w:pPr>
        <w:spacing w:before="120" w:after="120"/>
        <w:ind w:left="720" w:hanging="360"/>
        <w:jc w:val="both"/>
      </w:pPr>
      <w:r>
        <w:rPr>
          <w:lang w:eastAsia="fr-FR" w:bidi="fr-FR"/>
        </w:rPr>
        <w:t>5.</w:t>
      </w:r>
      <w:r>
        <w:rPr>
          <w:lang w:eastAsia="fr-FR" w:bidi="fr-FR"/>
        </w:rPr>
        <w:tab/>
      </w:r>
      <w:r w:rsidRPr="00D71CD4">
        <w:rPr>
          <w:lang w:eastAsia="fr-FR" w:bidi="fr-FR"/>
        </w:rPr>
        <w:t>Enfin, une métropole est définie par l’étendue de sa domination économique, tant que ses ordres et ses circuits de distribution ne re</w:t>
      </w:r>
      <w:r w:rsidRPr="00D71CD4">
        <w:rPr>
          <w:lang w:eastAsia="fr-FR" w:bidi="fr-FR"/>
        </w:rPr>
        <w:t>n</w:t>
      </w:r>
      <w:r w:rsidRPr="00D71CD4">
        <w:rPr>
          <w:lang w:eastAsia="fr-FR" w:bidi="fr-FR"/>
        </w:rPr>
        <w:t>contrent pas d’interférences décisives émanant d’une autre métropole.</w:t>
      </w:r>
    </w:p>
    <w:p w14:paraId="7103B266" w14:textId="77777777" w:rsidR="00471170" w:rsidRDefault="00471170" w:rsidP="00471170">
      <w:pPr>
        <w:spacing w:before="120" w:after="120"/>
        <w:jc w:val="both"/>
        <w:rPr>
          <w:lang w:eastAsia="fr-FR" w:bidi="fr-FR"/>
        </w:rPr>
      </w:pPr>
    </w:p>
    <w:p w14:paraId="35DFDEBA" w14:textId="77777777" w:rsidR="00471170" w:rsidRPr="00D71CD4" w:rsidRDefault="00471170" w:rsidP="00471170">
      <w:pPr>
        <w:spacing w:before="120" w:after="120"/>
        <w:jc w:val="both"/>
      </w:pPr>
      <w:r w:rsidRPr="00D71CD4">
        <w:rPr>
          <w:lang w:eastAsia="fr-FR" w:bidi="fr-FR"/>
        </w:rPr>
        <w:t>La difficulté est justement de cerner l’influence d’une métropole de manière aussi exclusive, alors que Hawley a bien montré les diff</w:t>
      </w:r>
      <w:r w:rsidRPr="00D71CD4">
        <w:rPr>
          <w:lang w:eastAsia="fr-FR" w:bidi="fr-FR"/>
        </w:rPr>
        <w:t>é</w:t>
      </w:r>
      <w:r w:rsidRPr="00D71CD4">
        <w:rPr>
          <w:lang w:eastAsia="fr-FR" w:bidi="fr-FR"/>
        </w:rPr>
        <w:t>rents niveaux possibles de cette influence, en s’appuyant également sur des données américaines</w:t>
      </w:r>
      <w:r>
        <w:rPr>
          <w:lang w:eastAsia="fr-FR" w:bidi="fr-FR"/>
        </w:rPr>
        <w:t> </w:t>
      </w:r>
      <w:r>
        <w:rPr>
          <w:rStyle w:val="Appelnotedebasdep"/>
          <w:lang w:eastAsia="fr-FR" w:bidi="fr-FR"/>
        </w:rPr>
        <w:footnoteReference w:id="43"/>
      </w:r>
      <w:r>
        <w:rPr>
          <w:lang w:eastAsia="fr-FR" w:bidi="fr-FR"/>
        </w:rPr>
        <w:t> :</w:t>
      </w:r>
    </w:p>
    <w:p w14:paraId="68706028" w14:textId="77777777" w:rsidR="00471170" w:rsidRDefault="00471170" w:rsidP="00471170">
      <w:pPr>
        <w:spacing w:before="120" w:after="120"/>
        <w:ind w:left="900" w:hanging="540"/>
        <w:jc w:val="both"/>
        <w:rPr>
          <w:lang w:eastAsia="fr-FR" w:bidi="fr-FR"/>
        </w:rPr>
      </w:pPr>
    </w:p>
    <w:p w14:paraId="3A25CF86"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 xml:space="preserve">Influence </w:t>
      </w:r>
      <w:r w:rsidRPr="003B615D">
        <w:rPr>
          <w:i/>
        </w:rPr>
        <w:t>primaire </w:t>
      </w:r>
      <w:r>
        <w:t>:</w:t>
      </w:r>
      <w:r w:rsidRPr="00D71CD4">
        <w:rPr>
          <w:lang w:eastAsia="fr-FR" w:bidi="fr-FR"/>
        </w:rPr>
        <w:t xml:space="preserve"> mouvements </w:t>
      </w:r>
      <w:r w:rsidRPr="003B615D">
        <w:rPr>
          <w:i/>
        </w:rPr>
        <w:t>quotidiens</w:t>
      </w:r>
      <w:r w:rsidRPr="00D71CD4">
        <w:rPr>
          <w:lang w:eastAsia="fr-FR" w:bidi="fr-FR"/>
        </w:rPr>
        <w:t xml:space="preserve"> entre centre et périphérie, comprenant surtout les </w:t>
      </w:r>
      <w:r w:rsidRPr="003B615D">
        <w:rPr>
          <w:i/>
        </w:rPr>
        <w:t>migrations alternantes</w:t>
      </w:r>
      <w:r w:rsidRPr="00D71CD4">
        <w:rPr>
          <w:lang w:eastAsia="fr-FR" w:bidi="fr-FR"/>
        </w:rPr>
        <w:t xml:space="preserve"> et les </w:t>
      </w:r>
      <w:r w:rsidRPr="003B615D">
        <w:rPr>
          <w:i/>
        </w:rPr>
        <w:t>achats</w:t>
      </w:r>
      <w:r w:rsidRPr="00D71CD4">
        <w:rPr>
          <w:lang w:eastAsia="fr-FR" w:bidi="fr-FR"/>
        </w:rPr>
        <w:t xml:space="preserve"> (contacts directs).</w:t>
      </w:r>
    </w:p>
    <w:p w14:paraId="57971E39"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 xml:space="preserve">Influence </w:t>
      </w:r>
      <w:r w:rsidRPr="003B615D">
        <w:rPr>
          <w:i/>
        </w:rPr>
        <w:t>secondaire </w:t>
      </w:r>
      <w:r>
        <w:t>:</w:t>
      </w:r>
      <w:r w:rsidRPr="00D71CD4">
        <w:rPr>
          <w:lang w:eastAsia="fr-FR" w:bidi="fr-FR"/>
        </w:rPr>
        <w:t xml:space="preserve"> contacts indirects sur un mode quasi quotidien (coups de téléphone, écoute de la radio, circulation des journaux, etc.).</w:t>
      </w:r>
    </w:p>
    <w:p w14:paraId="5B6F42AD"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 xml:space="preserve">Influence </w:t>
      </w:r>
      <w:r w:rsidRPr="003B615D">
        <w:rPr>
          <w:i/>
        </w:rPr>
        <w:t>tertiaire </w:t>
      </w:r>
      <w:r>
        <w:t>:</w:t>
      </w:r>
      <w:r w:rsidRPr="00D71CD4">
        <w:rPr>
          <w:lang w:eastAsia="fr-FR" w:bidi="fr-FR"/>
        </w:rPr>
        <w:t xml:space="preserve"> comprenant de vastes zones spatialement discontinues (même au niveau mondial</w:t>
      </w:r>
      <w:r>
        <w:rPr>
          <w:lang w:eastAsia="fr-FR" w:bidi="fr-FR"/>
        </w:rPr>
        <w:t> :</w:t>
      </w:r>
      <w:r w:rsidRPr="00D71CD4">
        <w:rPr>
          <w:lang w:eastAsia="fr-FR" w:bidi="fr-FR"/>
        </w:rPr>
        <w:t xml:space="preserve"> financier, édition, i</w:t>
      </w:r>
      <w:r w:rsidRPr="00D71CD4">
        <w:rPr>
          <w:lang w:eastAsia="fr-FR" w:bidi="fr-FR"/>
        </w:rPr>
        <w:t>n</w:t>
      </w:r>
      <w:r w:rsidRPr="00D71CD4">
        <w:rPr>
          <w:lang w:eastAsia="fr-FR" w:bidi="fr-FR"/>
        </w:rPr>
        <w:t>form</w:t>
      </w:r>
      <w:r w:rsidRPr="00D71CD4">
        <w:rPr>
          <w:lang w:eastAsia="fr-FR" w:bidi="fr-FR"/>
        </w:rPr>
        <w:t>a</w:t>
      </w:r>
      <w:r w:rsidRPr="00D71CD4">
        <w:rPr>
          <w:lang w:eastAsia="fr-FR" w:bidi="fr-FR"/>
        </w:rPr>
        <w:t>tion, etc.).</w:t>
      </w:r>
    </w:p>
    <w:p w14:paraId="565DDC1C" w14:textId="77777777" w:rsidR="00471170" w:rsidRDefault="00471170" w:rsidP="00471170">
      <w:pPr>
        <w:spacing w:before="120" w:after="120"/>
        <w:jc w:val="both"/>
        <w:rPr>
          <w:lang w:eastAsia="fr-FR" w:bidi="fr-FR"/>
        </w:rPr>
      </w:pPr>
    </w:p>
    <w:p w14:paraId="69D20246" w14:textId="77777777" w:rsidR="00471170" w:rsidRDefault="00471170" w:rsidP="00471170">
      <w:pPr>
        <w:spacing w:before="120" w:after="120"/>
        <w:jc w:val="both"/>
      </w:pPr>
      <w:r w:rsidRPr="00D71CD4">
        <w:rPr>
          <w:lang w:eastAsia="fr-FR" w:bidi="fr-FR"/>
        </w:rPr>
        <w:t>Cette perspective débouche naturellement sur la considération de l’ensemble de l’organisation spatiale américaine comme un système spécialisé, différencié et hiérarchisé, avec des points de concentration et des sphères de domination et d’influence diverses, suivant les d</w:t>
      </w:r>
      <w:r w:rsidRPr="00D71CD4">
        <w:rPr>
          <w:lang w:eastAsia="fr-FR" w:bidi="fr-FR"/>
        </w:rPr>
        <w:t>o</w:t>
      </w:r>
      <w:r w:rsidRPr="00D71CD4">
        <w:rPr>
          <w:lang w:eastAsia="fr-FR" w:bidi="fr-FR"/>
        </w:rPr>
        <w:t xml:space="preserve">maines et les caractéristiques des métropoles. Duncan a tenté d’établir empiriquement l’existence d’un tel </w:t>
      </w:r>
      <w:r w:rsidRPr="003B615D">
        <w:rPr>
          <w:i/>
        </w:rPr>
        <w:t>système urbain ouvert</w:t>
      </w:r>
      <w:r w:rsidRPr="00D71CD4">
        <w:t xml:space="preserve">, </w:t>
      </w:r>
      <w:r w:rsidRPr="00D71CD4">
        <w:rPr>
          <w:lang w:eastAsia="fr-FR" w:bidi="fr-FR"/>
        </w:rPr>
        <w:t>à partir de l’analyse des cinquante-six métropoles américaines de plus de 300</w:t>
      </w:r>
      <w:r>
        <w:rPr>
          <w:lang w:eastAsia="fr-FR" w:bidi="fr-FR"/>
        </w:rPr>
        <w:t> </w:t>
      </w:r>
      <w:r w:rsidRPr="00D71CD4">
        <w:rPr>
          <w:lang w:eastAsia="fr-FR" w:bidi="fr-FR"/>
        </w:rPr>
        <w:t>000 habitants</w:t>
      </w:r>
      <w:r>
        <w:rPr>
          <w:lang w:eastAsia="fr-FR" w:bidi="fr-FR"/>
        </w:rPr>
        <w:t> </w:t>
      </w:r>
      <w:r>
        <w:rPr>
          <w:rStyle w:val="Appelnotedebasdep"/>
          <w:lang w:eastAsia="fr-FR" w:bidi="fr-FR"/>
        </w:rPr>
        <w:footnoteReference w:id="44"/>
      </w:r>
      <w:r w:rsidRPr="00D71CD4">
        <w:rPr>
          <w:lang w:eastAsia="fr-FR" w:bidi="fr-FR"/>
        </w:rPr>
        <w:t>. Il aboutit à la typologie suivante qui, recoupant d’une certaine manière les travaux d’Alexanderson</w:t>
      </w:r>
      <w:r>
        <w:rPr>
          <w:lang w:eastAsia="fr-FR" w:bidi="fr-FR"/>
        </w:rPr>
        <w:t> </w:t>
      </w:r>
      <w:r>
        <w:rPr>
          <w:rStyle w:val="Appelnotedebasdep"/>
          <w:lang w:eastAsia="fr-FR" w:bidi="fr-FR"/>
        </w:rPr>
        <w:footnoteReference w:id="45"/>
      </w:r>
      <w:r w:rsidRPr="00D71CD4">
        <w:rPr>
          <w:lang w:eastAsia="fr-FR" w:bidi="fr-FR"/>
        </w:rPr>
        <w:t>, résume assez précisément le profil urbain des États-Unis, à partir de la combinaison de la concentration financière, commerciale et industrielle et du degré de spécialisation dans une activité productive.</w:t>
      </w:r>
    </w:p>
    <w:p w14:paraId="38AE2B0B" w14:textId="77777777" w:rsidR="00471170" w:rsidRPr="00D71CD4" w:rsidRDefault="00471170" w:rsidP="00471170">
      <w:pPr>
        <w:spacing w:before="120" w:after="120"/>
        <w:jc w:val="both"/>
      </w:pPr>
      <w:r>
        <w:rPr>
          <w:lang w:eastAsia="fr-FR" w:bidi="fr-FR"/>
        </w:rPr>
        <w:t>[42]</w:t>
      </w:r>
    </w:p>
    <w:p w14:paraId="0CB62941" w14:textId="77777777" w:rsidR="00471170" w:rsidRDefault="00471170" w:rsidP="00471170">
      <w:pPr>
        <w:spacing w:before="120" w:after="120"/>
        <w:jc w:val="both"/>
      </w:pPr>
    </w:p>
    <w:p w14:paraId="43595770" w14:textId="77777777" w:rsidR="00471170" w:rsidRPr="00D71CD4" w:rsidRDefault="00471170" w:rsidP="00471170">
      <w:pPr>
        <w:spacing w:before="120" w:after="120"/>
        <w:ind w:left="720" w:hanging="360"/>
        <w:jc w:val="both"/>
      </w:pPr>
      <w:r>
        <w:t>1.</w:t>
      </w:r>
      <w:r>
        <w:tab/>
      </w:r>
      <w:r w:rsidRPr="003B615D">
        <w:rPr>
          <w:i/>
        </w:rPr>
        <w:t>Métropoles nationales</w:t>
      </w:r>
      <w:r w:rsidRPr="00D71CD4">
        <w:t>,</w:t>
      </w:r>
      <w:r w:rsidRPr="00D71CD4">
        <w:rPr>
          <w:lang w:eastAsia="fr-FR" w:bidi="fr-FR"/>
        </w:rPr>
        <w:t xml:space="preserve"> fondamentalement définies par des act</w:t>
      </w:r>
      <w:r w:rsidRPr="00D71CD4">
        <w:rPr>
          <w:lang w:eastAsia="fr-FR" w:bidi="fr-FR"/>
        </w:rPr>
        <w:t>i</w:t>
      </w:r>
      <w:r w:rsidRPr="00D71CD4">
        <w:rPr>
          <w:lang w:eastAsia="fr-FR" w:bidi="fr-FR"/>
        </w:rPr>
        <w:t>vités financières, de gestion et d’information, et une sphère d’influence mondiale</w:t>
      </w:r>
      <w:r>
        <w:rPr>
          <w:lang w:eastAsia="fr-FR" w:bidi="fr-FR"/>
        </w:rPr>
        <w:t> :</w:t>
      </w:r>
      <w:r w:rsidRPr="00D71CD4">
        <w:rPr>
          <w:lang w:eastAsia="fr-FR" w:bidi="fr-FR"/>
        </w:rPr>
        <w:t xml:space="preserve"> New York, Chicago, Los Angeles, Ph</w:t>
      </w:r>
      <w:r w:rsidRPr="00D71CD4">
        <w:rPr>
          <w:lang w:eastAsia="fr-FR" w:bidi="fr-FR"/>
        </w:rPr>
        <w:t>i</w:t>
      </w:r>
      <w:r w:rsidRPr="00D71CD4">
        <w:rPr>
          <w:lang w:eastAsia="fr-FR" w:bidi="fr-FR"/>
        </w:rPr>
        <w:t>lade</w:t>
      </w:r>
      <w:r w:rsidRPr="00D71CD4">
        <w:rPr>
          <w:lang w:eastAsia="fr-FR" w:bidi="fr-FR"/>
        </w:rPr>
        <w:t>l</w:t>
      </w:r>
      <w:r w:rsidRPr="00D71CD4">
        <w:rPr>
          <w:lang w:eastAsia="fr-FR" w:bidi="fr-FR"/>
        </w:rPr>
        <w:t>phie et Detroit.</w:t>
      </w:r>
    </w:p>
    <w:p w14:paraId="557C3FB3" w14:textId="77777777" w:rsidR="00471170" w:rsidRPr="00D71CD4" w:rsidRDefault="00471170" w:rsidP="00471170">
      <w:pPr>
        <w:spacing w:before="120" w:after="120"/>
        <w:ind w:left="720" w:hanging="360"/>
        <w:jc w:val="both"/>
      </w:pPr>
      <w:r>
        <w:t>2.</w:t>
      </w:r>
      <w:r>
        <w:tab/>
      </w:r>
      <w:r w:rsidRPr="003B615D">
        <w:rPr>
          <w:i/>
        </w:rPr>
        <w:t>Métropoles régionales</w:t>
      </w:r>
      <w:r w:rsidRPr="00D71CD4">
        <w:t>,</w:t>
      </w:r>
      <w:r w:rsidRPr="00D71CD4">
        <w:rPr>
          <w:lang w:eastAsia="fr-FR" w:bidi="fr-FR"/>
        </w:rPr>
        <w:t xml:space="preserve"> dont la domination économique et l’utilisation des ressources s’exercent avant tout sur le territoire env</w:t>
      </w:r>
      <w:r w:rsidRPr="00D71CD4">
        <w:rPr>
          <w:lang w:eastAsia="fr-FR" w:bidi="fr-FR"/>
        </w:rPr>
        <w:t>i</w:t>
      </w:r>
      <w:r w:rsidRPr="00D71CD4">
        <w:rPr>
          <w:lang w:eastAsia="fr-FR" w:bidi="fr-FR"/>
        </w:rPr>
        <w:t>ronnant</w:t>
      </w:r>
      <w:r>
        <w:rPr>
          <w:lang w:eastAsia="fr-FR" w:bidi="fr-FR"/>
        </w:rPr>
        <w:t> :</w:t>
      </w:r>
      <w:r w:rsidRPr="00D71CD4">
        <w:rPr>
          <w:lang w:eastAsia="fr-FR" w:bidi="fr-FR"/>
        </w:rPr>
        <w:t xml:space="preserve"> San Francisco, Kansas City, Minneapolis St Paul.</w:t>
      </w:r>
    </w:p>
    <w:p w14:paraId="1AA491F8" w14:textId="77777777" w:rsidR="00471170" w:rsidRPr="00D71CD4" w:rsidRDefault="00471170" w:rsidP="00471170">
      <w:pPr>
        <w:spacing w:before="120" w:after="120"/>
        <w:ind w:left="720" w:hanging="360"/>
        <w:jc w:val="both"/>
      </w:pPr>
      <w:r>
        <w:t>3.</w:t>
      </w:r>
      <w:r>
        <w:tab/>
      </w:r>
      <w:r w:rsidRPr="003B615D">
        <w:rPr>
          <w:i/>
        </w:rPr>
        <w:t>Capitales régionales sous-métropolitaines </w:t>
      </w:r>
      <w:r>
        <w:t>:</w:t>
      </w:r>
      <w:r w:rsidRPr="00D71CD4">
        <w:rPr>
          <w:lang w:eastAsia="fr-FR" w:bidi="fr-FR"/>
        </w:rPr>
        <w:t xml:space="preserve"> leurs fonctions de gestion s’exercent sur une dimension réduite, à l’intérieur de l’aire d’influence d’une métropole. Tel est le cas pour Houston, New O</w:t>
      </w:r>
      <w:r w:rsidRPr="00D71CD4">
        <w:rPr>
          <w:lang w:eastAsia="fr-FR" w:bidi="fr-FR"/>
        </w:rPr>
        <w:t>r</w:t>
      </w:r>
      <w:r w:rsidRPr="00D71CD4">
        <w:rPr>
          <w:lang w:eastAsia="fr-FR" w:bidi="fr-FR"/>
        </w:rPr>
        <w:t>léans et Louisville.</w:t>
      </w:r>
    </w:p>
    <w:p w14:paraId="368085B3" w14:textId="77777777" w:rsidR="00471170" w:rsidRPr="00D71CD4" w:rsidRDefault="00471170" w:rsidP="00471170">
      <w:pPr>
        <w:spacing w:before="120" w:after="120"/>
        <w:ind w:left="720" w:hanging="360"/>
        <w:jc w:val="both"/>
      </w:pPr>
      <w:r>
        <w:t>4.</w:t>
      </w:r>
      <w:r>
        <w:tab/>
      </w:r>
      <w:r w:rsidRPr="003B615D">
        <w:rPr>
          <w:i/>
        </w:rPr>
        <w:t>Centres industriels diversifiés avec fonctions métropolitaines</w:t>
      </w:r>
      <w:r w:rsidRPr="00D71CD4">
        <w:t>,</w:t>
      </w:r>
      <w:r w:rsidRPr="00D71CD4">
        <w:rPr>
          <w:lang w:eastAsia="fr-FR" w:bidi="fr-FR"/>
        </w:rPr>
        <w:t xml:space="preserve"> mais qui sont avant tout définis par l’importance de leurs activ</w:t>
      </w:r>
      <w:r w:rsidRPr="00D71CD4">
        <w:rPr>
          <w:lang w:eastAsia="fr-FR" w:bidi="fr-FR"/>
        </w:rPr>
        <w:t>i</w:t>
      </w:r>
      <w:r w:rsidRPr="00D71CD4">
        <w:rPr>
          <w:lang w:eastAsia="fr-FR" w:bidi="fr-FR"/>
        </w:rPr>
        <w:t>tés productives</w:t>
      </w:r>
      <w:r>
        <w:rPr>
          <w:lang w:eastAsia="fr-FR" w:bidi="fr-FR"/>
        </w:rPr>
        <w:t> : Boston, Pittsburgh, St-</w:t>
      </w:r>
      <w:r w:rsidRPr="00D71CD4">
        <w:rPr>
          <w:lang w:eastAsia="fr-FR" w:bidi="fr-FR"/>
        </w:rPr>
        <w:t>Louis.</w:t>
      </w:r>
    </w:p>
    <w:p w14:paraId="7B95FD1D" w14:textId="77777777" w:rsidR="00471170" w:rsidRPr="00D71CD4" w:rsidRDefault="00471170" w:rsidP="00471170">
      <w:pPr>
        <w:spacing w:before="120" w:after="120"/>
        <w:ind w:left="720" w:hanging="360"/>
        <w:jc w:val="both"/>
      </w:pPr>
      <w:r>
        <w:t>5.</w:t>
      </w:r>
      <w:r>
        <w:tab/>
      </w:r>
      <w:r w:rsidRPr="003B615D">
        <w:rPr>
          <w:i/>
        </w:rPr>
        <w:t>Centres industriels diversifiés avec faibles fonctions métropol</w:t>
      </w:r>
      <w:r w:rsidRPr="003B615D">
        <w:rPr>
          <w:i/>
        </w:rPr>
        <w:t>i</w:t>
      </w:r>
      <w:r w:rsidRPr="003B615D">
        <w:rPr>
          <w:i/>
        </w:rPr>
        <w:t>taines </w:t>
      </w:r>
      <w:r>
        <w:t>:</w:t>
      </w:r>
      <w:r w:rsidRPr="00D71CD4">
        <w:rPr>
          <w:lang w:eastAsia="fr-FR" w:bidi="fr-FR"/>
        </w:rPr>
        <w:t xml:space="preserve"> pratiquement insérés dans un réseau métropolitain e</w:t>
      </w:r>
      <w:r w:rsidRPr="00D71CD4">
        <w:rPr>
          <w:lang w:eastAsia="fr-FR" w:bidi="fr-FR"/>
        </w:rPr>
        <w:t>x</w:t>
      </w:r>
      <w:r w:rsidRPr="00D71CD4">
        <w:rPr>
          <w:lang w:eastAsia="fr-FR" w:bidi="fr-FR"/>
        </w:rPr>
        <w:t>terne</w:t>
      </w:r>
      <w:r>
        <w:rPr>
          <w:lang w:eastAsia="fr-FR" w:bidi="fr-FR"/>
        </w:rPr>
        <w:t> — </w:t>
      </w:r>
      <w:r w:rsidRPr="00D71CD4">
        <w:rPr>
          <w:lang w:eastAsia="fr-FR" w:bidi="fr-FR"/>
        </w:rPr>
        <w:t>Baltimore, Milwaukee, Albanv.</w:t>
      </w:r>
    </w:p>
    <w:p w14:paraId="441C409D" w14:textId="77777777" w:rsidR="00471170" w:rsidRPr="00D71CD4" w:rsidRDefault="00471170" w:rsidP="00471170">
      <w:pPr>
        <w:spacing w:before="120" w:after="120"/>
        <w:ind w:left="720" w:hanging="360"/>
        <w:jc w:val="both"/>
      </w:pPr>
      <w:r>
        <w:t>6.</w:t>
      </w:r>
      <w:r>
        <w:tab/>
      </w:r>
      <w:r w:rsidRPr="003B615D">
        <w:rPr>
          <w:i/>
        </w:rPr>
        <w:t>Centres industriels spécialisés </w:t>
      </w:r>
      <w:r>
        <w:t>:</w:t>
      </w:r>
      <w:r w:rsidRPr="00D71CD4">
        <w:rPr>
          <w:lang w:eastAsia="fr-FR" w:bidi="fr-FR"/>
        </w:rPr>
        <w:t xml:space="preserve"> Providence (textile), Rochester (appareils photographiques), Akron (caoutchouc), etc.</w:t>
      </w:r>
    </w:p>
    <w:p w14:paraId="0AE7A347" w14:textId="77777777" w:rsidR="00471170" w:rsidRPr="00D71CD4" w:rsidRDefault="00471170" w:rsidP="00471170">
      <w:pPr>
        <w:spacing w:before="120" w:after="120"/>
        <w:ind w:left="720" w:hanging="360"/>
        <w:jc w:val="both"/>
      </w:pPr>
      <w:r>
        <w:t>7.</w:t>
      </w:r>
      <w:r>
        <w:tab/>
      </w:r>
      <w:r w:rsidRPr="003B615D">
        <w:rPr>
          <w:i/>
        </w:rPr>
        <w:t>Types particuliers </w:t>
      </w:r>
      <w:r>
        <w:t>:</w:t>
      </w:r>
      <w:r w:rsidRPr="00D71CD4">
        <w:rPr>
          <w:lang w:eastAsia="fr-FR" w:bidi="fr-FR"/>
        </w:rPr>
        <w:t xml:space="preserve"> Washington D.C. (capitale), San Diego, San Antonio (installations militaires), Miami (tourisme), etc.</w:t>
      </w:r>
    </w:p>
    <w:p w14:paraId="736F7EE8" w14:textId="77777777" w:rsidR="00471170" w:rsidRDefault="00471170" w:rsidP="00471170">
      <w:pPr>
        <w:spacing w:before="120" w:after="120"/>
        <w:jc w:val="both"/>
        <w:rPr>
          <w:lang w:eastAsia="fr-FR" w:bidi="fr-FR"/>
        </w:rPr>
      </w:pPr>
    </w:p>
    <w:p w14:paraId="17647941" w14:textId="77777777" w:rsidR="00471170" w:rsidRPr="00D71CD4" w:rsidRDefault="00471170" w:rsidP="00471170">
      <w:pPr>
        <w:spacing w:before="120" w:after="120"/>
        <w:jc w:val="both"/>
      </w:pPr>
      <w:r w:rsidRPr="00D71CD4">
        <w:rPr>
          <w:lang w:eastAsia="fr-FR" w:bidi="fr-FR"/>
        </w:rPr>
        <w:t xml:space="preserve">Une telle dynamique aboutit à la constitution d’une nouvelle forme spatiale, </w:t>
      </w:r>
      <w:r w:rsidRPr="003B615D">
        <w:rPr>
          <w:i/>
        </w:rPr>
        <w:t>l’aire métropolitaine</w:t>
      </w:r>
      <w:r w:rsidRPr="00D71CD4">
        <w:t>,</w:t>
      </w:r>
      <w:r w:rsidRPr="00D71CD4">
        <w:rPr>
          <w:lang w:eastAsia="fr-FR" w:bidi="fr-FR"/>
        </w:rPr>
        <w:t xml:space="preserve"> dont l’expression ultime est ce que l’on est convenu d’appeler la </w:t>
      </w:r>
      <w:r w:rsidRPr="00971E97">
        <w:rPr>
          <w:i/>
        </w:rPr>
        <w:t>mégalopole</w:t>
      </w:r>
      <w:r w:rsidRPr="00D71CD4">
        <w:t>,</w:t>
      </w:r>
      <w:r w:rsidRPr="00D71CD4">
        <w:rPr>
          <w:lang w:eastAsia="fr-FR" w:bidi="fr-FR"/>
        </w:rPr>
        <w:t xml:space="preserve"> assemblage articulé de plusieurs aires métropolitaines à l’intérieur d’une même unité fonctionnelle et sociale</w:t>
      </w:r>
      <w:r>
        <w:rPr>
          <w:lang w:eastAsia="fr-FR" w:bidi="fr-FR"/>
        </w:rPr>
        <w:t> </w:t>
      </w:r>
      <w:r>
        <w:rPr>
          <w:rStyle w:val="Appelnotedebasdep"/>
          <w:lang w:eastAsia="fr-FR" w:bidi="fr-FR"/>
        </w:rPr>
        <w:footnoteReference w:id="46"/>
      </w:r>
      <w:r w:rsidRPr="00D71CD4">
        <w:rPr>
          <w:lang w:eastAsia="fr-FR" w:bidi="fr-FR"/>
        </w:rPr>
        <w:t>. Les trente-sept millions de personnes (1960), qui vivent et travaillent le long de la côte nord-est, de New Hampshire à Virginia, sur une bande de 600 miles de long et 30 à 100 miles de large, ne forment pas un tissu urbain ininterrompu, mais plutôt un système de rapports qui englobe des zones rurales, des forêts et lieux touristiques, des points de concentration industrielle, des zones à forte densité u</w:t>
      </w:r>
      <w:r w:rsidRPr="00D71CD4">
        <w:rPr>
          <w:lang w:eastAsia="fr-FR" w:bidi="fr-FR"/>
        </w:rPr>
        <w:t>r</w:t>
      </w:r>
      <w:r w:rsidRPr="00D71CD4">
        <w:rPr>
          <w:lang w:eastAsia="fr-FR" w:bidi="fr-FR"/>
        </w:rPr>
        <w:t xml:space="preserve">baine, des </w:t>
      </w:r>
      <w:r>
        <w:rPr>
          <w:lang w:eastAsia="fr-FR" w:bidi="fr-FR"/>
        </w:rPr>
        <w:t>« </w:t>
      </w:r>
      <w:r w:rsidRPr="00D71CD4">
        <w:rPr>
          <w:lang w:eastAsia="fr-FR" w:bidi="fr-FR"/>
        </w:rPr>
        <w:t>suburbs</w:t>
      </w:r>
      <w:r>
        <w:rPr>
          <w:lang w:eastAsia="fr-FR" w:bidi="fr-FR"/>
        </w:rPr>
        <w:t> »</w:t>
      </w:r>
      <w:r w:rsidRPr="00D71CD4">
        <w:rPr>
          <w:lang w:eastAsia="fr-FR" w:bidi="fr-FR"/>
        </w:rPr>
        <w:t xml:space="preserve"> extrêmement étendus sillonnés par un réseau complexe de voies intra et interurbain.</w:t>
      </w:r>
    </w:p>
    <w:p w14:paraId="048C668B" w14:textId="77777777" w:rsidR="00471170" w:rsidRPr="00D71CD4" w:rsidRDefault="00471170" w:rsidP="00471170">
      <w:pPr>
        <w:spacing w:before="120" w:after="120"/>
        <w:jc w:val="both"/>
      </w:pPr>
      <w:r w:rsidRPr="00D71CD4">
        <w:rPr>
          <w:lang w:eastAsia="fr-FR" w:bidi="fr-FR"/>
        </w:rPr>
        <w:t>En effet, la population se concentre sur un peu plus de 20</w:t>
      </w:r>
      <w:r>
        <w:rPr>
          <w:lang w:eastAsia="fr-FR" w:bidi="fr-FR"/>
        </w:rPr>
        <w:t> %</w:t>
      </w:r>
      <w:r w:rsidRPr="00D71CD4">
        <w:rPr>
          <w:lang w:eastAsia="fr-FR" w:bidi="fr-FR"/>
        </w:rPr>
        <w:t xml:space="preserve"> de la surface de la mégalopole</w:t>
      </w:r>
      <w:r>
        <w:rPr>
          <w:lang w:eastAsia="fr-FR" w:bidi="fr-FR"/>
        </w:rPr>
        <w:t> ;</w:t>
      </w:r>
      <w:r w:rsidRPr="00D71CD4">
        <w:rPr>
          <w:lang w:eastAsia="fr-FR" w:bidi="fr-FR"/>
        </w:rPr>
        <w:t xml:space="preserve"> ce qui montre bien qu’il ne s’agit pas d’une urbanisation généralisée, mais d’une diffusion de l’habitat et des act</w:t>
      </w:r>
      <w:r w:rsidRPr="00D71CD4">
        <w:rPr>
          <w:lang w:eastAsia="fr-FR" w:bidi="fr-FR"/>
        </w:rPr>
        <w:t>i</w:t>
      </w:r>
      <w:r w:rsidRPr="00D71CD4">
        <w:rPr>
          <w:lang w:eastAsia="fr-FR" w:bidi="fr-FR"/>
        </w:rPr>
        <w:t>vités suivant une</w:t>
      </w:r>
      <w:r>
        <w:t xml:space="preserve"> [43] </w:t>
      </w:r>
      <w:r w:rsidRPr="00D71CD4">
        <w:rPr>
          <w:lang w:eastAsia="fr-FR" w:bidi="fr-FR"/>
        </w:rPr>
        <w:t>logique peu dépendante de la contiguïté et étro</w:t>
      </w:r>
      <w:r w:rsidRPr="00D71CD4">
        <w:rPr>
          <w:lang w:eastAsia="fr-FR" w:bidi="fr-FR"/>
        </w:rPr>
        <w:t>i</w:t>
      </w:r>
      <w:r w:rsidRPr="00D71CD4">
        <w:rPr>
          <w:lang w:eastAsia="fr-FR" w:bidi="fr-FR"/>
        </w:rPr>
        <w:t>tement liée au fon</w:t>
      </w:r>
      <w:r w:rsidRPr="00D71CD4">
        <w:rPr>
          <w:lang w:eastAsia="fr-FR" w:bidi="fr-FR"/>
        </w:rPr>
        <w:t>c</w:t>
      </w:r>
      <w:r w:rsidRPr="00D71CD4">
        <w:rPr>
          <w:lang w:eastAsia="fr-FR" w:bidi="fr-FR"/>
        </w:rPr>
        <w:t>tionnement économique et, tout particulièrement, aux activités de ge</w:t>
      </w:r>
      <w:r w:rsidRPr="00D71CD4">
        <w:rPr>
          <w:lang w:eastAsia="fr-FR" w:bidi="fr-FR"/>
        </w:rPr>
        <w:t>s</w:t>
      </w:r>
      <w:r w:rsidRPr="00D71CD4">
        <w:rPr>
          <w:lang w:eastAsia="fr-FR" w:bidi="fr-FR"/>
        </w:rPr>
        <w:t>tion.</w:t>
      </w:r>
    </w:p>
    <w:p w14:paraId="19469141" w14:textId="77777777" w:rsidR="00471170" w:rsidRPr="00D71CD4" w:rsidRDefault="00471170" w:rsidP="00471170">
      <w:pPr>
        <w:spacing w:before="120" w:after="120"/>
        <w:jc w:val="both"/>
      </w:pPr>
      <w:r w:rsidRPr="00D71CD4">
        <w:rPr>
          <w:lang w:eastAsia="fr-FR" w:bidi="fr-FR"/>
        </w:rPr>
        <w:t>L’existence de la mégalopole vient de son caractère de niveau s</w:t>
      </w:r>
      <w:r w:rsidRPr="00D71CD4">
        <w:rPr>
          <w:lang w:eastAsia="fr-FR" w:bidi="fr-FR"/>
        </w:rPr>
        <w:t>u</w:t>
      </w:r>
      <w:r w:rsidRPr="00D71CD4">
        <w:rPr>
          <w:lang w:eastAsia="fr-FR" w:bidi="fr-FR"/>
        </w:rPr>
        <w:t>périeur du réseau urbain américain, qui résulte de sa priorité histor</w:t>
      </w:r>
      <w:r w:rsidRPr="00D71CD4">
        <w:rPr>
          <w:lang w:eastAsia="fr-FR" w:bidi="fr-FR"/>
        </w:rPr>
        <w:t>i</w:t>
      </w:r>
      <w:r w:rsidRPr="00D71CD4">
        <w:rPr>
          <w:lang w:eastAsia="fr-FR" w:bidi="fr-FR"/>
        </w:rPr>
        <w:t>que dans le processus d’urbanisation. Mais, à la différence des situ</w:t>
      </w:r>
      <w:r w:rsidRPr="00D71CD4">
        <w:rPr>
          <w:lang w:eastAsia="fr-FR" w:bidi="fr-FR"/>
        </w:rPr>
        <w:t>a</w:t>
      </w:r>
      <w:r w:rsidRPr="00D71CD4">
        <w:rPr>
          <w:lang w:eastAsia="fr-FR" w:bidi="fr-FR"/>
        </w:rPr>
        <w:t>tions connues en Europe, cette primauté ne tend pas à se renforcer mais à diminuer, devant le dynamisme de nouveaux noyaux de croi</w:t>
      </w:r>
      <w:r w:rsidRPr="00D71CD4">
        <w:rPr>
          <w:lang w:eastAsia="fr-FR" w:bidi="fr-FR"/>
        </w:rPr>
        <w:t>s</w:t>
      </w:r>
      <w:r w:rsidRPr="00D71CD4">
        <w:rPr>
          <w:lang w:eastAsia="fr-FR" w:bidi="fr-FR"/>
        </w:rPr>
        <w:t>sance économique, comme la Californie ou le Texas.</w:t>
      </w:r>
    </w:p>
    <w:p w14:paraId="433F2B47" w14:textId="77777777" w:rsidR="00471170" w:rsidRPr="00D71CD4" w:rsidRDefault="00471170" w:rsidP="00471170">
      <w:pPr>
        <w:spacing w:before="120" w:after="120"/>
        <w:jc w:val="both"/>
      </w:pPr>
      <w:r w:rsidRPr="00D71CD4">
        <w:rPr>
          <w:lang w:eastAsia="fr-FR" w:bidi="fr-FR"/>
        </w:rPr>
        <w:t>Un tel processus de production, déterminé par la croissance éc</w:t>
      </w:r>
      <w:r w:rsidRPr="00D71CD4">
        <w:rPr>
          <w:lang w:eastAsia="fr-FR" w:bidi="fr-FR"/>
        </w:rPr>
        <w:t>o</w:t>
      </w:r>
      <w:r w:rsidRPr="00D71CD4">
        <w:rPr>
          <w:lang w:eastAsia="fr-FR" w:bidi="fr-FR"/>
        </w:rPr>
        <w:t>nomique dans le cadre d’un capitalisme aussi agressif que celui des États-Unis, explique la structure interne de cette nouvelle forme sp</w:t>
      </w:r>
      <w:r w:rsidRPr="00D71CD4">
        <w:rPr>
          <w:lang w:eastAsia="fr-FR" w:bidi="fr-FR"/>
        </w:rPr>
        <w:t>a</w:t>
      </w:r>
      <w:r w:rsidRPr="00D71CD4">
        <w:rPr>
          <w:lang w:eastAsia="fr-FR" w:bidi="fr-FR"/>
        </w:rPr>
        <w:t xml:space="preserve">tiale, la mégalopolis. (cf. pour plus de détails, ch. III, </w:t>
      </w:r>
      <w:r w:rsidRPr="003B615D">
        <w:rPr>
          <w:i/>
        </w:rPr>
        <w:t>Structure urba</w:t>
      </w:r>
      <w:r w:rsidRPr="003B615D">
        <w:rPr>
          <w:i/>
        </w:rPr>
        <w:t>i</w:t>
      </w:r>
      <w:r w:rsidRPr="003B615D">
        <w:rPr>
          <w:i/>
        </w:rPr>
        <w:t>ne, ségrégation urbaine</w:t>
      </w:r>
      <w:r w:rsidRPr="00D71CD4">
        <w:rPr>
          <w:lang w:eastAsia="fr-FR" w:bidi="fr-FR"/>
        </w:rPr>
        <w:t>)</w:t>
      </w:r>
      <w:r>
        <w:rPr>
          <w:lang w:eastAsia="fr-FR" w:bidi="fr-FR"/>
        </w:rPr>
        <w:t> ;</w:t>
      </w:r>
    </w:p>
    <w:p w14:paraId="696C1344" w14:textId="77777777" w:rsidR="00471170" w:rsidRPr="00D71CD4" w:rsidRDefault="00471170" w:rsidP="00471170">
      <w:pPr>
        <w:spacing w:before="120" w:after="120"/>
        <w:jc w:val="both"/>
      </w:pPr>
      <w:r w:rsidRPr="00D71CD4">
        <w:rPr>
          <w:lang w:eastAsia="fr-FR" w:bidi="fr-FR"/>
        </w:rPr>
        <w:t>D’abord, à l’intérieur de chaque métropole (Boston, New York, Philadelphie, Baltimore, Washington)</w:t>
      </w:r>
      <w:r>
        <w:rPr>
          <w:lang w:eastAsia="fr-FR" w:bidi="fr-FR"/>
        </w:rPr>
        <w:t> :</w:t>
      </w:r>
    </w:p>
    <w:p w14:paraId="722BF4B0" w14:textId="77777777" w:rsidR="00471170" w:rsidRDefault="00471170" w:rsidP="00471170">
      <w:pPr>
        <w:spacing w:before="120" w:after="120"/>
        <w:jc w:val="both"/>
        <w:rPr>
          <w:lang w:eastAsia="fr-FR" w:bidi="fr-FR"/>
        </w:rPr>
      </w:pPr>
    </w:p>
    <w:p w14:paraId="1B56EDBD"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Concentration des activités tertiaires dans le centre d’affaires, des activités industrielles dans la proche couronne urbaine, et dispe</w:t>
      </w:r>
      <w:r w:rsidRPr="00D71CD4">
        <w:rPr>
          <w:lang w:eastAsia="fr-FR" w:bidi="fr-FR"/>
        </w:rPr>
        <w:t>r</w:t>
      </w:r>
      <w:r w:rsidRPr="00D71CD4">
        <w:rPr>
          <w:lang w:eastAsia="fr-FR" w:bidi="fr-FR"/>
        </w:rPr>
        <w:t>sion des résidences individuelles dans les terrains libres environnants.</w:t>
      </w:r>
    </w:p>
    <w:p w14:paraId="70EB316A" w14:textId="77777777" w:rsidR="00471170" w:rsidRPr="00D71CD4" w:rsidRDefault="00471170" w:rsidP="00471170">
      <w:pPr>
        <w:spacing w:before="120" w:after="120"/>
        <w:ind w:left="900" w:hanging="540"/>
        <w:jc w:val="both"/>
        <w:rPr>
          <w:lang w:eastAsia="fr-FR" w:bidi="fr-FR"/>
        </w:rPr>
      </w:pPr>
      <w:r>
        <w:rPr>
          <w:lang w:eastAsia="fr-FR" w:bidi="fr-FR"/>
        </w:rPr>
        <w:t>—</w:t>
      </w:r>
      <w:r>
        <w:rPr>
          <w:lang w:eastAsia="fr-FR" w:bidi="fr-FR"/>
        </w:rPr>
        <w:tab/>
      </w:r>
      <w:r w:rsidRPr="00D71CD4">
        <w:rPr>
          <w:lang w:eastAsia="fr-FR" w:bidi="fr-FR"/>
        </w:rPr>
        <w:t>Détérioration physique/le la ville centrale, fuite des classes moyennes vers les banlieues, et occupation de l’espace central par les nouveaux immigrants, en particulier</w:t>
      </w:r>
      <w:r>
        <w:rPr>
          <w:lang w:eastAsia="fr-FR" w:bidi="fr-FR"/>
        </w:rPr>
        <w:t xml:space="preserve"> p</w:t>
      </w:r>
      <w:r w:rsidRPr="00D71CD4">
        <w:rPr>
          <w:lang w:eastAsia="fr-FR" w:bidi="fr-FR"/>
        </w:rPr>
        <w:t>ar les minorités ethniques, victimes de discrimination sur e marché du log</w:t>
      </w:r>
      <w:r w:rsidRPr="00D71CD4">
        <w:rPr>
          <w:lang w:eastAsia="fr-FR" w:bidi="fr-FR"/>
        </w:rPr>
        <w:t>e</w:t>
      </w:r>
      <w:r w:rsidRPr="00D71CD4">
        <w:rPr>
          <w:lang w:eastAsia="fr-FR" w:bidi="fr-FR"/>
        </w:rPr>
        <w:t>ment.</w:t>
      </w:r>
      <w:r>
        <w:rPr>
          <w:lang w:eastAsia="fr-FR" w:bidi="fr-FR"/>
        </w:rPr>
        <w:t> !</w:t>
      </w:r>
    </w:p>
    <w:p w14:paraId="09D3B3D6"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Mouvement d’implantation industrielle de plus en plus ind</w:t>
      </w:r>
      <w:r w:rsidRPr="00D71CD4">
        <w:rPr>
          <w:lang w:eastAsia="fr-FR" w:bidi="fr-FR"/>
        </w:rPr>
        <w:t>é</w:t>
      </w:r>
      <w:r w:rsidRPr="00D71CD4">
        <w:rPr>
          <w:lang w:eastAsia="fr-FR" w:bidi="fr-FR"/>
        </w:rPr>
        <w:t>pendant de la ville, tendant à recréer des noyaux fonctionnels près des nœuds routiers.</w:t>
      </w:r>
    </w:p>
    <w:p w14:paraId="19A6C3D4"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Non-correspondance totale entre les découpages administr</w:t>
      </w:r>
      <w:r w:rsidRPr="00D71CD4">
        <w:rPr>
          <w:lang w:eastAsia="fr-FR" w:bidi="fr-FR"/>
        </w:rPr>
        <w:t>a</w:t>
      </w:r>
      <w:r w:rsidRPr="00D71CD4">
        <w:rPr>
          <w:lang w:eastAsia="fr-FR" w:bidi="fr-FR"/>
        </w:rPr>
        <w:t>tifs et l’unité de vie et de travail.</w:t>
      </w:r>
    </w:p>
    <w:p w14:paraId="2DB36080" w14:textId="77777777" w:rsidR="00471170" w:rsidRDefault="00471170" w:rsidP="00471170">
      <w:pPr>
        <w:spacing w:before="120" w:after="120"/>
        <w:jc w:val="both"/>
        <w:rPr>
          <w:lang w:eastAsia="fr-FR" w:bidi="fr-FR"/>
        </w:rPr>
      </w:pPr>
    </w:p>
    <w:p w14:paraId="5589E916" w14:textId="77777777" w:rsidR="00471170" w:rsidRPr="00D71CD4" w:rsidRDefault="00471170" w:rsidP="00471170">
      <w:pPr>
        <w:spacing w:before="120" w:after="120"/>
        <w:jc w:val="both"/>
      </w:pPr>
      <w:r w:rsidRPr="00D71CD4">
        <w:rPr>
          <w:lang w:eastAsia="fr-FR" w:bidi="fr-FR"/>
        </w:rPr>
        <w:t>D’autre part, en ce qui concerne les liaisons établies entre les m</w:t>
      </w:r>
      <w:r w:rsidRPr="00D71CD4">
        <w:rPr>
          <w:lang w:eastAsia="fr-FR" w:bidi="fr-FR"/>
        </w:rPr>
        <w:t>é</w:t>
      </w:r>
      <w:r w:rsidRPr="00D71CD4">
        <w:rPr>
          <w:lang w:eastAsia="fr-FR" w:bidi="fr-FR"/>
        </w:rPr>
        <w:t>tropoles, aboutissant à l’existence de la mégalopole</w:t>
      </w:r>
      <w:r>
        <w:rPr>
          <w:lang w:eastAsia="fr-FR" w:bidi="fr-FR"/>
        </w:rPr>
        <w:t> </w:t>
      </w:r>
      <w:r>
        <w:rPr>
          <w:rStyle w:val="Appelnotedebasdep"/>
          <w:lang w:eastAsia="fr-FR" w:bidi="fr-FR"/>
        </w:rPr>
        <w:footnoteReference w:id="47"/>
      </w:r>
      <w:r>
        <w:rPr>
          <w:lang w:eastAsia="fr-FR" w:bidi="fr-FR"/>
        </w:rPr>
        <w:t> :</w:t>
      </w:r>
    </w:p>
    <w:p w14:paraId="26BFE1FC" w14:textId="77777777" w:rsidR="00471170" w:rsidRDefault="00471170" w:rsidP="00471170">
      <w:pPr>
        <w:spacing w:before="120" w:after="120"/>
        <w:jc w:val="both"/>
        <w:rPr>
          <w:lang w:eastAsia="fr-FR" w:bidi="fr-FR"/>
        </w:rPr>
      </w:pPr>
    </w:p>
    <w:p w14:paraId="2A4D5717" w14:textId="77777777" w:rsidR="00471170"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Les rapports se font par enchaînements successifs entre les di</w:t>
      </w:r>
      <w:r w:rsidRPr="00D71CD4">
        <w:rPr>
          <w:lang w:eastAsia="fr-FR" w:bidi="fr-FR"/>
        </w:rPr>
        <w:t>f</w:t>
      </w:r>
      <w:r w:rsidRPr="00D71CD4">
        <w:rPr>
          <w:lang w:eastAsia="fr-FR" w:bidi="fr-FR"/>
        </w:rPr>
        <w:t>férentes fonctions. Ainsi, la population noire résidant à Newark travaille très souvent dans le secteur industriel de P</w:t>
      </w:r>
      <w:r w:rsidRPr="00D71CD4">
        <w:rPr>
          <w:lang w:eastAsia="fr-FR" w:bidi="fr-FR"/>
        </w:rPr>
        <w:t>a</w:t>
      </w:r>
      <w:r w:rsidRPr="00D71CD4">
        <w:rPr>
          <w:lang w:eastAsia="fr-FR" w:bidi="fr-FR"/>
        </w:rPr>
        <w:t>terson</w:t>
      </w:r>
      <w:r>
        <w:rPr>
          <w:lang w:eastAsia="fr-FR" w:bidi="fr-FR"/>
        </w:rPr>
        <w:t> ;</w:t>
      </w:r>
      <w:r w:rsidRPr="00D71CD4">
        <w:rPr>
          <w:lang w:eastAsia="fr-FR" w:bidi="fr-FR"/>
        </w:rPr>
        <w:t xml:space="preserve"> Manhattan reçoit 1,6 million de travailleurs venant de l’ensemble de la mégal</w:t>
      </w:r>
      <w:r w:rsidRPr="00D71CD4">
        <w:rPr>
          <w:lang w:eastAsia="fr-FR" w:bidi="fr-FR"/>
        </w:rPr>
        <w:t>o</w:t>
      </w:r>
      <w:r w:rsidRPr="00D71CD4">
        <w:rPr>
          <w:lang w:eastAsia="fr-FR" w:bidi="fr-FR"/>
        </w:rPr>
        <w:t>pole, de même que bon nombre d’employés fédéraux travaillant à Washington habitent Mar</w:t>
      </w:r>
      <w:r w:rsidRPr="00D71CD4">
        <w:rPr>
          <w:lang w:eastAsia="fr-FR" w:bidi="fr-FR"/>
        </w:rPr>
        <w:t>y</w:t>
      </w:r>
      <w:r w:rsidRPr="00D71CD4">
        <w:rPr>
          <w:lang w:eastAsia="fr-FR" w:bidi="fr-FR"/>
        </w:rPr>
        <w:t>land, et que les zones touristiques de la Nouvelle</w:t>
      </w:r>
      <w:r>
        <w:rPr>
          <w:lang w:eastAsia="fr-FR" w:bidi="fr-FR"/>
        </w:rPr>
        <w:t>-</w:t>
      </w:r>
      <w:r w:rsidRPr="00D71CD4">
        <w:rPr>
          <w:lang w:eastAsia="fr-FR" w:bidi="fr-FR"/>
        </w:rPr>
        <w:t>Angleterre attirent l’ensemble de la mégalopole.</w:t>
      </w:r>
    </w:p>
    <w:p w14:paraId="7412DF53" w14:textId="77777777" w:rsidR="00471170" w:rsidRDefault="00471170" w:rsidP="00471170">
      <w:pPr>
        <w:pStyle w:val="p"/>
      </w:pPr>
      <w:r>
        <w:t>[44]</w:t>
      </w:r>
    </w:p>
    <w:p w14:paraId="130E686B"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Il n’y a pas, par contre, une hiérarchie de fonctions clairement définie à l’intérieur de la mégalopole</w:t>
      </w:r>
      <w:r>
        <w:rPr>
          <w:lang w:eastAsia="fr-FR" w:bidi="fr-FR"/>
        </w:rPr>
        <w:t> :</w:t>
      </w:r>
      <w:r w:rsidRPr="00D71CD4">
        <w:rPr>
          <w:lang w:eastAsia="fr-FR" w:bidi="fr-FR"/>
        </w:rPr>
        <w:t xml:space="preserve"> les divers centres ne s’insèrent pas les uns dans les autres, ils forment plutôt un r</w:t>
      </w:r>
      <w:r w:rsidRPr="00D71CD4">
        <w:rPr>
          <w:lang w:eastAsia="fr-FR" w:bidi="fr-FR"/>
        </w:rPr>
        <w:t>é</w:t>
      </w:r>
      <w:r w:rsidRPr="00D71CD4">
        <w:rPr>
          <w:lang w:eastAsia="fr-FR" w:bidi="fr-FR"/>
        </w:rPr>
        <w:t>seau multiforme, dont les organes de transmission se situent pour l’essentiel en dehors de la mégalopole.</w:t>
      </w:r>
    </w:p>
    <w:p w14:paraId="2AC88EB0"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La production de connaissances et d’information devient esse</w:t>
      </w:r>
      <w:r w:rsidRPr="00D71CD4">
        <w:rPr>
          <w:lang w:eastAsia="fr-FR" w:bidi="fr-FR"/>
        </w:rPr>
        <w:t>n</w:t>
      </w:r>
      <w:r w:rsidRPr="00D71CD4">
        <w:rPr>
          <w:lang w:eastAsia="fr-FR" w:bidi="fr-FR"/>
        </w:rPr>
        <w:t>tielle pour l’activité de la mégalopole en tant qu’ensemble. Le co</w:t>
      </w:r>
      <w:r w:rsidRPr="00D71CD4">
        <w:rPr>
          <w:lang w:eastAsia="fr-FR" w:bidi="fr-FR"/>
        </w:rPr>
        <w:t>m</w:t>
      </w:r>
      <w:r w:rsidRPr="00D71CD4">
        <w:rPr>
          <w:lang w:eastAsia="fr-FR" w:bidi="fr-FR"/>
        </w:rPr>
        <w:t>plexe universitaire de Boston ou le monde de l’</w:t>
      </w:r>
      <w:r>
        <w:rPr>
          <w:lang w:eastAsia="fr-FR" w:bidi="fr-FR"/>
        </w:rPr>
        <w:t>édition et du journ</w:t>
      </w:r>
      <w:r>
        <w:rPr>
          <w:lang w:eastAsia="fr-FR" w:bidi="fr-FR"/>
        </w:rPr>
        <w:t>a</w:t>
      </w:r>
      <w:r>
        <w:rPr>
          <w:lang w:eastAsia="fr-FR" w:bidi="fr-FR"/>
        </w:rPr>
        <w:t>lisme à New </w:t>
      </w:r>
      <w:r w:rsidRPr="00D71CD4">
        <w:rPr>
          <w:lang w:eastAsia="fr-FR" w:bidi="fr-FR"/>
        </w:rPr>
        <w:t>York ont une importance vitale pour cette concentration et tendent à organiser leur sphère d’intervention. Les relais de diff</w:t>
      </w:r>
      <w:r w:rsidRPr="00D71CD4">
        <w:rPr>
          <w:lang w:eastAsia="fr-FR" w:bidi="fr-FR"/>
        </w:rPr>
        <w:t>u</w:t>
      </w:r>
      <w:r w:rsidRPr="00D71CD4">
        <w:rPr>
          <w:lang w:eastAsia="fr-FR" w:bidi="fr-FR"/>
        </w:rPr>
        <w:t>sion des moyens d’information dans la région semblent jouer un rôle consid</w:t>
      </w:r>
      <w:r w:rsidRPr="00D71CD4">
        <w:rPr>
          <w:lang w:eastAsia="fr-FR" w:bidi="fr-FR"/>
        </w:rPr>
        <w:t>é</w:t>
      </w:r>
      <w:r w:rsidRPr="00D71CD4">
        <w:rPr>
          <w:lang w:eastAsia="fr-FR" w:bidi="fr-FR"/>
        </w:rPr>
        <w:t>rable dans l’orientation des tendances de développement de ce territoire.</w:t>
      </w:r>
    </w:p>
    <w:p w14:paraId="6B16CA28" w14:textId="77777777" w:rsidR="00471170" w:rsidRPr="00D71CD4" w:rsidRDefault="00471170" w:rsidP="00471170">
      <w:pPr>
        <w:spacing w:before="120" w:after="120"/>
        <w:ind w:left="900" w:hanging="540"/>
        <w:jc w:val="both"/>
      </w:pPr>
      <w:r>
        <w:rPr>
          <w:lang w:eastAsia="fr-FR" w:bidi="fr-FR"/>
        </w:rPr>
        <w:t>—</w:t>
      </w:r>
      <w:r>
        <w:rPr>
          <w:lang w:eastAsia="fr-FR" w:bidi="fr-FR"/>
        </w:rPr>
        <w:tab/>
      </w:r>
      <w:r w:rsidRPr="00D71CD4">
        <w:rPr>
          <w:lang w:eastAsia="fr-FR" w:bidi="fr-FR"/>
        </w:rPr>
        <w:t>Le réseau de communications, extrêmement complexe, est un instrument essentiel pour qu’une telle diffusion puisse s’accomplir.</w:t>
      </w:r>
    </w:p>
    <w:p w14:paraId="645640AA" w14:textId="77777777" w:rsidR="00471170" w:rsidRDefault="00471170" w:rsidP="00471170">
      <w:pPr>
        <w:spacing w:before="120" w:after="120"/>
        <w:jc w:val="both"/>
        <w:rPr>
          <w:lang w:eastAsia="fr-FR" w:bidi="fr-FR"/>
        </w:rPr>
      </w:pPr>
    </w:p>
    <w:p w14:paraId="5BFB9565" w14:textId="77777777" w:rsidR="00471170" w:rsidRPr="00D71CD4" w:rsidRDefault="00471170" w:rsidP="00471170">
      <w:pPr>
        <w:spacing w:before="120" w:after="120"/>
        <w:jc w:val="both"/>
      </w:pPr>
      <w:r w:rsidRPr="00D71CD4">
        <w:rPr>
          <w:lang w:eastAsia="fr-FR" w:bidi="fr-FR"/>
        </w:rPr>
        <w:t xml:space="preserve">La mégalopole résulte donc de l’enchevêtrement interdépendant et faiblement hiérarchisé, à partir de la concentration sur le territoire de la première urbanisation américaine, des fonctions de gestion et d’une partie essentielle des activités productives du système métropolitain des États-Unis. Elle exprime la domination de la loi du marché dans l’occupation du sol et manifeste, à la fois, la concentration technique et sociale des moyens de production et la </w:t>
      </w:r>
      <w:r w:rsidRPr="003B615D">
        <w:rPr>
          <w:i/>
        </w:rPr>
        <w:t>forme</w:t>
      </w:r>
      <w:r w:rsidRPr="00D71CD4">
        <w:rPr>
          <w:lang w:eastAsia="fr-FR" w:bidi="fr-FR"/>
        </w:rPr>
        <w:t xml:space="preserve"> atomisée de la consommation, à travers la dispersion des résidences et des équip</w:t>
      </w:r>
      <w:r w:rsidRPr="00D71CD4">
        <w:rPr>
          <w:lang w:eastAsia="fr-FR" w:bidi="fr-FR"/>
        </w:rPr>
        <w:t>e</w:t>
      </w:r>
      <w:r w:rsidRPr="00D71CD4">
        <w:rPr>
          <w:lang w:eastAsia="fr-FR" w:bidi="fr-FR"/>
        </w:rPr>
        <w:t>ments dans l’espace.</w:t>
      </w:r>
    </w:p>
    <w:p w14:paraId="5D9F2326" w14:textId="77777777" w:rsidR="00471170" w:rsidRDefault="00471170" w:rsidP="00471170">
      <w:pPr>
        <w:spacing w:before="120" w:after="120"/>
        <w:jc w:val="both"/>
        <w:rPr>
          <w:lang w:eastAsia="fr-FR" w:bidi="fr-FR"/>
        </w:rPr>
      </w:pPr>
      <w:r>
        <w:rPr>
          <w:lang w:eastAsia="fr-FR" w:bidi="fr-FR"/>
        </w:rPr>
        <w:br w:type="page"/>
      </w:r>
    </w:p>
    <w:p w14:paraId="3D145261" w14:textId="77777777" w:rsidR="00471170" w:rsidRPr="00D71CD4" w:rsidRDefault="00471170" w:rsidP="00471170">
      <w:pPr>
        <w:pStyle w:val="planche"/>
      </w:pPr>
      <w:bookmarkStart w:id="8" w:name="Question_urbaine_pt_1_chap_2_III"/>
      <w:r>
        <w:rPr>
          <w:lang w:eastAsia="fr-FR" w:bidi="fr-FR"/>
        </w:rPr>
        <w:t xml:space="preserve">III. La </w:t>
      </w:r>
      <w:r w:rsidRPr="00D71CD4">
        <w:rPr>
          <w:lang w:eastAsia="fr-FR" w:bidi="fr-FR"/>
        </w:rPr>
        <w:t>production de la structure spatiale</w:t>
      </w:r>
      <w:r>
        <w:rPr>
          <w:lang w:eastAsia="fr-FR" w:bidi="fr-FR"/>
        </w:rPr>
        <w:br/>
      </w:r>
      <w:r w:rsidRPr="00D71CD4">
        <w:rPr>
          <w:lang w:eastAsia="fr-FR" w:bidi="fr-FR"/>
        </w:rPr>
        <w:t>de la région parisienne.</w:t>
      </w:r>
    </w:p>
    <w:bookmarkEnd w:id="8"/>
    <w:p w14:paraId="4FA92A74" w14:textId="77777777" w:rsidR="00471170" w:rsidRDefault="00471170" w:rsidP="00471170">
      <w:pPr>
        <w:spacing w:before="120" w:after="120"/>
        <w:jc w:val="both"/>
        <w:rPr>
          <w:lang w:eastAsia="fr-FR" w:bidi="fr-FR"/>
        </w:rPr>
      </w:pPr>
    </w:p>
    <w:p w14:paraId="27CE8E77"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A3C3B68" w14:textId="77777777" w:rsidR="00471170" w:rsidRPr="00D71CD4" w:rsidRDefault="00471170" w:rsidP="00471170">
      <w:pPr>
        <w:spacing w:before="120" w:after="120"/>
        <w:jc w:val="both"/>
      </w:pPr>
      <w:r w:rsidRPr="00D71CD4">
        <w:rPr>
          <w:lang w:eastAsia="fr-FR" w:bidi="fr-FR"/>
        </w:rPr>
        <w:t>La logique du processus de production de la région parisienne, en tant que forme spatiale, peut être retrouvée à partir du système de ra</w:t>
      </w:r>
      <w:r w:rsidRPr="00D71CD4">
        <w:rPr>
          <w:lang w:eastAsia="fr-FR" w:bidi="fr-FR"/>
        </w:rPr>
        <w:t>p</w:t>
      </w:r>
      <w:r w:rsidRPr="00D71CD4">
        <w:rPr>
          <w:lang w:eastAsia="fr-FR" w:bidi="fr-FR"/>
        </w:rPr>
        <w:t>ports établis entre Paris et l’ensemble du territoire français dans le mouvement d’industrialisation capitaliste, sur la base de la centralis</w:t>
      </w:r>
      <w:r w:rsidRPr="00D71CD4">
        <w:rPr>
          <w:lang w:eastAsia="fr-FR" w:bidi="fr-FR"/>
        </w:rPr>
        <w:t>a</w:t>
      </w:r>
      <w:r w:rsidRPr="00D71CD4">
        <w:rPr>
          <w:lang w:eastAsia="fr-FR" w:bidi="fr-FR"/>
        </w:rPr>
        <w:t>tion politico-administrative consolidée sous l’Ancien Régime</w:t>
      </w:r>
      <w:r>
        <w:rPr>
          <w:lang w:eastAsia="fr-FR" w:bidi="fr-FR"/>
        </w:rPr>
        <w:t> </w:t>
      </w:r>
      <w:r>
        <w:rPr>
          <w:rStyle w:val="Appelnotedebasdep"/>
          <w:lang w:eastAsia="fr-FR" w:bidi="fr-FR"/>
        </w:rPr>
        <w:footnoteReference w:id="48"/>
      </w:r>
      <w:r w:rsidRPr="00D71CD4">
        <w:rPr>
          <w:lang w:eastAsia="fr-FR" w:bidi="fr-FR"/>
        </w:rPr>
        <w:t>.</w:t>
      </w:r>
    </w:p>
    <w:p w14:paraId="33BFC5E5" w14:textId="77777777" w:rsidR="00471170" w:rsidRPr="00D71CD4" w:rsidRDefault="00471170" w:rsidP="00471170">
      <w:pPr>
        <w:spacing w:before="120" w:after="120"/>
        <w:jc w:val="both"/>
      </w:pPr>
      <w:r w:rsidRPr="00D71CD4">
        <w:rPr>
          <w:lang w:eastAsia="fr-FR" w:bidi="fr-FR"/>
        </w:rPr>
        <w:t>L’on sait que l’accélération de la croissance urbaine parisienne, aussi bien en termes absolus que relatifs, est liée à l’industrialisation et, plus concrètement, à deux périodes</w:t>
      </w:r>
      <w:r>
        <w:rPr>
          <w:lang w:eastAsia="fr-FR" w:bidi="fr-FR"/>
        </w:rPr>
        <w:t> :</w:t>
      </w:r>
      <w:r w:rsidRPr="00D71CD4">
        <w:rPr>
          <w:lang w:eastAsia="fr-FR" w:bidi="fr-FR"/>
        </w:rPr>
        <w:t xml:space="preserve"> le démarrage économique des années 1850-1870, et la prospérité qui a suivi la </w:t>
      </w:r>
      <w:r>
        <w:rPr>
          <w:lang w:eastAsia="fr-FR" w:bidi="fr-FR"/>
        </w:rPr>
        <w:t>Première G</w:t>
      </w:r>
      <w:r w:rsidRPr="00D71CD4">
        <w:rPr>
          <w:lang w:eastAsia="fr-FR" w:bidi="fr-FR"/>
        </w:rPr>
        <w:t>uerre mondiale. Ainsi, l’agglomération parisienne représentait 2,5</w:t>
      </w:r>
      <w:r>
        <w:rPr>
          <w:lang w:eastAsia="fr-FR" w:bidi="fr-FR"/>
        </w:rPr>
        <w:t> %</w:t>
      </w:r>
      <w:r w:rsidRPr="00D71CD4">
        <w:rPr>
          <w:lang w:eastAsia="fr-FR" w:bidi="fr-FR"/>
        </w:rPr>
        <w:t xml:space="preserve"> de la</w:t>
      </w:r>
      <w:r>
        <w:t xml:space="preserve"> </w:t>
      </w:r>
      <w:r>
        <w:rPr>
          <w:lang w:eastAsia="fr-FR" w:bidi="fr-FR"/>
        </w:rPr>
        <w:t xml:space="preserve">[45] </w:t>
      </w:r>
      <w:r w:rsidRPr="00D71CD4">
        <w:rPr>
          <w:lang w:eastAsia="fr-FR" w:bidi="fr-FR"/>
        </w:rPr>
        <w:t xml:space="preserve">population française au début du </w:t>
      </w:r>
      <w:r w:rsidRPr="00986C2F">
        <w:rPr>
          <w:sz w:val="24"/>
          <w:lang w:eastAsia="fr-FR" w:bidi="fr-FR"/>
        </w:rPr>
        <w:t>XIX</w:t>
      </w:r>
      <w:r w:rsidRPr="00D71CD4">
        <w:rPr>
          <w:vertAlign w:val="superscript"/>
          <w:lang w:eastAsia="fr-FR" w:bidi="fr-FR"/>
        </w:rPr>
        <w:t>e</w:t>
      </w:r>
      <w:r w:rsidRPr="00D71CD4">
        <w:rPr>
          <w:lang w:eastAsia="fr-FR" w:bidi="fr-FR"/>
        </w:rPr>
        <w:t xml:space="preserve"> siècle, 5,2</w:t>
      </w:r>
      <w:r>
        <w:rPr>
          <w:lang w:eastAsia="fr-FR" w:bidi="fr-FR"/>
        </w:rPr>
        <w:t> % en 186</w:t>
      </w:r>
      <w:r w:rsidRPr="00D71CD4">
        <w:rPr>
          <w:lang w:eastAsia="fr-FR" w:bidi="fr-FR"/>
        </w:rPr>
        <w:t>1, 10</w:t>
      </w:r>
      <w:r>
        <w:rPr>
          <w:lang w:eastAsia="fr-FR" w:bidi="fr-FR"/>
        </w:rPr>
        <w:t> %</w:t>
      </w:r>
      <w:r w:rsidRPr="00D71CD4">
        <w:rPr>
          <w:lang w:eastAsia="fr-FR" w:bidi="fr-FR"/>
        </w:rPr>
        <w:t xml:space="preserve"> en 1901, 16,5</w:t>
      </w:r>
      <w:r>
        <w:rPr>
          <w:lang w:eastAsia="fr-FR" w:bidi="fr-FR"/>
        </w:rPr>
        <w:t> %</w:t>
      </w:r>
      <w:r w:rsidRPr="00D71CD4">
        <w:rPr>
          <w:lang w:eastAsia="fr-FR" w:bidi="fr-FR"/>
        </w:rPr>
        <w:t xml:space="preserve"> en 1962, 18,6</w:t>
      </w:r>
      <w:r>
        <w:rPr>
          <w:lang w:eastAsia="fr-FR" w:bidi="fr-FR"/>
        </w:rPr>
        <w:t> %</w:t>
      </w:r>
      <w:r w:rsidRPr="00D71CD4">
        <w:rPr>
          <w:lang w:eastAsia="fr-FR" w:bidi="fr-FR"/>
        </w:rPr>
        <w:t xml:space="preserve"> en 1968. L’implantation i</w:t>
      </w:r>
      <w:r w:rsidRPr="00D71CD4">
        <w:rPr>
          <w:lang w:eastAsia="fr-FR" w:bidi="fr-FR"/>
        </w:rPr>
        <w:t>n</w:t>
      </w:r>
      <w:r w:rsidRPr="00D71CD4">
        <w:rPr>
          <w:lang w:eastAsia="fr-FR" w:bidi="fr-FR"/>
        </w:rPr>
        <w:t xml:space="preserve">dustrielle s’étant faite à partir d’une stratégie de profit, l’attraction exercée par Paris vient de la présence conjointe d’un </w:t>
      </w:r>
      <w:r w:rsidRPr="009E1434">
        <w:rPr>
          <w:i/>
        </w:rPr>
        <w:t>marché</w:t>
      </w:r>
      <w:r w:rsidRPr="00D71CD4">
        <w:rPr>
          <w:lang w:eastAsia="fr-FR" w:bidi="fr-FR"/>
        </w:rPr>
        <w:t xml:space="preserve"> très étendu, d’une </w:t>
      </w:r>
      <w:r w:rsidRPr="009E1434">
        <w:rPr>
          <w:i/>
        </w:rPr>
        <w:t>main-d’œuvre</w:t>
      </w:r>
      <w:r w:rsidRPr="00D71CD4">
        <w:t xml:space="preserve"> </w:t>
      </w:r>
      <w:r w:rsidRPr="00D71CD4">
        <w:rPr>
          <w:lang w:eastAsia="fr-FR" w:bidi="fr-FR"/>
        </w:rPr>
        <w:t>potentielle déjà sur place et d’une situ</w:t>
      </w:r>
      <w:r w:rsidRPr="00D71CD4">
        <w:rPr>
          <w:lang w:eastAsia="fr-FR" w:bidi="fr-FR"/>
        </w:rPr>
        <w:t>a</w:t>
      </w:r>
      <w:r w:rsidRPr="00D71CD4">
        <w:rPr>
          <w:lang w:eastAsia="fr-FR" w:bidi="fr-FR"/>
        </w:rPr>
        <w:t xml:space="preserve">tion privilégiée sur un </w:t>
      </w:r>
      <w:r w:rsidRPr="009E1434">
        <w:rPr>
          <w:i/>
        </w:rPr>
        <w:t>réseau de transports</w:t>
      </w:r>
      <w:r w:rsidRPr="00D71CD4">
        <w:rPr>
          <w:lang w:eastAsia="fr-FR" w:bidi="fr-FR"/>
        </w:rPr>
        <w:t xml:space="preserve"> dont la radialité (a</w:t>
      </w:r>
      <w:r w:rsidRPr="00D71CD4">
        <w:rPr>
          <w:lang w:eastAsia="fr-FR" w:bidi="fr-FR"/>
        </w:rPr>
        <w:t>u</w:t>
      </w:r>
      <w:r w:rsidRPr="00D71CD4">
        <w:rPr>
          <w:lang w:eastAsia="fr-FR" w:bidi="fr-FR"/>
        </w:rPr>
        <w:t>jourd’hui renforcée) exprimait l’organisation sociale dominée par l’appareil d’État</w:t>
      </w:r>
      <w:r>
        <w:rPr>
          <w:lang w:eastAsia="fr-FR" w:bidi="fr-FR"/>
        </w:rPr>
        <w:t> </w:t>
      </w:r>
      <w:r>
        <w:rPr>
          <w:rStyle w:val="Appelnotedebasdep"/>
          <w:lang w:eastAsia="fr-FR" w:bidi="fr-FR"/>
        </w:rPr>
        <w:footnoteReference w:id="49"/>
      </w:r>
      <w:r w:rsidRPr="00D71CD4">
        <w:rPr>
          <w:lang w:eastAsia="fr-FR" w:bidi="fr-FR"/>
        </w:rPr>
        <w:t xml:space="preserve">. </w:t>
      </w:r>
      <w:r>
        <w:rPr>
          <w:lang w:eastAsia="fr-FR" w:bidi="fr-FR"/>
        </w:rPr>
        <w:t>À</w:t>
      </w:r>
      <w:r w:rsidRPr="00D71CD4">
        <w:rPr>
          <w:lang w:eastAsia="fr-FR" w:bidi="fr-FR"/>
        </w:rPr>
        <w:t xml:space="preserve"> partir d’un certain niveau, le milieu industriel ainsi créé se développe de lui-même et suscite de nouveaux emplois, qui élargissent encore le marché et renforcent les fonctions de gestion privée et publique. </w:t>
      </w:r>
      <w:r>
        <w:rPr>
          <w:lang w:eastAsia="fr-FR" w:bidi="fr-FR"/>
        </w:rPr>
        <w:t>À</w:t>
      </w:r>
      <w:r w:rsidRPr="00D71CD4">
        <w:rPr>
          <w:lang w:eastAsia="fr-FR" w:bidi="fr-FR"/>
        </w:rPr>
        <w:t xml:space="preserve"> l’administration étatique s’ajoutent la masse croissante des services de direction, gestion et information des gra</w:t>
      </w:r>
      <w:r w:rsidRPr="00D71CD4">
        <w:rPr>
          <w:lang w:eastAsia="fr-FR" w:bidi="fr-FR"/>
        </w:rPr>
        <w:t>n</w:t>
      </w:r>
      <w:r w:rsidRPr="00D71CD4">
        <w:rPr>
          <w:lang w:eastAsia="fr-FR" w:bidi="fr-FR"/>
        </w:rPr>
        <w:t>des organisations industrie</w:t>
      </w:r>
      <w:r w:rsidRPr="00D71CD4">
        <w:rPr>
          <w:lang w:eastAsia="fr-FR" w:bidi="fr-FR"/>
        </w:rPr>
        <w:t>l</w:t>
      </w:r>
      <w:r w:rsidRPr="00D71CD4">
        <w:rPr>
          <w:lang w:eastAsia="fr-FR" w:bidi="fr-FR"/>
        </w:rPr>
        <w:t>les et commerciales, les établissements universitaires et les institutions culturelles et scientifiques</w:t>
      </w:r>
      <w:r>
        <w:rPr>
          <w:lang w:eastAsia="fr-FR" w:bidi="fr-FR"/>
        </w:rPr>
        <w:t> </w:t>
      </w:r>
      <w:r>
        <w:rPr>
          <w:rStyle w:val="Appelnotedebasdep"/>
          <w:lang w:eastAsia="fr-FR" w:bidi="fr-FR"/>
        </w:rPr>
        <w:footnoteReference w:id="50"/>
      </w:r>
      <w:r w:rsidRPr="00D71CD4">
        <w:rPr>
          <w:lang w:eastAsia="fr-FR" w:bidi="fr-FR"/>
        </w:rPr>
        <w:t>.</w:t>
      </w:r>
    </w:p>
    <w:p w14:paraId="5F17B61C" w14:textId="77777777" w:rsidR="00471170" w:rsidRPr="00D71CD4" w:rsidRDefault="00471170" w:rsidP="00471170">
      <w:pPr>
        <w:spacing w:before="120" w:after="120"/>
        <w:jc w:val="both"/>
      </w:pPr>
      <w:r w:rsidRPr="00D71CD4">
        <w:rPr>
          <w:lang w:eastAsia="fr-FR" w:bidi="fr-FR"/>
        </w:rPr>
        <w:t>La nouvelle phase d’urbanisation est caractérisée par une prédom</w:t>
      </w:r>
      <w:r w:rsidRPr="00D71CD4">
        <w:rPr>
          <w:lang w:eastAsia="fr-FR" w:bidi="fr-FR"/>
        </w:rPr>
        <w:t>i</w:t>
      </w:r>
      <w:r w:rsidRPr="00D71CD4">
        <w:rPr>
          <w:lang w:eastAsia="fr-FR" w:bidi="fr-FR"/>
        </w:rPr>
        <w:t>nance du tertiaire, en tant que moteur de cette croissance. Si la visc</w:t>
      </w:r>
      <w:r w:rsidRPr="00D71CD4">
        <w:rPr>
          <w:lang w:eastAsia="fr-FR" w:bidi="fr-FR"/>
        </w:rPr>
        <w:t>o</w:t>
      </w:r>
      <w:r w:rsidRPr="00D71CD4">
        <w:rPr>
          <w:lang w:eastAsia="fr-FR" w:bidi="fr-FR"/>
        </w:rPr>
        <w:t>sité du milieu industriel déjà constitué freine une décentralisation techniquement possible, la concentration parisienne s’explique, en outre, par l’importance des problèmes de gestion et d’information, la spécialisation croissante de Paris dans ce domaine et la réorganisation du réseau urbain français, en tant que système hiérarchisé de transmi</w:t>
      </w:r>
      <w:r w:rsidRPr="00D71CD4">
        <w:rPr>
          <w:lang w:eastAsia="fr-FR" w:bidi="fr-FR"/>
        </w:rPr>
        <w:t>s</w:t>
      </w:r>
      <w:r w:rsidRPr="00D71CD4">
        <w:rPr>
          <w:lang w:eastAsia="fr-FR" w:bidi="fr-FR"/>
        </w:rPr>
        <w:t>sion d’instructions, de distribution de services et de communication d’informations. Ainsi, les métropoles d’équilibre ont été créées à pa</w:t>
      </w:r>
      <w:r w:rsidRPr="00D71CD4">
        <w:rPr>
          <w:lang w:eastAsia="fr-FR" w:bidi="fr-FR"/>
        </w:rPr>
        <w:t>r</w:t>
      </w:r>
      <w:r w:rsidRPr="00D71CD4">
        <w:rPr>
          <w:lang w:eastAsia="fr-FR" w:bidi="fr-FR"/>
        </w:rPr>
        <w:t xml:space="preserve">tir de travaux sur l’armature urbaine française, qui prenaient comme critère de hiérarchisation la capacité du </w:t>
      </w:r>
      <w:r>
        <w:rPr>
          <w:lang w:eastAsia="fr-FR" w:bidi="fr-FR"/>
        </w:rPr>
        <w:t>« </w:t>
      </w:r>
      <w:r w:rsidRPr="00D71CD4">
        <w:rPr>
          <w:lang w:eastAsia="fr-FR" w:bidi="fr-FR"/>
        </w:rPr>
        <w:t>tertiaire supérieur</w:t>
      </w:r>
      <w:r>
        <w:rPr>
          <w:lang w:eastAsia="fr-FR" w:bidi="fr-FR"/>
        </w:rPr>
        <w:t> »</w:t>
      </w:r>
      <w:r w:rsidRPr="00D71CD4">
        <w:rPr>
          <w:lang w:eastAsia="fr-FR" w:bidi="fr-FR"/>
        </w:rPr>
        <w:t xml:space="preserve"> de ch</w:t>
      </w:r>
      <w:r w:rsidRPr="00D71CD4">
        <w:rPr>
          <w:lang w:eastAsia="fr-FR" w:bidi="fr-FR"/>
        </w:rPr>
        <w:t>a</w:t>
      </w:r>
      <w:r w:rsidRPr="00D71CD4">
        <w:rPr>
          <w:lang w:eastAsia="fr-FR" w:bidi="fr-FR"/>
        </w:rPr>
        <w:t>que agglomération (services rares, administrations d’une certaine i</w:t>
      </w:r>
      <w:r w:rsidRPr="00D71CD4">
        <w:rPr>
          <w:lang w:eastAsia="fr-FR" w:bidi="fr-FR"/>
        </w:rPr>
        <w:t>m</w:t>
      </w:r>
      <w:r w:rsidRPr="00D71CD4">
        <w:rPr>
          <w:lang w:eastAsia="fr-FR" w:bidi="fr-FR"/>
        </w:rPr>
        <w:t>portance, etc.), plutôt que leur dynamique potentielle en termes de d</w:t>
      </w:r>
      <w:r w:rsidRPr="00D71CD4">
        <w:rPr>
          <w:lang w:eastAsia="fr-FR" w:bidi="fr-FR"/>
        </w:rPr>
        <w:t>é</w:t>
      </w:r>
      <w:r w:rsidRPr="00D71CD4">
        <w:rPr>
          <w:lang w:eastAsia="fr-FR" w:bidi="fr-FR"/>
        </w:rPr>
        <w:t>veloppement économique</w:t>
      </w:r>
      <w:r>
        <w:rPr>
          <w:lang w:eastAsia="fr-FR" w:bidi="fr-FR"/>
        </w:rPr>
        <w:t> </w:t>
      </w:r>
      <w:r>
        <w:rPr>
          <w:rStyle w:val="Appelnotedebasdep"/>
          <w:lang w:eastAsia="fr-FR" w:bidi="fr-FR"/>
        </w:rPr>
        <w:footnoteReference w:id="51"/>
      </w:r>
      <w:r w:rsidRPr="00D71CD4">
        <w:rPr>
          <w:lang w:eastAsia="fr-FR" w:bidi="fr-FR"/>
        </w:rPr>
        <w:t>.</w:t>
      </w:r>
    </w:p>
    <w:p w14:paraId="2BB23ACC" w14:textId="77777777" w:rsidR="00471170" w:rsidRPr="00D71CD4" w:rsidRDefault="00471170" w:rsidP="00471170">
      <w:pPr>
        <w:spacing w:before="120" w:after="120"/>
        <w:jc w:val="both"/>
      </w:pPr>
      <w:r w:rsidRPr="00D71CD4">
        <w:rPr>
          <w:lang w:eastAsia="fr-FR" w:bidi="fr-FR"/>
        </w:rPr>
        <w:t>Dans ce nouveau mode de croissance urbaine, Paris bénéficie e</w:t>
      </w:r>
      <w:r w:rsidRPr="00D71CD4">
        <w:rPr>
          <w:lang w:eastAsia="fr-FR" w:bidi="fr-FR"/>
        </w:rPr>
        <w:t>n</w:t>
      </w:r>
      <w:r w:rsidRPr="00D71CD4">
        <w:rPr>
          <w:lang w:eastAsia="fr-FR" w:bidi="fr-FR"/>
        </w:rPr>
        <w:t>core du poids de l’acquis et de la facilité de suivre un mouvement déjà enclenché depuis longtemps. Capitale administrative, politique et culturelle devenue centre de gestion des affaires capitalistes et distr</w:t>
      </w:r>
      <w:r w:rsidRPr="00D71CD4">
        <w:rPr>
          <w:lang w:eastAsia="fr-FR" w:bidi="fr-FR"/>
        </w:rPr>
        <w:t>i</w:t>
      </w:r>
      <w:r w:rsidRPr="00D71CD4">
        <w:rPr>
          <w:lang w:eastAsia="fr-FR" w:bidi="fr-FR"/>
        </w:rPr>
        <w:t>butrice d’information et services pour l’ensemble du territoire, elle se renforce encore dans l’organisation interne de cette</w:t>
      </w:r>
      <w:r>
        <w:t xml:space="preserve"> [46] </w:t>
      </w:r>
      <w:r w:rsidRPr="00D71CD4">
        <w:rPr>
          <w:lang w:eastAsia="fr-FR" w:bidi="fr-FR"/>
        </w:rPr>
        <w:t>gestion et met en place de nouvelles implantations nécessaires, à la fois, au dévelo</w:t>
      </w:r>
      <w:r w:rsidRPr="00D71CD4">
        <w:rPr>
          <w:lang w:eastAsia="fr-FR" w:bidi="fr-FR"/>
        </w:rPr>
        <w:t>p</w:t>
      </w:r>
      <w:r w:rsidRPr="00D71CD4">
        <w:rPr>
          <w:lang w:eastAsia="fr-FR" w:bidi="fr-FR"/>
        </w:rPr>
        <w:t>pement du monde de l’information et de la recherche, et à l’intégration progressive des centres de décision français dans le r</w:t>
      </w:r>
      <w:r w:rsidRPr="00D71CD4">
        <w:rPr>
          <w:lang w:eastAsia="fr-FR" w:bidi="fr-FR"/>
        </w:rPr>
        <w:t>é</w:t>
      </w:r>
      <w:r w:rsidRPr="00D71CD4">
        <w:rPr>
          <w:lang w:eastAsia="fr-FR" w:bidi="fr-FR"/>
        </w:rPr>
        <w:t>seau mondial</w:t>
      </w:r>
      <w:r>
        <w:rPr>
          <w:lang w:eastAsia="fr-FR" w:bidi="fr-FR"/>
        </w:rPr>
        <w:t> </w:t>
      </w:r>
      <w:r>
        <w:rPr>
          <w:rStyle w:val="Appelnotedebasdep"/>
          <w:lang w:eastAsia="fr-FR" w:bidi="fr-FR"/>
        </w:rPr>
        <w:footnoteReference w:id="52"/>
      </w:r>
      <w:r w:rsidRPr="00D71CD4">
        <w:rPr>
          <w:lang w:eastAsia="fr-FR" w:bidi="fr-FR"/>
        </w:rPr>
        <w:t>.</w:t>
      </w:r>
    </w:p>
    <w:p w14:paraId="6F8669CA" w14:textId="77777777" w:rsidR="00471170" w:rsidRPr="00D71CD4" w:rsidRDefault="00471170" w:rsidP="00471170">
      <w:pPr>
        <w:spacing w:before="120" w:after="120"/>
        <w:jc w:val="both"/>
      </w:pPr>
      <w:r w:rsidRPr="00D71CD4">
        <w:rPr>
          <w:lang w:eastAsia="fr-FR" w:bidi="fr-FR"/>
        </w:rPr>
        <w:t>Ainsi, par rapport aux données de 1962, si l’agglomération par</w:t>
      </w:r>
      <w:r w:rsidRPr="00D71CD4">
        <w:rPr>
          <w:lang w:eastAsia="fr-FR" w:bidi="fr-FR"/>
        </w:rPr>
        <w:t>i</w:t>
      </w:r>
      <w:r w:rsidRPr="00D71CD4">
        <w:rPr>
          <w:lang w:eastAsia="fr-FR" w:bidi="fr-FR"/>
        </w:rPr>
        <w:t>sienne englobe 16,5</w:t>
      </w:r>
      <w:r>
        <w:rPr>
          <w:lang w:eastAsia="fr-FR" w:bidi="fr-FR"/>
        </w:rPr>
        <w:t> %</w:t>
      </w:r>
      <w:r w:rsidRPr="00D71CD4">
        <w:rPr>
          <w:lang w:eastAsia="fr-FR" w:bidi="fr-FR"/>
        </w:rPr>
        <w:t xml:space="preserve"> de la population française et 21</w:t>
      </w:r>
      <w:r>
        <w:rPr>
          <w:lang w:eastAsia="fr-FR" w:bidi="fr-FR"/>
        </w:rPr>
        <w:t> %</w:t>
      </w:r>
      <w:r w:rsidRPr="00D71CD4">
        <w:rPr>
          <w:lang w:eastAsia="fr-FR" w:bidi="fr-FR"/>
        </w:rPr>
        <w:t xml:space="preserve"> de la pop</w:t>
      </w:r>
      <w:r w:rsidRPr="00D71CD4">
        <w:rPr>
          <w:lang w:eastAsia="fr-FR" w:bidi="fr-FR"/>
        </w:rPr>
        <w:t>u</w:t>
      </w:r>
      <w:r w:rsidRPr="00D71CD4">
        <w:rPr>
          <w:lang w:eastAsia="fr-FR" w:bidi="fr-FR"/>
        </w:rPr>
        <w:t xml:space="preserve">lation active, la concentration est plus grande en ce qui concerne les secteurs tertiaire et </w:t>
      </w:r>
      <w:r>
        <w:rPr>
          <w:lang w:eastAsia="fr-FR" w:bidi="fr-FR"/>
        </w:rPr>
        <w:t>« </w:t>
      </w:r>
      <w:r w:rsidRPr="00D71CD4">
        <w:rPr>
          <w:lang w:eastAsia="fr-FR" w:bidi="fr-FR"/>
        </w:rPr>
        <w:t>quaternaire</w:t>
      </w:r>
      <w:r>
        <w:rPr>
          <w:lang w:eastAsia="fr-FR" w:bidi="fr-FR"/>
        </w:rPr>
        <w:t> » :</w:t>
      </w:r>
      <w:r w:rsidRPr="00D71CD4">
        <w:rPr>
          <w:lang w:eastAsia="fr-FR" w:bidi="fr-FR"/>
        </w:rPr>
        <w:t xml:space="preserve"> 25</w:t>
      </w:r>
      <w:r>
        <w:rPr>
          <w:lang w:eastAsia="fr-FR" w:bidi="fr-FR"/>
        </w:rPr>
        <w:t> %</w:t>
      </w:r>
      <w:r w:rsidRPr="00D71CD4">
        <w:rPr>
          <w:lang w:eastAsia="fr-FR" w:bidi="fr-FR"/>
        </w:rPr>
        <w:t xml:space="preserve"> des fonctionnaires, 30</w:t>
      </w:r>
      <w:r>
        <w:rPr>
          <w:lang w:eastAsia="fr-FR" w:bidi="fr-FR"/>
        </w:rPr>
        <w:t> %</w:t>
      </w:r>
      <w:r w:rsidRPr="00D71CD4">
        <w:rPr>
          <w:lang w:eastAsia="fr-FR" w:bidi="fr-FR"/>
        </w:rPr>
        <w:t xml:space="preserve"> des emplois tertiaires, 64</w:t>
      </w:r>
      <w:r>
        <w:rPr>
          <w:lang w:eastAsia="fr-FR" w:bidi="fr-FR"/>
        </w:rPr>
        <w:t> %</w:t>
      </w:r>
      <w:r w:rsidRPr="00D71CD4">
        <w:rPr>
          <w:lang w:eastAsia="fr-FR" w:bidi="fr-FR"/>
        </w:rPr>
        <w:t xml:space="preserve"> des sièges sociaux des entreprises, 82</w:t>
      </w:r>
      <w:r>
        <w:rPr>
          <w:lang w:eastAsia="fr-FR" w:bidi="fr-FR"/>
        </w:rPr>
        <w:t> %</w:t>
      </w:r>
      <w:r w:rsidRPr="00D71CD4">
        <w:t xml:space="preserve"> </w:t>
      </w:r>
      <w:r w:rsidRPr="00D71CD4">
        <w:rPr>
          <w:lang w:eastAsia="fr-FR" w:bidi="fr-FR"/>
        </w:rPr>
        <w:t>du chiffre d’affai</w:t>
      </w:r>
      <w:r>
        <w:rPr>
          <w:lang w:eastAsia="fr-FR" w:bidi="fr-FR"/>
        </w:rPr>
        <w:t>res des grandes entreprises, 95 %</w:t>
      </w:r>
      <w:r w:rsidRPr="00D71CD4">
        <w:rPr>
          <w:lang w:eastAsia="fr-FR" w:bidi="fr-FR"/>
        </w:rPr>
        <w:t xml:space="preserve"> des valeurs cotées en Bourse, 33</w:t>
      </w:r>
      <w:r>
        <w:rPr>
          <w:lang w:eastAsia="fr-FR" w:bidi="fr-FR"/>
        </w:rPr>
        <w:t> %</w:t>
      </w:r>
      <w:r w:rsidRPr="00D71CD4">
        <w:rPr>
          <w:lang w:eastAsia="fr-FR" w:bidi="fr-FR"/>
        </w:rPr>
        <w:t xml:space="preserve"> des étudiants, 60</w:t>
      </w:r>
      <w:r>
        <w:rPr>
          <w:lang w:eastAsia="fr-FR" w:bidi="fr-FR"/>
        </w:rPr>
        <w:t> %</w:t>
      </w:r>
      <w:r w:rsidRPr="00D71CD4">
        <w:rPr>
          <w:lang w:eastAsia="fr-FR" w:bidi="fr-FR"/>
        </w:rPr>
        <w:t xml:space="preserve"> des artistes, 83</w:t>
      </w:r>
      <w:r>
        <w:rPr>
          <w:lang w:eastAsia="fr-FR" w:bidi="fr-FR"/>
        </w:rPr>
        <w:t> %</w:t>
      </w:r>
      <w:r w:rsidRPr="00D71CD4">
        <w:rPr>
          <w:lang w:eastAsia="fr-FR" w:bidi="fr-FR"/>
        </w:rPr>
        <w:t xml:space="preserve"> des hebdom</w:t>
      </w:r>
      <w:r w:rsidRPr="00D71CD4">
        <w:rPr>
          <w:lang w:eastAsia="fr-FR" w:bidi="fr-FR"/>
        </w:rPr>
        <w:t>a</w:t>
      </w:r>
      <w:r w:rsidRPr="00D71CD4">
        <w:rPr>
          <w:lang w:eastAsia="fr-FR" w:bidi="fr-FR"/>
        </w:rPr>
        <w:t>daires, etc</w:t>
      </w:r>
      <w:r>
        <w:rPr>
          <w:lang w:eastAsia="fr-FR" w:bidi="fr-FR"/>
        </w:rPr>
        <w:t>… </w:t>
      </w:r>
      <w:r>
        <w:rPr>
          <w:rStyle w:val="Appelnotedebasdep"/>
          <w:lang w:eastAsia="fr-FR" w:bidi="fr-FR"/>
        </w:rPr>
        <w:footnoteReference w:id="53"/>
      </w:r>
      <w:r>
        <w:rPr>
          <w:lang w:eastAsia="fr-FR" w:bidi="fr-FR"/>
        </w:rPr>
        <w:t>.</w:t>
      </w:r>
    </w:p>
    <w:p w14:paraId="129567BE" w14:textId="77777777" w:rsidR="00471170" w:rsidRPr="00D71CD4" w:rsidRDefault="00471170" w:rsidP="00471170">
      <w:pPr>
        <w:spacing w:before="120" w:after="120"/>
        <w:jc w:val="both"/>
      </w:pPr>
      <w:r w:rsidRPr="00D71CD4">
        <w:rPr>
          <w:lang w:eastAsia="fr-FR" w:bidi="fr-FR"/>
        </w:rPr>
        <w:t>La prépondérance économique, politique et culturelle de Paris sur l’ensemble de la France et sur chacune des autres agglomérations pr</w:t>
      </w:r>
      <w:r w:rsidRPr="00D71CD4">
        <w:rPr>
          <w:lang w:eastAsia="fr-FR" w:bidi="fr-FR"/>
        </w:rPr>
        <w:t>i</w:t>
      </w:r>
      <w:r w:rsidRPr="00D71CD4">
        <w:rPr>
          <w:lang w:eastAsia="fr-FR" w:bidi="fr-FR"/>
        </w:rPr>
        <w:t>ses séparément est telle que l’on peut considérer clairement la totalité du territoire français comme l</w:t>
      </w:r>
      <w:r w:rsidRPr="00D71CD4">
        <w:t>'</w:t>
      </w:r>
      <w:r w:rsidRPr="00FD0AD4">
        <w:rPr>
          <w:i/>
        </w:rPr>
        <w:t>hinterland</w:t>
      </w:r>
      <w:r w:rsidRPr="00D71CD4">
        <w:rPr>
          <w:lang w:eastAsia="fr-FR" w:bidi="fr-FR"/>
        </w:rPr>
        <w:t xml:space="preserve"> parisien et trouver l’essentiel de la logique de l’aménagement du territoire dans les processus int</w:t>
      </w:r>
      <w:r w:rsidRPr="00D71CD4">
        <w:rPr>
          <w:lang w:eastAsia="fr-FR" w:bidi="fr-FR"/>
        </w:rPr>
        <w:t>é</w:t>
      </w:r>
      <w:r w:rsidRPr="00D71CD4">
        <w:rPr>
          <w:lang w:eastAsia="fr-FR" w:bidi="fr-FR"/>
        </w:rPr>
        <w:t>rieurs du réseau parisien</w:t>
      </w:r>
      <w:r>
        <w:rPr>
          <w:lang w:eastAsia="fr-FR" w:bidi="fr-FR"/>
        </w:rPr>
        <w:t> </w:t>
      </w:r>
      <w:r>
        <w:rPr>
          <w:rStyle w:val="Appelnotedebasdep"/>
          <w:lang w:eastAsia="fr-FR" w:bidi="fr-FR"/>
        </w:rPr>
        <w:footnoteReference w:id="54"/>
      </w:r>
      <w:r w:rsidRPr="00D71CD4">
        <w:rPr>
          <w:lang w:eastAsia="fr-FR" w:bidi="fr-FR"/>
        </w:rPr>
        <w:t>. Quelques tableaux significatifs peuvent suffire à rappeler le phénomène sans entamer sa description (cf. t</w:t>
      </w:r>
      <w:r w:rsidRPr="00D71CD4">
        <w:rPr>
          <w:lang w:eastAsia="fr-FR" w:bidi="fr-FR"/>
        </w:rPr>
        <w:t>a</w:t>
      </w:r>
      <w:r w:rsidRPr="00D71CD4">
        <w:rPr>
          <w:lang w:eastAsia="fr-FR" w:bidi="fr-FR"/>
        </w:rPr>
        <w:t>bleaux 5, 6, 7).</w:t>
      </w:r>
    </w:p>
    <w:p w14:paraId="08B99328" w14:textId="77777777" w:rsidR="00471170" w:rsidRDefault="00471170" w:rsidP="00471170">
      <w:pPr>
        <w:spacing w:before="120" w:after="120"/>
        <w:jc w:val="both"/>
        <w:rPr>
          <w:lang w:eastAsia="fr-FR" w:bidi="fr-FR"/>
        </w:rPr>
      </w:pPr>
    </w:p>
    <w:p w14:paraId="524F22AC" w14:textId="77777777" w:rsidR="00471170" w:rsidRDefault="00471170" w:rsidP="00471170">
      <w:pPr>
        <w:spacing w:before="120" w:after="120"/>
        <w:jc w:val="both"/>
        <w:rPr>
          <w:lang w:eastAsia="fr-FR" w:bidi="fr-FR"/>
        </w:rPr>
      </w:pPr>
    </w:p>
    <w:p w14:paraId="40F202B7" w14:textId="77777777" w:rsidR="00471170" w:rsidRPr="00D71CD4" w:rsidRDefault="00471170" w:rsidP="00471170">
      <w:pPr>
        <w:spacing w:before="120" w:after="120"/>
        <w:jc w:val="both"/>
      </w:pPr>
      <w:r w:rsidRPr="00D71CD4">
        <w:rPr>
          <w:lang w:eastAsia="fr-FR" w:bidi="fr-FR"/>
        </w:rPr>
        <w:t xml:space="preserve">Au-delà de ces faits largement connus, l’essentiel est de rappeler, en suivant les indications précédentes, la logique sociale d’un tel </w:t>
      </w:r>
      <w:r>
        <w:rPr>
          <w:lang w:eastAsia="fr-FR" w:bidi="fr-FR"/>
        </w:rPr>
        <w:t>« </w:t>
      </w:r>
      <w:r w:rsidRPr="00D71CD4">
        <w:rPr>
          <w:lang w:eastAsia="fr-FR" w:bidi="fr-FR"/>
        </w:rPr>
        <w:t>déséquilibre</w:t>
      </w:r>
      <w:r>
        <w:rPr>
          <w:lang w:eastAsia="fr-FR" w:bidi="fr-FR"/>
        </w:rPr>
        <w:t> »</w:t>
      </w:r>
      <w:r w:rsidRPr="00D71CD4">
        <w:rPr>
          <w:lang w:eastAsia="fr-FR" w:bidi="fr-FR"/>
        </w:rPr>
        <w:t>, et de montrer la détermination, à partir de ce proce</w:t>
      </w:r>
      <w:r w:rsidRPr="00D71CD4">
        <w:rPr>
          <w:lang w:eastAsia="fr-FR" w:bidi="fr-FR"/>
        </w:rPr>
        <w:t>s</w:t>
      </w:r>
      <w:r w:rsidRPr="00D71CD4">
        <w:rPr>
          <w:lang w:eastAsia="fr-FR" w:bidi="fr-FR"/>
        </w:rPr>
        <w:t>sus, de la forme spatiale de la région parisienne, en tant que région métropolitaine à caractères spécifiques.</w:t>
      </w:r>
    </w:p>
    <w:p w14:paraId="1F5F0558" w14:textId="77777777" w:rsidR="00471170" w:rsidRPr="00D71CD4" w:rsidRDefault="00471170" w:rsidP="00471170">
      <w:pPr>
        <w:spacing w:before="120" w:after="120"/>
        <w:jc w:val="both"/>
      </w:pPr>
      <w:r w:rsidRPr="00D71CD4">
        <w:rPr>
          <w:lang w:eastAsia="fr-FR" w:bidi="fr-FR"/>
        </w:rPr>
        <w:t xml:space="preserve">L’unité spatiale ainsi délimitée est avant tout un </w:t>
      </w:r>
      <w:r w:rsidRPr="00FD0AD4">
        <w:rPr>
          <w:i/>
        </w:rPr>
        <w:t>ensemble écon</w:t>
      </w:r>
      <w:r w:rsidRPr="00FD0AD4">
        <w:rPr>
          <w:i/>
        </w:rPr>
        <w:t>o</w:t>
      </w:r>
      <w:r w:rsidRPr="00FD0AD4">
        <w:rPr>
          <w:i/>
        </w:rPr>
        <w:t>mique et fonctionnel</w:t>
      </w:r>
      <w:r w:rsidRPr="00D71CD4">
        <w:t>,</w:t>
      </w:r>
      <w:r w:rsidRPr="00D71CD4">
        <w:rPr>
          <w:lang w:eastAsia="fr-FR" w:bidi="fr-FR"/>
        </w:rPr>
        <w:t xml:space="preserve"> comprenant, en 1968, 12</w:t>
      </w:r>
      <w:r>
        <w:rPr>
          <w:lang w:eastAsia="fr-FR" w:bidi="fr-FR"/>
        </w:rPr>
        <w:t> </w:t>
      </w:r>
      <w:r w:rsidRPr="00D71CD4">
        <w:rPr>
          <w:lang w:eastAsia="fr-FR" w:bidi="fr-FR"/>
        </w:rPr>
        <w:t>100 km</w:t>
      </w:r>
      <w:r w:rsidRPr="00D71CD4">
        <w:rPr>
          <w:vertAlign w:val="superscript"/>
          <w:lang w:eastAsia="fr-FR" w:bidi="fr-FR"/>
        </w:rPr>
        <w:t>2</w:t>
      </w:r>
      <w:r w:rsidRPr="00D71CD4">
        <w:rPr>
          <w:lang w:eastAsia="fr-FR" w:bidi="fr-FR"/>
        </w:rPr>
        <w:t xml:space="preserve"> et 9</w:t>
      </w:r>
      <w:r>
        <w:rPr>
          <w:lang w:eastAsia="fr-FR" w:bidi="fr-FR"/>
        </w:rPr>
        <w:t xml:space="preserve"> 240 000 habitants. </w:t>
      </w:r>
      <w:r w:rsidRPr="00D71CD4">
        <w:rPr>
          <w:lang w:eastAsia="fr-FR" w:bidi="fr-FR"/>
        </w:rPr>
        <w:t xml:space="preserve">Cette unité se constitue par des rapports quotidiens entre, d’une part, le </w:t>
      </w:r>
      <w:r w:rsidRPr="00FD0AD4">
        <w:rPr>
          <w:i/>
        </w:rPr>
        <w:t>centre</w:t>
      </w:r>
      <w:r w:rsidRPr="00D71CD4">
        <w:rPr>
          <w:lang w:eastAsia="fr-FR" w:bidi="fr-FR"/>
        </w:rPr>
        <w:t xml:space="preserve"> de l’agglomération (ou sont concentrés les </w:t>
      </w:r>
      <w:r w:rsidRPr="00FD0AD4">
        <w:rPr>
          <w:i/>
        </w:rPr>
        <w:t>activ</w:t>
      </w:r>
      <w:r w:rsidRPr="00FD0AD4">
        <w:rPr>
          <w:i/>
        </w:rPr>
        <w:t>i</w:t>
      </w:r>
      <w:r w:rsidRPr="00FD0AD4">
        <w:rPr>
          <w:i/>
        </w:rPr>
        <w:t>tés tertiaires</w:t>
      </w:r>
      <w:r w:rsidRPr="00D71CD4">
        <w:t xml:space="preserve"> </w:t>
      </w:r>
      <w:r w:rsidRPr="00D71CD4">
        <w:rPr>
          <w:lang w:eastAsia="fr-FR" w:bidi="fr-FR"/>
        </w:rPr>
        <w:t>liées à la gestion de l’ensemble de la France, ainsi que les équipements et services essentiels de l’agglomération parisienne, et une couronne urbaine où sont localisées les plus</w:t>
      </w:r>
      <w:r>
        <w:rPr>
          <w:lang w:eastAsia="fr-FR" w:bidi="fr-FR"/>
        </w:rPr>
        <w:t xml:space="preserve"> [47] </w:t>
      </w:r>
      <w:r w:rsidRPr="00D71CD4">
        <w:rPr>
          <w:lang w:eastAsia="fr-FR" w:bidi="fr-FR"/>
        </w:rPr>
        <w:t xml:space="preserve">importantes zones industrielles) et, </w:t>
      </w:r>
      <w:r w:rsidRPr="00FD0AD4">
        <w:rPr>
          <w:i/>
        </w:rPr>
        <w:t>d’autre part</w:t>
      </w:r>
      <w:r w:rsidRPr="00D71CD4">
        <w:t>,</w:t>
      </w:r>
      <w:r w:rsidRPr="00D71CD4">
        <w:rPr>
          <w:lang w:eastAsia="fr-FR" w:bidi="fr-FR"/>
        </w:rPr>
        <w:t xml:space="preserve"> une </w:t>
      </w:r>
      <w:r w:rsidRPr="00FD0AD4">
        <w:rPr>
          <w:i/>
        </w:rPr>
        <w:t>couronne s</w:t>
      </w:r>
      <w:r w:rsidRPr="00FD0AD4">
        <w:rPr>
          <w:i/>
        </w:rPr>
        <w:t>u</w:t>
      </w:r>
      <w:r w:rsidRPr="00FD0AD4">
        <w:rPr>
          <w:i/>
        </w:rPr>
        <w:t>burbaine</w:t>
      </w:r>
      <w:r w:rsidRPr="00D71CD4">
        <w:t xml:space="preserve"> et une </w:t>
      </w:r>
      <w:r w:rsidRPr="00FD0AD4">
        <w:rPr>
          <w:i/>
        </w:rPr>
        <w:t>zone d’attraction</w:t>
      </w:r>
      <w:r w:rsidRPr="00D71CD4">
        <w:rPr>
          <w:lang w:eastAsia="fr-FR" w:bidi="fr-FR"/>
        </w:rPr>
        <w:t xml:space="preserve"> (le long des voies de transport) où s’étalent des e</w:t>
      </w:r>
      <w:r w:rsidRPr="00D71CD4">
        <w:rPr>
          <w:lang w:eastAsia="fr-FR" w:bidi="fr-FR"/>
        </w:rPr>
        <w:t>n</w:t>
      </w:r>
      <w:r w:rsidRPr="00D71CD4">
        <w:rPr>
          <w:lang w:eastAsia="fr-FR" w:bidi="fr-FR"/>
        </w:rPr>
        <w:t>sembles résidentiels qui, pour l’essentiel, n’ont pas trouvé place près du noyau d’activité à partir duquel s’est faite la croissance urbaine</w:t>
      </w:r>
      <w:r>
        <w:rPr>
          <w:lang w:eastAsia="fr-FR" w:bidi="fr-FR"/>
        </w:rPr>
        <w:t> </w:t>
      </w:r>
      <w:r>
        <w:rPr>
          <w:rStyle w:val="Appelnotedebasdep"/>
          <w:lang w:eastAsia="fr-FR" w:bidi="fr-FR"/>
        </w:rPr>
        <w:footnoteReference w:id="55"/>
      </w:r>
      <w:r w:rsidRPr="00D71CD4">
        <w:rPr>
          <w:vertAlign w:val="superscript"/>
          <w:lang w:eastAsia="fr-FR" w:bidi="fr-FR"/>
        </w:rPr>
        <w:t xml:space="preserve"> </w:t>
      </w:r>
      <w:r w:rsidRPr="00D71CD4">
        <w:rPr>
          <w:lang w:eastAsia="fr-FR" w:bidi="fr-FR"/>
        </w:rPr>
        <w:t>(voir tableau n° 8).</w:t>
      </w:r>
    </w:p>
    <w:p w14:paraId="1B5CB2CC" w14:textId="77777777" w:rsidR="00471170" w:rsidRPr="00D71CD4" w:rsidRDefault="00471170" w:rsidP="00471170">
      <w:pPr>
        <w:spacing w:before="120" w:after="120"/>
        <w:jc w:val="both"/>
      </w:pPr>
      <w:r>
        <w:rPr>
          <w:lang w:eastAsia="fr-FR" w:bidi="fr-FR"/>
        </w:rPr>
        <w:t>À</w:t>
      </w:r>
      <w:r w:rsidRPr="00D71CD4">
        <w:rPr>
          <w:lang w:eastAsia="fr-FR" w:bidi="fr-FR"/>
        </w:rPr>
        <w:t xml:space="preserve"> ce rapport de base, il faut ajouter quelques traits essentiels</w:t>
      </w:r>
      <w:r>
        <w:rPr>
          <w:lang w:eastAsia="fr-FR" w:bidi="fr-FR"/>
        </w:rPr>
        <w:t> :</w:t>
      </w:r>
    </w:p>
    <w:p w14:paraId="4E440DEE" w14:textId="77777777" w:rsidR="00471170" w:rsidRPr="00D71CD4" w:rsidRDefault="00471170" w:rsidP="00471170">
      <w:pPr>
        <w:spacing w:before="120" w:after="120"/>
        <w:jc w:val="both"/>
      </w:pPr>
      <w:r w:rsidRPr="00D71CD4">
        <w:rPr>
          <w:lang w:eastAsia="fr-FR" w:bidi="fr-FR"/>
        </w:rPr>
        <w:t xml:space="preserve">L’existence, au-delà du complexe résidentiel parisien, d’une zone </w:t>
      </w:r>
      <w:r w:rsidRPr="00FD0AD4">
        <w:rPr>
          <w:i/>
        </w:rPr>
        <w:t>rurale-urbaine</w:t>
      </w:r>
      <w:r w:rsidRPr="00D71CD4">
        <w:t>,</w:t>
      </w:r>
      <w:r w:rsidRPr="00D71CD4">
        <w:rPr>
          <w:lang w:eastAsia="fr-FR" w:bidi="fr-FR"/>
        </w:rPr>
        <w:t xml:space="preserve"> avec des points forts d’urbanisation (les agglomér</w:t>
      </w:r>
      <w:r w:rsidRPr="00D71CD4">
        <w:rPr>
          <w:lang w:eastAsia="fr-FR" w:bidi="fr-FR"/>
        </w:rPr>
        <w:t>a</w:t>
      </w:r>
      <w:r w:rsidRPr="00D71CD4">
        <w:rPr>
          <w:lang w:eastAsia="fr-FR" w:bidi="fr-FR"/>
        </w:rPr>
        <w:t>tions secondaires de la région parisienne</w:t>
      </w:r>
      <w:r>
        <w:rPr>
          <w:lang w:eastAsia="fr-FR" w:bidi="fr-FR"/>
        </w:rPr>
        <w:t> :</w:t>
      </w:r>
      <w:r w:rsidRPr="00D71CD4">
        <w:rPr>
          <w:lang w:eastAsia="fr-FR" w:bidi="fr-FR"/>
        </w:rPr>
        <w:t xml:space="preserve"> Melun, Fontaine</w:t>
      </w:r>
      <w:r>
        <w:rPr>
          <w:lang w:eastAsia="fr-FR" w:bidi="fr-FR"/>
        </w:rPr>
        <w:t>bleau, Meaux, Montereau, Mantes</w:t>
      </w:r>
      <w:r w:rsidRPr="00D71CD4">
        <w:rPr>
          <w:lang w:eastAsia="fr-FR" w:bidi="fr-FR"/>
        </w:rPr>
        <w:t>, etc.) caractérisée par un rapport extr</w:t>
      </w:r>
      <w:r w:rsidRPr="00D71CD4">
        <w:rPr>
          <w:lang w:eastAsia="fr-FR" w:bidi="fr-FR"/>
        </w:rPr>
        <w:t>ê</w:t>
      </w:r>
      <w:r w:rsidRPr="00D71CD4">
        <w:rPr>
          <w:lang w:eastAsia="fr-FR" w:bidi="fr-FR"/>
        </w:rPr>
        <w:t>mement étroit avec l’ensemble de la région, tel que l’essentiel de son activité économique est tournée vers l’alimentation de la population de cette région ou vers l’exécution d’opérations industrielles et tertia</w:t>
      </w:r>
      <w:r w:rsidRPr="00D71CD4">
        <w:rPr>
          <w:lang w:eastAsia="fr-FR" w:bidi="fr-FR"/>
        </w:rPr>
        <w:t>i</w:t>
      </w:r>
      <w:r w:rsidRPr="00D71CD4">
        <w:rPr>
          <w:lang w:eastAsia="fr-FR" w:bidi="fr-FR"/>
        </w:rPr>
        <w:t>res liées quotidiennement à des implantations parisiennes. Ainsi s’annule, au niveau de l’unité spatiale, la distinction entre rural et u</w:t>
      </w:r>
      <w:r w:rsidRPr="00D71CD4">
        <w:rPr>
          <w:lang w:eastAsia="fr-FR" w:bidi="fr-FR"/>
        </w:rPr>
        <w:t>r</w:t>
      </w:r>
      <w:r w:rsidRPr="00D71CD4">
        <w:rPr>
          <w:lang w:eastAsia="fr-FR" w:bidi="fr-FR"/>
        </w:rPr>
        <w:t>bain, malgré la persistance d’une activité agricole et la diversité des milieux résidentiels</w:t>
      </w:r>
      <w:r>
        <w:rPr>
          <w:lang w:eastAsia="fr-FR" w:bidi="fr-FR"/>
        </w:rPr>
        <w:t> </w:t>
      </w:r>
      <w:r>
        <w:rPr>
          <w:rStyle w:val="Appelnotedebasdep"/>
          <w:lang w:eastAsia="fr-FR" w:bidi="fr-FR"/>
        </w:rPr>
        <w:footnoteReference w:id="56"/>
      </w:r>
      <w:r w:rsidRPr="00D71CD4">
        <w:rPr>
          <w:lang w:eastAsia="fr-FR" w:bidi="fr-FR"/>
        </w:rPr>
        <w:t>.</w:t>
      </w:r>
    </w:p>
    <w:p w14:paraId="23D74ACA" w14:textId="77777777" w:rsidR="00471170" w:rsidRDefault="00471170" w:rsidP="00471170">
      <w:pPr>
        <w:spacing w:before="120" w:after="120"/>
        <w:jc w:val="both"/>
        <w:rPr>
          <w:lang w:eastAsia="fr-FR" w:bidi="fr-FR"/>
        </w:rPr>
      </w:pPr>
    </w:p>
    <w:p w14:paraId="155CED5E" w14:textId="77777777" w:rsidR="00471170" w:rsidRPr="00D71CD4" w:rsidRDefault="00471170" w:rsidP="00471170">
      <w:pPr>
        <w:pStyle w:val="figtitre"/>
      </w:pPr>
      <w:r w:rsidRPr="00D71CD4">
        <w:rPr>
          <w:lang w:eastAsia="fr-FR" w:bidi="fr-FR"/>
        </w:rPr>
        <w:t>Tableau</w:t>
      </w:r>
      <w:r w:rsidRPr="00D71CD4">
        <w:rPr>
          <w:rStyle w:val="Lgendedutableau2NonItalique"/>
          <w:sz w:val="28"/>
        </w:rPr>
        <w:t xml:space="preserve"> 5</w:t>
      </w:r>
    </w:p>
    <w:p w14:paraId="290AFBA7" w14:textId="77777777" w:rsidR="00471170" w:rsidRPr="00D71CD4" w:rsidRDefault="00471170" w:rsidP="00471170">
      <w:pPr>
        <w:pStyle w:val="figtitrest"/>
      </w:pPr>
      <w:r w:rsidRPr="00D71CD4">
        <w:rPr>
          <w:lang w:eastAsia="fr-FR" w:bidi="fr-FR"/>
        </w:rPr>
        <w:t>Distribution comparée de la population active française</w:t>
      </w:r>
      <w:r>
        <w:rPr>
          <w:lang w:eastAsia="fr-FR" w:bidi="fr-FR"/>
        </w:rPr>
        <w:br/>
      </w:r>
      <w:r w:rsidRPr="00D71CD4">
        <w:rPr>
          <w:lang w:eastAsia="fr-FR" w:bidi="fr-FR"/>
        </w:rPr>
        <w:t>entre la région parisienne et la province</w:t>
      </w:r>
    </w:p>
    <w:tbl>
      <w:tblPr>
        <w:tblOverlap w:val="never"/>
        <w:tblW w:w="0" w:type="auto"/>
        <w:tblLayout w:type="fixed"/>
        <w:tblCellMar>
          <w:left w:w="10" w:type="dxa"/>
          <w:right w:w="10" w:type="dxa"/>
        </w:tblCellMar>
        <w:tblLook w:val="04A0" w:firstRow="1" w:lastRow="0" w:firstColumn="1" w:lastColumn="0" w:noHBand="0" w:noVBand="1"/>
      </w:tblPr>
      <w:tblGrid>
        <w:gridCol w:w="1300"/>
        <w:gridCol w:w="2210"/>
        <w:gridCol w:w="2210"/>
        <w:gridCol w:w="2210"/>
      </w:tblGrid>
      <w:tr w:rsidR="00471170" w:rsidRPr="00FD0AD4" w14:paraId="79088DE1" w14:textId="77777777">
        <w:tc>
          <w:tcPr>
            <w:tcW w:w="1300" w:type="dxa"/>
            <w:tcBorders>
              <w:top w:val="single" w:sz="4" w:space="0" w:color="auto"/>
              <w:left w:val="single" w:sz="4" w:space="0" w:color="auto"/>
            </w:tcBorders>
            <w:shd w:val="clear" w:color="auto" w:fill="EEECE1"/>
            <w:vAlign w:val="center"/>
          </w:tcPr>
          <w:p w14:paraId="2564FA9B" w14:textId="77777777" w:rsidR="00471170" w:rsidRPr="00FD0AD4" w:rsidRDefault="00471170" w:rsidP="00471170">
            <w:pPr>
              <w:spacing w:before="60" w:after="60"/>
              <w:ind w:left="90" w:right="110" w:firstLine="0"/>
              <w:rPr>
                <w:sz w:val="24"/>
              </w:rPr>
            </w:pPr>
            <w:r w:rsidRPr="00FD0AD4">
              <w:rPr>
                <w:sz w:val="24"/>
              </w:rPr>
              <w:t>Année</w:t>
            </w:r>
          </w:p>
        </w:tc>
        <w:tc>
          <w:tcPr>
            <w:tcW w:w="2210" w:type="dxa"/>
            <w:tcBorders>
              <w:top w:val="single" w:sz="4" w:space="0" w:color="auto"/>
              <w:left w:val="single" w:sz="4" w:space="0" w:color="auto"/>
            </w:tcBorders>
            <w:shd w:val="clear" w:color="auto" w:fill="EEECE1"/>
            <w:vAlign w:val="center"/>
          </w:tcPr>
          <w:p w14:paraId="2DEEC3FB" w14:textId="77777777" w:rsidR="00471170" w:rsidRPr="00FD0AD4" w:rsidRDefault="00471170" w:rsidP="00471170">
            <w:pPr>
              <w:spacing w:before="60" w:after="60"/>
              <w:ind w:left="90" w:right="110" w:firstLine="0"/>
              <w:jc w:val="center"/>
              <w:rPr>
                <w:sz w:val="24"/>
              </w:rPr>
            </w:pPr>
            <w:r w:rsidRPr="00FD0AD4">
              <w:rPr>
                <w:sz w:val="24"/>
              </w:rPr>
              <w:t>Région parisienne</w:t>
            </w:r>
          </w:p>
        </w:tc>
        <w:tc>
          <w:tcPr>
            <w:tcW w:w="2210" w:type="dxa"/>
            <w:tcBorders>
              <w:top w:val="single" w:sz="4" w:space="0" w:color="auto"/>
              <w:left w:val="single" w:sz="4" w:space="0" w:color="auto"/>
            </w:tcBorders>
            <w:shd w:val="clear" w:color="auto" w:fill="EEECE1"/>
            <w:vAlign w:val="center"/>
          </w:tcPr>
          <w:p w14:paraId="3BE14C73" w14:textId="77777777" w:rsidR="00471170" w:rsidRPr="00FD0AD4" w:rsidRDefault="00471170" w:rsidP="00471170">
            <w:pPr>
              <w:spacing w:before="60" w:after="60"/>
              <w:ind w:left="90" w:right="110" w:firstLine="0"/>
              <w:jc w:val="center"/>
              <w:rPr>
                <w:sz w:val="24"/>
              </w:rPr>
            </w:pPr>
            <w:r w:rsidRPr="00FD0AD4">
              <w:rPr>
                <w:sz w:val="24"/>
              </w:rPr>
              <w:t>France</w:t>
            </w:r>
          </w:p>
        </w:tc>
        <w:tc>
          <w:tcPr>
            <w:tcW w:w="2210" w:type="dxa"/>
            <w:tcBorders>
              <w:top w:val="single" w:sz="4" w:space="0" w:color="auto"/>
              <w:left w:val="single" w:sz="4" w:space="0" w:color="auto"/>
              <w:right w:val="single" w:sz="4" w:space="0" w:color="auto"/>
            </w:tcBorders>
            <w:shd w:val="clear" w:color="auto" w:fill="EEECE1"/>
            <w:vAlign w:val="center"/>
          </w:tcPr>
          <w:p w14:paraId="4D3EB091" w14:textId="77777777" w:rsidR="00471170" w:rsidRPr="00FD0AD4" w:rsidRDefault="00471170" w:rsidP="00471170">
            <w:pPr>
              <w:spacing w:before="60" w:after="60"/>
              <w:ind w:left="90" w:right="110" w:firstLine="0"/>
              <w:jc w:val="center"/>
              <w:rPr>
                <w:sz w:val="24"/>
              </w:rPr>
            </w:pPr>
            <w:r w:rsidRPr="00FD0AD4">
              <w:rPr>
                <w:rStyle w:val="Corpsdutexte285ptItalique"/>
                <w:sz w:val="24"/>
              </w:rPr>
              <w:t>RP</w:t>
            </w:r>
            <w:r>
              <w:rPr>
                <w:rStyle w:val="Corpsdutexte285ptItalique"/>
                <w:sz w:val="24"/>
              </w:rPr>
              <w:br/>
            </w:r>
            <w:r w:rsidRPr="00FD0AD4">
              <w:rPr>
                <w:sz w:val="24"/>
              </w:rPr>
              <w:t>France</w:t>
            </w:r>
          </w:p>
        </w:tc>
      </w:tr>
      <w:tr w:rsidR="00471170" w:rsidRPr="00FD0AD4" w14:paraId="1E884E76" w14:textId="77777777">
        <w:tc>
          <w:tcPr>
            <w:tcW w:w="1300" w:type="dxa"/>
            <w:tcBorders>
              <w:top w:val="single" w:sz="4" w:space="0" w:color="auto"/>
              <w:left w:val="single" w:sz="4" w:space="0" w:color="auto"/>
              <w:bottom w:val="nil"/>
            </w:tcBorders>
            <w:shd w:val="clear" w:color="auto" w:fill="FFFFFF"/>
            <w:vAlign w:val="bottom"/>
          </w:tcPr>
          <w:p w14:paraId="5837DD75" w14:textId="77777777" w:rsidR="00471170" w:rsidRPr="00FD0AD4" w:rsidRDefault="00471170" w:rsidP="00471170">
            <w:pPr>
              <w:spacing w:before="60" w:after="60"/>
              <w:ind w:left="90" w:right="110" w:firstLine="0"/>
              <w:jc w:val="both"/>
              <w:rPr>
                <w:sz w:val="24"/>
              </w:rPr>
            </w:pPr>
            <w:r>
              <w:rPr>
                <w:sz w:val="24"/>
              </w:rPr>
              <w:t>1936</w:t>
            </w:r>
          </w:p>
        </w:tc>
        <w:tc>
          <w:tcPr>
            <w:tcW w:w="2210" w:type="dxa"/>
            <w:tcBorders>
              <w:top w:val="single" w:sz="4" w:space="0" w:color="auto"/>
              <w:left w:val="single" w:sz="4" w:space="0" w:color="auto"/>
              <w:bottom w:val="nil"/>
            </w:tcBorders>
            <w:shd w:val="clear" w:color="auto" w:fill="FFFFFF"/>
            <w:vAlign w:val="center"/>
          </w:tcPr>
          <w:p w14:paraId="7237C0EB" w14:textId="77777777" w:rsidR="00471170" w:rsidRPr="00FD0AD4" w:rsidRDefault="00471170" w:rsidP="00471170">
            <w:pPr>
              <w:spacing w:before="60" w:after="60"/>
              <w:ind w:left="90" w:right="110" w:firstLine="0"/>
              <w:jc w:val="center"/>
              <w:rPr>
                <w:sz w:val="24"/>
              </w:rPr>
            </w:pPr>
            <w:r w:rsidRPr="00FD0AD4">
              <w:rPr>
                <w:sz w:val="24"/>
              </w:rPr>
              <w:t>2 974 000</w:t>
            </w:r>
          </w:p>
        </w:tc>
        <w:tc>
          <w:tcPr>
            <w:tcW w:w="2210" w:type="dxa"/>
            <w:tcBorders>
              <w:top w:val="single" w:sz="4" w:space="0" w:color="auto"/>
              <w:left w:val="single" w:sz="4" w:space="0" w:color="auto"/>
              <w:bottom w:val="nil"/>
            </w:tcBorders>
            <w:shd w:val="clear" w:color="auto" w:fill="FFFFFF"/>
            <w:vAlign w:val="center"/>
          </w:tcPr>
          <w:p w14:paraId="5FF0FB65" w14:textId="77777777" w:rsidR="00471170" w:rsidRPr="00FD0AD4" w:rsidRDefault="00471170" w:rsidP="00471170">
            <w:pPr>
              <w:spacing w:before="60" w:after="60"/>
              <w:ind w:left="90" w:right="110" w:firstLine="0"/>
              <w:jc w:val="center"/>
              <w:rPr>
                <w:sz w:val="24"/>
              </w:rPr>
            </w:pPr>
            <w:r w:rsidRPr="00FD0AD4">
              <w:rPr>
                <w:sz w:val="24"/>
              </w:rPr>
              <w:t>18 889 000</w:t>
            </w:r>
          </w:p>
        </w:tc>
        <w:tc>
          <w:tcPr>
            <w:tcW w:w="2210" w:type="dxa"/>
            <w:tcBorders>
              <w:top w:val="single" w:sz="4" w:space="0" w:color="auto"/>
              <w:left w:val="single" w:sz="4" w:space="0" w:color="auto"/>
              <w:bottom w:val="nil"/>
              <w:right w:val="single" w:sz="4" w:space="0" w:color="auto"/>
            </w:tcBorders>
            <w:shd w:val="clear" w:color="auto" w:fill="FFFFFF"/>
            <w:vAlign w:val="center"/>
          </w:tcPr>
          <w:p w14:paraId="3AE92DA1" w14:textId="77777777" w:rsidR="00471170" w:rsidRPr="00FD0AD4" w:rsidRDefault="00471170" w:rsidP="00471170">
            <w:pPr>
              <w:spacing w:before="60" w:after="60"/>
              <w:ind w:left="90" w:right="110" w:firstLine="0"/>
              <w:jc w:val="center"/>
              <w:rPr>
                <w:sz w:val="24"/>
              </w:rPr>
            </w:pPr>
            <w:r w:rsidRPr="00FD0AD4">
              <w:rPr>
                <w:sz w:val="24"/>
              </w:rPr>
              <w:t>15,7</w:t>
            </w:r>
            <w:r>
              <w:rPr>
                <w:sz w:val="24"/>
              </w:rPr>
              <w:t> %</w:t>
            </w:r>
          </w:p>
        </w:tc>
      </w:tr>
      <w:tr w:rsidR="00471170" w:rsidRPr="00FD0AD4" w14:paraId="53E3CCDA" w14:textId="77777777">
        <w:tc>
          <w:tcPr>
            <w:tcW w:w="1300" w:type="dxa"/>
            <w:tcBorders>
              <w:top w:val="single" w:sz="4" w:space="0" w:color="auto"/>
              <w:left w:val="single" w:sz="4" w:space="0" w:color="auto"/>
              <w:bottom w:val="nil"/>
            </w:tcBorders>
            <w:shd w:val="clear" w:color="auto" w:fill="FFFFFF"/>
            <w:vAlign w:val="bottom"/>
          </w:tcPr>
          <w:p w14:paraId="6E36B797" w14:textId="77777777" w:rsidR="00471170" w:rsidRPr="00FD0AD4" w:rsidRDefault="00471170" w:rsidP="00471170">
            <w:pPr>
              <w:spacing w:before="60" w:after="60"/>
              <w:ind w:left="90" w:right="110" w:firstLine="0"/>
              <w:jc w:val="both"/>
              <w:rPr>
                <w:sz w:val="24"/>
              </w:rPr>
            </w:pPr>
            <w:r>
              <w:rPr>
                <w:sz w:val="24"/>
              </w:rPr>
              <w:t>1954</w:t>
            </w:r>
          </w:p>
        </w:tc>
        <w:tc>
          <w:tcPr>
            <w:tcW w:w="2210" w:type="dxa"/>
            <w:tcBorders>
              <w:top w:val="single" w:sz="4" w:space="0" w:color="auto"/>
              <w:left w:val="single" w:sz="4" w:space="0" w:color="auto"/>
              <w:bottom w:val="nil"/>
            </w:tcBorders>
            <w:shd w:val="clear" w:color="auto" w:fill="FFFFFF"/>
            <w:vAlign w:val="center"/>
          </w:tcPr>
          <w:p w14:paraId="442E1AEF" w14:textId="77777777" w:rsidR="00471170" w:rsidRPr="00FD0AD4" w:rsidRDefault="00471170" w:rsidP="00471170">
            <w:pPr>
              <w:spacing w:before="60" w:after="60"/>
              <w:ind w:left="90" w:right="110" w:firstLine="0"/>
              <w:jc w:val="center"/>
              <w:rPr>
                <w:sz w:val="24"/>
              </w:rPr>
            </w:pPr>
            <w:r w:rsidRPr="00FD0AD4">
              <w:rPr>
                <w:sz w:val="24"/>
              </w:rPr>
              <w:t>3 514 000</w:t>
            </w:r>
          </w:p>
        </w:tc>
        <w:tc>
          <w:tcPr>
            <w:tcW w:w="2210" w:type="dxa"/>
            <w:tcBorders>
              <w:top w:val="single" w:sz="4" w:space="0" w:color="auto"/>
              <w:left w:val="single" w:sz="4" w:space="0" w:color="auto"/>
              <w:bottom w:val="nil"/>
            </w:tcBorders>
            <w:shd w:val="clear" w:color="auto" w:fill="FFFFFF"/>
            <w:vAlign w:val="center"/>
          </w:tcPr>
          <w:p w14:paraId="37CC1F10" w14:textId="77777777" w:rsidR="00471170" w:rsidRPr="00FD0AD4" w:rsidRDefault="00471170" w:rsidP="00471170">
            <w:pPr>
              <w:spacing w:before="60" w:after="60"/>
              <w:ind w:left="90" w:right="110" w:firstLine="0"/>
              <w:jc w:val="center"/>
              <w:rPr>
                <w:sz w:val="24"/>
              </w:rPr>
            </w:pPr>
            <w:r w:rsidRPr="00FD0AD4">
              <w:rPr>
                <w:sz w:val="24"/>
              </w:rPr>
              <w:t>18 570 000</w:t>
            </w:r>
          </w:p>
        </w:tc>
        <w:tc>
          <w:tcPr>
            <w:tcW w:w="2210" w:type="dxa"/>
            <w:tcBorders>
              <w:top w:val="single" w:sz="4" w:space="0" w:color="auto"/>
              <w:left w:val="single" w:sz="4" w:space="0" w:color="auto"/>
              <w:bottom w:val="nil"/>
              <w:right w:val="single" w:sz="4" w:space="0" w:color="auto"/>
            </w:tcBorders>
            <w:shd w:val="clear" w:color="auto" w:fill="FFFFFF"/>
            <w:vAlign w:val="center"/>
          </w:tcPr>
          <w:p w14:paraId="2CD0734B" w14:textId="77777777" w:rsidR="00471170" w:rsidRPr="00FD0AD4" w:rsidRDefault="00471170" w:rsidP="00471170">
            <w:pPr>
              <w:spacing w:before="60" w:after="60"/>
              <w:ind w:left="90" w:right="110" w:firstLine="0"/>
              <w:jc w:val="center"/>
              <w:rPr>
                <w:sz w:val="24"/>
              </w:rPr>
            </w:pPr>
            <w:r w:rsidRPr="00FD0AD4">
              <w:rPr>
                <w:sz w:val="24"/>
              </w:rPr>
              <w:t>18,9</w:t>
            </w:r>
            <w:r>
              <w:rPr>
                <w:sz w:val="24"/>
              </w:rPr>
              <w:t> %</w:t>
            </w:r>
          </w:p>
        </w:tc>
      </w:tr>
      <w:tr w:rsidR="00471170" w:rsidRPr="00FD0AD4" w14:paraId="5B825AA1" w14:textId="77777777">
        <w:tc>
          <w:tcPr>
            <w:tcW w:w="1300" w:type="dxa"/>
            <w:tcBorders>
              <w:top w:val="single" w:sz="4" w:space="0" w:color="auto"/>
              <w:left w:val="single" w:sz="4" w:space="0" w:color="auto"/>
              <w:bottom w:val="nil"/>
            </w:tcBorders>
            <w:shd w:val="clear" w:color="auto" w:fill="FFFFFF"/>
            <w:vAlign w:val="bottom"/>
          </w:tcPr>
          <w:p w14:paraId="6536A168" w14:textId="77777777" w:rsidR="00471170" w:rsidRPr="00FD0AD4" w:rsidRDefault="00471170" w:rsidP="00471170">
            <w:pPr>
              <w:spacing w:before="60" w:after="60"/>
              <w:ind w:left="90" w:right="110" w:firstLine="0"/>
              <w:jc w:val="both"/>
              <w:rPr>
                <w:sz w:val="24"/>
              </w:rPr>
            </w:pPr>
            <w:r>
              <w:rPr>
                <w:sz w:val="24"/>
              </w:rPr>
              <w:t>1962</w:t>
            </w:r>
          </w:p>
        </w:tc>
        <w:tc>
          <w:tcPr>
            <w:tcW w:w="2210" w:type="dxa"/>
            <w:tcBorders>
              <w:top w:val="single" w:sz="4" w:space="0" w:color="auto"/>
              <w:left w:val="single" w:sz="4" w:space="0" w:color="auto"/>
              <w:bottom w:val="nil"/>
            </w:tcBorders>
            <w:shd w:val="clear" w:color="auto" w:fill="FFFFFF"/>
            <w:vAlign w:val="center"/>
          </w:tcPr>
          <w:p w14:paraId="7BDB074B" w14:textId="77777777" w:rsidR="00471170" w:rsidRPr="00FD0AD4" w:rsidRDefault="00471170" w:rsidP="00471170">
            <w:pPr>
              <w:spacing w:before="60" w:after="60"/>
              <w:ind w:left="90" w:right="110" w:firstLine="0"/>
              <w:jc w:val="center"/>
              <w:rPr>
                <w:sz w:val="24"/>
              </w:rPr>
            </w:pPr>
            <w:r w:rsidRPr="00FD0AD4">
              <w:rPr>
                <w:sz w:val="24"/>
              </w:rPr>
              <w:t>3 893 000</w:t>
            </w:r>
          </w:p>
        </w:tc>
        <w:tc>
          <w:tcPr>
            <w:tcW w:w="2210" w:type="dxa"/>
            <w:tcBorders>
              <w:top w:val="single" w:sz="4" w:space="0" w:color="auto"/>
              <w:left w:val="single" w:sz="4" w:space="0" w:color="auto"/>
              <w:bottom w:val="nil"/>
            </w:tcBorders>
            <w:shd w:val="clear" w:color="auto" w:fill="FFFFFF"/>
            <w:vAlign w:val="center"/>
          </w:tcPr>
          <w:p w14:paraId="1CB3B365" w14:textId="77777777" w:rsidR="00471170" w:rsidRPr="00FD0AD4" w:rsidRDefault="00471170" w:rsidP="00471170">
            <w:pPr>
              <w:spacing w:before="60" w:after="60"/>
              <w:ind w:left="90" w:right="110" w:firstLine="0"/>
              <w:jc w:val="center"/>
              <w:rPr>
                <w:sz w:val="24"/>
              </w:rPr>
            </w:pPr>
            <w:r w:rsidRPr="00FD0AD4">
              <w:rPr>
                <w:sz w:val="24"/>
              </w:rPr>
              <w:t>18 558 000</w:t>
            </w:r>
          </w:p>
        </w:tc>
        <w:tc>
          <w:tcPr>
            <w:tcW w:w="2210" w:type="dxa"/>
            <w:tcBorders>
              <w:top w:val="single" w:sz="4" w:space="0" w:color="auto"/>
              <w:left w:val="single" w:sz="4" w:space="0" w:color="auto"/>
              <w:bottom w:val="nil"/>
              <w:right w:val="single" w:sz="4" w:space="0" w:color="auto"/>
            </w:tcBorders>
            <w:shd w:val="clear" w:color="auto" w:fill="FFFFFF"/>
            <w:vAlign w:val="center"/>
          </w:tcPr>
          <w:p w14:paraId="34F5F9F1" w14:textId="77777777" w:rsidR="00471170" w:rsidRPr="00FD0AD4" w:rsidRDefault="00471170" w:rsidP="00471170">
            <w:pPr>
              <w:spacing w:before="60" w:after="60"/>
              <w:ind w:left="90" w:right="110" w:firstLine="0"/>
              <w:jc w:val="center"/>
              <w:rPr>
                <w:sz w:val="24"/>
              </w:rPr>
            </w:pPr>
            <w:r w:rsidRPr="00FD0AD4">
              <w:rPr>
                <w:sz w:val="24"/>
              </w:rPr>
              <w:t>20,9</w:t>
            </w:r>
            <w:r>
              <w:rPr>
                <w:sz w:val="24"/>
              </w:rPr>
              <w:t> %</w:t>
            </w:r>
          </w:p>
        </w:tc>
      </w:tr>
      <w:tr w:rsidR="00471170" w:rsidRPr="00FD0AD4" w14:paraId="65FFCCE7" w14:textId="77777777">
        <w:tc>
          <w:tcPr>
            <w:tcW w:w="1300" w:type="dxa"/>
            <w:tcBorders>
              <w:top w:val="single" w:sz="4" w:space="0" w:color="auto"/>
              <w:left w:val="single" w:sz="4" w:space="0" w:color="auto"/>
              <w:bottom w:val="single" w:sz="4" w:space="0" w:color="auto"/>
            </w:tcBorders>
            <w:shd w:val="clear" w:color="auto" w:fill="FFFFFF"/>
            <w:vAlign w:val="bottom"/>
          </w:tcPr>
          <w:p w14:paraId="32DBC8A7" w14:textId="77777777" w:rsidR="00471170" w:rsidRPr="00FD0AD4" w:rsidRDefault="00471170" w:rsidP="00471170">
            <w:pPr>
              <w:spacing w:before="60" w:after="60"/>
              <w:ind w:left="90" w:right="110" w:firstLine="0"/>
              <w:jc w:val="both"/>
              <w:rPr>
                <w:sz w:val="24"/>
              </w:rPr>
            </w:pPr>
            <w:r>
              <w:rPr>
                <w:sz w:val="24"/>
              </w:rPr>
              <w:t>1968</w:t>
            </w:r>
          </w:p>
        </w:tc>
        <w:tc>
          <w:tcPr>
            <w:tcW w:w="2210" w:type="dxa"/>
            <w:tcBorders>
              <w:top w:val="single" w:sz="4" w:space="0" w:color="auto"/>
              <w:left w:val="single" w:sz="4" w:space="0" w:color="auto"/>
              <w:bottom w:val="single" w:sz="4" w:space="0" w:color="auto"/>
            </w:tcBorders>
            <w:shd w:val="clear" w:color="auto" w:fill="FFFFFF"/>
            <w:vAlign w:val="center"/>
          </w:tcPr>
          <w:p w14:paraId="34AD734E" w14:textId="77777777" w:rsidR="00471170" w:rsidRPr="00FD0AD4" w:rsidRDefault="00471170" w:rsidP="00471170">
            <w:pPr>
              <w:spacing w:before="60" w:after="60"/>
              <w:ind w:left="90" w:right="110" w:firstLine="0"/>
              <w:jc w:val="center"/>
              <w:rPr>
                <w:sz w:val="24"/>
              </w:rPr>
            </w:pPr>
            <w:r w:rsidRPr="00FD0AD4">
              <w:rPr>
                <w:sz w:val="24"/>
              </w:rPr>
              <w:t>4 300 830</w:t>
            </w:r>
          </w:p>
        </w:tc>
        <w:tc>
          <w:tcPr>
            <w:tcW w:w="2210" w:type="dxa"/>
            <w:tcBorders>
              <w:top w:val="single" w:sz="4" w:space="0" w:color="auto"/>
              <w:left w:val="single" w:sz="4" w:space="0" w:color="auto"/>
              <w:bottom w:val="single" w:sz="4" w:space="0" w:color="auto"/>
            </w:tcBorders>
            <w:shd w:val="clear" w:color="auto" w:fill="FFFFFF"/>
            <w:vAlign w:val="center"/>
          </w:tcPr>
          <w:p w14:paraId="7D2D397F" w14:textId="77777777" w:rsidR="00471170" w:rsidRPr="00FD0AD4" w:rsidRDefault="00471170" w:rsidP="00471170">
            <w:pPr>
              <w:spacing w:before="60" w:after="60"/>
              <w:ind w:left="90" w:right="110" w:firstLine="0"/>
              <w:jc w:val="center"/>
              <w:rPr>
                <w:sz w:val="24"/>
              </w:rPr>
            </w:pPr>
            <w:r w:rsidRPr="00FD0AD4">
              <w:rPr>
                <w:sz w:val="24"/>
              </w:rPr>
              <w:t>20 005 620</w:t>
            </w:r>
          </w:p>
        </w:tc>
        <w:tc>
          <w:tcPr>
            <w:tcW w:w="2210" w:type="dxa"/>
            <w:tcBorders>
              <w:top w:val="single" w:sz="4" w:space="0" w:color="auto"/>
              <w:left w:val="single" w:sz="4" w:space="0" w:color="auto"/>
              <w:bottom w:val="single" w:sz="4" w:space="0" w:color="auto"/>
              <w:right w:val="single" w:sz="4" w:space="0" w:color="auto"/>
            </w:tcBorders>
            <w:shd w:val="clear" w:color="auto" w:fill="FFFFFF"/>
            <w:vAlign w:val="center"/>
          </w:tcPr>
          <w:p w14:paraId="4B03A5E3" w14:textId="77777777" w:rsidR="00471170" w:rsidRPr="00FD0AD4" w:rsidRDefault="00471170" w:rsidP="00471170">
            <w:pPr>
              <w:spacing w:before="60" w:after="60"/>
              <w:ind w:left="90" w:right="110" w:firstLine="0"/>
              <w:jc w:val="center"/>
              <w:rPr>
                <w:sz w:val="24"/>
              </w:rPr>
            </w:pPr>
            <w:r w:rsidRPr="00FD0AD4">
              <w:rPr>
                <w:sz w:val="24"/>
              </w:rPr>
              <w:t>21,5</w:t>
            </w:r>
            <w:r>
              <w:rPr>
                <w:sz w:val="24"/>
              </w:rPr>
              <w:t> %</w:t>
            </w:r>
          </w:p>
        </w:tc>
      </w:tr>
    </w:tbl>
    <w:p w14:paraId="2164B926" w14:textId="77777777" w:rsidR="00471170" w:rsidRPr="00FD0AD4" w:rsidRDefault="00471170" w:rsidP="00471170">
      <w:pPr>
        <w:spacing w:before="60" w:after="60"/>
        <w:ind w:firstLine="0"/>
        <w:jc w:val="both"/>
        <w:rPr>
          <w:sz w:val="24"/>
        </w:rPr>
      </w:pPr>
      <w:r w:rsidRPr="00FD0AD4">
        <w:rPr>
          <w:rStyle w:val="LgendedutableauItalique"/>
          <w:sz w:val="24"/>
        </w:rPr>
        <w:t>Sources</w:t>
      </w:r>
      <w:r>
        <w:rPr>
          <w:rStyle w:val="LgendedutableauItalique"/>
          <w:sz w:val="24"/>
        </w:rPr>
        <w:t> :</w:t>
      </w:r>
      <w:r w:rsidRPr="00F926A3">
        <w:rPr>
          <w:smallCaps/>
          <w:sz w:val="24"/>
          <w:lang w:eastAsia="fr-FR" w:bidi="fr-FR"/>
        </w:rPr>
        <w:t xml:space="preserve"> Leron</w:t>
      </w:r>
      <w:r w:rsidRPr="00FD0AD4">
        <w:rPr>
          <w:sz w:val="24"/>
          <w:lang w:eastAsia="fr-FR" w:bidi="fr-FR"/>
        </w:rPr>
        <w:t xml:space="preserve">, </w:t>
      </w:r>
      <w:r w:rsidRPr="00FD0AD4">
        <w:rPr>
          <w:rStyle w:val="LgendedutableauItalique"/>
          <w:sz w:val="24"/>
        </w:rPr>
        <w:t>op. cit.,</w:t>
      </w:r>
      <w:r w:rsidRPr="00FD0AD4">
        <w:rPr>
          <w:sz w:val="24"/>
          <w:lang w:eastAsia="fr-FR" w:bidi="fr-FR"/>
        </w:rPr>
        <w:t xml:space="preserve"> 197</w:t>
      </w:r>
      <w:r>
        <w:rPr>
          <w:sz w:val="24"/>
          <w:lang w:eastAsia="fr-FR" w:bidi="fr-FR"/>
        </w:rPr>
        <w:t>0</w:t>
      </w:r>
      <w:r w:rsidRPr="00FD0AD4">
        <w:rPr>
          <w:sz w:val="24"/>
          <w:lang w:eastAsia="fr-FR" w:bidi="fr-FR"/>
        </w:rPr>
        <w:t>, tableau 2.</w:t>
      </w:r>
    </w:p>
    <w:p w14:paraId="301FAA9E" w14:textId="77777777" w:rsidR="00471170" w:rsidRDefault="00471170" w:rsidP="00471170">
      <w:pPr>
        <w:pStyle w:val="p"/>
      </w:pPr>
      <w:r>
        <w:br w:type="page"/>
        <w:t>[48]</w:t>
      </w:r>
    </w:p>
    <w:p w14:paraId="49E131A3" w14:textId="77777777" w:rsidR="00471170" w:rsidRDefault="00471170" w:rsidP="00471170">
      <w:pPr>
        <w:pStyle w:val="p"/>
      </w:pPr>
    </w:p>
    <w:p w14:paraId="5F3A0391" w14:textId="77777777" w:rsidR="00471170" w:rsidRPr="00D71CD4" w:rsidRDefault="00471170" w:rsidP="00471170">
      <w:pPr>
        <w:pStyle w:val="figtitre"/>
      </w:pPr>
      <w:r w:rsidRPr="00D71CD4">
        <w:rPr>
          <w:lang w:eastAsia="fr-FR" w:bidi="fr-FR"/>
        </w:rPr>
        <w:t>Tableau 6</w:t>
      </w:r>
    </w:p>
    <w:p w14:paraId="4FA7CB35" w14:textId="77777777" w:rsidR="00471170" w:rsidRPr="00D71CD4" w:rsidRDefault="00471170" w:rsidP="00471170">
      <w:pPr>
        <w:pStyle w:val="figtitrest"/>
        <w:rPr>
          <w:lang w:eastAsia="fr-FR" w:bidi="fr-FR"/>
        </w:rPr>
      </w:pPr>
      <w:r w:rsidRPr="00D71CD4">
        <w:rPr>
          <w:lang w:eastAsia="fr-FR" w:bidi="fr-FR"/>
        </w:rPr>
        <w:t>Les disparités de salaires sur le territoire français</w:t>
      </w:r>
      <w:r w:rsidRPr="00D71CD4">
        <w:rPr>
          <w:lang w:eastAsia="fr-FR" w:bidi="fr-FR"/>
        </w:rPr>
        <w:br/>
      </w:r>
      <w:r w:rsidRPr="0048396E">
        <w:rPr>
          <w:smallCaps/>
        </w:rPr>
        <w:t>Salaire annuel moyen</w:t>
      </w:r>
      <w:r>
        <w:rPr>
          <w:smallCaps/>
        </w:rPr>
        <w:t> — </w:t>
      </w:r>
      <w:r w:rsidRPr="00D71CD4">
        <w:rPr>
          <w:lang w:eastAsia="fr-FR" w:bidi="fr-FR"/>
        </w:rPr>
        <w:t>1966</w:t>
      </w:r>
    </w:p>
    <w:tbl>
      <w:tblPr>
        <w:tblOverlap w:val="never"/>
        <w:tblW w:w="0" w:type="auto"/>
        <w:tblLayout w:type="fixed"/>
        <w:tblCellMar>
          <w:left w:w="10" w:type="dxa"/>
          <w:right w:w="10" w:type="dxa"/>
        </w:tblCellMar>
        <w:tblLook w:val="04A0" w:firstRow="1" w:lastRow="0" w:firstColumn="1" w:lastColumn="0" w:noHBand="0" w:noVBand="1"/>
      </w:tblPr>
      <w:tblGrid>
        <w:gridCol w:w="2791"/>
        <w:gridCol w:w="1713"/>
        <w:gridCol w:w="1713"/>
        <w:gridCol w:w="1713"/>
      </w:tblGrid>
      <w:tr w:rsidR="00471170" w:rsidRPr="0048396E" w14:paraId="763E1B80" w14:textId="77777777">
        <w:tc>
          <w:tcPr>
            <w:tcW w:w="2791" w:type="dxa"/>
            <w:tcBorders>
              <w:top w:val="single" w:sz="8" w:space="0" w:color="auto"/>
              <w:bottom w:val="single" w:sz="8" w:space="0" w:color="auto"/>
            </w:tcBorders>
            <w:shd w:val="clear" w:color="auto" w:fill="EEECE1"/>
          </w:tcPr>
          <w:p w14:paraId="732BA1EB" w14:textId="77777777" w:rsidR="00471170" w:rsidRPr="0048396E" w:rsidRDefault="00471170" w:rsidP="00471170">
            <w:pPr>
              <w:spacing w:before="120" w:after="120"/>
              <w:ind w:left="90" w:right="71" w:firstLine="0"/>
              <w:jc w:val="both"/>
              <w:rPr>
                <w:sz w:val="24"/>
                <w:szCs w:val="10"/>
              </w:rPr>
            </w:pPr>
          </w:p>
        </w:tc>
        <w:tc>
          <w:tcPr>
            <w:tcW w:w="1713" w:type="dxa"/>
            <w:tcBorders>
              <w:top w:val="single" w:sz="8" w:space="0" w:color="auto"/>
              <w:bottom w:val="single" w:sz="8" w:space="0" w:color="auto"/>
            </w:tcBorders>
            <w:shd w:val="clear" w:color="auto" w:fill="EEECE1"/>
            <w:vAlign w:val="center"/>
          </w:tcPr>
          <w:p w14:paraId="6BEFA343" w14:textId="77777777" w:rsidR="00471170" w:rsidRPr="0048396E" w:rsidRDefault="00471170" w:rsidP="00471170">
            <w:pPr>
              <w:spacing w:before="120" w:after="120"/>
              <w:ind w:left="90" w:right="71" w:firstLine="0"/>
              <w:jc w:val="center"/>
              <w:rPr>
                <w:sz w:val="24"/>
              </w:rPr>
            </w:pPr>
            <w:r w:rsidRPr="0048396E">
              <w:rPr>
                <w:sz w:val="24"/>
              </w:rPr>
              <w:t>Total</w:t>
            </w:r>
          </w:p>
        </w:tc>
        <w:tc>
          <w:tcPr>
            <w:tcW w:w="1713" w:type="dxa"/>
            <w:tcBorders>
              <w:top w:val="single" w:sz="8" w:space="0" w:color="auto"/>
              <w:bottom w:val="single" w:sz="8" w:space="0" w:color="auto"/>
            </w:tcBorders>
            <w:shd w:val="clear" w:color="auto" w:fill="EEECE1"/>
            <w:vAlign w:val="center"/>
          </w:tcPr>
          <w:p w14:paraId="63573AF2" w14:textId="77777777" w:rsidR="00471170" w:rsidRPr="0048396E" w:rsidRDefault="00471170" w:rsidP="00471170">
            <w:pPr>
              <w:spacing w:before="120" w:after="120"/>
              <w:ind w:left="90" w:right="71" w:firstLine="0"/>
              <w:jc w:val="center"/>
              <w:rPr>
                <w:sz w:val="24"/>
              </w:rPr>
            </w:pPr>
            <w:r w:rsidRPr="0048396E">
              <w:rPr>
                <w:sz w:val="24"/>
              </w:rPr>
              <w:t>Hommes</w:t>
            </w:r>
          </w:p>
        </w:tc>
        <w:tc>
          <w:tcPr>
            <w:tcW w:w="1713" w:type="dxa"/>
            <w:tcBorders>
              <w:top w:val="single" w:sz="8" w:space="0" w:color="auto"/>
              <w:bottom w:val="single" w:sz="8" w:space="0" w:color="auto"/>
            </w:tcBorders>
            <w:shd w:val="clear" w:color="auto" w:fill="EEECE1"/>
            <w:vAlign w:val="center"/>
          </w:tcPr>
          <w:p w14:paraId="247D4EA0" w14:textId="77777777" w:rsidR="00471170" w:rsidRPr="0048396E" w:rsidRDefault="00471170" w:rsidP="00471170">
            <w:pPr>
              <w:spacing w:before="120" w:after="120"/>
              <w:ind w:left="90" w:right="71" w:firstLine="0"/>
              <w:jc w:val="center"/>
              <w:rPr>
                <w:sz w:val="24"/>
              </w:rPr>
            </w:pPr>
            <w:r w:rsidRPr="0048396E">
              <w:rPr>
                <w:sz w:val="24"/>
              </w:rPr>
              <w:t>Femmes</w:t>
            </w:r>
          </w:p>
        </w:tc>
      </w:tr>
      <w:tr w:rsidR="00471170" w:rsidRPr="0048396E" w14:paraId="26D011EF" w14:textId="77777777">
        <w:tc>
          <w:tcPr>
            <w:tcW w:w="2791" w:type="dxa"/>
            <w:tcBorders>
              <w:top w:val="single" w:sz="8" w:space="0" w:color="auto"/>
            </w:tcBorders>
            <w:shd w:val="clear" w:color="auto" w:fill="FFFFFF"/>
            <w:vAlign w:val="center"/>
          </w:tcPr>
          <w:p w14:paraId="47B1F35D" w14:textId="77777777" w:rsidR="00471170" w:rsidRPr="0048396E" w:rsidRDefault="00471170" w:rsidP="00471170">
            <w:pPr>
              <w:spacing w:before="120"/>
              <w:ind w:left="90" w:right="71" w:firstLine="0"/>
              <w:jc w:val="both"/>
              <w:rPr>
                <w:sz w:val="24"/>
              </w:rPr>
            </w:pPr>
            <w:r w:rsidRPr="0048396E">
              <w:rPr>
                <w:sz w:val="24"/>
              </w:rPr>
              <w:t>Région parisienne .</w:t>
            </w:r>
          </w:p>
        </w:tc>
        <w:tc>
          <w:tcPr>
            <w:tcW w:w="1713" w:type="dxa"/>
            <w:tcBorders>
              <w:top w:val="single" w:sz="8" w:space="0" w:color="auto"/>
            </w:tcBorders>
            <w:shd w:val="clear" w:color="auto" w:fill="FFFFFF"/>
            <w:vAlign w:val="center"/>
          </w:tcPr>
          <w:p w14:paraId="10D205FD" w14:textId="77777777" w:rsidR="00471170" w:rsidRPr="0048396E" w:rsidRDefault="00471170" w:rsidP="00471170">
            <w:pPr>
              <w:spacing w:before="120"/>
              <w:ind w:left="90" w:right="614" w:firstLine="0"/>
              <w:jc w:val="right"/>
              <w:rPr>
                <w:sz w:val="24"/>
              </w:rPr>
            </w:pPr>
            <w:r w:rsidRPr="0048396E">
              <w:rPr>
                <w:sz w:val="24"/>
              </w:rPr>
              <w:t>14 492</w:t>
            </w:r>
          </w:p>
        </w:tc>
        <w:tc>
          <w:tcPr>
            <w:tcW w:w="1713" w:type="dxa"/>
            <w:tcBorders>
              <w:top w:val="single" w:sz="8" w:space="0" w:color="auto"/>
            </w:tcBorders>
            <w:shd w:val="clear" w:color="auto" w:fill="FFFFFF"/>
            <w:vAlign w:val="center"/>
          </w:tcPr>
          <w:p w14:paraId="643C6E29" w14:textId="77777777" w:rsidR="00471170" w:rsidRPr="0048396E" w:rsidRDefault="00471170" w:rsidP="00471170">
            <w:pPr>
              <w:spacing w:before="120"/>
              <w:ind w:left="90" w:right="614" w:firstLine="0"/>
              <w:jc w:val="right"/>
              <w:rPr>
                <w:sz w:val="24"/>
              </w:rPr>
            </w:pPr>
            <w:r w:rsidRPr="0048396E">
              <w:rPr>
                <w:sz w:val="24"/>
              </w:rPr>
              <w:t>17 114</w:t>
            </w:r>
          </w:p>
        </w:tc>
        <w:tc>
          <w:tcPr>
            <w:tcW w:w="1713" w:type="dxa"/>
            <w:tcBorders>
              <w:top w:val="single" w:sz="8" w:space="0" w:color="auto"/>
            </w:tcBorders>
            <w:shd w:val="clear" w:color="auto" w:fill="FFFFFF"/>
            <w:vAlign w:val="center"/>
          </w:tcPr>
          <w:p w14:paraId="7D5AFE05" w14:textId="77777777" w:rsidR="00471170" w:rsidRPr="0048396E" w:rsidRDefault="00471170" w:rsidP="00471170">
            <w:pPr>
              <w:spacing w:before="120"/>
              <w:ind w:left="90" w:right="614" w:firstLine="0"/>
              <w:jc w:val="right"/>
              <w:rPr>
                <w:sz w:val="24"/>
              </w:rPr>
            </w:pPr>
            <w:r w:rsidRPr="0048396E">
              <w:rPr>
                <w:sz w:val="24"/>
              </w:rPr>
              <w:t>10 643</w:t>
            </w:r>
          </w:p>
        </w:tc>
      </w:tr>
      <w:tr w:rsidR="00471170" w:rsidRPr="0048396E" w14:paraId="718B505D" w14:textId="77777777">
        <w:tc>
          <w:tcPr>
            <w:tcW w:w="2791" w:type="dxa"/>
            <w:shd w:val="clear" w:color="auto" w:fill="FFFFFF"/>
            <w:vAlign w:val="center"/>
          </w:tcPr>
          <w:p w14:paraId="174CCB14" w14:textId="77777777" w:rsidR="00471170" w:rsidRPr="0048396E" w:rsidRDefault="00471170" w:rsidP="00471170">
            <w:pPr>
              <w:ind w:left="90" w:right="71" w:firstLine="0"/>
              <w:jc w:val="both"/>
              <w:rPr>
                <w:sz w:val="24"/>
              </w:rPr>
            </w:pPr>
            <w:r>
              <w:rPr>
                <w:sz w:val="24"/>
              </w:rPr>
              <w:t>Champagne</w:t>
            </w:r>
          </w:p>
        </w:tc>
        <w:tc>
          <w:tcPr>
            <w:tcW w:w="1713" w:type="dxa"/>
            <w:shd w:val="clear" w:color="auto" w:fill="FFFFFF"/>
            <w:vAlign w:val="center"/>
          </w:tcPr>
          <w:p w14:paraId="78177C27" w14:textId="77777777" w:rsidR="00471170" w:rsidRPr="0048396E" w:rsidRDefault="00471170" w:rsidP="00471170">
            <w:pPr>
              <w:ind w:left="90" w:right="614" w:firstLine="0"/>
              <w:jc w:val="right"/>
              <w:rPr>
                <w:sz w:val="24"/>
              </w:rPr>
            </w:pPr>
            <w:r w:rsidRPr="0048396E">
              <w:rPr>
                <w:sz w:val="24"/>
              </w:rPr>
              <w:t>9 780</w:t>
            </w:r>
          </w:p>
        </w:tc>
        <w:tc>
          <w:tcPr>
            <w:tcW w:w="1713" w:type="dxa"/>
            <w:shd w:val="clear" w:color="auto" w:fill="FFFFFF"/>
            <w:vAlign w:val="center"/>
          </w:tcPr>
          <w:p w14:paraId="3802E5B8" w14:textId="77777777" w:rsidR="00471170" w:rsidRPr="0048396E" w:rsidRDefault="00471170" w:rsidP="00471170">
            <w:pPr>
              <w:ind w:left="90" w:right="614" w:firstLine="0"/>
              <w:jc w:val="right"/>
              <w:rPr>
                <w:sz w:val="24"/>
              </w:rPr>
            </w:pPr>
            <w:r w:rsidRPr="0048396E">
              <w:rPr>
                <w:sz w:val="24"/>
              </w:rPr>
              <w:t>10 901</w:t>
            </w:r>
          </w:p>
        </w:tc>
        <w:tc>
          <w:tcPr>
            <w:tcW w:w="1713" w:type="dxa"/>
            <w:shd w:val="clear" w:color="auto" w:fill="FFFFFF"/>
            <w:vAlign w:val="center"/>
          </w:tcPr>
          <w:p w14:paraId="62339FEE" w14:textId="77777777" w:rsidR="00471170" w:rsidRPr="0048396E" w:rsidRDefault="00471170" w:rsidP="00471170">
            <w:pPr>
              <w:ind w:left="90" w:right="614" w:firstLine="0"/>
              <w:jc w:val="right"/>
              <w:rPr>
                <w:sz w:val="24"/>
              </w:rPr>
            </w:pPr>
            <w:r w:rsidRPr="0048396E">
              <w:rPr>
                <w:sz w:val="24"/>
              </w:rPr>
              <w:t>6 820</w:t>
            </w:r>
          </w:p>
        </w:tc>
      </w:tr>
      <w:tr w:rsidR="00471170" w:rsidRPr="0048396E" w14:paraId="02A1732D" w14:textId="77777777">
        <w:tc>
          <w:tcPr>
            <w:tcW w:w="2791" w:type="dxa"/>
            <w:shd w:val="clear" w:color="auto" w:fill="FFFFFF"/>
          </w:tcPr>
          <w:p w14:paraId="0896F700" w14:textId="77777777" w:rsidR="00471170" w:rsidRPr="0048396E" w:rsidRDefault="00471170" w:rsidP="00471170">
            <w:pPr>
              <w:ind w:left="90" w:right="71" w:firstLine="0"/>
              <w:jc w:val="both"/>
              <w:rPr>
                <w:sz w:val="24"/>
              </w:rPr>
            </w:pPr>
            <w:r>
              <w:rPr>
                <w:sz w:val="24"/>
              </w:rPr>
              <w:t>Picardie</w:t>
            </w:r>
          </w:p>
        </w:tc>
        <w:tc>
          <w:tcPr>
            <w:tcW w:w="1713" w:type="dxa"/>
            <w:shd w:val="clear" w:color="auto" w:fill="FFFFFF"/>
          </w:tcPr>
          <w:p w14:paraId="228E6E2E" w14:textId="77777777" w:rsidR="00471170" w:rsidRPr="0048396E" w:rsidRDefault="00471170" w:rsidP="00471170">
            <w:pPr>
              <w:ind w:left="90" w:right="614" w:firstLine="0"/>
              <w:jc w:val="right"/>
              <w:rPr>
                <w:sz w:val="24"/>
              </w:rPr>
            </w:pPr>
            <w:r w:rsidRPr="0048396E">
              <w:rPr>
                <w:sz w:val="24"/>
              </w:rPr>
              <w:t>9 923</w:t>
            </w:r>
          </w:p>
        </w:tc>
        <w:tc>
          <w:tcPr>
            <w:tcW w:w="1713" w:type="dxa"/>
            <w:shd w:val="clear" w:color="auto" w:fill="FFFFFF"/>
          </w:tcPr>
          <w:p w14:paraId="4D259082" w14:textId="77777777" w:rsidR="00471170" w:rsidRPr="0048396E" w:rsidRDefault="00471170" w:rsidP="00471170">
            <w:pPr>
              <w:ind w:left="90" w:right="614" w:firstLine="0"/>
              <w:jc w:val="right"/>
              <w:rPr>
                <w:sz w:val="24"/>
              </w:rPr>
            </w:pPr>
            <w:r w:rsidRPr="0048396E">
              <w:rPr>
                <w:sz w:val="24"/>
              </w:rPr>
              <w:t>11 069</w:t>
            </w:r>
          </w:p>
        </w:tc>
        <w:tc>
          <w:tcPr>
            <w:tcW w:w="1713" w:type="dxa"/>
            <w:shd w:val="clear" w:color="auto" w:fill="FFFFFF"/>
          </w:tcPr>
          <w:p w14:paraId="3525B51A" w14:textId="77777777" w:rsidR="00471170" w:rsidRPr="0048396E" w:rsidRDefault="00471170" w:rsidP="00471170">
            <w:pPr>
              <w:ind w:left="90" w:right="614" w:firstLine="0"/>
              <w:jc w:val="right"/>
              <w:rPr>
                <w:sz w:val="24"/>
              </w:rPr>
            </w:pPr>
            <w:r w:rsidRPr="0048396E">
              <w:rPr>
                <w:sz w:val="24"/>
              </w:rPr>
              <w:t>6 638</w:t>
            </w:r>
          </w:p>
        </w:tc>
      </w:tr>
      <w:tr w:rsidR="00471170" w:rsidRPr="0048396E" w14:paraId="5472B347" w14:textId="77777777">
        <w:tc>
          <w:tcPr>
            <w:tcW w:w="2791" w:type="dxa"/>
            <w:shd w:val="clear" w:color="auto" w:fill="FFFFFF"/>
          </w:tcPr>
          <w:p w14:paraId="06CC38D4" w14:textId="77777777" w:rsidR="00471170" w:rsidRPr="0048396E" w:rsidRDefault="00471170" w:rsidP="00471170">
            <w:pPr>
              <w:ind w:left="90" w:right="71" w:firstLine="0"/>
              <w:jc w:val="both"/>
              <w:rPr>
                <w:sz w:val="24"/>
              </w:rPr>
            </w:pPr>
            <w:r>
              <w:rPr>
                <w:sz w:val="24"/>
              </w:rPr>
              <w:t>Haute-Normandie</w:t>
            </w:r>
          </w:p>
        </w:tc>
        <w:tc>
          <w:tcPr>
            <w:tcW w:w="1713" w:type="dxa"/>
            <w:shd w:val="clear" w:color="auto" w:fill="FFFFFF"/>
          </w:tcPr>
          <w:p w14:paraId="63ACC853" w14:textId="77777777" w:rsidR="00471170" w:rsidRPr="0048396E" w:rsidRDefault="00471170" w:rsidP="00471170">
            <w:pPr>
              <w:ind w:left="90" w:right="614" w:firstLine="0"/>
              <w:jc w:val="right"/>
              <w:rPr>
                <w:sz w:val="24"/>
              </w:rPr>
            </w:pPr>
            <w:r w:rsidRPr="0048396E">
              <w:rPr>
                <w:sz w:val="24"/>
              </w:rPr>
              <w:t>10 777</w:t>
            </w:r>
          </w:p>
        </w:tc>
        <w:tc>
          <w:tcPr>
            <w:tcW w:w="1713" w:type="dxa"/>
            <w:shd w:val="clear" w:color="auto" w:fill="FFFFFF"/>
          </w:tcPr>
          <w:p w14:paraId="768E0888" w14:textId="77777777" w:rsidR="00471170" w:rsidRPr="0048396E" w:rsidRDefault="00471170" w:rsidP="00471170">
            <w:pPr>
              <w:ind w:left="90" w:right="614" w:firstLine="0"/>
              <w:jc w:val="right"/>
              <w:rPr>
                <w:sz w:val="24"/>
              </w:rPr>
            </w:pPr>
            <w:r w:rsidRPr="0048396E">
              <w:rPr>
                <w:sz w:val="24"/>
              </w:rPr>
              <w:t>12 123</w:t>
            </w:r>
          </w:p>
        </w:tc>
        <w:tc>
          <w:tcPr>
            <w:tcW w:w="1713" w:type="dxa"/>
            <w:shd w:val="clear" w:color="auto" w:fill="FFFFFF"/>
          </w:tcPr>
          <w:p w14:paraId="41EA4C02" w14:textId="77777777" w:rsidR="00471170" w:rsidRPr="0048396E" w:rsidRDefault="00471170" w:rsidP="00471170">
            <w:pPr>
              <w:ind w:left="90" w:right="614" w:firstLine="0"/>
              <w:jc w:val="right"/>
              <w:rPr>
                <w:sz w:val="24"/>
              </w:rPr>
            </w:pPr>
            <w:r w:rsidRPr="0048396E">
              <w:rPr>
                <w:sz w:val="24"/>
              </w:rPr>
              <w:t>7 041</w:t>
            </w:r>
          </w:p>
        </w:tc>
      </w:tr>
      <w:tr w:rsidR="00471170" w:rsidRPr="0048396E" w14:paraId="308D4055" w14:textId="77777777">
        <w:tc>
          <w:tcPr>
            <w:tcW w:w="2791" w:type="dxa"/>
            <w:shd w:val="clear" w:color="auto" w:fill="FFFFFF"/>
          </w:tcPr>
          <w:p w14:paraId="4F54A0BB" w14:textId="77777777" w:rsidR="00471170" w:rsidRPr="0048396E" w:rsidRDefault="00471170" w:rsidP="00471170">
            <w:pPr>
              <w:ind w:left="90" w:right="71" w:firstLine="0"/>
              <w:jc w:val="both"/>
              <w:rPr>
                <w:sz w:val="24"/>
              </w:rPr>
            </w:pPr>
            <w:r>
              <w:rPr>
                <w:sz w:val="24"/>
              </w:rPr>
              <w:t>Centre</w:t>
            </w:r>
          </w:p>
        </w:tc>
        <w:tc>
          <w:tcPr>
            <w:tcW w:w="1713" w:type="dxa"/>
            <w:shd w:val="clear" w:color="auto" w:fill="FFFFFF"/>
          </w:tcPr>
          <w:p w14:paraId="7CA6FC06" w14:textId="77777777" w:rsidR="00471170" w:rsidRPr="0048396E" w:rsidRDefault="00471170" w:rsidP="00471170">
            <w:pPr>
              <w:ind w:left="90" w:right="614" w:firstLine="0"/>
              <w:jc w:val="right"/>
              <w:rPr>
                <w:sz w:val="24"/>
              </w:rPr>
            </w:pPr>
            <w:r w:rsidRPr="0048396E">
              <w:rPr>
                <w:sz w:val="24"/>
              </w:rPr>
              <w:t>9 469</w:t>
            </w:r>
          </w:p>
        </w:tc>
        <w:tc>
          <w:tcPr>
            <w:tcW w:w="1713" w:type="dxa"/>
            <w:shd w:val="clear" w:color="auto" w:fill="FFFFFF"/>
          </w:tcPr>
          <w:p w14:paraId="2D1F6712" w14:textId="77777777" w:rsidR="00471170" w:rsidRPr="0048396E" w:rsidRDefault="00471170" w:rsidP="00471170">
            <w:pPr>
              <w:ind w:left="90" w:right="614" w:firstLine="0"/>
              <w:jc w:val="right"/>
              <w:rPr>
                <w:sz w:val="24"/>
              </w:rPr>
            </w:pPr>
            <w:r w:rsidRPr="0048396E">
              <w:rPr>
                <w:sz w:val="24"/>
              </w:rPr>
              <w:t>10 573</w:t>
            </w:r>
          </w:p>
        </w:tc>
        <w:tc>
          <w:tcPr>
            <w:tcW w:w="1713" w:type="dxa"/>
            <w:shd w:val="clear" w:color="auto" w:fill="FFFFFF"/>
          </w:tcPr>
          <w:p w14:paraId="28C1DECE" w14:textId="77777777" w:rsidR="00471170" w:rsidRPr="0048396E" w:rsidRDefault="00471170" w:rsidP="00471170">
            <w:pPr>
              <w:ind w:left="90" w:right="614" w:firstLine="0"/>
              <w:jc w:val="right"/>
              <w:rPr>
                <w:sz w:val="24"/>
              </w:rPr>
            </w:pPr>
            <w:r w:rsidRPr="0048396E">
              <w:rPr>
                <w:sz w:val="24"/>
              </w:rPr>
              <w:t>6 625</w:t>
            </w:r>
          </w:p>
        </w:tc>
      </w:tr>
      <w:tr w:rsidR="00471170" w:rsidRPr="0048396E" w14:paraId="5E91CE0E" w14:textId="77777777">
        <w:tc>
          <w:tcPr>
            <w:tcW w:w="2791" w:type="dxa"/>
            <w:shd w:val="clear" w:color="auto" w:fill="FFFFFF"/>
            <w:vAlign w:val="center"/>
          </w:tcPr>
          <w:p w14:paraId="35E9B8E6" w14:textId="77777777" w:rsidR="00471170" w:rsidRPr="0048396E" w:rsidRDefault="00471170" w:rsidP="00471170">
            <w:pPr>
              <w:ind w:left="90" w:right="71" w:firstLine="0"/>
              <w:jc w:val="both"/>
              <w:rPr>
                <w:sz w:val="24"/>
              </w:rPr>
            </w:pPr>
            <w:r>
              <w:rPr>
                <w:sz w:val="24"/>
              </w:rPr>
              <w:t>Nord</w:t>
            </w:r>
          </w:p>
        </w:tc>
        <w:tc>
          <w:tcPr>
            <w:tcW w:w="1713" w:type="dxa"/>
            <w:shd w:val="clear" w:color="auto" w:fill="FFFFFF"/>
            <w:vAlign w:val="center"/>
          </w:tcPr>
          <w:p w14:paraId="626715FC" w14:textId="77777777" w:rsidR="00471170" w:rsidRPr="0048396E" w:rsidRDefault="00471170" w:rsidP="00471170">
            <w:pPr>
              <w:ind w:left="90" w:right="614" w:firstLine="0"/>
              <w:jc w:val="right"/>
              <w:rPr>
                <w:sz w:val="24"/>
              </w:rPr>
            </w:pPr>
            <w:r w:rsidRPr="0048396E">
              <w:rPr>
                <w:sz w:val="24"/>
              </w:rPr>
              <w:t>10130</w:t>
            </w:r>
          </w:p>
        </w:tc>
        <w:tc>
          <w:tcPr>
            <w:tcW w:w="1713" w:type="dxa"/>
            <w:shd w:val="clear" w:color="auto" w:fill="FFFFFF"/>
            <w:vAlign w:val="center"/>
          </w:tcPr>
          <w:p w14:paraId="27C35ADC" w14:textId="77777777" w:rsidR="00471170" w:rsidRPr="0048396E" w:rsidRDefault="00471170" w:rsidP="00471170">
            <w:pPr>
              <w:ind w:left="90" w:right="614" w:firstLine="0"/>
              <w:jc w:val="right"/>
              <w:rPr>
                <w:sz w:val="24"/>
              </w:rPr>
            </w:pPr>
            <w:r w:rsidRPr="0048396E">
              <w:rPr>
                <w:sz w:val="24"/>
              </w:rPr>
              <w:t>11 280</w:t>
            </w:r>
          </w:p>
        </w:tc>
        <w:tc>
          <w:tcPr>
            <w:tcW w:w="1713" w:type="dxa"/>
            <w:shd w:val="clear" w:color="auto" w:fill="FFFFFF"/>
            <w:vAlign w:val="center"/>
          </w:tcPr>
          <w:p w14:paraId="0C817C7F" w14:textId="77777777" w:rsidR="00471170" w:rsidRPr="0048396E" w:rsidRDefault="00471170" w:rsidP="00471170">
            <w:pPr>
              <w:ind w:left="90" w:right="614" w:firstLine="0"/>
              <w:jc w:val="right"/>
              <w:rPr>
                <w:sz w:val="24"/>
              </w:rPr>
            </w:pPr>
            <w:r w:rsidRPr="0048396E">
              <w:rPr>
                <w:sz w:val="24"/>
              </w:rPr>
              <w:t>6 417</w:t>
            </w:r>
          </w:p>
        </w:tc>
      </w:tr>
      <w:tr w:rsidR="00471170" w:rsidRPr="0048396E" w14:paraId="54F9874E" w14:textId="77777777">
        <w:tc>
          <w:tcPr>
            <w:tcW w:w="2791" w:type="dxa"/>
            <w:shd w:val="clear" w:color="auto" w:fill="FFFFFF"/>
            <w:vAlign w:val="center"/>
          </w:tcPr>
          <w:p w14:paraId="1A9AD896" w14:textId="77777777" w:rsidR="00471170" w:rsidRPr="0048396E" w:rsidRDefault="00471170" w:rsidP="00471170">
            <w:pPr>
              <w:ind w:left="90" w:right="71" w:firstLine="0"/>
              <w:jc w:val="both"/>
              <w:rPr>
                <w:sz w:val="24"/>
              </w:rPr>
            </w:pPr>
            <w:r>
              <w:rPr>
                <w:sz w:val="24"/>
              </w:rPr>
              <w:t>Lorraine</w:t>
            </w:r>
          </w:p>
        </w:tc>
        <w:tc>
          <w:tcPr>
            <w:tcW w:w="1713" w:type="dxa"/>
            <w:shd w:val="clear" w:color="auto" w:fill="FFFFFF"/>
            <w:vAlign w:val="center"/>
          </w:tcPr>
          <w:p w14:paraId="4173C2BE" w14:textId="77777777" w:rsidR="00471170" w:rsidRPr="0048396E" w:rsidRDefault="00471170" w:rsidP="00471170">
            <w:pPr>
              <w:ind w:left="90" w:right="614" w:firstLine="0"/>
              <w:jc w:val="right"/>
              <w:rPr>
                <w:sz w:val="24"/>
              </w:rPr>
            </w:pPr>
            <w:r w:rsidRPr="0048396E">
              <w:rPr>
                <w:sz w:val="24"/>
              </w:rPr>
              <w:t>10 174</w:t>
            </w:r>
          </w:p>
        </w:tc>
        <w:tc>
          <w:tcPr>
            <w:tcW w:w="1713" w:type="dxa"/>
            <w:shd w:val="clear" w:color="auto" w:fill="FFFFFF"/>
            <w:vAlign w:val="center"/>
          </w:tcPr>
          <w:p w14:paraId="1102BB1C" w14:textId="77777777" w:rsidR="00471170" w:rsidRPr="0048396E" w:rsidRDefault="00471170" w:rsidP="00471170">
            <w:pPr>
              <w:ind w:left="90" w:right="614" w:firstLine="0"/>
              <w:jc w:val="right"/>
              <w:rPr>
                <w:sz w:val="24"/>
              </w:rPr>
            </w:pPr>
            <w:r w:rsidRPr="0048396E">
              <w:rPr>
                <w:sz w:val="24"/>
              </w:rPr>
              <w:t>11 148</w:t>
            </w:r>
          </w:p>
        </w:tc>
        <w:tc>
          <w:tcPr>
            <w:tcW w:w="1713" w:type="dxa"/>
            <w:shd w:val="clear" w:color="auto" w:fill="FFFFFF"/>
            <w:vAlign w:val="center"/>
          </w:tcPr>
          <w:p w14:paraId="30D0CA9C" w14:textId="77777777" w:rsidR="00471170" w:rsidRPr="0048396E" w:rsidRDefault="00471170" w:rsidP="00471170">
            <w:pPr>
              <w:ind w:left="90" w:right="614" w:firstLine="0"/>
              <w:jc w:val="right"/>
              <w:rPr>
                <w:sz w:val="24"/>
              </w:rPr>
            </w:pPr>
            <w:r w:rsidRPr="0048396E">
              <w:rPr>
                <w:sz w:val="24"/>
              </w:rPr>
              <w:t>6 490</w:t>
            </w:r>
          </w:p>
        </w:tc>
      </w:tr>
      <w:tr w:rsidR="00471170" w:rsidRPr="0048396E" w14:paraId="726017C2" w14:textId="77777777">
        <w:tc>
          <w:tcPr>
            <w:tcW w:w="2791" w:type="dxa"/>
            <w:shd w:val="clear" w:color="auto" w:fill="FFFFFF"/>
            <w:vAlign w:val="center"/>
          </w:tcPr>
          <w:p w14:paraId="03C8A3DD" w14:textId="77777777" w:rsidR="00471170" w:rsidRPr="0048396E" w:rsidRDefault="00471170" w:rsidP="00471170">
            <w:pPr>
              <w:ind w:left="90" w:right="71" w:firstLine="0"/>
              <w:jc w:val="both"/>
              <w:rPr>
                <w:sz w:val="24"/>
              </w:rPr>
            </w:pPr>
            <w:r>
              <w:rPr>
                <w:sz w:val="24"/>
              </w:rPr>
              <w:t>Alsace</w:t>
            </w:r>
          </w:p>
        </w:tc>
        <w:tc>
          <w:tcPr>
            <w:tcW w:w="1713" w:type="dxa"/>
            <w:shd w:val="clear" w:color="auto" w:fill="FFFFFF"/>
            <w:vAlign w:val="center"/>
          </w:tcPr>
          <w:p w14:paraId="434317AC" w14:textId="77777777" w:rsidR="00471170" w:rsidRPr="0048396E" w:rsidRDefault="00471170" w:rsidP="00471170">
            <w:pPr>
              <w:ind w:left="90" w:right="614" w:firstLine="0"/>
              <w:jc w:val="right"/>
              <w:rPr>
                <w:sz w:val="24"/>
              </w:rPr>
            </w:pPr>
            <w:r w:rsidRPr="0048396E">
              <w:rPr>
                <w:sz w:val="24"/>
              </w:rPr>
              <w:t>10 343</w:t>
            </w:r>
          </w:p>
        </w:tc>
        <w:tc>
          <w:tcPr>
            <w:tcW w:w="1713" w:type="dxa"/>
            <w:shd w:val="clear" w:color="auto" w:fill="FFFFFF"/>
            <w:vAlign w:val="center"/>
          </w:tcPr>
          <w:p w14:paraId="7FEFF8C6" w14:textId="77777777" w:rsidR="00471170" w:rsidRPr="0048396E" w:rsidRDefault="00471170" w:rsidP="00471170">
            <w:pPr>
              <w:ind w:left="90" w:right="614" w:firstLine="0"/>
              <w:jc w:val="right"/>
              <w:rPr>
                <w:sz w:val="24"/>
              </w:rPr>
            </w:pPr>
            <w:r w:rsidRPr="0048396E">
              <w:rPr>
                <w:sz w:val="24"/>
              </w:rPr>
              <w:t>11 611</w:t>
            </w:r>
          </w:p>
        </w:tc>
        <w:tc>
          <w:tcPr>
            <w:tcW w:w="1713" w:type="dxa"/>
            <w:shd w:val="clear" w:color="auto" w:fill="FFFFFF"/>
            <w:vAlign w:val="center"/>
          </w:tcPr>
          <w:p w14:paraId="3427B539" w14:textId="77777777" w:rsidR="00471170" w:rsidRPr="0048396E" w:rsidRDefault="00471170" w:rsidP="00471170">
            <w:pPr>
              <w:ind w:left="90" w:right="614" w:firstLine="0"/>
              <w:jc w:val="right"/>
              <w:rPr>
                <w:sz w:val="24"/>
              </w:rPr>
            </w:pPr>
            <w:r w:rsidRPr="0048396E">
              <w:rPr>
                <w:sz w:val="24"/>
              </w:rPr>
              <w:t>6 947</w:t>
            </w:r>
          </w:p>
        </w:tc>
      </w:tr>
      <w:tr w:rsidR="00471170" w:rsidRPr="0048396E" w14:paraId="58787B20" w14:textId="77777777">
        <w:tc>
          <w:tcPr>
            <w:tcW w:w="2791" w:type="dxa"/>
            <w:shd w:val="clear" w:color="auto" w:fill="FFFFFF"/>
          </w:tcPr>
          <w:p w14:paraId="6B7C5553" w14:textId="77777777" w:rsidR="00471170" w:rsidRPr="0048396E" w:rsidRDefault="00471170" w:rsidP="00471170">
            <w:pPr>
              <w:ind w:left="90" w:right="71" w:firstLine="0"/>
              <w:jc w:val="both"/>
              <w:rPr>
                <w:sz w:val="24"/>
              </w:rPr>
            </w:pPr>
            <w:r>
              <w:rPr>
                <w:sz w:val="24"/>
              </w:rPr>
              <w:t>Franche-Comté</w:t>
            </w:r>
          </w:p>
        </w:tc>
        <w:tc>
          <w:tcPr>
            <w:tcW w:w="1713" w:type="dxa"/>
            <w:shd w:val="clear" w:color="auto" w:fill="FFFFFF"/>
          </w:tcPr>
          <w:p w14:paraId="1BE24811" w14:textId="77777777" w:rsidR="00471170" w:rsidRPr="0048396E" w:rsidRDefault="00471170" w:rsidP="00471170">
            <w:pPr>
              <w:ind w:left="90" w:right="614" w:firstLine="0"/>
              <w:jc w:val="right"/>
              <w:rPr>
                <w:sz w:val="24"/>
              </w:rPr>
            </w:pPr>
            <w:r w:rsidRPr="0048396E">
              <w:rPr>
                <w:sz w:val="24"/>
              </w:rPr>
              <w:t>10083</w:t>
            </w:r>
          </w:p>
        </w:tc>
        <w:tc>
          <w:tcPr>
            <w:tcW w:w="1713" w:type="dxa"/>
            <w:shd w:val="clear" w:color="auto" w:fill="FFFFFF"/>
          </w:tcPr>
          <w:p w14:paraId="52F371D7" w14:textId="77777777" w:rsidR="00471170" w:rsidRPr="0048396E" w:rsidRDefault="00471170" w:rsidP="00471170">
            <w:pPr>
              <w:ind w:left="90" w:right="614" w:firstLine="0"/>
              <w:jc w:val="right"/>
              <w:rPr>
                <w:sz w:val="24"/>
              </w:rPr>
            </w:pPr>
            <w:r w:rsidRPr="0048396E">
              <w:rPr>
                <w:sz w:val="24"/>
              </w:rPr>
              <w:t>11 234</w:t>
            </w:r>
          </w:p>
        </w:tc>
        <w:tc>
          <w:tcPr>
            <w:tcW w:w="1713" w:type="dxa"/>
            <w:shd w:val="clear" w:color="auto" w:fill="FFFFFF"/>
          </w:tcPr>
          <w:p w14:paraId="606331C0" w14:textId="77777777" w:rsidR="00471170" w:rsidRPr="0048396E" w:rsidRDefault="00471170" w:rsidP="00471170">
            <w:pPr>
              <w:ind w:left="90" w:right="614" w:firstLine="0"/>
              <w:jc w:val="right"/>
              <w:rPr>
                <w:sz w:val="24"/>
              </w:rPr>
            </w:pPr>
            <w:r w:rsidRPr="0048396E">
              <w:rPr>
                <w:sz w:val="24"/>
              </w:rPr>
              <w:t>6 952</w:t>
            </w:r>
          </w:p>
        </w:tc>
      </w:tr>
      <w:tr w:rsidR="00471170" w:rsidRPr="0048396E" w14:paraId="37B814A6" w14:textId="77777777">
        <w:tc>
          <w:tcPr>
            <w:tcW w:w="2791" w:type="dxa"/>
            <w:shd w:val="clear" w:color="auto" w:fill="FFFFFF"/>
          </w:tcPr>
          <w:p w14:paraId="21185571" w14:textId="77777777" w:rsidR="00471170" w:rsidRPr="0048396E" w:rsidRDefault="00471170" w:rsidP="00471170">
            <w:pPr>
              <w:ind w:left="90" w:right="71" w:firstLine="0"/>
              <w:jc w:val="both"/>
              <w:rPr>
                <w:sz w:val="24"/>
              </w:rPr>
            </w:pPr>
            <w:r>
              <w:rPr>
                <w:sz w:val="24"/>
              </w:rPr>
              <w:t>Basse-Normandie</w:t>
            </w:r>
          </w:p>
        </w:tc>
        <w:tc>
          <w:tcPr>
            <w:tcW w:w="1713" w:type="dxa"/>
            <w:shd w:val="clear" w:color="auto" w:fill="FFFFFF"/>
          </w:tcPr>
          <w:p w14:paraId="3D928939" w14:textId="77777777" w:rsidR="00471170" w:rsidRPr="0048396E" w:rsidRDefault="00471170" w:rsidP="00471170">
            <w:pPr>
              <w:ind w:left="90" w:right="614" w:firstLine="0"/>
              <w:jc w:val="right"/>
              <w:rPr>
                <w:sz w:val="24"/>
              </w:rPr>
            </w:pPr>
            <w:r w:rsidRPr="0048396E">
              <w:rPr>
                <w:sz w:val="24"/>
              </w:rPr>
              <w:t>9 375</w:t>
            </w:r>
          </w:p>
        </w:tc>
        <w:tc>
          <w:tcPr>
            <w:tcW w:w="1713" w:type="dxa"/>
            <w:shd w:val="clear" w:color="auto" w:fill="FFFFFF"/>
          </w:tcPr>
          <w:p w14:paraId="39A719E3" w14:textId="77777777" w:rsidR="00471170" w:rsidRPr="0048396E" w:rsidRDefault="00471170" w:rsidP="00471170">
            <w:pPr>
              <w:ind w:left="90" w:right="614" w:firstLine="0"/>
              <w:jc w:val="right"/>
              <w:rPr>
                <w:sz w:val="24"/>
              </w:rPr>
            </w:pPr>
            <w:r w:rsidRPr="0048396E">
              <w:rPr>
                <w:sz w:val="24"/>
              </w:rPr>
              <w:t>10 313</w:t>
            </w:r>
          </w:p>
        </w:tc>
        <w:tc>
          <w:tcPr>
            <w:tcW w:w="1713" w:type="dxa"/>
            <w:shd w:val="clear" w:color="auto" w:fill="FFFFFF"/>
          </w:tcPr>
          <w:p w14:paraId="5A98EC8F" w14:textId="77777777" w:rsidR="00471170" w:rsidRPr="0048396E" w:rsidRDefault="00471170" w:rsidP="00471170">
            <w:pPr>
              <w:ind w:left="90" w:right="614" w:firstLine="0"/>
              <w:jc w:val="right"/>
              <w:rPr>
                <w:sz w:val="24"/>
              </w:rPr>
            </w:pPr>
            <w:r w:rsidRPr="0048396E">
              <w:rPr>
                <w:sz w:val="24"/>
              </w:rPr>
              <w:t>6 603</w:t>
            </w:r>
          </w:p>
        </w:tc>
      </w:tr>
      <w:tr w:rsidR="00471170" w:rsidRPr="0048396E" w14:paraId="14AC9CF7" w14:textId="77777777">
        <w:tc>
          <w:tcPr>
            <w:tcW w:w="2791" w:type="dxa"/>
            <w:shd w:val="clear" w:color="auto" w:fill="FFFFFF"/>
            <w:vAlign w:val="center"/>
          </w:tcPr>
          <w:p w14:paraId="2BFCF0F5" w14:textId="77777777" w:rsidR="00471170" w:rsidRPr="0048396E" w:rsidRDefault="00471170" w:rsidP="00471170">
            <w:pPr>
              <w:ind w:left="90" w:right="71" w:firstLine="0"/>
              <w:jc w:val="both"/>
              <w:rPr>
                <w:sz w:val="24"/>
              </w:rPr>
            </w:pPr>
            <w:r>
              <w:rPr>
                <w:sz w:val="24"/>
              </w:rPr>
              <w:t>Pays de la Loire</w:t>
            </w:r>
          </w:p>
        </w:tc>
        <w:tc>
          <w:tcPr>
            <w:tcW w:w="1713" w:type="dxa"/>
            <w:shd w:val="clear" w:color="auto" w:fill="FFFFFF"/>
            <w:vAlign w:val="center"/>
          </w:tcPr>
          <w:p w14:paraId="21B4B9E0" w14:textId="77777777" w:rsidR="00471170" w:rsidRPr="0048396E" w:rsidRDefault="00471170" w:rsidP="00471170">
            <w:pPr>
              <w:ind w:left="90" w:right="614" w:firstLine="0"/>
              <w:jc w:val="right"/>
              <w:rPr>
                <w:sz w:val="24"/>
              </w:rPr>
            </w:pPr>
            <w:r w:rsidRPr="0048396E">
              <w:rPr>
                <w:sz w:val="24"/>
              </w:rPr>
              <w:t>9 259</w:t>
            </w:r>
          </w:p>
        </w:tc>
        <w:tc>
          <w:tcPr>
            <w:tcW w:w="1713" w:type="dxa"/>
            <w:shd w:val="clear" w:color="auto" w:fill="FFFFFF"/>
            <w:vAlign w:val="center"/>
          </w:tcPr>
          <w:p w14:paraId="2D4B9C2B" w14:textId="77777777" w:rsidR="00471170" w:rsidRPr="0048396E" w:rsidRDefault="00471170" w:rsidP="00471170">
            <w:pPr>
              <w:ind w:left="90" w:right="614" w:firstLine="0"/>
              <w:jc w:val="right"/>
              <w:rPr>
                <w:sz w:val="24"/>
              </w:rPr>
            </w:pPr>
            <w:r w:rsidRPr="0048396E">
              <w:rPr>
                <w:sz w:val="24"/>
              </w:rPr>
              <w:t>10 121</w:t>
            </w:r>
          </w:p>
        </w:tc>
        <w:tc>
          <w:tcPr>
            <w:tcW w:w="1713" w:type="dxa"/>
            <w:shd w:val="clear" w:color="auto" w:fill="FFFFFF"/>
            <w:vAlign w:val="center"/>
          </w:tcPr>
          <w:p w14:paraId="48B2F6A3" w14:textId="77777777" w:rsidR="00471170" w:rsidRPr="0048396E" w:rsidRDefault="00471170" w:rsidP="00471170">
            <w:pPr>
              <w:ind w:left="90" w:right="614" w:firstLine="0"/>
              <w:jc w:val="right"/>
              <w:rPr>
                <w:sz w:val="24"/>
              </w:rPr>
            </w:pPr>
            <w:r w:rsidRPr="0048396E">
              <w:rPr>
                <w:sz w:val="24"/>
              </w:rPr>
              <w:t>6 687</w:t>
            </w:r>
          </w:p>
        </w:tc>
      </w:tr>
      <w:tr w:rsidR="00471170" w:rsidRPr="0048396E" w14:paraId="7CC6D124" w14:textId="77777777">
        <w:tc>
          <w:tcPr>
            <w:tcW w:w="2791" w:type="dxa"/>
            <w:shd w:val="clear" w:color="auto" w:fill="FFFFFF"/>
            <w:vAlign w:val="center"/>
          </w:tcPr>
          <w:p w14:paraId="3D0E69BA" w14:textId="77777777" w:rsidR="00471170" w:rsidRPr="0048396E" w:rsidRDefault="00471170" w:rsidP="00471170">
            <w:pPr>
              <w:ind w:left="90" w:right="71" w:firstLine="0"/>
              <w:jc w:val="both"/>
              <w:rPr>
                <w:sz w:val="24"/>
              </w:rPr>
            </w:pPr>
            <w:r>
              <w:rPr>
                <w:sz w:val="24"/>
              </w:rPr>
              <w:t>Bretagne</w:t>
            </w:r>
          </w:p>
        </w:tc>
        <w:tc>
          <w:tcPr>
            <w:tcW w:w="1713" w:type="dxa"/>
            <w:shd w:val="clear" w:color="auto" w:fill="FFFFFF"/>
            <w:vAlign w:val="center"/>
          </w:tcPr>
          <w:p w14:paraId="6CFACEAC" w14:textId="77777777" w:rsidR="00471170" w:rsidRPr="0048396E" w:rsidRDefault="00471170" w:rsidP="00471170">
            <w:pPr>
              <w:ind w:left="90" w:right="614" w:firstLine="0"/>
              <w:jc w:val="right"/>
              <w:rPr>
                <w:sz w:val="24"/>
              </w:rPr>
            </w:pPr>
            <w:r w:rsidRPr="0048396E">
              <w:rPr>
                <w:sz w:val="24"/>
              </w:rPr>
              <w:t>9 268</w:t>
            </w:r>
          </w:p>
        </w:tc>
        <w:tc>
          <w:tcPr>
            <w:tcW w:w="1713" w:type="dxa"/>
            <w:shd w:val="clear" w:color="auto" w:fill="FFFFFF"/>
            <w:vAlign w:val="center"/>
          </w:tcPr>
          <w:p w14:paraId="6CD78EF9" w14:textId="77777777" w:rsidR="00471170" w:rsidRPr="0048396E" w:rsidRDefault="00471170" w:rsidP="00471170">
            <w:pPr>
              <w:ind w:left="90" w:right="614" w:firstLine="0"/>
              <w:jc w:val="right"/>
              <w:rPr>
                <w:sz w:val="24"/>
              </w:rPr>
            </w:pPr>
            <w:r w:rsidRPr="0048396E">
              <w:rPr>
                <w:sz w:val="24"/>
              </w:rPr>
              <w:t>10 121</w:t>
            </w:r>
          </w:p>
        </w:tc>
        <w:tc>
          <w:tcPr>
            <w:tcW w:w="1713" w:type="dxa"/>
            <w:shd w:val="clear" w:color="auto" w:fill="FFFFFF"/>
            <w:vAlign w:val="center"/>
          </w:tcPr>
          <w:p w14:paraId="2494D547" w14:textId="77777777" w:rsidR="00471170" w:rsidRPr="0048396E" w:rsidRDefault="00471170" w:rsidP="00471170">
            <w:pPr>
              <w:ind w:left="90" w:right="614" w:firstLine="0"/>
              <w:jc w:val="right"/>
              <w:rPr>
                <w:sz w:val="24"/>
              </w:rPr>
            </w:pPr>
            <w:r w:rsidRPr="0048396E">
              <w:rPr>
                <w:sz w:val="24"/>
              </w:rPr>
              <w:t>6 644</w:t>
            </w:r>
          </w:p>
        </w:tc>
      </w:tr>
      <w:tr w:rsidR="00471170" w:rsidRPr="0048396E" w14:paraId="6E0B081E" w14:textId="77777777">
        <w:tc>
          <w:tcPr>
            <w:tcW w:w="2791" w:type="dxa"/>
            <w:shd w:val="clear" w:color="auto" w:fill="FFFFFF"/>
            <w:vAlign w:val="center"/>
          </w:tcPr>
          <w:p w14:paraId="725255CD" w14:textId="77777777" w:rsidR="00471170" w:rsidRPr="0048396E" w:rsidRDefault="00471170" w:rsidP="00471170">
            <w:pPr>
              <w:ind w:left="90" w:right="71" w:firstLine="0"/>
              <w:jc w:val="both"/>
              <w:rPr>
                <w:sz w:val="24"/>
              </w:rPr>
            </w:pPr>
            <w:r w:rsidRPr="0048396E">
              <w:rPr>
                <w:sz w:val="24"/>
              </w:rPr>
              <w:t>Limousi</w:t>
            </w:r>
            <w:r>
              <w:rPr>
                <w:sz w:val="24"/>
              </w:rPr>
              <w:t>n</w:t>
            </w:r>
          </w:p>
        </w:tc>
        <w:tc>
          <w:tcPr>
            <w:tcW w:w="1713" w:type="dxa"/>
            <w:shd w:val="clear" w:color="auto" w:fill="FFFFFF"/>
            <w:vAlign w:val="center"/>
          </w:tcPr>
          <w:p w14:paraId="5BB27FE6" w14:textId="77777777" w:rsidR="00471170" w:rsidRPr="0048396E" w:rsidRDefault="00471170" w:rsidP="00471170">
            <w:pPr>
              <w:ind w:left="90" w:right="614" w:firstLine="0"/>
              <w:jc w:val="right"/>
              <w:rPr>
                <w:sz w:val="24"/>
              </w:rPr>
            </w:pPr>
            <w:r w:rsidRPr="0048396E">
              <w:rPr>
                <w:sz w:val="24"/>
              </w:rPr>
              <w:t>8 694</w:t>
            </w:r>
          </w:p>
        </w:tc>
        <w:tc>
          <w:tcPr>
            <w:tcW w:w="1713" w:type="dxa"/>
            <w:shd w:val="clear" w:color="auto" w:fill="FFFFFF"/>
            <w:vAlign w:val="center"/>
          </w:tcPr>
          <w:p w14:paraId="69E18015" w14:textId="77777777" w:rsidR="00471170" w:rsidRPr="0048396E" w:rsidRDefault="00471170" w:rsidP="00471170">
            <w:pPr>
              <w:ind w:left="90" w:right="614" w:firstLine="0"/>
              <w:jc w:val="right"/>
              <w:rPr>
                <w:sz w:val="24"/>
              </w:rPr>
            </w:pPr>
            <w:r w:rsidRPr="0048396E">
              <w:rPr>
                <w:sz w:val="24"/>
              </w:rPr>
              <w:t>9 518</w:t>
            </w:r>
          </w:p>
        </w:tc>
        <w:tc>
          <w:tcPr>
            <w:tcW w:w="1713" w:type="dxa"/>
            <w:shd w:val="clear" w:color="auto" w:fill="FFFFFF"/>
            <w:vAlign w:val="center"/>
          </w:tcPr>
          <w:p w14:paraId="0AFB8431" w14:textId="77777777" w:rsidR="00471170" w:rsidRPr="0048396E" w:rsidRDefault="00471170" w:rsidP="00471170">
            <w:pPr>
              <w:ind w:left="90" w:right="614" w:firstLine="0"/>
              <w:jc w:val="right"/>
              <w:rPr>
                <w:sz w:val="24"/>
              </w:rPr>
            </w:pPr>
            <w:r w:rsidRPr="0048396E">
              <w:rPr>
                <w:sz w:val="24"/>
              </w:rPr>
              <w:t>6 471</w:t>
            </w:r>
          </w:p>
        </w:tc>
      </w:tr>
      <w:tr w:rsidR="00471170" w:rsidRPr="0048396E" w14:paraId="396744B2" w14:textId="77777777">
        <w:tc>
          <w:tcPr>
            <w:tcW w:w="2791" w:type="dxa"/>
            <w:shd w:val="clear" w:color="auto" w:fill="FFFFFF"/>
            <w:vAlign w:val="center"/>
          </w:tcPr>
          <w:p w14:paraId="38434935" w14:textId="77777777" w:rsidR="00471170" w:rsidRPr="0048396E" w:rsidRDefault="00471170" w:rsidP="00471170">
            <w:pPr>
              <w:ind w:left="90" w:right="71" w:firstLine="0"/>
              <w:jc w:val="both"/>
              <w:rPr>
                <w:sz w:val="24"/>
              </w:rPr>
            </w:pPr>
            <w:r>
              <w:rPr>
                <w:sz w:val="24"/>
              </w:rPr>
              <w:t>Auvergne</w:t>
            </w:r>
          </w:p>
        </w:tc>
        <w:tc>
          <w:tcPr>
            <w:tcW w:w="1713" w:type="dxa"/>
            <w:shd w:val="clear" w:color="auto" w:fill="FFFFFF"/>
            <w:vAlign w:val="center"/>
          </w:tcPr>
          <w:p w14:paraId="085C35B9" w14:textId="77777777" w:rsidR="00471170" w:rsidRPr="0048396E" w:rsidRDefault="00471170" w:rsidP="00471170">
            <w:pPr>
              <w:ind w:left="90" w:right="614" w:firstLine="0"/>
              <w:jc w:val="right"/>
              <w:rPr>
                <w:sz w:val="24"/>
              </w:rPr>
            </w:pPr>
            <w:r w:rsidRPr="0048396E">
              <w:rPr>
                <w:sz w:val="24"/>
              </w:rPr>
              <w:t>9 565</w:t>
            </w:r>
          </w:p>
        </w:tc>
        <w:tc>
          <w:tcPr>
            <w:tcW w:w="1713" w:type="dxa"/>
            <w:shd w:val="clear" w:color="auto" w:fill="FFFFFF"/>
            <w:vAlign w:val="center"/>
          </w:tcPr>
          <w:p w14:paraId="5485A7EA" w14:textId="77777777" w:rsidR="00471170" w:rsidRPr="0048396E" w:rsidRDefault="00471170" w:rsidP="00471170">
            <w:pPr>
              <w:ind w:left="90" w:right="614" w:firstLine="0"/>
              <w:jc w:val="right"/>
              <w:rPr>
                <w:sz w:val="24"/>
              </w:rPr>
            </w:pPr>
            <w:r w:rsidRPr="0048396E">
              <w:rPr>
                <w:sz w:val="24"/>
              </w:rPr>
              <w:t>10 407</w:t>
            </w:r>
          </w:p>
        </w:tc>
        <w:tc>
          <w:tcPr>
            <w:tcW w:w="1713" w:type="dxa"/>
            <w:shd w:val="clear" w:color="auto" w:fill="FFFFFF"/>
            <w:vAlign w:val="center"/>
          </w:tcPr>
          <w:p w14:paraId="26878E35" w14:textId="77777777" w:rsidR="00471170" w:rsidRPr="0048396E" w:rsidRDefault="00471170" w:rsidP="00471170">
            <w:pPr>
              <w:ind w:left="90" w:right="614" w:firstLine="0"/>
              <w:jc w:val="right"/>
              <w:rPr>
                <w:sz w:val="24"/>
              </w:rPr>
            </w:pPr>
            <w:r w:rsidRPr="0048396E">
              <w:rPr>
                <w:sz w:val="24"/>
              </w:rPr>
              <w:t>7 187</w:t>
            </w:r>
          </w:p>
        </w:tc>
      </w:tr>
      <w:tr w:rsidR="00471170" w:rsidRPr="0048396E" w14:paraId="54496AAE" w14:textId="77777777">
        <w:tc>
          <w:tcPr>
            <w:tcW w:w="2791" w:type="dxa"/>
            <w:shd w:val="clear" w:color="auto" w:fill="FFFFFF"/>
          </w:tcPr>
          <w:p w14:paraId="49C33868" w14:textId="77777777" w:rsidR="00471170" w:rsidRPr="0048396E" w:rsidRDefault="00471170" w:rsidP="00471170">
            <w:pPr>
              <w:ind w:left="90" w:right="71" w:firstLine="0"/>
              <w:jc w:val="both"/>
              <w:rPr>
                <w:sz w:val="24"/>
              </w:rPr>
            </w:pPr>
            <w:r>
              <w:rPr>
                <w:sz w:val="24"/>
              </w:rPr>
              <w:t>Poitou-Charentes</w:t>
            </w:r>
          </w:p>
        </w:tc>
        <w:tc>
          <w:tcPr>
            <w:tcW w:w="1713" w:type="dxa"/>
            <w:shd w:val="clear" w:color="auto" w:fill="FFFFFF"/>
          </w:tcPr>
          <w:p w14:paraId="6157BC28" w14:textId="77777777" w:rsidR="00471170" w:rsidRPr="0048396E" w:rsidRDefault="00471170" w:rsidP="00471170">
            <w:pPr>
              <w:ind w:left="90" w:right="614" w:firstLine="0"/>
              <w:jc w:val="right"/>
              <w:rPr>
                <w:sz w:val="24"/>
              </w:rPr>
            </w:pPr>
            <w:r w:rsidRPr="0048396E">
              <w:rPr>
                <w:sz w:val="24"/>
              </w:rPr>
              <w:t>8 965</w:t>
            </w:r>
          </w:p>
        </w:tc>
        <w:tc>
          <w:tcPr>
            <w:tcW w:w="1713" w:type="dxa"/>
            <w:shd w:val="clear" w:color="auto" w:fill="FFFFFF"/>
          </w:tcPr>
          <w:p w14:paraId="7DDA2438" w14:textId="77777777" w:rsidR="00471170" w:rsidRPr="0048396E" w:rsidRDefault="00471170" w:rsidP="00471170">
            <w:pPr>
              <w:ind w:left="90" w:right="614" w:firstLine="0"/>
              <w:jc w:val="right"/>
              <w:rPr>
                <w:sz w:val="24"/>
              </w:rPr>
            </w:pPr>
            <w:r w:rsidRPr="0048396E">
              <w:rPr>
                <w:sz w:val="24"/>
              </w:rPr>
              <w:t>9 872</w:t>
            </w:r>
          </w:p>
        </w:tc>
        <w:tc>
          <w:tcPr>
            <w:tcW w:w="1713" w:type="dxa"/>
            <w:shd w:val="clear" w:color="auto" w:fill="FFFFFF"/>
          </w:tcPr>
          <w:p w14:paraId="34AC6271" w14:textId="77777777" w:rsidR="00471170" w:rsidRPr="0048396E" w:rsidRDefault="00471170" w:rsidP="00471170">
            <w:pPr>
              <w:ind w:left="90" w:right="614" w:firstLine="0"/>
              <w:jc w:val="right"/>
              <w:rPr>
                <w:sz w:val="24"/>
              </w:rPr>
            </w:pPr>
            <w:r w:rsidRPr="0048396E">
              <w:rPr>
                <w:sz w:val="24"/>
              </w:rPr>
              <w:t>6 323</w:t>
            </w:r>
          </w:p>
        </w:tc>
      </w:tr>
      <w:tr w:rsidR="00471170" w:rsidRPr="0048396E" w14:paraId="4E6F205A" w14:textId="77777777">
        <w:tc>
          <w:tcPr>
            <w:tcW w:w="2791" w:type="dxa"/>
            <w:shd w:val="clear" w:color="auto" w:fill="FFFFFF"/>
            <w:vAlign w:val="center"/>
          </w:tcPr>
          <w:p w14:paraId="1F8E890D" w14:textId="77777777" w:rsidR="00471170" w:rsidRPr="0048396E" w:rsidRDefault="00471170" w:rsidP="00471170">
            <w:pPr>
              <w:ind w:left="90" w:right="71" w:firstLine="0"/>
              <w:jc w:val="both"/>
              <w:rPr>
                <w:sz w:val="24"/>
              </w:rPr>
            </w:pPr>
            <w:r>
              <w:rPr>
                <w:sz w:val="24"/>
              </w:rPr>
              <w:t>Aquitaine</w:t>
            </w:r>
          </w:p>
        </w:tc>
        <w:tc>
          <w:tcPr>
            <w:tcW w:w="1713" w:type="dxa"/>
            <w:shd w:val="clear" w:color="auto" w:fill="FFFFFF"/>
            <w:vAlign w:val="center"/>
          </w:tcPr>
          <w:p w14:paraId="3A2C8A85" w14:textId="77777777" w:rsidR="00471170" w:rsidRPr="0048396E" w:rsidRDefault="00471170" w:rsidP="00471170">
            <w:pPr>
              <w:ind w:left="90" w:right="614" w:firstLine="0"/>
              <w:jc w:val="right"/>
              <w:rPr>
                <w:sz w:val="24"/>
              </w:rPr>
            </w:pPr>
            <w:r w:rsidRPr="0048396E">
              <w:rPr>
                <w:sz w:val="24"/>
              </w:rPr>
              <w:t>9 746</w:t>
            </w:r>
          </w:p>
        </w:tc>
        <w:tc>
          <w:tcPr>
            <w:tcW w:w="1713" w:type="dxa"/>
            <w:shd w:val="clear" w:color="auto" w:fill="FFFFFF"/>
            <w:vAlign w:val="center"/>
          </w:tcPr>
          <w:p w14:paraId="59CADF24" w14:textId="77777777" w:rsidR="00471170" w:rsidRPr="0048396E" w:rsidRDefault="00471170" w:rsidP="00471170">
            <w:pPr>
              <w:ind w:left="90" w:right="614" w:firstLine="0"/>
              <w:jc w:val="right"/>
              <w:rPr>
                <w:sz w:val="24"/>
              </w:rPr>
            </w:pPr>
            <w:r w:rsidRPr="0048396E">
              <w:rPr>
                <w:sz w:val="24"/>
              </w:rPr>
              <w:t>10 899</w:t>
            </w:r>
          </w:p>
        </w:tc>
        <w:tc>
          <w:tcPr>
            <w:tcW w:w="1713" w:type="dxa"/>
            <w:shd w:val="clear" w:color="auto" w:fill="FFFFFF"/>
            <w:vAlign w:val="center"/>
          </w:tcPr>
          <w:p w14:paraId="56DF4537" w14:textId="77777777" w:rsidR="00471170" w:rsidRPr="0048396E" w:rsidRDefault="00471170" w:rsidP="00471170">
            <w:pPr>
              <w:ind w:left="90" w:right="614" w:firstLine="0"/>
              <w:jc w:val="right"/>
              <w:rPr>
                <w:sz w:val="24"/>
              </w:rPr>
            </w:pPr>
            <w:r w:rsidRPr="0048396E">
              <w:rPr>
                <w:sz w:val="24"/>
              </w:rPr>
              <w:t>6 856</w:t>
            </w:r>
          </w:p>
        </w:tc>
      </w:tr>
      <w:tr w:rsidR="00471170" w:rsidRPr="0048396E" w14:paraId="37D76EFE" w14:textId="77777777">
        <w:tc>
          <w:tcPr>
            <w:tcW w:w="2791" w:type="dxa"/>
            <w:shd w:val="clear" w:color="auto" w:fill="FFFFFF"/>
          </w:tcPr>
          <w:p w14:paraId="18390094" w14:textId="77777777" w:rsidR="00471170" w:rsidRPr="0048396E" w:rsidRDefault="00471170" w:rsidP="00471170">
            <w:pPr>
              <w:ind w:left="90" w:right="71" w:firstLine="0"/>
              <w:jc w:val="both"/>
              <w:rPr>
                <w:sz w:val="24"/>
              </w:rPr>
            </w:pPr>
            <w:r>
              <w:rPr>
                <w:sz w:val="24"/>
              </w:rPr>
              <w:t>Midi-Pyrénées</w:t>
            </w:r>
          </w:p>
        </w:tc>
        <w:tc>
          <w:tcPr>
            <w:tcW w:w="1713" w:type="dxa"/>
            <w:shd w:val="clear" w:color="auto" w:fill="FFFFFF"/>
          </w:tcPr>
          <w:p w14:paraId="5DD7E61C" w14:textId="77777777" w:rsidR="00471170" w:rsidRPr="0048396E" w:rsidRDefault="00471170" w:rsidP="00471170">
            <w:pPr>
              <w:ind w:left="90" w:right="614" w:firstLine="0"/>
              <w:jc w:val="right"/>
              <w:rPr>
                <w:sz w:val="24"/>
              </w:rPr>
            </w:pPr>
            <w:r w:rsidRPr="0048396E">
              <w:rPr>
                <w:sz w:val="24"/>
              </w:rPr>
              <w:t>9 438</w:t>
            </w:r>
          </w:p>
        </w:tc>
        <w:tc>
          <w:tcPr>
            <w:tcW w:w="1713" w:type="dxa"/>
            <w:shd w:val="clear" w:color="auto" w:fill="FFFFFF"/>
          </w:tcPr>
          <w:p w14:paraId="3EA3B0CA" w14:textId="77777777" w:rsidR="00471170" w:rsidRPr="0048396E" w:rsidRDefault="00471170" w:rsidP="00471170">
            <w:pPr>
              <w:ind w:left="90" w:right="614" w:firstLine="0"/>
              <w:jc w:val="right"/>
              <w:rPr>
                <w:sz w:val="24"/>
              </w:rPr>
            </w:pPr>
            <w:r w:rsidRPr="0048396E">
              <w:rPr>
                <w:sz w:val="24"/>
              </w:rPr>
              <w:t>10 345</w:t>
            </w:r>
          </w:p>
        </w:tc>
        <w:tc>
          <w:tcPr>
            <w:tcW w:w="1713" w:type="dxa"/>
            <w:shd w:val="clear" w:color="auto" w:fill="FFFFFF"/>
          </w:tcPr>
          <w:p w14:paraId="28C20F73" w14:textId="77777777" w:rsidR="00471170" w:rsidRPr="0048396E" w:rsidRDefault="00471170" w:rsidP="00471170">
            <w:pPr>
              <w:ind w:left="90" w:right="614" w:firstLine="0"/>
              <w:jc w:val="right"/>
              <w:rPr>
                <w:sz w:val="24"/>
              </w:rPr>
            </w:pPr>
            <w:r w:rsidRPr="0048396E">
              <w:rPr>
                <w:sz w:val="24"/>
              </w:rPr>
              <w:t>6 581</w:t>
            </w:r>
          </w:p>
        </w:tc>
      </w:tr>
      <w:tr w:rsidR="00471170" w:rsidRPr="0048396E" w14:paraId="1905D505" w14:textId="77777777">
        <w:tc>
          <w:tcPr>
            <w:tcW w:w="2791" w:type="dxa"/>
            <w:shd w:val="clear" w:color="auto" w:fill="FFFFFF"/>
            <w:vAlign w:val="center"/>
          </w:tcPr>
          <w:p w14:paraId="5EC9D34C" w14:textId="77777777" w:rsidR="00471170" w:rsidRPr="0048396E" w:rsidRDefault="00471170" w:rsidP="00471170">
            <w:pPr>
              <w:ind w:left="90" w:right="71" w:firstLine="0"/>
              <w:jc w:val="both"/>
              <w:rPr>
                <w:sz w:val="24"/>
              </w:rPr>
            </w:pPr>
            <w:r>
              <w:rPr>
                <w:sz w:val="24"/>
              </w:rPr>
              <w:t>Bourgogne</w:t>
            </w:r>
          </w:p>
        </w:tc>
        <w:tc>
          <w:tcPr>
            <w:tcW w:w="1713" w:type="dxa"/>
            <w:shd w:val="clear" w:color="auto" w:fill="FFFFFF"/>
            <w:vAlign w:val="center"/>
          </w:tcPr>
          <w:p w14:paraId="7FBC0051" w14:textId="77777777" w:rsidR="00471170" w:rsidRPr="0048396E" w:rsidRDefault="00471170" w:rsidP="00471170">
            <w:pPr>
              <w:ind w:left="90" w:right="614" w:firstLine="0"/>
              <w:jc w:val="right"/>
              <w:rPr>
                <w:sz w:val="24"/>
              </w:rPr>
            </w:pPr>
            <w:r w:rsidRPr="0048396E">
              <w:rPr>
                <w:sz w:val="24"/>
              </w:rPr>
              <w:t>9 569</w:t>
            </w:r>
          </w:p>
        </w:tc>
        <w:tc>
          <w:tcPr>
            <w:tcW w:w="1713" w:type="dxa"/>
            <w:shd w:val="clear" w:color="auto" w:fill="FFFFFF"/>
            <w:vAlign w:val="center"/>
          </w:tcPr>
          <w:p w14:paraId="6A653156" w14:textId="77777777" w:rsidR="00471170" w:rsidRPr="0048396E" w:rsidRDefault="00471170" w:rsidP="00471170">
            <w:pPr>
              <w:ind w:left="90" w:right="614" w:firstLine="0"/>
              <w:jc w:val="right"/>
              <w:rPr>
                <w:sz w:val="24"/>
              </w:rPr>
            </w:pPr>
            <w:r w:rsidRPr="0048396E">
              <w:rPr>
                <w:sz w:val="24"/>
              </w:rPr>
              <w:t>15 525</w:t>
            </w:r>
          </w:p>
        </w:tc>
        <w:tc>
          <w:tcPr>
            <w:tcW w:w="1713" w:type="dxa"/>
            <w:shd w:val="clear" w:color="auto" w:fill="FFFFFF"/>
            <w:vAlign w:val="center"/>
          </w:tcPr>
          <w:p w14:paraId="4722B1A5" w14:textId="77777777" w:rsidR="00471170" w:rsidRPr="0048396E" w:rsidRDefault="00471170" w:rsidP="00471170">
            <w:pPr>
              <w:ind w:left="90" w:right="614" w:firstLine="0"/>
              <w:jc w:val="right"/>
              <w:rPr>
                <w:sz w:val="24"/>
              </w:rPr>
            </w:pPr>
            <w:r w:rsidRPr="0048396E">
              <w:rPr>
                <w:sz w:val="24"/>
              </w:rPr>
              <w:t>6 681</w:t>
            </w:r>
          </w:p>
        </w:tc>
      </w:tr>
      <w:tr w:rsidR="00471170" w:rsidRPr="0048396E" w14:paraId="0218E5DB" w14:textId="77777777">
        <w:tc>
          <w:tcPr>
            <w:tcW w:w="2791" w:type="dxa"/>
            <w:shd w:val="clear" w:color="auto" w:fill="FFFFFF"/>
            <w:vAlign w:val="bottom"/>
          </w:tcPr>
          <w:p w14:paraId="0FC9DEA3" w14:textId="77777777" w:rsidR="00471170" w:rsidRPr="0048396E" w:rsidRDefault="00471170" w:rsidP="00471170">
            <w:pPr>
              <w:ind w:left="90" w:right="71" w:firstLine="0"/>
              <w:jc w:val="both"/>
              <w:rPr>
                <w:sz w:val="24"/>
              </w:rPr>
            </w:pPr>
            <w:r>
              <w:rPr>
                <w:sz w:val="24"/>
              </w:rPr>
              <w:t>Rhône-Alpes</w:t>
            </w:r>
          </w:p>
        </w:tc>
        <w:tc>
          <w:tcPr>
            <w:tcW w:w="1713" w:type="dxa"/>
            <w:shd w:val="clear" w:color="auto" w:fill="FFFFFF"/>
            <w:vAlign w:val="bottom"/>
          </w:tcPr>
          <w:p w14:paraId="4E6EC112" w14:textId="77777777" w:rsidR="00471170" w:rsidRPr="0048396E" w:rsidRDefault="00471170" w:rsidP="00471170">
            <w:pPr>
              <w:ind w:left="90" w:right="614" w:firstLine="0"/>
              <w:jc w:val="right"/>
              <w:rPr>
                <w:sz w:val="24"/>
              </w:rPr>
            </w:pPr>
            <w:r w:rsidRPr="0048396E">
              <w:rPr>
                <w:sz w:val="24"/>
              </w:rPr>
              <w:t>10 925</w:t>
            </w:r>
          </w:p>
        </w:tc>
        <w:tc>
          <w:tcPr>
            <w:tcW w:w="1713" w:type="dxa"/>
            <w:shd w:val="clear" w:color="auto" w:fill="FFFFFF"/>
            <w:vAlign w:val="bottom"/>
          </w:tcPr>
          <w:p w14:paraId="09F1AFAD" w14:textId="77777777" w:rsidR="00471170" w:rsidRPr="0048396E" w:rsidRDefault="00471170" w:rsidP="00471170">
            <w:pPr>
              <w:ind w:left="90" w:right="614" w:firstLine="0"/>
              <w:jc w:val="right"/>
              <w:rPr>
                <w:sz w:val="24"/>
              </w:rPr>
            </w:pPr>
            <w:r w:rsidRPr="0048396E">
              <w:rPr>
                <w:sz w:val="24"/>
              </w:rPr>
              <w:t>12 274</w:t>
            </w:r>
          </w:p>
        </w:tc>
        <w:tc>
          <w:tcPr>
            <w:tcW w:w="1713" w:type="dxa"/>
            <w:shd w:val="clear" w:color="auto" w:fill="FFFFFF"/>
            <w:vAlign w:val="bottom"/>
          </w:tcPr>
          <w:p w14:paraId="17ED350D" w14:textId="77777777" w:rsidR="00471170" w:rsidRPr="0048396E" w:rsidRDefault="00471170" w:rsidP="00471170">
            <w:pPr>
              <w:ind w:left="90" w:right="614" w:firstLine="0"/>
              <w:jc w:val="right"/>
              <w:rPr>
                <w:sz w:val="24"/>
              </w:rPr>
            </w:pPr>
            <w:r w:rsidRPr="0048396E">
              <w:rPr>
                <w:sz w:val="24"/>
              </w:rPr>
              <w:t>7 429</w:t>
            </w:r>
          </w:p>
        </w:tc>
      </w:tr>
      <w:tr w:rsidR="00471170" w:rsidRPr="0048396E" w14:paraId="571DBB56" w14:textId="77777777">
        <w:tc>
          <w:tcPr>
            <w:tcW w:w="2791" w:type="dxa"/>
            <w:shd w:val="clear" w:color="auto" w:fill="FFFFFF"/>
          </w:tcPr>
          <w:p w14:paraId="1036A388" w14:textId="77777777" w:rsidR="00471170" w:rsidRPr="0048396E" w:rsidRDefault="00471170" w:rsidP="00471170">
            <w:pPr>
              <w:ind w:left="90" w:right="71" w:firstLine="0"/>
              <w:jc w:val="both"/>
              <w:rPr>
                <w:sz w:val="24"/>
              </w:rPr>
            </w:pPr>
            <w:r>
              <w:rPr>
                <w:sz w:val="24"/>
              </w:rPr>
              <w:t>Languedoc</w:t>
            </w:r>
          </w:p>
        </w:tc>
        <w:tc>
          <w:tcPr>
            <w:tcW w:w="1713" w:type="dxa"/>
            <w:shd w:val="clear" w:color="auto" w:fill="FFFFFF"/>
          </w:tcPr>
          <w:p w14:paraId="1B2C48E4" w14:textId="77777777" w:rsidR="00471170" w:rsidRPr="0048396E" w:rsidRDefault="00471170" w:rsidP="00471170">
            <w:pPr>
              <w:ind w:left="90" w:right="614" w:firstLine="0"/>
              <w:jc w:val="right"/>
              <w:rPr>
                <w:sz w:val="24"/>
              </w:rPr>
            </w:pPr>
            <w:r w:rsidRPr="0048396E">
              <w:rPr>
                <w:sz w:val="24"/>
              </w:rPr>
              <w:t>9 391</w:t>
            </w:r>
          </w:p>
        </w:tc>
        <w:tc>
          <w:tcPr>
            <w:tcW w:w="1713" w:type="dxa"/>
            <w:shd w:val="clear" w:color="auto" w:fill="FFFFFF"/>
          </w:tcPr>
          <w:p w14:paraId="0CF50AF4" w14:textId="77777777" w:rsidR="00471170" w:rsidRPr="0048396E" w:rsidRDefault="00471170" w:rsidP="00471170">
            <w:pPr>
              <w:ind w:left="90" w:right="614" w:firstLine="0"/>
              <w:jc w:val="right"/>
              <w:rPr>
                <w:sz w:val="24"/>
              </w:rPr>
            </w:pPr>
            <w:r w:rsidRPr="0048396E">
              <w:rPr>
                <w:sz w:val="24"/>
              </w:rPr>
              <w:t>10 294</w:t>
            </w:r>
          </w:p>
        </w:tc>
        <w:tc>
          <w:tcPr>
            <w:tcW w:w="1713" w:type="dxa"/>
            <w:shd w:val="clear" w:color="auto" w:fill="FFFFFF"/>
          </w:tcPr>
          <w:p w14:paraId="2FB1E7FE" w14:textId="77777777" w:rsidR="00471170" w:rsidRPr="0048396E" w:rsidRDefault="00471170" w:rsidP="00471170">
            <w:pPr>
              <w:ind w:left="90" w:right="614" w:firstLine="0"/>
              <w:jc w:val="right"/>
              <w:rPr>
                <w:sz w:val="24"/>
              </w:rPr>
            </w:pPr>
            <w:r w:rsidRPr="0048396E">
              <w:rPr>
                <w:sz w:val="24"/>
              </w:rPr>
              <w:t>6 564</w:t>
            </w:r>
          </w:p>
        </w:tc>
      </w:tr>
      <w:tr w:rsidR="00471170" w:rsidRPr="0048396E" w14:paraId="59C7A51C" w14:textId="77777777">
        <w:tc>
          <w:tcPr>
            <w:tcW w:w="2791" w:type="dxa"/>
            <w:tcBorders>
              <w:bottom w:val="single" w:sz="8" w:space="0" w:color="auto"/>
            </w:tcBorders>
            <w:shd w:val="clear" w:color="auto" w:fill="FFFFFF"/>
            <w:vAlign w:val="bottom"/>
          </w:tcPr>
          <w:p w14:paraId="2AA8B7B2" w14:textId="77777777" w:rsidR="00471170" w:rsidRPr="0048396E" w:rsidRDefault="00471170" w:rsidP="00471170">
            <w:pPr>
              <w:spacing w:after="120"/>
              <w:ind w:left="90" w:right="71" w:firstLine="0"/>
              <w:jc w:val="both"/>
              <w:rPr>
                <w:sz w:val="24"/>
              </w:rPr>
            </w:pPr>
            <w:r>
              <w:rPr>
                <w:sz w:val="24"/>
              </w:rPr>
              <w:t>Provence-Côte d’Azur</w:t>
            </w:r>
          </w:p>
        </w:tc>
        <w:tc>
          <w:tcPr>
            <w:tcW w:w="1713" w:type="dxa"/>
            <w:tcBorders>
              <w:bottom w:val="single" w:sz="8" w:space="0" w:color="auto"/>
            </w:tcBorders>
            <w:shd w:val="clear" w:color="auto" w:fill="FFFFFF"/>
            <w:vAlign w:val="bottom"/>
          </w:tcPr>
          <w:p w14:paraId="259BFF42" w14:textId="77777777" w:rsidR="00471170" w:rsidRPr="0048396E" w:rsidRDefault="00471170" w:rsidP="00471170">
            <w:pPr>
              <w:spacing w:after="120"/>
              <w:ind w:left="90" w:right="614" w:firstLine="0"/>
              <w:jc w:val="right"/>
              <w:rPr>
                <w:sz w:val="24"/>
              </w:rPr>
            </w:pPr>
            <w:r w:rsidRPr="0048396E">
              <w:rPr>
                <w:sz w:val="24"/>
              </w:rPr>
              <w:t>10 979</w:t>
            </w:r>
          </w:p>
        </w:tc>
        <w:tc>
          <w:tcPr>
            <w:tcW w:w="1713" w:type="dxa"/>
            <w:tcBorders>
              <w:bottom w:val="single" w:sz="8" w:space="0" w:color="auto"/>
            </w:tcBorders>
            <w:shd w:val="clear" w:color="auto" w:fill="FFFFFF"/>
            <w:vAlign w:val="bottom"/>
          </w:tcPr>
          <w:p w14:paraId="6C9C476A" w14:textId="77777777" w:rsidR="00471170" w:rsidRPr="0048396E" w:rsidRDefault="00471170" w:rsidP="00471170">
            <w:pPr>
              <w:spacing w:after="120"/>
              <w:ind w:left="90" w:right="614" w:firstLine="0"/>
              <w:jc w:val="right"/>
              <w:rPr>
                <w:sz w:val="24"/>
              </w:rPr>
            </w:pPr>
            <w:r w:rsidRPr="0048396E">
              <w:rPr>
                <w:sz w:val="24"/>
              </w:rPr>
              <w:t>12 009</w:t>
            </w:r>
          </w:p>
        </w:tc>
        <w:tc>
          <w:tcPr>
            <w:tcW w:w="1713" w:type="dxa"/>
            <w:tcBorders>
              <w:bottom w:val="single" w:sz="8" w:space="0" w:color="auto"/>
            </w:tcBorders>
            <w:shd w:val="clear" w:color="auto" w:fill="FFFFFF"/>
            <w:vAlign w:val="bottom"/>
          </w:tcPr>
          <w:p w14:paraId="426C8F70" w14:textId="77777777" w:rsidR="00471170" w:rsidRPr="0048396E" w:rsidRDefault="00471170" w:rsidP="00471170">
            <w:pPr>
              <w:spacing w:after="120"/>
              <w:ind w:left="90" w:right="614" w:firstLine="0"/>
              <w:jc w:val="right"/>
              <w:rPr>
                <w:sz w:val="24"/>
              </w:rPr>
            </w:pPr>
            <w:r w:rsidRPr="0048396E">
              <w:rPr>
                <w:sz w:val="24"/>
              </w:rPr>
              <w:t>7 632</w:t>
            </w:r>
          </w:p>
        </w:tc>
      </w:tr>
      <w:tr w:rsidR="00471170" w:rsidRPr="0048396E" w14:paraId="48C8E386" w14:textId="77777777">
        <w:tc>
          <w:tcPr>
            <w:tcW w:w="2791" w:type="dxa"/>
            <w:tcBorders>
              <w:top w:val="single" w:sz="8" w:space="0" w:color="auto"/>
              <w:bottom w:val="single" w:sz="8" w:space="0" w:color="auto"/>
            </w:tcBorders>
            <w:shd w:val="clear" w:color="auto" w:fill="FFFFFF"/>
          </w:tcPr>
          <w:p w14:paraId="5B1612D0" w14:textId="77777777" w:rsidR="00471170" w:rsidRPr="0048396E" w:rsidRDefault="00471170" w:rsidP="00471170">
            <w:pPr>
              <w:spacing w:before="120" w:after="120"/>
              <w:ind w:left="90" w:right="71" w:firstLine="0"/>
              <w:jc w:val="both"/>
              <w:rPr>
                <w:sz w:val="24"/>
              </w:rPr>
            </w:pPr>
            <w:r>
              <w:rPr>
                <w:sz w:val="24"/>
              </w:rPr>
              <w:t>France entière</w:t>
            </w:r>
          </w:p>
        </w:tc>
        <w:tc>
          <w:tcPr>
            <w:tcW w:w="1713" w:type="dxa"/>
            <w:tcBorders>
              <w:top w:val="single" w:sz="8" w:space="0" w:color="auto"/>
              <w:bottom w:val="single" w:sz="8" w:space="0" w:color="auto"/>
            </w:tcBorders>
            <w:shd w:val="clear" w:color="auto" w:fill="FFFFFF"/>
          </w:tcPr>
          <w:p w14:paraId="78DCA820" w14:textId="77777777" w:rsidR="00471170" w:rsidRPr="0048396E" w:rsidRDefault="00471170" w:rsidP="00471170">
            <w:pPr>
              <w:spacing w:before="120" w:after="120"/>
              <w:ind w:left="90" w:right="614" w:firstLine="0"/>
              <w:jc w:val="right"/>
              <w:rPr>
                <w:sz w:val="24"/>
              </w:rPr>
            </w:pPr>
            <w:r w:rsidRPr="0048396E">
              <w:rPr>
                <w:sz w:val="24"/>
              </w:rPr>
              <w:t>11 344</w:t>
            </w:r>
          </w:p>
        </w:tc>
        <w:tc>
          <w:tcPr>
            <w:tcW w:w="1713" w:type="dxa"/>
            <w:tcBorders>
              <w:top w:val="single" w:sz="8" w:space="0" w:color="auto"/>
              <w:bottom w:val="single" w:sz="8" w:space="0" w:color="auto"/>
            </w:tcBorders>
            <w:shd w:val="clear" w:color="auto" w:fill="FFFFFF"/>
            <w:vAlign w:val="center"/>
          </w:tcPr>
          <w:p w14:paraId="442AC96A" w14:textId="77777777" w:rsidR="00471170" w:rsidRPr="0048396E" w:rsidRDefault="00471170" w:rsidP="00471170">
            <w:pPr>
              <w:spacing w:before="120" w:after="120"/>
              <w:ind w:left="90" w:right="614" w:firstLine="0"/>
              <w:jc w:val="right"/>
              <w:rPr>
                <w:sz w:val="24"/>
              </w:rPr>
            </w:pPr>
            <w:r w:rsidRPr="0048396E">
              <w:rPr>
                <w:sz w:val="24"/>
              </w:rPr>
              <w:t>12 600</w:t>
            </w:r>
          </w:p>
        </w:tc>
        <w:tc>
          <w:tcPr>
            <w:tcW w:w="1713" w:type="dxa"/>
            <w:tcBorders>
              <w:top w:val="single" w:sz="8" w:space="0" w:color="auto"/>
              <w:bottom w:val="single" w:sz="8" w:space="0" w:color="auto"/>
            </w:tcBorders>
            <w:shd w:val="clear" w:color="auto" w:fill="FFFFFF"/>
          </w:tcPr>
          <w:p w14:paraId="387DAFAA" w14:textId="77777777" w:rsidR="00471170" w:rsidRPr="0048396E" w:rsidRDefault="00471170" w:rsidP="00471170">
            <w:pPr>
              <w:spacing w:before="120" w:after="120"/>
              <w:ind w:left="90" w:right="614" w:firstLine="0"/>
              <w:jc w:val="right"/>
              <w:rPr>
                <w:sz w:val="24"/>
              </w:rPr>
            </w:pPr>
            <w:r w:rsidRPr="0048396E">
              <w:rPr>
                <w:sz w:val="24"/>
              </w:rPr>
              <w:t>8 079</w:t>
            </w:r>
          </w:p>
        </w:tc>
      </w:tr>
    </w:tbl>
    <w:p w14:paraId="5DCD728E" w14:textId="77777777" w:rsidR="00471170" w:rsidRPr="00F926A3" w:rsidRDefault="00471170" w:rsidP="00471170">
      <w:pPr>
        <w:spacing w:before="120"/>
        <w:ind w:firstLine="0"/>
        <w:jc w:val="both"/>
        <w:rPr>
          <w:i/>
          <w:sz w:val="24"/>
        </w:rPr>
      </w:pPr>
      <w:r w:rsidRPr="00F926A3">
        <w:rPr>
          <w:i/>
          <w:sz w:val="24"/>
          <w:lang w:eastAsia="fr-FR" w:bidi="fr-FR"/>
        </w:rPr>
        <w:t>Sources : Statistiques et indicateurs µdes régions françaises,</w:t>
      </w:r>
      <w:r w:rsidRPr="00F926A3">
        <w:rPr>
          <w:rStyle w:val="Lgendedutableau2NonItalique"/>
          <w:i w:val="0"/>
          <w:sz w:val="24"/>
        </w:rPr>
        <w:t xml:space="preserve"> </w:t>
      </w:r>
      <w:r w:rsidRPr="00F926A3">
        <w:rPr>
          <w:rStyle w:val="Lgendedutableau2NonItalique"/>
          <w:sz w:val="24"/>
        </w:rPr>
        <w:t>1969.</w:t>
      </w:r>
    </w:p>
    <w:p w14:paraId="2DB09A7D" w14:textId="77777777" w:rsidR="00471170" w:rsidRDefault="00471170" w:rsidP="00471170">
      <w:pPr>
        <w:pStyle w:val="p"/>
      </w:pPr>
      <w:r>
        <w:br w:type="page"/>
        <w:t>[49]</w:t>
      </w:r>
    </w:p>
    <w:p w14:paraId="6B236C46" w14:textId="77777777" w:rsidR="00471170" w:rsidRDefault="00471170" w:rsidP="00471170">
      <w:pPr>
        <w:spacing w:before="120" w:after="120"/>
        <w:jc w:val="both"/>
      </w:pPr>
    </w:p>
    <w:p w14:paraId="48FDA27B" w14:textId="77777777" w:rsidR="00471170" w:rsidRPr="00D71CD4" w:rsidRDefault="00471170" w:rsidP="00471170">
      <w:pPr>
        <w:pStyle w:val="figtitre"/>
      </w:pPr>
      <w:r w:rsidRPr="00D71CD4">
        <w:rPr>
          <w:lang w:eastAsia="fr-FR" w:bidi="fr-FR"/>
        </w:rPr>
        <w:t>Tableau n° 7</w:t>
      </w:r>
    </w:p>
    <w:p w14:paraId="454F15A3" w14:textId="77777777" w:rsidR="00471170" w:rsidRPr="00D71CD4" w:rsidRDefault="00471170" w:rsidP="00471170">
      <w:pPr>
        <w:pStyle w:val="figtitrest"/>
      </w:pPr>
      <w:r w:rsidRPr="00D71CD4">
        <w:rPr>
          <w:lang w:eastAsia="fr-FR" w:bidi="fr-FR"/>
        </w:rPr>
        <w:t>Puissance économique des agglomérations françaises, 1962</w:t>
      </w:r>
    </w:p>
    <w:p w14:paraId="05FDD699" w14:textId="77777777" w:rsidR="00471170" w:rsidRPr="00D71CD4" w:rsidRDefault="00471170" w:rsidP="00471170">
      <w:pPr>
        <w:pStyle w:val="figtitrest1"/>
      </w:pPr>
      <w:r w:rsidRPr="00D71CD4">
        <w:t>(Indice</w:t>
      </w:r>
      <w:r>
        <w:t> :</w:t>
      </w:r>
      <w:r w:rsidRPr="00D71CD4">
        <w:t xml:space="preserve"> nombre de salariés commandés par des sièges sociaux d’une agglomér</w:t>
      </w:r>
      <w:r w:rsidRPr="00D71CD4">
        <w:t>a</w:t>
      </w:r>
      <w:r w:rsidRPr="00D71CD4">
        <w:t>tion après soustraction de ceux qui, travaillant dans l’agg</w:t>
      </w:r>
      <w:r>
        <w:t>lomération, sont co</w:t>
      </w:r>
      <w:r>
        <w:t>m</w:t>
      </w:r>
      <w:r>
        <w:t>mandés de l’</w:t>
      </w:r>
      <w:r w:rsidRPr="00D71CD4">
        <w:t>extérieur</w:t>
      </w:r>
      <w:r>
        <w:t> — </w:t>
      </w:r>
      <w:r w:rsidRPr="00D71CD4">
        <w:t>données sélectionnées.)</w:t>
      </w:r>
    </w:p>
    <w:tbl>
      <w:tblPr>
        <w:tblOverlap w:val="never"/>
        <w:tblW w:w="0" w:type="auto"/>
        <w:tblLayout w:type="fixed"/>
        <w:tblCellMar>
          <w:left w:w="10" w:type="dxa"/>
          <w:right w:w="10" w:type="dxa"/>
        </w:tblCellMar>
        <w:tblLook w:val="04A0" w:firstRow="1" w:lastRow="0" w:firstColumn="1" w:lastColumn="0" w:noHBand="0" w:noVBand="1"/>
      </w:tblPr>
      <w:tblGrid>
        <w:gridCol w:w="4510"/>
        <w:gridCol w:w="720"/>
        <w:gridCol w:w="2700"/>
      </w:tblGrid>
      <w:tr w:rsidR="00471170" w:rsidRPr="0048396E" w14:paraId="3C82B4A1" w14:textId="77777777">
        <w:tc>
          <w:tcPr>
            <w:tcW w:w="4510" w:type="dxa"/>
            <w:tcBorders>
              <w:top w:val="single" w:sz="8" w:space="0" w:color="auto"/>
              <w:bottom w:val="single" w:sz="8" w:space="0" w:color="auto"/>
            </w:tcBorders>
            <w:shd w:val="clear" w:color="auto" w:fill="EEECE1"/>
            <w:vAlign w:val="bottom"/>
          </w:tcPr>
          <w:p w14:paraId="761E70E3" w14:textId="77777777" w:rsidR="00471170" w:rsidRPr="0048396E" w:rsidRDefault="00471170" w:rsidP="00471170">
            <w:pPr>
              <w:spacing w:before="120" w:after="120"/>
              <w:ind w:left="270" w:firstLine="0"/>
              <w:jc w:val="both"/>
              <w:rPr>
                <w:sz w:val="24"/>
                <w:lang w:eastAsia="fr-FR" w:bidi="fr-FR"/>
              </w:rPr>
            </w:pPr>
            <w:r w:rsidRPr="0048396E">
              <w:rPr>
                <w:sz w:val="24"/>
                <w:lang w:eastAsia="fr-FR" w:bidi="fr-FR"/>
              </w:rPr>
              <w:t>Agglomérations</w:t>
            </w:r>
          </w:p>
        </w:tc>
        <w:tc>
          <w:tcPr>
            <w:tcW w:w="3420" w:type="dxa"/>
            <w:gridSpan w:val="2"/>
            <w:tcBorders>
              <w:top w:val="single" w:sz="8" w:space="0" w:color="auto"/>
              <w:bottom w:val="single" w:sz="8" w:space="0" w:color="auto"/>
            </w:tcBorders>
            <w:shd w:val="clear" w:color="auto" w:fill="EEECE1"/>
            <w:vAlign w:val="bottom"/>
          </w:tcPr>
          <w:p w14:paraId="08DDB558" w14:textId="77777777" w:rsidR="00471170" w:rsidRPr="0048396E" w:rsidRDefault="00471170" w:rsidP="00471170">
            <w:pPr>
              <w:spacing w:before="120" w:after="120"/>
              <w:ind w:firstLine="0"/>
              <w:jc w:val="center"/>
              <w:rPr>
                <w:sz w:val="24"/>
                <w:lang w:eastAsia="fr-FR" w:bidi="fr-FR"/>
              </w:rPr>
            </w:pPr>
            <w:r w:rsidRPr="0048396E">
              <w:rPr>
                <w:sz w:val="24"/>
                <w:lang w:eastAsia="fr-FR" w:bidi="fr-FR"/>
              </w:rPr>
              <w:t>Nombre</w:t>
            </w:r>
            <w:r>
              <w:rPr>
                <w:sz w:val="24"/>
                <w:lang w:eastAsia="fr-FR" w:bidi="fr-FR"/>
              </w:rPr>
              <w:t xml:space="preserve"> </w:t>
            </w:r>
            <w:r w:rsidRPr="0048396E">
              <w:rPr>
                <w:sz w:val="24"/>
                <w:lang w:eastAsia="fr-FR" w:bidi="fr-FR"/>
              </w:rPr>
              <w:t>de</w:t>
            </w:r>
            <w:r>
              <w:rPr>
                <w:sz w:val="24"/>
                <w:lang w:eastAsia="fr-FR" w:bidi="fr-FR"/>
              </w:rPr>
              <w:t xml:space="preserve"> </w:t>
            </w:r>
            <w:r w:rsidRPr="0048396E">
              <w:rPr>
                <w:sz w:val="24"/>
                <w:lang w:eastAsia="fr-FR" w:bidi="fr-FR"/>
              </w:rPr>
              <w:t>salariés</w:t>
            </w:r>
          </w:p>
        </w:tc>
      </w:tr>
      <w:tr w:rsidR="00471170" w:rsidRPr="0048396E" w14:paraId="261F0558" w14:textId="77777777">
        <w:tc>
          <w:tcPr>
            <w:tcW w:w="4510" w:type="dxa"/>
            <w:shd w:val="clear" w:color="auto" w:fill="FFFFFF"/>
            <w:vAlign w:val="bottom"/>
          </w:tcPr>
          <w:p w14:paraId="7D585F26" w14:textId="77777777" w:rsidR="00471170" w:rsidRPr="0048396E" w:rsidRDefault="00471170" w:rsidP="00471170">
            <w:pPr>
              <w:spacing w:before="120"/>
              <w:ind w:left="270" w:firstLine="0"/>
              <w:jc w:val="both"/>
              <w:rPr>
                <w:sz w:val="24"/>
                <w:lang w:eastAsia="fr-FR" w:bidi="fr-FR"/>
              </w:rPr>
            </w:pPr>
            <w:r w:rsidRPr="0048396E">
              <w:rPr>
                <w:sz w:val="24"/>
                <w:lang w:eastAsia="fr-FR" w:bidi="fr-FR"/>
              </w:rPr>
              <w:t>Paris</w:t>
            </w:r>
          </w:p>
        </w:tc>
        <w:tc>
          <w:tcPr>
            <w:tcW w:w="720" w:type="dxa"/>
            <w:shd w:val="clear" w:color="auto" w:fill="FFFFFF"/>
            <w:vAlign w:val="bottom"/>
          </w:tcPr>
          <w:p w14:paraId="42472CC4" w14:textId="77777777" w:rsidR="00471170" w:rsidRPr="0048396E" w:rsidRDefault="00471170" w:rsidP="00471170">
            <w:pPr>
              <w:spacing w:before="120"/>
              <w:ind w:firstLine="0"/>
              <w:jc w:val="both"/>
              <w:rPr>
                <w:sz w:val="24"/>
                <w:lang w:eastAsia="fr-FR" w:bidi="fr-FR"/>
              </w:rPr>
            </w:pPr>
            <w:r>
              <w:rPr>
                <w:sz w:val="24"/>
                <w:lang w:eastAsia="fr-FR" w:bidi="fr-FR"/>
              </w:rPr>
              <w:t>+</w:t>
            </w:r>
          </w:p>
        </w:tc>
        <w:tc>
          <w:tcPr>
            <w:tcW w:w="2700" w:type="dxa"/>
            <w:shd w:val="clear" w:color="auto" w:fill="FFFFFF"/>
            <w:vAlign w:val="bottom"/>
          </w:tcPr>
          <w:p w14:paraId="3F8D2DB3" w14:textId="77777777" w:rsidR="00471170" w:rsidRPr="0048396E" w:rsidRDefault="00471170" w:rsidP="00471170">
            <w:pPr>
              <w:spacing w:before="120"/>
              <w:ind w:firstLine="0"/>
              <w:jc w:val="both"/>
              <w:rPr>
                <w:sz w:val="24"/>
                <w:lang w:eastAsia="fr-FR" w:bidi="fr-FR"/>
              </w:rPr>
            </w:pPr>
            <w:r w:rsidRPr="0048396E">
              <w:rPr>
                <w:sz w:val="24"/>
                <w:lang w:eastAsia="fr-FR" w:bidi="fr-FR"/>
              </w:rPr>
              <w:t>1 277 877</w:t>
            </w:r>
          </w:p>
        </w:tc>
      </w:tr>
      <w:tr w:rsidR="00471170" w:rsidRPr="0048396E" w14:paraId="075E875C" w14:textId="77777777">
        <w:tc>
          <w:tcPr>
            <w:tcW w:w="4510" w:type="dxa"/>
            <w:shd w:val="clear" w:color="auto" w:fill="FFFFFF"/>
            <w:vAlign w:val="bottom"/>
          </w:tcPr>
          <w:p w14:paraId="0F1CC83B" w14:textId="77777777" w:rsidR="00471170" w:rsidRPr="0048396E" w:rsidRDefault="00471170" w:rsidP="00471170">
            <w:pPr>
              <w:ind w:left="270" w:firstLine="0"/>
              <w:jc w:val="both"/>
              <w:rPr>
                <w:sz w:val="24"/>
              </w:rPr>
            </w:pPr>
            <w:r w:rsidRPr="0048396E">
              <w:rPr>
                <w:sz w:val="24"/>
                <w:lang w:eastAsia="fr-FR" w:bidi="fr-FR"/>
              </w:rPr>
              <w:t>Mulhouse</w:t>
            </w:r>
          </w:p>
        </w:tc>
        <w:tc>
          <w:tcPr>
            <w:tcW w:w="720" w:type="dxa"/>
            <w:shd w:val="clear" w:color="auto" w:fill="FFFFFF"/>
            <w:vAlign w:val="bottom"/>
          </w:tcPr>
          <w:p w14:paraId="5E3A28F1" w14:textId="77777777" w:rsidR="00471170" w:rsidRPr="0048396E" w:rsidRDefault="00471170" w:rsidP="00471170">
            <w:pPr>
              <w:ind w:firstLine="0"/>
              <w:jc w:val="both"/>
              <w:rPr>
                <w:sz w:val="24"/>
              </w:rPr>
            </w:pPr>
            <w:r w:rsidRPr="0048396E">
              <w:rPr>
                <w:sz w:val="24"/>
                <w:lang w:eastAsia="fr-FR" w:bidi="fr-FR"/>
              </w:rPr>
              <w:t>+</w:t>
            </w:r>
          </w:p>
        </w:tc>
        <w:tc>
          <w:tcPr>
            <w:tcW w:w="2700" w:type="dxa"/>
            <w:shd w:val="clear" w:color="auto" w:fill="FFFFFF"/>
            <w:vAlign w:val="bottom"/>
          </w:tcPr>
          <w:p w14:paraId="78419783" w14:textId="77777777" w:rsidR="00471170" w:rsidRPr="0048396E" w:rsidRDefault="00471170" w:rsidP="00471170">
            <w:pPr>
              <w:ind w:firstLine="0"/>
              <w:jc w:val="both"/>
              <w:rPr>
                <w:sz w:val="24"/>
              </w:rPr>
            </w:pPr>
            <w:r w:rsidRPr="0048396E">
              <w:rPr>
                <w:sz w:val="24"/>
                <w:lang w:eastAsia="fr-FR" w:bidi="fr-FR"/>
              </w:rPr>
              <w:t>18 827</w:t>
            </w:r>
          </w:p>
        </w:tc>
      </w:tr>
      <w:tr w:rsidR="00471170" w:rsidRPr="0048396E" w14:paraId="56247C75" w14:textId="77777777">
        <w:tc>
          <w:tcPr>
            <w:tcW w:w="4510" w:type="dxa"/>
            <w:shd w:val="clear" w:color="auto" w:fill="FFFFFF"/>
            <w:vAlign w:val="bottom"/>
          </w:tcPr>
          <w:p w14:paraId="507B972F" w14:textId="77777777" w:rsidR="00471170" w:rsidRPr="0048396E" w:rsidRDefault="00471170" w:rsidP="00471170">
            <w:pPr>
              <w:ind w:left="270" w:firstLine="0"/>
              <w:jc w:val="both"/>
              <w:rPr>
                <w:sz w:val="24"/>
              </w:rPr>
            </w:pPr>
            <w:r w:rsidRPr="0048396E">
              <w:rPr>
                <w:sz w:val="24"/>
                <w:lang w:eastAsia="fr-FR" w:bidi="fr-FR"/>
              </w:rPr>
              <w:t>Metz</w:t>
            </w:r>
          </w:p>
        </w:tc>
        <w:tc>
          <w:tcPr>
            <w:tcW w:w="720" w:type="dxa"/>
            <w:shd w:val="clear" w:color="auto" w:fill="FFFFFF"/>
            <w:vAlign w:val="bottom"/>
          </w:tcPr>
          <w:p w14:paraId="3063B9D8" w14:textId="77777777" w:rsidR="00471170" w:rsidRPr="0048396E" w:rsidRDefault="00471170" w:rsidP="00471170">
            <w:pPr>
              <w:ind w:firstLine="0"/>
              <w:jc w:val="both"/>
              <w:rPr>
                <w:sz w:val="24"/>
              </w:rPr>
            </w:pPr>
            <w:r w:rsidRPr="0048396E">
              <w:rPr>
                <w:sz w:val="24"/>
                <w:lang w:eastAsia="fr-FR" w:bidi="fr-FR"/>
              </w:rPr>
              <w:t>+</w:t>
            </w:r>
          </w:p>
        </w:tc>
        <w:tc>
          <w:tcPr>
            <w:tcW w:w="2700" w:type="dxa"/>
            <w:shd w:val="clear" w:color="auto" w:fill="FFFFFF"/>
            <w:vAlign w:val="bottom"/>
          </w:tcPr>
          <w:p w14:paraId="7CDD7027" w14:textId="77777777" w:rsidR="00471170" w:rsidRPr="0048396E" w:rsidRDefault="00471170" w:rsidP="00471170">
            <w:pPr>
              <w:ind w:firstLine="0"/>
              <w:jc w:val="both"/>
              <w:rPr>
                <w:sz w:val="24"/>
              </w:rPr>
            </w:pPr>
            <w:r w:rsidRPr="0048396E">
              <w:rPr>
                <w:sz w:val="24"/>
                <w:lang w:eastAsia="fr-FR" w:bidi="fr-FR"/>
              </w:rPr>
              <w:t>16 832</w:t>
            </w:r>
          </w:p>
        </w:tc>
      </w:tr>
      <w:tr w:rsidR="00471170" w:rsidRPr="0048396E" w14:paraId="2C801996" w14:textId="77777777">
        <w:tc>
          <w:tcPr>
            <w:tcW w:w="4510" w:type="dxa"/>
            <w:shd w:val="clear" w:color="auto" w:fill="FFFFFF"/>
          </w:tcPr>
          <w:p w14:paraId="50C76ABF" w14:textId="77777777" w:rsidR="00471170" w:rsidRPr="0048396E" w:rsidRDefault="00471170" w:rsidP="00471170">
            <w:pPr>
              <w:ind w:left="270" w:firstLine="0"/>
              <w:jc w:val="both"/>
              <w:rPr>
                <w:sz w:val="24"/>
              </w:rPr>
            </w:pPr>
            <w:r w:rsidRPr="0048396E">
              <w:rPr>
                <w:sz w:val="24"/>
                <w:lang w:eastAsia="fr-FR" w:bidi="fr-FR"/>
              </w:rPr>
              <w:t>Saint-</w:t>
            </w:r>
            <w:r>
              <w:rPr>
                <w:sz w:val="24"/>
                <w:lang w:eastAsia="fr-FR" w:bidi="fr-FR"/>
              </w:rPr>
              <w:t>É</w:t>
            </w:r>
            <w:r w:rsidRPr="0048396E">
              <w:rPr>
                <w:sz w:val="24"/>
                <w:lang w:eastAsia="fr-FR" w:bidi="fr-FR"/>
              </w:rPr>
              <w:t>tienne</w:t>
            </w:r>
          </w:p>
        </w:tc>
        <w:tc>
          <w:tcPr>
            <w:tcW w:w="720" w:type="dxa"/>
            <w:shd w:val="clear" w:color="auto" w:fill="FFFFFF"/>
          </w:tcPr>
          <w:p w14:paraId="0D56FDDA" w14:textId="77777777" w:rsidR="00471170" w:rsidRPr="0048396E" w:rsidRDefault="00471170" w:rsidP="00471170">
            <w:pPr>
              <w:ind w:firstLine="0"/>
              <w:jc w:val="both"/>
              <w:rPr>
                <w:sz w:val="24"/>
              </w:rPr>
            </w:pPr>
            <w:r w:rsidRPr="0048396E">
              <w:rPr>
                <w:sz w:val="24"/>
                <w:lang w:eastAsia="fr-FR" w:bidi="fr-FR"/>
              </w:rPr>
              <w:t>+</w:t>
            </w:r>
          </w:p>
        </w:tc>
        <w:tc>
          <w:tcPr>
            <w:tcW w:w="2700" w:type="dxa"/>
            <w:shd w:val="clear" w:color="auto" w:fill="FFFFFF"/>
          </w:tcPr>
          <w:p w14:paraId="5D554D37" w14:textId="77777777" w:rsidR="00471170" w:rsidRPr="0048396E" w:rsidRDefault="00471170" w:rsidP="00471170">
            <w:pPr>
              <w:ind w:firstLine="0"/>
              <w:jc w:val="both"/>
              <w:rPr>
                <w:sz w:val="24"/>
              </w:rPr>
            </w:pPr>
            <w:r w:rsidRPr="0048396E">
              <w:rPr>
                <w:sz w:val="24"/>
                <w:lang w:eastAsia="fr-FR" w:bidi="fr-FR"/>
              </w:rPr>
              <w:t>9 729</w:t>
            </w:r>
          </w:p>
        </w:tc>
      </w:tr>
      <w:tr w:rsidR="00471170" w:rsidRPr="0048396E" w14:paraId="3668F651" w14:textId="77777777">
        <w:tc>
          <w:tcPr>
            <w:tcW w:w="4510" w:type="dxa"/>
            <w:shd w:val="clear" w:color="auto" w:fill="FFFFFF"/>
            <w:vAlign w:val="bottom"/>
          </w:tcPr>
          <w:p w14:paraId="49626AD4" w14:textId="77777777" w:rsidR="00471170" w:rsidRPr="0048396E" w:rsidRDefault="00471170" w:rsidP="00471170">
            <w:pPr>
              <w:ind w:left="270" w:firstLine="0"/>
              <w:jc w:val="both"/>
              <w:rPr>
                <w:sz w:val="24"/>
              </w:rPr>
            </w:pPr>
            <w:r>
              <w:rPr>
                <w:sz w:val="24"/>
                <w:lang w:eastAsia="fr-FR" w:bidi="fr-FR"/>
              </w:rPr>
              <w:t>Clermont-F</w:t>
            </w:r>
            <w:r w:rsidRPr="0048396E">
              <w:rPr>
                <w:sz w:val="24"/>
                <w:lang w:eastAsia="fr-FR" w:bidi="fr-FR"/>
              </w:rPr>
              <w:t>errand</w:t>
            </w:r>
          </w:p>
        </w:tc>
        <w:tc>
          <w:tcPr>
            <w:tcW w:w="720" w:type="dxa"/>
            <w:shd w:val="clear" w:color="auto" w:fill="FFFFFF"/>
            <w:vAlign w:val="bottom"/>
          </w:tcPr>
          <w:p w14:paraId="5FA930F6" w14:textId="77777777" w:rsidR="00471170" w:rsidRPr="0048396E" w:rsidRDefault="00471170" w:rsidP="00471170">
            <w:pPr>
              <w:ind w:firstLine="0"/>
              <w:jc w:val="both"/>
              <w:rPr>
                <w:sz w:val="24"/>
              </w:rPr>
            </w:pPr>
            <w:r w:rsidRPr="0048396E">
              <w:rPr>
                <w:sz w:val="24"/>
                <w:lang w:eastAsia="fr-FR" w:bidi="fr-FR"/>
              </w:rPr>
              <w:t>+</w:t>
            </w:r>
          </w:p>
        </w:tc>
        <w:tc>
          <w:tcPr>
            <w:tcW w:w="2700" w:type="dxa"/>
            <w:shd w:val="clear" w:color="auto" w:fill="FFFFFF"/>
            <w:vAlign w:val="bottom"/>
          </w:tcPr>
          <w:p w14:paraId="78C8476C" w14:textId="77777777" w:rsidR="00471170" w:rsidRPr="0048396E" w:rsidRDefault="00471170" w:rsidP="00471170">
            <w:pPr>
              <w:ind w:firstLine="0"/>
              <w:jc w:val="both"/>
              <w:rPr>
                <w:sz w:val="24"/>
              </w:rPr>
            </w:pPr>
            <w:r w:rsidRPr="0048396E">
              <w:rPr>
                <w:sz w:val="24"/>
                <w:lang w:eastAsia="fr-FR" w:bidi="fr-FR"/>
              </w:rPr>
              <w:t>3 910</w:t>
            </w:r>
          </w:p>
        </w:tc>
      </w:tr>
      <w:tr w:rsidR="00471170" w:rsidRPr="0048396E" w14:paraId="62434E95" w14:textId="77777777">
        <w:tc>
          <w:tcPr>
            <w:tcW w:w="4510" w:type="dxa"/>
            <w:shd w:val="clear" w:color="auto" w:fill="FFFFFF"/>
          </w:tcPr>
          <w:p w14:paraId="73BE5378" w14:textId="77777777" w:rsidR="00471170" w:rsidRPr="0048396E" w:rsidRDefault="00471170" w:rsidP="00471170">
            <w:pPr>
              <w:ind w:left="270" w:firstLine="0"/>
              <w:jc w:val="both"/>
              <w:rPr>
                <w:sz w:val="24"/>
              </w:rPr>
            </w:pPr>
            <w:r w:rsidRPr="0048396E">
              <w:rPr>
                <w:sz w:val="24"/>
                <w:lang w:eastAsia="fr-FR" w:bidi="fr-FR"/>
              </w:rPr>
              <w:t>Aix-en-Provence</w:t>
            </w:r>
          </w:p>
        </w:tc>
        <w:tc>
          <w:tcPr>
            <w:tcW w:w="720" w:type="dxa"/>
            <w:shd w:val="clear" w:color="auto" w:fill="FFFFFF"/>
          </w:tcPr>
          <w:p w14:paraId="67951ED3"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5ECC64C9" w14:textId="77777777" w:rsidR="00471170" w:rsidRPr="0048396E" w:rsidRDefault="00471170" w:rsidP="00471170">
            <w:pPr>
              <w:ind w:firstLine="0"/>
              <w:jc w:val="both"/>
              <w:rPr>
                <w:sz w:val="24"/>
              </w:rPr>
            </w:pPr>
            <w:r w:rsidRPr="0048396E">
              <w:rPr>
                <w:sz w:val="24"/>
                <w:lang w:eastAsia="fr-FR" w:bidi="fr-FR"/>
              </w:rPr>
              <w:t>139</w:t>
            </w:r>
          </w:p>
        </w:tc>
      </w:tr>
      <w:tr w:rsidR="00471170" w:rsidRPr="0048396E" w14:paraId="2F25EBCC" w14:textId="77777777">
        <w:tc>
          <w:tcPr>
            <w:tcW w:w="4510" w:type="dxa"/>
            <w:shd w:val="clear" w:color="auto" w:fill="FFFFFF"/>
            <w:vAlign w:val="bottom"/>
          </w:tcPr>
          <w:p w14:paraId="4B2A829E" w14:textId="77777777" w:rsidR="00471170" w:rsidRPr="0048396E" w:rsidRDefault="00471170" w:rsidP="00471170">
            <w:pPr>
              <w:ind w:left="270" w:firstLine="0"/>
              <w:jc w:val="both"/>
              <w:rPr>
                <w:sz w:val="24"/>
              </w:rPr>
            </w:pPr>
            <w:r w:rsidRPr="0048396E">
              <w:rPr>
                <w:sz w:val="24"/>
                <w:lang w:eastAsia="fr-FR" w:bidi="fr-FR"/>
              </w:rPr>
              <w:t>Lyon</w:t>
            </w:r>
          </w:p>
        </w:tc>
        <w:tc>
          <w:tcPr>
            <w:tcW w:w="720" w:type="dxa"/>
            <w:shd w:val="clear" w:color="auto" w:fill="FFFFFF"/>
          </w:tcPr>
          <w:p w14:paraId="38E1D518"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4AB8D08F" w14:textId="77777777" w:rsidR="00471170" w:rsidRPr="0048396E" w:rsidRDefault="00471170" w:rsidP="00471170">
            <w:pPr>
              <w:ind w:firstLine="0"/>
              <w:jc w:val="both"/>
              <w:rPr>
                <w:sz w:val="24"/>
              </w:rPr>
            </w:pPr>
            <w:r w:rsidRPr="0048396E">
              <w:rPr>
                <w:sz w:val="24"/>
                <w:lang w:eastAsia="fr-FR" w:bidi="fr-FR"/>
              </w:rPr>
              <w:t>10 674</w:t>
            </w:r>
          </w:p>
        </w:tc>
      </w:tr>
      <w:tr w:rsidR="00471170" w:rsidRPr="0048396E" w14:paraId="100C6023" w14:textId="77777777">
        <w:tc>
          <w:tcPr>
            <w:tcW w:w="4510" w:type="dxa"/>
            <w:shd w:val="clear" w:color="auto" w:fill="FFFFFF"/>
          </w:tcPr>
          <w:p w14:paraId="5CD3AF86" w14:textId="77777777" w:rsidR="00471170" w:rsidRPr="0048396E" w:rsidRDefault="00471170" w:rsidP="00471170">
            <w:pPr>
              <w:ind w:left="270" w:firstLine="0"/>
              <w:jc w:val="both"/>
              <w:rPr>
                <w:sz w:val="24"/>
              </w:rPr>
            </w:pPr>
            <w:r w:rsidRPr="0048396E">
              <w:rPr>
                <w:sz w:val="24"/>
                <w:lang w:eastAsia="fr-FR" w:bidi="fr-FR"/>
              </w:rPr>
              <w:t>Marseille</w:t>
            </w:r>
          </w:p>
        </w:tc>
        <w:tc>
          <w:tcPr>
            <w:tcW w:w="720" w:type="dxa"/>
            <w:shd w:val="clear" w:color="auto" w:fill="FFFFFF"/>
          </w:tcPr>
          <w:p w14:paraId="40018D48"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1695E8B0" w14:textId="77777777" w:rsidR="00471170" w:rsidRPr="0048396E" w:rsidRDefault="00471170" w:rsidP="00471170">
            <w:pPr>
              <w:ind w:firstLine="0"/>
              <w:jc w:val="both"/>
              <w:rPr>
                <w:sz w:val="24"/>
              </w:rPr>
            </w:pPr>
            <w:r w:rsidRPr="0048396E">
              <w:rPr>
                <w:sz w:val="24"/>
                <w:lang w:eastAsia="fr-FR" w:bidi="fr-FR"/>
              </w:rPr>
              <w:t>13 126</w:t>
            </w:r>
          </w:p>
        </w:tc>
      </w:tr>
      <w:tr w:rsidR="00471170" w:rsidRPr="0048396E" w14:paraId="6707968E" w14:textId="77777777">
        <w:tc>
          <w:tcPr>
            <w:tcW w:w="4510" w:type="dxa"/>
            <w:shd w:val="clear" w:color="auto" w:fill="FFFFFF"/>
          </w:tcPr>
          <w:p w14:paraId="45D0DB08" w14:textId="77777777" w:rsidR="00471170" w:rsidRPr="0048396E" w:rsidRDefault="00471170" w:rsidP="00471170">
            <w:pPr>
              <w:ind w:left="270" w:firstLine="0"/>
              <w:jc w:val="both"/>
              <w:rPr>
                <w:sz w:val="24"/>
              </w:rPr>
            </w:pPr>
            <w:r w:rsidRPr="0048396E">
              <w:rPr>
                <w:sz w:val="24"/>
                <w:lang w:eastAsia="fr-FR" w:bidi="fr-FR"/>
              </w:rPr>
              <w:t>Bordeaux</w:t>
            </w:r>
          </w:p>
        </w:tc>
        <w:tc>
          <w:tcPr>
            <w:tcW w:w="720" w:type="dxa"/>
            <w:shd w:val="clear" w:color="auto" w:fill="FFFFFF"/>
            <w:vAlign w:val="bottom"/>
          </w:tcPr>
          <w:p w14:paraId="786FA436"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6DFB9171" w14:textId="77777777" w:rsidR="00471170" w:rsidRPr="0048396E" w:rsidRDefault="00471170" w:rsidP="00471170">
            <w:pPr>
              <w:ind w:firstLine="0"/>
              <w:jc w:val="both"/>
              <w:rPr>
                <w:sz w:val="24"/>
              </w:rPr>
            </w:pPr>
            <w:r w:rsidRPr="0048396E">
              <w:rPr>
                <w:sz w:val="24"/>
                <w:lang w:eastAsia="fr-FR" w:bidi="fr-FR"/>
              </w:rPr>
              <w:t>23 964</w:t>
            </w:r>
          </w:p>
        </w:tc>
      </w:tr>
      <w:tr w:rsidR="00471170" w:rsidRPr="0048396E" w14:paraId="19956700" w14:textId="77777777">
        <w:tc>
          <w:tcPr>
            <w:tcW w:w="4510" w:type="dxa"/>
            <w:shd w:val="clear" w:color="auto" w:fill="FFFFFF"/>
          </w:tcPr>
          <w:p w14:paraId="2927C531" w14:textId="77777777" w:rsidR="00471170" w:rsidRPr="0048396E" w:rsidRDefault="00471170" w:rsidP="00471170">
            <w:pPr>
              <w:ind w:left="270" w:firstLine="0"/>
              <w:jc w:val="both"/>
              <w:rPr>
                <w:sz w:val="24"/>
              </w:rPr>
            </w:pPr>
            <w:r w:rsidRPr="0048396E">
              <w:rPr>
                <w:sz w:val="24"/>
                <w:lang w:eastAsia="fr-FR" w:bidi="fr-FR"/>
              </w:rPr>
              <w:t>Lille</w:t>
            </w:r>
          </w:p>
        </w:tc>
        <w:tc>
          <w:tcPr>
            <w:tcW w:w="720" w:type="dxa"/>
            <w:shd w:val="clear" w:color="auto" w:fill="FFFFFF"/>
          </w:tcPr>
          <w:p w14:paraId="75C4A916"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1497AB5A" w14:textId="77777777" w:rsidR="00471170" w:rsidRPr="0048396E" w:rsidRDefault="00471170" w:rsidP="00471170">
            <w:pPr>
              <w:ind w:firstLine="0"/>
              <w:jc w:val="both"/>
              <w:rPr>
                <w:sz w:val="24"/>
              </w:rPr>
            </w:pPr>
            <w:r w:rsidRPr="0048396E">
              <w:rPr>
                <w:sz w:val="24"/>
                <w:lang w:eastAsia="fr-FR" w:bidi="fr-FR"/>
              </w:rPr>
              <w:t>21 547</w:t>
            </w:r>
          </w:p>
        </w:tc>
      </w:tr>
      <w:tr w:rsidR="00471170" w:rsidRPr="0048396E" w14:paraId="6D602CF5" w14:textId="77777777">
        <w:tc>
          <w:tcPr>
            <w:tcW w:w="4510" w:type="dxa"/>
            <w:shd w:val="clear" w:color="auto" w:fill="FFFFFF"/>
          </w:tcPr>
          <w:p w14:paraId="139D3389" w14:textId="77777777" w:rsidR="00471170" w:rsidRPr="0048396E" w:rsidRDefault="00471170" w:rsidP="00471170">
            <w:pPr>
              <w:ind w:left="270" w:firstLine="0"/>
              <w:jc w:val="both"/>
              <w:rPr>
                <w:sz w:val="24"/>
              </w:rPr>
            </w:pPr>
            <w:r w:rsidRPr="0048396E">
              <w:rPr>
                <w:sz w:val="24"/>
                <w:lang w:eastAsia="fr-FR" w:bidi="fr-FR"/>
              </w:rPr>
              <w:t>Roubaix</w:t>
            </w:r>
          </w:p>
        </w:tc>
        <w:tc>
          <w:tcPr>
            <w:tcW w:w="720" w:type="dxa"/>
            <w:shd w:val="clear" w:color="auto" w:fill="FFFFFF"/>
          </w:tcPr>
          <w:p w14:paraId="10CEBBA8"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6601C7F0" w14:textId="77777777" w:rsidR="00471170" w:rsidRPr="0048396E" w:rsidRDefault="00471170" w:rsidP="00471170">
            <w:pPr>
              <w:ind w:firstLine="0"/>
              <w:jc w:val="both"/>
              <w:rPr>
                <w:sz w:val="24"/>
              </w:rPr>
            </w:pPr>
            <w:r w:rsidRPr="0048396E">
              <w:rPr>
                <w:sz w:val="24"/>
                <w:lang w:eastAsia="fr-FR" w:bidi="fr-FR"/>
              </w:rPr>
              <w:t>4 765</w:t>
            </w:r>
          </w:p>
        </w:tc>
      </w:tr>
      <w:tr w:rsidR="00471170" w:rsidRPr="0048396E" w14:paraId="1D7022CF" w14:textId="77777777">
        <w:tc>
          <w:tcPr>
            <w:tcW w:w="4510" w:type="dxa"/>
            <w:shd w:val="clear" w:color="auto" w:fill="FFFFFF"/>
          </w:tcPr>
          <w:p w14:paraId="1DA9ACFD" w14:textId="77777777" w:rsidR="00471170" w:rsidRPr="0048396E" w:rsidRDefault="00471170" w:rsidP="00471170">
            <w:pPr>
              <w:ind w:left="270" w:firstLine="0"/>
              <w:jc w:val="both"/>
              <w:rPr>
                <w:sz w:val="24"/>
              </w:rPr>
            </w:pPr>
            <w:r w:rsidRPr="0048396E">
              <w:rPr>
                <w:sz w:val="24"/>
                <w:lang w:eastAsia="fr-FR" w:bidi="fr-FR"/>
              </w:rPr>
              <w:t>Toulouse</w:t>
            </w:r>
          </w:p>
        </w:tc>
        <w:tc>
          <w:tcPr>
            <w:tcW w:w="720" w:type="dxa"/>
            <w:shd w:val="clear" w:color="auto" w:fill="FFFFFF"/>
          </w:tcPr>
          <w:p w14:paraId="115E34AA" w14:textId="77777777" w:rsidR="00471170" w:rsidRPr="0048396E" w:rsidRDefault="00471170" w:rsidP="00471170">
            <w:pPr>
              <w:ind w:firstLine="0"/>
              <w:jc w:val="both"/>
              <w:rPr>
                <w:sz w:val="24"/>
              </w:rPr>
            </w:pPr>
            <w:r w:rsidRPr="0048396E">
              <w:rPr>
                <w:sz w:val="24"/>
              </w:rPr>
              <w:t>—</w:t>
            </w:r>
          </w:p>
        </w:tc>
        <w:tc>
          <w:tcPr>
            <w:tcW w:w="2700" w:type="dxa"/>
            <w:shd w:val="clear" w:color="auto" w:fill="FFFFFF"/>
          </w:tcPr>
          <w:p w14:paraId="66170D8F" w14:textId="77777777" w:rsidR="00471170" w:rsidRPr="0048396E" w:rsidRDefault="00471170" w:rsidP="00471170">
            <w:pPr>
              <w:ind w:firstLine="0"/>
              <w:jc w:val="both"/>
              <w:rPr>
                <w:sz w:val="24"/>
              </w:rPr>
            </w:pPr>
            <w:r w:rsidRPr="0048396E">
              <w:rPr>
                <w:sz w:val="24"/>
                <w:lang w:eastAsia="fr-FR" w:bidi="fr-FR"/>
              </w:rPr>
              <w:t>18 556</w:t>
            </w:r>
          </w:p>
        </w:tc>
      </w:tr>
      <w:tr w:rsidR="00471170" w:rsidRPr="0048396E" w14:paraId="68970B01" w14:textId="77777777">
        <w:tc>
          <w:tcPr>
            <w:tcW w:w="4510" w:type="dxa"/>
            <w:tcBorders>
              <w:bottom w:val="single" w:sz="8" w:space="0" w:color="auto"/>
            </w:tcBorders>
            <w:shd w:val="clear" w:color="auto" w:fill="FFFFFF"/>
          </w:tcPr>
          <w:p w14:paraId="71F41C57" w14:textId="77777777" w:rsidR="00471170" w:rsidRPr="0048396E" w:rsidRDefault="00471170" w:rsidP="00471170">
            <w:pPr>
              <w:spacing w:after="120"/>
              <w:ind w:left="270" w:firstLine="0"/>
              <w:jc w:val="both"/>
              <w:rPr>
                <w:sz w:val="24"/>
                <w:szCs w:val="10"/>
              </w:rPr>
            </w:pPr>
            <w:r>
              <w:rPr>
                <w:sz w:val="24"/>
                <w:szCs w:val="10"/>
              </w:rPr>
              <w:t>Thionville</w:t>
            </w:r>
          </w:p>
        </w:tc>
        <w:tc>
          <w:tcPr>
            <w:tcW w:w="720" w:type="dxa"/>
            <w:tcBorders>
              <w:bottom w:val="single" w:sz="8" w:space="0" w:color="auto"/>
            </w:tcBorders>
            <w:shd w:val="clear" w:color="auto" w:fill="FFFFFF"/>
          </w:tcPr>
          <w:p w14:paraId="3CF017D6" w14:textId="77777777" w:rsidR="00471170" w:rsidRPr="0048396E" w:rsidRDefault="00471170" w:rsidP="00471170">
            <w:pPr>
              <w:spacing w:after="120"/>
              <w:ind w:firstLine="0"/>
              <w:jc w:val="both"/>
              <w:rPr>
                <w:sz w:val="24"/>
                <w:szCs w:val="10"/>
              </w:rPr>
            </w:pPr>
            <w:r>
              <w:rPr>
                <w:sz w:val="24"/>
                <w:szCs w:val="10"/>
              </w:rPr>
              <w:t>—</w:t>
            </w:r>
          </w:p>
        </w:tc>
        <w:tc>
          <w:tcPr>
            <w:tcW w:w="2700" w:type="dxa"/>
            <w:tcBorders>
              <w:bottom w:val="single" w:sz="8" w:space="0" w:color="auto"/>
            </w:tcBorders>
            <w:shd w:val="clear" w:color="auto" w:fill="FFFFFF"/>
          </w:tcPr>
          <w:p w14:paraId="61CF4BAD" w14:textId="77777777" w:rsidR="00471170" w:rsidRPr="0048396E" w:rsidRDefault="00471170" w:rsidP="00471170">
            <w:pPr>
              <w:spacing w:after="120"/>
              <w:ind w:firstLine="0"/>
              <w:jc w:val="both"/>
              <w:rPr>
                <w:sz w:val="24"/>
                <w:szCs w:val="10"/>
              </w:rPr>
            </w:pPr>
            <w:r>
              <w:rPr>
                <w:sz w:val="24"/>
                <w:szCs w:val="10"/>
              </w:rPr>
              <w:t>42 403</w:t>
            </w:r>
          </w:p>
        </w:tc>
      </w:tr>
    </w:tbl>
    <w:p w14:paraId="058E196E" w14:textId="77777777" w:rsidR="00471170" w:rsidRDefault="00471170" w:rsidP="00471170">
      <w:pPr>
        <w:ind w:firstLine="0"/>
        <w:jc w:val="both"/>
        <w:rPr>
          <w:sz w:val="24"/>
          <w:szCs w:val="2"/>
        </w:rPr>
      </w:pPr>
    </w:p>
    <w:p w14:paraId="3772524D" w14:textId="77777777" w:rsidR="00471170" w:rsidRPr="0048396E" w:rsidRDefault="00471170" w:rsidP="00471170">
      <w:pPr>
        <w:ind w:firstLine="0"/>
        <w:jc w:val="both"/>
        <w:rPr>
          <w:sz w:val="24"/>
          <w:szCs w:val="2"/>
        </w:rPr>
      </w:pPr>
      <w:r w:rsidRPr="00F926A3">
        <w:rPr>
          <w:i/>
          <w:sz w:val="24"/>
          <w:szCs w:val="2"/>
        </w:rPr>
        <w:t>Sources</w:t>
      </w:r>
      <w:r>
        <w:rPr>
          <w:sz w:val="24"/>
          <w:szCs w:val="2"/>
        </w:rPr>
        <w:t xml:space="preserve"> : Paul </w:t>
      </w:r>
      <w:r w:rsidRPr="00E27654">
        <w:rPr>
          <w:smallCaps/>
          <w:sz w:val="24"/>
          <w:szCs w:val="2"/>
        </w:rPr>
        <w:t>Le Fillatre</w:t>
      </w:r>
      <w:r>
        <w:rPr>
          <w:sz w:val="24"/>
          <w:szCs w:val="2"/>
        </w:rPr>
        <w:t xml:space="preserve">, </w:t>
      </w:r>
      <w:r w:rsidRPr="00F926A3">
        <w:rPr>
          <w:i/>
          <w:sz w:val="24"/>
          <w:szCs w:val="2"/>
        </w:rPr>
        <w:t>Études et Conjoncture</w:t>
      </w:r>
      <w:r>
        <w:rPr>
          <w:sz w:val="24"/>
          <w:szCs w:val="2"/>
        </w:rPr>
        <w:t>, I.N.S.E.E., Paris, ja</w:t>
      </w:r>
      <w:r>
        <w:rPr>
          <w:sz w:val="24"/>
          <w:szCs w:val="2"/>
        </w:rPr>
        <w:t>n</w:t>
      </w:r>
      <w:r>
        <w:rPr>
          <w:sz w:val="24"/>
          <w:szCs w:val="2"/>
        </w:rPr>
        <w:t>vier 1964.</w:t>
      </w:r>
    </w:p>
    <w:p w14:paraId="37CC166F" w14:textId="77777777" w:rsidR="00471170" w:rsidRDefault="00471170" w:rsidP="00471170">
      <w:pPr>
        <w:pStyle w:val="p"/>
        <w:rPr>
          <w:szCs w:val="2"/>
        </w:rPr>
      </w:pPr>
    </w:p>
    <w:p w14:paraId="2B857E96" w14:textId="77777777" w:rsidR="00471170" w:rsidRDefault="00471170" w:rsidP="00471170">
      <w:pPr>
        <w:pStyle w:val="p"/>
        <w:rPr>
          <w:szCs w:val="2"/>
        </w:rPr>
        <w:sectPr w:rsidR="00471170">
          <w:headerReference w:type="default" r:id="rId18"/>
          <w:pgSz w:w="12240" w:h="15840"/>
          <w:pgMar w:top="1800" w:right="1440" w:bottom="1440" w:left="2160" w:header="720" w:footer="720" w:gutter="720"/>
          <w:cols w:space="720"/>
          <w:titlePg/>
        </w:sectPr>
      </w:pPr>
    </w:p>
    <w:p w14:paraId="3B56074D" w14:textId="77777777" w:rsidR="00471170" w:rsidRPr="00D71CD4" w:rsidRDefault="00471170" w:rsidP="00471170">
      <w:pPr>
        <w:pStyle w:val="p"/>
      </w:pPr>
      <w:r>
        <w:t>[50]</w:t>
      </w:r>
    </w:p>
    <w:p w14:paraId="6E62E166" w14:textId="77777777" w:rsidR="00471170" w:rsidRDefault="00471170" w:rsidP="00471170">
      <w:pPr>
        <w:pStyle w:val="figtitre"/>
      </w:pPr>
      <w:r>
        <w:t>Tableau n° 8</w:t>
      </w:r>
    </w:p>
    <w:p w14:paraId="626DEA62" w14:textId="77777777" w:rsidR="00471170" w:rsidRDefault="00471170" w:rsidP="00471170">
      <w:pPr>
        <w:pStyle w:val="figtitrest"/>
      </w:pPr>
      <w:r>
        <w:t>Rapport emploi/population active par catégorie socio-professionnelle</w:t>
      </w:r>
      <w:r>
        <w:br/>
        <w:t>et zone géographique, région parisienne, 1968</w:t>
      </w:r>
    </w:p>
    <w:tbl>
      <w:tblPr>
        <w:tblW w:w="0" w:type="auto"/>
        <w:tblLook w:val="00BF" w:firstRow="1" w:lastRow="0" w:firstColumn="1" w:lastColumn="0" w:noHBand="0" w:noVBand="0"/>
      </w:tblPr>
      <w:tblGrid>
        <w:gridCol w:w="3634"/>
        <w:gridCol w:w="435"/>
        <w:gridCol w:w="1298"/>
        <w:gridCol w:w="737"/>
        <w:gridCol w:w="570"/>
        <w:gridCol w:w="1218"/>
        <w:gridCol w:w="978"/>
        <w:gridCol w:w="491"/>
        <w:gridCol w:w="1218"/>
        <w:gridCol w:w="978"/>
        <w:gridCol w:w="491"/>
        <w:gridCol w:w="1298"/>
        <w:gridCol w:w="898"/>
        <w:gridCol w:w="570"/>
        <w:gridCol w:w="1554"/>
        <w:gridCol w:w="912"/>
      </w:tblGrid>
      <w:tr w:rsidR="00471170" w:rsidRPr="00B416AB" w14:paraId="7C328794" w14:textId="77777777">
        <w:tc>
          <w:tcPr>
            <w:tcW w:w="3680" w:type="dxa"/>
            <w:tcBorders>
              <w:top w:val="single" w:sz="6" w:space="0" w:color="auto"/>
              <w:bottom w:val="single" w:sz="6" w:space="0" w:color="auto"/>
            </w:tcBorders>
            <w:shd w:val="clear" w:color="auto" w:fill="EEECE1"/>
          </w:tcPr>
          <w:p w14:paraId="2DC593D6" w14:textId="77777777" w:rsidR="00471170" w:rsidRPr="00B416AB" w:rsidRDefault="00471170" w:rsidP="00471170">
            <w:pPr>
              <w:spacing w:before="60" w:after="60"/>
              <w:ind w:firstLine="0"/>
              <w:rPr>
                <w:rFonts w:eastAsia="Times"/>
                <w:sz w:val="20"/>
                <w:lang w:eastAsia="fr-FR"/>
              </w:rPr>
            </w:pPr>
            <w:r w:rsidRPr="00B416AB">
              <w:rPr>
                <w:rFonts w:eastAsia="Times"/>
                <w:sz w:val="20"/>
                <w:lang w:eastAsia="fr-FR"/>
              </w:rPr>
              <w:t>Zone géographique</w:t>
            </w:r>
          </w:p>
        </w:tc>
        <w:tc>
          <w:tcPr>
            <w:tcW w:w="2484" w:type="dxa"/>
            <w:gridSpan w:val="3"/>
            <w:tcBorders>
              <w:top w:val="single" w:sz="6" w:space="0" w:color="auto"/>
              <w:bottom w:val="single" w:sz="6" w:space="0" w:color="auto"/>
            </w:tcBorders>
            <w:shd w:val="clear" w:color="auto" w:fill="EEECE1"/>
          </w:tcPr>
          <w:p w14:paraId="0FC5313E"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Paris</w:t>
            </w:r>
          </w:p>
        </w:tc>
        <w:tc>
          <w:tcPr>
            <w:tcW w:w="2786" w:type="dxa"/>
            <w:gridSpan w:val="3"/>
            <w:tcBorders>
              <w:top w:val="single" w:sz="6" w:space="0" w:color="auto"/>
              <w:bottom w:val="single" w:sz="6" w:space="0" w:color="auto"/>
            </w:tcBorders>
            <w:shd w:val="clear" w:color="auto" w:fill="EEECE1"/>
          </w:tcPr>
          <w:p w14:paraId="1AFEC95A"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Couronne urbaine (Seine)</w:t>
            </w:r>
          </w:p>
        </w:tc>
        <w:tc>
          <w:tcPr>
            <w:tcW w:w="2705" w:type="dxa"/>
            <w:gridSpan w:val="3"/>
            <w:tcBorders>
              <w:top w:val="single" w:sz="6" w:space="0" w:color="auto"/>
              <w:bottom w:val="single" w:sz="6" w:space="0" w:color="auto"/>
            </w:tcBorders>
            <w:shd w:val="clear" w:color="auto" w:fill="EEECE1"/>
          </w:tcPr>
          <w:p w14:paraId="3B7F5385"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Couronne urbaine (Seine-et-Oise)</w:t>
            </w:r>
          </w:p>
        </w:tc>
        <w:tc>
          <w:tcPr>
            <w:tcW w:w="2705" w:type="dxa"/>
            <w:gridSpan w:val="3"/>
            <w:tcBorders>
              <w:top w:val="single" w:sz="6" w:space="0" w:color="auto"/>
              <w:bottom w:val="single" w:sz="6" w:space="0" w:color="auto"/>
            </w:tcBorders>
            <w:shd w:val="clear" w:color="auto" w:fill="EEECE1"/>
          </w:tcPr>
          <w:p w14:paraId="1EB3D648"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Couronne suburbaine</w:t>
            </w:r>
          </w:p>
        </w:tc>
        <w:tc>
          <w:tcPr>
            <w:tcW w:w="3060" w:type="dxa"/>
            <w:gridSpan w:val="3"/>
            <w:tcBorders>
              <w:top w:val="single" w:sz="6" w:space="0" w:color="auto"/>
              <w:bottom w:val="single" w:sz="6" w:space="0" w:color="auto"/>
            </w:tcBorders>
            <w:shd w:val="clear" w:color="auto" w:fill="EEECE1"/>
          </w:tcPr>
          <w:p w14:paraId="74304E23"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Zone d’attraction</w:t>
            </w:r>
          </w:p>
        </w:tc>
      </w:tr>
      <w:tr w:rsidR="00471170" w:rsidRPr="00B416AB" w14:paraId="23DD8201" w14:textId="77777777">
        <w:tc>
          <w:tcPr>
            <w:tcW w:w="3680" w:type="dxa"/>
            <w:tcBorders>
              <w:top w:val="single" w:sz="6" w:space="0" w:color="auto"/>
              <w:bottom w:val="single" w:sz="6" w:space="0" w:color="auto"/>
            </w:tcBorders>
            <w:shd w:val="clear" w:color="auto" w:fill="EEECE1"/>
          </w:tcPr>
          <w:p w14:paraId="39882423" w14:textId="77777777" w:rsidR="00471170" w:rsidRPr="00B416AB" w:rsidRDefault="00471170" w:rsidP="00471170">
            <w:pPr>
              <w:spacing w:before="60" w:after="60"/>
              <w:ind w:firstLine="0"/>
              <w:rPr>
                <w:rFonts w:eastAsia="Times"/>
                <w:sz w:val="20"/>
                <w:lang w:eastAsia="fr-FR"/>
              </w:rPr>
            </w:pPr>
            <w:r>
              <w:rPr>
                <w:rFonts w:eastAsia="Times"/>
                <w:sz w:val="20"/>
                <w:lang w:eastAsia="fr-FR"/>
              </w:rPr>
              <w:t>Catégorie</w:t>
            </w:r>
          </w:p>
        </w:tc>
        <w:tc>
          <w:tcPr>
            <w:tcW w:w="1746" w:type="dxa"/>
            <w:gridSpan w:val="2"/>
            <w:tcBorders>
              <w:top w:val="single" w:sz="6" w:space="0" w:color="auto"/>
              <w:bottom w:val="single" w:sz="6" w:space="0" w:color="auto"/>
            </w:tcBorders>
            <w:shd w:val="clear" w:color="auto" w:fill="EEECE1"/>
          </w:tcPr>
          <w:p w14:paraId="36DF37CB"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 — PA</w:t>
            </w:r>
          </w:p>
        </w:tc>
        <w:tc>
          <w:tcPr>
            <w:tcW w:w="738" w:type="dxa"/>
            <w:tcBorders>
              <w:top w:val="single" w:sz="6" w:space="0" w:color="auto"/>
              <w:bottom w:val="single" w:sz="6" w:space="0" w:color="auto"/>
            </w:tcBorders>
            <w:shd w:val="clear" w:color="auto" w:fill="EEECE1"/>
          </w:tcPr>
          <w:p w14:paraId="2C6C41DC"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E/PA</w:t>
            </w:r>
          </w:p>
        </w:tc>
        <w:tc>
          <w:tcPr>
            <w:tcW w:w="1803" w:type="dxa"/>
            <w:gridSpan w:val="2"/>
            <w:tcBorders>
              <w:top w:val="single" w:sz="6" w:space="0" w:color="auto"/>
              <w:bottom w:val="single" w:sz="6" w:space="0" w:color="auto"/>
            </w:tcBorders>
            <w:shd w:val="clear" w:color="auto" w:fill="EEECE1"/>
          </w:tcPr>
          <w:p w14:paraId="502769F7"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 — PA</w:t>
            </w:r>
          </w:p>
        </w:tc>
        <w:tc>
          <w:tcPr>
            <w:tcW w:w="983" w:type="dxa"/>
            <w:tcBorders>
              <w:top w:val="single" w:sz="6" w:space="0" w:color="auto"/>
              <w:bottom w:val="single" w:sz="6" w:space="0" w:color="auto"/>
            </w:tcBorders>
            <w:shd w:val="clear" w:color="auto" w:fill="EEECE1"/>
          </w:tcPr>
          <w:p w14:paraId="131908CB"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E/PA</w:t>
            </w:r>
          </w:p>
        </w:tc>
        <w:tc>
          <w:tcPr>
            <w:tcW w:w="1722" w:type="dxa"/>
            <w:gridSpan w:val="2"/>
            <w:tcBorders>
              <w:top w:val="single" w:sz="6" w:space="0" w:color="auto"/>
              <w:bottom w:val="single" w:sz="6" w:space="0" w:color="auto"/>
            </w:tcBorders>
            <w:shd w:val="clear" w:color="auto" w:fill="EEECE1"/>
          </w:tcPr>
          <w:p w14:paraId="427301FA"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 — PA</w:t>
            </w:r>
          </w:p>
        </w:tc>
        <w:tc>
          <w:tcPr>
            <w:tcW w:w="983" w:type="dxa"/>
            <w:tcBorders>
              <w:top w:val="single" w:sz="6" w:space="0" w:color="auto"/>
              <w:bottom w:val="single" w:sz="6" w:space="0" w:color="auto"/>
            </w:tcBorders>
            <w:shd w:val="clear" w:color="auto" w:fill="EEECE1"/>
          </w:tcPr>
          <w:p w14:paraId="511FB06E"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E/PA</w:t>
            </w:r>
          </w:p>
        </w:tc>
        <w:tc>
          <w:tcPr>
            <w:tcW w:w="1803" w:type="dxa"/>
            <w:gridSpan w:val="2"/>
            <w:tcBorders>
              <w:top w:val="single" w:sz="6" w:space="0" w:color="auto"/>
              <w:bottom w:val="single" w:sz="6" w:space="0" w:color="auto"/>
            </w:tcBorders>
            <w:shd w:val="clear" w:color="auto" w:fill="EEECE1"/>
          </w:tcPr>
          <w:p w14:paraId="47C05948"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 — PA</w:t>
            </w:r>
          </w:p>
        </w:tc>
        <w:tc>
          <w:tcPr>
            <w:tcW w:w="902" w:type="dxa"/>
            <w:tcBorders>
              <w:top w:val="single" w:sz="6" w:space="0" w:color="auto"/>
              <w:bottom w:val="single" w:sz="6" w:space="0" w:color="auto"/>
            </w:tcBorders>
            <w:shd w:val="clear" w:color="auto" w:fill="EEECE1"/>
          </w:tcPr>
          <w:p w14:paraId="392DF985"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E/PA</w:t>
            </w:r>
          </w:p>
        </w:tc>
        <w:tc>
          <w:tcPr>
            <w:tcW w:w="2144" w:type="dxa"/>
            <w:gridSpan w:val="2"/>
            <w:tcBorders>
              <w:top w:val="single" w:sz="6" w:space="0" w:color="auto"/>
              <w:bottom w:val="single" w:sz="6" w:space="0" w:color="auto"/>
            </w:tcBorders>
            <w:shd w:val="clear" w:color="auto" w:fill="EEECE1"/>
          </w:tcPr>
          <w:p w14:paraId="33CA3F68"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 — PA</w:t>
            </w:r>
          </w:p>
        </w:tc>
        <w:tc>
          <w:tcPr>
            <w:tcW w:w="916" w:type="dxa"/>
            <w:tcBorders>
              <w:top w:val="single" w:sz="6" w:space="0" w:color="auto"/>
              <w:bottom w:val="single" w:sz="6" w:space="0" w:color="auto"/>
            </w:tcBorders>
            <w:shd w:val="clear" w:color="auto" w:fill="EEECE1"/>
          </w:tcPr>
          <w:p w14:paraId="70EF3552" w14:textId="77777777" w:rsidR="00471170" w:rsidRPr="00B416AB" w:rsidRDefault="00471170" w:rsidP="00471170">
            <w:pPr>
              <w:spacing w:before="60" w:after="60"/>
              <w:ind w:firstLine="0"/>
              <w:jc w:val="center"/>
              <w:rPr>
                <w:rFonts w:eastAsia="Times"/>
                <w:sz w:val="20"/>
                <w:lang w:eastAsia="fr-FR"/>
              </w:rPr>
            </w:pPr>
            <w:r>
              <w:rPr>
                <w:rFonts w:eastAsia="Times"/>
                <w:sz w:val="20"/>
                <w:lang w:eastAsia="fr-FR"/>
              </w:rPr>
              <w:t>E/PA</w:t>
            </w:r>
          </w:p>
        </w:tc>
      </w:tr>
      <w:tr w:rsidR="00471170" w:rsidRPr="00B115C1" w14:paraId="7A132A19" w14:textId="77777777">
        <w:tc>
          <w:tcPr>
            <w:tcW w:w="3680" w:type="dxa"/>
            <w:tcBorders>
              <w:top w:val="single" w:sz="6" w:space="0" w:color="auto"/>
            </w:tcBorders>
          </w:tcPr>
          <w:p w14:paraId="03D1138B" w14:textId="77777777" w:rsidR="00471170" w:rsidRPr="00B115C1" w:rsidRDefault="00471170" w:rsidP="00471170">
            <w:pPr>
              <w:spacing w:before="120"/>
              <w:ind w:firstLine="0"/>
              <w:rPr>
                <w:sz w:val="20"/>
              </w:rPr>
            </w:pPr>
            <w:r w:rsidRPr="00B115C1">
              <w:rPr>
                <w:sz w:val="20"/>
              </w:rPr>
              <w:t>Artisans, petits commerçants</w:t>
            </w:r>
          </w:p>
        </w:tc>
        <w:tc>
          <w:tcPr>
            <w:tcW w:w="435" w:type="dxa"/>
            <w:tcBorders>
              <w:top w:val="single" w:sz="6" w:space="0" w:color="auto"/>
            </w:tcBorders>
          </w:tcPr>
          <w:p w14:paraId="06E7714C" w14:textId="77777777" w:rsidR="00471170" w:rsidRPr="00B115C1" w:rsidRDefault="00471170" w:rsidP="00471170">
            <w:pPr>
              <w:spacing w:before="120"/>
              <w:ind w:firstLine="0"/>
              <w:rPr>
                <w:sz w:val="20"/>
              </w:rPr>
            </w:pPr>
            <w:r w:rsidRPr="00B115C1">
              <w:rPr>
                <w:b/>
                <w:bCs/>
                <w:sz w:val="20"/>
                <w:szCs w:val="114"/>
              </w:rPr>
              <w:t>+</w:t>
            </w:r>
          </w:p>
        </w:tc>
        <w:tc>
          <w:tcPr>
            <w:tcW w:w="1311" w:type="dxa"/>
            <w:tcBorders>
              <w:top w:val="single" w:sz="6" w:space="0" w:color="auto"/>
            </w:tcBorders>
          </w:tcPr>
          <w:p w14:paraId="77F2341E" w14:textId="77777777" w:rsidR="00471170" w:rsidRPr="00B115C1" w:rsidRDefault="00471170" w:rsidP="00471170">
            <w:pPr>
              <w:spacing w:before="120"/>
              <w:ind w:firstLine="0"/>
              <w:rPr>
                <w:sz w:val="20"/>
              </w:rPr>
            </w:pPr>
            <w:r w:rsidRPr="00B115C1">
              <w:rPr>
                <w:sz w:val="20"/>
              </w:rPr>
              <w:t>8 400</w:t>
            </w:r>
          </w:p>
        </w:tc>
        <w:tc>
          <w:tcPr>
            <w:tcW w:w="738" w:type="dxa"/>
            <w:tcBorders>
              <w:top w:val="single" w:sz="6" w:space="0" w:color="auto"/>
            </w:tcBorders>
          </w:tcPr>
          <w:p w14:paraId="21C655FE" w14:textId="77777777" w:rsidR="00471170" w:rsidRPr="00B115C1" w:rsidRDefault="00471170" w:rsidP="00471170">
            <w:pPr>
              <w:spacing w:before="120"/>
              <w:ind w:firstLine="0"/>
              <w:rPr>
                <w:sz w:val="20"/>
              </w:rPr>
            </w:pPr>
            <w:r w:rsidRPr="00B115C1">
              <w:rPr>
                <w:sz w:val="20"/>
              </w:rPr>
              <w:t>1,08</w:t>
            </w:r>
          </w:p>
        </w:tc>
        <w:tc>
          <w:tcPr>
            <w:tcW w:w="573" w:type="dxa"/>
            <w:tcBorders>
              <w:top w:val="single" w:sz="6" w:space="0" w:color="auto"/>
            </w:tcBorders>
          </w:tcPr>
          <w:p w14:paraId="50DDA4C0" w14:textId="77777777" w:rsidR="00471170" w:rsidRPr="00B115C1" w:rsidRDefault="00471170" w:rsidP="00471170">
            <w:pPr>
              <w:spacing w:before="120"/>
              <w:ind w:firstLine="0"/>
              <w:rPr>
                <w:sz w:val="20"/>
              </w:rPr>
            </w:pPr>
            <w:r w:rsidRPr="00B115C1">
              <w:rPr>
                <w:sz w:val="20"/>
                <w:szCs w:val="18"/>
              </w:rPr>
              <w:t>—</w:t>
            </w:r>
          </w:p>
        </w:tc>
        <w:tc>
          <w:tcPr>
            <w:tcW w:w="1230" w:type="dxa"/>
            <w:tcBorders>
              <w:top w:val="single" w:sz="6" w:space="0" w:color="auto"/>
            </w:tcBorders>
          </w:tcPr>
          <w:p w14:paraId="62062B6C" w14:textId="77777777" w:rsidR="00471170" w:rsidRPr="00B115C1" w:rsidRDefault="00471170" w:rsidP="00471170">
            <w:pPr>
              <w:spacing w:before="120"/>
              <w:ind w:firstLine="0"/>
              <w:rPr>
                <w:sz w:val="20"/>
              </w:rPr>
            </w:pPr>
            <w:r w:rsidRPr="00B115C1">
              <w:rPr>
                <w:sz w:val="20"/>
              </w:rPr>
              <w:t>5 920</w:t>
            </w:r>
          </w:p>
        </w:tc>
        <w:tc>
          <w:tcPr>
            <w:tcW w:w="983" w:type="dxa"/>
            <w:tcBorders>
              <w:top w:val="single" w:sz="6" w:space="0" w:color="auto"/>
            </w:tcBorders>
          </w:tcPr>
          <w:p w14:paraId="21BCA7A0" w14:textId="77777777" w:rsidR="00471170" w:rsidRPr="00B115C1" w:rsidRDefault="00471170" w:rsidP="00471170">
            <w:pPr>
              <w:spacing w:before="120"/>
              <w:ind w:firstLine="0"/>
              <w:rPr>
                <w:sz w:val="20"/>
              </w:rPr>
            </w:pPr>
            <w:r w:rsidRPr="00B115C1">
              <w:rPr>
                <w:sz w:val="20"/>
              </w:rPr>
              <w:t>0,94</w:t>
            </w:r>
          </w:p>
        </w:tc>
        <w:tc>
          <w:tcPr>
            <w:tcW w:w="492" w:type="dxa"/>
            <w:tcBorders>
              <w:top w:val="single" w:sz="6" w:space="0" w:color="auto"/>
            </w:tcBorders>
          </w:tcPr>
          <w:p w14:paraId="5D777359" w14:textId="77777777" w:rsidR="00471170" w:rsidRPr="00B115C1" w:rsidRDefault="00471170" w:rsidP="00471170">
            <w:pPr>
              <w:spacing w:before="120"/>
              <w:ind w:firstLine="0"/>
              <w:rPr>
                <w:sz w:val="20"/>
              </w:rPr>
            </w:pPr>
            <w:r w:rsidRPr="00B115C1">
              <w:rPr>
                <w:sz w:val="20"/>
                <w:szCs w:val="18"/>
              </w:rPr>
              <w:t>—</w:t>
            </w:r>
          </w:p>
        </w:tc>
        <w:tc>
          <w:tcPr>
            <w:tcW w:w="1230" w:type="dxa"/>
            <w:tcBorders>
              <w:top w:val="single" w:sz="6" w:space="0" w:color="auto"/>
            </w:tcBorders>
          </w:tcPr>
          <w:p w14:paraId="4A910F73" w14:textId="77777777" w:rsidR="00471170" w:rsidRPr="00B115C1" w:rsidRDefault="00471170" w:rsidP="00471170">
            <w:pPr>
              <w:spacing w:before="120"/>
              <w:ind w:firstLine="0"/>
              <w:rPr>
                <w:sz w:val="20"/>
              </w:rPr>
            </w:pPr>
            <w:r w:rsidRPr="00B115C1">
              <w:rPr>
                <w:sz w:val="20"/>
              </w:rPr>
              <w:t>2 340</w:t>
            </w:r>
          </w:p>
        </w:tc>
        <w:tc>
          <w:tcPr>
            <w:tcW w:w="983" w:type="dxa"/>
            <w:tcBorders>
              <w:top w:val="single" w:sz="6" w:space="0" w:color="auto"/>
            </w:tcBorders>
          </w:tcPr>
          <w:p w14:paraId="3A0A7AC1" w14:textId="77777777" w:rsidR="00471170" w:rsidRPr="00B115C1" w:rsidRDefault="00471170" w:rsidP="00471170">
            <w:pPr>
              <w:spacing w:before="120"/>
              <w:ind w:firstLine="0"/>
              <w:rPr>
                <w:sz w:val="20"/>
              </w:rPr>
            </w:pPr>
            <w:r w:rsidRPr="00B115C1">
              <w:rPr>
                <w:sz w:val="20"/>
              </w:rPr>
              <w:t>0,91</w:t>
            </w:r>
          </w:p>
        </w:tc>
        <w:tc>
          <w:tcPr>
            <w:tcW w:w="492" w:type="dxa"/>
            <w:tcBorders>
              <w:top w:val="single" w:sz="6" w:space="0" w:color="auto"/>
            </w:tcBorders>
          </w:tcPr>
          <w:p w14:paraId="3F141EFF" w14:textId="77777777" w:rsidR="00471170" w:rsidRPr="00B115C1" w:rsidRDefault="00471170" w:rsidP="00471170">
            <w:pPr>
              <w:spacing w:before="120"/>
              <w:ind w:firstLine="0"/>
              <w:rPr>
                <w:sz w:val="20"/>
              </w:rPr>
            </w:pPr>
            <w:r w:rsidRPr="00B115C1">
              <w:rPr>
                <w:sz w:val="20"/>
              </w:rPr>
              <w:t>—</w:t>
            </w:r>
          </w:p>
        </w:tc>
        <w:tc>
          <w:tcPr>
            <w:tcW w:w="1311" w:type="dxa"/>
            <w:tcBorders>
              <w:top w:val="single" w:sz="6" w:space="0" w:color="auto"/>
            </w:tcBorders>
          </w:tcPr>
          <w:p w14:paraId="01F5F129" w14:textId="77777777" w:rsidR="00471170" w:rsidRPr="00B115C1" w:rsidRDefault="00471170" w:rsidP="00471170">
            <w:pPr>
              <w:spacing w:before="120"/>
              <w:ind w:firstLine="0"/>
              <w:rPr>
                <w:sz w:val="20"/>
              </w:rPr>
            </w:pPr>
            <w:r w:rsidRPr="00B115C1">
              <w:rPr>
                <w:sz w:val="20"/>
              </w:rPr>
              <w:t>2 910</w:t>
            </w:r>
          </w:p>
        </w:tc>
        <w:tc>
          <w:tcPr>
            <w:tcW w:w="902" w:type="dxa"/>
            <w:tcBorders>
              <w:top w:val="single" w:sz="6" w:space="0" w:color="auto"/>
            </w:tcBorders>
          </w:tcPr>
          <w:p w14:paraId="5331612C" w14:textId="77777777" w:rsidR="00471170" w:rsidRPr="00B115C1" w:rsidRDefault="00471170" w:rsidP="00471170">
            <w:pPr>
              <w:spacing w:before="120"/>
              <w:ind w:firstLine="0"/>
              <w:rPr>
                <w:sz w:val="20"/>
              </w:rPr>
            </w:pPr>
            <w:r w:rsidRPr="00B115C1">
              <w:rPr>
                <w:sz w:val="20"/>
              </w:rPr>
              <w:t>0,88</w:t>
            </w:r>
          </w:p>
        </w:tc>
        <w:tc>
          <w:tcPr>
            <w:tcW w:w="573" w:type="dxa"/>
            <w:tcBorders>
              <w:top w:val="single" w:sz="6" w:space="0" w:color="auto"/>
            </w:tcBorders>
          </w:tcPr>
          <w:p w14:paraId="2869C66E" w14:textId="77777777" w:rsidR="00471170" w:rsidRPr="00B115C1" w:rsidRDefault="00471170" w:rsidP="00471170">
            <w:pPr>
              <w:spacing w:before="120"/>
              <w:ind w:firstLine="0"/>
              <w:rPr>
                <w:sz w:val="20"/>
              </w:rPr>
            </w:pPr>
            <w:r w:rsidRPr="00B115C1">
              <w:rPr>
                <w:sz w:val="20"/>
              </w:rPr>
              <w:t>—</w:t>
            </w:r>
          </w:p>
        </w:tc>
        <w:tc>
          <w:tcPr>
            <w:tcW w:w="1571" w:type="dxa"/>
            <w:tcBorders>
              <w:top w:val="single" w:sz="6" w:space="0" w:color="auto"/>
            </w:tcBorders>
          </w:tcPr>
          <w:p w14:paraId="7CEE3496" w14:textId="77777777" w:rsidR="00471170" w:rsidRPr="00B115C1" w:rsidRDefault="00471170" w:rsidP="00471170">
            <w:pPr>
              <w:spacing w:before="120"/>
              <w:ind w:firstLine="0"/>
              <w:rPr>
                <w:sz w:val="20"/>
              </w:rPr>
            </w:pPr>
            <w:r w:rsidRPr="00B115C1">
              <w:rPr>
                <w:sz w:val="20"/>
              </w:rPr>
              <w:t>1 120</w:t>
            </w:r>
          </w:p>
        </w:tc>
        <w:tc>
          <w:tcPr>
            <w:tcW w:w="916" w:type="dxa"/>
            <w:tcBorders>
              <w:top w:val="single" w:sz="6" w:space="0" w:color="auto"/>
            </w:tcBorders>
          </w:tcPr>
          <w:p w14:paraId="59645B65" w14:textId="77777777" w:rsidR="00471170" w:rsidRPr="00B115C1" w:rsidRDefault="00471170" w:rsidP="00471170">
            <w:pPr>
              <w:spacing w:before="120"/>
              <w:ind w:firstLine="0"/>
              <w:rPr>
                <w:sz w:val="20"/>
              </w:rPr>
            </w:pPr>
            <w:r w:rsidRPr="00B115C1">
              <w:rPr>
                <w:sz w:val="20"/>
              </w:rPr>
              <w:t>0,90</w:t>
            </w:r>
          </w:p>
        </w:tc>
      </w:tr>
      <w:tr w:rsidR="00471170" w:rsidRPr="00B115C1" w14:paraId="50780403" w14:textId="77777777">
        <w:tc>
          <w:tcPr>
            <w:tcW w:w="3680" w:type="dxa"/>
          </w:tcPr>
          <w:p w14:paraId="4C42FD50" w14:textId="77777777" w:rsidR="00471170" w:rsidRPr="00B115C1" w:rsidRDefault="00471170" w:rsidP="00471170">
            <w:pPr>
              <w:ind w:firstLine="0"/>
              <w:rPr>
                <w:sz w:val="20"/>
              </w:rPr>
            </w:pPr>
            <w:r w:rsidRPr="00B115C1">
              <w:rPr>
                <w:sz w:val="20"/>
              </w:rPr>
              <w:t>Industriels professions libérales</w:t>
            </w:r>
          </w:p>
        </w:tc>
        <w:tc>
          <w:tcPr>
            <w:tcW w:w="435" w:type="dxa"/>
          </w:tcPr>
          <w:p w14:paraId="40FCC632" w14:textId="77777777" w:rsidR="00471170" w:rsidRPr="00B115C1" w:rsidRDefault="00471170" w:rsidP="00471170">
            <w:pPr>
              <w:ind w:firstLine="0"/>
              <w:rPr>
                <w:sz w:val="20"/>
              </w:rPr>
            </w:pPr>
            <w:r w:rsidRPr="00B115C1">
              <w:rPr>
                <w:b/>
                <w:bCs/>
                <w:sz w:val="20"/>
                <w:szCs w:val="100"/>
              </w:rPr>
              <w:t>+</w:t>
            </w:r>
          </w:p>
        </w:tc>
        <w:tc>
          <w:tcPr>
            <w:tcW w:w="1311" w:type="dxa"/>
          </w:tcPr>
          <w:p w14:paraId="3C4C47BA" w14:textId="77777777" w:rsidR="00471170" w:rsidRPr="00B115C1" w:rsidRDefault="00471170" w:rsidP="00471170">
            <w:pPr>
              <w:ind w:firstLine="0"/>
              <w:rPr>
                <w:sz w:val="20"/>
              </w:rPr>
            </w:pPr>
            <w:r w:rsidRPr="00B115C1">
              <w:rPr>
                <w:sz w:val="20"/>
              </w:rPr>
              <w:t>4 680</w:t>
            </w:r>
          </w:p>
        </w:tc>
        <w:tc>
          <w:tcPr>
            <w:tcW w:w="738" w:type="dxa"/>
          </w:tcPr>
          <w:p w14:paraId="5568830F" w14:textId="77777777" w:rsidR="00471170" w:rsidRPr="00B115C1" w:rsidRDefault="00471170" w:rsidP="00471170">
            <w:pPr>
              <w:ind w:firstLine="0"/>
              <w:rPr>
                <w:sz w:val="20"/>
              </w:rPr>
            </w:pPr>
            <w:r w:rsidRPr="00B115C1">
              <w:rPr>
                <w:sz w:val="20"/>
              </w:rPr>
              <w:t>1,08</w:t>
            </w:r>
          </w:p>
        </w:tc>
        <w:tc>
          <w:tcPr>
            <w:tcW w:w="573" w:type="dxa"/>
          </w:tcPr>
          <w:p w14:paraId="2578C425" w14:textId="77777777" w:rsidR="00471170" w:rsidRPr="00B115C1" w:rsidRDefault="00471170" w:rsidP="00471170">
            <w:pPr>
              <w:ind w:firstLine="0"/>
              <w:rPr>
                <w:sz w:val="20"/>
              </w:rPr>
            </w:pPr>
            <w:r w:rsidRPr="00B115C1">
              <w:rPr>
                <w:sz w:val="20"/>
              </w:rPr>
              <w:t>—</w:t>
            </w:r>
          </w:p>
        </w:tc>
        <w:tc>
          <w:tcPr>
            <w:tcW w:w="1230" w:type="dxa"/>
          </w:tcPr>
          <w:p w14:paraId="25099649" w14:textId="77777777" w:rsidR="00471170" w:rsidRPr="00B115C1" w:rsidRDefault="00471170" w:rsidP="00471170">
            <w:pPr>
              <w:ind w:firstLine="0"/>
              <w:rPr>
                <w:sz w:val="20"/>
              </w:rPr>
            </w:pPr>
            <w:r w:rsidRPr="00B115C1">
              <w:rPr>
                <w:sz w:val="20"/>
              </w:rPr>
              <w:t>3 260</w:t>
            </w:r>
          </w:p>
        </w:tc>
        <w:tc>
          <w:tcPr>
            <w:tcW w:w="983" w:type="dxa"/>
          </w:tcPr>
          <w:p w14:paraId="7BD735FF" w14:textId="77777777" w:rsidR="00471170" w:rsidRPr="00B115C1" w:rsidRDefault="00471170" w:rsidP="00471170">
            <w:pPr>
              <w:ind w:firstLine="0"/>
              <w:rPr>
                <w:sz w:val="20"/>
              </w:rPr>
            </w:pPr>
            <w:r w:rsidRPr="00B115C1">
              <w:rPr>
                <w:sz w:val="20"/>
              </w:rPr>
              <w:t>0,88</w:t>
            </w:r>
          </w:p>
        </w:tc>
        <w:tc>
          <w:tcPr>
            <w:tcW w:w="492" w:type="dxa"/>
          </w:tcPr>
          <w:p w14:paraId="0A3F82C8" w14:textId="77777777" w:rsidR="00471170" w:rsidRPr="00B115C1" w:rsidRDefault="00471170" w:rsidP="00471170">
            <w:pPr>
              <w:ind w:firstLine="0"/>
              <w:rPr>
                <w:sz w:val="20"/>
              </w:rPr>
            </w:pPr>
            <w:r w:rsidRPr="00B115C1">
              <w:rPr>
                <w:sz w:val="20"/>
                <w:szCs w:val="18"/>
              </w:rPr>
              <w:t>__</w:t>
            </w:r>
          </w:p>
        </w:tc>
        <w:tc>
          <w:tcPr>
            <w:tcW w:w="1230" w:type="dxa"/>
          </w:tcPr>
          <w:p w14:paraId="4188F1F9" w14:textId="77777777" w:rsidR="00471170" w:rsidRPr="00B115C1" w:rsidRDefault="00471170" w:rsidP="00471170">
            <w:pPr>
              <w:ind w:firstLine="0"/>
              <w:rPr>
                <w:sz w:val="20"/>
              </w:rPr>
            </w:pPr>
            <w:r w:rsidRPr="00B115C1">
              <w:rPr>
                <w:sz w:val="20"/>
              </w:rPr>
              <w:t>1 360</w:t>
            </w:r>
          </w:p>
        </w:tc>
        <w:tc>
          <w:tcPr>
            <w:tcW w:w="983" w:type="dxa"/>
          </w:tcPr>
          <w:p w14:paraId="3DB7A397" w14:textId="77777777" w:rsidR="00471170" w:rsidRPr="00B115C1" w:rsidRDefault="00471170" w:rsidP="00471170">
            <w:pPr>
              <w:ind w:firstLine="0"/>
              <w:rPr>
                <w:sz w:val="20"/>
              </w:rPr>
            </w:pPr>
            <w:r w:rsidRPr="00B115C1">
              <w:rPr>
                <w:sz w:val="20"/>
              </w:rPr>
              <w:t>0,78</w:t>
            </w:r>
          </w:p>
        </w:tc>
        <w:tc>
          <w:tcPr>
            <w:tcW w:w="492" w:type="dxa"/>
          </w:tcPr>
          <w:p w14:paraId="490BB24B" w14:textId="77777777" w:rsidR="00471170" w:rsidRPr="00B115C1" w:rsidRDefault="00471170" w:rsidP="00471170">
            <w:pPr>
              <w:ind w:firstLine="0"/>
              <w:rPr>
                <w:sz w:val="20"/>
              </w:rPr>
            </w:pPr>
            <w:r w:rsidRPr="00B115C1">
              <w:rPr>
                <w:sz w:val="20"/>
                <w:szCs w:val="18"/>
              </w:rPr>
              <w:t>—</w:t>
            </w:r>
          </w:p>
        </w:tc>
        <w:tc>
          <w:tcPr>
            <w:tcW w:w="1311" w:type="dxa"/>
          </w:tcPr>
          <w:p w14:paraId="60C3CA4D" w14:textId="77777777" w:rsidR="00471170" w:rsidRPr="00B115C1" w:rsidRDefault="00471170" w:rsidP="00471170">
            <w:pPr>
              <w:ind w:firstLine="0"/>
              <w:rPr>
                <w:sz w:val="20"/>
              </w:rPr>
            </w:pPr>
            <w:r w:rsidRPr="00B115C1">
              <w:rPr>
                <w:sz w:val="20"/>
              </w:rPr>
              <w:t>1 720</w:t>
            </w:r>
          </w:p>
        </w:tc>
        <w:tc>
          <w:tcPr>
            <w:tcW w:w="902" w:type="dxa"/>
          </w:tcPr>
          <w:p w14:paraId="5234CAC2" w14:textId="77777777" w:rsidR="00471170" w:rsidRPr="00B115C1" w:rsidRDefault="00471170" w:rsidP="00471170">
            <w:pPr>
              <w:ind w:firstLine="0"/>
              <w:rPr>
                <w:sz w:val="20"/>
              </w:rPr>
            </w:pPr>
            <w:r w:rsidRPr="00B115C1">
              <w:rPr>
                <w:sz w:val="20"/>
              </w:rPr>
              <w:t>0,69</w:t>
            </w:r>
          </w:p>
        </w:tc>
        <w:tc>
          <w:tcPr>
            <w:tcW w:w="573" w:type="dxa"/>
          </w:tcPr>
          <w:p w14:paraId="4E5345B3" w14:textId="77777777" w:rsidR="00471170" w:rsidRPr="00B115C1" w:rsidRDefault="00471170" w:rsidP="00471170">
            <w:pPr>
              <w:ind w:firstLine="0"/>
              <w:rPr>
                <w:sz w:val="20"/>
              </w:rPr>
            </w:pPr>
            <w:r w:rsidRPr="00B115C1">
              <w:rPr>
                <w:sz w:val="20"/>
              </w:rPr>
              <w:t>—</w:t>
            </w:r>
          </w:p>
        </w:tc>
        <w:tc>
          <w:tcPr>
            <w:tcW w:w="1571" w:type="dxa"/>
          </w:tcPr>
          <w:p w14:paraId="6BA5B9F8" w14:textId="77777777" w:rsidR="00471170" w:rsidRPr="00B115C1" w:rsidRDefault="00471170" w:rsidP="00471170">
            <w:pPr>
              <w:ind w:firstLine="0"/>
              <w:rPr>
                <w:sz w:val="20"/>
              </w:rPr>
            </w:pPr>
            <w:r w:rsidRPr="00B115C1">
              <w:rPr>
                <w:sz w:val="20"/>
              </w:rPr>
              <w:t>180</w:t>
            </w:r>
          </w:p>
        </w:tc>
        <w:tc>
          <w:tcPr>
            <w:tcW w:w="916" w:type="dxa"/>
          </w:tcPr>
          <w:p w14:paraId="4FDC460B" w14:textId="77777777" w:rsidR="00471170" w:rsidRPr="00B115C1" w:rsidRDefault="00471170" w:rsidP="00471170">
            <w:pPr>
              <w:ind w:firstLine="0"/>
              <w:rPr>
                <w:sz w:val="20"/>
              </w:rPr>
            </w:pPr>
            <w:r w:rsidRPr="00B115C1">
              <w:rPr>
                <w:sz w:val="20"/>
              </w:rPr>
              <w:t>0,92</w:t>
            </w:r>
          </w:p>
        </w:tc>
      </w:tr>
      <w:tr w:rsidR="00471170" w:rsidRPr="00B115C1" w14:paraId="42515E55" w14:textId="77777777">
        <w:tc>
          <w:tcPr>
            <w:tcW w:w="3680" w:type="dxa"/>
          </w:tcPr>
          <w:p w14:paraId="273ED623" w14:textId="77777777" w:rsidR="00471170" w:rsidRPr="00B115C1" w:rsidRDefault="00471170" w:rsidP="00471170">
            <w:pPr>
              <w:ind w:firstLine="0"/>
              <w:rPr>
                <w:sz w:val="20"/>
              </w:rPr>
            </w:pPr>
            <w:r w:rsidRPr="00B115C1">
              <w:rPr>
                <w:sz w:val="20"/>
              </w:rPr>
              <w:t>Cadres supérieurs</w:t>
            </w:r>
          </w:p>
        </w:tc>
        <w:tc>
          <w:tcPr>
            <w:tcW w:w="435" w:type="dxa"/>
          </w:tcPr>
          <w:p w14:paraId="30A9B789" w14:textId="77777777" w:rsidR="00471170" w:rsidRPr="00B115C1" w:rsidRDefault="00471170" w:rsidP="00471170">
            <w:pPr>
              <w:ind w:firstLine="0"/>
              <w:rPr>
                <w:sz w:val="20"/>
              </w:rPr>
            </w:pPr>
            <w:r w:rsidRPr="00B115C1">
              <w:rPr>
                <w:b/>
                <w:bCs/>
                <w:sz w:val="20"/>
                <w:szCs w:val="90"/>
              </w:rPr>
              <w:t>+</w:t>
            </w:r>
          </w:p>
        </w:tc>
        <w:tc>
          <w:tcPr>
            <w:tcW w:w="1311" w:type="dxa"/>
          </w:tcPr>
          <w:p w14:paraId="79F2CCCC" w14:textId="77777777" w:rsidR="00471170" w:rsidRPr="00B115C1" w:rsidRDefault="00471170" w:rsidP="00471170">
            <w:pPr>
              <w:ind w:firstLine="0"/>
              <w:rPr>
                <w:sz w:val="20"/>
              </w:rPr>
            </w:pPr>
            <w:r w:rsidRPr="00B115C1">
              <w:rPr>
                <w:sz w:val="20"/>
              </w:rPr>
              <w:t>46 540</w:t>
            </w:r>
          </w:p>
        </w:tc>
        <w:tc>
          <w:tcPr>
            <w:tcW w:w="738" w:type="dxa"/>
          </w:tcPr>
          <w:p w14:paraId="72A799A1" w14:textId="77777777" w:rsidR="00471170" w:rsidRPr="00B115C1" w:rsidRDefault="00471170" w:rsidP="00471170">
            <w:pPr>
              <w:ind w:firstLine="0"/>
              <w:rPr>
                <w:sz w:val="20"/>
              </w:rPr>
            </w:pPr>
            <w:r w:rsidRPr="00B115C1">
              <w:rPr>
                <w:sz w:val="20"/>
              </w:rPr>
              <w:t>1,38</w:t>
            </w:r>
          </w:p>
        </w:tc>
        <w:tc>
          <w:tcPr>
            <w:tcW w:w="573" w:type="dxa"/>
          </w:tcPr>
          <w:p w14:paraId="22BDA881" w14:textId="77777777" w:rsidR="00471170" w:rsidRPr="00B115C1" w:rsidRDefault="00471170" w:rsidP="00471170">
            <w:pPr>
              <w:ind w:firstLine="0"/>
              <w:rPr>
                <w:sz w:val="20"/>
              </w:rPr>
            </w:pPr>
            <w:r w:rsidRPr="00B115C1">
              <w:rPr>
                <w:sz w:val="20"/>
                <w:szCs w:val="18"/>
              </w:rPr>
              <w:t>—</w:t>
            </w:r>
          </w:p>
        </w:tc>
        <w:tc>
          <w:tcPr>
            <w:tcW w:w="1230" w:type="dxa"/>
          </w:tcPr>
          <w:p w14:paraId="60F62FCF" w14:textId="77777777" w:rsidR="00471170" w:rsidRPr="00B115C1" w:rsidRDefault="00471170" w:rsidP="00471170">
            <w:pPr>
              <w:ind w:firstLine="0"/>
              <w:rPr>
                <w:sz w:val="20"/>
              </w:rPr>
            </w:pPr>
            <w:r w:rsidRPr="00B115C1">
              <w:rPr>
                <w:sz w:val="20"/>
              </w:rPr>
              <w:t>23 460</w:t>
            </w:r>
          </w:p>
        </w:tc>
        <w:tc>
          <w:tcPr>
            <w:tcW w:w="983" w:type="dxa"/>
          </w:tcPr>
          <w:p w14:paraId="5F94F4F5" w14:textId="77777777" w:rsidR="00471170" w:rsidRPr="00B115C1" w:rsidRDefault="00471170" w:rsidP="00471170">
            <w:pPr>
              <w:ind w:firstLine="0"/>
              <w:rPr>
                <w:sz w:val="20"/>
              </w:rPr>
            </w:pPr>
            <w:r w:rsidRPr="00B115C1">
              <w:rPr>
                <w:sz w:val="20"/>
              </w:rPr>
              <w:t>0,72</w:t>
            </w:r>
          </w:p>
        </w:tc>
        <w:tc>
          <w:tcPr>
            <w:tcW w:w="492" w:type="dxa"/>
          </w:tcPr>
          <w:p w14:paraId="70865642" w14:textId="77777777" w:rsidR="00471170" w:rsidRPr="00B115C1" w:rsidRDefault="00471170" w:rsidP="00471170">
            <w:pPr>
              <w:ind w:firstLine="0"/>
              <w:rPr>
                <w:sz w:val="20"/>
              </w:rPr>
            </w:pPr>
            <w:r w:rsidRPr="00B115C1">
              <w:rPr>
                <w:sz w:val="20"/>
                <w:szCs w:val="18"/>
              </w:rPr>
              <w:t>—</w:t>
            </w:r>
          </w:p>
        </w:tc>
        <w:tc>
          <w:tcPr>
            <w:tcW w:w="1230" w:type="dxa"/>
          </w:tcPr>
          <w:p w14:paraId="6CA81A75" w14:textId="77777777" w:rsidR="00471170" w:rsidRPr="00B115C1" w:rsidRDefault="00471170" w:rsidP="00471170">
            <w:pPr>
              <w:ind w:firstLine="0"/>
              <w:rPr>
                <w:sz w:val="20"/>
              </w:rPr>
            </w:pPr>
            <w:r w:rsidRPr="00B115C1">
              <w:rPr>
                <w:sz w:val="20"/>
              </w:rPr>
              <w:t>15 340</w:t>
            </w:r>
          </w:p>
        </w:tc>
        <w:tc>
          <w:tcPr>
            <w:tcW w:w="983" w:type="dxa"/>
          </w:tcPr>
          <w:p w14:paraId="080BFDB5" w14:textId="77777777" w:rsidR="00471170" w:rsidRPr="00B115C1" w:rsidRDefault="00471170" w:rsidP="00471170">
            <w:pPr>
              <w:ind w:firstLine="0"/>
              <w:rPr>
                <w:sz w:val="20"/>
              </w:rPr>
            </w:pPr>
            <w:r w:rsidRPr="00B115C1">
              <w:rPr>
                <w:sz w:val="20"/>
              </w:rPr>
              <w:t>0,47</w:t>
            </w:r>
          </w:p>
        </w:tc>
        <w:tc>
          <w:tcPr>
            <w:tcW w:w="492" w:type="dxa"/>
          </w:tcPr>
          <w:p w14:paraId="4F10BE54" w14:textId="77777777" w:rsidR="00471170" w:rsidRPr="00B115C1" w:rsidRDefault="00471170" w:rsidP="00471170">
            <w:pPr>
              <w:ind w:firstLine="0"/>
              <w:rPr>
                <w:sz w:val="20"/>
              </w:rPr>
            </w:pPr>
            <w:r w:rsidRPr="00B115C1">
              <w:rPr>
                <w:sz w:val="20"/>
                <w:szCs w:val="18"/>
              </w:rPr>
              <w:t>—</w:t>
            </w:r>
          </w:p>
        </w:tc>
        <w:tc>
          <w:tcPr>
            <w:tcW w:w="1311" w:type="dxa"/>
          </w:tcPr>
          <w:p w14:paraId="5062717C" w14:textId="77777777" w:rsidR="00471170" w:rsidRPr="00B115C1" w:rsidRDefault="00471170" w:rsidP="00471170">
            <w:pPr>
              <w:ind w:firstLine="0"/>
              <w:rPr>
                <w:sz w:val="20"/>
              </w:rPr>
            </w:pPr>
            <w:r w:rsidRPr="00B115C1">
              <w:rPr>
                <w:sz w:val="20"/>
              </w:rPr>
              <w:t>11 260</w:t>
            </w:r>
          </w:p>
        </w:tc>
        <w:tc>
          <w:tcPr>
            <w:tcW w:w="902" w:type="dxa"/>
          </w:tcPr>
          <w:p w14:paraId="6BA87B22" w14:textId="77777777" w:rsidR="00471170" w:rsidRPr="00B115C1" w:rsidRDefault="00471170" w:rsidP="00471170">
            <w:pPr>
              <w:ind w:firstLine="0"/>
              <w:rPr>
                <w:sz w:val="20"/>
              </w:rPr>
            </w:pPr>
            <w:r w:rsidRPr="00B115C1">
              <w:rPr>
                <w:sz w:val="20"/>
              </w:rPr>
              <w:t>0.35</w:t>
            </w:r>
          </w:p>
        </w:tc>
        <w:tc>
          <w:tcPr>
            <w:tcW w:w="573" w:type="dxa"/>
          </w:tcPr>
          <w:p w14:paraId="3988C66E" w14:textId="77777777" w:rsidR="00471170" w:rsidRPr="00B115C1" w:rsidRDefault="00471170" w:rsidP="00471170">
            <w:pPr>
              <w:ind w:firstLine="0"/>
              <w:rPr>
                <w:sz w:val="20"/>
              </w:rPr>
            </w:pPr>
            <w:r w:rsidRPr="00B115C1">
              <w:rPr>
                <w:b/>
                <w:bCs/>
                <w:sz w:val="20"/>
                <w:szCs w:val="96"/>
              </w:rPr>
              <w:t>+</w:t>
            </w:r>
          </w:p>
        </w:tc>
        <w:tc>
          <w:tcPr>
            <w:tcW w:w="1571" w:type="dxa"/>
          </w:tcPr>
          <w:p w14:paraId="4F314632" w14:textId="77777777" w:rsidR="00471170" w:rsidRPr="00B115C1" w:rsidRDefault="00471170" w:rsidP="00471170">
            <w:pPr>
              <w:ind w:firstLine="0"/>
              <w:rPr>
                <w:sz w:val="20"/>
              </w:rPr>
            </w:pPr>
            <w:r w:rsidRPr="00B115C1">
              <w:rPr>
                <w:sz w:val="20"/>
              </w:rPr>
              <w:t>280</w:t>
            </w:r>
          </w:p>
        </w:tc>
        <w:tc>
          <w:tcPr>
            <w:tcW w:w="916" w:type="dxa"/>
          </w:tcPr>
          <w:p w14:paraId="305EDD02" w14:textId="77777777" w:rsidR="00471170" w:rsidRPr="00B115C1" w:rsidRDefault="00471170" w:rsidP="00471170">
            <w:pPr>
              <w:ind w:firstLine="0"/>
              <w:rPr>
                <w:sz w:val="20"/>
              </w:rPr>
            </w:pPr>
            <w:r w:rsidRPr="00B115C1">
              <w:rPr>
                <w:sz w:val="20"/>
              </w:rPr>
              <w:t>1,01</w:t>
            </w:r>
          </w:p>
        </w:tc>
      </w:tr>
      <w:tr w:rsidR="00471170" w:rsidRPr="00B115C1" w14:paraId="479623AF" w14:textId="77777777">
        <w:tc>
          <w:tcPr>
            <w:tcW w:w="3680" w:type="dxa"/>
          </w:tcPr>
          <w:p w14:paraId="469CBD18" w14:textId="77777777" w:rsidR="00471170" w:rsidRPr="00B115C1" w:rsidRDefault="00471170" w:rsidP="00471170">
            <w:pPr>
              <w:ind w:firstLine="0"/>
              <w:rPr>
                <w:sz w:val="20"/>
              </w:rPr>
            </w:pPr>
            <w:r w:rsidRPr="00B115C1">
              <w:rPr>
                <w:sz w:val="20"/>
              </w:rPr>
              <w:t>Cadres moyens</w:t>
            </w:r>
          </w:p>
        </w:tc>
        <w:tc>
          <w:tcPr>
            <w:tcW w:w="435" w:type="dxa"/>
          </w:tcPr>
          <w:p w14:paraId="060F0FDF" w14:textId="77777777" w:rsidR="00471170" w:rsidRPr="00B115C1" w:rsidRDefault="00471170" w:rsidP="00471170">
            <w:pPr>
              <w:ind w:firstLine="0"/>
              <w:rPr>
                <w:sz w:val="20"/>
              </w:rPr>
            </w:pPr>
            <w:r w:rsidRPr="00B115C1">
              <w:rPr>
                <w:b/>
                <w:bCs/>
                <w:sz w:val="20"/>
                <w:szCs w:val="114"/>
              </w:rPr>
              <w:t>+</w:t>
            </w:r>
          </w:p>
        </w:tc>
        <w:tc>
          <w:tcPr>
            <w:tcW w:w="1311" w:type="dxa"/>
          </w:tcPr>
          <w:p w14:paraId="0AE0A2CD" w14:textId="77777777" w:rsidR="00471170" w:rsidRPr="00B115C1" w:rsidRDefault="00471170" w:rsidP="00471170">
            <w:pPr>
              <w:ind w:firstLine="0"/>
              <w:rPr>
                <w:sz w:val="20"/>
              </w:rPr>
            </w:pPr>
            <w:r w:rsidRPr="00B115C1">
              <w:rPr>
                <w:sz w:val="20"/>
              </w:rPr>
              <w:t>95 620</w:t>
            </w:r>
          </w:p>
        </w:tc>
        <w:tc>
          <w:tcPr>
            <w:tcW w:w="738" w:type="dxa"/>
          </w:tcPr>
          <w:p w14:paraId="66D23C35" w14:textId="77777777" w:rsidR="00471170" w:rsidRPr="00B115C1" w:rsidRDefault="00471170" w:rsidP="00471170">
            <w:pPr>
              <w:ind w:firstLine="0"/>
              <w:rPr>
                <w:sz w:val="20"/>
              </w:rPr>
            </w:pPr>
            <w:r w:rsidRPr="00B115C1">
              <w:rPr>
                <w:sz w:val="20"/>
              </w:rPr>
              <w:t>1,51</w:t>
            </w:r>
          </w:p>
        </w:tc>
        <w:tc>
          <w:tcPr>
            <w:tcW w:w="573" w:type="dxa"/>
          </w:tcPr>
          <w:p w14:paraId="2A5C9DC3" w14:textId="77777777" w:rsidR="00471170" w:rsidRPr="00B115C1" w:rsidRDefault="00471170" w:rsidP="00471170">
            <w:pPr>
              <w:ind w:firstLine="0"/>
              <w:rPr>
                <w:sz w:val="20"/>
              </w:rPr>
            </w:pPr>
            <w:r w:rsidRPr="00B115C1">
              <w:rPr>
                <w:sz w:val="20"/>
                <w:szCs w:val="18"/>
              </w:rPr>
              <w:t>—</w:t>
            </w:r>
          </w:p>
        </w:tc>
        <w:tc>
          <w:tcPr>
            <w:tcW w:w="1230" w:type="dxa"/>
          </w:tcPr>
          <w:p w14:paraId="3E1D19E2" w14:textId="77777777" w:rsidR="00471170" w:rsidRPr="00B115C1" w:rsidRDefault="00471170" w:rsidP="00471170">
            <w:pPr>
              <w:ind w:firstLine="0"/>
              <w:rPr>
                <w:sz w:val="20"/>
              </w:rPr>
            </w:pPr>
            <w:r w:rsidRPr="00B115C1">
              <w:rPr>
                <w:sz w:val="20"/>
              </w:rPr>
              <w:t>41 020</w:t>
            </w:r>
          </w:p>
        </w:tc>
        <w:tc>
          <w:tcPr>
            <w:tcW w:w="983" w:type="dxa"/>
          </w:tcPr>
          <w:p w14:paraId="7D76B6FC" w14:textId="77777777" w:rsidR="00471170" w:rsidRPr="00B115C1" w:rsidRDefault="00471170" w:rsidP="00471170">
            <w:pPr>
              <w:ind w:firstLine="0"/>
              <w:rPr>
                <w:sz w:val="20"/>
              </w:rPr>
            </w:pPr>
            <w:r w:rsidRPr="00B115C1">
              <w:rPr>
                <w:sz w:val="20"/>
              </w:rPr>
              <w:t>0,77</w:t>
            </w:r>
          </w:p>
        </w:tc>
        <w:tc>
          <w:tcPr>
            <w:tcW w:w="492" w:type="dxa"/>
          </w:tcPr>
          <w:p w14:paraId="4E56D11D" w14:textId="77777777" w:rsidR="00471170" w:rsidRPr="00B115C1" w:rsidRDefault="00471170" w:rsidP="00471170">
            <w:pPr>
              <w:ind w:firstLine="0"/>
              <w:rPr>
                <w:sz w:val="20"/>
              </w:rPr>
            </w:pPr>
            <w:r w:rsidRPr="00B115C1">
              <w:rPr>
                <w:sz w:val="20"/>
                <w:szCs w:val="18"/>
              </w:rPr>
              <w:t>—</w:t>
            </w:r>
          </w:p>
        </w:tc>
        <w:tc>
          <w:tcPr>
            <w:tcW w:w="1230" w:type="dxa"/>
          </w:tcPr>
          <w:p w14:paraId="73A13134" w14:textId="77777777" w:rsidR="00471170" w:rsidRPr="00B115C1" w:rsidRDefault="00471170" w:rsidP="00471170">
            <w:pPr>
              <w:ind w:firstLine="0"/>
              <w:rPr>
                <w:sz w:val="20"/>
              </w:rPr>
            </w:pPr>
            <w:r w:rsidRPr="00B115C1">
              <w:rPr>
                <w:sz w:val="20"/>
              </w:rPr>
              <w:t>24 280</w:t>
            </w:r>
          </w:p>
        </w:tc>
        <w:tc>
          <w:tcPr>
            <w:tcW w:w="983" w:type="dxa"/>
          </w:tcPr>
          <w:p w14:paraId="09E998C5" w14:textId="77777777" w:rsidR="00471170" w:rsidRPr="00B115C1" w:rsidRDefault="00471170" w:rsidP="00471170">
            <w:pPr>
              <w:ind w:firstLine="0"/>
              <w:rPr>
                <w:sz w:val="20"/>
              </w:rPr>
            </w:pPr>
            <w:r w:rsidRPr="00B115C1">
              <w:rPr>
                <w:sz w:val="20"/>
              </w:rPr>
              <w:t>0,54</w:t>
            </w:r>
          </w:p>
        </w:tc>
        <w:tc>
          <w:tcPr>
            <w:tcW w:w="492" w:type="dxa"/>
          </w:tcPr>
          <w:p w14:paraId="6196813A" w14:textId="77777777" w:rsidR="00471170" w:rsidRPr="00B115C1" w:rsidRDefault="00471170" w:rsidP="00471170">
            <w:pPr>
              <w:ind w:firstLine="0"/>
              <w:rPr>
                <w:sz w:val="20"/>
              </w:rPr>
            </w:pPr>
            <w:r w:rsidRPr="00B115C1">
              <w:rPr>
                <w:sz w:val="20"/>
                <w:szCs w:val="18"/>
              </w:rPr>
              <w:t>—</w:t>
            </w:r>
          </w:p>
        </w:tc>
        <w:tc>
          <w:tcPr>
            <w:tcW w:w="1311" w:type="dxa"/>
          </w:tcPr>
          <w:p w14:paraId="65E868BB" w14:textId="77777777" w:rsidR="00471170" w:rsidRPr="00B115C1" w:rsidRDefault="00471170" w:rsidP="00471170">
            <w:pPr>
              <w:ind w:firstLine="0"/>
              <w:rPr>
                <w:sz w:val="20"/>
              </w:rPr>
            </w:pPr>
            <w:r w:rsidRPr="00B115C1">
              <w:rPr>
                <w:sz w:val="20"/>
              </w:rPr>
              <w:t>30 600</w:t>
            </w:r>
          </w:p>
        </w:tc>
        <w:tc>
          <w:tcPr>
            <w:tcW w:w="902" w:type="dxa"/>
          </w:tcPr>
          <w:p w14:paraId="2006C5E5" w14:textId="77777777" w:rsidR="00471170" w:rsidRPr="00B115C1" w:rsidRDefault="00471170" w:rsidP="00471170">
            <w:pPr>
              <w:ind w:firstLine="0"/>
              <w:rPr>
                <w:sz w:val="20"/>
              </w:rPr>
            </w:pPr>
            <w:r w:rsidRPr="00B115C1">
              <w:rPr>
                <w:sz w:val="20"/>
              </w:rPr>
              <w:t>0.36</w:t>
            </w:r>
          </w:p>
        </w:tc>
        <w:tc>
          <w:tcPr>
            <w:tcW w:w="573" w:type="dxa"/>
          </w:tcPr>
          <w:p w14:paraId="3EE2B49D" w14:textId="77777777" w:rsidR="00471170" w:rsidRPr="00B115C1" w:rsidRDefault="00471170" w:rsidP="00471170">
            <w:pPr>
              <w:ind w:firstLine="0"/>
              <w:rPr>
                <w:sz w:val="20"/>
              </w:rPr>
            </w:pPr>
            <w:r w:rsidRPr="00B115C1">
              <w:rPr>
                <w:sz w:val="20"/>
                <w:szCs w:val="18"/>
              </w:rPr>
              <w:t>—</w:t>
            </w:r>
          </w:p>
        </w:tc>
        <w:tc>
          <w:tcPr>
            <w:tcW w:w="1571" w:type="dxa"/>
          </w:tcPr>
          <w:p w14:paraId="1A37BD62" w14:textId="77777777" w:rsidR="00471170" w:rsidRPr="00B115C1" w:rsidRDefault="00471170" w:rsidP="00471170">
            <w:pPr>
              <w:ind w:firstLine="0"/>
              <w:rPr>
                <w:sz w:val="20"/>
              </w:rPr>
            </w:pPr>
            <w:r w:rsidRPr="00B115C1">
              <w:rPr>
                <w:sz w:val="20"/>
              </w:rPr>
              <w:t>3 540</w:t>
            </w:r>
          </w:p>
        </w:tc>
        <w:tc>
          <w:tcPr>
            <w:tcW w:w="916" w:type="dxa"/>
          </w:tcPr>
          <w:p w14:paraId="676923FA" w14:textId="77777777" w:rsidR="00471170" w:rsidRPr="00B115C1" w:rsidRDefault="00471170" w:rsidP="00471170">
            <w:pPr>
              <w:ind w:firstLine="0"/>
              <w:rPr>
                <w:sz w:val="20"/>
              </w:rPr>
            </w:pPr>
            <w:r w:rsidRPr="00B115C1">
              <w:rPr>
                <w:sz w:val="20"/>
              </w:rPr>
              <w:t>0.78</w:t>
            </w:r>
          </w:p>
        </w:tc>
      </w:tr>
      <w:tr w:rsidR="00471170" w:rsidRPr="00B115C1" w14:paraId="10F5C096" w14:textId="77777777">
        <w:tc>
          <w:tcPr>
            <w:tcW w:w="3680" w:type="dxa"/>
          </w:tcPr>
          <w:p w14:paraId="65E3BFB2" w14:textId="77777777" w:rsidR="00471170" w:rsidRPr="00B115C1" w:rsidRDefault="00471170" w:rsidP="00471170">
            <w:pPr>
              <w:ind w:firstLine="0"/>
              <w:rPr>
                <w:sz w:val="20"/>
              </w:rPr>
            </w:pPr>
            <w:r w:rsidRPr="00B115C1">
              <w:rPr>
                <w:sz w:val="20"/>
              </w:rPr>
              <w:t>Employés de bureau</w:t>
            </w:r>
          </w:p>
        </w:tc>
        <w:tc>
          <w:tcPr>
            <w:tcW w:w="435" w:type="dxa"/>
          </w:tcPr>
          <w:p w14:paraId="6D3E08AC" w14:textId="77777777" w:rsidR="00471170" w:rsidRPr="00B115C1" w:rsidRDefault="00471170" w:rsidP="00471170">
            <w:pPr>
              <w:ind w:firstLine="0"/>
              <w:rPr>
                <w:sz w:val="20"/>
              </w:rPr>
            </w:pPr>
            <w:r w:rsidRPr="00B115C1">
              <w:rPr>
                <w:sz w:val="20"/>
                <w:szCs w:val="64"/>
              </w:rPr>
              <w:t>+</w:t>
            </w:r>
          </w:p>
        </w:tc>
        <w:tc>
          <w:tcPr>
            <w:tcW w:w="1311" w:type="dxa"/>
          </w:tcPr>
          <w:p w14:paraId="7FDF95BB" w14:textId="77777777" w:rsidR="00471170" w:rsidRPr="00B115C1" w:rsidRDefault="00471170" w:rsidP="00471170">
            <w:pPr>
              <w:ind w:firstLine="0"/>
              <w:rPr>
                <w:sz w:val="20"/>
              </w:rPr>
            </w:pPr>
            <w:r w:rsidRPr="00B115C1">
              <w:rPr>
                <w:bCs/>
                <w:sz w:val="20"/>
              </w:rPr>
              <w:t xml:space="preserve">200 </w:t>
            </w:r>
            <w:r w:rsidRPr="00B115C1">
              <w:rPr>
                <w:sz w:val="20"/>
              </w:rPr>
              <w:t>160</w:t>
            </w:r>
          </w:p>
        </w:tc>
        <w:tc>
          <w:tcPr>
            <w:tcW w:w="738" w:type="dxa"/>
          </w:tcPr>
          <w:p w14:paraId="3F8032D3" w14:textId="77777777" w:rsidR="00471170" w:rsidRPr="00B115C1" w:rsidRDefault="00471170" w:rsidP="00471170">
            <w:pPr>
              <w:ind w:firstLine="0"/>
              <w:rPr>
                <w:sz w:val="20"/>
              </w:rPr>
            </w:pPr>
            <w:r w:rsidRPr="00B115C1">
              <w:rPr>
                <w:sz w:val="20"/>
              </w:rPr>
              <w:t>1,72</w:t>
            </w:r>
          </w:p>
        </w:tc>
        <w:tc>
          <w:tcPr>
            <w:tcW w:w="573" w:type="dxa"/>
          </w:tcPr>
          <w:p w14:paraId="342AA74A" w14:textId="77777777" w:rsidR="00471170" w:rsidRPr="00B115C1" w:rsidRDefault="00471170" w:rsidP="00471170">
            <w:pPr>
              <w:ind w:firstLine="0"/>
              <w:rPr>
                <w:sz w:val="20"/>
              </w:rPr>
            </w:pPr>
            <w:r w:rsidRPr="00B115C1">
              <w:rPr>
                <w:i/>
                <w:iCs/>
                <w:sz w:val="20"/>
                <w:szCs w:val="18"/>
              </w:rPr>
              <w:t>—</w:t>
            </w:r>
          </w:p>
        </w:tc>
        <w:tc>
          <w:tcPr>
            <w:tcW w:w="1230" w:type="dxa"/>
          </w:tcPr>
          <w:p w14:paraId="6360852B" w14:textId="77777777" w:rsidR="00471170" w:rsidRPr="00B115C1" w:rsidRDefault="00471170" w:rsidP="00471170">
            <w:pPr>
              <w:ind w:firstLine="0"/>
              <w:rPr>
                <w:sz w:val="20"/>
              </w:rPr>
            </w:pPr>
            <w:r w:rsidRPr="00B115C1">
              <w:rPr>
                <w:sz w:val="20"/>
              </w:rPr>
              <w:t>107 880</w:t>
            </w:r>
          </w:p>
        </w:tc>
        <w:tc>
          <w:tcPr>
            <w:tcW w:w="983" w:type="dxa"/>
          </w:tcPr>
          <w:p w14:paraId="08E1A0CF" w14:textId="77777777" w:rsidR="00471170" w:rsidRPr="00B115C1" w:rsidRDefault="00471170" w:rsidP="00471170">
            <w:pPr>
              <w:ind w:firstLine="0"/>
              <w:rPr>
                <w:sz w:val="20"/>
              </w:rPr>
            </w:pPr>
            <w:r w:rsidRPr="00B115C1">
              <w:rPr>
                <w:sz w:val="20"/>
              </w:rPr>
              <w:t>0,56</w:t>
            </w:r>
          </w:p>
        </w:tc>
        <w:tc>
          <w:tcPr>
            <w:tcW w:w="492" w:type="dxa"/>
          </w:tcPr>
          <w:p w14:paraId="52E2E50A" w14:textId="77777777" w:rsidR="00471170" w:rsidRPr="00B115C1" w:rsidRDefault="00471170" w:rsidP="00471170">
            <w:pPr>
              <w:ind w:firstLine="0"/>
              <w:rPr>
                <w:sz w:val="20"/>
              </w:rPr>
            </w:pPr>
            <w:r w:rsidRPr="00B115C1">
              <w:rPr>
                <w:sz w:val="20"/>
                <w:szCs w:val="18"/>
              </w:rPr>
              <w:t>—</w:t>
            </w:r>
          </w:p>
        </w:tc>
        <w:tc>
          <w:tcPr>
            <w:tcW w:w="1230" w:type="dxa"/>
          </w:tcPr>
          <w:p w14:paraId="6579812E" w14:textId="77777777" w:rsidR="00471170" w:rsidRPr="00B115C1" w:rsidRDefault="00471170" w:rsidP="00471170">
            <w:pPr>
              <w:ind w:firstLine="0"/>
              <w:rPr>
                <w:sz w:val="20"/>
              </w:rPr>
            </w:pPr>
            <w:r w:rsidRPr="00B115C1">
              <w:rPr>
                <w:sz w:val="20"/>
              </w:rPr>
              <w:t>37 060</w:t>
            </w:r>
          </w:p>
        </w:tc>
        <w:tc>
          <w:tcPr>
            <w:tcW w:w="983" w:type="dxa"/>
          </w:tcPr>
          <w:p w14:paraId="015DA5AB" w14:textId="77777777" w:rsidR="00471170" w:rsidRPr="00B115C1" w:rsidRDefault="00471170" w:rsidP="00471170">
            <w:pPr>
              <w:ind w:firstLine="0"/>
              <w:rPr>
                <w:sz w:val="20"/>
              </w:rPr>
            </w:pPr>
            <w:r w:rsidRPr="00B115C1">
              <w:rPr>
                <w:sz w:val="20"/>
              </w:rPr>
              <w:t>0,11</w:t>
            </w:r>
          </w:p>
        </w:tc>
        <w:tc>
          <w:tcPr>
            <w:tcW w:w="492" w:type="dxa"/>
          </w:tcPr>
          <w:p w14:paraId="00A95071" w14:textId="77777777" w:rsidR="00471170" w:rsidRPr="00B115C1" w:rsidRDefault="00471170" w:rsidP="00471170">
            <w:pPr>
              <w:ind w:firstLine="0"/>
              <w:rPr>
                <w:sz w:val="20"/>
              </w:rPr>
            </w:pPr>
            <w:r w:rsidRPr="00B115C1">
              <w:rPr>
                <w:sz w:val="20"/>
                <w:szCs w:val="18"/>
              </w:rPr>
              <w:t>—</w:t>
            </w:r>
          </w:p>
        </w:tc>
        <w:tc>
          <w:tcPr>
            <w:tcW w:w="1311" w:type="dxa"/>
          </w:tcPr>
          <w:p w14:paraId="7A7F9ED1" w14:textId="77777777" w:rsidR="00471170" w:rsidRPr="00B115C1" w:rsidRDefault="00471170" w:rsidP="00471170">
            <w:pPr>
              <w:ind w:firstLine="0"/>
              <w:rPr>
                <w:sz w:val="20"/>
              </w:rPr>
            </w:pPr>
            <w:r w:rsidRPr="00B115C1">
              <w:rPr>
                <w:sz w:val="20"/>
              </w:rPr>
              <w:t>44 520</w:t>
            </w:r>
          </w:p>
        </w:tc>
        <w:tc>
          <w:tcPr>
            <w:tcW w:w="902" w:type="dxa"/>
          </w:tcPr>
          <w:p w14:paraId="0CFCC43B" w14:textId="77777777" w:rsidR="00471170" w:rsidRPr="00B115C1" w:rsidRDefault="00471170" w:rsidP="00471170">
            <w:pPr>
              <w:ind w:firstLine="0"/>
              <w:rPr>
                <w:sz w:val="20"/>
              </w:rPr>
            </w:pPr>
            <w:r w:rsidRPr="00B115C1">
              <w:rPr>
                <w:sz w:val="20"/>
              </w:rPr>
              <w:t>0,25</w:t>
            </w:r>
          </w:p>
        </w:tc>
        <w:tc>
          <w:tcPr>
            <w:tcW w:w="573" w:type="dxa"/>
          </w:tcPr>
          <w:p w14:paraId="5800BFCF" w14:textId="77777777" w:rsidR="00471170" w:rsidRPr="00B115C1" w:rsidRDefault="00471170" w:rsidP="00471170">
            <w:pPr>
              <w:ind w:firstLine="0"/>
              <w:rPr>
                <w:sz w:val="20"/>
              </w:rPr>
            </w:pPr>
            <w:r w:rsidRPr="00B115C1">
              <w:rPr>
                <w:sz w:val="20"/>
                <w:szCs w:val="18"/>
              </w:rPr>
              <w:t>—</w:t>
            </w:r>
          </w:p>
        </w:tc>
        <w:tc>
          <w:tcPr>
            <w:tcW w:w="1571" w:type="dxa"/>
          </w:tcPr>
          <w:p w14:paraId="2FCB40C4" w14:textId="77777777" w:rsidR="00471170" w:rsidRPr="00B115C1" w:rsidRDefault="00471170" w:rsidP="00471170">
            <w:pPr>
              <w:ind w:firstLine="0"/>
              <w:rPr>
                <w:sz w:val="20"/>
              </w:rPr>
            </w:pPr>
            <w:r w:rsidRPr="00B115C1">
              <w:rPr>
                <w:sz w:val="20"/>
              </w:rPr>
              <w:t>9 720</w:t>
            </w:r>
          </w:p>
        </w:tc>
        <w:tc>
          <w:tcPr>
            <w:tcW w:w="916" w:type="dxa"/>
          </w:tcPr>
          <w:p w14:paraId="23806D81" w14:textId="77777777" w:rsidR="00471170" w:rsidRPr="00B115C1" w:rsidRDefault="00471170" w:rsidP="00471170">
            <w:pPr>
              <w:ind w:firstLine="0"/>
              <w:rPr>
                <w:sz w:val="20"/>
              </w:rPr>
            </w:pPr>
            <w:r w:rsidRPr="00B115C1">
              <w:rPr>
                <w:sz w:val="20"/>
              </w:rPr>
              <w:t>0,56</w:t>
            </w:r>
          </w:p>
        </w:tc>
      </w:tr>
      <w:tr w:rsidR="00471170" w:rsidRPr="00B115C1" w14:paraId="564171D8" w14:textId="77777777">
        <w:tc>
          <w:tcPr>
            <w:tcW w:w="3680" w:type="dxa"/>
          </w:tcPr>
          <w:p w14:paraId="3EEA0259" w14:textId="77777777" w:rsidR="00471170" w:rsidRPr="00B115C1" w:rsidRDefault="00471170" w:rsidP="00471170">
            <w:pPr>
              <w:ind w:firstLine="0"/>
              <w:rPr>
                <w:sz w:val="20"/>
              </w:rPr>
            </w:pPr>
            <w:r w:rsidRPr="00B115C1">
              <w:rPr>
                <w:sz w:val="20"/>
              </w:rPr>
              <w:t>Employés de commerce</w:t>
            </w:r>
          </w:p>
        </w:tc>
        <w:tc>
          <w:tcPr>
            <w:tcW w:w="435" w:type="dxa"/>
          </w:tcPr>
          <w:p w14:paraId="3268F197" w14:textId="77777777" w:rsidR="00471170" w:rsidRPr="00B115C1" w:rsidRDefault="00471170" w:rsidP="00471170">
            <w:pPr>
              <w:ind w:firstLine="0"/>
              <w:rPr>
                <w:sz w:val="20"/>
              </w:rPr>
            </w:pPr>
            <w:r w:rsidRPr="00B115C1">
              <w:rPr>
                <w:b/>
                <w:bCs/>
                <w:sz w:val="20"/>
                <w:szCs w:val="120"/>
              </w:rPr>
              <w:t>+</w:t>
            </w:r>
          </w:p>
        </w:tc>
        <w:tc>
          <w:tcPr>
            <w:tcW w:w="1311" w:type="dxa"/>
          </w:tcPr>
          <w:p w14:paraId="7F08FED9" w14:textId="77777777" w:rsidR="00471170" w:rsidRPr="00B115C1" w:rsidRDefault="00471170" w:rsidP="00471170">
            <w:pPr>
              <w:ind w:firstLine="0"/>
              <w:rPr>
                <w:sz w:val="20"/>
              </w:rPr>
            </w:pPr>
            <w:r w:rsidRPr="00B115C1">
              <w:rPr>
                <w:sz w:val="20"/>
              </w:rPr>
              <w:t>41 120</w:t>
            </w:r>
          </w:p>
        </w:tc>
        <w:tc>
          <w:tcPr>
            <w:tcW w:w="738" w:type="dxa"/>
          </w:tcPr>
          <w:p w14:paraId="1725D899" w14:textId="77777777" w:rsidR="00471170" w:rsidRPr="00B115C1" w:rsidRDefault="00471170" w:rsidP="00471170">
            <w:pPr>
              <w:ind w:firstLine="0"/>
              <w:rPr>
                <w:sz w:val="20"/>
              </w:rPr>
            </w:pPr>
            <w:r w:rsidRPr="00B115C1">
              <w:rPr>
                <w:sz w:val="20"/>
              </w:rPr>
              <w:t>1,27</w:t>
            </w:r>
          </w:p>
        </w:tc>
        <w:tc>
          <w:tcPr>
            <w:tcW w:w="573" w:type="dxa"/>
          </w:tcPr>
          <w:p w14:paraId="21F33289" w14:textId="77777777" w:rsidR="00471170" w:rsidRPr="00B115C1" w:rsidRDefault="00471170" w:rsidP="00471170">
            <w:pPr>
              <w:ind w:firstLine="0"/>
              <w:rPr>
                <w:sz w:val="20"/>
              </w:rPr>
            </w:pPr>
            <w:r w:rsidRPr="00B115C1">
              <w:rPr>
                <w:sz w:val="20"/>
                <w:szCs w:val="18"/>
              </w:rPr>
              <w:t>_</w:t>
            </w:r>
          </w:p>
        </w:tc>
        <w:tc>
          <w:tcPr>
            <w:tcW w:w="1230" w:type="dxa"/>
          </w:tcPr>
          <w:p w14:paraId="09E67A27" w14:textId="77777777" w:rsidR="00471170" w:rsidRPr="00B115C1" w:rsidRDefault="00471170" w:rsidP="00471170">
            <w:pPr>
              <w:ind w:firstLine="0"/>
              <w:rPr>
                <w:sz w:val="20"/>
              </w:rPr>
            </w:pPr>
            <w:r w:rsidRPr="00B115C1">
              <w:rPr>
                <w:sz w:val="20"/>
              </w:rPr>
              <w:t>25 700</w:t>
            </w:r>
          </w:p>
        </w:tc>
        <w:tc>
          <w:tcPr>
            <w:tcW w:w="983" w:type="dxa"/>
          </w:tcPr>
          <w:p w14:paraId="69E8EF79" w14:textId="77777777" w:rsidR="00471170" w:rsidRPr="00B115C1" w:rsidRDefault="00471170" w:rsidP="00471170">
            <w:pPr>
              <w:ind w:firstLine="0"/>
              <w:rPr>
                <w:sz w:val="20"/>
              </w:rPr>
            </w:pPr>
            <w:r w:rsidRPr="00B115C1">
              <w:rPr>
                <w:sz w:val="20"/>
              </w:rPr>
              <w:t>0,74</w:t>
            </w:r>
          </w:p>
        </w:tc>
        <w:tc>
          <w:tcPr>
            <w:tcW w:w="492" w:type="dxa"/>
          </w:tcPr>
          <w:p w14:paraId="2837F5D6" w14:textId="77777777" w:rsidR="00471170" w:rsidRPr="00B115C1" w:rsidRDefault="00471170" w:rsidP="00471170">
            <w:pPr>
              <w:ind w:firstLine="0"/>
              <w:rPr>
                <w:sz w:val="20"/>
              </w:rPr>
            </w:pPr>
            <w:r w:rsidRPr="00B115C1">
              <w:rPr>
                <w:sz w:val="20"/>
                <w:szCs w:val="18"/>
              </w:rPr>
              <w:t>—</w:t>
            </w:r>
          </w:p>
        </w:tc>
        <w:tc>
          <w:tcPr>
            <w:tcW w:w="1230" w:type="dxa"/>
          </w:tcPr>
          <w:p w14:paraId="05DED668" w14:textId="77777777" w:rsidR="00471170" w:rsidRPr="00B115C1" w:rsidRDefault="00471170" w:rsidP="00471170">
            <w:pPr>
              <w:ind w:firstLine="0"/>
              <w:rPr>
                <w:sz w:val="20"/>
              </w:rPr>
            </w:pPr>
            <w:r w:rsidRPr="00B115C1">
              <w:rPr>
                <w:sz w:val="20"/>
              </w:rPr>
              <w:t>7 620</w:t>
            </w:r>
          </w:p>
        </w:tc>
        <w:tc>
          <w:tcPr>
            <w:tcW w:w="983" w:type="dxa"/>
          </w:tcPr>
          <w:p w14:paraId="50D40815" w14:textId="77777777" w:rsidR="00471170" w:rsidRPr="00B115C1" w:rsidRDefault="00471170" w:rsidP="00471170">
            <w:pPr>
              <w:ind w:firstLine="0"/>
              <w:rPr>
                <w:sz w:val="20"/>
              </w:rPr>
            </w:pPr>
            <w:r w:rsidRPr="00B115C1">
              <w:rPr>
                <w:sz w:val="20"/>
              </w:rPr>
              <w:t>0,69</w:t>
            </w:r>
          </w:p>
        </w:tc>
        <w:tc>
          <w:tcPr>
            <w:tcW w:w="492" w:type="dxa"/>
          </w:tcPr>
          <w:p w14:paraId="7146DF39" w14:textId="77777777" w:rsidR="00471170" w:rsidRPr="00B115C1" w:rsidRDefault="00471170" w:rsidP="00471170">
            <w:pPr>
              <w:ind w:firstLine="0"/>
              <w:rPr>
                <w:sz w:val="20"/>
              </w:rPr>
            </w:pPr>
            <w:r w:rsidRPr="00B115C1">
              <w:rPr>
                <w:sz w:val="20"/>
                <w:szCs w:val="18"/>
              </w:rPr>
              <w:t>—</w:t>
            </w:r>
          </w:p>
        </w:tc>
        <w:tc>
          <w:tcPr>
            <w:tcW w:w="1311" w:type="dxa"/>
          </w:tcPr>
          <w:p w14:paraId="46EE867E" w14:textId="77777777" w:rsidR="00471170" w:rsidRPr="00B115C1" w:rsidRDefault="00471170" w:rsidP="00471170">
            <w:pPr>
              <w:ind w:firstLine="0"/>
              <w:rPr>
                <w:sz w:val="20"/>
              </w:rPr>
            </w:pPr>
            <w:r w:rsidRPr="00B115C1">
              <w:rPr>
                <w:sz w:val="20"/>
              </w:rPr>
              <w:t>10 180</w:t>
            </w:r>
          </w:p>
        </w:tc>
        <w:tc>
          <w:tcPr>
            <w:tcW w:w="902" w:type="dxa"/>
          </w:tcPr>
          <w:p w14:paraId="47AA621F" w14:textId="77777777" w:rsidR="00471170" w:rsidRPr="00B115C1" w:rsidRDefault="00471170" w:rsidP="00471170">
            <w:pPr>
              <w:ind w:firstLine="0"/>
              <w:rPr>
                <w:sz w:val="20"/>
              </w:rPr>
            </w:pPr>
            <w:r w:rsidRPr="00B115C1">
              <w:rPr>
                <w:sz w:val="20"/>
              </w:rPr>
              <w:t>0.36</w:t>
            </w:r>
          </w:p>
        </w:tc>
        <w:tc>
          <w:tcPr>
            <w:tcW w:w="573" w:type="dxa"/>
          </w:tcPr>
          <w:p w14:paraId="6E830AA3" w14:textId="77777777" w:rsidR="00471170" w:rsidRPr="00B115C1" w:rsidRDefault="00471170" w:rsidP="00471170">
            <w:pPr>
              <w:ind w:firstLine="0"/>
              <w:rPr>
                <w:sz w:val="20"/>
              </w:rPr>
            </w:pPr>
            <w:r w:rsidRPr="00B115C1">
              <w:rPr>
                <w:sz w:val="20"/>
                <w:szCs w:val="18"/>
              </w:rPr>
              <w:t>—</w:t>
            </w:r>
          </w:p>
        </w:tc>
        <w:tc>
          <w:tcPr>
            <w:tcW w:w="1571" w:type="dxa"/>
          </w:tcPr>
          <w:p w14:paraId="343C0514" w14:textId="77777777" w:rsidR="00471170" w:rsidRPr="00B115C1" w:rsidRDefault="00471170" w:rsidP="00471170">
            <w:pPr>
              <w:ind w:firstLine="0"/>
              <w:rPr>
                <w:sz w:val="20"/>
              </w:rPr>
            </w:pPr>
            <w:r w:rsidRPr="00B115C1">
              <w:rPr>
                <w:sz w:val="20"/>
              </w:rPr>
              <w:t>1 900</w:t>
            </w:r>
          </w:p>
        </w:tc>
        <w:tc>
          <w:tcPr>
            <w:tcW w:w="916" w:type="dxa"/>
          </w:tcPr>
          <w:p w14:paraId="7D9B9F76" w14:textId="77777777" w:rsidR="00471170" w:rsidRPr="00B115C1" w:rsidRDefault="00471170" w:rsidP="00471170">
            <w:pPr>
              <w:ind w:firstLine="0"/>
              <w:rPr>
                <w:sz w:val="20"/>
              </w:rPr>
            </w:pPr>
            <w:r w:rsidRPr="00B115C1">
              <w:rPr>
                <w:sz w:val="20"/>
              </w:rPr>
              <w:t>0,77</w:t>
            </w:r>
          </w:p>
        </w:tc>
      </w:tr>
      <w:tr w:rsidR="00471170" w:rsidRPr="00B115C1" w14:paraId="25483F14" w14:textId="77777777">
        <w:tc>
          <w:tcPr>
            <w:tcW w:w="3680" w:type="dxa"/>
          </w:tcPr>
          <w:p w14:paraId="27B94E9A" w14:textId="77777777" w:rsidR="00471170" w:rsidRPr="00B115C1" w:rsidRDefault="00471170" w:rsidP="00471170">
            <w:pPr>
              <w:ind w:firstLine="0"/>
              <w:rPr>
                <w:sz w:val="20"/>
              </w:rPr>
            </w:pPr>
            <w:r w:rsidRPr="00B115C1">
              <w:rPr>
                <w:sz w:val="20"/>
              </w:rPr>
              <w:t>Armée</w:t>
            </w:r>
          </w:p>
        </w:tc>
        <w:tc>
          <w:tcPr>
            <w:tcW w:w="435" w:type="dxa"/>
          </w:tcPr>
          <w:p w14:paraId="0B092957" w14:textId="77777777" w:rsidR="00471170" w:rsidRPr="00B115C1" w:rsidRDefault="00471170" w:rsidP="00471170">
            <w:pPr>
              <w:ind w:firstLine="0"/>
              <w:rPr>
                <w:sz w:val="20"/>
              </w:rPr>
            </w:pPr>
            <w:r w:rsidRPr="00B115C1">
              <w:rPr>
                <w:b/>
                <w:bCs/>
                <w:sz w:val="20"/>
                <w:szCs w:val="100"/>
              </w:rPr>
              <w:t>+</w:t>
            </w:r>
          </w:p>
        </w:tc>
        <w:tc>
          <w:tcPr>
            <w:tcW w:w="1311" w:type="dxa"/>
          </w:tcPr>
          <w:p w14:paraId="79839557" w14:textId="77777777" w:rsidR="00471170" w:rsidRPr="00B115C1" w:rsidRDefault="00471170" w:rsidP="00471170">
            <w:pPr>
              <w:ind w:firstLine="0"/>
              <w:rPr>
                <w:sz w:val="20"/>
              </w:rPr>
            </w:pPr>
            <w:r w:rsidRPr="00B115C1">
              <w:rPr>
                <w:sz w:val="20"/>
              </w:rPr>
              <w:t>9 110</w:t>
            </w:r>
          </w:p>
        </w:tc>
        <w:tc>
          <w:tcPr>
            <w:tcW w:w="738" w:type="dxa"/>
          </w:tcPr>
          <w:p w14:paraId="48052749" w14:textId="77777777" w:rsidR="00471170" w:rsidRPr="00B115C1" w:rsidRDefault="00471170" w:rsidP="00471170">
            <w:pPr>
              <w:ind w:firstLine="0"/>
              <w:rPr>
                <w:sz w:val="20"/>
              </w:rPr>
            </w:pPr>
            <w:r w:rsidRPr="00B115C1">
              <w:rPr>
                <w:sz w:val="20"/>
              </w:rPr>
              <w:t>1,45</w:t>
            </w:r>
          </w:p>
        </w:tc>
        <w:tc>
          <w:tcPr>
            <w:tcW w:w="573" w:type="dxa"/>
          </w:tcPr>
          <w:p w14:paraId="08C0FEF4" w14:textId="77777777" w:rsidR="00471170" w:rsidRPr="00B115C1" w:rsidRDefault="00471170" w:rsidP="00471170">
            <w:pPr>
              <w:ind w:firstLine="0"/>
              <w:rPr>
                <w:sz w:val="20"/>
              </w:rPr>
            </w:pPr>
            <w:r w:rsidRPr="00B115C1">
              <w:rPr>
                <w:sz w:val="20"/>
                <w:szCs w:val="18"/>
              </w:rPr>
              <w:t>—</w:t>
            </w:r>
          </w:p>
        </w:tc>
        <w:tc>
          <w:tcPr>
            <w:tcW w:w="1230" w:type="dxa"/>
          </w:tcPr>
          <w:p w14:paraId="6F018B8A" w14:textId="77777777" w:rsidR="00471170" w:rsidRPr="00B115C1" w:rsidRDefault="00471170" w:rsidP="00471170">
            <w:pPr>
              <w:ind w:firstLine="0"/>
              <w:rPr>
                <w:sz w:val="20"/>
              </w:rPr>
            </w:pPr>
            <w:r w:rsidRPr="00B115C1">
              <w:rPr>
                <w:sz w:val="20"/>
              </w:rPr>
              <w:t>12 300</w:t>
            </w:r>
          </w:p>
        </w:tc>
        <w:tc>
          <w:tcPr>
            <w:tcW w:w="983" w:type="dxa"/>
          </w:tcPr>
          <w:p w14:paraId="2953101D" w14:textId="77777777" w:rsidR="00471170" w:rsidRPr="00B115C1" w:rsidRDefault="00471170" w:rsidP="00471170">
            <w:pPr>
              <w:ind w:firstLine="0"/>
              <w:rPr>
                <w:sz w:val="20"/>
              </w:rPr>
            </w:pPr>
            <w:r w:rsidRPr="00B115C1">
              <w:rPr>
                <w:sz w:val="20"/>
              </w:rPr>
              <w:t>0,46</w:t>
            </w:r>
          </w:p>
        </w:tc>
        <w:tc>
          <w:tcPr>
            <w:tcW w:w="492" w:type="dxa"/>
          </w:tcPr>
          <w:p w14:paraId="729E006C" w14:textId="77777777" w:rsidR="00471170" w:rsidRPr="00B115C1" w:rsidRDefault="00471170" w:rsidP="00471170">
            <w:pPr>
              <w:ind w:firstLine="0"/>
              <w:rPr>
                <w:sz w:val="20"/>
              </w:rPr>
            </w:pPr>
            <w:r w:rsidRPr="00B115C1">
              <w:rPr>
                <w:sz w:val="20"/>
                <w:szCs w:val="26"/>
              </w:rPr>
              <w:t>—</w:t>
            </w:r>
          </w:p>
        </w:tc>
        <w:tc>
          <w:tcPr>
            <w:tcW w:w="1230" w:type="dxa"/>
          </w:tcPr>
          <w:p w14:paraId="328331E9" w14:textId="77777777" w:rsidR="00471170" w:rsidRPr="00B115C1" w:rsidRDefault="00471170" w:rsidP="00471170">
            <w:pPr>
              <w:ind w:firstLine="0"/>
              <w:rPr>
                <w:sz w:val="20"/>
              </w:rPr>
            </w:pPr>
            <w:r w:rsidRPr="00B115C1">
              <w:rPr>
                <w:sz w:val="20"/>
              </w:rPr>
              <w:t>2 060</w:t>
            </w:r>
          </w:p>
        </w:tc>
        <w:tc>
          <w:tcPr>
            <w:tcW w:w="983" w:type="dxa"/>
          </w:tcPr>
          <w:p w14:paraId="6E1E8917" w14:textId="77777777" w:rsidR="00471170" w:rsidRPr="00B115C1" w:rsidRDefault="00471170" w:rsidP="00471170">
            <w:pPr>
              <w:ind w:firstLine="0"/>
              <w:rPr>
                <w:sz w:val="20"/>
              </w:rPr>
            </w:pPr>
            <w:r w:rsidRPr="00B115C1">
              <w:rPr>
                <w:sz w:val="20"/>
              </w:rPr>
              <w:t>0,71</w:t>
            </w:r>
          </w:p>
        </w:tc>
        <w:tc>
          <w:tcPr>
            <w:tcW w:w="492" w:type="dxa"/>
          </w:tcPr>
          <w:p w14:paraId="247E2235" w14:textId="77777777" w:rsidR="00471170" w:rsidRPr="00B115C1" w:rsidRDefault="00471170" w:rsidP="00471170">
            <w:pPr>
              <w:ind w:firstLine="0"/>
              <w:rPr>
                <w:sz w:val="20"/>
              </w:rPr>
            </w:pPr>
            <w:r w:rsidRPr="00B115C1">
              <w:rPr>
                <w:sz w:val="20"/>
                <w:szCs w:val="18"/>
              </w:rPr>
              <w:t>—</w:t>
            </w:r>
          </w:p>
        </w:tc>
        <w:tc>
          <w:tcPr>
            <w:tcW w:w="1311" w:type="dxa"/>
          </w:tcPr>
          <w:p w14:paraId="15F2FFA2" w14:textId="77777777" w:rsidR="00471170" w:rsidRPr="00B115C1" w:rsidRDefault="00471170" w:rsidP="00471170">
            <w:pPr>
              <w:ind w:firstLine="0"/>
              <w:rPr>
                <w:sz w:val="20"/>
              </w:rPr>
            </w:pPr>
            <w:r w:rsidRPr="00B115C1">
              <w:rPr>
                <w:sz w:val="20"/>
              </w:rPr>
              <w:t>5 140</w:t>
            </w:r>
          </w:p>
        </w:tc>
        <w:tc>
          <w:tcPr>
            <w:tcW w:w="902" w:type="dxa"/>
          </w:tcPr>
          <w:p w14:paraId="26459C0E" w14:textId="77777777" w:rsidR="00471170" w:rsidRPr="00B115C1" w:rsidRDefault="00471170" w:rsidP="00471170">
            <w:pPr>
              <w:ind w:firstLine="0"/>
              <w:rPr>
                <w:sz w:val="20"/>
              </w:rPr>
            </w:pPr>
            <w:r w:rsidRPr="00B115C1">
              <w:rPr>
                <w:sz w:val="20"/>
              </w:rPr>
              <w:t>0,54</w:t>
            </w:r>
          </w:p>
        </w:tc>
        <w:tc>
          <w:tcPr>
            <w:tcW w:w="573" w:type="dxa"/>
          </w:tcPr>
          <w:p w14:paraId="57809363" w14:textId="77777777" w:rsidR="00471170" w:rsidRPr="00B115C1" w:rsidRDefault="00471170" w:rsidP="00471170">
            <w:pPr>
              <w:ind w:firstLine="0"/>
              <w:rPr>
                <w:sz w:val="20"/>
              </w:rPr>
            </w:pPr>
            <w:r w:rsidRPr="00B115C1">
              <w:rPr>
                <w:sz w:val="20"/>
                <w:szCs w:val="18"/>
              </w:rPr>
              <w:t>—</w:t>
            </w:r>
          </w:p>
        </w:tc>
        <w:tc>
          <w:tcPr>
            <w:tcW w:w="1571" w:type="dxa"/>
          </w:tcPr>
          <w:p w14:paraId="7AA30FAF" w14:textId="77777777" w:rsidR="00471170" w:rsidRPr="00B115C1" w:rsidRDefault="00471170" w:rsidP="00471170">
            <w:pPr>
              <w:ind w:firstLine="0"/>
              <w:rPr>
                <w:sz w:val="20"/>
              </w:rPr>
            </w:pPr>
            <w:r w:rsidRPr="00B115C1">
              <w:rPr>
                <w:sz w:val="20"/>
              </w:rPr>
              <w:t>80</w:t>
            </w:r>
          </w:p>
        </w:tc>
        <w:tc>
          <w:tcPr>
            <w:tcW w:w="916" w:type="dxa"/>
          </w:tcPr>
          <w:p w14:paraId="5C9D9ACB" w14:textId="77777777" w:rsidR="00471170" w:rsidRPr="00B115C1" w:rsidRDefault="00471170" w:rsidP="00471170">
            <w:pPr>
              <w:ind w:firstLine="0"/>
              <w:rPr>
                <w:sz w:val="20"/>
              </w:rPr>
            </w:pPr>
            <w:r w:rsidRPr="00B115C1">
              <w:rPr>
                <w:sz w:val="20"/>
              </w:rPr>
              <w:t>0,97</w:t>
            </w:r>
          </w:p>
        </w:tc>
      </w:tr>
      <w:tr w:rsidR="00471170" w:rsidRPr="00B115C1" w14:paraId="688811FE" w14:textId="77777777">
        <w:tc>
          <w:tcPr>
            <w:tcW w:w="3680" w:type="dxa"/>
          </w:tcPr>
          <w:p w14:paraId="5FA8BA3B" w14:textId="77777777" w:rsidR="00471170" w:rsidRPr="00B115C1" w:rsidRDefault="00471170" w:rsidP="00471170">
            <w:pPr>
              <w:ind w:firstLine="0"/>
              <w:rPr>
                <w:sz w:val="20"/>
              </w:rPr>
            </w:pPr>
            <w:r w:rsidRPr="00B115C1">
              <w:rPr>
                <w:sz w:val="20"/>
              </w:rPr>
              <w:t>Contremaîtres et ouvriers qualifiés</w:t>
            </w:r>
          </w:p>
        </w:tc>
        <w:tc>
          <w:tcPr>
            <w:tcW w:w="435" w:type="dxa"/>
          </w:tcPr>
          <w:p w14:paraId="66FD4CB6" w14:textId="77777777" w:rsidR="00471170" w:rsidRPr="00B115C1" w:rsidRDefault="00471170" w:rsidP="00471170">
            <w:pPr>
              <w:ind w:firstLine="0"/>
              <w:rPr>
                <w:sz w:val="20"/>
              </w:rPr>
            </w:pPr>
            <w:r w:rsidRPr="00B115C1">
              <w:rPr>
                <w:b/>
                <w:bCs/>
                <w:sz w:val="20"/>
                <w:szCs w:val="78"/>
              </w:rPr>
              <w:t>+</w:t>
            </w:r>
          </w:p>
        </w:tc>
        <w:tc>
          <w:tcPr>
            <w:tcW w:w="1311" w:type="dxa"/>
          </w:tcPr>
          <w:p w14:paraId="1E74D5CF" w14:textId="77777777" w:rsidR="00471170" w:rsidRPr="00B115C1" w:rsidRDefault="00471170" w:rsidP="00471170">
            <w:pPr>
              <w:ind w:firstLine="0"/>
              <w:rPr>
                <w:sz w:val="20"/>
              </w:rPr>
            </w:pPr>
            <w:r w:rsidRPr="00B115C1">
              <w:rPr>
                <w:sz w:val="20"/>
              </w:rPr>
              <w:t>87 580</w:t>
            </w:r>
          </w:p>
        </w:tc>
        <w:tc>
          <w:tcPr>
            <w:tcW w:w="738" w:type="dxa"/>
          </w:tcPr>
          <w:p w14:paraId="033B2B10" w14:textId="77777777" w:rsidR="00471170" w:rsidRPr="00B115C1" w:rsidRDefault="00471170" w:rsidP="00471170">
            <w:pPr>
              <w:ind w:firstLine="0"/>
              <w:rPr>
                <w:sz w:val="20"/>
              </w:rPr>
            </w:pPr>
            <w:r w:rsidRPr="00B115C1">
              <w:rPr>
                <w:sz w:val="20"/>
              </w:rPr>
              <w:t>1,43</w:t>
            </w:r>
          </w:p>
        </w:tc>
        <w:tc>
          <w:tcPr>
            <w:tcW w:w="573" w:type="dxa"/>
          </w:tcPr>
          <w:p w14:paraId="0FEFB585" w14:textId="77777777" w:rsidR="00471170" w:rsidRPr="00B115C1" w:rsidRDefault="00471170" w:rsidP="00471170">
            <w:pPr>
              <w:ind w:firstLine="0"/>
              <w:rPr>
                <w:sz w:val="20"/>
              </w:rPr>
            </w:pPr>
            <w:r w:rsidRPr="00B115C1">
              <w:rPr>
                <w:sz w:val="20"/>
              </w:rPr>
              <w:t>—</w:t>
            </w:r>
          </w:p>
        </w:tc>
        <w:tc>
          <w:tcPr>
            <w:tcW w:w="1230" w:type="dxa"/>
          </w:tcPr>
          <w:p w14:paraId="7A136557" w14:textId="77777777" w:rsidR="00471170" w:rsidRPr="00B115C1" w:rsidRDefault="00471170" w:rsidP="00471170">
            <w:pPr>
              <w:ind w:firstLine="0"/>
              <w:rPr>
                <w:sz w:val="20"/>
              </w:rPr>
            </w:pPr>
            <w:r w:rsidRPr="00B115C1">
              <w:rPr>
                <w:sz w:val="20"/>
              </w:rPr>
              <w:t>9 940</w:t>
            </w:r>
          </w:p>
        </w:tc>
        <w:tc>
          <w:tcPr>
            <w:tcW w:w="983" w:type="dxa"/>
          </w:tcPr>
          <w:p w14:paraId="5523AA06" w14:textId="77777777" w:rsidR="00471170" w:rsidRPr="00B115C1" w:rsidRDefault="00471170" w:rsidP="00471170">
            <w:pPr>
              <w:ind w:firstLine="0"/>
              <w:rPr>
                <w:sz w:val="20"/>
              </w:rPr>
            </w:pPr>
            <w:r w:rsidRPr="00B115C1">
              <w:rPr>
                <w:sz w:val="20"/>
              </w:rPr>
              <w:t>0,97</w:t>
            </w:r>
          </w:p>
        </w:tc>
        <w:tc>
          <w:tcPr>
            <w:tcW w:w="492" w:type="dxa"/>
          </w:tcPr>
          <w:p w14:paraId="543E85EA" w14:textId="77777777" w:rsidR="00471170" w:rsidRPr="00B115C1" w:rsidRDefault="00471170" w:rsidP="00471170">
            <w:pPr>
              <w:ind w:firstLine="0"/>
              <w:rPr>
                <w:sz w:val="20"/>
              </w:rPr>
            </w:pPr>
            <w:r w:rsidRPr="00B115C1">
              <w:rPr>
                <w:i/>
                <w:iCs/>
                <w:sz w:val="20"/>
                <w:szCs w:val="18"/>
              </w:rPr>
              <w:t>—</w:t>
            </w:r>
          </w:p>
        </w:tc>
        <w:tc>
          <w:tcPr>
            <w:tcW w:w="1230" w:type="dxa"/>
          </w:tcPr>
          <w:p w14:paraId="7DA444C3" w14:textId="77777777" w:rsidR="00471170" w:rsidRPr="00B115C1" w:rsidRDefault="00471170" w:rsidP="00471170">
            <w:pPr>
              <w:ind w:firstLine="0"/>
              <w:rPr>
                <w:sz w:val="20"/>
              </w:rPr>
            </w:pPr>
            <w:r w:rsidRPr="00B115C1">
              <w:rPr>
                <w:sz w:val="20"/>
              </w:rPr>
              <w:t>28 260</w:t>
            </w:r>
          </w:p>
        </w:tc>
        <w:tc>
          <w:tcPr>
            <w:tcW w:w="983" w:type="dxa"/>
          </w:tcPr>
          <w:p w14:paraId="21EED61E" w14:textId="77777777" w:rsidR="00471170" w:rsidRPr="00B115C1" w:rsidRDefault="00471170" w:rsidP="00471170">
            <w:pPr>
              <w:ind w:firstLine="0"/>
              <w:rPr>
                <w:b/>
                <w:sz w:val="20"/>
              </w:rPr>
            </w:pPr>
            <w:r w:rsidRPr="00B115C1">
              <w:rPr>
                <w:b/>
                <w:sz w:val="20"/>
              </w:rPr>
              <w:t>0.62</w:t>
            </w:r>
          </w:p>
        </w:tc>
        <w:tc>
          <w:tcPr>
            <w:tcW w:w="492" w:type="dxa"/>
          </w:tcPr>
          <w:p w14:paraId="6298F851" w14:textId="77777777" w:rsidR="00471170" w:rsidRPr="00B115C1" w:rsidRDefault="00471170" w:rsidP="00471170">
            <w:pPr>
              <w:ind w:firstLine="0"/>
              <w:rPr>
                <w:sz w:val="20"/>
              </w:rPr>
            </w:pPr>
            <w:r w:rsidRPr="00B115C1">
              <w:rPr>
                <w:sz w:val="20"/>
              </w:rPr>
              <w:t>—</w:t>
            </w:r>
          </w:p>
        </w:tc>
        <w:tc>
          <w:tcPr>
            <w:tcW w:w="1311" w:type="dxa"/>
          </w:tcPr>
          <w:p w14:paraId="217B16D7" w14:textId="77777777" w:rsidR="00471170" w:rsidRPr="00B115C1" w:rsidRDefault="00471170" w:rsidP="00471170">
            <w:pPr>
              <w:ind w:firstLine="0"/>
              <w:rPr>
                <w:sz w:val="20"/>
              </w:rPr>
            </w:pPr>
            <w:r w:rsidRPr="00B115C1">
              <w:rPr>
                <w:sz w:val="20"/>
              </w:rPr>
              <w:t>44 010</w:t>
            </w:r>
          </w:p>
        </w:tc>
        <w:tc>
          <w:tcPr>
            <w:tcW w:w="902" w:type="dxa"/>
          </w:tcPr>
          <w:p w14:paraId="0A2800AA" w14:textId="77777777" w:rsidR="00471170" w:rsidRPr="00B115C1" w:rsidRDefault="00471170" w:rsidP="00471170">
            <w:pPr>
              <w:ind w:firstLine="0"/>
              <w:rPr>
                <w:sz w:val="20"/>
              </w:rPr>
            </w:pPr>
            <w:r w:rsidRPr="00B115C1">
              <w:rPr>
                <w:sz w:val="20"/>
              </w:rPr>
              <w:t>0,43</w:t>
            </w:r>
          </w:p>
        </w:tc>
        <w:tc>
          <w:tcPr>
            <w:tcW w:w="573" w:type="dxa"/>
          </w:tcPr>
          <w:p w14:paraId="3BAE22F8" w14:textId="77777777" w:rsidR="00471170" w:rsidRPr="00B115C1" w:rsidRDefault="00471170" w:rsidP="00471170">
            <w:pPr>
              <w:ind w:firstLine="0"/>
              <w:rPr>
                <w:sz w:val="20"/>
              </w:rPr>
            </w:pPr>
            <w:r w:rsidRPr="00B115C1">
              <w:rPr>
                <w:sz w:val="20"/>
              </w:rPr>
              <w:t>—</w:t>
            </w:r>
          </w:p>
        </w:tc>
        <w:tc>
          <w:tcPr>
            <w:tcW w:w="1571" w:type="dxa"/>
          </w:tcPr>
          <w:p w14:paraId="22805A30" w14:textId="77777777" w:rsidR="00471170" w:rsidRPr="00B115C1" w:rsidRDefault="00471170" w:rsidP="00471170">
            <w:pPr>
              <w:ind w:firstLine="0"/>
              <w:rPr>
                <w:sz w:val="20"/>
              </w:rPr>
            </w:pPr>
            <w:r w:rsidRPr="00B115C1">
              <w:rPr>
                <w:sz w:val="20"/>
              </w:rPr>
              <w:t>10 900</w:t>
            </w:r>
          </w:p>
        </w:tc>
        <w:tc>
          <w:tcPr>
            <w:tcW w:w="916" w:type="dxa"/>
          </w:tcPr>
          <w:p w14:paraId="3110B1F7" w14:textId="77777777" w:rsidR="00471170" w:rsidRPr="00B115C1" w:rsidRDefault="00471170" w:rsidP="00471170">
            <w:pPr>
              <w:ind w:firstLine="0"/>
              <w:rPr>
                <w:sz w:val="20"/>
              </w:rPr>
            </w:pPr>
            <w:r w:rsidRPr="00B115C1">
              <w:rPr>
                <w:sz w:val="20"/>
              </w:rPr>
              <w:t>0,70</w:t>
            </w:r>
          </w:p>
        </w:tc>
      </w:tr>
      <w:tr w:rsidR="00471170" w:rsidRPr="00B115C1" w14:paraId="6D10A14A" w14:textId="77777777">
        <w:tc>
          <w:tcPr>
            <w:tcW w:w="3680" w:type="dxa"/>
          </w:tcPr>
          <w:p w14:paraId="47271F21" w14:textId="77777777" w:rsidR="00471170" w:rsidRPr="00B115C1" w:rsidRDefault="00471170" w:rsidP="00471170">
            <w:pPr>
              <w:ind w:firstLine="0"/>
              <w:rPr>
                <w:sz w:val="20"/>
              </w:rPr>
            </w:pPr>
            <w:r w:rsidRPr="00B115C1">
              <w:rPr>
                <w:sz w:val="20"/>
              </w:rPr>
              <w:t>Ouvriers spécialisés et manœuvres</w:t>
            </w:r>
          </w:p>
        </w:tc>
        <w:tc>
          <w:tcPr>
            <w:tcW w:w="435" w:type="dxa"/>
          </w:tcPr>
          <w:p w14:paraId="42E2175F" w14:textId="77777777" w:rsidR="00471170" w:rsidRPr="00B115C1" w:rsidRDefault="00471170" w:rsidP="00471170">
            <w:pPr>
              <w:ind w:firstLine="0"/>
              <w:rPr>
                <w:sz w:val="20"/>
              </w:rPr>
            </w:pPr>
            <w:r w:rsidRPr="00B115C1">
              <w:rPr>
                <w:b/>
                <w:bCs/>
                <w:sz w:val="20"/>
                <w:szCs w:val="100"/>
              </w:rPr>
              <w:t>+</w:t>
            </w:r>
          </w:p>
        </w:tc>
        <w:tc>
          <w:tcPr>
            <w:tcW w:w="1311" w:type="dxa"/>
          </w:tcPr>
          <w:p w14:paraId="76A75DF1" w14:textId="77777777" w:rsidR="00471170" w:rsidRPr="00B115C1" w:rsidRDefault="00471170" w:rsidP="00471170">
            <w:pPr>
              <w:ind w:firstLine="0"/>
              <w:rPr>
                <w:sz w:val="20"/>
              </w:rPr>
            </w:pPr>
            <w:r w:rsidRPr="00B115C1">
              <w:rPr>
                <w:sz w:val="20"/>
              </w:rPr>
              <w:t>48 820</w:t>
            </w:r>
          </w:p>
        </w:tc>
        <w:tc>
          <w:tcPr>
            <w:tcW w:w="738" w:type="dxa"/>
          </w:tcPr>
          <w:p w14:paraId="0DCBDCDE" w14:textId="77777777" w:rsidR="00471170" w:rsidRPr="00B115C1" w:rsidRDefault="00471170" w:rsidP="00471170">
            <w:pPr>
              <w:ind w:firstLine="0"/>
              <w:rPr>
                <w:sz w:val="20"/>
              </w:rPr>
            </w:pPr>
            <w:r w:rsidRPr="00B115C1">
              <w:rPr>
                <w:sz w:val="20"/>
              </w:rPr>
              <w:t>1,25</w:t>
            </w:r>
          </w:p>
        </w:tc>
        <w:tc>
          <w:tcPr>
            <w:tcW w:w="573" w:type="dxa"/>
          </w:tcPr>
          <w:p w14:paraId="60E4DCEE" w14:textId="77777777" w:rsidR="00471170" w:rsidRPr="00B115C1" w:rsidRDefault="00471170" w:rsidP="00471170">
            <w:pPr>
              <w:ind w:firstLine="0"/>
              <w:rPr>
                <w:sz w:val="20"/>
              </w:rPr>
            </w:pPr>
            <w:r w:rsidRPr="00B115C1">
              <w:rPr>
                <w:b/>
                <w:bCs/>
                <w:sz w:val="20"/>
                <w:szCs w:val="90"/>
              </w:rPr>
              <w:t>+</w:t>
            </w:r>
          </w:p>
        </w:tc>
        <w:tc>
          <w:tcPr>
            <w:tcW w:w="1230" w:type="dxa"/>
          </w:tcPr>
          <w:p w14:paraId="46FC7DB6" w14:textId="77777777" w:rsidR="00471170" w:rsidRPr="00B115C1" w:rsidRDefault="00471170" w:rsidP="00471170">
            <w:pPr>
              <w:ind w:firstLine="0"/>
              <w:rPr>
                <w:sz w:val="20"/>
              </w:rPr>
            </w:pPr>
            <w:r w:rsidRPr="00B115C1">
              <w:rPr>
                <w:sz w:val="20"/>
              </w:rPr>
              <w:t>10 280</w:t>
            </w:r>
          </w:p>
        </w:tc>
        <w:tc>
          <w:tcPr>
            <w:tcW w:w="983" w:type="dxa"/>
          </w:tcPr>
          <w:p w14:paraId="5F6F947E" w14:textId="77777777" w:rsidR="00471170" w:rsidRPr="00B115C1" w:rsidRDefault="00471170" w:rsidP="00471170">
            <w:pPr>
              <w:ind w:firstLine="0"/>
              <w:rPr>
                <w:sz w:val="20"/>
              </w:rPr>
            </w:pPr>
            <w:r w:rsidRPr="00B115C1">
              <w:rPr>
                <w:sz w:val="20"/>
              </w:rPr>
              <w:t>1,04</w:t>
            </w:r>
          </w:p>
        </w:tc>
        <w:tc>
          <w:tcPr>
            <w:tcW w:w="492" w:type="dxa"/>
          </w:tcPr>
          <w:p w14:paraId="56A09CC2" w14:textId="77777777" w:rsidR="00471170" w:rsidRPr="00B115C1" w:rsidRDefault="00471170" w:rsidP="00471170">
            <w:pPr>
              <w:ind w:firstLine="0"/>
              <w:rPr>
                <w:sz w:val="20"/>
              </w:rPr>
            </w:pPr>
            <w:r w:rsidRPr="00B115C1">
              <w:rPr>
                <w:sz w:val="20"/>
                <w:szCs w:val="18"/>
              </w:rPr>
              <w:t>—</w:t>
            </w:r>
          </w:p>
        </w:tc>
        <w:tc>
          <w:tcPr>
            <w:tcW w:w="1230" w:type="dxa"/>
          </w:tcPr>
          <w:p w14:paraId="6AAAA966" w14:textId="77777777" w:rsidR="00471170" w:rsidRPr="00B115C1" w:rsidRDefault="00471170" w:rsidP="00471170">
            <w:pPr>
              <w:ind w:firstLine="0"/>
              <w:rPr>
                <w:sz w:val="20"/>
              </w:rPr>
            </w:pPr>
            <w:r w:rsidRPr="00B115C1">
              <w:rPr>
                <w:sz w:val="20"/>
              </w:rPr>
              <w:t>22 020</w:t>
            </w:r>
          </w:p>
        </w:tc>
        <w:tc>
          <w:tcPr>
            <w:tcW w:w="983" w:type="dxa"/>
          </w:tcPr>
          <w:p w14:paraId="30318F9D" w14:textId="77777777" w:rsidR="00471170" w:rsidRPr="00B115C1" w:rsidRDefault="00471170" w:rsidP="00471170">
            <w:pPr>
              <w:ind w:firstLine="0"/>
              <w:rPr>
                <w:sz w:val="20"/>
              </w:rPr>
            </w:pPr>
            <w:r w:rsidRPr="00B115C1">
              <w:rPr>
                <w:bCs/>
                <w:sz w:val="20"/>
              </w:rPr>
              <w:t>0,68</w:t>
            </w:r>
          </w:p>
        </w:tc>
        <w:tc>
          <w:tcPr>
            <w:tcW w:w="492" w:type="dxa"/>
          </w:tcPr>
          <w:p w14:paraId="785F408A" w14:textId="77777777" w:rsidR="00471170" w:rsidRPr="00B115C1" w:rsidRDefault="00471170" w:rsidP="00471170">
            <w:pPr>
              <w:ind w:firstLine="0"/>
              <w:rPr>
                <w:sz w:val="20"/>
              </w:rPr>
            </w:pPr>
            <w:r w:rsidRPr="00B115C1">
              <w:rPr>
                <w:sz w:val="20"/>
              </w:rPr>
              <w:t>—</w:t>
            </w:r>
          </w:p>
        </w:tc>
        <w:tc>
          <w:tcPr>
            <w:tcW w:w="1311" w:type="dxa"/>
          </w:tcPr>
          <w:p w14:paraId="793BEB69" w14:textId="77777777" w:rsidR="00471170" w:rsidRPr="00B115C1" w:rsidRDefault="00471170" w:rsidP="00471170">
            <w:pPr>
              <w:ind w:firstLine="0"/>
              <w:rPr>
                <w:sz w:val="20"/>
              </w:rPr>
            </w:pPr>
            <w:r w:rsidRPr="00B115C1">
              <w:rPr>
                <w:sz w:val="20"/>
              </w:rPr>
              <w:t>30 800</w:t>
            </w:r>
          </w:p>
        </w:tc>
        <w:tc>
          <w:tcPr>
            <w:tcW w:w="902" w:type="dxa"/>
          </w:tcPr>
          <w:p w14:paraId="0AC30FF6" w14:textId="77777777" w:rsidR="00471170" w:rsidRPr="00B115C1" w:rsidRDefault="00471170" w:rsidP="00471170">
            <w:pPr>
              <w:ind w:firstLine="0"/>
              <w:rPr>
                <w:sz w:val="20"/>
              </w:rPr>
            </w:pPr>
            <w:r w:rsidRPr="00B115C1">
              <w:rPr>
                <w:sz w:val="20"/>
              </w:rPr>
              <w:t>0,54</w:t>
            </w:r>
          </w:p>
        </w:tc>
        <w:tc>
          <w:tcPr>
            <w:tcW w:w="573" w:type="dxa"/>
          </w:tcPr>
          <w:p w14:paraId="78480ABC" w14:textId="77777777" w:rsidR="00471170" w:rsidRPr="00B115C1" w:rsidRDefault="00471170" w:rsidP="00471170">
            <w:pPr>
              <w:ind w:firstLine="0"/>
              <w:rPr>
                <w:sz w:val="20"/>
              </w:rPr>
            </w:pPr>
            <w:r w:rsidRPr="00B115C1">
              <w:rPr>
                <w:sz w:val="20"/>
              </w:rPr>
              <w:t>—</w:t>
            </w:r>
          </w:p>
        </w:tc>
        <w:tc>
          <w:tcPr>
            <w:tcW w:w="1571" w:type="dxa"/>
          </w:tcPr>
          <w:p w14:paraId="7ED0BB3D" w14:textId="77777777" w:rsidR="00471170" w:rsidRPr="00B115C1" w:rsidRDefault="00471170" w:rsidP="00471170">
            <w:pPr>
              <w:ind w:firstLine="0"/>
              <w:rPr>
                <w:sz w:val="20"/>
              </w:rPr>
            </w:pPr>
            <w:r w:rsidRPr="00B115C1">
              <w:rPr>
                <w:sz w:val="20"/>
              </w:rPr>
              <w:t>7 960</w:t>
            </w:r>
          </w:p>
        </w:tc>
        <w:tc>
          <w:tcPr>
            <w:tcW w:w="916" w:type="dxa"/>
          </w:tcPr>
          <w:p w14:paraId="28AC178F" w14:textId="77777777" w:rsidR="00471170" w:rsidRPr="00B115C1" w:rsidRDefault="00471170" w:rsidP="00471170">
            <w:pPr>
              <w:ind w:firstLine="0"/>
              <w:rPr>
                <w:sz w:val="20"/>
              </w:rPr>
            </w:pPr>
            <w:r w:rsidRPr="00B115C1">
              <w:rPr>
                <w:sz w:val="20"/>
              </w:rPr>
              <w:t>0,78</w:t>
            </w:r>
          </w:p>
        </w:tc>
      </w:tr>
      <w:tr w:rsidR="00471170" w:rsidRPr="00B115C1" w14:paraId="239B80E6" w14:textId="77777777">
        <w:tc>
          <w:tcPr>
            <w:tcW w:w="3680" w:type="dxa"/>
          </w:tcPr>
          <w:p w14:paraId="320873A4" w14:textId="77777777" w:rsidR="00471170" w:rsidRPr="00B115C1" w:rsidRDefault="00471170" w:rsidP="00471170">
            <w:pPr>
              <w:ind w:firstLine="0"/>
              <w:rPr>
                <w:sz w:val="20"/>
              </w:rPr>
            </w:pPr>
            <w:r w:rsidRPr="00B115C1">
              <w:rPr>
                <w:sz w:val="20"/>
              </w:rPr>
              <w:t>Agriculteurs et gens de maison</w:t>
            </w:r>
          </w:p>
        </w:tc>
        <w:tc>
          <w:tcPr>
            <w:tcW w:w="435" w:type="dxa"/>
          </w:tcPr>
          <w:p w14:paraId="094939D1" w14:textId="77777777" w:rsidR="00471170" w:rsidRPr="00B115C1" w:rsidRDefault="00471170" w:rsidP="00471170">
            <w:pPr>
              <w:ind w:firstLine="0"/>
              <w:rPr>
                <w:sz w:val="20"/>
              </w:rPr>
            </w:pPr>
            <w:r w:rsidRPr="00B115C1">
              <w:rPr>
                <w:b/>
                <w:bCs/>
                <w:sz w:val="20"/>
                <w:szCs w:val="78"/>
              </w:rPr>
              <w:t>+</w:t>
            </w:r>
          </w:p>
        </w:tc>
        <w:tc>
          <w:tcPr>
            <w:tcW w:w="1311" w:type="dxa"/>
          </w:tcPr>
          <w:p w14:paraId="593BB53B" w14:textId="77777777" w:rsidR="00471170" w:rsidRPr="00B115C1" w:rsidRDefault="00471170" w:rsidP="00471170">
            <w:pPr>
              <w:ind w:firstLine="0"/>
              <w:rPr>
                <w:sz w:val="20"/>
              </w:rPr>
            </w:pPr>
            <w:r w:rsidRPr="00B115C1">
              <w:rPr>
                <w:sz w:val="20"/>
              </w:rPr>
              <w:t>3 340</w:t>
            </w:r>
          </w:p>
        </w:tc>
        <w:tc>
          <w:tcPr>
            <w:tcW w:w="738" w:type="dxa"/>
          </w:tcPr>
          <w:p w14:paraId="62A47C03" w14:textId="77777777" w:rsidR="00471170" w:rsidRPr="00B115C1" w:rsidRDefault="00471170" w:rsidP="00471170">
            <w:pPr>
              <w:ind w:firstLine="0"/>
              <w:rPr>
                <w:sz w:val="20"/>
              </w:rPr>
            </w:pPr>
            <w:r w:rsidRPr="00B115C1">
              <w:rPr>
                <w:sz w:val="20"/>
              </w:rPr>
              <w:t>1,04</w:t>
            </w:r>
          </w:p>
        </w:tc>
        <w:tc>
          <w:tcPr>
            <w:tcW w:w="573" w:type="dxa"/>
          </w:tcPr>
          <w:p w14:paraId="5B36684A" w14:textId="77777777" w:rsidR="00471170" w:rsidRPr="00B115C1" w:rsidRDefault="00471170" w:rsidP="00471170">
            <w:pPr>
              <w:ind w:firstLine="0"/>
              <w:rPr>
                <w:sz w:val="20"/>
              </w:rPr>
            </w:pPr>
            <w:r w:rsidRPr="00B115C1">
              <w:rPr>
                <w:sz w:val="20"/>
                <w:szCs w:val="18"/>
              </w:rPr>
              <w:t>—</w:t>
            </w:r>
          </w:p>
        </w:tc>
        <w:tc>
          <w:tcPr>
            <w:tcW w:w="1230" w:type="dxa"/>
          </w:tcPr>
          <w:p w14:paraId="514BB99F" w14:textId="77777777" w:rsidR="00471170" w:rsidRPr="00B115C1" w:rsidRDefault="00471170" w:rsidP="00471170">
            <w:pPr>
              <w:ind w:firstLine="0"/>
              <w:rPr>
                <w:sz w:val="20"/>
              </w:rPr>
            </w:pPr>
            <w:r w:rsidRPr="00B115C1">
              <w:rPr>
                <w:sz w:val="20"/>
              </w:rPr>
              <w:t>2 780</w:t>
            </w:r>
          </w:p>
        </w:tc>
        <w:tc>
          <w:tcPr>
            <w:tcW w:w="983" w:type="dxa"/>
          </w:tcPr>
          <w:p w14:paraId="611CE153" w14:textId="77777777" w:rsidR="00471170" w:rsidRPr="00B115C1" w:rsidRDefault="00471170" w:rsidP="00471170">
            <w:pPr>
              <w:ind w:firstLine="0"/>
              <w:rPr>
                <w:sz w:val="20"/>
              </w:rPr>
            </w:pPr>
            <w:r w:rsidRPr="00B115C1">
              <w:rPr>
                <w:sz w:val="20"/>
              </w:rPr>
              <w:t>0,93</w:t>
            </w:r>
          </w:p>
        </w:tc>
        <w:tc>
          <w:tcPr>
            <w:tcW w:w="492" w:type="dxa"/>
          </w:tcPr>
          <w:p w14:paraId="2BFD21D1" w14:textId="77777777" w:rsidR="00471170" w:rsidRPr="00B115C1" w:rsidRDefault="00471170" w:rsidP="00471170">
            <w:pPr>
              <w:ind w:firstLine="0"/>
              <w:rPr>
                <w:sz w:val="20"/>
              </w:rPr>
            </w:pPr>
            <w:r w:rsidRPr="00B115C1">
              <w:rPr>
                <w:sz w:val="20"/>
              </w:rPr>
              <w:t>—</w:t>
            </w:r>
          </w:p>
        </w:tc>
        <w:tc>
          <w:tcPr>
            <w:tcW w:w="1230" w:type="dxa"/>
          </w:tcPr>
          <w:p w14:paraId="290721A6" w14:textId="77777777" w:rsidR="00471170" w:rsidRPr="00B115C1" w:rsidRDefault="00471170" w:rsidP="00471170">
            <w:pPr>
              <w:ind w:firstLine="0"/>
              <w:rPr>
                <w:sz w:val="20"/>
              </w:rPr>
            </w:pPr>
            <w:r w:rsidRPr="00B115C1">
              <w:rPr>
                <w:sz w:val="20"/>
              </w:rPr>
              <w:t>120</w:t>
            </w:r>
          </w:p>
        </w:tc>
        <w:tc>
          <w:tcPr>
            <w:tcW w:w="983" w:type="dxa"/>
          </w:tcPr>
          <w:p w14:paraId="11A2A52A" w14:textId="77777777" w:rsidR="00471170" w:rsidRPr="00B115C1" w:rsidRDefault="00471170" w:rsidP="00471170">
            <w:pPr>
              <w:ind w:firstLine="0"/>
              <w:rPr>
                <w:sz w:val="20"/>
              </w:rPr>
            </w:pPr>
            <w:r w:rsidRPr="00B115C1">
              <w:rPr>
                <w:sz w:val="20"/>
              </w:rPr>
              <w:t>0,99</w:t>
            </w:r>
          </w:p>
        </w:tc>
        <w:tc>
          <w:tcPr>
            <w:tcW w:w="492" w:type="dxa"/>
          </w:tcPr>
          <w:p w14:paraId="27A6F727" w14:textId="77777777" w:rsidR="00471170" w:rsidRPr="00B115C1" w:rsidRDefault="00471170" w:rsidP="00471170">
            <w:pPr>
              <w:ind w:firstLine="0"/>
              <w:rPr>
                <w:sz w:val="20"/>
              </w:rPr>
            </w:pPr>
            <w:r w:rsidRPr="00B115C1">
              <w:rPr>
                <w:sz w:val="20"/>
              </w:rPr>
              <w:t>—</w:t>
            </w:r>
          </w:p>
        </w:tc>
        <w:tc>
          <w:tcPr>
            <w:tcW w:w="1311" w:type="dxa"/>
          </w:tcPr>
          <w:p w14:paraId="4B64642A" w14:textId="77777777" w:rsidR="00471170" w:rsidRPr="00B115C1" w:rsidRDefault="00471170" w:rsidP="00471170">
            <w:pPr>
              <w:ind w:firstLine="0"/>
              <w:rPr>
                <w:sz w:val="20"/>
              </w:rPr>
            </w:pPr>
            <w:r w:rsidRPr="00B115C1">
              <w:rPr>
                <w:sz w:val="20"/>
              </w:rPr>
              <w:t>1 300</w:t>
            </w:r>
          </w:p>
        </w:tc>
        <w:tc>
          <w:tcPr>
            <w:tcW w:w="902" w:type="dxa"/>
          </w:tcPr>
          <w:p w14:paraId="656386A8" w14:textId="77777777" w:rsidR="00471170" w:rsidRPr="00B115C1" w:rsidRDefault="00471170" w:rsidP="00471170">
            <w:pPr>
              <w:ind w:firstLine="0"/>
              <w:rPr>
                <w:sz w:val="20"/>
              </w:rPr>
            </w:pPr>
            <w:r w:rsidRPr="00B115C1">
              <w:rPr>
                <w:sz w:val="20"/>
              </w:rPr>
              <w:t>0,90</w:t>
            </w:r>
          </w:p>
        </w:tc>
        <w:tc>
          <w:tcPr>
            <w:tcW w:w="573" w:type="dxa"/>
          </w:tcPr>
          <w:p w14:paraId="3631CE59" w14:textId="77777777" w:rsidR="00471170" w:rsidRPr="00B115C1" w:rsidRDefault="00471170" w:rsidP="00471170">
            <w:pPr>
              <w:ind w:firstLine="0"/>
              <w:rPr>
                <w:sz w:val="20"/>
              </w:rPr>
            </w:pPr>
            <w:r w:rsidRPr="00B115C1">
              <w:rPr>
                <w:sz w:val="20"/>
              </w:rPr>
              <w:t>—</w:t>
            </w:r>
          </w:p>
        </w:tc>
        <w:tc>
          <w:tcPr>
            <w:tcW w:w="1571" w:type="dxa"/>
          </w:tcPr>
          <w:p w14:paraId="2FC5F4B7" w14:textId="77777777" w:rsidR="00471170" w:rsidRPr="00B115C1" w:rsidRDefault="00471170" w:rsidP="00471170">
            <w:pPr>
              <w:ind w:firstLine="0"/>
              <w:rPr>
                <w:sz w:val="20"/>
              </w:rPr>
            </w:pPr>
            <w:r w:rsidRPr="00B115C1">
              <w:rPr>
                <w:sz w:val="20"/>
              </w:rPr>
              <w:t>400</w:t>
            </w:r>
          </w:p>
        </w:tc>
        <w:tc>
          <w:tcPr>
            <w:tcW w:w="916" w:type="dxa"/>
          </w:tcPr>
          <w:p w14:paraId="5849D5CA" w14:textId="77777777" w:rsidR="00471170" w:rsidRPr="00B115C1" w:rsidRDefault="00471170" w:rsidP="00471170">
            <w:pPr>
              <w:ind w:firstLine="0"/>
              <w:rPr>
                <w:sz w:val="20"/>
              </w:rPr>
            </w:pPr>
            <w:r w:rsidRPr="00B115C1">
              <w:rPr>
                <w:sz w:val="20"/>
              </w:rPr>
              <w:t>0,96</w:t>
            </w:r>
          </w:p>
        </w:tc>
      </w:tr>
      <w:tr w:rsidR="00471170" w:rsidRPr="00B115C1" w14:paraId="2A4C0503" w14:textId="77777777">
        <w:tc>
          <w:tcPr>
            <w:tcW w:w="3680" w:type="dxa"/>
            <w:tcBorders>
              <w:bottom w:val="single" w:sz="4" w:space="0" w:color="auto"/>
            </w:tcBorders>
          </w:tcPr>
          <w:p w14:paraId="1FACBB38" w14:textId="77777777" w:rsidR="00471170" w:rsidRPr="00B115C1" w:rsidRDefault="00471170" w:rsidP="00471170">
            <w:pPr>
              <w:ind w:firstLine="0"/>
              <w:rPr>
                <w:sz w:val="20"/>
              </w:rPr>
            </w:pPr>
            <w:r w:rsidRPr="00B115C1">
              <w:rPr>
                <w:sz w:val="20"/>
              </w:rPr>
              <w:t>Autres</w:t>
            </w:r>
          </w:p>
        </w:tc>
        <w:tc>
          <w:tcPr>
            <w:tcW w:w="435" w:type="dxa"/>
            <w:tcBorders>
              <w:bottom w:val="single" w:sz="4" w:space="0" w:color="auto"/>
            </w:tcBorders>
          </w:tcPr>
          <w:p w14:paraId="409707A5" w14:textId="77777777" w:rsidR="00471170" w:rsidRPr="00B115C1" w:rsidRDefault="00471170" w:rsidP="00471170">
            <w:pPr>
              <w:ind w:firstLine="0"/>
              <w:rPr>
                <w:sz w:val="20"/>
              </w:rPr>
            </w:pPr>
            <w:r w:rsidRPr="00B115C1">
              <w:rPr>
                <w:b/>
                <w:bCs/>
                <w:i/>
                <w:iCs/>
                <w:sz w:val="20"/>
                <w:szCs w:val="14"/>
              </w:rPr>
              <w:t>—</w:t>
            </w:r>
          </w:p>
        </w:tc>
        <w:tc>
          <w:tcPr>
            <w:tcW w:w="1311" w:type="dxa"/>
            <w:tcBorders>
              <w:bottom w:val="single" w:sz="4" w:space="0" w:color="auto"/>
            </w:tcBorders>
          </w:tcPr>
          <w:p w14:paraId="7D0D1689" w14:textId="77777777" w:rsidR="00471170" w:rsidRPr="00B115C1" w:rsidRDefault="00471170" w:rsidP="00471170">
            <w:pPr>
              <w:ind w:firstLine="0"/>
              <w:rPr>
                <w:sz w:val="20"/>
              </w:rPr>
            </w:pPr>
            <w:r w:rsidRPr="00B115C1">
              <w:rPr>
                <w:sz w:val="20"/>
              </w:rPr>
              <w:t>1 120</w:t>
            </w:r>
          </w:p>
        </w:tc>
        <w:tc>
          <w:tcPr>
            <w:tcW w:w="738" w:type="dxa"/>
            <w:tcBorders>
              <w:bottom w:val="single" w:sz="4" w:space="0" w:color="auto"/>
            </w:tcBorders>
          </w:tcPr>
          <w:p w14:paraId="7A267E8D" w14:textId="77777777" w:rsidR="00471170" w:rsidRPr="00B115C1" w:rsidRDefault="00471170" w:rsidP="00471170">
            <w:pPr>
              <w:ind w:firstLine="0"/>
              <w:rPr>
                <w:sz w:val="20"/>
              </w:rPr>
            </w:pPr>
            <w:r w:rsidRPr="00B115C1">
              <w:rPr>
                <w:sz w:val="20"/>
              </w:rPr>
              <w:t>0,51</w:t>
            </w:r>
          </w:p>
        </w:tc>
        <w:tc>
          <w:tcPr>
            <w:tcW w:w="573" w:type="dxa"/>
            <w:tcBorders>
              <w:bottom w:val="single" w:sz="4" w:space="0" w:color="auto"/>
            </w:tcBorders>
          </w:tcPr>
          <w:p w14:paraId="31D1DFEF" w14:textId="77777777" w:rsidR="00471170" w:rsidRPr="00B115C1" w:rsidRDefault="00471170" w:rsidP="00471170">
            <w:pPr>
              <w:ind w:firstLine="0"/>
              <w:rPr>
                <w:sz w:val="20"/>
              </w:rPr>
            </w:pPr>
            <w:r w:rsidRPr="00B115C1">
              <w:rPr>
                <w:sz w:val="20"/>
                <w:szCs w:val="18"/>
              </w:rPr>
              <w:t>—</w:t>
            </w:r>
          </w:p>
        </w:tc>
        <w:tc>
          <w:tcPr>
            <w:tcW w:w="1230" w:type="dxa"/>
            <w:tcBorders>
              <w:bottom w:val="single" w:sz="4" w:space="0" w:color="auto"/>
            </w:tcBorders>
          </w:tcPr>
          <w:p w14:paraId="5B889F47" w14:textId="77777777" w:rsidR="00471170" w:rsidRPr="00B115C1" w:rsidRDefault="00471170" w:rsidP="00471170">
            <w:pPr>
              <w:ind w:firstLine="0"/>
              <w:rPr>
                <w:sz w:val="20"/>
              </w:rPr>
            </w:pPr>
            <w:r w:rsidRPr="00B115C1">
              <w:rPr>
                <w:sz w:val="20"/>
              </w:rPr>
              <w:t>1 020</w:t>
            </w:r>
          </w:p>
        </w:tc>
        <w:tc>
          <w:tcPr>
            <w:tcW w:w="983" w:type="dxa"/>
            <w:tcBorders>
              <w:bottom w:val="single" w:sz="4" w:space="0" w:color="auto"/>
            </w:tcBorders>
          </w:tcPr>
          <w:p w14:paraId="23533D43" w14:textId="77777777" w:rsidR="00471170" w:rsidRPr="00B115C1" w:rsidRDefault="00471170" w:rsidP="00471170">
            <w:pPr>
              <w:ind w:firstLine="0"/>
              <w:rPr>
                <w:sz w:val="20"/>
              </w:rPr>
            </w:pPr>
            <w:r w:rsidRPr="00B115C1">
              <w:rPr>
                <w:sz w:val="20"/>
              </w:rPr>
              <w:t>0,31</w:t>
            </w:r>
          </w:p>
        </w:tc>
        <w:tc>
          <w:tcPr>
            <w:tcW w:w="492" w:type="dxa"/>
            <w:tcBorders>
              <w:bottom w:val="single" w:sz="4" w:space="0" w:color="auto"/>
            </w:tcBorders>
          </w:tcPr>
          <w:p w14:paraId="4B61FE58" w14:textId="77777777" w:rsidR="00471170" w:rsidRPr="00B115C1" w:rsidRDefault="00471170" w:rsidP="00471170">
            <w:pPr>
              <w:ind w:firstLine="0"/>
              <w:rPr>
                <w:sz w:val="20"/>
              </w:rPr>
            </w:pPr>
            <w:r w:rsidRPr="00B115C1">
              <w:rPr>
                <w:sz w:val="20"/>
                <w:szCs w:val="18"/>
              </w:rPr>
              <w:t>—</w:t>
            </w:r>
          </w:p>
        </w:tc>
        <w:tc>
          <w:tcPr>
            <w:tcW w:w="1230" w:type="dxa"/>
            <w:tcBorders>
              <w:bottom w:val="single" w:sz="4" w:space="0" w:color="auto"/>
            </w:tcBorders>
          </w:tcPr>
          <w:p w14:paraId="096748FE" w14:textId="77777777" w:rsidR="00471170" w:rsidRPr="00B115C1" w:rsidRDefault="00471170" w:rsidP="00471170">
            <w:pPr>
              <w:ind w:firstLine="0"/>
              <w:rPr>
                <w:sz w:val="20"/>
              </w:rPr>
            </w:pPr>
            <w:r w:rsidRPr="00B115C1">
              <w:rPr>
                <w:sz w:val="20"/>
              </w:rPr>
              <w:t>380</w:t>
            </w:r>
          </w:p>
        </w:tc>
        <w:tc>
          <w:tcPr>
            <w:tcW w:w="983" w:type="dxa"/>
            <w:tcBorders>
              <w:bottom w:val="single" w:sz="4" w:space="0" w:color="auto"/>
            </w:tcBorders>
          </w:tcPr>
          <w:p w14:paraId="5A67F5A3" w14:textId="77777777" w:rsidR="00471170" w:rsidRPr="00B115C1" w:rsidRDefault="00471170" w:rsidP="00471170">
            <w:pPr>
              <w:ind w:firstLine="0"/>
              <w:rPr>
                <w:sz w:val="20"/>
              </w:rPr>
            </w:pPr>
            <w:r w:rsidRPr="00B115C1">
              <w:rPr>
                <w:sz w:val="20"/>
              </w:rPr>
              <w:t>0,05</w:t>
            </w:r>
          </w:p>
        </w:tc>
        <w:tc>
          <w:tcPr>
            <w:tcW w:w="492" w:type="dxa"/>
            <w:tcBorders>
              <w:bottom w:val="single" w:sz="4" w:space="0" w:color="auto"/>
            </w:tcBorders>
          </w:tcPr>
          <w:p w14:paraId="61476559" w14:textId="77777777" w:rsidR="00471170" w:rsidRPr="00B115C1" w:rsidRDefault="00471170" w:rsidP="00471170">
            <w:pPr>
              <w:ind w:firstLine="0"/>
              <w:rPr>
                <w:sz w:val="20"/>
              </w:rPr>
            </w:pPr>
            <w:r w:rsidRPr="00B115C1">
              <w:rPr>
                <w:sz w:val="20"/>
                <w:szCs w:val="18"/>
              </w:rPr>
              <w:t>—</w:t>
            </w:r>
          </w:p>
        </w:tc>
        <w:tc>
          <w:tcPr>
            <w:tcW w:w="1311" w:type="dxa"/>
            <w:tcBorders>
              <w:bottom w:val="single" w:sz="4" w:space="0" w:color="auto"/>
            </w:tcBorders>
          </w:tcPr>
          <w:p w14:paraId="0B080032" w14:textId="77777777" w:rsidR="00471170" w:rsidRPr="00B115C1" w:rsidRDefault="00471170" w:rsidP="00471170">
            <w:pPr>
              <w:ind w:firstLine="0"/>
              <w:rPr>
                <w:sz w:val="20"/>
              </w:rPr>
            </w:pPr>
            <w:r w:rsidRPr="00B115C1">
              <w:rPr>
                <w:sz w:val="20"/>
              </w:rPr>
              <w:t>280</w:t>
            </w:r>
          </w:p>
        </w:tc>
        <w:tc>
          <w:tcPr>
            <w:tcW w:w="902" w:type="dxa"/>
            <w:tcBorders>
              <w:bottom w:val="single" w:sz="4" w:space="0" w:color="auto"/>
            </w:tcBorders>
          </w:tcPr>
          <w:p w14:paraId="4CFC311D" w14:textId="77777777" w:rsidR="00471170" w:rsidRPr="00B115C1" w:rsidRDefault="00471170" w:rsidP="00471170">
            <w:pPr>
              <w:ind w:firstLine="0"/>
              <w:rPr>
                <w:sz w:val="20"/>
              </w:rPr>
            </w:pPr>
            <w:r w:rsidRPr="00B115C1">
              <w:rPr>
                <w:sz w:val="20"/>
              </w:rPr>
              <w:t>0,07</w:t>
            </w:r>
          </w:p>
        </w:tc>
        <w:tc>
          <w:tcPr>
            <w:tcW w:w="573" w:type="dxa"/>
            <w:tcBorders>
              <w:bottom w:val="single" w:sz="4" w:space="0" w:color="auto"/>
            </w:tcBorders>
          </w:tcPr>
          <w:p w14:paraId="01F51329" w14:textId="77777777" w:rsidR="00471170" w:rsidRPr="00B115C1" w:rsidRDefault="00471170" w:rsidP="00471170">
            <w:pPr>
              <w:ind w:firstLine="0"/>
              <w:rPr>
                <w:sz w:val="20"/>
              </w:rPr>
            </w:pPr>
            <w:r w:rsidRPr="00B115C1">
              <w:rPr>
                <w:sz w:val="20"/>
                <w:szCs w:val="18"/>
              </w:rPr>
              <w:t>—</w:t>
            </w:r>
          </w:p>
        </w:tc>
        <w:tc>
          <w:tcPr>
            <w:tcW w:w="1571" w:type="dxa"/>
            <w:tcBorders>
              <w:bottom w:val="single" w:sz="4" w:space="0" w:color="auto"/>
            </w:tcBorders>
          </w:tcPr>
          <w:p w14:paraId="31ECB568" w14:textId="77777777" w:rsidR="00471170" w:rsidRPr="00B115C1" w:rsidRDefault="00471170" w:rsidP="00471170">
            <w:pPr>
              <w:ind w:firstLine="0"/>
              <w:rPr>
                <w:sz w:val="20"/>
              </w:rPr>
            </w:pPr>
            <w:r w:rsidRPr="00B115C1">
              <w:rPr>
                <w:sz w:val="20"/>
              </w:rPr>
              <w:t>40</w:t>
            </w:r>
          </w:p>
        </w:tc>
        <w:tc>
          <w:tcPr>
            <w:tcW w:w="916" w:type="dxa"/>
            <w:tcBorders>
              <w:bottom w:val="single" w:sz="4" w:space="0" w:color="auto"/>
            </w:tcBorders>
          </w:tcPr>
          <w:p w14:paraId="60F82262" w14:textId="77777777" w:rsidR="00471170" w:rsidRPr="00B115C1" w:rsidRDefault="00471170" w:rsidP="00471170">
            <w:pPr>
              <w:ind w:firstLine="0"/>
              <w:rPr>
                <w:sz w:val="20"/>
              </w:rPr>
            </w:pPr>
            <w:r w:rsidRPr="00B115C1">
              <w:rPr>
                <w:sz w:val="20"/>
              </w:rPr>
              <w:t>0,50</w:t>
            </w:r>
          </w:p>
        </w:tc>
      </w:tr>
      <w:tr w:rsidR="00471170" w:rsidRPr="00B115C1" w14:paraId="5ADCF56E" w14:textId="77777777">
        <w:tc>
          <w:tcPr>
            <w:tcW w:w="3680" w:type="dxa"/>
            <w:tcBorders>
              <w:top w:val="single" w:sz="4" w:space="0" w:color="auto"/>
              <w:bottom w:val="single" w:sz="4" w:space="0" w:color="auto"/>
            </w:tcBorders>
          </w:tcPr>
          <w:p w14:paraId="4168FDC9" w14:textId="77777777" w:rsidR="00471170" w:rsidRPr="00B115C1" w:rsidRDefault="00471170" w:rsidP="00471170">
            <w:pPr>
              <w:spacing w:before="60" w:after="60"/>
              <w:ind w:firstLine="0"/>
              <w:rPr>
                <w:sz w:val="20"/>
              </w:rPr>
            </w:pPr>
            <w:r w:rsidRPr="00B115C1">
              <w:rPr>
                <w:sz w:val="20"/>
              </w:rPr>
              <w:t>TOTAL</w:t>
            </w:r>
          </w:p>
        </w:tc>
        <w:tc>
          <w:tcPr>
            <w:tcW w:w="435" w:type="dxa"/>
            <w:tcBorders>
              <w:top w:val="single" w:sz="4" w:space="0" w:color="auto"/>
              <w:bottom w:val="single" w:sz="4" w:space="0" w:color="auto"/>
            </w:tcBorders>
          </w:tcPr>
          <w:p w14:paraId="73DCDC9C" w14:textId="77777777" w:rsidR="00471170" w:rsidRPr="00B115C1" w:rsidRDefault="00471170" w:rsidP="00471170">
            <w:pPr>
              <w:spacing w:before="60" w:after="60"/>
              <w:ind w:firstLine="0"/>
              <w:rPr>
                <w:sz w:val="20"/>
              </w:rPr>
            </w:pPr>
            <w:r w:rsidRPr="00B115C1">
              <w:rPr>
                <w:b/>
                <w:bCs/>
                <w:sz w:val="20"/>
                <w:szCs w:val="78"/>
              </w:rPr>
              <w:t>+</w:t>
            </w:r>
          </w:p>
        </w:tc>
        <w:tc>
          <w:tcPr>
            <w:tcW w:w="1311" w:type="dxa"/>
            <w:tcBorders>
              <w:top w:val="single" w:sz="4" w:space="0" w:color="auto"/>
              <w:bottom w:val="single" w:sz="4" w:space="0" w:color="auto"/>
            </w:tcBorders>
          </w:tcPr>
          <w:p w14:paraId="7B084FA5" w14:textId="77777777" w:rsidR="00471170" w:rsidRPr="00B115C1" w:rsidRDefault="00471170" w:rsidP="00471170">
            <w:pPr>
              <w:spacing w:before="60" w:after="60"/>
              <w:ind w:firstLine="0"/>
              <w:rPr>
                <w:sz w:val="20"/>
              </w:rPr>
            </w:pPr>
            <w:r w:rsidRPr="00B115C1">
              <w:rPr>
                <w:sz w:val="20"/>
              </w:rPr>
              <w:t>547 280</w:t>
            </w:r>
          </w:p>
        </w:tc>
        <w:tc>
          <w:tcPr>
            <w:tcW w:w="738" w:type="dxa"/>
            <w:tcBorders>
              <w:top w:val="single" w:sz="4" w:space="0" w:color="auto"/>
              <w:bottom w:val="single" w:sz="4" w:space="0" w:color="auto"/>
            </w:tcBorders>
          </w:tcPr>
          <w:p w14:paraId="08E45A44" w14:textId="77777777" w:rsidR="00471170" w:rsidRPr="00B115C1" w:rsidRDefault="00471170" w:rsidP="00471170">
            <w:pPr>
              <w:spacing w:before="60" w:after="60"/>
              <w:ind w:firstLine="0"/>
              <w:rPr>
                <w:sz w:val="20"/>
              </w:rPr>
            </w:pPr>
            <w:r w:rsidRPr="00B115C1">
              <w:rPr>
                <w:sz w:val="20"/>
              </w:rPr>
              <w:t>1,39</w:t>
            </w:r>
          </w:p>
        </w:tc>
        <w:tc>
          <w:tcPr>
            <w:tcW w:w="573" w:type="dxa"/>
            <w:tcBorders>
              <w:top w:val="single" w:sz="4" w:space="0" w:color="auto"/>
              <w:bottom w:val="single" w:sz="4" w:space="0" w:color="auto"/>
            </w:tcBorders>
          </w:tcPr>
          <w:p w14:paraId="3B6796C7" w14:textId="77777777" w:rsidR="00471170" w:rsidRPr="00B115C1" w:rsidRDefault="00471170" w:rsidP="00471170">
            <w:pPr>
              <w:spacing w:before="60" w:after="60"/>
              <w:ind w:firstLine="0"/>
              <w:rPr>
                <w:sz w:val="20"/>
              </w:rPr>
            </w:pPr>
            <w:r w:rsidRPr="00B115C1">
              <w:rPr>
                <w:b/>
                <w:bCs/>
                <w:sz w:val="20"/>
                <w:szCs w:val="14"/>
              </w:rPr>
              <w:t>—</w:t>
            </w:r>
          </w:p>
        </w:tc>
        <w:tc>
          <w:tcPr>
            <w:tcW w:w="1230" w:type="dxa"/>
            <w:tcBorders>
              <w:top w:val="single" w:sz="4" w:space="0" w:color="auto"/>
              <w:bottom w:val="single" w:sz="4" w:space="0" w:color="auto"/>
            </w:tcBorders>
          </w:tcPr>
          <w:p w14:paraId="1010335A" w14:textId="77777777" w:rsidR="00471170" w:rsidRPr="00B115C1" w:rsidRDefault="00471170" w:rsidP="00471170">
            <w:pPr>
              <w:spacing w:before="60" w:after="60"/>
              <w:ind w:firstLine="0"/>
              <w:rPr>
                <w:sz w:val="20"/>
              </w:rPr>
            </w:pPr>
            <w:r w:rsidRPr="00B115C1">
              <w:rPr>
                <w:sz w:val="20"/>
              </w:rPr>
              <w:t>223 000</w:t>
            </w:r>
          </w:p>
        </w:tc>
        <w:tc>
          <w:tcPr>
            <w:tcW w:w="983" w:type="dxa"/>
            <w:tcBorders>
              <w:top w:val="single" w:sz="4" w:space="0" w:color="auto"/>
              <w:bottom w:val="single" w:sz="4" w:space="0" w:color="auto"/>
            </w:tcBorders>
          </w:tcPr>
          <w:p w14:paraId="588EBC1D" w14:textId="77777777" w:rsidR="00471170" w:rsidRPr="00B115C1" w:rsidRDefault="00471170" w:rsidP="00471170">
            <w:pPr>
              <w:spacing w:before="60" w:after="60"/>
              <w:ind w:firstLine="0"/>
              <w:rPr>
                <w:sz w:val="20"/>
              </w:rPr>
            </w:pPr>
            <w:r w:rsidRPr="00B115C1">
              <w:rPr>
                <w:sz w:val="20"/>
              </w:rPr>
              <w:t>0,84</w:t>
            </w:r>
          </w:p>
        </w:tc>
        <w:tc>
          <w:tcPr>
            <w:tcW w:w="492" w:type="dxa"/>
            <w:tcBorders>
              <w:top w:val="single" w:sz="4" w:space="0" w:color="auto"/>
              <w:bottom w:val="single" w:sz="4" w:space="0" w:color="auto"/>
            </w:tcBorders>
          </w:tcPr>
          <w:p w14:paraId="76D39C1E" w14:textId="77777777" w:rsidR="00471170" w:rsidRPr="00B115C1" w:rsidRDefault="00471170" w:rsidP="00471170">
            <w:pPr>
              <w:spacing w:before="60" w:after="60"/>
              <w:ind w:firstLine="0"/>
              <w:rPr>
                <w:sz w:val="20"/>
              </w:rPr>
            </w:pPr>
            <w:r w:rsidRPr="00B115C1">
              <w:rPr>
                <w:sz w:val="20"/>
                <w:szCs w:val="18"/>
              </w:rPr>
              <w:t>—</w:t>
            </w:r>
          </w:p>
        </w:tc>
        <w:tc>
          <w:tcPr>
            <w:tcW w:w="1230" w:type="dxa"/>
            <w:tcBorders>
              <w:top w:val="single" w:sz="4" w:space="0" w:color="auto"/>
              <w:bottom w:val="single" w:sz="4" w:space="0" w:color="auto"/>
            </w:tcBorders>
          </w:tcPr>
          <w:p w14:paraId="2F192735" w14:textId="77777777" w:rsidR="00471170" w:rsidRPr="00B115C1" w:rsidRDefault="00471170" w:rsidP="00471170">
            <w:pPr>
              <w:spacing w:before="60" w:after="60"/>
              <w:ind w:firstLine="0"/>
              <w:rPr>
                <w:sz w:val="20"/>
              </w:rPr>
            </w:pPr>
            <w:r w:rsidRPr="00B115C1">
              <w:rPr>
                <w:sz w:val="20"/>
              </w:rPr>
              <w:t>141 240</w:t>
            </w:r>
          </w:p>
        </w:tc>
        <w:tc>
          <w:tcPr>
            <w:tcW w:w="983" w:type="dxa"/>
            <w:tcBorders>
              <w:top w:val="single" w:sz="4" w:space="0" w:color="auto"/>
              <w:bottom w:val="single" w:sz="4" w:space="0" w:color="auto"/>
            </w:tcBorders>
          </w:tcPr>
          <w:p w14:paraId="7301DCEA" w14:textId="77777777" w:rsidR="00471170" w:rsidRPr="00B115C1" w:rsidRDefault="00471170" w:rsidP="00471170">
            <w:pPr>
              <w:spacing w:before="60" w:after="60"/>
              <w:ind w:firstLine="0"/>
              <w:rPr>
                <w:sz w:val="20"/>
              </w:rPr>
            </w:pPr>
            <w:r w:rsidRPr="00B115C1">
              <w:rPr>
                <w:sz w:val="20"/>
              </w:rPr>
              <w:t>0,62</w:t>
            </w:r>
          </w:p>
        </w:tc>
        <w:tc>
          <w:tcPr>
            <w:tcW w:w="492" w:type="dxa"/>
            <w:tcBorders>
              <w:top w:val="single" w:sz="4" w:space="0" w:color="auto"/>
              <w:bottom w:val="single" w:sz="4" w:space="0" w:color="auto"/>
            </w:tcBorders>
          </w:tcPr>
          <w:p w14:paraId="2984F3D9" w14:textId="77777777" w:rsidR="00471170" w:rsidRPr="00B115C1" w:rsidRDefault="00471170" w:rsidP="00471170">
            <w:pPr>
              <w:spacing w:before="60" w:after="60"/>
              <w:ind w:firstLine="0"/>
              <w:rPr>
                <w:sz w:val="20"/>
              </w:rPr>
            </w:pPr>
            <w:r w:rsidRPr="00B115C1">
              <w:rPr>
                <w:sz w:val="20"/>
                <w:szCs w:val="18"/>
              </w:rPr>
              <w:t>—</w:t>
            </w:r>
          </w:p>
        </w:tc>
        <w:tc>
          <w:tcPr>
            <w:tcW w:w="1311" w:type="dxa"/>
            <w:tcBorders>
              <w:top w:val="single" w:sz="4" w:space="0" w:color="auto"/>
              <w:bottom w:val="single" w:sz="4" w:space="0" w:color="auto"/>
            </w:tcBorders>
          </w:tcPr>
          <w:p w14:paraId="6C8B829A" w14:textId="77777777" w:rsidR="00471170" w:rsidRPr="00B115C1" w:rsidRDefault="00471170" w:rsidP="00471170">
            <w:pPr>
              <w:spacing w:before="60" w:after="60"/>
              <w:ind w:firstLine="0"/>
              <w:rPr>
                <w:sz w:val="20"/>
              </w:rPr>
            </w:pPr>
            <w:r w:rsidRPr="00B115C1">
              <w:rPr>
                <w:sz w:val="20"/>
              </w:rPr>
              <w:t>185 780</w:t>
            </w:r>
          </w:p>
        </w:tc>
        <w:tc>
          <w:tcPr>
            <w:tcW w:w="902" w:type="dxa"/>
            <w:tcBorders>
              <w:top w:val="single" w:sz="4" w:space="0" w:color="auto"/>
              <w:bottom w:val="single" w:sz="4" w:space="0" w:color="auto"/>
            </w:tcBorders>
          </w:tcPr>
          <w:p w14:paraId="3F1E45AE" w14:textId="77777777" w:rsidR="00471170" w:rsidRPr="00B115C1" w:rsidRDefault="00471170" w:rsidP="00471170">
            <w:pPr>
              <w:spacing w:before="60" w:after="60"/>
              <w:ind w:firstLine="0"/>
              <w:rPr>
                <w:sz w:val="20"/>
              </w:rPr>
            </w:pPr>
            <w:r w:rsidRPr="00B115C1">
              <w:rPr>
                <w:sz w:val="20"/>
              </w:rPr>
              <w:t>0,46</w:t>
            </w:r>
          </w:p>
        </w:tc>
        <w:tc>
          <w:tcPr>
            <w:tcW w:w="573" w:type="dxa"/>
            <w:tcBorders>
              <w:top w:val="single" w:sz="4" w:space="0" w:color="auto"/>
              <w:bottom w:val="single" w:sz="4" w:space="0" w:color="auto"/>
            </w:tcBorders>
          </w:tcPr>
          <w:p w14:paraId="0764083E" w14:textId="77777777" w:rsidR="00471170" w:rsidRPr="00B115C1" w:rsidRDefault="00471170" w:rsidP="00471170">
            <w:pPr>
              <w:spacing w:before="60" w:after="60"/>
              <w:ind w:firstLine="0"/>
              <w:rPr>
                <w:sz w:val="20"/>
              </w:rPr>
            </w:pPr>
            <w:r w:rsidRPr="00B115C1">
              <w:rPr>
                <w:sz w:val="20"/>
                <w:szCs w:val="18"/>
              </w:rPr>
              <w:t>—</w:t>
            </w:r>
          </w:p>
        </w:tc>
        <w:tc>
          <w:tcPr>
            <w:tcW w:w="1571" w:type="dxa"/>
            <w:tcBorders>
              <w:top w:val="single" w:sz="4" w:space="0" w:color="auto"/>
              <w:bottom w:val="single" w:sz="4" w:space="0" w:color="auto"/>
            </w:tcBorders>
          </w:tcPr>
          <w:p w14:paraId="239CF8CF" w14:textId="77777777" w:rsidR="00471170" w:rsidRPr="00B115C1" w:rsidRDefault="00471170" w:rsidP="00471170">
            <w:pPr>
              <w:spacing w:before="60" w:after="60"/>
              <w:ind w:firstLine="0"/>
              <w:rPr>
                <w:sz w:val="20"/>
              </w:rPr>
            </w:pPr>
            <w:r w:rsidRPr="00B115C1">
              <w:rPr>
                <w:sz w:val="20"/>
              </w:rPr>
              <w:t>34 860</w:t>
            </w:r>
          </w:p>
        </w:tc>
        <w:tc>
          <w:tcPr>
            <w:tcW w:w="916" w:type="dxa"/>
            <w:tcBorders>
              <w:top w:val="single" w:sz="4" w:space="0" w:color="auto"/>
              <w:bottom w:val="single" w:sz="4" w:space="0" w:color="auto"/>
            </w:tcBorders>
          </w:tcPr>
          <w:p w14:paraId="5801DF36" w14:textId="77777777" w:rsidR="00471170" w:rsidRPr="00B115C1" w:rsidRDefault="00471170" w:rsidP="00471170">
            <w:pPr>
              <w:spacing w:before="60" w:after="60"/>
              <w:ind w:firstLine="0"/>
              <w:rPr>
                <w:sz w:val="20"/>
              </w:rPr>
            </w:pPr>
            <w:r w:rsidRPr="00B115C1">
              <w:rPr>
                <w:sz w:val="20"/>
              </w:rPr>
              <w:t>0,77</w:t>
            </w:r>
          </w:p>
        </w:tc>
      </w:tr>
      <w:tr w:rsidR="00471170" w:rsidRPr="00B115C1" w14:paraId="0CBC5326" w14:textId="77777777">
        <w:tc>
          <w:tcPr>
            <w:tcW w:w="3680" w:type="dxa"/>
          </w:tcPr>
          <w:p w14:paraId="69C05C7E" w14:textId="77777777" w:rsidR="00471170" w:rsidRPr="00B115C1" w:rsidRDefault="00471170" w:rsidP="00471170">
            <w:pPr>
              <w:spacing w:before="120"/>
              <w:ind w:firstLine="0"/>
              <w:rPr>
                <w:sz w:val="20"/>
              </w:rPr>
            </w:pPr>
            <w:r w:rsidRPr="00B115C1">
              <w:rPr>
                <w:sz w:val="20"/>
              </w:rPr>
              <w:t>Travaux publics</w:t>
            </w:r>
          </w:p>
        </w:tc>
        <w:tc>
          <w:tcPr>
            <w:tcW w:w="435" w:type="dxa"/>
          </w:tcPr>
          <w:p w14:paraId="13A93E52" w14:textId="77777777" w:rsidR="00471170" w:rsidRPr="00B115C1" w:rsidRDefault="00471170" w:rsidP="00471170">
            <w:pPr>
              <w:spacing w:before="120"/>
              <w:ind w:firstLine="0"/>
              <w:rPr>
                <w:sz w:val="20"/>
              </w:rPr>
            </w:pPr>
            <w:r w:rsidRPr="00B115C1">
              <w:rPr>
                <w:b/>
                <w:bCs/>
                <w:sz w:val="20"/>
                <w:szCs w:val="78"/>
              </w:rPr>
              <w:t>+</w:t>
            </w:r>
          </w:p>
        </w:tc>
        <w:tc>
          <w:tcPr>
            <w:tcW w:w="1311" w:type="dxa"/>
          </w:tcPr>
          <w:p w14:paraId="5EC87C85" w14:textId="77777777" w:rsidR="00471170" w:rsidRPr="00B115C1" w:rsidRDefault="00471170" w:rsidP="00471170">
            <w:pPr>
              <w:spacing w:before="120"/>
              <w:ind w:firstLine="0"/>
              <w:rPr>
                <w:sz w:val="20"/>
              </w:rPr>
            </w:pPr>
            <w:r w:rsidRPr="00B115C1">
              <w:rPr>
                <w:sz w:val="20"/>
              </w:rPr>
              <w:t>35 360</w:t>
            </w:r>
          </w:p>
        </w:tc>
        <w:tc>
          <w:tcPr>
            <w:tcW w:w="738" w:type="dxa"/>
          </w:tcPr>
          <w:p w14:paraId="4C5DE504" w14:textId="77777777" w:rsidR="00471170" w:rsidRPr="00B115C1" w:rsidRDefault="00471170" w:rsidP="00471170">
            <w:pPr>
              <w:spacing w:before="120"/>
              <w:ind w:firstLine="0"/>
              <w:rPr>
                <w:sz w:val="20"/>
              </w:rPr>
            </w:pPr>
            <w:r w:rsidRPr="00B115C1">
              <w:rPr>
                <w:sz w:val="20"/>
              </w:rPr>
              <w:t>1,56</w:t>
            </w:r>
          </w:p>
        </w:tc>
        <w:tc>
          <w:tcPr>
            <w:tcW w:w="573" w:type="dxa"/>
          </w:tcPr>
          <w:p w14:paraId="4927971B" w14:textId="77777777" w:rsidR="00471170" w:rsidRPr="00B115C1" w:rsidRDefault="00471170" w:rsidP="00471170">
            <w:pPr>
              <w:spacing w:before="120"/>
              <w:ind w:firstLine="0"/>
              <w:rPr>
                <w:sz w:val="20"/>
              </w:rPr>
            </w:pPr>
            <w:r w:rsidRPr="00B115C1">
              <w:rPr>
                <w:sz w:val="20"/>
              </w:rPr>
              <w:t>—</w:t>
            </w:r>
          </w:p>
        </w:tc>
        <w:tc>
          <w:tcPr>
            <w:tcW w:w="1230" w:type="dxa"/>
          </w:tcPr>
          <w:p w14:paraId="0EDCB9AF" w14:textId="77777777" w:rsidR="00471170" w:rsidRPr="00B115C1" w:rsidRDefault="00471170" w:rsidP="00471170">
            <w:pPr>
              <w:spacing w:before="120"/>
              <w:ind w:firstLine="0"/>
              <w:rPr>
                <w:sz w:val="20"/>
              </w:rPr>
            </w:pPr>
            <w:r w:rsidRPr="00B115C1">
              <w:rPr>
                <w:sz w:val="20"/>
              </w:rPr>
              <w:t>9 640</w:t>
            </w:r>
          </w:p>
        </w:tc>
        <w:tc>
          <w:tcPr>
            <w:tcW w:w="983" w:type="dxa"/>
          </w:tcPr>
          <w:p w14:paraId="44CC1E01" w14:textId="77777777" w:rsidR="00471170" w:rsidRPr="00B115C1" w:rsidRDefault="00471170" w:rsidP="00471170">
            <w:pPr>
              <w:spacing w:before="120"/>
              <w:ind w:firstLine="0"/>
              <w:rPr>
                <w:sz w:val="20"/>
              </w:rPr>
            </w:pPr>
            <w:r w:rsidRPr="00B115C1">
              <w:rPr>
                <w:sz w:val="20"/>
              </w:rPr>
              <w:t>0,90</w:t>
            </w:r>
          </w:p>
        </w:tc>
        <w:tc>
          <w:tcPr>
            <w:tcW w:w="492" w:type="dxa"/>
          </w:tcPr>
          <w:p w14:paraId="65A7E560" w14:textId="77777777" w:rsidR="00471170" w:rsidRPr="00B115C1" w:rsidRDefault="00471170" w:rsidP="00471170">
            <w:pPr>
              <w:spacing w:before="120"/>
              <w:ind w:firstLine="0"/>
              <w:rPr>
                <w:sz w:val="20"/>
              </w:rPr>
            </w:pPr>
            <w:r w:rsidRPr="00B115C1">
              <w:rPr>
                <w:sz w:val="20"/>
              </w:rPr>
              <w:t>—</w:t>
            </w:r>
          </w:p>
        </w:tc>
        <w:tc>
          <w:tcPr>
            <w:tcW w:w="1230" w:type="dxa"/>
          </w:tcPr>
          <w:p w14:paraId="75178BFB" w14:textId="77777777" w:rsidR="00471170" w:rsidRPr="00B115C1" w:rsidRDefault="00471170" w:rsidP="00471170">
            <w:pPr>
              <w:spacing w:before="120"/>
              <w:ind w:firstLine="0"/>
              <w:rPr>
                <w:sz w:val="20"/>
              </w:rPr>
            </w:pPr>
            <w:r w:rsidRPr="00B115C1">
              <w:rPr>
                <w:sz w:val="20"/>
              </w:rPr>
              <w:t>8 460</w:t>
            </w:r>
          </w:p>
        </w:tc>
        <w:tc>
          <w:tcPr>
            <w:tcW w:w="983" w:type="dxa"/>
          </w:tcPr>
          <w:p w14:paraId="236222E8" w14:textId="77777777" w:rsidR="00471170" w:rsidRPr="00B115C1" w:rsidRDefault="00471170" w:rsidP="00471170">
            <w:pPr>
              <w:spacing w:before="120"/>
              <w:ind w:firstLine="0"/>
              <w:rPr>
                <w:sz w:val="20"/>
              </w:rPr>
            </w:pPr>
            <w:r w:rsidRPr="00B115C1">
              <w:rPr>
                <w:sz w:val="20"/>
              </w:rPr>
              <w:t>0,71</w:t>
            </w:r>
          </w:p>
        </w:tc>
        <w:tc>
          <w:tcPr>
            <w:tcW w:w="492" w:type="dxa"/>
          </w:tcPr>
          <w:p w14:paraId="06E1E88A" w14:textId="77777777" w:rsidR="00471170" w:rsidRPr="00B115C1" w:rsidRDefault="00471170" w:rsidP="00471170">
            <w:pPr>
              <w:spacing w:before="120"/>
              <w:ind w:firstLine="0"/>
              <w:rPr>
                <w:sz w:val="20"/>
              </w:rPr>
            </w:pPr>
            <w:r w:rsidRPr="00B115C1">
              <w:rPr>
                <w:sz w:val="20"/>
              </w:rPr>
              <w:t>—</w:t>
            </w:r>
          </w:p>
        </w:tc>
        <w:tc>
          <w:tcPr>
            <w:tcW w:w="1311" w:type="dxa"/>
          </w:tcPr>
          <w:p w14:paraId="23A2A9D6" w14:textId="77777777" w:rsidR="00471170" w:rsidRPr="00B115C1" w:rsidRDefault="00471170" w:rsidP="00471170">
            <w:pPr>
              <w:spacing w:before="120"/>
              <w:ind w:firstLine="0"/>
              <w:rPr>
                <w:sz w:val="20"/>
              </w:rPr>
            </w:pPr>
            <w:r w:rsidRPr="00B115C1">
              <w:rPr>
                <w:sz w:val="20"/>
              </w:rPr>
              <w:t>12 960</w:t>
            </w:r>
          </w:p>
        </w:tc>
        <w:tc>
          <w:tcPr>
            <w:tcW w:w="902" w:type="dxa"/>
          </w:tcPr>
          <w:p w14:paraId="325A36F5" w14:textId="77777777" w:rsidR="00471170" w:rsidRPr="00B115C1" w:rsidRDefault="00471170" w:rsidP="00471170">
            <w:pPr>
              <w:spacing w:before="120"/>
              <w:ind w:firstLine="0"/>
              <w:rPr>
                <w:sz w:val="20"/>
              </w:rPr>
            </w:pPr>
            <w:r w:rsidRPr="00B115C1">
              <w:rPr>
                <w:sz w:val="20"/>
              </w:rPr>
              <w:t>0.67</w:t>
            </w:r>
          </w:p>
        </w:tc>
        <w:tc>
          <w:tcPr>
            <w:tcW w:w="573" w:type="dxa"/>
          </w:tcPr>
          <w:p w14:paraId="49FB2208" w14:textId="77777777" w:rsidR="00471170" w:rsidRPr="00B115C1" w:rsidRDefault="00471170" w:rsidP="00471170">
            <w:pPr>
              <w:spacing w:before="120"/>
              <w:ind w:firstLine="0"/>
              <w:rPr>
                <w:sz w:val="20"/>
              </w:rPr>
            </w:pPr>
            <w:r w:rsidRPr="00B115C1">
              <w:rPr>
                <w:sz w:val="20"/>
              </w:rPr>
              <w:t>—</w:t>
            </w:r>
          </w:p>
        </w:tc>
        <w:tc>
          <w:tcPr>
            <w:tcW w:w="1571" w:type="dxa"/>
          </w:tcPr>
          <w:p w14:paraId="42555C41" w14:textId="77777777" w:rsidR="00471170" w:rsidRPr="00B115C1" w:rsidRDefault="00471170" w:rsidP="00471170">
            <w:pPr>
              <w:spacing w:before="120"/>
              <w:ind w:firstLine="0"/>
              <w:rPr>
                <w:sz w:val="20"/>
              </w:rPr>
            </w:pPr>
            <w:r w:rsidRPr="00B115C1">
              <w:rPr>
                <w:sz w:val="20"/>
              </w:rPr>
              <w:t>5 620</w:t>
            </w:r>
          </w:p>
        </w:tc>
        <w:tc>
          <w:tcPr>
            <w:tcW w:w="916" w:type="dxa"/>
          </w:tcPr>
          <w:p w14:paraId="5FC1112A" w14:textId="77777777" w:rsidR="00471170" w:rsidRPr="00B115C1" w:rsidRDefault="00471170" w:rsidP="00471170">
            <w:pPr>
              <w:spacing w:before="120"/>
              <w:ind w:firstLine="0"/>
              <w:rPr>
                <w:sz w:val="20"/>
              </w:rPr>
            </w:pPr>
            <w:r w:rsidRPr="00B115C1">
              <w:rPr>
                <w:sz w:val="20"/>
              </w:rPr>
              <w:t>0.66</w:t>
            </w:r>
          </w:p>
        </w:tc>
      </w:tr>
      <w:tr w:rsidR="00471170" w:rsidRPr="00B115C1" w14:paraId="682301C0" w14:textId="77777777">
        <w:tc>
          <w:tcPr>
            <w:tcW w:w="3680" w:type="dxa"/>
          </w:tcPr>
          <w:p w14:paraId="2FCE98F2" w14:textId="77777777" w:rsidR="00471170" w:rsidRPr="00B115C1" w:rsidRDefault="00471170" w:rsidP="00471170">
            <w:pPr>
              <w:ind w:firstLine="0"/>
              <w:rPr>
                <w:sz w:val="20"/>
              </w:rPr>
            </w:pPr>
            <w:r w:rsidRPr="00B115C1">
              <w:rPr>
                <w:sz w:val="20"/>
              </w:rPr>
              <w:t>Industries mécaniques</w:t>
            </w:r>
          </w:p>
        </w:tc>
        <w:tc>
          <w:tcPr>
            <w:tcW w:w="435" w:type="dxa"/>
          </w:tcPr>
          <w:p w14:paraId="23CE41F9" w14:textId="77777777" w:rsidR="00471170" w:rsidRPr="00B115C1" w:rsidRDefault="00471170" w:rsidP="00471170">
            <w:pPr>
              <w:ind w:firstLine="0"/>
              <w:rPr>
                <w:sz w:val="20"/>
              </w:rPr>
            </w:pPr>
            <w:r w:rsidRPr="00B115C1">
              <w:rPr>
                <w:b/>
                <w:bCs/>
                <w:sz w:val="20"/>
                <w:szCs w:val="90"/>
              </w:rPr>
              <w:t>+</w:t>
            </w:r>
          </w:p>
        </w:tc>
        <w:tc>
          <w:tcPr>
            <w:tcW w:w="1311" w:type="dxa"/>
          </w:tcPr>
          <w:p w14:paraId="3AC5C0EE" w14:textId="77777777" w:rsidR="00471170" w:rsidRPr="00B115C1" w:rsidRDefault="00471170" w:rsidP="00471170">
            <w:pPr>
              <w:ind w:firstLine="0"/>
              <w:rPr>
                <w:sz w:val="20"/>
              </w:rPr>
            </w:pPr>
            <w:r w:rsidRPr="00B115C1">
              <w:rPr>
                <w:sz w:val="20"/>
              </w:rPr>
              <w:t>19 600</w:t>
            </w:r>
          </w:p>
        </w:tc>
        <w:tc>
          <w:tcPr>
            <w:tcW w:w="738" w:type="dxa"/>
          </w:tcPr>
          <w:p w14:paraId="4F872B46" w14:textId="77777777" w:rsidR="00471170" w:rsidRPr="00B115C1" w:rsidRDefault="00471170" w:rsidP="00471170">
            <w:pPr>
              <w:ind w:firstLine="0"/>
              <w:rPr>
                <w:sz w:val="20"/>
              </w:rPr>
            </w:pPr>
            <w:r w:rsidRPr="00B115C1">
              <w:rPr>
                <w:sz w:val="20"/>
              </w:rPr>
              <w:t>1,12</w:t>
            </w:r>
          </w:p>
        </w:tc>
        <w:tc>
          <w:tcPr>
            <w:tcW w:w="573" w:type="dxa"/>
          </w:tcPr>
          <w:p w14:paraId="0F93FAD8" w14:textId="77777777" w:rsidR="00471170" w:rsidRPr="00B115C1" w:rsidRDefault="00471170" w:rsidP="00471170">
            <w:pPr>
              <w:ind w:firstLine="0"/>
              <w:rPr>
                <w:sz w:val="20"/>
              </w:rPr>
            </w:pPr>
            <w:r w:rsidRPr="00B115C1">
              <w:rPr>
                <w:b/>
                <w:bCs/>
                <w:sz w:val="20"/>
                <w:szCs w:val="120"/>
              </w:rPr>
              <w:t>+</w:t>
            </w:r>
          </w:p>
        </w:tc>
        <w:tc>
          <w:tcPr>
            <w:tcW w:w="1230" w:type="dxa"/>
          </w:tcPr>
          <w:p w14:paraId="3B0ADEDA" w14:textId="77777777" w:rsidR="00471170" w:rsidRPr="00B115C1" w:rsidRDefault="00471170" w:rsidP="00471170">
            <w:pPr>
              <w:ind w:firstLine="0"/>
              <w:rPr>
                <w:sz w:val="20"/>
              </w:rPr>
            </w:pPr>
            <w:r w:rsidRPr="00B115C1">
              <w:rPr>
                <w:sz w:val="20"/>
              </w:rPr>
              <w:t>56 080</w:t>
            </w:r>
          </w:p>
        </w:tc>
        <w:tc>
          <w:tcPr>
            <w:tcW w:w="983" w:type="dxa"/>
          </w:tcPr>
          <w:p w14:paraId="2B141562" w14:textId="77777777" w:rsidR="00471170" w:rsidRPr="00B115C1" w:rsidRDefault="00471170" w:rsidP="00471170">
            <w:pPr>
              <w:ind w:firstLine="0"/>
              <w:rPr>
                <w:sz w:val="20"/>
              </w:rPr>
            </w:pPr>
            <w:r w:rsidRPr="00B115C1">
              <w:rPr>
                <w:sz w:val="20"/>
              </w:rPr>
              <w:t>1,19</w:t>
            </w:r>
          </w:p>
        </w:tc>
        <w:tc>
          <w:tcPr>
            <w:tcW w:w="492" w:type="dxa"/>
          </w:tcPr>
          <w:p w14:paraId="3C850F51" w14:textId="77777777" w:rsidR="00471170" w:rsidRPr="00B115C1" w:rsidRDefault="00471170" w:rsidP="00471170">
            <w:pPr>
              <w:ind w:firstLine="0"/>
              <w:rPr>
                <w:sz w:val="20"/>
              </w:rPr>
            </w:pPr>
            <w:r w:rsidRPr="00B115C1">
              <w:rPr>
                <w:sz w:val="20"/>
                <w:szCs w:val="18"/>
              </w:rPr>
              <w:t>—</w:t>
            </w:r>
          </w:p>
        </w:tc>
        <w:tc>
          <w:tcPr>
            <w:tcW w:w="1230" w:type="dxa"/>
          </w:tcPr>
          <w:p w14:paraId="57A9718A" w14:textId="77777777" w:rsidR="00471170" w:rsidRPr="00B115C1" w:rsidRDefault="00471170" w:rsidP="00471170">
            <w:pPr>
              <w:ind w:firstLine="0"/>
              <w:rPr>
                <w:sz w:val="20"/>
              </w:rPr>
            </w:pPr>
            <w:r w:rsidRPr="00B115C1">
              <w:rPr>
                <w:sz w:val="20"/>
              </w:rPr>
              <w:t>36 260</w:t>
            </w:r>
          </w:p>
        </w:tc>
        <w:tc>
          <w:tcPr>
            <w:tcW w:w="983" w:type="dxa"/>
          </w:tcPr>
          <w:p w14:paraId="1A75902E" w14:textId="77777777" w:rsidR="00471170" w:rsidRPr="00B115C1" w:rsidRDefault="00471170" w:rsidP="00471170">
            <w:pPr>
              <w:ind w:firstLine="0"/>
              <w:rPr>
                <w:sz w:val="20"/>
              </w:rPr>
            </w:pPr>
            <w:r w:rsidRPr="00B115C1">
              <w:rPr>
                <w:sz w:val="20"/>
              </w:rPr>
              <w:t>0,56</w:t>
            </w:r>
          </w:p>
        </w:tc>
        <w:tc>
          <w:tcPr>
            <w:tcW w:w="492" w:type="dxa"/>
          </w:tcPr>
          <w:p w14:paraId="2B28EE68" w14:textId="77777777" w:rsidR="00471170" w:rsidRPr="00B115C1" w:rsidRDefault="00471170" w:rsidP="00471170">
            <w:pPr>
              <w:ind w:firstLine="0"/>
              <w:rPr>
                <w:sz w:val="20"/>
              </w:rPr>
            </w:pPr>
            <w:r w:rsidRPr="00B115C1">
              <w:rPr>
                <w:sz w:val="20"/>
                <w:szCs w:val="18"/>
              </w:rPr>
              <w:t>—</w:t>
            </w:r>
          </w:p>
        </w:tc>
        <w:tc>
          <w:tcPr>
            <w:tcW w:w="1311" w:type="dxa"/>
          </w:tcPr>
          <w:p w14:paraId="5C4EE060" w14:textId="77777777" w:rsidR="00471170" w:rsidRPr="00B115C1" w:rsidRDefault="00471170" w:rsidP="00471170">
            <w:pPr>
              <w:ind w:firstLine="0"/>
              <w:rPr>
                <w:sz w:val="20"/>
              </w:rPr>
            </w:pPr>
            <w:r w:rsidRPr="00B115C1">
              <w:rPr>
                <w:sz w:val="20"/>
              </w:rPr>
              <w:t>37 380</w:t>
            </w:r>
          </w:p>
        </w:tc>
        <w:tc>
          <w:tcPr>
            <w:tcW w:w="902" w:type="dxa"/>
          </w:tcPr>
          <w:p w14:paraId="59029F7C" w14:textId="77777777" w:rsidR="00471170" w:rsidRPr="00B115C1" w:rsidRDefault="00471170" w:rsidP="00471170">
            <w:pPr>
              <w:ind w:firstLine="0"/>
              <w:rPr>
                <w:sz w:val="20"/>
              </w:rPr>
            </w:pPr>
            <w:r w:rsidRPr="00B115C1">
              <w:rPr>
                <w:sz w:val="20"/>
              </w:rPr>
              <w:t>0,34</w:t>
            </w:r>
          </w:p>
        </w:tc>
        <w:tc>
          <w:tcPr>
            <w:tcW w:w="573" w:type="dxa"/>
          </w:tcPr>
          <w:p w14:paraId="54AD455E" w14:textId="77777777" w:rsidR="00471170" w:rsidRPr="00B115C1" w:rsidRDefault="00471170" w:rsidP="00471170">
            <w:pPr>
              <w:ind w:firstLine="0"/>
              <w:rPr>
                <w:sz w:val="20"/>
              </w:rPr>
            </w:pPr>
            <w:r w:rsidRPr="00B115C1">
              <w:rPr>
                <w:sz w:val="20"/>
                <w:szCs w:val="18"/>
              </w:rPr>
              <w:t>—</w:t>
            </w:r>
          </w:p>
        </w:tc>
        <w:tc>
          <w:tcPr>
            <w:tcW w:w="1571" w:type="dxa"/>
          </w:tcPr>
          <w:p w14:paraId="164B0184" w14:textId="77777777" w:rsidR="00471170" w:rsidRPr="00B115C1" w:rsidRDefault="00471170" w:rsidP="00471170">
            <w:pPr>
              <w:ind w:firstLine="0"/>
              <w:rPr>
                <w:sz w:val="20"/>
              </w:rPr>
            </w:pPr>
            <w:r w:rsidRPr="00B115C1">
              <w:rPr>
                <w:sz w:val="20"/>
              </w:rPr>
              <w:t>3 400</w:t>
            </w:r>
          </w:p>
        </w:tc>
        <w:tc>
          <w:tcPr>
            <w:tcW w:w="916" w:type="dxa"/>
          </w:tcPr>
          <w:p w14:paraId="5685DAAD" w14:textId="77777777" w:rsidR="00471170" w:rsidRPr="00B115C1" w:rsidRDefault="00471170" w:rsidP="00471170">
            <w:pPr>
              <w:ind w:firstLine="0"/>
              <w:rPr>
                <w:sz w:val="20"/>
              </w:rPr>
            </w:pPr>
            <w:r w:rsidRPr="00B115C1">
              <w:rPr>
                <w:sz w:val="20"/>
              </w:rPr>
              <w:t>0.90</w:t>
            </w:r>
          </w:p>
        </w:tc>
      </w:tr>
      <w:tr w:rsidR="00471170" w:rsidRPr="00B115C1" w14:paraId="510655B9" w14:textId="77777777">
        <w:tc>
          <w:tcPr>
            <w:tcW w:w="3680" w:type="dxa"/>
          </w:tcPr>
          <w:p w14:paraId="220719F7" w14:textId="77777777" w:rsidR="00471170" w:rsidRPr="00B115C1" w:rsidRDefault="00471170" w:rsidP="00471170">
            <w:pPr>
              <w:ind w:firstLine="0"/>
              <w:rPr>
                <w:sz w:val="20"/>
              </w:rPr>
            </w:pPr>
            <w:r w:rsidRPr="00B115C1">
              <w:rPr>
                <w:sz w:val="20"/>
              </w:rPr>
              <w:t>Autres industries de transformation</w:t>
            </w:r>
          </w:p>
        </w:tc>
        <w:tc>
          <w:tcPr>
            <w:tcW w:w="435" w:type="dxa"/>
          </w:tcPr>
          <w:p w14:paraId="057BCBD6" w14:textId="77777777" w:rsidR="00471170" w:rsidRPr="00B115C1" w:rsidRDefault="00471170" w:rsidP="00471170">
            <w:pPr>
              <w:ind w:firstLine="0"/>
              <w:rPr>
                <w:sz w:val="20"/>
              </w:rPr>
            </w:pPr>
            <w:r w:rsidRPr="00B115C1">
              <w:rPr>
                <w:b/>
                <w:bCs/>
                <w:sz w:val="20"/>
                <w:szCs w:val="122"/>
              </w:rPr>
              <w:t>+</w:t>
            </w:r>
          </w:p>
        </w:tc>
        <w:tc>
          <w:tcPr>
            <w:tcW w:w="1311" w:type="dxa"/>
          </w:tcPr>
          <w:p w14:paraId="79477F92" w14:textId="77777777" w:rsidR="00471170" w:rsidRPr="00B115C1" w:rsidRDefault="00471170" w:rsidP="00471170">
            <w:pPr>
              <w:ind w:firstLine="0"/>
              <w:rPr>
                <w:sz w:val="20"/>
              </w:rPr>
            </w:pPr>
            <w:r w:rsidRPr="00B115C1">
              <w:rPr>
                <w:sz w:val="20"/>
              </w:rPr>
              <w:t>105 820</w:t>
            </w:r>
          </w:p>
        </w:tc>
        <w:tc>
          <w:tcPr>
            <w:tcW w:w="738" w:type="dxa"/>
          </w:tcPr>
          <w:p w14:paraId="46F5F209" w14:textId="77777777" w:rsidR="00471170" w:rsidRPr="00B115C1" w:rsidRDefault="00471170" w:rsidP="00471170">
            <w:pPr>
              <w:ind w:firstLine="0"/>
              <w:rPr>
                <w:sz w:val="20"/>
              </w:rPr>
            </w:pPr>
            <w:r w:rsidRPr="00B115C1">
              <w:rPr>
                <w:sz w:val="20"/>
              </w:rPr>
              <w:t>1,47</w:t>
            </w:r>
          </w:p>
        </w:tc>
        <w:tc>
          <w:tcPr>
            <w:tcW w:w="573" w:type="dxa"/>
          </w:tcPr>
          <w:p w14:paraId="64530F9F" w14:textId="77777777" w:rsidR="00471170" w:rsidRPr="00B115C1" w:rsidRDefault="00471170" w:rsidP="00471170">
            <w:pPr>
              <w:ind w:firstLine="0"/>
              <w:rPr>
                <w:sz w:val="20"/>
              </w:rPr>
            </w:pPr>
            <w:r w:rsidRPr="00B115C1">
              <w:rPr>
                <w:sz w:val="20"/>
              </w:rPr>
              <w:t>—</w:t>
            </w:r>
          </w:p>
        </w:tc>
        <w:tc>
          <w:tcPr>
            <w:tcW w:w="1230" w:type="dxa"/>
          </w:tcPr>
          <w:p w14:paraId="618B241F" w14:textId="77777777" w:rsidR="00471170" w:rsidRPr="00B115C1" w:rsidRDefault="00471170" w:rsidP="00471170">
            <w:pPr>
              <w:ind w:firstLine="0"/>
              <w:rPr>
                <w:sz w:val="20"/>
              </w:rPr>
            </w:pPr>
            <w:r w:rsidRPr="00B115C1">
              <w:rPr>
                <w:sz w:val="20"/>
              </w:rPr>
              <w:t>40 620</w:t>
            </w:r>
          </w:p>
        </w:tc>
        <w:tc>
          <w:tcPr>
            <w:tcW w:w="983" w:type="dxa"/>
          </w:tcPr>
          <w:p w14:paraId="31F59F8A" w14:textId="77777777" w:rsidR="00471170" w:rsidRPr="00B115C1" w:rsidRDefault="00471170" w:rsidP="00471170">
            <w:pPr>
              <w:ind w:firstLine="0"/>
              <w:rPr>
                <w:sz w:val="20"/>
              </w:rPr>
            </w:pPr>
            <w:r w:rsidRPr="00B115C1">
              <w:rPr>
                <w:sz w:val="20"/>
              </w:rPr>
              <w:t>0.83</w:t>
            </w:r>
          </w:p>
        </w:tc>
        <w:tc>
          <w:tcPr>
            <w:tcW w:w="492" w:type="dxa"/>
          </w:tcPr>
          <w:p w14:paraId="36F648A6" w14:textId="77777777" w:rsidR="00471170" w:rsidRPr="00B115C1" w:rsidRDefault="00471170" w:rsidP="00471170">
            <w:pPr>
              <w:ind w:firstLine="0"/>
              <w:rPr>
                <w:sz w:val="20"/>
              </w:rPr>
            </w:pPr>
            <w:r w:rsidRPr="00B115C1">
              <w:rPr>
                <w:sz w:val="20"/>
                <w:szCs w:val="18"/>
              </w:rPr>
              <w:t>—</w:t>
            </w:r>
          </w:p>
        </w:tc>
        <w:tc>
          <w:tcPr>
            <w:tcW w:w="1230" w:type="dxa"/>
          </w:tcPr>
          <w:p w14:paraId="214DE824" w14:textId="77777777" w:rsidR="00471170" w:rsidRPr="00B115C1" w:rsidRDefault="00471170" w:rsidP="00471170">
            <w:pPr>
              <w:ind w:firstLine="0"/>
              <w:rPr>
                <w:sz w:val="20"/>
              </w:rPr>
            </w:pPr>
            <w:r w:rsidRPr="00B115C1">
              <w:rPr>
                <w:sz w:val="20"/>
              </w:rPr>
              <w:t>24 620</w:t>
            </w:r>
          </w:p>
        </w:tc>
        <w:tc>
          <w:tcPr>
            <w:tcW w:w="983" w:type="dxa"/>
          </w:tcPr>
          <w:p w14:paraId="44CF6CC4" w14:textId="77777777" w:rsidR="00471170" w:rsidRPr="00B115C1" w:rsidRDefault="00471170" w:rsidP="00471170">
            <w:pPr>
              <w:ind w:firstLine="0"/>
              <w:rPr>
                <w:sz w:val="20"/>
              </w:rPr>
            </w:pPr>
            <w:r w:rsidRPr="00B115C1">
              <w:rPr>
                <w:sz w:val="20"/>
              </w:rPr>
              <w:t>0,56</w:t>
            </w:r>
          </w:p>
        </w:tc>
        <w:tc>
          <w:tcPr>
            <w:tcW w:w="492" w:type="dxa"/>
          </w:tcPr>
          <w:p w14:paraId="648C842D" w14:textId="77777777" w:rsidR="00471170" w:rsidRPr="00B115C1" w:rsidRDefault="00471170" w:rsidP="00471170">
            <w:pPr>
              <w:ind w:firstLine="0"/>
              <w:rPr>
                <w:sz w:val="20"/>
              </w:rPr>
            </w:pPr>
            <w:r w:rsidRPr="00B115C1">
              <w:rPr>
                <w:sz w:val="20"/>
                <w:szCs w:val="18"/>
              </w:rPr>
              <w:t>—</w:t>
            </w:r>
          </w:p>
        </w:tc>
        <w:tc>
          <w:tcPr>
            <w:tcW w:w="1311" w:type="dxa"/>
          </w:tcPr>
          <w:p w14:paraId="7DB79E8A" w14:textId="77777777" w:rsidR="00471170" w:rsidRPr="00B115C1" w:rsidRDefault="00471170" w:rsidP="00471170">
            <w:pPr>
              <w:ind w:firstLine="0"/>
              <w:rPr>
                <w:sz w:val="20"/>
              </w:rPr>
            </w:pPr>
            <w:r w:rsidRPr="00B115C1">
              <w:rPr>
                <w:sz w:val="20"/>
              </w:rPr>
              <w:t>32 410</w:t>
            </w:r>
          </w:p>
        </w:tc>
        <w:tc>
          <w:tcPr>
            <w:tcW w:w="902" w:type="dxa"/>
          </w:tcPr>
          <w:p w14:paraId="084A1F6E" w14:textId="77777777" w:rsidR="00471170" w:rsidRPr="00B115C1" w:rsidRDefault="00471170" w:rsidP="00471170">
            <w:pPr>
              <w:ind w:firstLine="0"/>
              <w:rPr>
                <w:sz w:val="20"/>
              </w:rPr>
            </w:pPr>
            <w:r w:rsidRPr="00B115C1">
              <w:rPr>
                <w:sz w:val="20"/>
              </w:rPr>
              <w:t>0,41</w:t>
            </w:r>
          </w:p>
        </w:tc>
        <w:tc>
          <w:tcPr>
            <w:tcW w:w="573" w:type="dxa"/>
          </w:tcPr>
          <w:p w14:paraId="1EA465DA" w14:textId="77777777" w:rsidR="00471170" w:rsidRPr="00B115C1" w:rsidRDefault="00471170" w:rsidP="00471170">
            <w:pPr>
              <w:ind w:firstLine="0"/>
              <w:rPr>
                <w:sz w:val="20"/>
              </w:rPr>
            </w:pPr>
            <w:r w:rsidRPr="00B115C1">
              <w:rPr>
                <w:sz w:val="20"/>
              </w:rPr>
              <w:t>—</w:t>
            </w:r>
          </w:p>
        </w:tc>
        <w:tc>
          <w:tcPr>
            <w:tcW w:w="1571" w:type="dxa"/>
          </w:tcPr>
          <w:p w14:paraId="23E41A17" w14:textId="77777777" w:rsidR="00471170" w:rsidRPr="00B115C1" w:rsidRDefault="00471170" w:rsidP="00471170">
            <w:pPr>
              <w:ind w:firstLine="0"/>
              <w:rPr>
                <w:sz w:val="20"/>
              </w:rPr>
            </w:pPr>
            <w:r w:rsidRPr="00B115C1">
              <w:rPr>
                <w:sz w:val="20"/>
              </w:rPr>
              <w:t>8 610</w:t>
            </w:r>
          </w:p>
        </w:tc>
        <w:tc>
          <w:tcPr>
            <w:tcW w:w="916" w:type="dxa"/>
          </w:tcPr>
          <w:p w14:paraId="00C9992F" w14:textId="77777777" w:rsidR="00471170" w:rsidRPr="00B115C1" w:rsidRDefault="00471170" w:rsidP="00471170">
            <w:pPr>
              <w:ind w:firstLine="0"/>
              <w:rPr>
                <w:sz w:val="20"/>
              </w:rPr>
            </w:pPr>
            <w:r w:rsidRPr="00B115C1">
              <w:rPr>
                <w:sz w:val="20"/>
              </w:rPr>
              <w:t>0,62</w:t>
            </w:r>
          </w:p>
        </w:tc>
      </w:tr>
      <w:tr w:rsidR="00471170" w:rsidRPr="00B115C1" w14:paraId="5F4A528A" w14:textId="77777777">
        <w:tc>
          <w:tcPr>
            <w:tcW w:w="3680" w:type="dxa"/>
          </w:tcPr>
          <w:p w14:paraId="7B137624" w14:textId="77777777" w:rsidR="00471170" w:rsidRPr="00B115C1" w:rsidRDefault="00471170" w:rsidP="00471170">
            <w:pPr>
              <w:ind w:firstLine="0"/>
              <w:rPr>
                <w:sz w:val="20"/>
              </w:rPr>
            </w:pPr>
            <w:r w:rsidRPr="00B115C1">
              <w:rPr>
                <w:iCs/>
                <w:sz w:val="20"/>
                <w:szCs w:val="18"/>
              </w:rPr>
              <w:t>Transports</w:t>
            </w:r>
          </w:p>
        </w:tc>
        <w:tc>
          <w:tcPr>
            <w:tcW w:w="435" w:type="dxa"/>
          </w:tcPr>
          <w:p w14:paraId="34A849E0" w14:textId="77777777" w:rsidR="00471170" w:rsidRPr="00B115C1" w:rsidRDefault="00471170" w:rsidP="00471170">
            <w:pPr>
              <w:ind w:firstLine="0"/>
              <w:rPr>
                <w:sz w:val="20"/>
              </w:rPr>
            </w:pPr>
            <w:r w:rsidRPr="00B115C1">
              <w:rPr>
                <w:b/>
                <w:bCs/>
                <w:sz w:val="20"/>
                <w:szCs w:val="90"/>
              </w:rPr>
              <w:t>+</w:t>
            </w:r>
          </w:p>
        </w:tc>
        <w:tc>
          <w:tcPr>
            <w:tcW w:w="1311" w:type="dxa"/>
          </w:tcPr>
          <w:p w14:paraId="3726E786" w14:textId="77777777" w:rsidR="00471170" w:rsidRPr="00B115C1" w:rsidRDefault="00471170" w:rsidP="00471170">
            <w:pPr>
              <w:ind w:firstLine="0"/>
              <w:rPr>
                <w:sz w:val="20"/>
              </w:rPr>
            </w:pPr>
            <w:r w:rsidRPr="00B115C1">
              <w:rPr>
                <w:sz w:val="20"/>
              </w:rPr>
              <w:t>45 480</w:t>
            </w:r>
          </w:p>
        </w:tc>
        <w:tc>
          <w:tcPr>
            <w:tcW w:w="738" w:type="dxa"/>
          </w:tcPr>
          <w:p w14:paraId="6A8CCEA7" w14:textId="77777777" w:rsidR="00471170" w:rsidRPr="00B115C1" w:rsidRDefault="00471170" w:rsidP="00471170">
            <w:pPr>
              <w:ind w:firstLine="0"/>
              <w:rPr>
                <w:sz w:val="20"/>
              </w:rPr>
            </w:pPr>
            <w:r w:rsidRPr="00B115C1">
              <w:rPr>
                <w:sz w:val="20"/>
              </w:rPr>
              <w:t>1,64</w:t>
            </w:r>
          </w:p>
        </w:tc>
        <w:tc>
          <w:tcPr>
            <w:tcW w:w="573" w:type="dxa"/>
          </w:tcPr>
          <w:p w14:paraId="36E0C7BE" w14:textId="77777777" w:rsidR="00471170" w:rsidRPr="00B115C1" w:rsidRDefault="00471170" w:rsidP="00471170">
            <w:pPr>
              <w:ind w:firstLine="0"/>
              <w:rPr>
                <w:sz w:val="20"/>
              </w:rPr>
            </w:pPr>
            <w:r w:rsidRPr="00B115C1">
              <w:rPr>
                <w:sz w:val="20"/>
              </w:rPr>
              <w:t>—</w:t>
            </w:r>
          </w:p>
        </w:tc>
        <w:tc>
          <w:tcPr>
            <w:tcW w:w="1230" w:type="dxa"/>
          </w:tcPr>
          <w:p w14:paraId="685B8D27" w14:textId="77777777" w:rsidR="00471170" w:rsidRPr="00B115C1" w:rsidRDefault="00471170" w:rsidP="00471170">
            <w:pPr>
              <w:ind w:firstLine="0"/>
              <w:rPr>
                <w:sz w:val="20"/>
              </w:rPr>
            </w:pPr>
            <w:r w:rsidRPr="00B115C1">
              <w:rPr>
                <w:sz w:val="20"/>
              </w:rPr>
              <w:t>11 520</w:t>
            </w:r>
          </w:p>
        </w:tc>
        <w:tc>
          <w:tcPr>
            <w:tcW w:w="983" w:type="dxa"/>
          </w:tcPr>
          <w:p w14:paraId="1B42F5CD" w14:textId="77777777" w:rsidR="00471170" w:rsidRPr="00B115C1" w:rsidRDefault="00471170" w:rsidP="00471170">
            <w:pPr>
              <w:ind w:firstLine="0"/>
              <w:rPr>
                <w:sz w:val="20"/>
              </w:rPr>
            </w:pPr>
            <w:r w:rsidRPr="00B115C1">
              <w:rPr>
                <w:sz w:val="20"/>
              </w:rPr>
              <w:t>0,95</w:t>
            </w:r>
          </w:p>
        </w:tc>
        <w:tc>
          <w:tcPr>
            <w:tcW w:w="492" w:type="dxa"/>
          </w:tcPr>
          <w:p w14:paraId="72DC6AC6" w14:textId="77777777" w:rsidR="00471170" w:rsidRPr="00B115C1" w:rsidRDefault="00471170" w:rsidP="00471170">
            <w:pPr>
              <w:ind w:firstLine="0"/>
              <w:rPr>
                <w:sz w:val="20"/>
              </w:rPr>
            </w:pPr>
            <w:r w:rsidRPr="00B115C1">
              <w:rPr>
                <w:sz w:val="20"/>
                <w:szCs w:val="18"/>
              </w:rPr>
              <w:t>—</w:t>
            </w:r>
          </w:p>
        </w:tc>
        <w:tc>
          <w:tcPr>
            <w:tcW w:w="1230" w:type="dxa"/>
          </w:tcPr>
          <w:p w14:paraId="0CF91BB4" w14:textId="77777777" w:rsidR="00471170" w:rsidRPr="00B115C1" w:rsidRDefault="00471170" w:rsidP="00471170">
            <w:pPr>
              <w:ind w:firstLine="0"/>
              <w:rPr>
                <w:sz w:val="20"/>
              </w:rPr>
            </w:pPr>
            <w:r w:rsidRPr="00B115C1">
              <w:rPr>
                <w:sz w:val="20"/>
              </w:rPr>
              <w:t>12 860</w:t>
            </w:r>
          </w:p>
        </w:tc>
        <w:tc>
          <w:tcPr>
            <w:tcW w:w="983" w:type="dxa"/>
          </w:tcPr>
          <w:p w14:paraId="4BA87FE9" w14:textId="77777777" w:rsidR="00471170" w:rsidRPr="00B115C1" w:rsidRDefault="00471170" w:rsidP="00471170">
            <w:pPr>
              <w:ind w:firstLine="0"/>
              <w:rPr>
                <w:sz w:val="20"/>
              </w:rPr>
            </w:pPr>
            <w:r w:rsidRPr="00B115C1">
              <w:rPr>
                <w:sz w:val="20"/>
              </w:rPr>
              <w:t>0.31</w:t>
            </w:r>
          </w:p>
        </w:tc>
        <w:tc>
          <w:tcPr>
            <w:tcW w:w="492" w:type="dxa"/>
          </w:tcPr>
          <w:p w14:paraId="1A3FFE57" w14:textId="77777777" w:rsidR="00471170" w:rsidRPr="00B115C1" w:rsidRDefault="00471170" w:rsidP="00471170">
            <w:pPr>
              <w:ind w:firstLine="0"/>
              <w:rPr>
                <w:sz w:val="20"/>
              </w:rPr>
            </w:pPr>
            <w:r w:rsidRPr="00B115C1">
              <w:rPr>
                <w:sz w:val="20"/>
                <w:szCs w:val="18"/>
              </w:rPr>
              <w:t>—</w:t>
            </w:r>
          </w:p>
        </w:tc>
        <w:tc>
          <w:tcPr>
            <w:tcW w:w="1311" w:type="dxa"/>
          </w:tcPr>
          <w:p w14:paraId="240D0A47" w14:textId="77777777" w:rsidR="00471170" w:rsidRPr="00B115C1" w:rsidRDefault="00471170" w:rsidP="00471170">
            <w:pPr>
              <w:ind w:firstLine="0"/>
              <w:rPr>
                <w:sz w:val="20"/>
              </w:rPr>
            </w:pPr>
            <w:r w:rsidRPr="00B115C1">
              <w:rPr>
                <w:sz w:val="20"/>
              </w:rPr>
              <w:t>18 620</w:t>
            </w:r>
          </w:p>
        </w:tc>
        <w:tc>
          <w:tcPr>
            <w:tcW w:w="902" w:type="dxa"/>
          </w:tcPr>
          <w:p w14:paraId="235001E3" w14:textId="77777777" w:rsidR="00471170" w:rsidRPr="00B115C1" w:rsidRDefault="00471170" w:rsidP="00471170">
            <w:pPr>
              <w:ind w:firstLine="0"/>
              <w:rPr>
                <w:sz w:val="20"/>
              </w:rPr>
            </w:pPr>
            <w:r w:rsidRPr="00B115C1">
              <w:rPr>
                <w:sz w:val="20"/>
              </w:rPr>
              <w:t>0.31</w:t>
            </w:r>
          </w:p>
        </w:tc>
        <w:tc>
          <w:tcPr>
            <w:tcW w:w="573" w:type="dxa"/>
          </w:tcPr>
          <w:p w14:paraId="4F652EDD" w14:textId="77777777" w:rsidR="00471170" w:rsidRPr="00B115C1" w:rsidRDefault="00471170" w:rsidP="00471170">
            <w:pPr>
              <w:ind w:firstLine="0"/>
              <w:rPr>
                <w:sz w:val="20"/>
              </w:rPr>
            </w:pPr>
            <w:r w:rsidRPr="00B115C1">
              <w:rPr>
                <w:sz w:val="20"/>
                <w:szCs w:val="18"/>
              </w:rPr>
              <w:t>—</w:t>
            </w:r>
          </w:p>
        </w:tc>
        <w:tc>
          <w:tcPr>
            <w:tcW w:w="1571" w:type="dxa"/>
          </w:tcPr>
          <w:p w14:paraId="77C3C679" w14:textId="77777777" w:rsidR="00471170" w:rsidRPr="00B115C1" w:rsidRDefault="00471170" w:rsidP="00471170">
            <w:pPr>
              <w:ind w:firstLine="0"/>
              <w:rPr>
                <w:sz w:val="20"/>
              </w:rPr>
            </w:pPr>
            <w:r w:rsidRPr="00B115C1">
              <w:rPr>
                <w:sz w:val="20"/>
              </w:rPr>
              <w:t>4 600</w:t>
            </w:r>
          </w:p>
        </w:tc>
        <w:tc>
          <w:tcPr>
            <w:tcW w:w="916" w:type="dxa"/>
          </w:tcPr>
          <w:p w14:paraId="2CA20944" w14:textId="77777777" w:rsidR="00471170" w:rsidRPr="00B115C1" w:rsidRDefault="00471170" w:rsidP="00471170">
            <w:pPr>
              <w:ind w:firstLine="0"/>
              <w:rPr>
                <w:sz w:val="20"/>
              </w:rPr>
            </w:pPr>
            <w:r w:rsidRPr="00B115C1">
              <w:rPr>
                <w:sz w:val="20"/>
              </w:rPr>
              <w:t>0,52</w:t>
            </w:r>
          </w:p>
        </w:tc>
      </w:tr>
      <w:tr w:rsidR="00471170" w:rsidRPr="00B115C1" w14:paraId="194AD364" w14:textId="77777777">
        <w:tc>
          <w:tcPr>
            <w:tcW w:w="3680" w:type="dxa"/>
          </w:tcPr>
          <w:p w14:paraId="414D53FF" w14:textId="77777777" w:rsidR="00471170" w:rsidRPr="00B115C1" w:rsidRDefault="00471170" w:rsidP="00471170">
            <w:pPr>
              <w:ind w:firstLine="0"/>
              <w:rPr>
                <w:sz w:val="20"/>
              </w:rPr>
            </w:pPr>
            <w:r w:rsidRPr="00B115C1">
              <w:rPr>
                <w:sz w:val="20"/>
                <w:szCs w:val="18"/>
              </w:rPr>
              <w:t>Commerce de détail</w:t>
            </w:r>
          </w:p>
        </w:tc>
        <w:tc>
          <w:tcPr>
            <w:tcW w:w="435" w:type="dxa"/>
          </w:tcPr>
          <w:p w14:paraId="4E9C2BA3" w14:textId="77777777" w:rsidR="00471170" w:rsidRPr="00B115C1" w:rsidRDefault="00471170" w:rsidP="00471170">
            <w:pPr>
              <w:ind w:firstLine="0"/>
              <w:rPr>
                <w:sz w:val="20"/>
              </w:rPr>
            </w:pPr>
            <w:r w:rsidRPr="00B115C1">
              <w:rPr>
                <w:b/>
                <w:bCs/>
                <w:sz w:val="20"/>
                <w:szCs w:val="100"/>
              </w:rPr>
              <w:t>+</w:t>
            </w:r>
          </w:p>
        </w:tc>
        <w:tc>
          <w:tcPr>
            <w:tcW w:w="1311" w:type="dxa"/>
          </w:tcPr>
          <w:p w14:paraId="5842E96D" w14:textId="77777777" w:rsidR="00471170" w:rsidRPr="00B115C1" w:rsidRDefault="00471170" w:rsidP="00471170">
            <w:pPr>
              <w:ind w:firstLine="0"/>
              <w:rPr>
                <w:sz w:val="20"/>
              </w:rPr>
            </w:pPr>
            <w:r w:rsidRPr="00B115C1">
              <w:rPr>
                <w:sz w:val="20"/>
              </w:rPr>
              <w:t>42 940</w:t>
            </w:r>
          </w:p>
        </w:tc>
        <w:tc>
          <w:tcPr>
            <w:tcW w:w="738" w:type="dxa"/>
          </w:tcPr>
          <w:p w14:paraId="1A01D2F1" w14:textId="77777777" w:rsidR="00471170" w:rsidRPr="00B115C1" w:rsidRDefault="00471170" w:rsidP="00471170">
            <w:pPr>
              <w:ind w:firstLine="0"/>
              <w:rPr>
                <w:sz w:val="20"/>
              </w:rPr>
            </w:pPr>
            <w:r w:rsidRPr="00B115C1">
              <w:rPr>
                <w:sz w:val="20"/>
              </w:rPr>
              <w:t>1,33</w:t>
            </w:r>
          </w:p>
        </w:tc>
        <w:tc>
          <w:tcPr>
            <w:tcW w:w="573" w:type="dxa"/>
          </w:tcPr>
          <w:p w14:paraId="530620F2" w14:textId="77777777" w:rsidR="00471170" w:rsidRPr="00B115C1" w:rsidRDefault="00471170" w:rsidP="00471170">
            <w:pPr>
              <w:ind w:firstLine="0"/>
              <w:rPr>
                <w:sz w:val="20"/>
              </w:rPr>
            </w:pPr>
            <w:r w:rsidRPr="00B115C1">
              <w:rPr>
                <w:sz w:val="20"/>
              </w:rPr>
              <w:t>—</w:t>
            </w:r>
          </w:p>
        </w:tc>
        <w:tc>
          <w:tcPr>
            <w:tcW w:w="1230" w:type="dxa"/>
          </w:tcPr>
          <w:p w14:paraId="2D2AC300" w14:textId="77777777" w:rsidR="00471170" w:rsidRPr="00B115C1" w:rsidRDefault="00471170" w:rsidP="00471170">
            <w:pPr>
              <w:ind w:firstLine="0"/>
              <w:rPr>
                <w:sz w:val="20"/>
              </w:rPr>
            </w:pPr>
            <w:r w:rsidRPr="00B115C1">
              <w:rPr>
                <w:sz w:val="20"/>
              </w:rPr>
              <w:t>23 380</w:t>
            </w:r>
          </w:p>
        </w:tc>
        <w:tc>
          <w:tcPr>
            <w:tcW w:w="983" w:type="dxa"/>
          </w:tcPr>
          <w:p w14:paraId="5C879DBB" w14:textId="77777777" w:rsidR="00471170" w:rsidRPr="00B115C1" w:rsidRDefault="00471170" w:rsidP="00471170">
            <w:pPr>
              <w:ind w:firstLine="0"/>
              <w:rPr>
                <w:sz w:val="20"/>
              </w:rPr>
            </w:pPr>
            <w:r w:rsidRPr="00B115C1">
              <w:rPr>
                <w:sz w:val="20"/>
              </w:rPr>
              <w:t>0,79</w:t>
            </w:r>
          </w:p>
        </w:tc>
        <w:tc>
          <w:tcPr>
            <w:tcW w:w="492" w:type="dxa"/>
          </w:tcPr>
          <w:p w14:paraId="59BAFAC1" w14:textId="77777777" w:rsidR="00471170" w:rsidRPr="00B115C1" w:rsidRDefault="00471170" w:rsidP="00471170">
            <w:pPr>
              <w:ind w:firstLine="0"/>
              <w:rPr>
                <w:sz w:val="20"/>
              </w:rPr>
            </w:pPr>
            <w:r w:rsidRPr="00B115C1">
              <w:rPr>
                <w:sz w:val="20"/>
                <w:szCs w:val="18"/>
              </w:rPr>
              <w:t>—</w:t>
            </w:r>
          </w:p>
        </w:tc>
        <w:tc>
          <w:tcPr>
            <w:tcW w:w="1230" w:type="dxa"/>
          </w:tcPr>
          <w:p w14:paraId="7532A68F" w14:textId="77777777" w:rsidR="00471170" w:rsidRPr="00B115C1" w:rsidRDefault="00471170" w:rsidP="00471170">
            <w:pPr>
              <w:ind w:firstLine="0"/>
              <w:rPr>
                <w:sz w:val="20"/>
              </w:rPr>
            </w:pPr>
            <w:r w:rsidRPr="00B115C1">
              <w:rPr>
                <w:sz w:val="20"/>
              </w:rPr>
              <w:t>7 700</w:t>
            </w:r>
          </w:p>
        </w:tc>
        <w:tc>
          <w:tcPr>
            <w:tcW w:w="983" w:type="dxa"/>
          </w:tcPr>
          <w:p w14:paraId="332CC418" w14:textId="77777777" w:rsidR="00471170" w:rsidRPr="00B115C1" w:rsidRDefault="00471170" w:rsidP="00471170">
            <w:pPr>
              <w:ind w:firstLine="0"/>
              <w:rPr>
                <w:sz w:val="20"/>
              </w:rPr>
            </w:pPr>
            <w:r w:rsidRPr="00B115C1">
              <w:rPr>
                <w:sz w:val="20"/>
              </w:rPr>
              <w:t>0,74</w:t>
            </w:r>
          </w:p>
        </w:tc>
        <w:tc>
          <w:tcPr>
            <w:tcW w:w="492" w:type="dxa"/>
          </w:tcPr>
          <w:p w14:paraId="576BA835" w14:textId="77777777" w:rsidR="00471170" w:rsidRPr="00B115C1" w:rsidRDefault="00471170" w:rsidP="00471170">
            <w:pPr>
              <w:ind w:firstLine="0"/>
              <w:rPr>
                <w:sz w:val="20"/>
              </w:rPr>
            </w:pPr>
            <w:r w:rsidRPr="00B115C1">
              <w:rPr>
                <w:sz w:val="20"/>
                <w:szCs w:val="18"/>
              </w:rPr>
              <w:t>—</w:t>
            </w:r>
          </w:p>
        </w:tc>
        <w:tc>
          <w:tcPr>
            <w:tcW w:w="1311" w:type="dxa"/>
          </w:tcPr>
          <w:p w14:paraId="5820CAC6" w14:textId="77777777" w:rsidR="00471170" w:rsidRPr="00B115C1" w:rsidRDefault="00471170" w:rsidP="00471170">
            <w:pPr>
              <w:ind w:firstLine="0"/>
              <w:rPr>
                <w:sz w:val="20"/>
              </w:rPr>
            </w:pPr>
            <w:r w:rsidRPr="00B115C1">
              <w:rPr>
                <w:sz w:val="20"/>
              </w:rPr>
              <w:t>9 700</w:t>
            </w:r>
          </w:p>
        </w:tc>
        <w:tc>
          <w:tcPr>
            <w:tcW w:w="902" w:type="dxa"/>
          </w:tcPr>
          <w:p w14:paraId="7D0FFFBE" w14:textId="77777777" w:rsidR="00471170" w:rsidRPr="00B115C1" w:rsidRDefault="00471170" w:rsidP="00471170">
            <w:pPr>
              <w:ind w:firstLine="0"/>
              <w:rPr>
                <w:sz w:val="20"/>
              </w:rPr>
            </w:pPr>
            <w:r w:rsidRPr="00B115C1">
              <w:rPr>
                <w:sz w:val="20"/>
              </w:rPr>
              <w:t>0,63</w:t>
            </w:r>
          </w:p>
        </w:tc>
        <w:tc>
          <w:tcPr>
            <w:tcW w:w="573" w:type="dxa"/>
          </w:tcPr>
          <w:p w14:paraId="69D318DA" w14:textId="77777777" w:rsidR="00471170" w:rsidRPr="00B115C1" w:rsidRDefault="00471170" w:rsidP="00471170">
            <w:pPr>
              <w:ind w:firstLine="0"/>
              <w:rPr>
                <w:sz w:val="20"/>
              </w:rPr>
            </w:pPr>
            <w:r w:rsidRPr="00B115C1">
              <w:rPr>
                <w:sz w:val="20"/>
                <w:szCs w:val="18"/>
              </w:rPr>
              <w:t>—</w:t>
            </w:r>
          </w:p>
        </w:tc>
        <w:tc>
          <w:tcPr>
            <w:tcW w:w="1571" w:type="dxa"/>
          </w:tcPr>
          <w:p w14:paraId="626D54B6" w14:textId="77777777" w:rsidR="00471170" w:rsidRPr="00B115C1" w:rsidRDefault="00471170" w:rsidP="00471170">
            <w:pPr>
              <w:ind w:firstLine="0"/>
              <w:rPr>
                <w:sz w:val="20"/>
              </w:rPr>
            </w:pPr>
            <w:r w:rsidRPr="00B115C1">
              <w:rPr>
                <w:sz w:val="20"/>
              </w:rPr>
              <w:t>3 060</w:t>
            </w:r>
          </w:p>
        </w:tc>
        <w:tc>
          <w:tcPr>
            <w:tcW w:w="916" w:type="dxa"/>
          </w:tcPr>
          <w:p w14:paraId="1757AB14" w14:textId="77777777" w:rsidR="00471170" w:rsidRPr="00B115C1" w:rsidRDefault="00471170" w:rsidP="00471170">
            <w:pPr>
              <w:ind w:firstLine="0"/>
              <w:rPr>
                <w:sz w:val="20"/>
              </w:rPr>
            </w:pPr>
            <w:r w:rsidRPr="00B115C1">
              <w:rPr>
                <w:sz w:val="20"/>
              </w:rPr>
              <w:t>0,74</w:t>
            </w:r>
          </w:p>
        </w:tc>
      </w:tr>
      <w:tr w:rsidR="00471170" w:rsidRPr="00B115C1" w14:paraId="180BB077" w14:textId="77777777">
        <w:tc>
          <w:tcPr>
            <w:tcW w:w="3680" w:type="dxa"/>
          </w:tcPr>
          <w:p w14:paraId="669C74D9" w14:textId="77777777" w:rsidR="00471170" w:rsidRPr="00B115C1" w:rsidRDefault="00471170" w:rsidP="00471170">
            <w:pPr>
              <w:ind w:firstLine="0"/>
              <w:rPr>
                <w:sz w:val="20"/>
              </w:rPr>
            </w:pPr>
            <w:r w:rsidRPr="00B115C1">
              <w:rPr>
                <w:sz w:val="20"/>
              </w:rPr>
              <w:t>Autres commerces et assimilés</w:t>
            </w:r>
          </w:p>
        </w:tc>
        <w:tc>
          <w:tcPr>
            <w:tcW w:w="435" w:type="dxa"/>
          </w:tcPr>
          <w:p w14:paraId="1B3B9AA7" w14:textId="77777777" w:rsidR="00471170" w:rsidRPr="00B115C1" w:rsidRDefault="00471170" w:rsidP="00471170">
            <w:pPr>
              <w:ind w:firstLine="0"/>
              <w:rPr>
                <w:sz w:val="20"/>
              </w:rPr>
            </w:pPr>
            <w:r w:rsidRPr="00B115C1">
              <w:rPr>
                <w:b/>
                <w:bCs/>
                <w:sz w:val="20"/>
                <w:szCs w:val="78"/>
              </w:rPr>
              <w:t>+</w:t>
            </w:r>
          </w:p>
        </w:tc>
        <w:tc>
          <w:tcPr>
            <w:tcW w:w="1311" w:type="dxa"/>
          </w:tcPr>
          <w:p w14:paraId="58A8A8C5" w14:textId="77777777" w:rsidR="00471170" w:rsidRPr="00B115C1" w:rsidRDefault="00471170" w:rsidP="00471170">
            <w:pPr>
              <w:ind w:firstLine="0"/>
              <w:rPr>
                <w:sz w:val="20"/>
              </w:rPr>
            </w:pPr>
            <w:r w:rsidRPr="00B115C1">
              <w:rPr>
                <w:sz w:val="20"/>
              </w:rPr>
              <w:t>129 440</w:t>
            </w:r>
          </w:p>
        </w:tc>
        <w:tc>
          <w:tcPr>
            <w:tcW w:w="738" w:type="dxa"/>
          </w:tcPr>
          <w:p w14:paraId="595F7EEF" w14:textId="77777777" w:rsidR="00471170" w:rsidRPr="00B115C1" w:rsidRDefault="00471170" w:rsidP="00471170">
            <w:pPr>
              <w:ind w:firstLine="0"/>
              <w:rPr>
                <w:sz w:val="20"/>
              </w:rPr>
            </w:pPr>
            <w:r w:rsidRPr="00B115C1">
              <w:rPr>
                <w:sz w:val="20"/>
              </w:rPr>
              <w:t>1,62</w:t>
            </w:r>
          </w:p>
        </w:tc>
        <w:tc>
          <w:tcPr>
            <w:tcW w:w="573" w:type="dxa"/>
          </w:tcPr>
          <w:p w14:paraId="3F9569D8" w14:textId="77777777" w:rsidR="00471170" w:rsidRPr="00B115C1" w:rsidRDefault="00471170" w:rsidP="00471170">
            <w:pPr>
              <w:ind w:firstLine="0"/>
              <w:rPr>
                <w:sz w:val="20"/>
              </w:rPr>
            </w:pPr>
            <w:r w:rsidRPr="00B115C1">
              <w:rPr>
                <w:sz w:val="20"/>
              </w:rPr>
              <w:t>—</w:t>
            </w:r>
          </w:p>
        </w:tc>
        <w:tc>
          <w:tcPr>
            <w:tcW w:w="1230" w:type="dxa"/>
          </w:tcPr>
          <w:p w14:paraId="620A6732" w14:textId="77777777" w:rsidR="00471170" w:rsidRPr="00B115C1" w:rsidRDefault="00471170" w:rsidP="00471170">
            <w:pPr>
              <w:ind w:firstLine="0"/>
              <w:rPr>
                <w:sz w:val="20"/>
              </w:rPr>
            </w:pPr>
            <w:r w:rsidRPr="00B115C1">
              <w:rPr>
                <w:sz w:val="20"/>
              </w:rPr>
              <w:t>73 480</w:t>
            </w:r>
          </w:p>
        </w:tc>
        <w:tc>
          <w:tcPr>
            <w:tcW w:w="983" w:type="dxa"/>
          </w:tcPr>
          <w:p w14:paraId="4425E04D" w14:textId="77777777" w:rsidR="00471170" w:rsidRPr="00B115C1" w:rsidRDefault="00471170" w:rsidP="00471170">
            <w:pPr>
              <w:ind w:firstLine="0"/>
              <w:rPr>
                <w:sz w:val="20"/>
              </w:rPr>
            </w:pPr>
            <w:r w:rsidRPr="00B115C1">
              <w:rPr>
                <w:sz w:val="20"/>
              </w:rPr>
              <w:t>0,53</w:t>
            </w:r>
          </w:p>
        </w:tc>
        <w:tc>
          <w:tcPr>
            <w:tcW w:w="492" w:type="dxa"/>
          </w:tcPr>
          <w:p w14:paraId="7C1ABC77" w14:textId="77777777" w:rsidR="00471170" w:rsidRPr="00B115C1" w:rsidRDefault="00471170" w:rsidP="00471170">
            <w:pPr>
              <w:ind w:firstLine="0"/>
              <w:rPr>
                <w:sz w:val="20"/>
              </w:rPr>
            </w:pPr>
            <w:r w:rsidRPr="00B115C1">
              <w:rPr>
                <w:sz w:val="20"/>
                <w:szCs w:val="18"/>
              </w:rPr>
              <w:t>—</w:t>
            </w:r>
          </w:p>
        </w:tc>
        <w:tc>
          <w:tcPr>
            <w:tcW w:w="1230" w:type="dxa"/>
          </w:tcPr>
          <w:p w14:paraId="28BD20E9" w14:textId="77777777" w:rsidR="00471170" w:rsidRPr="00B115C1" w:rsidRDefault="00471170" w:rsidP="00471170">
            <w:pPr>
              <w:ind w:firstLine="0"/>
              <w:rPr>
                <w:sz w:val="20"/>
              </w:rPr>
            </w:pPr>
            <w:r w:rsidRPr="00B115C1">
              <w:rPr>
                <w:sz w:val="20"/>
              </w:rPr>
              <w:t>25 260</w:t>
            </w:r>
          </w:p>
        </w:tc>
        <w:tc>
          <w:tcPr>
            <w:tcW w:w="983" w:type="dxa"/>
          </w:tcPr>
          <w:p w14:paraId="7AA451E6" w14:textId="77777777" w:rsidR="00471170" w:rsidRPr="00B115C1" w:rsidRDefault="00471170" w:rsidP="00471170">
            <w:pPr>
              <w:ind w:firstLine="0"/>
              <w:rPr>
                <w:sz w:val="20"/>
              </w:rPr>
            </w:pPr>
            <w:r w:rsidRPr="00B115C1">
              <w:rPr>
                <w:sz w:val="20"/>
              </w:rPr>
              <w:t>0,36</w:t>
            </w:r>
          </w:p>
        </w:tc>
        <w:tc>
          <w:tcPr>
            <w:tcW w:w="492" w:type="dxa"/>
          </w:tcPr>
          <w:p w14:paraId="0CE6DACC" w14:textId="77777777" w:rsidR="00471170" w:rsidRPr="00B115C1" w:rsidRDefault="00471170" w:rsidP="00471170">
            <w:pPr>
              <w:ind w:firstLine="0"/>
              <w:rPr>
                <w:sz w:val="20"/>
              </w:rPr>
            </w:pPr>
            <w:r w:rsidRPr="00B115C1">
              <w:rPr>
                <w:i/>
                <w:iCs/>
                <w:sz w:val="20"/>
                <w:szCs w:val="18"/>
              </w:rPr>
              <w:t>—</w:t>
            </w:r>
          </w:p>
        </w:tc>
        <w:tc>
          <w:tcPr>
            <w:tcW w:w="1311" w:type="dxa"/>
          </w:tcPr>
          <w:p w14:paraId="0F646980" w14:textId="77777777" w:rsidR="00471170" w:rsidRPr="00B115C1" w:rsidRDefault="00471170" w:rsidP="00471170">
            <w:pPr>
              <w:ind w:firstLine="0"/>
              <w:rPr>
                <w:sz w:val="20"/>
              </w:rPr>
            </w:pPr>
            <w:r w:rsidRPr="00B115C1">
              <w:rPr>
                <w:sz w:val="20"/>
              </w:rPr>
              <w:t>24 500</w:t>
            </w:r>
          </w:p>
        </w:tc>
        <w:tc>
          <w:tcPr>
            <w:tcW w:w="902" w:type="dxa"/>
          </w:tcPr>
          <w:p w14:paraId="1A301F7B" w14:textId="77777777" w:rsidR="00471170" w:rsidRPr="00B115C1" w:rsidRDefault="00471170" w:rsidP="00471170">
            <w:pPr>
              <w:ind w:firstLine="0"/>
              <w:rPr>
                <w:sz w:val="20"/>
              </w:rPr>
            </w:pPr>
            <w:r w:rsidRPr="00B115C1">
              <w:rPr>
                <w:sz w:val="20"/>
              </w:rPr>
              <w:t>0,28</w:t>
            </w:r>
          </w:p>
        </w:tc>
        <w:tc>
          <w:tcPr>
            <w:tcW w:w="573" w:type="dxa"/>
          </w:tcPr>
          <w:p w14:paraId="43346C34" w14:textId="77777777" w:rsidR="00471170" w:rsidRPr="00B115C1" w:rsidRDefault="00471170" w:rsidP="00471170">
            <w:pPr>
              <w:ind w:firstLine="0"/>
              <w:rPr>
                <w:sz w:val="20"/>
              </w:rPr>
            </w:pPr>
            <w:r w:rsidRPr="00B115C1">
              <w:rPr>
                <w:sz w:val="20"/>
                <w:szCs w:val="18"/>
              </w:rPr>
              <w:t>—</w:t>
            </w:r>
          </w:p>
        </w:tc>
        <w:tc>
          <w:tcPr>
            <w:tcW w:w="1571" w:type="dxa"/>
          </w:tcPr>
          <w:p w14:paraId="4D27DB69" w14:textId="77777777" w:rsidR="00471170" w:rsidRPr="00B115C1" w:rsidRDefault="00471170" w:rsidP="00471170">
            <w:pPr>
              <w:ind w:firstLine="0"/>
              <w:rPr>
                <w:sz w:val="20"/>
              </w:rPr>
            </w:pPr>
            <w:r w:rsidRPr="00B115C1">
              <w:rPr>
                <w:sz w:val="20"/>
              </w:rPr>
              <w:t>6 260</w:t>
            </w:r>
          </w:p>
        </w:tc>
        <w:tc>
          <w:tcPr>
            <w:tcW w:w="916" w:type="dxa"/>
          </w:tcPr>
          <w:p w14:paraId="0D1920CA" w14:textId="77777777" w:rsidR="00471170" w:rsidRPr="00B115C1" w:rsidRDefault="00471170" w:rsidP="00471170">
            <w:pPr>
              <w:ind w:firstLine="0"/>
              <w:rPr>
                <w:sz w:val="20"/>
              </w:rPr>
            </w:pPr>
            <w:r w:rsidRPr="00B115C1">
              <w:rPr>
                <w:sz w:val="20"/>
              </w:rPr>
              <w:t>0.50</w:t>
            </w:r>
          </w:p>
        </w:tc>
      </w:tr>
      <w:tr w:rsidR="00471170" w:rsidRPr="00B115C1" w14:paraId="3C684A50" w14:textId="77777777">
        <w:tc>
          <w:tcPr>
            <w:tcW w:w="3680" w:type="dxa"/>
          </w:tcPr>
          <w:p w14:paraId="137D78DC" w14:textId="77777777" w:rsidR="00471170" w:rsidRPr="00B115C1" w:rsidRDefault="00471170" w:rsidP="00471170">
            <w:pPr>
              <w:ind w:firstLine="0"/>
              <w:rPr>
                <w:sz w:val="20"/>
              </w:rPr>
            </w:pPr>
            <w:r w:rsidRPr="00B115C1">
              <w:rPr>
                <w:sz w:val="20"/>
              </w:rPr>
              <w:t>Services privés</w:t>
            </w:r>
          </w:p>
        </w:tc>
        <w:tc>
          <w:tcPr>
            <w:tcW w:w="435" w:type="dxa"/>
          </w:tcPr>
          <w:p w14:paraId="4F92492B" w14:textId="77777777" w:rsidR="00471170" w:rsidRPr="00B115C1" w:rsidRDefault="00471170" w:rsidP="00471170">
            <w:pPr>
              <w:ind w:firstLine="0"/>
              <w:rPr>
                <w:sz w:val="20"/>
              </w:rPr>
            </w:pPr>
            <w:r w:rsidRPr="00B115C1">
              <w:rPr>
                <w:b/>
                <w:bCs/>
                <w:sz w:val="20"/>
                <w:szCs w:val="90"/>
              </w:rPr>
              <w:t>+</w:t>
            </w:r>
          </w:p>
        </w:tc>
        <w:tc>
          <w:tcPr>
            <w:tcW w:w="1311" w:type="dxa"/>
          </w:tcPr>
          <w:p w14:paraId="3A0DC7C5" w14:textId="77777777" w:rsidR="00471170" w:rsidRPr="00B115C1" w:rsidRDefault="00471170" w:rsidP="00471170">
            <w:pPr>
              <w:ind w:firstLine="0"/>
              <w:rPr>
                <w:sz w:val="20"/>
              </w:rPr>
            </w:pPr>
            <w:r w:rsidRPr="00B115C1">
              <w:rPr>
                <w:sz w:val="20"/>
              </w:rPr>
              <w:t>73 700</w:t>
            </w:r>
          </w:p>
        </w:tc>
        <w:tc>
          <w:tcPr>
            <w:tcW w:w="738" w:type="dxa"/>
          </w:tcPr>
          <w:p w14:paraId="3DB59F8B" w14:textId="77777777" w:rsidR="00471170" w:rsidRPr="00B115C1" w:rsidRDefault="00471170" w:rsidP="00471170">
            <w:pPr>
              <w:ind w:firstLine="0"/>
              <w:rPr>
                <w:sz w:val="20"/>
              </w:rPr>
            </w:pPr>
            <w:r w:rsidRPr="00B115C1">
              <w:rPr>
                <w:sz w:val="20"/>
              </w:rPr>
              <w:t>1,27</w:t>
            </w:r>
          </w:p>
        </w:tc>
        <w:tc>
          <w:tcPr>
            <w:tcW w:w="573" w:type="dxa"/>
          </w:tcPr>
          <w:p w14:paraId="7BB65C34" w14:textId="77777777" w:rsidR="00471170" w:rsidRPr="00B115C1" w:rsidRDefault="00471170" w:rsidP="00471170">
            <w:pPr>
              <w:ind w:firstLine="0"/>
              <w:rPr>
                <w:sz w:val="20"/>
              </w:rPr>
            </w:pPr>
            <w:r w:rsidRPr="00B115C1">
              <w:rPr>
                <w:sz w:val="20"/>
                <w:szCs w:val="18"/>
              </w:rPr>
              <w:t>—</w:t>
            </w:r>
          </w:p>
        </w:tc>
        <w:tc>
          <w:tcPr>
            <w:tcW w:w="1230" w:type="dxa"/>
          </w:tcPr>
          <w:p w14:paraId="1DFC2663" w14:textId="77777777" w:rsidR="00471170" w:rsidRPr="00B115C1" w:rsidRDefault="00471170" w:rsidP="00471170">
            <w:pPr>
              <w:ind w:firstLine="0"/>
              <w:rPr>
                <w:sz w:val="20"/>
              </w:rPr>
            </w:pPr>
            <w:r w:rsidRPr="00B115C1">
              <w:rPr>
                <w:sz w:val="20"/>
              </w:rPr>
              <w:t>45 300</w:t>
            </w:r>
          </w:p>
        </w:tc>
        <w:tc>
          <w:tcPr>
            <w:tcW w:w="983" w:type="dxa"/>
          </w:tcPr>
          <w:p w14:paraId="6D59623A" w14:textId="77777777" w:rsidR="00471170" w:rsidRPr="00B115C1" w:rsidRDefault="00471170" w:rsidP="00471170">
            <w:pPr>
              <w:ind w:firstLine="0"/>
              <w:rPr>
                <w:sz w:val="20"/>
              </w:rPr>
            </w:pPr>
            <w:r w:rsidRPr="00B115C1">
              <w:rPr>
                <w:sz w:val="20"/>
              </w:rPr>
              <w:t>0,71</w:t>
            </w:r>
          </w:p>
        </w:tc>
        <w:tc>
          <w:tcPr>
            <w:tcW w:w="492" w:type="dxa"/>
          </w:tcPr>
          <w:p w14:paraId="191A491A" w14:textId="77777777" w:rsidR="00471170" w:rsidRPr="00B115C1" w:rsidRDefault="00471170" w:rsidP="00471170">
            <w:pPr>
              <w:ind w:firstLine="0"/>
              <w:rPr>
                <w:sz w:val="20"/>
              </w:rPr>
            </w:pPr>
            <w:r w:rsidRPr="00B115C1">
              <w:rPr>
                <w:sz w:val="20"/>
                <w:szCs w:val="18"/>
              </w:rPr>
              <w:t>—</w:t>
            </w:r>
          </w:p>
        </w:tc>
        <w:tc>
          <w:tcPr>
            <w:tcW w:w="1230" w:type="dxa"/>
          </w:tcPr>
          <w:p w14:paraId="20733201" w14:textId="77777777" w:rsidR="00471170" w:rsidRPr="00B115C1" w:rsidRDefault="00471170" w:rsidP="00471170">
            <w:pPr>
              <w:ind w:firstLine="0"/>
              <w:rPr>
                <w:sz w:val="20"/>
              </w:rPr>
            </w:pPr>
            <w:r w:rsidRPr="00B115C1">
              <w:rPr>
                <w:sz w:val="20"/>
              </w:rPr>
              <w:t>11 280</w:t>
            </w:r>
          </w:p>
        </w:tc>
        <w:tc>
          <w:tcPr>
            <w:tcW w:w="983" w:type="dxa"/>
          </w:tcPr>
          <w:p w14:paraId="7E5215BE" w14:textId="77777777" w:rsidR="00471170" w:rsidRPr="00B115C1" w:rsidRDefault="00471170" w:rsidP="00471170">
            <w:pPr>
              <w:ind w:firstLine="0"/>
              <w:rPr>
                <w:sz w:val="20"/>
              </w:rPr>
            </w:pPr>
            <w:r w:rsidRPr="00B115C1">
              <w:rPr>
                <w:sz w:val="20"/>
              </w:rPr>
              <w:t>0,76</w:t>
            </w:r>
          </w:p>
        </w:tc>
        <w:tc>
          <w:tcPr>
            <w:tcW w:w="492" w:type="dxa"/>
          </w:tcPr>
          <w:p w14:paraId="2E1921DF" w14:textId="77777777" w:rsidR="00471170" w:rsidRPr="00B115C1" w:rsidRDefault="00471170" w:rsidP="00471170">
            <w:pPr>
              <w:ind w:firstLine="0"/>
              <w:rPr>
                <w:sz w:val="20"/>
              </w:rPr>
            </w:pPr>
            <w:r w:rsidRPr="00B115C1">
              <w:rPr>
                <w:sz w:val="20"/>
                <w:szCs w:val="18"/>
              </w:rPr>
              <w:t>—</w:t>
            </w:r>
          </w:p>
        </w:tc>
        <w:tc>
          <w:tcPr>
            <w:tcW w:w="1311" w:type="dxa"/>
          </w:tcPr>
          <w:p w14:paraId="153527A1" w14:textId="77777777" w:rsidR="00471170" w:rsidRPr="00B115C1" w:rsidRDefault="00471170" w:rsidP="00471170">
            <w:pPr>
              <w:ind w:firstLine="0"/>
              <w:rPr>
                <w:sz w:val="20"/>
              </w:rPr>
            </w:pPr>
            <w:r w:rsidRPr="00B115C1">
              <w:rPr>
                <w:sz w:val="20"/>
              </w:rPr>
              <w:t>16 040</w:t>
            </w:r>
          </w:p>
        </w:tc>
        <w:tc>
          <w:tcPr>
            <w:tcW w:w="902" w:type="dxa"/>
          </w:tcPr>
          <w:p w14:paraId="333E0722" w14:textId="77777777" w:rsidR="00471170" w:rsidRPr="00B115C1" w:rsidRDefault="00471170" w:rsidP="00471170">
            <w:pPr>
              <w:ind w:firstLine="0"/>
              <w:rPr>
                <w:sz w:val="20"/>
              </w:rPr>
            </w:pPr>
            <w:r w:rsidRPr="00B115C1">
              <w:rPr>
                <w:sz w:val="20"/>
              </w:rPr>
              <w:t>0,57</w:t>
            </w:r>
          </w:p>
        </w:tc>
        <w:tc>
          <w:tcPr>
            <w:tcW w:w="573" w:type="dxa"/>
          </w:tcPr>
          <w:p w14:paraId="6DA46D4E" w14:textId="77777777" w:rsidR="00471170" w:rsidRPr="00B115C1" w:rsidRDefault="00471170" w:rsidP="00471170">
            <w:pPr>
              <w:ind w:firstLine="0"/>
              <w:rPr>
                <w:sz w:val="20"/>
              </w:rPr>
            </w:pPr>
            <w:r w:rsidRPr="00B115C1">
              <w:rPr>
                <w:sz w:val="20"/>
                <w:szCs w:val="18"/>
              </w:rPr>
              <w:t>—</w:t>
            </w:r>
          </w:p>
        </w:tc>
        <w:tc>
          <w:tcPr>
            <w:tcW w:w="1571" w:type="dxa"/>
          </w:tcPr>
          <w:p w14:paraId="58022DE3" w14:textId="77777777" w:rsidR="00471170" w:rsidRPr="00B115C1" w:rsidRDefault="00471170" w:rsidP="00471170">
            <w:pPr>
              <w:ind w:firstLine="0"/>
              <w:rPr>
                <w:sz w:val="20"/>
              </w:rPr>
            </w:pPr>
            <w:r w:rsidRPr="00B115C1">
              <w:rPr>
                <w:sz w:val="20"/>
              </w:rPr>
              <w:t>1 940</w:t>
            </w:r>
          </w:p>
        </w:tc>
        <w:tc>
          <w:tcPr>
            <w:tcW w:w="916" w:type="dxa"/>
          </w:tcPr>
          <w:p w14:paraId="66A754AC" w14:textId="77777777" w:rsidR="00471170" w:rsidRPr="00B115C1" w:rsidRDefault="00471170" w:rsidP="00471170">
            <w:pPr>
              <w:ind w:firstLine="0"/>
              <w:rPr>
                <w:sz w:val="20"/>
              </w:rPr>
            </w:pPr>
            <w:r w:rsidRPr="00B115C1">
              <w:rPr>
                <w:sz w:val="20"/>
              </w:rPr>
              <w:t>0,84</w:t>
            </w:r>
          </w:p>
        </w:tc>
      </w:tr>
      <w:tr w:rsidR="00471170" w:rsidRPr="00B115C1" w14:paraId="2EEE1FA0" w14:textId="77777777">
        <w:tc>
          <w:tcPr>
            <w:tcW w:w="3680" w:type="dxa"/>
          </w:tcPr>
          <w:p w14:paraId="07F7B442" w14:textId="77777777" w:rsidR="00471170" w:rsidRPr="00B115C1" w:rsidRDefault="00471170" w:rsidP="00471170">
            <w:pPr>
              <w:ind w:firstLine="0"/>
              <w:rPr>
                <w:sz w:val="20"/>
              </w:rPr>
            </w:pPr>
            <w:r w:rsidRPr="00B115C1">
              <w:rPr>
                <w:sz w:val="20"/>
              </w:rPr>
              <w:t>Services publics</w:t>
            </w:r>
          </w:p>
        </w:tc>
        <w:tc>
          <w:tcPr>
            <w:tcW w:w="435" w:type="dxa"/>
          </w:tcPr>
          <w:p w14:paraId="44CB0F9C" w14:textId="77777777" w:rsidR="00471170" w:rsidRPr="00B115C1" w:rsidRDefault="00471170" w:rsidP="00471170">
            <w:pPr>
              <w:ind w:firstLine="0"/>
              <w:rPr>
                <w:sz w:val="20"/>
              </w:rPr>
            </w:pPr>
            <w:r w:rsidRPr="00B115C1">
              <w:rPr>
                <w:b/>
                <w:bCs/>
                <w:sz w:val="20"/>
                <w:szCs w:val="78"/>
              </w:rPr>
              <w:t>+</w:t>
            </w:r>
          </w:p>
        </w:tc>
        <w:tc>
          <w:tcPr>
            <w:tcW w:w="1311" w:type="dxa"/>
          </w:tcPr>
          <w:p w14:paraId="3D22A006" w14:textId="77777777" w:rsidR="00471170" w:rsidRPr="00B115C1" w:rsidRDefault="00471170" w:rsidP="00471170">
            <w:pPr>
              <w:ind w:firstLine="0"/>
              <w:rPr>
                <w:sz w:val="20"/>
              </w:rPr>
            </w:pPr>
            <w:r w:rsidRPr="00B115C1">
              <w:rPr>
                <w:sz w:val="20"/>
              </w:rPr>
              <w:t>99 440</w:t>
            </w:r>
          </w:p>
        </w:tc>
        <w:tc>
          <w:tcPr>
            <w:tcW w:w="738" w:type="dxa"/>
          </w:tcPr>
          <w:p w14:paraId="7461E38A" w14:textId="77777777" w:rsidR="00471170" w:rsidRPr="00B115C1" w:rsidRDefault="00471170" w:rsidP="00471170">
            <w:pPr>
              <w:ind w:firstLine="0"/>
              <w:rPr>
                <w:sz w:val="20"/>
              </w:rPr>
            </w:pPr>
            <w:r w:rsidRPr="00B115C1">
              <w:rPr>
                <w:sz w:val="20"/>
              </w:rPr>
              <w:t>1,53</w:t>
            </w:r>
          </w:p>
        </w:tc>
        <w:tc>
          <w:tcPr>
            <w:tcW w:w="573" w:type="dxa"/>
          </w:tcPr>
          <w:p w14:paraId="6A630B68" w14:textId="77777777" w:rsidR="00471170" w:rsidRPr="00B115C1" w:rsidRDefault="00471170" w:rsidP="00471170">
            <w:pPr>
              <w:ind w:firstLine="0"/>
              <w:rPr>
                <w:sz w:val="20"/>
              </w:rPr>
            </w:pPr>
            <w:r w:rsidRPr="00B115C1">
              <w:rPr>
                <w:sz w:val="20"/>
                <w:szCs w:val="18"/>
              </w:rPr>
              <w:t>—</w:t>
            </w:r>
          </w:p>
        </w:tc>
        <w:tc>
          <w:tcPr>
            <w:tcW w:w="1230" w:type="dxa"/>
          </w:tcPr>
          <w:p w14:paraId="74B992BC" w14:textId="77777777" w:rsidR="00471170" w:rsidRPr="00B115C1" w:rsidRDefault="00471170" w:rsidP="00471170">
            <w:pPr>
              <w:ind w:firstLine="0"/>
              <w:rPr>
                <w:sz w:val="20"/>
              </w:rPr>
            </w:pPr>
            <w:r w:rsidRPr="00B115C1">
              <w:rPr>
                <w:sz w:val="20"/>
              </w:rPr>
              <w:t>69 480</w:t>
            </w:r>
          </w:p>
        </w:tc>
        <w:tc>
          <w:tcPr>
            <w:tcW w:w="983" w:type="dxa"/>
          </w:tcPr>
          <w:p w14:paraId="0E3F1D1A" w14:textId="77777777" w:rsidR="00471170" w:rsidRPr="00B115C1" w:rsidRDefault="00471170" w:rsidP="00471170">
            <w:pPr>
              <w:ind w:firstLine="0"/>
              <w:rPr>
                <w:sz w:val="20"/>
              </w:rPr>
            </w:pPr>
            <w:r w:rsidRPr="00B115C1">
              <w:rPr>
                <w:sz w:val="20"/>
              </w:rPr>
              <w:t>0,61</w:t>
            </w:r>
          </w:p>
        </w:tc>
        <w:tc>
          <w:tcPr>
            <w:tcW w:w="492" w:type="dxa"/>
          </w:tcPr>
          <w:p w14:paraId="264C2A04" w14:textId="77777777" w:rsidR="00471170" w:rsidRPr="00B115C1" w:rsidRDefault="00471170" w:rsidP="00471170">
            <w:pPr>
              <w:ind w:firstLine="0"/>
              <w:rPr>
                <w:sz w:val="20"/>
              </w:rPr>
            </w:pPr>
            <w:r w:rsidRPr="00B115C1">
              <w:rPr>
                <w:sz w:val="20"/>
                <w:szCs w:val="18"/>
              </w:rPr>
              <w:t>—</w:t>
            </w:r>
          </w:p>
        </w:tc>
        <w:tc>
          <w:tcPr>
            <w:tcW w:w="1230" w:type="dxa"/>
          </w:tcPr>
          <w:p w14:paraId="52F49E70" w14:textId="77777777" w:rsidR="00471170" w:rsidRPr="00B115C1" w:rsidRDefault="00471170" w:rsidP="00471170">
            <w:pPr>
              <w:ind w:firstLine="0"/>
              <w:rPr>
                <w:sz w:val="20"/>
              </w:rPr>
            </w:pPr>
            <w:r w:rsidRPr="00B115C1">
              <w:rPr>
                <w:sz w:val="20"/>
              </w:rPr>
              <w:t>11 120</w:t>
            </w:r>
          </w:p>
        </w:tc>
        <w:tc>
          <w:tcPr>
            <w:tcW w:w="983" w:type="dxa"/>
          </w:tcPr>
          <w:p w14:paraId="0D6F175E" w14:textId="77777777" w:rsidR="00471170" w:rsidRPr="00B115C1" w:rsidRDefault="00471170" w:rsidP="00471170">
            <w:pPr>
              <w:ind w:firstLine="0"/>
              <w:rPr>
                <w:sz w:val="20"/>
              </w:rPr>
            </w:pPr>
            <w:r w:rsidRPr="00B115C1">
              <w:rPr>
                <w:sz w:val="20"/>
              </w:rPr>
              <w:t>0,79</w:t>
            </w:r>
          </w:p>
        </w:tc>
        <w:tc>
          <w:tcPr>
            <w:tcW w:w="492" w:type="dxa"/>
          </w:tcPr>
          <w:p w14:paraId="79E01B1B" w14:textId="77777777" w:rsidR="00471170" w:rsidRPr="00B115C1" w:rsidRDefault="00471170" w:rsidP="00471170">
            <w:pPr>
              <w:ind w:firstLine="0"/>
              <w:rPr>
                <w:sz w:val="20"/>
              </w:rPr>
            </w:pPr>
            <w:r w:rsidRPr="00B115C1">
              <w:rPr>
                <w:sz w:val="20"/>
                <w:szCs w:val="18"/>
              </w:rPr>
              <w:t>—</w:t>
            </w:r>
          </w:p>
        </w:tc>
        <w:tc>
          <w:tcPr>
            <w:tcW w:w="1311" w:type="dxa"/>
          </w:tcPr>
          <w:p w14:paraId="257CD039" w14:textId="77777777" w:rsidR="00471170" w:rsidRPr="00B115C1" w:rsidRDefault="00471170" w:rsidP="00471170">
            <w:pPr>
              <w:ind w:firstLine="0"/>
              <w:rPr>
                <w:sz w:val="20"/>
              </w:rPr>
            </w:pPr>
            <w:r w:rsidRPr="00B115C1">
              <w:rPr>
                <w:sz w:val="20"/>
              </w:rPr>
              <w:t>30 400</w:t>
            </w:r>
          </w:p>
        </w:tc>
        <w:tc>
          <w:tcPr>
            <w:tcW w:w="902" w:type="dxa"/>
          </w:tcPr>
          <w:p w14:paraId="404CE676" w14:textId="77777777" w:rsidR="00471170" w:rsidRPr="00B115C1" w:rsidRDefault="00471170" w:rsidP="00471170">
            <w:pPr>
              <w:ind w:firstLine="0"/>
              <w:rPr>
                <w:sz w:val="20"/>
              </w:rPr>
            </w:pPr>
            <w:r w:rsidRPr="00B115C1">
              <w:rPr>
                <w:sz w:val="20"/>
              </w:rPr>
              <w:t>0,46</w:t>
            </w:r>
          </w:p>
        </w:tc>
        <w:tc>
          <w:tcPr>
            <w:tcW w:w="573" w:type="dxa"/>
          </w:tcPr>
          <w:p w14:paraId="613208D8" w14:textId="77777777" w:rsidR="00471170" w:rsidRPr="00B115C1" w:rsidRDefault="00471170" w:rsidP="00471170">
            <w:pPr>
              <w:ind w:firstLine="0"/>
              <w:rPr>
                <w:sz w:val="20"/>
              </w:rPr>
            </w:pPr>
            <w:r w:rsidRPr="00B115C1">
              <w:rPr>
                <w:b/>
                <w:bCs/>
                <w:sz w:val="20"/>
                <w:szCs w:val="78"/>
              </w:rPr>
              <w:t>+</w:t>
            </w:r>
          </w:p>
        </w:tc>
        <w:tc>
          <w:tcPr>
            <w:tcW w:w="1571" w:type="dxa"/>
          </w:tcPr>
          <w:p w14:paraId="578A275A" w14:textId="77777777" w:rsidR="00471170" w:rsidRPr="00B115C1" w:rsidRDefault="00471170" w:rsidP="00471170">
            <w:pPr>
              <w:ind w:firstLine="0"/>
              <w:rPr>
                <w:sz w:val="20"/>
              </w:rPr>
            </w:pPr>
            <w:r w:rsidRPr="00B115C1">
              <w:rPr>
                <w:sz w:val="20"/>
              </w:rPr>
              <w:t>200</w:t>
            </w:r>
          </w:p>
        </w:tc>
        <w:tc>
          <w:tcPr>
            <w:tcW w:w="916" w:type="dxa"/>
          </w:tcPr>
          <w:p w14:paraId="6A147C36" w14:textId="77777777" w:rsidR="00471170" w:rsidRPr="00B115C1" w:rsidRDefault="00471170" w:rsidP="00471170">
            <w:pPr>
              <w:ind w:firstLine="0"/>
              <w:rPr>
                <w:sz w:val="20"/>
              </w:rPr>
            </w:pPr>
            <w:r w:rsidRPr="00B115C1">
              <w:rPr>
                <w:sz w:val="20"/>
              </w:rPr>
              <w:t>1,01</w:t>
            </w:r>
          </w:p>
        </w:tc>
      </w:tr>
      <w:tr w:rsidR="00471170" w:rsidRPr="00B115C1" w14:paraId="0AE168A2" w14:textId="77777777">
        <w:tc>
          <w:tcPr>
            <w:tcW w:w="3680" w:type="dxa"/>
          </w:tcPr>
          <w:p w14:paraId="00400835" w14:textId="77777777" w:rsidR="00471170" w:rsidRPr="00B115C1" w:rsidRDefault="00471170" w:rsidP="00471170">
            <w:pPr>
              <w:ind w:firstLine="0"/>
              <w:rPr>
                <w:sz w:val="20"/>
              </w:rPr>
            </w:pPr>
            <w:r w:rsidRPr="00B115C1">
              <w:rPr>
                <w:sz w:val="20"/>
              </w:rPr>
              <w:t>Autres activités et activité non déclarée</w:t>
            </w:r>
          </w:p>
        </w:tc>
        <w:tc>
          <w:tcPr>
            <w:tcW w:w="435" w:type="dxa"/>
          </w:tcPr>
          <w:p w14:paraId="33878CE1" w14:textId="77777777" w:rsidR="00471170" w:rsidRPr="00B115C1" w:rsidRDefault="00471170" w:rsidP="00471170">
            <w:pPr>
              <w:ind w:firstLine="0"/>
              <w:rPr>
                <w:sz w:val="20"/>
              </w:rPr>
            </w:pPr>
            <w:r w:rsidRPr="00B115C1">
              <w:rPr>
                <w:sz w:val="20"/>
                <w:szCs w:val="18"/>
              </w:rPr>
              <w:t>—</w:t>
            </w:r>
          </w:p>
        </w:tc>
        <w:tc>
          <w:tcPr>
            <w:tcW w:w="1311" w:type="dxa"/>
          </w:tcPr>
          <w:p w14:paraId="72347358" w14:textId="77777777" w:rsidR="00471170" w:rsidRPr="00B115C1" w:rsidRDefault="00471170" w:rsidP="00471170">
            <w:pPr>
              <w:ind w:firstLine="0"/>
              <w:rPr>
                <w:sz w:val="20"/>
              </w:rPr>
            </w:pPr>
            <w:r w:rsidRPr="00B115C1">
              <w:rPr>
                <w:sz w:val="20"/>
              </w:rPr>
              <w:t>4 500</w:t>
            </w:r>
          </w:p>
        </w:tc>
        <w:tc>
          <w:tcPr>
            <w:tcW w:w="738" w:type="dxa"/>
          </w:tcPr>
          <w:p w14:paraId="6139FCDD" w14:textId="77777777" w:rsidR="00471170" w:rsidRPr="00B115C1" w:rsidRDefault="00471170" w:rsidP="00471170">
            <w:pPr>
              <w:ind w:firstLine="0"/>
              <w:rPr>
                <w:sz w:val="20"/>
              </w:rPr>
            </w:pPr>
            <w:r w:rsidRPr="00B115C1">
              <w:rPr>
                <w:sz w:val="20"/>
              </w:rPr>
              <w:t>0,95</w:t>
            </w:r>
          </w:p>
        </w:tc>
        <w:tc>
          <w:tcPr>
            <w:tcW w:w="573" w:type="dxa"/>
          </w:tcPr>
          <w:p w14:paraId="08A69AE8" w14:textId="77777777" w:rsidR="00471170" w:rsidRPr="00B115C1" w:rsidRDefault="00471170" w:rsidP="00471170">
            <w:pPr>
              <w:ind w:firstLine="0"/>
              <w:rPr>
                <w:sz w:val="20"/>
              </w:rPr>
            </w:pPr>
            <w:r w:rsidRPr="00B115C1">
              <w:rPr>
                <w:sz w:val="20"/>
                <w:szCs w:val="18"/>
              </w:rPr>
              <w:t>—</w:t>
            </w:r>
          </w:p>
        </w:tc>
        <w:tc>
          <w:tcPr>
            <w:tcW w:w="1230" w:type="dxa"/>
          </w:tcPr>
          <w:p w14:paraId="7A9169FB" w14:textId="77777777" w:rsidR="00471170" w:rsidRPr="00B115C1" w:rsidRDefault="00471170" w:rsidP="00471170">
            <w:pPr>
              <w:ind w:firstLine="0"/>
              <w:rPr>
                <w:sz w:val="20"/>
              </w:rPr>
            </w:pPr>
            <w:r w:rsidRPr="00B115C1">
              <w:rPr>
                <w:sz w:val="20"/>
              </w:rPr>
              <w:t>5 660</w:t>
            </w:r>
          </w:p>
        </w:tc>
        <w:tc>
          <w:tcPr>
            <w:tcW w:w="983" w:type="dxa"/>
          </w:tcPr>
          <w:p w14:paraId="379BA8C3" w14:textId="77777777" w:rsidR="00471170" w:rsidRPr="00B115C1" w:rsidRDefault="00471170" w:rsidP="00471170">
            <w:pPr>
              <w:ind w:firstLine="0"/>
              <w:rPr>
                <w:sz w:val="20"/>
              </w:rPr>
            </w:pPr>
            <w:r w:rsidRPr="00B115C1">
              <w:rPr>
                <w:sz w:val="20"/>
              </w:rPr>
              <w:t>0,87</w:t>
            </w:r>
          </w:p>
        </w:tc>
        <w:tc>
          <w:tcPr>
            <w:tcW w:w="492" w:type="dxa"/>
          </w:tcPr>
          <w:p w14:paraId="69A60DF0" w14:textId="77777777" w:rsidR="00471170" w:rsidRPr="00B115C1" w:rsidRDefault="00471170" w:rsidP="00471170">
            <w:pPr>
              <w:ind w:firstLine="0"/>
              <w:rPr>
                <w:sz w:val="20"/>
              </w:rPr>
            </w:pPr>
            <w:r w:rsidRPr="00B115C1">
              <w:rPr>
                <w:sz w:val="20"/>
                <w:szCs w:val="18"/>
              </w:rPr>
              <w:t>—</w:t>
            </w:r>
          </w:p>
        </w:tc>
        <w:tc>
          <w:tcPr>
            <w:tcW w:w="1230" w:type="dxa"/>
          </w:tcPr>
          <w:p w14:paraId="2271ACDF" w14:textId="77777777" w:rsidR="00471170" w:rsidRPr="00B115C1" w:rsidRDefault="00471170" w:rsidP="00471170">
            <w:pPr>
              <w:ind w:firstLine="0"/>
              <w:rPr>
                <w:sz w:val="20"/>
              </w:rPr>
            </w:pPr>
            <w:r w:rsidRPr="00B115C1">
              <w:rPr>
                <w:sz w:val="20"/>
              </w:rPr>
              <w:t>3 680</w:t>
            </w:r>
          </w:p>
        </w:tc>
        <w:tc>
          <w:tcPr>
            <w:tcW w:w="983" w:type="dxa"/>
          </w:tcPr>
          <w:p w14:paraId="7E01A413" w14:textId="77777777" w:rsidR="00471170" w:rsidRPr="00B115C1" w:rsidRDefault="00471170" w:rsidP="00471170">
            <w:pPr>
              <w:ind w:firstLine="0"/>
              <w:rPr>
                <w:sz w:val="20"/>
              </w:rPr>
            </w:pPr>
            <w:r w:rsidRPr="00B115C1">
              <w:rPr>
                <w:sz w:val="20"/>
              </w:rPr>
              <w:t>0,77</w:t>
            </w:r>
          </w:p>
        </w:tc>
        <w:tc>
          <w:tcPr>
            <w:tcW w:w="492" w:type="dxa"/>
          </w:tcPr>
          <w:p w14:paraId="20006E88" w14:textId="77777777" w:rsidR="00471170" w:rsidRPr="00B115C1" w:rsidRDefault="00471170" w:rsidP="00471170">
            <w:pPr>
              <w:ind w:firstLine="0"/>
              <w:rPr>
                <w:sz w:val="20"/>
              </w:rPr>
            </w:pPr>
            <w:r w:rsidRPr="00B115C1">
              <w:rPr>
                <w:sz w:val="20"/>
                <w:szCs w:val="18"/>
              </w:rPr>
              <w:t>—</w:t>
            </w:r>
          </w:p>
        </w:tc>
        <w:tc>
          <w:tcPr>
            <w:tcW w:w="1311" w:type="dxa"/>
          </w:tcPr>
          <w:p w14:paraId="4B9D142C" w14:textId="77777777" w:rsidR="00471170" w:rsidRPr="00B115C1" w:rsidRDefault="00471170" w:rsidP="00471170">
            <w:pPr>
              <w:ind w:firstLine="0"/>
              <w:rPr>
                <w:sz w:val="20"/>
              </w:rPr>
            </w:pPr>
            <w:r w:rsidRPr="00B115C1">
              <w:rPr>
                <w:sz w:val="20"/>
              </w:rPr>
              <w:t>3 740</w:t>
            </w:r>
          </w:p>
        </w:tc>
        <w:tc>
          <w:tcPr>
            <w:tcW w:w="902" w:type="dxa"/>
          </w:tcPr>
          <w:p w14:paraId="641BC1BC" w14:textId="77777777" w:rsidR="00471170" w:rsidRPr="00B115C1" w:rsidRDefault="00471170" w:rsidP="00471170">
            <w:pPr>
              <w:ind w:firstLine="0"/>
              <w:rPr>
                <w:sz w:val="20"/>
              </w:rPr>
            </w:pPr>
            <w:r w:rsidRPr="00B115C1">
              <w:rPr>
                <w:sz w:val="20"/>
              </w:rPr>
              <w:t>0,75</w:t>
            </w:r>
          </w:p>
        </w:tc>
        <w:tc>
          <w:tcPr>
            <w:tcW w:w="573" w:type="dxa"/>
          </w:tcPr>
          <w:p w14:paraId="17E43CC4" w14:textId="77777777" w:rsidR="00471170" w:rsidRPr="00B115C1" w:rsidRDefault="00471170" w:rsidP="00471170">
            <w:pPr>
              <w:ind w:firstLine="0"/>
              <w:rPr>
                <w:sz w:val="20"/>
              </w:rPr>
            </w:pPr>
            <w:r w:rsidRPr="00B115C1">
              <w:rPr>
                <w:sz w:val="20"/>
                <w:szCs w:val="18"/>
              </w:rPr>
              <w:t>—</w:t>
            </w:r>
          </w:p>
        </w:tc>
        <w:tc>
          <w:tcPr>
            <w:tcW w:w="1571" w:type="dxa"/>
          </w:tcPr>
          <w:p w14:paraId="29FBDB29" w14:textId="77777777" w:rsidR="00471170" w:rsidRPr="00B115C1" w:rsidRDefault="00471170" w:rsidP="00471170">
            <w:pPr>
              <w:ind w:firstLine="0"/>
              <w:rPr>
                <w:sz w:val="20"/>
              </w:rPr>
            </w:pPr>
            <w:r w:rsidRPr="00B115C1">
              <w:rPr>
                <w:sz w:val="20"/>
              </w:rPr>
              <w:t>1 540</w:t>
            </w:r>
          </w:p>
        </w:tc>
        <w:tc>
          <w:tcPr>
            <w:tcW w:w="916" w:type="dxa"/>
          </w:tcPr>
          <w:p w14:paraId="3E1370F6" w14:textId="77777777" w:rsidR="00471170" w:rsidRPr="00B115C1" w:rsidRDefault="00471170" w:rsidP="00471170">
            <w:pPr>
              <w:ind w:firstLine="0"/>
              <w:rPr>
                <w:sz w:val="20"/>
              </w:rPr>
            </w:pPr>
            <w:r w:rsidRPr="00B115C1">
              <w:rPr>
                <w:sz w:val="20"/>
              </w:rPr>
              <w:t>0,87</w:t>
            </w:r>
          </w:p>
        </w:tc>
      </w:tr>
      <w:tr w:rsidR="00471170" w:rsidRPr="00B115C1" w14:paraId="77382076" w14:textId="77777777">
        <w:tc>
          <w:tcPr>
            <w:tcW w:w="3680" w:type="dxa"/>
          </w:tcPr>
          <w:p w14:paraId="0477CB79" w14:textId="77777777" w:rsidR="00471170" w:rsidRPr="00B115C1" w:rsidRDefault="00471170" w:rsidP="00471170">
            <w:pPr>
              <w:ind w:firstLine="0"/>
              <w:rPr>
                <w:sz w:val="20"/>
              </w:rPr>
            </w:pPr>
            <w:r w:rsidRPr="00B115C1">
              <w:rPr>
                <w:sz w:val="20"/>
              </w:rPr>
              <w:t>TOTAL</w:t>
            </w:r>
          </w:p>
        </w:tc>
        <w:tc>
          <w:tcPr>
            <w:tcW w:w="435" w:type="dxa"/>
          </w:tcPr>
          <w:p w14:paraId="02C5926A" w14:textId="77777777" w:rsidR="00471170" w:rsidRPr="00B115C1" w:rsidRDefault="00471170" w:rsidP="00471170">
            <w:pPr>
              <w:ind w:firstLine="0"/>
              <w:rPr>
                <w:sz w:val="20"/>
              </w:rPr>
            </w:pPr>
            <w:r w:rsidRPr="00B115C1">
              <w:rPr>
                <w:b/>
                <w:bCs/>
                <w:sz w:val="20"/>
                <w:szCs w:val="114"/>
              </w:rPr>
              <w:t>+</w:t>
            </w:r>
          </w:p>
        </w:tc>
        <w:tc>
          <w:tcPr>
            <w:tcW w:w="1311" w:type="dxa"/>
          </w:tcPr>
          <w:p w14:paraId="708E9B7C" w14:textId="77777777" w:rsidR="00471170" w:rsidRPr="00B115C1" w:rsidRDefault="00471170" w:rsidP="00471170">
            <w:pPr>
              <w:ind w:firstLine="0"/>
              <w:rPr>
                <w:sz w:val="20"/>
              </w:rPr>
            </w:pPr>
            <w:r w:rsidRPr="00B115C1">
              <w:rPr>
                <w:sz w:val="20"/>
              </w:rPr>
              <w:t>547 280</w:t>
            </w:r>
          </w:p>
        </w:tc>
        <w:tc>
          <w:tcPr>
            <w:tcW w:w="738" w:type="dxa"/>
          </w:tcPr>
          <w:p w14:paraId="29EFDFFB" w14:textId="77777777" w:rsidR="00471170" w:rsidRPr="00B115C1" w:rsidRDefault="00471170" w:rsidP="00471170">
            <w:pPr>
              <w:ind w:firstLine="0"/>
              <w:rPr>
                <w:sz w:val="20"/>
              </w:rPr>
            </w:pPr>
            <w:r w:rsidRPr="00B115C1">
              <w:rPr>
                <w:sz w:val="20"/>
              </w:rPr>
              <w:t>1,39</w:t>
            </w:r>
          </w:p>
        </w:tc>
        <w:tc>
          <w:tcPr>
            <w:tcW w:w="573" w:type="dxa"/>
          </w:tcPr>
          <w:p w14:paraId="72707B5E" w14:textId="77777777" w:rsidR="00471170" w:rsidRPr="00B115C1" w:rsidRDefault="00471170" w:rsidP="00471170">
            <w:pPr>
              <w:ind w:firstLine="0"/>
              <w:rPr>
                <w:sz w:val="20"/>
              </w:rPr>
            </w:pPr>
            <w:r w:rsidRPr="00B115C1">
              <w:rPr>
                <w:sz w:val="20"/>
                <w:szCs w:val="8"/>
              </w:rPr>
              <w:t>—</w:t>
            </w:r>
          </w:p>
        </w:tc>
        <w:tc>
          <w:tcPr>
            <w:tcW w:w="1230" w:type="dxa"/>
          </w:tcPr>
          <w:p w14:paraId="6039C786" w14:textId="77777777" w:rsidR="00471170" w:rsidRPr="00B115C1" w:rsidRDefault="00471170" w:rsidP="00471170">
            <w:pPr>
              <w:ind w:firstLine="0"/>
              <w:rPr>
                <w:sz w:val="20"/>
              </w:rPr>
            </w:pPr>
            <w:r w:rsidRPr="00B115C1">
              <w:rPr>
                <w:sz w:val="20"/>
              </w:rPr>
              <w:t>223 000</w:t>
            </w:r>
          </w:p>
        </w:tc>
        <w:tc>
          <w:tcPr>
            <w:tcW w:w="983" w:type="dxa"/>
          </w:tcPr>
          <w:p w14:paraId="23A83B9E" w14:textId="77777777" w:rsidR="00471170" w:rsidRPr="00B115C1" w:rsidRDefault="00471170" w:rsidP="00471170">
            <w:pPr>
              <w:ind w:firstLine="0"/>
              <w:rPr>
                <w:sz w:val="20"/>
              </w:rPr>
            </w:pPr>
            <w:r w:rsidRPr="00B115C1">
              <w:rPr>
                <w:sz w:val="20"/>
              </w:rPr>
              <w:t>0,84</w:t>
            </w:r>
          </w:p>
        </w:tc>
        <w:tc>
          <w:tcPr>
            <w:tcW w:w="492" w:type="dxa"/>
          </w:tcPr>
          <w:p w14:paraId="0803F15F" w14:textId="77777777" w:rsidR="00471170" w:rsidRPr="00B115C1" w:rsidRDefault="00471170" w:rsidP="00471170">
            <w:pPr>
              <w:ind w:firstLine="0"/>
              <w:rPr>
                <w:sz w:val="20"/>
              </w:rPr>
            </w:pPr>
            <w:r w:rsidRPr="00B115C1">
              <w:rPr>
                <w:sz w:val="20"/>
                <w:szCs w:val="18"/>
              </w:rPr>
              <w:t>—</w:t>
            </w:r>
          </w:p>
        </w:tc>
        <w:tc>
          <w:tcPr>
            <w:tcW w:w="1230" w:type="dxa"/>
          </w:tcPr>
          <w:p w14:paraId="1A4F7C3E" w14:textId="77777777" w:rsidR="00471170" w:rsidRPr="00B115C1" w:rsidRDefault="00471170" w:rsidP="00471170">
            <w:pPr>
              <w:ind w:firstLine="0"/>
              <w:rPr>
                <w:sz w:val="20"/>
              </w:rPr>
            </w:pPr>
            <w:r w:rsidRPr="00B115C1">
              <w:rPr>
                <w:sz w:val="20"/>
              </w:rPr>
              <w:t>141 210</w:t>
            </w:r>
          </w:p>
        </w:tc>
        <w:tc>
          <w:tcPr>
            <w:tcW w:w="983" w:type="dxa"/>
          </w:tcPr>
          <w:p w14:paraId="765E08DF" w14:textId="77777777" w:rsidR="00471170" w:rsidRPr="00B115C1" w:rsidRDefault="00471170" w:rsidP="00471170">
            <w:pPr>
              <w:ind w:firstLine="0"/>
              <w:rPr>
                <w:sz w:val="20"/>
              </w:rPr>
            </w:pPr>
            <w:r w:rsidRPr="00B115C1">
              <w:rPr>
                <w:sz w:val="20"/>
              </w:rPr>
              <w:t>0,62</w:t>
            </w:r>
          </w:p>
        </w:tc>
        <w:tc>
          <w:tcPr>
            <w:tcW w:w="492" w:type="dxa"/>
          </w:tcPr>
          <w:p w14:paraId="1087559D" w14:textId="77777777" w:rsidR="00471170" w:rsidRPr="00B115C1" w:rsidRDefault="00471170" w:rsidP="00471170">
            <w:pPr>
              <w:ind w:firstLine="0"/>
              <w:rPr>
                <w:sz w:val="20"/>
              </w:rPr>
            </w:pPr>
            <w:r w:rsidRPr="00B115C1">
              <w:rPr>
                <w:sz w:val="20"/>
                <w:szCs w:val="18"/>
              </w:rPr>
              <w:t>—</w:t>
            </w:r>
          </w:p>
        </w:tc>
        <w:tc>
          <w:tcPr>
            <w:tcW w:w="1311" w:type="dxa"/>
          </w:tcPr>
          <w:p w14:paraId="32EC3297" w14:textId="77777777" w:rsidR="00471170" w:rsidRPr="00B115C1" w:rsidRDefault="00471170" w:rsidP="00471170">
            <w:pPr>
              <w:ind w:firstLine="0"/>
              <w:rPr>
                <w:sz w:val="20"/>
              </w:rPr>
            </w:pPr>
            <w:r w:rsidRPr="00B115C1">
              <w:rPr>
                <w:sz w:val="20"/>
              </w:rPr>
              <w:t>185 780</w:t>
            </w:r>
          </w:p>
        </w:tc>
        <w:tc>
          <w:tcPr>
            <w:tcW w:w="902" w:type="dxa"/>
          </w:tcPr>
          <w:p w14:paraId="2A5D9A6E" w14:textId="77777777" w:rsidR="00471170" w:rsidRPr="00B115C1" w:rsidRDefault="00471170" w:rsidP="00471170">
            <w:pPr>
              <w:ind w:firstLine="0"/>
              <w:rPr>
                <w:sz w:val="20"/>
              </w:rPr>
            </w:pPr>
            <w:r w:rsidRPr="00B115C1">
              <w:rPr>
                <w:sz w:val="20"/>
              </w:rPr>
              <w:t>0,46</w:t>
            </w:r>
          </w:p>
        </w:tc>
        <w:tc>
          <w:tcPr>
            <w:tcW w:w="573" w:type="dxa"/>
          </w:tcPr>
          <w:p w14:paraId="63FA440D" w14:textId="77777777" w:rsidR="00471170" w:rsidRPr="00B115C1" w:rsidRDefault="00471170" w:rsidP="00471170">
            <w:pPr>
              <w:ind w:firstLine="0"/>
              <w:rPr>
                <w:sz w:val="20"/>
              </w:rPr>
            </w:pPr>
            <w:r w:rsidRPr="00B115C1">
              <w:rPr>
                <w:sz w:val="20"/>
                <w:szCs w:val="18"/>
              </w:rPr>
              <w:t>—</w:t>
            </w:r>
          </w:p>
        </w:tc>
        <w:tc>
          <w:tcPr>
            <w:tcW w:w="1571" w:type="dxa"/>
          </w:tcPr>
          <w:p w14:paraId="13119B9D" w14:textId="77777777" w:rsidR="00471170" w:rsidRPr="00B115C1" w:rsidRDefault="00471170" w:rsidP="00471170">
            <w:pPr>
              <w:ind w:firstLine="0"/>
              <w:rPr>
                <w:sz w:val="20"/>
              </w:rPr>
            </w:pPr>
            <w:r w:rsidRPr="00B115C1">
              <w:rPr>
                <w:sz w:val="20"/>
              </w:rPr>
              <w:t>31 860</w:t>
            </w:r>
          </w:p>
        </w:tc>
        <w:tc>
          <w:tcPr>
            <w:tcW w:w="916" w:type="dxa"/>
          </w:tcPr>
          <w:p w14:paraId="258B974D" w14:textId="77777777" w:rsidR="00471170" w:rsidRPr="00B115C1" w:rsidRDefault="00471170" w:rsidP="00471170">
            <w:pPr>
              <w:ind w:firstLine="0"/>
              <w:rPr>
                <w:sz w:val="20"/>
              </w:rPr>
            </w:pPr>
            <w:r w:rsidRPr="00B115C1">
              <w:rPr>
                <w:sz w:val="20"/>
              </w:rPr>
              <w:t>0,77</w:t>
            </w:r>
          </w:p>
        </w:tc>
      </w:tr>
      <w:tr w:rsidR="00471170" w:rsidRPr="00B115C1" w14:paraId="3F54F893" w14:textId="77777777">
        <w:tc>
          <w:tcPr>
            <w:tcW w:w="3680" w:type="dxa"/>
          </w:tcPr>
          <w:p w14:paraId="3F42579D" w14:textId="77777777" w:rsidR="00471170" w:rsidRPr="00B115C1" w:rsidRDefault="00471170" w:rsidP="00471170">
            <w:pPr>
              <w:ind w:firstLine="0"/>
              <w:rPr>
                <w:sz w:val="20"/>
              </w:rPr>
            </w:pPr>
            <w:r w:rsidRPr="00B115C1">
              <w:rPr>
                <w:sz w:val="20"/>
              </w:rPr>
              <w:t>Hommes</w:t>
            </w:r>
          </w:p>
        </w:tc>
        <w:tc>
          <w:tcPr>
            <w:tcW w:w="435" w:type="dxa"/>
          </w:tcPr>
          <w:p w14:paraId="6F27E88A" w14:textId="77777777" w:rsidR="00471170" w:rsidRPr="00B115C1" w:rsidRDefault="00471170" w:rsidP="00471170">
            <w:pPr>
              <w:ind w:firstLine="0"/>
              <w:rPr>
                <w:sz w:val="20"/>
              </w:rPr>
            </w:pPr>
            <w:r w:rsidRPr="00B115C1">
              <w:rPr>
                <w:b/>
                <w:bCs/>
                <w:sz w:val="20"/>
                <w:szCs w:val="78"/>
              </w:rPr>
              <w:t>+</w:t>
            </w:r>
          </w:p>
        </w:tc>
        <w:tc>
          <w:tcPr>
            <w:tcW w:w="1311" w:type="dxa"/>
          </w:tcPr>
          <w:p w14:paraId="6910F369" w14:textId="77777777" w:rsidR="00471170" w:rsidRPr="00B115C1" w:rsidRDefault="00471170" w:rsidP="00471170">
            <w:pPr>
              <w:ind w:firstLine="0"/>
              <w:rPr>
                <w:sz w:val="20"/>
              </w:rPr>
            </w:pPr>
            <w:r w:rsidRPr="00B115C1">
              <w:rPr>
                <w:sz w:val="20"/>
              </w:rPr>
              <w:t>298 640</w:t>
            </w:r>
          </w:p>
        </w:tc>
        <w:tc>
          <w:tcPr>
            <w:tcW w:w="738" w:type="dxa"/>
          </w:tcPr>
          <w:p w14:paraId="4A56F7F5" w14:textId="77777777" w:rsidR="00471170" w:rsidRPr="00B115C1" w:rsidRDefault="00471170" w:rsidP="00471170">
            <w:pPr>
              <w:ind w:firstLine="0"/>
              <w:rPr>
                <w:sz w:val="20"/>
              </w:rPr>
            </w:pPr>
            <w:r w:rsidRPr="00B115C1">
              <w:rPr>
                <w:sz w:val="20"/>
              </w:rPr>
              <w:t>1,39</w:t>
            </w:r>
          </w:p>
        </w:tc>
        <w:tc>
          <w:tcPr>
            <w:tcW w:w="573" w:type="dxa"/>
          </w:tcPr>
          <w:p w14:paraId="057352AA" w14:textId="77777777" w:rsidR="00471170" w:rsidRPr="00B115C1" w:rsidRDefault="00471170" w:rsidP="00471170">
            <w:pPr>
              <w:ind w:firstLine="0"/>
              <w:rPr>
                <w:sz w:val="20"/>
              </w:rPr>
            </w:pPr>
            <w:r w:rsidRPr="00B115C1">
              <w:rPr>
                <w:b/>
                <w:bCs/>
                <w:sz w:val="20"/>
                <w:szCs w:val="16"/>
              </w:rPr>
              <w:t>—</w:t>
            </w:r>
          </w:p>
        </w:tc>
        <w:tc>
          <w:tcPr>
            <w:tcW w:w="1230" w:type="dxa"/>
          </w:tcPr>
          <w:p w14:paraId="3437035F" w14:textId="77777777" w:rsidR="00471170" w:rsidRPr="00B115C1" w:rsidRDefault="00471170" w:rsidP="00471170">
            <w:pPr>
              <w:ind w:firstLine="0"/>
              <w:rPr>
                <w:sz w:val="20"/>
              </w:rPr>
            </w:pPr>
            <w:r w:rsidRPr="00B115C1">
              <w:rPr>
                <w:sz w:val="20"/>
              </w:rPr>
              <w:t>88 220</w:t>
            </w:r>
          </w:p>
        </w:tc>
        <w:tc>
          <w:tcPr>
            <w:tcW w:w="983" w:type="dxa"/>
          </w:tcPr>
          <w:p w14:paraId="3D893585" w14:textId="77777777" w:rsidR="00471170" w:rsidRPr="00B115C1" w:rsidRDefault="00471170" w:rsidP="00471170">
            <w:pPr>
              <w:ind w:firstLine="0"/>
              <w:rPr>
                <w:sz w:val="20"/>
              </w:rPr>
            </w:pPr>
            <w:r w:rsidRPr="00B115C1">
              <w:rPr>
                <w:sz w:val="20"/>
              </w:rPr>
              <w:t>0,89</w:t>
            </w:r>
          </w:p>
        </w:tc>
        <w:tc>
          <w:tcPr>
            <w:tcW w:w="492" w:type="dxa"/>
          </w:tcPr>
          <w:p w14:paraId="53D6F945" w14:textId="77777777" w:rsidR="00471170" w:rsidRPr="00B115C1" w:rsidRDefault="00471170" w:rsidP="00471170">
            <w:pPr>
              <w:ind w:firstLine="0"/>
              <w:rPr>
                <w:sz w:val="20"/>
              </w:rPr>
            </w:pPr>
            <w:r w:rsidRPr="00B115C1">
              <w:rPr>
                <w:sz w:val="20"/>
                <w:szCs w:val="18"/>
              </w:rPr>
              <w:t>—</w:t>
            </w:r>
          </w:p>
        </w:tc>
        <w:tc>
          <w:tcPr>
            <w:tcW w:w="1230" w:type="dxa"/>
          </w:tcPr>
          <w:p w14:paraId="7925B09E" w14:textId="77777777" w:rsidR="00471170" w:rsidRPr="00B115C1" w:rsidRDefault="00471170" w:rsidP="00471170">
            <w:pPr>
              <w:ind w:firstLine="0"/>
              <w:rPr>
                <w:sz w:val="20"/>
              </w:rPr>
            </w:pPr>
            <w:r w:rsidRPr="00B115C1">
              <w:rPr>
                <w:sz w:val="20"/>
              </w:rPr>
              <w:t>93 820</w:t>
            </w:r>
          </w:p>
        </w:tc>
        <w:tc>
          <w:tcPr>
            <w:tcW w:w="983" w:type="dxa"/>
          </w:tcPr>
          <w:p w14:paraId="35F59476" w14:textId="77777777" w:rsidR="00471170" w:rsidRPr="00B115C1" w:rsidRDefault="00471170" w:rsidP="00471170">
            <w:pPr>
              <w:ind w:firstLine="0"/>
              <w:rPr>
                <w:sz w:val="20"/>
              </w:rPr>
            </w:pPr>
            <w:r w:rsidRPr="00B115C1">
              <w:rPr>
                <w:sz w:val="20"/>
              </w:rPr>
              <w:t>0,60</w:t>
            </w:r>
          </w:p>
        </w:tc>
        <w:tc>
          <w:tcPr>
            <w:tcW w:w="492" w:type="dxa"/>
          </w:tcPr>
          <w:p w14:paraId="294D3E79" w14:textId="77777777" w:rsidR="00471170" w:rsidRPr="00B115C1" w:rsidRDefault="00471170" w:rsidP="00471170">
            <w:pPr>
              <w:ind w:firstLine="0"/>
              <w:rPr>
                <w:sz w:val="20"/>
              </w:rPr>
            </w:pPr>
            <w:r w:rsidRPr="00B115C1">
              <w:rPr>
                <w:b/>
                <w:bCs/>
                <w:sz w:val="20"/>
                <w:szCs w:val="14"/>
              </w:rPr>
              <w:t>—</w:t>
            </w:r>
          </w:p>
        </w:tc>
        <w:tc>
          <w:tcPr>
            <w:tcW w:w="1311" w:type="dxa"/>
          </w:tcPr>
          <w:p w14:paraId="13626600" w14:textId="77777777" w:rsidR="00471170" w:rsidRPr="00B115C1" w:rsidRDefault="00471170" w:rsidP="00471170">
            <w:pPr>
              <w:ind w:firstLine="0"/>
              <w:rPr>
                <w:sz w:val="20"/>
              </w:rPr>
            </w:pPr>
            <w:r w:rsidRPr="00B115C1">
              <w:rPr>
                <w:sz w:val="20"/>
              </w:rPr>
              <w:t>125 260</w:t>
            </w:r>
          </w:p>
        </w:tc>
        <w:tc>
          <w:tcPr>
            <w:tcW w:w="902" w:type="dxa"/>
          </w:tcPr>
          <w:p w14:paraId="40EFD0C3" w14:textId="77777777" w:rsidR="00471170" w:rsidRPr="00B115C1" w:rsidRDefault="00471170" w:rsidP="00471170">
            <w:pPr>
              <w:ind w:firstLine="0"/>
              <w:rPr>
                <w:sz w:val="20"/>
              </w:rPr>
            </w:pPr>
            <w:r w:rsidRPr="00B115C1">
              <w:rPr>
                <w:sz w:val="20"/>
              </w:rPr>
              <w:t>0,45</w:t>
            </w:r>
          </w:p>
        </w:tc>
        <w:tc>
          <w:tcPr>
            <w:tcW w:w="573" w:type="dxa"/>
          </w:tcPr>
          <w:p w14:paraId="4B289C9C" w14:textId="77777777" w:rsidR="00471170" w:rsidRPr="00B115C1" w:rsidRDefault="00471170" w:rsidP="00471170">
            <w:pPr>
              <w:ind w:firstLine="0"/>
              <w:rPr>
                <w:sz w:val="20"/>
              </w:rPr>
            </w:pPr>
            <w:r w:rsidRPr="00B115C1">
              <w:rPr>
                <w:sz w:val="20"/>
              </w:rPr>
              <w:t>—</w:t>
            </w:r>
          </w:p>
        </w:tc>
        <w:tc>
          <w:tcPr>
            <w:tcW w:w="1571" w:type="dxa"/>
          </w:tcPr>
          <w:p w14:paraId="700CE95B" w14:textId="77777777" w:rsidR="00471170" w:rsidRPr="00B115C1" w:rsidRDefault="00471170" w:rsidP="00471170">
            <w:pPr>
              <w:ind w:firstLine="0"/>
              <w:rPr>
                <w:sz w:val="20"/>
              </w:rPr>
            </w:pPr>
            <w:r w:rsidRPr="00B115C1">
              <w:rPr>
                <w:sz w:val="20"/>
              </w:rPr>
              <w:t>21 780</w:t>
            </w:r>
          </w:p>
        </w:tc>
        <w:tc>
          <w:tcPr>
            <w:tcW w:w="916" w:type="dxa"/>
          </w:tcPr>
          <w:p w14:paraId="3A613C59" w14:textId="77777777" w:rsidR="00471170" w:rsidRPr="00B115C1" w:rsidRDefault="00471170" w:rsidP="00471170">
            <w:pPr>
              <w:ind w:firstLine="0"/>
              <w:rPr>
                <w:sz w:val="20"/>
              </w:rPr>
            </w:pPr>
            <w:r w:rsidRPr="00B115C1">
              <w:rPr>
                <w:sz w:val="20"/>
              </w:rPr>
              <w:t>0,78</w:t>
            </w:r>
          </w:p>
        </w:tc>
      </w:tr>
      <w:tr w:rsidR="00471170" w:rsidRPr="00B115C1" w14:paraId="66F114BB" w14:textId="77777777">
        <w:tc>
          <w:tcPr>
            <w:tcW w:w="3680" w:type="dxa"/>
          </w:tcPr>
          <w:p w14:paraId="39D0FBDD" w14:textId="77777777" w:rsidR="00471170" w:rsidRPr="00B115C1" w:rsidRDefault="00471170" w:rsidP="00471170">
            <w:pPr>
              <w:ind w:firstLine="0"/>
              <w:rPr>
                <w:sz w:val="20"/>
              </w:rPr>
            </w:pPr>
            <w:r w:rsidRPr="00B115C1">
              <w:rPr>
                <w:sz w:val="20"/>
              </w:rPr>
              <w:t>Femmes</w:t>
            </w:r>
          </w:p>
        </w:tc>
        <w:tc>
          <w:tcPr>
            <w:tcW w:w="435" w:type="dxa"/>
          </w:tcPr>
          <w:p w14:paraId="215B2CAC" w14:textId="77777777" w:rsidR="00471170" w:rsidRPr="00B115C1" w:rsidRDefault="00471170" w:rsidP="00471170">
            <w:pPr>
              <w:ind w:firstLine="0"/>
              <w:rPr>
                <w:sz w:val="20"/>
              </w:rPr>
            </w:pPr>
            <w:r w:rsidRPr="00B115C1">
              <w:rPr>
                <w:b/>
                <w:bCs/>
                <w:sz w:val="20"/>
                <w:szCs w:val="78"/>
              </w:rPr>
              <w:t>+</w:t>
            </w:r>
          </w:p>
        </w:tc>
        <w:tc>
          <w:tcPr>
            <w:tcW w:w="1311" w:type="dxa"/>
          </w:tcPr>
          <w:p w14:paraId="41CD7EBA" w14:textId="77777777" w:rsidR="00471170" w:rsidRPr="00B115C1" w:rsidRDefault="00471170" w:rsidP="00471170">
            <w:pPr>
              <w:ind w:firstLine="0"/>
              <w:rPr>
                <w:sz w:val="20"/>
              </w:rPr>
            </w:pPr>
            <w:r w:rsidRPr="00B115C1">
              <w:rPr>
                <w:sz w:val="20"/>
              </w:rPr>
              <w:t>248 640</w:t>
            </w:r>
          </w:p>
        </w:tc>
        <w:tc>
          <w:tcPr>
            <w:tcW w:w="738" w:type="dxa"/>
          </w:tcPr>
          <w:p w14:paraId="038380E9" w14:textId="77777777" w:rsidR="00471170" w:rsidRPr="00B115C1" w:rsidRDefault="00471170" w:rsidP="00471170">
            <w:pPr>
              <w:ind w:firstLine="0"/>
              <w:rPr>
                <w:sz w:val="20"/>
              </w:rPr>
            </w:pPr>
            <w:r w:rsidRPr="00B115C1">
              <w:rPr>
                <w:sz w:val="20"/>
              </w:rPr>
              <w:t>1,38</w:t>
            </w:r>
          </w:p>
        </w:tc>
        <w:tc>
          <w:tcPr>
            <w:tcW w:w="573" w:type="dxa"/>
          </w:tcPr>
          <w:p w14:paraId="66F52E3A" w14:textId="77777777" w:rsidR="00471170" w:rsidRPr="00B115C1" w:rsidRDefault="00471170" w:rsidP="00471170">
            <w:pPr>
              <w:ind w:firstLine="0"/>
              <w:rPr>
                <w:sz w:val="20"/>
              </w:rPr>
            </w:pPr>
            <w:r w:rsidRPr="00B115C1">
              <w:rPr>
                <w:sz w:val="20"/>
                <w:szCs w:val="18"/>
              </w:rPr>
              <w:t>—</w:t>
            </w:r>
          </w:p>
        </w:tc>
        <w:tc>
          <w:tcPr>
            <w:tcW w:w="1230" w:type="dxa"/>
          </w:tcPr>
          <w:p w14:paraId="66FB6120" w14:textId="77777777" w:rsidR="00471170" w:rsidRPr="00B115C1" w:rsidRDefault="00471170" w:rsidP="00471170">
            <w:pPr>
              <w:ind w:firstLine="0"/>
              <w:rPr>
                <w:sz w:val="20"/>
              </w:rPr>
            </w:pPr>
            <w:r w:rsidRPr="00B115C1">
              <w:rPr>
                <w:sz w:val="20"/>
              </w:rPr>
              <w:t>131 780</w:t>
            </w:r>
          </w:p>
        </w:tc>
        <w:tc>
          <w:tcPr>
            <w:tcW w:w="983" w:type="dxa"/>
          </w:tcPr>
          <w:p w14:paraId="54CA04B5" w14:textId="77777777" w:rsidR="00471170" w:rsidRPr="00B115C1" w:rsidRDefault="00471170" w:rsidP="00471170">
            <w:pPr>
              <w:ind w:firstLine="0"/>
              <w:rPr>
                <w:sz w:val="20"/>
              </w:rPr>
            </w:pPr>
            <w:r w:rsidRPr="00B115C1">
              <w:rPr>
                <w:sz w:val="20"/>
              </w:rPr>
              <w:t>0,75</w:t>
            </w:r>
          </w:p>
        </w:tc>
        <w:tc>
          <w:tcPr>
            <w:tcW w:w="492" w:type="dxa"/>
          </w:tcPr>
          <w:p w14:paraId="652365CC" w14:textId="77777777" w:rsidR="00471170" w:rsidRPr="00B115C1" w:rsidRDefault="00471170" w:rsidP="00471170">
            <w:pPr>
              <w:ind w:firstLine="0"/>
              <w:rPr>
                <w:sz w:val="20"/>
              </w:rPr>
            </w:pPr>
            <w:r w:rsidRPr="00B115C1">
              <w:rPr>
                <w:sz w:val="20"/>
                <w:szCs w:val="18"/>
              </w:rPr>
              <w:t>—</w:t>
            </w:r>
          </w:p>
        </w:tc>
        <w:tc>
          <w:tcPr>
            <w:tcW w:w="1230" w:type="dxa"/>
          </w:tcPr>
          <w:p w14:paraId="1A053F58" w14:textId="77777777" w:rsidR="00471170" w:rsidRPr="00B115C1" w:rsidRDefault="00471170" w:rsidP="00471170">
            <w:pPr>
              <w:ind w:firstLine="0"/>
              <w:rPr>
                <w:sz w:val="20"/>
              </w:rPr>
            </w:pPr>
            <w:r w:rsidRPr="00B115C1">
              <w:rPr>
                <w:sz w:val="20"/>
              </w:rPr>
              <w:t>17 420</w:t>
            </w:r>
          </w:p>
        </w:tc>
        <w:tc>
          <w:tcPr>
            <w:tcW w:w="983" w:type="dxa"/>
          </w:tcPr>
          <w:p w14:paraId="565BCC96" w14:textId="77777777" w:rsidR="00471170" w:rsidRPr="00B115C1" w:rsidRDefault="00471170" w:rsidP="00471170">
            <w:pPr>
              <w:ind w:firstLine="0"/>
              <w:rPr>
                <w:sz w:val="20"/>
              </w:rPr>
            </w:pPr>
            <w:r w:rsidRPr="00B115C1">
              <w:rPr>
                <w:bCs/>
                <w:sz w:val="20"/>
              </w:rPr>
              <w:t>0,65</w:t>
            </w:r>
          </w:p>
        </w:tc>
        <w:tc>
          <w:tcPr>
            <w:tcW w:w="492" w:type="dxa"/>
          </w:tcPr>
          <w:p w14:paraId="1AC48A7C" w14:textId="77777777" w:rsidR="00471170" w:rsidRPr="00B115C1" w:rsidRDefault="00471170" w:rsidP="00471170">
            <w:pPr>
              <w:ind w:firstLine="0"/>
              <w:rPr>
                <w:sz w:val="20"/>
              </w:rPr>
            </w:pPr>
            <w:r w:rsidRPr="00B115C1">
              <w:rPr>
                <w:sz w:val="20"/>
                <w:szCs w:val="18"/>
              </w:rPr>
              <w:t>—</w:t>
            </w:r>
          </w:p>
        </w:tc>
        <w:tc>
          <w:tcPr>
            <w:tcW w:w="1311" w:type="dxa"/>
          </w:tcPr>
          <w:p w14:paraId="0101716C" w14:textId="77777777" w:rsidR="00471170" w:rsidRPr="00B115C1" w:rsidRDefault="00471170" w:rsidP="00471170">
            <w:pPr>
              <w:ind w:firstLine="0"/>
              <w:rPr>
                <w:sz w:val="20"/>
              </w:rPr>
            </w:pPr>
            <w:r w:rsidRPr="00B115C1">
              <w:rPr>
                <w:sz w:val="20"/>
              </w:rPr>
              <w:t>60 580</w:t>
            </w:r>
          </w:p>
        </w:tc>
        <w:tc>
          <w:tcPr>
            <w:tcW w:w="902" w:type="dxa"/>
          </w:tcPr>
          <w:p w14:paraId="2F68DC74" w14:textId="77777777" w:rsidR="00471170" w:rsidRPr="00B115C1" w:rsidRDefault="00471170" w:rsidP="00471170">
            <w:pPr>
              <w:ind w:firstLine="0"/>
              <w:rPr>
                <w:sz w:val="20"/>
              </w:rPr>
            </w:pPr>
            <w:r w:rsidRPr="00B115C1">
              <w:rPr>
                <w:sz w:val="20"/>
              </w:rPr>
              <w:t>0,47</w:t>
            </w:r>
          </w:p>
        </w:tc>
        <w:tc>
          <w:tcPr>
            <w:tcW w:w="573" w:type="dxa"/>
          </w:tcPr>
          <w:p w14:paraId="64DE2C06" w14:textId="77777777" w:rsidR="00471170" w:rsidRPr="00B115C1" w:rsidRDefault="00471170" w:rsidP="00471170">
            <w:pPr>
              <w:ind w:firstLine="0"/>
              <w:rPr>
                <w:sz w:val="20"/>
              </w:rPr>
            </w:pPr>
            <w:r w:rsidRPr="00B115C1">
              <w:rPr>
                <w:sz w:val="20"/>
                <w:szCs w:val="18"/>
              </w:rPr>
              <w:t>—</w:t>
            </w:r>
          </w:p>
        </w:tc>
        <w:tc>
          <w:tcPr>
            <w:tcW w:w="1571" w:type="dxa"/>
          </w:tcPr>
          <w:p w14:paraId="3A4BDE60" w14:textId="77777777" w:rsidR="00471170" w:rsidRPr="00B115C1" w:rsidRDefault="00471170" w:rsidP="00471170">
            <w:pPr>
              <w:ind w:firstLine="0"/>
              <w:rPr>
                <w:sz w:val="20"/>
              </w:rPr>
            </w:pPr>
            <w:r w:rsidRPr="00B115C1">
              <w:rPr>
                <w:sz w:val="20"/>
              </w:rPr>
              <w:t>13 080</w:t>
            </w:r>
          </w:p>
        </w:tc>
        <w:tc>
          <w:tcPr>
            <w:tcW w:w="916" w:type="dxa"/>
          </w:tcPr>
          <w:p w14:paraId="0B9ED229" w14:textId="77777777" w:rsidR="00471170" w:rsidRPr="00B115C1" w:rsidRDefault="00471170" w:rsidP="00471170">
            <w:pPr>
              <w:ind w:firstLine="0"/>
              <w:rPr>
                <w:sz w:val="20"/>
              </w:rPr>
            </w:pPr>
            <w:r w:rsidRPr="00B115C1">
              <w:rPr>
                <w:sz w:val="20"/>
              </w:rPr>
              <w:t>0,74</w:t>
            </w:r>
          </w:p>
        </w:tc>
      </w:tr>
      <w:tr w:rsidR="00471170" w:rsidRPr="00B115C1" w14:paraId="6FC6A79F" w14:textId="77777777">
        <w:tc>
          <w:tcPr>
            <w:tcW w:w="3680" w:type="dxa"/>
            <w:tcBorders>
              <w:bottom w:val="single" w:sz="4" w:space="0" w:color="auto"/>
            </w:tcBorders>
          </w:tcPr>
          <w:p w14:paraId="49B53FB8" w14:textId="77777777" w:rsidR="00471170" w:rsidRPr="00B115C1" w:rsidRDefault="00471170" w:rsidP="00471170">
            <w:pPr>
              <w:ind w:firstLine="0"/>
              <w:rPr>
                <w:sz w:val="20"/>
              </w:rPr>
            </w:pPr>
            <w:r w:rsidRPr="00B115C1">
              <w:rPr>
                <w:sz w:val="20"/>
              </w:rPr>
              <w:t>dont femmes mariées</w:t>
            </w:r>
          </w:p>
        </w:tc>
        <w:tc>
          <w:tcPr>
            <w:tcW w:w="435" w:type="dxa"/>
            <w:tcBorders>
              <w:bottom w:val="single" w:sz="4" w:space="0" w:color="auto"/>
            </w:tcBorders>
          </w:tcPr>
          <w:p w14:paraId="495A645D" w14:textId="77777777" w:rsidR="00471170" w:rsidRPr="00B115C1" w:rsidRDefault="00471170" w:rsidP="00471170">
            <w:pPr>
              <w:ind w:firstLine="0"/>
              <w:rPr>
                <w:sz w:val="20"/>
              </w:rPr>
            </w:pPr>
            <w:r w:rsidRPr="00B115C1">
              <w:rPr>
                <w:b/>
                <w:bCs/>
                <w:sz w:val="20"/>
                <w:szCs w:val="100"/>
              </w:rPr>
              <w:t>+</w:t>
            </w:r>
          </w:p>
        </w:tc>
        <w:tc>
          <w:tcPr>
            <w:tcW w:w="1311" w:type="dxa"/>
            <w:tcBorders>
              <w:bottom w:val="single" w:sz="4" w:space="0" w:color="auto"/>
            </w:tcBorders>
          </w:tcPr>
          <w:p w14:paraId="2BC91A8E" w14:textId="77777777" w:rsidR="00471170" w:rsidRPr="00B115C1" w:rsidRDefault="00471170" w:rsidP="00471170">
            <w:pPr>
              <w:ind w:firstLine="0"/>
              <w:rPr>
                <w:sz w:val="20"/>
              </w:rPr>
            </w:pPr>
            <w:r w:rsidRPr="00B115C1">
              <w:rPr>
                <w:sz w:val="20"/>
              </w:rPr>
              <w:t>152 240</w:t>
            </w:r>
          </w:p>
        </w:tc>
        <w:tc>
          <w:tcPr>
            <w:tcW w:w="738" w:type="dxa"/>
            <w:tcBorders>
              <w:bottom w:val="single" w:sz="4" w:space="0" w:color="auto"/>
            </w:tcBorders>
          </w:tcPr>
          <w:p w14:paraId="5D0C7A19" w14:textId="77777777" w:rsidR="00471170" w:rsidRPr="00B115C1" w:rsidRDefault="00471170" w:rsidP="00471170">
            <w:pPr>
              <w:ind w:firstLine="0"/>
              <w:rPr>
                <w:sz w:val="20"/>
              </w:rPr>
            </w:pPr>
            <w:r w:rsidRPr="00B115C1">
              <w:rPr>
                <w:sz w:val="20"/>
              </w:rPr>
              <w:t>1,52</w:t>
            </w:r>
          </w:p>
        </w:tc>
        <w:tc>
          <w:tcPr>
            <w:tcW w:w="573" w:type="dxa"/>
            <w:tcBorders>
              <w:bottom w:val="single" w:sz="4" w:space="0" w:color="auto"/>
            </w:tcBorders>
          </w:tcPr>
          <w:p w14:paraId="42B4F9FB" w14:textId="77777777" w:rsidR="00471170" w:rsidRPr="00B115C1" w:rsidRDefault="00471170" w:rsidP="00471170">
            <w:pPr>
              <w:ind w:firstLine="0"/>
              <w:rPr>
                <w:sz w:val="20"/>
              </w:rPr>
            </w:pPr>
            <w:r w:rsidRPr="00B115C1">
              <w:rPr>
                <w:sz w:val="20"/>
                <w:szCs w:val="18"/>
              </w:rPr>
              <w:t>—</w:t>
            </w:r>
          </w:p>
        </w:tc>
        <w:tc>
          <w:tcPr>
            <w:tcW w:w="1230" w:type="dxa"/>
            <w:tcBorders>
              <w:bottom w:val="single" w:sz="4" w:space="0" w:color="auto"/>
            </w:tcBorders>
          </w:tcPr>
          <w:p w14:paraId="33E6F76A" w14:textId="77777777" w:rsidR="00471170" w:rsidRPr="00B115C1" w:rsidRDefault="00471170" w:rsidP="00471170">
            <w:pPr>
              <w:ind w:firstLine="0"/>
              <w:rPr>
                <w:sz w:val="20"/>
              </w:rPr>
            </w:pPr>
            <w:r w:rsidRPr="00B115C1">
              <w:rPr>
                <w:sz w:val="20"/>
              </w:rPr>
              <w:t>83 480</w:t>
            </w:r>
          </w:p>
        </w:tc>
        <w:tc>
          <w:tcPr>
            <w:tcW w:w="983" w:type="dxa"/>
            <w:tcBorders>
              <w:bottom w:val="single" w:sz="4" w:space="0" w:color="auto"/>
            </w:tcBorders>
          </w:tcPr>
          <w:p w14:paraId="3EAE6032" w14:textId="77777777" w:rsidR="00471170" w:rsidRPr="00B115C1" w:rsidRDefault="00471170" w:rsidP="00471170">
            <w:pPr>
              <w:ind w:firstLine="0"/>
              <w:rPr>
                <w:sz w:val="20"/>
              </w:rPr>
            </w:pPr>
            <w:r w:rsidRPr="00B115C1">
              <w:rPr>
                <w:sz w:val="20"/>
              </w:rPr>
              <w:t>0,74</w:t>
            </w:r>
          </w:p>
        </w:tc>
        <w:tc>
          <w:tcPr>
            <w:tcW w:w="492" w:type="dxa"/>
            <w:tcBorders>
              <w:bottom w:val="single" w:sz="4" w:space="0" w:color="auto"/>
            </w:tcBorders>
          </w:tcPr>
          <w:p w14:paraId="42AD2AF7" w14:textId="77777777" w:rsidR="00471170" w:rsidRPr="00B115C1" w:rsidRDefault="00471170" w:rsidP="00471170">
            <w:pPr>
              <w:ind w:firstLine="0"/>
              <w:rPr>
                <w:sz w:val="20"/>
              </w:rPr>
            </w:pPr>
            <w:r w:rsidRPr="00B115C1">
              <w:rPr>
                <w:sz w:val="20"/>
                <w:szCs w:val="18"/>
              </w:rPr>
              <w:t>—</w:t>
            </w:r>
          </w:p>
        </w:tc>
        <w:tc>
          <w:tcPr>
            <w:tcW w:w="1230" w:type="dxa"/>
            <w:tcBorders>
              <w:bottom w:val="single" w:sz="4" w:space="0" w:color="auto"/>
            </w:tcBorders>
          </w:tcPr>
          <w:p w14:paraId="0856268B" w14:textId="77777777" w:rsidR="00471170" w:rsidRPr="00B115C1" w:rsidRDefault="00471170" w:rsidP="00471170">
            <w:pPr>
              <w:ind w:firstLine="0"/>
              <w:rPr>
                <w:sz w:val="20"/>
              </w:rPr>
            </w:pPr>
            <w:r w:rsidRPr="00B115C1">
              <w:rPr>
                <w:sz w:val="20"/>
              </w:rPr>
              <w:t>27 660</w:t>
            </w:r>
          </w:p>
        </w:tc>
        <w:tc>
          <w:tcPr>
            <w:tcW w:w="983" w:type="dxa"/>
            <w:tcBorders>
              <w:bottom w:val="single" w:sz="4" w:space="0" w:color="auto"/>
            </w:tcBorders>
          </w:tcPr>
          <w:p w14:paraId="6C1149AE" w14:textId="77777777" w:rsidR="00471170" w:rsidRPr="00B115C1" w:rsidRDefault="00471170" w:rsidP="00471170">
            <w:pPr>
              <w:ind w:firstLine="0"/>
              <w:rPr>
                <w:sz w:val="20"/>
              </w:rPr>
            </w:pPr>
            <w:r w:rsidRPr="00B115C1">
              <w:rPr>
                <w:sz w:val="20"/>
              </w:rPr>
              <w:t>0,64</w:t>
            </w:r>
          </w:p>
        </w:tc>
        <w:tc>
          <w:tcPr>
            <w:tcW w:w="492" w:type="dxa"/>
            <w:tcBorders>
              <w:bottom w:val="single" w:sz="4" w:space="0" w:color="auto"/>
            </w:tcBorders>
          </w:tcPr>
          <w:p w14:paraId="6E449856" w14:textId="77777777" w:rsidR="00471170" w:rsidRPr="00B115C1" w:rsidRDefault="00471170" w:rsidP="00471170">
            <w:pPr>
              <w:ind w:firstLine="0"/>
              <w:rPr>
                <w:sz w:val="20"/>
              </w:rPr>
            </w:pPr>
            <w:r w:rsidRPr="00B115C1">
              <w:rPr>
                <w:sz w:val="20"/>
                <w:szCs w:val="18"/>
              </w:rPr>
              <w:t>—</w:t>
            </w:r>
          </w:p>
        </w:tc>
        <w:tc>
          <w:tcPr>
            <w:tcW w:w="1311" w:type="dxa"/>
            <w:tcBorders>
              <w:bottom w:val="single" w:sz="4" w:space="0" w:color="auto"/>
            </w:tcBorders>
          </w:tcPr>
          <w:p w14:paraId="58950C75" w14:textId="77777777" w:rsidR="00471170" w:rsidRPr="00B115C1" w:rsidRDefault="00471170" w:rsidP="00471170">
            <w:pPr>
              <w:ind w:firstLine="0"/>
              <w:rPr>
                <w:sz w:val="20"/>
              </w:rPr>
            </w:pPr>
            <w:r w:rsidRPr="00B115C1">
              <w:rPr>
                <w:sz w:val="20"/>
              </w:rPr>
              <w:t>37 180</w:t>
            </w:r>
          </w:p>
        </w:tc>
        <w:tc>
          <w:tcPr>
            <w:tcW w:w="902" w:type="dxa"/>
            <w:tcBorders>
              <w:bottom w:val="single" w:sz="4" w:space="0" w:color="auto"/>
            </w:tcBorders>
          </w:tcPr>
          <w:p w14:paraId="690BD006" w14:textId="77777777" w:rsidR="00471170" w:rsidRPr="00B115C1" w:rsidRDefault="00471170" w:rsidP="00471170">
            <w:pPr>
              <w:ind w:firstLine="0"/>
              <w:rPr>
                <w:sz w:val="20"/>
              </w:rPr>
            </w:pPr>
            <w:r w:rsidRPr="00B115C1">
              <w:rPr>
                <w:bCs/>
                <w:sz w:val="20"/>
              </w:rPr>
              <w:t>0,46</w:t>
            </w:r>
          </w:p>
        </w:tc>
        <w:tc>
          <w:tcPr>
            <w:tcW w:w="573" w:type="dxa"/>
            <w:tcBorders>
              <w:bottom w:val="single" w:sz="4" w:space="0" w:color="auto"/>
            </w:tcBorders>
          </w:tcPr>
          <w:p w14:paraId="05386920" w14:textId="77777777" w:rsidR="00471170" w:rsidRPr="00B115C1" w:rsidRDefault="00471170" w:rsidP="00471170">
            <w:pPr>
              <w:ind w:firstLine="0"/>
              <w:rPr>
                <w:sz w:val="20"/>
              </w:rPr>
            </w:pPr>
            <w:r w:rsidRPr="00B115C1">
              <w:rPr>
                <w:sz w:val="20"/>
                <w:szCs w:val="18"/>
              </w:rPr>
              <w:t>—</w:t>
            </w:r>
          </w:p>
        </w:tc>
        <w:tc>
          <w:tcPr>
            <w:tcW w:w="1571" w:type="dxa"/>
            <w:tcBorders>
              <w:bottom w:val="single" w:sz="4" w:space="0" w:color="auto"/>
            </w:tcBorders>
          </w:tcPr>
          <w:p w14:paraId="6025962A" w14:textId="77777777" w:rsidR="00471170" w:rsidRPr="00B115C1" w:rsidRDefault="00471170" w:rsidP="00471170">
            <w:pPr>
              <w:ind w:firstLine="0"/>
              <w:rPr>
                <w:sz w:val="20"/>
              </w:rPr>
            </w:pPr>
            <w:r w:rsidRPr="00B115C1">
              <w:rPr>
                <w:sz w:val="20"/>
              </w:rPr>
              <w:t>7 520</w:t>
            </w:r>
          </w:p>
        </w:tc>
        <w:tc>
          <w:tcPr>
            <w:tcW w:w="916" w:type="dxa"/>
            <w:tcBorders>
              <w:bottom w:val="single" w:sz="4" w:space="0" w:color="auto"/>
            </w:tcBorders>
          </w:tcPr>
          <w:p w14:paraId="1CFEA32D" w14:textId="77777777" w:rsidR="00471170" w:rsidRPr="00B115C1" w:rsidRDefault="00471170" w:rsidP="00471170">
            <w:pPr>
              <w:ind w:firstLine="0"/>
              <w:rPr>
                <w:sz w:val="20"/>
              </w:rPr>
            </w:pPr>
            <w:r w:rsidRPr="00B115C1">
              <w:rPr>
                <w:sz w:val="20"/>
              </w:rPr>
              <w:t>0,74</w:t>
            </w:r>
          </w:p>
        </w:tc>
      </w:tr>
      <w:tr w:rsidR="00471170" w:rsidRPr="00B115C1" w14:paraId="1E4B2A95" w14:textId="77777777">
        <w:tc>
          <w:tcPr>
            <w:tcW w:w="3680" w:type="dxa"/>
            <w:tcBorders>
              <w:top w:val="single" w:sz="4" w:space="0" w:color="auto"/>
              <w:bottom w:val="single" w:sz="4" w:space="0" w:color="auto"/>
            </w:tcBorders>
          </w:tcPr>
          <w:p w14:paraId="33197A65" w14:textId="77777777" w:rsidR="00471170" w:rsidRPr="00B115C1" w:rsidRDefault="00471170" w:rsidP="00471170">
            <w:pPr>
              <w:spacing w:before="60" w:after="60"/>
              <w:ind w:firstLine="0"/>
              <w:rPr>
                <w:sz w:val="20"/>
              </w:rPr>
            </w:pPr>
            <w:r w:rsidRPr="00B115C1">
              <w:rPr>
                <w:sz w:val="20"/>
              </w:rPr>
              <w:t>Total</w:t>
            </w:r>
          </w:p>
        </w:tc>
        <w:tc>
          <w:tcPr>
            <w:tcW w:w="435" w:type="dxa"/>
            <w:tcBorders>
              <w:top w:val="single" w:sz="4" w:space="0" w:color="auto"/>
              <w:bottom w:val="single" w:sz="4" w:space="0" w:color="auto"/>
            </w:tcBorders>
          </w:tcPr>
          <w:p w14:paraId="73794370" w14:textId="77777777" w:rsidR="00471170" w:rsidRPr="00B115C1" w:rsidRDefault="00471170" w:rsidP="00471170">
            <w:pPr>
              <w:spacing w:before="60" w:after="60"/>
              <w:ind w:firstLine="0"/>
              <w:rPr>
                <w:sz w:val="20"/>
              </w:rPr>
            </w:pPr>
            <w:r w:rsidRPr="00B115C1">
              <w:rPr>
                <w:b/>
                <w:bCs/>
                <w:sz w:val="20"/>
                <w:szCs w:val="78"/>
              </w:rPr>
              <w:t>+</w:t>
            </w:r>
          </w:p>
        </w:tc>
        <w:tc>
          <w:tcPr>
            <w:tcW w:w="1311" w:type="dxa"/>
            <w:tcBorders>
              <w:top w:val="single" w:sz="4" w:space="0" w:color="auto"/>
              <w:bottom w:val="single" w:sz="4" w:space="0" w:color="auto"/>
            </w:tcBorders>
          </w:tcPr>
          <w:p w14:paraId="0E1D1C39" w14:textId="77777777" w:rsidR="00471170" w:rsidRPr="00B115C1" w:rsidRDefault="00471170" w:rsidP="00471170">
            <w:pPr>
              <w:spacing w:before="60" w:after="60"/>
              <w:ind w:firstLine="0"/>
              <w:rPr>
                <w:sz w:val="20"/>
              </w:rPr>
            </w:pPr>
            <w:r w:rsidRPr="00B115C1">
              <w:rPr>
                <w:sz w:val="20"/>
              </w:rPr>
              <w:t>547 280</w:t>
            </w:r>
          </w:p>
        </w:tc>
        <w:tc>
          <w:tcPr>
            <w:tcW w:w="738" w:type="dxa"/>
            <w:tcBorders>
              <w:top w:val="single" w:sz="4" w:space="0" w:color="auto"/>
              <w:bottom w:val="single" w:sz="4" w:space="0" w:color="auto"/>
            </w:tcBorders>
          </w:tcPr>
          <w:p w14:paraId="0DD065FD" w14:textId="77777777" w:rsidR="00471170" w:rsidRPr="00B115C1" w:rsidRDefault="00471170" w:rsidP="00471170">
            <w:pPr>
              <w:spacing w:before="60" w:after="60"/>
              <w:ind w:firstLine="0"/>
              <w:rPr>
                <w:sz w:val="20"/>
              </w:rPr>
            </w:pPr>
            <w:r w:rsidRPr="00B115C1">
              <w:rPr>
                <w:bCs/>
                <w:sz w:val="20"/>
              </w:rPr>
              <w:t>1,39</w:t>
            </w:r>
          </w:p>
        </w:tc>
        <w:tc>
          <w:tcPr>
            <w:tcW w:w="573" w:type="dxa"/>
            <w:tcBorders>
              <w:top w:val="single" w:sz="4" w:space="0" w:color="auto"/>
              <w:bottom w:val="single" w:sz="4" w:space="0" w:color="auto"/>
            </w:tcBorders>
          </w:tcPr>
          <w:p w14:paraId="0EE565FE" w14:textId="77777777" w:rsidR="00471170" w:rsidRPr="00B115C1" w:rsidRDefault="00471170" w:rsidP="00471170">
            <w:pPr>
              <w:spacing w:before="60" w:after="60"/>
              <w:ind w:firstLine="0"/>
              <w:rPr>
                <w:sz w:val="20"/>
              </w:rPr>
            </w:pPr>
            <w:r w:rsidRPr="00B115C1">
              <w:rPr>
                <w:i/>
                <w:iCs/>
                <w:sz w:val="20"/>
                <w:szCs w:val="18"/>
              </w:rPr>
              <w:t>—</w:t>
            </w:r>
          </w:p>
        </w:tc>
        <w:tc>
          <w:tcPr>
            <w:tcW w:w="1230" w:type="dxa"/>
            <w:tcBorders>
              <w:top w:val="single" w:sz="4" w:space="0" w:color="auto"/>
              <w:bottom w:val="single" w:sz="4" w:space="0" w:color="auto"/>
            </w:tcBorders>
          </w:tcPr>
          <w:p w14:paraId="118674E7" w14:textId="77777777" w:rsidR="00471170" w:rsidRPr="00B115C1" w:rsidRDefault="00471170" w:rsidP="00471170">
            <w:pPr>
              <w:spacing w:before="60" w:after="60"/>
              <w:ind w:firstLine="0"/>
              <w:rPr>
                <w:sz w:val="20"/>
              </w:rPr>
            </w:pPr>
            <w:r w:rsidRPr="00B115C1">
              <w:rPr>
                <w:sz w:val="20"/>
              </w:rPr>
              <w:t>223 000</w:t>
            </w:r>
          </w:p>
        </w:tc>
        <w:tc>
          <w:tcPr>
            <w:tcW w:w="983" w:type="dxa"/>
            <w:tcBorders>
              <w:top w:val="single" w:sz="4" w:space="0" w:color="auto"/>
              <w:bottom w:val="single" w:sz="4" w:space="0" w:color="auto"/>
            </w:tcBorders>
          </w:tcPr>
          <w:p w14:paraId="6E3F7B29" w14:textId="77777777" w:rsidR="00471170" w:rsidRPr="00B115C1" w:rsidRDefault="00471170" w:rsidP="00471170">
            <w:pPr>
              <w:spacing w:before="60" w:after="60"/>
              <w:ind w:firstLine="0"/>
              <w:rPr>
                <w:sz w:val="20"/>
              </w:rPr>
            </w:pPr>
            <w:r w:rsidRPr="00B115C1">
              <w:rPr>
                <w:sz w:val="20"/>
              </w:rPr>
              <w:t>0,84</w:t>
            </w:r>
          </w:p>
        </w:tc>
        <w:tc>
          <w:tcPr>
            <w:tcW w:w="492" w:type="dxa"/>
            <w:tcBorders>
              <w:top w:val="single" w:sz="4" w:space="0" w:color="auto"/>
              <w:bottom w:val="single" w:sz="4" w:space="0" w:color="auto"/>
            </w:tcBorders>
          </w:tcPr>
          <w:p w14:paraId="1464CB68" w14:textId="77777777" w:rsidR="00471170" w:rsidRPr="00B115C1" w:rsidRDefault="00471170" w:rsidP="00471170">
            <w:pPr>
              <w:spacing w:before="60" w:after="60"/>
              <w:ind w:firstLine="0"/>
              <w:rPr>
                <w:sz w:val="20"/>
              </w:rPr>
            </w:pPr>
            <w:r w:rsidRPr="00B115C1">
              <w:rPr>
                <w:sz w:val="20"/>
                <w:szCs w:val="18"/>
              </w:rPr>
              <w:t>—</w:t>
            </w:r>
          </w:p>
        </w:tc>
        <w:tc>
          <w:tcPr>
            <w:tcW w:w="1230" w:type="dxa"/>
            <w:tcBorders>
              <w:top w:val="single" w:sz="4" w:space="0" w:color="auto"/>
              <w:bottom w:val="single" w:sz="4" w:space="0" w:color="auto"/>
            </w:tcBorders>
          </w:tcPr>
          <w:p w14:paraId="79DC23D4" w14:textId="77777777" w:rsidR="00471170" w:rsidRPr="00B115C1" w:rsidRDefault="00471170" w:rsidP="00471170">
            <w:pPr>
              <w:spacing w:before="60" w:after="60"/>
              <w:ind w:firstLine="0"/>
              <w:rPr>
                <w:sz w:val="20"/>
              </w:rPr>
            </w:pPr>
            <w:r w:rsidRPr="00B115C1">
              <w:rPr>
                <w:sz w:val="20"/>
              </w:rPr>
              <w:t>141 240</w:t>
            </w:r>
          </w:p>
        </w:tc>
        <w:tc>
          <w:tcPr>
            <w:tcW w:w="983" w:type="dxa"/>
            <w:tcBorders>
              <w:top w:val="single" w:sz="4" w:space="0" w:color="auto"/>
              <w:bottom w:val="single" w:sz="4" w:space="0" w:color="auto"/>
            </w:tcBorders>
          </w:tcPr>
          <w:p w14:paraId="0D576E0F" w14:textId="77777777" w:rsidR="00471170" w:rsidRPr="00B115C1" w:rsidRDefault="00471170" w:rsidP="00471170">
            <w:pPr>
              <w:spacing w:before="60" w:after="60"/>
              <w:ind w:firstLine="0"/>
              <w:rPr>
                <w:sz w:val="20"/>
              </w:rPr>
            </w:pPr>
            <w:r w:rsidRPr="00B115C1">
              <w:rPr>
                <w:sz w:val="20"/>
              </w:rPr>
              <w:t>0,62</w:t>
            </w:r>
          </w:p>
        </w:tc>
        <w:tc>
          <w:tcPr>
            <w:tcW w:w="492" w:type="dxa"/>
            <w:tcBorders>
              <w:top w:val="single" w:sz="4" w:space="0" w:color="auto"/>
              <w:bottom w:val="single" w:sz="4" w:space="0" w:color="auto"/>
            </w:tcBorders>
          </w:tcPr>
          <w:p w14:paraId="6E25FA9B" w14:textId="77777777" w:rsidR="00471170" w:rsidRPr="00B115C1" w:rsidRDefault="00471170" w:rsidP="00471170">
            <w:pPr>
              <w:spacing w:before="60" w:after="60"/>
              <w:ind w:firstLine="0"/>
              <w:rPr>
                <w:sz w:val="20"/>
              </w:rPr>
            </w:pPr>
            <w:r w:rsidRPr="00B115C1">
              <w:rPr>
                <w:sz w:val="20"/>
                <w:szCs w:val="18"/>
              </w:rPr>
              <w:t>—</w:t>
            </w:r>
          </w:p>
        </w:tc>
        <w:tc>
          <w:tcPr>
            <w:tcW w:w="1311" w:type="dxa"/>
            <w:tcBorders>
              <w:top w:val="single" w:sz="4" w:space="0" w:color="auto"/>
              <w:bottom w:val="single" w:sz="4" w:space="0" w:color="auto"/>
            </w:tcBorders>
          </w:tcPr>
          <w:p w14:paraId="420BFF40" w14:textId="77777777" w:rsidR="00471170" w:rsidRPr="00B115C1" w:rsidRDefault="00471170" w:rsidP="00471170">
            <w:pPr>
              <w:spacing w:before="60" w:after="60"/>
              <w:ind w:firstLine="0"/>
              <w:rPr>
                <w:sz w:val="20"/>
              </w:rPr>
            </w:pPr>
            <w:r w:rsidRPr="00B115C1">
              <w:rPr>
                <w:sz w:val="20"/>
              </w:rPr>
              <w:t>185 780</w:t>
            </w:r>
          </w:p>
        </w:tc>
        <w:tc>
          <w:tcPr>
            <w:tcW w:w="902" w:type="dxa"/>
            <w:tcBorders>
              <w:top w:val="single" w:sz="4" w:space="0" w:color="auto"/>
              <w:bottom w:val="single" w:sz="4" w:space="0" w:color="auto"/>
            </w:tcBorders>
          </w:tcPr>
          <w:p w14:paraId="614C064D" w14:textId="77777777" w:rsidR="00471170" w:rsidRPr="00B115C1" w:rsidRDefault="00471170" w:rsidP="00471170">
            <w:pPr>
              <w:spacing w:before="60" w:after="60"/>
              <w:ind w:firstLine="0"/>
              <w:rPr>
                <w:sz w:val="20"/>
              </w:rPr>
            </w:pPr>
            <w:r w:rsidRPr="00B115C1">
              <w:rPr>
                <w:sz w:val="20"/>
              </w:rPr>
              <w:t>0,46</w:t>
            </w:r>
          </w:p>
        </w:tc>
        <w:tc>
          <w:tcPr>
            <w:tcW w:w="573" w:type="dxa"/>
            <w:tcBorders>
              <w:top w:val="single" w:sz="4" w:space="0" w:color="auto"/>
              <w:bottom w:val="single" w:sz="4" w:space="0" w:color="auto"/>
            </w:tcBorders>
          </w:tcPr>
          <w:p w14:paraId="3C9A9FD3" w14:textId="77777777" w:rsidR="00471170" w:rsidRPr="00B115C1" w:rsidRDefault="00471170" w:rsidP="00471170">
            <w:pPr>
              <w:spacing w:before="60" w:after="60"/>
              <w:ind w:firstLine="0"/>
              <w:rPr>
                <w:sz w:val="20"/>
              </w:rPr>
            </w:pPr>
            <w:r w:rsidRPr="00B115C1">
              <w:rPr>
                <w:sz w:val="20"/>
                <w:szCs w:val="18"/>
              </w:rPr>
              <w:t>—</w:t>
            </w:r>
          </w:p>
        </w:tc>
        <w:tc>
          <w:tcPr>
            <w:tcW w:w="1571" w:type="dxa"/>
            <w:tcBorders>
              <w:top w:val="single" w:sz="4" w:space="0" w:color="auto"/>
              <w:bottom w:val="single" w:sz="4" w:space="0" w:color="auto"/>
            </w:tcBorders>
          </w:tcPr>
          <w:p w14:paraId="12F2320E" w14:textId="77777777" w:rsidR="00471170" w:rsidRPr="00B115C1" w:rsidRDefault="00471170" w:rsidP="00471170">
            <w:pPr>
              <w:spacing w:before="60" w:after="60"/>
              <w:ind w:firstLine="0"/>
              <w:rPr>
                <w:sz w:val="20"/>
              </w:rPr>
            </w:pPr>
            <w:r w:rsidRPr="00B115C1">
              <w:rPr>
                <w:sz w:val="20"/>
              </w:rPr>
              <w:t>34 860</w:t>
            </w:r>
          </w:p>
        </w:tc>
        <w:tc>
          <w:tcPr>
            <w:tcW w:w="916" w:type="dxa"/>
            <w:tcBorders>
              <w:top w:val="single" w:sz="4" w:space="0" w:color="auto"/>
              <w:bottom w:val="single" w:sz="4" w:space="0" w:color="auto"/>
            </w:tcBorders>
          </w:tcPr>
          <w:p w14:paraId="7076F2BD" w14:textId="77777777" w:rsidR="00471170" w:rsidRPr="00B115C1" w:rsidRDefault="00471170" w:rsidP="00471170">
            <w:pPr>
              <w:spacing w:before="60" w:after="60"/>
              <w:ind w:firstLine="0"/>
              <w:rPr>
                <w:sz w:val="20"/>
              </w:rPr>
            </w:pPr>
            <w:r w:rsidRPr="00B115C1">
              <w:rPr>
                <w:sz w:val="20"/>
              </w:rPr>
              <w:t>0,77</w:t>
            </w:r>
          </w:p>
        </w:tc>
      </w:tr>
    </w:tbl>
    <w:p w14:paraId="44AD5B96" w14:textId="77777777" w:rsidR="00471170" w:rsidRDefault="00471170" w:rsidP="00471170">
      <w:pPr>
        <w:spacing w:before="120" w:after="120"/>
        <w:jc w:val="both"/>
        <w:rPr>
          <w:szCs w:val="2"/>
        </w:rPr>
      </w:pPr>
    </w:p>
    <w:p w14:paraId="499F71F1" w14:textId="77777777" w:rsidR="00471170" w:rsidRDefault="00471170" w:rsidP="00471170">
      <w:pPr>
        <w:spacing w:before="120" w:after="120"/>
        <w:jc w:val="both"/>
        <w:rPr>
          <w:szCs w:val="2"/>
        </w:rPr>
        <w:sectPr w:rsidR="00471170" w:rsidSect="00471170">
          <w:pgSz w:w="20160" w:h="12240" w:orient="landscape"/>
          <w:pgMar w:top="1440" w:right="1440" w:bottom="720" w:left="1440" w:header="720" w:footer="720" w:gutter="0"/>
          <w:cols w:space="720"/>
        </w:sectPr>
      </w:pPr>
    </w:p>
    <w:p w14:paraId="04E30C56" w14:textId="77777777" w:rsidR="00471170" w:rsidRDefault="00471170" w:rsidP="00471170">
      <w:pPr>
        <w:spacing w:before="120" w:after="120"/>
        <w:jc w:val="both"/>
        <w:rPr>
          <w:szCs w:val="2"/>
        </w:rPr>
      </w:pPr>
      <w:r>
        <w:rPr>
          <w:szCs w:val="2"/>
        </w:rPr>
        <w:t>[51]</w:t>
      </w:r>
    </w:p>
    <w:p w14:paraId="155CF44B" w14:textId="77777777" w:rsidR="00471170" w:rsidRPr="00D71CD4" w:rsidRDefault="00471170" w:rsidP="00471170">
      <w:pPr>
        <w:spacing w:before="120" w:after="120"/>
        <w:jc w:val="both"/>
      </w:pPr>
      <w:r w:rsidRPr="00D71CD4">
        <w:rPr>
          <w:lang w:eastAsia="fr-FR" w:bidi="fr-FR"/>
        </w:rPr>
        <w:t>Des mouvements tangentiels à l’intérieur de l’agglomération, et même le renforcement de l’activité industrielle de la périphérie, au fur et à mesure que le mouvement de desserrement se réalise, tout en étant encore loin de contrecarrer la division fonctionnelle de la région.</w:t>
      </w:r>
    </w:p>
    <w:p w14:paraId="2A14ABCD" w14:textId="77777777" w:rsidR="00471170" w:rsidRPr="00D71CD4" w:rsidRDefault="00471170" w:rsidP="00471170">
      <w:pPr>
        <w:spacing w:before="120" w:after="120"/>
        <w:jc w:val="both"/>
      </w:pPr>
      <w:r w:rsidRPr="00D71CD4">
        <w:rPr>
          <w:lang w:eastAsia="fr-FR" w:bidi="fr-FR"/>
        </w:rPr>
        <w:t xml:space="preserve">Cette unité de fonctionnement se traduit toutefois par une </w:t>
      </w:r>
      <w:r w:rsidRPr="00082DBC">
        <w:rPr>
          <w:i/>
        </w:rPr>
        <w:t>division technique</w:t>
      </w:r>
      <w:r w:rsidRPr="00D71CD4">
        <w:rPr>
          <w:lang w:eastAsia="fr-FR" w:bidi="fr-FR"/>
        </w:rPr>
        <w:t xml:space="preserve"> et une </w:t>
      </w:r>
      <w:r w:rsidRPr="00082DBC">
        <w:rPr>
          <w:i/>
        </w:rPr>
        <w:t>différenciation sociale</w:t>
      </w:r>
      <w:r w:rsidRPr="00D71CD4">
        <w:rPr>
          <w:lang w:eastAsia="fr-FR" w:bidi="fr-FR"/>
        </w:rPr>
        <w:t xml:space="preserve"> de l’espace régional, aussi bien en termes d’activité et équipements qu’en termes de population. Par division technique, nous entendons la séparation dans l’espace des différentes fonctions d’un ensemble urbain, à savoir les activités pr</w:t>
      </w:r>
      <w:r w:rsidRPr="00D71CD4">
        <w:rPr>
          <w:lang w:eastAsia="fr-FR" w:bidi="fr-FR"/>
        </w:rPr>
        <w:t>o</w:t>
      </w:r>
      <w:r w:rsidRPr="00D71CD4">
        <w:rPr>
          <w:lang w:eastAsia="fr-FR" w:bidi="fr-FR"/>
        </w:rPr>
        <w:t>ductives (industrie), de gestion et d’émission d’information, d’échange de biens et de services (commerce et loisirs), de résidence et d’équipement, de circulation entre les différentes sphères. Il est clair que cette séparation n’est pas absolue mais tendancielle, en te</w:t>
      </w:r>
      <w:r w:rsidRPr="00D71CD4">
        <w:rPr>
          <w:lang w:eastAsia="fr-FR" w:bidi="fr-FR"/>
        </w:rPr>
        <w:t>r</w:t>
      </w:r>
      <w:r w:rsidRPr="00D71CD4">
        <w:rPr>
          <w:lang w:eastAsia="fr-FR" w:bidi="fr-FR"/>
        </w:rPr>
        <w:t>mes de prédominance d’une activité sur un espace (sauf, peut-être, en perspective, dans certai</w:t>
      </w:r>
      <w:r>
        <w:rPr>
          <w:lang w:eastAsia="fr-FR" w:bidi="fr-FR"/>
        </w:rPr>
        <w:t>ns arrondissements parisiens, IX</w:t>
      </w:r>
      <w:r>
        <w:rPr>
          <w:vertAlign w:val="superscript"/>
          <w:lang w:eastAsia="fr-FR" w:bidi="fr-FR"/>
        </w:rPr>
        <w:t>e</w:t>
      </w:r>
      <w:r w:rsidRPr="00D71CD4">
        <w:rPr>
          <w:lang w:eastAsia="fr-FR" w:bidi="fr-FR"/>
        </w:rPr>
        <w:t xml:space="preserve"> et VIII</w:t>
      </w:r>
      <w:r>
        <w:rPr>
          <w:vertAlign w:val="superscript"/>
          <w:lang w:eastAsia="fr-FR" w:bidi="fr-FR"/>
        </w:rPr>
        <w:t>e</w:t>
      </w:r>
      <w:r w:rsidRPr="00D71CD4">
        <w:rPr>
          <w:lang w:eastAsia="fr-FR" w:bidi="fr-FR"/>
        </w:rPr>
        <w:t>, pr</w:t>
      </w:r>
      <w:r w:rsidRPr="00D71CD4">
        <w:rPr>
          <w:lang w:eastAsia="fr-FR" w:bidi="fr-FR"/>
        </w:rPr>
        <w:t>o</w:t>
      </w:r>
      <w:r w:rsidRPr="00D71CD4">
        <w:rPr>
          <w:lang w:eastAsia="fr-FR" w:bidi="fr-FR"/>
        </w:rPr>
        <w:t>gressivement occupés par des bureaux).</w:t>
      </w:r>
    </w:p>
    <w:p w14:paraId="760FA70B" w14:textId="77777777" w:rsidR="00471170" w:rsidRPr="00D71CD4" w:rsidRDefault="00471170" w:rsidP="00471170">
      <w:pPr>
        <w:spacing w:before="120" w:after="120"/>
        <w:jc w:val="both"/>
      </w:pPr>
      <w:r w:rsidRPr="00D71CD4">
        <w:rPr>
          <w:lang w:eastAsia="fr-FR" w:bidi="fr-FR"/>
        </w:rPr>
        <w:t xml:space="preserve"> Cette division brise, en se généralisant, l’existence du quartier comme unité urbaine, car, si </w:t>
      </w:r>
      <w:r w:rsidRPr="00D71CD4">
        <w:t>le quar</w:t>
      </w:r>
      <w:r w:rsidRPr="00D71CD4">
        <w:rPr>
          <w:lang w:eastAsia="fr-FR" w:bidi="fr-FR"/>
        </w:rPr>
        <w:t xml:space="preserve">tier a eu un sens, c’est justement par la </w:t>
      </w:r>
      <w:r>
        <w:rPr>
          <w:lang w:eastAsia="fr-FR" w:bidi="fr-FR"/>
        </w:rPr>
        <w:t>juxtaposition sur</w:t>
      </w:r>
      <w:r w:rsidRPr="00D71CD4">
        <w:rPr>
          <w:lang w:eastAsia="fr-FR" w:bidi="fr-FR"/>
        </w:rPr>
        <w:t xml:space="preserve"> un espace d’un ensemble de fonctions le re</w:t>
      </w:r>
      <w:r w:rsidRPr="00D71CD4">
        <w:rPr>
          <w:lang w:eastAsia="fr-FR" w:bidi="fr-FR"/>
        </w:rPr>
        <w:t>n</w:t>
      </w:r>
      <w:r w:rsidRPr="00D71CD4">
        <w:rPr>
          <w:lang w:eastAsia="fr-FR" w:bidi="fr-FR"/>
        </w:rPr>
        <w:t>dant relativement autonome</w:t>
      </w:r>
      <w:r>
        <w:rPr>
          <w:lang w:eastAsia="fr-FR" w:bidi="fr-FR"/>
        </w:rPr>
        <w:t> </w:t>
      </w:r>
      <w:r>
        <w:rPr>
          <w:rStyle w:val="Appelnotedebasdep"/>
          <w:lang w:eastAsia="fr-FR" w:bidi="fr-FR"/>
        </w:rPr>
        <w:footnoteReference w:id="57"/>
      </w:r>
      <w:r w:rsidRPr="00D71CD4">
        <w:rPr>
          <w:lang w:eastAsia="fr-FR" w:bidi="fr-FR"/>
        </w:rPr>
        <w:t xml:space="preserve"> (cf. </w:t>
      </w:r>
      <w:r w:rsidRPr="00E27654">
        <w:rPr>
          <w:i/>
        </w:rPr>
        <w:t>infra</w:t>
      </w:r>
      <w:r w:rsidRPr="00D71CD4">
        <w:t>,</w:t>
      </w:r>
      <w:r w:rsidRPr="00D71CD4">
        <w:rPr>
          <w:lang w:eastAsia="fr-FR" w:bidi="fr-FR"/>
        </w:rPr>
        <w:t xml:space="preserve"> ch. II). C’est bien dans cette spécialisation sectorielle et la reconstitution des liaisons structurales dans l’ensemble de l’agglomération que réside le critère fondamental d’une région métropolitaine, et non pas dans la notion impressionniste de dispersion spatiale, qui n’est qu’une description aveugle du ph</w:t>
      </w:r>
      <w:r w:rsidRPr="00D71CD4">
        <w:rPr>
          <w:lang w:eastAsia="fr-FR" w:bidi="fr-FR"/>
        </w:rPr>
        <w:t>é</w:t>
      </w:r>
      <w:r w:rsidRPr="00D71CD4">
        <w:rPr>
          <w:lang w:eastAsia="fr-FR" w:bidi="fr-FR"/>
        </w:rPr>
        <w:t>nomène. Une appréciation très grossière de cette division écologique peut être obtenue à partir de la comparaison de l’importance relative de chaque activité dans l’occupation du sol des trois couronnes de l’agglomération étendue (cf. tableau n°</w:t>
      </w:r>
      <w:r>
        <w:rPr>
          <w:lang w:eastAsia="fr-FR" w:bidi="fr-FR"/>
        </w:rPr>
        <w:t> </w:t>
      </w:r>
      <w:r w:rsidRPr="00D71CD4">
        <w:rPr>
          <w:lang w:eastAsia="fr-FR" w:bidi="fr-FR"/>
        </w:rPr>
        <w:t>9).</w:t>
      </w:r>
    </w:p>
    <w:p w14:paraId="51884D74" w14:textId="77777777" w:rsidR="00471170" w:rsidRPr="00D71CD4" w:rsidRDefault="00471170" w:rsidP="00471170">
      <w:pPr>
        <w:spacing w:before="120" w:after="120"/>
        <w:jc w:val="both"/>
      </w:pPr>
      <w:r w:rsidRPr="00D71CD4">
        <w:rPr>
          <w:lang w:eastAsia="fr-FR" w:bidi="fr-FR"/>
        </w:rPr>
        <w:t>Paris intra-muros</w:t>
      </w:r>
      <w:r>
        <w:rPr>
          <w:lang w:eastAsia="fr-FR" w:bidi="fr-FR"/>
        </w:rPr>
        <w:t> </w:t>
      </w:r>
      <w:r>
        <w:rPr>
          <w:rStyle w:val="Appelnotedebasdep"/>
          <w:lang w:eastAsia="fr-FR" w:bidi="fr-FR"/>
        </w:rPr>
        <w:footnoteReference w:id="58"/>
      </w:r>
      <w:r w:rsidRPr="00D71CD4">
        <w:rPr>
          <w:lang w:eastAsia="fr-FR" w:bidi="fr-FR"/>
        </w:rPr>
        <w:t xml:space="preserve"> est, par contre, beaucoup plus diversifié en lui-même, mais il présente une spécialisation énorme dans les activités de gestion et d’information, si on le compare à </w:t>
      </w:r>
      <w:r>
        <w:rPr>
          <w:lang w:eastAsia="fr-FR" w:bidi="fr-FR"/>
        </w:rPr>
        <w:t>l’</w:t>
      </w:r>
      <w:r w:rsidRPr="00D71CD4">
        <w:rPr>
          <w:lang w:eastAsia="fr-FR" w:bidi="fr-FR"/>
        </w:rPr>
        <w:t>ense</w:t>
      </w:r>
      <w:r>
        <w:rPr>
          <w:lang w:eastAsia="fr-FR" w:bidi="fr-FR"/>
        </w:rPr>
        <w:t>m</w:t>
      </w:r>
      <w:r w:rsidRPr="00D71CD4">
        <w:rPr>
          <w:lang w:eastAsia="fr-FR" w:bidi="fr-FR"/>
        </w:rPr>
        <w:t xml:space="preserve">ble de la région (voir </w:t>
      </w:r>
      <w:r w:rsidRPr="00082DBC">
        <w:rPr>
          <w:i/>
        </w:rPr>
        <w:t>Atlas de la Région Parisienne</w:t>
      </w:r>
      <w:r w:rsidRPr="00D71CD4">
        <w:t>,</w:t>
      </w:r>
      <w:r>
        <w:rPr>
          <w:lang w:eastAsia="fr-FR" w:bidi="fr-FR"/>
        </w:rPr>
        <w:t xml:space="preserve"> carte</w:t>
      </w:r>
      <w:r w:rsidRPr="00D71CD4">
        <w:rPr>
          <w:lang w:eastAsia="fr-FR" w:bidi="fr-FR"/>
        </w:rPr>
        <w:t>s 81-1, 82-1 et 82-2).</w:t>
      </w:r>
    </w:p>
    <w:p w14:paraId="751029BD" w14:textId="77777777" w:rsidR="00471170" w:rsidRPr="00D71CD4" w:rsidRDefault="00471170" w:rsidP="00471170">
      <w:pPr>
        <w:spacing w:before="120" w:after="120"/>
        <w:jc w:val="both"/>
      </w:pPr>
      <w:r>
        <w:rPr>
          <w:lang w:eastAsia="fr-FR" w:bidi="fr-FR"/>
        </w:rPr>
        <w:t>La logique de cette ré</w:t>
      </w:r>
      <w:r w:rsidRPr="00D71CD4">
        <w:rPr>
          <w:lang w:eastAsia="fr-FR" w:bidi="fr-FR"/>
        </w:rPr>
        <w:t>partition ne suit en rien la rationalité mét</w:t>
      </w:r>
      <w:r w:rsidRPr="00D71CD4">
        <w:rPr>
          <w:lang w:eastAsia="fr-FR" w:bidi="fr-FR"/>
        </w:rPr>
        <w:t>a</w:t>
      </w:r>
      <w:r w:rsidRPr="00D71CD4">
        <w:rPr>
          <w:lang w:eastAsia="fr-FR" w:bidi="fr-FR"/>
        </w:rPr>
        <w:t xml:space="preserve">physique </w:t>
      </w:r>
      <w:r>
        <w:rPr>
          <w:lang w:eastAsia="fr-FR" w:bidi="fr-FR"/>
        </w:rPr>
        <w:t>du</w:t>
      </w:r>
      <w:r w:rsidRPr="00D71CD4">
        <w:rPr>
          <w:lang w:eastAsia="fr-FR" w:bidi="fr-FR"/>
        </w:rPr>
        <w:t xml:space="preserve"> </w:t>
      </w:r>
      <w:r w:rsidRPr="00082DBC">
        <w:rPr>
          <w:i/>
        </w:rPr>
        <w:t>Zoning</w:t>
      </w:r>
      <w:r w:rsidRPr="00D71CD4">
        <w:rPr>
          <w:lang w:eastAsia="fr-FR" w:bidi="fr-FR"/>
        </w:rPr>
        <w:t xml:space="preserve"> des urbanistes, mais exprime la structure sociale </w:t>
      </w:r>
      <w:r>
        <w:rPr>
          <w:lang w:eastAsia="fr-FR" w:bidi="fr-FR"/>
        </w:rPr>
        <w:t>du</w:t>
      </w:r>
      <w:r w:rsidRPr="00D71CD4">
        <w:rPr>
          <w:lang w:eastAsia="fr-FR" w:bidi="fr-FR"/>
        </w:rPr>
        <w:t xml:space="preserve"> capitalisme avancé, articulée aux</w:t>
      </w:r>
      <w:r>
        <w:t xml:space="preserve"> [52] </w:t>
      </w:r>
      <w:r w:rsidRPr="00D71CD4">
        <w:rPr>
          <w:lang w:eastAsia="fr-FR" w:bidi="fr-FR"/>
        </w:rPr>
        <w:t>conditions de développ</w:t>
      </w:r>
      <w:r w:rsidRPr="00D71CD4">
        <w:rPr>
          <w:lang w:eastAsia="fr-FR" w:bidi="fr-FR"/>
        </w:rPr>
        <w:t>e</w:t>
      </w:r>
      <w:r w:rsidRPr="00D71CD4">
        <w:rPr>
          <w:lang w:eastAsia="fr-FR" w:bidi="fr-FR"/>
        </w:rPr>
        <w:t>ment historique de la société française. Ainsi, la présence des services administratifs dans le centre de la ville répond à la nécessité de const</w:t>
      </w:r>
      <w:r w:rsidRPr="00D71CD4">
        <w:rPr>
          <w:lang w:eastAsia="fr-FR" w:bidi="fr-FR"/>
        </w:rPr>
        <w:t>i</w:t>
      </w:r>
      <w:r w:rsidRPr="00D71CD4">
        <w:rPr>
          <w:lang w:eastAsia="fr-FR" w:bidi="fr-FR"/>
        </w:rPr>
        <w:t>tuer un milieu d’affaires concentré, quand il s’agit d’implantation de sièges sociaux d’entreprises et d’administrations centrales de l’État, seules capables de supporter les prix d’occupation d’immeubles dans le cœur de Paris, alors même que ces immeubles se vident de leurs locataires et que les propriétaires ont intérêt à les mettre en valeur pour les services, quand il s’agit de l</w:t>
      </w:r>
      <w:r w:rsidRPr="00D71CD4">
        <w:rPr>
          <w:lang w:eastAsia="fr-FR" w:bidi="fr-FR"/>
        </w:rPr>
        <w:t>o</w:t>
      </w:r>
      <w:r w:rsidRPr="00D71CD4">
        <w:rPr>
          <w:lang w:eastAsia="fr-FR" w:bidi="fr-FR"/>
        </w:rPr>
        <w:t>gements bourgeois (IX</w:t>
      </w:r>
      <w:r w:rsidRPr="00D57FC8">
        <w:rPr>
          <w:vertAlign w:val="superscript"/>
          <w:lang w:eastAsia="fr-FR" w:bidi="fr-FR"/>
        </w:rPr>
        <w:t>e</w:t>
      </w:r>
      <w:r w:rsidRPr="00D71CD4">
        <w:rPr>
          <w:lang w:eastAsia="fr-FR" w:bidi="fr-FR"/>
        </w:rPr>
        <w:t>, VIII</w:t>
      </w:r>
      <w:r w:rsidRPr="00D57FC8">
        <w:rPr>
          <w:vertAlign w:val="superscript"/>
          <w:lang w:eastAsia="fr-FR" w:bidi="fr-FR"/>
        </w:rPr>
        <w:t>e</w:t>
      </w:r>
      <w:r w:rsidRPr="00D71CD4">
        <w:rPr>
          <w:lang w:eastAsia="fr-FR" w:bidi="fr-FR"/>
        </w:rPr>
        <w:t>, XVI</w:t>
      </w:r>
      <w:r w:rsidRPr="00D57FC8">
        <w:rPr>
          <w:vertAlign w:val="superscript"/>
          <w:lang w:eastAsia="fr-FR" w:bidi="fr-FR"/>
        </w:rPr>
        <w:t>e</w:t>
      </w:r>
      <w:r w:rsidRPr="00D71CD4">
        <w:rPr>
          <w:lang w:eastAsia="fr-FR" w:bidi="fr-FR"/>
        </w:rPr>
        <w:t>, VII</w:t>
      </w:r>
      <w:r w:rsidRPr="00D57FC8">
        <w:rPr>
          <w:vertAlign w:val="superscript"/>
          <w:lang w:eastAsia="fr-FR" w:bidi="fr-FR"/>
        </w:rPr>
        <w:t>e</w:t>
      </w:r>
      <w:r w:rsidRPr="00D71CD4">
        <w:rPr>
          <w:lang w:eastAsia="fr-FR" w:bidi="fr-FR"/>
        </w:rPr>
        <w:t>) ou à les rénover et y installer des bureaux, quand la dét</w:t>
      </w:r>
      <w:r w:rsidRPr="00D71CD4">
        <w:rPr>
          <w:lang w:eastAsia="fr-FR" w:bidi="fr-FR"/>
        </w:rPr>
        <w:t>é</w:t>
      </w:r>
      <w:r w:rsidRPr="00D71CD4">
        <w:rPr>
          <w:lang w:eastAsia="fr-FR" w:bidi="fr-FR"/>
        </w:rPr>
        <w:t>rioration du cadre ne correspond pas au standing recherché (I</w:t>
      </w:r>
      <w:r w:rsidRPr="00D57FC8">
        <w:rPr>
          <w:vertAlign w:val="superscript"/>
          <w:lang w:eastAsia="fr-FR" w:bidi="fr-FR"/>
        </w:rPr>
        <w:t>e</w:t>
      </w:r>
      <w:r w:rsidRPr="00D71CD4">
        <w:rPr>
          <w:vertAlign w:val="superscript"/>
          <w:lang w:eastAsia="fr-FR" w:bidi="fr-FR"/>
        </w:rPr>
        <w:t>r</w:t>
      </w:r>
      <w:r w:rsidRPr="00D71CD4">
        <w:rPr>
          <w:lang w:eastAsia="fr-FR" w:bidi="fr-FR"/>
        </w:rPr>
        <w:t>, II</w:t>
      </w:r>
      <w:r w:rsidRPr="00D57FC8">
        <w:rPr>
          <w:vertAlign w:val="superscript"/>
          <w:lang w:eastAsia="fr-FR" w:bidi="fr-FR"/>
        </w:rPr>
        <w:t>e</w:t>
      </w:r>
      <w:r w:rsidRPr="00D71CD4">
        <w:rPr>
          <w:lang w:eastAsia="fr-FR" w:bidi="fr-FR"/>
        </w:rPr>
        <w:t>, XIII</w:t>
      </w:r>
      <w:r w:rsidRPr="00D57FC8">
        <w:rPr>
          <w:vertAlign w:val="superscript"/>
          <w:lang w:eastAsia="fr-FR" w:bidi="fr-FR"/>
        </w:rPr>
        <w:t>e</w:t>
      </w:r>
      <w:r w:rsidRPr="00D71CD4">
        <w:rPr>
          <w:lang w:eastAsia="fr-FR" w:bidi="fr-FR"/>
        </w:rPr>
        <w:t xml:space="preserve"> surtout</w:t>
      </w:r>
      <w:r>
        <w:rPr>
          <w:lang w:eastAsia="fr-FR" w:bidi="fr-FR"/>
        </w:rPr>
        <w:t> </w:t>
      </w:r>
      <w:r>
        <w:rPr>
          <w:rStyle w:val="Appelnotedebasdep"/>
          <w:lang w:eastAsia="fr-FR" w:bidi="fr-FR"/>
        </w:rPr>
        <w:footnoteReference w:customMarkFollows="1" w:id="59"/>
        <w:t>*</w:t>
      </w:r>
      <w:r w:rsidRPr="00D71CD4">
        <w:rPr>
          <w:lang w:eastAsia="fr-FR" w:bidi="fr-FR"/>
        </w:rPr>
        <w:t>). La difficulté de situer les bureaux en banlieue tient aussi au rôle symbolique d’une bonne adre</w:t>
      </w:r>
      <w:r w:rsidRPr="00D71CD4">
        <w:rPr>
          <w:lang w:eastAsia="fr-FR" w:bidi="fr-FR"/>
        </w:rPr>
        <w:t>s</w:t>
      </w:r>
      <w:r w:rsidRPr="00D71CD4">
        <w:rPr>
          <w:lang w:eastAsia="fr-FR" w:bidi="fr-FR"/>
        </w:rPr>
        <w:t>se (d’où les tentatives de créer de nouveaux symboles périphériques</w:t>
      </w:r>
      <w:r>
        <w:rPr>
          <w:lang w:eastAsia="fr-FR" w:bidi="fr-FR"/>
        </w:rPr>
        <w:t> :</w:t>
      </w:r>
      <w:r w:rsidRPr="00D71CD4">
        <w:rPr>
          <w:lang w:eastAsia="fr-FR" w:bidi="fr-FR"/>
        </w:rPr>
        <w:t xml:space="preserve"> </w:t>
      </w:r>
      <w:r w:rsidRPr="00D57FC8">
        <w:rPr>
          <w:i/>
        </w:rPr>
        <w:t>La Défense</w:t>
      </w:r>
      <w:r w:rsidRPr="00D71CD4">
        <w:t xml:space="preserve">) </w:t>
      </w:r>
      <w:r w:rsidRPr="00D71CD4">
        <w:rPr>
          <w:lang w:eastAsia="fr-FR" w:bidi="fr-FR"/>
        </w:rPr>
        <w:t>et aux inte</w:t>
      </w:r>
      <w:r w:rsidRPr="00D71CD4">
        <w:rPr>
          <w:lang w:eastAsia="fr-FR" w:bidi="fr-FR"/>
        </w:rPr>
        <w:t>r</w:t>
      </w:r>
      <w:r w:rsidRPr="00D71CD4">
        <w:rPr>
          <w:lang w:eastAsia="fr-FR" w:bidi="fr-FR"/>
        </w:rPr>
        <w:t>dépendances existant au niveau supérieur des milieux de gestion et d’information.</w:t>
      </w:r>
    </w:p>
    <w:p w14:paraId="081E2642" w14:textId="77777777" w:rsidR="00471170" w:rsidRPr="00D71CD4" w:rsidRDefault="00471170" w:rsidP="00471170">
      <w:pPr>
        <w:spacing w:before="120" w:after="120"/>
        <w:jc w:val="both"/>
      </w:pPr>
      <w:r w:rsidRPr="00D71CD4">
        <w:rPr>
          <w:lang w:eastAsia="fr-FR" w:bidi="fr-FR"/>
        </w:rPr>
        <w:t>L’organisation de l’implantation industrielle parisienne suit, de son côté, trois lignes, suivant les caractéristiques techniques, économiques et financières des entreprises</w:t>
      </w:r>
      <w:r>
        <w:rPr>
          <w:lang w:eastAsia="fr-FR" w:bidi="fr-FR"/>
        </w:rPr>
        <w:t> :</w:t>
      </w:r>
      <w:r w:rsidRPr="00D71CD4">
        <w:rPr>
          <w:lang w:eastAsia="fr-FR" w:bidi="fr-FR"/>
        </w:rPr>
        <w:t xml:space="preserve"> les grandes unités productives se sont implantées le long des axes de transport et dans des sites favorables au fonctionnement de l’entreprise (espace, eau, énergie), essentiellement dans les boucles de la Seine et de la Marne et autour des canaux du Nord</w:t>
      </w:r>
      <w:r>
        <w:rPr>
          <w:lang w:eastAsia="fr-FR" w:bidi="fr-FR"/>
        </w:rPr>
        <w:t> ;</w:t>
      </w:r>
      <w:r w:rsidRPr="00D71CD4">
        <w:rPr>
          <w:lang w:eastAsia="fr-FR" w:bidi="fr-FR"/>
        </w:rPr>
        <w:t xml:space="preserve"> les petites entreprises sous-traitantes ou travaillant sur un ma</w:t>
      </w:r>
      <w:r w:rsidRPr="00D71CD4">
        <w:rPr>
          <w:lang w:eastAsia="fr-FR" w:bidi="fr-FR"/>
        </w:rPr>
        <w:t>r</w:t>
      </w:r>
      <w:r w:rsidRPr="00D71CD4">
        <w:rPr>
          <w:lang w:eastAsia="fr-FR" w:bidi="fr-FR"/>
        </w:rPr>
        <w:t>ché de consommation locale suivent étroitement le milieu industriel et le milieu urbain constitués, sans grande capacité de desserrement</w:t>
      </w:r>
      <w:r>
        <w:rPr>
          <w:lang w:eastAsia="fr-FR" w:bidi="fr-FR"/>
        </w:rPr>
        <w:t> ;</w:t>
      </w:r>
      <w:r w:rsidRPr="00D71CD4">
        <w:rPr>
          <w:lang w:eastAsia="fr-FR" w:bidi="fr-FR"/>
        </w:rPr>
        <w:t xml:space="preserve"> enfin, une nouvelle tendance se dessine récemment parmi les entrepr</w:t>
      </w:r>
      <w:r w:rsidRPr="00D71CD4">
        <w:rPr>
          <w:lang w:eastAsia="fr-FR" w:bidi="fr-FR"/>
        </w:rPr>
        <w:t>i</w:t>
      </w:r>
      <w:r w:rsidRPr="00D71CD4">
        <w:rPr>
          <w:lang w:eastAsia="fr-FR" w:bidi="fr-FR"/>
        </w:rPr>
        <w:t>ses de pointe, tendant à reconstituer de nouveaux milieux industriels modernes sur des espaces socialement valorisés, par exemple vers la banlieue sud</w:t>
      </w:r>
      <w:r>
        <w:rPr>
          <w:lang w:eastAsia="fr-FR" w:bidi="fr-FR"/>
        </w:rPr>
        <w:t> </w:t>
      </w:r>
      <w:r>
        <w:rPr>
          <w:rStyle w:val="Appelnotedebasdep"/>
          <w:lang w:eastAsia="fr-FR" w:bidi="fr-FR"/>
        </w:rPr>
        <w:footnoteReference w:id="60"/>
      </w:r>
      <w:r w:rsidRPr="00D71CD4">
        <w:rPr>
          <w:lang w:eastAsia="fr-FR" w:bidi="fr-FR"/>
        </w:rPr>
        <w:t xml:space="preserve"> (cf. </w:t>
      </w:r>
      <w:r w:rsidRPr="0014196E">
        <w:rPr>
          <w:i/>
        </w:rPr>
        <w:t>infra</w:t>
      </w:r>
      <w:r w:rsidRPr="00D71CD4">
        <w:t>,</w:t>
      </w:r>
      <w:r w:rsidRPr="00D71CD4">
        <w:rPr>
          <w:lang w:eastAsia="fr-FR" w:bidi="fr-FR"/>
        </w:rPr>
        <w:t xml:space="preserve"> ch. III, </w:t>
      </w:r>
      <w:r w:rsidRPr="00D57FC8">
        <w:rPr>
          <w:i/>
        </w:rPr>
        <w:t>Analyse de la logique de l’implantation industrielle</w:t>
      </w:r>
      <w:r w:rsidRPr="00D71CD4">
        <w:t>).</w:t>
      </w:r>
    </w:p>
    <w:p w14:paraId="07AE695A" w14:textId="77777777" w:rsidR="00471170" w:rsidRPr="00D71CD4" w:rsidRDefault="00471170" w:rsidP="00471170">
      <w:pPr>
        <w:spacing w:before="120" w:after="120"/>
        <w:jc w:val="both"/>
      </w:pPr>
      <w:r w:rsidRPr="00D71CD4">
        <w:rPr>
          <w:lang w:eastAsia="fr-FR" w:bidi="fr-FR"/>
        </w:rPr>
        <w:t>Enfin, le type d’habitat et de localisation des équipements</w:t>
      </w:r>
      <w:r>
        <w:rPr>
          <w:lang w:eastAsia="fr-FR" w:bidi="fr-FR"/>
        </w:rPr>
        <w:t> </w:t>
      </w:r>
      <w:r>
        <w:rPr>
          <w:rStyle w:val="Appelnotedebasdep"/>
          <w:lang w:eastAsia="fr-FR" w:bidi="fr-FR"/>
        </w:rPr>
        <w:footnoteReference w:id="61"/>
      </w:r>
      <w:r w:rsidRPr="00D71CD4">
        <w:rPr>
          <w:lang w:eastAsia="fr-FR" w:bidi="fr-FR"/>
        </w:rPr>
        <w:t xml:space="preserve"> non seulement répond à la ségrégation sociale, mais, du point de vue de la division technique, il est lié à la détermination sociale de la production du logement. Plus concrètement, sur la base du noyau ancien, remod</w:t>
      </w:r>
      <w:r w:rsidRPr="00D71CD4">
        <w:rPr>
          <w:lang w:eastAsia="fr-FR" w:bidi="fr-FR"/>
        </w:rPr>
        <w:t>e</w:t>
      </w:r>
      <w:r w:rsidRPr="00D71CD4">
        <w:rPr>
          <w:lang w:eastAsia="fr-FR" w:bidi="fr-FR"/>
        </w:rPr>
        <w:t>lé par Hausmann pour donner une résidence adéquate</w:t>
      </w:r>
      <w:r>
        <w:t xml:space="preserve"> </w:t>
      </w:r>
      <w:r>
        <w:rPr>
          <w:lang w:eastAsia="fr-FR" w:bidi="fr-FR"/>
        </w:rPr>
        <w:t xml:space="preserve">[53] </w:t>
      </w:r>
      <w:r w:rsidRPr="00D71CD4">
        <w:rPr>
          <w:lang w:eastAsia="fr-FR" w:bidi="fr-FR"/>
        </w:rPr>
        <w:t>à la bou</w:t>
      </w:r>
      <w:r w:rsidRPr="00D71CD4">
        <w:rPr>
          <w:lang w:eastAsia="fr-FR" w:bidi="fr-FR"/>
        </w:rPr>
        <w:t>r</w:t>
      </w:r>
      <w:r w:rsidRPr="00D71CD4">
        <w:rPr>
          <w:lang w:eastAsia="fr-FR" w:bidi="fr-FR"/>
        </w:rPr>
        <w:t>geoisie, la diffusion de l’habitat dans l’ensemble de la r</w:t>
      </w:r>
      <w:r w:rsidRPr="00D71CD4">
        <w:rPr>
          <w:lang w:eastAsia="fr-FR" w:bidi="fr-FR"/>
        </w:rPr>
        <w:t>é</w:t>
      </w:r>
      <w:r w:rsidRPr="00D71CD4">
        <w:rPr>
          <w:lang w:eastAsia="fr-FR" w:bidi="fr-FR"/>
        </w:rPr>
        <w:t>gion est le résultat de trois grandes tendances</w:t>
      </w:r>
      <w:r>
        <w:rPr>
          <w:lang w:eastAsia="fr-FR" w:bidi="fr-FR"/>
        </w:rPr>
        <w:t> :</w:t>
      </w:r>
      <w:r w:rsidRPr="00D71CD4">
        <w:rPr>
          <w:lang w:eastAsia="fr-FR" w:bidi="fr-FR"/>
        </w:rPr>
        <w:t xml:space="preserve"> 1. l’éclatement de la banlie</w:t>
      </w:r>
      <w:r>
        <w:rPr>
          <w:lang w:eastAsia="fr-FR" w:bidi="fr-FR"/>
        </w:rPr>
        <w:t>ue, avec la construction inor</w:t>
      </w:r>
      <w:r w:rsidRPr="00D71CD4">
        <w:rPr>
          <w:lang w:eastAsia="fr-FR" w:bidi="fr-FR"/>
        </w:rPr>
        <w:t>ganisée des lotissements pavillo</w:t>
      </w:r>
      <w:r w:rsidRPr="00D71CD4">
        <w:rPr>
          <w:lang w:eastAsia="fr-FR" w:bidi="fr-FR"/>
        </w:rPr>
        <w:t>n</w:t>
      </w:r>
      <w:r w:rsidRPr="00D71CD4">
        <w:rPr>
          <w:lang w:eastAsia="fr-FR" w:bidi="fr-FR"/>
        </w:rPr>
        <w:t>naires de 1918 à 1930, sous les auspices des lois Ribot et Loucheur, pour abo</w:t>
      </w:r>
      <w:r w:rsidRPr="00D71CD4">
        <w:rPr>
          <w:lang w:eastAsia="fr-FR" w:bidi="fr-FR"/>
        </w:rPr>
        <w:t>u</w:t>
      </w:r>
      <w:r w:rsidRPr="00D71CD4">
        <w:rPr>
          <w:lang w:eastAsia="fr-FR" w:bidi="fr-FR"/>
        </w:rPr>
        <w:t>tir à l’occupation de 65</w:t>
      </w:r>
      <w:r>
        <w:rPr>
          <w:lang w:eastAsia="fr-FR" w:bidi="fr-FR"/>
        </w:rPr>
        <w:t> %</w:t>
      </w:r>
      <w:r w:rsidRPr="00D71CD4">
        <w:rPr>
          <w:lang w:eastAsia="fr-FR" w:bidi="fr-FR"/>
        </w:rPr>
        <w:t xml:space="preserve"> de la surface habitée (en 1962) par 18</w:t>
      </w:r>
      <w:r>
        <w:rPr>
          <w:lang w:eastAsia="fr-FR" w:bidi="fr-FR"/>
        </w:rPr>
        <w:t> %</w:t>
      </w:r>
      <w:r w:rsidRPr="00D71CD4">
        <w:rPr>
          <w:lang w:eastAsia="fr-FR" w:bidi="fr-FR"/>
        </w:rPr>
        <w:t xml:space="preserve"> de la population, dénuée de la plupart des équipements él</w:t>
      </w:r>
      <w:r w:rsidRPr="00D71CD4">
        <w:rPr>
          <w:lang w:eastAsia="fr-FR" w:bidi="fr-FR"/>
        </w:rPr>
        <w:t>é</w:t>
      </w:r>
      <w:r w:rsidRPr="00D71CD4">
        <w:rPr>
          <w:lang w:eastAsia="fr-FR" w:bidi="fr-FR"/>
        </w:rPr>
        <w:t>mentaires</w:t>
      </w:r>
      <w:r>
        <w:rPr>
          <w:lang w:eastAsia="fr-FR" w:bidi="fr-FR"/>
        </w:rPr>
        <w:t> ;</w:t>
      </w:r>
      <w:r w:rsidRPr="00D71CD4">
        <w:rPr>
          <w:lang w:eastAsia="fr-FR" w:bidi="fr-FR"/>
        </w:rPr>
        <w:t xml:space="preserve"> 2. l’arrêt presque total de la construction parisienne entre 1932 et 1954, provoquant la détérioration du patrimoine immobilier, la montée des prix, l’augmentation de la pression revendicative</w:t>
      </w:r>
      <w:r>
        <w:rPr>
          <w:lang w:eastAsia="fr-FR" w:bidi="fr-FR"/>
        </w:rPr>
        <w:t> ;</w:t>
      </w:r>
      <w:r w:rsidRPr="00D71CD4">
        <w:rPr>
          <w:lang w:eastAsia="fr-FR" w:bidi="fr-FR"/>
        </w:rPr>
        <w:t xml:space="preserve"> 3. suscitée, en grande partie, par la situation provoquée par la phase a</w:t>
      </w:r>
      <w:r w:rsidRPr="00D71CD4">
        <w:rPr>
          <w:lang w:eastAsia="fr-FR" w:bidi="fr-FR"/>
        </w:rPr>
        <w:t>n</w:t>
      </w:r>
      <w:r w:rsidRPr="00D71CD4">
        <w:rPr>
          <w:lang w:eastAsia="fr-FR" w:bidi="fr-FR"/>
        </w:rPr>
        <w:t>térieure, la mise en chantier accélérée d’un programme de construction de log</w:t>
      </w:r>
      <w:r w:rsidRPr="00D71CD4">
        <w:rPr>
          <w:lang w:eastAsia="fr-FR" w:bidi="fr-FR"/>
        </w:rPr>
        <w:t>e</w:t>
      </w:r>
      <w:r w:rsidRPr="00D71CD4">
        <w:rPr>
          <w:lang w:eastAsia="fr-FR" w:bidi="fr-FR"/>
        </w:rPr>
        <w:t>ments collectifs en banlieue, grands ensembles ou cités-dortoirs, à fo</w:t>
      </w:r>
      <w:r w:rsidRPr="00D71CD4">
        <w:rPr>
          <w:lang w:eastAsia="fr-FR" w:bidi="fr-FR"/>
        </w:rPr>
        <w:t>r</w:t>
      </w:r>
      <w:r w:rsidRPr="00D71CD4">
        <w:rPr>
          <w:lang w:eastAsia="fr-FR" w:bidi="fr-FR"/>
        </w:rPr>
        <w:t>te proportion d’habitations publiques, et conçus comme réponse d’urgence à la pression sociale</w:t>
      </w:r>
      <w:r>
        <w:rPr>
          <w:lang w:eastAsia="fr-FR" w:bidi="fr-FR"/>
        </w:rPr>
        <w:t> </w:t>
      </w:r>
      <w:r>
        <w:rPr>
          <w:rStyle w:val="Appelnotedebasdep"/>
          <w:lang w:eastAsia="fr-FR" w:bidi="fr-FR"/>
        </w:rPr>
        <w:footnoteReference w:id="62"/>
      </w:r>
      <w:r w:rsidRPr="00D71CD4">
        <w:rPr>
          <w:lang w:eastAsia="fr-FR" w:bidi="fr-FR"/>
        </w:rPr>
        <w:t>.</w:t>
      </w:r>
    </w:p>
    <w:p w14:paraId="490C5E16" w14:textId="77777777" w:rsidR="00471170" w:rsidRDefault="00471170" w:rsidP="00471170">
      <w:pPr>
        <w:spacing w:before="120" w:after="120"/>
        <w:jc w:val="both"/>
      </w:pPr>
      <w:r w:rsidRPr="00D71CD4">
        <w:rPr>
          <w:lang w:eastAsia="fr-FR" w:bidi="fr-FR"/>
        </w:rPr>
        <w:t>Il y a des rapports directs entre la logique de cette localisation, et la forme de l’habitat, d’une part, et, de l’autre, les luttes sociales sous-jacentes au processus de reproduction de la force de travail</w:t>
      </w:r>
      <w:r>
        <w:rPr>
          <w:lang w:eastAsia="fr-FR" w:bidi="fr-FR"/>
        </w:rPr>
        <w:t> :</w:t>
      </w:r>
      <w:r w:rsidRPr="00D71CD4">
        <w:rPr>
          <w:lang w:eastAsia="fr-FR" w:bidi="fr-FR"/>
        </w:rPr>
        <w:t xml:space="preserve"> indiv</w:t>
      </w:r>
      <w:r w:rsidRPr="00D71CD4">
        <w:rPr>
          <w:lang w:eastAsia="fr-FR" w:bidi="fr-FR"/>
        </w:rPr>
        <w:t>i</w:t>
      </w:r>
      <w:r w:rsidRPr="00D71CD4">
        <w:rPr>
          <w:lang w:eastAsia="fr-FR" w:bidi="fr-FR"/>
        </w:rPr>
        <w:t>dualisation de la résidence ouvrière dans l’entre-deux-guerres (tentat</w:t>
      </w:r>
      <w:r w:rsidRPr="00D71CD4">
        <w:rPr>
          <w:lang w:eastAsia="fr-FR" w:bidi="fr-FR"/>
        </w:rPr>
        <w:t>i</w:t>
      </w:r>
      <w:r w:rsidRPr="00D71CD4">
        <w:rPr>
          <w:lang w:eastAsia="fr-FR" w:bidi="fr-FR"/>
        </w:rPr>
        <w:t>ve d’intégration sociale par le biais d’une propriété sans équip</w:t>
      </w:r>
      <w:r w:rsidRPr="00D71CD4">
        <w:rPr>
          <w:lang w:eastAsia="fr-FR" w:bidi="fr-FR"/>
        </w:rPr>
        <w:t>e</w:t>
      </w:r>
      <w:r w:rsidRPr="00D71CD4">
        <w:rPr>
          <w:lang w:eastAsia="fr-FR" w:bidi="fr-FR"/>
        </w:rPr>
        <w:t>ments)</w:t>
      </w:r>
      <w:r>
        <w:rPr>
          <w:lang w:eastAsia="fr-FR" w:bidi="fr-FR"/>
        </w:rPr>
        <w:t> ;</w:t>
      </w:r>
      <w:r w:rsidRPr="00D71CD4">
        <w:rPr>
          <w:lang w:eastAsia="fr-FR" w:bidi="fr-FR"/>
        </w:rPr>
        <w:t xml:space="preserve"> crise économique et subordinati</w:t>
      </w:r>
      <w:r>
        <w:rPr>
          <w:lang w:eastAsia="fr-FR" w:bidi="fr-FR"/>
        </w:rPr>
        <w:t>on des besoins sociaux aux</w:t>
      </w:r>
      <w:r w:rsidRPr="00D71CD4">
        <w:rPr>
          <w:lang w:eastAsia="fr-FR" w:bidi="fr-FR"/>
        </w:rPr>
        <w:t xml:space="preserve"> besoins de l’accumulation </w:t>
      </w:r>
      <w:r>
        <w:rPr>
          <w:lang w:eastAsia="fr-FR" w:bidi="fr-FR"/>
        </w:rPr>
        <w:t>économique pendant la reconstru</w:t>
      </w:r>
      <w:r w:rsidRPr="00D71CD4">
        <w:rPr>
          <w:lang w:eastAsia="fr-FR" w:bidi="fr-FR"/>
        </w:rPr>
        <w:t>ction</w:t>
      </w:r>
      <w:r>
        <w:rPr>
          <w:lang w:eastAsia="fr-FR" w:bidi="fr-FR"/>
        </w:rPr>
        <w:t> ;</w:t>
      </w:r>
      <w:r w:rsidRPr="00D71CD4">
        <w:rPr>
          <w:lang w:eastAsia="fr-FR" w:bidi="fr-FR"/>
        </w:rPr>
        <w:t xml:space="preserve"> n</w:t>
      </w:r>
      <w:r w:rsidRPr="00D71CD4">
        <w:rPr>
          <w:lang w:eastAsia="fr-FR" w:bidi="fr-FR"/>
        </w:rPr>
        <w:t>é</w:t>
      </w:r>
      <w:r w:rsidRPr="00D71CD4">
        <w:rPr>
          <w:lang w:eastAsia="fr-FR" w:bidi="fr-FR"/>
        </w:rPr>
        <w:t>cessité de parer au goulot d’étranglement qu’était devenu le logement, une fois la croissance relancée, à partir de 1954. Le mouvement d’individualisation est lié à la dispersi</w:t>
      </w:r>
      <w:r w:rsidRPr="00D71CD4">
        <w:t>on urbaine</w:t>
      </w:r>
      <w:r>
        <w:rPr>
          <w:lang w:eastAsia="fr-FR" w:bidi="fr-FR"/>
        </w:rPr>
        <w:t> ;</w:t>
      </w:r>
      <w:r w:rsidRPr="00D71CD4">
        <w:rPr>
          <w:lang w:eastAsia="fr-FR" w:bidi="fr-FR"/>
        </w:rPr>
        <w:t xml:space="preserve"> la construction de grands ensemb1ês~côfrespond à la concentration de la résidence hors du réseau urbain</w:t>
      </w:r>
      <w:r>
        <w:rPr>
          <w:lang w:eastAsia="fr-FR" w:bidi="fr-FR"/>
        </w:rPr>
        <w:t> ;</w:t>
      </w:r>
      <w:r w:rsidRPr="00D71CD4">
        <w:rPr>
          <w:lang w:eastAsia="fr-FR" w:bidi="fr-FR"/>
        </w:rPr>
        <w:t xml:space="preserve"> dans les deux cas, l’absence d’équipements éléme</w:t>
      </w:r>
      <w:r w:rsidRPr="00D71CD4">
        <w:rPr>
          <w:lang w:eastAsia="fr-FR" w:bidi="fr-FR"/>
        </w:rPr>
        <w:t>n</w:t>
      </w:r>
      <w:r w:rsidRPr="00D71CD4">
        <w:rPr>
          <w:lang w:eastAsia="fr-FR" w:bidi="fr-FR"/>
        </w:rPr>
        <w:t>taires commerciaux et socioculturels</w:t>
      </w:r>
      <w:r>
        <w:rPr>
          <w:lang w:eastAsia="fr-FR" w:bidi="fr-FR"/>
        </w:rPr>
        <w:t> </w:t>
      </w:r>
      <w:r>
        <w:rPr>
          <w:rStyle w:val="Appelnotedebasdep"/>
          <w:lang w:eastAsia="fr-FR" w:bidi="fr-FR"/>
        </w:rPr>
        <w:footnoteReference w:id="63"/>
      </w:r>
      <w:r w:rsidRPr="00D71CD4">
        <w:rPr>
          <w:lang w:eastAsia="fr-FR" w:bidi="fr-FR"/>
        </w:rPr>
        <w:t xml:space="preserve"> s’explique par le caractère d’une politique du logement conçue presque comme une forme d’assistance sociale.</w:t>
      </w:r>
    </w:p>
    <w:p w14:paraId="7A825B43" w14:textId="77777777" w:rsidR="00471170" w:rsidRDefault="00471170" w:rsidP="00471170">
      <w:pPr>
        <w:pStyle w:val="p"/>
        <w:rPr>
          <w:lang w:eastAsia="fr-FR" w:bidi="fr-FR"/>
        </w:rPr>
      </w:pPr>
      <w:r>
        <w:t>[54]</w:t>
      </w:r>
    </w:p>
    <w:p w14:paraId="75F42168" w14:textId="77777777" w:rsidR="00471170" w:rsidRDefault="00471170" w:rsidP="00471170">
      <w:pPr>
        <w:pStyle w:val="p"/>
      </w:pPr>
    </w:p>
    <w:p w14:paraId="31B28D97" w14:textId="77777777" w:rsidR="00471170" w:rsidRPr="00D71CD4" w:rsidRDefault="00471170" w:rsidP="00471170">
      <w:pPr>
        <w:pStyle w:val="figtitre"/>
      </w:pPr>
      <w:r w:rsidRPr="00D71CD4">
        <w:rPr>
          <w:lang w:eastAsia="fr-FR" w:bidi="fr-FR"/>
        </w:rPr>
        <w:t>Tableau n° 9</w:t>
      </w:r>
    </w:p>
    <w:p w14:paraId="29EEA89B" w14:textId="77777777" w:rsidR="00471170" w:rsidRDefault="00471170" w:rsidP="00471170">
      <w:pPr>
        <w:pStyle w:val="figtitrest"/>
      </w:pPr>
      <w:r>
        <w:rPr>
          <w:lang w:eastAsia="fr-FR" w:bidi="fr-FR"/>
        </w:rPr>
        <w:t>Occupation du sol dans l’</w:t>
      </w:r>
      <w:r w:rsidRPr="00D71CD4">
        <w:rPr>
          <w:lang w:eastAsia="fr-FR" w:bidi="fr-FR"/>
        </w:rPr>
        <w:t>agglomération étendue</w:t>
      </w:r>
      <w:r w:rsidRPr="00D71CD4">
        <w:rPr>
          <w:lang w:eastAsia="fr-FR" w:bidi="fr-FR"/>
        </w:rPr>
        <w:br/>
      </w:r>
      <w:r w:rsidRPr="00D71CD4">
        <w:t>(Paris non compris)</w:t>
      </w:r>
    </w:p>
    <w:tbl>
      <w:tblPr>
        <w:tblW w:w="9380" w:type="dxa"/>
        <w:tblInd w:w="-1242" w:type="dxa"/>
        <w:tblLayout w:type="fixed"/>
        <w:tblLook w:val="00A0" w:firstRow="1" w:lastRow="0" w:firstColumn="1" w:lastColumn="0" w:noHBand="0" w:noVBand="0"/>
      </w:tblPr>
      <w:tblGrid>
        <w:gridCol w:w="3240"/>
        <w:gridCol w:w="1170"/>
        <w:gridCol w:w="960"/>
        <w:gridCol w:w="1083"/>
        <w:gridCol w:w="975"/>
        <w:gridCol w:w="1032"/>
        <w:gridCol w:w="920"/>
      </w:tblGrid>
      <w:tr w:rsidR="00471170" w:rsidRPr="00114FA4" w14:paraId="752C5AA3" w14:textId="77777777">
        <w:tc>
          <w:tcPr>
            <w:tcW w:w="3240" w:type="dxa"/>
            <w:vMerge w:val="restart"/>
            <w:tcBorders>
              <w:top w:val="single" w:sz="4" w:space="0" w:color="auto"/>
              <w:bottom w:val="single" w:sz="4" w:space="0" w:color="auto"/>
            </w:tcBorders>
            <w:shd w:val="clear" w:color="auto" w:fill="EEECE1"/>
            <w:vAlign w:val="center"/>
          </w:tcPr>
          <w:p w14:paraId="43C7187A" w14:textId="77777777" w:rsidR="00471170" w:rsidRPr="00114FA4" w:rsidRDefault="00471170" w:rsidP="00471170">
            <w:pPr>
              <w:spacing w:before="120" w:after="120"/>
              <w:ind w:firstLine="0"/>
              <w:rPr>
                <w:sz w:val="20"/>
              </w:rPr>
            </w:pPr>
            <w:r w:rsidRPr="00114FA4">
              <w:rPr>
                <w:sz w:val="20"/>
              </w:rPr>
              <w:t>Type d’occupation</w:t>
            </w:r>
          </w:p>
        </w:tc>
        <w:tc>
          <w:tcPr>
            <w:tcW w:w="2130" w:type="dxa"/>
            <w:gridSpan w:val="2"/>
            <w:tcBorders>
              <w:top w:val="single" w:sz="4" w:space="0" w:color="auto"/>
              <w:bottom w:val="single" w:sz="4" w:space="0" w:color="auto"/>
            </w:tcBorders>
            <w:shd w:val="clear" w:color="auto" w:fill="EEECE1"/>
          </w:tcPr>
          <w:p w14:paraId="4802D5D0" w14:textId="77777777" w:rsidR="00471170" w:rsidRPr="00114FA4" w:rsidRDefault="00471170" w:rsidP="00471170">
            <w:pPr>
              <w:spacing w:before="120" w:after="120"/>
              <w:ind w:firstLine="0"/>
              <w:jc w:val="center"/>
              <w:rPr>
                <w:sz w:val="20"/>
              </w:rPr>
            </w:pPr>
            <w:r w:rsidRPr="00114FA4">
              <w:rPr>
                <w:sz w:val="20"/>
              </w:rPr>
              <w:t>Première couronne urbaine</w:t>
            </w:r>
            <w:r w:rsidRPr="00114FA4">
              <w:rPr>
                <w:sz w:val="20"/>
              </w:rPr>
              <w:br/>
              <w:t>(habitation collective)</w:t>
            </w:r>
          </w:p>
        </w:tc>
        <w:tc>
          <w:tcPr>
            <w:tcW w:w="2058" w:type="dxa"/>
            <w:gridSpan w:val="2"/>
            <w:tcBorders>
              <w:top w:val="single" w:sz="4" w:space="0" w:color="auto"/>
              <w:bottom w:val="single" w:sz="4" w:space="0" w:color="auto"/>
            </w:tcBorders>
            <w:shd w:val="clear" w:color="auto" w:fill="EEECE1"/>
          </w:tcPr>
          <w:p w14:paraId="2FD17012" w14:textId="77777777" w:rsidR="00471170" w:rsidRPr="00114FA4" w:rsidRDefault="00471170" w:rsidP="00471170">
            <w:pPr>
              <w:spacing w:before="120" w:after="120"/>
              <w:ind w:firstLine="0"/>
              <w:jc w:val="center"/>
              <w:rPr>
                <w:sz w:val="20"/>
              </w:rPr>
            </w:pPr>
            <w:r w:rsidRPr="00114FA4">
              <w:rPr>
                <w:sz w:val="20"/>
              </w:rPr>
              <w:t>Première couronne urbaine</w:t>
            </w:r>
            <w:r w:rsidRPr="00114FA4">
              <w:rPr>
                <w:sz w:val="20"/>
              </w:rPr>
              <w:br/>
              <w:t>(habitation mixte)</w:t>
            </w:r>
          </w:p>
        </w:tc>
        <w:tc>
          <w:tcPr>
            <w:tcW w:w="1952" w:type="dxa"/>
            <w:gridSpan w:val="2"/>
            <w:tcBorders>
              <w:top w:val="single" w:sz="4" w:space="0" w:color="auto"/>
              <w:bottom w:val="single" w:sz="4" w:space="0" w:color="auto"/>
            </w:tcBorders>
            <w:shd w:val="clear" w:color="auto" w:fill="EEECE1"/>
          </w:tcPr>
          <w:p w14:paraId="10C51E69" w14:textId="77777777" w:rsidR="00471170" w:rsidRPr="00114FA4" w:rsidRDefault="00471170" w:rsidP="00471170">
            <w:pPr>
              <w:spacing w:before="120" w:after="120"/>
              <w:ind w:firstLine="0"/>
              <w:jc w:val="center"/>
              <w:rPr>
                <w:sz w:val="20"/>
              </w:rPr>
            </w:pPr>
            <w:r w:rsidRPr="00114FA4">
              <w:rPr>
                <w:sz w:val="20"/>
              </w:rPr>
              <w:t>Couronne</w:t>
            </w:r>
            <w:r w:rsidRPr="00114FA4">
              <w:rPr>
                <w:sz w:val="20"/>
              </w:rPr>
              <w:br/>
              <w:t>suburbaine</w:t>
            </w:r>
          </w:p>
        </w:tc>
      </w:tr>
      <w:tr w:rsidR="00471170" w:rsidRPr="00114FA4" w14:paraId="67D989E6" w14:textId="77777777">
        <w:tc>
          <w:tcPr>
            <w:tcW w:w="3240" w:type="dxa"/>
            <w:vMerge/>
            <w:tcBorders>
              <w:top w:val="single" w:sz="4" w:space="0" w:color="auto"/>
              <w:bottom w:val="single" w:sz="4" w:space="0" w:color="auto"/>
            </w:tcBorders>
            <w:shd w:val="clear" w:color="auto" w:fill="EEECE1"/>
          </w:tcPr>
          <w:p w14:paraId="419E1DC5" w14:textId="77777777" w:rsidR="00471170" w:rsidRPr="00114FA4" w:rsidRDefault="00471170" w:rsidP="00471170">
            <w:pPr>
              <w:spacing w:before="120" w:after="120"/>
              <w:ind w:firstLine="0"/>
              <w:rPr>
                <w:sz w:val="20"/>
              </w:rPr>
            </w:pPr>
          </w:p>
        </w:tc>
        <w:tc>
          <w:tcPr>
            <w:tcW w:w="1170" w:type="dxa"/>
            <w:tcBorders>
              <w:top w:val="single" w:sz="4" w:space="0" w:color="auto"/>
              <w:bottom w:val="single" w:sz="4" w:space="0" w:color="auto"/>
            </w:tcBorders>
            <w:shd w:val="clear" w:color="auto" w:fill="EEECE1"/>
          </w:tcPr>
          <w:p w14:paraId="69E8E076" w14:textId="77777777" w:rsidR="00471170" w:rsidRPr="00114FA4" w:rsidRDefault="00471170" w:rsidP="00471170">
            <w:pPr>
              <w:spacing w:before="120" w:after="120"/>
              <w:ind w:firstLine="0"/>
              <w:jc w:val="center"/>
              <w:rPr>
                <w:sz w:val="20"/>
              </w:rPr>
            </w:pPr>
            <w:r w:rsidRPr="00114FA4">
              <w:rPr>
                <w:sz w:val="20"/>
              </w:rPr>
              <w:t>Hectares</w:t>
            </w:r>
          </w:p>
        </w:tc>
        <w:tc>
          <w:tcPr>
            <w:tcW w:w="960" w:type="dxa"/>
            <w:tcBorders>
              <w:top w:val="single" w:sz="4" w:space="0" w:color="auto"/>
              <w:bottom w:val="single" w:sz="4" w:space="0" w:color="auto"/>
            </w:tcBorders>
            <w:shd w:val="clear" w:color="auto" w:fill="EEECE1"/>
          </w:tcPr>
          <w:p w14:paraId="25F7FD2A" w14:textId="77777777" w:rsidR="00471170" w:rsidRPr="00114FA4" w:rsidRDefault="00471170" w:rsidP="00471170">
            <w:pPr>
              <w:spacing w:before="120" w:after="120"/>
              <w:ind w:firstLine="0"/>
              <w:jc w:val="center"/>
              <w:rPr>
                <w:sz w:val="20"/>
              </w:rPr>
            </w:pPr>
            <w:r>
              <w:rPr>
                <w:sz w:val="20"/>
              </w:rPr>
              <w:t> %</w:t>
            </w:r>
          </w:p>
        </w:tc>
        <w:tc>
          <w:tcPr>
            <w:tcW w:w="1083" w:type="dxa"/>
            <w:tcBorders>
              <w:top w:val="single" w:sz="4" w:space="0" w:color="auto"/>
              <w:bottom w:val="single" w:sz="4" w:space="0" w:color="auto"/>
            </w:tcBorders>
            <w:shd w:val="clear" w:color="auto" w:fill="EEECE1"/>
          </w:tcPr>
          <w:p w14:paraId="35B7F61F" w14:textId="77777777" w:rsidR="00471170" w:rsidRPr="00114FA4" w:rsidRDefault="00471170" w:rsidP="00471170">
            <w:pPr>
              <w:spacing w:before="120" w:after="120"/>
              <w:ind w:firstLine="0"/>
              <w:jc w:val="center"/>
              <w:rPr>
                <w:sz w:val="20"/>
              </w:rPr>
            </w:pPr>
            <w:r w:rsidRPr="00114FA4">
              <w:rPr>
                <w:sz w:val="20"/>
              </w:rPr>
              <w:t>Hectares</w:t>
            </w:r>
          </w:p>
        </w:tc>
        <w:tc>
          <w:tcPr>
            <w:tcW w:w="975" w:type="dxa"/>
            <w:tcBorders>
              <w:top w:val="single" w:sz="4" w:space="0" w:color="auto"/>
              <w:bottom w:val="single" w:sz="4" w:space="0" w:color="auto"/>
            </w:tcBorders>
            <w:shd w:val="clear" w:color="auto" w:fill="EEECE1"/>
          </w:tcPr>
          <w:p w14:paraId="6D69D023" w14:textId="77777777" w:rsidR="00471170" w:rsidRPr="00114FA4" w:rsidRDefault="00471170" w:rsidP="00471170">
            <w:pPr>
              <w:spacing w:before="120" w:after="120"/>
              <w:ind w:firstLine="0"/>
              <w:jc w:val="center"/>
              <w:rPr>
                <w:sz w:val="20"/>
              </w:rPr>
            </w:pPr>
            <w:r>
              <w:rPr>
                <w:sz w:val="20"/>
              </w:rPr>
              <w:t> %</w:t>
            </w:r>
          </w:p>
        </w:tc>
        <w:tc>
          <w:tcPr>
            <w:tcW w:w="1032" w:type="dxa"/>
            <w:tcBorders>
              <w:top w:val="single" w:sz="4" w:space="0" w:color="auto"/>
              <w:bottom w:val="single" w:sz="4" w:space="0" w:color="auto"/>
            </w:tcBorders>
            <w:shd w:val="clear" w:color="auto" w:fill="EEECE1"/>
          </w:tcPr>
          <w:p w14:paraId="0F62B67E" w14:textId="77777777" w:rsidR="00471170" w:rsidRPr="00114FA4" w:rsidRDefault="00471170" w:rsidP="00471170">
            <w:pPr>
              <w:spacing w:before="120" w:after="120"/>
              <w:ind w:firstLine="0"/>
              <w:jc w:val="center"/>
              <w:rPr>
                <w:sz w:val="20"/>
              </w:rPr>
            </w:pPr>
            <w:r w:rsidRPr="00114FA4">
              <w:rPr>
                <w:sz w:val="20"/>
              </w:rPr>
              <w:t>Hectares</w:t>
            </w:r>
          </w:p>
        </w:tc>
        <w:tc>
          <w:tcPr>
            <w:tcW w:w="920" w:type="dxa"/>
            <w:tcBorders>
              <w:top w:val="single" w:sz="4" w:space="0" w:color="auto"/>
              <w:bottom w:val="single" w:sz="4" w:space="0" w:color="auto"/>
            </w:tcBorders>
            <w:shd w:val="clear" w:color="auto" w:fill="EEECE1"/>
          </w:tcPr>
          <w:p w14:paraId="58FFC947" w14:textId="77777777" w:rsidR="00471170" w:rsidRPr="00114FA4" w:rsidRDefault="00471170" w:rsidP="00471170">
            <w:pPr>
              <w:spacing w:before="120" w:after="120"/>
              <w:ind w:firstLine="0"/>
              <w:jc w:val="center"/>
              <w:rPr>
                <w:sz w:val="20"/>
              </w:rPr>
            </w:pPr>
            <w:r>
              <w:rPr>
                <w:sz w:val="20"/>
              </w:rPr>
              <w:t> %</w:t>
            </w:r>
          </w:p>
        </w:tc>
      </w:tr>
      <w:tr w:rsidR="00471170" w:rsidRPr="00114FA4" w14:paraId="0793AEB3" w14:textId="77777777">
        <w:tc>
          <w:tcPr>
            <w:tcW w:w="3240" w:type="dxa"/>
            <w:tcBorders>
              <w:top w:val="single" w:sz="4" w:space="0" w:color="auto"/>
            </w:tcBorders>
          </w:tcPr>
          <w:p w14:paraId="1F8C25FB" w14:textId="77777777" w:rsidR="00471170" w:rsidRPr="00114FA4" w:rsidRDefault="00471170" w:rsidP="00471170">
            <w:pPr>
              <w:spacing w:before="120" w:after="120"/>
              <w:ind w:firstLine="0"/>
              <w:rPr>
                <w:sz w:val="20"/>
              </w:rPr>
            </w:pPr>
            <w:r w:rsidRPr="00114FA4">
              <w:rPr>
                <w:sz w:val="20"/>
              </w:rPr>
              <w:t>Superficie totale</w:t>
            </w:r>
          </w:p>
        </w:tc>
        <w:tc>
          <w:tcPr>
            <w:tcW w:w="1170" w:type="dxa"/>
            <w:tcBorders>
              <w:top w:val="single" w:sz="4" w:space="0" w:color="auto"/>
            </w:tcBorders>
          </w:tcPr>
          <w:p w14:paraId="5E99D776" w14:textId="77777777" w:rsidR="00471170" w:rsidRPr="00114FA4" w:rsidRDefault="00471170" w:rsidP="00471170">
            <w:pPr>
              <w:spacing w:before="120" w:after="120"/>
              <w:ind w:firstLine="0"/>
              <w:jc w:val="both"/>
              <w:rPr>
                <w:sz w:val="20"/>
              </w:rPr>
            </w:pPr>
            <w:r w:rsidRPr="00114FA4">
              <w:rPr>
                <w:sz w:val="20"/>
              </w:rPr>
              <w:t>10 455</w:t>
            </w:r>
          </w:p>
        </w:tc>
        <w:tc>
          <w:tcPr>
            <w:tcW w:w="960" w:type="dxa"/>
            <w:tcBorders>
              <w:top w:val="single" w:sz="4" w:space="0" w:color="auto"/>
            </w:tcBorders>
          </w:tcPr>
          <w:p w14:paraId="4EEBBC6F" w14:textId="77777777" w:rsidR="00471170" w:rsidRPr="00114FA4" w:rsidRDefault="00471170" w:rsidP="00471170">
            <w:pPr>
              <w:spacing w:before="120" w:after="120"/>
              <w:ind w:firstLine="0"/>
              <w:jc w:val="both"/>
              <w:rPr>
                <w:sz w:val="20"/>
              </w:rPr>
            </w:pPr>
            <w:r w:rsidRPr="00114FA4">
              <w:rPr>
                <w:sz w:val="20"/>
              </w:rPr>
              <w:t>100.0</w:t>
            </w:r>
            <w:r>
              <w:rPr>
                <w:sz w:val="20"/>
              </w:rPr>
              <w:t> %</w:t>
            </w:r>
          </w:p>
        </w:tc>
        <w:tc>
          <w:tcPr>
            <w:tcW w:w="1083" w:type="dxa"/>
            <w:tcBorders>
              <w:top w:val="single" w:sz="4" w:space="0" w:color="auto"/>
            </w:tcBorders>
          </w:tcPr>
          <w:p w14:paraId="44A8BDC0" w14:textId="77777777" w:rsidR="00471170" w:rsidRPr="00114FA4" w:rsidRDefault="00471170" w:rsidP="00471170">
            <w:pPr>
              <w:spacing w:before="120" w:after="120"/>
              <w:ind w:firstLine="0"/>
              <w:jc w:val="both"/>
              <w:rPr>
                <w:sz w:val="20"/>
              </w:rPr>
            </w:pPr>
            <w:r w:rsidRPr="00114FA4">
              <w:rPr>
                <w:sz w:val="20"/>
              </w:rPr>
              <w:t>54 210</w:t>
            </w:r>
          </w:p>
        </w:tc>
        <w:tc>
          <w:tcPr>
            <w:tcW w:w="975" w:type="dxa"/>
            <w:tcBorders>
              <w:top w:val="single" w:sz="4" w:space="0" w:color="auto"/>
            </w:tcBorders>
          </w:tcPr>
          <w:p w14:paraId="188436E9" w14:textId="77777777" w:rsidR="00471170" w:rsidRPr="00114FA4" w:rsidRDefault="00471170" w:rsidP="00471170">
            <w:pPr>
              <w:spacing w:before="120" w:after="120"/>
              <w:ind w:firstLine="0"/>
              <w:jc w:val="both"/>
              <w:rPr>
                <w:sz w:val="20"/>
              </w:rPr>
            </w:pPr>
            <w:r w:rsidRPr="00114FA4">
              <w:rPr>
                <w:sz w:val="20"/>
              </w:rPr>
              <w:t>100,0</w:t>
            </w:r>
            <w:r>
              <w:rPr>
                <w:sz w:val="20"/>
              </w:rPr>
              <w:t> %</w:t>
            </w:r>
          </w:p>
        </w:tc>
        <w:tc>
          <w:tcPr>
            <w:tcW w:w="1032" w:type="dxa"/>
            <w:tcBorders>
              <w:top w:val="single" w:sz="4" w:space="0" w:color="auto"/>
            </w:tcBorders>
          </w:tcPr>
          <w:p w14:paraId="233B390D" w14:textId="77777777" w:rsidR="00471170" w:rsidRPr="00114FA4" w:rsidRDefault="00471170" w:rsidP="00471170">
            <w:pPr>
              <w:spacing w:before="120" w:after="120"/>
              <w:ind w:firstLine="0"/>
              <w:jc w:val="both"/>
              <w:rPr>
                <w:sz w:val="20"/>
              </w:rPr>
            </w:pPr>
            <w:r w:rsidRPr="00114FA4">
              <w:rPr>
                <w:sz w:val="20"/>
              </w:rPr>
              <w:t>70 229</w:t>
            </w:r>
          </w:p>
        </w:tc>
        <w:tc>
          <w:tcPr>
            <w:tcW w:w="920" w:type="dxa"/>
            <w:tcBorders>
              <w:top w:val="single" w:sz="4" w:space="0" w:color="auto"/>
            </w:tcBorders>
          </w:tcPr>
          <w:p w14:paraId="3208683D" w14:textId="77777777" w:rsidR="00471170" w:rsidRPr="00114FA4" w:rsidRDefault="00471170" w:rsidP="00471170">
            <w:pPr>
              <w:spacing w:before="120" w:after="120"/>
              <w:ind w:firstLine="0"/>
              <w:jc w:val="both"/>
              <w:rPr>
                <w:sz w:val="20"/>
              </w:rPr>
            </w:pPr>
            <w:r w:rsidRPr="00114FA4">
              <w:rPr>
                <w:sz w:val="20"/>
              </w:rPr>
              <w:t>100,0</w:t>
            </w:r>
            <w:r>
              <w:rPr>
                <w:sz w:val="20"/>
              </w:rPr>
              <w:t> %</w:t>
            </w:r>
          </w:p>
        </w:tc>
      </w:tr>
      <w:tr w:rsidR="00471170" w:rsidRPr="00114FA4" w14:paraId="0C758932" w14:textId="77777777">
        <w:tc>
          <w:tcPr>
            <w:tcW w:w="3240" w:type="dxa"/>
          </w:tcPr>
          <w:p w14:paraId="47A1C7E4" w14:textId="77777777" w:rsidR="00471170" w:rsidRPr="00114FA4" w:rsidRDefault="00471170" w:rsidP="00471170">
            <w:pPr>
              <w:spacing w:before="120" w:after="120"/>
              <w:ind w:firstLine="0"/>
              <w:rPr>
                <w:sz w:val="20"/>
              </w:rPr>
            </w:pPr>
            <w:r w:rsidRPr="00114FA4">
              <w:rPr>
                <w:sz w:val="20"/>
              </w:rPr>
              <w:t>Habitat</w:t>
            </w:r>
          </w:p>
        </w:tc>
        <w:tc>
          <w:tcPr>
            <w:tcW w:w="1170" w:type="dxa"/>
          </w:tcPr>
          <w:p w14:paraId="247E5EE1" w14:textId="77777777" w:rsidR="00471170" w:rsidRPr="00114FA4" w:rsidRDefault="00471170" w:rsidP="00471170">
            <w:pPr>
              <w:spacing w:before="120" w:after="120"/>
              <w:ind w:firstLine="0"/>
              <w:jc w:val="both"/>
              <w:rPr>
                <w:sz w:val="20"/>
              </w:rPr>
            </w:pPr>
            <w:r w:rsidRPr="00114FA4">
              <w:rPr>
                <w:sz w:val="20"/>
              </w:rPr>
              <w:t>4 396</w:t>
            </w:r>
          </w:p>
        </w:tc>
        <w:tc>
          <w:tcPr>
            <w:tcW w:w="960" w:type="dxa"/>
          </w:tcPr>
          <w:p w14:paraId="1F0AAA8B" w14:textId="77777777" w:rsidR="00471170" w:rsidRPr="00114FA4" w:rsidRDefault="00471170" w:rsidP="00471170">
            <w:pPr>
              <w:spacing w:before="120" w:after="120"/>
              <w:ind w:firstLine="0"/>
              <w:jc w:val="both"/>
              <w:rPr>
                <w:sz w:val="20"/>
              </w:rPr>
            </w:pPr>
            <w:r w:rsidRPr="00114FA4">
              <w:rPr>
                <w:sz w:val="20"/>
              </w:rPr>
              <w:t>51,5</w:t>
            </w:r>
            <w:r>
              <w:rPr>
                <w:sz w:val="20"/>
              </w:rPr>
              <w:t> %</w:t>
            </w:r>
          </w:p>
        </w:tc>
        <w:tc>
          <w:tcPr>
            <w:tcW w:w="1083" w:type="dxa"/>
          </w:tcPr>
          <w:p w14:paraId="773D50F0" w14:textId="77777777" w:rsidR="00471170" w:rsidRPr="00114FA4" w:rsidRDefault="00471170" w:rsidP="00471170">
            <w:pPr>
              <w:spacing w:before="120" w:after="120"/>
              <w:ind w:firstLine="0"/>
              <w:jc w:val="both"/>
              <w:rPr>
                <w:sz w:val="20"/>
              </w:rPr>
            </w:pPr>
            <w:r w:rsidRPr="00114FA4">
              <w:rPr>
                <w:sz w:val="20"/>
              </w:rPr>
              <w:t>27 295</w:t>
            </w:r>
          </w:p>
        </w:tc>
        <w:tc>
          <w:tcPr>
            <w:tcW w:w="975" w:type="dxa"/>
          </w:tcPr>
          <w:p w14:paraId="0656FB1B" w14:textId="77777777" w:rsidR="00471170" w:rsidRPr="00114FA4" w:rsidRDefault="00471170" w:rsidP="00471170">
            <w:pPr>
              <w:spacing w:before="120" w:after="120"/>
              <w:ind w:firstLine="0"/>
              <w:jc w:val="both"/>
              <w:rPr>
                <w:sz w:val="20"/>
              </w:rPr>
            </w:pPr>
            <w:r w:rsidRPr="00114FA4">
              <w:rPr>
                <w:sz w:val="20"/>
              </w:rPr>
              <w:t>60,5</w:t>
            </w:r>
            <w:r>
              <w:rPr>
                <w:sz w:val="20"/>
              </w:rPr>
              <w:t> %</w:t>
            </w:r>
          </w:p>
        </w:tc>
        <w:tc>
          <w:tcPr>
            <w:tcW w:w="1032" w:type="dxa"/>
          </w:tcPr>
          <w:p w14:paraId="51EBEE49" w14:textId="77777777" w:rsidR="00471170" w:rsidRPr="00114FA4" w:rsidRDefault="00471170" w:rsidP="00471170">
            <w:pPr>
              <w:spacing w:before="120" w:after="120"/>
              <w:ind w:firstLine="0"/>
              <w:jc w:val="both"/>
              <w:rPr>
                <w:sz w:val="20"/>
              </w:rPr>
            </w:pPr>
            <w:r w:rsidRPr="00114FA4">
              <w:rPr>
                <w:sz w:val="20"/>
              </w:rPr>
              <w:t>18 594</w:t>
            </w:r>
          </w:p>
        </w:tc>
        <w:tc>
          <w:tcPr>
            <w:tcW w:w="920" w:type="dxa"/>
          </w:tcPr>
          <w:p w14:paraId="63213831" w14:textId="77777777" w:rsidR="00471170" w:rsidRPr="00114FA4" w:rsidRDefault="00471170" w:rsidP="00471170">
            <w:pPr>
              <w:spacing w:before="120" w:after="120"/>
              <w:ind w:firstLine="0"/>
              <w:jc w:val="both"/>
              <w:rPr>
                <w:sz w:val="20"/>
              </w:rPr>
            </w:pPr>
            <w:r w:rsidRPr="00114FA4">
              <w:rPr>
                <w:sz w:val="20"/>
              </w:rPr>
              <w:t>26,5</w:t>
            </w:r>
            <w:r>
              <w:rPr>
                <w:sz w:val="20"/>
              </w:rPr>
              <w:t> %</w:t>
            </w:r>
          </w:p>
        </w:tc>
      </w:tr>
      <w:tr w:rsidR="00471170" w:rsidRPr="00114FA4" w14:paraId="173BA1FC" w14:textId="77777777">
        <w:tc>
          <w:tcPr>
            <w:tcW w:w="3240" w:type="dxa"/>
          </w:tcPr>
          <w:p w14:paraId="141CEB07" w14:textId="77777777" w:rsidR="00471170" w:rsidRPr="00114FA4" w:rsidRDefault="00471170" w:rsidP="00471170">
            <w:pPr>
              <w:spacing w:before="120" w:after="120"/>
              <w:ind w:firstLine="0"/>
              <w:rPr>
                <w:sz w:val="20"/>
              </w:rPr>
            </w:pPr>
            <w:r w:rsidRPr="00114FA4">
              <w:rPr>
                <w:sz w:val="20"/>
              </w:rPr>
              <w:t>Industrie et Entrepôt</w:t>
            </w:r>
          </w:p>
        </w:tc>
        <w:tc>
          <w:tcPr>
            <w:tcW w:w="1170" w:type="dxa"/>
          </w:tcPr>
          <w:p w14:paraId="3471374C" w14:textId="77777777" w:rsidR="00471170" w:rsidRPr="00114FA4" w:rsidRDefault="00471170" w:rsidP="00471170">
            <w:pPr>
              <w:spacing w:before="120" w:after="120"/>
              <w:ind w:firstLine="0"/>
              <w:jc w:val="both"/>
              <w:rPr>
                <w:sz w:val="20"/>
              </w:rPr>
            </w:pPr>
            <w:r w:rsidRPr="00114FA4">
              <w:rPr>
                <w:sz w:val="20"/>
              </w:rPr>
              <w:t>2 724</w:t>
            </w:r>
          </w:p>
        </w:tc>
        <w:tc>
          <w:tcPr>
            <w:tcW w:w="960" w:type="dxa"/>
          </w:tcPr>
          <w:p w14:paraId="76632A95" w14:textId="77777777" w:rsidR="00471170" w:rsidRPr="00114FA4" w:rsidRDefault="00471170" w:rsidP="00471170">
            <w:pPr>
              <w:spacing w:before="120" w:after="120"/>
              <w:ind w:firstLine="0"/>
              <w:jc w:val="both"/>
              <w:rPr>
                <w:sz w:val="20"/>
              </w:rPr>
            </w:pPr>
            <w:r w:rsidRPr="00114FA4">
              <w:rPr>
                <w:sz w:val="20"/>
              </w:rPr>
              <w:t>26,0</w:t>
            </w:r>
            <w:r>
              <w:rPr>
                <w:sz w:val="20"/>
              </w:rPr>
              <w:t> %</w:t>
            </w:r>
          </w:p>
        </w:tc>
        <w:tc>
          <w:tcPr>
            <w:tcW w:w="1083" w:type="dxa"/>
          </w:tcPr>
          <w:p w14:paraId="55659D60" w14:textId="77777777" w:rsidR="00471170" w:rsidRPr="00114FA4" w:rsidRDefault="00471170" w:rsidP="00471170">
            <w:pPr>
              <w:spacing w:before="120" w:after="120"/>
              <w:ind w:firstLine="0"/>
              <w:jc w:val="both"/>
              <w:rPr>
                <w:sz w:val="20"/>
              </w:rPr>
            </w:pPr>
            <w:r w:rsidRPr="00114FA4">
              <w:rPr>
                <w:sz w:val="20"/>
              </w:rPr>
              <w:t>3 080</w:t>
            </w:r>
          </w:p>
        </w:tc>
        <w:tc>
          <w:tcPr>
            <w:tcW w:w="975" w:type="dxa"/>
          </w:tcPr>
          <w:p w14:paraId="36534078" w14:textId="77777777" w:rsidR="00471170" w:rsidRPr="00114FA4" w:rsidRDefault="00471170" w:rsidP="00471170">
            <w:pPr>
              <w:spacing w:before="120" w:after="120"/>
              <w:ind w:firstLine="0"/>
              <w:jc w:val="both"/>
              <w:rPr>
                <w:sz w:val="20"/>
              </w:rPr>
            </w:pPr>
            <w:r w:rsidRPr="00114FA4">
              <w:rPr>
                <w:sz w:val="20"/>
              </w:rPr>
              <w:t>6,0</w:t>
            </w:r>
            <w:r>
              <w:rPr>
                <w:sz w:val="20"/>
              </w:rPr>
              <w:t> %</w:t>
            </w:r>
          </w:p>
        </w:tc>
        <w:tc>
          <w:tcPr>
            <w:tcW w:w="1032" w:type="dxa"/>
          </w:tcPr>
          <w:p w14:paraId="32DD1835" w14:textId="77777777" w:rsidR="00471170" w:rsidRPr="00114FA4" w:rsidRDefault="00471170" w:rsidP="00471170">
            <w:pPr>
              <w:spacing w:before="120" w:after="120"/>
              <w:ind w:firstLine="0"/>
              <w:jc w:val="both"/>
              <w:rPr>
                <w:sz w:val="20"/>
              </w:rPr>
            </w:pPr>
            <w:r w:rsidRPr="00114FA4">
              <w:rPr>
                <w:sz w:val="20"/>
              </w:rPr>
              <w:t>754</w:t>
            </w:r>
          </w:p>
        </w:tc>
        <w:tc>
          <w:tcPr>
            <w:tcW w:w="920" w:type="dxa"/>
          </w:tcPr>
          <w:p w14:paraId="66F67035" w14:textId="77777777" w:rsidR="00471170" w:rsidRPr="00114FA4" w:rsidRDefault="00471170" w:rsidP="00471170">
            <w:pPr>
              <w:spacing w:before="120" w:after="120"/>
              <w:ind w:firstLine="0"/>
              <w:jc w:val="both"/>
              <w:rPr>
                <w:sz w:val="20"/>
              </w:rPr>
            </w:pPr>
            <w:r w:rsidRPr="00114FA4">
              <w:rPr>
                <w:sz w:val="20"/>
              </w:rPr>
              <w:t>1,0</w:t>
            </w:r>
            <w:r>
              <w:rPr>
                <w:sz w:val="20"/>
              </w:rPr>
              <w:t> %</w:t>
            </w:r>
          </w:p>
        </w:tc>
      </w:tr>
      <w:tr w:rsidR="00471170" w:rsidRPr="00114FA4" w14:paraId="51FD4F97" w14:textId="77777777">
        <w:tc>
          <w:tcPr>
            <w:tcW w:w="3240" w:type="dxa"/>
          </w:tcPr>
          <w:p w14:paraId="65C1F645" w14:textId="77777777" w:rsidR="00471170" w:rsidRPr="00114FA4" w:rsidRDefault="00471170" w:rsidP="00471170">
            <w:pPr>
              <w:spacing w:before="120" w:after="120"/>
              <w:ind w:firstLine="0"/>
              <w:rPr>
                <w:sz w:val="20"/>
              </w:rPr>
            </w:pPr>
            <w:r w:rsidRPr="00114FA4">
              <w:rPr>
                <w:sz w:val="20"/>
              </w:rPr>
              <w:t>Grands équipements (lycées, f</w:t>
            </w:r>
            <w:r w:rsidRPr="00114FA4">
              <w:rPr>
                <w:sz w:val="20"/>
              </w:rPr>
              <w:t>a</w:t>
            </w:r>
            <w:r w:rsidRPr="00114FA4">
              <w:rPr>
                <w:sz w:val="20"/>
              </w:rPr>
              <w:t>cultés, hôpitaux, aérodromes, S.N.C.F., etc.</w:t>
            </w:r>
          </w:p>
        </w:tc>
        <w:tc>
          <w:tcPr>
            <w:tcW w:w="1170" w:type="dxa"/>
          </w:tcPr>
          <w:p w14:paraId="5D1197F8" w14:textId="77777777" w:rsidR="00471170" w:rsidRPr="00114FA4" w:rsidRDefault="00471170" w:rsidP="00471170">
            <w:pPr>
              <w:spacing w:before="120" w:after="120"/>
              <w:ind w:firstLine="0"/>
              <w:jc w:val="both"/>
              <w:rPr>
                <w:sz w:val="20"/>
              </w:rPr>
            </w:pPr>
            <w:r w:rsidRPr="00114FA4">
              <w:rPr>
                <w:sz w:val="20"/>
              </w:rPr>
              <w:t>977</w:t>
            </w:r>
          </w:p>
        </w:tc>
        <w:tc>
          <w:tcPr>
            <w:tcW w:w="960" w:type="dxa"/>
          </w:tcPr>
          <w:p w14:paraId="06FFFC4F" w14:textId="77777777" w:rsidR="00471170" w:rsidRPr="00114FA4" w:rsidRDefault="00471170" w:rsidP="00471170">
            <w:pPr>
              <w:spacing w:before="120" w:after="120"/>
              <w:ind w:firstLine="0"/>
              <w:jc w:val="both"/>
              <w:rPr>
                <w:sz w:val="20"/>
              </w:rPr>
            </w:pPr>
            <w:r w:rsidRPr="00114FA4">
              <w:rPr>
                <w:sz w:val="20"/>
              </w:rPr>
              <w:t>9,5</w:t>
            </w:r>
            <w:r>
              <w:rPr>
                <w:sz w:val="20"/>
              </w:rPr>
              <w:t> %</w:t>
            </w:r>
          </w:p>
        </w:tc>
        <w:tc>
          <w:tcPr>
            <w:tcW w:w="1083" w:type="dxa"/>
          </w:tcPr>
          <w:p w14:paraId="257F15CD" w14:textId="77777777" w:rsidR="00471170" w:rsidRPr="00114FA4" w:rsidRDefault="00471170" w:rsidP="00471170">
            <w:pPr>
              <w:spacing w:before="120" w:after="120"/>
              <w:ind w:firstLine="0"/>
              <w:jc w:val="both"/>
              <w:rPr>
                <w:sz w:val="20"/>
              </w:rPr>
            </w:pPr>
            <w:r w:rsidRPr="00114FA4">
              <w:rPr>
                <w:sz w:val="20"/>
              </w:rPr>
              <w:t>2 827</w:t>
            </w:r>
          </w:p>
        </w:tc>
        <w:tc>
          <w:tcPr>
            <w:tcW w:w="975" w:type="dxa"/>
          </w:tcPr>
          <w:p w14:paraId="17742EAB" w14:textId="77777777" w:rsidR="00471170" w:rsidRPr="00114FA4" w:rsidRDefault="00471170" w:rsidP="00471170">
            <w:pPr>
              <w:spacing w:before="120" w:after="120"/>
              <w:ind w:firstLine="0"/>
              <w:jc w:val="both"/>
              <w:rPr>
                <w:sz w:val="20"/>
              </w:rPr>
            </w:pPr>
            <w:r w:rsidRPr="00114FA4">
              <w:rPr>
                <w:sz w:val="20"/>
              </w:rPr>
              <w:t>5,0</w:t>
            </w:r>
            <w:r>
              <w:rPr>
                <w:sz w:val="20"/>
              </w:rPr>
              <w:t> %</w:t>
            </w:r>
          </w:p>
        </w:tc>
        <w:tc>
          <w:tcPr>
            <w:tcW w:w="1032" w:type="dxa"/>
          </w:tcPr>
          <w:p w14:paraId="5F2F1DC0" w14:textId="77777777" w:rsidR="00471170" w:rsidRPr="00114FA4" w:rsidRDefault="00471170" w:rsidP="00471170">
            <w:pPr>
              <w:spacing w:before="120" w:after="120"/>
              <w:ind w:firstLine="0"/>
              <w:jc w:val="both"/>
              <w:rPr>
                <w:sz w:val="20"/>
              </w:rPr>
            </w:pPr>
            <w:r w:rsidRPr="00114FA4">
              <w:rPr>
                <w:sz w:val="20"/>
              </w:rPr>
              <w:t>4 558</w:t>
            </w:r>
          </w:p>
        </w:tc>
        <w:tc>
          <w:tcPr>
            <w:tcW w:w="920" w:type="dxa"/>
          </w:tcPr>
          <w:p w14:paraId="2D954177" w14:textId="77777777" w:rsidR="00471170" w:rsidRPr="00114FA4" w:rsidRDefault="00471170" w:rsidP="00471170">
            <w:pPr>
              <w:spacing w:before="120" w:after="120"/>
              <w:ind w:firstLine="0"/>
              <w:jc w:val="both"/>
              <w:rPr>
                <w:sz w:val="20"/>
              </w:rPr>
            </w:pPr>
            <w:r w:rsidRPr="00114FA4">
              <w:rPr>
                <w:sz w:val="20"/>
              </w:rPr>
              <w:t>6,5</w:t>
            </w:r>
            <w:r>
              <w:rPr>
                <w:sz w:val="20"/>
              </w:rPr>
              <w:t> %</w:t>
            </w:r>
          </w:p>
        </w:tc>
      </w:tr>
      <w:tr w:rsidR="00471170" w:rsidRPr="00114FA4" w14:paraId="44B606B0" w14:textId="77777777">
        <w:tc>
          <w:tcPr>
            <w:tcW w:w="3240" w:type="dxa"/>
          </w:tcPr>
          <w:p w14:paraId="7DE33A21" w14:textId="77777777" w:rsidR="00471170" w:rsidRPr="00114FA4" w:rsidRDefault="00471170" w:rsidP="00471170">
            <w:pPr>
              <w:spacing w:before="120" w:after="120"/>
              <w:ind w:firstLine="0"/>
              <w:rPr>
                <w:sz w:val="20"/>
              </w:rPr>
            </w:pPr>
            <w:r w:rsidRPr="00114FA4">
              <w:rPr>
                <w:sz w:val="20"/>
              </w:rPr>
              <w:t>Espaces verts</w:t>
            </w:r>
          </w:p>
        </w:tc>
        <w:tc>
          <w:tcPr>
            <w:tcW w:w="1170" w:type="dxa"/>
          </w:tcPr>
          <w:p w14:paraId="113A01DF" w14:textId="77777777" w:rsidR="00471170" w:rsidRPr="00114FA4" w:rsidRDefault="00471170" w:rsidP="00471170">
            <w:pPr>
              <w:spacing w:before="120" w:after="120"/>
              <w:ind w:firstLine="0"/>
              <w:jc w:val="both"/>
              <w:rPr>
                <w:sz w:val="20"/>
              </w:rPr>
            </w:pPr>
            <w:r w:rsidRPr="00114FA4">
              <w:rPr>
                <w:sz w:val="20"/>
              </w:rPr>
              <w:t>312</w:t>
            </w:r>
          </w:p>
        </w:tc>
        <w:tc>
          <w:tcPr>
            <w:tcW w:w="960" w:type="dxa"/>
          </w:tcPr>
          <w:p w14:paraId="7966817B" w14:textId="77777777" w:rsidR="00471170" w:rsidRPr="00114FA4" w:rsidRDefault="00471170" w:rsidP="00471170">
            <w:pPr>
              <w:spacing w:before="120" w:after="120"/>
              <w:ind w:firstLine="0"/>
              <w:jc w:val="both"/>
              <w:rPr>
                <w:sz w:val="20"/>
              </w:rPr>
            </w:pPr>
            <w:r w:rsidRPr="00114FA4">
              <w:rPr>
                <w:sz w:val="20"/>
              </w:rPr>
              <w:t>3,0</w:t>
            </w:r>
            <w:r>
              <w:rPr>
                <w:sz w:val="20"/>
              </w:rPr>
              <w:t> %</w:t>
            </w:r>
          </w:p>
        </w:tc>
        <w:tc>
          <w:tcPr>
            <w:tcW w:w="1083" w:type="dxa"/>
          </w:tcPr>
          <w:p w14:paraId="6C8231BC" w14:textId="77777777" w:rsidR="00471170" w:rsidRPr="00114FA4" w:rsidRDefault="00471170" w:rsidP="00471170">
            <w:pPr>
              <w:spacing w:before="120" w:after="120"/>
              <w:ind w:firstLine="0"/>
              <w:jc w:val="both"/>
              <w:rPr>
                <w:sz w:val="20"/>
              </w:rPr>
            </w:pPr>
            <w:r w:rsidRPr="00114FA4">
              <w:rPr>
                <w:sz w:val="20"/>
              </w:rPr>
              <w:t>9 856</w:t>
            </w:r>
          </w:p>
        </w:tc>
        <w:tc>
          <w:tcPr>
            <w:tcW w:w="975" w:type="dxa"/>
          </w:tcPr>
          <w:p w14:paraId="59BAE26C" w14:textId="77777777" w:rsidR="00471170" w:rsidRPr="00114FA4" w:rsidRDefault="00471170" w:rsidP="00471170">
            <w:pPr>
              <w:spacing w:before="120" w:after="120"/>
              <w:ind w:firstLine="0"/>
              <w:jc w:val="both"/>
              <w:rPr>
                <w:sz w:val="20"/>
              </w:rPr>
            </w:pPr>
            <w:r w:rsidRPr="00114FA4">
              <w:rPr>
                <w:sz w:val="20"/>
              </w:rPr>
              <w:t>18,0</w:t>
            </w:r>
            <w:r>
              <w:rPr>
                <w:sz w:val="20"/>
              </w:rPr>
              <w:t> %</w:t>
            </w:r>
          </w:p>
        </w:tc>
        <w:tc>
          <w:tcPr>
            <w:tcW w:w="1032" w:type="dxa"/>
          </w:tcPr>
          <w:p w14:paraId="718D1D14" w14:textId="77777777" w:rsidR="00471170" w:rsidRPr="00114FA4" w:rsidRDefault="00471170" w:rsidP="00471170">
            <w:pPr>
              <w:spacing w:before="120" w:after="120"/>
              <w:ind w:firstLine="0"/>
              <w:jc w:val="both"/>
              <w:rPr>
                <w:sz w:val="20"/>
              </w:rPr>
            </w:pPr>
            <w:r w:rsidRPr="00114FA4">
              <w:rPr>
                <w:sz w:val="20"/>
              </w:rPr>
              <w:t>13 625</w:t>
            </w:r>
          </w:p>
        </w:tc>
        <w:tc>
          <w:tcPr>
            <w:tcW w:w="920" w:type="dxa"/>
          </w:tcPr>
          <w:p w14:paraId="4DA16BEB" w14:textId="77777777" w:rsidR="00471170" w:rsidRPr="00114FA4" w:rsidRDefault="00471170" w:rsidP="00471170">
            <w:pPr>
              <w:spacing w:before="120" w:after="120"/>
              <w:ind w:firstLine="0"/>
              <w:jc w:val="both"/>
              <w:rPr>
                <w:sz w:val="20"/>
              </w:rPr>
            </w:pPr>
            <w:r w:rsidRPr="00114FA4">
              <w:rPr>
                <w:sz w:val="20"/>
              </w:rPr>
              <w:t>19,5</w:t>
            </w:r>
            <w:r>
              <w:rPr>
                <w:sz w:val="20"/>
              </w:rPr>
              <w:t> %</w:t>
            </w:r>
          </w:p>
        </w:tc>
      </w:tr>
      <w:tr w:rsidR="00471170" w:rsidRPr="00114FA4" w14:paraId="40C7B1BC" w14:textId="77777777">
        <w:tc>
          <w:tcPr>
            <w:tcW w:w="3240" w:type="dxa"/>
          </w:tcPr>
          <w:p w14:paraId="162B727F" w14:textId="77777777" w:rsidR="00471170" w:rsidRPr="00114FA4" w:rsidRDefault="00471170" w:rsidP="00471170">
            <w:pPr>
              <w:spacing w:before="120" w:after="120"/>
              <w:ind w:firstLine="0"/>
              <w:rPr>
                <w:sz w:val="20"/>
              </w:rPr>
            </w:pPr>
            <w:r w:rsidRPr="00114FA4">
              <w:rPr>
                <w:sz w:val="20"/>
              </w:rPr>
              <w:t>Territoire agricole</w:t>
            </w:r>
          </w:p>
        </w:tc>
        <w:tc>
          <w:tcPr>
            <w:tcW w:w="1170" w:type="dxa"/>
          </w:tcPr>
          <w:p w14:paraId="1BD41C79" w14:textId="77777777" w:rsidR="00471170" w:rsidRPr="00114FA4" w:rsidRDefault="00471170" w:rsidP="00471170">
            <w:pPr>
              <w:spacing w:before="120" w:after="120"/>
              <w:ind w:firstLine="0"/>
              <w:jc w:val="both"/>
              <w:rPr>
                <w:sz w:val="20"/>
              </w:rPr>
            </w:pPr>
          </w:p>
        </w:tc>
        <w:tc>
          <w:tcPr>
            <w:tcW w:w="960" w:type="dxa"/>
          </w:tcPr>
          <w:p w14:paraId="3355197C" w14:textId="77777777" w:rsidR="00471170" w:rsidRPr="00114FA4" w:rsidRDefault="00471170" w:rsidP="00471170">
            <w:pPr>
              <w:spacing w:before="120" w:after="120"/>
              <w:ind w:firstLine="0"/>
              <w:jc w:val="both"/>
              <w:rPr>
                <w:sz w:val="20"/>
              </w:rPr>
            </w:pPr>
          </w:p>
        </w:tc>
        <w:tc>
          <w:tcPr>
            <w:tcW w:w="1083" w:type="dxa"/>
          </w:tcPr>
          <w:p w14:paraId="62BF877B" w14:textId="77777777" w:rsidR="00471170" w:rsidRPr="00114FA4" w:rsidRDefault="00471170" w:rsidP="00471170">
            <w:pPr>
              <w:spacing w:before="120" w:after="120"/>
              <w:ind w:firstLine="0"/>
              <w:jc w:val="both"/>
              <w:rPr>
                <w:sz w:val="20"/>
              </w:rPr>
            </w:pPr>
          </w:p>
        </w:tc>
        <w:tc>
          <w:tcPr>
            <w:tcW w:w="975" w:type="dxa"/>
          </w:tcPr>
          <w:p w14:paraId="68BD66ED" w14:textId="77777777" w:rsidR="00471170" w:rsidRPr="00114FA4" w:rsidRDefault="00471170" w:rsidP="00471170">
            <w:pPr>
              <w:spacing w:before="120" w:after="120"/>
              <w:ind w:firstLine="0"/>
              <w:jc w:val="both"/>
              <w:rPr>
                <w:sz w:val="20"/>
              </w:rPr>
            </w:pPr>
          </w:p>
        </w:tc>
        <w:tc>
          <w:tcPr>
            <w:tcW w:w="1032" w:type="dxa"/>
          </w:tcPr>
          <w:p w14:paraId="45228BDB" w14:textId="77777777" w:rsidR="00471170" w:rsidRPr="00114FA4" w:rsidRDefault="00471170" w:rsidP="00471170">
            <w:pPr>
              <w:spacing w:before="120" w:after="120"/>
              <w:ind w:firstLine="0"/>
              <w:jc w:val="both"/>
              <w:rPr>
                <w:sz w:val="20"/>
              </w:rPr>
            </w:pPr>
          </w:p>
        </w:tc>
        <w:tc>
          <w:tcPr>
            <w:tcW w:w="920" w:type="dxa"/>
          </w:tcPr>
          <w:p w14:paraId="595C30C4" w14:textId="77777777" w:rsidR="00471170" w:rsidRPr="00114FA4" w:rsidRDefault="00471170" w:rsidP="00471170">
            <w:pPr>
              <w:spacing w:before="120" w:after="120"/>
              <w:ind w:firstLine="0"/>
              <w:jc w:val="both"/>
              <w:rPr>
                <w:sz w:val="20"/>
              </w:rPr>
            </w:pPr>
          </w:p>
        </w:tc>
      </w:tr>
      <w:tr w:rsidR="00471170" w:rsidRPr="00114FA4" w14:paraId="497A8CD6" w14:textId="77777777">
        <w:tc>
          <w:tcPr>
            <w:tcW w:w="3240" w:type="dxa"/>
          </w:tcPr>
          <w:p w14:paraId="47FA4DAA" w14:textId="77777777" w:rsidR="00471170" w:rsidRPr="00114FA4" w:rsidRDefault="00471170" w:rsidP="00471170">
            <w:pPr>
              <w:spacing w:before="120" w:after="120"/>
              <w:ind w:firstLine="0"/>
              <w:rPr>
                <w:sz w:val="20"/>
              </w:rPr>
            </w:pPr>
            <w:r w:rsidRPr="00114FA4">
              <w:rPr>
                <w:sz w:val="20"/>
              </w:rPr>
              <w:t>Entreprises diverses (fleuves, sabli</w:t>
            </w:r>
            <w:r w:rsidRPr="00114FA4">
              <w:rPr>
                <w:sz w:val="20"/>
              </w:rPr>
              <w:t>è</w:t>
            </w:r>
            <w:r w:rsidRPr="00114FA4">
              <w:rPr>
                <w:sz w:val="20"/>
              </w:rPr>
              <w:t>res, routes; chemin de fer)</w:t>
            </w:r>
          </w:p>
        </w:tc>
        <w:tc>
          <w:tcPr>
            <w:tcW w:w="1170" w:type="dxa"/>
          </w:tcPr>
          <w:p w14:paraId="688260D3" w14:textId="77777777" w:rsidR="00471170" w:rsidRPr="00114FA4" w:rsidRDefault="00471170" w:rsidP="00471170">
            <w:pPr>
              <w:spacing w:before="120" w:after="120"/>
              <w:ind w:firstLine="0"/>
              <w:jc w:val="both"/>
              <w:rPr>
                <w:sz w:val="20"/>
              </w:rPr>
            </w:pPr>
            <w:r w:rsidRPr="00114FA4">
              <w:rPr>
                <w:sz w:val="20"/>
              </w:rPr>
              <w:t>1 046</w:t>
            </w:r>
          </w:p>
        </w:tc>
        <w:tc>
          <w:tcPr>
            <w:tcW w:w="960" w:type="dxa"/>
          </w:tcPr>
          <w:p w14:paraId="6CC97855" w14:textId="77777777" w:rsidR="00471170" w:rsidRPr="00114FA4" w:rsidRDefault="00471170" w:rsidP="00471170">
            <w:pPr>
              <w:spacing w:before="120" w:after="120"/>
              <w:ind w:firstLine="0"/>
              <w:jc w:val="both"/>
              <w:rPr>
                <w:sz w:val="20"/>
              </w:rPr>
            </w:pPr>
            <w:r w:rsidRPr="00114FA4">
              <w:rPr>
                <w:sz w:val="20"/>
              </w:rPr>
              <w:t>10,0</w:t>
            </w:r>
            <w:r>
              <w:rPr>
                <w:sz w:val="20"/>
              </w:rPr>
              <w:t> %</w:t>
            </w:r>
          </w:p>
        </w:tc>
        <w:tc>
          <w:tcPr>
            <w:tcW w:w="1083" w:type="dxa"/>
          </w:tcPr>
          <w:p w14:paraId="081A547C" w14:textId="77777777" w:rsidR="00471170" w:rsidRPr="00114FA4" w:rsidRDefault="00471170" w:rsidP="00471170">
            <w:pPr>
              <w:spacing w:before="120" w:after="120"/>
              <w:ind w:firstLine="0"/>
              <w:jc w:val="both"/>
              <w:rPr>
                <w:sz w:val="20"/>
              </w:rPr>
            </w:pPr>
            <w:r w:rsidRPr="00114FA4">
              <w:rPr>
                <w:sz w:val="20"/>
              </w:rPr>
              <w:t>11 152</w:t>
            </w:r>
          </w:p>
        </w:tc>
        <w:tc>
          <w:tcPr>
            <w:tcW w:w="975" w:type="dxa"/>
          </w:tcPr>
          <w:p w14:paraId="7527D968" w14:textId="77777777" w:rsidR="00471170" w:rsidRPr="00114FA4" w:rsidRDefault="00471170" w:rsidP="00471170">
            <w:pPr>
              <w:spacing w:before="120" w:after="120"/>
              <w:ind w:firstLine="0"/>
              <w:jc w:val="both"/>
              <w:rPr>
                <w:sz w:val="20"/>
              </w:rPr>
            </w:pPr>
            <w:r w:rsidRPr="00114FA4">
              <w:rPr>
                <w:sz w:val="20"/>
              </w:rPr>
              <w:t>20,5</w:t>
            </w:r>
            <w:r>
              <w:rPr>
                <w:sz w:val="20"/>
              </w:rPr>
              <w:t> %</w:t>
            </w:r>
          </w:p>
        </w:tc>
        <w:tc>
          <w:tcPr>
            <w:tcW w:w="1032" w:type="dxa"/>
          </w:tcPr>
          <w:p w14:paraId="14CC6C1C" w14:textId="77777777" w:rsidR="00471170" w:rsidRPr="00114FA4" w:rsidRDefault="00471170" w:rsidP="00471170">
            <w:pPr>
              <w:spacing w:before="120" w:after="120"/>
              <w:ind w:firstLine="0"/>
              <w:jc w:val="both"/>
              <w:rPr>
                <w:sz w:val="20"/>
              </w:rPr>
            </w:pPr>
            <w:r w:rsidRPr="00114FA4">
              <w:rPr>
                <w:sz w:val="20"/>
              </w:rPr>
              <w:t>32 698</w:t>
            </w:r>
          </w:p>
        </w:tc>
        <w:tc>
          <w:tcPr>
            <w:tcW w:w="920" w:type="dxa"/>
          </w:tcPr>
          <w:p w14:paraId="015C356F" w14:textId="77777777" w:rsidR="00471170" w:rsidRPr="00114FA4" w:rsidRDefault="00471170" w:rsidP="00471170">
            <w:pPr>
              <w:spacing w:before="120" w:after="120"/>
              <w:ind w:firstLine="0"/>
              <w:jc w:val="both"/>
              <w:rPr>
                <w:sz w:val="20"/>
              </w:rPr>
            </w:pPr>
            <w:r w:rsidRPr="00114FA4">
              <w:rPr>
                <w:sz w:val="20"/>
              </w:rPr>
              <w:t>46,5</w:t>
            </w:r>
            <w:r>
              <w:rPr>
                <w:sz w:val="20"/>
              </w:rPr>
              <w:t> %</w:t>
            </w:r>
          </w:p>
        </w:tc>
      </w:tr>
      <w:tr w:rsidR="00471170" w:rsidRPr="00114FA4" w14:paraId="032F4AC8" w14:textId="77777777">
        <w:tc>
          <w:tcPr>
            <w:tcW w:w="3240" w:type="dxa"/>
            <w:tcBorders>
              <w:bottom w:val="single" w:sz="4" w:space="0" w:color="auto"/>
            </w:tcBorders>
          </w:tcPr>
          <w:p w14:paraId="7D79B958" w14:textId="77777777" w:rsidR="00471170" w:rsidRPr="00114FA4" w:rsidRDefault="00471170" w:rsidP="00471170">
            <w:pPr>
              <w:spacing w:before="120" w:after="120"/>
              <w:ind w:firstLine="0"/>
              <w:rPr>
                <w:sz w:val="20"/>
              </w:rPr>
            </w:pPr>
            <w:r w:rsidRPr="00114FA4">
              <w:rPr>
                <w:sz w:val="20"/>
              </w:rPr>
              <w:t>Population totale</w:t>
            </w:r>
          </w:p>
        </w:tc>
        <w:tc>
          <w:tcPr>
            <w:tcW w:w="1170" w:type="dxa"/>
            <w:tcBorders>
              <w:bottom w:val="single" w:sz="4" w:space="0" w:color="auto"/>
            </w:tcBorders>
          </w:tcPr>
          <w:p w14:paraId="41C854D6" w14:textId="77777777" w:rsidR="00471170" w:rsidRPr="00114FA4" w:rsidRDefault="00471170" w:rsidP="00471170">
            <w:pPr>
              <w:spacing w:before="120" w:after="120"/>
              <w:ind w:firstLine="0"/>
              <w:jc w:val="both"/>
              <w:rPr>
                <w:sz w:val="20"/>
              </w:rPr>
            </w:pPr>
            <w:r w:rsidRPr="00114FA4">
              <w:rPr>
                <w:sz w:val="20"/>
              </w:rPr>
              <w:t>1 298 062</w:t>
            </w:r>
          </w:p>
        </w:tc>
        <w:tc>
          <w:tcPr>
            <w:tcW w:w="960" w:type="dxa"/>
            <w:tcBorders>
              <w:bottom w:val="single" w:sz="4" w:space="0" w:color="auto"/>
            </w:tcBorders>
          </w:tcPr>
          <w:p w14:paraId="3D6B76ED" w14:textId="77777777" w:rsidR="00471170" w:rsidRPr="00114FA4" w:rsidRDefault="00471170" w:rsidP="00471170">
            <w:pPr>
              <w:spacing w:before="120" w:after="120"/>
              <w:ind w:firstLine="0"/>
              <w:jc w:val="both"/>
              <w:rPr>
                <w:sz w:val="20"/>
              </w:rPr>
            </w:pPr>
          </w:p>
        </w:tc>
        <w:tc>
          <w:tcPr>
            <w:tcW w:w="1083" w:type="dxa"/>
            <w:tcBorders>
              <w:bottom w:val="single" w:sz="4" w:space="0" w:color="auto"/>
            </w:tcBorders>
          </w:tcPr>
          <w:p w14:paraId="5EBE2C20" w14:textId="77777777" w:rsidR="00471170" w:rsidRPr="00114FA4" w:rsidRDefault="00471170" w:rsidP="00471170">
            <w:pPr>
              <w:spacing w:before="120" w:after="120"/>
              <w:ind w:firstLine="0"/>
              <w:jc w:val="both"/>
              <w:rPr>
                <w:sz w:val="20"/>
              </w:rPr>
            </w:pPr>
            <w:r w:rsidRPr="00114FA4">
              <w:rPr>
                <w:sz w:val="20"/>
              </w:rPr>
              <w:t>2 417 384</w:t>
            </w:r>
          </w:p>
        </w:tc>
        <w:tc>
          <w:tcPr>
            <w:tcW w:w="975" w:type="dxa"/>
            <w:tcBorders>
              <w:bottom w:val="single" w:sz="4" w:space="0" w:color="auto"/>
            </w:tcBorders>
          </w:tcPr>
          <w:p w14:paraId="40AFB326" w14:textId="77777777" w:rsidR="00471170" w:rsidRPr="00114FA4" w:rsidRDefault="00471170" w:rsidP="00471170">
            <w:pPr>
              <w:spacing w:before="120" w:after="120"/>
              <w:ind w:firstLine="0"/>
              <w:jc w:val="both"/>
              <w:rPr>
                <w:sz w:val="20"/>
              </w:rPr>
            </w:pPr>
          </w:p>
        </w:tc>
        <w:tc>
          <w:tcPr>
            <w:tcW w:w="1032" w:type="dxa"/>
            <w:tcBorders>
              <w:bottom w:val="single" w:sz="4" w:space="0" w:color="auto"/>
            </w:tcBorders>
          </w:tcPr>
          <w:p w14:paraId="2F788562" w14:textId="77777777" w:rsidR="00471170" w:rsidRPr="00114FA4" w:rsidRDefault="00471170" w:rsidP="00471170">
            <w:pPr>
              <w:spacing w:before="120" w:after="120"/>
              <w:ind w:firstLine="0"/>
              <w:jc w:val="both"/>
              <w:rPr>
                <w:sz w:val="20"/>
              </w:rPr>
            </w:pPr>
            <w:r w:rsidRPr="00114FA4">
              <w:rPr>
                <w:sz w:val="20"/>
              </w:rPr>
              <w:t>840 751</w:t>
            </w:r>
          </w:p>
        </w:tc>
        <w:tc>
          <w:tcPr>
            <w:tcW w:w="920" w:type="dxa"/>
            <w:tcBorders>
              <w:bottom w:val="single" w:sz="4" w:space="0" w:color="auto"/>
            </w:tcBorders>
          </w:tcPr>
          <w:p w14:paraId="3DA1CC81" w14:textId="77777777" w:rsidR="00471170" w:rsidRPr="00114FA4" w:rsidRDefault="00471170" w:rsidP="00471170">
            <w:pPr>
              <w:spacing w:before="120" w:after="120"/>
              <w:ind w:firstLine="0"/>
              <w:jc w:val="both"/>
              <w:rPr>
                <w:sz w:val="20"/>
              </w:rPr>
            </w:pPr>
          </w:p>
        </w:tc>
      </w:tr>
    </w:tbl>
    <w:p w14:paraId="48548CEF" w14:textId="77777777" w:rsidR="00471170" w:rsidRPr="00DD0A2D" w:rsidRDefault="00471170" w:rsidP="00471170">
      <w:pPr>
        <w:spacing w:before="120" w:after="120"/>
        <w:ind w:firstLine="0"/>
        <w:jc w:val="both"/>
        <w:rPr>
          <w:sz w:val="20"/>
        </w:rPr>
      </w:pPr>
      <w:r w:rsidRPr="00A530DC">
        <w:rPr>
          <w:i/>
          <w:sz w:val="20"/>
        </w:rPr>
        <w:t>Sources </w:t>
      </w:r>
      <w:r>
        <w:rPr>
          <w:sz w:val="20"/>
        </w:rPr>
        <w:t xml:space="preserve">: C. </w:t>
      </w:r>
      <w:r w:rsidRPr="00A530DC">
        <w:rPr>
          <w:smallCaps/>
          <w:sz w:val="20"/>
        </w:rPr>
        <w:t>Delprat</w:t>
      </w:r>
      <w:r>
        <w:rPr>
          <w:sz w:val="20"/>
        </w:rPr>
        <w:t xml:space="preserve"> et </w:t>
      </w:r>
      <w:r w:rsidRPr="00A530DC">
        <w:rPr>
          <w:smallCaps/>
          <w:sz w:val="20"/>
        </w:rPr>
        <w:t>Lallemant</w:t>
      </w:r>
      <w:r>
        <w:rPr>
          <w:sz w:val="20"/>
        </w:rPr>
        <w:t xml:space="preserve">, </w:t>
      </w:r>
      <w:r>
        <w:rPr>
          <w:i/>
          <w:sz w:val="20"/>
        </w:rPr>
        <w:t>L’occupation du sol dans l’agglomération parisienne</w:t>
      </w:r>
      <w:r>
        <w:rPr>
          <w:sz w:val="20"/>
        </w:rPr>
        <w:t>, I.A.U.R.P., 1964, p. 22.</w:t>
      </w:r>
    </w:p>
    <w:p w14:paraId="6EAF8218" w14:textId="77777777" w:rsidR="00471170" w:rsidRPr="00D71CD4" w:rsidRDefault="00471170" w:rsidP="00471170">
      <w:pPr>
        <w:spacing w:before="120" w:after="120"/>
        <w:jc w:val="both"/>
        <w:rPr>
          <w:szCs w:val="18"/>
        </w:rPr>
      </w:pPr>
      <w:r>
        <w:br w:type="page"/>
        <w:t>[55]</w:t>
      </w:r>
    </w:p>
    <w:p w14:paraId="5E1EB852" w14:textId="77777777" w:rsidR="00471170" w:rsidRPr="00D71CD4" w:rsidRDefault="00471170" w:rsidP="00471170">
      <w:pPr>
        <w:spacing w:before="120" w:after="120"/>
        <w:jc w:val="both"/>
      </w:pPr>
      <w:r w:rsidRPr="00D71CD4">
        <w:rPr>
          <w:lang w:eastAsia="fr-FR" w:bidi="fr-FR"/>
        </w:rPr>
        <w:t xml:space="preserve">En cc qui concerne la </w:t>
      </w:r>
      <w:r w:rsidRPr="00A530DC">
        <w:rPr>
          <w:i/>
        </w:rPr>
        <w:t>différenciation sociale</w:t>
      </w:r>
      <w:r w:rsidRPr="00D71CD4">
        <w:rPr>
          <w:lang w:eastAsia="fr-FR" w:bidi="fr-FR"/>
        </w:rPr>
        <w:t xml:space="preserve"> de l’espace régional, l’opposition entre un Est parisien populaire et un Ouest résidence des couches supérieures est une constatation classique depuis Chevalier, renforcée par la conquête du XVI</w:t>
      </w:r>
      <w:r w:rsidRPr="00DD0A2D">
        <w:rPr>
          <w:vertAlign w:val="superscript"/>
          <w:lang w:eastAsia="fr-FR" w:bidi="fr-FR"/>
        </w:rPr>
        <w:t>e</w:t>
      </w:r>
      <w:r w:rsidRPr="00D71CD4">
        <w:rPr>
          <w:lang w:eastAsia="fr-FR" w:bidi="fr-FR"/>
        </w:rPr>
        <w:t xml:space="preserve"> arrondissement par la bourgeoisie et, à l’heure actuelle, par la nouvelle </w:t>
      </w:r>
      <w:r>
        <w:rPr>
          <w:lang w:eastAsia="fr-FR" w:bidi="fr-FR"/>
        </w:rPr>
        <w:t>« </w:t>
      </w:r>
      <w:r w:rsidRPr="00D71CD4">
        <w:rPr>
          <w:lang w:eastAsia="fr-FR" w:bidi="fr-FR"/>
        </w:rPr>
        <w:t>reconquête urbaine</w:t>
      </w:r>
      <w:r>
        <w:rPr>
          <w:lang w:eastAsia="fr-FR" w:bidi="fr-FR"/>
        </w:rPr>
        <w:t> »</w:t>
      </w:r>
      <w:r w:rsidRPr="00D71CD4">
        <w:rPr>
          <w:lang w:eastAsia="fr-FR" w:bidi="fr-FR"/>
        </w:rPr>
        <w:t xml:space="preserve"> du Paris historique par les professions l</w:t>
      </w:r>
      <w:r>
        <w:rPr>
          <w:lang w:eastAsia="fr-FR" w:bidi="fr-FR"/>
        </w:rPr>
        <w:t>i</w:t>
      </w:r>
      <w:r w:rsidRPr="00D71CD4">
        <w:rPr>
          <w:lang w:eastAsia="fr-FR" w:bidi="fr-FR"/>
        </w:rPr>
        <w:t>bérale</w:t>
      </w:r>
      <w:r>
        <w:rPr>
          <w:lang w:eastAsia="fr-FR" w:bidi="fr-FR"/>
        </w:rPr>
        <w:t>s et</w:t>
      </w:r>
      <w:r w:rsidRPr="00D71CD4">
        <w:rPr>
          <w:lang w:eastAsia="fr-FR" w:bidi="fr-FR"/>
        </w:rPr>
        <w:t xml:space="preserve"> cadres de la technocratie, sous couvert de la rénovation urbaine</w:t>
      </w:r>
      <w:r>
        <w:rPr>
          <w:lang w:eastAsia="fr-FR" w:bidi="fr-FR"/>
        </w:rPr>
        <w:t> </w:t>
      </w:r>
      <w:r>
        <w:rPr>
          <w:rStyle w:val="Appelnotedebasdep"/>
          <w:lang w:eastAsia="fr-FR" w:bidi="fr-FR"/>
        </w:rPr>
        <w:footnoteReference w:id="64"/>
      </w:r>
      <w:r w:rsidRPr="00D71CD4">
        <w:rPr>
          <w:lang w:eastAsia="fr-FR" w:bidi="fr-FR"/>
        </w:rPr>
        <w:t>. Assez curieusement, cette ségrégation sociale a débordé la banlieue suivant les mêmes secteurs géographiques. La typologie des communes de la banlieue proch</w:t>
      </w:r>
      <w:r>
        <w:rPr>
          <w:lang w:eastAsia="fr-FR" w:bidi="fr-FR"/>
        </w:rPr>
        <w:t>e de Paris, établie par l’I.A.</w:t>
      </w:r>
      <w:r w:rsidRPr="00D71CD4">
        <w:rPr>
          <w:lang w:eastAsia="fr-FR" w:bidi="fr-FR"/>
        </w:rPr>
        <w:t>U.R.P. à partir d’une analyse factorielle</w:t>
      </w:r>
      <w:r>
        <w:rPr>
          <w:lang w:eastAsia="fr-FR" w:bidi="fr-FR"/>
        </w:rPr>
        <w:t> </w:t>
      </w:r>
      <w:r>
        <w:rPr>
          <w:rStyle w:val="Appelnotedebasdep"/>
          <w:lang w:eastAsia="fr-FR" w:bidi="fr-FR"/>
        </w:rPr>
        <w:footnoteReference w:id="65"/>
      </w:r>
      <w:r w:rsidRPr="00D71CD4">
        <w:rPr>
          <w:lang w:eastAsia="fr-FR" w:bidi="fr-FR"/>
        </w:rPr>
        <w:t>, montre un contraste profond dans l’ensemble des indicateurs du n</w:t>
      </w:r>
      <w:r w:rsidRPr="00D71CD4">
        <w:rPr>
          <w:lang w:eastAsia="fr-FR" w:bidi="fr-FR"/>
        </w:rPr>
        <w:t>i</w:t>
      </w:r>
      <w:r w:rsidRPr="00D71CD4">
        <w:rPr>
          <w:lang w:eastAsia="fr-FR" w:bidi="fr-FR"/>
        </w:rPr>
        <w:t xml:space="preserve">veau de vie et de statut social entre l’Ouest et le Sud, de niveau élevé, et l’Est et le Nord, de </w:t>
      </w:r>
      <w:r>
        <w:rPr>
          <w:lang w:eastAsia="fr-FR" w:bidi="fr-FR"/>
        </w:rPr>
        <w:t>significativement</w:t>
      </w:r>
      <w:r w:rsidRPr="00D71CD4">
        <w:rPr>
          <w:lang w:eastAsia="fr-FR" w:bidi="fr-FR"/>
        </w:rPr>
        <w:t xml:space="preserve"> pl</w:t>
      </w:r>
      <w:r w:rsidRPr="00D71CD4">
        <w:t>us bas</w:t>
      </w:r>
      <w:r>
        <w:rPr>
          <w:lang w:eastAsia="fr-FR" w:bidi="fr-FR"/>
        </w:rPr>
        <w:t> !</w:t>
      </w:r>
    </w:p>
    <w:p w14:paraId="5B920751" w14:textId="77777777" w:rsidR="00471170" w:rsidRPr="00D71CD4" w:rsidRDefault="00471170" w:rsidP="00471170">
      <w:pPr>
        <w:spacing w:before="120" w:after="120"/>
        <w:jc w:val="both"/>
      </w:pPr>
      <w:r>
        <w:rPr>
          <w:lang w:eastAsia="fr-FR" w:bidi="fr-FR"/>
        </w:rPr>
        <w:t>À</w:t>
      </w:r>
      <w:r w:rsidRPr="00D71CD4">
        <w:rPr>
          <w:lang w:eastAsia="fr-FR" w:bidi="fr-FR"/>
        </w:rPr>
        <w:t xml:space="preserve"> l’intérieur de chaque secteur et de chaque commune, de no</w:t>
      </w:r>
      <w:r w:rsidRPr="00D71CD4">
        <w:rPr>
          <w:lang w:eastAsia="fr-FR" w:bidi="fr-FR"/>
        </w:rPr>
        <w:t>u</w:t>
      </w:r>
      <w:r w:rsidRPr="00D71CD4">
        <w:rPr>
          <w:lang w:eastAsia="fr-FR" w:bidi="fr-FR"/>
        </w:rPr>
        <w:t>veaux clivages s’opèrent, qui dessinent sur l’espace la stratification sociale et y adjoignent de nouvelles disparités pour tout ce qui a trait à l’équipement collectif, étant donné la discrimination qui préside au choix de ces équipements. Ainsi, les enquêtes réalisées par le Centre d’Etudes des Groupes Sociaux ont montré jusqu’à quel point l’attraction de Paris sur les banlieusards est motivée surtout par le sous-équipement commercial et culturel de cette banlieue, alors même que les résidents réclament la possibilité d’une consommation rappr</w:t>
      </w:r>
      <w:r w:rsidRPr="00D71CD4">
        <w:rPr>
          <w:lang w:eastAsia="fr-FR" w:bidi="fr-FR"/>
        </w:rPr>
        <w:t>o</w:t>
      </w:r>
      <w:r w:rsidRPr="00D71CD4">
        <w:rPr>
          <w:lang w:eastAsia="fr-FR" w:bidi="fr-FR"/>
        </w:rPr>
        <w:t>chée sur tous les plans</w:t>
      </w:r>
      <w:r>
        <w:rPr>
          <w:lang w:eastAsia="fr-FR" w:bidi="fr-FR"/>
        </w:rPr>
        <w:t> </w:t>
      </w:r>
      <w:r>
        <w:rPr>
          <w:rStyle w:val="Appelnotedebasdep"/>
          <w:lang w:eastAsia="fr-FR" w:bidi="fr-FR"/>
        </w:rPr>
        <w:footnoteReference w:id="66"/>
      </w:r>
      <w:r w:rsidRPr="00D71CD4">
        <w:rPr>
          <w:lang w:eastAsia="fr-FR" w:bidi="fr-FR"/>
        </w:rPr>
        <w:t>. Plus encore, ce sous-équipement implique la nécessité de se déplacer pour obtenir toute une gamme de services, alors que la mobilité des couches populaires est moindre, pour des raisons tenant à la fois à leur déficit d’équipement automobile et à un système de relations sociales moins diversifié</w:t>
      </w:r>
      <w:r>
        <w:rPr>
          <w:lang w:eastAsia="fr-FR" w:bidi="fr-FR"/>
        </w:rPr>
        <w:t> </w:t>
      </w:r>
      <w:r>
        <w:rPr>
          <w:rStyle w:val="Appelnotedebasdep"/>
          <w:lang w:eastAsia="fr-FR" w:bidi="fr-FR"/>
        </w:rPr>
        <w:footnoteReference w:id="67"/>
      </w:r>
      <w:r w:rsidRPr="00D71CD4">
        <w:rPr>
          <w:lang w:eastAsia="fr-FR" w:bidi="fr-FR"/>
        </w:rPr>
        <w:t>.</w:t>
      </w:r>
    </w:p>
    <w:p w14:paraId="0C2F8CFD" w14:textId="77777777" w:rsidR="00471170" w:rsidRPr="00D71CD4" w:rsidRDefault="00471170" w:rsidP="00471170">
      <w:pPr>
        <w:spacing w:before="120" w:after="120"/>
        <w:jc w:val="both"/>
      </w:pPr>
      <w:r w:rsidRPr="00D71CD4">
        <w:rPr>
          <w:lang w:eastAsia="fr-FR" w:bidi="fr-FR"/>
        </w:rPr>
        <w:t>Enfin, le réseau de transports, dans la mesure où il doit assurer l’échange et les communications entre les différents secteurs fon</w:t>
      </w:r>
      <w:r w:rsidRPr="00D71CD4">
        <w:rPr>
          <w:lang w:eastAsia="fr-FR" w:bidi="fr-FR"/>
        </w:rPr>
        <w:t>c</w:t>
      </w:r>
      <w:r w:rsidRPr="00D71CD4">
        <w:rPr>
          <w:lang w:eastAsia="fr-FR" w:bidi="fr-FR"/>
        </w:rPr>
        <w:t>tionnels et sociaux ainsi constitués, est doublement déterminé, car il est entièrement dépendant</w:t>
      </w:r>
      <w:r>
        <w:t xml:space="preserve"> [56] </w:t>
      </w:r>
      <w:r w:rsidRPr="00D71CD4">
        <w:rPr>
          <w:lang w:eastAsia="fr-FR" w:bidi="fr-FR"/>
        </w:rPr>
        <w:t>de la disposition des éléments à mettre en rapport. Alors que, très souvent, on tient le tracé du réseau de transports pour cause des axes de croissance, il est bon de rappeler que, par exemple, les autoroutes ont été construites, un siècle après le chemin de fer, suivant une orie</w:t>
      </w:r>
      <w:r w:rsidRPr="00D71CD4">
        <w:rPr>
          <w:lang w:eastAsia="fr-FR" w:bidi="fr-FR"/>
        </w:rPr>
        <w:t>n</w:t>
      </w:r>
      <w:r w:rsidRPr="00D71CD4">
        <w:rPr>
          <w:lang w:eastAsia="fr-FR" w:bidi="fr-FR"/>
        </w:rPr>
        <w:t>tation parallèle et suivant le même ordre chronologique (ouest, sud, nord, est). En effet, si le progrès technique dans les transports a pe</w:t>
      </w:r>
      <w:r w:rsidRPr="00D71CD4">
        <w:rPr>
          <w:lang w:eastAsia="fr-FR" w:bidi="fr-FR"/>
        </w:rPr>
        <w:t>r</w:t>
      </w:r>
      <w:r w:rsidRPr="00D71CD4">
        <w:rPr>
          <w:lang w:eastAsia="fr-FR" w:bidi="fr-FR"/>
        </w:rPr>
        <w:t>mis la diffusion des populations et activités et si celles-ci se sont concentrées à proximité des axes de transport, la densité et l’orientation du réseau ont été fonction du sy</w:t>
      </w:r>
      <w:r w:rsidRPr="00D71CD4">
        <w:rPr>
          <w:lang w:eastAsia="fr-FR" w:bidi="fr-FR"/>
        </w:rPr>
        <w:t>s</w:t>
      </w:r>
      <w:r w:rsidRPr="00D71CD4">
        <w:rPr>
          <w:lang w:eastAsia="fr-FR" w:bidi="fr-FR"/>
        </w:rPr>
        <w:t>tème d’interdépendances qu’on vient de décrire</w:t>
      </w:r>
      <w:r>
        <w:rPr>
          <w:lang w:eastAsia="fr-FR" w:bidi="fr-FR"/>
        </w:rPr>
        <w:t> </w:t>
      </w:r>
      <w:r>
        <w:rPr>
          <w:rStyle w:val="Appelnotedebasdep"/>
          <w:lang w:eastAsia="fr-FR" w:bidi="fr-FR"/>
        </w:rPr>
        <w:footnoteReference w:id="68"/>
      </w:r>
      <w:r w:rsidRPr="00D71CD4">
        <w:rPr>
          <w:lang w:eastAsia="fr-FR" w:bidi="fr-FR"/>
        </w:rPr>
        <w:t>.</w:t>
      </w:r>
    </w:p>
    <w:p w14:paraId="1740823B" w14:textId="77777777" w:rsidR="00471170" w:rsidRDefault="00471170" w:rsidP="00471170">
      <w:pPr>
        <w:spacing w:before="120" w:after="120"/>
        <w:jc w:val="both"/>
        <w:rPr>
          <w:lang w:eastAsia="fr-FR" w:bidi="fr-FR"/>
        </w:rPr>
      </w:pPr>
      <w:r w:rsidRPr="00D71CD4">
        <w:rPr>
          <w:lang w:eastAsia="fr-FR" w:bidi="fr-FR"/>
        </w:rPr>
        <w:t>La structure de la région parisienne exprime donc les mêmes pr</w:t>
      </w:r>
      <w:r w:rsidRPr="00D71CD4">
        <w:rPr>
          <w:lang w:eastAsia="fr-FR" w:bidi="fr-FR"/>
        </w:rPr>
        <w:t>o</w:t>
      </w:r>
      <w:r w:rsidRPr="00D71CD4">
        <w:rPr>
          <w:lang w:eastAsia="fr-FR" w:bidi="fr-FR"/>
        </w:rPr>
        <w:t>cessus qui ont d</w:t>
      </w:r>
      <w:r>
        <w:rPr>
          <w:lang w:eastAsia="fr-FR" w:bidi="fr-FR"/>
        </w:rPr>
        <w:t>éjà provoqué l’asymétrie Paris-</w:t>
      </w:r>
      <w:r w:rsidRPr="00D71CD4">
        <w:rPr>
          <w:lang w:eastAsia="fr-FR" w:bidi="fr-FR"/>
        </w:rPr>
        <w:t>province, avec ceci de particulier qu’elle est fondée sur le rôle de Paris comme centre de ge</w:t>
      </w:r>
      <w:r w:rsidRPr="00D71CD4">
        <w:rPr>
          <w:lang w:eastAsia="fr-FR" w:bidi="fr-FR"/>
        </w:rPr>
        <w:t>s</w:t>
      </w:r>
      <w:r w:rsidRPr="00D71CD4">
        <w:rPr>
          <w:lang w:eastAsia="fr-FR" w:bidi="fr-FR"/>
        </w:rPr>
        <w:t>tion et de décision, et sur la prédominance totale des unités product</w:t>
      </w:r>
      <w:r w:rsidRPr="00D71CD4">
        <w:rPr>
          <w:lang w:eastAsia="fr-FR" w:bidi="fr-FR"/>
        </w:rPr>
        <w:t>i</w:t>
      </w:r>
      <w:r w:rsidRPr="00D71CD4">
        <w:rPr>
          <w:lang w:eastAsia="fr-FR" w:bidi="fr-FR"/>
        </w:rPr>
        <w:t>ves de la région parisienne. Les conséquences concrètes sont</w:t>
      </w:r>
      <w:r>
        <w:rPr>
          <w:lang w:eastAsia="fr-FR" w:bidi="fr-FR"/>
        </w:rPr>
        <w:t> :</w:t>
      </w:r>
      <w:r w:rsidRPr="00D71CD4">
        <w:rPr>
          <w:lang w:eastAsia="fr-FR" w:bidi="fr-FR"/>
        </w:rPr>
        <w:t xml:space="preserve"> 1. la spécialisation et la concentration, dans le cœur de l’agglomération, d’un </w:t>
      </w:r>
      <w:r w:rsidRPr="00DD0A2D">
        <w:rPr>
          <w:i/>
        </w:rPr>
        <w:t>centre d’affaires</w:t>
      </w:r>
      <w:r w:rsidRPr="00D71CD4">
        <w:t>,</w:t>
      </w:r>
      <w:r w:rsidRPr="00D71CD4">
        <w:rPr>
          <w:lang w:eastAsia="fr-FR" w:bidi="fr-FR"/>
        </w:rPr>
        <w:t xml:space="preserve"> dont les dimensions ne sont explicables qu’à l’échelle nationale et internationale</w:t>
      </w:r>
      <w:r>
        <w:rPr>
          <w:lang w:eastAsia="fr-FR" w:bidi="fr-FR"/>
        </w:rPr>
        <w:t> ;</w:t>
      </w:r>
      <w:r w:rsidRPr="00D71CD4">
        <w:rPr>
          <w:lang w:eastAsia="fr-FR" w:bidi="fr-FR"/>
        </w:rPr>
        <w:t xml:space="preserve"> 2. une concentration industrielle telle qu’elle a suscité un très vaste environnement d’habitation et de services, organisé et différencié techniquement et socialement</w:t>
      </w:r>
      <w:r>
        <w:rPr>
          <w:lang w:eastAsia="fr-FR" w:bidi="fr-FR"/>
        </w:rPr>
        <w:t> ;</w:t>
      </w:r>
      <w:r w:rsidRPr="00D71CD4">
        <w:rPr>
          <w:lang w:eastAsia="fr-FR" w:bidi="fr-FR"/>
        </w:rPr>
        <w:t xml:space="preserve"> 3. un mouvement autoentretenu de concentration urbaine, lié à la fois à l’attirance de nouvelles entreprises du fait des économies externes d’agglomération, et au développement des services nécessaires à la vie d’un tel ensemble.</w:t>
      </w:r>
    </w:p>
    <w:p w14:paraId="20D0CD61" w14:textId="77777777" w:rsidR="00471170" w:rsidRPr="00D71CD4" w:rsidRDefault="00471170" w:rsidP="00471170">
      <w:pPr>
        <w:spacing w:before="120" w:after="120"/>
        <w:jc w:val="both"/>
      </w:pPr>
      <w:r>
        <w:rPr>
          <w:lang w:eastAsia="fr-FR" w:bidi="fr-FR"/>
        </w:rPr>
        <w:br w:type="page"/>
      </w:r>
    </w:p>
    <w:p w14:paraId="0563C1B5" w14:textId="77777777" w:rsidR="00471170" w:rsidRPr="00DD0A2D" w:rsidRDefault="00471170" w:rsidP="00471170">
      <w:pPr>
        <w:spacing w:before="120" w:after="120"/>
        <w:jc w:val="both"/>
        <w:rPr>
          <w:i/>
        </w:rPr>
      </w:pPr>
      <w:r w:rsidRPr="00DD0A2D">
        <w:rPr>
          <w:i/>
          <w:lang w:eastAsia="fr-FR" w:bidi="fr-FR"/>
        </w:rPr>
        <w:t>La logique de l’organisation spatiale de la région parisienne vient donc de son caractère de niveau supérieur d’une armature urbaine à base tertiaire, formée sur un territoire national façonné par l’industrialisation capitaliste, et caractérisé par une très grande concentration autour de la capitale administrative.</w:t>
      </w:r>
    </w:p>
    <w:p w14:paraId="5F0AEA75" w14:textId="77777777" w:rsidR="00471170" w:rsidRDefault="00471170" w:rsidP="00471170">
      <w:pPr>
        <w:pStyle w:val="p"/>
      </w:pPr>
      <w:r>
        <w:br w:type="page"/>
        <w:t>[57]</w:t>
      </w:r>
    </w:p>
    <w:p w14:paraId="40D18310" w14:textId="77777777" w:rsidR="00471170" w:rsidRPr="00E07116" w:rsidRDefault="00471170" w:rsidP="00471170">
      <w:pPr>
        <w:jc w:val="both"/>
      </w:pPr>
    </w:p>
    <w:p w14:paraId="409DE09E" w14:textId="77777777" w:rsidR="00471170" w:rsidRPr="00E07116" w:rsidRDefault="00471170" w:rsidP="00471170">
      <w:pPr>
        <w:jc w:val="both"/>
      </w:pPr>
    </w:p>
    <w:p w14:paraId="03BEE525" w14:textId="77777777" w:rsidR="00471170" w:rsidRPr="00384B20" w:rsidRDefault="00471170" w:rsidP="00471170">
      <w:pPr>
        <w:spacing w:after="120"/>
        <w:ind w:firstLine="0"/>
        <w:jc w:val="center"/>
        <w:rPr>
          <w:color w:val="000080"/>
          <w:sz w:val="24"/>
        </w:rPr>
      </w:pPr>
      <w:bookmarkStart w:id="9" w:name="Question_urbaine_pt_1_chap_3"/>
      <w:r w:rsidRPr="00231DB8">
        <w:rPr>
          <w:b/>
          <w:sz w:val="24"/>
        </w:rPr>
        <w:t>PREMIÈRE PARTIE :</w:t>
      </w:r>
      <w:r w:rsidRPr="00231DB8">
        <w:rPr>
          <w:b/>
          <w:sz w:val="24"/>
        </w:rPr>
        <w:br/>
      </w:r>
      <w:r w:rsidRPr="00231DB8">
        <w:rPr>
          <w:i/>
          <w:color w:val="000080"/>
          <w:sz w:val="24"/>
        </w:rPr>
        <w:t>Le processus historique d’urbanisation</w:t>
      </w:r>
    </w:p>
    <w:p w14:paraId="4D696474" w14:textId="77777777" w:rsidR="00471170" w:rsidRPr="00384B20" w:rsidRDefault="00471170" w:rsidP="00471170">
      <w:pPr>
        <w:pStyle w:val="Titreniveau1"/>
      </w:pPr>
      <w:r w:rsidRPr="00384B20">
        <w:t xml:space="preserve">Chapitre </w:t>
      </w:r>
      <w:r>
        <w:t>3</w:t>
      </w:r>
    </w:p>
    <w:p w14:paraId="5F3F8FD4" w14:textId="77777777" w:rsidR="00471170" w:rsidRPr="00E07116" w:rsidRDefault="00471170" w:rsidP="00471170">
      <w:pPr>
        <w:pStyle w:val="Titreniveau2"/>
      </w:pPr>
      <w:r w:rsidRPr="00D71CD4">
        <w:rPr>
          <w:lang w:eastAsia="fr-FR" w:bidi="fr-FR"/>
        </w:rPr>
        <w:t>Urbanisation,</w:t>
      </w:r>
      <w:r>
        <w:rPr>
          <w:lang w:eastAsia="fr-FR" w:bidi="fr-FR"/>
        </w:rPr>
        <w:t xml:space="preserve"> </w:t>
      </w:r>
      <w:r w:rsidRPr="00D71CD4">
        <w:rPr>
          <w:lang w:eastAsia="fr-FR" w:bidi="fr-FR"/>
        </w:rPr>
        <w:t>développement</w:t>
      </w:r>
      <w:r>
        <w:rPr>
          <w:lang w:eastAsia="fr-FR" w:bidi="fr-FR"/>
        </w:rPr>
        <w:br/>
      </w:r>
      <w:r w:rsidRPr="00D71CD4">
        <w:rPr>
          <w:lang w:eastAsia="fr-FR" w:bidi="fr-FR"/>
        </w:rPr>
        <w:t>et dépe</w:t>
      </w:r>
      <w:r w:rsidRPr="00D71CD4">
        <w:rPr>
          <w:lang w:eastAsia="fr-FR" w:bidi="fr-FR"/>
        </w:rPr>
        <w:t>n</w:t>
      </w:r>
      <w:r w:rsidRPr="00D71CD4">
        <w:rPr>
          <w:lang w:eastAsia="fr-FR" w:bidi="fr-FR"/>
        </w:rPr>
        <w:t>dance</w:t>
      </w:r>
    </w:p>
    <w:bookmarkEnd w:id="9"/>
    <w:p w14:paraId="247DA21E" w14:textId="77777777" w:rsidR="00471170" w:rsidRPr="00E07116" w:rsidRDefault="00471170" w:rsidP="00471170">
      <w:pPr>
        <w:jc w:val="both"/>
        <w:rPr>
          <w:szCs w:val="36"/>
        </w:rPr>
      </w:pPr>
    </w:p>
    <w:p w14:paraId="02C1142C" w14:textId="77777777" w:rsidR="00471170" w:rsidRPr="00E07116" w:rsidRDefault="00471170" w:rsidP="00471170">
      <w:pPr>
        <w:jc w:val="both"/>
      </w:pPr>
    </w:p>
    <w:p w14:paraId="442F8319" w14:textId="77777777" w:rsidR="00471170" w:rsidRPr="00E07116" w:rsidRDefault="00471170" w:rsidP="00471170">
      <w:pPr>
        <w:jc w:val="both"/>
      </w:pPr>
    </w:p>
    <w:p w14:paraId="6DC528E1" w14:textId="77777777" w:rsidR="00471170" w:rsidRPr="00D71CD4" w:rsidRDefault="00471170" w:rsidP="00471170">
      <w:pPr>
        <w:pStyle w:val="planche"/>
      </w:pPr>
      <w:bookmarkStart w:id="10" w:name="Question_urbaine_pt_1_chap_3_I"/>
      <w:r w:rsidRPr="00D71CD4">
        <w:t xml:space="preserve">I. </w:t>
      </w:r>
      <w:r>
        <w:t>L’</w:t>
      </w:r>
      <w:r w:rsidRPr="00D71CD4">
        <w:rPr>
          <w:lang w:eastAsia="fr-FR" w:bidi="fr-FR"/>
        </w:rPr>
        <w:t>accélération de la croissance urbaine</w:t>
      </w:r>
      <w:r>
        <w:rPr>
          <w:lang w:eastAsia="fr-FR" w:bidi="fr-FR"/>
        </w:rPr>
        <w:br/>
      </w:r>
      <w:r w:rsidRPr="00D71CD4">
        <w:rPr>
          <w:lang w:eastAsia="fr-FR" w:bidi="fr-FR"/>
        </w:rPr>
        <w:t>dans les s</w:t>
      </w:r>
      <w:r w:rsidRPr="00D71CD4">
        <w:rPr>
          <w:lang w:eastAsia="fr-FR" w:bidi="fr-FR"/>
        </w:rPr>
        <w:t>o</w:t>
      </w:r>
      <w:r w:rsidRPr="00D71CD4">
        <w:rPr>
          <w:lang w:eastAsia="fr-FR" w:bidi="fr-FR"/>
        </w:rPr>
        <w:t xml:space="preserve">ciétés </w:t>
      </w:r>
      <w:r>
        <w:t>« </w:t>
      </w:r>
      <w:r w:rsidRPr="00D71CD4">
        <w:rPr>
          <w:lang w:eastAsia="fr-FR" w:bidi="fr-FR"/>
        </w:rPr>
        <w:t>sous-développées</w:t>
      </w:r>
      <w:r>
        <w:t> »</w:t>
      </w:r>
      <w:r>
        <w:br/>
      </w:r>
      <w:r w:rsidRPr="00D71CD4">
        <w:rPr>
          <w:lang w:eastAsia="fr-FR" w:bidi="fr-FR"/>
        </w:rPr>
        <w:t>du système c</w:t>
      </w:r>
      <w:r w:rsidRPr="00D71CD4">
        <w:rPr>
          <w:lang w:eastAsia="fr-FR" w:bidi="fr-FR"/>
        </w:rPr>
        <w:t>a</w:t>
      </w:r>
      <w:r w:rsidRPr="00D71CD4">
        <w:rPr>
          <w:lang w:eastAsia="fr-FR" w:bidi="fr-FR"/>
        </w:rPr>
        <w:t>pitaliste.</w:t>
      </w:r>
    </w:p>
    <w:bookmarkEnd w:id="10"/>
    <w:p w14:paraId="3FBE2591" w14:textId="77777777" w:rsidR="00471170" w:rsidRDefault="00471170" w:rsidP="00471170">
      <w:pPr>
        <w:spacing w:before="120" w:after="120"/>
        <w:jc w:val="both"/>
        <w:rPr>
          <w:lang w:eastAsia="fr-FR" w:bidi="fr-FR"/>
        </w:rPr>
      </w:pPr>
    </w:p>
    <w:p w14:paraId="7CB3FFD1" w14:textId="77777777" w:rsidR="00471170" w:rsidRDefault="00471170" w:rsidP="00471170">
      <w:pPr>
        <w:spacing w:before="120" w:after="120"/>
        <w:jc w:val="both"/>
        <w:rPr>
          <w:lang w:eastAsia="fr-FR" w:bidi="fr-FR"/>
        </w:rPr>
      </w:pPr>
    </w:p>
    <w:p w14:paraId="2069F475"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BD3E5FA" w14:textId="77777777" w:rsidR="00471170" w:rsidRPr="00D71CD4" w:rsidRDefault="00471170" w:rsidP="00471170">
      <w:pPr>
        <w:spacing w:before="120" w:after="120"/>
        <w:jc w:val="both"/>
      </w:pPr>
      <w:r w:rsidRPr="00D71CD4">
        <w:rPr>
          <w:lang w:eastAsia="fr-FR" w:bidi="fr-FR"/>
        </w:rPr>
        <w:t>L’attention grandissante accordée, dans la littérature sociologique, à l’analyse du processus d’urbanisation est, en grande partie, motivée par l’importance pratique, c’est-à-dire politique, de l’évolution urba</w:t>
      </w:r>
      <w:r w:rsidRPr="00D71CD4">
        <w:rPr>
          <w:lang w:eastAsia="fr-FR" w:bidi="fr-FR"/>
        </w:rPr>
        <w:t>i</w:t>
      </w:r>
      <w:r w:rsidRPr="00D71CD4">
        <w:rPr>
          <w:lang w:eastAsia="fr-FR" w:bidi="fr-FR"/>
        </w:rPr>
        <w:t xml:space="preserve">ne dans les régions baptisées du terme équivoque de </w:t>
      </w:r>
      <w:r>
        <w:rPr>
          <w:lang w:eastAsia="fr-FR" w:bidi="fr-FR"/>
        </w:rPr>
        <w:t>« </w:t>
      </w:r>
      <w:r w:rsidRPr="00D71CD4">
        <w:rPr>
          <w:lang w:eastAsia="fr-FR" w:bidi="fr-FR"/>
        </w:rPr>
        <w:t>sous-développées</w:t>
      </w:r>
      <w:r>
        <w:rPr>
          <w:lang w:eastAsia="fr-FR" w:bidi="fr-FR"/>
        </w:rPr>
        <w:t> »</w:t>
      </w:r>
      <w:r w:rsidRPr="00D71CD4">
        <w:rPr>
          <w:lang w:eastAsia="fr-FR" w:bidi="fr-FR"/>
        </w:rPr>
        <w:t>.</w:t>
      </w:r>
    </w:p>
    <w:p w14:paraId="2B2A6783" w14:textId="77777777" w:rsidR="00471170" w:rsidRPr="00D71CD4" w:rsidRDefault="00471170" w:rsidP="00471170">
      <w:pPr>
        <w:spacing w:before="120" w:after="120"/>
        <w:jc w:val="both"/>
      </w:pPr>
      <w:r w:rsidRPr="00D71CD4">
        <w:rPr>
          <w:lang w:eastAsia="fr-FR" w:bidi="fr-FR"/>
        </w:rPr>
        <w:t>Plus concrètement, si les populations de l’Amérique du Nord et de l’Europe représentaient, en 1950, 6,7</w:t>
      </w:r>
      <w:r>
        <w:rPr>
          <w:lang w:eastAsia="fr-FR" w:bidi="fr-FR"/>
        </w:rPr>
        <w:t> %</w:t>
      </w:r>
      <w:r w:rsidRPr="00D71CD4">
        <w:rPr>
          <w:lang w:eastAsia="fr-FR" w:bidi="fr-FR"/>
        </w:rPr>
        <w:t xml:space="preserve"> et 15,7</w:t>
      </w:r>
      <w:r>
        <w:rPr>
          <w:lang w:eastAsia="fr-FR" w:bidi="fr-FR"/>
        </w:rPr>
        <w:t> %</w:t>
      </w:r>
      <w:r w:rsidRPr="00D71CD4">
        <w:rPr>
          <w:lang w:eastAsia="fr-FR" w:bidi="fr-FR"/>
        </w:rPr>
        <w:t xml:space="preserve">, respectivement, de </w:t>
      </w:r>
      <w:r>
        <w:rPr>
          <w:lang w:eastAsia="fr-FR" w:bidi="fr-FR"/>
        </w:rPr>
        <w:t>la population mondiale, ces prop</w:t>
      </w:r>
      <w:r w:rsidRPr="00D71CD4">
        <w:rPr>
          <w:lang w:eastAsia="fr-FR" w:bidi="fr-FR"/>
        </w:rPr>
        <w:t>ortions seront, en l’an 2000, 5</w:t>
      </w:r>
      <w:r>
        <w:rPr>
          <w:lang w:eastAsia="fr-FR" w:bidi="fr-FR"/>
        </w:rPr>
        <w:t> %</w:t>
      </w:r>
      <w:r w:rsidRPr="00D71CD4">
        <w:rPr>
          <w:lang w:eastAsia="fr-FR" w:bidi="fr-FR"/>
        </w:rPr>
        <w:t xml:space="preserve"> et 9,1</w:t>
      </w:r>
      <w:r>
        <w:rPr>
          <w:lang w:eastAsia="fr-FR" w:bidi="fr-FR"/>
        </w:rPr>
        <w:t> %. En revanche, ’Asie (sans l’U.R.S.</w:t>
      </w:r>
      <w:r w:rsidRPr="00D71CD4">
        <w:rPr>
          <w:lang w:eastAsia="fr-FR" w:bidi="fr-FR"/>
        </w:rPr>
        <w:t>S.) qui englobait, en 1950, 23</w:t>
      </w:r>
      <w:r>
        <w:rPr>
          <w:lang w:eastAsia="fr-FR" w:bidi="fr-FR"/>
        </w:rPr>
        <w:t> %</w:t>
      </w:r>
      <w:r w:rsidRPr="00D71CD4">
        <w:rPr>
          <w:lang w:eastAsia="fr-FR" w:bidi="fr-FR"/>
        </w:rPr>
        <w:t xml:space="preserve"> de l’espèce humaine, en réunira 61,8</w:t>
      </w:r>
      <w:r>
        <w:rPr>
          <w:lang w:eastAsia="fr-FR" w:bidi="fr-FR"/>
        </w:rPr>
        <w:t> %</w:t>
      </w:r>
      <w:r w:rsidRPr="00D71CD4">
        <w:rPr>
          <w:lang w:eastAsia="fr-FR" w:bidi="fr-FR"/>
        </w:rPr>
        <w:t xml:space="preserve"> en l’an 2000. Si l’on met en rapport cette évoluti</w:t>
      </w:r>
      <w:r>
        <w:rPr>
          <w:lang w:eastAsia="fr-FR" w:bidi="fr-FR"/>
        </w:rPr>
        <w:t>on avec la structure économico-</w:t>
      </w:r>
      <w:r w:rsidRPr="00D71CD4">
        <w:rPr>
          <w:lang w:eastAsia="fr-FR" w:bidi="fr-FR"/>
        </w:rPr>
        <w:t>politique à l’échelle mondiale, et, plus concrètement, avec la détérioration du n</w:t>
      </w:r>
      <w:r w:rsidRPr="00D71CD4">
        <w:rPr>
          <w:lang w:eastAsia="fr-FR" w:bidi="fr-FR"/>
        </w:rPr>
        <w:t>i</w:t>
      </w:r>
      <w:r w:rsidRPr="00D71CD4">
        <w:rPr>
          <w:lang w:eastAsia="fr-FR" w:bidi="fr-FR"/>
        </w:rPr>
        <w:t>veau de vie</w:t>
      </w:r>
      <w:r>
        <w:rPr>
          <w:lang w:eastAsia="fr-FR" w:bidi="fr-FR"/>
        </w:rPr>
        <w:t> </w:t>
      </w:r>
      <w:r>
        <w:rPr>
          <w:rStyle w:val="Appelnotedebasdep"/>
          <w:lang w:eastAsia="fr-FR" w:bidi="fr-FR"/>
        </w:rPr>
        <w:footnoteReference w:id="69"/>
      </w:r>
      <w:r w:rsidRPr="00D71CD4">
        <w:rPr>
          <w:lang w:eastAsia="fr-FR" w:bidi="fr-FR"/>
        </w:rPr>
        <w:t xml:space="preserve"> dans les régions à plus forte croissance démographique, ainsi qu’avec la mobilisation politique progressive des masses pop</w:t>
      </w:r>
      <w:r w:rsidRPr="00D71CD4">
        <w:rPr>
          <w:lang w:eastAsia="fr-FR" w:bidi="fr-FR"/>
        </w:rPr>
        <w:t>u</w:t>
      </w:r>
      <w:r w:rsidRPr="00D71CD4">
        <w:rPr>
          <w:lang w:eastAsia="fr-FR" w:bidi="fr-FR"/>
        </w:rPr>
        <w:t xml:space="preserve">laires, on peut comprendre l’intérêt soudain que se sont découvert les sociologues occidentaux, à la </w:t>
      </w:r>
      <w:r>
        <w:rPr>
          <w:lang w:eastAsia="fr-FR" w:bidi="fr-FR"/>
        </w:rPr>
        <w:t>fo</w:t>
      </w:r>
      <w:r w:rsidRPr="00D71CD4">
        <w:rPr>
          <w:lang w:eastAsia="fr-FR" w:bidi="fr-FR"/>
        </w:rPr>
        <w:t>is, pour le problème du contrôle des naissances et pour le processus d’urbanisation. En effet, si la croissa</w:t>
      </w:r>
      <w:r w:rsidRPr="00D71CD4">
        <w:rPr>
          <w:lang w:eastAsia="fr-FR" w:bidi="fr-FR"/>
        </w:rPr>
        <w:t>n</w:t>
      </w:r>
      <w:r w:rsidRPr="00D71CD4">
        <w:rPr>
          <w:lang w:eastAsia="fr-FR" w:bidi="fr-FR"/>
        </w:rPr>
        <w:t>ce démographique est forte, celle</w:t>
      </w:r>
      <w:r>
        <w:t xml:space="preserve"> </w:t>
      </w:r>
      <w:r>
        <w:rPr>
          <w:lang w:eastAsia="fr-FR" w:bidi="fr-FR"/>
        </w:rPr>
        <w:t xml:space="preserve">[58] </w:t>
      </w:r>
      <w:r w:rsidRPr="00D71CD4">
        <w:rPr>
          <w:lang w:eastAsia="fr-FR" w:bidi="fr-FR"/>
        </w:rPr>
        <w:t>de la population urbaine est spectaculaire, et les formes spatiales qu’elle prend</w:t>
      </w:r>
      <w:r>
        <w:rPr>
          <w:lang w:eastAsia="fr-FR" w:bidi="fr-FR"/>
        </w:rPr>
        <w:t> — </w:t>
      </w:r>
      <w:r w:rsidRPr="00D71CD4">
        <w:rPr>
          <w:lang w:eastAsia="fr-FR" w:bidi="fr-FR"/>
        </w:rPr>
        <w:t>profondément expressives et chargées de signific</w:t>
      </w:r>
      <w:r w:rsidRPr="00D71CD4">
        <w:rPr>
          <w:lang w:eastAsia="fr-FR" w:bidi="fr-FR"/>
        </w:rPr>
        <w:t>a</w:t>
      </w:r>
      <w:r w:rsidRPr="00D71CD4">
        <w:rPr>
          <w:lang w:eastAsia="fr-FR" w:bidi="fr-FR"/>
        </w:rPr>
        <w:t>tion politique. Dégager leur sens, par rapport à la place qu’elles o</w:t>
      </w:r>
      <w:r w:rsidRPr="00D71CD4">
        <w:rPr>
          <w:lang w:eastAsia="fr-FR" w:bidi="fr-FR"/>
        </w:rPr>
        <w:t>c</w:t>
      </w:r>
      <w:r w:rsidRPr="00D71CD4">
        <w:rPr>
          <w:lang w:eastAsia="fr-FR" w:bidi="fr-FR"/>
        </w:rPr>
        <w:t>cupent et au rôle qu’elles jouent dans la structure sociale, semble être l’objectif commun des analyses qui dépassent la description</w:t>
      </w:r>
      <w:r>
        <w:rPr>
          <w:lang w:eastAsia="fr-FR" w:bidi="fr-FR"/>
        </w:rPr>
        <w:t> </w:t>
      </w:r>
      <w:r>
        <w:rPr>
          <w:rStyle w:val="Appelnotedebasdep"/>
          <w:lang w:eastAsia="fr-FR" w:bidi="fr-FR"/>
        </w:rPr>
        <w:footnoteReference w:id="70"/>
      </w:r>
      <w:r w:rsidRPr="00D71CD4">
        <w:rPr>
          <w:lang w:eastAsia="fr-FR" w:bidi="fr-FR"/>
        </w:rPr>
        <w:t>.</w:t>
      </w:r>
    </w:p>
    <w:p w14:paraId="14D1CF34" w14:textId="77777777" w:rsidR="00471170" w:rsidRPr="00D71CD4" w:rsidRDefault="00471170" w:rsidP="00471170">
      <w:pPr>
        <w:spacing w:before="120" w:after="120"/>
        <w:jc w:val="both"/>
      </w:pPr>
      <w:r>
        <w:rPr>
          <w:lang w:eastAsia="fr-FR" w:bidi="fr-FR"/>
        </w:rPr>
        <w:t>À</w:t>
      </w:r>
      <w:r w:rsidRPr="00D71CD4">
        <w:rPr>
          <w:lang w:eastAsia="fr-FR" w:bidi="fr-FR"/>
        </w:rPr>
        <w:t xml:space="preserve"> première vue, urbanisation et développement économique app</w:t>
      </w:r>
      <w:r w:rsidRPr="00D71CD4">
        <w:rPr>
          <w:lang w:eastAsia="fr-FR" w:bidi="fr-FR"/>
        </w:rPr>
        <w:t>a</w:t>
      </w:r>
      <w:r w:rsidRPr="00D71CD4">
        <w:rPr>
          <w:lang w:eastAsia="fr-FR" w:bidi="fr-FR"/>
        </w:rPr>
        <w:t>raissent liés. Dans une recherche techniquement soignée, Brian J. L. Berry</w:t>
      </w:r>
      <w:r>
        <w:rPr>
          <w:lang w:eastAsia="fr-FR" w:bidi="fr-FR"/>
        </w:rPr>
        <w:t> </w:t>
      </w:r>
      <w:r>
        <w:rPr>
          <w:rStyle w:val="Appelnotedebasdep"/>
          <w:lang w:eastAsia="fr-FR" w:bidi="fr-FR"/>
        </w:rPr>
        <w:footnoteReference w:id="71"/>
      </w:r>
      <w:r w:rsidRPr="00D71CD4">
        <w:rPr>
          <w:lang w:eastAsia="fr-FR" w:bidi="fr-FR"/>
        </w:rPr>
        <w:t xml:space="preserve"> a établi une analyse factorielle mettant en liaison, pour qu</w:t>
      </w:r>
      <w:r w:rsidRPr="00D71CD4">
        <w:rPr>
          <w:lang w:eastAsia="fr-FR" w:bidi="fr-FR"/>
        </w:rPr>
        <w:t>a</w:t>
      </w:r>
      <w:r w:rsidRPr="00D71CD4">
        <w:rPr>
          <w:lang w:eastAsia="fr-FR" w:bidi="fr-FR"/>
        </w:rPr>
        <w:t>tre-vingt-quinze pays, quarante-trois indices de développement éc</w:t>
      </w:r>
      <w:r w:rsidRPr="00D71CD4">
        <w:rPr>
          <w:lang w:eastAsia="fr-FR" w:bidi="fr-FR"/>
        </w:rPr>
        <w:t>o</w:t>
      </w:r>
      <w:r w:rsidRPr="00D71CD4">
        <w:rPr>
          <w:lang w:eastAsia="fr-FR" w:bidi="fr-FR"/>
        </w:rPr>
        <w:t>nomique, choisis autour de deux dimensions</w:t>
      </w:r>
      <w:r>
        <w:rPr>
          <w:lang w:eastAsia="fr-FR" w:bidi="fr-FR"/>
        </w:rPr>
        <w:t> :</w:t>
      </w:r>
      <w:r w:rsidRPr="00D71CD4">
        <w:rPr>
          <w:lang w:eastAsia="fr-FR" w:bidi="fr-FR"/>
        </w:rPr>
        <w:t xml:space="preserve"> progrès technique et économique d’un côté, caractéristiques démographiques de l’autre. Les deux dimensions ont une corrélation négative, c’est-à-dire que plus le niveau économique et technologique est haut, moins la croi</w:t>
      </w:r>
      <w:r w:rsidRPr="00D71CD4">
        <w:rPr>
          <w:lang w:eastAsia="fr-FR" w:bidi="fr-FR"/>
        </w:rPr>
        <w:t>s</w:t>
      </w:r>
      <w:r w:rsidRPr="00D71CD4">
        <w:rPr>
          <w:lang w:eastAsia="fr-FR" w:bidi="fr-FR"/>
        </w:rPr>
        <w:t xml:space="preserve">sance démographique est forte. </w:t>
      </w:r>
      <w:r>
        <w:rPr>
          <w:lang w:eastAsia="fr-FR" w:bidi="fr-FR"/>
        </w:rPr>
        <w:t>À p</w:t>
      </w:r>
      <w:r w:rsidRPr="00D71CD4">
        <w:rPr>
          <w:lang w:eastAsia="fr-FR" w:bidi="fr-FR"/>
        </w:rPr>
        <w:t>artir de cette analyse, Berry</w:t>
      </w:r>
      <w:r>
        <w:rPr>
          <w:lang w:eastAsia="fr-FR" w:bidi="fr-FR"/>
        </w:rPr>
        <w:t xml:space="preserve"> con</w:t>
      </w:r>
      <w:r>
        <w:rPr>
          <w:lang w:eastAsia="fr-FR" w:bidi="fr-FR"/>
        </w:rPr>
        <w:t>s</w:t>
      </w:r>
      <w:r>
        <w:rPr>
          <w:lang w:eastAsia="fr-FR" w:bidi="fr-FR"/>
        </w:rPr>
        <w:t>truit une échelle de dével</w:t>
      </w:r>
      <w:r w:rsidRPr="00D71CD4">
        <w:rPr>
          <w:lang w:eastAsia="fr-FR" w:bidi="fr-FR"/>
        </w:rPr>
        <w:t>oppement où l’on place les différents pays sur une seule dimension, et il étudie la liaison entre cette échelle e</w:t>
      </w:r>
      <w:r>
        <w:rPr>
          <w:lang w:eastAsia="fr-FR" w:bidi="fr-FR"/>
        </w:rPr>
        <w:t>t l’indicateur d’urbanisation (</w:t>
      </w:r>
      <w:r w:rsidRPr="00D71CD4">
        <w:rPr>
          <w:lang w:eastAsia="fr-FR" w:bidi="fr-FR"/>
        </w:rPr>
        <w:t>pourcentage de la population résidant dans des villes de plus de 20</w:t>
      </w:r>
      <w:r>
        <w:rPr>
          <w:lang w:eastAsia="fr-FR" w:bidi="fr-FR"/>
        </w:rPr>
        <w:t> </w:t>
      </w:r>
      <w:r w:rsidRPr="00D71CD4">
        <w:rPr>
          <w:lang w:eastAsia="fr-FR" w:bidi="fr-FR"/>
        </w:rPr>
        <w:t>000 habitants). Le résultat est une corr</w:t>
      </w:r>
      <w:r w:rsidRPr="00D71CD4">
        <w:rPr>
          <w:lang w:eastAsia="fr-FR" w:bidi="fr-FR"/>
        </w:rPr>
        <w:t>é</w:t>
      </w:r>
      <w:r w:rsidRPr="00D71CD4">
        <w:rPr>
          <w:lang w:eastAsia="fr-FR" w:bidi="fr-FR"/>
        </w:rPr>
        <w:t>lation positive entre niveau de développement économique et degré d’urbanisation.</w:t>
      </w:r>
    </w:p>
    <w:p w14:paraId="5006C3B9" w14:textId="77777777" w:rsidR="00471170" w:rsidRPr="00D71CD4" w:rsidRDefault="00471170" w:rsidP="00471170">
      <w:pPr>
        <w:spacing w:before="120" w:after="120"/>
        <w:jc w:val="both"/>
      </w:pPr>
      <w:r w:rsidRPr="00D71CD4">
        <w:rPr>
          <w:lang w:eastAsia="fr-FR" w:bidi="fr-FR"/>
        </w:rPr>
        <w:t>Parallèlement, une analyse, devenue classique, de Gibbs et Ma</w:t>
      </w:r>
      <w:r w:rsidRPr="00D71CD4">
        <w:rPr>
          <w:lang w:eastAsia="fr-FR" w:bidi="fr-FR"/>
        </w:rPr>
        <w:t>r</w:t>
      </w:r>
      <w:r w:rsidRPr="00D71CD4">
        <w:rPr>
          <w:lang w:eastAsia="fr-FR" w:bidi="fr-FR"/>
        </w:rPr>
        <w:t>tin</w:t>
      </w:r>
      <w:r>
        <w:rPr>
          <w:lang w:eastAsia="fr-FR" w:bidi="fr-FR"/>
        </w:rPr>
        <w:t> </w:t>
      </w:r>
      <w:r>
        <w:rPr>
          <w:rStyle w:val="Appelnotedebasdep"/>
          <w:lang w:eastAsia="fr-FR" w:bidi="fr-FR"/>
        </w:rPr>
        <w:footnoteReference w:id="72"/>
      </w:r>
      <w:r w:rsidRPr="00D71CD4">
        <w:rPr>
          <w:lang w:eastAsia="fr-FR" w:bidi="fr-FR"/>
        </w:rPr>
        <w:t xml:space="preserve"> formule une série de propositions, empiriquement vérifiées pour quarante-cinq pays, et montrant la dépendance du niveau d’urbanisation par rapport à la diversification industrielle (indicateur de la division du travail), au développement technologique et à la pl</w:t>
      </w:r>
      <w:r w:rsidRPr="00D71CD4">
        <w:rPr>
          <w:lang w:eastAsia="fr-FR" w:bidi="fr-FR"/>
        </w:rPr>
        <w:t>u</w:t>
      </w:r>
      <w:r w:rsidRPr="00D71CD4">
        <w:rPr>
          <w:lang w:eastAsia="fr-FR" w:bidi="fr-FR"/>
        </w:rPr>
        <w:t>ralité des échanges extérieurs des sociétés. Plus ces variables sont</w:t>
      </w:r>
      <w:r>
        <w:t xml:space="preserve"> [59] </w:t>
      </w:r>
      <w:r w:rsidRPr="00D71CD4">
        <w:rPr>
          <w:lang w:eastAsia="fr-FR" w:bidi="fr-FR"/>
        </w:rPr>
        <w:t>élevées et plus le pourcentage de la population dans des zones métr</w:t>
      </w:r>
      <w:r w:rsidRPr="00D71CD4">
        <w:rPr>
          <w:lang w:eastAsia="fr-FR" w:bidi="fr-FR"/>
        </w:rPr>
        <w:t>o</w:t>
      </w:r>
      <w:r w:rsidRPr="00D71CD4">
        <w:rPr>
          <w:lang w:eastAsia="fr-FR" w:bidi="fr-FR"/>
        </w:rPr>
        <w:t>politaines l’est aussi.</w:t>
      </w:r>
    </w:p>
    <w:p w14:paraId="2E8F7523" w14:textId="77777777" w:rsidR="00471170" w:rsidRPr="00D71CD4" w:rsidRDefault="00471170" w:rsidP="00471170">
      <w:pPr>
        <w:spacing w:before="120" w:after="120"/>
        <w:jc w:val="both"/>
      </w:pPr>
      <w:r w:rsidRPr="00D71CD4">
        <w:rPr>
          <w:lang w:eastAsia="fr-FR" w:bidi="fr-FR"/>
        </w:rPr>
        <w:t>Toutefois, si ces recherches constatent une co-variation histor</w:t>
      </w:r>
      <w:r w:rsidRPr="00D71CD4">
        <w:rPr>
          <w:lang w:eastAsia="fr-FR" w:bidi="fr-FR"/>
        </w:rPr>
        <w:t>i</w:t>
      </w:r>
      <w:r w:rsidRPr="00D71CD4">
        <w:rPr>
          <w:lang w:eastAsia="fr-FR" w:bidi="fr-FR"/>
        </w:rPr>
        <w:t>quement donnée entre niveau technico-économique et niveau d’urbanisation, elles ne fournissent pas une explicat</w:t>
      </w:r>
      <w:r>
        <w:rPr>
          <w:lang w:eastAsia="fr-FR" w:bidi="fr-FR"/>
        </w:rPr>
        <w:t>ion du processus et surtout, ell</w:t>
      </w:r>
      <w:r w:rsidRPr="00D71CD4">
        <w:rPr>
          <w:lang w:eastAsia="fr-FR" w:bidi="fr-FR"/>
        </w:rPr>
        <w:t>es vont à l’encontre d’une autre constatation aussi impo</w:t>
      </w:r>
      <w:r w:rsidRPr="00D71CD4">
        <w:rPr>
          <w:lang w:eastAsia="fr-FR" w:bidi="fr-FR"/>
        </w:rPr>
        <w:t>r</w:t>
      </w:r>
      <w:r w:rsidRPr="00D71CD4">
        <w:rPr>
          <w:lang w:eastAsia="fr-FR" w:bidi="fr-FR"/>
        </w:rPr>
        <w:t xml:space="preserve">tante, </w:t>
      </w:r>
      <w:r w:rsidRPr="00035E01">
        <w:rPr>
          <w:i/>
        </w:rPr>
        <w:t>celle de l’accélération de la croissance urbaine dans les régions</w:t>
      </w:r>
      <w:r w:rsidRPr="00035E01">
        <w:rPr>
          <w:i/>
          <w:lang w:eastAsia="fr-FR" w:bidi="fr-FR"/>
        </w:rPr>
        <w:t xml:space="preserve"> « </w:t>
      </w:r>
      <w:r w:rsidRPr="00035E01">
        <w:rPr>
          <w:i/>
        </w:rPr>
        <w:t>sous-développées », à un rythme supérieur à celui du décollage u</w:t>
      </w:r>
      <w:r w:rsidRPr="00035E01">
        <w:rPr>
          <w:i/>
        </w:rPr>
        <w:t>r</w:t>
      </w:r>
      <w:r w:rsidRPr="00035E01">
        <w:rPr>
          <w:i/>
        </w:rPr>
        <w:t>bain des pays industrialisés, et cela, sans croissance économique concomitante</w:t>
      </w:r>
      <w:r w:rsidRPr="00D71CD4">
        <w:t>.</w:t>
      </w:r>
      <w:r w:rsidRPr="00D71CD4">
        <w:rPr>
          <w:lang w:eastAsia="fr-FR" w:bidi="fr-FR"/>
        </w:rPr>
        <w:t xml:space="preserve"> C’est ce phénomène qu’il faut tenter d’expliquer, en se donnant les moyens théoriques de poser le problème dans des termes non tautologiques.</w:t>
      </w:r>
    </w:p>
    <w:p w14:paraId="508D8CE4" w14:textId="77777777" w:rsidR="00471170" w:rsidRPr="00D71CD4" w:rsidRDefault="00471170" w:rsidP="00471170">
      <w:pPr>
        <w:spacing w:before="120" w:after="120"/>
        <w:jc w:val="both"/>
      </w:pPr>
      <w:r w:rsidRPr="00D71CD4">
        <w:rPr>
          <w:lang w:eastAsia="fr-FR" w:bidi="fr-FR"/>
        </w:rPr>
        <w:t>En effet, une interprétation aussi fréquente qu’erronée, dérivée des constatations empiriques auxquelles nous nous sommes référé, cons</w:t>
      </w:r>
      <w:r w:rsidRPr="00D71CD4">
        <w:rPr>
          <w:lang w:eastAsia="fr-FR" w:bidi="fr-FR"/>
        </w:rPr>
        <w:t>i</w:t>
      </w:r>
      <w:r w:rsidRPr="00D71CD4">
        <w:rPr>
          <w:lang w:eastAsia="fr-FR" w:bidi="fr-FR"/>
        </w:rPr>
        <w:t>dère l’urbanisation comme une conséquence mécanique de la croi</w:t>
      </w:r>
      <w:r w:rsidRPr="00D71CD4">
        <w:rPr>
          <w:lang w:eastAsia="fr-FR" w:bidi="fr-FR"/>
        </w:rPr>
        <w:t>s</w:t>
      </w:r>
      <w:r w:rsidRPr="00D71CD4">
        <w:rPr>
          <w:lang w:eastAsia="fr-FR" w:bidi="fr-FR"/>
        </w:rPr>
        <w:t>sance économique et, en particulier, de l’industrialisation. On expl</w:t>
      </w:r>
      <w:r w:rsidRPr="00D71CD4">
        <w:rPr>
          <w:lang w:eastAsia="fr-FR" w:bidi="fr-FR"/>
        </w:rPr>
        <w:t>i</w:t>
      </w:r>
      <w:r w:rsidRPr="00D71CD4">
        <w:rPr>
          <w:lang w:eastAsia="fr-FR" w:bidi="fr-FR"/>
        </w:rPr>
        <w:t xml:space="preserve">que alors le rythme actuel de l’urbanisation dans les pays </w:t>
      </w:r>
      <w:r>
        <w:rPr>
          <w:lang w:eastAsia="fr-FR" w:bidi="fr-FR"/>
        </w:rPr>
        <w:t>« </w:t>
      </w:r>
      <w:r w:rsidRPr="00D71CD4">
        <w:rPr>
          <w:lang w:eastAsia="fr-FR" w:bidi="fr-FR"/>
        </w:rPr>
        <w:t>sous-développés</w:t>
      </w:r>
      <w:r>
        <w:rPr>
          <w:lang w:eastAsia="fr-FR" w:bidi="fr-FR"/>
        </w:rPr>
        <w:t> »</w:t>
      </w:r>
      <w:r w:rsidRPr="00D71CD4">
        <w:t xml:space="preserve"> </w:t>
      </w:r>
      <w:r w:rsidRPr="00D71CD4">
        <w:rPr>
          <w:lang w:eastAsia="fr-FR" w:bidi="fr-FR"/>
        </w:rPr>
        <w:t>par l’étape initiale du processus où ils se trouvent. Le développement serait donc un chemin tout tracé que suivent les soci</w:t>
      </w:r>
      <w:r w:rsidRPr="00D71CD4">
        <w:rPr>
          <w:lang w:eastAsia="fr-FR" w:bidi="fr-FR"/>
        </w:rPr>
        <w:t>é</w:t>
      </w:r>
      <w:r w:rsidRPr="00D71CD4">
        <w:rPr>
          <w:lang w:eastAsia="fr-FR" w:bidi="fr-FR"/>
        </w:rPr>
        <w:t>tés, dans la mesure où elles manifestent un esprit d’entreprise</w:t>
      </w:r>
      <w:r>
        <w:rPr>
          <w:lang w:eastAsia="fr-FR" w:bidi="fr-FR"/>
        </w:rPr>
        <w:t> </w:t>
      </w:r>
      <w:r>
        <w:rPr>
          <w:rStyle w:val="Appelnotedebasdep"/>
          <w:lang w:eastAsia="fr-FR" w:bidi="fr-FR"/>
        </w:rPr>
        <w:footnoteReference w:id="73"/>
      </w:r>
      <w:r w:rsidRPr="00D71CD4">
        <w:rPr>
          <w:lang w:eastAsia="fr-FR" w:bidi="fr-FR"/>
        </w:rPr>
        <w:t>.</w:t>
      </w:r>
    </w:p>
    <w:p w14:paraId="6162E41D" w14:textId="77777777" w:rsidR="00471170" w:rsidRDefault="00471170" w:rsidP="00471170">
      <w:pPr>
        <w:spacing w:before="120" w:after="120"/>
        <w:jc w:val="both"/>
      </w:pPr>
      <w:r w:rsidRPr="00D71CD4">
        <w:rPr>
          <w:lang w:eastAsia="fr-FR" w:bidi="fr-FR"/>
        </w:rPr>
        <w:t>Les données statistiques disponibles permettent de rejeter sans a</w:t>
      </w:r>
      <w:r w:rsidRPr="00D71CD4">
        <w:rPr>
          <w:lang w:eastAsia="fr-FR" w:bidi="fr-FR"/>
        </w:rPr>
        <w:t>p</w:t>
      </w:r>
      <w:r w:rsidRPr="00D71CD4">
        <w:rPr>
          <w:lang w:eastAsia="fr-FR" w:bidi="fr-FR"/>
        </w:rPr>
        <w:t xml:space="preserve">pel une telle proposition. L’urbanisation en cours dans les régions </w:t>
      </w:r>
      <w:r>
        <w:rPr>
          <w:lang w:eastAsia="fr-FR" w:bidi="fr-FR"/>
        </w:rPr>
        <w:t>« </w:t>
      </w:r>
      <w:r w:rsidRPr="00D71CD4">
        <w:rPr>
          <w:lang w:eastAsia="fr-FR" w:bidi="fr-FR"/>
        </w:rPr>
        <w:t>sous-développées</w:t>
      </w:r>
      <w:r>
        <w:rPr>
          <w:lang w:eastAsia="fr-FR" w:bidi="fr-FR"/>
        </w:rPr>
        <w:t> »</w:t>
      </w:r>
      <w:r w:rsidRPr="00D71CD4">
        <w:rPr>
          <w:lang w:eastAsia="fr-FR" w:bidi="fr-FR"/>
        </w:rPr>
        <w:t xml:space="preserve"> n’est pas une réplique du processus traversé par les pays industrialisés. </w:t>
      </w:r>
      <w:r w:rsidRPr="00035E01">
        <w:rPr>
          <w:i/>
        </w:rPr>
        <w:t>Au même niveau de population urbaine atteint aujourd’hui par les pays</w:t>
      </w:r>
      <w:r w:rsidRPr="00035E01">
        <w:rPr>
          <w:i/>
          <w:lang w:eastAsia="fr-FR" w:bidi="fr-FR"/>
        </w:rPr>
        <w:t xml:space="preserve"> « </w:t>
      </w:r>
      <w:r w:rsidRPr="00035E01">
        <w:rPr>
          <w:i/>
        </w:rPr>
        <w:t>sous-développés », le niveau d’industrialisation des pays</w:t>
      </w:r>
      <w:r w:rsidRPr="00035E01">
        <w:rPr>
          <w:i/>
          <w:lang w:eastAsia="fr-FR" w:bidi="fr-FR"/>
        </w:rPr>
        <w:t xml:space="preserve"> « </w:t>
      </w:r>
      <w:r w:rsidRPr="00035E01">
        <w:rPr>
          <w:i/>
        </w:rPr>
        <w:t>développés » était bien plus élevé</w:t>
      </w:r>
      <w:r>
        <w:t> </w:t>
      </w:r>
      <w:r>
        <w:rPr>
          <w:rStyle w:val="Appelnotedebasdep"/>
        </w:rPr>
        <w:footnoteReference w:id="74"/>
      </w:r>
      <w:r w:rsidRPr="00D71CD4">
        <w:rPr>
          <w:lang w:eastAsia="fr-FR" w:bidi="fr-FR"/>
        </w:rPr>
        <w:t xml:space="preserve">. Le taux de croissance des villes indiennes du </w:t>
      </w:r>
      <w:r w:rsidRPr="002829BA">
        <w:rPr>
          <w:sz w:val="24"/>
          <w:lang w:eastAsia="fr-FR" w:bidi="fr-FR"/>
        </w:rPr>
        <w:t>XX</w:t>
      </w:r>
      <w:r w:rsidRPr="00035E01">
        <w:rPr>
          <w:vertAlign w:val="superscript"/>
          <w:lang w:eastAsia="fr-FR" w:bidi="fr-FR"/>
        </w:rPr>
        <w:t>e</w:t>
      </w:r>
      <w:r w:rsidRPr="00D71CD4">
        <w:rPr>
          <w:lang w:eastAsia="fr-FR" w:bidi="fr-FR"/>
        </w:rPr>
        <w:t xml:space="preserve"> siècle n’est pas très di</w:t>
      </w:r>
      <w:r w:rsidRPr="00D71CD4">
        <w:rPr>
          <w:lang w:eastAsia="fr-FR" w:bidi="fr-FR"/>
        </w:rPr>
        <w:t>f</w:t>
      </w:r>
      <w:r w:rsidRPr="00D71CD4">
        <w:rPr>
          <w:lang w:eastAsia="fr-FR" w:bidi="fr-FR"/>
        </w:rPr>
        <w:t xml:space="preserve">férent de celui des villes européennes de la seconde moitié du </w:t>
      </w:r>
      <w:r w:rsidRPr="002829BA">
        <w:rPr>
          <w:sz w:val="24"/>
          <w:lang w:eastAsia="fr-FR" w:bidi="fr-FR"/>
        </w:rPr>
        <w:t>XIX</w:t>
      </w:r>
      <w:r w:rsidRPr="00035E01">
        <w:rPr>
          <w:vertAlign w:val="superscript"/>
          <w:lang w:eastAsia="fr-FR" w:bidi="fr-FR"/>
        </w:rPr>
        <w:t>e</w:t>
      </w:r>
      <w:r w:rsidRPr="00D71CD4">
        <w:rPr>
          <w:lang w:eastAsia="fr-FR" w:bidi="fr-FR"/>
        </w:rPr>
        <w:t xml:space="preserve"> siècle, mais si l’on fixe un niveau d’urbanisation approximatif pour l’Inde et pour quelques pays occidentaux, la composition de la pop</w:t>
      </w:r>
      <w:r w:rsidRPr="00D71CD4">
        <w:rPr>
          <w:lang w:eastAsia="fr-FR" w:bidi="fr-FR"/>
        </w:rPr>
        <w:t>u</w:t>
      </w:r>
      <w:r w:rsidRPr="00D71CD4">
        <w:rPr>
          <w:lang w:eastAsia="fr-FR" w:bidi="fr-FR"/>
        </w:rPr>
        <w:t>lation active y est extrêmement différente (cf. tableau 10).</w:t>
      </w:r>
    </w:p>
    <w:p w14:paraId="29D60BD8" w14:textId="77777777" w:rsidR="00471170" w:rsidRDefault="00471170" w:rsidP="00471170">
      <w:pPr>
        <w:spacing w:before="120" w:after="120"/>
        <w:jc w:val="both"/>
      </w:pPr>
      <w:r>
        <w:t>[60]</w:t>
      </w:r>
    </w:p>
    <w:p w14:paraId="1391391C" w14:textId="77777777" w:rsidR="00471170" w:rsidRPr="00D71CD4" w:rsidRDefault="00471170" w:rsidP="00471170">
      <w:pPr>
        <w:spacing w:before="120" w:after="120"/>
        <w:jc w:val="both"/>
      </w:pPr>
    </w:p>
    <w:p w14:paraId="4548A044" w14:textId="77777777" w:rsidR="00471170" w:rsidRDefault="00471170" w:rsidP="00471170">
      <w:pPr>
        <w:pStyle w:val="figtitre"/>
        <w:rPr>
          <w:lang w:eastAsia="fr-FR" w:bidi="fr-FR"/>
        </w:rPr>
      </w:pPr>
      <w:r w:rsidRPr="00D71CD4">
        <w:rPr>
          <w:lang w:eastAsia="fr-FR" w:bidi="fr-FR"/>
        </w:rPr>
        <w:t>Tableau n° 10</w:t>
      </w:r>
    </w:p>
    <w:p w14:paraId="0E393A48" w14:textId="77777777" w:rsidR="00471170" w:rsidRPr="00D71CD4" w:rsidRDefault="00471170" w:rsidP="00471170">
      <w:pPr>
        <w:pStyle w:val="figtitrest"/>
      </w:pPr>
      <w:r w:rsidRPr="00D71CD4">
        <w:rPr>
          <w:lang w:eastAsia="fr-FR" w:bidi="fr-FR"/>
        </w:rPr>
        <w:t>Population active</w:t>
      </w:r>
      <w:r w:rsidRPr="00D71CD4">
        <w:t xml:space="preserve"> </w:t>
      </w:r>
      <w:r w:rsidRPr="00D71CD4">
        <w:rPr>
          <w:lang w:eastAsia="fr-FR" w:bidi="fr-FR"/>
        </w:rPr>
        <w:t>et niveau d’urbanisation</w:t>
      </w:r>
    </w:p>
    <w:tbl>
      <w:tblPr>
        <w:tblOverlap w:val="never"/>
        <w:tblW w:w="0" w:type="auto"/>
        <w:tblLayout w:type="fixed"/>
        <w:tblCellMar>
          <w:left w:w="10" w:type="dxa"/>
          <w:right w:w="10" w:type="dxa"/>
        </w:tblCellMar>
        <w:tblLook w:val="04A0" w:firstRow="1" w:lastRow="0" w:firstColumn="1" w:lastColumn="0" w:noHBand="0" w:noVBand="1"/>
      </w:tblPr>
      <w:tblGrid>
        <w:gridCol w:w="1819"/>
        <w:gridCol w:w="1222"/>
        <w:gridCol w:w="1222"/>
        <w:gridCol w:w="1222"/>
        <w:gridCol w:w="1222"/>
        <w:gridCol w:w="1222"/>
      </w:tblGrid>
      <w:tr w:rsidR="00471170" w:rsidRPr="00D71CD4" w14:paraId="441D69A9" w14:textId="77777777">
        <w:trPr>
          <w:cantSplit/>
          <w:trHeight w:val="1528"/>
        </w:trPr>
        <w:tc>
          <w:tcPr>
            <w:tcW w:w="1819" w:type="dxa"/>
            <w:tcBorders>
              <w:top w:val="single" w:sz="8" w:space="0" w:color="auto"/>
              <w:bottom w:val="single" w:sz="8" w:space="0" w:color="auto"/>
            </w:tcBorders>
            <w:shd w:val="clear" w:color="auto" w:fill="EEECE1"/>
            <w:vAlign w:val="bottom"/>
          </w:tcPr>
          <w:p w14:paraId="447D8D02" w14:textId="77777777" w:rsidR="00471170" w:rsidRDefault="00471170" w:rsidP="00471170">
            <w:pPr>
              <w:spacing w:before="120" w:after="120"/>
              <w:ind w:firstLine="0"/>
              <w:jc w:val="both"/>
              <w:rPr>
                <w:sz w:val="24"/>
                <w:lang w:eastAsia="fr-FR" w:bidi="fr-FR"/>
              </w:rPr>
            </w:pPr>
            <w:r>
              <w:rPr>
                <w:sz w:val="24"/>
                <w:lang w:eastAsia="fr-FR" w:bidi="fr-FR"/>
              </w:rPr>
              <w:t>Pays</w:t>
            </w:r>
          </w:p>
        </w:tc>
        <w:tc>
          <w:tcPr>
            <w:tcW w:w="1222" w:type="dxa"/>
            <w:tcBorders>
              <w:top w:val="single" w:sz="8" w:space="0" w:color="auto"/>
              <w:bottom w:val="single" w:sz="8" w:space="0" w:color="auto"/>
            </w:tcBorders>
            <w:shd w:val="clear" w:color="auto" w:fill="EEECE1"/>
            <w:textDirection w:val="btLr"/>
            <w:vAlign w:val="center"/>
          </w:tcPr>
          <w:p w14:paraId="1F97700D" w14:textId="77777777" w:rsidR="00471170" w:rsidRPr="00035E01" w:rsidRDefault="00471170" w:rsidP="00471170">
            <w:pPr>
              <w:spacing w:before="120" w:after="120"/>
              <w:ind w:left="113" w:right="113" w:firstLine="0"/>
              <w:rPr>
                <w:sz w:val="24"/>
                <w:lang w:eastAsia="fr-FR" w:bidi="fr-FR"/>
              </w:rPr>
            </w:pPr>
            <w:r>
              <w:rPr>
                <w:sz w:val="24"/>
                <w:lang w:eastAsia="fr-FR" w:bidi="fr-FR"/>
              </w:rPr>
              <w:t>Année</w:t>
            </w:r>
          </w:p>
        </w:tc>
        <w:tc>
          <w:tcPr>
            <w:tcW w:w="1222" w:type="dxa"/>
            <w:tcBorders>
              <w:top w:val="single" w:sz="8" w:space="0" w:color="auto"/>
              <w:bottom w:val="single" w:sz="8" w:space="0" w:color="auto"/>
            </w:tcBorders>
            <w:shd w:val="clear" w:color="auto" w:fill="EEECE1"/>
            <w:textDirection w:val="btLr"/>
            <w:vAlign w:val="center"/>
          </w:tcPr>
          <w:p w14:paraId="0FB272E6" w14:textId="77777777" w:rsidR="00471170" w:rsidRPr="00035E01" w:rsidRDefault="00471170" w:rsidP="00471170">
            <w:pPr>
              <w:spacing w:before="120" w:after="120"/>
              <w:ind w:left="113" w:right="113" w:firstLine="0"/>
              <w:rPr>
                <w:sz w:val="24"/>
                <w:lang w:eastAsia="fr-FR" w:bidi="fr-FR"/>
              </w:rPr>
            </w:pPr>
            <w:r>
              <w:rPr>
                <w:sz w:val="24"/>
                <w:lang w:eastAsia="fr-FR" w:bidi="fr-FR"/>
              </w:rPr>
              <w:t> % P.A. en agr</w:t>
            </w:r>
            <w:r>
              <w:rPr>
                <w:sz w:val="24"/>
                <w:lang w:eastAsia="fr-FR" w:bidi="fr-FR"/>
              </w:rPr>
              <w:t>i</w:t>
            </w:r>
            <w:r>
              <w:rPr>
                <w:sz w:val="24"/>
                <w:lang w:eastAsia="fr-FR" w:bidi="fr-FR"/>
              </w:rPr>
              <w:t>culture</w:t>
            </w:r>
          </w:p>
        </w:tc>
        <w:tc>
          <w:tcPr>
            <w:tcW w:w="1222" w:type="dxa"/>
            <w:tcBorders>
              <w:top w:val="single" w:sz="8" w:space="0" w:color="auto"/>
              <w:bottom w:val="single" w:sz="8" w:space="0" w:color="auto"/>
            </w:tcBorders>
            <w:shd w:val="clear" w:color="auto" w:fill="EEECE1"/>
            <w:textDirection w:val="btLr"/>
            <w:vAlign w:val="center"/>
          </w:tcPr>
          <w:p w14:paraId="4BEEA2AB" w14:textId="77777777" w:rsidR="00471170" w:rsidRPr="00035E01" w:rsidRDefault="00471170" w:rsidP="00471170">
            <w:pPr>
              <w:spacing w:before="120" w:after="120"/>
              <w:ind w:left="113" w:right="113" w:firstLine="0"/>
              <w:rPr>
                <w:sz w:val="24"/>
                <w:lang w:eastAsia="fr-FR" w:bidi="fr-FR"/>
              </w:rPr>
            </w:pPr>
            <w:r>
              <w:rPr>
                <w:sz w:val="24"/>
                <w:lang w:eastAsia="fr-FR" w:bidi="fr-FR"/>
              </w:rPr>
              <w:t> % P.A. en indu</w:t>
            </w:r>
            <w:r>
              <w:rPr>
                <w:sz w:val="24"/>
                <w:lang w:eastAsia="fr-FR" w:bidi="fr-FR"/>
              </w:rPr>
              <w:t>s</w:t>
            </w:r>
            <w:r>
              <w:rPr>
                <w:sz w:val="24"/>
                <w:lang w:eastAsia="fr-FR" w:bidi="fr-FR"/>
              </w:rPr>
              <w:t>trie</w:t>
            </w:r>
          </w:p>
        </w:tc>
        <w:tc>
          <w:tcPr>
            <w:tcW w:w="1222" w:type="dxa"/>
            <w:tcBorders>
              <w:top w:val="single" w:sz="8" w:space="0" w:color="auto"/>
              <w:bottom w:val="single" w:sz="8" w:space="0" w:color="auto"/>
            </w:tcBorders>
            <w:shd w:val="clear" w:color="auto" w:fill="EEECE1"/>
            <w:textDirection w:val="btLr"/>
            <w:vAlign w:val="center"/>
          </w:tcPr>
          <w:p w14:paraId="1CE34E0B" w14:textId="77777777" w:rsidR="00471170" w:rsidRPr="00035E01" w:rsidRDefault="00471170" w:rsidP="00471170">
            <w:pPr>
              <w:spacing w:before="120" w:after="120"/>
              <w:ind w:left="113" w:right="113" w:firstLine="0"/>
              <w:rPr>
                <w:sz w:val="24"/>
                <w:lang w:eastAsia="fr-FR" w:bidi="fr-FR"/>
              </w:rPr>
            </w:pPr>
            <w:r>
              <w:rPr>
                <w:sz w:val="24"/>
                <w:lang w:eastAsia="fr-FR" w:bidi="fr-FR"/>
              </w:rPr>
              <w:t> % P.A. services</w:t>
            </w:r>
          </w:p>
        </w:tc>
        <w:tc>
          <w:tcPr>
            <w:tcW w:w="1222" w:type="dxa"/>
            <w:tcBorders>
              <w:top w:val="single" w:sz="8" w:space="0" w:color="auto"/>
              <w:bottom w:val="single" w:sz="8" w:space="0" w:color="auto"/>
            </w:tcBorders>
            <w:shd w:val="clear" w:color="auto" w:fill="EEECE1"/>
            <w:textDirection w:val="btLr"/>
            <w:vAlign w:val="center"/>
          </w:tcPr>
          <w:p w14:paraId="5735C041" w14:textId="77777777" w:rsidR="00471170" w:rsidRPr="00035E01" w:rsidRDefault="00471170" w:rsidP="00471170">
            <w:pPr>
              <w:spacing w:before="120" w:after="120"/>
              <w:ind w:left="113" w:right="113" w:firstLine="0"/>
              <w:rPr>
                <w:sz w:val="24"/>
                <w:lang w:eastAsia="fr-FR" w:bidi="fr-FR"/>
              </w:rPr>
            </w:pPr>
            <w:r>
              <w:rPr>
                <w:sz w:val="24"/>
                <w:lang w:eastAsia="fr-FR" w:bidi="fr-FR"/>
              </w:rPr>
              <w:t> % urbain</w:t>
            </w:r>
            <w:r>
              <w:rPr>
                <w:sz w:val="24"/>
                <w:lang w:eastAsia="fr-FR" w:bidi="fr-FR"/>
              </w:rPr>
              <w:br/>
              <w:t>(20 000 hab.)</w:t>
            </w:r>
          </w:p>
        </w:tc>
      </w:tr>
      <w:tr w:rsidR="00471170" w:rsidRPr="00D71CD4" w14:paraId="0C364A3D" w14:textId="77777777">
        <w:tc>
          <w:tcPr>
            <w:tcW w:w="1819" w:type="dxa"/>
            <w:tcBorders>
              <w:top w:val="single" w:sz="8" w:space="0" w:color="auto"/>
            </w:tcBorders>
            <w:shd w:val="clear" w:color="auto" w:fill="FFFFFF"/>
            <w:vAlign w:val="bottom"/>
          </w:tcPr>
          <w:p w14:paraId="376B4F63" w14:textId="77777777" w:rsidR="00471170" w:rsidRPr="00035E01" w:rsidRDefault="00471170" w:rsidP="00471170">
            <w:pPr>
              <w:spacing w:before="120"/>
              <w:ind w:firstLine="0"/>
              <w:jc w:val="both"/>
              <w:rPr>
                <w:sz w:val="24"/>
              </w:rPr>
            </w:pPr>
            <w:r>
              <w:rPr>
                <w:sz w:val="24"/>
                <w:lang w:eastAsia="fr-FR" w:bidi="fr-FR"/>
              </w:rPr>
              <w:t>Autriche</w:t>
            </w:r>
          </w:p>
        </w:tc>
        <w:tc>
          <w:tcPr>
            <w:tcW w:w="1222" w:type="dxa"/>
            <w:tcBorders>
              <w:top w:val="single" w:sz="8" w:space="0" w:color="auto"/>
            </w:tcBorders>
            <w:shd w:val="clear" w:color="auto" w:fill="FFFFFF"/>
            <w:vAlign w:val="bottom"/>
          </w:tcPr>
          <w:p w14:paraId="2AD15E62" w14:textId="77777777" w:rsidR="00471170" w:rsidRPr="00035E01" w:rsidRDefault="00471170" w:rsidP="00471170">
            <w:pPr>
              <w:spacing w:before="120"/>
              <w:ind w:firstLine="0"/>
              <w:jc w:val="center"/>
              <w:rPr>
                <w:sz w:val="24"/>
              </w:rPr>
            </w:pPr>
            <w:r w:rsidRPr="00035E01">
              <w:rPr>
                <w:sz w:val="24"/>
                <w:lang w:eastAsia="fr-FR" w:bidi="fr-FR"/>
              </w:rPr>
              <w:t>1890</w:t>
            </w:r>
          </w:p>
        </w:tc>
        <w:tc>
          <w:tcPr>
            <w:tcW w:w="1222" w:type="dxa"/>
            <w:tcBorders>
              <w:top w:val="single" w:sz="8" w:space="0" w:color="auto"/>
            </w:tcBorders>
            <w:shd w:val="clear" w:color="auto" w:fill="FFFFFF"/>
            <w:vAlign w:val="bottom"/>
          </w:tcPr>
          <w:p w14:paraId="3D1EB223" w14:textId="77777777" w:rsidR="00471170" w:rsidRPr="00035E01" w:rsidRDefault="00471170" w:rsidP="00471170">
            <w:pPr>
              <w:spacing w:before="120"/>
              <w:ind w:left="289" w:firstLine="0"/>
              <w:jc w:val="both"/>
              <w:rPr>
                <w:sz w:val="24"/>
              </w:rPr>
            </w:pPr>
            <w:r w:rsidRPr="00035E01">
              <w:rPr>
                <w:sz w:val="24"/>
                <w:lang w:eastAsia="fr-FR" w:bidi="fr-FR"/>
              </w:rPr>
              <w:t>43</w:t>
            </w:r>
          </w:p>
        </w:tc>
        <w:tc>
          <w:tcPr>
            <w:tcW w:w="1222" w:type="dxa"/>
            <w:tcBorders>
              <w:top w:val="single" w:sz="8" w:space="0" w:color="auto"/>
            </w:tcBorders>
            <w:shd w:val="clear" w:color="auto" w:fill="FFFFFF"/>
            <w:vAlign w:val="bottom"/>
          </w:tcPr>
          <w:p w14:paraId="5DA4CF11" w14:textId="77777777" w:rsidR="00471170" w:rsidRPr="00035E01" w:rsidRDefault="00471170" w:rsidP="00471170">
            <w:pPr>
              <w:spacing w:before="120"/>
              <w:ind w:left="289" w:firstLine="0"/>
              <w:jc w:val="both"/>
              <w:rPr>
                <w:sz w:val="24"/>
              </w:rPr>
            </w:pPr>
            <w:r w:rsidRPr="00035E01">
              <w:rPr>
                <w:sz w:val="24"/>
                <w:lang w:eastAsia="fr-FR" w:bidi="fr-FR"/>
              </w:rPr>
              <w:t>30</w:t>
            </w:r>
          </w:p>
        </w:tc>
        <w:tc>
          <w:tcPr>
            <w:tcW w:w="1222" w:type="dxa"/>
            <w:tcBorders>
              <w:top w:val="single" w:sz="8" w:space="0" w:color="auto"/>
            </w:tcBorders>
            <w:shd w:val="clear" w:color="auto" w:fill="FFFFFF"/>
            <w:vAlign w:val="bottom"/>
          </w:tcPr>
          <w:p w14:paraId="16A89DAA" w14:textId="77777777" w:rsidR="00471170" w:rsidRPr="00035E01" w:rsidRDefault="00471170" w:rsidP="00471170">
            <w:pPr>
              <w:spacing w:before="120"/>
              <w:ind w:left="289" w:firstLine="0"/>
              <w:jc w:val="both"/>
              <w:rPr>
                <w:sz w:val="24"/>
              </w:rPr>
            </w:pPr>
            <w:r w:rsidRPr="00035E01">
              <w:rPr>
                <w:sz w:val="24"/>
                <w:lang w:eastAsia="fr-FR" w:bidi="fr-FR"/>
              </w:rPr>
              <w:t>27</w:t>
            </w:r>
          </w:p>
        </w:tc>
        <w:tc>
          <w:tcPr>
            <w:tcW w:w="1222" w:type="dxa"/>
            <w:tcBorders>
              <w:top w:val="single" w:sz="8" w:space="0" w:color="auto"/>
            </w:tcBorders>
            <w:shd w:val="clear" w:color="auto" w:fill="FFFFFF"/>
            <w:vAlign w:val="bottom"/>
          </w:tcPr>
          <w:p w14:paraId="5DB5381B" w14:textId="77777777" w:rsidR="00471170" w:rsidRPr="00035E01" w:rsidRDefault="00471170" w:rsidP="00471170">
            <w:pPr>
              <w:spacing w:before="120"/>
              <w:ind w:left="289" w:firstLine="0"/>
              <w:jc w:val="both"/>
              <w:rPr>
                <w:sz w:val="24"/>
              </w:rPr>
            </w:pPr>
            <w:r w:rsidRPr="00035E01">
              <w:rPr>
                <w:sz w:val="24"/>
                <w:lang w:eastAsia="fr-FR" w:bidi="fr-FR"/>
              </w:rPr>
              <w:t>12,0</w:t>
            </w:r>
          </w:p>
        </w:tc>
      </w:tr>
      <w:tr w:rsidR="00471170" w:rsidRPr="00D71CD4" w14:paraId="42B2F11B" w14:textId="77777777">
        <w:tc>
          <w:tcPr>
            <w:tcW w:w="1819" w:type="dxa"/>
            <w:shd w:val="clear" w:color="auto" w:fill="FFFFFF"/>
            <w:vAlign w:val="bottom"/>
          </w:tcPr>
          <w:p w14:paraId="19CAC541" w14:textId="77777777" w:rsidR="00471170" w:rsidRPr="00035E01" w:rsidRDefault="00471170" w:rsidP="00471170">
            <w:pPr>
              <w:ind w:firstLine="0"/>
              <w:jc w:val="both"/>
              <w:rPr>
                <w:sz w:val="24"/>
              </w:rPr>
            </w:pPr>
            <w:r w:rsidRPr="00035E01">
              <w:rPr>
                <w:sz w:val="24"/>
                <w:lang w:eastAsia="fr-FR" w:bidi="fr-FR"/>
              </w:rPr>
              <w:t>Irlande</w:t>
            </w:r>
            <w:r w:rsidRPr="00035E01">
              <w:rPr>
                <w:sz w:val="24"/>
                <w:lang w:eastAsia="fr-FR" w:bidi="fr-FR"/>
              </w:rPr>
              <w:tab/>
            </w:r>
          </w:p>
        </w:tc>
        <w:tc>
          <w:tcPr>
            <w:tcW w:w="1222" w:type="dxa"/>
            <w:shd w:val="clear" w:color="auto" w:fill="FFFFFF"/>
            <w:vAlign w:val="bottom"/>
          </w:tcPr>
          <w:p w14:paraId="12FDFFD8" w14:textId="77777777" w:rsidR="00471170" w:rsidRPr="00035E01" w:rsidRDefault="00471170" w:rsidP="00471170">
            <w:pPr>
              <w:ind w:firstLine="0"/>
              <w:jc w:val="center"/>
              <w:rPr>
                <w:sz w:val="24"/>
              </w:rPr>
            </w:pPr>
            <w:r w:rsidRPr="00035E01">
              <w:rPr>
                <w:sz w:val="24"/>
                <w:lang w:eastAsia="fr-FR" w:bidi="fr-FR"/>
              </w:rPr>
              <w:t>1851</w:t>
            </w:r>
          </w:p>
        </w:tc>
        <w:tc>
          <w:tcPr>
            <w:tcW w:w="1222" w:type="dxa"/>
            <w:shd w:val="clear" w:color="auto" w:fill="FFFFFF"/>
            <w:vAlign w:val="bottom"/>
          </w:tcPr>
          <w:p w14:paraId="354CC1E8" w14:textId="77777777" w:rsidR="00471170" w:rsidRPr="00035E01" w:rsidRDefault="00471170" w:rsidP="00471170">
            <w:pPr>
              <w:ind w:left="289" w:firstLine="0"/>
              <w:jc w:val="both"/>
              <w:rPr>
                <w:sz w:val="24"/>
              </w:rPr>
            </w:pPr>
            <w:r w:rsidRPr="00035E01">
              <w:rPr>
                <w:sz w:val="24"/>
                <w:lang w:eastAsia="fr-FR" w:bidi="fr-FR"/>
              </w:rPr>
              <w:t>47</w:t>
            </w:r>
          </w:p>
        </w:tc>
        <w:tc>
          <w:tcPr>
            <w:tcW w:w="1222" w:type="dxa"/>
            <w:shd w:val="clear" w:color="auto" w:fill="FFFFFF"/>
            <w:vAlign w:val="bottom"/>
          </w:tcPr>
          <w:p w14:paraId="5CB7C336" w14:textId="77777777" w:rsidR="00471170" w:rsidRPr="00035E01" w:rsidRDefault="00471170" w:rsidP="00471170">
            <w:pPr>
              <w:ind w:left="289" w:firstLine="0"/>
              <w:jc w:val="both"/>
              <w:rPr>
                <w:sz w:val="24"/>
              </w:rPr>
            </w:pPr>
            <w:r w:rsidRPr="00035E01">
              <w:rPr>
                <w:sz w:val="24"/>
                <w:lang w:eastAsia="fr-FR" w:bidi="fr-FR"/>
              </w:rPr>
              <w:t>34</w:t>
            </w:r>
          </w:p>
        </w:tc>
        <w:tc>
          <w:tcPr>
            <w:tcW w:w="1222" w:type="dxa"/>
            <w:shd w:val="clear" w:color="auto" w:fill="FFFFFF"/>
            <w:vAlign w:val="bottom"/>
          </w:tcPr>
          <w:p w14:paraId="10C8D7F8" w14:textId="77777777" w:rsidR="00471170" w:rsidRPr="00035E01" w:rsidRDefault="00471170" w:rsidP="00471170">
            <w:pPr>
              <w:ind w:left="289" w:firstLine="0"/>
              <w:jc w:val="both"/>
              <w:rPr>
                <w:sz w:val="24"/>
              </w:rPr>
            </w:pPr>
            <w:r w:rsidRPr="00035E01">
              <w:rPr>
                <w:sz w:val="24"/>
                <w:lang w:eastAsia="fr-FR" w:bidi="fr-FR"/>
              </w:rPr>
              <w:t>19</w:t>
            </w:r>
          </w:p>
        </w:tc>
        <w:tc>
          <w:tcPr>
            <w:tcW w:w="1222" w:type="dxa"/>
            <w:shd w:val="clear" w:color="auto" w:fill="FFFFFF"/>
            <w:vAlign w:val="bottom"/>
          </w:tcPr>
          <w:p w14:paraId="04120769" w14:textId="77777777" w:rsidR="00471170" w:rsidRPr="00035E01" w:rsidRDefault="00471170" w:rsidP="00471170">
            <w:pPr>
              <w:ind w:left="289" w:firstLine="0"/>
              <w:jc w:val="both"/>
              <w:rPr>
                <w:sz w:val="24"/>
              </w:rPr>
            </w:pPr>
            <w:r w:rsidRPr="00035E01">
              <w:rPr>
                <w:sz w:val="24"/>
                <w:lang w:eastAsia="fr-FR" w:bidi="fr-FR"/>
              </w:rPr>
              <w:t>8,7</w:t>
            </w:r>
          </w:p>
        </w:tc>
      </w:tr>
      <w:tr w:rsidR="00471170" w:rsidRPr="00D71CD4" w14:paraId="17AF0438" w14:textId="77777777">
        <w:tc>
          <w:tcPr>
            <w:tcW w:w="1819" w:type="dxa"/>
            <w:shd w:val="clear" w:color="auto" w:fill="FFFFFF"/>
            <w:vAlign w:val="bottom"/>
          </w:tcPr>
          <w:p w14:paraId="65D867DB" w14:textId="77777777" w:rsidR="00471170" w:rsidRPr="00035E01" w:rsidRDefault="00471170" w:rsidP="00471170">
            <w:pPr>
              <w:ind w:firstLine="0"/>
              <w:jc w:val="both"/>
              <w:rPr>
                <w:sz w:val="24"/>
              </w:rPr>
            </w:pPr>
            <w:r>
              <w:rPr>
                <w:sz w:val="24"/>
                <w:lang w:eastAsia="fr-FR" w:bidi="fr-FR"/>
              </w:rPr>
              <w:t>France</w:t>
            </w:r>
          </w:p>
        </w:tc>
        <w:tc>
          <w:tcPr>
            <w:tcW w:w="1222" w:type="dxa"/>
            <w:shd w:val="clear" w:color="auto" w:fill="FFFFFF"/>
            <w:vAlign w:val="bottom"/>
          </w:tcPr>
          <w:p w14:paraId="3A152E9A" w14:textId="77777777" w:rsidR="00471170" w:rsidRPr="00035E01" w:rsidRDefault="00471170" w:rsidP="00471170">
            <w:pPr>
              <w:ind w:firstLine="0"/>
              <w:jc w:val="center"/>
              <w:rPr>
                <w:sz w:val="24"/>
              </w:rPr>
            </w:pPr>
            <w:r w:rsidRPr="00035E01">
              <w:rPr>
                <w:sz w:val="24"/>
                <w:lang w:eastAsia="fr-FR" w:bidi="fr-FR"/>
              </w:rPr>
              <w:t>1856</w:t>
            </w:r>
          </w:p>
        </w:tc>
        <w:tc>
          <w:tcPr>
            <w:tcW w:w="1222" w:type="dxa"/>
            <w:shd w:val="clear" w:color="auto" w:fill="FFFFFF"/>
            <w:vAlign w:val="bottom"/>
          </w:tcPr>
          <w:p w14:paraId="59A98EF4" w14:textId="77777777" w:rsidR="00471170" w:rsidRPr="00035E01" w:rsidRDefault="00471170" w:rsidP="00471170">
            <w:pPr>
              <w:ind w:left="289" w:firstLine="0"/>
              <w:jc w:val="both"/>
              <w:rPr>
                <w:sz w:val="24"/>
              </w:rPr>
            </w:pPr>
            <w:r w:rsidRPr="00035E01">
              <w:rPr>
                <w:sz w:val="24"/>
                <w:lang w:eastAsia="fr-FR" w:bidi="fr-FR"/>
              </w:rPr>
              <w:t>53</w:t>
            </w:r>
          </w:p>
        </w:tc>
        <w:tc>
          <w:tcPr>
            <w:tcW w:w="1222" w:type="dxa"/>
            <w:shd w:val="clear" w:color="auto" w:fill="FFFFFF"/>
            <w:vAlign w:val="bottom"/>
          </w:tcPr>
          <w:p w14:paraId="58DE0BA5" w14:textId="77777777" w:rsidR="00471170" w:rsidRPr="00035E01" w:rsidRDefault="00471170" w:rsidP="00471170">
            <w:pPr>
              <w:ind w:left="289" w:firstLine="0"/>
              <w:jc w:val="both"/>
              <w:rPr>
                <w:sz w:val="24"/>
              </w:rPr>
            </w:pPr>
            <w:r w:rsidRPr="00035E01">
              <w:rPr>
                <w:sz w:val="24"/>
                <w:lang w:eastAsia="fr-FR" w:bidi="fr-FR"/>
              </w:rPr>
              <w:t>29</w:t>
            </w:r>
          </w:p>
        </w:tc>
        <w:tc>
          <w:tcPr>
            <w:tcW w:w="1222" w:type="dxa"/>
            <w:shd w:val="clear" w:color="auto" w:fill="FFFFFF"/>
            <w:vAlign w:val="bottom"/>
          </w:tcPr>
          <w:p w14:paraId="59718D16" w14:textId="77777777" w:rsidR="00471170" w:rsidRPr="00035E01" w:rsidRDefault="00471170" w:rsidP="00471170">
            <w:pPr>
              <w:ind w:left="289" w:firstLine="0"/>
              <w:jc w:val="both"/>
              <w:rPr>
                <w:sz w:val="24"/>
              </w:rPr>
            </w:pPr>
            <w:r w:rsidRPr="00035E01">
              <w:rPr>
                <w:sz w:val="24"/>
                <w:lang w:eastAsia="fr-FR" w:bidi="fr-FR"/>
              </w:rPr>
              <w:t>19</w:t>
            </w:r>
          </w:p>
        </w:tc>
        <w:tc>
          <w:tcPr>
            <w:tcW w:w="1222" w:type="dxa"/>
            <w:shd w:val="clear" w:color="auto" w:fill="FFFFFF"/>
            <w:vAlign w:val="bottom"/>
          </w:tcPr>
          <w:p w14:paraId="743E5E27" w14:textId="77777777" w:rsidR="00471170" w:rsidRPr="00035E01" w:rsidRDefault="00471170" w:rsidP="00471170">
            <w:pPr>
              <w:ind w:left="289" w:firstLine="0"/>
              <w:jc w:val="both"/>
              <w:rPr>
                <w:sz w:val="24"/>
              </w:rPr>
            </w:pPr>
            <w:r w:rsidRPr="00035E01">
              <w:rPr>
                <w:sz w:val="24"/>
                <w:lang w:eastAsia="fr-FR" w:bidi="fr-FR"/>
              </w:rPr>
              <w:t>10,7</w:t>
            </w:r>
          </w:p>
        </w:tc>
      </w:tr>
      <w:tr w:rsidR="00471170" w:rsidRPr="00D71CD4" w14:paraId="0C25CC5C" w14:textId="77777777">
        <w:tc>
          <w:tcPr>
            <w:tcW w:w="1819" w:type="dxa"/>
            <w:shd w:val="clear" w:color="auto" w:fill="FFFFFF"/>
          </w:tcPr>
          <w:p w14:paraId="30418A2C" w14:textId="77777777" w:rsidR="00471170" w:rsidRPr="00035E01" w:rsidRDefault="00471170" w:rsidP="00471170">
            <w:pPr>
              <w:ind w:firstLine="0"/>
              <w:jc w:val="both"/>
              <w:rPr>
                <w:sz w:val="24"/>
              </w:rPr>
            </w:pPr>
            <w:r>
              <w:rPr>
                <w:sz w:val="24"/>
                <w:lang w:eastAsia="fr-FR" w:bidi="fr-FR"/>
              </w:rPr>
              <w:t>Norvège</w:t>
            </w:r>
          </w:p>
        </w:tc>
        <w:tc>
          <w:tcPr>
            <w:tcW w:w="1222" w:type="dxa"/>
            <w:shd w:val="clear" w:color="auto" w:fill="FFFFFF"/>
          </w:tcPr>
          <w:p w14:paraId="5D5E8BCE" w14:textId="77777777" w:rsidR="00471170" w:rsidRPr="00035E01" w:rsidRDefault="00471170" w:rsidP="00471170">
            <w:pPr>
              <w:ind w:firstLine="0"/>
              <w:jc w:val="center"/>
              <w:rPr>
                <w:sz w:val="24"/>
              </w:rPr>
            </w:pPr>
            <w:r w:rsidRPr="00035E01">
              <w:rPr>
                <w:sz w:val="24"/>
                <w:lang w:eastAsia="fr-FR" w:bidi="fr-FR"/>
              </w:rPr>
              <w:t>1890</w:t>
            </w:r>
          </w:p>
        </w:tc>
        <w:tc>
          <w:tcPr>
            <w:tcW w:w="1222" w:type="dxa"/>
            <w:shd w:val="clear" w:color="auto" w:fill="FFFFFF"/>
          </w:tcPr>
          <w:p w14:paraId="0F26452A" w14:textId="77777777" w:rsidR="00471170" w:rsidRPr="00035E01" w:rsidRDefault="00471170" w:rsidP="00471170">
            <w:pPr>
              <w:ind w:left="289" w:firstLine="0"/>
              <w:jc w:val="both"/>
              <w:rPr>
                <w:sz w:val="24"/>
              </w:rPr>
            </w:pPr>
            <w:r w:rsidRPr="00035E01">
              <w:rPr>
                <w:sz w:val="24"/>
                <w:lang w:eastAsia="fr-FR" w:bidi="fr-FR"/>
              </w:rPr>
              <w:t>55</w:t>
            </w:r>
          </w:p>
        </w:tc>
        <w:tc>
          <w:tcPr>
            <w:tcW w:w="1222" w:type="dxa"/>
            <w:shd w:val="clear" w:color="auto" w:fill="FFFFFF"/>
            <w:vAlign w:val="bottom"/>
          </w:tcPr>
          <w:p w14:paraId="4A38223E" w14:textId="77777777" w:rsidR="00471170" w:rsidRPr="00035E01" w:rsidRDefault="00471170" w:rsidP="00471170">
            <w:pPr>
              <w:ind w:left="289" w:firstLine="0"/>
              <w:jc w:val="both"/>
              <w:rPr>
                <w:sz w:val="24"/>
              </w:rPr>
            </w:pPr>
            <w:r w:rsidRPr="00035E01">
              <w:rPr>
                <w:sz w:val="24"/>
                <w:lang w:eastAsia="fr-FR" w:bidi="fr-FR"/>
              </w:rPr>
              <w:t>22</w:t>
            </w:r>
          </w:p>
        </w:tc>
        <w:tc>
          <w:tcPr>
            <w:tcW w:w="1222" w:type="dxa"/>
            <w:shd w:val="clear" w:color="auto" w:fill="FFFFFF"/>
          </w:tcPr>
          <w:p w14:paraId="66867106" w14:textId="77777777" w:rsidR="00471170" w:rsidRPr="00035E01" w:rsidRDefault="00471170" w:rsidP="00471170">
            <w:pPr>
              <w:ind w:left="289" w:firstLine="0"/>
              <w:jc w:val="both"/>
              <w:rPr>
                <w:sz w:val="24"/>
              </w:rPr>
            </w:pPr>
            <w:r w:rsidRPr="00035E01">
              <w:rPr>
                <w:sz w:val="24"/>
                <w:lang w:eastAsia="fr-FR" w:bidi="fr-FR"/>
              </w:rPr>
              <w:t>23</w:t>
            </w:r>
          </w:p>
        </w:tc>
        <w:tc>
          <w:tcPr>
            <w:tcW w:w="1222" w:type="dxa"/>
            <w:shd w:val="clear" w:color="auto" w:fill="FFFFFF"/>
          </w:tcPr>
          <w:p w14:paraId="4EAADE7A" w14:textId="77777777" w:rsidR="00471170" w:rsidRPr="00035E01" w:rsidRDefault="00471170" w:rsidP="00471170">
            <w:pPr>
              <w:ind w:left="289" w:firstLine="0"/>
              <w:jc w:val="both"/>
              <w:rPr>
                <w:sz w:val="24"/>
              </w:rPr>
            </w:pPr>
            <w:r w:rsidRPr="00035E01">
              <w:rPr>
                <w:sz w:val="24"/>
                <w:lang w:eastAsia="fr-FR" w:bidi="fr-FR"/>
              </w:rPr>
              <w:t>13,8</w:t>
            </w:r>
          </w:p>
        </w:tc>
      </w:tr>
      <w:tr w:rsidR="00471170" w:rsidRPr="00D71CD4" w14:paraId="12BC1377" w14:textId="77777777">
        <w:tc>
          <w:tcPr>
            <w:tcW w:w="1819" w:type="dxa"/>
            <w:shd w:val="clear" w:color="auto" w:fill="FFFFFF"/>
          </w:tcPr>
          <w:p w14:paraId="211D9754" w14:textId="77777777" w:rsidR="00471170" w:rsidRPr="00035E01" w:rsidRDefault="00471170" w:rsidP="00471170">
            <w:pPr>
              <w:ind w:firstLine="0"/>
              <w:jc w:val="both"/>
              <w:rPr>
                <w:sz w:val="24"/>
              </w:rPr>
            </w:pPr>
            <w:r>
              <w:rPr>
                <w:sz w:val="24"/>
                <w:lang w:eastAsia="fr-FR" w:bidi="fr-FR"/>
              </w:rPr>
              <w:t>Suède</w:t>
            </w:r>
          </w:p>
        </w:tc>
        <w:tc>
          <w:tcPr>
            <w:tcW w:w="1222" w:type="dxa"/>
            <w:shd w:val="clear" w:color="auto" w:fill="FFFFFF"/>
          </w:tcPr>
          <w:p w14:paraId="074323F2" w14:textId="77777777" w:rsidR="00471170" w:rsidRPr="00035E01" w:rsidRDefault="00471170" w:rsidP="00471170">
            <w:pPr>
              <w:ind w:firstLine="0"/>
              <w:jc w:val="center"/>
              <w:rPr>
                <w:sz w:val="24"/>
              </w:rPr>
            </w:pPr>
            <w:r w:rsidRPr="00035E01">
              <w:rPr>
                <w:sz w:val="24"/>
                <w:lang w:eastAsia="fr-FR" w:bidi="fr-FR"/>
              </w:rPr>
              <w:t>1890</w:t>
            </w:r>
          </w:p>
        </w:tc>
        <w:tc>
          <w:tcPr>
            <w:tcW w:w="1222" w:type="dxa"/>
            <w:shd w:val="clear" w:color="auto" w:fill="FFFFFF"/>
            <w:vAlign w:val="bottom"/>
          </w:tcPr>
          <w:p w14:paraId="35C6B7C2" w14:textId="77777777" w:rsidR="00471170" w:rsidRPr="00035E01" w:rsidRDefault="00471170" w:rsidP="00471170">
            <w:pPr>
              <w:ind w:left="289" w:firstLine="0"/>
              <w:jc w:val="both"/>
              <w:rPr>
                <w:sz w:val="24"/>
              </w:rPr>
            </w:pPr>
            <w:r w:rsidRPr="00035E01">
              <w:rPr>
                <w:sz w:val="24"/>
                <w:lang w:eastAsia="fr-FR" w:bidi="fr-FR"/>
              </w:rPr>
              <w:t>62</w:t>
            </w:r>
          </w:p>
        </w:tc>
        <w:tc>
          <w:tcPr>
            <w:tcW w:w="1222" w:type="dxa"/>
            <w:shd w:val="clear" w:color="auto" w:fill="FFFFFF"/>
            <w:vAlign w:val="bottom"/>
          </w:tcPr>
          <w:p w14:paraId="238453D6" w14:textId="77777777" w:rsidR="00471170" w:rsidRPr="00035E01" w:rsidRDefault="00471170" w:rsidP="00471170">
            <w:pPr>
              <w:ind w:left="289" w:firstLine="0"/>
              <w:jc w:val="both"/>
              <w:rPr>
                <w:sz w:val="24"/>
              </w:rPr>
            </w:pPr>
            <w:r w:rsidRPr="00035E01">
              <w:rPr>
                <w:sz w:val="24"/>
                <w:lang w:eastAsia="fr-FR" w:bidi="fr-FR"/>
              </w:rPr>
              <w:t>22</w:t>
            </w:r>
          </w:p>
        </w:tc>
        <w:tc>
          <w:tcPr>
            <w:tcW w:w="1222" w:type="dxa"/>
            <w:shd w:val="clear" w:color="auto" w:fill="FFFFFF"/>
            <w:vAlign w:val="bottom"/>
          </w:tcPr>
          <w:p w14:paraId="269101B9" w14:textId="77777777" w:rsidR="00471170" w:rsidRPr="00035E01" w:rsidRDefault="00471170" w:rsidP="00471170">
            <w:pPr>
              <w:ind w:left="289" w:firstLine="0"/>
              <w:jc w:val="both"/>
              <w:rPr>
                <w:sz w:val="24"/>
              </w:rPr>
            </w:pPr>
            <w:r w:rsidRPr="00035E01">
              <w:rPr>
                <w:sz w:val="24"/>
                <w:lang w:eastAsia="fr-FR" w:bidi="fr-FR"/>
              </w:rPr>
              <w:t>16</w:t>
            </w:r>
          </w:p>
        </w:tc>
        <w:tc>
          <w:tcPr>
            <w:tcW w:w="1222" w:type="dxa"/>
            <w:shd w:val="clear" w:color="auto" w:fill="FFFFFF"/>
            <w:vAlign w:val="bottom"/>
          </w:tcPr>
          <w:p w14:paraId="23FBECE7" w14:textId="77777777" w:rsidR="00471170" w:rsidRPr="00035E01" w:rsidRDefault="00471170" w:rsidP="00471170">
            <w:pPr>
              <w:ind w:left="289" w:firstLine="0"/>
              <w:jc w:val="both"/>
              <w:rPr>
                <w:sz w:val="24"/>
              </w:rPr>
            </w:pPr>
            <w:r w:rsidRPr="00035E01">
              <w:rPr>
                <w:sz w:val="24"/>
                <w:lang w:eastAsia="fr-FR" w:bidi="fr-FR"/>
              </w:rPr>
              <w:t>10,8</w:t>
            </w:r>
          </w:p>
        </w:tc>
      </w:tr>
      <w:tr w:rsidR="00471170" w:rsidRPr="00D71CD4" w14:paraId="0AF5289E" w14:textId="77777777">
        <w:tc>
          <w:tcPr>
            <w:tcW w:w="1819" w:type="dxa"/>
            <w:shd w:val="clear" w:color="auto" w:fill="FFFFFF"/>
            <w:vAlign w:val="bottom"/>
          </w:tcPr>
          <w:p w14:paraId="544382E3" w14:textId="77777777" w:rsidR="00471170" w:rsidRPr="00035E01" w:rsidRDefault="00471170" w:rsidP="00471170">
            <w:pPr>
              <w:ind w:firstLine="0"/>
              <w:jc w:val="both"/>
              <w:rPr>
                <w:sz w:val="24"/>
              </w:rPr>
            </w:pPr>
            <w:r w:rsidRPr="00035E01">
              <w:rPr>
                <w:sz w:val="24"/>
                <w:lang w:eastAsia="fr-FR" w:bidi="fr-FR"/>
              </w:rPr>
              <w:t>Suisse</w:t>
            </w:r>
          </w:p>
        </w:tc>
        <w:tc>
          <w:tcPr>
            <w:tcW w:w="1222" w:type="dxa"/>
            <w:shd w:val="clear" w:color="auto" w:fill="FFFFFF"/>
            <w:vAlign w:val="bottom"/>
          </w:tcPr>
          <w:p w14:paraId="3D012352" w14:textId="77777777" w:rsidR="00471170" w:rsidRPr="00035E01" w:rsidRDefault="00471170" w:rsidP="00471170">
            <w:pPr>
              <w:ind w:firstLine="0"/>
              <w:jc w:val="center"/>
              <w:rPr>
                <w:sz w:val="24"/>
              </w:rPr>
            </w:pPr>
            <w:r w:rsidRPr="00035E01">
              <w:rPr>
                <w:sz w:val="24"/>
                <w:lang w:eastAsia="fr-FR" w:bidi="fr-FR"/>
              </w:rPr>
              <w:t>1888</w:t>
            </w:r>
          </w:p>
        </w:tc>
        <w:tc>
          <w:tcPr>
            <w:tcW w:w="1222" w:type="dxa"/>
            <w:shd w:val="clear" w:color="auto" w:fill="FFFFFF"/>
            <w:vAlign w:val="bottom"/>
          </w:tcPr>
          <w:p w14:paraId="6FB4C6FF" w14:textId="77777777" w:rsidR="00471170" w:rsidRPr="00035E01" w:rsidRDefault="00471170" w:rsidP="00471170">
            <w:pPr>
              <w:ind w:left="289" w:firstLine="0"/>
              <w:jc w:val="both"/>
              <w:rPr>
                <w:sz w:val="24"/>
              </w:rPr>
            </w:pPr>
            <w:r w:rsidRPr="00035E01">
              <w:rPr>
                <w:sz w:val="24"/>
                <w:lang w:eastAsia="fr-FR" w:bidi="fr-FR"/>
              </w:rPr>
              <w:t>33</w:t>
            </w:r>
          </w:p>
        </w:tc>
        <w:tc>
          <w:tcPr>
            <w:tcW w:w="1222" w:type="dxa"/>
            <w:shd w:val="clear" w:color="auto" w:fill="FFFFFF"/>
            <w:vAlign w:val="bottom"/>
          </w:tcPr>
          <w:p w14:paraId="0543060C" w14:textId="77777777" w:rsidR="00471170" w:rsidRPr="00035E01" w:rsidRDefault="00471170" w:rsidP="00471170">
            <w:pPr>
              <w:ind w:left="289" w:firstLine="0"/>
              <w:jc w:val="both"/>
              <w:rPr>
                <w:sz w:val="24"/>
              </w:rPr>
            </w:pPr>
            <w:r w:rsidRPr="00035E01">
              <w:rPr>
                <w:sz w:val="24"/>
                <w:lang w:eastAsia="fr-FR" w:bidi="fr-FR"/>
              </w:rPr>
              <w:t>45</w:t>
            </w:r>
          </w:p>
        </w:tc>
        <w:tc>
          <w:tcPr>
            <w:tcW w:w="1222" w:type="dxa"/>
            <w:shd w:val="clear" w:color="auto" w:fill="FFFFFF"/>
            <w:vAlign w:val="bottom"/>
          </w:tcPr>
          <w:p w14:paraId="774BB2ED" w14:textId="77777777" w:rsidR="00471170" w:rsidRPr="00035E01" w:rsidRDefault="00471170" w:rsidP="00471170">
            <w:pPr>
              <w:ind w:left="289" w:firstLine="0"/>
              <w:jc w:val="both"/>
              <w:rPr>
                <w:sz w:val="24"/>
              </w:rPr>
            </w:pPr>
            <w:r w:rsidRPr="00035E01">
              <w:rPr>
                <w:sz w:val="24"/>
                <w:lang w:eastAsia="fr-FR" w:bidi="fr-FR"/>
              </w:rPr>
              <w:t>22</w:t>
            </w:r>
          </w:p>
        </w:tc>
        <w:tc>
          <w:tcPr>
            <w:tcW w:w="1222" w:type="dxa"/>
            <w:shd w:val="clear" w:color="auto" w:fill="FFFFFF"/>
            <w:vAlign w:val="bottom"/>
          </w:tcPr>
          <w:p w14:paraId="2E1C339F" w14:textId="77777777" w:rsidR="00471170" w:rsidRPr="00035E01" w:rsidRDefault="00471170" w:rsidP="00471170">
            <w:pPr>
              <w:ind w:left="289" w:firstLine="0"/>
              <w:jc w:val="both"/>
              <w:rPr>
                <w:sz w:val="24"/>
              </w:rPr>
            </w:pPr>
            <w:r w:rsidRPr="00035E01">
              <w:rPr>
                <w:sz w:val="24"/>
                <w:lang w:eastAsia="fr-FR" w:bidi="fr-FR"/>
              </w:rPr>
              <w:t>13,2</w:t>
            </w:r>
          </w:p>
        </w:tc>
      </w:tr>
      <w:tr w:rsidR="00471170" w:rsidRPr="00D71CD4" w14:paraId="7F1DC7B5" w14:textId="77777777">
        <w:tc>
          <w:tcPr>
            <w:tcW w:w="1819" w:type="dxa"/>
            <w:shd w:val="clear" w:color="auto" w:fill="FFFFFF"/>
          </w:tcPr>
          <w:p w14:paraId="7A23DE4E" w14:textId="77777777" w:rsidR="00471170" w:rsidRPr="00035E01" w:rsidRDefault="00471170" w:rsidP="00471170">
            <w:pPr>
              <w:ind w:firstLine="0"/>
              <w:jc w:val="both"/>
              <w:rPr>
                <w:sz w:val="24"/>
              </w:rPr>
            </w:pPr>
            <w:r w:rsidRPr="00035E01">
              <w:rPr>
                <w:sz w:val="24"/>
                <w:lang w:eastAsia="fr-FR" w:bidi="fr-FR"/>
              </w:rPr>
              <w:t>Portugal</w:t>
            </w:r>
          </w:p>
        </w:tc>
        <w:tc>
          <w:tcPr>
            <w:tcW w:w="1222" w:type="dxa"/>
            <w:shd w:val="clear" w:color="auto" w:fill="FFFFFF"/>
          </w:tcPr>
          <w:p w14:paraId="4D145D48" w14:textId="77777777" w:rsidR="00471170" w:rsidRPr="00035E01" w:rsidRDefault="00471170" w:rsidP="00471170">
            <w:pPr>
              <w:ind w:firstLine="0"/>
              <w:jc w:val="center"/>
              <w:rPr>
                <w:sz w:val="24"/>
              </w:rPr>
            </w:pPr>
            <w:r w:rsidRPr="00035E01">
              <w:rPr>
                <w:sz w:val="24"/>
                <w:lang w:eastAsia="fr-FR" w:bidi="fr-FR"/>
              </w:rPr>
              <w:t>1890</w:t>
            </w:r>
          </w:p>
        </w:tc>
        <w:tc>
          <w:tcPr>
            <w:tcW w:w="1222" w:type="dxa"/>
            <w:shd w:val="clear" w:color="auto" w:fill="FFFFFF"/>
          </w:tcPr>
          <w:p w14:paraId="214B723E" w14:textId="77777777" w:rsidR="00471170" w:rsidRPr="00035E01" w:rsidRDefault="00471170" w:rsidP="00471170">
            <w:pPr>
              <w:ind w:left="289" w:firstLine="0"/>
              <w:jc w:val="both"/>
              <w:rPr>
                <w:sz w:val="24"/>
              </w:rPr>
            </w:pPr>
            <w:r w:rsidRPr="00035E01">
              <w:rPr>
                <w:sz w:val="24"/>
                <w:lang w:eastAsia="fr-FR" w:bidi="fr-FR"/>
              </w:rPr>
              <w:t>65</w:t>
            </w:r>
          </w:p>
        </w:tc>
        <w:tc>
          <w:tcPr>
            <w:tcW w:w="1222" w:type="dxa"/>
            <w:shd w:val="clear" w:color="auto" w:fill="FFFFFF"/>
          </w:tcPr>
          <w:p w14:paraId="666A7B41" w14:textId="77777777" w:rsidR="00471170" w:rsidRPr="00035E01" w:rsidRDefault="00471170" w:rsidP="00471170">
            <w:pPr>
              <w:ind w:left="289" w:firstLine="0"/>
              <w:jc w:val="both"/>
              <w:rPr>
                <w:sz w:val="24"/>
              </w:rPr>
            </w:pPr>
            <w:r w:rsidRPr="00035E01">
              <w:rPr>
                <w:sz w:val="24"/>
                <w:lang w:eastAsia="fr-FR" w:bidi="fr-FR"/>
              </w:rPr>
              <w:t>19</w:t>
            </w:r>
          </w:p>
        </w:tc>
        <w:tc>
          <w:tcPr>
            <w:tcW w:w="1222" w:type="dxa"/>
            <w:shd w:val="clear" w:color="auto" w:fill="FFFFFF"/>
            <w:vAlign w:val="bottom"/>
          </w:tcPr>
          <w:p w14:paraId="1E075870" w14:textId="77777777" w:rsidR="00471170" w:rsidRPr="00035E01" w:rsidRDefault="00471170" w:rsidP="00471170">
            <w:pPr>
              <w:ind w:left="289" w:firstLine="0"/>
              <w:jc w:val="both"/>
              <w:rPr>
                <w:sz w:val="24"/>
              </w:rPr>
            </w:pPr>
            <w:r w:rsidRPr="00035E01">
              <w:rPr>
                <w:sz w:val="24"/>
                <w:lang w:eastAsia="fr-FR" w:bidi="fr-FR"/>
              </w:rPr>
              <w:t>16</w:t>
            </w:r>
          </w:p>
        </w:tc>
        <w:tc>
          <w:tcPr>
            <w:tcW w:w="1222" w:type="dxa"/>
            <w:shd w:val="clear" w:color="auto" w:fill="FFFFFF"/>
            <w:vAlign w:val="bottom"/>
          </w:tcPr>
          <w:p w14:paraId="1AD882C7" w14:textId="77777777" w:rsidR="00471170" w:rsidRPr="00035E01" w:rsidRDefault="00471170" w:rsidP="00471170">
            <w:pPr>
              <w:ind w:left="289" w:firstLine="0"/>
              <w:jc w:val="both"/>
              <w:rPr>
                <w:sz w:val="24"/>
              </w:rPr>
            </w:pPr>
            <w:r w:rsidRPr="00035E01">
              <w:rPr>
                <w:sz w:val="24"/>
                <w:lang w:eastAsia="fr-FR" w:bidi="fr-FR"/>
              </w:rPr>
              <w:t>8,0</w:t>
            </w:r>
          </w:p>
        </w:tc>
      </w:tr>
      <w:tr w:rsidR="00471170" w:rsidRPr="00D71CD4" w14:paraId="798C4D69" w14:textId="77777777">
        <w:tc>
          <w:tcPr>
            <w:tcW w:w="1819" w:type="dxa"/>
            <w:shd w:val="clear" w:color="auto" w:fill="FFFFFF"/>
          </w:tcPr>
          <w:p w14:paraId="34836C88" w14:textId="77777777" w:rsidR="00471170" w:rsidRPr="00035E01" w:rsidRDefault="00471170" w:rsidP="00471170">
            <w:pPr>
              <w:ind w:firstLine="0"/>
              <w:jc w:val="both"/>
              <w:rPr>
                <w:sz w:val="24"/>
              </w:rPr>
            </w:pPr>
            <w:r>
              <w:rPr>
                <w:sz w:val="24"/>
                <w:lang w:eastAsia="fr-FR" w:bidi="fr-FR"/>
              </w:rPr>
              <w:t>Hongrie</w:t>
            </w:r>
          </w:p>
        </w:tc>
        <w:tc>
          <w:tcPr>
            <w:tcW w:w="1222" w:type="dxa"/>
            <w:shd w:val="clear" w:color="auto" w:fill="FFFFFF"/>
          </w:tcPr>
          <w:p w14:paraId="30E767F6" w14:textId="77777777" w:rsidR="00471170" w:rsidRPr="00035E01" w:rsidRDefault="00471170" w:rsidP="00471170">
            <w:pPr>
              <w:ind w:firstLine="0"/>
              <w:jc w:val="center"/>
              <w:rPr>
                <w:sz w:val="24"/>
              </w:rPr>
            </w:pPr>
            <w:r w:rsidRPr="00035E01">
              <w:rPr>
                <w:sz w:val="24"/>
                <w:lang w:eastAsia="fr-FR" w:bidi="fr-FR"/>
              </w:rPr>
              <w:t>1900</w:t>
            </w:r>
          </w:p>
        </w:tc>
        <w:tc>
          <w:tcPr>
            <w:tcW w:w="1222" w:type="dxa"/>
            <w:shd w:val="clear" w:color="auto" w:fill="FFFFFF"/>
          </w:tcPr>
          <w:p w14:paraId="388C17F1" w14:textId="77777777" w:rsidR="00471170" w:rsidRPr="00035E01" w:rsidRDefault="00471170" w:rsidP="00471170">
            <w:pPr>
              <w:ind w:left="289" w:firstLine="0"/>
              <w:jc w:val="both"/>
              <w:rPr>
                <w:sz w:val="24"/>
              </w:rPr>
            </w:pPr>
            <w:r w:rsidRPr="00035E01">
              <w:rPr>
                <w:sz w:val="24"/>
                <w:lang w:eastAsia="fr-FR" w:bidi="fr-FR"/>
              </w:rPr>
              <w:t>59</w:t>
            </w:r>
          </w:p>
        </w:tc>
        <w:tc>
          <w:tcPr>
            <w:tcW w:w="1222" w:type="dxa"/>
            <w:shd w:val="clear" w:color="auto" w:fill="FFFFFF"/>
          </w:tcPr>
          <w:p w14:paraId="717F4EA4" w14:textId="77777777" w:rsidR="00471170" w:rsidRPr="00035E01" w:rsidRDefault="00471170" w:rsidP="00471170">
            <w:pPr>
              <w:ind w:left="289" w:firstLine="0"/>
              <w:jc w:val="both"/>
              <w:rPr>
                <w:sz w:val="24"/>
              </w:rPr>
            </w:pPr>
            <w:r w:rsidRPr="00035E01">
              <w:rPr>
                <w:sz w:val="24"/>
                <w:lang w:eastAsia="fr-FR" w:bidi="fr-FR"/>
              </w:rPr>
              <w:t>17</w:t>
            </w:r>
          </w:p>
        </w:tc>
        <w:tc>
          <w:tcPr>
            <w:tcW w:w="1222" w:type="dxa"/>
            <w:shd w:val="clear" w:color="auto" w:fill="FFFFFF"/>
          </w:tcPr>
          <w:p w14:paraId="3BF8DE78" w14:textId="77777777" w:rsidR="00471170" w:rsidRPr="00035E01" w:rsidRDefault="00471170" w:rsidP="00471170">
            <w:pPr>
              <w:ind w:left="289" w:firstLine="0"/>
              <w:jc w:val="both"/>
              <w:rPr>
                <w:sz w:val="24"/>
              </w:rPr>
            </w:pPr>
            <w:r w:rsidRPr="00035E01">
              <w:rPr>
                <w:sz w:val="24"/>
                <w:lang w:eastAsia="fr-FR" w:bidi="fr-FR"/>
              </w:rPr>
              <w:t>24</w:t>
            </w:r>
          </w:p>
        </w:tc>
        <w:tc>
          <w:tcPr>
            <w:tcW w:w="1222" w:type="dxa"/>
            <w:shd w:val="clear" w:color="auto" w:fill="FFFFFF"/>
            <w:vAlign w:val="bottom"/>
          </w:tcPr>
          <w:p w14:paraId="557B62DB" w14:textId="77777777" w:rsidR="00471170" w:rsidRPr="00035E01" w:rsidRDefault="00471170" w:rsidP="00471170">
            <w:pPr>
              <w:ind w:left="289" w:firstLine="0"/>
              <w:jc w:val="both"/>
              <w:rPr>
                <w:sz w:val="24"/>
              </w:rPr>
            </w:pPr>
            <w:r w:rsidRPr="00035E01">
              <w:rPr>
                <w:sz w:val="24"/>
                <w:lang w:eastAsia="fr-FR" w:bidi="fr-FR"/>
              </w:rPr>
              <w:t>10,6</w:t>
            </w:r>
          </w:p>
        </w:tc>
      </w:tr>
      <w:tr w:rsidR="00471170" w:rsidRPr="00D71CD4" w14:paraId="4CD5A231" w14:textId="77777777">
        <w:tc>
          <w:tcPr>
            <w:tcW w:w="1819" w:type="dxa"/>
            <w:shd w:val="clear" w:color="auto" w:fill="FFFFFF"/>
            <w:vAlign w:val="bottom"/>
          </w:tcPr>
          <w:p w14:paraId="1682BDE4" w14:textId="77777777" w:rsidR="00471170" w:rsidRPr="00035E01" w:rsidRDefault="00471170" w:rsidP="00471170">
            <w:pPr>
              <w:ind w:firstLine="0"/>
              <w:jc w:val="both"/>
              <w:rPr>
                <w:sz w:val="24"/>
              </w:rPr>
            </w:pPr>
            <w:r>
              <w:rPr>
                <w:sz w:val="24"/>
                <w:lang w:eastAsia="fr-FR" w:bidi="fr-FR"/>
              </w:rPr>
              <w:t>Moyenne pays</w:t>
            </w:r>
          </w:p>
        </w:tc>
        <w:tc>
          <w:tcPr>
            <w:tcW w:w="1222" w:type="dxa"/>
            <w:shd w:val="clear" w:color="auto" w:fill="FFFFFF"/>
          </w:tcPr>
          <w:p w14:paraId="30BB9A56" w14:textId="77777777" w:rsidR="00471170" w:rsidRPr="00035E01" w:rsidRDefault="00471170" w:rsidP="00471170">
            <w:pPr>
              <w:ind w:firstLine="0"/>
              <w:jc w:val="center"/>
              <w:rPr>
                <w:sz w:val="24"/>
                <w:szCs w:val="10"/>
              </w:rPr>
            </w:pPr>
          </w:p>
        </w:tc>
        <w:tc>
          <w:tcPr>
            <w:tcW w:w="1222" w:type="dxa"/>
            <w:shd w:val="clear" w:color="auto" w:fill="FFFFFF"/>
            <w:vAlign w:val="bottom"/>
          </w:tcPr>
          <w:p w14:paraId="281CAC29" w14:textId="77777777" w:rsidR="00471170" w:rsidRPr="00035E01" w:rsidRDefault="00471170" w:rsidP="00471170">
            <w:pPr>
              <w:ind w:left="289" w:firstLine="0"/>
              <w:jc w:val="both"/>
              <w:rPr>
                <w:sz w:val="24"/>
              </w:rPr>
            </w:pPr>
            <w:r w:rsidRPr="00035E01">
              <w:rPr>
                <w:sz w:val="24"/>
                <w:lang w:eastAsia="fr-FR" w:bidi="fr-FR"/>
              </w:rPr>
              <w:t>52,1</w:t>
            </w:r>
          </w:p>
        </w:tc>
        <w:tc>
          <w:tcPr>
            <w:tcW w:w="1222" w:type="dxa"/>
            <w:shd w:val="clear" w:color="auto" w:fill="FFFFFF"/>
            <w:vAlign w:val="bottom"/>
          </w:tcPr>
          <w:p w14:paraId="6F056F58" w14:textId="77777777" w:rsidR="00471170" w:rsidRPr="00035E01" w:rsidRDefault="00471170" w:rsidP="00471170">
            <w:pPr>
              <w:ind w:left="289" w:firstLine="0"/>
              <w:jc w:val="both"/>
              <w:rPr>
                <w:sz w:val="24"/>
              </w:rPr>
            </w:pPr>
            <w:r w:rsidRPr="00035E01">
              <w:rPr>
                <w:sz w:val="24"/>
                <w:lang w:eastAsia="fr-FR" w:bidi="fr-FR"/>
              </w:rPr>
              <w:t>27,3</w:t>
            </w:r>
          </w:p>
        </w:tc>
        <w:tc>
          <w:tcPr>
            <w:tcW w:w="1222" w:type="dxa"/>
            <w:shd w:val="clear" w:color="auto" w:fill="FFFFFF"/>
            <w:vAlign w:val="bottom"/>
          </w:tcPr>
          <w:p w14:paraId="3E8D63A0" w14:textId="77777777" w:rsidR="00471170" w:rsidRPr="00035E01" w:rsidRDefault="00471170" w:rsidP="00471170">
            <w:pPr>
              <w:ind w:left="289" w:firstLine="0"/>
              <w:jc w:val="both"/>
              <w:rPr>
                <w:sz w:val="24"/>
              </w:rPr>
            </w:pPr>
            <w:r w:rsidRPr="00035E01">
              <w:rPr>
                <w:sz w:val="24"/>
                <w:lang w:eastAsia="fr-FR" w:bidi="fr-FR"/>
              </w:rPr>
              <w:t>20,6</w:t>
            </w:r>
          </w:p>
        </w:tc>
        <w:tc>
          <w:tcPr>
            <w:tcW w:w="1222" w:type="dxa"/>
            <w:shd w:val="clear" w:color="auto" w:fill="FFFFFF"/>
            <w:vAlign w:val="bottom"/>
          </w:tcPr>
          <w:p w14:paraId="5133D740" w14:textId="77777777" w:rsidR="00471170" w:rsidRPr="00035E01" w:rsidRDefault="00471170" w:rsidP="00471170">
            <w:pPr>
              <w:ind w:left="289" w:firstLine="0"/>
              <w:jc w:val="both"/>
              <w:rPr>
                <w:sz w:val="24"/>
              </w:rPr>
            </w:pPr>
            <w:r w:rsidRPr="00035E01">
              <w:rPr>
                <w:sz w:val="24"/>
                <w:lang w:eastAsia="fr-FR" w:bidi="fr-FR"/>
              </w:rPr>
              <w:t>11,0</w:t>
            </w:r>
          </w:p>
        </w:tc>
      </w:tr>
      <w:tr w:rsidR="00471170" w:rsidRPr="00D71CD4" w14:paraId="4740089C" w14:textId="77777777">
        <w:tc>
          <w:tcPr>
            <w:tcW w:w="1819" w:type="dxa"/>
            <w:tcBorders>
              <w:bottom w:val="single" w:sz="8" w:space="0" w:color="auto"/>
            </w:tcBorders>
            <w:shd w:val="clear" w:color="auto" w:fill="FFFFFF"/>
          </w:tcPr>
          <w:p w14:paraId="3ABC19E0" w14:textId="77777777" w:rsidR="00471170" w:rsidRPr="00035E01" w:rsidRDefault="00471170" w:rsidP="00471170">
            <w:pPr>
              <w:spacing w:after="120"/>
              <w:ind w:firstLine="0"/>
              <w:jc w:val="both"/>
              <w:rPr>
                <w:sz w:val="24"/>
              </w:rPr>
            </w:pPr>
            <w:r>
              <w:rPr>
                <w:sz w:val="24"/>
                <w:lang w:eastAsia="fr-FR" w:bidi="fr-FR"/>
              </w:rPr>
              <w:t>Inde</w:t>
            </w:r>
          </w:p>
        </w:tc>
        <w:tc>
          <w:tcPr>
            <w:tcW w:w="1222" w:type="dxa"/>
            <w:tcBorders>
              <w:bottom w:val="single" w:sz="8" w:space="0" w:color="auto"/>
            </w:tcBorders>
            <w:shd w:val="clear" w:color="auto" w:fill="FFFFFF"/>
          </w:tcPr>
          <w:p w14:paraId="5D398BAD" w14:textId="77777777" w:rsidR="00471170" w:rsidRPr="00035E01" w:rsidRDefault="00471170" w:rsidP="00471170">
            <w:pPr>
              <w:spacing w:after="120"/>
              <w:ind w:firstLine="0"/>
              <w:jc w:val="center"/>
              <w:rPr>
                <w:sz w:val="24"/>
              </w:rPr>
            </w:pPr>
            <w:r w:rsidRPr="00035E01">
              <w:rPr>
                <w:sz w:val="24"/>
                <w:lang w:eastAsia="fr-FR" w:bidi="fr-FR"/>
              </w:rPr>
              <w:t>1951</w:t>
            </w:r>
          </w:p>
        </w:tc>
        <w:tc>
          <w:tcPr>
            <w:tcW w:w="1222" w:type="dxa"/>
            <w:tcBorders>
              <w:bottom w:val="single" w:sz="8" w:space="0" w:color="auto"/>
            </w:tcBorders>
            <w:shd w:val="clear" w:color="auto" w:fill="FFFFFF"/>
          </w:tcPr>
          <w:p w14:paraId="03B05BDF" w14:textId="77777777" w:rsidR="00471170" w:rsidRPr="00035E01" w:rsidRDefault="00471170" w:rsidP="00471170">
            <w:pPr>
              <w:spacing w:after="120"/>
              <w:ind w:left="289" w:firstLine="0"/>
              <w:jc w:val="both"/>
              <w:rPr>
                <w:sz w:val="24"/>
              </w:rPr>
            </w:pPr>
            <w:r w:rsidRPr="00035E01">
              <w:rPr>
                <w:sz w:val="24"/>
                <w:lang w:eastAsia="fr-FR" w:bidi="fr-FR"/>
              </w:rPr>
              <w:t>70,6</w:t>
            </w:r>
          </w:p>
        </w:tc>
        <w:tc>
          <w:tcPr>
            <w:tcW w:w="1222" w:type="dxa"/>
            <w:tcBorders>
              <w:bottom w:val="single" w:sz="8" w:space="0" w:color="auto"/>
            </w:tcBorders>
            <w:shd w:val="clear" w:color="auto" w:fill="FFFFFF"/>
          </w:tcPr>
          <w:p w14:paraId="1FC11C55" w14:textId="77777777" w:rsidR="00471170" w:rsidRPr="00035E01" w:rsidRDefault="00471170" w:rsidP="00471170">
            <w:pPr>
              <w:spacing w:after="120"/>
              <w:ind w:left="289" w:firstLine="0"/>
              <w:jc w:val="both"/>
              <w:rPr>
                <w:sz w:val="24"/>
              </w:rPr>
            </w:pPr>
            <w:r w:rsidRPr="00035E01">
              <w:rPr>
                <w:sz w:val="24"/>
                <w:lang w:eastAsia="fr-FR" w:bidi="fr-FR"/>
              </w:rPr>
              <w:t>10,7</w:t>
            </w:r>
          </w:p>
        </w:tc>
        <w:tc>
          <w:tcPr>
            <w:tcW w:w="1222" w:type="dxa"/>
            <w:tcBorders>
              <w:bottom w:val="single" w:sz="8" w:space="0" w:color="auto"/>
            </w:tcBorders>
            <w:shd w:val="clear" w:color="auto" w:fill="FFFFFF"/>
          </w:tcPr>
          <w:p w14:paraId="4E68A3B2" w14:textId="77777777" w:rsidR="00471170" w:rsidRPr="00035E01" w:rsidRDefault="00471170" w:rsidP="00471170">
            <w:pPr>
              <w:spacing w:after="120"/>
              <w:ind w:left="289" w:firstLine="0"/>
              <w:jc w:val="both"/>
              <w:rPr>
                <w:sz w:val="24"/>
              </w:rPr>
            </w:pPr>
            <w:r w:rsidRPr="00035E01">
              <w:rPr>
                <w:sz w:val="24"/>
                <w:lang w:eastAsia="fr-FR" w:bidi="fr-FR"/>
              </w:rPr>
              <w:t>18,7</w:t>
            </w:r>
          </w:p>
        </w:tc>
        <w:tc>
          <w:tcPr>
            <w:tcW w:w="1222" w:type="dxa"/>
            <w:tcBorders>
              <w:bottom w:val="single" w:sz="8" w:space="0" w:color="auto"/>
            </w:tcBorders>
            <w:shd w:val="clear" w:color="auto" w:fill="FFFFFF"/>
          </w:tcPr>
          <w:p w14:paraId="1F5CD40F" w14:textId="77777777" w:rsidR="00471170" w:rsidRPr="00035E01" w:rsidRDefault="00471170" w:rsidP="00471170">
            <w:pPr>
              <w:spacing w:after="120"/>
              <w:ind w:left="289" w:firstLine="0"/>
              <w:jc w:val="both"/>
              <w:rPr>
                <w:sz w:val="24"/>
              </w:rPr>
            </w:pPr>
            <w:r w:rsidRPr="00035E01">
              <w:rPr>
                <w:sz w:val="24"/>
                <w:lang w:eastAsia="fr-FR" w:bidi="fr-FR"/>
              </w:rPr>
              <w:t>11,9</w:t>
            </w:r>
          </w:p>
        </w:tc>
      </w:tr>
    </w:tbl>
    <w:p w14:paraId="7E97153F" w14:textId="77777777" w:rsidR="00471170" w:rsidRPr="00284CD6" w:rsidRDefault="00471170" w:rsidP="00471170">
      <w:pPr>
        <w:spacing w:before="120" w:after="120"/>
        <w:jc w:val="both"/>
        <w:rPr>
          <w:sz w:val="24"/>
        </w:rPr>
      </w:pPr>
      <w:r w:rsidRPr="00011A0B">
        <w:rPr>
          <w:i/>
          <w:sz w:val="24"/>
          <w:lang w:eastAsia="fr-FR" w:bidi="fr-FR"/>
        </w:rPr>
        <w:t>Sources</w:t>
      </w:r>
      <w:r w:rsidRPr="00284CD6">
        <w:rPr>
          <w:sz w:val="24"/>
          <w:lang w:eastAsia="fr-FR" w:bidi="fr-FR"/>
        </w:rPr>
        <w:t xml:space="preserve"> : Bert F. </w:t>
      </w:r>
      <w:r w:rsidRPr="00011A0B">
        <w:rPr>
          <w:smallCaps/>
          <w:sz w:val="24"/>
          <w:lang w:eastAsia="fr-FR" w:bidi="fr-FR"/>
        </w:rPr>
        <w:t>Hoselitz</w:t>
      </w:r>
      <w:r w:rsidRPr="00284CD6">
        <w:rPr>
          <w:sz w:val="24"/>
          <w:lang w:eastAsia="fr-FR" w:bidi="fr-FR"/>
        </w:rPr>
        <w:t>, «The role of urbanization in economic develo</w:t>
      </w:r>
      <w:r w:rsidRPr="00284CD6">
        <w:rPr>
          <w:sz w:val="24"/>
          <w:lang w:eastAsia="fr-FR" w:bidi="fr-FR"/>
        </w:rPr>
        <w:t>p</w:t>
      </w:r>
      <w:r w:rsidRPr="00284CD6">
        <w:rPr>
          <w:sz w:val="24"/>
          <w:lang w:eastAsia="fr-FR" w:bidi="fr-FR"/>
        </w:rPr>
        <w:t xml:space="preserve">ment. Some International comparisons », in </w:t>
      </w:r>
      <w:r w:rsidRPr="00284CD6">
        <w:rPr>
          <w:rStyle w:val="Lgendedutableau8ptPetitesmajuscules"/>
          <w:sz w:val="24"/>
          <w:lang w:val="fr-CA"/>
        </w:rPr>
        <w:t xml:space="preserve">Roy Turner </w:t>
      </w:r>
      <w:r w:rsidRPr="00284CD6">
        <w:rPr>
          <w:sz w:val="24"/>
          <w:lang w:eastAsia="fr-FR" w:bidi="fr-FR"/>
        </w:rPr>
        <w:t xml:space="preserve">(editor) </w:t>
      </w:r>
      <w:r w:rsidRPr="00011A0B">
        <w:rPr>
          <w:rStyle w:val="LgendedutableauItalique"/>
          <w:sz w:val="24"/>
        </w:rPr>
        <w:t>India’s Urban Future</w:t>
      </w:r>
      <w:r w:rsidRPr="00284CD6">
        <w:rPr>
          <w:rStyle w:val="LgendedutableauItalique"/>
          <w:sz w:val="24"/>
        </w:rPr>
        <w:t>,</w:t>
      </w:r>
      <w:r w:rsidRPr="00284CD6">
        <w:rPr>
          <w:sz w:val="24"/>
          <w:lang w:eastAsia="fr-FR" w:bidi="fr-FR"/>
        </w:rPr>
        <w:t xml:space="preserve"> University of California Press, 1962, </w:t>
      </w:r>
      <w:r w:rsidRPr="00284CD6">
        <w:rPr>
          <w:rStyle w:val="Lgendedutableau8pt"/>
          <w:sz w:val="24"/>
        </w:rPr>
        <w:t xml:space="preserve">p. </w:t>
      </w:r>
      <w:r w:rsidRPr="00284CD6">
        <w:rPr>
          <w:sz w:val="24"/>
          <w:lang w:eastAsia="fr-FR" w:bidi="fr-FR"/>
        </w:rPr>
        <w:t>157-182.</w:t>
      </w:r>
    </w:p>
    <w:p w14:paraId="05170428" w14:textId="77777777" w:rsidR="00471170" w:rsidRPr="00D71CD4" w:rsidRDefault="00471170" w:rsidP="00471170">
      <w:pPr>
        <w:spacing w:before="120" w:after="120"/>
        <w:jc w:val="both"/>
        <w:rPr>
          <w:szCs w:val="2"/>
        </w:rPr>
      </w:pPr>
      <w:r>
        <w:rPr>
          <w:szCs w:val="2"/>
        </w:rPr>
        <w:br w:type="page"/>
      </w:r>
    </w:p>
    <w:p w14:paraId="5F072628" w14:textId="77777777" w:rsidR="00471170" w:rsidRPr="00D71CD4" w:rsidRDefault="00471170" w:rsidP="00471170">
      <w:pPr>
        <w:spacing w:before="120" w:after="120"/>
        <w:jc w:val="both"/>
      </w:pPr>
      <w:r w:rsidRPr="00D71CD4">
        <w:rPr>
          <w:lang w:eastAsia="fr-FR" w:bidi="fr-FR"/>
        </w:rPr>
        <w:t xml:space="preserve">Le phénomène illustré par ces chiffres est connu dans la littérature spécialisée sous le terme </w:t>
      </w:r>
      <w:r w:rsidRPr="00D71CD4">
        <w:t>d’</w:t>
      </w:r>
      <w:r w:rsidRPr="00284CD6">
        <w:rPr>
          <w:i/>
        </w:rPr>
        <w:t>hyper-urbanisation</w:t>
      </w:r>
      <w:r w:rsidRPr="00D71CD4">
        <w:t xml:space="preserve">, </w:t>
      </w:r>
      <w:r w:rsidRPr="00D71CD4">
        <w:rPr>
          <w:lang w:eastAsia="fr-FR" w:bidi="fr-FR"/>
        </w:rPr>
        <w:t xml:space="preserve">qui connote l’idée d’un niveau d’urbanisation supérieur à celui qu’on pouvait attendre </w:t>
      </w:r>
      <w:r>
        <w:rPr>
          <w:lang w:eastAsia="fr-FR" w:bidi="fr-FR"/>
        </w:rPr>
        <w:t>« </w:t>
      </w:r>
      <w:r w:rsidRPr="00D71CD4">
        <w:rPr>
          <w:lang w:eastAsia="fr-FR" w:bidi="fr-FR"/>
        </w:rPr>
        <w:t>normalement</w:t>
      </w:r>
      <w:r>
        <w:rPr>
          <w:lang w:eastAsia="fr-FR" w:bidi="fr-FR"/>
        </w:rPr>
        <w:t> »</w:t>
      </w:r>
      <w:r w:rsidRPr="00D71CD4">
        <w:rPr>
          <w:lang w:eastAsia="fr-FR" w:bidi="fr-FR"/>
        </w:rPr>
        <w:t xml:space="preserve">, vu le niveau d’industrialisation. </w:t>
      </w:r>
      <w:r w:rsidRPr="00284CD6">
        <w:rPr>
          <w:i/>
        </w:rPr>
        <w:t>L’hyper-urbanisation</w:t>
      </w:r>
      <w:r w:rsidRPr="00D71CD4">
        <w:rPr>
          <w:lang w:eastAsia="fr-FR" w:bidi="fr-FR"/>
        </w:rPr>
        <w:t xml:space="preserve"> apparaît comme un obstacle au développement, dans la mesure où elle immobilise des ressources sous la forme d’investissements non productifs, nécessaires à la création et à l’organisation de services indispensables à de grandes concentrations de population, alors que celles-ci ne se justifient pas comme centres de production</w:t>
      </w:r>
      <w:r>
        <w:rPr>
          <w:lang w:eastAsia="fr-FR" w:bidi="fr-FR"/>
        </w:rPr>
        <w:t> </w:t>
      </w:r>
      <w:r>
        <w:rPr>
          <w:rStyle w:val="Appelnotedebasdep"/>
          <w:lang w:eastAsia="fr-FR" w:bidi="fr-FR"/>
        </w:rPr>
        <w:footnoteReference w:id="75"/>
      </w:r>
      <w:r w:rsidRPr="00D71CD4">
        <w:rPr>
          <w:lang w:eastAsia="fr-FR" w:bidi="fr-FR"/>
        </w:rPr>
        <w:t xml:space="preserve">. Plus encore, la concentration sur un même espace de population à bas niveau de vie et taux élevé de chômage, est jugée menaçante, puisqu’elle crée des conditions favorables à la propagande politique </w:t>
      </w:r>
      <w:r>
        <w:rPr>
          <w:lang w:eastAsia="fr-FR" w:bidi="fr-FR"/>
        </w:rPr>
        <w:t>« </w:t>
      </w:r>
      <w:r w:rsidRPr="00D71CD4">
        <w:rPr>
          <w:lang w:eastAsia="fr-FR" w:bidi="fr-FR"/>
        </w:rPr>
        <w:t>extrémiste</w:t>
      </w:r>
      <w:r>
        <w:rPr>
          <w:lang w:eastAsia="fr-FR" w:bidi="fr-FR"/>
        </w:rPr>
        <w:t> </w:t>
      </w:r>
      <w:r>
        <w:rPr>
          <w:rStyle w:val="Appelnotedebasdep"/>
          <w:lang w:eastAsia="fr-FR" w:bidi="fr-FR"/>
        </w:rPr>
        <w:footnoteReference w:id="76"/>
      </w:r>
      <w:r>
        <w:rPr>
          <w:lang w:eastAsia="fr-FR" w:bidi="fr-FR"/>
        </w:rPr>
        <w:t> »</w:t>
      </w:r>
      <w:r w:rsidRPr="00D71CD4">
        <w:rPr>
          <w:lang w:eastAsia="fr-FR" w:bidi="fr-FR"/>
        </w:rPr>
        <w:t>...</w:t>
      </w:r>
      <w:r>
        <w:rPr>
          <w:lang w:eastAsia="fr-FR" w:bidi="fr-FR"/>
        </w:rPr>
        <w:t> !</w:t>
      </w:r>
      <w:r w:rsidRPr="00D71CD4">
        <w:rPr>
          <w:lang w:eastAsia="fr-FR" w:bidi="fr-FR"/>
        </w:rPr>
        <w:t xml:space="preserve"> De cette analyse se déduit la distinction entre</w:t>
      </w:r>
      <w:r>
        <w:t xml:space="preserve"> [61] </w:t>
      </w:r>
      <w:r w:rsidRPr="00D71CD4">
        <w:rPr>
          <w:lang w:eastAsia="fr-FR" w:bidi="fr-FR"/>
        </w:rPr>
        <w:t xml:space="preserve">villes </w:t>
      </w:r>
      <w:r>
        <w:rPr>
          <w:lang w:eastAsia="fr-FR" w:bidi="fr-FR"/>
        </w:rPr>
        <w:t>« </w:t>
      </w:r>
      <w:r w:rsidRPr="00D71CD4">
        <w:rPr>
          <w:lang w:eastAsia="fr-FR" w:bidi="fr-FR"/>
        </w:rPr>
        <w:t>génératrices</w:t>
      </w:r>
      <w:r>
        <w:rPr>
          <w:lang w:eastAsia="fr-FR" w:bidi="fr-FR"/>
        </w:rPr>
        <w:t> »</w:t>
      </w:r>
      <w:r w:rsidRPr="00D71CD4">
        <w:rPr>
          <w:lang w:eastAsia="fr-FR" w:bidi="fr-FR"/>
        </w:rPr>
        <w:t xml:space="preserve"> ou </w:t>
      </w:r>
      <w:r>
        <w:rPr>
          <w:lang w:eastAsia="fr-FR" w:bidi="fr-FR"/>
        </w:rPr>
        <w:t>« </w:t>
      </w:r>
      <w:r w:rsidRPr="00D71CD4">
        <w:rPr>
          <w:lang w:eastAsia="fr-FR" w:bidi="fr-FR"/>
        </w:rPr>
        <w:t>parasitaires</w:t>
      </w:r>
      <w:r>
        <w:rPr>
          <w:lang w:eastAsia="fr-FR" w:bidi="fr-FR"/>
        </w:rPr>
        <w:t> »</w:t>
      </w:r>
      <w:r w:rsidRPr="00D71CD4">
        <w:rPr>
          <w:lang w:eastAsia="fr-FR" w:bidi="fr-FR"/>
        </w:rPr>
        <w:t>, suivant qu’elles entra</w:t>
      </w:r>
      <w:r w:rsidRPr="00D71CD4">
        <w:rPr>
          <w:lang w:eastAsia="fr-FR" w:bidi="fr-FR"/>
        </w:rPr>
        <w:t>î</w:t>
      </w:r>
      <w:r w:rsidRPr="00D71CD4">
        <w:rPr>
          <w:lang w:eastAsia="fr-FR" w:bidi="fr-FR"/>
        </w:rPr>
        <w:t>nent ou freinent la croissance économique</w:t>
      </w:r>
      <w:r>
        <w:rPr>
          <w:lang w:eastAsia="fr-FR" w:bidi="fr-FR"/>
        </w:rPr>
        <w:t> </w:t>
      </w:r>
      <w:r>
        <w:rPr>
          <w:rStyle w:val="Appelnotedebasdep"/>
          <w:lang w:eastAsia="fr-FR" w:bidi="fr-FR"/>
        </w:rPr>
        <w:footnoteReference w:id="77"/>
      </w:r>
      <w:r w:rsidRPr="00D71CD4">
        <w:rPr>
          <w:lang w:eastAsia="fr-FR" w:bidi="fr-FR"/>
        </w:rPr>
        <w:t>.</w:t>
      </w:r>
    </w:p>
    <w:p w14:paraId="304FAC24" w14:textId="77777777" w:rsidR="00471170" w:rsidRPr="00D71CD4" w:rsidRDefault="00471170" w:rsidP="00471170">
      <w:pPr>
        <w:spacing w:before="120" w:after="120"/>
        <w:jc w:val="both"/>
      </w:pPr>
      <w:r w:rsidRPr="00D71CD4">
        <w:rPr>
          <w:lang w:eastAsia="fr-FR" w:bidi="fr-FR"/>
        </w:rPr>
        <w:t>Si cette situation est hautement significative et doit être considérée comme point de départ de notre réflexion, elle devient incompréhe</w:t>
      </w:r>
      <w:r w:rsidRPr="00D71CD4">
        <w:rPr>
          <w:lang w:eastAsia="fr-FR" w:bidi="fr-FR"/>
        </w:rPr>
        <w:t>n</w:t>
      </w:r>
      <w:r w:rsidRPr="00D71CD4">
        <w:rPr>
          <w:lang w:eastAsia="fr-FR" w:bidi="fr-FR"/>
        </w:rPr>
        <w:t>sible, analysée au moyen de la catégorie d’</w:t>
      </w:r>
      <w:r>
        <w:rPr>
          <w:lang w:eastAsia="fr-FR" w:bidi="fr-FR"/>
        </w:rPr>
        <w:t>« </w:t>
      </w:r>
      <w:r w:rsidRPr="00D71CD4">
        <w:rPr>
          <w:lang w:eastAsia="fr-FR" w:bidi="fr-FR"/>
        </w:rPr>
        <w:t>hyper-urbanisation</w:t>
      </w:r>
      <w:r>
        <w:rPr>
          <w:lang w:eastAsia="fr-FR" w:bidi="fr-FR"/>
        </w:rPr>
        <w:t> »</w:t>
      </w:r>
      <w:r w:rsidRPr="00D71CD4">
        <w:rPr>
          <w:lang w:eastAsia="fr-FR" w:bidi="fr-FR"/>
        </w:rPr>
        <w:t>, qui applique, de façon parfaitement ethnocentrique, le schéma de la croi</w:t>
      </w:r>
      <w:r w:rsidRPr="00D71CD4">
        <w:rPr>
          <w:lang w:eastAsia="fr-FR" w:bidi="fr-FR"/>
        </w:rPr>
        <w:t>s</w:t>
      </w:r>
      <w:r w:rsidRPr="00D71CD4">
        <w:rPr>
          <w:lang w:eastAsia="fr-FR" w:bidi="fr-FR"/>
        </w:rPr>
        <w:t>sance économique des pays capitalistes avancés à d’autres formes s</w:t>
      </w:r>
      <w:r w:rsidRPr="00D71CD4">
        <w:rPr>
          <w:lang w:eastAsia="fr-FR" w:bidi="fr-FR"/>
        </w:rPr>
        <w:t>o</w:t>
      </w:r>
      <w:r w:rsidRPr="00D71CD4">
        <w:rPr>
          <w:lang w:eastAsia="fr-FR" w:bidi="fr-FR"/>
        </w:rPr>
        <w:t>ciales placées dans une conjoncture entièrement nouvelle. N. V. S</w:t>
      </w:r>
      <w:r w:rsidRPr="00D71CD4">
        <w:rPr>
          <w:lang w:eastAsia="fr-FR" w:bidi="fr-FR"/>
        </w:rPr>
        <w:t>o</w:t>
      </w:r>
      <w:r w:rsidRPr="00D71CD4">
        <w:rPr>
          <w:lang w:eastAsia="fr-FR" w:bidi="fr-FR"/>
        </w:rPr>
        <w:t>vani</w:t>
      </w:r>
      <w:r>
        <w:rPr>
          <w:lang w:eastAsia="fr-FR" w:bidi="fr-FR"/>
        </w:rPr>
        <w:t> </w:t>
      </w:r>
      <w:r>
        <w:rPr>
          <w:rStyle w:val="Appelnotedebasdep"/>
          <w:lang w:eastAsia="fr-FR" w:bidi="fr-FR"/>
        </w:rPr>
        <w:footnoteReference w:id="78"/>
      </w:r>
      <w:r w:rsidRPr="00D71CD4">
        <w:rPr>
          <w:lang w:eastAsia="fr-FR" w:bidi="fr-FR"/>
        </w:rPr>
        <w:t xml:space="preserve"> a brillamment réagi contre une telle perspective, en montrant, à partir des mêmes données dont s’étaient servis Davis et Golden, la complexité réelle du processus.</w:t>
      </w:r>
    </w:p>
    <w:p w14:paraId="7B8BB239" w14:textId="77777777" w:rsidR="00471170" w:rsidRPr="00D71CD4" w:rsidRDefault="00471170" w:rsidP="00471170">
      <w:pPr>
        <w:spacing w:before="120" w:after="120"/>
        <w:jc w:val="both"/>
      </w:pPr>
      <w:r w:rsidRPr="00D71CD4">
        <w:rPr>
          <w:lang w:eastAsia="fr-FR" w:bidi="fr-FR"/>
        </w:rPr>
        <w:t>En effet, en premier lieu, la corrélation entre urbanisation et indu</w:t>
      </w:r>
      <w:r w:rsidRPr="00D71CD4">
        <w:rPr>
          <w:lang w:eastAsia="fr-FR" w:bidi="fr-FR"/>
        </w:rPr>
        <w:t>s</w:t>
      </w:r>
      <w:r w:rsidRPr="00D71CD4">
        <w:rPr>
          <w:lang w:eastAsia="fr-FR" w:bidi="fr-FR"/>
        </w:rPr>
        <w:t xml:space="preserve">trialisation n’est pas linéaire. Si, au lieu de la calculer globalement pour tous les pays, comme le font Davis et Golden, on sépare ces pays en deux groupes suivant leur niveau de développement, la corrélation entre urbanisation et industrialisation continue à être élevée pour les </w:t>
      </w:r>
      <w:r>
        <w:rPr>
          <w:lang w:eastAsia="fr-FR" w:bidi="fr-FR"/>
        </w:rPr>
        <w:t>« </w:t>
      </w:r>
      <w:r w:rsidRPr="00D71CD4">
        <w:rPr>
          <w:lang w:eastAsia="fr-FR" w:bidi="fr-FR"/>
        </w:rPr>
        <w:t>sous-développés</w:t>
      </w:r>
      <w:r>
        <w:rPr>
          <w:lang w:eastAsia="fr-FR" w:bidi="fr-FR"/>
        </w:rPr>
        <w:t> »</w:t>
      </w:r>
      <w:r w:rsidRPr="00D71CD4">
        <w:rPr>
          <w:lang w:eastAsia="fr-FR" w:bidi="fr-FR"/>
        </w:rPr>
        <w:t xml:space="preserve"> (r = .85), mais diminue fortement pour les </w:t>
      </w:r>
      <w:r>
        <w:rPr>
          <w:lang w:eastAsia="fr-FR" w:bidi="fr-FR"/>
        </w:rPr>
        <w:t>« </w:t>
      </w:r>
      <w:r w:rsidRPr="00D71CD4">
        <w:rPr>
          <w:lang w:eastAsia="fr-FR" w:bidi="fr-FR"/>
        </w:rPr>
        <w:t>développés</w:t>
      </w:r>
      <w:r>
        <w:rPr>
          <w:lang w:eastAsia="fr-FR" w:bidi="fr-FR"/>
        </w:rPr>
        <w:t> »</w:t>
      </w:r>
      <w:r w:rsidRPr="00D71CD4">
        <w:rPr>
          <w:lang w:eastAsia="fr-FR" w:bidi="fr-FR"/>
        </w:rPr>
        <w:t xml:space="preserve"> (r = .39), en 1950. Mais si le calcul pour les </w:t>
      </w:r>
      <w:r>
        <w:rPr>
          <w:lang w:eastAsia="fr-FR" w:bidi="fr-FR"/>
        </w:rPr>
        <w:t>« </w:t>
      </w:r>
      <w:r w:rsidRPr="00D71CD4">
        <w:rPr>
          <w:lang w:eastAsia="fr-FR" w:bidi="fr-FR"/>
        </w:rPr>
        <w:t>pays développés</w:t>
      </w:r>
      <w:r>
        <w:rPr>
          <w:lang w:eastAsia="fr-FR" w:bidi="fr-FR"/>
        </w:rPr>
        <w:t> »</w:t>
      </w:r>
      <w:r w:rsidRPr="00D71CD4">
        <w:rPr>
          <w:lang w:eastAsia="fr-FR" w:bidi="fr-FR"/>
        </w:rPr>
        <w:t xml:space="preserve"> est effectué en 1891, au lieu de 1950, la liaison redevient forte (r = .84). C’est-à-dire que, dans une société faiblement urban</w:t>
      </w:r>
      <w:r w:rsidRPr="00D71CD4">
        <w:rPr>
          <w:lang w:eastAsia="fr-FR" w:bidi="fr-FR"/>
        </w:rPr>
        <w:t>i</w:t>
      </w:r>
      <w:r w:rsidRPr="00D71CD4">
        <w:rPr>
          <w:lang w:eastAsia="fr-FR" w:bidi="fr-FR"/>
        </w:rPr>
        <w:t>sée, l’impact d’une première industrialisation est beaucoup plus considérable.</w:t>
      </w:r>
    </w:p>
    <w:p w14:paraId="39412A0C" w14:textId="77777777" w:rsidR="00471170" w:rsidRPr="00D71CD4" w:rsidRDefault="00471170" w:rsidP="00471170">
      <w:pPr>
        <w:spacing w:before="120" w:after="120"/>
        <w:jc w:val="both"/>
      </w:pPr>
      <w:r w:rsidRPr="00D71CD4">
        <w:rPr>
          <w:lang w:eastAsia="fr-FR" w:bidi="fr-FR"/>
        </w:rPr>
        <w:t>Par ailleurs, la notion d’hyper-urbanisation a été élaborée par D</w:t>
      </w:r>
      <w:r w:rsidRPr="00D71CD4">
        <w:rPr>
          <w:lang w:eastAsia="fr-FR" w:bidi="fr-FR"/>
        </w:rPr>
        <w:t>a</w:t>
      </w:r>
      <w:r w:rsidRPr="00D71CD4">
        <w:rPr>
          <w:lang w:eastAsia="fr-FR" w:bidi="fr-FR"/>
        </w:rPr>
        <w:t>vis à partir de la comparaison entre l’Asie et quatre pays occidentaux dans leur phase de décollage</w:t>
      </w:r>
      <w:r>
        <w:rPr>
          <w:lang w:eastAsia="fr-FR" w:bidi="fr-FR"/>
        </w:rPr>
        <w:t> :</w:t>
      </w:r>
      <w:r w:rsidRPr="00D71CD4">
        <w:rPr>
          <w:lang w:eastAsia="fr-FR" w:bidi="fr-FR"/>
        </w:rPr>
        <w:t xml:space="preserve"> les États-Unis, la France, l’Allemagne, et le Canada. Mais, si la comparaison avait été faite avec la Suisse ou la Suède, on n’aurait pas trouvé de di</w:t>
      </w:r>
      <w:r>
        <w:rPr>
          <w:lang w:eastAsia="fr-FR" w:bidi="fr-FR"/>
        </w:rPr>
        <w:t>fférences sensibles dans le ra</w:t>
      </w:r>
      <w:r>
        <w:rPr>
          <w:lang w:eastAsia="fr-FR" w:bidi="fr-FR"/>
        </w:rPr>
        <w:t>p</w:t>
      </w:r>
      <w:r>
        <w:rPr>
          <w:lang w:eastAsia="fr-FR" w:bidi="fr-FR"/>
        </w:rPr>
        <w:t>p</w:t>
      </w:r>
      <w:r w:rsidRPr="00D71CD4">
        <w:rPr>
          <w:lang w:eastAsia="fr-FR" w:bidi="fr-FR"/>
        </w:rPr>
        <w:t xml:space="preserve">ort urbanisation-industrialisation entre ces deux pays, </w:t>
      </w:r>
      <w:r>
        <w:rPr>
          <w:lang w:eastAsia="fr-FR" w:bidi="fr-FR"/>
        </w:rPr>
        <w:t>l</w:t>
      </w:r>
      <w:r w:rsidRPr="00D71CD4">
        <w:rPr>
          <w:lang w:eastAsia="fr-FR" w:bidi="fr-FR"/>
        </w:rPr>
        <w:t>ors de leur décollage, et les pays asiatiques d’aujourd’hui.</w:t>
      </w:r>
    </w:p>
    <w:p w14:paraId="13F6D339" w14:textId="77777777" w:rsidR="00471170" w:rsidRDefault="00471170" w:rsidP="00471170">
      <w:pPr>
        <w:spacing w:before="120" w:after="120"/>
        <w:jc w:val="both"/>
      </w:pPr>
      <w:r w:rsidRPr="00D71CD4">
        <w:rPr>
          <w:lang w:eastAsia="fr-FR" w:bidi="fr-FR"/>
        </w:rPr>
        <w:t>Enfin, l’hyper-urbanisation n’est source de dépenses improductives que si l’on arrive à prouver que les capitaux investis dans les services publics auraient pu être employés de façon plus directement product</w:t>
      </w:r>
      <w:r w:rsidRPr="00D71CD4">
        <w:rPr>
          <w:lang w:eastAsia="fr-FR" w:bidi="fr-FR"/>
        </w:rPr>
        <w:t>i</w:t>
      </w:r>
      <w:r w:rsidRPr="00D71CD4">
        <w:rPr>
          <w:lang w:eastAsia="fr-FR" w:bidi="fr-FR"/>
        </w:rPr>
        <w:t xml:space="preserve">ve. Or, on sait que la caractéristique principale du </w:t>
      </w:r>
      <w:r>
        <w:rPr>
          <w:lang w:eastAsia="fr-FR" w:bidi="fr-FR"/>
        </w:rPr>
        <w:t>« </w:t>
      </w:r>
      <w:r w:rsidRPr="00D71CD4">
        <w:rPr>
          <w:lang w:eastAsia="fr-FR" w:bidi="fr-FR"/>
        </w:rPr>
        <w:t>sous-développement</w:t>
      </w:r>
      <w:r>
        <w:rPr>
          <w:lang w:eastAsia="fr-FR" w:bidi="fr-FR"/>
        </w:rPr>
        <w:t> »</w:t>
      </w:r>
      <w:r w:rsidRPr="00D71CD4">
        <w:rPr>
          <w:lang w:eastAsia="fr-FR" w:bidi="fr-FR"/>
        </w:rPr>
        <w:t>, en plus du manque de ressources, est l’impossibilité d’une organisation sociale capable de concentrer et diriger les moyens existants vers le développement de la collectivité.</w:t>
      </w:r>
    </w:p>
    <w:p w14:paraId="7F11E268" w14:textId="77777777" w:rsidR="00471170" w:rsidRPr="00D71CD4" w:rsidRDefault="00471170" w:rsidP="00471170">
      <w:pPr>
        <w:spacing w:before="120" w:after="120"/>
        <w:jc w:val="both"/>
      </w:pPr>
      <w:r>
        <w:rPr>
          <w:lang w:eastAsia="fr-FR" w:bidi="fr-FR"/>
        </w:rPr>
        <w:t>[62]</w:t>
      </w:r>
    </w:p>
    <w:p w14:paraId="6C27B287" w14:textId="77777777" w:rsidR="00471170" w:rsidRPr="00D71CD4" w:rsidRDefault="00471170" w:rsidP="00471170">
      <w:pPr>
        <w:spacing w:before="120" w:after="120"/>
        <w:jc w:val="both"/>
      </w:pPr>
      <w:r w:rsidRPr="00D71CD4">
        <w:rPr>
          <w:lang w:eastAsia="fr-FR" w:bidi="fr-FR"/>
        </w:rPr>
        <w:t xml:space="preserve">Si l’emploi industriel dans les villes </w:t>
      </w:r>
      <w:r>
        <w:rPr>
          <w:lang w:eastAsia="fr-FR" w:bidi="fr-FR"/>
        </w:rPr>
        <w:t>« </w:t>
      </w:r>
      <w:r w:rsidRPr="00D71CD4">
        <w:rPr>
          <w:lang w:eastAsia="fr-FR" w:bidi="fr-FR"/>
        </w:rPr>
        <w:t>sous-développées</w:t>
      </w:r>
      <w:r>
        <w:rPr>
          <w:lang w:eastAsia="fr-FR" w:bidi="fr-FR"/>
        </w:rPr>
        <w:t> »</w:t>
      </w:r>
      <w:r w:rsidRPr="00D71CD4">
        <w:rPr>
          <w:lang w:eastAsia="fr-FR" w:bidi="fr-FR"/>
        </w:rPr>
        <w:t xml:space="preserve"> est peu important, quelle est alors l’activité de cette masse grandissante de population urbaine</w:t>
      </w:r>
      <w:r>
        <w:rPr>
          <w:lang w:eastAsia="fr-FR" w:bidi="fr-FR"/>
        </w:rPr>
        <w:t> ?</w:t>
      </w:r>
      <w:r w:rsidRPr="00D71CD4">
        <w:rPr>
          <w:lang w:eastAsia="fr-FR" w:bidi="fr-FR"/>
        </w:rPr>
        <w:t xml:space="preserve"> Dans la population urbaine active de l’Inde, en 1951, 25</w:t>
      </w:r>
      <w:r>
        <w:rPr>
          <w:lang w:eastAsia="fr-FR" w:bidi="fr-FR"/>
        </w:rPr>
        <w:t> %</w:t>
      </w:r>
      <w:r w:rsidRPr="00D71CD4">
        <w:rPr>
          <w:lang w:eastAsia="fr-FR" w:bidi="fr-FR"/>
        </w:rPr>
        <w:t xml:space="preserve"> travaillaient dans l’industrie, 14</w:t>
      </w:r>
      <w:r>
        <w:rPr>
          <w:lang w:eastAsia="fr-FR" w:bidi="fr-FR"/>
        </w:rPr>
        <w:t> %</w:t>
      </w:r>
      <w:r w:rsidRPr="00D71CD4">
        <w:rPr>
          <w:lang w:eastAsia="fr-FR" w:bidi="fr-FR"/>
        </w:rPr>
        <w:t xml:space="preserve"> dans l’agriculture, 6</w:t>
      </w:r>
      <w:r>
        <w:rPr>
          <w:lang w:eastAsia="fr-FR" w:bidi="fr-FR"/>
        </w:rPr>
        <w:t> %</w:t>
      </w:r>
      <w:r w:rsidRPr="00D71CD4">
        <w:rPr>
          <w:lang w:eastAsia="fr-FR" w:bidi="fr-FR"/>
        </w:rPr>
        <w:t xml:space="preserve"> dans les transports, 2</w:t>
      </w:r>
      <w:r>
        <w:rPr>
          <w:lang w:eastAsia="fr-FR" w:bidi="fr-FR"/>
        </w:rPr>
        <w:t>0 %</w:t>
      </w:r>
      <w:r w:rsidRPr="00D71CD4">
        <w:rPr>
          <w:lang w:eastAsia="fr-FR" w:bidi="fr-FR"/>
        </w:rPr>
        <w:t xml:space="preserve"> dans le commerce et </w:t>
      </w:r>
      <w:r w:rsidRPr="00D71CD4">
        <w:t>35</w:t>
      </w:r>
      <w:r>
        <w:rPr>
          <w:i/>
        </w:rPr>
        <w:t> %</w:t>
      </w:r>
      <w:r w:rsidRPr="00284CD6">
        <w:rPr>
          <w:i/>
        </w:rPr>
        <w:t xml:space="preserve"> dans des</w:t>
      </w:r>
      <w:r w:rsidRPr="00284CD6">
        <w:rPr>
          <w:i/>
          <w:lang w:eastAsia="fr-FR" w:bidi="fr-FR"/>
        </w:rPr>
        <w:t xml:space="preserve"> « </w:t>
      </w:r>
      <w:r w:rsidRPr="00284CD6">
        <w:rPr>
          <w:i/>
        </w:rPr>
        <w:t>services divers</w:t>
      </w:r>
      <w:r w:rsidRPr="00284CD6">
        <w:rPr>
          <w:i/>
          <w:lang w:eastAsia="fr-FR" w:bidi="fr-FR"/>
        </w:rPr>
        <w:t> »</w:t>
      </w:r>
      <w:r w:rsidRPr="00D71CD4">
        <w:rPr>
          <w:lang w:eastAsia="fr-FR" w:bidi="fr-FR"/>
        </w:rPr>
        <w:t>, alors qu’en Allemagne, en 1882, à un niveau d’urbanisation semblable, 52,8</w:t>
      </w:r>
      <w:r>
        <w:rPr>
          <w:lang w:eastAsia="fr-FR" w:bidi="fr-FR"/>
        </w:rPr>
        <w:t> %</w:t>
      </w:r>
      <w:r w:rsidRPr="00D71CD4">
        <w:rPr>
          <w:lang w:eastAsia="fr-FR" w:bidi="fr-FR"/>
        </w:rPr>
        <w:t xml:space="preserve"> de la population urbaine étaient e</w:t>
      </w:r>
      <w:r w:rsidRPr="00D71CD4">
        <w:rPr>
          <w:lang w:eastAsia="fr-FR" w:bidi="fr-FR"/>
        </w:rPr>
        <w:t>m</w:t>
      </w:r>
      <w:r w:rsidRPr="00D71CD4">
        <w:rPr>
          <w:lang w:eastAsia="fr-FR" w:bidi="fr-FR"/>
        </w:rPr>
        <w:t xml:space="preserve">ployés dans l’industrie. </w:t>
      </w:r>
      <w:r w:rsidRPr="00284CD6">
        <w:rPr>
          <w:i/>
        </w:rPr>
        <w:t>Cette population déracinée et changeante, en chômage,</w:t>
      </w:r>
      <w:r w:rsidRPr="00284CD6">
        <w:rPr>
          <w:i/>
          <w:lang w:eastAsia="fr-FR" w:bidi="fr-FR"/>
        </w:rPr>
        <w:t xml:space="preserve"> « </w:t>
      </w:r>
      <w:r w:rsidRPr="00284CD6">
        <w:rPr>
          <w:i/>
        </w:rPr>
        <w:t>armée de réserve</w:t>
      </w:r>
      <w:r w:rsidRPr="00284CD6">
        <w:rPr>
          <w:i/>
          <w:lang w:eastAsia="fr-FR" w:bidi="fr-FR"/>
        </w:rPr>
        <w:t xml:space="preserve"> » </w:t>
      </w:r>
      <w:r w:rsidRPr="00284CD6">
        <w:rPr>
          <w:i/>
        </w:rPr>
        <w:t>d’une industrie inexistante, est à la base de la croissance urbaine.</w:t>
      </w:r>
      <w:r w:rsidRPr="00D71CD4">
        <w:rPr>
          <w:lang w:eastAsia="fr-FR" w:bidi="fr-FR"/>
        </w:rPr>
        <w:t xml:space="preserve"> Voilà une première donnée, essentielle, qu’il faut expliquer.</w:t>
      </w:r>
    </w:p>
    <w:p w14:paraId="49F8E3E5" w14:textId="77777777" w:rsidR="00471170" w:rsidRPr="00D71CD4" w:rsidRDefault="00471170" w:rsidP="00471170">
      <w:pPr>
        <w:spacing w:before="120" w:after="120"/>
        <w:jc w:val="both"/>
      </w:pPr>
      <w:r w:rsidRPr="00D71CD4">
        <w:rPr>
          <w:lang w:eastAsia="fr-FR" w:bidi="fr-FR"/>
        </w:rPr>
        <w:t>D’autres faits, particulièrement significatifs, soulignent la spécif</w:t>
      </w:r>
      <w:r w:rsidRPr="00D71CD4">
        <w:rPr>
          <w:lang w:eastAsia="fr-FR" w:bidi="fr-FR"/>
        </w:rPr>
        <w:t>i</w:t>
      </w:r>
      <w:r w:rsidRPr="00D71CD4">
        <w:rPr>
          <w:lang w:eastAsia="fr-FR" w:bidi="fr-FR"/>
        </w:rPr>
        <w:t>cité de ce processus d’urbanisation, sans équivalence historique poss</w:t>
      </w:r>
      <w:r w:rsidRPr="00D71CD4">
        <w:rPr>
          <w:lang w:eastAsia="fr-FR" w:bidi="fr-FR"/>
        </w:rPr>
        <w:t>i</w:t>
      </w:r>
      <w:r w:rsidRPr="00D71CD4">
        <w:rPr>
          <w:lang w:eastAsia="fr-FR" w:bidi="fr-FR"/>
        </w:rPr>
        <w:t>ble</w:t>
      </w:r>
      <w:r>
        <w:rPr>
          <w:lang w:eastAsia="fr-FR" w:bidi="fr-FR"/>
        </w:rPr>
        <w:t> :</w:t>
      </w:r>
      <w:r w:rsidRPr="00D71CD4">
        <w:rPr>
          <w:lang w:eastAsia="fr-FR" w:bidi="fr-FR"/>
        </w:rPr>
        <w:t xml:space="preserve"> 1. la concentration dans de grandes agglomérations, sans intégr</w:t>
      </w:r>
      <w:r w:rsidRPr="00D71CD4">
        <w:rPr>
          <w:lang w:eastAsia="fr-FR" w:bidi="fr-FR"/>
        </w:rPr>
        <w:t>a</w:t>
      </w:r>
      <w:r w:rsidRPr="00D71CD4">
        <w:rPr>
          <w:lang w:eastAsia="fr-FR" w:bidi="fr-FR"/>
        </w:rPr>
        <w:t xml:space="preserve">tion dans un réseau urbain, ce qui oblige à distinguer nettement les super-agglomérations des pays </w:t>
      </w:r>
      <w:r>
        <w:rPr>
          <w:lang w:eastAsia="fr-FR" w:bidi="fr-FR"/>
        </w:rPr>
        <w:t>« </w:t>
      </w:r>
      <w:r w:rsidRPr="00D71CD4">
        <w:rPr>
          <w:lang w:eastAsia="fr-FR" w:bidi="fr-FR"/>
        </w:rPr>
        <w:t>sous-développés</w:t>
      </w:r>
      <w:r>
        <w:rPr>
          <w:lang w:eastAsia="fr-FR" w:bidi="fr-FR"/>
        </w:rPr>
        <w:t> »</w:t>
      </w:r>
      <w:r w:rsidRPr="00D71CD4">
        <w:rPr>
          <w:lang w:eastAsia="fr-FR" w:bidi="fr-FR"/>
        </w:rPr>
        <w:t xml:space="preserve"> des régions m</w:t>
      </w:r>
      <w:r w:rsidRPr="00D71CD4">
        <w:rPr>
          <w:lang w:eastAsia="fr-FR" w:bidi="fr-FR"/>
        </w:rPr>
        <w:t>é</w:t>
      </w:r>
      <w:r w:rsidRPr="00D71CD4">
        <w:rPr>
          <w:lang w:eastAsia="fr-FR" w:bidi="fr-FR"/>
        </w:rPr>
        <w:t>tropolitaines des pays industrialisés, instruments d’articulation éc</w:t>
      </w:r>
      <w:r w:rsidRPr="00D71CD4">
        <w:rPr>
          <w:lang w:eastAsia="fr-FR" w:bidi="fr-FR"/>
        </w:rPr>
        <w:t>o</w:t>
      </w:r>
      <w:r w:rsidRPr="00D71CD4">
        <w:rPr>
          <w:lang w:eastAsia="fr-FR" w:bidi="fr-FR"/>
        </w:rPr>
        <w:t>nomique au niveau de l’espace</w:t>
      </w:r>
      <w:r>
        <w:rPr>
          <w:lang w:eastAsia="fr-FR" w:bidi="fr-FR"/>
        </w:rPr>
        <w:t> </w:t>
      </w:r>
      <w:r>
        <w:rPr>
          <w:rStyle w:val="Appelnotedebasdep"/>
          <w:lang w:eastAsia="fr-FR" w:bidi="fr-FR"/>
        </w:rPr>
        <w:footnoteReference w:id="79"/>
      </w:r>
      <w:r>
        <w:rPr>
          <w:lang w:eastAsia="fr-FR" w:bidi="fr-FR"/>
        </w:rPr>
        <w:t> ;</w:t>
      </w:r>
      <w:r w:rsidRPr="00D71CD4">
        <w:rPr>
          <w:lang w:eastAsia="fr-FR" w:bidi="fr-FR"/>
        </w:rPr>
        <w:t xml:space="preserve"> 2. l’absence d’un continuum dans la hiérarchie urbaine</w:t>
      </w:r>
      <w:r>
        <w:rPr>
          <w:lang w:eastAsia="fr-FR" w:bidi="fr-FR"/>
        </w:rPr>
        <w:t> ;</w:t>
      </w:r>
      <w:r w:rsidRPr="00D71CD4">
        <w:rPr>
          <w:lang w:eastAsia="fr-FR" w:bidi="fr-FR"/>
        </w:rPr>
        <w:t xml:space="preserve"> 3. la distance sociale et culturelle entre les a</w:t>
      </w:r>
      <w:r w:rsidRPr="00D71CD4">
        <w:rPr>
          <w:lang w:eastAsia="fr-FR" w:bidi="fr-FR"/>
        </w:rPr>
        <w:t>g</w:t>
      </w:r>
      <w:r w:rsidRPr="00D71CD4">
        <w:rPr>
          <w:lang w:eastAsia="fr-FR" w:bidi="fr-FR"/>
        </w:rPr>
        <w:t>glomérations urbaines et les communautés rurales</w:t>
      </w:r>
      <w:r>
        <w:rPr>
          <w:lang w:eastAsia="fr-FR" w:bidi="fr-FR"/>
        </w:rPr>
        <w:t> ;</w:t>
      </w:r>
      <w:r w:rsidRPr="00D71CD4">
        <w:rPr>
          <w:lang w:eastAsia="fr-FR" w:bidi="fr-FR"/>
        </w:rPr>
        <w:t xml:space="preserve"> 4. la juxtaposition écologique de deux villes</w:t>
      </w:r>
      <w:r>
        <w:rPr>
          <w:lang w:eastAsia="fr-FR" w:bidi="fr-FR"/>
        </w:rPr>
        <w:t> :</w:t>
      </w:r>
      <w:r w:rsidRPr="00D71CD4">
        <w:rPr>
          <w:lang w:eastAsia="fr-FR" w:bidi="fr-FR"/>
        </w:rPr>
        <w:t xml:space="preserve"> la ville autochtone et la ville occidentale, dans les agglomérations qui ont été héritées du colonialisme</w:t>
      </w:r>
      <w:r>
        <w:rPr>
          <w:lang w:eastAsia="fr-FR" w:bidi="fr-FR"/>
        </w:rPr>
        <w:t>  </w:t>
      </w:r>
      <w:r>
        <w:rPr>
          <w:rStyle w:val="Appelnotedebasdep"/>
          <w:lang w:eastAsia="fr-FR" w:bidi="fr-FR"/>
        </w:rPr>
        <w:footnoteReference w:id="80"/>
      </w:r>
      <w:r w:rsidRPr="00D71CD4">
        <w:rPr>
          <w:lang w:eastAsia="fr-FR" w:bidi="fr-FR"/>
        </w:rPr>
        <w:t>.</w:t>
      </w:r>
    </w:p>
    <w:p w14:paraId="6C4BB5F5" w14:textId="77777777" w:rsidR="00471170" w:rsidRDefault="00471170" w:rsidP="00471170">
      <w:pPr>
        <w:spacing w:before="120" w:after="120"/>
        <w:jc w:val="both"/>
      </w:pPr>
    </w:p>
    <w:p w14:paraId="2F907C2E" w14:textId="77777777" w:rsidR="00471170" w:rsidRPr="00D71CD4" w:rsidRDefault="00471170" w:rsidP="00471170">
      <w:pPr>
        <w:pStyle w:val="planche"/>
      </w:pPr>
      <w:bookmarkStart w:id="11" w:name="Question_urbaine_pt_1_chap_3_II"/>
      <w:r w:rsidRPr="00D71CD4">
        <w:t xml:space="preserve">II. </w:t>
      </w:r>
      <w:r w:rsidRPr="00D71CD4">
        <w:rPr>
          <w:lang w:eastAsia="fr-FR" w:bidi="fr-FR"/>
        </w:rPr>
        <w:t>L’urbanisation dépendante.</w:t>
      </w:r>
    </w:p>
    <w:bookmarkEnd w:id="11"/>
    <w:p w14:paraId="54F8B412" w14:textId="77777777" w:rsidR="00471170" w:rsidRDefault="00471170" w:rsidP="00471170">
      <w:pPr>
        <w:spacing w:before="120" w:after="120"/>
        <w:jc w:val="both"/>
        <w:rPr>
          <w:lang w:eastAsia="fr-FR" w:bidi="fr-FR"/>
        </w:rPr>
      </w:pPr>
    </w:p>
    <w:p w14:paraId="6420FBB1"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60649761" w14:textId="77777777" w:rsidR="00471170" w:rsidRPr="00D71CD4" w:rsidRDefault="00471170" w:rsidP="00471170">
      <w:pPr>
        <w:spacing w:before="120" w:after="120"/>
        <w:jc w:val="both"/>
      </w:pPr>
      <w:r w:rsidRPr="00D71CD4">
        <w:rPr>
          <w:lang w:eastAsia="fr-FR" w:bidi="fr-FR"/>
        </w:rPr>
        <w:t>La situation ainsi décrite ne devient intelligible qu’à travers l’analyse de son processus de form</w:t>
      </w:r>
      <w:r w:rsidRPr="00D71CD4">
        <w:rPr>
          <w:lang w:eastAsia="fr-FR" w:bidi="fr-FR"/>
        </w:rPr>
        <w:t>a</w:t>
      </w:r>
      <w:r w:rsidRPr="00D71CD4">
        <w:rPr>
          <w:lang w:eastAsia="fr-FR" w:bidi="fr-FR"/>
        </w:rPr>
        <w:t xml:space="preserve">tion. L’étude de l’urbanisation dans les régions </w:t>
      </w:r>
      <w:r>
        <w:rPr>
          <w:lang w:eastAsia="fr-FR" w:bidi="fr-FR"/>
        </w:rPr>
        <w:t>« </w:t>
      </w:r>
      <w:r w:rsidRPr="00D71CD4">
        <w:rPr>
          <w:lang w:eastAsia="fr-FR" w:bidi="fr-FR"/>
        </w:rPr>
        <w:t>sous-développées</w:t>
      </w:r>
      <w:r>
        <w:rPr>
          <w:lang w:eastAsia="fr-FR" w:bidi="fr-FR"/>
        </w:rPr>
        <w:t> »</w:t>
      </w:r>
      <w:r w:rsidRPr="00D71CD4">
        <w:rPr>
          <w:lang w:eastAsia="fr-FR" w:bidi="fr-FR"/>
        </w:rPr>
        <w:t xml:space="preserve"> doit s’intégrer à une analyse d’ensemble du </w:t>
      </w:r>
      <w:r>
        <w:rPr>
          <w:lang w:eastAsia="fr-FR" w:bidi="fr-FR"/>
        </w:rPr>
        <w:t>« </w:t>
      </w:r>
      <w:r w:rsidRPr="00D71CD4">
        <w:rPr>
          <w:lang w:eastAsia="fr-FR" w:bidi="fr-FR"/>
        </w:rPr>
        <w:t>sous-développement</w:t>
      </w:r>
      <w:r>
        <w:rPr>
          <w:lang w:eastAsia="fr-FR" w:bidi="fr-FR"/>
        </w:rPr>
        <w:t> »</w:t>
      </w:r>
      <w:r w:rsidRPr="00D71CD4">
        <w:rPr>
          <w:lang w:eastAsia="fr-FR" w:bidi="fr-FR"/>
        </w:rPr>
        <w:t xml:space="preserve">. Or, il est clair que ce terme, qui fait allusion à une question </w:t>
      </w:r>
      <w:r w:rsidRPr="00D71CD4">
        <w:t xml:space="preserve">de </w:t>
      </w:r>
      <w:r w:rsidRPr="00AD5CF9">
        <w:rPr>
          <w:i/>
        </w:rPr>
        <w:t>niveaux</w:t>
      </w:r>
      <w:r w:rsidRPr="00AD5CF9">
        <w:rPr>
          <w:i/>
          <w:lang w:eastAsia="fr-FR" w:bidi="fr-FR"/>
        </w:rPr>
        <w:t xml:space="preserve"> de croissance</w:t>
      </w:r>
      <w:r w:rsidRPr="00D71CD4">
        <w:rPr>
          <w:lang w:eastAsia="fr-FR" w:bidi="fr-FR"/>
        </w:rPr>
        <w:t>, est équiv</w:t>
      </w:r>
      <w:r w:rsidRPr="00D71CD4">
        <w:rPr>
          <w:lang w:eastAsia="fr-FR" w:bidi="fr-FR"/>
        </w:rPr>
        <w:t>o</w:t>
      </w:r>
      <w:r w:rsidRPr="00D71CD4">
        <w:rPr>
          <w:lang w:eastAsia="fr-FR" w:bidi="fr-FR"/>
        </w:rPr>
        <w:t>que, dans la mesure où il ne désigne que l’une des parties d’une stru</w:t>
      </w:r>
      <w:r w:rsidRPr="00D71CD4">
        <w:rPr>
          <w:lang w:eastAsia="fr-FR" w:bidi="fr-FR"/>
        </w:rPr>
        <w:t>c</w:t>
      </w:r>
      <w:r w:rsidRPr="00D71CD4">
        <w:rPr>
          <w:lang w:eastAsia="fr-FR" w:bidi="fr-FR"/>
        </w:rPr>
        <w:t>ture complexe, en rapport avec le proce</w:t>
      </w:r>
      <w:r w:rsidRPr="00D71CD4">
        <w:rPr>
          <w:lang w:eastAsia="fr-FR" w:bidi="fr-FR"/>
        </w:rPr>
        <w:t>s</w:t>
      </w:r>
      <w:r w:rsidRPr="00D71CD4">
        <w:rPr>
          <w:lang w:eastAsia="fr-FR" w:bidi="fr-FR"/>
        </w:rPr>
        <w:t>sus de développement</w:t>
      </w:r>
      <w:r>
        <w:rPr>
          <w:lang w:eastAsia="fr-FR" w:bidi="fr-FR"/>
        </w:rPr>
        <w:t> </w:t>
      </w:r>
      <w:r>
        <w:rPr>
          <w:rStyle w:val="Appelnotedebasdep"/>
          <w:lang w:eastAsia="fr-FR" w:bidi="fr-FR"/>
        </w:rPr>
        <w:footnoteReference w:id="81"/>
      </w:r>
      <w:r w:rsidRPr="00D71CD4">
        <w:rPr>
          <w:lang w:eastAsia="fr-FR" w:bidi="fr-FR"/>
        </w:rPr>
        <w:t>. Il ne s’agit pas de séquences différentes d’un</w:t>
      </w:r>
      <w:r>
        <w:t xml:space="preserve"> [63] </w:t>
      </w:r>
      <w:r w:rsidRPr="00D71CD4">
        <w:rPr>
          <w:lang w:eastAsia="fr-FR" w:bidi="fr-FR"/>
        </w:rPr>
        <w:t>développement un</w:t>
      </w:r>
      <w:r w:rsidRPr="00D71CD4">
        <w:rPr>
          <w:lang w:eastAsia="fr-FR" w:bidi="fr-FR"/>
        </w:rPr>
        <w:t>i</w:t>
      </w:r>
      <w:r w:rsidRPr="00D71CD4">
        <w:rPr>
          <w:lang w:eastAsia="fr-FR" w:bidi="fr-FR"/>
        </w:rPr>
        <w:t>que, mais de formes d’expansion d’une struct</w:t>
      </w:r>
      <w:r w:rsidRPr="00D71CD4">
        <w:rPr>
          <w:lang w:eastAsia="fr-FR" w:bidi="fr-FR"/>
        </w:rPr>
        <w:t>u</w:t>
      </w:r>
      <w:r w:rsidRPr="00D71CD4">
        <w:rPr>
          <w:lang w:eastAsia="fr-FR" w:bidi="fr-FR"/>
        </w:rPr>
        <w:t>re historique donnée, le système capitaliste avancé, dans laquelle des formations sociales di</w:t>
      </w:r>
      <w:r w:rsidRPr="00D71CD4">
        <w:rPr>
          <w:lang w:eastAsia="fr-FR" w:bidi="fr-FR"/>
        </w:rPr>
        <w:t>f</w:t>
      </w:r>
      <w:r w:rsidRPr="00D71CD4">
        <w:rPr>
          <w:lang w:eastAsia="fr-FR" w:bidi="fr-FR"/>
        </w:rPr>
        <w:t>férentes remplissent des fonctions diverses et présentent des traits c</w:t>
      </w:r>
      <w:r w:rsidRPr="00D71CD4">
        <w:rPr>
          <w:lang w:eastAsia="fr-FR" w:bidi="fr-FR"/>
        </w:rPr>
        <w:t>a</w:t>
      </w:r>
      <w:r w:rsidRPr="00D71CD4">
        <w:rPr>
          <w:lang w:eastAsia="fr-FR" w:bidi="fr-FR"/>
        </w:rPr>
        <w:t>ractéristiques correspondant à ces fonctions et à leur forme d’articulation</w:t>
      </w:r>
      <w:r>
        <w:rPr>
          <w:lang w:eastAsia="fr-FR" w:bidi="fr-FR"/>
        </w:rPr>
        <w:t> </w:t>
      </w:r>
      <w:r>
        <w:rPr>
          <w:rStyle w:val="Appelnotedebasdep"/>
          <w:lang w:eastAsia="fr-FR" w:bidi="fr-FR"/>
        </w:rPr>
        <w:footnoteReference w:id="82"/>
      </w:r>
      <w:r w:rsidRPr="00D71CD4">
        <w:rPr>
          <w:lang w:eastAsia="fr-FR" w:bidi="fr-FR"/>
        </w:rPr>
        <w:t>. Nous dirons donc, avec Charles Bettelheim, que, pl</w:t>
      </w:r>
      <w:r w:rsidRPr="00D71CD4">
        <w:rPr>
          <w:lang w:eastAsia="fr-FR" w:bidi="fr-FR"/>
        </w:rPr>
        <w:t>u</w:t>
      </w:r>
      <w:r w:rsidRPr="00D71CD4">
        <w:rPr>
          <w:lang w:eastAsia="fr-FR" w:bidi="fr-FR"/>
        </w:rPr>
        <w:t xml:space="preserve">tôt que de parler de pays sous-développés, il faudrait les spécifier en tant que </w:t>
      </w:r>
      <w:r>
        <w:rPr>
          <w:lang w:eastAsia="fr-FR" w:bidi="fr-FR"/>
        </w:rPr>
        <w:t>« </w:t>
      </w:r>
      <w:r w:rsidRPr="006344F1">
        <w:rPr>
          <w:i/>
        </w:rPr>
        <w:t>pays exploités, dominés</w:t>
      </w:r>
      <w:r w:rsidRPr="006344F1">
        <w:rPr>
          <w:i/>
          <w:lang w:eastAsia="fr-FR" w:bidi="fr-FR"/>
        </w:rPr>
        <w:t xml:space="preserve"> et</w:t>
      </w:r>
      <w:r w:rsidRPr="006344F1">
        <w:rPr>
          <w:i/>
        </w:rPr>
        <w:t xml:space="preserve"> à économie défo</w:t>
      </w:r>
      <w:r w:rsidRPr="006344F1">
        <w:rPr>
          <w:i/>
        </w:rPr>
        <w:t>r</w:t>
      </w:r>
      <w:r w:rsidRPr="006344F1">
        <w:rPr>
          <w:i/>
        </w:rPr>
        <w:t>mée</w:t>
      </w:r>
      <w:r>
        <w:t> </w:t>
      </w:r>
      <w:r>
        <w:rPr>
          <w:rStyle w:val="Appelnotedebasdep"/>
        </w:rPr>
        <w:footnoteReference w:id="83"/>
      </w:r>
      <w:r>
        <w:rPr>
          <w:lang w:eastAsia="fr-FR" w:bidi="fr-FR"/>
        </w:rPr>
        <w:t> »</w:t>
      </w:r>
      <w:r w:rsidRPr="00D71CD4">
        <w:rPr>
          <w:lang w:eastAsia="fr-FR" w:bidi="fr-FR"/>
        </w:rPr>
        <w:t>.</w:t>
      </w:r>
    </w:p>
    <w:p w14:paraId="0E105B87" w14:textId="77777777" w:rsidR="00471170" w:rsidRDefault="00471170" w:rsidP="00471170">
      <w:pPr>
        <w:spacing w:before="120" w:after="120"/>
        <w:jc w:val="both"/>
        <w:rPr>
          <w:lang w:eastAsia="fr-FR" w:bidi="fr-FR"/>
        </w:rPr>
      </w:pPr>
      <w:r w:rsidRPr="00D71CD4">
        <w:rPr>
          <w:lang w:eastAsia="fr-FR" w:bidi="fr-FR"/>
        </w:rPr>
        <w:t>Ces effets sont produits par l’insertion différentielle de ces pays dans une structure, débordant les frontières institutionnelles et organ</w:t>
      </w:r>
      <w:r w:rsidRPr="00D71CD4">
        <w:rPr>
          <w:lang w:eastAsia="fr-FR" w:bidi="fr-FR"/>
        </w:rPr>
        <w:t>i</w:t>
      </w:r>
      <w:r w:rsidRPr="00D71CD4">
        <w:rPr>
          <w:lang w:eastAsia="fr-FR" w:bidi="fr-FR"/>
        </w:rPr>
        <w:t xml:space="preserve">sée autour d’un axe principal de </w:t>
      </w:r>
      <w:r w:rsidRPr="00385A92">
        <w:rPr>
          <w:i/>
        </w:rPr>
        <w:t>domination</w:t>
      </w:r>
      <w:r w:rsidRPr="00D71CD4">
        <w:t xml:space="preserve"> et </w:t>
      </w:r>
      <w:r w:rsidRPr="00385A92">
        <w:rPr>
          <w:i/>
        </w:rPr>
        <w:t>dépendance</w:t>
      </w:r>
      <w:r w:rsidRPr="00D71CD4">
        <w:rPr>
          <w:lang w:eastAsia="fr-FR" w:bidi="fr-FR"/>
        </w:rPr>
        <w:t xml:space="preserve"> par rapport au développement</w:t>
      </w:r>
      <w:r>
        <w:rPr>
          <w:lang w:eastAsia="fr-FR" w:bidi="fr-FR"/>
        </w:rPr>
        <w:t> </w:t>
      </w:r>
      <w:r>
        <w:rPr>
          <w:rStyle w:val="Appelnotedebasdep"/>
          <w:lang w:eastAsia="fr-FR" w:bidi="fr-FR"/>
        </w:rPr>
        <w:footnoteReference w:id="84"/>
      </w:r>
      <w:r w:rsidRPr="00D71CD4">
        <w:rPr>
          <w:lang w:eastAsia="fr-FR" w:bidi="fr-FR"/>
        </w:rPr>
        <w:t>. C’est-à-dire que, si toutes les sociétés sont i</w:t>
      </w:r>
      <w:r w:rsidRPr="00D71CD4">
        <w:rPr>
          <w:lang w:eastAsia="fr-FR" w:bidi="fr-FR"/>
        </w:rPr>
        <w:t>n</w:t>
      </w:r>
      <w:r w:rsidRPr="00D71CD4">
        <w:rPr>
          <w:lang w:eastAsia="fr-FR" w:bidi="fr-FR"/>
        </w:rPr>
        <w:t xml:space="preserve">terdépendantes, leurs relations sont </w:t>
      </w:r>
      <w:r w:rsidRPr="00385A92">
        <w:rPr>
          <w:i/>
        </w:rPr>
        <w:t>asymétriques</w:t>
      </w:r>
      <w:r w:rsidRPr="00D71CD4">
        <w:t>.</w:t>
      </w:r>
      <w:r w:rsidRPr="00D71CD4">
        <w:rPr>
          <w:lang w:eastAsia="fr-FR" w:bidi="fr-FR"/>
        </w:rPr>
        <w:t xml:space="preserve"> Il ne s’agit pas d</w:t>
      </w:r>
      <w:r>
        <w:rPr>
          <w:lang w:eastAsia="fr-FR" w:bidi="fr-FR"/>
        </w:rPr>
        <w:t>e relancer la caricature d’un “</w:t>
      </w:r>
      <w:r w:rsidRPr="00D71CD4">
        <w:rPr>
          <w:lang w:eastAsia="fr-FR" w:bidi="fr-FR"/>
        </w:rPr>
        <w:t>impérialisme” responsable de tous les m</w:t>
      </w:r>
      <w:r w:rsidRPr="00D71CD4">
        <w:rPr>
          <w:lang w:eastAsia="fr-FR" w:bidi="fr-FR"/>
        </w:rPr>
        <w:t>é</w:t>
      </w:r>
      <w:r w:rsidRPr="00D71CD4">
        <w:rPr>
          <w:lang w:eastAsia="fr-FR" w:bidi="fr-FR"/>
        </w:rPr>
        <w:t>faits, mais d’en déterminer rigoureusement la véritable portée. L’essentiel, du point de vue analytique, n’est pas la subordination p</w:t>
      </w:r>
      <w:r w:rsidRPr="00D71CD4">
        <w:rPr>
          <w:lang w:eastAsia="fr-FR" w:bidi="fr-FR"/>
        </w:rPr>
        <w:t>o</w:t>
      </w:r>
      <w:r w:rsidRPr="00D71CD4">
        <w:rPr>
          <w:lang w:eastAsia="fr-FR" w:bidi="fr-FR"/>
        </w:rPr>
        <w:t xml:space="preserve">litique des pays </w:t>
      </w:r>
      <w:r>
        <w:rPr>
          <w:lang w:eastAsia="fr-FR" w:bidi="fr-FR"/>
        </w:rPr>
        <w:t>« sous-</w:t>
      </w:r>
      <w:r w:rsidRPr="00D71CD4">
        <w:rPr>
          <w:lang w:eastAsia="fr-FR" w:bidi="fr-FR"/>
        </w:rPr>
        <w:t>développés</w:t>
      </w:r>
      <w:r>
        <w:rPr>
          <w:lang w:eastAsia="fr-FR" w:bidi="fr-FR"/>
        </w:rPr>
        <w:t> »</w:t>
      </w:r>
      <w:r w:rsidRPr="00D71CD4">
        <w:rPr>
          <w:lang w:eastAsia="fr-FR" w:bidi="fr-FR"/>
        </w:rPr>
        <w:t xml:space="preserve"> aux métropoles impérialistes (ce qui n’est que la conséquence d’une dépendance structurale) mais l’expression de cette dépendance dans l’organisation interne des s</w:t>
      </w:r>
      <w:r w:rsidRPr="00D71CD4">
        <w:rPr>
          <w:lang w:eastAsia="fr-FR" w:bidi="fr-FR"/>
        </w:rPr>
        <w:t>o</w:t>
      </w:r>
      <w:r w:rsidRPr="00D71CD4">
        <w:rPr>
          <w:lang w:eastAsia="fr-FR" w:bidi="fr-FR"/>
        </w:rPr>
        <w:t>ciétés en question et, plus concrètement, dans l’articulation du syst</w:t>
      </w:r>
      <w:r w:rsidRPr="00D71CD4">
        <w:rPr>
          <w:lang w:eastAsia="fr-FR" w:bidi="fr-FR"/>
        </w:rPr>
        <w:t>è</w:t>
      </w:r>
      <w:r w:rsidRPr="00D71CD4">
        <w:rPr>
          <w:lang w:eastAsia="fr-FR" w:bidi="fr-FR"/>
        </w:rPr>
        <w:t>me de produc</w:t>
      </w:r>
      <w:r>
        <w:rPr>
          <w:lang w:eastAsia="fr-FR" w:bidi="fr-FR"/>
        </w:rPr>
        <w:t>tion et des rapports de classes </w:t>
      </w:r>
      <w:r>
        <w:rPr>
          <w:rStyle w:val="Appelnotedebasdep"/>
          <w:lang w:eastAsia="fr-FR" w:bidi="fr-FR"/>
        </w:rPr>
        <w:footnoteReference w:id="85"/>
      </w:r>
      <w:r w:rsidRPr="00D71CD4">
        <w:rPr>
          <w:lang w:eastAsia="fr-FR" w:bidi="fr-FR"/>
        </w:rPr>
        <w:t>.</w:t>
      </w:r>
    </w:p>
    <w:p w14:paraId="2494041D" w14:textId="77777777" w:rsidR="00471170" w:rsidRPr="00D71CD4" w:rsidRDefault="00471170" w:rsidP="00471170">
      <w:pPr>
        <w:spacing w:before="120" w:after="120"/>
        <w:jc w:val="both"/>
      </w:pPr>
    </w:p>
    <w:p w14:paraId="5D6E9D9B" w14:textId="77777777" w:rsidR="00471170" w:rsidRPr="00385A92" w:rsidRDefault="00471170" w:rsidP="00471170">
      <w:pPr>
        <w:spacing w:before="120" w:after="120"/>
        <w:jc w:val="both"/>
        <w:rPr>
          <w:i/>
        </w:rPr>
      </w:pPr>
      <w:r w:rsidRPr="00385A92">
        <w:rPr>
          <w:i/>
          <w:lang w:eastAsia="fr-FR" w:bidi="fr-FR"/>
        </w:rPr>
        <w:t>Une société est dépendante, quand l’articulation de sa structure sociale, au niveau économique, politique et idéologique, exprime des relations asymétriques avec une autre formation sociale qui occupe, vis-à-vis de la première, une situation de pouvoir. Par situation de pouvoir, nous entendons le fait que l’organisation des rapports de classe dans la société dépendante exprime la forme de suprématie s</w:t>
      </w:r>
      <w:r w:rsidRPr="00385A92">
        <w:rPr>
          <w:i/>
          <w:lang w:eastAsia="fr-FR" w:bidi="fr-FR"/>
        </w:rPr>
        <w:t>o</w:t>
      </w:r>
      <w:r w:rsidRPr="00385A92">
        <w:rPr>
          <w:i/>
          <w:lang w:eastAsia="fr-FR" w:bidi="fr-FR"/>
        </w:rPr>
        <w:t>ciale adoptée par la classe au pouvoir dans la société dominante.</w:t>
      </w:r>
    </w:p>
    <w:p w14:paraId="77A131AD" w14:textId="77777777" w:rsidR="00471170" w:rsidRDefault="00471170" w:rsidP="00471170">
      <w:pPr>
        <w:spacing w:before="120" w:after="120"/>
        <w:jc w:val="both"/>
        <w:rPr>
          <w:lang w:eastAsia="fr-FR" w:bidi="fr-FR"/>
        </w:rPr>
      </w:pPr>
      <w:r>
        <w:rPr>
          <w:lang w:eastAsia="fr-FR" w:bidi="fr-FR"/>
        </w:rPr>
        <w:br w:type="page"/>
      </w:r>
    </w:p>
    <w:p w14:paraId="7DFBA90A" w14:textId="77777777" w:rsidR="00471170" w:rsidRPr="00D71CD4" w:rsidRDefault="00471170" w:rsidP="00471170">
      <w:pPr>
        <w:spacing w:before="120" w:after="120"/>
        <w:jc w:val="both"/>
      </w:pPr>
      <w:r w:rsidRPr="00D71CD4">
        <w:rPr>
          <w:lang w:eastAsia="fr-FR" w:bidi="fr-FR"/>
        </w:rPr>
        <w:t xml:space="preserve">Traiter du </w:t>
      </w:r>
      <w:r>
        <w:rPr>
          <w:lang w:eastAsia="fr-FR" w:bidi="fr-FR"/>
        </w:rPr>
        <w:t>« </w:t>
      </w:r>
      <w:r w:rsidRPr="00D71CD4">
        <w:rPr>
          <w:lang w:eastAsia="fr-FR" w:bidi="fr-FR"/>
        </w:rPr>
        <w:t>sous-développement</w:t>
      </w:r>
      <w:r>
        <w:rPr>
          <w:lang w:eastAsia="fr-FR" w:bidi="fr-FR"/>
        </w:rPr>
        <w:t> » équivaut donc à ana</w:t>
      </w:r>
      <w:r w:rsidRPr="00D71CD4">
        <w:rPr>
          <w:lang w:eastAsia="fr-FR" w:bidi="fr-FR"/>
        </w:rPr>
        <w:t>lyser</w:t>
      </w:r>
      <w:r>
        <w:t xml:space="preserve"> </w:t>
      </w:r>
      <w:r>
        <w:rPr>
          <w:lang w:eastAsia="fr-FR" w:bidi="fr-FR"/>
        </w:rPr>
        <w:t>[64]</w:t>
      </w:r>
      <w:r w:rsidRPr="00D71CD4">
        <w:rPr>
          <w:lang w:eastAsia="fr-FR" w:bidi="fr-FR"/>
        </w:rPr>
        <w:t xml:space="preserve"> la dialectique développement/dépendance, c’est-à-dire à étudier la pén</w:t>
      </w:r>
      <w:r w:rsidRPr="00D71CD4">
        <w:rPr>
          <w:lang w:eastAsia="fr-FR" w:bidi="fr-FR"/>
        </w:rPr>
        <w:t>é</w:t>
      </w:r>
      <w:r w:rsidRPr="00D71CD4">
        <w:rPr>
          <w:lang w:eastAsia="fr-FR" w:bidi="fr-FR"/>
        </w:rPr>
        <w:t>tration d’une structure sociale par une autre, ce qui impl</w:t>
      </w:r>
      <w:r w:rsidRPr="00D71CD4">
        <w:rPr>
          <w:lang w:eastAsia="fr-FR" w:bidi="fr-FR"/>
        </w:rPr>
        <w:t>i</w:t>
      </w:r>
      <w:r w:rsidRPr="00D71CD4">
        <w:rPr>
          <w:lang w:eastAsia="fr-FR" w:bidi="fr-FR"/>
        </w:rPr>
        <w:t>que</w:t>
      </w:r>
      <w:r>
        <w:rPr>
          <w:lang w:eastAsia="fr-FR" w:bidi="fr-FR"/>
        </w:rPr>
        <w:t> :</w:t>
      </w:r>
    </w:p>
    <w:p w14:paraId="3A90D3C1" w14:textId="77777777" w:rsidR="00471170" w:rsidRDefault="00471170" w:rsidP="00471170">
      <w:pPr>
        <w:spacing w:before="120" w:after="120"/>
        <w:jc w:val="both"/>
        <w:rPr>
          <w:lang w:eastAsia="fr-FR" w:bidi="fr-FR"/>
        </w:rPr>
      </w:pPr>
    </w:p>
    <w:p w14:paraId="611854F9" w14:textId="77777777" w:rsidR="00471170" w:rsidRPr="00D71CD4" w:rsidRDefault="00471170" w:rsidP="00471170">
      <w:pPr>
        <w:spacing w:before="120" w:after="120"/>
        <w:ind w:left="720" w:hanging="360"/>
        <w:jc w:val="both"/>
      </w:pPr>
      <w:r>
        <w:rPr>
          <w:lang w:eastAsia="fr-FR" w:bidi="fr-FR"/>
        </w:rPr>
        <w:t>1.</w:t>
      </w:r>
      <w:r>
        <w:rPr>
          <w:lang w:eastAsia="fr-FR" w:bidi="fr-FR"/>
        </w:rPr>
        <w:tab/>
      </w:r>
      <w:r w:rsidRPr="00D71CD4">
        <w:rPr>
          <w:lang w:eastAsia="fr-FR" w:bidi="fr-FR"/>
        </w:rPr>
        <w:t>L’analyse de la structure sociale pré-existante dans la société dépendante</w:t>
      </w:r>
      <w:r>
        <w:rPr>
          <w:lang w:eastAsia="fr-FR" w:bidi="fr-FR"/>
        </w:rPr>
        <w:t> ;</w:t>
      </w:r>
    </w:p>
    <w:p w14:paraId="7D80C7B1" w14:textId="77777777" w:rsidR="00471170" w:rsidRPr="00D71CD4" w:rsidRDefault="00471170" w:rsidP="00471170">
      <w:pPr>
        <w:spacing w:before="120" w:after="120"/>
        <w:ind w:left="720" w:hanging="360"/>
        <w:jc w:val="both"/>
      </w:pPr>
      <w:r>
        <w:rPr>
          <w:lang w:eastAsia="fr-FR" w:bidi="fr-FR"/>
        </w:rPr>
        <w:t>2.</w:t>
      </w:r>
      <w:r>
        <w:rPr>
          <w:lang w:eastAsia="fr-FR" w:bidi="fr-FR"/>
        </w:rPr>
        <w:tab/>
      </w:r>
      <w:r w:rsidRPr="00D71CD4">
        <w:rPr>
          <w:lang w:eastAsia="fr-FR" w:bidi="fr-FR"/>
        </w:rPr>
        <w:t>L’analyse de la structure sociale de la société dominante</w:t>
      </w:r>
      <w:r>
        <w:rPr>
          <w:lang w:eastAsia="fr-FR" w:bidi="fr-FR"/>
        </w:rPr>
        <w:t> ;</w:t>
      </w:r>
    </w:p>
    <w:p w14:paraId="5079DF70" w14:textId="77777777" w:rsidR="00471170" w:rsidRPr="00D71CD4" w:rsidRDefault="00471170" w:rsidP="00471170">
      <w:pPr>
        <w:spacing w:before="120" w:after="120"/>
        <w:ind w:left="720" w:hanging="360"/>
        <w:jc w:val="both"/>
      </w:pPr>
      <w:r>
        <w:rPr>
          <w:lang w:eastAsia="fr-FR" w:bidi="fr-FR"/>
        </w:rPr>
        <w:t>3.</w:t>
      </w:r>
      <w:r>
        <w:rPr>
          <w:lang w:eastAsia="fr-FR" w:bidi="fr-FR"/>
        </w:rPr>
        <w:tab/>
      </w:r>
      <w:r w:rsidRPr="00D71CD4">
        <w:rPr>
          <w:lang w:eastAsia="fr-FR" w:bidi="fr-FR"/>
        </w:rPr>
        <w:t xml:space="preserve">L’analyse de leur mode d’articulation, c’est-à-dire du </w:t>
      </w:r>
      <w:r w:rsidRPr="00385A92">
        <w:rPr>
          <w:i/>
        </w:rPr>
        <w:t>type de domination</w:t>
      </w:r>
      <w:r w:rsidRPr="00D71CD4">
        <w:t>.</w:t>
      </w:r>
    </w:p>
    <w:p w14:paraId="6E7DBB8E" w14:textId="77777777" w:rsidR="00471170" w:rsidRDefault="00471170" w:rsidP="00471170">
      <w:pPr>
        <w:spacing w:before="120" w:after="120"/>
        <w:jc w:val="both"/>
        <w:rPr>
          <w:lang w:eastAsia="fr-FR" w:bidi="fr-FR"/>
        </w:rPr>
      </w:pPr>
    </w:p>
    <w:p w14:paraId="689117B1" w14:textId="77777777" w:rsidR="00471170" w:rsidRPr="00D71CD4" w:rsidRDefault="00471170" w:rsidP="00471170">
      <w:pPr>
        <w:spacing w:before="120" w:after="120"/>
        <w:jc w:val="both"/>
      </w:pPr>
      <w:r w:rsidRPr="00D71CD4">
        <w:rPr>
          <w:lang w:eastAsia="fr-FR" w:bidi="fr-FR"/>
        </w:rPr>
        <w:t>Le processus d’urbanisation devient donc l’expression, au niveau de l’espace, de cette dynamique sociale, c’est-à-dire de la pénétration, par le mode de production capitaliste historiquement formé dans les pays occidentaux, du reste des formations sociales existantes, situées à des niveaux différents du point de vue technique, économique et s</w:t>
      </w:r>
      <w:r w:rsidRPr="00D71CD4">
        <w:rPr>
          <w:lang w:eastAsia="fr-FR" w:bidi="fr-FR"/>
        </w:rPr>
        <w:t>o</w:t>
      </w:r>
      <w:r w:rsidRPr="00D71CD4">
        <w:rPr>
          <w:lang w:eastAsia="fr-FR" w:bidi="fr-FR"/>
        </w:rPr>
        <w:t>cial, allant de cultures extrêmement complexes comme celles de la Chine ou de l’Inde, à des organisations à base tribale, particulièrement vivantes en Afrique centrale.</w:t>
      </w:r>
    </w:p>
    <w:p w14:paraId="2146CABA" w14:textId="77777777" w:rsidR="00471170" w:rsidRDefault="00471170" w:rsidP="00471170">
      <w:pPr>
        <w:spacing w:before="120" w:after="120"/>
        <w:jc w:val="both"/>
        <w:rPr>
          <w:lang w:eastAsia="fr-FR" w:bidi="fr-FR"/>
        </w:rPr>
      </w:pPr>
    </w:p>
    <w:p w14:paraId="33DC0ADA" w14:textId="77777777" w:rsidR="00471170" w:rsidRPr="00D71CD4" w:rsidRDefault="00471170" w:rsidP="00471170">
      <w:pPr>
        <w:spacing w:before="120" w:after="120"/>
        <w:jc w:val="both"/>
      </w:pPr>
      <w:r w:rsidRPr="00D71CD4">
        <w:rPr>
          <w:lang w:eastAsia="fr-FR" w:bidi="fr-FR"/>
        </w:rPr>
        <w:t>Les types de domination historiquement donnés sont au nombre de trois, qui peuvent coexister, avec toujours, cependant, la prépondéra</w:t>
      </w:r>
      <w:r w:rsidRPr="00D71CD4">
        <w:rPr>
          <w:lang w:eastAsia="fr-FR" w:bidi="fr-FR"/>
        </w:rPr>
        <w:t>n</w:t>
      </w:r>
      <w:r w:rsidRPr="00D71CD4">
        <w:rPr>
          <w:lang w:eastAsia="fr-FR" w:bidi="fr-FR"/>
        </w:rPr>
        <w:t>ce de l’un d’entre eux.</w:t>
      </w:r>
    </w:p>
    <w:p w14:paraId="1B991966" w14:textId="77777777" w:rsidR="00471170" w:rsidRDefault="00471170" w:rsidP="00471170">
      <w:pPr>
        <w:spacing w:before="120" w:after="120"/>
        <w:ind w:left="720" w:hanging="360"/>
        <w:jc w:val="both"/>
      </w:pPr>
    </w:p>
    <w:p w14:paraId="5B702D7A" w14:textId="77777777" w:rsidR="00471170" w:rsidRPr="00D71CD4" w:rsidRDefault="00471170" w:rsidP="00471170">
      <w:pPr>
        <w:spacing w:before="120" w:after="120"/>
        <w:ind w:left="720" w:hanging="360"/>
        <w:jc w:val="both"/>
      </w:pPr>
      <w:r>
        <w:t>1.</w:t>
      </w:r>
      <w:r>
        <w:tab/>
      </w:r>
      <w:r w:rsidRPr="00385A92">
        <w:rPr>
          <w:i/>
        </w:rPr>
        <w:t>Domination coloniale</w:t>
      </w:r>
      <w:r w:rsidRPr="00D71CD4">
        <w:t>,</w:t>
      </w:r>
      <w:r w:rsidRPr="00D71CD4">
        <w:rPr>
          <w:lang w:eastAsia="fr-FR" w:bidi="fr-FR"/>
        </w:rPr>
        <w:t xml:space="preserve"> avec, pour objectifs essentiels, l’administration directe d’une exploitation intensive des re</w:t>
      </w:r>
      <w:r w:rsidRPr="00D71CD4">
        <w:rPr>
          <w:lang w:eastAsia="fr-FR" w:bidi="fr-FR"/>
        </w:rPr>
        <w:t>s</w:t>
      </w:r>
      <w:r w:rsidRPr="00D71CD4">
        <w:rPr>
          <w:lang w:eastAsia="fr-FR" w:bidi="fr-FR"/>
        </w:rPr>
        <w:t>sources et l'affirmation d’une souveraineté politique.</w:t>
      </w:r>
    </w:p>
    <w:p w14:paraId="798D8FD6" w14:textId="77777777" w:rsidR="00471170" w:rsidRPr="00D71CD4" w:rsidRDefault="00471170" w:rsidP="00471170">
      <w:pPr>
        <w:spacing w:before="120" w:after="120"/>
        <w:ind w:left="720" w:hanging="360"/>
        <w:jc w:val="both"/>
      </w:pPr>
      <w:r>
        <w:t>2.</w:t>
      </w:r>
      <w:r>
        <w:tab/>
      </w:r>
      <w:r w:rsidRPr="00385A92">
        <w:rPr>
          <w:i/>
        </w:rPr>
        <w:t>Domination capitaliste-commerciale</w:t>
      </w:r>
      <w:r w:rsidRPr="00D71CD4">
        <w:t>,</w:t>
      </w:r>
      <w:r w:rsidRPr="00D71CD4">
        <w:rPr>
          <w:lang w:eastAsia="fr-FR" w:bidi="fr-FR"/>
        </w:rPr>
        <w:t xml:space="preserve"> à travers les termes de l’échange, se procurant des matières premières au-dessous de leur valeur et ouvrant de nouveaux marchés pour des produits manufacturés à des prix au-dessus de leur valeur.</w:t>
      </w:r>
    </w:p>
    <w:p w14:paraId="46D401DF" w14:textId="77777777" w:rsidR="00471170" w:rsidRPr="00D71CD4" w:rsidRDefault="00471170" w:rsidP="00471170">
      <w:pPr>
        <w:spacing w:before="120" w:after="120"/>
        <w:ind w:left="720" w:hanging="360"/>
        <w:jc w:val="both"/>
      </w:pPr>
      <w:r>
        <w:t>3.</w:t>
      </w:r>
      <w:r>
        <w:tab/>
      </w:r>
      <w:r w:rsidRPr="00385A92">
        <w:rPr>
          <w:i/>
        </w:rPr>
        <w:t>Domination impérialiste industrielle et financière</w:t>
      </w:r>
      <w:r w:rsidRPr="00D71CD4">
        <w:t>,</w:t>
      </w:r>
      <w:r w:rsidRPr="00D71CD4">
        <w:rPr>
          <w:lang w:eastAsia="fr-FR" w:bidi="fr-FR"/>
        </w:rPr>
        <w:t xml:space="preserve"> à travers les investissements spéculatifs et la création d’industries locales tendant à contrôler le mouvement de substitution des import</w:t>
      </w:r>
      <w:r w:rsidRPr="00D71CD4">
        <w:rPr>
          <w:lang w:eastAsia="fr-FR" w:bidi="fr-FR"/>
        </w:rPr>
        <w:t>a</w:t>
      </w:r>
      <w:r w:rsidRPr="00D71CD4">
        <w:rPr>
          <w:lang w:eastAsia="fr-FR" w:bidi="fr-FR"/>
        </w:rPr>
        <w:t>tions, suivant une stratégie de profit adoptée par les trusts inte</w:t>
      </w:r>
      <w:r w:rsidRPr="00D71CD4">
        <w:rPr>
          <w:lang w:eastAsia="fr-FR" w:bidi="fr-FR"/>
        </w:rPr>
        <w:t>r</w:t>
      </w:r>
      <w:r w:rsidRPr="00D71CD4">
        <w:rPr>
          <w:lang w:eastAsia="fr-FR" w:bidi="fr-FR"/>
        </w:rPr>
        <w:t>nationaux sur l’ensemble du marché mondial.</w:t>
      </w:r>
    </w:p>
    <w:p w14:paraId="4E58AF0A" w14:textId="77777777" w:rsidR="00471170" w:rsidRDefault="00471170" w:rsidP="00471170">
      <w:pPr>
        <w:spacing w:before="120" w:after="120"/>
        <w:jc w:val="both"/>
        <w:rPr>
          <w:lang w:eastAsia="fr-FR" w:bidi="fr-FR"/>
        </w:rPr>
      </w:pPr>
    </w:p>
    <w:p w14:paraId="3B3FE31B" w14:textId="77777777" w:rsidR="00471170" w:rsidRPr="00D71CD4" w:rsidRDefault="00471170" w:rsidP="00471170">
      <w:pPr>
        <w:spacing w:before="120" w:after="120"/>
        <w:jc w:val="both"/>
      </w:pPr>
      <w:r w:rsidRPr="00D71CD4">
        <w:rPr>
          <w:lang w:eastAsia="fr-FR" w:bidi="fr-FR"/>
        </w:rPr>
        <w:t>L’urbanisation dépendante exprime, dans ses formes et dans ses rythmes, l’articulation concrète de ces rapports économiques et polit</w:t>
      </w:r>
      <w:r w:rsidRPr="00D71CD4">
        <w:rPr>
          <w:lang w:eastAsia="fr-FR" w:bidi="fr-FR"/>
        </w:rPr>
        <w:t>i</w:t>
      </w:r>
      <w:r w:rsidRPr="00D71CD4">
        <w:rPr>
          <w:lang w:eastAsia="fr-FR" w:bidi="fr-FR"/>
        </w:rPr>
        <w:t>ques.</w:t>
      </w:r>
    </w:p>
    <w:p w14:paraId="1CF85FCC" w14:textId="77777777" w:rsidR="00471170" w:rsidRPr="00D71CD4" w:rsidRDefault="00471170" w:rsidP="00471170">
      <w:pPr>
        <w:spacing w:before="120" w:after="120"/>
        <w:jc w:val="both"/>
      </w:pPr>
      <w:r w:rsidRPr="00D71CD4">
        <w:rPr>
          <w:lang w:eastAsia="fr-FR" w:bidi="fr-FR"/>
        </w:rPr>
        <w:t>Avant de subir la pénétration des formations sociales extérieures, là où des villes existent, elles jouent un rôle, essentiellement politique et administratif</w:t>
      </w:r>
      <w:r>
        <w:rPr>
          <w:lang w:eastAsia="fr-FR" w:bidi="fr-FR"/>
        </w:rPr>
        <w:t> </w:t>
      </w:r>
      <w:r>
        <w:rPr>
          <w:rStyle w:val="Appelnotedebasdep"/>
          <w:lang w:eastAsia="fr-FR" w:bidi="fr-FR"/>
        </w:rPr>
        <w:footnoteReference w:id="86"/>
      </w:r>
      <w:r w:rsidRPr="00D71CD4">
        <w:rPr>
          <w:lang w:eastAsia="fr-FR" w:bidi="fr-FR"/>
        </w:rPr>
        <w:t>, de gestion du surplus de production agricole et de fourniture de services pour la classe dominante. L’opposition villes-campagnes, que certains auteurs interprètent naïvement, comme si les</w:t>
      </w:r>
      <w:r>
        <w:t xml:space="preserve"> </w:t>
      </w:r>
      <w:r>
        <w:rPr>
          <w:lang w:eastAsia="fr-FR" w:bidi="fr-FR"/>
        </w:rPr>
        <w:t xml:space="preserve">[65] </w:t>
      </w:r>
      <w:r w:rsidRPr="00D71CD4">
        <w:rPr>
          <w:lang w:eastAsia="fr-FR" w:bidi="fr-FR"/>
        </w:rPr>
        <w:t>formes spatiales pouvaient être assimilées à des acteurs s</w:t>
      </w:r>
      <w:r w:rsidRPr="00D71CD4">
        <w:rPr>
          <w:lang w:eastAsia="fr-FR" w:bidi="fr-FR"/>
        </w:rPr>
        <w:t>o</w:t>
      </w:r>
      <w:r w:rsidRPr="00D71CD4">
        <w:rPr>
          <w:lang w:eastAsia="fr-FR" w:bidi="fr-FR"/>
        </w:rPr>
        <w:t>ciaux</w:t>
      </w:r>
      <w:r>
        <w:rPr>
          <w:lang w:eastAsia="fr-FR" w:bidi="fr-FR"/>
        </w:rPr>
        <w:t> </w:t>
      </w:r>
      <w:r>
        <w:rPr>
          <w:rStyle w:val="Appelnotedebasdep"/>
          <w:lang w:eastAsia="fr-FR" w:bidi="fr-FR"/>
        </w:rPr>
        <w:footnoteReference w:id="87"/>
      </w:r>
      <w:r w:rsidRPr="00D71CD4">
        <w:rPr>
          <w:lang w:eastAsia="fr-FR" w:bidi="fr-FR"/>
        </w:rPr>
        <w:t>, manifeste la spécificité du rapport de classes, qui peut aller de certaines variantes du féodalisme (Japon) aux formes bureaucrat</w:t>
      </w:r>
      <w:r w:rsidRPr="00D71CD4">
        <w:rPr>
          <w:lang w:eastAsia="fr-FR" w:bidi="fr-FR"/>
        </w:rPr>
        <w:t>i</w:t>
      </w:r>
      <w:r w:rsidRPr="00D71CD4">
        <w:rPr>
          <w:lang w:eastAsia="fr-FR" w:bidi="fr-FR"/>
        </w:rPr>
        <w:t xml:space="preserve">ques d’exploitation connues sous le terme de </w:t>
      </w:r>
      <w:r>
        <w:rPr>
          <w:lang w:eastAsia="fr-FR" w:bidi="fr-FR"/>
        </w:rPr>
        <w:t>« </w:t>
      </w:r>
      <w:r w:rsidRPr="00D71CD4">
        <w:rPr>
          <w:lang w:eastAsia="fr-FR" w:bidi="fr-FR"/>
        </w:rPr>
        <w:t>despotisme asiatique</w:t>
      </w:r>
      <w:r>
        <w:rPr>
          <w:lang w:eastAsia="fr-FR" w:bidi="fr-FR"/>
        </w:rPr>
        <w:t> »</w:t>
      </w:r>
      <w:r w:rsidRPr="00D71CD4">
        <w:rPr>
          <w:lang w:eastAsia="fr-FR" w:bidi="fr-FR"/>
        </w:rPr>
        <w:t>, en passant par des situations d’origine plus complexe, comme le sy</w:t>
      </w:r>
      <w:r w:rsidRPr="00D71CD4">
        <w:rPr>
          <w:lang w:eastAsia="fr-FR" w:bidi="fr-FR"/>
        </w:rPr>
        <w:t>s</w:t>
      </w:r>
      <w:r w:rsidRPr="00D71CD4">
        <w:rPr>
          <w:lang w:eastAsia="fr-FR" w:bidi="fr-FR"/>
        </w:rPr>
        <w:t>tème des castes en Inde. La fonction religieuse s’allie au rôle admini</w:t>
      </w:r>
      <w:r w:rsidRPr="00D71CD4">
        <w:rPr>
          <w:lang w:eastAsia="fr-FR" w:bidi="fr-FR"/>
        </w:rPr>
        <w:t>s</w:t>
      </w:r>
      <w:r w:rsidRPr="00D71CD4">
        <w:rPr>
          <w:lang w:eastAsia="fr-FR" w:bidi="fr-FR"/>
        </w:rPr>
        <w:t>tratif et, souvent, suscite l’implantation. Par contre, le commerce n’a qu’une influence secondaire et se localise beaucoup plus dans le temps (foires et marchés) que dans l’espace.</w:t>
      </w:r>
    </w:p>
    <w:p w14:paraId="7F7FD88B" w14:textId="77777777" w:rsidR="00471170" w:rsidRPr="00D71CD4" w:rsidRDefault="00471170" w:rsidP="00471170">
      <w:pPr>
        <w:spacing w:before="120" w:after="120"/>
        <w:jc w:val="both"/>
      </w:pPr>
      <w:r w:rsidRPr="00D71CD4">
        <w:rPr>
          <w:lang w:eastAsia="fr-FR" w:bidi="fr-FR"/>
        </w:rPr>
        <w:t>Sur cette faible armature urbaine, dont les seuls développements importants furent les villes administratives du Japon et de la Chine</w:t>
      </w:r>
      <w:r>
        <w:rPr>
          <w:lang w:eastAsia="fr-FR" w:bidi="fr-FR"/>
        </w:rPr>
        <w:t> </w:t>
      </w:r>
      <w:r>
        <w:rPr>
          <w:rStyle w:val="Appelnotedebasdep"/>
          <w:lang w:eastAsia="fr-FR" w:bidi="fr-FR"/>
        </w:rPr>
        <w:footnoteReference w:id="88"/>
      </w:r>
      <w:r w:rsidRPr="00D71CD4">
        <w:rPr>
          <w:lang w:eastAsia="fr-FR" w:bidi="fr-FR"/>
        </w:rPr>
        <w:t>, s’organise, au niveau de l’espace, le système de domination, avec deux variantes essentielles</w:t>
      </w:r>
      <w:r>
        <w:rPr>
          <w:lang w:eastAsia="fr-FR" w:bidi="fr-FR"/>
        </w:rPr>
        <w:t> :</w:t>
      </w:r>
    </w:p>
    <w:p w14:paraId="66A3389E" w14:textId="77777777" w:rsidR="00471170" w:rsidRDefault="00471170" w:rsidP="00471170">
      <w:pPr>
        <w:spacing w:before="120" w:after="120"/>
        <w:jc w:val="both"/>
      </w:pPr>
    </w:p>
    <w:p w14:paraId="1EBFE370" w14:textId="77777777" w:rsidR="00471170" w:rsidRPr="00D71CD4" w:rsidRDefault="00471170" w:rsidP="00471170">
      <w:pPr>
        <w:spacing w:before="120" w:after="120"/>
        <w:jc w:val="both"/>
      </w:pPr>
      <w:r>
        <w:t xml:space="preserve">1. </w:t>
      </w:r>
      <w:r w:rsidRPr="00385A92">
        <w:rPr>
          <w:i/>
        </w:rPr>
        <w:t>L’implantation de type colonial</w:t>
      </w:r>
      <w:r w:rsidRPr="00D71CD4">
        <w:t>,</w:t>
      </w:r>
      <w:r w:rsidRPr="00D71CD4">
        <w:rPr>
          <w:lang w:eastAsia="fr-FR" w:bidi="fr-FR"/>
        </w:rPr>
        <w:t xml:space="preserve"> caractérisée par une fonction surtout ad</w:t>
      </w:r>
      <w:r>
        <w:rPr>
          <w:lang w:eastAsia="fr-FR" w:bidi="fr-FR"/>
        </w:rPr>
        <w:t>ministrative et l’organisation d</w:t>
      </w:r>
      <w:r w:rsidRPr="00D71CD4">
        <w:rPr>
          <w:lang w:eastAsia="fr-FR" w:bidi="fr-FR"/>
        </w:rPr>
        <w:t xml:space="preserve">e zones urbaines </w:t>
      </w:r>
      <w:r>
        <w:rPr>
          <w:lang w:eastAsia="fr-FR" w:bidi="fr-FR"/>
        </w:rPr>
        <w:t>« </w:t>
      </w:r>
      <w:r w:rsidRPr="00D71CD4">
        <w:rPr>
          <w:lang w:eastAsia="fr-FR" w:bidi="fr-FR"/>
        </w:rPr>
        <w:t>réservées</w:t>
      </w:r>
      <w:r>
        <w:rPr>
          <w:lang w:eastAsia="fr-FR" w:bidi="fr-FR"/>
        </w:rPr>
        <w:t> »</w:t>
      </w:r>
      <w:r w:rsidRPr="00D71CD4">
        <w:rPr>
          <w:lang w:eastAsia="fr-FR" w:bidi="fr-FR"/>
        </w:rPr>
        <w:t>, qui reproduisent les villes de la métropole. Cette varia</w:t>
      </w:r>
      <w:r w:rsidRPr="00D71CD4">
        <w:rPr>
          <w:lang w:eastAsia="fr-FR" w:bidi="fr-FR"/>
        </w:rPr>
        <w:t>n</w:t>
      </w:r>
      <w:r w:rsidRPr="00D71CD4">
        <w:rPr>
          <w:lang w:eastAsia="fr-FR" w:bidi="fr-FR"/>
        </w:rPr>
        <w:t>te, dont les villes espagnoles en Amérique constituent la meilleure i</w:t>
      </w:r>
      <w:r w:rsidRPr="00D71CD4">
        <w:rPr>
          <w:lang w:eastAsia="fr-FR" w:bidi="fr-FR"/>
        </w:rPr>
        <w:t>l</w:t>
      </w:r>
      <w:r w:rsidRPr="00D71CD4">
        <w:rPr>
          <w:lang w:eastAsia="fr-FR" w:bidi="fr-FR"/>
        </w:rPr>
        <w:t>lustration, présente peu de changements par rapport aux fonctions des villes existant auparavant au sein des civilisations rurales. Toutefois, la nouvelle domination s’exprime par l’accroissement en nombre et en taille de ces villes, par leur tracé intérieur, prédéterminé suivant un plan colonial standardisé, et par leur relation beaucoup plus étroite avec la métropole qu’avec le territoire environnant.</w:t>
      </w:r>
    </w:p>
    <w:p w14:paraId="4284F197" w14:textId="77777777" w:rsidR="00471170" w:rsidRPr="00D71CD4" w:rsidRDefault="00471170" w:rsidP="00471170">
      <w:pPr>
        <w:spacing w:before="120" w:after="120"/>
        <w:jc w:val="both"/>
      </w:pPr>
      <w:r>
        <w:rPr>
          <w:lang w:eastAsia="fr-FR" w:bidi="fr-FR"/>
        </w:rPr>
        <w:t xml:space="preserve">2. </w:t>
      </w:r>
      <w:r w:rsidRPr="00D71CD4">
        <w:rPr>
          <w:lang w:eastAsia="fr-FR" w:bidi="fr-FR"/>
        </w:rPr>
        <w:t xml:space="preserve">La deuxième variante fondamentale est le </w:t>
      </w:r>
      <w:r w:rsidRPr="00385A92">
        <w:rPr>
          <w:i/>
        </w:rPr>
        <w:t>centre d’affaires</w:t>
      </w:r>
      <w:r w:rsidRPr="00D71CD4">
        <w:rPr>
          <w:lang w:eastAsia="fr-FR" w:bidi="fr-FR"/>
        </w:rPr>
        <w:t xml:space="preserve"> d</w:t>
      </w:r>
      <w:r w:rsidRPr="00D71CD4">
        <w:rPr>
          <w:lang w:eastAsia="fr-FR" w:bidi="fr-FR"/>
        </w:rPr>
        <w:t>i</w:t>
      </w:r>
      <w:r w:rsidRPr="00D71CD4">
        <w:rPr>
          <w:lang w:eastAsia="fr-FR" w:bidi="fr-FR"/>
        </w:rPr>
        <w:t xml:space="preserve">rectement lié à la métropole, escale sur les routes commerciales (c’est donc, presque toujours, un port) et lui-même centre commercial vis-à-vis des zones de l’intérieur. Il s’agit de </w:t>
      </w:r>
      <w:r>
        <w:rPr>
          <w:lang w:eastAsia="fr-FR" w:bidi="fr-FR"/>
        </w:rPr>
        <w:t>« </w:t>
      </w:r>
      <w:r w:rsidRPr="00D71CD4">
        <w:rPr>
          <w:lang w:eastAsia="fr-FR" w:bidi="fr-FR"/>
        </w:rPr>
        <w:t>gateway cities</w:t>
      </w:r>
      <w:r>
        <w:rPr>
          <w:lang w:eastAsia="fr-FR" w:bidi="fr-FR"/>
        </w:rPr>
        <w:t> </w:t>
      </w:r>
      <w:r>
        <w:rPr>
          <w:rStyle w:val="Appelnotedebasdep"/>
          <w:lang w:eastAsia="fr-FR" w:bidi="fr-FR"/>
        </w:rPr>
        <w:footnoteReference w:id="89"/>
      </w:r>
      <w:r>
        <w:rPr>
          <w:lang w:eastAsia="fr-FR" w:bidi="fr-FR"/>
        </w:rPr>
        <w:t> »</w:t>
      </w:r>
      <w:r w:rsidRPr="00D71CD4">
        <w:rPr>
          <w:lang w:eastAsia="fr-FR" w:bidi="fr-FR"/>
        </w:rPr>
        <w:t>, forme urbaine de l’économie de traite, début d’une étroite conjonction entre la bureaucratie commerçante locale et les hommes d’affaires impéri</w:t>
      </w:r>
      <w:r w:rsidRPr="00D71CD4">
        <w:rPr>
          <w:lang w:eastAsia="fr-FR" w:bidi="fr-FR"/>
        </w:rPr>
        <w:t>a</w:t>
      </w:r>
      <w:r w:rsidRPr="00D71CD4">
        <w:rPr>
          <w:lang w:eastAsia="fr-FR" w:bidi="fr-FR"/>
        </w:rPr>
        <w:t>listes et leur appareil protecteur. L’exemple classique est donné par les villes créées par les Anglais le long de leur route commerciale vers l’Inde. Mais on trouve des expressions aussi claires dans les implant</w:t>
      </w:r>
      <w:r w:rsidRPr="00D71CD4">
        <w:rPr>
          <w:lang w:eastAsia="fr-FR" w:bidi="fr-FR"/>
        </w:rPr>
        <w:t>a</w:t>
      </w:r>
      <w:r w:rsidRPr="00D71CD4">
        <w:rPr>
          <w:lang w:eastAsia="fr-FR" w:bidi="fr-FR"/>
        </w:rPr>
        <w:t>tions portugaises au Brésil et en Afrique, et hollandaises en Asie du Sud-Est.</w:t>
      </w:r>
    </w:p>
    <w:p w14:paraId="013506A6" w14:textId="77777777" w:rsidR="00471170" w:rsidRPr="00D71CD4" w:rsidRDefault="00471170" w:rsidP="00471170">
      <w:pPr>
        <w:spacing w:before="120" w:after="120"/>
        <w:jc w:val="both"/>
      </w:pPr>
      <w:r w:rsidRPr="00D71CD4">
        <w:rPr>
          <w:lang w:eastAsia="fr-FR" w:bidi="fr-FR"/>
        </w:rPr>
        <w:t>Au fur et à mesure que le mode de production capitaliste</w:t>
      </w:r>
      <w:r>
        <w:t xml:space="preserve"> </w:t>
      </w:r>
      <w:r>
        <w:rPr>
          <w:lang w:eastAsia="fr-FR" w:bidi="fr-FR"/>
        </w:rPr>
        <w:t xml:space="preserve">[66] </w:t>
      </w:r>
      <w:r w:rsidRPr="00D71CD4">
        <w:rPr>
          <w:lang w:eastAsia="fr-FR" w:bidi="fr-FR"/>
        </w:rPr>
        <w:t>se développe en Occident, et que le processus d’industrialisation s’accélère, ses effets se font sentir dans l’organisation spatiale et la structure démographique des sociétés dominées. Mais il faut lever tout de suite une équivoque très répandue dans la littérature spécialisée</w:t>
      </w:r>
      <w:r>
        <w:rPr>
          <w:lang w:eastAsia="fr-FR" w:bidi="fr-FR"/>
        </w:rPr>
        <w:t> :</w:t>
      </w:r>
      <w:r w:rsidRPr="00D71CD4">
        <w:rPr>
          <w:lang w:eastAsia="fr-FR" w:bidi="fr-FR"/>
        </w:rPr>
        <w:t xml:space="preserve"> il ne s’agit pas de l’impact de </w:t>
      </w:r>
      <w:r w:rsidRPr="0064427C">
        <w:rPr>
          <w:i/>
        </w:rPr>
        <w:t>l’industrie</w:t>
      </w:r>
      <w:r w:rsidRPr="00D71CD4">
        <w:rPr>
          <w:lang w:eastAsia="fr-FR" w:bidi="fr-FR"/>
        </w:rPr>
        <w:t xml:space="preserve"> sur l’urbanisation, car au début l’implantation industrielle est rare et peu significative, mais de l’impact du </w:t>
      </w:r>
      <w:r w:rsidRPr="0064427C">
        <w:rPr>
          <w:i/>
        </w:rPr>
        <w:t>processus d’industrialisation</w:t>
      </w:r>
      <w:r w:rsidRPr="00D71CD4">
        <w:t xml:space="preserve"> </w:t>
      </w:r>
      <w:r w:rsidRPr="00D71CD4">
        <w:rPr>
          <w:lang w:eastAsia="fr-FR" w:bidi="fr-FR"/>
        </w:rPr>
        <w:t>occidentale à travers une relation de dépendance spécifique. Il pourra, par exemple, y avoir i</w:t>
      </w:r>
      <w:r w:rsidRPr="00D71CD4">
        <w:rPr>
          <w:lang w:eastAsia="fr-FR" w:bidi="fr-FR"/>
        </w:rPr>
        <w:t>m</w:t>
      </w:r>
      <w:r w:rsidRPr="00D71CD4">
        <w:rPr>
          <w:lang w:eastAsia="fr-FR" w:bidi="fr-FR"/>
        </w:rPr>
        <w:t>pact de l’industrialisation sur la croissance urbaine d’un pays, sans modification sensible de la proportion de main-d’œuvre employée dans le secondaire, à travers l’augmentation de la production d’une branche industrielle de la métropole, reposant sur une matière premi</w:t>
      </w:r>
      <w:r w:rsidRPr="00D71CD4">
        <w:rPr>
          <w:lang w:eastAsia="fr-FR" w:bidi="fr-FR"/>
        </w:rPr>
        <w:t>è</w:t>
      </w:r>
      <w:r w:rsidRPr="00D71CD4">
        <w:rPr>
          <w:lang w:eastAsia="fr-FR" w:bidi="fr-FR"/>
        </w:rPr>
        <w:t>re obtenue dans le pays dépendant.</w:t>
      </w:r>
    </w:p>
    <w:p w14:paraId="6A4CCB25" w14:textId="77777777" w:rsidR="00471170" w:rsidRPr="00D71CD4" w:rsidRDefault="00471170" w:rsidP="00471170">
      <w:pPr>
        <w:spacing w:before="120" w:after="120"/>
        <w:jc w:val="both"/>
      </w:pPr>
      <w:r w:rsidRPr="00D71CD4">
        <w:rPr>
          <w:lang w:eastAsia="fr-FR" w:bidi="fr-FR"/>
        </w:rPr>
        <w:t>Il y a donc une relation à établir, d’une part, entre l’industrialisation dominante et l’urbanisation dépendante</w:t>
      </w:r>
      <w:r>
        <w:rPr>
          <w:lang w:eastAsia="fr-FR" w:bidi="fr-FR"/>
        </w:rPr>
        <w:t> ;</w:t>
      </w:r>
      <w:r w:rsidRPr="00D71CD4">
        <w:rPr>
          <w:lang w:eastAsia="fr-FR" w:bidi="fr-FR"/>
        </w:rPr>
        <w:t xml:space="preserve"> de l’autre, entre l’urbanisation et la croissance, dans le pays, des activités man</w:t>
      </w:r>
      <w:r w:rsidRPr="00D71CD4">
        <w:rPr>
          <w:lang w:eastAsia="fr-FR" w:bidi="fr-FR"/>
        </w:rPr>
        <w:t>u</w:t>
      </w:r>
      <w:r w:rsidRPr="00D71CD4">
        <w:rPr>
          <w:lang w:eastAsia="fr-FR" w:bidi="fr-FR"/>
        </w:rPr>
        <w:t>facturières technologiquement modernes.</w:t>
      </w:r>
    </w:p>
    <w:p w14:paraId="1F1A372A" w14:textId="77777777" w:rsidR="00471170" w:rsidRPr="00D71CD4" w:rsidRDefault="00471170" w:rsidP="00471170">
      <w:pPr>
        <w:spacing w:before="120" w:after="120"/>
        <w:jc w:val="both"/>
      </w:pPr>
      <w:r>
        <w:rPr>
          <w:lang w:eastAsia="fr-FR" w:bidi="fr-FR"/>
        </w:rPr>
        <w:t>À</w:t>
      </w:r>
      <w:r w:rsidRPr="00D71CD4">
        <w:rPr>
          <w:lang w:eastAsia="fr-FR" w:bidi="fr-FR"/>
        </w:rPr>
        <w:t xml:space="preserve"> partir de ce rappel des structures sociales sous-</w:t>
      </w:r>
      <w:r>
        <w:rPr>
          <w:lang w:eastAsia="fr-FR" w:bidi="fr-FR"/>
        </w:rPr>
        <w:t>j</w:t>
      </w:r>
      <w:r w:rsidRPr="00D71CD4">
        <w:rPr>
          <w:lang w:eastAsia="fr-FR" w:bidi="fr-FR"/>
        </w:rPr>
        <w:t>acentes au pr</w:t>
      </w:r>
      <w:r w:rsidRPr="00D71CD4">
        <w:rPr>
          <w:lang w:eastAsia="fr-FR" w:bidi="fr-FR"/>
        </w:rPr>
        <w:t>o</w:t>
      </w:r>
      <w:r w:rsidRPr="00D71CD4">
        <w:rPr>
          <w:lang w:eastAsia="fr-FR" w:bidi="fr-FR"/>
        </w:rPr>
        <w:t>cessus d’urb</w:t>
      </w:r>
      <w:r>
        <w:rPr>
          <w:lang w:eastAsia="fr-FR" w:bidi="fr-FR"/>
        </w:rPr>
        <w:t xml:space="preserve">anisation, on peut avancer des hypothèses explicatives </w:t>
      </w:r>
      <w:r w:rsidRPr="00D71CD4">
        <w:rPr>
          <w:lang w:eastAsia="fr-FR" w:bidi="fr-FR"/>
        </w:rPr>
        <w:t>concernant les données fondamentales que nous avons présentées</w:t>
      </w:r>
      <w:r>
        <w:rPr>
          <w:lang w:eastAsia="fr-FR" w:bidi="fr-FR"/>
        </w:rPr>
        <w:t> :</w:t>
      </w:r>
    </w:p>
    <w:p w14:paraId="4BC31AB4" w14:textId="77777777" w:rsidR="00471170" w:rsidRDefault="00471170" w:rsidP="00471170">
      <w:pPr>
        <w:spacing w:before="120" w:after="120"/>
        <w:jc w:val="both"/>
      </w:pPr>
    </w:p>
    <w:p w14:paraId="16E43A11" w14:textId="77777777" w:rsidR="00471170" w:rsidRPr="00D71CD4" w:rsidRDefault="00471170" w:rsidP="00471170">
      <w:pPr>
        <w:spacing w:before="120" w:after="120"/>
        <w:jc w:val="both"/>
      </w:pPr>
      <w:r>
        <w:t xml:space="preserve">1. </w:t>
      </w:r>
      <w:r w:rsidRPr="00E77760">
        <w:rPr>
          <w:i/>
          <w:color w:val="0000FF"/>
        </w:rPr>
        <w:t>La croissance accélérée des agglomérations</w:t>
      </w:r>
      <w:r w:rsidRPr="00D71CD4">
        <w:rPr>
          <w:lang w:eastAsia="fr-FR" w:bidi="fr-FR"/>
        </w:rPr>
        <w:t xml:space="preserve"> est due à deux fa</w:t>
      </w:r>
      <w:r w:rsidRPr="00D71CD4">
        <w:rPr>
          <w:lang w:eastAsia="fr-FR" w:bidi="fr-FR"/>
        </w:rPr>
        <w:t>c</w:t>
      </w:r>
      <w:r w:rsidRPr="00D71CD4">
        <w:rPr>
          <w:lang w:eastAsia="fr-FR" w:bidi="fr-FR"/>
        </w:rPr>
        <w:t>teurs</w:t>
      </w:r>
      <w:r>
        <w:rPr>
          <w:lang w:eastAsia="fr-FR" w:bidi="fr-FR"/>
        </w:rPr>
        <w:t> :</w:t>
      </w:r>
      <w:r w:rsidRPr="00D71CD4">
        <w:rPr>
          <w:lang w:eastAsia="fr-FR" w:bidi="fr-FR"/>
        </w:rPr>
        <w:t xml:space="preserve"> </w:t>
      </w:r>
      <w:r w:rsidRPr="0064427C">
        <w:rPr>
          <w:i/>
          <w:lang w:eastAsia="fr-FR" w:bidi="fr-FR"/>
        </w:rPr>
        <w:t>a</w:t>
      </w:r>
      <w:r w:rsidRPr="00D71CD4">
        <w:rPr>
          <w:lang w:eastAsia="fr-FR" w:bidi="fr-FR"/>
        </w:rPr>
        <w:t>) l’augmentation du taux de croissance naturelle, aussi bien urbaine que rurale</w:t>
      </w:r>
      <w:r>
        <w:rPr>
          <w:lang w:eastAsia="fr-FR" w:bidi="fr-FR"/>
        </w:rPr>
        <w:t> ;</w:t>
      </w:r>
      <w:r w:rsidRPr="00D71CD4">
        <w:rPr>
          <w:lang w:eastAsia="fr-FR" w:bidi="fr-FR"/>
        </w:rPr>
        <w:t xml:space="preserve"> </w:t>
      </w:r>
      <w:r w:rsidRPr="0064427C">
        <w:rPr>
          <w:i/>
        </w:rPr>
        <w:t>b</w:t>
      </w:r>
      <w:r w:rsidRPr="00D71CD4">
        <w:t>)</w:t>
      </w:r>
      <w:r w:rsidRPr="00D71CD4">
        <w:rPr>
          <w:lang w:eastAsia="fr-FR" w:bidi="fr-FR"/>
        </w:rPr>
        <w:t xml:space="preserve"> la migration rurale-urbaine.</w:t>
      </w:r>
    </w:p>
    <w:p w14:paraId="4C946D60" w14:textId="77777777" w:rsidR="00471170" w:rsidRPr="00D71CD4" w:rsidRDefault="00471170" w:rsidP="00471170">
      <w:pPr>
        <w:spacing w:before="120" w:after="120"/>
        <w:jc w:val="both"/>
      </w:pPr>
      <w:r w:rsidRPr="00D71CD4">
        <w:rPr>
          <w:lang w:eastAsia="fr-FR" w:bidi="fr-FR"/>
        </w:rPr>
        <w:t>Le premier facteur est avant tout une conséquence de la diminution du taux de mortalité, provoquée par la diffusion soudaine des progrès de la médecine. Le taux de natalité est également relevé par la struct</w:t>
      </w:r>
      <w:r w:rsidRPr="00D71CD4">
        <w:rPr>
          <w:lang w:eastAsia="fr-FR" w:bidi="fr-FR"/>
        </w:rPr>
        <w:t>u</w:t>
      </w:r>
      <w:r w:rsidRPr="00D71CD4">
        <w:rPr>
          <w:lang w:eastAsia="fr-FR" w:bidi="fr-FR"/>
        </w:rPr>
        <w:t>re d’âge de la population, particulièrement jeune, comme il est normal dans une situation d’explosion démographique.</w:t>
      </w:r>
    </w:p>
    <w:p w14:paraId="7534D57C" w14:textId="77777777" w:rsidR="00471170" w:rsidRPr="00D71CD4" w:rsidRDefault="00471170" w:rsidP="00471170">
      <w:pPr>
        <w:spacing w:before="120" w:after="120"/>
        <w:jc w:val="both"/>
      </w:pPr>
      <w:r w:rsidRPr="00D71CD4">
        <w:rPr>
          <w:lang w:eastAsia="fr-FR" w:bidi="fr-FR"/>
        </w:rPr>
        <w:t xml:space="preserve">Mais le phénomène essentiel qui détermine la croissance urbaine est celui des </w:t>
      </w:r>
      <w:r w:rsidRPr="00385A92">
        <w:rPr>
          <w:i/>
        </w:rPr>
        <w:t>migrations</w:t>
      </w:r>
      <w:r w:rsidRPr="00D71CD4">
        <w:t>.</w:t>
      </w:r>
      <w:r w:rsidRPr="00D71CD4">
        <w:rPr>
          <w:lang w:eastAsia="fr-FR" w:bidi="fr-FR"/>
        </w:rPr>
        <w:t xml:space="preserve"> La ruée vers les villes est, en général, cons</w:t>
      </w:r>
      <w:r w:rsidRPr="00D71CD4">
        <w:rPr>
          <w:lang w:eastAsia="fr-FR" w:bidi="fr-FR"/>
        </w:rPr>
        <w:t>i</w:t>
      </w:r>
      <w:r w:rsidRPr="00D71CD4">
        <w:rPr>
          <w:lang w:eastAsia="fr-FR" w:bidi="fr-FR"/>
        </w:rPr>
        <w:t xml:space="preserve">dérée beaucoup plus comme le résultat d’un </w:t>
      </w:r>
      <w:r w:rsidRPr="00C02F87">
        <w:rPr>
          <w:i/>
        </w:rPr>
        <w:t>push</w:t>
      </w:r>
      <w:r w:rsidRPr="00D71CD4">
        <w:rPr>
          <w:lang w:eastAsia="fr-FR" w:bidi="fr-FR"/>
        </w:rPr>
        <w:t xml:space="preserve"> rural que d’un </w:t>
      </w:r>
      <w:r w:rsidRPr="00385A92">
        <w:rPr>
          <w:i/>
        </w:rPr>
        <w:t>pull</w:t>
      </w:r>
      <w:r w:rsidRPr="00D71CD4">
        <w:rPr>
          <w:lang w:eastAsia="fr-FR" w:bidi="fr-FR"/>
        </w:rPr>
        <w:t xml:space="preserve"> urbain, c’est-à-dire, beaucoup plus comme une décomposition de la société rurale que comme expression du dynamisme de la société u</w:t>
      </w:r>
      <w:r w:rsidRPr="00D71CD4">
        <w:rPr>
          <w:lang w:eastAsia="fr-FR" w:bidi="fr-FR"/>
        </w:rPr>
        <w:t>r</w:t>
      </w:r>
      <w:r w:rsidRPr="00D71CD4">
        <w:rPr>
          <w:lang w:eastAsia="fr-FR" w:bidi="fr-FR"/>
        </w:rPr>
        <w:t>baine. Le problème est de savoir pourquoi, à partir de la pénétration d’une formation sociale par une autre, se déclenche un mouvement migratoire, alors que les possibilités d’emploi urbain sont très inf</w:t>
      </w:r>
      <w:r w:rsidRPr="00D71CD4">
        <w:rPr>
          <w:lang w:eastAsia="fr-FR" w:bidi="fr-FR"/>
        </w:rPr>
        <w:t>é</w:t>
      </w:r>
      <w:r w:rsidRPr="00D71CD4">
        <w:rPr>
          <w:lang w:eastAsia="fr-FR" w:bidi="fr-FR"/>
        </w:rPr>
        <w:t>rieures aux dimensions de la migration et que les perspectives de n</w:t>
      </w:r>
      <w:r w:rsidRPr="00D71CD4">
        <w:rPr>
          <w:lang w:eastAsia="fr-FR" w:bidi="fr-FR"/>
        </w:rPr>
        <w:t>i</w:t>
      </w:r>
      <w:r w:rsidRPr="00D71CD4">
        <w:rPr>
          <w:lang w:eastAsia="fr-FR" w:bidi="fr-FR"/>
        </w:rPr>
        <w:t>veau de vie sont bien étroites.</w:t>
      </w:r>
    </w:p>
    <w:p w14:paraId="06EEFF8B" w14:textId="77777777" w:rsidR="00471170" w:rsidRPr="00D71CD4" w:rsidRDefault="00471170" w:rsidP="00471170">
      <w:pPr>
        <w:spacing w:before="120" w:after="120"/>
        <w:jc w:val="both"/>
      </w:pPr>
      <w:r w:rsidRPr="00D71CD4">
        <w:rPr>
          <w:lang w:eastAsia="fr-FR" w:bidi="fr-FR"/>
        </w:rPr>
        <w:t>En effet, si le revenu urbain par tête, malgré sa faiblesse, est en g</w:t>
      </w:r>
      <w:r w:rsidRPr="00D71CD4">
        <w:rPr>
          <w:lang w:eastAsia="fr-FR" w:bidi="fr-FR"/>
        </w:rPr>
        <w:t>é</w:t>
      </w:r>
      <w:r w:rsidRPr="00D71CD4">
        <w:rPr>
          <w:lang w:eastAsia="fr-FR" w:bidi="fr-FR"/>
        </w:rPr>
        <w:t>néral plus élevé que le revenu rural, la capacité</w:t>
      </w:r>
      <w:r>
        <w:t xml:space="preserve"> [67] </w:t>
      </w:r>
      <w:r w:rsidRPr="00D71CD4">
        <w:rPr>
          <w:lang w:eastAsia="fr-FR" w:bidi="fr-FR"/>
        </w:rPr>
        <w:t xml:space="preserve">de consommation réelle diminue fortement dans les villes, dans la mesure où la consommation directe de produits agricoles se fait rare et où toute </w:t>
      </w:r>
      <w:r>
        <w:rPr>
          <w:lang w:eastAsia="fr-FR" w:bidi="fr-FR"/>
        </w:rPr>
        <w:t>u</w:t>
      </w:r>
      <w:r w:rsidRPr="00D71CD4">
        <w:rPr>
          <w:lang w:eastAsia="fr-FR" w:bidi="fr-FR"/>
        </w:rPr>
        <w:t>ne série de nouveaux postes s’ajoute au budget (transport en particulier), sans considérer la consommation superflue induite par une économie de marché en voie d’affirmation.</w:t>
      </w:r>
    </w:p>
    <w:p w14:paraId="19CE36F7" w14:textId="77777777" w:rsidR="00471170" w:rsidRPr="00D71CD4" w:rsidRDefault="00471170" w:rsidP="00471170">
      <w:pPr>
        <w:spacing w:before="120" w:after="120"/>
        <w:jc w:val="both"/>
      </w:pPr>
      <w:r w:rsidRPr="00D71CD4">
        <w:rPr>
          <w:lang w:eastAsia="fr-FR" w:bidi="fr-FR"/>
        </w:rPr>
        <w:t>Plutôt que d’un bilan économique au niveau individuel, il s’agit donc de la décomposition de la structure sociale rurale. On a très so</w:t>
      </w:r>
      <w:r w:rsidRPr="00D71CD4">
        <w:rPr>
          <w:lang w:eastAsia="fr-FR" w:bidi="fr-FR"/>
        </w:rPr>
        <w:t>u</w:t>
      </w:r>
      <w:r w:rsidRPr="00D71CD4">
        <w:rPr>
          <w:lang w:eastAsia="fr-FR" w:bidi="fr-FR"/>
        </w:rPr>
        <w:t>vent insisté sur le rôle des nouvelles valeurs culturelles occidentales et sur l’attraction exercée par les nouveaux types de consommation u</w:t>
      </w:r>
      <w:r w:rsidRPr="00D71CD4">
        <w:rPr>
          <w:lang w:eastAsia="fr-FR" w:bidi="fr-FR"/>
        </w:rPr>
        <w:t>r</w:t>
      </w:r>
      <w:r w:rsidRPr="00D71CD4">
        <w:rPr>
          <w:lang w:eastAsia="fr-FR" w:bidi="fr-FR"/>
        </w:rPr>
        <w:t xml:space="preserve">baine diffusés par les </w:t>
      </w:r>
      <w:r w:rsidRPr="00A10A17">
        <w:rPr>
          <w:i/>
        </w:rPr>
        <w:t>mass media</w:t>
      </w:r>
      <w:r>
        <w:t>s </w:t>
      </w:r>
      <w:r>
        <w:rPr>
          <w:rStyle w:val="Appelnotedebasdep"/>
        </w:rPr>
        <w:footnoteReference w:id="90"/>
      </w:r>
      <w:r w:rsidRPr="00D71CD4">
        <w:rPr>
          <w:lang w:eastAsia="fr-FR" w:bidi="fr-FR"/>
        </w:rPr>
        <w:t>. Si ces changements dans les attitudes expriment la réorganisation de la personnalité dans une no</w:t>
      </w:r>
      <w:r w:rsidRPr="00D71CD4">
        <w:rPr>
          <w:lang w:eastAsia="fr-FR" w:bidi="fr-FR"/>
        </w:rPr>
        <w:t>u</w:t>
      </w:r>
      <w:r w:rsidRPr="00D71CD4">
        <w:rPr>
          <w:lang w:eastAsia="fr-FR" w:bidi="fr-FR"/>
        </w:rPr>
        <w:t>velle situation sociale, ils ne peuvent pas être considérés comme m</w:t>
      </w:r>
      <w:r w:rsidRPr="00D71CD4">
        <w:rPr>
          <w:lang w:eastAsia="fr-FR" w:bidi="fr-FR"/>
        </w:rPr>
        <w:t>o</w:t>
      </w:r>
      <w:r w:rsidRPr="00D71CD4">
        <w:rPr>
          <w:lang w:eastAsia="fr-FR" w:bidi="fr-FR"/>
        </w:rPr>
        <w:t>teur du processus, à moins d’accepter le</w:t>
      </w:r>
      <w:r>
        <w:rPr>
          <w:lang w:eastAsia="fr-FR" w:bidi="fr-FR"/>
        </w:rPr>
        <w:t xml:space="preserve"> p</w:t>
      </w:r>
      <w:r w:rsidRPr="00D71CD4">
        <w:rPr>
          <w:lang w:eastAsia="fr-FR" w:bidi="fr-FR"/>
        </w:rPr>
        <w:t xml:space="preserve">ostulat idéologique libéral de l’individu comme agent </w:t>
      </w:r>
      <w:r>
        <w:rPr>
          <w:lang w:eastAsia="fr-FR" w:bidi="fr-FR"/>
        </w:rPr>
        <w:t>h</w:t>
      </w:r>
      <w:r w:rsidRPr="00D71CD4">
        <w:rPr>
          <w:lang w:eastAsia="fr-FR" w:bidi="fr-FR"/>
        </w:rPr>
        <w:t>istorique essentiel. Quelle est donc cette nouvelle situation sociale</w:t>
      </w:r>
      <w:r>
        <w:rPr>
          <w:lang w:eastAsia="fr-FR" w:bidi="fr-FR"/>
        </w:rPr>
        <w:t> ?</w:t>
      </w:r>
      <w:r w:rsidRPr="00D71CD4">
        <w:rPr>
          <w:lang w:eastAsia="fr-FR" w:bidi="fr-FR"/>
        </w:rPr>
        <w:t xml:space="preserve"> Il s’agit de la crise générale du système économique de la formation sociale préexistante. En effet, il est i</w:t>
      </w:r>
      <w:r w:rsidRPr="00D71CD4">
        <w:rPr>
          <w:lang w:eastAsia="fr-FR" w:bidi="fr-FR"/>
        </w:rPr>
        <w:t>m</w:t>
      </w:r>
      <w:r w:rsidRPr="00D71CD4">
        <w:rPr>
          <w:lang w:eastAsia="fr-FR" w:bidi="fr-FR"/>
        </w:rPr>
        <w:t>possible, à partir d’une certaine phase dans le processus de pénétration sociale, que fonctionnent parallèlement deux systèmes commerciaux différents, ou que l’économie d’échange direct puisse se développer en même temps que l’économie de marché. Sauf dans le cas de r</w:t>
      </w:r>
      <w:r w:rsidRPr="00D71CD4">
        <w:rPr>
          <w:lang w:eastAsia="fr-FR" w:bidi="fr-FR"/>
        </w:rPr>
        <w:t>é</w:t>
      </w:r>
      <w:r w:rsidRPr="00D71CD4">
        <w:rPr>
          <w:lang w:eastAsia="fr-FR" w:bidi="fr-FR"/>
        </w:rPr>
        <w:t>gions géographiquement et culturellement isolées, l’ensemble du sy</w:t>
      </w:r>
      <w:r w:rsidRPr="00D71CD4">
        <w:rPr>
          <w:lang w:eastAsia="fr-FR" w:bidi="fr-FR"/>
        </w:rPr>
        <w:t>s</w:t>
      </w:r>
      <w:r w:rsidRPr="00D71CD4">
        <w:rPr>
          <w:lang w:eastAsia="fr-FR" w:bidi="fr-FR"/>
        </w:rPr>
        <w:t>tème productif se réorganise en fonction des intérêts de la société d</w:t>
      </w:r>
      <w:r w:rsidRPr="00D71CD4">
        <w:rPr>
          <w:lang w:eastAsia="fr-FR" w:bidi="fr-FR"/>
        </w:rPr>
        <w:t>o</w:t>
      </w:r>
      <w:r w:rsidRPr="00D71CD4">
        <w:rPr>
          <w:lang w:eastAsia="fr-FR" w:bidi="fr-FR"/>
        </w:rPr>
        <w:t>minante. Il est logique que, dans ces conditions, le système économ</w:t>
      </w:r>
      <w:r w:rsidRPr="00D71CD4">
        <w:rPr>
          <w:lang w:eastAsia="fr-FR" w:bidi="fr-FR"/>
        </w:rPr>
        <w:t>i</w:t>
      </w:r>
      <w:r w:rsidRPr="00D71CD4">
        <w:rPr>
          <w:lang w:eastAsia="fr-FR" w:bidi="fr-FR"/>
        </w:rPr>
        <w:t xml:space="preserve">que interne soit </w:t>
      </w:r>
      <w:r>
        <w:rPr>
          <w:lang w:eastAsia="fr-FR" w:bidi="fr-FR"/>
        </w:rPr>
        <w:t>« </w:t>
      </w:r>
      <w:r w:rsidRPr="00D71CD4">
        <w:rPr>
          <w:lang w:eastAsia="fr-FR" w:bidi="fr-FR"/>
        </w:rPr>
        <w:t xml:space="preserve">inarticulé &gt; ou déformé. Mais cette </w:t>
      </w:r>
      <w:r>
        <w:rPr>
          <w:lang w:eastAsia="fr-FR" w:bidi="fr-FR"/>
        </w:rPr>
        <w:t>« </w:t>
      </w:r>
      <w:r w:rsidRPr="00D71CD4">
        <w:rPr>
          <w:lang w:eastAsia="fr-FR" w:bidi="fr-FR"/>
        </w:rPr>
        <w:t>incohérence</w:t>
      </w:r>
      <w:r>
        <w:rPr>
          <w:lang w:eastAsia="fr-FR" w:bidi="fr-FR"/>
        </w:rPr>
        <w:t> »</w:t>
      </w:r>
      <w:r w:rsidRPr="00D71CD4">
        <w:rPr>
          <w:lang w:eastAsia="fr-FR" w:bidi="fr-FR"/>
        </w:rPr>
        <w:t xml:space="preserve"> n’est que le résultat d’un réseau économique parfaitement cohérent, si on examine la structure sociale dans son ensemble (société dominante et société dépendante).</w:t>
      </w:r>
    </w:p>
    <w:p w14:paraId="171F4F71" w14:textId="77777777" w:rsidR="00471170" w:rsidRPr="00D71CD4" w:rsidRDefault="00471170" w:rsidP="00471170">
      <w:pPr>
        <w:spacing w:before="120" w:after="120"/>
        <w:jc w:val="both"/>
      </w:pPr>
      <w:r w:rsidRPr="00D71CD4">
        <w:rPr>
          <w:lang w:eastAsia="fr-FR" w:bidi="fr-FR"/>
        </w:rPr>
        <w:t>Si la pression démographique sur la terre culti</w:t>
      </w:r>
      <w:r>
        <w:rPr>
          <w:lang w:eastAsia="fr-FR" w:bidi="fr-FR"/>
        </w:rPr>
        <w:t>vée détériore le n</w:t>
      </w:r>
      <w:r>
        <w:rPr>
          <w:lang w:eastAsia="fr-FR" w:bidi="fr-FR"/>
        </w:rPr>
        <w:t>i</w:t>
      </w:r>
      <w:r>
        <w:rPr>
          <w:lang w:eastAsia="fr-FR" w:bidi="fr-FR"/>
        </w:rPr>
        <w:t>veau de vie r</w:t>
      </w:r>
      <w:r w:rsidRPr="00D71CD4">
        <w:rPr>
          <w:lang w:eastAsia="fr-FR" w:bidi="fr-FR"/>
        </w:rPr>
        <w:t>ural, provoquant l’émigration, ce n’est pas seulement à cause d’une irruption ponctuelle et non intégrée de nouvelles techn</w:t>
      </w:r>
      <w:r w:rsidRPr="00D71CD4">
        <w:rPr>
          <w:lang w:eastAsia="fr-FR" w:bidi="fr-FR"/>
        </w:rPr>
        <w:t>i</w:t>
      </w:r>
      <w:r w:rsidRPr="00D71CD4">
        <w:rPr>
          <w:lang w:eastAsia="fr-FR" w:bidi="fr-FR"/>
        </w:rPr>
        <w:t>ques sanitaires, mais, avant tout, parce que le système de propriété et d’utilisation de la terre est fondé sur une exploitation extensive et fa</w:t>
      </w:r>
      <w:r w:rsidRPr="00D71CD4">
        <w:rPr>
          <w:lang w:eastAsia="fr-FR" w:bidi="fr-FR"/>
        </w:rPr>
        <w:t>i</w:t>
      </w:r>
      <w:r w:rsidRPr="00D71CD4">
        <w:rPr>
          <w:lang w:eastAsia="fr-FR" w:bidi="fr-FR"/>
        </w:rPr>
        <w:t>blement productive, mais suffisant largement aux seuls intérêts du propriétaire foncier</w:t>
      </w:r>
      <w:r>
        <w:rPr>
          <w:lang w:eastAsia="fr-FR" w:bidi="fr-FR"/>
        </w:rPr>
        <w:t> </w:t>
      </w:r>
      <w:r>
        <w:rPr>
          <w:rStyle w:val="Appelnotedebasdep"/>
          <w:lang w:eastAsia="fr-FR" w:bidi="fr-FR"/>
        </w:rPr>
        <w:footnoteReference w:id="91"/>
      </w:r>
      <w:r w:rsidRPr="00D71CD4">
        <w:t>.</w:t>
      </w:r>
      <w:r w:rsidRPr="00D71CD4">
        <w:rPr>
          <w:lang w:eastAsia="fr-FR" w:bidi="fr-FR"/>
        </w:rPr>
        <w:t xml:space="preserve"> Or, ce système fait partie des rapports de classe de la société dominée et ils sont surdéterminés par sa relation de d</w:t>
      </w:r>
      <w:r w:rsidRPr="00D71CD4">
        <w:rPr>
          <w:lang w:eastAsia="fr-FR" w:bidi="fr-FR"/>
        </w:rPr>
        <w:t>é</w:t>
      </w:r>
      <w:r w:rsidRPr="00D71CD4">
        <w:rPr>
          <w:lang w:eastAsia="fr-FR" w:bidi="fr-FR"/>
        </w:rPr>
        <w:t>pendance à l’égard de l’ensemble de la structure.</w:t>
      </w:r>
    </w:p>
    <w:p w14:paraId="27374DE3" w14:textId="77777777" w:rsidR="00471170" w:rsidRPr="00D71CD4" w:rsidRDefault="00471170" w:rsidP="00471170">
      <w:pPr>
        <w:spacing w:before="120" w:after="120"/>
        <w:jc w:val="both"/>
      </w:pPr>
      <w:r w:rsidRPr="00D71CD4">
        <w:rPr>
          <w:lang w:eastAsia="fr-FR" w:bidi="fr-FR"/>
        </w:rPr>
        <w:t>Si le système familial s’affaiblit en tant qu’institution</w:t>
      </w:r>
      <w:r>
        <w:t xml:space="preserve"> </w:t>
      </w:r>
      <w:r>
        <w:rPr>
          <w:lang w:eastAsia="fr-FR" w:bidi="fr-FR"/>
        </w:rPr>
        <w:t xml:space="preserve">[68] </w:t>
      </w:r>
      <w:r w:rsidRPr="00D71CD4">
        <w:rPr>
          <w:lang w:eastAsia="fr-FR" w:bidi="fr-FR"/>
        </w:rPr>
        <w:t>écon</w:t>
      </w:r>
      <w:r w:rsidRPr="00D71CD4">
        <w:rPr>
          <w:lang w:eastAsia="fr-FR" w:bidi="fr-FR"/>
        </w:rPr>
        <w:t>o</w:t>
      </w:r>
      <w:r w:rsidRPr="00D71CD4">
        <w:rPr>
          <w:lang w:eastAsia="fr-FR" w:bidi="fr-FR"/>
        </w:rPr>
        <w:t>mique de base, cela est dû, très souvent, à l’existence d’un emploi o</w:t>
      </w:r>
      <w:r w:rsidRPr="00D71CD4">
        <w:rPr>
          <w:lang w:eastAsia="fr-FR" w:bidi="fr-FR"/>
        </w:rPr>
        <w:t>c</w:t>
      </w:r>
      <w:r w:rsidRPr="00D71CD4">
        <w:rPr>
          <w:lang w:eastAsia="fr-FR" w:bidi="fr-FR"/>
        </w:rPr>
        <w:t>casionnel dans la production intensive et saisonnière d’une matière agricole étroitement liée aux fluctuations du marché mondial. Une fois brisé, le circuit de la production agricole traditionnelle ne peut pas être rétabli, quand la baisse des prix internationaux entraîne le chômage</w:t>
      </w:r>
      <w:r>
        <w:rPr>
          <w:lang w:eastAsia="fr-FR" w:bidi="fr-FR"/>
        </w:rPr>
        <w:t> </w:t>
      </w:r>
      <w:r>
        <w:rPr>
          <w:rStyle w:val="Appelnotedebasdep"/>
          <w:lang w:eastAsia="fr-FR" w:bidi="fr-FR"/>
        </w:rPr>
        <w:footnoteReference w:id="92"/>
      </w:r>
      <w:r w:rsidRPr="00D71CD4">
        <w:rPr>
          <w:lang w:eastAsia="fr-FR" w:bidi="fr-FR"/>
        </w:rPr>
        <w:t>.</w:t>
      </w:r>
    </w:p>
    <w:p w14:paraId="0FB3BAE9" w14:textId="77777777" w:rsidR="00471170" w:rsidRDefault="00471170" w:rsidP="00471170">
      <w:pPr>
        <w:spacing w:before="120" w:after="120"/>
        <w:jc w:val="both"/>
        <w:rPr>
          <w:lang w:eastAsia="fr-FR" w:bidi="fr-FR"/>
        </w:rPr>
      </w:pPr>
      <w:r w:rsidRPr="00D71CD4">
        <w:rPr>
          <w:lang w:eastAsia="fr-FR" w:bidi="fr-FR"/>
        </w:rPr>
        <w:t>Ainsi, on pourrait multiplier les exemples. Mais l’essentiel est de percevoir la liaison étroite des processus urbains et de la structure s</w:t>
      </w:r>
      <w:r w:rsidRPr="00D71CD4">
        <w:rPr>
          <w:lang w:eastAsia="fr-FR" w:bidi="fr-FR"/>
        </w:rPr>
        <w:t>o</w:t>
      </w:r>
      <w:r w:rsidRPr="00D71CD4">
        <w:rPr>
          <w:lang w:eastAsia="fr-FR" w:bidi="fr-FR"/>
        </w:rPr>
        <w:t>ciale, et de rompre avec le schéma idéologique d’une société dua</w:t>
      </w:r>
      <w:r>
        <w:rPr>
          <w:lang w:eastAsia="fr-FR" w:bidi="fr-FR"/>
        </w:rPr>
        <w:t>liste rurale/urbaine, agricole/</w:t>
      </w:r>
      <w:r w:rsidRPr="00D71CD4">
        <w:rPr>
          <w:lang w:eastAsia="fr-FR" w:bidi="fr-FR"/>
        </w:rPr>
        <w:t xml:space="preserve">industrielle, traditionnelle/moderne. Car, si ce schéma répond à une certaine réalité sociale dans les </w:t>
      </w:r>
      <w:r w:rsidRPr="00A10A17">
        <w:rPr>
          <w:i/>
        </w:rPr>
        <w:t>formes de rel</w:t>
      </w:r>
      <w:r w:rsidRPr="00A10A17">
        <w:rPr>
          <w:i/>
        </w:rPr>
        <w:t>a</w:t>
      </w:r>
      <w:r w:rsidRPr="00A10A17">
        <w:rPr>
          <w:i/>
        </w:rPr>
        <w:t>tion</w:t>
      </w:r>
      <w:r w:rsidRPr="00D71CD4">
        <w:rPr>
          <w:lang w:eastAsia="fr-FR" w:bidi="fr-FR"/>
        </w:rPr>
        <w:t xml:space="preserve"> et dans les </w:t>
      </w:r>
      <w:r w:rsidRPr="00A10A17">
        <w:rPr>
          <w:i/>
        </w:rPr>
        <w:t>expressions culturelles</w:t>
      </w:r>
      <w:r w:rsidRPr="00D71CD4">
        <w:t>,</w:t>
      </w:r>
      <w:r w:rsidRPr="00D71CD4">
        <w:rPr>
          <w:lang w:eastAsia="fr-FR" w:bidi="fr-FR"/>
        </w:rPr>
        <w:t xml:space="preserve"> cette réalité est tout simpl</w:t>
      </w:r>
      <w:r w:rsidRPr="00D71CD4">
        <w:rPr>
          <w:lang w:eastAsia="fr-FR" w:bidi="fr-FR"/>
        </w:rPr>
        <w:t>e</w:t>
      </w:r>
      <w:r w:rsidRPr="00D71CD4">
        <w:rPr>
          <w:lang w:eastAsia="fr-FR" w:bidi="fr-FR"/>
        </w:rPr>
        <w:t>ment le reflet d’une structure unique, dans laquelle les effets à l’un des pôles sont produits par le mode particulier et déterminé de son articulation avec l’autre pôle.</w:t>
      </w:r>
    </w:p>
    <w:p w14:paraId="7D162E05" w14:textId="77777777" w:rsidR="00471170" w:rsidRPr="00D71CD4" w:rsidRDefault="00471170" w:rsidP="00471170">
      <w:pPr>
        <w:spacing w:before="120" w:after="120"/>
        <w:jc w:val="both"/>
      </w:pPr>
    </w:p>
    <w:p w14:paraId="56F06A8E" w14:textId="77777777" w:rsidR="00471170" w:rsidRPr="00D71CD4" w:rsidRDefault="00471170" w:rsidP="00471170">
      <w:pPr>
        <w:spacing w:before="120" w:after="120"/>
        <w:jc w:val="both"/>
      </w:pPr>
      <w:r>
        <w:t xml:space="preserve">2. </w:t>
      </w:r>
      <w:r w:rsidRPr="00E77760">
        <w:rPr>
          <w:i/>
          <w:color w:val="0000FF"/>
        </w:rPr>
        <w:t>L’urbanisation dépendante provoque une super-concentration dans les agglomérations</w:t>
      </w:r>
      <w:r w:rsidRPr="00E77760">
        <w:rPr>
          <w:i/>
          <w:color w:val="0000FF"/>
          <w:lang w:eastAsia="fr-FR" w:bidi="fr-FR"/>
        </w:rPr>
        <w:t xml:space="preserve"> </w:t>
      </w:r>
      <w:r w:rsidRPr="00E77760">
        <w:rPr>
          <w:i/>
          <w:color w:val="0000FF"/>
        </w:rPr>
        <w:t>(primate cities)</w:t>
      </w:r>
      <w:r>
        <w:t> ;</w:t>
      </w:r>
      <w:r w:rsidRPr="00D71CD4">
        <w:t xml:space="preserve"> </w:t>
      </w:r>
      <w:r w:rsidRPr="00D71CD4">
        <w:rPr>
          <w:lang w:eastAsia="fr-FR" w:bidi="fr-FR"/>
        </w:rPr>
        <w:t>une distance considérable entre ces agglomérations et le reste du pays et la rupture ou l’inexistence d’un réseau urbain d’interdépendances fonctionnelles dans l’espace</w:t>
      </w:r>
      <w:r>
        <w:rPr>
          <w:lang w:eastAsia="fr-FR" w:bidi="fr-FR"/>
        </w:rPr>
        <w:t> </w:t>
      </w:r>
      <w:r>
        <w:rPr>
          <w:rStyle w:val="Appelnotedebasdep"/>
          <w:lang w:eastAsia="fr-FR" w:bidi="fr-FR"/>
        </w:rPr>
        <w:footnoteReference w:id="93"/>
      </w:r>
      <w:r w:rsidRPr="00D71CD4">
        <w:rPr>
          <w:lang w:eastAsia="fr-FR" w:bidi="fr-FR"/>
        </w:rPr>
        <w:t>.</w:t>
      </w:r>
    </w:p>
    <w:p w14:paraId="6034A36C" w14:textId="77777777" w:rsidR="00471170" w:rsidRDefault="00471170" w:rsidP="00471170">
      <w:pPr>
        <w:spacing w:before="120" w:after="120"/>
        <w:jc w:val="both"/>
        <w:rPr>
          <w:lang w:eastAsia="fr-FR" w:bidi="fr-FR"/>
        </w:rPr>
      </w:pPr>
      <w:r w:rsidRPr="00D71CD4">
        <w:rPr>
          <w:lang w:eastAsia="fr-FR" w:bidi="fr-FR"/>
        </w:rPr>
        <w:t>On a déjà vu que cette inarticulation est, en partie, le résultat de la liaison étroite des premiers centres urbains avec la métropole. Mais il y a encore une autre raison de grande importance</w:t>
      </w:r>
      <w:r>
        <w:rPr>
          <w:lang w:eastAsia="fr-FR" w:bidi="fr-FR"/>
        </w:rPr>
        <w:t> :</w:t>
      </w:r>
      <w:r w:rsidRPr="00D71CD4">
        <w:rPr>
          <w:lang w:eastAsia="fr-FR" w:bidi="fr-FR"/>
        </w:rPr>
        <w:t xml:space="preserve"> le renflouement des villes moyennes, leur insertion dans une hiérarchie urbaine d</w:t>
      </w:r>
      <w:r w:rsidRPr="00D71CD4">
        <w:rPr>
          <w:lang w:eastAsia="fr-FR" w:bidi="fr-FR"/>
        </w:rPr>
        <w:t>e</w:t>
      </w:r>
      <w:r w:rsidRPr="00D71CD4">
        <w:rPr>
          <w:lang w:eastAsia="fr-FR" w:bidi="fr-FR"/>
        </w:rPr>
        <w:t>manderaient une politique d’impulsion des petites unités de produ</w:t>
      </w:r>
      <w:r w:rsidRPr="00D71CD4">
        <w:rPr>
          <w:lang w:eastAsia="fr-FR" w:bidi="fr-FR"/>
        </w:rPr>
        <w:t>c</w:t>
      </w:r>
      <w:r w:rsidRPr="00D71CD4">
        <w:rPr>
          <w:lang w:eastAsia="fr-FR" w:bidi="fr-FR"/>
        </w:rPr>
        <w:t>tion, non directement rentables en termes de rapport capital/produit, mais justifiées par la création de postes de travail et le dynamisme s</w:t>
      </w:r>
      <w:r w:rsidRPr="00D71CD4">
        <w:rPr>
          <w:lang w:eastAsia="fr-FR" w:bidi="fr-FR"/>
        </w:rPr>
        <w:t>o</w:t>
      </w:r>
      <w:r w:rsidRPr="00D71CD4">
        <w:rPr>
          <w:lang w:eastAsia="fr-FR" w:bidi="fr-FR"/>
        </w:rPr>
        <w:t>cial suscité. Or, cela suppose une planification industrielle, une polit</w:t>
      </w:r>
      <w:r w:rsidRPr="00D71CD4">
        <w:rPr>
          <w:lang w:eastAsia="fr-FR" w:bidi="fr-FR"/>
        </w:rPr>
        <w:t>i</w:t>
      </w:r>
      <w:r w:rsidRPr="00D71CD4">
        <w:rPr>
          <w:lang w:eastAsia="fr-FR" w:bidi="fr-FR"/>
        </w:rPr>
        <w:t>que de l’emploi et une régionalisation administrative. Et il est évident que, même quand on instaure une bureaucratie formellement vouée à ces objectifs, la situation de dépendance par rapport à la dynamique du système général empêche toute réalisation effective</w:t>
      </w:r>
      <w:r>
        <w:rPr>
          <w:lang w:eastAsia="fr-FR" w:bidi="fr-FR"/>
        </w:rPr>
        <w:t> </w:t>
      </w:r>
      <w:r>
        <w:rPr>
          <w:rStyle w:val="Appelnotedebasdep"/>
          <w:lang w:eastAsia="fr-FR" w:bidi="fr-FR"/>
        </w:rPr>
        <w:footnoteReference w:id="94"/>
      </w:r>
      <w:r w:rsidRPr="00D71CD4">
        <w:rPr>
          <w:lang w:eastAsia="fr-FR" w:bidi="fr-FR"/>
        </w:rPr>
        <w:t>. D’autre part, puisque la migration vers les villes ne répond pas à une demande de main-d’œuvre, mais à la tentative de trouver une issue vitale dans un milieu plus diversifié, le processus ne peut être que cumulatif et déséquilibré.</w:t>
      </w:r>
    </w:p>
    <w:p w14:paraId="5E6E5E45" w14:textId="77777777" w:rsidR="00471170" w:rsidRPr="00D71CD4" w:rsidRDefault="00471170" w:rsidP="00471170">
      <w:pPr>
        <w:spacing w:before="120" w:after="120"/>
        <w:jc w:val="both"/>
      </w:pPr>
      <w:r>
        <w:br w:type="page"/>
      </w:r>
    </w:p>
    <w:p w14:paraId="4B235675" w14:textId="77777777" w:rsidR="00471170" w:rsidRPr="00D71CD4" w:rsidRDefault="00471170" w:rsidP="00471170">
      <w:pPr>
        <w:spacing w:before="120" w:after="120"/>
        <w:jc w:val="both"/>
      </w:pPr>
      <w:r>
        <w:rPr>
          <w:lang w:eastAsia="fr-FR" w:bidi="fr-FR"/>
        </w:rPr>
        <w:t xml:space="preserve">3. </w:t>
      </w:r>
      <w:r w:rsidRPr="00D71CD4">
        <w:rPr>
          <w:lang w:eastAsia="fr-FR" w:bidi="fr-FR"/>
        </w:rPr>
        <w:t xml:space="preserve">Enfin, on peut comprendre, maintenant, </w:t>
      </w:r>
      <w:r w:rsidRPr="00E77760">
        <w:rPr>
          <w:i/>
          <w:color w:val="0000FF"/>
        </w:rPr>
        <w:t>la structure</w:t>
      </w:r>
      <w:r>
        <w:t xml:space="preserve"> [69] </w:t>
      </w:r>
      <w:r w:rsidRPr="00E77760">
        <w:rPr>
          <w:i/>
          <w:color w:val="0000FF"/>
        </w:rPr>
        <w:t>inter-écologique des grandes agglomérations</w:t>
      </w:r>
      <w:r w:rsidRPr="00D71CD4">
        <w:rPr>
          <w:lang w:eastAsia="fr-FR" w:bidi="fr-FR"/>
        </w:rPr>
        <w:t>, tout à fait différentes des r</w:t>
      </w:r>
      <w:r w:rsidRPr="00D71CD4">
        <w:rPr>
          <w:lang w:eastAsia="fr-FR" w:bidi="fr-FR"/>
        </w:rPr>
        <w:t>é</w:t>
      </w:r>
      <w:r w:rsidRPr="00D71CD4">
        <w:rPr>
          <w:lang w:eastAsia="fr-FR" w:bidi="fr-FR"/>
        </w:rPr>
        <w:t>gions métropolitaines occidentales. Elles se caractérisent par la juxt</w:t>
      </w:r>
      <w:r w:rsidRPr="00D71CD4">
        <w:rPr>
          <w:lang w:eastAsia="fr-FR" w:bidi="fr-FR"/>
        </w:rPr>
        <w:t>a</w:t>
      </w:r>
      <w:r w:rsidRPr="00D71CD4">
        <w:rPr>
          <w:lang w:eastAsia="fr-FR" w:bidi="fr-FR"/>
        </w:rPr>
        <w:t>position, à la première population urbaine, d’une masse gra</w:t>
      </w:r>
      <w:r w:rsidRPr="00D71CD4">
        <w:rPr>
          <w:lang w:eastAsia="fr-FR" w:bidi="fr-FR"/>
        </w:rPr>
        <w:t>n</w:t>
      </w:r>
      <w:r w:rsidRPr="00D71CD4">
        <w:rPr>
          <w:lang w:eastAsia="fr-FR" w:bidi="fr-FR"/>
        </w:rPr>
        <w:t>dissante de population non employée et sans fonction précise dans la société urbaine, après avoir rompu ses liens avec la société rurale. Il est pa</w:t>
      </w:r>
      <w:r w:rsidRPr="00D71CD4">
        <w:rPr>
          <w:lang w:eastAsia="fr-FR" w:bidi="fr-FR"/>
        </w:rPr>
        <w:t>r</w:t>
      </w:r>
      <w:r w:rsidRPr="00D71CD4">
        <w:rPr>
          <w:lang w:eastAsia="fr-FR" w:bidi="fr-FR"/>
        </w:rPr>
        <w:t xml:space="preserve">faitement idéologique de qualifier de </w:t>
      </w:r>
      <w:r w:rsidRPr="00A10A17">
        <w:rPr>
          <w:i/>
        </w:rPr>
        <w:t>marginalité</w:t>
      </w:r>
      <w:r w:rsidRPr="00D71CD4">
        <w:t xml:space="preserve"> ce</w:t>
      </w:r>
      <w:r w:rsidRPr="00D71CD4">
        <w:rPr>
          <w:lang w:eastAsia="fr-FR" w:bidi="fr-FR"/>
        </w:rPr>
        <w:t xml:space="preserve"> qui est s</w:t>
      </w:r>
      <w:r w:rsidRPr="00D71CD4">
        <w:rPr>
          <w:lang w:eastAsia="fr-FR" w:bidi="fr-FR"/>
        </w:rPr>
        <w:t>i</w:t>
      </w:r>
      <w:r w:rsidRPr="00D71CD4">
        <w:rPr>
          <w:lang w:eastAsia="fr-FR" w:bidi="fr-FR"/>
        </w:rPr>
        <w:t>tuation de tension entre deux structures sociales interpénétrées. Pui</w:t>
      </w:r>
      <w:r w:rsidRPr="00D71CD4">
        <w:rPr>
          <w:lang w:eastAsia="fr-FR" w:bidi="fr-FR"/>
        </w:rPr>
        <w:t>s</w:t>
      </w:r>
      <w:r w:rsidRPr="00D71CD4">
        <w:rPr>
          <w:lang w:eastAsia="fr-FR" w:bidi="fr-FR"/>
        </w:rPr>
        <w:t>que la migration vers la ville est le produit de la décomposition des struct</w:t>
      </w:r>
      <w:r w:rsidRPr="00D71CD4">
        <w:rPr>
          <w:lang w:eastAsia="fr-FR" w:bidi="fr-FR"/>
        </w:rPr>
        <w:t>u</w:t>
      </w:r>
      <w:r w:rsidRPr="00D71CD4">
        <w:rPr>
          <w:lang w:eastAsia="fr-FR" w:bidi="fr-FR"/>
        </w:rPr>
        <w:t>res rurales, il est normal qu’elle ne soit pas absorbée par le sy</w:t>
      </w:r>
      <w:r w:rsidRPr="00D71CD4">
        <w:rPr>
          <w:lang w:eastAsia="fr-FR" w:bidi="fr-FR"/>
        </w:rPr>
        <w:t>s</w:t>
      </w:r>
      <w:r w:rsidRPr="00D71CD4">
        <w:rPr>
          <w:lang w:eastAsia="fr-FR" w:bidi="fr-FR"/>
        </w:rPr>
        <w:t xml:space="preserve">tème productif urbain et que, par conséquent, les migrants ne s’intègrent que très partiellement dans le système social. Mais cela ne veut pas dire que ces groupes soient </w:t>
      </w:r>
      <w:r>
        <w:rPr>
          <w:lang w:eastAsia="fr-FR" w:bidi="fr-FR"/>
        </w:rPr>
        <w:t>« </w:t>
      </w:r>
      <w:r w:rsidRPr="00D71CD4">
        <w:rPr>
          <w:lang w:eastAsia="fr-FR" w:bidi="fr-FR"/>
        </w:rPr>
        <w:t>en dehors</w:t>
      </w:r>
      <w:r>
        <w:rPr>
          <w:lang w:eastAsia="fr-FR" w:bidi="fr-FR"/>
        </w:rPr>
        <w:t> »</w:t>
      </w:r>
      <w:r w:rsidRPr="00D71CD4">
        <w:rPr>
          <w:lang w:eastAsia="fr-FR" w:bidi="fr-FR"/>
        </w:rPr>
        <w:t xml:space="preserve">, </w:t>
      </w:r>
      <w:r>
        <w:rPr>
          <w:lang w:eastAsia="fr-FR" w:bidi="fr-FR"/>
        </w:rPr>
        <w:t>« </w:t>
      </w:r>
      <w:r w:rsidRPr="00D71CD4">
        <w:rPr>
          <w:lang w:eastAsia="fr-FR" w:bidi="fr-FR"/>
        </w:rPr>
        <w:t>en marge</w:t>
      </w:r>
      <w:r>
        <w:rPr>
          <w:lang w:eastAsia="fr-FR" w:bidi="fr-FR"/>
        </w:rPr>
        <w:t> »</w:t>
      </w:r>
      <w:r w:rsidRPr="00D71CD4">
        <w:rPr>
          <w:lang w:eastAsia="fr-FR" w:bidi="fr-FR"/>
        </w:rPr>
        <w:t xml:space="preserve"> de la société, comme si </w:t>
      </w:r>
      <w:r>
        <w:rPr>
          <w:lang w:eastAsia="fr-FR" w:bidi="fr-FR"/>
        </w:rPr>
        <w:t>« </w:t>
      </w:r>
      <w:r w:rsidRPr="00D71CD4">
        <w:rPr>
          <w:lang w:eastAsia="fr-FR" w:bidi="fr-FR"/>
        </w:rPr>
        <w:t>société</w:t>
      </w:r>
      <w:r>
        <w:rPr>
          <w:lang w:eastAsia="fr-FR" w:bidi="fr-FR"/>
        </w:rPr>
        <w:t> »</w:t>
      </w:r>
      <w:r w:rsidRPr="00D71CD4">
        <w:rPr>
          <w:lang w:eastAsia="fr-FR" w:bidi="fr-FR"/>
        </w:rPr>
        <w:t xml:space="preserve"> était l’équivalent d’un système institutionnel hi</w:t>
      </w:r>
      <w:r w:rsidRPr="00D71CD4">
        <w:rPr>
          <w:lang w:eastAsia="fr-FR" w:bidi="fr-FR"/>
        </w:rPr>
        <w:t>s</w:t>
      </w:r>
      <w:r w:rsidRPr="00D71CD4">
        <w:rPr>
          <w:lang w:eastAsia="fr-FR" w:bidi="fr-FR"/>
        </w:rPr>
        <w:t>toriquement situé. Leur mode d’articulation est spécifique, mais cette même spécificité est un trait caractéristique et non pas p</w:t>
      </w:r>
      <w:r w:rsidRPr="00D71CD4">
        <w:rPr>
          <w:lang w:eastAsia="fr-FR" w:bidi="fr-FR"/>
        </w:rPr>
        <w:t>a</w:t>
      </w:r>
      <w:r w:rsidRPr="00D71CD4">
        <w:rPr>
          <w:lang w:eastAsia="fr-FR" w:bidi="fr-FR"/>
        </w:rPr>
        <w:t>thologique, sauf si l’on fait le médecin de l’ordre établi.</w:t>
      </w:r>
    </w:p>
    <w:p w14:paraId="25B894BB" w14:textId="77777777" w:rsidR="00471170" w:rsidRDefault="00471170" w:rsidP="00471170">
      <w:pPr>
        <w:spacing w:before="120" w:after="120"/>
        <w:jc w:val="both"/>
        <w:rPr>
          <w:lang w:eastAsia="fr-FR" w:bidi="fr-FR"/>
        </w:rPr>
      </w:pPr>
      <w:r w:rsidRPr="00E377ED">
        <w:rPr>
          <w:i/>
        </w:rPr>
        <w:t>Résumons</w:t>
      </w:r>
      <w:r w:rsidRPr="00D71CD4">
        <w:rPr>
          <w:lang w:eastAsia="fr-FR" w:bidi="fr-FR"/>
        </w:rPr>
        <w:t xml:space="preserve"> les orientations théoriques à partir desquelles il convient d’aborder le problème. L’analyse de l’urbanisation dans les form</w:t>
      </w:r>
      <w:r w:rsidRPr="00D71CD4">
        <w:rPr>
          <w:lang w:eastAsia="fr-FR" w:bidi="fr-FR"/>
        </w:rPr>
        <w:t>a</w:t>
      </w:r>
      <w:r w:rsidRPr="00D71CD4">
        <w:rPr>
          <w:lang w:eastAsia="fr-FR" w:bidi="fr-FR"/>
        </w:rPr>
        <w:t>tions sociales dépendantes peut être menée en considérant la matrice des relations entre quatre processus fondamentaux</w:t>
      </w:r>
      <w:r>
        <w:rPr>
          <w:lang w:eastAsia="fr-FR" w:bidi="fr-FR"/>
        </w:rPr>
        <w:t> :</w:t>
      </w:r>
    </w:p>
    <w:p w14:paraId="352E95B0" w14:textId="77777777" w:rsidR="00471170" w:rsidRPr="00D71CD4" w:rsidRDefault="00471170" w:rsidP="00471170">
      <w:pPr>
        <w:spacing w:before="120" w:after="120"/>
        <w:jc w:val="both"/>
      </w:pPr>
    </w:p>
    <w:p w14:paraId="57314CEA" w14:textId="77777777" w:rsidR="00471170" w:rsidRPr="00D71CD4" w:rsidRDefault="00471170" w:rsidP="00471170">
      <w:pPr>
        <w:spacing w:before="120" w:after="120"/>
        <w:jc w:val="both"/>
      </w:pPr>
      <w:r>
        <w:rPr>
          <w:lang w:eastAsia="fr-FR" w:bidi="fr-FR"/>
        </w:rPr>
        <w:t xml:space="preserve">1. </w:t>
      </w:r>
      <w:r w:rsidRPr="00D71CD4">
        <w:rPr>
          <w:lang w:eastAsia="fr-FR" w:bidi="fr-FR"/>
        </w:rPr>
        <w:t>L’histoire politique de la formation sociale dans laquelle la ville (ou système urbain) est insérée et, en particulier, le degré d’autonomie de la couche bureaucratique politique par rapport à des intérêts ext</w:t>
      </w:r>
      <w:r w:rsidRPr="00D71CD4">
        <w:rPr>
          <w:lang w:eastAsia="fr-FR" w:bidi="fr-FR"/>
        </w:rPr>
        <w:t>é</w:t>
      </w:r>
      <w:r w:rsidRPr="00D71CD4">
        <w:rPr>
          <w:lang w:eastAsia="fr-FR" w:bidi="fr-FR"/>
        </w:rPr>
        <w:t>rieurs.</w:t>
      </w:r>
    </w:p>
    <w:p w14:paraId="19608DE5" w14:textId="77777777" w:rsidR="00471170" w:rsidRPr="00D71CD4" w:rsidRDefault="00471170" w:rsidP="00471170">
      <w:pPr>
        <w:spacing w:before="120" w:after="120"/>
        <w:jc w:val="both"/>
      </w:pPr>
      <w:r>
        <w:rPr>
          <w:lang w:eastAsia="fr-FR" w:bidi="fr-FR"/>
        </w:rPr>
        <w:t xml:space="preserve">2. </w:t>
      </w:r>
      <w:r w:rsidRPr="00D71CD4">
        <w:rPr>
          <w:lang w:eastAsia="fr-FR" w:bidi="fr-FR"/>
        </w:rPr>
        <w:t>Le type de société agraire dans laquelle le processus d’urbanisation se développe. Plus concrètement, les formes spatiales seront différentes, suivant que la structure agraire est féodale ou trib</w:t>
      </w:r>
      <w:r w:rsidRPr="00D71CD4">
        <w:rPr>
          <w:lang w:eastAsia="fr-FR" w:bidi="fr-FR"/>
        </w:rPr>
        <w:t>a</w:t>
      </w:r>
      <w:r w:rsidRPr="00D71CD4">
        <w:rPr>
          <w:lang w:eastAsia="fr-FR" w:bidi="fr-FR"/>
        </w:rPr>
        <w:t>le, suivant que sa décomposition est plus ou moins avancée, suivant la plus ou moins grande concordance d’intérêts entre groupes dominants urbains et ruraux.</w:t>
      </w:r>
    </w:p>
    <w:p w14:paraId="28303859" w14:textId="77777777" w:rsidR="00471170" w:rsidRPr="00D71CD4" w:rsidRDefault="00471170" w:rsidP="00471170">
      <w:pPr>
        <w:spacing w:before="120" w:after="120"/>
        <w:jc w:val="both"/>
      </w:pPr>
      <w:r>
        <w:rPr>
          <w:lang w:eastAsia="fr-FR" w:bidi="fr-FR"/>
        </w:rPr>
        <w:t xml:space="preserve">3. </w:t>
      </w:r>
      <w:r w:rsidRPr="00D71CD4">
        <w:rPr>
          <w:lang w:eastAsia="fr-FR" w:bidi="fr-FR"/>
        </w:rPr>
        <w:t>Le type de relation de dépendance entretenue et, e</w:t>
      </w:r>
      <w:r>
        <w:rPr>
          <w:lang w:eastAsia="fr-FR" w:bidi="fr-FR"/>
        </w:rPr>
        <w:t>n</w:t>
      </w:r>
      <w:r w:rsidRPr="00D71CD4">
        <w:rPr>
          <w:lang w:eastAsia="fr-FR" w:bidi="fr-FR"/>
        </w:rPr>
        <w:t xml:space="preserve"> particulier, l’articulation concrète des trois types de domination</w:t>
      </w:r>
      <w:r>
        <w:rPr>
          <w:lang w:eastAsia="fr-FR" w:bidi="fr-FR"/>
        </w:rPr>
        <w:t> — </w:t>
      </w:r>
      <w:r w:rsidRPr="00D71CD4">
        <w:rPr>
          <w:lang w:eastAsia="fr-FR" w:bidi="fr-FR"/>
        </w:rPr>
        <w:t>colonial, commercial et industriel.</w:t>
      </w:r>
    </w:p>
    <w:p w14:paraId="5CEE83F9" w14:textId="77777777" w:rsidR="00471170" w:rsidRPr="00D71CD4" w:rsidRDefault="00471170" w:rsidP="00471170">
      <w:pPr>
        <w:spacing w:before="120" w:after="120"/>
        <w:jc w:val="both"/>
      </w:pPr>
      <w:r>
        <w:rPr>
          <w:lang w:eastAsia="fr-FR" w:bidi="fr-FR"/>
        </w:rPr>
        <w:t xml:space="preserve">4. </w:t>
      </w:r>
      <w:r w:rsidRPr="00D71CD4">
        <w:rPr>
          <w:lang w:eastAsia="fr-FR" w:bidi="fr-FR"/>
        </w:rPr>
        <w:t>L’impact autonome de l’industrialisation propre à la société d</w:t>
      </w:r>
      <w:r w:rsidRPr="00D71CD4">
        <w:rPr>
          <w:lang w:eastAsia="fr-FR" w:bidi="fr-FR"/>
        </w:rPr>
        <w:t>é</w:t>
      </w:r>
      <w:r w:rsidRPr="00D71CD4">
        <w:rPr>
          <w:lang w:eastAsia="fr-FR" w:bidi="fr-FR"/>
        </w:rPr>
        <w:t>pendante. Par exemple, dans le cas d’une industrie locale, il y aura des effets spécifiques du type d’industrie sur le type de résidence et, en particulier, sur le milieu socio-culturel formé par la conjonction d’industries et d’habitations. C</w:t>
      </w:r>
      <w:r>
        <w:rPr>
          <w:lang w:eastAsia="fr-FR" w:bidi="fr-FR"/>
        </w:rPr>
        <w:t>’</w:t>
      </w:r>
      <w:r w:rsidRPr="00D71CD4">
        <w:rPr>
          <w:lang w:eastAsia="fr-FR" w:bidi="fr-FR"/>
        </w:rPr>
        <w:t>est le cas des agglomérations indu</w:t>
      </w:r>
      <w:r w:rsidRPr="00D71CD4">
        <w:rPr>
          <w:lang w:eastAsia="fr-FR" w:bidi="fr-FR"/>
        </w:rPr>
        <w:t>s</w:t>
      </w:r>
      <w:r w:rsidRPr="00D71CD4">
        <w:rPr>
          <w:lang w:eastAsia="fr-FR" w:bidi="fr-FR"/>
        </w:rPr>
        <w:t>trielles latino-américaines dominées par la présence de manufactures ou de mines. Mais l’on peut également déceler, parfois, dans le pr</w:t>
      </w:r>
      <w:r w:rsidRPr="00D71CD4">
        <w:rPr>
          <w:lang w:eastAsia="fr-FR" w:bidi="fr-FR"/>
        </w:rPr>
        <w:t>o</w:t>
      </w:r>
      <w:r w:rsidRPr="00D71CD4">
        <w:rPr>
          <w:lang w:eastAsia="fr-FR" w:bidi="fr-FR"/>
        </w:rPr>
        <w:t>cessus d’urbanisation dérivé de la croissance industrielle, l’influence d’une bourgeoisie et</w:t>
      </w:r>
      <w:r>
        <w:t xml:space="preserve"> </w:t>
      </w:r>
      <w:r>
        <w:rPr>
          <w:lang w:eastAsia="fr-FR" w:bidi="fr-FR"/>
        </w:rPr>
        <w:t xml:space="preserve">[70] </w:t>
      </w:r>
      <w:r w:rsidRPr="00D71CD4">
        <w:rPr>
          <w:lang w:eastAsia="fr-FR" w:bidi="fr-FR"/>
        </w:rPr>
        <w:t>d’un prolétariat nationaux, qui vont marquer l’espace avec la d</w:t>
      </w:r>
      <w:r w:rsidRPr="00D71CD4">
        <w:rPr>
          <w:lang w:eastAsia="fr-FR" w:bidi="fr-FR"/>
        </w:rPr>
        <w:t>y</w:t>
      </w:r>
      <w:r w:rsidRPr="00D71CD4">
        <w:rPr>
          <w:lang w:eastAsia="fr-FR" w:bidi="fr-FR"/>
        </w:rPr>
        <w:t>namique de leurs rapports contradictoires.</w:t>
      </w:r>
    </w:p>
    <w:p w14:paraId="4549D8E6" w14:textId="77777777" w:rsidR="00471170" w:rsidRPr="00D71CD4" w:rsidRDefault="00471170" w:rsidP="00471170">
      <w:pPr>
        <w:spacing w:before="120" w:after="120"/>
        <w:jc w:val="both"/>
      </w:pPr>
      <w:r>
        <w:rPr>
          <w:lang w:eastAsia="fr-FR" w:bidi="fr-FR"/>
        </w:rPr>
        <w:t>À</w:t>
      </w:r>
      <w:r w:rsidRPr="00D71CD4">
        <w:rPr>
          <w:lang w:eastAsia="fr-FR" w:bidi="fr-FR"/>
        </w:rPr>
        <w:t xml:space="preserve"> un tel niveau de complexité, il n’est plus possible de formuler des généralités et il nous faut, même pour un simple énoncé de per</w:t>
      </w:r>
      <w:r w:rsidRPr="00D71CD4">
        <w:rPr>
          <w:lang w:eastAsia="fr-FR" w:bidi="fr-FR"/>
        </w:rPr>
        <w:t>s</w:t>
      </w:r>
      <w:r w:rsidRPr="00D71CD4">
        <w:rPr>
          <w:lang w:eastAsia="fr-FR" w:bidi="fr-FR"/>
        </w:rPr>
        <w:t>pectives, aborder l’analyse de situations concrètes.</w:t>
      </w:r>
    </w:p>
    <w:p w14:paraId="3D12C98B" w14:textId="77777777" w:rsidR="00471170" w:rsidRDefault="00471170" w:rsidP="00471170">
      <w:pPr>
        <w:spacing w:before="120" w:after="120"/>
        <w:jc w:val="both"/>
      </w:pPr>
    </w:p>
    <w:p w14:paraId="14CAB91C" w14:textId="77777777" w:rsidR="00471170" w:rsidRPr="00D71CD4" w:rsidRDefault="00471170" w:rsidP="00471170">
      <w:pPr>
        <w:pStyle w:val="planche"/>
      </w:pPr>
      <w:bookmarkStart w:id="12" w:name="Question_urbaine_pt_1_chap_3_III"/>
      <w:r w:rsidRPr="00D71CD4">
        <w:t xml:space="preserve">III. </w:t>
      </w:r>
      <w:r w:rsidRPr="00D71CD4">
        <w:rPr>
          <w:lang w:eastAsia="fr-FR" w:bidi="fr-FR"/>
        </w:rPr>
        <w:t>Développement et dépendance</w:t>
      </w:r>
      <w:r>
        <w:rPr>
          <w:lang w:eastAsia="fr-FR" w:bidi="fr-FR"/>
        </w:rPr>
        <w:br/>
      </w:r>
      <w:r w:rsidRPr="00D71CD4">
        <w:rPr>
          <w:lang w:eastAsia="fr-FR" w:bidi="fr-FR"/>
        </w:rPr>
        <w:t>dans le processus d’urbanisation</w:t>
      </w:r>
      <w:r>
        <w:rPr>
          <w:lang w:eastAsia="fr-FR" w:bidi="fr-FR"/>
        </w:rPr>
        <w:br/>
      </w:r>
      <w:r w:rsidRPr="00D71CD4">
        <w:rPr>
          <w:lang w:eastAsia="fr-FR" w:bidi="fr-FR"/>
        </w:rPr>
        <w:t>en Amérique latine.</w:t>
      </w:r>
    </w:p>
    <w:bookmarkEnd w:id="12"/>
    <w:p w14:paraId="402C11F5" w14:textId="77777777" w:rsidR="00471170" w:rsidRDefault="00471170" w:rsidP="00471170">
      <w:pPr>
        <w:spacing w:before="120" w:after="120"/>
        <w:jc w:val="both"/>
        <w:rPr>
          <w:lang w:eastAsia="fr-FR" w:bidi="fr-FR"/>
        </w:rPr>
      </w:pPr>
    </w:p>
    <w:p w14:paraId="75B9B2FA"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0140BE4" w14:textId="77777777" w:rsidR="00471170" w:rsidRPr="00D71CD4" w:rsidRDefault="00471170" w:rsidP="00471170">
      <w:pPr>
        <w:spacing w:before="120" w:after="120"/>
        <w:jc w:val="both"/>
      </w:pPr>
      <w:r w:rsidRPr="00D71CD4">
        <w:rPr>
          <w:lang w:eastAsia="fr-FR" w:bidi="fr-FR"/>
        </w:rPr>
        <w:t>L’Amér</w:t>
      </w:r>
      <w:r>
        <w:rPr>
          <w:lang w:eastAsia="fr-FR" w:bidi="fr-FR"/>
        </w:rPr>
        <w:t>ique latine, exemple typique d’« hyperurbani</w:t>
      </w:r>
      <w:r w:rsidRPr="00D71CD4">
        <w:rPr>
          <w:lang w:eastAsia="fr-FR" w:bidi="fr-FR"/>
        </w:rPr>
        <w:t>sation</w:t>
      </w:r>
      <w:r>
        <w:rPr>
          <w:lang w:eastAsia="fr-FR" w:bidi="fr-FR"/>
        </w:rPr>
        <w:t> » ?</w:t>
      </w:r>
      <w:r w:rsidRPr="00D71CD4">
        <w:rPr>
          <w:lang w:eastAsia="fr-FR" w:bidi="fr-FR"/>
        </w:rPr>
        <w:t xml:space="preserve"> S</w:t>
      </w:r>
      <w:r w:rsidRPr="00D71CD4">
        <w:rPr>
          <w:lang w:eastAsia="fr-FR" w:bidi="fr-FR"/>
        </w:rPr>
        <w:t>i</w:t>
      </w:r>
      <w:r w:rsidRPr="00D71CD4">
        <w:rPr>
          <w:lang w:eastAsia="fr-FR" w:bidi="fr-FR"/>
        </w:rPr>
        <w:t xml:space="preserve">tuation intermédiaire entre </w:t>
      </w:r>
      <w:r>
        <w:rPr>
          <w:lang w:eastAsia="fr-FR" w:bidi="fr-FR"/>
        </w:rPr>
        <w:t>« </w:t>
      </w:r>
      <w:r w:rsidRPr="00D71CD4">
        <w:rPr>
          <w:lang w:eastAsia="fr-FR" w:bidi="fr-FR"/>
        </w:rPr>
        <w:t>développement</w:t>
      </w:r>
      <w:r>
        <w:rPr>
          <w:lang w:eastAsia="fr-FR" w:bidi="fr-FR"/>
        </w:rPr>
        <w:t> »</w:t>
      </w:r>
      <w:r w:rsidRPr="00D71CD4">
        <w:rPr>
          <w:lang w:eastAsia="fr-FR" w:bidi="fr-FR"/>
        </w:rPr>
        <w:t xml:space="preserve"> et </w:t>
      </w:r>
      <w:r>
        <w:rPr>
          <w:lang w:eastAsia="fr-FR" w:bidi="fr-FR"/>
        </w:rPr>
        <w:t>« </w:t>
      </w:r>
      <w:r w:rsidRPr="00D71CD4">
        <w:rPr>
          <w:lang w:eastAsia="fr-FR" w:bidi="fr-FR"/>
        </w:rPr>
        <w:t>sous-développement</w:t>
      </w:r>
      <w:r>
        <w:rPr>
          <w:lang w:eastAsia="fr-FR" w:bidi="fr-FR"/>
        </w:rPr>
        <w:t> » ?</w:t>
      </w:r>
      <w:r w:rsidRPr="00D71CD4">
        <w:rPr>
          <w:lang w:eastAsia="fr-FR" w:bidi="fr-FR"/>
        </w:rPr>
        <w:t xml:space="preserve"> Coexistence d’une croissance autoentretenue et de la </w:t>
      </w:r>
      <w:r>
        <w:rPr>
          <w:lang w:eastAsia="fr-FR" w:bidi="fr-FR"/>
        </w:rPr>
        <w:t>« </w:t>
      </w:r>
      <w:r w:rsidRPr="00D71CD4">
        <w:rPr>
          <w:lang w:eastAsia="fr-FR" w:bidi="fr-FR"/>
        </w:rPr>
        <w:t>marginalisation</w:t>
      </w:r>
      <w:r>
        <w:rPr>
          <w:lang w:eastAsia="fr-FR" w:bidi="fr-FR"/>
        </w:rPr>
        <w:t> »</w:t>
      </w:r>
      <w:r w:rsidRPr="00D71CD4">
        <w:rPr>
          <w:lang w:eastAsia="fr-FR" w:bidi="fr-FR"/>
        </w:rPr>
        <w:t xml:space="preserve"> progressive d’une partie importante de la pop</w:t>
      </w:r>
      <w:r w:rsidRPr="00D71CD4">
        <w:rPr>
          <w:lang w:eastAsia="fr-FR" w:bidi="fr-FR"/>
        </w:rPr>
        <w:t>u</w:t>
      </w:r>
      <w:r w:rsidRPr="00D71CD4">
        <w:rPr>
          <w:lang w:eastAsia="fr-FR" w:bidi="fr-FR"/>
        </w:rPr>
        <w:t>lation</w:t>
      </w:r>
      <w:r>
        <w:rPr>
          <w:lang w:eastAsia="fr-FR" w:bidi="fr-FR"/>
        </w:rPr>
        <w:t> </w:t>
      </w:r>
      <w:r>
        <w:rPr>
          <w:rStyle w:val="Appelnotedebasdep"/>
          <w:lang w:eastAsia="fr-FR" w:bidi="fr-FR"/>
        </w:rPr>
        <w:footnoteReference w:id="95"/>
      </w:r>
      <w:r>
        <w:rPr>
          <w:lang w:eastAsia="fr-FR" w:bidi="fr-FR"/>
        </w:rPr>
        <w:t> ?</w:t>
      </w:r>
    </w:p>
    <w:p w14:paraId="4C191965" w14:textId="77777777" w:rsidR="00471170" w:rsidRPr="00D71CD4" w:rsidRDefault="00471170" w:rsidP="00471170">
      <w:pPr>
        <w:spacing w:before="120" w:after="120"/>
        <w:jc w:val="both"/>
      </w:pPr>
      <w:r w:rsidRPr="00D71CD4">
        <w:rPr>
          <w:lang w:eastAsia="fr-FR" w:bidi="fr-FR"/>
        </w:rPr>
        <w:t xml:space="preserve">La floraison </w:t>
      </w:r>
      <w:r>
        <w:rPr>
          <w:lang w:eastAsia="fr-FR" w:bidi="fr-FR"/>
        </w:rPr>
        <w:t>d</w:t>
      </w:r>
      <w:r w:rsidRPr="00D71CD4">
        <w:rPr>
          <w:lang w:eastAsia="fr-FR" w:bidi="fr-FR"/>
        </w:rPr>
        <w:t xml:space="preserve">es mythes </w:t>
      </w:r>
      <w:r>
        <w:rPr>
          <w:lang w:eastAsia="fr-FR" w:bidi="fr-FR"/>
        </w:rPr>
        <w:t>« </w:t>
      </w:r>
      <w:r w:rsidRPr="00D71CD4">
        <w:rPr>
          <w:lang w:eastAsia="fr-FR" w:bidi="fr-FR"/>
        </w:rPr>
        <w:t>sociologiques</w:t>
      </w:r>
      <w:r>
        <w:rPr>
          <w:lang w:eastAsia="fr-FR" w:bidi="fr-FR"/>
        </w:rPr>
        <w:t> »</w:t>
      </w:r>
      <w:r w:rsidRPr="00D71CD4">
        <w:rPr>
          <w:lang w:eastAsia="fr-FR" w:bidi="fr-FR"/>
        </w:rPr>
        <w:t xml:space="preserve"> concernant les sociétés latino-américaines est telle, qu’il faut une prudence et une précision particulières dans l’organisation des données et la formulation des h</w:t>
      </w:r>
      <w:r w:rsidRPr="00D71CD4">
        <w:rPr>
          <w:lang w:eastAsia="fr-FR" w:bidi="fr-FR"/>
        </w:rPr>
        <w:t>y</w:t>
      </w:r>
      <w:r w:rsidRPr="00D71CD4">
        <w:rPr>
          <w:lang w:eastAsia="fr-FR" w:bidi="fr-FR"/>
        </w:rPr>
        <w:t>pothèses</w:t>
      </w:r>
      <w:r>
        <w:rPr>
          <w:lang w:eastAsia="fr-FR" w:bidi="fr-FR"/>
        </w:rPr>
        <w:t> </w:t>
      </w:r>
      <w:r>
        <w:rPr>
          <w:rStyle w:val="Appelnotedebasdep"/>
          <w:lang w:eastAsia="fr-FR" w:bidi="fr-FR"/>
        </w:rPr>
        <w:footnoteReference w:id="96"/>
      </w:r>
      <w:r w:rsidRPr="00D71CD4">
        <w:rPr>
          <w:lang w:eastAsia="fr-FR" w:bidi="fr-FR"/>
        </w:rPr>
        <w:t>.</w:t>
      </w:r>
    </w:p>
    <w:p w14:paraId="79F0235C" w14:textId="77777777" w:rsidR="00471170" w:rsidRDefault="00471170" w:rsidP="00471170">
      <w:pPr>
        <w:spacing w:before="120" w:after="120"/>
        <w:jc w:val="both"/>
        <w:rPr>
          <w:lang w:eastAsia="fr-FR" w:bidi="fr-FR"/>
        </w:rPr>
      </w:pPr>
    </w:p>
    <w:p w14:paraId="0C89814D" w14:textId="77777777" w:rsidR="00471170" w:rsidRPr="00D71CD4" w:rsidRDefault="00471170" w:rsidP="00471170">
      <w:pPr>
        <w:spacing w:before="120" w:after="120"/>
        <w:jc w:val="both"/>
      </w:pPr>
      <w:r w:rsidRPr="00D71CD4">
        <w:rPr>
          <w:lang w:eastAsia="fr-FR" w:bidi="fr-FR"/>
        </w:rPr>
        <w:t>D’abord, il est utile de rappeler que, si l’Amérique latine</w:t>
      </w:r>
      <w:r>
        <w:rPr>
          <w:lang w:eastAsia="fr-FR" w:bidi="fr-FR"/>
        </w:rPr>
        <w:t xml:space="preserve"> p</w:t>
      </w:r>
      <w:r w:rsidRPr="00D71CD4">
        <w:rPr>
          <w:lang w:eastAsia="fr-FR" w:bidi="fr-FR"/>
        </w:rPr>
        <w:t>ossède une singularité th</w:t>
      </w:r>
      <w:r>
        <w:rPr>
          <w:lang w:eastAsia="fr-FR" w:bidi="fr-FR"/>
        </w:rPr>
        <w:t>éoriquement significative, par-d</w:t>
      </w:r>
      <w:r w:rsidRPr="00D71CD4">
        <w:rPr>
          <w:lang w:eastAsia="fr-FR" w:bidi="fr-FR"/>
        </w:rPr>
        <w:t>elà d’énormes diff</w:t>
      </w:r>
      <w:r w:rsidRPr="00D71CD4">
        <w:rPr>
          <w:lang w:eastAsia="fr-FR" w:bidi="fr-FR"/>
        </w:rPr>
        <w:t>é</w:t>
      </w:r>
      <w:r w:rsidRPr="00D71CD4">
        <w:rPr>
          <w:lang w:eastAsia="fr-FR" w:bidi="fr-FR"/>
        </w:rPr>
        <w:t xml:space="preserve">rences internes et quelques ressemblances avec d’autres régions dites du </w:t>
      </w:r>
      <w:r>
        <w:rPr>
          <w:lang w:eastAsia="fr-FR" w:bidi="fr-FR"/>
        </w:rPr>
        <w:t>« </w:t>
      </w:r>
      <w:r w:rsidRPr="00D71CD4">
        <w:rPr>
          <w:lang w:eastAsia="fr-FR" w:bidi="fr-FR"/>
        </w:rPr>
        <w:t>tiers monde</w:t>
      </w:r>
      <w:r>
        <w:rPr>
          <w:lang w:eastAsia="fr-FR" w:bidi="fr-FR"/>
        </w:rPr>
        <w:t> »</w:t>
      </w:r>
      <w:r w:rsidRPr="00D71CD4">
        <w:rPr>
          <w:lang w:eastAsia="fr-FR" w:bidi="fr-FR"/>
        </w:rPr>
        <w:t>, c’est justement parce que les sociétés qui la co</w:t>
      </w:r>
      <w:r w:rsidRPr="00D71CD4">
        <w:rPr>
          <w:lang w:eastAsia="fr-FR" w:bidi="fr-FR"/>
        </w:rPr>
        <w:t>m</w:t>
      </w:r>
      <w:r w:rsidRPr="00D71CD4">
        <w:rPr>
          <w:lang w:eastAsia="fr-FR" w:bidi="fr-FR"/>
        </w:rPr>
        <w:t>posent</w:t>
      </w:r>
      <w:r>
        <w:rPr>
          <w:lang w:eastAsia="fr-FR" w:bidi="fr-FR"/>
        </w:rPr>
        <w:t xml:space="preserve"> </w:t>
      </w:r>
      <w:r w:rsidRPr="00D71CD4">
        <w:rPr>
          <w:lang w:eastAsia="fr-FR" w:bidi="fr-FR"/>
        </w:rPr>
        <w:t xml:space="preserve">présentent une certaine identité dans la structuration de </w:t>
      </w:r>
      <w:r>
        <w:rPr>
          <w:lang w:eastAsia="fr-FR" w:bidi="fr-FR"/>
        </w:rPr>
        <w:t>l</w:t>
      </w:r>
      <w:r w:rsidRPr="00D71CD4">
        <w:rPr>
          <w:lang w:eastAsia="fr-FR" w:bidi="fr-FR"/>
        </w:rPr>
        <w:t>eur situation de dépendance. En effet, les formations sociales existant en Amérique latine avant la pénétration colonialiste ibérique, furent pr</w:t>
      </w:r>
      <w:r w:rsidRPr="00D71CD4">
        <w:rPr>
          <w:lang w:eastAsia="fr-FR" w:bidi="fr-FR"/>
        </w:rPr>
        <w:t>a</w:t>
      </w:r>
      <w:r w:rsidRPr="00D71CD4">
        <w:rPr>
          <w:lang w:eastAsia="fr-FR" w:bidi="fr-FR"/>
        </w:rPr>
        <w:t>tiquement détruites et, en tout cas, désintégrées socialement pendant la conquête</w:t>
      </w:r>
      <w:r>
        <w:rPr>
          <w:lang w:eastAsia="fr-FR" w:bidi="fr-FR"/>
        </w:rPr>
        <w:t> </w:t>
      </w:r>
      <w:r>
        <w:rPr>
          <w:rStyle w:val="Appelnotedebasdep"/>
          <w:lang w:eastAsia="fr-FR" w:bidi="fr-FR"/>
        </w:rPr>
        <w:footnoteReference w:id="97"/>
      </w:r>
      <w:r w:rsidRPr="00D71CD4">
        <w:rPr>
          <w:lang w:eastAsia="fr-FR" w:bidi="fr-FR"/>
        </w:rPr>
        <w:t>.</w:t>
      </w:r>
      <w:r>
        <w:rPr>
          <w:lang w:eastAsia="fr-FR" w:bidi="fr-FR"/>
        </w:rPr>
        <w:t xml:space="preserve"> [71] </w:t>
      </w:r>
      <w:r w:rsidRPr="00D71CD4">
        <w:rPr>
          <w:lang w:eastAsia="fr-FR" w:bidi="fr-FR"/>
        </w:rPr>
        <w:t>C’est donc à l’intérieur d’une situation die dépe</w:t>
      </w:r>
      <w:r w:rsidRPr="00D71CD4">
        <w:rPr>
          <w:lang w:eastAsia="fr-FR" w:bidi="fr-FR"/>
        </w:rPr>
        <w:t>n</w:t>
      </w:r>
      <w:r w:rsidRPr="00D71CD4">
        <w:rPr>
          <w:lang w:eastAsia="fr-FR" w:bidi="fr-FR"/>
        </w:rPr>
        <w:t>dance que de nouvelles sociétés se constituèrent, sans guère présenter de particular</w:t>
      </w:r>
      <w:r w:rsidRPr="00D71CD4">
        <w:rPr>
          <w:lang w:eastAsia="fr-FR" w:bidi="fr-FR"/>
        </w:rPr>
        <w:t>i</w:t>
      </w:r>
      <w:r w:rsidRPr="00D71CD4">
        <w:rPr>
          <w:lang w:eastAsia="fr-FR" w:bidi="fr-FR"/>
        </w:rPr>
        <w:t>tés relatives à la structure sociale pré-existante, comme ce fut le cas pour l’Asie. L’évolution ultérieure de l’ensemble et sa progressive diversification interne résultent des différentes articul</w:t>
      </w:r>
      <w:r w:rsidRPr="00D71CD4">
        <w:rPr>
          <w:lang w:eastAsia="fr-FR" w:bidi="fr-FR"/>
        </w:rPr>
        <w:t>a</w:t>
      </w:r>
      <w:r w:rsidRPr="00D71CD4">
        <w:rPr>
          <w:lang w:eastAsia="fr-FR" w:bidi="fr-FR"/>
        </w:rPr>
        <w:t>tions régionales de la métropole, ainsi que de la réorganisation des rapports de force entre les pays dominants</w:t>
      </w:r>
      <w:r>
        <w:rPr>
          <w:lang w:eastAsia="fr-FR" w:bidi="fr-FR"/>
        </w:rPr>
        <w:t> :</w:t>
      </w:r>
      <w:r w:rsidRPr="00D71CD4">
        <w:rPr>
          <w:lang w:eastAsia="fr-FR" w:bidi="fr-FR"/>
        </w:rPr>
        <w:t xml:space="preserve"> remplacement de la d</w:t>
      </w:r>
      <w:r w:rsidRPr="00D71CD4">
        <w:rPr>
          <w:lang w:eastAsia="fr-FR" w:bidi="fr-FR"/>
        </w:rPr>
        <w:t>o</w:t>
      </w:r>
      <w:r w:rsidRPr="00D71CD4">
        <w:rPr>
          <w:lang w:eastAsia="fr-FR" w:bidi="fr-FR"/>
        </w:rPr>
        <w:t xml:space="preserve">mination espagnole par l’anglaise, puis par l’américaine. Les rapports </w:t>
      </w:r>
      <w:r>
        <w:rPr>
          <w:lang w:eastAsia="fr-FR" w:bidi="fr-FR"/>
        </w:rPr>
        <w:t>« </w:t>
      </w:r>
      <w:r w:rsidRPr="00D71CD4">
        <w:rPr>
          <w:lang w:eastAsia="fr-FR" w:bidi="fr-FR"/>
        </w:rPr>
        <w:t>privilégiés</w:t>
      </w:r>
      <w:r>
        <w:rPr>
          <w:lang w:eastAsia="fr-FR" w:bidi="fr-FR"/>
        </w:rPr>
        <w:t> »</w:t>
      </w:r>
      <w:r w:rsidRPr="00D71CD4">
        <w:rPr>
          <w:lang w:eastAsia="fr-FR" w:bidi="fr-FR"/>
        </w:rPr>
        <w:t xml:space="preserve"> pol</w:t>
      </w:r>
      <w:r w:rsidRPr="00D71CD4">
        <w:rPr>
          <w:lang w:eastAsia="fr-FR" w:bidi="fr-FR"/>
        </w:rPr>
        <w:t>i</w:t>
      </w:r>
      <w:r w:rsidRPr="00D71CD4">
        <w:rPr>
          <w:lang w:eastAsia="fr-FR" w:bidi="fr-FR"/>
        </w:rPr>
        <w:t>tico-économiques de l’Amérique latine avec les États</w:t>
      </w:r>
      <w:r>
        <w:rPr>
          <w:lang w:eastAsia="fr-FR" w:bidi="fr-FR"/>
        </w:rPr>
        <w:t>-Unis</w:t>
      </w:r>
      <w:r w:rsidRPr="00D71CD4">
        <w:rPr>
          <w:lang w:eastAsia="fr-FR" w:bidi="fr-FR"/>
        </w:rPr>
        <w:t xml:space="preserve"> renforcent une certaine unité de problèmes et fondent la trame des fo</w:t>
      </w:r>
      <w:r>
        <w:rPr>
          <w:lang w:eastAsia="fr-FR" w:bidi="fr-FR"/>
        </w:rPr>
        <w:t>rmes soci</w:t>
      </w:r>
      <w:r>
        <w:rPr>
          <w:lang w:eastAsia="fr-FR" w:bidi="fr-FR"/>
        </w:rPr>
        <w:t>a</w:t>
      </w:r>
      <w:r>
        <w:rPr>
          <w:lang w:eastAsia="fr-FR" w:bidi="fr-FR"/>
        </w:rPr>
        <w:t>les en transformation </w:t>
      </w:r>
      <w:r>
        <w:rPr>
          <w:rStyle w:val="Appelnotedebasdep"/>
          <w:lang w:eastAsia="fr-FR" w:bidi="fr-FR"/>
        </w:rPr>
        <w:footnoteReference w:id="98"/>
      </w:r>
      <w:r w:rsidRPr="00D71CD4">
        <w:t>.</w:t>
      </w:r>
    </w:p>
    <w:p w14:paraId="12322AA3" w14:textId="77777777" w:rsidR="00471170" w:rsidRPr="00D71CD4" w:rsidRDefault="00471170" w:rsidP="00471170">
      <w:pPr>
        <w:spacing w:before="120" w:after="120"/>
        <w:jc w:val="both"/>
      </w:pPr>
      <w:r w:rsidRPr="00D71CD4">
        <w:rPr>
          <w:lang w:eastAsia="fr-FR" w:bidi="fr-FR"/>
        </w:rPr>
        <w:t>L’urbanisation en Amérique latine, en tant que processus social, peut être comprise à partir de cette spécification historique et région</w:t>
      </w:r>
      <w:r w:rsidRPr="00D71CD4">
        <w:rPr>
          <w:lang w:eastAsia="fr-FR" w:bidi="fr-FR"/>
        </w:rPr>
        <w:t>a</w:t>
      </w:r>
      <w:r w:rsidRPr="00D71CD4">
        <w:rPr>
          <w:lang w:eastAsia="fr-FR" w:bidi="fr-FR"/>
        </w:rPr>
        <w:t>le du schéma général d’analyse de l’urbanisation dépendante</w:t>
      </w:r>
      <w:r>
        <w:rPr>
          <w:lang w:eastAsia="fr-FR" w:bidi="fr-FR"/>
        </w:rPr>
        <w:t> </w:t>
      </w:r>
      <w:r>
        <w:rPr>
          <w:rStyle w:val="Appelnotedebasdep"/>
          <w:lang w:eastAsia="fr-FR" w:bidi="fr-FR"/>
        </w:rPr>
        <w:footnoteReference w:id="99"/>
      </w:r>
      <w:r w:rsidRPr="00D71CD4">
        <w:rPr>
          <w:lang w:eastAsia="fr-FR" w:bidi="fr-FR"/>
        </w:rPr>
        <w:t>.</w:t>
      </w:r>
    </w:p>
    <w:p w14:paraId="299A6384" w14:textId="77777777" w:rsidR="00471170" w:rsidRPr="00D71CD4" w:rsidRDefault="00471170" w:rsidP="00471170">
      <w:pPr>
        <w:spacing w:before="120" w:after="120"/>
        <w:jc w:val="both"/>
      </w:pPr>
      <w:r w:rsidRPr="00D71CD4">
        <w:rPr>
          <w:lang w:eastAsia="fr-FR" w:bidi="fr-FR"/>
        </w:rPr>
        <w:t>Les données existantes indiquent un niveau élevé d’urbanisation et un rythme de plus en plus accéléré d</w:t>
      </w:r>
      <w:r>
        <w:rPr>
          <w:lang w:eastAsia="fr-FR" w:bidi="fr-FR"/>
        </w:rPr>
        <w:t>e la croissance des villes (cf. </w:t>
      </w:r>
      <w:r w:rsidRPr="00D71CD4">
        <w:rPr>
          <w:lang w:eastAsia="fr-FR" w:bidi="fr-FR"/>
        </w:rPr>
        <w:t>tableaux 11 et 12). Si l'on prend comme critère de population u</w:t>
      </w:r>
      <w:r w:rsidRPr="00D71CD4">
        <w:rPr>
          <w:lang w:eastAsia="fr-FR" w:bidi="fr-FR"/>
        </w:rPr>
        <w:t>r</w:t>
      </w:r>
      <w:r w:rsidRPr="00D71CD4">
        <w:rPr>
          <w:lang w:eastAsia="fr-FR" w:bidi="fr-FR"/>
        </w:rPr>
        <w:t>baine le seuil de 100 000 habitants, le taux d’urbanisation de l’Amérique latine en 1960 (27,4</w:t>
      </w:r>
      <w:r>
        <w:rPr>
          <w:lang w:eastAsia="fr-FR" w:bidi="fr-FR"/>
        </w:rPr>
        <w:t> %</w:t>
      </w:r>
      <w:r w:rsidRPr="00D71CD4">
        <w:rPr>
          <w:lang w:eastAsia="fr-FR" w:bidi="fr-FR"/>
        </w:rPr>
        <w:t>) est presque égal à celui de l’Europe (29,6</w:t>
      </w:r>
      <w:r>
        <w:rPr>
          <w:lang w:eastAsia="fr-FR" w:bidi="fr-FR"/>
        </w:rPr>
        <w:t> %</w:t>
      </w:r>
      <w:r w:rsidRPr="00D71CD4">
        <w:t xml:space="preserve">) </w:t>
      </w:r>
      <w:r w:rsidRPr="00D71CD4">
        <w:rPr>
          <w:lang w:eastAsia="fr-FR" w:bidi="fr-FR"/>
        </w:rPr>
        <w:t xml:space="preserve">et le taux de </w:t>
      </w:r>
      <w:r>
        <w:rPr>
          <w:lang w:eastAsia="fr-FR" w:bidi="fr-FR"/>
        </w:rPr>
        <w:t>« </w:t>
      </w:r>
      <w:r w:rsidRPr="00D71CD4">
        <w:rPr>
          <w:lang w:eastAsia="fr-FR" w:bidi="fr-FR"/>
        </w:rPr>
        <w:t>m</w:t>
      </w:r>
      <w:r>
        <w:rPr>
          <w:lang w:eastAsia="fr-FR" w:bidi="fr-FR"/>
        </w:rPr>
        <w:t>é</w:t>
      </w:r>
      <w:r w:rsidRPr="00D71CD4">
        <w:rPr>
          <w:lang w:eastAsia="fr-FR" w:bidi="fr-FR"/>
        </w:rPr>
        <w:t>tropolitanisation</w:t>
      </w:r>
      <w:r>
        <w:rPr>
          <w:lang w:eastAsia="fr-FR" w:bidi="fr-FR"/>
        </w:rPr>
        <w:t> »</w:t>
      </w:r>
      <w:r w:rsidRPr="00D71CD4">
        <w:rPr>
          <w:lang w:eastAsia="fr-FR" w:bidi="fr-FR"/>
        </w:rPr>
        <w:t xml:space="preserve"> (population des villes de plus d’un million d’habitants) lui est supérieur (14,7</w:t>
      </w:r>
      <w:r>
        <w:rPr>
          <w:lang w:eastAsia="fr-FR" w:bidi="fr-FR"/>
        </w:rPr>
        <w:t> % p</w:t>
      </w:r>
      <w:r w:rsidRPr="00D71CD4">
        <w:rPr>
          <w:lang w:eastAsia="fr-FR" w:bidi="fr-FR"/>
        </w:rPr>
        <w:t>our l’Amérique latine contre 12,5</w:t>
      </w:r>
      <w:r>
        <w:rPr>
          <w:lang w:eastAsia="fr-FR" w:bidi="fr-FR"/>
        </w:rPr>
        <w:t> % pour l’Europe — d’</w:t>
      </w:r>
      <w:r w:rsidRPr="00D71CD4">
        <w:rPr>
          <w:lang w:eastAsia="fr-FR" w:bidi="fr-FR"/>
        </w:rPr>
        <w:t>après H</w:t>
      </w:r>
      <w:r w:rsidRPr="00D71CD4">
        <w:rPr>
          <w:lang w:eastAsia="fr-FR" w:bidi="fr-FR"/>
        </w:rPr>
        <w:t>o</w:t>
      </w:r>
      <w:r w:rsidRPr="00D71CD4">
        <w:rPr>
          <w:lang w:eastAsia="fr-FR" w:bidi="fr-FR"/>
        </w:rPr>
        <w:t>mer Hoyt).</w:t>
      </w:r>
    </w:p>
    <w:p w14:paraId="22E8908D" w14:textId="77777777" w:rsidR="00471170" w:rsidRPr="00D71CD4" w:rsidRDefault="00471170" w:rsidP="00471170">
      <w:pPr>
        <w:spacing w:before="120" w:after="120"/>
        <w:jc w:val="both"/>
      </w:pPr>
      <w:r w:rsidRPr="00D71CD4">
        <w:rPr>
          <w:lang w:eastAsia="fr-FR" w:bidi="fr-FR"/>
        </w:rPr>
        <w:t>Comme le montrent les tableaux 11 et 12, les disparités internes sont très grandes et la situation de l’Amérique centrale a peu de points communs avec celle de l’Amérique australe. La comparaison de résu</w:t>
      </w:r>
      <w:r w:rsidRPr="00D71CD4">
        <w:rPr>
          <w:lang w:eastAsia="fr-FR" w:bidi="fr-FR"/>
        </w:rPr>
        <w:t>l</w:t>
      </w:r>
      <w:r w:rsidRPr="00D71CD4">
        <w:rPr>
          <w:lang w:eastAsia="fr-FR" w:bidi="fr-FR"/>
        </w:rPr>
        <w:t xml:space="preserve">tats si différents à l’intérieur d’une même structure met sur la voie de sa compréhension. L’ </w:t>
      </w:r>
      <w:r>
        <w:rPr>
          <w:lang w:eastAsia="fr-FR" w:bidi="fr-FR"/>
        </w:rPr>
        <w:t>« </w:t>
      </w:r>
      <w:r w:rsidRPr="00D71CD4">
        <w:rPr>
          <w:lang w:eastAsia="fr-FR" w:bidi="fr-FR"/>
        </w:rPr>
        <w:t>explosion urbaine</w:t>
      </w:r>
      <w:r>
        <w:rPr>
          <w:lang w:eastAsia="fr-FR" w:bidi="fr-FR"/>
        </w:rPr>
        <w:t> »</w:t>
      </w:r>
      <w:r w:rsidRPr="00D71CD4">
        <w:rPr>
          <w:lang w:eastAsia="fr-FR" w:bidi="fr-FR"/>
        </w:rPr>
        <w:t xml:space="preserve"> latino-américaine est la conséquence, en grande partie, de l’explosion démographique, mais la distribution écologique de cette croissance est hautement significative. Le rythme déjà élevé, en ce qui concerne l’ensemble de la population, l’est beaucoup plus dans les villes (cf. tableau 12). Ce processus se produit non seulement dans l’ensemble du pays, mais aussi à l’intérieur de chaque province</w:t>
      </w:r>
      <w:r>
        <w:rPr>
          <w:lang w:eastAsia="fr-FR" w:bidi="fr-FR"/>
        </w:rPr>
        <w:t> : les villes concen</w:t>
      </w:r>
      <w:r w:rsidRPr="00D71CD4">
        <w:rPr>
          <w:lang w:eastAsia="fr-FR" w:bidi="fr-FR"/>
        </w:rPr>
        <w:t>trent</w:t>
      </w:r>
      <w:r>
        <w:t xml:space="preserve"> </w:t>
      </w:r>
      <w:r>
        <w:rPr>
          <w:lang w:eastAsia="fr-FR" w:bidi="fr-FR"/>
        </w:rPr>
        <w:t>[72]</w:t>
      </w:r>
      <w:r w:rsidRPr="00D71CD4">
        <w:rPr>
          <w:lang w:eastAsia="fr-FR" w:bidi="fr-FR"/>
        </w:rPr>
        <w:t xml:space="preserve"> la croissa</w:t>
      </w:r>
      <w:r w:rsidRPr="00D71CD4">
        <w:rPr>
          <w:lang w:eastAsia="fr-FR" w:bidi="fr-FR"/>
        </w:rPr>
        <w:t>n</w:t>
      </w:r>
      <w:r w:rsidRPr="00D71CD4">
        <w:rPr>
          <w:lang w:eastAsia="fr-FR" w:bidi="fr-FR"/>
        </w:rPr>
        <w:t>ce démographique de la région environnante, en a</w:t>
      </w:r>
      <w:r w:rsidRPr="00D71CD4">
        <w:rPr>
          <w:lang w:eastAsia="fr-FR" w:bidi="fr-FR"/>
        </w:rPr>
        <w:t>t</w:t>
      </w:r>
      <w:r w:rsidRPr="00D71CD4">
        <w:rPr>
          <w:lang w:eastAsia="fr-FR" w:bidi="fr-FR"/>
        </w:rPr>
        <w:t>tirant l’excédent de population rurale</w:t>
      </w:r>
      <w:r>
        <w:rPr>
          <w:lang w:eastAsia="fr-FR" w:bidi="fr-FR"/>
        </w:rPr>
        <w:t> </w:t>
      </w:r>
      <w:r>
        <w:rPr>
          <w:rStyle w:val="Appelnotedebasdep"/>
          <w:lang w:eastAsia="fr-FR" w:bidi="fr-FR"/>
        </w:rPr>
        <w:footnoteReference w:id="100"/>
      </w:r>
      <w:r>
        <w:rPr>
          <w:lang w:eastAsia="fr-FR" w:bidi="fr-FR"/>
        </w:rPr>
        <w:t>.</w:t>
      </w:r>
    </w:p>
    <w:p w14:paraId="4EFE43A5" w14:textId="77777777" w:rsidR="00471170" w:rsidRPr="00D71CD4" w:rsidRDefault="00471170" w:rsidP="00471170">
      <w:pPr>
        <w:spacing w:before="120" w:after="120"/>
        <w:jc w:val="both"/>
      </w:pPr>
      <w:r w:rsidRPr="00D71CD4">
        <w:rPr>
          <w:lang w:eastAsia="fr-FR" w:bidi="fr-FR"/>
        </w:rPr>
        <w:t>L’accélération de la croissance urbaine prend en général la forme d’un déséquilibre dans le réseau urbain de chaque pays, puisqu’elle se concentre dans l’agglomération dominante, presque toujours la capit</w:t>
      </w:r>
      <w:r w:rsidRPr="00D71CD4">
        <w:rPr>
          <w:lang w:eastAsia="fr-FR" w:bidi="fr-FR"/>
        </w:rPr>
        <w:t>a</w:t>
      </w:r>
      <w:r w:rsidRPr="00D71CD4">
        <w:rPr>
          <w:lang w:eastAsia="fr-FR" w:bidi="fr-FR"/>
        </w:rPr>
        <w:t>le. Cette tendance paraît cependant décroître dans la période récente</w:t>
      </w:r>
      <w:r>
        <w:rPr>
          <w:lang w:eastAsia="fr-FR" w:bidi="fr-FR"/>
        </w:rPr>
        <w:t> :</w:t>
      </w:r>
      <w:r w:rsidRPr="00D71CD4">
        <w:rPr>
          <w:lang w:eastAsia="fr-FR" w:bidi="fr-FR"/>
        </w:rPr>
        <w:t xml:space="preserve"> il s’agit de toute façon d’une diminution relative de l’écart entre les villes, sans que celui-ci s’</w:t>
      </w:r>
      <w:r>
        <w:rPr>
          <w:lang w:eastAsia="fr-FR" w:bidi="fr-FR"/>
        </w:rPr>
        <w:t>estompe, en termes absolus (cf. </w:t>
      </w:r>
      <w:r w:rsidRPr="00D71CD4">
        <w:rPr>
          <w:lang w:eastAsia="fr-FR" w:bidi="fr-FR"/>
        </w:rPr>
        <w:t>tableau</w:t>
      </w:r>
      <w:r>
        <w:rPr>
          <w:lang w:eastAsia="fr-FR" w:bidi="fr-FR"/>
        </w:rPr>
        <w:t> </w:t>
      </w:r>
      <w:r w:rsidRPr="00D71CD4">
        <w:rPr>
          <w:lang w:eastAsia="fr-FR" w:bidi="fr-FR"/>
        </w:rPr>
        <w:t>13). En effet, à l’exception de la Colombie et, dans une moindre mesure, du Brésil et de l’</w:t>
      </w:r>
      <w:r>
        <w:rPr>
          <w:lang w:eastAsia="fr-FR" w:bidi="fr-FR"/>
        </w:rPr>
        <w:t>É</w:t>
      </w:r>
      <w:r w:rsidRPr="00D71CD4">
        <w:rPr>
          <w:lang w:eastAsia="fr-FR" w:bidi="fr-FR"/>
        </w:rPr>
        <w:t>quateur, les sociétés latino-américaines se caractér</w:t>
      </w:r>
      <w:r w:rsidRPr="00D71CD4">
        <w:rPr>
          <w:lang w:eastAsia="fr-FR" w:bidi="fr-FR"/>
        </w:rPr>
        <w:t>i</w:t>
      </w:r>
      <w:r w:rsidRPr="00D71CD4">
        <w:rPr>
          <w:lang w:eastAsia="fr-FR" w:bidi="fr-FR"/>
        </w:rPr>
        <w:t>sent par un système urbain macrocéphale, dominé par l’agglomération principale. En 1950, dans 16 pays sur 21, la première agglomération était au moins 3,7 fois plus grande que la seconde et groupait une pr</w:t>
      </w:r>
      <w:r w:rsidRPr="00D71CD4">
        <w:rPr>
          <w:lang w:eastAsia="fr-FR" w:bidi="fr-FR"/>
        </w:rPr>
        <w:t>o</w:t>
      </w:r>
      <w:r w:rsidRPr="00D71CD4">
        <w:rPr>
          <w:lang w:eastAsia="fr-FR" w:bidi="fr-FR"/>
        </w:rPr>
        <w:t>portion décisive de la population</w:t>
      </w:r>
      <w:r>
        <w:rPr>
          <w:lang w:eastAsia="fr-FR" w:bidi="fr-FR"/>
        </w:rPr>
        <w:t> </w:t>
      </w:r>
      <w:r>
        <w:rPr>
          <w:rStyle w:val="Appelnotedebasdep"/>
          <w:lang w:eastAsia="fr-FR" w:bidi="fr-FR"/>
        </w:rPr>
        <w:footnoteReference w:id="101"/>
      </w:r>
      <w:r>
        <w:rPr>
          <w:lang w:eastAsia="fr-FR" w:bidi="fr-FR"/>
        </w:rPr>
        <w:t xml:space="preserve"> (cf. </w:t>
      </w:r>
      <w:r w:rsidRPr="00D71CD4">
        <w:rPr>
          <w:lang w:eastAsia="fr-FR" w:bidi="fr-FR"/>
        </w:rPr>
        <w:t>tableau</w:t>
      </w:r>
      <w:r>
        <w:rPr>
          <w:lang w:eastAsia="fr-FR" w:bidi="fr-FR"/>
        </w:rPr>
        <w:t> </w:t>
      </w:r>
      <w:r w:rsidRPr="00D71CD4">
        <w:rPr>
          <w:lang w:eastAsia="fr-FR" w:bidi="fr-FR"/>
        </w:rPr>
        <w:t>14).</w:t>
      </w:r>
    </w:p>
    <w:p w14:paraId="0B75E34B" w14:textId="77777777" w:rsidR="00471170" w:rsidRDefault="00471170" w:rsidP="00471170">
      <w:pPr>
        <w:spacing w:before="120" w:after="120"/>
        <w:jc w:val="both"/>
        <w:rPr>
          <w:lang w:eastAsia="fr-FR" w:bidi="fr-FR"/>
        </w:rPr>
      </w:pPr>
    </w:p>
    <w:p w14:paraId="449D5943" w14:textId="77777777" w:rsidR="00471170" w:rsidRPr="00D71CD4" w:rsidRDefault="00471170" w:rsidP="00471170">
      <w:pPr>
        <w:spacing w:before="120" w:after="120"/>
        <w:jc w:val="both"/>
      </w:pPr>
      <w:r w:rsidRPr="00D71CD4">
        <w:rPr>
          <w:lang w:eastAsia="fr-FR" w:bidi="fr-FR"/>
        </w:rPr>
        <w:t>Cela dit, le fait qui reste au centre de la problématique est la con</w:t>
      </w:r>
      <w:r w:rsidRPr="00D71CD4">
        <w:rPr>
          <w:lang w:eastAsia="fr-FR" w:bidi="fr-FR"/>
        </w:rPr>
        <w:t>s</w:t>
      </w:r>
      <w:r w:rsidRPr="00D71CD4">
        <w:rPr>
          <w:lang w:eastAsia="fr-FR" w:bidi="fr-FR"/>
        </w:rPr>
        <w:t>tatation, pour l’Amérique latine, d’une disparité entre un niveau et un rythme d’urbanisation élevés et un niveau et un rythme d’industrialisation nettement inférieurs à ceux d’autres régions aussi urbanisées. En plus, à l’intérieur de l’Amérique latine, bien que les pays les plus urbanisés soient aussi les plus industrialisés, il n’y a pas de correspondance directe entre le rythme des deux processus à l’intérieur de chaque pays.</w:t>
      </w:r>
    </w:p>
    <w:p w14:paraId="63762ED6" w14:textId="77777777" w:rsidR="00471170" w:rsidRPr="00D71CD4" w:rsidRDefault="00471170" w:rsidP="00471170">
      <w:pPr>
        <w:spacing w:before="120" w:after="120"/>
        <w:jc w:val="both"/>
      </w:pPr>
      <w:r w:rsidRPr="00D71CD4">
        <w:rPr>
          <w:lang w:eastAsia="fr-FR" w:bidi="fr-FR"/>
        </w:rPr>
        <w:t>Si, pour l’ensemble de l’Amérique latine, la population urbaine (agglomérations de plus de 2</w:t>
      </w:r>
      <w:r>
        <w:rPr>
          <w:lang w:eastAsia="fr-FR" w:bidi="fr-FR"/>
        </w:rPr>
        <w:t> </w:t>
      </w:r>
      <w:r w:rsidRPr="00D71CD4">
        <w:rPr>
          <w:lang w:eastAsia="fr-FR" w:bidi="fr-FR"/>
        </w:rPr>
        <w:t>000 habitants) est passée de 29,5</w:t>
      </w:r>
      <w:r>
        <w:rPr>
          <w:lang w:eastAsia="fr-FR" w:bidi="fr-FR"/>
        </w:rPr>
        <w:t> %</w:t>
      </w:r>
      <w:r w:rsidRPr="00D71CD4">
        <w:rPr>
          <w:lang w:eastAsia="fr-FR" w:bidi="fr-FR"/>
        </w:rPr>
        <w:t xml:space="preserve"> en 1925 à 46,1</w:t>
      </w:r>
      <w:r>
        <w:rPr>
          <w:lang w:eastAsia="fr-FR" w:bidi="fr-FR"/>
        </w:rPr>
        <w:t> %</w:t>
      </w:r>
      <w:r w:rsidRPr="00D71CD4">
        <w:rPr>
          <w:lang w:eastAsia="fr-FR" w:bidi="fr-FR"/>
        </w:rPr>
        <w:t xml:space="preserve"> en 1960, le pourcentage de population active employée dans la manufacture est resté pratiquement stable</w:t>
      </w:r>
      <w:r>
        <w:rPr>
          <w:lang w:eastAsia="fr-FR" w:bidi="fr-FR"/>
        </w:rPr>
        <w:t> :</w:t>
      </w:r>
      <w:r w:rsidRPr="00D71CD4">
        <w:rPr>
          <w:lang w:eastAsia="fr-FR" w:bidi="fr-FR"/>
        </w:rPr>
        <w:t xml:space="preserve"> de 13,7</w:t>
      </w:r>
      <w:r>
        <w:rPr>
          <w:lang w:eastAsia="fr-FR" w:bidi="fr-FR"/>
        </w:rPr>
        <w:t> %</w:t>
      </w:r>
      <w:r w:rsidRPr="00D71CD4">
        <w:rPr>
          <w:lang w:eastAsia="fr-FR" w:bidi="fr-FR"/>
        </w:rPr>
        <w:t xml:space="preserve"> en 1925 à 13,4</w:t>
      </w:r>
      <w:r>
        <w:rPr>
          <w:lang w:eastAsia="fr-FR" w:bidi="fr-FR"/>
        </w:rPr>
        <w:t> %</w:t>
      </w:r>
      <w:r w:rsidRPr="00D71CD4">
        <w:rPr>
          <w:lang w:eastAsia="fr-FR" w:bidi="fr-FR"/>
        </w:rPr>
        <w:t xml:space="preserve"> en 1960</w:t>
      </w:r>
      <w:r>
        <w:rPr>
          <w:lang w:eastAsia="fr-FR" w:bidi="fr-FR"/>
        </w:rPr>
        <w:t> </w:t>
      </w:r>
      <w:r>
        <w:rPr>
          <w:rStyle w:val="Appelnotedebasdep"/>
          <w:lang w:eastAsia="fr-FR" w:bidi="fr-FR"/>
        </w:rPr>
        <w:footnoteReference w:id="102"/>
      </w:r>
      <w:r w:rsidRPr="00D71CD4">
        <w:rPr>
          <w:lang w:eastAsia="fr-FR" w:bidi="fr-FR"/>
        </w:rPr>
        <w:t>.</w:t>
      </w:r>
    </w:p>
    <w:p w14:paraId="47EFBD3B" w14:textId="77777777" w:rsidR="00471170" w:rsidRDefault="00471170" w:rsidP="00471170">
      <w:pPr>
        <w:spacing w:before="120" w:after="120"/>
        <w:jc w:val="both"/>
        <w:rPr>
          <w:lang w:eastAsia="fr-FR" w:bidi="fr-FR"/>
        </w:rPr>
      </w:pPr>
      <w:r>
        <w:rPr>
          <w:lang w:eastAsia="fr-FR" w:bidi="fr-FR"/>
        </w:rPr>
        <w:t>À</w:t>
      </w:r>
      <w:r w:rsidRPr="00D71CD4">
        <w:rPr>
          <w:lang w:eastAsia="fr-FR" w:bidi="fr-FR"/>
        </w:rPr>
        <w:t xml:space="preserve"> première vue, il y a donc disparité entre industrialisation et u</w:t>
      </w:r>
      <w:r w:rsidRPr="00D71CD4">
        <w:rPr>
          <w:lang w:eastAsia="fr-FR" w:bidi="fr-FR"/>
        </w:rPr>
        <w:t>r</w:t>
      </w:r>
      <w:r w:rsidRPr="00D71CD4">
        <w:rPr>
          <w:lang w:eastAsia="fr-FR" w:bidi="fr-FR"/>
        </w:rPr>
        <w:t>banisation. Mais les choses sont plus compliquées, car cette analyse repose sur un artefact statistique</w:t>
      </w:r>
      <w:r>
        <w:rPr>
          <w:lang w:eastAsia="fr-FR" w:bidi="fr-FR"/>
        </w:rPr>
        <w:t> :</w:t>
      </w:r>
      <w:r w:rsidRPr="00D71CD4">
        <w:rPr>
          <w:lang w:eastAsia="fr-FR" w:bidi="fr-FR"/>
        </w:rPr>
        <w:t xml:space="preserve"> la fusion, sous la dénomination gl</w:t>
      </w:r>
      <w:r w:rsidRPr="00D71CD4">
        <w:rPr>
          <w:lang w:eastAsia="fr-FR" w:bidi="fr-FR"/>
        </w:rPr>
        <w:t>o</w:t>
      </w:r>
      <w:r w:rsidRPr="00D71CD4">
        <w:rPr>
          <w:lang w:eastAsia="fr-FR" w:bidi="fr-FR"/>
        </w:rPr>
        <w:t xml:space="preserve">bale </w:t>
      </w:r>
      <w:r>
        <w:rPr>
          <w:lang w:eastAsia="fr-FR" w:bidi="fr-FR"/>
        </w:rPr>
        <w:t>« </w:t>
      </w:r>
      <w:r w:rsidRPr="00D71CD4">
        <w:rPr>
          <w:lang w:eastAsia="fr-FR" w:bidi="fr-FR"/>
        </w:rPr>
        <w:t>Amérique latine</w:t>
      </w:r>
      <w:r>
        <w:rPr>
          <w:lang w:eastAsia="fr-FR" w:bidi="fr-FR"/>
        </w:rPr>
        <w:t> »</w:t>
      </w:r>
      <w:r w:rsidRPr="00D71CD4">
        <w:rPr>
          <w:lang w:eastAsia="fr-FR" w:bidi="fr-FR"/>
        </w:rPr>
        <w:t>, de conjonctures sociales très différentes. Par exemple, une anal</w:t>
      </w:r>
      <w:r>
        <w:rPr>
          <w:lang w:eastAsia="fr-FR" w:bidi="fr-FR"/>
        </w:rPr>
        <w:t>yse factorielle réalisée par G.A.</w:t>
      </w:r>
      <w:r w:rsidRPr="00D71CD4">
        <w:rPr>
          <w:lang w:eastAsia="fr-FR" w:bidi="fr-FR"/>
        </w:rPr>
        <w:t>D. Soares, sur des données concernant le Brésil et le Venezuela, montre une variance commune de 64</w:t>
      </w:r>
      <w:r>
        <w:rPr>
          <w:lang w:eastAsia="fr-FR" w:bidi="fr-FR"/>
        </w:rPr>
        <w:t> %</w:t>
      </w:r>
      <w:r w:rsidRPr="00D71CD4">
        <w:rPr>
          <w:lang w:eastAsia="fr-FR" w:bidi="fr-FR"/>
        </w:rPr>
        <w:t xml:space="preserve"> entre urbanisation et indus-</w:t>
      </w:r>
    </w:p>
    <w:p w14:paraId="533B5314" w14:textId="77777777" w:rsidR="00471170" w:rsidRDefault="00471170" w:rsidP="00471170">
      <w:pPr>
        <w:spacing w:before="120" w:after="120"/>
        <w:jc w:val="both"/>
      </w:pPr>
    </w:p>
    <w:p w14:paraId="25EF0D85" w14:textId="77777777" w:rsidR="00471170" w:rsidRDefault="00471170" w:rsidP="00471170">
      <w:pPr>
        <w:pStyle w:val="p"/>
        <w:sectPr w:rsidR="00471170">
          <w:pgSz w:w="12240" w:h="15840"/>
          <w:pgMar w:top="1800" w:right="1440" w:bottom="1440" w:left="2160" w:header="720" w:footer="720" w:gutter="720"/>
          <w:cols w:space="720"/>
        </w:sectPr>
      </w:pPr>
    </w:p>
    <w:p w14:paraId="5EE66654" w14:textId="77777777" w:rsidR="00471170" w:rsidRDefault="00471170" w:rsidP="00471170">
      <w:pPr>
        <w:pStyle w:val="p"/>
      </w:pPr>
      <w:r>
        <w:t>[73]</w:t>
      </w:r>
    </w:p>
    <w:p w14:paraId="47F09B80" w14:textId="77777777" w:rsidR="00471170" w:rsidRDefault="00471170" w:rsidP="00471170">
      <w:pPr>
        <w:pStyle w:val="figtitre"/>
        <w:rPr>
          <w:iCs/>
        </w:rPr>
      </w:pPr>
      <w:r w:rsidRPr="00D71CD4">
        <w:rPr>
          <w:lang w:eastAsia="fr-FR" w:bidi="fr-FR"/>
        </w:rPr>
        <w:t>Tableau</w:t>
      </w:r>
      <w:r w:rsidRPr="00D71CD4">
        <w:t xml:space="preserve"> n° </w:t>
      </w:r>
      <w:r>
        <w:rPr>
          <w:iCs/>
        </w:rPr>
        <w:t>11.</w:t>
      </w:r>
    </w:p>
    <w:p w14:paraId="748A686B" w14:textId="77777777" w:rsidR="00471170" w:rsidRPr="00D71CD4" w:rsidRDefault="00471170" w:rsidP="00471170">
      <w:pPr>
        <w:pStyle w:val="figtitrest"/>
      </w:pPr>
      <w:r>
        <w:t>Population urbaine et population totale, Amérique latine,</w:t>
      </w:r>
      <w:r>
        <w:br/>
        <w:t>par pays, 1960, 1970, 1980</w:t>
      </w:r>
    </w:p>
    <w:tbl>
      <w:tblPr>
        <w:tblW w:w="0" w:type="auto"/>
        <w:tblLook w:val="00BF" w:firstRow="1" w:lastRow="0" w:firstColumn="1" w:lastColumn="0" w:noHBand="0" w:noVBand="0"/>
      </w:tblPr>
      <w:tblGrid>
        <w:gridCol w:w="3181"/>
        <w:gridCol w:w="1090"/>
        <w:gridCol w:w="1087"/>
        <w:gridCol w:w="1086"/>
        <w:gridCol w:w="1086"/>
        <w:gridCol w:w="1087"/>
        <w:gridCol w:w="1086"/>
        <w:gridCol w:w="1085"/>
        <w:gridCol w:w="1086"/>
        <w:gridCol w:w="1086"/>
      </w:tblGrid>
      <w:tr w:rsidR="00471170" w:rsidRPr="00F76D8E" w14:paraId="70992181" w14:textId="77777777">
        <w:tc>
          <w:tcPr>
            <w:tcW w:w="3231" w:type="dxa"/>
            <w:tcBorders>
              <w:top w:val="single" w:sz="8" w:space="0" w:color="auto"/>
              <w:bottom w:val="single" w:sz="8" w:space="0" w:color="auto"/>
            </w:tcBorders>
            <w:shd w:val="clear" w:color="auto" w:fill="EEECE1"/>
          </w:tcPr>
          <w:p w14:paraId="7CD4D8CA" w14:textId="77777777" w:rsidR="00471170" w:rsidRPr="00F76D8E" w:rsidRDefault="00471170" w:rsidP="00471170">
            <w:pPr>
              <w:spacing w:before="120" w:after="120"/>
              <w:ind w:firstLine="0"/>
              <w:jc w:val="both"/>
              <w:rPr>
                <w:rFonts w:eastAsia="Times"/>
                <w:sz w:val="20"/>
                <w:lang w:eastAsia="fr-FR" w:bidi="fr-FR"/>
              </w:rPr>
            </w:pPr>
          </w:p>
        </w:tc>
        <w:tc>
          <w:tcPr>
            <w:tcW w:w="3291" w:type="dxa"/>
            <w:gridSpan w:val="3"/>
            <w:tcBorders>
              <w:top w:val="single" w:sz="8" w:space="0" w:color="auto"/>
              <w:bottom w:val="single" w:sz="8" w:space="0" w:color="auto"/>
            </w:tcBorders>
            <w:shd w:val="clear" w:color="auto" w:fill="EEECE1"/>
          </w:tcPr>
          <w:p w14:paraId="0C8DAA68"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Population totale * (milliers)</w:t>
            </w:r>
          </w:p>
        </w:tc>
        <w:tc>
          <w:tcPr>
            <w:tcW w:w="6579" w:type="dxa"/>
            <w:gridSpan w:val="6"/>
            <w:tcBorders>
              <w:top w:val="single" w:sz="8" w:space="0" w:color="auto"/>
              <w:bottom w:val="single" w:sz="8" w:space="0" w:color="auto"/>
            </w:tcBorders>
            <w:shd w:val="clear" w:color="auto" w:fill="EEECE1"/>
          </w:tcPr>
          <w:p w14:paraId="31CF1659"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Population urbaine ** (milliers et % sur la population totale)</w:t>
            </w:r>
          </w:p>
        </w:tc>
      </w:tr>
      <w:tr w:rsidR="00471170" w:rsidRPr="00F76D8E" w14:paraId="0957E192" w14:textId="77777777">
        <w:tc>
          <w:tcPr>
            <w:tcW w:w="3231" w:type="dxa"/>
            <w:tcBorders>
              <w:top w:val="single" w:sz="8" w:space="0" w:color="auto"/>
              <w:bottom w:val="single" w:sz="8" w:space="0" w:color="auto"/>
            </w:tcBorders>
            <w:shd w:val="clear" w:color="auto" w:fill="EEECE1"/>
          </w:tcPr>
          <w:p w14:paraId="3DA75583" w14:textId="77777777" w:rsidR="00471170" w:rsidRPr="00F76D8E" w:rsidRDefault="00471170" w:rsidP="00471170">
            <w:pPr>
              <w:spacing w:before="120" w:after="120"/>
              <w:ind w:firstLine="0"/>
              <w:jc w:val="both"/>
              <w:rPr>
                <w:rFonts w:eastAsia="Times"/>
                <w:sz w:val="20"/>
                <w:lang w:eastAsia="fr-FR" w:bidi="fr-FR"/>
              </w:rPr>
            </w:pPr>
          </w:p>
        </w:tc>
        <w:tc>
          <w:tcPr>
            <w:tcW w:w="1097" w:type="dxa"/>
            <w:tcBorders>
              <w:top w:val="single" w:sz="8" w:space="0" w:color="auto"/>
              <w:bottom w:val="single" w:sz="8" w:space="0" w:color="auto"/>
            </w:tcBorders>
            <w:shd w:val="clear" w:color="auto" w:fill="EEECE1"/>
          </w:tcPr>
          <w:p w14:paraId="578861F9"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1960</w:t>
            </w:r>
          </w:p>
        </w:tc>
        <w:tc>
          <w:tcPr>
            <w:tcW w:w="1097" w:type="dxa"/>
            <w:tcBorders>
              <w:top w:val="single" w:sz="8" w:space="0" w:color="auto"/>
              <w:bottom w:val="single" w:sz="8" w:space="0" w:color="auto"/>
            </w:tcBorders>
            <w:shd w:val="clear" w:color="auto" w:fill="EEECE1"/>
          </w:tcPr>
          <w:p w14:paraId="26237011"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1970</w:t>
            </w:r>
          </w:p>
        </w:tc>
        <w:tc>
          <w:tcPr>
            <w:tcW w:w="1097" w:type="dxa"/>
            <w:tcBorders>
              <w:top w:val="single" w:sz="8" w:space="0" w:color="auto"/>
              <w:bottom w:val="single" w:sz="8" w:space="0" w:color="auto"/>
            </w:tcBorders>
            <w:shd w:val="clear" w:color="auto" w:fill="EEECE1"/>
          </w:tcPr>
          <w:p w14:paraId="388EF127"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1980</w:t>
            </w:r>
          </w:p>
        </w:tc>
        <w:tc>
          <w:tcPr>
            <w:tcW w:w="1097" w:type="dxa"/>
            <w:tcBorders>
              <w:top w:val="single" w:sz="8" w:space="0" w:color="auto"/>
              <w:bottom w:val="single" w:sz="8" w:space="0" w:color="auto"/>
            </w:tcBorders>
            <w:shd w:val="clear" w:color="auto" w:fill="EEECE1"/>
          </w:tcPr>
          <w:p w14:paraId="5EC628C0"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1960</w:t>
            </w:r>
          </w:p>
        </w:tc>
        <w:tc>
          <w:tcPr>
            <w:tcW w:w="1097" w:type="dxa"/>
            <w:tcBorders>
              <w:top w:val="single" w:sz="8" w:space="0" w:color="auto"/>
              <w:bottom w:val="single" w:sz="8" w:space="0" w:color="auto"/>
            </w:tcBorders>
            <w:shd w:val="clear" w:color="auto" w:fill="EEECE1"/>
          </w:tcPr>
          <w:p w14:paraId="731647CE"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w:t>
            </w:r>
          </w:p>
        </w:tc>
        <w:tc>
          <w:tcPr>
            <w:tcW w:w="1097" w:type="dxa"/>
            <w:tcBorders>
              <w:top w:val="single" w:sz="8" w:space="0" w:color="auto"/>
              <w:bottom w:val="single" w:sz="8" w:space="0" w:color="auto"/>
            </w:tcBorders>
            <w:shd w:val="clear" w:color="auto" w:fill="EEECE1"/>
          </w:tcPr>
          <w:p w14:paraId="38CDA5EB"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1970</w:t>
            </w:r>
          </w:p>
        </w:tc>
        <w:tc>
          <w:tcPr>
            <w:tcW w:w="1097" w:type="dxa"/>
            <w:tcBorders>
              <w:top w:val="single" w:sz="8" w:space="0" w:color="auto"/>
              <w:bottom w:val="single" w:sz="8" w:space="0" w:color="auto"/>
            </w:tcBorders>
            <w:shd w:val="clear" w:color="auto" w:fill="EEECE1"/>
          </w:tcPr>
          <w:p w14:paraId="4462FA6B"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w:t>
            </w:r>
          </w:p>
        </w:tc>
        <w:tc>
          <w:tcPr>
            <w:tcW w:w="1097" w:type="dxa"/>
            <w:tcBorders>
              <w:top w:val="single" w:sz="8" w:space="0" w:color="auto"/>
              <w:bottom w:val="single" w:sz="8" w:space="0" w:color="auto"/>
            </w:tcBorders>
            <w:shd w:val="clear" w:color="auto" w:fill="EEECE1"/>
          </w:tcPr>
          <w:p w14:paraId="242DB0BE"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1980</w:t>
            </w:r>
          </w:p>
        </w:tc>
        <w:tc>
          <w:tcPr>
            <w:tcW w:w="1098" w:type="dxa"/>
            <w:tcBorders>
              <w:top w:val="single" w:sz="8" w:space="0" w:color="auto"/>
              <w:bottom w:val="single" w:sz="8" w:space="0" w:color="auto"/>
            </w:tcBorders>
            <w:shd w:val="clear" w:color="auto" w:fill="EEECE1"/>
          </w:tcPr>
          <w:p w14:paraId="07E222A6" w14:textId="77777777" w:rsidR="00471170" w:rsidRPr="00F76D8E" w:rsidRDefault="00471170" w:rsidP="00471170">
            <w:pPr>
              <w:spacing w:before="120" w:after="120"/>
              <w:ind w:firstLine="0"/>
              <w:jc w:val="center"/>
              <w:rPr>
                <w:rFonts w:eastAsia="Times"/>
                <w:sz w:val="20"/>
                <w:lang w:eastAsia="fr-FR" w:bidi="fr-FR"/>
              </w:rPr>
            </w:pPr>
            <w:r w:rsidRPr="00F76D8E">
              <w:rPr>
                <w:rFonts w:eastAsia="Times"/>
                <w:sz w:val="20"/>
                <w:lang w:eastAsia="fr-FR" w:bidi="fr-FR"/>
              </w:rPr>
              <w:t>%</w:t>
            </w:r>
          </w:p>
        </w:tc>
      </w:tr>
      <w:tr w:rsidR="00471170" w:rsidRPr="00F76D8E" w14:paraId="44F6028B" w14:textId="77777777">
        <w:tc>
          <w:tcPr>
            <w:tcW w:w="3231" w:type="dxa"/>
            <w:tcBorders>
              <w:top w:val="single" w:sz="8" w:space="0" w:color="auto"/>
            </w:tcBorders>
          </w:tcPr>
          <w:p w14:paraId="0B755869" w14:textId="77777777" w:rsidR="00471170" w:rsidRPr="00F76D8E" w:rsidRDefault="00471170" w:rsidP="00471170">
            <w:pPr>
              <w:spacing w:before="120"/>
              <w:ind w:firstLine="0"/>
              <w:rPr>
                <w:sz w:val="20"/>
              </w:rPr>
            </w:pPr>
            <w:r w:rsidRPr="00F76D8E">
              <w:rPr>
                <w:sz w:val="20"/>
              </w:rPr>
              <w:t xml:space="preserve">Argentine </w:t>
            </w:r>
          </w:p>
        </w:tc>
        <w:tc>
          <w:tcPr>
            <w:tcW w:w="1097" w:type="dxa"/>
            <w:tcBorders>
              <w:top w:val="single" w:sz="8" w:space="0" w:color="auto"/>
            </w:tcBorders>
          </w:tcPr>
          <w:p w14:paraId="2FCD7ABA" w14:textId="77777777" w:rsidR="00471170" w:rsidRPr="00F76D8E" w:rsidRDefault="00471170" w:rsidP="00471170">
            <w:pPr>
              <w:spacing w:before="120"/>
              <w:ind w:firstLine="0"/>
              <w:rPr>
                <w:sz w:val="20"/>
              </w:rPr>
            </w:pPr>
            <w:r w:rsidRPr="00F76D8E">
              <w:rPr>
                <w:sz w:val="20"/>
              </w:rPr>
              <w:t>20 010</w:t>
            </w:r>
          </w:p>
        </w:tc>
        <w:tc>
          <w:tcPr>
            <w:tcW w:w="1097" w:type="dxa"/>
            <w:tcBorders>
              <w:top w:val="single" w:sz="8" w:space="0" w:color="auto"/>
            </w:tcBorders>
          </w:tcPr>
          <w:p w14:paraId="78EA0F74" w14:textId="77777777" w:rsidR="00471170" w:rsidRPr="00F76D8E" w:rsidRDefault="00471170" w:rsidP="00471170">
            <w:pPr>
              <w:spacing w:before="120"/>
              <w:ind w:firstLine="0"/>
              <w:rPr>
                <w:sz w:val="20"/>
              </w:rPr>
            </w:pPr>
            <w:r w:rsidRPr="00F76D8E">
              <w:rPr>
                <w:sz w:val="20"/>
              </w:rPr>
              <w:t>24 352</w:t>
            </w:r>
          </w:p>
        </w:tc>
        <w:tc>
          <w:tcPr>
            <w:tcW w:w="1097" w:type="dxa"/>
            <w:tcBorders>
              <w:top w:val="single" w:sz="8" w:space="0" w:color="auto"/>
            </w:tcBorders>
          </w:tcPr>
          <w:p w14:paraId="465FC5D5" w14:textId="77777777" w:rsidR="00471170" w:rsidRPr="00F76D8E" w:rsidRDefault="00471170" w:rsidP="00471170">
            <w:pPr>
              <w:spacing w:before="120"/>
              <w:ind w:firstLine="0"/>
              <w:rPr>
                <w:sz w:val="20"/>
              </w:rPr>
            </w:pPr>
            <w:r w:rsidRPr="00F76D8E">
              <w:rPr>
                <w:sz w:val="20"/>
              </w:rPr>
              <w:t>28 218</w:t>
            </w:r>
          </w:p>
        </w:tc>
        <w:tc>
          <w:tcPr>
            <w:tcW w:w="1097" w:type="dxa"/>
            <w:tcBorders>
              <w:top w:val="single" w:sz="8" w:space="0" w:color="auto"/>
            </w:tcBorders>
          </w:tcPr>
          <w:p w14:paraId="63355D69" w14:textId="77777777" w:rsidR="00471170" w:rsidRPr="00F76D8E" w:rsidRDefault="00471170" w:rsidP="00471170">
            <w:pPr>
              <w:spacing w:before="120"/>
              <w:ind w:firstLine="0"/>
              <w:rPr>
                <w:sz w:val="20"/>
              </w:rPr>
            </w:pPr>
            <w:r w:rsidRPr="00F76D8E">
              <w:rPr>
                <w:sz w:val="20"/>
              </w:rPr>
              <w:t>14 758</w:t>
            </w:r>
          </w:p>
        </w:tc>
        <w:tc>
          <w:tcPr>
            <w:tcW w:w="1097" w:type="dxa"/>
            <w:tcBorders>
              <w:top w:val="single" w:sz="8" w:space="0" w:color="auto"/>
            </w:tcBorders>
          </w:tcPr>
          <w:p w14:paraId="114D679A" w14:textId="77777777" w:rsidR="00471170" w:rsidRPr="00F76D8E" w:rsidRDefault="00471170" w:rsidP="00471170">
            <w:pPr>
              <w:spacing w:before="120"/>
              <w:ind w:firstLine="0"/>
              <w:rPr>
                <w:sz w:val="20"/>
              </w:rPr>
            </w:pPr>
            <w:r w:rsidRPr="00F76D8E">
              <w:rPr>
                <w:sz w:val="20"/>
              </w:rPr>
              <w:t>73,7</w:t>
            </w:r>
          </w:p>
        </w:tc>
        <w:tc>
          <w:tcPr>
            <w:tcW w:w="1097" w:type="dxa"/>
            <w:tcBorders>
              <w:top w:val="single" w:sz="8" w:space="0" w:color="auto"/>
            </w:tcBorders>
          </w:tcPr>
          <w:p w14:paraId="618C4C58" w14:textId="77777777" w:rsidR="00471170" w:rsidRPr="00F76D8E" w:rsidRDefault="00471170" w:rsidP="00471170">
            <w:pPr>
              <w:spacing w:before="120"/>
              <w:ind w:firstLine="0"/>
              <w:rPr>
                <w:sz w:val="20"/>
              </w:rPr>
            </w:pPr>
            <w:r w:rsidRPr="00F76D8E">
              <w:rPr>
                <w:sz w:val="20"/>
              </w:rPr>
              <w:t>19 208</w:t>
            </w:r>
          </w:p>
        </w:tc>
        <w:tc>
          <w:tcPr>
            <w:tcW w:w="1097" w:type="dxa"/>
            <w:tcBorders>
              <w:top w:val="single" w:sz="8" w:space="0" w:color="auto"/>
            </w:tcBorders>
          </w:tcPr>
          <w:p w14:paraId="5E59BE28" w14:textId="77777777" w:rsidR="00471170" w:rsidRPr="00F76D8E" w:rsidRDefault="00471170" w:rsidP="00471170">
            <w:pPr>
              <w:spacing w:before="120"/>
              <w:ind w:firstLine="0"/>
              <w:rPr>
                <w:sz w:val="20"/>
              </w:rPr>
            </w:pPr>
            <w:r w:rsidRPr="00F76D8E">
              <w:rPr>
                <w:sz w:val="20"/>
              </w:rPr>
              <w:t>78,8</w:t>
            </w:r>
          </w:p>
        </w:tc>
        <w:tc>
          <w:tcPr>
            <w:tcW w:w="1097" w:type="dxa"/>
            <w:tcBorders>
              <w:top w:val="single" w:sz="8" w:space="0" w:color="auto"/>
            </w:tcBorders>
          </w:tcPr>
          <w:p w14:paraId="33E0FDD7" w14:textId="77777777" w:rsidR="00471170" w:rsidRPr="00F76D8E" w:rsidRDefault="00471170" w:rsidP="00471170">
            <w:pPr>
              <w:spacing w:before="120"/>
              <w:ind w:firstLine="0"/>
              <w:rPr>
                <w:sz w:val="20"/>
              </w:rPr>
            </w:pPr>
            <w:r w:rsidRPr="00F76D8E">
              <w:rPr>
                <w:sz w:val="20"/>
              </w:rPr>
              <w:t>23 415</w:t>
            </w:r>
          </w:p>
        </w:tc>
        <w:tc>
          <w:tcPr>
            <w:tcW w:w="1098" w:type="dxa"/>
            <w:tcBorders>
              <w:top w:val="single" w:sz="8" w:space="0" w:color="auto"/>
            </w:tcBorders>
          </w:tcPr>
          <w:p w14:paraId="5976FDDE" w14:textId="77777777" w:rsidR="00471170" w:rsidRPr="00F76D8E" w:rsidRDefault="00471170" w:rsidP="00471170">
            <w:pPr>
              <w:spacing w:before="120"/>
              <w:ind w:firstLine="0"/>
              <w:rPr>
                <w:sz w:val="20"/>
              </w:rPr>
            </w:pPr>
            <w:r w:rsidRPr="00F76D8E">
              <w:rPr>
                <w:sz w:val="20"/>
              </w:rPr>
              <w:t>82,9</w:t>
            </w:r>
          </w:p>
        </w:tc>
      </w:tr>
      <w:tr w:rsidR="00471170" w:rsidRPr="00F76D8E" w14:paraId="6AEAE88D" w14:textId="77777777">
        <w:tc>
          <w:tcPr>
            <w:tcW w:w="3231" w:type="dxa"/>
          </w:tcPr>
          <w:p w14:paraId="2CCC609E" w14:textId="77777777" w:rsidR="00471170" w:rsidRPr="00F76D8E" w:rsidRDefault="00471170" w:rsidP="00471170">
            <w:pPr>
              <w:ind w:firstLine="0"/>
              <w:rPr>
                <w:sz w:val="20"/>
              </w:rPr>
            </w:pPr>
            <w:r w:rsidRPr="00F76D8E">
              <w:rPr>
                <w:sz w:val="20"/>
              </w:rPr>
              <w:t>Barbados</w:t>
            </w:r>
          </w:p>
        </w:tc>
        <w:tc>
          <w:tcPr>
            <w:tcW w:w="1097" w:type="dxa"/>
          </w:tcPr>
          <w:p w14:paraId="37A36A3C" w14:textId="77777777" w:rsidR="00471170" w:rsidRPr="00F76D8E" w:rsidRDefault="00471170" w:rsidP="00471170">
            <w:pPr>
              <w:ind w:firstLine="0"/>
              <w:rPr>
                <w:sz w:val="20"/>
              </w:rPr>
            </w:pPr>
            <w:r w:rsidRPr="00F76D8E">
              <w:rPr>
                <w:sz w:val="20"/>
              </w:rPr>
              <w:t>232</w:t>
            </w:r>
          </w:p>
        </w:tc>
        <w:tc>
          <w:tcPr>
            <w:tcW w:w="1097" w:type="dxa"/>
          </w:tcPr>
          <w:p w14:paraId="132F5BA9" w14:textId="77777777" w:rsidR="00471170" w:rsidRPr="00F76D8E" w:rsidRDefault="00471170" w:rsidP="00471170">
            <w:pPr>
              <w:ind w:firstLine="0"/>
              <w:rPr>
                <w:sz w:val="20"/>
              </w:rPr>
            </w:pPr>
            <w:r w:rsidRPr="00F76D8E">
              <w:rPr>
                <w:sz w:val="20"/>
              </w:rPr>
              <w:t>270</w:t>
            </w:r>
          </w:p>
        </w:tc>
        <w:tc>
          <w:tcPr>
            <w:tcW w:w="1097" w:type="dxa"/>
          </w:tcPr>
          <w:p w14:paraId="1ADC3066" w14:textId="77777777" w:rsidR="00471170" w:rsidRPr="00F76D8E" w:rsidRDefault="00471170" w:rsidP="00471170">
            <w:pPr>
              <w:ind w:firstLine="0"/>
              <w:rPr>
                <w:sz w:val="20"/>
              </w:rPr>
            </w:pPr>
            <w:r w:rsidRPr="00F76D8E">
              <w:rPr>
                <w:sz w:val="20"/>
              </w:rPr>
              <w:t>285</w:t>
            </w:r>
          </w:p>
        </w:tc>
        <w:tc>
          <w:tcPr>
            <w:tcW w:w="1097" w:type="dxa"/>
          </w:tcPr>
          <w:p w14:paraId="0C396FE8" w14:textId="77777777" w:rsidR="00471170" w:rsidRPr="00F76D8E" w:rsidRDefault="00471170" w:rsidP="00471170">
            <w:pPr>
              <w:ind w:firstLine="0"/>
              <w:rPr>
                <w:sz w:val="20"/>
              </w:rPr>
            </w:pPr>
            <w:r w:rsidRPr="00F76D8E">
              <w:rPr>
                <w:sz w:val="20"/>
              </w:rPr>
              <w:t>11</w:t>
            </w:r>
          </w:p>
        </w:tc>
        <w:tc>
          <w:tcPr>
            <w:tcW w:w="1097" w:type="dxa"/>
          </w:tcPr>
          <w:p w14:paraId="1286C943" w14:textId="77777777" w:rsidR="00471170" w:rsidRPr="00F76D8E" w:rsidRDefault="00471170" w:rsidP="00471170">
            <w:pPr>
              <w:ind w:firstLine="0"/>
              <w:rPr>
                <w:sz w:val="20"/>
              </w:rPr>
            </w:pPr>
            <w:r w:rsidRPr="00F76D8E">
              <w:rPr>
                <w:sz w:val="20"/>
              </w:rPr>
              <w:t>4,7</w:t>
            </w:r>
          </w:p>
        </w:tc>
        <w:tc>
          <w:tcPr>
            <w:tcW w:w="1097" w:type="dxa"/>
          </w:tcPr>
          <w:p w14:paraId="57E3C8BC" w14:textId="77777777" w:rsidR="00471170" w:rsidRPr="00F76D8E" w:rsidRDefault="00471170" w:rsidP="00471170">
            <w:pPr>
              <w:ind w:firstLine="0"/>
              <w:rPr>
                <w:sz w:val="20"/>
              </w:rPr>
            </w:pPr>
            <w:r w:rsidRPr="00F76D8E">
              <w:rPr>
                <w:sz w:val="20"/>
              </w:rPr>
              <w:t>?</w:t>
            </w:r>
          </w:p>
        </w:tc>
        <w:tc>
          <w:tcPr>
            <w:tcW w:w="1097" w:type="dxa"/>
          </w:tcPr>
          <w:p w14:paraId="5898B361" w14:textId="77777777" w:rsidR="00471170" w:rsidRPr="00F76D8E" w:rsidRDefault="00471170" w:rsidP="00471170">
            <w:pPr>
              <w:ind w:firstLine="0"/>
              <w:rPr>
                <w:sz w:val="20"/>
              </w:rPr>
            </w:pPr>
          </w:p>
        </w:tc>
        <w:tc>
          <w:tcPr>
            <w:tcW w:w="1097" w:type="dxa"/>
          </w:tcPr>
          <w:p w14:paraId="75267D55" w14:textId="77777777" w:rsidR="00471170" w:rsidRPr="00F76D8E" w:rsidRDefault="00471170" w:rsidP="00471170">
            <w:pPr>
              <w:ind w:firstLine="0"/>
              <w:rPr>
                <w:sz w:val="20"/>
              </w:rPr>
            </w:pPr>
            <w:r w:rsidRPr="00F76D8E">
              <w:rPr>
                <w:sz w:val="20"/>
              </w:rPr>
              <w:t>?</w:t>
            </w:r>
          </w:p>
        </w:tc>
        <w:tc>
          <w:tcPr>
            <w:tcW w:w="1098" w:type="dxa"/>
          </w:tcPr>
          <w:p w14:paraId="60A311B3" w14:textId="77777777" w:rsidR="00471170" w:rsidRPr="00F76D8E" w:rsidRDefault="00471170" w:rsidP="00471170">
            <w:pPr>
              <w:ind w:firstLine="0"/>
              <w:rPr>
                <w:sz w:val="20"/>
              </w:rPr>
            </w:pPr>
          </w:p>
        </w:tc>
      </w:tr>
      <w:tr w:rsidR="00471170" w:rsidRPr="00F76D8E" w14:paraId="1BD01F6C" w14:textId="77777777">
        <w:tc>
          <w:tcPr>
            <w:tcW w:w="3231" w:type="dxa"/>
          </w:tcPr>
          <w:p w14:paraId="50E851F9" w14:textId="77777777" w:rsidR="00471170" w:rsidRPr="00F76D8E" w:rsidRDefault="00471170" w:rsidP="00471170">
            <w:pPr>
              <w:ind w:firstLine="0"/>
              <w:rPr>
                <w:sz w:val="20"/>
              </w:rPr>
            </w:pPr>
            <w:r w:rsidRPr="00F76D8E">
              <w:rPr>
                <w:sz w:val="20"/>
              </w:rPr>
              <w:t>Bolivie</w:t>
            </w:r>
          </w:p>
        </w:tc>
        <w:tc>
          <w:tcPr>
            <w:tcW w:w="1097" w:type="dxa"/>
          </w:tcPr>
          <w:p w14:paraId="7B9D94E5" w14:textId="77777777" w:rsidR="00471170" w:rsidRPr="00F76D8E" w:rsidRDefault="00471170" w:rsidP="00471170">
            <w:pPr>
              <w:ind w:firstLine="0"/>
              <w:rPr>
                <w:sz w:val="20"/>
              </w:rPr>
            </w:pPr>
            <w:r w:rsidRPr="00F76D8E">
              <w:rPr>
                <w:sz w:val="20"/>
              </w:rPr>
              <w:t>3 696</w:t>
            </w:r>
          </w:p>
        </w:tc>
        <w:tc>
          <w:tcPr>
            <w:tcW w:w="1097" w:type="dxa"/>
          </w:tcPr>
          <w:p w14:paraId="6766146B" w14:textId="77777777" w:rsidR="00471170" w:rsidRPr="00F76D8E" w:rsidRDefault="00471170" w:rsidP="00471170">
            <w:pPr>
              <w:ind w:firstLine="0"/>
              <w:rPr>
                <w:sz w:val="20"/>
              </w:rPr>
            </w:pPr>
            <w:r w:rsidRPr="00F76D8E">
              <w:rPr>
                <w:sz w:val="20"/>
              </w:rPr>
              <w:t>4 658</w:t>
            </w:r>
          </w:p>
        </w:tc>
        <w:tc>
          <w:tcPr>
            <w:tcW w:w="1097" w:type="dxa"/>
          </w:tcPr>
          <w:p w14:paraId="522A3732" w14:textId="77777777" w:rsidR="00471170" w:rsidRPr="00F76D8E" w:rsidRDefault="00471170" w:rsidP="00471170">
            <w:pPr>
              <w:ind w:firstLine="0"/>
              <w:rPr>
                <w:sz w:val="20"/>
              </w:rPr>
            </w:pPr>
            <w:r w:rsidRPr="00F76D8E">
              <w:rPr>
                <w:sz w:val="20"/>
              </w:rPr>
              <w:t>6 006</w:t>
            </w:r>
          </w:p>
        </w:tc>
        <w:tc>
          <w:tcPr>
            <w:tcW w:w="1097" w:type="dxa"/>
          </w:tcPr>
          <w:p w14:paraId="38944957" w14:textId="77777777" w:rsidR="00471170" w:rsidRPr="00F76D8E" w:rsidRDefault="00471170" w:rsidP="00471170">
            <w:pPr>
              <w:ind w:firstLine="0"/>
              <w:rPr>
                <w:sz w:val="20"/>
              </w:rPr>
            </w:pPr>
            <w:r w:rsidRPr="00F76D8E">
              <w:rPr>
                <w:sz w:val="20"/>
              </w:rPr>
              <w:t>1 104</w:t>
            </w:r>
          </w:p>
        </w:tc>
        <w:tc>
          <w:tcPr>
            <w:tcW w:w="1097" w:type="dxa"/>
          </w:tcPr>
          <w:p w14:paraId="2BCE4FB8" w14:textId="77777777" w:rsidR="00471170" w:rsidRPr="00F76D8E" w:rsidRDefault="00471170" w:rsidP="00471170">
            <w:pPr>
              <w:ind w:firstLine="0"/>
              <w:rPr>
                <w:sz w:val="20"/>
              </w:rPr>
            </w:pPr>
            <w:r w:rsidRPr="00F76D8E">
              <w:rPr>
                <w:sz w:val="20"/>
              </w:rPr>
              <w:t>29,8</w:t>
            </w:r>
          </w:p>
        </w:tc>
        <w:tc>
          <w:tcPr>
            <w:tcW w:w="1097" w:type="dxa"/>
          </w:tcPr>
          <w:p w14:paraId="24D519C4" w14:textId="77777777" w:rsidR="00471170" w:rsidRPr="00F76D8E" w:rsidRDefault="00471170" w:rsidP="00471170">
            <w:pPr>
              <w:ind w:firstLine="0"/>
              <w:rPr>
                <w:sz w:val="20"/>
              </w:rPr>
            </w:pPr>
            <w:r w:rsidRPr="00F76D8E">
              <w:rPr>
                <w:sz w:val="20"/>
              </w:rPr>
              <w:t>1 682</w:t>
            </w:r>
          </w:p>
        </w:tc>
        <w:tc>
          <w:tcPr>
            <w:tcW w:w="1097" w:type="dxa"/>
          </w:tcPr>
          <w:p w14:paraId="1E4A3877" w14:textId="77777777" w:rsidR="00471170" w:rsidRPr="00F76D8E" w:rsidRDefault="00471170" w:rsidP="00471170">
            <w:pPr>
              <w:ind w:firstLine="0"/>
              <w:rPr>
                <w:sz w:val="20"/>
              </w:rPr>
            </w:pPr>
            <w:r w:rsidRPr="00F76D8E">
              <w:rPr>
                <w:sz w:val="20"/>
              </w:rPr>
              <w:t>35,4</w:t>
            </w:r>
          </w:p>
        </w:tc>
        <w:tc>
          <w:tcPr>
            <w:tcW w:w="1097" w:type="dxa"/>
          </w:tcPr>
          <w:p w14:paraId="2064F2EB" w14:textId="77777777" w:rsidR="00471170" w:rsidRPr="00F76D8E" w:rsidRDefault="00471170" w:rsidP="00471170">
            <w:pPr>
              <w:ind w:firstLine="0"/>
              <w:rPr>
                <w:sz w:val="20"/>
              </w:rPr>
            </w:pPr>
            <w:r w:rsidRPr="00F76D8E">
              <w:rPr>
                <w:sz w:val="20"/>
              </w:rPr>
              <w:t>2 520</w:t>
            </w:r>
          </w:p>
        </w:tc>
        <w:tc>
          <w:tcPr>
            <w:tcW w:w="1098" w:type="dxa"/>
          </w:tcPr>
          <w:p w14:paraId="5BC7D200" w14:textId="77777777" w:rsidR="00471170" w:rsidRPr="00F76D8E" w:rsidRDefault="00471170" w:rsidP="00471170">
            <w:pPr>
              <w:ind w:firstLine="0"/>
            </w:pPr>
            <w:r w:rsidRPr="00F76D8E">
              <w:rPr>
                <w:sz w:val="20"/>
              </w:rPr>
              <w:t>41,9</w:t>
            </w:r>
          </w:p>
        </w:tc>
      </w:tr>
      <w:tr w:rsidR="00471170" w:rsidRPr="00F76D8E" w14:paraId="236BE894" w14:textId="77777777">
        <w:tc>
          <w:tcPr>
            <w:tcW w:w="3231" w:type="dxa"/>
          </w:tcPr>
          <w:p w14:paraId="1A522869" w14:textId="77777777" w:rsidR="00471170" w:rsidRPr="00F76D8E" w:rsidRDefault="00471170" w:rsidP="00471170">
            <w:pPr>
              <w:ind w:firstLine="0"/>
              <w:rPr>
                <w:sz w:val="20"/>
              </w:rPr>
            </w:pPr>
            <w:r w:rsidRPr="00F76D8E">
              <w:rPr>
                <w:sz w:val="20"/>
              </w:rPr>
              <w:t>Brésil</w:t>
            </w:r>
          </w:p>
        </w:tc>
        <w:tc>
          <w:tcPr>
            <w:tcW w:w="1097" w:type="dxa"/>
          </w:tcPr>
          <w:p w14:paraId="5CE50422" w14:textId="77777777" w:rsidR="00471170" w:rsidRPr="00F76D8E" w:rsidRDefault="00471170" w:rsidP="00471170">
            <w:pPr>
              <w:ind w:firstLine="0"/>
              <w:rPr>
                <w:sz w:val="20"/>
              </w:rPr>
            </w:pPr>
            <w:r w:rsidRPr="00F76D8E">
              <w:rPr>
                <w:sz w:val="20"/>
              </w:rPr>
              <w:t>70 327</w:t>
            </w:r>
          </w:p>
        </w:tc>
        <w:tc>
          <w:tcPr>
            <w:tcW w:w="1097" w:type="dxa"/>
          </w:tcPr>
          <w:p w14:paraId="58DC6AD6" w14:textId="77777777" w:rsidR="00471170" w:rsidRPr="00F76D8E" w:rsidRDefault="00471170" w:rsidP="00471170">
            <w:pPr>
              <w:ind w:firstLine="0"/>
              <w:rPr>
                <w:sz w:val="20"/>
              </w:rPr>
            </w:pPr>
            <w:r w:rsidRPr="00F76D8E">
              <w:rPr>
                <w:sz w:val="20"/>
              </w:rPr>
              <w:t>93 244</w:t>
            </w:r>
          </w:p>
        </w:tc>
        <w:tc>
          <w:tcPr>
            <w:tcW w:w="1097" w:type="dxa"/>
          </w:tcPr>
          <w:p w14:paraId="1AFB6F75" w14:textId="77777777" w:rsidR="00471170" w:rsidRPr="00F76D8E" w:rsidRDefault="00471170" w:rsidP="00471170">
            <w:pPr>
              <w:ind w:firstLine="0"/>
              <w:rPr>
                <w:sz w:val="20"/>
              </w:rPr>
            </w:pPr>
            <w:r w:rsidRPr="00F76D8E">
              <w:rPr>
                <w:sz w:val="20"/>
              </w:rPr>
              <w:t>124 003</w:t>
            </w:r>
          </w:p>
        </w:tc>
        <w:tc>
          <w:tcPr>
            <w:tcW w:w="1097" w:type="dxa"/>
          </w:tcPr>
          <w:p w14:paraId="3AEF9B91" w14:textId="77777777" w:rsidR="00471170" w:rsidRPr="00F76D8E" w:rsidRDefault="00471170" w:rsidP="00471170">
            <w:pPr>
              <w:ind w:firstLine="0"/>
              <w:rPr>
                <w:sz w:val="20"/>
              </w:rPr>
            </w:pPr>
            <w:r w:rsidRPr="00F76D8E">
              <w:rPr>
                <w:sz w:val="20"/>
              </w:rPr>
              <w:t>28 292</w:t>
            </w:r>
          </w:p>
        </w:tc>
        <w:tc>
          <w:tcPr>
            <w:tcW w:w="1097" w:type="dxa"/>
          </w:tcPr>
          <w:p w14:paraId="152FEF22" w14:textId="77777777" w:rsidR="00471170" w:rsidRPr="00F76D8E" w:rsidRDefault="00471170" w:rsidP="00471170">
            <w:pPr>
              <w:ind w:firstLine="0"/>
              <w:rPr>
                <w:sz w:val="20"/>
              </w:rPr>
            </w:pPr>
            <w:r w:rsidRPr="00F76D8E">
              <w:rPr>
                <w:sz w:val="20"/>
              </w:rPr>
              <w:t>40,2</w:t>
            </w:r>
          </w:p>
        </w:tc>
        <w:tc>
          <w:tcPr>
            <w:tcW w:w="1097" w:type="dxa"/>
          </w:tcPr>
          <w:p w14:paraId="6AF59C94" w14:textId="77777777" w:rsidR="00471170" w:rsidRPr="00F76D8E" w:rsidRDefault="00471170" w:rsidP="00471170">
            <w:pPr>
              <w:ind w:firstLine="0"/>
              <w:rPr>
                <w:sz w:val="20"/>
              </w:rPr>
            </w:pPr>
            <w:r w:rsidRPr="00F76D8E">
              <w:rPr>
                <w:sz w:val="20"/>
              </w:rPr>
              <w:t>44 430</w:t>
            </w:r>
          </w:p>
        </w:tc>
        <w:tc>
          <w:tcPr>
            <w:tcW w:w="1097" w:type="dxa"/>
          </w:tcPr>
          <w:p w14:paraId="6B84C091" w14:textId="77777777" w:rsidR="00471170" w:rsidRPr="00F76D8E" w:rsidRDefault="00471170" w:rsidP="00471170">
            <w:pPr>
              <w:ind w:firstLine="0"/>
              <w:rPr>
                <w:sz w:val="20"/>
              </w:rPr>
            </w:pPr>
            <w:r w:rsidRPr="00F76D8E">
              <w:rPr>
                <w:sz w:val="20"/>
              </w:rPr>
              <w:t>47,6</w:t>
            </w:r>
          </w:p>
        </w:tc>
        <w:tc>
          <w:tcPr>
            <w:tcW w:w="1097" w:type="dxa"/>
          </w:tcPr>
          <w:p w14:paraId="5EDC5C9B" w14:textId="77777777" w:rsidR="00471170" w:rsidRPr="00F76D8E" w:rsidRDefault="00471170" w:rsidP="00471170">
            <w:pPr>
              <w:ind w:firstLine="0"/>
              <w:rPr>
                <w:sz w:val="20"/>
              </w:rPr>
            </w:pPr>
            <w:r w:rsidRPr="00F76D8E">
              <w:rPr>
                <w:sz w:val="20"/>
              </w:rPr>
              <w:t>67 317</w:t>
            </w:r>
          </w:p>
        </w:tc>
        <w:tc>
          <w:tcPr>
            <w:tcW w:w="1098" w:type="dxa"/>
          </w:tcPr>
          <w:p w14:paraId="46D98FBC" w14:textId="77777777" w:rsidR="00471170" w:rsidRPr="00F76D8E" w:rsidRDefault="00471170" w:rsidP="00471170">
            <w:pPr>
              <w:ind w:firstLine="0"/>
            </w:pPr>
            <w:r w:rsidRPr="00F76D8E">
              <w:rPr>
                <w:sz w:val="20"/>
              </w:rPr>
              <w:t>54,2</w:t>
            </w:r>
          </w:p>
        </w:tc>
      </w:tr>
      <w:tr w:rsidR="00471170" w:rsidRPr="00F76D8E" w14:paraId="54A38589" w14:textId="77777777">
        <w:tc>
          <w:tcPr>
            <w:tcW w:w="3231" w:type="dxa"/>
          </w:tcPr>
          <w:p w14:paraId="7DC641F7" w14:textId="77777777" w:rsidR="00471170" w:rsidRPr="00F76D8E" w:rsidRDefault="00471170" w:rsidP="00471170">
            <w:pPr>
              <w:ind w:firstLine="0"/>
              <w:rPr>
                <w:sz w:val="20"/>
              </w:rPr>
            </w:pPr>
            <w:r w:rsidRPr="00F76D8E">
              <w:rPr>
                <w:sz w:val="20"/>
              </w:rPr>
              <w:t>Colombie</w:t>
            </w:r>
          </w:p>
        </w:tc>
        <w:tc>
          <w:tcPr>
            <w:tcW w:w="1097" w:type="dxa"/>
          </w:tcPr>
          <w:p w14:paraId="39DD9685" w14:textId="77777777" w:rsidR="00471170" w:rsidRPr="00F76D8E" w:rsidRDefault="00471170" w:rsidP="00471170">
            <w:pPr>
              <w:ind w:firstLine="0"/>
              <w:rPr>
                <w:sz w:val="20"/>
              </w:rPr>
            </w:pPr>
            <w:r w:rsidRPr="00F76D8E">
              <w:rPr>
                <w:sz w:val="20"/>
              </w:rPr>
              <w:t>17 485</w:t>
            </w:r>
          </w:p>
        </w:tc>
        <w:tc>
          <w:tcPr>
            <w:tcW w:w="1097" w:type="dxa"/>
          </w:tcPr>
          <w:p w14:paraId="04E4347A" w14:textId="77777777" w:rsidR="00471170" w:rsidRPr="00F76D8E" w:rsidRDefault="00471170" w:rsidP="00471170">
            <w:pPr>
              <w:ind w:firstLine="0"/>
              <w:rPr>
                <w:sz w:val="20"/>
              </w:rPr>
            </w:pPr>
            <w:r w:rsidRPr="00F76D8E">
              <w:rPr>
                <w:sz w:val="20"/>
              </w:rPr>
              <w:t>22 160</w:t>
            </w:r>
          </w:p>
        </w:tc>
        <w:tc>
          <w:tcPr>
            <w:tcW w:w="1097" w:type="dxa"/>
          </w:tcPr>
          <w:p w14:paraId="41BDDCB9" w14:textId="77777777" w:rsidR="00471170" w:rsidRPr="00F76D8E" w:rsidRDefault="00471170" w:rsidP="00471170">
            <w:pPr>
              <w:ind w:firstLine="0"/>
              <w:rPr>
                <w:sz w:val="20"/>
              </w:rPr>
            </w:pPr>
            <w:r w:rsidRPr="00F76D8E">
              <w:rPr>
                <w:sz w:val="20"/>
              </w:rPr>
              <w:t>31 366</w:t>
            </w:r>
          </w:p>
        </w:tc>
        <w:tc>
          <w:tcPr>
            <w:tcW w:w="1097" w:type="dxa"/>
          </w:tcPr>
          <w:p w14:paraId="2BC98C16" w14:textId="77777777" w:rsidR="00471170" w:rsidRPr="00F76D8E" w:rsidRDefault="00471170" w:rsidP="00471170">
            <w:pPr>
              <w:ind w:firstLine="0"/>
              <w:rPr>
                <w:sz w:val="20"/>
              </w:rPr>
            </w:pPr>
            <w:r w:rsidRPr="00F76D8E">
              <w:rPr>
                <w:sz w:val="20"/>
              </w:rPr>
              <w:t>8 987</w:t>
            </w:r>
          </w:p>
        </w:tc>
        <w:tc>
          <w:tcPr>
            <w:tcW w:w="1097" w:type="dxa"/>
          </w:tcPr>
          <w:p w14:paraId="6E0FEA87" w14:textId="77777777" w:rsidR="00471170" w:rsidRPr="00F76D8E" w:rsidRDefault="00471170" w:rsidP="00471170">
            <w:pPr>
              <w:ind w:firstLine="0"/>
              <w:rPr>
                <w:sz w:val="20"/>
              </w:rPr>
            </w:pPr>
            <w:r w:rsidRPr="00F76D8E">
              <w:rPr>
                <w:sz w:val="20"/>
              </w:rPr>
              <w:t>51,3</w:t>
            </w:r>
          </w:p>
        </w:tc>
        <w:tc>
          <w:tcPr>
            <w:tcW w:w="1097" w:type="dxa"/>
          </w:tcPr>
          <w:p w14:paraId="73A52245" w14:textId="77777777" w:rsidR="00471170" w:rsidRPr="00F76D8E" w:rsidRDefault="00471170" w:rsidP="00471170">
            <w:pPr>
              <w:ind w:firstLine="0"/>
              <w:rPr>
                <w:sz w:val="20"/>
              </w:rPr>
            </w:pPr>
            <w:r w:rsidRPr="00F76D8E">
              <w:rPr>
                <w:sz w:val="20"/>
              </w:rPr>
              <w:t>12 785</w:t>
            </w:r>
          </w:p>
        </w:tc>
        <w:tc>
          <w:tcPr>
            <w:tcW w:w="1097" w:type="dxa"/>
          </w:tcPr>
          <w:p w14:paraId="21209A31" w14:textId="77777777" w:rsidR="00471170" w:rsidRPr="00F76D8E" w:rsidRDefault="00471170" w:rsidP="00471170">
            <w:pPr>
              <w:ind w:firstLine="0"/>
              <w:rPr>
                <w:sz w:val="20"/>
              </w:rPr>
            </w:pPr>
            <w:r w:rsidRPr="00F76D8E">
              <w:rPr>
                <w:sz w:val="20"/>
              </w:rPr>
              <w:t>57,6</w:t>
            </w:r>
          </w:p>
        </w:tc>
        <w:tc>
          <w:tcPr>
            <w:tcW w:w="1097" w:type="dxa"/>
          </w:tcPr>
          <w:p w14:paraId="7AC81DA4" w14:textId="77777777" w:rsidR="00471170" w:rsidRPr="00F76D8E" w:rsidRDefault="00471170" w:rsidP="00471170">
            <w:pPr>
              <w:ind w:firstLine="0"/>
              <w:rPr>
                <w:sz w:val="20"/>
              </w:rPr>
            </w:pPr>
            <w:r w:rsidRPr="00F76D8E">
              <w:rPr>
                <w:sz w:val="20"/>
              </w:rPr>
              <w:t>20 927</w:t>
            </w:r>
          </w:p>
        </w:tc>
        <w:tc>
          <w:tcPr>
            <w:tcW w:w="1098" w:type="dxa"/>
          </w:tcPr>
          <w:p w14:paraId="6A262698" w14:textId="77777777" w:rsidR="00471170" w:rsidRPr="00F76D8E" w:rsidRDefault="00471170" w:rsidP="00471170">
            <w:pPr>
              <w:ind w:firstLine="0"/>
            </w:pPr>
            <w:r w:rsidRPr="00F76D8E">
              <w:rPr>
                <w:sz w:val="20"/>
              </w:rPr>
              <w:t>66,7</w:t>
            </w:r>
          </w:p>
        </w:tc>
      </w:tr>
      <w:tr w:rsidR="00471170" w:rsidRPr="00F76D8E" w14:paraId="2B7B58C7" w14:textId="77777777">
        <w:tc>
          <w:tcPr>
            <w:tcW w:w="3231" w:type="dxa"/>
          </w:tcPr>
          <w:p w14:paraId="2046BD53" w14:textId="77777777" w:rsidR="00471170" w:rsidRPr="00F76D8E" w:rsidRDefault="00471170" w:rsidP="00471170">
            <w:pPr>
              <w:ind w:firstLine="0"/>
              <w:rPr>
                <w:sz w:val="20"/>
              </w:rPr>
            </w:pPr>
            <w:r w:rsidRPr="00F76D8E">
              <w:rPr>
                <w:sz w:val="20"/>
              </w:rPr>
              <w:t>Costa Rica</w:t>
            </w:r>
          </w:p>
        </w:tc>
        <w:tc>
          <w:tcPr>
            <w:tcW w:w="1097" w:type="dxa"/>
          </w:tcPr>
          <w:p w14:paraId="54D9E9D9" w14:textId="77777777" w:rsidR="00471170" w:rsidRPr="00F76D8E" w:rsidRDefault="00471170" w:rsidP="00471170">
            <w:pPr>
              <w:ind w:firstLine="0"/>
              <w:rPr>
                <w:sz w:val="20"/>
              </w:rPr>
            </w:pPr>
            <w:r w:rsidRPr="00F76D8E">
              <w:rPr>
                <w:sz w:val="20"/>
              </w:rPr>
              <w:t>1 336</w:t>
            </w:r>
          </w:p>
        </w:tc>
        <w:tc>
          <w:tcPr>
            <w:tcW w:w="1097" w:type="dxa"/>
          </w:tcPr>
          <w:p w14:paraId="46ED1BB9" w14:textId="77777777" w:rsidR="00471170" w:rsidRPr="00F76D8E" w:rsidRDefault="00471170" w:rsidP="00471170">
            <w:pPr>
              <w:ind w:firstLine="0"/>
              <w:rPr>
                <w:sz w:val="20"/>
              </w:rPr>
            </w:pPr>
            <w:r w:rsidRPr="00F76D8E">
              <w:rPr>
                <w:sz w:val="20"/>
              </w:rPr>
              <w:t>1 798</w:t>
            </w:r>
          </w:p>
        </w:tc>
        <w:tc>
          <w:tcPr>
            <w:tcW w:w="1097" w:type="dxa"/>
          </w:tcPr>
          <w:p w14:paraId="114D65A5" w14:textId="77777777" w:rsidR="00471170" w:rsidRPr="00F76D8E" w:rsidRDefault="00471170" w:rsidP="00471170">
            <w:pPr>
              <w:ind w:firstLine="0"/>
              <w:rPr>
                <w:sz w:val="20"/>
              </w:rPr>
            </w:pPr>
            <w:r w:rsidRPr="00F76D8E">
              <w:rPr>
                <w:sz w:val="20"/>
              </w:rPr>
              <w:t>2 650</w:t>
            </w:r>
          </w:p>
        </w:tc>
        <w:tc>
          <w:tcPr>
            <w:tcW w:w="1097" w:type="dxa"/>
          </w:tcPr>
          <w:p w14:paraId="614131D2" w14:textId="77777777" w:rsidR="00471170" w:rsidRPr="00F76D8E" w:rsidRDefault="00471170" w:rsidP="00471170">
            <w:pPr>
              <w:ind w:firstLine="0"/>
              <w:rPr>
                <w:sz w:val="20"/>
              </w:rPr>
            </w:pPr>
            <w:r w:rsidRPr="00F76D8E">
              <w:rPr>
                <w:sz w:val="20"/>
              </w:rPr>
              <w:t>428</w:t>
            </w:r>
          </w:p>
        </w:tc>
        <w:tc>
          <w:tcPr>
            <w:tcW w:w="1097" w:type="dxa"/>
          </w:tcPr>
          <w:p w14:paraId="1D213F0D" w14:textId="77777777" w:rsidR="00471170" w:rsidRPr="00F76D8E" w:rsidRDefault="00471170" w:rsidP="00471170">
            <w:pPr>
              <w:ind w:firstLine="0"/>
              <w:rPr>
                <w:sz w:val="20"/>
              </w:rPr>
            </w:pPr>
            <w:r w:rsidRPr="00F76D8E">
              <w:rPr>
                <w:sz w:val="20"/>
              </w:rPr>
              <w:t>32,0</w:t>
            </w:r>
          </w:p>
        </w:tc>
        <w:tc>
          <w:tcPr>
            <w:tcW w:w="1097" w:type="dxa"/>
          </w:tcPr>
          <w:p w14:paraId="1F7C8F92" w14:textId="77777777" w:rsidR="00471170" w:rsidRPr="00F76D8E" w:rsidRDefault="00471170" w:rsidP="00471170">
            <w:pPr>
              <w:ind w:firstLine="0"/>
              <w:rPr>
                <w:sz w:val="20"/>
              </w:rPr>
            </w:pPr>
            <w:r w:rsidRPr="00F76D8E">
              <w:rPr>
                <w:sz w:val="20"/>
              </w:rPr>
              <w:t>604</w:t>
            </w:r>
          </w:p>
        </w:tc>
        <w:tc>
          <w:tcPr>
            <w:tcW w:w="1097" w:type="dxa"/>
          </w:tcPr>
          <w:p w14:paraId="089C9036" w14:textId="77777777" w:rsidR="00471170" w:rsidRPr="00F76D8E" w:rsidRDefault="00471170" w:rsidP="00471170">
            <w:pPr>
              <w:ind w:firstLine="0"/>
              <w:rPr>
                <w:sz w:val="20"/>
              </w:rPr>
            </w:pPr>
            <w:r w:rsidRPr="00F76D8E">
              <w:rPr>
                <w:sz w:val="20"/>
              </w:rPr>
              <w:t>33,5</w:t>
            </w:r>
          </w:p>
        </w:tc>
        <w:tc>
          <w:tcPr>
            <w:tcW w:w="1097" w:type="dxa"/>
          </w:tcPr>
          <w:p w14:paraId="7955159F" w14:textId="77777777" w:rsidR="00471170" w:rsidRPr="00F76D8E" w:rsidRDefault="00471170" w:rsidP="00471170">
            <w:pPr>
              <w:ind w:firstLine="0"/>
              <w:rPr>
                <w:sz w:val="20"/>
              </w:rPr>
            </w:pPr>
            <w:r w:rsidRPr="00F76D8E">
              <w:rPr>
                <w:sz w:val="20"/>
              </w:rPr>
              <w:t>968</w:t>
            </w:r>
          </w:p>
        </w:tc>
        <w:tc>
          <w:tcPr>
            <w:tcW w:w="1098" w:type="dxa"/>
          </w:tcPr>
          <w:p w14:paraId="502B62D5" w14:textId="77777777" w:rsidR="00471170" w:rsidRPr="00F76D8E" w:rsidRDefault="00471170" w:rsidP="00471170">
            <w:pPr>
              <w:ind w:firstLine="0"/>
              <w:rPr>
                <w:sz w:val="20"/>
              </w:rPr>
            </w:pPr>
            <w:r w:rsidRPr="00F76D8E">
              <w:rPr>
                <w:sz w:val="20"/>
              </w:rPr>
              <w:t>36,5</w:t>
            </w:r>
          </w:p>
        </w:tc>
      </w:tr>
      <w:tr w:rsidR="00471170" w:rsidRPr="00F76D8E" w14:paraId="0CEE6D2A" w14:textId="77777777">
        <w:tc>
          <w:tcPr>
            <w:tcW w:w="3231" w:type="dxa"/>
          </w:tcPr>
          <w:p w14:paraId="36098423" w14:textId="77777777" w:rsidR="00471170" w:rsidRPr="00F76D8E" w:rsidRDefault="00471170" w:rsidP="00471170">
            <w:pPr>
              <w:ind w:firstLine="0"/>
              <w:rPr>
                <w:sz w:val="20"/>
              </w:rPr>
            </w:pPr>
            <w:r w:rsidRPr="00F76D8E">
              <w:rPr>
                <w:sz w:val="20"/>
              </w:rPr>
              <w:t xml:space="preserve">Cuba </w:t>
            </w:r>
          </w:p>
        </w:tc>
        <w:tc>
          <w:tcPr>
            <w:tcW w:w="1097" w:type="dxa"/>
          </w:tcPr>
          <w:p w14:paraId="261F153F" w14:textId="77777777" w:rsidR="00471170" w:rsidRPr="00F76D8E" w:rsidRDefault="00471170" w:rsidP="00471170">
            <w:pPr>
              <w:ind w:firstLine="0"/>
              <w:rPr>
                <w:sz w:val="20"/>
              </w:rPr>
            </w:pPr>
            <w:r w:rsidRPr="00F76D8E">
              <w:rPr>
                <w:sz w:val="20"/>
              </w:rPr>
              <w:t>6 819</w:t>
            </w:r>
          </w:p>
        </w:tc>
        <w:tc>
          <w:tcPr>
            <w:tcW w:w="1097" w:type="dxa"/>
          </w:tcPr>
          <w:p w14:paraId="117EE642" w14:textId="77777777" w:rsidR="00471170" w:rsidRPr="00F76D8E" w:rsidRDefault="00471170" w:rsidP="00471170">
            <w:pPr>
              <w:ind w:firstLine="0"/>
              <w:rPr>
                <w:sz w:val="20"/>
              </w:rPr>
            </w:pPr>
            <w:r w:rsidRPr="00F76D8E">
              <w:rPr>
                <w:sz w:val="20"/>
              </w:rPr>
              <w:t>8 341</w:t>
            </w:r>
          </w:p>
        </w:tc>
        <w:tc>
          <w:tcPr>
            <w:tcW w:w="1097" w:type="dxa"/>
          </w:tcPr>
          <w:p w14:paraId="4C5439AF" w14:textId="77777777" w:rsidR="00471170" w:rsidRPr="00F76D8E" w:rsidRDefault="00471170" w:rsidP="00471170">
            <w:pPr>
              <w:ind w:firstLine="0"/>
              <w:rPr>
                <w:sz w:val="20"/>
              </w:rPr>
            </w:pPr>
            <w:r w:rsidRPr="00F76D8E">
              <w:rPr>
                <w:sz w:val="20"/>
              </w:rPr>
              <w:t>10 075</w:t>
            </w:r>
          </w:p>
        </w:tc>
        <w:tc>
          <w:tcPr>
            <w:tcW w:w="1097" w:type="dxa"/>
          </w:tcPr>
          <w:p w14:paraId="5635C1E5" w14:textId="77777777" w:rsidR="00471170" w:rsidRPr="00F76D8E" w:rsidRDefault="00471170" w:rsidP="00471170">
            <w:pPr>
              <w:ind w:firstLine="0"/>
              <w:rPr>
                <w:sz w:val="20"/>
              </w:rPr>
            </w:pPr>
            <w:r w:rsidRPr="00F76D8E">
              <w:rPr>
                <w:sz w:val="20"/>
              </w:rPr>
              <w:t>3 553</w:t>
            </w:r>
          </w:p>
        </w:tc>
        <w:tc>
          <w:tcPr>
            <w:tcW w:w="1097" w:type="dxa"/>
          </w:tcPr>
          <w:p w14:paraId="675C476E" w14:textId="77777777" w:rsidR="00471170" w:rsidRPr="00F76D8E" w:rsidRDefault="00471170" w:rsidP="00471170">
            <w:pPr>
              <w:ind w:firstLine="0"/>
              <w:rPr>
                <w:sz w:val="20"/>
              </w:rPr>
            </w:pPr>
            <w:r w:rsidRPr="00F76D8E">
              <w:rPr>
                <w:sz w:val="20"/>
              </w:rPr>
              <w:t>52,1</w:t>
            </w:r>
          </w:p>
        </w:tc>
        <w:tc>
          <w:tcPr>
            <w:tcW w:w="1097" w:type="dxa"/>
          </w:tcPr>
          <w:p w14:paraId="5A2D2D9D" w14:textId="77777777" w:rsidR="00471170" w:rsidRPr="00F76D8E" w:rsidRDefault="00471170" w:rsidP="00471170">
            <w:pPr>
              <w:ind w:firstLine="0"/>
              <w:rPr>
                <w:sz w:val="20"/>
              </w:rPr>
            </w:pPr>
            <w:r w:rsidRPr="00F76D8E">
              <w:rPr>
                <w:sz w:val="20"/>
              </w:rPr>
              <w:t>4 450</w:t>
            </w:r>
          </w:p>
        </w:tc>
        <w:tc>
          <w:tcPr>
            <w:tcW w:w="1097" w:type="dxa"/>
          </w:tcPr>
          <w:p w14:paraId="123BB408" w14:textId="77777777" w:rsidR="00471170" w:rsidRPr="00F76D8E" w:rsidRDefault="00471170" w:rsidP="00471170">
            <w:pPr>
              <w:ind w:firstLine="0"/>
              <w:rPr>
                <w:sz w:val="20"/>
              </w:rPr>
            </w:pPr>
            <w:r w:rsidRPr="00F76D8E">
              <w:rPr>
                <w:sz w:val="20"/>
              </w:rPr>
              <w:t>53,3</w:t>
            </w:r>
          </w:p>
        </w:tc>
        <w:tc>
          <w:tcPr>
            <w:tcW w:w="1097" w:type="dxa"/>
          </w:tcPr>
          <w:p w14:paraId="17766223" w14:textId="77777777" w:rsidR="00471170" w:rsidRPr="00F76D8E" w:rsidRDefault="00471170" w:rsidP="00471170">
            <w:pPr>
              <w:ind w:firstLine="0"/>
              <w:rPr>
                <w:sz w:val="20"/>
              </w:rPr>
            </w:pPr>
            <w:r w:rsidRPr="00F76D8E">
              <w:rPr>
                <w:sz w:val="20"/>
              </w:rPr>
              <w:t>5 440</w:t>
            </w:r>
          </w:p>
        </w:tc>
        <w:tc>
          <w:tcPr>
            <w:tcW w:w="1098" w:type="dxa"/>
          </w:tcPr>
          <w:p w14:paraId="339F9A47" w14:textId="77777777" w:rsidR="00471170" w:rsidRPr="00F76D8E" w:rsidRDefault="00471170" w:rsidP="00471170">
            <w:pPr>
              <w:ind w:firstLine="0"/>
            </w:pPr>
            <w:r w:rsidRPr="00F76D8E">
              <w:rPr>
                <w:sz w:val="20"/>
              </w:rPr>
              <w:t>53,9</w:t>
            </w:r>
          </w:p>
        </w:tc>
      </w:tr>
      <w:tr w:rsidR="00471170" w:rsidRPr="00F76D8E" w14:paraId="5B54204B" w14:textId="77777777">
        <w:tc>
          <w:tcPr>
            <w:tcW w:w="3231" w:type="dxa"/>
          </w:tcPr>
          <w:p w14:paraId="31DE8FCB" w14:textId="77777777" w:rsidR="00471170" w:rsidRPr="00F76D8E" w:rsidRDefault="00471170" w:rsidP="00471170">
            <w:pPr>
              <w:ind w:firstLine="0"/>
              <w:rPr>
                <w:sz w:val="20"/>
              </w:rPr>
            </w:pPr>
            <w:r w:rsidRPr="00F76D8E">
              <w:rPr>
                <w:sz w:val="20"/>
              </w:rPr>
              <w:t>Chili</w:t>
            </w:r>
          </w:p>
        </w:tc>
        <w:tc>
          <w:tcPr>
            <w:tcW w:w="1097" w:type="dxa"/>
          </w:tcPr>
          <w:p w14:paraId="423F26AD" w14:textId="77777777" w:rsidR="00471170" w:rsidRPr="00F76D8E" w:rsidRDefault="00471170" w:rsidP="00471170">
            <w:pPr>
              <w:ind w:firstLine="0"/>
              <w:rPr>
                <w:sz w:val="20"/>
              </w:rPr>
            </w:pPr>
            <w:r w:rsidRPr="00F76D8E">
              <w:rPr>
                <w:sz w:val="20"/>
              </w:rPr>
              <w:t>7 374</w:t>
            </w:r>
          </w:p>
        </w:tc>
        <w:tc>
          <w:tcPr>
            <w:tcW w:w="1097" w:type="dxa"/>
          </w:tcPr>
          <w:p w14:paraId="0BBBA314" w14:textId="77777777" w:rsidR="00471170" w:rsidRPr="00F76D8E" w:rsidRDefault="00471170" w:rsidP="00471170">
            <w:pPr>
              <w:ind w:firstLine="0"/>
              <w:rPr>
                <w:sz w:val="20"/>
              </w:rPr>
            </w:pPr>
            <w:r w:rsidRPr="00F76D8E">
              <w:rPr>
                <w:sz w:val="20"/>
              </w:rPr>
              <w:t>9 760</w:t>
            </w:r>
          </w:p>
        </w:tc>
        <w:tc>
          <w:tcPr>
            <w:tcW w:w="1097" w:type="dxa"/>
          </w:tcPr>
          <w:p w14:paraId="386BDCC8" w14:textId="77777777" w:rsidR="00471170" w:rsidRPr="00F76D8E" w:rsidRDefault="00471170" w:rsidP="00471170">
            <w:pPr>
              <w:ind w:firstLine="0"/>
              <w:rPr>
                <w:sz w:val="20"/>
              </w:rPr>
            </w:pPr>
            <w:r w:rsidRPr="00F76D8E">
              <w:rPr>
                <w:sz w:val="20"/>
              </w:rPr>
              <w:t>12 214</w:t>
            </w:r>
          </w:p>
        </w:tc>
        <w:tc>
          <w:tcPr>
            <w:tcW w:w="1097" w:type="dxa"/>
          </w:tcPr>
          <w:p w14:paraId="1D01A612" w14:textId="77777777" w:rsidR="00471170" w:rsidRPr="00F76D8E" w:rsidRDefault="00471170" w:rsidP="00471170">
            <w:pPr>
              <w:ind w:firstLine="0"/>
              <w:rPr>
                <w:sz w:val="20"/>
              </w:rPr>
            </w:pPr>
            <w:r w:rsidRPr="00F76D8E">
              <w:rPr>
                <w:sz w:val="20"/>
              </w:rPr>
              <w:t>4 705</w:t>
            </w:r>
          </w:p>
        </w:tc>
        <w:tc>
          <w:tcPr>
            <w:tcW w:w="1097" w:type="dxa"/>
          </w:tcPr>
          <w:p w14:paraId="634CC9F8" w14:textId="77777777" w:rsidR="00471170" w:rsidRPr="00F76D8E" w:rsidRDefault="00471170" w:rsidP="00471170">
            <w:pPr>
              <w:ind w:firstLine="0"/>
              <w:rPr>
                <w:sz w:val="20"/>
              </w:rPr>
            </w:pPr>
            <w:r w:rsidRPr="00F76D8E">
              <w:rPr>
                <w:sz w:val="20"/>
              </w:rPr>
              <w:t>63,8</w:t>
            </w:r>
          </w:p>
        </w:tc>
        <w:tc>
          <w:tcPr>
            <w:tcW w:w="1097" w:type="dxa"/>
          </w:tcPr>
          <w:p w14:paraId="13ED093C" w14:textId="77777777" w:rsidR="00471170" w:rsidRPr="00F76D8E" w:rsidRDefault="00471170" w:rsidP="00471170">
            <w:pPr>
              <w:ind w:firstLine="0"/>
              <w:rPr>
                <w:sz w:val="20"/>
              </w:rPr>
            </w:pPr>
            <w:r w:rsidRPr="00F76D8E">
              <w:rPr>
                <w:sz w:val="20"/>
              </w:rPr>
              <w:t>6 886</w:t>
            </w:r>
          </w:p>
        </w:tc>
        <w:tc>
          <w:tcPr>
            <w:tcW w:w="1097" w:type="dxa"/>
          </w:tcPr>
          <w:p w14:paraId="078809FC" w14:textId="77777777" w:rsidR="00471170" w:rsidRPr="00F76D8E" w:rsidRDefault="00471170" w:rsidP="00471170">
            <w:pPr>
              <w:ind w:firstLine="0"/>
              <w:rPr>
                <w:sz w:val="20"/>
              </w:rPr>
            </w:pPr>
            <w:r w:rsidRPr="00F76D8E">
              <w:rPr>
                <w:sz w:val="20"/>
              </w:rPr>
              <w:t>70,4</w:t>
            </w:r>
          </w:p>
        </w:tc>
        <w:tc>
          <w:tcPr>
            <w:tcW w:w="1097" w:type="dxa"/>
          </w:tcPr>
          <w:p w14:paraId="08F3AB18" w14:textId="77777777" w:rsidR="00471170" w:rsidRPr="00F76D8E" w:rsidRDefault="00471170" w:rsidP="00471170">
            <w:pPr>
              <w:ind w:firstLine="0"/>
              <w:rPr>
                <w:sz w:val="20"/>
              </w:rPr>
            </w:pPr>
            <w:r w:rsidRPr="00F76D8E">
              <w:rPr>
                <w:sz w:val="20"/>
              </w:rPr>
              <w:t>9 205</w:t>
            </w:r>
          </w:p>
        </w:tc>
        <w:tc>
          <w:tcPr>
            <w:tcW w:w="1098" w:type="dxa"/>
          </w:tcPr>
          <w:p w14:paraId="06F76115" w14:textId="77777777" w:rsidR="00471170" w:rsidRPr="00F76D8E" w:rsidRDefault="00471170" w:rsidP="00471170">
            <w:pPr>
              <w:ind w:firstLine="0"/>
              <w:rPr>
                <w:sz w:val="20"/>
              </w:rPr>
            </w:pPr>
            <w:r w:rsidRPr="00F76D8E">
              <w:rPr>
                <w:sz w:val="20"/>
              </w:rPr>
              <w:t>75,3</w:t>
            </w:r>
          </w:p>
        </w:tc>
      </w:tr>
      <w:tr w:rsidR="00471170" w:rsidRPr="00F76D8E" w14:paraId="19E3B7A7" w14:textId="77777777">
        <w:tc>
          <w:tcPr>
            <w:tcW w:w="3231" w:type="dxa"/>
          </w:tcPr>
          <w:p w14:paraId="4567C9E4" w14:textId="77777777" w:rsidR="00471170" w:rsidRPr="00F76D8E" w:rsidRDefault="00471170" w:rsidP="00471170">
            <w:pPr>
              <w:ind w:firstLine="0"/>
              <w:rPr>
                <w:sz w:val="20"/>
              </w:rPr>
            </w:pPr>
            <w:r w:rsidRPr="00F76D8E">
              <w:rPr>
                <w:sz w:val="20"/>
              </w:rPr>
              <w:t xml:space="preserve">Equateur </w:t>
            </w:r>
          </w:p>
        </w:tc>
        <w:tc>
          <w:tcPr>
            <w:tcW w:w="1097" w:type="dxa"/>
          </w:tcPr>
          <w:p w14:paraId="39B91834" w14:textId="77777777" w:rsidR="00471170" w:rsidRPr="00F76D8E" w:rsidRDefault="00471170" w:rsidP="00471170">
            <w:pPr>
              <w:ind w:firstLine="0"/>
              <w:rPr>
                <w:sz w:val="20"/>
              </w:rPr>
            </w:pPr>
            <w:r w:rsidRPr="00F76D8E">
              <w:rPr>
                <w:sz w:val="20"/>
              </w:rPr>
              <w:t>4 476</w:t>
            </w:r>
          </w:p>
        </w:tc>
        <w:tc>
          <w:tcPr>
            <w:tcW w:w="1097" w:type="dxa"/>
          </w:tcPr>
          <w:p w14:paraId="0CE25DB5" w14:textId="77777777" w:rsidR="00471170" w:rsidRPr="00F76D8E" w:rsidRDefault="00471170" w:rsidP="00471170">
            <w:pPr>
              <w:ind w:firstLine="0"/>
              <w:rPr>
                <w:sz w:val="20"/>
              </w:rPr>
            </w:pPr>
            <w:r w:rsidRPr="00F76D8E">
              <w:rPr>
                <w:sz w:val="20"/>
              </w:rPr>
              <w:t>6 028</w:t>
            </w:r>
          </w:p>
        </w:tc>
        <w:tc>
          <w:tcPr>
            <w:tcW w:w="1097" w:type="dxa"/>
          </w:tcPr>
          <w:p w14:paraId="6331A1EC" w14:textId="77777777" w:rsidR="00471170" w:rsidRPr="00F76D8E" w:rsidRDefault="00471170" w:rsidP="00471170">
            <w:pPr>
              <w:ind w:firstLine="0"/>
              <w:rPr>
                <w:sz w:val="20"/>
              </w:rPr>
            </w:pPr>
            <w:r w:rsidRPr="00F76D8E">
              <w:rPr>
                <w:sz w:val="20"/>
              </w:rPr>
              <w:t>8 440</w:t>
            </w:r>
          </w:p>
        </w:tc>
        <w:tc>
          <w:tcPr>
            <w:tcW w:w="1097" w:type="dxa"/>
          </w:tcPr>
          <w:p w14:paraId="021DCB48" w14:textId="77777777" w:rsidR="00471170" w:rsidRPr="00F76D8E" w:rsidRDefault="00471170" w:rsidP="00471170">
            <w:pPr>
              <w:ind w:firstLine="0"/>
              <w:rPr>
                <w:sz w:val="20"/>
              </w:rPr>
            </w:pPr>
            <w:r w:rsidRPr="00F76D8E">
              <w:rPr>
                <w:sz w:val="20"/>
              </w:rPr>
              <w:t>1 700</w:t>
            </w:r>
          </w:p>
        </w:tc>
        <w:tc>
          <w:tcPr>
            <w:tcW w:w="1097" w:type="dxa"/>
          </w:tcPr>
          <w:p w14:paraId="4C0C35E3" w14:textId="77777777" w:rsidR="00471170" w:rsidRPr="00F76D8E" w:rsidRDefault="00471170" w:rsidP="00471170">
            <w:pPr>
              <w:ind w:firstLine="0"/>
              <w:rPr>
                <w:sz w:val="20"/>
              </w:rPr>
            </w:pPr>
            <w:r w:rsidRPr="00F76D8E">
              <w:rPr>
                <w:sz w:val="20"/>
              </w:rPr>
              <w:t>137,9</w:t>
            </w:r>
          </w:p>
        </w:tc>
        <w:tc>
          <w:tcPr>
            <w:tcW w:w="1097" w:type="dxa"/>
          </w:tcPr>
          <w:p w14:paraId="0B7C302B" w14:textId="77777777" w:rsidR="00471170" w:rsidRPr="00F76D8E" w:rsidRDefault="00471170" w:rsidP="00471170">
            <w:pPr>
              <w:ind w:firstLine="0"/>
              <w:rPr>
                <w:sz w:val="20"/>
              </w:rPr>
            </w:pPr>
            <w:r w:rsidRPr="00F76D8E">
              <w:rPr>
                <w:sz w:val="20"/>
              </w:rPr>
              <w:t>2 756</w:t>
            </w:r>
          </w:p>
        </w:tc>
        <w:tc>
          <w:tcPr>
            <w:tcW w:w="1097" w:type="dxa"/>
          </w:tcPr>
          <w:p w14:paraId="36509EEA" w14:textId="77777777" w:rsidR="00471170" w:rsidRPr="00F76D8E" w:rsidRDefault="00471170" w:rsidP="00471170">
            <w:pPr>
              <w:ind w:firstLine="0"/>
              <w:rPr>
                <w:sz w:val="20"/>
              </w:rPr>
            </w:pPr>
            <w:r w:rsidRPr="00F76D8E">
              <w:rPr>
                <w:sz w:val="20"/>
              </w:rPr>
              <w:t>45,7</w:t>
            </w:r>
          </w:p>
        </w:tc>
        <w:tc>
          <w:tcPr>
            <w:tcW w:w="1097" w:type="dxa"/>
          </w:tcPr>
          <w:p w14:paraId="4DED40D0" w14:textId="77777777" w:rsidR="00471170" w:rsidRPr="00F76D8E" w:rsidRDefault="00471170" w:rsidP="00471170">
            <w:pPr>
              <w:ind w:firstLine="0"/>
              <w:rPr>
                <w:sz w:val="20"/>
              </w:rPr>
            </w:pPr>
            <w:r w:rsidRPr="00F76D8E">
              <w:rPr>
                <w:sz w:val="20"/>
              </w:rPr>
              <w:t>4 563</w:t>
            </w:r>
          </w:p>
        </w:tc>
        <w:tc>
          <w:tcPr>
            <w:tcW w:w="1098" w:type="dxa"/>
          </w:tcPr>
          <w:p w14:paraId="21DC422F" w14:textId="77777777" w:rsidR="00471170" w:rsidRPr="00F76D8E" w:rsidRDefault="00471170" w:rsidP="00471170">
            <w:pPr>
              <w:ind w:firstLine="0"/>
              <w:rPr>
                <w:sz w:val="20"/>
              </w:rPr>
            </w:pPr>
            <w:r w:rsidRPr="00F76D8E">
              <w:rPr>
                <w:sz w:val="20"/>
              </w:rPr>
              <w:t>54,0</w:t>
            </w:r>
          </w:p>
        </w:tc>
      </w:tr>
      <w:tr w:rsidR="00471170" w:rsidRPr="00F76D8E" w14:paraId="0E3B16AB" w14:textId="77777777">
        <w:tc>
          <w:tcPr>
            <w:tcW w:w="3231" w:type="dxa"/>
          </w:tcPr>
          <w:p w14:paraId="50094C72" w14:textId="77777777" w:rsidR="00471170" w:rsidRPr="00F76D8E" w:rsidRDefault="00471170" w:rsidP="00471170">
            <w:pPr>
              <w:ind w:firstLine="0"/>
              <w:rPr>
                <w:sz w:val="20"/>
              </w:rPr>
            </w:pPr>
            <w:r w:rsidRPr="00F76D8E">
              <w:rPr>
                <w:sz w:val="20"/>
              </w:rPr>
              <w:t xml:space="preserve">Salvador </w:t>
            </w:r>
          </w:p>
        </w:tc>
        <w:tc>
          <w:tcPr>
            <w:tcW w:w="1097" w:type="dxa"/>
          </w:tcPr>
          <w:p w14:paraId="0FC695E5" w14:textId="77777777" w:rsidR="00471170" w:rsidRPr="00F76D8E" w:rsidRDefault="00471170" w:rsidP="00471170">
            <w:pPr>
              <w:ind w:firstLine="0"/>
              <w:rPr>
                <w:sz w:val="20"/>
              </w:rPr>
            </w:pPr>
            <w:r w:rsidRPr="00F76D8E">
              <w:rPr>
                <w:sz w:val="20"/>
              </w:rPr>
              <w:t>2 511</w:t>
            </w:r>
          </w:p>
        </w:tc>
        <w:tc>
          <w:tcPr>
            <w:tcW w:w="1097" w:type="dxa"/>
          </w:tcPr>
          <w:p w14:paraId="50713BEC" w14:textId="77777777" w:rsidR="00471170" w:rsidRPr="00F76D8E" w:rsidRDefault="00471170" w:rsidP="00471170">
            <w:pPr>
              <w:ind w:firstLine="0"/>
              <w:rPr>
                <w:sz w:val="20"/>
              </w:rPr>
            </w:pPr>
            <w:r w:rsidRPr="00F76D8E">
              <w:rPr>
                <w:sz w:val="20"/>
              </w:rPr>
              <w:t>3 441</w:t>
            </w:r>
          </w:p>
        </w:tc>
        <w:tc>
          <w:tcPr>
            <w:tcW w:w="1097" w:type="dxa"/>
          </w:tcPr>
          <w:p w14:paraId="23149C63" w14:textId="77777777" w:rsidR="00471170" w:rsidRPr="00F76D8E" w:rsidRDefault="00471170" w:rsidP="00471170">
            <w:pPr>
              <w:ind w:firstLine="0"/>
              <w:rPr>
                <w:sz w:val="20"/>
              </w:rPr>
            </w:pPr>
            <w:r w:rsidRPr="00F76D8E">
              <w:rPr>
                <w:sz w:val="20"/>
              </w:rPr>
              <w:t>4 904</w:t>
            </w:r>
          </w:p>
        </w:tc>
        <w:tc>
          <w:tcPr>
            <w:tcW w:w="1097" w:type="dxa"/>
          </w:tcPr>
          <w:p w14:paraId="68C038A9" w14:textId="77777777" w:rsidR="00471170" w:rsidRPr="00F76D8E" w:rsidRDefault="00471170" w:rsidP="00471170">
            <w:pPr>
              <w:ind w:firstLine="0"/>
              <w:rPr>
                <w:sz w:val="20"/>
              </w:rPr>
            </w:pPr>
            <w:r w:rsidRPr="00F76D8E">
              <w:rPr>
                <w:sz w:val="20"/>
              </w:rPr>
              <w:t>804</w:t>
            </w:r>
          </w:p>
        </w:tc>
        <w:tc>
          <w:tcPr>
            <w:tcW w:w="1097" w:type="dxa"/>
          </w:tcPr>
          <w:p w14:paraId="314A9C2A" w14:textId="77777777" w:rsidR="00471170" w:rsidRPr="00F76D8E" w:rsidRDefault="00471170" w:rsidP="00471170">
            <w:pPr>
              <w:ind w:firstLine="0"/>
              <w:rPr>
                <w:sz w:val="20"/>
              </w:rPr>
            </w:pPr>
            <w:r w:rsidRPr="00F76D8E">
              <w:rPr>
                <w:sz w:val="20"/>
              </w:rPr>
              <w:t>32,0</w:t>
            </w:r>
          </w:p>
        </w:tc>
        <w:tc>
          <w:tcPr>
            <w:tcW w:w="1097" w:type="dxa"/>
          </w:tcPr>
          <w:p w14:paraId="1655B8E6" w14:textId="77777777" w:rsidR="00471170" w:rsidRPr="00F76D8E" w:rsidRDefault="00471170" w:rsidP="00471170">
            <w:pPr>
              <w:ind w:firstLine="0"/>
              <w:rPr>
                <w:sz w:val="20"/>
              </w:rPr>
            </w:pPr>
            <w:r w:rsidRPr="00F76D8E">
              <w:rPr>
                <w:sz w:val="20"/>
              </w:rPr>
              <w:t>1 305</w:t>
            </w:r>
          </w:p>
        </w:tc>
        <w:tc>
          <w:tcPr>
            <w:tcW w:w="1097" w:type="dxa"/>
          </w:tcPr>
          <w:p w14:paraId="71A30786" w14:textId="77777777" w:rsidR="00471170" w:rsidRPr="00F76D8E" w:rsidRDefault="00471170" w:rsidP="00471170">
            <w:pPr>
              <w:ind w:firstLine="0"/>
              <w:rPr>
                <w:sz w:val="20"/>
              </w:rPr>
            </w:pPr>
            <w:r w:rsidRPr="00F76D8E">
              <w:rPr>
                <w:sz w:val="20"/>
              </w:rPr>
              <w:t>37,9</w:t>
            </w:r>
          </w:p>
        </w:tc>
        <w:tc>
          <w:tcPr>
            <w:tcW w:w="1097" w:type="dxa"/>
          </w:tcPr>
          <w:p w14:paraId="166493D2" w14:textId="77777777" w:rsidR="00471170" w:rsidRPr="00F76D8E" w:rsidRDefault="00471170" w:rsidP="00471170">
            <w:pPr>
              <w:ind w:firstLine="0"/>
              <w:rPr>
                <w:sz w:val="20"/>
              </w:rPr>
            </w:pPr>
            <w:r w:rsidRPr="00F76D8E">
              <w:rPr>
                <w:sz w:val="20"/>
              </w:rPr>
              <w:t>2 259</w:t>
            </w:r>
          </w:p>
        </w:tc>
        <w:tc>
          <w:tcPr>
            <w:tcW w:w="1098" w:type="dxa"/>
          </w:tcPr>
          <w:p w14:paraId="2B87A7BF" w14:textId="77777777" w:rsidR="00471170" w:rsidRPr="00F76D8E" w:rsidRDefault="00471170" w:rsidP="00471170">
            <w:pPr>
              <w:ind w:firstLine="0"/>
              <w:rPr>
                <w:sz w:val="20"/>
              </w:rPr>
            </w:pPr>
            <w:r w:rsidRPr="00F76D8E">
              <w:rPr>
                <w:sz w:val="20"/>
              </w:rPr>
              <w:t>46,0</w:t>
            </w:r>
          </w:p>
        </w:tc>
      </w:tr>
      <w:tr w:rsidR="00471170" w:rsidRPr="00F76D8E" w14:paraId="2B864237" w14:textId="77777777">
        <w:tc>
          <w:tcPr>
            <w:tcW w:w="3231" w:type="dxa"/>
          </w:tcPr>
          <w:p w14:paraId="0BE14E27" w14:textId="77777777" w:rsidR="00471170" w:rsidRPr="00F76D8E" w:rsidRDefault="00471170" w:rsidP="00471170">
            <w:pPr>
              <w:ind w:firstLine="0"/>
              <w:rPr>
                <w:sz w:val="20"/>
              </w:rPr>
            </w:pPr>
            <w:r w:rsidRPr="00F76D8E">
              <w:rPr>
                <w:sz w:val="20"/>
              </w:rPr>
              <w:t xml:space="preserve">Guatemala </w:t>
            </w:r>
          </w:p>
        </w:tc>
        <w:tc>
          <w:tcPr>
            <w:tcW w:w="1097" w:type="dxa"/>
          </w:tcPr>
          <w:p w14:paraId="5D7FF234" w14:textId="77777777" w:rsidR="00471170" w:rsidRPr="00F76D8E" w:rsidRDefault="00471170" w:rsidP="00471170">
            <w:pPr>
              <w:ind w:firstLine="0"/>
              <w:rPr>
                <w:sz w:val="20"/>
              </w:rPr>
            </w:pPr>
            <w:r w:rsidRPr="00F76D8E">
              <w:rPr>
                <w:sz w:val="20"/>
              </w:rPr>
              <w:t xml:space="preserve"> 4 204</w:t>
            </w:r>
          </w:p>
        </w:tc>
        <w:tc>
          <w:tcPr>
            <w:tcW w:w="1097" w:type="dxa"/>
          </w:tcPr>
          <w:p w14:paraId="107B8C09" w14:textId="77777777" w:rsidR="00471170" w:rsidRPr="00F76D8E" w:rsidRDefault="00471170" w:rsidP="00471170">
            <w:pPr>
              <w:ind w:firstLine="0"/>
              <w:rPr>
                <w:sz w:val="20"/>
              </w:rPr>
            </w:pPr>
            <w:r w:rsidRPr="00F76D8E">
              <w:rPr>
                <w:sz w:val="20"/>
              </w:rPr>
              <w:t>5 179</w:t>
            </w:r>
          </w:p>
        </w:tc>
        <w:tc>
          <w:tcPr>
            <w:tcW w:w="1097" w:type="dxa"/>
          </w:tcPr>
          <w:p w14:paraId="6EB7F242" w14:textId="77777777" w:rsidR="00471170" w:rsidRPr="00F76D8E" w:rsidRDefault="00471170" w:rsidP="00471170">
            <w:pPr>
              <w:ind w:firstLine="0"/>
              <w:rPr>
                <w:sz w:val="20"/>
              </w:rPr>
            </w:pPr>
            <w:r w:rsidRPr="00F76D8E">
              <w:rPr>
                <w:sz w:val="20"/>
              </w:rPr>
              <w:t>6 913</w:t>
            </w:r>
          </w:p>
        </w:tc>
        <w:tc>
          <w:tcPr>
            <w:tcW w:w="1097" w:type="dxa"/>
          </w:tcPr>
          <w:p w14:paraId="21D5C8A3" w14:textId="77777777" w:rsidR="00471170" w:rsidRPr="00F76D8E" w:rsidRDefault="00471170" w:rsidP="00471170">
            <w:pPr>
              <w:ind w:firstLine="0"/>
              <w:rPr>
                <w:sz w:val="20"/>
              </w:rPr>
            </w:pPr>
            <w:r w:rsidRPr="00F76D8E">
              <w:rPr>
                <w:sz w:val="20"/>
              </w:rPr>
              <w:t>1 242</w:t>
            </w:r>
          </w:p>
        </w:tc>
        <w:tc>
          <w:tcPr>
            <w:tcW w:w="1097" w:type="dxa"/>
          </w:tcPr>
          <w:p w14:paraId="217ED608" w14:textId="77777777" w:rsidR="00471170" w:rsidRPr="00F76D8E" w:rsidRDefault="00471170" w:rsidP="00471170">
            <w:pPr>
              <w:ind w:firstLine="0"/>
              <w:rPr>
                <w:sz w:val="20"/>
              </w:rPr>
            </w:pPr>
            <w:r w:rsidRPr="00F76D8E">
              <w:rPr>
                <w:sz w:val="20"/>
              </w:rPr>
              <w:t>28,9</w:t>
            </w:r>
          </w:p>
        </w:tc>
        <w:tc>
          <w:tcPr>
            <w:tcW w:w="1097" w:type="dxa"/>
          </w:tcPr>
          <w:p w14:paraId="19E5A8F5" w14:textId="77777777" w:rsidR="00471170" w:rsidRPr="00F76D8E" w:rsidRDefault="00471170" w:rsidP="00471170">
            <w:pPr>
              <w:ind w:firstLine="0"/>
              <w:rPr>
                <w:sz w:val="20"/>
              </w:rPr>
            </w:pPr>
            <w:r w:rsidRPr="00F76D8E">
              <w:rPr>
                <w:sz w:val="20"/>
              </w:rPr>
              <w:t>1 593</w:t>
            </w:r>
          </w:p>
        </w:tc>
        <w:tc>
          <w:tcPr>
            <w:tcW w:w="1097" w:type="dxa"/>
          </w:tcPr>
          <w:p w14:paraId="1A8F6D63" w14:textId="77777777" w:rsidR="00471170" w:rsidRPr="00F76D8E" w:rsidRDefault="00471170" w:rsidP="00471170">
            <w:pPr>
              <w:ind w:firstLine="0"/>
              <w:rPr>
                <w:sz w:val="20"/>
              </w:rPr>
            </w:pPr>
            <w:r w:rsidRPr="00F76D8E">
              <w:rPr>
                <w:sz w:val="20"/>
              </w:rPr>
              <w:t>30,7</w:t>
            </w:r>
          </w:p>
        </w:tc>
        <w:tc>
          <w:tcPr>
            <w:tcW w:w="1097" w:type="dxa"/>
          </w:tcPr>
          <w:p w14:paraId="0B643327" w14:textId="77777777" w:rsidR="00471170" w:rsidRPr="00F76D8E" w:rsidRDefault="00471170" w:rsidP="00471170">
            <w:pPr>
              <w:ind w:firstLine="0"/>
              <w:rPr>
                <w:sz w:val="20"/>
              </w:rPr>
            </w:pPr>
            <w:r w:rsidRPr="00F76D8E">
              <w:rPr>
                <w:sz w:val="20"/>
              </w:rPr>
              <w:t>2 342</w:t>
            </w:r>
          </w:p>
        </w:tc>
        <w:tc>
          <w:tcPr>
            <w:tcW w:w="1098" w:type="dxa"/>
          </w:tcPr>
          <w:p w14:paraId="1E0B1DE3" w14:textId="77777777" w:rsidR="00471170" w:rsidRPr="00F76D8E" w:rsidRDefault="00471170" w:rsidP="00471170">
            <w:pPr>
              <w:ind w:firstLine="0"/>
            </w:pPr>
            <w:r w:rsidRPr="00F76D8E">
              <w:rPr>
                <w:sz w:val="20"/>
              </w:rPr>
              <w:t>33,8</w:t>
            </w:r>
          </w:p>
        </w:tc>
      </w:tr>
      <w:tr w:rsidR="00471170" w:rsidRPr="00F76D8E" w14:paraId="3839FFC8" w14:textId="77777777">
        <w:tc>
          <w:tcPr>
            <w:tcW w:w="3231" w:type="dxa"/>
          </w:tcPr>
          <w:p w14:paraId="58A70D06" w14:textId="77777777" w:rsidR="00471170" w:rsidRPr="00F76D8E" w:rsidRDefault="00471170" w:rsidP="00471170">
            <w:pPr>
              <w:ind w:firstLine="0"/>
              <w:rPr>
                <w:sz w:val="20"/>
              </w:rPr>
            </w:pPr>
            <w:r w:rsidRPr="00F76D8E">
              <w:rPr>
                <w:sz w:val="20"/>
              </w:rPr>
              <w:t xml:space="preserve">Guyane </w:t>
            </w:r>
          </w:p>
        </w:tc>
        <w:tc>
          <w:tcPr>
            <w:tcW w:w="1097" w:type="dxa"/>
          </w:tcPr>
          <w:p w14:paraId="1BAB7F3E" w14:textId="77777777" w:rsidR="00471170" w:rsidRPr="00F76D8E" w:rsidRDefault="00471170" w:rsidP="00471170">
            <w:pPr>
              <w:ind w:firstLine="0"/>
              <w:rPr>
                <w:sz w:val="20"/>
              </w:rPr>
            </w:pPr>
            <w:r w:rsidRPr="00F76D8E">
              <w:rPr>
                <w:sz w:val="20"/>
              </w:rPr>
              <w:t>560</w:t>
            </w:r>
          </w:p>
        </w:tc>
        <w:tc>
          <w:tcPr>
            <w:tcW w:w="1097" w:type="dxa"/>
          </w:tcPr>
          <w:p w14:paraId="1D3D1BC2" w14:textId="77777777" w:rsidR="00471170" w:rsidRPr="00F76D8E" w:rsidRDefault="00471170" w:rsidP="00471170">
            <w:pPr>
              <w:ind w:firstLine="0"/>
              <w:rPr>
                <w:sz w:val="20"/>
              </w:rPr>
            </w:pPr>
            <w:r w:rsidRPr="00F76D8E">
              <w:rPr>
                <w:sz w:val="20"/>
              </w:rPr>
              <w:t>739</w:t>
            </w:r>
          </w:p>
        </w:tc>
        <w:tc>
          <w:tcPr>
            <w:tcW w:w="1097" w:type="dxa"/>
          </w:tcPr>
          <w:p w14:paraId="4C5E97B9" w14:textId="77777777" w:rsidR="00471170" w:rsidRPr="00F76D8E" w:rsidRDefault="00471170" w:rsidP="00471170">
            <w:pPr>
              <w:ind w:firstLine="0"/>
            </w:pPr>
            <w:r w:rsidRPr="00F76D8E">
              <w:rPr>
                <w:sz w:val="20"/>
              </w:rPr>
              <w:t>974</w:t>
            </w:r>
          </w:p>
        </w:tc>
        <w:tc>
          <w:tcPr>
            <w:tcW w:w="1097" w:type="dxa"/>
          </w:tcPr>
          <w:p w14:paraId="63EF8187" w14:textId="77777777" w:rsidR="00471170" w:rsidRPr="00F76D8E" w:rsidRDefault="00471170" w:rsidP="00471170">
            <w:pPr>
              <w:ind w:firstLine="0"/>
              <w:jc w:val="both"/>
              <w:rPr>
                <w:rFonts w:eastAsia="Times"/>
                <w:sz w:val="20"/>
                <w:lang w:eastAsia="fr-FR" w:bidi="fr-FR"/>
              </w:rPr>
            </w:pPr>
          </w:p>
        </w:tc>
        <w:tc>
          <w:tcPr>
            <w:tcW w:w="1097" w:type="dxa"/>
          </w:tcPr>
          <w:p w14:paraId="7648F267" w14:textId="77777777" w:rsidR="00471170" w:rsidRPr="00F76D8E" w:rsidRDefault="00471170" w:rsidP="00471170">
            <w:pPr>
              <w:ind w:firstLine="0"/>
              <w:jc w:val="both"/>
              <w:rPr>
                <w:rFonts w:eastAsia="Times"/>
                <w:sz w:val="20"/>
                <w:lang w:eastAsia="fr-FR" w:bidi="fr-FR"/>
              </w:rPr>
            </w:pPr>
          </w:p>
        </w:tc>
        <w:tc>
          <w:tcPr>
            <w:tcW w:w="1097" w:type="dxa"/>
          </w:tcPr>
          <w:p w14:paraId="67885BDE" w14:textId="77777777" w:rsidR="00471170" w:rsidRPr="00F76D8E" w:rsidRDefault="00471170" w:rsidP="00471170">
            <w:pPr>
              <w:ind w:firstLine="0"/>
              <w:jc w:val="both"/>
              <w:rPr>
                <w:rFonts w:eastAsia="Times"/>
                <w:sz w:val="20"/>
                <w:lang w:eastAsia="fr-FR" w:bidi="fr-FR"/>
              </w:rPr>
            </w:pPr>
          </w:p>
        </w:tc>
        <w:tc>
          <w:tcPr>
            <w:tcW w:w="1097" w:type="dxa"/>
          </w:tcPr>
          <w:p w14:paraId="753936A0" w14:textId="77777777" w:rsidR="00471170" w:rsidRPr="00F76D8E" w:rsidRDefault="00471170" w:rsidP="00471170">
            <w:pPr>
              <w:ind w:firstLine="0"/>
              <w:jc w:val="both"/>
              <w:rPr>
                <w:rFonts w:eastAsia="Times"/>
                <w:sz w:val="20"/>
                <w:lang w:eastAsia="fr-FR" w:bidi="fr-FR"/>
              </w:rPr>
            </w:pPr>
          </w:p>
        </w:tc>
        <w:tc>
          <w:tcPr>
            <w:tcW w:w="1097" w:type="dxa"/>
          </w:tcPr>
          <w:p w14:paraId="2EF1964E" w14:textId="77777777" w:rsidR="00471170" w:rsidRPr="00F76D8E" w:rsidRDefault="00471170" w:rsidP="00471170">
            <w:pPr>
              <w:ind w:firstLine="0"/>
              <w:jc w:val="both"/>
              <w:rPr>
                <w:rFonts w:eastAsia="Times"/>
                <w:sz w:val="20"/>
                <w:lang w:eastAsia="fr-FR" w:bidi="fr-FR"/>
              </w:rPr>
            </w:pPr>
          </w:p>
        </w:tc>
        <w:tc>
          <w:tcPr>
            <w:tcW w:w="1098" w:type="dxa"/>
          </w:tcPr>
          <w:p w14:paraId="052003AF" w14:textId="77777777" w:rsidR="00471170" w:rsidRPr="00F76D8E" w:rsidRDefault="00471170" w:rsidP="00471170">
            <w:pPr>
              <w:ind w:firstLine="0"/>
              <w:jc w:val="both"/>
              <w:rPr>
                <w:rFonts w:eastAsia="Times"/>
                <w:sz w:val="20"/>
                <w:lang w:eastAsia="fr-FR" w:bidi="fr-FR"/>
              </w:rPr>
            </w:pPr>
          </w:p>
        </w:tc>
      </w:tr>
      <w:tr w:rsidR="00471170" w:rsidRPr="00F76D8E" w14:paraId="23096432" w14:textId="77777777">
        <w:tc>
          <w:tcPr>
            <w:tcW w:w="3231" w:type="dxa"/>
          </w:tcPr>
          <w:p w14:paraId="24165FC5" w14:textId="77777777" w:rsidR="00471170" w:rsidRPr="00F76D8E" w:rsidRDefault="00471170" w:rsidP="00471170">
            <w:pPr>
              <w:ind w:firstLine="0"/>
              <w:rPr>
                <w:sz w:val="20"/>
              </w:rPr>
            </w:pPr>
            <w:r w:rsidRPr="00F76D8E">
              <w:rPr>
                <w:sz w:val="20"/>
              </w:rPr>
              <w:t xml:space="preserve">Haïti </w:t>
            </w:r>
          </w:p>
        </w:tc>
        <w:tc>
          <w:tcPr>
            <w:tcW w:w="1097" w:type="dxa"/>
          </w:tcPr>
          <w:p w14:paraId="0964C051" w14:textId="77777777" w:rsidR="00471170" w:rsidRPr="00F76D8E" w:rsidRDefault="00471170" w:rsidP="00471170">
            <w:pPr>
              <w:ind w:firstLine="0"/>
              <w:rPr>
                <w:sz w:val="20"/>
              </w:rPr>
            </w:pPr>
            <w:r w:rsidRPr="00F76D8E">
              <w:rPr>
                <w:sz w:val="20"/>
              </w:rPr>
              <w:t>4 138</w:t>
            </w:r>
          </w:p>
        </w:tc>
        <w:tc>
          <w:tcPr>
            <w:tcW w:w="1097" w:type="dxa"/>
          </w:tcPr>
          <w:p w14:paraId="79329C4B" w14:textId="77777777" w:rsidR="00471170" w:rsidRPr="00F76D8E" w:rsidRDefault="00471170" w:rsidP="00471170">
            <w:pPr>
              <w:ind w:firstLine="0"/>
              <w:rPr>
                <w:sz w:val="20"/>
              </w:rPr>
            </w:pPr>
            <w:r w:rsidRPr="00F76D8E">
              <w:rPr>
                <w:sz w:val="20"/>
              </w:rPr>
              <w:t>5 229</w:t>
            </w:r>
          </w:p>
        </w:tc>
        <w:tc>
          <w:tcPr>
            <w:tcW w:w="1097" w:type="dxa"/>
          </w:tcPr>
          <w:p w14:paraId="25A2E448" w14:textId="77777777" w:rsidR="00471170" w:rsidRPr="00F76D8E" w:rsidRDefault="00471170" w:rsidP="00471170">
            <w:pPr>
              <w:ind w:firstLine="0"/>
              <w:rPr>
                <w:sz w:val="20"/>
              </w:rPr>
            </w:pPr>
            <w:r w:rsidRPr="00F76D8E">
              <w:rPr>
                <w:sz w:val="20"/>
              </w:rPr>
              <w:t>6 838</w:t>
            </w:r>
          </w:p>
        </w:tc>
        <w:tc>
          <w:tcPr>
            <w:tcW w:w="1097" w:type="dxa"/>
          </w:tcPr>
          <w:p w14:paraId="751C5B85" w14:textId="77777777" w:rsidR="00471170" w:rsidRPr="00F76D8E" w:rsidRDefault="00471170" w:rsidP="00471170">
            <w:pPr>
              <w:ind w:firstLine="0"/>
              <w:rPr>
                <w:sz w:val="20"/>
              </w:rPr>
            </w:pPr>
            <w:r w:rsidRPr="00F76D8E">
              <w:rPr>
                <w:sz w:val="20"/>
              </w:rPr>
              <w:t>517</w:t>
            </w:r>
          </w:p>
        </w:tc>
        <w:tc>
          <w:tcPr>
            <w:tcW w:w="1097" w:type="dxa"/>
          </w:tcPr>
          <w:p w14:paraId="5BEFF473" w14:textId="77777777" w:rsidR="00471170" w:rsidRPr="00F76D8E" w:rsidRDefault="00471170" w:rsidP="00471170">
            <w:pPr>
              <w:ind w:firstLine="0"/>
              <w:rPr>
                <w:sz w:val="20"/>
              </w:rPr>
            </w:pPr>
            <w:r w:rsidRPr="00F76D8E">
              <w:rPr>
                <w:sz w:val="20"/>
              </w:rPr>
              <w:t>12,3</w:t>
            </w:r>
          </w:p>
        </w:tc>
        <w:tc>
          <w:tcPr>
            <w:tcW w:w="1097" w:type="dxa"/>
          </w:tcPr>
          <w:p w14:paraId="1F81D8CA" w14:textId="77777777" w:rsidR="00471170" w:rsidRPr="00F76D8E" w:rsidRDefault="00471170" w:rsidP="00471170">
            <w:pPr>
              <w:ind w:firstLine="0"/>
              <w:rPr>
                <w:sz w:val="20"/>
              </w:rPr>
            </w:pPr>
            <w:r w:rsidRPr="00F76D8E">
              <w:rPr>
                <w:sz w:val="20"/>
              </w:rPr>
              <w:t>907</w:t>
            </w:r>
          </w:p>
        </w:tc>
        <w:tc>
          <w:tcPr>
            <w:tcW w:w="1097" w:type="dxa"/>
          </w:tcPr>
          <w:p w14:paraId="53667E45" w14:textId="77777777" w:rsidR="00471170" w:rsidRPr="00F76D8E" w:rsidRDefault="00471170" w:rsidP="00471170">
            <w:pPr>
              <w:ind w:firstLine="0"/>
              <w:rPr>
                <w:sz w:val="20"/>
              </w:rPr>
            </w:pPr>
            <w:r w:rsidRPr="00F76D8E">
              <w:rPr>
                <w:sz w:val="20"/>
              </w:rPr>
              <w:t>17,3</w:t>
            </w:r>
          </w:p>
        </w:tc>
        <w:tc>
          <w:tcPr>
            <w:tcW w:w="1097" w:type="dxa"/>
          </w:tcPr>
          <w:p w14:paraId="1E070272" w14:textId="77777777" w:rsidR="00471170" w:rsidRPr="00F76D8E" w:rsidRDefault="00471170" w:rsidP="00471170">
            <w:pPr>
              <w:ind w:firstLine="0"/>
              <w:rPr>
                <w:sz w:val="20"/>
              </w:rPr>
            </w:pPr>
            <w:r w:rsidRPr="00F76D8E">
              <w:rPr>
                <w:sz w:val="20"/>
              </w:rPr>
              <w:t>1 684</w:t>
            </w:r>
          </w:p>
        </w:tc>
        <w:tc>
          <w:tcPr>
            <w:tcW w:w="1098" w:type="dxa"/>
          </w:tcPr>
          <w:p w14:paraId="0DF5A00A" w14:textId="77777777" w:rsidR="00471170" w:rsidRPr="00F76D8E" w:rsidRDefault="00471170" w:rsidP="00471170">
            <w:pPr>
              <w:ind w:firstLine="0"/>
              <w:rPr>
                <w:sz w:val="20"/>
              </w:rPr>
            </w:pPr>
            <w:r w:rsidRPr="00F76D8E">
              <w:rPr>
                <w:sz w:val="20"/>
              </w:rPr>
              <w:t>24,6</w:t>
            </w:r>
          </w:p>
        </w:tc>
      </w:tr>
      <w:tr w:rsidR="00471170" w:rsidRPr="00F76D8E" w14:paraId="51AD8670" w14:textId="77777777">
        <w:tc>
          <w:tcPr>
            <w:tcW w:w="3231" w:type="dxa"/>
          </w:tcPr>
          <w:p w14:paraId="3A558D5C" w14:textId="77777777" w:rsidR="00471170" w:rsidRPr="00F76D8E" w:rsidRDefault="00471170" w:rsidP="00471170">
            <w:pPr>
              <w:ind w:firstLine="0"/>
              <w:rPr>
                <w:sz w:val="20"/>
              </w:rPr>
            </w:pPr>
            <w:r w:rsidRPr="00F76D8E">
              <w:rPr>
                <w:sz w:val="20"/>
              </w:rPr>
              <w:t xml:space="preserve">Honduras </w:t>
            </w:r>
          </w:p>
        </w:tc>
        <w:tc>
          <w:tcPr>
            <w:tcW w:w="1097" w:type="dxa"/>
          </w:tcPr>
          <w:p w14:paraId="7F1CC8ED" w14:textId="77777777" w:rsidR="00471170" w:rsidRPr="00F76D8E" w:rsidRDefault="00471170" w:rsidP="00471170">
            <w:pPr>
              <w:ind w:firstLine="0"/>
              <w:rPr>
                <w:sz w:val="20"/>
              </w:rPr>
            </w:pPr>
            <w:r w:rsidRPr="00F76D8E">
              <w:rPr>
                <w:sz w:val="20"/>
              </w:rPr>
              <w:t>1 885</w:t>
            </w:r>
          </w:p>
        </w:tc>
        <w:tc>
          <w:tcPr>
            <w:tcW w:w="1097" w:type="dxa"/>
          </w:tcPr>
          <w:p w14:paraId="0E552962" w14:textId="77777777" w:rsidR="00471170" w:rsidRPr="00F76D8E" w:rsidRDefault="00471170" w:rsidP="00471170">
            <w:pPr>
              <w:ind w:firstLine="0"/>
              <w:rPr>
                <w:sz w:val="20"/>
              </w:rPr>
            </w:pPr>
            <w:r w:rsidRPr="00F76D8E">
              <w:rPr>
                <w:sz w:val="20"/>
              </w:rPr>
              <w:t>2 583</w:t>
            </w:r>
          </w:p>
        </w:tc>
        <w:tc>
          <w:tcPr>
            <w:tcW w:w="1097" w:type="dxa"/>
          </w:tcPr>
          <w:p w14:paraId="74213CAF" w14:textId="77777777" w:rsidR="00471170" w:rsidRPr="00F76D8E" w:rsidRDefault="00471170" w:rsidP="00471170">
            <w:pPr>
              <w:ind w:firstLine="0"/>
              <w:rPr>
                <w:sz w:val="20"/>
              </w:rPr>
            </w:pPr>
            <w:r w:rsidRPr="00F76D8E">
              <w:rPr>
                <w:sz w:val="20"/>
              </w:rPr>
              <w:t>3 661</w:t>
            </w:r>
          </w:p>
        </w:tc>
        <w:tc>
          <w:tcPr>
            <w:tcW w:w="1097" w:type="dxa"/>
          </w:tcPr>
          <w:p w14:paraId="3A220C98" w14:textId="77777777" w:rsidR="00471170" w:rsidRPr="00F76D8E" w:rsidRDefault="00471170" w:rsidP="00471170">
            <w:pPr>
              <w:ind w:firstLine="0"/>
              <w:rPr>
                <w:sz w:val="20"/>
              </w:rPr>
            </w:pPr>
            <w:r w:rsidRPr="00F76D8E">
              <w:rPr>
                <w:sz w:val="20"/>
              </w:rPr>
              <w:t>405</w:t>
            </w:r>
          </w:p>
        </w:tc>
        <w:tc>
          <w:tcPr>
            <w:tcW w:w="1097" w:type="dxa"/>
          </w:tcPr>
          <w:p w14:paraId="474A0959" w14:textId="77777777" w:rsidR="00471170" w:rsidRPr="00F76D8E" w:rsidRDefault="00471170" w:rsidP="00471170">
            <w:pPr>
              <w:ind w:firstLine="0"/>
              <w:rPr>
                <w:sz w:val="20"/>
              </w:rPr>
            </w:pPr>
            <w:r w:rsidRPr="00F76D8E">
              <w:rPr>
                <w:sz w:val="20"/>
              </w:rPr>
              <w:t>21,3</w:t>
            </w:r>
          </w:p>
        </w:tc>
        <w:tc>
          <w:tcPr>
            <w:tcW w:w="1097" w:type="dxa"/>
          </w:tcPr>
          <w:p w14:paraId="7E5564E8" w14:textId="77777777" w:rsidR="00471170" w:rsidRPr="00F76D8E" w:rsidRDefault="00471170" w:rsidP="00471170">
            <w:pPr>
              <w:ind w:firstLine="0"/>
              <w:rPr>
                <w:sz w:val="20"/>
              </w:rPr>
            </w:pPr>
            <w:r w:rsidRPr="00F76D8E">
              <w:rPr>
                <w:sz w:val="20"/>
              </w:rPr>
              <w:t>716</w:t>
            </w:r>
          </w:p>
        </w:tc>
        <w:tc>
          <w:tcPr>
            <w:tcW w:w="1097" w:type="dxa"/>
          </w:tcPr>
          <w:p w14:paraId="2D0D26B9" w14:textId="77777777" w:rsidR="00471170" w:rsidRPr="00F76D8E" w:rsidRDefault="00471170" w:rsidP="00471170">
            <w:pPr>
              <w:ind w:firstLine="0"/>
              <w:rPr>
                <w:sz w:val="20"/>
              </w:rPr>
            </w:pPr>
            <w:r w:rsidRPr="00F76D8E">
              <w:rPr>
                <w:sz w:val="20"/>
              </w:rPr>
              <w:t>27,7</w:t>
            </w:r>
          </w:p>
        </w:tc>
        <w:tc>
          <w:tcPr>
            <w:tcW w:w="1097" w:type="dxa"/>
          </w:tcPr>
          <w:p w14:paraId="6C934638" w14:textId="77777777" w:rsidR="00471170" w:rsidRPr="00F76D8E" w:rsidRDefault="00471170" w:rsidP="00471170">
            <w:pPr>
              <w:ind w:firstLine="0"/>
              <w:rPr>
                <w:sz w:val="20"/>
              </w:rPr>
            </w:pPr>
            <w:r w:rsidRPr="00F76D8E">
              <w:rPr>
                <w:sz w:val="20"/>
              </w:rPr>
              <w:t>1 280</w:t>
            </w:r>
          </w:p>
        </w:tc>
        <w:tc>
          <w:tcPr>
            <w:tcW w:w="1098" w:type="dxa"/>
          </w:tcPr>
          <w:p w14:paraId="68F9C954" w14:textId="77777777" w:rsidR="00471170" w:rsidRPr="00F76D8E" w:rsidRDefault="00471170" w:rsidP="00471170">
            <w:pPr>
              <w:ind w:firstLine="0"/>
            </w:pPr>
            <w:r w:rsidRPr="00F76D8E">
              <w:rPr>
                <w:sz w:val="20"/>
              </w:rPr>
              <w:t>34,9</w:t>
            </w:r>
          </w:p>
        </w:tc>
      </w:tr>
      <w:tr w:rsidR="00471170" w:rsidRPr="00F76D8E" w14:paraId="668846D7" w14:textId="77777777">
        <w:tc>
          <w:tcPr>
            <w:tcW w:w="3231" w:type="dxa"/>
          </w:tcPr>
          <w:p w14:paraId="090B583F" w14:textId="77777777" w:rsidR="00471170" w:rsidRPr="00F76D8E" w:rsidRDefault="00471170" w:rsidP="00471170">
            <w:pPr>
              <w:ind w:firstLine="0"/>
              <w:rPr>
                <w:sz w:val="20"/>
              </w:rPr>
            </w:pPr>
            <w:r w:rsidRPr="00F76D8E">
              <w:rPr>
                <w:sz w:val="20"/>
              </w:rPr>
              <w:t xml:space="preserve">Jamaïque </w:t>
            </w:r>
          </w:p>
        </w:tc>
        <w:tc>
          <w:tcPr>
            <w:tcW w:w="1097" w:type="dxa"/>
          </w:tcPr>
          <w:p w14:paraId="13452F66" w14:textId="77777777" w:rsidR="00471170" w:rsidRPr="00F76D8E" w:rsidRDefault="00471170" w:rsidP="00471170">
            <w:pPr>
              <w:ind w:firstLine="0"/>
              <w:rPr>
                <w:sz w:val="20"/>
              </w:rPr>
            </w:pPr>
            <w:r w:rsidRPr="00F76D8E">
              <w:rPr>
                <w:sz w:val="20"/>
              </w:rPr>
              <w:t>1 610</w:t>
            </w:r>
          </w:p>
        </w:tc>
        <w:tc>
          <w:tcPr>
            <w:tcW w:w="1097" w:type="dxa"/>
          </w:tcPr>
          <w:p w14:paraId="60380C9B" w14:textId="77777777" w:rsidR="00471170" w:rsidRPr="00F76D8E" w:rsidRDefault="00471170" w:rsidP="00471170">
            <w:pPr>
              <w:ind w:firstLine="0"/>
              <w:rPr>
                <w:sz w:val="20"/>
              </w:rPr>
            </w:pPr>
            <w:r w:rsidRPr="00F76D8E">
              <w:rPr>
                <w:sz w:val="20"/>
              </w:rPr>
              <w:t>2 003</w:t>
            </w:r>
          </w:p>
        </w:tc>
        <w:tc>
          <w:tcPr>
            <w:tcW w:w="1097" w:type="dxa"/>
          </w:tcPr>
          <w:p w14:paraId="61488B1F" w14:textId="77777777" w:rsidR="00471170" w:rsidRPr="00F76D8E" w:rsidRDefault="00471170" w:rsidP="00471170">
            <w:pPr>
              <w:ind w:firstLine="0"/>
            </w:pPr>
            <w:r w:rsidRPr="00F76D8E">
              <w:rPr>
                <w:sz w:val="20"/>
              </w:rPr>
              <w:t>2 490</w:t>
            </w:r>
          </w:p>
        </w:tc>
        <w:tc>
          <w:tcPr>
            <w:tcW w:w="1097" w:type="dxa"/>
          </w:tcPr>
          <w:p w14:paraId="370E04EC" w14:textId="77777777" w:rsidR="00471170" w:rsidRPr="00F76D8E" w:rsidRDefault="00471170" w:rsidP="00471170">
            <w:pPr>
              <w:ind w:firstLine="0"/>
              <w:jc w:val="both"/>
              <w:rPr>
                <w:rFonts w:eastAsia="Times"/>
                <w:sz w:val="20"/>
                <w:lang w:eastAsia="fr-FR" w:bidi="fr-FR"/>
              </w:rPr>
            </w:pPr>
          </w:p>
        </w:tc>
        <w:tc>
          <w:tcPr>
            <w:tcW w:w="1097" w:type="dxa"/>
          </w:tcPr>
          <w:p w14:paraId="2FDF915A" w14:textId="77777777" w:rsidR="00471170" w:rsidRPr="00F76D8E" w:rsidRDefault="00471170" w:rsidP="00471170">
            <w:pPr>
              <w:ind w:firstLine="0"/>
              <w:jc w:val="both"/>
              <w:rPr>
                <w:rFonts w:eastAsia="Times"/>
                <w:sz w:val="20"/>
                <w:lang w:eastAsia="fr-FR" w:bidi="fr-FR"/>
              </w:rPr>
            </w:pPr>
          </w:p>
        </w:tc>
        <w:tc>
          <w:tcPr>
            <w:tcW w:w="1097" w:type="dxa"/>
          </w:tcPr>
          <w:p w14:paraId="2ED7E557" w14:textId="77777777" w:rsidR="00471170" w:rsidRPr="00F76D8E" w:rsidRDefault="00471170" w:rsidP="00471170">
            <w:pPr>
              <w:ind w:firstLine="0"/>
              <w:jc w:val="both"/>
              <w:rPr>
                <w:rFonts w:eastAsia="Times"/>
                <w:sz w:val="20"/>
                <w:lang w:eastAsia="fr-FR" w:bidi="fr-FR"/>
              </w:rPr>
            </w:pPr>
          </w:p>
        </w:tc>
        <w:tc>
          <w:tcPr>
            <w:tcW w:w="1097" w:type="dxa"/>
          </w:tcPr>
          <w:p w14:paraId="2B860490" w14:textId="77777777" w:rsidR="00471170" w:rsidRPr="00F76D8E" w:rsidRDefault="00471170" w:rsidP="00471170">
            <w:pPr>
              <w:ind w:firstLine="0"/>
              <w:jc w:val="both"/>
              <w:rPr>
                <w:rFonts w:eastAsia="Times"/>
                <w:sz w:val="20"/>
                <w:lang w:eastAsia="fr-FR" w:bidi="fr-FR"/>
              </w:rPr>
            </w:pPr>
          </w:p>
        </w:tc>
        <w:tc>
          <w:tcPr>
            <w:tcW w:w="1097" w:type="dxa"/>
          </w:tcPr>
          <w:p w14:paraId="4F69C681" w14:textId="77777777" w:rsidR="00471170" w:rsidRPr="00F76D8E" w:rsidRDefault="00471170" w:rsidP="00471170">
            <w:pPr>
              <w:ind w:firstLine="0"/>
              <w:jc w:val="both"/>
              <w:rPr>
                <w:rFonts w:eastAsia="Times"/>
                <w:sz w:val="20"/>
                <w:lang w:eastAsia="fr-FR" w:bidi="fr-FR"/>
              </w:rPr>
            </w:pPr>
          </w:p>
        </w:tc>
        <w:tc>
          <w:tcPr>
            <w:tcW w:w="1098" w:type="dxa"/>
          </w:tcPr>
          <w:p w14:paraId="27F11390" w14:textId="77777777" w:rsidR="00471170" w:rsidRPr="00F76D8E" w:rsidRDefault="00471170" w:rsidP="00471170">
            <w:pPr>
              <w:ind w:firstLine="0"/>
              <w:jc w:val="both"/>
              <w:rPr>
                <w:rFonts w:eastAsia="Times"/>
                <w:sz w:val="20"/>
                <w:lang w:eastAsia="fr-FR" w:bidi="fr-FR"/>
              </w:rPr>
            </w:pPr>
          </w:p>
        </w:tc>
      </w:tr>
      <w:tr w:rsidR="00471170" w:rsidRPr="00F76D8E" w14:paraId="79DF9ACE" w14:textId="77777777">
        <w:tc>
          <w:tcPr>
            <w:tcW w:w="3231" w:type="dxa"/>
          </w:tcPr>
          <w:p w14:paraId="1512838B" w14:textId="77777777" w:rsidR="00471170" w:rsidRPr="00F76D8E" w:rsidRDefault="00471170" w:rsidP="00471170">
            <w:pPr>
              <w:ind w:firstLine="0"/>
              <w:rPr>
                <w:sz w:val="20"/>
              </w:rPr>
            </w:pPr>
            <w:r w:rsidRPr="00F76D8E">
              <w:rPr>
                <w:sz w:val="20"/>
              </w:rPr>
              <w:t xml:space="preserve">Mexique </w:t>
            </w:r>
          </w:p>
        </w:tc>
        <w:tc>
          <w:tcPr>
            <w:tcW w:w="1097" w:type="dxa"/>
          </w:tcPr>
          <w:p w14:paraId="024D3262" w14:textId="77777777" w:rsidR="00471170" w:rsidRPr="00F76D8E" w:rsidRDefault="00471170" w:rsidP="00471170">
            <w:pPr>
              <w:ind w:firstLine="0"/>
              <w:rPr>
                <w:sz w:val="20"/>
              </w:rPr>
            </w:pPr>
            <w:r w:rsidRPr="00F76D8E">
              <w:rPr>
                <w:sz w:val="20"/>
              </w:rPr>
              <w:t>34 923</w:t>
            </w:r>
          </w:p>
        </w:tc>
        <w:tc>
          <w:tcPr>
            <w:tcW w:w="1097" w:type="dxa"/>
          </w:tcPr>
          <w:p w14:paraId="669286A2" w14:textId="77777777" w:rsidR="00471170" w:rsidRPr="00F76D8E" w:rsidRDefault="00471170" w:rsidP="00471170">
            <w:pPr>
              <w:ind w:firstLine="0"/>
              <w:rPr>
                <w:sz w:val="20"/>
              </w:rPr>
            </w:pPr>
            <w:r w:rsidRPr="00F76D8E">
              <w:rPr>
                <w:sz w:val="20"/>
              </w:rPr>
              <w:t>50 718</w:t>
            </w:r>
          </w:p>
        </w:tc>
        <w:tc>
          <w:tcPr>
            <w:tcW w:w="1097" w:type="dxa"/>
          </w:tcPr>
          <w:p w14:paraId="1E43D510" w14:textId="77777777" w:rsidR="00471170" w:rsidRPr="00F76D8E" w:rsidRDefault="00471170" w:rsidP="00471170">
            <w:pPr>
              <w:ind w:firstLine="0"/>
              <w:rPr>
                <w:sz w:val="20"/>
              </w:rPr>
            </w:pPr>
            <w:r w:rsidRPr="00F76D8E">
              <w:rPr>
                <w:sz w:val="20"/>
              </w:rPr>
              <w:t>71 387</w:t>
            </w:r>
          </w:p>
        </w:tc>
        <w:tc>
          <w:tcPr>
            <w:tcW w:w="1097" w:type="dxa"/>
          </w:tcPr>
          <w:p w14:paraId="2B5199FC" w14:textId="77777777" w:rsidR="00471170" w:rsidRPr="00F76D8E" w:rsidRDefault="00471170" w:rsidP="00471170">
            <w:pPr>
              <w:ind w:firstLine="0"/>
              <w:rPr>
                <w:sz w:val="20"/>
              </w:rPr>
            </w:pPr>
            <w:r w:rsidRPr="00F76D8E">
              <w:rPr>
                <w:sz w:val="20"/>
              </w:rPr>
              <w:t>18 858</w:t>
            </w:r>
          </w:p>
        </w:tc>
        <w:tc>
          <w:tcPr>
            <w:tcW w:w="1097" w:type="dxa"/>
          </w:tcPr>
          <w:p w14:paraId="748D23D9" w14:textId="77777777" w:rsidR="00471170" w:rsidRPr="00F76D8E" w:rsidRDefault="00471170" w:rsidP="00471170">
            <w:pPr>
              <w:ind w:firstLine="0"/>
              <w:rPr>
                <w:sz w:val="20"/>
              </w:rPr>
            </w:pPr>
            <w:r w:rsidRPr="00F76D8E">
              <w:rPr>
                <w:sz w:val="20"/>
              </w:rPr>
              <w:t>53,9</w:t>
            </w:r>
          </w:p>
        </w:tc>
        <w:tc>
          <w:tcPr>
            <w:tcW w:w="1097" w:type="dxa"/>
          </w:tcPr>
          <w:p w14:paraId="65A52AB9" w14:textId="77777777" w:rsidR="00471170" w:rsidRPr="00F76D8E" w:rsidRDefault="00471170" w:rsidP="00471170">
            <w:pPr>
              <w:ind w:firstLine="0"/>
              <w:rPr>
                <w:sz w:val="20"/>
              </w:rPr>
            </w:pPr>
            <w:r w:rsidRPr="00F76D8E">
              <w:rPr>
                <w:sz w:val="20"/>
              </w:rPr>
              <w:t>31 588</w:t>
            </w:r>
          </w:p>
        </w:tc>
        <w:tc>
          <w:tcPr>
            <w:tcW w:w="1097" w:type="dxa"/>
          </w:tcPr>
          <w:p w14:paraId="0C64F4D2" w14:textId="77777777" w:rsidR="00471170" w:rsidRPr="00F76D8E" w:rsidRDefault="00471170" w:rsidP="00471170">
            <w:pPr>
              <w:ind w:firstLine="0"/>
              <w:rPr>
                <w:sz w:val="20"/>
              </w:rPr>
            </w:pPr>
            <w:r w:rsidRPr="00F76D8E">
              <w:rPr>
                <w:sz w:val="20"/>
              </w:rPr>
              <w:t>62,2</w:t>
            </w:r>
          </w:p>
        </w:tc>
        <w:tc>
          <w:tcPr>
            <w:tcW w:w="1097" w:type="dxa"/>
          </w:tcPr>
          <w:p w14:paraId="1810C833" w14:textId="77777777" w:rsidR="00471170" w:rsidRPr="00F76D8E" w:rsidRDefault="00471170" w:rsidP="00471170">
            <w:pPr>
              <w:ind w:firstLine="0"/>
              <w:rPr>
                <w:sz w:val="20"/>
              </w:rPr>
            </w:pPr>
            <w:r w:rsidRPr="00F76D8E">
              <w:rPr>
                <w:sz w:val="20"/>
              </w:rPr>
              <w:t>49 313</w:t>
            </w:r>
          </w:p>
        </w:tc>
        <w:tc>
          <w:tcPr>
            <w:tcW w:w="1098" w:type="dxa"/>
          </w:tcPr>
          <w:p w14:paraId="56DD10F0" w14:textId="77777777" w:rsidR="00471170" w:rsidRPr="00F76D8E" w:rsidRDefault="00471170" w:rsidP="00471170">
            <w:pPr>
              <w:ind w:firstLine="0"/>
              <w:rPr>
                <w:sz w:val="20"/>
              </w:rPr>
            </w:pPr>
            <w:r w:rsidRPr="00F76D8E">
              <w:rPr>
                <w:sz w:val="20"/>
              </w:rPr>
              <w:t>69,0</w:t>
            </w:r>
          </w:p>
        </w:tc>
      </w:tr>
      <w:tr w:rsidR="00471170" w:rsidRPr="00F76D8E" w14:paraId="72DA4764" w14:textId="77777777">
        <w:tc>
          <w:tcPr>
            <w:tcW w:w="3231" w:type="dxa"/>
          </w:tcPr>
          <w:p w14:paraId="1242C5F4" w14:textId="77777777" w:rsidR="00471170" w:rsidRPr="00F76D8E" w:rsidRDefault="00471170" w:rsidP="00471170">
            <w:pPr>
              <w:ind w:firstLine="0"/>
              <w:rPr>
                <w:sz w:val="20"/>
              </w:rPr>
            </w:pPr>
            <w:r w:rsidRPr="00F76D8E">
              <w:rPr>
                <w:sz w:val="20"/>
              </w:rPr>
              <w:t xml:space="preserve">Nicaragua </w:t>
            </w:r>
          </w:p>
        </w:tc>
        <w:tc>
          <w:tcPr>
            <w:tcW w:w="1097" w:type="dxa"/>
          </w:tcPr>
          <w:p w14:paraId="26B0D186" w14:textId="77777777" w:rsidR="00471170" w:rsidRPr="00F76D8E" w:rsidRDefault="00471170" w:rsidP="00471170">
            <w:pPr>
              <w:ind w:firstLine="0"/>
              <w:rPr>
                <w:sz w:val="20"/>
              </w:rPr>
            </w:pPr>
            <w:r w:rsidRPr="00F76D8E">
              <w:rPr>
                <w:sz w:val="20"/>
              </w:rPr>
              <w:t>1 536</w:t>
            </w:r>
          </w:p>
        </w:tc>
        <w:tc>
          <w:tcPr>
            <w:tcW w:w="1097" w:type="dxa"/>
          </w:tcPr>
          <w:p w14:paraId="6862B7C7" w14:textId="77777777" w:rsidR="00471170" w:rsidRPr="00F76D8E" w:rsidRDefault="00471170" w:rsidP="00471170">
            <w:pPr>
              <w:ind w:firstLine="0"/>
              <w:rPr>
                <w:sz w:val="20"/>
              </w:rPr>
            </w:pPr>
            <w:r w:rsidRPr="00F76D8E">
              <w:rPr>
                <w:sz w:val="20"/>
              </w:rPr>
              <w:t>2021</w:t>
            </w:r>
          </w:p>
        </w:tc>
        <w:tc>
          <w:tcPr>
            <w:tcW w:w="1097" w:type="dxa"/>
          </w:tcPr>
          <w:p w14:paraId="2E312CAE" w14:textId="77777777" w:rsidR="00471170" w:rsidRPr="00F76D8E" w:rsidRDefault="00471170" w:rsidP="00471170">
            <w:pPr>
              <w:ind w:firstLine="0"/>
              <w:rPr>
                <w:sz w:val="20"/>
              </w:rPr>
            </w:pPr>
            <w:r w:rsidRPr="00F76D8E">
              <w:rPr>
                <w:sz w:val="20"/>
              </w:rPr>
              <w:t>2818</w:t>
            </w:r>
          </w:p>
        </w:tc>
        <w:tc>
          <w:tcPr>
            <w:tcW w:w="1097" w:type="dxa"/>
          </w:tcPr>
          <w:p w14:paraId="2F8BCB74" w14:textId="77777777" w:rsidR="00471170" w:rsidRPr="00F76D8E" w:rsidRDefault="00471170" w:rsidP="00471170">
            <w:pPr>
              <w:ind w:firstLine="0"/>
              <w:rPr>
                <w:sz w:val="20"/>
              </w:rPr>
            </w:pPr>
            <w:r w:rsidRPr="00F76D8E">
              <w:rPr>
                <w:sz w:val="20"/>
              </w:rPr>
              <w:t>4808</w:t>
            </w:r>
          </w:p>
        </w:tc>
        <w:tc>
          <w:tcPr>
            <w:tcW w:w="1097" w:type="dxa"/>
          </w:tcPr>
          <w:p w14:paraId="2108FC7B" w14:textId="77777777" w:rsidR="00471170" w:rsidRPr="00F76D8E" w:rsidRDefault="00471170" w:rsidP="00471170">
            <w:pPr>
              <w:ind w:firstLine="0"/>
              <w:rPr>
                <w:sz w:val="20"/>
              </w:rPr>
            </w:pPr>
            <w:r w:rsidRPr="00F76D8E">
              <w:rPr>
                <w:sz w:val="20"/>
              </w:rPr>
              <w:t>35,8</w:t>
            </w:r>
          </w:p>
        </w:tc>
        <w:tc>
          <w:tcPr>
            <w:tcW w:w="1097" w:type="dxa"/>
          </w:tcPr>
          <w:p w14:paraId="70CABE44" w14:textId="77777777" w:rsidR="00471170" w:rsidRPr="00F76D8E" w:rsidRDefault="00471170" w:rsidP="00471170">
            <w:pPr>
              <w:ind w:firstLine="0"/>
              <w:rPr>
                <w:sz w:val="20"/>
              </w:rPr>
            </w:pPr>
            <w:r w:rsidRPr="00F76D8E">
              <w:rPr>
                <w:sz w:val="20"/>
              </w:rPr>
              <w:t>808</w:t>
            </w:r>
          </w:p>
        </w:tc>
        <w:tc>
          <w:tcPr>
            <w:tcW w:w="1097" w:type="dxa"/>
          </w:tcPr>
          <w:p w14:paraId="2CF230C3" w14:textId="77777777" w:rsidR="00471170" w:rsidRPr="00F76D8E" w:rsidRDefault="00471170" w:rsidP="00471170">
            <w:pPr>
              <w:ind w:firstLine="0"/>
              <w:rPr>
                <w:sz w:val="20"/>
              </w:rPr>
            </w:pPr>
            <w:r w:rsidRPr="00F76D8E">
              <w:rPr>
                <w:sz w:val="20"/>
              </w:rPr>
              <w:t>39,9</w:t>
            </w:r>
          </w:p>
        </w:tc>
        <w:tc>
          <w:tcPr>
            <w:tcW w:w="1097" w:type="dxa"/>
          </w:tcPr>
          <w:p w14:paraId="62457EA2" w14:textId="77777777" w:rsidR="00471170" w:rsidRPr="00F76D8E" w:rsidRDefault="00471170" w:rsidP="00471170">
            <w:pPr>
              <w:ind w:firstLine="0"/>
              <w:rPr>
                <w:sz w:val="20"/>
              </w:rPr>
            </w:pPr>
            <w:r w:rsidRPr="00F76D8E">
              <w:rPr>
                <w:sz w:val="20"/>
              </w:rPr>
              <w:t>1 338</w:t>
            </w:r>
          </w:p>
        </w:tc>
        <w:tc>
          <w:tcPr>
            <w:tcW w:w="1098" w:type="dxa"/>
          </w:tcPr>
          <w:p w14:paraId="1F17E5DE" w14:textId="77777777" w:rsidR="00471170" w:rsidRPr="00F76D8E" w:rsidRDefault="00471170" w:rsidP="00471170">
            <w:pPr>
              <w:ind w:firstLine="0"/>
              <w:rPr>
                <w:sz w:val="20"/>
              </w:rPr>
            </w:pPr>
            <w:r w:rsidRPr="00F76D8E">
              <w:rPr>
                <w:sz w:val="20"/>
              </w:rPr>
              <w:t>47,4</w:t>
            </w:r>
          </w:p>
        </w:tc>
      </w:tr>
      <w:tr w:rsidR="00471170" w:rsidRPr="00F76D8E" w14:paraId="551F121A" w14:textId="77777777">
        <w:tc>
          <w:tcPr>
            <w:tcW w:w="3231" w:type="dxa"/>
          </w:tcPr>
          <w:p w14:paraId="3AF1CE0D" w14:textId="77777777" w:rsidR="00471170" w:rsidRPr="00F76D8E" w:rsidRDefault="00471170" w:rsidP="00471170">
            <w:pPr>
              <w:ind w:firstLine="0"/>
              <w:rPr>
                <w:sz w:val="20"/>
              </w:rPr>
            </w:pPr>
            <w:r w:rsidRPr="00F76D8E">
              <w:rPr>
                <w:sz w:val="20"/>
              </w:rPr>
              <w:t xml:space="preserve">Panama </w:t>
            </w:r>
          </w:p>
        </w:tc>
        <w:tc>
          <w:tcPr>
            <w:tcW w:w="1097" w:type="dxa"/>
          </w:tcPr>
          <w:p w14:paraId="697A92F9" w14:textId="77777777" w:rsidR="00471170" w:rsidRPr="00F76D8E" w:rsidRDefault="00471170" w:rsidP="00471170">
            <w:pPr>
              <w:ind w:firstLine="0"/>
              <w:rPr>
                <w:sz w:val="20"/>
              </w:rPr>
            </w:pPr>
            <w:r w:rsidRPr="00F76D8E">
              <w:rPr>
                <w:sz w:val="20"/>
              </w:rPr>
              <w:t>1 076</w:t>
            </w:r>
          </w:p>
        </w:tc>
        <w:tc>
          <w:tcPr>
            <w:tcW w:w="1097" w:type="dxa"/>
          </w:tcPr>
          <w:p w14:paraId="1E655AE3" w14:textId="77777777" w:rsidR="00471170" w:rsidRPr="00F76D8E" w:rsidRDefault="00471170" w:rsidP="00471170">
            <w:pPr>
              <w:ind w:firstLine="0"/>
              <w:rPr>
                <w:sz w:val="20"/>
              </w:rPr>
            </w:pPr>
            <w:r w:rsidRPr="00F76D8E">
              <w:rPr>
                <w:sz w:val="20"/>
              </w:rPr>
              <w:t>1 463</w:t>
            </w:r>
          </w:p>
        </w:tc>
        <w:tc>
          <w:tcPr>
            <w:tcW w:w="1097" w:type="dxa"/>
          </w:tcPr>
          <w:p w14:paraId="315C76AE" w14:textId="77777777" w:rsidR="00471170" w:rsidRPr="00F76D8E" w:rsidRDefault="00471170" w:rsidP="00471170">
            <w:pPr>
              <w:ind w:firstLine="0"/>
              <w:rPr>
                <w:sz w:val="20"/>
              </w:rPr>
            </w:pPr>
            <w:r w:rsidRPr="00F76D8E">
              <w:rPr>
                <w:sz w:val="20"/>
              </w:rPr>
              <w:t>2 003</w:t>
            </w:r>
          </w:p>
        </w:tc>
        <w:tc>
          <w:tcPr>
            <w:tcW w:w="1097" w:type="dxa"/>
          </w:tcPr>
          <w:p w14:paraId="4341BE3D" w14:textId="77777777" w:rsidR="00471170" w:rsidRPr="00F76D8E" w:rsidRDefault="00471170" w:rsidP="00471170">
            <w:pPr>
              <w:ind w:firstLine="0"/>
              <w:rPr>
                <w:sz w:val="20"/>
              </w:rPr>
            </w:pPr>
            <w:r w:rsidRPr="00F76D8E">
              <w:rPr>
                <w:sz w:val="20"/>
              </w:rPr>
              <w:t>550</w:t>
            </w:r>
          </w:p>
        </w:tc>
        <w:tc>
          <w:tcPr>
            <w:tcW w:w="1097" w:type="dxa"/>
          </w:tcPr>
          <w:p w14:paraId="4C2BF982" w14:textId="77777777" w:rsidR="00471170" w:rsidRPr="00F76D8E" w:rsidRDefault="00471170" w:rsidP="00471170">
            <w:pPr>
              <w:ind w:firstLine="0"/>
              <w:rPr>
                <w:sz w:val="20"/>
              </w:rPr>
            </w:pPr>
            <w:r w:rsidRPr="00F76D8E">
              <w:rPr>
                <w:sz w:val="20"/>
              </w:rPr>
              <w:t>42,3</w:t>
            </w:r>
          </w:p>
        </w:tc>
        <w:tc>
          <w:tcPr>
            <w:tcW w:w="1097" w:type="dxa"/>
          </w:tcPr>
          <w:p w14:paraId="4E0FD7C7" w14:textId="77777777" w:rsidR="00471170" w:rsidRPr="00F76D8E" w:rsidRDefault="00471170" w:rsidP="00471170">
            <w:pPr>
              <w:ind w:firstLine="0"/>
              <w:rPr>
                <w:sz w:val="20"/>
              </w:rPr>
            </w:pPr>
            <w:r w:rsidRPr="00F76D8E">
              <w:rPr>
                <w:sz w:val="20"/>
              </w:rPr>
              <w:t>733</w:t>
            </w:r>
          </w:p>
        </w:tc>
        <w:tc>
          <w:tcPr>
            <w:tcW w:w="1097" w:type="dxa"/>
          </w:tcPr>
          <w:p w14:paraId="50D5C82E" w14:textId="77777777" w:rsidR="00471170" w:rsidRPr="00F76D8E" w:rsidRDefault="00471170" w:rsidP="00471170">
            <w:pPr>
              <w:ind w:firstLine="0"/>
              <w:rPr>
                <w:sz w:val="20"/>
              </w:rPr>
            </w:pPr>
            <w:r w:rsidRPr="00F76D8E">
              <w:rPr>
                <w:sz w:val="20"/>
              </w:rPr>
              <w:t>50,1</w:t>
            </w:r>
          </w:p>
        </w:tc>
        <w:tc>
          <w:tcPr>
            <w:tcW w:w="1097" w:type="dxa"/>
          </w:tcPr>
          <w:p w14:paraId="346D7337" w14:textId="77777777" w:rsidR="00471170" w:rsidRPr="00F76D8E" w:rsidRDefault="00471170" w:rsidP="00471170">
            <w:pPr>
              <w:ind w:firstLine="0"/>
              <w:rPr>
                <w:sz w:val="20"/>
              </w:rPr>
            </w:pPr>
            <w:r w:rsidRPr="00F76D8E">
              <w:rPr>
                <w:sz w:val="20"/>
              </w:rPr>
              <w:t>1 142</w:t>
            </w:r>
          </w:p>
        </w:tc>
        <w:tc>
          <w:tcPr>
            <w:tcW w:w="1098" w:type="dxa"/>
          </w:tcPr>
          <w:p w14:paraId="65E9CB09" w14:textId="77777777" w:rsidR="00471170" w:rsidRPr="00F76D8E" w:rsidRDefault="00471170" w:rsidP="00471170">
            <w:pPr>
              <w:ind w:firstLine="0"/>
              <w:rPr>
                <w:sz w:val="20"/>
              </w:rPr>
            </w:pPr>
            <w:r w:rsidRPr="00F76D8E">
              <w:rPr>
                <w:sz w:val="20"/>
              </w:rPr>
              <w:t>57,0</w:t>
            </w:r>
          </w:p>
        </w:tc>
      </w:tr>
      <w:tr w:rsidR="00471170" w:rsidRPr="00F76D8E" w14:paraId="0ED387E0" w14:textId="77777777">
        <w:tc>
          <w:tcPr>
            <w:tcW w:w="3231" w:type="dxa"/>
          </w:tcPr>
          <w:p w14:paraId="240656A0" w14:textId="77777777" w:rsidR="00471170" w:rsidRPr="00F76D8E" w:rsidRDefault="00471170" w:rsidP="00471170">
            <w:pPr>
              <w:ind w:firstLine="0"/>
              <w:rPr>
                <w:sz w:val="20"/>
              </w:rPr>
            </w:pPr>
            <w:r w:rsidRPr="00F76D8E">
              <w:rPr>
                <w:sz w:val="20"/>
              </w:rPr>
              <w:t xml:space="preserve">Paraguay </w:t>
            </w:r>
          </w:p>
        </w:tc>
        <w:tc>
          <w:tcPr>
            <w:tcW w:w="1097" w:type="dxa"/>
          </w:tcPr>
          <w:p w14:paraId="2235F02C" w14:textId="77777777" w:rsidR="00471170" w:rsidRPr="00F76D8E" w:rsidRDefault="00471170" w:rsidP="00471170">
            <w:pPr>
              <w:ind w:firstLine="0"/>
              <w:rPr>
                <w:sz w:val="20"/>
              </w:rPr>
            </w:pPr>
            <w:r w:rsidRPr="00F76D8E">
              <w:rPr>
                <w:sz w:val="20"/>
              </w:rPr>
              <w:t>1 819</w:t>
            </w:r>
          </w:p>
        </w:tc>
        <w:tc>
          <w:tcPr>
            <w:tcW w:w="1097" w:type="dxa"/>
          </w:tcPr>
          <w:p w14:paraId="0A4B9CBB" w14:textId="77777777" w:rsidR="00471170" w:rsidRPr="00F76D8E" w:rsidRDefault="00471170" w:rsidP="00471170">
            <w:pPr>
              <w:ind w:firstLine="0"/>
              <w:rPr>
                <w:sz w:val="20"/>
              </w:rPr>
            </w:pPr>
            <w:r w:rsidRPr="00F76D8E">
              <w:rPr>
                <w:sz w:val="20"/>
              </w:rPr>
              <w:t>2 419</w:t>
            </w:r>
          </w:p>
        </w:tc>
        <w:tc>
          <w:tcPr>
            <w:tcW w:w="1097" w:type="dxa"/>
          </w:tcPr>
          <w:p w14:paraId="11C8761F" w14:textId="77777777" w:rsidR="00471170" w:rsidRPr="00F76D8E" w:rsidRDefault="00471170" w:rsidP="00471170">
            <w:pPr>
              <w:ind w:firstLine="0"/>
              <w:rPr>
                <w:sz w:val="20"/>
              </w:rPr>
            </w:pPr>
            <w:r w:rsidRPr="00F76D8E">
              <w:rPr>
                <w:sz w:val="20"/>
              </w:rPr>
              <w:t>3 456</w:t>
            </w:r>
          </w:p>
        </w:tc>
        <w:tc>
          <w:tcPr>
            <w:tcW w:w="1097" w:type="dxa"/>
          </w:tcPr>
          <w:p w14:paraId="526841FA" w14:textId="77777777" w:rsidR="00471170" w:rsidRPr="00F76D8E" w:rsidRDefault="00471170" w:rsidP="00471170">
            <w:pPr>
              <w:ind w:firstLine="0"/>
              <w:rPr>
                <w:sz w:val="20"/>
              </w:rPr>
            </w:pPr>
            <w:r w:rsidRPr="00F76D8E">
              <w:rPr>
                <w:sz w:val="20"/>
              </w:rPr>
              <w:t>456</w:t>
            </w:r>
          </w:p>
        </w:tc>
        <w:tc>
          <w:tcPr>
            <w:tcW w:w="1097" w:type="dxa"/>
          </w:tcPr>
          <w:p w14:paraId="04B7EEF0" w14:textId="77777777" w:rsidR="00471170" w:rsidRPr="00F76D8E" w:rsidRDefault="00471170" w:rsidP="00471170">
            <w:pPr>
              <w:ind w:firstLine="0"/>
              <w:rPr>
                <w:sz w:val="20"/>
              </w:rPr>
            </w:pPr>
            <w:r w:rsidRPr="00F76D8E">
              <w:rPr>
                <w:sz w:val="20"/>
              </w:rPr>
              <w:t>31,0</w:t>
            </w:r>
          </w:p>
        </w:tc>
        <w:tc>
          <w:tcPr>
            <w:tcW w:w="1097" w:type="dxa"/>
          </w:tcPr>
          <w:p w14:paraId="1F561BDF" w14:textId="77777777" w:rsidR="00471170" w:rsidRPr="00F76D8E" w:rsidRDefault="00471170" w:rsidP="00471170">
            <w:pPr>
              <w:ind w:firstLine="0"/>
              <w:rPr>
                <w:sz w:val="20"/>
              </w:rPr>
            </w:pPr>
            <w:r w:rsidRPr="00F76D8E">
              <w:rPr>
                <w:sz w:val="20"/>
              </w:rPr>
              <w:t>872</w:t>
            </w:r>
          </w:p>
        </w:tc>
        <w:tc>
          <w:tcPr>
            <w:tcW w:w="1097" w:type="dxa"/>
          </w:tcPr>
          <w:p w14:paraId="4577F3B5" w14:textId="77777777" w:rsidR="00471170" w:rsidRPr="00F76D8E" w:rsidRDefault="00471170" w:rsidP="00471170">
            <w:pPr>
              <w:ind w:firstLine="0"/>
              <w:rPr>
                <w:sz w:val="20"/>
              </w:rPr>
            </w:pPr>
            <w:r w:rsidRPr="00F76D8E">
              <w:rPr>
                <w:sz w:val="20"/>
              </w:rPr>
              <w:t>36,0</w:t>
            </w:r>
          </w:p>
        </w:tc>
        <w:tc>
          <w:tcPr>
            <w:tcW w:w="1097" w:type="dxa"/>
          </w:tcPr>
          <w:p w14:paraId="25CD3B5A" w14:textId="77777777" w:rsidR="00471170" w:rsidRPr="00F76D8E" w:rsidRDefault="00471170" w:rsidP="00471170">
            <w:pPr>
              <w:ind w:firstLine="0"/>
              <w:rPr>
                <w:sz w:val="20"/>
              </w:rPr>
            </w:pPr>
            <w:r w:rsidRPr="00F76D8E">
              <w:rPr>
                <w:sz w:val="20"/>
              </w:rPr>
              <w:t>1 494</w:t>
            </w:r>
          </w:p>
        </w:tc>
        <w:tc>
          <w:tcPr>
            <w:tcW w:w="1098" w:type="dxa"/>
          </w:tcPr>
          <w:p w14:paraId="4D6AA1F1" w14:textId="77777777" w:rsidR="00471170" w:rsidRPr="00F76D8E" w:rsidRDefault="00471170" w:rsidP="00471170">
            <w:pPr>
              <w:ind w:firstLine="0"/>
            </w:pPr>
            <w:r w:rsidRPr="00F76D8E">
              <w:rPr>
                <w:sz w:val="20"/>
              </w:rPr>
              <w:t>43,2</w:t>
            </w:r>
          </w:p>
        </w:tc>
      </w:tr>
      <w:tr w:rsidR="00471170" w:rsidRPr="00F76D8E" w14:paraId="34FD281C" w14:textId="77777777">
        <w:tc>
          <w:tcPr>
            <w:tcW w:w="3231" w:type="dxa"/>
          </w:tcPr>
          <w:p w14:paraId="64105060" w14:textId="77777777" w:rsidR="00471170" w:rsidRPr="00F76D8E" w:rsidRDefault="00471170" w:rsidP="00471170">
            <w:pPr>
              <w:ind w:firstLine="0"/>
              <w:jc w:val="both"/>
              <w:rPr>
                <w:rFonts w:eastAsia="Times"/>
                <w:sz w:val="20"/>
                <w:lang w:eastAsia="fr-FR" w:bidi="fr-FR"/>
              </w:rPr>
            </w:pPr>
            <w:r w:rsidRPr="00F76D8E">
              <w:rPr>
                <w:sz w:val="20"/>
              </w:rPr>
              <w:t xml:space="preserve">Pérou </w:t>
            </w:r>
          </w:p>
        </w:tc>
        <w:tc>
          <w:tcPr>
            <w:tcW w:w="1097" w:type="dxa"/>
          </w:tcPr>
          <w:p w14:paraId="60E84EF6" w14:textId="77777777" w:rsidR="00471170" w:rsidRPr="00F76D8E" w:rsidRDefault="00471170" w:rsidP="00471170">
            <w:pPr>
              <w:ind w:firstLine="0"/>
              <w:jc w:val="both"/>
              <w:rPr>
                <w:rFonts w:eastAsia="Times"/>
                <w:sz w:val="20"/>
                <w:lang w:eastAsia="fr-FR" w:bidi="fr-FR"/>
              </w:rPr>
            </w:pPr>
            <w:r w:rsidRPr="00F76D8E">
              <w:rPr>
                <w:sz w:val="20"/>
              </w:rPr>
              <w:t>(1961)</w:t>
            </w:r>
          </w:p>
        </w:tc>
        <w:tc>
          <w:tcPr>
            <w:tcW w:w="1097" w:type="dxa"/>
          </w:tcPr>
          <w:p w14:paraId="4B2A1646" w14:textId="77777777" w:rsidR="00471170" w:rsidRPr="00F76D8E" w:rsidRDefault="00471170" w:rsidP="00471170">
            <w:pPr>
              <w:ind w:firstLine="0"/>
              <w:jc w:val="both"/>
              <w:rPr>
                <w:rFonts w:eastAsia="Times"/>
                <w:sz w:val="20"/>
                <w:lang w:eastAsia="fr-FR" w:bidi="fr-FR"/>
              </w:rPr>
            </w:pPr>
          </w:p>
        </w:tc>
        <w:tc>
          <w:tcPr>
            <w:tcW w:w="1097" w:type="dxa"/>
          </w:tcPr>
          <w:p w14:paraId="28A54C47" w14:textId="77777777" w:rsidR="00471170" w:rsidRPr="00F76D8E" w:rsidRDefault="00471170" w:rsidP="00471170">
            <w:pPr>
              <w:ind w:firstLine="0"/>
              <w:jc w:val="both"/>
              <w:rPr>
                <w:rFonts w:eastAsia="Times"/>
                <w:sz w:val="20"/>
                <w:lang w:eastAsia="fr-FR" w:bidi="fr-FR"/>
              </w:rPr>
            </w:pPr>
          </w:p>
        </w:tc>
        <w:tc>
          <w:tcPr>
            <w:tcW w:w="1097" w:type="dxa"/>
          </w:tcPr>
          <w:p w14:paraId="686C1941" w14:textId="77777777" w:rsidR="00471170" w:rsidRPr="00F76D8E" w:rsidRDefault="00471170" w:rsidP="00471170">
            <w:pPr>
              <w:ind w:firstLine="0"/>
              <w:jc w:val="both"/>
              <w:rPr>
                <w:rFonts w:eastAsia="Times"/>
                <w:sz w:val="20"/>
                <w:lang w:eastAsia="fr-FR" w:bidi="fr-FR"/>
              </w:rPr>
            </w:pPr>
          </w:p>
        </w:tc>
        <w:tc>
          <w:tcPr>
            <w:tcW w:w="1097" w:type="dxa"/>
          </w:tcPr>
          <w:p w14:paraId="1611CE2C" w14:textId="77777777" w:rsidR="00471170" w:rsidRPr="00F76D8E" w:rsidRDefault="00471170" w:rsidP="00471170">
            <w:pPr>
              <w:ind w:firstLine="0"/>
              <w:jc w:val="both"/>
              <w:rPr>
                <w:rFonts w:eastAsia="Times"/>
                <w:sz w:val="20"/>
                <w:lang w:eastAsia="fr-FR" w:bidi="fr-FR"/>
              </w:rPr>
            </w:pPr>
          </w:p>
        </w:tc>
        <w:tc>
          <w:tcPr>
            <w:tcW w:w="1097" w:type="dxa"/>
          </w:tcPr>
          <w:p w14:paraId="441F359E" w14:textId="77777777" w:rsidR="00471170" w:rsidRPr="00F76D8E" w:rsidRDefault="00471170" w:rsidP="00471170">
            <w:pPr>
              <w:ind w:firstLine="0"/>
              <w:jc w:val="both"/>
              <w:rPr>
                <w:rFonts w:eastAsia="Times"/>
                <w:sz w:val="20"/>
                <w:lang w:eastAsia="fr-FR" w:bidi="fr-FR"/>
              </w:rPr>
            </w:pPr>
          </w:p>
        </w:tc>
        <w:tc>
          <w:tcPr>
            <w:tcW w:w="1097" w:type="dxa"/>
          </w:tcPr>
          <w:p w14:paraId="7C58BABF" w14:textId="77777777" w:rsidR="00471170" w:rsidRPr="00F76D8E" w:rsidRDefault="00471170" w:rsidP="00471170">
            <w:pPr>
              <w:ind w:firstLine="0"/>
              <w:rPr>
                <w:sz w:val="20"/>
              </w:rPr>
            </w:pPr>
            <w:r w:rsidRPr="00F76D8E">
              <w:rPr>
                <w:sz w:val="20"/>
              </w:rPr>
              <w:t>49,2</w:t>
            </w:r>
          </w:p>
        </w:tc>
        <w:tc>
          <w:tcPr>
            <w:tcW w:w="1097" w:type="dxa"/>
          </w:tcPr>
          <w:p w14:paraId="7301351C" w14:textId="77777777" w:rsidR="00471170" w:rsidRPr="00F76D8E" w:rsidRDefault="00471170" w:rsidP="00471170">
            <w:pPr>
              <w:ind w:firstLine="0"/>
              <w:rPr>
                <w:sz w:val="20"/>
              </w:rPr>
            </w:pPr>
            <w:r w:rsidRPr="00F76D8E">
              <w:rPr>
                <w:sz w:val="20"/>
              </w:rPr>
              <w:t>10 791</w:t>
            </w:r>
          </w:p>
        </w:tc>
        <w:tc>
          <w:tcPr>
            <w:tcW w:w="1098" w:type="dxa"/>
          </w:tcPr>
          <w:p w14:paraId="105F599A" w14:textId="77777777" w:rsidR="00471170" w:rsidRPr="00F76D8E" w:rsidRDefault="00471170" w:rsidP="00471170">
            <w:pPr>
              <w:ind w:firstLine="0"/>
            </w:pPr>
            <w:r w:rsidRPr="00F76D8E">
              <w:rPr>
                <w:sz w:val="20"/>
              </w:rPr>
              <w:t>50,2</w:t>
            </w:r>
          </w:p>
        </w:tc>
      </w:tr>
      <w:tr w:rsidR="00471170" w:rsidRPr="00F76D8E" w14:paraId="19DEA641" w14:textId="77777777">
        <w:tc>
          <w:tcPr>
            <w:tcW w:w="3231" w:type="dxa"/>
          </w:tcPr>
          <w:p w14:paraId="6EF898BB" w14:textId="77777777" w:rsidR="00471170" w:rsidRPr="00F76D8E" w:rsidRDefault="00471170" w:rsidP="00471170">
            <w:pPr>
              <w:ind w:firstLine="0"/>
              <w:jc w:val="both"/>
              <w:rPr>
                <w:rFonts w:eastAsia="Times"/>
                <w:sz w:val="20"/>
                <w:lang w:eastAsia="fr-FR" w:bidi="fr-FR"/>
              </w:rPr>
            </w:pPr>
          </w:p>
        </w:tc>
        <w:tc>
          <w:tcPr>
            <w:tcW w:w="1097" w:type="dxa"/>
          </w:tcPr>
          <w:p w14:paraId="5208209D" w14:textId="77777777" w:rsidR="00471170" w:rsidRPr="00F76D8E" w:rsidRDefault="00471170" w:rsidP="00471170">
            <w:pPr>
              <w:ind w:firstLine="0"/>
              <w:rPr>
                <w:sz w:val="20"/>
              </w:rPr>
            </w:pPr>
            <w:r w:rsidRPr="00F76D8E">
              <w:rPr>
                <w:sz w:val="20"/>
              </w:rPr>
              <w:t>9 907</w:t>
            </w:r>
          </w:p>
        </w:tc>
        <w:tc>
          <w:tcPr>
            <w:tcW w:w="1097" w:type="dxa"/>
          </w:tcPr>
          <w:p w14:paraId="1CD8096B" w14:textId="77777777" w:rsidR="00471170" w:rsidRPr="00F76D8E" w:rsidRDefault="00471170" w:rsidP="00471170">
            <w:pPr>
              <w:ind w:firstLine="0"/>
              <w:rPr>
                <w:sz w:val="20"/>
              </w:rPr>
            </w:pPr>
            <w:r w:rsidRPr="00F76D8E">
              <w:rPr>
                <w:sz w:val="20"/>
              </w:rPr>
              <w:t>13 586</w:t>
            </w:r>
          </w:p>
        </w:tc>
        <w:tc>
          <w:tcPr>
            <w:tcW w:w="1097" w:type="dxa"/>
          </w:tcPr>
          <w:p w14:paraId="26EE144E" w14:textId="77777777" w:rsidR="00471170" w:rsidRPr="00F76D8E" w:rsidRDefault="00471170" w:rsidP="00471170">
            <w:pPr>
              <w:ind w:firstLine="0"/>
              <w:rPr>
                <w:sz w:val="20"/>
              </w:rPr>
            </w:pPr>
            <w:r w:rsidRPr="00F76D8E">
              <w:rPr>
                <w:sz w:val="20"/>
              </w:rPr>
              <w:t>18 527</w:t>
            </w:r>
          </w:p>
        </w:tc>
        <w:tc>
          <w:tcPr>
            <w:tcW w:w="1097" w:type="dxa"/>
          </w:tcPr>
          <w:p w14:paraId="168DC44A" w14:textId="77777777" w:rsidR="00471170" w:rsidRPr="00F76D8E" w:rsidRDefault="00471170" w:rsidP="00471170">
            <w:pPr>
              <w:ind w:firstLine="0"/>
              <w:rPr>
                <w:sz w:val="20"/>
              </w:rPr>
            </w:pPr>
            <w:r w:rsidRPr="00F76D8E">
              <w:rPr>
                <w:sz w:val="20"/>
              </w:rPr>
              <w:t>564</w:t>
            </w:r>
          </w:p>
        </w:tc>
        <w:tc>
          <w:tcPr>
            <w:tcW w:w="1097" w:type="dxa"/>
          </w:tcPr>
          <w:p w14:paraId="57AFF717" w14:textId="77777777" w:rsidR="00471170" w:rsidRPr="00F76D8E" w:rsidRDefault="00471170" w:rsidP="00471170">
            <w:pPr>
              <w:ind w:firstLine="0"/>
              <w:rPr>
                <w:sz w:val="20"/>
              </w:rPr>
            </w:pPr>
            <w:r w:rsidRPr="00F76D8E">
              <w:rPr>
                <w:sz w:val="20"/>
              </w:rPr>
              <w:t>39,8</w:t>
            </w:r>
          </w:p>
        </w:tc>
        <w:tc>
          <w:tcPr>
            <w:tcW w:w="1097" w:type="dxa"/>
          </w:tcPr>
          <w:p w14:paraId="14A70DA4" w14:textId="77777777" w:rsidR="00471170" w:rsidRPr="00F76D8E" w:rsidRDefault="00471170" w:rsidP="00471170">
            <w:pPr>
              <w:ind w:firstLine="0"/>
            </w:pPr>
            <w:r w:rsidRPr="00F76D8E">
              <w:rPr>
                <w:sz w:val="20"/>
              </w:rPr>
              <w:t>6 690</w:t>
            </w:r>
          </w:p>
        </w:tc>
        <w:tc>
          <w:tcPr>
            <w:tcW w:w="1097" w:type="dxa"/>
          </w:tcPr>
          <w:p w14:paraId="67C30FB6" w14:textId="77777777" w:rsidR="00471170" w:rsidRPr="00F76D8E" w:rsidRDefault="00471170" w:rsidP="00471170">
            <w:pPr>
              <w:ind w:firstLine="0"/>
              <w:jc w:val="both"/>
              <w:rPr>
                <w:rFonts w:eastAsia="Times"/>
                <w:sz w:val="20"/>
                <w:lang w:eastAsia="fr-FR" w:bidi="fr-FR"/>
              </w:rPr>
            </w:pPr>
          </w:p>
        </w:tc>
        <w:tc>
          <w:tcPr>
            <w:tcW w:w="1097" w:type="dxa"/>
          </w:tcPr>
          <w:p w14:paraId="413EAFBB" w14:textId="77777777" w:rsidR="00471170" w:rsidRPr="00F76D8E" w:rsidRDefault="00471170" w:rsidP="00471170">
            <w:pPr>
              <w:ind w:firstLine="0"/>
              <w:jc w:val="both"/>
              <w:rPr>
                <w:rFonts w:eastAsia="Times"/>
                <w:sz w:val="20"/>
                <w:lang w:eastAsia="fr-FR" w:bidi="fr-FR"/>
              </w:rPr>
            </w:pPr>
          </w:p>
        </w:tc>
        <w:tc>
          <w:tcPr>
            <w:tcW w:w="1098" w:type="dxa"/>
          </w:tcPr>
          <w:p w14:paraId="1CE86104" w14:textId="77777777" w:rsidR="00471170" w:rsidRPr="00F76D8E" w:rsidRDefault="00471170" w:rsidP="00471170">
            <w:pPr>
              <w:ind w:firstLine="0"/>
              <w:jc w:val="both"/>
              <w:rPr>
                <w:rFonts w:eastAsia="Times"/>
                <w:sz w:val="20"/>
                <w:lang w:eastAsia="fr-FR" w:bidi="fr-FR"/>
              </w:rPr>
            </w:pPr>
          </w:p>
        </w:tc>
      </w:tr>
      <w:tr w:rsidR="00471170" w:rsidRPr="00F76D8E" w14:paraId="32E71EAD" w14:textId="77777777">
        <w:tc>
          <w:tcPr>
            <w:tcW w:w="3231" w:type="dxa"/>
          </w:tcPr>
          <w:p w14:paraId="0D9CD040" w14:textId="77777777" w:rsidR="00471170" w:rsidRPr="00F76D8E" w:rsidRDefault="00471170" w:rsidP="00471170">
            <w:pPr>
              <w:ind w:firstLine="0"/>
              <w:rPr>
                <w:sz w:val="20"/>
              </w:rPr>
            </w:pPr>
            <w:r w:rsidRPr="00F76D8E">
              <w:rPr>
                <w:sz w:val="20"/>
              </w:rPr>
              <w:t>République dominicaine</w:t>
            </w:r>
          </w:p>
        </w:tc>
        <w:tc>
          <w:tcPr>
            <w:tcW w:w="1097" w:type="dxa"/>
          </w:tcPr>
          <w:p w14:paraId="53EDE969" w14:textId="77777777" w:rsidR="00471170" w:rsidRPr="00F76D8E" w:rsidRDefault="00471170" w:rsidP="00471170">
            <w:pPr>
              <w:ind w:firstLine="0"/>
              <w:rPr>
                <w:sz w:val="20"/>
              </w:rPr>
            </w:pPr>
            <w:r w:rsidRPr="00F76D8E">
              <w:rPr>
                <w:sz w:val="20"/>
              </w:rPr>
              <w:t>3 047</w:t>
            </w:r>
          </w:p>
        </w:tc>
        <w:tc>
          <w:tcPr>
            <w:tcW w:w="1097" w:type="dxa"/>
          </w:tcPr>
          <w:p w14:paraId="692049E4" w14:textId="77777777" w:rsidR="00471170" w:rsidRPr="00F76D8E" w:rsidRDefault="00471170" w:rsidP="00471170">
            <w:pPr>
              <w:ind w:firstLine="0"/>
              <w:rPr>
                <w:sz w:val="20"/>
              </w:rPr>
            </w:pPr>
            <w:r w:rsidRPr="00F76D8E">
              <w:rPr>
                <w:sz w:val="20"/>
              </w:rPr>
              <w:t>4 348</w:t>
            </w:r>
          </w:p>
        </w:tc>
        <w:tc>
          <w:tcPr>
            <w:tcW w:w="1097" w:type="dxa"/>
          </w:tcPr>
          <w:p w14:paraId="16BFAD7C" w14:textId="77777777" w:rsidR="00471170" w:rsidRPr="00F76D8E" w:rsidRDefault="00471170" w:rsidP="00471170">
            <w:pPr>
              <w:ind w:firstLine="0"/>
              <w:rPr>
                <w:sz w:val="20"/>
              </w:rPr>
            </w:pPr>
            <w:r w:rsidRPr="00F76D8E">
              <w:rPr>
                <w:sz w:val="20"/>
              </w:rPr>
              <w:t>6 197</w:t>
            </w:r>
          </w:p>
        </w:tc>
        <w:tc>
          <w:tcPr>
            <w:tcW w:w="1097" w:type="dxa"/>
          </w:tcPr>
          <w:p w14:paraId="526F38F9" w14:textId="77777777" w:rsidR="00471170" w:rsidRPr="00F76D8E" w:rsidRDefault="00471170" w:rsidP="00471170">
            <w:pPr>
              <w:ind w:firstLine="0"/>
              <w:rPr>
                <w:sz w:val="20"/>
              </w:rPr>
            </w:pPr>
            <w:r w:rsidRPr="00F76D8E">
              <w:rPr>
                <w:sz w:val="20"/>
              </w:rPr>
              <w:t>3 943</w:t>
            </w:r>
          </w:p>
        </w:tc>
        <w:tc>
          <w:tcPr>
            <w:tcW w:w="1097" w:type="dxa"/>
          </w:tcPr>
          <w:p w14:paraId="0FE99AE0" w14:textId="77777777" w:rsidR="00471170" w:rsidRPr="00F76D8E" w:rsidRDefault="00471170" w:rsidP="00471170">
            <w:pPr>
              <w:ind w:firstLine="0"/>
              <w:rPr>
                <w:sz w:val="20"/>
              </w:rPr>
            </w:pPr>
            <w:r w:rsidRPr="00F76D8E">
              <w:rPr>
                <w:sz w:val="20"/>
              </w:rPr>
              <w:t>28,8</w:t>
            </w:r>
          </w:p>
        </w:tc>
        <w:tc>
          <w:tcPr>
            <w:tcW w:w="1097" w:type="dxa"/>
          </w:tcPr>
          <w:p w14:paraId="0FE744DE" w14:textId="77777777" w:rsidR="00471170" w:rsidRPr="00F76D8E" w:rsidRDefault="00471170" w:rsidP="00471170">
            <w:pPr>
              <w:ind w:firstLine="0"/>
              <w:rPr>
                <w:sz w:val="20"/>
              </w:rPr>
            </w:pPr>
            <w:r w:rsidRPr="00F76D8E">
              <w:rPr>
                <w:sz w:val="20"/>
              </w:rPr>
              <w:t>1 608</w:t>
            </w:r>
          </w:p>
        </w:tc>
        <w:tc>
          <w:tcPr>
            <w:tcW w:w="1097" w:type="dxa"/>
          </w:tcPr>
          <w:p w14:paraId="3649A2AF" w14:textId="77777777" w:rsidR="00471170" w:rsidRPr="00F76D8E" w:rsidRDefault="00471170" w:rsidP="00471170">
            <w:pPr>
              <w:ind w:firstLine="0"/>
              <w:rPr>
                <w:sz w:val="20"/>
              </w:rPr>
            </w:pPr>
            <w:r w:rsidRPr="00F76D8E">
              <w:rPr>
                <w:sz w:val="20"/>
              </w:rPr>
              <w:t>36,8</w:t>
            </w:r>
          </w:p>
        </w:tc>
        <w:tc>
          <w:tcPr>
            <w:tcW w:w="1097" w:type="dxa"/>
          </w:tcPr>
          <w:p w14:paraId="41F2E998" w14:textId="77777777" w:rsidR="00471170" w:rsidRPr="00F76D8E" w:rsidRDefault="00471170" w:rsidP="00471170">
            <w:pPr>
              <w:ind w:firstLine="0"/>
              <w:rPr>
                <w:sz w:val="20"/>
              </w:rPr>
            </w:pPr>
            <w:r w:rsidRPr="00F76D8E">
              <w:rPr>
                <w:sz w:val="20"/>
              </w:rPr>
              <w:t>2 815</w:t>
            </w:r>
          </w:p>
        </w:tc>
        <w:tc>
          <w:tcPr>
            <w:tcW w:w="1098" w:type="dxa"/>
          </w:tcPr>
          <w:p w14:paraId="1EF833C7" w14:textId="77777777" w:rsidR="00471170" w:rsidRPr="00F76D8E" w:rsidRDefault="00471170" w:rsidP="00471170">
            <w:pPr>
              <w:ind w:firstLine="0"/>
            </w:pPr>
            <w:r w:rsidRPr="00F76D8E">
              <w:rPr>
                <w:sz w:val="20"/>
              </w:rPr>
              <w:t>45,4</w:t>
            </w:r>
          </w:p>
        </w:tc>
      </w:tr>
      <w:tr w:rsidR="00471170" w:rsidRPr="00F76D8E" w14:paraId="21DD8586" w14:textId="77777777">
        <w:tc>
          <w:tcPr>
            <w:tcW w:w="3231" w:type="dxa"/>
          </w:tcPr>
          <w:p w14:paraId="6790B454" w14:textId="77777777" w:rsidR="00471170" w:rsidRPr="00F76D8E" w:rsidRDefault="00471170" w:rsidP="00471170">
            <w:pPr>
              <w:ind w:firstLine="0"/>
              <w:jc w:val="both"/>
              <w:rPr>
                <w:rFonts w:eastAsia="Times"/>
                <w:sz w:val="20"/>
                <w:lang w:eastAsia="fr-FR" w:bidi="fr-FR"/>
              </w:rPr>
            </w:pPr>
            <w:r w:rsidRPr="00F76D8E">
              <w:rPr>
                <w:sz w:val="20"/>
              </w:rPr>
              <w:t xml:space="preserve">Trinided-Tobago </w:t>
            </w:r>
          </w:p>
        </w:tc>
        <w:tc>
          <w:tcPr>
            <w:tcW w:w="1097" w:type="dxa"/>
          </w:tcPr>
          <w:p w14:paraId="3562E06B" w14:textId="77777777" w:rsidR="00471170" w:rsidRPr="00F76D8E" w:rsidRDefault="00471170" w:rsidP="00471170">
            <w:pPr>
              <w:ind w:firstLine="0"/>
              <w:rPr>
                <w:sz w:val="20"/>
              </w:rPr>
            </w:pPr>
            <w:r w:rsidRPr="00F76D8E">
              <w:rPr>
                <w:sz w:val="20"/>
              </w:rPr>
              <w:t>834</w:t>
            </w:r>
          </w:p>
        </w:tc>
        <w:tc>
          <w:tcPr>
            <w:tcW w:w="1097" w:type="dxa"/>
          </w:tcPr>
          <w:p w14:paraId="2D4843E9" w14:textId="77777777" w:rsidR="00471170" w:rsidRPr="00F76D8E" w:rsidRDefault="00471170" w:rsidP="00471170">
            <w:pPr>
              <w:ind w:firstLine="0"/>
              <w:rPr>
                <w:sz w:val="20"/>
              </w:rPr>
            </w:pPr>
            <w:r w:rsidRPr="00F76D8E">
              <w:rPr>
                <w:sz w:val="20"/>
              </w:rPr>
              <w:t>1 085</w:t>
            </w:r>
          </w:p>
        </w:tc>
        <w:tc>
          <w:tcPr>
            <w:tcW w:w="1097" w:type="dxa"/>
          </w:tcPr>
          <w:p w14:paraId="48620FB8" w14:textId="77777777" w:rsidR="00471170" w:rsidRPr="00F76D8E" w:rsidRDefault="00471170" w:rsidP="00471170">
            <w:pPr>
              <w:ind w:firstLine="0"/>
              <w:rPr>
                <w:sz w:val="20"/>
              </w:rPr>
            </w:pPr>
            <w:r w:rsidRPr="00F76D8E">
              <w:rPr>
                <w:sz w:val="20"/>
              </w:rPr>
              <w:t>1 348</w:t>
            </w:r>
          </w:p>
        </w:tc>
        <w:tc>
          <w:tcPr>
            <w:tcW w:w="1097" w:type="dxa"/>
          </w:tcPr>
          <w:p w14:paraId="7501EA05" w14:textId="77777777" w:rsidR="00471170" w:rsidRPr="00F76D8E" w:rsidRDefault="00471170" w:rsidP="00471170">
            <w:pPr>
              <w:ind w:firstLine="0"/>
              <w:rPr>
                <w:sz w:val="20"/>
              </w:rPr>
            </w:pPr>
            <w:r w:rsidRPr="00F76D8E">
              <w:rPr>
                <w:sz w:val="20"/>
              </w:rPr>
              <w:t>878</w:t>
            </w:r>
          </w:p>
        </w:tc>
        <w:tc>
          <w:tcPr>
            <w:tcW w:w="1097" w:type="dxa"/>
          </w:tcPr>
          <w:p w14:paraId="657BBC66" w14:textId="77777777" w:rsidR="00471170" w:rsidRPr="00F76D8E" w:rsidRDefault="00471170" w:rsidP="00471170">
            <w:pPr>
              <w:ind w:firstLine="0"/>
            </w:pPr>
            <w:r w:rsidRPr="00F76D8E">
              <w:rPr>
                <w:sz w:val="20"/>
              </w:rPr>
              <w:t>40,0</w:t>
            </w:r>
          </w:p>
        </w:tc>
        <w:tc>
          <w:tcPr>
            <w:tcW w:w="1097" w:type="dxa"/>
          </w:tcPr>
          <w:p w14:paraId="56F77530" w14:textId="77777777" w:rsidR="00471170" w:rsidRPr="00F76D8E" w:rsidRDefault="00471170" w:rsidP="00471170">
            <w:pPr>
              <w:ind w:firstLine="0"/>
              <w:jc w:val="both"/>
              <w:rPr>
                <w:rFonts w:eastAsia="Times"/>
                <w:sz w:val="20"/>
                <w:lang w:eastAsia="fr-FR" w:bidi="fr-FR"/>
              </w:rPr>
            </w:pPr>
          </w:p>
        </w:tc>
        <w:tc>
          <w:tcPr>
            <w:tcW w:w="1097" w:type="dxa"/>
          </w:tcPr>
          <w:p w14:paraId="6E578DFF" w14:textId="77777777" w:rsidR="00471170" w:rsidRPr="00F76D8E" w:rsidRDefault="00471170" w:rsidP="00471170">
            <w:pPr>
              <w:ind w:firstLine="0"/>
              <w:jc w:val="both"/>
              <w:rPr>
                <w:rFonts w:eastAsia="Times"/>
                <w:sz w:val="20"/>
                <w:lang w:eastAsia="fr-FR" w:bidi="fr-FR"/>
              </w:rPr>
            </w:pPr>
          </w:p>
        </w:tc>
        <w:tc>
          <w:tcPr>
            <w:tcW w:w="1097" w:type="dxa"/>
          </w:tcPr>
          <w:p w14:paraId="2FEF6E7E" w14:textId="77777777" w:rsidR="00471170" w:rsidRPr="00F76D8E" w:rsidRDefault="00471170" w:rsidP="00471170">
            <w:pPr>
              <w:ind w:firstLine="0"/>
              <w:jc w:val="both"/>
              <w:rPr>
                <w:rFonts w:eastAsia="Times"/>
                <w:sz w:val="20"/>
                <w:lang w:eastAsia="fr-FR" w:bidi="fr-FR"/>
              </w:rPr>
            </w:pPr>
          </w:p>
        </w:tc>
        <w:tc>
          <w:tcPr>
            <w:tcW w:w="1098" w:type="dxa"/>
          </w:tcPr>
          <w:p w14:paraId="0F6E9F2F" w14:textId="77777777" w:rsidR="00471170" w:rsidRPr="00F76D8E" w:rsidRDefault="00471170" w:rsidP="00471170">
            <w:pPr>
              <w:ind w:firstLine="0"/>
              <w:jc w:val="both"/>
              <w:rPr>
                <w:rFonts w:eastAsia="Times"/>
                <w:sz w:val="20"/>
                <w:lang w:eastAsia="fr-FR" w:bidi="fr-FR"/>
              </w:rPr>
            </w:pPr>
          </w:p>
        </w:tc>
      </w:tr>
      <w:tr w:rsidR="00471170" w:rsidRPr="00F76D8E" w14:paraId="41528C74" w14:textId="77777777">
        <w:tc>
          <w:tcPr>
            <w:tcW w:w="3231" w:type="dxa"/>
          </w:tcPr>
          <w:p w14:paraId="4A58290A" w14:textId="77777777" w:rsidR="00471170" w:rsidRPr="00F76D8E" w:rsidRDefault="00471170" w:rsidP="00471170">
            <w:pPr>
              <w:ind w:firstLine="0"/>
              <w:jc w:val="both"/>
              <w:rPr>
                <w:rFonts w:eastAsia="Times"/>
                <w:sz w:val="20"/>
                <w:lang w:eastAsia="fr-FR" w:bidi="fr-FR"/>
              </w:rPr>
            </w:pPr>
            <w:r w:rsidRPr="00F76D8E">
              <w:rPr>
                <w:sz w:val="20"/>
              </w:rPr>
              <w:t xml:space="preserve">Uruguay </w:t>
            </w:r>
          </w:p>
        </w:tc>
        <w:tc>
          <w:tcPr>
            <w:tcW w:w="1097" w:type="dxa"/>
          </w:tcPr>
          <w:p w14:paraId="332B49CA" w14:textId="77777777" w:rsidR="00471170" w:rsidRPr="00F76D8E" w:rsidRDefault="00471170" w:rsidP="00471170">
            <w:pPr>
              <w:ind w:firstLine="0"/>
              <w:jc w:val="both"/>
              <w:rPr>
                <w:rFonts w:eastAsia="Times"/>
                <w:sz w:val="20"/>
                <w:lang w:eastAsia="fr-FR" w:bidi="fr-FR"/>
              </w:rPr>
            </w:pPr>
            <w:r w:rsidRPr="00F76D8E">
              <w:rPr>
                <w:sz w:val="20"/>
              </w:rPr>
              <w:t>(1963)</w:t>
            </w:r>
          </w:p>
        </w:tc>
        <w:tc>
          <w:tcPr>
            <w:tcW w:w="1097" w:type="dxa"/>
          </w:tcPr>
          <w:p w14:paraId="1EBA861A" w14:textId="77777777" w:rsidR="00471170" w:rsidRPr="00F76D8E" w:rsidRDefault="00471170" w:rsidP="00471170">
            <w:pPr>
              <w:ind w:firstLine="0"/>
              <w:jc w:val="both"/>
              <w:rPr>
                <w:rFonts w:eastAsia="Times"/>
                <w:sz w:val="20"/>
                <w:lang w:eastAsia="fr-FR" w:bidi="fr-FR"/>
              </w:rPr>
            </w:pPr>
          </w:p>
        </w:tc>
        <w:tc>
          <w:tcPr>
            <w:tcW w:w="1097" w:type="dxa"/>
          </w:tcPr>
          <w:p w14:paraId="74B7645D" w14:textId="77777777" w:rsidR="00471170" w:rsidRPr="00F76D8E" w:rsidRDefault="00471170" w:rsidP="00471170">
            <w:pPr>
              <w:ind w:firstLine="0"/>
              <w:jc w:val="both"/>
              <w:rPr>
                <w:rFonts w:eastAsia="Times"/>
                <w:sz w:val="20"/>
                <w:lang w:eastAsia="fr-FR" w:bidi="fr-FR"/>
              </w:rPr>
            </w:pPr>
          </w:p>
        </w:tc>
        <w:tc>
          <w:tcPr>
            <w:tcW w:w="1097" w:type="dxa"/>
          </w:tcPr>
          <w:p w14:paraId="3A924A95" w14:textId="77777777" w:rsidR="00471170" w:rsidRPr="00F76D8E" w:rsidRDefault="00471170" w:rsidP="00471170">
            <w:pPr>
              <w:ind w:firstLine="0"/>
              <w:jc w:val="both"/>
              <w:rPr>
                <w:rFonts w:eastAsia="Times"/>
                <w:sz w:val="20"/>
                <w:lang w:eastAsia="fr-FR" w:bidi="fr-FR"/>
              </w:rPr>
            </w:pPr>
          </w:p>
        </w:tc>
        <w:tc>
          <w:tcPr>
            <w:tcW w:w="1097" w:type="dxa"/>
          </w:tcPr>
          <w:p w14:paraId="19440747" w14:textId="77777777" w:rsidR="00471170" w:rsidRPr="00F76D8E" w:rsidRDefault="00471170" w:rsidP="00471170">
            <w:pPr>
              <w:ind w:firstLine="0"/>
              <w:jc w:val="both"/>
              <w:rPr>
                <w:rFonts w:eastAsia="Times"/>
                <w:sz w:val="20"/>
                <w:lang w:eastAsia="fr-FR" w:bidi="fr-FR"/>
              </w:rPr>
            </w:pPr>
          </w:p>
        </w:tc>
        <w:tc>
          <w:tcPr>
            <w:tcW w:w="1097" w:type="dxa"/>
          </w:tcPr>
          <w:p w14:paraId="61D7FDC4" w14:textId="77777777" w:rsidR="00471170" w:rsidRPr="00F76D8E" w:rsidRDefault="00471170" w:rsidP="00471170">
            <w:pPr>
              <w:ind w:firstLine="0"/>
              <w:jc w:val="both"/>
              <w:rPr>
                <w:rFonts w:eastAsia="Times"/>
                <w:sz w:val="20"/>
                <w:lang w:eastAsia="fr-FR" w:bidi="fr-FR"/>
              </w:rPr>
            </w:pPr>
          </w:p>
        </w:tc>
        <w:tc>
          <w:tcPr>
            <w:tcW w:w="1097" w:type="dxa"/>
          </w:tcPr>
          <w:p w14:paraId="362F3347" w14:textId="77777777" w:rsidR="00471170" w:rsidRPr="00F76D8E" w:rsidRDefault="00471170" w:rsidP="00471170">
            <w:pPr>
              <w:ind w:firstLine="0"/>
              <w:jc w:val="both"/>
              <w:rPr>
                <w:rFonts w:eastAsia="Times"/>
                <w:sz w:val="20"/>
                <w:lang w:eastAsia="fr-FR" w:bidi="fr-FR"/>
              </w:rPr>
            </w:pPr>
          </w:p>
        </w:tc>
        <w:tc>
          <w:tcPr>
            <w:tcW w:w="1097" w:type="dxa"/>
          </w:tcPr>
          <w:p w14:paraId="4BCEF3EC" w14:textId="77777777" w:rsidR="00471170" w:rsidRPr="00F76D8E" w:rsidRDefault="00471170" w:rsidP="00471170">
            <w:pPr>
              <w:ind w:firstLine="0"/>
              <w:jc w:val="both"/>
              <w:rPr>
                <w:rFonts w:eastAsia="Times"/>
                <w:sz w:val="20"/>
                <w:lang w:eastAsia="fr-FR" w:bidi="fr-FR"/>
              </w:rPr>
            </w:pPr>
          </w:p>
        </w:tc>
        <w:tc>
          <w:tcPr>
            <w:tcW w:w="1098" w:type="dxa"/>
          </w:tcPr>
          <w:p w14:paraId="5D70895D" w14:textId="77777777" w:rsidR="00471170" w:rsidRPr="00F76D8E" w:rsidRDefault="00471170" w:rsidP="00471170">
            <w:pPr>
              <w:ind w:firstLine="0"/>
              <w:jc w:val="both"/>
              <w:rPr>
                <w:rFonts w:eastAsia="Times"/>
                <w:sz w:val="20"/>
                <w:lang w:eastAsia="fr-FR" w:bidi="fr-FR"/>
              </w:rPr>
            </w:pPr>
          </w:p>
        </w:tc>
      </w:tr>
      <w:tr w:rsidR="00471170" w:rsidRPr="00F76D8E" w14:paraId="4E3BDA46" w14:textId="77777777">
        <w:tc>
          <w:tcPr>
            <w:tcW w:w="3231" w:type="dxa"/>
          </w:tcPr>
          <w:p w14:paraId="16E3058D" w14:textId="77777777" w:rsidR="00471170" w:rsidRPr="00F76D8E" w:rsidRDefault="00471170" w:rsidP="00471170">
            <w:pPr>
              <w:ind w:firstLine="0"/>
              <w:jc w:val="both"/>
              <w:rPr>
                <w:rFonts w:eastAsia="Times"/>
                <w:sz w:val="20"/>
                <w:lang w:eastAsia="fr-FR" w:bidi="fr-FR"/>
              </w:rPr>
            </w:pPr>
          </w:p>
        </w:tc>
        <w:tc>
          <w:tcPr>
            <w:tcW w:w="1097" w:type="dxa"/>
          </w:tcPr>
          <w:p w14:paraId="1E58A9AC" w14:textId="77777777" w:rsidR="00471170" w:rsidRPr="00F76D8E" w:rsidRDefault="00471170" w:rsidP="00471170">
            <w:pPr>
              <w:ind w:firstLine="0"/>
              <w:rPr>
                <w:sz w:val="20"/>
              </w:rPr>
            </w:pPr>
            <w:r w:rsidRPr="00F76D8E">
              <w:rPr>
                <w:sz w:val="20"/>
              </w:rPr>
              <w:t>2 593</w:t>
            </w:r>
          </w:p>
        </w:tc>
        <w:tc>
          <w:tcPr>
            <w:tcW w:w="1097" w:type="dxa"/>
          </w:tcPr>
          <w:p w14:paraId="4A71EED8" w14:textId="77777777" w:rsidR="00471170" w:rsidRPr="00F76D8E" w:rsidRDefault="00471170" w:rsidP="00471170">
            <w:pPr>
              <w:ind w:firstLine="0"/>
              <w:rPr>
                <w:sz w:val="20"/>
              </w:rPr>
            </w:pPr>
            <w:r w:rsidRPr="00F76D8E">
              <w:rPr>
                <w:sz w:val="20"/>
              </w:rPr>
              <w:t>2 889</w:t>
            </w:r>
          </w:p>
        </w:tc>
        <w:tc>
          <w:tcPr>
            <w:tcW w:w="1097" w:type="dxa"/>
          </w:tcPr>
          <w:p w14:paraId="0FE4B9A0" w14:textId="77777777" w:rsidR="00471170" w:rsidRPr="00F76D8E" w:rsidRDefault="00471170" w:rsidP="00471170">
            <w:pPr>
              <w:ind w:firstLine="0"/>
              <w:rPr>
                <w:sz w:val="20"/>
              </w:rPr>
            </w:pPr>
            <w:r w:rsidRPr="00F76D8E">
              <w:rPr>
                <w:sz w:val="20"/>
              </w:rPr>
              <w:t>3 251</w:t>
            </w:r>
          </w:p>
        </w:tc>
        <w:tc>
          <w:tcPr>
            <w:tcW w:w="1097" w:type="dxa"/>
          </w:tcPr>
          <w:p w14:paraId="54B1EAD8" w14:textId="77777777" w:rsidR="00471170" w:rsidRPr="00F76D8E" w:rsidRDefault="00471170" w:rsidP="00471170">
            <w:pPr>
              <w:ind w:firstLine="0"/>
              <w:rPr>
                <w:sz w:val="20"/>
              </w:rPr>
            </w:pPr>
            <w:r w:rsidRPr="00F76D8E">
              <w:rPr>
                <w:sz w:val="20"/>
              </w:rPr>
              <w:t>334</w:t>
            </w:r>
          </w:p>
        </w:tc>
        <w:tc>
          <w:tcPr>
            <w:tcW w:w="1097" w:type="dxa"/>
          </w:tcPr>
          <w:p w14:paraId="488B3164" w14:textId="77777777" w:rsidR="00471170" w:rsidRPr="00F76D8E" w:rsidRDefault="00471170" w:rsidP="00471170">
            <w:pPr>
              <w:ind w:firstLine="0"/>
              <w:rPr>
                <w:sz w:val="20"/>
              </w:rPr>
            </w:pPr>
            <w:r w:rsidRPr="00F76D8E">
              <w:rPr>
                <w:sz w:val="20"/>
              </w:rPr>
              <w:t>76,5</w:t>
            </w:r>
          </w:p>
        </w:tc>
        <w:tc>
          <w:tcPr>
            <w:tcW w:w="1097" w:type="dxa"/>
          </w:tcPr>
          <w:p w14:paraId="1EF2A9C3" w14:textId="77777777" w:rsidR="00471170" w:rsidRPr="00F76D8E" w:rsidRDefault="00471170" w:rsidP="00471170">
            <w:pPr>
              <w:ind w:firstLine="0"/>
              <w:rPr>
                <w:sz w:val="20"/>
              </w:rPr>
            </w:pPr>
            <w:r w:rsidRPr="00F76D8E">
              <w:rPr>
                <w:sz w:val="20"/>
              </w:rPr>
              <w:t>2 308</w:t>
            </w:r>
          </w:p>
        </w:tc>
        <w:tc>
          <w:tcPr>
            <w:tcW w:w="1097" w:type="dxa"/>
          </w:tcPr>
          <w:p w14:paraId="5E676EE9" w14:textId="77777777" w:rsidR="00471170" w:rsidRPr="00F76D8E" w:rsidRDefault="00471170" w:rsidP="00471170">
            <w:pPr>
              <w:ind w:firstLine="0"/>
              <w:rPr>
                <w:sz w:val="20"/>
              </w:rPr>
            </w:pPr>
            <w:r w:rsidRPr="00F76D8E">
              <w:rPr>
                <w:sz w:val="20"/>
              </w:rPr>
              <w:t>79,8</w:t>
            </w:r>
          </w:p>
        </w:tc>
        <w:tc>
          <w:tcPr>
            <w:tcW w:w="1097" w:type="dxa"/>
          </w:tcPr>
          <w:p w14:paraId="4116CF04" w14:textId="77777777" w:rsidR="00471170" w:rsidRPr="00F76D8E" w:rsidRDefault="00471170" w:rsidP="00471170">
            <w:pPr>
              <w:ind w:firstLine="0"/>
              <w:rPr>
                <w:sz w:val="20"/>
              </w:rPr>
            </w:pPr>
            <w:r w:rsidRPr="00F76D8E">
              <w:rPr>
                <w:sz w:val="20"/>
              </w:rPr>
              <w:t>2 721</w:t>
            </w:r>
          </w:p>
        </w:tc>
        <w:tc>
          <w:tcPr>
            <w:tcW w:w="1098" w:type="dxa"/>
          </w:tcPr>
          <w:p w14:paraId="23109549" w14:textId="77777777" w:rsidR="00471170" w:rsidRPr="00F76D8E" w:rsidRDefault="00471170" w:rsidP="00471170">
            <w:pPr>
              <w:ind w:firstLine="0"/>
            </w:pPr>
            <w:r w:rsidRPr="00F76D8E">
              <w:rPr>
                <w:sz w:val="20"/>
              </w:rPr>
              <w:t>83,6</w:t>
            </w:r>
          </w:p>
        </w:tc>
      </w:tr>
      <w:tr w:rsidR="00471170" w:rsidRPr="00F76D8E" w14:paraId="31EDA588" w14:textId="77777777">
        <w:tc>
          <w:tcPr>
            <w:tcW w:w="3231" w:type="dxa"/>
            <w:tcBorders>
              <w:bottom w:val="single" w:sz="8" w:space="0" w:color="auto"/>
            </w:tcBorders>
          </w:tcPr>
          <w:p w14:paraId="69319794" w14:textId="77777777" w:rsidR="00471170" w:rsidRPr="00F76D8E" w:rsidRDefault="00471170" w:rsidP="00471170">
            <w:pPr>
              <w:spacing w:after="120"/>
              <w:ind w:firstLine="0"/>
              <w:rPr>
                <w:sz w:val="20"/>
              </w:rPr>
            </w:pPr>
            <w:r w:rsidRPr="00F76D8E">
              <w:rPr>
                <w:sz w:val="20"/>
              </w:rPr>
              <w:t xml:space="preserve">Venezuela </w:t>
            </w:r>
          </w:p>
        </w:tc>
        <w:tc>
          <w:tcPr>
            <w:tcW w:w="1097" w:type="dxa"/>
            <w:tcBorders>
              <w:bottom w:val="single" w:sz="8" w:space="0" w:color="auto"/>
            </w:tcBorders>
          </w:tcPr>
          <w:p w14:paraId="2E90F50A" w14:textId="77777777" w:rsidR="00471170" w:rsidRPr="00F76D8E" w:rsidRDefault="00471170" w:rsidP="00471170">
            <w:pPr>
              <w:spacing w:after="120"/>
              <w:ind w:firstLine="0"/>
              <w:rPr>
                <w:sz w:val="20"/>
              </w:rPr>
            </w:pPr>
            <w:r w:rsidRPr="00F76D8E">
              <w:rPr>
                <w:sz w:val="20"/>
              </w:rPr>
              <w:t xml:space="preserve"> 7 524</w:t>
            </w:r>
          </w:p>
        </w:tc>
        <w:tc>
          <w:tcPr>
            <w:tcW w:w="1097" w:type="dxa"/>
            <w:tcBorders>
              <w:bottom w:val="single" w:sz="8" w:space="0" w:color="auto"/>
            </w:tcBorders>
          </w:tcPr>
          <w:p w14:paraId="0A15462B" w14:textId="77777777" w:rsidR="00471170" w:rsidRPr="00F76D8E" w:rsidRDefault="00471170" w:rsidP="00471170">
            <w:pPr>
              <w:spacing w:after="120"/>
              <w:ind w:firstLine="0"/>
              <w:rPr>
                <w:sz w:val="20"/>
              </w:rPr>
            </w:pPr>
            <w:r w:rsidRPr="00F76D8E">
              <w:rPr>
                <w:sz w:val="20"/>
              </w:rPr>
              <w:t>10 755</w:t>
            </w:r>
          </w:p>
        </w:tc>
        <w:tc>
          <w:tcPr>
            <w:tcW w:w="1097" w:type="dxa"/>
            <w:tcBorders>
              <w:bottom w:val="single" w:sz="8" w:space="0" w:color="auto"/>
            </w:tcBorders>
          </w:tcPr>
          <w:p w14:paraId="6D31A8AC" w14:textId="77777777" w:rsidR="00471170" w:rsidRPr="00F76D8E" w:rsidRDefault="00471170" w:rsidP="00471170">
            <w:pPr>
              <w:spacing w:after="120"/>
              <w:ind w:firstLine="0"/>
              <w:rPr>
                <w:sz w:val="20"/>
              </w:rPr>
            </w:pPr>
            <w:r w:rsidRPr="00F76D8E">
              <w:rPr>
                <w:sz w:val="20"/>
              </w:rPr>
              <w:t>14 979</w:t>
            </w:r>
          </w:p>
        </w:tc>
        <w:tc>
          <w:tcPr>
            <w:tcW w:w="1097" w:type="dxa"/>
            <w:tcBorders>
              <w:bottom w:val="single" w:sz="8" w:space="0" w:color="auto"/>
            </w:tcBorders>
          </w:tcPr>
          <w:p w14:paraId="2520D283" w14:textId="77777777" w:rsidR="00471170" w:rsidRPr="00F76D8E" w:rsidRDefault="00471170" w:rsidP="00471170">
            <w:pPr>
              <w:spacing w:after="120"/>
              <w:ind w:firstLine="0"/>
              <w:rPr>
                <w:sz w:val="20"/>
              </w:rPr>
            </w:pPr>
            <w:r w:rsidRPr="00F76D8E">
              <w:rPr>
                <w:sz w:val="20"/>
              </w:rPr>
              <w:t>1 984</w:t>
            </w:r>
          </w:p>
        </w:tc>
        <w:tc>
          <w:tcPr>
            <w:tcW w:w="1097" w:type="dxa"/>
            <w:tcBorders>
              <w:bottom w:val="single" w:sz="8" w:space="0" w:color="auto"/>
            </w:tcBorders>
          </w:tcPr>
          <w:p w14:paraId="7738A129" w14:textId="77777777" w:rsidR="00471170" w:rsidRPr="00F76D8E" w:rsidRDefault="00471170" w:rsidP="00471170">
            <w:pPr>
              <w:spacing w:after="120"/>
              <w:ind w:firstLine="0"/>
              <w:rPr>
                <w:sz w:val="20"/>
              </w:rPr>
            </w:pPr>
            <w:r w:rsidRPr="00F76D8E">
              <w:rPr>
                <w:sz w:val="20"/>
              </w:rPr>
              <w:t>63,9</w:t>
            </w:r>
          </w:p>
        </w:tc>
        <w:tc>
          <w:tcPr>
            <w:tcW w:w="1097" w:type="dxa"/>
            <w:tcBorders>
              <w:bottom w:val="single" w:sz="8" w:space="0" w:color="auto"/>
            </w:tcBorders>
          </w:tcPr>
          <w:p w14:paraId="528B9D3A" w14:textId="77777777" w:rsidR="00471170" w:rsidRPr="00F76D8E" w:rsidRDefault="00471170" w:rsidP="00471170">
            <w:pPr>
              <w:spacing w:after="120"/>
              <w:ind w:firstLine="0"/>
              <w:rPr>
                <w:sz w:val="20"/>
              </w:rPr>
            </w:pPr>
            <w:r w:rsidRPr="00F76D8E">
              <w:rPr>
                <w:sz w:val="20"/>
              </w:rPr>
              <w:t>7 737</w:t>
            </w:r>
          </w:p>
        </w:tc>
        <w:tc>
          <w:tcPr>
            <w:tcW w:w="1097" w:type="dxa"/>
            <w:tcBorders>
              <w:bottom w:val="single" w:sz="8" w:space="0" w:color="auto"/>
            </w:tcBorders>
          </w:tcPr>
          <w:p w14:paraId="511B934F" w14:textId="77777777" w:rsidR="00471170" w:rsidRPr="00F76D8E" w:rsidRDefault="00471170" w:rsidP="00471170">
            <w:pPr>
              <w:spacing w:after="120"/>
              <w:ind w:firstLine="0"/>
              <w:rPr>
                <w:sz w:val="20"/>
              </w:rPr>
            </w:pPr>
            <w:r w:rsidRPr="00F76D8E">
              <w:rPr>
                <w:sz w:val="20"/>
              </w:rPr>
              <w:t>71,9</w:t>
            </w:r>
          </w:p>
        </w:tc>
        <w:tc>
          <w:tcPr>
            <w:tcW w:w="1097" w:type="dxa"/>
            <w:tcBorders>
              <w:bottom w:val="single" w:sz="8" w:space="0" w:color="auto"/>
            </w:tcBorders>
          </w:tcPr>
          <w:p w14:paraId="29EF245A" w14:textId="77777777" w:rsidR="00471170" w:rsidRPr="00F76D8E" w:rsidRDefault="00471170" w:rsidP="00471170">
            <w:pPr>
              <w:spacing w:after="120"/>
              <w:ind w:firstLine="0"/>
              <w:rPr>
                <w:sz w:val="20"/>
              </w:rPr>
            </w:pPr>
            <w:r w:rsidRPr="00F76D8E">
              <w:rPr>
                <w:sz w:val="20"/>
              </w:rPr>
              <w:t>11 807</w:t>
            </w:r>
          </w:p>
        </w:tc>
        <w:tc>
          <w:tcPr>
            <w:tcW w:w="1098" w:type="dxa"/>
            <w:tcBorders>
              <w:bottom w:val="single" w:sz="8" w:space="0" w:color="auto"/>
            </w:tcBorders>
          </w:tcPr>
          <w:p w14:paraId="565264B0" w14:textId="77777777" w:rsidR="00471170" w:rsidRPr="00F76D8E" w:rsidRDefault="00471170" w:rsidP="00471170">
            <w:pPr>
              <w:spacing w:after="120"/>
              <w:ind w:firstLine="0"/>
            </w:pPr>
            <w:r w:rsidRPr="00F76D8E">
              <w:rPr>
                <w:sz w:val="20"/>
              </w:rPr>
              <w:t>78,8</w:t>
            </w:r>
          </w:p>
        </w:tc>
      </w:tr>
    </w:tbl>
    <w:p w14:paraId="04F413F9" w14:textId="77777777" w:rsidR="00471170" w:rsidRPr="00F76D8E" w:rsidRDefault="00471170" w:rsidP="00471170">
      <w:pPr>
        <w:spacing w:before="120"/>
        <w:jc w:val="both"/>
        <w:rPr>
          <w:sz w:val="20"/>
          <w:lang w:eastAsia="fr-FR" w:bidi="fr-FR"/>
        </w:rPr>
      </w:pPr>
      <w:r w:rsidRPr="00F76D8E">
        <w:rPr>
          <w:sz w:val="20"/>
        </w:rPr>
        <w:t>Sources :</w:t>
      </w:r>
      <w:r w:rsidRPr="00F76D8E">
        <w:rPr>
          <w:sz w:val="20"/>
          <w:lang w:eastAsia="fr-FR" w:bidi="fr-FR"/>
        </w:rPr>
        <w:t xml:space="preserve"> Departamento de Asuntos Sociales, Secretaria General de O. E. A. Washington D. C., 1970.</w:t>
      </w:r>
    </w:p>
    <w:p w14:paraId="22AEE876" w14:textId="77777777" w:rsidR="00471170" w:rsidRPr="00F76D8E" w:rsidRDefault="00471170" w:rsidP="00471170">
      <w:pPr>
        <w:jc w:val="both"/>
      </w:pPr>
      <w:r w:rsidRPr="00F76D8E">
        <w:rPr>
          <w:sz w:val="20"/>
          <w:lang w:eastAsia="fr-FR" w:bidi="fr-FR"/>
        </w:rPr>
        <w:t>* estimation ** villes de 2 000 habitants et plus.</w:t>
      </w:r>
    </w:p>
    <w:p w14:paraId="2B18C8C4" w14:textId="77777777" w:rsidR="00471170" w:rsidRDefault="00471170" w:rsidP="00471170">
      <w:pPr>
        <w:pStyle w:val="p"/>
      </w:pPr>
    </w:p>
    <w:p w14:paraId="70DACF22" w14:textId="77777777" w:rsidR="00471170" w:rsidRDefault="00471170" w:rsidP="00471170">
      <w:pPr>
        <w:pStyle w:val="p"/>
        <w:sectPr w:rsidR="00471170" w:rsidSect="00471170">
          <w:pgSz w:w="15840" w:h="12240" w:orient="landscape"/>
          <w:pgMar w:top="1440" w:right="1440" w:bottom="720" w:left="1440" w:header="720" w:footer="720" w:gutter="0"/>
          <w:cols w:space="720"/>
        </w:sectPr>
      </w:pPr>
    </w:p>
    <w:p w14:paraId="15493394" w14:textId="77777777" w:rsidR="00471170" w:rsidRPr="00D71CD4" w:rsidRDefault="00471170" w:rsidP="00471170">
      <w:pPr>
        <w:pStyle w:val="p"/>
      </w:pPr>
      <w:r>
        <w:rPr>
          <w:lang w:eastAsia="fr-FR" w:bidi="fr-FR"/>
        </w:rPr>
        <w:t>[74]</w:t>
      </w:r>
    </w:p>
    <w:p w14:paraId="344C81B8" w14:textId="77777777" w:rsidR="00471170" w:rsidRPr="00D71CD4" w:rsidRDefault="00471170" w:rsidP="00471170">
      <w:pPr>
        <w:pStyle w:val="figtitre"/>
      </w:pPr>
      <w:r w:rsidRPr="00D71CD4">
        <w:rPr>
          <w:lang w:eastAsia="fr-FR" w:bidi="fr-FR"/>
        </w:rPr>
        <w:t>Tableau 12</w:t>
      </w:r>
    </w:p>
    <w:p w14:paraId="76193839" w14:textId="77777777" w:rsidR="00471170" w:rsidRPr="00D71CD4" w:rsidRDefault="00471170" w:rsidP="00471170">
      <w:pPr>
        <w:pStyle w:val="figtitrest"/>
      </w:pPr>
      <w:r w:rsidRPr="00D71CD4">
        <w:rPr>
          <w:lang w:eastAsia="fr-FR" w:bidi="fr-FR"/>
        </w:rPr>
        <w:t>Les rythmes de l’urbanisation en Amérique latine</w:t>
      </w:r>
    </w:p>
    <w:tbl>
      <w:tblPr>
        <w:tblOverlap w:val="never"/>
        <w:tblW w:w="0" w:type="auto"/>
        <w:tblLayout w:type="fixed"/>
        <w:tblCellMar>
          <w:left w:w="10" w:type="dxa"/>
          <w:right w:w="10" w:type="dxa"/>
        </w:tblCellMar>
        <w:tblLook w:val="04A0" w:firstRow="1" w:lastRow="0" w:firstColumn="1" w:lastColumn="0" w:noHBand="0" w:noVBand="1"/>
      </w:tblPr>
      <w:tblGrid>
        <w:gridCol w:w="2081"/>
        <w:gridCol w:w="1169"/>
        <w:gridCol w:w="1170"/>
        <w:gridCol w:w="1170"/>
        <w:gridCol w:w="1170"/>
        <w:gridCol w:w="1170"/>
      </w:tblGrid>
      <w:tr w:rsidR="00471170" w:rsidRPr="00F43CC2" w14:paraId="670D1B04" w14:textId="77777777">
        <w:tc>
          <w:tcPr>
            <w:tcW w:w="2081" w:type="dxa"/>
            <w:vMerge w:val="restart"/>
            <w:tcBorders>
              <w:top w:val="single" w:sz="8" w:space="0" w:color="auto"/>
              <w:bottom w:val="single" w:sz="8" w:space="0" w:color="auto"/>
            </w:tcBorders>
            <w:shd w:val="clear" w:color="auto" w:fill="EEECE1"/>
            <w:vAlign w:val="center"/>
          </w:tcPr>
          <w:p w14:paraId="408ECE61" w14:textId="77777777" w:rsidR="00471170" w:rsidRPr="00F43CC2" w:rsidRDefault="00471170" w:rsidP="00471170">
            <w:pPr>
              <w:jc w:val="center"/>
              <w:rPr>
                <w:sz w:val="20"/>
              </w:rPr>
            </w:pPr>
            <w:r w:rsidRPr="00F43CC2">
              <w:rPr>
                <w:sz w:val="20"/>
              </w:rPr>
              <w:t>Pays</w:t>
            </w:r>
          </w:p>
        </w:tc>
        <w:tc>
          <w:tcPr>
            <w:tcW w:w="1169" w:type="dxa"/>
            <w:vMerge w:val="restart"/>
            <w:tcBorders>
              <w:top w:val="single" w:sz="8" w:space="0" w:color="auto"/>
              <w:bottom w:val="single" w:sz="8" w:space="0" w:color="auto"/>
            </w:tcBorders>
            <w:shd w:val="clear" w:color="auto" w:fill="EEECE1"/>
            <w:vAlign w:val="center"/>
          </w:tcPr>
          <w:p w14:paraId="419039D4" w14:textId="77777777" w:rsidR="00471170" w:rsidRPr="00F43CC2" w:rsidRDefault="00471170" w:rsidP="00471170">
            <w:pPr>
              <w:jc w:val="center"/>
              <w:rPr>
                <w:sz w:val="20"/>
              </w:rPr>
            </w:pPr>
            <w:r w:rsidRPr="00F43CC2">
              <w:rPr>
                <w:sz w:val="20"/>
              </w:rPr>
              <w:t>Période</w:t>
            </w:r>
          </w:p>
        </w:tc>
        <w:tc>
          <w:tcPr>
            <w:tcW w:w="3510" w:type="dxa"/>
            <w:gridSpan w:val="3"/>
            <w:tcBorders>
              <w:top w:val="single" w:sz="8" w:space="0" w:color="auto"/>
              <w:bottom w:val="single" w:sz="8" w:space="0" w:color="auto"/>
            </w:tcBorders>
            <w:shd w:val="clear" w:color="auto" w:fill="EEECE1"/>
          </w:tcPr>
          <w:p w14:paraId="550744A5" w14:textId="77777777" w:rsidR="00471170" w:rsidRPr="00F43CC2" w:rsidRDefault="00471170" w:rsidP="00471170">
            <w:pPr>
              <w:ind w:firstLine="0"/>
              <w:jc w:val="center"/>
              <w:rPr>
                <w:sz w:val="20"/>
              </w:rPr>
            </w:pPr>
            <w:r>
              <w:rPr>
                <w:sz w:val="20"/>
              </w:rPr>
              <w:t>Taux annuel de la croissance</w:t>
            </w:r>
            <w:r>
              <w:rPr>
                <w:sz w:val="20"/>
              </w:rPr>
              <w:br/>
              <w:t>de la population</w:t>
            </w:r>
          </w:p>
        </w:tc>
        <w:tc>
          <w:tcPr>
            <w:tcW w:w="1170" w:type="dxa"/>
            <w:vMerge w:val="restart"/>
            <w:tcBorders>
              <w:top w:val="single" w:sz="8" w:space="0" w:color="auto"/>
              <w:bottom w:val="single" w:sz="4" w:space="0" w:color="auto"/>
            </w:tcBorders>
            <w:shd w:val="clear" w:color="auto" w:fill="EEECE1"/>
            <w:textDirection w:val="btLr"/>
          </w:tcPr>
          <w:p w14:paraId="12E1447D" w14:textId="77777777" w:rsidR="00471170" w:rsidRPr="00F43CC2" w:rsidRDefault="00471170" w:rsidP="00471170">
            <w:pPr>
              <w:ind w:firstLine="0"/>
              <w:rPr>
                <w:sz w:val="20"/>
              </w:rPr>
            </w:pPr>
            <w:r>
              <w:rPr>
                <w:sz w:val="20"/>
              </w:rPr>
              <w:t>Taux d’urbanisation r = 100 (u) — (t) 100 + (t)</w:t>
            </w:r>
          </w:p>
        </w:tc>
      </w:tr>
      <w:tr w:rsidR="00471170" w:rsidRPr="00F43CC2" w14:paraId="5EDA2A19" w14:textId="77777777">
        <w:trPr>
          <w:trHeight w:val="1098"/>
        </w:trPr>
        <w:tc>
          <w:tcPr>
            <w:tcW w:w="2081" w:type="dxa"/>
            <w:vMerge/>
            <w:tcBorders>
              <w:top w:val="single" w:sz="8" w:space="0" w:color="auto"/>
              <w:bottom w:val="single" w:sz="4" w:space="0" w:color="auto"/>
            </w:tcBorders>
            <w:shd w:val="clear" w:color="auto" w:fill="EEECE1"/>
          </w:tcPr>
          <w:p w14:paraId="7CD25DB6" w14:textId="77777777" w:rsidR="00471170" w:rsidRPr="00F43CC2" w:rsidRDefault="00471170" w:rsidP="00471170">
            <w:pPr>
              <w:ind w:firstLine="0"/>
              <w:jc w:val="both"/>
              <w:rPr>
                <w:sz w:val="20"/>
              </w:rPr>
            </w:pPr>
          </w:p>
        </w:tc>
        <w:tc>
          <w:tcPr>
            <w:tcW w:w="1169" w:type="dxa"/>
            <w:vMerge/>
            <w:tcBorders>
              <w:top w:val="single" w:sz="8" w:space="0" w:color="auto"/>
              <w:bottom w:val="single" w:sz="4" w:space="0" w:color="auto"/>
            </w:tcBorders>
            <w:shd w:val="clear" w:color="auto" w:fill="EEECE1"/>
          </w:tcPr>
          <w:p w14:paraId="2D621996" w14:textId="77777777" w:rsidR="00471170" w:rsidRPr="00F43CC2" w:rsidRDefault="00471170" w:rsidP="00471170">
            <w:pPr>
              <w:ind w:firstLine="0"/>
              <w:jc w:val="both"/>
              <w:rPr>
                <w:sz w:val="20"/>
              </w:rPr>
            </w:pPr>
          </w:p>
        </w:tc>
        <w:tc>
          <w:tcPr>
            <w:tcW w:w="1170" w:type="dxa"/>
            <w:tcBorders>
              <w:top w:val="single" w:sz="8" w:space="0" w:color="auto"/>
              <w:bottom w:val="single" w:sz="4" w:space="0" w:color="auto"/>
            </w:tcBorders>
            <w:shd w:val="clear" w:color="auto" w:fill="EEECE1"/>
            <w:vAlign w:val="center"/>
          </w:tcPr>
          <w:p w14:paraId="277C5CBF" w14:textId="77777777" w:rsidR="00471170" w:rsidRPr="00F43CC2" w:rsidRDefault="00471170" w:rsidP="00471170">
            <w:pPr>
              <w:ind w:firstLine="0"/>
              <w:jc w:val="center"/>
              <w:rPr>
                <w:sz w:val="20"/>
              </w:rPr>
            </w:pPr>
            <w:r>
              <w:rPr>
                <w:sz w:val="20"/>
              </w:rPr>
              <w:t>Total (t)</w:t>
            </w:r>
          </w:p>
        </w:tc>
        <w:tc>
          <w:tcPr>
            <w:tcW w:w="1170" w:type="dxa"/>
            <w:tcBorders>
              <w:top w:val="single" w:sz="8" w:space="0" w:color="auto"/>
              <w:bottom w:val="single" w:sz="4" w:space="0" w:color="auto"/>
            </w:tcBorders>
            <w:shd w:val="clear" w:color="auto" w:fill="EEECE1"/>
            <w:vAlign w:val="center"/>
          </w:tcPr>
          <w:p w14:paraId="68FEC946" w14:textId="77777777" w:rsidR="00471170" w:rsidRPr="00F43CC2" w:rsidRDefault="00471170" w:rsidP="00471170">
            <w:pPr>
              <w:ind w:firstLine="0"/>
              <w:jc w:val="center"/>
              <w:rPr>
                <w:sz w:val="20"/>
              </w:rPr>
            </w:pPr>
            <w:r>
              <w:rPr>
                <w:sz w:val="20"/>
              </w:rPr>
              <w:t>Total (u)</w:t>
            </w:r>
          </w:p>
        </w:tc>
        <w:tc>
          <w:tcPr>
            <w:tcW w:w="1170" w:type="dxa"/>
            <w:tcBorders>
              <w:top w:val="single" w:sz="8" w:space="0" w:color="auto"/>
              <w:bottom w:val="single" w:sz="4" w:space="0" w:color="auto"/>
            </w:tcBorders>
            <w:shd w:val="clear" w:color="auto" w:fill="EEECE1"/>
            <w:vAlign w:val="center"/>
          </w:tcPr>
          <w:p w14:paraId="117C83FC" w14:textId="77777777" w:rsidR="00471170" w:rsidRPr="00F43CC2" w:rsidRDefault="00471170" w:rsidP="00471170">
            <w:pPr>
              <w:ind w:firstLine="0"/>
              <w:jc w:val="center"/>
              <w:rPr>
                <w:sz w:val="20"/>
              </w:rPr>
            </w:pPr>
            <w:r>
              <w:rPr>
                <w:sz w:val="20"/>
              </w:rPr>
              <w:t>Rural</w:t>
            </w:r>
          </w:p>
        </w:tc>
        <w:tc>
          <w:tcPr>
            <w:tcW w:w="1170" w:type="dxa"/>
            <w:vMerge/>
            <w:tcBorders>
              <w:top w:val="single" w:sz="8" w:space="0" w:color="auto"/>
              <w:bottom w:val="single" w:sz="4" w:space="0" w:color="auto"/>
            </w:tcBorders>
            <w:shd w:val="clear" w:color="auto" w:fill="EEECE1"/>
            <w:textDirection w:val="btLr"/>
          </w:tcPr>
          <w:p w14:paraId="70E01031" w14:textId="77777777" w:rsidR="00471170" w:rsidRPr="00F43CC2" w:rsidRDefault="00471170" w:rsidP="00471170">
            <w:pPr>
              <w:ind w:firstLine="0"/>
              <w:jc w:val="both"/>
              <w:rPr>
                <w:sz w:val="20"/>
              </w:rPr>
            </w:pPr>
          </w:p>
        </w:tc>
      </w:tr>
      <w:tr w:rsidR="00471170" w:rsidRPr="00F43CC2" w14:paraId="3847F102" w14:textId="77777777">
        <w:tc>
          <w:tcPr>
            <w:tcW w:w="2081" w:type="dxa"/>
            <w:vMerge w:val="restart"/>
            <w:tcBorders>
              <w:top w:val="single" w:sz="4" w:space="0" w:color="auto"/>
            </w:tcBorders>
            <w:shd w:val="clear" w:color="auto" w:fill="FFFFFF"/>
            <w:vAlign w:val="center"/>
          </w:tcPr>
          <w:p w14:paraId="728DFC7C" w14:textId="77777777" w:rsidR="00471170" w:rsidRPr="00F43CC2" w:rsidRDefault="00471170" w:rsidP="00471170">
            <w:pPr>
              <w:spacing w:before="120"/>
              <w:ind w:firstLine="0"/>
              <w:rPr>
                <w:sz w:val="20"/>
              </w:rPr>
            </w:pPr>
            <w:r w:rsidRPr="00F43CC2">
              <w:rPr>
                <w:sz w:val="20"/>
              </w:rPr>
              <w:t>Costa Rica</w:t>
            </w:r>
          </w:p>
        </w:tc>
        <w:tc>
          <w:tcPr>
            <w:tcW w:w="1169" w:type="dxa"/>
            <w:tcBorders>
              <w:top w:val="single" w:sz="4" w:space="0" w:color="auto"/>
            </w:tcBorders>
            <w:shd w:val="clear" w:color="auto" w:fill="FFFFFF"/>
            <w:vAlign w:val="bottom"/>
          </w:tcPr>
          <w:p w14:paraId="4C1C2778" w14:textId="77777777" w:rsidR="00471170" w:rsidRPr="00F43CC2" w:rsidRDefault="00471170" w:rsidP="00471170">
            <w:pPr>
              <w:spacing w:before="120"/>
              <w:ind w:firstLine="0"/>
              <w:jc w:val="center"/>
              <w:rPr>
                <w:sz w:val="20"/>
              </w:rPr>
            </w:pPr>
            <w:r w:rsidRPr="00F43CC2">
              <w:rPr>
                <w:sz w:val="20"/>
              </w:rPr>
              <w:t>1927-50</w:t>
            </w:r>
          </w:p>
        </w:tc>
        <w:tc>
          <w:tcPr>
            <w:tcW w:w="1170" w:type="dxa"/>
            <w:tcBorders>
              <w:top w:val="single" w:sz="4" w:space="0" w:color="auto"/>
            </w:tcBorders>
            <w:shd w:val="clear" w:color="auto" w:fill="FFFFFF"/>
            <w:vAlign w:val="bottom"/>
          </w:tcPr>
          <w:p w14:paraId="6F22FB56" w14:textId="77777777" w:rsidR="00471170" w:rsidRPr="00F43CC2" w:rsidRDefault="00471170" w:rsidP="00471170">
            <w:pPr>
              <w:spacing w:before="120"/>
              <w:ind w:firstLine="0"/>
              <w:jc w:val="center"/>
              <w:rPr>
                <w:sz w:val="20"/>
              </w:rPr>
            </w:pPr>
            <w:r w:rsidRPr="00F43CC2">
              <w:rPr>
                <w:sz w:val="20"/>
              </w:rPr>
              <w:t>2,3</w:t>
            </w:r>
          </w:p>
        </w:tc>
        <w:tc>
          <w:tcPr>
            <w:tcW w:w="1170" w:type="dxa"/>
            <w:tcBorders>
              <w:top w:val="single" w:sz="4" w:space="0" w:color="auto"/>
            </w:tcBorders>
            <w:shd w:val="clear" w:color="auto" w:fill="FFFFFF"/>
            <w:vAlign w:val="bottom"/>
          </w:tcPr>
          <w:p w14:paraId="2C10FCCB" w14:textId="77777777" w:rsidR="00471170" w:rsidRPr="00F43CC2" w:rsidRDefault="00471170" w:rsidP="00471170">
            <w:pPr>
              <w:spacing w:before="120"/>
              <w:ind w:firstLine="0"/>
              <w:jc w:val="center"/>
              <w:rPr>
                <w:sz w:val="20"/>
              </w:rPr>
            </w:pPr>
            <w:r w:rsidRPr="00F43CC2">
              <w:rPr>
                <w:sz w:val="20"/>
              </w:rPr>
              <w:t>2,9</w:t>
            </w:r>
          </w:p>
        </w:tc>
        <w:tc>
          <w:tcPr>
            <w:tcW w:w="1170" w:type="dxa"/>
            <w:tcBorders>
              <w:top w:val="single" w:sz="4" w:space="0" w:color="auto"/>
            </w:tcBorders>
            <w:shd w:val="clear" w:color="auto" w:fill="FFFFFF"/>
            <w:vAlign w:val="bottom"/>
          </w:tcPr>
          <w:p w14:paraId="22BEB69D" w14:textId="77777777" w:rsidR="00471170" w:rsidRPr="00F43CC2" w:rsidRDefault="00471170" w:rsidP="00471170">
            <w:pPr>
              <w:spacing w:before="120"/>
              <w:ind w:firstLine="0"/>
              <w:jc w:val="center"/>
              <w:rPr>
                <w:sz w:val="20"/>
              </w:rPr>
            </w:pPr>
            <w:r w:rsidRPr="00F43CC2">
              <w:rPr>
                <w:sz w:val="20"/>
              </w:rPr>
              <w:t>2,2</w:t>
            </w:r>
          </w:p>
        </w:tc>
        <w:tc>
          <w:tcPr>
            <w:tcW w:w="1170" w:type="dxa"/>
            <w:tcBorders>
              <w:top w:val="single" w:sz="4" w:space="0" w:color="auto"/>
            </w:tcBorders>
            <w:shd w:val="clear" w:color="auto" w:fill="FFFFFF"/>
            <w:vAlign w:val="bottom"/>
          </w:tcPr>
          <w:p w14:paraId="097067BA" w14:textId="77777777" w:rsidR="00471170" w:rsidRPr="00F43CC2" w:rsidRDefault="00471170" w:rsidP="00471170">
            <w:pPr>
              <w:spacing w:before="120"/>
              <w:ind w:firstLine="0"/>
              <w:jc w:val="center"/>
              <w:rPr>
                <w:sz w:val="20"/>
              </w:rPr>
            </w:pPr>
            <w:r w:rsidRPr="00F43CC2">
              <w:rPr>
                <w:sz w:val="20"/>
              </w:rPr>
              <w:t>0,6</w:t>
            </w:r>
          </w:p>
        </w:tc>
      </w:tr>
      <w:tr w:rsidR="00471170" w:rsidRPr="00F43CC2" w14:paraId="4D7B956A" w14:textId="77777777">
        <w:tc>
          <w:tcPr>
            <w:tcW w:w="2081" w:type="dxa"/>
            <w:vMerge/>
            <w:shd w:val="clear" w:color="auto" w:fill="FFFFFF"/>
            <w:vAlign w:val="center"/>
          </w:tcPr>
          <w:p w14:paraId="3AF5BA89" w14:textId="77777777" w:rsidR="00471170" w:rsidRPr="00F43CC2" w:rsidRDefault="00471170" w:rsidP="00471170">
            <w:pPr>
              <w:ind w:firstLine="0"/>
              <w:rPr>
                <w:sz w:val="20"/>
                <w:szCs w:val="10"/>
              </w:rPr>
            </w:pPr>
          </w:p>
        </w:tc>
        <w:tc>
          <w:tcPr>
            <w:tcW w:w="1169" w:type="dxa"/>
            <w:shd w:val="clear" w:color="auto" w:fill="FFFFFF"/>
            <w:vAlign w:val="bottom"/>
          </w:tcPr>
          <w:p w14:paraId="0001E753" w14:textId="77777777" w:rsidR="00471170" w:rsidRPr="00F43CC2" w:rsidRDefault="00471170" w:rsidP="00471170">
            <w:pPr>
              <w:ind w:firstLine="0"/>
              <w:jc w:val="center"/>
              <w:rPr>
                <w:sz w:val="20"/>
              </w:rPr>
            </w:pPr>
            <w:r w:rsidRPr="00F43CC2">
              <w:rPr>
                <w:sz w:val="20"/>
              </w:rPr>
              <w:t>1950-63</w:t>
            </w:r>
          </w:p>
        </w:tc>
        <w:tc>
          <w:tcPr>
            <w:tcW w:w="1170" w:type="dxa"/>
            <w:shd w:val="clear" w:color="auto" w:fill="FFFFFF"/>
            <w:vAlign w:val="bottom"/>
          </w:tcPr>
          <w:p w14:paraId="64140E8D" w14:textId="77777777" w:rsidR="00471170" w:rsidRPr="00F43CC2" w:rsidRDefault="00471170" w:rsidP="00471170">
            <w:pPr>
              <w:ind w:firstLine="0"/>
              <w:jc w:val="center"/>
              <w:rPr>
                <w:sz w:val="20"/>
              </w:rPr>
            </w:pPr>
            <w:r w:rsidRPr="00F43CC2">
              <w:rPr>
                <w:sz w:val="20"/>
              </w:rPr>
              <w:t>4,0</w:t>
            </w:r>
          </w:p>
        </w:tc>
        <w:tc>
          <w:tcPr>
            <w:tcW w:w="1170" w:type="dxa"/>
            <w:shd w:val="clear" w:color="auto" w:fill="FFFFFF"/>
            <w:vAlign w:val="bottom"/>
          </w:tcPr>
          <w:p w14:paraId="707F284A" w14:textId="77777777" w:rsidR="00471170" w:rsidRPr="00F43CC2" w:rsidRDefault="00471170" w:rsidP="00471170">
            <w:pPr>
              <w:ind w:firstLine="0"/>
              <w:jc w:val="center"/>
              <w:rPr>
                <w:sz w:val="20"/>
              </w:rPr>
            </w:pPr>
            <w:r w:rsidRPr="00F43CC2">
              <w:rPr>
                <w:sz w:val="20"/>
              </w:rPr>
              <w:t>4,5</w:t>
            </w:r>
          </w:p>
        </w:tc>
        <w:tc>
          <w:tcPr>
            <w:tcW w:w="1170" w:type="dxa"/>
            <w:shd w:val="clear" w:color="auto" w:fill="FFFFFF"/>
            <w:vAlign w:val="bottom"/>
          </w:tcPr>
          <w:p w14:paraId="59398A41" w14:textId="77777777" w:rsidR="00471170" w:rsidRPr="00F43CC2" w:rsidRDefault="00471170" w:rsidP="00471170">
            <w:pPr>
              <w:ind w:firstLine="0"/>
              <w:jc w:val="center"/>
              <w:rPr>
                <w:sz w:val="20"/>
              </w:rPr>
            </w:pPr>
            <w:r w:rsidRPr="00F43CC2">
              <w:rPr>
                <w:sz w:val="20"/>
              </w:rPr>
              <w:t>3,8</w:t>
            </w:r>
          </w:p>
        </w:tc>
        <w:tc>
          <w:tcPr>
            <w:tcW w:w="1170" w:type="dxa"/>
            <w:shd w:val="clear" w:color="auto" w:fill="FFFFFF"/>
            <w:vAlign w:val="bottom"/>
          </w:tcPr>
          <w:p w14:paraId="0F79C4B2" w14:textId="77777777" w:rsidR="00471170" w:rsidRPr="00F43CC2" w:rsidRDefault="00471170" w:rsidP="00471170">
            <w:pPr>
              <w:ind w:firstLine="0"/>
              <w:jc w:val="center"/>
              <w:rPr>
                <w:sz w:val="20"/>
              </w:rPr>
            </w:pPr>
            <w:r w:rsidRPr="00F43CC2">
              <w:rPr>
                <w:sz w:val="20"/>
              </w:rPr>
              <w:t>0,5</w:t>
            </w:r>
          </w:p>
        </w:tc>
      </w:tr>
      <w:tr w:rsidR="00471170" w:rsidRPr="00F43CC2" w14:paraId="2D215342" w14:textId="77777777">
        <w:tc>
          <w:tcPr>
            <w:tcW w:w="2081" w:type="dxa"/>
            <w:vMerge/>
            <w:shd w:val="clear" w:color="auto" w:fill="FFFFFF"/>
            <w:vAlign w:val="center"/>
          </w:tcPr>
          <w:p w14:paraId="191FD88E" w14:textId="77777777" w:rsidR="00471170" w:rsidRPr="00F43CC2" w:rsidRDefault="00471170" w:rsidP="00471170">
            <w:pPr>
              <w:ind w:firstLine="0"/>
              <w:rPr>
                <w:sz w:val="20"/>
                <w:szCs w:val="10"/>
              </w:rPr>
            </w:pPr>
          </w:p>
        </w:tc>
        <w:tc>
          <w:tcPr>
            <w:tcW w:w="1169" w:type="dxa"/>
            <w:shd w:val="clear" w:color="auto" w:fill="FFFFFF"/>
            <w:vAlign w:val="bottom"/>
          </w:tcPr>
          <w:p w14:paraId="75C37947" w14:textId="77777777" w:rsidR="00471170" w:rsidRPr="00F43CC2" w:rsidRDefault="00471170" w:rsidP="00471170">
            <w:pPr>
              <w:ind w:firstLine="0"/>
              <w:jc w:val="center"/>
              <w:rPr>
                <w:sz w:val="20"/>
              </w:rPr>
            </w:pPr>
            <w:r w:rsidRPr="00F43CC2">
              <w:rPr>
                <w:sz w:val="20"/>
              </w:rPr>
              <w:t>1920-35</w:t>
            </w:r>
          </w:p>
        </w:tc>
        <w:tc>
          <w:tcPr>
            <w:tcW w:w="1170" w:type="dxa"/>
            <w:shd w:val="clear" w:color="auto" w:fill="FFFFFF"/>
            <w:vAlign w:val="bottom"/>
          </w:tcPr>
          <w:p w14:paraId="671093C0" w14:textId="77777777" w:rsidR="00471170" w:rsidRPr="00F43CC2" w:rsidRDefault="00471170" w:rsidP="00471170">
            <w:pPr>
              <w:ind w:firstLine="0"/>
              <w:jc w:val="center"/>
              <w:rPr>
                <w:sz w:val="20"/>
              </w:rPr>
            </w:pPr>
            <w:r w:rsidRPr="00F43CC2">
              <w:rPr>
                <w:sz w:val="20"/>
              </w:rPr>
              <w:t>3,4</w:t>
            </w:r>
          </w:p>
        </w:tc>
        <w:tc>
          <w:tcPr>
            <w:tcW w:w="1170" w:type="dxa"/>
            <w:shd w:val="clear" w:color="auto" w:fill="FFFFFF"/>
            <w:vAlign w:val="bottom"/>
          </w:tcPr>
          <w:p w14:paraId="02010971" w14:textId="77777777" w:rsidR="00471170" w:rsidRPr="00F43CC2" w:rsidRDefault="00471170" w:rsidP="00471170">
            <w:pPr>
              <w:ind w:firstLine="0"/>
              <w:jc w:val="center"/>
              <w:rPr>
                <w:sz w:val="20"/>
              </w:rPr>
            </w:pPr>
            <w:r w:rsidRPr="00F43CC2">
              <w:rPr>
                <w:sz w:val="20"/>
              </w:rPr>
              <w:t>8,5</w:t>
            </w:r>
          </w:p>
        </w:tc>
        <w:tc>
          <w:tcPr>
            <w:tcW w:w="1170" w:type="dxa"/>
            <w:shd w:val="clear" w:color="auto" w:fill="FFFFFF"/>
            <w:vAlign w:val="bottom"/>
          </w:tcPr>
          <w:p w14:paraId="7CD3DB9C" w14:textId="77777777" w:rsidR="00471170" w:rsidRPr="00F43CC2" w:rsidRDefault="00471170" w:rsidP="00471170">
            <w:pPr>
              <w:ind w:firstLine="0"/>
              <w:jc w:val="center"/>
              <w:rPr>
                <w:sz w:val="20"/>
              </w:rPr>
            </w:pPr>
            <w:r w:rsidRPr="00F43CC2">
              <w:rPr>
                <w:sz w:val="20"/>
              </w:rPr>
              <w:t>3,1</w:t>
            </w:r>
          </w:p>
        </w:tc>
        <w:tc>
          <w:tcPr>
            <w:tcW w:w="1170" w:type="dxa"/>
            <w:shd w:val="clear" w:color="auto" w:fill="FFFFFF"/>
            <w:vAlign w:val="bottom"/>
          </w:tcPr>
          <w:p w14:paraId="669CEC47" w14:textId="77777777" w:rsidR="00471170" w:rsidRPr="00F43CC2" w:rsidRDefault="00471170" w:rsidP="00471170">
            <w:pPr>
              <w:ind w:firstLine="0"/>
              <w:jc w:val="center"/>
              <w:rPr>
                <w:sz w:val="20"/>
              </w:rPr>
            </w:pPr>
            <w:r w:rsidRPr="00F43CC2">
              <w:rPr>
                <w:sz w:val="20"/>
              </w:rPr>
              <w:t>4,9</w:t>
            </w:r>
          </w:p>
        </w:tc>
      </w:tr>
      <w:tr w:rsidR="00471170" w:rsidRPr="00F43CC2" w14:paraId="5F04C0C4" w14:textId="77777777">
        <w:tc>
          <w:tcPr>
            <w:tcW w:w="2081" w:type="dxa"/>
            <w:vMerge w:val="restart"/>
            <w:shd w:val="clear" w:color="auto" w:fill="FFFFFF"/>
            <w:vAlign w:val="center"/>
          </w:tcPr>
          <w:p w14:paraId="7283E14B" w14:textId="77777777" w:rsidR="00471170" w:rsidRPr="00F43CC2" w:rsidRDefault="00471170" w:rsidP="00471170">
            <w:pPr>
              <w:ind w:firstLine="0"/>
              <w:rPr>
                <w:sz w:val="20"/>
              </w:rPr>
            </w:pPr>
            <w:r w:rsidRPr="00F43CC2">
              <w:rPr>
                <w:sz w:val="20"/>
              </w:rPr>
              <w:t>République Dominicaine</w:t>
            </w:r>
          </w:p>
        </w:tc>
        <w:tc>
          <w:tcPr>
            <w:tcW w:w="1169" w:type="dxa"/>
            <w:shd w:val="clear" w:color="auto" w:fill="FFFFFF"/>
            <w:vAlign w:val="bottom"/>
          </w:tcPr>
          <w:p w14:paraId="4866DDAD" w14:textId="77777777" w:rsidR="00471170" w:rsidRPr="00F43CC2" w:rsidRDefault="00471170" w:rsidP="00471170">
            <w:pPr>
              <w:ind w:firstLine="0"/>
              <w:jc w:val="center"/>
              <w:rPr>
                <w:sz w:val="20"/>
              </w:rPr>
            </w:pPr>
            <w:r w:rsidRPr="00F43CC2">
              <w:rPr>
                <w:sz w:val="20"/>
              </w:rPr>
              <w:t>1935-50</w:t>
            </w:r>
          </w:p>
        </w:tc>
        <w:tc>
          <w:tcPr>
            <w:tcW w:w="1170" w:type="dxa"/>
            <w:shd w:val="clear" w:color="auto" w:fill="FFFFFF"/>
            <w:vAlign w:val="bottom"/>
          </w:tcPr>
          <w:p w14:paraId="2D531130" w14:textId="77777777" w:rsidR="00471170" w:rsidRPr="00F43CC2" w:rsidRDefault="00471170" w:rsidP="00471170">
            <w:pPr>
              <w:ind w:firstLine="0"/>
              <w:jc w:val="center"/>
              <w:rPr>
                <w:sz w:val="20"/>
              </w:rPr>
            </w:pPr>
            <w:r w:rsidRPr="00F43CC2">
              <w:rPr>
                <w:sz w:val="20"/>
              </w:rPr>
              <w:t>2,4</w:t>
            </w:r>
          </w:p>
        </w:tc>
        <w:tc>
          <w:tcPr>
            <w:tcW w:w="1170" w:type="dxa"/>
            <w:shd w:val="clear" w:color="auto" w:fill="FFFFFF"/>
            <w:vAlign w:val="bottom"/>
          </w:tcPr>
          <w:p w14:paraId="66C72205" w14:textId="77777777" w:rsidR="00471170" w:rsidRPr="00F43CC2" w:rsidRDefault="00471170" w:rsidP="00471170">
            <w:pPr>
              <w:ind w:firstLine="0"/>
              <w:jc w:val="center"/>
              <w:rPr>
                <w:sz w:val="20"/>
              </w:rPr>
            </w:pPr>
            <w:r w:rsidRPr="00F43CC2">
              <w:rPr>
                <w:sz w:val="20"/>
              </w:rPr>
              <w:t>5,5</w:t>
            </w:r>
          </w:p>
        </w:tc>
        <w:tc>
          <w:tcPr>
            <w:tcW w:w="1170" w:type="dxa"/>
            <w:shd w:val="clear" w:color="auto" w:fill="FFFFFF"/>
            <w:vAlign w:val="bottom"/>
          </w:tcPr>
          <w:p w14:paraId="007113E1" w14:textId="77777777" w:rsidR="00471170" w:rsidRPr="00F43CC2" w:rsidRDefault="00471170" w:rsidP="00471170">
            <w:pPr>
              <w:ind w:firstLine="0"/>
              <w:jc w:val="center"/>
              <w:rPr>
                <w:sz w:val="20"/>
              </w:rPr>
            </w:pPr>
            <w:r w:rsidRPr="00F43CC2">
              <w:rPr>
                <w:sz w:val="20"/>
              </w:rPr>
              <w:t>2,2</w:t>
            </w:r>
          </w:p>
        </w:tc>
        <w:tc>
          <w:tcPr>
            <w:tcW w:w="1170" w:type="dxa"/>
            <w:shd w:val="clear" w:color="auto" w:fill="FFFFFF"/>
            <w:vAlign w:val="bottom"/>
          </w:tcPr>
          <w:p w14:paraId="0D144E19" w14:textId="77777777" w:rsidR="00471170" w:rsidRPr="00F43CC2" w:rsidRDefault="00471170" w:rsidP="00471170">
            <w:pPr>
              <w:ind w:firstLine="0"/>
              <w:jc w:val="center"/>
              <w:rPr>
                <w:sz w:val="20"/>
              </w:rPr>
            </w:pPr>
            <w:r w:rsidRPr="00F43CC2">
              <w:rPr>
                <w:sz w:val="20"/>
              </w:rPr>
              <w:t>3,0</w:t>
            </w:r>
          </w:p>
        </w:tc>
      </w:tr>
      <w:tr w:rsidR="00471170" w:rsidRPr="00F43CC2" w14:paraId="78189863" w14:textId="77777777">
        <w:tc>
          <w:tcPr>
            <w:tcW w:w="2081" w:type="dxa"/>
            <w:vMerge/>
            <w:shd w:val="clear" w:color="auto" w:fill="FFFFFF"/>
            <w:vAlign w:val="center"/>
          </w:tcPr>
          <w:p w14:paraId="54640092" w14:textId="77777777" w:rsidR="00471170" w:rsidRPr="00F43CC2" w:rsidRDefault="00471170" w:rsidP="00471170">
            <w:pPr>
              <w:ind w:firstLine="0"/>
              <w:rPr>
                <w:sz w:val="20"/>
                <w:szCs w:val="10"/>
              </w:rPr>
            </w:pPr>
          </w:p>
        </w:tc>
        <w:tc>
          <w:tcPr>
            <w:tcW w:w="1169" w:type="dxa"/>
            <w:shd w:val="clear" w:color="auto" w:fill="FFFFFF"/>
            <w:vAlign w:val="bottom"/>
          </w:tcPr>
          <w:p w14:paraId="1B76CFA3" w14:textId="77777777" w:rsidR="00471170" w:rsidRPr="00F43CC2" w:rsidRDefault="00471170" w:rsidP="00471170">
            <w:pPr>
              <w:ind w:firstLine="0"/>
              <w:jc w:val="center"/>
              <w:rPr>
                <w:sz w:val="20"/>
              </w:rPr>
            </w:pPr>
            <w:r w:rsidRPr="00F43CC2">
              <w:rPr>
                <w:sz w:val="20"/>
              </w:rPr>
              <w:t>1950-60</w:t>
            </w:r>
          </w:p>
        </w:tc>
        <w:tc>
          <w:tcPr>
            <w:tcW w:w="1170" w:type="dxa"/>
            <w:shd w:val="clear" w:color="auto" w:fill="FFFFFF"/>
            <w:vAlign w:val="bottom"/>
          </w:tcPr>
          <w:p w14:paraId="38085796" w14:textId="77777777" w:rsidR="00471170" w:rsidRPr="00F43CC2" w:rsidRDefault="00471170" w:rsidP="00471170">
            <w:pPr>
              <w:ind w:firstLine="0"/>
              <w:jc w:val="center"/>
              <w:rPr>
                <w:sz w:val="20"/>
              </w:rPr>
            </w:pPr>
            <w:r w:rsidRPr="00F43CC2">
              <w:rPr>
                <w:sz w:val="20"/>
              </w:rPr>
              <w:t>3,5</w:t>
            </w:r>
          </w:p>
        </w:tc>
        <w:tc>
          <w:tcPr>
            <w:tcW w:w="1170" w:type="dxa"/>
            <w:shd w:val="clear" w:color="auto" w:fill="FFFFFF"/>
            <w:vAlign w:val="bottom"/>
          </w:tcPr>
          <w:p w14:paraId="3314F840" w14:textId="77777777" w:rsidR="00471170" w:rsidRPr="00F43CC2" w:rsidRDefault="00471170" w:rsidP="00471170">
            <w:pPr>
              <w:ind w:firstLine="0"/>
              <w:jc w:val="center"/>
              <w:rPr>
                <w:sz w:val="20"/>
              </w:rPr>
            </w:pPr>
            <w:r w:rsidRPr="00F43CC2">
              <w:rPr>
                <w:sz w:val="20"/>
              </w:rPr>
              <w:t>9,0</w:t>
            </w:r>
          </w:p>
        </w:tc>
        <w:tc>
          <w:tcPr>
            <w:tcW w:w="1170" w:type="dxa"/>
            <w:shd w:val="clear" w:color="auto" w:fill="FFFFFF"/>
            <w:vAlign w:val="bottom"/>
          </w:tcPr>
          <w:p w14:paraId="46847229" w14:textId="77777777" w:rsidR="00471170" w:rsidRPr="00F43CC2" w:rsidRDefault="00471170" w:rsidP="00471170">
            <w:pPr>
              <w:ind w:firstLine="0"/>
              <w:jc w:val="center"/>
              <w:rPr>
                <w:sz w:val="20"/>
              </w:rPr>
            </w:pPr>
            <w:r w:rsidRPr="00F43CC2">
              <w:rPr>
                <w:sz w:val="20"/>
              </w:rPr>
              <w:t>2,6</w:t>
            </w:r>
          </w:p>
        </w:tc>
        <w:tc>
          <w:tcPr>
            <w:tcW w:w="1170" w:type="dxa"/>
            <w:shd w:val="clear" w:color="auto" w:fill="FFFFFF"/>
            <w:vAlign w:val="bottom"/>
          </w:tcPr>
          <w:p w14:paraId="621C7099" w14:textId="77777777" w:rsidR="00471170" w:rsidRPr="00F43CC2" w:rsidRDefault="00471170" w:rsidP="00471170">
            <w:pPr>
              <w:ind w:firstLine="0"/>
              <w:jc w:val="center"/>
              <w:rPr>
                <w:sz w:val="20"/>
              </w:rPr>
            </w:pPr>
            <w:r w:rsidRPr="00F43CC2">
              <w:rPr>
                <w:sz w:val="20"/>
              </w:rPr>
              <w:t>5,3</w:t>
            </w:r>
          </w:p>
        </w:tc>
      </w:tr>
      <w:tr w:rsidR="00471170" w:rsidRPr="00F43CC2" w14:paraId="4B69138A" w14:textId="77777777">
        <w:tc>
          <w:tcPr>
            <w:tcW w:w="2081" w:type="dxa"/>
            <w:vMerge w:val="restart"/>
            <w:shd w:val="clear" w:color="auto" w:fill="FFFFFF"/>
            <w:vAlign w:val="center"/>
          </w:tcPr>
          <w:p w14:paraId="629B0300" w14:textId="77777777" w:rsidR="00471170" w:rsidRPr="00F43CC2" w:rsidRDefault="00471170" w:rsidP="00471170">
            <w:pPr>
              <w:ind w:firstLine="0"/>
              <w:rPr>
                <w:sz w:val="20"/>
              </w:rPr>
            </w:pPr>
            <w:r>
              <w:rPr>
                <w:sz w:val="20"/>
              </w:rPr>
              <w:t>Salvador</w:t>
            </w:r>
          </w:p>
        </w:tc>
        <w:tc>
          <w:tcPr>
            <w:tcW w:w="1169" w:type="dxa"/>
            <w:shd w:val="clear" w:color="auto" w:fill="FFFFFF"/>
            <w:vAlign w:val="bottom"/>
          </w:tcPr>
          <w:p w14:paraId="6FCF0CB6" w14:textId="77777777" w:rsidR="00471170" w:rsidRPr="00F43CC2" w:rsidRDefault="00471170" w:rsidP="00471170">
            <w:pPr>
              <w:ind w:firstLine="0"/>
              <w:jc w:val="center"/>
              <w:rPr>
                <w:sz w:val="20"/>
              </w:rPr>
            </w:pPr>
            <w:r w:rsidRPr="00F43CC2">
              <w:rPr>
                <w:sz w:val="20"/>
              </w:rPr>
              <w:t>1930-50</w:t>
            </w:r>
          </w:p>
        </w:tc>
        <w:tc>
          <w:tcPr>
            <w:tcW w:w="1170" w:type="dxa"/>
            <w:shd w:val="clear" w:color="auto" w:fill="FFFFFF"/>
            <w:vAlign w:val="bottom"/>
          </w:tcPr>
          <w:p w14:paraId="752789AA" w14:textId="77777777" w:rsidR="00471170" w:rsidRPr="00F43CC2" w:rsidRDefault="00471170" w:rsidP="00471170">
            <w:pPr>
              <w:ind w:firstLine="0"/>
              <w:jc w:val="center"/>
              <w:rPr>
                <w:sz w:val="20"/>
              </w:rPr>
            </w:pPr>
            <w:r w:rsidRPr="00F43CC2">
              <w:rPr>
                <w:sz w:val="20"/>
              </w:rPr>
              <w:t>1,3</w:t>
            </w:r>
          </w:p>
        </w:tc>
        <w:tc>
          <w:tcPr>
            <w:tcW w:w="1170" w:type="dxa"/>
            <w:shd w:val="clear" w:color="auto" w:fill="FFFFFF"/>
            <w:vAlign w:val="bottom"/>
          </w:tcPr>
          <w:p w14:paraId="08D9402A" w14:textId="77777777" w:rsidR="00471170" w:rsidRPr="00F43CC2" w:rsidRDefault="00471170" w:rsidP="00471170">
            <w:pPr>
              <w:ind w:firstLine="0"/>
              <w:jc w:val="center"/>
              <w:rPr>
                <w:sz w:val="20"/>
              </w:rPr>
            </w:pPr>
            <w:r w:rsidRPr="00F43CC2">
              <w:rPr>
                <w:sz w:val="20"/>
              </w:rPr>
              <w:t>3,1</w:t>
            </w:r>
          </w:p>
        </w:tc>
        <w:tc>
          <w:tcPr>
            <w:tcW w:w="1170" w:type="dxa"/>
            <w:shd w:val="clear" w:color="auto" w:fill="FFFFFF"/>
            <w:vAlign w:val="bottom"/>
          </w:tcPr>
          <w:p w14:paraId="117F330C" w14:textId="77777777" w:rsidR="00471170" w:rsidRPr="00F43CC2" w:rsidRDefault="00471170" w:rsidP="00471170">
            <w:pPr>
              <w:ind w:firstLine="0"/>
              <w:jc w:val="center"/>
              <w:rPr>
                <w:sz w:val="20"/>
              </w:rPr>
            </w:pPr>
            <w:r w:rsidRPr="00F43CC2">
              <w:rPr>
                <w:sz w:val="20"/>
              </w:rPr>
              <w:t>1,1</w:t>
            </w:r>
          </w:p>
        </w:tc>
        <w:tc>
          <w:tcPr>
            <w:tcW w:w="1170" w:type="dxa"/>
            <w:shd w:val="clear" w:color="auto" w:fill="FFFFFF"/>
            <w:vAlign w:val="bottom"/>
          </w:tcPr>
          <w:p w14:paraId="57D61824" w14:textId="77777777" w:rsidR="00471170" w:rsidRPr="00F43CC2" w:rsidRDefault="00471170" w:rsidP="00471170">
            <w:pPr>
              <w:ind w:firstLine="0"/>
              <w:jc w:val="center"/>
              <w:rPr>
                <w:sz w:val="20"/>
              </w:rPr>
            </w:pPr>
            <w:r w:rsidRPr="00F43CC2">
              <w:rPr>
                <w:sz w:val="20"/>
              </w:rPr>
              <w:t>1,8</w:t>
            </w:r>
          </w:p>
        </w:tc>
      </w:tr>
      <w:tr w:rsidR="00471170" w:rsidRPr="00F43CC2" w14:paraId="07A2FC50" w14:textId="77777777">
        <w:tc>
          <w:tcPr>
            <w:tcW w:w="2081" w:type="dxa"/>
            <w:vMerge/>
            <w:shd w:val="clear" w:color="auto" w:fill="FFFFFF"/>
            <w:vAlign w:val="center"/>
          </w:tcPr>
          <w:p w14:paraId="191F75A5" w14:textId="77777777" w:rsidR="00471170" w:rsidRPr="00F43CC2" w:rsidRDefault="00471170" w:rsidP="00471170">
            <w:pPr>
              <w:ind w:firstLine="0"/>
              <w:rPr>
                <w:sz w:val="20"/>
                <w:szCs w:val="10"/>
              </w:rPr>
            </w:pPr>
          </w:p>
        </w:tc>
        <w:tc>
          <w:tcPr>
            <w:tcW w:w="1169" w:type="dxa"/>
            <w:shd w:val="clear" w:color="auto" w:fill="FFFFFF"/>
            <w:vAlign w:val="bottom"/>
          </w:tcPr>
          <w:p w14:paraId="66F0EC9E" w14:textId="77777777" w:rsidR="00471170" w:rsidRPr="00F43CC2" w:rsidRDefault="00471170" w:rsidP="00471170">
            <w:pPr>
              <w:ind w:firstLine="0"/>
              <w:jc w:val="center"/>
              <w:rPr>
                <w:sz w:val="20"/>
              </w:rPr>
            </w:pPr>
            <w:r w:rsidRPr="00F43CC2">
              <w:rPr>
                <w:sz w:val="20"/>
              </w:rPr>
              <w:t>1950-61</w:t>
            </w:r>
          </w:p>
        </w:tc>
        <w:tc>
          <w:tcPr>
            <w:tcW w:w="1170" w:type="dxa"/>
            <w:shd w:val="clear" w:color="auto" w:fill="FFFFFF"/>
            <w:vAlign w:val="bottom"/>
          </w:tcPr>
          <w:p w14:paraId="43B253A6" w14:textId="77777777" w:rsidR="00471170" w:rsidRPr="00F43CC2" w:rsidRDefault="00471170" w:rsidP="00471170">
            <w:pPr>
              <w:ind w:firstLine="0"/>
              <w:jc w:val="center"/>
              <w:rPr>
                <w:sz w:val="20"/>
              </w:rPr>
            </w:pPr>
            <w:r w:rsidRPr="00F43CC2">
              <w:rPr>
                <w:sz w:val="20"/>
              </w:rPr>
              <w:t>2,8</w:t>
            </w:r>
          </w:p>
        </w:tc>
        <w:tc>
          <w:tcPr>
            <w:tcW w:w="1170" w:type="dxa"/>
            <w:shd w:val="clear" w:color="auto" w:fill="FFFFFF"/>
            <w:vAlign w:val="bottom"/>
          </w:tcPr>
          <w:p w14:paraId="2B3FD083" w14:textId="77777777" w:rsidR="00471170" w:rsidRPr="00F43CC2" w:rsidRDefault="00471170" w:rsidP="00471170">
            <w:pPr>
              <w:ind w:firstLine="0"/>
              <w:jc w:val="center"/>
              <w:rPr>
                <w:sz w:val="20"/>
              </w:rPr>
            </w:pPr>
            <w:r w:rsidRPr="00F43CC2">
              <w:rPr>
                <w:sz w:val="20"/>
              </w:rPr>
              <w:t>5,8</w:t>
            </w:r>
          </w:p>
        </w:tc>
        <w:tc>
          <w:tcPr>
            <w:tcW w:w="1170" w:type="dxa"/>
            <w:shd w:val="clear" w:color="auto" w:fill="FFFFFF"/>
            <w:vAlign w:val="bottom"/>
          </w:tcPr>
          <w:p w14:paraId="4A2EF6D3" w14:textId="77777777" w:rsidR="00471170" w:rsidRPr="00F43CC2" w:rsidRDefault="00471170" w:rsidP="00471170">
            <w:pPr>
              <w:ind w:firstLine="0"/>
              <w:jc w:val="center"/>
              <w:rPr>
                <w:sz w:val="20"/>
              </w:rPr>
            </w:pPr>
            <w:r w:rsidRPr="00F43CC2">
              <w:rPr>
                <w:sz w:val="20"/>
              </w:rPr>
              <w:t>2,3</w:t>
            </w:r>
          </w:p>
        </w:tc>
        <w:tc>
          <w:tcPr>
            <w:tcW w:w="1170" w:type="dxa"/>
            <w:shd w:val="clear" w:color="auto" w:fill="FFFFFF"/>
            <w:vAlign w:val="bottom"/>
          </w:tcPr>
          <w:p w14:paraId="06BFD034" w14:textId="77777777" w:rsidR="00471170" w:rsidRPr="00F43CC2" w:rsidRDefault="00471170" w:rsidP="00471170">
            <w:pPr>
              <w:ind w:firstLine="0"/>
              <w:jc w:val="center"/>
              <w:rPr>
                <w:sz w:val="20"/>
              </w:rPr>
            </w:pPr>
            <w:r w:rsidRPr="00F43CC2">
              <w:rPr>
                <w:sz w:val="20"/>
              </w:rPr>
              <w:t>2,9</w:t>
            </w:r>
          </w:p>
        </w:tc>
      </w:tr>
      <w:tr w:rsidR="00471170" w:rsidRPr="00F43CC2" w14:paraId="6249E2DA" w14:textId="77777777">
        <w:tc>
          <w:tcPr>
            <w:tcW w:w="2081" w:type="dxa"/>
            <w:vMerge w:val="restart"/>
            <w:shd w:val="clear" w:color="auto" w:fill="FFFFFF"/>
            <w:vAlign w:val="center"/>
          </w:tcPr>
          <w:p w14:paraId="12B63CFE" w14:textId="77777777" w:rsidR="00471170" w:rsidRPr="00F43CC2" w:rsidRDefault="00471170" w:rsidP="00471170">
            <w:pPr>
              <w:ind w:firstLine="0"/>
              <w:rPr>
                <w:sz w:val="20"/>
              </w:rPr>
            </w:pPr>
            <w:r w:rsidRPr="00F43CC2">
              <w:rPr>
                <w:sz w:val="20"/>
              </w:rPr>
              <w:t>Cuba</w:t>
            </w:r>
          </w:p>
        </w:tc>
        <w:tc>
          <w:tcPr>
            <w:tcW w:w="1169" w:type="dxa"/>
            <w:shd w:val="clear" w:color="auto" w:fill="FFFFFF"/>
            <w:vAlign w:val="bottom"/>
          </w:tcPr>
          <w:p w14:paraId="744E8B07" w14:textId="77777777" w:rsidR="00471170" w:rsidRPr="00F43CC2" w:rsidRDefault="00471170" w:rsidP="00471170">
            <w:pPr>
              <w:ind w:firstLine="0"/>
              <w:jc w:val="center"/>
              <w:rPr>
                <w:sz w:val="20"/>
              </w:rPr>
            </w:pPr>
            <w:r w:rsidRPr="00F43CC2">
              <w:rPr>
                <w:sz w:val="20"/>
              </w:rPr>
              <w:t>1919-31</w:t>
            </w:r>
          </w:p>
        </w:tc>
        <w:tc>
          <w:tcPr>
            <w:tcW w:w="1170" w:type="dxa"/>
            <w:shd w:val="clear" w:color="auto" w:fill="FFFFFF"/>
            <w:vAlign w:val="bottom"/>
          </w:tcPr>
          <w:p w14:paraId="04387293" w14:textId="77777777" w:rsidR="00471170" w:rsidRPr="00F43CC2" w:rsidRDefault="00471170" w:rsidP="00471170">
            <w:pPr>
              <w:ind w:firstLine="0"/>
              <w:jc w:val="center"/>
              <w:rPr>
                <w:sz w:val="20"/>
              </w:rPr>
            </w:pPr>
            <w:r w:rsidRPr="00F43CC2">
              <w:rPr>
                <w:sz w:val="20"/>
              </w:rPr>
              <w:t>2,7</w:t>
            </w:r>
          </w:p>
        </w:tc>
        <w:tc>
          <w:tcPr>
            <w:tcW w:w="1170" w:type="dxa"/>
            <w:shd w:val="clear" w:color="auto" w:fill="FFFFFF"/>
            <w:vAlign w:val="bottom"/>
          </w:tcPr>
          <w:p w14:paraId="04901B97" w14:textId="77777777" w:rsidR="00471170" w:rsidRPr="00F43CC2" w:rsidRDefault="00471170" w:rsidP="00471170">
            <w:pPr>
              <w:ind w:firstLine="0"/>
              <w:jc w:val="center"/>
              <w:rPr>
                <w:sz w:val="20"/>
              </w:rPr>
            </w:pPr>
            <w:r w:rsidRPr="00F43CC2">
              <w:rPr>
                <w:sz w:val="20"/>
              </w:rPr>
              <w:t>3,8</w:t>
            </w:r>
          </w:p>
        </w:tc>
        <w:tc>
          <w:tcPr>
            <w:tcW w:w="1170" w:type="dxa"/>
            <w:shd w:val="clear" w:color="auto" w:fill="FFFFFF"/>
            <w:vAlign w:val="bottom"/>
          </w:tcPr>
          <w:p w14:paraId="277F2D73" w14:textId="77777777" w:rsidR="00471170" w:rsidRPr="00F43CC2" w:rsidRDefault="00471170" w:rsidP="00471170">
            <w:pPr>
              <w:ind w:firstLine="0"/>
              <w:jc w:val="center"/>
              <w:rPr>
                <w:sz w:val="20"/>
              </w:rPr>
            </w:pPr>
            <w:r w:rsidRPr="00F43CC2">
              <w:rPr>
                <w:sz w:val="20"/>
              </w:rPr>
              <w:t>2,3</w:t>
            </w:r>
          </w:p>
        </w:tc>
        <w:tc>
          <w:tcPr>
            <w:tcW w:w="1170" w:type="dxa"/>
            <w:shd w:val="clear" w:color="auto" w:fill="FFFFFF"/>
            <w:vAlign w:val="bottom"/>
          </w:tcPr>
          <w:p w14:paraId="54FF5417" w14:textId="77777777" w:rsidR="00471170" w:rsidRPr="00F43CC2" w:rsidRDefault="00471170" w:rsidP="00471170">
            <w:pPr>
              <w:ind w:firstLine="0"/>
              <w:jc w:val="center"/>
              <w:rPr>
                <w:sz w:val="20"/>
              </w:rPr>
            </w:pPr>
            <w:r w:rsidRPr="00F43CC2">
              <w:rPr>
                <w:sz w:val="20"/>
              </w:rPr>
              <w:t>U</w:t>
            </w:r>
          </w:p>
        </w:tc>
      </w:tr>
      <w:tr w:rsidR="00471170" w:rsidRPr="00F43CC2" w14:paraId="4E7CE15C" w14:textId="77777777">
        <w:tc>
          <w:tcPr>
            <w:tcW w:w="2081" w:type="dxa"/>
            <w:vMerge/>
            <w:shd w:val="clear" w:color="auto" w:fill="FFFFFF"/>
            <w:vAlign w:val="center"/>
          </w:tcPr>
          <w:p w14:paraId="47909FA2" w14:textId="77777777" w:rsidR="00471170" w:rsidRPr="00F43CC2" w:rsidRDefault="00471170" w:rsidP="00471170">
            <w:pPr>
              <w:ind w:firstLine="0"/>
              <w:rPr>
                <w:sz w:val="20"/>
                <w:szCs w:val="10"/>
              </w:rPr>
            </w:pPr>
          </w:p>
        </w:tc>
        <w:tc>
          <w:tcPr>
            <w:tcW w:w="1169" w:type="dxa"/>
            <w:shd w:val="clear" w:color="auto" w:fill="FFFFFF"/>
            <w:vAlign w:val="bottom"/>
          </w:tcPr>
          <w:p w14:paraId="1248ECE9" w14:textId="77777777" w:rsidR="00471170" w:rsidRPr="00F43CC2" w:rsidRDefault="00471170" w:rsidP="00471170">
            <w:pPr>
              <w:ind w:firstLine="0"/>
              <w:jc w:val="center"/>
              <w:rPr>
                <w:sz w:val="20"/>
              </w:rPr>
            </w:pPr>
            <w:r w:rsidRPr="00F43CC2">
              <w:rPr>
                <w:sz w:val="20"/>
              </w:rPr>
              <w:t>1931-43</w:t>
            </w:r>
          </w:p>
        </w:tc>
        <w:tc>
          <w:tcPr>
            <w:tcW w:w="1170" w:type="dxa"/>
            <w:shd w:val="clear" w:color="auto" w:fill="FFFFFF"/>
            <w:vAlign w:val="bottom"/>
          </w:tcPr>
          <w:p w14:paraId="12B55F12" w14:textId="77777777" w:rsidR="00471170" w:rsidRPr="00F43CC2" w:rsidRDefault="00471170" w:rsidP="00471170">
            <w:pPr>
              <w:ind w:firstLine="0"/>
              <w:jc w:val="center"/>
              <w:rPr>
                <w:sz w:val="20"/>
              </w:rPr>
            </w:pPr>
            <w:r w:rsidRPr="00F43CC2">
              <w:rPr>
                <w:sz w:val="20"/>
              </w:rPr>
              <w:t>1,6</w:t>
            </w:r>
          </w:p>
        </w:tc>
        <w:tc>
          <w:tcPr>
            <w:tcW w:w="1170" w:type="dxa"/>
            <w:shd w:val="clear" w:color="auto" w:fill="FFFFFF"/>
            <w:vAlign w:val="bottom"/>
          </w:tcPr>
          <w:p w14:paraId="530CE066" w14:textId="77777777" w:rsidR="00471170" w:rsidRPr="00F43CC2" w:rsidRDefault="00471170" w:rsidP="00471170">
            <w:pPr>
              <w:ind w:firstLine="0"/>
              <w:jc w:val="center"/>
              <w:rPr>
                <w:sz w:val="20"/>
              </w:rPr>
            </w:pPr>
            <w:r w:rsidRPr="00F43CC2">
              <w:rPr>
                <w:sz w:val="20"/>
              </w:rPr>
              <w:t>2,5</w:t>
            </w:r>
          </w:p>
        </w:tc>
        <w:tc>
          <w:tcPr>
            <w:tcW w:w="1170" w:type="dxa"/>
            <w:shd w:val="clear" w:color="auto" w:fill="FFFFFF"/>
            <w:vAlign w:val="bottom"/>
          </w:tcPr>
          <w:p w14:paraId="30097F00" w14:textId="77777777" w:rsidR="00471170" w:rsidRPr="00F43CC2" w:rsidRDefault="00471170" w:rsidP="00471170">
            <w:pPr>
              <w:ind w:firstLine="0"/>
              <w:jc w:val="center"/>
              <w:rPr>
                <w:sz w:val="20"/>
              </w:rPr>
            </w:pPr>
            <w:r w:rsidRPr="00F43CC2">
              <w:rPr>
                <w:sz w:val="20"/>
              </w:rPr>
              <w:t>1,2</w:t>
            </w:r>
          </w:p>
        </w:tc>
        <w:tc>
          <w:tcPr>
            <w:tcW w:w="1170" w:type="dxa"/>
            <w:shd w:val="clear" w:color="auto" w:fill="FFFFFF"/>
            <w:vAlign w:val="bottom"/>
          </w:tcPr>
          <w:p w14:paraId="7759E396" w14:textId="77777777" w:rsidR="00471170" w:rsidRPr="00F43CC2" w:rsidRDefault="00471170" w:rsidP="00471170">
            <w:pPr>
              <w:ind w:firstLine="0"/>
              <w:jc w:val="center"/>
              <w:rPr>
                <w:sz w:val="20"/>
              </w:rPr>
            </w:pPr>
            <w:r w:rsidRPr="00F43CC2">
              <w:rPr>
                <w:sz w:val="20"/>
              </w:rPr>
              <w:t>0,9</w:t>
            </w:r>
          </w:p>
        </w:tc>
      </w:tr>
      <w:tr w:rsidR="00471170" w:rsidRPr="00F43CC2" w14:paraId="43816DED" w14:textId="77777777">
        <w:tc>
          <w:tcPr>
            <w:tcW w:w="2081" w:type="dxa"/>
            <w:vMerge/>
            <w:shd w:val="clear" w:color="auto" w:fill="FFFFFF"/>
            <w:vAlign w:val="center"/>
          </w:tcPr>
          <w:p w14:paraId="27DE679B" w14:textId="77777777" w:rsidR="00471170" w:rsidRPr="00F43CC2" w:rsidRDefault="00471170" w:rsidP="00471170">
            <w:pPr>
              <w:ind w:firstLine="0"/>
              <w:rPr>
                <w:sz w:val="20"/>
                <w:szCs w:val="10"/>
              </w:rPr>
            </w:pPr>
          </w:p>
        </w:tc>
        <w:tc>
          <w:tcPr>
            <w:tcW w:w="1169" w:type="dxa"/>
            <w:shd w:val="clear" w:color="auto" w:fill="FFFFFF"/>
            <w:vAlign w:val="bottom"/>
          </w:tcPr>
          <w:p w14:paraId="1A396F57" w14:textId="77777777" w:rsidR="00471170" w:rsidRPr="00F43CC2" w:rsidRDefault="00471170" w:rsidP="00471170">
            <w:pPr>
              <w:ind w:firstLine="0"/>
              <w:jc w:val="center"/>
              <w:rPr>
                <w:sz w:val="20"/>
              </w:rPr>
            </w:pPr>
            <w:r w:rsidRPr="00F43CC2">
              <w:rPr>
                <w:sz w:val="20"/>
              </w:rPr>
              <w:t>1943-53</w:t>
            </w:r>
          </w:p>
        </w:tc>
        <w:tc>
          <w:tcPr>
            <w:tcW w:w="1170" w:type="dxa"/>
            <w:shd w:val="clear" w:color="auto" w:fill="FFFFFF"/>
            <w:vAlign w:val="bottom"/>
          </w:tcPr>
          <w:p w14:paraId="287121C4" w14:textId="77777777" w:rsidR="00471170" w:rsidRPr="00F43CC2" w:rsidRDefault="00471170" w:rsidP="00471170">
            <w:pPr>
              <w:ind w:firstLine="0"/>
              <w:jc w:val="center"/>
              <w:rPr>
                <w:sz w:val="20"/>
              </w:rPr>
            </w:pPr>
            <w:r w:rsidRPr="00F43CC2">
              <w:rPr>
                <w:sz w:val="20"/>
              </w:rPr>
              <w:t>2,1</w:t>
            </w:r>
          </w:p>
        </w:tc>
        <w:tc>
          <w:tcPr>
            <w:tcW w:w="1170" w:type="dxa"/>
            <w:shd w:val="clear" w:color="auto" w:fill="FFFFFF"/>
            <w:vAlign w:val="bottom"/>
          </w:tcPr>
          <w:p w14:paraId="172928C8" w14:textId="77777777" w:rsidR="00471170" w:rsidRPr="00F43CC2" w:rsidRDefault="00471170" w:rsidP="00471170">
            <w:pPr>
              <w:ind w:firstLine="0"/>
              <w:jc w:val="center"/>
              <w:rPr>
                <w:sz w:val="20"/>
              </w:rPr>
            </w:pPr>
            <w:r w:rsidRPr="00F43CC2">
              <w:rPr>
                <w:sz w:val="20"/>
              </w:rPr>
              <w:t>3,7</w:t>
            </w:r>
          </w:p>
        </w:tc>
        <w:tc>
          <w:tcPr>
            <w:tcW w:w="1170" w:type="dxa"/>
            <w:shd w:val="clear" w:color="auto" w:fill="FFFFFF"/>
            <w:vAlign w:val="bottom"/>
          </w:tcPr>
          <w:p w14:paraId="210E4C90" w14:textId="77777777" w:rsidR="00471170" w:rsidRPr="00F43CC2" w:rsidRDefault="00471170" w:rsidP="00471170">
            <w:pPr>
              <w:ind w:firstLine="0"/>
              <w:jc w:val="center"/>
              <w:rPr>
                <w:sz w:val="20"/>
              </w:rPr>
            </w:pPr>
            <w:r w:rsidRPr="00F43CC2">
              <w:rPr>
                <w:sz w:val="20"/>
              </w:rPr>
              <w:t>1,3</w:t>
            </w:r>
          </w:p>
        </w:tc>
        <w:tc>
          <w:tcPr>
            <w:tcW w:w="1170" w:type="dxa"/>
            <w:shd w:val="clear" w:color="auto" w:fill="FFFFFF"/>
            <w:vAlign w:val="bottom"/>
          </w:tcPr>
          <w:p w14:paraId="3C9BE3DD" w14:textId="77777777" w:rsidR="00471170" w:rsidRPr="00F43CC2" w:rsidRDefault="00471170" w:rsidP="00471170">
            <w:pPr>
              <w:ind w:firstLine="0"/>
              <w:jc w:val="center"/>
              <w:rPr>
                <w:sz w:val="20"/>
              </w:rPr>
            </w:pPr>
            <w:r w:rsidRPr="00F43CC2">
              <w:rPr>
                <w:sz w:val="20"/>
              </w:rPr>
              <w:t>1,6</w:t>
            </w:r>
          </w:p>
        </w:tc>
      </w:tr>
      <w:tr w:rsidR="00471170" w:rsidRPr="00F43CC2" w14:paraId="53DE5C43" w14:textId="77777777">
        <w:tc>
          <w:tcPr>
            <w:tcW w:w="2081" w:type="dxa"/>
            <w:vMerge w:val="restart"/>
            <w:shd w:val="clear" w:color="auto" w:fill="FFFFFF"/>
            <w:vAlign w:val="center"/>
          </w:tcPr>
          <w:p w14:paraId="5762F25D" w14:textId="77777777" w:rsidR="00471170" w:rsidRPr="00F43CC2" w:rsidRDefault="00471170" w:rsidP="00471170">
            <w:pPr>
              <w:ind w:firstLine="0"/>
              <w:rPr>
                <w:sz w:val="20"/>
              </w:rPr>
            </w:pPr>
            <w:r w:rsidRPr="00F43CC2">
              <w:rPr>
                <w:sz w:val="20"/>
              </w:rPr>
              <w:t>Honduras</w:t>
            </w:r>
          </w:p>
        </w:tc>
        <w:tc>
          <w:tcPr>
            <w:tcW w:w="1169" w:type="dxa"/>
            <w:shd w:val="clear" w:color="auto" w:fill="FFFFFF"/>
            <w:vAlign w:val="bottom"/>
          </w:tcPr>
          <w:p w14:paraId="09F8CEC0" w14:textId="77777777" w:rsidR="00471170" w:rsidRPr="00F43CC2" w:rsidRDefault="00471170" w:rsidP="00471170">
            <w:pPr>
              <w:ind w:firstLine="0"/>
              <w:jc w:val="center"/>
              <w:rPr>
                <w:sz w:val="20"/>
              </w:rPr>
            </w:pPr>
            <w:r w:rsidRPr="00F43CC2">
              <w:rPr>
                <w:sz w:val="20"/>
              </w:rPr>
              <w:t>1940-50</w:t>
            </w:r>
          </w:p>
        </w:tc>
        <w:tc>
          <w:tcPr>
            <w:tcW w:w="1170" w:type="dxa"/>
            <w:shd w:val="clear" w:color="auto" w:fill="FFFFFF"/>
            <w:vAlign w:val="bottom"/>
          </w:tcPr>
          <w:p w14:paraId="292063FC" w14:textId="77777777" w:rsidR="00471170" w:rsidRPr="00F43CC2" w:rsidRDefault="00471170" w:rsidP="00471170">
            <w:pPr>
              <w:ind w:firstLine="0"/>
              <w:jc w:val="center"/>
              <w:rPr>
                <w:sz w:val="20"/>
              </w:rPr>
            </w:pPr>
            <w:r w:rsidRPr="00F43CC2">
              <w:rPr>
                <w:sz w:val="20"/>
              </w:rPr>
              <w:t>2,2</w:t>
            </w:r>
          </w:p>
        </w:tc>
        <w:tc>
          <w:tcPr>
            <w:tcW w:w="1170" w:type="dxa"/>
            <w:shd w:val="clear" w:color="auto" w:fill="FFFFFF"/>
            <w:vAlign w:val="bottom"/>
          </w:tcPr>
          <w:p w14:paraId="5AA871EB" w14:textId="77777777" w:rsidR="00471170" w:rsidRPr="00F43CC2" w:rsidRDefault="00471170" w:rsidP="00471170">
            <w:pPr>
              <w:ind w:firstLine="0"/>
              <w:jc w:val="center"/>
              <w:rPr>
                <w:sz w:val="20"/>
              </w:rPr>
            </w:pPr>
            <w:r w:rsidRPr="00F43CC2">
              <w:rPr>
                <w:sz w:val="20"/>
              </w:rPr>
              <w:t>3,3</w:t>
            </w:r>
          </w:p>
        </w:tc>
        <w:tc>
          <w:tcPr>
            <w:tcW w:w="1170" w:type="dxa"/>
            <w:shd w:val="clear" w:color="auto" w:fill="FFFFFF"/>
            <w:vAlign w:val="bottom"/>
          </w:tcPr>
          <w:p w14:paraId="0B272721" w14:textId="77777777" w:rsidR="00471170" w:rsidRPr="00F43CC2" w:rsidRDefault="00471170" w:rsidP="00471170">
            <w:pPr>
              <w:ind w:firstLine="0"/>
              <w:jc w:val="center"/>
              <w:rPr>
                <w:sz w:val="20"/>
              </w:rPr>
            </w:pPr>
            <w:r w:rsidRPr="00F43CC2">
              <w:rPr>
                <w:sz w:val="20"/>
              </w:rPr>
              <w:t>2,1</w:t>
            </w:r>
          </w:p>
        </w:tc>
        <w:tc>
          <w:tcPr>
            <w:tcW w:w="1170" w:type="dxa"/>
            <w:shd w:val="clear" w:color="auto" w:fill="FFFFFF"/>
            <w:vAlign w:val="bottom"/>
          </w:tcPr>
          <w:p w14:paraId="7814DFE5" w14:textId="77777777" w:rsidR="00471170" w:rsidRPr="00F43CC2" w:rsidRDefault="00471170" w:rsidP="00471170">
            <w:pPr>
              <w:ind w:firstLine="0"/>
              <w:jc w:val="center"/>
              <w:rPr>
                <w:sz w:val="20"/>
              </w:rPr>
            </w:pPr>
            <w:r w:rsidRPr="00F43CC2">
              <w:rPr>
                <w:sz w:val="20"/>
              </w:rPr>
              <w:t>1,1</w:t>
            </w:r>
          </w:p>
        </w:tc>
      </w:tr>
      <w:tr w:rsidR="00471170" w:rsidRPr="00F43CC2" w14:paraId="037281E6" w14:textId="77777777">
        <w:tc>
          <w:tcPr>
            <w:tcW w:w="2081" w:type="dxa"/>
            <w:vMerge/>
            <w:shd w:val="clear" w:color="auto" w:fill="FFFFFF"/>
            <w:vAlign w:val="center"/>
          </w:tcPr>
          <w:p w14:paraId="14864AC9" w14:textId="77777777" w:rsidR="00471170" w:rsidRPr="00F43CC2" w:rsidRDefault="00471170" w:rsidP="00471170">
            <w:pPr>
              <w:ind w:firstLine="0"/>
              <w:rPr>
                <w:sz w:val="20"/>
                <w:szCs w:val="10"/>
              </w:rPr>
            </w:pPr>
          </w:p>
        </w:tc>
        <w:tc>
          <w:tcPr>
            <w:tcW w:w="1169" w:type="dxa"/>
            <w:shd w:val="clear" w:color="auto" w:fill="FFFFFF"/>
            <w:vAlign w:val="bottom"/>
          </w:tcPr>
          <w:p w14:paraId="7EEFCFB1" w14:textId="77777777" w:rsidR="00471170" w:rsidRPr="00F43CC2" w:rsidRDefault="00471170" w:rsidP="00471170">
            <w:pPr>
              <w:ind w:firstLine="0"/>
              <w:jc w:val="center"/>
              <w:rPr>
                <w:sz w:val="20"/>
              </w:rPr>
            </w:pPr>
            <w:r w:rsidRPr="00F43CC2">
              <w:rPr>
                <w:sz w:val="20"/>
              </w:rPr>
              <w:t>1950-61</w:t>
            </w:r>
          </w:p>
        </w:tc>
        <w:tc>
          <w:tcPr>
            <w:tcW w:w="1170" w:type="dxa"/>
            <w:shd w:val="clear" w:color="auto" w:fill="FFFFFF"/>
            <w:vAlign w:val="bottom"/>
          </w:tcPr>
          <w:p w14:paraId="50FFAEDD" w14:textId="77777777" w:rsidR="00471170" w:rsidRPr="00F43CC2" w:rsidRDefault="00471170" w:rsidP="00471170">
            <w:pPr>
              <w:ind w:firstLine="0"/>
              <w:jc w:val="center"/>
              <w:rPr>
                <w:sz w:val="20"/>
              </w:rPr>
            </w:pPr>
            <w:r w:rsidRPr="00F43CC2">
              <w:rPr>
                <w:sz w:val="20"/>
              </w:rPr>
              <w:t>3.0</w:t>
            </w:r>
          </w:p>
        </w:tc>
        <w:tc>
          <w:tcPr>
            <w:tcW w:w="1170" w:type="dxa"/>
            <w:shd w:val="clear" w:color="auto" w:fill="FFFFFF"/>
            <w:vAlign w:val="bottom"/>
          </w:tcPr>
          <w:p w14:paraId="7BE42DF9" w14:textId="77777777" w:rsidR="00471170" w:rsidRPr="00F43CC2" w:rsidRDefault="00471170" w:rsidP="00471170">
            <w:pPr>
              <w:ind w:firstLine="0"/>
              <w:jc w:val="center"/>
              <w:rPr>
                <w:sz w:val="20"/>
              </w:rPr>
            </w:pPr>
            <w:r w:rsidRPr="00F43CC2">
              <w:rPr>
                <w:sz w:val="20"/>
              </w:rPr>
              <w:t>8.1</w:t>
            </w:r>
          </w:p>
        </w:tc>
        <w:tc>
          <w:tcPr>
            <w:tcW w:w="1170" w:type="dxa"/>
            <w:shd w:val="clear" w:color="auto" w:fill="FFFFFF"/>
            <w:vAlign w:val="bottom"/>
          </w:tcPr>
          <w:p w14:paraId="7BC4938D" w14:textId="77777777" w:rsidR="00471170" w:rsidRPr="00F43CC2" w:rsidRDefault="00471170" w:rsidP="00471170">
            <w:pPr>
              <w:ind w:firstLine="0"/>
              <w:jc w:val="center"/>
              <w:rPr>
                <w:sz w:val="20"/>
              </w:rPr>
            </w:pPr>
            <w:r w:rsidRPr="00F43CC2">
              <w:rPr>
                <w:sz w:val="20"/>
              </w:rPr>
              <w:t>2,5</w:t>
            </w:r>
          </w:p>
        </w:tc>
        <w:tc>
          <w:tcPr>
            <w:tcW w:w="1170" w:type="dxa"/>
            <w:shd w:val="clear" w:color="auto" w:fill="FFFFFF"/>
            <w:vAlign w:val="bottom"/>
          </w:tcPr>
          <w:p w14:paraId="3F5D9038" w14:textId="77777777" w:rsidR="00471170" w:rsidRPr="00F43CC2" w:rsidRDefault="00471170" w:rsidP="00471170">
            <w:pPr>
              <w:ind w:firstLine="0"/>
              <w:jc w:val="center"/>
              <w:rPr>
                <w:sz w:val="20"/>
              </w:rPr>
            </w:pPr>
            <w:r w:rsidRPr="00F43CC2">
              <w:rPr>
                <w:sz w:val="20"/>
              </w:rPr>
              <w:t>5,0</w:t>
            </w:r>
          </w:p>
        </w:tc>
      </w:tr>
      <w:tr w:rsidR="00471170" w:rsidRPr="00F43CC2" w14:paraId="04AB90E0" w14:textId="77777777">
        <w:tc>
          <w:tcPr>
            <w:tcW w:w="2081" w:type="dxa"/>
            <w:vMerge w:val="restart"/>
            <w:shd w:val="clear" w:color="auto" w:fill="FFFFFF"/>
            <w:vAlign w:val="center"/>
          </w:tcPr>
          <w:p w14:paraId="5AEE07F4" w14:textId="77777777" w:rsidR="00471170" w:rsidRPr="00F43CC2" w:rsidRDefault="00471170" w:rsidP="00471170">
            <w:pPr>
              <w:ind w:firstLine="0"/>
              <w:rPr>
                <w:sz w:val="20"/>
              </w:rPr>
            </w:pPr>
            <w:r w:rsidRPr="00F43CC2">
              <w:rPr>
                <w:sz w:val="20"/>
              </w:rPr>
              <w:t>Jamaïque</w:t>
            </w:r>
          </w:p>
        </w:tc>
        <w:tc>
          <w:tcPr>
            <w:tcW w:w="1169" w:type="dxa"/>
            <w:shd w:val="clear" w:color="auto" w:fill="FFFFFF"/>
            <w:vAlign w:val="bottom"/>
          </w:tcPr>
          <w:p w14:paraId="78B40CB4" w14:textId="77777777" w:rsidR="00471170" w:rsidRPr="00F43CC2" w:rsidRDefault="00471170" w:rsidP="00471170">
            <w:pPr>
              <w:ind w:firstLine="0"/>
              <w:jc w:val="center"/>
              <w:rPr>
                <w:sz w:val="20"/>
              </w:rPr>
            </w:pPr>
            <w:r w:rsidRPr="00F43CC2">
              <w:rPr>
                <w:sz w:val="20"/>
              </w:rPr>
              <w:t>1921-43</w:t>
            </w:r>
          </w:p>
        </w:tc>
        <w:tc>
          <w:tcPr>
            <w:tcW w:w="1170" w:type="dxa"/>
            <w:shd w:val="clear" w:color="auto" w:fill="FFFFFF"/>
            <w:vAlign w:val="bottom"/>
          </w:tcPr>
          <w:p w14:paraId="2E585944" w14:textId="77777777" w:rsidR="00471170" w:rsidRPr="00F43CC2" w:rsidRDefault="00471170" w:rsidP="00471170">
            <w:pPr>
              <w:ind w:firstLine="0"/>
              <w:jc w:val="center"/>
              <w:rPr>
                <w:sz w:val="20"/>
              </w:rPr>
            </w:pPr>
            <w:r w:rsidRPr="00F43CC2">
              <w:rPr>
                <w:sz w:val="20"/>
              </w:rPr>
              <w:t>1,7</w:t>
            </w:r>
          </w:p>
        </w:tc>
        <w:tc>
          <w:tcPr>
            <w:tcW w:w="1170" w:type="dxa"/>
            <w:shd w:val="clear" w:color="auto" w:fill="FFFFFF"/>
            <w:vAlign w:val="bottom"/>
          </w:tcPr>
          <w:p w14:paraId="0E65538F" w14:textId="77777777" w:rsidR="00471170" w:rsidRPr="00F43CC2" w:rsidRDefault="00471170" w:rsidP="00471170">
            <w:pPr>
              <w:ind w:firstLine="0"/>
              <w:jc w:val="center"/>
              <w:rPr>
                <w:sz w:val="20"/>
              </w:rPr>
            </w:pPr>
            <w:r w:rsidRPr="00F43CC2">
              <w:rPr>
                <w:sz w:val="20"/>
              </w:rPr>
              <w:t>3,9</w:t>
            </w:r>
          </w:p>
        </w:tc>
        <w:tc>
          <w:tcPr>
            <w:tcW w:w="1170" w:type="dxa"/>
            <w:shd w:val="clear" w:color="auto" w:fill="FFFFFF"/>
            <w:vAlign w:val="bottom"/>
          </w:tcPr>
          <w:p w14:paraId="60433DDC" w14:textId="77777777" w:rsidR="00471170" w:rsidRPr="00F43CC2" w:rsidRDefault="00471170" w:rsidP="00471170">
            <w:pPr>
              <w:ind w:firstLine="0"/>
              <w:jc w:val="center"/>
              <w:rPr>
                <w:sz w:val="20"/>
              </w:rPr>
            </w:pPr>
            <w:r w:rsidRPr="00F43CC2">
              <w:rPr>
                <w:sz w:val="20"/>
              </w:rPr>
              <w:t>1.4</w:t>
            </w:r>
          </w:p>
        </w:tc>
        <w:tc>
          <w:tcPr>
            <w:tcW w:w="1170" w:type="dxa"/>
            <w:shd w:val="clear" w:color="auto" w:fill="FFFFFF"/>
            <w:vAlign w:val="bottom"/>
          </w:tcPr>
          <w:p w14:paraId="0EA90182" w14:textId="77777777" w:rsidR="00471170" w:rsidRPr="00F43CC2" w:rsidRDefault="00471170" w:rsidP="00471170">
            <w:pPr>
              <w:ind w:firstLine="0"/>
              <w:jc w:val="center"/>
              <w:rPr>
                <w:sz w:val="20"/>
              </w:rPr>
            </w:pPr>
            <w:r w:rsidRPr="00F43CC2">
              <w:rPr>
                <w:sz w:val="20"/>
              </w:rPr>
              <w:t>2,2</w:t>
            </w:r>
          </w:p>
        </w:tc>
      </w:tr>
      <w:tr w:rsidR="00471170" w:rsidRPr="00F43CC2" w14:paraId="155BAABD" w14:textId="77777777">
        <w:tc>
          <w:tcPr>
            <w:tcW w:w="2081" w:type="dxa"/>
            <w:vMerge/>
            <w:shd w:val="clear" w:color="auto" w:fill="FFFFFF"/>
            <w:vAlign w:val="center"/>
          </w:tcPr>
          <w:p w14:paraId="44E1A124" w14:textId="77777777" w:rsidR="00471170" w:rsidRPr="00F43CC2" w:rsidRDefault="00471170" w:rsidP="00471170">
            <w:pPr>
              <w:ind w:firstLine="0"/>
              <w:rPr>
                <w:sz w:val="20"/>
                <w:szCs w:val="10"/>
              </w:rPr>
            </w:pPr>
          </w:p>
        </w:tc>
        <w:tc>
          <w:tcPr>
            <w:tcW w:w="1169" w:type="dxa"/>
            <w:shd w:val="clear" w:color="auto" w:fill="FFFFFF"/>
            <w:vAlign w:val="bottom"/>
          </w:tcPr>
          <w:p w14:paraId="1EEFABA9" w14:textId="77777777" w:rsidR="00471170" w:rsidRPr="00F43CC2" w:rsidRDefault="00471170" w:rsidP="00471170">
            <w:pPr>
              <w:ind w:firstLine="0"/>
              <w:jc w:val="center"/>
              <w:rPr>
                <w:sz w:val="20"/>
              </w:rPr>
            </w:pPr>
            <w:r w:rsidRPr="00F43CC2">
              <w:rPr>
                <w:sz w:val="20"/>
              </w:rPr>
              <w:t>1943-60</w:t>
            </w:r>
          </w:p>
        </w:tc>
        <w:tc>
          <w:tcPr>
            <w:tcW w:w="1170" w:type="dxa"/>
            <w:shd w:val="clear" w:color="auto" w:fill="FFFFFF"/>
            <w:vAlign w:val="bottom"/>
          </w:tcPr>
          <w:p w14:paraId="6B99341B" w14:textId="77777777" w:rsidR="00471170" w:rsidRPr="00F43CC2" w:rsidRDefault="00471170" w:rsidP="00471170">
            <w:pPr>
              <w:ind w:firstLine="0"/>
              <w:jc w:val="center"/>
              <w:rPr>
                <w:sz w:val="20"/>
              </w:rPr>
            </w:pPr>
            <w:r w:rsidRPr="00F43CC2">
              <w:rPr>
                <w:sz w:val="20"/>
              </w:rPr>
              <w:t>1,5</w:t>
            </w:r>
          </w:p>
        </w:tc>
        <w:tc>
          <w:tcPr>
            <w:tcW w:w="1170" w:type="dxa"/>
            <w:shd w:val="clear" w:color="auto" w:fill="FFFFFF"/>
            <w:vAlign w:val="bottom"/>
          </w:tcPr>
          <w:p w14:paraId="6F70D51C" w14:textId="77777777" w:rsidR="00471170" w:rsidRPr="00F43CC2" w:rsidRDefault="00471170" w:rsidP="00471170">
            <w:pPr>
              <w:ind w:firstLine="0"/>
              <w:jc w:val="center"/>
              <w:rPr>
                <w:sz w:val="20"/>
              </w:rPr>
            </w:pPr>
            <w:r w:rsidRPr="00F43CC2">
              <w:rPr>
                <w:sz w:val="20"/>
              </w:rPr>
              <w:t>4,0</w:t>
            </w:r>
          </w:p>
        </w:tc>
        <w:tc>
          <w:tcPr>
            <w:tcW w:w="1170" w:type="dxa"/>
            <w:shd w:val="clear" w:color="auto" w:fill="FFFFFF"/>
            <w:vAlign w:val="bottom"/>
          </w:tcPr>
          <w:p w14:paraId="56AC8330" w14:textId="77777777" w:rsidR="00471170" w:rsidRPr="00F43CC2" w:rsidRDefault="00471170" w:rsidP="00471170">
            <w:pPr>
              <w:ind w:firstLine="0"/>
              <w:jc w:val="center"/>
              <w:rPr>
                <w:sz w:val="20"/>
              </w:rPr>
            </w:pPr>
            <w:r w:rsidRPr="00F43CC2">
              <w:rPr>
                <w:sz w:val="20"/>
              </w:rPr>
              <w:t>0,9</w:t>
            </w:r>
          </w:p>
        </w:tc>
        <w:tc>
          <w:tcPr>
            <w:tcW w:w="1170" w:type="dxa"/>
            <w:shd w:val="clear" w:color="auto" w:fill="FFFFFF"/>
            <w:vAlign w:val="bottom"/>
          </w:tcPr>
          <w:p w14:paraId="3331B78F" w14:textId="77777777" w:rsidR="00471170" w:rsidRPr="00F43CC2" w:rsidRDefault="00471170" w:rsidP="00471170">
            <w:pPr>
              <w:ind w:firstLine="0"/>
              <w:jc w:val="center"/>
              <w:rPr>
                <w:sz w:val="20"/>
              </w:rPr>
            </w:pPr>
            <w:r w:rsidRPr="00F43CC2">
              <w:rPr>
                <w:sz w:val="20"/>
              </w:rPr>
              <w:t>2.5</w:t>
            </w:r>
          </w:p>
        </w:tc>
      </w:tr>
      <w:tr w:rsidR="00471170" w:rsidRPr="00F43CC2" w14:paraId="0BEBA9AA" w14:textId="77777777">
        <w:tc>
          <w:tcPr>
            <w:tcW w:w="2081" w:type="dxa"/>
            <w:vMerge w:val="restart"/>
            <w:shd w:val="clear" w:color="auto" w:fill="FFFFFF"/>
            <w:vAlign w:val="center"/>
          </w:tcPr>
          <w:p w14:paraId="78B1DA91" w14:textId="77777777" w:rsidR="00471170" w:rsidRPr="00F43CC2" w:rsidRDefault="00471170" w:rsidP="00471170">
            <w:pPr>
              <w:ind w:firstLine="0"/>
              <w:rPr>
                <w:sz w:val="20"/>
              </w:rPr>
            </w:pPr>
            <w:r>
              <w:rPr>
                <w:sz w:val="20"/>
              </w:rPr>
              <w:t>Mexique</w:t>
            </w:r>
          </w:p>
        </w:tc>
        <w:tc>
          <w:tcPr>
            <w:tcW w:w="1169" w:type="dxa"/>
            <w:shd w:val="clear" w:color="auto" w:fill="FFFFFF"/>
            <w:vAlign w:val="bottom"/>
          </w:tcPr>
          <w:p w14:paraId="5A1AD892" w14:textId="77777777" w:rsidR="00471170" w:rsidRPr="00F43CC2" w:rsidRDefault="00471170" w:rsidP="00471170">
            <w:pPr>
              <w:ind w:firstLine="0"/>
              <w:jc w:val="center"/>
              <w:rPr>
                <w:sz w:val="20"/>
              </w:rPr>
            </w:pPr>
            <w:r w:rsidRPr="00F43CC2">
              <w:rPr>
                <w:sz w:val="20"/>
              </w:rPr>
              <w:t>1940-50</w:t>
            </w:r>
          </w:p>
        </w:tc>
        <w:tc>
          <w:tcPr>
            <w:tcW w:w="1170" w:type="dxa"/>
            <w:shd w:val="clear" w:color="auto" w:fill="FFFFFF"/>
            <w:vAlign w:val="bottom"/>
          </w:tcPr>
          <w:p w14:paraId="52F34875" w14:textId="77777777" w:rsidR="00471170" w:rsidRPr="00F43CC2" w:rsidRDefault="00471170" w:rsidP="00471170">
            <w:pPr>
              <w:ind w:firstLine="0"/>
              <w:jc w:val="center"/>
              <w:rPr>
                <w:sz w:val="20"/>
              </w:rPr>
            </w:pPr>
            <w:r w:rsidRPr="00F43CC2">
              <w:rPr>
                <w:sz w:val="20"/>
              </w:rPr>
              <w:t>2,7</w:t>
            </w:r>
          </w:p>
        </w:tc>
        <w:tc>
          <w:tcPr>
            <w:tcW w:w="1170" w:type="dxa"/>
            <w:shd w:val="clear" w:color="auto" w:fill="FFFFFF"/>
            <w:vAlign w:val="bottom"/>
          </w:tcPr>
          <w:p w14:paraId="5A2F8E2A" w14:textId="77777777" w:rsidR="00471170" w:rsidRPr="00F43CC2" w:rsidRDefault="00471170" w:rsidP="00471170">
            <w:pPr>
              <w:ind w:firstLine="0"/>
              <w:jc w:val="center"/>
              <w:rPr>
                <w:sz w:val="20"/>
              </w:rPr>
            </w:pPr>
            <w:r w:rsidRPr="00F43CC2">
              <w:rPr>
                <w:sz w:val="20"/>
              </w:rPr>
              <w:t>5,6</w:t>
            </w:r>
          </w:p>
        </w:tc>
        <w:tc>
          <w:tcPr>
            <w:tcW w:w="1170" w:type="dxa"/>
            <w:shd w:val="clear" w:color="auto" w:fill="FFFFFF"/>
            <w:vAlign w:val="bottom"/>
          </w:tcPr>
          <w:p w14:paraId="6D6DBD0B" w14:textId="77777777" w:rsidR="00471170" w:rsidRPr="00F43CC2" w:rsidRDefault="00471170" w:rsidP="00471170">
            <w:pPr>
              <w:ind w:firstLine="0"/>
              <w:jc w:val="center"/>
              <w:rPr>
                <w:sz w:val="20"/>
              </w:rPr>
            </w:pPr>
            <w:r w:rsidRPr="00F43CC2">
              <w:rPr>
                <w:sz w:val="20"/>
              </w:rPr>
              <w:t>2,0</w:t>
            </w:r>
          </w:p>
        </w:tc>
        <w:tc>
          <w:tcPr>
            <w:tcW w:w="1170" w:type="dxa"/>
            <w:shd w:val="clear" w:color="auto" w:fill="FFFFFF"/>
            <w:vAlign w:val="bottom"/>
          </w:tcPr>
          <w:p w14:paraId="25FA3C65" w14:textId="77777777" w:rsidR="00471170" w:rsidRPr="00F43CC2" w:rsidRDefault="00471170" w:rsidP="00471170">
            <w:pPr>
              <w:ind w:firstLine="0"/>
              <w:jc w:val="center"/>
              <w:rPr>
                <w:sz w:val="20"/>
              </w:rPr>
            </w:pPr>
            <w:r w:rsidRPr="00F43CC2">
              <w:rPr>
                <w:sz w:val="20"/>
              </w:rPr>
              <w:t>2,8</w:t>
            </w:r>
          </w:p>
        </w:tc>
      </w:tr>
      <w:tr w:rsidR="00471170" w:rsidRPr="00F43CC2" w14:paraId="5C90239C" w14:textId="77777777">
        <w:tc>
          <w:tcPr>
            <w:tcW w:w="2081" w:type="dxa"/>
            <w:vMerge/>
            <w:shd w:val="clear" w:color="auto" w:fill="FFFFFF"/>
            <w:vAlign w:val="center"/>
          </w:tcPr>
          <w:p w14:paraId="6AD8905C" w14:textId="77777777" w:rsidR="00471170" w:rsidRPr="00F43CC2" w:rsidRDefault="00471170" w:rsidP="00471170">
            <w:pPr>
              <w:ind w:firstLine="0"/>
              <w:rPr>
                <w:sz w:val="20"/>
                <w:szCs w:val="10"/>
              </w:rPr>
            </w:pPr>
          </w:p>
        </w:tc>
        <w:tc>
          <w:tcPr>
            <w:tcW w:w="1169" w:type="dxa"/>
            <w:shd w:val="clear" w:color="auto" w:fill="FFFFFF"/>
            <w:vAlign w:val="bottom"/>
          </w:tcPr>
          <w:p w14:paraId="1126FCB4" w14:textId="77777777" w:rsidR="00471170" w:rsidRPr="00F43CC2" w:rsidRDefault="00471170" w:rsidP="00471170">
            <w:pPr>
              <w:ind w:firstLine="0"/>
              <w:jc w:val="center"/>
              <w:rPr>
                <w:sz w:val="20"/>
              </w:rPr>
            </w:pPr>
            <w:r w:rsidRPr="00F43CC2">
              <w:rPr>
                <w:sz w:val="20"/>
              </w:rPr>
              <w:t>1950-60</w:t>
            </w:r>
          </w:p>
        </w:tc>
        <w:tc>
          <w:tcPr>
            <w:tcW w:w="1170" w:type="dxa"/>
            <w:shd w:val="clear" w:color="auto" w:fill="FFFFFF"/>
            <w:vAlign w:val="bottom"/>
          </w:tcPr>
          <w:p w14:paraId="1FB952CB" w14:textId="77777777" w:rsidR="00471170" w:rsidRPr="00F43CC2" w:rsidRDefault="00471170" w:rsidP="00471170">
            <w:pPr>
              <w:ind w:firstLine="0"/>
              <w:jc w:val="center"/>
              <w:rPr>
                <w:sz w:val="20"/>
              </w:rPr>
            </w:pPr>
            <w:r w:rsidRPr="00F43CC2">
              <w:rPr>
                <w:sz w:val="20"/>
              </w:rPr>
              <w:t>3,1</w:t>
            </w:r>
          </w:p>
        </w:tc>
        <w:tc>
          <w:tcPr>
            <w:tcW w:w="1170" w:type="dxa"/>
            <w:shd w:val="clear" w:color="auto" w:fill="FFFFFF"/>
            <w:vAlign w:val="bottom"/>
          </w:tcPr>
          <w:p w14:paraId="23AA0193" w14:textId="77777777" w:rsidR="00471170" w:rsidRPr="00F43CC2" w:rsidRDefault="00471170" w:rsidP="00471170">
            <w:pPr>
              <w:ind w:firstLine="0"/>
              <w:jc w:val="center"/>
              <w:rPr>
                <w:sz w:val="20"/>
              </w:rPr>
            </w:pPr>
            <w:r w:rsidRPr="00F43CC2">
              <w:rPr>
                <w:sz w:val="20"/>
              </w:rPr>
              <w:t>5,2</w:t>
            </w:r>
          </w:p>
        </w:tc>
        <w:tc>
          <w:tcPr>
            <w:tcW w:w="1170" w:type="dxa"/>
            <w:shd w:val="clear" w:color="auto" w:fill="FFFFFF"/>
            <w:vAlign w:val="bottom"/>
          </w:tcPr>
          <w:p w14:paraId="4C0B3759" w14:textId="77777777" w:rsidR="00471170" w:rsidRPr="00F43CC2" w:rsidRDefault="00471170" w:rsidP="00471170">
            <w:pPr>
              <w:ind w:firstLine="0"/>
              <w:jc w:val="center"/>
              <w:rPr>
                <w:sz w:val="20"/>
              </w:rPr>
            </w:pPr>
            <w:r w:rsidRPr="00F43CC2">
              <w:rPr>
                <w:sz w:val="20"/>
              </w:rPr>
              <w:t>2,3</w:t>
            </w:r>
          </w:p>
        </w:tc>
        <w:tc>
          <w:tcPr>
            <w:tcW w:w="1170" w:type="dxa"/>
            <w:shd w:val="clear" w:color="auto" w:fill="FFFFFF"/>
            <w:vAlign w:val="bottom"/>
          </w:tcPr>
          <w:p w14:paraId="65572E17" w14:textId="77777777" w:rsidR="00471170" w:rsidRPr="00F43CC2" w:rsidRDefault="00471170" w:rsidP="00471170">
            <w:pPr>
              <w:ind w:firstLine="0"/>
              <w:jc w:val="center"/>
              <w:rPr>
                <w:sz w:val="20"/>
              </w:rPr>
            </w:pPr>
            <w:r w:rsidRPr="00F43CC2">
              <w:rPr>
                <w:sz w:val="20"/>
              </w:rPr>
              <w:t>2,1</w:t>
            </w:r>
          </w:p>
        </w:tc>
      </w:tr>
      <w:tr w:rsidR="00471170" w:rsidRPr="00F43CC2" w14:paraId="42BD0D36" w14:textId="77777777">
        <w:tc>
          <w:tcPr>
            <w:tcW w:w="2081" w:type="dxa"/>
            <w:shd w:val="clear" w:color="auto" w:fill="FFFFFF"/>
            <w:vAlign w:val="center"/>
          </w:tcPr>
          <w:p w14:paraId="20B31029" w14:textId="77777777" w:rsidR="00471170" w:rsidRPr="00F43CC2" w:rsidRDefault="00471170" w:rsidP="00471170">
            <w:pPr>
              <w:ind w:firstLine="0"/>
              <w:rPr>
                <w:sz w:val="20"/>
              </w:rPr>
            </w:pPr>
            <w:r w:rsidRPr="00F43CC2">
              <w:rPr>
                <w:sz w:val="20"/>
              </w:rPr>
              <w:t>Nicaragua</w:t>
            </w:r>
          </w:p>
        </w:tc>
        <w:tc>
          <w:tcPr>
            <w:tcW w:w="1169" w:type="dxa"/>
            <w:shd w:val="clear" w:color="auto" w:fill="FFFFFF"/>
            <w:vAlign w:val="bottom"/>
          </w:tcPr>
          <w:p w14:paraId="107FAB5F" w14:textId="77777777" w:rsidR="00471170" w:rsidRPr="00F43CC2" w:rsidRDefault="00471170" w:rsidP="00471170">
            <w:pPr>
              <w:ind w:firstLine="0"/>
              <w:jc w:val="center"/>
              <w:rPr>
                <w:sz w:val="20"/>
              </w:rPr>
            </w:pPr>
            <w:r w:rsidRPr="00F43CC2">
              <w:rPr>
                <w:sz w:val="20"/>
              </w:rPr>
              <w:t>1950-63</w:t>
            </w:r>
          </w:p>
        </w:tc>
        <w:tc>
          <w:tcPr>
            <w:tcW w:w="1170" w:type="dxa"/>
            <w:shd w:val="clear" w:color="auto" w:fill="FFFFFF"/>
            <w:vAlign w:val="bottom"/>
          </w:tcPr>
          <w:p w14:paraId="0CDE1104" w14:textId="77777777" w:rsidR="00471170" w:rsidRPr="00F43CC2" w:rsidRDefault="00471170" w:rsidP="00471170">
            <w:pPr>
              <w:ind w:firstLine="0"/>
              <w:jc w:val="center"/>
              <w:rPr>
                <w:sz w:val="20"/>
              </w:rPr>
            </w:pPr>
            <w:r w:rsidRPr="00F43CC2">
              <w:rPr>
                <w:sz w:val="20"/>
              </w:rPr>
              <w:t>2,6</w:t>
            </w:r>
          </w:p>
        </w:tc>
        <w:tc>
          <w:tcPr>
            <w:tcW w:w="1170" w:type="dxa"/>
            <w:shd w:val="clear" w:color="auto" w:fill="FFFFFF"/>
            <w:vAlign w:val="bottom"/>
          </w:tcPr>
          <w:p w14:paraId="3E3F6E17" w14:textId="77777777" w:rsidR="00471170" w:rsidRPr="00F43CC2" w:rsidRDefault="00471170" w:rsidP="00471170">
            <w:pPr>
              <w:ind w:firstLine="0"/>
              <w:jc w:val="center"/>
              <w:rPr>
                <w:sz w:val="20"/>
              </w:rPr>
            </w:pPr>
            <w:r w:rsidRPr="00F43CC2">
              <w:rPr>
                <w:sz w:val="20"/>
              </w:rPr>
              <w:t>5,9</w:t>
            </w:r>
          </w:p>
        </w:tc>
        <w:tc>
          <w:tcPr>
            <w:tcW w:w="1170" w:type="dxa"/>
            <w:shd w:val="clear" w:color="auto" w:fill="FFFFFF"/>
            <w:vAlign w:val="bottom"/>
          </w:tcPr>
          <w:p w14:paraId="226F4592" w14:textId="77777777" w:rsidR="00471170" w:rsidRPr="00F43CC2" w:rsidRDefault="00471170" w:rsidP="00471170">
            <w:pPr>
              <w:ind w:firstLine="0"/>
              <w:jc w:val="center"/>
              <w:rPr>
                <w:sz w:val="20"/>
              </w:rPr>
            </w:pPr>
            <w:r w:rsidRPr="00F43CC2">
              <w:rPr>
                <w:sz w:val="20"/>
              </w:rPr>
              <w:t>1,9</w:t>
            </w:r>
          </w:p>
        </w:tc>
        <w:tc>
          <w:tcPr>
            <w:tcW w:w="1170" w:type="dxa"/>
            <w:shd w:val="clear" w:color="auto" w:fill="FFFFFF"/>
            <w:vAlign w:val="bottom"/>
          </w:tcPr>
          <w:p w14:paraId="21CCA405" w14:textId="77777777" w:rsidR="00471170" w:rsidRPr="00F43CC2" w:rsidRDefault="00471170" w:rsidP="00471170">
            <w:pPr>
              <w:ind w:firstLine="0"/>
              <w:jc w:val="center"/>
              <w:rPr>
                <w:sz w:val="20"/>
              </w:rPr>
            </w:pPr>
            <w:r w:rsidRPr="00F43CC2">
              <w:rPr>
                <w:sz w:val="20"/>
              </w:rPr>
              <w:t>3,2</w:t>
            </w:r>
          </w:p>
        </w:tc>
      </w:tr>
      <w:tr w:rsidR="00471170" w:rsidRPr="00F43CC2" w14:paraId="7B08487B" w14:textId="77777777">
        <w:tc>
          <w:tcPr>
            <w:tcW w:w="2081" w:type="dxa"/>
            <w:vMerge w:val="restart"/>
            <w:shd w:val="clear" w:color="auto" w:fill="FFFFFF"/>
            <w:vAlign w:val="center"/>
          </w:tcPr>
          <w:p w14:paraId="69B0AFB3" w14:textId="77777777" w:rsidR="00471170" w:rsidRPr="00F43CC2" w:rsidRDefault="00471170" w:rsidP="00471170">
            <w:pPr>
              <w:ind w:firstLine="0"/>
              <w:rPr>
                <w:sz w:val="20"/>
              </w:rPr>
            </w:pPr>
            <w:r>
              <w:rPr>
                <w:sz w:val="20"/>
              </w:rPr>
              <w:t>Panama</w:t>
            </w:r>
          </w:p>
        </w:tc>
        <w:tc>
          <w:tcPr>
            <w:tcW w:w="1169" w:type="dxa"/>
            <w:shd w:val="clear" w:color="auto" w:fill="FFFFFF"/>
            <w:vAlign w:val="bottom"/>
          </w:tcPr>
          <w:p w14:paraId="3A515320" w14:textId="77777777" w:rsidR="00471170" w:rsidRPr="00F43CC2" w:rsidRDefault="00471170" w:rsidP="00471170">
            <w:pPr>
              <w:ind w:firstLine="0"/>
              <w:jc w:val="center"/>
              <w:rPr>
                <w:sz w:val="20"/>
              </w:rPr>
            </w:pPr>
            <w:r w:rsidRPr="00F43CC2">
              <w:rPr>
                <w:sz w:val="20"/>
              </w:rPr>
              <w:t>1930-40</w:t>
            </w:r>
          </w:p>
        </w:tc>
        <w:tc>
          <w:tcPr>
            <w:tcW w:w="1170" w:type="dxa"/>
            <w:shd w:val="clear" w:color="auto" w:fill="FFFFFF"/>
            <w:vAlign w:val="bottom"/>
          </w:tcPr>
          <w:p w14:paraId="5CEEB815" w14:textId="77777777" w:rsidR="00471170" w:rsidRPr="00F43CC2" w:rsidRDefault="00471170" w:rsidP="00471170">
            <w:pPr>
              <w:ind w:firstLine="0"/>
              <w:jc w:val="center"/>
              <w:rPr>
                <w:sz w:val="20"/>
              </w:rPr>
            </w:pPr>
            <w:r w:rsidRPr="00F43CC2">
              <w:rPr>
                <w:sz w:val="20"/>
              </w:rPr>
              <w:t>2,9</w:t>
            </w:r>
          </w:p>
        </w:tc>
        <w:tc>
          <w:tcPr>
            <w:tcW w:w="1170" w:type="dxa"/>
            <w:shd w:val="clear" w:color="auto" w:fill="FFFFFF"/>
            <w:vAlign w:val="bottom"/>
          </w:tcPr>
          <w:p w14:paraId="4D18E614" w14:textId="77777777" w:rsidR="00471170" w:rsidRPr="00F43CC2" w:rsidRDefault="00471170" w:rsidP="00471170">
            <w:pPr>
              <w:ind w:firstLine="0"/>
              <w:jc w:val="center"/>
              <w:rPr>
                <w:sz w:val="20"/>
              </w:rPr>
            </w:pPr>
            <w:r w:rsidRPr="00F43CC2">
              <w:rPr>
                <w:sz w:val="20"/>
              </w:rPr>
              <w:t>4,5</w:t>
            </w:r>
          </w:p>
        </w:tc>
        <w:tc>
          <w:tcPr>
            <w:tcW w:w="1170" w:type="dxa"/>
            <w:shd w:val="clear" w:color="auto" w:fill="FFFFFF"/>
            <w:vAlign w:val="bottom"/>
          </w:tcPr>
          <w:p w14:paraId="4F3F6F0C" w14:textId="77777777" w:rsidR="00471170" w:rsidRPr="00F43CC2" w:rsidRDefault="00471170" w:rsidP="00471170">
            <w:pPr>
              <w:ind w:firstLine="0"/>
              <w:jc w:val="center"/>
              <w:rPr>
                <w:sz w:val="20"/>
              </w:rPr>
            </w:pPr>
            <w:r w:rsidRPr="00F43CC2">
              <w:rPr>
                <w:sz w:val="20"/>
              </w:rPr>
              <w:t>2,4</w:t>
            </w:r>
          </w:p>
        </w:tc>
        <w:tc>
          <w:tcPr>
            <w:tcW w:w="1170" w:type="dxa"/>
            <w:shd w:val="clear" w:color="auto" w:fill="FFFFFF"/>
            <w:vAlign w:val="bottom"/>
          </w:tcPr>
          <w:p w14:paraId="4F93FAC5" w14:textId="77777777" w:rsidR="00471170" w:rsidRPr="00F43CC2" w:rsidRDefault="00471170" w:rsidP="00471170">
            <w:pPr>
              <w:ind w:firstLine="0"/>
              <w:jc w:val="center"/>
              <w:rPr>
                <w:sz w:val="20"/>
              </w:rPr>
            </w:pPr>
            <w:r w:rsidRPr="00F43CC2">
              <w:rPr>
                <w:sz w:val="20"/>
              </w:rPr>
              <w:t>1.5</w:t>
            </w:r>
          </w:p>
        </w:tc>
      </w:tr>
      <w:tr w:rsidR="00471170" w:rsidRPr="00F43CC2" w14:paraId="3483E511" w14:textId="77777777">
        <w:tc>
          <w:tcPr>
            <w:tcW w:w="2081" w:type="dxa"/>
            <w:vMerge/>
            <w:shd w:val="clear" w:color="auto" w:fill="FFFFFF"/>
            <w:vAlign w:val="center"/>
          </w:tcPr>
          <w:p w14:paraId="07D18CA0" w14:textId="77777777" w:rsidR="00471170" w:rsidRPr="00F43CC2" w:rsidRDefault="00471170" w:rsidP="00471170">
            <w:pPr>
              <w:ind w:firstLine="0"/>
              <w:rPr>
                <w:sz w:val="20"/>
                <w:szCs w:val="10"/>
              </w:rPr>
            </w:pPr>
          </w:p>
        </w:tc>
        <w:tc>
          <w:tcPr>
            <w:tcW w:w="1169" w:type="dxa"/>
            <w:shd w:val="clear" w:color="auto" w:fill="FFFFFF"/>
          </w:tcPr>
          <w:p w14:paraId="0D0C8602" w14:textId="77777777" w:rsidR="00471170" w:rsidRPr="00F43CC2" w:rsidRDefault="00471170" w:rsidP="00471170">
            <w:pPr>
              <w:ind w:firstLine="0"/>
              <w:jc w:val="center"/>
              <w:rPr>
                <w:sz w:val="20"/>
              </w:rPr>
            </w:pPr>
            <w:r w:rsidRPr="00F43CC2">
              <w:rPr>
                <w:sz w:val="20"/>
              </w:rPr>
              <w:t>1940-50</w:t>
            </w:r>
          </w:p>
        </w:tc>
        <w:tc>
          <w:tcPr>
            <w:tcW w:w="1170" w:type="dxa"/>
            <w:shd w:val="clear" w:color="auto" w:fill="FFFFFF"/>
            <w:vAlign w:val="bottom"/>
          </w:tcPr>
          <w:p w14:paraId="347DB0D3" w14:textId="77777777" w:rsidR="00471170" w:rsidRPr="00F43CC2" w:rsidRDefault="00471170" w:rsidP="00471170">
            <w:pPr>
              <w:ind w:firstLine="0"/>
              <w:jc w:val="center"/>
              <w:rPr>
                <w:sz w:val="20"/>
              </w:rPr>
            </w:pPr>
            <w:r w:rsidRPr="00F43CC2">
              <w:rPr>
                <w:sz w:val="20"/>
              </w:rPr>
              <w:t>2,6</w:t>
            </w:r>
          </w:p>
        </w:tc>
        <w:tc>
          <w:tcPr>
            <w:tcW w:w="1170" w:type="dxa"/>
            <w:shd w:val="clear" w:color="auto" w:fill="FFFFFF"/>
            <w:vAlign w:val="bottom"/>
          </w:tcPr>
          <w:p w14:paraId="54F56E09" w14:textId="77777777" w:rsidR="00471170" w:rsidRPr="00F43CC2" w:rsidRDefault="00471170" w:rsidP="00471170">
            <w:pPr>
              <w:ind w:firstLine="0"/>
              <w:jc w:val="center"/>
              <w:rPr>
                <w:sz w:val="20"/>
              </w:rPr>
            </w:pPr>
            <w:r w:rsidRPr="00F43CC2">
              <w:rPr>
                <w:sz w:val="20"/>
              </w:rPr>
              <w:t>2,6</w:t>
            </w:r>
          </w:p>
        </w:tc>
        <w:tc>
          <w:tcPr>
            <w:tcW w:w="1170" w:type="dxa"/>
            <w:shd w:val="clear" w:color="auto" w:fill="FFFFFF"/>
            <w:vAlign w:val="bottom"/>
          </w:tcPr>
          <w:p w14:paraId="668B31E0" w14:textId="77777777" w:rsidR="00471170" w:rsidRPr="00F43CC2" w:rsidRDefault="00471170" w:rsidP="00471170">
            <w:pPr>
              <w:ind w:firstLine="0"/>
              <w:jc w:val="center"/>
              <w:rPr>
                <w:sz w:val="20"/>
              </w:rPr>
            </w:pPr>
            <w:r w:rsidRPr="00F43CC2">
              <w:rPr>
                <w:sz w:val="20"/>
              </w:rPr>
              <w:t>2,6</w:t>
            </w:r>
          </w:p>
        </w:tc>
        <w:tc>
          <w:tcPr>
            <w:tcW w:w="1170" w:type="dxa"/>
            <w:shd w:val="clear" w:color="auto" w:fill="FFFFFF"/>
            <w:vAlign w:val="bottom"/>
          </w:tcPr>
          <w:p w14:paraId="050539B7" w14:textId="77777777" w:rsidR="00471170" w:rsidRPr="00F43CC2" w:rsidRDefault="00471170" w:rsidP="00471170">
            <w:pPr>
              <w:ind w:firstLine="0"/>
              <w:jc w:val="center"/>
              <w:rPr>
                <w:sz w:val="20"/>
              </w:rPr>
            </w:pPr>
            <w:r w:rsidRPr="00F43CC2">
              <w:rPr>
                <w:sz w:val="20"/>
              </w:rPr>
              <w:t>0,1</w:t>
            </w:r>
          </w:p>
        </w:tc>
      </w:tr>
      <w:tr w:rsidR="00471170" w:rsidRPr="00F43CC2" w14:paraId="19227AF9" w14:textId="77777777">
        <w:tc>
          <w:tcPr>
            <w:tcW w:w="2081" w:type="dxa"/>
            <w:vMerge/>
            <w:shd w:val="clear" w:color="auto" w:fill="FFFFFF"/>
            <w:vAlign w:val="center"/>
          </w:tcPr>
          <w:p w14:paraId="42F790DF" w14:textId="77777777" w:rsidR="00471170" w:rsidRPr="00F43CC2" w:rsidRDefault="00471170" w:rsidP="00471170">
            <w:pPr>
              <w:ind w:firstLine="0"/>
              <w:rPr>
                <w:sz w:val="20"/>
                <w:szCs w:val="10"/>
              </w:rPr>
            </w:pPr>
          </w:p>
        </w:tc>
        <w:tc>
          <w:tcPr>
            <w:tcW w:w="1169" w:type="dxa"/>
            <w:shd w:val="clear" w:color="auto" w:fill="FFFFFF"/>
            <w:vAlign w:val="bottom"/>
          </w:tcPr>
          <w:p w14:paraId="2E7D90BB" w14:textId="77777777" w:rsidR="00471170" w:rsidRPr="00F43CC2" w:rsidRDefault="00471170" w:rsidP="00471170">
            <w:pPr>
              <w:ind w:firstLine="0"/>
              <w:jc w:val="center"/>
              <w:rPr>
                <w:sz w:val="20"/>
              </w:rPr>
            </w:pPr>
            <w:r w:rsidRPr="00F43CC2">
              <w:rPr>
                <w:sz w:val="20"/>
              </w:rPr>
              <w:t>1950-60</w:t>
            </w:r>
          </w:p>
        </w:tc>
        <w:tc>
          <w:tcPr>
            <w:tcW w:w="1170" w:type="dxa"/>
            <w:shd w:val="clear" w:color="auto" w:fill="FFFFFF"/>
            <w:vAlign w:val="bottom"/>
          </w:tcPr>
          <w:p w14:paraId="222627FB" w14:textId="77777777" w:rsidR="00471170" w:rsidRPr="00F43CC2" w:rsidRDefault="00471170" w:rsidP="00471170">
            <w:pPr>
              <w:ind w:firstLine="0"/>
              <w:jc w:val="center"/>
              <w:rPr>
                <w:sz w:val="20"/>
              </w:rPr>
            </w:pPr>
            <w:r w:rsidRPr="00F43CC2">
              <w:rPr>
                <w:sz w:val="20"/>
              </w:rPr>
              <w:t>2,9</w:t>
            </w:r>
          </w:p>
        </w:tc>
        <w:tc>
          <w:tcPr>
            <w:tcW w:w="1170" w:type="dxa"/>
            <w:shd w:val="clear" w:color="auto" w:fill="FFFFFF"/>
            <w:vAlign w:val="bottom"/>
          </w:tcPr>
          <w:p w14:paraId="2CD89E0E" w14:textId="77777777" w:rsidR="00471170" w:rsidRPr="00F43CC2" w:rsidRDefault="00471170" w:rsidP="00471170">
            <w:pPr>
              <w:ind w:firstLine="0"/>
              <w:jc w:val="center"/>
              <w:rPr>
                <w:sz w:val="20"/>
              </w:rPr>
            </w:pPr>
            <w:r w:rsidRPr="00F43CC2">
              <w:rPr>
                <w:sz w:val="20"/>
              </w:rPr>
              <w:t>5,1</w:t>
            </w:r>
          </w:p>
        </w:tc>
        <w:tc>
          <w:tcPr>
            <w:tcW w:w="1170" w:type="dxa"/>
            <w:shd w:val="clear" w:color="auto" w:fill="FFFFFF"/>
            <w:vAlign w:val="bottom"/>
          </w:tcPr>
          <w:p w14:paraId="0D3438B6" w14:textId="77777777" w:rsidR="00471170" w:rsidRPr="00F43CC2" w:rsidRDefault="00471170" w:rsidP="00471170">
            <w:pPr>
              <w:ind w:firstLine="0"/>
              <w:jc w:val="center"/>
              <w:rPr>
                <w:sz w:val="20"/>
              </w:rPr>
            </w:pPr>
            <w:r w:rsidRPr="00F43CC2">
              <w:rPr>
                <w:sz w:val="20"/>
              </w:rPr>
              <w:t>2,0</w:t>
            </w:r>
          </w:p>
        </w:tc>
        <w:tc>
          <w:tcPr>
            <w:tcW w:w="1170" w:type="dxa"/>
            <w:shd w:val="clear" w:color="auto" w:fill="FFFFFF"/>
            <w:vAlign w:val="bottom"/>
          </w:tcPr>
          <w:p w14:paraId="27704562" w14:textId="77777777" w:rsidR="00471170" w:rsidRPr="00F43CC2" w:rsidRDefault="00471170" w:rsidP="00471170">
            <w:pPr>
              <w:ind w:firstLine="0"/>
              <w:jc w:val="center"/>
              <w:rPr>
                <w:sz w:val="20"/>
              </w:rPr>
            </w:pPr>
            <w:r w:rsidRPr="00F43CC2">
              <w:rPr>
                <w:sz w:val="20"/>
              </w:rPr>
              <w:t>2,1</w:t>
            </w:r>
          </w:p>
        </w:tc>
      </w:tr>
      <w:tr w:rsidR="00471170" w:rsidRPr="00F43CC2" w14:paraId="4338040C" w14:textId="77777777">
        <w:tc>
          <w:tcPr>
            <w:tcW w:w="2081" w:type="dxa"/>
            <w:vMerge w:val="restart"/>
            <w:shd w:val="clear" w:color="auto" w:fill="FFFFFF"/>
            <w:vAlign w:val="center"/>
          </w:tcPr>
          <w:p w14:paraId="5AD4690A" w14:textId="77777777" w:rsidR="00471170" w:rsidRPr="00F43CC2" w:rsidRDefault="00471170" w:rsidP="00471170">
            <w:pPr>
              <w:ind w:firstLine="0"/>
              <w:rPr>
                <w:sz w:val="20"/>
              </w:rPr>
            </w:pPr>
            <w:r>
              <w:rPr>
                <w:sz w:val="20"/>
              </w:rPr>
              <w:t>Porto Rico</w:t>
            </w:r>
          </w:p>
        </w:tc>
        <w:tc>
          <w:tcPr>
            <w:tcW w:w="1169" w:type="dxa"/>
            <w:shd w:val="clear" w:color="auto" w:fill="FFFFFF"/>
            <w:vAlign w:val="bottom"/>
          </w:tcPr>
          <w:p w14:paraId="21CE8285" w14:textId="77777777" w:rsidR="00471170" w:rsidRPr="00F43CC2" w:rsidRDefault="00471170" w:rsidP="00471170">
            <w:pPr>
              <w:ind w:firstLine="0"/>
              <w:jc w:val="center"/>
              <w:rPr>
                <w:sz w:val="20"/>
              </w:rPr>
            </w:pPr>
            <w:r w:rsidRPr="00F43CC2">
              <w:rPr>
                <w:sz w:val="20"/>
              </w:rPr>
              <w:t>1920-30</w:t>
            </w:r>
          </w:p>
        </w:tc>
        <w:tc>
          <w:tcPr>
            <w:tcW w:w="1170" w:type="dxa"/>
            <w:shd w:val="clear" w:color="auto" w:fill="FFFFFF"/>
            <w:vAlign w:val="bottom"/>
          </w:tcPr>
          <w:p w14:paraId="0A71F2A6" w14:textId="77777777" w:rsidR="00471170" w:rsidRPr="00F43CC2" w:rsidRDefault="00471170" w:rsidP="00471170">
            <w:pPr>
              <w:ind w:firstLine="0"/>
              <w:jc w:val="center"/>
              <w:rPr>
                <w:sz w:val="20"/>
              </w:rPr>
            </w:pPr>
            <w:r w:rsidRPr="00F43CC2">
              <w:rPr>
                <w:sz w:val="20"/>
              </w:rPr>
              <w:t>1,7</w:t>
            </w:r>
          </w:p>
        </w:tc>
        <w:tc>
          <w:tcPr>
            <w:tcW w:w="1170" w:type="dxa"/>
            <w:shd w:val="clear" w:color="auto" w:fill="FFFFFF"/>
            <w:vAlign w:val="bottom"/>
          </w:tcPr>
          <w:p w14:paraId="507684F9" w14:textId="77777777" w:rsidR="00471170" w:rsidRPr="00F43CC2" w:rsidRDefault="00471170" w:rsidP="00471170">
            <w:pPr>
              <w:ind w:firstLine="0"/>
              <w:jc w:val="center"/>
              <w:rPr>
                <w:sz w:val="20"/>
              </w:rPr>
            </w:pPr>
            <w:r w:rsidRPr="00F43CC2">
              <w:rPr>
                <w:sz w:val="20"/>
              </w:rPr>
              <w:t>6,2</w:t>
            </w:r>
          </w:p>
        </w:tc>
        <w:tc>
          <w:tcPr>
            <w:tcW w:w="1170" w:type="dxa"/>
            <w:shd w:val="clear" w:color="auto" w:fill="FFFFFF"/>
            <w:vAlign w:val="bottom"/>
          </w:tcPr>
          <w:p w14:paraId="6DD826E9" w14:textId="77777777" w:rsidR="00471170" w:rsidRPr="00F43CC2" w:rsidRDefault="00471170" w:rsidP="00471170">
            <w:pPr>
              <w:ind w:firstLine="0"/>
              <w:jc w:val="center"/>
              <w:rPr>
                <w:sz w:val="20"/>
              </w:rPr>
            </w:pPr>
            <w:r w:rsidRPr="00F43CC2">
              <w:rPr>
                <w:sz w:val="20"/>
              </w:rPr>
              <w:t>1,2</w:t>
            </w:r>
          </w:p>
        </w:tc>
        <w:tc>
          <w:tcPr>
            <w:tcW w:w="1170" w:type="dxa"/>
            <w:shd w:val="clear" w:color="auto" w:fill="FFFFFF"/>
            <w:vAlign w:val="bottom"/>
          </w:tcPr>
          <w:p w14:paraId="1859AC69" w14:textId="77777777" w:rsidR="00471170" w:rsidRPr="00F43CC2" w:rsidRDefault="00471170" w:rsidP="00471170">
            <w:pPr>
              <w:ind w:firstLine="0"/>
              <w:jc w:val="center"/>
              <w:rPr>
                <w:sz w:val="20"/>
              </w:rPr>
            </w:pPr>
            <w:r w:rsidRPr="00F43CC2">
              <w:rPr>
                <w:sz w:val="20"/>
              </w:rPr>
              <w:t>4,4</w:t>
            </w:r>
          </w:p>
        </w:tc>
      </w:tr>
      <w:tr w:rsidR="00471170" w:rsidRPr="00F43CC2" w14:paraId="7BB2C761" w14:textId="77777777">
        <w:tc>
          <w:tcPr>
            <w:tcW w:w="2081" w:type="dxa"/>
            <w:vMerge/>
            <w:shd w:val="clear" w:color="auto" w:fill="FFFFFF"/>
            <w:vAlign w:val="center"/>
          </w:tcPr>
          <w:p w14:paraId="57001A46" w14:textId="77777777" w:rsidR="00471170" w:rsidRPr="00F43CC2" w:rsidRDefault="00471170" w:rsidP="00471170">
            <w:pPr>
              <w:ind w:firstLine="0"/>
              <w:rPr>
                <w:sz w:val="20"/>
                <w:szCs w:val="10"/>
              </w:rPr>
            </w:pPr>
          </w:p>
        </w:tc>
        <w:tc>
          <w:tcPr>
            <w:tcW w:w="1169" w:type="dxa"/>
            <w:shd w:val="clear" w:color="auto" w:fill="FFFFFF"/>
            <w:vAlign w:val="bottom"/>
          </w:tcPr>
          <w:p w14:paraId="39FCC812" w14:textId="77777777" w:rsidR="00471170" w:rsidRPr="00F43CC2" w:rsidRDefault="00471170" w:rsidP="00471170">
            <w:pPr>
              <w:ind w:firstLine="0"/>
              <w:jc w:val="center"/>
              <w:rPr>
                <w:sz w:val="20"/>
              </w:rPr>
            </w:pPr>
            <w:r w:rsidRPr="00F43CC2">
              <w:rPr>
                <w:sz w:val="20"/>
              </w:rPr>
              <w:t>1930-40</w:t>
            </w:r>
          </w:p>
        </w:tc>
        <w:tc>
          <w:tcPr>
            <w:tcW w:w="1170" w:type="dxa"/>
            <w:shd w:val="clear" w:color="auto" w:fill="FFFFFF"/>
            <w:vAlign w:val="bottom"/>
          </w:tcPr>
          <w:p w14:paraId="31942FCF" w14:textId="77777777" w:rsidR="00471170" w:rsidRPr="00F43CC2" w:rsidRDefault="00471170" w:rsidP="00471170">
            <w:pPr>
              <w:ind w:firstLine="0"/>
              <w:jc w:val="center"/>
              <w:rPr>
                <w:sz w:val="20"/>
              </w:rPr>
            </w:pPr>
            <w:r w:rsidRPr="00F43CC2">
              <w:rPr>
                <w:sz w:val="20"/>
              </w:rPr>
              <w:t>1,9</w:t>
            </w:r>
          </w:p>
        </w:tc>
        <w:tc>
          <w:tcPr>
            <w:tcW w:w="1170" w:type="dxa"/>
            <w:shd w:val="clear" w:color="auto" w:fill="FFFFFF"/>
            <w:vAlign w:val="bottom"/>
          </w:tcPr>
          <w:p w14:paraId="1CFAE6CD" w14:textId="77777777" w:rsidR="00471170" w:rsidRPr="00F43CC2" w:rsidRDefault="00471170" w:rsidP="00471170">
            <w:pPr>
              <w:ind w:firstLine="0"/>
              <w:jc w:val="center"/>
              <w:rPr>
                <w:sz w:val="20"/>
              </w:rPr>
            </w:pPr>
            <w:r w:rsidRPr="00F43CC2">
              <w:rPr>
                <w:sz w:val="20"/>
              </w:rPr>
              <w:t>4,9</w:t>
            </w:r>
          </w:p>
        </w:tc>
        <w:tc>
          <w:tcPr>
            <w:tcW w:w="1170" w:type="dxa"/>
            <w:shd w:val="clear" w:color="auto" w:fill="FFFFFF"/>
            <w:vAlign w:val="bottom"/>
          </w:tcPr>
          <w:p w14:paraId="60750EB4" w14:textId="77777777" w:rsidR="00471170" w:rsidRPr="00F43CC2" w:rsidRDefault="00471170" w:rsidP="00471170">
            <w:pPr>
              <w:ind w:firstLine="0"/>
              <w:jc w:val="center"/>
              <w:rPr>
                <w:sz w:val="20"/>
              </w:rPr>
            </w:pPr>
            <w:r w:rsidRPr="00F43CC2">
              <w:rPr>
                <w:sz w:val="20"/>
              </w:rPr>
              <w:t>1,4</w:t>
            </w:r>
          </w:p>
        </w:tc>
        <w:tc>
          <w:tcPr>
            <w:tcW w:w="1170" w:type="dxa"/>
            <w:shd w:val="clear" w:color="auto" w:fill="FFFFFF"/>
            <w:vAlign w:val="bottom"/>
          </w:tcPr>
          <w:p w14:paraId="05C1ED21" w14:textId="77777777" w:rsidR="00471170" w:rsidRPr="00F43CC2" w:rsidRDefault="00471170" w:rsidP="00471170">
            <w:pPr>
              <w:ind w:firstLine="0"/>
              <w:jc w:val="center"/>
              <w:rPr>
                <w:sz w:val="20"/>
              </w:rPr>
            </w:pPr>
            <w:r w:rsidRPr="00F43CC2">
              <w:rPr>
                <w:sz w:val="20"/>
              </w:rPr>
              <w:t>2,9</w:t>
            </w:r>
          </w:p>
        </w:tc>
      </w:tr>
      <w:tr w:rsidR="00471170" w:rsidRPr="00F43CC2" w14:paraId="0DD694F8" w14:textId="77777777">
        <w:tc>
          <w:tcPr>
            <w:tcW w:w="2081" w:type="dxa"/>
            <w:vMerge/>
            <w:shd w:val="clear" w:color="auto" w:fill="FFFFFF"/>
            <w:vAlign w:val="center"/>
          </w:tcPr>
          <w:p w14:paraId="1497BD84" w14:textId="77777777" w:rsidR="00471170" w:rsidRPr="00F43CC2" w:rsidRDefault="00471170" w:rsidP="00471170">
            <w:pPr>
              <w:ind w:firstLine="0"/>
              <w:rPr>
                <w:sz w:val="20"/>
                <w:szCs w:val="10"/>
              </w:rPr>
            </w:pPr>
          </w:p>
        </w:tc>
        <w:tc>
          <w:tcPr>
            <w:tcW w:w="1169" w:type="dxa"/>
            <w:shd w:val="clear" w:color="auto" w:fill="FFFFFF"/>
            <w:vAlign w:val="bottom"/>
          </w:tcPr>
          <w:p w14:paraId="1C4E2C60" w14:textId="77777777" w:rsidR="00471170" w:rsidRPr="00F43CC2" w:rsidRDefault="00471170" w:rsidP="00471170">
            <w:pPr>
              <w:ind w:firstLine="0"/>
              <w:jc w:val="center"/>
              <w:rPr>
                <w:sz w:val="20"/>
              </w:rPr>
            </w:pPr>
            <w:r w:rsidRPr="00F43CC2">
              <w:rPr>
                <w:sz w:val="20"/>
              </w:rPr>
              <w:t>1940-50</w:t>
            </w:r>
          </w:p>
        </w:tc>
        <w:tc>
          <w:tcPr>
            <w:tcW w:w="1170" w:type="dxa"/>
            <w:shd w:val="clear" w:color="auto" w:fill="FFFFFF"/>
            <w:vAlign w:val="bottom"/>
          </w:tcPr>
          <w:p w14:paraId="7E0913EC" w14:textId="77777777" w:rsidR="00471170" w:rsidRPr="00F43CC2" w:rsidRDefault="00471170" w:rsidP="00471170">
            <w:pPr>
              <w:ind w:firstLine="0"/>
              <w:jc w:val="center"/>
              <w:rPr>
                <w:sz w:val="20"/>
              </w:rPr>
            </w:pPr>
            <w:r w:rsidRPr="00F43CC2">
              <w:rPr>
                <w:sz w:val="20"/>
              </w:rPr>
              <w:t>1,7</w:t>
            </w:r>
          </w:p>
        </w:tc>
        <w:tc>
          <w:tcPr>
            <w:tcW w:w="1170" w:type="dxa"/>
            <w:shd w:val="clear" w:color="auto" w:fill="FFFFFF"/>
            <w:vAlign w:val="bottom"/>
          </w:tcPr>
          <w:p w14:paraId="3D4E35A7" w14:textId="77777777" w:rsidR="00471170" w:rsidRPr="00F43CC2" w:rsidRDefault="00471170" w:rsidP="00471170">
            <w:pPr>
              <w:ind w:firstLine="0"/>
              <w:jc w:val="center"/>
              <w:rPr>
                <w:sz w:val="20"/>
              </w:rPr>
            </w:pPr>
            <w:r w:rsidRPr="00F43CC2">
              <w:rPr>
                <w:sz w:val="20"/>
              </w:rPr>
              <w:t>5,5</w:t>
            </w:r>
          </w:p>
        </w:tc>
        <w:tc>
          <w:tcPr>
            <w:tcW w:w="1170" w:type="dxa"/>
            <w:shd w:val="clear" w:color="auto" w:fill="FFFFFF"/>
            <w:vAlign w:val="bottom"/>
          </w:tcPr>
          <w:p w14:paraId="7C6D1750" w14:textId="77777777" w:rsidR="00471170" w:rsidRPr="00F43CC2" w:rsidRDefault="00471170" w:rsidP="00471170">
            <w:pPr>
              <w:ind w:firstLine="0"/>
              <w:jc w:val="center"/>
              <w:rPr>
                <w:sz w:val="20"/>
              </w:rPr>
            </w:pPr>
            <w:r w:rsidRPr="00F43CC2">
              <w:rPr>
                <w:sz w:val="20"/>
              </w:rPr>
              <w:t>0,6</w:t>
            </w:r>
          </w:p>
        </w:tc>
        <w:tc>
          <w:tcPr>
            <w:tcW w:w="1170" w:type="dxa"/>
            <w:shd w:val="clear" w:color="auto" w:fill="FFFFFF"/>
            <w:vAlign w:val="bottom"/>
          </w:tcPr>
          <w:p w14:paraId="00245B7E" w14:textId="77777777" w:rsidR="00471170" w:rsidRPr="00F43CC2" w:rsidRDefault="00471170" w:rsidP="00471170">
            <w:pPr>
              <w:ind w:firstLine="0"/>
              <w:jc w:val="center"/>
              <w:rPr>
                <w:sz w:val="20"/>
              </w:rPr>
            </w:pPr>
            <w:r w:rsidRPr="00F43CC2">
              <w:rPr>
                <w:sz w:val="20"/>
              </w:rPr>
              <w:t>3,7</w:t>
            </w:r>
          </w:p>
        </w:tc>
      </w:tr>
      <w:tr w:rsidR="00471170" w:rsidRPr="00F43CC2" w14:paraId="04FE6DA6" w14:textId="77777777">
        <w:tc>
          <w:tcPr>
            <w:tcW w:w="2081" w:type="dxa"/>
            <w:vMerge/>
            <w:shd w:val="clear" w:color="auto" w:fill="FFFFFF"/>
            <w:vAlign w:val="center"/>
          </w:tcPr>
          <w:p w14:paraId="7C1D974D" w14:textId="77777777" w:rsidR="00471170" w:rsidRPr="00F43CC2" w:rsidRDefault="00471170" w:rsidP="00471170">
            <w:pPr>
              <w:ind w:firstLine="0"/>
              <w:rPr>
                <w:sz w:val="20"/>
                <w:szCs w:val="10"/>
              </w:rPr>
            </w:pPr>
          </w:p>
        </w:tc>
        <w:tc>
          <w:tcPr>
            <w:tcW w:w="1169" w:type="dxa"/>
            <w:shd w:val="clear" w:color="auto" w:fill="FFFFFF"/>
            <w:vAlign w:val="bottom"/>
          </w:tcPr>
          <w:p w14:paraId="16426FCD" w14:textId="77777777" w:rsidR="00471170" w:rsidRPr="00F43CC2" w:rsidRDefault="00471170" w:rsidP="00471170">
            <w:pPr>
              <w:ind w:firstLine="0"/>
              <w:jc w:val="center"/>
              <w:rPr>
                <w:sz w:val="20"/>
              </w:rPr>
            </w:pPr>
            <w:r w:rsidRPr="00F43CC2">
              <w:rPr>
                <w:sz w:val="20"/>
              </w:rPr>
              <w:t>1950-60</w:t>
            </w:r>
          </w:p>
        </w:tc>
        <w:tc>
          <w:tcPr>
            <w:tcW w:w="1170" w:type="dxa"/>
            <w:shd w:val="clear" w:color="auto" w:fill="FFFFFF"/>
            <w:vAlign w:val="bottom"/>
          </w:tcPr>
          <w:p w14:paraId="0DC7B6B6" w14:textId="77777777" w:rsidR="00471170" w:rsidRPr="00F43CC2" w:rsidRDefault="00471170" w:rsidP="00471170">
            <w:pPr>
              <w:ind w:firstLine="0"/>
              <w:jc w:val="center"/>
              <w:rPr>
                <w:sz w:val="20"/>
              </w:rPr>
            </w:pPr>
            <w:r w:rsidRPr="00F43CC2">
              <w:rPr>
                <w:sz w:val="20"/>
              </w:rPr>
              <w:t>0,6</w:t>
            </w:r>
          </w:p>
        </w:tc>
        <w:tc>
          <w:tcPr>
            <w:tcW w:w="1170" w:type="dxa"/>
            <w:shd w:val="clear" w:color="auto" w:fill="FFFFFF"/>
            <w:vAlign w:val="bottom"/>
          </w:tcPr>
          <w:p w14:paraId="41B9102D" w14:textId="77777777" w:rsidR="00471170" w:rsidRPr="00F43CC2" w:rsidRDefault="00471170" w:rsidP="00471170">
            <w:pPr>
              <w:ind w:firstLine="0"/>
              <w:jc w:val="center"/>
              <w:rPr>
                <w:sz w:val="20"/>
              </w:rPr>
            </w:pPr>
            <w:r w:rsidRPr="00F43CC2">
              <w:rPr>
                <w:sz w:val="20"/>
              </w:rPr>
              <w:t>1,0</w:t>
            </w:r>
          </w:p>
        </w:tc>
        <w:tc>
          <w:tcPr>
            <w:tcW w:w="1170" w:type="dxa"/>
            <w:shd w:val="clear" w:color="auto" w:fill="FFFFFF"/>
            <w:vAlign w:val="bottom"/>
          </w:tcPr>
          <w:p w14:paraId="73AE60B1" w14:textId="77777777" w:rsidR="00471170" w:rsidRPr="00F43CC2" w:rsidRDefault="00471170" w:rsidP="00471170">
            <w:pPr>
              <w:ind w:firstLine="0"/>
              <w:jc w:val="center"/>
              <w:rPr>
                <w:sz w:val="20"/>
              </w:rPr>
            </w:pPr>
            <w:r w:rsidRPr="00F43CC2">
              <w:rPr>
                <w:sz w:val="20"/>
              </w:rPr>
              <w:t>0,5</w:t>
            </w:r>
          </w:p>
        </w:tc>
        <w:tc>
          <w:tcPr>
            <w:tcW w:w="1170" w:type="dxa"/>
            <w:shd w:val="clear" w:color="auto" w:fill="FFFFFF"/>
            <w:vAlign w:val="bottom"/>
          </w:tcPr>
          <w:p w14:paraId="03C0580C" w14:textId="77777777" w:rsidR="00471170" w:rsidRPr="00F43CC2" w:rsidRDefault="00471170" w:rsidP="00471170">
            <w:pPr>
              <w:ind w:firstLine="0"/>
              <w:jc w:val="center"/>
              <w:rPr>
                <w:sz w:val="20"/>
              </w:rPr>
            </w:pPr>
            <w:r w:rsidRPr="00F43CC2">
              <w:rPr>
                <w:sz w:val="20"/>
              </w:rPr>
              <w:t>0,3</w:t>
            </w:r>
          </w:p>
        </w:tc>
      </w:tr>
      <w:tr w:rsidR="00471170" w:rsidRPr="00F43CC2" w14:paraId="1A772E6C" w14:textId="77777777">
        <w:tc>
          <w:tcPr>
            <w:tcW w:w="2081" w:type="dxa"/>
            <w:shd w:val="clear" w:color="auto" w:fill="FFFFFF"/>
            <w:vAlign w:val="center"/>
          </w:tcPr>
          <w:p w14:paraId="2FC13001" w14:textId="77777777" w:rsidR="00471170" w:rsidRPr="00F43CC2" w:rsidRDefault="00471170" w:rsidP="00471170">
            <w:pPr>
              <w:ind w:firstLine="0"/>
              <w:rPr>
                <w:sz w:val="20"/>
              </w:rPr>
            </w:pPr>
            <w:r>
              <w:rPr>
                <w:sz w:val="20"/>
              </w:rPr>
              <w:t>Argentine</w:t>
            </w:r>
          </w:p>
        </w:tc>
        <w:tc>
          <w:tcPr>
            <w:tcW w:w="1169" w:type="dxa"/>
            <w:shd w:val="clear" w:color="auto" w:fill="FFFFFF"/>
            <w:vAlign w:val="bottom"/>
          </w:tcPr>
          <w:p w14:paraId="215B60C5" w14:textId="77777777" w:rsidR="00471170" w:rsidRPr="00F43CC2" w:rsidRDefault="00471170" w:rsidP="00471170">
            <w:pPr>
              <w:ind w:firstLine="0"/>
              <w:jc w:val="center"/>
              <w:rPr>
                <w:sz w:val="20"/>
              </w:rPr>
            </w:pPr>
            <w:r w:rsidRPr="00F43CC2">
              <w:rPr>
                <w:sz w:val="20"/>
              </w:rPr>
              <w:t>1947-60</w:t>
            </w:r>
          </w:p>
        </w:tc>
        <w:tc>
          <w:tcPr>
            <w:tcW w:w="1170" w:type="dxa"/>
            <w:shd w:val="clear" w:color="auto" w:fill="FFFFFF"/>
            <w:vAlign w:val="bottom"/>
          </w:tcPr>
          <w:p w14:paraId="499C2734" w14:textId="77777777" w:rsidR="00471170" w:rsidRPr="00F43CC2" w:rsidRDefault="00471170" w:rsidP="00471170">
            <w:pPr>
              <w:ind w:firstLine="0"/>
              <w:jc w:val="center"/>
              <w:rPr>
                <w:sz w:val="20"/>
              </w:rPr>
            </w:pPr>
            <w:r w:rsidRPr="00F43CC2">
              <w:rPr>
                <w:sz w:val="20"/>
              </w:rPr>
              <w:t>1,8</w:t>
            </w:r>
          </w:p>
        </w:tc>
        <w:tc>
          <w:tcPr>
            <w:tcW w:w="1170" w:type="dxa"/>
            <w:shd w:val="clear" w:color="auto" w:fill="FFFFFF"/>
            <w:vAlign w:val="bottom"/>
          </w:tcPr>
          <w:p w14:paraId="0698D43B" w14:textId="77777777" w:rsidR="00471170" w:rsidRPr="00F43CC2" w:rsidRDefault="00471170" w:rsidP="00471170">
            <w:pPr>
              <w:ind w:firstLine="0"/>
              <w:jc w:val="center"/>
              <w:rPr>
                <w:sz w:val="20"/>
              </w:rPr>
            </w:pPr>
            <w:r w:rsidRPr="00F43CC2">
              <w:rPr>
                <w:sz w:val="20"/>
              </w:rPr>
              <w:t>3,2</w:t>
            </w:r>
          </w:p>
        </w:tc>
        <w:tc>
          <w:tcPr>
            <w:tcW w:w="1170" w:type="dxa"/>
            <w:shd w:val="clear" w:color="auto" w:fill="FFFFFF"/>
            <w:vAlign w:val="bottom"/>
          </w:tcPr>
          <w:p w14:paraId="301282D9" w14:textId="77777777" w:rsidR="00471170" w:rsidRPr="00F43CC2" w:rsidRDefault="00471170" w:rsidP="00471170">
            <w:pPr>
              <w:ind w:firstLine="0"/>
              <w:jc w:val="center"/>
              <w:rPr>
                <w:sz w:val="20"/>
              </w:rPr>
            </w:pPr>
            <w:r w:rsidRPr="00F43CC2">
              <w:rPr>
                <w:sz w:val="20"/>
              </w:rPr>
              <w:t>0,3</w:t>
            </w:r>
          </w:p>
        </w:tc>
        <w:tc>
          <w:tcPr>
            <w:tcW w:w="1170" w:type="dxa"/>
            <w:shd w:val="clear" w:color="auto" w:fill="FFFFFF"/>
            <w:vAlign w:val="bottom"/>
          </w:tcPr>
          <w:p w14:paraId="51328723" w14:textId="77777777" w:rsidR="00471170" w:rsidRPr="00F43CC2" w:rsidRDefault="00471170" w:rsidP="00471170">
            <w:pPr>
              <w:ind w:firstLine="0"/>
              <w:jc w:val="center"/>
              <w:rPr>
                <w:sz w:val="20"/>
              </w:rPr>
            </w:pPr>
            <w:r w:rsidRPr="00F43CC2">
              <w:rPr>
                <w:sz w:val="20"/>
              </w:rPr>
              <w:t>1,3</w:t>
            </w:r>
          </w:p>
        </w:tc>
      </w:tr>
      <w:tr w:rsidR="00471170" w:rsidRPr="00F43CC2" w14:paraId="5292BBC6" w14:textId="77777777">
        <w:tc>
          <w:tcPr>
            <w:tcW w:w="2081" w:type="dxa"/>
            <w:vMerge w:val="restart"/>
            <w:shd w:val="clear" w:color="auto" w:fill="FFFFFF"/>
            <w:vAlign w:val="center"/>
          </w:tcPr>
          <w:p w14:paraId="693C9D81" w14:textId="77777777" w:rsidR="00471170" w:rsidRPr="00F43CC2" w:rsidRDefault="00471170" w:rsidP="00471170">
            <w:pPr>
              <w:ind w:firstLine="0"/>
              <w:rPr>
                <w:sz w:val="20"/>
              </w:rPr>
            </w:pPr>
            <w:r>
              <w:rPr>
                <w:sz w:val="20"/>
              </w:rPr>
              <w:t>Brésil</w:t>
            </w:r>
          </w:p>
        </w:tc>
        <w:tc>
          <w:tcPr>
            <w:tcW w:w="1169" w:type="dxa"/>
            <w:shd w:val="clear" w:color="auto" w:fill="FFFFFF"/>
            <w:vAlign w:val="bottom"/>
          </w:tcPr>
          <w:p w14:paraId="55734783" w14:textId="77777777" w:rsidR="00471170" w:rsidRPr="00F43CC2" w:rsidRDefault="00471170" w:rsidP="00471170">
            <w:pPr>
              <w:ind w:firstLine="0"/>
              <w:jc w:val="center"/>
              <w:rPr>
                <w:sz w:val="20"/>
              </w:rPr>
            </w:pPr>
            <w:r w:rsidRPr="00F43CC2">
              <w:rPr>
                <w:sz w:val="20"/>
              </w:rPr>
              <w:t>1920-40</w:t>
            </w:r>
          </w:p>
        </w:tc>
        <w:tc>
          <w:tcPr>
            <w:tcW w:w="1170" w:type="dxa"/>
            <w:shd w:val="clear" w:color="auto" w:fill="FFFFFF"/>
            <w:vAlign w:val="bottom"/>
          </w:tcPr>
          <w:p w14:paraId="428B4AC6" w14:textId="77777777" w:rsidR="00471170" w:rsidRPr="00F43CC2" w:rsidRDefault="00471170" w:rsidP="00471170">
            <w:pPr>
              <w:ind w:firstLine="0"/>
              <w:jc w:val="center"/>
              <w:rPr>
                <w:sz w:val="20"/>
              </w:rPr>
            </w:pPr>
            <w:r w:rsidRPr="00F43CC2">
              <w:rPr>
                <w:sz w:val="20"/>
              </w:rPr>
              <w:t>1.5</w:t>
            </w:r>
          </w:p>
        </w:tc>
        <w:tc>
          <w:tcPr>
            <w:tcW w:w="1170" w:type="dxa"/>
            <w:shd w:val="clear" w:color="auto" w:fill="FFFFFF"/>
            <w:vAlign w:val="bottom"/>
          </w:tcPr>
          <w:p w14:paraId="74C07421" w14:textId="77777777" w:rsidR="00471170" w:rsidRPr="00F43CC2" w:rsidRDefault="00471170" w:rsidP="00471170">
            <w:pPr>
              <w:ind w:firstLine="0"/>
              <w:jc w:val="center"/>
              <w:rPr>
                <w:sz w:val="20"/>
              </w:rPr>
            </w:pPr>
            <w:r w:rsidRPr="00F43CC2">
              <w:rPr>
                <w:sz w:val="20"/>
              </w:rPr>
              <w:t>3,0</w:t>
            </w:r>
          </w:p>
        </w:tc>
        <w:tc>
          <w:tcPr>
            <w:tcW w:w="1170" w:type="dxa"/>
            <w:shd w:val="clear" w:color="auto" w:fill="FFFFFF"/>
            <w:vAlign w:val="bottom"/>
          </w:tcPr>
          <w:p w14:paraId="16340CE7" w14:textId="77777777" w:rsidR="00471170" w:rsidRPr="00F43CC2" w:rsidRDefault="00471170" w:rsidP="00471170">
            <w:pPr>
              <w:ind w:firstLine="0"/>
              <w:jc w:val="center"/>
              <w:rPr>
                <w:sz w:val="20"/>
              </w:rPr>
            </w:pPr>
            <w:r w:rsidRPr="00F43CC2">
              <w:rPr>
                <w:sz w:val="20"/>
              </w:rPr>
              <w:t>1,3</w:t>
            </w:r>
          </w:p>
        </w:tc>
        <w:tc>
          <w:tcPr>
            <w:tcW w:w="1170" w:type="dxa"/>
            <w:shd w:val="clear" w:color="auto" w:fill="FFFFFF"/>
            <w:vAlign w:val="bottom"/>
          </w:tcPr>
          <w:p w14:paraId="65DFB795" w14:textId="77777777" w:rsidR="00471170" w:rsidRPr="00F43CC2" w:rsidRDefault="00471170" w:rsidP="00471170">
            <w:pPr>
              <w:ind w:firstLine="0"/>
              <w:jc w:val="center"/>
              <w:rPr>
                <w:sz w:val="20"/>
              </w:rPr>
            </w:pPr>
            <w:r w:rsidRPr="00F43CC2">
              <w:rPr>
                <w:sz w:val="20"/>
              </w:rPr>
              <w:t>1,5</w:t>
            </w:r>
          </w:p>
        </w:tc>
      </w:tr>
      <w:tr w:rsidR="00471170" w:rsidRPr="00F43CC2" w14:paraId="31C76DA7" w14:textId="77777777">
        <w:tc>
          <w:tcPr>
            <w:tcW w:w="2081" w:type="dxa"/>
            <w:vMerge/>
            <w:shd w:val="clear" w:color="auto" w:fill="FFFFFF"/>
            <w:vAlign w:val="center"/>
          </w:tcPr>
          <w:p w14:paraId="623A834E" w14:textId="77777777" w:rsidR="00471170" w:rsidRPr="00F43CC2" w:rsidRDefault="00471170" w:rsidP="00471170">
            <w:pPr>
              <w:ind w:firstLine="0"/>
              <w:rPr>
                <w:sz w:val="20"/>
                <w:szCs w:val="10"/>
              </w:rPr>
            </w:pPr>
          </w:p>
        </w:tc>
        <w:tc>
          <w:tcPr>
            <w:tcW w:w="1169" w:type="dxa"/>
            <w:shd w:val="clear" w:color="auto" w:fill="FFFFFF"/>
            <w:vAlign w:val="bottom"/>
          </w:tcPr>
          <w:p w14:paraId="79CC2225" w14:textId="77777777" w:rsidR="00471170" w:rsidRPr="00F43CC2" w:rsidRDefault="00471170" w:rsidP="00471170">
            <w:pPr>
              <w:ind w:firstLine="0"/>
              <w:jc w:val="center"/>
              <w:rPr>
                <w:sz w:val="20"/>
              </w:rPr>
            </w:pPr>
            <w:r w:rsidRPr="00F43CC2">
              <w:rPr>
                <w:sz w:val="20"/>
              </w:rPr>
              <w:t>1940-50</w:t>
            </w:r>
          </w:p>
        </w:tc>
        <w:tc>
          <w:tcPr>
            <w:tcW w:w="1170" w:type="dxa"/>
            <w:shd w:val="clear" w:color="auto" w:fill="FFFFFF"/>
            <w:vAlign w:val="bottom"/>
          </w:tcPr>
          <w:p w14:paraId="2746EB57" w14:textId="77777777" w:rsidR="00471170" w:rsidRPr="00F43CC2" w:rsidRDefault="00471170" w:rsidP="00471170">
            <w:pPr>
              <w:ind w:firstLine="0"/>
              <w:jc w:val="center"/>
              <w:rPr>
                <w:sz w:val="20"/>
              </w:rPr>
            </w:pPr>
            <w:r w:rsidRPr="00F43CC2">
              <w:rPr>
                <w:sz w:val="20"/>
              </w:rPr>
              <w:t>2,4</w:t>
            </w:r>
          </w:p>
        </w:tc>
        <w:tc>
          <w:tcPr>
            <w:tcW w:w="1170" w:type="dxa"/>
            <w:shd w:val="clear" w:color="auto" w:fill="FFFFFF"/>
            <w:vAlign w:val="bottom"/>
          </w:tcPr>
          <w:p w14:paraId="66BF32DB" w14:textId="77777777" w:rsidR="00471170" w:rsidRPr="00F43CC2" w:rsidRDefault="00471170" w:rsidP="00471170">
            <w:pPr>
              <w:ind w:firstLine="0"/>
              <w:jc w:val="center"/>
              <w:rPr>
                <w:sz w:val="20"/>
              </w:rPr>
            </w:pPr>
            <w:r w:rsidRPr="00F43CC2">
              <w:rPr>
                <w:sz w:val="20"/>
              </w:rPr>
              <w:t>5,3</w:t>
            </w:r>
          </w:p>
        </w:tc>
        <w:tc>
          <w:tcPr>
            <w:tcW w:w="1170" w:type="dxa"/>
            <w:shd w:val="clear" w:color="auto" w:fill="FFFFFF"/>
            <w:vAlign w:val="bottom"/>
          </w:tcPr>
          <w:p w14:paraId="500EFBFC" w14:textId="77777777" w:rsidR="00471170" w:rsidRPr="00F43CC2" w:rsidRDefault="00471170" w:rsidP="00471170">
            <w:pPr>
              <w:ind w:firstLine="0"/>
              <w:jc w:val="center"/>
              <w:rPr>
                <w:sz w:val="20"/>
              </w:rPr>
            </w:pPr>
            <w:r w:rsidRPr="00F43CC2">
              <w:rPr>
                <w:sz w:val="20"/>
              </w:rPr>
              <w:t>1,7</w:t>
            </w:r>
          </w:p>
        </w:tc>
        <w:tc>
          <w:tcPr>
            <w:tcW w:w="1170" w:type="dxa"/>
            <w:shd w:val="clear" w:color="auto" w:fill="FFFFFF"/>
            <w:vAlign w:val="bottom"/>
          </w:tcPr>
          <w:p w14:paraId="69E5D91F" w14:textId="77777777" w:rsidR="00471170" w:rsidRPr="00F43CC2" w:rsidRDefault="00471170" w:rsidP="00471170">
            <w:pPr>
              <w:ind w:firstLine="0"/>
              <w:jc w:val="center"/>
              <w:rPr>
                <w:sz w:val="20"/>
              </w:rPr>
            </w:pPr>
            <w:r w:rsidRPr="00F43CC2">
              <w:rPr>
                <w:sz w:val="20"/>
              </w:rPr>
              <w:t>2,9</w:t>
            </w:r>
          </w:p>
        </w:tc>
      </w:tr>
      <w:tr w:rsidR="00471170" w:rsidRPr="00F43CC2" w14:paraId="251F7052" w14:textId="77777777">
        <w:tc>
          <w:tcPr>
            <w:tcW w:w="2081" w:type="dxa"/>
            <w:vMerge/>
            <w:shd w:val="clear" w:color="auto" w:fill="FFFFFF"/>
            <w:vAlign w:val="center"/>
          </w:tcPr>
          <w:p w14:paraId="4AC66F04" w14:textId="77777777" w:rsidR="00471170" w:rsidRPr="00F43CC2" w:rsidRDefault="00471170" w:rsidP="00471170">
            <w:pPr>
              <w:ind w:firstLine="0"/>
              <w:rPr>
                <w:sz w:val="20"/>
                <w:szCs w:val="10"/>
              </w:rPr>
            </w:pPr>
          </w:p>
        </w:tc>
        <w:tc>
          <w:tcPr>
            <w:tcW w:w="1169" w:type="dxa"/>
            <w:shd w:val="clear" w:color="auto" w:fill="FFFFFF"/>
            <w:vAlign w:val="bottom"/>
          </w:tcPr>
          <w:p w14:paraId="399DD401" w14:textId="77777777" w:rsidR="00471170" w:rsidRPr="00F43CC2" w:rsidRDefault="00471170" w:rsidP="00471170">
            <w:pPr>
              <w:ind w:firstLine="0"/>
              <w:jc w:val="center"/>
              <w:rPr>
                <w:sz w:val="20"/>
              </w:rPr>
            </w:pPr>
            <w:r w:rsidRPr="00F43CC2">
              <w:rPr>
                <w:sz w:val="20"/>
              </w:rPr>
              <w:t>1950-60</w:t>
            </w:r>
          </w:p>
        </w:tc>
        <w:tc>
          <w:tcPr>
            <w:tcW w:w="1170" w:type="dxa"/>
            <w:shd w:val="clear" w:color="auto" w:fill="FFFFFF"/>
            <w:vAlign w:val="bottom"/>
          </w:tcPr>
          <w:p w14:paraId="76DB0540" w14:textId="77777777" w:rsidR="00471170" w:rsidRPr="00F43CC2" w:rsidRDefault="00471170" w:rsidP="00471170">
            <w:pPr>
              <w:ind w:firstLine="0"/>
              <w:jc w:val="center"/>
              <w:rPr>
                <w:sz w:val="20"/>
              </w:rPr>
            </w:pPr>
            <w:r w:rsidRPr="00F43CC2">
              <w:rPr>
                <w:sz w:val="20"/>
              </w:rPr>
              <w:t>3,1</w:t>
            </w:r>
          </w:p>
        </w:tc>
        <w:tc>
          <w:tcPr>
            <w:tcW w:w="1170" w:type="dxa"/>
            <w:shd w:val="clear" w:color="auto" w:fill="FFFFFF"/>
            <w:vAlign w:val="bottom"/>
          </w:tcPr>
          <w:p w14:paraId="4B654EC0" w14:textId="77777777" w:rsidR="00471170" w:rsidRPr="00F43CC2" w:rsidRDefault="00471170" w:rsidP="00471170">
            <w:pPr>
              <w:ind w:firstLine="0"/>
              <w:jc w:val="center"/>
              <w:rPr>
                <w:sz w:val="20"/>
              </w:rPr>
            </w:pPr>
            <w:r w:rsidRPr="00F43CC2">
              <w:rPr>
                <w:sz w:val="20"/>
              </w:rPr>
              <w:t>6,5</w:t>
            </w:r>
          </w:p>
        </w:tc>
        <w:tc>
          <w:tcPr>
            <w:tcW w:w="1170" w:type="dxa"/>
            <w:shd w:val="clear" w:color="auto" w:fill="FFFFFF"/>
            <w:vAlign w:val="bottom"/>
          </w:tcPr>
          <w:p w14:paraId="088B082D" w14:textId="77777777" w:rsidR="00471170" w:rsidRPr="00F43CC2" w:rsidRDefault="00471170" w:rsidP="00471170">
            <w:pPr>
              <w:ind w:firstLine="0"/>
              <w:jc w:val="center"/>
              <w:rPr>
                <w:sz w:val="20"/>
              </w:rPr>
            </w:pPr>
            <w:r w:rsidRPr="00F43CC2">
              <w:rPr>
                <w:sz w:val="20"/>
              </w:rPr>
              <w:t>2,1</w:t>
            </w:r>
          </w:p>
        </w:tc>
        <w:tc>
          <w:tcPr>
            <w:tcW w:w="1170" w:type="dxa"/>
            <w:shd w:val="clear" w:color="auto" w:fill="FFFFFF"/>
            <w:vAlign w:val="bottom"/>
          </w:tcPr>
          <w:p w14:paraId="58C55374" w14:textId="77777777" w:rsidR="00471170" w:rsidRPr="00F43CC2" w:rsidRDefault="00471170" w:rsidP="00471170">
            <w:pPr>
              <w:ind w:firstLine="0"/>
              <w:jc w:val="center"/>
              <w:rPr>
                <w:sz w:val="20"/>
              </w:rPr>
            </w:pPr>
            <w:r w:rsidRPr="00F43CC2">
              <w:rPr>
                <w:sz w:val="20"/>
              </w:rPr>
              <w:t>3,3</w:t>
            </w:r>
          </w:p>
        </w:tc>
      </w:tr>
      <w:tr w:rsidR="00471170" w:rsidRPr="00F43CC2" w14:paraId="7674FD4E" w14:textId="77777777">
        <w:tc>
          <w:tcPr>
            <w:tcW w:w="2081" w:type="dxa"/>
            <w:vMerge w:val="restart"/>
            <w:shd w:val="clear" w:color="auto" w:fill="FFFFFF"/>
            <w:vAlign w:val="center"/>
          </w:tcPr>
          <w:p w14:paraId="4224B1D6" w14:textId="77777777" w:rsidR="00471170" w:rsidRPr="00F43CC2" w:rsidRDefault="00471170" w:rsidP="00471170">
            <w:pPr>
              <w:ind w:firstLine="0"/>
              <w:rPr>
                <w:sz w:val="20"/>
              </w:rPr>
            </w:pPr>
            <w:r>
              <w:rPr>
                <w:sz w:val="20"/>
              </w:rPr>
              <w:t>Chili</w:t>
            </w:r>
          </w:p>
        </w:tc>
        <w:tc>
          <w:tcPr>
            <w:tcW w:w="1169" w:type="dxa"/>
            <w:shd w:val="clear" w:color="auto" w:fill="FFFFFF"/>
            <w:vAlign w:val="bottom"/>
          </w:tcPr>
          <w:p w14:paraId="14C7337D" w14:textId="77777777" w:rsidR="00471170" w:rsidRPr="00F43CC2" w:rsidRDefault="00471170" w:rsidP="00471170">
            <w:pPr>
              <w:ind w:firstLine="0"/>
              <w:jc w:val="center"/>
              <w:rPr>
                <w:sz w:val="20"/>
              </w:rPr>
            </w:pPr>
            <w:r w:rsidRPr="00F43CC2">
              <w:rPr>
                <w:sz w:val="20"/>
              </w:rPr>
              <w:t>1920-30</w:t>
            </w:r>
          </w:p>
        </w:tc>
        <w:tc>
          <w:tcPr>
            <w:tcW w:w="1170" w:type="dxa"/>
            <w:shd w:val="clear" w:color="auto" w:fill="FFFFFF"/>
            <w:vAlign w:val="bottom"/>
          </w:tcPr>
          <w:p w14:paraId="390F0698" w14:textId="77777777" w:rsidR="00471170" w:rsidRPr="00F43CC2" w:rsidRDefault="00471170" w:rsidP="00471170">
            <w:pPr>
              <w:ind w:firstLine="0"/>
              <w:jc w:val="center"/>
              <w:rPr>
                <w:sz w:val="20"/>
              </w:rPr>
            </w:pPr>
            <w:r w:rsidRPr="00F43CC2">
              <w:rPr>
                <w:sz w:val="20"/>
              </w:rPr>
              <w:t>1,4</w:t>
            </w:r>
          </w:p>
        </w:tc>
        <w:tc>
          <w:tcPr>
            <w:tcW w:w="1170" w:type="dxa"/>
            <w:shd w:val="clear" w:color="auto" w:fill="FFFFFF"/>
            <w:vAlign w:val="bottom"/>
          </w:tcPr>
          <w:p w14:paraId="107CDA4D" w14:textId="77777777" w:rsidR="00471170" w:rsidRPr="00F43CC2" w:rsidRDefault="00471170" w:rsidP="00471170">
            <w:pPr>
              <w:ind w:firstLine="0"/>
              <w:jc w:val="center"/>
              <w:rPr>
                <w:sz w:val="20"/>
              </w:rPr>
            </w:pPr>
            <w:r w:rsidRPr="00F43CC2">
              <w:rPr>
                <w:sz w:val="20"/>
              </w:rPr>
              <w:t>2,9</w:t>
            </w:r>
          </w:p>
        </w:tc>
        <w:tc>
          <w:tcPr>
            <w:tcW w:w="1170" w:type="dxa"/>
            <w:shd w:val="clear" w:color="auto" w:fill="FFFFFF"/>
            <w:vAlign w:val="bottom"/>
          </w:tcPr>
          <w:p w14:paraId="20CF70B9" w14:textId="77777777" w:rsidR="00471170" w:rsidRPr="00F43CC2" w:rsidRDefault="00471170" w:rsidP="00471170">
            <w:pPr>
              <w:ind w:firstLine="0"/>
              <w:jc w:val="center"/>
              <w:rPr>
                <w:sz w:val="20"/>
              </w:rPr>
            </w:pPr>
            <w:r w:rsidRPr="00F43CC2">
              <w:rPr>
                <w:sz w:val="20"/>
              </w:rPr>
              <w:t>0,7</w:t>
            </w:r>
          </w:p>
        </w:tc>
        <w:tc>
          <w:tcPr>
            <w:tcW w:w="1170" w:type="dxa"/>
            <w:shd w:val="clear" w:color="auto" w:fill="FFFFFF"/>
            <w:vAlign w:val="bottom"/>
          </w:tcPr>
          <w:p w14:paraId="51243E40" w14:textId="77777777" w:rsidR="00471170" w:rsidRPr="00F43CC2" w:rsidRDefault="00471170" w:rsidP="00471170">
            <w:pPr>
              <w:ind w:firstLine="0"/>
              <w:jc w:val="center"/>
              <w:rPr>
                <w:sz w:val="20"/>
              </w:rPr>
            </w:pPr>
            <w:r w:rsidRPr="00F43CC2">
              <w:rPr>
                <w:sz w:val="20"/>
              </w:rPr>
              <w:t>1,5</w:t>
            </w:r>
          </w:p>
        </w:tc>
      </w:tr>
      <w:tr w:rsidR="00471170" w:rsidRPr="00F43CC2" w14:paraId="7B5FCDD6" w14:textId="77777777">
        <w:tc>
          <w:tcPr>
            <w:tcW w:w="2081" w:type="dxa"/>
            <w:vMerge/>
            <w:shd w:val="clear" w:color="auto" w:fill="FFFFFF"/>
            <w:vAlign w:val="center"/>
          </w:tcPr>
          <w:p w14:paraId="0126944C" w14:textId="77777777" w:rsidR="00471170" w:rsidRPr="00F43CC2" w:rsidRDefault="00471170" w:rsidP="00471170">
            <w:pPr>
              <w:ind w:firstLine="0"/>
              <w:rPr>
                <w:sz w:val="20"/>
                <w:szCs w:val="10"/>
              </w:rPr>
            </w:pPr>
          </w:p>
        </w:tc>
        <w:tc>
          <w:tcPr>
            <w:tcW w:w="1169" w:type="dxa"/>
            <w:shd w:val="clear" w:color="auto" w:fill="FFFFFF"/>
            <w:vAlign w:val="bottom"/>
          </w:tcPr>
          <w:p w14:paraId="4013DDEF" w14:textId="77777777" w:rsidR="00471170" w:rsidRPr="00F43CC2" w:rsidRDefault="00471170" w:rsidP="00471170">
            <w:pPr>
              <w:ind w:firstLine="0"/>
              <w:jc w:val="center"/>
              <w:rPr>
                <w:sz w:val="20"/>
              </w:rPr>
            </w:pPr>
            <w:r w:rsidRPr="00F43CC2">
              <w:rPr>
                <w:sz w:val="20"/>
              </w:rPr>
              <w:t>1930-40</w:t>
            </w:r>
          </w:p>
        </w:tc>
        <w:tc>
          <w:tcPr>
            <w:tcW w:w="1170" w:type="dxa"/>
            <w:shd w:val="clear" w:color="auto" w:fill="FFFFFF"/>
            <w:vAlign w:val="bottom"/>
          </w:tcPr>
          <w:p w14:paraId="5535E7C0" w14:textId="77777777" w:rsidR="00471170" w:rsidRPr="00F43CC2" w:rsidRDefault="00471170" w:rsidP="00471170">
            <w:pPr>
              <w:ind w:firstLine="0"/>
              <w:jc w:val="center"/>
              <w:rPr>
                <w:sz w:val="20"/>
              </w:rPr>
            </w:pPr>
            <w:r w:rsidRPr="00F43CC2">
              <w:rPr>
                <w:sz w:val="20"/>
              </w:rPr>
              <w:t>1,6</w:t>
            </w:r>
          </w:p>
        </w:tc>
        <w:tc>
          <w:tcPr>
            <w:tcW w:w="1170" w:type="dxa"/>
            <w:shd w:val="clear" w:color="auto" w:fill="FFFFFF"/>
            <w:vAlign w:val="bottom"/>
          </w:tcPr>
          <w:p w14:paraId="10089276" w14:textId="77777777" w:rsidR="00471170" w:rsidRPr="00F43CC2" w:rsidRDefault="00471170" w:rsidP="00471170">
            <w:pPr>
              <w:ind w:firstLine="0"/>
              <w:jc w:val="center"/>
              <w:rPr>
                <w:sz w:val="20"/>
              </w:rPr>
            </w:pPr>
            <w:r w:rsidRPr="00F43CC2">
              <w:rPr>
                <w:sz w:val="20"/>
              </w:rPr>
              <w:t>2,8</w:t>
            </w:r>
          </w:p>
        </w:tc>
        <w:tc>
          <w:tcPr>
            <w:tcW w:w="1170" w:type="dxa"/>
            <w:shd w:val="clear" w:color="auto" w:fill="FFFFFF"/>
            <w:vAlign w:val="bottom"/>
          </w:tcPr>
          <w:p w14:paraId="33E766F3" w14:textId="77777777" w:rsidR="00471170" w:rsidRPr="00F43CC2" w:rsidRDefault="00471170" w:rsidP="00471170">
            <w:pPr>
              <w:ind w:firstLine="0"/>
              <w:jc w:val="center"/>
              <w:rPr>
                <w:sz w:val="20"/>
              </w:rPr>
            </w:pPr>
            <w:r w:rsidRPr="00F43CC2">
              <w:rPr>
                <w:sz w:val="20"/>
              </w:rPr>
              <w:t>1,0</w:t>
            </w:r>
          </w:p>
        </w:tc>
        <w:tc>
          <w:tcPr>
            <w:tcW w:w="1170" w:type="dxa"/>
            <w:shd w:val="clear" w:color="auto" w:fill="FFFFFF"/>
            <w:vAlign w:val="bottom"/>
          </w:tcPr>
          <w:p w14:paraId="4F6546F4" w14:textId="77777777" w:rsidR="00471170" w:rsidRPr="00F43CC2" w:rsidRDefault="00471170" w:rsidP="00471170">
            <w:pPr>
              <w:ind w:firstLine="0"/>
              <w:jc w:val="center"/>
              <w:rPr>
                <w:sz w:val="20"/>
              </w:rPr>
            </w:pPr>
            <w:r w:rsidRPr="00F43CC2">
              <w:rPr>
                <w:sz w:val="20"/>
              </w:rPr>
              <w:t>1,2</w:t>
            </w:r>
          </w:p>
        </w:tc>
      </w:tr>
      <w:tr w:rsidR="00471170" w:rsidRPr="00F43CC2" w14:paraId="48AF634E" w14:textId="77777777">
        <w:tc>
          <w:tcPr>
            <w:tcW w:w="2081" w:type="dxa"/>
            <w:vMerge/>
            <w:shd w:val="clear" w:color="auto" w:fill="FFFFFF"/>
            <w:vAlign w:val="center"/>
          </w:tcPr>
          <w:p w14:paraId="25688AB9" w14:textId="77777777" w:rsidR="00471170" w:rsidRPr="00F43CC2" w:rsidRDefault="00471170" w:rsidP="00471170">
            <w:pPr>
              <w:ind w:firstLine="0"/>
              <w:rPr>
                <w:sz w:val="20"/>
                <w:szCs w:val="10"/>
              </w:rPr>
            </w:pPr>
          </w:p>
        </w:tc>
        <w:tc>
          <w:tcPr>
            <w:tcW w:w="1169" w:type="dxa"/>
            <w:shd w:val="clear" w:color="auto" w:fill="FFFFFF"/>
            <w:vAlign w:val="bottom"/>
          </w:tcPr>
          <w:p w14:paraId="369E97FA" w14:textId="77777777" w:rsidR="00471170" w:rsidRPr="00F43CC2" w:rsidRDefault="00471170" w:rsidP="00471170">
            <w:pPr>
              <w:ind w:firstLine="0"/>
              <w:jc w:val="center"/>
              <w:rPr>
                <w:sz w:val="20"/>
              </w:rPr>
            </w:pPr>
            <w:r w:rsidRPr="00F43CC2">
              <w:rPr>
                <w:sz w:val="20"/>
              </w:rPr>
              <w:t>1940-52</w:t>
            </w:r>
          </w:p>
        </w:tc>
        <w:tc>
          <w:tcPr>
            <w:tcW w:w="1170" w:type="dxa"/>
            <w:shd w:val="clear" w:color="auto" w:fill="FFFFFF"/>
            <w:vAlign w:val="bottom"/>
          </w:tcPr>
          <w:p w14:paraId="7D391135" w14:textId="77777777" w:rsidR="00471170" w:rsidRPr="00F43CC2" w:rsidRDefault="00471170" w:rsidP="00471170">
            <w:pPr>
              <w:ind w:firstLine="0"/>
              <w:jc w:val="center"/>
              <w:rPr>
                <w:sz w:val="20"/>
              </w:rPr>
            </w:pPr>
            <w:r w:rsidRPr="00F43CC2">
              <w:rPr>
                <w:sz w:val="20"/>
              </w:rPr>
              <w:t>1,4</w:t>
            </w:r>
          </w:p>
        </w:tc>
        <w:tc>
          <w:tcPr>
            <w:tcW w:w="1170" w:type="dxa"/>
            <w:shd w:val="clear" w:color="auto" w:fill="FFFFFF"/>
            <w:vAlign w:val="bottom"/>
          </w:tcPr>
          <w:p w14:paraId="115611B9" w14:textId="77777777" w:rsidR="00471170" w:rsidRPr="00F43CC2" w:rsidRDefault="00471170" w:rsidP="00471170">
            <w:pPr>
              <w:ind w:firstLine="0"/>
              <w:jc w:val="center"/>
              <w:rPr>
                <w:sz w:val="20"/>
              </w:rPr>
            </w:pPr>
            <w:r w:rsidRPr="00F43CC2">
              <w:rPr>
                <w:sz w:val="20"/>
              </w:rPr>
              <w:t>2,8</w:t>
            </w:r>
          </w:p>
        </w:tc>
        <w:tc>
          <w:tcPr>
            <w:tcW w:w="1170" w:type="dxa"/>
            <w:shd w:val="clear" w:color="auto" w:fill="FFFFFF"/>
            <w:vAlign w:val="bottom"/>
          </w:tcPr>
          <w:p w14:paraId="2DF2963D" w14:textId="77777777" w:rsidR="00471170" w:rsidRPr="00F43CC2" w:rsidRDefault="00471170" w:rsidP="00471170">
            <w:pPr>
              <w:ind w:firstLine="0"/>
              <w:jc w:val="center"/>
              <w:rPr>
                <w:sz w:val="20"/>
              </w:rPr>
            </w:pPr>
            <w:r w:rsidRPr="00F43CC2">
              <w:rPr>
                <w:sz w:val="20"/>
              </w:rPr>
              <w:t>0,5</w:t>
            </w:r>
          </w:p>
        </w:tc>
        <w:tc>
          <w:tcPr>
            <w:tcW w:w="1170" w:type="dxa"/>
            <w:shd w:val="clear" w:color="auto" w:fill="FFFFFF"/>
            <w:vAlign w:val="bottom"/>
          </w:tcPr>
          <w:p w14:paraId="4E7A6632" w14:textId="77777777" w:rsidR="00471170" w:rsidRPr="00F43CC2" w:rsidRDefault="00471170" w:rsidP="00471170">
            <w:pPr>
              <w:ind w:firstLine="0"/>
              <w:jc w:val="center"/>
              <w:rPr>
                <w:sz w:val="20"/>
              </w:rPr>
            </w:pPr>
            <w:r w:rsidRPr="00F43CC2">
              <w:rPr>
                <w:sz w:val="20"/>
              </w:rPr>
              <w:t>1,4</w:t>
            </w:r>
          </w:p>
        </w:tc>
      </w:tr>
      <w:tr w:rsidR="00471170" w:rsidRPr="00F43CC2" w14:paraId="7A62D304" w14:textId="77777777">
        <w:tc>
          <w:tcPr>
            <w:tcW w:w="2081" w:type="dxa"/>
            <w:vMerge/>
            <w:shd w:val="clear" w:color="auto" w:fill="FFFFFF"/>
            <w:vAlign w:val="center"/>
          </w:tcPr>
          <w:p w14:paraId="0B818AB2" w14:textId="77777777" w:rsidR="00471170" w:rsidRPr="00F43CC2" w:rsidRDefault="00471170" w:rsidP="00471170">
            <w:pPr>
              <w:ind w:firstLine="0"/>
              <w:rPr>
                <w:sz w:val="20"/>
                <w:szCs w:val="10"/>
              </w:rPr>
            </w:pPr>
          </w:p>
        </w:tc>
        <w:tc>
          <w:tcPr>
            <w:tcW w:w="1169" w:type="dxa"/>
            <w:shd w:val="clear" w:color="auto" w:fill="FFFFFF"/>
            <w:vAlign w:val="bottom"/>
          </w:tcPr>
          <w:p w14:paraId="03B27C99" w14:textId="77777777" w:rsidR="00471170" w:rsidRPr="00F43CC2" w:rsidRDefault="00471170" w:rsidP="00471170">
            <w:pPr>
              <w:ind w:firstLine="0"/>
              <w:jc w:val="center"/>
              <w:rPr>
                <w:sz w:val="20"/>
              </w:rPr>
            </w:pPr>
            <w:r w:rsidRPr="00F43CC2">
              <w:rPr>
                <w:sz w:val="20"/>
              </w:rPr>
              <w:t>1952-60</w:t>
            </w:r>
          </w:p>
        </w:tc>
        <w:tc>
          <w:tcPr>
            <w:tcW w:w="1170" w:type="dxa"/>
            <w:shd w:val="clear" w:color="auto" w:fill="FFFFFF"/>
            <w:vAlign w:val="bottom"/>
          </w:tcPr>
          <w:p w14:paraId="7162BA51" w14:textId="77777777" w:rsidR="00471170" w:rsidRPr="00F43CC2" w:rsidRDefault="00471170" w:rsidP="00471170">
            <w:pPr>
              <w:ind w:firstLine="0"/>
              <w:jc w:val="center"/>
              <w:rPr>
                <w:sz w:val="20"/>
              </w:rPr>
            </w:pPr>
            <w:r w:rsidRPr="00F43CC2">
              <w:rPr>
                <w:sz w:val="20"/>
              </w:rPr>
              <w:t>2,8</w:t>
            </w:r>
          </w:p>
        </w:tc>
        <w:tc>
          <w:tcPr>
            <w:tcW w:w="1170" w:type="dxa"/>
            <w:shd w:val="clear" w:color="auto" w:fill="FFFFFF"/>
            <w:vAlign w:val="bottom"/>
          </w:tcPr>
          <w:p w14:paraId="7392B33A" w14:textId="77777777" w:rsidR="00471170" w:rsidRPr="00F43CC2" w:rsidRDefault="00471170" w:rsidP="00471170">
            <w:pPr>
              <w:ind w:firstLine="0"/>
              <w:jc w:val="center"/>
              <w:rPr>
                <w:sz w:val="20"/>
              </w:rPr>
            </w:pPr>
            <w:r w:rsidRPr="00F43CC2">
              <w:rPr>
                <w:sz w:val="20"/>
              </w:rPr>
              <w:t>5,9</w:t>
            </w:r>
          </w:p>
        </w:tc>
        <w:tc>
          <w:tcPr>
            <w:tcW w:w="1170" w:type="dxa"/>
            <w:shd w:val="clear" w:color="auto" w:fill="FFFFFF"/>
            <w:vAlign w:val="bottom"/>
          </w:tcPr>
          <w:p w14:paraId="5DF2B75F" w14:textId="77777777" w:rsidR="00471170" w:rsidRPr="00F43CC2" w:rsidRDefault="00471170" w:rsidP="00471170">
            <w:pPr>
              <w:ind w:firstLine="0"/>
              <w:jc w:val="center"/>
              <w:rPr>
                <w:sz w:val="20"/>
              </w:rPr>
            </w:pPr>
            <w:r w:rsidRPr="00F43CC2">
              <w:rPr>
                <w:sz w:val="20"/>
              </w:rPr>
              <w:t>0,2</w:t>
            </w:r>
          </w:p>
        </w:tc>
        <w:tc>
          <w:tcPr>
            <w:tcW w:w="1170" w:type="dxa"/>
            <w:shd w:val="clear" w:color="auto" w:fill="FFFFFF"/>
            <w:vAlign w:val="bottom"/>
          </w:tcPr>
          <w:p w14:paraId="4371A8BA" w14:textId="77777777" w:rsidR="00471170" w:rsidRPr="00F43CC2" w:rsidRDefault="00471170" w:rsidP="00471170">
            <w:pPr>
              <w:ind w:firstLine="0"/>
              <w:jc w:val="center"/>
              <w:rPr>
                <w:sz w:val="20"/>
              </w:rPr>
            </w:pPr>
            <w:r w:rsidRPr="00F43CC2">
              <w:rPr>
                <w:sz w:val="20"/>
              </w:rPr>
              <w:t>3,1</w:t>
            </w:r>
          </w:p>
        </w:tc>
      </w:tr>
      <w:tr w:rsidR="00471170" w:rsidRPr="00F43CC2" w14:paraId="130371DC" w14:textId="77777777">
        <w:tc>
          <w:tcPr>
            <w:tcW w:w="2081" w:type="dxa"/>
            <w:shd w:val="clear" w:color="auto" w:fill="FFFFFF"/>
            <w:vAlign w:val="center"/>
          </w:tcPr>
          <w:p w14:paraId="3C462C6D" w14:textId="77777777" w:rsidR="00471170" w:rsidRPr="00F43CC2" w:rsidRDefault="00471170" w:rsidP="00471170">
            <w:pPr>
              <w:ind w:firstLine="0"/>
              <w:rPr>
                <w:sz w:val="20"/>
              </w:rPr>
            </w:pPr>
            <w:r>
              <w:rPr>
                <w:sz w:val="20"/>
              </w:rPr>
              <w:t>Colombie</w:t>
            </w:r>
          </w:p>
        </w:tc>
        <w:tc>
          <w:tcPr>
            <w:tcW w:w="1169" w:type="dxa"/>
            <w:shd w:val="clear" w:color="auto" w:fill="FFFFFF"/>
            <w:vAlign w:val="bottom"/>
          </w:tcPr>
          <w:p w14:paraId="6B2321B2" w14:textId="77777777" w:rsidR="00471170" w:rsidRPr="00F43CC2" w:rsidRDefault="00471170" w:rsidP="00471170">
            <w:pPr>
              <w:ind w:firstLine="0"/>
              <w:jc w:val="center"/>
              <w:rPr>
                <w:sz w:val="20"/>
              </w:rPr>
            </w:pPr>
            <w:r w:rsidRPr="00F43CC2">
              <w:rPr>
                <w:sz w:val="20"/>
              </w:rPr>
              <w:t>1938-51</w:t>
            </w:r>
          </w:p>
        </w:tc>
        <w:tc>
          <w:tcPr>
            <w:tcW w:w="1170" w:type="dxa"/>
            <w:shd w:val="clear" w:color="auto" w:fill="FFFFFF"/>
            <w:vAlign w:val="bottom"/>
          </w:tcPr>
          <w:p w14:paraId="3DD08A2C" w14:textId="77777777" w:rsidR="00471170" w:rsidRPr="00F43CC2" w:rsidRDefault="00471170" w:rsidP="00471170">
            <w:pPr>
              <w:ind w:firstLine="0"/>
              <w:jc w:val="center"/>
              <w:rPr>
                <w:sz w:val="20"/>
              </w:rPr>
            </w:pPr>
            <w:r w:rsidRPr="00F43CC2">
              <w:rPr>
                <w:sz w:val="20"/>
              </w:rPr>
              <w:t>2,2</w:t>
            </w:r>
          </w:p>
        </w:tc>
        <w:tc>
          <w:tcPr>
            <w:tcW w:w="1170" w:type="dxa"/>
            <w:shd w:val="clear" w:color="auto" w:fill="FFFFFF"/>
            <w:vAlign w:val="bottom"/>
          </w:tcPr>
          <w:p w14:paraId="04519207" w14:textId="77777777" w:rsidR="00471170" w:rsidRPr="00F43CC2" w:rsidRDefault="00471170" w:rsidP="00471170">
            <w:pPr>
              <w:ind w:firstLine="0"/>
              <w:jc w:val="center"/>
              <w:rPr>
                <w:sz w:val="20"/>
              </w:rPr>
            </w:pPr>
            <w:r w:rsidRPr="00F43CC2">
              <w:rPr>
                <w:sz w:val="20"/>
              </w:rPr>
              <w:t>6,7</w:t>
            </w:r>
          </w:p>
        </w:tc>
        <w:tc>
          <w:tcPr>
            <w:tcW w:w="1170" w:type="dxa"/>
            <w:shd w:val="clear" w:color="auto" w:fill="FFFFFF"/>
            <w:vAlign w:val="bottom"/>
          </w:tcPr>
          <w:p w14:paraId="485BDA6E" w14:textId="77777777" w:rsidR="00471170" w:rsidRPr="00F43CC2" w:rsidRDefault="00471170" w:rsidP="00471170">
            <w:pPr>
              <w:ind w:firstLine="0"/>
              <w:jc w:val="center"/>
              <w:rPr>
                <w:sz w:val="20"/>
              </w:rPr>
            </w:pPr>
            <w:r w:rsidRPr="00F43CC2">
              <w:rPr>
                <w:sz w:val="20"/>
              </w:rPr>
              <w:t>1,3</w:t>
            </w:r>
          </w:p>
        </w:tc>
        <w:tc>
          <w:tcPr>
            <w:tcW w:w="1170" w:type="dxa"/>
            <w:shd w:val="clear" w:color="auto" w:fill="FFFFFF"/>
            <w:vAlign w:val="bottom"/>
          </w:tcPr>
          <w:p w14:paraId="06D7772B" w14:textId="77777777" w:rsidR="00471170" w:rsidRPr="00F43CC2" w:rsidRDefault="00471170" w:rsidP="00471170">
            <w:pPr>
              <w:ind w:firstLine="0"/>
              <w:jc w:val="center"/>
              <w:rPr>
                <w:sz w:val="20"/>
              </w:rPr>
            </w:pPr>
            <w:r w:rsidRPr="00F43CC2">
              <w:rPr>
                <w:sz w:val="20"/>
              </w:rPr>
              <w:t>4,4</w:t>
            </w:r>
          </w:p>
        </w:tc>
      </w:tr>
      <w:tr w:rsidR="00471170" w:rsidRPr="00F43CC2" w14:paraId="7EE1DD3B" w14:textId="77777777">
        <w:tc>
          <w:tcPr>
            <w:tcW w:w="2081" w:type="dxa"/>
            <w:shd w:val="clear" w:color="auto" w:fill="FFFFFF"/>
            <w:vAlign w:val="center"/>
          </w:tcPr>
          <w:p w14:paraId="0633B21C" w14:textId="77777777" w:rsidR="00471170" w:rsidRPr="00F43CC2" w:rsidRDefault="00471170" w:rsidP="00471170">
            <w:pPr>
              <w:ind w:firstLine="0"/>
              <w:rPr>
                <w:sz w:val="20"/>
              </w:rPr>
            </w:pPr>
            <w:r>
              <w:rPr>
                <w:sz w:val="20"/>
              </w:rPr>
              <w:t>É</w:t>
            </w:r>
            <w:r w:rsidRPr="00F43CC2">
              <w:rPr>
                <w:sz w:val="20"/>
              </w:rPr>
              <w:t>quateur</w:t>
            </w:r>
          </w:p>
        </w:tc>
        <w:tc>
          <w:tcPr>
            <w:tcW w:w="1169" w:type="dxa"/>
            <w:shd w:val="clear" w:color="auto" w:fill="FFFFFF"/>
            <w:vAlign w:val="bottom"/>
          </w:tcPr>
          <w:p w14:paraId="08447D98" w14:textId="77777777" w:rsidR="00471170" w:rsidRPr="00F43CC2" w:rsidRDefault="00471170" w:rsidP="00471170">
            <w:pPr>
              <w:ind w:firstLine="0"/>
              <w:jc w:val="center"/>
              <w:rPr>
                <w:sz w:val="20"/>
              </w:rPr>
            </w:pPr>
            <w:r w:rsidRPr="00F43CC2">
              <w:rPr>
                <w:sz w:val="20"/>
              </w:rPr>
              <w:t>1950-62</w:t>
            </w:r>
          </w:p>
        </w:tc>
        <w:tc>
          <w:tcPr>
            <w:tcW w:w="1170" w:type="dxa"/>
            <w:shd w:val="clear" w:color="auto" w:fill="FFFFFF"/>
            <w:vAlign w:val="bottom"/>
          </w:tcPr>
          <w:p w14:paraId="4692E425" w14:textId="77777777" w:rsidR="00471170" w:rsidRPr="00F43CC2" w:rsidRDefault="00471170" w:rsidP="00471170">
            <w:pPr>
              <w:ind w:firstLine="0"/>
              <w:jc w:val="center"/>
              <w:rPr>
                <w:sz w:val="20"/>
              </w:rPr>
            </w:pPr>
            <w:r w:rsidRPr="00F43CC2">
              <w:rPr>
                <w:sz w:val="20"/>
              </w:rPr>
              <w:t>3,0</w:t>
            </w:r>
          </w:p>
        </w:tc>
        <w:tc>
          <w:tcPr>
            <w:tcW w:w="1170" w:type="dxa"/>
            <w:shd w:val="clear" w:color="auto" w:fill="FFFFFF"/>
            <w:vAlign w:val="bottom"/>
          </w:tcPr>
          <w:p w14:paraId="0C473490" w14:textId="77777777" w:rsidR="00471170" w:rsidRPr="00F43CC2" w:rsidRDefault="00471170" w:rsidP="00471170">
            <w:pPr>
              <w:ind w:firstLine="0"/>
              <w:jc w:val="center"/>
              <w:rPr>
                <w:sz w:val="20"/>
              </w:rPr>
            </w:pPr>
            <w:r w:rsidRPr="00F43CC2">
              <w:rPr>
                <w:sz w:val="20"/>
              </w:rPr>
              <w:t>6,6</w:t>
            </w:r>
          </w:p>
        </w:tc>
        <w:tc>
          <w:tcPr>
            <w:tcW w:w="1170" w:type="dxa"/>
            <w:shd w:val="clear" w:color="auto" w:fill="FFFFFF"/>
            <w:vAlign w:val="bottom"/>
          </w:tcPr>
          <w:p w14:paraId="22B838FA" w14:textId="77777777" w:rsidR="00471170" w:rsidRPr="00F43CC2" w:rsidRDefault="00471170" w:rsidP="00471170">
            <w:pPr>
              <w:ind w:firstLine="0"/>
              <w:jc w:val="center"/>
              <w:rPr>
                <w:sz w:val="20"/>
              </w:rPr>
            </w:pPr>
            <w:r w:rsidRPr="00F43CC2">
              <w:rPr>
                <w:sz w:val="20"/>
              </w:rPr>
              <w:t>2,0</w:t>
            </w:r>
          </w:p>
        </w:tc>
        <w:tc>
          <w:tcPr>
            <w:tcW w:w="1170" w:type="dxa"/>
            <w:shd w:val="clear" w:color="auto" w:fill="FFFFFF"/>
            <w:vAlign w:val="bottom"/>
          </w:tcPr>
          <w:p w14:paraId="106E9F4C" w14:textId="77777777" w:rsidR="00471170" w:rsidRPr="00F43CC2" w:rsidRDefault="00471170" w:rsidP="00471170">
            <w:pPr>
              <w:ind w:firstLine="0"/>
              <w:jc w:val="center"/>
              <w:rPr>
                <w:sz w:val="20"/>
              </w:rPr>
            </w:pPr>
            <w:r w:rsidRPr="00F43CC2">
              <w:rPr>
                <w:sz w:val="20"/>
              </w:rPr>
              <w:t>3,5</w:t>
            </w:r>
          </w:p>
        </w:tc>
      </w:tr>
      <w:tr w:rsidR="00471170" w:rsidRPr="00F43CC2" w14:paraId="5CEEDA63" w14:textId="77777777">
        <w:tc>
          <w:tcPr>
            <w:tcW w:w="2081" w:type="dxa"/>
            <w:shd w:val="clear" w:color="auto" w:fill="FFFFFF"/>
            <w:vAlign w:val="center"/>
          </w:tcPr>
          <w:p w14:paraId="39F10A3C" w14:textId="77777777" w:rsidR="00471170" w:rsidRPr="00F43CC2" w:rsidRDefault="00471170" w:rsidP="00471170">
            <w:pPr>
              <w:ind w:firstLine="0"/>
              <w:rPr>
                <w:sz w:val="20"/>
              </w:rPr>
            </w:pPr>
            <w:r>
              <w:rPr>
                <w:sz w:val="20"/>
              </w:rPr>
              <w:t>Pérou</w:t>
            </w:r>
          </w:p>
        </w:tc>
        <w:tc>
          <w:tcPr>
            <w:tcW w:w="1169" w:type="dxa"/>
            <w:shd w:val="clear" w:color="auto" w:fill="FFFFFF"/>
            <w:vAlign w:val="bottom"/>
          </w:tcPr>
          <w:p w14:paraId="6F22658D" w14:textId="77777777" w:rsidR="00471170" w:rsidRPr="00F43CC2" w:rsidRDefault="00471170" w:rsidP="00471170">
            <w:pPr>
              <w:ind w:firstLine="0"/>
              <w:jc w:val="center"/>
              <w:rPr>
                <w:sz w:val="20"/>
              </w:rPr>
            </w:pPr>
            <w:r w:rsidRPr="00F43CC2">
              <w:rPr>
                <w:sz w:val="20"/>
              </w:rPr>
              <w:t>1940-61</w:t>
            </w:r>
          </w:p>
        </w:tc>
        <w:tc>
          <w:tcPr>
            <w:tcW w:w="1170" w:type="dxa"/>
            <w:shd w:val="clear" w:color="auto" w:fill="FFFFFF"/>
            <w:vAlign w:val="bottom"/>
          </w:tcPr>
          <w:p w14:paraId="159ED68D" w14:textId="77777777" w:rsidR="00471170" w:rsidRPr="00F43CC2" w:rsidRDefault="00471170" w:rsidP="00471170">
            <w:pPr>
              <w:ind w:firstLine="0"/>
              <w:jc w:val="center"/>
              <w:rPr>
                <w:sz w:val="20"/>
              </w:rPr>
            </w:pPr>
            <w:r w:rsidRPr="00F43CC2">
              <w:rPr>
                <w:sz w:val="20"/>
              </w:rPr>
              <w:t>2,2</w:t>
            </w:r>
          </w:p>
        </w:tc>
        <w:tc>
          <w:tcPr>
            <w:tcW w:w="1170" w:type="dxa"/>
            <w:shd w:val="clear" w:color="auto" w:fill="FFFFFF"/>
            <w:vAlign w:val="bottom"/>
          </w:tcPr>
          <w:p w14:paraId="09998A4F" w14:textId="77777777" w:rsidR="00471170" w:rsidRPr="00F43CC2" w:rsidRDefault="00471170" w:rsidP="00471170">
            <w:pPr>
              <w:ind w:firstLine="0"/>
              <w:jc w:val="center"/>
              <w:rPr>
                <w:sz w:val="20"/>
              </w:rPr>
            </w:pPr>
            <w:r w:rsidRPr="00F43CC2">
              <w:rPr>
                <w:sz w:val="20"/>
              </w:rPr>
              <w:t>5,7</w:t>
            </w:r>
          </w:p>
        </w:tc>
        <w:tc>
          <w:tcPr>
            <w:tcW w:w="1170" w:type="dxa"/>
            <w:shd w:val="clear" w:color="auto" w:fill="FFFFFF"/>
            <w:vAlign w:val="bottom"/>
          </w:tcPr>
          <w:p w14:paraId="625BBD2F" w14:textId="77777777" w:rsidR="00471170" w:rsidRPr="00F43CC2" w:rsidRDefault="00471170" w:rsidP="00471170">
            <w:pPr>
              <w:ind w:firstLine="0"/>
              <w:jc w:val="center"/>
              <w:rPr>
                <w:sz w:val="20"/>
              </w:rPr>
            </w:pPr>
            <w:r w:rsidRPr="00F43CC2">
              <w:rPr>
                <w:sz w:val="20"/>
              </w:rPr>
              <w:t>2,3</w:t>
            </w:r>
          </w:p>
        </w:tc>
        <w:tc>
          <w:tcPr>
            <w:tcW w:w="1170" w:type="dxa"/>
            <w:shd w:val="clear" w:color="auto" w:fill="FFFFFF"/>
            <w:vAlign w:val="bottom"/>
          </w:tcPr>
          <w:p w14:paraId="74758EA9" w14:textId="77777777" w:rsidR="00471170" w:rsidRPr="00F43CC2" w:rsidRDefault="00471170" w:rsidP="00471170">
            <w:pPr>
              <w:ind w:firstLine="0"/>
              <w:jc w:val="center"/>
              <w:rPr>
                <w:sz w:val="20"/>
              </w:rPr>
            </w:pPr>
            <w:r w:rsidRPr="00F43CC2">
              <w:rPr>
                <w:sz w:val="20"/>
              </w:rPr>
              <w:t>3,4</w:t>
            </w:r>
          </w:p>
        </w:tc>
      </w:tr>
      <w:tr w:rsidR="00471170" w:rsidRPr="00F43CC2" w14:paraId="7BB16E90" w14:textId="77777777">
        <w:tc>
          <w:tcPr>
            <w:tcW w:w="2081" w:type="dxa"/>
            <w:vMerge w:val="restart"/>
            <w:tcBorders>
              <w:bottom w:val="single" w:sz="4" w:space="0" w:color="auto"/>
            </w:tcBorders>
            <w:shd w:val="clear" w:color="auto" w:fill="FFFFFF"/>
            <w:vAlign w:val="center"/>
          </w:tcPr>
          <w:p w14:paraId="523CDE82" w14:textId="77777777" w:rsidR="00471170" w:rsidRPr="00F43CC2" w:rsidRDefault="00471170" w:rsidP="00471170">
            <w:pPr>
              <w:ind w:firstLine="0"/>
              <w:rPr>
                <w:sz w:val="20"/>
              </w:rPr>
            </w:pPr>
            <w:r w:rsidRPr="00F43CC2">
              <w:rPr>
                <w:sz w:val="20"/>
              </w:rPr>
              <w:t>Venezuela</w:t>
            </w:r>
          </w:p>
        </w:tc>
        <w:tc>
          <w:tcPr>
            <w:tcW w:w="1169" w:type="dxa"/>
            <w:shd w:val="clear" w:color="auto" w:fill="FFFFFF"/>
            <w:vAlign w:val="bottom"/>
          </w:tcPr>
          <w:p w14:paraId="0430F334" w14:textId="77777777" w:rsidR="00471170" w:rsidRPr="00F43CC2" w:rsidRDefault="00471170" w:rsidP="00471170">
            <w:pPr>
              <w:ind w:firstLine="0"/>
              <w:jc w:val="center"/>
              <w:rPr>
                <w:sz w:val="20"/>
              </w:rPr>
            </w:pPr>
            <w:r w:rsidRPr="00F43CC2">
              <w:rPr>
                <w:sz w:val="20"/>
              </w:rPr>
              <w:t>1936-41</w:t>
            </w:r>
          </w:p>
        </w:tc>
        <w:tc>
          <w:tcPr>
            <w:tcW w:w="1170" w:type="dxa"/>
            <w:shd w:val="clear" w:color="auto" w:fill="FFFFFF"/>
            <w:vAlign w:val="bottom"/>
          </w:tcPr>
          <w:p w14:paraId="64EEBA6D" w14:textId="77777777" w:rsidR="00471170" w:rsidRPr="00F43CC2" w:rsidRDefault="00471170" w:rsidP="00471170">
            <w:pPr>
              <w:ind w:firstLine="0"/>
              <w:jc w:val="center"/>
              <w:rPr>
                <w:sz w:val="20"/>
              </w:rPr>
            </w:pPr>
            <w:r w:rsidRPr="00F43CC2">
              <w:rPr>
                <w:sz w:val="20"/>
              </w:rPr>
              <w:t>2,7</w:t>
            </w:r>
          </w:p>
        </w:tc>
        <w:tc>
          <w:tcPr>
            <w:tcW w:w="1170" w:type="dxa"/>
            <w:shd w:val="clear" w:color="auto" w:fill="FFFFFF"/>
            <w:vAlign w:val="bottom"/>
          </w:tcPr>
          <w:p w14:paraId="3572CBB4" w14:textId="77777777" w:rsidR="00471170" w:rsidRPr="00F43CC2" w:rsidRDefault="00471170" w:rsidP="00471170">
            <w:pPr>
              <w:ind w:firstLine="0"/>
              <w:jc w:val="center"/>
              <w:rPr>
                <w:sz w:val="20"/>
              </w:rPr>
            </w:pPr>
            <w:r w:rsidRPr="00F43CC2">
              <w:rPr>
                <w:sz w:val="20"/>
              </w:rPr>
              <w:t>5,0</w:t>
            </w:r>
          </w:p>
        </w:tc>
        <w:tc>
          <w:tcPr>
            <w:tcW w:w="1170" w:type="dxa"/>
            <w:shd w:val="clear" w:color="auto" w:fill="FFFFFF"/>
            <w:vAlign w:val="bottom"/>
          </w:tcPr>
          <w:p w14:paraId="0FFD85A5" w14:textId="77777777" w:rsidR="00471170" w:rsidRPr="00F43CC2" w:rsidRDefault="00471170" w:rsidP="00471170">
            <w:pPr>
              <w:ind w:firstLine="0"/>
              <w:jc w:val="center"/>
              <w:rPr>
                <w:sz w:val="20"/>
              </w:rPr>
            </w:pPr>
            <w:r w:rsidRPr="00F43CC2">
              <w:rPr>
                <w:sz w:val="20"/>
              </w:rPr>
              <w:t>0,9</w:t>
            </w:r>
          </w:p>
        </w:tc>
        <w:tc>
          <w:tcPr>
            <w:tcW w:w="1170" w:type="dxa"/>
            <w:shd w:val="clear" w:color="auto" w:fill="FFFFFF"/>
            <w:vAlign w:val="bottom"/>
          </w:tcPr>
          <w:p w14:paraId="0BFCC8D6" w14:textId="77777777" w:rsidR="00471170" w:rsidRPr="00F43CC2" w:rsidRDefault="00471170" w:rsidP="00471170">
            <w:pPr>
              <w:ind w:firstLine="0"/>
              <w:jc w:val="center"/>
              <w:rPr>
                <w:sz w:val="20"/>
              </w:rPr>
            </w:pPr>
            <w:r w:rsidRPr="00F43CC2">
              <w:rPr>
                <w:sz w:val="20"/>
              </w:rPr>
              <w:t>2,2</w:t>
            </w:r>
          </w:p>
        </w:tc>
      </w:tr>
      <w:tr w:rsidR="00471170" w:rsidRPr="00F43CC2" w14:paraId="1B4C939E" w14:textId="77777777">
        <w:tc>
          <w:tcPr>
            <w:tcW w:w="2081" w:type="dxa"/>
            <w:vMerge/>
            <w:tcBorders>
              <w:bottom w:val="single" w:sz="4" w:space="0" w:color="auto"/>
            </w:tcBorders>
            <w:shd w:val="clear" w:color="auto" w:fill="FFFFFF"/>
            <w:vAlign w:val="center"/>
          </w:tcPr>
          <w:p w14:paraId="60EB8CB0" w14:textId="77777777" w:rsidR="00471170" w:rsidRPr="00F43CC2" w:rsidRDefault="00471170" w:rsidP="00471170">
            <w:pPr>
              <w:ind w:firstLine="0"/>
              <w:rPr>
                <w:sz w:val="20"/>
                <w:szCs w:val="10"/>
              </w:rPr>
            </w:pPr>
          </w:p>
        </w:tc>
        <w:tc>
          <w:tcPr>
            <w:tcW w:w="1169" w:type="dxa"/>
            <w:shd w:val="clear" w:color="auto" w:fill="FFFFFF"/>
            <w:vAlign w:val="bottom"/>
          </w:tcPr>
          <w:p w14:paraId="478117E0" w14:textId="77777777" w:rsidR="00471170" w:rsidRPr="00F43CC2" w:rsidRDefault="00471170" w:rsidP="00471170">
            <w:pPr>
              <w:ind w:firstLine="0"/>
              <w:jc w:val="center"/>
              <w:rPr>
                <w:sz w:val="20"/>
              </w:rPr>
            </w:pPr>
            <w:r w:rsidRPr="00F43CC2">
              <w:rPr>
                <w:sz w:val="20"/>
              </w:rPr>
              <w:t>1941-50</w:t>
            </w:r>
          </w:p>
        </w:tc>
        <w:tc>
          <w:tcPr>
            <w:tcW w:w="1170" w:type="dxa"/>
            <w:shd w:val="clear" w:color="auto" w:fill="FFFFFF"/>
            <w:vAlign w:val="bottom"/>
          </w:tcPr>
          <w:p w14:paraId="3E7DC158" w14:textId="77777777" w:rsidR="00471170" w:rsidRPr="00F43CC2" w:rsidRDefault="00471170" w:rsidP="00471170">
            <w:pPr>
              <w:ind w:firstLine="0"/>
              <w:jc w:val="center"/>
              <w:rPr>
                <w:sz w:val="20"/>
              </w:rPr>
            </w:pPr>
            <w:r w:rsidRPr="00F43CC2">
              <w:rPr>
                <w:sz w:val="20"/>
              </w:rPr>
              <w:t>3,0</w:t>
            </w:r>
          </w:p>
        </w:tc>
        <w:tc>
          <w:tcPr>
            <w:tcW w:w="1170" w:type="dxa"/>
            <w:shd w:val="clear" w:color="auto" w:fill="FFFFFF"/>
            <w:vAlign w:val="bottom"/>
          </w:tcPr>
          <w:p w14:paraId="796F260E" w14:textId="77777777" w:rsidR="00471170" w:rsidRPr="00F43CC2" w:rsidRDefault="00471170" w:rsidP="00471170">
            <w:pPr>
              <w:ind w:firstLine="0"/>
              <w:jc w:val="center"/>
              <w:rPr>
                <w:sz w:val="20"/>
              </w:rPr>
            </w:pPr>
            <w:r w:rsidRPr="00F43CC2">
              <w:rPr>
                <w:sz w:val="20"/>
              </w:rPr>
              <w:t>9,7</w:t>
            </w:r>
          </w:p>
        </w:tc>
        <w:tc>
          <w:tcPr>
            <w:tcW w:w="1170" w:type="dxa"/>
            <w:shd w:val="clear" w:color="auto" w:fill="FFFFFF"/>
            <w:vAlign w:val="bottom"/>
          </w:tcPr>
          <w:p w14:paraId="3813E62A" w14:textId="77777777" w:rsidR="00471170" w:rsidRPr="00F43CC2" w:rsidRDefault="00471170" w:rsidP="00471170">
            <w:pPr>
              <w:ind w:firstLine="0"/>
              <w:jc w:val="center"/>
              <w:rPr>
                <w:sz w:val="20"/>
              </w:rPr>
            </w:pPr>
            <w:r w:rsidRPr="00F43CC2">
              <w:rPr>
                <w:sz w:val="20"/>
              </w:rPr>
              <w:t>1,3</w:t>
            </w:r>
          </w:p>
        </w:tc>
        <w:tc>
          <w:tcPr>
            <w:tcW w:w="1170" w:type="dxa"/>
            <w:shd w:val="clear" w:color="auto" w:fill="FFFFFF"/>
            <w:vAlign w:val="bottom"/>
          </w:tcPr>
          <w:p w14:paraId="6E71B57E" w14:textId="77777777" w:rsidR="00471170" w:rsidRPr="00F43CC2" w:rsidRDefault="00471170" w:rsidP="00471170">
            <w:pPr>
              <w:ind w:firstLine="0"/>
              <w:jc w:val="center"/>
              <w:rPr>
                <w:sz w:val="20"/>
              </w:rPr>
            </w:pPr>
            <w:r w:rsidRPr="00F43CC2">
              <w:rPr>
                <w:sz w:val="20"/>
              </w:rPr>
              <w:t>6,5</w:t>
            </w:r>
          </w:p>
        </w:tc>
      </w:tr>
      <w:tr w:rsidR="00471170" w:rsidRPr="00F43CC2" w14:paraId="22933149" w14:textId="77777777">
        <w:tc>
          <w:tcPr>
            <w:tcW w:w="2081" w:type="dxa"/>
            <w:vMerge/>
            <w:tcBorders>
              <w:bottom w:val="single" w:sz="4" w:space="0" w:color="auto"/>
            </w:tcBorders>
            <w:shd w:val="clear" w:color="auto" w:fill="FFFFFF"/>
            <w:vAlign w:val="center"/>
          </w:tcPr>
          <w:p w14:paraId="63C7DD27" w14:textId="77777777" w:rsidR="00471170" w:rsidRPr="00F43CC2" w:rsidRDefault="00471170" w:rsidP="00471170">
            <w:pPr>
              <w:ind w:firstLine="0"/>
              <w:rPr>
                <w:sz w:val="20"/>
                <w:szCs w:val="10"/>
              </w:rPr>
            </w:pPr>
          </w:p>
        </w:tc>
        <w:tc>
          <w:tcPr>
            <w:tcW w:w="1169" w:type="dxa"/>
            <w:tcBorders>
              <w:bottom w:val="single" w:sz="4" w:space="0" w:color="auto"/>
            </w:tcBorders>
            <w:shd w:val="clear" w:color="auto" w:fill="FFFFFF"/>
          </w:tcPr>
          <w:p w14:paraId="057C0952" w14:textId="77777777" w:rsidR="00471170" w:rsidRPr="00F43CC2" w:rsidRDefault="00471170" w:rsidP="00471170">
            <w:pPr>
              <w:spacing w:after="120"/>
              <w:ind w:firstLine="0"/>
              <w:jc w:val="center"/>
              <w:rPr>
                <w:sz w:val="20"/>
              </w:rPr>
            </w:pPr>
            <w:r w:rsidRPr="00F43CC2">
              <w:rPr>
                <w:sz w:val="20"/>
              </w:rPr>
              <w:t>1950-61</w:t>
            </w:r>
          </w:p>
        </w:tc>
        <w:tc>
          <w:tcPr>
            <w:tcW w:w="1170" w:type="dxa"/>
            <w:tcBorders>
              <w:bottom w:val="single" w:sz="4" w:space="0" w:color="auto"/>
            </w:tcBorders>
            <w:shd w:val="clear" w:color="auto" w:fill="FFFFFF"/>
          </w:tcPr>
          <w:p w14:paraId="027E54B4" w14:textId="77777777" w:rsidR="00471170" w:rsidRPr="00F43CC2" w:rsidRDefault="00471170" w:rsidP="00471170">
            <w:pPr>
              <w:spacing w:after="120"/>
              <w:ind w:firstLine="0"/>
              <w:jc w:val="center"/>
              <w:rPr>
                <w:sz w:val="20"/>
              </w:rPr>
            </w:pPr>
            <w:r w:rsidRPr="00F43CC2">
              <w:rPr>
                <w:sz w:val="20"/>
              </w:rPr>
              <w:t>4,0</w:t>
            </w:r>
          </w:p>
        </w:tc>
        <w:tc>
          <w:tcPr>
            <w:tcW w:w="1170" w:type="dxa"/>
            <w:tcBorders>
              <w:bottom w:val="single" w:sz="4" w:space="0" w:color="auto"/>
            </w:tcBorders>
            <w:shd w:val="clear" w:color="auto" w:fill="FFFFFF"/>
            <w:vAlign w:val="center"/>
          </w:tcPr>
          <w:p w14:paraId="43841C90" w14:textId="77777777" w:rsidR="00471170" w:rsidRPr="00F43CC2" w:rsidRDefault="00471170" w:rsidP="00471170">
            <w:pPr>
              <w:spacing w:after="120"/>
              <w:ind w:firstLine="0"/>
              <w:jc w:val="center"/>
              <w:rPr>
                <w:sz w:val="20"/>
              </w:rPr>
            </w:pPr>
            <w:r w:rsidRPr="00F43CC2">
              <w:rPr>
                <w:sz w:val="20"/>
              </w:rPr>
              <w:t>8,1</w:t>
            </w:r>
          </w:p>
        </w:tc>
        <w:tc>
          <w:tcPr>
            <w:tcW w:w="1170" w:type="dxa"/>
            <w:tcBorders>
              <w:bottom w:val="single" w:sz="4" w:space="0" w:color="auto"/>
            </w:tcBorders>
            <w:shd w:val="clear" w:color="auto" w:fill="FFFFFF"/>
          </w:tcPr>
          <w:p w14:paraId="3E48895F" w14:textId="77777777" w:rsidR="00471170" w:rsidRPr="00F43CC2" w:rsidRDefault="00471170" w:rsidP="00471170">
            <w:pPr>
              <w:spacing w:after="120"/>
              <w:ind w:firstLine="0"/>
              <w:jc w:val="center"/>
              <w:rPr>
                <w:sz w:val="20"/>
              </w:rPr>
            </w:pPr>
            <w:r w:rsidRPr="00F43CC2">
              <w:rPr>
                <w:sz w:val="20"/>
              </w:rPr>
              <w:t>1,4</w:t>
            </w:r>
          </w:p>
        </w:tc>
        <w:tc>
          <w:tcPr>
            <w:tcW w:w="1170" w:type="dxa"/>
            <w:tcBorders>
              <w:bottom w:val="single" w:sz="4" w:space="0" w:color="auto"/>
            </w:tcBorders>
            <w:shd w:val="clear" w:color="auto" w:fill="FFFFFF"/>
          </w:tcPr>
          <w:p w14:paraId="7FCACFCF" w14:textId="77777777" w:rsidR="00471170" w:rsidRPr="00F43CC2" w:rsidRDefault="00471170" w:rsidP="00471170">
            <w:pPr>
              <w:spacing w:after="120"/>
              <w:ind w:firstLine="0"/>
              <w:jc w:val="center"/>
              <w:rPr>
                <w:sz w:val="20"/>
              </w:rPr>
            </w:pPr>
            <w:r w:rsidRPr="00F43CC2">
              <w:rPr>
                <w:sz w:val="20"/>
              </w:rPr>
              <w:t>3,9</w:t>
            </w:r>
          </w:p>
        </w:tc>
      </w:tr>
    </w:tbl>
    <w:p w14:paraId="03D68561" w14:textId="77777777" w:rsidR="00471170" w:rsidRPr="00C325CB" w:rsidRDefault="00471170" w:rsidP="00471170">
      <w:pPr>
        <w:spacing w:before="60"/>
        <w:jc w:val="both"/>
        <w:rPr>
          <w:sz w:val="24"/>
          <w:lang w:eastAsia="fr-FR" w:bidi="fr-FR"/>
        </w:rPr>
      </w:pPr>
      <w:r w:rsidRPr="00C325CB">
        <w:rPr>
          <w:i/>
          <w:iCs/>
          <w:sz w:val="24"/>
        </w:rPr>
        <w:t>Sources :</w:t>
      </w:r>
      <w:r w:rsidRPr="00C325CB">
        <w:rPr>
          <w:sz w:val="24"/>
          <w:lang w:eastAsia="fr-FR" w:bidi="fr-FR"/>
        </w:rPr>
        <w:t xml:space="preserve"> Nations unies.</w:t>
      </w:r>
    </w:p>
    <w:p w14:paraId="57C79521" w14:textId="77777777" w:rsidR="00471170" w:rsidRDefault="00471170" w:rsidP="00471170">
      <w:pPr>
        <w:pStyle w:val="p"/>
      </w:pPr>
      <w:r>
        <w:br w:type="page"/>
        <w:t>[75]</w:t>
      </w:r>
    </w:p>
    <w:p w14:paraId="1EB10A5A" w14:textId="77777777" w:rsidR="00471170" w:rsidRDefault="00471170" w:rsidP="00471170">
      <w:pPr>
        <w:pStyle w:val="p"/>
      </w:pPr>
    </w:p>
    <w:p w14:paraId="08E6DFBD" w14:textId="77777777" w:rsidR="00471170" w:rsidRPr="00D71CD4" w:rsidRDefault="00471170" w:rsidP="00471170">
      <w:pPr>
        <w:pStyle w:val="figtitre"/>
      </w:pPr>
      <w:r w:rsidRPr="00D71CD4">
        <w:rPr>
          <w:lang w:eastAsia="fr-FR" w:bidi="fr-FR"/>
        </w:rPr>
        <w:t>Tableau 13</w:t>
      </w:r>
    </w:p>
    <w:p w14:paraId="1C21FC40" w14:textId="77777777" w:rsidR="00471170" w:rsidRDefault="00471170" w:rsidP="00471170">
      <w:pPr>
        <w:pStyle w:val="figtitrest"/>
        <w:rPr>
          <w:lang w:eastAsia="fr-FR" w:bidi="fr-FR"/>
        </w:rPr>
      </w:pPr>
      <w:r w:rsidRPr="00D71CD4">
        <w:rPr>
          <w:lang w:eastAsia="fr-FR" w:bidi="fr-FR"/>
        </w:rPr>
        <w:t>La croissance urbaine en Amérique latin</w:t>
      </w:r>
      <w:r>
        <w:rPr>
          <w:lang w:eastAsia="fr-FR" w:bidi="fr-FR"/>
        </w:rPr>
        <w:t>e »</w:t>
      </w:r>
      <w:r w:rsidRPr="00D71CD4">
        <w:rPr>
          <w:lang w:eastAsia="fr-FR" w:bidi="fr-FR"/>
        </w:rPr>
        <w:t>,</w:t>
      </w:r>
      <w:r w:rsidRPr="00D71CD4">
        <w:rPr>
          <w:lang w:eastAsia="fr-FR" w:bidi="fr-FR"/>
        </w:rPr>
        <w:br/>
        <w:t>suivant la taille de l’agglomération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41"/>
        <w:gridCol w:w="1136"/>
        <w:gridCol w:w="1136"/>
        <w:gridCol w:w="1136"/>
        <w:gridCol w:w="1136"/>
        <w:gridCol w:w="1137"/>
      </w:tblGrid>
      <w:tr w:rsidR="00471170" w:rsidRPr="00D71CD4" w14:paraId="6E8DDE68" w14:textId="77777777">
        <w:tc>
          <w:tcPr>
            <w:tcW w:w="2241" w:type="dxa"/>
            <w:vMerge w:val="restart"/>
            <w:tcBorders>
              <w:top w:val="single" w:sz="8" w:space="0" w:color="auto"/>
            </w:tcBorders>
            <w:shd w:val="clear" w:color="auto" w:fill="EEECE1"/>
            <w:vAlign w:val="center"/>
          </w:tcPr>
          <w:p w14:paraId="5ED6EBA1" w14:textId="77777777" w:rsidR="00471170" w:rsidRPr="00F43CC2" w:rsidRDefault="00471170" w:rsidP="00471170">
            <w:pPr>
              <w:spacing w:before="60" w:after="60"/>
              <w:ind w:firstLine="0"/>
              <w:rPr>
                <w:sz w:val="20"/>
                <w:szCs w:val="10"/>
              </w:rPr>
            </w:pPr>
            <w:r>
              <w:rPr>
                <w:sz w:val="20"/>
                <w:szCs w:val="10"/>
              </w:rPr>
              <w:t>PAYS</w:t>
            </w:r>
          </w:p>
        </w:tc>
        <w:tc>
          <w:tcPr>
            <w:tcW w:w="5681" w:type="dxa"/>
            <w:gridSpan w:val="5"/>
            <w:tcBorders>
              <w:top w:val="single" w:sz="8" w:space="0" w:color="auto"/>
              <w:bottom w:val="single" w:sz="8" w:space="0" w:color="auto"/>
            </w:tcBorders>
            <w:shd w:val="clear" w:color="auto" w:fill="EEECE1"/>
          </w:tcPr>
          <w:p w14:paraId="761A6B28" w14:textId="77777777" w:rsidR="00471170" w:rsidRPr="00F43CC2" w:rsidRDefault="00471170" w:rsidP="00471170">
            <w:pPr>
              <w:spacing w:before="60" w:after="60"/>
              <w:ind w:firstLine="0"/>
              <w:jc w:val="center"/>
              <w:rPr>
                <w:sz w:val="20"/>
                <w:szCs w:val="10"/>
              </w:rPr>
            </w:pPr>
            <w:r w:rsidRPr="00F43CC2">
              <w:rPr>
                <w:sz w:val="20"/>
              </w:rPr>
              <w:t>Taux annuel de croissance suivant la taille des villes (habitants)</w:t>
            </w:r>
          </w:p>
        </w:tc>
      </w:tr>
      <w:tr w:rsidR="00471170" w:rsidRPr="00D71CD4" w14:paraId="18F3B90B" w14:textId="77777777">
        <w:trPr>
          <w:cantSplit/>
          <w:trHeight w:val="1501"/>
        </w:trPr>
        <w:tc>
          <w:tcPr>
            <w:tcW w:w="2241" w:type="dxa"/>
            <w:vMerge/>
            <w:tcBorders>
              <w:bottom w:val="single" w:sz="8" w:space="0" w:color="auto"/>
            </w:tcBorders>
            <w:shd w:val="clear" w:color="auto" w:fill="EEECE1"/>
          </w:tcPr>
          <w:p w14:paraId="539A25CE" w14:textId="77777777" w:rsidR="00471170" w:rsidRPr="00F43CC2" w:rsidRDefault="00471170" w:rsidP="00471170">
            <w:pPr>
              <w:spacing w:before="60" w:after="60"/>
              <w:ind w:firstLine="0"/>
              <w:jc w:val="both"/>
              <w:rPr>
                <w:sz w:val="20"/>
                <w:szCs w:val="10"/>
              </w:rPr>
            </w:pPr>
          </w:p>
        </w:tc>
        <w:tc>
          <w:tcPr>
            <w:tcW w:w="1136" w:type="dxa"/>
            <w:tcBorders>
              <w:top w:val="single" w:sz="8" w:space="0" w:color="auto"/>
              <w:bottom w:val="single" w:sz="8" w:space="0" w:color="auto"/>
            </w:tcBorders>
            <w:shd w:val="clear" w:color="auto" w:fill="EEECE1"/>
            <w:textDirection w:val="btLr"/>
            <w:vAlign w:val="center"/>
          </w:tcPr>
          <w:p w14:paraId="5BA92A93" w14:textId="77777777" w:rsidR="00471170" w:rsidRPr="00F43CC2" w:rsidRDefault="00471170" w:rsidP="00471170">
            <w:pPr>
              <w:spacing w:before="60" w:after="60"/>
              <w:ind w:left="113" w:right="113" w:firstLine="0"/>
              <w:rPr>
                <w:sz w:val="20"/>
                <w:szCs w:val="10"/>
              </w:rPr>
            </w:pPr>
            <w:r>
              <w:rPr>
                <w:sz w:val="20"/>
                <w:szCs w:val="10"/>
              </w:rPr>
              <w:t>Période inter r</w:t>
            </w:r>
            <w:r>
              <w:rPr>
                <w:sz w:val="20"/>
                <w:szCs w:val="10"/>
              </w:rPr>
              <w:t>e</w:t>
            </w:r>
            <w:r>
              <w:rPr>
                <w:sz w:val="20"/>
                <w:szCs w:val="10"/>
              </w:rPr>
              <w:t>censement</w:t>
            </w:r>
          </w:p>
        </w:tc>
        <w:tc>
          <w:tcPr>
            <w:tcW w:w="1136" w:type="dxa"/>
            <w:tcBorders>
              <w:top w:val="single" w:sz="8" w:space="0" w:color="auto"/>
              <w:bottom w:val="single" w:sz="8" w:space="0" w:color="auto"/>
            </w:tcBorders>
            <w:shd w:val="clear" w:color="auto" w:fill="EEECE1"/>
            <w:textDirection w:val="btLr"/>
            <w:vAlign w:val="center"/>
          </w:tcPr>
          <w:p w14:paraId="03D321F9" w14:textId="77777777" w:rsidR="00471170" w:rsidRPr="00F43CC2" w:rsidRDefault="00471170" w:rsidP="00471170">
            <w:pPr>
              <w:spacing w:before="60" w:after="60"/>
              <w:ind w:left="113" w:right="113" w:firstLine="0"/>
              <w:rPr>
                <w:sz w:val="20"/>
                <w:szCs w:val="10"/>
              </w:rPr>
            </w:pPr>
            <w:r>
              <w:rPr>
                <w:sz w:val="20"/>
                <w:szCs w:val="10"/>
              </w:rPr>
              <w:t>Total 20 000</w:t>
            </w:r>
            <w:r>
              <w:rPr>
                <w:sz w:val="20"/>
                <w:szCs w:val="10"/>
              </w:rPr>
              <w:br/>
              <w:t>et +</w:t>
            </w:r>
          </w:p>
        </w:tc>
        <w:tc>
          <w:tcPr>
            <w:tcW w:w="1136" w:type="dxa"/>
            <w:tcBorders>
              <w:top w:val="single" w:sz="8" w:space="0" w:color="auto"/>
              <w:bottom w:val="single" w:sz="8" w:space="0" w:color="auto"/>
            </w:tcBorders>
            <w:shd w:val="clear" w:color="auto" w:fill="EEECE1"/>
            <w:textDirection w:val="btLr"/>
            <w:vAlign w:val="center"/>
          </w:tcPr>
          <w:p w14:paraId="55CAF565" w14:textId="77777777" w:rsidR="00471170" w:rsidRPr="00F43CC2" w:rsidRDefault="00471170" w:rsidP="00471170">
            <w:pPr>
              <w:spacing w:before="60" w:after="60"/>
              <w:ind w:left="113" w:right="113" w:firstLine="0"/>
              <w:rPr>
                <w:sz w:val="20"/>
                <w:szCs w:val="10"/>
              </w:rPr>
            </w:pPr>
            <w:r>
              <w:rPr>
                <w:sz w:val="20"/>
                <w:szCs w:val="10"/>
              </w:rPr>
              <w:t>20 000 - 99 999</w:t>
            </w:r>
          </w:p>
        </w:tc>
        <w:tc>
          <w:tcPr>
            <w:tcW w:w="1136" w:type="dxa"/>
            <w:tcBorders>
              <w:top w:val="single" w:sz="8" w:space="0" w:color="auto"/>
              <w:bottom w:val="single" w:sz="8" w:space="0" w:color="auto"/>
            </w:tcBorders>
            <w:shd w:val="clear" w:color="auto" w:fill="EEECE1"/>
            <w:textDirection w:val="btLr"/>
            <w:vAlign w:val="center"/>
          </w:tcPr>
          <w:p w14:paraId="6634F669" w14:textId="77777777" w:rsidR="00471170" w:rsidRPr="00F43CC2" w:rsidRDefault="00471170" w:rsidP="00471170">
            <w:pPr>
              <w:spacing w:before="60" w:after="60"/>
              <w:ind w:left="113" w:right="113" w:firstLine="0"/>
              <w:rPr>
                <w:sz w:val="20"/>
                <w:szCs w:val="10"/>
              </w:rPr>
            </w:pPr>
            <w:r>
              <w:rPr>
                <w:sz w:val="20"/>
                <w:szCs w:val="10"/>
              </w:rPr>
              <w:t>100 000 et +</w:t>
            </w:r>
          </w:p>
        </w:tc>
        <w:tc>
          <w:tcPr>
            <w:tcW w:w="1137" w:type="dxa"/>
            <w:tcBorders>
              <w:top w:val="single" w:sz="8" w:space="0" w:color="auto"/>
              <w:bottom w:val="single" w:sz="8" w:space="0" w:color="auto"/>
            </w:tcBorders>
            <w:shd w:val="clear" w:color="auto" w:fill="EEECE1"/>
            <w:textDirection w:val="btLr"/>
            <w:vAlign w:val="center"/>
          </w:tcPr>
          <w:p w14:paraId="18DE085E" w14:textId="77777777" w:rsidR="00471170" w:rsidRPr="00F43CC2" w:rsidRDefault="00471170" w:rsidP="00471170">
            <w:pPr>
              <w:spacing w:before="60" w:after="60"/>
              <w:ind w:left="113" w:right="113" w:firstLine="0"/>
              <w:rPr>
                <w:sz w:val="20"/>
                <w:szCs w:val="10"/>
              </w:rPr>
            </w:pPr>
            <w:r>
              <w:rPr>
                <w:sz w:val="20"/>
                <w:szCs w:val="10"/>
              </w:rPr>
              <w:t>La plus grande ville</w:t>
            </w:r>
          </w:p>
        </w:tc>
      </w:tr>
      <w:tr w:rsidR="00471170" w:rsidRPr="00D71CD4" w14:paraId="10CDFEEC" w14:textId="77777777">
        <w:tc>
          <w:tcPr>
            <w:tcW w:w="2241" w:type="dxa"/>
            <w:vMerge w:val="restart"/>
            <w:tcBorders>
              <w:top w:val="single" w:sz="8" w:space="0" w:color="auto"/>
            </w:tcBorders>
            <w:shd w:val="clear" w:color="auto" w:fill="FFFFFF"/>
            <w:vAlign w:val="center"/>
          </w:tcPr>
          <w:p w14:paraId="590EABFE" w14:textId="77777777" w:rsidR="00471170" w:rsidRPr="00F43CC2" w:rsidRDefault="00471170" w:rsidP="00471170">
            <w:pPr>
              <w:spacing w:before="120"/>
              <w:ind w:firstLine="0"/>
              <w:rPr>
                <w:sz w:val="20"/>
                <w:szCs w:val="10"/>
              </w:rPr>
            </w:pPr>
            <w:r>
              <w:rPr>
                <w:sz w:val="20"/>
                <w:szCs w:val="10"/>
              </w:rPr>
              <w:t>Costa Rica</w:t>
            </w:r>
          </w:p>
        </w:tc>
        <w:tc>
          <w:tcPr>
            <w:tcW w:w="1136" w:type="dxa"/>
            <w:tcBorders>
              <w:top w:val="single" w:sz="8" w:space="0" w:color="auto"/>
            </w:tcBorders>
            <w:shd w:val="clear" w:color="auto" w:fill="FFFFFF"/>
          </w:tcPr>
          <w:p w14:paraId="22E916AD" w14:textId="77777777" w:rsidR="00471170" w:rsidRPr="00F43CC2" w:rsidRDefault="00471170" w:rsidP="00471170">
            <w:pPr>
              <w:spacing w:before="120"/>
              <w:ind w:firstLine="0"/>
              <w:jc w:val="center"/>
              <w:rPr>
                <w:sz w:val="20"/>
              </w:rPr>
            </w:pPr>
            <w:r>
              <w:rPr>
                <w:sz w:val="20"/>
              </w:rPr>
              <w:t>1927-50</w:t>
            </w:r>
          </w:p>
        </w:tc>
        <w:tc>
          <w:tcPr>
            <w:tcW w:w="1136" w:type="dxa"/>
            <w:tcBorders>
              <w:top w:val="single" w:sz="8" w:space="0" w:color="auto"/>
            </w:tcBorders>
            <w:shd w:val="clear" w:color="auto" w:fill="FFFFFF"/>
          </w:tcPr>
          <w:p w14:paraId="6317B7CC" w14:textId="77777777" w:rsidR="00471170" w:rsidRPr="00F43CC2" w:rsidRDefault="00471170" w:rsidP="00471170">
            <w:pPr>
              <w:spacing w:before="120"/>
              <w:ind w:firstLine="0"/>
              <w:jc w:val="center"/>
              <w:rPr>
                <w:sz w:val="20"/>
              </w:rPr>
            </w:pPr>
            <w:r>
              <w:rPr>
                <w:sz w:val="20"/>
              </w:rPr>
              <w:t>3,0</w:t>
            </w:r>
          </w:p>
        </w:tc>
        <w:tc>
          <w:tcPr>
            <w:tcW w:w="1136" w:type="dxa"/>
            <w:tcBorders>
              <w:top w:val="single" w:sz="8" w:space="0" w:color="auto"/>
            </w:tcBorders>
            <w:shd w:val="clear" w:color="auto" w:fill="FFFFFF"/>
            <w:vAlign w:val="bottom"/>
          </w:tcPr>
          <w:p w14:paraId="1FF2FBDB" w14:textId="77777777" w:rsidR="00471170" w:rsidRPr="00F43CC2" w:rsidRDefault="00471170" w:rsidP="00471170">
            <w:pPr>
              <w:spacing w:before="120"/>
              <w:ind w:firstLine="0"/>
              <w:jc w:val="center"/>
              <w:rPr>
                <w:sz w:val="20"/>
              </w:rPr>
            </w:pPr>
            <w:r>
              <w:rPr>
                <w:sz w:val="20"/>
              </w:rPr>
              <w:t>—</w:t>
            </w:r>
          </w:p>
        </w:tc>
        <w:tc>
          <w:tcPr>
            <w:tcW w:w="1136" w:type="dxa"/>
            <w:tcBorders>
              <w:top w:val="single" w:sz="8" w:space="0" w:color="auto"/>
            </w:tcBorders>
            <w:shd w:val="clear" w:color="auto" w:fill="FFFFFF"/>
            <w:vAlign w:val="bottom"/>
          </w:tcPr>
          <w:p w14:paraId="47B4C5DE" w14:textId="77777777" w:rsidR="00471170" w:rsidRPr="00F43CC2" w:rsidRDefault="00471170" w:rsidP="00471170">
            <w:pPr>
              <w:spacing w:before="120"/>
              <w:ind w:firstLine="0"/>
              <w:jc w:val="center"/>
              <w:rPr>
                <w:sz w:val="20"/>
              </w:rPr>
            </w:pPr>
            <w:r>
              <w:rPr>
                <w:sz w:val="20"/>
              </w:rPr>
              <w:t>—</w:t>
            </w:r>
          </w:p>
        </w:tc>
        <w:tc>
          <w:tcPr>
            <w:tcW w:w="1137" w:type="dxa"/>
            <w:tcBorders>
              <w:top w:val="single" w:sz="8" w:space="0" w:color="auto"/>
            </w:tcBorders>
            <w:shd w:val="clear" w:color="auto" w:fill="FFFFFF"/>
          </w:tcPr>
          <w:p w14:paraId="7D17B029" w14:textId="77777777" w:rsidR="00471170" w:rsidRPr="00F43CC2" w:rsidRDefault="00471170" w:rsidP="00471170">
            <w:pPr>
              <w:spacing w:before="120"/>
              <w:ind w:firstLine="0"/>
              <w:jc w:val="center"/>
              <w:rPr>
                <w:sz w:val="20"/>
              </w:rPr>
            </w:pPr>
            <w:r>
              <w:rPr>
                <w:sz w:val="20"/>
              </w:rPr>
              <w:t>3,0</w:t>
            </w:r>
          </w:p>
        </w:tc>
      </w:tr>
      <w:tr w:rsidR="00471170" w:rsidRPr="00D71CD4" w14:paraId="11CF6E60" w14:textId="77777777">
        <w:tc>
          <w:tcPr>
            <w:tcW w:w="2241" w:type="dxa"/>
            <w:vMerge/>
            <w:shd w:val="clear" w:color="auto" w:fill="FFFFFF"/>
            <w:vAlign w:val="center"/>
          </w:tcPr>
          <w:p w14:paraId="49B9581C" w14:textId="77777777" w:rsidR="00471170" w:rsidRDefault="00471170" w:rsidP="00471170">
            <w:pPr>
              <w:spacing w:before="120"/>
              <w:ind w:firstLine="0"/>
              <w:rPr>
                <w:sz w:val="20"/>
                <w:szCs w:val="10"/>
              </w:rPr>
            </w:pPr>
          </w:p>
        </w:tc>
        <w:tc>
          <w:tcPr>
            <w:tcW w:w="1136" w:type="dxa"/>
            <w:shd w:val="clear" w:color="auto" w:fill="FFFFFF"/>
          </w:tcPr>
          <w:p w14:paraId="667602BC" w14:textId="77777777" w:rsidR="00471170" w:rsidRPr="00F43CC2" w:rsidRDefault="00471170" w:rsidP="00471170">
            <w:pPr>
              <w:ind w:firstLine="0"/>
              <w:jc w:val="center"/>
              <w:rPr>
                <w:sz w:val="20"/>
              </w:rPr>
            </w:pPr>
            <w:r w:rsidRPr="00F43CC2">
              <w:rPr>
                <w:sz w:val="20"/>
              </w:rPr>
              <w:t>1950-63</w:t>
            </w:r>
          </w:p>
        </w:tc>
        <w:tc>
          <w:tcPr>
            <w:tcW w:w="1136" w:type="dxa"/>
            <w:shd w:val="clear" w:color="auto" w:fill="FFFFFF"/>
          </w:tcPr>
          <w:p w14:paraId="5853DAF6" w14:textId="77777777" w:rsidR="00471170" w:rsidRPr="00F43CC2" w:rsidRDefault="00471170" w:rsidP="00471170">
            <w:pPr>
              <w:ind w:firstLine="0"/>
              <w:jc w:val="center"/>
              <w:rPr>
                <w:sz w:val="20"/>
              </w:rPr>
            </w:pPr>
            <w:r w:rsidRPr="00F43CC2">
              <w:rPr>
                <w:sz w:val="20"/>
              </w:rPr>
              <w:t>4,6</w:t>
            </w:r>
          </w:p>
        </w:tc>
        <w:tc>
          <w:tcPr>
            <w:tcW w:w="1136" w:type="dxa"/>
            <w:shd w:val="clear" w:color="auto" w:fill="FFFFFF"/>
            <w:vAlign w:val="bottom"/>
          </w:tcPr>
          <w:p w14:paraId="2403E217" w14:textId="77777777" w:rsidR="00471170" w:rsidRPr="00F43CC2" w:rsidRDefault="00471170" w:rsidP="00471170">
            <w:pPr>
              <w:ind w:firstLine="0"/>
              <w:jc w:val="center"/>
              <w:rPr>
                <w:sz w:val="20"/>
              </w:rPr>
            </w:pPr>
            <w:r>
              <w:rPr>
                <w:sz w:val="20"/>
              </w:rPr>
              <w:t>—</w:t>
            </w:r>
          </w:p>
        </w:tc>
        <w:tc>
          <w:tcPr>
            <w:tcW w:w="1136" w:type="dxa"/>
            <w:shd w:val="clear" w:color="auto" w:fill="FFFFFF"/>
            <w:vAlign w:val="bottom"/>
          </w:tcPr>
          <w:p w14:paraId="44055436" w14:textId="77777777" w:rsidR="00471170" w:rsidRPr="00F43CC2" w:rsidRDefault="00471170" w:rsidP="00471170">
            <w:pPr>
              <w:ind w:firstLine="0"/>
              <w:jc w:val="center"/>
              <w:rPr>
                <w:sz w:val="20"/>
              </w:rPr>
            </w:pPr>
            <w:r w:rsidRPr="00143527">
              <w:t>—</w:t>
            </w:r>
          </w:p>
        </w:tc>
        <w:tc>
          <w:tcPr>
            <w:tcW w:w="1137" w:type="dxa"/>
            <w:shd w:val="clear" w:color="auto" w:fill="FFFFFF"/>
          </w:tcPr>
          <w:p w14:paraId="1B7C7CE0" w14:textId="77777777" w:rsidR="00471170" w:rsidRPr="00F43CC2" w:rsidRDefault="00471170" w:rsidP="00471170">
            <w:pPr>
              <w:ind w:firstLine="0"/>
              <w:jc w:val="center"/>
              <w:rPr>
                <w:sz w:val="20"/>
              </w:rPr>
            </w:pPr>
            <w:r w:rsidRPr="00F43CC2">
              <w:rPr>
                <w:sz w:val="20"/>
              </w:rPr>
              <w:t>4,6</w:t>
            </w:r>
          </w:p>
        </w:tc>
      </w:tr>
      <w:tr w:rsidR="00471170" w:rsidRPr="00D71CD4" w14:paraId="270538FE" w14:textId="77777777">
        <w:tc>
          <w:tcPr>
            <w:tcW w:w="2241" w:type="dxa"/>
            <w:vMerge w:val="restart"/>
            <w:shd w:val="clear" w:color="auto" w:fill="FFFFFF"/>
            <w:vAlign w:val="center"/>
          </w:tcPr>
          <w:p w14:paraId="5DCA19E9" w14:textId="77777777" w:rsidR="00471170" w:rsidRPr="00F43CC2" w:rsidRDefault="00471170" w:rsidP="00471170">
            <w:pPr>
              <w:ind w:firstLine="0"/>
              <w:rPr>
                <w:sz w:val="20"/>
              </w:rPr>
            </w:pPr>
            <w:r w:rsidRPr="00F43CC2">
              <w:rPr>
                <w:sz w:val="20"/>
              </w:rPr>
              <w:t>Cub</w:t>
            </w:r>
            <w:r>
              <w:rPr>
                <w:sz w:val="20"/>
              </w:rPr>
              <w:t>a</w:t>
            </w:r>
          </w:p>
        </w:tc>
        <w:tc>
          <w:tcPr>
            <w:tcW w:w="1136" w:type="dxa"/>
            <w:shd w:val="clear" w:color="auto" w:fill="FFFFFF"/>
            <w:vAlign w:val="bottom"/>
          </w:tcPr>
          <w:p w14:paraId="2D50F2F6" w14:textId="77777777" w:rsidR="00471170" w:rsidRPr="00F43CC2" w:rsidRDefault="00471170" w:rsidP="00471170">
            <w:pPr>
              <w:ind w:firstLine="0"/>
              <w:jc w:val="center"/>
              <w:rPr>
                <w:sz w:val="20"/>
              </w:rPr>
            </w:pPr>
            <w:r w:rsidRPr="00F43CC2">
              <w:rPr>
                <w:sz w:val="20"/>
              </w:rPr>
              <w:t>1931-43</w:t>
            </w:r>
          </w:p>
        </w:tc>
        <w:tc>
          <w:tcPr>
            <w:tcW w:w="1136" w:type="dxa"/>
            <w:shd w:val="clear" w:color="auto" w:fill="FFFFFF"/>
            <w:vAlign w:val="bottom"/>
          </w:tcPr>
          <w:p w14:paraId="15858FC0" w14:textId="77777777" w:rsidR="00471170" w:rsidRPr="00F43CC2" w:rsidRDefault="00471170" w:rsidP="00471170">
            <w:pPr>
              <w:ind w:firstLine="0"/>
              <w:jc w:val="center"/>
              <w:rPr>
                <w:sz w:val="20"/>
              </w:rPr>
            </w:pPr>
            <w:r w:rsidRPr="00F43CC2">
              <w:rPr>
                <w:sz w:val="20"/>
              </w:rPr>
              <w:t>2,1</w:t>
            </w:r>
          </w:p>
        </w:tc>
        <w:tc>
          <w:tcPr>
            <w:tcW w:w="1136" w:type="dxa"/>
            <w:shd w:val="clear" w:color="auto" w:fill="FFFFFF"/>
            <w:vAlign w:val="bottom"/>
          </w:tcPr>
          <w:p w14:paraId="3FE87E0F" w14:textId="77777777" w:rsidR="00471170" w:rsidRPr="00F43CC2" w:rsidRDefault="00471170" w:rsidP="00471170">
            <w:pPr>
              <w:ind w:firstLine="0"/>
              <w:jc w:val="center"/>
              <w:rPr>
                <w:sz w:val="20"/>
              </w:rPr>
            </w:pPr>
            <w:r w:rsidRPr="00F43CC2">
              <w:rPr>
                <w:sz w:val="20"/>
              </w:rPr>
              <w:t>1,9</w:t>
            </w:r>
          </w:p>
        </w:tc>
        <w:tc>
          <w:tcPr>
            <w:tcW w:w="1136" w:type="dxa"/>
            <w:shd w:val="clear" w:color="auto" w:fill="FFFFFF"/>
            <w:vAlign w:val="bottom"/>
          </w:tcPr>
          <w:p w14:paraId="5538DFF6" w14:textId="77777777" w:rsidR="00471170" w:rsidRPr="00F43CC2" w:rsidRDefault="00471170" w:rsidP="00471170">
            <w:pPr>
              <w:ind w:firstLine="0"/>
              <w:jc w:val="center"/>
              <w:rPr>
                <w:sz w:val="20"/>
              </w:rPr>
            </w:pPr>
            <w:r w:rsidRPr="00F43CC2">
              <w:rPr>
                <w:sz w:val="20"/>
              </w:rPr>
              <w:t>1,7</w:t>
            </w:r>
          </w:p>
        </w:tc>
        <w:tc>
          <w:tcPr>
            <w:tcW w:w="1137" w:type="dxa"/>
            <w:shd w:val="clear" w:color="auto" w:fill="FFFFFF"/>
            <w:vAlign w:val="bottom"/>
          </w:tcPr>
          <w:p w14:paraId="01F4CA65" w14:textId="77777777" w:rsidR="00471170" w:rsidRPr="00F43CC2" w:rsidRDefault="00471170" w:rsidP="00471170">
            <w:pPr>
              <w:ind w:firstLine="0"/>
              <w:jc w:val="center"/>
              <w:rPr>
                <w:sz w:val="20"/>
              </w:rPr>
            </w:pPr>
            <w:r w:rsidRPr="00F43CC2">
              <w:rPr>
                <w:sz w:val="20"/>
              </w:rPr>
              <w:t>2,4</w:t>
            </w:r>
          </w:p>
        </w:tc>
      </w:tr>
      <w:tr w:rsidR="00471170" w:rsidRPr="00D71CD4" w14:paraId="2E81B871" w14:textId="77777777">
        <w:tc>
          <w:tcPr>
            <w:tcW w:w="2241" w:type="dxa"/>
            <w:vMerge/>
            <w:shd w:val="clear" w:color="auto" w:fill="FFFFFF"/>
            <w:vAlign w:val="center"/>
          </w:tcPr>
          <w:p w14:paraId="0E6839E0" w14:textId="77777777" w:rsidR="00471170" w:rsidRPr="00F43CC2" w:rsidRDefault="00471170" w:rsidP="00471170">
            <w:pPr>
              <w:ind w:firstLine="0"/>
              <w:rPr>
                <w:sz w:val="20"/>
                <w:szCs w:val="10"/>
              </w:rPr>
            </w:pPr>
          </w:p>
        </w:tc>
        <w:tc>
          <w:tcPr>
            <w:tcW w:w="1136" w:type="dxa"/>
            <w:shd w:val="clear" w:color="auto" w:fill="FFFFFF"/>
            <w:vAlign w:val="bottom"/>
          </w:tcPr>
          <w:p w14:paraId="4F81096F" w14:textId="77777777" w:rsidR="00471170" w:rsidRPr="00F43CC2" w:rsidRDefault="00471170" w:rsidP="00471170">
            <w:pPr>
              <w:ind w:firstLine="0"/>
              <w:jc w:val="center"/>
              <w:rPr>
                <w:sz w:val="20"/>
              </w:rPr>
            </w:pPr>
            <w:r w:rsidRPr="00F43CC2">
              <w:rPr>
                <w:sz w:val="20"/>
              </w:rPr>
              <w:t>1943-53</w:t>
            </w:r>
          </w:p>
        </w:tc>
        <w:tc>
          <w:tcPr>
            <w:tcW w:w="1136" w:type="dxa"/>
            <w:shd w:val="clear" w:color="auto" w:fill="FFFFFF"/>
            <w:vAlign w:val="bottom"/>
          </w:tcPr>
          <w:p w14:paraId="2453D6F8" w14:textId="77777777" w:rsidR="00471170" w:rsidRPr="00F43CC2" w:rsidRDefault="00471170" w:rsidP="00471170">
            <w:pPr>
              <w:ind w:firstLine="0"/>
              <w:jc w:val="center"/>
              <w:rPr>
                <w:sz w:val="20"/>
              </w:rPr>
            </w:pPr>
            <w:r w:rsidRPr="00F43CC2">
              <w:rPr>
                <w:sz w:val="20"/>
              </w:rPr>
              <w:t>3,2</w:t>
            </w:r>
          </w:p>
        </w:tc>
        <w:tc>
          <w:tcPr>
            <w:tcW w:w="1136" w:type="dxa"/>
            <w:shd w:val="clear" w:color="auto" w:fill="FFFFFF"/>
            <w:vAlign w:val="bottom"/>
          </w:tcPr>
          <w:p w14:paraId="3F6AB44C" w14:textId="77777777" w:rsidR="00471170" w:rsidRPr="00F43CC2" w:rsidRDefault="00471170" w:rsidP="00471170">
            <w:pPr>
              <w:ind w:firstLine="0"/>
              <w:jc w:val="center"/>
              <w:rPr>
                <w:sz w:val="20"/>
              </w:rPr>
            </w:pPr>
            <w:r w:rsidRPr="00F43CC2">
              <w:rPr>
                <w:sz w:val="20"/>
              </w:rPr>
              <w:t>3,9</w:t>
            </w:r>
          </w:p>
        </w:tc>
        <w:tc>
          <w:tcPr>
            <w:tcW w:w="1136" w:type="dxa"/>
            <w:shd w:val="clear" w:color="auto" w:fill="FFFFFF"/>
            <w:vAlign w:val="bottom"/>
          </w:tcPr>
          <w:p w14:paraId="7B939708" w14:textId="77777777" w:rsidR="00471170" w:rsidRPr="00F43CC2" w:rsidRDefault="00471170" w:rsidP="00471170">
            <w:pPr>
              <w:ind w:firstLine="0"/>
              <w:jc w:val="center"/>
              <w:rPr>
                <w:sz w:val="20"/>
              </w:rPr>
            </w:pPr>
            <w:r w:rsidRPr="00F43CC2">
              <w:rPr>
                <w:sz w:val="20"/>
              </w:rPr>
              <w:t>3,4</w:t>
            </w:r>
          </w:p>
        </w:tc>
        <w:tc>
          <w:tcPr>
            <w:tcW w:w="1137" w:type="dxa"/>
            <w:shd w:val="clear" w:color="auto" w:fill="FFFFFF"/>
            <w:vAlign w:val="bottom"/>
          </w:tcPr>
          <w:p w14:paraId="6815FC6C" w14:textId="77777777" w:rsidR="00471170" w:rsidRPr="00F43CC2" w:rsidRDefault="00471170" w:rsidP="00471170">
            <w:pPr>
              <w:ind w:firstLine="0"/>
              <w:jc w:val="center"/>
              <w:rPr>
                <w:sz w:val="20"/>
              </w:rPr>
            </w:pPr>
            <w:r w:rsidRPr="00F43CC2">
              <w:rPr>
                <w:sz w:val="20"/>
              </w:rPr>
              <w:t>2,6</w:t>
            </w:r>
          </w:p>
        </w:tc>
      </w:tr>
      <w:tr w:rsidR="00471170" w:rsidRPr="00D71CD4" w14:paraId="20F918AC" w14:textId="77777777">
        <w:tc>
          <w:tcPr>
            <w:tcW w:w="2241" w:type="dxa"/>
            <w:shd w:val="clear" w:color="auto" w:fill="FFFFFF"/>
            <w:vAlign w:val="center"/>
          </w:tcPr>
          <w:p w14:paraId="418D8E88" w14:textId="77777777" w:rsidR="00471170" w:rsidRPr="00F43CC2" w:rsidRDefault="00471170" w:rsidP="00471170">
            <w:pPr>
              <w:ind w:firstLine="0"/>
              <w:rPr>
                <w:sz w:val="20"/>
              </w:rPr>
            </w:pPr>
            <w:r w:rsidRPr="00F43CC2">
              <w:rPr>
                <w:sz w:val="20"/>
              </w:rPr>
              <w:t>République Dominicaine</w:t>
            </w:r>
          </w:p>
        </w:tc>
        <w:tc>
          <w:tcPr>
            <w:tcW w:w="1136" w:type="dxa"/>
            <w:shd w:val="clear" w:color="auto" w:fill="FFFFFF"/>
            <w:vAlign w:val="bottom"/>
          </w:tcPr>
          <w:p w14:paraId="6EA1DC2F" w14:textId="77777777" w:rsidR="00471170" w:rsidRPr="00F43CC2" w:rsidRDefault="00471170" w:rsidP="00471170">
            <w:pPr>
              <w:ind w:firstLine="0"/>
              <w:jc w:val="center"/>
              <w:rPr>
                <w:sz w:val="20"/>
              </w:rPr>
            </w:pPr>
            <w:r w:rsidRPr="00F43CC2">
              <w:rPr>
                <w:sz w:val="20"/>
              </w:rPr>
              <w:t>1935-50</w:t>
            </w:r>
          </w:p>
        </w:tc>
        <w:tc>
          <w:tcPr>
            <w:tcW w:w="1136" w:type="dxa"/>
            <w:shd w:val="clear" w:color="auto" w:fill="FFFFFF"/>
            <w:vAlign w:val="bottom"/>
          </w:tcPr>
          <w:p w14:paraId="5288DCAD" w14:textId="77777777" w:rsidR="00471170" w:rsidRPr="00F43CC2" w:rsidRDefault="00471170" w:rsidP="00471170">
            <w:pPr>
              <w:ind w:firstLine="0"/>
              <w:jc w:val="center"/>
              <w:rPr>
                <w:sz w:val="20"/>
              </w:rPr>
            </w:pPr>
            <w:r w:rsidRPr="00F43CC2">
              <w:rPr>
                <w:sz w:val="20"/>
              </w:rPr>
              <w:t>4,6</w:t>
            </w:r>
          </w:p>
        </w:tc>
        <w:tc>
          <w:tcPr>
            <w:tcW w:w="1136" w:type="dxa"/>
            <w:shd w:val="clear" w:color="auto" w:fill="FFFFFF"/>
            <w:vAlign w:val="bottom"/>
          </w:tcPr>
          <w:p w14:paraId="6786BE60" w14:textId="77777777" w:rsidR="00471170" w:rsidRPr="00F43CC2" w:rsidRDefault="00471170" w:rsidP="00471170">
            <w:pPr>
              <w:ind w:firstLine="0"/>
              <w:jc w:val="center"/>
              <w:rPr>
                <w:sz w:val="20"/>
              </w:rPr>
            </w:pPr>
            <w:r w:rsidRPr="00F43CC2">
              <w:rPr>
                <w:sz w:val="20"/>
              </w:rPr>
              <w:t>2.8</w:t>
            </w:r>
          </w:p>
        </w:tc>
        <w:tc>
          <w:tcPr>
            <w:tcW w:w="1136" w:type="dxa"/>
            <w:shd w:val="clear" w:color="auto" w:fill="FFFFFF"/>
          </w:tcPr>
          <w:p w14:paraId="3742476F" w14:textId="77777777" w:rsidR="00471170" w:rsidRPr="00F43CC2" w:rsidRDefault="00471170" w:rsidP="00471170">
            <w:pPr>
              <w:ind w:firstLine="0"/>
              <w:jc w:val="center"/>
              <w:rPr>
                <w:sz w:val="20"/>
                <w:szCs w:val="10"/>
              </w:rPr>
            </w:pPr>
          </w:p>
        </w:tc>
        <w:tc>
          <w:tcPr>
            <w:tcW w:w="1137" w:type="dxa"/>
            <w:shd w:val="clear" w:color="auto" w:fill="FFFFFF"/>
            <w:vAlign w:val="bottom"/>
          </w:tcPr>
          <w:p w14:paraId="04BB5002" w14:textId="77777777" w:rsidR="00471170" w:rsidRPr="00F43CC2" w:rsidRDefault="00471170" w:rsidP="00471170">
            <w:pPr>
              <w:ind w:firstLine="0"/>
              <w:jc w:val="center"/>
              <w:rPr>
                <w:sz w:val="20"/>
              </w:rPr>
            </w:pPr>
            <w:r w:rsidRPr="00F43CC2">
              <w:rPr>
                <w:sz w:val="20"/>
              </w:rPr>
              <w:t>6,3</w:t>
            </w:r>
          </w:p>
        </w:tc>
      </w:tr>
      <w:tr w:rsidR="00471170" w:rsidRPr="00D71CD4" w14:paraId="7A49E221" w14:textId="77777777">
        <w:tc>
          <w:tcPr>
            <w:tcW w:w="2241" w:type="dxa"/>
            <w:vMerge w:val="restart"/>
            <w:shd w:val="clear" w:color="auto" w:fill="FFFFFF"/>
            <w:vAlign w:val="center"/>
          </w:tcPr>
          <w:p w14:paraId="0F343DF4" w14:textId="77777777" w:rsidR="00471170" w:rsidRPr="00F43CC2" w:rsidRDefault="00471170" w:rsidP="00471170">
            <w:pPr>
              <w:ind w:firstLine="0"/>
              <w:rPr>
                <w:sz w:val="20"/>
              </w:rPr>
            </w:pPr>
            <w:r>
              <w:rPr>
                <w:sz w:val="20"/>
              </w:rPr>
              <w:t>Salvador</w:t>
            </w:r>
          </w:p>
        </w:tc>
        <w:tc>
          <w:tcPr>
            <w:tcW w:w="1136" w:type="dxa"/>
            <w:shd w:val="clear" w:color="auto" w:fill="FFFFFF"/>
          </w:tcPr>
          <w:p w14:paraId="62396758" w14:textId="77777777" w:rsidR="00471170" w:rsidRPr="00F43CC2" w:rsidRDefault="00471170" w:rsidP="00471170">
            <w:pPr>
              <w:ind w:firstLine="0"/>
              <w:jc w:val="center"/>
              <w:rPr>
                <w:sz w:val="20"/>
              </w:rPr>
            </w:pPr>
            <w:r w:rsidRPr="00F43CC2">
              <w:rPr>
                <w:sz w:val="20"/>
              </w:rPr>
              <w:t>1950-60</w:t>
            </w:r>
          </w:p>
        </w:tc>
        <w:tc>
          <w:tcPr>
            <w:tcW w:w="1136" w:type="dxa"/>
            <w:shd w:val="clear" w:color="auto" w:fill="FFFFFF"/>
            <w:vAlign w:val="bottom"/>
          </w:tcPr>
          <w:p w14:paraId="4F3E9387" w14:textId="77777777" w:rsidR="00471170" w:rsidRPr="00F43CC2" w:rsidRDefault="00471170" w:rsidP="00471170">
            <w:pPr>
              <w:ind w:firstLine="0"/>
              <w:jc w:val="center"/>
              <w:rPr>
                <w:sz w:val="20"/>
              </w:rPr>
            </w:pPr>
            <w:r w:rsidRPr="00F43CC2">
              <w:rPr>
                <w:sz w:val="20"/>
              </w:rPr>
              <w:t>6,1</w:t>
            </w:r>
          </w:p>
        </w:tc>
        <w:tc>
          <w:tcPr>
            <w:tcW w:w="1136" w:type="dxa"/>
            <w:shd w:val="clear" w:color="auto" w:fill="FFFFFF"/>
          </w:tcPr>
          <w:p w14:paraId="2EAE85D9" w14:textId="77777777" w:rsidR="00471170" w:rsidRPr="00F43CC2" w:rsidRDefault="00471170" w:rsidP="00471170">
            <w:pPr>
              <w:ind w:firstLine="0"/>
              <w:jc w:val="center"/>
              <w:rPr>
                <w:sz w:val="20"/>
              </w:rPr>
            </w:pPr>
            <w:r w:rsidRPr="00F43CC2">
              <w:rPr>
                <w:sz w:val="20"/>
              </w:rPr>
              <w:t>4,2</w:t>
            </w:r>
          </w:p>
        </w:tc>
        <w:tc>
          <w:tcPr>
            <w:tcW w:w="1136" w:type="dxa"/>
            <w:shd w:val="clear" w:color="auto" w:fill="FFFFFF"/>
            <w:vAlign w:val="bottom"/>
          </w:tcPr>
          <w:p w14:paraId="7851AD92" w14:textId="77777777" w:rsidR="00471170" w:rsidRPr="00F43CC2" w:rsidRDefault="00471170" w:rsidP="00471170">
            <w:pPr>
              <w:ind w:firstLine="0"/>
              <w:jc w:val="center"/>
              <w:rPr>
                <w:sz w:val="20"/>
              </w:rPr>
            </w:pPr>
            <w:r w:rsidRPr="00F43CC2">
              <w:rPr>
                <w:rStyle w:val="Corpsdutexte285ptEspacement1pt"/>
                <w:sz w:val="20"/>
              </w:rPr>
              <w:t>—</w:t>
            </w:r>
          </w:p>
        </w:tc>
        <w:tc>
          <w:tcPr>
            <w:tcW w:w="1137" w:type="dxa"/>
            <w:shd w:val="clear" w:color="auto" w:fill="FFFFFF"/>
          </w:tcPr>
          <w:p w14:paraId="707CAEC6" w14:textId="77777777" w:rsidR="00471170" w:rsidRPr="00F43CC2" w:rsidRDefault="00471170" w:rsidP="00471170">
            <w:pPr>
              <w:ind w:firstLine="0"/>
              <w:jc w:val="center"/>
              <w:rPr>
                <w:sz w:val="20"/>
              </w:rPr>
            </w:pPr>
            <w:r w:rsidRPr="00F43CC2">
              <w:rPr>
                <w:sz w:val="20"/>
              </w:rPr>
              <w:t>7,3</w:t>
            </w:r>
          </w:p>
        </w:tc>
      </w:tr>
      <w:tr w:rsidR="00471170" w:rsidRPr="00D71CD4" w14:paraId="7BE4129F" w14:textId="77777777">
        <w:tc>
          <w:tcPr>
            <w:tcW w:w="2241" w:type="dxa"/>
            <w:vMerge/>
            <w:shd w:val="clear" w:color="auto" w:fill="FFFFFF"/>
            <w:vAlign w:val="center"/>
          </w:tcPr>
          <w:p w14:paraId="7F750418" w14:textId="77777777" w:rsidR="00471170" w:rsidRPr="00F43CC2" w:rsidRDefault="00471170" w:rsidP="00471170">
            <w:pPr>
              <w:ind w:firstLine="0"/>
              <w:rPr>
                <w:sz w:val="20"/>
                <w:szCs w:val="10"/>
              </w:rPr>
            </w:pPr>
          </w:p>
        </w:tc>
        <w:tc>
          <w:tcPr>
            <w:tcW w:w="1136" w:type="dxa"/>
            <w:shd w:val="clear" w:color="auto" w:fill="FFFFFF"/>
          </w:tcPr>
          <w:p w14:paraId="472B1384" w14:textId="77777777" w:rsidR="00471170" w:rsidRPr="00F43CC2" w:rsidRDefault="00471170" w:rsidP="00471170">
            <w:pPr>
              <w:ind w:firstLine="0"/>
              <w:jc w:val="center"/>
              <w:rPr>
                <w:sz w:val="20"/>
              </w:rPr>
            </w:pPr>
            <w:r w:rsidRPr="00F43CC2">
              <w:rPr>
                <w:sz w:val="20"/>
              </w:rPr>
              <w:t>1930-50</w:t>
            </w:r>
          </w:p>
        </w:tc>
        <w:tc>
          <w:tcPr>
            <w:tcW w:w="1136" w:type="dxa"/>
            <w:shd w:val="clear" w:color="auto" w:fill="FFFFFF"/>
            <w:vAlign w:val="bottom"/>
          </w:tcPr>
          <w:p w14:paraId="5A988019" w14:textId="77777777" w:rsidR="00471170" w:rsidRPr="00F43CC2" w:rsidRDefault="00471170" w:rsidP="00471170">
            <w:pPr>
              <w:ind w:firstLine="0"/>
              <w:jc w:val="center"/>
              <w:rPr>
                <w:sz w:val="20"/>
              </w:rPr>
            </w:pPr>
            <w:r w:rsidRPr="00F43CC2">
              <w:rPr>
                <w:sz w:val="20"/>
              </w:rPr>
              <w:t>2,2</w:t>
            </w:r>
          </w:p>
        </w:tc>
        <w:tc>
          <w:tcPr>
            <w:tcW w:w="1136" w:type="dxa"/>
            <w:shd w:val="clear" w:color="auto" w:fill="FFFFFF"/>
          </w:tcPr>
          <w:p w14:paraId="2777346C" w14:textId="77777777" w:rsidR="00471170" w:rsidRPr="00F43CC2" w:rsidRDefault="00471170" w:rsidP="00471170">
            <w:pPr>
              <w:ind w:firstLine="0"/>
              <w:jc w:val="center"/>
              <w:rPr>
                <w:sz w:val="20"/>
              </w:rPr>
            </w:pPr>
            <w:r w:rsidRPr="00F43CC2">
              <w:rPr>
                <w:sz w:val="20"/>
              </w:rPr>
              <w:t>1,3</w:t>
            </w:r>
          </w:p>
        </w:tc>
        <w:tc>
          <w:tcPr>
            <w:tcW w:w="1136" w:type="dxa"/>
            <w:shd w:val="clear" w:color="auto" w:fill="FFFFFF"/>
            <w:vAlign w:val="bottom"/>
          </w:tcPr>
          <w:p w14:paraId="2322D7F2" w14:textId="77777777" w:rsidR="00471170" w:rsidRPr="00F43CC2" w:rsidRDefault="00471170" w:rsidP="00471170">
            <w:pPr>
              <w:ind w:firstLine="0"/>
              <w:jc w:val="center"/>
              <w:rPr>
                <w:sz w:val="20"/>
              </w:rPr>
            </w:pPr>
            <w:r w:rsidRPr="00F43CC2">
              <w:rPr>
                <w:rStyle w:val="Corpsdutexte285ptEspacement1pt"/>
                <w:sz w:val="20"/>
              </w:rPr>
              <w:t>—</w:t>
            </w:r>
          </w:p>
        </w:tc>
        <w:tc>
          <w:tcPr>
            <w:tcW w:w="1137" w:type="dxa"/>
            <w:shd w:val="clear" w:color="auto" w:fill="FFFFFF"/>
          </w:tcPr>
          <w:p w14:paraId="0AC3280C" w14:textId="77777777" w:rsidR="00471170" w:rsidRPr="00F43CC2" w:rsidRDefault="00471170" w:rsidP="00471170">
            <w:pPr>
              <w:ind w:firstLine="0"/>
              <w:jc w:val="center"/>
              <w:rPr>
                <w:sz w:val="20"/>
              </w:rPr>
            </w:pPr>
            <w:r w:rsidRPr="00F43CC2">
              <w:rPr>
                <w:sz w:val="20"/>
              </w:rPr>
              <w:t>3,0</w:t>
            </w:r>
          </w:p>
        </w:tc>
      </w:tr>
      <w:tr w:rsidR="00471170" w:rsidRPr="00D71CD4" w14:paraId="634E7E11" w14:textId="77777777">
        <w:tc>
          <w:tcPr>
            <w:tcW w:w="2241" w:type="dxa"/>
            <w:vMerge/>
            <w:shd w:val="clear" w:color="auto" w:fill="FFFFFF"/>
            <w:vAlign w:val="center"/>
          </w:tcPr>
          <w:p w14:paraId="77AB5BCA" w14:textId="77777777" w:rsidR="00471170" w:rsidRPr="00F43CC2" w:rsidRDefault="00471170" w:rsidP="00471170">
            <w:pPr>
              <w:ind w:firstLine="0"/>
              <w:rPr>
                <w:sz w:val="20"/>
                <w:szCs w:val="10"/>
              </w:rPr>
            </w:pPr>
          </w:p>
        </w:tc>
        <w:tc>
          <w:tcPr>
            <w:tcW w:w="1136" w:type="dxa"/>
            <w:shd w:val="clear" w:color="auto" w:fill="FFFFFF"/>
            <w:vAlign w:val="bottom"/>
          </w:tcPr>
          <w:p w14:paraId="03ED424E" w14:textId="77777777" w:rsidR="00471170" w:rsidRPr="00F43CC2" w:rsidRDefault="00471170" w:rsidP="00471170">
            <w:pPr>
              <w:ind w:firstLine="0"/>
              <w:jc w:val="center"/>
              <w:rPr>
                <w:sz w:val="20"/>
              </w:rPr>
            </w:pPr>
            <w:r w:rsidRPr="00F43CC2">
              <w:rPr>
                <w:sz w:val="20"/>
              </w:rPr>
              <w:t>1950-61</w:t>
            </w:r>
          </w:p>
        </w:tc>
        <w:tc>
          <w:tcPr>
            <w:tcW w:w="1136" w:type="dxa"/>
            <w:shd w:val="clear" w:color="auto" w:fill="FFFFFF"/>
            <w:vAlign w:val="bottom"/>
          </w:tcPr>
          <w:p w14:paraId="40156FCB" w14:textId="77777777" w:rsidR="00471170" w:rsidRPr="00F43CC2" w:rsidRDefault="00471170" w:rsidP="00471170">
            <w:pPr>
              <w:ind w:firstLine="0"/>
              <w:jc w:val="center"/>
              <w:rPr>
                <w:sz w:val="20"/>
              </w:rPr>
            </w:pPr>
            <w:r w:rsidRPr="00F43CC2">
              <w:rPr>
                <w:sz w:val="20"/>
              </w:rPr>
              <w:t>4,0</w:t>
            </w:r>
          </w:p>
        </w:tc>
        <w:tc>
          <w:tcPr>
            <w:tcW w:w="1136" w:type="dxa"/>
            <w:shd w:val="clear" w:color="auto" w:fill="FFFFFF"/>
            <w:vAlign w:val="bottom"/>
          </w:tcPr>
          <w:p w14:paraId="116EA733" w14:textId="77777777" w:rsidR="00471170" w:rsidRPr="00F43CC2" w:rsidRDefault="00471170" w:rsidP="00471170">
            <w:pPr>
              <w:ind w:firstLine="0"/>
              <w:jc w:val="center"/>
              <w:rPr>
                <w:sz w:val="20"/>
              </w:rPr>
            </w:pPr>
            <w:r w:rsidRPr="00F43CC2">
              <w:rPr>
                <w:sz w:val="20"/>
              </w:rPr>
              <w:t>3,6</w:t>
            </w:r>
          </w:p>
        </w:tc>
        <w:tc>
          <w:tcPr>
            <w:tcW w:w="1136" w:type="dxa"/>
            <w:shd w:val="clear" w:color="auto" w:fill="FFFFFF"/>
            <w:vAlign w:val="bottom"/>
          </w:tcPr>
          <w:p w14:paraId="5D110AF2" w14:textId="77777777" w:rsidR="00471170" w:rsidRPr="00F43CC2" w:rsidRDefault="00471170" w:rsidP="00471170">
            <w:pPr>
              <w:ind w:firstLine="0"/>
              <w:jc w:val="center"/>
              <w:rPr>
                <w:sz w:val="20"/>
              </w:rPr>
            </w:pPr>
            <w:r w:rsidRPr="00F43CC2">
              <w:rPr>
                <w:rStyle w:val="Corpsdutexte285ptEspacement1pt"/>
                <w:sz w:val="20"/>
              </w:rPr>
              <w:t>—</w:t>
            </w:r>
          </w:p>
        </w:tc>
        <w:tc>
          <w:tcPr>
            <w:tcW w:w="1137" w:type="dxa"/>
            <w:shd w:val="clear" w:color="auto" w:fill="FFFFFF"/>
            <w:vAlign w:val="bottom"/>
          </w:tcPr>
          <w:p w14:paraId="71DDC153" w14:textId="77777777" w:rsidR="00471170" w:rsidRPr="00F43CC2" w:rsidRDefault="00471170" w:rsidP="00471170">
            <w:pPr>
              <w:ind w:firstLine="0"/>
              <w:jc w:val="center"/>
              <w:rPr>
                <w:sz w:val="20"/>
              </w:rPr>
            </w:pPr>
            <w:r w:rsidRPr="00F43CC2">
              <w:rPr>
                <w:sz w:val="20"/>
              </w:rPr>
              <w:t>4,3</w:t>
            </w:r>
          </w:p>
        </w:tc>
      </w:tr>
      <w:tr w:rsidR="00471170" w:rsidRPr="00D71CD4" w14:paraId="2817CEB7" w14:textId="77777777">
        <w:tc>
          <w:tcPr>
            <w:tcW w:w="2241" w:type="dxa"/>
            <w:vMerge w:val="restart"/>
            <w:shd w:val="clear" w:color="auto" w:fill="FFFFFF"/>
            <w:vAlign w:val="center"/>
          </w:tcPr>
          <w:p w14:paraId="55474830" w14:textId="77777777" w:rsidR="00471170" w:rsidRPr="00F43CC2" w:rsidRDefault="00471170" w:rsidP="00471170">
            <w:pPr>
              <w:ind w:firstLine="0"/>
              <w:rPr>
                <w:sz w:val="20"/>
              </w:rPr>
            </w:pPr>
            <w:r>
              <w:rPr>
                <w:sz w:val="20"/>
              </w:rPr>
              <w:t>Honduras</w:t>
            </w:r>
          </w:p>
        </w:tc>
        <w:tc>
          <w:tcPr>
            <w:tcW w:w="1136" w:type="dxa"/>
            <w:shd w:val="clear" w:color="auto" w:fill="FFFFFF"/>
            <w:vAlign w:val="bottom"/>
          </w:tcPr>
          <w:p w14:paraId="2AA93680" w14:textId="77777777" w:rsidR="00471170" w:rsidRPr="00F43CC2" w:rsidRDefault="00471170" w:rsidP="00471170">
            <w:pPr>
              <w:ind w:firstLine="0"/>
              <w:jc w:val="center"/>
              <w:rPr>
                <w:sz w:val="20"/>
              </w:rPr>
            </w:pPr>
            <w:r w:rsidRPr="00F43CC2">
              <w:rPr>
                <w:sz w:val="20"/>
              </w:rPr>
              <w:t>1940-50</w:t>
            </w:r>
          </w:p>
        </w:tc>
        <w:tc>
          <w:tcPr>
            <w:tcW w:w="1136" w:type="dxa"/>
            <w:shd w:val="clear" w:color="auto" w:fill="FFFFFF"/>
            <w:vAlign w:val="bottom"/>
          </w:tcPr>
          <w:p w14:paraId="389C96E8" w14:textId="77777777" w:rsidR="00471170" w:rsidRPr="00F43CC2" w:rsidRDefault="00471170" w:rsidP="00471170">
            <w:pPr>
              <w:ind w:firstLine="0"/>
              <w:jc w:val="center"/>
              <w:rPr>
                <w:sz w:val="20"/>
              </w:rPr>
            </w:pPr>
            <w:r w:rsidRPr="00F43CC2">
              <w:rPr>
                <w:sz w:val="20"/>
              </w:rPr>
              <w:t>3,4</w:t>
            </w:r>
          </w:p>
        </w:tc>
        <w:tc>
          <w:tcPr>
            <w:tcW w:w="1136" w:type="dxa"/>
            <w:shd w:val="clear" w:color="auto" w:fill="FFFFFF"/>
            <w:vAlign w:val="bottom"/>
          </w:tcPr>
          <w:p w14:paraId="6A5603EB" w14:textId="77777777" w:rsidR="00471170" w:rsidRPr="00F43CC2" w:rsidRDefault="00471170" w:rsidP="00471170">
            <w:pPr>
              <w:ind w:firstLine="0"/>
              <w:jc w:val="center"/>
              <w:rPr>
                <w:sz w:val="20"/>
              </w:rPr>
            </w:pPr>
            <w:r w:rsidRPr="00F43CC2">
              <w:rPr>
                <w:sz w:val="20"/>
              </w:rPr>
              <w:t>1,8</w:t>
            </w:r>
          </w:p>
        </w:tc>
        <w:tc>
          <w:tcPr>
            <w:tcW w:w="1136" w:type="dxa"/>
            <w:shd w:val="clear" w:color="auto" w:fill="FFFFFF"/>
            <w:vAlign w:val="bottom"/>
          </w:tcPr>
          <w:p w14:paraId="00E12CB6" w14:textId="77777777" w:rsidR="00471170" w:rsidRPr="00F43CC2" w:rsidRDefault="00471170" w:rsidP="00471170">
            <w:pPr>
              <w:ind w:firstLine="0"/>
              <w:jc w:val="center"/>
              <w:rPr>
                <w:sz w:val="20"/>
              </w:rPr>
            </w:pPr>
            <w:r w:rsidRPr="00F43CC2">
              <w:rPr>
                <w:rStyle w:val="Corpsdutexte285ptEspacement1pt"/>
                <w:sz w:val="20"/>
              </w:rPr>
              <w:t>—</w:t>
            </w:r>
          </w:p>
        </w:tc>
        <w:tc>
          <w:tcPr>
            <w:tcW w:w="1137" w:type="dxa"/>
            <w:shd w:val="clear" w:color="auto" w:fill="FFFFFF"/>
            <w:vAlign w:val="bottom"/>
          </w:tcPr>
          <w:p w14:paraId="597CE987" w14:textId="77777777" w:rsidR="00471170" w:rsidRPr="00F43CC2" w:rsidRDefault="00471170" w:rsidP="00471170">
            <w:pPr>
              <w:ind w:firstLine="0"/>
              <w:jc w:val="center"/>
              <w:rPr>
                <w:sz w:val="20"/>
              </w:rPr>
            </w:pPr>
            <w:r w:rsidRPr="00F43CC2">
              <w:rPr>
                <w:sz w:val="20"/>
              </w:rPr>
              <w:t>4,4</w:t>
            </w:r>
          </w:p>
        </w:tc>
      </w:tr>
      <w:tr w:rsidR="00471170" w:rsidRPr="00D71CD4" w14:paraId="083B7EDB" w14:textId="77777777">
        <w:tc>
          <w:tcPr>
            <w:tcW w:w="2241" w:type="dxa"/>
            <w:vMerge/>
            <w:shd w:val="clear" w:color="auto" w:fill="FFFFFF"/>
            <w:vAlign w:val="center"/>
          </w:tcPr>
          <w:p w14:paraId="34620C49" w14:textId="77777777" w:rsidR="00471170" w:rsidRPr="00F43CC2" w:rsidRDefault="00471170" w:rsidP="00471170">
            <w:pPr>
              <w:ind w:firstLine="0"/>
              <w:rPr>
                <w:sz w:val="20"/>
                <w:szCs w:val="10"/>
              </w:rPr>
            </w:pPr>
          </w:p>
        </w:tc>
        <w:tc>
          <w:tcPr>
            <w:tcW w:w="1136" w:type="dxa"/>
            <w:shd w:val="clear" w:color="auto" w:fill="FFFFFF"/>
            <w:vAlign w:val="bottom"/>
          </w:tcPr>
          <w:p w14:paraId="307E2323" w14:textId="77777777" w:rsidR="00471170" w:rsidRPr="00F43CC2" w:rsidRDefault="00471170" w:rsidP="00471170">
            <w:pPr>
              <w:ind w:firstLine="0"/>
              <w:jc w:val="center"/>
              <w:rPr>
                <w:sz w:val="20"/>
              </w:rPr>
            </w:pPr>
            <w:r w:rsidRPr="00F43CC2">
              <w:rPr>
                <w:sz w:val="20"/>
              </w:rPr>
              <w:t>1950-60</w:t>
            </w:r>
          </w:p>
        </w:tc>
        <w:tc>
          <w:tcPr>
            <w:tcW w:w="1136" w:type="dxa"/>
            <w:shd w:val="clear" w:color="auto" w:fill="FFFFFF"/>
            <w:vAlign w:val="bottom"/>
          </w:tcPr>
          <w:p w14:paraId="7216CEA7" w14:textId="77777777" w:rsidR="00471170" w:rsidRPr="00F43CC2" w:rsidRDefault="00471170" w:rsidP="00471170">
            <w:pPr>
              <w:ind w:firstLine="0"/>
              <w:jc w:val="center"/>
              <w:rPr>
                <w:sz w:val="20"/>
              </w:rPr>
            </w:pPr>
            <w:r w:rsidRPr="00F43CC2">
              <w:rPr>
                <w:sz w:val="20"/>
              </w:rPr>
              <w:t>6,5</w:t>
            </w:r>
          </w:p>
        </w:tc>
        <w:tc>
          <w:tcPr>
            <w:tcW w:w="1136" w:type="dxa"/>
            <w:shd w:val="clear" w:color="auto" w:fill="FFFFFF"/>
            <w:vAlign w:val="bottom"/>
          </w:tcPr>
          <w:p w14:paraId="7002CDCF" w14:textId="77777777" w:rsidR="00471170" w:rsidRPr="00F43CC2" w:rsidRDefault="00471170" w:rsidP="00471170">
            <w:pPr>
              <w:ind w:firstLine="0"/>
              <w:jc w:val="center"/>
              <w:rPr>
                <w:sz w:val="20"/>
              </w:rPr>
            </w:pPr>
            <w:r w:rsidRPr="00F43CC2">
              <w:rPr>
                <w:sz w:val="20"/>
              </w:rPr>
              <w:t>7,6</w:t>
            </w:r>
          </w:p>
        </w:tc>
        <w:tc>
          <w:tcPr>
            <w:tcW w:w="1136" w:type="dxa"/>
            <w:shd w:val="clear" w:color="auto" w:fill="FFFFFF"/>
            <w:vAlign w:val="bottom"/>
          </w:tcPr>
          <w:p w14:paraId="369E62D4" w14:textId="77777777" w:rsidR="00471170" w:rsidRPr="00F43CC2" w:rsidRDefault="00471170" w:rsidP="00471170">
            <w:pPr>
              <w:ind w:firstLine="0"/>
              <w:jc w:val="center"/>
              <w:rPr>
                <w:sz w:val="20"/>
              </w:rPr>
            </w:pPr>
            <w:r w:rsidRPr="00F43CC2">
              <w:rPr>
                <w:rStyle w:val="Corpsdutexte285ptEspacement1pt"/>
                <w:sz w:val="20"/>
              </w:rPr>
              <w:t>—</w:t>
            </w:r>
          </w:p>
        </w:tc>
        <w:tc>
          <w:tcPr>
            <w:tcW w:w="1137" w:type="dxa"/>
            <w:shd w:val="clear" w:color="auto" w:fill="FFFFFF"/>
            <w:vAlign w:val="bottom"/>
          </w:tcPr>
          <w:p w14:paraId="754236C1" w14:textId="77777777" w:rsidR="00471170" w:rsidRPr="00F43CC2" w:rsidRDefault="00471170" w:rsidP="00471170">
            <w:pPr>
              <w:ind w:firstLine="0"/>
              <w:jc w:val="center"/>
              <w:rPr>
                <w:sz w:val="20"/>
              </w:rPr>
            </w:pPr>
            <w:r w:rsidRPr="00F43CC2">
              <w:rPr>
                <w:sz w:val="20"/>
              </w:rPr>
              <w:t>5,9</w:t>
            </w:r>
          </w:p>
        </w:tc>
      </w:tr>
      <w:tr w:rsidR="00471170" w:rsidRPr="00D71CD4" w14:paraId="2F0E5ADD" w14:textId="77777777">
        <w:tc>
          <w:tcPr>
            <w:tcW w:w="2241" w:type="dxa"/>
            <w:vMerge w:val="restart"/>
            <w:shd w:val="clear" w:color="auto" w:fill="FFFFFF"/>
            <w:vAlign w:val="center"/>
          </w:tcPr>
          <w:p w14:paraId="6D7E4B08" w14:textId="77777777" w:rsidR="00471170" w:rsidRPr="00F43CC2" w:rsidRDefault="00471170" w:rsidP="00471170">
            <w:pPr>
              <w:ind w:firstLine="0"/>
              <w:rPr>
                <w:sz w:val="20"/>
              </w:rPr>
            </w:pPr>
            <w:r w:rsidRPr="00F43CC2">
              <w:rPr>
                <w:sz w:val="20"/>
              </w:rPr>
              <w:t>Mexique</w:t>
            </w:r>
          </w:p>
        </w:tc>
        <w:tc>
          <w:tcPr>
            <w:tcW w:w="1136" w:type="dxa"/>
            <w:shd w:val="clear" w:color="auto" w:fill="FFFFFF"/>
          </w:tcPr>
          <w:p w14:paraId="211169F2" w14:textId="77777777" w:rsidR="00471170" w:rsidRPr="00F43CC2" w:rsidRDefault="00471170" w:rsidP="00471170">
            <w:pPr>
              <w:ind w:firstLine="0"/>
              <w:jc w:val="center"/>
              <w:rPr>
                <w:sz w:val="20"/>
              </w:rPr>
            </w:pPr>
            <w:r w:rsidRPr="00F43CC2">
              <w:rPr>
                <w:sz w:val="20"/>
              </w:rPr>
              <w:t>1940-50</w:t>
            </w:r>
          </w:p>
        </w:tc>
        <w:tc>
          <w:tcPr>
            <w:tcW w:w="1136" w:type="dxa"/>
            <w:shd w:val="clear" w:color="auto" w:fill="FFFFFF"/>
            <w:vAlign w:val="bottom"/>
          </w:tcPr>
          <w:p w14:paraId="341A1C17" w14:textId="77777777" w:rsidR="00471170" w:rsidRPr="00F43CC2" w:rsidRDefault="00471170" w:rsidP="00471170">
            <w:pPr>
              <w:ind w:firstLine="0"/>
              <w:jc w:val="center"/>
              <w:rPr>
                <w:sz w:val="20"/>
              </w:rPr>
            </w:pPr>
            <w:r w:rsidRPr="00F43CC2">
              <w:rPr>
                <w:sz w:val="20"/>
              </w:rPr>
              <w:t>...</w:t>
            </w:r>
          </w:p>
        </w:tc>
        <w:tc>
          <w:tcPr>
            <w:tcW w:w="1136" w:type="dxa"/>
            <w:shd w:val="clear" w:color="auto" w:fill="FFFFFF"/>
            <w:vAlign w:val="bottom"/>
          </w:tcPr>
          <w:p w14:paraId="68B47A84" w14:textId="77777777" w:rsidR="00471170" w:rsidRPr="00F43CC2" w:rsidRDefault="00471170" w:rsidP="00471170">
            <w:pPr>
              <w:ind w:firstLine="0"/>
              <w:jc w:val="center"/>
              <w:rPr>
                <w:sz w:val="20"/>
              </w:rPr>
            </w:pPr>
            <w:r>
              <w:rPr>
                <w:sz w:val="20"/>
              </w:rPr>
              <w:t>…</w:t>
            </w:r>
          </w:p>
        </w:tc>
        <w:tc>
          <w:tcPr>
            <w:tcW w:w="1136" w:type="dxa"/>
            <w:shd w:val="clear" w:color="auto" w:fill="FFFFFF"/>
          </w:tcPr>
          <w:p w14:paraId="6ECD03D3" w14:textId="77777777" w:rsidR="00471170" w:rsidRPr="00F43CC2" w:rsidRDefault="00471170" w:rsidP="00471170">
            <w:pPr>
              <w:ind w:firstLine="0"/>
              <w:jc w:val="center"/>
              <w:rPr>
                <w:sz w:val="20"/>
              </w:rPr>
            </w:pPr>
            <w:r w:rsidRPr="00F43CC2">
              <w:rPr>
                <w:sz w:val="20"/>
              </w:rPr>
              <w:t>4,9</w:t>
            </w:r>
          </w:p>
        </w:tc>
        <w:tc>
          <w:tcPr>
            <w:tcW w:w="1137" w:type="dxa"/>
            <w:shd w:val="clear" w:color="auto" w:fill="FFFFFF"/>
          </w:tcPr>
          <w:p w14:paraId="4A18A8BE" w14:textId="77777777" w:rsidR="00471170" w:rsidRPr="00F43CC2" w:rsidRDefault="00471170" w:rsidP="00471170">
            <w:pPr>
              <w:ind w:firstLine="0"/>
              <w:jc w:val="center"/>
              <w:rPr>
                <w:sz w:val="20"/>
              </w:rPr>
            </w:pPr>
            <w:r w:rsidRPr="00F43CC2">
              <w:rPr>
                <w:sz w:val="20"/>
              </w:rPr>
              <w:t>5,6</w:t>
            </w:r>
          </w:p>
        </w:tc>
      </w:tr>
      <w:tr w:rsidR="00471170" w:rsidRPr="00D71CD4" w14:paraId="77A7D488" w14:textId="77777777">
        <w:tc>
          <w:tcPr>
            <w:tcW w:w="2241" w:type="dxa"/>
            <w:vMerge/>
            <w:shd w:val="clear" w:color="auto" w:fill="FFFFFF"/>
            <w:vAlign w:val="center"/>
          </w:tcPr>
          <w:p w14:paraId="54C0A1F5" w14:textId="77777777" w:rsidR="00471170" w:rsidRPr="00F43CC2" w:rsidRDefault="00471170" w:rsidP="00471170">
            <w:pPr>
              <w:ind w:firstLine="0"/>
              <w:rPr>
                <w:sz w:val="20"/>
                <w:szCs w:val="10"/>
              </w:rPr>
            </w:pPr>
          </w:p>
        </w:tc>
        <w:tc>
          <w:tcPr>
            <w:tcW w:w="1136" w:type="dxa"/>
            <w:shd w:val="clear" w:color="auto" w:fill="FFFFFF"/>
          </w:tcPr>
          <w:p w14:paraId="7D120D64" w14:textId="77777777" w:rsidR="00471170" w:rsidRPr="00F43CC2" w:rsidRDefault="00471170" w:rsidP="00471170">
            <w:pPr>
              <w:ind w:firstLine="0"/>
              <w:jc w:val="center"/>
              <w:rPr>
                <w:sz w:val="20"/>
              </w:rPr>
            </w:pPr>
            <w:r w:rsidRPr="00F43CC2">
              <w:rPr>
                <w:sz w:val="20"/>
              </w:rPr>
              <w:t>1950-60</w:t>
            </w:r>
          </w:p>
        </w:tc>
        <w:tc>
          <w:tcPr>
            <w:tcW w:w="1136" w:type="dxa"/>
            <w:shd w:val="clear" w:color="auto" w:fill="FFFFFF"/>
            <w:vAlign w:val="bottom"/>
          </w:tcPr>
          <w:p w14:paraId="3898A9EB" w14:textId="77777777" w:rsidR="00471170" w:rsidRPr="00F43CC2" w:rsidRDefault="00471170" w:rsidP="00471170">
            <w:pPr>
              <w:ind w:firstLine="0"/>
              <w:jc w:val="center"/>
              <w:rPr>
                <w:sz w:val="20"/>
              </w:rPr>
            </w:pPr>
            <w:r w:rsidRPr="00F43CC2">
              <w:rPr>
                <w:sz w:val="20"/>
              </w:rPr>
              <w:t>...</w:t>
            </w:r>
          </w:p>
        </w:tc>
        <w:tc>
          <w:tcPr>
            <w:tcW w:w="1136" w:type="dxa"/>
            <w:shd w:val="clear" w:color="auto" w:fill="FFFFFF"/>
            <w:vAlign w:val="bottom"/>
          </w:tcPr>
          <w:p w14:paraId="53BB681F" w14:textId="77777777" w:rsidR="00471170" w:rsidRPr="00F43CC2" w:rsidRDefault="00471170" w:rsidP="00471170">
            <w:pPr>
              <w:ind w:firstLine="0"/>
              <w:jc w:val="center"/>
              <w:rPr>
                <w:sz w:val="20"/>
              </w:rPr>
            </w:pPr>
            <w:r>
              <w:rPr>
                <w:sz w:val="20"/>
              </w:rPr>
              <w:t>…</w:t>
            </w:r>
          </w:p>
        </w:tc>
        <w:tc>
          <w:tcPr>
            <w:tcW w:w="1136" w:type="dxa"/>
            <w:shd w:val="clear" w:color="auto" w:fill="FFFFFF"/>
          </w:tcPr>
          <w:p w14:paraId="57965F9A" w14:textId="77777777" w:rsidR="00471170" w:rsidRPr="00F43CC2" w:rsidRDefault="00471170" w:rsidP="00471170">
            <w:pPr>
              <w:ind w:firstLine="0"/>
              <w:jc w:val="center"/>
              <w:rPr>
                <w:sz w:val="20"/>
              </w:rPr>
            </w:pPr>
            <w:r w:rsidRPr="00F43CC2">
              <w:rPr>
                <w:sz w:val="20"/>
              </w:rPr>
              <w:t>5,3</w:t>
            </w:r>
          </w:p>
        </w:tc>
        <w:tc>
          <w:tcPr>
            <w:tcW w:w="1137" w:type="dxa"/>
            <w:shd w:val="clear" w:color="auto" w:fill="FFFFFF"/>
          </w:tcPr>
          <w:p w14:paraId="3EDE77D4" w14:textId="77777777" w:rsidR="00471170" w:rsidRPr="00F43CC2" w:rsidRDefault="00471170" w:rsidP="00471170">
            <w:pPr>
              <w:ind w:firstLine="0"/>
              <w:jc w:val="center"/>
              <w:rPr>
                <w:sz w:val="20"/>
              </w:rPr>
            </w:pPr>
            <w:r w:rsidRPr="00F43CC2">
              <w:rPr>
                <w:sz w:val="20"/>
              </w:rPr>
              <w:t>4,9</w:t>
            </w:r>
          </w:p>
        </w:tc>
      </w:tr>
      <w:tr w:rsidR="00471170" w:rsidRPr="00D71CD4" w14:paraId="786A1661" w14:textId="77777777">
        <w:tc>
          <w:tcPr>
            <w:tcW w:w="2241" w:type="dxa"/>
            <w:vMerge w:val="restart"/>
            <w:shd w:val="clear" w:color="auto" w:fill="FFFFFF"/>
            <w:vAlign w:val="center"/>
          </w:tcPr>
          <w:p w14:paraId="7C916169" w14:textId="77777777" w:rsidR="00471170" w:rsidRPr="00F43CC2" w:rsidRDefault="00471170" w:rsidP="00471170">
            <w:pPr>
              <w:ind w:firstLine="0"/>
              <w:rPr>
                <w:sz w:val="20"/>
              </w:rPr>
            </w:pPr>
            <w:r w:rsidRPr="00F43CC2">
              <w:rPr>
                <w:sz w:val="20"/>
              </w:rPr>
              <w:t xml:space="preserve">Panama </w:t>
            </w:r>
            <w:r w:rsidRPr="00F43CC2">
              <w:rPr>
                <w:sz w:val="20"/>
              </w:rPr>
              <w:tab/>
            </w:r>
          </w:p>
        </w:tc>
        <w:tc>
          <w:tcPr>
            <w:tcW w:w="1136" w:type="dxa"/>
            <w:shd w:val="clear" w:color="auto" w:fill="FFFFFF"/>
            <w:vAlign w:val="bottom"/>
          </w:tcPr>
          <w:p w14:paraId="7052EAA9" w14:textId="77777777" w:rsidR="00471170" w:rsidRPr="00F43CC2" w:rsidRDefault="00471170" w:rsidP="00471170">
            <w:pPr>
              <w:ind w:firstLine="0"/>
              <w:jc w:val="center"/>
              <w:rPr>
                <w:sz w:val="20"/>
              </w:rPr>
            </w:pPr>
            <w:r w:rsidRPr="00F43CC2">
              <w:rPr>
                <w:sz w:val="20"/>
              </w:rPr>
              <w:t>1940-50</w:t>
            </w:r>
          </w:p>
        </w:tc>
        <w:tc>
          <w:tcPr>
            <w:tcW w:w="1136" w:type="dxa"/>
            <w:shd w:val="clear" w:color="auto" w:fill="FFFFFF"/>
            <w:vAlign w:val="bottom"/>
          </w:tcPr>
          <w:p w14:paraId="3801366D" w14:textId="77777777" w:rsidR="00471170" w:rsidRPr="00F43CC2" w:rsidRDefault="00471170" w:rsidP="00471170">
            <w:pPr>
              <w:ind w:firstLine="0"/>
              <w:jc w:val="center"/>
              <w:rPr>
                <w:sz w:val="20"/>
              </w:rPr>
            </w:pPr>
            <w:r w:rsidRPr="00F43CC2">
              <w:rPr>
                <w:sz w:val="20"/>
              </w:rPr>
              <w:t>2,8</w:t>
            </w:r>
          </w:p>
        </w:tc>
        <w:tc>
          <w:tcPr>
            <w:tcW w:w="1136" w:type="dxa"/>
            <w:shd w:val="clear" w:color="auto" w:fill="FFFFFF"/>
            <w:vAlign w:val="bottom"/>
          </w:tcPr>
          <w:p w14:paraId="2191D621" w14:textId="77777777" w:rsidR="00471170" w:rsidRPr="00F43CC2" w:rsidRDefault="00471170" w:rsidP="00471170">
            <w:pPr>
              <w:ind w:firstLine="0"/>
              <w:jc w:val="center"/>
              <w:rPr>
                <w:sz w:val="20"/>
              </w:rPr>
            </w:pPr>
            <w:r w:rsidRPr="00F43CC2">
              <w:rPr>
                <w:sz w:val="20"/>
              </w:rPr>
              <w:t>2,2</w:t>
            </w:r>
          </w:p>
        </w:tc>
        <w:tc>
          <w:tcPr>
            <w:tcW w:w="1136" w:type="dxa"/>
            <w:shd w:val="clear" w:color="auto" w:fill="FFFFFF"/>
            <w:vAlign w:val="bottom"/>
          </w:tcPr>
          <w:p w14:paraId="72D0845B" w14:textId="77777777" w:rsidR="00471170" w:rsidRPr="00F43CC2" w:rsidRDefault="00471170" w:rsidP="00471170">
            <w:pPr>
              <w:ind w:firstLine="0"/>
              <w:jc w:val="center"/>
              <w:rPr>
                <w:sz w:val="20"/>
              </w:rPr>
            </w:pPr>
            <w:r w:rsidRPr="00F43CC2">
              <w:rPr>
                <w:sz w:val="20"/>
              </w:rPr>
              <w:t>—</w:t>
            </w:r>
          </w:p>
        </w:tc>
        <w:tc>
          <w:tcPr>
            <w:tcW w:w="1137" w:type="dxa"/>
            <w:shd w:val="clear" w:color="auto" w:fill="FFFFFF"/>
            <w:vAlign w:val="bottom"/>
          </w:tcPr>
          <w:p w14:paraId="44728521" w14:textId="77777777" w:rsidR="00471170" w:rsidRPr="00F43CC2" w:rsidRDefault="00471170" w:rsidP="00471170">
            <w:pPr>
              <w:ind w:firstLine="0"/>
              <w:jc w:val="center"/>
              <w:rPr>
                <w:sz w:val="20"/>
              </w:rPr>
            </w:pPr>
            <w:r w:rsidRPr="00F43CC2">
              <w:rPr>
                <w:sz w:val="20"/>
              </w:rPr>
              <w:t>3,0</w:t>
            </w:r>
          </w:p>
        </w:tc>
      </w:tr>
      <w:tr w:rsidR="00471170" w:rsidRPr="00D71CD4" w14:paraId="2045DF69" w14:textId="77777777">
        <w:tc>
          <w:tcPr>
            <w:tcW w:w="2241" w:type="dxa"/>
            <w:vMerge/>
            <w:shd w:val="clear" w:color="auto" w:fill="FFFFFF"/>
            <w:vAlign w:val="center"/>
          </w:tcPr>
          <w:p w14:paraId="18E98DD0" w14:textId="77777777" w:rsidR="00471170" w:rsidRPr="00F43CC2" w:rsidRDefault="00471170" w:rsidP="00471170">
            <w:pPr>
              <w:ind w:firstLine="0"/>
              <w:rPr>
                <w:sz w:val="20"/>
                <w:szCs w:val="10"/>
              </w:rPr>
            </w:pPr>
          </w:p>
        </w:tc>
        <w:tc>
          <w:tcPr>
            <w:tcW w:w="1136" w:type="dxa"/>
            <w:shd w:val="clear" w:color="auto" w:fill="FFFFFF"/>
            <w:vAlign w:val="bottom"/>
          </w:tcPr>
          <w:p w14:paraId="52F220BB" w14:textId="77777777" w:rsidR="00471170" w:rsidRPr="00F43CC2" w:rsidRDefault="00471170" w:rsidP="00471170">
            <w:pPr>
              <w:ind w:firstLine="0"/>
              <w:jc w:val="center"/>
              <w:rPr>
                <w:sz w:val="20"/>
              </w:rPr>
            </w:pPr>
            <w:r w:rsidRPr="00F43CC2">
              <w:rPr>
                <w:sz w:val="20"/>
              </w:rPr>
              <w:t>1950-60</w:t>
            </w:r>
          </w:p>
        </w:tc>
        <w:tc>
          <w:tcPr>
            <w:tcW w:w="1136" w:type="dxa"/>
            <w:shd w:val="clear" w:color="auto" w:fill="FFFFFF"/>
            <w:vAlign w:val="bottom"/>
          </w:tcPr>
          <w:p w14:paraId="2DDE7A4E" w14:textId="77777777" w:rsidR="00471170" w:rsidRPr="00F43CC2" w:rsidRDefault="00471170" w:rsidP="00471170">
            <w:pPr>
              <w:ind w:firstLine="0"/>
              <w:jc w:val="center"/>
              <w:rPr>
                <w:sz w:val="20"/>
              </w:rPr>
            </w:pPr>
            <w:r w:rsidRPr="00F43CC2">
              <w:rPr>
                <w:sz w:val="20"/>
              </w:rPr>
              <w:t>4,4</w:t>
            </w:r>
          </w:p>
        </w:tc>
        <w:tc>
          <w:tcPr>
            <w:tcW w:w="1136" w:type="dxa"/>
            <w:shd w:val="clear" w:color="auto" w:fill="FFFFFF"/>
            <w:vAlign w:val="bottom"/>
          </w:tcPr>
          <w:p w14:paraId="4B06CA0B" w14:textId="77777777" w:rsidR="00471170" w:rsidRPr="00F43CC2" w:rsidRDefault="00471170" w:rsidP="00471170">
            <w:pPr>
              <w:ind w:firstLine="0"/>
              <w:jc w:val="center"/>
              <w:rPr>
                <w:sz w:val="20"/>
              </w:rPr>
            </w:pPr>
            <w:r w:rsidRPr="00F43CC2">
              <w:rPr>
                <w:sz w:val="20"/>
              </w:rPr>
              <w:t>2,1</w:t>
            </w:r>
          </w:p>
        </w:tc>
        <w:tc>
          <w:tcPr>
            <w:tcW w:w="1136" w:type="dxa"/>
            <w:shd w:val="clear" w:color="auto" w:fill="FFFFFF"/>
            <w:vAlign w:val="bottom"/>
          </w:tcPr>
          <w:p w14:paraId="5E81DB51" w14:textId="77777777" w:rsidR="00471170" w:rsidRPr="00F43CC2" w:rsidRDefault="00471170" w:rsidP="00471170">
            <w:pPr>
              <w:ind w:firstLine="0"/>
              <w:jc w:val="center"/>
              <w:rPr>
                <w:sz w:val="20"/>
              </w:rPr>
            </w:pPr>
          </w:p>
        </w:tc>
        <w:tc>
          <w:tcPr>
            <w:tcW w:w="1137" w:type="dxa"/>
            <w:shd w:val="clear" w:color="auto" w:fill="FFFFFF"/>
            <w:vAlign w:val="bottom"/>
          </w:tcPr>
          <w:p w14:paraId="36C78BAB" w14:textId="77777777" w:rsidR="00471170" w:rsidRPr="00F43CC2" w:rsidRDefault="00471170" w:rsidP="00471170">
            <w:pPr>
              <w:ind w:firstLine="0"/>
              <w:jc w:val="center"/>
              <w:rPr>
                <w:sz w:val="20"/>
              </w:rPr>
            </w:pPr>
            <w:r w:rsidRPr="00F43CC2">
              <w:rPr>
                <w:sz w:val="20"/>
              </w:rPr>
              <w:t>5,2</w:t>
            </w:r>
          </w:p>
        </w:tc>
      </w:tr>
      <w:tr w:rsidR="00471170" w:rsidRPr="00D71CD4" w14:paraId="6E35C6C5" w14:textId="77777777">
        <w:tc>
          <w:tcPr>
            <w:tcW w:w="2241" w:type="dxa"/>
            <w:vMerge w:val="restart"/>
            <w:shd w:val="clear" w:color="auto" w:fill="FFFFFF"/>
            <w:vAlign w:val="center"/>
          </w:tcPr>
          <w:p w14:paraId="33989324" w14:textId="77777777" w:rsidR="00471170" w:rsidRPr="00F43CC2" w:rsidRDefault="00471170" w:rsidP="00471170">
            <w:pPr>
              <w:ind w:firstLine="0"/>
              <w:rPr>
                <w:sz w:val="20"/>
              </w:rPr>
            </w:pPr>
            <w:r w:rsidRPr="00F43CC2">
              <w:rPr>
                <w:sz w:val="20"/>
              </w:rPr>
              <w:t>Porto Ric</w:t>
            </w:r>
            <w:r>
              <w:rPr>
                <w:sz w:val="20"/>
              </w:rPr>
              <w:t>o</w:t>
            </w:r>
          </w:p>
        </w:tc>
        <w:tc>
          <w:tcPr>
            <w:tcW w:w="1136" w:type="dxa"/>
            <w:shd w:val="clear" w:color="auto" w:fill="FFFFFF"/>
            <w:vAlign w:val="bottom"/>
          </w:tcPr>
          <w:p w14:paraId="7F51974D" w14:textId="77777777" w:rsidR="00471170" w:rsidRPr="00F43CC2" w:rsidRDefault="00471170" w:rsidP="00471170">
            <w:pPr>
              <w:ind w:firstLine="0"/>
              <w:jc w:val="center"/>
              <w:rPr>
                <w:sz w:val="20"/>
              </w:rPr>
            </w:pPr>
            <w:r w:rsidRPr="00F43CC2">
              <w:rPr>
                <w:sz w:val="20"/>
              </w:rPr>
              <w:t>1940-50</w:t>
            </w:r>
          </w:p>
        </w:tc>
        <w:tc>
          <w:tcPr>
            <w:tcW w:w="1136" w:type="dxa"/>
            <w:shd w:val="clear" w:color="auto" w:fill="FFFFFF"/>
            <w:vAlign w:val="bottom"/>
          </w:tcPr>
          <w:p w14:paraId="78267342" w14:textId="77777777" w:rsidR="00471170" w:rsidRPr="00F43CC2" w:rsidRDefault="00471170" w:rsidP="00471170">
            <w:pPr>
              <w:ind w:firstLine="0"/>
              <w:jc w:val="center"/>
              <w:rPr>
                <w:sz w:val="20"/>
              </w:rPr>
            </w:pPr>
            <w:r w:rsidRPr="00F43CC2">
              <w:rPr>
                <w:sz w:val="20"/>
              </w:rPr>
              <w:t>5,1</w:t>
            </w:r>
          </w:p>
        </w:tc>
        <w:tc>
          <w:tcPr>
            <w:tcW w:w="1136" w:type="dxa"/>
            <w:shd w:val="clear" w:color="auto" w:fill="FFFFFF"/>
            <w:vAlign w:val="bottom"/>
          </w:tcPr>
          <w:p w14:paraId="7620A8C7" w14:textId="77777777" w:rsidR="00471170" w:rsidRPr="00F43CC2" w:rsidRDefault="00471170" w:rsidP="00471170">
            <w:pPr>
              <w:ind w:firstLine="0"/>
              <w:jc w:val="center"/>
              <w:rPr>
                <w:sz w:val="20"/>
              </w:rPr>
            </w:pPr>
            <w:r w:rsidRPr="00F43CC2">
              <w:rPr>
                <w:sz w:val="20"/>
              </w:rPr>
              <w:t>3,1</w:t>
            </w:r>
          </w:p>
        </w:tc>
        <w:tc>
          <w:tcPr>
            <w:tcW w:w="1136" w:type="dxa"/>
            <w:shd w:val="clear" w:color="auto" w:fill="FFFFFF"/>
            <w:vAlign w:val="bottom"/>
          </w:tcPr>
          <w:p w14:paraId="5DF7D998" w14:textId="77777777" w:rsidR="00471170" w:rsidRPr="00F43CC2" w:rsidRDefault="00471170" w:rsidP="00471170">
            <w:pPr>
              <w:ind w:firstLine="0"/>
              <w:jc w:val="center"/>
              <w:rPr>
                <w:sz w:val="20"/>
              </w:rPr>
            </w:pPr>
            <w:r w:rsidRPr="00F43CC2">
              <w:rPr>
                <w:sz w:val="20"/>
              </w:rPr>
              <w:t>—,</w:t>
            </w:r>
          </w:p>
        </w:tc>
        <w:tc>
          <w:tcPr>
            <w:tcW w:w="1137" w:type="dxa"/>
            <w:shd w:val="clear" w:color="auto" w:fill="FFFFFF"/>
            <w:vAlign w:val="bottom"/>
          </w:tcPr>
          <w:p w14:paraId="08638D70" w14:textId="77777777" w:rsidR="00471170" w:rsidRPr="00F43CC2" w:rsidRDefault="00471170" w:rsidP="00471170">
            <w:pPr>
              <w:ind w:firstLine="0"/>
              <w:jc w:val="center"/>
              <w:rPr>
                <w:sz w:val="20"/>
              </w:rPr>
            </w:pPr>
            <w:r w:rsidRPr="00F43CC2">
              <w:rPr>
                <w:sz w:val="20"/>
              </w:rPr>
              <w:t>6,6</w:t>
            </w:r>
          </w:p>
        </w:tc>
      </w:tr>
      <w:tr w:rsidR="00471170" w:rsidRPr="00D71CD4" w14:paraId="7609FFAF" w14:textId="77777777">
        <w:tc>
          <w:tcPr>
            <w:tcW w:w="2241" w:type="dxa"/>
            <w:vMerge/>
            <w:shd w:val="clear" w:color="auto" w:fill="FFFFFF"/>
            <w:vAlign w:val="center"/>
          </w:tcPr>
          <w:p w14:paraId="20175F8A" w14:textId="77777777" w:rsidR="00471170" w:rsidRPr="00F43CC2" w:rsidRDefault="00471170" w:rsidP="00471170">
            <w:pPr>
              <w:ind w:firstLine="0"/>
              <w:rPr>
                <w:sz w:val="20"/>
                <w:szCs w:val="10"/>
              </w:rPr>
            </w:pPr>
          </w:p>
        </w:tc>
        <w:tc>
          <w:tcPr>
            <w:tcW w:w="1136" w:type="dxa"/>
            <w:shd w:val="clear" w:color="auto" w:fill="FFFFFF"/>
            <w:vAlign w:val="bottom"/>
          </w:tcPr>
          <w:p w14:paraId="3BB9013B" w14:textId="77777777" w:rsidR="00471170" w:rsidRPr="00F43CC2" w:rsidRDefault="00471170" w:rsidP="00471170">
            <w:pPr>
              <w:ind w:firstLine="0"/>
              <w:jc w:val="center"/>
              <w:rPr>
                <w:sz w:val="20"/>
              </w:rPr>
            </w:pPr>
            <w:r w:rsidRPr="00F43CC2">
              <w:rPr>
                <w:sz w:val="20"/>
              </w:rPr>
              <w:t>1950-60</w:t>
            </w:r>
          </w:p>
        </w:tc>
        <w:tc>
          <w:tcPr>
            <w:tcW w:w="1136" w:type="dxa"/>
            <w:shd w:val="clear" w:color="auto" w:fill="FFFFFF"/>
            <w:vAlign w:val="bottom"/>
          </w:tcPr>
          <w:p w14:paraId="437114F1" w14:textId="77777777" w:rsidR="00471170" w:rsidRPr="00F43CC2" w:rsidRDefault="00471170" w:rsidP="00471170">
            <w:pPr>
              <w:ind w:firstLine="0"/>
              <w:jc w:val="center"/>
              <w:rPr>
                <w:sz w:val="20"/>
              </w:rPr>
            </w:pPr>
            <w:r w:rsidRPr="00F43CC2">
              <w:rPr>
                <w:sz w:val="20"/>
              </w:rPr>
              <w:t>1,3</w:t>
            </w:r>
          </w:p>
        </w:tc>
        <w:tc>
          <w:tcPr>
            <w:tcW w:w="1136" w:type="dxa"/>
            <w:shd w:val="clear" w:color="auto" w:fill="FFFFFF"/>
            <w:vAlign w:val="bottom"/>
          </w:tcPr>
          <w:p w14:paraId="643D3997" w14:textId="77777777" w:rsidR="00471170" w:rsidRPr="00F43CC2" w:rsidRDefault="00471170" w:rsidP="00471170">
            <w:pPr>
              <w:ind w:firstLine="0"/>
              <w:jc w:val="center"/>
              <w:rPr>
                <w:sz w:val="20"/>
              </w:rPr>
            </w:pPr>
            <w:r w:rsidRPr="00F43CC2">
              <w:rPr>
                <w:sz w:val="20"/>
              </w:rPr>
              <w:t>0,2</w:t>
            </w:r>
          </w:p>
        </w:tc>
        <w:tc>
          <w:tcPr>
            <w:tcW w:w="1136" w:type="dxa"/>
            <w:shd w:val="clear" w:color="auto" w:fill="FFFFFF"/>
            <w:vAlign w:val="bottom"/>
          </w:tcPr>
          <w:p w14:paraId="1BD7401B" w14:textId="77777777" w:rsidR="00471170" w:rsidRPr="00F43CC2" w:rsidRDefault="00471170" w:rsidP="00471170">
            <w:pPr>
              <w:ind w:firstLine="0"/>
              <w:jc w:val="center"/>
              <w:rPr>
                <w:sz w:val="20"/>
              </w:rPr>
            </w:pPr>
            <w:r w:rsidRPr="00F43CC2">
              <w:rPr>
                <w:sz w:val="20"/>
              </w:rPr>
              <w:t>—«</w:t>
            </w:r>
          </w:p>
        </w:tc>
        <w:tc>
          <w:tcPr>
            <w:tcW w:w="1137" w:type="dxa"/>
            <w:shd w:val="clear" w:color="auto" w:fill="FFFFFF"/>
            <w:vAlign w:val="bottom"/>
          </w:tcPr>
          <w:p w14:paraId="2BC31504" w14:textId="77777777" w:rsidR="00471170" w:rsidRPr="00F43CC2" w:rsidRDefault="00471170" w:rsidP="00471170">
            <w:pPr>
              <w:ind w:firstLine="0"/>
              <w:jc w:val="center"/>
              <w:rPr>
                <w:sz w:val="20"/>
              </w:rPr>
            </w:pPr>
            <w:r w:rsidRPr="00F43CC2">
              <w:rPr>
                <w:sz w:val="20"/>
              </w:rPr>
              <w:t>1,9</w:t>
            </w:r>
          </w:p>
        </w:tc>
      </w:tr>
      <w:tr w:rsidR="00471170" w:rsidRPr="00D71CD4" w14:paraId="7AB754FA" w14:textId="77777777">
        <w:tc>
          <w:tcPr>
            <w:tcW w:w="2241" w:type="dxa"/>
            <w:shd w:val="clear" w:color="auto" w:fill="FFFFFF"/>
            <w:vAlign w:val="center"/>
          </w:tcPr>
          <w:p w14:paraId="78A2D67B" w14:textId="77777777" w:rsidR="00471170" w:rsidRPr="00F43CC2" w:rsidRDefault="00471170" w:rsidP="00471170">
            <w:pPr>
              <w:ind w:firstLine="0"/>
              <w:rPr>
                <w:sz w:val="20"/>
              </w:rPr>
            </w:pPr>
            <w:r>
              <w:rPr>
                <w:sz w:val="20"/>
              </w:rPr>
              <w:t>Brésil</w:t>
            </w:r>
          </w:p>
        </w:tc>
        <w:tc>
          <w:tcPr>
            <w:tcW w:w="1136" w:type="dxa"/>
            <w:shd w:val="clear" w:color="auto" w:fill="FFFFFF"/>
            <w:vAlign w:val="bottom"/>
          </w:tcPr>
          <w:p w14:paraId="1A0B1AE8" w14:textId="77777777" w:rsidR="00471170" w:rsidRPr="00F43CC2" w:rsidRDefault="00471170" w:rsidP="00471170">
            <w:pPr>
              <w:ind w:firstLine="0"/>
              <w:jc w:val="center"/>
              <w:rPr>
                <w:sz w:val="20"/>
              </w:rPr>
            </w:pPr>
            <w:r w:rsidRPr="00F43CC2">
              <w:rPr>
                <w:sz w:val="20"/>
              </w:rPr>
              <w:t>1940-50</w:t>
            </w:r>
          </w:p>
        </w:tc>
        <w:tc>
          <w:tcPr>
            <w:tcW w:w="1136" w:type="dxa"/>
            <w:shd w:val="clear" w:color="auto" w:fill="FFFFFF"/>
          </w:tcPr>
          <w:p w14:paraId="3713F140" w14:textId="77777777" w:rsidR="00471170" w:rsidRPr="00F43CC2" w:rsidRDefault="00471170" w:rsidP="00471170">
            <w:pPr>
              <w:ind w:firstLine="0"/>
              <w:jc w:val="center"/>
              <w:rPr>
                <w:sz w:val="20"/>
                <w:szCs w:val="10"/>
              </w:rPr>
            </w:pPr>
          </w:p>
        </w:tc>
        <w:tc>
          <w:tcPr>
            <w:tcW w:w="1136" w:type="dxa"/>
            <w:shd w:val="clear" w:color="auto" w:fill="FFFFFF"/>
          </w:tcPr>
          <w:p w14:paraId="131AFC38" w14:textId="77777777" w:rsidR="00471170" w:rsidRPr="00F43CC2" w:rsidRDefault="00471170" w:rsidP="00471170">
            <w:pPr>
              <w:ind w:firstLine="0"/>
              <w:jc w:val="center"/>
              <w:rPr>
                <w:sz w:val="20"/>
                <w:szCs w:val="10"/>
              </w:rPr>
            </w:pPr>
          </w:p>
        </w:tc>
        <w:tc>
          <w:tcPr>
            <w:tcW w:w="1136" w:type="dxa"/>
            <w:shd w:val="clear" w:color="auto" w:fill="FFFFFF"/>
            <w:vAlign w:val="bottom"/>
          </w:tcPr>
          <w:p w14:paraId="0D4AAD44" w14:textId="77777777" w:rsidR="00471170" w:rsidRPr="00F43CC2" w:rsidRDefault="00471170" w:rsidP="00471170">
            <w:pPr>
              <w:ind w:firstLine="0"/>
              <w:jc w:val="center"/>
              <w:rPr>
                <w:sz w:val="20"/>
              </w:rPr>
            </w:pPr>
            <w:r w:rsidRPr="00F43CC2">
              <w:rPr>
                <w:sz w:val="20"/>
              </w:rPr>
              <w:t>4,4</w:t>
            </w:r>
          </w:p>
        </w:tc>
        <w:tc>
          <w:tcPr>
            <w:tcW w:w="1137" w:type="dxa"/>
            <w:shd w:val="clear" w:color="auto" w:fill="FFFFFF"/>
            <w:vAlign w:val="bottom"/>
          </w:tcPr>
          <w:p w14:paraId="04E5B0AB" w14:textId="77777777" w:rsidR="00471170" w:rsidRPr="00F43CC2" w:rsidRDefault="00471170" w:rsidP="00471170">
            <w:pPr>
              <w:ind w:firstLine="0"/>
              <w:jc w:val="center"/>
              <w:rPr>
                <w:sz w:val="20"/>
              </w:rPr>
            </w:pPr>
            <w:r w:rsidRPr="00F43CC2">
              <w:rPr>
                <w:sz w:val="20"/>
              </w:rPr>
              <w:t>4,6</w:t>
            </w:r>
          </w:p>
        </w:tc>
      </w:tr>
      <w:tr w:rsidR="00471170" w:rsidRPr="00D71CD4" w14:paraId="5D5642EE" w14:textId="77777777">
        <w:tc>
          <w:tcPr>
            <w:tcW w:w="2241" w:type="dxa"/>
            <w:shd w:val="clear" w:color="auto" w:fill="FFFFFF"/>
            <w:vAlign w:val="center"/>
          </w:tcPr>
          <w:p w14:paraId="6643F840" w14:textId="77777777" w:rsidR="00471170" w:rsidRPr="00F43CC2" w:rsidRDefault="00471170" w:rsidP="00471170">
            <w:pPr>
              <w:ind w:firstLine="0"/>
              <w:rPr>
                <w:sz w:val="20"/>
                <w:szCs w:val="10"/>
              </w:rPr>
            </w:pPr>
          </w:p>
        </w:tc>
        <w:tc>
          <w:tcPr>
            <w:tcW w:w="1136" w:type="dxa"/>
            <w:shd w:val="clear" w:color="auto" w:fill="FFFFFF"/>
            <w:vAlign w:val="bottom"/>
          </w:tcPr>
          <w:p w14:paraId="58978BC9" w14:textId="77777777" w:rsidR="00471170" w:rsidRPr="00F43CC2" w:rsidRDefault="00471170" w:rsidP="00471170">
            <w:pPr>
              <w:ind w:firstLine="0"/>
              <w:jc w:val="center"/>
              <w:rPr>
                <w:sz w:val="20"/>
              </w:rPr>
            </w:pPr>
            <w:r w:rsidRPr="00F43CC2">
              <w:rPr>
                <w:sz w:val="20"/>
              </w:rPr>
              <w:t>1950-60</w:t>
            </w:r>
          </w:p>
        </w:tc>
        <w:tc>
          <w:tcPr>
            <w:tcW w:w="1136" w:type="dxa"/>
            <w:shd w:val="clear" w:color="auto" w:fill="FFFFFF"/>
            <w:vAlign w:val="bottom"/>
          </w:tcPr>
          <w:p w14:paraId="48DA845F" w14:textId="77777777" w:rsidR="00471170" w:rsidRPr="00F43CC2" w:rsidRDefault="00471170" w:rsidP="00471170">
            <w:pPr>
              <w:ind w:firstLine="0"/>
              <w:jc w:val="center"/>
              <w:rPr>
                <w:sz w:val="20"/>
              </w:rPr>
            </w:pPr>
            <w:r w:rsidRPr="00F43CC2">
              <w:rPr>
                <w:sz w:val="20"/>
              </w:rPr>
              <w:t>5,2</w:t>
            </w:r>
          </w:p>
        </w:tc>
        <w:tc>
          <w:tcPr>
            <w:tcW w:w="1136" w:type="dxa"/>
            <w:shd w:val="clear" w:color="auto" w:fill="FFFFFF"/>
            <w:vAlign w:val="bottom"/>
          </w:tcPr>
          <w:p w14:paraId="02150F00" w14:textId="77777777" w:rsidR="00471170" w:rsidRPr="00F43CC2" w:rsidRDefault="00471170" w:rsidP="00471170">
            <w:pPr>
              <w:ind w:firstLine="0"/>
              <w:jc w:val="center"/>
              <w:rPr>
                <w:sz w:val="20"/>
              </w:rPr>
            </w:pPr>
            <w:r w:rsidRPr="00F43CC2">
              <w:rPr>
                <w:sz w:val="20"/>
              </w:rPr>
              <w:t>6,4</w:t>
            </w:r>
          </w:p>
        </w:tc>
        <w:tc>
          <w:tcPr>
            <w:tcW w:w="1136" w:type="dxa"/>
            <w:shd w:val="clear" w:color="auto" w:fill="FFFFFF"/>
            <w:vAlign w:val="bottom"/>
          </w:tcPr>
          <w:p w14:paraId="7CED2858" w14:textId="77777777" w:rsidR="00471170" w:rsidRPr="00F43CC2" w:rsidRDefault="00471170" w:rsidP="00471170">
            <w:pPr>
              <w:ind w:firstLine="0"/>
              <w:jc w:val="center"/>
              <w:rPr>
                <w:sz w:val="20"/>
              </w:rPr>
            </w:pPr>
            <w:r w:rsidRPr="00F43CC2">
              <w:rPr>
                <w:sz w:val="20"/>
              </w:rPr>
              <w:t>5,5</w:t>
            </w:r>
          </w:p>
        </w:tc>
        <w:tc>
          <w:tcPr>
            <w:tcW w:w="1137" w:type="dxa"/>
            <w:shd w:val="clear" w:color="auto" w:fill="FFFFFF"/>
            <w:vAlign w:val="bottom"/>
          </w:tcPr>
          <w:p w14:paraId="3131C4C3" w14:textId="77777777" w:rsidR="00471170" w:rsidRPr="00F43CC2" w:rsidRDefault="00471170" w:rsidP="00471170">
            <w:pPr>
              <w:ind w:firstLine="0"/>
              <w:jc w:val="center"/>
              <w:rPr>
                <w:sz w:val="20"/>
              </w:rPr>
            </w:pPr>
            <w:r w:rsidRPr="00F43CC2">
              <w:rPr>
                <w:sz w:val="20"/>
              </w:rPr>
              <w:t>3,9</w:t>
            </w:r>
          </w:p>
        </w:tc>
      </w:tr>
      <w:tr w:rsidR="00471170" w:rsidRPr="00D71CD4" w14:paraId="2DC3E587" w14:textId="77777777">
        <w:tc>
          <w:tcPr>
            <w:tcW w:w="2241" w:type="dxa"/>
            <w:vMerge w:val="restart"/>
            <w:shd w:val="clear" w:color="auto" w:fill="FFFFFF"/>
            <w:vAlign w:val="center"/>
          </w:tcPr>
          <w:p w14:paraId="51529959" w14:textId="77777777" w:rsidR="00471170" w:rsidRPr="00F43CC2" w:rsidRDefault="00471170" w:rsidP="00471170">
            <w:pPr>
              <w:ind w:firstLine="0"/>
              <w:rPr>
                <w:sz w:val="20"/>
              </w:rPr>
            </w:pPr>
            <w:r>
              <w:rPr>
                <w:sz w:val="20"/>
              </w:rPr>
              <w:t>Chili</w:t>
            </w:r>
          </w:p>
        </w:tc>
        <w:tc>
          <w:tcPr>
            <w:tcW w:w="1136" w:type="dxa"/>
            <w:shd w:val="clear" w:color="auto" w:fill="FFFFFF"/>
            <w:vAlign w:val="bottom"/>
          </w:tcPr>
          <w:p w14:paraId="68D1D2F5" w14:textId="77777777" w:rsidR="00471170" w:rsidRPr="00F43CC2" w:rsidRDefault="00471170" w:rsidP="00471170">
            <w:pPr>
              <w:ind w:firstLine="0"/>
              <w:jc w:val="center"/>
              <w:rPr>
                <w:sz w:val="20"/>
              </w:rPr>
            </w:pPr>
            <w:r w:rsidRPr="00F43CC2">
              <w:rPr>
                <w:sz w:val="20"/>
              </w:rPr>
              <w:t>1940-52</w:t>
            </w:r>
          </w:p>
        </w:tc>
        <w:tc>
          <w:tcPr>
            <w:tcW w:w="1136" w:type="dxa"/>
            <w:shd w:val="clear" w:color="auto" w:fill="FFFFFF"/>
            <w:vAlign w:val="bottom"/>
          </w:tcPr>
          <w:p w14:paraId="5496E2DC" w14:textId="77777777" w:rsidR="00471170" w:rsidRPr="00F43CC2" w:rsidRDefault="00471170" w:rsidP="00471170">
            <w:pPr>
              <w:ind w:firstLine="0"/>
              <w:jc w:val="center"/>
              <w:rPr>
                <w:sz w:val="20"/>
              </w:rPr>
            </w:pPr>
            <w:r w:rsidRPr="00F43CC2">
              <w:rPr>
                <w:sz w:val="20"/>
              </w:rPr>
              <w:t>2,6</w:t>
            </w:r>
          </w:p>
        </w:tc>
        <w:tc>
          <w:tcPr>
            <w:tcW w:w="1136" w:type="dxa"/>
            <w:shd w:val="clear" w:color="auto" w:fill="FFFFFF"/>
            <w:vAlign w:val="bottom"/>
          </w:tcPr>
          <w:p w14:paraId="3B89F44E" w14:textId="77777777" w:rsidR="00471170" w:rsidRPr="00F43CC2" w:rsidRDefault="00471170" w:rsidP="00471170">
            <w:pPr>
              <w:ind w:firstLine="0"/>
              <w:jc w:val="center"/>
              <w:rPr>
                <w:sz w:val="20"/>
              </w:rPr>
            </w:pPr>
            <w:r w:rsidRPr="00F43CC2">
              <w:rPr>
                <w:sz w:val="20"/>
              </w:rPr>
              <w:t>2,7</w:t>
            </w:r>
          </w:p>
        </w:tc>
        <w:tc>
          <w:tcPr>
            <w:tcW w:w="1136" w:type="dxa"/>
            <w:shd w:val="clear" w:color="auto" w:fill="FFFFFF"/>
            <w:vAlign w:val="bottom"/>
          </w:tcPr>
          <w:p w14:paraId="366E1AC5" w14:textId="77777777" w:rsidR="00471170" w:rsidRPr="00F43CC2" w:rsidRDefault="00471170" w:rsidP="00471170">
            <w:pPr>
              <w:ind w:firstLine="0"/>
              <w:jc w:val="center"/>
              <w:rPr>
                <w:sz w:val="20"/>
              </w:rPr>
            </w:pPr>
            <w:r w:rsidRPr="00F43CC2">
              <w:rPr>
                <w:sz w:val="20"/>
              </w:rPr>
              <w:t>1,4</w:t>
            </w:r>
          </w:p>
        </w:tc>
        <w:tc>
          <w:tcPr>
            <w:tcW w:w="1137" w:type="dxa"/>
            <w:shd w:val="clear" w:color="auto" w:fill="FFFFFF"/>
            <w:vAlign w:val="bottom"/>
          </w:tcPr>
          <w:p w14:paraId="3905C784" w14:textId="77777777" w:rsidR="00471170" w:rsidRPr="00F43CC2" w:rsidRDefault="00471170" w:rsidP="00471170">
            <w:pPr>
              <w:ind w:firstLine="0"/>
              <w:jc w:val="center"/>
              <w:rPr>
                <w:sz w:val="20"/>
              </w:rPr>
            </w:pPr>
            <w:r w:rsidRPr="00F43CC2">
              <w:rPr>
                <w:sz w:val="20"/>
              </w:rPr>
              <w:t>3,1</w:t>
            </w:r>
          </w:p>
        </w:tc>
      </w:tr>
      <w:tr w:rsidR="00471170" w:rsidRPr="00D71CD4" w14:paraId="08A4B985" w14:textId="77777777">
        <w:tc>
          <w:tcPr>
            <w:tcW w:w="2241" w:type="dxa"/>
            <w:vMerge/>
            <w:shd w:val="clear" w:color="auto" w:fill="FFFFFF"/>
            <w:vAlign w:val="center"/>
          </w:tcPr>
          <w:p w14:paraId="4F4925F6" w14:textId="77777777" w:rsidR="00471170" w:rsidRPr="00F43CC2" w:rsidRDefault="00471170" w:rsidP="00471170">
            <w:pPr>
              <w:ind w:firstLine="0"/>
              <w:rPr>
                <w:sz w:val="20"/>
                <w:szCs w:val="10"/>
              </w:rPr>
            </w:pPr>
          </w:p>
        </w:tc>
        <w:tc>
          <w:tcPr>
            <w:tcW w:w="1136" w:type="dxa"/>
            <w:shd w:val="clear" w:color="auto" w:fill="FFFFFF"/>
            <w:vAlign w:val="bottom"/>
          </w:tcPr>
          <w:p w14:paraId="444237DE" w14:textId="77777777" w:rsidR="00471170" w:rsidRPr="00F43CC2" w:rsidRDefault="00471170" w:rsidP="00471170">
            <w:pPr>
              <w:ind w:firstLine="0"/>
              <w:jc w:val="center"/>
              <w:rPr>
                <w:sz w:val="20"/>
              </w:rPr>
            </w:pPr>
            <w:r w:rsidRPr="00F43CC2">
              <w:rPr>
                <w:sz w:val="20"/>
              </w:rPr>
              <w:t>1952-60</w:t>
            </w:r>
          </w:p>
        </w:tc>
        <w:tc>
          <w:tcPr>
            <w:tcW w:w="1136" w:type="dxa"/>
            <w:shd w:val="clear" w:color="auto" w:fill="FFFFFF"/>
            <w:vAlign w:val="bottom"/>
          </w:tcPr>
          <w:p w14:paraId="3B660FE6" w14:textId="77777777" w:rsidR="00471170" w:rsidRPr="00F43CC2" w:rsidRDefault="00471170" w:rsidP="00471170">
            <w:pPr>
              <w:ind w:firstLine="0"/>
              <w:jc w:val="center"/>
              <w:rPr>
                <w:sz w:val="20"/>
              </w:rPr>
            </w:pPr>
            <w:r w:rsidRPr="00F43CC2">
              <w:rPr>
                <w:sz w:val="20"/>
              </w:rPr>
              <w:t>4,4</w:t>
            </w:r>
          </w:p>
        </w:tc>
        <w:tc>
          <w:tcPr>
            <w:tcW w:w="1136" w:type="dxa"/>
            <w:shd w:val="clear" w:color="auto" w:fill="FFFFFF"/>
            <w:vAlign w:val="bottom"/>
          </w:tcPr>
          <w:p w14:paraId="557CB2A2" w14:textId="77777777" w:rsidR="00471170" w:rsidRPr="00F43CC2" w:rsidRDefault="00471170" w:rsidP="00471170">
            <w:pPr>
              <w:ind w:firstLine="0"/>
              <w:jc w:val="center"/>
              <w:rPr>
                <w:sz w:val="20"/>
              </w:rPr>
            </w:pPr>
            <w:r w:rsidRPr="00F43CC2">
              <w:rPr>
                <w:sz w:val="20"/>
              </w:rPr>
              <w:t>5,1</w:t>
            </w:r>
          </w:p>
        </w:tc>
        <w:tc>
          <w:tcPr>
            <w:tcW w:w="1136" w:type="dxa"/>
            <w:shd w:val="clear" w:color="auto" w:fill="FFFFFF"/>
            <w:vAlign w:val="bottom"/>
          </w:tcPr>
          <w:p w14:paraId="2BDDE704" w14:textId="77777777" w:rsidR="00471170" w:rsidRPr="00F43CC2" w:rsidRDefault="00471170" w:rsidP="00471170">
            <w:pPr>
              <w:ind w:firstLine="0"/>
              <w:jc w:val="center"/>
              <w:rPr>
                <w:sz w:val="20"/>
              </w:rPr>
            </w:pPr>
            <w:r w:rsidRPr="00F43CC2">
              <w:rPr>
                <w:sz w:val="20"/>
              </w:rPr>
              <w:t>3,0</w:t>
            </w:r>
          </w:p>
        </w:tc>
        <w:tc>
          <w:tcPr>
            <w:tcW w:w="1137" w:type="dxa"/>
            <w:shd w:val="clear" w:color="auto" w:fill="FFFFFF"/>
            <w:vAlign w:val="bottom"/>
          </w:tcPr>
          <w:p w14:paraId="7AF44916" w14:textId="77777777" w:rsidR="00471170" w:rsidRPr="00F43CC2" w:rsidRDefault="00471170" w:rsidP="00471170">
            <w:pPr>
              <w:ind w:firstLine="0"/>
              <w:jc w:val="center"/>
              <w:rPr>
                <w:sz w:val="20"/>
              </w:rPr>
            </w:pPr>
            <w:r w:rsidRPr="00F43CC2">
              <w:rPr>
                <w:sz w:val="20"/>
              </w:rPr>
              <w:t>4,2</w:t>
            </w:r>
          </w:p>
        </w:tc>
      </w:tr>
      <w:tr w:rsidR="00471170" w:rsidRPr="00D71CD4" w14:paraId="5ABF111C" w14:textId="77777777">
        <w:tc>
          <w:tcPr>
            <w:tcW w:w="2241" w:type="dxa"/>
            <w:vMerge w:val="restart"/>
            <w:shd w:val="clear" w:color="auto" w:fill="FFFFFF"/>
            <w:vAlign w:val="center"/>
          </w:tcPr>
          <w:p w14:paraId="326DE5C7" w14:textId="77777777" w:rsidR="00471170" w:rsidRPr="00F43CC2" w:rsidRDefault="00471170" w:rsidP="00471170">
            <w:pPr>
              <w:ind w:firstLine="0"/>
              <w:rPr>
                <w:sz w:val="20"/>
              </w:rPr>
            </w:pPr>
            <w:r w:rsidRPr="00F43CC2">
              <w:rPr>
                <w:sz w:val="20"/>
              </w:rPr>
              <w:t>Colombi</w:t>
            </w:r>
            <w:r>
              <w:rPr>
                <w:sz w:val="20"/>
              </w:rPr>
              <w:t>e</w:t>
            </w:r>
          </w:p>
        </w:tc>
        <w:tc>
          <w:tcPr>
            <w:tcW w:w="1136" w:type="dxa"/>
            <w:shd w:val="clear" w:color="auto" w:fill="FFFFFF"/>
            <w:vAlign w:val="bottom"/>
          </w:tcPr>
          <w:p w14:paraId="3D14E18E" w14:textId="77777777" w:rsidR="00471170" w:rsidRPr="00F43CC2" w:rsidRDefault="00471170" w:rsidP="00471170">
            <w:pPr>
              <w:ind w:firstLine="0"/>
              <w:jc w:val="center"/>
              <w:rPr>
                <w:sz w:val="20"/>
              </w:rPr>
            </w:pPr>
            <w:r w:rsidRPr="00F43CC2">
              <w:rPr>
                <w:sz w:val="20"/>
              </w:rPr>
              <w:t>1938-51</w:t>
            </w:r>
          </w:p>
        </w:tc>
        <w:tc>
          <w:tcPr>
            <w:tcW w:w="1136" w:type="dxa"/>
            <w:shd w:val="clear" w:color="auto" w:fill="FFFFFF"/>
            <w:vAlign w:val="bottom"/>
          </w:tcPr>
          <w:p w14:paraId="651DCB64" w14:textId="77777777" w:rsidR="00471170" w:rsidRPr="00F43CC2" w:rsidRDefault="00471170" w:rsidP="00471170">
            <w:pPr>
              <w:ind w:firstLine="0"/>
              <w:jc w:val="center"/>
              <w:rPr>
                <w:sz w:val="20"/>
              </w:rPr>
            </w:pPr>
            <w:r w:rsidRPr="00F43CC2">
              <w:rPr>
                <w:sz w:val="20"/>
              </w:rPr>
              <w:t>5,7</w:t>
            </w:r>
          </w:p>
        </w:tc>
        <w:tc>
          <w:tcPr>
            <w:tcW w:w="1136" w:type="dxa"/>
            <w:shd w:val="clear" w:color="auto" w:fill="FFFFFF"/>
            <w:vAlign w:val="bottom"/>
          </w:tcPr>
          <w:p w14:paraId="4310AE1E" w14:textId="77777777" w:rsidR="00471170" w:rsidRPr="00F43CC2" w:rsidRDefault="00471170" w:rsidP="00471170">
            <w:pPr>
              <w:ind w:firstLine="0"/>
              <w:jc w:val="center"/>
              <w:rPr>
                <w:sz w:val="20"/>
              </w:rPr>
            </w:pPr>
            <w:r w:rsidRPr="00F43CC2">
              <w:rPr>
                <w:sz w:val="20"/>
              </w:rPr>
              <w:t>5,0</w:t>
            </w:r>
          </w:p>
        </w:tc>
        <w:tc>
          <w:tcPr>
            <w:tcW w:w="1136" w:type="dxa"/>
            <w:shd w:val="clear" w:color="auto" w:fill="FFFFFF"/>
            <w:vAlign w:val="bottom"/>
          </w:tcPr>
          <w:p w14:paraId="71F4993A" w14:textId="77777777" w:rsidR="00471170" w:rsidRPr="00F43CC2" w:rsidRDefault="00471170" w:rsidP="00471170">
            <w:pPr>
              <w:ind w:firstLine="0"/>
              <w:jc w:val="center"/>
              <w:rPr>
                <w:sz w:val="20"/>
              </w:rPr>
            </w:pPr>
            <w:r w:rsidRPr="00F43CC2">
              <w:rPr>
                <w:sz w:val="20"/>
              </w:rPr>
              <w:t>6,1</w:t>
            </w:r>
          </w:p>
        </w:tc>
        <w:tc>
          <w:tcPr>
            <w:tcW w:w="1137" w:type="dxa"/>
            <w:shd w:val="clear" w:color="auto" w:fill="FFFFFF"/>
            <w:vAlign w:val="bottom"/>
          </w:tcPr>
          <w:p w14:paraId="4FA7283A" w14:textId="77777777" w:rsidR="00471170" w:rsidRPr="00F43CC2" w:rsidRDefault="00471170" w:rsidP="00471170">
            <w:pPr>
              <w:ind w:firstLine="0"/>
              <w:jc w:val="center"/>
              <w:rPr>
                <w:sz w:val="20"/>
              </w:rPr>
            </w:pPr>
            <w:r w:rsidRPr="00F43CC2">
              <w:rPr>
                <w:sz w:val="20"/>
              </w:rPr>
              <w:t>6,2</w:t>
            </w:r>
          </w:p>
        </w:tc>
      </w:tr>
      <w:tr w:rsidR="00471170" w:rsidRPr="00D71CD4" w14:paraId="086792F1" w14:textId="77777777">
        <w:tc>
          <w:tcPr>
            <w:tcW w:w="2241" w:type="dxa"/>
            <w:vMerge/>
            <w:shd w:val="clear" w:color="auto" w:fill="FFFFFF"/>
            <w:vAlign w:val="center"/>
          </w:tcPr>
          <w:p w14:paraId="6F00496B" w14:textId="77777777" w:rsidR="00471170" w:rsidRPr="00F43CC2" w:rsidRDefault="00471170" w:rsidP="00471170">
            <w:pPr>
              <w:ind w:firstLine="0"/>
              <w:rPr>
                <w:sz w:val="20"/>
                <w:szCs w:val="10"/>
              </w:rPr>
            </w:pPr>
          </w:p>
        </w:tc>
        <w:tc>
          <w:tcPr>
            <w:tcW w:w="1136" w:type="dxa"/>
            <w:shd w:val="clear" w:color="auto" w:fill="FFFFFF"/>
            <w:vAlign w:val="bottom"/>
          </w:tcPr>
          <w:p w14:paraId="790D7D70" w14:textId="77777777" w:rsidR="00471170" w:rsidRPr="00F43CC2" w:rsidRDefault="00471170" w:rsidP="00471170">
            <w:pPr>
              <w:ind w:firstLine="0"/>
              <w:jc w:val="center"/>
              <w:rPr>
                <w:sz w:val="20"/>
              </w:rPr>
            </w:pPr>
            <w:r w:rsidRPr="00F43CC2">
              <w:rPr>
                <w:sz w:val="20"/>
              </w:rPr>
              <w:t>1951-64</w:t>
            </w:r>
          </w:p>
        </w:tc>
        <w:tc>
          <w:tcPr>
            <w:tcW w:w="1136" w:type="dxa"/>
            <w:shd w:val="clear" w:color="auto" w:fill="FFFFFF"/>
          </w:tcPr>
          <w:p w14:paraId="15921D5D" w14:textId="77777777" w:rsidR="00471170" w:rsidRPr="00F43CC2" w:rsidRDefault="00471170" w:rsidP="00471170">
            <w:pPr>
              <w:ind w:firstLine="0"/>
              <w:jc w:val="center"/>
              <w:rPr>
                <w:sz w:val="20"/>
                <w:szCs w:val="10"/>
              </w:rPr>
            </w:pPr>
            <w:r>
              <w:rPr>
                <w:sz w:val="20"/>
                <w:szCs w:val="10"/>
              </w:rPr>
              <w:t>…</w:t>
            </w:r>
          </w:p>
        </w:tc>
        <w:tc>
          <w:tcPr>
            <w:tcW w:w="1136" w:type="dxa"/>
            <w:shd w:val="clear" w:color="auto" w:fill="FFFFFF"/>
            <w:vAlign w:val="bottom"/>
          </w:tcPr>
          <w:p w14:paraId="217D2D03" w14:textId="77777777" w:rsidR="00471170" w:rsidRPr="00F43CC2" w:rsidRDefault="00471170" w:rsidP="00471170">
            <w:pPr>
              <w:ind w:firstLine="0"/>
              <w:jc w:val="center"/>
              <w:rPr>
                <w:sz w:val="20"/>
              </w:rPr>
            </w:pPr>
            <w:r>
              <w:rPr>
                <w:sz w:val="20"/>
              </w:rPr>
              <w:t>…</w:t>
            </w:r>
          </w:p>
        </w:tc>
        <w:tc>
          <w:tcPr>
            <w:tcW w:w="1136" w:type="dxa"/>
            <w:shd w:val="clear" w:color="auto" w:fill="FFFFFF"/>
            <w:vAlign w:val="bottom"/>
          </w:tcPr>
          <w:p w14:paraId="5A3496B8" w14:textId="77777777" w:rsidR="00471170" w:rsidRPr="00F43CC2" w:rsidRDefault="00471170" w:rsidP="00471170">
            <w:pPr>
              <w:ind w:firstLine="0"/>
              <w:jc w:val="center"/>
              <w:rPr>
                <w:sz w:val="20"/>
              </w:rPr>
            </w:pPr>
            <w:r>
              <w:rPr>
                <w:sz w:val="20"/>
              </w:rPr>
              <w:t>…</w:t>
            </w:r>
          </w:p>
        </w:tc>
        <w:tc>
          <w:tcPr>
            <w:tcW w:w="1137" w:type="dxa"/>
            <w:shd w:val="clear" w:color="auto" w:fill="FFFFFF"/>
            <w:vAlign w:val="bottom"/>
          </w:tcPr>
          <w:p w14:paraId="2E86E763" w14:textId="77777777" w:rsidR="00471170" w:rsidRPr="00F43CC2" w:rsidRDefault="00471170" w:rsidP="00471170">
            <w:pPr>
              <w:ind w:firstLine="0"/>
              <w:jc w:val="center"/>
              <w:rPr>
                <w:sz w:val="20"/>
              </w:rPr>
            </w:pPr>
            <w:r w:rsidRPr="00F43CC2">
              <w:rPr>
                <w:sz w:val="20"/>
              </w:rPr>
              <w:t>6,7</w:t>
            </w:r>
          </w:p>
        </w:tc>
      </w:tr>
      <w:tr w:rsidR="00471170" w:rsidRPr="00D71CD4" w14:paraId="1EC78561" w14:textId="77777777">
        <w:tc>
          <w:tcPr>
            <w:tcW w:w="2241" w:type="dxa"/>
            <w:vMerge w:val="restart"/>
            <w:shd w:val="clear" w:color="auto" w:fill="FFFFFF"/>
            <w:vAlign w:val="center"/>
          </w:tcPr>
          <w:p w14:paraId="087CD017" w14:textId="77777777" w:rsidR="00471170" w:rsidRPr="00F43CC2" w:rsidRDefault="00471170" w:rsidP="00471170">
            <w:pPr>
              <w:ind w:firstLine="0"/>
              <w:rPr>
                <w:sz w:val="20"/>
              </w:rPr>
            </w:pPr>
            <w:r>
              <w:rPr>
                <w:sz w:val="20"/>
              </w:rPr>
              <w:t>Équateur</w:t>
            </w:r>
          </w:p>
        </w:tc>
        <w:tc>
          <w:tcPr>
            <w:tcW w:w="1136" w:type="dxa"/>
            <w:shd w:val="clear" w:color="auto" w:fill="FFFFFF"/>
          </w:tcPr>
          <w:p w14:paraId="3747C019" w14:textId="77777777" w:rsidR="00471170" w:rsidRPr="00F43CC2" w:rsidRDefault="00471170" w:rsidP="00471170">
            <w:pPr>
              <w:ind w:firstLine="0"/>
              <w:jc w:val="center"/>
              <w:rPr>
                <w:sz w:val="20"/>
              </w:rPr>
            </w:pPr>
            <w:r w:rsidRPr="00F43CC2">
              <w:rPr>
                <w:sz w:val="20"/>
              </w:rPr>
              <w:t>1950-62</w:t>
            </w:r>
          </w:p>
        </w:tc>
        <w:tc>
          <w:tcPr>
            <w:tcW w:w="1136" w:type="dxa"/>
            <w:shd w:val="clear" w:color="auto" w:fill="FFFFFF"/>
            <w:vAlign w:val="bottom"/>
          </w:tcPr>
          <w:p w14:paraId="56A14C55" w14:textId="77777777" w:rsidR="00471170" w:rsidRPr="00F43CC2" w:rsidRDefault="00471170" w:rsidP="00471170">
            <w:pPr>
              <w:ind w:firstLine="0"/>
              <w:jc w:val="center"/>
              <w:rPr>
                <w:sz w:val="20"/>
              </w:rPr>
            </w:pPr>
            <w:r w:rsidRPr="00F43CC2">
              <w:rPr>
                <w:rStyle w:val="Corpsdutexte285ptEspacement1pt"/>
                <w:sz w:val="20"/>
              </w:rPr>
              <w:t>...</w:t>
            </w:r>
          </w:p>
        </w:tc>
        <w:tc>
          <w:tcPr>
            <w:tcW w:w="1136" w:type="dxa"/>
            <w:shd w:val="clear" w:color="auto" w:fill="FFFFFF"/>
            <w:vAlign w:val="bottom"/>
          </w:tcPr>
          <w:p w14:paraId="04FA3D23" w14:textId="77777777" w:rsidR="00471170" w:rsidRPr="00F43CC2" w:rsidRDefault="00471170" w:rsidP="00471170">
            <w:pPr>
              <w:ind w:firstLine="0"/>
              <w:jc w:val="center"/>
              <w:rPr>
                <w:sz w:val="20"/>
              </w:rPr>
            </w:pPr>
            <w:r>
              <w:rPr>
                <w:sz w:val="20"/>
              </w:rPr>
              <w:t>…</w:t>
            </w:r>
          </w:p>
        </w:tc>
        <w:tc>
          <w:tcPr>
            <w:tcW w:w="1136" w:type="dxa"/>
            <w:shd w:val="clear" w:color="auto" w:fill="FFFFFF"/>
          </w:tcPr>
          <w:p w14:paraId="0F081C8B" w14:textId="77777777" w:rsidR="00471170" w:rsidRPr="00F43CC2" w:rsidRDefault="00471170" w:rsidP="00471170">
            <w:pPr>
              <w:ind w:firstLine="0"/>
              <w:jc w:val="center"/>
              <w:rPr>
                <w:sz w:val="20"/>
                <w:szCs w:val="10"/>
              </w:rPr>
            </w:pPr>
            <w:r>
              <w:rPr>
                <w:sz w:val="20"/>
                <w:szCs w:val="10"/>
              </w:rPr>
              <w:t>…</w:t>
            </w:r>
          </w:p>
        </w:tc>
        <w:tc>
          <w:tcPr>
            <w:tcW w:w="1137" w:type="dxa"/>
            <w:shd w:val="clear" w:color="auto" w:fill="FFFFFF"/>
          </w:tcPr>
          <w:p w14:paraId="453BB625" w14:textId="77777777" w:rsidR="00471170" w:rsidRPr="00F43CC2" w:rsidRDefault="00471170" w:rsidP="00471170">
            <w:pPr>
              <w:ind w:firstLine="0"/>
              <w:jc w:val="center"/>
              <w:rPr>
                <w:sz w:val="20"/>
              </w:rPr>
            </w:pPr>
            <w:r w:rsidRPr="00F43CC2">
              <w:rPr>
                <w:sz w:val="20"/>
              </w:rPr>
              <w:t>5,2</w:t>
            </w:r>
          </w:p>
        </w:tc>
      </w:tr>
      <w:tr w:rsidR="00471170" w:rsidRPr="00D71CD4" w14:paraId="53881428" w14:textId="77777777">
        <w:tc>
          <w:tcPr>
            <w:tcW w:w="2241" w:type="dxa"/>
            <w:vMerge/>
            <w:shd w:val="clear" w:color="auto" w:fill="FFFFFF"/>
            <w:vAlign w:val="center"/>
          </w:tcPr>
          <w:p w14:paraId="6754AF34" w14:textId="77777777" w:rsidR="00471170" w:rsidRPr="00F43CC2" w:rsidRDefault="00471170" w:rsidP="00471170">
            <w:pPr>
              <w:ind w:firstLine="0"/>
              <w:rPr>
                <w:sz w:val="20"/>
                <w:szCs w:val="10"/>
              </w:rPr>
            </w:pPr>
          </w:p>
        </w:tc>
        <w:tc>
          <w:tcPr>
            <w:tcW w:w="1136" w:type="dxa"/>
            <w:shd w:val="clear" w:color="auto" w:fill="FFFFFF"/>
            <w:vAlign w:val="bottom"/>
          </w:tcPr>
          <w:p w14:paraId="36D25D58" w14:textId="77777777" w:rsidR="00471170" w:rsidRPr="00F43CC2" w:rsidRDefault="00471170" w:rsidP="00471170">
            <w:pPr>
              <w:ind w:firstLine="0"/>
              <w:jc w:val="center"/>
              <w:rPr>
                <w:sz w:val="20"/>
              </w:rPr>
            </w:pPr>
            <w:r w:rsidRPr="00F43CC2">
              <w:rPr>
                <w:sz w:val="20"/>
              </w:rPr>
              <w:t>1940-61</w:t>
            </w:r>
          </w:p>
        </w:tc>
        <w:tc>
          <w:tcPr>
            <w:tcW w:w="1136" w:type="dxa"/>
            <w:shd w:val="clear" w:color="auto" w:fill="FFFFFF"/>
            <w:vAlign w:val="bottom"/>
          </w:tcPr>
          <w:p w14:paraId="3F53D1AF" w14:textId="77777777" w:rsidR="00471170" w:rsidRPr="00F43CC2" w:rsidRDefault="00471170" w:rsidP="00471170">
            <w:pPr>
              <w:ind w:firstLine="0"/>
              <w:jc w:val="center"/>
              <w:rPr>
                <w:sz w:val="20"/>
              </w:rPr>
            </w:pPr>
            <w:r w:rsidRPr="00F43CC2">
              <w:rPr>
                <w:sz w:val="20"/>
              </w:rPr>
              <w:t>4,6</w:t>
            </w:r>
          </w:p>
        </w:tc>
        <w:tc>
          <w:tcPr>
            <w:tcW w:w="1136" w:type="dxa"/>
            <w:shd w:val="clear" w:color="auto" w:fill="FFFFFF"/>
            <w:vAlign w:val="bottom"/>
          </w:tcPr>
          <w:p w14:paraId="0DA002D0" w14:textId="77777777" w:rsidR="00471170" w:rsidRPr="00F43CC2" w:rsidRDefault="00471170" w:rsidP="00471170">
            <w:pPr>
              <w:ind w:firstLine="0"/>
              <w:jc w:val="center"/>
              <w:rPr>
                <w:sz w:val="20"/>
              </w:rPr>
            </w:pPr>
            <w:r w:rsidRPr="00F43CC2">
              <w:rPr>
                <w:sz w:val="20"/>
              </w:rPr>
              <w:t>4,6</w:t>
            </w:r>
          </w:p>
        </w:tc>
        <w:tc>
          <w:tcPr>
            <w:tcW w:w="1136" w:type="dxa"/>
            <w:shd w:val="clear" w:color="auto" w:fill="FFFFFF"/>
            <w:vAlign w:val="bottom"/>
          </w:tcPr>
          <w:p w14:paraId="4E98B00A" w14:textId="77777777" w:rsidR="00471170" w:rsidRPr="00F43CC2" w:rsidRDefault="00471170" w:rsidP="00471170">
            <w:pPr>
              <w:ind w:firstLine="0"/>
              <w:jc w:val="center"/>
              <w:rPr>
                <w:sz w:val="20"/>
              </w:rPr>
            </w:pPr>
            <w:r w:rsidRPr="00F43CC2">
              <w:rPr>
                <w:sz w:val="20"/>
              </w:rPr>
              <w:t>3,7</w:t>
            </w:r>
          </w:p>
        </w:tc>
        <w:tc>
          <w:tcPr>
            <w:tcW w:w="1137" w:type="dxa"/>
            <w:shd w:val="clear" w:color="auto" w:fill="FFFFFF"/>
            <w:vAlign w:val="bottom"/>
          </w:tcPr>
          <w:p w14:paraId="52A65E9A" w14:textId="77777777" w:rsidR="00471170" w:rsidRPr="00F43CC2" w:rsidRDefault="00471170" w:rsidP="00471170">
            <w:pPr>
              <w:ind w:firstLine="0"/>
              <w:jc w:val="center"/>
              <w:rPr>
                <w:sz w:val="20"/>
              </w:rPr>
            </w:pPr>
            <w:r w:rsidRPr="00F43CC2">
              <w:rPr>
                <w:sz w:val="20"/>
              </w:rPr>
              <w:t>4,9</w:t>
            </w:r>
          </w:p>
        </w:tc>
      </w:tr>
      <w:tr w:rsidR="00471170" w:rsidRPr="00D71CD4" w14:paraId="3F033483" w14:textId="77777777">
        <w:tc>
          <w:tcPr>
            <w:tcW w:w="2241" w:type="dxa"/>
            <w:shd w:val="clear" w:color="auto" w:fill="FFFFFF"/>
            <w:vAlign w:val="center"/>
          </w:tcPr>
          <w:p w14:paraId="267A370C" w14:textId="77777777" w:rsidR="00471170" w:rsidRPr="00F43CC2" w:rsidRDefault="00471170" w:rsidP="00471170">
            <w:pPr>
              <w:ind w:firstLine="0"/>
              <w:rPr>
                <w:sz w:val="20"/>
              </w:rPr>
            </w:pPr>
            <w:r>
              <w:rPr>
                <w:sz w:val="20"/>
              </w:rPr>
              <w:t>Pérou</w:t>
            </w:r>
          </w:p>
        </w:tc>
        <w:tc>
          <w:tcPr>
            <w:tcW w:w="1136" w:type="dxa"/>
            <w:shd w:val="clear" w:color="auto" w:fill="FFFFFF"/>
            <w:vAlign w:val="bottom"/>
          </w:tcPr>
          <w:p w14:paraId="399E8C25" w14:textId="77777777" w:rsidR="00471170" w:rsidRPr="00F43CC2" w:rsidRDefault="00471170" w:rsidP="00471170">
            <w:pPr>
              <w:ind w:firstLine="0"/>
              <w:jc w:val="center"/>
              <w:rPr>
                <w:sz w:val="20"/>
              </w:rPr>
            </w:pPr>
            <w:r w:rsidRPr="00F43CC2">
              <w:rPr>
                <w:sz w:val="20"/>
              </w:rPr>
              <w:t>1941-50</w:t>
            </w:r>
          </w:p>
        </w:tc>
        <w:tc>
          <w:tcPr>
            <w:tcW w:w="1136" w:type="dxa"/>
            <w:shd w:val="clear" w:color="auto" w:fill="FFFFFF"/>
            <w:vAlign w:val="bottom"/>
          </w:tcPr>
          <w:p w14:paraId="1273378B" w14:textId="77777777" w:rsidR="00471170" w:rsidRPr="00F43CC2" w:rsidRDefault="00471170" w:rsidP="00471170">
            <w:pPr>
              <w:ind w:firstLine="0"/>
              <w:jc w:val="center"/>
              <w:rPr>
                <w:sz w:val="20"/>
              </w:rPr>
            </w:pPr>
            <w:r w:rsidRPr="00F43CC2">
              <w:rPr>
                <w:sz w:val="20"/>
              </w:rPr>
              <w:t>7.6</w:t>
            </w:r>
          </w:p>
        </w:tc>
        <w:tc>
          <w:tcPr>
            <w:tcW w:w="1136" w:type="dxa"/>
            <w:shd w:val="clear" w:color="auto" w:fill="FFFFFF"/>
            <w:vAlign w:val="bottom"/>
          </w:tcPr>
          <w:p w14:paraId="692689A3" w14:textId="77777777" w:rsidR="00471170" w:rsidRPr="00F43CC2" w:rsidRDefault="00471170" w:rsidP="00471170">
            <w:pPr>
              <w:ind w:firstLine="0"/>
              <w:jc w:val="center"/>
              <w:rPr>
                <w:sz w:val="20"/>
              </w:rPr>
            </w:pPr>
            <w:r w:rsidRPr="00F43CC2">
              <w:rPr>
                <w:sz w:val="20"/>
              </w:rPr>
              <w:t>7.1</w:t>
            </w:r>
          </w:p>
        </w:tc>
        <w:tc>
          <w:tcPr>
            <w:tcW w:w="1136" w:type="dxa"/>
            <w:shd w:val="clear" w:color="auto" w:fill="FFFFFF"/>
            <w:vAlign w:val="bottom"/>
          </w:tcPr>
          <w:p w14:paraId="067B309F" w14:textId="77777777" w:rsidR="00471170" w:rsidRPr="00F43CC2" w:rsidRDefault="00471170" w:rsidP="00471170">
            <w:pPr>
              <w:ind w:firstLine="0"/>
              <w:jc w:val="center"/>
              <w:rPr>
                <w:sz w:val="20"/>
              </w:rPr>
            </w:pPr>
            <w:r w:rsidRPr="00F43CC2">
              <w:rPr>
                <w:sz w:val="20"/>
              </w:rPr>
              <w:t>7,2</w:t>
            </w:r>
          </w:p>
        </w:tc>
        <w:tc>
          <w:tcPr>
            <w:tcW w:w="1137" w:type="dxa"/>
            <w:shd w:val="clear" w:color="auto" w:fill="FFFFFF"/>
            <w:vAlign w:val="bottom"/>
          </w:tcPr>
          <w:p w14:paraId="3F0507A6" w14:textId="77777777" w:rsidR="00471170" w:rsidRPr="00F43CC2" w:rsidRDefault="00471170" w:rsidP="00471170">
            <w:pPr>
              <w:ind w:firstLine="0"/>
              <w:jc w:val="center"/>
              <w:rPr>
                <w:sz w:val="20"/>
              </w:rPr>
            </w:pPr>
            <w:r w:rsidRPr="00F43CC2">
              <w:rPr>
                <w:sz w:val="20"/>
              </w:rPr>
              <w:t>8,3</w:t>
            </w:r>
          </w:p>
        </w:tc>
      </w:tr>
      <w:tr w:rsidR="00471170" w:rsidRPr="00D71CD4" w14:paraId="52A0FAA9" w14:textId="77777777">
        <w:tc>
          <w:tcPr>
            <w:tcW w:w="2241" w:type="dxa"/>
            <w:tcBorders>
              <w:bottom w:val="single" w:sz="8" w:space="0" w:color="auto"/>
            </w:tcBorders>
            <w:shd w:val="clear" w:color="auto" w:fill="FFFFFF"/>
          </w:tcPr>
          <w:p w14:paraId="79024AD2" w14:textId="77777777" w:rsidR="00471170" w:rsidRPr="00F43CC2" w:rsidRDefault="00471170" w:rsidP="00471170">
            <w:pPr>
              <w:spacing w:after="120"/>
              <w:ind w:firstLine="0"/>
              <w:jc w:val="both"/>
              <w:rPr>
                <w:sz w:val="20"/>
              </w:rPr>
            </w:pPr>
            <w:r>
              <w:rPr>
                <w:sz w:val="20"/>
              </w:rPr>
              <w:t>Venezuela</w:t>
            </w:r>
          </w:p>
        </w:tc>
        <w:tc>
          <w:tcPr>
            <w:tcW w:w="1136" w:type="dxa"/>
            <w:tcBorders>
              <w:bottom w:val="single" w:sz="8" w:space="0" w:color="auto"/>
            </w:tcBorders>
            <w:shd w:val="clear" w:color="auto" w:fill="FFFFFF"/>
          </w:tcPr>
          <w:p w14:paraId="67FD5432" w14:textId="77777777" w:rsidR="00471170" w:rsidRPr="00F43CC2" w:rsidRDefault="00471170" w:rsidP="00471170">
            <w:pPr>
              <w:spacing w:after="120"/>
              <w:ind w:firstLine="0"/>
              <w:jc w:val="center"/>
              <w:rPr>
                <w:sz w:val="20"/>
              </w:rPr>
            </w:pPr>
            <w:r w:rsidRPr="00F43CC2">
              <w:rPr>
                <w:sz w:val="20"/>
              </w:rPr>
              <w:t>1950-61</w:t>
            </w:r>
          </w:p>
        </w:tc>
        <w:tc>
          <w:tcPr>
            <w:tcW w:w="1136" w:type="dxa"/>
            <w:tcBorders>
              <w:bottom w:val="single" w:sz="8" w:space="0" w:color="auto"/>
            </w:tcBorders>
            <w:shd w:val="clear" w:color="auto" w:fill="FFFFFF"/>
          </w:tcPr>
          <w:p w14:paraId="7C93F061" w14:textId="77777777" w:rsidR="00471170" w:rsidRPr="00F43CC2" w:rsidRDefault="00471170" w:rsidP="00471170">
            <w:pPr>
              <w:spacing w:after="120"/>
              <w:ind w:firstLine="0"/>
              <w:jc w:val="center"/>
              <w:rPr>
                <w:sz w:val="20"/>
              </w:rPr>
            </w:pPr>
            <w:r w:rsidRPr="00F43CC2">
              <w:rPr>
                <w:sz w:val="20"/>
              </w:rPr>
              <w:t>6,5</w:t>
            </w:r>
          </w:p>
        </w:tc>
        <w:tc>
          <w:tcPr>
            <w:tcW w:w="1136" w:type="dxa"/>
            <w:tcBorders>
              <w:bottom w:val="single" w:sz="8" w:space="0" w:color="auto"/>
            </w:tcBorders>
            <w:shd w:val="clear" w:color="auto" w:fill="FFFFFF"/>
          </w:tcPr>
          <w:p w14:paraId="5279C0DC" w14:textId="77777777" w:rsidR="00471170" w:rsidRPr="00F43CC2" w:rsidRDefault="00471170" w:rsidP="00471170">
            <w:pPr>
              <w:spacing w:after="120"/>
              <w:ind w:firstLine="0"/>
              <w:jc w:val="center"/>
              <w:rPr>
                <w:sz w:val="20"/>
              </w:rPr>
            </w:pPr>
            <w:r w:rsidRPr="00F43CC2">
              <w:rPr>
                <w:sz w:val="20"/>
              </w:rPr>
              <w:t>6,5</w:t>
            </w:r>
          </w:p>
        </w:tc>
        <w:tc>
          <w:tcPr>
            <w:tcW w:w="1136" w:type="dxa"/>
            <w:tcBorders>
              <w:bottom w:val="single" w:sz="8" w:space="0" w:color="auto"/>
            </w:tcBorders>
            <w:shd w:val="clear" w:color="auto" w:fill="FFFFFF"/>
            <w:vAlign w:val="bottom"/>
          </w:tcPr>
          <w:p w14:paraId="23E88912" w14:textId="77777777" w:rsidR="00471170" w:rsidRPr="00F43CC2" w:rsidRDefault="00471170" w:rsidP="00471170">
            <w:pPr>
              <w:spacing w:after="120"/>
              <w:ind w:firstLine="0"/>
              <w:jc w:val="center"/>
              <w:rPr>
                <w:sz w:val="20"/>
              </w:rPr>
            </w:pPr>
            <w:r w:rsidRPr="00F43CC2">
              <w:rPr>
                <w:sz w:val="20"/>
              </w:rPr>
              <w:t>6,2</w:t>
            </w:r>
          </w:p>
        </w:tc>
        <w:tc>
          <w:tcPr>
            <w:tcW w:w="1137" w:type="dxa"/>
            <w:tcBorders>
              <w:bottom w:val="single" w:sz="8" w:space="0" w:color="auto"/>
            </w:tcBorders>
            <w:shd w:val="clear" w:color="auto" w:fill="FFFFFF"/>
            <w:vAlign w:val="bottom"/>
          </w:tcPr>
          <w:p w14:paraId="2ADF4684" w14:textId="77777777" w:rsidR="00471170" w:rsidRPr="00F43CC2" w:rsidRDefault="00471170" w:rsidP="00471170">
            <w:pPr>
              <w:spacing w:after="120"/>
              <w:ind w:firstLine="0"/>
              <w:jc w:val="center"/>
              <w:rPr>
                <w:sz w:val="20"/>
              </w:rPr>
            </w:pPr>
            <w:r w:rsidRPr="00F43CC2">
              <w:rPr>
                <w:sz w:val="20"/>
              </w:rPr>
              <w:t>6,8</w:t>
            </w:r>
          </w:p>
        </w:tc>
      </w:tr>
    </w:tbl>
    <w:p w14:paraId="04BD14E4" w14:textId="77777777" w:rsidR="00471170" w:rsidRPr="00C325CB" w:rsidRDefault="00471170" w:rsidP="00471170">
      <w:pPr>
        <w:spacing w:before="120" w:after="120"/>
        <w:jc w:val="both"/>
        <w:rPr>
          <w:sz w:val="24"/>
          <w:lang w:eastAsia="fr-FR" w:bidi="fr-FR"/>
        </w:rPr>
      </w:pPr>
      <w:r w:rsidRPr="00C325CB">
        <w:rPr>
          <w:i/>
          <w:iCs/>
          <w:sz w:val="24"/>
        </w:rPr>
        <w:t>Source :</w:t>
      </w:r>
      <w:r w:rsidRPr="00C325CB">
        <w:rPr>
          <w:sz w:val="24"/>
          <w:lang w:eastAsia="fr-FR" w:bidi="fr-FR"/>
        </w:rPr>
        <w:t xml:space="preserve"> Nations-Unies</w:t>
      </w:r>
    </w:p>
    <w:p w14:paraId="64D72D17" w14:textId="77777777" w:rsidR="00471170" w:rsidRDefault="00471170" w:rsidP="00471170">
      <w:pPr>
        <w:spacing w:before="120" w:after="120"/>
        <w:jc w:val="both"/>
        <w:rPr>
          <w:szCs w:val="2"/>
        </w:rPr>
      </w:pPr>
    </w:p>
    <w:p w14:paraId="2DE9C963" w14:textId="77777777" w:rsidR="00471170" w:rsidRDefault="00471170" w:rsidP="00471170">
      <w:pPr>
        <w:spacing w:before="120" w:after="120"/>
        <w:jc w:val="both"/>
        <w:rPr>
          <w:szCs w:val="2"/>
        </w:rPr>
      </w:pPr>
      <w:r>
        <w:rPr>
          <w:szCs w:val="2"/>
        </w:rPr>
        <w:br w:type="page"/>
      </w:r>
    </w:p>
    <w:p w14:paraId="7CDFA25E" w14:textId="77777777" w:rsidR="00471170" w:rsidRPr="00D71CD4" w:rsidRDefault="00471170" w:rsidP="00471170">
      <w:pPr>
        <w:spacing w:before="120" w:after="120"/>
        <w:ind w:firstLine="0"/>
        <w:jc w:val="both"/>
      </w:pPr>
      <w:r w:rsidRPr="00D71CD4">
        <w:rPr>
          <w:lang w:eastAsia="fr-FR" w:bidi="fr-FR"/>
        </w:rPr>
        <w:t>trialisation, même si l’auteur conclut à la non-identité des deux vari</w:t>
      </w:r>
      <w:r w:rsidRPr="00D71CD4">
        <w:rPr>
          <w:lang w:eastAsia="fr-FR" w:bidi="fr-FR"/>
        </w:rPr>
        <w:t>a</w:t>
      </w:r>
      <w:r w:rsidRPr="00D71CD4">
        <w:rPr>
          <w:lang w:eastAsia="fr-FR" w:bidi="fr-FR"/>
        </w:rPr>
        <w:t>bles</w:t>
      </w:r>
      <w:r>
        <w:rPr>
          <w:lang w:eastAsia="fr-FR" w:bidi="fr-FR"/>
        </w:rPr>
        <w:t> </w:t>
      </w:r>
      <w:r>
        <w:rPr>
          <w:rStyle w:val="Appelnotedebasdep"/>
          <w:lang w:eastAsia="fr-FR" w:bidi="fr-FR"/>
        </w:rPr>
        <w:footnoteReference w:id="103"/>
      </w:r>
      <w:r w:rsidRPr="00D71CD4">
        <w:rPr>
          <w:lang w:eastAsia="fr-FR" w:bidi="fr-FR"/>
        </w:rPr>
        <w:t>.</w:t>
      </w:r>
    </w:p>
    <w:p w14:paraId="2A64F453" w14:textId="77777777" w:rsidR="00471170" w:rsidRDefault="00471170" w:rsidP="00471170">
      <w:pPr>
        <w:spacing w:before="120" w:after="120"/>
        <w:jc w:val="both"/>
      </w:pPr>
      <w:r w:rsidRPr="00D71CD4">
        <w:rPr>
          <w:lang w:eastAsia="fr-FR" w:bidi="fr-FR"/>
        </w:rPr>
        <w:t>D’autre part, la proportion de population active employée dans l’industrie n’est nullement le meilleur indicateur d’industrialisation, car il cache un phénomène essentiel</w:t>
      </w:r>
      <w:r>
        <w:rPr>
          <w:lang w:eastAsia="fr-FR" w:bidi="fr-FR"/>
        </w:rPr>
        <w:t> :</w:t>
      </w:r>
      <w:r w:rsidRPr="00D71CD4">
        <w:rPr>
          <w:lang w:eastAsia="fr-FR" w:bidi="fr-FR"/>
        </w:rPr>
        <w:t xml:space="preserve"> la modernisation du secteur m</w:t>
      </w:r>
      <w:r w:rsidRPr="00D71CD4">
        <w:rPr>
          <w:lang w:eastAsia="fr-FR" w:bidi="fr-FR"/>
        </w:rPr>
        <w:t>a</w:t>
      </w:r>
      <w:r w:rsidRPr="00D71CD4">
        <w:rPr>
          <w:lang w:eastAsia="fr-FR" w:bidi="fr-FR"/>
        </w:rPr>
        <w:t>nufacturier et l’augmentation de la productivité</w:t>
      </w:r>
      <w:r>
        <w:rPr>
          <w:lang w:eastAsia="fr-FR" w:bidi="fr-FR"/>
        </w:rPr>
        <w:t> </w:t>
      </w:r>
      <w:r>
        <w:rPr>
          <w:rStyle w:val="Appelnotedebasdep"/>
          <w:lang w:eastAsia="fr-FR" w:bidi="fr-FR"/>
        </w:rPr>
        <w:footnoteReference w:id="104"/>
      </w:r>
      <w:r w:rsidRPr="00D71CD4">
        <w:rPr>
          <w:lang w:eastAsia="fr-FR" w:bidi="fr-FR"/>
        </w:rPr>
        <w:t>. Si, de 1925 à 1960, la population</w:t>
      </w:r>
    </w:p>
    <w:p w14:paraId="7DFDD782" w14:textId="77777777" w:rsidR="00471170" w:rsidRDefault="00471170" w:rsidP="00471170">
      <w:pPr>
        <w:pStyle w:val="p"/>
      </w:pPr>
      <w:r>
        <w:br w:type="page"/>
        <w:t>[76]</w:t>
      </w:r>
    </w:p>
    <w:p w14:paraId="0E41A1BF" w14:textId="77777777" w:rsidR="00471170" w:rsidRPr="00D71CD4" w:rsidRDefault="00471170" w:rsidP="00471170">
      <w:pPr>
        <w:pStyle w:val="figtitre"/>
      </w:pPr>
      <w:r>
        <w:rPr>
          <w:lang w:eastAsia="fr-FR" w:bidi="fr-FR"/>
        </w:rPr>
        <w:t>Tableau n° 14</w:t>
      </w:r>
    </w:p>
    <w:p w14:paraId="06E6D842" w14:textId="77777777" w:rsidR="00471170" w:rsidRPr="004A6A5A" w:rsidRDefault="00471170" w:rsidP="00471170">
      <w:pPr>
        <w:pStyle w:val="figtitrest"/>
        <w:rPr>
          <w:lang w:eastAsia="fr-FR" w:bidi="fr-FR"/>
        </w:rPr>
      </w:pPr>
      <w:r w:rsidRPr="00D71CD4">
        <w:rPr>
          <w:lang w:eastAsia="fr-FR" w:bidi="fr-FR"/>
        </w:rPr>
        <w:t xml:space="preserve">La primauté des grandes métropoles en Amérique </w:t>
      </w:r>
      <w:r w:rsidRPr="004A6A5A">
        <w:rPr>
          <w:lang w:eastAsia="fr-FR" w:bidi="fr-FR"/>
        </w:rPr>
        <w:t>latine,</w:t>
      </w:r>
      <w:r w:rsidRPr="004A6A5A">
        <w:rPr>
          <w:iCs/>
          <w:color w:val="auto"/>
        </w:rPr>
        <w:t xml:space="preserve"> </w:t>
      </w:r>
      <w:r w:rsidRPr="004A6A5A">
        <w:rPr>
          <w:lang w:eastAsia="fr-FR" w:bidi="fr-FR"/>
        </w:rPr>
        <w:t>1950</w:t>
      </w:r>
    </w:p>
    <w:tbl>
      <w:tblPr>
        <w:tblOverlap w:val="never"/>
        <w:tblW w:w="0" w:type="auto"/>
        <w:tblLayout w:type="fixed"/>
        <w:tblCellMar>
          <w:left w:w="10" w:type="dxa"/>
          <w:right w:w="10" w:type="dxa"/>
        </w:tblCellMar>
        <w:tblLook w:val="04A0" w:firstRow="1" w:lastRow="0" w:firstColumn="1" w:lastColumn="0" w:noHBand="0" w:noVBand="1"/>
      </w:tblPr>
      <w:tblGrid>
        <w:gridCol w:w="2350"/>
        <w:gridCol w:w="1080"/>
        <w:gridCol w:w="2160"/>
        <w:gridCol w:w="2339"/>
      </w:tblGrid>
      <w:tr w:rsidR="00471170" w:rsidRPr="00D71CD4" w14:paraId="53A3F633" w14:textId="77777777">
        <w:tc>
          <w:tcPr>
            <w:tcW w:w="2350" w:type="dxa"/>
            <w:tcBorders>
              <w:top w:val="single" w:sz="4" w:space="0" w:color="auto"/>
              <w:bottom w:val="single" w:sz="4" w:space="0" w:color="auto"/>
            </w:tcBorders>
            <w:shd w:val="clear" w:color="auto" w:fill="EEECE1"/>
          </w:tcPr>
          <w:p w14:paraId="61031479" w14:textId="77777777" w:rsidR="00471170" w:rsidRPr="004A6A5A" w:rsidRDefault="00471170" w:rsidP="00471170">
            <w:pPr>
              <w:spacing w:before="120" w:after="120"/>
              <w:ind w:firstLine="0"/>
              <w:rPr>
                <w:sz w:val="24"/>
                <w:szCs w:val="10"/>
              </w:rPr>
            </w:pPr>
            <w:r>
              <w:rPr>
                <w:sz w:val="24"/>
                <w:szCs w:val="10"/>
              </w:rPr>
              <w:t>Aires métropolitaines</w:t>
            </w:r>
          </w:p>
        </w:tc>
        <w:tc>
          <w:tcPr>
            <w:tcW w:w="1080" w:type="dxa"/>
            <w:tcBorders>
              <w:top w:val="single" w:sz="4" w:space="0" w:color="auto"/>
              <w:bottom w:val="single" w:sz="4" w:space="0" w:color="auto"/>
            </w:tcBorders>
            <w:shd w:val="clear" w:color="auto" w:fill="EEECE1"/>
          </w:tcPr>
          <w:p w14:paraId="4E353E26" w14:textId="77777777" w:rsidR="00471170" w:rsidRPr="004A6A5A" w:rsidRDefault="00471170" w:rsidP="00471170">
            <w:pPr>
              <w:spacing w:before="120" w:after="120"/>
              <w:ind w:firstLine="0"/>
              <w:jc w:val="center"/>
              <w:rPr>
                <w:sz w:val="24"/>
                <w:szCs w:val="10"/>
              </w:rPr>
            </w:pPr>
            <w:r>
              <w:rPr>
                <w:sz w:val="24"/>
                <w:szCs w:val="10"/>
              </w:rPr>
              <w:t>Année</w:t>
            </w:r>
          </w:p>
        </w:tc>
        <w:tc>
          <w:tcPr>
            <w:tcW w:w="2160" w:type="dxa"/>
            <w:tcBorders>
              <w:top w:val="single" w:sz="4" w:space="0" w:color="auto"/>
              <w:bottom w:val="single" w:sz="4" w:space="0" w:color="auto"/>
            </w:tcBorders>
            <w:shd w:val="clear" w:color="auto" w:fill="EEECE1"/>
          </w:tcPr>
          <w:p w14:paraId="6B9E09A0" w14:textId="77777777" w:rsidR="00471170" w:rsidRPr="004A6A5A" w:rsidRDefault="00471170" w:rsidP="00471170">
            <w:pPr>
              <w:spacing w:before="120" w:after="120"/>
              <w:ind w:firstLine="0"/>
              <w:jc w:val="center"/>
              <w:rPr>
                <w:sz w:val="24"/>
                <w:szCs w:val="10"/>
              </w:rPr>
            </w:pPr>
            <w:r>
              <w:rPr>
                <w:sz w:val="24"/>
                <w:szCs w:val="10"/>
              </w:rPr>
              <w:t> % de la population métropolitaine sur la population totale</w:t>
            </w:r>
          </w:p>
        </w:tc>
        <w:tc>
          <w:tcPr>
            <w:tcW w:w="2339" w:type="dxa"/>
            <w:tcBorders>
              <w:top w:val="single" w:sz="4" w:space="0" w:color="auto"/>
              <w:bottom w:val="single" w:sz="4" w:space="0" w:color="auto"/>
            </w:tcBorders>
            <w:shd w:val="clear" w:color="auto" w:fill="EEECE1"/>
          </w:tcPr>
          <w:p w14:paraId="28E42674" w14:textId="77777777" w:rsidR="00471170" w:rsidRPr="004A6A5A" w:rsidRDefault="00471170" w:rsidP="00471170">
            <w:pPr>
              <w:spacing w:before="120" w:after="120"/>
              <w:ind w:firstLine="0"/>
              <w:jc w:val="center"/>
              <w:rPr>
                <w:sz w:val="24"/>
                <w:szCs w:val="10"/>
              </w:rPr>
            </w:pPr>
            <w:r>
              <w:rPr>
                <w:sz w:val="24"/>
                <w:szCs w:val="10"/>
              </w:rPr>
              <w:t>Nombre de fois plus grand que la 2</w:t>
            </w:r>
            <w:r w:rsidRPr="004A6A5A">
              <w:rPr>
                <w:sz w:val="24"/>
                <w:szCs w:val="10"/>
                <w:vertAlign w:val="superscript"/>
              </w:rPr>
              <w:t>e</w:t>
            </w:r>
            <w:r>
              <w:rPr>
                <w:sz w:val="24"/>
                <w:szCs w:val="10"/>
              </w:rPr>
              <w:t xml:space="preserve"> aggl</w:t>
            </w:r>
            <w:r>
              <w:rPr>
                <w:sz w:val="24"/>
                <w:szCs w:val="10"/>
              </w:rPr>
              <w:t>o</w:t>
            </w:r>
            <w:r>
              <w:rPr>
                <w:sz w:val="24"/>
                <w:szCs w:val="10"/>
              </w:rPr>
              <w:t>mération</w:t>
            </w:r>
            <w:r>
              <w:rPr>
                <w:sz w:val="24"/>
                <w:szCs w:val="10"/>
              </w:rPr>
              <w:br/>
              <w:t>urbaine du pays</w:t>
            </w:r>
          </w:p>
        </w:tc>
      </w:tr>
      <w:tr w:rsidR="00471170" w:rsidRPr="00D71CD4" w14:paraId="1DB28714" w14:textId="77777777">
        <w:tc>
          <w:tcPr>
            <w:tcW w:w="2350" w:type="dxa"/>
            <w:tcBorders>
              <w:top w:val="single" w:sz="4" w:space="0" w:color="auto"/>
            </w:tcBorders>
            <w:shd w:val="clear" w:color="auto" w:fill="FFFFFF"/>
            <w:vAlign w:val="bottom"/>
          </w:tcPr>
          <w:p w14:paraId="5428D5FF" w14:textId="77777777" w:rsidR="00471170" w:rsidRDefault="00471170" w:rsidP="00471170">
            <w:pPr>
              <w:spacing w:before="120"/>
              <w:ind w:firstLine="0"/>
              <w:rPr>
                <w:sz w:val="24"/>
              </w:rPr>
            </w:pPr>
            <w:r>
              <w:rPr>
                <w:sz w:val="24"/>
              </w:rPr>
              <w:t>Montevideo</w:t>
            </w:r>
          </w:p>
        </w:tc>
        <w:tc>
          <w:tcPr>
            <w:tcW w:w="1080" w:type="dxa"/>
            <w:tcBorders>
              <w:top w:val="single" w:sz="4" w:space="0" w:color="auto"/>
            </w:tcBorders>
            <w:shd w:val="clear" w:color="auto" w:fill="FFFFFF"/>
            <w:vAlign w:val="bottom"/>
          </w:tcPr>
          <w:p w14:paraId="3DA67ED0" w14:textId="77777777" w:rsidR="00471170" w:rsidRPr="004A6A5A" w:rsidRDefault="00471170" w:rsidP="00471170">
            <w:pPr>
              <w:spacing w:before="120"/>
              <w:ind w:firstLine="0"/>
              <w:jc w:val="center"/>
              <w:rPr>
                <w:sz w:val="24"/>
              </w:rPr>
            </w:pPr>
            <w:r>
              <w:rPr>
                <w:sz w:val="24"/>
              </w:rPr>
              <w:t>1954</w:t>
            </w:r>
          </w:p>
        </w:tc>
        <w:tc>
          <w:tcPr>
            <w:tcW w:w="2160" w:type="dxa"/>
            <w:tcBorders>
              <w:top w:val="single" w:sz="4" w:space="0" w:color="auto"/>
            </w:tcBorders>
            <w:shd w:val="clear" w:color="auto" w:fill="FFFFFF"/>
            <w:vAlign w:val="bottom"/>
          </w:tcPr>
          <w:p w14:paraId="375BCFF9" w14:textId="77777777" w:rsidR="00471170" w:rsidRPr="004A6A5A" w:rsidRDefault="00471170" w:rsidP="00471170">
            <w:pPr>
              <w:spacing w:before="120"/>
              <w:ind w:right="637" w:firstLine="0"/>
              <w:jc w:val="right"/>
              <w:rPr>
                <w:sz w:val="24"/>
              </w:rPr>
            </w:pPr>
            <w:r>
              <w:rPr>
                <w:sz w:val="24"/>
              </w:rPr>
              <w:t>32,7</w:t>
            </w:r>
          </w:p>
        </w:tc>
        <w:tc>
          <w:tcPr>
            <w:tcW w:w="2339" w:type="dxa"/>
            <w:tcBorders>
              <w:top w:val="single" w:sz="4" w:space="0" w:color="auto"/>
            </w:tcBorders>
            <w:shd w:val="clear" w:color="auto" w:fill="FFFFFF"/>
            <w:vAlign w:val="bottom"/>
          </w:tcPr>
          <w:p w14:paraId="58465833" w14:textId="77777777" w:rsidR="00471170" w:rsidRPr="004A6A5A" w:rsidRDefault="00471170" w:rsidP="00471170">
            <w:pPr>
              <w:spacing w:before="120"/>
              <w:ind w:right="637" w:firstLine="0"/>
              <w:jc w:val="right"/>
              <w:rPr>
                <w:sz w:val="24"/>
              </w:rPr>
            </w:pPr>
            <w:r>
              <w:rPr>
                <w:sz w:val="24"/>
              </w:rPr>
              <w:t>17.0</w:t>
            </w:r>
          </w:p>
        </w:tc>
      </w:tr>
      <w:tr w:rsidR="00471170" w:rsidRPr="00D71CD4" w14:paraId="4D78DA2A" w14:textId="77777777">
        <w:tc>
          <w:tcPr>
            <w:tcW w:w="2350" w:type="dxa"/>
            <w:tcBorders>
              <w:top w:val="single" w:sz="4" w:space="0" w:color="auto"/>
            </w:tcBorders>
            <w:shd w:val="clear" w:color="auto" w:fill="FFFFFF"/>
            <w:vAlign w:val="bottom"/>
          </w:tcPr>
          <w:p w14:paraId="64F4C8FB" w14:textId="77777777" w:rsidR="00471170" w:rsidRPr="004A6A5A" w:rsidRDefault="00471170" w:rsidP="00471170">
            <w:pPr>
              <w:spacing w:before="120"/>
              <w:ind w:firstLine="0"/>
              <w:rPr>
                <w:sz w:val="24"/>
              </w:rPr>
            </w:pPr>
            <w:r>
              <w:rPr>
                <w:sz w:val="24"/>
              </w:rPr>
              <w:t>Asuncion</w:t>
            </w:r>
          </w:p>
        </w:tc>
        <w:tc>
          <w:tcPr>
            <w:tcW w:w="1080" w:type="dxa"/>
            <w:tcBorders>
              <w:top w:val="single" w:sz="4" w:space="0" w:color="auto"/>
            </w:tcBorders>
            <w:shd w:val="clear" w:color="auto" w:fill="FFFFFF"/>
            <w:vAlign w:val="bottom"/>
          </w:tcPr>
          <w:p w14:paraId="1DCF204C" w14:textId="77777777" w:rsidR="00471170" w:rsidRPr="004A6A5A" w:rsidRDefault="00471170" w:rsidP="00471170">
            <w:pPr>
              <w:spacing w:before="120"/>
              <w:ind w:firstLine="0"/>
              <w:jc w:val="center"/>
              <w:rPr>
                <w:sz w:val="24"/>
              </w:rPr>
            </w:pPr>
            <w:r w:rsidRPr="004A6A5A">
              <w:rPr>
                <w:sz w:val="24"/>
              </w:rPr>
              <w:t>1950</w:t>
            </w:r>
          </w:p>
        </w:tc>
        <w:tc>
          <w:tcPr>
            <w:tcW w:w="2160" w:type="dxa"/>
            <w:tcBorders>
              <w:top w:val="single" w:sz="4" w:space="0" w:color="auto"/>
            </w:tcBorders>
            <w:shd w:val="clear" w:color="auto" w:fill="FFFFFF"/>
            <w:vAlign w:val="bottom"/>
          </w:tcPr>
          <w:p w14:paraId="2E16D8A8" w14:textId="77777777" w:rsidR="00471170" w:rsidRPr="004A6A5A" w:rsidRDefault="00471170" w:rsidP="00471170">
            <w:pPr>
              <w:spacing w:before="120"/>
              <w:ind w:right="637" w:firstLine="0"/>
              <w:jc w:val="right"/>
              <w:rPr>
                <w:sz w:val="24"/>
              </w:rPr>
            </w:pPr>
            <w:r w:rsidRPr="004A6A5A">
              <w:rPr>
                <w:sz w:val="24"/>
              </w:rPr>
              <w:t>15,4</w:t>
            </w:r>
          </w:p>
        </w:tc>
        <w:tc>
          <w:tcPr>
            <w:tcW w:w="2339" w:type="dxa"/>
            <w:tcBorders>
              <w:top w:val="single" w:sz="4" w:space="0" w:color="auto"/>
            </w:tcBorders>
            <w:shd w:val="clear" w:color="auto" w:fill="FFFFFF"/>
            <w:vAlign w:val="bottom"/>
          </w:tcPr>
          <w:p w14:paraId="3D825EBA" w14:textId="77777777" w:rsidR="00471170" w:rsidRPr="004A6A5A" w:rsidRDefault="00471170" w:rsidP="00471170">
            <w:pPr>
              <w:spacing w:before="120"/>
              <w:ind w:right="637" w:firstLine="0"/>
              <w:jc w:val="right"/>
              <w:rPr>
                <w:sz w:val="24"/>
              </w:rPr>
            </w:pPr>
            <w:r w:rsidRPr="004A6A5A">
              <w:rPr>
                <w:sz w:val="24"/>
              </w:rPr>
              <w:t>12,9</w:t>
            </w:r>
          </w:p>
        </w:tc>
      </w:tr>
      <w:tr w:rsidR="00471170" w:rsidRPr="00D71CD4" w14:paraId="10C15995" w14:textId="77777777">
        <w:tc>
          <w:tcPr>
            <w:tcW w:w="2350" w:type="dxa"/>
            <w:shd w:val="clear" w:color="auto" w:fill="FFFFFF"/>
            <w:vAlign w:val="bottom"/>
          </w:tcPr>
          <w:p w14:paraId="305659DF" w14:textId="77777777" w:rsidR="00471170" w:rsidRPr="004A6A5A" w:rsidRDefault="00471170" w:rsidP="00471170">
            <w:pPr>
              <w:ind w:firstLine="0"/>
              <w:rPr>
                <w:sz w:val="24"/>
              </w:rPr>
            </w:pPr>
            <w:r>
              <w:rPr>
                <w:sz w:val="24"/>
              </w:rPr>
              <w:t>San José</w:t>
            </w:r>
          </w:p>
        </w:tc>
        <w:tc>
          <w:tcPr>
            <w:tcW w:w="1080" w:type="dxa"/>
            <w:shd w:val="clear" w:color="auto" w:fill="FFFFFF"/>
            <w:vAlign w:val="bottom"/>
          </w:tcPr>
          <w:p w14:paraId="7BC286F7"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70C0B274" w14:textId="77777777" w:rsidR="00471170" w:rsidRPr="004A6A5A" w:rsidRDefault="00471170" w:rsidP="00471170">
            <w:pPr>
              <w:ind w:right="637" w:firstLine="0"/>
              <w:jc w:val="right"/>
              <w:rPr>
                <w:sz w:val="24"/>
              </w:rPr>
            </w:pPr>
            <w:r w:rsidRPr="004A6A5A">
              <w:rPr>
                <w:sz w:val="24"/>
              </w:rPr>
              <w:t>19,7</w:t>
            </w:r>
          </w:p>
        </w:tc>
        <w:tc>
          <w:tcPr>
            <w:tcW w:w="2339" w:type="dxa"/>
            <w:shd w:val="clear" w:color="auto" w:fill="FFFFFF"/>
            <w:vAlign w:val="bottom"/>
          </w:tcPr>
          <w:p w14:paraId="2B8B0EBE" w14:textId="77777777" w:rsidR="00471170" w:rsidRPr="004A6A5A" w:rsidRDefault="00471170" w:rsidP="00471170">
            <w:pPr>
              <w:ind w:right="637" w:firstLine="0"/>
              <w:jc w:val="right"/>
              <w:rPr>
                <w:sz w:val="24"/>
              </w:rPr>
            </w:pPr>
            <w:r w:rsidRPr="004A6A5A">
              <w:rPr>
                <w:sz w:val="24"/>
              </w:rPr>
              <w:t>10,5</w:t>
            </w:r>
          </w:p>
        </w:tc>
      </w:tr>
      <w:tr w:rsidR="00471170" w:rsidRPr="00D71CD4" w14:paraId="1B2504C4" w14:textId="77777777">
        <w:tc>
          <w:tcPr>
            <w:tcW w:w="2350" w:type="dxa"/>
            <w:shd w:val="clear" w:color="auto" w:fill="FFFFFF"/>
            <w:vAlign w:val="bottom"/>
          </w:tcPr>
          <w:p w14:paraId="64965256" w14:textId="77777777" w:rsidR="00471170" w:rsidRPr="004A6A5A" w:rsidRDefault="00471170" w:rsidP="00471170">
            <w:pPr>
              <w:ind w:firstLine="0"/>
              <w:rPr>
                <w:sz w:val="24"/>
              </w:rPr>
            </w:pPr>
            <w:r>
              <w:rPr>
                <w:sz w:val="24"/>
              </w:rPr>
              <w:t>Buenos Aires</w:t>
            </w:r>
          </w:p>
        </w:tc>
        <w:tc>
          <w:tcPr>
            <w:tcW w:w="1080" w:type="dxa"/>
            <w:shd w:val="clear" w:color="auto" w:fill="FFFFFF"/>
            <w:vAlign w:val="bottom"/>
          </w:tcPr>
          <w:p w14:paraId="75E1A9B2" w14:textId="77777777" w:rsidR="00471170" w:rsidRPr="004A6A5A" w:rsidRDefault="00471170" w:rsidP="00471170">
            <w:pPr>
              <w:ind w:firstLine="0"/>
              <w:jc w:val="center"/>
              <w:rPr>
                <w:sz w:val="24"/>
              </w:rPr>
            </w:pPr>
            <w:r w:rsidRPr="004A6A5A">
              <w:rPr>
                <w:sz w:val="24"/>
              </w:rPr>
              <w:t>1947</w:t>
            </w:r>
          </w:p>
        </w:tc>
        <w:tc>
          <w:tcPr>
            <w:tcW w:w="2160" w:type="dxa"/>
            <w:shd w:val="clear" w:color="auto" w:fill="FFFFFF"/>
            <w:vAlign w:val="bottom"/>
          </w:tcPr>
          <w:p w14:paraId="6D38068D" w14:textId="77777777" w:rsidR="00471170" w:rsidRPr="004A6A5A" w:rsidRDefault="00471170" w:rsidP="00471170">
            <w:pPr>
              <w:ind w:right="637" w:firstLine="0"/>
              <w:jc w:val="right"/>
              <w:rPr>
                <w:sz w:val="24"/>
              </w:rPr>
            </w:pPr>
            <w:r w:rsidRPr="004A6A5A">
              <w:rPr>
                <w:sz w:val="24"/>
              </w:rPr>
              <w:t>29,7</w:t>
            </w:r>
          </w:p>
        </w:tc>
        <w:tc>
          <w:tcPr>
            <w:tcW w:w="2339" w:type="dxa"/>
            <w:shd w:val="clear" w:color="auto" w:fill="FFFFFF"/>
            <w:vAlign w:val="bottom"/>
          </w:tcPr>
          <w:p w14:paraId="196036DA" w14:textId="77777777" w:rsidR="00471170" w:rsidRPr="004A6A5A" w:rsidRDefault="00471170" w:rsidP="00471170">
            <w:pPr>
              <w:ind w:right="637" w:firstLine="0"/>
              <w:jc w:val="right"/>
              <w:rPr>
                <w:sz w:val="24"/>
              </w:rPr>
            </w:pPr>
            <w:r w:rsidRPr="004A6A5A">
              <w:rPr>
                <w:sz w:val="24"/>
              </w:rPr>
              <w:t>8,9</w:t>
            </w:r>
          </w:p>
        </w:tc>
      </w:tr>
      <w:tr w:rsidR="00471170" w:rsidRPr="00D71CD4" w14:paraId="0A7AD407" w14:textId="77777777">
        <w:tc>
          <w:tcPr>
            <w:tcW w:w="2350" w:type="dxa"/>
            <w:shd w:val="clear" w:color="auto" w:fill="FFFFFF"/>
            <w:vAlign w:val="bottom"/>
          </w:tcPr>
          <w:p w14:paraId="76349630" w14:textId="77777777" w:rsidR="00471170" w:rsidRPr="004A6A5A" w:rsidRDefault="00471170" w:rsidP="00471170">
            <w:pPr>
              <w:ind w:firstLine="0"/>
              <w:rPr>
                <w:sz w:val="24"/>
              </w:rPr>
            </w:pPr>
            <w:r w:rsidRPr="004A6A5A">
              <w:rPr>
                <w:sz w:val="24"/>
              </w:rPr>
              <w:t>Ciudad de Guatemala</w:t>
            </w:r>
          </w:p>
        </w:tc>
        <w:tc>
          <w:tcPr>
            <w:tcW w:w="1080" w:type="dxa"/>
            <w:shd w:val="clear" w:color="auto" w:fill="FFFFFF"/>
            <w:vAlign w:val="bottom"/>
          </w:tcPr>
          <w:p w14:paraId="5A72981C"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794260EE" w14:textId="77777777" w:rsidR="00471170" w:rsidRPr="004A6A5A" w:rsidRDefault="00471170" w:rsidP="00471170">
            <w:pPr>
              <w:ind w:right="637" w:firstLine="0"/>
              <w:jc w:val="right"/>
              <w:rPr>
                <w:sz w:val="24"/>
              </w:rPr>
            </w:pPr>
            <w:r w:rsidRPr="004A6A5A">
              <w:rPr>
                <w:sz w:val="24"/>
              </w:rPr>
              <w:t>10,6</w:t>
            </w:r>
          </w:p>
        </w:tc>
        <w:tc>
          <w:tcPr>
            <w:tcW w:w="2339" w:type="dxa"/>
            <w:shd w:val="clear" w:color="auto" w:fill="FFFFFF"/>
            <w:vAlign w:val="bottom"/>
          </w:tcPr>
          <w:p w14:paraId="028D86D9" w14:textId="77777777" w:rsidR="00471170" w:rsidRPr="004A6A5A" w:rsidRDefault="00471170" w:rsidP="00471170">
            <w:pPr>
              <w:ind w:right="637" w:firstLine="0"/>
              <w:jc w:val="right"/>
              <w:rPr>
                <w:sz w:val="24"/>
              </w:rPr>
            </w:pPr>
            <w:r w:rsidRPr="004A6A5A">
              <w:rPr>
                <w:sz w:val="24"/>
              </w:rPr>
              <w:t>8,2</w:t>
            </w:r>
          </w:p>
        </w:tc>
      </w:tr>
      <w:tr w:rsidR="00471170" w:rsidRPr="00D71CD4" w14:paraId="1B62DC8C" w14:textId="77777777">
        <w:tc>
          <w:tcPr>
            <w:tcW w:w="2350" w:type="dxa"/>
            <w:shd w:val="clear" w:color="auto" w:fill="FFFFFF"/>
            <w:vAlign w:val="bottom"/>
          </w:tcPr>
          <w:p w14:paraId="2524D5EE" w14:textId="77777777" w:rsidR="00471170" w:rsidRPr="004A6A5A" w:rsidRDefault="00471170" w:rsidP="00471170">
            <w:pPr>
              <w:ind w:firstLine="0"/>
              <w:rPr>
                <w:sz w:val="24"/>
              </w:rPr>
            </w:pPr>
            <w:r>
              <w:rPr>
                <w:sz w:val="24"/>
              </w:rPr>
              <w:t>La Havane</w:t>
            </w:r>
          </w:p>
        </w:tc>
        <w:tc>
          <w:tcPr>
            <w:tcW w:w="1080" w:type="dxa"/>
            <w:shd w:val="clear" w:color="auto" w:fill="FFFFFF"/>
            <w:vAlign w:val="bottom"/>
          </w:tcPr>
          <w:p w14:paraId="112FDD93" w14:textId="77777777" w:rsidR="00471170" w:rsidRPr="004A6A5A" w:rsidRDefault="00471170" w:rsidP="00471170">
            <w:pPr>
              <w:ind w:firstLine="0"/>
              <w:jc w:val="center"/>
              <w:rPr>
                <w:sz w:val="24"/>
              </w:rPr>
            </w:pPr>
            <w:r w:rsidRPr="004A6A5A">
              <w:rPr>
                <w:sz w:val="24"/>
              </w:rPr>
              <w:t>1953</w:t>
            </w:r>
          </w:p>
        </w:tc>
        <w:tc>
          <w:tcPr>
            <w:tcW w:w="2160" w:type="dxa"/>
            <w:shd w:val="clear" w:color="auto" w:fill="FFFFFF"/>
            <w:vAlign w:val="bottom"/>
          </w:tcPr>
          <w:p w14:paraId="74541DFD" w14:textId="77777777" w:rsidR="00471170" w:rsidRPr="004A6A5A" w:rsidRDefault="00471170" w:rsidP="00471170">
            <w:pPr>
              <w:ind w:right="637" w:firstLine="0"/>
              <w:jc w:val="right"/>
              <w:rPr>
                <w:sz w:val="24"/>
              </w:rPr>
            </w:pPr>
            <w:r w:rsidRPr="004A6A5A">
              <w:rPr>
                <w:sz w:val="24"/>
              </w:rPr>
              <w:t>21,4</w:t>
            </w:r>
          </w:p>
        </w:tc>
        <w:tc>
          <w:tcPr>
            <w:tcW w:w="2339" w:type="dxa"/>
            <w:shd w:val="clear" w:color="auto" w:fill="FFFFFF"/>
            <w:vAlign w:val="bottom"/>
          </w:tcPr>
          <w:p w14:paraId="5A0F6357" w14:textId="77777777" w:rsidR="00471170" w:rsidRPr="004A6A5A" w:rsidRDefault="00471170" w:rsidP="00471170">
            <w:pPr>
              <w:ind w:right="637" w:firstLine="0"/>
              <w:jc w:val="right"/>
              <w:rPr>
                <w:sz w:val="24"/>
              </w:rPr>
            </w:pPr>
            <w:r w:rsidRPr="004A6A5A">
              <w:rPr>
                <w:sz w:val="24"/>
              </w:rPr>
              <w:t>7,4</w:t>
            </w:r>
          </w:p>
        </w:tc>
      </w:tr>
      <w:tr w:rsidR="00471170" w:rsidRPr="00D71CD4" w14:paraId="26F739ED" w14:textId="77777777">
        <w:tc>
          <w:tcPr>
            <w:tcW w:w="2350" w:type="dxa"/>
            <w:shd w:val="clear" w:color="auto" w:fill="FFFFFF"/>
            <w:vAlign w:val="bottom"/>
          </w:tcPr>
          <w:p w14:paraId="3AB39577" w14:textId="77777777" w:rsidR="00471170" w:rsidRPr="004A6A5A" w:rsidRDefault="00471170" w:rsidP="00471170">
            <w:pPr>
              <w:ind w:firstLine="0"/>
              <w:rPr>
                <w:sz w:val="24"/>
              </w:rPr>
            </w:pPr>
            <w:r>
              <w:rPr>
                <w:sz w:val="24"/>
              </w:rPr>
              <w:t>Lima</w:t>
            </w:r>
          </w:p>
        </w:tc>
        <w:tc>
          <w:tcPr>
            <w:tcW w:w="1080" w:type="dxa"/>
            <w:shd w:val="clear" w:color="auto" w:fill="FFFFFF"/>
            <w:vAlign w:val="bottom"/>
          </w:tcPr>
          <w:p w14:paraId="1679CF53" w14:textId="77777777" w:rsidR="00471170" w:rsidRPr="004A6A5A" w:rsidRDefault="00471170" w:rsidP="00471170">
            <w:pPr>
              <w:ind w:firstLine="0"/>
              <w:jc w:val="center"/>
              <w:rPr>
                <w:sz w:val="24"/>
              </w:rPr>
            </w:pPr>
            <w:r w:rsidRPr="004A6A5A">
              <w:rPr>
                <w:sz w:val="24"/>
              </w:rPr>
              <w:t>1955</w:t>
            </w:r>
          </w:p>
        </w:tc>
        <w:tc>
          <w:tcPr>
            <w:tcW w:w="2160" w:type="dxa"/>
            <w:shd w:val="clear" w:color="auto" w:fill="FFFFFF"/>
            <w:vAlign w:val="bottom"/>
          </w:tcPr>
          <w:p w14:paraId="5A135581" w14:textId="77777777" w:rsidR="00471170" w:rsidRPr="004A6A5A" w:rsidRDefault="00471170" w:rsidP="00471170">
            <w:pPr>
              <w:ind w:right="637" w:firstLine="0"/>
              <w:jc w:val="right"/>
              <w:rPr>
                <w:sz w:val="24"/>
              </w:rPr>
            </w:pPr>
            <w:r w:rsidRPr="004A6A5A">
              <w:rPr>
                <w:sz w:val="24"/>
              </w:rPr>
              <w:t>12,4</w:t>
            </w:r>
          </w:p>
        </w:tc>
        <w:tc>
          <w:tcPr>
            <w:tcW w:w="2339" w:type="dxa"/>
            <w:shd w:val="clear" w:color="auto" w:fill="FFFFFF"/>
            <w:vAlign w:val="bottom"/>
          </w:tcPr>
          <w:p w14:paraId="32C4121A" w14:textId="77777777" w:rsidR="00471170" w:rsidRPr="004A6A5A" w:rsidRDefault="00471170" w:rsidP="00471170">
            <w:pPr>
              <w:ind w:right="637" w:firstLine="0"/>
              <w:jc w:val="right"/>
              <w:rPr>
                <w:sz w:val="24"/>
              </w:rPr>
            </w:pPr>
            <w:r w:rsidRPr="004A6A5A">
              <w:rPr>
                <w:sz w:val="24"/>
              </w:rPr>
              <w:t>7,3</w:t>
            </w:r>
          </w:p>
        </w:tc>
      </w:tr>
      <w:tr w:rsidR="00471170" w:rsidRPr="00D71CD4" w14:paraId="68D6D5EA" w14:textId="77777777">
        <w:tc>
          <w:tcPr>
            <w:tcW w:w="2350" w:type="dxa"/>
            <w:shd w:val="clear" w:color="auto" w:fill="FFFFFF"/>
            <w:vAlign w:val="bottom"/>
          </w:tcPr>
          <w:p w14:paraId="757601B3" w14:textId="77777777" w:rsidR="00471170" w:rsidRPr="004A6A5A" w:rsidRDefault="00471170" w:rsidP="00471170">
            <w:pPr>
              <w:ind w:firstLine="0"/>
              <w:rPr>
                <w:sz w:val="24"/>
              </w:rPr>
            </w:pPr>
            <w:r>
              <w:rPr>
                <w:sz w:val="24"/>
              </w:rPr>
              <w:t>Mexico</w:t>
            </w:r>
          </w:p>
        </w:tc>
        <w:tc>
          <w:tcPr>
            <w:tcW w:w="1080" w:type="dxa"/>
            <w:shd w:val="clear" w:color="auto" w:fill="FFFFFF"/>
            <w:vAlign w:val="bottom"/>
          </w:tcPr>
          <w:p w14:paraId="4B2C309B"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79517875" w14:textId="77777777" w:rsidR="00471170" w:rsidRPr="004A6A5A" w:rsidRDefault="00471170" w:rsidP="00471170">
            <w:pPr>
              <w:ind w:right="637" w:firstLine="0"/>
              <w:jc w:val="right"/>
              <w:rPr>
                <w:sz w:val="24"/>
              </w:rPr>
            </w:pPr>
            <w:r w:rsidRPr="004A6A5A">
              <w:rPr>
                <w:sz w:val="24"/>
              </w:rPr>
              <w:t>11,5</w:t>
            </w:r>
          </w:p>
        </w:tc>
        <w:tc>
          <w:tcPr>
            <w:tcW w:w="2339" w:type="dxa"/>
            <w:shd w:val="clear" w:color="auto" w:fill="FFFFFF"/>
            <w:vAlign w:val="bottom"/>
          </w:tcPr>
          <w:p w14:paraId="45870BA7" w14:textId="77777777" w:rsidR="00471170" w:rsidRPr="004A6A5A" w:rsidRDefault="00471170" w:rsidP="00471170">
            <w:pPr>
              <w:ind w:right="637" w:firstLine="0"/>
              <w:jc w:val="right"/>
              <w:rPr>
                <w:sz w:val="24"/>
              </w:rPr>
            </w:pPr>
            <w:r w:rsidRPr="004A6A5A">
              <w:rPr>
                <w:sz w:val="24"/>
              </w:rPr>
              <w:t>7,2</w:t>
            </w:r>
          </w:p>
        </w:tc>
      </w:tr>
      <w:tr w:rsidR="00471170" w:rsidRPr="00D71CD4" w14:paraId="71A6E467" w14:textId="77777777">
        <w:tc>
          <w:tcPr>
            <w:tcW w:w="2350" w:type="dxa"/>
            <w:shd w:val="clear" w:color="auto" w:fill="FFFFFF"/>
            <w:vAlign w:val="bottom"/>
          </w:tcPr>
          <w:p w14:paraId="14D96074" w14:textId="77777777" w:rsidR="00471170" w:rsidRPr="004A6A5A" w:rsidRDefault="00471170" w:rsidP="00471170">
            <w:pPr>
              <w:ind w:firstLine="0"/>
              <w:rPr>
                <w:sz w:val="24"/>
              </w:rPr>
            </w:pPr>
            <w:r w:rsidRPr="004A6A5A">
              <w:rPr>
                <w:sz w:val="24"/>
              </w:rPr>
              <w:t>Port-au-Prince</w:t>
            </w:r>
          </w:p>
        </w:tc>
        <w:tc>
          <w:tcPr>
            <w:tcW w:w="1080" w:type="dxa"/>
            <w:shd w:val="clear" w:color="auto" w:fill="FFFFFF"/>
            <w:vAlign w:val="bottom"/>
          </w:tcPr>
          <w:p w14:paraId="725611F0"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6AFB0F2F" w14:textId="77777777" w:rsidR="00471170" w:rsidRPr="004A6A5A" w:rsidRDefault="00471170" w:rsidP="00471170">
            <w:pPr>
              <w:ind w:right="637" w:firstLine="0"/>
              <w:jc w:val="right"/>
              <w:rPr>
                <w:sz w:val="24"/>
              </w:rPr>
            </w:pPr>
            <w:r w:rsidRPr="004A6A5A">
              <w:rPr>
                <w:sz w:val="24"/>
              </w:rPr>
              <w:t>6,0</w:t>
            </w:r>
          </w:p>
        </w:tc>
        <w:tc>
          <w:tcPr>
            <w:tcW w:w="2339" w:type="dxa"/>
            <w:shd w:val="clear" w:color="auto" w:fill="FFFFFF"/>
            <w:vAlign w:val="bottom"/>
          </w:tcPr>
          <w:p w14:paraId="3C82669A" w14:textId="77777777" w:rsidR="00471170" w:rsidRPr="004A6A5A" w:rsidRDefault="00471170" w:rsidP="00471170">
            <w:pPr>
              <w:ind w:right="637" w:firstLine="0"/>
              <w:jc w:val="right"/>
              <w:rPr>
                <w:sz w:val="24"/>
              </w:rPr>
            </w:pPr>
            <w:r w:rsidRPr="004A6A5A">
              <w:rPr>
                <w:sz w:val="24"/>
              </w:rPr>
              <w:t>6,4</w:t>
            </w:r>
          </w:p>
        </w:tc>
      </w:tr>
      <w:tr w:rsidR="00471170" w:rsidRPr="00D71CD4" w14:paraId="2B6FBFC2" w14:textId="77777777">
        <w:tc>
          <w:tcPr>
            <w:tcW w:w="2350" w:type="dxa"/>
            <w:shd w:val="clear" w:color="auto" w:fill="FFFFFF"/>
            <w:vAlign w:val="bottom"/>
          </w:tcPr>
          <w:p w14:paraId="2A95480B" w14:textId="77777777" w:rsidR="00471170" w:rsidRPr="004A6A5A" w:rsidRDefault="00471170" w:rsidP="00471170">
            <w:pPr>
              <w:ind w:firstLine="0"/>
              <w:rPr>
                <w:sz w:val="24"/>
              </w:rPr>
            </w:pPr>
            <w:r>
              <w:rPr>
                <w:sz w:val="24"/>
              </w:rPr>
              <w:t>Santiago</w:t>
            </w:r>
          </w:p>
        </w:tc>
        <w:tc>
          <w:tcPr>
            <w:tcW w:w="1080" w:type="dxa"/>
            <w:shd w:val="clear" w:color="auto" w:fill="FFFFFF"/>
            <w:vAlign w:val="bottom"/>
          </w:tcPr>
          <w:p w14:paraId="3BF994F4" w14:textId="77777777" w:rsidR="00471170" w:rsidRPr="004A6A5A" w:rsidRDefault="00471170" w:rsidP="00471170">
            <w:pPr>
              <w:ind w:firstLine="0"/>
              <w:jc w:val="center"/>
              <w:rPr>
                <w:sz w:val="24"/>
              </w:rPr>
            </w:pPr>
            <w:r w:rsidRPr="004A6A5A">
              <w:rPr>
                <w:sz w:val="24"/>
              </w:rPr>
              <w:t>1952</w:t>
            </w:r>
          </w:p>
        </w:tc>
        <w:tc>
          <w:tcPr>
            <w:tcW w:w="2160" w:type="dxa"/>
            <w:shd w:val="clear" w:color="auto" w:fill="FFFFFF"/>
            <w:vAlign w:val="bottom"/>
          </w:tcPr>
          <w:p w14:paraId="70D42F00" w14:textId="77777777" w:rsidR="00471170" w:rsidRPr="004A6A5A" w:rsidRDefault="00471170" w:rsidP="00471170">
            <w:pPr>
              <w:ind w:right="637" w:firstLine="0"/>
              <w:jc w:val="right"/>
              <w:rPr>
                <w:sz w:val="24"/>
              </w:rPr>
            </w:pPr>
            <w:r w:rsidRPr="004A6A5A">
              <w:rPr>
                <w:sz w:val="24"/>
              </w:rPr>
              <w:t>22,4</w:t>
            </w:r>
          </w:p>
        </w:tc>
        <w:tc>
          <w:tcPr>
            <w:tcW w:w="2339" w:type="dxa"/>
            <w:shd w:val="clear" w:color="auto" w:fill="FFFFFF"/>
            <w:vAlign w:val="bottom"/>
          </w:tcPr>
          <w:p w14:paraId="171C1574" w14:textId="77777777" w:rsidR="00471170" w:rsidRPr="004A6A5A" w:rsidRDefault="00471170" w:rsidP="00471170">
            <w:pPr>
              <w:ind w:right="637" w:firstLine="0"/>
              <w:jc w:val="right"/>
              <w:rPr>
                <w:sz w:val="24"/>
              </w:rPr>
            </w:pPr>
            <w:r w:rsidRPr="004A6A5A">
              <w:rPr>
                <w:sz w:val="24"/>
              </w:rPr>
              <w:t>4,4</w:t>
            </w:r>
          </w:p>
        </w:tc>
      </w:tr>
      <w:tr w:rsidR="00471170" w:rsidRPr="00D71CD4" w14:paraId="4A4A59E7" w14:textId="77777777">
        <w:tc>
          <w:tcPr>
            <w:tcW w:w="2350" w:type="dxa"/>
            <w:shd w:val="clear" w:color="auto" w:fill="FFFFFF"/>
            <w:vAlign w:val="bottom"/>
          </w:tcPr>
          <w:p w14:paraId="791C4D4A" w14:textId="77777777" w:rsidR="00471170" w:rsidRPr="004A6A5A" w:rsidRDefault="00471170" w:rsidP="00471170">
            <w:pPr>
              <w:ind w:firstLine="0"/>
              <w:rPr>
                <w:sz w:val="24"/>
              </w:rPr>
            </w:pPr>
            <w:r w:rsidRPr="004A6A5A">
              <w:rPr>
                <w:sz w:val="24"/>
              </w:rPr>
              <w:t>Tegucigalpa</w:t>
            </w:r>
          </w:p>
        </w:tc>
        <w:tc>
          <w:tcPr>
            <w:tcW w:w="1080" w:type="dxa"/>
            <w:shd w:val="clear" w:color="auto" w:fill="FFFFFF"/>
            <w:vAlign w:val="bottom"/>
          </w:tcPr>
          <w:p w14:paraId="4DCE0B97"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749F757F" w14:textId="77777777" w:rsidR="00471170" w:rsidRPr="004A6A5A" w:rsidRDefault="00471170" w:rsidP="00471170">
            <w:pPr>
              <w:ind w:right="637" w:firstLine="0"/>
              <w:jc w:val="right"/>
              <w:rPr>
                <w:sz w:val="24"/>
              </w:rPr>
            </w:pPr>
            <w:r w:rsidRPr="004A6A5A">
              <w:rPr>
                <w:sz w:val="24"/>
              </w:rPr>
              <w:t>7,3</w:t>
            </w:r>
          </w:p>
        </w:tc>
        <w:tc>
          <w:tcPr>
            <w:tcW w:w="2339" w:type="dxa"/>
            <w:shd w:val="clear" w:color="auto" w:fill="FFFFFF"/>
            <w:vAlign w:val="bottom"/>
          </w:tcPr>
          <w:p w14:paraId="246B7A95" w14:textId="77777777" w:rsidR="00471170" w:rsidRPr="004A6A5A" w:rsidRDefault="00471170" w:rsidP="00471170">
            <w:pPr>
              <w:ind w:right="637" w:firstLine="0"/>
              <w:jc w:val="right"/>
              <w:rPr>
                <w:sz w:val="24"/>
              </w:rPr>
            </w:pPr>
            <w:r w:rsidRPr="004A6A5A">
              <w:rPr>
                <w:sz w:val="24"/>
              </w:rPr>
              <w:t>4,2</w:t>
            </w:r>
          </w:p>
        </w:tc>
      </w:tr>
      <w:tr w:rsidR="00471170" w:rsidRPr="00D71CD4" w14:paraId="21F1C921" w14:textId="77777777">
        <w:tc>
          <w:tcPr>
            <w:tcW w:w="2350" w:type="dxa"/>
            <w:shd w:val="clear" w:color="auto" w:fill="FFFFFF"/>
            <w:vAlign w:val="bottom"/>
          </w:tcPr>
          <w:p w14:paraId="2167E077" w14:textId="77777777" w:rsidR="00471170" w:rsidRPr="004A6A5A" w:rsidRDefault="00471170" w:rsidP="00471170">
            <w:pPr>
              <w:ind w:firstLine="0"/>
              <w:rPr>
                <w:sz w:val="24"/>
              </w:rPr>
            </w:pPr>
            <w:r w:rsidRPr="004A6A5A">
              <w:rPr>
                <w:sz w:val="24"/>
              </w:rPr>
              <w:t>La Paz</w:t>
            </w:r>
          </w:p>
        </w:tc>
        <w:tc>
          <w:tcPr>
            <w:tcW w:w="1080" w:type="dxa"/>
            <w:shd w:val="clear" w:color="auto" w:fill="FFFFFF"/>
            <w:vAlign w:val="bottom"/>
          </w:tcPr>
          <w:p w14:paraId="291AFE23"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0B945471" w14:textId="77777777" w:rsidR="00471170" w:rsidRPr="004A6A5A" w:rsidRDefault="00471170" w:rsidP="00471170">
            <w:pPr>
              <w:ind w:right="637" w:firstLine="0"/>
              <w:jc w:val="right"/>
              <w:rPr>
                <w:sz w:val="24"/>
              </w:rPr>
            </w:pPr>
            <w:r w:rsidRPr="004A6A5A">
              <w:rPr>
                <w:sz w:val="24"/>
              </w:rPr>
              <w:t>11,5</w:t>
            </w:r>
          </w:p>
        </w:tc>
        <w:tc>
          <w:tcPr>
            <w:tcW w:w="2339" w:type="dxa"/>
            <w:shd w:val="clear" w:color="auto" w:fill="FFFFFF"/>
            <w:vAlign w:val="bottom"/>
          </w:tcPr>
          <w:p w14:paraId="547830B7" w14:textId="77777777" w:rsidR="00471170" w:rsidRPr="004A6A5A" w:rsidRDefault="00471170" w:rsidP="00471170">
            <w:pPr>
              <w:ind w:right="637" w:firstLine="0"/>
              <w:jc w:val="right"/>
              <w:rPr>
                <w:sz w:val="24"/>
              </w:rPr>
            </w:pPr>
            <w:r w:rsidRPr="004A6A5A">
              <w:rPr>
                <w:sz w:val="24"/>
              </w:rPr>
              <w:t>4,1</w:t>
            </w:r>
          </w:p>
        </w:tc>
      </w:tr>
      <w:tr w:rsidR="00471170" w:rsidRPr="00D71CD4" w14:paraId="06059070" w14:textId="77777777">
        <w:tc>
          <w:tcPr>
            <w:tcW w:w="2350" w:type="dxa"/>
            <w:shd w:val="clear" w:color="auto" w:fill="FFFFFF"/>
            <w:vAlign w:val="bottom"/>
          </w:tcPr>
          <w:p w14:paraId="53BDB900" w14:textId="77777777" w:rsidR="00471170" w:rsidRPr="004A6A5A" w:rsidRDefault="00471170" w:rsidP="00471170">
            <w:pPr>
              <w:ind w:firstLine="0"/>
              <w:rPr>
                <w:sz w:val="24"/>
              </w:rPr>
            </w:pPr>
            <w:r w:rsidRPr="004A6A5A">
              <w:rPr>
                <w:sz w:val="24"/>
              </w:rPr>
              <w:t>San Salvador</w:t>
            </w:r>
          </w:p>
        </w:tc>
        <w:tc>
          <w:tcPr>
            <w:tcW w:w="1080" w:type="dxa"/>
            <w:shd w:val="clear" w:color="auto" w:fill="FFFFFF"/>
            <w:vAlign w:val="bottom"/>
          </w:tcPr>
          <w:p w14:paraId="306F0FD0"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2FBE7E19" w14:textId="77777777" w:rsidR="00471170" w:rsidRPr="004A6A5A" w:rsidRDefault="00471170" w:rsidP="00471170">
            <w:pPr>
              <w:ind w:right="637" w:firstLine="0"/>
              <w:jc w:val="right"/>
              <w:rPr>
                <w:sz w:val="24"/>
              </w:rPr>
            </w:pPr>
            <w:r w:rsidRPr="004A6A5A">
              <w:rPr>
                <w:sz w:val="24"/>
              </w:rPr>
              <w:t>11,9</w:t>
            </w:r>
          </w:p>
        </w:tc>
        <w:tc>
          <w:tcPr>
            <w:tcW w:w="2339" w:type="dxa"/>
            <w:shd w:val="clear" w:color="auto" w:fill="FFFFFF"/>
            <w:vAlign w:val="bottom"/>
          </w:tcPr>
          <w:p w14:paraId="39F84F43" w14:textId="77777777" w:rsidR="00471170" w:rsidRPr="004A6A5A" w:rsidRDefault="00471170" w:rsidP="00471170">
            <w:pPr>
              <w:ind w:right="637" w:firstLine="0"/>
              <w:jc w:val="right"/>
              <w:rPr>
                <w:sz w:val="24"/>
              </w:rPr>
            </w:pPr>
            <w:r w:rsidRPr="004A6A5A">
              <w:rPr>
                <w:sz w:val="24"/>
              </w:rPr>
              <w:t>4,0</w:t>
            </w:r>
          </w:p>
        </w:tc>
      </w:tr>
      <w:tr w:rsidR="00471170" w:rsidRPr="00D71CD4" w14:paraId="06DF2D17" w14:textId="77777777">
        <w:tc>
          <w:tcPr>
            <w:tcW w:w="2350" w:type="dxa"/>
            <w:shd w:val="clear" w:color="auto" w:fill="FFFFFF"/>
            <w:vAlign w:val="bottom"/>
          </w:tcPr>
          <w:p w14:paraId="1E82DD06" w14:textId="77777777" w:rsidR="00471170" w:rsidRPr="004A6A5A" w:rsidRDefault="00471170" w:rsidP="00471170">
            <w:pPr>
              <w:ind w:firstLine="0"/>
              <w:rPr>
                <w:sz w:val="24"/>
              </w:rPr>
            </w:pPr>
            <w:r w:rsidRPr="004A6A5A">
              <w:rPr>
                <w:sz w:val="24"/>
              </w:rPr>
              <w:t>Managua</w:t>
            </w:r>
          </w:p>
        </w:tc>
        <w:tc>
          <w:tcPr>
            <w:tcW w:w="1080" w:type="dxa"/>
            <w:shd w:val="clear" w:color="auto" w:fill="FFFFFF"/>
            <w:vAlign w:val="bottom"/>
          </w:tcPr>
          <w:p w14:paraId="1D65FBD5"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6C7AED3F" w14:textId="77777777" w:rsidR="00471170" w:rsidRPr="004A6A5A" w:rsidRDefault="00471170" w:rsidP="00471170">
            <w:pPr>
              <w:ind w:right="637" w:firstLine="0"/>
              <w:jc w:val="right"/>
              <w:rPr>
                <w:sz w:val="24"/>
              </w:rPr>
            </w:pPr>
            <w:r w:rsidRPr="004A6A5A">
              <w:rPr>
                <w:sz w:val="24"/>
              </w:rPr>
              <w:t>13,3</w:t>
            </w:r>
          </w:p>
        </w:tc>
        <w:tc>
          <w:tcPr>
            <w:tcW w:w="2339" w:type="dxa"/>
            <w:shd w:val="clear" w:color="auto" w:fill="FFFFFF"/>
            <w:vAlign w:val="bottom"/>
          </w:tcPr>
          <w:p w14:paraId="42EC860B" w14:textId="77777777" w:rsidR="00471170" w:rsidRPr="004A6A5A" w:rsidRDefault="00471170" w:rsidP="00471170">
            <w:pPr>
              <w:ind w:right="637" w:firstLine="0"/>
              <w:jc w:val="right"/>
              <w:rPr>
                <w:sz w:val="24"/>
              </w:rPr>
            </w:pPr>
            <w:r w:rsidRPr="004A6A5A">
              <w:rPr>
                <w:sz w:val="24"/>
              </w:rPr>
              <w:t>3,9</w:t>
            </w:r>
          </w:p>
        </w:tc>
      </w:tr>
      <w:tr w:rsidR="00471170" w:rsidRPr="00D71CD4" w14:paraId="4917EF0F" w14:textId="77777777">
        <w:tc>
          <w:tcPr>
            <w:tcW w:w="2350" w:type="dxa"/>
            <w:shd w:val="clear" w:color="auto" w:fill="FFFFFF"/>
          </w:tcPr>
          <w:p w14:paraId="3AD17DB5" w14:textId="77777777" w:rsidR="00471170" w:rsidRPr="004A6A5A" w:rsidRDefault="00471170" w:rsidP="00471170">
            <w:pPr>
              <w:ind w:firstLine="0"/>
              <w:rPr>
                <w:sz w:val="24"/>
              </w:rPr>
            </w:pPr>
            <w:r w:rsidRPr="004A6A5A">
              <w:rPr>
                <w:sz w:val="24"/>
              </w:rPr>
              <w:t>Santo Domingo</w:t>
            </w:r>
          </w:p>
        </w:tc>
        <w:tc>
          <w:tcPr>
            <w:tcW w:w="1080" w:type="dxa"/>
            <w:shd w:val="clear" w:color="auto" w:fill="FFFFFF"/>
          </w:tcPr>
          <w:p w14:paraId="11D064FE"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02BF2EC2" w14:textId="77777777" w:rsidR="00471170" w:rsidRPr="004A6A5A" w:rsidRDefault="00471170" w:rsidP="00471170">
            <w:pPr>
              <w:ind w:right="637" w:firstLine="0"/>
              <w:jc w:val="right"/>
              <w:rPr>
                <w:sz w:val="24"/>
              </w:rPr>
            </w:pPr>
            <w:r w:rsidRPr="004A6A5A">
              <w:rPr>
                <w:sz w:val="24"/>
              </w:rPr>
              <w:t>11,2</w:t>
            </w:r>
          </w:p>
        </w:tc>
        <w:tc>
          <w:tcPr>
            <w:tcW w:w="2339" w:type="dxa"/>
            <w:shd w:val="clear" w:color="auto" w:fill="FFFFFF"/>
          </w:tcPr>
          <w:p w14:paraId="7B716AB7" w14:textId="77777777" w:rsidR="00471170" w:rsidRPr="004A6A5A" w:rsidRDefault="00471170" w:rsidP="00471170">
            <w:pPr>
              <w:ind w:right="637" w:firstLine="0"/>
              <w:jc w:val="right"/>
              <w:rPr>
                <w:sz w:val="24"/>
              </w:rPr>
            </w:pPr>
            <w:r w:rsidRPr="004A6A5A">
              <w:rPr>
                <w:sz w:val="24"/>
              </w:rPr>
              <w:t>3,7</w:t>
            </w:r>
          </w:p>
        </w:tc>
      </w:tr>
      <w:tr w:rsidR="00471170" w:rsidRPr="00D71CD4" w14:paraId="2940DD33" w14:textId="77777777">
        <w:tc>
          <w:tcPr>
            <w:tcW w:w="2350" w:type="dxa"/>
            <w:shd w:val="clear" w:color="auto" w:fill="FFFFFF"/>
            <w:vAlign w:val="bottom"/>
          </w:tcPr>
          <w:p w14:paraId="363AF7AE" w14:textId="77777777" w:rsidR="00471170" w:rsidRPr="004A6A5A" w:rsidRDefault="00471170" w:rsidP="00471170">
            <w:pPr>
              <w:ind w:firstLine="0"/>
              <w:rPr>
                <w:sz w:val="24"/>
              </w:rPr>
            </w:pPr>
            <w:r>
              <w:rPr>
                <w:sz w:val="24"/>
              </w:rPr>
              <w:t>San Juan</w:t>
            </w:r>
          </w:p>
        </w:tc>
        <w:tc>
          <w:tcPr>
            <w:tcW w:w="1080" w:type="dxa"/>
            <w:shd w:val="clear" w:color="auto" w:fill="FFFFFF"/>
            <w:vAlign w:val="bottom"/>
          </w:tcPr>
          <w:p w14:paraId="0F3C90E7"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218F945C" w14:textId="77777777" w:rsidR="00471170" w:rsidRPr="004A6A5A" w:rsidRDefault="00471170" w:rsidP="00471170">
            <w:pPr>
              <w:ind w:right="637" w:firstLine="0"/>
              <w:jc w:val="right"/>
              <w:rPr>
                <w:sz w:val="24"/>
              </w:rPr>
            </w:pPr>
            <w:r w:rsidRPr="004A6A5A">
              <w:rPr>
                <w:sz w:val="24"/>
              </w:rPr>
              <w:t>23.9</w:t>
            </w:r>
          </w:p>
        </w:tc>
        <w:tc>
          <w:tcPr>
            <w:tcW w:w="2339" w:type="dxa"/>
            <w:shd w:val="clear" w:color="auto" w:fill="FFFFFF"/>
            <w:vAlign w:val="bottom"/>
          </w:tcPr>
          <w:p w14:paraId="1C3B47DE" w14:textId="77777777" w:rsidR="00471170" w:rsidRPr="004A6A5A" w:rsidRDefault="00471170" w:rsidP="00471170">
            <w:pPr>
              <w:ind w:right="637" w:firstLine="0"/>
              <w:jc w:val="right"/>
              <w:rPr>
                <w:sz w:val="24"/>
              </w:rPr>
            </w:pPr>
            <w:r w:rsidRPr="004A6A5A">
              <w:rPr>
                <w:sz w:val="24"/>
              </w:rPr>
              <w:t>3,7</w:t>
            </w:r>
          </w:p>
        </w:tc>
      </w:tr>
      <w:tr w:rsidR="00471170" w:rsidRPr="00D71CD4" w14:paraId="485F0D12" w14:textId="77777777">
        <w:tc>
          <w:tcPr>
            <w:tcW w:w="2350" w:type="dxa"/>
            <w:shd w:val="clear" w:color="auto" w:fill="FFFFFF"/>
            <w:vAlign w:val="bottom"/>
          </w:tcPr>
          <w:p w14:paraId="3872C74B" w14:textId="77777777" w:rsidR="00471170" w:rsidRPr="004A6A5A" w:rsidRDefault="00471170" w:rsidP="00471170">
            <w:pPr>
              <w:ind w:firstLine="0"/>
              <w:rPr>
                <w:sz w:val="24"/>
              </w:rPr>
            </w:pPr>
            <w:r w:rsidRPr="004A6A5A">
              <w:rPr>
                <w:sz w:val="24"/>
              </w:rPr>
              <w:t>Ciudad de Pahana</w:t>
            </w:r>
          </w:p>
        </w:tc>
        <w:tc>
          <w:tcPr>
            <w:tcW w:w="1080" w:type="dxa"/>
            <w:shd w:val="clear" w:color="auto" w:fill="FFFFFF"/>
            <w:vAlign w:val="bottom"/>
          </w:tcPr>
          <w:p w14:paraId="265452F4"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0BFF11CB" w14:textId="77777777" w:rsidR="00471170" w:rsidRPr="004A6A5A" w:rsidRDefault="00471170" w:rsidP="00471170">
            <w:pPr>
              <w:ind w:right="637" w:firstLine="0"/>
              <w:jc w:val="right"/>
              <w:rPr>
                <w:sz w:val="24"/>
              </w:rPr>
            </w:pPr>
            <w:r w:rsidRPr="004A6A5A">
              <w:rPr>
                <w:sz w:val="24"/>
              </w:rPr>
              <w:t>23,9</w:t>
            </w:r>
          </w:p>
        </w:tc>
        <w:tc>
          <w:tcPr>
            <w:tcW w:w="2339" w:type="dxa"/>
            <w:shd w:val="clear" w:color="auto" w:fill="FFFFFF"/>
            <w:vAlign w:val="bottom"/>
          </w:tcPr>
          <w:p w14:paraId="535A403C" w14:textId="77777777" w:rsidR="00471170" w:rsidRPr="004A6A5A" w:rsidRDefault="00471170" w:rsidP="00471170">
            <w:pPr>
              <w:ind w:right="637" w:firstLine="0"/>
              <w:jc w:val="right"/>
              <w:rPr>
                <w:sz w:val="24"/>
              </w:rPr>
            </w:pPr>
            <w:r w:rsidRPr="004A6A5A">
              <w:rPr>
                <w:sz w:val="24"/>
              </w:rPr>
              <w:t>3,1</w:t>
            </w:r>
          </w:p>
        </w:tc>
      </w:tr>
      <w:tr w:rsidR="00471170" w:rsidRPr="00D71CD4" w14:paraId="47F53D0E" w14:textId="77777777">
        <w:tc>
          <w:tcPr>
            <w:tcW w:w="2350" w:type="dxa"/>
            <w:shd w:val="clear" w:color="auto" w:fill="FFFFFF"/>
            <w:vAlign w:val="bottom"/>
          </w:tcPr>
          <w:p w14:paraId="01854C20" w14:textId="77777777" w:rsidR="00471170" w:rsidRPr="004A6A5A" w:rsidRDefault="00471170" w:rsidP="00471170">
            <w:pPr>
              <w:ind w:firstLine="0"/>
              <w:rPr>
                <w:sz w:val="24"/>
              </w:rPr>
            </w:pPr>
            <w:r w:rsidRPr="004A6A5A">
              <w:rPr>
                <w:sz w:val="24"/>
              </w:rPr>
              <w:t>Caracas</w:t>
            </w:r>
          </w:p>
        </w:tc>
        <w:tc>
          <w:tcPr>
            <w:tcW w:w="1080" w:type="dxa"/>
            <w:shd w:val="clear" w:color="auto" w:fill="FFFFFF"/>
            <w:vAlign w:val="bottom"/>
          </w:tcPr>
          <w:p w14:paraId="71C62045"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vAlign w:val="bottom"/>
          </w:tcPr>
          <w:p w14:paraId="58D0DD32" w14:textId="77777777" w:rsidR="00471170" w:rsidRPr="004A6A5A" w:rsidRDefault="00471170" w:rsidP="00471170">
            <w:pPr>
              <w:ind w:right="637" w:firstLine="0"/>
              <w:jc w:val="right"/>
              <w:rPr>
                <w:sz w:val="24"/>
              </w:rPr>
            </w:pPr>
            <w:r w:rsidRPr="004A6A5A">
              <w:rPr>
                <w:sz w:val="24"/>
              </w:rPr>
              <w:t>15,7</w:t>
            </w:r>
          </w:p>
        </w:tc>
        <w:tc>
          <w:tcPr>
            <w:tcW w:w="2339" w:type="dxa"/>
            <w:shd w:val="clear" w:color="auto" w:fill="FFFFFF"/>
            <w:vAlign w:val="bottom"/>
          </w:tcPr>
          <w:p w14:paraId="5FC29C5B" w14:textId="77777777" w:rsidR="00471170" w:rsidRPr="004A6A5A" w:rsidRDefault="00471170" w:rsidP="00471170">
            <w:pPr>
              <w:ind w:right="637" w:firstLine="0"/>
              <w:jc w:val="right"/>
              <w:rPr>
                <w:sz w:val="24"/>
              </w:rPr>
            </w:pPr>
            <w:r w:rsidRPr="004A6A5A">
              <w:rPr>
                <w:sz w:val="24"/>
              </w:rPr>
              <w:t>2,9</w:t>
            </w:r>
          </w:p>
        </w:tc>
      </w:tr>
      <w:tr w:rsidR="00471170" w:rsidRPr="00D71CD4" w14:paraId="4B2407C4" w14:textId="77777777">
        <w:tc>
          <w:tcPr>
            <w:tcW w:w="2350" w:type="dxa"/>
            <w:shd w:val="clear" w:color="auto" w:fill="FFFFFF"/>
            <w:vAlign w:val="bottom"/>
          </w:tcPr>
          <w:p w14:paraId="26340E71" w14:textId="77777777" w:rsidR="00471170" w:rsidRPr="004A6A5A" w:rsidRDefault="00471170" w:rsidP="00471170">
            <w:pPr>
              <w:ind w:firstLine="0"/>
              <w:rPr>
                <w:sz w:val="24"/>
              </w:rPr>
            </w:pPr>
            <w:r>
              <w:rPr>
                <w:sz w:val="24"/>
              </w:rPr>
              <w:t>Bogota</w:t>
            </w:r>
          </w:p>
        </w:tc>
        <w:tc>
          <w:tcPr>
            <w:tcW w:w="1080" w:type="dxa"/>
            <w:shd w:val="clear" w:color="auto" w:fill="FFFFFF"/>
            <w:vAlign w:val="bottom"/>
          </w:tcPr>
          <w:p w14:paraId="361ABC0D" w14:textId="77777777" w:rsidR="00471170" w:rsidRPr="004A6A5A" w:rsidRDefault="00471170" w:rsidP="00471170">
            <w:pPr>
              <w:ind w:firstLine="0"/>
              <w:jc w:val="center"/>
              <w:rPr>
                <w:sz w:val="24"/>
              </w:rPr>
            </w:pPr>
            <w:r w:rsidRPr="004A6A5A">
              <w:rPr>
                <w:sz w:val="24"/>
              </w:rPr>
              <w:t>1951</w:t>
            </w:r>
          </w:p>
        </w:tc>
        <w:tc>
          <w:tcPr>
            <w:tcW w:w="2160" w:type="dxa"/>
            <w:shd w:val="clear" w:color="auto" w:fill="FFFFFF"/>
            <w:vAlign w:val="bottom"/>
          </w:tcPr>
          <w:p w14:paraId="3AACFEA3" w14:textId="77777777" w:rsidR="00471170" w:rsidRPr="004A6A5A" w:rsidRDefault="00471170" w:rsidP="00471170">
            <w:pPr>
              <w:ind w:right="637" w:firstLine="0"/>
              <w:jc w:val="right"/>
              <w:rPr>
                <w:sz w:val="24"/>
              </w:rPr>
            </w:pPr>
            <w:r w:rsidRPr="004A6A5A">
              <w:rPr>
                <w:sz w:val="24"/>
              </w:rPr>
              <w:t>6,2</w:t>
            </w:r>
          </w:p>
        </w:tc>
        <w:tc>
          <w:tcPr>
            <w:tcW w:w="2339" w:type="dxa"/>
            <w:shd w:val="clear" w:color="auto" w:fill="FFFFFF"/>
            <w:vAlign w:val="bottom"/>
          </w:tcPr>
          <w:p w14:paraId="19B18ABC" w14:textId="77777777" w:rsidR="00471170" w:rsidRPr="004A6A5A" w:rsidRDefault="00471170" w:rsidP="00471170">
            <w:pPr>
              <w:ind w:right="637" w:firstLine="0"/>
              <w:jc w:val="right"/>
              <w:rPr>
                <w:sz w:val="24"/>
              </w:rPr>
            </w:pPr>
            <w:r w:rsidRPr="004A6A5A">
              <w:rPr>
                <w:sz w:val="24"/>
              </w:rPr>
              <w:t>2,0</w:t>
            </w:r>
          </w:p>
        </w:tc>
      </w:tr>
      <w:tr w:rsidR="00471170" w:rsidRPr="00D71CD4" w14:paraId="7987E9D2" w14:textId="77777777">
        <w:tc>
          <w:tcPr>
            <w:tcW w:w="2350" w:type="dxa"/>
            <w:shd w:val="clear" w:color="auto" w:fill="FFFFFF"/>
          </w:tcPr>
          <w:p w14:paraId="404AD041" w14:textId="77777777" w:rsidR="00471170" w:rsidRPr="004A6A5A" w:rsidRDefault="00471170" w:rsidP="00471170">
            <w:pPr>
              <w:ind w:firstLine="0"/>
              <w:rPr>
                <w:sz w:val="24"/>
              </w:rPr>
            </w:pPr>
            <w:r w:rsidRPr="004A6A5A">
              <w:rPr>
                <w:sz w:val="24"/>
              </w:rPr>
              <w:t>Guayaquil</w:t>
            </w:r>
          </w:p>
        </w:tc>
        <w:tc>
          <w:tcPr>
            <w:tcW w:w="1080" w:type="dxa"/>
            <w:shd w:val="clear" w:color="auto" w:fill="FFFFFF"/>
          </w:tcPr>
          <w:p w14:paraId="11243697" w14:textId="77777777" w:rsidR="00471170" w:rsidRPr="004A6A5A" w:rsidRDefault="00471170" w:rsidP="00471170">
            <w:pPr>
              <w:ind w:firstLine="0"/>
              <w:jc w:val="center"/>
              <w:rPr>
                <w:sz w:val="24"/>
              </w:rPr>
            </w:pPr>
            <w:r w:rsidRPr="004A6A5A">
              <w:rPr>
                <w:sz w:val="24"/>
              </w:rPr>
              <w:t>1950</w:t>
            </w:r>
          </w:p>
        </w:tc>
        <w:tc>
          <w:tcPr>
            <w:tcW w:w="2160" w:type="dxa"/>
            <w:shd w:val="clear" w:color="auto" w:fill="FFFFFF"/>
          </w:tcPr>
          <w:p w14:paraId="354F04B1" w14:textId="77777777" w:rsidR="00471170" w:rsidRPr="004A6A5A" w:rsidRDefault="00471170" w:rsidP="00471170">
            <w:pPr>
              <w:ind w:right="637" w:firstLine="0"/>
              <w:jc w:val="right"/>
              <w:rPr>
                <w:sz w:val="24"/>
              </w:rPr>
            </w:pPr>
            <w:r w:rsidRPr="004A6A5A">
              <w:rPr>
                <w:sz w:val="24"/>
              </w:rPr>
              <w:t>8,3</w:t>
            </w:r>
          </w:p>
        </w:tc>
        <w:tc>
          <w:tcPr>
            <w:tcW w:w="2339" w:type="dxa"/>
            <w:shd w:val="clear" w:color="auto" w:fill="FFFFFF"/>
          </w:tcPr>
          <w:p w14:paraId="3373B8DE" w14:textId="77777777" w:rsidR="00471170" w:rsidRPr="004A6A5A" w:rsidRDefault="00471170" w:rsidP="00471170">
            <w:pPr>
              <w:ind w:right="637" w:firstLine="0"/>
              <w:jc w:val="right"/>
              <w:rPr>
                <w:sz w:val="24"/>
              </w:rPr>
            </w:pPr>
            <w:r w:rsidRPr="004A6A5A">
              <w:rPr>
                <w:sz w:val="24"/>
              </w:rPr>
              <w:t>1,3</w:t>
            </w:r>
          </w:p>
        </w:tc>
      </w:tr>
      <w:tr w:rsidR="00471170" w:rsidRPr="00D71CD4" w14:paraId="254581A2" w14:textId="77777777">
        <w:tc>
          <w:tcPr>
            <w:tcW w:w="2350" w:type="dxa"/>
            <w:tcBorders>
              <w:bottom w:val="single" w:sz="4" w:space="0" w:color="auto"/>
            </w:tcBorders>
            <w:shd w:val="clear" w:color="auto" w:fill="FFFFFF"/>
          </w:tcPr>
          <w:p w14:paraId="6E2220F0" w14:textId="77777777" w:rsidR="00471170" w:rsidRPr="004A6A5A" w:rsidRDefault="00471170" w:rsidP="00471170">
            <w:pPr>
              <w:spacing w:after="120"/>
              <w:ind w:firstLine="0"/>
              <w:rPr>
                <w:sz w:val="24"/>
              </w:rPr>
            </w:pPr>
            <w:r w:rsidRPr="004A6A5A">
              <w:rPr>
                <w:sz w:val="24"/>
              </w:rPr>
              <w:t>Rio de Janeiro</w:t>
            </w:r>
          </w:p>
        </w:tc>
        <w:tc>
          <w:tcPr>
            <w:tcW w:w="1080" w:type="dxa"/>
            <w:tcBorders>
              <w:bottom w:val="single" w:sz="4" w:space="0" w:color="auto"/>
            </w:tcBorders>
            <w:shd w:val="clear" w:color="auto" w:fill="FFFFFF"/>
          </w:tcPr>
          <w:p w14:paraId="2E567693" w14:textId="77777777" w:rsidR="00471170" w:rsidRPr="004A6A5A" w:rsidRDefault="00471170" w:rsidP="00471170">
            <w:pPr>
              <w:spacing w:after="120"/>
              <w:ind w:firstLine="0"/>
              <w:jc w:val="center"/>
              <w:rPr>
                <w:sz w:val="24"/>
              </w:rPr>
            </w:pPr>
            <w:r w:rsidRPr="004A6A5A">
              <w:rPr>
                <w:sz w:val="24"/>
              </w:rPr>
              <w:t>1950</w:t>
            </w:r>
          </w:p>
        </w:tc>
        <w:tc>
          <w:tcPr>
            <w:tcW w:w="2160" w:type="dxa"/>
            <w:tcBorders>
              <w:bottom w:val="single" w:sz="4" w:space="0" w:color="auto"/>
            </w:tcBorders>
            <w:shd w:val="clear" w:color="auto" w:fill="FFFFFF"/>
          </w:tcPr>
          <w:p w14:paraId="460FA1B8" w14:textId="77777777" w:rsidR="00471170" w:rsidRPr="004A6A5A" w:rsidRDefault="00471170" w:rsidP="00471170">
            <w:pPr>
              <w:spacing w:after="120"/>
              <w:ind w:right="637" w:firstLine="0"/>
              <w:jc w:val="right"/>
              <w:rPr>
                <w:sz w:val="24"/>
              </w:rPr>
            </w:pPr>
            <w:r w:rsidRPr="004A6A5A">
              <w:rPr>
                <w:sz w:val="24"/>
              </w:rPr>
              <w:t>5,9</w:t>
            </w:r>
          </w:p>
        </w:tc>
        <w:tc>
          <w:tcPr>
            <w:tcW w:w="2339" w:type="dxa"/>
            <w:tcBorders>
              <w:bottom w:val="single" w:sz="4" w:space="0" w:color="auto"/>
            </w:tcBorders>
            <w:shd w:val="clear" w:color="auto" w:fill="FFFFFF"/>
            <w:vAlign w:val="center"/>
          </w:tcPr>
          <w:p w14:paraId="60BBF226" w14:textId="77777777" w:rsidR="00471170" w:rsidRPr="004A6A5A" w:rsidRDefault="00471170" w:rsidP="00471170">
            <w:pPr>
              <w:spacing w:after="120"/>
              <w:ind w:right="637" w:firstLine="0"/>
              <w:jc w:val="right"/>
              <w:rPr>
                <w:sz w:val="24"/>
              </w:rPr>
            </w:pPr>
            <w:r w:rsidRPr="004A6A5A">
              <w:rPr>
                <w:sz w:val="24"/>
              </w:rPr>
              <w:t>1,2</w:t>
            </w:r>
          </w:p>
        </w:tc>
      </w:tr>
    </w:tbl>
    <w:p w14:paraId="768AF7EB" w14:textId="77777777" w:rsidR="00471170" w:rsidRPr="004A6A5A" w:rsidRDefault="00471170" w:rsidP="00471170">
      <w:pPr>
        <w:spacing w:before="120" w:after="120"/>
        <w:jc w:val="both"/>
        <w:rPr>
          <w:sz w:val="24"/>
        </w:rPr>
      </w:pPr>
      <w:r w:rsidRPr="004A6A5A">
        <w:rPr>
          <w:rStyle w:val="LgendedutableauItalique"/>
          <w:sz w:val="24"/>
        </w:rPr>
        <w:t>Sources :</w:t>
      </w:r>
      <w:r w:rsidRPr="004A6A5A">
        <w:rPr>
          <w:sz w:val="24"/>
          <w:lang w:eastAsia="fr-FR" w:bidi="fr-FR"/>
        </w:rPr>
        <w:t xml:space="preserve"> </w:t>
      </w:r>
      <w:r w:rsidRPr="004A6A5A">
        <w:rPr>
          <w:rStyle w:val="Lgendedutableau8ptPetitesmajuscules"/>
          <w:sz w:val="24"/>
          <w:lang w:val="fr-CA"/>
        </w:rPr>
        <w:t xml:space="preserve">Harley </w:t>
      </w:r>
      <w:r w:rsidRPr="004A6A5A">
        <w:rPr>
          <w:sz w:val="24"/>
          <w:lang w:eastAsia="fr-FR" w:bidi="fr-FR"/>
        </w:rPr>
        <w:t xml:space="preserve">L. </w:t>
      </w:r>
      <w:r w:rsidRPr="004A6A5A">
        <w:rPr>
          <w:rStyle w:val="Lgendedutableau8ptPetitesmajuscules"/>
          <w:sz w:val="24"/>
          <w:lang w:val="fr-CA"/>
        </w:rPr>
        <w:t xml:space="preserve">Browning, </w:t>
      </w:r>
      <w:r w:rsidRPr="004A6A5A">
        <w:rPr>
          <w:sz w:val="24"/>
          <w:lang w:eastAsia="fr-FR" w:bidi="fr-FR"/>
        </w:rPr>
        <w:t>« Recent Trends in Latin American Urban</w:t>
      </w:r>
      <w:r w:rsidRPr="004A6A5A">
        <w:rPr>
          <w:sz w:val="24"/>
          <w:lang w:eastAsia="fr-FR" w:bidi="fr-FR"/>
        </w:rPr>
        <w:t>i</w:t>
      </w:r>
      <w:r w:rsidRPr="004A6A5A">
        <w:rPr>
          <w:sz w:val="24"/>
          <w:lang w:eastAsia="fr-FR" w:bidi="fr-FR"/>
        </w:rPr>
        <w:t xml:space="preserve">zation », </w:t>
      </w:r>
      <w:r w:rsidRPr="004A6A5A">
        <w:rPr>
          <w:rStyle w:val="LgendedutableauItalique"/>
          <w:sz w:val="24"/>
        </w:rPr>
        <w:t>The Annals,</w:t>
      </w:r>
      <w:r w:rsidRPr="004A6A5A">
        <w:rPr>
          <w:sz w:val="24"/>
          <w:lang w:eastAsia="fr-FR" w:bidi="fr-FR"/>
        </w:rPr>
        <w:t xml:space="preserve"> mars 1958, p. 111-126, table 3.</w:t>
      </w:r>
    </w:p>
    <w:p w14:paraId="4C55EAEE" w14:textId="77777777" w:rsidR="00471170" w:rsidRPr="00D71CD4" w:rsidRDefault="00471170" w:rsidP="00471170">
      <w:pPr>
        <w:spacing w:before="120" w:after="120"/>
        <w:jc w:val="both"/>
        <w:rPr>
          <w:szCs w:val="2"/>
        </w:rPr>
      </w:pPr>
    </w:p>
    <w:p w14:paraId="17229058" w14:textId="77777777" w:rsidR="00471170" w:rsidRPr="00D71CD4" w:rsidRDefault="00471170" w:rsidP="00471170">
      <w:pPr>
        <w:spacing w:before="120" w:after="120"/>
        <w:jc w:val="both"/>
        <w:rPr>
          <w:szCs w:val="2"/>
        </w:rPr>
      </w:pPr>
    </w:p>
    <w:p w14:paraId="24083851" w14:textId="77777777" w:rsidR="00471170" w:rsidRPr="00D71CD4" w:rsidRDefault="00471170" w:rsidP="00471170">
      <w:pPr>
        <w:spacing w:before="120" w:after="120"/>
        <w:ind w:firstLine="0"/>
        <w:jc w:val="both"/>
      </w:pPr>
      <w:r w:rsidRPr="00D71CD4">
        <w:rPr>
          <w:lang w:eastAsia="fr-FR" w:bidi="fr-FR"/>
        </w:rPr>
        <w:t>active employée dans les manufactures s’est maintenue stable, en fait, elle est descendue de 10,2</w:t>
      </w:r>
      <w:r>
        <w:rPr>
          <w:lang w:eastAsia="fr-FR" w:bidi="fr-FR"/>
        </w:rPr>
        <w:t> %</w:t>
      </w:r>
      <w:r w:rsidRPr="00D71CD4">
        <w:rPr>
          <w:lang w:eastAsia="fr-FR" w:bidi="fr-FR"/>
        </w:rPr>
        <w:t xml:space="preserve"> à 6,8</w:t>
      </w:r>
      <w:r>
        <w:rPr>
          <w:lang w:eastAsia="fr-FR" w:bidi="fr-FR"/>
        </w:rPr>
        <w:t> %</w:t>
      </w:r>
      <w:r w:rsidRPr="00D71CD4">
        <w:rPr>
          <w:lang w:eastAsia="fr-FR" w:bidi="fr-FR"/>
        </w:rPr>
        <w:t xml:space="preserve"> dans le secteur artisanal et elle a plus que doublé (de 3,5</w:t>
      </w:r>
      <w:r>
        <w:rPr>
          <w:lang w:eastAsia="fr-FR" w:bidi="fr-FR"/>
        </w:rPr>
        <w:t> %</w:t>
      </w:r>
      <w:r w:rsidRPr="00D71CD4">
        <w:rPr>
          <w:lang w:eastAsia="fr-FR" w:bidi="fr-FR"/>
        </w:rPr>
        <w:t xml:space="preserve"> à 7,5</w:t>
      </w:r>
      <w:r>
        <w:rPr>
          <w:lang w:eastAsia="fr-FR" w:bidi="fr-FR"/>
        </w:rPr>
        <w:t> %</w:t>
      </w:r>
      <w:r w:rsidRPr="00D71CD4">
        <w:t>)</w:t>
      </w:r>
      <w:r w:rsidRPr="00D71CD4">
        <w:rPr>
          <w:lang w:eastAsia="fr-FR" w:bidi="fr-FR"/>
        </w:rPr>
        <w:t xml:space="preserve"> dans le secteur industriel moderne.</w:t>
      </w:r>
    </w:p>
    <w:p w14:paraId="6A6545AD" w14:textId="77777777" w:rsidR="00471170" w:rsidRPr="00D71CD4" w:rsidRDefault="00471170" w:rsidP="00471170">
      <w:pPr>
        <w:spacing w:before="120" w:after="120"/>
        <w:jc w:val="both"/>
      </w:pPr>
      <w:r w:rsidRPr="00D71CD4">
        <w:rPr>
          <w:lang w:eastAsia="fr-FR" w:bidi="fr-FR"/>
        </w:rPr>
        <w:t>Pour estimer la possible relation entre l’augmentation de la produ</w:t>
      </w:r>
      <w:r w:rsidRPr="00D71CD4">
        <w:rPr>
          <w:lang w:eastAsia="fr-FR" w:bidi="fr-FR"/>
        </w:rPr>
        <w:t>c</w:t>
      </w:r>
      <w:r w:rsidRPr="00D71CD4">
        <w:rPr>
          <w:lang w:eastAsia="fr-FR" w:bidi="fr-FR"/>
        </w:rPr>
        <w:t>tion industrielle réelle et le rythme d’urbanisation, nous avons ordo</w:t>
      </w:r>
      <w:r w:rsidRPr="00D71CD4">
        <w:rPr>
          <w:lang w:eastAsia="fr-FR" w:bidi="fr-FR"/>
        </w:rPr>
        <w:t>n</w:t>
      </w:r>
      <w:r w:rsidRPr="00D71CD4">
        <w:rPr>
          <w:lang w:eastAsia="fr-FR" w:bidi="fr-FR"/>
        </w:rPr>
        <w:t>né onze pays, pour lesquels on dispose de données pertinentes, suivant ces deux critères (voir tableau</w:t>
      </w:r>
      <w:r>
        <w:rPr>
          <w:lang w:eastAsia="fr-FR" w:bidi="fr-FR"/>
        </w:rPr>
        <w:t> </w:t>
      </w:r>
      <w:r w:rsidRPr="00D71CD4">
        <w:rPr>
          <w:lang w:eastAsia="fr-FR" w:bidi="fr-FR"/>
        </w:rPr>
        <w:t>15).</w:t>
      </w:r>
    </w:p>
    <w:p w14:paraId="4A2EFE46" w14:textId="77777777" w:rsidR="00471170" w:rsidRPr="00D71CD4" w:rsidRDefault="00471170" w:rsidP="00471170">
      <w:pPr>
        <w:spacing w:before="120" w:after="120"/>
        <w:jc w:val="both"/>
      </w:pPr>
      <w:r>
        <w:rPr>
          <w:lang w:eastAsia="fr-FR" w:bidi="fr-FR"/>
        </w:rPr>
        <w:t>À</w:t>
      </w:r>
      <w:r w:rsidRPr="00D71CD4">
        <w:rPr>
          <w:lang w:eastAsia="fr-FR" w:bidi="fr-FR"/>
        </w:rPr>
        <w:t xml:space="preserve"> l’exception de Panama, dont le taux élevé d’urbanisation sans industrialisation peut se comprendre sans difficulté, la symétrie du rang occupé par les pays par rapport aux deux indicateurs, est assez frappante, ce qui semble aller à l’encontre de l’asynchronie des deux processus.</w:t>
      </w:r>
    </w:p>
    <w:p w14:paraId="07DDAA03" w14:textId="77777777" w:rsidR="00471170" w:rsidRDefault="00471170" w:rsidP="00471170">
      <w:pPr>
        <w:spacing w:before="120" w:after="120"/>
        <w:jc w:val="both"/>
      </w:pPr>
      <w:r w:rsidRPr="00D71CD4">
        <w:rPr>
          <w:lang w:eastAsia="fr-FR" w:bidi="fr-FR"/>
        </w:rPr>
        <w:t xml:space="preserve">Ce qui est certain et essentiel, c’est que l’impact de l’industrialisation sur les formes urbaines ne se fait pas à travers une augmentation de </w:t>
      </w:r>
      <w:r>
        <w:rPr>
          <w:lang w:eastAsia="fr-FR" w:bidi="fr-FR"/>
        </w:rPr>
        <w:t>l’</w:t>
      </w:r>
      <w:r w:rsidRPr="0056225C">
        <w:rPr>
          <w:i/>
        </w:rPr>
        <w:t>emploi industriel</w:t>
      </w:r>
      <w:r w:rsidRPr="00D71CD4">
        <w:t>,</w:t>
      </w:r>
      <w:r w:rsidRPr="00D71CD4">
        <w:rPr>
          <w:lang w:eastAsia="fr-FR" w:bidi="fr-FR"/>
        </w:rPr>
        <w:t xml:space="preserve"> et que, par conséquent, le cont</w:t>
      </w:r>
      <w:r w:rsidRPr="00D71CD4">
        <w:rPr>
          <w:lang w:eastAsia="fr-FR" w:bidi="fr-FR"/>
        </w:rPr>
        <w:t>e</w:t>
      </w:r>
      <w:r w:rsidRPr="00D71CD4">
        <w:rPr>
          <w:lang w:eastAsia="fr-FR" w:bidi="fr-FR"/>
        </w:rPr>
        <w:t>nu social de cette urbanisation est très différent de celui des pays cap</w:t>
      </w:r>
      <w:r w:rsidRPr="00D71CD4">
        <w:rPr>
          <w:lang w:eastAsia="fr-FR" w:bidi="fr-FR"/>
        </w:rPr>
        <w:t>i</w:t>
      </w:r>
      <w:r w:rsidRPr="00D71CD4">
        <w:rPr>
          <w:lang w:eastAsia="fr-FR" w:bidi="fr-FR"/>
        </w:rPr>
        <w:t>talistes avancés.</w:t>
      </w:r>
    </w:p>
    <w:p w14:paraId="5DCFDBC0" w14:textId="77777777" w:rsidR="00471170" w:rsidRDefault="00471170" w:rsidP="00471170">
      <w:pPr>
        <w:pStyle w:val="p"/>
      </w:pPr>
      <w:r>
        <w:br w:type="page"/>
        <w:t>[77]</w:t>
      </w:r>
    </w:p>
    <w:p w14:paraId="0A2E4A77" w14:textId="77777777" w:rsidR="00471170" w:rsidRPr="00D71CD4" w:rsidRDefault="00471170" w:rsidP="00471170">
      <w:pPr>
        <w:pStyle w:val="p"/>
      </w:pPr>
    </w:p>
    <w:p w14:paraId="2CEB786B" w14:textId="77777777" w:rsidR="00471170" w:rsidRPr="00D71CD4" w:rsidRDefault="00471170" w:rsidP="00471170">
      <w:pPr>
        <w:pStyle w:val="figtitre"/>
      </w:pPr>
      <w:r w:rsidRPr="00D71CD4">
        <w:rPr>
          <w:lang w:eastAsia="fr-FR" w:bidi="fr-FR"/>
        </w:rPr>
        <w:t>Tableau n° 15</w:t>
      </w:r>
    </w:p>
    <w:p w14:paraId="60777BC2" w14:textId="77777777" w:rsidR="00471170" w:rsidRPr="00D71CD4" w:rsidRDefault="00471170" w:rsidP="00471170">
      <w:pPr>
        <w:pStyle w:val="figtitrest1"/>
      </w:pPr>
      <w:r>
        <w:t>É</w:t>
      </w:r>
      <w:r w:rsidRPr="00D71CD4">
        <w:t>chelle de classement des pays suivant leur rythme de croissance industrielle (produits industriels) et leur rythme de croissance urbaine. (Amérique latine, pays sélectionnés suivant données disponibles.)</w:t>
      </w:r>
    </w:p>
    <w:tbl>
      <w:tblPr>
        <w:tblOverlap w:val="never"/>
        <w:tblW w:w="0" w:type="auto"/>
        <w:tblLayout w:type="fixed"/>
        <w:tblCellMar>
          <w:left w:w="10" w:type="dxa"/>
          <w:right w:w="10" w:type="dxa"/>
        </w:tblCellMar>
        <w:tblLook w:val="04A0" w:firstRow="1" w:lastRow="0" w:firstColumn="1" w:lastColumn="0" w:noHBand="0" w:noVBand="1"/>
      </w:tblPr>
      <w:tblGrid>
        <w:gridCol w:w="1642"/>
        <w:gridCol w:w="1572"/>
        <w:gridCol w:w="1572"/>
        <w:gridCol w:w="1572"/>
        <w:gridCol w:w="1572"/>
      </w:tblGrid>
      <w:tr w:rsidR="00471170" w:rsidRPr="00773A32" w14:paraId="0B6F39F7" w14:textId="77777777">
        <w:trPr>
          <w:cantSplit/>
          <w:trHeight w:val="1808"/>
        </w:trPr>
        <w:tc>
          <w:tcPr>
            <w:tcW w:w="1642" w:type="dxa"/>
            <w:tcBorders>
              <w:top w:val="single" w:sz="4" w:space="0" w:color="auto"/>
              <w:bottom w:val="single" w:sz="4" w:space="0" w:color="auto"/>
            </w:tcBorders>
            <w:shd w:val="clear" w:color="auto" w:fill="EEECE1"/>
            <w:vAlign w:val="center"/>
          </w:tcPr>
          <w:p w14:paraId="62D3A7FA" w14:textId="77777777" w:rsidR="00471170" w:rsidRPr="00773A32" w:rsidRDefault="00471170" w:rsidP="00471170">
            <w:pPr>
              <w:spacing w:before="120" w:after="120"/>
              <w:ind w:firstLine="0"/>
              <w:rPr>
                <w:sz w:val="24"/>
                <w:szCs w:val="10"/>
              </w:rPr>
            </w:pPr>
            <w:r>
              <w:rPr>
                <w:sz w:val="24"/>
                <w:szCs w:val="10"/>
              </w:rPr>
              <w:t>PAYS</w:t>
            </w:r>
          </w:p>
        </w:tc>
        <w:tc>
          <w:tcPr>
            <w:tcW w:w="1572" w:type="dxa"/>
            <w:tcBorders>
              <w:top w:val="single" w:sz="4" w:space="0" w:color="auto"/>
              <w:bottom w:val="single" w:sz="4" w:space="0" w:color="auto"/>
            </w:tcBorders>
            <w:shd w:val="clear" w:color="auto" w:fill="EEECE1"/>
            <w:textDirection w:val="btLr"/>
            <w:vAlign w:val="center"/>
          </w:tcPr>
          <w:p w14:paraId="6CE00E3D" w14:textId="77777777" w:rsidR="00471170" w:rsidRPr="00773A32" w:rsidRDefault="00471170" w:rsidP="00471170">
            <w:pPr>
              <w:spacing w:before="120" w:after="120"/>
              <w:ind w:left="113" w:right="113" w:firstLine="0"/>
              <w:rPr>
                <w:sz w:val="24"/>
                <w:szCs w:val="10"/>
              </w:rPr>
            </w:pPr>
            <w:r>
              <w:rPr>
                <w:sz w:val="24"/>
                <w:szCs w:val="10"/>
              </w:rPr>
              <w:t>Taux de croissance industrielle</w:t>
            </w:r>
            <w:r>
              <w:rPr>
                <w:sz w:val="24"/>
                <w:szCs w:val="10"/>
              </w:rPr>
              <w:br/>
              <w:t>1950-60</w:t>
            </w:r>
          </w:p>
        </w:tc>
        <w:tc>
          <w:tcPr>
            <w:tcW w:w="1572" w:type="dxa"/>
            <w:tcBorders>
              <w:top w:val="single" w:sz="4" w:space="0" w:color="auto"/>
              <w:bottom w:val="single" w:sz="4" w:space="0" w:color="auto"/>
            </w:tcBorders>
            <w:shd w:val="clear" w:color="auto" w:fill="EEECE1"/>
            <w:textDirection w:val="btLr"/>
            <w:vAlign w:val="center"/>
          </w:tcPr>
          <w:p w14:paraId="6A8F33FE" w14:textId="77777777" w:rsidR="00471170" w:rsidRPr="00773A32" w:rsidRDefault="00471170" w:rsidP="00471170">
            <w:pPr>
              <w:spacing w:before="120" w:after="120"/>
              <w:ind w:left="113" w:right="113" w:firstLine="0"/>
              <w:rPr>
                <w:sz w:val="24"/>
                <w:szCs w:val="10"/>
              </w:rPr>
            </w:pPr>
            <w:r>
              <w:rPr>
                <w:sz w:val="24"/>
                <w:szCs w:val="10"/>
              </w:rPr>
              <w:t>Rang indu</w:t>
            </w:r>
            <w:r>
              <w:rPr>
                <w:sz w:val="24"/>
                <w:szCs w:val="10"/>
              </w:rPr>
              <w:t>s</w:t>
            </w:r>
            <w:r>
              <w:rPr>
                <w:sz w:val="24"/>
                <w:szCs w:val="10"/>
              </w:rPr>
              <w:t>triel</w:t>
            </w:r>
          </w:p>
        </w:tc>
        <w:tc>
          <w:tcPr>
            <w:tcW w:w="1572" w:type="dxa"/>
            <w:tcBorders>
              <w:top w:val="single" w:sz="4" w:space="0" w:color="auto"/>
              <w:bottom w:val="single" w:sz="4" w:space="0" w:color="auto"/>
            </w:tcBorders>
            <w:shd w:val="clear" w:color="auto" w:fill="EEECE1"/>
            <w:textDirection w:val="btLr"/>
            <w:vAlign w:val="center"/>
          </w:tcPr>
          <w:p w14:paraId="12CA7E9A" w14:textId="77777777" w:rsidR="00471170" w:rsidRPr="00773A32" w:rsidRDefault="00471170" w:rsidP="00471170">
            <w:pPr>
              <w:spacing w:before="120" w:after="120"/>
              <w:ind w:left="113" w:right="113" w:firstLine="0"/>
              <w:rPr>
                <w:sz w:val="24"/>
                <w:szCs w:val="10"/>
              </w:rPr>
            </w:pPr>
            <w:r>
              <w:rPr>
                <w:sz w:val="24"/>
                <w:szCs w:val="10"/>
              </w:rPr>
              <w:t>Rang urbain</w:t>
            </w:r>
          </w:p>
        </w:tc>
        <w:tc>
          <w:tcPr>
            <w:tcW w:w="1572" w:type="dxa"/>
            <w:tcBorders>
              <w:top w:val="single" w:sz="4" w:space="0" w:color="auto"/>
              <w:bottom w:val="single" w:sz="4" w:space="0" w:color="auto"/>
            </w:tcBorders>
            <w:shd w:val="clear" w:color="auto" w:fill="EEECE1"/>
            <w:textDirection w:val="btLr"/>
            <w:vAlign w:val="center"/>
          </w:tcPr>
          <w:p w14:paraId="7D679FED" w14:textId="77777777" w:rsidR="00471170" w:rsidRPr="00773A32" w:rsidRDefault="00471170" w:rsidP="00471170">
            <w:pPr>
              <w:spacing w:before="120" w:after="120"/>
              <w:ind w:left="113" w:right="113" w:firstLine="0"/>
              <w:rPr>
                <w:sz w:val="24"/>
                <w:szCs w:val="10"/>
              </w:rPr>
            </w:pPr>
            <w:r>
              <w:rPr>
                <w:sz w:val="24"/>
                <w:szCs w:val="10"/>
              </w:rPr>
              <w:t xml:space="preserve">Taux de croissance urbaine </w:t>
            </w:r>
            <w:r>
              <w:rPr>
                <w:sz w:val="24"/>
                <w:szCs w:val="10"/>
              </w:rPr>
              <w:br/>
              <w:t>1950-60</w:t>
            </w:r>
          </w:p>
        </w:tc>
      </w:tr>
      <w:tr w:rsidR="00471170" w:rsidRPr="00773A32" w14:paraId="3CDFB726" w14:textId="77777777">
        <w:tc>
          <w:tcPr>
            <w:tcW w:w="1642" w:type="dxa"/>
            <w:tcBorders>
              <w:top w:val="single" w:sz="4" w:space="0" w:color="auto"/>
            </w:tcBorders>
            <w:shd w:val="clear" w:color="auto" w:fill="FFFFFF"/>
          </w:tcPr>
          <w:p w14:paraId="450F7DBD" w14:textId="77777777" w:rsidR="00471170" w:rsidRDefault="00471170" w:rsidP="00471170">
            <w:pPr>
              <w:spacing w:before="120"/>
              <w:ind w:firstLine="0"/>
              <w:jc w:val="both"/>
              <w:rPr>
                <w:sz w:val="24"/>
                <w:lang w:eastAsia="fr-FR" w:bidi="fr-FR"/>
              </w:rPr>
            </w:pPr>
            <w:r>
              <w:rPr>
                <w:sz w:val="24"/>
                <w:lang w:eastAsia="fr-FR" w:bidi="fr-FR"/>
              </w:rPr>
              <w:t>Brésil</w:t>
            </w:r>
          </w:p>
        </w:tc>
        <w:tc>
          <w:tcPr>
            <w:tcW w:w="1572" w:type="dxa"/>
            <w:tcBorders>
              <w:top w:val="single" w:sz="4" w:space="0" w:color="auto"/>
            </w:tcBorders>
            <w:shd w:val="clear" w:color="auto" w:fill="FFFFFF"/>
          </w:tcPr>
          <w:p w14:paraId="7E57A0A9" w14:textId="77777777" w:rsidR="00471170" w:rsidRPr="00773A32" w:rsidRDefault="00471170" w:rsidP="00471170">
            <w:pPr>
              <w:spacing w:before="120"/>
              <w:ind w:firstLine="0"/>
              <w:jc w:val="center"/>
              <w:rPr>
                <w:sz w:val="24"/>
                <w:lang w:eastAsia="fr-FR" w:bidi="fr-FR"/>
              </w:rPr>
            </w:pPr>
            <w:r>
              <w:rPr>
                <w:sz w:val="24"/>
                <w:lang w:eastAsia="fr-FR" w:bidi="fr-FR"/>
              </w:rPr>
              <w:t>1,78</w:t>
            </w:r>
          </w:p>
        </w:tc>
        <w:tc>
          <w:tcPr>
            <w:tcW w:w="1572" w:type="dxa"/>
            <w:tcBorders>
              <w:top w:val="single" w:sz="4" w:space="0" w:color="auto"/>
            </w:tcBorders>
            <w:shd w:val="clear" w:color="auto" w:fill="FFFFFF"/>
            <w:vAlign w:val="bottom"/>
          </w:tcPr>
          <w:p w14:paraId="02BB6DE8" w14:textId="77777777" w:rsidR="00471170" w:rsidRPr="00773A32" w:rsidRDefault="00471170" w:rsidP="00471170">
            <w:pPr>
              <w:spacing w:before="120"/>
              <w:ind w:right="716" w:firstLine="0"/>
              <w:jc w:val="right"/>
              <w:rPr>
                <w:sz w:val="24"/>
                <w:lang w:eastAsia="fr-FR" w:bidi="fr-FR"/>
              </w:rPr>
            </w:pPr>
            <w:r>
              <w:rPr>
                <w:sz w:val="24"/>
                <w:lang w:eastAsia="fr-FR" w:bidi="fr-FR"/>
              </w:rPr>
              <w:t>1</w:t>
            </w:r>
          </w:p>
        </w:tc>
        <w:tc>
          <w:tcPr>
            <w:tcW w:w="1572" w:type="dxa"/>
            <w:tcBorders>
              <w:top w:val="single" w:sz="4" w:space="0" w:color="auto"/>
            </w:tcBorders>
            <w:shd w:val="clear" w:color="auto" w:fill="FFFFFF"/>
            <w:vAlign w:val="bottom"/>
          </w:tcPr>
          <w:p w14:paraId="6B741028" w14:textId="77777777" w:rsidR="00471170" w:rsidRPr="00773A32" w:rsidRDefault="00471170" w:rsidP="00471170">
            <w:pPr>
              <w:spacing w:before="120"/>
              <w:ind w:left="434" w:firstLine="0"/>
              <w:jc w:val="both"/>
              <w:rPr>
                <w:sz w:val="24"/>
                <w:lang w:eastAsia="fr-FR" w:bidi="fr-FR"/>
              </w:rPr>
            </w:pPr>
            <w:r>
              <w:rPr>
                <w:sz w:val="24"/>
                <w:lang w:eastAsia="fr-FR" w:bidi="fr-FR"/>
              </w:rPr>
              <w:t>2</w:t>
            </w:r>
          </w:p>
        </w:tc>
        <w:tc>
          <w:tcPr>
            <w:tcW w:w="1572" w:type="dxa"/>
            <w:tcBorders>
              <w:top w:val="single" w:sz="4" w:space="0" w:color="auto"/>
            </w:tcBorders>
            <w:shd w:val="clear" w:color="auto" w:fill="FFFFFF"/>
          </w:tcPr>
          <w:p w14:paraId="5E9CB52F" w14:textId="77777777" w:rsidR="00471170" w:rsidRPr="00773A32" w:rsidRDefault="00471170" w:rsidP="00471170">
            <w:pPr>
              <w:spacing w:before="120"/>
              <w:ind w:firstLine="0"/>
              <w:jc w:val="center"/>
              <w:rPr>
                <w:sz w:val="24"/>
                <w:lang w:eastAsia="fr-FR" w:bidi="fr-FR"/>
              </w:rPr>
            </w:pPr>
            <w:r>
              <w:rPr>
                <w:sz w:val="24"/>
                <w:lang w:eastAsia="fr-FR" w:bidi="fr-FR"/>
              </w:rPr>
              <w:t>5,2</w:t>
            </w:r>
          </w:p>
        </w:tc>
      </w:tr>
      <w:tr w:rsidR="00471170" w:rsidRPr="00773A32" w14:paraId="17010F92" w14:textId="77777777">
        <w:tc>
          <w:tcPr>
            <w:tcW w:w="1642" w:type="dxa"/>
            <w:tcBorders>
              <w:top w:val="single" w:sz="4" w:space="0" w:color="auto"/>
            </w:tcBorders>
            <w:shd w:val="clear" w:color="auto" w:fill="FFFFFF"/>
          </w:tcPr>
          <w:p w14:paraId="6D81F5EF" w14:textId="77777777" w:rsidR="00471170" w:rsidRPr="00773A32" w:rsidRDefault="00471170" w:rsidP="00471170">
            <w:pPr>
              <w:spacing w:before="120"/>
              <w:ind w:firstLine="0"/>
              <w:jc w:val="both"/>
              <w:rPr>
                <w:sz w:val="24"/>
              </w:rPr>
            </w:pPr>
            <w:r>
              <w:rPr>
                <w:sz w:val="24"/>
                <w:lang w:eastAsia="fr-FR" w:bidi="fr-FR"/>
              </w:rPr>
              <w:t>Venezuela</w:t>
            </w:r>
          </w:p>
        </w:tc>
        <w:tc>
          <w:tcPr>
            <w:tcW w:w="1572" w:type="dxa"/>
            <w:tcBorders>
              <w:top w:val="single" w:sz="4" w:space="0" w:color="auto"/>
            </w:tcBorders>
            <w:shd w:val="clear" w:color="auto" w:fill="FFFFFF"/>
          </w:tcPr>
          <w:p w14:paraId="2DC4B674" w14:textId="77777777" w:rsidR="00471170" w:rsidRPr="00773A32" w:rsidRDefault="00471170" w:rsidP="00471170">
            <w:pPr>
              <w:spacing w:before="120"/>
              <w:ind w:firstLine="0"/>
              <w:jc w:val="center"/>
              <w:rPr>
                <w:sz w:val="24"/>
              </w:rPr>
            </w:pPr>
            <w:r w:rsidRPr="00773A32">
              <w:rPr>
                <w:sz w:val="24"/>
                <w:lang w:eastAsia="fr-FR" w:bidi="fr-FR"/>
              </w:rPr>
              <w:t>1.70</w:t>
            </w:r>
          </w:p>
        </w:tc>
        <w:tc>
          <w:tcPr>
            <w:tcW w:w="1572" w:type="dxa"/>
            <w:tcBorders>
              <w:top w:val="single" w:sz="4" w:space="0" w:color="auto"/>
            </w:tcBorders>
            <w:shd w:val="clear" w:color="auto" w:fill="FFFFFF"/>
            <w:vAlign w:val="bottom"/>
          </w:tcPr>
          <w:p w14:paraId="6E9857E1" w14:textId="77777777" w:rsidR="00471170" w:rsidRPr="00773A32" w:rsidRDefault="00471170" w:rsidP="00471170">
            <w:pPr>
              <w:spacing w:before="120"/>
              <w:ind w:right="716" w:firstLine="0"/>
              <w:jc w:val="right"/>
              <w:rPr>
                <w:sz w:val="24"/>
              </w:rPr>
            </w:pPr>
            <w:r w:rsidRPr="00773A32">
              <w:rPr>
                <w:sz w:val="24"/>
                <w:lang w:eastAsia="fr-FR" w:bidi="fr-FR"/>
              </w:rPr>
              <w:t>2</w:t>
            </w:r>
          </w:p>
        </w:tc>
        <w:tc>
          <w:tcPr>
            <w:tcW w:w="1572" w:type="dxa"/>
            <w:tcBorders>
              <w:top w:val="single" w:sz="4" w:space="0" w:color="auto"/>
            </w:tcBorders>
            <w:shd w:val="clear" w:color="auto" w:fill="FFFFFF"/>
            <w:vAlign w:val="bottom"/>
          </w:tcPr>
          <w:p w14:paraId="6570477A" w14:textId="77777777" w:rsidR="00471170" w:rsidRPr="00773A32" w:rsidRDefault="00471170" w:rsidP="00471170">
            <w:pPr>
              <w:spacing w:before="120"/>
              <w:ind w:left="434" w:firstLine="0"/>
              <w:jc w:val="both"/>
              <w:rPr>
                <w:sz w:val="24"/>
              </w:rPr>
            </w:pPr>
            <w:r w:rsidRPr="00773A32">
              <w:rPr>
                <w:sz w:val="24"/>
                <w:lang w:eastAsia="fr-FR" w:bidi="fr-FR"/>
              </w:rPr>
              <w:t>1</w:t>
            </w:r>
          </w:p>
        </w:tc>
        <w:tc>
          <w:tcPr>
            <w:tcW w:w="1572" w:type="dxa"/>
            <w:tcBorders>
              <w:top w:val="single" w:sz="4" w:space="0" w:color="auto"/>
            </w:tcBorders>
            <w:shd w:val="clear" w:color="auto" w:fill="FFFFFF"/>
          </w:tcPr>
          <w:p w14:paraId="1F72ED29" w14:textId="77777777" w:rsidR="00471170" w:rsidRPr="00773A32" w:rsidRDefault="00471170" w:rsidP="00471170">
            <w:pPr>
              <w:spacing w:before="120"/>
              <w:ind w:firstLine="0"/>
              <w:jc w:val="center"/>
              <w:rPr>
                <w:sz w:val="24"/>
              </w:rPr>
            </w:pPr>
            <w:r w:rsidRPr="00773A32">
              <w:rPr>
                <w:sz w:val="24"/>
                <w:lang w:eastAsia="fr-FR" w:bidi="fr-FR"/>
              </w:rPr>
              <w:t>6.3</w:t>
            </w:r>
          </w:p>
        </w:tc>
      </w:tr>
      <w:tr w:rsidR="00471170" w:rsidRPr="00773A32" w14:paraId="0B0D48D9" w14:textId="77777777">
        <w:tc>
          <w:tcPr>
            <w:tcW w:w="1642" w:type="dxa"/>
            <w:shd w:val="clear" w:color="auto" w:fill="FFFFFF"/>
          </w:tcPr>
          <w:p w14:paraId="1EBF0711" w14:textId="77777777" w:rsidR="00471170" w:rsidRPr="00773A32" w:rsidRDefault="00471170" w:rsidP="00471170">
            <w:pPr>
              <w:ind w:firstLine="0"/>
              <w:jc w:val="both"/>
              <w:rPr>
                <w:sz w:val="24"/>
              </w:rPr>
            </w:pPr>
            <w:r w:rsidRPr="00773A32">
              <w:rPr>
                <w:sz w:val="24"/>
                <w:lang w:eastAsia="fr-FR" w:bidi="fr-FR"/>
              </w:rPr>
              <w:t>* Pérou</w:t>
            </w:r>
          </w:p>
        </w:tc>
        <w:tc>
          <w:tcPr>
            <w:tcW w:w="1572" w:type="dxa"/>
            <w:shd w:val="clear" w:color="auto" w:fill="FFFFFF"/>
          </w:tcPr>
          <w:p w14:paraId="217EE567" w14:textId="77777777" w:rsidR="00471170" w:rsidRPr="00773A32" w:rsidRDefault="00471170" w:rsidP="00471170">
            <w:pPr>
              <w:ind w:firstLine="0"/>
              <w:jc w:val="center"/>
              <w:rPr>
                <w:sz w:val="24"/>
              </w:rPr>
            </w:pPr>
            <w:r w:rsidRPr="00773A32">
              <w:rPr>
                <w:sz w:val="24"/>
                <w:lang w:eastAsia="fr-FR" w:bidi="fr-FR"/>
              </w:rPr>
              <w:t>1.54</w:t>
            </w:r>
          </w:p>
        </w:tc>
        <w:tc>
          <w:tcPr>
            <w:tcW w:w="1572" w:type="dxa"/>
            <w:shd w:val="clear" w:color="auto" w:fill="FFFFFF"/>
          </w:tcPr>
          <w:p w14:paraId="1C336C2C" w14:textId="77777777" w:rsidR="00471170" w:rsidRPr="00773A32" w:rsidRDefault="00471170" w:rsidP="00471170">
            <w:pPr>
              <w:ind w:right="716" w:firstLine="0"/>
              <w:jc w:val="right"/>
              <w:rPr>
                <w:sz w:val="24"/>
              </w:rPr>
            </w:pPr>
            <w:r w:rsidRPr="00773A32">
              <w:rPr>
                <w:sz w:val="24"/>
                <w:lang w:eastAsia="fr-FR" w:bidi="fr-FR"/>
              </w:rPr>
              <w:t>3</w:t>
            </w:r>
          </w:p>
        </w:tc>
        <w:tc>
          <w:tcPr>
            <w:tcW w:w="1572" w:type="dxa"/>
            <w:shd w:val="clear" w:color="auto" w:fill="FFFFFF"/>
          </w:tcPr>
          <w:p w14:paraId="7BC99FF5" w14:textId="77777777" w:rsidR="00471170" w:rsidRPr="00773A32" w:rsidRDefault="00471170" w:rsidP="00471170">
            <w:pPr>
              <w:ind w:left="434" w:firstLine="0"/>
              <w:jc w:val="both"/>
              <w:rPr>
                <w:sz w:val="24"/>
              </w:rPr>
            </w:pPr>
            <w:r w:rsidRPr="00773A32">
              <w:rPr>
                <w:sz w:val="24"/>
                <w:lang w:eastAsia="fr-FR" w:bidi="fr-FR"/>
              </w:rPr>
              <w:t>9</w:t>
            </w:r>
            <w:r>
              <w:rPr>
                <w:sz w:val="24"/>
                <w:lang w:eastAsia="fr-FR" w:bidi="fr-FR"/>
              </w:rPr>
              <w:t> ??</w:t>
            </w:r>
            <w:r w:rsidRPr="00773A32">
              <w:rPr>
                <w:sz w:val="24"/>
                <w:lang w:eastAsia="fr-FR" w:bidi="fr-FR"/>
              </w:rPr>
              <w:t>?</w:t>
            </w:r>
          </w:p>
        </w:tc>
        <w:tc>
          <w:tcPr>
            <w:tcW w:w="1572" w:type="dxa"/>
            <w:shd w:val="clear" w:color="auto" w:fill="FFFFFF"/>
          </w:tcPr>
          <w:p w14:paraId="010A8141" w14:textId="77777777" w:rsidR="00471170" w:rsidRPr="00773A32" w:rsidRDefault="00471170" w:rsidP="00471170">
            <w:pPr>
              <w:ind w:firstLine="0"/>
              <w:jc w:val="center"/>
              <w:rPr>
                <w:sz w:val="24"/>
              </w:rPr>
            </w:pPr>
            <w:r w:rsidRPr="00773A32">
              <w:rPr>
                <w:sz w:val="24"/>
                <w:lang w:eastAsia="fr-FR" w:bidi="fr-FR"/>
              </w:rPr>
              <w:t>3.5</w:t>
            </w:r>
          </w:p>
        </w:tc>
      </w:tr>
      <w:tr w:rsidR="00471170" w:rsidRPr="00773A32" w14:paraId="102C7B9F" w14:textId="77777777">
        <w:tc>
          <w:tcPr>
            <w:tcW w:w="1642" w:type="dxa"/>
            <w:shd w:val="clear" w:color="auto" w:fill="FFFFFF"/>
          </w:tcPr>
          <w:p w14:paraId="17B06316" w14:textId="77777777" w:rsidR="00471170" w:rsidRPr="00773A32" w:rsidRDefault="00471170" w:rsidP="00471170">
            <w:pPr>
              <w:ind w:firstLine="0"/>
              <w:jc w:val="both"/>
              <w:rPr>
                <w:sz w:val="24"/>
              </w:rPr>
            </w:pPr>
            <w:r>
              <w:rPr>
                <w:sz w:val="24"/>
                <w:lang w:eastAsia="fr-FR" w:bidi="fr-FR"/>
              </w:rPr>
              <w:t>Nicaragua</w:t>
            </w:r>
          </w:p>
        </w:tc>
        <w:tc>
          <w:tcPr>
            <w:tcW w:w="1572" w:type="dxa"/>
            <w:shd w:val="clear" w:color="auto" w:fill="FFFFFF"/>
          </w:tcPr>
          <w:p w14:paraId="64D5EF16" w14:textId="77777777" w:rsidR="00471170" w:rsidRPr="00773A32" w:rsidRDefault="00471170" w:rsidP="00471170">
            <w:pPr>
              <w:ind w:firstLine="0"/>
              <w:jc w:val="center"/>
              <w:rPr>
                <w:sz w:val="24"/>
              </w:rPr>
            </w:pPr>
            <w:r w:rsidRPr="00773A32">
              <w:rPr>
                <w:sz w:val="24"/>
                <w:lang w:eastAsia="fr-FR" w:bidi="fr-FR"/>
              </w:rPr>
              <w:t>1.42</w:t>
            </w:r>
          </w:p>
        </w:tc>
        <w:tc>
          <w:tcPr>
            <w:tcW w:w="1572" w:type="dxa"/>
            <w:shd w:val="clear" w:color="auto" w:fill="FFFFFF"/>
          </w:tcPr>
          <w:p w14:paraId="7E420800" w14:textId="77777777" w:rsidR="00471170" w:rsidRPr="00773A32" w:rsidRDefault="00471170" w:rsidP="00471170">
            <w:pPr>
              <w:ind w:right="716" w:firstLine="0"/>
              <w:jc w:val="right"/>
              <w:rPr>
                <w:sz w:val="24"/>
              </w:rPr>
            </w:pPr>
            <w:r w:rsidRPr="00773A32">
              <w:rPr>
                <w:sz w:val="24"/>
                <w:lang w:eastAsia="fr-FR" w:bidi="fr-FR"/>
              </w:rPr>
              <w:t>5</w:t>
            </w:r>
          </w:p>
        </w:tc>
        <w:tc>
          <w:tcPr>
            <w:tcW w:w="1572" w:type="dxa"/>
            <w:shd w:val="clear" w:color="auto" w:fill="FFFFFF"/>
          </w:tcPr>
          <w:p w14:paraId="4639EAD3" w14:textId="77777777" w:rsidR="00471170" w:rsidRPr="00773A32" w:rsidRDefault="00471170" w:rsidP="00471170">
            <w:pPr>
              <w:ind w:left="434" w:firstLine="0"/>
              <w:jc w:val="both"/>
              <w:rPr>
                <w:sz w:val="24"/>
              </w:rPr>
            </w:pPr>
            <w:r w:rsidRPr="00773A32">
              <w:rPr>
                <w:sz w:val="24"/>
                <w:lang w:eastAsia="fr-FR" w:bidi="fr-FR"/>
              </w:rPr>
              <w:t>3</w:t>
            </w:r>
          </w:p>
        </w:tc>
        <w:tc>
          <w:tcPr>
            <w:tcW w:w="1572" w:type="dxa"/>
            <w:shd w:val="clear" w:color="auto" w:fill="FFFFFF"/>
          </w:tcPr>
          <w:p w14:paraId="36F28030" w14:textId="77777777" w:rsidR="00471170" w:rsidRPr="00773A32" w:rsidRDefault="00471170" w:rsidP="00471170">
            <w:pPr>
              <w:ind w:firstLine="0"/>
              <w:jc w:val="center"/>
              <w:rPr>
                <w:sz w:val="24"/>
              </w:rPr>
            </w:pPr>
            <w:r w:rsidRPr="00773A32">
              <w:rPr>
                <w:sz w:val="24"/>
                <w:lang w:eastAsia="fr-FR" w:bidi="fr-FR"/>
              </w:rPr>
              <w:t>4.9</w:t>
            </w:r>
          </w:p>
        </w:tc>
      </w:tr>
      <w:tr w:rsidR="00471170" w:rsidRPr="00773A32" w14:paraId="654871E5" w14:textId="77777777">
        <w:tc>
          <w:tcPr>
            <w:tcW w:w="1642" w:type="dxa"/>
            <w:shd w:val="clear" w:color="auto" w:fill="FFFFFF"/>
          </w:tcPr>
          <w:p w14:paraId="158F2F7F" w14:textId="77777777" w:rsidR="00471170" w:rsidRPr="00773A32" w:rsidRDefault="00471170" w:rsidP="00471170">
            <w:pPr>
              <w:ind w:firstLine="0"/>
              <w:jc w:val="both"/>
              <w:rPr>
                <w:sz w:val="24"/>
              </w:rPr>
            </w:pPr>
            <w:r>
              <w:rPr>
                <w:sz w:val="24"/>
                <w:lang w:eastAsia="fr-FR" w:bidi="fr-FR"/>
              </w:rPr>
              <w:t>Costa Rica</w:t>
            </w:r>
          </w:p>
        </w:tc>
        <w:tc>
          <w:tcPr>
            <w:tcW w:w="1572" w:type="dxa"/>
            <w:shd w:val="clear" w:color="auto" w:fill="FFFFFF"/>
            <w:vAlign w:val="bottom"/>
          </w:tcPr>
          <w:p w14:paraId="311DDF79" w14:textId="77777777" w:rsidR="00471170" w:rsidRPr="00773A32" w:rsidRDefault="00471170" w:rsidP="00471170">
            <w:pPr>
              <w:ind w:firstLine="0"/>
              <w:jc w:val="center"/>
              <w:rPr>
                <w:sz w:val="24"/>
              </w:rPr>
            </w:pPr>
            <w:r w:rsidRPr="00773A32">
              <w:rPr>
                <w:sz w:val="24"/>
                <w:lang w:eastAsia="fr-FR" w:bidi="fr-FR"/>
              </w:rPr>
              <w:t>1.26</w:t>
            </w:r>
          </w:p>
        </w:tc>
        <w:tc>
          <w:tcPr>
            <w:tcW w:w="1572" w:type="dxa"/>
            <w:shd w:val="clear" w:color="auto" w:fill="FFFFFF"/>
            <w:vAlign w:val="bottom"/>
          </w:tcPr>
          <w:p w14:paraId="6212F19B" w14:textId="77777777" w:rsidR="00471170" w:rsidRPr="00773A32" w:rsidRDefault="00471170" w:rsidP="00471170">
            <w:pPr>
              <w:ind w:right="716" w:firstLine="0"/>
              <w:jc w:val="right"/>
              <w:rPr>
                <w:sz w:val="24"/>
              </w:rPr>
            </w:pPr>
            <w:r w:rsidRPr="00773A32">
              <w:rPr>
                <w:sz w:val="24"/>
                <w:lang w:eastAsia="fr-FR" w:bidi="fr-FR"/>
              </w:rPr>
              <w:t>6</w:t>
            </w:r>
          </w:p>
        </w:tc>
        <w:tc>
          <w:tcPr>
            <w:tcW w:w="1572" w:type="dxa"/>
            <w:shd w:val="clear" w:color="auto" w:fill="FFFFFF"/>
          </w:tcPr>
          <w:p w14:paraId="0BCBC08C" w14:textId="77777777" w:rsidR="00471170" w:rsidRPr="00773A32" w:rsidRDefault="00471170" w:rsidP="00471170">
            <w:pPr>
              <w:ind w:left="434" w:firstLine="0"/>
              <w:jc w:val="both"/>
              <w:rPr>
                <w:sz w:val="24"/>
              </w:rPr>
            </w:pPr>
            <w:r w:rsidRPr="00773A32">
              <w:rPr>
                <w:sz w:val="24"/>
                <w:lang w:eastAsia="fr-FR" w:bidi="fr-FR"/>
              </w:rPr>
              <w:t>7</w:t>
            </w:r>
          </w:p>
        </w:tc>
        <w:tc>
          <w:tcPr>
            <w:tcW w:w="1572" w:type="dxa"/>
            <w:shd w:val="clear" w:color="auto" w:fill="FFFFFF"/>
          </w:tcPr>
          <w:p w14:paraId="22A66A4B" w14:textId="77777777" w:rsidR="00471170" w:rsidRPr="00773A32" w:rsidRDefault="00471170" w:rsidP="00471170">
            <w:pPr>
              <w:ind w:firstLine="0"/>
              <w:jc w:val="center"/>
              <w:rPr>
                <w:sz w:val="24"/>
              </w:rPr>
            </w:pPr>
            <w:r w:rsidRPr="00773A32">
              <w:rPr>
                <w:sz w:val="24"/>
                <w:lang w:eastAsia="fr-FR" w:bidi="fr-FR"/>
              </w:rPr>
              <w:t>4.0</w:t>
            </w:r>
          </w:p>
        </w:tc>
      </w:tr>
      <w:tr w:rsidR="00471170" w:rsidRPr="00773A32" w14:paraId="29555614" w14:textId="77777777">
        <w:tc>
          <w:tcPr>
            <w:tcW w:w="1642" w:type="dxa"/>
            <w:shd w:val="clear" w:color="auto" w:fill="FFFFFF"/>
          </w:tcPr>
          <w:p w14:paraId="2746564E" w14:textId="77777777" w:rsidR="00471170" w:rsidRPr="00773A32" w:rsidRDefault="00471170" w:rsidP="00471170">
            <w:pPr>
              <w:ind w:firstLine="0"/>
              <w:jc w:val="both"/>
              <w:rPr>
                <w:sz w:val="24"/>
              </w:rPr>
            </w:pPr>
            <w:r w:rsidRPr="00773A32">
              <w:rPr>
                <w:sz w:val="24"/>
                <w:lang w:eastAsia="fr-FR" w:bidi="fr-FR"/>
              </w:rPr>
              <w:t>Chili</w:t>
            </w:r>
          </w:p>
        </w:tc>
        <w:tc>
          <w:tcPr>
            <w:tcW w:w="1572" w:type="dxa"/>
            <w:shd w:val="clear" w:color="auto" w:fill="FFFFFF"/>
            <w:vAlign w:val="bottom"/>
          </w:tcPr>
          <w:p w14:paraId="5069A854" w14:textId="77777777" w:rsidR="00471170" w:rsidRPr="00773A32" w:rsidRDefault="00471170" w:rsidP="00471170">
            <w:pPr>
              <w:ind w:firstLine="0"/>
              <w:jc w:val="center"/>
              <w:rPr>
                <w:sz w:val="24"/>
              </w:rPr>
            </w:pPr>
            <w:r w:rsidRPr="00773A32">
              <w:rPr>
                <w:sz w:val="24"/>
                <w:lang w:eastAsia="fr-FR" w:bidi="fr-FR"/>
              </w:rPr>
              <w:t>1.18</w:t>
            </w:r>
          </w:p>
        </w:tc>
        <w:tc>
          <w:tcPr>
            <w:tcW w:w="1572" w:type="dxa"/>
            <w:shd w:val="clear" w:color="auto" w:fill="FFFFFF"/>
          </w:tcPr>
          <w:p w14:paraId="006B8EFD" w14:textId="77777777" w:rsidR="00471170" w:rsidRPr="00773A32" w:rsidRDefault="00471170" w:rsidP="00471170">
            <w:pPr>
              <w:ind w:right="716" w:firstLine="0"/>
              <w:jc w:val="right"/>
              <w:rPr>
                <w:sz w:val="24"/>
              </w:rPr>
            </w:pPr>
            <w:r w:rsidRPr="00773A32">
              <w:rPr>
                <w:sz w:val="24"/>
                <w:lang w:eastAsia="fr-FR" w:bidi="fr-FR"/>
              </w:rPr>
              <w:t>7</w:t>
            </w:r>
          </w:p>
        </w:tc>
        <w:tc>
          <w:tcPr>
            <w:tcW w:w="1572" w:type="dxa"/>
            <w:shd w:val="clear" w:color="auto" w:fill="FFFFFF"/>
            <w:vAlign w:val="bottom"/>
          </w:tcPr>
          <w:p w14:paraId="395925AD" w14:textId="77777777" w:rsidR="00471170" w:rsidRPr="00773A32" w:rsidRDefault="00471170" w:rsidP="00471170">
            <w:pPr>
              <w:ind w:left="434" w:firstLine="0"/>
              <w:jc w:val="both"/>
              <w:rPr>
                <w:sz w:val="24"/>
              </w:rPr>
            </w:pPr>
            <w:r w:rsidRPr="00773A32">
              <w:rPr>
                <w:sz w:val="24"/>
                <w:lang w:eastAsia="fr-FR" w:bidi="fr-FR"/>
              </w:rPr>
              <w:t>8</w:t>
            </w:r>
          </w:p>
        </w:tc>
        <w:tc>
          <w:tcPr>
            <w:tcW w:w="1572" w:type="dxa"/>
            <w:shd w:val="clear" w:color="auto" w:fill="FFFFFF"/>
          </w:tcPr>
          <w:p w14:paraId="2C07264E" w14:textId="77777777" w:rsidR="00471170" w:rsidRPr="00773A32" w:rsidRDefault="00471170" w:rsidP="00471170">
            <w:pPr>
              <w:ind w:firstLine="0"/>
              <w:jc w:val="center"/>
              <w:rPr>
                <w:sz w:val="24"/>
              </w:rPr>
            </w:pPr>
            <w:r w:rsidRPr="00773A32">
              <w:rPr>
                <w:sz w:val="24"/>
                <w:lang w:eastAsia="fr-FR" w:bidi="fr-FR"/>
              </w:rPr>
              <w:t>3.7</w:t>
            </w:r>
          </w:p>
        </w:tc>
      </w:tr>
      <w:tr w:rsidR="00471170" w:rsidRPr="00773A32" w14:paraId="41E93051" w14:textId="77777777">
        <w:tc>
          <w:tcPr>
            <w:tcW w:w="1642" w:type="dxa"/>
            <w:shd w:val="clear" w:color="auto" w:fill="FFFFFF"/>
            <w:vAlign w:val="bottom"/>
          </w:tcPr>
          <w:p w14:paraId="49D40BA4" w14:textId="77777777" w:rsidR="00471170" w:rsidRPr="00773A32" w:rsidRDefault="00471170" w:rsidP="00471170">
            <w:pPr>
              <w:ind w:firstLine="0"/>
              <w:jc w:val="both"/>
              <w:rPr>
                <w:sz w:val="24"/>
              </w:rPr>
            </w:pPr>
            <w:r>
              <w:rPr>
                <w:sz w:val="24"/>
                <w:lang w:eastAsia="fr-FR" w:bidi="fr-FR"/>
              </w:rPr>
              <w:t>Équateur</w:t>
            </w:r>
          </w:p>
        </w:tc>
        <w:tc>
          <w:tcPr>
            <w:tcW w:w="1572" w:type="dxa"/>
            <w:shd w:val="clear" w:color="auto" w:fill="FFFFFF"/>
            <w:vAlign w:val="bottom"/>
          </w:tcPr>
          <w:p w14:paraId="66CF6C44" w14:textId="77777777" w:rsidR="00471170" w:rsidRPr="00773A32" w:rsidRDefault="00471170" w:rsidP="00471170">
            <w:pPr>
              <w:ind w:firstLine="0"/>
              <w:jc w:val="center"/>
              <w:rPr>
                <w:sz w:val="24"/>
              </w:rPr>
            </w:pPr>
            <w:r w:rsidRPr="00773A32">
              <w:rPr>
                <w:sz w:val="24"/>
                <w:lang w:eastAsia="fr-FR" w:bidi="fr-FR"/>
              </w:rPr>
              <w:t>1.17</w:t>
            </w:r>
          </w:p>
        </w:tc>
        <w:tc>
          <w:tcPr>
            <w:tcW w:w="1572" w:type="dxa"/>
            <w:shd w:val="clear" w:color="auto" w:fill="FFFFFF"/>
            <w:vAlign w:val="bottom"/>
          </w:tcPr>
          <w:p w14:paraId="3E7956CD" w14:textId="77777777" w:rsidR="00471170" w:rsidRPr="00773A32" w:rsidRDefault="00471170" w:rsidP="00471170">
            <w:pPr>
              <w:ind w:right="716" w:firstLine="0"/>
              <w:jc w:val="right"/>
              <w:rPr>
                <w:sz w:val="24"/>
              </w:rPr>
            </w:pPr>
            <w:r w:rsidRPr="00773A32">
              <w:rPr>
                <w:sz w:val="24"/>
                <w:lang w:eastAsia="fr-FR" w:bidi="fr-FR"/>
              </w:rPr>
              <w:t>8</w:t>
            </w:r>
          </w:p>
        </w:tc>
        <w:tc>
          <w:tcPr>
            <w:tcW w:w="1572" w:type="dxa"/>
            <w:shd w:val="clear" w:color="auto" w:fill="FFFFFF"/>
            <w:vAlign w:val="bottom"/>
          </w:tcPr>
          <w:p w14:paraId="5003D81B" w14:textId="77777777" w:rsidR="00471170" w:rsidRPr="00773A32" w:rsidRDefault="00471170" w:rsidP="00471170">
            <w:pPr>
              <w:ind w:left="434" w:firstLine="0"/>
              <w:jc w:val="both"/>
              <w:rPr>
                <w:sz w:val="24"/>
              </w:rPr>
            </w:pPr>
            <w:r w:rsidRPr="00773A32">
              <w:rPr>
                <w:sz w:val="24"/>
                <w:lang w:eastAsia="fr-FR" w:bidi="fr-FR"/>
              </w:rPr>
              <w:t>5</w:t>
            </w:r>
          </w:p>
        </w:tc>
        <w:tc>
          <w:tcPr>
            <w:tcW w:w="1572" w:type="dxa"/>
            <w:shd w:val="clear" w:color="auto" w:fill="FFFFFF"/>
            <w:vAlign w:val="bottom"/>
          </w:tcPr>
          <w:p w14:paraId="3E865149" w14:textId="77777777" w:rsidR="00471170" w:rsidRPr="00773A32" w:rsidRDefault="00471170" w:rsidP="00471170">
            <w:pPr>
              <w:ind w:firstLine="0"/>
              <w:jc w:val="center"/>
              <w:rPr>
                <w:sz w:val="24"/>
              </w:rPr>
            </w:pPr>
            <w:r w:rsidRPr="00773A32">
              <w:rPr>
                <w:sz w:val="24"/>
                <w:lang w:eastAsia="fr-FR" w:bidi="fr-FR"/>
              </w:rPr>
              <w:t>4.6</w:t>
            </w:r>
          </w:p>
        </w:tc>
      </w:tr>
      <w:tr w:rsidR="00471170" w:rsidRPr="00773A32" w14:paraId="79C1A1B5" w14:textId="77777777">
        <w:tc>
          <w:tcPr>
            <w:tcW w:w="1642" w:type="dxa"/>
            <w:shd w:val="clear" w:color="auto" w:fill="FFFFFF"/>
            <w:vAlign w:val="bottom"/>
          </w:tcPr>
          <w:p w14:paraId="29EF6241" w14:textId="77777777" w:rsidR="00471170" w:rsidRPr="00773A32" w:rsidRDefault="00471170" w:rsidP="00471170">
            <w:pPr>
              <w:ind w:firstLine="0"/>
              <w:jc w:val="both"/>
              <w:rPr>
                <w:sz w:val="24"/>
              </w:rPr>
            </w:pPr>
            <w:r w:rsidRPr="00773A32">
              <w:rPr>
                <w:sz w:val="24"/>
                <w:lang w:eastAsia="fr-FR" w:bidi="fr-FR"/>
              </w:rPr>
              <w:t>Salvado</w:t>
            </w:r>
            <w:r>
              <w:rPr>
                <w:sz w:val="24"/>
                <w:lang w:eastAsia="fr-FR" w:bidi="fr-FR"/>
              </w:rPr>
              <w:t>r</w:t>
            </w:r>
          </w:p>
        </w:tc>
        <w:tc>
          <w:tcPr>
            <w:tcW w:w="1572" w:type="dxa"/>
            <w:shd w:val="clear" w:color="auto" w:fill="FFFFFF"/>
            <w:vAlign w:val="bottom"/>
          </w:tcPr>
          <w:p w14:paraId="5F990E62" w14:textId="77777777" w:rsidR="00471170" w:rsidRPr="00773A32" w:rsidRDefault="00471170" w:rsidP="00471170">
            <w:pPr>
              <w:ind w:firstLine="0"/>
              <w:jc w:val="center"/>
              <w:rPr>
                <w:sz w:val="24"/>
              </w:rPr>
            </w:pPr>
            <w:r w:rsidRPr="00773A32">
              <w:rPr>
                <w:sz w:val="24"/>
                <w:lang w:eastAsia="fr-FR" w:bidi="fr-FR"/>
              </w:rPr>
              <w:t>1.04</w:t>
            </w:r>
          </w:p>
        </w:tc>
        <w:tc>
          <w:tcPr>
            <w:tcW w:w="1572" w:type="dxa"/>
            <w:shd w:val="clear" w:color="auto" w:fill="FFFFFF"/>
            <w:vAlign w:val="bottom"/>
          </w:tcPr>
          <w:p w14:paraId="0DC9BD57" w14:textId="77777777" w:rsidR="00471170" w:rsidRPr="00773A32" w:rsidRDefault="00471170" w:rsidP="00471170">
            <w:pPr>
              <w:ind w:right="716" w:firstLine="0"/>
              <w:jc w:val="right"/>
              <w:rPr>
                <w:sz w:val="24"/>
              </w:rPr>
            </w:pPr>
            <w:r w:rsidRPr="00773A32">
              <w:rPr>
                <w:sz w:val="24"/>
                <w:lang w:eastAsia="fr-FR" w:bidi="fr-FR"/>
              </w:rPr>
              <w:t>9</w:t>
            </w:r>
          </w:p>
        </w:tc>
        <w:tc>
          <w:tcPr>
            <w:tcW w:w="1572" w:type="dxa"/>
            <w:shd w:val="clear" w:color="auto" w:fill="FFFFFF"/>
            <w:vAlign w:val="bottom"/>
          </w:tcPr>
          <w:p w14:paraId="0F717020" w14:textId="77777777" w:rsidR="00471170" w:rsidRPr="00773A32" w:rsidRDefault="00471170" w:rsidP="00471170">
            <w:pPr>
              <w:ind w:left="434" w:firstLine="0"/>
              <w:jc w:val="both"/>
              <w:rPr>
                <w:sz w:val="24"/>
              </w:rPr>
            </w:pPr>
            <w:r w:rsidRPr="00773A32">
              <w:rPr>
                <w:sz w:val="24"/>
                <w:lang w:eastAsia="fr-FR" w:bidi="fr-FR"/>
              </w:rPr>
              <w:t>10</w:t>
            </w:r>
          </w:p>
        </w:tc>
        <w:tc>
          <w:tcPr>
            <w:tcW w:w="1572" w:type="dxa"/>
            <w:shd w:val="clear" w:color="auto" w:fill="FFFFFF"/>
            <w:vAlign w:val="bottom"/>
          </w:tcPr>
          <w:p w14:paraId="0DE733F9" w14:textId="77777777" w:rsidR="00471170" w:rsidRPr="00773A32" w:rsidRDefault="00471170" w:rsidP="00471170">
            <w:pPr>
              <w:ind w:firstLine="0"/>
              <w:jc w:val="center"/>
              <w:rPr>
                <w:sz w:val="24"/>
              </w:rPr>
            </w:pPr>
            <w:r w:rsidRPr="00773A32">
              <w:rPr>
                <w:sz w:val="24"/>
                <w:lang w:eastAsia="fr-FR" w:bidi="fr-FR"/>
              </w:rPr>
              <w:t>3.3</w:t>
            </w:r>
          </w:p>
        </w:tc>
      </w:tr>
      <w:tr w:rsidR="00471170" w:rsidRPr="00773A32" w14:paraId="28ACA748" w14:textId="77777777">
        <w:tc>
          <w:tcPr>
            <w:tcW w:w="1642" w:type="dxa"/>
            <w:shd w:val="clear" w:color="auto" w:fill="FFFFFF"/>
            <w:vAlign w:val="bottom"/>
          </w:tcPr>
          <w:p w14:paraId="14659D2F" w14:textId="77777777" w:rsidR="00471170" w:rsidRPr="00773A32" w:rsidRDefault="00471170" w:rsidP="00471170">
            <w:pPr>
              <w:ind w:firstLine="0"/>
              <w:jc w:val="both"/>
              <w:rPr>
                <w:sz w:val="24"/>
              </w:rPr>
            </w:pPr>
            <w:r>
              <w:rPr>
                <w:sz w:val="24"/>
                <w:lang w:eastAsia="fr-FR" w:bidi="fr-FR"/>
              </w:rPr>
              <w:t>Paraguay</w:t>
            </w:r>
          </w:p>
        </w:tc>
        <w:tc>
          <w:tcPr>
            <w:tcW w:w="1572" w:type="dxa"/>
            <w:shd w:val="clear" w:color="auto" w:fill="FFFFFF"/>
            <w:vAlign w:val="bottom"/>
          </w:tcPr>
          <w:p w14:paraId="194BD471" w14:textId="77777777" w:rsidR="00471170" w:rsidRPr="00773A32" w:rsidRDefault="00471170" w:rsidP="00471170">
            <w:pPr>
              <w:ind w:firstLine="0"/>
              <w:jc w:val="center"/>
              <w:rPr>
                <w:sz w:val="24"/>
              </w:rPr>
            </w:pPr>
            <w:r w:rsidRPr="00773A32">
              <w:rPr>
                <w:sz w:val="24"/>
                <w:lang w:eastAsia="fr-FR" w:bidi="fr-FR"/>
              </w:rPr>
              <w:t>0.88</w:t>
            </w:r>
          </w:p>
        </w:tc>
        <w:tc>
          <w:tcPr>
            <w:tcW w:w="1572" w:type="dxa"/>
            <w:shd w:val="clear" w:color="auto" w:fill="FFFFFF"/>
            <w:vAlign w:val="bottom"/>
          </w:tcPr>
          <w:p w14:paraId="0D21A7A7" w14:textId="77777777" w:rsidR="00471170" w:rsidRPr="00773A32" w:rsidRDefault="00471170" w:rsidP="00471170">
            <w:pPr>
              <w:ind w:right="716" w:firstLine="0"/>
              <w:jc w:val="right"/>
              <w:rPr>
                <w:sz w:val="24"/>
              </w:rPr>
            </w:pPr>
            <w:r w:rsidRPr="00773A32">
              <w:rPr>
                <w:sz w:val="24"/>
                <w:lang w:eastAsia="fr-FR" w:bidi="fr-FR"/>
              </w:rPr>
              <w:t>10</w:t>
            </w:r>
          </w:p>
        </w:tc>
        <w:tc>
          <w:tcPr>
            <w:tcW w:w="1572" w:type="dxa"/>
            <w:shd w:val="clear" w:color="auto" w:fill="FFFFFF"/>
            <w:vAlign w:val="bottom"/>
          </w:tcPr>
          <w:p w14:paraId="5F2978C6" w14:textId="77777777" w:rsidR="00471170" w:rsidRPr="00773A32" w:rsidRDefault="00471170" w:rsidP="00471170">
            <w:pPr>
              <w:ind w:left="434" w:firstLine="0"/>
              <w:jc w:val="both"/>
              <w:rPr>
                <w:sz w:val="24"/>
              </w:rPr>
            </w:pPr>
            <w:r w:rsidRPr="00773A32">
              <w:rPr>
                <w:sz w:val="24"/>
                <w:lang w:eastAsia="fr-FR" w:bidi="fr-FR"/>
              </w:rPr>
              <w:t>11</w:t>
            </w:r>
          </w:p>
        </w:tc>
        <w:tc>
          <w:tcPr>
            <w:tcW w:w="1572" w:type="dxa"/>
            <w:shd w:val="clear" w:color="auto" w:fill="FFFFFF"/>
            <w:vAlign w:val="bottom"/>
          </w:tcPr>
          <w:p w14:paraId="550B2C3B" w14:textId="77777777" w:rsidR="00471170" w:rsidRPr="00773A32" w:rsidRDefault="00471170" w:rsidP="00471170">
            <w:pPr>
              <w:ind w:firstLine="0"/>
              <w:jc w:val="center"/>
              <w:rPr>
                <w:sz w:val="24"/>
              </w:rPr>
            </w:pPr>
            <w:r w:rsidRPr="00773A32">
              <w:rPr>
                <w:sz w:val="24"/>
                <w:lang w:eastAsia="fr-FR" w:bidi="fr-FR"/>
              </w:rPr>
              <w:t>2.8</w:t>
            </w:r>
          </w:p>
        </w:tc>
      </w:tr>
      <w:tr w:rsidR="00471170" w:rsidRPr="00773A32" w14:paraId="75122E0C" w14:textId="77777777">
        <w:tc>
          <w:tcPr>
            <w:tcW w:w="1642" w:type="dxa"/>
            <w:shd w:val="clear" w:color="auto" w:fill="FFFFFF"/>
          </w:tcPr>
          <w:p w14:paraId="029A3274" w14:textId="77777777" w:rsidR="00471170" w:rsidRPr="00773A32" w:rsidRDefault="00471170" w:rsidP="00471170">
            <w:pPr>
              <w:ind w:firstLine="0"/>
              <w:jc w:val="both"/>
              <w:rPr>
                <w:sz w:val="24"/>
              </w:rPr>
            </w:pPr>
            <w:r>
              <w:rPr>
                <w:sz w:val="24"/>
                <w:lang w:eastAsia="fr-FR" w:bidi="fr-FR"/>
              </w:rPr>
              <w:t>Panama</w:t>
            </w:r>
          </w:p>
        </w:tc>
        <w:tc>
          <w:tcPr>
            <w:tcW w:w="1572" w:type="dxa"/>
            <w:shd w:val="clear" w:color="auto" w:fill="FFFFFF"/>
          </w:tcPr>
          <w:p w14:paraId="708E2F94" w14:textId="77777777" w:rsidR="00471170" w:rsidRPr="00773A32" w:rsidRDefault="00471170" w:rsidP="00471170">
            <w:pPr>
              <w:ind w:firstLine="0"/>
              <w:jc w:val="center"/>
              <w:rPr>
                <w:sz w:val="24"/>
              </w:rPr>
            </w:pPr>
            <w:r w:rsidRPr="00773A32">
              <w:rPr>
                <w:sz w:val="24"/>
                <w:lang w:eastAsia="fr-FR" w:bidi="fr-FR"/>
              </w:rPr>
              <w:t>0.78</w:t>
            </w:r>
          </w:p>
        </w:tc>
        <w:tc>
          <w:tcPr>
            <w:tcW w:w="1572" w:type="dxa"/>
            <w:shd w:val="clear" w:color="auto" w:fill="FFFFFF"/>
            <w:vAlign w:val="bottom"/>
          </w:tcPr>
          <w:p w14:paraId="19C43DC0" w14:textId="77777777" w:rsidR="00471170" w:rsidRPr="00773A32" w:rsidRDefault="00471170" w:rsidP="00471170">
            <w:pPr>
              <w:ind w:right="716" w:firstLine="0"/>
              <w:jc w:val="right"/>
              <w:rPr>
                <w:sz w:val="24"/>
              </w:rPr>
            </w:pPr>
            <w:r w:rsidRPr="00773A32">
              <w:rPr>
                <w:sz w:val="24"/>
                <w:lang w:eastAsia="fr-FR" w:bidi="fr-FR"/>
              </w:rPr>
              <w:t>11</w:t>
            </w:r>
          </w:p>
        </w:tc>
        <w:tc>
          <w:tcPr>
            <w:tcW w:w="1572" w:type="dxa"/>
            <w:shd w:val="clear" w:color="auto" w:fill="FFFFFF"/>
            <w:vAlign w:val="bottom"/>
          </w:tcPr>
          <w:p w14:paraId="1881B868" w14:textId="77777777" w:rsidR="00471170" w:rsidRPr="00773A32" w:rsidRDefault="00471170" w:rsidP="00471170">
            <w:pPr>
              <w:ind w:left="434" w:firstLine="0"/>
              <w:jc w:val="both"/>
              <w:rPr>
                <w:sz w:val="24"/>
              </w:rPr>
            </w:pPr>
            <w:r w:rsidRPr="00773A32">
              <w:rPr>
                <w:sz w:val="24"/>
                <w:lang w:eastAsia="fr-FR" w:bidi="fr-FR"/>
              </w:rPr>
              <w:t>6</w:t>
            </w:r>
          </w:p>
        </w:tc>
        <w:tc>
          <w:tcPr>
            <w:tcW w:w="1572" w:type="dxa"/>
            <w:shd w:val="clear" w:color="auto" w:fill="FFFFFF"/>
          </w:tcPr>
          <w:p w14:paraId="438C3676" w14:textId="77777777" w:rsidR="00471170" w:rsidRPr="00773A32" w:rsidRDefault="00471170" w:rsidP="00471170">
            <w:pPr>
              <w:ind w:firstLine="0"/>
              <w:jc w:val="center"/>
              <w:rPr>
                <w:sz w:val="24"/>
              </w:rPr>
            </w:pPr>
            <w:r w:rsidRPr="00773A32">
              <w:rPr>
                <w:sz w:val="24"/>
                <w:lang w:eastAsia="fr-FR" w:bidi="fr-FR"/>
              </w:rPr>
              <w:t>4.1</w:t>
            </w:r>
          </w:p>
        </w:tc>
      </w:tr>
      <w:tr w:rsidR="00471170" w:rsidRPr="00773A32" w14:paraId="50094EEE" w14:textId="77777777">
        <w:tc>
          <w:tcPr>
            <w:tcW w:w="1642" w:type="dxa"/>
            <w:tcBorders>
              <w:bottom w:val="single" w:sz="4" w:space="0" w:color="auto"/>
            </w:tcBorders>
            <w:shd w:val="clear" w:color="auto" w:fill="FFFFFF"/>
          </w:tcPr>
          <w:p w14:paraId="557D72C0" w14:textId="77777777" w:rsidR="00471170" w:rsidRPr="00773A32" w:rsidRDefault="00471170" w:rsidP="00471170">
            <w:pPr>
              <w:spacing w:after="120"/>
              <w:ind w:firstLine="0"/>
              <w:jc w:val="both"/>
              <w:rPr>
                <w:sz w:val="24"/>
              </w:rPr>
            </w:pPr>
            <w:r>
              <w:rPr>
                <w:sz w:val="24"/>
                <w:lang w:eastAsia="fr-FR" w:bidi="fr-FR"/>
              </w:rPr>
              <w:t>Mexique</w:t>
            </w:r>
          </w:p>
        </w:tc>
        <w:tc>
          <w:tcPr>
            <w:tcW w:w="1572" w:type="dxa"/>
            <w:tcBorders>
              <w:bottom w:val="single" w:sz="4" w:space="0" w:color="auto"/>
            </w:tcBorders>
            <w:shd w:val="clear" w:color="auto" w:fill="FFFFFF"/>
          </w:tcPr>
          <w:p w14:paraId="48A81B46" w14:textId="77777777" w:rsidR="00471170" w:rsidRPr="00773A32" w:rsidRDefault="00471170" w:rsidP="00471170">
            <w:pPr>
              <w:spacing w:after="120"/>
              <w:ind w:firstLine="0"/>
              <w:jc w:val="center"/>
              <w:rPr>
                <w:sz w:val="24"/>
              </w:rPr>
            </w:pPr>
            <w:r w:rsidRPr="00773A32">
              <w:rPr>
                <w:sz w:val="24"/>
                <w:lang w:eastAsia="fr-FR" w:bidi="fr-FR"/>
              </w:rPr>
              <w:t>1.48</w:t>
            </w:r>
          </w:p>
        </w:tc>
        <w:tc>
          <w:tcPr>
            <w:tcW w:w="1572" w:type="dxa"/>
            <w:tcBorders>
              <w:bottom w:val="single" w:sz="4" w:space="0" w:color="auto"/>
            </w:tcBorders>
            <w:shd w:val="clear" w:color="auto" w:fill="FFFFFF"/>
          </w:tcPr>
          <w:p w14:paraId="742B1901" w14:textId="77777777" w:rsidR="00471170" w:rsidRPr="00773A32" w:rsidRDefault="00471170" w:rsidP="00471170">
            <w:pPr>
              <w:spacing w:after="120"/>
              <w:ind w:right="716" w:firstLine="0"/>
              <w:jc w:val="right"/>
              <w:rPr>
                <w:sz w:val="24"/>
              </w:rPr>
            </w:pPr>
            <w:r w:rsidRPr="00773A32">
              <w:rPr>
                <w:sz w:val="24"/>
                <w:lang w:eastAsia="fr-FR" w:bidi="fr-FR"/>
              </w:rPr>
              <w:t>4</w:t>
            </w:r>
          </w:p>
        </w:tc>
        <w:tc>
          <w:tcPr>
            <w:tcW w:w="1572" w:type="dxa"/>
            <w:tcBorders>
              <w:bottom w:val="single" w:sz="4" w:space="0" w:color="auto"/>
            </w:tcBorders>
            <w:shd w:val="clear" w:color="auto" w:fill="FFFFFF"/>
          </w:tcPr>
          <w:p w14:paraId="346B2DA1" w14:textId="77777777" w:rsidR="00471170" w:rsidRPr="00773A32" w:rsidRDefault="00471170" w:rsidP="00471170">
            <w:pPr>
              <w:spacing w:after="120"/>
              <w:ind w:left="434" w:firstLine="0"/>
              <w:jc w:val="both"/>
              <w:rPr>
                <w:sz w:val="24"/>
              </w:rPr>
            </w:pPr>
            <w:r w:rsidRPr="00773A32">
              <w:rPr>
                <w:sz w:val="24"/>
                <w:lang w:eastAsia="fr-FR" w:bidi="fr-FR"/>
              </w:rPr>
              <w:t>4</w:t>
            </w:r>
          </w:p>
        </w:tc>
        <w:tc>
          <w:tcPr>
            <w:tcW w:w="1572" w:type="dxa"/>
            <w:tcBorders>
              <w:bottom w:val="single" w:sz="4" w:space="0" w:color="auto"/>
            </w:tcBorders>
            <w:shd w:val="clear" w:color="auto" w:fill="FFFFFF"/>
          </w:tcPr>
          <w:p w14:paraId="0EC2537B" w14:textId="77777777" w:rsidR="00471170" w:rsidRPr="00773A32" w:rsidRDefault="00471170" w:rsidP="00471170">
            <w:pPr>
              <w:spacing w:after="120"/>
              <w:ind w:firstLine="0"/>
              <w:jc w:val="center"/>
              <w:rPr>
                <w:sz w:val="24"/>
              </w:rPr>
            </w:pPr>
            <w:r w:rsidRPr="00773A32">
              <w:rPr>
                <w:sz w:val="24"/>
                <w:lang w:eastAsia="fr-FR" w:bidi="fr-FR"/>
              </w:rPr>
              <w:t>4.7</w:t>
            </w:r>
          </w:p>
        </w:tc>
      </w:tr>
    </w:tbl>
    <w:p w14:paraId="1025D19D" w14:textId="77777777" w:rsidR="00471170" w:rsidRPr="00773A32" w:rsidRDefault="00471170" w:rsidP="00471170">
      <w:pPr>
        <w:spacing w:before="120" w:after="120"/>
        <w:jc w:val="both"/>
        <w:rPr>
          <w:sz w:val="24"/>
          <w:szCs w:val="2"/>
        </w:rPr>
      </w:pPr>
    </w:p>
    <w:p w14:paraId="15E71CA6" w14:textId="77777777" w:rsidR="00471170" w:rsidRPr="00773A32" w:rsidRDefault="00471170" w:rsidP="00471170">
      <w:pPr>
        <w:spacing w:before="120" w:after="120"/>
        <w:jc w:val="both"/>
        <w:rPr>
          <w:sz w:val="24"/>
          <w:szCs w:val="2"/>
        </w:rPr>
      </w:pPr>
      <w:r w:rsidRPr="00773A32">
        <w:rPr>
          <w:sz w:val="24"/>
          <w:szCs w:val="2"/>
        </w:rPr>
        <w:t xml:space="preserve">(*) </w:t>
      </w:r>
      <w:r w:rsidRPr="00E77760">
        <w:rPr>
          <w:color w:val="000090"/>
          <w:sz w:val="24"/>
          <w:szCs w:val="2"/>
        </w:rPr>
        <w:t>La seule distorsion importante par rapport aux hypothèses est celle du P</w:t>
      </w:r>
      <w:r w:rsidRPr="00E77760">
        <w:rPr>
          <w:color w:val="000090"/>
          <w:sz w:val="24"/>
          <w:szCs w:val="2"/>
        </w:rPr>
        <w:t>é</w:t>
      </w:r>
      <w:r w:rsidRPr="00E77760">
        <w:rPr>
          <w:color w:val="000090"/>
          <w:sz w:val="24"/>
          <w:szCs w:val="2"/>
        </w:rPr>
        <w:t>rou. L’explication est simple : l’inexistence de données pour la période 1950-1960. Par conséquent, alors que le produit industriel est calculé pour 1950-60, la croissance urbaine l’a été à partir de la comparaison 1940-60, alors qu’il y a eu un énorme changement qualitatif pendant les années 50. Nous n’avons pas pu effe</w:t>
      </w:r>
      <w:r w:rsidRPr="00E77760">
        <w:rPr>
          <w:color w:val="000090"/>
          <w:sz w:val="24"/>
          <w:szCs w:val="2"/>
        </w:rPr>
        <w:t>c</w:t>
      </w:r>
      <w:r w:rsidRPr="00E77760">
        <w:rPr>
          <w:color w:val="000090"/>
          <w:sz w:val="24"/>
          <w:szCs w:val="2"/>
        </w:rPr>
        <w:t>tuer de correction statistique présentant des garanties suffisantes, vu le manque de données. S’il avait été possible de le faire, le Pérou occuperait probablement la deuxième place dans l’échelle de croissance urbaine, tel que cela résulte d’une comparaison inter villes que nous avons effectuée entre le Pérou et le Brésil et des remarques faites sur ce point par Jacqueline Weisslitz dans l’étude citée</w:t>
      </w:r>
      <w:r w:rsidRPr="00773A32">
        <w:rPr>
          <w:sz w:val="24"/>
          <w:szCs w:val="2"/>
        </w:rPr>
        <w:t xml:space="preserve"> (1971).</w:t>
      </w:r>
    </w:p>
    <w:p w14:paraId="5E42D103" w14:textId="77777777" w:rsidR="00471170" w:rsidRPr="00773A32" w:rsidRDefault="00471170" w:rsidP="00471170">
      <w:pPr>
        <w:spacing w:before="120" w:after="120"/>
        <w:jc w:val="both"/>
        <w:rPr>
          <w:sz w:val="24"/>
        </w:rPr>
      </w:pPr>
      <w:r w:rsidRPr="0056225C">
        <w:rPr>
          <w:i/>
          <w:sz w:val="24"/>
          <w:lang w:eastAsia="fr-FR" w:bidi="fr-FR"/>
        </w:rPr>
        <w:t>Sources</w:t>
      </w:r>
      <w:r w:rsidRPr="00773A32">
        <w:rPr>
          <w:sz w:val="24"/>
        </w:rPr>
        <w:t xml:space="preserve"> ; </w:t>
      </w:r>
      <w:r w:rsidRPr="00773A32">
        <w:rPr>
          <w:rStyle w:val="Corpsdutexte118ptNonItaliquePetitesmajuscules"/>
          <w:sz w:val="24"/>
        </w:rPr>
        <w:t xml:space="preserve">Cardoso, </w:t>
      </w:r>
      <w:r w:rsidRPr="0056225C">
        <w:rPr>
          <w:i/>
          <w:sz w:val="24"/>
          <w:lang w:eastAsia="fr-FR" w:bidi="fr-FR"/>
        </w:rPr>
        <w:t>op. cit</w:t>
      </w:r>
      <w:r w:rsidRPr="00773A32">
        <w:rPr>
          <w:sz w:val="24"/>
          <w:lang w:eastAsia="fr-FR" w:bidi="fr-FR"/>
        </w:rPr>
        <w:t>.,</w:t>
      </w:r>
      <w:r w:rsidRPr="00773A32">
        <w:rPr>
          <w:sz w:val="24"/>
        </w:rPr>
        <w:t xml:space="preserve"> 1968 ; </w:t>
      </w:r>
      <w:r w:rsidRPr="00773A32">
        <w:rPr>
          <w:rStyle w:val="Corpsdutexte118ptNonItaliquePetitesmajuscules"/>
          <w:sz w:val="24"/>
        </w:rPr>
        <w:t xml:space="preserve">Miro, </w:t>
      </w:r>
      <w:r w:rsidRPr="0056225C">
        <w:rPr>
          <w:i/>
          <w:sz w:val="24"/>
          <w:lang w:eastAsia="fr-FR" w:bidi="fr-FR"/>
        </w:rPr>
        <w:t>op. cit</w:t>
      </w:r>
      <w:r w:rsidRPr="00773A32">
        <w:rPr>
          <w:sz w:val="24"/>
          <w:lang w:eastAsia="fr-FR" w:bidi="fr-FR"/>
        </w:rPr>
        <w:t>.,</w:t>
      </w:r>
      <w:r w:rsidRPr="00773A32">
        <w:rPr>
          <w:sz w:val="24"/>
        </w:rPr>
        <w:t xml:space="preserve"> 1964 ; </w:t>
      </w:r>
      <w:r w:rsidRPr="00773A32">
        <w:rPr>
          <w:rStyle w:val="Corpsdutexte118ptNonItaliquePetitesmajuscules"/>
          <w:sz w:val="24"/>
        </w:rPr>
        <w:t xml:space="preserve">Cepal, </w:t>
      </w:r>
      <w:r w:rsidRPr="0056225C">
        <w:rPr>
          <w:i/>
          <w:sz w:val="24"/>
          <w:lang w:eastAsia="fr-FR" w:bidi="fr-FR"/>
        </w:rPr>
        <w:t>op. cit</w:t>
      </w:r>
      <w:r w:rsidRPr="00773A32">
        <w:rPr>
          <w:sz w:val="24"/>
          <w:lang w:eastAsia="fr-FR" w:bidi="fr-FR"/>
        </w:rPr>
        <w:t>., 1963.</w:t>
      </w:r>
    </w:p>
    <w:p w14:paraId="44594F95" w14:textId="77777777" w:rsidR="00471170" w:rsidRDefault="00471170" w:rsidP="00471170">
      <w:pPr>
        <w:spacing w:before="120" w:after="120"/>
        <w:jc w:val="both"/>
      </w:pPr>
      <w:r>
        <w:rPr>
          <w:lang w:eastAsia="fr-FR" w:bidi="fr-FR"/>
        </w:rPr>
        <w:br w:type="page"/>
      </w:r>
      <w:r w:rsidRPr="00D71CD4">
        <w:rPr>
          <w:lang w:eastAsia="fr-FR" w:bidi="fr-FR"/>
        </w:rPr>
        <w:t>En effet, comme le signale Anibal Quijano</w:t>
      </w:r>
      <w:r>
        <w:rPr>
          <w:lang w:eastAsia="fr-FR" w:bidi="fr-FR"/>
        </w:rPr>
        <w:t> </w:t>
      </w:r>
      <w:r>
        <w:rPr>
          <w:rStyle w:val="Appelnotedebasdep"/>
          <w:lang w:eastAsia="fr-FR" w:bidi="fr-FR"/>
        </w:rPr>
        <w:footnoteReference w:id="105"/>
      </w:r>
      <w:r w:rsidRPr="00D71CD4">
        <w:rPr>
          <w:lang w:eastAsia="fr-FR" w:bidi="fr-FR"/>
        </w:rPr>
        <w:t>, la relation qui lie l’urbanisation latino-américaine à l’industrialisation n’est pas un ra</w:t>
      </w:r>
      <w:r w:rsidRPr="00D71CD4">
        <w:rPr>
          <w:lang w:eastAsia="fr-FR" w:bidi="fr-FR"/>
        </w:rPr>
        <w:t>p</w:t>
      </w:r>
      <w:r w:rsidRPr="00D71CD4">
        <w:rPr>
          <w:lang w:eastAsia="fr-FR" w:bidi="fr-FR"/>
        </w:rPr>
        <w:t>port technologique suscité par des implantations industrielles local</w:t>
      </w:r>
      <w:r w:rsidRPr="00D71CD4">
        <w:rPr>
          <w:lang w:eastAsia="fr-FR" w:bidi="fr-FR"/>
        </w:rPr>
        <w:t>i</w:t>
      </w:r>
      <w:r w:rsidRPr="00D71CD4">
        <w:rPr>
          <w:lang w:eastAsia="fr-FR" w:bidi="fr-FR"/>
        </w:rPr>
        <w:t>sées, mais un ef</w:t>
      </w:r>
      <w:r>
        <w:rPr>
          <w:lang w:eastAsia="fr-FR" w:bidi="fr-FR"/>
        </w:rPr>
        <w:t>f</w:t>
      </w:r>
      <w:r w:rsidRPr="00D71CD4">
        <w:rPr>
          <w:lang w:eastAsia="fr-FR" w:bidi="fr-FR"/>
        </w:rPr>
        <w:t>et des caractéristiques de l’industrie du pays, ainsi que des services, en tant qu’exerçant une fonction économique dans l’ensemble d’un système plus large.</w:t>
      </w:r>
    </w:p>
    <w:p w14:paraId="314EEBC2" w14:textId="77777777" w:rsidR="00471170" w:rsidRPr="00D71CD4" w:rsidRDefault="00471170" w:rsidP="00471170">
      <w:pPr>
        <w:spacing w:before="120" w:after="120"/>
        <w:jc w:val="both"/>
      </w:pPr>
      <w:r>
        <w:rPr>
          <w:lang w:eastAsia="fr-FR" w:bidi="fr-FR"/>
        </w:rPr>
        <w:t>[78]</w:t>
      </w:r>
    </w:p>
    <w:p w14:paraId="3BB74925" w14:textId="77777777" w:rsidR="00471170" w:rsidRPr="00D71CD4" w:rsidRDefault="00471170" w:rsidP="00471170">
      <w:pPr>
        <w:spacing w:before="120" w:after="120"/>
        <w:jc w:val="both"/>
      </w:pPr>
      <w:r w:rsidRPr="00D71CD4">
        <w:rPr>
          <w:lang w:eastAsia="fr-FR" w:bidi="fr-FR"/>
        </w:rPr>
        <w:t>Le changement dans la structure de l’emploi en Amérique latine a été beaucoup moins déterminé par le processus d’industrialisation que par l’intégration d</w:t>
      </w:r>
      <w:r>
        <w:rPr>
          <w:lang w:eastAsia="fr-FR" w:bidi="fr-FR"/>
        </w:rPr>
        <w:t>’</w:t>
      </w:r>
      <w:r w:rsidRPr="00D71CD4">
        <w:rPr>
          <w:lang w:eastAsia="fr-FR" w:bidi="fr-FR"/>
        </w:rPr>
        <w:t>une partie de la population agricole dans le secteur tertiaire (services</w:t>
      </w:r>
      <w:r>
        <w:rPr>
          <w:lang w:eastAsia="fr-FR" w:bidi="fr-FR"/>
        </w:rPr>
        <w:t> </w:t>
      </w:r>
      <w:r>
        <w:rPr>
          <w:rStyle w:val="Appelnotedebasdep"/>
          <w:lang w:eastAsia="fr-FR" w:bidi="fr-FR"/>
        </w:rPr>
        <w:footnoteReference w:id="106"/>
      </w:r>
      <w:r w:rsidRPr="00D71CD4">
        <w:rPr>
          <w:lang w:eastAsia="fr-FR" w:bidi="fr-FR"/>
        </w:rPr>
        <w:t>) (cf. tableau n°</w:t>
      </w:r>
      <w:r>
        <w:rPr>
          <w:lang w:eastAsia="fr-FR" w:bidi="fr-FR"/>
        </w:rPr>
        <w:t> </w:t>
      </w:r>
      <w:r w:rsidRPr="00D71CD4">
        <w:rPr>
          <w:lang w:eastAsia="fr-FR" w:bidi="fr-FR"/>
        </w:rPr>
        <w:t>16).</w:t>
      </w:r>
    </w:p>
    <w:p w14:paraId="017DD7DA" w14:textId="77777777" w:rsidR="00471170" w:rsidRPr="00D71CD4" w:rsidRDefault="00471170" w:rsidP="00471170">
      <w:pPr>
        <w:spacing w:before="120" w:after="120"/>
        <w:jc w:val="both"/>
      </w:pPr>
      <w:r w:rsidRPr="00D71CD4">
        <w:rPr>
          <w:lang w:eastAsia="fr-FR" w:bidi="fr-FR"/>
        </w:rPr>
        <w:t xml:space="preserve">Sous le terme trompeur de </w:t>
      </w:r>
      <w:r>
        <w:rPr>
          <w:lang w:eastAsia="fr-FR" w:bidi="fr-FR"/>
        </w:rPr>
        <w:t>« </w:t>
      </w:r>
      <w:r w:rsidRPr="00D71CD4">
        <w:rPr>
          <w:lang w:eastAsia="fr-FR" w:bidi="fr-FR"/>
        </w:rPr>
        <w:t>services</w:t>
      </w:r>
      <w:r>
        <w:rPr>
          <w:lang w:eastAsia="fr-FR" w:bidi="fr-FR"/>
        </w:rPr>
        <w:t> »</w:t>
      </w:r>
      <w:r w:rsidRPr="00D71CD4">
        <w:rPr>
          <w:lang w:eastAsia="fr-FR" w:bidi="fr-FR"/>
        </w:rPr>
        <w:t>, sont regroupés essentie</w:t>
      </w:r>
      <w:r w:rsidRPr="00D71CD4">
        <w:rPr>
          <w:lang w:eastAsia="fr-FR" w:bidi="fr-FR"/>
        </w:rPr>
        <w:t>l</w:t>
      </w:r>
      <w:r w:rsidRPr="00D71CD4">
        <w:rPr>
          <w:lang w:eastAsia="fr-FR" w:bidi="fr-FR"/>
        </w:rPr>
        <w:t>lement trois genres d’activités</w:t>
      </w:r>
      <w:r>
        <w:rPr>
          <w:lang w:eastAsia="fr-FR" w:bidi="fr-FR"/>
        </w:rPr>
        <w:t> :</w:t>
      </w:r>
      <w:r w:rsidRPr="00D71CD4">
        <w:rPr>
          <w:lang w:eastAsia="fr-FR" w:bidi="fr-FR"/>
        </w:rPr>
        <w:t xml:space="preserve"> commerce, administration et, en part</w:t>
      </w:r>
      <w:r w:rsidRPr="00D71CD4">
        <w:rPr>
          <w:lang w:eastAsia="fr-FR" w:bidi="fr-FR"/>
        </w:rPr>
        <w:t>i</w:t>
      </w:r>
      <w:r w:rsidRPr="00D71CD4">
        <w:rPr>
          <w:lang w:eastAsia="fr-FR" w:bidi="fr-FR"/>
        </w:rPr>
        <w:t xml:space="preserve">culier, </w:t>
      </w:r>
      <w:r>
        <w:rPr>
          <w:lang w:eastAsia="fr-FR" w:bidi="fr-FR"/>
        </w:rPr>
        <w:t>« </w:t>
      </w:r>
      <w:r w:rsidRPr="00D71CD4">
        <w:rPr>
          <w:lang w:eastAsia="fr-FR" w:bidi="fr-FR"/>
        </w:rPr>
        <w:t>services divers</w:t>
      </w:r>
      <w:r>
        <w:rPr>
          <w:lang w:eastAsia="fr-FR" w:bidi="fr-FR"/>
        </w:rPr>
        <w:t> »</w:t>
      </w:r>
      <w:r w:rsidRPr="00D71CD4">
        <w:rPr>
          <w:lang w:eastAsia="fr-FR" w:bidi="fr-FR"/>
        </w:rPr>
        <w:t>... Il est aisé d’imaginer comment le ch</w:t>
      </w:r>
      <w:r w:rsidRPr="00D71CD4">
        <w:rPr>
          <w:lang w:eastAsia="fr-FR" w:bidi="fr-FR"/>
        </w:rPr>
        <w:t>ô</w:t>
      </w:r>
      <w:r w:rsidRPr="00D71CD4">
        <w:rPr>
          <w:lang w:eastAsia="fr-FR" w:bidi="fr-FR"/>
        </w:rPr>
        <w:t xml:space="preserve">meur réel ou déguisé se transforme en vendeur ambulant ou en </w:t>
      </w:r>
      <w:r>
        <w:rPr>
          <w:lang w:eastAsia="fr-FR" w:bidi="fr-FR"/>
        </w:rPr>
        <w:t>« </w:t>
      </w:r>
      <w:r w:rsidRPr="00D71CD4">
        <w:rPr>
          <w:lang w:eastAsia="fr-FR" w:bidi="fr-FR"/>
        </w:rPr>
        <w:t>bricoleur à tout faire</w:t>
      </w:r>
      <w:r>
        <w:rPr>
          <w:lang w:eastAsia="fr-FR" w:bidi="fr-FR"/>
        </w:rPr>
        <w:t> »</w:t>
      </w:r>
      <w:r w:rsidRPr="00D71CD4">
        <w:rPr>
          <w:lang w:eastAsia="fr-FR" w:bidi="fr-FR"/>
        </w:rPr>
        <w:t xml:space="preserve"> suivant la conjoncture et, très souvent, su</w:t>
      </w:r>
      <w:r w:rsidRPr="00D71CD4">
        <w:rPr>
          <w:lang w:eastAsia="fr-FR" w:bidi="fr-FR"/>
        </w:rPr>
        <w:t>i</w:t>
      </w:r>
      <w:r w:rsidRPr="00D71CD4">
        <w:rPr>
          <w:lang w:eastAsia="fr-FR" w:bidi="fr-FR"/>
        </w:rPr>
        <w:t xml:space="preserve">vant les modes de consommation de la classe dominante. L’importance du secteur </w:t>
      </w:r>
      <w:r w:rsidRPr="0056225C">
        <w:rPr>
          <w:i/>
        </w:rPr>
        <w:t>services</w:t>
      </w:r>
      <w:r w:rsidRPr="00D71CD4">
        <w:rPr>
          <w:lang w:eastAsia="fr-FR" w:bidi="fr-FR"/>
        </w:rPr>
        <w:t xml:space="preserve"> en Amérique latine dépasse ou égale celle du même secteur aux États-Unis et dépasse largement l’Europe (cf. tableau 17). Plus encore, comme le dit Richard Morse</w:t>
      </w:r>
      <w:r>
        <w:rPr>
          <w:lang w:eastAsia="fr-FR" w:bidi="fr-FR"/>
        </w:rPr>
        <w:t> :</w:t>
      </w:r>
      <w:r w:rsidRPr="00D71CD4">
        <w:rPr>
          <w:lang w:eastAsia="fr-FR" w:bidi="fr-FR"/>
        </w:rPr>
        <w:t xml:space="preserve"> </w:t>
      </w:r>
      <w:r>
        <w:rPr>
          <w:lang w:eastAsia="fr-FR" w:bidi="fr-FR"/>
        </w:rPr>
        <w:t>« </w:t>
      </w:r>
      <w:r w:rsidRPr="00D71CD4">
        <w:rPr>
          <w:lang w:eastAsia="fr-FR" w:bidi="fr-FR"/>
        </w:rPr>
        <w:t>Les se</w:t>
      </w:r>
      <w:r w:rsidRPr="00D71CD4">
        <w:rPr>
          <w:lang w:eastAsia="fr-FR" w:bidi="fr-FR"/>
        </w:rPr>
        <w:t>c</w:t>
      </w:r>
      <w:r w:rsidRPr="00D71CD4">
        <w:rPr>
          <w:lang w:eastAsia="fr-FR" w:bidi="fr-FR"/>
        </w:rPr>
        <w:t>teurs tertiaires latino-américains et américains ne se ressemblent en rien. Dans le premier cas, il s’agit, essentiellement, de petit commerce et de vendeurs ambulants, de domestiques, de travaux non spécialisés et transitoires</w:t>
      </w:r>
      <w:r>
        <w:rPr>
          <w:lang w:eastAsia="fr-FR" w:bidi="fr-FR"/>
        </w:rPr>
        <w:t> — </w:t>
      </w:r>
      <w:r w:rsidRPr="00D71CD4">
        <w:rPr>
          <w:lang w:eastAsia="fr-FR" w:bidi="fr-FR"/>
        </w:rPr>
        <w:t xml:space="preserve">chômage déguisé. L’exemple le plus dramatique est peut-être la division du travail entre les habitants des </w:t>
      </w:r>
      <w:r w:rsidRPr="003A32AA">
        <w:rPr>
          <w:i/>
        </w:rPr>
        <w:t>favelas</w:t>
      </w:r>
      <w:r w:rsidRPr="00D71CD4">
        <w:rPr>
          <w:lang w:eastAsia="fr-FR" w:bidi="fr-FR"/>
        </w:rPr>
        <w:t xml:space="preserve"> et des </w:t>
      </w:r>
      <w:r w:rsidRPr="003A32AA">
        <w:rPr>
          <w:i/>
        </w:rPr>
        <w:t>barriadas</w:t>
      </w:r>
      <w:r w:rsidRPr="00D71CD4">
        <w:t>,</w:t>
      </w:r>
      <w:r w:rsidRPr="00D71CD4">
        <w:rPr>
          <w:lang w:eastAsia="fr-FR" w:bidi="fr-FR"/>
        </w:rPr>
        <w:t xml:space="preserve"> qui </w:t>
      </w:r>
      <w:r>
        <w:rPr>
          <w:lang w:eastAsia="fr-FR" w:bidi="fr-FR"/>
        </w:rPr>
        <w:t>« </w:t>
      </w:r>
      <w:r w:rsidRPr="00D71CD4">
        <w:rPr>
          <w:lang w:eastAsia="fr-FR" w:bidi="fr-FR"/>
        </w:rPr>
        <w:t>font</w:t>
      </w:r>
      <w:r>
        <w:rPr>
          <w:lang w:eastAsia="fr-FR" w:bidi="fr-FR"/>
        </w:rPr>
        <w:t> »</w:t>
      </w:r>
      <w:r w:rsidRPr="00D71CD4">
        <w:rPr>
          <w:lang w:eastAsia="fr-FR" w:bidi="fr-FR"/>
        </w:rPr>
        <w:t xml:space="preserve"> les dépôts d’ordures, et se </w:t>
      </w:r>
      <w:r>
        <w:rPr>
          <w:lang w:eastAsia="fr-FR" w:bidi="fr-FR"/>
        </w:rPr>
        <w:t>« </w:t>
      </w:r>
      <w:r w:rsidRPr="00D71CD4">
        <w:rPr>
          <w:lang w:eastAsia="fr-FR" w:bidi="fr-FR"/>
        </w:rPr>
        <w:t>spécialisent</w:t>
      </w:r>
      <w:r>
        <w:rPr>
          <w:lang w:eastAsia="fr-FR" w:bidi="fr-FR"/>
        </w:rPr>
        <w:t> »</w:t>
      </w:r>
      <w:r w:rsidRPr="00D71CD4">
        <w:rPr>
          <w:lang w:eastAsia="fr-FR" w:bidi="fr-FR"/>
        </w:rPr>
        <w:t xml:space="preserve"> dans la collecte de certains objets et matériaux.</w:t>
      </w:r>
      <w:r>
        <w:rPr>
          <w:lang w:eastAsia="fr-FR" w:bidi="fr-FR"/>
        </w:rPr>
        <w:t> »</w:t>
      </w:r>
      <w:r w:rsidRPr="00D71CD4">
        <w:rPr>
          <w:lang w:eastAsia="fr-FR" w:bidi="fr-FR"/>
        </w:rPr>
        <w:t xml:space="preserve"> (Morse, </w:t>
      </w:r>
      <w:r w:rsidRPr="0056225C">
        <w:rPr>
          <w:i/>
        </w:rPr>
        <w:t>op. cit</w:t>
      </w:r>
      <w:r w:rsidRPr="00D71CD4">
        <w:rPr>
          <w:lang w:eastAsia="fr-FR" w:bidi="fr-FR"/>
        </w:rPr>
        <w:t>.)</w:t>
      </w:r>
    </w:p>
    <w:p w14:paraId="53CE7DA4" w14:textId="77777777" w:rsidR="00471170" w:rsidRPr="00D71CD4" w:rsidRDefault="00471170" w:rsidP="00471170">
      <w:pPr>
        <w:spacing w:before="120" w:after="120"/>
        <w:jc w:val="both"/>
      </w:pPr>
      <w:r w:rsidRPr="00D71CD4">
        <w:rPr>
          <w:lang w:eastAsia="fr-FR" w:bidi="fr-FR"/>
        </w:rPr>
        <w:t>Même si le thème prête à des digressions moralisantes, le fait à r</w:t>
      </w:r>
      <w:r w:rsidRPr="00D71CD4">
        <w:rPr>
          <w:lang w:eastAsia="fr-FR" w:bidi="fr-FR"/>
        </w:rPr>
        <w:t>e</w:t>
      </w:r>
      <w:r w:rsidRPr="00D71CD4">
        <w:rPr>
          <w:lang w:eastAsia="fr-FR" w:bidi="fr-FR"/>
        </w:rPr>
        <w:t>tenir est double</w:t>
      </w:r>
      <w:r>
        <w:rPr>
          <w:lang w:eastAsia="fr-FR" w:bidi="fr-FR"/>
        </w:rPr>
        <w:t> :</w:t>
      </w:r>
      <w:r w:rsidRPr="00D71CD4">
        <w:rPr>
          <w:lang w:eastAsia="fr-FR" w:bidi="fr-FR"/>
        </w:rPr>
        <w:t xml:space="preserve"> 1. d’un côté, la non-intégration dans les activités productives et, par conséquent, un niveau de vie extrêmement bas de la masse des migrants, ainsi que des générations d’urbanisation réce</w:t>
      </w:r>
      <w:r w:rsidRPr="00D71CD4">
        <w:rPr>
          <w:lang w:eastAsia="fr-FR" w:bidi="fr-FR"/>
        </w:rPr>
        <w:t>n</w:t>
      </w:r>
      <w:r w:rsidRPr="00D71CD4">
        <w:rPr>
          <w:lang w:eastAsia="fr-FR" w:bidi="fr-FR"/>
        </w:rPr>
        <w:t>te</w:t>
      </w:r>
      <w:r>
        <w:rPr>
          <w:lang w:eastAsia="fr-FR" w:bidi="fr-FR"/>
        </w:rPr>
        <w:t> ;</w:t>
      </w:r>
      <w:r w:rsidRPr="00D71CD4">
        <w:rPr>
          <w:lang w:eastAsia="fr-FR" w:bidi="fr-FR"/>
        </w:rPr>
        <w:t xml:space="preserve"> 2. de l’autre, étant donné l’absence d’une couverture sociale des besoins individuels, augmentation du nombre des zones urbaines dét</w:t>
      </w:r>
      <w:r w:rsidRPr="00D71CD4">
        <w:rPr>
          <w:lang w:eastAsia="fr-FR" w:bidi="fr-FR"/>
        </w:rPr>
        <w:t>é</w:t>
      </w:r>
      <w:r w:rsidRPr="00D71CD4">
        <w:rPr>
          <w:lang w:eastAsia="fr-FR" w:bidi="fr-FR"/>
        </w:rPr>
        <w:t>riorées, carences d’équipement, soit dans les quartiers insalubres de la vieille ville, soit dans les bidonvilles périphériques construits par les nouveaux arrivants.</w:t>
      </w:r>
    </w:p>
    <w:p w14:paraId="33B6E64E" w14:textId="77777777" w:rsidR="00471170" w:rsidRDefault="00471170" w:rsidP="00471170">
      <w:pPr>
        <w:spacing w:before="120" w:after="120"/>
        <w:jc w:val="both"/>
      </w:pPr>
      <w:r w:rsidRPr="00D71CD4">
        <w:rPr>
          <w:lang w:eastAsia="fr-FR" w:bidi="fr-FR"/>
        </w:rPr>
        <w:t>Marginaux</w:t>
      </w:r>
      <w:r>
        <w:rPr>
          <w:lang w:eastAsia="fr-FR" w:bidi="fr-FR"/>
        </w:rPr>
        <w:t> ?</w:t>
      </w:r>
      <w:r w:rsidRPr="00D71CD4">
        <w:rPr>
          <w:lang w:eastAsia="fr-FR" w:bidi="fr-FR"/>
        </w:rPr>
        <w:t xml:space="preserve"> 20</w:t>
      </w:r>
      <w:r>
        <w:rPr>
          <w:lang w:eastAsia="fr-FR" w:bidi="fr-FR"/>
        </w:rPr>
        <w:t> %</w:t>
      </w:r>
      <w:r w:rsidRPr="00D71CD4">
        <w:rPr>
          <w:lang w:eastAsia="fr-FR" w:bidi="fr-FR"/>
        </w:rPr>
        <w:t xml:space="preserve"> de la population de Lima (1964), 16</w:t>
      </w:r>
      <w:r>
        <w:rPr>
          <w:lang w:eastAsia="fr-FR" w:bidi="fr-FR"/>
        </w:rPr>
        <w:t> %</w:t>
      </w:r>
      <w:r w:rsidRPr="00D71CD4">
        <w:t xml:space="preserve"> </w:t>
      </w:r>
      <w:r w:rsidRPr="00D71CD4">
        <w:rPr>
          <w:lang w:eastAsia="fr-FR" w:bidi="fr-FR"/>
        </w:rPr>
        <w:t>à Rio (1964), 30</w:t>
      </w:r>
      <w:r>
        <w:rPr>
          <w:lang w:eastAsia="fr-FR" w:bidi="fr-FR"/>
        </w:rPr>
        <w:t> %</w:t>
      </w:r>
      <w:r w:rsidRPr="00D71CD4">
        <w:rPr>
          <w:lang w:eastAsia="fr-FR" w:bidi="fr-FR"/>
        </w:rPr>
        <w:t xml:space="preserve"> à Caracas (1958), 10</w:t>
      </w:r>
      <w:r>
        <w:rPr>
          <w:lang w:eastAsia="fr-FR" w:bidi="fr-FR"/>
        </w:rPr>
        <w:t> %</w:t>
      </w:r>
      <w:r w:rsidRPr="00D71CD4">
        <w:rPr>
          <w:lang w:eastAsia="fr-FR" w:bidi="fr-FR"/>
        </w:rPr>
        <w:t xml:space="preserve"> à Buenos Aires, 25</w:t>
      </w:r>
      <w:r>
        <w:rPr>
          <w:lang w:eastAsia="fr-FR" w:bidi="fr-FR"/>
        </w:rPr>
        <w:t> %</w:t>
      </w:r>
      <w:r w:rsidRPr="00D71CD4">
        <w:rPr>
          <w:lang w:eastAsia="fr-FR" w:bidi="fr-FR"/>
        </w:rPr>
        <w:t xml:space="preserve"> à Mexico (1952), etc. La plupart des études réalisées sur ce thème montrent qu’il ne s’agit en aucun cas de zones de </w:t>
      </w:r>
      <w:r>
        <w:rPr>
          <w:lang w:eastAsia="fr-FR" w:bidi="fr-FR"/>
        </w:rPr>
        <w:t>« </w:t>
      </w:r>
      <w:r w:rsidRPr="00D71CD4">
        <w:rPr>
          <w:lang w:eastAsia="fr-FR" w:bidi="fr-FR"/>
        </w:rPr>
        <w:t>désorganisation sociale</w:t>
      </w:r>
      <w:r>
        <w:rPr>
          <w:lang w:eastAsia="fr-FR" w:bidi="fr-FR"/>
        </w:rPr>
        <w:t> »</w:t>
      </w:r>
      <w:r w:rsidRPr="00D71CD4">
        <w:rPr>
          <w:lang w:eastAsia="fr-FR" w:bidi="fr-FR"/>
        </w:rPr>
        <w:t>, qu’au contraire, la cohésion interne de ces groupes est plus grande que dans le reste de l’agglomération et va même jusqu’à se concrétiser dans des organisations à base locale. Par contre, il est fréquent que les objectifs de ces groupes ainsi structurés ne coïncident pas avec les fins socialement reconnues, c’est-à-dire, en dernière analyse, avec les int</w:t>
      </w:r>
      <w:r w:rsidRPr="00D71CD4">
        <w:rPr>
          <w:lang w:eastAsia="fr-FR" w:bidi="fr-FR"/>
        </w:rPr>
        <w:t>é</w:t>
      </w:r>
      <w:r w:rsidRPr="00D71CD4">
        <w:rPr>
          <w:lang w:eastAsia="fr-FR" w:bidi="fr-FR"/>
        </w:rPr>
        <w:t>rêts de la classe dominante. Il faut donc ne pas tomber dans le para-</w:t>
      </w:r>
    </w:p>
    <w:p w14:paraId="0AAE0898" w14:textId="77777777" w:rsidR="00471170" w:rsidRDefault="00471170" w:rsidP="00471170">
      <w:pPr>
        <w:pStyle w:val="p"/>
      </w:pPr>
      <w:r>
        <w:t>[79]</w:t>
      </w:r>
    </w:p>
    <w:p w14:paraId="518C62EB" w14:textId="77777777" w:rsidR="00471170" w:rsidRDefault="00471170" w:rsidP="00471170">
      <w:pPr>
        <w:spacing w:before="120" w:after="120"/>
        <w:jc w:val="both"/>
      </w:pPr>
    </w:p>
    <w:p w14:paraId="11BBB7F3" w14:textId="77777777" w:rsidR="00471170" w:rsidRPr="003A32AA" w:rsidRDefault="00471170" w:rsidP="00471170">
      <w:pPr>
        <w:pStyle w:val="figtitre"/>
      </w:pPr>
      <w:r w:rsidRPr="003A32AA">
        <w:rPr>
          <w:lang w:eastAsia="fr-FR" w:bidi="fr-FR"/>
        </w:rPr>
        <w:t>Tableau n° 16</w:t>
      </w:r>
    </w:p>
    <w:p w14:paraId="698CB24D" w14:textId="77777777" w:rsidR="00471170" w:rsidRPr="003A32AA" w:rsidRDefault="00471170" w:rsidP="00471170">
      <w:pPr>
        <w:pStyle w:val="figtitrest"/>
      </w:pPr>
      <w:r w:rsidRPr="003A32AA">
        <w:rPr>
          <w:lang w:eastAsia="fr-FR" w:bidi="fr-FR"/>
        </w:rPr>
        <w:t>Amérique latine : Population active par secteur économique</w:t>
      </w:r>
    </w:p>
    <w:tbl>
      <w:tblPr>
        <w:tblOverlap w:val="never"/>
        <w:tblW w:w="8190" w:type="dxa"/>
        <w:tblInd w:w="-170" w:type="dxa"/>
        <w:tblLayout w:type="fixed"/>
        <w:tblCellMar>
          <w:left w:w="10" w:type="dxa"/>
          <w:right w:w="10" w:type="dxa"/>
        </w:tblCellMar>
        <w:tblLook w:val="04A0" w:firstRow="1" w:lastRow="0" w:firstColumn="1" w:lastColumn="0" w:noHBand="0" w:noVBand="1"/>
      </w:tblPr>
      <w:tblGrid>
        <w:gridCol w:w="1440"/>
        <w:gridCol w:w="1440"/>
        <w:gridCol w:w="720"/>
        <w:gridCol w:w="1260"/>
        <w:gridCol w:w="720"/>
        <w:gridCol w:w="450"/>
        <w:gridCol w:w="1170"/>
        <w:gridCol w:w="990"/>
      </w:tblGrid>
      <w:tr w:rsidR="00471170" w:rsidRPr="000533B7" w14:paraId="14FCD484" w14:textId="77777777">
        <w:tc>
          <w:tcPr>
            <w:tcW w:w="1440" w:type="dxa"/>
            <w:vMerge w:val="restart"/>
            <w:tcBorders>
              <w:top w:val="single" w:sz="4" w:space="0" w:color="auto"/>
              <w:bottom w:val="single" w:sz="4" w:space="0" w:color="auto"/>
            </w:tcBorders>
            <w:shd w:val="clear" w:color="auto" w:fill="EEECE1"/>
          </w:tcPr>
          <w:p w14:paraId="55A129AF" w14:textId="77777777" w:rsidR="00471170" w:rsidRPr="00F63E0A" w:rsidRDefault="00471170" w:rsidP="00471170">
            <w:pPr>
              <w:spacing w:before="60" w:after="60"/>
              <w:ind w:firstLine="0"/>
              <w:rPr>
                <w:sz w:val="20"/>
              </w:rPr>
            </w:pPr>
          </w:p>
        </w:tc>
        <w:tc>
          <w:tcPr>
            <w:tcW w:w="6750" w:type="dxa"/>
            <w:gridSpan w:val="7"/>
            <w:tcBorders>
              <w:top w:val="single" w:sz="4" w:space="0" w:color="auto"/>
            </w:tcBorders>
            <w:shd w:val="clear" w:color="auto" w:fill="EEECE1"/>
          </w:tcPr>
          <w:p w14:paraId="22C90621" w14:textId="77777777" w:rsidR="00471170" w:rsidRDefault="00471170" w:rsidP="00471170">
            <w:pPr>
              <w:spacing w:before="60" w:after="60"/>
              <w:ind w:right="330" w:firstLine="0"/>
              <w:jc w:val="center"/>
              <w:rPr>
                <w:sz w:val="20"/>
              </w:rPr>
            </w:pPr>
            <w:r>
              <w:rPr>
                <w:sz w:val="24"/>
                <w:lang w:eastAsia="fr-FR" w:bidi="fr-FR"/>
              </w:rPr>
              <w:t>Distribution de la population active par secteur</w:t>
            </w:r>
          </w:p>
        </w:tc>
      </w:tr>
      <w:tr w:rsidR="00471170" w:rsidRPr="000533B7" w14:paraId="5E30C6DC" w14:textId="77777777">
        <w:tc>
          <w:tcPr>
            <w:tcW w:w="1440" w:type="dxa"/>
            <w:vMerge/>
            <w:tcBorders>
              <w:bottom w:val="single" w:sz="4" w:space="0" w:color="auto"/>
            </w:tcBorders>
            <w:shd w:val="clear" w:color="auto" w:fill="EEECE1"/>
          </w:tcPr>
          <w:p w14:paraId="42718C18" w14:textId="77777777" w:rsidR="00471170" w:rsidRPr="00F63E0A" w:rsidRDefault="00471170" w:rsidP="00471170">
            <w:pPr>
              <w:spacing w:before="60" w:after="60"/>
              <w:ind w:firstLine="0"/>
              <w:rPr>
                <w:sz w:val="20"/>
              </w:rPr>
            </w:pPr>
          </w:p>
        </w:tc>
        <w:tc>
          <w:tcPr>
            <w:tcW w:w="2160" w:type="dxa"/>
            <w:gridSpan w:val="2"/>
            <w:tcBorders>
              <w:top w:val="single" w:sz="4" w:space="0" w:color="auto"/>
            </w:tcBorders>
            <w:shd w:val="clear" w:color="auto" w:fill="EEECE1"/>
          </w:tcPr>
          <w:p w14:paraId="19183AC8" w14:textId="77777777" w:rsidR="00471170" w:rsidRPr="00F63E0A" w:rsidRDefault="00471170" w:rsidP="00471170">
            <w:pPr>
              <w:spacing w:before="60" w:after="60"/>
              <w:ind w:firstLine="0"/>
              <w:jc w:val="center"/>
              <w:rPr>
                <w:sz w:val="20"/>
              </w:rPr>
            </w:pPr>
            <w:r>
              <w:rPr>
                <w:sz w:val="20"/>
              </w:rPr>
              <w:t>1945</w:t>
            </w:r>
          </w:p>
        </w:tc>
        <w:tc>
          <w:tcPr>
            <w:tcW w:w="1980" w:type="dxa"/>
            <w:gridSpan w:val="2"/>
            <w:tcBorders>
              <w:top w:val="single" w:sz="4" w:space="0" w:color="auto"/>
            </w:tcBorders>
            <w:shd w:val="clear" w:color="auto" w:fill="EEECE1"/>
          </w:tcPr>
          <w:p w14:paraId="5193B7C3" w14:textId="77777777" w:rsidR="00471170" w:rsidRPr="00F63E0A" w:rsidRDefault="00471170" w:rsidP="00471170">
            <w:pPr>
              <w:spacing w:before="60" w:after="60"/>
              <w:ind w:firstLine="0"/>
              <w:jc w:val="center"/>
              <w:rPr>
                <w:sz w:val="20"/>
              </w:rPr>
            </w:pPr>
            <w:r>
              <w:rPr>
                <w:sz w:val="20"/>
              </w:rPr>
              <w:t>1960</w:t>
            </w:r>
          </w:p>
        </w:tc>
        <w:tc>
          <w:tcPr>
            <w:tcW w:w="2610" w:type="dxa"/>
            <w:gridSpan w:val="3"/>
            <w:tcBorders>
              <w:top w:val="single" w:sz="4" w:space="0" w:color="auto"/>
            </w:tcBorders>
            <w:shd w:val="clear" w:color="auto" w:fill="EEECE1"/>
          </w:tcPr>
          <w:p w14:paraId="2AFD9B05" w14:textId="77777777" w:rsidR="00471170" w:rsidRDefault="00471170" w:rsidP="00471170">
            <w:pPr>
              <w:spacing w:before="60" w:after="60"/>
              <w:ind w:right="330" w:firstLine="0"/>
              <w:jc w:val="center"/>
              <w:rPr>
                <w:sz w:val="20"/>
              </w:rPr>
            </w:pPr>
            <w:r>
              <w:rPr>
                <w:sz w:val="20"/>
              </w:rPr>
              <w:t>Changement entre</w:t>
            </w:r>
            <w:r>
              <w:rPr>
                <w:sz w:val="20"/>
              </w:rPr>
              <w:br/>
              <w:t>1945-1960</w:t>
            </w:r>
          </w:p>
        </w:tc>
      </w:tr>
      <w:tr w:rsidR="00471170" w:rsidRPr="000533B7" w14:paraId="447AD6C7" w14:textId="77777777">
        <w:tc>
          <w:tcPr>
            <w:tcW w:w="1440" w:type="dxa"/>
            <w:vMerge/>
            <w:tcBorders>
              <w:bottom w:val="single" w:sz="4" w:space="0" w:color="auto"/>
            </w:tcBorders>
            <w:shd w:val="clear" w:color="auto" w:fill="EEECE1"/>
          </w:tcPr>
          <w:p w14:paraId="1049E108" w14:textId="77777777" w:rsidR="00471170" w:rsidRPr="00F63E0A" w:rsidRDefault="00471170" w:rsidP="00471170">
            <w:pPr>
              <w:spacing w:before="60" w:after="60"/>
              <w:ind w:firstLine="0"/>
              <w:rPr>
                <w:sz w:val="20"/>
              </w:rPr>
            </w:pPr>
          </w:p>
        </w:tc>
        <w:tc>
          <w:tcPr>
            <w:tcW w:w="1440" w:type="dxa"/>
            <w:tcBorders>
              <w:top w:val="single" w:sz="4" w:space="0" w:color="auto"/>
            </w:tcBorders>
            <w:shd w:val="clear" w:color="auto" w:fill="EEECE1"/>
          </w:tcPr>
          <w:p w14:paraId="7D4AB416" w14:textId="77777777" w:rsidR="00471170" w:rsidRPr="00F63E0A" w:rsidRDefault="00471170" w:rsidP="00471170">
            <w:pPr>
              <w:spacing w:before="60" w:after="60"/>
              <w:ind w:firstLine="0"/>
              <w:jc w:val="center"/>
              <w:rPr>
                <w:sz w:val="20"/>
              </w:rPr>
            </w:pPr>
            <w:r>
              <w:rPr>
                <w:sz w:val="20"/>
              </w:rPr>
              <w:t>Total</w:t>
            </w:r>
          </w:p>
        </w:tc>
        <w:tc>
          <w:tcPr>
            <w:tcW w:w="720" w:type="dxa"/>
            <w:tcBorders>
              <w:top w:val="single" w:sz="4" w:space="0" w:color="auto"/>
            </w:tcBorders>
            <w:shd w:val="clear" w:color="auto" w:fill="EEECE1"/>
          </w:tcPr>
          <w:p w14:paraId="35EBBB6F" w14:textId="77777777" w:rsidR="00471170" w:rsidRPr="00F63E0A" w:rsidRDefault="00471170" w:rsidP="00471170">
            <w:pPr>
              <w:spacing w:before="60" w:after="60"/>
              <w:ind w:firstLine="0"/>
              <w:jc w:val="center"/>
              <w:rPr>
                <w:sz w:val="20"/>
              </w:rPr>
            </w:pPr>
            <w:r>
              <w:rPr>
                <w:sz w:val="20"/>
              </w:rPr>
              <w:t> %</w:t>
            </w:r>
          </w:p>
        </w:tc>
        <w:tc>
          <w:tcPr>
            <w:tcW w:w="1260" w:type="dxa"/>
            <w:tcBorders>
              <w:top w:val="single" w:sz="4" w:space="0" w:color="auto"/>
            </w:tcBorders>
            <w:shd w:val="clear" w:color="auto" w:fill="EEECE1"/>
          </w:tcPr>
          <w:p w14:paraId="2F826C83" w14:textId="77777777" w:rsidR="00471170" w:rsidRPr="00F63E0A" w:rsidRDefault="00471170" w:rsidP="00471170">
            <w:pPr>
              <w:spacing w:before="60" w:after="60"/>
              <w:ind w:firstLine="0"/>
              <w:jc w:val="center"/>
              <w:rPr>
                <w:sz w:val="20"/>
              </w:rPr>
            </w:pPr>
            <w:r>
              <w:rPr>
                <w:sz w:val="20"/>
              </w:rPr>
              <w:t>Total</w:t>
            </w:r>
          </w:p>
        </w:tc>
        <w:tc>
          <w:tcPr>
            <w:tcW w:w="720" w:type="dxa"/>
            <w:tcBorders>
              <w:top w:val="single" w:sz="4" w:space="0" w:color="auto"/>
            </w:tcBorders>
            <w:shd w:val="clear" w:color="auto" w:fill="EEECE1"/>
          </w:tcPr>
          <w:p w14:paraId="3989B99A" w14:textId="77777777" w:rsidR="00471170" w:rsidRPr="00F63E0A" w:rsidRDefault="00471170" w:rsidP="00471170">
            <w:pPr>
              <w:spacing w:before="60" w:after="60"/>
              <w:ind w:firstLine="0"/>
              <w:jc w:val="center"/>
              <w:rPr>
                <w:sz w:val="20"/>
              </w:rPr>
            </w:pPr>
            <w:r>
              <w:rPr>
                <w:sz w:val="20"/>
              </w:rPr>
              <w:t> %</w:t>
            </w:r>
          </w:p>
        </w:tc>
        <w:tc>
          <w:tcPr>
            <w:tcW w:w="1620" w:type="dxa"/>
            <w:gridSpan w:val="2"/>
            <w:tcBorders>
              <w:top w:val="single" w:sz="4" w:space="0" w:color="auto"/>
            </w:tcBorders>
            <w:shd w:val="clear" w:color="auto" w:fill="EEECE1"/>
          </w:tcPr>
          <w:p w14:paraId="73A224E1" w14:textId="77777777" w:rsidR="00471170" w:rsidRPr="00F63E0A" w:rsidRDefault="00471170" w:rsidP="00471170">
            <w:pPr>
              <w:spacing w:before="60" w:after="60"/>
              <w:ind w:firstLine="0"/>
              <w:jc w:val="center"/>
              <w:rPr>
                <w:sz w:val="20"/>
              </w:rPr>
            </w:pPr>
            <w:r>
              <w:rPr>
                <w:sz w:val="20"/>
              </w:rPr>
              <w:t>Total</w:t>
            </w:r>
          </w:p>
        </w:tc>
        <w:tc>
          <w:tcPr>
            <w:tcW w:w="990" w:type="dxa"/>
            <w:tcBorders>
              <w:top w:val="single" w:sz="4" w:space="0" w:color="auto"/>
            </w:tcBorders>
            <w:shd w:val="clear" w:color="auto" w:fill="EEECE1"/>
          </w:tcPr>
          <w:p w14:paraId="2E6DC712" w14:textId="77777777" w:rsidR="00471170" w:rsidRPr="00F63E0A" w:rsidRDefault="00471170" w:rsidP="00471170">
            <w:pPr>
              <w:spacing w:before="60" w:after="60"/>
              <w:ind w:firstLine="0"/>
              <w:jc w:val="center"/>
              <w:rPr>
                <w:sz w:val="20"/>
              </w:rPr>
            </w:pPr>
            <w:r>
              <w:rPr>
                <w:sz w:val="20"/>
              </w:rPr>
              <w:t> %</w:t>
            </w:r>
          </w:p>
        </w:tc>
      </w:tr>
      <w:tr w:rsidR="00471170" w:rsidRPr="000533B7" w14:paraId="58A053A4" w14:textId="77777777">
        <w:tc>
          <w:tcPr>
            <w:tcW w:w="1440" w:type="dxa"/>
            <w:tcBorders>
              <w:top w:val="single" w:sz="4" w:space="0" w:color="auto"/>
            </w:tcBorders>
            <w:shd w:val="clear" w:color="auto" w:fill="auto"/>
          </w:tcPr>
          <w:p w14:paraId="378E76F2" w14:textId="77777777" w:rsidR="00471170" w:rsidRPr="00F63E0A" w:rsidRDefault="00471170" w:rsidP="00471170">
            <w:pPr>
              <w:spacing w:before="60" w:after="60"/>
              <w:ind w:firstLine="0"/>
              <w:rPr>
                <w:sz w:val="20"/>
              </w:rPr>
            </w:pPr>
            <w:r w:rsidRPr="00F63E0A">
              <w:rPr>
                <w:sz w:val="20"/>
              </w:rPr>
              <w:t xml:space="preserve">Agriculture </w:t>
            </w:r>
          </w:p>
        </w:tc>
        <w:tc>
          <w:tcPr>
            <w:tcW w:w="1440" w:type="dxa"/>
            <w:tcBorders>
              <w:top w:val="single" w:sz="4" w:space="0" w:color="auto"/>
            </w:tcBorders>
            <w:shd w:val="clear" w:color="auto" w:fill="auto"/>
          </w:tcPr>
          <w:p w14:paraId="6F75F5E8" w14:textId="77777777" w:rsidR="00471170" w:rsidRPr="00F63E0A" w:rsidRDefault="00471170" w:rsidP="00471170">
            <w:pPr>
              <w:spacing w:before="60" w:after="60"/>
              <w:ind w:firstLine="0"/>
              <w:rPr>
                <w:sz w:val="20"/>
              </w:rPr>
            </w:pPr>
            <w:r w:rsidRPr="00F63E0A">
              <w:rPr>
                <w:sz w:val="20"/>
              </w:rPr>
              <w:t xml:space="preserve"> 26 780 000</w:t>
            </w:r>
          </w:p>
        </w:tc>
        <w:tc>
          <w:tcPr>
            <w:tcW w:w="720" w:type="dxa"/>
            <w:tcBorders>
              <w:top w:val="single" w:sz="4" w:space="0" w:color="auto"/>
            </w:tcBorders>
            <w:shd w:val="clear" w:color="auto" w:fill="auto"/>
          </w:tcPr>
          <w:p w14:paraId="1B67B6E0" w14:textId="77777777" w:rsidR="00471170" w:rsidRPr="00F63E0A" w:rsidRDefault="00471170" w:rsidP="00471170">
            <w:pPr>
              <w:spacing w:before="60" w:after="60"/>
              <w:ind w:firstLine="0"/>
              <w:rPr>
                <w:sz w:val="20"/>
              </w:rPr>
            </w:pPr>
            <w:r w:rsidRPr="00F63E0A">
              <w:rPr>
                <w:sz w:val="20"/>
              </w:rPr>
              <w:t>56,8</w:t>
            </w:r>
          </w:p>
        </w:tc>
        <w:tc>
          <w:tcPr>
            <w:tcW w:w="1260" w:type="dxa"/>
            <w:tcBorders>
              <w:top w:val="single" w:sz="4" w:space="0" w:color="auto"/>
            </w:tcBorders>
          </w:tcPr>
          <w:p w14:paraId="74DF70EF" w14:textId="77777777" w:rsidR="00471170" w:rsidRPr="00F63E0A" w:rsidRDefault="00471170" w:rsidP="00471170">
            <w:pPr>
              <w:spacing w:before="60" w:after="60"/>
              <w:ind w:firstLine="0"/>
              <w:rPr>
                <w:sz w:val="20"/>
              </w:rPr>
            </w:pPr>
            <w:r w:rsidRPr="00F63E0A">
              <w:rPr>
                <w:sz w:val="20"/>
              </w:rPr>
              <w:t>32 620 000</w:t>
            </w:r>
          </w:p>
        </w:tc>
        <w:tc>
          <w:tcPr>
            <w:tcW w:w="720" w:type="dxa"/>
            <w:tcBorders>
              <w:top w:val="single" w:sz="4" w:space="0" w:color="auto"/>
            </w:tcBorders>
          </w:tcPr>
          <w:p w14:paraId="3AFC7E8E" w14:textId="77777777" w:rsidR="00471170" w:rsidRPr="00F63E0A" w:rsidRDefault="00471170" w:rsidP="00471170">
            <w:pPr>
              <w:spacing w:before="60" w:after="60"/>
              <w:ind w:firstLine="0"/>
              <w:rPr>
                <w:sz w:val="20"/>
              </w:rPr>
            </w:pPr>
            <w:r w:rsidRPr="00F63E0A">
              <w:rPr>
                <w:sz w:val="20"/>
              </w:rPr>
              <w:t>47,2</w:t>
            </w:r>
          </w:p>
        </w:tc>
        <w:tc>
          <w:tcPr>
            <w:tcW w:w="450" w:type="dxa"/>
            <w:tcBorders>
              <w:top w:val="single" w:sz="4" w:space="0" w:color="auto"/>
            </w:tcBorders>
          </w:tcPr>
          <w:p w14:paraId="038FDFA3" w14:textId="77777777" w:rsidR="00471170" w:rsidRPr="00F63E0A" w:rsidRDefault="00471170" w:rsidP="00471170">
            <w:pPr>
              <w:spacing w:before="60" w:after="60"/>
              <w:ind w:firstLine="0"/>
              <w:jc w:val="center"/>
              <w:rPr>
                <w:sz w:val="20"/>
              </w:rPr>
            </w:pPr>
            <w:r w:rsidRPr="00F63E0A">
              <w:rPr>
                <w:sz w:val="20"/>
              </w:rPr>
              <w:t>+</w:t>
            </w:r>
          </w:p>
        </w:tc>
        <w:tc>
          <w:tcPr>
            <w:tcW w:w="1170" w:type="dxa"/>
            <w:tcBorders>
              <w:top w:val="single" w:sz="4" w:space="0" w:color="auto"/>
            </w:tcBorders>
          </w:tcPr>
          <w:p w14:paraId="41831FB8" w14:textId="77777777" w:rsidR="00471170" w:rsidRPr="00F63E0A" w:rsidRDefault="00471170" w:rsidP="00471170">
            <w:pPr>
              <w:spacing w:before="60" w:after="60"/>
              <w:ind w:right="144" w:firstLine="0"/>
              <w:jc w:val="right"/>
              <w:rPr>
                <w:sz w:val="20"/>
              </w:rPr>
            </w:pPr>
            <w:r w:rsidRPr="00F63E0A">
              <w:rPr>
                <w:sz w:val="20"/>
              </w:rPr>
              <w:t>5 840 000</w:t>
            </w:r>
          </w:p>
        </w:tc>
        <w:tc>
          <w:tcPr>
            <w:tcW w:w="990" w:type="dxa"/>
            <w:tcBorders>
              <w:top w:val="single" w:sz="4" w:space="0" w:color="auto"/>
            </w:tcBorders>
            <w:shd w:val="clear" w:color="auto" w:fill="auto"/>
          </w:tcPr>
          <w:p w14:paraId="5E64B5D3" w14:textId="77777777" w:rsidR="00471170" w:rsidRPr="00F63E0A" w:rsidRDefault="00471170" w:rsidP="00471170">
            <w:pPr>
              <w:spacing w:before="60" w:after="60"/>
              <w:ind w:right="330" w:firstLine="0"/>
              <w:jc w:val="right"/>
              <w:rPr>
                <w:sz w:val="20"/>
              </w:rPr>
            </w:pPr>
            <w:r>
              <w:rPr>
                <w:sz w:val="20"/>
              </w:rPr>
              <w:t>— 9,6</w:t>
            </w:r>
          </w:p>
        </w:tc>
      </w:tr>
      <w:tr w:rsidR="00471170" w:rsidRPr="000533B7" w14:paraId="1E0CF91F" w14:textId="77777777">
        <w:tc>
          <w:tcPr>
            <w:tcW w:w="1440" w:type="dxa"/>
            <w:shd w:val="clear" w:color="auto" w:fill="auto"/>
          </w:tcPr>
          <w:p w14:paraId="19B59B50" w14:textId="77777777" w:rsidR="00471170" w:rsidRPr="00FF3430" w:rsidRDefault="00471170" w:rsidP="00471170">
            <w:pPr>
              <w:spacing w:before="60" w:after="60"/>
              <w:ind w:firstLine="0"/>
              <w:rPr>
                <w:sz w:val="20"/>
              </w:rPr>
            </w:pPr>
            <w:r w:rsidRPr="00FF3430">
              <w:rPr>
                <w:sz w:val="20"/>
              </w:rPr>
              <w:t xml:space="preserve">Mines </w:t>
            </w:r>
          </w:p>
        </w:tc>
        <w:tc>
          <w:tcPr>
            <w:tcW w:w="1440" w:type="dxa"/>
            <w:shd w:val="clear" w:color="auto" w:fill="auto"/>
          </w:tcPr>
          <w:p w14:paraId="671412A5" w14:textId="77777777" w:rsidR="00471170" w:rsidRPr="00FF3430" w:rsidRDefault="00471170" w:rsidP="00471170">
            <w:pPr>
              <w:spacing w:before="60" w:after="60"/>
              <w:ind w:firstLine="0"/>
              <w:rPr>
                <w:sz w:val="20"/>
              </w:rPr>
            </w:pPr>
            <w:r w:rsidRPr="00FF3430">
              <w:rPr>
                <w:sz w:val="20"/>
              </w:rPr>
              <w:t xml:space="preserve"> 560 000</w:t>
            </w:r>
          </w:p>
        </w:tc>
        <w:tc>
          <w:tcPr>
            <w:tcW w:w="720" w:type="dxa"/>
            <w:shd w:val="clear" w:color="auto" w:fill="auto"/>
          </w:tcPr>
          <w:p w14:paraId="081C21D5" w14:textId="77777777" w:rsidR="00471170" w:rsidRPr="00FF3430" w:rsidRDefault="00471170" w:rsidP="00471170">
            <w:pPr>
              <w:spacing w:before="60" w:after="60"/>
              <w:ind w:firstLine="0"/>
              <w:rPr>
                <w:sz w:val="20"/>
              </w:rPr>
            </w:pPr>
            <w:r w:rsidRPr="00FF3430">
              <w:rPr>
                <w:sz w:val="20"/>
              </w:rPr>
              <w:t>1,2</w:t>
            </w:r>
          </w:p>
        </w:tc>
        <w:tc>
          <w:tcPr>
            <w:tcW w:w="1260" w:type="dxa"/>
          </w:tcPr>
          <w:p w14:paraId="3A4A8C58" w14:textId="77777777" w:rsidR="00471170" w:rsidRPr="00FF3430" w:rsidRDefault="00471170" w:rsidP="00471170">
            <w:pPr>
              <w:spacing w:before="60" w:after="60"/>
              <w:ind w:firstLine="0"/>
              <w:rPr>
                <w:sz w:val="20"/>
              </w:rPr>
            </w:pPr>
            <w:r w:rsidRPr="00FF3430">
              <w:rPr>
                <w:sz w:val="20"/>
              </w:rPr>
              <w:t>520 000</w:t>
            </w:r>
          </w:p>
        </w:tc>
        <w:tc>
          <w:tcPr>
            <w:tcW w:w="720" w:type="dxa"/>
          </w:tcPr>
          <w:p w14:paraId="58F6ED00" w14:textId="77777777" w:rsidR="00471170" w:rsidRPr="00FF3430" w:rsidRDefault="00471170" w:rsidP="00471170">
            <w:pPr>
              <w:spacing w:before="60" w:after="60"/>
              <w:ind w:firstLine="0"/>
              <w:rPr>
                <w:sz w:val="20"/>
              </w:rPr>
            </w:pPr>
            <w:r w:rsidRPr="00FF3430">
              <w:rPr>
                <w:sz w:val="20"/>
              </w:rPr>
              <w:t>0,9</w:t>
            </w:r>
          </w:p>
        </w:tc>
        <w:tc>
          <w:tcPr>
            <w:tcW w:w="450" w:type="dxa"/>
          </w:tcPr>
          <w:p w14:paraId="13EEFB75" w14:textId="77777777" w:rsidR="00471170" w:rsidRPr="00FF3430" w:rsidRDefault="00471170" w:rsidP="00471170">
            <w:pPr>
              <w:spacing w:before="60" w:after="60"/>
              <w:ind w:firstLine="0"/>
              <w:jc w:val="center"/>
              <w:rPr>
                <w:sz w:val="20"/>
              </w:rPr>
            </w:pPr>
            <w:r>
              <w:rPr>
                <w:sz w:val="20"/>
              </w:rPr>
              <w:t>—</w:t>
            </w:r>
          </w:p>
        </w:tc>
        <w:tc>
          <w:tcPr>
            <w:tcW w:w="1170" w:type="dxa"/>
          </w:tcPr>
          <w:p w14:paraId="523184E7" w14:textId="77777777" w:rsidR="00471170" w:rsidRPr="00FF3430" w:rsidRDefault="00471170" w:rsidP="00471170">
            <w:pPr>
              <w:spacing w:before="60" w:after="60"/>
              <w:ind w:right="144" w:firstLine="0"/>
              <w:jc w:val="right"/>
              <w:rPr>
                <w:sz w:val="20"/>
              </w:rPr>
            </w:pPr>
            <w:r w:rsidRPr="00FF3430">
              <w:rPr>
                <w:sz w:val="20"/>
              </w:rPr>
              <w:t>40 000</w:t>
            </w:r>
          </w:p>
        </w:tc>
        <w:tc>
          <w:tcPr>
            <w:tcW w:w="990" w:type="dxa"/>
            <w:shd w:val="clear" w:color="auto" w:fill="auto"/>
          </w:tcPr>
          <w:p w14:paraId="50C4841C" w14:textId="77777777" w:rsidR="00471170" w:rsidRPr="00FF3430" w:rsidRDefault="00471170" w:rsidP="00471170">
            <w:pPr>
              <w:spacing w:before="60" w:after="60"/>
              <w:ind w:right="330" w:firstLine="0"/>
              <w:jc w:val="right"/>
              <w:rPr>
                <w:sz w:val="20"/>
              </w:rPr>
            </w:pPr>
            <w:r>
              <w:rPr>
                <w:sz w:val="20"/>
              </w:rPr>
              <w:t>— 0,3</w:t>
            </w:r>
          </w:p>
        </w:tc>
      </w:tr>
      <w:tr w:rsidR="00471170" w:rsidRPr="000533B7" w14:paraId="2057A577" w14:textId="77777777">
        <w:tc>
          <w:tcPr>
            <w:tcW w:w="1440" w:type="dxa"/>
            <w:shd w:val="clear" w:color="auto" w:fill="auto"/>
          </w:tcPr>
          <w:p w14:paraId="72BDD0A8" w14:textId="77777777" w:rsidR="00471170" w:rsidRPr="00FF3430" w:rsidRDefault="00471170" w:rsidP="00471170">
            <w:pPr>
              <w:spacing w:before="60" w:after="60"/>
              <w:ind w:firstLine="0"/>
              <w:rPr>
                <w:sz w:val="20"/>
              </w:rPr>
            </w:pPr>
            <w:r w:rsidRPr="00FF3430">
              <w:rPr>
                <w:sz w:val="20"/>
              </w:rPr>
              <w:t xml:space="preserve">Primaire </w:t>
            </w:r>
          </w:p>
        </w:tc>
        <w:tc>
          <w:tcPr>
            <w:tcW w:w="1440" w:type="dxa"/>
            <w:shd w:val="clear" w:color="auto" w:fill="auto"/>
          </w:tcPr>
          <w:p w14:paraId="76FAB849" w14:textId="77777777" w:rsidR="00471170" w:rsidRPr="00FF3430" w:rsidRDefault="00471170" w:rsidP="00471170">
            <w:pPr>
              <w:spacing w:before="60" w:after="60"/>
              <w:ind w:firstLine="0"/>
              <w:rPr>
                <w:sz w:val="20"/>
              </w:rPr>
            </w:pPr>
            <w:r w:rsidRPr="00FF3430">
              <w:rPr>
                <w:sz w:val="20"/>
              </w:rPr>
              <w:t xml:space="preserve"> 27 340 000</w:t>
            </w:r>
          </w:p>
        </w:tc>
        <w:tc>
          <w:tcPr>
            <w:tcW w:w="720" w:type="dxa"/>
            <w:shd w:val="clear" w:color="auto" w:fill="auto"/>
          </w:tcPr>
          <w:p w14:paraId="0B7CC115" w14:textId="77777777" w:rsidR="00471170" w:rsidRPr="00FF3430" w:rsidRDefault="00471170" w:rsidP="00471170">
            <w:pPr>
              <w:spacing w:before="60" w:after="60"/>
              <w:ind w:firstLine="0"/>
              <w:rPr>
                <w:sz w:val="20"/>
              </w:rPr>
            </w:pPr>
            <w:r w:rsidRPr="00FF3430">
              <w:rPr>
                <w:sz w:val="20"/>
              </w:rPr>
              <w:t>58,0</w:t>
            </w:r>
          </w:p>
        </w:tc>
        <w:tc>
          <w:tcPr>
            <w:tcW w:w="1260" w:type="dxa"/>
          </w:tcPr>
          <w:p w14:paraId="4C080025" w14:textId="77777777" w:rsidR="00471170" w:rsidRPr="00FF3430" w:rsidRDefault="00471170" w:rsidP="00471170">
            <w:pPr>
              <w:spacing w:before="60" w:after="60"/>
              <w:ind w:firstLine="0"/>
              <w:rPr>
                <w:sz w:val="20"/>
              </w:rPr>
            </w:pPr>
            <w:r w:rsidRPr="00FF3430">
              <w:rPr>
                <w:sz w:val="20"/>
              </w:rPr>
              <w:t>33 140 000</w:t>
            </w:r>
          </w:p>
        </w:tc>
        <w:tc>
          <w:tcPr>
            <w:tcW w:w="720" w:type="dxa"/>
          </w:tcPr>
          <w:p w14:paraId="69FA6A26" w14:textId="77777777" w:rsidR="00471170" w:rsidRPr="00FF3430" w:rsidRDefault="00471170" w:rsidP="00471170">
            <w:pPr>
              <w:spacing w:before="60" w:after="60"/>
              <w:ind w:firstLine="0"/>
              <w:rPr>
                <w:sz w:val="20"/>
              </w:rPr>
            </w:pPr>
            <w:r w:rsidRPr="00FF3430">
              <w:rPr>
                <w:sz w:val="20"/>
              </w:rPr>
              <w:t>48,1</w:t>
            </w:r>
          </w:p>
        </w:tc>
        <w:tc>
          <w:tcPr>
            <w:tcW w:w="450" w:type="dxa"/>
          </w:tcPr>
          <w:p w14:paraId="46C7246C" w14:textId="77777777" w:rsidR="00471170" w:rsidRPr="00FF3430" w:rsidRDefault="00471170" w:rsidP="00471170">
            <w:pPr>
              <w:spacing w:before="60" w:after="60"/>
              <w:ind w:firstLine="0"/>
              <w:jc w:val="center"/>
              <w:rPr>
                <w:sz w:val="20"/>
              </w:rPr>
            </w:pPr>
            <w:r w:rsidRPr="00FF3430">
              <w:rPr>
                <w:sz w:val="20"/>
              </w:rPr>
              <w:t>+</w:t>
            </w:r>
          </w:p>
        </w:tc>
        <w:tc>
          <w:tcPr>
            <w:tcW w:w="1170" w:type="dxa"/>
          </w:tcPr>
          <w:p w14:paraId="60CD1D4C" w14:textId="77777777" w:rsidR="00471170" w:rsidRPr="00FF3430" w:rsidRDefault="00471170" w:rsidP="00471170">
            <w:pPr>
              <w:spacing w:before="60" w:after="60"/>
              <w:ind w:right="144" w:firstLine="0"/>
              <w:jc w:val="right"/>
              <w:rPr>
                <w:sz w:val="20"/>
              </w:rPr>
            </w:pPr>
            <w:r w:rsidRPr="00FF3430">
              <w:rPr>
                <w:sz w:val="20"/>
              </w:rPr>
              <w:t>5 800 000</w:t>
            </w:r>
          </w:p>
        </w:tc>
        <w:tc>
          <w:tcPr>
            <w:tcW w:w="990" w:type="dxa"/>
            <w:shd w:val="clear" w:color="auto" w:fill="auto"/>
          </w:tcPr>
          <w:p w14:paraId="37E9D330" w14:textId="77777777" w:rsidR="00471170" w:rsidRPr="00FF3430" w:rsidRDefault="00471170" w:rsidP="00471170">
            <w:pPr>
              <w:spacing w:before="60" w:after="60"/>
              <w:ind w:right="330" w:firstLine="0"/>
              <w:jc w:val="right"/>
              <w:rPr>
                <w:sz w:val="20"/>
              </w:rPr>
            </w:pPr>
            <w:r w:rsidRPr="00FF3430">
              <w:rPr>
                <w:sz w:val="20"/>
              </w:rPr>
              <w:t>—</w:t>
            </w:r>
            <w:r>
              <w:rPr>
                <w:sz w:val="20"/>
              </w:rPr>
              <w:t xml:space="preserve"> 9,9</w:t>
            </w:r>
          </w:p>
        </w:tc>
      </w:tr>
      <w:tr w:rsidR="00471170" w:rsidRPr="000533B7" w14:paraId="47924453" w14:textId="77777777">
        <w:tc>
          <w:tcPr>
            <w:tcW w:w="1440" w:type="dxa"/>
            <w:shd w:val="clear" w:color="auto" w:fill="auto"/>
          </w:tcPr>
          <w:p w14:paraId="5D739594" w14:textId="77777777" w:rsidR="00471170" w:rsidRPr="002978B3" w:rsidRDefault="00471170" w:rsidP="00471170">
            <w:pPr>
              <w:spacing w:before="60" w:after="60"/>
              <w:ind w:firstLine="0"/>
              <w:rPr>
                <w:sz w:val="20"/>
              </w:rPr>
            </w:pPr>
            <w:r w:rsidRPr="002978B3">
              <w:rPr>
                <w:sz w:val="20"/>
              </w:rPr>
              <w:t xml:space="preserve">Construction </w:t>
            </w:r>
          </w:p>
        </w:tc>
        <w:tc>
          <w:tcPr>
            <w:tcW w:w="1440" w:type="dxa"/>
            <w:shd w:val="clear" w:color="auto" w:fill="auto"/>
          </w:tcPr>
          <w:p w14:paraId="363E3651" w14:textId="77777777" w:rsidR="00471170" w:rsidRPr="002978B3" w:rsidRDefault="00471170" w:rsidP="00471170">
            <w:pPr>
              <w:spacing w:before="60" w:after="60"/>
              <w:ind w:firstLine="0"/>
              <w:rPr>
                <w:sz w:val="20"/>
              </w:rPr>
            </w:pPr>
            <w:r w:rsidRPr="002978B3">
              <w:rPr>
                <w:sz w:val="20"/>
              </w:rPr>
              <w:t xml:space="preserve"> 1 500 000</w:t>
            </w:r>
          </w:p>
        </w:tc>
        <w:tc>
          <w:tcPr>
            <w:tcW w:w="720" w:type="dxa"/>
            <w:shd w:val="clear" w:color="auto" w:fill="auto"/>
          </w:tcPr>
          <w:p w14:paraId="0BB69C51" w14:textId="77777777" w:rsidR="00471170" w:rsidRPr="002978B3" w:rsidRDefault="00471170" w:rsidP="00471170">
            <w:pPr>
              <w:spacing w:before="60" w:after="60"/>
              <w:ind w:firstLine="0"/>
              <w:rPr>
                <w:sz w:val="20"/>
              </w:rPr>
            </w:pPr>
            <w:r w:rsidRPr="002978B3">
              <w:rPr>
                <w:sz w:val="20"/>
              </w:rPr>
              <w:t>3,2</w:t>
            </w:r>
          </w:p>
        </w:tc>
        <w:tc>
          <w:tcPr>
            <w:tcW w:w="1260" w:type="dxa"/>
          </w:tcPr>
          <w:p w14:paraId="77978F90" w14:textId="77777777" w:rsidR="00471170" w:rsidRPr="002978B3" w:rsidRDefault="00471170" w:rsidP="00471170">
            <w:pPr>
              <w:spacing w:before="60" w:after="60"/>
              <w:ind w:firstLine="0"/>
              <w:rPr>
                <w:sz w:val="20"/>
              </w:rPr>
            </w:pPr>
            <w:r w:rsidRPr="002978B3">
              <w:rPr>
                <w:sz w:val="20"/>
              </w:rPr>
              <w:t>2 800 000</w:t>
            </w:r>
          </w:p>
        </w:tc>
        <w:tc>
          <w:tcPr>
            <w:tcW w:w="720" w:type="dxa"/>
          </w:tcPr>
          <w:p w14:paraId="0C6B73BD" w14:textId="77777777" w:rsidR="00471170" w:rsidRPr="002978B3" w:rsidRDefault="00471170" w:rsidP="00471170">
            <w:pPr>
              <w:spacing w:before="60" w:after="60"/>
              <w:ind w:firstLine="0"/>
              <w:rPr>
                <w:sz w:val="20"/>
              </w:rPr>
            </w:pPr>
            <w:r w:rsidRPr="002978B3">
              <w:rPr>
                <w:sz w:val="20"/>
              </w:rPr>
              <w:t>4,1</w:t>
            </w:r>
          </w:p>
        </w:tc>
        <w:tc>
          <w:tcPr>
            <w:tcW w:w="450" w:type="dxa"/>
          </w:tcPr>
          <w:p w14:paraId="1143C6D8" w14:textId="77777777" w:rsidR="00471170" w:rsidRPr="002978B3" w:rsidRDefault="00471170" w:rsidP="00471170">
            <w:pPr>
              <w:spacing w:before="60" w:after="60"/>
              <w:ind w:firstLine="0"/>
              <w:jc w:val="center"/>
              <w:rPr>
                <w:sz w:val="20"/>
              </w:rPr>
            </w:pPr>
            <w:r w:rsidRPr="002978B3">
              <w:rPr>
                <w:sz w:val="20"/>
              </w:rPr>
              <w:t>+</w:t>
            </w:r>
          </w:p>
        </w:tc>
        <w:tc>
          <w:tcPr>
            <w:tcW w:w="1170" w:type="dxa"/>
          </w:tcPr>
          <w:p w14:paraId="7030143F" w14:textId="77777777" w:rsidR="00471170" w:rsidRPr="002978B3" w:rsidRDefault="00471170" w:rsidP="00471170">
            <w:pPr>
              <w:spacing w:before="60" w:after="60"/>
              <w:ind w:right="144" w:firstLine="0"/>
              <w:jc w:val="right"/>
              <w:rPr>
                <w:sz w:val="20"/>
              </w:rPr>
            </w:pPr>
            <w:r w:rsidRPr="002978B3">
              <w:rPr>
                <w:sz w:val="20"/>
              </w:rPr>
              <w:t>1 300 000</w:t>
            </w:r>
          </w:p>
        </w:tc>
        <w:tc>
          <w:tcPr>
            <w:tcW w:w="990" w:type="dxa"/>
            <w:shd w:val="clear" w:color="auto" w:fill="auto"/>
          </w:tcPr>
          <w:p w14:paraId="7F85B589" w14:textId="77777777" w:rsidR="00471170" w:rsidRDefault="00471170" w:rsidP="00471170">
            <w:pPr>
              <w:spacing w:before="60" w:after="60"/>
              <w:ind w:right="330" w:firstLine="0"/>
              <w:jc w:val="right"/>
            </w:pPr>
            <w:r w:rsidRPr="002978B3">
              <w:rPr>
                <w:sz w:val="20"/>
              </w:rPr>
              <w:t>+ 0,8</w:t>
            </w:r>
          </w:p>
        </w:tc>
      </w:tr>
      <w:tr w:rsidR="00471170" w:rsidRPr="000533B7" w14:paraId="40B5DD52" w14:textId="77777777">
        <w:tc>
          <w:tcPr>
            <w:tcW w:w="1440" w:type="dxa"/>
            <w:shd w:val="clear" w:color="auto" w:fill="auto"/>
          </w:tcPr>
          <w:p w14:paraId="51541239" w14:textId="77777777" w:rsidR="00471170" w:rsidRPr="00A82E18" w:rsidRDefault="00471170" w:rsidP="00471170">
            <w:pPr>
              <w:spacing w:before="60" w:after="60"/>
              <w:ind w:firstLine="0"/>
              <w:rPr>
                <w:sz w:val="20"/>
              </w:rPr>
            </w:pPr>
            <w:r w:rsidRPr="00A82E18">
              <w:rPr>
                <w:sz w:val="20"/>
              </w:rPr>
              <w:t xml:space="preserve">Manufacture </w:t>
            </w:r>
          </w:p>
        </w:tc>
        <w:tc>
          <w:tcPr>
            <w:tcW w:w="1440" w:type="dxa"/>
            <w:shd w:val="clear" w:color="auto" w:fill="auto"/>
          </w:tcPr>
          <w:p w14:paraId="214BE808" w14:textId="77777777" w:rsidR="00471170" w:rsidRPr="00A82E18" w:rsidRDefault="00471170" w:rsidP="00471170">
            <w:pPr>
              <w:spacing w:before="60" w:after="60"/>
              <w:ind w:firstLine="0"/>
              <w:rPr>
                <w:sz w:val="20"/>
              </w:rPr>
            </w:pPr>
            <w:r w:rsidRPr="00A82E18">
              <w:rPr>
                <w:sz w:val="20"/>
              </w:rPr>
              <w:t xml:space="preserve"> 6 500 000</w:t>
            </w:r>
          </w:p>
        </w:tc>
        <w:tc>
          <w:tcPr>
            <w:tcW w:w="720" w:type="dxa"/>
            <w:shd w:val="clear" w:color="auto" w:fill="auto"/>
          </w:tcPr>
          <w:p w14:paraId="78112DC8" w14:textId="77777777" w:rsidR="00471170" w:rsidRPr="00A82E18" w:rsidRDefault="00471170" w:rsidP="00471170">
            <w:pPr>
              <w:spacing w:before="60" w:after="60"/>
              <w:ind w:firstLine="0"/>
              <w:rPr>
                <w:sz w:val="20"/>
              </w:rPr>
            </w:pPr>
            <w:r w:rsidRPr="00A82E18">
              <w:rPr>
                <w:sz w:val="20"/>
              </w:rPr>
              <w:t>13,8</w:t>
            </w:r>
          </w:p>
        </w:tc>
        <w:tc>
          <w:tcPr>
            <w:tcW w:w="1260" w:type="dxa"/>
          </w:tcPr>
          <w:p w14:paraId="4616384F" w14:textId="77777777" w:rsidR="00471170" w:rsidRPr="00A82E18" w:rsidRDefault="00471170" w:rsidP="00471170">
            <w:pPr>
              <w:spacing w:before="60" w:after="60"/>
              <w:ind w:firstLine="0"/>
              <w:rPr>
                <w:sz w:val="20"/>
              </w:rPr>
            </w:pPr>
            <w:r w:rsidRPr="00A82E18">
              <w:rPr>
                <w:sz w:val="20"/>
              </w:rPr>
              <w:t>9 900 000</w:t>
            </w:r>
          </w:p>
        </w:tc>
        <w:tc>
          <w:tcPr>
            <w:tcW w:w="720" w:type="dxa"/>
          </w:tcPr>
          <w:p w14:paraId="5D7B02D8" w14:textId="77777777" w:rsidR="00471170" w:rsidRPr="00A82E18" w:rsidRDefault="00471170" w:rsidP="00471170">
            <w:pPr>
              <w:spacing w:before="60" w:after="60"/>
              <w:ind w:firstLine="0"/>
              <w:rPr>
                <w:sz w:val="20"/>
              </w:rPr>
            </w:pPr>
            <w:r w:rsidRPr="00A82E18">
              <w:rPr>
                <w:sz w:val="20"/>
              </w:rPr>
              <w:t>14,3</w:t>
            </w:r>
          </w:p>
        </w:tc>
        <w:tc>
          <w:tcPr>
            <w:tcW w:w="450" w:type="dxa"/>
          </w:tcPr>
          <w:p w14:paraId="5328F1A2" w14:textId="77777777" w:rsidR="00471170" w:rsidRPr="00A82E18" w:rsidRDefault="00471170" w:rsidP="00471170">
            <w:pPr>
              <w:spacing w:before="60" w:after="60"/>
              <w:ind w:firstLine="0"/>
              <w:jc w:val="center"/>
              <w:rPr>
                <w:sz w:val="20"/>
              </w:rPr>
            </w:pPr>
            <w:r w:rsidRPr="00A82E18">
              <w:rPr>
                <w:sz w:val="20"/>
              </w:rPr>
              <w:t>+</w:t>
            </w:r>
          </w:p>
        </w:tc>
        <w:tc>
          <w:tcPr>
            <w:tcW w:w="1170" w:type="dxa"/>
          </w:tcPr>
          <w:p w14:paraId="64CAB388" w14:textId="77777777" w:rsidR="00471170" w:rsidRPr="00A82E18" w:rsidRDefault="00471170" w:rsidP="00471170">
            <w:pPr>
              <w:spacing w:before="60" w:after="60"/>
              <w:ind w:right="144" w:firstLine="0"/>
              <w:jc w:val="right"/>
              <w:rPr>
                <w:sz w:val="20"/>
              </w:rPr>
            </w:pPr>
            <w:r w:rsidRPr="00A82E18">
              <w:rPr>
                <w:sz w:val="20"/>
              </w:rPr>
              <w:t>3 400 000</w:t>
            </w:r>
          </w:p>
        </w:tc>
        <w:tc>
          <w:tcPr>
            <w:tcW w:w="990" w:type="dxa"/>
            <w:shd w:val="clear" w:color="auto" w:fill="auto"/>
          </w:tcPr>
          <w:p w14:paraId="4F5666E2" w14:textId="77777777" w:rsidR="00471170" w:rsidRPr="00A82E18" w:rsidRDefault="00471170" w:rsidP="00471170">
            <w:pPr>
              <w:spacing w:before="60" w:after="60"/>
              <w:ind w:right="330" w:firstLine="0"/>
              <w:jc w:val="right"/>
              <w:rPr>
                <w:sz w:val="20"/>
              </w:rPr>
            </w:pPr>
            <w:r w:rsidRPr="00A82E18">
              <w:rPr>
                <w:sz w:val="20"/>
              </w:rPr>
              <w:t>+ 0,5</w:t>
            </w:r>
          </w:p>
        </w:tc>
      </w:tr>
      <w:tr w:rsidR="00471170" w:rsidRPr="000533B7" w14:paraId="0DFBE817" w14:textId="77777777">
        <w:tc>
          <w:tcPr>
            <w:tcW w:w="1440" w:type="dxa"/>
            <w:shd w:val="clear" w:color="auto" w:fill="auto"/>
          </w:tcPr>
          <w:p w14:paraId="1BF857E0" w14:textId="77777777" w:rsidR="00471170" w:rsidRPr="00A82E18" w:rsidRDefault="00471170" w:rsidP="00471170">
            <w:pPr>
              <w:spacing w:before="60" w:after="60"/>
              <w:ind w:firstLine="0"/>
              <w:rPr>
                <w:sz w:val="20"/>
              </w:rPr>
            </w:pPr>
            <w:r w:rsidRPr="00A82E18">
              <w:rPr>
                <w:sz w:val="20"/>
              </w:rPr>
              <w:t>Secondaire</w:t>
            </w:r>
          </w:p>
        </w:tc>
        <w:tc>
          <w:tcPr>
            <w:tcW w:w="1440" w:type="dxa"/>
            <w:shd w:val="clear" w:color="auto" w:fill="auto"/>
          </w:tcPr>
          <w:p w14:paraId="214FF1FC" w14:textId="77777777" w:rsidR="00471170" w:rsidRPr="00A82E18" w:rsidRDefault="00471170" w:rsidP="00471170">
            <w:pPr>
              <w:spacing w:before="60" w:after="60"/>
              <w:ind w:firstLine="0"/>
              <w:rPr>
                <w:sz w:val="20"/>
              </w:rPr>
            </w:pPr>
            <w:r w:rsidRPr="00A82E18">
              <w:rPr>
                <w:sz w:val="20"/>
              </w:rPr>
              <w:t xml:space="preserve"> 8 000 000</w:t>
            </w:r>
          </w:p>
        </w:tc>
        <w:tc>
          <w:tcPr>
            <w:tcW w:w="720" w:type="dxa"/>
            <w:shd w:val="clear" w:color="auto" w:fill="auto"/>
          </w:tcPr>
          <w:p w14:paraId="13032093" w14:textId="77777777" w:rsidR="00471170" w:rsidRPr="00A82E18" w:rsidRDefault="00471170" w:rsidP="00471170">
            <w:pPr>
              <w:spacing w:before="60" w:after="60"/>
              <w:ind w:firstLine="0"/>
              <w:rPr>
                <w:sz w:val="20"/>
              </w:rPr>
            </w:pPr>
            <w:r w:rsidRPr="00A82E18">
              <w:rPr>
                <w:sz w:val="20"/>
              </w:rPr>
              <w:t>17,0</w:t>
            </w:r>
          </w:p>
        </w:tc>
        <w:tc>
          <w:tcPr>
            <w:tcW w:w="1260" w:type="dxa"/>
          </w:tcPr>
          <w:p w14:paraId="7A055A93" w14:textId="77777777" w:rsidR="00471170" w:rsidRPr="00A82E18" w:rsidRDefault="00471170" w:rsidP="00471170">
            <w:pPr>
              <w:spacing w:before="60" w:after="60"/>
              <w:ind w:firstLine="0"/>
              <w:rPr>
                <w:sz w:val="20"/>
              </w:rPr>
            </w:pPr>
            <w:r w:rsidRPr="00A82E18">
              <w:rPr>
                <w:sz w:val="20"/>
              </w:rPr>
              <w:t>12 700 000</w:t>
            </w:r>
          </w:p>
        </w:tc>
        <w:tc>
          <w:tcPr>
            <w:tcW w:w="720" w:type="dxa"/>
          </w:tcPr>
          <w:p w14:paraId="3A70BBEE" w14:textId="77777777" w:rsidR="00471170" w:rsidRPr="00A82E18" w:rsidRDefault="00471170" w:rsidP="00471170">
            <w:pPr>
              <w:spacing w:before="60" w:after="60"/>
              <w:ind w:firstLine="0"/>
              <w:rPr>
                <w:sz w:val="20"/>
              </w:rPr>
            </w:pPr>
            <w:r w:rsidRPr="00A82E18">
              <w:rPr>
                <w:sz w:val="20"/>
              </w:rPr>
              <w:t>18,4</w:t>
            </w:r>
          </w:p>
        </w:tc>
        <w:tc>
          <w:tcPr>
            <w:tcW w:w="450" w:type="dxa"/>
          </w:tcPr>
          <w:p w14:paraId="11E65D20" w14:textId="77777777" w:rsidR="00471170" w:rsidRPr="00A82E18" w:rsidRDefault="00471170" w:rsidP="00471170">
            <w:pPr>
              <w:spacing w:before="60" w:after="60"/>
              <w:ind w:firstLine="0"/>
              <w:jc w:val="center"/>
              <w:rPr>
                <w:sz w:val="20"/>
              </w:rPr>
            </w:pPr>
            <w:r w:rsidRPr="00A82E18">
              <w:rPr>
                <w:sz w:val="20"/>
              </w:rPr>
              <w:t>+</w:t>
            </w:r>
          </w:p>
        </w:tc>
        <w:tc>
          <w:tcPr>
            <w:tcW w:w="1170" w:type="dxa"/>
          </w:tcPr>
          <w:p w14:paraId="4D8F48ED" w14:textId="77777777" w:rsidR="00471170" w:rsidRPr="00A82E18" w:rsidRDefault="00471170" w:rsidP="00471170">
            <w:pPr>
              <w:spacing w:before="60" w:after="60"/>
              <w:ind w:right="144" w:firstLine="0"/>
              <w:jc w:val="right"/>
              <w:rPr>
                <w:sz w:val="20"/>
              </w:rPr>
            </w:pPr>
            <w:r w:rsidRPr="00A82E18">
              <w:rPr>
                <w:sz w:val="20"/>
              </w:rPr>
              <w:t>4 700 000</w:t>
            </w:r>
          </w:p>
        </w:tc>
        <w:tc>
          <w:tcPr>
            <w:tcW w:w="990" w:type="dxa"/>
            <w:shd w:val="clear" w:color="auto" w:fill="auto"/>
          </w:tcPr>
          <w:p w14:paraId="0CED7DB3" w14:textId="77777777" w:rsidR="00471170" w:rsidRPr="00A82E18" w:rsidRDefault="00471170" w:rsidP="00471170">
            <w:pPr>
              <w:spacing w:before="60" w:after="60"/>
              <w:ind w:right="330" w:firstLine="0"/>
              <w:jc w:val="right"/>
              <w:rPr>
                <w:sz w:val="20"/>
              </w:rPr>
            </w:pPr>
            <w:r w:rsidRPr="00A82E18">
              <w:rPr>
                <w:sz w:val="20"/>
              </w:rPr>
              <w:t>+ 1,3</w:t>
            </w:r>
          </w:p>
        </w:tc>
      </w:tr>
      <w:tr w:rsidR="00471170" w:rsidRPr="000533B7" w14:paraId="5EA1CB99" w14:textId="77777777">
        <w:tc>
          <w:tcPr>
            <w:tcW w:w="1440" w:type="dxa"/>
            <w:shd w:val="clear" w:color="auto" w:fill="auto"/>
          </w:tcPr>
          <w:p w14:paraId="14036657" w14:textId="77777777" w:rsidR="00471170" w:rsidRPr="00A82E18" w:rsidRDefault="00471170" w:rsidP="00471170">
            <w:pPr>
              <w:spacing w:before="60" w:after="60"/>
              <w:ind w:firstLine="0"/>
              <w:rPr>
                <w:sz w:val="20"/>
              </w:rPr>
            </w:pPr>
            <w:r w:rsidRPr="00A82E18">
              <w:rPr>
                <w:sz w:val="20"/>
              </w:rPr>
              <w:t xml:space="preserve">Tertiaire </w:t>
            </w:r>
          </w:p>
        </w:tc>
        <w:tc>
          <w:tcPr>
            <w:tcW w:w="1440" w:type="dxa"/>
            <w:shd w:val="clear" w:color="auto" w:fill="auto"/>
          </w:tcPr>
          <w:p w14:paraId="6179E2FB" w14:textId="77777777" w:rsidR="00471170" w:rsidRPr="00A82E18" w:rsidRDefault="00471170" w:rsidP="00471170">
            <w:pPr>
              <w:spacing w:before="60" w:after="60"/>
              <w:ind w:firstLine="0"/>
              <w:rPr>
                <w:sz w:val="20"/>
              </w:rPr>
            </w:pPr>
            <w:r w:rsidRPr="00A82E18">
              <w:rPr>
                <w:sz w:val="20"/>
              </w:rPr>
              <w:t xml:space="preserve"> 11 830 000</w:t>
            </w:r>
          </w:p>
        </w:tc>
        <w:tc>
          <w:tcPr>
            <w:tcW w:w="720" w:type="dxa"/>
            <w:shd w:val="clear" w:color="auto" w:fill="auto"/>
          </w:tcPr>
          <w:p w14:paraId="1C05AD0C" w14:textId="77777777" w:rsidR="00471170" w:rsidRPr="00A82E18" w:rsidRDefault="00471170" w:rsidP="00471170">
            <w:pPr>
              <w:spacing w:before="60" w:after="60"/>
              <w:ind w:firstLine="0"/>
              <w:rPr>
                <w:sz w:val="20"/>
              </w:rPr>
            </w:pPr>
            <w:r w:rsidRPr="00A82E18">
              <w:rPr>
                <w:sz w:val="20"/>
              </w:rPr>
              <w:t>25,0</w:t>
            </w:r>
          </w:p>
        </w:tc>
        <w:tc>
          <w:tcPr>
            <w:tcW w:w="1260" w:type="dxa"/>
          </w:tcPr>
          <w:p w14:paraId="20CC747C" w14:textId="77777777" w:rsidR="00471170" w:rsidRPr="00A82E18" w:rsidRDefault="00471170" w:rsidP="00471170">
            <w:pPr>
              <w:spacing w:before="60" w:after="60"/>
              <w:ind w:firstLine="0"/>
              <w:rPr>
                <w:sz w:val="20"/>
              </w:rPr>
            </w:pPr>
            <w:r w:rsidRPr="00A82E18">
              <w:rPr>
                <w:sz w:val="20"/>
              </w:rPr>
              <w:t>23 200 000</w:t>
            </w:r>
          </w:p>
        </w:tc>
        <w:tc>
          <w:tcPr>
            <w:tcW w:w="720" w:type="dxa"/>
          </w:tcPr>
          <w:p w14:paraId="5E9D8BB1" w14:textId="77777777" w:rsidR="00471170" w:rsidRPr="00A82E18" w:rsidRDefault="00471170" w:rsidP="00471170">
            <w:pPr>
              <w:spacing w:before="60" w:after="60"/>
              <w:ind w:firstLine="0"/>
              <w:rPr>
                <w:sz w:val="20"/>
              </w:rPr>
            </w:pPr>
            <w:r w:rsidRPr="00A82E18">
              <w:rPr>
                <w:sz w:val="20"/>
              </w:rPr>
              <w:t>33,5</w:t>
            </w:r>
          </w:p>
        </w:tc>
        <w:tc>
          <w:tcPr>
            <w:tcW w:w="450" w:type="dxa"/>
          </w:tcPr>
          <w:p w14:paraId="5D04EC8D" w14:textId="77777777" w:rsidR="00471170" w:rsidRPr="00A82E18" w:rsidRDefault="00471170" w:rsidP="00471170">
            <w:pPr>
              <w:spacing w:before="60" w:after="60"/>
              <w:ind w:firstLine="0"/>
              <w:jc w:val="center"/>
              <w:rPr>
                <w:sz w:val="20"/>
              </w:rPr>
            </w:pPr>
            <w:r w:rsidRPr="00A82E18">
              <w:rPr>
                <w:sz w:val="20"/>
              </w:rPr>
              <w:t>+</w:t>
            </w:r>
          </w:p>
        </w:tc>
        <w:tc>
          <w:tcPr>
            <w:tcW w:w="1170" w:type="dxa"/>
          </w:tcPr>
          <w:p w14:paraId="20F3C29A" w14:textId="77777777" w:rsidR="00471170" w:rsidRPr="00A82E18" w:rsidRDefault="00471170" w:rsidP="00471170">
            <w:pPr>
              <w:spacing w:before="60" w:after="60"/>
              <w:ind w:right="144" w:firstLine="0"/>
              <w:jc w:val="right"/>
              <w:rPr>
                <w:sz w:val="20"/>
              </w:rPr>
            </w:pPr>
            <w:r w:rsidRPr="00A82E18">
              <w:rPr>
                <w:sz w:val="20"/>
              </w:rPr>
              <w:t>11 370 000</w:t>
            </w:r>
          </w:p>
        </w:tc>
        <w:tc>
          <w:tcPr>
            <w:tcW w:w="990" w:type="dxa"/>
            <w:shd w:val="clear" w:color="auto" w:fill="auto"/>
          </w:tcPr>
          <w:p w14:paraId="427D5E91" w14:textId="77777777" w:rsidR="00471170" w:rsidRPr="00A82E18" w:rsidRDefault="00471170" w:rsidP="00471170">
            <w:pPr>
              <w:spacing w:before="60" w:after="60"/>
              <w:ind w:right="330" w:firstLine="0"/>
              <w:jc w:val="right"/>
              <w:rPr>
                <w:sz w:val="20"/>
              </w:rPr>
            </w:pPr>
            <w:r w:rsidRPr="00A82E18">
              <w:rPr>
                <w:sz w:val="20"/>
              </w:rPr>
              <w:t>+ 8,5</w:t>
            </w:r>
          </w:p>
        </w:tc>
      </w:tr>
      <w:tr w:rsidR="00471170" w:rsidRPr="000533B7" w14:paraId="2DC2FA4F" w14:textId="77777777">
        <w:tc>
          <w:tcPr>
            <w:tcW w:w="1440" w:type="dxa"/>
            <w:tcBorders>
              <w:bottom w:val="single" w:sz="4" w:space="0" w:color="auto"/>
            </w:tcBorders>
            <w:shd w:val="clear" w:color="auto" w:fill="auto"/>
          </w:tcPr>
          <w:p w14:paraId="000C8E25" w14:textId="77777777" w:rsidR="00471170" w:rsidRPr="00A82E18" w:rsidRDefault="00471170" w:rsidP="00471170">
            <w:pPr>
              <w:spacing w:before="60" w:after="60"/>
              <w:ind w:firstLine="0"/>
              <w:rPr>
                <w:sz w:val="20"/>
              </w:rPr>
            </w:pPr>
            <w:r w:rsidRPr="00A82E18">
              <w:rPr>
                <w:sz w:val="20"/>
              </w:rPr>
              <w:t xml:space="preserve">Totaux </w:t>
            </w:r>
          </w:p>
        </w:tc>
        <w:tc>
          <w:tcPr>
            <w:tcW w:w="1440" w:type="dxa"/>
            <w:tcBorders>
              <w:bottom w:val="single" w:sz="4" w:space="0" w:color="auto"/>
            </w:tcBorders>
            <w:shd w:val="clear" w:color="auto" w:fill="auto"/>
          </w:tcPr>
          <w:p w14:paraId="7CB5C195" w14:textId="77777777" w:rsidR="00471170" w:rsidRPr="00A82E18" w:rsidRDefault="00471170" w:rsidP="00471170">
            <w:pPr>
              <w:spacing w:before="60" w:after="60"/>
              <w:ind w:firstLine="0"/>
              <w:rPr>
                <w:sz w:val="20"/>
              </w:rPr>
            </w:pPr>
            <w:r w:rsidRPr="00A82E18">
              <w:rPr>
                <w:sz w:val="20"/>
              </w:rPr>
              <w:t xml:space="preserve"> 47 170 000</w:t>
            </w:r>
          </w:p>
        </w:tc>
        <w:tc>
          <w:tcPr>
            <w:tcW w:w="720" w:type="dxa"/>
            <w:tcBorders>
              <w:bottom w:val="single" w:sz="4" w:space="0" w:color="auto"/>
            </w:tcBorders>
            <w:shd w:val="clear" w:color="auto" w:fill="auto"/>
          </w:tcPr>
          <w:p w14:paraId="63D06E69" w14:textId="77777777" w:rsidR="00471170" w:rsidRPr="00A82E18" w:rsidRDefault="00471170" w:rsidP="00471170">
            <w:pPr>
              <w:spacing w:before="60" w:after="60"/>
              <w:ind w:firstLine="0"/>
              <w:rPr>
                <w:sz w:val="20"/>
              </w:rPr>
            </w:pPr>
            <w:r w:rsidRPr="00A82E18">
              <w:rPr>
                <w:sz w:val="20"/>
              </w:rPr>
              <w:t>100,0</w:t>
            </w:r>
          </w:p>
        </w:tc>
        <w:tc>
          <w:tcPr>
            <w:tcW w:w="1260" w:type="dxa"/>
            <w:tcBorders>
              <w:bottom w:val="single" w:sz="4" w:space="0" w:color="auto"/>
            </w:tcBorders>
          </w:tcPr>
          <w:p w14:paraId="4E288E61" w14:textId="77777777" w:rsidR="00471170" w:rsidRPr="00A82E18" w:rsidRDefault="00471170" w:rsidP="00471170">
            <w:pPr>
              <w:spacing w:before="60" w:after="60"/>
              <w:ind w:firstLine="0"/>
              <w:rPr>
                <w:sz w:val="20"/>
              </w:rPr>
            </w:pPr>
            <w:r w:rsidRPr="00A82E18">
              <w:rPr>
                <w:sz w:val="20"/>
              </w:rPr>
              <w:t>89 100 000</w:t>
            </w:r>
          </w:p>
        </w:tc>
        <w:tc>
          <w:tcPr>
            <w:tcW w:w="720" w:type="dxa"/>
            <w:tcBorders>
              <w:bottom w:val="single" w:sz="4" w:space="0" w:color="auto"/>
            </w:tcBorders>
          </w:tcPr>
          <w:p w14:paraId="04EB1016" w14:textId="77777777" w:rsidR="00471170" w:rsidRPr="00A82E18" w:rsidRDefault="00471170" w:rsidP="00471170">
            <w:pPr>
              <w:spacing w:before="60" w:after="60"/>
              <w:ind w:firstLine="0"/>
              <w:rPr>
                <w:sz w:val="20"/>
              </w:rPr>
            </w:pPr>
            <w:r w:rsidRPr="00A82E18">
              <w:rPr>
                <w:sz w:val="20"/>
              </w:rPr>
              <w:t>100,0</w:t>
            </w:r>
          </w:p>
        </w:tc>
        <w:tc>
          <w:tcPr>
            <w:tcW w:w="450" w:type="dxa"/>
            <w:tcBorders>
              <w:bottom w:val="single" w:sz="4" w:space="0" w:color="auto"/>
            </w:tcBorders>
          </w:tcPr>
          <w:p w14:paraId="48D4BE3C" w14:textId="77777777" w:rsidR="00471170" w:rsidRPr="00A82E18" w:rsidRDefault="00471170" w:rsidP="00471170">
            <w:pPr>
              <w:spacing w:before="60" w:after="60"/>
              <w:ind w:firstLine="0"/>
              <w:jc w:val="center"/>
              <w:rPr>
                <w:sz w:val="20"/>
              </w:rPr>
            </w:pPr>
            <w:r w:rsidRPr="00A82E18">
              <w:rPr>
                <w:sz w:val="20"/>
              </w:rPr>
              <w:t>+</w:t>
            </w:r>
          </w:p>
        </w:tc>
        <w:tc>
          <w:tcPr>
            <w:tcW w:w="1170" w:type="dxa"/>
            <w:tcBorders>
              <w:bottom w:val="single" w:sz="4" w:space="0" w:color="auto"/>
            </w:tcBorders>
          </w:tcPr>
          <w:p w14:paraId="2492DE03" w14:textId="77777777" w:rsidR="00471170" w:rsidRPr="00A82E18" w:rsidRDefault="00471170" w:rsidP="00471170">
            <w:pPr>
              <w:spacing w:before="60" w:after="60"/>
              <w:ind w:right="144" w:firstLine="0"/>
              <w:jc w:val="right"/>
              <w:rPr>
                <w:sz w:val="20"/>
              </w:rPr>
            </w:pPr>
            <w:r w:rsidRPr="00A82E18">
              <w:rPr>
                <w:sz w:val="20"/>
              </w:rPr>
              <w:t>22 020 000</w:t>
            </w:r>
          </w:p>
        </w:tc>
        <w:tc>
          <w:tcPr>
            <w:tcW w:w="990" w:type="dxa"/>
            <w:tcBorders>
              <w:bottom w:val="single" w:sz="4" w:space="0" w:color="auto"/>
            </w:tcBorders>
            <w:shd w:val="clear" w:color="auto" w:fill="auto"/>
          </w:tcPr>
          <w:p w14:paraId="315BE73E" w14:textId="77777777" w:rsidR="00471170" w:rsidRPr="00A82E18" w:rsidRDefault="00471170" w:rsidP="00471170">
            <w:pPr>
              <w:spacing w:before="60" w:after="60"/>
              <w:ind w:right="330" w:firstLine="0"/>
              <w:jc w:val="right"/>
              <w:rPr>
                <w:sz w:val="20"/>
              </w:rPr>
            </w:pPr>
            <w:r w:rsidRPr="00A82E18">
              <w:rPr>
                <w:sz w:val="20"/>
              </w:rPr>
              <w:t>0,0</w:t>
            </w:r>
          </w:p>
        </w:tc>
      </w:tr>
    </w:tbl>
    <w:p w14:paraId="2C0978CD" w14:textId="77777777" w:rsidR="00471170" w:rsidRPr="003A32AA" w:rsidRDefault="00471170" w:rsidP="00471170">
      <w:pPr>
        <w:spacing w:before="120" w:after="120"/>
        <w:ind w:firstLine="0"/>
        <w:jc w:val="both"/>
        <w:rPr>
          <w:sz w:val="24"/>
        </w:rPr>
      </w:pPr>
      <w:r w:rsidRPr="0056225C">
        <w:rPr>
          <w:i/>
          <w:sz w:val="24"/>
          <w:lang w:eastAsia="fr-FR" w:bidi="fr-FR"/>
        </w:rPr>
        <w:t>Sources </w:t>
      </w:r>
      <w:r>
        <w:rPr>
          <w:sz w:val="24"/>
          <w:lang w:eastAsia="fr-FR" w:bidi="fr-FR"/>
        </w:rPr>
        <w:t xml:space="preserve">: </w:t>
      </w:r>
      <w:r w:rsidRPr="003A32AA">
        <w:rPr>
          <w:rStyle w:val="Corpsdutexte118ptNonItaliquePetitesmajuscules"/>
          <w:sz w:val="24"/>
        </w:rPr>
        <w:t xml:space="preserve">Desal, </w:t>
      </w:r>
      <w:r w:rsidRPr="00585D70">
        <w:rPr>
          <w:i/>
          <w:sz w:val="24"/>
          <w:lang w:eastAsia="fr-FR" w:bidi="fr-FR"/>
        </w:rPr>
        <w:t>Marginalidad en America Latina. Un ensayo de Diagnostico</w:t>
      </w:r>
      <w:r w:rsidRPr="003A32AA">
        <w:rPr>
          <w:sz w:val="24"/>
          <w:lang w:eastAsia="fr-FR" w:bidi="fr-FR"/>
        </w:rPr>
        <w:t>.</w:t>
      </w:r>
    </w:p>
    <w:p w14:paraId="026C0A9F" w14:textId="77777777" w:rsidR="00471170" w:rsidRDefault="00471170" w:rsidP="00471170">
      <w:pPr>
        <w:pStyle w:val="p"/>
        <w:rPr>
          <w:lang w:eastAsia="fr-FR" w:bidi="fr-FR"/>
        </w:rPr>
      </w:pPr>
      <w:r>
        <w:br w:type="page"/>
      </w:r>
      <w:r>
        <w:rPr>
          <w:lang w:eastAsia="fr-FR" w:bidi="fr-FR"/>
        </w:rPr>
        <w:t>[80]</w:t>
      </w:r>
    </w:p>
    <w:p w14:paraId="05E02771" w14:textId="77777777" w:rsidR="00471170" w:rsidRPr="00D71CD4" w:rsidRDefault="00471170" w:rsidP="00471170">
      <w:pPr>
        <w:spacing w:before="120" w:after="120"/>
        <w:jc w:val="both"/>
      </w:pPr>
    </w:p>
    <w:p w14:paraId="0355DDF1" w14:textId="77777777" w:rsidR="00471170" w:rsidRPr="00D71CD4" w:rsidRDefault="00471170" w:rsidP="00471170">
      <w:pPr>
        <w:pStyle w:val="figtitre"/>
      </w:pPr>
      <w:r w:rsidRPr="00D71CD4">
        <w:rPr>
          <w:lang w:eastAsia="fr-FR" w:bidi="fr-FR"/>
        </w:rPr>
        <w:t>Tableau n° 17</w:t>
      </w:r>
    </w:p>
    <w:p w14:paraId="10302064" w14:textId="77777777" w:rsidR="00471170" w:rsidRPr="00D71CD4" w:rsidRDefault="00471170" w:rsidP="00471170">
      <w:pPr>
        <w:pStyle w:val="figtitrest"/>
      </w:pPr>
      <w:r w:rsidRPr="00D71CD4">
        <w:rPr>
          <w:lang w:eastAsia="fr-FR" w:bidi="fr-FR"/>
        </w:rPr>
        <w:t>Importance du secteur</w:t>
      </w:r>
      <w:r w:rsidRPr="00D71CD4">
        <w:t xml:space="preserve"> services </w:t>
      </w:r>
      <w:r w:rsidRPr="00D71CD4">
        <w:rPr>
          <w:lang w:eastAsia="fr-FR" w:bidi="fr-FR"/>
        </w:rPr>
        <w:t>dans la population active.</w:t>
      </w:r>
      <w:r w:rsidRPr="00D71CD4">
        <w:rPr>
          <w:lang w:eastAsia="fr-FR" w:bidi="fr-FR"/>
        </w:rPr>
        <w:br/>
        <w:t>Amérique latine et pays sélectionnés</w:t>
      </w:r>
      <w:r w:rsidRPr="00D71CD4">
        <w:rPr>
          <w:lang w:eastAsia="fr-FR" w:bidi="fr-FR"/>
        </w:rPr>
        <w:br/>
        <w:t>(rapport tertiaire/secondaire)</w:t>
      </w:r>
    </w:p>
    <w:tbl>
      <w:tblPr>
        <w:tblOverlap w:val="never"/>
        <w:tblW w:w="0" w:type="auto"/>
        <w:tblLayout w:type="fixed"/>
        <w:tblCellMar>
          <w:left w:w="10" w:type="dxa"/>
          <w:right w:w="10" w:type="dxa"/>
        </w:tblCellMar>
        <w:tblLook w:val="04A0" w:firstRow="1" w:lastRow="0" w:firstColumn="1" w:lastColumn="0" w:noHBand="0" w:noVBand="1"/>
      </w:tblPr>
      <w:tblGrid>
        <w:gridCol w:w="2059"/>
        <w:gridCol w:w="2361"/>
        <w:gridCol w:w="2340"/>
        <w:gridCol w:w="1170"/>
      </w:tblGrid>
      <w:tr w:rsidR="00471170" w:rsidRPr="00544E95" w14:paraId="56142A32" w14:textId="77777777">
        <w:tc>
          <w:tcPr>
            <w:tcW w:w="2059" w:type="dxa"/>
            <w:tcBorders>
              <w:top w:val="single" w:sz="4" w:space="0" w:color="auto"/>
            </w:tcBorders>
            <w:shd w:val="clear" w:color="auto" w:fill="FFFFFF"/>
            <w:vAlign w:val="bottom"/>
          </w:tcPr>
          <w:p w14:paraId="2157493E" w14:textId="77777777" w:rsidR="00471170" w:rsidRPr="00544E95" w:rsidRDefault="00471170" w:rsidP="00471170">
            <w:pPr>
              <w:spacing w:before="120"/>
              <w:ind w:firstLine="0"/>
              <w:jc w:val="both"/>
              <w:rPr>
                <w:sz w:val="24"/>
              </w:rPr>
            </w:pPr>
            <w:r>
              <w:rPr>
                <w:sz w:val="24"/>
                <w:lang w:eastAsia="fr-FR" w:bidi="fr-FR"/>
              </w:rPr>
              <w:t>Venezuela</w:t>
            </w:r>
          </w:p>
        </w:tc>
        <w:tc>
          <w:tcPr>
            <w:tcW w:w="2361" w:type="dxa"/>
            <w:tcBorders>
              <w:top w:val="single" w:sz="4" w:space="0" w:color="auto"/>
            </w:tcBorders>
            <w:shd w:val="clear" w:color="auto" w:fill="FFFFFF"/>
            <w:vAlign w:val="bottom"/>
          </w:tcPr>
          <w:p w14:paraId="2CA182DA" w14:textId="77777777" w:rsidR="00471170" w:rsidRPr="00544E95" w:rsidRDefault="00471170" w:rsidP="00471170">
            <w:pPr>
              <w:spacing w:before="120"/>
              <w:ind w:firstLine="0"/>
              <w:jc w:val="both"/>
              <w:rPr>
                <w:sz w:val="24"/>
              </w:rPr>
            </w:pPr>
            <w:r w:rsidRPr="00544E95">
              <w:rPr>
                <w:sz w:val="24"/>
                <w:lang w:eastAsia="fr-FR" w:bidi="fr-FR"/>
              </w:rPr>
              <w:t>2,08</w:t>
            </w:r>
          </w:p>
        </w:tc>
        <w:tc>
          <w:tcPr>
            <w:tcW w:w="2340" w:type="dxa"/>
            <w:tcBorders>
              <w:top w:val="single" w:sz="4" w:space="0" w:color="auto"/>
            </w:tcBorders>
            <w:shd w:val="clear" w:color="auto" w:fill="FFFFFF"/>
            <w:vAlign w:val="bottom"/>
          </w:tcPr>
          <w:p w14:paraId="4B25A8EE" w14:textId="77777777" w:rsidR="00471170" w:rsidRPr="00544E95" w:rsidRDefault="00471170" w:rsidP="00471170">
            <w:pPr>
              <w:spacing w:before="120"/>
              <w:ind w:firstLine="0"/>
              <w:jc w:val="both"/>
              <w:rPr>
                <w:sz w:val="24"/>
              </w:rPr>
            </w:pPr>
            <w:r>
              <w:rPr>
                <w:sz w:val="24"/>
                <w:lang w:eastAsia="fr-FR" w:bidi="fr-FR"/>
              </w:rPr>
              <w:t>Malaya</w:t>
            </w:r>
          </w:p>
        </w:tc>
        <w:tc>
          <w:tcPr>
            <w:tcW w:w="1170" w:type="dxa"/>
            <w:tcBorders>
              <w:top w:val="single" w:sz="4" w:space="0" w:color="auto"/>
            </w:tcBorders>
            <w:shd w:val="clear" w:color="auto" w:fill="FFFFFF"/>
            <w:vAlign w:val="bottom"/>
          </w:tcPr>
          <w:p w14:paraId="7ECE9417" w14:textId="77777777" w:rsidR="00471170" w:rsidRPr="00544E95" w:rsidRDefault="00471170" w:rsidP="00471170">
            <w:pPr>
              <w:spacing w:before="120"/>
              <w:ind w:firstLine="0"/>
              <w:jc w:val="both"/>
              <w:rPr>
                <w:sz w:val="24"/>
              </w:rPr>
            </w:pPr>
            <w:r w:rsidRPr="00544E95">
              <w:rPr>
                <w:sz w:val="24"/>
                <w:lang w:eastAsia="fr-FR" w:bidi="fr-FR"/>
              </w:rPr>
              <w:t>2,82</w:t>
            </w:r>
          </w:p>
        </w:tc>
      </w:tr>
      <w:tr w:rsidR="00471170" w:rsidRPr="00544E95" w14:paraId="2DAE0A91" w14:textId="77777777">
        <w:tc>
          <w:tcPr>
            <w:tcW w:w="2059" w:type="dxa"/>
            <w:shd w:val="clear" w:color="auto" w:fill="FFFFFF"/>
            <w:vAlign w:val="bottom"/>
          </w:tcPr>
          <w:p w14:paraId="5EA3931C" w14:textId="77777777" w:rsidR="00471170" w:rsidRPr="00544E95" w:rsidRDefault="00471170" w:rsidP="00471170">
            <w:pPr>
              <w:ind w:firstLine="0"/>
              <w:jc w:val="both"/>
              <w:rPr>
                <w:sz w:val="24"/>
              </w:rPr>
            </w:pPr>
            <w:r w:rsidRPr="00544E95">
              <w:rPr>
                <w:sz w:val="24"/>
                <w:lang w:eastAsia="fr-FR" w:bidi="fr-FR"/>
              </w:rPr>
              <w:t>Cuba</w:t>
            </w:r>
          </w:p>
        </w:tc>
        <w:tc>
          <w:tcPr>
            <w:tcW w:w="2361" w:type="dxa"/>
            <w:shd w:val="clear" w:color="auto" w:fill="FFFFFF"/>
            <w:vAlign w:val="bottom"/>
          </w:tcPr>
          <w:p w14:paraId="444F75EF" w14:textId="77777777" w:rsidR="00471170" w:rsidRPr="00544E95" w:rsidRDefault="00471170" w:rsidP="00471170">
            <w:pPr>
              <w:ind w:firstLine="0"/>
              <w:jc w:val="both"/>
              <w:rPr>
                <w:sz w:val="24"/>
              </w:rPr>
            </w:pPr>
            <w:r w:rsidRPr="00544E95">
              <w:rPr>
                <w:sz w:val="24"/>
                <w:lang w:eastAsia="fr-FR" w:bidi="fr-FR"/>
              </w:rPr>
              <w:t>2,00</w:t>
            </w:r>
          </w:p>
        </w:tc>
        <w:tc>
          <w:tcPr>
            <w:tcW w:w="2340" w:type="dxa"/>
            <w:shd w:val="clear" w:color="auto" w:fill="FFFFFF"/>
            <w:vAlign w:val="bottom"/>
          </w:tcPr>
          <w:p w14:paraId="376C26B8" w14:textId="77777777" w:rsidR="00471170" w:rsidRPr="00544E95" w:rsidRDefault="00471170" w:rsidP="00471170">
            <w:pPr>
              <w:ind w:firstLine="0"/>
              <w:jc w:val="both"/>
              <w:rPr>
                <w:sz w:val="24"/>
              </w:rPr>
            </w:pPr>
            <w:r>
              <w:rPr>
                <w:sz w:val="24"/>
                <w:lang w:eastAsia="fr-FR" w:bidi="fr-FR"/>
              </w:rPr>
              <w:t>Inde</w:t>
            </w:r>
          </w:p>
        </w:tc>
        <w:tc>
          <w:tcPr>
            <w:tcW w:w="1170" w:type="dxa"/>
            <w:shd w:val="clear" w:color="auto" w:fill="FFFFFF"/>
            <w:vAlign w:val="bottom"/>
          </w:tcPr>
          <w:p w14:paraId="4B1632F7" w14:textId="77777777" w:rsidR="00471170" w:rsidRPr="00544E95" w:rsidRDefault="00471170" w:rsidP="00471170">
            <w:pPr>
              <w:ind w:firstLine="0"/>
              <w:jc w:val="both"/>
              <w:rPr>
                <w:sz w:val="24"/>
              </w:rPr>
            </w:pPr>
            <w:r w:rsidRPr="00544E95">
              <w:rPr>
                <w:sz w:val="24"/>
                <w:lang w:eastAsia="fr-FR" w:bidi="fr-FR"/>
              </w:rPr>
              <w:t>2,17</w:t>
            </w:r>
          </w:p>
        </w:tc>
      </w:tr>
      <w:tr w:rsidR="00471170" w:rsidRPr="00544E95" w14:paraId="7C3EA36C" w14:textId="77777777">
        <w:tc>
          <w:tcPr>
            <w:tcW w:w="2059" w:type="dxa"/>
            <w:shd w:val="clear" w:color="auto" w:fill="FFFFFF"/>
            <w:vAlign w:val="bottom"/>
          </w:tcPr>
          <w:p w14:paraId="08D8388B" w14:textId="77777777" w:rsidR="00471170" w:rsidRPr="00544E95" w:rsidRDefault="00471170" w:rsidP="00471170">
            <w:pPr>
              <w:ind w:firstLine="0"/>
              <w:jc w:val="both"/>
              <w:rPr>
                <w:sz w:val="24"/>
              </w:rPr>
            </w:pPr>
            <w:r w:rsidRPr="00544E95">
              <w:rPr>
                <w:sz w:val="24"/>
                <w:lang w:eastAsia="fr-FR" w:bidi="fr-FR"/>
              </w:rPr>
              <w:t>Haïti</w:t>
            </w:r>
          </w:p>
        </w:tc>
        <w:tc>
          <w:tcPr>
            <w:tcW w:w="2361" w:type="dxa"/>
            <w:shd w:val="clear" w:color="auto" w:fill="FFFFFF"/>
            <w:vAlign w:val="bottom"/>
          </w:tcPr>
          <w:p w14:paraId="69FDD422" w14:textId="77777777" w:rsidR="00471170" w:rsidRPr="00544E95" w:rsidRDefault="00471170" w:rsidP="00471170">
            <w:pPr>
              <w:ind w:firstLine="0"/>
              <w:jc w:val="both"/>
              <w:rPr>
                <w:sz w:val="24"/>
              </w:rPr>
            </w:pPr>
            <w:r w:rsidRPr="00544E95">
              <w:rPr>
                <w:sz w:val="24"/>
                <w:lang w:eastAsia="fr-FR" w:bidi="fr-FR"/>
              </w:rPr>
              <w:t>1,56</w:t>
            </w:r>
          </w:p>
        </w:tc>
        <w:tc>
          <w:tcPr>
            <w:tcW w:w="2340" w:type="dxa"/>
            <w:shd w:val="clear" w:color="auto" w:fill="FFFFFF"/>
            <w:vAlign w:val="bottom"/>
          </w:tcPr>
          <w:p w14:paraId="49BFF990" w14:textId="77777777" w:rsidR="00471170" w:rsidRPr="00544E95" w:rsidRDefault="00471170" w:rsidP="00471170">
            <w:pPr>
              <w:ind w:firstLine="0"/>
              <w:jc w:val="both"/>
              <w:rPr>
                <w:sz w:val="24"/>
              </w:rPr>
            </w:pPr>
            <w:r>
              <w:rPr>
                <w:sz w:val="24"/>
                <w:lang w:eastAsia="fr-FR" w:bidi="fr-FR"/>
              </w:rPr>
              <w:t>U.S.</w:t>
            </w:r>
            <w:r w:rsidRPr="00544E95">
              <w:rPr>
                <w:sz w:val="24"/>
                <w:lang w:eastAsia="fr-FR" w:bidi="fr-FR"/>
              </w:rPr>
              <w:t>A</w:t>
            </w:r>
            <w:r>
              <w:rPr>
                <w:sz w:val="24"/>
                <w:lang w:eastAsia="fr-FR" w:bidi="fr-FR"/>
              </w:rPr>
              <w:t>.</w:t>
            </w:r>
          </w:p>
        </w:tc>
        <w:tc>
          <w:tcPr>
            <w:tcW w:w="1170" w:type="dxa"/>
            <w:shd w:val="clear" w:color="auto" w:fill="FFFFFF"/>
            <w:vAlign w:val="bottom"/>
          </w:tcPr>
          <w:p w14:paraId="64D5E1A7" w14:textId="77777777" w:rsidR="00471170" w:rsidRPr="00544E95" w:rsidRDefault="00471170" w:rsidP="00471170">
            <w:pPr>
              <w:ind w:firstLine="0"/>
              <w:jc w:val="both"/>
              <w:rPr>
                <w:sz w:val="24"/>
              </w:rPr>
            </w:pPr>
            <w:r w:rsidRPr="00544E95">
              <w:rPr>
                <w:sz w:val="24"/>
                <w:lang w:eastAsia="fr-FR" w:bidi="fr-FR"/>
              </w:rPr>
              <w:t>1,48</w:t>
            </w:r>
          </w:p>
        </w:tc>
      </w:tr>
      <w:tr w:rsidR="00471170" w:rsidRPr="00544E95" w14:paraId="4A36342B" w14:textId="77777777">
        <w:tc>
          <w:tcPr>
            <w:tcW w:w="2059" w:type="dxa"/>
            <w:shd w:val="clear" w:color="auto" w:fill="FFFFFF"/>
            <w:vAlign w:val="bottom"/>
          </w:tcPr>
          <w:p w14:paraId="0A106BAF" w14:textId="77777777" w:rsidR="00471170" w:rsidRPr="00544E95" w:rsidRDefault="00471170" w:rsidP="00471170">
            <w:pPr>
              <w:ind w:firstLine="0"/>
              <w:jc w:val="both"/>
              <w:rPr>
                <w:sz w:val="24"/>
              </w:rPr>
            </w:pPr>
            <w:r>
              <w:rPr>
                <w:sz w:val="24"/>
                <w:lang w:eastAsia="fr-FR" w:bidi="fr-FR"/>
              </w:rPr>
              <w:t>Argentine</w:t>
            </w:r>
          </w:p>
        </w:tc>
        <w:tc>
          <w:tcPr>
            <w:tcW w:w="2361" w:type="dxa"/>
            <w:shd w:val="clear" w:color="auto" w:fill="FFFFFF"/>
            <w:vAlign w:val="bottom"/>
          </w:tcPr>
          <w:p w14:paraId="32FFDF62" w14:textId="77777777" w:rsidR="00471170" w:rsidRPr="00544E95" w:rsidRDefault="00471170" w:rsidP="00471170">
            <w:pPr>
              <w:ind w:firstLine="0"/>
              <w:jc w:val="both"/>
              <w:rPr>
                <w:sz w:val="24"/>
              </w:rPr>
            </w:pPr>
            <w:r w:rsidRPr="00544E95">
              <w:rPr>
                <w:sz w:val="24"/>
                <w:lang w:eastAsia="fr-FR" w:bidi="fr-FR"/>
              </w:rPr>
              <w:t>1,51</w:t>
            </w:r>
          </w:p>
        </w:tc>
        <w:tc>
          <w:tcPr>
            <w:tcW w:w="2340" w:type="dxa"/>
            <w:shd w:val="clear" w:color="auto" w:fill="FFFFFF"/>
            <w:vAlign w:val="bottom"/>
          </w:tcPr>
          <w:p w14:paraId="1D297F08" w14:textId="77777777" w:rsidR="00471170" w:rsidRPr="00544E95" w:rsidRDefault="00471170" w:rsidP="00471170">
            <w:pPr>
              <w:ind w:firstLine="0"/>
              <w:jc w:val="both"/>
              <w:rPr>
                <w:sz w:val="24"/>
              </w:rPr>
            </w:pPr>
            <w:r>
              <w:rPr>
                <w:sz w:val="24"/>
                <w:lang w:eastAsia="fr-FR" w:bidi="fr-FR"/>
              </w:rPr>
              <w:t>Canada</w:t>
            </w:r>
          </w:p>
        </w:tc>
        <w:tc>
          <w:tcPr>
            <w:tcW w:w="1170" w:type="dxa"/>
            <w:shd w:val="clear" w:color="auto" w:fill="FFFFFF"/>
            <w:vAlign w:val="bottom"/>
          </w:tcPr>
          <w:p w14:paraId="5BFB13DF" w14:textId="77777777" w:rsidR="00471170" w:rsidRPr="00544E95" w:rsidRDefault="00471170" w:rsidP="00471170">
            <w:pPr>
              <w:ind w:firstLine="0"/>
              <w:jc w:val="both"/>
              <w:rPr>
                <w:sz w:val="24"/>
              </w:rPr>
            </w:pPr>
            <w:r w:rsidRPr="00544E95">
              <w:rPr>
                <w:sz w:val="24"/>
                <w:lang w:eastAsia="fr-FR" w:bidi="fr-FR"/>
              </w:rPr>
              <w:t>1,31</w:t>
            </w:r>
          </w:p>
        </w:tc>
      </w:tr>
      <w:tr w:rsidR="00471170" w:rsidRPr="00544E95" w14:paraId="6639A870" w14:textId="77777777">
        <w:tc>
          <w:tcPr>
            <w:tcW w:w="2059" w:type="dxa"/>
            <w:shd w:val="clear" w:color="auto" w:fill="FFFFFF"/>
            <w:vAlign w:val="bottom"/>
          </w:tcPr>
          <w:p w14:paraId="1C7C2D84" w14:textId="77777777" w:rsidR="00471170" w:rsidRPr="00544E95" w:rsidRDefault="00471170" w:rsidP="00471170">
            <w:pPr>
              <w:ind w:firstLine="0"/>
              <w:jc w:val="both"/>
              <w:rPr>
                <w:sz w:val="24"/>
              </w:rPr>
            </w:pPr>
            <w:r w:rsidRPr="00544E95">
              <w:rPr>
                <w:sz w:val="24"/>
                <w:lang w:eastAsia="fr-FR" w:bidi="fr-FR"/>
              </w:rPr>
              <w:t>Mexique</w:t>
            </w:r>
          </w:p>
        </w:tc>
        <w:tc>
          <w:tcPr>
            <w:tcW w:w="2361" w:type="dxa"/>
            <w:shd w:val="clear" w:color="auto" w:fill="FFFFFF"/>
            <w:vAlign w:val="bottom"/>
          </w:tcPr>
          <w:p w14:paraId="62EAD6E6" w14:textId="77777777" w:rsidR="00471170" w:rsidRPr="00544E95" w:rsidRDefault="00471170" w:rsidP="00471170">
            <w:pPr>
              <w:ind w:firstLine="0"/>
              <w:jc w:val="both"/>
              <w:rPr>
                <w:sz w:val="24"/>
              </w:rPr>
            </w:pPr>
            <w:r w:rsidRPr="00544E95">
              <w:rPr>
                <w:sz w:val="24"/>
                <w:lang w:eastAsia="fr-FR" w:bidi="fr-FR"/>
              </w:rPr>
              <w:t>1,48</w:t>
            </w:r>
          </w:p>
        </w:tc>
        <w:tc>
          <w:tcPr>
            <w:tcW w:w="2340" w:type="dxa"/>
            <w:shd w:val="clear" w:color="auto" w:fill="FFFFFF"/>
            <w:vAlign w:val="bottom"/>
          </w:tcPr>
          <w:p w14:paraId="66432D5D" w14:textId="77777777" w:rsidR="00471170" w:rsidRPr="00544E95" w:rsidRDefault="00471170" w:rsidP="00471170">
            <w:pPr>
              <w:ind w:firstLine="0"/>
              <w:jc w:val="both"/>
              <w:rPr>
                <w:sz w:val="24"/>
              </w:rPr>
            </w:pPr>
            <w:r>
              <w:rPr>
                <w:sz w:val="24"/>
                <w:lang w:eastAsia="fr-FR" w:bidi="fr-FR"/>
              </w:rPr>
              <w:t>France</w:t>
            </w:r>
          </w:p>
        </w:tc>
        <w:tc>
          <w:tcPr>
            <w:tcW w:w="1170" w:type="dxa"/>
            <w:shd w:val="clear" w:color="auto" w:fill="FFFFFF"/>
            <w:vAlign w:val="bottom"/>
          </w:tcPr>
          <w:p w14:paraId="3A3033A2" w14:textId="77777777" w:rsidR="00471170" w:rsidRPr="00544E95" w:rsidRDefault="00471170" w:rsidP="00471170">
            <w:pPr>
              <w:ind w:firstLine="0"/>
              <w:jc w:val="both"/>
              <w:rPr>
                <w:sz w:val="24"/>
              </w:rPr>
            </w:pPr>
            <w:r w:rsidRPr="00544E95">
              <w:rPr>
                <w:sz w:val="24"/>
                <w:lang w:eastAsia="fr-FR" w:bidi="fr-FR"/>
              </w:rPr>
              <w:t>1,15</w:t>
            </w:r>
          </w:p>
        </w:tc>
      </w:tr>
      <w:tr w:rsidR="00471170" w:rsidRPr="00544E95" w14:paraId="172ECCEF" w14:textId="77777777">
        <w:tc>
          <w:tcPr>
            <w:tcW w:w="2059" w:type="dxa"/>
            <w:shd w:val="clear" w:color="auto" w:fill="FFFFFF"/>
            <w:vAlign w:val="bottom"/>
          </w:tcPr>
          <w:p w14:paraId="4CFFC1AE" w14:textId="77777777" w:rsidR="00471170" w:rsidRPr="00544E95" w:rsidRDefault="00471170" w:rsidP="00471170">
            <w:pPr>
              <w:ind w:firstLine="0"/>
              <w:jc w:val="both"/>
              <w:rPr>
                <w:sz w:val="24"/>
              </w:rPr>
            </w:pPr>
            <w:r>
              <w:rPr>
                <w:sz w:val="24"/>
                <w:lang w:eastAsia="fr-FR" w:bidi="fr-FR"/>
              </w:rPr>
              <w:t>Bolivie</w:t>
            </w:r>
          </w:p>
        </w:tc>
        <w:tc>
          <w:tcPr>
            <w:tcW w:w="2361" w:type="dxa"/>
            <w:shd w:val="clear" w:color="auto" w:fill="FFFFFF"/>
            <w:vAlign w:val="bottom"/>
          </w:tcPr>
          <w:p w14:paraId="0AB606C2" w14:textId="77777777" w:rsidR="00471170" w:rsidRPr="00544E95" w:rsidRDefault="00471170" w:rsidP="00471170">
            <w:pPr>
              <w:ind w:firstLine="0"/>
              <w:jc w:val="both"/>
              <w:rPr>
                <w:sz w:val="24"/>
              </w:rPr>
            </w:pPr>
            <w:r w:rsidRPr="00544E95">
              <w:rPr>
                <w:sz w:val="24"/>
                <w:lang w:eastAsia="fr-FR" w:bidi="fr-FR"/>
              </w:rPr>
              <w:t>1,40</w:t>
            </w:r>
          </w:p>
        </w:tc>
        <w:tc>
          <w:tcPr>
            <w:tcW w:w="2340" w:type="dxa"/>
            <w:shd w:val="clear" w:color="auto" w:fill="FFFFFF"/>
            <w:vAlign w:val="bottom"/>
          </w:tcPr>
          <w:p w14:paraId="042DEC17" w14:textId="77777777" w:rsidR="00471170" w:rsidRPr="00544E95" w:rsidRDefault="00471170" w:rsidP="00471170">
            <w:pPr>
              <w:ind w:firstLine="0"/>
              <w:jc w:val="both"/>
              <w:rPr>
                <w:sz w:val="24"/>
              </w:rPr>
            </w:pPr>
            <w:r>
              <w:rPr>
                <w:sz w:val="24"/>
                <w:lang w:eastAsia="fr-FR" w:bidi="fr-FR"/>
              </w:rPr>
              <w:t>Espagne</w:t>
            </w:r>
          </w:p>
        </w:tc>
        <w:tc>
          <w:tcPr>
            <w:tcW w:w="1170" w:type="dxa"/>
            <w:shd w:val="clear" w:color="auto" w:fill="FFFFFF"/>
            <w:vAlign w:val="bottom"/>
          </w:tcPr>
          <w:p w14:paraId="70C6D6E4" w14:textId="77777777" w:rsidR="00471170" w:rsidRPr="00544E95" w:rsidRDefault="00471170" w:rsidP="00471170">
            <w:pPr>
              <w:ind w:firstLine="0"/>
              <w:jc w:val="both"/>
              <w:rPr>
                <w:sz w:val="24"/>
              </w:rPr>
            </w:pPr>
            <w:r w:rsidRPr="00544E95">
              <w:rPr>
                <w:sz w:val="24"/>
                <w:lang w:eastAsia="fr-FR" w:bidi="fr-FR"/>
              </w:rPr>
              <w:t>1,09</w:t>
            </w:r>
          </w:p>
        </w:tc>
      </w:tr>
      <w:tr w:rsidR="00471170" w:rsidRPr="00544E95" w14:paraId="011C6348" w14:textId="77777777">
        <w:tc>
          <w:tcPr>
            <w:tcW w:w="2059" w:type="dxa"/>
            <w:shd w:val="clear" w:color="auto" w:fill="FFFFFF"/>
            <w:vAlign w:val="bottom"/>
          </w:tcPr>
          <w:p w14:paraId="7978BA12" w14:textId="77777777" w:rsidR="00471170" w:rsidRPr="00544E95" w:rsidRDefault="00471170" w:rsidP="00471170">
            <w:pPr>
              <w:ind w:firstLine="0"/>
              <w:jc w:val="both"/>
              <w:rPr>
                <w:sz w:val="24"/>
              </w:rPr>
            </w:pPr>
            <w:r w:rsidRPr="00544E95">
              <w:rPr>
                <w:sz w:val="24"/>
                <w:lang w:eastAsia="fr-FR" w:bidi="fr-FR"/>
              </w:rPr>
              <w:t>Brésil</w:t>
            </w:r>
          </w:p>
        </w:tc>
        <w:tc>
          <w:tcPr>
            <w:tcW w:w="2361" w:type="dxa"/>
            <w:shd w:val="clear" w:color="auto" w:fill="FFFFFF"/>
            <w:vAlign w:val="bottom"/>
          </w:tcPr>
          <w:p w14:paraId="27874F29" w14:textId="77777777" w:rsidR="00471170" w:rsidRPr="00544E95" w:rsidRDefault="00471170" w:rsidP="00471170">
            <w:pPr>
              <w:ind w:firstLine="0"/>
              <w:jc w:val="both"/>
              <w:rPr>
                <w:sz w:val="24"/>
              </w:rPr>
            </w:pPr>
            <w:r w:rsidRPr="00544E95">
              <w:rPr>
                <w:sz w:val="24"/>
                <w:lang w:eastAsia="fr-FR" w:bidi="fr-FR"/>
              </w:rPr>
              <w:t>1,27</w:t>
            </w:r>
          </w:p>
        </w:tc>
        <w:tc>
          <w:tcPr>
            <w:tcW w:w="2340" w:type="dxa"/>
            <w:shd w:val="clear" w:color="auto" w:fill="FFFFFF"/>
            <w:vAlign w:val="bottom"/>
          </w:tcPr>
          <w:p w14:paraId="0CF48CDF" w14:textId="77777777" w:rsidR="00471170" w:rsidRPr="00544E95" w:rsidRDefault="00471170" w:rsidP="00471170">
            <w:pPr>
              <w:ind w:firstLine="0"/>
              <w:jc w:val="both"/>
              <w:rPr>
                <w:sz w:val="24"/>
              </w:rPr>
            </w:pPr>
            <w:r w:rsidRPr="00544E95">
              <w:rPr>
                <w:sz w:val="24"/>
                <w:lang w:eastAsia="fr-FR" w:bidi="fr-FR"/>
              </w:rPr>
              <w:t>Italie</w:t>
            </w:r>
          </w:p>
        </w:tc>
        <w:tc>
          <w:tcPr>
            <w:tcW w:w="1170" w:type="dxa"/>
            <w:shd w:val="clear" w:color="auto" w:fill="FFFFFF"/>
            <w:vAlign w:val="bottom"/>
          </w:tcPr>
          <w:p w14:paraId="1CCD0A99" w14:textId="77777777" w:rsidR="00471170" w:rsidRPr="00544E95" w:rsidRDefault="00471170" w:rsidP="00471170">
            <w:pPr>
              <w:ind w:firstLine="0"/>
              <w:jc w:val="both"/>
              <w:rPr>
                <w:sz w:val="24"/>
              </w:rPr>
            </w:pPr>
            <w:r w:rsidRPr="00544E95">
              <w:rPr>
                <w:sz w:val="24"/>
                <w:lang w:eastAsia="fr-FR" w:bidi="fr-FR"/>
              </w:rPr>
              <w:t>0,96</w:t>
            </w:r>
          </w:p>
        </w:tc>
      </w:tr>
      <w:tr w:rsidR="00471170" w:rsidRPr="00544E95" w14:paraId="0CD0B916" w14:textId="77777777">
        <w:tc>
          <w:tcPr>
            <w:tcW w:w="2059" w:type="dxa"/>
            <w:tcBorders>
              <w:bottom w:val="single" w:sz="4" w:space="0" w:color="auto"/>
            </w:tcBorders>
            <w:shd w:val="clear" w:color="auto" w:fill="FFFFFF"/>
            <w:vAlign w:val="center"/>
          </w:tcPr>
          <w:p w14:paraId="39197083" w14:textId="77777777" w:rsidR="00471170" w:rsidRPr="00544E95" w:rsidRDefault="00471170" w:rsidP="00471170">
            <w:pPr>
              <w:spacing w:after="120"/>
              <w:ind w:firstLine="0"/>
              <w:jc w:val="both"/>
              <w:rPr>
                <w:sz w:val="24"/>
              </w:rPr>
            </w:pPr>
            <w:r w:rsidRPr="00544E95">
              <w:rPr>
                <w:sz w:val="24"/>
                <w:lang w:eastAsia="fr-FR" w:bidi="fr-FR"/>
              </w:rPr>
              <w:t>Paraguay</w:t>
            </w:r>
          </w:p>
        </w:tc>
        <w:tc>
          <w:tcPr>
            <w:tcW w:w="2361" w:type="dxa"/>
            <w:tcBorders>
              <w:bottom w:val="single" w:sz="4" w:space="0" w:color="auto"/>
            </w:tcBorders>
            <w:shd w:val="clear" w:color="auto" w:fill="FFFFFF"/>
            <w:vAlign w:val="center"/>
          </w:tcPr>
          <w:p w14:paraId="1FFE23A4" w14:textId="77777777" w:rsidR="00471170" w:rsidRPr="00544E95" w:rsidRDefault="00471170" w:rsidP="00471170">
            <w:pPr>
              <w:spacing w:after="120"/>
              <w:ind w:firstLine="0"/>
              <w:jc w:val="both"/>
              <w:rPr>
                <w:sz w:val="24"/>
              </w:rPr>
            </w:pPr>
            <w:r w:rsidRPr="00544E95">
              <w:rPr>
                <w:sz w:val="24"/>
                <w:lang w:eastAsia="fr-FR" w:bidi="fr-FR"/>
              </w:rPr>
              <w:t>1,18</w:t>
            </w:r>
          </w:p>
        </w:tc>
        <w:tc>
          <w:tcPr>
            <w:tcW w:w="2340" w:type="dxa"/>
            <w:tcBorders>
              <w:bottom w:val="single" w:sz="4" w:space="0" w:color="auto"/>
            </w:tcBorders>
            <w:shd w:val="clear" w:color="auto" w:fill="FFFFFF"/>
            <w:vAlign w:val="center"/>
          </w:tcPr>
          <w:p w14:paraId="73AA058B" w14:textId="77777777" w:rsidR="00471170" w:rsidRPr="00544E95" w:rsidRDefault="00471170" w:rsidP="00471170">
            <w:pPr>
              <w:spacing w:after="120"/>
              <w:ind w:firstLine="0"/>
              <w:jc w:val="both"/>
              <w:rPr>
                <w:sz w:val="24"/>
              </w:rPr>
            </w:pPr>
            <w:r>
              <w:rPr>
                <w:sz w:val="24"/>
                <w:lang w:eastAsia="fr-FR" w:bidi="fr-FR"/>
              </w:rPr>
              <w:t>Allemagne (R.F.</w:t>
            </w:r>
            <w:r w:rsidRPr="00544E95">
              <w:rPr>
                <w:sz w:val="24"/>
                <w:lang w:eastAsia="fr-FR" w:bidi="fr-FR"/>
              </w:rPr>
              <w:t>A.).</w:t>
            </w:r>
          </w:p>
        </w:tc>
        <w:tc>
          <w:tcPr>
            <w:tcW w:w="1170" w:type="dxa"/>
            <w:tcBorders>
              <w:bottom w:val="single" w:sz="4" w:space="0" w:color="auto"/>
            </w:tcBorders>
            <w:shd w:val="clear" w:color="auto" w:fill="FFFFFF"/>
            <w:vAlign w:val="center"/>
          </w:tcPr>
          <w:p w14:paraId="5CA3A3D3" w14:textId="77777777" w:rsidR="00471170" w:rsidRPr="00544E95" w:rsidRDefault="00471170" w:rsidP="00471170">
            <w:pPr>
              <w:spacing w:after="120"/>
              <w:ind w:firstLine="0"/>
              <w:jc w:val="both"/>
              <w:rPr>
                <w:sz w:val="24"/>
              </w:rPr>
            </w:pPr>
            <w:r w:rsidRPr="00544E95">
              <w:rPr>
                <w:sz w:val="24"/>
                <w:lang w:eastAsia="fr-FR" w:bidi="fr-FR"/>
              </w:rPr>
              <w:t>0,85</w:t>
            </w:r>
          </w:p>
        </w:tc>
      </w:tr>
    </w:tbl>
    <w:p w14:paraId="3E5935E4" w14:textId="77777777" w:rsidR="00471170" w:rsidRPr="00544E95" w:rsidRDefault="00471170" w:rsidP="00471170">
      <w:pPr>
        <w:spacing w:before="120"/>
        <w:ind w:firstLine="0"/>
        <w:jc w:val="both"/>
        <w:rPr>
          <w:sz w:val="24"/>
        </w:rPr>
      </w:pPr>
      <w:r w:rsidRPr="000B7FBC">
        <w:rPr>
          <w:i/>
          <w:sz w:val="24"/>
          <w:lang w:eastAsia="fr-FR" w:bidi="fr-FR"/>
        </w:rPr>
        <w:t>Source</w:t>
      </w:r>
      <w:r w:rsidRPr="00544E95">
        <w:rPr>
          <w:sz w:val="24"/>
          <w:lang w:eastAsia="fr-FR" w:bidi="fr-FR"/>
        </w:rPr>
        <w:t> :</w:t>
      </w:r>
      <w:r w:rsidRPr="00544E95">
        <w:rPr>
          <w:rStyle w:val="Lgendedutableau3NonItalique"/>
          <w:sz w:val="24"/>
        </w:rPr>
        <w:t xml:space="preserve"> R. </w:t>
      </w:r>
      <w:r w:rsidRPr="000B7FBC">
        <w:rPr>
          <w:rStyle w:val="Lgendedutableau385ptNonItalique"/>
          <w:smallCaps/>
          <w:sz w:val="24"/>
        </w:rPr>
        <w:t>Morse</w:t>
      </w:r>
      <w:r w:rsidRPr="00544E95">
        <w:rPr>
          <w:rStyle w:val="Lgendedutableau385ptNonItalique"/>
          <w:sz w:val="24"/>
        </w:rPr>
        <w:t xml:space="preserve">, </w:t>
      </w:r>
      <w:r w:rsidRPr="000B7FBC">
        <w:rPr>
          <w:i/>
          <w:sz w:val="24"/>
          <w:lang w:eastAsia="fr-FR" w:bidi="fr-FR"/>
        </w:rPr>
        <w:t>op. cit</w:t>
      </w:r>
      <w:r w:rsidRPr="00544E95">
        <w:rPr>
          <w:sz w:val="24"/>
          <w:lang w:eastAsia="fr-FR" w:bidi="fr-FR"/>
        </w:rPr>
        <w:t>.</w:t>
      </w:r>
    </w:p>
    <w:p w14:paraId="7F754ECE" w14:textId="77777777" w:rsidR="00471170" w:rsidRPr="00D71CD4" w:rsidRDefault="00471170" w:rsidP="00471170">
      <w:pPr>
        <w:spacing w:before="120" w:after="120"/>
        <w:jc w:val="both"/>
        <w:rPr>
          <w:szCs w:val="2"/>
        </w:rPr>
      </w:pPr>
    </w:p>
    <w:p w14:paraId="525D3304" w14:textId="77777777" w:rsidR="00471170" w:rsidRPr="00D71CD4" w:rsidRDefault="00471170" w:rsidP="00471170">
      <w:pPr>
        <w:spacing w:before="120" w:after="120"/>
        <w:ind w:firstLine="0"/>
        <w:jc w:val="both"/>
      </w:pPr>
      <w:r w:rsidRPr="00D71CD4">
        <w:rPr>
          <w:lang w:eastAsia="fr-FR" w:bidi="fr-FR"/>
        </w:rPr>
        <w:t>doxe de parler de marginalité là où le terme adéquat est celui de contradiction</w:t>
      </w:r>
      <w:r>
        <w:rPr>
          <w:lang w:eastAsia="fr-FR" w:bidi="fr-FR"/>
        </w:rPr>
        <w:t> </w:t>
      </w:r>
      <w:r>
        <w:rPr>
          <w:rStyle w:val="Appelnotedebasdep"/>
          <w:lang w:eastAsia="fr-FR" w:bidi="fr-FR"/>
        </w:rPr>
        <w:footnoteReference w:id="107"/>
      </w:r>
      <w:r w:rsidRPr="00D71CD4">
        <w:t>.</w:t>
      </w:r>
    </w:p>
    <w:p w14:paraId="5C7AF5CC" w14:textId="77777777" w:rsidR="00471170" w:rsidRPr="00D71CD4" w:rsidRDefault="00471170" w:rsidP="00471170">
      <w:pPr>
        <w:spacing w:before="120" w:after="120"/>
        <w:jc w:val="both"/>
      </w:pPr>
      <w:r w:rsidRPr="00585D70">
        <w:rPr>
          <w:i/>
        </w:rPr>
        <w:t>L’urbanisation latino-américaine se caractérise donc par les traits suivants </w:t>
      </w:r>
      <w:r>
        <w:t>:</w:t>
      </w:r>
      <w:r w:rsidRPr="00D71CD4">
        <w:rPr>
          <w:lang w:eastAsia="fr-FR" w:bidi="fr-FR"/>
        </w:rPr>
        <w:t xml:space="preserve"> population urbaine sans commune mesure avec le niveau productif du système</w:t>
      </w:r>
      <w:r>
        <w:rPr>
          <w:lang w:eastAsia="fr-FR" w:bidi="fr-FR"/>
        </w:rPr>
        <w:t> ;</w:t>
      </w:r>
      <w:r w:rsidRPr="00D71CD4">
        <w:rPr>
          <w:lang w:eastAsia="fr-FR" w:bidi="fr-FR"/>
        </w:rPr>
        <w:t xml:space="preserve"> absence de relation directe entre emploi indu</w:t>
      </w:r>
      <w:r w:rsidRPr="00D71CD4">
        <w:rPr>
          <w:lang w:eastAsia="fr-FR" w:bidi="fr-FR"/>
        </w:rPr>
        <w:t>s</w:t>
      </w:r>
      <w:r w:rsidRPr="00D71CD4">
        <w:rPr>
          <w:lang w:eastAsia="fr-FR" w:bidi="fr-FR"/>
        </w:rPr>
        <w:t>triel et urbanisation, mais liaison entre production industrielle et croi</w:t>
      </w:r>
      <w:r w:rsidRPr="00D71CD4">
        <w:rPr>
          <w:lang w:eastAsia="fr-FR" w:bidi="fr-FR"/>
        </w:rPr>
        <w:t>s</w:t>
      </w:r>
      <w:r w:rsidRPr="00D71CD4">
        <w:rPr>
          <w:lang w:eastAsia="fr-FR" w:bidi="fr-FR"/>
        </w:rPr>
        <w:t>sance urbaine</w:t>
      </w:r>
      <w:r>
        <w:rPr>
          <w:lang w:eastAsia="fr-FR" w:bidi="fr-FR"/>
        </w:rPr>
        <w:t> ;</w:t>
      </w:r>
      <w:r w:rsidRPr="00D71CD4">
        <w:rPr>
          <w:lang w:eastAsia="fr-FR" w:bidi="fr-FR"/>
        </w:rPr>
        <w:t xml:space="preserve"> fort déséquilibre dans le réseau urbain au bénéfice d’une agglomération prépondérante</w:t>
      </w:r>
      <w:r>
        <w:rPr>
          <w:lang w:eastAsia="fr-FR" w:bidi="fr-FR"/>
        </w:rPr>
        <w:t> ;</w:t>
      </w:r>
      <w:r w:rsidRPr="00D71CD4">
        <w:rPr>
          <w:lang w:eastAsia="fr-FR" w:bidi="fr-FR"/>
        </w:rPr>
        <w:t xml:space="preserve"> accélération croissante du pr</w:t>
      </w:r>
      <w:r w:rsidRPr="00D71CD4">
        <w:rPr>
          <w:lang w:eastAsia="fr-FR" w:bidi="fr-FR"/>
        </w:rPr>
        <w:t>o</w:t>
      </w:r>
      <w:r w:rsidRPr="00D71CD4">
        <w:rPr>
          <w:lang w:eastAsia="fr-FR" w:bidi="fr-FR"/>
        </w:rPr>
        <w:t>cessus d’urbanisation</w:t>
      </w:r>
      <w:r>
        <w:rPr>
          <w:lang w:eastAsia="fr-FR" w:bidi="fr-FR"/>
        </w:rPr>
        <w:t> ;</w:t>
      </w:r>
      <w:r w:rsidRPr="00D71CD4">
        <w:rPr>
          <w:lang w:eastAsia="fr-FR" w:bidi="fr-FR"/>
        </w:rPr>
        <w:t xml:space="preserve"> manque d’emplois et de services pour les no</w:t>
      </w:r>
      <w:r w:rsidRPr="00D71CD4">
        <w:rPr>
          <w:lang w:eastAsia="fr-FR" w:bidi="fr-FR"/>
        </w:rPr>
        <w:t>u</w:t>
      </w:r>
      <w:r w:rsidRPr="00D71CD4">
        <w:rPr>
          <w:lang w:eastAsia="fr-FR" w:bidi="fr-FR"/>
        </w:rPr>
        <w:t>velles masses urbaines et, par conséquent, renforcement de la ségrég</w:t>
      </w:r>
      <w:r w:rsidRPr="00D71CD4">
        <w:rPr>
          <w:lang w:eastAsia="fr-FR" w:bidi="fr-FR"/>
        </w:rPr>
        <w:t>a</w:t>
      </w:r>
      <w:r w:rsidRPr="00D71CD4">
        <w:rPr>
          <w:lang w:eastAsia="fr-FR" w:bidi="fr-FR"/>
        </w:rPr>
        <w:t>tion écologique des classes sociales et polarisation du système de str</w:t>
      </w:r>
      <w:r w:rsidRPr="00D71CD4">
        <w:rPr>
          <w:lang w:eastAsia="fr-FR" w:bidi="fr-FR"/>
        </w:rPr>
        <w:t>a</w:t>
      </w:r>
      <w:r w:rsidRPr="00D71CD4">
        <w:rPr>
          <w:lang w:eastAsia="fr-FR" w:bidi="fr-FR"/>
        </w:rPr>
        <w:t>tification en ce qui concerne la consommation.</w:t>
      </w:r>
    </w:p>
    <w:p w14:paraId="743468AD" w14:textId="77777777" w:rsidR="00471170" w:rsidRPr="00D71CD4" w:rsidRDefault="00471170" w:rsidP="00471170">
      <w:pPr>
        <w:spacing w:before="120" w:after="120"/>
        <w:jc w:val="both"/>
      </w:pPr>
      <w:r>
        <w:rPr>
          <w:lang w:eastAsia="fr-FR" w:bidi="fr-FR"/>
        </w:rPr>
        <w:t>Faud</w:t>
      </w:r>
      <w:r w:rsidRPr="00D71CD4">
        <w:rPr>
          <w:lang w:eastAsia="fr-FR" w:bidi="fr-FR"/>
        </w:rPr>
        <w:t>ra-t-il alors conclure, avec le séminaire des Nations Unies sur l’urbanisation en Amérique latine</w:t>
      </w:r>
      <w:r>
        <w:rPr>
          <w:lang w:eastAsia="fr-FR" w:bidi="fr-FR"/>
        </w:rPr>
        <w:t> </w:t>
      </w:r>
      <w:r>
        <w:rPr>
          <w:rStyle w:val="Appelnotedebasdep"/>
          <w:lang w:eastAsia="fr-FR" w:bidi="fr-FR"/>
        </w:rPr>
        <w:footnoteReference w:id="108"/>
      </w:r>
      <w:r w:rsidRPr="00D71CD4">
        <w:t>,</w:t>
      </w:r>
      <w:r w:rsidRPr="00D71CD4">
        <w:rPr>
          <w:lang w:eastAsia="fr-FR" w:bidi="fr-FR"/>
        </w:rPr>
        <w:t xml:space="preserve"> au caractère parasitaire d’un tel processus et préconiser une politique économique axée sur l’industrie de base plutôt que sur la satisfaction des besoins en équipement s</w:t>
      </w:r>
      <w:r w:rsidRPr="00D71CD4">
        <w:rPr>
          <w:lang w:eastAsia="fr-FR" w:bidi="fr-FR"/>
        </w:rPr>
        <w:t>o</w:t>
      </w:r>
      <w:r w:rsidRPr="00D71CD4">
        <w:rPr>
          <w:lang w:eastAsia="fr-FR" w:bidi="fr-FR"/>
        </w:rPr>
        <w:t>cial</w:t>
      </w:r>
      <w:r>
        <w:rPr>
          <w:lang w:eastAsia="fr-FR" w:bidi="fr-FR"/>
        </w:rPr>
        <w:t> ?</w:t>
      </w:r>
      <w:r w:rsidRPr="00D71CD4">
        <w:rPr>
          <w:lang w:eastAsia="fr-FR" w:bidi="fr-FR"/>
        </w:rPr>
        <w:t xml:space="preserve"> En effet, une telle industrie, centrée plus sur les ressources</w:t>
      </w:r>
      <w:r>
        <w:t xml:space="preserve"> </w:t>
      </w:r>
      <w:r>
        <w:rPr>
          <w:lang w:eastAsia="fr-FR" w:bidi="fr-FR"/>
        </w:rPr>
        <w:t xml:space="preserve">[81] </w:t>
      </w:r>
      <w:r w:rsidRPr="00D71CD4">
        <w:rPr>
          <w:lang w:eastAsia="fr-FR" w:bidi="fr-FR"/>
        </w:rPr>
        <w:t>naturelles que sur les agglomérations d’éventuels acheteurs, pou</w:t>
      </w:r>
      <w:r w:rsidRPr="00D71CD4">
        <w:rPr>
          <w:lang w:eastAsia="fr-FR" w:bidi="fr-FR"/>
        </w:rPr>
        <w:t>r</w:t>
      </w:r>
      <w:r w:rsidRPr="00D71CD4">
        <w:rPr>
          <w:lang w:eastAsia="fr-FR" w:bidi="fr-FR"/>
        </w:rPr>
        <w:t xml:space="preserve">rait favoriser la </w:t>
      </w:r>
      <w:r>
        <w:rPr>
          <w:lang w:eastAsia="fr-FR" w:bidi="fr-FR"/>
        </w:rPr>
        <w:t>« </w:t>
      </w:r>
      <w:r w:rsidRPr="00D71CD4">
        <w:rPr>
          <w:lang w:eastAsia="fr-FR" w:bidi="fr-FR"/>
        </w:rPr>
        <w:t>continentalisation</w:t>
      </w:r>
      <w:r>
        <w:rPr>
          <w:lang w:eastAsia="fr-FR" w:bidi="fr-FR"/>
        </w:rPr>
        <w:t> »</w:t>
      </w:r>
      <w:r w:rsidRPr="00D71CD4">
        <w:rPr>
          <w:lang w:eastAsia="fr-FR" w:bidi="fr-FR"/>
        </w:rPr>
        <w:t xml:space="preserve"> de l’économie, réorganiser le réseau urbain hérité de la colonisation et orienter la migration rurale vers des activités plus productives. Une telle politique serait préfér</w:t>
      </w:r>
      <w:r w:rsidRPr="00D71CD4">
        <w:rPr>
          <w:lang w:eastAsia="fr-FR" w:bidi="fr-FR"/>
        </w:rPr>
        <w:t>a</w:t>
      </w:r>
      <w:r w:rsidRPr="00D71CD4">
        <w:rPr>
          <w:lang w:eastAsia="fr-FR" w:bidi="fr-FR"/>
        </w:rPr>
        <w:t>ble aux mesures adoptées jusqu’à présent, qui tendent à renforcer la conce</w:t>
      </w:r>
      <w:r w:rsidRPr="00D71CD4">
        <w:rPr>
          <w:lang w:eastAsia="fr-FR" w:bidi="fr-FR"/>
        </w:rPr>
        <w:t>n</w:t>
      </w:r>
      <w:r w:rsidRPr="00D71CD4">
        <w:rPr>
          <w:lang w:eastAsia="fr-FR" w:bidi="fr-FR"/>
        </w:rPr>
        <w:t>tration de la population et à gaspiller des ressources dans le gouffre d’agglomérations non productives</w:t>
      </w:r>
      <w:r>
        <w:rPr>
          <w:lang w:eastAsia="fr-FR" w:bidi="fr-FR"/>
        </w:rPr>
        <w:t> </w:t>
      </w:r>
      <w:r>
        <w:rPr>
          <w:rStyle w:val="Appelnotedebasdep"/>
          <w:lang w:eastAsia="fr-FR" w:bidi="fr-FR"/>
        </w:rPr>
        <w:footnoteReference w:id="109"/>
      </w:r>
      <w:r w:rsidRPr="00D71CD4">
        <w:t>.</w:t>
      </w:r>
      <w:r w:rsidRPr="00D71CD4">
        <w:rPr>
          <w:lang w:eastAsia="fr-FR" w:bidi="fr-FR"/>
        </w:rPr>
        <w:t xml:space="preserve"> Ainsi posée, la question est e</w:t>
      </w:r>
      <w:r w:rsidRPr="00D71CD4">
        <w:rPr>
          <w:lang w:eastAsia="fr-FR" w:bidi="fr-FR"/>
        </w:rPr>
        <w:t>x</w:t>
      </w:r>
      <w:r w:rsidRPr="00D71CD4">
        <w:rPr>
          <w:lang w:eastAsia="fr-FR" w:bidi="fr-FR"/>
        </w:rPr>
        <w:t>cessivement abstraite, dans la mesure où elle oppose une rati</w:t>
      </w:r>
      <w:r w:rsidRPr="00D71CD4">
        <w:rPr>
          <w:lang w:eastAsia="fr-FR" w:bidi="fr-FR"/>
        </w:rPr>
        <w:t>o</w:t>
      </w:r>
      <w:r w:rsidRPr="00D71CD4">
        <w:rPr>
          <w:lang w:eastAsia="fr-FR" w:bidi="fr-FR"/>
        </w:rPr>
        <w:t>nalité technique à un processus social. Il ne peut pas y avoir de polit</w:t>
      </w:r>
      <w:r w:rsidRPr="00D71CD4">
        <w:rPr>
          <w:lang w:eastAsia="fr-FR" w:bidi="fr-FR"/>
        </w:rPr>
        <w:t>i</w:t>
      </w:r>
      <w:r w:rsidRPr="00D71CD4">
        <w:rPr>
          <w:lang w:eastAsia="fr-FR" w:bidi="fr-FR"/>
        </w:rPr>
        <w:t>que d’urbanisation sans compréhension du sens du processus social qui la détermine. Et ce processus social exprime la forme du rapport soci</w:t>
      </w:r>
      <w:r w:rsidRPr="00D71CD4">
        <w:rPr>
          <w:lang w:eastAsia="fr-FR" w:bidi="fr-FR"/>
        </w:rPr>
        <w:t>é</w:t>
      </w:r>
      <w:r w:rsidRPr="00D71CD4">
        <w:rPr>
          <w:lang w:eastAsia="fr-FR" w:bidi="fr-FR"/>
        </w:rPr>
        <w:t>té/espace suivant l’articulation spécifique des pays latino-américains à l’ensemble de la structure à laquelle ils appartiennent.</w:t>
      </w:r>
    </w:p>
    <w:p w14:paraId="19A09F53" w14:textId="77777777" w:rsidR="00471170" w:rsidRPr="00D71CD4" w:rsidRDefault="00471170" w:rsidP="00471170">
      <w:pPr>
        <w:spacing w:before="120" w:after="120"/>
        <w:jc w:val="both"/>
      </w:pPr>
      <w:r w:rsidRPr="00D71CD4">
        <w:rPr>
          <w:lang w:eastAsia="fr-FR" w:bidi="fr-FR"/>
        </w:rPr>
        <w:t>L’histoire du développement économique et social de l’Amérique latine, et par conséquent de sa relation à l’espace, est l’histoire des différents types et formes de dépendance qui se sont organisés, su</w:t>
      </w:r>
      <w:r w:rsidRPr="00D71CD4">
        <w:rPr>
          <w:lang w:eastAsia="fr-FR" w:bidi="fr-FR"/>
        </w:rPr>
        <w:t>c</w:t>
      </w:r>
      <w:r w:rsidRPr="00D71CD4">
        <w:rPr>
          <w:lang w:eastAsia="fr-FR" w:bidi="fr-FR"/>
        </w:rPr>
        <w:t>cessivement, en sociétés. Ce qui rend le problème complexe est que, dans une situation sociale concrète, la conjoncture urbaine n’exprime pas seulement la relation de dépendance du moment, mais les surv</w:t>
      </w:r>
      <w:r w:rsidRPr="00D71CD4">
        <w:rPr>
          <w:lang w:eastAsia="fr-FR" w:bidi="fr-FR"/>
        </w:rPr>
        <w:t>i</w:t>
      </w:r>
      <w:r w:rsidRPr="00D71CD4">
        <w:rPr>
          <w:lang w:eastAsia="fr-FR" w:bidi="fr-FR"/>
        </w:rPr>
        <w:t>vances d’autres systèmes de dépendance, ainsi que leur mode d’articulation.</w:t>
      </w:r>
    </w:p>
    <w:p w14:paraId="420CEAF9" w14:textId="77777777" w:rsidR="00471170" w:rsidRDefault="00471170" w:rsidP="00471170">
      <w:pPr>
        <w:spacing w:before="120" w:after="120"/>
        <w:jc w:val="both"/>
        <w:rPr>
          <w:lang w:eastAsia="fr-FR" w:bidi="fr-FR"/>
        </w:rPr>
      </w:pPr>
    </w:p>
    <w:p w14:paraId="049F38AA" w14:textId="77777777" w:rsidR="00471170" w:rsidRPr="00D71CD4" w:rsidRDefault="00471170" w:rsidP="00471170">
      <w:pPr>
        <w:spacing w:before="120" w:after="120"/>
        <w:jc w:val="both"/>
      </w:pPr>
      <w:r w:rsidRPr="00D71CD4">
        <w:rPr>
          <w:lang w:eastAsia="fr-FR" w:bidi="fr-FR"/>
        </w:rPr>
        <w:t>Il s’agit donc de préciser, brièvement, de façon concrète, comment le schéma théorique présenté organise et explique les traits caractéri</w:t>
      </w:r>
      <w:r w:rsidRPr="00D71CD4">
        <w:rPr>
          <w:lang w:eastAsia="fr-FR" w:bidi="fr-FR"/>
        </w:rPr>
        <w:t>s</w:t>
      </w:r>
      <w:r w:rsidRPr="00D71CD4">
        <w:rPr>
          <w:lang w:eastAsia="fr-FR" w:bidi="fr-FR"/>
        </w:rPr>
        <w:t>tiq</w:t>
      </w:r>
      <w:r>
        <w:rPr>
          <w:lang w:eastAsia="fr-FR" w:bidi="fr-FR"/>
        </w:rPr>
        <w:t>ues de l’histoire urbaine de l’</w:t>
      </w:r>
      <w:r w:rsidRPr="00D71CD4">
        <w:rPr>
          <w:lang w:eastAsia="fr-FR" w:bidi="fr-FR"/>
        </w:rPr>
        <w:t>Amérique latine.</w:t>
      </w:r>
    </w:p>
    <w:p w14:paraId="6B4D7BF1" w14:textId="77777777" w:rsidR="00471170" w:rsidRPr="00D71CD4" w:rsidRDefault="00471170" w:rsidP="00471170">
      <w:pPr>
        <w:spacing w:before="120" w:after="120"/>
        <w:jc w:val="both"/>
      </w:pPr>
      <w:r w:rsidRPr="00D71CD4">
        <w:t>(</w:t>
      </w:r>
      <w:r w:rsidRPr="000664D0">
        <w:rPr>
          <w:i/>
        </w:rPr>
        <w:t>Remarque importante </w:t>
      </w:r>
      <w:r>
        <w:t>:</w:t>
      </w:r>
      <w:r w:rsidRPr="00D71CD4">
        <w:rPr>
          <w:lang w:eastAsia="fr-FR" w:bidi="fr-FR"/>
        </w:rPr>
        <w:t xml:space="preserve"> il ne s’agit pas du tout d’expliquer le </w:t>
      </w:r>
      <w:r>
        <w:rPr>
          <w:lang w:eastAsia="fr-FR" w:bidi="fr-FR"/>
        </w:rPr>
        <w:t>« </w:t>
      </w:r>
      <w:r w:rsidRPr="00D71CD4">
        <w:rPr>
          <w:lang w:eastAsia="fr-FR" w:bidi="fr-FR"/>
        </w:rPr>
        <w:t>présent</w:t>
      </w:r>
      <w:r>
        <w:rPr>
          <w:lang w:eastAsia="fr-FR" w:bidi="fr-FR"/>
        </w:rPr>
        <w:t> »</w:t>
      </w:r>
      <w:r w:rsidRPr="00D71CD4">
        <w:rPr>
          <w:lang w:eastAsia="fr-FR" w:bidi="fr-FR"/>
        </w:rPr>
        <w:t xml:space="preserve"> par le </w:t>
      </w:r>
      <w:r>
        <w:rPr>
          <w:lang w:eastAsia="fr-FR" w:bidi="fr-FR"/>
        </w:rPr>
        <w:t>« </w:t>
      </w:r>
      <w:r w:rsidRPr="00D71CD4">
        <w:rPr>
          <w:lang w:eastAsia="fr-FR" w:bidi="fr-FR"/>
        </w:rPr>
        <w:t>passé</w:t>
      </w:r>
      <w:r>
        <w:rPr>
          <w:lang w:eastAsia="fr-FR" w:bidi="fr-FR"/>
        </w:rPr>
        <w:t> », mais de montrer l’</w:t>
      </w:r>
      <w:r w:rsidRPr="00D71CD4">
        <w:rPr>
          <w:lang w:eastAsia="fr-FR" w:bidi="fr-FR"/>
        </w:rPr>
        <w:t>organisation des diff</w:t>
      </w:r>
      <w:r w:rsidRPr="00D71CD4">
        <w:rPr>
          <w:lang w:eastAsia="fr-FR" w:bidi="fr-FR"/>
        </w:rPr>
        <w:t>é</w:t>
      </w:r>
      <w:r w:rsidRPr="00D71CD4">
        <w:rPr>
          <w:lang w:eastAsia="fr-FR" w:bidi="fr-FR"/>
        </w:rPr>
        <w:t>rentes structures sociales confondues au niveau d’une réalité sociale concrète. L’allusion historique est une manière commode d’éviter la traduction en variables analytiques des processus évoqués. Il est év</w:t>
      </w:r>
      <w:r w:rsidRPr="00D71CD4">
        <w:rPr>
          <w:lang w:eastAsia="fr-FR" w:bidi="fr-FR"/>
        </w:rPr>
        <w:t>i</w:t>
      </w:r>
      <w:r w:rsidRPr="00D71CD4">
        <w:rPr>
          <w:lang w:eastAsia="fr-FR" w:bidi="fr-FR"/>
        </w:rPr>
        <w:t>dent qu’une recherche concrète allant au-delà du schéma général d’analyse ici présenté, devrait commencer par effectuer cette spécif</w:t>
      </w:r>
      <w:r w:rsidRPr="00D71CD4">
        <w:rPr>
          <w:lang w:eastAsia="fr-FR" w:bidi="fr-FR"/>
        </w:rPr>
        <w:t>i</w:t>
      </w:r>
      <w:r w:rsidRPr="00D71CD4">
        <w:rPr>
          <w:lang w:eastAsia="fr-FR" w:bidi="fr-FR"/>
        </w:rPr>
        <w:t>cation.)</w:t>
      </w:r>
    </w:p>
    <w:p w14:paraId="1698B082" w14:textId="77777777" w:rsidR="00471170" w:rsidRDefault="00471170" w:rsidP="00471170">
      <w:pPr>
        <w:spacing w:before="120" w:after="120"/>
        <w:jc w:val="both"/>
      </w:pPr>
    </w:p>
    <w:p w14:paraId="7AB82AB0" w14:textId="77777777" w:rsidR="00471170" w:rsidRPr="00D71CD4" w:rsidRDefault="00471170" w:rsidP="00471170">
      <w:pPr>
        <w:spacing w:before="120" w:after="120"/>
        <w:jc w:val="both"/>
      </w:pPr>
      <w:r w:rsidRPr="00E77760">
        <w:rPr>
          <w:i/>
          <w:color w:val="FF0000"/>
        </w:rPr>
        <w:t>A</w:t>
      </w:r>
      <w:r w:rsidRPr="00D71CD4">
        <w:t>.</w:t>
      </w:r>
      <w:r w:rsidRPr="00D71CD4">
        <w:rPr>
          <w:lang w:eastAsia="fr-FR" w:bidi="fr-FR"/>
        </w:rPr>
        <w:t xml:space="preserve"> Les bases de la structure urbaine actuelle reflètent en grande partie le type de domination sous lequel se sont formées les sociétés latino-américaines, c’est-à-dire les colonisations espagnole et port</w:t>
      </w:r>
      <w:r w:rsidRPr="00D71CD4">
        <w:rPr>
          <w:lang w:eastAsia="fr-FR" w:bidi="fr-FR"/>
        </w:rPr>
        <w:t>u</w:t>
      </w:r>
      <w:r w:rsidRPr="00D71CD4">
        <w:rPr>
          <w:lang w:eastAsia="fr-FR" w:bidi="fr-FR"/>
        </w:rPr>
        <w:t>gaise.</w:t>
      </w:r>
    </w:p>
    <w:p w14:paraId="064A9C60" w14:textId="77777777" w:rsidR="00471170" w:rsidRPr="00211843" w:rsidRDefault="00471170" w:rsidP="00471170">
      <w:pPr>
        <w:spacing w:before="120" w:after="120"/>
        <w:jc w:val="both"/>
      </w:pPr>
      <w:r w:rsidRPr="00D71CD4">
        <w:rPr>
          <w:lang w:eastAsia="fr-FR" w:bidi="fr-FR"/>
        </w:rPr>
        <w:t>Les villes coloniales espagnoles en Amérique latine remplissent deux fonctions essentielles</w:t>
      </w:r>
      <w:r>
        <w:rPr>
          <w:lang w:eastAsia="fr-FR" w:bidi="fr-FR"/>
        </w:rPr>
        <w:t> :</w:t>
      </w:r>
      <w:r w:rsidRPr="00D71CD4">
        <w:rPr>
          <w:lang w:eastAsia="fr-FR" w:bidi="fr-FR"/>
        </w:rPr>
        <w:t xml:space="preserve"> 1. l’administration des territoires conquis, afin d’exploiter leurs ressources</w:t>
      </w:r>
      <w:r>
        <w:rPr>
          <w:lang w:eastAsia="fr-FR" w:bidi="fr-FR"/>
        </w:rPr>
        <w:t xml:space="preserve"> [82] </w:t>
      </w:r>
      <w:r w:rsidRPr="00211843">
        <w:rPr>
          <w:lang w:eastAsia="fr-FR" w:bidi="fr-FR"/>
        </w:rPr>
        <w:t>pour la Couronne et de renforcer une domination politique au moyen d’un peuplement ; 2. le commerce avec l’aire géographique environnante, mais surtout avec la métrop</w:t>
      </w:r>
      <w:r w:rsidRPr="00211843">
        <w:rPr>
          <w:lang w:eastAsia="fr-FR" w:bidi="fr-FR"/>
        </w:rPr>
        <w:t>o</w:t>
      </w:r>
      <w:r w:rsidRPr="00211843">
        <w:rPr>
          <w:lang w:eastAsia="fr-FR" w:bidi="fr-FR"/>
        </w:rPr>
        <w:t>le. Suivant les formes concrètes de la colonisation, l’une ou l’autre fonction est prépondéra</w:t>
      </w:r>
      <w:r w:rsidRPr="00211843">
        <w:rPr>
          <w:lang w:eastAsia="fr-FR" w:bidi="fr-FR"/>
        </w:rPr>
        <w:t>n</w:t>
      </w:r>
      <w:r w:rsidRPr="00211843">
        <w:rPr>
          <w:lang w:eastAsia="fr-FR" w:bidi="fr-FR"/>
        </w:rPr>
        <w:t>te. En général, les villes espagnoles avaient essentiellement un rôle de gouvernement, correspondant à la politique mercantiliste de la Co</w:t>
      </w:r>
      <w:r w:rsidRPr="00211843">
        <w:rPr>
          <w:lang w:eastAsia="fr-FR" w:bidi="fr-FR"/>
        </w:rPr>
        <w:t>u</w:t>
      </w:r>
      <w:r w:rsidRPr="00211843">
        <w:rPr>
          <w:lang w:eastAsia="fr-FR" w:bidi="fr-FR"/>
        </w:rPr>
        <w:t>ronne de Castille, alors que les implantations portugaises au Brésil étaient plus centrées sur la rentabilité de l’échange de produits et des exploitations intensives dans les régions proches des ports</w:t>
      </w:r>
      <w:r>
        <w:rPr>
          <w:lang w:eastAsia="fr-FR" w:bidi="fr-FR"/>
        </w:rPr>
        <w:t> </w:t>
      </w:r>
      <w:r>
        <w:rPr>
          <w:rStyle w:val="Appelnotedebasdep"/>
        </w:rPr>
        <w:footnoteReference w:id="110"/>
      </w:r>
      <w:r w:rsidRPr="00211843">
        <w:rPr>
          <w:lang w:eastAsia="fr-FR" w:bidi="fr-FR"/>
        </w:rPr>
        <w:t>.</w:t>
      </w:r>
    </w:p>
    <w:p w14:paraId="775DBADB" w14:textId="77777777" w:rsidR="00471170" w:rsidRPr="00211843" w:rsidRDefault="00471170" w:rsidP="00471170">
      <w:pPr>
        <w:spacing w:before="120" w:after="120"/>
        <w:jc w:val="both"/>
      </w:pPr>
      <w:r w:rsidRPr="00211843">
        <w:rPr>
          <w:lang w:eastAsia="fr-FR" w:bidi="fr-FR"/>
        </w:rPr>
        <w:t>Il en résulte deux conséquences fondamentales en ce qui concerne le processus d’urbanisation :</w:t>
      </w:r>
    </w:p>
    <w:p w14:paraId="61D6554C" w14:textId="77777777" w:rsidR="00471170" w:rsidRDefault="00471170" w:rsidP="00471170">
      <w:pPr>
        <w:spacing w:before="120" w:after="120"/>
        <w:jc w:val="both"/>
        <w:rPr>
          <w:lang w:eastAsia="fr-FR" w:bidi="fr-FR"/>
        </w:rPr>
      </w:pPr>
    </w:p>
    <w:p w14:paraId="76933A9E" w14:textId="77777777" w:rsidR="00471170" w:rsidRPr="00211843" w:rsidRDefault="00471170" w:rsidP="00471170">
      <w:pPr>
        <w:spacing w:before="120" w:after="120"/>
        <w:jc w:val="both"/>
      </w:pPr>
      <w:r>
        <w:rPr>
          <w:lang w:eastAsia="fr-FR" w:bidi="fr-FR"/>
        </w:rPr>
        <w:t xml:space="preserve">1. </w:t>
      </w:r>
      <w:r w:rsidRPr="00211843">
        <w:rPr>
          <w:lang w:eastAsia="fr-FR" w:bidi="fr-FR"/>
        </w:rPr>
        <w:t>Les villes sont directement liées à la métropole et ne dépassent guère les limites de la région environnante dans ses communications et dépendances fonctionnelles. Cela explique la faiblesse du réseau urbain en Amérique latine et le type d’implantation urbaine, éloignée des ressources naturelles de l’intérieur du continent. J. P. Cole a effe</w:t>
      </w:r>
      <w:r w:rsidRPr="00211843">
        <w:rPr>
          <w:lang w:eastAsia="fr-FR" w:bidi="fr-FR"/>
        </w:rPr>
        <w:t>c</w:t>
      </w:r>
      <w:r w:rsidRPr="00211843">
        <w:rPr>
          <w:lang w:eastAsia="fr-FR" w:bidi="fr-FR"/>
        </w:rPr>
        <w:t>tué un calcul, pondéré par rapport aux centres urbains des unités a</w:t>
      </w:r>
      <w:r w:rsidRPr="00211843">
        <w:rPr>
          <w:lang w:eastAsia="fr-FR" w:bidi="fr-FR"/>
        </w:rPr>
        <w:t>d</w:t>
      </w:r>
      <w:r w:rsidRPr="00211843">
        <w:rPr>
          <w:lang w:eastAsia="fr-FR" w:bidi="fr-FR"/>
        </w:rPr>
        <w:t>ministratives territoriales, qui permet de diviser l’aire spatiale en trois couronnes progressivement distantes de la côte. Les résultats sont él</w:t>
      </w:r>
      <w:r w:rsidRPr="00211843">
        <w:rPr>
          <w:lang w:eastAsia="fr-FR" w:bidi="fr-FR"/>
        </w:rPr>
        <w:t>o</w:t>
      </w:r>
      <w:r w:rsidRPr="00211843">
        <w:rPr>
          <w:lang w:eastAsia="fr-FR" w:bidi="fr-FR"/>
        </w:rPr>
        <w:t>quents : en 1950, 86,5</w:t>
      </w:r>
      <w:r>
        <w:rPr>
          <w:lang w:eastAsia="fr-FR" w:bidi="fr-FR"/>
        </w:rPr>
        <w:t> %</w:t>
      </w:r>
      <w:r w:rsidRPr="00211843">
        <w:rPr>
          <w:lang w:eastAsia="fr-FR" w:bidi="fr-FR"/>
        </w:rPr>
        <w:t xml:space="preserve"> de la population de l’Amérique du </w:t>
      </w:r>
      <w:r>
        <w:rPr>
          <w:lang w:eastAsia="fr-FR" w:bidi="fr-FR"/>
        </w:rPr>
        <w:t>S</w:t>
      </w:r>
      <w:r w:rsidRPr="00211843">
        <w:rPr>
          <w:lang w:eastAsia="fr-FR" w:bidi="fr-FR"/>
        </w:rPr>
        <w:t>ud se concentrent dans la couronne côtière qui ne comprend que 50</w:t>
      </w:r>
      <w:r>
        <w:rPr>
          <w:lang w:eastAsia="fr-FR" w:bidi="fr-FR"/>
        </w:rPr>
        <w:t> %</w:t>
      </w:r>
      <w:r w:rsidRPr="00211843">
        <w:rPr>
          <w:lang w:eastAsia="fr-FR" w:bidi="fr-FR"/>
        </w:rPr>
        <w:t xml:space="preserve"> de la surface</w:t>
      </w:r>
      <w:r>
        <w:rPr>
          <w:lang w:eastAsia="fr-FR" w:bidi="fr-FR"/>
        </w:rPr>
        <w:t> </w:t>
      </w:r>
      <w:r>
        <w:rPr>
          <w:rStyle w:val="Appelnotedebasdep"/>
        </w:rPr>
        <w:footnoteReference w:id="111"/>
      </w:r>
      <w:r w:rsidRPr="00211843">
        <w:rPr>
          <w:lang w:eastAsia="fr-FR" w:bidi="fr-FR"/>
        </w:rPr>
        <w:t>.</w:t>
      </w:r>
    </w:p>
    <w:p w14:paraId="093CC2D4" w14:textId="77777777" w:rsidR="00471170" w:rsidRPr="00211843" w:rsidRDefault="00471170" w:rsidP="00471170">
      <w:pPr>
        <w:spacing w:before="120" w:after="120"/>
        <w:jc w:val="both"/>
      </w:pPr>
      <w:r>
        <w:rPr>
          <w:lang w:eastAsia="fr-FR" w:bidi="fr-FR"/>
        </w:rPr>
        <w:t xml:space="preserve">2. </w:t>
      </w:r>
      <w:r w:rsidRPr="00211843">
        <w:rPr>
          <w:lang w:eastAsia="fr-FR" w:bidi="fr-FR"/>
        </w:rPr>
        <w:t>Les fonctions urbaines d’une vaste région se concentrent dans le noyau de peuplement initial, jetant ainsi les bases de la primauté d’une grande agglomération. La ville et son territoire établissent des rapports étroits et asymétriques : la ville gère et consomme ce que la campagne produit.</w:t>
      </w:r>
    </w:p>
    <w:p w14:paraId="7B0AE334" w14:textId="77777777" w:rsidR="00471170" w:rsidRDefault="00471170" w:rsidP="00471170">
      <w:pPr>
        <w:spacing w:before="120" w:after="120"/>
        <w:jc w:val="both"/>
      </w:pPr>
    </w:p>
    <w:p w14:paraId="6BBB37D3" w14:textId="77777777" w:rsidR="00471170" w:rsidRDefault="00471170" w:rsidP="00471170">
      <w:pPr>
        <w:spacing w:before="120" w:after="120"/>
        <w:jc w:val="both"/>
        <w:rPr>
          <w:lang w:eastAsia="fr-FR" w:bidi="fr-FR"/>
        </w:rPr>
      </w:pPr>
      <w:r w:rsidRPr="00E77760">
        <w:rPr>
          <w:i/>
          <w:color w:val="FF0000"/>
        </w:rPr>
        <w:t>B</w:t>
      </w:r>
      <w:r w:rsidRPr="00211843">
        <w:t>.</w:t>
      </w:r>
      <w:r w:rsidRPr="00211843">
        <w:rPr>
          <w:lang w:eastAsia="fr-FR" w:bidi="fr-FR"/>
        </w:rPr>
        <w:t xml:space="preserve"> La substitution à la dépendance politique vis-à-vis de l’Espagne d’une dépendance commerciale </w:t>
      </w:r>
      <w:r>
        <w:rPr>
          <w:lang w:eastAsia="fr-FR" w:bidi="fr-FR"/>
        </w:rPr>
        <w:t>à</w:t>
      </w:r>
      <w:r w:rsidRPr="00211843">
        <w:rPr>
          <w:lang w:eastAsia="fr-FR" w:bidi="fr-FR"/>
        </w:rPr>
        <w:t xml:space="preserve"> l’égard d’autres puissances eur</w:t>
      </w:r>
      <w:r w:rsidRPr="00211843">
        <w:rPr>
          <w:lang w:eastAsia="fr-FR" w:bidi="fr-FR"/>
        </w:rPr>
        <w:t>o</w:t>
      </w:r>
      <w:r w:rsidRPr="00211843">
        <w:rPr>
          <w:lang w:eastAsia="fr-FR" w:bidi="fr-FR"/>
        </w:rPr>
        <w:t xml:space="preserve">péennes, en particulier l’Angleterre, à partir du </w:t>
      </w:r>
      <w:r>
        <w:rPr>
          <w:lang w:eastAsia="fr-FR" w:bidi="fr-FR"/>
        </w:rPr>
        <w:t>XVIII</w:t>
      </w:r>
      <w:r w:rsidRPr="00ED2B79">
        <w:rPr>
          <w:vertAlign w:val="superscript"/>
          <w:lang w:eastAsia="fr-FR" w:bidi="fr-FR"/>
        </w:rPr>
        <w:t>e</w:t>
      </w:r>
      <w:r w:rsidRPr="00211843">
        <w:t xml:space="preserve"> </w:t>
      </w:r>
      <w:r w:rsidRPr="00211843">
        <w:rPr>
          <w:lang w:eastAsia="fr-FR" w:bidi="fr-FR"/>
        </w:rPr>
        <w:t>siècle et surtout après l’indépendance, affecte la situation antérieure, mais sans mod</w:t>
      </w:r>
      <w:r w:rsidRPr="00211843">
        <w:rPr>
          <w:lang w:eastAsia="fr-FR" w:bidi="fr-FR"/>
        </w:rPr>
        <w:t>i</w:t>
      </w:r>
      <w:r w:rsidRPr="00211843">
        <w:rPr>
          <w:lang w:eastAsia="fr-FR" w:bidi="fr-FR"/>
        </w:rPr>
        <w:t>fier qualitativement ses grandes lignes. Par contre, du point de vue quantitatif, l’activité commerciale et l’extension des activités produ</w:t>
      </w:r>
      <w:r w:rsidRPr="00211843">
        <w:rPr>
          <w:lang w:eastAsia="fr-FR" w:bidi="fr-FR"/>
        </w:rPr>
        <w:t>c</w:t>
      </w:r>
      <w:r w:rsidRPr="00211843">
        <w:rPr>
          <w:lang w:eastAsia="fr-FR" w:bidi="fr-FR"/>
        </w:rPr>
        <w:t>trices suscitées par l’élargissement du marché, sont à la base d’une forte croissance démographique et urbaine (voir tableau 18).</w:t>
      </w:r>
    </w:p>
    <w:p w14:paraId="08599643" w14:textId="77777777" w:rsidR="00471170" w:rsidRDefault="00471170" w:rsidP="00471170">
      <w:pPr>
        <w:spacing w:before="120" w:after="120"/>
        <w:jc w:val="both"/>
        <w:rPr>
          <w:lang w:eastAsia="fr-FR" w:bidi="fr-FR"/>
        </w:rPr>
      </w:pPr>
      <w:r>
        <w:rPr>
          <w:lang w:eastAsia="fr-FR" w:bidi="fr-FR"/>
        </w:rPr>
        <w:t>[83]</w:t>
      </w:r>
    </w:p>
    <w:p w14:paraId="6FE63E83" w14:textId="77777777" w:rsidR="00471170" w:rsidRPr="00211843" w:rsidRDefault="00471170" w:rsidP="00471170">
      <w:pPr>
        <w:spacing w:before="120" w:after="120"/>
        <w:jc w:val="both"/>
      </w:pPr>
    </w:p>
    <w:p w14:paraId="6EF90DF0" w14:textId="77777777" w:rsidR="00471170" w:rsidRPr="00ED2B79" w:rsidRDefault="00471170" w:rsidP="00471170">
      <w:pPr>
        <w:pStyle w:val="figtitre"/>
      </w:pPr>
      <w:r w:rsidRPr="00ED2B79">
        <w:t>Tableau n° 18</w:t>
      </w:r>
    </w:p>
    <w:p w14:paraId="6398B52F" w14:textId="77777777" w:rsidR="00471170" w:rsidRPr="00ED2B79" w:rsidRDefault="00471170" w:rsidP="00471170">
      <w:pPr>
        <w:pStyle w:val="figtitrest"/>
      </w:pPr>
      <w:r w:rsidRPr="00ED2B79">
        <w:t>Évolution de la population en Amérique latine (1570-1950)</w:t>
      </w:r>
    </w:p>
    <w:tbl>
      <w:tblPr>
        <w:tblW w:w="0" w:type="auto"/>
        <w:tblInd w:w="1458" w:type="dxa"/>
        <w:tblLook w:val="00A0" w:firstRow="1" w:lastRow="0" w:firstColumn="1" w:lastColumn="0" w:noHBand="0" w:noVBand="0"/>
      </w:tblPr>
      <w:tblGrid>
        <w:gridCol w:w="2160"/>
        <w:gridCol w:w="3060"/>
      </w:tblGrid>
      <w:tr w:rsidR="00471170" w:rsidRPr="00310DA8" w14:paraId="65BD4492" w14:textId="77777777">
        <w:tc>
          <w:tcPr>
            <w:tcW w:w="2160" w:type="dxa"/>
            <w:tcBorders>
              <w:top w:val="single" w:sz="8" w:space="0" w:color="auto"/>
              <w:bottom w:val="single" w:sz="8" w:space="0" w:color="auto"/>
            </w:tcBorders>
            <w:shd w:val="clear" w:color="auto" w:fill="EEECE1"/>
          </w:tcPr>
          <w:p w14:paraId="746BB5CC" w14:textId="77777777" w:rsidR="00471170" w:rsidRPr="00310DA8" w:rsidRDefault="00471170" w:rsidP="00471170">
            <w:pPr>
              <w:spacing w:before="60" w:after="60"/>
              <w:ind w:left="342" w:firstLine="0"/>
              <w:rPr>
                <w:sz w:val="24"/>
              </w:rPr>
            </w:pPr>
            <w:r w:rsidRPr="00310DA8">
              <w:rPr>
                <w:sz w:val="24"/>
              </w:rPr>
              <w:t>Année</w:t>
            </w:r>
          </w:p>
        </w:tc>
        <w:tc>
          <w:tcPr>
            <w:tcW w:w="3060" w:type="dxa"/>
            <w:tcBorders>
              <w:top w:val="single" w:sz="8" w:space="0" w:color="auto"/>
              <w:bottom w:val="single" w:sz="8" w:space="0" w:color="auto"/>
            </w:tcBorders>
            <w:shd w:val="clear" w:color="auto" w:fill="EEECE1"/>
          </w:tcPr>
          <w:p w14:paraId="632A3843" w14:textId="77777777" w:rsidR="00471170" w:rsidRPr="00310DA8" w:rsidRDefault="00471170" w:rsidP="00471170">
            <w:pPr>
              <w:spacing w:before="60" w:after="60"/>
              <w:ind w:firstLine="0"/>
              <w:jc w:val="center"/>
              <w:rPr>
                <w:sz w:val="24"/>
              </w:rPr>
            </w:pPr>
            <w:r w:rsidRPr="00310DA8">
              <w:rPr>
                <w:sz w:val="24"/>
              </w:rPr>
              <w:t>Population</w:t>
            </w:r>
            <w:r w:rsidRPr="00310DA8">
              <w:rPr>
                <w:sz w:val="24"/>
              </w:rPr>
              <w:br/>
              <w:t>(millions de personnes)</w:t>
            </w:r>
          </w:p>
        </w:tc>
      </w:tr>
      <w:tr w:rsidR="00471170" w:rsidRPr="00310DA8" w14:paraId="5D306F35" w14:textId="77777777">
        <w:tc>
          <w:tcPr>
            <w:tcW w:w="2160" w:type="dxa"/>
            <w:tcBorders>
              <w:top w:val="single" w:sz="8" w:space="0" w:color="auto"/>
            </w:tcBorders>
          </w:tcPr>
          <w:p w14:paraId="28FC73E6" w14:textId="77777777" w:rsidR="00471170" w:rsidRPr="00310DA8" w:rsidRDefault="00471170" w:rsidP="00471170">
            <w:pPr>
              <w:spacing w:before="120"/>
              <w:ind w:left="342" w:firstLine="0"/>
              <w:rPr>
                <w:sz w:val="24"/>
              </w:rPr>
            </w:pPr>
            <w:r w:rsidRPr="00310DA8">
              <w:rPr>
                <w:sz w:val="24"/>
              </w:rPr>
              <w:t>1570</w:t>
            </w:r>
          </w:p>
        </w:tc>
        <w:tc>
          <w:tcPr>
            <w:tcW w:w="3060" w:type="dxa"/>
            <w:tcBorders>
              <w:top w:val="single" w:sz="8" w:space="0" w:color="auto"/>
            </w:tcBorders>
          </w:tcPr>
          <w:p w14:paraId="77F716BE" w14:textId="77777777" w:rsidR="00471170" w:rsidRPr="00310DA8" w:rsidRDefault="00471170" w:rsidP="00471170">
            <w:pPr>
              <w:spacing w:before="120"/>
              <w:ind w:right="1242" w:firstLine="0"/>
              <w:jc w:val="right"/>
              <w:rPr>
                <w:sz w:val="24"/>
              </w:rPr>
            </w:pPr>
            <w:r w:rsidRPr="00310DA8">
              <w:rPr>
                <w:sz w:val="24"/>
              </w:rPr>
              <w:t>10,2</w:t>
            </w:r>
          </w:p>
        </w:tc>
      </w:tr>
      <w:tr w:rsidR="00471170" w:rsidRPr="00310DA8" w14:paraId="212D5A0A" w14:textId="77777777">
        <w:tc>
          <w:tcPr>
            <w:tcW w:w="2160" w:type="dxa"/>
          </w:tcPr>
          <w:p w14:paraId="26272B95" w14:textId="77777777" w:rsidR="00471170" w:rsidRPr="00310DA8" w:rsidRDefault="00471170" w:rsidP="00471170">
            <w:pPr>
              <w:ind w:left="342" w:firstLine="0"/>
              <w:rPr>
                <w:sz w:val="24"/>
              </w:rPr>
            </w:pPr>
            <w:r w:rsidRPr="00310DA8">
              <w:rPr>
                <w:sz w:val="24"/>
              </w:rPr>
              <w:t>1650</w:t>
            </w:r>
          </w:p>
        </w:tc>
        <w:tc>
          <w:tcPr>
            <w:tcW w:w="3060" w:type="dxa"/>
          </w:tcPr>
          <w:p w14:paraId="47BFB91D" w14:textId="77777777" w:rsidR="00471170" w:rsidRPr="00310DA8" w:rsidRDefault="00471170" w:rsidP="00471170">
            <w:pPr>
              <w:ind w:right="1242" w:firstLine="0"/>
              <w:jc w:val="right"/>
              <w:rPr>
                <w:sz w:val="24"/>
              </w:rPr>
            </w:pPr>
            <w:r w:rsidRPr="00310DA8">
              <w:rPr>
                <w:sz w:val="24"/>
              </w:rPr>
              <w:t>11,4</w:t>
            </w:r>
          </w:p>
        </w:tc>
      </w:tr>
      <w:tr w:rsidR="00471170" w:rsidRPr="00310DA8" w14:paraId="5DE37C62" w14:textId="77777777">
        <w:tc>
          <w:tcPr>
            <w:tcW w:w="2160" w:type="dxa"/>
          </w:tcPr>
          <w:p w14:paraId="63E3F691" w14:textId="77777777" w:rsidR="00471170" w:rsidRPr="00310DA8" w:rsidRDefault="00471170" w:rsidP="00471170">
            <w:pPr>
              <w:ind w:left="342" w:firstLine="0"/>
              <w:rPr>
                <w:sz w:val="24"/>
              </w:rPr>
            </w:pPr>
            <w:r w:rsidRPr="00310DA8">
              <w:rPr>
                <w:sz w:val="24"/>
              </w:rPr>
              <w:t>1750</w:t>
            </w:r>
          </w:p>
        </w:tc>
        <w:tc>
          <w:tcPr>
            <w:tcW w:w="3060" w:type="dxa"/>
          </w:tcPr>
          <w:p w14:paraId="3B76F6B6" w14:textId="77777777" w:rsidR="00471170" w:rsidRPr="00310DA8" w:rsidRDefault="00471170" w:rsidP="00471170">
            <w:pPr>
              <w:ind w:right="1242" w:firstLine="0"/>
              <w:jc w:val="right"/>
              <w:rPr>
                <w:sz w:val="24"/>
              </w:rPr>
            </w:pPr>
            <w:r w:rsidRPr="00310DA8">
              <w:rPr>
                <w:sz w:val="24"/>
              </w:rPr>
              <w:t>11,1</w:t>
            </w:r>
          </w:p>
        </w:tc>
      </w:tr>
      <w:tr w:rsidR="00471170" w:rsidRPr="00310DA8" w14:paraId="6DB28520" w14:textId="77777777">
        <w:tc>
          <w:tcPr>
            <w:tcW w:w="2160" w:type="dxa"/>
          </w:tcPr>
          <w:p w14:paraId="7B279463" w14:textId="77777777" w:rsidR="00471170" w:rsidRPr="00310DA8" w:rsidRDefault="00471170" w:rsidP="00471170">
            <w:pPr>
              <w:ind w:left="342" w:firstLine="0"/>
              <w:rPr>
                <w:sz w:val="24"/>
              </w:rPr>
            </w:pPr>
            <w:r w:rsidRPr="00310DA8">
              <w:rPr>
                <w:sz w:val="24"/>
              </w:rPr>
              <w:t>1800</w:t>
            </w:r>
          </w:p>
        </w:tc>
        <w:tc>
          <w:tcPr>
            <w:tcW w:w="3060" w:type="dxa"/>
          </w:tcPr>
          <w:p w14:paraId="3874A389" w14:textId="77777777" w:rsidR="00471170" w:rsidRPr="00310DA8" w:rsidRDefault="00471170" w:rsidP="00471170">
            <w:pPr>
              <w:ind w:right="1242" w:firstLine="0"/>
              <w:jc w:val="right"/>
              <w:rPr>
                <w:sz w:val="24"/>
              </w:rPr>
            </w:pPr>
            <w:r w:rsidRPr="00310DA8">
              <w:rPr>
                <w:sz w:val="24"/>
              </w:rPr>
              <w:t>18,9</w:t>
            </w:r>
          </w:p>
        </w:tc>
      </w:tr>
      <w:tr w:rsidR="00471170" w:rsidRPr="00310DA8" w14:paraId="40FC61BF" w14:textId="77777777">
        <w:tc>
          <w:tcPr>
            <w:tcW w:w="2160" w:type="dxa"/>
          </w:tcPr>
          <w:p w14:paraId="74AA0BF7" w14:textId="77777777" w:rsidR="00471170" w:rsidRPr="00310DA8" w:rsidRDefault="00471170" w:rsidP="00471170">
            <w:pPr>
              <w:ind w:left="342" w:firstLine="0"/>
              <w:rPr>
                <w:sz w:val="24"/>
              </w:rPr>
            </w:pPr>
            <w:r w:rsidRPr="00310DA8">
              <w:rPr>
                <w:sz w:val="24"/>
              </w:rPr>
              <w:t>1825</w:t>
            </w:r>
          </w:p>
        </w:tc>
        <w:tc>
          <w:tcPr>
            <w:tcW w:w="3060" w:type="dxa"/>
          </w:tcPr>
          <w:p w14:paraId="3A99FFF0" w14:textId="77777777" w:rsidR="00471170" w:rsidRPr="00310DA8" w:rsidRDefault="00471170" w:rsidP="00471170">
            <w:pPr>
              <w:ind w:right="1242" w:firstLine="0"/>
              <w:jc w:val="right"/>
              <w:rPr>
                <w:sz w:val="24"/>
              </w:rPr>
            </w:pPr>
            <w:r w:rsidRPr="00310DA8">
              <w:rPr>
                <w:sz w:val="24"/>
              </w:rPr>
              <w:t>23,1</w:t>
            </w:r>
          </w:p>
        </w:tc>
      </w:tr>
      <w:tr w:rsidR="00471170" w:rsidRPr="00310DA8" w14:paraId="26C98644" w14:textId="77777777">
        <w:tc>
          <w:tcPr>
            <w:tcW w:w="2160" w:type="dxa"/>
          </w:tcPr>
          <w:p w14:paraId="2D3EA1C6" w14:textId="77777777" w:rsidR="00471170" w:rsidRPr="00310DA8" w:rsidRDefault="00471170" w:rsidP="00471170">
            <w:pPr>
              <w:ind w:left="342" w:firstLine="0"/>
              <w:rPr>
                <w:sz w:val="24"/>
              </w:rPr>
            </w:pPr>
            <w:r w:rsidRPr="00310DA8">
              <w:rPr>
                <w:sz w:val="24"/>
              </w:rPr>
              <w:t>1850</w:t>
            </w:r>
          </w:p>
        </w:tc>
        <w:tc>
          <w:tcPr>
            <w:tcW w:w="3060" w:type="dxa"/>
          </w:tcPr>
          <w:p w14:paraId="56D0E40C" w14:textId="77777777" w:rsidR="00471170" w:rsidRPr="00310DA8" w:rsidRDefault="00471170" w:rsidP="00471170">
            <w:pPr>
              <w:ind w:right="1242" w:firstLine="0"/>
              <w:jc w:val="right"/>
              <w:rPr>
                <w:sz w:val="24"/>
              </w:rPr>
            </w:pPr>
            <w:r w:rsidRPr="00310DA8">
              <w:rPr>
                <w:sz w:val="24"/>
              </w:rPr>
              <w:t>33,0</w:t>
            </w:r>
          </w:p>
        </w:tc>
      </w:tr>
      <w:tr w:rsidR="00471170" w:rsidRPr="00310DA8" w14:paraId="2E9BE73E" w14:textId="77777777">
        <w:tc>
          <w:tcPr>
            <w:tcW w:w="2160" w:type="dxa"/>
          </w:tcPr>
          <w:p w14:paraId="1C309361" w14:textId="77777777" w:rsidR="00471170" w:rsidRPr="00310DA8" w:rsidRDefault="00471170" w:rsidP="00471170">
            <w:pPr>
              <w:ind w:left="342" w:firstLine="0"/>
              <w:rPr>
                <w:sz w:val="24"/>
              </w:rPr>
            </w:pPr>
            <w:r w:rsidRPr="00310DA8">
              <w:rPr>
                <w:sz w:val="24"/>
              </w:rPr>
              <w:t>1900</w:t>
            </w:r>
          </w:p>
        </w:tc>
        <w:tc>
          <w:tcPr>
            <w:tcW w:w="3060" w:type="dxa"/>
          </w:tcPr>
          <w:p w14:paraId="0E92BE51" w14:textId="77777777" w:rsidR="00471170" w:rsidRPr="00310DA8" w:rsidRDefault="00471170" w:rsidP="00471170">
            <w:pPr>
              <w:ind w:right="1242" w:firstLine="0"/>
              <w:jc w:val="right"/>
              <w:rPr>
                <w:sz w:val="24"/>
              </w:rPr>
            </w:pPr>
            <w:r w:rsidRPr="00310DA8">
              <w:rPr>
                <w:sz w:val="24"/>
              </w:rPr>
              <w:t>63,0</w:t>
            </w:r>
          </w:p>
        </w:tc>
      </w:tr>
      <w:tr w:rsidR="00471170" w:rsidRPr="00310DA8" w14:paraId="31554018" w14:textId="77777777">
        <w:tc>
          <w:tcPr>
            <w:tcW w:w="2160" w:type="dxa"/>
            <w:tcBorders>
              <w:bottom w:val="single" w:sz="8" w:space="0" w:color="auto"/>
            </w:tcBorders>
          </w:tcPr>
          <w:p w14:paraId="2E0309BF" w14:textId="77777777" w:rsidR="00471170" w:rsidRPr="00310DA8" w:rsidRDefault="00471170" w:rsidP="00471170">
            <w:pPr>
              <w:spacing w:after="120"/>
              <w:ind w:left="342" w:firstLine="0"/>
              <w:rPr>
                <w:sz w:val="24"/>
              </w:rPr>
            </w:pPr>
            <w:r w:rsidRPr="00310DA8">
              <w:rPr>
                <w:sz w:val="24"/>
              </w:rPr>
              <w:t>1950</w:t>
            </w:r>
          </w:p>
        </w:tc>
        <w:tc>
          <w:tcPr>
            <w:tcW w:w="3060" w:type="dxa"/>
            <w:tcBorders>
              <w:bottom w:val="single" w:sz="8" w:space="0" w:color="auto"/>
            </w:tcBorders>
          </w:tcPr>
          <w:p w14:paraId="45999E28" w14:textId="77777777" w:rsidR="00471170" w:rsidRPr="00310DA8" w:rsidRDefault="00471170" w:rsidP="00471170">
            <w:pPr>
              <w:spacing w:after="120"/>
              <w:ind w:right="1242" w:firstLine="0"/>
              <w:jc w:val="right"/>
              <w:rPr>
                <w:sz w:val="24"/>
              </w:rPr>
            </w:pPr>
            <w:r w:rsidRPr="00310DA8">
              <w:rPr>
                <w:sz w:val="24"/>
              </w:rPr>
              <w:t>160,0</w:t>
            </w:r>
          </w:p>
        </w:tc>
      </w:tr>
    </w:tbl>
    <w:p w14:paraId="2E88B136" w14:textId="77777777" w:rsidR="00471170" w:rsidRPr="00ED2B79" w:rsidRDefault="00471170" w:rsidP="00471170">
      <w:pPr>
        <w:spacing w:before="120" w:after="120"/>
        <w:jc w:val="both"/>
        <w:rPr>
          <w:sz w:val="24"/>
          <w:lang w:eastAsia="fr-FR" w:bidi="fr-FR"/>
        </w:rPr>
      </w:pPr>
      <w:r w:rsidRPr="00177F85">
        <w:rPr>
          <w:i/>
          <w:sz w:val="24"/>
          <w:lang w:eastAsia="fr-FR" w:bidi="fr-FR"/>
        </w:rPr>
        <w:t>Sources </w:t>
      </w:r>
      <w:r w:rsidRPr="00ED2B79">
        <w:rPr>
          <w:sz w:val="24"/>
          <w:lang w:eastAsia="fr-FR" w:bidi="fr-FR"/>
        </w:rPr>
        <w:t xml:space="preserve">: </w:t>
      </w:r>
      <w:r w:rsidRPr="00177F85">
        <w:rPr>
          <w:smallCaps/>
          <w:sz w:val="24"/>
          <w:lang w:eastAsia="fr-FR" w:bidi="fr-FR"/>
        </w:rPr>
        <w:t>Rosenblat, Garr-Saunders</w:t>
      </w:r>
      <w:r w:rsidRPr="00ED2B79">
        <w:rPr>
          <w:sz w:val="24"/>
          <w:lang w:eastAsia="fr-FR" w:bidi="fr-FR"/>
        </w:rPr>
        <w:t xml:space="preserve">, dans </w:t>
      </w:r>
      <w:r w:rsidRPr="00177F85">
        <w:rPr>
          <w:smallCaps/>
          <w:sz w:val="24"/>
          <w:lang w:eastAsia="fr-FR" w:bidi="fr-FR"/>
        </w:rPr>
        <w:t>Angel Rosenblat</w:t>
      </w:r>
      <w:r w:rsidRPr="00ED2B79">
        <w:rPr>
          <w:sz w:val="24"/>
          <w:lang w:eastAsia="fr-FR" w:bidi="fr-FR"/>
        </w:rPr>
        <w:t xml:space="preserve">, </w:t>
      </w:r>
      <w:r w:rsidRPr="00ED2B79">
        <w:rPr>
          <w:i/>
          <w:sz w:val="24"/>
          <w:lang w:eastAsia="fr-FR" w:bidi="fr-FR"/>
        </w:rPr>
        <w:t>La Pobl</w:t>
      </w:r>
      <w:r w:rsidRPr="00ED2B79">
        <w:rPr>
          <w:i/>
          <w:sz w:val="24"/>
          <w:lang w:eastAsia="fr-FR" w:bidi="fr-FR"/>
        </w:rPr>
        <w:t>a</w:t>
      </w:r>
      <w:r w:rsidRPr="00ED2B79">
        <w:rPr>
          <w:i/>
          <w:sz w:val="24"/>
          <w:lang w:eastAsia="fr-FR" w:bidi="fr-FR"/>
        </w:rPr>
        <w:t>ción indigena en América Latina</w:t>
      </w:r>
      <w:r w:rsidRPr="00ED2B79">
        <w:rPr>
          <w:sz w:val="24"/>
          <w:lang w:eastAsia="fr-FR" w:bidi="fr-FR"/>
        </w:rPr>
        <w:t>, Buenos Aires, 1954.</w:t>
      </w:r>
    </w:p>
    <w:p w14:paraId="4D032BF3" w14:textId="77777777" w:rsidR="00471170" w:rsidRDefault="00471170" w:rsidP="00471170">
      <w:pPr>
        <w:spacing w:before="120" w:after="120"/>
        <w:jc w:val="both"/>
        <w:rPr>
          <w:lang w:eastAsia="fr-FR" w:bidi="fr-FR"/>
        </w:rPr>
      </w:pPr>
    </w:p>
    <w:p w14:paraId="0DB9E01F" w14:textId="77777777" w:rsidR="00471170" w:rsidRDefault="00471170" w:rsidP="00471170">
      <w:pPr>
        <w:spacing w:before="120" w:after="120"/>
        <w:jc w:val="both"/>
        <w:rPr>
          <w:lang w:eastAsia="fr-FR" w:bidi="fr-FR"/>
        </w:rPr>
      </w:pPr>
    </w:p>
    <w:p w14:paraId="2ED7CCBF" w14:textId="77777777" w:rsidR="00471170" w:rsidRPr="00211843" w:rsidRDefault="00471170" w:rsidP="00471170">
      <w:pPr>
        <w:spacing w:before="120" w:after="120"/>
        <w:jc w:val="both"/>
      </w:pPr>
      <w:r>
        <w:rPr>
          <w:lang w:eastAsia="fr-FR" w:bidi="fr-FR"/>
        </w:rPr>
        <w:t>À</w:t>
      </w:r>
      <w:r w:rsidRPr="00211843">
        <w:rPr>
          <w:lang w:eastAsia="fr-FR" w:bidi="fr-FR"/>
        </w:rPr>
        <w:t xml:space="preserve"> partir de l’insertion complète de l’ensemble du continent dans la sphère du marché mondial, sous l’hégémonie britannique, sont ent</w:t>
      </w:r>
      <w:r w:rsidRPr="00211843">
        <w:rPr>
          <w:lang w:eastAsia="fr-FR" w:bidi="fr-FR"/>
        </w:rPr>
        <w:t>a</w:t>
      </w:r>
      <w:r w:rsidRPr="00211843">
        <w:rPr>
          <w:lang w:eastAsia="fr-FR" w:bidi="fr-FR"/>
        </w:rPr>
        <w:t>mées l’exploitation systématique des ressources du secteur primaire demandée par les nouvelles économies industrielles et, parallèlement, la constitution du réseau de services et transports nécessaires à ces activités. La conséquence la plus directe de cette situation sur rurban</w:t>
      </w:r>
      <w:r w:rsidRPr="00211843">
        <w:rPr>
          <w:lang w:eastAsia="fr-FR" w:bidi="fr-FR"/>
        </w:rPr>
        <w:t>i</w:t>
      </w:r>
      <w:r w:rsidRPr="00211843">
        <w:rPr>
          <w:lang w:eastAsia="fr-FR" w:bidi="fr-FR"/>
        </w:rPr>
        <w:t>sation tut la diversification régionale de la production. Ainsi, l’Argentine et l’Uruguay, fondés sur un essor extraordinaire de l’élevage</w:t>
      </w:r>
      <w:r>
        <w:rPr>
          <w:lang w:eastAsia="fr-FR" w:bidi="fr-FR"/>
        </w:rPr>
        <w:t> </w:t>
      </w:r>
      <w:r>
        <w:rPr>
          <w:rStyle w:val="Appelnotedebasdep"/>
        </w:rPr>
        <w:footnoteReference w:id="112"/>
      </w:r>
      <w:r w:rsidRPr="00211843">
        <w:rPr>
          <w:vertAlign w:val="superscript"/>
          <w:lang w:eastAsia="fr-FR" w:bidi="fr-FR"/>
        </w:rPr>
        <w:t xml:space="preserve"> </w:t>
      </w:r>
      <w:r w:rsidRPr="00211843">
        <w:rPr>
          <w:lang w:eastAsia="fr-FR" w:bidi="fr-FR"/>
        </w:rPr>
        <w:t>et sur la fusion des intérêts entre la bourgeoisie marcha</w:t>
      </w:r>
      <w:r w:rsidRPr="00211843">
        <w:rPr>
          <w:lang w:eastAsia="fr-FR" w:bidi="fr-FR"/>
        </w:rPr>
        <w:t>n</w:t>
      </w:r>
      <w:r w:rsidRPr="00211843">
        <w:rPr>
          <w:lang w:eastAsia="fr-FR" w:bidi="fr-FR"/>
        </w:rPr>
        <w:t>de de Buenos Aires et les propriétaires de l’intérieur, connurent une forte croissance économique, avec concentration de toutes les fon</w:t>
      </w:r>
      <w:r w:rsidRPr="00211843">
        <w:rPr>
          <w:lang w:eastAsia="fr-FR" w:bidi="fr-FR"/>
        </w:rPr>
        <w:t>c</w:t>
      </w:r>
      <w:r w:rsidRPr="00211843">
        <w:rPr>
          <w:lang w:eastAsia="fr-FR" w:bidi="fr-FR"/>
        </w:rPr>
        <w:t>tions tertiaires dans la capitale, déjà lieu privilégié en tant que port d’exportation.</w:t>
      </w:r>
    </w:p>
    <w:p w14:paraId="27D679CE" w14:textId="77777777" w:rsidR="00471170" w:rsidRPr="00211843" w:rsidRDefault="00471170" w:rsidP="00471170">
      <w:pPr>
        <w:spacing w:before="120" w:after="120"/>
        <w:jc w:val="both"/>
      </w:pPr>
      <w:r w:rsidRPr="00211843">
        <w:rPr>
          <w:lang w:eastAsia="fr-FR" w:bidi="fr-FR"/>
        </w:rPr>
        <w:t>On peut signaler un phénomène parallèle au Chili, avec un spect</w:t>
      </w:r>
      <w:r w:rsidRPr="00211843">
        <w:rPr>
          <w:lang w:eastAsia="fr-FR" w:bidi="fr-FR"/>
        </w:rPr>
        <w:t>a</w:t>
      </w:r>
      <w:r w:rsidRPr="00211843">
        <w:rPr>
          <w:lang w:eastAsia="fr-FR" w:bidi="fr-FR"/>
        </w:rPr>
        <w:t>culaire décollage fondé sur l’extraction minière et appuyé sur la sol</w:t>
      </w:r>
      <w:r w:rsidRPr="00211843">
        <w:rPr>
          <w:lang w:eastAsia="fr-FR" w:bidi="fr-FR"/>
        </w:rPr>
        <w:t>i</w:t>
      </w:r>
      <w:r w:rsidRPr="00211843">
        <w:rPr>
          <w:lang w:eastAsia="fr-FR" w:bidi="fr-FR"/>
        </w:rPr>
        <w:t>dité de la machine bureaucratique dont Portales sut doter la bourgeo</w:t>
      </w:r>
      <w:r w:rsidRPr="00211843">
        <w:rPr>
          <w:lang w:eastAsia="fr-FR" w:bidi="fr-FR"/>
        </w:rPr>
        <w:t>i</w:t>
      </w:r>
      <w:r w:rsidRPr="00211843">
        <w:rPr>
          <w:lang w:eastAsia="fr-FR" w:bidi="fr-FR"/>
        </w:rPr>
        <w:t>sie naissante</w:t>
      </w:r>
      <w:r>
        <w:rPr>
          <w:lang w:eastAsia="fr-FR" w:bidi="fr-FR"/>
        </w:rPr>
        <w:t> </w:t>
      </w:r>
      <w:r>
        <w:rPr>
          <w:rStyle w:val="Appelnotedebasdep"/>
        </w:rPr>
        <w:footnoteReference w:id="113"/>
      </w:r>
      <w:r w:rsidRPr="00211843">
        <w:rPr>
          <w:lang w:eastAsia="fr-FR" w:bidi="fr-FR"/>
        </w:rPr>
        <w:t>.</w:t>
      </w:r>
    </w:p>
    <w:p w14:paraId="6A0B9313" w14:textId="77777777" w:rsidR="00471170" w:rsidRPr="00211843" w:rsidRDefault="00471170" w:rsidP="00471170">
      <w:pPr>
        <w:spacing w:before="120" w:after="120"/>
        <w:jc w:val="both"/>
      </w:pPr>
      <w:r w:rsidRPr="00211843">
        <w:rPr>
          <w:lang w:eastAsia="fr-FR" w:bidi="fr-FR"/>
        </w:rPr>
        <w:t>Par contre, les pays de l’intérieur et ceux du nord des Andes, en particulier le Pérou, restèrent presque en marge de la nouvelle struct</w:t>
      </w:r>
      <w:r w:rsidRPr="00211843">
        <w:rPr>
          <w:lang w:eastAsia="fr-FR" w:bidi="fr-FR"/>
        </w:rPr>
        <w:t>u</w:t>
      </w:r>
      <w:r w:rsidRPr="00211843">
        <w:rPr>
          <w:lang w:eastAsia="fr-FR" w:bidi="fr-FR"/>
        </w:rPr>
        <w:t>re économique</w:t>
      </w:r>
      <w:r>
        <w:rPr>
          <w:lang w:eastAsia="fr-FR" w:bidi="fr-FR"/>
        </w:rPr>
        <w:t> — </w:t>
      </w:r>
      <w:r w:rsidRPr="00211843">
        <w:rPr>
          <w:lang w:eastAsia="fr-FR" w:bidi="fr-FR"/>
        </w:rPr>
        <w:t>sociétés dominées par l’oligarchie foncière et rédu</w:t>
      </w:r>
      <w:r w:rsidRPr="00211843">
        <w:rPr>
          <w:lang w:eastAsia="fr-FR" w:bidi="fr-FR"/>
        </w:rPr>
        <w:t>i</w:t>
      </w:r>
      <w:r w:rsidRPr="00211843">
        <w:rPr>
          <w:lang w:eastAsia="fr-FR" w:bidi="fr-FR"/>
        </w:rPr>
        <w:t>tes, dans leur système urbain, aux collectivités municipales héritées de la colonisation espagnole</w:t>
      </w:r>
      <w:r>
        <w:rPr>
          <w:lang w:eastAsia="fr-FR" w:bidi="fr-FR"/>
        </w:rPr>
        <w:t> </w:t>
      </w:r>
      <w:r>
        <w:rPr>
          <w:rStyle w:val="Appelnotedebasdep"/>
        </w:rPr>
        <w:footnoteReference w:id="114"/>
      </w:r>
      <w:r w:rsidRPr="00211843">
        <w:rPr>
          <w:lang w:eastAsia="fr-FR" w:bidi="fr-FR"/>
        </w:rPr>
        <w:t>.</w:t>
      </w:r>
    </w:p>
    <w:p w14:paraId="5916256E" w14:textId="77777777" w:rsidR="00471170" w:rsidRPr="00211843" w:rsidRDefault="00471170" w:rsidP="00471170">
      <w:pPr>
        <w:spacing w:before="120" w:after="120"/>
        <w:jc w:val="both"/>
      </w:pPr>
      <w:r>
        <w:rPr>
          <w:lang w:eastAsia="fr-FR" w:bidi="fr-FR"/>
        </w:rPr>
        <w:t>[84]</w:t>
      </w:r>
    </w:p>
    <w:p w14:paraId="41A6CB85" w14:textId="77777777" w:rsidR="00471170" w:rsidRDefault="00471170" w:rsidP="00471170">
      <w:pPr>
        <w:spacing w:before="120" w:after="120"/>
        <w:jc w:val="both"/>
        <w:rPr>
          <w:lang w:eastAsia="fr-FR" w:bidi="fr-FR"/>
        </w:rPr>
      </w:pPr>
      <w:r w:rsidRPr="00211843">
        <w:rPr>
          <w:lang w:eastAsia="fr-FR" w:bidi="fr-FR"/>
        </w:rPr>
        <w:t>De l’autre côté, en Amérique centrale, l’articulation du système impérialiste prit la forme de l’économie de plantation avec des fon</w:t>
      </w:r>
      <w:r w:rsidRPr="00211843">
        <w:rPr>
          <w:lang w:eastAsia="fr-FR" w:bidi="fr-FR"/>
        </w:rPr>
        <w:t>c</w:t>
      </w:r>
      <w:r w:rsidRPr="00211843">
        <w:rPr>
          <w:lang w:eastAsia="fr-FR" w:bidi="fr-FR"/>
        </w:rPr>
        <w:t>tions urbaines pratiquement réduites aux activités portuaires et au maintien de l’ordre. Cela explique un niveau d’urbanisation très inf</w:t>
      </w:r>
      <w:r w:rsidRPr="00211843">
        <w:rPr>
          <w:lang w:eastAsia="fr-FR" w:bidi="fr-FR"/>
        </w:rPr>
        <w:t>é</w:t>
      </w:r>
      <w:r w:rsidRPr="00211843">
        <w:rPr>
          <w:lang w:eastAsia="fr-FR" w:bidi="fr-FR"/>
        </w:rPr>
        <w:t>rieur au reste du continent, à l’exception de Cuba, où la longue durée de la domination espagnole maintint la lourdeur de l’appareil admini</w:t>
      </w:r>
      <w:r w:rsidRPr="00211843">
        <w:rPr>
          <w:lang w:eastAsia="fr-FR" w:bidi="fr-FR"/>
        </w:rPr>
        <w:t>s</w:t>
      </w:r>
      <w:r w:rsidRPr="00211843">
        <w:rPr>
          <w:lang w:eastAsia="fr-FR" w:bidi="fr-FR"/>
        </w:rPr>
        <w:t>tratif dans les centres urbains.</w:t>
      </w:r>
    </w:p>
    <w:p w14:paraId="36DA8FFF" w14:textId="77777777" w:rsidR="00471170" w:rsidRPr="00211843" w:rsidRDefault="00471170" w:rsidP="00471170">
      <w:pPr>
        <w:spacing w:before="120" w:after="120"/>
        <w:jc w:val="both"/>
      </w:pPr>
    </w:p>
    <w:p w14:paraId="79D30BF0" w14:textId="77777777" w:rsidR="00471170" w:rsidRPr="00211843" w:rsidRDefault="00471170" w:rsidP="00471170">
      <w:pPr>
        <w:spacing w:before="120" w:after="120"/>
        <w:jc w:val="both"/>
      </w:pPr>
      <w:r w:rsidRPr="00E77760">
        <w:rPr>
          <w:i/>
          <w:color w:val="FF0000"/>
          <w:lang w:eastAsia="fr-FR" w:bidi="fr-FR"/>
        </w:rPr>
        <w:t>C</w:t>
      </w:r>
      <w:r w:rsidRPr="0077041B">
        <w:rPr>
          <w:i/>
          <w:lang w:eastAsia="fr-FR" w:bidi="fr-FR"/>
        </w:rPr>
        <w:t>.</w:t>
      </w:r>
      <w:r w:rsidRPr="00211843">
        <w:rPr>
          <w:lang w:eastAsia="fr-FR" w:bidi="fr-FR"/>
        </w:rPr>
        <w:t xml:space="preserve"> Sur la base de cette organisation spatiale, le processus d’industrialisation latino-américaine marque les formes urbaines diff</w:t>
      </w:r>
      <w:r w:rsidRPr="00211843">
        <w:rPr>
          <w:lang w:eastAsia="fr-FR" w:bidi="fr-FR"/>
        </w:rPr>
        <w:t>é</w:t>
      </w:r>
      <w:r w:rsidRPr="00211843">
        <w:rPr>
          <w:lang w:eastAsia="fr-FR" w:bidi="fr-FR"/>
        </w:rPr>
        <w:t>rentiellement, aussi bien en ternies de rythmes que de niveaux. Ainsi, la première phase de l’industrialisation, que ce soit sur la base presque exclusive de capitaux é</w:t>
      </w:r>
      <w:r>
        <w:rPr>
          <w:lang w:eastAsia="fr-FR" w:bidi="fr-FR"/>
        </w:rPr>
        <w:t>trangers (Argentine, Uruguay, Ch</w:t>
      </w:r>
      <w:r w:rsidRPr="00211843">
        <w:rPr>
          <w:lang w:eastAsia="fr-FR" w:bidi="fr-FR"/>
        </w:rPr>
        <w:t>ili), ou à pa</w:t>
      </w:r>
      <w:r w:rsidRPr="00211843">
        <w:rPr>
          <w:lang w:eastAsia="fr-FR" w:bidi="fr-FR"/>
        </w:rPr>
        <w:t>r</w:t>
      </w:r>
      <w:r w:rsidRPr="00211843">
        <w:rPr>
          <w:lang w:eastAsia="fr-FR" w:bidi="fr-FR"/>
        </w:rPr>
        <w:t>tir de la mobilisation d’une certaine bourgeoisie nationale utilisant les mouvements populistes (Mexique, Brésil), eut un rôle limité, étroit</w:t>
      </w:r>
      <w:r w:rsidRPr="00211843">
        <w:rPr>
          <w:lang w:eastAsia="fr-FR" w:bidi="fr-FR"/>
        </w:rPr>
        <w:t>e</w:t>
      </w:r>
      <w:r w:rsidRPr="00211843">
        <w:rPr>
          <w:lang w:eastAsia="fr-FR" w:bidi="fr-FR"/>
        </w:rPr>
        <w:t>ment dépendant du commerce extérieur</w:t>
      </w:r>
      <w:r>
        <w:rPr>
          <w:lang w:eastAsia="fr-FR" w:bidi="fr-FR"/>
        </w:rPr>
        <w:t xml:space="preserve">. </w:t>
      </w:r>
      <w:r w:rsidRPr="00211843">
        <w:rPr>
          <w:lang w:eastAsia="fr-FR" w:bidi="fr-FR"/>
        </w:rPr>
        <w:t>Par conséquent, si elle acc</w:t>
      </w:r>
      <w:r w:rsidRPr="00211843">
        <w:rPr>
          <w:lang w:eastAsia="fr-FR" w:bidi="fr-FR"/>
        </w:rPr>
        <w:t>é</w:t>
      </w:r>
      <w:r w:rsidRPr="00211843">
        <w:rPr>
          <w:lang w:eastAsia="fr-FR" w:bidi="fr-FR"/>
        </w:rPr>
        <w:t>léra la désagrégation de la société rurale, elle ne changea guère les fonctions urbaines (peut-être à l’exception de Buenos Aires).</w:t>
      </w:r>
    </w:p>
    <w:p w14:paraId="307E0261" w14:textId="77777777" w:rsidR="00471170" w:rsidRPr="00211843" w:rsidRDefault="00471170" w:rsidP="00471170">
      <w:pPr>
        <w:spacing w:before="120" w:after="120"/>
        <w:jc w:val="both"/>
      </w:pPr>
      <w:r w:rsidRPr="00211843">
        <w:rPr>
          <w:lang w:eastAsia="fr-FR" w:bidi="fr-FR"/>
        </w:rPr>
        <w:t>En revanche, à partir de la Grande Crise de 1929, l’effondrement des mécanismes du marché mondial et la nouvelle situation créée dans les rapports de classes, incitent à limiter les importations et à créer des industries centrées sur la consommation locale</w:t>
      </w:r>
      <w:r>
        <w:rPr>
          <w:lang w:eastAsia="fr-FR" w:bidi="fr-FR"/>
        </w:rPr>
        <w:t> </w:t>
      </w:r>
      <w:r>
        <w:rPr>
          <w:rStyle w:val="Appelnotedebasdep"/>
        </w:rPr>
        <w:footnoteReference w:id="115"/>
      </w:r>
      <w:r w:rsidRPr="00211843">
        <w:rPr>
          <w:lang w:eastAsia="fr-FR" w:bidi="fr-FR"/>
        </w:rPr>
        <w:t xml:space="preserve">. </w:t>
      </w:r>
      <w:r>
        <w:rPr>
          <w:lang w:eastAsia="fr-FR" w:bidi="fr-FR"/>
        </w:rPr>
        <w:t>É</w:t>
      </w:r>
      <w:r w:rsidRPr="00211843">
        <w:rPr>
          <w:lang w:eastAsia="fr-FR" w:bidi="fr-FR"/>
        </w:rPr>
        <w:t>tant donné les caractéristiques de ces industries</w:t>
      </w:r>
      <w:r>
        <w:rPr>
          <w:lang w:eastAsia="fr-FR" w:bidi="fr-FR"/>
        </w:rPr>
        <w:t> — </w:t>
      </w:r>
      <w:r w:rsidRPr="00211843">
        <w:rPr>
          <w:lang w:eastAsia="fr-FR" w:bidi="fr-FR"/>
        </w:rPr>
        <w:t>faible composition organique du capital et besoin immédiat de rentabilité</w:t>
      </w:r>
      <w:r>
        <w:rPr>
          <w:lang w:eastAsia="fr-FR" w:bidi="fr-FR"/>
        </w:rPr>
        <w:t> — </w:t>
      </w:r>
      <w:r w:rsidRPr="00211843">
        <w:rPr>
          <w:lang w:eastAsia="fr-FR" w:bidi="fr-FR"/>
        </w:rPr>
        <w:t>leur implantation dépend étroitement de la main-d’œuvre urbaine, et, surtout, du marché pote</w:t>
      </w:r>
      <w:r w:rsidRPr="00211843">
        <w:rPr>
          <w:lang w:eastAsia="fr-FR" w:bidi="fr-FR"/>
        </w:rPr>
        <w:t>n</w:t>
      </w:r>
      <w:r w:rsidRPr="00211843">
        <w:rPr>
          <w:lang w:eastAsia="fr-FR" w:bidi="fr-FR"/>
        </w:rPr>
        <w:t>tiel des grandes agglomérations. Cette industrialisation, même limitée, suscite une expansion démesurée des « services », car c’est l’occasion d’absorber partiellement toute une masse en chômage déguisé.</w:t>
      </w:r>
    </w:p>
    <w:p w14:paraId="6D2E1761" w14:textId="77777777" w:rsidR="00471170" w:rsidRPr="00211843" w:rsidRDefault="00471170" w:rsidP="00471170">
      <w:pPr>
        <w:spacing w:before="120" w:after="120"/>
        <w:jc w:val="both"/>
      </w:pPr>
      <w:r w:rsidRPr="00211843">
        <w:rPr>
          <w:lang w:eastAsia="fr-FR" w:bidi="fr-FR"/>
        </w:rPr>
        <w:t xml:space="preserve">Après la Deuxième Guerre </w:t>
      </w:r>
      <w:r>
        <w:rPr>
          <w:lang w:eastAsia="fr-FR" w:bidi="fr-FR"/>
        </w:rPr>
        <w:t>m</w:t>
      </w:r>
      <w:r w:rsidRPr="00211843">
        <w:rPr>
          <w:lang w:eastAsia="fr-FR" w:bidi="fr-FR"/>
        </w:rPr>
        <w:t>ondiale, les investissements étra</w:t>
      </w:r>
      <w:r w:rsidRPr="00211843">
        <w:rPr>
          <w:lang w:eastAsia="fr-FR" w:bidi="fr-FR"/>
        </w:rPr>
        <w:t>n</w:t>
      </w:r>
      <w:r w:rsidRPr="00211843">
        <w:rPr>
          <w:lang w:eastAsia="fr-FR" w:bidi="fr-FR"/>
        </w:rPr>
        <w:t xml:space="preserve">gers, et en particulier américains, trouvent un débouché à l’excédent de capitaux dans le développement de cette industrie locale ; il s’agit aussi d’ouvrir </w:t>
      </w:r>
      <w:r>
        <w:rPr>
          <w:lang w:eastAsia="fr-FR" w:bidi="fr-FR"/>
        </w:rPr>
        <w:t>d</w:t>
      </w:r>
      <w:r w:rsidRPr="00211843">
        <w:rPr>
          <w:lang w:eastAsia="fr-FR" w:bidi="fr-FR"/>
        </w:rPr>
        <w:t>e nouveaux marchés</w:t>
      </w:r>
      <w:r>
        <w:rPr>
          <w:lang w:eastAsia="fr-FR" w:bidi="fr-FR"/>
        </w:rPr>
        <w:t> </w:t>
      </w:r>
      <w:r>
        <w:rPr>
          <w:rStyle w:val="Appelnotedebasdep"/>
        </w:rPr>
        <w:footnoteReference w:id="116"/>
      </w:r>
      <w:r w:rsidRPr="00211843">
        <w:rPr>
          <w:lang w:eastAsia="fr-FR" w:bidi="fr-FR"/>
        </w:rPr>
        <w:t>. Le processus s’accélère dans les pays qui disposaient déjà d’une certaine base (Argentine, Chili, et surtout Mexique et Brésil) et il est suscité rapidement dans d’autres pays jusqu’alors limités à la production primaire, comme le Pérou ou la Colombie, où les changements des quinze dernières années ont été spectaculaires.</w:t>
      </w:r>
    </w:p>
    <w:p w14:paraId="1C43E3C5" w14:textId="77777777" w:rsidR="00471170" w:rsidRPr="00211843" w:rsidRDefault="00471170" w:rsidP="00471170">
      <w:pPr>
        <w:spacing w:before="120" w:after="120"/>
        <w:jc w:val="both"/>
      </w:pPr>
      <w:r w:rsidRPr="00211843">
        <w:rPr>
          <w:lang w:eastAsia="fr-FR" w:bidi="fr-FR"/>
        </w:rPr>
        <w:t>Les villes deviennent ainsi en partie des centres industriels et r</w:t>
      </w:r>
      <w:r w:rsidRPr="00211843">
        <w:rPr>
          <w:lang w:eastAsia="fr-FR" w:bidi="fr-FR"/>
        </w:rPr>
        <w:t>e</w:t>
      </w:r>
      <w:r w:rsidRPr="00211843">
        <w:rPr>
          <w:lang w:eastAsia="fr-FR" w:bidi="fr-FR"/>
        </w:rPr>
        <w:t>çoivent en plus l’impact secondaire de cette</w:t>
      </w:r>
      <w:r>
        <w:t xml:space="preserve"> [85] </w:t>
      </w:r>
      <w:r w:rsidRPr="00211843">
        <w:rPr>
          <w:lang w:eastAsia="fr-FR" w:bidi="fr-FR"/>
        </w:rPr>
        <w:t>nouvelle dépendance de par la masse de services suscités et de par la destruction encore plus poussée des anciennes formes productives agricoles et artisan</w:t>
      </w:r>
      <w:r w:rsidRPr="00211843">
        <w:rPr>
          <w:lang w:eastAsia="fr-FR" w:bidi="fr-FR"/>
        </w:rPr>
        <w:t>a</w:t>
      </w:r>
      <w:r w:rsidRPr="00211843">
        <w:rPr>
          <w:lang w:eastAsia="fr-FR" w:bidi="fr-FR"/>
        </w:rPr>
        <w:t>les. Essayons de préciser le processus en cours.</w:t>
      </w:r>
    </w:p>
    <w:p w14:paraId="7385B609" w14:textId="77777777" w:rsidR="00471170" w:rsidRPr="00211843" w:rsidRDefault="00471170" w:rsidP="00471170">
      <w:pPr>
        <w:spacing w:before="120" w:after="120"/>
        <w:jc w:val="both"/>
      </w:pPr>
      <w:r w:rsidRPr="00211843">
        <w:rPr>
          <w:lang w:eastAsia="fr-FR" w:bidi="fr-FR"/>
        </w:rPr>
        <w:t xml:space="preserve">Il semble peu douteux que l’élargissement du marché du travail et </w:t>
      </w:r>
      <w:r>
        <w:rPr>
          <w:lang w:eastAsia="fr-FR" w:bidi="fr-FR"/>
        </w:rPr>
        <w:t>l’</w:t>
      </w:r>
      <w:r w:rsidRPr="00211843">
        <w:rPr>
          <w:lang w:eastAsia="fr-FR" w:bidi="fr-FR"/>
        </w:rPr>
        <w:t>augmentation de la capacité d’effectuer des investissements publics entraînés par l’industrialisation provoquèrent une élévation du niveau de vie et la réalisation de certains équipements collectifs. Mais la d</w:t>
      </w:r>
      <w:r w:rsidRPr="00211843">
        <w:rPr>
          <w:lang w:eastAsia="fr-FR" w:bidi="fr-FR"/>
        </w:rPr>
        <w:t>é</w:t>
      </w:r>
      <w:r w:rsidRPr="00211843">
        <w:rPr>
          <w:lang w:eastAsia="fr-FR" w:bidi="fr-FR"/>
        </w:rPr>
        <w:t>composition de la structure agraire (produite par la persistance du sy</w:t>
      </w:r>
      <w:r w:rsidRPr="00211843">
        <w:rPr>
          <w:lang w:eastAsia="fr-FR" w:bidi="fr-FR"/>
        </w:rPr>
        <w:t>s</w:t>
      </w:r>
      <w:r w:rsidRPr="00211843">
        <w:rPr>
          <w:lang w:eastAsia="fr-FR" w:bidi="fr-FR"/>
        </w:rPr>
        <w:t>tème de propriété foncière traditionnel dans les nouvelles conditions économiques) et les limites de cette industrialisation (subordonnée à l’expansion de la demande solvable) accentuèrent le déséquilibre vi</w:t>
      </w:r>
      <w:r w:rsidRPr="00211843">
        <w:rPr>
          <w:lang w:eastAsia="fr-FR" w:bidi="fr-FR"/>
        </w:rPr>
        <w:t>l</w:t>
      </w:r>
      <w:r w:rsidRPr="00211843">
        <w:rPr>
          <w:lang w:eastAsia="fr-FR" w:bidi="fr-FR"/>
        </w:rPr>
        <w:t>les/campagnes et débouchèrent sur la concentration accélérée de la population dans les agglomérations principales</w:t>
      </w:r>
      <w:r>
        <w:rPr>
          <w:lang w:eastAsia="fr-FR" w:bidi="fr-FR"/>
        </w:rPr>
        <w:t> </w:t>
      </w:r>
      <w:r>
        <w:rPr>
          <w:rStyle w:val="Appelnotedebasdep"/>
        </w:rPr>
        <w:footnoteReference w:id="117"/>
      </w:r>
      <w:r w:rsidRPr="00211843">
        <w:rPr>
          <w:lang w:eastAsia="fr-FR" w:bidi="fr-FR"/>
        </w:rPr>
        <w:t>.</w:t>
      </w:r>
    </w:p>
    <w:p w14:paraId="6BA55D52" w14:textId="77777777" w:rsidR="00471170" w:rsidRPr="00211843" w:rsidRDefault="00471170" w:rsidP="00471170">
      <w:pPr>
        <w:spacing w:before="120" w:after="120"/>
        <w:jc w:val="both"/>
      </w:pPr>
      <w:r w:rsidRPr="00211843">
        <w:rPr>
          <w:lang w:eastAsia="fr-FR" w:bidi="fr-FR"/>
        </w:rPr>
        <w:t>Le facteur décisif de la croissance urbaine en Amérique latine est sans aucun doute la migration rural</w:t>
      </w:r>
      <w:r>
        <w:rPr>
          <w:lang w:eastAsia="fr-FR" w:bidi="fr-FR"/>
        </w:rPr>
        <w:t>e-urbaine. Le séminaire de l’UNESCO</w:t>
      </w:r>
      <w:r w:rsidRPr="00211843">
        <w:rPr>
          <w:lang w:eastAsia="fr-FR" w:bidi="fr-FR"/>
        </w:rPr>
        <w:t xml:space="preserve"> sur ce problème arriva à déterminer, après comparaison des différentes sources de données, un taux de croissance démogr</w:t>
      </w:r>
      <w:r w:rsidRPr="00211843">
        <w:rPr>
          <w:lang w:eastAsia="fr-FR" w:bidi="fr-FR"/>
        </w:rPr>
        <w:t>a</w:t>
      </w:r>
      <w:r w:rsidRPr="00211843">
        <w:rPr>
          <w:lang w:eastAsia="fr-FR" w:bidi="fr-FR"/>
        </w:rPr>
        <w:t xml:space="preserve">phique semblable pour les villes et les campagnes. Par conséquent, si la croissance de la population urbaine est beaucoup plus élevée, c’est parce </w:t>
      </w:r>
      <w:r>
        <w:rPr>
          <w:lang w:eastAsia="fr-FR" w:bidi="fr-FR"/>
        </w:rPr>
        <w:t>qu’elle est due seulement pour 50 %</w:t>
      </w:r>
      <w:r w:rsidRPr="00211843">
        <w:rPr>
          <w:lang w:eastAsia="fr-FR" w:bidi="fr-FR"/>
        </w:rPr>
        <w:t xml:space="preserve"> à la croissance naturelle, alors que les 50</w:t>
      </w:r>
      <w:r>
        <w:rPr>
          <w:lang w:eastAsia="fr-FR" w:bidi="fr-FR"/>
        </w:rPr>
        <w:t> %</w:t>
      </w:r>
      <w:r w:rsidRPr="00211843">
        <w:rPr>
          <w:lang w:eastAsia="fr-FR" w:bidi="fr-FR"/>
        </w:rPr>
        <w:t xml:space="preserve"> restants pro</w:t>
      </w:r>
      <w:r>
        <w:rPr>
          <w:lang w:eastAsia="fr-FR" w:bidi="fr-FR"/>
        </w:rPr>
        <w:t>viennent de la migration rurale </w:t>
      </w:r>
      <w:r>
        <w:rPr>
          <w:rStyle w:val="Appelnotedebasdep"/>
        </w:rPr>
        <w:footnoteReference w:id="118"/>
      </w:r>
      <w:r>
        <w:rPr>
          <w:lang w:eastAsia="fr-FR" w:bidi="fr-FR"/>
        </w:rPr>
        <w:t>.</w:t>
      </w:r>
    </w:p>
    <w:p w14:paraId="41F9FBEA" w14:textId="77777777" w:rsidR="00471170" w:rsidRPr="00211843" w:rsidRDefault="00471170" w:rsidP="00471170">
      <w:pPr>
        <w:spacing w:before="120" w:after="120"/>
        <w:jc w:val="both"/>
      </w:pPr>
      <w:r w:rsidRPr="00211843">
        <w:rPr>
          <w:lang w:eastAsia="fr-FR" w:bidi="fr-FR"/>
        </w:rPr>
        <w:t>L’émigration est un acte social et non pas la conséquence mécan</w:t>
      </w:r>
      <w:r w:rsidRPr="00211843">
        <w:rPr>
          <w:lang w:eastAsia="fr-FR" w:bidi="fr-FR"/>
        </w:rPr>
        <w:t>i</w:t>
      </w:r>
      <w:r w:rsidRPr="00211843">
        <w:rPr>
          <w:lang w:eastAsia="fr-FR" w:bidi="fr-FR"/>
        </w:rPr>
        <w:t>que d’un déséquilibre économique. Son analyse, essentielle pour l’étude de l’urbanisation, demande un effort de théorisation spécif</w:t>
      </w:r>
      <w:r w:rsidRPr="00211843">
        <w:rPr>
          <w:lang w:eastAsia="fr-FR" w:bidi="fr-FR"/>
        </w:rPr>
        <w:t>i</w:t>
      </w:r>
      <w:r w:rsidRPr="00211843">
        <w:rPr>
          <w:lang w:eastAsia="fr-FR" w:bidi="fr-FR"/>
        </w:rPr>
        <w:t>que, qui exige une recherche en profondeur, dépassant notre exposé actuel</w:t>
      </w:r>
      <w:r>
        <w:rPr>
          <w:lang w:eastAsia="fr-FR" w:bidi="fr-FR"/>
        </w:rPr>
        <w:t> </w:t>
      </w:r>
      <w:r>
        <w:rPr>
          <w:rStyle w:val="Appelnotedebasdep"/>
        </w:rPr>
        <w:footnoteReference w:id="119"/>
      </w:r>
      <w:r w:rsidRPr="00211843">
        <w:rPr>
          <w:lang w:eastAsia="fr-FR" w:bidi="fr-FR"/>
        </w:rPr>
        <w:t>.</w:t>
      </w:r>
    </w:p>
    <w:p w14:paraId="2E4213DB" w14:textId="77777777" w:rsidR="00471170" w:rsidRPr="00211843" w:rsidRDefault="00471170" w:rsidP="00471170">
      <w:pPr>
        <w:spacing w:before="120" w:after="120"/>
        <w:jc w:val="both"/>
      </w:pPr>
      <w:r w:rsidRPr="00211843">
        <w:rPr>
          <w:lang w:eastAsia="fr-FR" w:bidi="fr-FR"/>
        </w:rPr>
        <w:t>Mais nous pouvons, sans entrer dans la logique interne du proce</w:t>
      </w:r>
      <w:r w:rsidRPr="00211843">
        <w:rPr>
          <w:lang w:eastAsia="fr-FR" w:bidi="fr-FR"/>
        </w:rPr>
        <w:t>s</w:t>
      </w:r>
      <w:r w:rsidRPr="00211843">
        <w:rPr>
          <w:lang w:eastAsia="fr-FR" w:bidi="fr-FR"/>
        </w:rPr>
        <w:t>sus, signaler les conditions structurales qui accroissent son importance et. débouchent sur un taux d’urbanisation très fort</w:t>
      </w:r>
      <w:r>
        <w:rPr>
          <w:lang w:eastAsia="fr-FR" w:bidi="fr-FR"/>
        </w:rPr>
        <w:t> </w:t>
      </w:r>
      <w:r>
        <w:rPr>
          <w:rStyle w:val="Appelnotedebasdep"/>
        </w:rPr>
        <w:footnoteReference w:id="120"/>
      </w:r>
      <w:r w:rsidRPr="00211843">
        <w:rPr>
          <w:lang w:eastAsia="fr-FR" w:bidi="fr-FR"/>
        </w:rPr>
        <w:t>.</w:t>
      </w:r>
    </w:p>
    <w:p w14:paraId="380075DA" w14:textId="77777777" w:rsidR="00471170" w:rsidRDefault="00471170" w:rsidP="00471170">
      <w:pPr>
        <w:spacing w:before="120" w:after="120"/>
        <w:jc w:val="both"/>
        <w:rPr>
          <w:lang w:eastAsia="fr-FR" w:bidi="fr-FR"/>
        </w:rPr>
      </w:pPr>
      <w:r w:rsidRPr="00211843">
        <w:rPr>
          <w:lang w:eastAsia="fr-FR" w:bidi="fr-FR"/>
        </w:rPr>
        <w:t>Un premier fait, indiscutable, est l’inégalité énorme du niveau de vie et des ressources entre les villes et les campagnes. Les données présentées à cet égard par l</w:t>
      </w:r>
      <w:r>
        <w:rPr>
          <w:lang w:eastAsia="fr-FR" w:bidi="fr-FR"/>
        </w:rPr>
        <w:t>e Secrétariat de la C.E.P.A.</w:t>
      </w:r>
      <w:r w:rsidRPr="00211843">
        <w:rPr>
          <w:lang w:eastAsia="fr-FR" w:bidi="fr-FR"/>
        </w:rPr>
        <w:t xml:space="preserve">L. dans </w:t>
      </w:r>
      <w:r w:rsidRPr="00B53E03">
        <w:rPr>
          <w:i/>
        </w:rPr>
        <w:t>El D</w:t>
      </w:r>
      <w:r w:rsidRPr="00B53E03">
        <w:rPr>
          <w:i/>
        </w:rPr>
        <w:t>e</w:t>
      </w:r>
      <w:r w:rsidRPr="00B53E03">
        <w:rPr>
          <w:i/>
        </w:rPr>
        <w:t>sarrollo de America Latina en la postguerra</w:t>
      </w:r>
      <w:r w:rsidRPr="00211843">
        <w:rPr>
          <w:lang w:eastAsia="fr-FR" w:bidi="fr-FR"/>
        </w:rPr>
        <w:t xml:space="preserve"> (1963) sont sans équiv</w:t>
      </w:r>
      <w:r w:rsidRPr="00211843">
        <w:rPr>
          <w:lang w:eastAsia="fr-FR" w:bidi="fr-FR"/>
        </w:rPr>
        <w:t>o</w:t>
      </w:r>
      <w:r w:rsidRPr="00211843">
        <w:rPr>
          <w:lang w:eastAsia="fr-FR" w:bidi="fr-FR"/>
        </w:rPr>
        <w:t>que</w:t>
      </w:r>
      <w:r>
        <w:rPr>
          <w:lang w:eastAsia="fr-FR" w:bidi="fr-FR"/>
        </w:rPr>
        <w:t> </w:t>
      </w:r>
      <w:r>
        <w:rPr>
          <w:rStyle w:val="Appelnotedebasdep"/>
        </w:rPr>
        <w:footnoteReference w:id="121"/>
      </w:r>
      <w:r w:rsidRPr="00211843">
        <w:rPr>
          <w:lang w:eastAsia="fr-FR" w:bidi="fr-FR"/>
        </w:rPr>
        <w:t> ; et</w:t>
      </w:r>
      <w:r>
        <w:rPr>
          <w:lang w:eastAsia="fr-FR" w:bidi="fr-FR"/>
        </w:rPr>
        <w:t xml:space="preserve"> </w:t>
      </w:r>
      <w:r>
        <w:t xml:space="preserve">[86] </w:t>
      </w:r>
      <w:r w:rsidRPr="00211843">
        <w:rPr>
          <w:lang w:eastAsia="fr-FR" w:bidi="fr-FR"/>
        </w:rPr>
        <w:t xml:space="preserve">cela, que l’on considère la consommation au niveau individuel ou au niveau collectif. Le même décalage est à l’origine du bilan négatif de </w:t>
      </w:r>
      <w:r>
        <w:rPr>
          <w:lang w:eastAsia="fr-FR" w:bidi="fr-FR"/>
        </w:rPr>
        <w:t>l</w:t>
      </w:r>
      <w:r w:rsidRPr="00211843">
        <w:rPr>
          <w:lang w:eastAsia="fr-FR" w:bidi="fr-FR"/>
        </w:rPr>
        <w:t>a migration : l’ampleur du mouvement suscité dépa</w:t>
      </w:r>
      <w:r w:rsidRPr="00211843">
        <w:rPr>
          <w:lang w:eastAsia="fr-FR" w:bidi="fr-FR"/>
        </w:rPr>
        <w:t>s</w:t>
      </w:r>
      <w:r w:rsidRPr="00211843">
        <w:rPr>
          <w:lang w:eastAsia="fr-FR" w:bidi="fr-FR"/>
        </w:rPr>
        <w:t>sé les possib</w:t>
      </w:r>
      <w:r w:rsidRPr="00211843">
        <w:rPr>
          <w:lang w:eastAsia="fr-FR" w:bidi="fr-FR"/>
        </w:rPr>
        <w:t>i</w:t>
      </w:r>
      <w:r w:rsidRPr="00211843">
        <w:rPr>
          <w:lang w:eastAsia="fr-FR" w:bidi="fr-FR"/>
        </w:rPr>
        <w:t>lités d’absorption du nouveau système productif (voir tableau</w:t>
      </w:r>
      <w:r>
        <w:rPr>
          <w:lang w:eastAsia="fr-FR" w:bidi="fr-FR"/>
        </w:rPr>
        <w:t> </w:t>
      </w:r>
      <w:r w:rsidRPr="00211843">
        <w:rPr>
          <w:lang w:eastAsia="fr-FR" w:bidi="fr-FR"/>
        </w:rPr>
        <w:t>19).</w:t>
      </w:r>
    </w:p>
    <w:p w14:paraId="04B5F601" w14:textId="77777777" w:rsidR="00471170" w:rsidRDefault="00471170" w:rsidP="00471170">
      <w:pPr>
        <w:spacing w:before="120" w:after="120"/>
        <w:jc w:val="both"/>
      </w:pPr>
    </w:p>
    <w:p w14:paraId="53AB349E" w14:textId="77777777" w:rsidR="00471170" w:rsidRPr="00211843" w:rsidRDefault="00471170" w:rsidP="00471170">
      <w:pPr>
        <w:pStyle w:val="figtitre"/>
      </w:pPr>
      <w:r w:rsidRPr="00211843">
        <w:t>Tableau n° 19</w:t>
      </w:r>
    </w:p>
    <w:p w14:paraId="6A0E6A56" w14:textId="77777777" w:rsidR="00471170" w:rsidRPr="00211843" w:rsidRDefault="00471170" w:rsidP="00471170">
      <w:pPr>
        <w:pStyle w:val="figtitrest"/>
      </w:pPr>
      <w:r w:rsidRPr="00211843">
        <w:t>Urbanisation et stratification sociale</w:t>
      </w:r>
      <w:r w:rsidRPr="00211843">
        <w:br/>
        <w:t>en Amérique latine, 1950 (pourcentages)</w:t>
      </w:r>
    </w:p>
    <w:tbl>
      <w:tblPr>
        <w:tblOverlap w:val="never"/>
        <w:tblW w:w="0" w:type="auto"/>
        <w:tblLayout w:type="fixed"/>
        <w:tblCellMar>
          <w:left w:w="10" w:type="dxa"/>
          <w:right w:w="10" w:type="dxa"/>
        </w:tblCellMar>
        <w:tblLook w:val="04A0" w:firstRow="1" w:lastRow="0" w:firstColumn="1" w:lastColumn="0" w:noHBand="0" w:noVBand="1"/>
      </w:tblPr>
      <w:tblGrid>
        <w:gridCol w:w="2251"/>
        <w:gridCol w:w="1420"/>
        <w:gridCol w:w="1420"/>
        <w:gridCol w:w="1420"/>
        <w:gridCol w:w="1420"/>
      </w:tblGrid>
      <w:tr w:rsidR="00471170" w:rsidRPr="00211843" w14:paraId="71D54E11" w14:textId="77777777">
        <w:tc>
          <w:tcPr>
            <w:tcW w:w="2251" w:type="dxa"/>
            <w:vMerge w:val="restart"/>
            <w:tcBorders>
              <w:top w:val="single" w:sz="4" w:space="0" w:color="auto"/>
            </w:tcBorders>
            <w:shd w:val="clear" w:color="auto" w:fill="EEECE1"/>
            <w:vAlign w:val="center"/>
          </w:tcPr>
          <w:p w14:paraId="46125662" w14:textId="77777777" w:rsidR="00471170" w:rsidRDefault="00471170" w:rsidP="00471170">
            <w:pPr>
              <w:spacing w:before="60" w:after="60"/>
              <w:ind w:firstLine="0"/>
              <w:rPr>
                <w:sz w:val="24"/>
              </w:rPr>
            </w:pPr>
            <w:r>
              <w:rPr>
                <w:sz w:val="24"/>
              </w:rPr>
              <w:t>PAYS</w:t>
            </w:r>
          </w:p>
        </w:tc>
        <w:tc>
          <w:tcPr>
            <w:tcW w:w="2840" w:type="dxa"/>
            <w:gridSpan w:val="2"/>
            <w:tcBorders>
              <w:top w:val="single" w:sz="4" w:space="0" w:color="auto"/>
              <w:bottom w:val="single" w:sz="4" w:space="0" w:color="auto"/>
            </w:tcBorders>
            <w:shd w:val="clear" w:color="auto" w:fill="EEECE1"/>
          </w:tcPr>
          <w:p w14:paraId="4888D215" w14:textId="77777777" w:rsidR="00471170" w:rsidRPr="00624C5B" w:rsidRDefault="00471170" w:rsidP="00471170">
            <w:pPr>
              <w:spacing w:before="60" w:after="60"/>
              <w:ind w:firstLine="0"/>
              <w:jc w:val="center"/>
              <w:rPr>
                <w:sz w:val="24"/>
                <w:szCs w:val="10"/>
              </w:rPr>
            </w:pPr>
            <w:r>
              <w:rPr>
                <w:sz w:val="24"/>
                <w:szCs w:val="10"/>
              </w:rPr>
              <w:t>Population rurale</w:t>
            </w:r>
          </w:p>
        </w:tc>
        <w:tc>
          <w:tcPr>
            <w:tcW w:w="2840" w:type="dxa"/>
            <w:gridSpan w:val="2"/>
            <w:tcBorders>
              <w:top w:val="single" w:sz="4" w:space="0" w:color="auto"/>
              <w:bottom w:val="single" w:sz="4" w:space="0" w:color="auto"/>
            </w:tcBorders>
            <w:shd w:val="clear" w:color="auto" w:fill="EEECE1"/>
          </w:tcPr>
          <w:p w14:paraId="43F0395C" w14:textId="77777777" w:rsidR="00471170" w:rsidRPr="00624C5B" w:rsidRDefault="00471170" w:rsidP="00471170">
            <w:pPr>
              <w:spacing w:before="60" w:after="60"/>
              <w:ind w:firstLine="0"/>
              <w:jc w:val="center"/>
              <w:rPr>
                <w:sz w:val="24"/>
                <w:szCs w:val="10"/>
              </w:rPr>
            </w:pPr>
            <w:r>
              <w:rPr>
                <w:sz w:val="24"/>
                <w:szCs w:val="10"/>
              </w:rPr>
              <w:t>Population urbaine</w:t>
            </w:r>
          </w:p>
        </w:tc>
      </w:tr>
      <w:tr w:rsidR="00471170" w:rsidRPr="00211843" w14:paraId="0A69B086" w14:textId="77777777">
        <w:trPr>
          <w:cantSplit/>
          <w:trHeight w:val="2366"/>
        </w:trPr>
        <w:tc>
          <w:tcPr>
            <w:tcW w:w="2251" w:type="dxa"/>
            <w:vMerge/>
            <w:tcBorders>
              <w:bottom w:val="single" w:sz="4" w:space="0" w:color="auto"/>
            </w:tcBorders>
            <w:shd w:val="clear" w:color="auto" w:fill="EEECE1"/>
          </w:tcPr>
          <w:p w14:paraId="1F20E59A" w14:textId="77777777" w:rsidR="00471170" w:rsidRDefault="00471170" w:rsidP="00471170">
            <w:pPr>
              <w:spacing w:before="60" w:after="60"/>
              <w:ind w:firstLine="0"/>
              <w:jc w:val="both"/>
              <w:rPr>
                <w:sz w:val="24"/>
              </w:rPr>
            </w:pPr>
          </w:p>
        </w:tc>
        <w:tc>
          <w:tcPr>
            <w:tcW w:w="1420" w:type="dxa"/>
            <w:tcBorders>
              <w:top w:val="single" w:sz="4" w:space="0" w:color="auto"/>
              <w:bottom w:val="single" w:sz="4" w:space="0" w:color="auto"/>
            </w:tcBorders>
            <w:shd w:val="clear" w:color="auto" w:fill="EEECE1"/>
            <w:textDirection w:val="btLr"/>
            <w:vAlign w:val="center"/>
          </w:tcPr>
          <w:p w14:paraId="4C150F80" w14:textId="77777777" w:rsidR="00471170" w:rsidRPr="00624C5B" w:rsidRDefault="00471170" w:rsidP="00471170">
            <w:pPr>
              <w:spacing w:before="60" w:after="60"/>
              <w:ind w:left="113" w:right="113" w:firstLine="0"/>
              <w:rPr>
                <w:sz w:val="24"/>
                <w:szCs w:val="10"/>
              </w:rPr>
            </w:pPr>
            <w:r>
              <w:rPr>
                <w:sz w:val="24"/>
                <w:szCs w:val="10"/>
              </w:rPr>
              <w:t xml:space="preserve">Personnes employées dans l’agriculture </w:t>
            </w:r>
            <w:r>
              <w:rPr>
                <w:sz w:val="24"/>
                <w:szCs w:val="10"/>
              </w:rPr>
              <w:br/>
              <w:t>(15 années et +)</w:t>
            </w:r>
          </w:p>
        </w:tc>
        <w:tc>
          <w:tcPr>
            <w:tcW w:w="1420" w:type="dxa"/>
            <w:tcBorders>
              <w:top w:val="single" w:sz="4" w:space="0" w:color="auto"/>
              <w:bottom w:val="single" w:sz="4" w:space="0" w:color="auto"/>
            </w:tcBorders>
            <w:shd w:val="clear" w:color="auto" w:fill="EEECE1"/>
            <w:textDirection w:val="btLr"/>
            <w:vAlign w:val="center"/>
          </w:tcPr>
          <w:p w14:paraId="5F007113" w14:textId="77777777" w:rsidR="00471170" w:rsidRPr="00624C5B" w:rsidRDefault="00471170" w:rsidP="00471170">
            <w:pPr>
              <w:spacing w:before="60" w:after="60"/>
              <w:ind w:left="113" w:right="113" w:firstLine="0"/>
              <w:rPr>
                <w:sz w:val="24"/>
                <w:szCs w:val="10"/>
              </w:rPr>
            </w:pPr>
            <w:r>
              <w:rPr>
                <w:sz w:val="24"/>
                <w:szCs w:val="10"/>
              </w:rPr>
              <w:t>Strates moyennes et hautes</w:t>
            </w:r>
          </w:p>
        </w:tc>
        <w:tc>
          <w:tcPr>
            <w:tcW w:w="1420" w:type="dxa"/>
            <w:tcBorders>
              <w:top w:val="single" w:sz="4" w:space="0" w:color="auto"/>
              <w:bottom w:val="single" w:sz="4" w:space="0" w:color="auto"/>
            </w:tcBorders>
            <w:shd w:val="clear" w:color="auto" w:fill="EEECE1"/>
            <w:textDirection w:val="btLr"/>
            <w:vAlign w:val="center"/>
          </w:tcPr>
          <w:p w14:paraId="2EFEBBFF" w14:textId="77777777" w:rsidR="00471170" w:rsidRPr="00624C5B" w:rsidRDefault="00471170" w:rsidP="00471170">
            <w:pPr>
              <w:spacing w:before="60" w:after="60"/>
              <w:ind w:left="113" w:right="113" w:firstLine="0"/>
              <w:rPr>
                <w:sz w:val="24"/>
                <w:szCs w:val="10"/>
              </w:rPr>
            </w:pPr>
            <w:r>
              <w:rPr>
                <w:sz w:val="24"/>
                <w:szCs w:val="10"/>
              </w:rPr>
              <w:t>Strates moyennes et hautes</w:t>
            </w:r>
          </w:p>
        </w:tc>
        <w:tc>
          <w:tcPr>
            <w:tcW w:w="1420" w:type="dxa"/>
            <w:tcBorders>
              <w:top w:val="single" w:sz="4" w:space="0" w:color="auto"/>
              <w:bottom w:val="single" w:sz="4" w:space="0" w:color="auto"/>
            </w:tcBorders>
            <w:shd w:val="clear" w:color="auto" w:fill="EEECE1"/>
            <w:textDirection w:val="btLr"/>
            <w:vAlign w:val="center"/>
          </w:tcPr>
          <w:p w14:paraId="7D7EF428" w14:textId="77777777" w:rsidR="00471170" w:rsidRPr="00624C5B" w:rsidRDefault="00471170" w:rsidP="00471170">
            <w:pPr>
              <w:spacing w:before="60" w:after="60"/>
              <w:ind w:left="113" w:right="113" w:firstLine="0"/>
              <w:rPr>
                <w:sz w:val="24"/>
                <w:szCs w:val="10"/>
              </w:rPr>
            </w:pPr>
            <w:r>
              <w:rPr>
                <w:sz w:val="24"/>
                <w:szCs w:val="10"/>
              </w:rPr>
              <w:t>Personnes habitant des villes de 20 000 h</w:t>
            </w:r>
            <w:r>
              <w:rPr>
                <w:sz w:val="24"/>
                <w:szCs w:val="10"/>
              </w:rPr>
              <w:t>a</w:t>
            </w:r>
            <w:r>
              <w:rPr>
                <w:sz w:val="24"/>
                <w:szCs w:val="10"/>
              </w:rPr>
              <w:t>bitants ou +</w:t>
            </w:r>
          </w:p>
        </w:tc>
      </w:tr>
      <w:tr w:rsidR="00471170" w:rsidRPr="00211843" w14:paraId="1F590BEF" w14:textId="77777777">
        <w:tc>
          <w:tcPr>
            <w:tcW w:w="2251" w:type="dxa"/>
            <w:tcBorders>
              <w:top w:val="single" w:sz="4" w:space="0" w:color="auto"/>
            </w:tcBorders>
            <w:shd w:val="clear" w:color="auto" w:fill="FFFFFF"/>
          </w:tcPr>
          <w:p w14:paraId="13A5C040" w14:textId="77777777" w:rsidR="00471170" w:rsidRPr="00624C5B" w:rsidRDefault="00471170" w:rsidP="00471170">
            <w:pPr>
              <w:spacing w:before="120"/>
              <w:ind w:firstLine="0"/>
              <w:jc w:val="both"/>
              <w:rPr>
                <w:sz w:val="24"/>
              </w:rPr>
            </w:pPr>
            <w:r>
              <w:rPr>
                <w:sz w:val="24"/>
              </w:rPr>
              <w:t>Amérique centrale</w:t>
            </w:r>
          </w:p>
        </w:tc>
        <w:tc>
          <w:tcPr>
            <w:tcW w:w="1420" w:type="dxa"/>
            <w:tcBorders>
              <w:top w:val="single" w:sz="4" w:space="0" w:color="auto"/>
            </w:tcBorders>
            <w:shd w:val="clear" w:color="auto" w:fill="FFFFFF"/>
          </w:tcPr>
          <w:p w14:paraId="58CD1A3C" w14:textId="77777777" w:rsidR="00471170" w:rsidRPr="00624C5B" w:rsidRDefault="00471170" w:rsidP="00471170">
            <w:pPr>
              <w:spacing w:before="120"/>
              <w:ind w:right="580" w:firstLine="0"/>
              <w:jc w:val="right"/>
              <w:rPr>
                <w:sz w:val="24"/>
                <w:szCs w:val="10"/>
              </w:rPr>
            </w:pPr>
          </w:p>
        </w:tc>
        <w:tc>
          <w:tcPr>
            <w:tcW w:w="1420" w:type="dxa"/>
            <w:tcBorders>
              <w:top w:val="single" w:sz="4" w:space="0" w:color="auto"/>
            </w:tcBorders>
            <w:shd w:val="clear" w:color="auto" w:fill="FFFFFF"/>
          </w:tcPr>
          <w:p w14:paraId="4F745879" w14:textId="77777777" w:rsidR="00471170" w:rsidRPr="00624C5B" w:rsidRDefault="00471170" w:rsidP="00471170">
            <w:pPr>
              <w:spacing w:before="120"/>
              <w:ind w:right="580" w:firstLine="0"/>
              <w:jc w:val="right"/>
              <w:rPr>
                <w:sz w:val="24"/>
                <w:szCs w:val="10"/>
              </w:rPr>
            </w:pPr>
          </w:p>
        </w:tc>
        <w:tc>
          <w:tcPr>
            <w:tcW w:w="1420" w:type="dxa"/>
            <w:tcBorders>
              <w:top w:val="single" w:sz="4" w:space="0" w:color="auto"/>
            </w:tcBorders>
            <w:shd w:val="clear" w:color="auto" w:fill="FFFFFF"/>
          </w:tcPr>
          <w:p w14:paraId="3D72EA48" w14:textId="77777777" w:rsidR="00471170" w:rsidRPr="00624C5B" w:rsidRDefault="00471170" w:rsidP="00471170">
            <w:pPr>
              <w:spacing w:before="120"/>
              <w:ind w:right="580" w:firstLine="0"/>
              <w:jc w:val="right"/>
              <w:rPr>
                <w:sz w:val="24"/>
                <w:szCs w:val="10"/>
              </w:rPr>
            </w:pPr>
          </w:p>
        </w:tc>
        <w:tc>
          <w:tcPr>
            <w:tcW w:w="1420" w:type="dxa"/>
            <w:tcBorders>
              <w:top w:val="single" w:sz="4" w:space="0" w:color="auto"/>
            </w:tcBorders>
            <w:shd w:val="clear" w:color="auto" w:fill="FFFFFF"/>
          </w:tcPr>
          <w:p w14:paraId="7C929B34" w14:textId="77777777" w:rsidR="00471170" w:rsidRPr="00624C5B" w:rsidRDefault="00471170" w:rsidP="00471170">
            <w:pPr>
              <w:spacing w:before="120"/>
              <w:ind w:right="580" w:firstLine="0"/>
              <w:jc w:val="right"/>
              <w:rPr>
                <w:sz w:val="24"/>
                <w:szCs w:val="10"/>
              </w:rPr>
            </w:pPr>
          </w:p>
        </w:tc>
      </w:tr>
      <w:tr w:rsidR="00471170" w:rsidRPr="00211843" w14:paraId="01ACBD37" w14:textId="77777777">
        <w:tc>
          <w:tcPr>
            <w:tcW w:w="2251" w:type="dxa"/>
            <w:shd w:val="clear" w:color="auto" w:fill="FFFFFF"/>
            <w:vAlign w:val="bottom"/>
          </w:tcPr>
          <w:p w14:paraId="362B94FC" w14:textId="77777777" w:rsidR="00471170" w:rsidRPr="00624C5B" w:rsidRDefault="00471170" w:rsidP="00471170">
            <w:pPr>
              <w:ind w:firstLine="0"/>
              <w:jc w:val="both"/>
              <w:rPr>
                <w:sz w:val="24"/>
              </w:rPr>
            </w:pPr>
            <w:r w:rsidRPr="00624C5B">
              <w:rPr>
                <w:sz w:val="24"/>
              </w:rPr>
              <w:t>Haïti</w:t>
            </w:r>
          </w:p>
        </w:tc>
        <w:tc>
          <w:tcPr>
            <w:tcW w:w="1420" w:type="dxa"/>
            <w:shd w:val="clear" w:color="auto" w:fill="FFFFFF"/>
            <w:vAlign w:val="bottom"/>
          </w:tcPr>
          <w:p w14:paraId="40FF5420" w14:textId="77777777" w:rsidR="00471170" w:rsidRPr="00624C5B" w:rsidRDefault="00471170" w:rsidP="00471170">
            <w:pPr>
              <w:ind w:right="580" w:firstLine="0"/>
              <w:jc w:val="right"/>
              <w:rPr>
                <w:sz w:val="24"/>
              </w:rPr>
            </w:pPr>
            <w:r w:rsidRPr="00624C5B">
              <w:rPr>
                <w:sz w:val="24"/>
              </w:rPr>
              <w:t>83</w:t>
            </w:r>
          </w:p>
        </w:tc>
        <w:tc>
          <w:tcPr>
            <w:tcW w:w="1420" w:type="dxa"/>
            <w:shd w:val="clear" w:color="auto" w:fill="FFFFFF"/>
            <w:vAlign w:val="bottom"/>
          </w:tcPr>
          <w:p w14:paraId="1E4B1B88" w14:textId="77777777" w:rsidR="00471170" w:rsidRPr="00624C5B" w:rsidRDefault="00471170" w:rsidP="00471170">
            <w:pPr>
              <w:ind w:right="580" w:firstLine="0"/>
              <w:jc w:val="right"/>
              <w:rPr>
                <w:sz w:val="24"/>
              </w:rPr>
            </w:pPr>
            <w:r w:rsidRPr="00624C5B">
              <w:rPr>
                <w:sz w:val="24"/>
              </w:rPr>
              <w:t>3</w:t>
            </w:r>
          </w:p>
        </w:tc>
        <w:tc>
          <w:tcPr>
            <w:tcW w:w="1420" w:type="dxa"/>
            <w:shd w:val="clear" w:color="auto" w:fill="FFFFFF"/>
            <w:vAlign w:val="bottom"/>
          </w:tcPr>
          <w:p w14:paraId="426BE3F5" w14:textId="77777777" w:rsidR="00471170" w:rsidRPr="00624C5B" w:rsidRDefault="00471170" w:rsidP="00471170">
            <w:pPr>
              <w:ind w:right="580" w:firstLine="0"/>
              <w:jc w:val="right"/>
              <w:rPr>
                <w:sz w:val="24"/>
              </w:rPr>
            </w:pPr>
            <w:r w:rsidRPr="00624C5B">
              <w:rPr>
                <w:sz w:val="24"/>
              </w:rPr>
              <w:t>2</w:t>
            </w:r>
          </w:p>
        </w:tc>
        <w:tc>
          <w:tcPr>
            <w:tcW w:w="1420" w:type="dxa"/>
            <w:shd w:val="clear" w:color="auto" w:fill="FFFFFF"/>
            <w:vAlign w:val="bottom"/>
          </w:tcPr>
          <w:p w14:paraId="401506A5" w14:textId="77777777" w:rsidR="00471170" w:rsidRPr="00624C5B" w:rsidRDefault="00471170" w:rsidP="00471170">
            <w:pPr>
              <w:ind w:right="580" w:firstLine="0"/>
              <w:jc w:val="right"/>
              <w:rPr>
                <w:sz w:val="24"/>
              </w:rPr>
            </w:pPr>
            <w:r w:rsidRPr="00624C5B">
              <w:rPr>
                <w:sz w:val="24"/>
              </w:rPr>
              <w:t>5</w:t>
            </w:r>
          </w:p>
        </w:tc>
      </w:tr>
      <w:tr w:rsidR="00471170" w:rsidRPr="00211843" w14:paraId="609ED99A" w14:textId="77777777">
        <w:tc>
          <w:tcPr>
            <w:tcW w:w="2251" w:type="dxa"/>
            <w:shd w:val="clear" w:color="auto" w:fill="FFFFFF"/>
          </w:tcPr>
          <w:p w14:paraId="5AE38F37" w14:textId="77777777" w:rsidR="00471170" w:rsidRPr="00624C5B" w:rsidRDefault="00471170" w:rsidP="00471170">
            <w:pPr>
              <w:ind w:firstLine="0"/>
              <w:jc w:val="both"/>
              <w:rPr>
                <w:sz w:val="24"/>
              </w:rPr>
            </w:pPr>
            <w:r>
              <w:rPr>
                <w:sz w:val="24"/>
              </w:rPr>
              <w:t>Honduras</w:t>
            </w:r>
          </w:p>
        </w:tc>
        <w:tc>
          <w:tcPr>
            <w:tcW w:w="1420" w:type="dxa"/>
            <w:shd w:val="clear" w:color="auto" w:fill="FFFFFF"/>
          </w:tcPr>
          <w:p w14:paraId="66FA1F93" w14:textId="77777777" w:rsidR="00471170" w:rsidRPr="00624C5B" w:rsidRDefault="00471170" w:rsidP="00471170">
            <w:pPr>
              <w:ind w:right="580" w:firstLine="0"/>
              <w:jc w:val="right"/>
              <w:rPr>
                <w:sz w:val="24"/>
              </w:rPr>
            </w:pPr>
            <w:r w:rsidRPr="00624C5B">
              <w:rPr>
                <w:sz w:val="24"/>
              </w:rPr>
              <w:t>83</w:t>
            </w:r>
          </w:p>
        </w:tc>
        <w:tc>
          <w:tcPr>
            <w:tcW w:w="1420" w:type="dxa"/>
            <w:shd w:val="clear" w:color="auto" w:fill="FFFFFF"/>
          </w:tcPr>
          <w:p w14:paraId="249A3F25" w14:textId="77777777" w:rsidR="00471170" w:rsidRPr="00624C5B" w:rsidRDefault="00471170" w:rsidP="00471170">
            <w:pPr>
              <w:ind w:right="580" w:firstLine="0"/>
              <w:jc w:val="right"/>
              <w:rPr>
                <w:sz w:val="24"/>
              </w:rPr>
            </w:pPr>
            <w:r w:rsidRPr="00624C5B">
              <w:rPr>
                <w:sz w:val="24"/>
              </w:rPr>
              <w:t>4</w:t>
            </w:r>
          </w:p>
        </w:tc>
        <w:tc>
          <w:tcPr>
            <w:tcW w:w="1420" w:type="dxa"/>
            <w:shd w:val="clear" w:color="auto" w:fill="FFFFFF"/>
          </w:tcPr>
          <w:p w14:paraId="4C7521C4" w14:textId="77777777" w:rsidR="00471170" w:rsidRPr="00624C5B" w:rsidRDefault="00471170" w:rsidP="00471170">
            <w:pPr>
              <w:ind w:right="580" w:firstLine="0"/>
              <w:jc w:val="right"/>
              <w:rPr>
                <w:sz w:val="24"/>
              </w:rPr>
            </w:pPr>
            <w:r w:rsidRPr="00624C5B">
              <w:rPr>
                <w:sz w:val="24"/>
              </w:rPr>
              <w:t>4</w:t>
            </w:r>
          </w:p>
        </w:tc>
        <w:tc>
          <w:tcPr>
            <w:tcW w:w="1420" w:type="dxa"/>
            <w:shd w:val="clear" w:color="auto" w:fill="FFFFFF"/>
          </w:tcPr>
          <w:p w14:paraId="449D464D" w14:textId="77777777" w:rsidR="00471170" w:rsidRPr="00624C5B" w:rsidRDefault="00471170" w:rsidP="00471170">
            <w:pPr>
              <w:ind w:right="580" w:firstLine="0"/>
              <w:jc w:val="right"/>
              <w:rPr>
                <w:sz w:val="24"/>
              </w:rPr>
            </w:pPr>
            <w:r w:rsidRPr="00624C5B">
              <w:rPr>
                <w:sz w:val="24"/>
              </w:rPr>
              <w:t>7</w:t>
            </w:r>
          </w:p>
        </w:tc>
      </w:tr>
      <w:tr w:rsidR="00471170" w:rsidRPr="00211843" w14:paraId="674C959F" w14:textId="77777777">
        <w:tc>
          <w:tcPr>
            <w:tcW w:w="2251" w:type="dxa"/>
            <w:shd w:val="clear" w:color="auto" w:fill="FFFFFF"/>
            <w:vAlign w:val="center"/>
          </w:tcPr>
          <w:p w14:paraId="490EDCC9" w14:textId="77777777" w:rsidR="00471170" w:rsidRPr="00624C5B" w:rsidRDefault="00471170" w:rsidP="00471170">
            <w:pPr>
              <w:ind w:firstLine="0"/>
              <w:jc w:val="both"/>
              <w:rPr>
                <w:sz w:val="24"/>
              </w:rPr>
            </w:pPr>
            <w:r>
              <w:rPr>
                <w:sz w:val="24"/>
              </w:rPr>
              <w:t>Guatemala</w:t>
            </w:r>
          </w:p>
        </w:tc>
        <w:tc>
          <w:tcPr>
            <w:tcW w:w="1420" w:type="dxa"/>
            <w:shd w:val="clear" w:color="auto" w:fill="FFFFFF"/>
            <w:vAlign w:val="bottom"/>
          </w:tcPr>
          <w:p w14:paraId="5A38DDD0" w14:textId="77777777" w:rsidR="00471170" w:rsidRPr="00624C5B" w:rsidRDefault="00471170" w:rsidP="00471170">
            <w:pPr>
              <w:ind w:right="580" w:firstLine="0"/>
              <w:jc w:val="right"/>
              <w:rPr>
                <w:sz w:val="24"/>
              </w:rPr>
            </w:pPr>
            <w:r w:rsidRPr="00624C5B">
              <w:rPr>
                <w:sz w:val="24"/>
              </w:rPr>
              <w:t>68</w:t>
            </w:r>
          </w:p>
        </w:tc>
        <w:tc>
          <w:tcPr>
            <w:tcW w:w="1420" w:type="dxa"/>
            <w:shd w:val="clear" w:color="auto" w:fill="FFFFFF"/>
            <w:vAlign w:val="bottom"/>
          </w:tcPr>
          <w:p w14:paraId="52A269C0" w14:textId="77777777" w:rsidR="00471170" w:rsidRPr="00624C5B" w:rsidRDefault="00471170" w:rsidP="00471170">
            <w:pPr>
              <w:ind w:right="580" w:firstLine="0"/>
              <w:jc w:val="right"/>
              <w:rPr>
                <w:sz w:val="24"/>
              </w:rPr>
            </w:pPr>
            <w:r w:rsidRPr="00624C5B">
              <w:rPr>
                <w:sz w:val="24"/>
              </w:rPr>
              <w:t>8</w:t>
            </w:r>
          </w:p>
        </w:tc>
        <w:tc>
          <w:tcPr>
            <w:tcW w:w="1420" w:type="dxa"/>
            <w:shd w:val="clear" w:color="auto" w:fill="FFFFFF"/>
            <w:vAlign w:val="bottom"/>
          </w:tcPr>
          <w:p w14:paraId="3BBFC7E3" w14:textId="77777777" w:rsidR="00471170" w:rsidRPr="00624C5B" w:rsidRDefault="00471170" w:rsidP="00471170">
            <w:pPr>
              <w:ind w:right="580" w:firstLine="0"/>
              <w:jc w:val="right"/>
              <w:rPr>
                <w:sz w:val="24"/>
              </w:rPr>
            </w:pPr>
            <w:r w:rsidRPr="00624C5B">
              <w:rPr>
                <w:sz w:val="24"/>
              </w:rPr>
              <w:t>6</w:t>
            </w:r>
          </w:p>
        </w:tc>
        <w:tc>
          <w:tcPr>
            <w:tcW w:w="1420" w:type="dxa"/>
            <w:shd w:val="clear" w:color="auto" w:fill="FFFFFF"/>
            <w:vAlign w:val="bottom"/>
          </w:tcPr>
          <w:p w14:paraId="476420D6" w14:textId="77777777" w:rsidR="00471170" w:rsidRPr="00624C5B" w:rsidRDefault="00471170" w:rsidP="00471170">
            <w:pPr>
              <w:ind w:right="580" w:firstLine="0"/>
              <w:jc w:val="right"/>
              <w:rPr>
                <w:sz w:val="24"/>
              </w:rPr>
            </w:pPr>
            <w:r w:rsidRPr="00624C5B">
              <w:rPr>
                <w:sz w:val="24"/>
              </w:rPr>
              <w:t>11</w:t>
            </w:r>
          </w:p>
        </w:tc>
      </w:tr>
      <w:tr w:rsidR="00471170" w:rsidRPr="00211843" w14:paraId="070A96BF" w14:textId="77777777">
        <w:tc>
          <w:tcPr>
            <w:tcW w:w="2251" w:type="dxa"/>
            <w:shd w:val="clear" w:color="auto" w:fill="FFFFFF"/>
            <w:vAlign w:val="bottom"/>
          </w:tcPr>
          <w:p w14:paraId="0014D37A" w14:textId="77777777" w:rsidR="00471170" w:rsidRPr="00624C5B" w:rsidRDefault="00471170" w:rsidP="00471170">
            <w:pPr>
              <w:ind w:firstLine="0"/>
              <w:jc w:val="both"/>
              <w:rPr>
                <w:sz w:val="24"/>
              </w:rPr>
            </w:pPr>
            <w:r>
              <w:rPr>
                <w:sz w:val="24"/>
              </w:rPr>
              <w:t>Salvador</w:t>
            </w:r>
          </w:p>
        </w:tc>
        <w:tc>
          <w:tcPr>
            <w:tcW w:w="1420" w:type="dxa"/>
            <w:shd w:val="clear" w:color="auto" w:fill="FFFFFF"/>
            <w:vAlign w:val="bottom"/>
          </w:tcPr>
          <w:p w14:paraId="3A019336" w14:textId="77777777" w:rsidR="00471170" w:rsidRPr="00624C5B" w:rsidRDefault="00471170" w:rsidP="00471170">
            <w:pPr>
              <w:ind w:right="580" w:firstLine="0"/>
              <w:jc w:val="right"/>
              <w:rPr>
                <w:sz w:val="24"/>
              </w:rPr>
            </w:pPr>
            <w:r w:rsidRPr="00624C5B">
              <w:rPr>
                <w:sz w:val="24"/>
              </w:rPr>
              <w:t>62</w:t>
            </w:r>
          </w:p>
        </w:tc>
        <w:tc>
          <w:tcPr>
            <w:tcW w:w="1420" w:type="dxa"/>
            <w:shd w:val="clear" w:color="auto" w:fill="FFFFFF"/>
            <w:vAlign w:val="bottom"/>
          </w:tcPr>
          <w:p w14:paraId="697958AE" w14:textId="77777777" w:rsidR="00471170" w:rsidRPr="00624C5B" w:rsidRDefault="00471170" w:rsidP="00471170">
            <w:pPr>
              <w:ind w:right="580" w:firstLine="0"/>
              <w:jc w:val="right"/>
              <w:rPr>
                <w:sz w:val="24"/>
              </w:rPr>
            </w:pPr>
            <w:r w:rsidRPr="00624C5B">
              <w:rPr>
                <w:sz w:val="24"/>
              </w:rPr>
              <w:t>10</w:t>
            </w:r>
          </w:p>
        </w:tc>
        <w:tc>
          <w:tcPr>
            <w:tcW w:w="1420" w:type="dxa"/>
            <w:shd w:val="clear" w:color="auto" w:fill="FFFFFF"/>
            <w:vAlign w:val="bottom"/>
          </w:tcPr>
          <w:p w14:paraId="6F4BFF6C" w14:textId="77777777" w:rsidR="00471170" w:rsidRPr="00624C5B" w:rsidRDefault="00471170" w:rsidP="00471170">
            <w:pPr>
              <w:ind w:right="580" w:firstLine="0"/>
              <w:jc w:val="right"/>
              <w:rPr>
                <w:sz w:val="24"/>
              </w:rPr>
            </w:pPr>
            <w:r w:rsidRPr="00624C5B">
              <w:rPr>
                <w:sz w:val="24"/>
              </w:rPr>
              <w:t>9</w:t>
            </w:r>
          </w:p>
        </w:tc>
        <w:tc>
          <w:tcPr>
            <w:tcW w:w="1420" w:type="dxa"/>
            <w:shd w:val="clear" w:color="auto" w:fill="FFFFFF"/>
            <w:vAlign w:val="bottom"/>
          </w:tcPr>
          <w:p w14:paraId="5192C7DF" w14:textId="77777777" w:rsidR="00471170" w:rsidRPr="00624C5B" w:rsidRDefault="00471170" w:rsidP="00471170">
            <w:pPr>
              <w:ind w:right="580" w:firstLine="0"/>
              <w:jc w:val="right"/>
              <w:rPr>
                <w:sz w:val="24"/>
              </w:rPr>
            </w:pPr>
            <w:r w:rsidRPr="00624C5B">
              <w:rPr>
                <w:sz w:val="24"/>
              </w:rPr>
              <w:t>13</w:t>
            </w:r>
          </w:p>
        </w:tc>
      </w:tr>
      <w:tr w:rsidR="00471170" w:rsidRPr="00211843" w14:paraId="207342BF" w14:textId="77777777">
        <w:tc>
          <w:tcPr>
            <w:tcW w:w="2251" w:type="dxa"/>
            <w:shd w:val="clear" w:color="auto" w:fill="FFFFFF"/>
          </w:tcPr>
          <w:p w14:paraId="3C45E3F8" w14:textId="77777777" w:rsidR="00471170" w:rsidRPr="00624C5B" w:rsidRDefault="00471170" w:rsidP="00471170">
            <w:pPr>
              <w:ind w:firstLine="0"/>
              <w:jc w:val="both"/>
              <w:rPr>
                <w:sz w:val="24"/>
              </w:rPr>
            </w:pPr>
            <w:r>
              <w:rPr>
                <w:sz w:val="24"/>
              </w:rPr>
              <w:t>Costa-Rica</w:t>
            </w:r>
          </w:p>
        </w:tc>
        <w:tc>
          <w:tcPr>
            <w:tcW w:w="1420" w:type="dxa"/>
            <w:shd w:val="clear" w:color="auto" w:fill="FFFFFF"/>
          </w:tcPr>
          <w:p w14:paraId="60477EFA" w14:textId="77777777" w:rsidR="00471170" w:rsidRPr="00624C5B" w:rsidRDefault="00471170" w:rsidP="00471170">
            <w:pPr>
              <w:ind w:right="580" w:firstLine="0"/>
              <w:jc w:val="right"/>
              <w:rPr>
                <w:sz w:val="24"/>
              </w:rPr>
            </w:pPr>
            <w:r w:rsidRPr="00624C5B">
              <w:rPr>
                <w:sz w:val="24"/>
              </w:rPr>
              <w:t>54</w:t>
            </w:r>
          </w:p>
        </w:tc>
        <w:tc>
          <w:tcPr>
            <w:tcW w:w="1420" w:type="dxa"/>
            <w:shd w:val="clear" w:color="auto" w:fill="FFFFFF"/>
            <w:vAlign w:val="bottom"/>
          </w:tcPr>
          <w:p w14:paraId="31DF2D83" w14:textId="77777777" w:rsidR="00471170" w:rsidRPr="00624C5B" w:rsidRDefault="00471170" w:rsidP="00471170">
            <w:pPr>
              <w:ind w:right="580" w:firstLine="0"/>
              <w:jc w:val="right"/>
              <w:rPr>
                <w:sz w:val="24"/>
              </w:rPr>
            </w:pPr>
            <w:r w:rsidRPr="00624C5B">
              <w:rPr>
                <w:sz w:val="24"/>
              </w:rPr>
              <w:t>12</w:t>
            </w:r>
          </w:p>
        </w:tc>
        <w:tc>
          <w:tcPr>
            <w:tcW w:w="1420" w:type="dxa"/>
            <w:shd w:val="clear" w:color="auto" w:fill="FFFFFF"/>
          </w:tcPr>
          <w:p w14:paraId="59E1DB9F" w14:textId="77777777" w:rsidR="00471170" w:rsidRPr="00624C5B" w:rsidRDefault="00471170" w:rsidP="00471170">
            <w:pPr>
              <w:ind w:right="580" w:firstLine="0"/>
              <w:jc w:val="right"/>
              <w:rPr>
                <w:sz w:val="24"/>
              </w:rPr>
            </w:pPr>
            <w:r w:rsidRPr="00624C5B">
              <w:rPr>
                <w:sz w:val="24"/>
              </w:rPr>
              <w:t>14</w:t>
            </w:r>
          </w:p>
        </w:tc>
        <w:tc>
          <w:tcPr>
            <w:tcW w:w="1420" w:type="dxa"/>
            <w:shd w:val="clear" w:color="auto" w:fill="FFFFFF"/>
            <w:vAlign w:val="bottom"/>
          </w:tcPr>
          <w:p w14:paraId="48B34538" w14:textId="77777777" w:rsidR="00471170" w:rsidRPr="00624C5B" w:rsidRDefault="00471170" w:rsidP="00471170">
            <w:pPr>
              <w:ind w:right="580" w:firstLine="0"/>
              <w:jc w:val="right"/>
              <w:rPr>
                <w:sz w:val="24"/>
              </w:rPr>
            </w:pPr>
            <w:r w:rsidRPr="00624C5B">
              <w:rPr>
                <w:sz w:val="24"/>
              </w:rPr>
              <w:t>18</w:t>
            </w:r>
          </w:p>
        </w:tc>
      </w:tr>
      <w:tr w:rsidR="00471170" w:rsidRPr="00211843" w14:paraId="25BE0D5C" w14:textId="77777777">
        <w:tc>
          <w:tcPr>
            <w:tcW w:w="2251" w:type="dxa"/>
            <w:shd w:val="clear" w:color="auto" w:fill="FFFFFF"/>
          </w:tcPr>
          <w:p w14:paraId="00D46538" w14:textId="77777777" w:rsidR="00471170" w:rsidRPr="00624C5B" w:rsidRDefault="00471170" w:rsidP="00471170">
            <w:pPr>
              <w:ind w:firstLine="0"/>
              <w:jc w:val="both"/>
              <w:rPr>
                <w:sz w:val="24"/>
              </w:rPr>
            </w:pPr>
            <w:r>
              <w:rPr>
                <w:sz w:val="24"/>
              </w:rPr>
              <w:t>Panama</w:t>
            </w:r>
          </w:p>
        </w:tc>
        <w:tc>
          <w:tcPr>
            <w:tcW w:w="1420" w:type="dxa"/>
            <w:shd w:val="clear" w:color="auto" w:fill="FFFFFF"/>
          </w:tcPr>
          <w:p w14:paraId="6F3BC1EC" w14:textId="77777777" w:rsidR="00471170" w:rsidRPr="00624C5B" w:rsidRDefault="00471170" w:rsidP="00471170">
            <w:pPr>
              <w:ind w:right="580" w:firstLine="0"/>
              <w:jc w:val="right"/>
              <w:rPr>
                <w:sz w:val="24"/>
              </w:rPr>
            </w:pPr>
            <w:r w:rsidRPr="00624C5B">
              <w:rPr>
                <w:sz w:val="24"/>
              </w:rPr>
              <w:t>48</w:t>
            </w:r>
          </w:p>
        </w:tc>
        <w:tc>
          <w:tcPr>
            <w:tcW w:w="1420" w:type="dxa"/>
            <w:shd w:val="clear" w:color="auto" w:fill="FFFFFF"/>
          </w:tcPr>
          <w:p w14:paraId="628B7DDC" w14:textId="77777777" w:rsidR="00471170" w:rsidRPr="00624C5B" w:rsidRDefault="00471170" w:rsidP="00471170">
            <w:pPr>
              <w:ind w:right="580" w:firstLine="0"/>
              <w:jc w:val="right"/>
              <w:rPr>
                <w:sz w:val="24"/>
              </w:rPr>
            </w:pPr>
            <w:r w:rsidRPr="00624C5B">
              <w:rPr>
                <w:sz w:val="24"/>
              </w:rPr>
              <w:t>15</w:t>
            </w:r>
          </w:p>
        </w:tc>
        <w:tc>
          <w:tcPr>
            <w:tcW w:w="1420" w:type="dxa"/>
            <w:shd w:val="clear" w:color="auto" w:fill="FFFFFF"/>
          </w:tcPr>
          <w:p w14:paraId="1C68415B" w14:textId="77777777" w:rsidR="00471170" w:rsidRPr="00624C5B" w:rsidRDefault="00471170" w:rsidP="00471170">
            <w:pPr>
              <w:ind w:right="580" w:firstLine="0"/>
              <w:jc w:val="right"/>
              <w:rPr>
                <w:sz w:val="24"/>
              </w:rPr>
            </w:pPr>
            <w:r w:rsidRPr="00624C5B">
              <w:rPr>
                <w:sz w:val="24"/>
              </w:rPr>
              <w:t>15</w:t>
            </w:r>
          </w:p>
        </w:tc>
        <w:tc>
          <w:tcPr>
            <w:tcW w:w="1420" w:type="dxa"/>
            <w:shd w:val="clear" w:color="auto" w:fill="FFFFFF"/>
            <w:vAlign w:val="bottom"/>
          </w:tcPr>
          <w:p w14:paraId="66A01121" w14:textId="77777777" w:rsidR="00471170" w:rsidRPr="00624C5B" w:rsidRDefault="00471170" w:rsidP="00471170">
            <w:pPr>
              <w:ind w:right="580" w:firstLine="0"/>
              <w:jc w:val="right"/>
              <w:rPr>
                <w:sz w:val="24"/>
              </w:rPr>
            </w:pPr>
            <w:r w:rsidRPr="00624C5B">
              <w:rPr>
                <w:sz w:val="24"/>
              </w:rPr>
              <w:t>22</w:t>
            </w:r>
          </w:p>
        </w:tc>
      </w:tr>
      <w:tr w:rsidR="00471170" w:rsidRPr="00211843" w14:paraId="27E63F46" w14:textId="77777777">
        <w:tc>
          <w:tcPr>
            <w:tcW w:w="2251" w:type="dxa"/>
            <w:shd w:val="clear" w:color="auto" w:fill="FFFFFF"/>
          </w:tcPr>
          <w:p w14:paraId="07134B42" w14:textId="77777777" w:rsidR="00471170" w:rsidRPr="00624C5B" w:rsidRDefault="00471170" w:rsidP="00471170">
            <w:pPr>
              <w:tabs>
                <w:tab w:val="left" w:pos="708"/>
                <w:tab w:val="left" w:pos="1296"/>
              </w:tabs>
              <w:ind w:firstLine="0"/>
              <w:jc w:val="both"/>
              <w:rPr>
                <w:sz w:val="24"/>
              </w:rPr>
            </w:pPr>
            <w:r>
              <w:rPr>
                <w:sz w:val="24"/>
              </w:rPr>
              <w:t xml:space="preserve">Cuba </w:t>
            </w:r>
          </w:p>
        </w:tc>
        <w:tc>
          <w:tcPr>
            <w:tcW w:w="1420" w:type="dxa"/>
            <w:shd w:val="clear" w:color="auto" w:fill="FFFFFF"/>
          </w:tcPr>
          <w:p w14:paraId="0A3AC55F" w14:textId="77777777" w:rsidR="00471170" w:rsidRPr="00624C5B" w:rsidRDefault="00471170" w:rsidP="00471170">
            <w:pPr>
              <w:ind w:right="580" w:firstLine="0"/>
              <w:jc w:val="right"/>
              <w:rPr>
                <w:sz w:val="24"/>
              </w:rPr>
            </w:pPr>
            <w:r w:rsidRPr="00624C5B">
              <w:rPr>
                <w:sz w:val="24"/>
              </w:rPr>
              <w:t>41</w:t>
            </w:r>
          </w:p>
        </w:tc>
        <w:tc>
          <w:tcPr>
            <w:tcW w:w="1420" w:type="dxa"/>
            <w:shd w:val="clear" w:color="auto" w:fill="FFFFFF"/>
            <w:vAlign w:val="center"/>
          </w:tcPr>
          <w:p w14:paraId="0BB28F4D" w14:textId="77777777" w:rsidR="00471170" w:rsidRPr="00624C5B" w:rsidRDefault="00471170" w:rsidP="00471170">
            <w:pPr>
              <w:ind w:right="580" w:firstLine="0"/>
              <w:jc w:val="right"/>
              <w:rPr>
                <w:sz w:val="24"/>
              </w:rPr>
            </w:pPr>
            <w:r w:rsidRPr="00624C5B">
              <w:rPr>
                <w:sz w:val="24"/>
              </w:rPr>
              <w:t>22</w:t>
            </w:r>
          </w:p>
        </w:tc>
        <w:tc>
          <w:tcPr>
            <w:tcW w:w="1420" w:type="dxa"/>
            <w:shd w:val="clear" w:color="auto" w:fill="FFFFFF"/>
            <w:vAlign w:val="center"/>
          </w:tcPr>
          <w:p w14:paraId="5C3042E1" w14:textId="77777777" w:rsidR="00471170" w:rsidRPr="00624C5B" w:rsidRDefault="00471170" w:rsidP="00471170">
            <w:pPr>
              <w:ind w:right="580" w:firstLine="0"/>
              <w:jc w:val="right"/>
              <w:rPr>
                <w:sz w:val="24"/>
              </w:rPr>
            </w:pPr>
            <w:r w:rsidRPr="00624C5B">
              <w:rPr>
                <w:sz w:val="24"/>
              </w:rPr>
              <w:t>21</w:t>
            </w:r>
          </w:p>
        </w:tc>
        <w:tc>
          <w:tcPr>
            <w:tcW w:w="1420" w:type="dxa"/>
            <w:shd w:val="clear" w:color="auto" w:fill="FFFFFF"/>
          </w:tcPr>
          <w:p w14:paraId="42829DA3" w14:textId="77777777" w:rsidR="00471170" w:rsidRPr="00624C5B" w:rsidRDefault="00471170" w:rsidP="00471170">
            <w:pPr>
              <w:ind w:right="580" w:firstLine="0"/>
              <w:jc w:val="right"/>
              <w:rPr>
                <w:sz w:val="24"/>
              </w:rPr>
            </w:pPr>
            <w:r w:rsidRPr="00624C5B">
              <w:rPr>
                <w:sz w:val="24"/>
              </w:rPr>
              <w:t>37</w:t>
            </w:r>
          </w:p>
        </w:tc>
      </w:tr>
      <w:tr w:rsidR="00471170" w:rsidRPr="00211843" w14:paraId="3F7A1704" w14:textId="77777777">
        <w:tc>
          <w:tcPr>
            <w:tcW w:w="2251" w:type="dxa"/>
            <w:shd w:val="clear" w:color="auto" w:fill="FFFFFF"/>
            <w:vAlign w:val="bottom"/>
          </w:tcPr>
          <w:p w14:paraId="471617BA" w14:textId="77777777" w:rsidR="00471170" w:rsidRPr="00624C5B" w:rsidRDefault="00471170" w:rsidP="00471170">
            <w:pPr>
              <w:ind w:firstLine="0"/>
              <w:jc w:val="both"/>
              <w:rPr>
                <w:sz w:val="24"/>
              </w:rPr>
            </w:pPr>
            <w:r w:rsidRPr="00624C5B">
              <w:rPr>
                <w:sz w:val="24"/>
              </w:rPr>
              <w:t>Amérique du</w:t>
            </w:r>
            <w:r>
              <w:rPr>
                <w:sz w:val="24"/>
              </w:rPr>
              <w:t xml:space="preserve"> </w:t>
            </w:r>
            <w:r w:rsidRPr="00624C5B">
              <w:rPr>
                <w:sz w:val="24"/>
              </w:rPr>
              <w:t>Sud</w:t>
            </w:r>
          </w:p>
        </w:tc>
        <w:tc>
          <w:tcPr>
            <w:tcW w:w="1420" w:type="dxa"/>
            <w:shd w:val="clear" w:color="auto" w:fill="FFFFFF"/>
          </w:tcPr>
          <w:p w14:paraId="3599165C" w14:textId="77777777" w:rsidR="00471170" w:rsidRPr="00624C5B" w:rsidRDefault="00471170" w:rsidP="00471170">
            <w:pPr>
              <w:ind w:right="580" w:firstLine="0"/>
              <w:jc w:val="right"/>
              <w:rPr>
                <w:sz w:val="24"/>
                <w:szCs w:val="10"/>
              </w:rPr>
            </w:pPr>
          </w:p>
        </w:tc>
        <w:tc>
          <w:tcPr>
            <w:tcW w:w="1420" w:type="dxa"/>
            <w:shd w:val="clear" w:color="auto" w:fill="FFFFFF"/>
          </w:tcPr>
          <w:p w14:paraId="4CFB8E74" w14:textId="77777777" w:rsidR="00471170" w:rsidRPr="00624C5B" w:rsidRDefault="00471170" w:rsidP="00471170">
            <w:pPr>
              <w:ind w:right="580" w:firstLine="0"/>
              <w:jc w:val="right"/>
              <w:rPr>
                <w:sz w:val="24"/>
                <w:szCs w:val="10"/>
              </w:rPr>
            </w:pPr>
          </w:p>
        </w:tc>
        <w:tc>
          <w:tcPr>
            <w:tcW w:w="1420" w:type="dxa"/>
            <w:shd w:val="clear" w:color="auto" w:fill="FFFFFF"/>
          </w:tcPr>
          <w:p w14:paraId="6994D978" w14:textId="77777777" w:rsidR="00471170" w:rsidRPr="00624C5B" w:rsidRDefault="00471170" w:rsidP="00471170">
            <w:pPr>
              <w:ind w:right="580" w:firstLine="0"/>
              <w:jc w:val="right"/>
              <w:rPr>
                <w:sz w:val="24"/>
                <w:szCs w:val="10"/>
              </w:rPr>
            </w:pPr>
          </w:p>
        </w:tc>
        <w:tc>
          <w:tcPr>
            <w:tcW w:w="1420" w:type="dxa"/>
            <w:shd w:val="clear" w:color="auto" w:fill="FFFFFF"/>
          </w:tcPr>
          <w:p w14:paraId="0E67CEED" w14:textId="77777777" w:rsidR="00471170" w:rsidRPr="00624C5B" w:rsidRDefault="00471170" w:rsidP="00471170">
            <w:pPr>
              <w:ind w:right="580" w:firstLine="0"/>
              <w:jc w:val="right"/>
              <w:rPr>
                <w:sz w:val="24"/>
                <w:szCs w:val="10"/>
              </w:rPr>
            </w:pPr>
          </w:p>
        </w:tc>
      </w:tr>
      <w:tr w:rsidR="00471170" w:rsidRPr="00211843" w14:paraId="4F5B5F10" w14:textId="77777777">
        <w:tc>
          <w:tcPr>
            <w:tcW w:w="2251" w:type="dxa"/>
            <w:shd w:val="clear" w:color="auto" w:fill="FFFFFF"/>
            <w:vAlign w:val="bottom"/>
          </w:tcPr>
          <w:p w14:paraId="49D1C1C7" w14:textId="77777777" w:rsidR="00471170" w:rsidRPr="00624C5B" w:rsidRDefault="00471170" w:rsidP="00471170">
            <w:pPr>
              <w:ind w:firstLine="0"/>
              <w:jc w:val="both"/>
              <w:rPr>
                <w:sz w:val="24"/>
              </w:rPr>
            </w:pPr>
            <w:r>
              <w:rPr>
                <w:sz w:val="24"/>
              </w:rPr>
              <w:t>Bolivie</w:t>
            </w:r>
          </w:p>
        </w:tc>
        <w:tc>
          <w:tcPr>
            <w:tcW w:w="1420" w:type="dxa"/>
            <w:shd w:val="clear" w:color="auto" w:fill="FFFFFF"/>
            <w:vAlign w:val="bottom"/>
          </w:tcPr>
          <w:p w14:paraId="0F03DA85" w14:textId="77777777" w:rsidR="00471170" w:rsidRPr="00624C5B" w:rsidRDefault="00471170" w:rsidP="00471170">
            <w:pPr>
              <w:ind w:right="580" w:firstLine="0"/>
              <w:jc w:val="right"/>
              <w:rPr>
                <w:sz w:val="24"/>
              </w:rPr>
            </w:pPr>
            <w:r w:rsidRPr="00624C5B">
              <w:rPr>
                <w:sz w:val="24"/>
              </w:rPr>
              <w:t>70</w:t>
            </w:r>
          </w:p>
        </w:tc>
        <w:tc>
          <w:tcPr>
            <w:tcW w:w="1420" w:type="dxa"/>
            <w:shd w:val="clear" w:color="auto" w:fill="FFFFFF"/>
            <w:vAlign w:val="bottom"/>
          </w:tcPr>
          <w:p w14:paraId="21E2D106" w14:textId="77777777" w:rsidR="00471170" w:rsidRPr="00624C5B" w:rsidRDefault="00471170" w:rsidP="00471170">
            <w:pPr>
              <w:ind w:right="580" w:firstLine="0"/>
              <w:jc w:val="right"/>
              <w:rPr>
                <w:sz w:val="24"/>
              </w:rPr>
            </w:pPr>
            <w:r w:rsidRPr="00624C5B">
              <w:rPr>
                <w:sz w:val="24"/>
              </w:rPr>
              <w:t>8</w:t>
            </w:r>
          </w:p>
        </w:tc>
        <w:tc>
          <w:tcPr>
            <w:tcW w:w="1420" w:type="dxa"/>
            <w:shd w:val="clear" w:color="auto" w:fill="FFFFFF"/>
            <w:vAlign w:val="bottom"/>
          </w:tcPr>
          <w:p w14:paraId="15798935" w14:textId="77777777" w:rsidR="00471170" w:rsidRPr="00624C5B" w:rsidRDefault="00471170" w:rsidP="00471170">
            <w:pPr>
              <w:ind w:right="580" w:firstLine="0"/>
              <w:jc w:val="right"/>
              <w:rPr>
                <w:sz w:val="24"/>
              </w:rPr>
            </w:pPr>
            <w:r w:rsidRPr="00624C5B">
              <w:rPr>
                <w:sz w:val="24"/>
              </w:rPr>
              <w:t>7</w:t>
            </w:r>
          </w:p>
        </w:tc>
        <w:tc>
          <w:tcPr>
            <w:tcW w:w="1420" w:type="dxa"/>
            <w:shd w:val="clear" w:color="auto" w:fill="FFFFFF"/>
            <w:vAlign w:val="bottom"/>
          </w:tcPr>
          <w:p w14:paraId="7291684E" w14:textId="77777777" w:rsidR="00471170" w:rsidRPr="00624C5B" w:rsidRDefault="00471170" w:rsidP="00471170">
            <w:pPr>
              <w:ind w:right="580" w:firstLine="0"/>
              <w:jc w:val="right"/>
              <w:rPr>
                <w:sz w:val="24"/>
              </w:rPr>
            </w:pPr>
            <w:r w:rsidRPr="00624C5B">
              <w:rPr>
                <w:sz w:val="24"/>
              </w:rPr>
              <w:t>20</w:t>
            </w:r>
          </w:p>
        </w:tc>
      </w:tr>
      <w:tr w:rsidR="00471170" w:rsidRPr="00211843" w14:paraId="2CD39C85" w14:textId="77777777">
        <w:tc>
          <w:tcPr>
            <w:tcW w:w="2251" w:type="dxa"/>
            <w:shd w:val="clear" w:color="auto" w:fill="FFFFFF"/>
          </w:tcPr>
          <w:p w14:paraId="7F5AC3D9" w14:textId="77777777" w:rsidR="00471170" w:rsidRPr="00624C5B" w:rsidRDefault="00471170" w:rsidP="00471170">
            <w:pPr>
              <w:ind w:firstLine="0"/>
              <w:jc w:val="both"/>
              <w:rPr>
                <w:sz w:val="24"/>
              </w:rPr>
            </w:pPr>
            <w:r>
              <w:rPr>
                <w:sz w:val="24"/>
              </w:rPr>
              <w:t>Brésil</w:t>
            </w:r>
          </w:p>
        </w:tc>
        <w:tc>
          <w:tcPr>
            <w:tcW w:w="1420" w:type="dxa"/>
            <w:shd w:val="clear" w:color="auto" w:fill="FFFFFF"/>
          </w:tcPr>
          <w:p w14:paraId="58185045" w14:textId="77777777" w:rsidR="00471170" w:rsidRPr="00624C5B" w:rsidRDefault="00471170" w:rsidP="00471170">
            <w:pPr>
              <w:ind w:right="580" w:firstLine="0"/>
              <w:jc w:val="right"/>
              <w:rPr>
                <w:sz w:val="24"/>
              </w:rPr>
            </w:pPr>
            <w:r w:rsidRPr="00624C5B">
              <w:rPr>
                <w:sz w:val="24"/>
              </w:rPr>
              <w:t>58</w:t>
            </w:r>
          </w:p>
        </w:tc>
        <w:tc>
          <w:tcPr>
            <w:tcW w:w="1420" w:type="dxa"/>
            <w:shd w:val="clear" w:color="auto" w:fill="FFFFFF"/>
          </w:tcPr>
          <w:p w14:paraId="37CC4B65" w14:textId="77777777" w:rsidR="00471170" w:rsidRPr="00624C5B" w:rsidRDefault="00471170" w:rsidP="00471170">
            <w:pPr>
              <w:ind w:right="580" w:firstLine="0"/>
              <w:jc w:val="right"/>
              <w:rPr>
                <w:sz w:val="24"/>
              </w:rPr>
            </w:pPr>
            <w:r w:rsidRPr="00624C5B">
              <w:rPr>
                <w:sz w:val="24"/>
              </w:rPr>
              <w:t>15</w:t>
            </w:r>
          </w:p>
        </w:tc>
        <w:tc>
          <w:tcPr>
            <w:tcW w:w="1420" w:type="dxa"/>
            <w:shd w:val="clear" w:color="auto" w:fill="FFFFFF"/>
          </w:tcPr>
          <w:p w14:paraId="337543D9" w14:textId="77777777" w:rsidR="00471170" w:rsidRPr="00624C5B" w:rsidRDefault="00471170" w:rsidP="00471170">
            <w:pPr>
              <w:ind w:right="580" w:firstLine="0"/>
              <w:jc w:val="right"/>
              <w:rPr>
                <w:sz w:val="24"/>
              </w:rPr>
            </w:pPr>
            <w:r w:rsidRPr="00624C5B">
              <w:rPr>
                <w:sz w:val="24"/>
              </w:rPr>
              <w:t>13</w:t>
            </w:r>
          </w:p>
        </w:tc>
        <w:tc>
          <w:tcPr>
            <w:tcW w:w="1420" w:type="dxa"/>
            <w:shd w:val="clear" w:color="auto" w:fill="FFFFFF"/>
            <w:vAlign w:val="bottom"/>
          </w:tcPr>
          <w:p w14:paraId="34B8B3B9" w14:textId="77777777" w:rsidR="00471170" w:rsidRPr="00624C5B" w:rsidRDefault="00471170" w:rsidP="00471170">
            <w:pPr>
              <w:ind w:right="580" w:firstLine="0"/>
              <w:jc w:val="right"/>
              <w:rPr>
                <w:sz w:val="24"/>
              </w:rPr>
            </w:pPr>
            <w:r w:rsidRPr="00624C5B">
              <w:rPr>
                <w:sz w:val="24"/>
              </w:rPr>
              <w:t>20</w:t>
            </w:r>
          </w:p>
        </w:tc>
      </w:tr>
      <w:tr w:rsidR="00471170" w:rsidRPr="00211843" w14:paraId="6F8F9883" w14:textId="77777777">
        <w:tc>
          <w:tcPr>
            <w:tcW w:w="2251" w:type="dxa"/>
            <w:shd w:val="clear" w:color="auto" w:fill="FFFFFF"/>
            <w:vAlign w:val="bottom"/>
          </w:tcPr>
          <w:p w14:paraId="4D286BC3" w14:textId="77777777" w:rsidR="00471170" w:rsidRPr="00624C5B" w:rsidRDefault="00471170" w:rsidP="00471170">
            <w:pPr>
              <w:ind w:firstLine="0"/>
              <w:jc w:val="both"/>
              <w:rPr>
                <w:sz w:val="24"/>
              </w:rPr>
            </w:pPr>
            <w:r>
              <w:rPr>
                <w:sz w:val="24"/>
              </w:rPr>
              <w:t>Colombie</w:t>
            </w:r>
          </w:p>
        </w:tc>
        <w:tc>
          <w:tcPr>
            <w:tcW w:w="1420" w:type="dxa"/>
            <w:shd w:val="clear" w:color="auto" w:fill="FFFFFF"/>
            <w:vAlign w:val="bottom"/>
          </w:tcPr>
          <w:p w14:paraId="22BB02B1" w14:textId="77777777" w:rsidR="00471170" w:rsidRPr="00624C5B" w:rsidRDefault="00471170" w:rsidP="00471170">
            <w:pPr>
              <w:ind w:right="580" w:firstLine="0"/>
              <w:jc w:val="right"/>
              <w:rPr>
                <w:sz w:val="24"/>
              </w:rPr>
            </w:pPr>
            <w:r w:rsidRPr="00624C5B">
              <w:rPr>
                <w:sz w:val="24"/>
              </w:rPr>
              <w:t>54</w:t>
            </w:r>
          </w:p>
        </w:tc>
        <w:tc>
          <w:tcPr>
            <w:tcW w:w="1420" w:type="dxa"/>
            <w:shd w:val="clear" w:color="auto" w:fill="FFFFFF"/>
            <w:vAlign w:val="bottom"/>
          </w:tcPr>
          <w:p w14:paraId="7B62F486" w14:textId="77777777" w:rsidR="00471170" w:rsidRPr="00624C5B" w:rsidRDefault="00471170" w:rsidP="00471170">
            <w:pPr>
              <w:ind w:right="580" w:firstLine="0"/>
              <w:jc w:val="right"/>
              <w:rPr>
                <w:sz w:val="24"/>
              </w:rPr>
            </w:pPr>
            <w:r w:rsidRPr="00624C5B">
              <w:rPr>
                <w:sz w:val="24"/>
              </w:rPr>
              <w:t>22</w:t>
            </w:r>
          </w:p>
        </w:tc>
        <w:tc>
          <w:tcPr>
            <w:tcW w:w="1420" w:type="dxa"/>
            <w:shd w:val="clear" w:color="auto" w:fill="FFFFFF"/>
            <w:vAlign w:val="bottom"/>
          </w:tcPr>
          <w:p w14:paraId="1E4BA9AD" w14:textId="77777777" w:rsidR="00471170" w:rsidRPr="00624C5B" w:rsidRDefault="00471170" w:rsidP="00471170">
            <w:pPr>
              <w:ind w:right="580" w:firstLine="0"/>
              <w:jc w:val="right"/>
              <w:rPr>
                <w:sz w:val="24"/>
              </w:rPr>
            </w:pPr>
            <w:r w:rsidRPr="00624C5B">
              <w:rPr>
                <w:sz w:val="24"/>
              </w:rPr>
              <w:t>12</w:t>
            </w:r>
          </w:p>
        </w:tc>
        <w:tc>
          <w:tcPr>
            <w:tcW w:w="1420" w:type="dxa"/>
            <w:shd w:val="clear" w:color="auto" w:fill="FFFFFF"/>
            <w:vAlign w:val="bottom"/>
          </w:tcPr>
          <w:p w14:paraId="57B90207" w14:textId="77777777" w:rsidR="00471170" w:rsidRPr="00624C5B" w:rsidRDefault="00471170" w:rsidP="00471170">
            <w:pPr>
              <w:ind w:right="580" w:firstLine="0"/>
              <w:jc w:val="right"/>
              <w:rPr>
                <w:sz w:val="24"/>
              </w:rPr>
            </w:pPr>
            <w:r w:rsidRPr="00624C5B">
              <w:rPr>
                <w:sz w:val="24"/>
              </w:rPr>
              <w:t>32</w:t>
            </w:r>
          </w:p>
        </w:tc>
      </w:tr>
      <w:tr w:rsidR="00471170" w:rsidRPr="00211843" w14:paraId="3C7DA92C" w14:textId="77777777">
        <w:tc>
          <w:tcPr>
            <w:tcW w:w="2251" w:type="dxa"/>
            <w:shd w:val="clear" w:color="auto" w:fill="FFFFFF"/>
          </w:tcPr>
          <w:p w14:paraId="72DACEDA" w14:textId="77777777" w:rsidR="00471170" w:rsidRPr="00624C5B" w:rsidRDefault="00471170" w:rsidP="00471170">
            <w:pPr>
              <w:ind w:firstLine="0"/>
              <w:jc w:val="both"/>
              <w:rPr>
                <w:sz w:val="24"/>
              </w:rPr>
            </w:pPr>
            <w:r>
              <w:rPr>
                <w:sz w:val="24"/>
              </w:rPr>
              <w:t>Paraguay</w:t>
            </w:r>
          </w:p>
        </w:tc>
        <w:tc>
          <w:tcPr>
            <w:tcW w:w="1420" w:type="dxa"/>
            <w:shd w:val="clear" w:color="auto" w:fill="FFFFFF"/>
          </w:tcPr>
          <w:p w14:paraId="4F3E6560" w14:textId="77777777" w:rsidR="00471170" w:rsidRPr="00624C5B" w:rsidRDefault="00471170" w:rsidP="00471170">
            <w:pPr>
              <w:ind w:right="580" w:firstLine="0"/>
              <w:jc w:val="right"/>
              <w:rPr>
                <w:sz w:val="24"/>
              </w:rPr>
            </w:pPr>
            <w:r w:rsidRPr="00624C5B">
              <w:rPr>
                <w:sz w:val="24"/>
              </w:rPr>
              <w:t>54</w:t>
            </w:r>
          </w:p>
        </w:tc>
        <w:tc>
          <w:tcPr>
            <w:tcW w:w="1420" w:type="dxa"/>
            <w:shd w:val="clear" w:color="auto" w:fill="FFFFFF"/>
          </w:tcPr>
          <w:p w14:paraId="27C3E82C" w14:textId="77777777" w:rsidR="00471170" w:rsidRPr="00624C5B" w:rsidRDefault="00471170" w:rsidP="00471170">
            <w:pPr>
              <w:ind w:right="580" w:firstLine="0"/>
              <w:jc w:val="right"/>
              <w:rPr>
                <w:sz w:val="24"/>
              </w:rPr>
            </w:pPr>
            <w:r w:rsidRPr="00624C5B">
              <w:rPr>
                <w:sz w:val="24"/>
              </w:rPr>
              <w:t>14</w:t>
            </w:r>
          </w:p>
        </w:tc>
        <w:tc>
          <w:tcPr>
            <w:tcW w:w="1420" w:type="dxa"/>
            <w:shd w:val="clear" w:color="auto" w:fill="FFFFFF"/>
            <w:vAlign w:val="bottom"/>
          </w:tcPr>
          <w:p w14:paraId="21AEA0B9" w14:textId="77777777" w:rsidR="00471170" w:rsidRPr="00624C5B" w:rsidRDefault="00471170" w:rsidP="00471170">
            <w:pPr>
              <w:ind w:right="580" w:firstLine="0"/>
              <w:jc w:val="right"/>
              <w:rPr>
                <w:sz w:val="24"/>
              </w:rPr>
            </w:pPr>
            <w:r w:rsidRPr="00624C5B">
              <w:rPr>
                <w:sz w:val="24"/>
              </w:rPr>
              <w:t>12</w:t>
            </w:r>
          </w:p>
        </w:tc>
        <w:tc>
          <w:tcPr>
            <w:tcW w:w="1420" w:type="dxa"/>
            <w:shd w:val="clear" w:color="auto" w:fill="FFFFFF"/>
          </w:tcPr>
          <w:p w14:paraId="4358B0A6" w14:textId="77777777" w:rsidR="00471170" w:rsidRPr="00624C5B" w:rsidRDefault="00471170" w:rsidP="00471170">
            <w:pPr>
              <w:ind w:right="580" w:firstLine="0"/>
              <w:jc w:val="right"/>
              <w:rPr>
                <w:sz w:val="24"/>
              </w:rPr>
            </w:pPr>
            <w:r w:rsidRPr="00624C5B">
              <w:rPr>
                <w:sz w:val="24"/>
              </w:rPr>
              <w:t>15</w:t>
            </w:r>
          </w:p>
        </w:tc>
      </w:tr>
      <w:tr w:rsidR="00471170" w:rsidRPr="00211843" w14:paraId="4F87B397" w14:textId="77777777">
        <w:tc>
          <w:tcPr>
            <w:tcW w:w="2251" w:type="dxa"/>
            <w:shd w:val="clear" w:color="auto" w:fill="FFFFFF"/>
            <w:vAlign w:val="bottom"/>
          </w:tcPr>
          <w:p w14:paraId="3BCFC0CC" w14:textId="77777777" w:rsidR="00471170" w:rsidRPr="00624C5B" w:rsidRDefault="00471170" w:rsidP="00471170">
            <w:pPr>
              <w:ind w:firstLine="0"/>
              <w:jc w:val="both"/>
              <w:rPr>
                <w:sz w:val="24"/>
              </w:rPr>
            </w:pPr>
            <w:r>
              <w:rPr>
                <w:sz w:val="24"/>
              </w:rPr>
              <w:t>Equateur</w:t>
            </w:r>
          </w:p>
        </w:tc>
        <w:tc>
          <w:tcPr>
            <w:tcW w:w="1420" w:type="dxa"/>
            <w:shd w:val="clear" w:color="auto" w:fill="FFFFFF"/>
          </w:tcPr>
          <w:p w14:paraId="2C241459" w14:textId="77777777" w:rsidR="00471170" w:rsidRPr="00624C5B" w:rsidRDefault="00471170" w:rsidP="00471170">
            <w:pPr>
              <w:ind w:right="580" w:firstLine="0"/>
              <w:jc w:val="right"/>
              <w:rPr>
                <w:sz w:val="24"/>
              </w:rPr>
            </w:pPr>
            <w:r w:rsidRPr="00624C5B">
              <w:rPr>
                <w:sz w:val="24"/>
              </w:rPr>
              <w:t>53</w:t>
            </w:r>
          </w:p>
        </w:tc>
        <w:tc>
          <w:tcPr>
            <w:tcW w:w="1420" w:type="dxa"/>
            <w:shd w:val="clear" w:color="auto" w:fill="FFFFFF"/>
            <w:vAlign w:val="bottom"/>
          </w:tcPr>
          <w:p w14:paraId="7F2D63AF" w14:textId="77777777" w:rsidR="00471170" w:rsidRPr="00624C5B" w:rsidRDefault="00471170" w:rsidP="00471170">
            <w:pPr>
              <w:ind w:right="580" w:firstLine="0"/>
              <w:jc w:val="right"/>
              <w:rPr>
                <w:sz w:val="24"/>
              </w:rPr>
            </w:pPr>
            <w:r w:rsidRPr="00624C5B">
              <w:rPr>
                <w:sz w:val="24"/>
              </w:rPr>
              <w:t>10</w:t>
            </w:r>
          </w:p>
        </w:tc>
        <w:tc>
          <w:tcPr>
            <w:tcW w:w="1420" w:type="dxa"/>
            <w:shd w:val="clear" w:color="auto" w:fill="FFFFFF"/>
            <w:vAlign w:val="bottom"/>
          </w:tcPr>
          <w:p w14:paraId="0B562A1D" w14:textId="77777777" w:rsidR="00471170" w:rsidRPr="00624C5B" w:rsidRDefault="00471170" w:rsidP="00471170">
            <w:pPr>
              <w:ind w:right="580" w:firstLine="0"/>
              <w:jc w:val="right"/>
              <w:rPr>
                <w:sz w:val="24"/>
              </w:rPr>
            </w:pPr>
            <w:r w:rsidRPr="00624C5B">
              <w:rPr>
                <w:sz w:val="24"/>
              </w:rPr>
              <w:t>10</w:t>
            </w:r>
          </w:p>
        </w:tc>
        <w:tc>
          <w:tcPr>
            <w:tcW w:w="1420" w:type="dxa"/>
            <w:shd w:val="clear" w:color="auto" w:fill="FFFFFF"/>
            <w:vAlign w:val="bottom"/>
          </w:tcPr>
          <w:p w14:paraId="039A3FA1" w14:textId="77777777" w:rsidR="00471170" w:rsidRPr="00624C5B" w:rsidRDefault="00471170" w:rsidP="00471170">
            <w:pPr>
              <w:ind w:right="580" w:firstLine="0"/>
              <w:jc w:val="right"/>
              <w:rPr>
                <w:sz w:val="24"/>
              </w:rPr>
            </w:pPr>
            <w:r w:rsidRPr="00624C5B">
              <w:rPr>
                <w:sz w:val="24"/>
              </w:rPr>
              <w:t>18</w:t>
            </w:r>
          </w:p>
        </w:tc>
      </w:tr>
      <w:tr w:rsidR="00471170" w:rsidRPr="00211843" w14:paraId="62B0394E" w14:textId="77777777">
        <w:tc>
          <w:tcPr>
            <w:tcW w:w="2251" w:type="dxa"/>
            <w:shd w:val="clear" w:color="auto" w:fill="FFFFFF"/>
          </w:tcPr>
          <w:p w14:paraId="24019939" w14:textId="77777777" w:rsidR="00471170" w:rsidRPr="00624C5B" w:rsidRDefault="00471170" w:rsidP="00471170">
            <w:pPr>
              <w:ind w:firstLine="0"/>
              <w:jc w:val="both"/>
              <w:rPr>
                <w:sz w:val="24"/>
              </w:rPr>
            </w:pPr>
            <w:r>
              <w:rPr>
                <w:sz w:val="24"/>
              </w:rPr>
              <w:t>Venezuela</w:t>
            </w:r>
          </w:p>
        </w:tc>
        <w:tc>
          <w:tcPr>
            <w:tcW w:w="1420" w:type="dxa"/>
            <w:shd w:val="clear" w:color="auto" w:fill="FFFFFF"/>
          </w:tcPr>
          <w:p w14:paraId="6C5FF2BA" w14:textId="77777777" w:rsidR="00471170" w:rsidRPr="00624C5B" w:rsidRDefault="00471170" w:rsidP="00471170">
            <w:pPr>
              <w:ind w:right="580" w:firstLine="0"/>
              <w:jc w:val="right"/>
              <w:rPr>
                <w:sz w:val="24"/>
              </w:rPr>
            </w:pPr>
            <w:r w:rsidRPr="00624C5B">
              <w:rPr>
                <w:sz w:val="24"/>
              </w:rPr>
              <w:t>53</w:t>
            </w:r>
          </w:p>
        </w:tc>
        <w:tc>
          <w:tcPr>
            <w:tcW w:w="1420" w:type="dxa"/>
            <w:shd w:val="clear" w:color="auto" w:fill="FFFFFF"/>
            <w:vAlign w:val="bottom"/>
          </w:tcPr>
          <w:p w14:paraId="37EFAD4D" w14:textId="77777777" w:rsidR="00471170" w:rsidRPr="00624C5B" w:rsidRDefault="00471170" w:rsidP="00471170">
            <w:pPr>
              <w:ind w:right="580" w:firstLine="0"/>
              <w:jc w:val="right"/>
              <w:rPr>
                <w:sz w:val="24"/>
              </w:rPr>
            </w:pPr>
            <w:r w:rsidRPr="00624C5B">
              <w:rPr>
                <w:sz w:val="24"/>
              </w:rPr>
              <w:t>18</w:t>
            </w:r>
          </w:p>
        </w:tc>
        <w:tc>
          <w:tcPr>
            <w:tcW w:w="1420" w:type="dxa"/>
            <w:shd w:val="clear" w:color="auto" w:fill="FFFFFF"/>
            <w:vAlign w:val="bottom"/>
          </w:tcPr>
          <w:p w14:paraId="00D833D3" w14:textId="77777777" w:rsidR="00471170" w:rsidRPr="00624C5B" w:rsidRDefault="00471170" w:rsidP="00471170">
            <w:pPr>
              <w:ind w:right="580" w:firstLine="0"/>
              <w:jc w:val="right"/>
              <w:rPr>
                <w:sz w:val="24"/>
              </w:rPr>
            </w:pPr>
            <w:r w:rsidRPr="00624C5B">
              <w:rPr>
                <w:sz w:val="24"/>
              </w:rPr>
              <w:t>16</w:t>
            </w:r>
          </w:p>
        </w:tc>
        <w:tc>
          <w:tcPr>
            <w:tcW w:w="1420" w:type="dxa"/>
            <w:shd w:val="clear" w:color="auto" w:fill="FFFFFF"/>
          </w:tcPr>
          <w:p w14:paraId="0148D8C2" w14:textId="77777777" w:rsidR="00471170" w:rsidRPr="00624C5B" w:rsidRDefault="00471170" w:rsidP="00471170">
            <w:pPr>
              <w:ind w:right="580" w:firstLine="0"/>
              <w:jc w:val="right"/>
              <w:rPr>
                <w:sz w:val="24"/>
              </w:rPr>
            </w:pPr>
            <w:r w:rsidRPr="00624C5B">
              <w:rPr>
                <w:sz w:val="24"/>
              </w:rPr>
              <w:t>31</w:t>
            </w:r>
          </w:p>
        </w:tc>
      </w:tr>
      <w:tr w:rsidR="00471170" w:rsidRPr="00211843" w14:paraId="4BDC0F0A" w14:textId="77777777">
        <w:tc>
          <w:tcPr>
            <w:tcW w:w="2251" w:type="dxa"/>
            <w:shd w:val="clear" w:color="auto" w:fill="FFFFFF"/>
          </w:tcPr>
          <w:p w14:paraId="1D935ED5" w14:textId="77777777" w:rsidR="00471170" w:rsidRPr="00624C5B" w:rsidRDefault="00471170" w:rsidP="00471170">
            <w:pPr>
              <w:ind w:firstLine="0"/>
              <w:jc w:val="both"/>
              <w:rPr>
                <w:sz w:val="24"/>
              </w:rPr>
            </w:pPr>
            <w:r w:rsidRPr="00624C5B">
              <w:rPr>
                <w:sz w:val="24"/>
              </w:rPr>
              <w:t>Chil</w:t>
            </w:r>
            <w:r>
              <w:rPr>
                <w:sz w:val="24"/>
              </w:rPr>
              <w:t>i</w:t>
            </w:r>
          </w:p>
        </w:tc>
        <w:tc>
          <w:tcPr>
            <w:tcW w:w="1420" w:type="dxa"/>
            <w:shd w:val="clear" w:color="auto" w:fill="FFFFFF"/>
          </w:tcPr>
          <w:p w14:paraId="39A9D56A" w14:textId="77777777" w:rsidR="00471170" w:rsidRPr="00624C5B" w:rsidRDefault="00471170" w:rsidP="00471170">
            <w:pPr>
              <w:ind w:right="580" w:firstLine="0"/>
              <w:jc w:val="right"/>
              <w:rPr>
                <w:sz w:val="24"/>
              </w:rPr>
            </w:pPr>
            <w:r w:rsidRPr="00624C5B">
              <w:rPr>
                <w:sz w:val="24"/>
              </w:rPr>
              <w:t>30</w:t>
            </w:r>
          </w:p>
        </w:tc>
        <w:tc>
          <w:tcPr>
            <w:tcW w:w="1420" w:type="dxa"/>
            <w:shd w:val="clear" w:color="auto" w:fill="FFFFFF"/>
            <w:vAlign w:val="bottom"/>
          </w:tcPr>
          <w:p w14:paraId="436D1AA6" w14:textId="77777777" w:rsidR="00471170" w:rsidRPr="00624C5B" w:rsidRDefault="00471170" w:rsidP="00471170">
            <w:pPr>
              <w:ind w:right="580" w:firstLine="0"/>
              <w:jc w:val="right"/>
              <w:rPr>
                <w:sz w:val="24"/>
              </w:rPr>
            </w:pPr>
            <w:r w:rsidRPr="00624C5B">
              <w:rPr>
                <w:sz w:val="24"/>
              </w:rPr>
              <w:t>22</w:t>
            </w:r>
          </w:p>
        </w:tc>
        <w:tc>
          <w:tcPr>
            <w:tcW w:w="1420" w:type="dxa"/>
            <w:shd w:val="clear" w:color="auto" w:fill="FFFFFF"/>
            <w:vAlign w:val="bottom"/>
          </w:tcPr>
          <w:p w14:paraId="4BA435A9" w14:textId="77777777" w:rsidR="00471170" w:rsidRPr="00624C5B" w:rsidRDefault="00471170" w:rsidP="00471170">
            <w:pPr>
              <w:ind w:right="580" w:firstLine="0"/>
              <w:jc w:val="right"/>
              <w:rPr>
                <w:sz w:val="24"/>
              </w:rPr>
            </w:pPr>
            <w:r w:rsidRPr="00624C5B">
              <w:rPr>
                <w:sz w:val="24"/>
              </w:rPr>
              <w:t>21</w:t>
            </w:r>
          </w:p>
        </w:tc>
        <w:tc>
          <w:tcPr>
            <w:tcW w:w="1420" w:type="dxa"/>
            <w:shd w:val="clear" w:color="auto" w:fill="FFFFFF"/>
          </w:tcPr>
          <w:p w14:paraId="75AB68B0" w14:textId="77777777" w:rsidR="00471170" w:rsidRPr="00624C5B" w:rsidRDefault="00471170" w:rsidP="00471170">
            <w:pPr>
              <w:ind w:right="580" w:firstLine="0"/>
              <w:jc w:val="right"/>
              <w:rPr>
                <w:sz w:val="24"/>
              </w:rPr>
            </w:pPr>
            <w:r w:rsidRPr="00624C5B">
              <w:rPr>
                <w:sz w:val="24"/>
              </w:rPr>
              <w:t>45</w:t>
            </w:r>
          </w:p>
        </w:tc>
      </w:tr>
      <w:tr w:rsidR="00471170" w:rsidRPr="00211843" w14:paraId="6F7CC017" w14:textId="77777777">
        <w:tc>
          <w:tcPr>
            <w:tcW w:w="2251" w:type="dxa"/>
            <w:tcBorders>
              <w:bottom w:val="single" w:sz="8" w:space="0" w:color="auto"/>
            </w:tcBorders>
            <w:shd w:val="clear" w:color="auto" w:fill="FFFFFF"/>
          </w:tcPr>
          <w:p w14:paraId="5439CA13" w14:textId="77777777" w:rsidR="00471170" w:rsidRPr="00624C5B" w:rsidRDefault="00471170" w:rsidP="00471170">
            <w:pPr>
              <w:spacing w:after="120"/>
              <w:ind w:firstLine="0"/>
              <w:jc w:val="both"/>
              <w:rPr>
                <w:sz w:val="24"/>
              </w:rPr>
            </w:pPr>
            <w:r>
              <w:rPr>
                <w:sz w:val="24"/>
              </w:rPr>
              <w:t>Argentine</w:t>
            </w:r>
          </w:p>
        </w:tc>
        <w:tc>
          <w:tcPr>
            <w:tcW w:w="1420" w:type="dxa"/>
            <w:tcBorders>
              <w:bottom w:val="single" w:sz="8" w:space="0" w:color="auto"/>
            </w:tcBorders>
            <w:shd w:val="clear" w:color="auto" w:fill="FFFFFF"/>
          </w:tcPr>
          <w:p w14:paraId="480A13C4" w14:textId="77777777" w:rsidR="00471170" w:rsidRPr="00624C5B" w:rsidRDefault="00471170" w:rsidP="00471170">
            <w:pPr>
              <w:spacing w:after="120"/>
              <w:ind w:right="580" w:firstLine="0"/>
              <w:jc w:val="right"/>
              <w:rPr>
                <w:sz w:val="24"/>
              </w:rPr>
            </w:pPr>
            <w:r w:rsidRPr="00624C5B">
              <w:rPr>
                <w:sz w:val="24"/>
              </w:rPr>
              <w:t>25</w:t>
            </w:r>
          </w:p>
        </w:tc>
        <w:tc>
          <w:tcPr>
            <w:tcW w:w="1420" w:type="dxa"/>
            <w:tcBorders>
              <w:bottom w:val="single" w:sz="8" w:space="0" w:color="auto"/>
            </w:tcBorders>
            <w:shd w:val="clear" w:color="auto" w:fill="FFFFFF"/>
          </w:tcPr>
          <w:p w14:paraId="45A53060" w14:textId="77777777" w:rsidR="00471170" w:rsidRPr="00624C5B" w:rsidRDefault="00471170" w:rsidP="00471170">
            <w:pPr>
              <w:spacing w:after="120"/>
              <w:ind w:right="580" w:firstLine="0"/>
              <w:jc w:val="right"/>
              <w:rPr>
                <w:sz w:val="24"/>
              </w:rPr>
            </w:pPr>
            <w:r w:rsidRPr="00624C5B">
              <w:rPr>
                <w:sz w:val="24"/>
              </w:rPr>
              <w:t>36</w:t>
            </w:r>
          </w:p>
        </w:tc>
        <w:tc>
          <w:tcPr>
            <w:tcW w:w="1420" w:type="dxa"/>
            <w:tcBorders>
              <w:bottom w:val="single" w:sz="8" w:space="0" w:color="auto"/>
            </w:tcBorders>
            <w:shd w:val="clear" w:color="auto" w:fill="FFFFFF"/>
            <w:vAlign w:val="center"/>
          </w:tcPr>
          <w:p w14:paraId="6D3DBB79" w14:textId="77777777" w:rsidR="00471170" w:rsidRPr="00624C5B" w:rsidRDefault="00471170" w:rsidP="00471170">
            <w:pPr>
              <w:spacing w:after="120"/>
              <w:ind w:right="580" w:firstLine="0"/>
              <w:jc w:val="right"/>
              <w:rPr>
                <w:sz w:val="24"/>
              </w:rPr>
            </w:pPr>
            <w:r w:rsidRPr="00624C5B">
              <w:rPr>
                <w:sz w:val="24"/>
              </w:rPr>
              <w:t>28</w:t>
            </w:r>
          </w:p>
        </w:tc>
        <w:tc>
          <w:tcPr>
            <w:tcW w:w="1420" w:type="dxa"/>
            <w:tcBorders>
              <w:bottom w:val="single" w:sz="8" w:space="0" w:color="auto"/>
            </w:tcBorders>
            <w:shd w:val="clear" w:color="auto" w:fill="FFFFFF"/>
          </w:tcPr>
          <w:p w14:paraId="744E00AC" w14:textId="77777777" w:rsidR="00471170" w:rsidRPr="00624C5B" w:rsidRDefault="00471170" w:rsidP="00471170">
            <w:pPr>
              <w:spacing w:after="120"/>
              <w:ind w:right="580" w:firstLine="0"/>
              <w:jc w:val="right"/>
              <w:rPr>
                <w:sz w:val="24"/>
              </w:rPr>
            </w:pPr>
            <w:r w:rsidRPr="00624C5B">
              <w:rPr>
                <w:sz w:val="24"/>
              </w:rPr>
              <w:t>48</w:t>
            </w:r>
          </w:p>
        </w:tc>
      </w:tr>
    </w:tbl>
    <w:p w14:paraId="1FE22B11" w14:textId="77777777" w:rsidR="00471170" w:rsidRPr="00624C5B" w:rsidRDefault="00471170" w:rsidP="00471170">
      <w:pPr>
        <w:spacing w:before="120" w:after="120"/>
        <w:ind w:firstLine="0"/>
        <w:jc w:val="both"/>
        <w:rPr>
          <w:sz w:val="24"/>
          <w:lang w:eastAsia="fr-FR" w:bidi="fr-FR"/>
        </w:rPr>
      </w:pPr>
      <w:r w:rsidRPr="004002C7">
        <w:rPr>
          <w:i/>
          <w:sz w:val="24"/>
          <w:lang w:eastAsia="fr-FR" w:bidi="fr-FR"/>
        </w:rPr>
        <w:t>Sources : Algunos aspectos salientes del desarrollo social de America Latina</w:t>
      </w:r>
      <w:r w:rsidRPr="00624C5B">
        <w:rPr>
          <w:rStyle w:val="LgendedutableauNonItaliqueEspacement0pt"/>
          <w:i/>
          <w:iCs/>
          <w:sz w:val="24"/>
        </w:rPr>
        <w:t xml:space="preserve"> </w:t>
      </w:r>
      <w:r>
        <w:rPr>
          <w:bCs/>
          <w:sz w:val="24"/>
        </w:rPr>
        <w:t>(O.E.</w:t>
      </w:r>
      <w:r w:rsidRPr="00624C5B">
        <w:rPr>
          <w:bCs/>
          <w:sz w:val="24"/>
        </w:rPr>
        <w:t xml:space="preserve">A. 1962) p. 144 ; G. </w:t>
      </w:r>
      <w:r w:rsidRPr="00624C5B">
        <w:rPr>
          <w:smallCaps/>
          <w:sz w:val="24"/>
        </w:rPr>
        <w:t xml:space="preserve">Germani, </w:t>
      </w:r>
      <w:r>
        <w:rPr>
          <w:bCs/>
          <w:sz w:val="24"/>
        </w:rPr>
        <w:t>« Estrategia para estimular la movilidad s</w:t>
      </w:r>
      <w:r>
        <w:rPr>
          <w:bCs/>
          <w:sz w:val="24"/>
        </w:rPr>
        <w:t>o</w:t>
      </w:r>
      <w:r>
        <w:rPr>
          <w:bCs/>
          <w:sz w:val="24"/>
        </w:rPr>
        <w:t>cia</w:t>
      </w:r>
      <w:r w:rsidRPr="00624C5B">
        <w:rPr>
          <w:bCs/>
          <w:sz w:val="24"/>
        </w:rPr>
        <w:t xml:space="preserve">l », </w:t>
      </w:r>
      <w:r w:rsidRPr="00624C5B">
        <w:rPr>
          <w:i/>
          <w:sz w:val="24"/>
          <w:lang w:eastAsia="fr-FR" w:bidi="fr-FR"/>
        </w:rPr>
        <w:t>Aspectos sociales del aesarrollo economico de America Latina</w:t>
      </w:r>
      <w:r w:rsidRPr="00624C5B">
        <w:rPr>
          <w:sz w:val="24"/>
          <w:lang w:eastAsia="fr-FR" w:bidi="fr-FR"/>
        </w:rPr>
        <w:t>,</w:t>
      </w:r>
      <w:r>
        <w:rPr>
          <w:bCs/>
          <w:sz w:val="24"/>
        </w:rPr>
        <w:t xml:space="preserve"> U.N.E.S.C.</w:t>
      </w:r>
      <w:r w:rsidRPr="00624C5B">
        <w:rPr>
          <w:bCs/>
          <w:sz w:val="24"/>
        </w:rPr>
        <w:t>O., 1962, t. 1, p. 252.</w:t>
      </w:r>
    </w:p>
    <w:p w14:paraId="429AF6A1" w14:textId="77777777" w:rsidR="00471170" w:rsidRDefault="00471170" w:rsidP="00471170">
      <w:pPr>
        <w:spacing w:before="120" w:after="120"/>
        <w:jc w:val="both"/>
        <w:rPr>
          <w:szCs w:val="2"/>
        </w:rPr>
      </w:pPr>
      <w:r w:rsidRPr="00211843">
        <w:rPr>
          <w:szCs w:val="2"/>
        </w:rPr>
        <w:br w:type="page"/>
      </w:r>
      <w:r>
        <w:rPr>
          <w:szCs w:val="2"/>
        </w:rPr>
        <w:t>[87]</w:t>
      </w:r>
    </w:p>
    <w:p w14:paraId="4DF454F4" w14:textId="77777777" w:rsidR="00471170" w:rsidRPr="00211843" w:rsidRDefault="00471170" w:rsidP="00471170">
      <w:pPr>
        <w:spacing w:before="120" w:after="120"/>
        <w:jc w:val="both"/>
      </w:pPr>
      <w:r w:rsidRPr="00211843">
        <w:rPr>
          <w:lang w:eastAsia="fr-FR" w:bidi="fr-FR"/>
        </w:rPr>
        <w:t>Cependant, l’inégalité des conditions de vie n’explique pas le transfert massi</w:t>
      </w:r>
      <w:r>
        <w:rPr>
          <w:lang w:eastAsia="fr-FR" w:bidi="fr-FR"/>
        </w:rPr>
        <w:t>f des populations, à moins de s’</w:t>
      </w:r>
      <w:r w:rsidRPr="00211843">
        <w:rPr>
          <w:lang w:eastAsia="fr-FR" w:bidi="fr-FR"/>
        </w:rPr>
        <w:t xml:space="preserve">en tenir à l’affirmation idéologique d’un </w:t>
      </w:r>
      <w:r w:rsidRPr="003948A2">
        <w:rPr>
          <w:i/>
        </w:rPr>
        <w:t>homo economicus</w:t>
      </w:r>
      <w:r w:rsidRPr="00211843">
        <w:t xml:space="preserve"> </w:t>
      </w:r>
      <w:r w:rsidRPr="00211843">
        <w:rPr>
          <w:lang w:eastAsia="fr-FR" w:bidi="fr-FR"/>
        </w:rPr>
        <w:t xml:space="preserve">uniquement déterminé par une rationalité économique individuelle. Il y a aussi, et surtout, à la base du phénomène des migrations, </w:t>
      </w:r>
      <w:r w:rsidRPr="003948A2">
        <w:rPr>
          <w:i/>
        </w:rPr>
        <w:t>la désorganisation de la société rurale</w:t>
      </w:r>
      <w:r w:rsidRPr="00211843">
        <w:t xml:space="preserve">. </w:t>
      </w:r>
      <w:r w:rsidRPr="00211843">
        <w:rPr>
          <w:lang w:eastAsia="fr-FR" w:bidi="fr-FR"/>
        </w:rPr>
        <w:t>Cette désorganisation n’est pas explicable par « la diffusion des v</w:t>
      </w:r>
      <w:r w:rsidRPr="00211843">
        <w:rPr>
          <w:lang w:eastAsia="fr-FR" w:bidi="fr-FR"/>
        </w:rPr>
        <w:t>a</w:t>
      </w:r>
      <w:r w:rsidRPr="00211843">
        <w:rPr>
          <w:lang w:eastAsia="fr-FR" w:bidi="fr-FR"/>
        </w:rPr>
        <w:t xml:space="preserve">leurs urbaines » ; l’hypothèse simpliste qui voit un fait majeur dans la pénétration de la société rurale par les </w:t>
      </w:r>
      <w:r w:rsidRPr="00211843">
        <w:t>mass media</w:t>
      </w:r>
      <w:r>
        <w:rPr>
          <w:lang w:eastAsia="fr-FR" w:bidi="fr-FR"/>
        </w:rPr>
        <w:t xml:space="preserve">s </w:t>
      </w:r>
      <w:r w:rsidRPr="00211843">
        <w:rPr>
          <w:lang w:eastAsia="fr-FR" w:bidi="fr-FR"/>
        </w:rPr>
        <w:t>oublie que la thé</w:t>
      </w:r>
      <w:r w:rsidRPr="00211843">
        <w:rPr>
          <w:lang w:eastAsia="fr-FR" w:bidi="fr-FR"/>
        </w:rPr>
        <w:t>o</w:t>
      </w:r>
      <w:r w:rsidRPr="00211843">
        <w:rPr>
          <w:lang w:eastAsia="fr-FR" w:bidi="fr-FR"/>
        </w:rPr>
        <w:t>rie de l’information part d’une certaine correspondance entre le code de l’émetteur et le code du récepteur par rapport à un message. C’es</w:t>
      </w:r>
      <w:r>
        <w:rPr>
          <w:lang w:eastAsia="fr-FR" w:bidi="fr-FR"/>
        </w:rPr>
        <w:t>t-à-</w:t>
      </w:r>
      <w:r w:rsidRPr="00211843">
        <w:rPr>
          <w:lang w:eastAsia="fr-FR" w:bidi="fr-FR"/>
        </w:rPr>
        <w:t>dire que les messages sont perçus et sélectionnés en fonction du sy</w:t>
      </w:r>
      <w:r w:rsidRPr="00211843">
        <w:rPr>
          <w:lang w:eastAsia="fr-FR" w:bidi="fr-FR"/>
        </w:rPr>
        <w:t>s</w:t>
      </w:r>
      <w:r w:rsidRPr="00211843">
        <w:rPr>
          <w:lang w:eastAsia="fr-FR" w:bidi="fr-FR"/>
        </w:rPr>
        <w:t>tème culturel de l’agent, lui-même déterminé par sa place dans la structure sociale.</w:t>
      </w:r>
    </w:p>
    <w:p w14:paraId="316C0602" w14:textId="77777777" w:rsidR="00471170" w:rsidRPr="00211843" w:rsidRDefault="00471170" w:rsidP="00471170">
      <w:pPr>
        <w:spacing w:before="120" w:after="120"/>
        <w:jc w:val="both"/>
      </w:pPr>
      <w:r w:rsidRPr="00211843">
        <w:rPr>
          <w:lang w:eastAsia="fr-FR" w:bidi="fr-FR"/>
        </w:rPr>
        <w:t xml:space="preserve">Par conséquent, si dans certaines zones rurales, il y a « diffusion urbaine », cela est dû au fait que les bases structurales de la nouvelle situation ont désorganisé les systèmes culturels traditionnels. </w:t>
      </w:r>
      <w:r>
        <w:rPr>
          <w:lang w:eastAsia="fr-FR" w:bidi="fr-FR"/>
        </w:rPr>
        <w:t>À</w:t>
      </w:r>
      <w:r w:rsidRPr="00211843">
        <w:rPr>
          <w:lang w:eastAsia="fr-FR" w:bidi="fr-FR"/>
        </w:rPr>
        <w:t xml:space="preserve"> un niveau purement infrastructural, nous pouvons dire que le déterminant essentiel de la décomposition de la société agraire, est la contradiction entre l’augmentation accélérée de la population, conséquence de la baisse récente du taux de mortalité et le maintien des formes impr</w:t>
      </w:r>
      <w:r w:rsidRPr="00211843">
        <w:rPr>
          <w:lang w:eastAsia="fr-FR" w:bidi="fr-FR"/>
        </w:rPr>
        <w:t>o</w:t>
      </w:r>
      <w:r w:rsidRPr="00211843">
        <w:rPr>
          <w:lang w:eastAsia="fr-FR" w:bidi="fr-FR"/>
        </w:rPr>
        <w:t>ductives de propriété foncière</w:t>
      </w:r>
      <w:r>
        <w:rPr>
          <w:lang w:eastAsia="fr-FR" w:bidi="fr-FR"/>
        </w:rPr>
        <w:t> </w:t>
      </w:r>
      <w:r>
        <w:rPr>
          <w:rStyle w:val="Appelnotedebasdep"/>
        </w:rPr>
        <w:footnoteReference w:id="122"/>
      </w:r>
      <w:r w:rsidRPr="00211843">
        <w:t>.</w:t>
      </w:r>
    </w:p>
    <w:p w14:paraId="182F4DC0" w14:textId="77777777" w:rsidR="00471170" w:rsidRPr="00211843" w:rsidRDefault="00471170" w:rsidP="00471170">
      <w:pPr>
        <w:spacing w:before="120" w:after="120"/>
        <w:jc w:val="both"/>
      </w:pPr>
      <w:r w:rsidRPr="00211843">
        <w:t>Or, le maintien de ces formes fait partie du même processus social que l’industrialisation urbaine, à travers la fusion d’intérêts, en derni</w:t>
      </w:r>
      <w:r w:rsidRPr="00211843">
        <w:t>è</w:t>
      </w:r>
      <w:r w:rsidRPr="00211843">
        <w:t xml:space="preserve">re instance, des classes dominantes respectives. </w:t>
      </w:r>
      <w:r w:rsidRPr="003948A2">
        <w:rPr>
          <w:i/>
          <w:lang w:eastAsia="fr-FR" w:bidi="fr-FR"/>
        </w:rPr>
        <w:t>Il ne s’agit donc pas d’un simple déséquilibre de niveaux, mais de l’impact différentiel de l’industrialisation dans les sociétés rurale et urbaine, décroissant et accroissant respectivement leur capacité productive, cependant que les échanges entre les deux secteurs sont rendus plus aisés.</w:t>
      </w:r>
    </w:p>
    <w:p w14:paraId="69C67C1D" w14:textId="77777777" w:rsidR="00471170" w:rsidRPr="00211843" w:rsidRDefault="00471170" w:rsidP="00471170">
      <w:pPr>
        <w:spacing w:before="120" w:after="120"/>
        <w:jc w:val="both"/>
      </w:pPr>
      <w:r w:rsidRPr="00211843">
        <w:rPr>
          <w:lang w:eastAsia="fr-FR" w:bidi="fr-FR"/>
        </w:rPr>
        <w:t>Enfin, l’afflux de population dans les centres urbains transforme profondément les formes écologiques, mais n’affecte que très relat</w:t>
      </w:r>
      <w:r w:rsidRPr="00211843">
        <w:rPr>
          <w:lang w:eastAsia="fr-FR" w:bidi="fr-FR"/>
        </w:rPr>
        <w:t>i</w:t>
      </w:r>
      <w:r w:rsidRPr="00211843">
        <w:rPr>
          <w:lang w:eastAsia="fr-FR" w:bidi="fr-FR"/>
        </w:rPr>
        <w:t>vement les activités improd</w:t>
      </w:r>
      <w:r>
        <w:rPr>
          <w:lang w:eastAsia="fr-FR" w:bidi="fr-FR"/>
        </w:rPr>
        <w:t>uctives. Le rapport de C.E.P.A.</w:t>
      </w:r>
      <w:r w:rsidRPr="00211843">
        <w:rPr>
          <w:lang w:eastAsia="fr-FR" w:bidi="fr-FR"/>
        </w:rPr>
        <w:t>L.</w:t>
      </w:r>
      <w:r>
        <w:rPr>
          <w:lang w:eastAsia="fr-FR" w:bidi="fr-FR"/>
        </w:rPr>
        <w:t> </w:t>
      </w:r>
      <w:r>
        <w:rPr>
          <w:rStyle w:val="Appelnotedebasdep"/>
        </w:rPr>
        <w:footnoteReference w:id="123"/>
      </w:r>
      <w:r w:rsidRPr="00211843">
        <w:rPr>
          <w:vertAlign w:val="superscript"/>
          <w:lang w:eastAsia="fr-FR" w:bidi="fr-FR"/>
        </w:rPr>
        <w:t xml:space="preserve"> </w:t>
      </w:r>
      <w:r w:rsidRPr="00211843">
        <w:rPr>
          <w:lang w:eastAsia="fr-FR" w:bidi="fr-FR"/>
        </w:rPr>
        <w:t xml:space="preserve"> mo</w:t>
      </w:r>
      <w:r w:rsidRPr="00211843">
        <w:rPr>
          <w:lang w:eastAsia="fr-FR" w:bidi="fr-FR"/>
        </w:rPr>
        <w:t>n</w:t>
      </w:r>
      <w:r w:rsidRPr="00211843">
        <w:rPr>
          <w:lang w:eastAsia="fr-FR" w:bidi="fr-FR"/>
        </w:rPr>
        <w:t>tre en effet une tendance très nette de l’industrie et du commerce art</w:t>
      </w:r>
      <w:r w:rsidRPr="00211843">
        <w:rPr>
          <w:lang w:eastAsia="fr-FR" w:bidi="fr-FR"/>
        </w:rPr>
        <w:t>i</w:t>
      </w:r>
      <w:r w:rsidRPr="00211843">
        <w:rPr>
          <w:lang w:eastAsia="fr-FR" w:bidi="fr-FR"/>
        </w:rPr>
        <w:t>sanaux à créer des emplois peu productifs, freinant les progrès de la productivité par l’utilisation d’une main-d’œuvre abondante et bon marché. De la même manière, autour des organismes administratifs naissent de véritables systèmes de clientèle qui ne répondent pas à une augmentation</w:t>
      </w:r>
      <w:r>
        <w:t xml:space="preserve"> [88] </w:t>
      </w:r>
      <w:r w:rsidRPr="00211843">
        <w:rPr>
          <w:lang w:eastAsia="fr-FR" w:bidi="fr-FR"/>
        </w:rPr>
        <w:t xml:space="preserve">réelle de l’activité, mais au </w:t>
      </w:r>
      <w:r>
        <w:rPr>
          <w:lang w:eastAsia="fr-FR" w:bidi="fr-FR"/>
        </w:rPr>
        <w:t>développement de r</w:t>
      </w:r>
      <w:r>
        <w:rPr>
          <w:lang w:eastAsia="fr-FR" w:bidi="fr-FR"/>
        </w:rPr>
        <w:t>é</w:t>
      </w:r>
      <w:r>
        <w:rPr>
          <w:lang w:eastAsia="fr-FR" w:bidi="fr-FR"/>
        </w:rPr>
        <w:t>seaux d’inf</w:t>
      </w:r>
      <w:r w:rsidRPr="00211843">
        <w:rPr>
          <w:lang w:eastAsia="fr-FR" w:bidi="fr-FR"/>
        </w:rPr>
        <w:t>luence personnelle.</w:t>
      </w:r>
    </w:p>
    <w:p w14:paraId="7E945BAB" w14:textId="77777777" w:rsidR="00471170" w:rsidRPr="00211843" w:rsidRDefault="00471170" w:rsidP="00471170">
      <w:pPr>
        <w:spacing w:before="120" w:after="120"/>
        <w:jc w:val="both"/>
      </w:pPr>
      <w:r w:rsidRPr="00211843">
        <w:rPr>
          <w:lang w:eastAsia="fr-FR" w:bidi="fr-FR"/>
        </w:rPr>
        <w:t>L’urbanisation en Amérique latine n’est pas l’expression d’un pr</w:t>
      </w:r>
      <w:r w:rsidRPr="00211843">
        <w:rPr>
          <w:lang w:eastAsia="fr-FR" w:bidi="fr-FR"/>
        </w:rPr>
        <w:t>o</w:t>
      </w:r>
      <w:r w:rsidRPr="00211843">
        <w:rPr>
          <w:lang w:eastAsia="fr-FR" w:bidi="fr-FR"/>
        </w:rPr>
        <w:t>cessus de « modernisation », mais la manifestation, au niveau des r</w:t>
      </w:r>
      <w:r w:rsidRPr="00211843">
        <w:rPr>
          <w:lang w:eastAsia="fr-FR" w:bidi="fr-FR"/>
        </w:rPr>
        <w:t>e</w:t>
      </w:r>
      <w:r w:rsidRPr="00211843">
        <w:rPr>
          <w:lang w:eastAsia="fr-FR" w:bidi="fr-FR"/>
        </w:rPr>
        <w:t>lations socio-spatiales, de l’accentuation des contradictions sociales inhérentes à son mode de développement</w:t>
      </w:r>
      <w:r>
        <w:rPr>
          <w:lang w:eastAsia="fr-FR" w:bidi="fr-FR"/>
        </w:rPr>
        <w:t> — </w:t>
      </w:r>
      <w:r w:rsidRPr="00211843">
        <w:rPr>
          <w:lang w:eastAsia="fr-FR" w:bidi="fr-FR"/>
        </w:rPr>
        <w:t>développement déterm</w:t>
      </w:r>
      <w:r w:rsidRPr="00211843">
        <w:rPr>
          <w:lang w:eastAsia="fr-FR" w:bidi="fr-FR"/>
        </w:rPr>
        <w:t>i</w:t>
      </w:r>
      <w:r w:rsidRPr="00211843">
        <w:rPr>
          <w:lang w:eastAsia="fr-FR" w:bidi="fr-FR"/>
        </w:rPr>
        <w:t>né par une dépendance spécifique à l’intérieur du système capitaliste monopoliste.</w:t>
      </w:r>
    </w:p>
    <w:p w14:paraId="1C8DA7FC" w14:textId="77777777" w:rsidR="00471170" w:rsidRDefault="00471170" w:rsidP="00471170">
      <w:pPr>
        <w:pStyle w:val="p"/>
        <w:rPr>
          <w:lang w:eastAsia="fr-FR" w:bidi="fr-FR"/>
        </w:rPr>
      </w:pPr>
      <w:r w:rsidRPr="00211843">
        <w:br w:type="page"/>
      </w:r>
      <w:r>
        <w:t>[</w:t>
      </w:r>
      <w:r>
        <w:rPr>
          <w:lang w:eastAsia="fr-FR" w:bidi="fr-FR"/>
        </w:rPr>
        <w:t>89]</w:t>
      </w:r>
    </w:p>
    <w:p w14:paraId="01722194" w14:textId="77777777" w:rsidR="00471170" w:rsidRPr="00E07116" w:rsidRDefault="00471170" w:rsidP="00471170">
      <w:pPr>
        <w:jc w:val="both"/>
      </w:pPr>
    </w:p>
    <w:p w14:paraId="127ED2A1" w14:textId="77777777" w:rsidR="00471170" w:rsidRPr="00E07116" w:rsidRDefault="00471170" w:rsidP="00471170">
      <w:pPr>
        <w:jc w:val="both"/>
      </w:pPr>
    </w:p>
    <w:p w14:paraId="2663363E" w14:textId="77777777" w:rsidR="00471170" w:rsidRPr="00384B20" w:rsidRDefault="00471170" w:rsidP="00471170">
      <w:pPr>
        <w:spacing w:after="120"/>
        <w:ind w:firstLine="0"/>
        <w:jc w:val="center"/>
        <w:rPr>
          <w:color w:val="000080"/>
          <w:sz w:val="24"/>
        </w:rPr>
      </w:pPr>
      <w:bookmarkStart w:id="13" w:name="Question_urbaine_pt_1_chap_4"/>
      <w:r w:rsidRPr="00231DB8">
        <w:rPr>
          <w:b/>
          <w:sz w:val="24"/>
        </w:rPr>
        <w:t>PREMIÈRE PARTIE :</w:t>
      </w:r>
      <w:r w:rsidRPr="00231DB8">
        <w:rPr>
          <w:b/>
          <w:sz w:val="24"/>
        </w:rPr>
        <w:br/>
      </w:r>
      <w:r w:rsidRPr="00231DB8">
        <w:rPr>
          <w:i/>
          <w:color w:val="000080"/>
          <w:sz w:val="24"/>
        </w:rPr>
        <w:t>Le processus historique d’urbanisation</w:t>
      </w:r>
    </w:p>
    <w:p w14:paraId="4724C001" w14:textId="77777777" w:rsidR="00471170" w:rsidRPr="00384B20" w:rsidRDefault="00471170" w:rsidP="00471170">
      <w:pPr>
        <w:pStyle w:val="Titreniveau1"/>
      </w:pPr>
      <w:r w:rsidRPr="00384B20">
        <w:t xml:space="preserve">Chapitre </w:t>
      </w:r>
      <w:r>
        <w:t>4</w:t>
      </w:r>
    </w:p>
    <w:p w14:paraId="67E6AF87" w14:textId="77777777" w:rsidR="00471170" w:rsidRPr="00E07116" w:rsidRDefault="00471170" w:rsidP="00471170">
      <w:pPr>
        <w:pStyle w:val="Titreniveau2"/>
      </w:pPr>
      <w:r>
        <w:rPr>
          <w:lang w:eastAsia="fr-FR" w:bidi="fr-FR"/>
        </w:rPr>
        <w:t>Mode de production</w:t>
      </w:r>
      <w:r>
        <w:rPr>
          <w:lang w:eastAsia="fr-FR" w:bidi="fr-FR"/>
        </w:rPr>
        <w:br/>
        <w:t>et processus d’urbanisation :</w:t>
      </w:r>
      <w:r>
        <w:rPr>
          <w:lang w:eastAsia="fr-FR" w:bidi="fr-FR"/>
        </w:rPr>
        <w:br/>
      </w:r>
      <w:r w:rsidRPr="00211843">
        <w:rPr>
          <w:lang w:eastAsia="fr-FR" w:bidi="fr-FR"/>
        </w:rPr>
        <w:t>remarques sur le ph</w:t>
      </w:r>
      <w:r w:rsidRPr="00211843">
        <w:rPr>
          <w:lang w:eastAsia="fr-FR" w:bidi="fr-FR"/>
        </w:rPr>
        <w:t>é</w:t>
      </w:r>
      <w:r>
        <w:rPr>
          <w:lang w:eastAsia="fr-FR" w:bidi="fr-FR"/>
        </w:rPr>
        <w:t>nomène urbain</w:t>
      </w:r>
      <w:r>
        <w:rPr>
          <w:lang w:eastAsia="fr-FR" w:bidi="fr-FR"/>
        </w:rPr>
        <w:br/>
      </w:r>
      <w:r w:rsidRPr="00211843">
        <w:rPr>
          <w:lang w:eastAsia="fr-FR" w:bidi="fr-FR"/>
        </w:rPr>
        <w:t>dans les pays socialistes</w:t>
      </w:r>
    </w:p>
    <w:bookmarkEnd w:id="13"/>
    <w:p w14:paraId="17E8C961" w14:textId="77777777" w:rsidR="00471170" w:rsidRPr="00E07116" w:rsidRDefault="00471170" w:rsidP="00471170">
      <w:pPr>
        <w:jc w:val="both"/>
        <w:rPr>
          <w:szCs w:val="36"/>
        </w:rPr>
      </w:pPr>
    </w:p>
    <w:p w14:paraId="588240F7" w14:textId="77777777" w:rsidR="00471170" w:rsidRPr="00E07116" w:rsidRDefault="00471170" w:rsidP="00471170">
      <w:pPr>
        <w:jc w:val="both"/>
      </w:pPr>
    </w:p>
    <w:p w14:paraId="18031C73" w14:textId="77777777" w:rsidR="00471170" w:rsidRPr="00E07116" w:rsidRDefault="00471170" w:rsidP="00471170">
      <w:pPr>
        <w:jc w:val="both"/>
      </w:pPr>
    </w:p>
    <w:p w14:paraId="4A671DA7" w14:textId="77777777" w:rsidR="00471170" w:rsidRPr="00E07116" w:rsidRDefault="00471170" w:rsidP="00471170">
      <w:pPr>
        <w:jc w:val="both"/>
      </w:pPr>
    </w:p>
    <w:p w14:paraId="70E95A25" w14:textId="77777777" w:rsidR="00471170" w:rsidRPr="00E07116" w:rsidRDefault="00471170" w:rsidP="00471170">
      <w:pPr>
        <w:jc w:val="both"/>
      </w:pPr>
    </w:p>
    <w:p w14:paraId="43342C69"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4398926F" w14:textId="77777777" w:rsidR="00471170" w:rsidRPr="00211843" w:rsidRDefault="00471170" w:rsidP="00471170">
      <w:pPr>
        <w:spacing w:before="120" w:after="120"/>
        <w:jc w:val="both"/>
      </w:pPr>
      <w:r w:rsidRPr="00211843">
        <w:rPr>
          <w:lang w:eastAsia="fr-FR" w:bidi="fr-FR"/>
        </w:rPr>
        <w:t>Nous avons parlé, jusqu’ici, de l’urbanisation dans la société cap</w:t>
      </w:r>
      <w:r w:rsidRPr="00211843">
        <w:rPr>
          <w:lang w:eastAsia="fr-FR" w:bidi="fr-FR"/>
        </w:rPr>
        <w:t>i</w:t>
      </w:r>
      <w:r w:rsidRPr="00211843">
        <w:rPr>
          <w:lang w:eastAsia="fr-FR" w:bidi="fr-FR"/>
        </w:rPr>
        <w:t>taliste, que ce soit dans les pays dominants ou dépendants. Cette c</w:t>
      </w:r>
      <w:r w:rsidRPr="00211843">
        <w:rPr>
          <w:lang w:eastAsia="fr-FR" w:bidi="fr-FR"/>
        </w:rPr>
        <w:t>a</w:t>
      </w:r>
      <w:r w:rsidRPr="00211843">
        <w:rPr>
          <w:lang w:eastAsia="fr-FR" w:bidi="fr-FR"/>
        </w:rPr>
        <w:t xml:space="preserve">ractérisation ne repose pas sur une option idéologique, elle est la conséquence </w:t>
      </w:r>
      <w:r>
        <w:rPr>
          <w:lang w:eastAsia="fr-FR" w:bidi="fr-FR"/>
        </w:rPr>
        <w:t>d’</w:t>
      </w:r>
      <w:r w:rsidRPr="00211843">
        <w:rPr>
          <w:lang w:eastAsia="fr-FR" w:bidi="fr-FR"/>
        </w:rPr>
        <w:t>un point de départ théorique : l’hypothèse que le ra</w:t>
      </w:r>
      <w:r w:rsidRPr="00211843">
        <w:rPr>
          <w:lang w:eastAsia="fr-FR" w:bidi="fr-FR"/>
        </w:rPr>
        <w:t>p</w:t>
      </w:r>
      <w:r w:rsidRPr="00211843">
        <w:rPr>
          <w:lang w:eastAsia="fr-FR" w:bidi="fr-FR"/>
        </w:rPr>
        <w:t>port entre société et espace (car c’est cela, l’urbanisation) est fonction de l’organisation spécifique de modes de production qui coexistent historiquement (avec prédominance de l’un d’eux) dans une formation sociale concrète, ainsi que de la structure interne de chacun de ces modes de production</w:t>
      </w:r>
      <w:r>
        <w:rPr>
          <w:lang w:eastAsia="fr-FR" w:bidi="fr-FR"/>
        </w:rPr>
        <w:t> </w:t>
      </w:r>
      <w:r>
        <w:rPr>
          <w:rStyle w:val="Appelnotedebasdep"/>
        </w:rPr>
        <w:footnoteReference w:id="124"/>
      </w:r>
      <w:r w:rsidRPr="00211843">
        <w:rPr>
          <w:lang w:eastAsia="fr-FR" w:bidi="fr-FR"/>
        </w:rPr>
        <w:t>.</w:t>
      </w:r>
    </w:p>
    <w:p w14:paraId="4F368171" w14:textId="77777777" w:rsidR="00471170" w:rsidRPr="00211843" w:rsidRDefault="00471170" w:rsidP="00471170">
      <w:pPr>
        <w:spacing w:before="120" w:after="120"/>
        <w:jc w:val="both"/>
      </w:pPr>
      <w:r>
        <w:rPr>
          <w:lang w:eastAsia="fr-FR" w:bidi="fr-FR"/>
        </w:rPr>
        <w:t>À</w:t>
      </w:r>
      <w:r w:rsidRPr="00211843">
        <w:rPr>
          <w:lang w:eastAsia="fr-FR" w:bidi="fr-FR"/>
        </w:rPr>
        <w:t xml:space="preserve"> partir de là, désigner une société comme capitaliste, spécifiant ensuite la conjoncture précise et le stade du capitalisme qui s’y man</w:t>
      </w:r>
      <w:r w:rsidRPr="00211843">
        <w:rPr>
          <w:lang w:eastAsia="fr-FR" w:bidi="fr-FR"/>
        </w:rPr>
        <w:t>i</w:t>
      </w:r>
      <w:r w:rsidRPr="00211843">
        <w:rPr>
          <w:lang w:eastAsia="fr-FR" w:bidi="fr-FR"/>
        </w:rPr>
        <w:t>feste, nous permet d’organiser théoriquement l’analyse.</w:t>
      </w:r>
    </w:p>
    <w:p w14:paraId="7910B313" w14:textId="77777777" w:rsidR="00471170" w:rsidRPr="00211843" w:rsidRDefault="00471170" w:rsidP="00471170">
      <w:pPr>
        <w:spacing w:before="120" w:after="120"/>
        <w:jc w:val="both"/>
      </w:pPr>
      <w:r w:rsidRPr="003948A2">
        <w:rPr>
          <w:i/>
        </w:rPr>
        <w:t>Mais l’inverse n’est pas vrai </w:t>
      </w:r>
      <w:r w:rsidRPr="00211843">
        <w:t>:</w:t>
      </w:r>
      <w:r w:rsidRPr="00211843">
        <w:rPr>
          <w:lang w:eastAsia="fr-FR" w:bidi="fr-FR"/>
        </w:rPr>
        <w:t xml:space="preserve"> qualifier de « socialiste » une form</w:t>
      </w:r>
      <w:r w:rsidRPr="00211843">
        <w:rPr>
          <w:lang w:eastAsia="fr-FR" w:bidi="fr-FR"/>
        </w:rPr>
        <w:t>a</w:t>
      </w:r>
      <w:r w:rsidRPr="00211843">
        <w:rPr>
          <w:lang w:eastAsia="fr-FR" w:bidi="fr-FR"/>
        </w:rPr>
        <w:t>tion sociale n’éclaircit pas sa relation à l’espace, et très souvent, cela dévie plutôt la recherche, qui se</w:t>
      </w:r>
      <w:r>
        <w:t xml:space="preserve"> [90] </w:t>
      </w:r>
      <w:r w:rsidRPr="00211843">
        <w:rPr>
          <w:lang w:eastAsia="fr-FR" w:bidi="fr-FR"/>
        </w:rPr>
        <w:t>réfugie dans une série de dich</w:t>
      </w:r>
      <w:r w:rsidRPr="00211843">
        <w:rPr>
          <w:lang w:eastAsia="fr-FR" w:bidi="fr-FR"/>
        </w:rPr>
        <w:t>o</w:t>
      </w:r>
      <w:r w:rsidRPr="00211843">
        <w:rPr>
          <w:lang w:eastAsia="fr-FR" w:bidi="fr-FR"/>
        </w:rPr>
        <w:t>tomies idéologiques tendant à présenter l’envers de la logique capit</w:t>
      </w:r>
      <w:r w:rsidRPr="00211843">
        <w:rPr>
          <w:lang w:eastAsia="fr-FR" w:bidi="fr-FR"/>
        </w:rPr>
        <w:t>a</w:t>
      </w:r>
      <w:r w:rsidRPr="00211843">
        <w:rPr>
          <w:lang w:eastAsia="fr-FR" w:bidi="fr-FR"/>
        </w:rPr>
        <w:t>liste, au lieu de montrer les proce</w:t>
      </w:r>
      <w:r w:rsidRPr="00211843">
        <w:rPr>
          <w:lang w:eastAsia="fr-FR" w:bidi="fr-FR"/>
        </w:rPr>
        <w:t>s</w:t>
      </w:r>
      <w:r w:rsidRPr="00211843">
        <w:rPr>
          <w:lang w:eastAsia="fr-FR" w:bidi="fr-FR"/>
        </w:rPr>
        <w:t>sus réels qui se développent dans les nouvelles formes sociales.</w:t>
      </w:r>
    </w:p>
    <w:p w14:paraId="10B2D6BE" w14:textId="77777777" w:rsidR="00471170" w:rsidRPr="00211843" w:rsidRDefault="00471170" w:rsidP="00471170">
      <w:pPr>
        <w:spacing w:before="120" w:after="120"/>
        <w:jc w:val="both"/>
      </w:pPr>
      <w:r w:rsidRPr="00211843">
        <w:rPr>
          <w:lang w:eastAsia="fr-FR" w:bidi="fr-FR"/>
        </w:rPr>
        <w:t xml:space="preserve">La raison de cette différence dans la capacité analytique des deux catégories apparaît assez clairement : alors que la théorie du mode de production capitaliste a été élaborée, au moins en partie (surtout en ce qui concerne sa région économique) par Marx, dans </w:t>
      </w:r>
      <w:r w:rsidRPr="003948A2">
        <w:rPr>
          <w:i/>
        </w:rPr>
        <w:t>Le Capital</w:t>
      </w:r>
      <w:r w:rsidRPr="00211843">
        <w:t>,</w:t>
      </w:r>
      <w:r w:rsidRPr="00211843">
        <w:rPr>
          <w:lang w:eastAsia="fr-FR" w:bidi="fr-FR"/>
        </w:rPr>
        <w:t xml:space="preserve"> la théorie du mode de production socialiste n’existe qu’à l’état e</w:t>
      </w:r>
      <w:r w:rsidRPr="00211843">
        <w:rPr>
          <w:lang w:eastAsia="fr-FR" w:bidi="fr-FR"/>
        </w:rPr>
        <w:t>m</w:t>
      </w:r>
      <w:r w:rsidRPr="00211843">
        <w:rPr>
          <w:lang w:eastAsia="fr-FR" w:bidi="fr-FR"/>
        </w:rPr>
        <w:t>bryonnaire</w:t>
      </w:r>
      <w:r>
        <w:rPr>
          <w:lang w:eastAsia="fr-FR" w:bidi="fr-FR"/>
        </w:rPr>
        <w:t> </w:t>
      </w:r>
      <w:r>
        <w:rPr>
          <w:rStyle w:val="Appelnotedebasdep"/>
        </w:rPr>
        <w:footnoteReference w:id="125"/>
      </w:r>
      <w:r w:rsidRPr="00211843">
        <w:rPr>
          <w:lang w:eastAsia="fr-FR" w:bidi="fr-FR"/>
        </w:rPr>
        <w:t>. Dans ces formes de transition, la catégorie « socialisme » joue donc plutôt le rôle d’idéal-type vers lequel on tend que d’instrument d’analyse de la structure sociale. Or, la théorie de ces « formes de transition » n’existe pas non plus de façon achevée, et il n’est pas question ici d’aborder un tel problème.</w:t>
      </w:r>
    </w:p>
    <w:p w14:paraId="37E4EDCC" w14:textId="77777777" w:rsidR="00471170" w:rsidRPr="00211843" w:rsidRDefault="00471170" w:rsidP="00471170">
      <w:pPr>
        <w:spacing w:before="120" w:after="120"/>
        <w:jc w:val="both"/>
      </w:pPr>
      <w:r w:rsidRPr="00211843">
        <w:rPr>
          <w:lang w:eastAsia="fr-FR" w:bidi="fr-FR"/>
        </w:rPr>
        <w:t>Nous pouvons cependant tenter de déceler quelques singularités au nive</w:t>
      </w:r>
      <w:r>
        <w:rPr>
          <w:lang w:eastAsia="fr-FR" w:bidi="fr-FR"/>
        </w:rPr>
        <w:t>au de la relation espace-société</w:t>
      </w:r>
      <w:r w:rsidRPr="00211843">
        <w:rPr>
          <w:lang w:eastAsia="fr-FR" w:bidi="fr-FR"/>
        </w:rPr>
        <w:t>, de manière à apporter des él</w:t>
      </w:r>
      <w:r w:rsidRPr="00211843">
        <w:rPr>
          <w:lang w:eastAsia="fr-FR" w:bidi="fr-FR"/>
        </w:rPr>
        <w:t>é</w:t>
      </w:r>
      <w:r w:rsidRPr="00211843">
        <w:rPr>
          <w:lang w:eastAsia="fr-FR" w:bidi="fr-FR"/>
        </w:rPr>
        <w:t>ments d’observation pour une nouvelle logique de structuration soci</w:t>
      </w:r>
      <w:r w:rsidRPr="00211843">
        <w:rPr>
          <w:lang w:eastAsia="fr-FR" w:bidi="fr-FR"/>
        </w:rPr>
        <w:t>a</w:t>
      </w:r>
      <w:r w:rsidRPr="00211843">
        <w:rPr>
          <w:lang w:eastAsia="fr-FR" w:bidi="fr-FR"/>
        </w:rPr>
        <w:t>le, typique de formations sociales « post-capitalistes ».</w:t>
      </w:r>
    </w:p>
    <w:p w14:paraId="64837C7B" w14:textId="77777777" w:rsidR="00471170" w:rsidRPr="00211843" w:rsidRDefault="00471170" w:rsidP="00471170">
      <w:pPr>
        <w:spacing w:before="120" w:after="120"/>
        <w:jc w:val="both"/>
      </w:pPr>
      <w:r w:rsidRPr="00211843">
        <w:rPr>
          <w:lang w:eastAsia="fr-FR" w:bidi="fr-FR"/>
        </w:rPr>
        <w:t>Il semble clair, de toute façon, que, dans ces « formations sociales de transition », la propriété privée des moyens de production disparaît comme élément structural. Le marché n’est plus le régulateur é</w:t>
      </w:r>
      <w:r>
        <w:rPr>
          <w:lang w:eastAsia="fr-FR" w:bidi="fr-FR"/>
        </w:rPr>
        <w:t>con</w:t>
      </w:r>
      <w:r>
        <w:rPr>
          <w:lang w:eastAsia="fr-FR" w:bidi="fr-FR"/>
        </w:rPr>
        <w:t>o</w:t>
      </w:r>
      <w:r>
        <w:rPr>
          <w:lang w:eastAsia="fr-FR" w:bidi="fr-FR"/>
        </w:rPr>
        <w:t>mique et il cesse donc d’inf</w:t>
      </w:r>
      <w:r w:rsidRPr="00211843">
        <w:rPr>
          <w:lang w:eastAsia="fr-FR" w:bidi="fr-FR"/>
        </w:rPr>
        <w:t>luencer directement l’urbanisation. Le fa</w:t>
      </w:r>
      <w:r w:rsidRPr="00211843">
        <w:rPr>
          <w:lang w:eastAsia="fr-FR" w:bidi="fr-FR"/>
        </w:rPr>
        <w:t>c</w:t>
      </w:r>
      <w:r w:rsidRPr="00211843">
        <w:rPr>
          <w:lang w:eastAsia="fr-FR" w:bidi="fr-FR"/>
        </w:rPr>
        <w:t>teur principal de l’organisation sociale est l’État et, à travers l’État, le parti au pouvoir. Ce déplacement du système dominant (le politique prenant la place de l’économique) ne règle pas la question de l’organisation des classes sociales et de leur rapport à l’espace et, plus exactement, il ne précise pas en fonction de quels intérêts le processus d’urbanisation est dirigé, car la relation entre les classes sociales, l’État et le parti dépend étroitement de chaque conjoncture historique.</w:t>
      </w:r>
    </w:p>
    <w:p w14:paraId="234B5E91" w14:textId="77777777" w:rsidR="00471170" w:rsidRPr="00211843" w:rsidRDefault="00471170" w:rsidP="00471170">
      <w:pPr>
        <w:spacing w:before="120" w:after="120"/>
        <w:jc w:val="both"/>
      </w:pPr>
      <w:r w:rsidRPr="00211843">
        <w:rPr>
          <w:lang w:eastAsia="fr-FR" w:bidi="fr-FR"/>
        </w:rPr>
        <w:t xml:space="preserve">Mais c’est cette primauté du </w:t>
      </w:r>
      <w:r w:rsidRPr="003948A2">
        <w:rPr>
          <w:i/>
        </w:rPr>
        <w:t>politique</w:t>
      </w:r>
      <w:r w:rsidRPr="00211843">
        <w:rPr>
          <w:lang w:eastAsia="fr-FR" w:bidi="fr-FR"/>
        </w:rPr>
        <w:t xml:space="preserve"> et son indépendance à l’égard de l’économie qui doivent caractériser le processus d’urbanisation dans les pays socialistes. Plus encore, cette primauté produira un contenu différent dans les formes spatiales suivant la ligne politique appliquée. Nous formulons donc l’hypothèse que </w:t>
      </w:r>
      <w:r w:rsidRPr="003948A2">
        <w:rPr>
          <w:i/>
          <w:lang w:eastAsia="fr-FR" w:bidi="fr-FR"/>
        </w:rPr>
        <w:t>l’</w:t>
      </w:r>
      <w:r w:rsidRPr="003948A2">
        <w:rPr>
          <w:i/>
        </w:rPr>
        <w:t>urbanisation socialiste se caractérise par le poids décisif de la ligne politique du parti, dans l’organisation du rapport à l’espace,</w:t>
      </w:r>
      <w:r w:rsidRPr="003948A2">
        <w:rPr>
          <w:i/>
          <w:lang w:eastAsia="fr-FR" w:bidi="fr-FR"/>
        </w:rPr>
        <w:t xml:space="preserve"> </w:t>
      </w:r>
      <w:r>
        <w:rPr>
          <w:lang w:eastAsia="fr-FR" w:bidi="fr-FR"/>
        </w:rPr>
        <w:t>cha</w:t>
      </w:r>
      <w:r>
        <w:rPr>
          <w:lang w:eastAsia="fr-FR" w:bidi="fr-FR"/>
        </w:rPr>
        <w:t>n</w:t>
      </w:r>
      <w:r w:rsidRPr="00211843">
        <w:rPr>
          <w:lang w:eastAsia="fr-FR" w:bidi="fr-FR"/>
        </w:rPr>
        <w:t>g</w:t>
      </w:r>
      <w:r>
        <w:rPr>
          <w:lang w:eastAsia="fr-FR" w:bidi="fr-FR"/>
        </w:rPr>
        <w:t>e</w:t>
      </w:r>
      <w:r w:rsidRPr="00211843">
        <w:rPr>
          <w:lang w:eastAsia="fr-FR" w:bidi="fr-FR"/>
        </w:rPr>
        <w:t>ant</w:t>
      </w:r>
      <w:r>
        <w:t xml:space="preserve"> [91]</w:t>
      </w:r>
      <w:r w:rsidRPr="00211843">
        <w:rPr>
          <w:lang w:eastAsia="fr-FR" w:bidi="fr-FR"/>
        </w:rPr>
        <w:t xml:space="preserve"> éventuellement le rapport à l’économique ou à la techn</w:t>
      </w:r>
      <w:r w:rsidRPr="00211843">
        <w:rPr>
          <w:lang w:eastAsia="fr-FR" w:bidi="fr-FR"/>
        </w:rPr>
        <w:t>i</w:t>
      </w:r>
      <w:r w:rsidRPr="00211843">
        <w:rPr>
          <w:lang w:eastAsia="fr-FR" w:bidi="fr-FR"/>
        </w:rPr>
        <w:t>que, tel qu’il a été observé dans l’urbanisation capitaliste. Une r</w:t>
      </w:r>
      <w:r w:rsidRPr="00211843">
        <w:rPr>
          <w:lang w:eastAsia="fr-FR" w:bidi="fr-FR"/>
        </w:rPr>
        <w:t>é</w:t>
      </w:r>
      <w:r w:rsidRPr="00211843">
        <w:rPr>
          <w:lang w:eastAsia="fr-FR" w:bidi="fr-FR"/>
        </w:rPr>
        <w:t>ponse p</w:t>
      </w:r>
      <w:r w:rsidRPr="00211843">
        <w:rPr>
          <w:lang w:eastAsia="fr-FR" w:bidi="fr-FR"/>
        </w:rPr>
        <w:t>o</w:t>
      </w:r>
      <w:r w:rsidRPr="00211843">
        <w:rPr>
          <w:lang w:eastAsia="fr-FR" w:bidi="fr-FR"/>
        </w:rPr>
        <w:t>sitive à cette hypothèse mettrait dans la voie du repérage du niveau social dominant dans les « formes de transition »</w:t>
      </w:r>
      <w:r w:rsidRPr="00211843">
        <w:t>.</w:t>
      </w:r>
      <w:r w:rsidRPr="00211843">
        <w:rPr>
          <w:lang w:eastAsia="fr-FR" w:bidi="fr-FR"/>
        </w:rPr>
        <w:t xml:space="preserve"> Nous ne pourrons que suggérer une perspective à partir de quelques données, extrêm</w:t>
      </w:r>
      <w:r w:rsidRPr="00211843">
        <w:rPr>
          <w:lang w:eastAsia="fr-FR" w:bidi="fr-FR"/>
        </w:rPr>
        <w:t>e</w:t>
      </w:r>
      <w:r w:rsidRPr="00211843">
        <w:rPr>
          <w:lang w:eastAsia="fr-FR" w:bidi="fr-FR"/>
        </w:rPr>
        <w:t>ment sommaires.</w:t>
      </w:r>
    </w:p>
    <w:p w14:paraId="1D779906" w14:textId="77777777" w:rsidR="00471170" w:rsidRPr="00211843" w:rsidRDefault="00471170" w:rsidP="00471170">
      <w:pPr>
        <w:spacing w:before="120" w:after="120"/>
        <w:jc w:val="both"/>
      </w:pPr>
      <w:r w:rsidRPr="00211843">
        <w:rPr>
          <w:lang w:eastAsia="fr-FR" w:bidi="fr-FR"/>
        </w:rPr>
        <w:t>En Union soviétique</w:t>
      </w:r>
      <w:r>
        <w:rPr>
          <w:lang w:eastAsia="fr-FR" w:bidi="fr-FR"/>
        </w:rPr>
        <w:t> </w:t>
      </w:r>
      <w:r>
        <w:rPr>
          <w:rStyle w:val="Appelnotedebasdep"/>
        </w:rPr>
        <w:footnoteReference w:id="126"/>
      </w:r>
      <w:r w:rsidRPr="00211843">
        <w:rPr>
          <w:lang w:eastAsia="fr-FR" w:bidi="fr-FR"/>
        </w:rPr>
        <w:t>, où l’on comptait en 1913 84,5</w:t>
      </w:r>
      <w:r>
        <w:rPr>
          <w:lang w:eastAsia="fr-FR" w:bidi="fr-FR"/>
        </w:rPr>
        <w:t> %</w:t>
      </w:r>
      <w:r w:rsidRPr="00211843">
        <w:t xml:space="preserve"> </w:t>
      </w:r>
      <w:r w:rsidRPr="00211843">
        <w:rPr>
          <w:lang w:eastAsia="fr-FR" w:bidi="fr-FR"/>
        </w:rPr>
        <w:t>de pop</w:t>
      </w:r>
      <w:r w:rsidRPr="00211843">
        <w:rPr>
          <w:lang w:eastAsia="fr-FR" w:bidi="fr-FR"/>
        </w:rPr>
        <w:t>u</w:t>
      </w:r>
      <w:r w:rsidRPr="00211843">
        <w:rPr>
          <w:lang w:eastAsia="fr-FR" w:bidi="fr-FR"/>
        </w:rPr>
        <w:t>lation rurale, la politique économique destinée à créer les bases du socialisme prônait l’industrialisation accélérée, en particulier en ce qui concerne l’industrie lourde. Cela veut dire, concrètement, renforc</w:t>
      </w:r>
      <w:r w:rsidRPr="00211843">
        <w:rPr>
          <w:lang w:eastAsia="fr-FR" w:bidi="fr-FR"/>
        </w:rPr>
        <w:t>e</w:t>
      </w:r>
      <w:r w:rsidRPr="00211843">
        <w:rPr>
          <w:lang w:eastAsia="fr-FR" w:bidi="fr-FR"/>
        </w:rPr>
        <w:t>ment de la base industrielle déjà existante dans les grandes villes, et mise en valeur des ressources de nouvelles régions, à travers une vér</w:t>
      </w:r>
      <w:r w:rsidRPr="00211843">
        <w:rPr>
          <w:lang w:eastAsia="fr-FR" w:bidi="fr-FR"/>
        </w:rPr>
        <w:t>i</w:t>
      </w:r>
      <w:r w:rsidRPr="00211843">
        <w:rPr>
          <w:lang w:eastAsia="fr-FR" w:bidi="fr-FR"/>
        </w:rPr>
        <w:t xml:space="preserve">table </w:t>
      </w:r>
      <w:r w:rsidRPr="003948A2">
        <w:rPr>
          <w:i/>
        </w:rPr>
        <w:t>colonisation industrielle</w:t>
      </w:r>
      <w:r w:rsidRPr="00211843">
        <w:t>.</w:t>
      </w:r>
      <w:r w:rsidRPr="00211843">
        <w:rPr>
          <w:lang w:eastAsia="fr-FR" w:bidi="fr-FR"/>
        </w:rPr>
        <w:t xml:space="preserve"> D’où, création de nouvelles zones u</w:t>
      </w:r>
      <w:r w:rsidRPr="00211843">
        <w:rPr>
          <w:lang w:eastAsia="fr-FR" w:bidi="fr-FR"/>
        </w:rPr>
        <w:t>r</w:t>
      </w:r>
      <w:r w:rsidRPr="00211843">
        <w:rPr>
          <w:lang w:eastAsia="fr-FR" w:bidi="fr-FR"/>
        </w:rPr>
        <w:t>baines et un taux général d’urbanisation assez élevé. D’autre part, la révolution ayant été le fait du prolétariat urbain, une propagande i</w:t>
      </w:r>
      <w:r w:rsidRPr="00211843">
        <w:rPr>
          <w:lang w:eastAsia="fr-FR" w:bidi="fr-FR"/>
        </w:rPr>
        <w:t>n</w:t>
      </w:r>
      <w:r w:rsidRPr="00211843">
        <w:rPr>
          <w:lang w:eastAsia="fr-FR" w:bidi="fr-FR"/>
        </w:rPr>
        <w:t>tense se développe auprès des paysans pour les attirer vers les villes, la où ils pourront participer plus directement au processus politique et à l'édification d’une société révolutionnaire. C’est quelque chose de fondamental que la révolution bolchevique ait été une révolution presque exclusivement prolétarienne et urbaine dans un pays à écr</w:t>
      </w:r>
      <w:r w:rsidRPr="00211843">
        <w:rPr>
          <w:lang w:eastAsia="fr-FR" w:bidi="fr-FR"/>
        </w:rPr>
        <w:t>a</w:t>
      </w:r>
      <w:r w:rsidRPr="00211843">
        <w:rPr>
          <w:lang w:eastAsia="fr-FR" w:bidi="fr-FR"/>
        </w:rPr>
        <w:t>sante majorité rurale.</w:t>
      </w:r>
    </w:p>
    <w:p w14:paraId="10364570" w14:textId="77777777" w:rsidR="00471170" w:rsidRPr="00211843" w:rsidRDefault="00471170" w:rsidP="00471170">
      <w:pPr>
        <w:spacing w:before="120" w:after="120"/>
        <w:jc w:val="both"/>
      </w:pPr>
      <w:r w:rsidRPr="00211843">
        <w:rPr>
          <w:lang w:eastAsia="fr-FR" w:bidi="fr-FR"/>
        </w:rPr>
        <w:t>Cependant, malgré la</w:t>
      </w:r>
      <w:r>
        <w:rPr>
          <w:lang w:eastAsia="fr-FR" w:bidi="fr-FR"/>
        </w:rPr>
        <w:t xml:space="preserve"> tendance de la politique du P.C.U.</w:t>
      </w:r>
      <w:r w:rsidRPr="00211843">
        <w:rPr>
          <w:lang w:eastAsia="fr-FR" w:bidi="fr-FR"/>
        </w:rPr>
        <w:t xml:space="preserve">S. à </w:t>
      </w:r>
      <w:r>
        <w:rPr>
          <w:lang w:eastAsia="fr-FR" w:bidi="fr-FR"/>
        </w:rPr>
        <w:t>dév</w:t>
      </w:r>
      <w:r>
        <w:rPr>
          <w:lang w:eastAsia="fr-FR" w:bidi="fr-FR"/>
        </w:rPr>
        <w:t>e</w:t>
      </w:r>
      <w:r>
        <w:rPr>
          <w:lang w:eastAsia="fr-FR" w:bidi="fr-FR"/>
        </w:rPr>
        <w:t>lopper l’urbanisation, les d</w:t>
      </w:r>
      <w:r w:rsidRPr="00211843">
        <w:rPr>
          <w:lang w:eastAsia="fr-FR" w:bidi="fr-FR"/>
        </w:rPr>
        <w:t>ifficultés de la première décennie, la lutte à mort entre l’ordre ancien et le nouveau, suscitent un processus pre</w:t>
      </w:r>
      <w:r w:rsidRPr="00211843">
        <w:rPr>
          <w:lang w:eastAsia="fr-FR" w:bidi="fr-FR"/>
        </w:rPr>
        <w:t>s</w:t>
      </w:r>
      <w:r w:rsidRPr="00211843">
        <w:rPr>
          <w:lang w:eastAsia="fr-FR" w:bidi="fr-FR"/>
        </w:rPr>
        <w:t>que contraire, car les masses urbaines émigrent vers la campagne à la recherche de moyens de subsistance. La désorganisation totale de l’économie et la famine qui s’ensuivit firent dépendre entièrement la croissance des villes de la capacité de la campagne à les nourrir, ainsi que du système de transport et de distribution, nécessaire aux écha</w:t>
      </w:r>
      <w:r w:rsidRPr="00211843">
        <w:rPr>
          <w:lang w:eastAsia="fr-FR" w:bidi="fr-FR"/>
        </w:rPr>
        <w:t>n</w:t>
      </w:r>
      <w:r w:rsidRPr="00211843">
        <w:rPr>
          <w:lang w:eastAsia="fr-FR" w:bidi="fr-FR"/>
        </w:rPr>
        <w:t>ges. Ce qui explique que le taux de la population urbaine (15,5</w:t>
      </w:r>
      <w:r>
        <w:rPr>
          <w:lang w:eastAsia="fr-FR" w:bidi="fr-FR"/>
        </w:rPr>
        <w:t> %</w:t>
      </w:r>
      <w:r>
        <w:t xml:space="preserve"> </w:t>
      </w:r>
      <w:r>
        <w:rPr>
          <w:lang w:eastAsia="fr-FR" w:bidi="fr-FR"/>
        </w:rPr>
        <w:t xml:space="preserve">[92] </w:t>
      </w:r>
      <w:r w:rsidRPr="00211843">
        <w:rPr>
          <w:lang w:eastAsia="fr-FR" w:bidi="fr-FR"/>
        </w:rPr>
        <w:t>en 1913) soit tombé à 14</w:t>
      </w:r>
      <w:r>
        <w:rPr>
          <w:lang w:eastAsia="fr-FR" w:bidi="fr-FR"/>
        </w:rPr>
        <w:t> %</w:t>
      </w:r>
      <w:r w:rsidRPr="00211843">
        <w:rPr>
          <w:lang w:eastAsia="fr-FR" w:bidi="fr-FR"/>
        </w:rPr>
        <w:t xml:space="preserve"> en 1920, remontant lentement après (16</w:t>
      </w:r>
      <w:r>
        <w:rPr>
          <w:lang w:eastAsia="fr-FR" w:bidi="fr-FR"/>
        </w:rPr>
        <w:t> %</w:t>
      </w:r>
      <w:r w:rsidRPr="00211843">
        <w:rPr>
          <w:lang w:eastAsia="fr-FR" w:bidi="fr-FR"/>
        </w:rPr>
        <w:t xml:space="preserve"> en 1923, 17</w:t>
      </w:r>
      <w:r>
        <w:rPr>
          <w:lang w:eastAsia="fr-FR" w:bidi="fr-FR"/>
        </w:rPr>
        <w:t> %</w:t>
      </w:r>
      <w:r w:rsidRPr="00211843">
        <w:rPr>
          <w:lang w:eastAsia="fr-FR" w:bidi="fr-FR"/>
        </w:rPr>
        <w:t xml:space="preserve"> en 1930) (voir tableau</w:t>
      </w:r>
      <w:r>
        <w:rPr>
          <w:lang w:eastAsia="fr-FR" w:bidi="fr-FR"/>
        </w:rPr>
        <w:t> </w:t>
      </w:r>
      <w:r w:rsidRPr="00211843">
        <w:rPr>
          <w:lang w:eastAsia="fr-FR" w:bidi="fr-FR"/>
        </w:rPr>
        <w:t>20).</w:t>
      </w:r>
    </w:p>
    <w:p w14:paraId="0D128D64" w14:textId="77777777" w:rsidR="00471170" w:rsidRPr="00211843" w:rsidRDefault="00471170" w:rsidP="00471170">
      <w:pPr>
        <w:spacing w:before="120" w:after="120"/>
        <w:jc w:val="both"/>
      </w:pPr>
      <w:r w:rsidRPr="00211843">
        <w:rPr>
          <w:lang w:eastAsia="fr-FR" w:bidi="fr-FR"/>
        </w:rPr>
        <w:t>Mais une fois le nouveau système politique solidement établi, la l</w:t>
      </w:r>
      <w:r w:rsidRPr="00211843">
        <w:rPr>
          <w:lang w:eastAsia="fr-FR" w:bidi="fr-FR"/>
        </w:rPr>
        <w:t>i</w:t>
      </w:r>
      <w:r>
        <w:rPr>
          <w:lang w:eastAsia="fr-FR" w:bidi="fr-FR"/>
        </w:rPr>
        <w:t>gne du P.C.U.</w:t>
      </w:r>
      <w:r w:rsidRPr="00211843">
        <w:rPr>
          <w:lang w:eastAsia="fr-FR" w:bidi="fr-FR"/>
        </w:rPr>
        <w:t>S. s’impose et l’accélération de l’urbanisation découle des deux grands objectifs visés : l’industrialisation, d’une part ; la re</w:t>
      </w:r>
      <w:r w:rsidRPr="00211843">
        <w:rPr>
          <w:lang w:eastAsia="fr-FR" w:bidi="fr-FR"/>
        </w:rPr>
        <w:t>s</w:t>
      </w:r>
      <w:r w:rsidRPr="00211843">
        <w:rPr>
          <w:lang w:eastAsia="fr-FR" w:bidi="fr-FR"/>
        </w:rPr>
        <w:t>tructuration sociale des campagnes à travers la collectivisation agric</w:t>
      </w:r>
      <w:r w:rsidRPr="00211843">
        <w:rPr>
          <w:lang w:eastAsia="fr-FR" w:bidi="fr-FR"/>
        </w:rPr>
        <w:t>o</w:t>
      </w:r>
      <w:r w:rsidRPr="00211843">
        <w:rPr>
          <w:lang w:eastAsia="fr-FR" w:bidi="fr-FR"/>
        </w:rPr>
        <w:t>le, de l’autre. De 1930 à 1933, coïncidant avec la lutte « antikoulaks », la population de citadins passe brusquement de 17</w:t>
      </w:r>
      <w:r w:rsidRPr="00972CB3">
        <w:rPr>
          <w:lang w:eastAsia="fr-FR" w:bidi="fr-FR"/>
        </w:rPr>
        <w:t xml:space="preserve"> </w:t>
      </w:r>
      <w:r w:rsidRPr="00972CB3">
        <w:rPr>
          <w:rStyle w:val="Corpsdutexte285ptGras"/>
        </w:rPr>
        <w:t>à</w:t>
      </w:r>
      <w:r w:rsidRPr="00211843">
        <w:rPr>
          <w:rStyle w:val="Corpsdutexte285ptGras"/>
        </w:rPr>
        <w:t xml:space="preserve"> </w:t>
      </w:r>
      <w:r w:rsidRPr="00211843">
        <w:rPr>
          <w:lang w:eastAsia="fr-FR" w:bidi="fr-FR"/>
        </w:rPr>
        <w:t>23</w:t>
      </w:r>
      <w:r>
        <w:rPr>
          <w:lang w:eastAsia="fr-FR" w:bidi="fr-FR"/>
        </w:rPr>
        <w:t> %</w:t>
      </w:r>
      <w:r w:rsidRPr="00211843">
        <w:rPr>
          <w:lang w:eastAsia="fr-FR" w:bidi="fr-FR"/>
        </w:rPr>
        <w:t xml:space="preserve"> et, en 1938, à 32</w:t>
      </w:r>
      <w:r>
        <w:rPr>
          <w:lang w:eastAsia="fr-FR" w:bidi="fr-FR"/>
        </w:rPr>
        <w:t> %</w:t>
      </w:r>
      <w:r w:rsidRPr="00211843">
        <w:rPr>
          <w:lang w:eastAsia="fr-FR" w:bidi="fr-FR"/>
        </w:rPr>
        <w:t>.</w:t>
      </w:r>
    </w:p>
    <w:p w14:paraId="1BC6F58B" w14:textId="77777777" w:rsidR="00471170" w:rsidRPr="00211843" w:rsidRDefault="00471170" w:rsidP="00471170">
      <w:pPr>
        <w:spacing w:before="120" w:after="120"/>
        <w:jc w:val="both"/>
      </w:pPr>
      <w:r w:rsidRPr="00211843">
        <w:rPr>
          <w:lang w:eastAsia="fr-FR" w:bidi="fr-FR"/>
        </w:rPr>
        <w:t>Malgré le développement de nouvelles zones urbaines à l’est de la Volga, suscitées par l’industrialisation liée aux ressources minières et énergétiques, l’essentiel de la croissance urbaine a lieu dans les gra</w:t>
      </w:r>
      <w:r w:rsidRPr="00211843">
        <w:rPr>
          <w:lang w:eastAsia="fr-FR" w:bidi="fr-FR"/>
        </w:rPr>
        <w:t>n</w:t>
      </w:r>
      <w:r w:rsidRPr="00211843">
        <w:rPr>
          <w:lang w:eastAsia="fr-FR" w:bidi="fr-FR"/>
        </w:rPr>
        <w:t>des villes déjà existantes. Une économie aux prises avec la constru</w:t>
      </w:r>
      <w:r w:rsidRPr="00211843">
        <w:rPr>
          <w:lang w:eastAsia="fr-FR" w:bidi="fr-FR"/>
        </w:rPr>
        <w:t>c</w:t>
      </w:r>
      <w:r w:rsidRPr="00211843">
        <w:rPr>
          <w:lang w:eastAsia="fr-FR" w:bidi="fr-FR"/>
        </w:rPr>
        <w:t>tion d’une infrastructure industrielle devait nécessairement être confrontée à de grandes difficultés pour pallier les besoins urbains brusquement apparus. La crise du logement atteint une gravité certa</w:t>
      </w:r>
      <w:r w:rsidRPr="00211843">
        <w:rPr>
          <w:lang w:eastAsia="fr-FR" w:bidi="fr-FR"/>
        </w:rPr>
        <w:t>i</w:t>
      </w:r>
      <w:r w:rsidRPr="00211843">
        <w:rPr>
          <w:lang w:eastAsia="fr-FR" w:bidi="fr-FR"/>
        </w:rPr>
        <w:t>ne : si, en 1927-28, la population urbaine ne disposait en moyenne que de 5,9 m</w:t>
      </w:r>
      <w:r w:rsidRPr="00211843">
        <w:rPr>
          <w:vertAlign w:val="superscript"/>
          <w:lang w:eastAsia="fr-FR" w:bidi="fr-FR"/>
        </w:rPr>
        <w:t>2</w:t>
      </w:r>
      <w:r w:rsidRPr="00211843">
        <w:rPr>
          <w:lang w:eastAsia="fr-FR" w:bidi="fr-FR"/>
        </w:rPr>
        <w:t xml:space="preserve"> d’espace de logement par personne, en 1940 cet espace de</w:t>
      </w:r>
      <w:r w:rsidRPr="00211843">
        <w:rPr>
          <w:lang w:eastAsia="fr-FR" w:bidi="fr-FR"/>
        </w:rPr>
        <w:t>s</w:t>
      </w:r>
      <w:r w:rsidRPr="00211843">
        <w:rPr>
          <w:lang w:eastAsia="fr-FR" w:bidi="fr-FR"/>
        </w:rPr>
        <w:t>cend à 4,09 m</w:t>
      </w:r>
      <w:r w:rsidRPr="00211843">
        <w:rPr>
          <w:vertAlign w:val="superscript"/>
          <w:lang w:eastAsia="fr-FR" w:bidi="fr-FR"/>
        </w:rPr>
        <w:t>2</w:t>
      </w:r>
      <w:r>
        <w:rPr>
          <w:lang w:eastAsia="fr-FR" w:bidi="fr-FR"/>
        </w:rPr>
        <w:t> </w:t>
      </w:r>
      <w:r>
        <w:rPr>
          <w:rStyle w:val="Appelnotedebasdep"/>
        </w:rPr>
        <w:footnoteReference w:id="127"/>
      </w:r>
      <w:r w:rsidRPr="00211843">
        <w:rPr>
          <w:lang w:eastAsia="fr-FR" w:bidi="fr-FR"/>
        </w:rPr>
        <w:t>. Cependant, cette crise est conjoncturelle et, au fur et à mesure que l’économie progresse, sont arrêtées une série de m</w:t>
      </w:r>
      <w:r w:rsidRPr="00211843">
        <w:rPr>
          <w:lang w:eastAsia="fr-FR" w:bidi="fr-FR"/>
        </w:rPr>
        <w:t>e</w:t>
      </w:r>
      <w:r w:rsidRPr="00211843">
        <w:rPr>
          <w:lang w:eastAsia="fr-FR" w:bidi="fr-FR"/>
        </w:rPr>
        <w:t>sures en vue de : 1. redistribuer la population sur l’ensemble du terr</w:t>
      </w:r>
      <w:r w:rsidRPr="00211843">
        <w:rPr>
          <w:lang w:eastAsia="fr-FR" w:bidi="fr-FR"/>
        </w:rPr>
        <w:t>i</w:t>
      </w:r>
      <w:r w:rsidRPr="00211843">
        <w:rPr>
          <w:lang w:eastAsia="fr-FR" w:bidi="fr-FR"/>
        </w:rPr>
        <w:t>toire et limiter la croissance des grands centres urbains ; 2. investir dans la construction de logements et organiser les services collectifs correspondants.</w:t>
      </w:r>
    </w:p>
    <w:p w14:paraId="3AC6A286" w14:textId="77777777" w:rsidR="00471170" w:rsidRPr="00211843" w:rsidRDefault="00471170" w:rsidP="00471170">
      <w:pPr>
        <w:spacing w:before="120" w:after="120"/>
        <w:jc w:val="both"/>
      </w:pPr>
      <w:r w:rsidRPr="00211843">
        <w:rPr>
          <w:lang w:eastAsia="fr-FR" w:bidi="fr-FR"/>
        </w:rPr>
        <w:t>Dans une première phase, donc, l’urbanisation soviétique présente certains traits semblables à ceux des pays capitalistes dans leur phase de décollage industriel-urbain, avec cette différence que la population ouvrière ne connaît pas le chômage</w:t>
      </w:r>
      <w:r>
        <w:rPr>
          <w:lang w:eastAsia="fr-FR" w:bidi="fr-FR"/>
        </w:rPr>
        <w:t> </w:t>
      </w:r>
      <w:r>
        <w:rPr>
          <w:rStyle w:val="Appelnotedebasdep"/>
        </w:rPr>
        <w:footnoteReference w:id="128"/>
      </w:r>
      <w:r w:rsidRPr="00211843">
        <w:rPr>
          <w:vertAlign w:val="superscript"/>
          <w:lang w:eastAsia="fr-FR" w:bidi="fr-FR"/>
        </w:rPr>
        <w:t xml:space="preserve"> </w:t>
      </w:r>
      <w:r w:rsidRPr="00211843">
        <w:rPr>
          <w:lang w:eastAsia="fr-FR" w:bidi="fr-FR"/>
        </w:rPr>
        <w:t xml:space="preserve"> et que, même si le niveau de vie est extrêmement bas, l’organisme urbain se montre capable d’assimiler le rythme de la croissance.</w:t>
      </w:r>
    </w:p>
    <w:p w14:paraId="7155BE07" w14:textId="77777777" w:rsidR="00471170" w:rsidRPr="00211843" w:rsidRDefault="00471170" w:rsidP="00471170">
      <w:pPr>
        <w:spacing w:before="120" w:after="120"/>
        <w:jc w:val="both"/>
      </w:pPr>
      <w:r w:rsidRPr="00211843">
        <w:rPr>
          <w:lang w:eastAsia="fr-FR" w:bidi="fr-FR"/>
        </w:rPr>
        <w:t>Mais une fois cette première phase dépassée, l’organisation de l’espace tend à devenir effectivement l’expression de la politique mise en œuvre. Ainsi, la diversification industrielle et la colonisation urba</w:t>
      </w:r>
      <w:r w:rsidRPr="00211843">
        <w:rPr>
          <w:lang w:eastAsia="fr-FR" w:bidi="fr-FR"/>
        </w:rPr>
        <w:t>i</w:t>
      </w:r>
      <w:r w:rsidRPr="00211843">
        <w:rPr>
          <w:lang w:eastAsia="fr-FR" w:bidi="fr-FR"/>
        </w:rPr>
        <w:t>ne de vastes territoires, en particulier de la Sibérie occidentale et du Kazakhstan, eurent effectivement des résultats. Après la guerre, on se proposa de freiner la concentration dans les grandes villes. S’il fut i</w:t>
      </w:r>
      <w:r w:rsidRPr="00211843">
        <w:rPr>
          <w:lang w:eastAsia="fr-FR" w:bidi="fr-FR"/>
        </w:rPr>
        <w:t>m</w:t>
      </w:r>
      <w:r w:rsidRPr="00211843">
        <w:rPr>
          <w:lang w:eastAsia="fr-FR" w:bidi="fr-FR"/>
        </w:rPr>
        <w:t>possible de maintenir à Moscou le plafond des cinq millions d’habitants (il y en avait 8</w:t>
      </w:r>
      <w:r>
        <w:rPr>
          <w:lang w:eastAsia="fr-FR" w:bidi="fr-FR"/>
        </w:rPr>
        <w:t> </w:t>
      </w:r>
      <w:r w:rsidRPr="00211843">
        <w:rPr>
          <w:lang w:eastAsia="fr-FR" w:bidi="fr-FR"/>
        </w:rPr>
        <w:t>500</w:t>
      </w:r>
      <w:r>
        <w:rPr>
          <w:lang w:eastAsia="fr-FR" w:bidi="fr-FR"/>
        </w:rPr>
        <w:t> </w:t>
      </w:r>
      <w:r w:rsidRPr="00211843">
        <w:rPr>
          <w:lang w:eastAsia="fr-FR" w:bidi="fr-FR"/>
        </w:rPr>
        <w:t>000 en 1963),</w:t>
      </w:r>
      <w:r>
        <w:t xml:space="preserve"> [93] </w:t>
      </w:r>
      <w:r w:rsidRPr="00211843">
        <w:rPr>
          <w:lang w:eastAsia="fr-FR" w:bidi="fr-FR"/>
        </w:rPr>
        <w:t>l’expansion urbaine se réalisa pour l’essentiel dans les villes moyennes et les nouveaux centres des régions de colonisation (plus de six cents nouvelles villes). Ainsi, alors qu’entre 1926 et 1939, Mo</w:t>
      </w:r>
      <w:r w:rsidRPr="00211843">
        <w:rPr>
          <w:lang w:eastAsia="fr-FR" w:bidi="fr-FR"/>
        </w:rPr>
        <w:t>s</w:t>
      </w:r>
      <w:r w:rsidRPr="00211843">
        <w:rPr>
          <w:lang w:eastAsia="fr-FR" w:bidi="fr-FR"/>
        </w:rPr>
        <w:t>cou, Léningrad et Kharkov doublèrent leur population, entre 1939 et 1959, les villes de moins de 200</w:t>
      </w:r>
      <w:r>
        <w:rPr>
          <w:lang w:eastAsia="fr-FR" w:bidi="fr-FR"/>
        </w:rPr>
        <w:t> </w:t>
      </w:r>
      <w:r w:rsidRPr="00211843">
        <w:rPr>
          <w:lang w:eastAsia="fr-FR" w:bidi="fr-FR"/>
        </w:rPr>
        <w:t>000 habitants se sont accrues de 84</w:t>
      </w:r>
      <w:r>
        <w:rPr>
          <w:lang w:eastAsia="fr-FR" w:bidi="fr-FR"/>
        </w:rPr>
        <w:t> %</w:t>
      </w:r>
      <w:r w:rsidRPr="00211843">
        <w:t xml:space="preserve"> ; </w:t>
      </w:r>
      <w:r w:rsidRPr="00211843">
        <w:rPr>
          <w:lang w:eastAsia="fr-FR" w:bidi="fr-FR"/>
        </w:rPr>
        <w:t>celles entre 200</w:t>
      </w:r>
      <w:r>
        <w:rPr>
          <w:lang w:eastAsia="fr-FR" w:bidi="fr-FR"/>
        </w:rPr>
        <w:t> </w:t>
      </w:r>
      <w:r w:rsidRPr="00211843">
        <w:rPr>
          <w:lang w:eastAsia="fr-FR" w:bidi="fr-FR"/>
        </w:rPr>
        <w:t>000 hab</w:t>
      </w:r>
      <w:r w:rsidRPr="00211843">
        <w:rPr>
          <w:lang w:eastAsia="fr-FR" w:bidi="fr-FR"/>
        </w:rPr>
        <w:t>i</w:t>
      </w:r>
      <w:r w:rsidRPr="00211843">
        <w:rPr>
          <w:lang w:eastAsia="fr-FR" w:bidi="fr-FR"/>
        </w:rPr>
        <w:t>tant</w:t>
      </w:r>
      <w:r>
        <w:rPr>
          <w:lang w:eastAsia="fr-FR" w:bidi="fr-FR"/>
        </w:rPr>
        <w:t>s et 300 000, de 63 %, entre 500 </w:t>
      </w:r>
      <w:r w:rsidRPr="00211843">
        <w:rPr>
          <w:lang w:eastAsia="fr-FR" w:bidi="fr-FR"/>
        </w:rPr>
        <w:t>000 et 1</w:t>
      </w:r>
      <w:r>
        <w:rPr>
          <w:lang w:eastAsia="fr-FR" w:bidi="fr-FR"/>
        </w:rPr>
        <w:t> </w:t>
      </w:r>
      <w:r w:rsidRPr="00211843">
        <w:rPr>
          <w:lang w:eastAsia="fr-FR" w:bidi="fr-FR"/>
        </w:rPr>
        <w:t>000</w:t>
      </w:r>
      <w:r>
        <w:rPr>
          <w:lang w:eastAsia="fr-FR" w:bidi="fr-FR"/>
        </w:rPr>
        <w:t> </w:t>
      </w:r>
      <w:r w:rsidRPr="00211843">
        <w:rPr>
          <w:lang w:eastAsia="fr-FR" w:bidi="fr-FR"/>
        </w:rPr>
        <w:t>000, de 48</w:t>
      </w:r>
      <w:r>
        <w:rPr>
          <w:lang w:eastAsia="fr-FR" w:bidi="fr-FR"/>
        </w:rPr>
        <w:t> %</w:t>
      </w:r>
      <w:r w:rsidRPr="00211843">
        <w:rPr>
          <w:lang w:eastAsia="fr-FR" w:bidi="fr-FR"/>
        </w:rPr>
        <w:t xml:space="preserve"> et Moscou, de 20</w:t>
      </w:r>
      <w:r>
        <w:rPr>
          <w:lang w:eastAsia="fr-FR" w:bidi="fr-FR"/>
        </w:rPr>
        <w:t> %</w:t>
      </w:r>
      <w:r w:rsidRPr="00211843">
        <w:rPr>
          <w:lang w:eastAsia="fr-FR" w:bidi="fr-FR"/>
        </w:rPr>
        <w:t>.</w:t>
      </w:r>
    </w:p>
    <w:p w14:paraId="0167FA19" w14:textId="77777777" w:rsidR="00471170" w:rsidRPr="00211843" w:rsidRDefault="00471170" w:rsidP="00471170">
      <w:pPr>
        <w:spacing w:before="120" w:after="120"/>
        <w:jc w:val="both"/>
      </w:pPr>
      <w:r w:rsidRPr="00211843">
        <w:rPr>
          <w:lang w:eastAsia="fr-FR" w:bidi="fr-FR"/>
        </w:rPr>
        <w:t>En ce qui concerne le logement, les programmes publics se succ</w:t>
      </w:r>
      <w:r w:rsidRPr="00211843">
        <w:rPr>
          <w:lang w:eastAsia="fr-FR" w:bidi="fr-FR"/>
        </w:rPr>
        <w:t>è</w:t>
      </w:r>
      <w:r w:rsidRPr="00211843">
        <w:rPr>
          <w:lang w:eastAsia="fr-FR" w:bidi="fr-FR"/>
        </w:rPr>
        <w:t>dent, afin de construire la plus grande quantité possible d’appartements, sans souci de qualité, avec parfois des conséquences fâcheuses : de 1959 a 1962, 12</w:t>
      </w:r>
      <w:r>
        <w:rPr>
          <w:lang w:eastAsia="fr-FR" w:bidi="fr-FR"/>
        </w:rPr>
        <w:t> %</w:t>
      </w:r>
      <w:r w:rsidRPr="00211843">
        <w:rPr>
          <w:lang w:eastAsia="fr-FR" w:bidi="fr-FR"/>
        </w:rPr>
        <w:t xml:space="preserve"> des nouveaux appartements furent </w:t>
      </w:r>
      <w:r>
        <w:rPr>
          <w:lang w:eastAsia="fr-FR" w:bidi="fr-FR"/>
        </w:rPr>
        <w:t>déclarés inhabitables. Mais l’ef</w:t>
      </w:r>
      <w:r w:rsidRPr="00211843">
        <w:rPr>
          <w:lang w:eastAsia="fr-FR" w:bidi="fr-FR"/>
        </w:rPr>
        <w:t>fort fut gigantesque : de 1954 à 1964, on a construit 17</w:t>
      </w:r>
      <w:r>
        <w:rPr>
          <w:lang w:eastAsia="fr-FR" w:bidi="fr-FR"/>
        </w:rPr>
        <w:t> </w:t>
      </w:r>
      <w:r w:rsidRPr="00211843">
        <w:rPr>
          <w:lang w:eastAsia="fr-FR" w:bidi="fr-FR"/>
        </w:rPr>
        <w:t>000</w:t>
      </w:r>
      <w:r>
        <w:rPr>
          <w:lang w:eastAsia="fr-FR" w:bidi="fr-FR"/>
        </w:rPr>
        <w:t> </w:t>
      </w:r>
      <w:r w:rsidRPr="00211843">
        <w:rPr>
          <w:lang w:eastAsia="fr-FR" w:bidi="fr-FR"/>
        </w:rPr>
        <w:t>000 de logements urbains et 6</w:t>
      </w:r>
      <w:r>
        <w:rPr>
          <w:lang w:eastAsia="fr-FR" w:bidi="fr-FR"/>
        </w:rPr>
        <w:t> </w:t>
      </w:r>
      <w:r w:rsidRPr="00211843">
        <w:rPr>
          <w:lang w:eastAsia="fr-FR" w:bidi="fr-FR"/>
        </w:rPr>
        <w:t>000</w:t>
      </w:r>
      <w:r>
        <w:rPr>
          <w:lang w:eastAsia="fr-FR" w:bidi="fr-FR"/>
        </w:rPr>
        <w:t> </w:t>
      </w:r>
      <w:r w:rsidRPr="00211843">
        <w:rPr>
          <w:lang w:eastAsia="fr-FR" w:bidi="fr-FR"/>
        </w:rPr>
        <w:t>000 de ma</w:t>
      </w:r>
      <w:r w:rsidRPr="00211843">
        <w:rPr>
          <w:lang w:eastAsia="fr-FR" w:bidi="fr-FR"/>
        </w:rPr>
        <w:t>i</w:t>
      </w:r>
      <w:r w:rsidRPr="00211843">
        <w:rPr>
          <w:lang w:eastAsia="fr-FR" w:bidi="fr-FR"/>
        </w:rPr>
        <w:t>sons rurales. La surface moyenne par personne est passée de 4,09 m</w:t>
      </w:r>
      <w:r w:rsidRPr="00211843">
        <w:rPr>
          <w:vertAlign w:val="superscript"/>
          <w:lang w:eastAsia="fr-FR" w:bidi="fr-FR"/>
        </w:rPr>
        <w:t>2</w:t>
      </w:r>
      <w:r w:rsidRPr="00211843">
        <w:rPr>
          <w:lang w:eastAsia="fr-FR" w:bidi="fr-FR"/>
        </w:rPr>
        <w:t xml:space="preserve"> en 1940 à 7,2 m</w:t>
      </w:r>
      <w:r w:rsidRPr="00211843">
        <w:rPr>
          <w:vertAlign w:val="superscript"/>
          <w:lang w:eastAsia="fr-FR" w:bidi="fr-FR"/>
        </w:rPr>
        <w:t>2</w:t>
      </w:r>
      <w:r w:rsidRPr="00211843">
        <w:rPr>
          <w:lang w:eastAsia="fr-FR" w:bidi="fr-FR"/>
        </w:rPr>
        <w:t xml:space="preserve"> en 1954 et 9,09 m</w:t>
      </w:r>
      <w:r w:rsidRPr="00211843">
        <w:rPr>
          <w:vertAlign w:val="superscript"/>
          <w:lang w:eastAsia="fr-FR" w:bidi="fr-FR"/>
        </w:rPr>
        <w:t>2</w:t>
      </w:r>
      <w:r w:rsidRPr="00211843">
        <w:rPr>
          <w:lang w:eastAsia="fr-FR" w:bidi="fr-FR"/>
        </w:rPr>
        <w:t xml:space="preserve"> en 1961. Si les importants inve</w:t>
      </w:r>
      <w:r w:rsidRPr="00211843">
        <w:rPr>
          <w:lang w:eastAsia="fr-FR" w:bidi="fr-FR"/>
        </w:rPr>
        <w:t>s</w:t>
      </w:r>
      <w:r w:rsidRPr="00211843">
        <w:rPr>
          <w:lang w:eastAsia="fr-FR" w:bidi="fr-FR"/>
        </w:rPr>
        <w:t>tissements dans le logement ont été déterminants pour ces succès, les progrès dans la production d’éléments préfabriqués ont permis un rythme très élevé de réalisations.</w:t>
      </w:r>
    </w:p>
    <w:p w14:paraId="0CF245C3" w14:textId="77777777" w:rsidR="00471170" w:rsidRPr="00211843" w:rsidRDefault="00471170" w:rsidP="00471170">
      <w:pPr>
        <w:spacing w:before="120" w:after="120"/>
        <w:jc w:val="both"/>
      </w:pPr>
      <w:r w:rsidRPr="00211843">
        <w:rPr>
          <w:lang w:eastAsia="fr-FR" w:bidi="fr-FR"/>
        </w:rPr>
        <w:t>La nouvelle orientation politique issue du XX</w:t>
      </w:r>
      <w:r w:rsidRPr="00C007B4">
        <w:rPr>
          <w:vertAlign w:val="superscript"/>
          <w:lang w:eastAsia="fr-FR" w:bidi="fr-FR"/>
        </w:rPr>
        <w:t>e</w:t>
      </w:r>
      <w:r w:rsidRPr="00211843">
        <w:rPr>
          <w:lang w:eastAsia="fr-FR" w:bidi="fr-FR"/>
        </w:rPr>
        <w:t xml:space="preserve"> Congrès,</w:t>
      </w:r>
      <w:r>
        <w:rPr>
          <w:lang w:eastAsia="fr-FR" w:bidi="fr-FR"/>
        </w:rPr>
        <w:t xml:space="preserve"> qu</w:t>
      </w:r>
      <w:r w:rsidRPr="00211843">
        <w:rPr>
          <w:lang w:eastAsia="fr-FR" w:bidi="fr-FR"/>
        </w:rPr>
        <w:t xml:space="preserve">i mit l’accent sur la consommation, les mesures de </w:t>
      </w:r>
      <w:r>
        <w:rPr>
          <w:lang w:eastAsia="fr-FR" w:bidi="fr-FR"/>
        </w:rPr>
        <w:t>d</w:t>
      </w:r>
      <w:r w:rsidRPr="00211843">
        <w:rPr>
          <w:lang w:eastAsia="fr-FR" w:bidi="fr-FR"/>
        </w:rPr>
        <w:t>écentralisation de la gestion économique et le renforcement de l’intégration sociale par des moyens autres que politiques conduisirent à des tentatives de création urbanistique. En effet, les plans de révolution dans l’urbanisme des années</w:t>
      </w:r>
      <w:r>
        <w:rPr>
          <w:lang w:eastAsia="fr-FR" w:bidi="fr-FR"/>
        </w:rPr>
        <w:t> </w:t>
      </w:r>
      <w:r w:rsidRPr="00211843">
        <w:rPr>
          <w:lang w:eastAsia="fr-FR" w:bidi="fr-FR"/>
        </w:rPr>
        <w:t>20 avaient été ensevelis sous les urgences de la première p</w:t>
      </w:r>
      <w:r w:rsidRPr="00211843">
        <w:rPr>
          <w:lang w:eastAsia="fr-FR" w:bidi="fr-FR"/>
        </w:rPr>
        <w:t>é</w:t>
      </w:r>
      <w:r w:rsidRPr="00211843">
        <w:rPr>
          <w:lang w:eastAsia="fr-FR" w:bidi="fr-FR"/>
        </w:rPr>
        <w:t>riode</w:t>
      </w:r>
      <w:r>
        <w:rPr>
          <w:lang w:eastAsia="fr-FR" w:bidi="fr-FR"/>
        </w:rPr>
        <w:t> </w:t>
      </w:r>
      <w:r>
        <w:rPr>
          <w:rStyle w:val="Appelnotedebasdep"/>
        </w:rPr>
        <w:footnoteReference w:id="129"/>
      </w:r>
      <w:r w:rsidRPr="00211843">
        <w:rPr>
          <w:lang w:eastAsia="fr-FR" w:bidi="fr-FR"/>
        </w:rPr>
        <w:t>. Par contre, ces dernières années, des initiatives « modernistes » se sont fait jour dans le domaine urbain avec, par exemple, la création d’une cité scientifique en Sibérie ou des micro-rayons de la banlieue de Moscou</w:t>
      </w:r>
      <w:r>
        <w:rPr>
          <w:lang w:eastAsia="fr-FR" w:bidi="fr-FR"/>
        </w:rPr>
        <w:t> </w:t>
      </w:r>
      <w:r>
        <w:rPr>
          <w:rStyle w:val="Appelnotedebasdep"/>
        </w:rPr>
        <w:footnoteReference w:id="130"/>
      </w:r>
      <w:r w:rsidRPr="00211843">
        <w:t>.</w:t>
      </w:r>
    </w:p>
    <w:p w14:paraId="456AF18E" w14:textId="77777777" w:rsidR="00471170" w:rsidRPr="00211843" w:rsidRDefault="00471170" w:rsidP="00471170">
      <w:pPr>
        <w:spacing w:before="120" w:after="120"/>
        <w:jc w:val="both"/>
      </w:pPr>
      <w:r w:rsidRPr="00211843">
        <w:rPr>
          <w:lang w:eastAsia="fr-FR" w:bidi="fr-FR"/>
        </w:rPr>
        <w:t>Le micro-rayon est une unité de quelque 15</w:t>
      </w:r>
      <w:r>
        <w:rPr>
          <w:lang w:eastAsia="fr-FR" w:bidi="fr-FR"/>
        </w:rPr>
        <w:t> </w:t>
      </w:r>
      <w:r w:rsidRPr="00211843">
        <w:rPr>
          <w:lang w:eastAsia="fr-FR" w:bidi="fr-FR"/>
        </w:rPr>
        <w:t>000 personnes, co</w:t>
      </w:r>
      <w:r w:rsidRPr="00211843">
        <w:rPr>
          <w:lang w:eastAsia="fr-FR" w:bidi="fr-FR"/>
        </w:rPr>
        <w:t>m</w:t>
      </w:r>
      <w:r w:rsidRPr="00211843">
        <w:rPr>
          <w:lang w:eastAsia="fr-FR" w:bidi="fr-FR"/>
        </w:rPr>
        <w:t>posée de bâtiments de quatre ou cinq étages, pourvu</w:t>
      </w:r>
      <w:r>
        <w:rPr>
          <w:lang w:eastAsia="fr-FR" w:bidi="fr-FR"/>
        </w:rPr>
        <w:t>s</w:t>
      </w:r>
      <w:r w:rsidRPr="00211843">
        <w:rPr>
          <w:lang w:eastAsia="fr-FR" w:bidi="fr-FR"/>
        </w:rPr>
        <w:t xml:space="preserve"> d’équipement scolaire, de services collectifs, de centres de loisirs, et protégée par une ceinture verte. Ensemble résidentiel, il est lié à un ou plusieurs centres d’activité par des moyens de transport collectif. Dans sa conception, il est très semblable aux villes nouvelles anglaises, avec cette différence essentielle qu’il dépend expressément d’un centre de production. Le micro-rayon reflète le nouveau rapport à </w:t>
      </w:r>
      <w:r>
        <w:rPr>
          <w:lang w:eastAsia="fr-FR" w:bidi="fr-FR"/>
        </w:rPr>
        <w:t>l’espace, que définit, implici</w:t>
      </w:r>
      <w:r w:rsidRPr="00211843">
        <w:rPr>
          <w:lang w:eastAsia="fr-FR" w:bidi="fr-FR"/>
        </w:rPr>
        <w:t>tement,</w:t>
      </w:r>
      <w:r>
        <w:t xml:space="preserve"> [94]</w:t>
      </w:r>
      <w:r w:rsidRPr="00211843">
        <w:rPr>
          <w:lang w:eastAsia="fr-FR" w:bidi="fr-FR"/>
        </w:rPr>
        <w:t xml:space="preserve"> la ligne politique des actuels dirigeants soviétiques : int</w:t>
      </w:r>
      <w:r w:rsidRPr="00211843">
        <w:rPr>
          <w:lang w:eastAsia="fr-FR" w:bidi="fr-FR"/>
        </w:rPr>
        <w:t>é</w:t>
      </w:r>
      <w:r w:rsidRPr="00211843">
        <w:rPr>
          <w:lang w:eastAsia="fr-FR" w:bidi="fr-FR"/>
        </w:rPr>
        <w:t>gration et valorisation de la consommation.</w:t>
      </w:r>
    </w:p>
    <w:p w14:paraId="32C19DE8" w14:textId="77777777" w:rsidR="00471170" w:rsidRPr="00211843" w:rsidRDefault="00471170" w:rsidP="00471170">
      <w:pPr>
        <w:spacing w:before="120" w:after="120"/>
        <w:jc w:val="both"/>
      </w:pPr>
      <w:r w:rsidRPr="00211843">
        <w:rPr>
          <w:lang w:eastAsia="fr-FR" w:bidi="fr-FR"/>
        </w:rPr>
        <w:t>En même temps, en liaison aussi avec la nouvelle orientation éc</w:t>
      </w:r>
      <w:r w:rsidRPr="00211843">
        <w:rPr>
          <w:lang w:eastAsia="fr-FR" w:bidi="fr-FR"/>
        </w:rPr>
        <w:t>o</w:t>
      </w:r>
      <w:r w:rsidRPr="00211843">
        <w:rPr>
          <w:lang w:eastAsia="fr-FR" w:bidi="fr-FR"/>
        </w:rPr>
        <w:t>nomique d’investissement préférentiel dans l’agriculture, on lança le projet des « agrovilles</w:t>
      </w:r>
      <w:r>
        <w:rPr>
          <w:lang w:eastAsia="fr-FR" w:bidi="fr-FR"/>
        </w:rPr>
        <w:t> »</w:t>
      </w:r>
      <w:r w:rsidRPr="00211843">
        <w:rPr>
          <w:lang w:eastAsia="fr-FR" w:bidi="fr-FR"/>
        </w:rPr>
        <w:t>, dépassement des différences entre ville et campagne. Cependant, dans la mesure où ces différences sont fondées sur la subordination économique de l’agriculture à l’industrie, et où le rétablissement de l’équilibre entre les deux secteurs est un processus économico-social plutôt que spatial, ces rares expériences d’agrovilles, bientôt arrêtées, ne dépassèrent jamais le stade de centres d’équipements collectifs en zone rurale, ou, dans le meilleur des cas, de points forts de la colonisation agricole.</w:t>
      </w:r>
    </w:p>
    <w:p w14:paraId="48D389D3" w14:textId="77777777" w:rsidR="00471170" w:rsidRPr="00211843" w:rsidRDefault="00471170" w:rsidP="00471170">
      <w:pPr>
        <w:spacing w:before="120" w:after="120"/>
        <w:jc w:val="both"/>
      </w:pPr>
      <w:r w:rsidRPr="00211843">
        <w:rPr>
          <w:lang w:eastAsia="fr-FR" w:bidi="fr-FR"/>
        </w:rPr>
        <w:t>S’il y a fusion du rural et de l’urbain, c’est plutôt au niveau de la région métropolitaine soviétique, telle que l’a décrite Pchelintsev</w:t>
      </w:r>
      <w:r>
        <w:rPr>
          <w:lang w:eastAsia="fr-FR" w:bidi="fr-FR"/>
        </w:rPr>
        <w:t> </w:t>
      </w:r>
      <w:r>
        <w:rPr>
          <w:rStyle w:val="Appelnotedebasdep"/>
        </w:rPr>
        <w:footnoteReference w:id="131"/>
      </w:r>
      <w:r>
        <w:rPr>
          <w:lang w:eastAsia="fr-FR" w:bidi="fr-FR"/>
        </w:rPr>
        <w:t>. Rapprochement avec la Mega</w:t>
      </w:r>
      <w:r w:rsidRPr="00211843">
        <w:rPr>
          <w:lang w:eastAsia="fr-FR" w:bidi="fr-FR"/>
        </w:rPr>
        <w:t>lopolis de Gottmann ? Il serait trop rap</w:t>
      </w:r>
      <w:r w:rsidRPr="00211843">
        <w:rPr>
          <w:lang w:eastAsia="fr-FR" w:bidi="fr-FR"/>
        </w:rPr>
        <w:t>i</w:t>
      </w:r>
      <w:r w:rsidRPr="00211843">
        <w:rPr>
          <w:lang w:eastAsia="fr-FR" w:bidi="fr-FR"/>
        </w:rPr>
        <w:t>de de conclure à une identité de formes spatiales, à même niveau technique et mode de production différent, à partir de la simple con</w:t>
      </w:r>
      <w:r w:rsidRPr="00211843">
        <w:rPr>
          <w:lang w:eastAsia="fr-FR" w:bidi="fr-FR"/>
        </w:rPr>
        <w:t>s</w:t>
      </w:r>
      <w:r w:rsidRPr="00211843">
        <w:rPr>
          <w:lang w:eastAsia="fr-FR" w:bidi="fr-FR"/>
        </w:rPr>
        <w:t xml:space="preserve">tatation de ressemblances formelles. Car il faut tenir compte des faits suivants : 1. Le mode de production capitaliste est toujours présent, quoique dominé </w:t>
      </w:r>
      <w:r w:rsidRPr="00C007B4">
        <w:rPr>
          <w:i/>
        </w:rPr>
        <w:t>pour le moment</w:t>
      </w:r>
      <w:r w:rsidRPr="00211843">
        <w:t>,</w:t>
      </w:r>
      <w:r w:rsidRPr="00211843">
        <w:rPr>
          <w:lang w:eastAsia="fr-FR" w:bidi="fr-FR"/>
        </w:rPr>
        <w:t xml:space="preserve"> dans la société soviétique ; 2. Si les « problèmes urbains » sont proches de ceux des Américains en termes nominaux, leur sens social, leur fonction technique et, surtout, leur solution sont essentiellement différents ; 3. Une recherche est effect</w:t>
      </w:r>
      <w:r w:rsidRPr="00211843">
        <w:rPr>
          <w:lang w:eastAsia="fr-FR" w:bidi="fr-FR"/>
        </w:rPr>
        <w:t>i</w:t>
      </w:r>
      <w:r w:rsidRPr="00211843">
        <w:rPr>
          <w:lang w:eastAsia="fr-FR" w:bidi="fr-FR"/>
        </w:rPr>
        <w:t>vement à faire pour, au-delà des formes, montrer la structure urbaine différentielle de chaque situation, ce qui exige l’articulation de cette structure urbaine à la structure sociale.</w:t>
      </w:r>
    </w:p>
    <w:p w14:paraId="765B347F" w14:textId="77777777" w:rsidR="00471170" w:rsidRPr="00211843" w:rsidRDefault="00471170" w:rsidP="00471170">
      <w:pPr>
        <w:spacing w:before="120" w:after="120"/>
        <w:jc w:val="both"/>
      </w:pPr>
      <w:r w:rsidRPr="00211843">
        <w:rPr>
          <w:lang w:eastAsia="fr-FR" w:bidi="fr-FR"/>
        </w:rPr>
        <w:t>Les remarques qui suivent visent à explorer cette voie en traitant un mode de production non capitaliste à un autre niveau de dévelo</w:t>
      </w:r>
      <w:r w:rsidRPr="00211843">
        <w:rPr>
          <w:lang w:eastAsia="fr-FR" w:bidi="fr-FR"/>
        </w:rPr>
        <w:t>p</w:t>
      </w:r>
      <w:r w:rsidRPr="00211843">
        <w:rPr>
          <w:lang w:eastAsia="fr-FR" w:bidi="fr-FR"/>
        </w:rPr>
        <w:t>pement économique et technique. En effet, une analyse de la Chine et de Cuba serait hautement significative : « sous-développés », suivant des critères statiques et taxonomiques, ces pays connaissent un pr</w:t>
      </w:r>
      <w:r w:rsidRPr="00211843">
        <w:rPr>
          <w:lang w:eastAsia="fr-FR" w:bidi="fr-FR"/>
        </w:rPr>
        <w:t>o</w:t>
      </w:r>
      <w:r w:rsidRPr="00211843">
        <w:rPr>
          <w:lang w:eastAsia="fr-FR" w:bidi="fr-FR"/>
        </w:rPr>
        <w:t>cessus d’urbanisation très différent de celui des pays capitalistes au même niveau de « développement ». D’autre part, si la relation à l’espace exprime, comme en Union soviétique, la primauté du polit</w:t>
      </w:r>
      <w:r w:rsidRPr="00211843">
        <w:rPr>
          <w:lang w:eastAsia="fr-FR" w:bidi="fr-FR"/>
        </w:rPr>
        <w:t>i</w:t>
      </w:r>
      <w:r w:rsidRPr="00211843">
        <w:rPr>
          <w:lang w:eastAsia="fr-FR" w:bidi="fr-FR"/>
        </w:rPr>
        <w:t>que, le contenu spécifique de leur organisation spatiale est différent, puisque les lignes politiques, de part et d’autre, ne sont pas identiques.</w:t>
      </w:r>
    </w:p>
    <w:p w14:paraId="23F9EBF7" w14:textId="77777777" w:rsidR="00471170" w:rsidRPr="00211843" w:rsidRDefault="00471170" w:rsidP="00471170">
      <w:pPr>
        <w:spacing w:before="120" w:after="120"/>
        <w:jc w:val="both"/>
      </w:pPr>
      <w:r w:rsidRPr="00211843">
        <w:rPr>
          <w:lang w:eastAsia="fr-FR" w:bidi="fr-FR"/>
        </w:rPr>
        <w:t xml:space="preserve">Il est important de rappeler que </w:t>
      </w:r>
      <w:r w:rsidRPr="00C007B4">
        <w:rPr>
          <w:i/>
        </w:rPr>
        <w:t>la révolution chinoise</w:t>
      </w:r>
      <w:r w:rsidRPr="00211843">
        <w:t>,</w:t>
      </w:r>
      <w:r>
        <w:rPr>
          <w:i/>
        </w:rPr>
        <w:t xml:space="preserve"> </w:t>
      </w:r>
      <w:r>
        <w:t xml:space="preserve">[95] </w:t>
      </w:r>
      <w:r w:rsidRPr="00211843">
        <w:rPr>
          <w:lang w:eastAsia="fr-FR" w:bidi="fr-FR"/>
        </w:rPr>
        <w:t>bien que dirigée par un parti ouvrier, s’appuya prioritairement sur les ma</w:t>
      </w:r>
      <w:r w:rsidRPr="00211843">
        <w:rPr>
          <w:lang w:eastAsia="fr-FR" w:bidi="fr-FR"/>
        </w:rPr>
        <w:t>s</w:t>
      </w:r>
      <w:r w:rsidRPr="00211843">
        <w:rPr>
          <w:lang w:eastAsia="fr-FR" w:bidi="fr-FR"/>
        </w:rPr>
        <w:t>ses des paysans pauvres et, après le revirement stratégique propose par Mao Tsé-toung, adopta la tactique militaire et politique de l'ence</w:t>
      </w:r>
      <w:r w:rsidRPr="00211843">
        <w:rPr>
          <w:lang w:eastAsia="fr-FR" w:bidi="fr-FR"/>
        </w:rPr>
        <w:t>r</w:t>
      </w:r>
      <w:r w:rsidRPr="00211843">
        <w:rPr>
          <w:lang w:eastAsia="fr-FR" w:bidi="fr-FR"/>
        </w:rPr>
        <w:t>clement des villes par les campagnes. Les villes chinoises, en partic</w:t>
      </w:r>
      <w:r w:rsidRPr="00211843">
        <w:rPr>
          <w:lang w:eastAsia="fr-FR" w:bidi="fr-FR"/>
        </w:rPr>
        <w:t>u</w:t>
      </w:r>
      <w:r w:rsidRPr="00211843">
        <w:rPr>
          <w:lang w:eastAsia="fr-FR" w:bidi="fr-FR"/>
        </w:rPr>
        <w:t>lier Changhaï et Canton, étaient l’héritage du colonialisme, la réside</w:t>
      </w:r>
      <w:r w:rsidRPr="00211843">
        <w:rPr>
          <w:lang w:eastAsia="fr-FR" w:bidi="fr-FR"/>
        </w:rPr>
        <w:t>n</w:t>
      </w:r>
      <w:r w:rsidRPr="00211843">
        <w:rPr>
          <w:lang w:eastAsia="fr-FR" w:bidi="fr-FR"/>
        </w:rPr>
        <w:t>ce des bureaucraties administratives et des commis des intérêts étra</w:t>
      </w:r>
      <w:r w:rsidRPr="00211843">
        <w:rPr>
          <w:lang w:eastAsia="fr-FR" w:bidi="fr-FR"/>
        </w:rPr>
        <w:t>n</w:t>
      </w:r>
      <w:r w:rsidRPr="00211843">
        <w:rPr>
          <w:lang w:eastAsia="fr-FR" w:bidi="fr-FR"/>
        </w:rPr>
        <w:t>gers, le siège des quartiers généraux des armées d’occupation. Le pr</w:t>
      </w:r>
      <w:r w:rsidRPr="00211843">
        <w:rPr>
          <w:lang w:eastAsia="fr-FR" w:bidi="fr-FR"/>
        </w:rPr>
        <w:t>o</w:t>
      </w:r>
      <w:r w:rsidRPr="00211843">
        <w:rPr>
          <w:lang w:eastAsia="fr-FR" w:bidi="fr-FR"/>
        </w:rPr>
        <w:t>létariat industriel était relativement peu nombreux. Il est donc év</w:t>
      </w:r>
      <w:r w:rsidRPr="00211843">
        <w:rPr>
          <w:lang w:eastAsia="fr-FR" w:bidi="fr-FR"/>
        </w:rPr>
        <w:t>i</w:t>
      </w:r>
      <w:r w:rsidRPr="00211843">
        <w:rPr>
          <w:lang w:eastAsia="fr-FR" w:bidi="fr-FR"/>
        </w:rPr>
        <w:t>dent que les bases politiques de la République populaire, après la prise du pouvoir en 1949, furent bien plus solides dans les campagnes, où rés</w:t>
      </w:r>
      <w:r w:rsidRPr="00211843">
        <w:rPr>
          <w:lang w:eastAsia="fr-FR" w:bidi="fr-FR"/>
        </w:rPr>
        <w:t>i</w:t>
      </w:r>
      <w:r w:rsidRPr="00211843">
        <w:rPr>
          <w:lang w:eastAsia="fr-FR" w:bidi="fr-FR"/>
        </w:rPr>
        <w:t>daient, en 1950, 90</w:t>
      </w:r>
      <w:r>
        <w:rPr>
          <w:lang w:eastAsia="fr-FR" w:bidi="fr-FR"/>
        </w:rPr>
        <w:t> %</w:t>
      </w:r>
      <w:r w:rsidRPr="00211843">
        <w:rPr>
          <w:lang w:eastAsia="fr-FR" w:bidi="fr-FR"/>
        </w:rPr>
        <w:t xml:space="preserve"> de la population</w:t>
      </w:r>
      <w:r>
        <w:rPr>
          <w:lang w:eastAsia="fr-FR" w:bidi="fr-FR"/>
        </w:rPr>
        <w:t> </w:t>
      </w:r>
      <w:r>
        <w:rPr>
          <w:rStyle w:val="Appelnotedebasdep"/>
        </w:rPr>
        <w:footnoteReference w:id="132"/>
      </w:r>
      <w:r w:rsidRPr="00211843">
        <w:rPr>
          <w:lang w:eastAsia="fr-FR" w:bidi="fr-FR"/>
        </w:rPr>
        <w:t>.</w:t>
      </w:r>
    </w:p>
    <w:p w14:paraId="45DE3813" w14:textId="77777777" w:rsidR="00471170" w:rsidRPr="00211843" w:rsidRDefault="00471170" w:rsidP="00471170">
      <w:pPr>
        <w:spacing w:before="120" w:after="120"/>
        <w:jc w:val="both"/>
      </w:pPr>
      <w:r w:rsidRPr="00211843">
        <w:rPr>
          <w:lang w:eastAsia="fr-FR" w:bidi="fr-FR"/>
        </w:rPr>
        <w:t>Les premières années voient cependant se produire un mouvement d’urbanisation, dans la mesure ou le démarrage industriel et la réorg</w:t>
      </w:r>
      <w:r w:rsidRPr="00211843">
        <w:rPr>
          <w:lang w:eastAsia="fr-FR" w:bidi="fr-FR"/>
        </w:rPr>
        <w:t>a</w:t>
      </w:r>
      <w:r w:rsidRPr="00211843">
        <w:rPr>
          <w:lang w:eastAsia="fr-FR" w:bidi="fr-FR"/>
        </w:rPr>
        <w:t>nisation des services demandent une force de travail accrue (cf. t</w:t>
      </w:r>
      <w:r w:rsidRPr="00211843">
        <w:rPr>
          <w:lang w:eastAsia="fr-FR" w:bidi="fr-FR"/>
        </w:rPr>
        <w:t>a</w:t>
      </w:r>
      <w:r w:rsidRPr="00211843">
        <w:rPr>
          <w:lang w:eastAsia="fr-FR" w:bidi="fr-FR"/>
        </w:rPr>
        <w:t xml:space="preserve">bleau 20). Il faut cependant noter : 1. qu’il y a une survalorisation des statistiques de population urbaine, du fait de l’extension des frontières administratives des agglomérations et de l’annexion de zones semi-rurales ; 2. qu’en tout état de cause, </w:t>
      </w:r>
      <w:r w:rsidRPr="008F030D">
        <w:rPr>
          <w:i/>
        </w:rPr>
        <w:t>la croissance urbaine est due e</w:t>
      </w:r>
      <w:r w:rsidRPr="008F030D">
        <w:rPr>
          <w:i/>
        </w:rPr>
        <w:t>s</w:t>
      </w:r>
      <w:r w:rsidRPr="008F030D">
        <w:rPr>
          <w:i/>
        </w:rPr>
        <w:t>sentiellement à la croissance naturelle de la population beaucoup plus qu’à la migration</w:t>
      </w:r>
      <w:r w:rsidRPr="00211843">
        <w:rPr>
          <w:lang w:eastAsia="fr-FR" w:bidi="fr-FR"/>
        </w:rPr>
        <w:t xml:space="preserve"> (à l’inverse </w:t>
      </w:r>
      <w:r>
        <w:rPr>
          <w:lang w:eastAsia="fr-FR" w:bidi="fr-FR"/>
        </w:rPr>
        <w:t>d</w:t>
      </w:r>
      <w:r w:rsidRPr="00211843">
        <w:rPr>
          <w:lang w:eastAsia="fr-FR" w:bidi="fr-FR"/>
        </w:rPr>
        <w:t>e ce qui se produit dans les pays capitalistes sous-développés</w:t>
      </w:r>
      <w:r>
        <w:rPr>
          <w:lang w:eastAsia="fr-FR" w:bidi="fr-FR"/>
        </w:rPr>
        <w:t> </w:t>
      </w:r>
      <w:r>
        <w:rPr>
          <w:rStyle w:val="Appelnotedebasdep"/>
        </w:rPr>
        <w:footnoteReference w:id="133"/>
      </w:r>
      <w:r w:rsidRPr="00211843">
        <w:rPr>
          <w:lang w:eastAsia="fr-FR" w:bidi="fr-FR"/>
        </w:rPr>
        <w:t>).</w:t>
      </w:r>
    </w:p>
    <w:p w14:paraId="791A0678" w14:textId="77777777" w:rsidR="00471170" w:rsidRPr="00211843" w:rsidRDefault="00471170" w:rsidP="00471170">
      <w:pPr>
        <w:spacing w:before="120" w:after="120"/>
        <w:jc w:val="both"/>
      </w:pPr>
      <w:r w:rsidRPr="00211843">
        <w:rPr>
          <w:lang w:eastAsia="fr-FR" w:bidi="fr-FR"/>
        </w:rPr>
        <w:t>Mais c’est surtout à partir de 1957 que le renversement de la lia</w:t>
      </w:r>
      <w:r w:rsidRPr="00211843">
        <w:rPr>
          <w:lang w:eastAsia="fr-FR" w:bidi="fr-FR"/>
        </w:rPr>
        <w:t>i</w:t>
      </w:r>
      <w:r w:rsidRPr="00211843">
        <w:rPr>
          <w:lang w:eastAsia="fr-FR" w:bidi="fr-FR"/>
        </w:rPr>
        <w:t>son classique entre développement économique et urbanisation s’opère. Deux raisons déterminent cette nouvelle politique spatiale :</w:t>
      </w:r>
    </w:p>
    <w:p w14:paraId="76771410" w14:textId="77777777" w:rsidR="00471170" w:rsidRDefault="00471170" w:rsidP="00471170">
      <w:pPr>
        <w:spacing w:before="120" w:after="120"/>
        <w:jc w:val="both"/>
        <w:rPr>
          <w:lang w:eastAsia="fr-FR" w:bidi="fr-FR"/>
        </w:rPr>
      </w:pPr>
    </w:p>
    <w:p w14:paraId="5149AE5C" w14:textId="77777777" w:rsidR="00471170" w:rsidRPr="00211843" w:rsidRDefault="00471170" w:rsidP="00471170">
      <w:pPr>
        <w:spacing w:before="120" w:after="120"/>
        <w:jc w:val="both"/>
      </w:pPr>
      <w:r>
        <w:rPr>
          <w:lang w:eastAsia="fr-FR" w:bidi="fr-FR"/>
        </w:rPr>
        <w:t xml:space="preserve">1. </w:t>
      </w:r>
      <w:r w:rsidRPr="00211843">
        <w:rPr>
          <w:lang w:eastAsia="fr-FR" w:bidi="fr-FR"/>
        </w:rPr>
        <w:t xml:space="preserve">La priorité donnée à l’agriculture et la volonté de compter sur ses propres forces, suivant le mot d’ordre : </w:t>
      </w:r>
      <w:r w:rsidRPr="008F030D">
        <w:rPr>
          <w:i/>
        </w:rPr>
        <w:t>prendre l’agriculture comme base et l’industrie comme facteur dominant</w:t>
      </w:r>
      <w:r w:rsidRPr="00211843">
        <w:rPr>
          <w:lang w:eastAsia="fr-FR" w:bidi="fr-FR"/>
        </w:rPr>
        <w:t xml:space="preserve"> (Mao Tsé-toung</w:t>
      </w:r>
      <w:r>
        <w:rPr>
          <w:lang w:eastAsia="fr-FR" w:bidi="fr-FR"/>
        </w:rPr>
        <w:t> </w:t>
      </w:r>
      <w:r>
        <w:rPr>
          <w:rStyle w:val="Appelnotedebasdep"/>
        </w:rPr>
        <w:footnoteReference w:id="134"/>
      </w:r>
      <w:r w:rsidRPr="00211843">
        <w:rPr>
          <w:lang w:eastAsia="fr-FR" w:bidi="fr-FR"/>
        </w:rPr>
        <w:t>).</w:t>
      </w:r>
    </w:p>
    <w:p w14:paraId="12B2E5B4" w14:textId="77777777" w:rsidR="00471170" w:rsidRPr="00211843" w:rsidRDefault="00471170" w:rsidP="00471170">
      <w:pPr>
        <w:spacing w:before="120" w:after="120"/>
        <w:jc w:val="both"/>
      </w:pPr>
      <w:r>
        <w:t>[96]</w:t>
      </w:r>
    </w:p>
    <w:p w14:paraId="7422DB8A" w14:textId="77777777" w:rsidR="00471170" w:rsidRDefault="00471170" w:rsidP="00471170">
      <w:pPr>
        <w:spacing w:before="120" w:after="120"/>
        <w:jc w:val="both"/>
        <w:rPr>
          <w:lang w:eastAsia="fr-FR" w:bidi="fr-FR"/>
        </w:rPr>
      </w:pPr>
    </w:p>
    <w:p w14:paraId="784D4354" w14:textId="77777777" w:rsidR="00471170" w:rsidRDefault="00471170" w:rsidP="00471170">
      <w:pPr>
        <w:spacing w:before="120" w:after="120"/>
        <w:jc w:val="both"/>
        <w:rPr>
          <w:lang w:eastAsia="fr-FR" w:bidi="fr-FR"/>
        </w:rPr>
      </w:pPr>
      <w:r>
        <w:rPr>
          <w:lang w:eastAsia="fr-FR" w:bidi="fr-FR"/>
        </w:rPr>
        <w:t xml:space="preserve">2. </w:t>
      </w:r>
      <w:r w:rsidRPr="00211843">
        <w:rPr>
          <w:lang w:eastAsia="fr-FR" w:bidi="fr-FR"/>
        </w:rPr>
        <w:t>Le mouvement Hsia-Fang, tendant à déplacer vers le travail r</w:t>
      </w:r>
      <w:r w:rsidRPr="00211843">
        <w:rPr>
          <w:lang w:eastAsia="fr-FR" w:bidi="fr-FR"/>
        </w:rPr>
        <w:t>u</w:t>
      </w:r>
      <w:r w:rsidRPr="00211843">
        <w:rPr>
          <w:lang w:eastAsia="fr-FR" w:bidi="fr-FR"/>
        </w:rPr>
        <w:t>ral des millions de travailleurs intellectuels, afin de freiner les dévi</w:t>
      </w:r>
      <w:r w:rsidRPr="00211843">
        <w:rPr>
          <w:lang w:eastAsia="fr-FR" w:bidi="fr-FR"/>
        </w:rPr>
        <w:t>a</w:t>
      </w:r>
      <w:r w:rsidRPr="00211843">
        <w:rPr>
          <w:lang w:eastAsia="fr-FR" w:bidi="fr-FR"/>
        </w:rPr>
        <w:t>tions droitières apparues dans l’application d</w:t>
      </w:r>
      <w:r>
        <w:rPr>
          <w:lang w:eastAsia="fr-FR" w:bidi="fr-FR"/>
        </w:rPr>
        <w:t>e la politique dite des « Cent f</w:t>
      </w:r>
      <w:r w:rsidRPr="00211843">
        <w:rPr>
          <w:lang w:eastAsia="fr-FR" w:bidi="fr-FR"/>
        </w:rPr>
        <w:t>leurs ». Cette tentative fut, de l’avis des observateurs étra</w:t>
      </w:r>
      <w:r w:rsidRPr="00211843">
        <w:rPr>
          <w:lang w:eastAsia="fr-FR" w:bidi="fr-FR"/>
        </w:rPr>
        <w:t>n</w:t>
      </w:r>
      <w:r w:rsidRPr="00211843">
        <w:rPr>
          <w:lang w:eastAsia="fr-FR" w:bidi="fr-FR"/>
        </w:rPr>
        <w:t>gers, un succès complet, qui réussit à limiter la croissance urbaine à celle du taux naturel de chaque ville</w:t>
      </w:r>
      <w:r>
        <w:rPr>
          <w:lang w:eastAsia="fr-FR" w:bidi="fr-FR"/>
        </w:rPr>
        <w:t> </w:t>
      </w:r>
      <w:r>
        <w:rPr>
          <w:rStyle w:val="Appelnotedebasdep"/>
        </w:rPr>
        <w:footnoteReference w:id="135"/>
      </w:r>
      <w:r w:rsidRPr="00211843">
        <w:rPr>
          <w:lang w:eastAsia="fr-FR" w:bidi="fr-FR"/>
        </w:rPr>
        <w:t xml:space="preserve"> ou même à la faire baisser : en 1963, 20</w:t>
      </w:r>
      <w:r>
        <w:rPr>
          <w:lang w:eastAsia="fr-FR" w:bidi="fr-FR"/>
        </w:rPr>
        <w:t> </w:t>
      </w:r>
      <w:r w:rsidRPr="00211843">
        <w:rPr>
          <w:lang w:eastAsia="fr-FR" w:bidi="fr-FR"/>
        </w:rPr>
        <w:t>000</w:t>
      </w:r>
      <w:r>
        <w:rPr>
          <w:lang w:eastAsia="fr-FR" w:bidi="fr-FR"/>
        </w:rPr>
        <w:t> </w:t>
      </w:r>
      <w:r w:rsidRPr="00211843">
        <w:rPr>
          <w:lang w:eastAsia="fr-FR" w:bidi="fr-FR"/>
        </w:rPr>
        <w:t>000 de migrants ruraux étaient retournés dans les ca</w:t>
      </w:r>
      <w:r w:rsidRPr="00211843">
        <w:rPr>
          <w:lang w:eastAsia="fr-FR" w:bidi="fr-FR"/>
        </w:rPr>
        <w:t>m</w:t>
      </w:r>
      <w:r w:rsidRPr="00211843">
        <w:rPr>
          <w:lang w:eastAsia="fr-FR" w:bidi="fr-FR"/>
        </w:rPr>
        <w:t>pagnes</w:t>
      </w:r>
      <w:r>
        <w:rPr>
          <w:lang w:eastAsia="fr-FR" w:bidi="fr-FR"/>
        </w:rPr>
        <w:t> </w:t>
      </w:r>
      <w:r>
        <w:rPr>
          <w:rStyle w:val="Appelnotedebasdep"/>
        </w:rPr>
        <w:footnoteReference w:id="136"/>
      </w:r>
      <w:r w:rsidRPr="00211843">
        <w:rPr>
          <w:lang w:eastAsia="fr-FR" w:bidi="fr-FR"/>
        </w:rPr>
        <w:t>.</w:t>
      </w:r>
    </w:p>
    <w:p w14:paraId="471CD3A5" w14:textId="77777777" w:rsidR="00471170" w:rsidRPr="00211843" w:rsidRDefault="00471170" w:rsidP="00471170">
      <w:pPr>
        <w:spacing w:before="120" w:after="120"/>
        <w:jc w:val="both"/>
      </w:pPr>
    </w:p>
    <w:p w14:paraId="37F02A99" w14:textId="77777777" w:rsidR="00471170" w:rsidRPr="00211843" w:rsidRDefault="00471170" w:rsidP="00471170">
      <w:pPr>
        <w:pStyle w:val="figtitre"/>
      </w:pPr>
      <w:r w:rsidRPr="00211843">
        <w:t>Tableau n° 20</w:t>
      </w:r>
    </w:p>
    <w:p w14:paraId="139EF844" w14:textId="77777777" w:rsidR="00471170" w:rsidRPr="00211843" w:rsidRDefault="00471170" w:rsidP="00471170">
      <w:pPr>
        <w:pStyle w:val="figtitrest"/>
      </w:pPr>
      <w:r w:rsidRPr="00211843">
        <w:t>L’évolution de la population urbaine en Chine, 1949-1957</w:t>
      </w:r>
    </w:p>
    <w:tbl>
      <w:tblPr>
        <w:tblOverlap w:val="never"/>
        <w:tblW w:w="0" w:type="auto"/>
        <w:tblLayout w:type="fixed"/>
        <w:tblCellMar>
          <w:left w:w="10" w:type="dxa"/>
          <w:right w:w="10" w:type="dxa"/>
        </w:tblCellMar>
        <w:tblLook w:val="04A0" w:firstRow="1" w:lastRow="0" w:firstColumn="1" w:lastColumn="0" w:noHBand="0" w:noVBand="1"/>
      </w:tblPr>
      <w:tblGrid>
        <w:gridCol w:w="1321"/>
        <w:gridCol w:w="1322"/>
        <w:gridCol w:w="1322"/>
        <w:gridCol w:w="1321"/>
        <w:gridCol w:w="1322"/>
        <w:gridCol w:w="1322"/>
      </w:tblGrid>
      <w:tr w:rsidR="00471170" w:rsidRPr="00211843" w14:paraId="6271246A" w14:textId="77777777">
        <w:tc>
          <w:tcPr>
            <w:tcW w:w="1321" w:type="dxa"/>
            <w:vMerge w:val="restart"/>
            <w:tcBorders>
              <w:top w:val="single" w:sz="4" w:space="0" w:color="auto"/>
              <w:bottom w:val="single" w:sz="4" w:space="0" w:color="auto"/>
            </w:tcBorders>
            <w:shd w:val="clear" w:color="auto" w:fill="EEECE1"/>
            <w:vAlign w:val="center"/>
          </w:tcPr>
          <w:p w14:paraId="54A70385" w14:textId="77777777" w:rsidR="00471170" w:rsidRPr="008F030D" w:rsidRDefault="00471170" w:rsidP="00471170">
            <w:pPr>
              <w:ind w:firstLine="0"/>
              <w:jc w:val="both"/>
              <w:rPr>
                <w:sz w:val="24"/>
              </w:rPr>
            </w:pPr>
            <w:r>
              <w:rPr>
                <w:sz w:val="24"/>
              </w:rPr>
              <w:t>Année</w:t>
            </w:r>
          </w:p>
        </w:tc>
        <w:tc>
          <w:tcPr>
            <w:tcW w:w="1322" w:type="dxa"/>
            <w:vMerge w:val="restart"/>
            <w:tcBorders>
              <w:top w:val="single" w:sz="4" w:space="0" w:color="auto"/>
            </w:tcBorders>
            <w:shd w:val="clear" w:color="auto" w:fill="EEECE1"/>
            <w:vAlign w:val="center"/>
          </w:tcPr>
          <w:p w14:paraId="263EF5B6" w14:textId="77777777" w:rsidR="00471170" w:rsidRPr="008F030D" w:rsidRDefault="00471170" w:rsidP="00471170">
            <w:pPr>
              <w:ind w:firstLine="0"/>
              <w:jc w:val="center"/>
              <w:rPr>
                <w:sz w:val="24"/>
              </w:rPr>
            </w:pPr>
            <w:r>
              <w:rPr>
                <w:sz w:val="24"/>
              </w:rPr>
              <w:t>Total</w:t>
            </w:r>
          </w:p>
        </w:tc>
        <w:tc>
          <w:tcPr>
            <w:tcW w:w="2643" w:type="dxa"/>
            <w:gridSpan w:val="2"/>
            <w:tcBorders>
              <w:top w:val="single" w:sz="4" w:space="0" w:color="auto"/>
              <w:bottom w:val="single" w:sz="4" w:space="0" w:color="auto"/>
            </w:tcBorders>
            <w:shd w:val="clear" w:color="auto" w:fill="EEECE1"/>
            <w:vAlign w:val="bottom"/>
          </w:tcPr>
          <w:p w14:paraId="58650C46" w14:textId="77777777" w:rsidR="00471170" w:rsidRPr="008F030D" w:rsidRDefault="00471170" w:rsidP="00471170">
            <w:pPr>
              <w:ind w:firstLine="0"/>
              <w:jc w:val="center"/>
              <w:rPr>
                <w:sz w:val="24"/>
              </w:rPr>
            </w:pPr>
            <w:r>
              <w:rPr>
                <w:sz w:val="24"/>
              </w:rPr>
              <w:t>Urbaine</w:t>
            </w:r>
          </w:p>
        </w:tc>
        <w:tc>
          <w:tcPr>
            <w:tcW w:w="2644" w:type="dxa"/>
            <w:gridSpan w:val="2"/>
            <w:tcBorders>
              <w:top w:val="single" w:sz="4" w:space="0" w:color="auto"/>
              <w:bottom w:val="single" w:sz="4" w:space="0" w:color="auto"/>
            </w:tcBorders>
            <w:shd w:val="clear" w:color="auto" w:fill="EEECE1"/>
            <w:vAlign w:val="bottom"/>
          </w:tcPr>
          <w:p w14:paraId="3794CC5F" w14:textId="77777777" w:rsidR="00471170" w:rsidRPr="008F030D" w:rsidRDefault="00471170" w:rsidP="00471170">
            <w:pPr>
              <w:ind w:firstLine="0"/>
              <w:jc w:val="center"/>
              <w:rPr>
                <w:sz w:val="24"/>
              </w:rPr>
            </w:pPr>
            <w:r>
              <w:rPr>
                <w:sz w:val="24"/>
              </w:rPr>
              <w:t>Rurale</w:t>
            </w:r>
          </w:p>
        </w:tc>
      </w:tr>
      <w:tr w:rsidR="00471170" w:rsidRPr="00211843" w14:paraId="695F7117" w14:textId="77777777">
        <w:tc>
          <w:tcPr>
            <w:tcW w:w="1321" w:type="dxa"/>
            <w:vMerge/>
            <w:tcBorders>
              <w:top w:val="single" w:sz="4" w:space="0" w:color="auto"/>
              <w:bottom w:val="single" w:sz="4" w:space="0" w:color="auto"/>
            </w:tcBorders>
            <w:shd w:val="clear" w:color="auto" w:fill="EEECE1"/>
            <w:vAlign w:val="bottom"/>
          </w:tcPr>
          <w:p w14:paraId="298ED06C" w14:textId="77777777" w:rsidR="00471170" w:rsidRPr="008F030D" w:rsidRDefault="00471170" w:rsidP="00471170">
            <w:pPr>
              <w:ind w:firstLine="0"/>
              <w:jc w:val="both"/>
              <w:rPr>
                <w:sz w:val="24"/>
              </w:rPr>
            </w:pPr>
          </w:p>
        </w:tc>
        <w:tc>
          <w:tcPr>
            <w:tcW w:w="1322" w:type="dxa"/>
            <w:vMerge/>
            <w:tcBorders>
              <w:bottom w:val="single" w:sz="4" w:space="0" w:color="auto"/>
            </w:tcBorders>
            <w:shd w:val="clear" w:color="auto" w:fill="EEECE1"/>
            <w:vAlign w:val="bottom"/>
          </w:tcPr>
          <w:p w14:paraId="66DE97DF" w14:textId="77777777" w:rsidR="00471170" w:rsidRPr="008F030D" w:rsidRDefault="00471170" w:rsidP="00471170">
            <w:pPr>
              <w:ind w:firstLine="0"/>
              <w:jc w:val="center"/>
              <w:rPr>
                <w:sz w:val="24"/>
              </w:rPr>
            </w:pPr>
          </w:p>
        </w:tc>
        <w:tc>
          <w:tcPr>
            <w:tcW w:w="1322" w:type="dxa"/>
            <w:tcBorders>
              <w:top w:val="single" w:sz="4" w:space="0" w:color="auto"/>
              <w:bottom w:val="single" w:sz="4" w:space="0" w:color="auto"/>
            </w:tcBorders>
            <w:shd w:val="clear" w:color="auto" w:fill="EEECE1"/>
            <w:vAlign w:val="bottom"/>
          </w:tcPr>
          <w:p w14:paraId="047541A6" w14:textId="77777777" w:rsidR="00471170" w:rsidRPr="008F030D" w:rsidRDefault="00471170" w:rsidP="00471170">
            <w:pPr>
              <w:ind w:firstLine="0"/>
              <w:jc w:val="center"/>
              <w:rPr>
                <w:sz w:val="24"/>
              </w:rPr>
            </w:pPr>
            <w:r>
              <w:rPr>
                <w:sz w:val="24"/>
              </w:rPr>
              <w:t>Nombre</w:t>
            </w:r>
          </w:p>
        </w:tc>
        <w:tc>
          <w:tcPr>
            <w:tcW w:w="1321" w:type="dxa"/>
            <w:tcBorders>
              <w:top w:val="single" w:sz="4" w:space="0" w:color="auto"/>
              <w:bottom w:val="single" w:sz="4" w:space="0" w:color="auto"/>
            </w:tcBorders>
            <w:shd w:val="clear" w:color="auto" w:fill="EEECE1"/>
            <w:vAlign w:val="bottom"/>
          </w:tcPr>
          <w:p w14:paraId="2164258B" w14:textId="77777777" w:rsidR="00471170" w:rsidRPr="008F030D" w:rsidRDefault="00471170" w:rsidP="00471170">
            <w:pPr>
              <w:ind w:firstLine="0"/>
              <w:jc w:val="center"/>
              <w:rPr>
                <w:sz w:val="24"/>
              </w:rPr>
            </w:pPr>
            <w:r>
              <w:rPr>
                <w:sz w:val="24"/>
              </w:rPr>
              <w:t> %</w:t>
            </w:r>
          </w:p>
        </w:tc>
        <w:tc>
          <w:tcPr>
            <w:tcW w:w="1322" w:type="dxa"/>
            <w:tcBorders>
              <w:top w:val="single" w:sz="4" w:space="0" w:color="auto"/>
              <w:bottom w:val="single" w:sz="4" w:space="0" w:color="auto"/>
            </w:tcBorders>
            <w:shd w:val="clear" w:color="auto" w:fill="EEECE1"/>
            <w:vAlign w:val="bottom"/>
          </w:tcPr>
          <w:p w14:paraId="1A010DBB" w14:textId="77777777" w:rsidR="00471170" w:rsidRPr="008F030D" w:rsidRDefault="00471170" w:rsidP="00471170">
            <w:pPr>
              <w:ind w:firstLine="0"/>
              <w:jc w:val="center"/>
              <w:rPr>
                <w:sz w:val="24"/>
              </w:rPr>
            </w:pPr>
            <w:r>
              <w:rPr>
                <w:sz w:val="24"/>
              </w:rPr>
              <w:t>Nombre</w:t>
            </w:r>
          </w:p>
        </w:tc>
        <w:tc>
          <w:tcPr>
            <w:tcW w:w="1322" w:type="dxa"/>
            <w:tcBorders>
              <w:top w:val="single" w:sz="4" w:space="0" w:color="auto"/>
              <w:bottom w:val="single" w:sz="4" w:space="0" w:color="auto"/>
            </w:tcBorders>
            <w:shd w:val="clear" w:color="auto" w:fill="EEECE1"/>
            <w:vAlign w:val="bottom"/>
          </w:tcPr>
          <w:p w14:paraId="3578764E" w14:textId="77777777" w:rsidR="00471170" w:rsidRPr="008F030D" w:rsidRDefault="00471170" w:rsidP="00471170">
            <w:pPr>
              <w:ind w:firstLine="0"/>
              <w:jc w:val="center"/>
              <w:rPr>
                <w:sz w:val="24"/>
              </w:rPr>
            </w:pPr>
            <w:r>
              <w:rPr>
                <w:sz w:val="24"/>
              </w:rPr>
              <w:t> %</w:t>
            </w:r>
          </w:p>
        </w:tc>
      </w:tr>
      <w:tr w:rsidR="00471170" w:rsidRPr="00211843" w14:paraId="7C42B198" w14:textId="77777777">
        <w:tc>
          <w:tcPr>
            <w:tcW w:w="1321" w:type="dxa"/>
            <w:tcBorders>
              <w:top w:val="single" w:sz="4" w:space="0" w:color="auto"/>
            </w:tcBorders>
            <w:shd w:val="clear" w:color="auto" w:fill="FFFFFF"/>
            <w:vAlign w:val="bottom"/>
          </w:tcPr>
          <w:p w14:paraId="0D8268A2" w14:textId="77777777" w:rsidR="00471170" w:rsidRPr="008F030D" w:rsidRDefault="00471170" w:rsidP="00471170">
            <w:pPr>
              <w:spacing w:before="120"/>
              <w:ind w:firstLine="0"/>
              <w:jc w:val="both"/>
              <w:rPr>
                <w:sz w:val="24"/>
              </w:rPr>
            </w:pPr>
            <w:r w:rsidRPr="008F030D">
              <w:rPr>
                <w:sz w:val="24"/>
              </w:rPr>
              <w:t>1957</w:t>
            </w:r>
          </w:p>
        </w:tc>
        <w:tc>
          <w:tcPr>
            <w:tcW w:w="1322" w:type="dxa"/>
            <w:tcBorders>
              <w:top w:val="single" w:sz="4" w:space="0" w:color="auto"/>
            </w:tcBorders>
            <w:shd w:val="clear" w:color="auto" w:fill="FFFFFF"/>
            <w:vAlign w:val="bottom"/>
          </w:tcPr>
          <w:p w14:paraId="5EF4CA31" w14:textId="77777777" w:rsidR="00471170" w:rsidRPr="008F030D" w:rsidRDefault="00471170" w:rsidP="00471170">
            <w:pPr>
              <w:spacing w:before="120"/>
              <w:ind w:firstLine="0"/>
              <w:jc w:val="center"/>
              <w:rPr>
                <w:sz w:val="24"/>
              </w:rPr>
            </w:pPr>
            <w:r w:rsidRPr="008F030D">
              <w:rPr>
                <w:sz w:val="24"/>
              </w:rPr>
              <w:t>642 000</w:t>
            </w:r>
          </w:p>
        </w:tc>
        <w:tc>
          <w:tcPr>
            <w:tcW w:w="1322" w:type="dxa"/>
            <w:tcBorders>
              <w:top w:val="single" w:sz="4" w:space="0" w:color="auto"/>
            </w:tcBorders>
            <w:shd w:val="clear" w:color="auto" w:fill="FFFFFF"/>
            <w:vAlign w:val="bottom"/>
          </w:tcPr>
          <w:p w14:paraId="6FFDB49B" w14:textId="77777777" w:rsidR="00471170" w:rsidRPr="008F030D" w:rsidRDefault="00471170" w:rsidP="00471170">
            <w:pPr>
              <w:spacing w:before="120"/>
              <w:ind w:firstLine="0"/>
              <w:jc w:val="center"/>
              <w:rPr>
                <w:sz w:val="24"/>
              </w:rPr>
            </w:pPr>
            <w:r w:rsidRPr="008F030D">
              <w:rPr>
                <w:sz w:val="24"/>
              </w:rPr>
              <w:t>92 000</w:t>
            </w:r>
          </w:p>
        </w:tc>
        <w:tc>
          <w:tcPr>
            <w:tcW w:w="1321" w:type="dxa"/>
            <w:tcBorders>
              <w:top w:val="single" w:sz="4" w:space="0" w:color="auto"/>
            </w:tcBorders>
            <w:shd w:val="clear" w:color="auto" w:fill="FFFFFF"/>
            <w:vAlign w:val="bottom"/>
          </w:tcPr>
          <w:p w14:paraId="73069358" w14:textId="77777777" w:rsidR="00471170" w:rsidRPr="008F030D" w:rsidRDefault="00471170" w:rsidP="00471170">
            <w:pPr>
              <w:spacing w:before="120"/>
              <w:ind w:firstLine="0"/>
              <w:jc w:val="center"/>
              <w:rPr>
                <w:sz w:val="24"/>
              </w:rPr>
            </w:pPr>
            <w:r w:rsidRPr="008F030D">
              <w:rPr>
                <w:sz w:val="24"/>
              </w:rPr>
              <w:t>14,3</w:t>
            </w:r>
          </w:p>
        </w:tc>
        <w:tc>
          <w:tcPr>
            <w:tcW w:w="1322" w:type="dxa"/>
            <w:tcBorders>
              <w:top w:val="single" w:sz="4" w:space="0" w:color="auto"/>
            </w:tcBorders>
            <w:shd w:val="clear" w:color="auto" w:fill="FFFFFF"/>
            <w:vAlign w:val="bottom"/>
          </w:tcPr>
          <w:p w14:paraId="5E4F8CAE" w14:textId="77777777" w:rsidR="00471170" w:rsidRPr="008F030D" w:rsidRDefault="00471170" w:rsidP="00471170">
            <w:pPr>
              <w:spacing w:before="120"/>
              <w:ind w:firstLine="0"/>
              <w:jc w:val="center"/>
              <w:rPr>
                <w:sz w:val="24"/>
              </w:rPr>
            </w:pPr>
            <w:r w:rsidRPr="008F030D">
              <w:rPr>
                <w:sz w:val="24"/>
              </w:rPr>
              <w:t>550 000</w:t>
            </w:r>
          </w:p>
        </w:tc>
        <w:tc>
          <w:tcPr>
            <w:tcW w:w="1322" w:type="dxa"/>
            <w:tcBorders>
              <w:top w:val="single" w:sz="4" w:space="0" w:color="auto"/>
            </w:tcBorders>
            <w:shd w:val="clear" w:color="auto" w:fill="FFFFFF"/>
            <w:vAlign w:val="bottom"/>
          </w:tcPr>
          <w:p w14:paraId="2CD4D6D7" w14:textId="77777777" w:rsidR="00471170" w:rsidRPr="008F030D" w:rsidRDefault="00471170" w:rsidP="00471170">
            <w:pPr>
              <w:spacing w:before="120"/>
              <w:ind w:firstLine="0"/>
              <w:jc w:val="center"/>
              <w:rPr>
                <w:sz w:val="24"/>
              </w:rPr>
            </w:pPr>
            <w:r w:rsidRPr="008F030D">
              <w:rPr>
                <w:sz w:val="24"/>
              </w:rPr>
              <w:t>85,7</w:t>
            </w:r>
          </w:p>
        </w:tc>
      </w:tr>
      <w:tr w:rsidR="00471170" w:rsidRPr="00211843" w14:paraId="5B770532" w14:textId="77777777">
        <w:tc>
          <w:tcPr>
            <w:tcW w:w="1321" w:type="dxa"/>
            <w:shd w:val="clear" w:color="auto" w:fill="FFFFFF"/>
            <w:vAlign w:val="bottom"/>
          </w:tcPr>
          <w:p w14:paraId="25A41CF7" w14:textId="77777777" w:rsidR="00471170" w:rsidRPr="008F030D" w:rsidRDefault="00471170" w:rsidP="00471170">
            <w:pPr>
              <w:ind w:firstLine="0"/>
              <w:jc w:val="both"/>
              <w:rPr>
                <w:sz w:val="24"/>
              </w:rPr>
            </w:pPr>
            <w:r w:rsidRPr="008F030D">
              <w:rPr>
                <w:sz w:val="24"/>
              </w:rPr>
              <w:t>1956</w:t>
            </w:r>
          </w:p>
        </w:tc>
        <w:tc>
          <w:tcPr>
            <w:tcW w:w="1322" w:type="dxa"/>
            <w:shd w:val="clear" w:color="auto" w:fill="FFFFFF"/>
            <w:vAlign w:val="bottom"/>
          </w:tcPr>
          <w:p w14:paraId="23F7F63D" w14:textId="77777777" w:rsidR="00471170" w:rsidRPr="008F030D" w:rsidRDefault="00471170" w:rsidP="00471170">
            <w:pPr>
              <w:ind w:firstLine="0"/>
              <w:jc w:val="center"/>
              <w:rPr>
                <w:sz w:val="24"/>
              </w:rPr>
            </w:pPr>
            <w:r w:rsidRPr="008F030D">
              <w:rPr>
                <w:sz w:val="24"/>
              </w:rPr>
              <w:t>627 800</w:t>
            </w:r>
          </w:p>
        </w:tc>
        <w:tc>
          <w:tcPr>
            <w:tcW w:w="1322" w:type="dxa"/>
            <w:shd w:val="clear" w:color="auto" w:fill="FFFFFF"/>
            <w:vAlign w:val="bottom"/>
          </w:tcPr>
          <w:p w14:paraId="7AAE5913" w14:textId="77777777" w:rsidR="00471170" w:rsidRPr="008F030D" w:rsidRDefault="00471170" w:rsidP="00471170">
            <w:pPr>
              <w:ind w:firstLine="0"/>
              <w:jc w:val="center"/>
              <w:rPr>
                <w:sz w:val="24"/>
              </w:rPr>
            </w:pPr>
            <w:r w:rsidRPr="008F030D">
              <w:rPr>
                <w:sz w:val="24"/>
              </w:rPr>
              <w:t>89 150</w:t>
            </w:r>
          </w:p>
        </w:tc>
        <w:tc>
          <w:tcPr>
            <w:tcW w:w="1321" w:type="dxa"/>
            <w:shd w:val="clear" w:color="auto" w:fill="FFFFFF"/>
            <w:vAlign w:val="bottom"/>
          </w:tcPr>
          <w:p w14:paraId="0D9C22B8" w14:textId="77777777" w:rsidR="00471170" w:rsidRPr="008F030D" w:rsidRDefault="00471170" w:rsidP="00471170">
            <w:pPr>
              <w:ind w:firstLine="0"/>
              <w:jc w:val="center"/>
              <w:rPr>
                <w:sz w:val="24"/>
              </w:rPr>
            </w:pPr>
            <w:r w:rsidRPr="008F030D">
              <w:rPr>
                <w:sz w:val="24"/>
              </w:rPr>
              <w:t>14,2</w:t>
            </w:r>
          </w:p>
        </w:tc>
        <w:tc>
          <w:tcPr>
            <w:tcW w:w="1322" w:type="dxa"/>
            <w:shd w:val="clear" w:color="auto" w:fill="FFFFFF"/>
            <w:vAlign w:val="bottom"/>
          </w:tcPr>
          <w:p w14:paraId="39ECA737" w14:textId="77777777" w:rsidR="00471170" w:rsidRPr="008F030D" w:rsidRDefault="00471170" w:rsidP="00471170">
            <w:pPr>
              <w:ind w:firstLine="0"/>
              <w:jc w:val="center"/>
              <w:rPr>
                <w:sz w:val="24"/>
              </w:rPr>
            </w:pPr>
            <w:r w:rsidRPr="008F030D">
              <w:rPr>
                <w:sz w:val="24"/>
              </w:rPr>
              <w:t>538 650</w:t>
            </w:r>
          </w:p>
        </w:tc>
        <w:tc>
          <w:tcPr>
            <w:tcW w:w="1322" w:type="dxa"/>
            <w:shd w:val="clear" w:color="auto" w:fill="FFFFFF"/>
            <w:vAlign w:val="bottom"/>
          </w:tcPr>
          <w:p w14:paraId="46D7AF90" w14:textId="77777777" w:rsidR="00471170" w:rsidRPr="008F030D" w:rsidRDefault="00471170" w:rsidP="00471170">
            <w:pPr>
              <w:ind w:firstLine="0"/>
              <w:jc w:val="center"/>
              <w:rPr>
                <w:sz w:val="24"/>
              </w:rPr>
            </w:pPr>
            <w:r w:rsidRPr="008F030D">
              <w:rPr>
                <w:sz w:val="24"/>
              </w:rPr>
              <w:t>85,8</w:t>
            </w:r>
          </w:p>
        </w:tc>
      </w:tr>
      <w:tr w:rsidR="00471170" w:rsidRPr="00211843" w14:paraId="14238D1A" w14:textId="77777777">
        <w:tc>
          <w:tcPr>
            <w:tcW w:w="1321" w:type="dxa"/>
            <w:shd w:val="clear" w:color="auto" w:fill="FFFFFF"/>
            <w:vAlign w:val="bottom"/>
          </w:tcPr>
          <w:p w14:paraId="000F3FDC" w14:textId="77777777" w:rsidR="00471170" w:rsidRPr="008F030D" w:rsidRDefault="00471170" w:rsidP="00471170">
            <w:pPr>
              <w:ind w:firstLine="0"/>
              <w:jc w:val="both"/>
              <w:rPr>
                <w:sz w:val="24"/>
              </w:rPr>
            </w:pPr>
            <w:r w:rsidRPr="008F030D">
              <w:rPr>
                <w:sz w:val="24"/>
              </w:rPr>
              <w:t>1955</w:t>
            </w:r>
          </w:p>
        </w:tc>
        <w:tc>
          <w:tcPr>
            <w:tcW w:w="1322" w:type="dxa"/>
            <w:shd w:val="clear" w:color="auto" w:fill="FFFFFF"/>
            <w:vAlign w:val="bottom"/>
          </w:tcPr>
          <w:p w14:paraId="64119597" w14:textId="77777777" w:rsidR="00471170" w:rsidRPr="008F030D" w:rsidRDefault="00471170" w:rsidP="00471170">
            <w:pPr>
              <w:ind w:firstLine="0"/>
              <w:jc w:val="center"/>
              <w:rPr>
                <w:sz w:val="24"/>
              </w:rPr>
            </w:pPr>
            <w:r w:rsidRPr="008F030D">
              <w:rPr>
                <w:sz w:val="24"/>
              </w:rPr>
              <w:t>614 650</w:t>
            </w:r>
          </w:p>
        </w:tc>
        <w:tc>
          <w:tcPr>
            <w:tcW w:w="1322" w:type="dxa"/>
            <w:shd w:val="clear" w:color="auto" w:fill="FFFFFF"/>
            <w:vAlign w:val="bottom"/>
          </w:tcPr>
          <w:p w14:paraId="11A4A451" w14:textId="77777777" w:rsidR="00471170" w:rsidRPr="008F030D" w:rsidRDefault="00471170" w:rsidP="00471170">
            <w:pPr>
              <w:ind w:firstLine="0"/>
              <w:jc w:val="center"/>
              <w:rPr>
                <w:sz w:val="24"/>
              </w:rPr>
            </w:pPr>
            <w:r w:rsidRPr="008F030D">
              <w:rPr>
                <w:sz w:val="24"/>
              </w:rPr>
              <w:t>82 850</w:t>
            </w:r>
          </w:p>
        </w:tc>
        <w:tc>
          <w:tcPr>
            <w:tcW w:w="1321" w:type="dxa"/>
            <w:shd w:val="clear" w:color="auto" w:fill="FFFFFF"/>
            <w:vAlign w:val="bottom"/>
          </w:tcPr>
          <w:p w14:paraId="74406C19" w14:textId="77777777" w:rsidR="00471170" w:rsidRPr="008F030D" w:rsidRDefault="00471170" w:rsidP="00471170">
            <w:pPr>
              <w:ind w:firstLine="0"/>
              <w:jc w:val="center"/>
              <w:rPr>
                <w:sz w:val="24"/>
              </w:rPr>
            </w:pPr>
            <w:r w:rsidRPr="008F030D">
              <w:rPr>
                <w:sz w:val="24"/>
              </w:rPr>
              <w:t>13,5</w:t>
            </w:r>
          </w:p>
        </w:tc>
        <w:tc>
          <w:tcPr>
            <w:tcW w:w="1322" w:type="dxa"/>
            <w:shd w:val="clear" w:color="auto" w:fill="FFFFFF"/>
            <w:vAlign w:val="bottom"/>
          </w:tcPr>
          <w:p w14:paraId="667FEF85" w14:textId="77777777" w:rsidR="00471170" w:rsidRPr="008F030D" w:rsidRDefault="00471170" w:rsidP="00471170">
            <w:pPr>
              <w:ind w:firstLine="0"/>
              <w:jc w:val="center"/>
              <w:rPr>
                <w:sz w:val="24"/>
              </w:rPr>
            </w:pPr>
            <w:r w:rsidRPr="008F030D">
              <w:rPr>
                <w:sz w:val="24"/>
              </w:rPr>
              <w:t>531 800</w:t>
            </w:r>
          </w:p>
        </w:tc>
        <w:tc>
          <w:tcPr>
            <w:tcW w:w="1322" w:type="dxa"/>
            <w:shd w:val="clear" w:color="auto" w:fill="FFFFFF"/>
            <w:vAlign w:val="bottom"/>
          </w:tcPr>
          <w:p w14:paraId="5514A5A5" w14:textId="77777777" w:rsidR="00471170" w:rsidRPr="008F030D" w:rsidRDefault="00471170" w:rsidP="00471170">
            <w:pPr>
              <w:ind w:firstLine="0"/>
              <w:jc w:val="center"/>
              <w:rPr>
                <w:sz w:val="24"/>
              </w:rPr>
            </w:pPr>
            <w:r w:rsidRPr="008F030D">
              <w:rPr>
                <w:sz w:val="24"/>
              </w:rPr>
              <w:t>86,5</w:t>
            </w:r>
          </w:p>
        </w:tc>
      </w:tr>
      <w:tr w:rsidR="00471170" w:rsidRPr="00211843" w14:paraId="6EA2A425" w14:textId="77777777">
        <w:tc>
          <w:tcPr>
            <w:tcW w:w="1321" w:type="dxa"/>
            <w:shd w:val="clear" w:color="auto" w:fill="FFFFFF"/>
            <w:vAlign w:val="bottom"/>
          </w:tcPr>
          <w:p w14:paraId="32E8CFF9" w14:textId="77777777" w:rsidR="00471170" w:rsidRPr="008F030D" w:rsidRDefault="00471170" w:rsidP="00471170">
            <w:pPr>
              <w:ind w:firstLine="0"/>
              <w:jc w:val="both"/>
              <w:rPr>
                <w:sz w:val="24"/>
              </w:rPr>
            </w:pPr>
            <w:r w:rsidRPr="008F030D">
              <w:rPr>
                <w:sz w:val="24"/>
              </w:rPr>
              <w:t>1954</w:t>
            </w:r>
          </w:p>
        </w:tc>
        <w:tc>
          <w:tcPr>
            <w:tcW w:w="1322" w:type="dxa"/>
            <w:shd w:val="clear" w:color="auto" w:fill="FFFFFF"/>
            <w:vAlign w:val="bottom"/>
          </w:tcPr>
          <w:p w14:paraId="287F5FC5" w14:textId="77777777" w:rsidR="00471170" w:rsidRPr="008F030D" w:rsidRDefault="00471170" w:rsidP="00471170">
            <w:pPr>
              <w:ind w:firstLine="0"/>
              <w:jc w:val="center"/>
              <w:rPr>
                <w:sz w:val="24"/>
              </w:rPr>
            </w:pPr>
            <w:r w:rsidRPr="008F030D">
              <w:rPr>
                <w:sz w:val="24"/>
              </w:rPr>
              <w:t>601 720</w:t>
            </w:r>
          </w:p>
        </w:tc>
        <w:tc>
          <w:tcPr>
            <w:tcW w:w="1322" w:type="dxa"/>
            <w:shd w:val="clear" w:color="auto" w:fill="FFFFFF"/>
            <w:vAlign w:val="bottom"/>
          </w:tcPr>
          <w:p w14:paraId="3989DA04" w14:textId="77777777" w:rsidR="00471170" w:rsidRPr="008F030D" w:rsidRDefault="00471170" w:rsidP="00471170">
            <w:pPr>
              <w:ind w:firstLine="0"/>
              <w:jc w:val="center"/>
              <w:rPr>
                <w:sz w:val="24"/>
              </w:rPr>
            </w:pPr>
            <w:r w:rsidRPr="008F030D">
              <w:rPr>
                <w:sz w:val="24"/>
              </w:rPr>
              <w:t>81 550</w:t>
            </w:r>
          </w:p>
        </w:tc>
        <w:tc>
          <w:tcPr>
            <w:tcW w:w="1321" w:type="dxa"/>
            <w:shd w:val="clear" w:color="auto" w:fill="FFFFFF"/>
            <w:vAlign w:val="bottom"/>
          </w:tcPr>
          <w:p w14:paraId="787D8FEF" w14:textId="77777777" w:rsidR="00471170" w:rsidRPr="008F030D" w:rsidRDefault="00471170" w:rsidP="00471170">
            <w:pPr>
              <w:ind w:firstLine="0"/>
              <w:jc w:val="center"/>
              <w:rPr>
                <w:sz w:val="24"/>
              </w:rPr>
            </w:pPr>
            <w:r w:rsidRPr="008F030D">
              <w:rPr>
                <w:sz w:val="24"/>
              </w:rPr>
              <w:t>13,6</w:t>
            </w:r>
          </w:p>
        </w:tc>
        <w:tc>
          <w:tcPr>
            <w:tcW w:w="1322" w:type="dxa"/>
            <w:shd w:val="clear" w:color="auto" w:fill="FFFFFF"/>
            <w:vAlign w:val="bottom"/>
          </w:tcPr>
          <w:p w14:paraId="0407C4C8" w14:textId="77777777" w:rsidR="00471170" w:rsidRPr="008F030D" w:rsidRDefault="00471170" w:rsidP="00471170">
            <w:pPr>
              <w:ind w:firstLine="0"/>
              <w:jc w:val="center"/>
              <w:rPr>
                <w:sz w:val="24"/>
              </w:rPr>
            </w:pPr>
            <w:r w:rsidRPr="008F030D">
              <w:rPr>
                <w:sz w:val="24"/>
              </w:rPr>
              <w:t>520 170</w:t>
            </w:r>
          </w:p>
        </w:tc>
        <w:tc>
          <w:tcPr>
            <w:tcW w:w="1322" w:type="dxa"/>
            <w:shd w:val="clear" w:color="auto" w:fill="FFFFFF"/>
            <w:vAlign w:val="bottom"/>
          </w:tcPr>
          <w:p w14:paraId="3914D0FF" w14:textId="77777777" w:rsidR="00471170" w:rsidRPr="008F030D" w:rsidRDefault="00471170" w:rsidP="00471170">
            <w:pPr>
              <w:ind w:firstLine="0"/>
              <w:jc w:val="center"/>
              <w:rPr>
                <w:sz w:val="24"/>
              </w:rPr>
            </w:pPr>
            <w:r w:rsidRPr="008F030D">
              <w:rPr>
                <w:sz w:val="24"/>
              </w:rPr>
              <w:t>86,4</w:t>
            </w:r>
          </w:p>
        </w:tc>
      </w:tr>
      <w:tr w:rsidR="00471170" w:rsidRPr="00211843" w14:paraId="14208120" w14:textId="77777777">
        <w:tc>
          <w:tcPr>
            <w:tcW w:w="1321" w:type="dxa"/>
            <w:shd w:val="clear" w:color="auto" w:fill="FFFFFF"/>
            <w:vAlign w:val="bottom"/>
          </w:tcPr>
          <w:p w14:paraId="708013A7" w14:textId="77777777" w:rsidR="00471170" w:rsidRPr="008F030D" w:rsidRDefault="00471170" w:rsidP="00471170">
            <w:pPr>
              <w:ind w:firstLine="0"/>
              <w:jc w:val="both"/>
              <w:rPr>
                <w:sz w:val="24"/>
              </w:rPr>
            </w:pPr>
            <w:r w:rsidRPr="008F030D">
              <w:rPr>
                <w:sz w:val="24"/>
              </w:rPr>
              <w:t>1953</w:t>
            </w:r>
          </w:p>
        </w:tc>
        <w:tc>
          <w:tcPr>
            <w:tcW w:w="1322" w:type="dxa"/>
            <w:shd w:val="clear" w:color="auto" w:fill="FFFFFF"/>
            <w:vAlign w:val="bottom"/>
          </w:tcPr>
          <w:p w14:paraId="7C7EE361" w14:textId="77777777" w:rsidR="00471170" w:rsidRPr="008F030D" w:rsidRDefault="00471170" w:rsidP="00471170">
            <w:pPr>
              <w:ind w:firstLine="0"/>
              <w:jc w:val="center"/>
              <w:rPr>
                <w:sz w:val="24"/>
              </w:rPr>
            </w:pPr>
            <w:r w:rsidRPr="008F030D">
              <w:rPr>
                <w:sz w:val="24"/>
              </w:rPr>
              <w:t>587 960</w:t>
            </w:r>
          </w:p>
        </w:tc>
        <w:tc>
          <w:tcPr>
            <w:tcW w:w="1322" w:type="dxa"/>
            <w:shd w:val="clear" w:color="auto" w:fill="FFFFFF"/>
            <w:vAlign w:val="bottom"/>
          </w:tcPr>
          <w:p w14:paraId="2AE5E7DE" w14:textId="77777777" w:rsidR="00471170" w:rsidRPr="008F030D" w:rsidRDefault="00471170" w:rsidP="00471170">
            <w:pPr>
              <w:ind w:firstLine="0"/>
              <w:jc w:val="center"/>
              <w:rPr>
                <w:sz w:val="24"/>
              </w:rPr>
            </w:pPr>
            <w:r w:rsidRPr="008F030D">
              <w:rPr>
                <w:sz w:val="24"/>
              </w:rPr>
              <w:t>77 670</w:t>
            </w:r>
          </w:p>
        </w:tc>
        <w:tc>
          <w:tcPr>
            <w:tcW w:w="1321" w:type="dxa"/>
            <w:shd w:val="clear" w:color="auto" w:fill="FFFFFF"/>
            <w:vAlign w:val="bottom"/>
          </w:tcPr>
          <w:p w14:paraId="50FCEB37" w14:textId="77777777" w:rsidR="00471170" w:rsidRPr="008F030D" w:rsidRDefault="00471170" w:rsidP="00471170">
            <w:pPr>
              <w:ind w:firstLine="0"/>
              <w:jc w:val="center"/>
              <w:rPr>
                <w:sz w:val="24"/>
              </w:rPr>
            </w:pPr>
            <w:r w:rsidRPr="008F030D">
              <w:rPr>
                <w:sz w:val="24"/>
              </w:rPr>
              <w:t>13,2</w:t>
            </w:r>
          </w:p>
        </w:tc>
        <w:tc>
          <w:tcPr>
            <w:tcW w:w="1322" w:type="dxa"/>
            <w:shd w:val="clear" w:color="auto" w:fill="FFFFFF"/>
            <w:vAlign w:val="bottom"/>
          </w:tcPr>
          <w:p w14:paraId="11D88655" w14:textId="77777777" w:rsidR="00471170" w:rsidRPr="008F030D" w:rsidRDefault="00471170" w:rsidP="00471170">
            <w:pPr>
              <w:ind w:firstLine="0"/>
              <w:jc w:val="center"/>
              <w:rPr>
                <w:sz w:val="24"/>
              </w:rPr>
            </w:pPr>
            <w:r w:rsidRPr="008F030D">
              <w:rPr>
                <w:sz w:val="24"/>
              </w:rPr>
              <w:t>510 290</w:t>
            </w:r>
          </w:p>
        </w:tc>
        <w:tc>
          <w:tcPr>
            <w:tcW w:w="1322" w:type="dxa"/>
            <w:shd w:val="clear" w:color="auto" w:fill="FFFFFF"/>
            <w:vAlign w:val="bottom"/>
          </w:tcPr>
          <w:p w14:paraId="3AA62D31" w14:textId="77777777" w:rsidR="00471170" w:rsidRPr="008F030D" w:rsidRDefault="00471170" w:rsidP="00471170">
            <w:pPr>
              <w:ind w:firstLine="0"/>
              <w:jc w:val="center"/>
              <w:rPr>
                <w:sz w:val="24"/>
              </w:rPr>
            </w:pPr>
            <w:r w:rsidRPr="008F030D">
              <w:rPr>
                <w:sz w:val="24"/>
              </w:rPr>
              <w:t>86,8</w:t>
            </w:r>
          </w:p>
        </w:tc>
      </w:tr>
      <w:tr w:rsidR="00471170" w:rsidRPr="00211843" w14:paraId="649D5F9F" w14:textId="77777777">
        <w:tc>
          <w:tcPr>
            <w:tcW w:w="1321" w:type="dxa"/>
            <w:shd w:val="clear" w:color="auto" w:fill="FFFFFF"/>
            <w:vAlign w:val="bottom"/>
          </w:tcPr>
          <w:p w14:paraId="3E0677AD" w14:textId="77777777" w:rsidR="00471170" w:rsidRPr="008F030D" w:rsidRDefault="00471170" w:rsidP="00471170">
            <w:pPr>
              <w:ind w:firstLine="0"/>
              <w:jc w:val="both"/>
              <w:rPr>
                <w:sz w:val="24"/>
              </w:rPr>
            </w:pPr>
            <w:r w:rsidRPr="008F030D">
              <w:rPr>
                <w:sz w:val="24"/>
              </w:rPr>
              <w:t>1952</w:t>
            </w:r>
          </w:p>
        </w:tc>
        <w:tc>
          <w:tcPr>
            <w:tcW w:w="1322" w:type="dxa"/>
            <w:shd w:val="clear" w:color="auto" w:fill="FFFFFF"/>
            <w:vAlign w:val="bottom"/>
          </w:tcPr>
          <w:p w14:paraId="1929F387" w14:textId="77777777" w:rsidR="00471170" w:rsidRPr="008F030D" w:rsidRDefault="00471170" w:rsidP="00471170">
            <w:pPr>
              <w:ind w:firstLine="0"/>
              <w:jc w:val="center"/>
              <w:rPr>
                <w:sz w:val="24"/>
              </w:rPr>
            </w:pPr>
            <w:r w:rsidRPr="008F030D">
              <w:rPr>
                <w:sz w:val="24"/>
              </w:rPr>
              <w:t>574 820</w:t>
            </w:r>
          </w:p>
        </w:tc>
        <w:tc>
          <w:tcPr>
            <w:tcW w:w="1322" w:type="dxa"/>
            <w:shd w:val="clear" w:color="auto" w:fill="FFFFFF"/>
            <w:vAlign w:val="bottom"/>
          </w:tcPr>
          <w:p w14:paraId="7970470C" w14:textId="77777777" w:rsidR="00471170" w:rsidRPr="008F030D" w:rsidRDefault="00471170" w:rsidP="00471170">
            <w:pPr>
              <w:ind w:firstLine="0"/>
              <w:jc w:val="center"/>
              <w:rPr>
                <w:sz w:val="24"/>
              </w:rPr>
            </w:pPr>
            <w:r w:rsidRPr="008F030D">
              <w:rPr>
                <w:sz w:val="24"/>
              </w:rPr>
              <w:t>71 630</w:t>
            </w:r>
          </w:p>
        </w:tc>
        <w:tc>
          <w:tcPr>
            <w:tcW w:w="1321" w:type="dxa"/>
            <w:shd w:val="clear" w:color="auto" w:fill="FFFFFF"/>
            <w:vAlign w:val="bottom"/>
          </w:tcPr>
          <w:p w14:paraId="6362A2B9" w14:textId="77777777" w:rsidR="00471170" w:rsidRPr="008F030D" w:rsidRDefault="00471170" w:rsidP="00471170">
            <w:pPr>
              <w:ind w:firstLine="0"/>
              <w:jc w:val="center"/>
              <w:rPr>
                <w:sz w:val="24"/>
              </w:rPr>
            </w:pPr>
            <w:r w:rsidRPr="008F030D">
              <w:rPr>
                <w:sz w:val="24"/>
              </w:rPr>
              <w:t>12,5</w:t>
            </w:r>
          </w:p>
        </w:tc>
        <w:tc>
          <w:tcPr>
            <w:tcW w:w="1322" w:type="dxa"/>
            <w:shd w:val="clear" w:color="auto" w:fill="FFFFFF"/>
            <w:vAlign w:val="bottom"/>
          </w:tcPr>
          <w:p w14:paraId="5A098DB7" w14:textId="77777777" w:rsidR="00471170" w:rsidRPr="008F030D" w:rsidRDefault="00471170" w:rsidP="00471170">
            <w:pPr>
              <w:ind w:firstLine="0"/>
              <w:jc w:val="center"/>
              <w:rPr>
                <w:sz w:val="24"/>
              </w:rPr>
            </w:pPr>
            <w:r w:rsidRPr="008F030D">
              <w:rPr>
                <w:sz w:val="24"/>
              </w:rPr>
              <w:t>503 190</w:t>
            </w:r>
          </w:p>
        </w:tc>
        <w:tc>
          <w:tcPr>
            <w:tcW w:w="1322" w:type="dxa"/>
            <w:shd w:val="clear" w:color="auto" w:fill="FFFFFF"/>
            <w:vAlign w:val="bottom"/>
          </w:tcPr>
          <w:p w14:paraId="3B8E7EA5" w14:textId="77777777" w:rsidR="00471170" w:rsidRPr="008F030D" w:rsidRDefault="00471170" w:rsidP="00471170">
            <w:pPr>
              <w:ind w:firstLine="0"/>
              <w:jc w:val="center"/>
              <w:rPr>
                <w:sz w:val="24"/>
              </w:rPr>
            </w:pPr>
            <w:r w:rsidRPr="008F030D">
              <w:rPr>
                <w:sz w:val="24"/>
              </w:rPr>
              <w:t>87,5</w:t>
            </w:r>
          </w:p>
        </w:tc>
      </w:tr>
      <w:tr w:rsidR="00471170" w:rsidRPr="00211843" w14:paraId="7AF25308" w14:textId="77777777">
        <w:tc>
          <w:tcPr>
            <w:tcW w:w="1321" w:type="dxa"/>
            <w:shd w:val="clear" w:color="auto" w:fill="FFFFFF"/>
            <w:vAlign w:val="bottom"/>
          </w:tcPr>
          <w:p w14:paraId="046A553F" w14:textId="77777777" w:rsidR="00471170" w:rsidRPr="008F030D" w:rsidRDefault="00471170" w:rsidP="00471170">
            <w:pPr>
              <w:ind w:firstLine="0"/>
              <w:jc w:val="both"/>
              <w:rPr>
                <w:sz w:val="24"/>
              </w:rPr>
            </w:pPr>
            <w:r>
              <w:rPr>
                <w:sz w:val="24"/>
              </w:rPr>
              <w:t>1951</w:t>
            </w:r>
          </w:p>
        </w:tc>
        <w:tc>
          <w:tcPr>
            <w:tcW w:w="1322" w:type="dxa"/>
            <w:shd w:val="clear" w:color="auto" w:fill="FFFFFF"/>
            <w:vAlign w:val="bottom"/>
          </w:tcPr>
          <w:p w14:paraId="7E54F660" w14:textId="77777777" w:rsidR="00471170" w:rsidRPr="008F030D" w:rsidRDefault="00471170" w:rsidP="00471170">
            <w:pPr>
              <w:ind w:firstLine="0"/>
              <w:jc w:val="center"/>
              <w:rPr>
                <w:sz w:val="24"/>
              </w:rPr>
            </w:pPr>
            <w:r w:rsidRPr="008F030D">
              <w:rPr>
                <w:sz w:val="24"/>
              </w:rPr>
              <w:t>563 000</w:t>
            </w:r>
          </w:p>
        </w:tc>
        <w:tc>
          <w:tcPr>
            <w:tcW w:w="1322" w:type="dxa"/>
            <w:shd w:val="clear" w:color="auto" w:fill="FFFFFF"/>
            <w:vAlign w:val="bottom"/>
          </w:tcPr>
          <w:p w14:paraId="1C7CAC53" w14:textId="77777777" w:rsidR="00471170" w:rsidRPr="008F030D" w:rsidRDefault="00471170" w:rsidP="00471170">
            <w:pPr>
              <w:ind w:firstLine="0"/>
              <w:jc w:val="center"/>
              <w:rPr>
                <w:sz w:val="24"/>
              </w:rPr>
            </w:pPr>
            <w:r w:rsidRPr="008F030D">
              <w:rPr>
                <w:sz w:val="24"/>
              </w:rPr>
              <w:t>66 320</w:t>
            </w:r>
          </w:p>
        </w:tc>
        <w:tc>
          <w:tcPr>
            <w:tcW w:w="1321" w:type="dxa"/>
            <w:shd w:val="clear" w:color="auto" w:fill="FFFFFF"/>
            <w:vAlign w:val="bottom"/>
          </w:tcPr>
          <w:p w14:paraId="75EBB1E8" w14:textId="77777777" w:rsidR="00471170" w:rsidRPr="008F030D" w:rsidRDefault="00471170" w:rsidP="00471170">
            <w:pPr>
              <w:ind w:firstLine="0"/>
              <w:jc w:val="center"/>
              <w:rPr>
                <w:sz w:val="24"/>
              </w:rPr>
            </w:pPr>
            <w:r w:rsidRPr="008F030D">
              <w:rPr>
                <w:sz w:val="24"/>
              </w:rPr>
              <w:t>11,8</w:t>
            </w:r>
          </w:p>
        </w:tc>
        <w:tc>
          <w:tcPr>
            <w:tcW w:w="1322" w:type="dxa"/>
            <w:shd w:val="clear" w:color="auto" w:fill="FFFFFF"/>
            <w:vAlign w:val="bottom"/>
          </w:tcPr>
          <w:p w14:paraId="6E15159A" w14:textId="77777777" w:rsidR="00471170" w:rsidRPr="008F030D" w:rsidRDefault="00471170" w:rsidP="00471170">
            <w:pPr>
              <w:ind w:firstLine="0"/>
              <w:jc w:val="center"/>
              <w:rPr>
                <w:sz w:val="24"/>
              </w:rPr>
            </w:pPr>
            <w:r w:rsidRPr="008F030D">
              <w:rPr>
                <w:sz w:val="24"/>
              </w:rPr>
              <w:t>496 680</w:t>
            </w:r>
          </w:p>
        </w:tc>
        <w:tc>
          <w:tcPr>
            <w:tcW w:w="1322" w:type="dxa"/>
            <w:shd w:val="clear" w:color="auto" w:fill="FFFFFF"/>
            <w:vAlign w:val="bottom"/>
          </w:tcPr>
          <w:p w14:paraId="39EAACC2" w14:textId="77777777" w:rsidR="00471170" w:rsidRPr="008F030D" w:rsidRDefault="00471170" w:rsidP="00471170">
            <w:pPr>
              <w:ind w:firstLine="0"/>
              <w:jc w:val="center"/>
              <w:rPr>
                <w:sz w:val="24"/>
              </w:rPr>
            </w:pPr>
            <w:r w:rsidRPr="008F030D">
              <w:rPr>
                <w:sz w:val="24"/>
              </w:rPr>
              <w:t>88,2</w:t>
            </w:r>
          </w:p>
        </w:tc>
      </w:tr>
      <w:tr w:rsidR="00471170" w:rsidRPr="00211843" w14:paraId="2AEC6AB4" w14:textId="77777777">
        <w:tc>
          <w:tcPr>
            <w:tcW w:w="1321" w:type="dxa"/>
            <w:shd w:val="clear" w:color="auto" w:fill="FFFFFF"/>
            <w:vAlign w:val="bottom"/>
          </w:tcPr>
          <w:p w14:paraId="3D6861D4" w14:textId="77777777" w:rsidR="00471170" w:rsidRPr="008F030D" w:rsidRDefault="00471170" w:rsidP="00471170">
            <w:pPr>
              <w:ind w:firstLine="0"/>
              <w:jc w:val="both"/>
              <w:rPr>
                <w:sz w:val="24"/>
              </w:rPr>
            </w:pPr>
            <w:r w:rsidRPr="008F030D">
              <w:rPr>
                <w:sz w:val="24"/>
              </w:rPr>
              <w:t>1950</w:t>
            </w:r>
          </w:p>
        </w:tc>
        <w:tc>
          <w:tcPr>
            <w:tcW w:w="1322" w:type="dxa"/>
            <w:shd w:val="clear" w:color="auto" w:fill="FFFFFF"/>
            <w:vAlign w:val="bottom"/>
          </w:tcPr>
          <w:p w14:paraId="687DC8AC" w14:textId="77777777" w:rsidR="00471170" w:rsidRPr="008F030D" w:rsidRDefault="00471170" w:rsidP="00471170">
            <w:pPr>
              <w:ind w:firstLine="0"/>
              <w:jc w:val="center"/>
              <w:rPr>
                <w:sz w:val="24"/>
              </w:rPr>
            </w:pPr>
            <w:r w:rsidRPr="008F030D">
              <w:rPr>
                <w:sz w:val="24"/>
              </w:rPr>
              <w:t>551 960</w:t>
            </w:r>
          </w:p>
        </w:tc>
        <w:tc>
          <w:tcPr>
            <w:tcW w:w="1322" w:type="dxa"/>
            <w:shd w:val="clear" w:color="auto" w:fill="FFFFFF"/>
            <w:vAlign w:val="bottom"/>
          </w:tcPr>
          <w:p w14:paraId="3C885357" w14:textId="77777777" w:rsidR="00471170" w:rsidRPr="008F030D" w:rsidRDefault="00471170" w:rsidP="00471170">
            <w:pPr>
              <w:ind w:firstLine="0"/>
              <w:jc w:val="center"/>
              <w:rPr>
                <w:sz w:val="24"/>
              </w:rPr>
            </w:pPr>
            <w:r w:rsidRPr="008F030D">
              <w:rPr>
                <w:sz w:val="24"/>
              </w:rPr>
              <w:t>61 690</w:t>
            </w:r>
          </w:p>
        </w:tc>
        <w:tc>
          <w:tcPr>
            <w:tcW w:w="1321" w:type="dxa"/>
            <w:shd w:val="clear" w:color="auto" w:fill="FFFFFF"/>
            <w:vAlign w:val="bottom"/>
          </w:tcPr>
          <w:p w14:paraId="54F1F6D0" w14:textId="77777777" w:rsidR="00471170" w:rsidRPr="008F030D" w:rsidRDefault="00471170" w:rsidP="00471170">
            <w:pPr>
              <w:ind w:firstLine="0"/>
              <w:jc w:val="center"/>
              <w:rPr>
                <w:sz w:val="24"/>
              </w:rPr>
            </w:pPr>
            <w:r w:rsidRPr="008F030D">
              <w:rPr>
                <w:sz w:val="24"/>
              </w:rPr>
              <w:t>11,1</w:t>
            </w:r>
          </w:p>
        </w:tc>
        <w:tc>
          <w:tcPr>
            <w:tcW w:w="1322" w:type="dxa"/>
            <w:shd w:val="clear" w:color="auto" w:fill="FFFFFF"/>
            <w:vAlign w:val="bottom"/>
          </w:tcPr>
          <w:p w14:paraId="61966AF8" w14:textId="77777777" w:rsidR="00471170" w:rsidRPr="008F030D" w:rsidRDefault="00471170" w:rsidP="00471170">
            <w:pPr>
              <w:ind w:firstLine="0"/>
              <w:jc w:val="center"/>
              <w:rPr>
                <w:sz w:val="24"/>
              </w:rPr>
            </w:pPr>
            <w:r w:rsidRPr="008F030D">
              <w:rPr>
                <w:sz w:val="24"/>
              </w:rPr>
              <w:t>490 270</w:t>
            </w:r>
          </w:p>
        </w:tc>
        <w:tc>
          <w:tcPr>
            <w:tcW w:w="1322" w:type="dxa"/>
            <w:shd w:val="clear" w:color="auto" w:fill="FFFFFF"/>
            <w:vAlign w:val="bottom"/>
          </w:tcPr>
          <w:p w14:paraId="62928B07" w14:textId="77777777" w:rsidR="00471170" w:rsidRPr="008F030D" w:rsidRDefault="00471170" w:rsidP="00471170">
            <w:pPr>
              <w:ind w:firstLine="0"/>
              <w:jc w:val="center"/>
              <w:rPr>
                <w:sz w:val="24"/>
              </w:rPr>
            </w:pPr>
            <w:r w:rsidRPr="008F030D">
              <w:rPr>
                <w:sz w:val="24"/>
              </w:rPr>
              <w:t>88,9</w:t>
            </w:r>
          </w:p>
        </w:tc>
      </w:tr>
      <w:tr w:rsidR="00471170" w:rsidRPr="00211843" w14:paraId="638385C4" w14:textId="77777777">
        <w:tc>
          <w:tcPr>
            <w:tcW w:w="1321" w:type="dxa"/>
            <w:tcBorders>
              <w:bottom w:val="single" w:sz="4" w:space="0" w:color="auto"/>
            </w:tcBorders>
            <w:shd w:val="clear" w:color="auto" w:fill="FFFFFF"/>
          </w:tcPr>
          <w:p w14:paraId="4AC64917" w14:textId="77777777" w:rsidR="00471170" w:rsidRPr="008F030D" w:rsidRDefault="00471170" w:rsidP="00471170">
            <w:pPr>
              <w:spacing w:after="120"/>
              <w:ind w:firstLine="0"/>
              <w:jc w:val="both"/>
              <w:rPr>
                <w:sz w:val="24"/>
              </w:rPr>
            </w:pPr>
            <w:r w:rsidRPr="008F030D">
              <w:rPr>
                <w:sz w:val="24"/>
              </w:rPr>
              <w:t>1949</w:t>
            </w:r>
          </w:p>
        </w:tc>
        <w:tc>
          <w:tcPr>
            <w:tcW w:w="1322" w:type="dxa"/>
            <w:tcBorders>
              <w:bottom w:val="single" w:sz="4" w:space="0" w:color="auto"/>
            </w:tcBorders>
            <w:shd w:val="clear" w:color="auto" w:fill="FFFFFF"/>
          </w:tcPr>
          <w:p w14:paraId="33EEDF0F" w14:textId="77777777" w:rsidR="00471170" w:rsidRPr="008F030D" w:rsidRDefault="00471170" w:rsidP="00471170">
            <w:pPr>
              <w:spacing w:after="120"/>
              <w:ind w:firstLine="0"/>
              <w:jc w:val="center"/>
              <w:rPr>
                <w:sz w:val="24"/>
              </w:rPr>
            </w:pPr>
            <w:r w:rsidRPr="008F030D">
              <w:rPr>
                <w:sz w:val="24"/>
              </w:rPr>
              <w:t>541 670</w:t>
            </w:r>
          </w:p>
        </w:tc>
        <w:tc>
          <w:tcPr>
            <w:tcW w:w="1322" w:type="dxa"/>
            <w:tcBorders>
              <w:bottom w:val="single" w:sz="4" w:space="0" w:color="auto"/>
            </w:tcBorders>
            <w:shd w:val="clear" w:color="auto" w:fill="FFFFFF"/>
          </w:tcPr>
          <w:p w14:paraId="6DF004E8" w14:textId="77777777" w:rsidR="00471170" w:rsidRPr="008F030D" w:rsidRDefault="00471170" w:rsidP="00471170">
            <w:pPr>
              <w:spacing w:after="120"/>
              <w:ind w:firstLine="0"/>
              <w:jc w:val="center"/>
              <w:rPr>
                <w:sz w:val="24"/>
              </w:rPr>
            </w:pPr>
            <w:r w:rsidRPr="008F030D">
              <w:rPr>
                <w:sz w:val="24"/>
              </w:rPr>
              <w:t>57 650</w:t>
            </w:r>
          </w:p>
        </w:tc>
        <w:tc>
          <w:tcPr>
            <w:tcW w:w="1321" w:type="dxa"/>
            <w:tcBorders>
              <w:bottom w:val="single" w:sz="4" w:space="0" w:color="auto"/>
            </w:tcBorders>
            <w:shd w:val="clear" w:color="auto" w:fill="FFFFFF"/>
            <w:vAlign w:val="center"/>
          </w:tcPr>
          <w:p w14:paraId="2BF93CE8" w14:textId="77777777" w:rsidR="00471170" w:rsidRPr="008F030D" w:rsidRDefault="00471170" w:rsidP="00471170">
            <w:pPr>
              <w:spacing w:after="120"/>
              <w:ind w:firstLine="0"/>
              <w:jc w:val="center"/>
              <w:rPr>
                <w:sz w:val="24"/>
              </w:rPr>
            </w:pPr>
            <w:r w:rsidRPr="008F030D">
              <w:rPr>
                <w:sz w:val="24"/>
              </w:rPr>
              <w:t>10,6</w:t>
            </w:r>
          </w:p>
        </w:tc>
        <w:tc>
          <w:tcPr>
            <w:tcW w:w="1322" w:type="dxa"/>
            <w:tcBorders>
              <w:bottom w:val="single" w:sz="4" w:space="0" w:color="auto"/>
            </w:tcBorders>
            <w:shd w:val="clear" w:color="auto" w:fill="FFFFFF"/>
          </w:tcPr>
          <w:p w14:paraId="13A2573E" w14:textId="77777777" w:rsidR="00471170" w:rsidRPr="008F030D" w:rsidRDefault="00471170" w:rsidP="00471170">
            <w:pPr>
              <w:spacing w:after="120"/>
              <w:ind w:firstLine="0"/>
              <w:jc w:val="center"/>
              <w:rPr>
                <w:sz w:val="24"/>
              </w:rPr>
            </w:pPr>
            <w:r w:rsidRPr="008F030D">
              <w:rPr>
                <w:sz w:val="24"/>
              </w:rPr>
              <w:t>484 020</w:t>
            </w:r>
          </w:p>
        </w:tc>
        <w:tc>
          <w:tcPr>
            <w:tcW w:w="1322" w:type="dxa"/>
            <w:tcBorders>
              <w:bottom w:val="single" w:sz="4" w:space="0" w:color="auto"/>
            </w:tcBorders>
            <w:shd w:val="clear" w:color="auto" w:fill="FFFFFF"/>
          </w:tcPr>
          <w:p w14:paraId="55F99986" w14:textId="77777777" w:rsidR="00471170" w:rsidRPr="008F030D" w:rsidRDefault="00471170" w:rsidP="00471170">
            <w:pPr>
              <w:spacing w:after="120"/>
              <w:ind w:firstLine="0"/>
              <w:jc w:val="center"/>
              <w:rPr>
                <w:sz w:val="24"/>
              </w:rPr>
            </w:pPr>
            <w:r w:rsidRPr="008F030D">
              <w:rPr>
                <w:sz w:val="24"/>
              </w:rPr>
              <w:t>89,4</w:t>
            </w:r>
          </w:p>
        </w:tc>
      </w:tr>
    </w:tbl>
    <w:p w14:paraId="47AF931C" w14:textId="77777777" w:rsidR="00471170" w:rsidRPr="008F030D" w:rsidRDefault="00471170" w:rsidP="00471170">
      <w:pPr>
        <w:spacing w:before="120" w:after="120"/>
        <w:jc w:val="both"/>
        <w:rPr>
          <w:sz w:val="24"/>
        </w:rPr>
      </w:pPr>
      <w:r w:rsidRPr="00D772D6">
        <w:rPr>
          <w:i/>
          <w:sz w:val="24"/>
        </w:rPr>
        <w:t>Sources </w:t>
      </w:r>
      <w:r w:rsidRPr="008F030D">
        <w:rPr>
          <w:sz w:val="24"/>
        </w:rPr>
        <w:t>:</w:t>
      </w:r>
      <w:r w:rsidRPr="008F030D">
        <w:rPr>
          <w:sz w:val="24"/>
          <w:lang w:eastAsia="fr-FR" w:bidi="fr-FR"/>
        </w:rPr>
        <w:t xml:space="preserve"> « China’s 'Population from 1949 to 1956 », </w:t>
      </w:r>
      <w:r w:rsidRPr="00D772D6">
        <w:rPr>
          <w:i/>
          <w:sz w:val="24"/>
        </w:rPr>
        <w:t>T’ungchi kung-tso</w:t>
      </w:r>
      <w:r w:rsidRPr="008F030D">
        <w:rPr>
          <w:sz w:val="24"/>
          <w:lang w:eastAsia="fr-FR" w:bidi="fr-FR"/>
        </w:rPr>
        <w:t xml:space="preserve"> (St</w:t>
      </w:r>
      <w:r w:rsidRPr="008F030D">
        <w:rPr>
          <w:sz w:val="24"/>
          <w:lang w:eastAsia="fr-FR" w:bidi="fr-FR"/>
        </w:rPr>
        <w:t>a</w:t>
      </w:r>
      <w:r w:rsidRPr="008F030D">
        <w:rPr>
          <w:sz w:val="24"/>
          <w:lang w:eastAsia="fr-FR" w:bidi="fr-FR"/>
        </w:rPr>
        <w:t>tistical Bulletin), no. 11, June 14, 1957 ; translatée ! in E.C.M.M., no. 91 ; July 22, 1957, pp. 23-25.</w:t>
      </w:r>
    </w:p>
    <w:p w14:paraId="35AB6A05" w14:textId="77777777" w:rsidR="00471170" w:rsidRPr="008F030D" w:rsidRDefault="00471170" w:rsidP="00471170">
      <w:pPr>
        <w:spacing w:before="120" w:after="120"/>
        <w:jc w:val="both"/>
        <w:rPr>
          <w:sz w:val="24"/>
        </w:rPr>
      </w:pPr>
      <w:r w:rsidRPr="008F030D">
        <w:rPr>
          <w:sz w:val="24"/>
          <w:lang w:eastAsia="fr-FR" w:bidi="fr-FR"/>
        </w:rPr>
        <w:t xml:space="preserve">1957 : </w:t>
      </w:r>
      <w:r w:rsidRPr="008F030D">
        <w:rPr>
          <w:rStyle w:val="Corpsdutexte29ptPetitesmajuscules"/>
          <w:sz w:val="24"/>
          <w:lang w:val="fr-CA"/>
        </w:rPr>
        <w:t xml:space="preserve">Wang Kuang-wei, </w:t>
      </w:r>
      <w:r w:rsidRPr="008F030D">
        <w:rPr>
          <w:sz w:val="24"/>
          <w:lang w:eastAsia="fr-FR" w:bidi="fr-FR"/>
        </w:rPr>
        <w:t xml:space="preserve">« How to Organize Agricultural Labor », </w:t>
      </w:r>
      <w:r w:rsidRPr="00D772D6">
        <w:rPr>
          <w:i/>
          <w:sz w:val="24"/>
        </w:rPr>
        <w:t>Chi-hua ching-chi</w:t>
      </w:r>
      <w:r w:rsidRPr="008F030D">
        <w:rPr>
          <w:sz w:val="24"/>
          <w:lang w:eastAsia="fr-FR" w:bidi="fr-FR"/>
        </w:rPr>
        <w:t xml:space="preserve"> (Planned Economy) no. 8, 1957, pp. 6-9,</w:t>
      </w:r>
      <w:r>
        <w:rPr>
          <w:sz w:val="24"/>
          <w:lang w:eastAsia="fr-FR" w:bidi="fr-FR"/>
        </w:rPr>
        <w:t xml:space="preserve"> translated in E. C. M. M., no. </w:t>
      </w:r>
      <w:r w:rsidRPr="008F030D">
        <w:rPr>
          <w:sz w:val="24"/>
          <w:lang w:eastAsia="fr-FR" w:bidi="fr-FR"/>
        </w:rPr>
        <w:t>100, September, 23, 1957, pp. 11-14.</w:t>
      </w:r>
    </w:p>
    <w:p w14:paraId="0C0F1B49" w14:textId="77777777" w:rsidR="00471170" w:rsidRDefault="00471170" w:rsidP="00471170">
      <w:pPr>
        <w:spacing w:before="120" w:after="120"/>
        <w:jc w:val="both"/>
        <w:rPr>
          <w:lang w:eastAsia="fr-FR" w:bidi="fr-FR"/>
        </w:rPr>
      </w:pPr>
    </w:p>
    <w:p w14:paraId="3A966E5A" w14:textId="77777777" w:rsidR="00471170" w:rsidRDefault="00471170" w:rsidP="00471170">
      <w:pPr>
        <w:spacing w:before="120" w:after="120"/>
        <w:jc w:val="both"/>
        <w:rPr>
          <w:lang w:eastAsia="fr-FR" w:bidi="fr-FR"/>
        </w:rPr>
      </w:pPr>
    </w:p>
    <w:p w14:paraId="38143A54" w14:textId="77777777" w:rsidR="00471170" w:rsidRPr="00211843" w:rsidRDefault="00471170" w:rsidP="00471170">
      <w:pPr>
        <w:spacing w:before="120" w:after="120"/>
        <w:jc w:val="both"/>
      </w:pPr>
      <w:r w:rsidRPr="00211843">
        <w:rPr>
          <w:lang w:eastAsia="fr-FR" w:bidi="fr-FR"/>
        </w:rPr>
        <w:t>Ce mouvement eut des répercussions très sérieuses sur la structure urbaine chinoise, car il permit, par exemple, à Pékin, de libérer d’énormes surfaces de bureaux, transformés en logements : 260</w:t>
      </w:r>
      <w:r>
        <w:rPr>
          <w:lang w:eastAsia="fr-FR" w:bidi="fr-FR"/>
        </w:rPr>
        <w:t> </w:t>
      </w:r>
      <w:r w:rsidRPr="00211843">
        <w:rPr>
          <w:lang w:eastAsia="fr-FR" w:bidi="fr-FR"/>
        </w:rPr>
        <w:t>000 m</w:t>
      </w:r>
      <w:r w:rsidRPr="00211843">
        <w:rPr>
          <w:vertAlign w:val="superscript"/>
          <w:lang w:eastAsia="fr-FR" w:bidi="fr-FR"/>
        </w:rPr>
        <w:t>2</w:t>
      </w:r>
      <w:r w:rsidRPr="00211843">
        <w:rPr>
          <w:lang w:eastAsia="fr-FR" w:bidi="fr-FR"/>
        </w:rPr>
        <w:t xml:space="preserve"> en 1958 et 100 000 m</w:t>
      </w:r>
      <w:r w:rsidRPr="00211843">
        <w:rPr>
          <w:vertAlign w:val="superscript"/>
          <w:lang w:eastAsia="fr-FR" w:bidi="fr-FR"/>
        </w:rPr>
        <w:t>2</w:t>
      </w:r>
      <w:r>
        <w:t xml:space="preserve"> </w:t>
      </w:r>
      <w:r>
        <w:rPr>
          <w:lang w:eastAsia="fr-FR" w:bidi="fr-FR"/>
        </w:rPr>
        <w:t xml:space="preserve">[97] </w:t>
      </w:r>
      <w:r w:rsidRPr="00211843">
        <w:rPr>
          <w:lang w:eastAsia="fr-FR" w:bidi="fr-FR"/>
        </w:rPr>
        <w:t>en 1959 (ce qui est très important, si l’on sait qu’entre 1949-1956, toute la construction de logements, à Pékin, n’occupa que 3</w:t>
      </w:r>
      <w:r>
        <w:rPr>
          <w:lang w:eastAsia="fr-FR" w:bidi="fr-FR"/>
        </w:rPr>
        <w:t> </w:t>
      </w:r>
      <w:r w:rsidRPr="00211843">
        <w:rPr>
          <w:lang w:eastAsia="fr-FR" w:bidi="fr-FR"/>
        </w:rPr>
        <w:t>660</w:t>
      </w:r>
      <w:r>
        <w:rPr>
          <w:lang w:eastAsia="fr-FR" w:bidi="fr-FR"/>
        </w:rPr>
        <w:t> </w:t>
      </w:r>
      <w:r w:rsidRPr="00211843">
        <w:rPr>
          <w:lang w:eastAsia="fr-FR" w:bidi="fr-FR"/>
        </w:rPr>
        <w:t>000 m</w:t>
      </w:r>
      <w:r>
        <w:rPr>
          <w:vertAlign w:val="superscript"/>
          <w:lang w:eastAsia="fr-FR" w:bidi="fr-FR"/>
        </w:rPr>
        <w:t>2 </w:t>
      </w:r>
      <w:r w:rsidRPr="00A61CF8">
        <w:rPr>
          <w:rStyle w:val="Appelnotedebasdep"/>
          <w:sz w:val="22"/>
        </w:rPr>
        <w:footnoteReference w:id="137"/>
      </w:r>
      <w:r w:rsidRPr="00A61CF8">
        <w:rPr>
          <w:sz w:val="32"/>
          <w:lang w:eastAsia="fr-FR" w:bidi="fr-FR"/>
        </w:rPr>
        <w:t>)</w:t>
      </w:r>
      <w:r w:rsidRPr="00211843">
        <w:rPr>
          <w:lang w:eastAsia="fr-FR" w:bidi="fr-FR"/>
        </w:rPr>
        <w:t>. Que l’on pense au déplac</w:t>
      </w:r>
      <w:r w:rsidRPr="00211843">
        <w:rPr>
          <w:lang w:eastAsia="fr-FR" w:bidi="fr-FR"/>
        </w:rPr>
        <w:t>e</w:t>
      </w:r>
      <w:r w:rsidRPr="00211843">
        <w:rPr>
          <w:lang w:eastAsia="fr-FR" w:bidi="fr-FR"/>
        </w:rPr>
        <w:t>ment des populations du centre</w:t>
      </w:r>
      <w:r>
        <w:rPr>
          <w:lang w:eastAsia="fr-FR" w:bidi="fr-FR"/>
        </w:rPr>
        <w:t>-</w:t>
      </w:r>
      <w:r w:rsidRPr="00211843">
        <w:rPr>
          <w:lang w:eastAsia="fr-FR" w:bidi="fr-FR"/>
        </w:rPr>
        <w:t>ville pour y installer des bureaux, dans les sociétés capitalistes, et les différences d’utilisation de l’espace commencent à être évidentes !</w:t>
      </w:r>
    </w:p>
    <w:p w14:paraId="7B0E74DD" w14:textId="77777777" w:rsidR="00471170" w:rsidRDefault="00471170" w:rsidP="00471170">
      <w:pPr>
        <w:spacing w:before="120" w:after="120"/>
        <w:jc w:val="both"/>
        <w:rPr>
          <w:lang w:eastAsia="fr-FR" w:bidi="fr-FR"/>
        </w:rPr>
      </w:pPr>
      <w:r w:rsidRPr="00211843">
        <w:rPr>
          <w:lang w:eastAsia="fr-FR" w:bidi="fr-FR"/>
        </w:rPr>
        <w:t>On peut signaler cinq traits fondamentaux qui expliquent cette « ruralisation » maintenue de la société chinoise, comparée à l’expérience russe :</w:t>
      </w:r>
    </w:p>
    <w:p w14:paraId="74A64602" w14:textId="77777777" w:rsidR="00471170" w:rsidRPr="00211843" w:rsidRDefault="00471170" w:rsidP="00471170">
      <w:pPr>
        <w:spacing w:before="120" w:after="120"/>
        <w:jc w:val="both"/>
      </w:pPr>
    </w:p>
    <w:p w14:paraId="29D8A128" w14:textId="77777777" w:rsidR="00471170" w:rsidRPr="00211843" w:rsidRDefault="00471170" w:rsidP="00471170">
      <w:pPr>
        <w:spacing w:before="120" w:after="120"/>
        <w:ind w:left="720" w:hanging="360"/>
        <w:jc w:val="both"/>
      </w:pPr>
      <w:r>
        <w:rPr>
          <w:lang w:eastAsia="fr-FR" w:bidi="fr-FR"/>
        </w:rPr>
        <w:t>1.</w:t>
      </w:r>
      <w:r>
        <w:rPr>
          <w:lang w:eastAsia="fr-FR" w:bidi="fr-FR"/>
        </w:rPr>
        <w:tab/>
      </w:r>
      <w:r w:rsidRPr="00211843">
        <w:rPr>
          <w:lang w:eastAsia="fr-FR" w:bidi="fr-FR"/>
        </w:rPr>
        <w:t>La révolution chinoise se développa et s’implanta, principal</w:t>
      </w:r>
      <w:r w:rsidRPr="00211843">
        <w:rPr>
          <w:lang w:eastAsia="fr-FR" w:bidi="fr-FR"/>
        </w:rPr>
        <w:t>e</w:t>
      </w:r>
      <w:r w:rsidRPr="00211843">
        <w:rPr>
          <w:lang w:eastAsia="fr-FR" w:bidi="fr-FR"/>
        </w:rPr>
        <w:t>ment, dans les masses paysannes. La collectivisation ultérieure se fonda toujours sur un travail d’explication politique de lo</w:t>
      </w:r>
      <w:r w:rsidRPr="00211843">
        <w:rPr>
          <w:lang w:eastAsia="fr-FR" w:bidi="fr-FR"/>
        </w:rPr>
        <w:t>n</w:t>
      </w:r>
      <w:r w:rsidRPr="00211843">
        <w:rPr>
          <w:lang w:eastAsia="fr-FR" w:bidi="fr-FR"/>
        </w:rPr>
        <w:t>gue hale</w:t>
      </w:r>
      <w:r w:rsidRPr="00211843">
        <w:rPr>
          <w:lang w:eastAsia="fr-FR" w:bidi="fr-FR"/>
        </w:rPr>
        <w:t>i</w:t>
      </w:r>
      <w:r w:rsidRPr="00211843">
        <w:rPr>
          <w:lang w:eastAsia="fr-FR" w:bidi="fr-FR"/>
        </w:rPr>
        <w:t>ne</w:t>
      </w:r>
      <w:r>
        <w:rPr>
          <w:lang w:eastAsia="fr-FR" w:bidi="fr-FR"/>
        </w:rPr>
        <w:t> </w:t>
      </w:r>
      <w:r>
        <w:rPr>
          <w:rStyle w:val="Appelnotedebasdep"/>
        </w:rPr>
        <w:footnoteReference w:id="138"/>
      </w:r>
      <w:r>
        <w:rPr>
          <w:lang w:eastAsia="fr-FR" w:bidi="fr-FR"/>
        </w:rPr>
        <w:t>.</w:t>
      </w:r>
    </w:p>
    <w:p w14:paraId="76AB3AB1" w14:textId="77777777" w:rsidR="00471170" w:rsidRPr="00211843" w:rsidRDefault="00471170" w:rsidP="00471170">
      <w:pPr>
        <w:spacing w:before="120" w:after="120"/>
        <w:ind w:left="720" w:hanging="360"/>
        <w:jc w:val="both"/>
      </w:pPr>
      <w:r>
        <w:rPr>
          <w:lang w:eastAsia="fr-FR" w:bidi="fr-FR"/>
        </w:rPr>
        <w:t>2.</w:t>
      </w:r>
      <w:r>
        <w:rPr>
          <w:lang w:eastAsia="fr-FR" w:bidi="fr-FR"/>
        </w:rPr>
        <w:tab/>
        <w:t>Le P.C.C.</w:t>
      </w:r>
      <w:r w:rsidRPr="00211843">
        <w:rPr>
          <w:lang w:eastAsia="fr-FR" w:bidi="fr-FR"/>
        </w:rPr>
        <w:t>H. considère que l’agriculture est à la base du dév</w:t>
      </w:r>
      <w:r w:rsidRPr="00211843">
        <w:rPr>
          <w:lang w:eastAsia="fr-FR" w:bidi="fr-FR"/>
        </w:rPr>
        <w:t>e</w:t>
      </w:r>
      <w:r w:rsidRPr="00211843">
        <w:rPr>
          <w:lang w:eastAsia="fr-FR" w:bidi="fr-FR"/>
        </w:rPr>
        <w:t xml:space="preserve">loppement économique, bien qu’il se propose également de construire une industrie capable </w:t>
      </w:r>
      <w:r>
        <w:rPr>
          <w:lang w:eastAsia="fr-FR" w:bidi="fr-FR"/>
        </w:rPr>
        <w:t>d’</w:t>
      </w:r>
      <w:r w:rsidRPr="00211843">
        <w:rPr>
          <w:lang w:eastAsia="fr-FR" w:bidi="fr-FR"/>
        </w:rPr>
        <w:t>activer ce développement</w:t>
      </w:r>
      <w:r>
        <w:rPr>
          <w:lang w:eastAsia="fr-FR" w:bidi="fr-FR"/>
        </w:rPr>
        <w:t> </w:t>
      </w:r>
      <w:r>
        <w:rPr>
          <w:rStyle w:val="Appelnotedebasdep"/>
        </w:rPr>
        <w:footnoteReference w:id="139"/>
      </w:r>
      <w:r w:rsidRPr="00211843">
        <w:rPr>
          <w:lang w:eastAsia="fr-FR" w:bidi="fr-FR"/>
        </w:rPr>
        <w:t>.</w:t>
      </w:r>
    </w:p>
    <w:p w14:paraId="21F79D3A" w14:textId="77777777" w:rsidR="00471170" w:rsidRPr="00211843" w:rsidRDefault="00471170" w:rsidP="00471170">
      <w:pPr>
        <w:spacing w:before="120" w:after="120"/>
        <w:ind w:left="720" w:hanging="360"/>
        <w:jc w:val="both"/>
      </w:pPr>
      <w:r>
        <w:rPr>
          <w:lang w:eastAsia="fr-FR" w:bidi="fr-FR"/>
        </w:rPr>
        <w:t>3.</w:t>
      </w:r>
      <w:r>
        <w:rPr>
          <w:lang w:eastAsia="fr-FR" w:bidi="fr-FR"/>
        </w:rPr>
        <w:tab/>
      </w:r>
      <w:r w:rsidRPr="00211843">
        <w:rPr>
          <w:lang w:eastAsia="fr-FR" w:bidi="fr-FR"/>
        </w:rPr>
        <w:t>La mobilisation politique est considérée comme un élément e</w:t>
      </w:r>
      <w:r w:rsidRPr="00211843">
        <w:rPr>
          <w:lang w:eastAsia="fr-FR" w:bidi="fr-FR"/>
        </w:rPr>
        <w:t>s</w:t>
      </w:r>
      <w:r w:rsidRPr="00211843">
        <w:rPr>
          <w:lang w:eastAsia="fr-FR" w:bidi="fr-FR"/>
        </w:rPr>
        <w:t>sentiel du système productif. Elle dépend de l’intégration dans le sy</w:t>
      </w:r>
      <w:r w:rsidRPr="00211843">
        <w:rPr>
          <w:lang w:eastAsia="fr-FR" w:bidi="fr-FR"/>
        </w:rPr>
        <w:t>s</w:t>
      </w:r>
      <w:r w:rsidRPr="00211843">
        <w:rPr>
          <w:lang w:eastAsia="fr-FR" w:bidi="fr-FR"/>
        </w:rPr>
        <w:t>tème de l’ensemble des régions, et non pas de la création de qu</w:t>
      </w:r>
      <w:r>
        <w:rPr>
          <w:lang w:eastAsia="fr-FR" w:bidi="fr-FR"/>
        </w:rPr>
        <w:t>elques pôles de développement </w:t>
      </w:r>
      <w:r>
        <w:rPr>
          <w:rStyle w:val="Appelnotedebasdep"/>
        </w:rPr>
        <w:footnoteReference w:id="140"/>
      </w:r>
      <w:r w:rsidRPr="00211843">
        <w:rPr>
          <w:lang w:eastAsia="fr-FR" w:bidi="fr-FR"/>
        </w:rPr>
        <w:t>.</w:t>
      </w:r>
    </w:p>
    <w:p w14:paraId="3357768A" w14:textId="77777777" w:rsidR="00471170" w:rsidRPr="00211843" w:rsidRDefault="00471170" w:rsidP="00471170">
      <w:pPr>
        <w:spacing w:before="120" w:after="120"/>
        <w:ind w:left="720" w:hanging="360"/>
        <w:jc w:val="both"/>
      </w:pPr>
      <w:r>
        <w:rPr>
          <w:lang w:eastAsia="fr-FR" w:bidi="fr-FR"/>
        </w:rPr>
        <w:t>4.</w:t>
      </w:r>
      <w:r>
        <w:rPr>
          <w:lang w:eastAsia="fr-FR" w:bidi="fr-FR"/>
        </w:rPr>
        <w:tab/>
        <w:t>É</w:t>
      </w:r>
      <w:r w:rsidRPr="00211843">
        <w:rPr>
          <w:lang w:eastAsia="fr-FR" w:bidi="fr-FR"/>
        </w:rPr>
        <w:t>tant donné la situation d’encadrement politique et militaire de la Chine, la dispersion géographique de la population, en élim</w:t>
      </w:r>
      <w:r w:rsidRPr="00211843">
        <w:rPr>
          <w:lang w:eastAsia="fr-FR" w:bidi="fr-FR"/>
        </w:rPr>
        <w:t>i</w:t>
      </w:r>
      <w:r w:rsidRPr="00211843">
        <w:rPr>
          <w:lang w:eastAsia="fr-FR" w:bidi="fr-FR"/>
        </w:rPr>
        <w:t>nant la distinction en points forts et faibles, est un facteur déc</w:t>
      </w:r>
      <w:r w:rsidRPr="00211843">
        <w:rPr>
          <w:lang w:eastAsia="fr-FR" w:bidi="fr-FR"/>
        </w:rPr>
        <w:t>i</w:t>
      </w:r>
      <w:r w:rsidRPr="00211843">
        <w:rPr>
          <w:lang w:eastAsia="fr-FR" w:bidi="fr-FR"/>
        </w:rPr>
        <w:t>sif dans la str</w:t>
      </w:r>
      <w:r w:rsidRPr="00211843">
        <w:rPr>
          <w:lang w:eastAsia="fr-FR" w:bidi="fr-FR"/>
        </w:rPr>
        <w:t>a</w:t>
      </w:r>
      <w:r w:rsidRPr="00211843">
        <w:rPr>
          <w:lang w:eastAsia="fr-FR" w:bidi="fr-FR"/>
        </w:rPr>
        <w:t>tégie de la guerre populaire.</w:t>
      </w:r>
    </w:p>
    <w:p w14:paraId="3D6B5603" w14:textId="77777777" w:rsidR="00471170" w:rsidRPr="00211843" w:rsidRDefault="00471170" w:rsidP="00471170">
      <w:pPr>
        <w:spacing w:before="120" w:after="120"/>
        <w:ind w:left="720" w:hanging="360"/>
        <w:jc w:val="both"/>
      </w:pPr>
      <w:r>
        <w:rPr>
          <w:lang w:eastAsia="fr-FR" w:bidi="fr-FR"/>
        </w:rPr>
        <w:t>5.</w:t>
      </w:r>
      <w:r>
        <w:rPr>
          <w:lang w:eastAsia="fr-FR" w:bidi="fr-FR"/>
        </w:rPr>
        <w:tab/>
      </w:r>
      <w:r w:rsidRPr="00211843">
        <w:rPr>
          <w:lang w:eastAsia="fr-FR" w:bidi="fr-FR"/>
        </w:rPr>
        <w:t>Surtout, à partir de la révolution culturelle, la négation effective du principe de la division sociale du travail a pour conséquence, non seulement la migration massive des villes vers .es camp</w:t>
      </w:r>
      <w:r w:rsidRPr="00211843">
        <w:rPr>
          <w:lang w:eastAsia="fr-FR" w:bidi="fr-FR"/>
        </w:rPr>
        <w:t>a</w:t>
      </w:r>
      <w:r w:rsidRPr="00211843">
        <w:rPr>
          <w:lang w:eastAsia="fr-FR" w:bidi="fr-FR"/>
        </w:rPr>
        <w:t>gnes, mais un échange continu des tâches productives entre les personnes et les lieux</w:t>
      </w:r>
      <w:r>
        <w:rPr>
          <w:lang w:eastAsia="fr-FR" w:bidi="fr-FR"/>
        </w:rPr>
        <w:t> </w:t>
      </w:r>
      <w:r>
        <w:rPr>
          <w:rStyle w:val="Appelnotedebasdep"/>
        </w:rPr>
        <w:footnoteReference w:id="141"/>
      </w:r>
      <w:r w:rsidRPr="00211843">
        <w:rPr>
          <w:lang w:eastAsia="fr-FR" w:bidi="fr-FR"/>
        </w:rPr>
        <w:t>.</w:t>
      </w:r>
    </w:p>
    <w:p w14:paraId="59CF8EAD" w14:textId="77777777" w:rsidR="00471170" w:rsidRDefault="00471170" w:rsidP="00471170">
      <w:pPr>
        <w:spacing w:before="120" w:after="120"/>
        <w:jc w:val="both"/>
      </w:pPr>
    </w:p>
    <w:p w14:paraId="0AA157AC" w14:textId="77777777" w:rsidR="00471170" w:rsidRDefault="00471170" w:rsidP="00471170">
      <w:pPr>
        <w:spacing w:before="120" w:after="120"/>
        <w:jc w:val="both"/>
      </w:pPr>
      <w:r>
        <w:t>[98]</w:t>
      </w:r>
    </w:p>
    <w:p w14:paraId="6AAD0646" w14:textId="77777777" w:rsidR="00471170" w:rsidRPr="00211843" w:rsidRDefault="00471170" w:rsidP="00471170">
      <w:pPr>
        <w:spacing w:before="120" w:after="120"/>
        <w:jc w:val="both"/>
      </w:pPr>
      <w:r w:rsidRPr="00211843">
        <w:rPr>
          <w:lang w:eastAsia="fr-FR" w:bidi="fr-FR"/>
        </w:rPr>
        <w:t>Toutefois, dans certains secteurs ou activités, une politique de cré</w:t>
      </w:r>
      <w:r w:rsidRPr="00211843">
        <w:rPr>
          <w:lang w:eastAsia="fr-FR" w:bidi="fr-FR"/>
        </w:rPr>
        <w:t>a</w:t>
      </w:r>
      <w:r w:rsidRPr="00211843">
        <w:rPr>
          <w:lang w:eastAsia="fr-FR" w:bidi="fr-FR"/>
        </w:rPr>
        <w:t>tion de formes urbaines a été lancée, pour développer une capacité productive ou pour structurer l’organisation sociale. Un excellent exemple du premier cas est le dynamisme de la construction du co</w:t>
      </w:r>
      <w:r w:rsidRPr="00211843">
        <w:rPr>
          <w:lang w:eastAsia="fr-FR" w:bidi="fr-FR"/>
        </w:rPr>
        <w:t>m</w:t>
      </w:r>
      <w:r w:rsidRPr="00211843">
        <w:rPr>
          <w:lang w:eastAsia="fr-FR" w:bidi="fr-FR"/>
        </w:rPr>
        <w:t>plexe indust</w:t>
      </w:r>
      <w:r>
        <w:rPr>
          <w:lang w:eastAsia="fr-FR" w:bidi="fr-FR"/>
        </w:rPr>
        <w:t>riel de Wou-Han, qui passe de 1 </w:t>
      </w:r>
      <w:r w:rsidRPr="00211843">
        <w:rPr>
          <w:lang w:eastAsia="fr-FR" w:bidi="fr-FR"/>
        </w:rPr>
        <w:t>1</w:t>
      </w:r>
      <w:r>
        <w:rPr>
          <w:lang w:eastAsia="fr-FR" w:bidi="fr-FR"/>
        </w:rPr>
        <w:t>00 </w:t>
      </w:r>
      <w:r w:rsidRPr="00211843">
        <w:rPr>
          <w:lang w:eastAsia="fr-FR" w:bidi="fr-FR"/>
        </w:rPr>
        <w:t>000 habitants en 1949 à 2</w:t>
      </w:r>
      <w:r>
        <w:rPr>
          <w:lang w:eastAsia="fr-FR" w:bidi="fr-FR"/>
        </w:rPr>
        <w:t> </w:t>
      </w:r>
      <w:r w:rsidRPr="00211843">
        <w:rPr>
          <w:lang w:eastAsia="fr-FR" w:bidi="fr-FR"/>
        </w:rPr>
        <w:t>500</w:t>
      </w:r>
      <w:r>
        <w:rPr>
          <w:lang w:eastAsia="fr-FR" w:bidi="fr-FR"/>
        </w:rPr>
        <w:t> </w:t>
      </w:r>
      <w:r w:rsidRPr="00211843">
        <w:rPr>
          <w:lang w:eastAsia="fr-FR" w:bidi="fr-FR"/>
        </w:rPr>
        <w:t>000 en 1967 (projection suivant un plan d’urbanisme soigneusement établi</w:t>
      </w:r>
      <w:r>
        <w:rPr>
          <w:lang w:eastAsia="fr-FR" w:bidi="fr-FR"/>
        </w:rPr>
        <w:t> </w:t>
      </w:r>
      <w:r>
        <w:rPr>
          <w:rStyle w:val="Appelnotedebasdep"/>
        </w:rPr>
        <w:footnoteReference w:id="142"/>
      </w:r>
      <w:r w:rsidRPr="00211843">
        <w:rPr>
          <w:lang w:eastAsia="fr-FR" w:bidi="fr-FR"/>
        </w:rPr>
        <w:t>). De l’autre côté, les communes populaires ont été une réalisation riche d’expériences, malgré les à-coups de leur démarrage</w:t>
      </w:r>
      <w:r>
        <w:rPr>
          <w:lang w:eastAsia="fr-FR" w:bidi="fr-FR"/>
        </w:rPr>
        <w:t> </w:t>
      </w:r>
      <w:r>
        <w:rPr>
          <w:rStyle w:val="Appelnotedebasdep"/>
        </w:rPr>
        <w:footnoteReference w:id="143"/>
      </w:r>
      <w:r w:rsidRPr="00211843">
        <w:rPr>
          <w:lang w:eastAsia="fr-FR" w:bidi="fr-FR"/>
        </w:rPr>
        <w:t>.</w:t>
      </w:r>
    </w:p>
    <w:p w14:paraId="0AD68C64" w14:textId="77777777" w:rsidR="00471170" w:rsidRPr="00211843" w:rsidRDefault="00471170" w:rsidP="00471170">
      <w:pPr>
        <w:spacing w:before="120" w:after="120"/>
        <w:jc w:val="both"/>
      </w:pPr>
      <w:r w:rsidRPr="00211843">
        <w:rPr>
          <w:lang w:eastAsia="fr-FR" w:bidi="fr-FR"/>
        </w:rPr>
        <w:t>La détermination politique du processus d’urbanisation, en Chine, se manifesta récemment, lors de la révolution culturelle. Dans une pr</w:t>
      </w:r>
      <w:r>
        <w:rPr>
          <w:lang w:eastAsia="fr-FR" w:bidi="fr-FR"/>
        </w:rPr>
        <w:t xml:space="preserve">emière phase, quand les gardes </w:t>
      </w:r>
      <w:r w:rsidRPr="00211843">
        <w:rPr>
          <w:lang w:eastAsia="fr-FR" w:bidi="fr-FR"/>
        </w:rPr>
        <w:t>rouges s’opposèrent aux bureaucr</w:t>
      </w:r>
      <w:r w:rsidRPr="00211843">
        <w:rPr>
          <w:lang w:eastAsia="fr-FR" w:bidi="fr-FR"/>
        </w:rPr>
        <w:t>a</w:t>
      </w:r>
      <w:r w:rsidRPr="00211843">
        <w:rPr>
          <w:lang w:eastAsia="fr-FR" w:bidi="fr-FR"/>
        </w:rPr>
        <w:t>ties urbaines, on assista à un afflux massif vers les villes, où se déro</w:t>
      </w:r>
      <w:r w:rsidRPr="00211843">
        <w:rPr>
          <w:lang w:eastAsia="fr-FR" w:bidi="fr-FR"/>
        </w:rPr>
        <w:t>u</w:t>
      </w:r>
      <w:r w:rsidRPr="00211843">
        <w:rPr>
          <w:lang w:eastAsia="fr-FR" w:bidi="fr-FR"/>
        </w:rPr>
        <w:t>lait l’essentiel de la lutte. Ultérieurement, quand il s’agit de réorgan</w:t>
      </w:r>
      <w:r w:rsidRPr="00211843">
        <w:rPr>
          <w:lang w:eastAsia="fr-FR" w:bidi="fr-FR"/>
        </w:rPr>
        <w:t>i</w:t>
      </w:r>
      <w:r w:rsidRPr="00211843">
        <w:rPr>
          <w:lang w:eastAsia="fr-FR" w:bidi="fr-FR"/>
        </w:rPr>
        <w:t>ser la production et d’ouvrir de nouveaux horizons politiques et éc</w:t>
      </w:r>
      <w:r w:rsidRPr="00211843">
        <w:rPr>
          <w:lang w:eastAsia="fr-FR" w:bidi="fr-FR"/>
        </w:rPr>
        <w:t>o</w:t>
      </w:r>
      <w:r w:rsidRPr="00211843">
        <w:rPr>
          <w:lang w:eastAsia="fr-FR" w:bidi="fr-FR"/>
        </w:rPr>
        <w:t>nomiques, non seulement les gardes</w:t>
      </w:r>
      <w:r>
        <w:rPr>
          <w:lang w:eastAsia="fr-FR" w:bidi="fr-FR"/>
        </w:rPr>
        <w:t xml:space="preserve"> </w:t>
      </w:r>
      <w:r w:rsidRPr="00211843">
        <w:rPr>
          <w:lang w:eastAsia="fr-FR" w:bidi="fr-FR"/>
        </w:rPr>
        <w:t>rouges retournèrent dans leurs régions d’origine, mais on constata de nombreux mouvements vers les zones de colonisation.</w:t>
      </w:r>
    </w:p>
    <w:p w14:paraId="63D48D73" w14:textId="77777777" w:rsidR="00471170" w:rsidRDefault="00471170" w:rsidP="00471170">
      <w:pPr>
        <w:spacing w:before="120" w:after="120"/>
        <w:jc w:val="both"/>
        <w:rPr>
          <w:lang w:eastAsia="fr-FR" w:bidi="fr-FR"/>
        </w:rPr>
      </w:pPr>
    </w:p>
    <w:p w14:paraId="6C436CA9" w14:textId="77777777" w:rsidR="00471170" w:rsidRPr="00211843" w:rsidRDefault="00471170" w:rsidP="00471170">
      <w:pPr>
        <w:spacing w:before="120" w:after="120"/>
        <w:jc w:val="both"/>
      </w:pPr>
      <w:r w:rsidRPr="00211843">
        <w:rPr>
          <w:lang w:eastAsia="fr-FR" w:bidi="fr-FR"/>
        </w:rPr>
        <w:t xml:space="preserve">Certaines de ces caractéristiques sont aussi présentes dans le récent </w:t>
      </w:r>
      <w:r w:rsidRPr="004F35CB">
        <w:rPr>
          <w:i/>
        </w:rPr>
        <w:t>processus politique cubain</w:t>
      </w:r>
      <w:r w:rsidRPr="00211843">
        <w:t>.</w:t>
      </w:r>
      <w:r w:rsidRPr="00211843">
        <w:rPr>
          <w:lang w:eastAsia="fr-FR" w:bidi="fr-FR"/>
        </w:rPr>
        <w:t xml:space="preserve"> L’insistance du gouvernement révolutio</w:t>
      </w:r>
      <w:r w:rsidRPr="00211843">
        <w:rPr>
          <w:lang w:eastAsia="fr-FR" w:bidi="fr-FR"/>
        </w:rPr>
        <w:t>n</w:t>
      </w:r>
      <w:r w:rsidRPr="00211843">
        <w:rPr>
          <w:lang w:eastAsia="fr-FR" w:bidi="fr-FR"/>
        </w:rPr>
        <w:t>naire pour éliminer la suprématie de La Havane (centre de la contre-révolution), développer l’implantation dans les zones rurales, étendre le réseau de population sur l’ensemble du territoire, s’explique à la fois</w:t>
      </w:r>
      <w:r>
        <w:rPr>
          <w:lang w:eastAsia="fr-FR" w:bidi="fr-FR"/>
        </w:rPr>
        <w:t xml:space="preserve"> pa</w:t>
      </w:r>
      <w:r w:rsidRPr="00211843">
        <w:rPr>
          <w:lang w:eastAsia="fr-FR" w:bidi="fr-FR"/>
        </w:rPr>
        <w:t>r les bases sociales du mouvement (les paysans pauvres), 'o</w:t>
      </w:r>
      <w:r w:rsidRPr="00211843">
        <w:rPr>
          <w:lang w:eastAsia="fr-FR" w:bidi="fr-FR"/>
        </w:rPr>
        <w:t>p</w:t>
      </w:r>
      <w:r w:rsidRPr="00211843">
        <w:rPr>
          <w:lang w:eastAsia="fr-FR" w:bidi="fr-FR"/>
        </w:rPr>
        <w:t>tion nettement agricole de l’économie, les préparatifs</w:t>
      </w:r>
      <w:r>
        <w:rPr>
          <w:lang w:eastAsia="fr-FR" w:bidi="fr-FR"/>
        </w:rPr>
        <w:t xml:space="preserve"> po</w:t>
      </w:r>
      <w:r w:rsidRPr="00211843">
        <w:rPr>
          <w:lang w:eastAsia="fr-FR" w:bidi="fr-FR"/>
        </w:rPr>
        <w:t>ur une éve</w:t>
      </w:r>
      <w:r w:rsidRPr="00211843">
        <w:rPr>
          <w:lang w:eastAsia="fr-FR" w:bidi="fr-FR"/>
        </w:rPr>
        <w:t>n</w:t>
      </w:r>
      <w:r w:rsidRPr="00211843">
        <w:rPr>
          <w:lang w:eastAsia="fr-FR" w:bidi="fr-FR"/>
        </w:rPr>
        <w:t>tuelle lutte de guérilla et la volonté de limiter es différenciations s</w:t>
      </w:r>
      <w:r w:rsidRPr="00211843">
        <w:rPr>
          <w:lang w:eastAsia="fr-FR" w:bidi="fr-FR"/>
        </w:rPr>
        <w:t>o</w:t>
      </w:r>
      <w:r w:rsidRPr="00211843">
        <w:rPr>
          <w:lang w:eastAsia="fr-FR" w:bidi="fr-FR"/>
        </w:rPr>
        <w:t>ciales</w:t>
      </w:r>
      <w:r>
        <w:rPr>
          <w:lang w:eastAsia="fr-FR" w:bidi="fr-FR"/>
        </w:rPr>
        <w:t> </w:t>
      </w:r>
      <w:r>
        <w:rPr>
          <w:rStyle w:val="Appelnotedebasdep"/>
        </w:rPr>
        <w:footnoteReference w:id="144"/>
      </w:r>
      <w:r w:rsidRPr="00211843">
        <w:rPr>
          <w:lang w:eastAsia="fr-FR" w:bidi="fr-FR"/>
        </w:rPr>
        <w:t>.</w:t>
      </w:r>
    </w:p>
    <w:p w14:paraId="71AC8135" w14:textId="77777777" w:rsidR="00471170" w:rsidRDefault="00471170" w:rsidP="00471170">
      <w:pPr>
        <w:spacing w:before="120" w:after="120"/>
        <w:jc w:val="both"/>
        <w:rPr>
          <w:lang w:eastAsia="fr-FR" w:bidi="fr-FR"/>
        </w:rPr>
      </w:pPr>
      <w:r w:rsidRPr="00211843">
        <w:rPr>
          <w:lang w:eastAsia="fr-FR" w:bidi="fr-FR"/>
        </w:rPr>
        <w:t>Les exemples de la Chine et de Cuba montrent clairement que l’urbanisation accélérée et sans contrôle n'est pas une évolution néce</w:t>
      </w:r>
      <w:r w:rsidRPr="00211843">
        <w:rPr>
          <w:lang w:eastAsia="fr-FR" w:bidi="fr-FR"/>
        </w:rPr>
        <w:t>s</w:t>
      </w:r>
      <w:r w:rsidRPr="00211843">
        <w:rPr>
          <w:lang w:eastAsia="fr-FR" w:bidi="fr-FR"/>
        </w:rPr>
        <w:t>saire déterminée par le niveau de développement, et indiquent de que</w:t>
      </w:r>
      <w:r w:rsidRPr="00211843">
        <w:rPr>
          <w:lang w:eastAsia="fr-FR" w:bidi="fr-FR"/>
        </w:rPr>
        <w:t>l</w:t>
      </w:r>
      <w:r w:rsidRPr="00211843">
        <w:rPr>
          <w:lang w:eastAsia="fr-FR" w:bidi="fr-FR"/>
        </w:rPr>
        <w:t>le manière une structuration nouvelle des forces productives et des rapports</w:t>
      </w:r>
      <w:r>
        <w:t xml:space="preserve"> [99] </w:t>
      </w:r>
      <w:r w:rsidRPr="00211843">
        <w:rPr>
          <w:lang w:eastAsia="fr-FR" w:bidi="fr-FR"/>
        </w:rPr>
        <w:t>de production transforme la logique de l’organisation de</w:t>
      </w:r>
      <w:r>
        <w:rPr>
          <w:lang w:eastAsia="fr-FR" w:bidi="fr-FR"/>
        </w:rPr>
        <w:t xml:space="preserve"> </w:t>
      </w:r>
      <w:r w:rsidRPr="00211843">
        <w:rPr>
          <w:lang w:eastAsia="fr-FR" w:bidi="fr-FR"/>
        </w:rPr>
        <w:t>l'esp</w:t>
      </w:r>
      <w:r w:rsidRPr="00211843">
        <w:rPr>
          <w:lang w:eastAsia="fr-FR" w:bidi="fr-FR"/>
        </w:rPr>
        <w:t>a</w:t>
      </w:r>
      <w:r w:rsidRPr="00211843">
        <w:rPr>
          <w:lang w:eastAsia="fr-FR" w:bidi="fr-FR"/>
        </w:rPr>
        <w:t>ce</w:t>
      </w:r>
      <w:r>
        <w:rPr>
          <w:lang w:eastAsia="fr-FR" w:bidi="fr-FR"/>
        </w:rPr>
        <w:t> </w:t>
      </w:r>
      <w:r>
        <w:rPr>
          <w:rStyle w:val="Appelnotedebasdep"/>
        </w:rPr>
        <w:footnoteReference w:id="145"/>
      </w:r>
      <w:r w:rsidRPr="00211843">
        <w:rPr>
          <w:lang w:eastAsia="fr-FR" w:bidi="fr-FR"/>
        </w:rPr>
        <w:t>.</w:t>
      </w:r>
    </w:p>
    <w:p w14:paraId="01E5CB2A" w14:textId="77777777" w:rsidR="00471170" w:rsidRPr="00211843" w:rsidRDefault="00471170" w:rsidP="00471170">
      <w:pPr>
        <w:spacing w:before="120" w:after="120"/>
        <w:jc w:val="both"/>
      </w:pPr>
    </w:p>
    <w:p w14:paraId="67AFB5F0" w14:textId="77777777" w:rsidR="00471170" w:rsidRPr="00211843" w:rsidRDefault="00471170" w:rsidP="00471170">
      <w:pPr>
        <w:pStyle w:val="c"/>
      </w:pPr>
      <w:r>
        <w:rPr>
          <w:lang w:eastAsia="fr-FR" w:bidi="fr-FR"/>
        </w:rPr>
        <w:t>*</w:t>
      </w:r>
      <w:r>
        <w:rPr>
          <w:lang w:eastAsia="fr-FR" w:bidi="fr-FR"/>
        </w:rPr>
        <w:br/>
        <w:t>*     *</w:t>
      </w:r>
    </w:p>
    <w:p w14:paraId="5AE3B46B" w14:textId="77777777" w:rsidR="00471170" w:rsidRDefault="00471170" w:rsidP="00471170">
      <w:pPr>
        <w:spacing w:before="120" w:after="120"/>
        <w:jc w:val="both"/>
        <w:rPr>
          <w:lang w:eastAsia="fr-FR" w:bidi="fr-FR"/>
        </w:rPr>
      </w:pPr>
    </w:p>
    <w:p w14:paraId="6C8D63DB" w14:textId="77777777" w:rsidR="00471170" w:rsidRPr="00211843" w:rsidRDefault="00471170" w:rsidP="00471170">
      <w:pPr>
        <w:spacing w:before="120" w:after="120"/>
        <w:jc w:val="both"/>
      </w:pPr>
      <w:r w:rsidRPr="00211843">
        <w:rPr>
          <w:lang w:eastAsia="fr-FR" w:bidi="fr-FR"/>
        </w:rPr>
        <w:t xml:space="preserve">L’ensemble des observations historiques qui ont été formulées ne peut pas tenir lieu d’explication. Au contraire, à travers elles, il est possible d’identifier la problématique connotée par l’urbanisation, sans être en mesure, pour autant, de la traiter théoriquement. Pour ce faire, il </w:t>
      </w:r>
      <w:r w:rsidRPr="00211843">
        <w:t>n’y</w:t>
      </w:r>
      <w:r w:rsidRPr="00211843">
        <w:rPr>
          <w:lang w:eastAsia="fr-FR" w:bidi="fr-FR"/>
        </w:rPr>
        <w:t xml:space="preserve"> a pas d’autre voie que celle de la recherche concrète, déc</w:t>
      </w:r>
      <w:r w:rsidRPr="00211843">
        <w:rPr>
          <w:lang w:eastAsia="fr-FR" w:bidi="fr-FR"/>
        </w:rPr>
        <w:t>e</w:t>
      </w:r>
      <w:r w:rsidRPr="00211843">
        <w:rPr>
          <w:lang w:eastAsia="fr-FR" w:bidi="fr-FR"/>
        </w:rPr>
        <w:t>lant la signification de chaque situation sociale, tout en partant de sa spécificité. Ce qui est à l’opposé d’un survol macro-historique, qui ne peut avoir d’autre utilité qu’une reconnaissance du terrain de travail, de la matière première à transformer pour aboutir à des connaissances. Or, ces recherches sont à leur tour dépendantes de l’élaboration d’outils théoriques qui permettent de dépasser les descriptions partic</w:t>
      </w:r>
      <w:r w:rsidRPr="00211843">
        <w:rPr>
          <w:lang w:eastAsia="fr-FR" w:bidi="fr-FR"/>
        </w:rPr>
        <w:t>u</w:t>
      </w:r>
      <w:r w:rsidRPr="00211843">
        <w:rPr>
          <w:lang w:eastAsia="fr-FR" w:bidi="fr-FR"/>
        </w:rPr>
        <w:t>lières, en posant les conditions de la découverte, toujours inachevée, des lois qui relient l’espace et la société.</w:t>
      </w:r>
    </w:p>
    <w:p w14:paraId="073CB37C" w14:textId="77777777" w:rsidR="00471170" w:rsidRDefault="00471170" w:rsidP="00471170">
      <w:pPr>
        <w:spacing w:before="120" w:after="120"/>
        <w:jc w:val="both"/>
      </w:pPr>
    </w:p>
    <w:p w14:paraId="3EBE5751" w14:textId="77777777" w:rsidR="00471170" w:rsidRDefault="00471170" w:rsidP="00471170">
      <w:pPr>
        <w:pStyle w:val="p"/>
      </w:pPr>
      <w:r>
        <w:t>[100]</w:t>
      </w:r>
    </w:p>
    <w:p w14:paraId="27288BE7" w14:textId="77777777" w:rsidR="00471170" w:rsidRDefault="00471170" w:rsidP="00471170">
      <w:pPr>
        <w:pStyle w:val="p"/>
      </w:pPr>
      <w:r w:rsidRPr="00211843">
        <w:br w:type="page"/>
      </w:r>
      <w:r>
        <w:t>[101]</w:t>
      </w:r>
    </w:p>
    <w:p w14:paraId="598BEFB6" w14:textId="77777777" w:rsidR="00471170" w:rsidRPr="00E07116" w:rsidRDefault="00471170" w:rsidP="00471170">
      <w:pPr>
        <w:jc w:val="both"/>
      </w:pPr>
    </w:p>
    <w:p w14:paraId="68780E4E" w14:textId="77777777" w:rsidR="00471170" w:rsidRPr="00E07116" w:rsidRDefault="00471170" w:rsidP="00471170"/>
    <w:p w14:paraId="60C9A378" w14:textId="77777777" w:rsidR="00471170" w:rsidRPr="00E07116" w:rsidRDefault="00471170" w:rsidP="00471170">
      <w:pPr>
        <w:jc w:val="both"/>
      </w:pPr>
    </w:p>
    <w:p w14:paraId="32912A55" w14:textId="77777777" w:rsidR="00471170" w:rsidRPr="00E07116" w:rsidRDefault="00471170" w:rsidP="00471170">
      <w:pPr>
        <w:jc w:val="both"/>
      </w:pPr>
    </w:p>
    <w:p w14:paraId="0611BC66" w14:textId="77777777" w:rsidR="00471170" w:rsidRPr="00EF2156" w:rsidRDefault="00471170" w:rsidP="00471170">
      <w:pPr>
        <w:ind w:firstLine="0"/>
        <w:jc w:val="center"/>
        <w:rPr>
          <w:b/>
          <w:sz w:val="24"/>
        </w:rPr>
      </w:pPr>
      <w:bookmarkStart w:id="14" w:name="Question_urbaine_pt_2"/>
      <w:r w:rsidRPr="00EF2156">
        <w:rPr>
          <w:b/>
          <w:sz w:val="24"/>
        </w:rPr>
        <w:t>La question urbaine</w:t>
      </w:r>
    </w:p>
    <w:p w14:paraId="71754D66" w14:textId="77777777" w:rsidR="00471170" w:rsidRPr="00E07116" w:rsidRDefault="00471170" w:rsidP="00471170">
      <w:pPr>
        <w:jc w:val="both"/>
      </w:pPr>
    </w:p>
    <w:p w14:paraId="3C2732AC" w14:textId="77777777" w:rsidR="00471170" w:rsidRPr="00384B20" w:rsidRDefault="00471170" w:rsidP="00471170">
      <w:pPr>
        <w:pStyle w:val="partie"/>
        <w:jc w:val="center"/>
        <w:rPr>
          <w:sz w:val="72"/>
        </w:rPr>
      </w:pPr>
      <w:r>
        <w:rPr>
          <w:sz w:val="72"/>
        </w:rPr>
        <w:t>Deuxième</w:t>
      </w:r>
      <w:r w:rsidRPr="00384B20">
        <w:rPr>
          <w:sz w:val="72"/>
        </w:rPr>
        <w:t xml:space="preserve"> partie</w:t>
      </w:r>
    </w:p>
    <w:p w14:paraId="46CFCA9F" w14:textId="77777777" w:rsidR="00471170" w:rsidRPr="00E07116" w:rsidRDefault="00471170" w:rsidP="00471170">
      <w:pPr>
        <w:jc w:val="both"/>
      </w:pPr>
    </w:p>
    <w:p w14:paraId="2C9D234F" w14:textId="77777777" w:rsidR="00471170" w:rsidRPr="00384B20" w:rsidRDefault="00471170" w:rsidP="00471170">
      <w:pPr>
        <w:pStyle w:val="Titreniveau2"/>
      </w:pPr>
      <w:r>
        <w:t>L’IDÉOLOGIE URBAINE</w:t>
      </w:r>
    </w:p>
    <w:bookmarkEnd w:id="14"/>
    <w:p w14:paraId="2360569B" w14:textId="77777777" w:rsidR="00471170" w:rsidRPr="00E07116" w:rsidRDefault="00471170" w:rsidP="00471170">
      <w:pPr>
        <w:jc w:val="both"/>
      </w:pPr>
    </w:p>
    <w:p w14:paraId="41E74808" w14:textId="77777777" w:rsidR="00471170" w:rsidRPr="00E07116" w:rsidRDefault="00471170" w:rsidP="00471170">
      <w:pPr>
        <w:jc w:val="both"/>
      </w:pPr>
    </w:p>
    <w:p w14:paraId="60C33EEF" w14:textId="77777777" w:rsidR="00471170" w:rsidRPr="00E07116" w:rsidRDefault="00471170" w:rsidP="00471170">
      <w:pPr>
        <w:jc w:val="both"/>
      </w:pPr>
    </w:p>
    <w:p w14:paraId="3D524379" w14:textId="77777777" w:rsidR="00471170" w:rsidRPr="00E07116" w:rsidRDefault="00471170" w:rsidP="00471170">
      <w:pPr>
        <w:jc w:val="both"/>
      </w:pPr>
    </w:p>
    <w:p w14:paraId="17F33AF9" w14:textId="77777777" w:rsidR="00471170" w:rsidRPr="00E07116" w:rsidRDefault="00471170" w:rsidP="00471170">
      <w:pPr>
        <w:jc w:val="both"/>
      </w:pPr>
    </w:p>
    <w:p w14:paraId="692A16E8" w14:textId="77777777" w:rsidR="00471170" w:rsidRPr="00E07116" w:rsidRDefault="00471170" w:rsidP="00471170">
      <w:pPr>
        <w:jc w:val="both"/>
      </w:pPr>
    </w:p>
    <w:p w14:paraId="0EBDA1D1" w14:textId="77777777" w:rsidR="00471170" w:rsidRPr="00E07116" w:rsidRDefault="00471170" w:rsidP="00471170">
      <w:pPr>
        <w:jc w:val="both"/>
      </w:pPr>
    </w:p>
    <w:p w14:paraId="1BF5991B" w14:textId="77777777" w:rsidR="00471170" w:rsidRPr="00E07116" w:rsidRDefault="00471170" w:rsidP="00471170">
      <w:pPr>
        <w:jc w:val="both"/>
      </w:pPr>
    </w:p>
    <w:p w14:paraId="37FF73E8"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5E0E4F9D" w14:textId="77777777" w:rsidR="00471170" w:rsidRPr="00E07116" w:rsidRDefault="00471170" w:rsidP="00471170">
      <w:pPr>
        <w:jc w:val="both"/>
      </w:pPr>
    </w:p>
    <w:p w14:paraId="66112D0C" w14:textId="77777777" w:rsidR="00471170" w:rsidRDefault="00471170" w:rsidP="00471170">
      <w:pPr>
        <w:spacing w:before="120" w:after="120"/>
        <w:jc w:val="both"/>
      </w:pPr>
    </w:p>
    <w:p w14:paraId="3BFA1E98" w14:textId="77777777" w:rsidR="00471170" w:rsidRDefault="00471170" w:rsidP="00471170">
      <w:pPr>
        <w:spacing w:before="120" w:after="120"/>
        <w:jc w:val="both"/>
        <w:rPr>
          <w:lang w:eastAsia="fr-FR" w:bidi="fr-FR"/>
        </w:rPr>
      </w:pPr>
      <w:r w:rsidRPr="00211843">
        <w:br w:type="page"/>
      </w:r>
      <w:r>
        <w:rPr>
          <w:lang w:eastAsia="fr-FR" w:bidi="fr-FR"/>
        </w:rPr>
        <w:t>[102]</w:t>
      </w:r>
    </w:p>
    <w:p w14:paraId="05748304" w14:textId="77777777" w:rsidR="00471170" w:rsidRDefault="00471170" w:rsidP="00471170">
      <w:pPr>
        <w:spacing w:before="120" w:after="120"/>
        <w:jc w:val="both"/>
        <w:rPr>
          <w:lang w:eastAsia="fr-FR" w:bidi="fr-FR"/>
        </w:rPr>
      </w:pPr>
    </w:p>
    <w:p w14:paraId="61D2E31A" w14:textId="77777777" w:rsidR="00471170" w:rsidRDefault="00471170" w:rsidP="00471170">
      <w:pPr>
        <w:spacing w:before="120" w:after="120"/>
        <w:jc w:val="both"/>
      </w:pPr>
    </w:p>
    <w:p w14:paraId="725F548D" w14:textId="77777777" w:rsidR="00471170" w:rsidRPr="00211843" w:rsidRDefault="00471170" w:rsidP="00471170">
      <w:pPr>
        <w:spacing w:before="120" w:after="120"/>
        <w:jc w:val="both"/>
      </w:pPr>
    </w:p>
    <w:p w14:paraId="4E3BABF1" w14:textId="77777777" w:rsidR="00471170" w:rsidRPr="00211843" w:rsidRDefault="00471170" w:rsidP="00471170">
      <w:pPr>
        <w:spacing w:before="120" w:after="120"/>
        <w:jc w:val="both"/>
      </w:pPr>
      <w:r w:rsidRPr="00211843">
        <w:rPr>
          <w:lang w:eastAsia="fr-FR" w:bidi="fr-FR"/>
        </w:rPr>
        <w:t>La ville, source de création ou de déchéance ?</w:t>
      </w:r>
    </w:p>
    <w:p w14:paraId="62402D2B" w14:textId="77777777" w:rsidR="00471170" w:rsidRPr="00211843" w:rsidRDefault="00471170" w:rsidP="00471170">
      <w:pPr>
        <w:spacing w:before="120" w:after="120"/>
        <w:jc w:val="both"/>
      </w:pPr>
      <w:r w:rsidRPr="00211843">
        <w:rPr>
          <w:lang w:eastAsia="fr-FR" w:bidi="fr-FR"/>
        </w:rPr>
        <w:t>L’urbain, style de vie et expression de la civilisation ? Le cadre environnant, facteur déterminant des rapports sociaux ? C’est ce qu’on pourrait déduire des formulations les plus répandues à propos des questions urbaines : les grands ensembles aliènent, le centre épanouit, les espaces verts détendent, la grande ville est le règne de l’anonymat, le quartier rend solidaire, les taudis produisent la criminalité, les villes nouvelles suscitent la paix sociale, etc.</w:t>
      </w:r>
    </w:p>
    <w:p w14:paraId="5311A4AF" w14:textId="77777777" w:rsidR="00471170" w:rsidRPr="00211843" w:rsidRDefault="00471170" w:rsidP="00471170">
      <w:pPr>
        <w:spacing w:before="120" w:after="120"/>
        <w:jc w:val="both"/>
      </w:pPr>
      <w:r w:rsidRPr="00211843">
        <w:rPr>
          <w:lang w:eastAsia="fr-FR" w:bidi="fr-FR"/>
        </w:rPr>
        <w:t>S’il y a un développement accéléré de la thématique urbaine, cela est dû, dans une très large mesure, à son imprécision, qui permet de regrouper dans cette rubrique, tout un ensemble de questions resse</w:t>
      </w:r>
      <w:r w:rsidRPr="00211843">
        <w:rPr>
          <w:lang w:eastAsia="fr-FR" w:bidi="fr-FR"/>
        </w:rPr>
        <w:t>n</w:t>
      </w:r>
      <w:r w:rsidRPr="00211843">
        <w:rPr>
          <w:lang w:eastAsia="fr-FR" w:bidi="fr-FR"/>
        </w:rPr>
        <w:t>ties, mais non comprises, et dont l’identification (comme « urbaines ») rend moins inquiétantes : on renvoie alors aux méfaits naturels du c</w:t>
      </w:r>
      <w:r w:rsidRPr="00211843">
        <w:rPr>
          <w:lang w:eastAsia="fr-FR" w:bidi="fr-FR"/>
        </w:rPr>
        <w:t>a</w:t>
      </w:r>
      <w:r w:rsidRPr="00211843">
        <w:rPr>
          <w:lang w:eastAsia="fr-FR" w:bidi="fr-FR"/>
        </w:rPr>
        <w:t>dre de vie...</w:t>
      </w:r>
    </w:p>
    <w:p w14:paraId="66E7B426" w14:textId="77777777" w:rsidR="00471170" w:rsidRPr="00211843" w:rsidRDefault="00471170" w:rsidP="00471170">
      <w:pPr>
        <w:spacing w:before="120" w:after="120"/>
        <w:jc w:val="both"/>
      </w:pPr>
      <w:r w:rsidRPr="00211843">
        <w:rPr>
          <w:lang w:eastAsia="fr-FR" w:bidi="fr-FR"/>
        </w:rPr>
        <w:t>La « ville » tient lieu, dans les discours des technocrates, d’explication, par l’évidence, des transformations culturelles qu’on n’arrive pas à (ou qu’on ne peut pas) saisir et contrôler. Le passage d’une « civilisation rurale » à une « civilisation urbaine », avec tout ce que cela comporte de « modernité » et de résistance au changement, établit le cadre (</w:t>
      </w:r>
      <w:r w:rsidRPr="004F35CB">
        <w:rPr>
          <w:i/>
        </w:rPr>
        <w:t>idéologique</w:t>
      </w:r>
      <w:r w:rsidRPr="00211843">
        <w:t>)</w:t>
      </w:r>
      <w:r w:rsidRPr="00211843">
        <w:rPr>
          <w:lang w:eastAsia="fr-FR" w:bidi="fr-FR"/>
        </w:rPr>
        <w:t xml:space="preserve"> des problèmes d’adaptation aux nouve</w:t>
      </w:r>
      <w:r w:rsidRPr="00211843">
        <w:rPr>
          <w:lang w:eastAsia="fr-FR" w:bidi="fr-FR"/>
        </w:rPr>
        <w:t>l</w:t>
      </w:r>
      <w:r w:rsidRPr="00211843">
        <w:rPr>
          <w:lang w:eastAsia="fr-FR" w:bidi="fr-FR"/>
        </w:rPr>
        <w:t xml:space="preserve">les formes sociales. La société étant conçue comme une unité et celle-ci évoluant à travers la transformation des valeurs qui la fondent, il n’y avait plus qu’à trouver une cause quasi naturelle (la technique </w:t>
      </w:r>
      <w:r>
        <w:rPr>
          <w:lang w:eastAsia="fr-FR" w:bidi="fr-FR"/>
        </w:rPr>
        <w:t>+</w:t>
      </w:r>
      <w:r w:rsidRPr="00211843">
        <w:rPr>
          <w:lang w:eastAsia="fr-FR" w:bidi="fr-FR"/>
        </w:rPr>
        <w:t xml:space="preserve"> la ville) à cette évolution, pour s’installer dans la pure gestion d’une s</w:t>
      </w:r>
      <w:r w:rsidRPr="00211843">
        <w:rPr>
          <w:lang w:eastAsia="fr-FR" w:bidi="fr-FR"/>
        </w:rPr>
        <w:t>o</w:t>
      </w:r>
      <w:r w:rsidRPr="00211843">
        <w:rPr>
          <w:lang w:eastAsia="fr-FR" w:bidi="fr-FR"/>
        </w:rPr>
        <w:t>ciété sans classes (ou naturellement et nécessairement divisée en cla</w:t>
      </w:r>
      <w:r w:rsidRPr="00211843">
        <w:rPr>
          <w:lang w:eastAsia="fr-FR" w:bidi="fr-FR"/>
        </w:rPr>
        <w:t>s</w:t>
      </w:r>
      <w:r w:rsidRPr="00211843">
        <w:rPr>
          <w:lang w:eastAsia="fr-FR" w:bidi="fr-FR"/>
        </w:rPr>
        <w:t>ses, ce qui revient au même) et aux</w:t>
      </w:r>
      <w:r>
        <w:rPr>
          <w:lang w:eastAsia="fr-FR" w:bidi="fr-FR"/>
        </w:rPr>
        <w:t xml:space="preserve"> prises avec les décalages et bl</w:t>
      </w:r>
      <w:r w:rsidRPr="00211843">
        <w:rPr>
          <w:lang w:eastAsia="fr-FR" w:bidi="fr-FR"/>
        </w:rPr>
        <w:t>oc</w:t>
      </w:r>
      <w:r w:rsidRPr="00211843">
        <w:rPr>
          <w:lang w:eastAsia="fr-FR" w:bidi="fr-FR"/>
        </w:rPr>
        <w:t>a</w:t>
      </w:r>
      <w:r w:rsidRPr="00211843">
        <w:rPr>
          <w:lang w:eastAsia="fr-FR" w:bidi="fr-FR"/>
        </w:rPr>
        <w:t>ges que lui impose son rythme interne de développement.</w:t>
      </w:r>
    </w:p>
    <w:p w14:paraId="61F70931" w14:textId="77777777" w:rsidR="00471170" w:rsidRPr="00211843" w:rsidRDefault="00471170" w:rsidP="00471170">
      <w:pPr>
        <w:spacing w:before="120" w:after="120"/>
        <w:jc w:val="both"/>
      </w:pPr>
      <w:r w:rsidRPr="00211843">
        <w:rPr>
          <w:lang w:eastAsia="fr-FR" w:bidi="fr-FR"/>
        </w:rPr>
        <w:t>L’idéologie urbaine est cette idéologie spécifique qui saisit les m</w:t>
      </w:r>
      <w:r w:rsidRPr="00211843">
        <w:rPr>
          <w:lang w:eastAsia="fr-FR" w:bidi="fr-FR"/>
        </w:rPr>
        <w:t>o</w:t>
      </w:r>
      <w:r w:rsidRPr="00211843">
        <w:rPr>
          <w:lang w:eastAsia="fr-FR" w:bidi="fr-FR"/>
        </w:rPr>
        <w:t>des et les formes d’organisation sociale en tant que caractéristiques d’une phase de l’évolution de la société, étroitement liée aux cond</w:t>
      </w:r>
      <w:r w:rsidRPr="00211843">
        <w:rPr>
          <w:lang w:eastAsia="fr-FR" w:bidi="fr-FR"/>
        </w:rPr>
        <w:t>i</w:t>
      </w:r>
      <w:r w:rsidRPr="00211843">
        <w:rPr>
          <w:lang w:eastAsia="fr-FR" w:bidi="fr-FR"/>
        </w:rPr>
        <w:t xml:space="preserve">tions technico-naturelles de l’existence humaine et, finalement, à son </w:t>
      </w:r>
      <w:r w:rsidRPr="004F35CB">
        <w:rPr>
          <w:i/>
        </w:rPr>
        <w:t>cadre de vie</w:t>
      </w:r>
      <w:r w:rsidRPr="00211843">
        <w:t>.</w:t>
      </w:r>
    </w:p>
    <w:p w14:paraId="5D289283" w14:textId="77777777" w:rsidR="00471170" w:rsidRDefault="00471170" w:rsidP="00471170">
      <w:pPr>
        <w:spacing w:before="120" w:after="120"/>
        <w:jc w:val="both"/>
      </w:pPr>
      <w:r>
        <w:t>[103]</w:t>
      </w:r>
    </w:p>
    <w:p w14:paraId="78899323" w14:textId="77777777" w:rsidR="00471170" w:rsidRPr="00211843" w:rsidRDefault="00471170" w:rsidP="00471170">
      <w:pPr>
        <w:spacing w:before="120" w:after="120"/>
        <w:jc w:val="both"/>
      </w:pPr>
      <w:r w:rsidRPr="00211843">
        <w:rPr>
          <w:lang w:eastAsia="fr-FR" w:bidi="fr-FR"/>
        </w:rPr>
        <w:t>C’est cette idéologie qui, en dernière analyse, a fondé très larg</w:t>
      </w:r>
      <w:r w:rsidRPr="00211843">
        <w:rPr>
          <w:lang w:eastAsia="fr-FR" w:bidi="fr-FR"/>
        </w:rPr>
        <w:t>e</w:t>
      </w:r>
      <w:r w:rsidRPr="00211843">
        <w:rPr>
          <w:lang w:eastAsia="fr-FR" w:bidi="fr-FR"/>
        </w:rPr>
        <w:t>ment la possibilité d’une « science de l’urbain », comprise comme espace théorique défini par la spécificité de son objet. En effet, à partir du moment où l’on pense être en présence d’une forme spécifique d’organisation sociale</w:t>
      </w:r>
      <w:r>
        <w:rPr>
          <w:lang w:eastAsia="fr-FR" w:bidi="fr-FR"/>
        </w:rPr>
        <w:t> — </w:t>
      </w:r>
      <w:r w:rsidRPr="00211843">
        <w:rPr>
          <w:lang w:eastAsia="fr-FR" w:bidi="fr-FR"/>
        </w:rPr>
        <w:t xml:space="preserve">la </w:t>
      </w:r>
      <w:r w:rsidRPr="00211843">
        <w:t>société urbaine</w:t>
      </w:r>
      <w:r w:rsidRPr="00211843">
        <w:rPr>
          <w:lang w:eastAsia="fr-FR" w:bidi="fr-FR"/>
        </w:rPr>
        <w:t xml:space="preserve"> —, l’étude de ses caract</w:t>
      </w:r>
      <w:r w:rsidRPr="00211843">
        <w:rPr>
          <w:lang w:eastAsia="fr-FR" w:bidi="fr-FR"/>
        </w:rPr>
        <w:t>é</w:t>
      </w:r>
      <w:r w:rsidRPr="00211843">
        <w:rPr>
          <w:lang w:eastAsia="fr-FR" w:bidi="fr-FR"/>
        </w:rPr>
        <w:t>ristiques et de ses lois devient un enjeu majeur pour les sciences soci</w:t>
      </w:r>
      <w:r w:rsidRPr="00211843">
        <w:rPr>
          <w:lang w:eastAsia="fr-FR" w:bidi="fr-FR"/>
        </w:rPr>
        <w:t>a</w:t>
      </w:r>
      <w:r w:rsidRPr="00211843">
        <w:rPr>
          <w:lang w:eastAsia="fr-FR" w:bidi="fr-FR"/>
        </w:rPr>
        <w:t>les et, à la limite, son analyse commande l’étude des domaines part</w:t>
      </w:r>
      <w:r w:rsidRPr="00211843">
        <w:rPr>
          <w:lang w:eastAsia="fr-FR" w:bidi="fr-FR"/>
        </w:rPr>
        <w:t>i</w:t>
      </w:r>
      <w:r w:rsidRPr="00211843">
        <w:rPr>
          <w:lang w:eastAsia="fr-FR" w:bidi="fr-FR"/>
        </w:rPr>
        <w:t>culiers de la réalité à l’intérieur de cette forme spécifique. L’histoire de la « sociologie urbaine » montre la liaison étroite entre le dévelo</w:t>
      </w:r>
      <w:r w:rsidRPr="00211843">
        <w:rPr>
          <w:lang w:eastAsia="fr-FR" w:bidi="fr-FR"/>
        </w:rPr>
        <w:t>p</w:t>
      </w:r>
      <w:r w:rsidRPr="00211843">
        <w:rPr>
          <w:lang w:eastAsia="fr-FR" w:bidi="fr-FR"/>
        </w:rPr>
        <w:t>pement de cette « discipline » et la perspective culturaliste qui la sous-tend.</w:t>
      </w:r>
    </w:p>
    <w:p w14:paraId="50DEA6F7" w14:textId="77777777" w:rsidR="00471170" w:rsidRPr="00211843" w:rsidRDefault="00471170" w:rsidP="00471170">
      <w:pPr>
        <w:spacing w:before="120" w:after="120"/>
        <w:jc w:val="both"/>
      </w:pPr>
      <w:r w:rsidRPr="00211843">
        <w:rPr>
          <w:lang w:eastAsia="fr-FR" w:bidi="fr-FR"/>
        </w:rPr>
        <w:t>La conséquence de ce double statut de l’idéologie urbaine est que, si, en tant qu’idéologie, on peut l’analyser et l’expliquer à partir des effets qu’elle produit, en tant qu’</w:t>
      </w:r>
      <w:r w:rsidRPr="004F35CB">
        <w:rPr>
          <w:i/>
          <w:lang w:eastAsia="fr-FR" w:bidi="fr-FR"/>
        </w:rPr>
        <w:t>idéo</w:t>
      </w:r>
      <w:r w:rsidRPr="004F35CB">
        <w:rPr>
          <w:i/>
        </w:rPr>
        <w:t>logie théorique</w:t>
      </w:r>
      <w:r w:rsidRPr="004F35CB">
        <w:rPr>
          <w:i/>
          <w:lang w:eastAsia="fr-FR" w:bidi="fr-FR"/>
        </w:rPr>
        <w:t xml:space="preserve"> </w:t>
      </w:r>
      <w:r w:rsidRPr="00211843">
        <w:rPr>
          <w:lang w:eastAsia="fr-FR" w:bidi="fr-FR"/>
        </w:rPr>
        <w:t>(produisant des effets non seulement dans les rapports sociaux, mais aussi dans la pr</w:t>
      </w:r>
      <w:r w:rsidRPr="00211843">
        <w:rPr>
          <w:lang w:eastAsia="fr-FR" w:bidi="fr-FR"/>
        </w:rPr>
        <w:t>a</w:t>
      </w:r>
      <w:r w:rsidRPr="00211843">
        <w:rPr>
          <w:lang w:eastAsia="fr-FR" w:bidi="fr-FR"/>
        </w:rPr>
        <w:t>tique théorique) il faut apprendre à la reconnaître dans ses différentes versions, à travers ses expressions les plus rigoureuses, celles qui lui donnent sa « légitimité », tout en sachant qu’elles ne sont pas leur source sociale. Car, comme toute idéologie théorique, elle a une hi</w:t>
      </w:r>
      <w:r w:rsidRPr="00211843">
        <w:rPr>
          <w:lang w:eastAsia="fr-FR" w:bidi="fr-FR"/>
        </w:rPr>
        <w:t>s</w:t>
      </w:r>
      <w:r w:rsidRPr="00211843">
        <w:rPr>
          <w:lang w:eastAsia="fr-FR" w:bidi="fr-FR"/>
        </w:rPr>
        <w:t>toire que nous retracerons brièvement afin de dégager et discuter ses thèmes essentiels.</w:t>
      </w:r>
    </w:p>
    <w:p w14:paraId="08B83850" w14:textId="77777777" w:rsidR="00471170" w:rsidRDefault="00471170" w:rsidP="00471170">
      <w:pPr>
        <w:pStyle w:val="p"/>
        <w:rPr>
          <w:lang w:eastAsia="fr-FR" w:bidi="fr-FR"/>
        </w:rPr>
      </w:pPr>
      <w:r w:rsidRPr="00211843">
        <w:br w:type="page"/>
      </w:r>
      <w:r>
        <w:rPr>
          <w:lang w:eastAsia="fr-FR" w:bidi="fr-FR"/>
        </w:rPr>
        <w:t>[104]</w:t>
      </w:r>
    </w:p>
    <w:p w14:paraId="1E54FBBA" w14:textId="77777777" w:rsidR="00471170" w:rsidRPr="00E07116" w:rsidRDefault="00471170" w:rsidP="00471170">
      <w:pPr>
        <w:jc w:val="both"/>
      </w:pPr>
    </w:p>
    <w:p w14:paraId="3D49DDEB" w14:textId="77777777" w:rsidR="00471170" w:rsidRPr="00E07116" w:rsidRDefault="00471170" w:rsidP="00471170">
      <w:pPr>
        <w:jc w:val="both"/>
      </w:pPr>
    </w:p>
    <w:p w14:paraId="55D367EC" w14:textId="77777777" w:rsidR="00471170" w:rsidRPr="00384B20" w:rsidRDefault="00471170" w:rsidP="00471170">
      <w:pPr>
        <w:spacing w:after="120"/>
        <w:ind w:firstLine="0"/>
        <w:jc w:val="center"/>
        <w:rPr>
          <w:color w:val="000080"/>
          <w:sz w:val="24"/>
        </w:rPr>
      </w:pPr>
      <w:bookmarkStart w:id="15" w:name="Question_urbaine_pt_2_chap_1"/>
      <w:r>
        <w:rPr>
          <w:b/>
          <w:sz w:val="24"/>
        </w:rPr>
        <w:t>DEUXIÈME</w:t>
      </w:r>
      <w:r w:rsidRPr="00231DB8">
        <w:rPr>
          <w:b/>
          <w:sz w:val="24"/>
        </w:rPr>
        <w:t xml:space="preserve"> PARTIE :</w:t>
      </w:r>
      <w:r w:rsidRPr="00231DB8">
        <w:rPr>
          <w:b/>
          <w:sz w:val="24"/>
        </w:rPr>
        <w:br/>
      </w:r>
      <w:r>
        <w:rPr>
          <w:i/>
          <w:color w:val="000080"/>
          <w:sz w:val="24"/>
        </w:rPr>
        <w:t>L’idéologie urbaine</w:t>
      </w:r>
    </w:p>
    <w:p w14:paraId="2A46A3A0" w14:textId="77777777" w:rsidR="00471170" w:rsidRPr="00384B20" w:rsidRDefault="00471170" w:rsidP="00471170">
      <w:pPr>
        <w:pStyle w:val="Titreniveau1"/>
      </w:pPr>
      <w:r w:rsidRPr="00384B20">
        <w:t xml:space="preserve">Chapitre </w:t>
      </w:r>
      <w:r>
        <w:t>1</w:t>
      </w:r>
    </w:p>
    <w:p w14:paraId="72FFF143" w14:textId="77777777" w:rsidR="00471170" w:rsidRPr="00E07116" w:rsidRDefault="00471170" w:rsidP="00471170">
      <w:pPr>
        <w:pStyle w:val="Titreniveau2"/>
      </w:pPr>
      <w:r w:rsidRPr="00211843">
        <w:rPr>
          <w:lang w:eastAsia="fr-FR" w:bidi="fr-FR"/>
        </w:rPr>
        <w:t>Le mythe de la culture urbaine</w:t>
      </w:r>
    </w:p>
    <w:bookmarkEnd w:id="15"/>
    <w:p w14:paraId="5FD783C2" w14:textId="77777777" w:rsidR="00471170" w:rsidRPr="00E07116" w:rsidRDefault="00471170" w:rsidP="00471170">
      <w:pPr>
        <w:jc w:val="both"/>
        <w:rPr>
          <w:szCs w:val="36"/>
        </w:rPr>
      </w:pPr>
    </w:p>
    <w:p w14:paraId="69E6A362" w14:textId="77777777" w:rsidR="00471170" w:rsidRPr="00E07116" w:rsidRDefault="00471170" w:rsidP="00471170">
      <w:pPr>
        <w:jc w:val="both"/>
      </w:pPr>
    </w:p>
    <w:p w14:paraId="5016D4BF" w14:textId="77777777" w:rsidR="00471170" w:rsidRPr="00E07116" w:rsidRDefault="00471170" w:rsidP="00471170">
      <w:pPr>
        <w:jc w:val="both"/>
      </w:pPr>
    </w:p>
    <w:p w14:paraId="16EC7DAE" w14:textId="77777777" w:rsidR="00471170" w:rsidRPr="00E07116" w:rsidRDefault="00471170" w:rsidP="00471170">
      <w:pPr>
        <w:jc w:val="both"/>
      </w:pPr>
    </w:p>
    <w:p w14:paraId="099E2AF8" w14:textId="77777777" w:rsidR="00471170" w:rsidRPr="00E07116" w:rsidRDefault="00471170" w:rsidP="00471170">
      <w:pPr>
        <w:jc w:val="both"/>
      </w:pPr>
    </w:p>
    <w:p w14:paraId="13E32CC3"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D38DEF4" w14:textId="77777777" w:rsidR="00471170" w:rsidRPr="00211843" w:rsidRDefault="00471170" w:rsidP="00471170">
      <w:pPr>
        <w:spacing w:before="120" w:after="120"/>
        <w:jc w:val="both"/>
      </w:pPr>
      <w:r w:rsidRPr="00211843">
        <w:rPr>
          <w:lang w:eastAsia="fr-FR" w:bidi="fr-FR"/>
        </w:rPr>
        <w:t xml:space="preserve">Quand on parle de « société urbaine », il ne s’agit jamais de la simple constatation d’une forme spatiale. La « société urbaine » est définie avant tout par une certaine </w:t>
      </w:r>
      <w:r w:rsidRPr="00211843">
        <w:t xml:space="preserve">culture, </w:t>
      </w:r>
      <w:r w:rsidRPr="00211843">
        <w:rPr>
          <w:lang w:eastAsia="fr-FR" w:bidi="fr-FR"/>
        </w:rPr>
        <w:t xml:space="preserve">la </w:t>
      </w:r>
      <w:r w:rsidRPr="00211843">
        <w:t>culture urbaine,</w:t>
      </w:r>
      <w:r w:rsidRPr="00211843">
        <w:rPr>
          <w:lang w:eastAsia="fr-FR" w:bidi="fr-FR"/>
        </w:rPr>
        <w:t xml:space="preserve"> au sens anthropologique du terme, c’est-à-dire un certain système de valeurs, normes et relations sociales possédant une spécificité historique et une logique propre d’organisation et de transformation. Cela dit, le qual</w:t>
      </w:r>
      <w:r w:rsidRPr="00211843">
        <w:rPr>
          <w:lang w:eastAsia="fr-FR" w:bidi="fr-FR"/>
        </w:rPr>
        <w:t>i</w:t>
      </w:r>
      <w:r w:rsidRPr="00211843">
        <w:rPr>
          <w:lang w:eastAsia="fr-FR" w:bidi="fr-FR"/>
        </w:rPr>
        <w:t xml:space="preserve">ficatif d’« urbain », accolé à la forme culturelle ainsi définie, n’est pas innocent. Il s’agit bien, comme nous l’avons signalé (cf. </w:t>
      </w:r>
      <w:r w:rsidRPr="003E65BE">
        <w:rPr>
          <w:i/>
        </w:rPr>
        <w:t>supra</w:t>
      </w:r>
      <w:r w:rsidRPr="00211843">
        <w:t>,</w:t>
      </w:r>
      <w:r w:rsidRPr="00211843">
        <w:rPr>
          <w:lang w:eastAsia="fr-FR" w:bidi="fr-FR"/>
        </w:rPr>
        <w:t xml:space="preserve"> I) de connoter l’hypothèse de la production de la culture par la nature ou, si l’on veut, d’un système spécifique de relations sociales (la culture u</w:t>
      </w:r>
      <w:r w:rsidRPr="00211843">
        <w:rPr>
          <w:lang w:eastAsia="fr-FR" w:bidi="fr-FR"/>
        </w:rPr>
        <w:t>r</w:t>
      </w:r>
      <w:r w:rsidRPr="00211843">
        <w:rPr>
          <w:lang w:eastAsia="fr-FR" w:bidi="fr-FR"/>
        </w:rPr>
        <w:t>baine) par un cadre écologique donné</w:t>
      </w:r>
      <w:r>
        <w:rPr>
          <w:lang w:eastAsia="fr-FR" w:bidi="fr-FR"/>
        </w:rPr>
        <w:t> </w:t>
      </w:r>
      <w:r>
        <w:rPr>
          <w:rStyle w:val="Appelnotedebasdep"/>
        </w:rPr>
        <w:footnoteReference w:id="146"/>
      </w:r>
      <w:r w:rsidRPr="00211843">
        <w:rPr>
          <w:lang w:eastAsia="fr-FR" w:bidi="fr-FR"/>
        </w:rPr>
        <w:t xml:space="preserve"> (la ville).</w:t>
      </w:r>
    </w:p>
    <w:p w14:paraId="59CDED43" w14:textId="77777777" w:rsidR="00471170" w:rsidRPr="00211843" w:rsidRDefault="00471170" w:rsidP="00471170">
      <w:pPr>
        <w:spacing w:before="120" w:after="120"/>
        <w:jc w:val="both"/>
      </w:pPr>
      <w:r w:rsidRPr="00211843">
        <w:rPr>
          <w:lang w:eastAsia="fr-FR" w:bidi="fr-FR"/>
        </w:rPr>
        <w:t>Une telle construction est directement reliée à la pensée évolutio</w:t>
      </w:r>
      <w:r w:rsidRPr="00211843">
        <w:rPr>
          <w:lang w:eastAsia="fr-FR" w:bidi="fr-FR"/>
        </w:rPr>
        <w:t>n</w:t>
      </w:r>
      <w:r w:rsidRPr="00211843">
        <w:rPr>
          <w:lang w:eastAsia="fr-FR" w:bidi="fr-FR"/>
        </w:rPr>
        <w:t xml:space="preserve">niste-fonctionnaliste de l’école sociologique allemande, de Tönnies à Spengler, en passant par Simmel. En effet, le modèle théorique de </w:t>
      </w:r>
      <w:r>
        <w:rPr>
          <w:lang w:eastAsia="fr-FR" w:bidi="fr-FR"/>
        </w:rPr>
        <w:t>la</w:t>
      </w:r>
      <w:r w:rsidRPr="00211843">
        <w:rPr>
          <w:rStyle w:val="Corpsdutexte29ptGras"/>
          <w:sz w:val="28"/>
          <w:lang w:val="fr-CA"/>
        </w:rPr>
        <w:t xml:space="preserve"> </w:t>
      </w:r>
      <w:r w:rsidRPr="00211843">
        <w:rPr>
          <w:lang w:eastAsia="fr-FR" w:bidi="fr-FR"/>
        </w:rPr>
        <w:t>société urbaine » a été pensé avant tout par opposition à « société r</w:t>
      </w:r>
      <w:r w:rsidRPr="00211843">
        <w:rPr>
          <w:lang w:eastAsia="fr-FR" w:bidi="fr-FR"/>
        </w:rPr>
        <w:t>u</w:t>
      </w:r>
      <w:r w:rsidRPr="00211843">
        <w:rPr>
          <w:lang w:eastAsia="fr-FR" w:bidi="fr-FR"/>
        </w:rPr>
        <w:t xml:space="preserve">rale », en analysant le passage de la seconde à la première dans les termes employés par Tönnies, comme l’évolution d’une </w:t>
      </w:r>
      <w:r w:rsidRPr="003E65BE">
        <w:rPr>
          <w:i/>
        </w:rPr>
        <w:t>forme co</w:t>
      </w:r>
      <w:r w:rsidRPr="003E65BE">
        <w:rPr>
          <w:i/>
        </w:rPr>
        <w:t>m</w:t>
      </w:r>
      <w:r w:rsidRPr="003E65BE">
        <w:rPr>
          <w:i/>
        </w:rPr>
        <w:t>munautaire</w:t>
      </w:r>
      <w:r w:rsidRPr="00211843">
        <w:rPr>
          <w:lang w:eastAsia="fr-FR" w:bidi="fr-FR"/>
        </w:rPr>
        <w:t xml:space="preserve"> à une </w:t>
      </w:r>
      <w:r w:rsidRPr="003E65BE">
        <w:rPr>
          <w:i/>
        </w:rPr>
        <w:t>forme associative</w:t>
      </w:r>
      <w:r w:rsidRPr="00211843">
        <w:t>,</w:t>
      </w:r>
      <w:r w:rsidRPr="00211843">
        <w:rPr>
          <w:lang w:eastAsia="fr-FR" w:bidi="fr-FR"/>
        </w:rPr>
        <w:t xml:space="preserve"> caractérisée avant tout par la segmentation des rôles, la multiplicité des appartenances et la prima</w:t>
      </w:r>
      <w:r w:rsidRPr="00211843">
        <w:rPr>
          <w:lang w:eastAsia="fr-FR" w:bidi="fr-FR"/>
        </w:rPr>
        <w:t>u</w:t>
      </w:r>
      <w:r w:rsidRPr="00211843">
        <w:rPr>
          <w:lang w:eastAsia="fr-FR" w:bidi="fr-FR"/>
        </w:rPr>
        <w:t>té des relations sociales secondaires (à travers des associations spéc</w:t>
      </w:r>
      <w:r w:rsidRPr="00211843">
        <w:rPr>
          <w:lang w:eastAsia="fr-FR" w:bidi="fr-FR"/>
        </w:rPr>
        <w:t>i</w:t>
      </w:r>
      <w:r w:rsidRPr="00211843">
        <w:rPr>
          <w:lang w:eastAsia="fr-FR" w:bidi="fr-FR"/>
        </w:rPr>
        <w:t>fiques)</w:t>
      </w:r>
      <w:r>
        <w:t xml:space="preserve"> </w:t>
      </w:r>
      <w:r>
        <w:rPr>
          <w:lang w:eastAsia="fr-FR" w:bidi="fr-FR"/>
        </w:rPr>
        <w:t xml:space="preserve">[105] </w:t>
      </w:r>
      <w:r w:rsidRPr="00211843">
        <w:rPr>
          <w:lang w:eastAsia="fr-FR" w:bidi="fr-FR"/>
        </w:rPr>
        <w:t>sur les primaires (contacts personnels directs fondés sur l’affinité affective</w:t>
      </w:r>
      <w:r>
        <w:rPr>
          <w:lang w:eastAsia="fr-FR" w:bidi="fr-FR"/>
        </w:rPr>
        <w:t> </w:t>
      </w:r>
      <w:r>
        <w:rPr>
          <w:rStyle w:val="Appelnotedebasdep"/>
        </w:rPr>
        <w:footnoteReference w:id="147"/>
      </w:r>
      <w:r w:rsidRPr="00211843">
        <w:rPr>
          <w:lang w:eastAsia="fr-FR" w:bidi="fr-FR"/>
        </w:rPr>
        <w:t>).</w:t>
      </w:r>
    </w:p>
    <w:p w14:paraId="4C140D23" w14:textId="77777777" w:rsidR="00471170" w:rsidRPr="00211843" w:rsidRDefault="00471170" w:rsidP="00471170">
      <w:pPr>
        <w:spacing w:before="120" w:after="120"/>
        <w:jc w:val="both"/>
      </w:pPr>
      <w:r w:rsidRPr="00211843">
        <w:rPr>
          <w:lang w:eastAsia="fr-FR" w:bidi="fr-FR"/>
        </w:rPr>
        <w:t>En prolongeant cette réflexion, Simmel (dont l’influence sur la « sociologie américaine » est grandissante) arrive à proposer un vér</w:t>
      </w:r>
      <w:r w:rsidRPr="00211843">
        <w:rPr>
          <w:lang w:eastAsia="fr-FR" w:bidi="fr-FR"/>
        </w:rPr>
        <w:t>i</w:t>
      </w:r>
      <w:r w:rsidRPr="00211843">
        <w:rPr>
          <w:lang w:eastAsia="fr-FR" w:bidi="fr-FR"/>
        </w:rPr>
        <w:t>table type idéal de civilisation urbaine, défini avant tout en termes psychosociologiques : en partant de l’idée (assez durkheimienne) d’une crise de la personnalité, soumise à un excès de stimulation ps</w:t>
      </w:r>
      <w:r w:rsidRPr="00211843">
        <w:rPr>
          <w:lang w:eastAsia="fr-FR" w:bidi="fr-FR"/>
        </w:rPr>
        <w:t>y</w:t>
      </w:r>
      <w:r w:rsidRPr="00211843">
        <w:rPr>
          <w:lang w:eastAsia="fr-FR" w:bidi="fr-FR"/>
        </w:rPr>
        <w:t>chique par la complexité démesurée des grandes villes, Simmel déduit la nécessité d’un processus de fragmentation des activités, et d’une forte limitation des engagements de l’individu dans ses différents r</w:t>
      </w:r>
      <w:r w:rsidRPr="00211843">
        <w:rPr>
          <w:lang w:eastAsia="fr-FR" w:bidi="fr-FR"/>
        </w:rPr>
        <w:t>ô</w:t>
      </w:r>
      <w:r w:rsidRPr="00211843">
        <w:rPr>
          <w:lang w:eastAsia="fr-FR" w:bidi="fr-FR"/>
        </w:rPr>
        <w:t>les, seule défense possible contre un déséquilibre général motivé par la multiplicité de pulsions contradictoires. Parmi les conséquences qu’un tel processus provoque dans l’organisation sociale, Simmel s</w:t>
      </w:r>
      <w:r w:rsidRPr="00211843">
        <w:rPr>
          <w:lang w:eastAsia="fr-FR" w:bidi="fr-FR"/>
        </w:rPr>
        <w:t>i</w:t>
      </w:r>
      <w:r w:rsidRPr="00211843">
        <w:rPr>
          <w:lang w:eastAsia="fr-FR" w:bidi="fr-FR"/>
        </w:rPr>
        <w:t>gnale la formation d’une économie de marché et le développement des grandes organisations bureaucratiques, instruments adéquats pour la rationalisation et la dépersonnalisation exigées par la complexité u</w:t>
      </w:r>
      <w:r w:rsidRPr="00211843">
        <w:rPr>
          <w:lang w:eastAsia="fr-FR" w:bidi="fr-FR"/>
        </w:rPr>
        <w:t>r</w:t>
      </w:r>
      <w:r w:rsidRPr="00211843">
        <w:rPr>
          <w:lang w:eastAsia="fr-FR" w:bidi="fr-FR"/>
        </w:rPr>
        <w:t xml:space="preserve">baine. </w:t>
      </w:r>
      <w:r>
        <w:rPr>
          <w:lang w:eastAsia="fr-FR" w:bidi="fr-FR"/>
        </w:rPr>
        <w:t>À</w:t>
      </w:r>
      <w:r w:rsidRPr="00211843">
        <w:rPr>
          <w:lang w:eastAsia="fr-FR" w:bidi="fr-FR"/>
        </w:rPr>
        <w:t xml:space="preserve"> partir de là, le cercle se referme sur lui-même et le type h</w:t>
      </w:r>
      <w:r w:rsidRPr="00211843">
        <w:rPr>
          <w:lang w:eastAsia="fr-FR" w:bidi="fr-FR"/>
        </w:rPr>
        <w:t>u</w:t>
      </w:r>
      <w:r w:rsidRPr="00211843">
        <w:rPr>
          <w:lang w:eastAsia="fr-FR" w:bidi="fr-FR"/>
        </w:rPr>
        <w:t>main « métropolitain », centré sur son individualité et toujours libre par rapport à lui, peut être compris</w:t>
      </w:r>
      <w:r>
        <w:rPr>
          <w:lang w:eastAsia="fr-FR" w:bidi="fr-FR"/>
        </w:rPr>
        <w:t> </w:t>
      </w:r>
      <w:r>
        <w:rPr>
          <w:rStyle w:val="Appelnotedebasdep"/>
        </w:rPr>
        <w:footnoteReference w:id="148"/>
      </w:r>
      <w:r w:rsidRPr="00211843">
        <w:rPr>
          <w:lang w:eastAsia="fr-FR" w:bidi="fr-FR"/>
        </w:rPr>
        <w:t>.</w:t>
      </w:r>
    </w:p>
    <w:p w14:paraId="3848E3D6" w14:textId="77777777" w:rsidR="00471170" w:rsidRPr="00211843" w:rsidRDefault="00471170" w:rsidP="00471170">
      <w:pPr>
        <w:spacing w:before="120" w:after="120"/>
        <w:jc w:val="both"/>
      </w:pPr>
      <w:r w:rsidRPr="00211843">
        <w:rPr>
          <w:lang w:eastAsia="fr-FR" w:bidi="fr-FR"/>
        </w:rPr>
        <w:t>Or si, dans l’œuvre de Simmel, il reste une ambiguïté entre une c</w:t>
      </w:r>
      <w:r w:rsidRPr="00211843">
        <w:rPr>
          <w:lang w:eastAsia="fr-FR" w:bidi="fr-FR"/>
        </w:rPr>
        <w:t>i</w:t>
      </w:r>
      <w:r w:rsidRPr="00211843">
        <w:rPr>
          <w:lang w:eastAsia="fr-FR" w:bidi="fr-FR"/>
        </w:rPr>
        <w:t>vilisation métropolitaine conçue comme source éventuelle de déséqu</w:t>
      </w:r>
      <w:r w:rsidRPr="00211843">
        <w:rPr>
          <w:lang w:eastAsia="fr-FR" w:bidi="fr-FR"/>
        </w:rPr>
        <w:t>i</w:t>
      </w:r>
      <w:r w:rsidRPr="00211843">
        <w:rPr>
          <w:lang w:eastAsia="fr-FR" w:bidi="fr-FR"/>
        </w:rPr>
        <w:t>libre social et un nouveau type de personnalité qui s’y adapte en ex</w:t>
      </w:r>
      <w:r w:rsidRPr="00211843">
        <w:rPr>
          <w:lang w:eastAsia="fr-FR" w:bidi="fr-FR"/>
        </w:rPr>
        <w:t>a</w:t>
      </w:r>
      <w:r w:rsidRPr="00211843">
        <w:rPr>
          <w:lang w:eastAsia="fr-FR" w:bidi="fr-FR"/>
        </w:rPr>
        <w:t>cerbant sa liberté individuelle, dans les prophéties de Spengler</w:t>
      </w:r>
      <w:r>
        <w:rPr>
          <w:lang w:eastAsia="fr-FR" w:bidi="fr-FR"/>
        </w:rPr>
        <w:t>. Le</w:t>
      </w:r>
      <w:r w:rsidRPr="00211843">
        <w:rPr>
          <w:lang w:eastAsia="fr-FR" w:bidi="fr-FR"/>
        </w:rPr>
        <w:t xml:space="preserve"> premier aspect l’emporte ouvertement et la culture urbaine est liée </w:t>
      </w:r>
      <w:r>
        <w:rPr>
          <w:lang w:eastAsia="fr-FR" w:bidi="fr-FR"/>
        </w:rPr>
        <w:t>à</w:t>
      </w:r>
      <w:r w:rsidRPr="00211843">
        <w:rPr>
          <w:lang w:eastAsia="fr-FR" w:bidi="fr-FR"/>
        </w:rPr>
        <w:t xml:space="preserve"> la dernière phase du cycle des civilisations, dans laquelle tout lien de solidarité étant rompu, l’ensemble de la société doit s’autodétruire dans la guerre. Mais ce qui est intéressant chez Spengler, c’est la lia</w:t>
      </w:r>
      <w:r w:rsidRPr="00211843">
        <w:rPr>
          <w:lang w:eastAsia="fr-FR" w:bidi="fr-FR"/>
        </w:rPr>
        <w:t>i</w:t>
      </w:r>
      <w:r w:rsidRPr="00211843">
        <w:rPr>
          <w:lang w:eastAsia="fr-FR" w:bidi="fr-FR"/>
        </w:rPr>
        <w:t xml:space="preserve">son directe qu’il établit, d’une part, entre les formes écologiques et </w:t>
      </w:r>
      <w:r>
        <w:rPr>
          <w:lang w:eastAsia="fr-FR" w:bidi="fr-FR"/>
        </w:rPr>
        <w:t>« l</w:t>
      </w:r>
      <w:r w:rsidRPr="00211843">
        <w:rPr>
          <w:lang w:eastAsia="fr-FR" w:bidi="fr-FR"/>
        </w:rPr>
        <w:t>’esprit » de chaque étape de la civilisation et, d’autre part, entre la « culture urbaine » et la « culture occidentale », qui se serait manife</w:t>
      </w:r>
      <w:r w:rsidRPr="00211843">
        <w:rPr>
          <w:lang w:eastAsia="fr-FR" w:bidi="fr-FR"/>
        </w:rPr>
        <w:t>s</w:t>
      </w:r>
      <w:r w:rsidRPr="00211843">
        <w:rPr>
          <w:lang w:eastAsia="fr-FR" w:bidi="fr-FR"/>
        </w:rPr>
        <w:t>tée surtout dans cette partie du monde, du fait du développement de l’urbanisation</w:t>
      </w:r>
      <w:r>
        <w:rPr>
          <w:lang w:eastAsia="fr-FR" w:bidi="fr-FR"/>
        </w:rPr>
        <w:t> </w:t>
      </w:r>
      <w:r>
        <w:rPr>
          <w:rStyle w:val="Appelnotedebasdep"/>
        </w:rPr>
        <w:footnoteReference w:id="149"/>
      </w:r>
      <w:r w:rsidRPr="00211843">
        <w:rPr>
          <w:lang w:eastAsia="fr-FR" w:bidi="fr-FR"/>
        </w:rPr>
        <w:t>. On sait que Toynbee s’est fondé sur ces thèses pour proposer l’assimilation pure et simple entre le terme d’« urbanisation » et celui « d’occidentalisation » (</w:t>
      </w:r>
      <w:r w:rsidRPr="004F35CB">
        <w:rPr>
          <w:i/>
        </w:rPr>
        <w:t>westernization</w:t>
      </w:r>
      <w:r w:rsidRPr="00211843">
        <w:rPr>
          <w:lang w:eastAsia="fr-FR" w:bidi="fr-FR"/>
        </w:rPr>
        <w:t>...). La formulation de Spengler a sans aucun doute l’avantage de la</w:t>
      </w:r>
      <w:r>
        <w:t xml:space="preserve"> </w:t>
      </w:r>
      <w:r>
        <w:rPr>
          <w:lang w:eastAsia="fr-FR" w:bidi="fr-FR"/>
        </w:rPr>
        <w:t xml:space="preserve">[106] </w:t>
      </w:r>
      <w:r w:rsidRPr="00211843">
        <w:rPr>
          <w:lang w:eastAsia="fr-FR" w:bidi="fr-FR"/>
        </w:rPr>
        <w:t>clarté, c’est-à-dire qu’il tire jusqu’au bout les conséquences de la perspective culturaliste, en fondant l</w:t>
      </w:r>
      <w:r>
        <w:rPr>
          <w:lang w:eastAsia="fr-FR" w:bidi="fr-FR"/>
        </w:rPr>
        <w:t>es étapes historiques dans un « </w:t>
      </w:r>
      <w:r w:rsidRPr="00211843">
        <w:rPr>
          <w:lang w:eastAsia="fr-FR" w:bidi="fr-FR"/>
        </w:rPr>
        <w:t>esprit</w:t>
      </w:r>
      <w:r>
        <w:rPr>
          <w:lang w:eastAsia="fr-FR" w:bidi="fr-FR"/>
        </w:rPr>
        <w:t> »</w:t>
      </w:r>
      <w:r w:rsidRPr="00211843">
        <w:rPr>
          <w:lang w:eastAsia="fr-FR" w:bidi="fr-FR"/>
        </w:rPr>
        <w:t xml:space="preserve"> et en reliant sa dynamique à une sorte d’évolution naturelle et indifférenciée</w:t>
      </w:r>
      <w:r>
        <w:rPr>
          <w:lang w:eastAsia="fr-FR" w:bidi="fr-FR"/>
        </w:rPr>
        <w:t> </w:t>
      </w:r>
      <w:r>
        <w:rPr>
          <w:rStyle w:val="Appelnotedebasdep"/>
        </w:rPr>
        <w:footnoteReference w:id="150"/>
      </w:r>
      <w:r w:rsidRPr="00211843">
        <w:rPr>
          <w:lang w:eastAsia="fr-FR" w:bidi="fr-FR"/>
        </w:rPr>
        <w:t>.</w:t>
      </w:r>
    </w:p>
    <w:p w14:paraId="5F5966B3" w14:textId="77777777" w:rsidR="00471170" w:rsidRPr="00211843" w:rsidRDefault="00471170" w:rsidP="00471170">
      <w:pPr>
        <w:spacing w:before="120" w:after="120"/>
        <w:jc w:val="both"/>
      </w:pPr>
      <w:r w:rsidRPr="00211843">
        <w:rPr>
          <w:lang w:eastAsia="fr-FR" w:bidi="fr-FR"/>
        </w:rPr>
        <w:t>L’ensemble de ces thèmes fut repris avec beaucoup de force par les culturalistes de l’école de Chicago, à partir de l’influence directe subie par Park, le fondateur de l’école, pendant ses études en Allemagne. C’est par ce biais que fut fondée la sociologie urbaine, comme science des n</w:t>
      </w:r>
      <w:r>
        <w:rPr>
          <w:lang w:eastAsia="fr-FR" w:bidi="fr-FR"/>
        </w:rPr>
        <w:t xml:space="preserve">ouvelles formes de vie sociale </w:t>
      </w:r>
      <w:r w:rsidRPr="00211843">
        <w:rPr>
          <w:lang w:eastAsia="fr-FR" w:bidi="fr-FR"/>
        </w:rPr>
        <w:t>qui apparaissaient dans les gra</w:t>
      </w:r>
      <w:r w:rsidRPr="00211843">
        <w:rPr>
          <w:lang w:eastAsia="fr-FR" w:bidi="fr-FR"/>
        </w:rPr>
        <w:t>n</w:t>
      </w:r>
      <w:r w:rsidRPr="00211843">
        <w:rPr>
          <w:lang w:eastAsia="fr-FR" w:bidi="fr-FR"/>
        </w:rPr>
        <w:t xml:space="preserve">des métropoles. Pour Park, il s’agissait, avant tout, d’utiliser la ville, et tout particulièrement cette ville étonnante qu’était le Chicago des années 1920, comme un </w:t>
      </w:r>
      <w:r w:rsidRPr="003B2D40">
        <w:rPr>
          <w:i/>
        </w:rPr>
        <w:t>laboratoire social</w:t>
      </w:r>
      <w:r w:rsidRPr="00211843">
        <w:t>,</w:t>
      </w:r>
      <w:r w:rsidRPr="00211843">
        <w:rPr>
          <w:lang w:eastAsia="fr-FR" w:bidi="fr-FR"/>
        </w:rPr>
        <w:t xml:space="preserve"> comme un lieu d’émergence des questions, plutôt que comme une source d’explication des phénomènes observés</w:t>
      </w:r>
      <w:r>
        <w:rPr>
          <w:lang w:eastAsia="fr-FR" w:bidi="fr-FR"/>
        </w:rPr>
        <w:t> </w:t>
      </w:r>
      <w:r>
        <w:rPr>
          <w:rStyle w:val="Appelnotedebasdep"/>
        </w:rPr>
        <w:footnoteReference w:id="151"/>
      </w:r>
      <w:r w:rsidRPr="00211843">
        <w:rPr>
          <w:lang w:eastAsia="fr-FR" w:bidi="fr-FR"/>
        </w:rPr>
        <w:t>.</w:t>
      </w:r>
    </w:p>
    <w:p w14:paraId="03C5D8B1" w14:textId="77777777" w:rsidR="00471170" w:rsidRPr="00211843" w:rsidRDefault="00471170" w:rsidP="00471170">
      <w:pPr>
        <w:spacing w:before="120" w:after="120"/>
        <w:jc w:val="both"/>
      </w:pPr>
      <w:r>
        <w:rPr>
          <w:lang w:eastAsia="fr-FR" w:bidi="fr-FR"/>
        </w:rPr>
        <w:t>Par con</w:t>
      </w:r>
      <w:r w:rsidRPr="00211843">
        <w:t>tre</w:t>
      </w:r>
      <w:r w:rsidRPr="00211843">
        <w:rPr>
          <w:lang w:eastAsia="fr-FR" w:bidi="fr-FR"/>
        </w:rPr>
        <w:t xml:space="preserve">, les propositions de son plus brillant disciple, Louis Wirth ; visent véritablement à définir les traits caractéristiques d’une </w:t>
      </w:r>
      <w:r w:rsidRPr="007C49F0">
        <w:rPr>
          <w:i/>
        </w:rPr>
        <w:t>culture urbaine</w:t>
      </w:r>
      <w:r w:rsidRPr="00211843">
        <w:rPr>
          <w:lang w:eastAsia="fr-FR" w:bidi="fr-FR"/>
        </w:rPr>
        <w:t xml:space="preserve"> et à expliquer son processus de production à partir du contenu de cette forme écologique particulière qu’est la ville. Il s’agit, probablement, du plus sérieux effort théorique jamais fait, à l’intérieur de la sociologie, pour établir un objet théorique (et, par conséquent, un domaine de recherche) spécifique à la sociologie urbaine. Ses échos, trente-trois ans après, dominent encore la discussion. Ce qui nous e</w:t>
      </w:r>
      <w:r w:rsidRPr="00211843">
        <w:rPr>
          <w:lang w:eastAsia="fr-FR" w:bidi="fr-FR"/>
        </w:rPr>
        <w:t>n</w:t>
      </w:r>
      <w:r w:rsidRPr="00211843">
        <w:rPr>
          <w:lang w:eastAsia="fr-FR" w:bidi="fr-FR"/>
        </w:rPr>
        <w:t>gage, pour une fois, à tenter un exposé succinct, mais fidèle, de sa perspective, afin de définir les thèmes théoriques sur la « culture u</w:t>
      </w:r>
      <w:r w:rsidRPr="00211843">
        <w:rPr>
          <w:lang w:eastAsia="fr-FR" w:bidi="fr-FR"/>
        </w:rPr>
        <w:t>r</w:t>
      </w:r>
      <w:r w:rsidRPr="00211843">
        <w:rPr>
          <w:lang w:eastAsia="fr-FR" w:bidi="fr-FR"/>
        </w:rPr>
        <w:t>baine » à travers le plus sérieux de ses penseurs.</w:t>
      </w:r>
    </w:p>
    <w:p w14:paraId="5816B4D9" w14:textId="77777777" w:rsidR="00471170" w:rsidRDefault="00471170" w:rsidP="00471170">
      <w:pPr>
        <w:spacing w:before="120" w:after="120"/>
        <w:jc w:val="both"/>
        <w:rPr>
          <w:lang w:eastAsia="fr-FR" w:bidi="fr-FR"/>
        </w:rPr>
      </w:pPr>
    </w:p>
    <w:p w14:paraId="7A24CBA9" w14:textId="77777777" w:rsidR="00471170" w:rsidRPr="00211843" w:rsidRDefault="00471170" w:rsidP="00471170">
      <w:pPr>
        <w:spacing w:before="120" w:after="120"/>
        <w:jc w:val="both"/>
      </w:pPr>
      <w:r w:rsidRPr="00211843">
        <w:rPr>
          <w:lang w:eastAsia="fr-FR" w:bidi="fr-FR"/>
        </w:rPr>
        <w:t>Pour Wirth</w:t>
      </w:r>
      <w:r>
        <w:rPr>
          <w:lang w:eastAsia="fr-FR" w:bidi="fr-FR"/>
        </w:rPr>
        <w:t> </w:t>
      </w:r>
      <w:r>
        <w:rPr>
          <w:rStyle w:val="Appelnotedebasdep"/>
        </w:rPr>
        <w:footnoteReference w:id="152"/>
      </w:r>
      <w:r w:rsidRPr="00211843">
        <w:rPr>
          <w:lang w:eastAsia="fr-FR" w:bidi="fr-FR"/>
        </w:rPr>
        <w:t>, le fait caractéristique des temps modernes est la concentration de l’espèce humaine dans de gigantesques agglomér</w:t>
      </w:r>
      <w:r w:rsidRPr="00211843">
        <w:rPr>
          <w:lang w:eastAsia="fr-FR" w:bidi="fr-FR"/>
        </w:rPr>
        <w:t>a</w:t>
      </w:r>
      <w:r w:rsidRPr="00211843">
        <w:rPr>
          <w:lang w:eastAsia="fr-FR" w:bidi="fr-FR"/>
        </w:rPr>
        <w:t>tions à pa</w:t>
      </w:r>
      <w:r>
        <w:rPr>
          <w:lang w:eastAsia="fr-FR" w:bidi="fr-FR"/>
        </w:rPr>
        <w:t>rtir desquelles rayonne la civi</w:t>
      </w:r>
      <w:r w:rsidRPr="00211843">
        <w:rPr>
          <w:lang w:eastAsia="fr-FR" w:bidi="fr-FR"/>
        </w:rPr>
        <w:t>lisation.</w:t>
      </w:r>
      <w:r>
        <w:t xml:space="preserve"> [107]</w:t>
      </w:r>
      <w:r w:rsidRPr="00211843">
        <w:rPr>
          <w:lang w:eastAsia="fr-FR" w:bidi="fr-FR"/>
        </w:rPr>
        <w:t xml:space="preserve"> Devant l’importance du phénomène, il est urgent d’établir une </w:t>
      </w:r>
      <w:r w:rsidRPr="007C49F0">
        <w:rPr>
          <w:i/>
        </w:rPr>
        <w:t>théorie soci</w:t>
      </w:r>
      <w:r w:rsidRPr="007C49F0">
        <w:rPr>
          <w:i/>
        </w:rPr>
        <w:t>o</w:t>
      </w:r>
      <w:r w:rsidRPr="007C49F0">
        <w:rPr>
          <w:i/>
        </w:rPr>
        <w:t>logique de la ville</w:t>
      </w:r>
      <w:r w:rsidRPr="00211843">
        <w:t>,</w:t>
      </w:r>
      <w:r w:rsidRPr="00211843">
        <w:rPr>
          <w:lang w:eastAsia="fr-FR" w:bidi="fr-FR"/>
        </w:rPr>
        <w:t xml:space="preserve"> qui dépasse, d’une part, les simples critères gé</w:t>
      </w:r>
      <w:r w:rsidRPr="00211843">
        <w:rPr>
          <w:lang w:eastAsia="fr-FR" w:bidi="fr-FR"/>
        </w:rPr>
        <w:t>o</w:t>
      </w:r>
      <w:r w:rsidRPr="00211843">
        <w:rPr>
          <w:lang w:eastAsia="fr-FR" w:bidi="fr-FR"/>
        </w:rPr>
        <w:t>graphiques et, d</w:t>
      </w:r>
      <w:r>
        <w:rPr>
          <w:vertAlign w:val="superscript"/>
          <w:lang w:eastAsia="fr-FR" w:bidi="fr-FR"/>
        </w:rPr>
        <w:t>’</w:t>
      </w:r>
      <w:r w:rsidRPr="00211843">
        <w:rPr>
          <w:lang w:eastAsia="fr-FR" w:bidi="fr-FR"/>
        </w:rPr>
        <w:t>autre part, qui ne la réduise pas à l’expression d’un processus économique, par exemple l’industrialisation ou le capit</w:t>
      </w:r>
      <w:r w:rsidRPr="00211843">
        <w:rPr>
          <w:lang w:eastAsia="fr-FR" w:bidi="fr-FR"/>
        </w:rPr>
        <w:t>a</w:t>
      </w:r>
      <w:r w:rsidRPr="00211843">
        <w:rPr>
          <w:lang w:eastAsia="fr-FR" w:bidi="fr-FR"/>
        </w:rPr>
        <w:t>lisme. Dire « sociologie</w:t>
      </w:r>
      <w:r>
        <w:rPr>
          <w:lang w:eastAsia="fr-FR" w:bidi="fr-FR"/>
        </w:rPr>
        <w:t> »</w:t>
      </w:r>
      <w:r w:rsidRPr="00211843">
        <w:rPr>
          <w:lang w:eastAsia="fr-FR" w:bidi="fr-FR"/>
        </w:rPr>
        <w:t xml:space="preserve">, pour Wirth, équivaut à se centrer sur les êtres humains et sur les caractéristiques de leur relation. </w:t>
      </w:r>
      <w:r>
        <w:rPr>
          <w:lang w:eastAsia="fr-FR" w:bidi="fr-FR"/>
        </w:rPr>
        <w:t>À</w:t>
      </w:r>
      <w:r w:rsidRPr="00211843">
        <w:rPr>
          <w:lang w:eastAsia="fr-FR" w:bidi="fr-FR"/>
        </w:rPr>
        <w:t xml:space="preserve"> partir de là, toute la problématique est axée sur une définition et une interrogation. Une définition sociologique de la vi</w:t>
      </w:r>
      <w:r w:rsidRPr="00211843">
        <w:rPr>
          <w:lang w:eastAsia="fr-FR" w:bidi="fr-FR"/>
        </w:rPr>
        <w:t>l</w:t>
      </w:r>
      <w:r w:rsidRPr="00211843">
        <w:rPr>
          <w:lang w:eastAsia="fr-FR" w:bidi="fr-FR"/>
        </w:rPr>
        <w:t>le : « </w:t>
      </w:r>
      <w:r w:rsidRPr="007C49F0">
        <w:rPr>
          <w:i/>
        </w:rPr>
        <w:t>Localisation permanente,</w:t>
      </w:r>
      <w:r w:rsidRPr="007C49F0">
        <w:rPr>
          <w:i/>
          <w:lang w:eastAsia="fr-FR" w:bidi="fr-FR"/>
        </w:rPr>
        <w:t xml:space="preserve"> relativement </w:t>
      </w:r>
      <w:r w:rsidRPr="007C49F0">
        <w:rPr>
          <w:i/>
        </w:rPr>
        <w:t>large et dense,</w:t>
      </w:r>
      <w:r w:rsidRPr="007C49F0">
        <w:rPr>
          <w:i/>
          <w:lang w:eastAsia="fr-FR" w:bidi="fr-FR"/>
        </w:rPr>
        <w:t xml:space="preserve"> d’individus </w:t>
      </w:r>
      <w:r w:rsidRPr="007C49F0">
        <w:rPr>
          <w:i/>
        </w:rPr>
        <w:t>socialement hétérogènes</w:t>
      </w:r>
      <w:r w:rsidRPr="00211843">
        <w:t>.</w:t>
      </w:r>
      <w:r w:rsidRPr="00211843">
        <w:rPr>
          <w:lang w:eastAsia="fr-FR" w:bidi="fr-FR"/>
        </w:rPr>
        <w:t xml:space="preserve"> » Une interrogation : quelles sont les nouvelles formes de vie sociale qui sont produites par ces trois caractéristiques essentielles de </w:t>
      </w:r>
      <w:r w:rsidRPr="007C49F0">
        <w:rPr>
          <w:i/>
        </w:rPr>
        <w:t>dime</w:t>
      </w:r>
      <w:r w:rsidRPr="007C49F0">
        <w:rPr>
          <w:i/>
        </w:rPr>
        <w:t>n</w:t>
      </w:r>
      <w:r w:rsidRPr="007C49F0">
        <w:rPr>
          <w:i/>
        </w:rPr>
        <w:t>sion</w:t>
      </w:r>
      <w:r w:rsidRPr="00211843">
        <w:t xml:space="preserve">, </w:t>
      </w:r>
      <w:r w:rsidRPr="007C49F0">
        <w:rPr>
          <w:i/>
        </w:rPr>
        <w:t>densité</w:t>
      </w:r>
      <w:r w:rsidRPr="00211843">
        <w:t xml:space="preserve"> et </w:t>
      </w:r>
      <w:r w:rsidRPr="007C49F0">
        <w:rPr>
          <w:i/>
        </w:rPr>
        <w:t>hétérogéné</w:t>
      </w:r>
      <w:r w:rsidRPr="007C49F0">
        <w:rPr>
          <w:i/>
        </w:rPr>
        <w:t>i</w:t>
      </w:r>
      <w:r w:rsidRPr="007C49F0">
        <w:rPr>
          <w:i/>
        </w:rPr>
        <w:t>té</w:t>
      </w:r>
      <w:r w:rsidRPr="00211843">
        <w:rPr>
          <w:lang w:eastAsia="fr-FR" w:bidi="fr-FR"/>
        </w:rPr>
        <w:t xml:space="preserve"> des agglomérations humaines ?</w:t>
      </w:r>
    </w:p>
    <w:p w14:paraId="70A602A2" w14:textId="77777777" w:rsidR="00471170" w:rsidRDefault="00471170" w:rsidP="00471170">
      <w:pPr>
        <w:spacing w:before="120" w:after="120"/>
        <w:jc w:val="both"/>
        <w:rPr>
          <w:lang w:eastAsia="fr-FR" w:bidi="fr-FR"/>
        </w:rPr>
      </w:pPr>
      <w:r w:rsidRPr="00211843">
        <w:rPr>
          <w:lang w:eastAsia="fr-FR" w:bidi="fr-FR"/>
        </w:rPr>
        <w:t xml:space="preserve">Ce sont ces relations </w:t>
      </w:r>
      <w:r w:rsidRPr="007C49F0">
        <w:rPr>
          <w:i/>
        </w:rPr>
        <w:t>causales</w:t>
      </w:r>
      <w:r w:rsidRPr="00211843">
        <w:rPr>
          <w:lang w:eastAsia="fr-FR" w:bidi="fr-FR"/>
        </w:rPr>
        <w:t xml:space="preserve"> entre caractéristiques urbaines et formes culturelles, que Wirth s’attache à mettre en valeur. D’abord, en ce qui concerne la </w:t>
      </w:r>
      <w:r w:rsidRPr="007C49F0">
        <w:rPr>
          <w:i/>
        </w:rPr>
        <w:t>dimension</w:t>
      </w:r>
      <w:r w:rsidRPr="00211843">
        <w:rPr>
          <w:lang w:eastAsia="fr-FR" w:bidi="fr-FR"/>
        </w:rPr>
        <w:t xml:space="preserve"> d’une ville : plus elle est grande, plus large est l’éventail de variation individuelle et plus grande sera aussi la différenciation sociale ; ce qui détermine le relâchement des liens communautaires, remplacés par les mécanismes de contrôle formel et par la concurrence sociale. D’autre part, la multiplication des intera</w:t>
      </w:r>
      <w:r w:rsidRPr="00211843">
        <w:rPr>
          <w:lang w:eastAsia="fr-FR" w:bidi="fr-FR"/>
        </w:rPr>
        <w:t>c</w:t>
      </w:r>
      <w:r w:rsidRPr="00211843">
        <w:rPr>
          <w:lang w:eastAsia="fr-FR" w:bidi="fr-FR"/>
        </w:rPr>
        <w:t>tions produit la segmentation des relations sociales et suscite le cara</w:t>
      </w:r>
      <w:r w:rsidRPr="00211843">
        <w:rPr>
          <w:lang w:eastAsia="fr-FR" w:bidi="fr-FR"/>
        </w:rPr>
        <w:t>c</w:t>
      </w:r>
      <w:r w:rsidRPr="00211843">
        <w:rPr>
          <w:lang w:eastAsia="fr-FR" w:bidi="fr-FR"/>
        </w:rPr>
        <w:t>tè</w:t>
      </w:r>
      <w:r>
        <w:rPr>
          <w:lang w:eastAsia="fr-FR" w:bidi="fr-FR"/>
        </w:rPr>
        <w:t>re « schi</w:t>
      </w:r>
      <w:r w:rsidRPr="00211843">
        <w:rPr>
          <w:lang w:eastAsia="fr-FR" w:bidi="fr-FR"/>
        </w:rPr>
        <w:t>zoïde » de la personnalité urbaine. Les traits distinctifs d’un tel système de comportement sont donc : l’anonymat, la superficialité, le caractère transitoire des relations sociales urbaines, l’anomie, le manque de participation. Cette situation a des conséquences sur le processus économique et sur le système politique : d’une part, la se</w:t>
      </w:r>
      <w:r w:rsidRPr="00211843">
        <w:rPr>
          <w:lang w:eastAsia="fr-FR" w:bidi="fr-FR"/>
        </w:rPr>
        <w:t>g</w:t>
      </w:r>
      <w:r w:rsidRPr="00211843">
        <w:rPr>
          <w:lang w:eastAsia="fr-FR" w:bidi="fr-FR"/>
        </w:rPr>
        <w:t>mentation et l’utilitarisme des relations urbaines entraînent la spécial</w:t>
      </w:r>
      <w:r w:rsidRPr="00211843">
        <w:rPr>
          <w:lang w:eastAsia="fr-FR" w:bidi="fr-FR"/>
        </w:rPr>
        <w:t>i</w:t>
      </w:r>
      <w:r w:rsidRPr="00211843">
        <w:rPr>
          <w:lang w:eastAsia="fr-FR" w:bidi="fr-FR"/>
        </w:rPr>
        <w:t>sation fonctionnelle de l’activit</w:t>
      </w:r>
      <w:r>
        <w:rPr>
          <w:lang w:eastAsia="fr-FR" w:bidi="fr-FR"/>
        </w:rPr>
        <w:t>é, la division du travail et l’é</w:t>
      </w:r>
      <w:r w:rsidRPr="00211843">
        <w:rPr>
          <w:lang w:eastAsia="fr-FR" w:bidi="fr-FR"/>
        </w:rPr>
        <w:t>conomie de marché ; d’autre part, puisque la communication directe n’est plus possible, les intérêts des individus ne sont défendus que par représe</w:t>
      </w:r>
      <w:r w:rsidRPr="00211843">
        <w:rPr>
          <w:lang w:eastAsia="fr-FR" w:bidi="fr-FR"/>
        </w:rPr>
        <w:t>n</w:t>
      </w:r>
      <w:r w:rsidRPr="00211843">
        <w:rPr>
          <w:lang w:eastAsia="fr-FR" w:bidi="fr-FR"/>
        </w:rPr>
        <w:t>tation.</w:t>
      </w:r>
    </w:p>
    <w:p w14:paraId="2BC004F4" w14:textId="77777777" w:rsidR="00471170" w:rsidRDefault="00471170" w:rsidP="00471170">
      <w:pPr>
        <w:spacing w:before="120" w:after="120"/>
        <w:jc w:val="both"/>
      </w:pPr>
      <w:r w:rsidRPr="00211843">
        <w:rPr>
          <w:lang w:eastAsia="fr-FR" w:bidi="fr-FR"/>
        </w:rPr>
        <w:t xml:space="preserve">En second lieu, la </w:t>
      </w:r>
      <w:r w:rsidRPr="007C49F0">
        <w:rPr>
          <w:i/>
        </w:rPr>
        <w:t>densité</w:t>
      </w:r>
      <w:r w:rsidRPr="00211843">
        <w:rPr>
          <w:lang w:eastAsia="fr-FR" w:bidi="fr-FR"/>
        </w:rPr>
        <w:t xml:space="preserve"> renforce la différenciation</w:t>
      </w:r>
      <w:r>
        <w:rPr>
          <w:lang w:eastAsia="fr-FR" w:bidi="fr-FR"/>
        </w:rPr>
        <w:t xml:space="preserve"> </w:t>
      </w:r>
      <w:r>
        <w:t>interne, car, paradoxalement, plus on est proche physiquement et plus les contacts sociaux sont distants, à partir du moment où il devient nécessaire de ne s’engager que partiellement dans chacune des appartenances. Il y a donc juxtaposition sans mélange de milieux sociaux différents, ce qui entraîne le relativisme et la sécularisation de la société urbaine (indi</w:t>
      </w:r>
      <w:r>
        <w:t>f</w:t>
      </w:r>
      <w:r>
        <w:t>férence à tout ce qui n’est pas directement lié aux objectifs propres de chaque individu). Enfin, la cohabitation sans possibilité d’expansion réelle débouche sur la sauvagerie individuelle (pour éviter le contrôle social) et, par conséquent, sur l’agressivité.</w:t>
      </w:r>
    </w:p>
    <w:p w14:paraId="008AC11D" w14:textId="77777777" w:rsidR="00471170" w:rsidRPr="00211843" w:rsidRDefault="00471170" w:rsidP="00471170">
      <w:pPr>
        <w:spacing w:before="120" w:after="120"/>
        <w:jc w:val="both"/>
      </w:pPr>
      <w:r>
        <w:rPr>
          <w:lang w:eastAsia="fr-FR" w:bidi="fr-FR"/>
        </w:rPr>
        <w:t>[108]</w:t>
      </w:r>
    </w:p>
    <w:p w14:paraId="661F190D" w14:textId="77777777" w:rsidR="00471170" w:rsidRPr="00211843" w:rsidRDefault="00471170" w:rsidP="00471170">
      <w:pPr>
        <w:spacing w:before="120" w:after="120"/>
        <w:jc w:val="both"/>
      </w:pPr>
      <w:r w:rsidRPr="00211843">
        <w:rPr>
          <w:lang w:eastAsia="fr-FR" w:bidi="fr-FR"/>
        </w:rPr>
        <w:t xml:space="preserve">Pour sa part, </w:t>
      </w:r>
      <w:r w:rsidRPr="00211843">
        <w:t>l'</w:t>
      </w:r>
      <w:r w:rsidRPr="007C49F0">
        <w:rPr>
          <w:i/>
        </w:rPr>
        <w:t>hétérogénéité sociale</w:t>
      </w:r>
      <w:r w:rsidRPr="007C49F0">
        <w:rPr>
          <w:i/>
          <w:lang w:eastAsia="fr-FR" w:bidi="fr-FR"/>
        </w:rPr>
        <w:t xml:space="preserve"> </w:t>
      </w:r>
      <w:r w:rsidRPr="00211843">
        <w:rPr>
          <w:lang w:eastAsia="fr-FR" w:bidi="fr-FR"/>
        </w:rPr>
        <w:t>du milieu urbain</w:t>
      </w:r>
      <w:r>
        <w:rPr>
          <w:lang w:eastAsia="fr-FR" w:bidi="fr-FR"/>
        </w:rPr>
        <w:t xml:space="preserve"> p</w:t>
      </w:r>
      <w:r w:rsidRPr="00211843">
        <w:rPr>
          <w:lang w:eastAsia="fr-FR" w:bidi="fr-FR"/>
        </w:rPr>
        <w:t xml:space="preserve">ermet la fluidité du système de classes, et le taux élevé </w:t>
      </w:r>
      <w:r>
        <w:rPr>
          <w:lang w:eastAsia="fr-FR" w:bidi="fr-FR"/>
        </w:rPr>
        <w:t>de</w:t>
      </w:r>
      <w:r w:rsidRPr="00211843">
        <w:rPr>
          <w:lang w:eastAsia="fr-FR" w:bidi="fr-FR"/>
        </w:rPr>
        <w:t xml:space="preserve"> mobilité sociale e</w:t>
      </w:r>
      <w:r w:rsidRPr="00211843">
        <w:rPr>
          <w:lang w:eastAsia="fr-FR" w:bidi="fr-FR"/>
        </w:rPr>
        <w:t>x</w:t>
      </w:r>
      <w:r w:rsidRPr="00211843">
        <w:rPr>
          <w:lang w:eastAsia="fr-FR" w:bidi="fr-FR"/>
        </w:rPr>
        <w:t xml:space="preserve">plique que l’affiliation à des groupes ne soit pas stable, mais liée à la position transitoire de chaque individu : il y a donc prédominance de </w:t>
      </w:r>
      <w:r w:rsidRPr="00211843">
        <w:t>l'</w:t>
      </w:r>
      <w:r w:rsidRPr="003B2D40">
        <w:rPr>
          <w:i/>
        </w:rPr>
        <w:t>association</w:t>
      </w:r>
      <w:r w:rsidRPr="00211843">
        <w:rPr>
          <w:lang w:eastAsia="fr-FR" w:bidi="fr-FR"/>
        </w:rPr>
        <w:t xml:space="preserve"> (fondée sur l’affinité rationnelle des intérêts de chacun) sur la </w:t>
      </w:r>
      <w:r w:rsidRPr="007C49F0">
        <w:rPr>
          <w:i/>
        </w:rPr>
        <w:t>communauté</w:t>
      </w:r>
      <w:r w:rsidRPr="00211843">
        <w:t>,</w:t>
      </w:r>
      <w:r w:rsidRPr="00211843">
        <w:rPr>
          <w:lang w:eastAsia="fr-FR" w:bidi="fr-FR"/>
        </w:rPr>
        <w:t xml:space="preserve"> définie par l’appartenance à une classe ou statut. Cette hétérogénéité sociale s’accorde aussi avec la diversification de l’économie de marché et une vie politique fondée sur les mouvements de masses. - Enfin, la diversification des activités et des milieux u</w:t>
      </w:r>
      <w:r w:rsidRPr="00211843">
        <w:rPr>
          <w:lang w:eastAsia="fr-FR" w:bidi="fr-FR"/>
        </w:rPr>
        <w:t>r</w:t>
      </w:r>
      <w:r w:rsidRPr="00211843">
        <w:rPr>
          <w:lang w:eastAsia="fr-FR" w:bidi="fr-FR"/>
        </w:rPr>
        <w:t>bains provoque une forte désorganisation de la personnalité, ce qui explique la progression du crime, du suicide, de la corruption, de la folie, dans les grandes métropoles...</w:t>
      </w:r>
    </w:p>
    <w:p w14:paraId="5210E54F" w14:textId="77777777" w:rsidR="00471170" w:rsidRPr="00211843" w:rsidRDefault="00471170" w:rsidP="00471170">
      <w:pPr>
        <w:spacing w:before="120" w:after="120"/>
        <w:jc w:val="both"/>
      </w:pPr>
      <w:r>
        <w:rPr>
          <w:lang w:eastAsia="fr-FR" w:bidi="fr-FR"/>
        </w:rPr>
        <w:t>À</w:t>
      </w:r>
      <w:r w:rsidRPr="00211843">
        <w:rPr>
          <w:lang w:eastAsia="fr-FR" w:bidi="fr-FR"/>
        </w:rPr>
        <w:t xml:space="preserve"> partir des perspectives ainsi tracées, la ville reçoit un contenu culturel spécifique, et en devient la variable explicative. Et la culture urbaine se propose comme mode de vie (</w:t>
      </w:r>
      <w:r w:rsidRPr="007C49F0">
        <w:rPr>
          <w:i/>
        </w:rPr>
        <w:t>Urbanism as a way of life</w:t>
      </w:r>
      <w:r w:rsidRPr="00211843">
        <w:t>).</w:t>
      </w:r>
    </w:p>
    <w:p w14:paraId="6D39E7FB" w14:textId="77777777" w:rsidR="00471170" w:rsidRPr="00211843" w:rsidRDefault="00471170" w:rsidP="00471170">
      <w:pPr>
        <w:spacing w:before="120" w:after="120"/>
        <w:jc w:val="both"/>
      </w:pPr>
      <w:r w:rsidRPr="00211843">
        <w:rPr>
          <w:lang w:eastAsia="fr-FR" w:bidi="fr-FR"/>
        </w:rPr>
        <w:t>L’essentiel des thèses concernant la culture urbaine proprement d</w:t>
      </w:r>
      <w:r w:rsidRPr="00211843">
        <w:rPr>
          <w:lang w:eastAsia="fr-FR" w:bidi="fr-FR"/>
        </w:rPr>
        <w:t>i</w:t>
      </w:r>
      <w:r w:rsidRPr="00211843">
        <w:rPr>
          <w:lang w:eastAsia="fr-FR" w:bidi="fr-FR"/>
        </w:rPr>
        <w:t>te ne constitue que des variations sur les propositions de Wirth. Tout</w:t>
      </w:r>
      <w:r w:rsidRPr="00211843">
        <w:rPr>
          <w:lang w:eastAsia="fr-FR" w:bidi="fr-FR"/>
        </w:rPr>
        <w:t>e</w:t>
      </w:r>
      <w:r w:rsidRPr="00211843">
        <w:rPr>
          <w:lang w:eastAsia="fr-FR" w:bidi="fr-FR"/>
        </w:rPr>
        <w:t>fois, elles ont été utilisées comme instrument d’interprétation évol</w:t>
      </w:r>
      <w:r w:rsidRPr="00211843">
        <w:rPr>
          <w:lang w:eastAsia="fr-FR" w:bidi="fr-FR"/>
        </w:rPr>
        <w:t>u</w:t>
      </w:r>
      <w:r w:rsidRPr="00211843">
        <w:rPr>
          <w:lang w:eastAsia="fr-FR" w:bidi="fr-FR"/>
        </w:rPr>
        <w:t xml:space="preserve">tionniste de l’histoire humaine, à travers la théorie, développée par Redfield, du </w:t>
      </w:r>
      <w:r w:rsidRPr="003B2D40">
        <w:rPr>
          <w:i/>
        </w:rPr>
        <w:t>Folk-Urban Continuum</w:t>
      </w:r>
      <w:r w:rsidRPr="00211843">
        <w:t>,</w:t>
      </w:r>
      <w:r w:rsidRPr="00211843">
        <w:rPr>
          <w:lang w:eastAsia="fr-FR" w:bidi="fr-FR"/>
        </w:rPr>
        <w:t xml:space="preserve"> dont la résonance a été énorme dans la sociologie du développement</w:t>
      </w:r>
      <w:r>
        <w:rPr>
          <w:lang w:eastAsia="fr-FR" w:bidi="fr-FR"/>
        </w:rPr>
        <w:t> </w:t>
      </w:r>
      <w:r>
        <w:rPr>
          <w:rStyle w:val="Appelnotedebasdep"/>
        </w:rPr>
        <w:footnoteReference w:id="153"/>
      </w:r>
      <w:r w:rsidRPr="00211843">
        <w:rPr>
          <w:lang w:eastAsia="fr-FR" w:bidi="fr-FR"/>
        </w:rPr>
        <w:t>.</w:t>
      </w:r>
    </w:p>
    <w:p w14:paraId="618571AE" w14:textId="77777777" w:rsidR="00471170" w:rsidRPr="00FA1265" w:rsidRDefault="00471170" w:rsidP="00471170">
      <w:pPr>
        <w:spacing w:before="120" w:after="120"/>
        <w:jc w:val="both"/>
      </w:pPr>
      <w:r w:rsidRPr="00211843">
        <w:rPr>
          <w:lang w:eastAsia="fr-FR" w:bidi="fr-FR"/>
        </w:rPr>
        <w:t>En effet, Redfield reprend la dichotomie rural/urbain, et la rempl</w:t>
      </w:r>
      <w:r w:rsidRPr="00211843">
        <w:rPr>
          <w:lang w:eastAsia="fr-FR" w:bidi="fr-FR"/>
        </w:rPr>
        <w:t>a</w:t>
      </w:r>
      <w:r w:rsidRPr="00211843">
        <w:rPr>
          <w:lang w:eastAsia="fr-FR" w:bidi="fr-FR"/>
        </w:rPr>
        <w:t>ce dans une per</w:t>
      </w:r>
      <w:r>
        <w:rPr>
          <w:lang w:eastAsia="fr-FR" w:bidi="fr-FR"/>
        </w:rPr>
        <w:t>spective d’évolution écologico-</w:t>
      </w:r>
      <w:r w:rsidRPr="00211843">
        <w:rPr>
          <w:lang w:eastAsia="fr-FR" w:bidi="fr-FR"/>
        </w:rPr>
        <w:t xml:space="preserve">culturelle, identifiant </w:t>
      </w:r>
      <w:r w:rsidRPr="007C49F0">
        <w:rPr>
          <w:i/>
        </w:rPr>
        <w:t>traditionnel/moderne</w:t>
      </w:r>
      <w:r w:rsidRPr="00211843">
        <w:rPr>
          <w:lang w:eastAsia="fr-FR" w:bidi="fr-FR"/>
        </w:rPr>
        <w:t xml:space="preserve"> et </w:t>
      </w:r>
      <w:r w:rsidRPr="007C49F0">
        <w:rPr>
          <w:i/>
        </w:rPr>
        <w:t>folk/urban</w:t>
      </w:r>
      <w:r w:rsidRPr="00211843">
        <w:t xml:space="preserve">. </w:t>
      </w:r>
      <w:r>
        <w:rPr>
          <w:lang w:eastAsia="fr-FR" w:bidi="fr-FR"/>
        </w:rPr>
        <w:t>À</w:t>
      </w:r>
      <w:r w:rsidRPr="00211843">
        <w:rPr>
          <w:lang w:eastAsia="fr-FR" w:bidi="fr-FR"/>
        </w:rPr>
        <w:t xml:space="preserve"> cette différence que, partant d’une tradition anthropologique, il pense la société urbaine par rapport à une caractérisation préalable de la société </w:t>
      </w:r>
      <w:r w:rsidRPr="007C49F0">
        <w:rPr>
          <w:i/>
        </w:rPr>
        <w:t>folk </w:t>
      </w:r>
      <w:r w:rsidRPr="00211843">
        <w:t>:</w:t>
      </w:r>
      <w:r w:rsidRPr="00211843">
        <w:rPr>
          <w:lang w:eastAsia="fr-FR" w:bidi="fr-FR"/>
        </w:rPr>
        <w:t xml:space="preserve"> il s’agit d’une soci</w:t>
      </w:r>
      <w:r w:rsidRPr="00211843">
        <w:rPr>
          <w:lang w:eastAsia="fr-FR" w:bidi="fr-FR"/>
        </w:rPr>
        <w:t>é</w:t>
      </w:r>
      <w:r w:rsidRPr="00211843">
        <w:rPr>
          <w:lang w:eastAsia="fr-FR" w:bidi="fr-FR"/>
        </w:rPr>
        <w:t>té « à dimension restreinte, isolée, analphabète, homogène, avec un sens extrêmement fort de la solidarité de groupe. Ses formes de vie sont codées dans un système cohérent appelé « culture ». La conduite (qui y prédomine) est traditionnelle, spontanée, acritique et personne</w:t>
      </w:r>
      <w:r w:rsidRPr="00211843">
        <w:rPr>
          <w:lang w:eastAsia="fr-FR" w:bidi="fr-FR"/>
        </w:rPr>
        <w:t>l</w:t>
      </w:r>
      <w:r w:rsidRPr="00211843">
        <w:rPr>
          <w:lang w:eastAsia="fr-FR" w:bidi="fr-FR"/>
        </w:rPr>
        <w:t>le ; il n’y a pas de législation ni d’habitude d’expérimentation et r</w:t>
      </w:r>
      <w:r w:rsidRPr="00211843">
        <w:rPr>
          <w:lang w:eastAsia="fr-FR" w:bidi="fr-FR"/>
        </w:rPr>
        <w:t>é</w:t>
      </w:r>
      <w:r w:rsidRPr="00211843">
        <w:rPr>
          <w:lang w:eastAsia="fr-FR" w:bidi="fr-FR"/>
        </w:rPr>
        <w:t>flexion à des fins intellectuelles. Le système de parenté, ses relations et institutions sont directement dérivé</w:t>
      </w:r>
      <w:r>
        <w:rPr>
          <w:lang w:eastAsia="fr-FR" w:bidi="fr-FR"/>
        </w:rPr>
        <w:t>es</w:t>
      </w:r>
      <w:r w:rsidRPr="00211843">
        <w:rPr>
          <w:lang w:eastAsia="fr-FR" w:bidi="fr-FR"/>
        </w:rPr>
        <w:t xml:space="preserve"> des catégories de l’expérience et l’unité d’action est le groupe familial. Le sacré domine le sécul</w:t>
      </w:r>
      <w:r>
        <w:rPr>
          <w:lang w:eastAsia="fr-FR" w:bidi="fr-FR"/>
        </w:rPr>
        <w:t>ier ; l’économie est beau</w:t>
      </w:r>
      <w:r w:rsidRPr="00FA1265">
        <w:t>coup</w:t>
      </w:r>
      <w:r>
        <w:t xml:space="preserve"> </w:t>
      </w:r>
      <w:r>
        <w:rPr>
          <w:lang w:eastAsia="fr-FR" w:bidi="fr-FR"/>
        </w:rPr>
        <w:t>[109]</w:t>
      </w:r>
      <w:r w:rsidRPr="00FA1265">
        <w:t xml:space="preserve"> plus un facteur de statut </w:t>
      </w:r>
      <w:r>
        <w:t>plutôt qu'un  élément de ma</w:t>
      </w:r>
      <w:r>
        <w:t>r</w:t>
      </w:r>
      <w:r>
        <w:t>ché »</w:t>
      </w:r>
      <w:r w:rsidRPr="00FA1265">
        <w:t>.</w:t>
      </w:r>
    </w:p>
    <w:p w14:paraId="576716D2" w14:textId="77777777" w:rsidR="00471170" w:rsidRPr="00FA1265" w:rsidRDefault="00471170" w:rsidP="00471170">
      <w:pPr>
        <w:spacing w:before="120" w:after="120"/>
        <w:jc w:val="both"/>
      </w:pPr>
      <w:r w:rsidRPr="00FA1265">
        <w:t xml:space="preserve">Le </w:t>
      </w:r>
      <w:r w:rsidRPr="00FA1265">
        <w:rPr>
          <w:i/>
          <w:iCs/>
        </w:rPr>
        <w:t xml:space="preserve">type urbain </w:t>
      </w:r>
      <w:r w:rsidRPr="00FA1265">
        <w:t>se définit par opposition symétrique à l'ensemble des facteurs énumérés, il est donc centr</w:t>
      </w:r>
      <w:r>
        <w:t>é</w:t>
      </w:r>
      <w:r w:rsidRPr="00FA1265">
        <w:t xml:space="preserve"> sur la désorganisation soci</w:t>
      </w:r>
      <w:r w:rsidRPr="00FA1265">
        <w:t>a</w:t>
      </w:r>
      <w:r w:rsidRPr="00FA1265">
        <w:t>le, l'individualisation et la sécularisation. L'évolution d'un pôle vers l'autre se fait presque naturellement, par augmentation de l'hétérog</w:t>
      </w:r>
      <w:r w:rsidRPr="00FA1265">
        <w:t>é</w:t>
      </w:r>
      <w:r w:rsidRPr="00FA1265">
        <w:t>néité sociale et des possibilités d'interaction, au fur et à mesure que la société s'accroît</w:t>
      </w:r>
      <w:r>
        <w:t> </w:t>
      </w:r>
      <w:r w:rsidRPr="00FA1265">
        <w:t>; aussi, la perte de l'isolement, provoquée par le contact avec une autre société et/ou une autre culture, accélère cons</w:t>
      </w:r>
      <w:r w:rsidRPr="00FA1265">
        <w:t>i</w:t>
      </w:r>
      <w:r w:rsidRPr="00FA1265">
        <w:t>dérab</w:t>
      </w:r>
      <w:r>
        <w:t>lement le processus. Cette cons</w:t>
      </w:r>
      <w:r w:rsidRPr="00FA1265">
        <w:t>truction étant idéal-typique, a</w:t>
      </w:r>
      <w:r w:rsidRPr="00FA1265">
        <w:t>u</w:t>
      </w:r>
      <w:r w:rsidRPr="00FA1265">
        <w:t>cune société ne lui corres</w:t>
      </w:r>
      <w:r>
        <w:t>p</w:t>
      </w:r>
      <w:r w:rsidRPr="00FA1265">
        <w:t>ond pleinement, mais toute société se place quelque part e long de ce continuum, si bien que les différents traits énoncés se continuent dans des proportions diverses suivant le degré de</w:t>
      </w:r>
      <w:r>
        <w:t xml:space="preserve"> l'évolution sociale. Cela indiq</w:t>
      </w:r>
      <w:r w:rsidRPr="00FA1265">
        <w:t>ue bien que ce</w:t>
      </w:r>
      <w:r>
        <w:t>s caractéristiques déf</w:t>
      </w:r>
      <w:r>
        <w:t>i</w:t>
      </w:r>
      <w:r>
        <w:t>nissent l’</w:t>
      </w:r>
      <w:r w:rsidRPr="00FA1265">
        <w:t>axe central de la problématique des sociétés et que, par conséquent, la densification progressive d'une collectivité, avec la complexité sociale qu'elle provoque, est bien le moteur naturel de l'évolution historique, ce qui s'exprime matériellement à travers les formes d'occupation de l'espace.</w:t>
      </w:r>
    </w:p>
    <w:p w14:paraId="28E364BC" w14:textId="77777777" w:rsidR="00471170" w:rsidRPr="00FA1265" w:rsidRDefault="00471170" w:rsidP="00471170">
      <w:pPr>
        <w:spacing w:before="120" w:after="120"/>
        <w:jc w:val="both"/>
      </w:pPr>
      <w:r w:rsidRPr="00FA1265">
        <w:t>C'est en ce sens que les critiques d'Oscar Lewis aux thèses de Re</w:t>
      </w:r>
      <w:r w:rsidRPr="00FA1265">
        <w:t>d</w:t>
      </w:r>
      <w:r w:rsidRPr="00FA1265">
        <w:t>field, montrant que la communauté «</w:t>
      </w:r>
      <w:r>
        <w:t> </w:t>
      </w:r>
      <w:r w:rsidRPr="00FA1265">
        <w:t>folk</w:t>
      </w:r>
      <w:r>
        <w:t> »</w:t>
      </w:r>
      <w:r w:rsidRPr="00FA1265">
        <w:t>,</w:t>
      </w:r>
      <w:r>
        <w:t xml:space="preserve"> qu</w:t>
      </w:r>
      <w:r w:rsidRPr="00FA1265">
        <w:t xml:space="preserve">i lui avait servi de premier terrain d'observation, était </w:t>
      </w:r>
      <w:r>
        <w:t>d</w:t>
      </w:r>
      <w:r w:rsidRPr="00FA1265">
        <w:t xml:space="preserve">échirée par des conflits internes et accordait une place importante aux rapports marchands sont un peu en porte-à-faux (maigre leur brio) car la théorie du </w:t>
      </w:r>
      <w:r w:rsidRPr="00FA1265">
        <w:rPr>
          <w:i/>
          <w:iCs/>
        </w:rPr>
        <w:t xml:space="preserve">folk-urban continuum </w:t>
      </w:r>
      <w:r w:rsidRPr="00FA1265">
        <w:t>vise, plutôt qu'à décrire une réalité, à définir les éléments essentiels d'une problématique du changement social</w:t>
      </w:r>
      <w:r>
        <w:t>  </w:t>
      </w:r>
      <w:r>
        <w:rPr>
          <w:rStyle w:val="Appelnotedebasdep"/>
        </w:rPr>
        <w:footnoteReference w:id="154"/>
      </w:r>
      <w:r w:rsidRPr="00FA1265">
        <w:t>.</w:t>
      </w:r>
    </w:p>
    <w:p w14:paraId="369C5019" w14:textId="77777777" w:rsidR="00471170" w:rsidRPr="00211843" w:rsidRDefault="00471170" w:rsidP="00471170">
      <w:pPr>
        <w:spacing w:before="120" w:after="120"/>
        <w:jc w:val="both"/>
      </w:pPr>
      <w:r w:rsidRPr="00FA1265">
        <w:t>Par contre, la critique fondamentale de Dewey («</w:t>
      </w:r>
      <w:r>
        <w:t> </w:t>
      </w:r>
      <w:r w:rsidRPr="00FA1265">
        <w:t>Le continuum r</w:t>
      </w:r>
      <w:r w:rsidRPr="00FA1265">
        <w:t>u</w:t>
      </w:r>
      <w:r w:rsidRPr="00FA1265">
        <w:t>ral-urbain</w:t>
      </w:r>
      <w:r>
        <w:t> </w:t>
      </w:r>
      <w:r w:rsidRPr="00FA1265">
        <w:t>: un fait réel, mais sans grande importance</w:t>
      </w:r>
      <w:r>
        <w:t> </w:t>
      </w:r>
      <w:r>
        <w:rPr>
          <w:rStyle w:val="Appelnotedebasdep"/>
        </w:rPr>
        <w:footnoteReference w:id="155"/>
      </w:r>
      <w:r>
        <w:t> »</w:t>
      </w:r>
      <w:r w:rsidRPr="00FA1265">
        <w:t>)   met  en  cause  plus  profondément  cette</w:t>
      </w:r>
      <w:r>
        <w:t xml:space="preserve"> p</w:t>
      </w:r>
      <w:r w:rsidRPr="00FA1265">
        <w:t xml:space="preserve">erspective en signalant que, s'il y a, évidemment, des </w:t>
      </w:r>
      <w:r>
        <w:t>d</w:t>
      </w:r>
      <w:r w:rsidRPr="00FA1265">
        <w:t>ifférences entre villes et campagnes, elles ne sont que l'expression empirique d'une série de processus qui produisent, en même temps, toute une série d'effets spécifiques à d'autres niveaux de la structure sociale. En d'autres termes, il y a une variation concom</w:t>
      </w:r>
      <w:r w:rsidRPr="00FA1265">
        <w:t>i</w:t>
      </w:r>
      <w:r w:rsidRPr="00FA1265">
        <w:t>tante entre l'évolution des formes écologiques et des formes culture</w:t>
      </w:r>
      <w:r w:rsidRPr="00FA1265">
        <w:t>l</w:t>
      </w:r>
      <w:r w:rsidRPr="00FA1265">
        <w:t>les et sociales, sans que, pour autant, on pui</w:t>
      </w:r>
      <w:r>
        <w:t>sse affirmer que cette co-varia</w:t>
      </w:r>
      <w:r w:rsidRPr="00211843">
        <w:rPr>
          <w:lang w:eastAsia="fr-FR" w:bidi="fr-FR"/>
        </w:rPr>
        <w:t>tion</w:t>
      </w:r>
      <w:r>
        <w:t xml:space="preserve"> [110]</w:t>
      </w:r>
      <w:r w:rsidRPr="00211843">
        <w:rPr>
          <w:lang w:eastAsia="fr-FR" w:bidi="fr-FR"/>
        </w:rPr>
        <w:t xml:space="preserve"> est systématique ni, surtout, que les secondes sont pr</w:t>
      </w:r>
      <w:r w:rsidRPr="00211843">
        <w:rPr>
          <w:lang w:eastAsia="fr-FR" w:bidi="fr-FR"/>
        </w:rPr>
        <w:t>o</w:t>
      </w:r>
      <w:r w:rsidRPr="00211843">
        <w:rPr>
          <w:lang w:eastAsia="fr-FR" w:bidi="fr-FR"/>
        </w:rPr>
        <w:t>duites par les premières. La preuve en est qu’il peut y avoir diffusion de la « culture urbaine</w:t>
      </w:r>
      <w:r>
        <w:rPr>
          <w:lang w:eastAsia="fr-FR" w:bidi="fr-FR"/>
        </w:rPr>
        <w:t> »</w:t>
      </w:r>
      <w:r w:rsidRPr="00211843">
        <w:rPr>
          <w:lang w:eastAsia="fr-FR" w:bidi="fr-FR"/>
        </w:rPr>
        <w:t xml:space="preserve"> dans les campagnes, sans, pour autant, e</w:t>
      </w:r>
      <w:r w:rsidRPr="00211843">
        <w:rPr>
          <w:lang w:eastAsia="fr-FR" w:bidi="fr-FR"/>
        </w:rPr>
        <w:t>s</w:t>
      </w:r>
      <w:r w:rsidRPr="00211843">
        <w:rPr>
          <w:lang w:eastAsia="fr-FR" w:bidi="fr-FR"/>
        </w:rPr>
        <w:t>tomper la différence des formes écologiques entre les deux. Il faudrait donc conserver à la thèse du « folk-urban continuum » son caractère de</w:t>
      </w:r>
      <w:r w:rsidRPr="00211843">
        <w:rPr>
          <w:lang w:eastAsia="fr-FR" w:bidi="fr-FR"/>
        </w:rPr>
        <w:t>s</w:t>
      </w:r>
      <w:r w:rsidRPr="00211843">
        <w:rPr>
          <w:lang w:eastAsia="fr-FR" w:bidi="fr-FR"/>
        </w:rPr>
        <w:t>criptif, plutôt que d’en faire une théorie générale de l’évolution des sociétés.</w:t>
      </w:r>
    </w:p>
    <w:p w14:paraId="25B993B8" w14:textId="77777777" w:rsidR="00471170" w:rsidRPr="00211843" w:rsidRDefault="00471170" w:rsidP="00471170">
      <w:pPr>
        <w:spacing w:before="120" w:after="120"/>
        <w:jc w:val="both"/>
      </w:pPr>
      <w:r w:rsidRPr="00211843">
        <w:rPr>
          <w:lang w:eastAsia="fr-FR" w:bidi="fr-FR"/>
        </w:rPr>
        <w:t xml:space="preserve">Cette critique de Dewey est l’une des rares, dans la littérature, qui </w:t>
      </w:r>
      <w:r>
        <w:rPr>
          <w:lang w:eastAsia="fr-FR" w:bidi="fr-FR"/>
        </w:rPr>
        <w:t>va</w:t>
      </w:r>
      <w:r w:rsidRPr="00211843">
        <w:rPr>
          <w:lang w:eastAsia="fr-FR" w:bidi="fr-FR"/>
        </w:rPr>
        <w:t xml:space="preserve"> au fond du problème, car, en général, le débat sur la culture urba</w:t>
      </w:r>
      <w:r w:rsidRPr="00211843">
        <w:rPr>
          <w:lang w:eastAsia="fr-FR" w:bidi="fr-FR"/>
        </w:rPr>
        <w:t>i</w:t>
      </w:r>
      <w:r w:rsidRPr="00211843">
        <w:rPr>
          <w:lang w:eastAsia="fr-FR" w:bidi="fr-FR"/>
        </w:rPr>
        <w:t>ne, tel que l’ont formulé Wirth et Redfield, a tourné autour d’une pure question empirique, cherchant à établir l’existence ou l’inexistence historique d’un tel système, ainsi que sur la discussion des préjugés anti-urbains de l’école de Chicago, mais sans dépasser la problémat</w:t>
      </w:r>
      <w:r w:rsidRPr="00211843">
        <w:rPr>
          <w:lang w:eastAsia="fr-FR" w:bidi="fr-FR"/>
        </w:rPr>
        <w:t>i</w:t>
      </w:r>
      <w:r w:rsidRPr="00211843">
        <w:rPr>
          <w:lang w:eastAsia="fr-FR" w:bidi="fr-FR"/>
        </w:rPr>
        <w:t>que du terrain culturaliste où elle avait été définie. Ainsi, des auteurs comme Scott Greer</w:t>
      </w:r>
      <w:r>
        <w:rPr>
          <w:lang w:eastAsia="fr-FR" w:bidi="fr-FR"/>
        </w:rPr>
        <w:t> </w:t>
      </w:r>
      <w:r>
        <w:rPr>
          <w:rStyle w:val="Appelnotedebasdep"/>
        </w:rPr>
        <w:footnoteReference w:id="156"/>
      </w:r>
      <w:r w:rsidRPr="00211843">
        <w:rPr>
          <w:vertAlign w:val="superscript"/>
          <w:lang w:eastAsia="fr-FR" w:bidi="fr-FR"/>
        </w:rPr>
        <w:t xml:space="preserve"> </w:t>
      </w:r>
      <w:r w:rsidRPr="00211843">
        <w:rPr>
          <w:lang w:eastAsia="fr-FR" w:bidi="fr-FR"/>
        </w:rPr>
        <w:t>ou comme Dhooghe</w:t>
      </w:r>
      <w:r>
        <w:rPr>
          <w:lang w:eastAsia="fr-FR" w:bidi="fr-FR"/>
        </w:rPr>
        <w:t> </w:t>
      </w:r>
      <w:r>
        <w:rPr>
          <w:rStyle w:val="Appelnotedebasdep"/>
        </w:rPr>
        <w:footnoteReference w:id="157"/>
      </w:r>
      <w:r w:rsidRPr="00211843">
        <w:rPr>
          <w:lang w:eastAsia="fr-FR" w:bidi="fr-FR"/>
        </w:rPr>
        <w:t>, signalent l’importance des nouvelles formes de solidarité sociale dans les sociétés modernes et dans les grandes métropoles, en montrant les préjugés romantiques de l’école de Chicago, incapable de concevoir le fonctionnement d’une société autrement que sous la</w:t>
      </w:r>
      <w:r>
        <w:rPr>
          <w:lang w:eastAsia="fr-FR" w:bidi="fr-FR"/>
        </w:rPr>
        <w:t xml:space="preserve"> forme d’une intégration comm</w:t>
      </w:r>
      <w:r>
        <w:rPr>
          <w:lang w:eastAsia="fr-FR" w:bidi="fr-FR"/>
        </w:rPr>
        <w:t>u</w:t>
      </w:r>
      <w:r>
        <w:rPr>
          <w:lang w:eastAsia="fr-FR" w:bidi="fr-FR"/>
        </w:rPr>
        <w:t>nautaire qu’il fallait évidemment réserver aux sociétés primitives et peu différenciées. En relançant le débat, d’autres sociologues ont e</w:t>
      </w:r>
      <w:r>
        <w:rPr>
          <w:lang w:eastAsia="fr-FR" w:bidi="fr-FR"/>
        </w:rPr>
        <w:t>s</w:t>
      </w:r>
      <w:r>
        <w:rPr>
          <w:lang w:eastAsia="fr-FR" w:bidi="fr-FR"/>
        </w:rPr>
        <w:t xml:space="preserve">sayé de renouveler l’exposé des thèses de Wirth, soit sur </w:t>
      </w:r>
      <w:r w:rsidRPr="00211843">
        <w:rPr>
          <w:lang w:eastAsia="fr-FR" w:bidi="fr-FR"/>
        </w:rPr>
        <w:t>le plan thé</w:t>
      </w:r>
      <w:r w:rsidRPr="00211843">
        <w:rPr>
          <w:lang w:eastAsia="fr-FR" w:bidi="fr-FR"/>
        </w:rPr>
        <w:t>o</w:t>
      </w:r>
      <w:r w:rsidRPr="00211843">
        <w:rPr>
          <w:lang w:eastAsia="fr-FR" w:bidi="fr-FR"/>
        </w:rPr>
        <w:t>rique, comme Anderson</w:t>
      </w:r>
      <w:r>
        <w:rPr>
          <w:lang w:eastAsia="fr-FR" w:bidi="fr-FR"/>
        </w:rPr>
        <w:t> </w:t>
      </w:r>
      <w:r>
        <w:rPr>
          <w:rStyle w:val="Appelnotedebasdep"/>
        </w:rPr>
        <w:footnoteReference w:id="158"/>
      </w:r>
      <w:r w:rsidRPr="00211843">
        <w:rPr>
          <w:lang w:eastAsia="fr-FR" w:bidi="fr-FR"/>
        </w:rPr>
        <w:t>, soit en les « vérifiant » empiriquement pour la n-</w:t>
      </w:r>
      <w:r w:rsidRPr="00A474FB">
        <w:rPr>
          <w:lang w:eastAsia="fr-FR" w:bidi="fr-FR"/>
        </w:rPr>
        <w:t>ième</w:t>
      </w:r>
      <w:r w:rsidRPr="00211843">
        <w:rPr>
          <w:lang w:eastAsia="fr-FR" w:bidi="fr-FR"/>
        </w:rPr>
        <w:t xml:space="preserve"> fois, comme l’a tenté Guterman, pour citer un exe</w:t>
      </w:r>
      <w:r w:rsidRPr="00211843">
        <w:rPr>
          <w:lang w:eastAsia="fr-FR" w:bidi="fr-FR"/>
        </w:rPr>
        <w:t>m</w:t>
      </w:r>
      <w:r w:rsidRPr="00211843">
        <w:rPr>
          <w:lang w:eastAsia="fr-FR" w:bidi="fr-FR"/>
        </w:rPr>
        <w:t>ple</w:t>
      </w:r>
      <w:r>
        <w:rPr>
          <w:lang w:eastAsia="fr-FR" w:bidi="fr-FR"/>
        </w:rPr>
        <w:t> </w:t>
      </w:r>
      <w:r>
        <w:rPr>
          <w:rStyle w:val="Appelnotedebasdep"/>
        </w:rPr>
        <w:footnoteReference w:id="159"/>
      </w:r>
      <w:r w:rsidRPr="00211843">
        <w:rPr>
          <w:lang w:eastAsia="fr-FR" w:bidi="fr-FR"/>
        </w:rPr>
        <w:t xml:space="preserve"> des plus récents.</w:t>
      </w:r>
    </w:p>
    <w:p w14:paraId="5B64BC01" w14:textId="77777777" w:rsidR="00471170" w:rsidRPr="00211843" w:rsidRDefault="00471170" w:rsidP="00471170">
      <w:pPr>
        <w:spacing w:before="120" w:after="120"/>
        <w:jc w:val="both"/>
      </w:pPr>
      <w:r w:rsidRPr="00211843">
        <w:rPr>
          <w:lang w:eastAsia="fr-FR" w:bidi="fr-FR"/>
        </w:rPr>
        <w:t>Plus sérieuses sont les objections soulevées par rapport aux éve</w:t>
      </w:r>
      <w:r w:rsidRPr="00211843">
        <w:rPr>
          <w:lang w:eastAsia="fr-FR" w:bidi="fr-FR"/>
        </w:rPr>
        <w:t>n</w:t>
      </w:r>
      <w:r w:rsidRPr="00211843">
        <w:rPr>
          <w:lang w:eastAsia="fr-FR" w:bidi="fr-FR"/>
        </w:rPr>
        <w:t>tuelles connexions causales entre les formes spatiales de la ville et le contenu social caractéristique de la « culture urbaine</w:t>
      </w:r>
      <w:r>
        <w:rPr>
          <w:lang w:eastAsia="fr-FR" w:bidi="fr-FR"/>
        </w:rPr>
        <w:t> »</w:t>
      </w:r>
      <w:r w:rsidRPr="00211843">
        <w:rPr>
          <w:lang w:eastAsia="fr-FR" w:bidi="fr-FR"/>
        </w:rPr>
        <w:t xml:space="preserve">. </w:t>
      </w:r>
      <w:r>
        <w:rPr>
          <w:lang w:eastAsia="fr-FR" w:bidi="fr-FR"/>
        </w:rPr>
        <w:t>À</w:t>
      </w:r>
      <w:r w:rsidRPr="00211843">
        <w:rPr>
          <w:lang w:eastAsia="fr-FR" w:bidi="fr-FR"/>
        </w:rPr>
        <w:t xml:space="preserve"> un niveau très empirique, Reiss a montré, il y a longtemps, l’indépendance st</w:t>
      </w:r>
      <w:r w:rsidRPr="00211843">
        <w:rPr>
          <w:lang w:eastAsia="fr-FR" w:bidi="fr-FR"/>
        </w:rPr>
        <w:t>a</w:t>
      </w:r>
      <w:r w:rsidRPr="00211843">
        <w:rPr>
          <w:lang w:eastAsia="fr-FR" w:bidi="fr-FR"/>
        </w:rPr>
        <w:t>tistique (dans les villes américaines) de la « culture urbaine » par ra</w:t>
      </w:r>
      <w:r w:rsidRPr="00211843">
        <w:rPr>
          <w:lang w:eastAsia="fr-FR" w:bidi="fr-FR"/>
        </w:rPr>
        <w:t>p</w:t>
      </w:r>
      <w:r w:rsidRPr="00211843">
        <w:rPr>
          <w:lang w:eastAsia="fr-FR" w:bidi="fr-FR"/>
        </w:rPr>
        <w:t>port à la taille et à la densité de la population</w:t>
      </w:r>
      <w:r>
        <w:rPr>
          <w:lang w:eastAsia="fr-FR" w:bidi="fr-FR"/>
        </w:rPr>
        <w:t> </w:t>
      </w:r>
      <w:r>
        <w:rPr>
          <w:rStyle w:val="Appelnotedebasdep"/>
        </w:rPr>
        <w:footnoteReference w:id="160"/>
      </w:r>
      <w:r w:rsidRPr="00211843">
        <w:rPr>
          <w:lang w:eastAsia="fr-FR" w:bidi="fr-FR"/>
        </w:rPr>
        <w:t>. Plus encore, Duncan, dans une enquête extensive, n’a pas trouvé de corrélation entre la tai</w:t>
      </w:r>
      <w:r w:rsidRPr="00211843">
        <w:rPr>
          <w:lang w:eastAsia="fr-FR" w:bidi="fr-FR"/>
        </w:rPr>
        <w:t>l</w:t>
      </w:r>
      <w:r w:rsidRPr="00211843">
        <w:rPr>
          <w:lang w:eastAsia="fr-FR" w:bidi="fr-FR"/>
        </w:rPr>
        <w:t>le de la population, d’une part et, de l’autre, le revenu, les classes d’âge, la mobilité,</w:t>
      </w:r>
      <w:r>
        <w:t xml:space="preserve"> [111] </w:t>
      </w:r>
      <w:r w:rsidRPr="00211843">
        <w:rPr>
          <w:lang w:eastAsia="fr-FR" w:bidi="fr-FR"/>
        </w:rPr>
        <w:t>la scolarisation, la taille de la famille, l’appartenance ethnique, la population active, tous les facteurs qui d</w:t>
      </w:r>
      <w:r w:rsidRPr="00211843">
        <w:rPr>
          <w:lang w:eastAsia="fr-FR" w:bidi="fr-FR"/>
        </w:rPr>
        <w:t>e</w:t>
      </w:r>
      <w:r w:rsidRPr="00211843">
        <w:rPr>
          <w:lang w:eastAsia="fr-FR" w:bidi="fr-FR"/>
        </w:rPr>
        <w:t>vraient spécifier un contenu « urbain</w:t>
      </w:r>
      <w:r>
        <w:rPr>
          <w:lang w:eastAsia="fr-FR" w:bidi="fr-FR"/>
        </w:rPr>
        <w:t> </w:t>
      </w:r>
      <w:r>
        <w:rPr>
          <w:rStyle w:val="Appelnotedebasdep"/>
        </w:rPr>
        <w:footnoteReference w:id="161"/>
      </w:r>
      <w:r w:rsidRPr="00211843">
        <w:rPr>
          <w:lang w:eastAsia="fr-FR" w:bidi="fr-FR"/>
        </w:rPr>
        <w:t> ». De son côté, la grande e</w:t>
      </w:r>
      <w:r w:rsidRPr="00211843">
        <w:rPr>
          <w:lang w:eastAsia="fr-FR" w:bidi="fr-FR"/>
        </w:rPr>
        <w:t>n</w:t>
      </w:r>
      <w:r w:rsidRPr="00211843">
        <w:rPr>
          <w:lang w:eastAsia="fr-FR" w:bidi="fr-FR"/>
        </w:rPr>
        <w:t>quête historique de Sjoberg</w:t>
      </w:r>
      <w:r>
        <w:rPr>
          <w:lang w:eastAsia="fr-FR" w:bidi="fr-FR"/>
        </w:rPr>
        <w:t> </w:t>
      </w:r>
      <w:r>
        <w:rPr>
          <w:rStyle w:val="Appelnotedebasdep"/>
        </w:rPr>
        <w:footnoteReference w:id="162"/>
      </w:r>
      <w:r w:rsidRPr="00211843">
        <w:rPr>
          <w:lang w:eastAsia="fr-FR" w:bidi="fr-FR"/>
        </w:rPr>
        <w:t xml:space="preserve"> sur les villes pré-industrielles montre la différence totale de contenu social et culturel entre ces </w:t>
      </w:r>
      <w:r>
        <w:rPr>
          <w:lang w:eastAsia="fr-FR" w:bidi="fr-FR"/>
        </w:rPr>
        <w:t>« </w:t>
      </w:r>
      <w:r w:rsidRPr="00211843">
        <w:rPr>
          <w:lang w:eastAsia="fr-FR" w:bidi="fr-FR"/>
        </w:rPr>
        <w:t>villes » et les « villes » des débuts de l’industrialisation capitaliste ou des r</w:t>
      </w:r>
      <w:r w:rsidRPr="00211843">
        <w:rPr>
          <w:lang w:eastAsia="fr-FR" w:bidi="fr-FR"/>
        </w:rPr>
        <w:t>é</w:t>
      </w:r>
      <w:r w:rsidRPr="00211843">
        <w:rPr>
          <w:lang w:eastAsia="fr-FR" w:bidi="fr-FR"/>
        </w:rPr>
        <w:t>gions métropolitaines actuelles. Ledrut a rappelé dans le détail et montré dans sa spécificité les diff</w:t>
      </w:r>
      <w:r w:rsidRPr="00211843">
        <w:rPr>
          <w:lang w:eastAsia="fr-FR" w:bidi="fr-FR"/>
        </w:rPr>
        <w:t>é</w:t>
      </w:r>
      <w:r w:rsidRPr="00211843">
        <w:rPr>
          <w:lang w:eastAsia="fr-FR" w:bidi="fr-FR"/>
        </w:rPr>
        <w:t>rents types historiques des formes urbaines, avec des contenus sociaux et culturels extrêmement diff</w:t>
      </w:r>
      <w:r w:rsidRPr="00211843">
        <w:rPr>
          <w:lang w:eastAsia="fr-FR" w:bidi="fr-FR"/>
        </w:rPr>
        <w:t>é</w:t>
      </w:r>
      <w:r w:rsidRPr="00211843">
        <w:rPr>
          <w:lang w:eastAsia="fr-FR" w:bidi="fr-FR"/>
        </w:rPr>
        <w:t>rents et qui ne se placent pas sur un continuum, car il s’agit d’expressions spatiales et sociales qualitat</w:t>
      </w:r>
      <w:r w:rsidRPr="00211843">
        <w:rPr>
          <w:lang w:eastAsia="fr-FR" w:bidi="fr-FR"/>
        </w:rPr>
        <w:t>i</w:t>
      </w:r>
      <w:r w:rsidRPr="00211843">
        <w:rPr>
          <w:lang w:eastAsia="fr-FR" w:bidi="fr-FR"/>
        </w:rPr>
        <w:t>vement différentes les unes des autres</w:t>
      </w:r>
      <w:r>
        <w:rPr>
          <w:lang w:eastAsia="fr-FR" w:bidi="fr-FR"/>
        </w:rPr>
        <w:t> </w:t>
      </w:r>
      <w:r>
        <w:rPr>
          <w:rStyle w:val="Appelnotedebasdep"/>
        </w:rPr>
        <w:footnoteReference w:id="163"/>
      </w:r>
      <w:r w:rsidRPr="00AB0568">
        <w:rPr>
          <w:lang w:eastAsia="fr-FR" w:bidi="fr-FR"/>
        </w:rPr>
        <w:t>.</w:t>
      </w:r>
    </w:p>
    <w:p w14:paraId="428D5B1D" w14:textId="77777777" w:rsidR="00471170" w:rsidRDefault="00471170" w:rsidP="00471170">
      <w:pPr>
        <w:spacing w:before="120" w:after="120"/>
        <w:jc w:val="both"/>
        <w:rPr>
          <w:lang w:eastAsia="fr-FR" w:bidi="fr-FR"/>
        </w:rPr>
      </w:pPr>
    </w:p>
    <w:p w14:paraId="43ED3ED4" w14:textId="77777777" w:rsidR="00471170" w:rsidRPr="00211843" w:rsidRDefault="00471170" w:rsidP="00471170">
      <w:pPr>
        <w:spacing w:before="120" w:after="120"/>
        <w:jc w:val="both"/>
      </w:pPr>
      <w:r w:rsidRPr="00211843">
        <w:rPr>
          <w:lang w:eastAsia="fr-FR" w:bidi="fr-FR"/>
        </w:rPr>
        <w:t>Faut-il alors, avec Max Weber</w:t>
      </w:r>
      <w:r>
        <w:rPr>
          <w:lang w:eastAsia="fr-FR" w:bidi="fr-FR"/>
        </w:rPr>
        <w:t> </w:t>
      </w:r>
      <w:r>
        <w:rPr>
          <w:rStyle w:val="Appelnotedebasdep"/>
        </w:rPr>
        <w:footnoteReference w:id="164"/>
      </w:r>
      <w:r w:rsidRPr="00211843">
        <w:rPr>
          <w:lang w:eastAsia="fr-FR" w:bidi="fr-FR"/>
        </w:rPr>
        <w:t xml:space="preserve"> ou Léonard Riessman</w:t>
      </w:r>
      <w:r>
        <w:rPr>
          <w:lang w:eastAsia="fr-FR" w:bidi="fr-FR"/>
        </w:rPr>
        <w:t> </w:t>
      </w:r>
      <w:r>
        <w:rPr>
          <w:rStyle w:val="Appelnotedebasdep"/>
        </w:rPr>
        <w:footnoteReference w:id="165"/>
      </w:r>
      <w:r w:rsidRPr="00211843">
        <w:rPr>
          <w:lang w:eastAsia="fr-FR" w:bidi="fr-FR"/>
        </w:rPr>
        <w:t>, rése</w:t>
      </w:r>
      <w:r w:rsidRPr="00211843">
        <w:rPr>
          <w:lang w:eastAsia="fr-FR" w:bidi="fr-FR"/>
        </w:rPr>
        <w:t>r</w:t>
      </w:r>
      <w:r w:rsidRPr="00211843">
        <w:rPr>
          <w:lang w:eastAsia="fr-FR" w:bidi="fr-FR"/>
        </w:rPr>
        <w:t xml:space="preserve">ver le terme de </w:t>
      </w:r>
      <w:r w:rsidRPr="00211843">
        <w:t>ville</w:t>
      </w:r>
      <w:r w:rsidRPr="00211843">
        <w:rPr>
          <w:lang w:eastAsia="fr-FR" w:bidi="fr-FR"/>
        </w:rPr>
        <w:t xml:space="preserve"> à certains types d’organisation spatiale définis, avant tout, en termes culturels (les villes de la Renaissance ou les vi</w:t>
      </w:r>
      <w:r w:rsidRPr="00211843">
        <w:rPr>
          <w:lang w:eastAsia="fr-FR" w:bidi="fr-FR"/>
        </w:rPr>
        <w:t>l</w:t>
      </w:r>
      <w:r w:rsidRPr="00211843">
        <w:rPr>
          <w:lang w:eastAsia="fr-FR" w:bidi="fr-FR"/>
        </w:rPr>
        <w:t>les « modernes », c’est-à-dire capitalistes avancées) ? Soit, mais alors on glisse vers une définition purement culturelle de l’urbain, en d</w:t>
      </w:r>
      <w:r w:rsidRPr="00211843">
        <w:rPr>
          <w:lang w:eastAsia="fr-FR" w:bidi="fr-FR"/>
        </w:rPr>
        <w:t>e</w:t>
      </w:r>
      <w:r w:rsidRPr="00211843">
        <w:rPr>
          <w:lang w:eastAsia="fr-FR" w:bidi="fr-FR"/>
        </w:rPr>
        <w:t>hors de toute spécificité spatiale. Or c’est cette fusion-confusion entre la connotation d’une certaine forme écologique et l’assignation d’un contenu culturel spécifique, qui est à la base de toute la problématique de la culture urbaine. Il suffit d’examiner les caractéristiques prop</w:t>
      </w:r>
      <w:r w:rsidRPr="00211843">
        <w:rPr>
          <w:lang w:eastAsia="fr-FR" w:bidi="fr-FR"/>
        </w:rPr>
        <w:t>o</w:t>
      </w:r>
      <w:r w:rsidRPr="00211843">
        <w:rPr>
          <w:lang w:eastAsia="fr-FR" w:bidi="fr-FR"/>
        </w:rPr>
        <w:t>sées par Wirth pour comprendre que ce qu’on appelle « culture urba</w:t>
      </w:r>
      <w:r w:rsidRPr="00211843">
        <w:rPr>
          <w:lang w:eastAsia="fr-FR" w:bidi="fr-FR"/>
        </w:rPr>
        <w:t>i</w:t>
      </w:r>
      <w:r w:rsidRPr="00211843">
        <w:rPr>
          <w:lang w:eastAsia="fr-FR" w:bidi="fr-FR"/>
        </w:rPr>
        <w:t>ne » correspond bien à une certaine réalité historique : le mode d’organisation sociale liée à l’industrialisation capitaliste, en partic</w:t>
      </w:r>
      <w:r w:rsidRPr="00211843">
        <w:rPr>
          <w:lang w:eastAsia="fr-FR" w:bidi="fr-FR"/>
        </w:rPr>
        <w:t>u</w:t>
      </w:r>
      <w:r w:rsidRPr="00211843">
        <w:rPr>
          <w:lang w:eastAsia="fr-FR" w:bidi="fr-FR"/>
        </w:rPr>
        <w:t>lier dans sa phase concurrentielle. Elle ne se définit donc pas uniqu</w:t>
      </w:r>
      <w:r w:rsidRPr="00211843">
        <w:rPr>
          <w:lang w:eastAsia="fr-FR" w:bidi="fr-FR"/>
        </w:rPr>
        <w:t>e</w:t>
      </w:r>
      <w:r w:rsidRPr="00211843">
        <w:rPr>
          <w:lang w:eastAsia="fr-FR" w:bidi="fr-FR"/>
        </w:rPr>
        <w:t xml:space="preserve">ment par opposition à </w:t>
      </w:r>
      <w:r w:rsidRPr="00211843">
        <w:t>rurale,</w:t>
      </w:r>
      <w:r w:rsidRPr="00211843">
        <w:rPr>
          <w:lang w:eastAsia="fr-FR" w:bidi="fr-FR"/>
        </w:rPr>
        <w:t xml:space="preserve"> mais par un contenu spécifique qui lui est propre, surtout à un moment où l’urbanisation généralisée et l’interpénétration des villes et des campagnes rendent malaisée leur distinction empirique.</w:t>
      </w:r>
    </w:p>
    <w:p w14:paraId="7F9015F1" w14:textId="77777777" w:rsidR="00471170" w:rsidRPr="00211843" w:rsidRDefault="00471170" w:rsidP="00471170">
      <w:pPr>
        <w:spacing w:before="120" w:after="120"/>
        <w:jc w:val="both"/>
      </w:pPr>
      <w:r w:rsidRPr="00211843">
        <w:rPr>
          <w:lang w:eastAsia="fr-FR" w:bidi="fr-FR"/>
        </w:rPr>
        <w:t>Une analyse détaillée de chacun des traits qui la caractérisent mo</w:t>
      </w:r>
      <w:r w:rsidRPr="00211843">
        <w:rPr>
          <w:lang w:eastAsia="fr-FR" w:bidi="fr-FR"/>
        </w:rPr>
        <w:t>n</w:t>
      </w:r>
      <w:r w:rsidRPr="00211843">
        <w:rPr>
          <w:lang w:eastAsia="fr-FR" w:bidi="fr-FR"/>
        </w:rPr>
        <w:t>trerait sans difficulté le lien causal, par paliers successifs, entre la m</w:t>
      </w:r>
      <w:r w:rsidRPr="00211843">
        <w:rPr>
          <w:lang w:eastAsia="fr-FR" w:bidi="fr-FR"/>
        </w:rPr>
        <w:t>a</w:t>
      </w:r>
      <w:r w:rsidRPr="00211843">
        <w:rPr>
          <w:lang w:eastAsia="fr-FR" w:bidi="fr-FR"/>
        </w:rPr>
        <w:t>trice structurale caractéristique du mode de production capitaliste, et l’effet produit sur tel ou tel domaine du comportement. Par exemple, la fameuse « segmentation de rôles », qui est à la base de la complex</w:t>
      </w:r>
      <w:r w:rsidRPr="00211843">
        <w:rPr>
          <w:lang w:eastAsia="fr-FR" w:bidi="fr-FR"/>
        </w:rPr>
        <w:t>i</w:t>
      </w:r>
      <w:r w:rsidRPr="00211843">
        <w:rPr>
          <w:lang w:eastAsia="fr-FR" w:bidi="fr-FR"/>
        </w:rPr>
        <w:t>té sociale « urbaine », est directement déterminée par</w:t>
      </w:r>
      <w:r>
        <w:t xml:space="preserve"> </w:t>
      </w:r>
      <w:r>
        <w:rPr>
          <w:lang w:eastAsia="fr-FR" w:bidi="fr-FR"/>
        </w:rPr>
        <w:t xml:space="preserve">[112] </w:t>
      </w:r>
      <w:r w:rsidRPr="00211843">
        <w:rPr>
          <w:lang w:eastAsia="fr-FR" w:bidi="fr-FR"/>
        </w:rPr>
        <w:t>le statut de « travailleur libre », dont Marx a démontré la nécessité pour ass</w:t>
      </w:r>
      <w:r w:rsidRPr="00211843">
        <w:rPr>
          <w:lang w:eastAsia="fr-FR" w:bidi="fr-FR"/>
        </w:rPr>
        <w:t>u</w:t>
      </w:r>
      <w:r w:rsidRPr="00211843">
        <w:rPr>
          <w:lang w:eastAsia="fr-FR" w:bidi="fr-FR"/>
        </w:rPr>
        <w:t>rer une rentabilité maximale de l’utilisation de la force de travail. La prédominance des « relations secondaires » sur les « primaires », ainsi que l’individualisation accélérée des rapports, e</w:t>
      </w:r>
      <w:r w:rsidRPr="00211843">
        <w:rPr>
          <w:lang w:eastAsia="fr-FR" w:bidi="fr-FR"/>
        </w:rPr>
        <w:t>x</w:t>
      </w:r>
      <w:r w:rsidRPr="00211843">
        <w:rPr>
          <w:lang w:eastAsia="fr-FR" w:bidi="fr-FR"/>
        </w:rPr>
        <w:t>priment aussi cette nécessité économique et politique du nouveau m</w:t>
      </w:r>
      <w:r w:rsidRPr="00211843">
        <w:rPr>
          <w:lang w:eastAsia="fr-FR" w:bidi="fr-FR"/>
        </w:rPr>
        <w:t>o</w:t>
      </w:r>
      <w:r w:rsidRPr="00211843">
        <w:rPr>
          <w:lang w:eastAsia="fr-FR" w:bidi="fr-FR"/>
        </w:rPr>
        <w:t>de de</w:t>
      </w:r>
      <w:r>
        <w:rPr>
          <w:lang w:eastAsia="fr-FR" w:bidi="fr-FR"/>
        </w:rPr>
        <w:t xml:space="preserve"> p</w:t>
      </w:r>
      <w:r w:rsidRPr="00211843">
        <w:rPr>
          <w:lang w:eastAsia="fr-FR" w:bidi="fr-FR"/>
        </w:rPr>
        <w:t>roduction de constituer en « citoyens libres et égaux » es su</w:t>
      </w:r>
      <w:r w:rsidRPr="00211843">
        <w:rPr>
          <w:lang w:eastAsia="fr-FR" w:bidi="fr-FR"/>
        </w:rPr>
        <w:t>p</w:t>
      </w:r>
      <w:r w:rsidRPr="00211843">
        <w:rPr>
          <w:lang w:eastAsia="fr-FR" w:bidi="fr-FR"/>
        </w:rPr>
        <w:t>ports respectifs des moyens de production et de la force de travail</w:t>
      </w:r>
      <w:r>
        <w:rPr>
          <w:lang w:eastAsia="fr-FR" w:bidi="fr-FR"/>
        </w:rPr>
        <w:t> </w:t>
      </w:r>
      <w:r>
        <w:rPr>
          <w:rStyle w:val="Appelnotedebasdep"/>
        </w:rPr>
        <w:footnoteReference w:id="166"/>
      </w:r>
      <w:r w:rsidRPr="00211843">
        <w:rPr>
          <w:lang w:eastAsia="fr-FR" w:bidi="fr-FR"/>
        </w:rPr>
        <w:t xml:space="preserve">. Et ainsi de suite, sans qu’on puisse développer ici un système complet de détermination des formes culturelles dans nos sociétés, l’objectif de nos remarques étant uniquement de traiter ce contenu social autrement que par une analyse en termes </w:t>
      </w:r>
      <w:r w:rsidRPr="00211843">
        <w:t>d'</w:t>
      </w:r>
      <w:r w:rsidRPr="00BF199F">
        <w:rPr>
          <w:i/>
        </w:rPr>
        <w:t>urbain</w:t>
      </w:r>
      <w:r w:rsidRPr="00211843">
        <w:t>.</w:t>
      </w:r>
      <w:r w:rsidRPr="00211843">
        <w:rPr>
          <w:lang w:eastAsia="fr-FR" w:bidi="fr-FR"/>
        </w:rPr>
        <w:t xml:space="preserve"> Toutefois, une objection m</w:t>
      </w:r>
      <w:r w:rsidRPr="00211843">
        <w:rPr>
          <w:lang w:eastAsia="fr-FR" w:bidi="fr-FR"/>
        </w:rPr>
        <w:t>a</w:t>
      </w:r>
      <w:r w:rsidRPr="00211843">
        <w:rPr>
          <w:lang w:eastAsia="fr-FR" w:bidi="fr-FR"/>
        </w:rPr>
        <w:t>jeure pourrait être soulevée contre cette interprétation de la culture urbaine. Puisque les villes soviétiques, non capitalistes, présentent des traits analogues à ceux des sociétés capitalistes, n’est-on pas en pr</w:t>
      </w:r>
      <w:r w:rsidRPr="00211843">
        <w:rPr>
          <w:lang w:eastAsia="fr-FR" w:bidi="fr-FR"/>
        </w:rPr>
        <w:t>é</w:t>
      </w:r>
      <w:r w:rsidRPr="00211843">
        <w:rPr>
          <w:lang w:eastAsia="fr-FR" w:bidi="fr-FR"/>
        </w:rPr>
        <w:t>sence d’un type de comportement lié à la forme écologique urbaine ? La réponse peut-être faite à deux niveaux : effectivement, si l’on entend par capitali</w:t>
      </w:r>
      <w:r w:rsidRPr="00211843">
        <w:rPr>
          <w:lang w:eastAsia="fr-FR" w:bidi="fr-FR"/>
        </w:rPr>
        <w:t>s</w:t>
      </w:r>
      <w:r w:rsidRPr="00211843">
        <w:rPr>
          <w:lang w:eastAsia="fr-FR" w:bidi="fr-FR"/>
        </w:rPr>
        <w:t>me la propriété privée juridique des moyens de production, ce caract</w:t>
      </w:r>
      <w:r w:rsidRPr="00211843">
        <w:rPr>
          <w:lang w:eastAsia="fr-FR" w:bidi="fr-FR"/>
        </w:rPr>
        <w:t>è</w:t>
      </w:r>
      <w:r w:rsidRPr="00211843">
        <w:rPr>
          <w:lang w:eastAsia="fr-FR" w:bidi="fr-FR"/>
        </w:rPr>
        <w:t>re ne suffit pas pour fonder la spécificité d’un sy</w:t>
      </w:r>
      <w:r w:rsidRPr="00211843">
        <w:rPr>
          <w:lang w:eastAsia="fr-FR" w:bidi="fr-FR"/>
        </w:rPr>
        <w:t>s</w:t>
      </w:r>
      <w:r w:rsidRPr="00211843">
        <w:rPr>
          <w:lang w:eastAsia="fr-FR" w:bidi="fr-FR"/>
        </w:rPr>
        <w:t xml:space="preserve">tème culturel. Mais, en fait, nous employons le terme « capitalisme » dans le sens employé par Marx dans </w:t>
      </w:r>
      <w:r w:rsidRPr="00BF199F">
        <w:rPr>
          <w:i/>
        </w:rPr>
        <w:t>Le Capital </w:t>
      </w:r>
      <w:r w:rsidRPr="00211843">
        <w:t>:</w:t>
      </w:r>
      <w:r w:rsidRPr="00211843">
        <w:rPr>
          <w:lang w:eastAsia="fr-FR" w:bidi="fr-FR"/>
        </w:rPr>
        <w:t xml:space="preserve"> matrice particulière des divers systèmes à la base d’une société (économique, politique, idéologique). Toutefois, même dans cette définition vulgaire du cap</w:t>
      </w:r>
      <w:r w:rsidRPr="00211843">
        <w:rPr>
          <w:lang w:eastAsia="fr-FR" w:bidi="fr-FR"/>
        </w:rPr>
        <w:t>i</w:t>
      </w:r>
      <w:r w:rsidRPr="00211843">
        <w:rPr>
          <w:lang w:eastAsia="fr-FR" w:bidi="fr-FR"/>
        </w:rPr>
        <w:t>talisme, la ressemblance des types culturels serait due, non pas à l’existence d’une même forme écologique, mais à la complexité soci</w:t>
      </w:r>
      <w:r w:rsidRPr="00211843">
        <w:rPr>
          <w:lang w:eastAsia="fr-FR" w:bidi="fr-FR"/>
        </w:rPr>
        <w:t>a</w:t>
      </w:r>
      <w:r w:rsidRPr="00211843">
        <w:rPr>
          <w:lang w:eastAsia="fr-FR" w:bidi="fr-FR"/>
        </w:rPr>
        <w:t>le et technique, qui est à la base de l’hétérogénéité et de la concentr</w:t>
      </w:r>
      <w:r w:rsidRPr="00211843">
        <w:rPr>
          <w:lang w:eastAsia="fr-FR" w:bidi="fr-FR"/>
        </w:rPr>
        <w:t>a</w:t>
      </w:r>
      <w:r w:rsidRPr="00211843">
        <w:rPr>
          <w:lang w:eastAsia="fr-FR" w:bidi="fr-FR"/>
        </w:rPr>
        <w:t>tion des populations. Il s’agirait là, plutôt, d’une « culture industrie</w:t>
      </w:r>
      <w:r w:rsidRPr="00211843">
        <w:rPr>
          <w:lang w:eastAsia="fr-FR" w:bidi="fr-FR"/>
        </w:rPr>
        <w:t>l</w:t>
      </w:r>
      <w:r w:rsidRPr="00211843">
        <w:rPr>
          <w:lang w:eastAsia="fr-FR" w:bidi="fr-FR"/>
        </w:rPr>
        <w:t>le ». Le fait technologique de l’industrialisation serait ainsi l’élément majeur déterminant l’évolution des formes sociales. On se rapproch</w:t>
      </w:r>
      <w:r w:rsidRPr="00211843">
        <w:rPr>
          <w:lang w:eastAsia="fr-FR" w:bidi="fr-FR"/>
        </w:rPr>
        <w:t>e</w:t>
      </w:r>
      <w:r w:rsidRPr="00211843">
        <w:rPr>
          <w:lang w:eastAsia="fr-FR" w:bidi="fr-FR"/>
        </w:rPr>
        <w:t>rait des thèses sur la « société industrielle »...</w:t>
      </w:r>
    </w:p>
    <w:p w14:paraId="55A6B0F7" w14:textId="77777777" w:rsidR="00471170" w:rsidRPr="00211843" w:rsidRDefault="00471170" w:rsidP="00471170">
      <w:pPr>
        <w:spacing w:before="120" w:after="120"/>
        <w:jc w:val="both"/>
      </w:pPr>
      <w:r w:rsidRPr="00211843">
        <w:rPr>
          <w:lang w:eastAsia="fr-FR" w:bidi="fr-FR"/>
        </w:rPr>
        <w:t>Mais, d’autre part, si l’on s’en tient à une définition sc</w:t>
      </w:r>
      <w:r>
        <w:rPr>
          <w:lang w:eastAsia="fr-FR" w:bidi="fr-FR"/>
        </w:rPr>
        <w:t>ientifique du capitalisme, ce q</w:t>
      </w:r>
      <w:r w:rsidRPr="00211843">
        <w:rPr>
          <w:lang w:eastAsia="fr-FR" w:bidi="fr-FR"/>
        </w:rPr>
        <w:t>ue nous pouvons affirmer, c’est que, dans des soci</w:t>
      </w:r>
      <w:r w:rsidRPr="00211843">
        <w:rPr>
          <w:lang w:eastAsia="fr-FR" w:bidi="fr-FR"/>
        </w:rPr>
        <w:t>é</w:t>
      </w:r>
      <w:r w:rsidRPr="00211843">
        <w:rPr>
          <w:lang w:eastAsia="fr-FR" w:bidi="fr-FR"/>
        </w:rPr>
        <w:t>tés historiquement données, où des études ont été faites sur la tran</w:t>
      </w:r>
      <w:r w:rsidRPr="00211843">
        <w:rPr>
          <w:lang w:eastAsia="fr-FR" w:bidi="fr-FR"/>
        </w:rPr>
        <w:t>s</w:t>
      </w:r>
      <w:r w:rsidRPr="00211843">
        <w:rPr>
          <w:lang w:eastAsia="fr-FR" w:bidi="fr-FR"/>
        </w:rPr>
        <w:t>formation des relations sociales, l’articulation du mode de production dominant appelé capitalisme, peut rendre compte de l’apparition d’un tel système de relations et, à la fois, d’une nouvelle forme écologique.</w:t>
      </w:r>
    </w:p>
    <w:p w14:paraId="76DFDBA7" w14:textId="77777777" w:rsidR="00471170" w:rsidRPr="00211843" w:rsidRDefault="00471170" w:rsidP="00471170">
      <w:pPr>
        <w:spacing w:before="120" w:after="120"/>
        <w:jc w:val="both"/>
      </w:pPr>
      <w:r w:rsidRPr="00211843">
        <w:rPr>
          <w:lang w:eastAsia="fr-FR" w:bidi="fr-FR"/>
        </w:rPr>
        <w:t>La constatation de comportements similaires dans des</w:t>
      </w:r>
      <w:r>
        <w:t xml:space="preserve"> [113] </w:t>
      </w:r>
      <w:r w:rsidRPr="00211843">
        <w:rPr>
          <w:lang w:eastAsia="fr-FR" w:bidi="fr-FR"/>
        </w:rPr>
        <w:t>soci</w:t>
      </w:r>
      <w:r w:rsidRPr="00211843">
        <w:rPr>
          <w:lang w:eastAsia="fr-FR" w:bidi="fr-FR"/>
        </w:rPr>
        <w:t>é</w:t>
      </w:r>
      <w:r w:rsidRPr="00211843">
        <w:rPr>
          <w:lang w:eastAsia="fr-FR" w:bidi="fr-FR"/>
        </w:rPr>
        <w:t>tés où l’on peut présumer que le mode de production capit</w:t>
      </w:r>
      <w:r w:rsidRPr="00211843">
        <w:rPr>
          <w:lang w:eastAsia="fr-FR" w:bidi="fr-FR"/>
        </w:rPr>
        <w:t>a</w:t>
      </w:r>
      <w:r w:rsidRPr="00211843">
        <w:rPr>
          <w:lang w:eastAsia="fr-FR" w:bidi="fr-FR"/>
        </w:rPr>
        <w:t>liste n’est pas dominant, n’invalide pas la découverte antérieure, car il faut ref</w:t>
      </w:r>
      <w:r w:rsidRPr="00211843">
        <w:rPr>
          <w:lang w:eastAsia="fr-FR" w:bidi="fr-FR"/>
        </w:rPr>
        <w:t>u</w:t>
      </w:r>
      <w:r w:rsidRPr="00211843">
        <w:rPr>
          <w:lang w:eastAsia="fr-FR" w:bidi="fr-FR"/>
        </w:rPr>
        <w:t>ser la dichotomie grossière capitalisme/socialisme en tant qu’instrument théorique. Par contre, cela soulève une interrogation et exige une recherche qui devrait avoir pour objectif : 1. de déterminer si, effectivement, le contenu réel, et non seulement formel, de ces comportements est le même ; 2. de voir quelle est l’articulation concrète des modes de production différents dans la société soviét</w:t>
      </w:r>
      <w:r w:rsidRPr="00211843">
        <w:rPr>
          <w:lang w:eastAsia="fr-FR" w:bidi="fr-FR"/>
        </w:rPr>
        <w:t>i</w:t>
      </w:r>
      <w:r w:rsidRPr="00211843">
        <w:rPr>
          <w:lang w:eastAsia="fr-FR" w:bidi="fr-FR"/>
        </w:rPr>
        <w:t>que, car, indiscutablement, le mode de production capitaliste y est présent, même s’il ne domine pas ; 3. d’établir les contours du no</w:t>
      </w:r>
      <w:r w:rsidRPr="00211843">
        <w:rPr>
          <w:lang w:eastAsia="fr-FR" w:bidi="fr-FR"/>
        </w:rPr>
        <w:t>u</w:t>
      </w:r>
      <w:r w:rsidRPr="00211843">
        <w:rPr>
          <w:lang w:eastAsia="fr-FR" w:bidi="fr-FR"/>
        </w:rPr>
        <w:t xml:space="preserve">veau mode de production post-capitaliste, car, si la théorie scientifique du mode de production capitaliste a été en partie élaborée (dans </w:t>
      </w:r>
      <w:r w:rsidRPr="009C391D">
        <w:rPr>
          <w:i/>
        </w:rPr>
        <w:t>Le Capital</w:t>
      </w:r>
      <w:r w:rsidRPr="00211843">
        <w:t>),</w:t>
      </w:r>
      <w:r w:rsidRPr="00211843">
        <w:rPr>
          <w:lang w:eastAsia="fr-FR" w:bidi="fr-FR"/>
        </w:rPr>
        <w:t xml:space="preserve"> il manque l’équivalent pour le mode de production sociali</w:t>
      </w:r>
      <w:r w:rsidRPr="00211843">
        <w:rPr>
          <w:lang w:eastAsia="fr-FR" w:bidi="fr-FR"/>
        </w:rPr>
        <w:t>s</w:t>
      </w:r>
      <w:r w:rsidRPr="00211843">
        <w:rPr>
          <w:lang w:eastAsia="fr-FR" w:bidi="fr-FR"/>
        </w:rPr>
        <w:t>te ; 4. d’élaborer une théorie des passages entre l’articulation concrète des divers modes de production dans la société soviétique et les sy</w:t>
      </w:r>
      <w:r w:rsidRPr="00211843">
        <w:rPr>
          <w:lang w:eastAsia="fr-FR" w:bidi="fr-FR"/>
        </w:rPr>
        <w:t>s</w:t>
      </w:r>
      <w:r w:rsidRPr="00211843">
        <w:rPr>
          <w:lang w:eastAsia="fr-FR" w:bidi="fr-FR"/>
        </w:rPr>
        <w:t>tèmes de comportement (cf. I).</w:t>
      </w:r>
    </w:p>
    <w:p w14:paraId="04FA9367" w14:textId="77777777" w:rsidR="00471170" w:rsidRPr="00211843" w:rsidRDefault="00471170" w:rsidP="00471170">
      <w:pPr>
        <w:spacing w:before="120" w:after="120"/>
        <w:jc w:val="both"/>
      </w:pPr>
      <w:r w:rsidRPr="00211843">
        <w:rPr>
          <w:lang w:eastAsia="fr-FR" w:bidi="fr-FR"/>
        </w:rPr>
        <w:t>Il est évident qu’à ce moment-là, la problématique de la culture u</w:t>
      </w:r>
      <w:r w:rsidRPr="00211843">
        <w:rPr>
          <w:lang w:eastAsia="fr-FR" w:bidi="fr-FR"/>
        </w:rPr>
        <w:t>r</w:t>
      </w:r>
      <w:r w:rsidRPr="00211843">
        <w:rPr>
          <w:lang w:eastAsia="fr-FR" w:bidi="fr-FR"/>
        </w:rPr>
        <w:t>baine n’est plus pertinente. Cependant, en attendant une telle reche</w:t>
      </w:r>
      <w:r w:rsidRPr="00211843">
        <w:rPr>
          <w:lang w:eastAsia="fr-FR" w:bidi="fr-FR"/>
        </w:rPr>
        <w:t>r</w:t>
      </w:r>
      <w:r w:rsidRPr="00211843">
        <w:rPr>
          <w:lang w:eastAsia="fr-FR" w:bidi="fr-FR"/>
        </w:rPr>
        <w:t>che, nous pouvons dire, intuitivement : qu’il y a des déterminants technologiques semblables, qui peuvent déboucher sur des resse</w:t>
      </w:r>
      <w:r w:rsidRPr="00211843">
        <w:rPr>
          <w:lang w:eastAsia="fr-FR" w:bidi="fr-FR"/>
        </w:rPr>
        <w:t>m</w:t>
      </w:r>
      <w:r w:rsidRPr="00211843">
        <w:rPr>
          <w:lang w:eastAsia="fr-FR" w:bidi="fr-FR"/>
        </w:rPr>
        <w:t>blances de comportements ; que cela est renforcé par la présence v</w:t>
      </w:r>
      <w:r w:rsidRPr="00211843">
        <w:rPr>
          <w:lang w:eastAsia="fr-FR" w:bidi="fr-FR"/>
        </w:rPr>
        <w:t>i</w:t>
      </w:r>
      <w:r w:rsidRPr="00211843">
        <w:rPr>
          <w:lang w:eastAsia="fr-FR" w:bidi="fr-FR"/>
        </w:rPr>
        <w:t>vante d’éléments structuraux capitalistes ; que les analogies formelles des comportements n’ont de sens que rapportées à la structure sociale à laquelle ils appartiennent. Car, à raisonner autrement, on finirait par affirmer l’unité des sociétés, du fait que tout le monde mange et dort plus ou moins régulièrement.</w:t>
      </w:r>
    </w:p>
    <w:p w14:paraId="1BF5821B" w14:textId="77777777" w:rsidR="00471170" w:rsidRPr="00211843" w:rsidRDefault="00471170" w:rsidP="00471170">
      <w:pPr>
        <w:spacing w:before="120" w:after="120"/>
        <w:jc w:val="both"/>
      </w:pPr>
      <w:r w:rsidRPr="00211843">
        <w:rPr>
          <w:lang w:eastAsia="fr-FR" w:bidi="fr-FR"/>
        </w:rPr>
        <w:t>Cela dit, pourquoi ne pas accepter d’appeler « culture urbaine » ce système de comportement lié à la société capitaliste ? Parce que, comme nous l’avons signalé, une telle appellation suggère que ces formes culturelles ont été produites par cette forme écologique part</w:t>
      </w:r>
      <w:r w:rsidRPr="00211843">
        <w:rPr>
          <w:lang w:eastAsia="fr-FR" w:bidi="fr-FR"/>
        </w:rPr>
        <w:t>i</w:t>
      </w:r>
      <w:r w:rsidRPr="00211843">
        <w:rPr>
          <w:lang w:eastAsia="fr-FR" w:bidi="fr-FR"/>
        </w:rPr>
        <w:t>culière qu’est la ville. Or, il suffit de réfléchir quelques instants pour découvrir l’absurdité d’une théorie du changement social fondée sur la complexification croissante des collectivités humaines à partir d’un simple accroissement démographique. En effet, il n’y a jamais eu, il ne peut pas y avoir, dans l’évolution des sociétés, de phénomène sa</w:t>
      </w:r>
      <w:r w:rsidRPr="00211843">
        <w:rPr>
          <w:lang w:eastAsia="fr-FR" w:bidi="fr-FR"/>
        </w:rPr>
        <w:t>i</w:t>
      </w:r>
      <w:r w:rsidRPr="00211843">
        <w:rPr>
          <w:lang w:eastAsia="fr-FR" w:bidi="fr-FR"/>
        </w:rPr>
        <w:t>sissable uniquement en termes physiques, par exemple de « taille ». Toute évolution de la dimension et de la différenciation d’un groupe social est elle-même le produit et l’expression d’une structure sociale et de ses lois de transformation.</w:t>
      </w:r>
    </w:p>
    <w:p w14:paraId="348CF550" w14:textId="77777777" w:rsidR="00471170" w:rsidRPr="00211843" w:rsidRDefault="00471170" w:rsidP="00471170">
      <w:pPr>
        <w:spacing w:before="120" w:after="120"/>
        <w:jc w:val="both"/>
      </w:pPr>
      <w:r w:rsidRPr="00211843">
        <w:rPr>
          <w:lang w:eastAsia="fr-FR" w:bidi="fr-FR"/>
        </w:rPr>
        <w:t>Par conséquent, la simple description du processus ne nous rense</w:t>
      </w:r>
      <w:r w:rsidRPr="00211843">
        <w:rPr>
          <w:lang w:eastAsia="fr-FR" w:bidi="fr-FR"/>
        </w:rPr>
        <w:t>i</w:t>
      </w:r>
      <w:r w:rsidRPr="00211843">
        <w:rPr>
          <w:lang w:eastAsia="fr-FR" w:bidi="fr-FR"/>
        </w:rPr>
        <w:t>gne pas sur le complexe technico-social (par</w:t>
      </w:r>
      <w:r>
        <w:rPr>
          <w:lang w:eastAsia="fr-FR" w:bidi="fr-FR"/>
        </w:rPr>
        <w:t xml:space="preserve"> [114] </w:t>
      </w:r>
      <w:r w:rsidRPr="00211843">
        <w:rPr>
          <w:lang w:eastAsia="fr-FR" w:bidi="fr-FR"/>
        </w:rPr>
        <w:t xml:space="preserve">exemple, sur les forces productives </w:t>
      </w:r>
      <w:r w:rsidRPr="00211843">
        <w:t>et</w:t>
      </w:r>
      <w:r w:rsidRPr="00211843">
        <w:rPr>
          <w:lang w:eastAsia="fr-FR" w:bidi="fr-FR"/>
        </w:rPr>
        <w:t xml:space="preserve"> les rapports de production) à l’œuvre dans la transformation. Il y a donc production </w:t>
      </w:r>
      <w:r w:rsidRPr="009C391D">
        <w:rPr>
          <w:i/>
        </w:rPr>
        <w:t>simultanée</w:t>
      </w:r>
      <w:r w:rsidRPr="00211843">
        <w:rPr>
          <w:lang w:eastAsia="fr-FR" w:bidi="fr-FR"/>
        </w:rPr>
        <w:t xml:space="preserve"> et </w:t>
      </w:r>
      <w:r w:rsidRPr="009C391D">
        <w:rPr>
          <w:i/>
        </w:rPr>
        <w:t>concomitante</w:t>
      </w:r>
      <w:r w:rsidRPr="00211843">
        <w:rPr>
          <w:lang w:eastAsia="fr-FR" w:bidi="fr-FR"/>
        </w:rPr>
        <w:t xml:space="preserve"> des formes sociales dans leurs différentes dimensions et, en particulier, dans leurs dimensions spatiale et culturelle. On peut se poser le pr</w:t>
      </w:r>
      <w:r w:rsidRPr="00211843">
        <w:rPr>
          <w:lang w:eastAsia="fr-FR" w:bidi="fr-FR"/>
        </w:rPr>
        <w:t>o</w:t>
      </w:r>
      <w:r w:rsidRPr="00211843">
        <w:rPr>
          <w:lang w:eastAsia="fr-FR" w:bidi="fr-FR"/>
        </w:rPr>
        <w:t>blème de leur interaction, mais non pas partir de la prop</w:t>
      </w:r>
      <w:r w:rsidRPr="00211843">
        <w:rPr>
          <w:lang w:eastAsia="fr-FR" w:bidi="fr-FR"/>
        </w:rPr>
        <w:t>o</w:t>
      </w:r>
      <w:r w:rsidRPr="00211843">
        <w:rPr>
          <w:lang w:eastAsia="fr-FR" w:bidi="fr-FR"/>
        </w:rPr>
        <w:t>sition suivant laquelle l’une des formes produirait l’autre. Les thèses sur la culture urbaine se sont développées dans une perspective empiriste, dans l</w:t>
      </w:r>
      <w:r w:rsidRPr="00211843">
        <w:rPr>
          <w:lang w:eastAsia="fr-FR" w:bidi="fr-FR"/>
        </w:rPr>
        <w:t>a</w:t>
      </w:r>
      <w:r w:rsidRPr="00211843">
        <w:rPr>
          <w:lang w:eastAsia="fr-FR" w:bidi="fr-FR"/>
        </w:rPr>
        <w:t>quelle on a pris comme source de production sociale ce qui en était le cadre.</w:t>
      </w:r>
    </w:p>
    <w:p w14:paraId="1EABDE0C" w14:textId="77777777" w:rsidR="00471170" w:rsidRPr="00211843" w:rsidRDefault="00471170" w:rsidP="00471170">
      <w:pPr>
        <w:spacing w:before="120" w:after="120"/>
        <w:jc w:val="both"/>
      </w:pPr>
      <w:r w:rsidRPr="00211843">
        <w:rPr>
          <w:lang w:eastAsia="fr-FR" w:bidi="fr-FR"/>
        </w:rPr>
        <w:t xml:space="preserve">Un autre problème, </w:t>
      </w:r>
      <w:r w:rsidRPr="009C391D">
        <w:rPr>
          <w:i/>
        </w:rPr>
        <w:t>notre problème</w:t>
      </w:r>
      <w:r w:rsidRPr="00211843">
        <w:t>,</w:t>
      </w:r>
      <w:r w:rsidRPr="00211843">
        <w:rPr>
          <w:lang w:eastAsia="fr-FR" w:bidi="fr-FR"/>
        </w:rPr>
        <w:t xml:space="preserve"> est de savoir quelles sont la place et les lois d’articulation de ce « cadre », c’est-à-dire des formes spatiales, dans l’ensemble de la structure sociale. Mais, pour pouvoir traiter cette question, il faut d’abord casser la globalité de cette société urbaine comprise comme un véritable aboutissement de l’histoire dans la modernité. Or, s’il est vrai que, pour les identifier, on a nommé les nouveaux phénomènes d’après leur lieu d’origine, il reste que la « culture urbaine », telle qu’on la présente, n’est ni un concept ni une théorie. </w:t>
      </w:r>
      <w:r w:rsidRPr="009C391D">
        <w:rPr>
          <w:i/>
        </w:rPr>
        <w:t>Elle est à proprement parler</w:t>
      </w:r>
      <w:r w:rsidRPr="009C391D">
        <w:rPr>
          <w:i/>
          <w:lang w:eastAsia="fr-FR" w:bidi="fr-FR"/>
        </w:rPr>
        <w:t xml:space="preserve"> un </w:t>
      </w:r>
      <w:r w:rsidRPr="009C391D">
        <w:rPr>
          <w:i/>
        </w:rPr>
        <w:t>mythe, puisqu'elle raconte, idéologiquement, l’histoire de l'espèce humaine</w:t>
      </w:r>
      <w:r w:rsidRPr="00211843">
        <w:t>.</w:t>
      </w:r>
      <w:r w:rsidRPr="00211843">
        <w:rPr>
          <w:lang w:eastAsia="fr-FR" w:bidi="fr-FR"/>
        </w:rPr>
        <w:t xml:space="preserve"> Par conséquent, les thèmes sur la « société urbaine », qui se fondent </w:t>
      </w:r>
      <w:r>
        <w:rPr>
          <w:lang w:eastAsia="fr-FR" w:bidi="fr-FR"/>
        </w:rPr>
        <w:t>d</w:t>
      </w:r>
      <w:r w:rsidRPr="00211843">
        <w:rPr>
          <w:lang w:eastAsia="fr-FR" w:bidi="fr-FR"/>
        </w:rPr>
        <w:t>irectement sur ce mythe, constituent les maîtres-mots d’une idéologie de la modernité, assimilée, de façon ethnocentrique, aux formes sociales du capitalisme libéral.</w:t>
      </w:r>
    </w:p>
    <w:p w14:paraId="42723FFC" w14:textId="77777777" w:rsidR="00471170" w:rsidRPr="00211843" w:rsidRDefault="00471170" w:rsidP="00471170">
      <w:pPr>
        <w:spacing w:before="120" w:after="120"/>
        <w:jc w:val="both"/>
      </w:pPr>
      <w:r w:rsidRPr="00211843">
        <w:rPr>
          <w:lang w:eastAsia="fr-FR" w:bidi="fr-FR"/>
        </w:rPr>
        <w:t>« Vulgarisés », si l’on peut dire, ces thèmes ont eu et ont encore une énorme influence sur l’idéologie du développement et la « sociologie spontanée » des technocrates. D’une part, c’est dans les termes d’un passage de la société « traditionnelle » à la société « moderne</w:t>
      </w:r>
      <w:r>
        <w:rPr>
          <w:lang w:eastAsia="fr-FR" w:bidi="fr-FR"/>
        </w:rPr>
        <w:t> </w:t>
      </w:r>
      <w:r>
        <w:rPr>
          <w:rStyle w:val="Appelnotedebasdep"/>
        </w:rPr>
        <w:footnoteReference w:id="167"/>
      </w:r>
      <w:r>
        <w:rPr>
          <w:lang w:eastAsia="fr-FR" w:bidi="fr-FR"/>
        </w:rPr>
        <w:t> » qu’on transp</w:t>
      </w:r>
      <w:r w:rsidRPr="00211843">
        <w:rPr>
          <w:lang w:eastAsia="fr-FR" w:bidi="fr-FR"/>
        </w:rPr>
        <w:t xml:space="preserve">ose la problématique du « folk-urban continuum » à 'analyse des rapports intérieurs au système impérialiste (cf. </w:t>
      </w:r>
      <w:r w:rsidRPr="00084DC8">
        <w:rPr>
          <w:i/>
        </w:rPr>
        <w:t>supra</w:t>
      </w:r>
      <w:r w:rsidRPr="00211843">
        <w:t>,</w:t>
      </w:r>
      <w:r w:rsidRPr="00211843">
        <w:rPr>
          <w:lang w:eastAsia="fr-FR" w:bidi="fr-FR"/>
        </w:rPr>
        <w:t xml:space="preserve"> I, </w:t>
      </w:r>
      <w:r w:rsidRPr="009C391D">
        <w:rPr>
          <w:i/>
        </w:rPr>
        <w:t>L'urbanisation dépendante</w:t>
      </w:r>
      <w:r w:rsidRPr="00211843">
        <w:t>).</w:t>
      </w:r>
    </w:p>
    <w:p w14:paraId="340D8748" w14:textId="77777777" w:rsidR="00471170" w:rsidRPr="00211843" w:rsidRDefault="00471170" w:rsidP="00471170">
      <w:pPr>
        <w:spacing w:before="120" w:after="120"/>
        <w:jc w:val="both"/>
      </w:pPr>
      <w:r w:rsidRPr="00211843">
        <w:rPr>
          <w:lang w:eastAsia="fr-FR" w:bidi="fr-FR"/>
        </w:rPr>
        <w:t xml:space="preserve">D’autre part, la « culture urbaine » est à la base de toute une série de discours qui tiennent lieu d’analyse de l’évolution sociale dans la pensée des élites dirigeantes occidentales et qui, par là, sont largement véhiculés par les </w:t>
      </w:r>
      <w:r w:rsidRPr="00211843">
        <w:t>mass media</w:t>
      </w:r>
      <w:r>
        <w:rPr>
          <w:lang w:eastAsia="fr-FR" w:bidi="fr-FR"/>
        </w:rPr>
        <w:t xml:space="preserve">s </w:t>
      </w:r>
      <w:r w:rsidRPr="00211843">
        <w:rPr>
          <w:lang w:eastAsia="fr-FR" w:bidi="fr-FR"/>
        </w:rPr>
        <w:t xml:space="preserve">et font partie de l’ambiance idéologique quotidienne. C’est ainsi, par exemple, que le Commissariat </w:t>
      </w:r>
      <w:r>
        <w:rPr>
          <w:lang w:eastAsia="fr-FR" w:bidi="fr-FR"/>
        </w:rPr>
        <w:t>g</w:t>
      </w:r>
      <w:r w:rsidRPr="00211843">
        <w:rPr>
          <w:lang w:eastAsia="fr-FR" w:bidi="fr-FR"/>
        </w:rPr>
        <w:t>énéral au Plan, dans une série d’études sur les villes, publiées en 1970 pour pr</w:t>
      </w:r>
      <w:r w:rsidRPr="00211843">
        <w:rPr>
          <w:lang w:eastAsia="fr-FR" w:bidi="fr-FR"/>
        </w:rPr>
        <w:t>é</w:t>
      </w:r>
      <w:r w:rsidRPr="00211843">
        <w:rPr>
          <w:lang w:eastAsia="fr-FR" w:bidi="fr-FR"/>
        </w:rPr>
        <w:t>parer le VI</w:t>
      </w:r>
      <w:r w:rsidRPr="00211843">
        <w:rPr>
          <w:vertAlign w:val="superscript"/>
          <w:lang w:eastAsia="fr-FR" w:bidi="fr-FR"/>
        </w:rPr>
        <w:t>e</w:t>
      </w:r>
      <w:r w:rsidRPr="00211843">
        <w:rPr>
          <w:lang w:eastAsia="fr-FR" w:bidi="fr-FR"/>
        </w:rPr>
        <w:t xml:space="preserve"> Plan français, a consacré un petit volume à la « société urbaine</w:t>
      </w:r>
      <w:r>
        <w:rPr>
          <w:lang w:eastAsia="fr-FR" w:bidi="fr-FR"/>
        </w:rPr>
        <w:t> </w:t>
      </w:r>
      <w:r>
        <w:rPr>
          <w:rStyle w:val="Appelnotedebasdep"/>
        </w:rPr>
        <w:footnoteReference w:id="168"/>
      </w:r>
      <w:r w:rsidRPr="00211843">
        <w:rPr>
          <w:lang w:eastAsia="fr-FR" w:bidi="fr-FR"/>
        </w:rPr>
        <w:t> », qui</w:t>
      </w:r>
      <w:r>
        <w:t xml:space="preserve"> [115] </w:t>
      </w:r>
      <w:r w:rsidRPr="00211843">
        <w:rPr>
          <w:lang w:eastAsia="fr-FR" w:bidi="fr-FR"/>
        </w:rPr>
        <w:t>constitue une véritable anthologie de cette problématique.</w:t>
      </w:r>
    </w:p>
    <w:p w14:paraId="060B9BBE" w14:textId="77777777" w:rsidR="00471170" w:rsidRPr="00211843" w:rsidRDefault="00471170" w:rsidP="00471170">
      <w:pPr>
        <w:spacing w:before="120" w:after="120"/>
        <w:jc w:val="both"/>
      </w:pPr>
      <w:r w:rsidRPr="00211843">
        <w:rPr>
          <w:lang w:eastAsia="fr-FR" w:bidi="fr-FR"/>
        </w:rPr>
        <w:t>Partant de l’affirmation que « toute ville est le lieu d’une culture », le document essaie de poser les conditions de réalisation des modèles idéaux, des conceptions de ville-société, en tenant compte des « contraintes de l’économie ». Voilà qui est caractéristique d’un ce</w:t>
      </w:r>
      <w:r w:rsidRPr="00211843">
        <w:rPr>
          <w:lang w:eastAsia="fr-FR" w:bidi="fr-FR"/>
        </w:rPr>
        <w:t>r</w:t>
      </w:r>
      <w:r w:rsidRPr="00211843">
        <w:rPr>
          <w:lang w:eastAsia="fr-FR" w:bidi="fr-FR"/>
        </w:rPr>
        <w:t xml:space="preserve">tain humanisme technocratique : la ville (qui n’est autre chose que la société) est faite à partir des initiatives, libres, des individus et des groupes, qui se trouvent </w:t>
      </w:r>
      <w:r w:rsidRPr="00957671">
        <w:rPr>
          <w:i/>
        </w:rPr>
        <w:t>limités</w:t>
      </w:r>
      <w:r w:rsidRPr="00211843">
        <w:t>,</w:t>
      </w:r>
      <w:r w:rsidRPr="00211843">
        <w:rPr>
          <w:lang w:eastAsia="fr-FR" w:bidi="fr-FR"/>
        </w:rPr>
        <w:t xml:space="preserve"> mais non pas déterminés par un pr</w:t>
      </w:r>
      <w:r w:rsidRPr="00211843">
        <w:rPr>
          <w:lang w:eastAsia="fr-FR" w:bidi="fr-FR"/>
        </w:rPr>
        <w:t>o</w:t>
      </w:r>
      <w:r w:rsidRPr="00211843">
        <w:rPr>
          <w:lang w:eastAsia="fr-FR" w:bidi="fr-FR"/>
        </w:rPr>
        <w:t>blème de moyens. Et l’urbanisme devient alors la rationalité du poss</w:t>
      </w:r>
      <w:r w:rsidRPr="00211843">
        <w:rPr>
          <w:lang w:eastAsia="fr-FR" w:bidi="fr-FR"/>
        </w:rPr>
        <w:t>i</w:t>
      </w:r>
      <w:r w:rsidRPr="00211843">
        <w:rPr>
          <w:lang w:eastAsia="fr-FR" w:bidi="fr-FR"/>
        </w:rPr>
        <w:t>ble, en essayant de lier les moyens dont on dispose et les grands o</w:t>
      </w:r>
      <w:r w:rsidRPr="00211843">
        <w:rPr>
          <w:lang w:eastAsia="fr-FR" w:bidi="fr-FR"/>
        </w:rPr>
        <w:t>b</w:t>
      </w:r>
      <w:r w:rsidRPr="00211843">
        <w:rPr>
          <w:lang w:eastAsia="fr-FR" w:bidi="fr-FR"/>
        </w:rPr>
        <w:t>jectifs qu’on se donne.</w:t>
      </w:r>
    </w:p>
    <w:p w14:paraId="06627F8D" w14:textId="77777777" w:rsidR="00471170" w:rsidRPr="00211843" w:rsidRDefault="00471170" w:rsidP="00471170">
      <w:pPr>
        <w:spacing w:before="120" w:after="120"/>
        <w:jc w:val="both"/>
      </w:pPr>
      <w:r w:rsidRPr="00211843">
        <w:rPr>
          <w:lang w:eastAsia="fr-FR" w:bidi="fr-FR"/>
        </w:rPr>
        <w:t>Car le phénomène urbain est « l’expression du système de valeurs en cours dans la culture propre à un lieu et une époque », ce qui expl</w:t>
      </w:r>
      <w:r w:rsidRPr="00211843">
        <w:rPr>
          <w:lang w:eastAsia="fr-FR" w:bidi="fr-FR"/>
        </w:rPr>
        <w:t>i</w:t>
      </w:r>
      <w:r w:rsidRPr="00211843">
        <w:rPr>
          <w:lang w:eastAsia="fr-FR" w:bidi="fr-FR"/>
        </w:rPr>
        <w:t>que que « plus une société est consciente des objectifs qu’elle pou</w:t>
      </w:r>
      <w:r w:rsidRPr="00211843">
        <w:rPr>
          <w:lang w:eastAsia="fr-FR" w:bidi="fr-FR"/>
        </w:rPr>
        <w:t>r</w:t>
      </w:r>
      <w:r w:rsidRPr="00211843">
        <w:rPr>
          <w:lang w:eastAsia="fr-FR" w:bidi="fr-FR"/>
        </w:rPr>
        <w:t>suit... et plus ses villes sont typées ». Enfin, à la base d’une telle org</w:t>
      </w:r>
      <w:r w:rsidRPr="00211843">
        <w:rPr>
          <w:lang w:eastAsia="fr-FR" w:bidi="fr-FR"/>
        </w:rPr>
        <w:t>a</w:t>
      </w:r>
      <w:r w:rsidRPr="00211843">
        <w:rPr>
          <w:lang w:eastAsia="fr-FR" w:bidi="fr-FR"/>
        </w:rPr>
        <w:t>nisation sociale, on trouve les facteurs écologiques avancés depuis longtemps par les classiques du culturalisme urbain : « Le fondement de la société urbaine se trouve dans le regroupement d’une collectivité importante en nombre et en densité, qui implique une division plus ou moins rigoureuse des activités et des fonctions et rend nécessaires des échanges entre les sous-groupes dotés d’un statut qui leur est propre : se différencier et se relier » (p. 21). Voilà exposée toute une théorie de la production des formes sociales, spatiales et culturelles, à partir d’un simple phénomène organique de croissance</w:t>
      </w:r>
      <w:r>
        <w:rPr>
          <w:lang w:eastAsia="fr-FR" w:bidi="fr-FR"/>
        </w:rPr>
        <w:t> — </w:t>
      </w:r>
      <w:r w:rsidRPr="00211843">
        <w:rPr>
          <w:lang w:eastAsia="fr-FR" w:bidi="fr-FR"/>
        </w:rPr>
        <w:t>comme s’il s’agissait d’une sorte de mouvement ascendant et linéaire de la matière vers l’esprit...</w:t>
      </w:r>
    </w:p>
    <w:p w14:paraId="0BC3E831" w14:textId="77777777" w:rsidR="00471170" w:rsidRPr="00211843" w:rsidRDefault="00471170" w:rsidP="00471170">
      <w:pPr>
        <w:spacing w:before="120" w:after="120"/>
        <w:jc w:val="both"/>
      </w:pPr>
      <w:r w:rsidRPr="00211843">
        <w:rPr>
          <w:lang w:eastAsia="fr-FR" w:bidi="fr-FR"/>
        </w:rPr>
        <w:t>Or, s’il est clair qu’il y a des spécificités culturelles dans les diff</w:t>
      </w:r>
      <w:r w:rsidRPr="00211843">
        <w:rPr>
          <w:lang w:eastAsia="fr-FR" w:bidi="fr-FR"/>
        </w:rPr>
        <w:t>é</w:t>
      </w:r>
      <w:r w:rsidRPr="00211843">
        <w:rPr>
          <w:lang w:eastAsia="fr-FR" w:bidi="fr-FR"/>
        </w:rPr>
        <w:t>rents milieux sociaux, il est tout aussi évident que le clivage ne passe plus par la séparation ville/campagne, et l’explication de chaque mode de vie exige qu’on l’articule à l’ensemble d'une structure sociale, au lieu de s’en tenir à la pure corrélation empirique entre un contenu culturel et son assise spatiale. Car, ce qui est e</w:t>
      </w:r>
      <w:r>
        <w:rPr>
          <w:lang w:eastAsia="fr-FR" w:bidi="fr-FR"/>
        </w:rPr>
        <w:t>n cause, c’est tout si</w:t>
      </w:r>
      <w:r>
        <w:rPr>
          <w:lang w:eastAsia="fr-FR" w:bidi="fr-FR"/>
        </w:rPr>
        <w:t>m</w:t>
      </w:r>
      <w:r>
        <w:rPr>
          <w:lang w:eastAsia="fr-FR" w:bidi="fr-FR"/>
        </w:rPr>
        <w:t>plement l’</w:t>
      </w:r>
      <w:r w:rsidRPr="00211843">
        <w:rPr>
          <w:lang w:eastAsia="fr-FR" w:bidi="fr-FR"/>
        </w:rPr>
        <w:t>analyse du processus de production sociale des systèmes de représentation et de communication ou, si l’on veut, de la superstru</w:t>
      </w:r>
      <w:r w:rsidRPr="00211843">
        <w:rPr>
          <w:lang w:eastAsia="fr-FR" w:bidi="fr-FR"/>
        </w:rPr>
        <w:t>c</w:t>
      </w:r>
      <w:r w:rsidRPr="00211843">
        <w:rPr>
          <w:lang w:eastAsia="fr-FR" w:bidi="fr-FR"/>
        </w:rPr>
        <w:t>ture idéologique.</w:t>
      </w:r>
    </w:p>
    <w:p w14:paraId="75AF5A77" w14:textId="77777777" w:rsidR="00471170" w:rsidRPr="00211843" w:rsidRDefault="00471170" w:rsidP="00471170">
      <w:pPr>
        <w:spacing w:before="120" w:after="120"/>
        <w:jc w:val="both"/>
      </w:pPr>
      <w:r w:rsidRPr="00211843">
        <w:rPr>
          <w:lang w:eastAsia="fr-FR" w:bidi="fr-FR"/>
        </w:rPr>
        <w:t>Si ces thèses de la « société urbaine » ont une telle diffusion, c’est justement parce qu’elles permettent de faire l’économie d’une étude de l’émergence des formes idéologiques à partir des contradictions sociales et de la division en classes. La société est ainsi unifiée et se développe de façon organique en sécrétant des types globaux qui s’opposent, dans le temps, en termes de décalage,</w:t>
      </w:r>
      <w:r>
        <w:t xml:space="preserve"> [116] </w:t>
      </w:r>
      <w:r w:rsidRPr="00211843">
        <w:rPr>
          <w:lang w:eastAsia="fr-FR" w:bidi="fr-FR"/>
        </w:rPr>
        <w:t>mais jamais, à l’intérieur d’une même structure sociale, en termes de contradiction ; cela, d’ailleurs, n’empêche nullement de s’apitoyer sur l’aliénation de cet « Homme unifié », aux prises avec les contrai</w:t>
      </w:r>
      <w:r w:rsidRPr="00211843">
        <w:rPr>
          <w:lang w:eastAsia="fr-FR" w:bidi="fr-FR"/>
        </w:rPr>
        <w:t>n</w:t>
      </w:r>
      <w:r w:rsidRPr="00211843">
        <w:rPr>
          <w:lang w:eastAsia="fr-FR" w:bidi="fr-FR"/>
        </w:rPr>
        <w:t>tes naturelles et techniques qui gênent l’épanouissement de sa créat</w:t>
      </w:r>
      <w:r w:rsidRPr="00211843">
        <w:rPr>
          <w:lang w:eastAsia="fr-FR" w:bidi="fr-FR"/>
        </w:rPr>
        <w:t>i</w:t>
      </w:r>
      <w:r w:rsidRPr="00211843">
        <w:rPr>
          <w:lang w:eastAsia="fr-FR" w:bidi="fr-FR"/>
        </w:rPr>
        <w:t>vité. La ville</w:t>
      </w:r>
      <w:r>
        <w:rPr>
          <w:lang w:eastAsia="fr-FR" w:bidi="fr-FR"/>
        </w:rPr>
        <w:t> — </w:t>
      </w:r>
      <w:r w:rsidRPr="00211843">
        <w:rPr>
          <w:lang w:eastAsia="fr-FR" w:bidi="fr-FR"/>
        </w:rPr>
        <w:t>considérée, à la fois, comme expression complexe de son organis</w:t>
      </w:r>
      <w:r w:rsidRPr="00211843">
        <w:rPr>
          <w:lang w:eastAsia="fr-FR" w:bidi="fr-FR"/>
        </w:rPr>
        <w:t>a</w:t>
      </w:r>
      <w:r w:rsidRPr="00211843">
        <w:rPr>
          <w:lang w:eastAsia="fr-FR" w:bidi="fr-FR"/>
        </w:rPr>
        <w:t>tion sociale et comme milieu détermine par des contrai</w:t>
      </w:r>
      <w:r w:rsidRPr="00211843">
        <w:rPr>
          <w:lang w:eastAsia="fr-FR" w:bidi="fr-FR"/>
        </w:rPr>
        <w:t>n</w:t>
      </w:r>
      <w:r w:rsidRPr="00211843">
        <w:rPr>
          <w:lang w:eastAsia="fr-FR" w:bidi="fr-FR"/>
        </w:rPr>
        <w:t>tes techniques assez rigides</w:t>
      </w:r>
      <w:r>
        <w:rPr>
          <w:lang w:eastAsia="fr-FR" w:bidi="fr-FR"/>
        </w:rPr>
        <w:t> — </w:t>
      </w:r>
      <w:r w:rsidRPr="00211843">
        <w:rPr>
          <w:lang w:eastAsia="fr-FR" w:bidi="fr-FR"/>
        </w:rPr>
        <w:t>devient ainsi, tour à tour, foyer de cré</w:t>
      </w:r>
      <w:r w:rsidRPr="00211843">
        <w:rPr>
          <w:lang w:eastAsia="fr-FR" w:bidi="fr-FR"/>
        </w:rPr>
        <w:t>a</w:t>
      </w:r>
      <w:r w:rsidRPr="00211843">
        <w:rPr>
          <w:lang w:eastAsia="fr-FR" w:bidi="fr-FR"/>
        </w:rPr>
        <w:t>tion et lieu d’oppression par les forces technico-naturelles suscitées. L’efficacité sociale de cette idéologie vient de ce qu’elle décrit les problèmes qu</w:t>
      </w:r>
      <w:r w:rsidRPr="00211843">
        <w:rPr>
          <w:lang w:eastAsia="fr-FR" w:bidi="fr-FR"/>
        </w:rPr>
        <w:t>o</w:t>
      </w:r>
      <w:r w:rsidRPr="00211843">
        <w:rPr>
          <w:lang w:eastAsia="fr-FR" w:bidi="fr-FR"/>
        </w:rPr>
        <w:t>tidiens vécus par les gens, tout en proposant une interprétation en te</w:t>
      </w:r>
      <w:r w:rsidRPr="00211843">
        <w:rPr>
          <w:lang w:eastAsia="fr-FR" w:bidi="fr-FR"/>
        </w:rPr>
        <w:t>r</w:t>
      </w:r>
      <w:r w:rsidRPr="00211843">
        <w:rPr>
          <w:lang w:eastAsia="fr-FR" w:bidi="fr-FR"/>
        </w:rPr>
        <w:t>mes d’évolution naturelle, d’où la division en classes antagonistes est absente. Ce qui a la force du concret et donne l’impression rassurante d’une société intégrée, serrant les coudes face à ses « problèmes communs »...</w:t>
      </w:r>
    </w:p>
    <w:p w14:paraId="632E900C" w14:textId="77777777" w:rsidR="00471170" w:rsidRDefault="00471170" w:rsidP="00471170">
      <w:pPr>
        <w:pStyle w:val="p"/>
      </w:pPr>
      <w:r w:rsidRPr="00211843">
        <w:br w:type="page"/>
      </w:r>
      <w:r>
        <w:t>[117]</w:t>
      </w:r>
    </w:p>
    <w:p w14:paraId="0C591047" w14:textId="77777777" w:rsidR="00471170" w:rsidRPr="00E07116" w:rsidRDefault="00471170" w:rsidP="00471170">
      <w:pPr>
        <w:jc w:val="both"/>
      </w:pPr>
    </w:p>
    <w:p w14:paraId="4FD22731" w14:textId="77777777" w:rsidR="00471170" w:rsidRPr="00E07116" w:rsidRDefault="00471170" w:rsidP="00471170">
      <w:pPr>
        <w:jc w:val="both"/>
      </w:pPr>
    </w:p>
    <w:p w14:paraId="4C3673DE" w14:textId="77777777" w:rsidR="00471170" w:rsidRPr="00384B20" w:rsidRDefault="00471170" w:rsidP="00471170">
      <w:pPr>
        <w:spacing w:after="120"/>
        <w:ind w:firstLine="0"/>
        <w:jc w:val="center"/>
        <w:rPr>
          <w:color w:val="000080"/>
          <w:sz w:val="24"/>
        </w:rPr>
      </w:pPr>
      <w:bookmarkStart w:id="16" w:name="Question_urbaine_pt_2_chap_2"/>
      <w:r>
        <w:rPr>
          <w:b/>
          <w:sz w:val="24"/>
        </w:rPr>
        <w:t>DEUXIÈME</w:t>
      </w:r>
      <w:r w:rsidRPr="00231DB8">
        <w:rPr>
          <w:b/>
          <w:sz w:val="24"/>
        </w:rPr>
        <w:t xml:space="preserve"> PARTIE :</w:t>
      </w:r>
      <w:r w:rsidRPr="00231DB8">
        <w:rPr>
          <w:b/>
          <w:sz w:val="24"/>
        </w:rPr>
        <w:br/>
      </w:r>
      <w:r>
        <w:rPr>
          <w:i/>
          <w:color w:val="000080"/>
          <w:sz w:val="24"/>
        </w:rPr>
        <w:t>L’idéologie urbaine</w:t>
      </w:r>
    </w:p>
    <w:p w14:paraId="6007E928" w14:textId="77777777" w:rsidR="00471170" w:rsidRPr="00384B20" w:rsidRDefault="00471170" w:rsidP="00471170">
      <w:pPr>
        <w:pStyle w:val="Titreniveau1"/>
      </w:pPr>
      <w:r w:rsidRPr="00384B20">
        <w:t xml:space="preserve">Chapitre </w:t>
      </w:r>
      <w:r>
        <w:t>2</w:t>
      </w:r>
    </w:p>
    <w:p w14:paraId="2A8897BF" w14:textId="77777777" w:rsidR="00471170" w:rsidRPr="00E07116" w:rsidRDefault="00471170" w:rsidP="00471170">
      <w:pPr>
        <w:pStyle w:val="Titreniveau2"/>
      </w:pPr>
      <w:r w:rsidRPr="00211843">
        <w:t>De la société urbaine</w:t>
      </w:r>
      <w:r>
        <w:br/>
      </w:r>
      <w:r w:rsidRPr="00211843">
        <w:t>à la révolution u</w:t>
      </w:r>
      <w:r w:rsidRPr="00211843">
        <w:t>r</w:t>
      </w:r>
      <w:r w:rsidRPr="00211843">
        <w:t>baine</w:t>
      </w:r>
    </w:p>
    <w:bookmarkEnd w:id="16"/>
    <w:p w14:paraId="553249A9" w14:textId="77777777" w:rsidR="00471170" w:rsidRPr="00E07116" w:rsidRDefault="00471170" w:rsidP="00471170">
      <w:pPr>
        <w:jc w:val="both"/>
        <w:rPr>
          <w:szCs w:val="36"/>
        </w:rPr>
      </w:pPr>
    </w:p>
    <w:p w14:paraId="0540B8FB" w14:textId="77777777" w:rsidR="00471170" w:rsidRPr="00E07116" w:rsidRDefault="00471170" w:rsidP="00471170">
      <w:pPr>
        <w:jc w:val="both"/>
      </w:pPr>
    </w:p>
    <w:p w14:paraId="1F052DD5" w14:textId="77777777" w:rsidR="00471170" w:rsidRPr="00E07116" w:rsidRDefault="00471170" w:rsidP="00471170">
      <w:pPr>
        <w:jc w:val="both"/>
      </w:pPr>
    </w:p>
    <w:p w14:paraId="24BC0425" w14:textId="77777777" w:rsidR="00471170" w:rsidRPr="00957671" w:rsidRDefault="00471170" w:rsidP="00471170">
      <w:pPr>
        <w:spacing w:before="120" w:after="120"/>
        <w:ind w:left="1080"/>
        <w:jc w:val="both"/>
        <w:rPr>
          <w:sz w:val="24"/>
        </w:rPr>
      </w:pPr>
      <w:r w:rsidRPr="00957671">
        <w:rPr>
          <w:rStyle w:val="Corpsdutexte4NonItaliqueEspacement0pt"/>
          <w:sz w:val="24"/>
        </w:rPr>
        <w:t>« </w:t>
      </w:r>
      <w:r w:rsidRPr="006E6F18">
        <w:rPr>
          <w:i/>
          <w:color w:val="000090"/>
          <w:sz w:val="24"/>
          <w:lang w:eastAsia="fr-FR" w:bidi="fr-FR"/>
        </w:rPr>
        <w:t>Longtemps avant moi, des historiens bourgeois avaient décrit le développement historique de cette lutte de classes et des économistes bourgeois en avaient exprimé l’anatomie économique. Ce que je fis de nouveau, ce fut : 1. de démontrer que l’existence des classes n’est liée qu’à des phases de développement historique déterminé de la produ</w:t>
      </w:r>
      <w:r w:rsidRPr="006E6F18">
        <w:rPr>
          <w:i/>
          <w:color w:val="000090"/>
          <w:sz w:val="24"/>
          <w:lang w:eastAsia="fr-FR" w:bidi="fr-FR"/>
        </w:rPr>
        <w:t>c</w:t>
      </w:r>
      <w:r w:rsidRPr="006E6F18">
        <w:rPr>
          <w:i/>
          <w:color w:val="000090"/>
          <w:sz w:val="24"/>
          <w:lang w:eastAsia="fr-FR" w:bidi="fr-FR"/>
        </w:rPr>
        <w:t>tion ; 2. que la lutte des classes conduit nécessairement à la dictature du prolétariat ; 3. que cette dictature elle-même ne constitue qu’une transition vers l’abolition de toutes les classes et une société sans classes</w:t>
      </w:r>
      <w:r w:rsidRPr="007356FA">
        <w:rPr>
          <w:i/>
          <w:sz w:val="24"/>
          <w:lang w:eastAsia="fr-FR" w:bidi="fr-FR"/>
        </w:rPr>
        <w:t>.</w:t>
      </w:r>
      <w:r w:rsidRPr="00957671">
        <w:rPr>
          <w:rStyle w:val="Corpsdutexte4NonItaliqueEspacement0pt"/>
          <w:sz w:val="24"/>
        </w:rPr>
        <w:t> »</w:t>
      </w:r>
    </w:p>
    <w:p w14:paraId="5BF7C905" w14:textId="77777777" w:rsidR="00471170" w:rsidRPr="00957671" w:rsidRDefault="00471170" w:rsidP="00471170">
      <w:pPr>
        <w:spacing w:before="120" w:after="120"/>
        <w:ind w:left="1080"/>
        <w:jc w:val="center"/>
        <w:rPr>
          <w:sz w:val="24"/>
        </w:rPr>
      </w:pPr>
      <w:r w:rsidRPr="00957671">
        <w:rPr>
          <w:sz w:val="24"/>
          <w:lang w:eastAsia="fr-FR" w:bidi="fr-FR"/>
        </w:rPr>
        <w:t>(</w:t>
      </w:r>
      <w:r w:rsidRPr="006E6F18">
        <w:rPr>
          <w:sz w:val="24"/>
          <w:lang w:eastAsia="fr-FR" w:bidi="fr-FR"/>
        </w:rPr>
        <w:t xml:space="preserve">K. </w:t>
      </w:r>
      <w:r w:rsidRPr="004C09AC">
        <w:rPr>
          <w:rStyle w:val="Corpsdutexte1375ptNonGrasPetitesmajuscules"/>
          <w:b w:val="0"/>
          <w:sz w:val="24"/>
        </w:rPr>
        <w:t>Marx,</w:t>
      </w:r>
      <w:r w:rsidRPr="006E6F18">
        <w:rPr>
          <w:rStyle w:val="Corpsdutexte1375ptNonGrasPetitesmajuscules"/>
          <w:sz w:val="24"/>
        </w:rPr>
        <w:t xml:space="preserve"> </w:t>
      </w:r>
      <w:r w:rsidRPr="006E6F18">
        <w:rPr>
          <w:sz w:val="24"/>
          <w:lang w:eastAsia="fr-FR" w:bidi="fr-FR"/>
        </w:rPr>
        <w:t>lettre</w:t>
      </w:r>
      <w:r w:rsidRPr="00957671">
        <w:rPr>
          <w:sz w:val="24"/>
          <w:lang w:eastAsia="fr-FR" w:bidi="fr-FR"/>
        </w:rPr>
        <w:t xml:space="preserve"> à Kugelmann, 1852.)</w:t>
      </w:r>
    </w:p>
    <w:p w14:paraId="4BE7ACE4" w14:textId="77777777" w:rsidR="00471170" w:rsidRDefault="00471170" w:rsidP="00471170">
      <w:pPr>
        <w:spacing w:before="120" w:after="120"/>
        <w:jc w:val="both"/>
        <w:rPr>
          <w:lang w:eastAsia="fr-FR" w:bidi="fr-FR"/>
        </w:rPr>
      </w:pPr>
    </w:p>
    <w:p w14:paraId="11E08C22"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6E6CBE01" w14:textId="77777777" w:rsidR="00471170" w:rsidRPr="00211843" w:rsidRDefault="00471170" w:rsidP="00471170">
      <w:pPr>
        <w:spacing w:before="120" w:after="120"/>
        <w:jc w:val="both"/>
      </w:pPr>
      <w:r w:rsidRPr="00211843">
        <w:rPr>
          <w:lang w:eastAsia="fr-FR" w:bidi="fr-FR"/>
        </w:rPr>
        <w:t>L’idéologie urbaine a de profondes racines sociales. Elle n’est pas cantonnée dans la tradition académique ou les milieux de l’urbanisme officiel. Elle est, avant tout, dans la tête des gens. Elle va même ju</w:t>
      </w:r>
      <w:r w:rsidRPr="00211843">
        <w:rPr>
          <w:lang w:eastAsia="fr-FR" w:bidi="fr-FR"/>
        </w:rPr>
        <w:t>s</w:t>
      </w:r>
      <w:r w:rsidRPr="00211843">
        <w:rPr>
          <w:lang w:eastAsia="fr-FR" w:bidi="fr-FR"/>
        </w:rPr>
        <w:t>qu’à pénétrer la pensée de ceux qui partent d’une réflexion critique sur les formes sociales d</w:t>
      </w:r>
      <w:r>
        <w:rPr>
          <w:lang w:eastAsia="fr-FR" w:bidi="fr-FR"/>
        </w:rPr>
        <w:t>e l’urbanisation. Et c’est là q</w:t>
      </w:r>
      <w:r w:rsidRPr="00211843">
        <w:rPr>
          <w:lang w:eastAsia="fr-FR" w:bidi="fr-FR"/>
        </w:rPr>
        <w:t>u’elle fait le plus de ravages, car elle abandonne le ton intégrateur, communautaire, bon enfant, pour devenir discours sur les contradictions. Sur les contradi</w:t>
      </w:r>
      <w:r w:rsidRPr="00211843">
        <w:rPr>
          <w:lang w:eastAsia="fr-FR" w:bidi="fr-FR"/>
        </w:rPr>
        <w:t>c</w:t>
      </w:r>
      <w:r w:rsidRPr="00211843">
        <w:rPr>
          <w:lang w:eastAsia="fr-FR" w:bidi="fr-FR"/>
        </w:rPr>
        <w:t>tions... urbaines. Or, ce déplacement laisse intacts les problèmes thé</w:t>
      </w:r>
      <w:r w:rsidRPr="00211843">
        <w:rPr>
          <w:lang w:eastAsia="fr-FR" w:bidi="fr-FR"/>
        </w:rPr>
        <w:t>o</w:t>
      </w:r>
      <w:r w:rsidRPr="00211843">
        <w:rPr>
          <w:lang w:eastAsia="fr-FR" w:bidi="fr-FR"/>
        </w:rPr>
        <w:t>riques qu’on vient de soulever, tout en ajoutant de nouveaux probl</w:t>
      </w:r>
      <w:r w:rsidRPr="00211843">
        <w:rPr>
          <w:lang w:eastAsia="fr-FR" w:bidi="fr-FR"/>
        </w:rPr>
        <w:t>è</w:t>
      </w:r>
      <w:r w:rsidRPr="00211843">
        <w:rPr>
          <w:lang w:eastAsia="fr-FR" w:bidi="fr-FR"/>
        </w:rPr>
        <w:t xml:space="preserve">mes, </w:t>
      </w:r>
      <w:r w:rsidRPr="00957671">
        <w:rPr>
          <w:i/>
        </w:rPr>
        <w:t>politiques</w:t>
      </w:r>
      <w:r w:rsidRPr="00211843">
        <w:t xml:space="preserve">, </w:t>
      </w:r>
      <w:r w:rsidRPr="00211843">
        <w:rPr>
          <w:lang w:eastAsia="fr-FR" w:bidi="fr-FR"/>
        </w:rPr>
        <w:t>beaucoup plus graves. Une telle maniabilité dans la tonalité montre bien le caractère idéologique du thème de la « société urbaine », qui peut être « </w:t>
      </w:r>
      <w:r>
        <w:rPr>
          <w:lang w:eastAsia="fr-FR" w:bidi="fr-FR"/>
        </w:rPr>
        <w:t>à</w:t>
      </w:r>
      <w:r w:rsidRPr="00211843">
        <w:rPr>
          <w:lang w:eastAsia="fr-FR" w:bidi="fr-FR"/>
        </w:rPr>
        <w:t xml:space="preserve"> gauche » ou « à droite » suivant les préf</w:t>
      </w:r>
      <w:r w:rsidRPr="00211843">
        <w:rPr>
          <w:lang w:eastAsia="fr-FR" w:bidi="fr-FR"/>
        </w:rPr>
        <w:t>é</w:t>
      </w:r>
      <w:r w:rsidRPr="00211843">
        <w:rPr>
          <w:lang w:eastAsia="fr-FR" w:bidi="fr-FR"/>
        </w:rPr>
        <w:t>rences, sans, pour autant, changer</w:t>
      </w:r>
      <w:r>
        <w:t xml:space="preserve"> </w:t>
      </w:r>
      <w:r>
        <w:rPr>
          <w:lang w:eastAsia="fr-FR" w:bidi="fr-FR"/>
        </w:rPr>
        <w:t xml:space="preserve">[118] </w:t>
      </w:r>
      <w:r w:rsidRPr="00211843">
        <w:rPr>
          <w:lang w:eastAsia="fr-FR" w:bidi="fr-FR"/>
        </w:rPr>
        <w:t>autre chose que le sentiment positif ou négatif qu’on y met, tout en reconnaissant la société urbaine comme un type historique spécifique à caractères bien définis et m</w:t>
      </w:r>
      <w:r w:rsidRPr="00211843">
        <w:rPr>
          <w:lang w:eastAsia="fr-FR" w:bidi="fr-FR"/>
        </w:rPr>
        <w:t>ê</w:t>
      </w:r>
      <w:r w:rsidRPr="00211843">
        <w:rPr>
          <w:lang w:eastAsia="fr-FR" w:bidi="fr-FR"/>
        </w:rPr>
        <w:t>me, comme le point d’aboutissement de l’évolution humaine.</w:t>
      </w:r>
    </w:p>
    <w:p w14:paraId="5CC21B68" w14:textId="77777777" w:rsidR="00471170" w:rsidRDefault="00471170" w:rsidP="00471170">
      <w:pPr>
        <w:spacing w:before="120" w:after="120"/>
        <w:jc w:val="both"/>
        <w:rPr>
          <w:lang w:eastAsia="fr-FR" w:bidi="fr-FR"/>
        </w:rPr>
      </w:pPr>
    </w:p>
    <w:p w14:paraId="1DA2461E" w14:textId="77777777" w:rsidR="00471170" w:rsidRPr="00211843" w:rsidRDefault="00471170" w:rsidP="00471170">
      <w:pPr>
        <w:spacing w:before="120" w:after="120"/>
        <w:jc w:val="both"/>
      </w:pPr>
      <w:r w:rsidRPr="00211843">
        <w:rPr>
          <w:lang w:eastAsia="fr-FR" w:bidi="fr-FR"/>
        </w:rPr>
        <w:t>L’expression la plus éclatante de cette « version de gauche » des thèses idéologiques sur la société urbaine est sans doute la pensée u</w:t>
      </w:r>
      <w:r w:rsidRPr="00211843">
        <w:rPr>
          <w:lang w:eastAsia="fr-FR" w:bidi="fr-FR"/>
        </w:rPr>
        <w:t>r</w:t>
      </w:r>
      <w:r w:rsidRPr="00211843">
        <w:rPr>
          <w:lang w:eastAsia="fr-FR" w:bidi="fr-FR"/>
        </w:rPr>
        <w:t>banistique de celui qui a été l’un des plus grands théoriciens du ma</w:t>
      </w:r>
      <w:r w:rsidRPr="00211843">
        <w:rPr>
          <w:lang w:eastAsia="fr-FR" w:bidi="fr-FR"/>
        </w:rPr>
        <w:t>r</w:t>
      </w:r>
      <w:r w:rsidRPr="00211843">
        <w:rPr>
          <w:lang w:eastAsia="fr-FR" w:bidi="fr-FR"/>
        </w:rPr>
        <w:t>xisme contemporain, H. Lefebvre. Une telle puissance intellectuelle appliquée à la problématique urbaine devait nécessairement produire des effets décisifs dans ce domaine, non seulement en termes d’influence mais aussi de défrichage de nouvelles pistes, de détection de problèmes, de proposition d’hypothèses. Cependant, la problémat</w:t>
      </w:r>
      <w:r w:rsidRPr="00211843">
        <w:rPr>
          <w:lang w:eastAsia="fr-FR" w:bidi="fr-FR"/>
        </w:rPr>
        <w:t>i</w:t>
      </w:r>
      <w:r w:rsidRPr="00211843">
        <w:rPr>
          <w:lang w:eastAsia="fr-FR" w:bidi="fr-FR"/>
        </w:rPr>
        <w:t xml:space="preserve">que finit par engloutir le penseur et, partant d’une </w:t>
      </w:r>
      <w:r w:rsidRPr="00957671">
        <w:rPr>
          <w:i/>
        </w:rPr>
        <w:t>analyse marxiste du phénomène urbain</w:t>
      </w:r>
      <w:r w:rsidRPr="00211843">
        <w:t>,</w:t>
      </w:r>
      <w:r w:rsidRPr="00211843">
        <w:rPr>
          <w:lang w:eastAsia="fr-FR" w:bidi="fr-FR"/>
        </w:rPr>
        <w:t xml:space="preserve"> il débouché, de plus en plus, à travers une évol</w:t>
      </w:r>
      <w:r w:rsidRPr="00211843">
        <w:rPr>
          <w:lang w:eastAsia="fr-FR" w:bidi="fr-FR"/>
        </w:rPr>
        <w:t>u</w:t>
      </w:r>
      <w:r w:rsidRPr="00211843">
        <w:rPr>
          <w:lang w:eastAsia="fr-FR" w:bidi="fr-FR"/>
        </w:rPr>
        <w:t xml:space="preserve">tion intellectuelle assez curieuse, sur une </w:t>
      </w:r>
      <w:r w:rsidRPr="00957671">
        <w:rPr>
          <w:i/>
        </w:rPr>
        <w:t>théorisation urbanistique de la problématique marxiste</w:t>
      </w:r>
      <w:r w:rsidRPr="00211843">
        <w:t>...</w:t>
      </w:r>
      <w:r w:rsidRPr="00211843">
        <w:rPr>
          <w:lang w:eastAsia="fr-FR" w:bidi="fr-FR"/>
        </w:rPr>
        <w:t xml:space="preserve"> C’est en ce sens, par exemple, qu’après avoir défini la société émergente comme urbaine, on déclare que la révolution aussi, la nouvelle révolution, logiquement, est </w:t>
      </w:r>
      <w:r w:rsidRPr="00211843">
        <w:t>urbaine.</w:t>
      </w:r>
    </w:p>
    <w:p w14:paraId="75689E7F" w14:textId="77777777" w:rsidR="00471170" w:rsidRPr="00211843" w:rsidRDefault="00471170" w:rsidP="00471170">
      <w:pPr>
        <w:spacing w:before="120" w:after="120"/>
        <w:jc w:val="both"/>
      </w:pPr>
      <w:r w:rsidRPr="00211843">
        <w:rPr>
          <w:lang w:eastAsia="fr-FR" w:bidi="fr-FR"/>
        </w:rPr>
        <w:t>En quel sens ? Essayons de le préciser, car on se trouve devant une pensée complexe, pleine de nuances et de modulations théorico-politiques, qu’on ne peut pas prendre comme un tout cohérent. Mais il y a tout de même, si l’on regarde attentivement, et malgré son caract</w:t>
      </w:r>
      <w:r w:rsidRPr="00211843">
        <w:rPr>
          <w:lang w:eastAsia="fr-FR" w:bidi="fr-FR"/>
        </w:rPr>
        <w:t>è</w:t>
      </w:r>
      <w:r w:rsidRPr="00211843">
        <w:rPr>
          <w:lang w:eastAsia="fr-FR" w:bidi="fr-FR"/>
        </w:rPr>
        <w:t>re ouvert et as</w:t>
      </w:r>
      <w:r>
        <w:rPr>
          <w:lang w:eastAsia="fr-FR" w:bidi="fr-FR"/>
        </w:rPr>
        <w:t>y</w:t>
      </w:r>
      <w:r w:rsidRPr="00211843">
        <w:rPr>
          <w:lang w:eastAsia="fr-FR" w:bidi="fr-FR"/>
        </w:rPr>
        <w:t xml:space="preserve">stématique, un </w:t>
      </w:r>
      <w:r w:rsidRPr="007356FA">
        <w:rPr>
          <w:i/>
        </w:rPr>
        <w:t>noyau</w:t>
      </w:r>
      <w:r w:rsidRPr="00211843">
        <w:rPr>
          <w:lang w:eastAsia="fr-FR" w:bidi="fr-FR"/>
        </w:rPr>
        <w:t xml:space="preserve"> de propositions autour duquel s’ordonnent les axes centraux de l’analyse. Nous résumerons brièv</w:t>
      </w:r>
      <w:r w:rsidRPr="00211843">
        <w:rPr>
          <w:lang w:eastAsia="fr-FR" w:bidi="fr-FR"/>
        </w:rPr>
        <w:t>e</w:t>
      </w:r>
      <w:r w:rsidRPr="00211843">
        <w:rPr>
          <w:lang w:eastAsia="fr-FR" w:bidi="fr-FR"/>
        </w:rPr>
        <w:t xml:space="preserve">ment et le plus fidèlement possible ce noyau, pour être en mesure </w:t>
      </w:r>
      <w:r>
        <w:rPr>
          <w:lang w:eastAsia="fr-FR" w:bidi="fr-FR"/>
        </w:rPr>
        <w:t>d</w:t>
      </w:r>
      <w:r w:rsidRPr="00211843">
        <w:rPr>
          <w:lang w:eastAsia="fr-FR" w:bidi="fr-FR"/>
        </w:rPr>
        <w:t xml:space="preserve">e discuter </w:t>
      </w:r>
      <w:r w:rsidRPr="00957671">
        <w:rPr>
          <w:i/>
        </w:rPr>
        <w:t>concrètement</w:t>
      </w:r>
      <w:r w:rsidRPr="00211843">
        <w:rPr>
          <w:lang w:eastAsia="fr-FR" w:bidi="fr-FR"/>
        </w:rPr>
        <w:t xml:space="preserve"> ses principales implications pour l’étude de l’urbanisation et, indirectement, pour le marxisme.</w:t>
      </w:r>
    </w:p>
    <w:p w14:paraId="499577C8" w14:textId="77777777" w:rsidR="00471170" w:rsidRPr="00211843" w:rsidRDefault="00471170" w:rsidP="00471170">
      <w:pPr>
        <w:spacing w:before="120" w:after="120"/>
        <w:jc w:val="both"/>
      </w:pPr>
      <w:r w:rsidRPr="00211843">
        <w:rPr>
          <w:lang w:eastAsia="fr-FR" w:bidi="fr-FR"/>
        </w:rPr>
        <w:t>Malgré la diversité et l’étendue de la pensée de Lefebvre (qui est sans doute l’effort intellectuel le</w:t>
      </w:r>
      <w:r>
        <w:rPr>
          <w:lang w:eastAsia="fr-FR" w:bidi="fr-FR"/>
        </w:rPr>
        <w:t xml:space="preserve"> </w:t>
      </w:r>
      <w:r w:rsidRPr="00211843">
        <w:rPr>
          <w:lang w:eastAsia="fr-FR" w:bidi="fr-FR"/>
        </w:rPr>
        <w:t xml:space="preserve">plus profond qui ait été fait pour comprendre les problèmes urbains </w:t>
      </w:r>
      <w:r w:rsidRPr="007356FA">
        <w:rPr>
          <w:i/>
        </w:rPr>
        <w:t>actuels</w:t>
      </w:r>
      <w:r w:rsidRPr="00211843">
        <w:t xml:space="preserve">) </w:t>
      </w:r>
      <w:r w:rsidRPr="00211843">
        <w:rPr>
          <w:lang w:eastAsia="fr-FR" w:bidi="fr-FR"/>
        </w:rPr>
        <w:t xml:space="preserve">on dispose, au début 1971, de trois textes pour la saisir : un recueil de ses écrits sur le problème, qui comprend les textes les plus importants jusqu’en 1969 : </w:t>
      </w:r>
      <w:r w:rsidRPr="00957671">
        <w:rPr>
          <w:i/>
        </w:rPr>
        <w:t>Du rural à l’urbain</w:t>
      </w:r>
      <w:r w:rsidRPr="00211843">
        <w:rPr>
          <w:lang w:eastAsia="fr-FR" w:bidi="fr-FR"/>
        </w:rPr>
        <w:t xml:space="preserve"> (que nous noterons dorénavant </w:t>
      </w:r>
      <w:r w:rsidRPr="007356FA">
        <w:rPr>
          <w:i/>
        </w:rPr>
        <w:t>DRU</w:t>
      </w:r>
      <w:r>
        <w:t> </w:t>
      </w:r>
      <w:r>
        <w:rPr>
          <w:rStyle w:val="Appelnotedebasdep"/>
        </w:rPr>
        <w:footnoteReference w:id="169"/>
      </w:r>
      <w:r w:rsidRPr="00211843">
        <w:t>)</w:t>
      </w:r>
      <w:r w:rsidRPr="00211843">
        <w:rPr>
          <w:lang w:eastAsia="fr-FR" w:bidi="fr-FR"/>
        </w:rPr>
        <w:t> ; un petit livre p</w:t>
      </w:r>
      <w:r w:rsidRPr="00211843">
        <w:rPr>
          <w:lang w:eastAsia="fr-FR" w:bidi="fr-FR"/>
        </w:rPr>
        <w:t>o</w:t>
      </w:r>
      <w:r w:rsidRPr="00211843">
        <w:rPr>
          <w:lang w:eastAsia="fr-FR" w:bidi="fr-FR"/>
        </w:rPr>
        <w:t xml:space="preserve">lémique, </w:t>
      </w:r>
      <w:r w:rsidRPr="00957671">
        <w:rPr>
          <w:i/>
        </w:rPr>
        <w:t>Le droit à la ville</w:t>
      </w:r>
      <w:r w:rsidRPr="00211843">
        <w:rPr>
          <w:lang w:eastAsia="fr-FR" w:bidi="fr-FR"/>
        </w:rPr>
        <w:t xml:space="preserve"> (1968) (</w:t>
      </w:r>
      <w:r w:rsidRPr="007356FA">
        <w:rPr>
          <w:i/>
          <w:lang w:eastAsia="fr-FR" w:bidi="fr-FR"/>
        </w:rPr>
        <w:t>DV</w:t>
      </w:r>
      <w:r>
        <w:rPr>
          <w:lang w:eastAsia="fr-FR" w:bidi="fr-FR"/>
        </w:rPr>
        <w:t> </w:t>
      </w:r>
      <w:r>
        <w:rPr>
          <w:rStyle w:val="Appelnotedebasdep"/>
        </w:rPr>
        <w:footnoteReference w:id="170"/>
      </w:r>
      <w:r w:rsidRPr="00211843">
        <w:rPr>
          <w:lang w:eastAsia="fr-FR" w:bidi="fr-FR"/>
        </w:rPr>
        <w:t xml:space="preserve">) ; et, surtout, le premier exposé d’ensemble sur la question dans </w:t>
      </w:r>
      <w:r w:rsidRPr="00211843">
        <w:t>La révolution urbaine,</w:t>
      </w:r>
      <w:r w:rsidRPr="00211843">
        <w:rPr>
          <w:lang w:eastAsia="fr-FR" w:bidi="fr-FR"/>
        </w:rPr>
        <w:t xml:space="preserve"> 1970 </w:t>
      </w:r>
      <w:r w:rsidRPr="00211843">
        <w:t>(</w:t>
      </w:r>
      <w:r w:rsidRPr="007356FA">
        <w:rPr>
          <w:i/>
        </w:rPr>
        <w:t>RU</w:t>
      </w:r>
      <w:r>
        <w:rPr>
          <w:vertAlign w:val="superscript"/>
        </w:rPr>
        <w:t> </w:t>
      </w:r>
      <w:r w:rsidRPr="007356FA">
        <w:rPr>
          <w:rStyle w:val="Appelnotedebasdep"/>
        </w:rPr>
        <w:footnoteReference w:id="171"/>
      </w:r>
      <w:r w:rsidRPr="00211843">
        <w:t>)</w:t>
      </w:r>
      <w:r w:rsidRPr="00211843">
        <w:rPr>
          <w:lang w:eastAsia="fr-FR" w:bidi="fr-FR"/>
        </w:rPr>
        <w:t xml:space="preserve"> ; enfin, un petit texte non publié, </w:t>
      </w:r>
      <w:r w:rsidRPr="00957671">
        <w:rPr>
          <w:i/>
        </w:rPr>
        <w:t>La ville et l’urbain</w:t>
      </w:r>
      <w:r w:rsidRPr="00211843">
        <w:t>,</w:t>
      </w:r>
      <w:r>
        <w:rPr>
          <w:lang w:eastAsia="fr-FR" w:bidi="fr-FR"/>
        </w:rPr>
        <w:t xml:space="preserve"> 1971 </w:t>
      </w:r>
      <w:r w:rsidRPr="00211843">
        <w:rPr>
          <w:lang w:eastAsia="fr-FR" w:bidi="fr-FR"/>
        </w:rPr>
        <w:t>(</w:t>
      </w:r>
      <w:r w:rsidRPr="007356FA">
        <w:rPr>
          <w:i/>
          <w:lang w:eastAsia="fr-FR" w:bidi="fr-FR"/>
        </w:rPr>
        <w:t>VU</w:t>
      </w:r>
      <w:r w:rsidRPr="00211843">
        <w:rPr>
          <w:lang w:eastAsia="fr-FR" w:bidi="fr-FR"/>
        </w:rPr>
        <w:t>), résume de</w:t>
      </w:r>
      <w:r>
        <w:t xml:space="preserve"> [119] </w:t>
      </w:r>
      <w:r w:rsidRPr="00211843">
        <w:rPr>
          <w:lang w:eastAsia="fr-FR" w:bidi="fr-FR"/>
        </w:rPr>
        <w:t>façon très claire les thèses</w:t>
      </w:r>
      <w:r>
        <w:rPr>
          <w:lang w:eastAsia="fr-FR" w:bidi="fr-FR"/>
        </w:rPr>
        <w:t> </w:t>
      </w:r>
      <w:r>
        <w:rPr>
          <w:rStyle w:val="Appelnotedebasdep"/>
        </w:rPr>
        <w:footnoteReference w:id="172"/>
      </w:r>
      <w:r w:rsidRPr="00211843">
        <w:rPr>
          <w:lang w:eastAsia="fr-FR" w:bidi="fr-FR"/>
        </w:rPr>
        <w:t xml:space="preserve"> principales. (Nous tenons à établir soigneusement l’ensemble de nos références textuelles, même si cela alourdit la présentation.)</w:t>
      </w:r>
    </w:p>
    <w:p w14:paraId="06210110" w14:textId="77777777" w:rsidR="00471170" w:rsidRPr="00211843" w:rsidRDefault="00471170" w:rsidP="00471170">
      <w:pPr>
        <w:spacing w:before="120" w:after="120"/>
        <w:jc w:val="both"/>
      </w:pPr>
      <w:r w:rsidRPr="00211843">
        <w:rPr>
          <w:lang w:eastAsia="fr-FR" w:bidi="fr-FR"/>
        </w:rPr>
        <w:t>L’exposé urbanistique de Lefebvre « se construit sur une hypoth</w:t>
      </w:r>
      <w:r w:rsidRPr="00211843">
        <w:rPr>
          <w:lang w:eastAsia="fr-FR" w:bidi="fr-FR"/>
        </w:rPr>
        <w:t>è</w:t>
      </w:r>
      <w:r w:rsidRPr="00211843">
        <w:rPr>
          <w:lang w:eastAsia="fr-FR" w:bidi="fr-FR"/>
        </w:rPr>
        <w:t xml:space="preserve">se, selon laquelle la crise de la réalité urbaine est la plus importante, plus centrale que telle ou telle autre » </w:t>
      </w:r>
      <w:r w:rsidRPr="00211843">
        <w:t>(</w:t>
      </w:r>
      <w:r w:rsidRPr="007356FA">
        <w:rPr>
          <w:i/>
        </w:rPr>
        <w:t>VU</w:t>
      </w:r>
      <w:r w:rsidRPr="00211843">
        <w:t>,</w:t>
      </w:r>
      <w:r w:rsidRPr="00211843">
        <w:rPr>
          <w:lang w:eastAsia="fr-FR" w:bidi="fr-FR"/>
        </w:rPr>
        <w:t xml:space="preserve"> p. 3).</w:t>
      </w:r>
    </w:p>
    <w:p w14:paraId="3B326847" w14:textId="77777777" w:rsidR="00471170" w:rsidRPr="00211843" w:rsidRDefault="00471170" w:rsidP="00471170">
      <w:pPr>
        <w:spacing w:before="120" w:after="120"/>
        <w:jc w:val="both"/>
      </w:pPr>
      <w:r w:rsidRPr="00211843">
        <w:rPr>
          <w:lang w:eastAsia="fr-FR" w:bidi="fr-FR"/>
        </w:rPr>
        <w:t>Cette crise, qui a toujours existé à l’état latent, a été masquée, fre</w:t>
      </w:r>
      <w:r w:rsidRPr="00211843">
        <w:rPr>
          <w:lang w:eastAsia="fr-FR" w:bidi="fr-FR"/>
        </w:rPr>
        <w:t>i</w:t>
      </w:r>
      <w:r w:rsidRPr="00211843">
        <w:rPr>
          <w:lang w:eastAsia="fr-FR" w:bidi="fr-FR"/>
        </w:rPr>
        <w:t>née même, si l’on veut, par d’autres urgences, en particulier pendant la période d’industrialisation : d’une part, par la « question au log</w:t>
      </w:r>
      <w:r w:rsidRPr="00211843">
        <w:rPr>
          <w:lang w:eastAsia="fr-FR" w:bidi="fr-FR"/>
        </w:rPr>
        <w:t>e</w:t>
      </w:r>
      <w:r w:rsidRPr="00211843">
        <w:rPr>
          <w:lang w:eastAsia="fr-FR" w:bidi="fr-FR"/>
        </w:rPr>
        <w:t>ment</w:t>
      </w:r>
      <w:r>
        <w:rPr>
          <w:lang w:eastAsia="fr-FR" w:bidi="fr-FR"/>
        </w:rPr>
        <w:t> »</w:t>
      </w:r>
      <w:r w:rsidRPr="00211843">
        <w:rPr>
          <w:lang w:eastAsia="fr-FR" w:bidi="fr-FR"/>
        </w:rPr>
        <w:t xml:space="preserve">, d’autre part, par l’organisation industrielle et la planification globale. Mais, finalement, cette thématique doit s’imposer de plus en plus, parce que « le développement de la société ne peut se concevoir que dans la vie urbaine, par la réalisation de la société urbaine » </w:t>
      </w:r>
      <w:r w:rsidRPr="00211843">
        <w:t>(</w:t>
      </w:r>
      <w:r w:rsidRPr="007356FA">
        <w:rPr>
          <w:i/>
        </w:rPr>
        <w:t>DV</w:t>
      </w:r>
      <w:r w:rsidRPr="00211843">
        <w:t>,</w:t>
      </w:r>
      <w:r w:rsidRPr="00211843">
        <w:rPr>
          <w:lang w:eastAsia="fr-FR" w:bidi="fr-FR"/>
        </w:rPr>
        <w:t xml:space="preserve"> 158).</w:t>
      </w:r>
    </w:p>
    <w:p w14:paraId="17D73EBE" w14:textId="77777777" w:rsidR="00471170" w:rsidRPr="00211843" w:rsidRDefault="00471170" w:rsidP="00471170">
      <w:pPr>
        <w:spacing w:before="120" w:after="120"/>
        <w:jc w:val="both"/>
      </w:pPr>
      <w:r w:rsidRPr="00211843">
        <w:rPr>
          <w:lang w:eastAsia="fr-FR" w:bidi="fr-FR"/>
        </w:rPr>
        <w:t>Mais qu’est-ce donc que cette « société urbaine » ? Ce terme « désigne la tendance, l’orientation, la virtualité,</w:t>
      </w:r>
      <w:r>
        <w:rPr>
          <w:lang w:eastAsia="fr-FR" w:bidi="fr-FR"/>
        </w:rPr>
        <w:t xml:space="preserve"> pl</w:t>
      </w:r>
      <w:r w:rsidRPr="00211843">
        <w:rPr>
          <w:lang w:eastAsia="fr-FR" w:bidi="fr-FR"/>
        </w:rPr>
        <w:t>utôt qu’un fait a</w:t>
      </w:r>
      <w:r w:rsidRPr="00211843">
        <w:rPr>
          <w:lang w:eastAsia="fr-FR" w:bidi="fr-FR"/>
        </w:rPr>
        <w:t>c</w:t>
      </w:r>
      <w:r w:rsidRPr="00211843">
        <w:rPr>
          <w:lang w:eastAsia="fr-FR" w:bidi="fr-FR"/>
        </w:rPr>
        <w:t xml:space="preserve">compli » ; </w:t>
      </w:r>
      <w:r>
        <w:rPr>
          <w:lang w:eastAsia="fr-FR" w:bidi="fr-FR"/>
        </w:rPr>
        <w:t>elle résulte à la fois de l’urb</w:t>
      </w:r>
      <w:r w:rsidRPr="00211843">
        <w:rPr>
          <w:lang w:eastAsia="fr-FR" w:bidi="fr-FR"/>
        </w:rPr>
        <w:t>anisation complète de la société et de l’accomplissement de l’industrialisation (on pourrait même la nommer aussi « société post-industrielle</w:t>
      </w:r>
      <w:r>
        <w:rPr>
          <w:lang w:eastAsia="fr-FR" w:bidi="fr-FR"/>
        </w:rPr>
        <w:t> »</w:t>
      </w:r>
      <w:r w:rsidRPr="00211843">
        <w:rPr>
          <w:lang w:eastAsia="fr-FR" w:bidi="fr-FR"/>
        </w:rPr>
        <w:t xml:space="preserve">) </w:t>
      </w:r>
      <w:r w:rsidRPr="00211843">
        <w:t>(</w:t>
      </w:r>
      <w:r w:rsidRPr="007356FA">
        <w:rPr>
          <w:i/>
        </w:rPr>
        <w:t>RU</w:t>
      </w:r>
      <w:r w:rsidRPr="00211843">
        <w:t>,</w:t>
      </w:r>
      <w:r w:rsidRPr="00211843">
        <w:rPr>
          <w:lang w:eastAsia="fr-FR" w:bidi="fr-FR"/>
        </w:rPr>
        <w:t xml:space="preserve"> 8, 9).</w:t>
      </w:r>
    </w:p>
    <w:p w14:paraId="378EB56C" w14:textId="77777777" w:rsidR="00471170" w:rsidRPr="00211843" w:rsidRDefault="00471170" w:rsidP="00471170">
      <w:pPr>
        <w:spacing w:before="120" w:after="120"/>
        <w:jc w:val="both"/>
      </w:pPr>
      <w:r w:rsidRPr="00211843">
        <w:rPr>
          <w:lang w:eastAsia="fr-FR" w:bidi="fr-FR"/>
        </w:rPr>
        <w:t xml:space="preserve">C’est là un point central de cette analyse : la société urbaine (dont le contenu </w:t>
      </w:r>
      <w:r w:rsidRPr="007356FA">
        <w:rPr>
          <w:i/>
        </w:rPr>
        <w:t>social</w:t>
      </w:r>
      <w:r w:rsidRPr="00211843">
        <w:rPr>
          <w:lang w:eastAsia="fr-FR" w:bidi="fr-FR"/>
        </w:rPr>
        <w:t xml:space="preserve"> définit l’urbanisation comme processus, plutôt que l’inverse) est produite par un déploiement historique que Lefebvre conçoit comme un modèle de séquence dialectique. En effet, l’histoire humaine est définie par la succession </w:t>
      </w:r>
      <w:r w:rsidRPr="00662837">
        <w:rPr>
          <w:i/>
        </w:rPr>
        <w:t>enchevêtrée</w:t>
      </w:r>
      <w:r w:rsidRPr="00211843">
        <w:rPr>
          <w:lang w:eastAsia="fr-FR" w:bidi="fr-FR"/>
        </w:rPr>
        <w:t xml:space="preserve"> de trois ères, champs ou continents : </w:t>
      </w:r>
      <w:r>
        <w:t>l’</w:t>
      </w:r>
      <w:r w:rsidRPr="00662837">
        <w:rPr>
          <w:i/>
        </w:rPr>
        <w:t>agraire</w:t>
      </w:r>
      <w:r w:rsidRPr="00211843">
        <w:t xml:space="preserve">, </w:t>
      </w:r>
      <w:r>
        <w:t>l’</w:t>
      </w:r>
      <w:r w:rsidRPr="00662837">
        <w:rPr>
          <w:i/>
        </w:rPr>
        <w:t>industriel</w:t>
      </w:r>
      <w:r>
        <w:t>, l’</w:t>
      </w:r>
      <w:r w:rsidRPr="00662837">
        <w:rPr>
          <w:i/>
        </w:rPr>
        <w:t>urbain</w:t>
      </w:r>
      <w:r w:rsidRPr="00211843">
        <w:t>.</w:t>
      </w:r>
      <w:r w:rsidRPr="00211843">
        <w:rPr>
          <w:lang w:eastAsia="fr-FR" w:bidi="fr-FR"/>
        </w:rPr>
        <w:t xml:space="preserve"> La ville polit</w:t>
      </w:r>
      <w:r w:rsidRPr="00211843">
        <w:rPr>
          <w:lang w:eastAsia="fr-FR" w:bidi="fr-FR"/>
        </w:rPr>
        <w:t>i</w:t>
      </w:r>
      <w:r w:rsidRPr="00211843">
        <w:rPr>
          <w:lang w:eastAsia="fr-FR" w:bidi="fr-FR"/>
        </w:rPr>
        <w:t>que de la première phase cède la place à la ville marchande, qui est elle-même balayée par le mouvement de l’industrialisation, négateur de la ville ; mais, au bout du processus, rurbanisation généralisée, su</w:t>
      </w:r>
      <w:r w:rsidRPr="00211843">
        <w:rPr>
          <w:lang w:eastAsia="fr-FR" w:bidi="fr-FR"/>
        </w:rPr>
        <w:t>s</w:t>
      </w:r>
      <w:r w:rsidRPr="00211843">
        <w:rPr>
          <w:lang w:eastAsia="fr-FR" w:bidi="fr-FR"/>
        </w:rPr>
        <w:t>citée par l’industrie, reconstitue la ville à un niveau supérieur : c’est ainsi que l’urbain dépasse la ville qui le contient en germe, mais sans pouvoir l’épanouir ; par contre, le règne de l’urbain lui permet de d</w:t>
      </w:r>
      <w:r w:rsidRPr="00211843">
        <w:rPr>
          <w:lang w:eastAsia="fr-FR" w:bidi="fr-FR"/>
        </w:rPr>
        <w:t>e</w:t>
      </w:r>
      <w:r w:rsidRPr="00211843">
        <w:rPr>
          <w:lang w:eastAsia="fr-FR" w:bidi="fr-FR"/>
        </w:rPr>
        <w:t xml:space="preserve">venir cause et inducteur </w:t>
      </w:r>
      <w:r w:rsidRPr="00211843">
        <w:t>(</w:t>
      </w:r>
      <w:r w:rsidRPr="007356FA">
        <w:rPr>
          <w:i/>
        </w:rPr>
        <w:t>RU</w:t>
      </w:r>
      <w:r w:rsidRPr="00211843">
        <w:t>,</w:t>
      </w:r>
      <w:r w:rsidRPr="00211843">
        <w:rPr>
          <w:lang w:eastAsia="fr-FR" w:bidi="fr-FR"/>
        </w:rPr>
        <w:t xml:space="preserve"> p. 25).</w:t>
      </w:r>
    </w:p>
    <w:p w14:paraId="78D2C520" w14:textId="77777777" w:rsidR="00471170" w:rsidRPr="00211843" w:rsidRDefault="00471170" w:rsidP="00471170">
      <w:pPr>
        <w:spacing w:before="120" w:after="120"/>
        <w:jc w:val="both"/>
      </w:pPr>
      <w:r w:rsidRPr="00211843">
        <w:rPr>
          <w:lang w:eastAsia="fr-FR" w:bidi="fr-FR"/>
        </w:rPr>
        <w:t>Dans cette évolution, il y a deux phases critiques ; la</w:t>
      </w:r>
      <w:r>
        <w:rPr>
          <w:lang w:eastAsia="fr-FR" w:bidi="fr-FR"/>
        </w:rPr>
        <w:t xml:space="preserve"> p</w:t>
      </w:r>
      <w:r w:rsidRPr="00211843">
        <w:rPr>
          <w:lang w:eastAsia="fr-FR" w:bidi="fr-FR"/>
        </w:rPr>
        <w:t xml:space="preserve">remière est la subordination de l’agriculture à l’industrie ; </w:t>
      </w:r>
      <w:r>
        <w:rPr>
          <w:lang w:eastAsia="fr-FR" w:bidi="fr-FR"/>
        </w:rPr>
        <w:t>la</w:t>
      </w:r>
      <w:r w:rsidRPr="00211843">
        <w:rPr>
          <w:lang w:eastAsia="fr-FR" w:bidi="fr-FR"/>
        </w:rPr>
        <w:t xml:space="preserve"> deuxième, qu’on vit actuellement, est la subordination de l’industrie à l’urbanisation ; c’est cette conjoncture qui donne un sens à l’expression de « révolution u</w:t>
      </w:r>
      <w:r w:rsidRPr="00211843">
        <w:rPr>
          <w:lang w:eastAsia="fr-FR" w:bidi="fr-FR"/>
        </w:rPr>
        <w:t>r</w:t>
      </w:r>
      <w:r w:rsidRPr="00211843">
        <w:rPr>
          <w:lang w:eastAsia="fr-FR" w:bidi="fr-FR"/>
        </w:rPr>
        <w:t>baine</w:t>
      </w:r>
      <w:r>
        <w:rPr>
          <w:lang w:eastAsia="fr-FR" w:bidi="fr-FR"/>
        </w:rPr>
        <w:t> »</w:t>
      </w:r>
      <w:r w:rsidRPr="00211843">
        <w:rPr>
          <w:lang w:eastAsia="fr-FR" w:bidi="fr-FR"/>
        </w:rPr>
        <w:t xml:space="preserve">, conçue comme « l’ensemble des transformations que traverse la société contemporaine, pour passer de la période où prédominent </w:t>
      </w:r>
      <w:r>
        <w:rPr>
          <w:lang w:eastAsia="fr-FR" w:bidi="fr-FR"/>
        </w:rPr>
        <w:t>les questions de croissance et l’industria</w:t>
      </w:r>
      <w:r w:rsidRPr="00211843">
        <w:rPr>
          <w:lang w:eastAsia="fr-FR" w:bidi="fr-FR"/>
        </w:rPr>
        <w:t>lisation,</w:t>
      </w:r>
      <w:r>
        <w:t xml:space="preserve"> [120]</w:t>
      </w:r>
      <w:r w:rsidRPr="00211843">
        <w:rPr>
          <w:lang w:eastAsia="fr-FR" w:bidi="fr-FR"/>
        </w:rPr>
        <w:t xml:space="preserve"> à la période où la problématique urbaine l’emportera déc</w:t>
      </w:r>
      <w:r w:rsidRPr="00211843">
        <w:rPr>
          <w:lang w:eastAsia="fr-FR" w:bidi="fr-FR"/>
        </w:rPr>
        <w:t>i</w:t>
      </w:r>
      <w:r w:rsidRPr="00211843">
        <w:rPr>
          <w:lang w:eastAsia="fr-FR" w:bidi="fr-FR"/>
        </w:rPr>
        <w:t xml:space="preserve">sivement, où la recherche des solutions et des modalités propres à la </w:t>
      </w:r>
      <w:r w:rsidRPr="00E0461A">
        <w:rPr>
          <w:i/>
        </w:rPr>
        <w:t>société urbaine</w:t>
      </w:r>
      <w:r w:rsidRPr="00211843">
        <w:t>,</w:t>
      </w:r>
      <w:r w:rsidRPr="00211843">
        <w:rPr>
          <w:lang w:eastAsia="fr-FR" w:bidi="fr-FR"/>
        </w:rPr>
        <w:t xml:space="preserve"> passera au premier plan » </w:t>
      </w:r>
      <w:r w:rsidRPr="00211843">
        <w:t>(RU,</w:t>
      </w:r>
      <w:r w:rsidRPr="00211843">
        <w:rPr>
          <w:lang w:eastAsia="fr-FR" w:bidi="fr-FR"/>
        </w:rPr>
        <w:t xml:space="preserve"> 13).</w:t>
      </w:r>
    </w:p>
    <w:p w14:paraId="48E1551C" w14:textId="77777777" w:rsidR="00471170" w:rsidRPr="00211843" w:rsidRDefault="00471170" w:rsidP="00471170">
      <w:pPr>
        <w:spacing w:before="120" w:after="120"/>
        <w:jc w:val="both"/>
      </w:pPr>
      <w:r w:rsidRPr="00211843">
        <w:rPr>
          <w:lang w:eastAsia="fr-FR" w:bidi="fr-FR"/>
        </w:rPr>
        <w:t xml:space="preserve">Mais ce qui est significatif, c’est que ces </w:t>
      </w:r>
      <w:r w:rsidRPr="00E0461A">
        <w:rPr>
          <w:i/>
        </w:rPr>
        <w:t>champs</w:t>
      </w:r>
      <w:r w:rsidRPr="00211843">
        <w:t>,</w:t>
      </w:r>
      <w:r w:rsidRPr="00211843">
        <w:rPr>
          <w:lang w:eastAsia="fr-FR" w:bidi="fr-FR"/>
        </w:rPr>
        <w:t xml:space="preserve"> ou étapes, dans l’histoire humaine (ce que les marxistes appelleraient des </w:t>
      </w:r>
      <w:r w:rsidRPr="00E0461A">
        <w:rPr>
          <w:i/>
        </w:rPr>
        <w:t>modes de production</w:t>
      </w:r>
      <w:r w:rsidRPr="00211843">
        <w:rPr>
          <w:lang w:eastAsia="fr-FR" w:bidi="fr-FR"/>
        </w:rPr>
        <w:t xml:space="preserve">) ne sont pas définis par des </w:t>
      </w:r>
      <w:r w:rsidRPr="00E0461A">
        <w:rPr>
          <w:i/>
        </w:rPr>
        <w:t>formes</w:t>
      </w:r>
      <w:r w:rsidRPr="00211843">
        <w:rPr>
          <w:lang w:eastAsia="fr-FR" w:bidi="fr-FR"/>
        </w:rPr>
        <w:t xml:space="preserve"> (spatiales) ou des </w:t>
      </w:r>
      <w:r w:rsidRPr="00E0461A">
        <w:rPr>
          <w:i/>
        </w:rPr>
        <w:t>tec</w:t>
      </w:r>
      <w:r w:rsidRPr="00E0461A">
        <w:rPr>
          <w:i/>
        </w:rPr>
        <w:t>h</w:t>
      </w:r>
      <w:r w:rsidRPr="00E0461A">
        <w:rPr>
          <w:i/>
        </w:rPr>
        <w:t>niques</w:t>
      </w:r>
      <w:r w:rsidRPr="00211843">
        <w:rPr>
          <w:lang w:eastAsia="fr-FR" w:bidi="fr-FR"/>
        </w:rPr>
        <w:t xml:space="preserve"> (agriculture, industrie) ; ils sont, avant tout, « des modes de pensée, d’action, de vie » </w:t>
      </w:r>
      <w:r w:rsidRPr="00211843">
        <w:t>(</w:t>
      </w:r>
      <w:r w:rsidRPr="00E0461A">
        <w:rPr>
          <w:i/>
        </w:rPr>
        <w:t>RU</w:t>
      </w:r>
      <w:r w:rsidRPr="00211843">
        <w:t>,</w:t>
      </w:r>
      <w:r w:rsidRPr="00211843">
        <w:rPr>
          <w:lang w:eastAsia="fr-FR" w:bidi="fr-FR"/>
        </w:rPr>
        <w:t xml:space="preserve"> 47). L’évolution devient ainsi plus claire, si l’on associe à chaque ère, un contenu proprement</w:t>
      </w:r>
      <w:r>
        <w:rPr>
          <w:lang w:eastAsia="fr-FR" w:bidi="fr-FR"/>
        </w:rPr>
        <w:t xml:space="preserve"> </w:t>
      </w:r>
      <w:r w:rsidRPr="00211843">
        <w:rPr>
          <w:lang w:eastAsia="fr-FR" w:bidi="fr-FR"/>
        </w:rPr>
        <w:t>social :</w:t>
      </w:r>
    </w:p>
    <w:p w14:paraId="078AF003" w14:textId="77777777" w:rsidR="00471170" w:rsidRDefault="00471170" w:rsidP="00471170">
      <w:pPr>
        <w:tabs>
          <w:tab w:val="left" w:pos="2250"/>
          <w:tab w:val="left" w:pos="2880"/>
        </w:tabs>
        <w:ind w:left="720" w:firstLine="0"/>
        <w:jc w:val="both"/>
        <w:rPr>
          <w:lang w:eastAsia="fr-FR" w:bidi="fr-FR"/>
        </w:rPr>
      </w:pPr>
    </w:p>
    <w:p w14:paraId="78265896" w14:textId="77777777" w:rsidR="00471170" w:rsidRPr="00211843" w:rsidRDefault="00471170" w:rsidP="00471170">
      <w:pPr>
        <w:tabs>
          <w:tab w:val="left" w:pos="2250"/>
          <w:tab w:val="left" w:pos="2880"/>
        </w:tabs>
        <w:ind w:left="720" w:firstLine="0"/>
        <w:jc w:val="both"/>
      </w:pPr>
      <w:r w:rsidRPr="00211843">
        <w:rPr>
          <w:lang w:eastAsia="fr-FR" w:bidi="fr-FR"/>
        </w:rPr>
        <w:t>Besoin</w:t>
      </w:r>
      <w:r w:rsidRPr="00211843">
        <w:rPr>
          <w:lang w:eastAsia="fr-FR" w:bidi="fr-FR"/>
        </w:rPr>
        <w:tab/>
        <w:t>—</w:t>
      </w:r>
      <w:r w:rsidRPr="00211843">
        <w:rPr>
          <w:lang w:eastAsia="fr-FR" w:bidi="fr-FR"/>
        </w:rPr>
        <w:tab/>
        <w:t>Rural</w:t>
      </w:r>
    </w:p>
    <w:p w14:paraId="722166DA" w14:textId="77777777" w:rsidR="00471170" w:rsidRPr="00211843" w:rsidRDefault="00471170" w:rsidP="00471170">
      <w:pPr>
        <w:tabs>
          <w:tab w:val="left" w:pos="2250"/>
          <w:tab w:val="left" w:pos="2880"/>
        </w:tabs>
        <w:ind w:left="720" w:firstLine="0"/>
        <w:jc w:val="both"/>
      </w:pPr>
      <w:r w:rsidRPr="00211843">
        <w:rPr>
          <w:lang w:eastAsia="fr-FR" w:bidi="fr-FR"/>
        </w:rPr>
        <w:t>Travail</w:t>
      </w:r>
      <w:r w:rsidRPr="00211843">
        <w:rPr>
          <w:lang w:eastAsia="fr-FR" w:bidi="fr-FR"/>
        </w:rPr>
        <w:tab/>
        <w:t>—</w:t>
      </w:r>
      <w:r w:rsidRPr="00211843">
        <w:rPr>
          <w:lang w:eastAsia="fr-FR" w:bidi="fr-FR"/>
        </w:rPr>
        <w:tab/>
        <w:t>Industriel</w:t>
      </w:r>
    </w:p>
    <w:p w14:paraId="0673BCD9" w14:textId="77777777" w:rsidR="00471170" w:rsidRDefault="00471170" w:rsidP="00471170">
      <w:pPr>
        <w:tabs>
          <w:tab w:val="left" w:pos="2250"/>
          <w:tab w:val="left" w:pos="2880"/>
        </w:tabs>
        <w:ind w:left="720" w:firstLine="0"/>
        <w:jc w:val="both"/>
        <w:rPr>
          <w:lang w:eastAsia="fr-FR" w:bidi="fr-FR"/>
        </w:rPr>
      </w:pPr>
      <w:r w:rsidRPr="00211843">
        <w:rPr>
          <w:lang w:eastAsia="fr-FR" w:bidi="fr-FR"/>
        </w:rPr>
        <w:t>Jouissance</w:t>
      </w:r>
      <w:r w:rsidRPr="00211843">
        <w:rPr>
          <w:lang w:eastAsia="fr-FR" w:bidi="fr-FR"/>
        </w:rPr>
        <w:tab/>
        <w:t>—</w:t>
      </w:r>
      <w:r w:rsidRPr="00211843">
        <w:rPr>
          <w:lang w:eastAsia="fr-FR" w:bidi="fr-FR"/>
        </w:rPr>
        <w:tab/>
        <w:t>Urbain</w:t>
      </w:r>
      <w:r>
        <w:rPr>
          <w:lang w:eastAsia="fr-FR" w:bidi="fr-FR"/>
        </w:rPr>
        <w:t xml:space="preserve">   </w:t>
      </w:r>
      <w:r w:rsidRPr="00211843">
        <w:t>(</w:t>
      </w:r>
      <w:r w:rsidRPr="00662837">
        <w:rPr>
          <w:i/>
        </w:rPr>
        <w:t>R</w:t>
      </w:r>
      <w:r>
        <w:rPr>
          <w:i/>
        </w:rPr>
        <w:t xml:space="preserve">U  </w:t>
      </w:r>
      <w:r w:rsidRPr="00211843">
        <w:rPr>
          <w:lang w:eastAsia="fr-FR" w:bidi="fr-FR"/>
        </w:rPr>
        <w:t>p.</w:t>
      </w:r>
      <w:r>
        <w:rPr>
          <w:lang w:eastAsia="fr-FR" w:bidi="fr-FR"/>
        </w:rPr>
        <w:t xml:space="preserve"> </w:t>
      </w:r>
      <w:r w:rsidRPr="00211843">
        <w:rPr>
          <w:lang w:eastAsia="fr-FR" w:bidi="fr-FR"/>
        </w:rPr>
        <w:t>47)</w:t>
      </w:r>
    </w:p>
    <w:p w14:paraId="212089DB" w14:textId="77777777" w:rsidR="00471170" w:rsidRPr="00211843" w:rsidRDefault="00471170" w:rsidP="00471170">
      <w:pPr>
        <w:tabs>
          <w:tab w:val="left" w:pos="2250"/>
          <w:tab w:val="left" w:pos="2880"/>
        </w:tabs>
        <w:ind w:left="720" w:firstLine="0"/>
        <w:jc w:val="both"/>
      </w:pPr>
    </w:p>
    <w:p w14:paraId="785552CC" w14:textId="77777777" w:rsidR="00471170" w:rsidRPr="00211843" w:rsidRDefault="00471170" w:rsidP="00471170">
      <w:pPr>
        <w:spacing w:before="120" w:after="120"/>
        <w:jc w:val="both"/>
      </w:pPr>
      <w:r w:rsidRPr="00211843">
        <w:rPr>
          <w:lang w:eastAsia="fr-FR" w:bidi="fr-FR"/>
        </w:rPr>
        <w:t xml:space="preserve">L’urbain, nouvelle ère de l’humanité </w:t>
      </w:r>
      <w:r w:rsidRPr="00211843">
        <w:t>(</w:t>
      </w:r>
      <w:r w:rsidRPr="00E0461A">
        <w:rPr>
          <w:i/>
        </w:rPr>
        <w:t>RU</w:t>
      </w:r>
      <w:r w:rsidRPr="00211843">
        <w:t>,</w:t>
      </w:r>
      <w:r w:rsidRPr="00211843">
        <w:rPr>
          <w:lang w:eastAsia="fr-FR" w:bidi="fr-FR"/>
        </w:rPr>
        <w:t xml:space="preserve"> 52) représenterait ainsi la délivrance des déterminismes et contraintes des phases antérieures </w:t>
      </w:r>
      <w:r w:rsidRPr="00211843">
        <w:t>(</w:t>
      </w:r>
      <w:r w:rsidRPr="00E0461A">
        <w:rPr>
          <w:i/>
        </w:rPr>
        <w:t>RU</w:t>
      </w:r>
      <w:r w:rsidRPr="00211843">
        <w:t>,</w:t>
      </w:r>
      <w:r w:rsidRPr="00211843">
        <w:rPr>
          <w:lang w:eastAsia="fr-FR" w:bidi="fr-FR"/>
        </w:rPr>
        <w:t xml:space="preserve"> 43). C’est véritablement l’aboutissement de l’histoire, à la limite, une post-histoire. Dans la tradition marxiste, on dirait : « le comm</w:t>
      </w:r>
      <w:r w:rsidRPr="00211843">
        <w:rPr>
          <w:lang w:eastAsia="fr-FR" w:bidi="fr-FR"/>
        </w:rPr>
        <w:t>u</w:t>
      </w:r>
      <w:r w:rsidRPr="00211843">
        <w:rPr>
          <w:lang w:eastAsia="fr-FR" w:bidi="fr-FR"/>
        </w:rPr>
        <w:t xml:space="preserve">nisme »... Véritable </w:t>
      </w:r>
      <w:r w:rsidRPr="00E0461A">
        <w:rPr>
          <w:i/>
        </w:rPr>
        <w:t>épistém</w:t>
      </w:r>
      <w:r>
        <w:rPr>
          <w:i/>
        </w:rPr>
        <w:t>é</w:t>
      </w:r>
      <w:r w:rsidRPr="00211843">
        <w:rPr>
          <w:lang w:eastAsia="fr-FR" w:bidi="fr-FR"/>
        </w:rPr>
        <w:t xml:space="preserve"> d’une époque finale (dont les années présentes se situeraient à la charnière des deux âges), l’urbain se réal</w:t>
      </w:r>
      <w:r w:rsidRPr="00211843">
        <w:rPr>
          <w:lang w:eastAsia="fr-FR" w:bidi="fr-FR"/>
        </w:rPr>
        <w:t>i</w:t>
      </w:r>
      <w:r w:rsidRPr="00211843">
        <w:rPr>
          <w:lang w:eastAsia="fr-FR" w:bidi="fr-FR"/>
        </w:rPr>
        <w:t xml:space="preserve">se et s’exprime avant tout par un nouvel humanisme, un humanisme concret, défini dans le type </w:t>
      </w:r>
      <w:r w:rsidRPr="00211843">
        <w:t>d'</w:t>
      </w:r>
      <w:r w:rsidRPr="00E0461A">
        <w:rPr>
          <w:i/>
        </w:rPr>
        <w:t>homme urbain</w:t>
      </w:r>
      <w:r w:rsidRPr="00211843">
        <w:rPr>
          <w:lang w:eastAsia="fr-FR" w:bidi="fr-FR"/>
        </w:rPr>
        <w:t xml:space="preserve"> « pour qui et par qui la ville et sa propre vie quotidienne dans la ville deviennent oeuvre, a</w:t>
      </w:r>
      <w:r w:rsidRPr="00211843">
        <w:rPr>
          <w:lang w:eastAsia="fr-FR" w:bidi="fr-FR"/>
        </w:rPr>
        <w:t>p</w:t>
      </w:r>
      <w:r w:rsidRPr="00211843">
        <w:rPr>
          <w:lang w:eastAsia="fr-FR" w:bidi="fr-FR"/>
        </w:rPr>
        <w:t xml:space="preserve">propriation, valeur d’usage » </w:t>
      </w:r>
      <w:r w:rsidRPr="00211843">
        <w:t>(</w:t>
      </w:r>
      <w:r w:rsidRPr="00E0461A">
        <w:t>DV</w:t>
      </w:r>
      <w:r w:rsidRPr="00211843">
        <w:t>,</w:t>
      </w:r>
      <w:r w:rsidRPr="00211843">
        <w:rPr>
          <w:lang w:eastAsia="fr-FR" w:bidi="fr-FR"/>
        </w:rPr>
        <w:t xml:space="preserve"> 103</w:t>
      </w:r>
      <w:r>
        <w:rPr>
          <w:lang w:eastAsia="fr-FR" w:bidi="fr-FR"/>
        </w:rPr>
        <w:t> — </w:t>
      </w:r>
      <w:r w:rsidRPr="00211843">
        <w:rPr>
          <w:lang w:eastAsia="fr-FR" w:bidi="fr-FR"/>
        </w:rPr>
        <w:t>cf., pour le déploiement de l’ensemble de la problématique en termes de transformations histor</w:t>
      </w:r>
      <w:r w:rsidRPr="00211843">
        <w:rPr>
          <w:lang w:eastAsia="fr-FR" w:bidi="fr-FR"/>
        </w:rPr>
        <w:t>i</w:t>
      </w:r>
      <w:r w:rsidRPr="00211843">
        <w:rPr>
          <w:lang w:eastAsia="fr-FR" w:bidi="fr-FR"/>
        </w:rPr>
        <w:t xml:space="preserve">ques : </w:t>
      </w:r>
      <w:r w:rsidRPr="00E0461A">
        <w:rPr>
          <w:i/>
        </w:rPr>
        <w:t>RU</w:t>
      </w:r>
      <w:r w:rsidRPr="00211843">
        <w:t>,</w:t>
      </w:r>
      <w:r w:rsidRPr="00211843">
        <w:rPr>
          <w:lang w:eastAsia="fr-FR" w:bidi="fr-FR"/>
        </w:rPr>
        <w:t xml:space="preserve"> pp. 13, 25, 43, 47, 52, 58, 62, 80, 99, 100, etc.).</w:t>
      </w:r>
    </w:p>
    <w:p w14:paraId="7C565DCF" w14:textId="77777777" w:rsidR="00471170" w:rsidRPr="00211843" w:rsidRDefault="00471170" w:rsidP="00471170">
      <w:pPr>
        <w:spacing w:before="120" w:after="120"/>
        <w:jc w:val="both"/>
      </w:pPr>
      <w:r w:rsidRPr="00211843">
        <w:rPr>
          <w:lang w:eastAsia="fr-FR" w:bidi="fr-FR"/>
        </w:rPr>
        <w:t xml:space="preserve">Il est clair que cette analyse renvoie à un type historique de société, la </w:t>
      </w:r>
      <w:r w:rsidRPr="00E0461A">
        <w:rPr>
          <w:i/>
        </w:rPr>
        <w:t>société urbaine</w:t>
      </w:r>
      <w:r w:rsidRPr="00211843">
        <w:rPr>
          <w:lang w:eastAsia="fr-FR" w:bidi="fr-FR"/>
        </w:rPr>
        <w:t xml:space="preserve">, définie par un contenu culturel précis (« un mode de vie, d’action »), comme c’était le cas pour les thèses sur la culture urbaine ou sur la société urbaine-moderne, </w:t>
      </w:r>
      <w:r w:rsidRPr="00E0461A">
        <w:rPr>
          <w:i/>
        </w:rPr>
        <w:t>même si le contenu diffère</w:t>
      </w:r>
      <w:r w:rsidRPr="00211843">
        <w:t>.</w:t>
      </w:r>
      <w:r w:rsidRPr="00211843">
        <w:rPr>
          <w:lang w:eastAsia="fr-FR" w:bidi="fr-FR"/>
        </w:rPr>
        <w:t xml:space="preserve"> En effet, l’essentiel, ici et là, c’est l’identification d’une forme, </w:t>
      </w:r>
      <w:r>
        <w:t>l’</w:t>
      </w:r>
      <w:r w:rsidRPr="00E0461A">
        <w:rPr>
          <w:i/>
        </w:rPr>
        <w:t>urbain</w:t>
      </w:r>
      <w:r w:rsidRPr="00211843">
        <w:t>,</w:t>
      </w:r>
      <w:r w:rsidRPr="00211843">
        <w:rPr>
          <w:lang w:eastAsia="fr-FR" w:bidi="fr-FR"/>
        </w:rPr>
        <w:t xml:space="preserve"> à un contenu (pour les uns, la société capitaliste concurre</w:t>
      </w:r>
      <w:r w:rsidRPr="00211843">
        <w:rPr>
          <w:lang w:eastAsia="fr-FR" w:bidi="fr-FR"/>
        </w:rPr>
        <w:t>n</w:t>
      </w:r>
      <w:r w:rsidRPr="00211843">
        <w:rPr>
          <w:lang w:eastAsia="fr-FR" w:bidi="fr-FR"/>
        </w:rPr>
        <w:t>tielle, pour les antres, la société « technocratique moderne », pour L</w:t>
      </w:r>
      <w:r w:rsidRPr="00211843">
        <w:rPr>
          <w:lang w:eastAsia="fr-FR" w:bidi="fr-FR"/>
        </w:rPr>
        <w:t>e</w:t>
      </w:r>
      <w:r w:rsidRPr="00211843">
        <w:rPr>
          <w:lang w:eastAsia="fr-FR" w:bidi="fr-FR"/>
        </w:rPr>
        <w:t>febvre, le règne de la liberté et du nouvel humanisme).</w:t>
      </w:r>
    </w:p>
    <w:p w14:paraId="1859B83A" w14:textId="77777777" w:rsidR="00471170" w:rsidRPr="00211843" w:rsidRDefault="00471170" w:rsidP="00471170">
      <w:pPr>
        <w:spacing w:before="120" w:after="120"/>
        <w:jc w:val="both"/>
      </w:pPr>
      <w:r>
        <w:rPr>
          <w:lang w:eastAsia="fr-FR" w:bidi="fr-FR"/>
        </w:rPr>
        <w:t>À</w:t>
      </w:r>
      <w:r w:rsidRPr="00211843">
        <w:rPr>
          <w:lang w:eastAsia="fr-FR" w:bidi="fr-FR"/>
        </w:rPr>
        <w:t xml:space="preserve"> un premier niveau de critique, on pourrait discuter la conception libertaire et abstraite de Lefebvre sur le règne de la société post-historique ou communiste, dans laquelle on n’aperçoit aucun proce</w:t>
      </w:r>
      <w:r w:rsidRPr="00211843">
        <w:rPr>
          <w:lang w:eastAsia="fr-FR" w:bidi="fr-FR"/>
        </w:rPr>
        <w:t>s</w:t>
      </w:r>
      <w:r w:rsidRPr="00211843">
        <w:rPr>
          <w:lang w:eastAsia="fr-FR" w:bidi="fr-FR"/>
        </w:rPr>
        <w:t>sus concret de construction de nouveaux rapports sociaux, à travers la transformation révolutionnaire des di</w:t>
      </w:r>
      <w:r>
        <w:rPr>
          <w:lang w:eastAsia="fr-FR" w:bidi="fr-FR"/>
        </w:rPr>
        <w:t>fférentes instances, économique,</w:t>
      </w:r>
      <w:r w:rsidRPr="00211843">
        <w:rPr>
          <w:lang w:eastAsia="fr-FR" w:bidi="fr-FR"/>
        </w:rPr>
        <w:t xml:space="preserve"> politique, idéologique, au moyen de la lutte de classes, donc de la </w:t>
      </w:r>
      <w:r w:rsidRPr="00E0461A">
        <w:rPr>
          <w:i/>
        </w:rPr>
        <w:t>di</w:t>
      </w:r>
      <w:r w:rsidRPr="00E0461A">
        <w:rPr>
          <w:i/>
        </w:rPr>
        <w:t>c</w:t>
      </w:r>
      <w:r w:rsidRPr="00E0461A">
        <w:rPr>
          <w:i/>
        </w:rPr>
        <w:t>tature du prolétariat</w:t>
      </w:r>
      <w:r w:rsidRPr="00211843">
        <w:t>.</w:t>
      </w:r>
      <w:r w:rsidRPr="00211843">
        <w:rPr>
          <w:lang w:eastAsia="fr-FR" w:bidi="fr-FR"/>
        </w:rPr>
        <w:t xml:space="preserve"> Mais ce débat</w:t>
      </w:r>
      <w:r>
        <w:t xml:space="preserve"> [121] </w:t>
      </w:r>
      <w:r w:rsidRPr="00211843">
        <w:rPr>
          <w:lang w:eastAsia="fr-FR" w:bidi="fr-FR"/>
        </w:rPr>
        <w:t>ne ferait, pour l’essentiel, que reproduire les arguments théoriques avancés, depuis plus d’un siècle, par le marxisme contre l’anarchisme, débat dans lequel l’histoire du mouvement ouvrier a tranché avec bien plus de force que ne le ferait une démonstration rigoureuse... N’ayant pas la prétention d’ajouter grand-chose de nouveau à une polémique largement dépa</w:t>
      </w:r>
      <w:r w:rsidRPr="00211843">
        <w:rPr>
          <w:lang w:eastAsia="fr-FR" w:bidi="fr-FR"/>
        </w:rPr>
        <w:t>s</w:t>
      </w:r>
      <w:r w:rsidRPr="00211843">
        <w:rPr>
          <w:lang w:eastAsia="fr-FR" w:bidi="fr-FR"/>
        </w:rPr>
        <w:t>sée par la pratique politique (le spontanéisme s’</w:t>
      </w:r>
      <w:r>
        <w:rPr>
          <w:lang w:eastAsia="fr-FR" w:bidi="fr-FR"/>
        </w:rPr>
        <w:t>auto</w:t>
      </w:r>
      <w:r w:rsidRPr="00211843">
        <w:rPr>
          <w:lang w:eastAsia="fr-FR" w:bidi="fr-FR"/>
        </w:rPr>
        <w:t xml:space="preserve">détruisant toujours de par son incapacité théorique à </w:t>
      </w:r>
      <w:r w:rsidRPr="00662837">
        <w:rPr>
          <w:i/>
        </w:rPr>
        <w:t>diriger</w:t>
      </w:r>
      <w:r w:rsidRPr="00211843">
        <w:rPr>
          <w:lang w:eastAsia="fr-FR" w:bidi="fr-FR"/>
        </w:rPr>
        <w:t xml:space="preserve"> les processus réels), nous n’aurions rien à dire à la reprise des utopies millénaristes dans la pe</w:t>
      </w:r>
      <w:r w:rsidRPr="00211843">
        <w:rPr>
          <w:lang w:eastAsia="fr-FR" w:bidi="fr-FR"/>
        </w:rPr>
        <w:t>n</w:t>
      </w:r>
      <w:r w:rsidRPr="00211843">
        <w:rPr>
          <w:lang w:eastAsia="fr-FR" w:bidi="fr-FR"/>
        </w:rPr>
        <w:t>sée de Lefebvre. C’est son droit, s’il veut baptiser « urbaine » la soci</w:t>
      </w:r>
      <w:r w:rsidRPr="00211843">
        <w:rPr>
          <w:lang w:eastAsia="fr-FR" w:bidi="fr-FR"/>
        </w:rPr>
        <w:t>é</w:t>
      </w:r>
      <w:r w:rsidRPr="00211843">
        <w:rPr>
          <w:lang w:eastAsia="fr-FR" w:bidi="fr-FR"/>
        </w:rPr>
        <w:t>té utopique où il n’y aurait pas de répre</w:t>
      </w:r>
      <w:r w:rsidRPr="00211843">
        <w:rPr>
          <w:lang w:eastAsia="fr-FR" w:bidi="fr-FR"/>
        </w:rPr>
        <w:t>s</w:t>
      </w:r>
      <w:r w:rsidRPr="00211843">
        <w:rPr>
          <w:lang w:eastAsia="fr-FR" w:bidi="fr-FR"/>
        </w:rPr>
        <w:t xml:space="preserve">sion des libres pulsions du désir </w:t>
      </w:r>
      <w:r w:rsidRPr="00211843">
        <w:t>(</w:t>
      </w:r>
      <w:r w:rsidRPr="00E0461A">
        <w:rPr>
          <w:i/>
        </w:rPr>
        <w:t>RU</w:t>
      </w:r>
      <w:r w:rsidRPr="00211843">
        <w:t>,</w:t>
      </w:r>
      <w:r>
        <w:rPr>
          <w:lang w:eastAsia="fr-FR" w:bidi="fr-FR"/>
        </w:rPr>
        <w:t xml:space="preserve"> 235), et qualif</w:t>
      </w:r>
      <w:r w:rsidRPr="00211843">
        <w:rPr>
          <w:lang w:eastAsia="fr-FR" w:bidi="fr-FR"/>
        </w:rPr>
        <w:t>ier d’urbaines, également, les transformations culturelles, encore mal identifiées, qui émergent dans les métropoles impérialistes.</w:t>
      </w:r>
    </w:p>
    <w:p w14:paraId="44FD3D72" w14:textId="77777777" w:rsidR="00471170" w:rsidRPr="00211843" w:rsidRDefault="00471170" w:rsidP="00471170">
      <w:pPr>
        <w:spacing w:before="120" w:after="120"/>
        <w:jc w:val="both"/>
      </w:pPr>
      <w:r w:rsidRPr="00211843">
        <w:rPr>
          <w:lang w:eastAsia="fr-FR" w:bidi="fr-FR"/>
        </w:rPr>
        <w:t>Mais tout le problème est là : le terme d’urbain (comme dans la « culture urbaine ») n’est pas innocent ; il suggère l’hypothèse d’une production du contenu social (l’urbain) par une forme trans-historique (la ville) et, au-delà, il exprime toute une conception générale de la production des rapports sociaux, c’est-à-dire, en définitive, une thé</w:t>
      </w:r>
      <w:r w:rsidRPr="00211843">
        <w:rPr>
          <w:lang w:eastAsia="fr-FR" w:bidi="fr-FR"/>
        </w:rPr>
        <w:t>o</w:t>
      </w:r>
      <w:r w:rsidRPr="00211843">
        <w:rPr>
          <w:lang w:eastAsia="fr-FR" w:bidi="fr-FR"/>
        </w:rPr>
        <w:t xml:space="preserve">rie du changement social, une </w:t>
      </w:r>
      <w:r w:rsidRPr="00662837">
        <w:rPr>
          <w:i/>
        </w:rPr>
        <w:t>théorie de la révolution</w:t>
      </w:r>
      <w:r w:rsidRPr="00211843">
        <w:t>.</w:t>
      </w:r>
      <w:r w:rsidRPr="00211843">
        <w:rPr>
          <w:lang w:eastAsia="fr-FR" w:bidi="fr-FR"/>
        </w:rPr>
        <w:t xml:space="preserve"> Car « l’urbain » n’est pas seulement une utopie libertaire ; il a un contenu relativement précis dans la pensée de Lefebvre : il s’agit de la </w:t>
      </w:r>
      <w:r w:rsidRPr="00662837">
        <w:rPr>
          <w:i/>
        </w:rPr>
        <w:t>centr</w:t>
      </w:r>
      <w:r w:rsidRPr="00662837">
        <w:rPr>
          <w:i/>
        </w:rPr>
        <w:t>a</w:t>
      </w:r>
      <w:r w:rsidRPr="00662837">
        <w:rPr>
          <w:i/>
        </w:rPr>
        <w:t>lité</w:t>
      </w:r>
      <w:r w:rsidRPr="00211843">
        <w:t>,</w:t>
      </w:r>
      <w:r w:rsidRPr="00211843">
        <w:rPr>
          <w:lang w:eastAsia="fr-FR" w:bidi="fr-FR"/>
        </w:rPr>
        <w:t xml:space="preserve"> ou mieux encore, de la </w:t>
      </w:r>
      <w:r w:rsidRPr="00E0461A">
        <w:rPr>
          <w:i/>
        </w:rPr>
        <w:t>simultanéité</w:t>
      </w:r>
      <w:r w:rsidRPr="00211843">
        <w:t>,</w:t>
      </w:r>
      <w:r w:rsidRPr="00211843">
        <w:rPr>
          <w:lang w:eastAsia="fr-FR" w:bidi="fr-FR"/>
        </w:rPr>
        <w:t xml:space="preserve"> du </w:t>
      </w:r>
      <w:r w:rsidRPr="00662837">
        <w:rPr>
          <w:i/>
        </w:rPr>
        <w:t>rassemblement</w:t>
      </w:r>
      <w:r w:rsidRPr="00211843">
        <w:t xml:space="preserve"> (</w:t>
      </w:r>
      <w:r w:rsidRPr="00E0461A">
        <w:rPr>
          <w:i/>
        </w:rPr>
        <w:t>RU</w:t>
      </w:r>
      <w:r w:rsidRPr="00211843">
        <w:t>,</w:t>
      </w:r>
      <w:r w:rsidRPr="00211843">
        <w:rPr>
          <w:lang w:eastAsia="fr-FR" w:bidi="fr-FR"/>
        </w:rPr>
        <w:t xml:space="preserve"> 159, 164, 174 ; </w:t>
      </w:r>
      <w:r w:rsidRPr="00E0461A">
        <w:rPr>
          <w:i/>
        </w:rPr>
        <w:t>VU</w:t>
      </w:r>
      <w:r w:rsidRPr="00211843">
        <w:t>,</w:t>
      </w:r>
      <w:r w:rsidRPr="00211843">
        <w:rPr>
          <w:lang w:eastAsia="fr-FR" w:bidi="fr-FR"/>
        </w:rPr>
        <w:t xml:space="preserve"> 5). Dans l’espace urbain, ce qui est caractéristique, c’est « qu’il se passe toujours quelque chose » </w:t>
      </w:r>
      <w:r w:rsidRPr="00211843">
        <w:t>(</w:t>
      </w:r>
      <w:r w:rsidRPr="00E0461A">
        <w:rPr>
          <w:i/>
        </w:rPr>
        <w:t>RU</w:t>
      </w:r>
      <w:r w:rsidRPr="00211843">
        <w:t>,</w:t>
      </w:r>
      <w:r w:rsidRPr="00211843">
        <w:rPr>
          <w:lang w:eastAsia="fr-FR" w:bidi="fr-FR"/>
        </w:rPr>
        <w:t xml:space="preserve"> 174), c’est le lieu où l’éphémère domine, au-delà de la répression. Mais cet « urbain », qui n’est donc rien d’autre que la spontanéité créatrice libérée, est </w:t>
      </w:r>
      <w:r w:rsidRPr="00E0461A">
        <w:rPr>
          <w:i/>
        </w:rPr>
        <w:t>produit</w:t>
      </w:r>
      <w:r w:rsidRPr="00211843">
        <w:t>,</w:t>
      </w:r>
      <w:r w:rsidRPr="00211843">
        <w:rPr>
          <w:lang w:eastAsia="fr-FR" w:bidi="fr-FR"/>
        </w:rPr>
        <w:t xml:space="preserve"> non pas par l’espace ni par le temps, mais par une </w:t>
      </w:r>
      <w:r w:rsidRPr="00E0461A">
        <w:rPr>
          <w:i/>
        </w:rPr>
        <w:t>forme</w:t>
      </w:r>
      <w:r w:rsidRPr="00211843">
        <w:rPr>
          <w:lang w:eastAsia="fr-FR" w:bidi="fr-FR"/>
        </w:rPr>
        <w:t xml:space="preserve"> qui, ni objet, ni sujet, est définie avant tout par la dialectique de la central</w:t>
      </w:r>
      <w:r w:rsidRPr="00211843">
        <w:rPr>
          <w:lang w:eastAsia="fr-FR" w:bidi="fr-FR"/>
        </w:rPr>
        <w:t>i</w:t>
      </w:r>
      <w:r w:rsidRPr="00211843">
        <w:rPr>
          <w:lang w:eastAsia="fr-FR" w:bidi="fr-FR"/>
        </w:rPr>
        <w:t>té, ou de sa négation (la ségrégation, la dispersion, la périphérie</w:t>
      </w:r>
      <w:r>
        <w:rPr>
          <w:lang w:eastAsia="fr-FR" w:bidi="fr-FR"/>
        </w:rPr>
        <w:t> — </w:t>
      </w:r>
      <w:r w:rsidRPr="00E0461A">
        <w:rPr>
          <w:i/>
        </w:rPr>
        <w:t>RU</w:t>
      </w:r>
      <w:r w:rsidRPr="00211843">
        <w:t>,</w:t>
      </w:r>
      <w:r w:rsidRPr="00211843">
        <w:rPr>
          <w:lang w:eastAsia="fr-FR" w:bidi="fr-FR"/>
        </w:rPr>
        <w:t xml:space="preserve"> 164).</w:t>
      </w:r>
    </w:p>
    <w:p w14:paraId="422B16FB" w14:textId="77777777" w:rsidR="00471170" w:rsidRPr="00211843" w:rsidRDefault="00471170" w:rsidP="00471170">
      <w:pPr>
        <w:spacing w:before="120" w:after="120"/>
        <w:jc w:val="both"/>
      </w:pPr>
      <w:r w:rsidRPr="00211843">
        <w:rPr>
          <w:lang w:eastAsia="fr-FR" w:bidi="fr-FR"/>
        </w:rPr>
        <w:t>Nous voilà donc devant des thèses très proches de celles de Wirth en ce qui concerne le mécanisme de production des rapports sociaux. C’est la densité, la chaleur du rassemblement qui, en augmentant l’interaction et la communication, favorisent le libre épanouissement, l’imprévu, la jouissance, la sociabilité et le désir à la fois. Pour po</w:t>
      </w:r>
      <w:r w:rsidRPr="00211843">
        <w:rPr>
          <w:lang w:eastAsia="fr-FR" w:bidi="fr-FR"/>
        </w:rPr>
        <w:t>u</w:t>
      </w:r>
      <w:r w:rsidRPr="00211843">
        <w:rPr>
          <w:lang w:eastAsia="fr-FR" w:bidi="fr-FR"/>
        </w:rPr>
        <w:t>voir justifier ce mécanisme de production de la sociabilité (qui se relie directement à l’organicisme), Lefebvre doit avancer une hypothèse mécaniste que rien ne justifie : celle selon laquelle « les rapports s</w:t>
      </w:r>
      <w:r w:rsidRPr="00211843">
        <w:rPr>
          <w:lang w:eastAsia="fr-FR" w:bidi="fr-FR"/>
        </w:rPr>
        <w:t>o</w:t>
      </w:r>
      <w:r w:rsidRPr="00211843">
        <w:rPr>
          <w:lang w:eastAsia="fr-FR" w:bidi="fr-FR"/>
        </w:rPr>
        <w:t xml:space="preserve">ciaux se révèlent dans la négation de la distance » </w:t>
      </w:r>
      <w:r w:rsidRPr="00211843">
        <w:t>(</w:t>
      </w:r>
      <w:r w:rsidRPr="00E0461A">
        <w:rPr>
          <w:i/>
        </w:rPr>
        <w:t>RU</w:t>
      </w:r>
      <w:r w:rsidRPr="00211843">
        <w:t>,</w:t>
      </w:r>
      <w:r w:rsidRPr="00211843">
        <w:rPr>
          <w:lang w:eastAsia="fr-FR" w:bidi="fr-FR"/>
        </w:rPr>
        <w:t xml:space="preserve"> 159). Et c’est finalement cela, l’essence de l’urbain. Car la ville ne crée rien, mais, en ce</w:t>
      </w:r>
      <w:r>
        <w:rPr>
          <w:lang w:eastAsia="fr-FR" w:bidi="fr-FR"/>
        </w:rPr>
        <w:t>ntra</w:t>
      </w:r>
      <w:r w:rsidRPr="00211843">
        <w:rPr>
          <w:lang w:eastAsia="fr-FR" w:bidi="fr-FR"/>
        </w:rPr>
        <w:t>lisant</w:t>
      </w:r>
      <w:r>
        <w:rPr>
          <w:lang w:eastAsia="fr-FR" w:bidi="fr-FR"/>
        </w:rPr>
        <w:t xml:space="preserve"> </w:t>
      </w:r>
      <w:r>
        <w:t>[122]</w:t>
      </w:r>
      <w:r w:rsidRPr="00211843">
        <w:rPr>
          <w:lang w:eastAsia="fr-FR" w:bidi="fr-FR"/>
        </w:rPr>
        <w:t xml:space="preserve"> les créations, elle leur permet de jaillir. Tout</w:t>
      </w:r>
      <w:r w:rsidRPr="00211843">
        <w:rPr>
          <w:lang w:eastAsia="fr-FR" w:bidi="fr-FR"/>
        </w:rPr>
        <w:t>e</w:t>
      </w:r>
      <w:r w:rsidRPr="00211843">
        <w:rPr>
          <w:lang w:eastAsia="fr-FR" w:bidi="fr-FR"/>
        </w:rPr>
        <w:t>fois, L</w:t>
      </w:r>
      <w:r w:rsidRPr="00211843">
        <w:rPr>
          <w:lang w:eastAsia="fr-FR" w:bidi="fr-FR"/>
        </w:rPr>
        <w:t>e</w:t>
      </w:r>
      <w:r w:rsidRPr="00211843">
        <w:rPr>
          <w:lang w:eastAsia="fr-FR" w:bidi="fr-FR"/>
        </w:rPr>
        <w:t>febvre est conscient du caractère excessivement grossier de la thèse suivant laquelle le simple rassemblement spatial permet l’éclosion de rapports nouveaux, comme s’il n’y avait pas d’organisation sociale et instit</w:t>
      </w:r>
      <w:r w:rsidRPr="00211843">
        <w:rPr>
          <w:lang w:eastAsia="fr-FR" w:bidi="fr-FR"/>
        </w:rPr>
        <w:t>u</w:t>
      </w:r>
      <w:r w:rsidRPr="00211843">
        <w:rPr>
          <w:lang w:eastAsia="fr-FR" w:bidi="fr-FR"/>
        </w:rPr>
        <w:t xml:space="preserve">tionnelle en dehors de l’agencement de l’espace. C’est pour cela qu’il ajoute une condition : </w:t>
      </w:r>
      <w:r w:rsidRPr="00A957AC">
        <w:rPr>
          <w:i/>
        </w:rPr>
        <w:t>que ce rasse</w:t>
      </w:r>
      <w:r w:rsidRPr="00A957AC">
        <w:rPr>
          <w:i/>
        </w:rPr>
        <w:t>m</w:t>
      </w:r>
      <w:r w:rsidRPr="00A957AC">
        <w:rPr>
          <w:i/>
        </w:rPr>
        <w:t>blement échappe à toute répression</w:t>
      </w:r>
      <w:r w:rsidRPr="00211843">
        <w:t> ;</w:t>
      </w:r>
      <w:r w:rsidRPr="00211843">
        <w:rPr>
          <w:lang w:eastAsia="fr-FR" w:bidi="fr-FR"/>
        </w:rPr>
        <w:t xml:space="preserve"> c’est ce qu’il appelle, en défin</w:t>
      </w:r>
      <w:r w:rsidRPr="00211843">
        <w:rPr>
          <w:lang w:eastAsia="fr-FR" w:bidi="fr-FR"/>
        </w:rPr>
        <w:t>i</w:t>
      </w:r>
      <w:r w:rsidRPr="00211843">
        <w:rPr>
          <w:lang w:eastAsia="fr-FR" w:bidi="fr-FR"/>
        </w:rPr>
        <w:t xml:space="preserve">tive, le </w:t>
      </w:r>
      <w:r w:rsidRPr="00A957AC">
        <w:rPr>
          <w:i/>
        </w:rPr>
        <w:t>droit à la ville</w:t>
      </w:r>
      <w:r w:rsidRPr="00211843">
        <w:t>.</w:t>
      </w:r>
      <w:r w:rsidRPr="00211843">
        <w:rPr>
          <w:lang w:eastAsia="fr-FR" w:bidi="fr-FR"/>
        </w:rPr>
        <w:t xml:space="preserve"> Mais l’introduction de ce correctif détruit tout rapport causal entre la </w:t>
      </w:r>
      <w:r w:rsidRPr="00A957AC">
        <w:rPr>
          <w:i/>
        </w:rPr>
        <w:t>forme</w:t>
      </w:r>
      <w:r w:rsidRPr="00211843">
        <w:rPr>
          <w:lang w:eastAsia="fr-FR" w:bidi="fr-FR"/>
        </w:rPr>
        <w:t xml:space="preserve"> (la ville) et la </w:t>
      </w:r>
      <w:r w:rsidRPr="00A957AC">
        <w:rPr>
          <w:i/>
        </w:rPr>
        <w:t>création humaine</w:t>
      </w:r>
      <w:r w:rsidRPr="00211843">
        <w:rPr>
          <w:lang w:eastAsia="fr-FR" w:bidi="fr-FR"/>
        </w:rPr>
        <w:t xml:space="preserve"> (l’urbain), car s’il peut y avoir des villes répressives et des libertés sans lieu (u-topies), cela veut dire</w:t>
      </w:r>
      <w:r>
        <w:rPr>
          <w:lang w:eastAsia="fr-FR" w:bidi="fr-FR"/>
        </w:rPr>
        <w:t xml:space="preserve"> q</w:t>
      </w:r>
      <w:r w:rsidRPr="00211843">
        <w:rPr>
          <w:lang w:eastAsia="fr-FR" w:bidi="fr-FR"/>
        </w:rPr>
        <w:t>ue les déterminations sociales de cette inactivité, la pro</w:t>
      </w:r>
      <w:r>
        <w:rPr>
          <w:lang w:eastAsia="fr-FR" w:bidi="fr-FR"/>
        </w:rPr>
        <w:t>d</w:t>
      </w:r>
      <w:r w:rsidRPr="00211843">
        <w:rPr>
          <w:lang w:eastAsia="fr-FR" w:bidi="fr-FR"/>
        </w:rPr>
        <w:t>uction des conditions d’émergence de la spo</w:t>
      </w:r>
      <w:r w:rsidRPr="00211843">
        <w:rPr>
          <w:lang w:eastAsia="fr-FR" w:bidi="fr-FR"/>
        </w:rPr>
        <w:t>n</w:t>
      </w:r>
      <w:r w:rsidRPr="00211843">
        <w:rPr>
          <w:lang w:eastAsia="fr-FR" w:bidi="fr-FR"/>
        </w:rPr>
        <w:t xml:space="preserve">tanéité, passent ailleurs qu’à travers des </w:t>
      </w:r>
      <w:r w:rsidRPr="00A61712">
        <w:rPr>
          <w:i/>
        </w:rPr>
        <w:t>formes</w:t>
      </w:r>
      <w:r>
        <w:rPr>
          <w:lang w:eastAsia="fr-FR" w:bidi="fr-FR"/>
        </w:rPr>
        <w:t> — </w:t>
      </w:r>
      <w:r w:rsidRPr="00211843">
        <w:rPr>
          <w:lang w:eastAsia="fr-FR" w:bidi="fr-FR"/>
        </w:rPr>
        <w:t>à travers une prat</w:t>
      </w:r>
      <w:r w:rsidRPr="00211843">
        <w:rPr>
          <w:lang w:eastAsia="fr-FR" w:bidi="fr-FR"/>
        </w:rPr>
        <w:t>i</w:t>
      </w:r>
      <w:r w:rsidRPr="00211843">
        <w:rPr>
          <w:lang w:eastAsia="fr-FR" w:bidi="fr-FR"/>
        </w:rPr>
        <w:t>que politique, par exemple. Quel sens peut avoir, dès lors, la formul</w:t>
      </w:r>
      <w:r w:rsidRPr="00211843">
        <w:rPr>
          <w:lang w:eastAsia="fr-FR" w:bidi="fr-FR"/>
        </w:rPr>
        <w:t>a</w:t>
      </w:r>
      <w:r w:rsidRPr="00211843">
        <w:rPr>
          <w:lang w:eastAsia="fr-FR" w:bidi="fr-FR"/>
        </w:rPr>
        <w:t>tion du problème de la liberté dans les termes de l’urbain !...</w:t>
      </w:r>
    </w:p>
    <w:p w14:paraId="0A1D697D" w14:textId="77777777" w:rsidR="00471170" w:rsidRPr="00211843" w:rsidRDefault="00471170" w:rsidP="00471170">
      <w:pPr>
        <w:spacing w:before="120" w:after="120"/>
        <w:jc w:val="both"/>
      </w:pPr>
      <w:r w:rsidRPr="00211843">
        <w:rPr>
          <w:lang w:eastAsia="fr-FR" w:bidi="fr-FR"/>
        </w:rPr>
        <w:t>On pourrait ajouter de nombreuses remarques sur l’erreur théor</w:t>
      </w:r>
      <w:r w:rsidRPr="00211843">
        <w:rPr>
          <w:lang w:eastAsia="fr-FR" w:bidi="fr-FR"/>
        </w:rPr>
        <w:t>i</w:t>
      </w:r>
      <w:r w:rsidRPr="00211843">
        <w:rPr>
          <w:lang w:eastAsia="fr-FR" w:bidi="fr-FR"/>
        </w:rPr>
        <w:t xml:space="preserve">que et historique de la détermination supposée du </w:t>
      </w:r>
      <w:r w:rsidRPr="00A957AC">
        <w:rPr>
          <w:i/>
        </w:rPr>
        <w:t>contenu</w:t>
      </w:r>
      <w:r w:rsidRPr="00211843">
        <w:rPr>
          <w:lang w:eastAsia="fr-FR" w:bidi="fr-FR"/>
        </w:rPr>
        <w:t xml:space="preserve"> par la </w:t>
      </w:r>
      <w:r w:rsidRPr="00A61712">
        <w:rPr>
          <w:i/>
        </w:rPr>
        <w:t>fo</w:t>
      </w:r>
      <w:r w:rsidRPr="00A61712">
        <w:rPr>
          <w:i/>
        </w:rPr>
        <w:t>r</w:t>
      </w:r>
      <w:r w:rsidRPr="00A61712">
        <w:rPr>
          <w:i/>
        </w:rPr>
        <w:t>me</w:t>
      </w:r>
      <w:r w:rsidRPr="00211843">
        <w:rPr>
          <w:lang w:eastAsia="fr-FR" w:bidi="fr-FR"/>
        </w:rPr>
        <w:t xml:space="preserve"> (hypothèse structuraliste, </w:t>
      </w:r>
      <w:r>
        <w:rPr>
          <w:lang w:eastAsia="fr-FR" w:bidi="fr-FR"/>
        </w:rPr>
        <w:t>s’</w:t>
      </w:r>
      <w:r w:rsidRPr="00211843">
        <w:rPr>
          <w:lang w:eastAsia="fr-FR" w:bidi="fr-FR"/>
        </w:rPr>
        <w:t xml:space="preserve">il en est), en constatant, d’abord, qu’il s’agit, tout au plus, d’une </w:t>
      </w:r>
      <w:r w:rsidRPr="00A61712">
        <w:rPr>
          <w:i/>
        </w:rPr>
        <w:t>corrélation</w:t>
      </w:r>
      <w:r w:rsidRPr="00211843">
        <w:t>,</w:t>
      </w:r>
      <w:r w:rsidRPr="00211843">
        <w:rPr>
          <w:lang w:eastAsia="fr-FR" w:bidi="fr-FR"/>
        </w:rPr>
        <w:t xml:space="preserve"> qu’il faut encore théoriser, en l’insérant dans une analyse de la structure sociale dans son ensemble. Et même, il arrive que cette corrélation se révèle </w:t>
      </w:r>
      <w:r w:rsidRPr="00A61712">
        <w:rPr>
          <w:i/>
        </w:rPr>
        <w:t>empiriquement fau</w:t>
      </w:r>
      <w:r w:rsidRPr="00A61712">
        <w:rPr>
          <w:i/>
        </w:rPr>
        <w:t>s</w:t>
      </w:r>
      <w:r w:rsidRPr="00A61712">
        <w:rPr>
          <w:i/>
        </w:rPr>
        <w:t>se</w:t>
      </w:r>
      <w:r w:rsidRPr="00211843">
        <w:t>.</w:t>
      </w:r>
      <w:r w:rsidRPr="00211843">
        <w:rPr>
          <w:lang w:eastAsia="fr-FR" w:bidi="fr-FR"/>
        </w:rPr>
        <w:t xml:space="preserve"> Ainsi, quand Lefebvre parle d’urbanisation généralisée, en incluant Cuba et la Chine, il est tout simplement dans l’ignorance des données statistiques et historiques des processus qu’il décrit, en particulier pour la Chine, où la croissance urbaine s’est limitée à la croissance naturelle des villes (sans immigration paysanne) et où l’on assiste, au contraire, à un déplacement </w:t>
      </w:r>
      <w:r w:rsidRPr="00A61712">
        <w:rPr>
          <w:i/>
        </w:rPr>
        <w:t>permanent</w:t>
      </w:r>
      <w:r w:rsidRPr="00211843">
        <w:rPr>
          <w:lang w:eastAsia="fr-FR" w:bidi="fr-FR"/>
        </w:rPr>
        <w:t xml:space="preserve"> et massif vers les campagnes, renforcé par la constitution des communes populaires, comme formes qu’intègrent villes et campagnes. Si l’absence d’information sur les expériences chinoise et cubaine, vietnamienne, n’autorise pas à des conclusions trop affirmatives, elle permet en tout cas de rejeter d’ores et déjà la trop belle assurance avec laquelle on nous annonce la gén</w:t>
      </w:r>
      <w:r w:rsidRPr="00211843">
        <w:rPr>
          <w:lang w:eastAsia="fr-FR" w:bidi="fr-FR"/>
        </w:rPr>
        <w:t>é</w:t>
      </w:r>
      <w:r w:rsidRPr="00211843">
        <w:rPr>
          <w:lang w:eastAsia="fr-FR" w:bidi="fr-FR"/>
        </w:rPr>
        <w:t xml:space="preserve">ralisation de l’urbain comme forme unique, caractéristique aussi bien du capitalisme que du socialisme... Car l’urbain étant, pour Lefebvre, une « force productive », on s’oriente bel et bien vers un dépassement de la théorie des modes de production, reléguée au rang du « dogmatisme marxiste » </w:t>
      </w:r>
      <w:r w:rsidRPr="00211843">
        <w:t>(</w:t>
      </w:r>
      <w:r w:rsidRPr="00A957AC">
        <w:rPr>
          <w:i/>
        </w:rPr>
        <w:t>RU</w:t>
      </w:r>
      <w:r w:rsidRPr="00211843">
        <w:t xml:space="preserve">, </w:t>
      </w:r>
      <w:r w:rsidRPr="00211843">
        <w:rPr>
          <w:lang w:eastAsia="fr-FR" w:bidi="fr-FR"/>
        </w:rPr>
        <w:t>22</w:t>
      </w:r>
      <w:r>
        <w:rPr>
          <w:lang w:eastAsia="fr-FR" w:bidi="fr-FR"/>
        </w:rPr>
        <w:t>0</w:t>
      </w:r>
      <w:r w:rsidRPr="00211843">
        <w:rPr>
          <w:lang w:eastAsia="fr-FR" w:bidi="fr-FR"/>
        </w:rPr>
        <w:t xml:space="preserve">), et à son remplacement par une </w:t>
      </w:r>
      <w:r w:rsidRPr="00A61712">
        <w:rPr>
          <w:i/>
        </w:rPr>
        <w:t>dialectique des formes</w:t>
      </w:r>
      <w:r w:rsidRPr="00211843">
        <w:t>,</w:t>
      </w:r>
      <w:r w:rsidRPr="00211843">
        <w:rPr>
          <w:lang w:eastAsia="fr-FR" w:bidi="fr-FR"/>
        </w:rPr>
        <w:t xml:space="preserve"> comme explication du processus historique.</w:t>
      </w:r>
    </w:p>
    <w:p w14:paraId="25648CC5" w14:textId="77777777" w:rsidR="00471170" w:rsidRPr="00211843" w:rsidRDefault="00471170" w:rsidP="00471170">
      <w:pPr>
        <w:spacing w:before="120" w:after="120"/>
        <w:jc w:val="both"/>
      </w:pPr>
      <w:r w:rsidRPr="00211843">
        <w:rPr>
          <w:lang w:eastAsia="fr-FR" w:bidi="fr-FR"/>
        </w:rPr>
        <w:t>Ainsi, par exemple, la lutte des classes paraît encore être consid</w:t>
      </w:r>
      <w:r w:rsidRPr="00211843">
        <w:rPr>
          <w:lang w:eastAsia="fr-FR" w:bidi="fr-FR"/>
        </w:rPr>
        <w:t>é</w:t>
      </w:r>
      <w:r w:rsidRPr="00211843">
        <w:rPr>
          <w:lang w:eastAsia="fr-FR" w:bidi="fr-FR"/>
        </w:rPr>
        <w:t xml:space="preserve">rée comme moteur de l’histoire. Mais </w:t>
      </w:r>
      <w:r w:rsidRPr="00A61712">
        <w:rPr>
          <w:i/>
        </w:rPr>
        <w:t>quelle lutte</w:t>
      </w:r>
      <w:r>
        <w:t xml:space="preserve">  [123]  </w:t>
      </w:r>
      <w:r w:rsidRPr="00211843">
        <w:t>de classes ?</w:t>
      </w:r>
      <w:r w:rsidRPr="00211843">
        <w:rPr>
          <w:lang w:eastAsia="fr-FR" w:bidi="fr-FR"/>
        </w:rPr>
        <w:t xml:space="preserve"> Il semblerait que, pour Lefebvre, la </w:t>
      </w:r>
      <w:r w:rsidRPr="00962D22">
        <w:rPr>
          <w:i/>
        </w:rPr>
        <w:t>lutte urbaine</w:t>
      </w:r>
      <w:r w:rsidRPr="00211843">
        <w:rPr>
          <w:lang w:eastAsia="fr-FR" w:bidi="fr-FR"/>
        </w:rPr>
        <w:t xml:space="preserve"> (comprise </w:t>
      </w:r>
      <w:r w:rsidRPr="00962D22">
        <w:rPr>
          <w:i/>
        </w:rPr>
        <w:t>à la fois</w:t>
      </w:r>
      <w:r w:rsidRPr="00211843">
        <w:rPr>
          <w:lang w:eastAsia="fr-FR" w:bidi="fr-FR"/>
        </w:rPr>
        <w:t xml:space="preserve"> comme se rapportant à un espace et véhiculant un projet de liberté) ait joué un rôle déterminant dans les contradictions sociales, y compris dans la lutte ouvrière. Ainsi, par exemple, la Commune devient une « pratique urbaine révolutionnaire », dans l</w:t>
      </w:r>
      <w:r w:rsidRPr="00211843">
        <w:rPr>
          <w:lang w:eastAsia="fr-FR" w:bidi="fr-FR"/>
        </w:rPr>
        <w:t>a</w:t>
      </w:r>
      <w:r w:rsidRPr="00211843">
        <w:rPr>
          <w:lang w:eastAsia="fr-FR" w:bidi="fr-FR"/>
        </w:rPr>
        <w:t xml:space="preserve">quelle les « ouvriers, chassés du centre vers la périphérie, reprirent le chemin de ce centre occupé par la bourgeoisie »... Et Lefebvre de se demander « comment et pourquoi la Commune n’a pas été conçue comme </w:t>
      </w:r>
      <w:r w:rsidRPr="00A61712">
        <w:rPr>
          <w:i/>
        </w:rPr>
        <w:t>révolution urba</w:t>
      </w:r>
      <w:r w:rsidRPr="00A61712">
        <w:rPr>
          <w:i/>
        </w:rPr>
        <w:t>i</w:t>
      </w:r>
      <w:r w:rsidRPr="00A61712">
        <w:rPr>
          <w:i/>
        </w:rPr>
        <w:t>ne</w:t>
      </w:r>
      <w:r w:rsidRPr="00211843">
        <w:t>,</w:t>
      </w:r>
      <w:r w:rsidRPr="00211843">
        <w:rPr>
          <w:lang w:eastAsia="fr-FR" w:bidi="fr-FR"/>
        </w:rPr>
        <w:t xml:space="preserve"> mais comme </w:t>
      </w:r>
      <w:r w:rsidRPr="00962D22">
        <w:rPr>
          <w:i/>
          <w:lang w:eastAsia="fr-FR" w:bidi="fr-FR"/>
        </w:rPr>
        <w:t>révolution</w:t>
      </w:r>
      <w:r w:rsidRPr="00211843">
        <w:rPr>
          <w:lang w:eastAsia="fr-FR" w:bidi="fr-FR"/>
        </w:rPr>
        <w:t xml:space="preserve"> faite par le prol</w:t>
      </w:r>
      <w:r w:rsidRPr="00211843">
        <w:rPr>
          <w:lang w:eastAsia="fr-FR" w:bidi="fr-FR"/>
        </w:rPr>
        <w:t>é</w:t>
      </w:r>
      <w:r w:rsidRPr="00211843">
        <w:rPr>
          <w:lang w:eastAsia="fr-FR" w:bidi="fr-FR"/>
        </w:rPr>
        <w:t xml:space="preserve">tariat industriel visant l’industrialisation, ce qui ne correspond pas à la vérité historique » </w:t>
      </w:r>
      <w:r w:rsidRPr="00211843">
        <w:t>(</w:t>
      </w:r>
      <w:r w:rsidRPr="00962D22">
        <w:rPr>
          <w:i/>
        </w:rPr>
        <w:t>RU</w:t>
      </w:r>
      <w:r w:rsidRPr="00211843">
        <w:t>,</w:t>
      </w:r>
      <w:r w:rsidRPr="00211843">
        <w:rPr>
          <w:lang w:eastAsia="fr-FR" w:bidi="fr-FR"/>
        </w:rPr>
        <w:t xml:space="preserve"> 148, 149). L’opposition entre des </w:t>
      </w:r>
      <w:r w:rsidRPr="00A61712">
        <w:rPr>
          <w:i/>
        </w:rPr>
        <w:t>formes</w:t>
      </w:r>
      <w:r w:rsidRPr="00211843">
        <w:rPr>
          <w:lang w:eastAsia="fr-FR" w:bidi="fr-FR"/>
        </w:rPr>
        <w:t xml:space="preserve"> sans contenu structural précis (l’industrie, l’urbain) permet de soutenir, en jouant sur les mots, qu’une révolution prolétarienne doit viser l’industrialisation, alors qu’une révolution urbaine est centrée sur la ville. Le fait que, pour Lefebvre, l’État soit aussi une forme (toujours répressive, sans égard à son contenu de classe) permet cette confusion, car le pouvoir politique étant l’enjeu central de tout processus révol</w:t>
      </w:r>
      <w:r w:rsidRPr="00211843">
        <w:rPr>
          <w:lang w:eastAsia="fr-FR" w:bidi="fr-FR"/>
        </w:rPr>
        <w:t>u</w:t>
      </w:r>
      <w:r w:rsidRPr="00211843">
        <w:rPr>
          <w:lang w:eastAsia="fr-FR" w:bidi="fr-FR"/>
        </w:rPr>
        <w:t xml:space="preserve">tionnaire, son escamotage renvoie à une opposition interminable entre toutes les </w:t>
      </w:r>
      <w:r w:rsidRPr="00D97984">
        <w:rPr>
          <w:i/>
        </w:rPr>
        <w:t>formes</w:t>
      </w:r>
      <w:r w:rsidRPr="00211843">
        <w:rPr>
          <w:lang w:eastAsia="fr-FR" w:bidi="fr-FR"/>
        </w:rPr>
        <w:t xml:space="preserve"> poss</w:t>
      </w:r>
      <w:r w:rsidRPr="00211843">
        <w:rPr>
          <w:lang w:eastAsia="fr-FR" w:bidi="fr-FR"/>
        </w:rPr>
        <w:t>i</w:t>
      </w:r>
      <w:r w:rsidRPr="00211843">
        <w:rPr>
          <w:lang w:eastAsia="fr-FR" w:bidi="fr-FR"/>
        </w:rPr>
        <w:t xml:space="preserve">bles de la lutte de classes (industrielle, urbaine, agraire, culturelle, etc.), et dispense d’une analyse des </w:t>
      </w:r>
      <w:r w:rsidRPr="00D97984">
        <w:rPr>
          <w:i/>
        </w:rPr>
        <w:t>contradictions</w:t>
      </w:r>
      <w:r w:rsidRPr="00211843">
        <w:t xml:space="preserve"> </w:t>
      </w:r>
      <w:r w:rsidRPr="00962D22">
        <w:rPr>
          <w:i/>
        </w:rPr>
        <w:t>sociales</w:t>
      </w:r>
      <w:r w:rsidRPr="00211843">
        <w:rPr>
          <w:lang w:eastAsia="fr-FR" w:bidi="fr-FR"/>
        </w:rPr>
        <w:t xml:space="preserve"> qui en sont le </w:t>
      </w:r>
      <w:r w:rsidRPr="00D97984">
        <w:rPr>
          <w:i/>
        </w:rPr>
        <w:t>fondement</w:t>
      </w:r>
      <w:r w:rsidRPr="00211843">
        <w:t>.</w:t>
      </w:r>
    </w:p>
    <w:p w14:paraId="1D79296D" w14:textId="77777777" w:rsidR="00471170" w:rsidRPr="00211843" w:rsidRDefault="00471170" w:rsidP="00471170">
      <w:pPr>
        <w:spacing w:before="120" w:after="120"/>
        <w:jc w:val="both"/>
      </w:pPr>
      <w:r w:rsidRPr="00211843">
        <w:rPr>
          <w:lang w:eastAsia="fr-FR" w:bidi="fr-FR"/>
        </w:rPr>
        <w:t>Une telle perspective, menée jusqu’au bout, conduit même à des conséquences politiquement dangereuses, qui nous semblent étrang</w:t>
      </w:r>
      <w:r w:rsidRPr="00211843">
        <w:rPr>
          <w:lang w:eastAsia="fr-FR" w:bidi="fr-FR"/>
        </w:rPr>
        <w:t>è</w:t>
      </w:r>
      <w:r w:rsidRPr="00211843">
        <w:rPr>
          <w:lang w:eastAsia="fr-FR" w:bidi="fr-FR"/>
        </w:rPr>
        <w:t>res à la pensée de Lefebvre, quoiqu</w:t>
      </w:r>
      <w:r>
        <w:rPr>
          <w:lang w:eastAsia="fr-FR" w:bidi="fr-FR"/>
        </w:rPr>
        <w:t>’</w:t>
      </w:r>
      <w:r w:rsidRPr="00211843">
        <w:rPr>
          <w:lang w:eastAsia="fr-FR" w:bidi="fr-FR"/>
        </w:rPr>
        <w:t>assez proches de sa lettre. Ainsi, par exemple, quand l’analyse du processus d’urbanisation lui permet d’affirmer que « la vision ou conception de la lutte des classes à l’échelle mondiale semble aujourd’hui dépassée. La capacité révol</w:t>
      </w:r>
      <w:r w:rsidRPr="00211843">
        <w:rPr>
          <w:lang w:eastAsia="fr-FR" w:bidi="fr-FR"/>
        </w:rPr>
        <w:t>u</w:t>
      </w:r>
      <w:r w:rsidRPr="00211843">
        <w:rPr>
          <w:lang w:eastAsia="fr-FR" w:bidi="fr-FR"/>
        </w:rPr>
        <w:t>tionnaire des paysans ne s’accroît pas ; elle se résorberait plutôt, enc</w:t>
      </w:r>
      <w:r w:rsidRPr="00211843">
        <w:rPr>
          <w:lang w:eastAsia="fr-FR" w:bidi="fr-FR"/>
        </w:rPr>
        <w:t>o</w:t>
      </w:r>
      <w:r w:rsidRPr="00211843">
        <w:rPr>
          <w:lang w:eastAsia="fr-FR" w:bidi="fr-FR"/>
        </w:rPr>
        <w:t xml:space="preserve">re qu’inégalement » </w:t>
      </w:r>
      <w:r w:rsidRPr="00211843">
        <w:t>(</w:t>
      </w:r>
      <w:r w:rsidRPr="00962D22">
        <w:rPr>
          <w:i/>
        </w:rPr>
        <w:t>RU</w:t>
      </w:r>
      <w:r w:rsidRPr="00211843">
        <w:t>,</w:t>
      </w:r>
      <w:r w:rsidRPr="00211843">
        <w:rPr>
          <w:lang w:eastAsia="fr-FR" w:bidi="fr-FR"/>
        </w:rPr>
        <w:t xml:space="preserve"> 152), et l’on oppose, à la cécité du mouv</w:t>
      </w:r>
      <w:r w:rsidRPr="00211843">
        <w:rPr>
          <w:lang w:eastAsia="fr-FR" w:bidi="fr-FR"/>
        </w:rPr>
        <w:t>e</w:t>
      </w:r>
      <w:r w:rsidRPr="00211843">
        <w:rPr>
          <w:lang w:eastAsia="fr-FR" w:bidi="fr-FR"/>
        </w:rPr>
        <w:t xml:space="preserve">ment ouvrier, la clairvoyance, sur ce thème, des romans de science-fiction </w:t>
      </w:r>
      <w:r w:rsidRPr="00211843">
        <w:t>(</w:t>
      </w:r>
      <w:r w:rsidRPr="00962D22">
        <w:rPr>
          <w:i/>
        </w:rPr>
        <w:t>RU</w:t>
      </w:r>
      <w:r w:rsidRPr="00211843">
        <w:t xml:space="preserve">, </w:t>
      </w:r>
      <w:r w:rsidRPr="00211843">
        <w:rPr>
          <w:lang w:eastAsia="fr-FR" w:bidi="fr-FR"/>
        </w:rPr>
        <w:t xml:space="preserve">153)... Ou encore, quand on propose de supplanter par la </w:t>
      </w:r>
      <w:r w:rsidRPr="00962D22">
        <w:rPr>
          <w:i/>
        </w:rPr>
        <w:t>praxis urbaine</w:t>
      </w:r>
      <w:r w:rsidRPr="00211843">
        <w:rPr>
          <w:lang w:eastAsia="fr-FR" w:bidi="fr-FR"/>
        </w:rPr>
        <w:t xml:space="preserve"> une </w:t>
      </w:r>
      <w:r w:rsidRPr="00D97984">
        <w:rPr>
          <w:i/>
        </w:rPr>
        <w:t>praxis industrielle</w:t>
      </w:r>
      <w:r w:rsidRPr="00211843">
        <w:t>,</w:t>
      </w:r>
      <w:r w:rsidRPr="00211843">
        <w:rPr>
          <w:lang w:eastAsia="fr-FR" w:bidi="fr-FR"/>
        </w:rPr>
        <w:t xml:space="preserve"> maintenant accomplie. Ce qui est une manière élégante de parler de la fin du prolétariat </w:t>
      </w:r>
      <w:r w:rsidRPr="00211843">
        <w:t>(</w:t>
      </w:r>
      <w:r w:rsidRPr="00962D22">
        <w:rPr>
          <w:i/>
        </w:rPr>
        <w:t>RU</w:t>
      </w:r>
      <w:r w:rsidRPr="00211843">
        <w:t>,</w:t>
      </w:r>
      <w:r w:rsidRPr="00211843">
        <w:rPr>
          <w:lang w:eastAsia="fr-FR" w:bidi="fr-FR"/>
        </w:rPr>
        <w:t xml:space="preserve"> 184) et conduit à la tentative de </w:t>
      </w:r>
      <w:r w:rsidRPr="00D97984">
        <w:rPr>
          <w:i/>
        </w:rPr>
        <w:t>fonder</w:t>
      </w:r>
      <w:r w:rsidRPr="00211843">
        <w:t xml:space="preserve"> </w:t>
      </w:r>
      <w:r w:rsidRPr="00211843">
        <w:rPr>
          <w:lang w:eastAsia="fr-FR" w:bidi="fr-FR"/>
        </w:rPr>
        <w:t>véritablement une nouvelle stratégie politique à partir non pas des structures de domination, mais de l’aliénation de la vie quotidienne.</w:t>
      </w:r>
    </w:p>
    <w:p w14:paraId="4C36F57E" w14:textId="77777777" w:rsidR="00471170" w:rsidRPr="00211843" w:rsidRDefault="00471170" w:rsidP="00471170">
      <w:pPr>
        <w:spacing w:before="120" w:after="120"/>
        <w:jc w:val="both"/>
      </w:pPr>
      <w:r w:rsidRPr="00211843">
        <w:rPr>
          <w:lang w:eastAsia="fr-FR" w:bidi="fr-FR"/>
        </w:rPr>
        <w:t xml:space="preserve">On suggère même que la classe ouvrière n’a pas de poids politique, parce qu’elle ne propose rien en matière d’urbanisme </w:t>
      </w:r>
      <w:r w:rsidRPr="00211843">
        <w:t>(</w:t>
      </w:r>
      <w:r w:rsidRPr="00962D22">
        <w:rPr>
          <w:i/>
        </w:rPr>
        <w:t>RU</w:t>
      </w:r>
      <w:r w:rsidRPr="00211843">
        <w:t>,</w:t>
      </w:r>
      <w:r w:rsidRPr="00211843">
        <w:rPr>
          <w:lang w:eastAsia="fr-FR" w:bidi="fr-FR"/>
        </w:rPr>
        <w:t xml:space="preserve"> 245). C</w:t>
      </w:r>
      <w:r w:rsidRPr="00211843">
        <w:rPr>
          <w:lang w:eastAsia="fr-FR" w:bidi="fr-FR"/>
        </w:rPr>
        <w:t>e</w:t>
      </w:r>
      <w:r w:rsidRPr="00211843">
        <w:rPr>
          <w:lang w:eastAsia="fr-FR" w:bidi="fr-FR"/>
        </w:rPr>
        <w:t>pendant, elle reste un agent essentiel, mais qui doit recevoir de l’extérieur le sens de son action. Retour au léninisme ? Jamais ! Ce qui pourrait</w:t>
      </w:r>
      <w:r>
        <w:t xml:space="preserve"> </w:t>
      </w:r>
      <w:r>
        <w:rPr>
          <w:lang w:eastAsia="fr-FR" w:bidi="fr-FR"/>
        </w:rPr>
        <w:t xml:space="preserve">[124] </w:t>
      </w:r>
      <w:r w:rsidRPr="00211843">
        <w:rPr>
          <w:lang w:eastAsia="fr-FR" w:bidi="fr-FR"/>
        </w:rPr>
        <w:t xml:space="preserve">éclairer les options de la classe ouvrière est bien connu : c’est la </w:t>
      </w:r>
      <w:r w:rsidRPr="00962D22">
        <w:rPr>
          <w:i/>
        </w:rPr>
        <w:t>philosophie</w:t>
      </w:r>
      <w:r w:rsidRPr="00211843">
        <w:rPr>
          <w:lang w:eastAsia="fr-FR" w:bidi="fr-FR"/>
        </w:rPr>
        <w:t xml:space="preserve"> et </w:t>
      </w:r>
      <w:r w:rsidRPr="00962D22">
        <w:rPr>
          <w:i/>
        </w:rPr>
        <w:t>l’art</w:t>
      </w:r>
      <w:r w:rsidRPr="00211843">
        <w:rPr>
          <w:lang w:eastAsia="fr-FR" w:bidi="fr-FR"/>
        </w:rPr>
        <w:t xml:space="preserve"> (</w:t>
      </w:r>
      <w:r w:rsidRPr="00962D22">
        <w:rPr>
          <w:i/>
        </w:rPr>
        <w:t>DV</w:t>
      </w:r>
      <w:r w:rsidRPr="00211843">
        <w:t>,</w:t>
      </w:r>
      <w:r w:rsidRPr="00211843">
        <w:rPr>
          <w:lang w:eastAsia="fr-FR" w:bidi="fr-FR"/>
        </w:rPr>
        <w:t xml:space="preserve"> 103). </w:t>
      </w:r>
      <w:r>
        <w:rPr>
          <w:lang w:eastAsia="fr-FR" w:bidi="fr-FR"/>
        </w:rPr>
        <w:t>À</w:t>
      </w:r>
      <w:r w:rsidRPr="00211843">
        <w:rPr>
          <w:lang w:eastAsia="fr-FR" w:bidi="fr-FR"/>
        </w:rPr>
        <w:t xml:space="preserve"> la croisée des deux, la </w:t>
      </w:r>
      <w:r w:rsidRPr="00211843">
        <w:t>pensée urb</w:t>
      </w:r>
      <w:r w:rsidRPr="00211843">
        <w:t>a</w:t>
      </w:r>
      <w:r w:rsidRPr="00211843">
        <w:t>nistique</w:t>
      </w:r>
      <w:r w:rsidRPr="00211843">
        <w:rPr>
          <w:lang w:eastAsia="fr-FR" w:bidi="fr-FR"/>
        </w:rPr>
        <w:t xml:space="preserve"> joue donc un rôle stratégique et peut être considérée comme une véritable avant-garde, capable d’orienter la révolution dans les nouvelles conditions sociales (révolution urbaine) </w:t>
      </w:r>
      <w:r w:rsidRPr="00211843">
        <w:t>(</w:t>
      </w:r>
      <w:r w:rsidRPr="00962D22">
        <w:rPr>
          <w:i/>
        </w:rPr>
        <w:t>RU</w:t>
      </w:r>
      <w:r w:rsidRPr="00211843">
        <w:t>,</w:t>
      </w:r>
      <w:r w:rsidRPr="00211843">
        <w:rPr>
          <w:lang w:eastAsia="fr-FR" w:bidi="fr-FR"/>
        </w:rPr>
        <w:t xml:space="preserve"> 215).</w:t>
      </w:r>
    </w:p>
    <w:p w14:paraId="7374B3C5" w14:textId="77777777" w:rsidR="00471170" w:rsidRPr="00211843" w:rsidRDefault="00471170" w:rsidP="00471170">
      <w:pPr>
        <w:spacing w:before="120" w:after="120"/>
        <w:jc w:val="both"/>
      </w:pPr>
      <w:r w:rsidRPr="00211843">
        <w:rPr>
          <w:lang w:eastAsia="fr-FR" w:bidi="fr-FR"/>
        </w:rPr>
        <w:t>Si de tels propos s’élèv</w:t>
      </w:r>
      <w:r>
        <w:rPr>
          <w:lang w:eastAsia="fr-FR" w:bidi="fr-FR"/>
        </w:rPr>
        <w:t>ent vers des régions métaphilo</w:t>
      </w:r>
      <w:r w:rsidRPr="00211843">
        <w:rPr>
          <w:lang w:eastAsia="fr-FR" w:bidi="fr-FR"/>
        </w:rPr>
        <w:t>sophiques, loin de la modeste portée du chercheur, ou même, tout simplement, des gens aux prises avec les « problèmes urbains », on pourrait, par contre, se demander ce qu’ils nous apprennent de nouveau, ou d’original, sur la question urbaine proprement dite, à savoir sur l’espace et/ou sur ce qu’on appelle institutionnellement l’urbain. Et c’est là qu’on se rend compte pleinement du caractère profondément idéologique d</w:t>
      </w:r>
      <w:r>
        <w:rPr>
          <w:lang w:eastAsia="fr-FR" w:bidi="fr-FR"/>
        </w:rPr>
        <w:t>es thèses de Lefebvre, c’est-à-</w:t>
      </w:r>
      <w:r w:rsidRPr="00211843">
        <w:rPr>
          <w:lang w:eastAsia="fr-FR" w:bidi="fr-FR"/>
        </w:rPr>
        <w:t xml:space="preserve">dire de leur portée </w:t>
      </w:r>
      <w:r w:rsidRPr="00D97984">
        <w:rPr>
          <w:i/>
        </w:rPr>
        <w:t>sociale</w:t>
      </w:r>
      <w:r w:rsidRPr="00211843">
        <w:rPr>
          <w:lang w:eastAsia="fr-FR" w:bidi="fr-FR"/>
        </w:rPr>
        <w:t xml:space="preserve"> plutôt que </w:t>
      </w:r>
      <w:r w:rsidRPr="00D97984">
        <w:rPr>
          <w:i/>
        </w:rPr>
        <w:t>théorique</w:t>
      </w:r>
      <w:r w:rsidRPr="00211843">
        <w:t>.</w:t>
      </w:r>
    </w:p>
    <w:p w14:paraId="5F2173F7" w14:textId="77777777" w:rsidR="00471170" w:rsidRPr="00211843" w:rsidRDefault="00471170" w:rsidP="00471170">
      <w:pPr>
        <w:spacing w:before="120" w:after="120"/>
        <w:jc w:val="both"/>
      </w:pPr>
      <w:r w:rsidRPr="00211843">
        <w:rPr>
          <w:lang w:eastAsia="fr-FR" w:bidi="fr-FR"/>
        </w:rPr>
        <w:t>En effet, l’espace, finalement, occupe une place relativement m</w:t>
      </w:r>
      <w:r w:rsidRPr="00211843">
        <w:rPr>
          <w:lang w:eastAsia="fr-FR" w:bidi="fr-FR"/>
        </w:rPr>
        <w:t>o</w:t>
      </w:r>
      <w:r w:rsidRPr="00211843">
        <w:rPr>
          <w:lang w:eastAsia="fr-FR" w:bidi="fr-FR"/>
        </w:rPr>
        <w:t>deste et subordonnée dans toute l’analyse. La ville, suivant une form</w:t>
      </w:r>
      <w:r w:rsidRPr="00211843">
        <w:rPr>
          <w:lang w:eastAsia="fr-FR" w:bidi="fr-FR"/>
        </w:rPr>
        <w:t>u</w:t>
      </w:r>
      <w:r w:rsidRPr="00211843">
        <w:rPr>
          <w:lang w:eastAsia="fr-FR" w:bidi="fr-FR"/>
        </w:rPr>
        <w:t>le fameuse et juste pour l’essentiel, projette sur le terrain une société tout entière, avec ses superstructures, sa base économique et ses ra</w:t>
      </w:r>
      <w:r w:rsidRPr="00211843">
        <w:rPr>
          <w:lang w:eastAsia="fr-FR" w:bidi="fr-FR"/>
        </w:rPr>
        <w:t>p</w:t>
      </w:r>
      <w:r w:rsidRPr="00211843">
        <w:rPr>
          <w:lang w:eastAsia="fr-FR" w:bidi="fr-FR"/>
        </w:rPr>
        <w:t xml:space="preserve">ports sociaux </w:t>
      </w:r>
      <w:r w:rsidRPr="00211843">
        <w:t>(</w:t>
      </w:r>
      <w:r w:rsidRPr="00962D22">
        <w:rPr>
          <w:i/>
        </w:rPr>
        <w:t>DRU</w:t>
      </w:r>
      <w:r w:rsidRPr="00211843">
        <w:t>,</w:t>
      </w:r>
      <w:r w:rsidRPr="00211843">
        <w:rPr>
          <w:lang w:eastAsia="fr-FR" w:bidi="fr-FR"/>
        </w:rPr>
        <w:t xml:space="preserve"> 147). Mais quand il s’agit de spécifier ces ra</w:t>
      </w:r>
      <w:r w:rsidRPr="00211843">
        <w:rPr>
          <w:lang w:eastAsia="fr-FR" w:bidi="fr-FR"/>
        </w:rPr>
        <w:t>p</w:t>
      </w:r>
      <w:r w:rsidRPr="00211843">
        <w:rPr>
          <w:lang w:eastAsia="fr-FR" w:bidi="fr-FR"/>
        </w:rPr>
        <w:t>ports, ou de montrer l’articulation entre problématique sociale et sp</w:t>
      </w:r>
      <w:r w:rsidRPr="00211843">
        <w:rPr>
          <w:lang w:eastAsia="fr-FR" w:bidi="fr-FR"/>
        </w:rPr>
        <w:t>a</w:t>
      </w:r>
      <w:r w:rsidRPr="00211843">
        <w:rPr>
          <w:lang w:eastAsia="fr-FR" w:bidi="fr-FR"/>
        </w:rPr>
        <w:t>tiale, la seconde est plutôt perçue comme pure occasion de déploi</w:t>
      </w:r>
      <w:r w:rsidRPr="00211843">
        <w:rPr>
          <w:lang w:eastAsia="fr-FR" w:bidi="fr-FR"/>
        </w:rPr>
        <w:t>e</w:t>
      </w:r>
      <w:r w:rsidRPr="00211843">
        <w:rPr>
          <w:lang w:eastAsia="fr-FR" w:bidi="fr-FR"/>
        </w:rPr>
        <w:t>ment de la première. Car l’espace, « c’est le résultat d’une histoire qui doit se concevoir comme l’ouvrage d</w:t>
      </w:r>
      <w:r w:rsidRPr="00211843">
        <w:t>'</w:t>
      </w:r>
      <w:r w:rsidRPr="00D97984">
        <w:rPr>
          <w:i/>
        </w:rPr>
        <w:t>agents</w:t>
      </w:r>
      <w:r w:rsidRPr="00211843">
        <w:rPr>
          <w:lang w:eastAsia="fr-FR" w:bidi="fr-FR"/>
        </w:rPr>
        <w:t xml:space="preserve"> ou </w:t>
      </w:r>
      <w:r w:rsidRPr="00D97984">
        <w:rPr>
          <w:i/>
        </w:rPr>
        <w:t>acteurs</w:t>
      </w:r>
      <w:r w:rsidRPr="00211843">
        <w:rPr>
          <w:lang w:eastAsia="fr-FR" w:bidi="fr-FR"/>
        </w:rPr>
        <w:t xml:space="preserve"> sociaux, de </w:t>
      </w:r>
      <w:r w:rsidRPr="00211843">
        <w:t>sujets</w:t>
      </w:r>
      <w:r w:rsidRPr="00211843">
        <w:rPr>
          <w:lang w:eastAsia="fr-FR" w:bidi="fr-FR"/>
        </w:rPr>
        <w:t xml:space="preserve"> collectifs, opérant par poussées successives... De leurs intera</w:t>
      </w:r>
      <w:r w:rsidRPr="00211843">
        <w:rPr>
          <w:lang w:eastAsia="fr-FR" w:bidi="fr-FR"/>
        </w:rPr>
        <w:t>c</w:t>
      </w:r>
      <w:r w:rsidRPr="00211843">
        <w:rPr>
          <w:lang w:eastAsia="fr-FR" w:bidi="fr-FR"/>
        </w:rPr>
        <w:t xml:space="preserve">tions, de leurs stratégies, succès et défaites, résultent les qualités et « propriétés » de l’espace urbain » </w:t>
      </w:r>
      <w:r w:rsidRPr="00211843">
        <w:t>(RU,</w:t>
      </w:r>
      <w:r w:rsidRPr="00211843">
        <w:rPr>
          <w:lang w:eastAsia="fr-FR" w:bidi="fr-FR"/>
        </w:rPr>
        <w:t xml:space="preserve"> 171). Si cette thèse signifie que la société fait l’espace, tout est encore à expliciter, en termes de mode de détermination spécifique. Mais elle va plus loin : elle indique que l’espace, comme toute la société, est </w:t>
      </w:r>
      <w:r w:rsidRPr="00962D22">
        <w:rPr>
          <w:i/>
        </w:rPr>
        <w:t>œuvre</w:t>
      </w:r>
      <w:r w:rsidRPr="00211843">
        <w:rPr>
          <w:lang w:eastAsia="fr-FR" w:bidi="fr-FR"/>
        </w:rPr>
        <w:t xml:space="preserve"> toujours inédite de cette liberté de création, qui est l’attribut de l’Homme, et l’expression spontanée de son désir. Ce n’est qu’en épousant cet absolu de l’humanisme lefèbvrien (affaire de</w:t>
      </w:r>
      <w:r>
        <w:rPr>
          <w:lang w:eastAsia="fr-FR" w:bidi="fr-FR"/>
        </w:rPr>
        <w:t xml:space="preserve"> ph</w:t>
      </w:r>
      <w:r w:rsidRPr="00211843">
        <w:rPr>
          <w:lang w:eastAsia="fr-FR" w:bidi="fr-FR"/>
        </w:rPr>
        <w:t>ilosophie, ou de religion) q</w:t>
      </w:r>
      <w:r>
        <w:rPr>
          <w:lang w:eastAsia="fr-FR" w:bidi="fr-FR"/>
        </w:rPr>
        <w:t>ue l’on pourrait pousser l’anal</w:t>
      </w:r>
      <w:r w:rsidRPr="00211843">
        <w:rPr>
          <w:lang w:eastAsia="fr-FR" w:bidi="fr-FR"/>
        </w:rPr>
        <w:t>yse en ce sens : elle serait toujours dépe</w:t>
      </w:r>
      <w:r w:rsidRPr="00211843">
        <w:rPr>
          <w:lang w:eastAsia="fr-FR" w:bidi="fr-FR"/>
        </w:rPr>
        <w:t>n</w:t>
      </w:r>
      <w:r w:rsidRPr="00211843">
        <w:rPr>
          <w:lang w:eastAsia="fr-FR" w:bidi="fr-FR"/>
        </w:rPr>
        <w:t>dante de son fondement métaphysique...</w:t>
      </w:r>
    </w:p>
    <w:p w14:paraId="216ABE0C" w14:textId="77777777" w:rsidR="00471170" w:rsidRPr="00211843" w:rsidRDefault="00471170" w:rsidP="00471170">
      <w:pPr>
        <w:spacing w:before="120" w:after="120"/>
        <w:jc w:val="both"/>
      </w:pPr>
      <w:r w:rsidRPr="00211843">
        <w:rPr>
          <w:lang w:eastAsia="fr-FR" w:bidi="fr-FR"/>
        </w:rPr>
        <w:t xml:space="preserve">Ce spontanéisme de l’action sociale et la dépendance de l’espace à son égard deviennent encore plus clairs, si l’on se rapporte à l’analyse synchronique que fait Lefebvre de l’espace urbain </w:t>
      </w:r>
      <w:r w:rsidRPr="00211843">
        <w:t>(</w:t>
      </w:r>
      <w:r w:rsidRPr="00962D22">
        <w:rPr>
          <w:i/>
        </w:rPr>
        <w:t>RU</w:t>
      </w:r>
      <w:r w:rsidRPr="00211843">
        <w:t>,</w:t>
      </w:r>
      <w:r w:rsidRPr="00211843">
        <w:rPr>
          <w:lang w:eastAsia="fr-FR" w:bidi="fr-FR"/>
        </w:rPr>
        <w:t xml:space="preserve"> 129). Sa clef de voûte est la distinction de trois niveaux : global ou étatique ; mixte ou « d’organisation urbaine » ; privé ou de « l’habitat ». Or, ce qui caractérise l’urbanisation dans la deuxième phase critique de l’histoire, c’est que le global dépend du mixte</w:t>
      </w:r>
      <w:r>
        <w:t xml:space="preserve"> [125] </w:t>
      </w:r>
      <w:r w:rsidRPr="00211843">
        <w:rPr>
          <w:lang w:eastAsia="fr-FR" w:bidi="fr-FR"/>
        </w:rPr>
        <w:t xml:space="preserve">et que celui-ci tend à dépendre de </w:t>
      </w:r>
      <w:r>
        <w:t>l’</w:t>
      </w:r>
      <w:r w:rsidRPr="00962D22">
        <w:rPr>
          <w:i/>
        </w:rPr>
        <w:t>habiter</w:t>
      </w:r>
      <w:r w:rsidRPr="00211843">
        <w:t>.</w:t>
      </w:r>
      <w:r w:rsidRPr="00211843">
        <w:rPr>
          <w:lang w:eastAsia="fr-FR" w:bidi="fr-FR"/>
        </w:rPr>
        <w:t xml:space="preserve"> Ce qui</w:t>
      </w:r>
      <w:r>
        <w:rPr>
          <w:lang w:eastAsia="fr-FR" w:bidi="fr-FR"/>
        </w:rPr>
        <w:t xml:space="preserve"> veut dire, concrètement, que c’</w:t>
      </w:r>
      <w:r w:rsidRPr="00211843">
        <w:rPr>
          <w:lang w:eastAsia="fr-FR" w:bidi="fr-FR"/>
        </w:rPr>
        <w:t xml:space="preserve">est </w:t>
      </w:r>
      <w:r>
        <w:t>l’</w:t>
      </w:r>
      <w:r w:rsidRPr="00363DEA">
        <w:rPr>
          <w:i/>
        </w:rPr>
        <w:t>habiter</w:t>
      </w:r>
      <w:r w:rsidRPr="00211843">
        <w:t>,</w:t>
      </w:r>
      <w:r w:rsidRPr="00211843">
        <w:rPr>
          <w:lang w:eastAsia="fr-FR" w:bidi="fr-FR"/>
        </w:rPr>
        <w:t xml:space="preserve"> la </w:t>
      </w:r>
      <w:r w:rsidRPr="00363DEA">
        <w:rPr>
          <w:i/>
        </w:rPr>
        <w:t>vie quotidienne</w:t>
      </w:r>
      <w:r w:rsidRPr="00211843">
        <w:t xml:space="preserve">, </w:t>
      </w:r>
      <w:r w:rsidRPr="00211843">
        <w:rPr>
          <w:lang w:eastAsia="fr-FR" w:bidi="fr-FR"/>
        </w:rPr>
        <w:t>qui produit l’espace. Or, une telle ind</w:t>
      </w:r>
      <w:r w:rsidRPr="00211843">
        <w:rPr>
          <w:lang w:eastAsia="fr-FR" w:bidi="fr-FR"/>
        </w:rPr>
        <w:t>é</w:t>
      </w:r>
      <w:r w:rsidRPr="00211843">
        <w:rPr>
          <w:lang w:eastAsia="fr-FR" w:bidi="fr-FR"/>
        </w:rPr>
        <w:t>pendance du quotidien implique qu’on r</w:t>
      </w:r>
      <w:r w:rsidRPr="00211843">
        <w:rPr>
          <w:lang w:eastAsia="fr-FR" w:bidi="fr-FR"/>
        </w:rPr>
        <w:t>e</w:t>
      </w:r>
      <w:r w:rsidRPr="00211843">
        <w:rPr>
          <w:lang w:eastAsia="fr-FR" w:bidi="fr-FR"/>
        </w:rPr>
        <w:t>fuse de le concevoir comme pure expression des déterminations sociales générales. Il est expre</w:t>
      </w:r>
      <w:r w:rsidRPr="00211843">
        <w:rPr>
          <w:lang w:eastAsia="fr-FR" w:bidi="fr-FR"/>
        </w:rPr>
        <w:t>s</w:t>
      </w:r>
      <w:r w:rsidRPr="00211843">
        <w:rPr>
          <w:lang w:eastAsia="fr-FR" w:bidi="fr-FR"/>
        </w:rPr>
        <w:t xml:space="preserve">sion de l’initiative humaine, et celle-ci (c’est-à-dire les </w:t>
      </w:r>
      <w:r w:rsidRPr="00363DEA">
        <w:rPr>
          <w:i/>
        </w:rPr>
        <w:t>projets des s</w:t>
      </w:r>
      <w:r w:rsidRPr="00363DEA">
        <w:rPr>
          <w:i/>
        </w:rPr>
        <w:t>u</w:t>
      </w:r>
      <w:r w:rsidRPr="00363DEA">
        <w:rPr>
          <w:i/>
        </w:rPr>
        <w:t>jets</w:t>
      </w:r>
      <w:r w:rsidRPr="00211843">
        <w:rPr>
          <w:lang w:eastAsia="fr-FR" w:bidi="fr-FR"/>
        </w:rPr>
        <w:t>) est donc la source productrice de l’espace et de l’organisation urbaine. On arrive ainsi au</w:t>
      </w:r>
      <w:r>
        <w:rPr>
          <w:lang w:eastAsia="fr-FR" w:bidi="fr-FR"/>
        </w:rPr>
        <w:t xml:space="preserve"> p</w:t>
      </w:r>
      <w:r w:rsidRPr="00211843">
        <w:rPr>
          <w:lang w:eastAsia="fr-FR" w:bidi="fr-FR"/>
        </w:rPr>
        <w:t>aradoxe su</w:t>
      </w:r>
      <w:r w:rsidRPr="00211843">
        <w:rPr>
          <w:lang w:eastAsia="fr-FR" w:bidi="fr-FR"/>
        </w:rPr>
        <w:t>i</w:t>
      </w:r>
      <w:r w:rsidRPr="00211843">
        <w:rPr>
          <w:lang w:eastAsia="fr-FR" w:bidi="fr-FR"/>
        </w:rPr>
        <w:t xml:space="preserve">vant : alors qu’on fait de la </w:t>
      </w:r>
      <w:r w:rsidRPr="00363DEA">
        <w:rPr>
          <w:i/>
        </w:rPr>
        <w:t>pratique urbaine</w:t>
      </w:r>
      <w:r w:rsidRPr="00211843">
        <w:t xml:space="preserve"> </w:t>
      </w:r>
      <w:r>
        <w:rPr>
          <w:lang w:eastAsia="fr-FR" w:bidi="fr-FR"/>
        </w:rPr>
        <w:t>l</w:t>
      </w:r>
      <w:r w:rsidRPr="00211843">
        <w:rPr>
          <w:lang w:eastAsia="fr-FR" w:bidi="fr-FR"/>
        </w:rPr>
        <w:t>e centre des transform</w:t>
      </w:r>
      <w:r w:rsidRPr="00211843">
        <w:rPr>
          <w:lang w:eastAsia="fr-FR" w:bidi="fr-FR"/>
        </w:rPr>
        <w:t>a</w:t>
      </w:r>
      <w:r w:rsidRPr="00211843">
        <w:rPr>
          <w:lang w:eastAsia="fr-FR" w:bidi="fr-FR"/>
        </w:rPr>
        <w:t>tions sociales, l’espace et la structure urbaine sont de pures expre</w:t>
      </w:r>
      <w:r w:rsidRPr="00211843">
        <w:rPr>
          <w:lang w:eastAsia="fr-FR" w:bidi="fr-FR"/>
        </w:rPr>
        <w:t>s</w:t>
      </w:r>
      <w:r w:rsidRPr="00211843">
        <w:rPr>
          <w:lang w:eastAsia="fr-FR" w:bidi="fr-FR"/>
        </w:rPr>
        <w:t>sions transparentes de l’intervention des acteurs sociaux. Encore une preuve de l’utilisation du terme d’urbain pour exprimer avant tout un contenu culturel (</w:t>
      </w:r>
      <w:r w:rsidRPr="00363DEA">
        <w:rPr>
          <w:i/>
        </w:rPr>
        <w:t>l’œuvre libre</w:t>
      </w:r>
      <w:r w:rsidRPr="00211843">
        <w:t>).</w:t>
      </w:r>
      <w:r w:rsidRPr="00211843">
        <w:rPr>
          <w:lang w:eastAsia="fr-FR" w:bidi="fr-FR"/>
        </w:rPr>
        <w:t xml:space="preserve"> Mais on en arrive aussi, en même temps, à cette conclusion, beaucoup plus grave, que l’ensemble de la perspective n’a pas de réponse spécifique à donner aux problèmes théoriques posés par la détermination sociale de l’espace et de l’organisation urbaine.</w:t>
      </w:r>
    </w:p>
    <w:p w14:paraId="17099ABE" w14:textId="77777777" w:rsidR="00471170" w:rsidRPr="00211843" w:rsidRDefault="00471170" w:rsidP="00471170">
      <w:pPr>
        <w:spacing w:before="120" w:after="120"/>
        <w:jc w:val="both"/>
      </w:pPr>
      <w:r w:rsidRPr="00211843">
        <w:rPr>
          <w:lang w:eastAsia="fr-FR" w:bidi="fr-FR"/>
        </w:rPr>
        <w:t xml:space="preserve">Cela dit, la « pratique urbaine », comprise comme pratique de transformation de la quotidienneté, se heurte à de nombreux « obstacles » en fonction de la domination de classe institutionnalisée. C’est ainsi que Lefebvre est amené à poser le problème de l’urbanisme comme cohérence idéologique et comme </w:t>
      </w:r>
      <w:r>
        <w:rPr>
          <w:lang w:eastAsia="fr-FR" w:bidi="fr-FR"/>
        </w:rPr>
        <w:t>intervention r</w:t>
      </w:r>
      <w:r>
        <w:rPr>
          <w:lang w:eastAsia="fr-FR" w:bidi="fr-FR"/>
        </w:rPr>
        <w:t>é</w:t>
      </w:r>
      <w:r>
        <w:rPr>
          <w:lang w:eastAsia="fr-FR" w:bidi="fr-FR"/>
        </w:rPr>
        <w:t>pressive-régula</w:t>
      </w:r>
      <w:r w:rsidRPr="00211843">
        <w:rPr>
          <w:lang w:eastAsia="fr-FR" w:bidi="fr-FR"/>
        </w:rPr>
        <w:t xml:space="preserve">trice de l’appareil d’État. C’est là le versant </w:t>
      </w:r>
      <w:r w:rsidRPr="00363DEA">
        <w:rPr>
          <w:i/>
        </w:rPr>
        <w:t>critique</w:t>
      </w:r>
      <w:r w:rsidRPr="00211843">
        <w:rPr>
          <w:lang w:eastAsia="fr-FR" w:bidi="fr-FR"/>
        </w:rPr>
        <w:t xml:space="preserve"> de la pensée de Lefebvre, toujours juste, brillant, sachant déceler les nouvelles sources de contradictions. Une grande</w:t>
      </w:r>
      <w:r>
        <w:rPr>
          <w:lang w:eastAsia="fr-FR" w:bidi="fr-FR"/>
        </w:rPr>
        <w:t xml:space="preserve"> p</w:t>
      </w:r>
      <w:r w:rsidRPr="00211843">
        <w:rPr>
          <w:lang w:eastAsia="fr-FR" w:bidi="fr-FR"/>
        </w:rPr>
        <w:t xml:space="preserve">artie de la résonance sociale de l’œuvre urbanistique de </w:t>
      </w:r>
      <w:r>
        <w:rPr>
          <w:lang w:eastAsia="fr-FR" w:bidi="fr-FR"/>
        </w:rPr>
        <w:t>L</w:t>
      </w:r>
      <w:r w:rsidRPr="00211843">
        <w:rPr>
          <w:lang w:eastAsia="fr-FR" w:bidi="fr-FR"/>
        </w:rPr>
        <w:t xml:space="preserve">efebvre vient du rôle </w:t>
      </w:r>
      <w:r w:rsidRPr="00363DEA">
        <w:rPr>
          <w:i/>
        </w:rPr>
        <w:t>politique</w:t>
      </w:r>
      <w:r w:rsidRPr="00211843">
        <w:rPr>
          <w:lang w:eastAsia="fr-FR" w:bidi="fr-FR"/>
        </w:rPr>
        <w:t xml:space="preserve"> joué par une critique implacable du système de l’urbanisme officiel</w:t>
      </w:r>
      <w:r>
        <w:rPr>
          <w:lang w:eastAsia="fr-FR" w:bidi="fr-FR"/>
        </w:rPr>
        <w:t> — </w:t>
      </w:r>
      <w:r w:rsidRPr="00211843">
        <w:rPr>
          <w:lang w:eastAsia="fr-FR" w:bidi="fr-FR"/>
        </w:rPr>
        <w:t>critique qu’on ne peut qu’approuver et poursuivre, dans la voie que Lefebvre eut le courage d’ouvrir.</w:t>
      </w:r>
    </w:p>
    <w:p w14:paraId="66823055" w14:textId="77777777" w:rsidR="00471170" w:rsidRPr="00211843" w:rsidRDefault="00471170" w:rsidP="00471170">
      <w:pPr>
        <w:spacing w:before="120" w:after="120"/>
        <w:jc w:val="both"/>
      </w:pPr>
      <w:r w:rsidRPr="00211843">
        <w:rPr>
          <w:lang w:eastAsia="fr-FR" w:bidi="fr-FR"/>
        </w:rPr>
        <w:t>Mais même cette critique est vécue comme problématique de l’aliénation, comme opposition de la spontanéité urbaine à l’ordre de l’urbanisme, en tant que lutte du quotidien contre l’État, indépendante (ou au-dessus) du contenu de classe et de la conjoncture spécifique des rapports sociaux. Que la « quotidienneté », c’est-à-dire la vie s</w:t>
      </w:r>
      <w:r w:rsidRPr="00211843">
        <w:rPr>
          <w:lang w:eastAsia="fr-FR" w:bidi="fr-FR"/>
        </w:rPr>
        <w:t>o</w:t>
      </w:r>
      <w:r w:rsidRPr="00211843">
        <w:rPr>
          <w:lang w:eastAsia="fr-FR" w:bidi="fr-FR"/>
        </w:rPr>
        <w:t>ciale, réglée surtout par les rythmes de l’idéologique, puisse être l’expression de nouvelles formes de contradiction dans la pratique s</w:t>
      </w:r>
      <w:r w:rsidRPr="00211843">
        <w:rPr>
          <w:lang w:eastAsia="fr-FR" w:bidi="fr-FR"/>
        </w:rPr>
        <w:t>o</w:t>
      </w:r>
      <w:r w:rsidRPr="00211843">
        <w:rPr>
          <w:lang w:eastAsia="fr-FR" w:bidi="fr-FR"/>
        </w:rPr>
        <w:t xml:space="preserve">ciale, nul n’en doute. Mais qu’elle soit la </w:t>
      </w:r>
      <w:r w:rsidRPr="00962D22">
        <w:rPr>
          <w:i/>
        </w:rPr>
        <w:t>source</w:t>
      </w:r>
      <w:r w:rsidRPr="00211843">
        <w:rPr>
          <w:lang w:eastAsia="fr-FR" w:bidi="fr-FR"/>
        </w:rPr>
        <w:t>, plutôt que l’expression de rapports de classe complexes déterminés, en dernière instance, économiquement, voilà qui renverse la problématique mat</w:t>
      </w:r>
      <w:r w:rsidRPr="00211843">
        <w:rPr>
          <w:lang w:eastAsia="fr-FR" w:bidi="fr-FR"/>
        </w:rPr>
        <w:t>é</w:t>
      </w:r>
      <w:r w:rsidRPr="00211843">
        <w:rPr>
          <w:lang w:eastAsia="fr-FR" w:bidi="fr-FR"/>
        </w:rPr>
        <w:t>rialiste et part des « hommes » plutôt que de leurs rapports sociaux et des techniques de production et de domination.</w:t>
      </w:r>
    </w:p>
    <w:p w14:paraId="2B850765" w14:textId="77777777" w:rsidR="00471170" w:rsidRPr="00211843" w:rsidRDefault="00471170" w:rsidP="00471170">
      <w:pPr>
        <w:spacing w:before="120" w:after="120"/>
        <w:jc w:val="both"/>
      </w:pPr>
      <w:r w:rsidRPr="00211843">
        <w:rPr>
          <w:lang w:eastAsia="fr-FR" w:bidi="fr-FR"/>
        </w:rPr>
        <w:t xml:space="preserve">Il reste que Lefebvre a su </w:t>
      </w:r>
      <w:r w:rsidRPr="00962D22">
        <w:rPr>
          <w:i/>
        </w:rPr>
        <w:t>voir</w:t>
      </w:r>
      <w:r w:rsidRPr="00211843">
        <w:t>,</w:t>
      </w:r>
      <w:r w:rsidRPr="00211843">
        <w:rPr>
          <w:lang w:eastAsia="fr-FR" w:bidi="fr-FR"/>
        </w:rPr>
        <w:t xml:space="preserve"> d’une part, l’émergence de nouve</w:t>
      </w:r>
      <w:r w:rsidRPr="00211843">
        <w:rPr>
          <w:lang w:eastAsia="fr-FR" w:bidi="fr-FR"/>
        </w:rPr>
        <w:t>l</w:t>
      </w:r>
      <w:r w:rsidRPr="00211843">
        <w:rPr>
          <w:lang w:eastAsia="fr-FR" w:bidi="fr-FR"/>
        </w:rPr>
        <w:t>les contradictions dans le domaine culturel et</w:t>
      </w:r>
      <w:r>
        <w:t xml:space="preserve"> </w:t>
      </w:r>
      <w:r>
        <w:rPr>
          <w:lang w:eastAsia="fr-FR" w:bidi="fr-FR"/>
        </w:rPr>
        <w:t xml:space="preserve">[126] </w:t>
      </w:r>
      <w:r w:rsidRPr="00211843">
        <w:rPr>
          <w:lang w:eastAsia="fr-FR" w:bidi="fr-FR"/>
        </w:rPr>
        <w:t>idéologique, et que, d’autre part, il a su relier la question urbaine au processus de r</w:t>
      </w:r>
      <w:r w:rsidRPr="00211843">
        <w:rPr>
          <w:lang w:eastAsia="fr-FR" w:bidi="fr-FR"/>
        </w:rPr>
        <w:t>e</w:t>
      </w:r>
      <w:r w:rsidRPr="00211843">
        <w:rPr>
          <w:lang w:eastAsia="fr-FR" w:bidi="fr-FR"/>
        </w:rPr>
        <w:t xml:space="preserve">production élargie de la force de travail. Ce faisant, il a ouvert une voie peut-être décisive dans l’étude de « l’urbain ». Mais il l’a fermée tout de suite après, en tombant dans le piège par lui-même dénoncé, c’est-à-dire en traitant en termes d’urbain (et donc, en les rattachant à une théorie des </w:t>
      </w:r>
      <w:r w:rsidRPr="00962D22">
        <w:rPr>
          <w:i/>
        </w:rPr>
        <w:t>formes sociales</w:t>
      </w:r>
      <w:r w:rsidRPr="00211843">
        <w:rPr>
          <w:lang w:eastAsia="fr-FR" w:bidi="fr-FR"/>
        </w:rPr>
        <w:t>) les processus sociaux qui sont conn</w:t>
      </w:r>
      <w:r w:rsidRPr="00211843">
        <w:rPr>
          <w:lang w:eastAsia="fr-FR" w:bidi="fr-FR"/>
        </w:rPr>
        <w:t>o</w:t>
      </w:r>
      <w:r w:rsidRPr="00211843">
        <w:rPr>
          <w:lang w:eastAsia="fr-FR" w:bidi="fr-FR"/>
        </w:rPr>
        <w:t xml:space="preserve">tés </w:t>
      </w:r>
      <w:r w:rsidRPr="00962D22">
        <w:rPr>
          <w:i/>
        </w:rPr>
        <w:t>idéologiquement</w:t>
      </w:r>
      <w:r w:rsidRPr="00211843">
        <w:t xml:space="preserve"> </w:t>
      </w:r>
      <w:r w:rsidRPr="00211843">
        <w:rPr>
          <w:lang w:eastAsia="fr-FR" w:bidi="fr-FR"/>
        </w:rPr>
        <w:t>par la pensée urbanistique. Or, pour dépasser ce traitement idéologique du problème, il fallait :</w:t>
      </w:r>
    </w:p>
    <w:p w14:paraId="2979715A" w14:textId="77777777" w:rsidR="00471170" w:rsidRDefault="00471170" w:rsidP="00471170">
      <w:pPr>
        <w:spacing w:before="120" w:after="120"/>
        <w:jc w:val="both"/>
        <w:rPr>
          <w:lang w:eastAsia="fr-FR" w:bidi="fr-FR"/>
        </w:rPr>
      </w:pPr>
      <w:r>
        <w:rPr>
          <w:lang w:eastAsia="fr-FR" w:bidi="fr-FR"/>
        </w:rPr>
        <w:br w:type="page"/>
      </w:r>
    </w:p>
    <w:p w14:paraId="32FE645C" w14:textId="77777777" w:rsidR="00471170" w:rsidRPr="00211843" w:rsidRDefault="00471170" w:rsidP="00471170">
      <w:pPr>
        <w:spacing w:before="120" w:after="120"/>
        <w:ind w:left="720" w:hanging="360"/>
        <w:jc w:val="both"/>
      </w:pPr>
      <w:r>
        <w:rPr>
          <w:lang w:eastAsia="fr-FR" w:bidi="fr-FR"/>
        </w:rPr>
        <w:t>1.</w:t>
      </w:r>
      <w:r>
        <w:rPr>
          <w:lang w:eastAsia="fr-FR" w:bidi="fr-FR"/>
        </w:rPr>
        <w:tab/>
      </w:r>
      <w:r w:rsidRPr="00211843">
        <w:rPr>
          <w:lang w:eastAsia="fr-FR" w:bidi="fr-FR"/>
        </w:rPr>
        <w:t>Traiter séparément l’espace et l’urbain, c’est-à-dire traiter le processus de consommation collective à ses différents niveaux.</w:t>
      </w:r>
    </w:p>
    <w:p w14:paraId="645CEF04" w14:textId="77777777" w:rsidR="00471170" w:rsidRPr="00211843" w:rsidRDefault="00471170" w:rsidP="00471170">
      <w:pPr>
        <w:spacing w:before="120" w:after="120"/>
        <w:ind w:left="720" w:hanging="360"/>
        <w:jc w:val="both"/>
      </w:pPr>
      <w:r>
        <w:rPr>
          <w:lang w:eastAsia="fr-FR" w:bidi="fr-FR"/>
        </w:rPr>
        <w:t>2.</w:t>
      </w:r>
      <w:r>
        <w:rPr>
          <w:lang w:eastAsia="fr-FR" w:bidi="fr-FR"/>
        </w:rPr>
        <w:tab/>
      </w:r>
      <w:r w:rsidRPr="00211843">
        <w:rPr>
          <w:lang w:eastAsia="fr-FR" w:bidi="fr-FR"/>
        </w:rPr>
        <w:t>Procéder à l’analyse de la détermination sociale de ces proce</w:t>
      </w:r>
      <w:r w:rsidRPr="00211843">
        <w:rPr>
          <w:lang w:eastAsia="fr-FR" w:bidi="fr-FR"/>
        </w:rPr>
        <w:t>s</w:t>
      </w:r>
      <w:r w:rsidRPr="00211843">
        <w:rPr>
          <w:lang w:eastAsia="fr-FR" w:bidi="fr-FR"/>
        </w:rPr>
        <w:t>sus, en particulier en ex</w:t>
      </w:r>
      <w:r>
        <w:rPr>
          <w:lang w:eastAsia="fr-FR" w:bidi="fr-FR"/>
        </w:rPr>
        <w:t>pliquant les nouvelles formes (l’</w:t>
      </w:r>
      <w:r w:rsidRPr="00211843">
        <w:rPr>
          <w:lang w:eastAsia="fr-FR" w:bidi="fr-FR"/>
        </w:rPr>
        <w:t>intervention des appareils d’État dans ce domaine.</w:t>
      </w:r>
    </w:p>
    <w:p w14:paraId="5C4A653C" w14:textId="77777777" w:rsidR="00471170" w:rsidRPr="00211843" w:rsidRDefault="00471170" w:rsidP="00471170">
      <w:pPr>
        <w:spacing w:before="120" w:after="120"/>
        <w:ind w:left="720" w:hanging="360"/>
        <w:jc w:val="both"/>
      </w:pPr>
      <w:r w:rsidRPr="00211843">
        <w:rPr>
          <w:lang w:eastAsia="fr-FR" w:bidi="fr-FR"/>
        </w:rPr>
        <w:t>3.</w:t>
      </w:r>
      <w:r>
        <w:rPr>
          <w:lang w:eastAsia="fr-FR" w:bidi="fr-FR"/>
        </w:rPr>
        <w:tab/>
        <w:t>É</w:t>
      </w:r>
      <w:r w:rsidRPr="00211843">
        <w:rPr>
          <w:lang w:eastAsia="fr-FR" w:bidi="fr-FR"/>
        </w:rPr>
        <w:t>tudier l’organisation de l’espace comme un chapitre de la morphologie sociale, comme Lefebvre le propose, tout en ét</w:t>
      </w:r>
      <w:r w:rsidRPr="00211843">
        <w:rPr>
          <w:lang w:eastAsia="fr-FR" w:bidi="fr-FR"/>
        </w:rPr>
        <w:t>a</w:t>
      </w:r>
      <w:r w:rsidRPr="00211843">
        <w:rPr>
          <w:lang w:eastAsia="fr-FR" w:bidi="fr-FR"/>
        </w:rPr>
        <w:t>blissant la spécificité d’une telle forme, mais sans en faire un nouveau moteur de l’histoire.</w:t>
      </w:r>
    </w:p>
    <w:p w14:paraId="2D1AA782" w14:textId="77777777" w:rsidR="00471170" w:rsidRPr="00211843" w:rsidRDefault="00471170" w:rsidP="00471170">
      <w:pPr>
        <w:spacing w:before="120" w:after="120"/>
        <w:ind w:left="720" w:hanging="360"/>
        <w:jc w:val="both"/>
      </w:pPr>
      <w:r w:rsidRPr="00211843">
        <w:rPr>
          <w:lang w:eastAsia="fr-FR" w:bidi="fr-FR"/>
        </w:rPr>
        <w:t>4.</w:t>
      </w:r>
      <w:r>
        <w:rPr>
          <w:lang w:eastAsia="fr-FR" w:bidi="fr-FR"/>
        </w:rPr>
        <w:tab/>
      </w:r>
      <w:r w:rsidRPr="00211843">
        <w:rPr>
          <w:lang w:eastAsia="fr-FR" w:bidi="fr-FR"/>
        </w:rPr>
        <w:t xml:space="preserve">Enfin, et surtout, expliquer les fondements sociaux de la liaison </w:t>
      </w:r>
      <w:r w:rsidRPr="00363DEA">
        <w:rPr>
          <w:i/>
        </w:rPr>
        <w:t>idéologique</w:t>
      </w:r>
      <w:r w:rsidRPr="00211843">
        <w:rPr>
          <w:lang w:eastAsia="fr-FR" w:bidi="fr-FR"/>
        </w:rPr>
        <w:t xml:space="preserve"> entre la problématique de l’espace et celle de la r</w:t>
      </w:r>
      <w:r w:rsidRPr="00211843">
        <w:rPr>
          <w:lang w:eastAsia="fr-FR" w:bidi="fr-FR"/>
        </w:rPr>
        <w:t>e</w:t>
      </w:r>
      <w:r w:rsidRPr="00211843">
        <w:rPr>
          <w:lang w:eastAsia="fr-FR" w:bidi="fr-FR"/>
        </w:rPr>
        <w:t>production de la force de travail (« quotidienneté » pour Lefe</w:t>
      </w:r>
      <w:r w:rsidRPr="00211843">
        <w:rPr>
          <w:lang w:eastAsia="fr-FR" w:bidi="fr-FR"/>
        </w:rPr>
        <w:t>b</w:t>
      </w:r>
      <w:r w:rsidRPr="00211843">
        <w:rPr>
          <w:lang w:eastAsia="fr-FR" w:bidi="fr-FR"/>
        </w:rPr>
        <w:t>vre).</w:t>
      </w:r>
    </w:p>
    <w:p w14:paraId="7298F19A" w14:textId="77777777" w:rsidR="00471170" w:rsidRDefault="00471170" w:rsidP="00471170">
      <w:pPr>
        <w:spacing w:before="120" w:after="120"/>
        <w:jc w:val="both"/>
        <w:rPr>
          <w:lang w:eastAsia="fr-FR" w:bidi="fr-FR"/>
        </w:rPr>
      </w:pPr>
    </w:p>
    <w:p w14:paraId="707996CE" w14:textId="77777777" w:rsidR="00471170" w:rsidRPr="00211843" w:rsidRDefault="00471170" w:rsidP="00471170">
      <w:pPr>
        <w:spacing w:before="120" w:after="120"/>
        <w:jc w:val="both"/>
      </w:pPr>
      <w:r w:rsidRPr="00211843">
        <w:rPr>
          <w:lang w:eastAsia="fr-FR" w:bidi="fr-FR"/>
        </w:rPr>
        <w:t xml:space="preserve">Or, élaborant une nouvelle théorie de l’utopie sociale (ou, si l’on veut, de la fin de l’histoire) Lefebvre a trouvé dans la </w:t>
      </w:r>
      <w:r w:rsidRPr="00363DEA">
        <w:rPr>
          <w:i/>
        </w:rPr>
        <w:t>forme urbaine</w:t>
      </w:r>
      <w:r w:rsidRPr="00211843">
        <w:rPr>
          <w:lang w:eastAsia="fr-FR" w:bidi="fr-FR"/>
        </w:rPr>
        <w:t xml:space="preserve"> un support « matériel » (un </w:t>
      </w:r>
      <w:r w:rsidRPr="00363DEA">
        <w:rPr>
          <w:i/>
        </w:rPr>
        <w:t>lieu</w:t>
      </w:r>
      <w:r w:rsidRPr="00211843">
        <w:rPr>
          <w:lang w:eastAsia="fr-FR" w:bidi="fr-FR"/>
        </w:rPr>
        <w:t>) où raccrocher le processus de pr</w:t>
      </w:r>
      <w:r w:rsidRPr="00211843">
        <w:rPr>
          <w:lang w:eastAsia="fr-FR" w:bidi="fr-FR"/>
        </w:rPr>
        <w:t>o</w:t>
      </w:r>
      <w:r w:rsidRPr="00211843">
        <w:rPr>
          <w:lang w:eastAsia="fr-FR" w:bidi="fr-FR"/>
        </w:rPr>
        <w:t xml:space="preserve">duction des nouveaux rapports sociaux </w:t>
      </w:r>
      <w:r w:rsidRPr="00211843">
        <w:t>(l’</w:t>
      </w:r>
      <w:r w:rsidRPr="00363DEA">
        <w:rPr>
          <w:i/>
        </w:rPr>
        <w:t>urbain</w:t>
      </w:r>
      <w:r w:rsidRPr="00211843">
        <w:t>),</w:t>
      </w:r>
      <w:r w:rsidRPr="00211843">
        <w:rPr>
          <w:lang w:eastAsia="fr-FR" w:bidi="fr-FR"/>
        </w:rPr>
        <w:t xml:space="preserve"> à travers l’interaction des capacités créatrices. Ainsi, ses découpages et per</w:t>
      </w:r>
      <w:r w:rsidRPr="00211843">
        <w:rPr>
          <w:lang w:eastAsia="fr-FR" w:bidi="fr-FR"/>
        </w:rPr>
        <w:t>s</w:t>
      </w:r>
      <w:r w:rsidRPr="00211843">
        <w:rPr>
          <w:lang w:eastAsia="fr-FR" w:bidi="fr-FR"/>
        </w:rPr>
        <w:t xml:space="preserve">pectives, qui avaient ouvert des voies dans ce domaine, se perdent </w:t>
      </w:r>
      <w:r>
        <w:rPr>
          <w:lang w:eastAsia="fr-FR" w:bidi="fr-FR"/>
        </w:rPr>
        <w:t>da</w:t>
      </w:r>
      <w:r w:rsidRPr="00211843">
        <w:rPr>
          <w:lang w:eastAsia="fr-FR" w:bidi="fr-FR"/>
        </w:rPr>
        <w:t>ns le flot d’une métaphilosophie de l’histoire, qui tient lieu de di</w:t>
      </w:r>
      <w:r w:rsidRPr="00211843">
        <w:rPr>
          <w:lang w:eastAsia="fr-FR" w:bidi="fr-FR"/>
        </w:rPr>
        <w:t>s</w:t>
      </w:r>
      <w:r w:rsidRPr="00211843">
        <w:rPr>
          <w:lang w:eastAsia="fr-FR" w:bidi="fr-FR"/>
        </w:rPr>
        <w:t>cours théorique et tente de traduire le spontanéisme politique, ainsi que la révolte culturelle qui se manifestent dans les métropoles imp</w:t>
      </w:r>
      <w:r w:rsidRPr="00211843">
        <w:rPr>
          <w:lang w:eastAsia="fr-FR" w:bidi="fr-FR"/>
        </w:rPr>
        <w:t>é</w:t>
      </w:r>
      <w:r w:rsidRPr="00211843">
        <w:rPr>
          <w:lang w:eastAsia="fr-FR" w:bidi="fr-FR"/>
        </w:rPr>
        <w:t xml:space="preserve">rialistes. Cette nouvelle idéologie urbaine peut ainsi servir de belles causes (il n’est pas toujours très sûr que le spontanéisme en soit une), tout en </w:t>
      </w:r>
      <w:r w:rsidRPr="00962D22">
        <w:rPr>
          <w:i/>
        </w:rPr>
        <w:t>masquant</w:t>
      </w:r>
      <w:r w:rsidRPr="00211843">
        <w:rPr>
          <w:lang w:eastAsia="fr-FR" w:bidi="fr-FR"/>
        </w:rPr>
        <w:t xml:space="preserve"> des phénomènes fondamentaux que la pratique thé</w:t>
      </w:r>
      <w:r w:rsidRPr="00211843">
        <w:rPr>
          <w:lang w:eastAsia="fr-FR" w:bidi="fr-FR"/>
        </w:rPr>
        <w:t>o</w:t>
      </w:r>
      <w:r w:rsidRPr="00211843">
        <w:rPr>
          <w:lang w:eastAsia="fr-FR" w:bidi="fr-FR"/>
        </w:rPr>
        <w:t>rique a encore du mal à saisir.</w:t>
      </w:r>
    </w:p>
    <w:p w14:paraId="039B5267" w14:textId="77777777" w:rsidR="00471170" w:rsidRDefault="00471170" w:rsidP="00471170">
      <w:pPr>
        <w:spacing w:before="120" w:after="120"/>
        <w:jc w:val="both"/>
        <w:rPr>
          <w:lang w:eastAsia="fr-FR" w:bidi="fr-FR"/>
        </w:rPr>
      </w:pPr>
    </w:p>
    <w:p w14:paraId="78B4ECBE" w14:textId="77777777" w:rsidR="00471170" w:rsidRPr="00211843" w:rsidRDefault="00471170" w:rsidP="00471170">
      <w:pPr>
        <w:spacing w:before="120" w:after="120"/>
        <w:jc w:val="both"/>
      </w:pPr>
      <w:r w:rsidRPr="00211843">
        <w:rPr>
          <w:lang w:eastAsia="fr-FR" w:bidi="fr-FR"/>
        </w:rPr>
        <w:t>La filière théorique ouverte-fermée par Lefebvre a été reprise de façon extrêmement pertinente par un groupe de réflexion urbanistique, le groupe « Utopie », animé par Hubert Tonka, qui est arrivé à définir la problématique urbaine comme « problématique du mode de repr</w:t>
      </w:r>
      <w:r w:rsidRPr="00211843">
        <w:rPr>
          <w:lang w:eastAsia="fr-FR" w:bidi="fr-FR"/>
        </w:rPr>
        <w:t>o</w:t>
      </w:r>
      <w:r w:rsidRPr="00211843">
        <w:rPr>
          <w:lang w:eastAsia="fr-FR" w:bidi="fr-FR"/>
        </w:rPr>
        <w:t>duction du mode de production</w:t>
      </w:r>
      <w:r>
        <w:rPr>
          <w:lang w:eastAsia="fr-FR" w:bidi="fr-FR"/>
        </w:rPr>
        <w:t> </w:t>
      </w:r>
      <w:r>
        <w:rPr>
          <w:rStyle w:val="Appelnotedebasdep"/>
        </w:rPr>
        <w:footnoteReference w:id="173"/>
      </w:r>
      <w:r>
        <w:rPr>
          <w:lang w:eastAsia="fr-FR" w:bidi="fr-FR"/>
        </w:rPr>
        <w:t> ». Mais, à la très grande diffé</w:t>
      </w:r>
      <w:r w:rsidRPr="00211843">
        <w:rPr>
          <w:lang w:eastAsia="fr-FR" w:bidi="fr-FR"/>
        </w:rPr>
        <w:t>rence</w:t>
      </w:r>
      <w:r>
        <w:t xml:space="preserve"> [127]</w:t>
      </w:r>
      <w:r w:rsidRPr="00211843">
        <w:rPr>
          <w:lang w:eastAsia="fr-FR" w:bidi="fr-FR"/>
        </w:rPr>
        <w:t xml:space="preserve"> des thèses de Lefebvre, ces chercheurs ne font pas de </w:t>
      </w:r>
      <w:r>
        <w:rPr>
          <w:lang w:eastAsia="fr-FR" w:bidi="fr-FR"/>
        </w:rPr>
        <w:t>l’</w:t>
      </w:r>
      <w:r w:rsidRPr="00211843">
        <w:rPr>
          <w:lang w:eastAsia="fr-FR" w:bidi="fr-FR"/>
        </w:rPr>
        <w:t>« urbain », conçu comme quotidienneté, l’axe du développement s</w:t>
      </w:r>
      <w:r w:rsidRPr="00211843">
        <w:rPr>
          <w:lang w:eastAsia="fr-FR" w:bidi="fr-FR"/>
        </w:rPr>
        <w:t>o</w:t>
      </w:r>
      <w:r w:rsidRPr="00211843">
        <w:rPr>
          <w:lang w:eastAsia="fr-FR" w:bidi="fr-FR"/>
        </w:rPr>
        <w:t>cial ni l’aboutissement culturel de l’histoire. Au contraire, centrant leur analyse sur la société capitaliste, ils partent de l’étude de la pr</w:t>
      </w:r>
      <w:r w:rsidRPr="00211843">
        <w:rPr>
          <w:lang w:eastAsia="fr-FR" w:bidi="fr-FR"/>
        </w:rPr>
        <w:t>o</w:t>
      </w:r>
      <w:r w:rsidRPr="00211843">
        <w:rPr>
          <w:lang w:eastAsia="fr-FR" w:bidi="fr-FR"/>
        </w:rPr>
        <w:t>duction et de la réalisation de la plus-value pour comprendre l’extension de sa logique au monde de la consommation, extension dérivée, elle-même, du développement des forces productives et de la lutte de classes.</w:t>
      </w:r>
    </w:p>
    <w:p w14:paraId="4FEB1F1F" w14:textId="77777777" w:rsidR="00471170" w:rsidRPr="00211843" w:rsidRDefault="00471170" w:rsidP="00471170">
      <w:pPr>
        <w:spacing w:before="120" w:after="120"/>
        <w:jc w:val="both"/>
      </w:pPr>
      <w:r w:rsidRPr="00211843">
        <w:rPr>
          <w:lang w:eastAsia="fr-FR" w:bidi="fr-FR"/>
        </w:rPr>
        <w:t>Plutôt que de remplacer la problématique « industrielle » par la problématique « urbaine</w:t>
      </w:r>
      <w:r>
        <w:rPr>
          <w:lang w:eastAsia="fr-FR" w:bidi="fr-FR"/>
        </w:rPr>
        <w:t> », c’est le mouvement inverse q</w:t>
      </w:r>
      <w:r w:rsidRPr="00211843">
        <w:rPr>
          <w:lang w:eastAsia="fr-FR" w:bidi="fr-FR"/>
        </w:rPr>
        <w:t>u’ils suivent, en faisant dépendre entièrement les problèmes de la ville des formes et des rythmes des rapports de classes et, tout particulièrement, de la lutte politique : « Les soi-disant problèmes de la ville ne sont que l’expression la plus raffinée des antagonismes de classes et de la d</w:t>
      </w:r>
      <w:r w:rsidRPr="00211843">
        <w:rPr>
          <w:lang w:eastAsia="fr-FR" w:bidi="fr-FR"/>
        </w:rPr>
        <w:t>o</w:t>
      </w:r>
      <w:r w:rsidRPr="00211843">
        <w:rPr>
          <w:lang w:eastAsia="fr-FR" w:bidi="fr-FR"/>
        </w:rPr>
        <w:t>mination de classe, qui a produit historiquement le développement des civilisations. » L’« urbanisation », en tant que politique du pouvoir, est prise au sens de « civilité », c’est-à-dire comme ayant pour but e</w:t>
      </w:r>
      <w:r w:rsidRPr="00211843">
        <w:rPr>
          <w:lang w:eastAsia="fr-FR" w:bidi="fr-FR"/>
        </w:rPr>
        <w:t>s</w:t>
      </w:r>
      <w:r w:rsidRPr="00211843">
        <w:rPr>
          <w:lang w:eastAsia="fr-FR" w:bidi="fr-FR"/>
        </w:rPr>
        <w:t>sentiel de résoudre les contradictions de classe. Cependant, une telle analyse nous semble escamoter complètement, d’une part, une certa</w:t>
      </w:r>
      <w:r w:rsidRPr="00211843">
        <w:rPr>
          <w:lang w:eastAsia="fr-FR" w:bidi="fr-FR"/>
        </w:rPr>
        <w:t>i</w:t>
      </w:r>
      <w:r w:rsidRPr="00211843">
        <w:rPr>
          <w:lang w:eastAsia="fr-FR" w:bidi="fr-FR"/>
        </w:rPr>
        <w:t>ne spécificité de l’articulation entre espace et société, et, d’autre part, sous-estimer les interventions portant sur des domaines autres que les rapports politiques de classe, par exemple des tentatives de réforme-intégration, ou de régulation de l’économique, etc. Il est vrai, tout</w:t>
      </w:r>
      <w:r w:rsidRPr="00211843">
        <w:rPr>
          <w:lang w:eastAsia="fr-FR" w:bidi="fr-FR"/>
        </w:rPr>
        <w:t>e</w:t>
      </w:r>
      <w:r w:rsidRPr="00211843">
        <w:rPr>
          <w:lang w:eastAsia="fr-FR" w:bidi="fr-FR"/>
        </w:rPr>
        <w:t xml:space="preserve">fois, qu’en </w:t>
      </w:r>
      <w:r w:rsidRPr="00363DEA">
        <w:rPr>
          <w:i/>
        </w:rPr>
        <w:t>dernière analyse</w:t>
      </w:r>
      <w:r w:rsidRPr="00211843">
        <w:t>,</w:t>
      </w:r>
      <w:r w:rsidRPr="00211843">
        <w:rPr>
          <w:lang w:eastAsia="fr-FR" w:bidi="fr-FR"/>
        </w:rPr>
        <w:t xml:space="preserve"> toute intervention sociale reste marquée par son contenu de classe, quoiqu’il faille en spécifier les médiations.</w:t>
      </w:r>
    </w:p>
    <w:p w14:paraId="0A15C9E6" w14:textId="77777777" w:rsidR="00471170" w:rsidRPr="00211843" w:rsidRDefault="00471170" w:rsidP="00471170">
      <w:pPr>
        <w:spacing w:before="120" w:after="120"/>
        <w:jc w:val="both"/>
      </w:pPr>
      <w:r w:rsidRPr="00211843">
        <w:rPr>
          <w:lang w:eastAsia="fr-FR" w:bidi="fr-FR"/>
        </w:rPr>
        <w:t>Les quelques analyses d</w:t>
      </w:r>
      <w:r w:rsidRPr="00211843">
        <w:t>'</w:t>
      </w:r>
      <w:r w:rsidRPr="00962D22">
        <w:rPr>
          <w:i/>
        </w:rPr>
        <w:t>Utopie</w:t>
      </w:r>
      <w:r w:rsidRPr="00211843">
        <w:rPr>
          <w:lang w:eastAsia="fr-FR" w:bidi="fr-FR"/>
        </w:rPr>
        <w:t xml:space="preserve"> sont restées sans suite, dans la r</w:t>
      </w:r>
      <w:r w:rsidRPr="00211843">
        <w:rPr>
          <w:lang w:eastAsia="fr-FR" w:bidi="fr-FR"/>
        </w:rPr>
        <w:t>e</w:t>
      </w:r>
      <w:r w:rsidRPr="00211843">
        <w:rPr>
          <w:lang w:eastAsia="fr-FR" w:bidi="fr-FR"/>
        </w:rPr>
        <w:t xml:space="preserve">cherche concrète, étant donné la perspective essentiellement </w:t>
      </w:r>
      <w:r w:rsidRPr="00363DEA">
        <w:rPr>
          <w:i/>
        </w:rPr>
        <w:t>critique</w:t>
      </w:r>
      <w:r w:rsidRPr="00211843">
        <w:rPr>
          <w:lang w:eastAsia="fr-FR" w:bidi="fr-FR"/>
        </w:rPr>
        <w:t xml:space="preserve"> et de </w:t>
      </w:r>
      <w:r w:rsidRPr="00363DEA">
        <w:rPr>
          <w:i/>
        </w:rPr>
        <w:t>politique-culturelle</w:t>
      </w:r>
      <w:r w:rsidRPr="00211843">
        <w:t>,</w:t>
      </w:r>
      <w:r w:rsidRPr="00211843">
        <w:rPr>
          <w:lang w:eastAsia="fr-FR" w:bidi="fr-FR"/>
        </w:rPr>
        <w:t xml:space="preserve"> que le groupe se donne</w:t>
      </w:r>
      <w:r>
        <w:rPr>
          <w:lang w:eastAsia="fr-FR" w:bidi="fr-FR"/>
        </w:rPr>
        <w:t> — </w:t>
      </w:r>
      <w:r w:rsidRPr="00211843">
        <w:rPr>
          <w:lang w:eastAsia="fr-FR" w:bidi="fr-FR"/>
        </w:rPr>
        <w:t>ce en quoi il m</w:t>
      </w:r>
      <w:r w:rsidRPr="00211843">
        <w:rPr>
          <w:lang w:eastAsia="fr-FR" w:bidi="fr-FR"/>
        </w:rPr>
        <w:t>é</w:t>
      </w:r>
      <w:r w:rsidRPr="00211843">
        <w:rPr>
          <w:lang w:eastAsia="fr-FR" w:bidi="fr-FR"/>
        </w:rPr>
        <w:t>rite tout l’appui et l’encouragement de ceux qui, d’une façon ou d’une autre, son</w:t>
      </w:r>
      <w:r>
        <w:rPr>
          <w:lang w:eastAsia="fr-FR" w:bidi="fr-FR"/>
        </w:rPr>
        <w:t>t contre 1’</w:t>
      </w:r>
      <w:r w:rsidRPr="00211843">
        <w:rPr>
          <w:lang w:eastAsia="fr-FR" w:bidi="fr-FR"/>
        </w:rPr>
        <w:t xml:space="preserve">« ordre urbain » établi. Toutefois, elles marquent </w:t>
      </w:r>
      <w:r w:rsidRPr="00962D22">
        <w:rPr>
          <w:i/>
        </w:rPr>
        <w:t>en creux</w:t>
      </w:r>
      <w:r w:rsidRPr="00211843">
        <w:rPr>
          <w:lang w:eastAsia="fr-FR" w:bidi="fr-FR"/>
        </w:rPr>
        <w:t xml:space="preserve"> les problèmes essentiels à traiter, même si elles n’abordent pas le long chemin de médiations théoriques à traverser. Mais si une perspective féconde est ouverte, elle l’est en se plaçant à l’opposé des thèses culturalistes et spontanéistes, c’est-à-dire en abordant l’analyse des régions nouvelles du mode de production capitaliste à travers l’élaboration de nouveaux outils théoriques adéquats, qui spécifient, sans les contredire, les éléments fondamentaux du matérialisme hist</w:t>
      </w:r>
      <w:r w:rsidRPr="00211843">
        <w:rPr>
          <w:lang w:eastAsia="fr-FR" w:bidi="fr-FR"/>
        </w:rPr>
        <w:t>o</w:t>
      </w:r>
      <w:r w:rsidRPr="00211843">
        <w:rPr>
          <w:lang w:eastAsia="fr-FR" w:bidi="fr-FR"/>
        </w:rPr>
        <w:t>rique.</w:t>
      </w:r>
    </w:p>
    <w:p w14:paraId="00EF23AC" w14:textId="77777777" w:rsidR="00471170" w:rsidRPr="00211843" w:rsidRDefault="00471170" w:rsidP="00471170">
      <w:pPr>
        <w:spacing w:before="120" w:after="120"/>
        <w:jc w:val="both"/>
      </w:pPr>
      <w:r w:rsidRPr="00211843">
        <w:rPr>
          <w:lang w:eastAsia="fr-FR" w:bidi="fr-FR"/>
        </w:rPr>
        <w:t>L’idéologie urbaine est ainsi dépassée et le thème de la culture u</w:t>
      </w:r>
      <w:r w:rsidRPr="00211843">
        <w:rPr>
          <w:lang w:eastAsia="fr-FR" w:bidi="fr-FR"/>
        </w:rPr>
        <w:t>r</w:t>
      </w:r>
      <w:r w:rsidRPr="00211843">
        <w:rPr>
          <w:lang w:eastAsia="fr-FR" w:bidi="fr-FR"/>
        </w:rPr>
        <w:t>baine, dans ses différentes versions, doit être traité comme mythe pl</w:t>
      </w:r>
      <w:r w:rsidRPr="00211843">
        <w:rPr>
          <w:lang w:eastAsia="fr-FR" w:bidi="fr-FR"/>
        </w:rPr>
        <w:t>u</w:t>
      </w:r>
      <w:r w:rsidRPr="00211843">
        <w:rPr>
          <w:lang w:eastAsia="fr-FR" w:bidi="fr-FR"/>
        </w:rPr>
        <w:t>tôt que comme processus social</w:t>
      </w:r>
      <w:r>
        <w:t xml:space="preserve"> [128] </w:t>
      </w:r>
      <w:r w:rsidRPr="00211843">
        <w:rPr>
          <w:lang w:eastAsia="fr-FR" w:bidi="fr-FR"/>
        </w:rPr>
        <w:t>spécifique. Cependant, si « la ville » ou « l’urbain » ne peuvent pas être source sociale de systèmes de valeurs considérés dans leur glob</w:t>
      </w:r>
      <w:r w:rsidRPr="00211843">
        <w:rPr>
          <w:lang w:eastAsia="fr-FR" w:bidi="fr-FR"/>
        </w:rPr>
        <w:t>a</w:t>
      </w:r>
      <w:r w:rsidRPr="00211843">
        <w:rPr>
          <w:lang w:eastAsia="fr-FR" w:bidi="fr-FR"/>
        </w:rPr>
        <w:t xml:space="preserve">lité, certains types d’organisation de l’espace ou certaines </w:t>
      </w:r>
      <w:r>
        <w:rPr>
          <w:lang w:eastAsia="fr-FR" w:bidi="fr-FR"/>
        </w:rPr>
        <w:t>« unités u</w:t>
      </w:r>
      <w:r>
        <w:rPr>
          <w:lang w:eastAsia="fr-FR" w:bidi="fr-FR"/>
        </w:rPr>
        <w:t>r</w:t>
      </w:r>
      <w:r>
        <w:rPr>
          <w:lang w:eastAsia="fr-FR" w:bidi="fr-FR"/>
        </w:rPr>
        <w:t>baines » n’auraient-</w:t>
      </w:r>
      <w:r w:rsidRPr="00211843">
        <w:rPr>
          <w:lang w:eastAsia="fr-FR" w:bidi="fr-FR"/>
        </w:rPr>
        <w:t>ils pas un effet spécifique sur les pratiques soci</w:t>
      </w:r>
      <w:r w:rsidRPr="00211843">
        <w:rPr>
          <w:lang w:eastAsia="fr-FR" w:bidi="fr-FR"/>
        </w:rPr>
        <w:t>a</w:t>
      </w:r>
      <w:r w:rsidRPr="00211843">
        <w:rPr>
          <w:lang w:eastAsia="fr-FR" w:bidi="fr-FR"/>
        </w:rPr>
        <w:t>les ? Y aurait-il des « sous-cultures urbaines » ? Et quelle serait leur relation à la structure sociale ?</w:t>
      </w:r>
    </w:p>
    <w:p w14:paraId="713829EA" w14:textId="77777777" w:rsidR="00471170" w:rsidRDefault="00471170" w:rsidP="00471170">
      <w:pPr>
        <w:pStyle w:val="p"/>
        <w:rPr>
          <w:lang w:eastAsia="fr-FR" w:bidi="fr-FR"/>
        </w:rPr>
      </w:pPr>
      <w:r w:rsidRPr="00211843">
        <w:br w:type="page"/>
      </w:r>
      <w:r>
        <w:rPr>
          <w:lang w:eastAsia="fr-FR" w:bidi="fr-FR"/>
        </w:rPr>
        <w:t>[129]</w:t>
      </w:r>
    </w:p>
    <w:p w14:paraId="12ACEB33" w14:textId="77777777" w:rsidR="00471170" w:rsidRPr="00E07116" w:rsidRDefault="00471170" w:rsidP="00471170">
      <w:pPr>
        <w:jc w:val="both"/>
      </w:pPr>
    </w:p>
    <w:p w14:paraId="0EC7C5D8" w14:textId="77777777" w:rsidR="00471170" w:rsidRDefault="00471170" w:rsidP="00471170">
      <w:pPr>
        <w:jc w:val="both"/>
      </w:pPr>
    </w:p>
    <w:p w14:paraId="20FD996E" w14:textId="77777777" w:rsidR="00471170" w:rsidRPr="00E07116" w:rsidRDefault="00471170" w:rsidP="00471170">
      <w:pPr>
        <w:jc w:val="both"/>
      </w:pPr>
    </w:p>
    <w:p w14:paraId="3BF3E003" w14:textId="77777777" w:rsidR="00471170" w:rsidRPr="00384B20" w:rsidRDefault="00471170" w:rsidP="00471170">
      <w:pPr>
        <w:spacing w:after="120"/>
        <w:ind w:firstLine="0"/>
        <w:jc w:val="center"/>
        <w:rPr>
          <w:color w:val="000080"/>
          <w:sz w:val="24"/>
        </w:rPr>
      </w:pPr>
      <w:bookmarkStart w:id="17" w:name="Question_urbaine_pt_2_chap_3"/>
      <w:r>
        <w:rPr>
          <w:b/>
          <w:sz w:val="24"/>
        </w:rPr>
        <w:t>DEUXIÈME</w:t>
      </w:r>
      <w:r w:rsidRPr="00231DB8">
        <w:rPr>
          <w:b/>
          <w:sz w:val="24"/>
        </w:rPr>
        <w:t xml:space="preserve"> PARTIE :</w:t>
      </w:r>
      <w:r w:rsidRPr="00231DB8">
        <w:rPr>
          <w:b/>
          <w:sz w:val="24"/>
        </w:rPr>
        <w:br/>
      </w:r>
      <w:r>
        <w:rPr>
          <w:i/>
          <w:color w:val="000080"/>
          <w:sz w:val="24"/>
        </w:rPr>
        <w:t>L’idéologie urbaine</w:t>
      </w:r>
    </w:p>
    <w:p w14:paraId="15E59EC5" w14:textId="77777777" w:rsidR="00471170" w:rsidRPr="00384B20" w:rsidRDefault="00471170" w:rsidP="00471170">
      <w:pPr>
        <w:pStyle w:val="Titreniveau1"/>
      </w:pPr>
      <w:r w:rsidRPr="00384B20">
        <w:t xml:space="preserve">Chapitre </w:t>
      </w:r>
      <w:r>
        <w:t>3</w:t>
      </w:r>
    </w:p>
    <w:p w14:paraId="2508B094" w14:textId="77777777" w:rsidR="00471170" w:rsidRPr="00E07116" w:rsidRDefault="00471170" w:rsidP="00471170">
      <w:pPr>
        <w:pStyle w:val="Titreniveau2"/>
      </w:pPr>
      <w:r w:rsidRPr="00211843">
        <w:rPr>
          <w:lang w:eastAsia="fr-FR" w:bidi="fr-FR"/>
        </w:rPr>
        <w:t>Les milieux sociaux urbains</w:t>
      </w:r>
    </w:p>
    <w:bookmarkEnd w:id="17"/>
    <w:p w14:paraId="596ADC68" w14:textId="77777777" w:rsidR="00471170" w:rsidRPr="00E07116" w:rsidRDefault="00471170" w:rsidP="00471170">
      <w:pPr>
        <w:jc w:val="both"/>
        <w:rPr>
          <w:szCs w:val="36"/>
        </w:rPr>
      </w:pPr>
    </w:p>
    <w:p w14:paraId="739655EC" w14:textId="77777777" w:rsidR="00471170" w:rsidRPr="00E07116" w:rsidRDefault="00471170" w:rsidP="00471170">
      <w:pPr>
        <w:jc w:val="both"/>
      </w:pPr>
    </w:p>
    <w:p w14:paraId="696B3E43" w14:textId="77777777" w:rsidR="00471170" w:rsidRPr="00E07116" w:rsidRDefault="00471170" w:rsidP="00471170">
      <w:pPr>
        <w:jc w:val="both"/>
      </w:pPr>
    </w:p>
    <w:p w14:paraId="5240702C" w14:textId="77777777" w:rsidR="00471170" w:rsidRPr="00E07116" w:rsidRDefault="00471170" w:rsidP="00471170">
      <w:pPr>
        <w:jc w:val="both"/>
      </w:pPr>
    </w:p>
    <w:p w14:paraId="0D1C2E0A" w14:textId="77777777" w:rsidR="00471170" w:rsidRPr="00E07116" w:rsidRDefault="00471170" w:rsidP="00471170">
      <w:pPr>
        <w:jc w:val="both"/>
      </w:pPr>
    </w:p>
    <w:p w14:paraId="0D1EF83F"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8264EB7" w14:textId="77777777" w:rsidR="00471170" w:rsidRPr="00211843" w:rsidRDefault="00471170" w:rsidP="00471170">
      <w:pPr>
        <w:spacing w:before="120" w:after="120"/>
        <w:jc w:val="both"/>
      </w:pPr>
      <w:r w:rsidRPr="00211843">
        <w:rPr>
          <w:lang w:eastAsia="fr-FR" w:bidi="fr-FR"/>
        </w:rPr>
        <w:t>La relation entre un certain type d’habitat et des modes spécifiques de comportement est un thème classique de la « sociologie urbaine. C’est même à ce niveau-là que les « constructeurs » cherchent à tro</w:t>
      </w:r>
      <w:r w:rsidRPr="00211843">
        <w:rPr>
          <w:lang w:eastAsia="fr-FR" w:bidi="fr-FR"/>
        </w:rPr>
        <w:t>u</w:t>
      </w:r>
      <w:r w:rsidRPr="00211843">
        <w:rPr>
          <w:lang w:eastAsia="fr-FR" w:bidi="fr-FR"/>
        </w:rPr>
        <w:t>ver une utilité à la réflexion sociologique, en quête de formules qui permettent de traduire des volumes architecturaux ou des espaces u</w:t>
      </w:r>
      <w:r w:rsidRPr="00211843">
        <w:rPr>
          <w:lang w:eastAsia="fr-FR" w:bidi="fr-FR"/>
        </w:rPr>
        <w:t>r</w:t>
      </w:r>
      <w:r w:rsidRPr="00211843">
        <w:rPr>
          <w:lang w:eastAsia="fr-FR" w:bidi="fr-FR"/>
        </w:rPr>
        <w:t>banistiques en termes de sociabilité. La manipulation de la vie sociale par l’aménagement du cadre est un rêve suffisamment lié aux utopi</w:t>
      </w:r>
      <w:r w:rsidRPr="00211843">
        <w:rPr>
          <w:lang w:eastAsia="fr-FR" w:bidi="fr-FR"/>
        </w:rPr>
        <w:t>s</w:t>
      </w:r>
      <w:r w:rsidRPr="00211843">
        <w:rPr>
          <w:lang w:eastAsia="fr-FR" w:bidi="fr-FR"/>
        </w:rPr>
        <w:t>tes et aux technocrates pour susciter une masse toujours croissante de recherches, qui se proposent de vérifier une corrélation, constatée e</w:t>
      </w:r>
      <w:r w:rsidRPr="00211843">
        <w:rPr>
          <w:lang w:eastAsia="fr-FR" w:bidi="fr-FR"/>
        </w:rPr>
        <w:t>m</w:t>
      </w:r>
      <w:r w:rsidRPr="00211843">
        <w:rPr>
          <w:lang w:eastAsia="fr-FR" w:bidi="fr-FR"/>
        </w:rPr>
        <w:t>piriquement dans un autre contexte.</w:t>
      </w:r>
    </w:p>
    <w:p w14:paraId="70A6CDC5" w14:textId="77777777" w:rsidR="00471170" w:rsidRPr="00211843" w:rsidRDefault="00471170" w:rsidP="00471170">
      <w:pPr>
        <w:spacing w:before="120" w:after="120"/>
        <w:jc w:val="both"/>
      </w:pPr>
      <w:r w:rsidRPr="00211843">
        <w:rPr>
          <w:lang w:eastAsia="fr-FR" w:bidi="fr-FR"/>
        </w:rPr>
        <w:t xml:space="preserve">Mais cette mise en relation entre cadre et style de vie se fait aussi spontanément dans les représentations des individus et des groupes. Les réactions quotidiennes sont pleines d’associations dérivées d’une </w:t>
      </w:r>
      <w:r w:rsidRPr="00363DEA">
        <w:rPr>
          <w:i/>
        </w:rPr>
        <w:t>certaine expérience</w:t>
      </w:r>
      <w:r w:rsidRPr="00211843">
        <w:t xml:space="preserve">, </w:t>
      </w:r>
      <w:r w:rsidRPr="00211843">
        <w:rPr>
          <w:lang w:eastAsia="fr-FR" w:bidi="fr-FR"/>
        </w:rPr>
        <w:t xml:space="preserve">et suivant lesquelles tel quartier correspond à un mode de vie populaire, tel autre est « bourgeois », alors que la cité X est « sans âme », tandis que le bourg Z garde son charme... Au-delà des </w:t>
      </w:r>
      <w:r w:rsidRPr="00570048">
        <w:rPr>
          <w:i/>
        </w:rPr>
        <w:t>images sociales</w:t>
      </w:r>
      <w:r w:rsidRPr="00211843">
        <w:rPr>
          <w:lang w:eastAsia="fr-FR" w:bidi="fr-FR"/>
        </w:rPr>
        <w:t xml:space="preserve"> suscitées par les zones urbaines, et dont l’analyse fait partie à proprement parler des représentations idéologiques par rapport au cadre de vie (cf. </w:t>
      </w:r>
      <w:r w:rsidRPr="00570048">
        <w:rPr>
          <w:i/>
        </w:rPr>
        <w:t>infra</w:t>
      </w:r>
      <w:r w:rsidRPr="00211843">
        <w:t>,</w:t>
      </w:r>
      <w:r w:rsidRPr="00211843">
        <w:rPr>
          <w:lang w:eastAsia="fr-FR" w:bidi="fr-FR"/>
        </w:rPr>
        <w:t xml:space="preserve"> III), on se trouve en présence de la question pratique et théorique suivante : </w:t>
      </w:r>
      <w:r w:rsidRPr="00363DEA">
        <w:rPr>
          <w:i/>
        </w:rPr>
        <w:t>y a-t-il un rapport, et lequel, entre le cadre écologique et le système culturel ?</w:t>
      </w:r>
    </w:p>
    <w:p w14:paraId="4A30F22E" w14:textId="77777777" w:rsidR="00471170" w:rsidRPr="00211843" w:rsidRDefault="00471170" w:rsidP="00471170">
      <w:pPr>
        <w:spacing w:before="120" w:after="120"/>
        <w:jc w:val="both"/>
      </w:pPr>
      <w:r w:rsidRPr="00211843">
        <w:rPr>
          <w:lang w:eastAsia="fr-FR" w:bidi="fr-FR"/>
        </w:rPr>
        <w:t xml:space="preserve">Or, l’analyse des </w:t>
      </w:r>
      <w:r w:rsidRPr="00363DEA">
        <w:rPr>
          <w:i/>
        </w:rPr>
        <w:t>milieux sociaux urbains</w:t>
      </w:r>
      <w:r w:rsidRPr="00211843">
        <w:rPr>
          <w:lang w:eastAsia="fr-FR" w:bidi="fr-FR"/>
        </w:rPr>
        <w:t xml:space="preserve"> a buté traditionnellement sur l’amalga</w:t>
      </w:r>
      <w:r>
        <w:rPr>
          <w:lang w:eastAsia="fr-FR" w:bidi="fr-FR"/>
        </w:rPr>
        <w:t>me confus entre plusieurs objec</w:t>
      </w:r>
      <w:r w:rsidRPr="00211843">
        <w:rPr>
          <w:lang w:eastAsia="fr-FR" w:bidi="fr-FR"/>
        </w:rPr>
        <w:t>tifs</w:t>
      </w:r>
      <w:r>
        <w:t xml:space="preserve"> </w:t>
      </w:r>
      <w:r>
        <w:rPr>
          <w:lang w:eastAsia="fr-FR" w:bidi="fr-FR"/>
        </w:rPr>
        <w:t>[130]</w:t>
      </w:r>
      <w:r w:rsidRPr="00211843">
        <w:rPr>
          <w:lang w:eastAsia="fr-FR" w:bidi="fr-FR"/>
        </w:rPr>
        <w:t xml:space="preserve"> de recherche. On a oscillé, en effet, entre la monographie culturelle d’une comm</w:t>
      </w:r>
      <w:r w:rsidRPr="00211843">
        <w:rPr>
          <w:lang w:eastAsia="fr-FR" w:bidi="fr-FR"/>
        </w:rPr>
        <w:t>u</w:t>
      </w:r>
      <w:r w:rsidRPr="00211843">
        <w:rPr>
          <w:lang w:eastAsia="fr-FR" w:bidi="fr-FR"/>
        </w:rPr>
        <w:t>nauté résidentielle, cherchant généralement à « tester » l’émergence d’un système de valeurs « urbaines », et la te</w:t>
      </w:r>
      <w:r w:rsidRPr="00211843">
        <w:rPr>
          <w:lang w:eastAsia="fr-FR" w:bidi="fr-FR"/>
        </w:rPr>
        <w:t>n</w:t>
      </w:r>
      <w:r w:rsidRPr="00211843">
        <w:rPr>
          <w:lang w:eastAsia="fr-FR" w:bidi="fr-FR"/>
        </w:rPr>
        <w:t>tative de lier certains comportements et attitudes à un contexte écol</w:t>
      </w:r>
      <w:r w:rsidRPr="00211843">
        <w:rPr>
          <w:lang w:eastAsia="fr-FR" w:bidi="fr-FR"/>
        </w:rPr>
        <w:t>o</w:t>
      </w:r>
      <w:r w:rsidRPr="00211843">
        <w:rPr>
          <w:lang w:eastAsia="fr-FR" w:bidi="fr-FR"/>
        </w:rPr>
        <w:t>gique donné.</w:t>
      </w:r>
    </w:p>
    <w:p w14:paraId="52C7B30A" w14:textId="77777777" w:rsidR="00471170" w:rsidRPr="00211843" w:rsidRDefault="00471170" w:rsidP="00471170">
      <w:pPr>
        <w:spacing w:before="120" w:after="120"/>
        <w:jc w:val="both"/>
      </w:pPr>
      <w:r w:rsidRPr="00211843">
        <w:rPr>
          <w:lang w:eastAsia="fr-FR" w:bidi="fr-FR"/>
        </w:rPr>
        <w:t>C’est la raison pour laquelle une discussion sur l’ensemble de la problématique exige une distinction préalable des diverses questions qui y sont mêlées et dont la réponse, théorique et empirique, est fort différente. Heureusement, l’on dispose en ce domaine d’une extrao</w:t>
      </w:r>
      <w:r w:rsidRPr="00211843">
        <w:rPr>
          <w:lang w:eastAsia="fr-FR" w:bidi="fr-FR"/>
        </w:rPr>
        <w:t>r</w:t>
      </w:r>
      <w:r w:rsidRPr="00211843">
        <w:rPr>
          <w:lang w:eastAsia="fr-FR" w:bidi="fr-FR"/>
        </w:rPr>
        <w:t>dinaire analyse qui, après avoir passé en revue l’essentiel de la littér</w:t>
      </w:r>
      <w:r w:rsidRPr="00211843">
        <w:rPr>
          <w:lang w:eastAsia="fr-FR" w:bidi="fr-FR"/>
        </w:rPr>
        <w:t>a</w:t>
      </w:r>
      <w:r w:rsidRPr="00211843">
        <w:rPr>
          <w:lang w:eastAsia="fr-FR" w:bidi="fr-FR"/>
        </w:rPr>
        <w:t>ture anglo-saxonne jusqu’en 1968, déblaie le terrain en dégageant quelques clivages théoriques fondamentaux</w:t>
      </w:r>
      <w:r>
        <w:rPr>
          <w:lang w:eastAsia="fr-FR" w:bidi="fr-FR"/>
        </w:rPr>
        <w:t> </w:t>
      </w:r>
      <w:r>
        <w:rPr>
          <w:rStyle w:val="Appelnotedebasdep"/>
        </w:rPr>
        <w:footnoteReference w:id="174"/>
      </w:r>
      <w:r w:rsidRPr="00211843">
        <w:rPr>
          <w:lang w:eastAsia="fr-FR" w:bidi="fr-FR"/>
        </w:rPr>
        <w:t>. Keller signale, à juste titre, qu’il s’agit de deux séries de questions non équivalentes :</w:t>
      </w:r>
    </w:p>
    <w:p w14:paraId="522C68CA" w14:textId="77777777" w:rsidR="00471170" w:rsidRDefault="00471170" w:rsidP="00471170">
      <w:pPr>
        <w:spacing w:before="120" w:after="120"/>
        <w:jc w:val="both"/>
        <w:rPr>
          <w:lang w:eastAsia="fr-FR" w:bidi="fr-FR"/>
        </w:rPr>
      </w:pPr>
    </w:p>
    <w:p w14:paraId="0CBCE547" w14:textId="77777777" w:rsidR="00471170" w:rsidRPr="00211843" w:rsidRDefault="00471170" w:rsidP="00471170">
      <w:pPr>
        <w:spacing w:before="120" w:after="120"/>
        <w:ind w:left="720" w:hanging="360"/>
        <w:jc w:val="both"/>
        <w:rPr>
          <w:lang w:eastAsia="fr-FR" w:bidi="fr-FR"/>
        </w:rPr>
      </w:pPr>
      <w:r>
        <w:rPr>
          <w:lang w:eastAsia="fr-FR" w:bidi="fr-FR"/>
        </w:rPr>
        <w:t>1.</w:t>
      </w:r>
      <w:r>
        <w:rPr>
          <w:lang w:eastAsia="fr-FR" w:bidi="fr-FR"/>
        </w:rPr>
        <w:tab/>
        <w:t>L’existence d</w:t>
      </w:r>
      <w:r w:rsidRPr="00211843">
        <w:rPr>
          <w:lang w:eastAsia="fr-FR" w:bidi="fr-FR"/>
        </w:rPr>
        <w:t>’un système de comportements spécifiques à l’égard de la vie sociale locale, en particulier par rapport aux voisins. Ce système de voisinage (</w:t>
      </w:r>
      <w:r w:rsidRPr="00363DEA">
        <w:rPr>
          <w:i/>
        </w:rPr>
        <w:t>neighbouring</w:t>
      </w:r>
      <w:r w:rsidRPr="00211843">
        <w:rPr>
          <w:lang w:eastAsia="fr-FR" w:bidi="fr-FR"/>
        </w:rPr>
        <w:t xml:space="preserve">) comprend, au moins, deux dimensions distinctes : les </w:t>
      </w:r>
      <w:r w:rsidRPr="00363DEA">
        <w:rPr>
          <w:i/>
        </w:rPr>
        <w:t>activités</w:t>
      </w:r>
      <w:r w:rsidRPr="00211843">
        <w:t xml:space="preserve"> </w:t>
      </w:r>
      <w:r w:rsidRPr="00211843">
        <w:rPr>
          <w:lang w:eastAsia="fr-FR" w:bidi="fr-FR"/>
        </w:rPr>
        <w:t xml:space="preserve">relatives au voisinage (l’entraide, le prêt mutuel, les visites, les conseils, etc.) et les </w:t>
      </w:r>
      <w:r w:rsidRPr="00363DEA">
        <w:rPr>
          <w:i/>
        </w:rPr>
        <w:t>relations sociales proprement dites</w:t>
      </w:r>
      <w:r w:rsidRPr="00211843">
        <w:rPr>
          <w:lang w:eastAsia="fr-FR" w:bidi="fr-FR"/>
        </w:rPr>
        <w:t xml:space="preserve"> (à savoir, le ra</w:t>
      </w:r>
      <w:r w:rsidRPr="00211843">
        <w:rPr>
          <w:lang w:eastAsia="fr-FR" w:bidi="fr-FR"/>
        </w:rPr>
        <w:t>p</w:t>
      </w:r>
      <w:r w:rsidRPr="00211843">
        <w:rPr>
          <w:lang w:eastAsia="fr-FR" w:bidi="fr-FR"/>
        </w:rPr>
        <w:t>port entre relations amicales, familiales, de voisinage, particip</w:t>
      </w:r>
      <w:r w:rsidRPr="00211843">
        <w:rPr>
          <w:lang w:eastAsia="fr-FR" w:bidi="fr-FR"/>
        </w:rPr>
        <w:t>a</w:t>
      </w:r>
      <w:r w:rsidRPr="00211843">
        <w:rPr>
          <w:lang w:eastAsia="fr-FR" w:bidi="fr-FR"/>
        </w:rPr>
        <w:t>tion à des associations et centres d’intérêt, etc.). L’ensemble de ces comportements exprime la définition cult</w:t>
      </w:r>
      <w:r w:rsidRPr="00211843">
        <w:rPr>
          <w:lang w:eastAsia="fr-FR" w:bidi="fr-FR"/>
        </w:rPr>
        <w:t>u</w:t>
      </w:r>
      <w:r w:rsidRPr="00211843">
        <w:rPr>
          <w:lang w:eastAsia="fr-FR" w:bidi="fr-FR"/>
        </w:rPr>
        <w:t xml:space="preserve">relle du rôle du </w:t>
      </w:r>
      <w:r w:rsidRPr="00363DEA">
        <w:rPr>
          <w:i/>
        </w:rPr>
        <w:t>voisin </w:t>
      </w:r>
      <w:r w:rsidRPr="00211843">
        <w:t>; ce</w:t>
      </w:r>
      <w:r w:rsidRPr="00211843">
        <w:rPr>
          <w:lang w:eastAsia="fr-FR" w:bidi="fr-FR"/>
        </w:rPr>
        <w:t xml:space="preserve"> rôle varie en intensité et intimité, suivant les dime</w:t>
      </w:r>
      <w:r w:rsidRPr="00211843">
        <w:rPr>
          <w:lang w:eastAsia="fr-FR" w:bidi="fr-FR"/>
        </w:rPr>
        <w:t>n</w:t>
      </w:r>
      <w:r w:rsidRPr="00211843">
        <w:rPr>
          <w:lang w:eastAsia="fr-FR" w:bidi="fr-FR"/>
        </w:rPr>
        <w:t>sions et suivant les normes culturelles intériorisées par les diff</w:t>
      </w:r>
      <w:r w:rsidRPr="00211843">
        <w:rPr>
          <w:lang w:eastAsia="fr-FR" w:bidi="fr-FR"/>
        </w:rPr>
        <w:t>é</w:t>
      </w:r>
      <w:r w:rsidRPr="00211843">
        <w:rPr>
          <w:lang w:eastAsia="fr-FR" w:bidi="fr-FR"/>
        </w:rPr>
        <w:t>rents groupes sociaux.</w:t>
      </w:r>
    </w:p>
    <w:p w14:paraId="45B48ABE" w14:textId="77777777" w:rsidR="00471170" w:rsidRPr="00211843" w:rsidRDefault="00471170" w:rsidP="00471170">
      <w:pPr>
        <w:spacing w:before="120" w:after="120"/>
        <w:ind w:left="720" w:hanging="360"/>
        <w:jc w:val="both"/>
      </w:pPr>
      <w:r>
        <w:rPr>
          <w:lang w:eastAsia="fr-FR" w:bidi="fr-FR"/>
        </w:rPr>
        <w:t>2.</w:t>
      </w:r>
      <w:r>
        <w:rPr>
          <w:lang w:eastAsia="fr-FR" w:bidi="fr-FR"/>
        </w:rPr>
        <w:tab/>
      </w:r>
      <w:r w:rsidRPr="00211843">
        <w:rPr>
          <w:lang w:eastAsia="fr-FR" w:bidi="fr-FR"/>
        </w:rPr>
        <w:t xml:space="preserve">L’existence d’une </w:t>
      </w:r>
      <w:r w:rsidRPr="00363DEA">
        <w:rPr>
          <w:i/>
        </w:rPr>
        <w:t>unité écologique particulière</w:t>
      </w:r>
      <w:r w:rsidRPr="00211843">
        <w:rPr>
          <w:lang w:eastAsia="fr-FR" w:bidi="fr-FR"/>
        </w:rPr>
        <w:t xml:space="preserve"> (quartier, unité de voisinage, etc.) avec des frontières suffisamment spécifiques pour en faire un découpage socialement significatif. En fait, le problème même de l’existence de telles unités urbaines, au sein des agglomérations, renvoie immédiatement aux critères de d</w:t>
      </w:r>
      <w:r w:rsidRPr="00211843">
        <w:rPr>
          <w:lang w:eastAsia="fr-FR" w:bidi="fr-FR"/>
        </w:rPr>
        <w:t>i</w:t>
      </w:r>
      <w:r w:rsidRPr="00211843">
        <w:rPr>
          <w:lang w:eastAsia="fr-FR" w:bidi="fr-FR"/>
        </w:rPr>
        <w:t>vision de l’espace (économiques, géographiques, en termes de perception, de « sentiment d’appartenance », fonctionnels, etc.).</w:t>
      </w:r>
    </w:p>
    <w:p w14:paraId="3A3B6C79" w14:textId="77777777" w:rsidR="00471170" w:rsidRDefault="00471170" w:rsidP="00471170">
      <w:pPr>
        <w:spacing w:before="120" w:after="120"/>
        <w:jc w:val="both"/>
        <w:rPr>
          <w:lang w:eastAsia="fr-FR" w:bidi="fr-FR"/>
        </w:rPr>
      </w:pPr>
    </w:p>
    <w:p w14:paraId="14BD2272" w14:textId="77777777" w:rsidR="00471170" w:rsidRPr="00211843" w:rsidRDefault="00471170" w:rsidP="00471170">
      <w:pPr>
        <w:spacing w:before="120" w:after="120"/>
        <w:jc w:val="both"/>
      </w:pPr>
      <w:r>
        <w:rPr>
          <w:lang w:eastAsia="fr-FR" w:bidi="fr-FR"/>
        </w:rPr>
        <w:t>À</w:t>
      </w:r>
      <w:r w:rsidRPr="00211843">
        <w:rPr>
          <w:lang w:eastAsia="fr-FR" w:bidi="fr-FR"/>
        </w:rPr>
        <w:t xml:space="preserve"> ces deux questions, il faudrait ajouter le problème proprement sociologique du rapport entre chaque type d’unité écologique, défini suivant certains critères, et chaque mode de comportement culturel. Le rapport, du point de vue théorique, peut être envisagé dans les deux sens, car la détermination d’un comportement par un cadre peut être renversée à travers l’influence que des</w:t>
      </w:r>
      <w:r>
        <w:t xml:space="preserve"> [131] </w:t>
      </w:r>
      <w:r w:rsidRPr="00211843">
        <w:rPr>
          <w:lang w:eastAsia="fr-FR" w:bidi="fr-FR"/>
        </w:rPr>
        <w:t>pratiques sociales pe</w:t>
      </w:r>
      <w:r w:rsidRPr="00211843">
        <w:rPr>
          <w:lang w:eastAsia="fr-FR" w:bidi="fr-FR"/>
        </w:rPr>
        <w:t>u</w:t>
      </w:r>
      <w:r w:rsidRPr="00211843">
        <w:rPr>
          <w:lang w:eastAsia="fr-FR" w:bidi="fr-FR"/>
        </w:rPr>
        <w:t>vent avoir sur la constitution d’un espace. La problématique des m</w:t>
      </w:r>
      <w:r w:rsidRPr="00211843">
        <w:rPr>
          <w:lang w:eastAsia="fr-FR" w:bidi="fr-FR"/>
        </w:rPr>
        <w:t>i</w:t>
      </w:r>
      <w:r w:rsidRPr="00211843">
        <w:rPr>
          <w:lang w:eastAsia="fr-FR" w:bidi="fr-FR"/>
        </w:rPr>
        <w:t>lieux sociaux urbains pose ainsi, au moins, ces quatre séries de que</w:t>
      </w:r>
      <w:r w:rsidRPr="00211843">
        <w:rPr>
          <w:lang w:eastAsia="fr-FR" w:bidi="fr-FR"/>
        </w:rPr>
        <w:t>s</w:t>
      </w:r>
      <w:r w:rsidRPr="00211843">
        <w:rPr>
          <w:lang w:eastAsia="fr-FR" w:bidi="fr-FR"/>
        </w:rPr>
        <w:t>tions que nous essaierons de traiter, à partir des grandes tendances, pas toujours concordantes, dégagées dans la r</w:t>
      </w:r>
      <w:r w:rsidRPr="00211843">
        <w:rPr>
          <w:lang w:eastAsia="fr-FR" w:bidi="fr-FR"/>
        </w:rPr>
        <w:t>e</w:t>
      </w:r>
      <w:r w:rsidRPr="00211843">
        <w:rPr>
          <w:lang w:eastAsia="fr-FR" w:bidi="fr-FR"/>
        </w:rPr>
        <w:t xml:space="preserve">cherche. Après cette lecture théorique </w:t>
      </w:r>
      <w:r w:rsidRPr="00363DEA">
        <w:rPr>
          <w:i/>
        </w:rPr>
        <w:t>ordonnée</w:t>
      </w:r>
      <w:r w:rsidRPr="00211843">
        <w:t>,</w:t>
      </w:r>
      <w:r w:rsidRPr="00211843">
        <w:rPr>
          <w:lang w:eastAsia="fr-FR" w:bidi="fr-FR"/>
        </w:rPr>
        <w:t xml:space="preserve"> un sens provisoire pourra être attribué </w:t>
      </w:r>
      <w:r w:rsidRPr="00211843">
        <w:rPr>
          <w:rStyle w:val="Corpsdutexte285ptGras"/>
        </w:rPr>
        <w:t xml:space="preserve">à </w:t>
      </w:r>
      <w:r w:rsidRPr="00211843">
        <w:rPr>
          <w:lang w:eastAsia="fr-FR" w:bidi="fr-FR"/>
        </w:rPr>
        <w:t>la masse de résultats empiriques, de manière à synthétiser (ou reprendre) la formulation du problème.</w:t>
      </w:r>
    </w:p>
    <w:p w14:paraId="36DF23A4" w14:textId="77777777" w:rsidR="00471170" w:rsidRDefault="00471170" w:rsidP="00471170">
      <w:pPr>
        <w:spacing w:before="120" w:after="120"/>
        <w:jc w:val="both"/>
        <w:rPr>
          <w:lang w:eastAsia="fr-FR" w:bidi="fr-FR"/>
        </w:rPr>
      </w:pPr>
    </w:p>
    <w:p w14:paraId="29671535" w14:textId="77777777" w:rsidR="00471170" w:rsidRPr="00211843" w:rsidRDefault="00471170" w:rsidP="00471170">
      <w:pPr>
        <w:pStyle w:val="a"/>
      </w:pPr>
      <w:r>
        <w:rPr>
          <w:lang w:eastAsia="fr-FR" w:bidi="fr-FR"/>
        </w:rPr>
        <w:t xml:space="preserve">1. </w:t>
      </w:r>
      <w:r w:rsidRPr="00211843">
        <w:rPr>
          <w:lang w:eastAsia="fr-FR" w:bidi="fr-FR"/>
        </w:rPr>
        <w:t>Y a-t-il un comportement</w:t>
      </w:r>
      <w:r w:rsidRPr="00211843">
        <w:t xml:space="preserve"> « </w:t>
      </w:r>
      <w:r w:rsidRPr="00211843">
        <w:rPr>
          <w:lang w:eastAsia="fr-FR" w:bidi="fr-FR"/>
        </w:rPr>
        <w:t>urbain</w:t>
      </w:r>
      <w:r>
        <w:t> »</w:t>
      </w:r>
      <w:r>
        <w:br/>
      </w:r>
      <w:r w:rsidRPr="00211843">
        <w:rPr>
          <w:lang w:eastAsia="fr-FR" w:bidi="fr-FR"/>
        </w:rPr>
        <w:t>caractérisant la</w:t>
      </w:r>
      <w:r>
        <w:rPr>
          <w:lang w:eastAsia="fr-FR" w:bidi="fr-FR"/>
        </w:rPr>
        <w:t xml:space="preserve"> </w:t>
      </w:r>
      <w:r w:rsidRPr="00211843">
        <w:rPr>
          <w:lang w:eastAsia="fr-FR" w:bidi="fr-FR"/>
        </w:rPr>
        <w:t>vie soci</w:t>
      </w:r>
      <w:r w:rsidRPr="00211843">
        <w:rPr>
          <w:lang w:eastAsia="fr-FR" w:bidi="fr-FR"/>
        </w:rPr>
        <w:t>a</w:t>
      </w:r>
      <w:r w:rsidRPr="00211843">
        <w:rPr>
          <w:lang w:eastAsia="fr-FR" w:bidi="fr-FR"/>
        </w:rPr>
        <w:t>le dans les unités résidentielles ?</w:t>
      </w:r>
    </w:p>
    <w:p w14:paraId="72A568CB" w14:textId="77777777" w:rsidR="00471170" w:rsidRDefault="00471170" w:rsidP="00471170">
      <w:pPr>
        <w:spacing w:before="120" w:after="120"/>
        <w:jc w:val="both"/>
        <w:rPr>
          <w:lang w:eastAsia="fr-FR" w:bidi="fr-FR"/>
        </w:rPr>
      </w:pPr>
    </w:p>
    <w:p w14:paraId="4EB22C15" w14:textId="77777777" w:rsidR="00471170" w:rsidRPr="00211843" w:rsidRDefault="00471170" w:rsidP="00471170">
      <w:pPr>
        <w:spacing w:before="120" w:after="120"/>
        <w:jc w:val="both"/>
      </w:pPr>
      <w:r w:rsidRPr="00211843">
        <w:rPr>
          <w:lang w:eastAsia="fr-FR" w:bidi="fr-FR"/>
        </w:rPr>
        <w:t>Il s’agit, en fait, de la reprise du thème de la culture urbaine au n</w:t>
      </w:r>
      <w:r w:rsidRPr="00211843">
        <w:rPr>
          <w:lang w:eastAsia="fr-FR" w:bidi="fr-FR"/>
        </w:rPr>
        <w:t>i</w:t>
      </w:r>
      <w:r w:rsidRPr="00211843">
        <w:rPr>
          <w:lang w:eastAsia="fr-FR" w:bidi="fr-FR"/>
        </w:rPr>
        <w:t>veau spécifique de l’unité résidentielle. Ainsi, si la ville dans sa total</w:t>
      </w:r>
      <w:r w:rsidRPr="00211843">
        <w:rPr>
          <w:lang w:eastAsia="fr-FR" w:bidi="fr-FR"/>
        </w:rPr>
        <w:t>i</w:t>
      </w:r>
      <w:r w:rsidRPr="00211843">
        <w:rPr>
          <w:lang w:eastAsia="fr-FR" w:bidi="fr-FR"/>
        </w:rPr>
        <w:t>té ne peut être résumée sous un seul trait culturel, il y aurait un type de comportement « urbain », caractérisé par la superficialité des contacts et l’importance des relations se</w:t>
      </w:r>
      <w:r>
        <w:rPr>
          <w:lang w:eastAsia="fr-FR" w:bidi="fr-FR"/>
        </w:rPr>
        <w:t>condaires : c’est ce que Guter</w:t>
      </w:r>
      <w:r w:rsidRPr="00211843">
        <w:rPr>
          <w:lang w:eastAsia="fr-FR" w:bidi="fr-FR"/>
        </w:rPr>
        <w:t>man, dans une étude récente, essaie de déduire de la corrélation négative qu’il trouve entre la taille de l’agglomération et le degré d’intimité et d’amitié constaté dans les relations sociales</w:t>
      </w:r>
      <w:r>
        <w:rPr>
          <w:lang w:eastAsia="fr-FR" w:bidi="fr-FR"/>
        </w:rPr>
        <w:t> </w:t>
      </w:r>
      <w:r>
        <w:rPr>
          <w:rStyle w:val="Appelnotedebasdep"/>
        </w:rPr>
        <w:footnoteReference w:id="175"/>
      </w:r>
      <w:r w:rsidRPr="00211843">
        <w:t>.</w:t>
      </w:r>
      <w:r w:rsidRPr="00211843">
        <w:rPr>
          <w:lang w:eastAsia="fr-FR" w:bidi="fr-FR"/>
        </w:rPr>
        <w:t xml:space="preserve"> Mais il s’agit en fait de </w:t>
      </w:r>
      <w:r>
        <w:rPr>
          <w:lang w:eastAsia="fr-FR" w:bidi="fr-FR"/>
        </w:rPr>
        <w:t>q</w:t>
      </w:r>
      <w:r w:rsidRPr="00211843">
        <w:rPr>
          <w:lang w:eastAsia="fr-FR" w:bidi="fr-FR"/>
        </w:rPr>
        <w:t>uelque chose de plus subtil, car la transcription de la culture u</w:t>
      </w:r>
      <w:r w:rsidRPr="00211843">
        <w:rPr>
          <w:lang w:eastAsia="fr-FR" w:bidi="fr-FR"/>
        </w:rPr>
        <w:t>r</w:t>
      </w:r>
      <w:r w:rsidRPr="00211843">
        <w:rPr>
          <w:lang w:eastAsia="fr-FR" w:bidi="fr-FR"/>
        </w:rPr>
        <w:t>baine à des unités résidentielles ne se fait pas de façon directe, en r</w:t>
      </w:r>
      <w:r w:rsidRPr="00211843">
        <w:rPr>
          <w:lang w:eastAsia="fr-FR" w:bidi="fr-FR"/>
        </w:rPr>
        <w:t>e</w:t>
      </w:r>
      <w:r w:rsidRPr="00211843">
        <w:rPr>
          <w:lang w:eastAsia="fr-FR" w:bidi="fr-FR"/>
        </w:rPr>
        <w:t>produisant au niveau le plus bas le type urbain général. Il s’agit des nouvelles formules de relation sociale adaptées aux milieux réside</w:t>
      </w:r>
      <w:r w:rsidRPr="00211843">
        <w:rPr>
          <w:lang w:eastAsia="fr-FR" w:bidi="fr-FR"/>
        </w:rPr>
        <w:t>n</w:t>
      </w:r>
      <w:r w:rsidRPr="00211843">
        <w:rPr>
          <w:lang w:eastAsia="fr-FR" w:bidi="fr-FR"/>
        </w:rPr>
        <w:t xml:space="preserve">tiels dans les grandes agglomérations. Car, à partir du moment où l’on pouvait constater que </w:t>
      </w:r>
      <w:r>
        <w:rPr>
          <w:lang w:eastAsia="fr-FR" w:bidi="fr-FR"/>
        </w:rPr>
        <w:t>« </w:t>
      </w:r>
      <w:r w:rsidRPr="00211843">
        <w:rPr>
          <w:lang w:eastAsia="fr-FR" w:bidi="fr-FR"/>
        </w:rPr>
        <w:t>la ville » n’était pas l’équivalent « d’intégration sociale », il fallait bien trouver les nouvelles formes à travers lesquelles le système de relations sociales se développait dans la situation d’urbanisation généralisée.</w:t>
      </w:r>
    </w:p>
    <w:p w14:paraId="2451F0AE" w14:textId="77777777" w:rsidR="00471170" w:rsidRPr="00211843" w:rsidRDefault="00471170" w:rsidP="00471170">
      <w:pPr>
        <w:spacing w:before="120" w:after="120"/>
        <w:jc w:val="both"/>
      </w:pPr>
      <w:r w:rsidRPr="00211843">
        <w:rPr>
          <w:lang w:eastAsia="fr-FR" w:bidi="fr-FR"/>
        </w:rPr>
        <w:t>La typologie culturelle suggérée par la sociologie fonctionnaliste se place ainsi sur deux axes : d’une part, l’opposition entre « local</w:t>
      </w:r>
      <w:r>
        <w:rPr>
          <w:lang w:eastAsia="fr-FR" w:bidi="fr-FR"/>
        </w:rPr>
        <w:t xml:space="preserve"> » </w:t>
      </w:r>
      <w:r w:rsidRPr="00211843">
        <w:rPr>
          <w:lang w:eastAsia="fr-FR" w:bidi="fr-FR"/>
        </w:rPr>
        <w:t>et « cosmopolitain » traduit le mouvement général de segmentation des rôles, et de domination des relations secondaires</w:t>
      </w:r>
      <w:r>
        <w:rPr>
          <w:lang w:eastAsia="fr-FR" w:bidi="fr-FR"/>
        </w:rPr>
        <w:t> </w:t>
      </w:r>
      <w:r>
        <w:rPr>
          <w:rStyle w:val="Appelnotedebasdep"/>
        </w:rPr>
        <w:footnoteReference w:id="176"/>
      </w:r>
      <w:r w:rsidRPr="00211843">
        <w:rPr>
          <w:lang w:eastAsia="fr-FR" w:bidi="fr-FR"/>
        </w:rPr>
        <w:t> ; d’autre part, le pôle « local » se dédouble entre un type de comportement « moderne » et un comportement « traditionnel », le deuxième étant constitué par le repli d’une communauté résidentielle sur elle-même, avec fort consensus interne et fort clivage par rapport à l’extérieur, alors que le premier se caractérise par une sociabilité ouverte, mais limitée</w:t>
      </w:r>
      <w:r>
        <w:t xml:space="preserve"> [132] </w:t>
      </w:r>
      <w:r w:rsidRPr="00211843">
        <w:rPr>
          <w:lang w:eastAsia="fr-FR" w:bidi="fr-FR"/>
        </w:rPr>
        <w:t>dans son engagement, puisqu’elle coexiste avec une multiplicité de rapports hors communauté résidentielle.</w:t>
      </w:r>
    </w:p>
    <w:p w14:paraId="768B0EE3" w14:textId="77777777" w:rsidR="00471170" w:rsidRPr="00211843" w:rsidRDefault="00471170" w:rsidP="00471170">
      <w:pPr>
        <w:spacing w:before="120" w:after="120"/>
        <w:jc w:val="both"/>
      </w:pPr>
      <w:r w:rsidRPr="00211843">
        <w:rPr>
          <w:lang w:eastAsia="fr-FR" w:bidi="fr-FR"/>
        </w:rPr>
        <w:t xml:space="preserve">C’est probablement les recherches de Willmott et Young, de </w:t>
      </w:r>
      <w:r>
        <w:rPr>
          <w:lang w:eastAsia="fr-FR" w:bidi="fr-FR"/>
        </w:rPr>
        <w:t>l’</w:t>
      </w:r>
      <w:r w:rsidRPr="002C48B2">
        <w:rPr>
          <w:i/>
        </w:rPr>
        <w:t>Institute of Community Studies</w:t>
      </w:r>
      <w:r w:rsidRPr="002C48B2">
        <w:rPr>
          <w:i/>
          <w:lang w:eastAsia="fr-FR" w:bidi="fr-FR"/>
        </w:rPr>
        <w:t xml:space="preserve"> </w:t>
      </w:r>
      <w:r w:rsidRPr="00211843">
        <w:rPr>
          <w:lang w:eastAsia="fr-FR" w:bidi="fr-FR"/>
        </w:rPr>
        <w:t>de Londres</w:t>
      </w:r>
      <w:r>
        <w:rPr>
          <w:lang w:eastAsia="fr-FR" w:bidi="fr-FR"/>
        </w:rPr>
        <w:t> </w:t>
      </w:r>
      <w:r>
        <w:rPr>
          <w:rStyle w:val="Appelnotedebasdep"/>
        </w:rPr>
        <w:footnoteReference w:id="177"/>
      </w:r>
      <w:r w:rsidRPr="00211843">
        <w:rPr>
          <w:lang w:eastAsia="fr-FR" w:bidi="fr-FR"/>
        </w:rPr>
        <w:t>, qui ont le mieux ce</w:t>
      </w:r>
      <w:r w:rsidRPr="00211843">
        <w:rPr>
          <w:lang w:eastAsia="fr-FR" w:bidi="fr-FR"/>
        </w:rPr>
        <w:t>r</w:t>
      </w:r>
      <w:r w:rsidRPr="00211843">
        <w:rPr>
          <w:lang w:eastAsia="fr-FR" w:bidi="fr-FR"/>
        </w:rPr>
        <w:t>ne les deux types de comportement culturel, en analysant successiv</w:t>
      </w:r>
      <w:r w:rsidRPr="00211843">
        <w:rPr>
          <w:lang w:eastAsia="fr-FR" w:bidi="fr-FR"/>
        </w:rPr>
        <w:t>e</w:t>
      </w:r>
      <w:r w:rsidRPr="00211843">
        <w:rPr>
          <w:lang w:eastAsia="fr-FR" w:bidi="fr-FR"/>
        </w:rPr>
        <w:t xml:space="preserve">ment un vieux quartier ouvrier de l’est de Londres et une nouvelle banlieue de classe moyenne. Dans celle-ci, la vie est centrée d’abord sur le foyer, avec la femme qui reste à la maison et l’homme oui, en dehors du travail, </w:t>
      </w:r>
      <w:r>
        <w:rPr>
          <w:lang w:eastAsia="fr-FR" w:bidi="fr-FR"/>
        </w:rPr>
        <w:t>passe le meilleur de son temps d</w:t>
      </w:r>
      <w:r w:rsidRPr="00211843">
        <w:rPr>
          <w:lang w:eastAsia="fr-FR" w:bidi="fr-FR"/>
        </w:rPr>
        <w:t>ans des activités domestiques : jardinage, bricolage, aide aux tâches ménagères. Mais le foyer n’est pas tout, une nouvelle forme de sociabilité se développe à travers des organisations locales, de courtes visites aux voisins, la fréquentation des « pubs » et des réunions sociales, suivant un rythme bien défini. Par contre, dans le vieux quartier ouvrier, la sociabilité n’a pas besoin d’être institutionnalisée, les réseaux d’entraide sont enti</w:t>
      </w:r>
      <w:r w:rsidRPr="00211843">
        <w:rPr>
          <w:lang w:eastAsia="fr-FR" w:bidi="fr-FR"/>
        </w:rPr>
        <w:t>è</w:t>
      </w:r>
      <w:r w:rsidRPr="00211843">
        <w:rPr>
          <w:lang w:eastAsia="fr-FR" w:bidi="fr-FR"/>
        </w:rPr>
        <w:t>rement ouverts et la famille étendue, pivot central des relations d’intimité, établit la communication entre les éléments des différentes générations.</w:t>
      </w:r>
    </w:p>
    <w:p w14:paraId="4FC705D6" w14:textId="77777777" w:rsidR="00471170" w:rsidRPr="00211843" w:rsidRDefault="00471170" w:rsidP="00471170">
      <w:pPr>
        <w:spacing w:before="120" w:after="120"/>
        <w:jc w:val="both"/>
      </w:pPr>
      <w:r w:rsidRPr="00211843">
        <w:rPr>
          <w:lang w:eastAsia="fr-FR" w:bidi="fr-FR"/>
        </w:rPr>
        <w:t>Les deux modes de comportement ont été assimilés, d’une part aux nouvelles résidences de banlieue et aux quartiers de la ville centrale ; d’autre part, au mode de vie de la classe moyenne et à celui de la cla</w:t>
      </w:r>
      <w:r w:rsidRPr="00211843">
        <w:rPr>
          <w:lang w:eastAsia="fr-FR" w:bidi="fr-FR"/>
        </w:rPr>
        <w:t>s</w:t>
      </w:r>
      <w:r w:rsidRPr="00211843">
        <w:rPr>
          <w:lang w:eastAsia="fr-FR" w:bidi="fr-FR"/>
        </w:rPr>
        <w:t xml:space="preserve">se ouvrière. Mais, en tout état de cause, ils se proposent comme une </w:t>
      </w:r>
      <w:r w:rsidRPr="00570048">
        <w:rPr>
          <w:i/>
        </w:rPr>
        <w:t>séquence</w:t>
      </w:r>
      <w:r w:rsidRPr="00211843">
        <w:t>,</w:t>
      </w:r>
      <w:r w:rsidRPr="00211843">
        <w:rPr>
          <w:lang w:eastAsia="fr-FR" w:bidi="fr-FR"/>
        </w:rPr>
        <w:t xml:space="preserve"> comme le passage progressif de l’un à l’autre. D’autant plus que la communauté résidentielle de banlieue ne s’oppose pas à la pr</w:t>
      </w:r>
      <w:r w:rsidRPr="00211843">
        <w:rPr>
          <w:lang w:eastAsia="fr-FR" w:bidi="fr-FR"/>
        </w:rPr>
        <w:t>é</w:t>
      </w:r>
      <w:r w:rsidRPr="00211843">
        <w:rPr>
          <w:lang w:eastAsia="fr-FR" w:bidi="fr-FR"/>
        </w:rPr>
        <w:t>pondérance des relations secondaires et des appartenances au niveau de la société globale ; au contraire, elles se renforcent : ainsi, par exemple, la recherche classique de M. Axelrod sur Détroit montra, à la fois, la persistance des relations primaires de sociabilité et la vari</w:t>
      </w:r>
      <w:r w:rsidRPr="00211843">
        <w:rPr>
          <w:lang w:eastAsia="fr-FR" w:bidi="fr-FR"/>
        </w:rPr>
        <w:t>a</w:t>
      </w:r>
      <w:r w:rsidRPr="00211843">
        <w:rPr>
          <w:lang w:eastAsia="fr-FR" w:bidi="fr-FR"/>
        </w:rPr>
        <w:t>tion concomitante de la participation aux relations sociales et à des associations organisées</w:t>
      </w:r>
      <w:r>
        <w:rPr>
          <w:lang w:eastAsia="fr-FR" w:bidi="fr-FR"/>
        </w:rPr>
        <w:t> </w:t>
      </w:r>
      <w:r>
        <w:rPr>
          <w:rStyle w:val="Appelnotedebasdep"/>
        </w:rPr>
        <w:footnoteReference w:id="178"/>
      </w:r>
      <w:r w:rsidRPr="00211843">
        <w:t>.</w:t>
      </w:r>
    </w:p>
    <w:p w14:paraId="2137C7D3" w14:textId="77777777" w:rsidR="00471170" w:rsidRPr="00211843" w:rsidRDefault="00471170" w:rsidP="00471170">
      <w:pPr>
        <w:spacing w:before="120" w:after="120"/>
        <w:jc w:val="both"/>
      </w:pPr>
      <w:r w:rsidRPr="00211843">
        <w:rPr>
          <w:lang w:eastAsia="fr-FR" w:bidi="fr-FR"/>
        </w:rPr>
        <w:t xml:space="preserve">Ce type de comportement, dans la mesure où sa </w:t>
      </w:r>
      <w:r>
        <w:rPr>
          <w:lang w:eastAsia="fr-FR" w:bidi="fr-FR"/>
        </w:rPr>
        <w:t>« d</w:t>
      </w:r>
      <w:r w:rsidRPr="00211843">
        <w:rPr>
          <w:lang w:eastAsia="fr-FR" w:bidi="fr-FR"/>
        </w:rPr>
        <w:t>écouvert</w:t>
      </w:r>
      <w:r>
        <w:rPr>
          <w:lang w:eastAsia="fr-FR" w:bidi="fr-FR"/>
        </w:rPr>
        <w:t>e </w:t>
      </w:r>
      <w:r w:rsidRPr="00211843">
        <w:rPr>
          <w:lang w:eastAsia="fr-FR" w:bidi="fr-FR"/>
        </w:rPr>
        <w:t>» est liée aux études sur les nouveaux milieux résidentiels des banlieues américaines, a permis l’émergence de nouvelles thèses sur l’avènement d’une forme culturelle qui aurait ainsi dépassé en que</w:t>
      </w:r>
      <w:r w:rsidRPr="00211843">
        <w:rPr>
          <w:lang w:eastAsia="fr-FR" w:bidi="fr-FR"/>
        </w:rPr>
        <w:t>l</w:t>
      </w:r>
      <w:r w:rsidRPr="00211843">
        <w:rPr>
          <w:lang w:eastAsia="fr-FR" w:bidi="fr-FR"/>
        </w:rPr>
        <w:t xml:space="preserve">que sorte le type urbain. Le </w:t>
      </w:r>
      <w:r w:rsidRPr="002C48B2">
        <w:rPr>
          <w:i/>
        </w:rPr>
        <w:t>suburban way of life</w:t>
      </w:r>
      <w:r w:rsidRPr="00211843">
        <w:t>,</w:t>
      </w:r>
      <w:r w:rsidRPr="00211843">
        <w:rPr>
          <w:lang w:eastAsia="fr-FR" w:bidi="fr-FR"/>
        </w:rPr>
        <w:t xml:space="preserve"> dont on a pu pa</w:t>
      </w:r>
      <w:r w:rsidRPr="00211843">
        <w:rPr>
          <w:lang w:eastAsia="fr-FR" w:bidi="fr-FR"/>
        </w:rPr>
        <w:t>r</w:t>
      </w:r>
      <w:r w:rsidRPr="00211843">
        <w:rPr>
          <w:lang w:eastAsia="fr-FR" w:bidi="fr-FR"/>
        </w:rPr>
        <w:t>ler</w:t>
      </w:r>
      <w:r>
        <w:rPr>
          <w:lang w:eastAsia="fr-FR" w:bidi="fr-FR"/>
        </w:rPr>
        <w:t> </w:t>
      </w:r>
      <w:r>
        <w:rPr>
          <w:rStyle w:val="Appelnotedebasdep"/>
        </w:rPr>
        <w:footnoteReference w:id="179"/>
      </w:r>
      <w:r>
        <w:rPr>
          <w:lang w:eastAsia="fr-FR" w:bidi="fr-FR"/>
        </w:rPr>
        <w:t>, est carac</w:t>
      </w:r>
      <w:r w:rsidRPr="00211843">
        <w:rPr>
          <w:lang w:eastAsia="fr-FR" w:bidi="fr-FR"/>
        </w:rPr>
        <w:t>térisé</w:t>
      </w:r>
      <w:r>
        <w:t xml:space="preserve"> [133]</w:t>
      </w:r>
      <w:r w:rsidRPr="00211843">
        <w:rPr>
          <w:lang w:eastAsia="fr-FR" w:bidi="fr-FR"/>
        </w:rPr>
        <w:t xml:space="preserve"> par un véritable système de valeurs, en particulier par l’importance primordiale des valeurs familiales (au sens de famille nucléaire), une certaine intensité des relations de vo</w:t>
      </w:r>
      <w:r w:rsidRPr="00211843">
        <w:rPr>
          <w:lang w:eastAsia="fr-FR" w:bidi="fr-FR"/>
        </w:rPr>
        <w:t>i</w:t>
      </w:r>
      <w:r w:rsidRPr="00211843">
        <w:rPr>
          <w:lang w:eastAsia="fr-FR" w:bidi="fr-FR"/>
        </w:rPr>
        <w:t>sinage (limitées à une politesse cordiale, mais distante), la recherche constante d’une affirmation du statut social et un comportement pr</w:t>
      </w:r>
      <w:r w:rsidRPr="00211843">
        <w:rPr>
          <w:lang w:eastAsia="fr-FR" w:bidi="fr-FR"/>
        </w:rPr>
        <w:t>o</w:t>
      </w:r>
      <w:r w:rsidRPr="00211843">
        <w:rPr>
          <w:lang w:eastAsia="fr-FR" w:bidi="fr-FR"/>
        </w:rPr>
        <w:t>fondément conformiste... Ainsi, après avoir nommé « culture urba</w:t>
      </w:r>
      <w:r w:rsidRPr="00211843">
        <w:rPr>
          <w:lang w:eastAsia="fr-FR" w:bidi="fr-FR"/>
        </w:rPr>
        <w:t>i</w:t>
      </w:r>
      <w:r w:rsidRPr="00211843">
        <w:rPr>
          <w:lang w:eastAsia="fr-FR" w:bidi="fr-FR"/>
        </w:rPr>
        <w:t>ne » les traits distinctifs des conduites liées à la phase concurrentielle du capitali</w:t>
      </w:r>
      <w:r w:rsidRPr="00211843">
        <w:rPr>
          <w:lang w:eastAsia="fr-FR" w:bidi="fr-FR"/>
        </w:rPr>
        <w:t>s</w:t>
      </w:r>
      <w:r w:rsidRPr="00211843">
        <w:rPr>
          <w:lang w:eastAsia="fr-FR" w:bidi="fr-FR"/>
        </w:rPr>
        <w:t>me, on nommera maintenant « culture suburbaine » les normes de la « société de consommation » individualisée et repliée sur son confort stratifié, liées à la</w:t>
      </w:r>
      <w:r>
        <w:rPr>
          <w:lang w:eastAsia="fr-FR" w:bidi="fr-FR"/>
        </w:rPr>
        <w:t xml:space="preserve"> p</w:t>
      </w:r>
      <w:r w:rsidRPr="00211843">
        <w:rPr>
          <w:lang w:eastAsia="fr-FR" w:bidi="fr-FR"/>
        </w:rPr>
        <w:t>hase monopolistique et à l’organisation standard</w:t>
      </w:r>
      <w:r w:rsidRPr="00211843">
        <w:rPr>
          <w:lang w:eastAsia="fr-FR" w:bidi="fr-FR"/>
        </w:rPr>
        <w:t>i</w:t>
      </w:r>
      <w:r w:rsidRPr="00211843">
        <w:rPr>
          <w:lang w:eastAsia="fr-FR" w:bidi="fr-FR"/>
        </w:rPr>
        <w:t>sée de a vie sociale.</w:t>
      </w:r>
    </w:p>
    <w:p w14:paraId="73F99E66" w14:textId="77777777" w:rsidR="00471170" w:rsidRPr="00211843" w:rsidRDefault="00471170" w:rsidP="00471170">
      <w:pPr>
        <w:spacing w:before="120" w:after="120"/>
        <w:jc w:val="both"/>
      </w:pPr>
      <w:r w:rsidRPr="00211843">
        <w:rPr>
          <w:lang w:eastAsia="fr-FR" w:bidi="fr-FR"/>
        </w:rPr>
        <w:t xml:space="preserve">Or, le premier point à établir serait la prétendue généralité de ce nouveau mode de vie sociale qui prolonge l’urbain, en le renouvelant, en dehors du cadre de la ville... Alors que, de même que les villes ont présenté historiquement une diversité de contenus culturels, les « banlieues » et les unités résidentielles étalent une étonnante variété de modes de comportement d’après leur structure sociale. Ainsi, par exemple, et pour ne citer qu’un minimum d’études pouvant servir de points de repère, Greer et Orléans, dans leur enquête sur St-Louis, montrèrent un degré très élevé de participation locale </w:t>
      </w:r>
      <w:r w:rsidRPr="00570048">
        <w:rPr>
          <w:i/>
        </w:rPr>
        <w:t>et</w:t>
      </w:r>
      <w:r w:rsidRPr="00211843">
        <w:rPr>
          <w:lang w:eastAsia="fr-FR" w:bidi="fr-FR"/>
        </w:rPr>
        <w:t xml:space="preserve"> politique</w:t>
      </w:r>
      <w:r>
        <w:rPr>
          <w:lang w:eastAsia="fr-FR" w:bidi="fr-FR"/>
        </w:rPr>
        <w:t xml:space="preserve"> en même temps, et établirent d’</w:t>
      </w:r>
      <w:r w:rsidRPr="00211843">
        <w:rPr>
          <w:lang w:eastAsia="fr-FR" w:bidi="fr-FR"/>
        </w:rPr>
        <w:t>importants clivages d’attitudes entre les unités résidentielles, en les faisant dépendre de la structure différe</w:t>
      </w:r>
      <w:r w:rsidRPr="00211843">
        <w:rPr>
          <w:lang w:eastAsia="fr-FR" w:bidi="fr-FR"/>
        </w:rPr>
        <w:t>n</w:t>
      </w:r>
      <w:r w:rsidRPr="00211843">
        <w:rPr>
          <w:lang w:eastAsia="fr-FR" w:bidi="fr-FR"/>
        </w:rPr>
        <w:t>tielle des possibilités qu’elles offraient</w:t>
      </w:r>
      <w:r>
        <w:rPr>
          <w:lang w:eastAsia="fr-FR" w:bidi="fr-FR"/>
        </w:rPr>
        <w:t> </w:t>
      </w:r>
      <w:r>
        <w:rPr>
          <w:rStyle w:val="Appelnotedebasdep"/>
        </w:rPr>
        <w:footnoteReference w:id="180"/>
      </w:r>
      <w:r w:rsidRPr="00211843">
        <w:t>.</w:t>
      </w:r>
    </w:p>
    <w:p w14:paraId="4A3EAA76" w14:textId="77777777" w:rsidR="00471170" w:rsidRPr="00211843" w:rsidRDefault="00471170" w:rsidP="00471170">
      <w:pPr>
        <w:spacing w:before="120" w:after="120"/>
        <w:jc w:val="both"/>
      </w:pPr>
      <w:r w:rsidRPr="00211843">
        <w:rPr>
          <w:lang w:eastAsia="fr-FR" w:bidi="fr-FR"/>
        </w:rPr>
        <w:t>De son côté, Bennett M. Berger, dans une recherche particulièr</w:t>
      </w:r>
      <w:r w:rsidRPr="00211843">
        <w:rPr>
          <w:lang w:eastAsia="fr-FR" w:bidi="fr-FR"/>
        </w:rPr>
        <w:t>e</w:t>
      </w:r>
      <w:r w:rsidRPr="00211843">
        <w:rPr>
          <w:lang w:eastAsia="fr-FR" w:bidi="fr-FR"/>
        </w:rPr>
        <w:t>ment brillante sur une banlieue ouvrière de Californie, s’attache à d</w:t>
      </w:r>
      <w:r w:rsidRPr="00211843">
        <w:rPr>
          <w:lang w:eastAsia="fr-FR" w:bidi="fr-FR"/>
        </w:rPr>
        <w:t>é</w:t>
      </w:r>
      <w:r w:rsidRPr="00211843">
        <w:rPr>
          <w:lang w:eastAsia="fr-FR" w:bidi="fr-FR"/>
        </w:rPr>
        <w:t>molir le mythe de la « culture suburbaine ». Ses principales découve</w:t>
      </w:r>
      <w:r w:rsidRPr="00211843">
        <w:rPr>
          <w:lang w:eastAsia="fr-FR" w:bidi="fr-FR"/>
        </w:rPr>
        <w:t>r</w:t>
      </w:r>
      <w:r w:rsidRPr="00211843">
        <w:rPr>
          <w:lang w:eastAsia="fr-FR" w:bidi="fr-FR"/>
        </w:rPr>
        <w:t>tes empiriques sont les suivantes : faible mobilité résidentielle, étant donné les contraintes économiques subies ; persistance de l’intérêt pour la politique nationale ; en revanche, faible participation aux a</w:t>
      </w:r>
      <w:r w:rsidRPr="00211843">
        <w:rPr>
          <w:lang w:eastAsia="fr-FR" w:bidi="fr-FR"/>
        </w:rPr>
        <w:t>s</w:t>
      </w:r>
      <w:r w:rsidRPr="00211843">
        <w:rPr>
          <w:lang w:eastAsia="fr-FR" w:bidi="fr-FR"/>
        </w:rPr>
        <w:t>sociations ; une très grande pauvreté des relations sociales infor</w:t>
      </w:r>
      <w:r>
        <w:rPr>
          <w:lang w:eastAsia="fr-FR" w:bidi="fr-FR"/>
        </w:rPr>
        <w:t>me</w:t>
      </w:r>
      <w:r>
        <w:rPr>
          <w:lang w:eastAsia="fr-FR" w:bidi="fr-FR"/>
        </w:rPr>
        <w:t>l</w:t>
      </w:r>
      <w:r>
        <w:rPr>
          <w:lang w:eastAsia="fr-FR" w:bidi="fr-FR"/>
        </w:rPr>
        <w:t>les ; rôle dominant de la T.</w:t>
      </w:r>
      <w:r w:rsidRPr="00211843">
        <w:rPr>
          <w:lang w:eastAsia="fr-FR" w:bidi="fr-FR"/>
        </w:rPr>
        <w:t>V., repli sur le foyer, peu de sorties, etc. Un tel tableau, en contradiction avec le modèle de participation locale a</w:t>
      </w:r>
      <w:r w:rsidRPr="00211843">
        <w:rPr>
          <w:lang w:eastAsia="fr-FR" w:bidi="fr-FR"/>
        </w:rPr>
        <w:t>c</w:t>
      </w:r>
      <w:r w:rsidRPr="00211843">
        <w:rPr>
          <w:lang w:eastAsia="fr-FR" w:bidi="fr-FR"/>
        </w:rPr>
        <w:t>tive, l’amène à conclure que le mode de vie proposé comme suburbain est, en fait, le modèle de comportement de la classe moyenne amér</w:t>
      </w:r>
      <w:r w:rsidRPr="00211843">
        <w:rPr>
          <w:lang w:eastAsia="fr-FR" w:bidi="fr-FR"/>
        </w:rPr>
        <w:t>i</w:t>
      </w:r>
      <w:r w:rsidRPr="00211843">
        <w:rPr>
          <w:lang w:eastAsia="fr-FR" w:bidi="fr-FR"/>
        </w:rPr>
        <w:t>caine et que la banlieue n’a pas de spécificité sociale, mais seulement écologique</w:t>
      </w:r>
      <w:r>
        <w:rPr>
          <w:lang w:eastAsia="fr-FR" w:bidi="fr-FR"/>
        </w:rPr>
        <w:t> </w:t>
      </w:r>
      <w:r>
        <w:rPr>
          <w:rStyle w:val="Appelnotedebasdep"/>
        </w:rPr>
        <w:footnoteReference w:id="181"/>
      </w:r>
      <w:r w:rsidRPr="00211843">
        <w:rPr>
          <w:lang w:eastAsia="fr-FR" w:bidi="fr-FR"/>
        </w:rPr>
        <w:t>. Wendell Bell, à travers une revue de la littérature, montre aussi la</w:t>
      </w:r>
      <w:r>
        <w:t xml:space="preserve"> [134] </w:t>
      </w:r>
      <w:r w:rsidRPr="00211843">
        <w:rPr>
          <w:lang w:eastAsia="fr-FR" w:bidi="fr-FR"/>
        </w:rPr>
        <w:t xml:space="preserve">diversité des rapports culturels en fonction des caractéristiques </w:t>
      </w:r>
      <w:r w:rsidRPr="00892664">
        <w:rPr>
          <w:i/>
        </w:rPr>
        <w:t>s</w:t>
      </w:r>
      <w:r w:rsidRPr="00892664">
        <w:rPr>
          <w:i/>
        </w:rPr>
        <w:t>o</w:t>
      </w:r>
      <w:r w:rsidRPr="00892664">
        <w:rPr>
          <w:i/>
        </w:rPr>
        <w:t>ciales</w:t>
      </w:r>
      <w:r w:rsidRPr="00211843">
        <w:rPr>
          <w:lang w:eastAsia="fr-FR" w:bidi="fr-FR"/>
        </w:rPr>
        <w:t xml:space="preserve"> des milieux résidentiels</w:t>
      </w:r>
      <w:r>
        <w:rPr>
          <w:lang w:eastAsia="fr-FR" w:bidi="fr-FR"/>
        </w:rPr>
        <w:t> </w:t>
      </w:r>
      <w:r>
        <w:rPr>
          <w:rStyle w:val="Appelnotedebasdep"/>
        </w:rPr>
        <w:footnoteReference w:id="182"/>
      </w:r>
      <w:r w:rsidRPr="00211843">
        <w:rPr>
          <w:lang w:eastAsia="fr-FR" w:bidi="fr-FR"/>
        </w:rPr>
        <w:t>.</w:t>
      </w:r>
    </w:p>
    <w:p w14:paraId="611E5100" w14:textId="77777777" w:rsidR="00471170" w:rsidRPr="00211843" w:rsidRDefault="00471170" w:rsidP="00471170">
      <w:pPr>
        <w:spacing w:before="120" w:after="120"/>
        <w:jc w:val="both"/>
      </w:pPr>
      <w:r w:rsidRPr="00211843">
        <w:rPr>
          <w:lang w:eastAsia="fr-FR" w:bidi="fr-FR"/>
        </w:rPr>
        <w:t>Les choses deviennent plus évidentes, si l’on sort du contexte culturel américain où le mythe a été forgé. L’importante étude de Fe</w:t>
      </w:r>
      <w:r w:rsidRPr="00211843">
        <w:rPr>
          <w:lang w:eastAsia="fr-FR" w:bidi="fr-FR"/>
        </w:rPr>
        <w:t>r</w:t>
      </w:r>
      <w:r w:rsidRPr="00211843">
        <w:rPr>
          <w:lang w:eastAsia="fr-FR" w:bidi="fr-FR"/>
        </w:rPr>
        <w:t xml:space="preserve">rarotti sur les </w:t>
      </w:r>
      <w:r w:rsidRPr="0018317F">
        <w:rPr>
          <w:i/>
        </w:rPr>
        <w:t>borgate</w:t>
      </w:r>
      <w:r w:rsidRPr="00211843">
        <w:rPr>
          <w:lang w:eastAsia="fr-FR" w:bidi="fr-FR"/>
        </w:rPr>
        <w:t xml:space="preserve"> de Rome présente un panorama complètement différent de la vie dans les banlieues. Ainsi, dans la </w:t>
      </w:r>
      <w:r w:rsidRPr="0018317F">
        <w:rPr>
          <w:i/>
        </w:rPr>
        <w:t>Borgata Alessa</w:t>
      </w:r>
      <w:r w:rsidRPr="0018317F">
        <w:rPr>
          <w:i/>
        </w:rPr>
        <w:t>n</w:t>
      </w:r>
      <w:r w:rsidRPr="0018317F">
        <w:rPr>
          <w:i/>
        </w:rPr>
        <w:t>drina</w:t>
      </w:r>
      <w:r w:rsidRPr="00211843">
        <w:t xml:space="preserve">, </w:t>
      </w:r>
      <w:r w:rsidRPr="00211843">
        <w:rPr>
          <w:lang w:eastAsia="fr-FR" w:bidi="fr-FR"/>
        </w:rPr>
        <w:t>malgré l’origine rurale des habitants, il n’y a pratiquement pas de relations sociales sur le plan local et, en s’opposant farouchement à toute menace de promiscuité, la famille devient le seul point d’appui, en rupture complète avec le milieu environnant</w:t>
      </w:r>
      <w:r>
        <w:rPr>
          <w:lang w:eastAsia="fr-FR" w:bidi="fr-FR"/>
        </w:rPr>
        <w:t> </w:t>
      </w:r>
      <w:r>
        <w:rPr>
          <w:rStyle w:val="Appelnotedebasdep"/>
        </w:rPr>
        <w:footnoteReference w:id="183"/>
      </w:r>
      <w:r w:rsidRPr="00211843">
        <w:rPr>
          <w:lang w:eastAsia="fr-FR" w:bidi="fr-FR"/>
        </w:rPr>
        <w:t>. Les termes sont inversés, par contre, dans le système de relations sociales observé par Gutkind dans la périphérie de Kampala (Ouganda) : tout en étant int</w:t>
      </w:r>
      <w:r w:rsidRPr="00211843">
        <w:rPr>
          <w:lang w:eastAsia="fr-FR" w:bidi="fr-FR"/>
        </w:rPr>
        <w:t>é</w:t>
      </w:r>
      <w:r w:rsidRPr="00211843">
        <w:rPr>
          <w:lang w:eastAsia="fr-FR" w:bidi="fr-FR"/>
        </w:rPr>
        <w:t>grée dans la vie urbaine, une forte communauté locale existe en ce qui concerne la vie quotidienne, et les réseaux de famille, d’amis et de voisins s’interpén</w:t>
      </w:r>
      <w:r>
        <w:rPr>
          <w:lang w:eastAsia="fr-FR" w:bidi="fr-FR"/>
        </w:rPr>
        <w:t>è</w:t>
      </w:r>
      <w:r w:rsidRPr="00211843">
        <w:rPr>
          <w:lang w:eastAsia="fr-FR" w:bidi="fr-FR"/>
        </w:rPr>
        <w:t>trent profondément</w:t>
      </w:r>
      <w:r>
        <w:rPr>
          <w:lang w:eastAsia="fr-FR" w:bidi="fr-FR"/>
        </w:rPr>
        <w:t> </w:t>
      </w:r>
      <w:r>
        <w:rPr>
          <w:rStyle w:val="Appelnotedebasdep"/>
        </w:rPr>
        <w:footnoteReference w:id="184"/>
      </w:r>
      <w:r w:rsidRPr="00211843">
        <w:rPr>
          <w:lang w:eastAsia="fr-FR" w:bidi="fr-FR"/>
        </w:rPr>
        <w:t>.</w:t>
      </w:r>
    </w:p>
    <w:p w14:paraId="63164890" w14:textId="77777777" w:rsidR="00471170" w:rsidRPr="00211843" w:rsidRDefault="00471170" w:rsidP="00471170">
      <w:pPr>
        <w:spacing w:before="120" w:after="120"/>
        <w:jc w:val="both"/>
      </w:pPr>
      <w:r w:rsidRPr="00211843">
        <w:rPr>
          <w:lang w:eastAsia="fr-FR" w:bidi="fr-FR"/>
        </w:rPr>
        <w:t>En France, les observations concordent, malgré des divergences, pour confirmer la thèse de l’inexistence d’un modèle de comport</w:t>
      </w:r>
      <w:r w:rsidRPr="00211843">
        <w:rPr>
          <w:lang w:eastAsia="fr-FR" w:bidi="fr-FR"/>
        </w:rPr>
        <w:t>e</w:t>
      </w:r>
      <w:r w:rsidRPr="00211843">
        <w:rPr>
          <w:lang w:eastAsia="fr-FR" w:bidi="fr-FR"/>
        </w:rPr>
        <w:t>ment « banlieusard » à côté d’un modèle « urbain », centré sur le qua</w:t>
      </w:r>
      <w:r w:rsidRPr="00211843">
        <w:rPr>
          <w:lang w:eastAsia="fr-FR" w:bidi="fr-FR"/>
        </w:rPr>
        <w:t>r</w:t>
      </w:r>
      <w:r w:rsidRPr="00211843">
        <w:rPr>
          <w:lang w:eastAsia="fr-FR" w:bidi="fr-FR"/>
        </w:rPr>
        <w:t>tier comme tel.</w:t>
      </w:r>
    </w:p>
    <w:p w14:paraId="68EA94CD" w14:textId="77777777" w:rsidR="00471170" w:rsidRPr="00211843" w:rsidRDefault="00471170" w:rsidP="00471170">
      <w:pPr>
        <w:spacing w:before="120" w:after="120"/>
        <w:jc w:val="both"/>
      </w:pPr>
      <w:r w:rsidRPr="00211843">
        <w:rPr>
          <w:lang w:eastAsia="fr-FR" w:bidi="fr-FR"/>
        </w:rPr>
        <w:t>Ainsi, si l’intéressante enquête de Gabrielle Sautter sur un quartier neuf de Pontoise (région parisienne) dépeint une sociabilité locale p</w:t>
      </w:r>
      <w:r w:rsidRPr="00211843">
        <w:rPr>
          <w:lang w:eastAsia="fr-FR" w:bidi="fr-FR"/>
        </w:rPr>
        <w:t>e</w:t>
      </w:r>
      <w:r w:rsidRPr="00211843">
        <w:rPr>
          <w:lang w:eastAsia="fr-FR" w:bidi="fr-FR"/>
        </w:rPr>
        <w:t>tite-bourgeoise très proche du « suburb » américain</w:t>
      </w:r>
      <w:r>
        <w:rPr>
          <w:lang w:eastAsia="fr-FR" w:bidi="fr-FR"/>
        </w:rPr>
        <w:t> </w:t>
      </w:r>
      <w:r>
        <w:rPr>
          <w:rStyle w:val="Appelnotedebasdep"/>
        </w:rPr>
        <w:footnoteReference w:id="185"/>
      </w:r>
      <w:r w:rsidRPr="00211843">
        <w:rPr>
          <w:lang w:eastAsia="fr-FR" w:bidi="fr-FR"/>
        </w:rPr>
        <w:t>, Retel conclut son enquête sur les relations sociales dans la banlieue parisienne, en affirmant que « la vie sociale urbaine, après être passée par une phase de structuration territoriale, va trouver un nouveau souffle dans une structuration proprement sociologique des groupes urbains entre eux », eu égard à la pauvreté des relations sociales à base locale</w:t>
      </w:r>
      <w:r>
        <w:rPr>
          <w:lang w:eastAsia="fr-FR" w:bidi="fr-FR"/>
        </w:rPr>
        <w:t> </w:t>
      </w:r>
      <w:r>
        <w:rPr>
          <w:rStyle w:val="Appelnotedebasdep"/>
        </w:rPr>
        <w:footnoteReference w:id="186"/>
      </w:r>
      <w:r w:rsidRPr="00211843">
        <w:rPr>
          <w:lang w:eastAsia="fr-FR" w:bidi="fr-FR"/>
        </w:rPr>
        <w:t>, alors que Ledrut, dans sa recherche sur les grands ensembles de To</w:t>
      </w:r>
      <w:r w:rsidRPr="00211843">
        <w:rPr>
          <w:lang w:eastAsia="fr-FR" w:bidi="fr-FR"/>
        </w:rPr>
        <w:t>u</w:t>
      </w:r>
      <w:r w:rsidRPr="00211843">
        <w:rPr>
          <w:lang w:eastAsia="fr-FR" w:bidi="fr-FR"/>
        </w:rPr>
        <w:t>louse, y trouve un « assez bon climat social », des relations fréquentes de voisinage et des rapports faciles, quoique superficiels ; il démontre, p</w:t>
      </w:r>
      <w:r>
        <w:rPr>
          <w:lang w:eastAsia="fr-FR" w:bidi="fr-FR"/>
        </w:rPr>
        <w:t>ar ailleurs, qu’une telle situa</w:t>
      </w:r>
      <w:r w:rsidRPr="00211843">
        <w:rPr>
          <w:lang w:eastAsia="fr-FR" w:bidi="fr-FR"/>
        </w:rPr>
        <w:t>tion</w:t>
      </w:r>
      <w:r>
        <w:t xml:space="preserve"> [135]</w:t>
      </w:r>
      <w:r w:rsidRPr="00211843">
        <w:rPr>
          <w:lang w:eastAsia="fr-FR" w:bidi="fr-FR"/>
        </w:rPr>
        <w:t xml:space="preserve"> n’est pas un hasard, elle pr</w:t>
      </w:r>
      <w:r w:rsidRPr="00211843">
        <w:rPr>
          <w:lang w:eastAsia="fr-FR" w:bidi="fr-FR"/>
        </w:rPr>
        <w:t>o</w:t>
      </w:r>
      <w:r w:rsidRPr="00211843">
        <w:rPr>
          <w:lang w:eastAsia="fr-FR" w:bidi="fr-FR"/>
        </w:rPr>
        <w:t>vient du non-isolement et de l’hétérogénéité sociale du milieu, car, d’après son hypothèse, « l’isolement d’une collectivité d’habitat, de</w:t>
      </w:r>
      <w:r w:rsidRPr="00211843">
        <w:rPr>
          <w:lang w:eastAsia="fr-FR" w:bidi="fr-FR"/>
        </w:rPr>
        <w:t>n</w:t>
      </w:r>
      <w:r w:rsidRPr="00211843">
        <w:rPr>
          <w:lang w:eastAsia="fr-FR" w:bidi="fr-FR"/>
        </w:rPr>
        <w:t>se et faiblement différenciée, est la condition déterminante de la pre</w:t>
      </w:r>
      <w:r w:rsidRPr="00211843">
        <w:rPr>
          <w:lang w:eastAsia="fr-FR" w:bidi="fr-FR"/>
        </w:rPr>
        <w:t>s</w:t>
      </w:r>
      <w:r w:rsidRPr="00211843">
        <w:rPr>
          <w:lang w:eastAsia="fr-FR" w:bidi="fr-FR"/>
        </w:rPr>
        <w:t>sion sociale la plus intense et des tensions les plus vives</w:t>
      </w:r>
      <w:r>
        <w:rPr>
          <w:lang w:eastAsia="fr-FR" w:bidi="fr-FR"/>
        </w:rPr>
        <w:t> </w:t>
      </w:r>
      <w:r>
        <w:rPr>
          <w:rStyle w:val="Appelnotedebasdep"/>
        </w:rPr>
        <w:footnoteReference w:id="187"/>
      </w:r>
      <w:r w:rsidRPr="00211843">
        <w:rPr>
          <w:lang w:eastAsia="fr-FR" w:bidi="fr-FR"/>
        </w:rPr>
        <w:t> ». Or, une telle perspective sort du simple constat de l’existence ou de l’inexistence d’un modèle de comportement défini par le milieu rés</w:t>
      </w:r>
      <w:r w:rsidRPr="00211843">
        <w:rPr>
          <w:lang w:eastAsia="fr-FR" w:bidi="fr-FR"/>
        </w:rPr>
        <w:t>i</w:t>
      </w:r>
      <w:r w:rsidRPr="00211843">
        <w:rPr>
          <w:lang w:eastAsia="fr-FR" w:bidi="fr-FR"/>
        </w:rPr>
        <w:t xml:space="preserve">dentiel, pour s’orienter vers la recherche des conditions différentielles du </w:t>
      </w:r>
      <w:r w:rsidRPr="00211843">
        <w:t>rapport</w:t>
      </w:r>
      <w:r w:rsidRPr="00211843">
        <w:rPr>
          <w:lang w:eastAsia="fr-FR" w:bidi="fr-FR"/>
        </w:rPr>
        <w:t xml:space="preserve"> entre ces deux termes.</w:t>
      </w:r>
    </w:p>
    <w:p w14:paraId="0A5B6A2C" w14:textId="77777777" w:rsidR="00471170" w:rsidRPr="00211843" w:rsidRDefault="00471170" w:rsidP="00471170">
      <w:pPr>
        <w:spacing w:before="120" w:after="120"/>
        <w:jc w:val="both"/>
      </w:pPr>
      <w:r w:rsidRPr="00211843">
        <w:rPr>
          <w:lang w:eastAsia="fr-FR" w:bidi="fr-FR"/>
        </w:rPr>
        <w:t>De même, quand Chombart de Lauwe aborde la problématique culturelle des quartiers, proposés aussi par certains comme comm</w:t>
      </w:r>
      <w:r w:rsidRPr="00211843">
        <w:rPr>
          <w:lang w:eastAsia="fr-FR" w:bidi="fr-FR"/>
        </w:rPr>
        <w:t>u</w:t>
      </w:r>
      <w:r w:rsidRPr="00211843">
        <w:rPr>
          <w:lang w:eastAsia="fr-FR" w:bidi="fr-FR"/>
        </w:rPr>
        <w:t>nautés de vie spécifiques, il la relie à l’ensemble urbain, en consid</w:t>
      </w:r>
      <w:r w:rsidRPr="00211843">
        <w:rPr>
          <w:lang w:eastAsia="fr-FR" w:bidi="fr-FR"/>
        </w:rPr>
        <w:t>é</w:t>
      </w:r>
      <w:r w:rsidRPr="00211843">
        <w:rPr>
          <w:lang w:eastAsia="fr-FR" w:bidi="fr-FR"/>
        </w:rPr>
        <w:t>rant le quartier comme une « unité élémentaire » de cet ensemble, avec des limites économiques et géographiques et des fonctions u</w:t>
      </w:r>
      <w:r w:rsidRPr="00211843">
        <w:rPr>
          <w:lang w:eastAsia="fr-FR" w:bidi="fr-FR"/>
        </w:rPr>
        <w:t>r</w:t>
      </w:r>
      <w:r w:rsidRPr="00211843">
        <w:rPr>
          <w:lang w:eastAsia="fr-FR" w:bidi="fr-FR"/>
        </w:rPr>
        <w:t>baines et sociales déterminées</w:t>
      </w:r>
      <w:r>
        <w:rPr>
          <w:lang w:eastAsia="fr-FR" w:bidi="fr-FR"/>
        </w:rPr>
        <w:t> </w:t>
      </w:r>
      <w:r>
        <w:rPr>
          <w:rStyle w:val="Appelnotedebasdep"/>
        </w:rPr>
        <w:footnoteReference w:id="188"/>
      </w:r>
      <w:r w:rsidRPr="00211843">
        <w:rPr>
          <w:lang w:eastAsia="fr-FR" w:bidi="fr-FR"/>
        </w:rPr>
        <w:t> ; cela signifie que la « culture de quartier », comme « la culture de banlieue », parfois proposées co</w:t>
      </w:r>
      <w:r w:rsidRPr="00211843">
        <w:rPr>
          <w:lang w:eastAsia="fr-FR" w:bidi="fr-FR"/>
        </w:rPr>
        <w:t>m</w:t>
      </w:r>
      <w:r w:rsidRPr="00211843">
        <w:rPr>
          <w:lang w:eastAsia="fr-FR" w:bidi="fr-FR"/>
        </w:rPr>
        <w:t>me modèles culturels particuliers, expriment une certaine conception du rapport espace/culture, et qu’il n’y a pas de problématique culture</w:t>
      </w:r>
      <w:r w:rsidRPr="00211843">
        <w:rPr>
          <w:lang w:eastAsia="fr-FR" w:bidi="fr-FR"/>
        </w:rPr>
        <w:t>l</w:t>
      </w:r>
      <w:r w:rsidRPr="00211843">
        <w:rPr>
          <w:lang w:eastAsia="fr-FR" w:bidi="fr-FR"/>
        </w:rPr>
        <w:t>le urbaine possible, sans examen préalable des fondements écolog</w:t>
      </w:r>
      <w:r w:rsidRPr="00211843">
        <w:rPr>
          <w:lang w:eastAsia="fr-FR" w:bidi="fr-FR"/>
        </w:rPr>
        <w:t>i</w:t>
      </w:r>
      <w:r w:rsidRPr="00211843">
        <w:rPr>
          <w:lang w:eastAsia="fr-FR" w:bidi="fr-FR"/>
        </w:rPr>
        <w:t>ques d’un tel comportement.</w:t>
      </w:r>
    </w:p>
    <w:p w14:paraId="7004CA76" w14:textId="77777777" w:rsidR="00471170" w:rsidRDefault="00471170" w:rsidP="00471170">
      <w:pPr>
        <w:spacing w:before="120" w:after="120"/>
        <w:jc w:val="both"/>
        <w:rPr>
          <w:lang w:eastAsia="fr-FR" w:bidi="fr-FR"/>
        </w:rPr>
      </w:pPr>
    </w:p>
    <w:p w14:paraId="02D7FEB7" w14:textId="77777777" w:rsidR="00471170" w:rsidRPr="00211843" w:rsidRDefault="00471170" w:rsidP="00471170">
      <w:pPr>
        <w:pStyle w:val="a"/>
      </w:pPr>
      <w:r>
        <w:rPr>
          <w:lang w:eastAsia="fr-FR" w:bidi="fr-FR"/>
        </w:rPr>
        <w:t xml:space="preserve">2. </w:t>
      </w:r>
      <w:r w:rsidRPr="00211843">
        <w:rPr>
          <w:lang w:eastAsia="fr-FR" w:bidi="fr-FR"/>
        </w:rPr>
        <w:t>Y a-t-il des unités urbaines spécifiques ?</w:t>
      </w:r>
    </w:p>
    <w:p w14:paraId="3353710C" w14:textId="77777777" w:rsidR="00471170" w:rsidRDefault="00471170" w:rsidP="00471170">
      <w:pPr>
        <w:spacing w:before="120" w:after="120"/>
        <w:jc w:val="both"/>
        <w:rPr>
          <w:lang w:eastAsia="fr-FR" w:bidi="fr-FR"/>
        </w:rPr>
      </w:pPr>
    </w:p>
    <w:p w14:paraId="2324A68A" w14:textId="77777777" w:rsidR="00471170" w:rsidRPr="00211843" w:rsidRDefault="00471170" w:rsidP="00471170">
      <w:pPr>
        <w:spacing w:before="120" w:after="120"/>
        <w:jc w:val="both"/>
      </w:pPr>
      <w:r w:rsidRPr="00211843">
        <w:rPr>
          <w:lang w:eastAsia="fr-FR" w:bidi="fr-FR"/>
        </w:rPr>
        <w:t>S’il est évident qu’il y a une différenciation fractionnelle de l’espace urbain liée à la division sociale du travail, il est beaucoup moins clair qu’il existe des unités résidentielles écologiquement dél</w:t>
      </w:r>
      <w:r w:rsidRPr="00211843">
        <w:rPr>
          <w:lang w:eastAsia="fr-FR" w:bidi="fr-FR"/>
        </w:rPr>
        <w:t>i</w:t>
      </w:r>
      <w:r w:rsidRPr="00211843">
        <w:rPr>
          <w:lang w:eastAsia="fr-FR" w:bidi="fr-FR"/>
        </w:rPr>
        <w:t>mitées d’une façon telle, qu’elles permettent de décomp</w:t>
      </w:r>
      <w:r>
        <w:rPr>
          <w:lang w:eastAsia="fr-FR" w:bidi="fr-FR"/>
        </w:rPr>
        <w:t>oser une a</w:t>
      </w:r>
      <w:r>
        <w:rPr>
          <w:lang w:eastAsia="fr-FR" w:bidi="fr-FR"/>
        </w:rPr>
        <w:t>g</w:t>
      </w:r>
      <w:r>
        <w:rPr>
          <w:lang w:eastAsia="fr-FR" w:bidi="fr-FR"/>
        </w:rPr>
        <w:t>glomération en sous-ensem</w:t>
      </w:r>
      <w:r w:rsidRPr="00211843">
        <w:rPr>
          <w:lang w:eastAsia="fr-FR" w:bidi="fr-FR"/>
        </w:rPr>
        <w:t xml:space="preserve">bles dotés d’une véritable spécificité. Or, l’existence de telles unités écologiques </w:t>
      </w:r>
      <w:r w:rsidRPr="0018317F">
        <w:rPr>
          <w:i/>
        </w:rPr>
        <w:t>semble</w:t>
      </w:r>
      <w:r w:rsidRPr="00211843">
        <w:rPr>
          <w:lang w:eastAsia="fr-FR" w:bidi="fr-FR"/>
        </w:rPr>
        <w:t xml:space="preserve"> être un préalable à la question de savoir si certains espaces déterminent un certain compo</w:t>
      </w:r>
      <w:r w:rsidRPr="00211843">
        <w:rPr>
          <w:lang w:eastAsia="fr-FR" w:bidi="fr-FR"/>
        </w:rPr>
        <w:t>r</w:t>
      </w:r>
      <w:r w:rsidRPr="00211843">
        <w:rPr>
          <w:lang w:eastAsia="fr-FR" w:bidi="fr-FR"/>
        </w:rPr>
        <w:t>tement. En effet, comment pourrait-on poser le problème, alors qu’il n’y a pas de véritable différenciation de l’espace résidentiel ?</w:t>
      </w:r>
    </w:p>
    <w:p w14:paraId="5015CA0F" w14:textId="77777777" w:rsidR="00471170" w:rsidRPr="00211843" w:rsidRDefault="00471170" w:rsidP="00471170">
      <w:pPr>
        <w:spacing w:before="120" w:after="120"/>
        <w:jc w:val="both"/>
      </w:pPr>
      <w:r w:rsidRPr="00211843">
        <w:rPr>
          <w:lang w:eastAsia="fr-FR" w:bidi="fr-FR"/>
        </w:rPr>
        <w:t>La tradition de l’écologie urbaine avait essayé de définir les cond</w:t>
      </w:r>
      <w:r w:rsidRPr="00211843">
        <w:rPr>
          <w:lang w:eastAsia="fr-FR" w:bidi="fr-FR"/>
        </w:rPr>
        <w:t>i</w:t>
      </w:r>
      <w:r w:rsidRPr="00211843">
        <w:rPr>
          <w:lang w:eastAsia="fr-FR" w:bidi="fr-FR"/>
        </w:rPr>
        <w:t>tions d’existence, à l’intérieur de la ville, d’« aires naturelles » qui, dans la définition classique de Paul Hatt, étaient composées de deux éléments : 1. une unité spatiale, limitée par des frontières naturelles à l’intérieur desquelles</w:t>
      </w:r>
      <w:r>
        <w:t xml:space="preserve"> [136] </w:t>
      </w:r>
      <w:r w:rsidRPr="00211843">
        <w:rPr>
          <w:lang w:eastAsia="fr-FR" w:bidi="fr-FR"/>
        </w:rPr>
        <w:t>on trouve une population homogène, pourvue d’un système de v</w:t>
      </w:r>
      <w:r w:rsidRPr="00211843">
        <w:rPr>
          <w:lang w:eastAsia="fr-FR" w:bidi="fr-FR"/>
        </w:rPr>
        <w:t>a</w:t>
      </w:r>
      <w:r w:rsidRPr="00211843">
        <w:rPr>
          <w:lang w:eastAsia="fr-FR" w:bidi="fr-FR"/>
        </w:rPr>
        <w:t>leurs spécifiques ; 2. une unité spatiale habitée par une population que structurent des relations symboliques internes</w:t>
      </w:r>
      <w:r>
        <w:rPr>
          <w:lang w:eastAsia="fr-FR" w:bidi="fr-FR"/>
        </w:rPr>
        <w:t> </w:t>
      </w:r>
      <w:r>
        <w:rPr>
          <w:rStyle w:val="Appelnotedebasdep"/>
        </w:rPr>
        <w:footnoteReference w:id="189"/>
      </w:r>
      <w:r>
        <w:rPr>
          <w:lang w:eastAsia="fr-FR" w:bidi="fr-FR"/>
        </w:rPr>
        <w:t>.</w:t>
      </w:r>
      <w:r w:rsidRPr="00211843">
        <w:rPr>
          <w:lang w:eastAsia="fr-FR" w:bidi="fr-FR"/>
        </w:rPr>
        <w:t xml:space="preserve"> Il y a donc </w:t>
      </w:r>
      <w:r w:rsidRPr="001B694E">
        <w:rPr>
          <w:i/>
        </w:rPr>
        <w:t>liaison</w:t>
      </w:r>
      <w:r w:rsidRPr="00211843">
        <w:rPr>
          <w:lang w:eastAsia="fr-FR" w:bidi="fr-FR"/>
        </w:rPr>
        <w:t xml:space="preserve"> des frontières écologiques et des cara</w:t>
      </w:r>
      <w:r w:rsidRPr="00211843">
        <w:rPr>
          <w:lang w:eastAsia="fr-FR" w:bidi="fr-FR"/>
        </w:rPr>
        <w:t>c</w:t>
      </w:r>
      <w:r w:rsidRPr="00211843">
        <w:rPr>
          <w:lang w:eastAsia="fr-FR" w:bidi="fr-FR"/>
        </w:rPr>
        <w:t>téristiques sociales au niveau même de la définition de l’unité urbaine.</w:t>
      </w:r>
    </w:p>
    <w:p w14:paraId="6EF577B0" w14:textId="77777777" w:rsidR="00471170" w:rsidRPr="00211843" w:rsidRDefault="00471170" w:rsidP="00471170">
      <w:pPr>
        <w:spacing w:before="120" w:after="120"/>
        <w:jc w:val="both"/>
      </w:pPr>
      <w:r w:rsidRPr="00211843">
        <w:rPr>
          <w:lang w:eastAsia="fr-FR" w:bidi="fr-FR"/>
        </w:rPr>
        <w:t>Pareille liaison du cadre spatial et de la pratique sociale est à la b</w:t>
      </w:r>
      <w:r w:rsidRPr="00211843">
        <w:rPr>
          <w:lang w:eastAsia="fr-FR" w:bidi="fr-FR"/>
        </w:rPr>
        <w:t>a</w:t>
      </w:r>
      <w:r w:rsidRPr="00211843">
        <w:rPr>
          <w:lang w:eastAsia="fr-FR" w:bidi="fr-FR"/>
        </w:rPr>
        <w:t>se de la typologie historique établie par Ledrut pour différencier les diverses formes de collectivités territoriales</w:t>
      </w:r>
      <w:r>
        <w:rPr>
          <w:lang w:eastAsia="fr-FR" w:bidi="fr-FR"/>
        </w:rPr>
        <w:t> </w:t>
      </w:r>
      <w:r>
        <w:rPr>
          <w:rStyle w:val="Appelnotedebasdep"/>
        </w:rPr>
        <w:footnoteReference w:id="190"/>
      </w:r>
      <w:r w:rsidRPr="00211843">
        <w:rPr>
          <w:lang w:eastAsia="fr-FR" w:bidi="fr-FR"/>
        </w:rPr>
        <w:t>. Établissant une sorte de continuum en fonction de la complexité croissante de la société, Ledrut fait la différence entre :</w:t>
      </w:r>
    </w:p>
    <w:p w14:paraId="59FD9DC3" w14:textId="77777777" w:rsidR="00471170" w:rsidRDefault="00471170" w:rsidP="00471170">
      <w:pPr>
        <w:spacing w:before="120" w:after="120"/>
        <w:jc w:val="both"/>
      </w:pPr>
    </w:p>
    <w:p w14:paraId="719A215F" w14:textId="77777777" w:rsidR="00471170" w:rsidRPr="00211843" w:rsidRDefault="00471170" w:rsidP="00471170">
      <w:pPr>
        <w:spacing w:before="120" w:after="120"/>
        <w:ind w:left="900" w:hanging="540"/>
        <w:jc w:val="both"/>
      </w:pPr>
      <w:r>
        <w:t>—</w:t>
      </w:r>
      <w:r>
        <w:tab/>
      </w:r>
      <w:r w:rsidRPr="00692C0C">
        <w:rPr>
          <w:i/>
        </w:rPr>
        <w:t>Le village</w:t>
      </w:r>
      <w:r w:rsidRPr="00211843">
        <w:t>,</w:t>
      </w:r>
      <w:r w:rsidRPr="00211843">
        <w:rPr>
          <w:lang w:eastAsia="fr-FR" w:bidi="fr-FR"/>
        </w:rPr>
        <w:t xml:space="preserve"> assez homogène, à faible différenciation interne, et où les relations spatiales essentielles sont de </w:t>
      </w:r>
      <w:r w:rsidRPr="00211843">
        <w:t>circulation</w:t>
      </w:r>
      <w:r w:rsidRPr="00211843">
        <w:rPr>
          <w:lang w:eastAsia="fr-FR" w:bidi="fr-FR"/>
        </w:rPr>
        <w:t xml:space="preserve"> autour des centres d’activités.</w:t>
      </w:r>
    </w:p>
    <w:p w14:paraId="40FF2A0E" w14:textId="77777777" w:rsidR="00471170" w:rsidRPr="00211843" w:rsidRDefault="00471170" w:rsidP="00471170">
      <w:pPr>
        <w:spacing w:before="120" w:after="120"/>
        <w:ind w:left="900" w:hanging="540"/>
        <w:jc w:val="both"/>
      </w:pPr>
      <w:r>
        <w:t>—</w:t>
      </w:r>
      <w:r>
        <w:tab/>
      </w:r>
      <w:r w:rsidRPr="00692C0C">
        <w:rPr>
          <w:i/>
        </w:rPr>
        <w:t>L’unité de voisinage</w:t>
      </w:r>
      <w:r w:rsidRPr="00211843">
        <w:t>,</w:t>
      </w:r>
      <w:r w:rsidRPr="00211843">
        <w:rPr>
          <w:lang w:eastAsia="fr-FR" w:bidi="fr-FR"/>
        </w:rPr>
        <w:t xml:space="preserve"> définie surtout sur la base de l’habitation et des réseaux d’entraide et de contacts personnels qui s’y nouent.</w:t>
      </w:r>
    </w:p>
    <w:p w14:paraId="17FD2E56" w14:textId="77777777" w:rsidR="00471170" w:rsidRPr="00211843" w:rsidRDefault="00471170" w:rsidP="00471170">
      <w:pPr>
        <w:spacing w:before="120" w:after="120"/>
        <w:ind w:left="900" w:hanging="540"/>
        <w:jc w:val="both"/>
      </w:pPr>
      <w:r>
        <w:t>—</w:t>
      </w:r>
      <w:r>
        <w:tab/>
      </w:r>
      <w:r w:rsidRPr="00692C0C">
        <w:rPr>
          <w:i/>
        </w:rPr>
        <w:t>Le bourg</w:t>
      </w:r>
      <w:r w:rsidRPr="00211843">
        <w:t>,</w:t>
      </w:r>
      <w:r w:rsidRPr="00211843">
        <w:rPr>
          <w:lang w:eastAsia="fr-FR" w:bidi="fr-FR"/>
        </w:rPr>
        <w:t xml:space="preserve"> groupement d’habitations auxquelles une activité est associée, et qui constitue, au sens propre du terme, une communauté, c’est-à-dire « l’étendue spatiale concrète qui r</w:t>
      </w:r>
      <w:r w:rsidRPr="00211843">
        <w:rPr>
          <w:lang w:eastAsia="fr-FR" w:bidi="fr-FR"/>
        </w:rPr>
        <w:t>e</w:t>
      </w:r>
      <w:r w:rsidRPr="00211843">
        <w:rPr>
          <w:lang w:eastAsia="fr-FR" w:bidi="fr-FR"/>
        </w:rPr>
        <w:t>présente la sphère vivante de la vie de chacun », où l’on tro</w:t>
      </w:r>
      <w:r w:rsidRPr="00211843">
        <w:rPr>
          <w:lang w:eastAsia="fr-FR" w:bidi="fr-FR"/>
        </w:rPr>
        <w:t>u</w:t>
      </w:r>
      <w:r w:rsidRPr="00211843">
        <w:rPr>
          <w:lang w:eastAsia="fr-FR" w:bidi="fr-FR"/>
        </w:rPr>
        <w:t>ve, par exemple, des équip</w:t>
      </w:r>
      <w:r w:rsidRPr="00211843">
        <w:rPr>
          <w:lang w:eastAsia="fr-FR" w:bidi="fr-FR"/>
        </w:rPr>
        <w:t>e</w:t>
      </w:r>
      <w:r w:rsidRPr="00211843">
        <w:rPr>
          <w:lang w:eastAsia="fr-FR" w:bidi="fr-FR"/>
        </w:rPr>
        <w:t>ments collectifs communs et où l’espace est à échelle du piéton.</w:t>
      </w:r>
    </w:p>
    <w:p w14:paraId="66E74526" w14:textId="77777777" w:rsidR="00471170" w:rsidRPr="00211843" w:rsidRDefault="00471170" w:rsidP="00471170">
      <w:pPr>
        <w:spacing w:before="120" w:after="120"/>
        <w:ind w:left="900" w:hanging="540"/>
        <w:jc w:val="both"/>
      </w:pPr>
      <w:r>
        <w:t>—</w:t>
      </w:r>
      <w:r>
        <w:tab/>
      </w:r>
      <w:r w:rsidRPr="00692C0C">
        <w:rPr>
          <w:i/>
        </w:rPr>
        <w:t>Le quartier</w:t>
      </w:r>
      <w:r w:rsidRPr="00211843">
        <w:t>,</w:t>
      </w:r>
      <w:r w:rsidRPr="00211843">
        <w:rPr>
          <w:lang w:eastAsia="fr-FR" w:bidi="fr-FR"/>
        </w:rPr>
        <w:t xml:space="preserve"> qui a une double délimitation : il est aussi pourvu d’équipements collectifs et accessibles au piéton ; mais, en plus, il </w:t>
      </w:r>
      <w:r>
        <w:rPr>
          <w:lang w:eastAsia="fr-FR" w:bidi="fr-FR"/>
        </w:rPr>
        <w:t>se constitue autour d’une sous-</w:t>
      </w:r>
      <w:r w:rsidRPr="00211843">
        <w:rPr>
          <w:lang w:eastAsia="fr-FR" w:bidi="fr-FR"/>
        </w:rPr>
        <w:t>culture et représente une coupure signif</w:t>
      </w:r>
      <w:r w:rsidRPr="00211843">
        <w:rPr>
          <w:lang w:eastAsia="fr-FR" w:bidi="fr-FR"/>
        </w:rPr>
        <w:t>i</w:t>
      </w:r>
      <w:r w:rsidRPr="00211843">
        <w:rPr>
          <w:lang w:eastAsia="fr-FR" w:bidi="fr-FR"/>
        </w:rPr>
        <w:t>cative dans la structure sociale, pouvant aboutir même à une certaine institutionnalisation en termes d’autonomie locale.</w:t>
      </w:r>
    </w:p>
    <w:p w14:paraId="5154AD94" w14:textId="77777777" w:rsidR="00471170" w:rsidRPr="00211843" w:rsidRDefault="00471170" w:rsidP="00471170">
      <w:pPr>
        <w:spacing w:before="120" w:after="120"/>
        <w:ind w:left="900" w:hanging="540"/>
        <w:jc w:val="both"/>
      </w:pPr>
      <w:r>
        <w:rPr>
          <w:lang w:eastAsia="fr-FR" w:bidi="fr-FR"/>
        </w:rPr>
        <w:t>—</w:t>
      </w:r>
      <w:r>
        <w:rPr>
          <w:lang w:eastAsia="fr-FR" w:bidi="fr-FR"/>
        </w:rPr>
        <w:tab/>
      </w:r>
      <w:r w:rsidRPr="00211843">
        <w:rPr>
          <w:lang w:eastAsia="fr-FR" w:bidi="fr-FR"/>
        </w:rPr>
        <w:t xml:space="preserve">Enfin, </w:t>
      </w:r>
      <w:r w:rsidRPr="00692C0C">
        <w:rPr>
          <w:i/>
        </w:rPr>
        <w:t>la ville</w:t>
      </w:r>
      <w:r w:rsidRPr="00211843">
        <w:rPr>
          <w:lang w:eastAsia="fr-FR" w:bidi="fr-FR"/>
        </w:rPr>
        <w:t xml:space="preserve"> se pose comme réunion à un niveau supérieur des individus ou des groupes, alors que la </w:t>
      </w:r>
      <w:r w:rsidRPr="001B694E">
        <w:rPr>
          <w:i/>
        </w:rPr>
        <w:t>mégalopole</w:t>
      </w:r>
      <w:r w:rsidRPr="00211843">
        <w:rPr>
          <w:lang w:eastAsia="fr-FR" w:bidi="fr-FR"/>
        </w:rPr>
        <w:t xml:space="preserve"> suppose un étal</w:t>
      </w:r>
      <w:r w:rsidRPr="00211843">
        <w:rPr>
          <w:lang w:eastAsia="fr-FR" w:bidi="fr-FR"/>
        </w:rPr>
        <w:t>e</w:t>
      </w:r>
      <w:r w:rsidRPr="00211843">
        <w:rPr>
          <w:lang w:eastAsia="fr-FR" w:bidi="fr-FR"/>
        </w:rPr>
        <w:t>ment des unités primaires, annonçant, peut-être, une restructuration de la vie locale sur d’autres bases.</w:t>
      </w:r>
    </w:p>
    <w:p w14:paraId="3893DA63" w14:textId="77777777" w:rsidR="00471170" w:rsidRDefault="00471170" w:rsidP="00471170">
      <w:pPr>
        <w:spacing w:before="120" w:after="120"/>
        <w:jc w:val="both"/>
        <w:rPr>
          <w:lang w:eastAsia="fr-FR" w:bidi="fr-FR"/>
        </w:rPr>
      </w:pPr>
    </w:p>
    <w:p w14:paraId="1B2DD6B8" w14:textId="77777777" w:rsidR="00471170" w:rsidRPr="00211843" w:rsidRDefault="00471170" w:rsidP="00471170">
      <w:pPr>
        <w:spacing w:before="120" w:after="120"/>
        <w:jc w:val="both"/>
      </w:pPr>
      <w:r w:rsidRPr="00211843">
        <w:rPr>
          <w:lang w:eastAsia="fr-FR" w:bidi="fr-FR"/>
        </w:rPr>
        <w:t>Or, ce qui gêne, même dans une catégorisation aussi élaborée que celle de Ledrut, c’est l’énoncé constant de cette liaison entre un ce</w:t>
      </w:r>
      <w:r w:rsidRPr="00211843">
        <w:rPr>
          <w:lang w:eastAsia="fr-FR" w:bidi="fr-FR"/>
        </w:rPr>
        <w:t>r</w:t>
      </w:r>
      <w:r w:rsidRPr="00211843">
        <w:rPr>
          <w:lang w:eastAsia="fr-FR" w:bidi="fr-FR"/>
        </w:rPr>
        <w:t xml:space="preserve">tain espace et une certaine culture qui serait donnée à travers un type </w:t>
      </w:r>
      <w:r w:rsidRPr="00692C0C">
        <w:rPr>
          <w:i/>
        </w:rPr>
        <w:t>empiriquement repérable</w:t>
      </w:r>
      <w:r w:rsidRPr="00211843">
        <w:rPr>
          <w:lang w:eastAsia="fr-FR" w:bidi="fr-FR"/>
        </w:rPr>
        <w:t xml:space="preserve"> de collectivité territoriale. Or Ledrut lui-même, après avoir défini les conditions d’émergence de ces qua</w:t>
      </w:r>
      <w:r w:rsidRPr="00211843">
        <w:rPr>
          <w:lang w:eastAsia="fr-FR" w:bidi="fr-FR"/>
        </w:rPr>
        <w:t>r</w:t>
      </w:r>
      <w:r w:rsidRPr="00211843">
        <w:rPr>
          <w:lang w:eastAsia="fr-FR" w:bidi="fr-FR"/>
        </w:rPr>
        <w:t>tiers</w:t>
      </w:r>
      <w:r>
        <w:rPr>
          <w:lang w:eastAsia="fr-FR" w:bidi="fr-FR"/>
        </w:rPr>
        <w:t> </w:t>
      </w:r>
      <w:r>
        <w:rPr>
          <w:rStyle w:val="Appelnotedebasdep"/>
        </w:rPr>
        <w:footnoteReference w:id="191"/>
      </w:r>
      <w:r w:rsidRPr="00211843">
        <w:rPr>
          <w:lang w:eastAsia="fr-FR" w:bidi="fr-FR"/>
        </w:rPr>
        <w:t>,</w:t>
      </w:r>
      <w:r>
        <w:t xml:space="preserve"> [137] </w:t>
      </w:r>
      <w:r w:rsidRPr="00211843">
        <w:rPr>
          <w:lang w:eastAsia="fr-FR" w:bidi="fr-FR"/>
        </w:rPr>
        <w:t>constate leur quasi-inexistence dans l’agglomération de Toulo</w:t>
      </w:r>
      <w:r w:rsidRPr="00211843">
        <w:rPr>
          <w:lang w:eastAsia="fr-FR" w:bidi="fr-FR"/>
        </w:rPr>
        <w:t>u</w:t>
      </w:r>
      <w:r w:rsidRPr="00211843">
        <w:rPr>
          <w:lang w:eastAsia="fr-FR" w:bidi="fr-FR"/>
        </w:rPr>
        <w:t>se</w:t>
      </w:r>
      <w:r>
        <w:rPr>
          <w:lang w:eastAsia="fr-FR" w:bidi="fr-FR"/>
        </w:rPr>
        <w:t> </w:t>
      </w:r>
      <w:r>
        <w:rPr>
          <w:rStyle w:val="Appelnotedebasdep"/>
        </w:rPr>
        <w:footnoteReference w:id="192"/>
      </w:r>
      <w:r w:rsidRPr="00211843">
        <w:rPr>
          <w:lang w:eastAsia="fr-FR" w:bidi="fr-FR"/>
        </w:rPr>
        <w:t xml:space="preserve"> pour conclure, dans un autre ouvrage, à la polarisation de la vie sociale autour des deux extrêmes, la ville et le logement, sans qu’il y ait guère de possibilité de survivance pour les « groupes inte</w:t>
      </w:r>
      <w:r w:rsidRPr="00211843">
        <w:rPr>
          <w:lang w:eastAsia="fr-FR" w:bidi="fr-FR"/>
        </w:rPr>
        <w:t>r</w:t>
      </w:r>
      <w:r w:rsidRPr="00211843">
        <w:rPr>
          <w:lang w:eastAsia="fr-FR" w:bidi="fr-FR"/>
        </w:rPr>
        <w:t>média</w:t>
      </w:r>
      <w:r w:rsidRPr="00211843">
        <w:rPr>
          <w:lang w:eastAsia="fr-FR" w:bidi="fr-FR"/>
        </w:rPr>
        <w:t>i</w:t>
      </w:r>
      <w:r w:rsidRPr="00211843">
        <w:rPr>
          <w:lang w:eastAsia="fr-FR" w:bidi="fr-FR"/>
        </w:rPr>
        <w:t>res » dans la société moderne</w:t>
      </w:r>
      <w:r>
        <w:rPr>
          <w:lang w:eastAsia="fr-FR" w:bidi="fr-FR"/>
        </w:rPr>
        <w:t> </w:t>
      </w:r>
      <w:r>
        <w:rPr>
          <w:rStyle w:val="Appelnotedebasdep"/>
        </w:rPr>
        <w:footnoteReference w:id="193"/>
      </w:r>
      <w:r w:rsidRPr="00211843">
        <w:rPr>
          <w:lang w:eastAsia="fr-FR" w:bidi="fr-FR"/>
        </w:rPr>
        <w:t>.</w:t>
      </w:r>
    </w:p>
    <w:p w14:paraId="489300A6" w14:textId="77777777" w:rsidR="00471170" w:rsidRPr="00211843" w:rsidRDefault="00471170" w:rsidP="00471170">
      <w:pPr>
        <w:spacing w:before="120" w:after="120"/>
        <w:jc w:val="both"/>
      </w:pPr>
      <w:r w:rsidRPr="00211843">
        <w:rPr>
          <w:lang w:eastAsia="fr-FR" w:bidi="fr-FR"/>
        </w:rPr>
        <w:t>De même, l’enquête pionnière de Ruth Glass</w:t>
      </w:r>
      <w:r>
        <w:rPr>
          <w:lang w:eastAsia="fr-FR" w:bidi="fr-FR"/>
        </w:rPr>
        <w:t> </w:t>
      </w:r>
      <w:r>
        <w:rPr>
          <w:rStyle w:val="Appelnotedebasdep"/>
        </w:rPr>
        <w:footnoteReference w:id="194"/>
      </w:r>
      <w:r w:rsidRPr="00211843">
        <w:t>,</w:t>
      </w:r>
      <w:r w:rsidRPr="00211843">
        <w:rPr>
          <w:lang w:eastAsia="fr-FR" w:bidi="fr-FR"/>
        </w:rPr>
        <w:t xml:space="preserve"> essayant de dél</w:t>
      </w:r>
      <w:r w:rsidRPr="00211843">
        <w:rPr>
          <w:lang w:eastAsia="fr-FR" w:bidi="fr-FR"/>
        </w:rPr>
        <w:t>i</w:t>
      </w:r>
      <w:r w:rsidRPr="00211843">
        <w:rPr>
          <w:lang w:eastAsia="fr-FR" w:bidi="fr-FR"/>
        </w:rPr>
        <w:t xml:space="preserve">miter </w:t>
      </w:r>
      <w:r w:rsidRPr="00692C0C">
        <w:rPr>
          <w:i/>
        </w:rPr>
        <w:t>d’abord</w:t>
      </w:r>
      <w:r w:rsidRPr="00211843">
        <w:rPr>
          <w:lang w:eastAsia="fr-FR" w:bidi="fr-FR"/>
        </w:rPr>
        <w:t xml:space="preserve"> les frontières écologiques des unités de voisinage, arr</w:t>
      </w:r>
      <w:r w:rsidRPr="00211843">
        <w:rPr>
          <w:lang w:eastAsia="fr-FR" w:bidi="fr-FR"/>
        </w:rPr>
        <w:t>i</w:t>
      </w:r>
      <w:r w:rsidRPr="00211843">
        <w:rPr>
          <w:lang w:eastAsia="fr-FR" w:bidi="fr-FR"/>
        </w:rPr>
        <w:t>ve à établ</w:t>
      </w:r>
      <w:r>
        <w:rPr>
          <w:lang w:eastAsia="fr-FR" w:bidi="fr-FR"/>
        </w:rPr>
        <w:t>ir trente-six unités économico-</w:t>
      </w:r>
      <w:r w:rsidRPr="00211843">
        <w:rPr>
          <w:lang w:eastAsia="fr-FR" w:bidi="fr-FR"/>
        </w:rPr>
        <w:t xml:space="preserve">sociographiques pour la ville étudiée, mais ces unités se révélèrent (sauf cinq) ne pas coïncider avec l’utilisation sociale de l’espace. On peut, en effet, diviser un espace urbain en autant d’unités qu’on le désire, à l’aide de toute une batterie de critères. Mais chaque découpage porte, implicite, une proposition et, par conséquent, la spécificité </w:t>
      </w:r>
      <w:r w:rsidRPr="00211843">
        <w:t>sociale</w:t>
      </w:r>
      <w:r w:rsidRPr="00211843">
        <w:rPr>
          <w:lang w:eastAsia="fr-FR" w:bidi="fr-FR"/>
        </w:rPr>
        <w:t xml:space="preserve"> de tels sous-ensembles ne se donne pas d’elle-même. Dans le cas de l’enquête de Glass, il est très intéressant de constater la spécificité des cinq secteurs dans lesquels spécificités écologique et sociale se recouvrent : il s’agit de zones pauvres, isolées et très homogènes socialement. Dès lors, Suzanne Relier s'attache à démontrer cette hypothèse du plus haut intérêt, su</w:t>
      </w:r>
      <w:r w:rsidRPr="00211843">
        <w:rPr>
          <w:lang w:eastAsia="fr-FR" w:bidi="fr-FR"/>
        </w:rPr>
        <w:t>i</w:t>
      </w:r>
      <w:r w:rsidRPr="00211843">
        <w:rPr>
          <w:lang w:eastAsia="fr-FR" w:bidi="fr-FR"/>
        </w:rPr>
        <w:t>vant laquelle, puisque ce qui renforce la communauté résidentielle semble être justement sa faible capacité d’initiative sociale générale, il y aurait corrélation inverse entre la sociabilité locale, faisant partie d’un système d’interaction généralisée, et l’existence d’une forte sp</w:t>
      </w:r>
      <w:r w:rsidRPr="00211843">
        <w:rPr>
          <w:lang w:eastAsia="fr-FR" w:bidi="fr-FR"/>
        </w:rPr>
        <w:t>é</w:t>
      </w:r>
      <w:r w:rsidRPr="00211843">
        <w:rPr>
          <w:lang w:eastAsia="fr-FR" w:bidi="fr-FR"/>
        </w:rPr>
        <w:t>cificité culturelle liée à une zone écologique. De même, le sentiment d’attachement au quartier semble refléter une attitude générale par rapport aux conditions de vie, plutôt qu’aux caractéristiques du cadre environnant</w:t>
      </w:r>
      <w:r>
        <w:rPr>
          <w:lang w:eastAsia="fr-FR" w:bidi="fr-FR"/>
        </w:rPr>
        <w:t> </w:t>
      </w:r>
      <w:r>
        <w:rPr>
          <w:rStyle w:val="Appelnotedebasdep"/>
        </w:rPr>
        <w:footnoteReference w:id="195"/>
      </w:r>
      <w:r w:rsidRPr="00211843">
        <w:rPr>
          <w:lang w:eastAsia="fr-FR" w:bidi="fr-FR"/>
        </w:rPr>
        <w:t>.</w:t>
      </w:r>
    </w:p>
    <w:p w14:paraId="4A8CB5CC" w14:textId="77777777" w:rsidR="00471170" w:rsidRPr="00211843" w:rsidRDefault="00471170" w:rsidP="00471170">
      <w:pPr>
        <w:spacing w:before="120" w:after="120"/>
        <w:jc w:val="both"/>
      </w:pPr>
      <w:r w:rsidRPr="00211843">
        <w:rPr>
          <w:lang w:eastAsia="fr-FR" w:bidi="fr-FR"/>
        </w:rPr>
        <w:t>Si l’on considère ensuite le rebondissement de la polémique sur la spécificité proprement écologique des nouveaux ensembles réside</w:t>
      </w:r>
      <w:r w:rsidRPr="00211843">
        <w:rPr>
          <w:lang w:eastAsia="fr-FR" w:bidi="fr-FR"/>
        </w:rPr>
        <w:t>n</w:t>
      </w:r>
      <w:r w:rsidRPr="00211843">
        <w:rPr>
          <w:lang w:eastAsia="fr-FR" w:bidi="fr-FR"/>
        </w:rPr>
        <w:t>tiels de banlieue, on aboutit à des résultats similaires. Ainsi, par exemple, l’étude de Walter T. Martin sur l’écologie des « suburbs » aux États-Unis distingue entre les caractères propres à ces zones rés</w:t>
      </w:r>
      <w:r w:rsidRPr="00211843">
        <w:rPr>
          <w:lang w:eastAsia="fr-FR" w:bidi="fr-FR"/>
        </w:rPr>
        <w:t>i</w:t>
      </w:r>
      <w:r w:rsidRPr="00211843">
        <w:rPr>
          <w:lang w:eastAsia="fr-FR" w:bidi="fr-FR"/>
        </w:rPr>
        <w:t xml:space="preserve">dentielles et ceux qui en sont </w:t>
      </w:r>
      <w:r w:rsidRPr="00692C0C">
        <w:rPr>
          <w:i/>
        </w:rPr>
        <w:t>dérivés</w:t>
      </w:r>
      <w:r>
        <w:rPr>
          <w:lang w:eastAsia="fr-FR" w:bidi="fr-FR"/>
        </w:rPr>
        <w:t> </w:t>
      </w:r>
      <w:r>
        <w:rPr>
          <w:rStyle w:val="Appelnotedebasdep"/>
        </w:rPr>
        <w:footnoteReference w:id="196"/>
      </w:r>
      <w:r w:rsidRPr="00211843">
        <w:rPr>
          <w:lang w:eastAsia="fr-FR" w:bidi="fr-FR"/>
        </w:rPr>
        <w:t>. Or, tous ceux appartenant au premier groupe sont des truismes écologiques : localisation hors de la ville</w:t>
      </w:r>
      <w:r>
        <w:rPr>
          <w:lang w:eastAsia="fr-FR" w:bidi="fr-FR"/>
        </w:rPr>
        <w:t xml:space="preserve"> centrale, importance des migra</w:t>
      </w:r>
      <w:r w:rsidRPr="00211843">
        <w:rPr>
          <w:lang w:eastAsia="fr-FR" w:bidi="fr-FR"/>
        </w:rPr>
        <w:t>tions</w:t>
      </w:r>
      <w:r>
        <w:t xml:space="preserve"> [138]</w:t>
      </w:r>
      <w:r w:rsidRPr="00211843">
        <w:rPr>
          <w:lang w:eastAsia="fr-FR" w:bidi="fr-FR"/>
        </w:rPr>
        <w:t xml:space="preserve"> alternantes, plus faible taille et moindre densité ; mais, plus encore, les facteurs dérivés (pr</w:t>
      </w:r>
      <w:r w:rsidRPr="00211843">
        <w:rPr>
          <w:lang w:eastAsia="fr-FR" w:bidi="fr-FR"/>
        </w:rPr>
        <w:t>é</w:t>
      </w:r>
      <w:r w:rsidRPr="00211843">
        <w:rPr>
          <w:lang w:eastAsia="fr-FR" w:bidi="fr-FR"/>
        </w:rPr>
        <w:t>dominance des jeunes ménages avec enfants, niveau de « classe moyenne », une certaine homogénéité s</w:t>
      </w:r>
      <w:r w:rsidRPr="00211843">
        <w:rPr>
          <w:lang w:eastAsia="fr-FR" w:bidi="fr-FR"/>
        </w:rPr>
        <w:t>o</w:t>
      </w:r>
      <w:r w:rsidRPr="00211843">
        <w:rPr>
          <w:lang w:eastAsia="fr-FR" w:bidi="fr-FR"/>
        </w:rPr>
        <w:t>ciale) proviennent plutôt de la migration sélective, qui est à la base de la constitution de ces zones. Ce sont donc des « segments dépl</w:t>
      </w:r>
      <w:r w:rsidRPr="00211843">
        <w:rPr>
          <w:lang w:eastAsia="fr-FR" w:bidi="fr-FR"/>
        </w:rPr>
        <w:t>a</w:t>
      </w:r>
      <w:r w:rsidRPr="00211843">
        <w:rPr>
          <w:lang w:eastAsia="fr-FR" w:bidi="fr-FR"/>
        </w:rPr>
        <w:t>cés » de la structure sociale, plutôt que des collectivités locales se struct</w:t>
      </w:r>
      <w:r w:rsidRPr="00211843">
        <w:rPr>
          <w:lang w:eastAsia="fr-FR" w:bidi="fr-FR"/>
        </w:rPr>
        <w:t>u</w:t>
      </w:r>
      <w:r w:rsidRPr="00211843">
        <w:rPr>
          <w:lang w:eastAsia="fr-FR" w:bidi="fr-FR"/>
        </w:rPr>
        <w:t>rant par rapport à un certain usage de l’espace.</w:t>
      </w:r>
    </w:p>
    <w:p w14:paraId="1327369E" w14:textId="77777777" w:rsidR="00471170" w:rsidRPr="00211843" w:rsidRDefault="00471170" w:rsidP="00471170">
      <w:pPr>
        <w:spacing w:before="120" w:after="120"/>
        <w:jc w:val="both"/>
      </w:pPr>
      <w:r w:rsidRPr="00211843">
        <w:rPr>
          <w:lang w:eastAsia="fr-FR" w:bidi="fr-FR"/>
        </w:rPr>
        <w:t>Des découvertes identiques, dont nous ferons grâce au lecteur, se trouvent dans l’abondante littérature sur les « suburbs » américains, en particulier dans les études classiques de Dobriner</w:t>
      </w:r>
      <w:r>
        <w:rPr>
          <w:lang w:eastAsia="fr-FR" w:bidi="fr-FR"/>
        </w:rPr>
        <w:t> </w:t>
      </w:r>
      <w:r>
        <w:rPr>
          <w:rStyle w:val="Appelnotedebasdep"/>
        </w:rPr>
        <w:footnoteReference w:id="197"/>
      </w:r>
      <w:r w:rsidRPr="00211843">
        <w:rPr>
          <w:lang w:eastAsia="fr-FR" w:bidi="fr-FR"/>
        </w:rPr>
        <w:t xml:space="preserve"> et Taueber</w:t>
      </w:r>
      <w:r>
        <w:rPr>
          <w:lang w:eastAsia="fr-FR" w:bidi="fr-FR"/>
        </w:rPr>
        <w:t> </w:t>
      </w:r>
      <w:r>
        <w:rPr>
          <w:rStyle w:val="Appelnotedebasdep"/>
        </w:rPr>
        <w:footnoteReference w:id="198"/>
      </w:r>
      <w:r w:rsidRPr="00211843">
        <w:rPr>
          <w:lang w:eastAsia="fr-FR" w:bidi="fr-FR"/>
        </w:rPr>
        <w:t>.</w:t>
      </w:r>
    </w:p>
    <w:p w14:paraId="62670744" w14:textId="77777777" w:rsidR="00471170" w:rsidRPr="00211843" w:rsidRDefault="00471170" w:rsidP="00471170">
      <w:pPr>
        <w:spacing w:before="120" w:after="120"/>
        <w:jc w:val="both"/>
      </w:pPr>
      <w:r w:rsidRPr="00211843">
        <w:rPr>
          <w:lang w:eastAsia="fr-FR" w:bidi="fr-FR"/>
        </w:rPr>
        <w:t>En France, l’enquête de Paul Clerc sur les grands ensembles a montré le résultat (étonnant pour l'image sociale qu’on a en général) d’une différence assez minime entre la composition socio-économique des grands ensembles et les agglomérations urbaines qu’ils avoisinent (sauf pour la proportion de « patrons », très inférieure dans les grands ensembles et celle de cadres moyens, qui y est supérieure</w:t>
      </w:r>
      <w:r>
        <w:rPr>
          <w:lang w:eastAsia="fr-FR" w:bidi="fr-FR"/>
        </w:rPr>
        <w:t> </w:t>
      </w:r>
      <w:r>
        <w:rPr>
          <w:rStyle w:val="Appelnotedebasdep"/>
        </w:rPr>
        <w:footnoteReference w:id="199"/>
      </w:r>
      <w:r w:rsidRPr="00211843">
        <w:rPr>
          <w:lang w:eastAsia="fr-FR" w:bidi="fr-FR"/>
        </w:rPr>
        <w:t>). Faut-il conclure à la non-signification sociale des grands ensembles ? Ce s</w:t>
      </w:r>
      <w:r w:rsidRPr="00211843">
        <w:rPr>
          <w:lang w:eastAsia="fr-FR" w:bidi="fr-FR"/>
        </w:rPr>
        <w:t>e</w:t>
      </w:r>
      <w:r w:rsidRPr="00211843">
        <w:rPr>
          <w:lang w:eastAsia="fr-FR" w:bidi="fr-FR"/>
        </w:rPr>
        <w:t>rait aller trop vite, car le fait de concentrer sur un espace réduit le pr</w:t>
      </w:r>
      <w:r w:rsidRPr="00211843">
        <w:rPr>
          <w:lang w:eastAsia="fr-FR" w:bidi="fr-FR"/>
        </w:rPr>
        <w:t>o</w:t>
      </w:r>
      <w:r w:rsidRPr="00211843">
        <w:rPr>
          <w:lang w:eastAsia="fr-FR" w:bidi="fr-FR"/>
        </w:rPr>
        <w:t xml:space="preserve">fil </w:t>
      </w:r>
      <w:r w:rsidRPr="00E65292">
        <w:rPr>
          <w:i/>
        </w:rPr>
        <w:t>moyen</w:t>
      </w:r>
      <w:r w:rsidRPr="00211843">
        <w:rPr>
          <w:lang w:eastAsia="fr-FR" w:bidi="fr-FR"/>
        </w:rPr>
        <w:t xml:space="preserve"> d’une agglomération</w:t>
      </w:r>
      <w:r>
        <w:rPr>
          <w:lang w:eastAsia="fr-FR" w:bidi="fr-FR"/>
        </w:rPr>
        <w:t> — </w:t>
      </w:r>
      <w:r w:rsidRPr="00211843">
        <w:rPr>
          <w:lang w:eastAsia="fr-FR" w:bidi="fr-FR"/>
        </w:rPr>
        <w:t>profil qui s’étale, en réalité, à tr</w:t>
      </w:r>
      <w:r w:rsidRPr="00211843">
        <w:rPr>
          <w:lang w:eastAsia="fr-FR" w:bidi="fr-FR"/>
        </w:rPr>
        <w:t>a</w:t>
      </w:r>
      <w:r w:rsidRPr="00211843">
        <w:rPr>
          <w:lang w:eastAsia="fr-FR" w:bidi="fr-FR"/>
        </w:rPr>
        <w:t>vers une large différenciation</w:t>
      </w:r>
      <w:r>
        <w:rPr>
          <w:lang w:eastAsia="fr-FR" w:bidi="fr-FR"/>
        </w:rPr>
        <w:t> — </w:t>
      </w:r>
      <w:r w:rsidRPr="00211843">
        <w:rPr>
          <w:lang w:eastAsia="fr-FR" w:bidi="fr-FR"/>
        </w:rPr>
        <w:t>est en soi une situation significative. Et, d’autre part, comme l’ont signalé Chamboredon et Lemaire</w:t>
      </w:r>
      <w:r>
        <w:rPr>
          <w:lang w:eastAsia="fr-FR" w:bidi="fr-FR"/>
        </w:rPr>
        <w:t> </w:t>
      </w:r>
      <w:r>
        <w:rPr>
          <w:rStyle w:val="Appelnotedebasdep"/>
        </w:rPr>
        <w:footnoteReference w:id="200"/>
      </w:r>
      <w:r w:rsidRPr="00211843">
        <w:rPr>
          <w:lang w:eastAsia="fr-FR" w:bidi="fr-FR"/>
        </w:rPr>
        <w:t>, il faudrait différencier la couche supérieure de la population, qui se r</w:t>
      </w:r>
      <w:r w:rsidRPr="00211843">
        <w:rPr>
          <w:lang w:eastAsia="fr-FR" w:bidi="fr-FR"/>
        </w:rPr>
        <w:t>e</w:t>
      </w:r>
      <w:r w:rsidRPr="00211843">
        <w:rPr>
          <w:lang w:eastAsia="fr-FR" w:bidi="fr-FR"/>
        </w:rPr>
        <w:t>nouvelle</w:t>
      </w:r>
      <w:r>
        <w:rPr>
          <w:lang w:eastAsia="fr-FR" w:bidi="fr-FR"/>
        </w:rPr>
        <w:t> — </w:t>
      </w:r>
      <w:r w:rsidRPr="00211843">
        <w:rPr>
          <w:lang w:eastAsia="fr-FR" w:bidi="fr-FR"/>
        </w:rPr>
        <w:t>le grand ensemble étant une étape dans sa progression sociale</w:t>
      </w:r>
      <w:r>
        <w:rPr>
          <w:lang w:eastAsia="fr-FR" w:bidi="fr-FR"/>
        </w:rPr>
        <w:t> — </w:t>
      </w:r>
      <w:r w:rsidRPr="00211843">
        <w:rPr>
          <w:lang w:eastAsia="fr-FR" w:bidi="fr-FR"/>
        </w:rPr>
        <w:t>de celle qui y reste en permanence, constituant ainsi la base sociale du milieu de relation. Mais cela sort du cadre de la spécificité écologique des grands ensembles, pour les insérer dans un certai</w:t>
      </w:r>
      <w:r>
        <w:rPr>
          <w:lang w:eastAsia="fr-FR" w:bidi="fr-FR"/>
        </w:rPr>
        <w:t>n processus social qu’il reste à</w:t>
      </w:r>
      <w:r w:rsidRPr="00211843">
        <w:rPr>
          <w:lang w:eastAsia="fr-FR" w:bidi="fr-FR"/>
        </w:rPr>
        <w:t xml:space="preserve"> définir.</w:t>
      </w:r>
    </w:p>
    <w:p w14:paraId="258E9A90" w14:textId="77777777" w:rsidR="00471170" w:rsidRPr="00211843" w:rsidRDefault="00471170" w:rsidP="00471170">
      <w:pPr>
        <w:spacing w:before="120" w:after="120"/>
        <w:jc w:val="both"/>
      </w:pPr>
      <w:r w:rsidRPr="00211843">
        <w:rPr>
          <w:lang w:eastAsia="fr-FR" w:bidi="fr-FR"/>
        </w:rPr>
        <w:t>C’est pour cette raison qu’on reste sceptique, quand Chombart de Lauwe définit les quartiers comme unités élémentaires de vie sociale « qui se manifestent à l’observateur attentif », et dont « témoignent les comportements des habitants, leurs expressions de langage</w:t>
      </w:r>
      <w:r>
        <w:rPr>
          <w:lang w:eastAsia="fr-FR" w:bidi="fr-FR"/>
        </w:rPr>
        <w:t> </w:t>
      </w:r>
      <w:r>
        <w:rPr>
          <w:rStyle w:val="Appelnotedebasdep"/>
        </w:rPr>
        <w:footnoteReference w:id="201"/>
      </w:r>
      <w:r w:rsidRPr="00211843">
        <w:rPr>
          <w:lang w:eastAsia="fr-FR" w:bidi="fr-FR"/>
        </w:rPr>
        <w:t> ». Ces quartiers, qui, pour Chombart de Lauwe, semblent se</w:t>
      </w:r>
      <w:r>
        <w:t xml:space="preserve"> [139] </w:t>
      </w:r>
      <w:r w:rsidRPr="00211843">
        <w:rPr>
          <w:lang w:eastAsia="fr-FR" w:bidi="fr-FR"/>
        </w:rPr>
        <w:t>structurer autour, à la fois, d’équipements socio-économiques et de lieux de r</w:t>
      </w:r>
      <w:r w:rsidRPr="00211843">
        <w:rPr>
          <w:lang w:eastAsia="fr-FR" w:bidi="fr-FR"/>
        </w:rPr>
        <w:t>é</w:t>
      </w:r>
      <w:r w:rsidRPr="00211843">
        <w:rPr>
          <w:lang w:eastAsia="fr-FR" w:bidi="fr-FR"/>
        </w:rPr>
        <w:t>union (cafés surtout), ne sont pas des données écologiques, des zones urbaines à la base de l’agglomération et qui se relieraient les unes aux autres comme les éléments d’un puzzle, mais, comme le note le même auteur</w:t>
      </w:r>
      <w:r>
        <w:rPr>
          <w:lang w:eastAsia="fr-FR" w:bidi="fr-FR"/>
        </w:rPr>
        <w:t> </w:t>
      </w:r>
      <w:r>
        <w:rPr>
          <w:rStyle w:val="Appelnotedebasdep"/>
        </w:rPr>
        <w:footnoteReference w:id="202"/>
      </w:r>
      <w:r w:rsidRPr="00211843">
        <w:rPr>
          <w:lang w:eastAsia="fr-FR" w:bidi="fr-FR"/>
        </w:rPr>
        <w:t>, « ils n’existent réellement que dans les secteurs où les n</w:t>
      </w:r>
      <w:r w:rsidRPr="00211843">
        <w:rPr>
          <w:lang w:eastAsia="fr-FR" w:bidi="fr-FR"/>
        </w:rPr>
        <w:t>i</w:t>
      </w:r>
      <w:r w:rsidRPr="00211843">
        <w:rPr>
          <w:lang w:eastAsia="fr-FR" w:bidi="fr-FR"/>
        </w:rPr>
        <w:t xml:space="preserve">veaux de vie sont assez bas » ; ils sont </w:t>
      </w:r>
      <w:r w:rsidRPr="00F639AF">
        <w:rPr>
          <w:i/>
        </w:rPr>
        <w:t>produits</w:t>
      </w:r>
      <w:r w:rsidRPr="00211843">
        <w:t>,</w:t>
      </w:r>
      <w:r w:rsidRPr="00211843">
        <w:rPr>
          <w:lang w:eastAsia="fr-FR" w:bidi="fr-FR"/>
        </w:rPr>
        <w:t xml:space="preserve"> en effet, par une ce</w:t>
      </w:r>
      <w:r w:rsidRPr="00211843">
        <w:rPr>
          <w:lang w:eastAsia="fr-FR" w:bidi="fr-FR"/>
        </w:rPr>
        <w:t>r</w:t>
      </w:r>
      <w:r w:rsidRPr="00211843">
        <w:rPr>
          <w:lang w:eastAsia="fr-FR" w:bidi="fr-FR"/>
        </w:rPr>
        <w:t>taine situation, et la communauté de quartier semble être le résultat d’une certaine combinaison de vie sociale, vie de travail et situation dans les rapports de production et de consommation, toutes deux li</w:t>
      </w:r>
      <w:r>
        <w:rPr>
          <w:lang w:eastAsia="fr-FR" w:bidi="fr-FR"/>
        </w:rPr>
        <w:t>é</w:t>
      </w:r>
      <w:r w:rsidRPr="00211843">
        <w:rPr>
          <w:lang w:eastAsia="fr-FR" w:bidi="fr-FR"/>
        </w:rPr>
        <w:t>es à travers un certain espace, un peu à la manière dont Henri Coing r</w:t>
      </w:r>
      <w:r w:rsidRPr="00211843">
        <w:rPr>
          <w:lang w:eastAsia="fr-FR" w:bidi="fr-FR"/>
        </w:rPr>
        <w:t>e</w:t>
      </w:r>
      <w:r w:rsidRPr="00211843">
        <w:rPr>
          <w:lang w:eastAsia="fr-FR" w:bidi="fr-FR"/>
        </w:rPr>
        <w:t>trace l’image d’un quartier parisien démoli par la rénovation</w:t>
      </w:r>
      <w:r>
        <w:rPr>
          <w:lang w:eastAsia="fr-FR" w:bidi="fr-FR"/>
        </w:rPr>
        <w:t> </w:t>
      </w:r>
      <w:r>
        <w:rPr>
          <w:rStyle w:val="Appelnotedebasdep"/>
        </w:rPr>
        <w:footnoteReference w:id="203"/>
      </w:r>
      <w:r w:rsidRPr="00211843">
        <w:rPr>
          <w:lang w:eastAsia="fr-FR" w:bidi="fr-FR"/>
        </w:rPr>
        <w:t>.</w:t>
      </w:r>
    </w:p>
    <w:p w14:paraId="6ACC5E80" w14:textId="77777777" w:rsidR="00471170" w:rsidRPr="00211843" w:rsidRDefault="00471170" w:rsidP="00471170">
      <w:pPr>
        <w:spacing w:before="120" w:after="120"/>
        <w:jc w:val="both"/>
      </w:pPr>
      <w:r w:rsidRPr="00211843">
        <w:rPr>
          <w:lang w:eastAsia="fr-FR" w:bidi="fr-FR"/>
        </w:rPr>
        <w:t xml:space="preserve">Dès lors, le débat empiriste sur l’existence ou </w:t>
      </w:r>
      <w:r>
        <w:rPr>
          <w:lang w:eastAsia="fr-FR" w:bidi="fr-FR"/>
        </w:rPr>
        <w:t>la non-existence de quartiers d</w:t>
      </w:r>
      <w:r w:rsidRPr="00211843">
        <w:rPr>
          <w:lang w:eastAsia="fr-FR" w:bidi="fr-FR"/>
        </w:rPr>
        <w:t xml:space="preserve">ans la société moderne, ou sur l’émergence éventuelle de nouveaux </w:t>
      </w:r>
      <w:r w:rsidRPr="00E65292">
        <w:rPr>
          <w:i/>
        </w:rPr>
        <w:t>liens sociaux</w:t>
      </w:r>
      <w:r w:rsidRPr="00211843">
        <w:rPr>
          <w:lang w:eastAsia="fr-FR" w:bidi="fr-FR"/>
        </w:rPr>
        <w:t xml:space="preserve"> dans les ensembles résidentiels de banlieue, n’a tout simplement pas de sens, posé en ces termes : on ne découvre pas des « quartiers » comme on voit une rivière, on les construit, on repère les processus qui aboutissent à la structuration ou à la dé-structuration des groupes sociaux dans leur </w:t>
      </w:r>
      <w:r w:rsidRPr="00F639AF">
        <w:rPr>
          <w:i/>
        </w:rPr>
        <w:t>habiter</w:t>
      </w:r>
      <w:r w:rsidRPr="00211843">
        <w:t>,</w:t>
      </w:r>
      <w:r w:rsidRPr="00211843">
        <w:rPr>
          <w:lang w:eastAsia="fr-FR" w:bidi="fr-FR"/>
        </w:rPr>
        <w:t xml:space="preserve"> c’est-à-dire qu’on intègre dans ces processus le rôle joué par le « cadre spatial », ce qui revient donc à nier l’espace comme « cadre », pour l’incorporer co</w:t>
      </w:r>
      <w:r w:rsidRPr="00211843">
        <w:rPr>
          <w:lang w:eastAsia="fr-FR" w:bidi="fr-FR"/>
        </w:rPr>
        <w:t>m</w:t>
      </w:r>
      <w:r w:rsidRPr="00211843">
        <w:rPr>
          <w:lang w:eastAsia="fr-FR" w:bidi="fr-FR"/>
        </w:rPr>
        <w:t>me élément d’une certaine pratique sociale.</w:t>
      </w:r>
    </w:p>
    <w:p w14:paraId="3D524CAF" w14:textId="77777777" w:rsidR="00471170" w:rsidRPr="00211843" w:rsidRDefault="00471170" w:rsidP="00471170">
      <w:pPr>
        <w:spacing w:before="120" w:after="120"/>
        <w:jc w:val="both"/>
      </w:pPr>
      <w:r w:rsidRPr="00211843">
        <w:rPr>
          <w:lang w:eastAsia="fr-FR" w:bidi="fr-FR"/>
        </w:rPr>
        <w:t>C’est ce qu’a fait Henri Lefebvre quand, après avoir analysé l’idéologie communautaire qui est à la base du « quartier, unité nat</w:t>
      </w:r>
      <w:r w:rsidRPr="00211843">
        <w:rPr>
          <w:lang w:eastAsia="fr-FR" w:bidi="fr-FR"/>
        </w:rPr>
        <w:t>u</w:t>
      </w:r>
      <w:r w:rsidRPr="00211843">
        <w:rPr>
          <w:lang w:eastAsia="fr-FR" w:bidi="fr-FR"/>
        </w:rPr>
        <w:t xml:space="preserve">relle de la vie sociale », il propose d’étudier, non pas les formes socio-écologiques figées (qui sont, par définition, insaisissables) mais les </w:t>
      </w:r>
      <w:r w:rsidRPr="00E65292">
        <w:rPr>
          <w:i/>
        </w:rPr>
        <w:t>tendances</w:t>
      </w:r>
      <w:r w:rsidRPr="00211843">
        <w:rPr>
          <w:lang w:eastAsia="fr-FR" w:bidi="fr-FR"/>
        </w:rPr>
        <w:t xml:space="preserve"> des unités urbaines, leur inertie, leur éclatement, leur réo</w:t>
      </w:r>
      <w:r w:rsidRPr="00211843">
        <w:rPr>
          <w:lang w:eastAsia="fr-FR" w:bidi="fr-FR"/>
        </w:rPr>
        <w:t>r</w:t>
      </w:r>
      <w:r w:rsidRPr="00211843">
        <w:rPr>
          <w:lang w:eastAsia="fr-FR" w:bidi="fr-FR"/>
        </w:rPr>
        <w:t xml:space="preserve">ganisation, en un mot, la pratique de </w:t>
      </w:r>
      <w:r>
        <w:t>l’</w:t>
      </w:r>
      <w:r w:rsidRPr="00E65292">
        <w:rPr>
          <w:i/>
        </w:rPr>
        <w:t>habiter</w:t>
      </w:r>
      <w:r w:rsidRPr="00211843">
        <w:rPr>
          <w:lang w:eastAsia="fr-FR" w:bidi="fr-FR"/>
        </w:rPr>
        <w:t xml:space="preserve"> plutôt que l’écologie de l’habitat</w:t>
      </w:r>
      <w:r>
        <w:rPr>
          <w:lang w:eastAsia="fr-FR" w:bidi="fr-FR"/>
        </w:rPr>
        <w:t> </w:t>
      </w:r>
      <w:r>
        <w:rPr>
          <w:rStyle w:val="Appelnotedebasdep"/>
        </w:rPr>
        <w:footnoteReference w:id="204"/>
      </w:r>
      <w:r w:rsidRPr="00211843">
        <w:t>.</w:t>
      </w:r>
      <w:r w:rsidRPr="00211843">
        <w:rPr>
          <w:lang w:eastAsia="fr-FR" w:bidi="fr-FR"/>
        </w:rPr>
        <w:t xml:space="preserve"> L’idéologie du quartier consiste justement à traiter des formes de vie sociale comme des données naturelles liées à un cadre.</w:t>
      </w:r>
    </w:p>
    <w:p w14:paraId="1954BCE7" w14:textId="77777777" w:rsidR="00471170" w:rsidRPr="00211843" w:rsidRDefault="00471170" w:rsidP="00471170">
      <w:pPr>
        <w:spacing w:before="120" w:after="120"/>
        <w:jc w:val="both"/>
      </w:pPr>
      <w:r w:rsidRPr="00211843">
        <w:rPr>
          <w:lang w:eastAsia="fr-FR" w:bidi="fr-FR"/>
        </w:rPr>
        <w:t>Ainsi, de même que la culture « urbaine » ou « suburbaine » re</w:t>
      </w:r>
      <w:r w:rsidRPr="00211843">
        <w:rPr>
          <w:lang w:eastAsia="fr-FR" w:bidi="fr-FR"/>
        </w:rPr>
        <w:t>n</w:t>
      </w:r>
      <w:r w:rsidRPr="00211843">
        <w:rPr>
          <w:lang w:eastAsia="fr-FR" w:bidi="fr-FR"/>
        </w:rPr>
        <w:t>voyait sans cesse à une spécificité spatiale, sans la nommer, le thème des unités résidentielles (quartiers, banlieues, etc.) n’a de sens que par la liaison implicite qui est faite entre un contexte écologique et un contenu</w:t>
      </w:r>
      <w:r>
        <w:t xml:space="preserve"> [140] </w:t>
      </w:r>
      <w:r w:rsidRPr="00211843">
        <w:rPr>
          <w:lang w:eastAsia="fr-FR" w:bidi="fr-FR"/>
        </w:rPr>
        <w:t>culturel. La liaison directe entre variables sociales et spatiales semble donc bien être au centre de toute la problématique des sous-cultures urbaines.</w:t>
      </w:r>
    </w:p>
    <w:p w14:paraId="62DFAFE6" w14:textId="77777777" w:rsidR="00471170" w:rsidRDefault="00471170" w:rsidP="00471170">
      <w:pPr>
        <w:spacing w:before="120" w:after="120"/>
        <w:jc w:val="both"/>
        <w:rPr>
          <w:lang w:eastAsia="fr-FR" w:bidi="fr-FR"/>
        </w:rPr>
      </w:pPr>
    </w:p>
    <w:p w14:paraId="3A6BFD6C" w14:textId="77777777" w:rsidR="00471170" w:rsidRPr="00211843" w:rsidRDefault="00471170" w:rsidP="00471170">
      <w:pPr>
        <w:pStyle w:val="a"/>
      </w:pPr>
      <w:r>
        <w:rPr>
          <w:lang w:eastAsia="fr-FR" w:bidi="fr-FR"/>
        </w:rPr>
        <w:t xml:space="preserve">3. </w:t>
      </w:r>
      <w:r w:rsidRPr="00211843">
        <w:rPr>
          <w:lang w:eastAsia="fr-FR" w:bidi="fr-FR"/>
        </w:rPr>
        <w:t>Y a-t-il production du soci</w:t>
      </w:r>
      <w:r>
        <w:rPr>
          <w:lang w:eastAsia="fr-FR" w:bidi="fr-FR"/>
        </w:rPr>
        <w:t>al</w:t>
      </w:r>
      <w:r>
        <w:rPr>
          <w:lang w:eastAsia="fr-FR" w:bidi="fr-FR"/>
        </w:rPr>
        <w:br/>
      </w:r>
      <w:r w:rsidRPr="00211843">
        <w:rPr>
          <w:lang w:eastAsia="fr-FR" w:bidi="fr-FR"/>
        </w:rPr>
        <w:t>par un environnement</w:t>
      </w:r>
      <w:r>
        <w:rPr>
          <w:lang w:eastAsia="fr-FR" w:bidi="fr-FR"/>
        </w:rPr>
        <w:t xml:space="preserve"> </w:t>
      </w:r>
      <w:r w:rsidRPr="00211843">
        <w:rPr>
          <w:lang w:eastAsia="fr-FR" w:bidi="fr-FR"/>
        </w:rPr>
        <w:t>spatial spéc</w:t>
      </w:r>
      <w:r w:rsidRPr="00211843">
        <w:rPr>
          <w:lang w:eastAsia="fr-FR" w:bidi="fr-FR"/>
        </w:rPr>
        <w:t>i</w:t>
      </w:r>
      <w:r w:rsidRPr="00211843">
        <w:rPr>
          <w:lang w:eastAsia="fr-FR" w:bidi="fr-FR"/>
        </w:rPr>
        <w:t>fique ?</w:t>
      </w:r>
    </w:p>
    <w:p w14:paraId="5BE5DD2B" w14:textId="77777777" w:rsidR="00471170" w:rsidRDefault="00471170" w:rsidP="00471170">
      <w:pPr>
        <w:spacing w:before="120" w:after="120"/>
        <w:jc w:val="both"/>
        <w:rPr>
          <w:lang w:eastAsia="fr-FR" w:bidi="fr-FR"/>
        </w:rPr>
      </w:pPr>
    </w:p>
    <w:p w14:paraId="1C6298A9" w14:textId="77777777" w:rsidR="00471170" w:rsidRPr="00211843" w:rsidRDefault="00471170" w:rsidP="00471170">
      <w:pPr>
        <w:spacing w:before="120" w:after="120"/>
        <w:jc w:val="both"/>
      </w:pPr>
      <w:r w:rsidRPr="00211843">
        <w:rPr>
          <w:lang w:eastAsia="fr-FR" w:bidi="fr-FR"/>
        </w:rPr>
        <w:t>En descendant de la philosophie de l’histoire à la recherche soci</w:t>
      </w:r>
      <w:r w:rsidRPr="00211843">
        <w:rPr>
          <w:lang w:eastAsia="fr-FR" w:bidi="fr-FR"/>
        </w:rPr>
        <w:t>a</w:t>
      </w:r>
      <w:r w:rsidRPr="00211843">
        <w:rPr>
          <w:lang w:eastAsia="fr-FR" w:bidi="fr-FR"/>
        </w:rPr>
        <w:t>le, les thèses de la culture urbaine deviennent opératoires ; elles e</w:t>
      </w:r>
      <w:r w:rsidRPr="00211843">
        <w:rPr>
          <w:lang w:eastAsia="fr-FR" w:bidi="fr-FR"/>
        </w:rPr>
        <w:t>s</w:t>
      </w:r>
      <w:r w:rsidRPr="00211843">
        <w:rPr>
          <w:lang w:eastAsia="fr-FR" w:bidi="fr-FR"/>
        </w:rPr>
        <w:t>saient de montrer la liaison de certains modes de comportement au contexte écologique qui, d’après les hypothèses culturalistes, en est la base. Ce type de recherche a une longue histoire et il continue d</w:t>
      </w:r>
      <w:r>
        <w:rPr>
          <w:lang w:eastAsia="fr-FR" w:bidi="fr-FR"/>
        </w:rPr>
        <w:t>’être un outil privilégié de 1’</w:t>
      </w:r>
      <w:r w:rsidRPr="00211843">
        <w:rPr>
          <w:lang w:eastAsia="fr-FR" w:bidi="fr-FR"/>
        </w:rPr>
        <w:t xml:space="preserve">« explication par la co-variation », véritable sauvegarde de la nonne conscience du </w:t>
      </w:r>
      <w:r w:rsidRPr="00211843">
        <w:rPr>
          <w:rStyle w:val="Corpsdutexte29ptGras"/>
          <w:sz w:val="28"/>
          <w:lang w:val="fr-CA"/>
        </w:rPr>
        <w:t xml:space="preserve">c </w:t>
      </w:r>
      <w:r w:rsidRPr="00211843">
        <w:rPr>
          <w:lang w:eastAsia="fr-FR" w:bidi="fr-FR"/>
        </w:rPr>
        <w:t>sociologue empirique ».</w:t>
      </w:r>
    </w:p>
    <w:p w14:paraId="0D873D4D" w14:textId="77777777" w:rsidR="00471170" w:rsidRPr="00211843" w:rsidRDefault="00471170" w:rsidP="00471170">
      <w:pPr>
        <w:spacing w:before="120" w:after="120"/>
        <w:jc w:val="both"/>
      </w:pPr>
      <w:r w:rsidRPr="00211843">
        <w:rPr>
          <w:lang w:eastAsia="fr-FR" w:bidi="fr-FR"/>
        </w:rPr>
        <w:t>Il est d’autant plus intéressant d’esquisser l’analyse de cette per</w:t>
      </w:r>
      <w:r w:rsidRPr="00211843">
        <w:rPr>
          <w:lang w:eastAsia="fr-FR" w:bidi="fr-FR"/>
        </w:rPr>
        <w:t>s</w:t>
      </w:r>
      <w:r w:rsidRPr="00211843">
        <w:rPr>
          <w:lang w:eastAsia="fr-FR" w:bidi="fr-FR"/>
        </w:rPr>
        <w:t>pective que, d’une part, elle exprime dans toute sa pureté la relation de causalité postulée entre espace et culture et que, d’autre part, elle sert de fondement scientifique (puisqu</w:t>
      </w:r>
      <w:r>
        <w:rPr>
          <w:lang w:eastAsia="fr-FR" w:bidi="fr-FR"/>
        </w:rPr>
        <w:t>’</w:t>
      </w:r>
      <w:r w:rsidRPr="00211843">
        <w:rPr>
          <w:lang w:eastAsia="fr-FR" w:bidi="fr-FR"/>
        </w:rPr>
        <w:t>observé) aux constructions théor</w:t>
      </w:r>
      <w:r w:rsidRPr="00211843">
        <w:rPr>
          <w:lang w:eastAsia="fr-FR" w:bidi="fr-FR"/>
        </w:rPr>
        <w:t>i</w:t>
      </w:r>
      <w:r w:rsidRPr="00211843">
        <w:rPr>
          <w:lang w:eastAsia="fr-FR" w:bidi="fr-FR"/>
        </w:rPr>
        <w:t>ques plus générales.</w:t>
      </w:r>
    </w:p>
    <w:p w14:paraId="18476567" w14:textId="77777777" w:rsidR="00471170" w:rsidRPr="00211843" w:rsidRDefault="00471170" w:rsidP="00471170">
      <w:pPr>
        <w:spacing w:before="120" w:after="120"/>
        <w:jc w:val="both"/>
      </w:pPr>
      <w:r w:rsidRPr="00211843">
        <w:rPr>
          <w:lang w:eastAsia="fr-FR" w:bidi="fr-FR"/>
        </w:rPr>
        <w:t>Ainsi, par exemple, la recherche classique de Farris et Dunham sur l’écologie de la déviance, à Chicago, a essayé de vérifier les thèses de Wirth sur le caractère déséquilibrant du milieu urbain, en montrant la diminution progressive du taux de maladies mentales au fur et â mes</w:t>
      </w:r>
      <w:r w:rsidRPr="00211843">
        <w:rPr>
          <w:lang w:eastAsia="fr-FR" w:bidi="fr-FR"/>
        </w:rPr>
        <w:t>u</w:t>
      </w:r>
      <w:r w:rsidRPr="00211843">
        <w:rPr>
          <w:lang w:eastAsia="fr-FR" w:bidi="fr-FR"/>
        </w:rPr>
        <w:t>re qu’on s’éloigne du centre de l’agglomération</w:t>
      </w:r>
      <w:r>
        <w:rPr>
          <w:lang w:eastAsia="fr-FR" w:bidi="fr-FR"/>
        </w:rPr>
        <w:t> </w:t>
      </w:r>
      <w:r>
        <w:rPr>
          <w:rStyle w:val="Appelnotedebasdep"/>
        </w:rPr>
        <w:footnoteReference w:id="205"/>
      </w:r>
      <w:r w:rsidRPr="00211843">
        <w:rPr>
          <w:lang w:eastAsia="fr-FR" w:bidi="fr-FR"/>
        </w:rPr>
        <w:t>. Or, cette étude célèbre, reprise et étendue plus tard à d’autres domaines par des diza</w:t>
      </w:r>
      <w:r w:rsidRPr="00211843">
        <w:rPr>
          <w:lang w:eastAsia="fr-FR" w:bidi="fr-FR"/>
        </w:rPr>
        <w:t>i</w:t>
      </w:r>
      <w:r w:rsidRPr="00211843">
        <w:rPr>
          <w:lang w:eastAsia="fr-FR" w:bidi="fr-FR"/>
        </w:rPr>
        <w:t>nes de chercheurs (par exemple, par Marshall Clinard</w:t>
      </w:r>
      <w:r>
        <w:rPr>
          <w:lang w:eastAsia="fr-FR" w:bidi="fr-FR"/>
        </w:rPr>
        <w:t> </w:t>
      </w:r>
      <w:r>
        <w:rPr>
          <w:rStyle w:val="Appelnotedebasdep"/>
        </w:rPr>
        <w:footnoteReference w:id="206"/>
      </w:r>
      <w:r w:rsidRPr="00211843">
        <w:rPr>
          <w:lang w:eastAsia="fr-FR" w:bidi="fr-FR"/>
        </w:rPr>
        <w:t xml:space="preserve"> à l’analyse de la criminalité) a été fondée sur des statistiques relatives aux hôp</w:t>
      </w:r>
      <w:r w:rsidRPr="00211843">
        <w:rPr>
          <w:lang w:eastAsia="fr-FR" w:bidi="fr-FR"/>
        </w:rPr>
        <w:t>i</w:t>
      </w:r>
      <w:r w:rsidRPr="00211843">
        <w:rPr>
          <w:lang w:eastAsia="fr-FR" w:bidi="fr-FR"/>
        </w:rPr>
        <w:t>taux publics, ce qui dénature immédiatement l’observation, car si, dans la ville centrale, le niveau socio-économique de la population l’amène à se concentrer dans les hôpitaux publics, dans les banlieues de classe moyenne, une diversification s’opère, avec une forte propo</w:t>
      </w:r>
      <w:r w:rsidRPr="00211843">
        <w:rPr>
          <w:lang w:eastAsia="fr-FR" w:bidi="fr-FR"/>
        </w:rPr>
        <w:t>r</w:t>
      </w:r>
      <w:r w:rsidRPr="00211843">
        <w:rPr>
          <w:lang w:eastAsia="fr-FR" w:bidi="fr-FR"/>
        </w:rPr>
        <w:t>tion de malades dans les cliniques privées, diminuant d’autant le taux de maladie du secteur. Plus encore, par rapport à la « criminalité », des recherches comme celle de Boggs ont montré le rapport étroit e</w:t>
      </w:r>
      <w:r w:rsidRPr="00211843">
        <w:rPr>
          <w:lang w:eastAsia="fr-FR" w:bidi="fr-FR"/>
        </w:rPr>
        <w:t>n</w:t>
      </w:r>
      <w:r w:rsidRPr="00211843">
        <w:rPr>
          <w:lang w:eastAsia="fr-FR" w:bidi="fr-FR"/>
        </w:rPr>
        <w:t>tre l’attitude vis-à-vis des normes dominantes</w:t>
      </w:r>
      <w:r>
        <w:t xml:space="preserve"> [141] </w:t>
      </w:r>
      <w:r w:rsidRPr="00211843">
        <w:rPr>
          <w:lang w:eastAsia="fr-FR" w:bidi="fr-FR"/>
        </w:rPr>
        <w:t>et les catégories sociales, à la bas</w:t>
      </w:r>
      <w:r>
        <w:rPr>
          <w:lang w:eastAsia="fr-FR" w:bidi="fr-FR"/>
        </w:rPr>
        <w:t>e des co-variations écolog</w:t>
      </w:r>
      <w:r>
        <w:rPr>
          <w:lang w:eastAsia="fr-FR" w:bidi="fr-FR"/>
        </w:rPr>
        <w:t>i</w:t>
      </w:r>
      <w:r>
        <w:rPr>
          <w:lang w:eastAsia="fr-FR" w:bidi="fr-FR"/>
        </w:rPr>
        <w:t>ques </w:t>
      </w:r>
      <w:r>
        <w:rPr>
          <w:rStyle w:val="Appelnotedebasdep"/>
        </w:rPr>
        <w:footnoteReference w:id="207"/>
      </w:r>
      <w:r w:rsidRPr="00211843">
        <w:t>.</w:t>
      </w:r>
    </w:p>
    <w:p w14:paraId="0609DD43" w14:textId="77777777" w:rsidR="00471170" w:rsidRPr="00211843" w:rsidRDefault="00471170" w:rsidP="00471170">
      <w:pPr>
        <w:spacing w:before="120" w:after="120"/>
        <w:jc w:val="both"/>
      </w:pPr>
      <w:r>
        <w:rPr>
          <w:lang w:eastAsia="fr-FR" w:bidi="fr-FR"/>
        </w:rPr>
        <w:t>Si l’</w:t>
      </w:r>
      <w:r w:rsidRPr="00211843">
        <w:rPr>
          <w:lang w:eastAsia="fr-FR" w:bidi="fr-FR"/>
        </w:rPr>
        <w:t>on descend au niveau du logement, la détermination du co</w:t>
      </w:r>
      <w:r w:rsidRPr="00211843">
        <w:rPr>
          <w:lang w:eastAsia="fr-FR" w:bidi="fr-FR"/>
        </w:rPr>
        <w:t>m</w:t>
      </w:r>
      <w:r w:rsidRPr="00211843">
        <w:rPr>
          <w:lang w:eastAsia="fr-FR" w:bidi="fr-FR"/>
        </w:rPr>
        <w:t>portement par l’habitat est encore plus</w:t>
      </w:r>
      <w:r>
        <w:rPr>
          <w:lang w:eastAsia="fr-FR" w:bidi="fr-FR"/>
        </w:rPr>
        <w:t xml:space="preserve"> </w:t>
      </w:r>
      <w:r w:rsidRPr="00211843">
        <w:rPr>
          <w:lang w:eastAsia="fr-FR" w:bidi="fr-FR"/>
        </w:rPr>
        <w:t>incertaine. Bien sûr, le confort des habitations, le surpeuplement qu’on doit supporter sont social</w:t>
      </w:r>
      <w:r w:rsidRPr="00211843">
        <w:rPr>
          <w:lang w:eastAsia="fr-FR" w:bidi="fr-FR"/>
        </w:rPr>
        <w:t>e</w:t>
      </w:r>
      <w:r w:rsidRPr="00211843">
        <w:rPr>
          <w:lang w:eastAsia="fr-FR" w:bidi="fr-FR"/>
        </w:rPr>
        <w:t xml:space="preserve">ment significatifs, mais il ne s’agit pas, encore une fois, d’un </w:t>
      </w:r>
      <w:r w:rsidRPr="00E65292">
        <w:rPr>
          <w:i/>
        </w:rPr>
        <w:t>rapport social</w:t>
      </w:r>
      <w:r w:rsidRPr="00211843">
        <w:t>,</w:t>
      </w:r>
      <w:r w:rsidRPr="00211843">
        <w:rPr>
          <w:lang w:eastAsia="fr-FR" w:bidi="fr-FR"/>
        </w:rPr>
        <w:t xml:space="preserve"> car, suivant l’observation synthétique de Chombart de Lauwe dans l’enquête devenue classique sur la question</w:t>
      </w:r>
      <w:r>
        <w:rPr>
          <w:lang w:eastAsia="fr-FR" w:bidi="fr-FR"/>
        </w:rPr>
        <w:t> </w:t>
      </w:r>
      <w:r>
        <w:rPr>
          <w:rStyle w:val="Appelnotedebasdep"/>
        </w:rPr>
        <w:footnoteReference w:id="208"/>
      </w:r>
      <w:r w:rsidRPr="00211843">
        <w:t>,</w:t>
      </w:r>
      <w:r w:rsidRPr="00211843">
        <w:rPr>
          <w:lang w:eastAsia="fr-FR" w:bidi="fr-FR"/>
        </w:rPr>
        <w:t xml:space="preserve"> « il apparaît que l’attitude critique à l’égard du logement dépend plus du mode d’attribution de ces logements que de la prise de parti architectural » (p. 77).</w:t>
      </w:r>
    </w:p>
    <w:p w14:paraId="437A19B3" w14:textId="77777777" w:rsidR="00471170" w:rsidRPr="00211843" w:rsidRDefault="00471170" w:rsidP="00471170">
      <w:pPr>
        <w:spacing w:before="120" w:after="120"/>
        <w:jc w:val="both"/>
      </w:pPr>
      <w:r w:rsidRPr="00211843">
        <w:rPr>
          <w:lang w:eastAsia="fr-FR" w:bidi="fr-FR"/>
        </w:rPr>
        <w:t xml:space="preserve">D’autre part, la façon </w:t>
      </w:r>
      <w:r w:rsidRPr="00211843">
        <w:t>d'</w:t>
      </w:r>
      <w:r w:rsidRPr="00E65292">
        <w:rPr>
          <w:i/>
        </w:rPr>
        <w:t>habiter</w:t>
      </w:r>
      <w:r w:rsidRPr="00211843">
        <w:rPr>
          <w:lang w:eastAsia="fr-FR" w:bidi="fr-FR"/>
        </w:rPr>
        <w:t xml:space="preserve"> (donc les comportements qui no</w:t>
      </w:r>
      <w:r w:rsidRPr="00211843">
        <w:rPr>
          <w:lang w:eastAsia="fr-FR" w:bidi="fr-FR"/>
        </w:rPr>
        <w:t>r</w:t>
      </w:r>
      <w:r w:rsidRPr="00211843">
        <w:rPr>
          <w:lang w:eastAsia="fr-FR" w:bidi="fr-FR"/>
        </w:rPr>
        <w:t>malement devraient subir le plus directement l’influence de l’habitat) est fortement différenciée suivant les groupes sociaux, dans chacune des nouvelles unités résidentielles étudiées par Chombart et son équ</w:t>
      </w:r>
      <w:r w:rsidRPr="00211843">
        <w:rPr>
          <w:lang w:eastAsia="fr-FR" w:bidi="fr-FR"/>
        </w:rPr>
        <w:t>i</w:t>
      </w:r>
      <w:r w:rsidRPr="00211843">
        <w:rPr>
          <w:lang w:eastAsia="fr-FR" w:bidi="fr-FR"/>
        </w:rPr>
        <w:t>pe. Cela signifie-t-il que la disposition du logement n’a aucune i</w:t>
      </w:r>
      <w:r w:rsidRPr="00211843">
        <w:rPr>
          <w:lang w:eastAsia="fr-FR" w:bidi="fr-FR"/>
        </w:rPr>
        <w:t>n</w:t>
      </w:r>
      <w:r w:rsidRPr="00211843">
        <w:rPr>
          <w:lang w:eastAsia="fr-FR" w:bidi="fr-FR"/>
        </w:rPr>
        <w:t xml:space="preserve">fluence sur le mode de vie ? Pas du tout ! Mais la relation entre </w:t>
      </w:r>
      <w:r w:rsidRPr="00E65292">
        <w:rPr>
          <w:i/>
        </w:rPr>
        <w:t>hab</w:t>
      </w:r>
      <w:r w:rsidRPr="00E65292">
        <w:rPr>
          <w:i/>
        </w:rPr>
        <w:t>i</w:t>
      </w:r>
      <w:r w:rsidRPr="00E65292">
        <w:rPr>
          <w:i/>
        </w:rPr>
        <w:t>tat</w:t>
      </w:r>
      <w:r w:rsidRPr="00211843">
        <w:rPr>
          <w:lang w:eastAsia="fr-FR" w:bidi="fr-FR"/>
        </w:rPr>
        <w:t xml:space="preserve"> et </w:t>
      </w:r>
      <w:r w:rsidRPr="00E65292">
        <w:rPr>
          <w:i/>
        </w:rPr>
        <w:t>habiter</w:t>
      </w:r>
      <w:r w:rsidRPr="00211843">
        <w:rPr>
          <w:lang w:eastAsia="fr-FR" w:bidi="fr-FR"/>
        </w:rPr>
        <w:t xml:space="preserve"> passe par une liaison complexe entre les caractéristiques sociales spécifiques de l’habitant et le contenu symbolique et fon</w:t>
      </w:r>
      <w:r w:rsidRPr="00211843">
        <w:rPr>
          <w:lang w:eastAsia="fr-FR" w:bidi="fr-FR"/>
        </w:rPr>
        <w:t>c</w:t>
      </w:r>
      <w:r w:rsidRPr="00211843">
        <w:rPr>
          <w:lang w:eastAsia="fr-FR" w:bidi="fr-FR"/>
        </w:rPr>
        <w:t xml:space="preserve">tionnel du logement, ce qui éloigne de toute tentative d’explication </w:t>
      </w:r>
      <w:r>
        <w:rPr>
          <w:lang w:eastAsia="fr-FR" w:bidi="fr-FR"/>
        </w:rPr>
        <w:t>d’</w:t>
      </w:r>
      <w:r w:rsidRPr="00211843">
        <w:rPr>
          <w:lang w:eastAsia="fr-FR" w:bidi="fr-FR"/>
        </w:rPr>
        <w:t>une sous-culture par une forme d’habitat.</w:t>
      </w:r>
    </w:p>
    <w:p w14:paraId="3E38B102" w14:textId="77777777" w:rsidR="00471170" w:rsidRPr="00211843" w:rsidRDefault="00471170" w:rsidP="00471170">
      <w:pPr>
        <w:spacing w:before="120" w:after="120"/>
        <w:jc w:val="both"/>
      </w:pPr>
      <w:r w:rsidRPr="00211843">
        <w:rPr>
          <w:lang w:eastAsia="fr-FR" w:bidi="fr-FR"/>
        </w:rPr>
        <w:t>Cela dit, si le déterminisme écologique, dans ses formes les plus élémentaires, est largement dépassé, le culturalisme urbain s’est re</w:t>
      </w:r>
      <w:r w:rsidRPr="00211843">
        <w:rPr>
          <w:lang w:eastAsia="fr-FR" w:bidi="fr-FR"/>
        </w:rPr>
        <w:t>n</w:t>
      </w:r>
      <w:r w:rsidRPr="00211843">
        <w:rPr>
          <w:lang w:eastAsia="fr-FR" w:bidi="fr-FR"/>
        </w:rPr>
        <w:t>forcé à travers une série d’études proposant un certain environnement spatial comme explicatif d’une ambiance sociale spécifique, que ce soit dans la production d’une communauté « traditionnelle » dans les quartiers des anciens noyaux urbains ou d’un nouveau mode de vie (le fam</w:t>
      </w:r>
      <w:r>
        <w:rPr>
          <w:lang w:eastAsia="fr-FR" w:bidi="fr-FR"/>
        </w:rPr>
        <w:t>eux « suburbanisme » des Anglo-</w:t>
      </w:r>
      <w:r w:rsidRPr="00211843">
        <w:rPr>
          <w:lang w:eastAsia="fr-FR" w:bidi="fr-FR"/>
        </w:rPr>
        <w:t>Saxons) dans les ensembles rés</w:t>
      </w:r>
      <w:r w:rsidRPr="00211843">
        <w:rPr>
          <w:lang w:eastAsia="fr-FR" w:bidi="fr-FR"/>
        </w:rPr>
        <w:t>i</w:t>
      </w:r>
      <w:r w:rsidRPr="00211843">
        <w:rPr>
          <w:lang w:eastAsia="fr-FR" w:bidi="fr-FR"/>
        </w:rPr>
        <w:t>dentiels de la banlieue.</w:t>
      </w:r>
    </w:p>
    <w:p w14:paraId="1FEB706C" w14:textId="77777777" w:rsidR="00471170" w:rsidRPr="00211843" w:rsidRDefault="00471170" w:rsidP="00471170">
      <w:pPr>
        <w:spacing w:before="120" w:after="120"/>
        <w:jc w:val="both"/>
      </w:pPr>
      <w:r w:rsidRPr="00211843">
        <w:rPr>
          <w:lang w:eastAsia="fr-FR" w:bidi="fr-FR"/>
        </w:rPr>
        <w:t>Une des meilleures expressions de cette perspective est, par exe</w:t>
      </w:r>
      <w:r w:rsidRPr="00211843">
        <w:rPr>
          <w:lang w:eastAsia="fr-FR" w:bidi="fr-FR"/>
        </w:rPr>
        <w:t>m</w:t>
      </w:r>
      <w:r w:rsidRPr="00211843">
        <w:rPr>
          <w:lang w:eastAsia="fr-FR" w:bidi="fr-FR"/>
        </w:rPr>
        <w:t>ple, la recherche, techniquement impeccable, de Sylvia F. Fava, sur le système de relations de voisinage dans trois contextes différents (un quartier central de New York, la zone périphérique de la même ville et une banlieue de la région</w:t>
      </w:r>
      <w:r>
        <w:rPr>
          <w:lang w:eastAsia="fr-FR" w:bidi="fr-FR"/>
        </w:rPr>
        <w:t> </w:t>
      </w:r>
      <w:r>
        <w:rPr>
          <w:rStyle w:val="Appelnotedebasdep"/>
        </w:rPr>
        <w:footnoteReference w:id="209"/>
      </w:r>
      <w:r w:rsidRPr="00211843">
        <w:rPr>
          <w:lang w:eastAsia="fr-FR" w:bidi="fr-FR"/>
        </w:rPr>
        <w:t>). Après avoir contrôlé sept variables qui auraient pu expliquer les différences de comportement (sexe, âge, état civil, niveau d’éducation, ancienneté de résidence, origine, taille d</w:t>
      </w:r>
      <w:r>
        <w:rPr>
          <w:lang w:eastAsia="fr-FR" w:bidi="fr-FR"/>
        </w:rPr>
        <w:t>e la communauté d’origine) l’en</w:t>
      </w:r>
      <w:r w:rsidRPr="00211843">
        <w:rPr>
          <w:lang w:eastAsia="fr-FR" w:bidi="fr-FR"/>
        </w:rPr>
        <w:t>quête</w:t>
      </w:r>
      <w:r>
        <w:t xml:space="preserve"> [142]</w:t>
      </w:r>
      <w:r w:rsidRPr="00211843">
        <w:rPr>
          <w:lang w:eastAsia="fr-FR" w:bidi="fr-FR"/>
        </w:rPr>
        <w:t xml:space="preserve"> montre une importance gra</w:t>
      </w:r>
      <w:r w:rsidRPr="00211843">
        <w:rPr>
          <w:lang w:eastAsia="fr-FR" w:bidi="fr-FR"/>
        </w:rPr>
        <w:t>n</w:t>
      </w:r>
      <w:r w:rsidRPr="00211843">
        <w:rPr>
          <w:lang w:eastAsia="fr-FR" w:bidi="fr-FR"/>
        </w:rPr>
        <w:t>dissante des relations de vois</w:t>
      </w:r>
      <w:r w:rsidRPr="00211843">
        <w:rPr>
          <w:lang w:eastAsia="fr-FR" w:bidi="fr-FR"/>
        </w:rPr>
        <w:t>i</w:t>
      </w:r>
      <w:r w:rsidRPr="00211843">
        <w:rPr>
          <w:lang w:eastAsia="fr-FR" w:bidi="fr-FR"/>
        </w:rPr>
        <w:t>nage, suivant le modèle classique de « classe moyenne », au fur et à mesure que le contexte spatial se ra</w:t>
      </w:r>
      <w:r w:rsidRPr="00211843">
        <w:rPr>
          <w:lang w:eastAsia="fr-FR" w:bidi="fr-FR"/>
        </w:rPr>
        <w:t>p</w:t>
      </w:r>
      <w:r w:rsidRPr="00211843">
        <w:rPr>
          <w:lang w:eastAsia="fr-FR" w:bidi="fr-FR"/>
        </w:rPr>
        <w:t>proche de la banlieue. D’où l’on déduit l’opposition entre deux mod</w:t>
      </w:r>
      <w:r w:rsidRPr="00211843">
        <w:rPr>
          <w:lang w:eastAsia="fr-FR" w:bidi="fr-FR"/>
        </w:rPr>
        <w:t>è</w:t>
      </w:r>
      <w:r w:rsidRPr="00211843">
        <w:rPr>
          <w:lang w:eastAsia="fr-FR" w:bidi="fr-FR"/>
        </w:rPr>
        <w:t>les culturels (« urbain » et « suburbain »)...</w:t>
      </w:r>
    </w:p>
    <w:p w14:paraId="264498C8" w14:textId="77777777" w:rsidR="00471170" w:rsidRPr="00211843" w:rsidRDefault="00471170" w:rsidP="00471170">
      <w:pPr>
        <w:spacing w:before="120" w:after="120"/>
        <w:jc w:val="both"/>
      </w:pPr>
      <w:r w:rsidRPr="00211843">
        <w:rPr>
          <w:lang w:eastAsia="fr-FR" w:bidi="fr-FR"/>
        </w:rPr>
        <w:t>Évidemment, on pourrait citer bien d’autres enquêtes qui abouti</w:t>
      </w:r>
      <w:r w:rsidRPr="00211843">
        <w:rPr>
          <w:lang w:eastAsia="fr-FR" w:bidi="fr-FR"/>
        </w:rPr>
        <w:t>s</w:t>
      </w:r>
      <w:r w:rsidRPr="00211843">
        <w:rPr>
          <w:lang w:eastAsia="fr-FR" w:bidi="fr-FR"/>
        </w:rPr>
        <w:t>sent à des résultats opposés : par exemple, l’étude de Ross sur deux zones résidentielles, centrale et périphérique, de la même ville de New York, où les différences de style de vie sont liées avant tout aux cliv</w:t>
      </w:r>
      <w:r w:rsidRPr="00211843">
        <w:rPr>
          <w:lang w:eastAsia="fr-FR" w:bidi="fr-FR"/>
        </w:rPr>
        <w:t>a</w:t>
      </w:r>
      <w:r w:rsidRPr="00211843">
        <w:rPr>
          <w:lang w:eastAsia="fr-FR" w:bidi="fr-FR"/>
        </w:rPr>
        <w:t>ges interne</w:t>
      </w:r>
      <w:r>
        <w:rPr>
          <w:lang w:eastAsia="fr-FR" w:bidi="fr-FR"/>
        </w:rPr>
        <w:t>s de ch</w:t>
      </w:r>
      <w:r w:rsidRPr="00211843">
        <w:rPr>
          <w:lang w:eastAsia="fr-FR" w:bidi="fr-FR"/>
        </w:rPr>
        <w:t>aque zone, d'après les caractéristiques sociales et les classes d’âge</w:t>
      </w:r>
      <w:r>
        <w:rPr>
          <w:lang w:eastAsia="fr-FR" w:bidi="fr-FR"/>
        </w:rPr>
        <w:t> </w:t>
      </w:r>
      <w:r>
        <w:rPr>
          <w:rStyle w:val="Appelnotedebasdep"/>
        </w:rPr>
        <w:footnoteReference w:id="210"/>
      </w:r>
      <w:r w:rsidRPr="00211843">
        <w:rPr>
          <w:lang w:eastAsia="fr-FR" w:bidi="fr-FR"/>
        </w:rPr>
        <w:t>.</w:t>
      </w:r>
    </w:p>
    <w:p w14:paraId="30A5F751" w14:textId="77777777" w:rsidR="00471170" w:rsidRPr="00211843" w:rsidRDefault="00471170" w:rsidP="00471170">
      <w:pPr>
        <w:spacing w:before="120" w:after="120"/>
        <w:jc w:val="both"/>
      </w:pPr>
      <w:r w:rsidRPr="00211843">
        <w:rPr>
          <w:lang w:eastAsia="fr-FR" w:bidi="fr-FR"/>
        </w:rPr>
        <w:t>Mais le problème n’est pas de trancher dans un sens ou dans l’autre : cette diversité de situations correspond bien à un ensemble de processus sociaux à l’œuvre, dont les combinaisons concrètes abouti</w:t>
      </w:r>
      <w:r w:rsidRPr="00211843">
        <w:rPr>
          <w:lang w:eastAsia="fr-FR" w:bidi="fr-FR"/>
        </w:rPr>
        <w:t>s</w:t>
      </w:r>
      <w:r w:rsidRPr="00211843">
        <w:rPr>
          <w:lang w:eastAsia="fr-FR" w:bidi="fr-FR"/>
        </w:rPr>
        <w:t>sent à des modes de comportement différents. C’est ce jeu-là que Willmott et Young ont essayé de saisir dans leurs enquêtes comparat</w:t>
      </w:r>
      <w:r w:rsidRPr="00211843">
        <w:rPr>
          <w:lang w:eastAsia="fr-FR" w:bidi="fr-FR"/>
        </w:rPr>
        <w:t>i</w:t>
      </w:r>
      <w:r w:rsidRPr="00211843">
        <w:rPr>
          <w:lang w:eastAsia="fr-FR" w:bidi="fr-FR"/>
        </w:rPr>
        <w:t>ves entre un quartier ouvrier de Londres et une banlieue de classe moyenne. Ils ont fini par établir un continuum, allant d’un modèle de rapports communautaires à une sociabilité polie et superficielle, avec, à un extrême, les ouvriers habitant le quartier ouvrier, à l’autre, la classe moyenne habitant la banlieue et, entre les deux, les ouvriers habitant cette même banlieue</w:t>
      </w:r>
      <w:r>
        <w:rPr>
          <w:lang w:eastAsia="fr-FR" w:bidi="fr-FR"/>
        </w:rPr>
        <w:t> </w:t>
      </w:r>
      <w:r>
        <w:rPr>
          <w:rStyle w:val="Appelnotedebasdep"/>
        </w:rPr>
        <w:footnoteReference w:id="211"/>
      </w:r>
      <w:r w:rsidRPr="00211843">
        <w:rPr>
          <w:lang w:eastAsia="fr-FR" w:bidi="fr-FR"/>
        </w:rPr>
        <w:t>.</w:t>
      </w:r>
    </w:p>
    <w:p w14:paraId="6A0D9CEA" w14:textId="77777777" w:rsidR="00471170" w:rsidRPr="00211843" w:rsidRDefault="00471170" w:rsidP="00471170">
      <w:pPr>
        <w:spacing w:before="120" w:after="120"/>
        <w:jc w:val="both"/>
      </w:pPr>
      <w:r w:rsidRPr="00211843">
        <w:rPr>
          <w:lang w:eastAsia="fr-FR" w:bidi="fr-FR"/>
        </w:rPr>
        <w:t>Mais cette interaction entre les deux types de déterminants, n’équivaut pas à reconnaître une spécificité du cadre spatial en tant que tel, car le fait d’habiter une unité résidentielle où un groupe social est majoritaire, peut être traduit sociologiquem</w:t>
      </w:r>
      <w:r>
        <w:rPr>
          <w:lang w:eastAsia="fr-FR" w:bidi="fr-FR"/>
        </w:rPr>
        <w:t>ent comme existence d’une sous-</w:t>
      </w:r>
      <w:r w:rsidRPr="00211843">
        <w:rPr>
          <w:lang w:eastAsia="fr-FR" w:bidi="fr-FR"/>
        </w:rPr>
        <w:t xml:space="preserve">culture sociale, </w:t>
      </w:r>
      <w:r w:rsidRPr="00211843">
        <w:t>lié</w:t>
      </w:r>
      <w:r w:rsidRPr="00E65292">
        <w:rPr>
          <w:i/>
        </w:rPr>
        <w:t>e au groupe dominant et non pas au c</w:t>
      </w:r>
      <w:r w:rsidRPr="00E65292">
        <w:rPr>
          <w:i/>
        </w:rPr>
        <w:t>a</w:t>
      </w:r>
      <w:r w:rsidRPr="00E65292">
        <w:rPr>
          <w:i/>
        </w:rPr>
        <w:t>dre spatial</w:t>
      </w:r>
      <w:r w:rsidRPr="00211843">
        <w:t>,</w:t>
      </w:r>
      <w:r w:rsidRPr="00211843">
        <w:rPr>
          <w:lang w:eastAsia="fr-FR" w:bidi="fr-FR"/>
        </w:rPr>
        <w:t xml:space="preserve"> qui, en se proposant comme système de référence culturel, affecte le comportement du groupe minoritaire</w:t>
      </w:r>
      <w:r>
        <w:rPr>
          <w:lang w:eastAsia="fr-FR" w:bidi="fr-FR"/>
        </w:rPr>
        <w:t> </w:t>
      </w:r>
      <w:r>
        <w:rPr>
          <w:rStyle w:val="Appelnotedebasdep"/>
        </w:rPr>
        <w:footnoteReference w:id="212"/>
      </w:r>
      <w:r w:rsidRPr="00211843">
        <w:rPr>
          <w:lang w:eastAsia="fr-FR" w:bidi="fr-FR"/>
        </w:rPr>
        <w:t>. L’influence des variables d’appartenance sociale, avec les phénomènes annexes de condensation, distribution, interaction semble finalement détermina</w:t>
      </w:r>
      <w:r w:rsidRPr="00211843">
        <w:rPr>
          <w:lang w:eastAsia="fr-FR" w:bidi="fr-FR"/>
        </w:rPr>
        <w:t>n</w:t>
      </w:r>
      <w:r w:rsidRPr="00211843">
        <w:rPr>
          <w:lang w:eastAsia="fr-FR" w:bidi="fr-FR"/>
        </w:rPr>
        <w:t>te. Aussi bien l’enquête déjà citée de Ledrut sur les grands ensembles de Toulouse, que les observations de Whyte sur la banlieue réside</w:t>
      </w:r>
      <w:r w:rsidRPr="00211843">
        <w:rPr>
          <w:lang w:eastAsia="fr-FR" w:bidi="fr-FR"/>
        </w:rPr>
        <w:t>n</w:t>
      </w:r>
      <w:r w:rsidRPr="00211843">
        <w:rPr>
          <w:lang w:eastAsia="fr-FR" w:bidi="fr-FR"/>
        </w:rPr>
        <w:t xml:space="preserve">tielle de Park Forest, dans la région de </w:t>
      </w:r>
      <w:r w:rsidRPr="00211843">
        <w:t>Chicago</w:t>
      </w:r>
      <w:r>
        <w:t> </w:t>
      </w:r>
      <w:r>
        <w:rPr>
          <w:rStyle w:val="Appelnotedebasdep"/>
        </w:rPr>
        <w:footnoteReference w:id="213"/>
      </w:r>
      <w:r>
        <w:t xml:space="preserve">, </w:t>
      </w:r>
      <w:r w:rsidRPr="00211843">
        <w:t>montrent</w:t>
      </w:r>
      <w:r w:rsidRPr="00211843">
        <w:rPr>
          <w:lang w:eastAsia="fr-FR" w:bidi="fr-FR"/>
        </w:rPr>
        <w:t xml:space="preserve"> le rôle essentiel de l’homogénéité</w:t>
      </w:r>
      <w:r>
        <w:t xml:space="preserve"> [143] </w:t>
      </w:r>
      <w:r w:rsidRPr="00211843">
        <w:rPr>
          <w:lang w:eastAsia="fr-FR" w:bidi="fr-FR"/>
        </w:rPr>
        <w:t>sociale pour qu’un certain type de comportement s’y développe, directement lié aux caractéristiques s</w:t>
      </w:r>
      <w:r w:rsidRPr="00211843">
        <w:rPr>
          <w:lang w:eastAsia="fr-FR" w:bidi="fr-FR"/>
        </w:rPr>
        <w:t>o</w:t>
      </w:r>
      <w:r w:rsidRPr="00211843">
        <w:rPr>
          <w:lang w:eastAsia="fr-FR" w:bidi="fr-FR"/>
        </w:rPr>
        <w:t>ciales des résidents. Une fois ce comportement produit, la concentr</w:t>
      </w:r>
      <w:r w:rsidRPr="00211843">
        <w:rPr>
          <w:lang w:eastAsia="fr-FR" w:bidi="fr-FR"/>
        </w:rPr>
        <w:t>a</w:t>
      </w:r>
      <w:r w:rsidRPr="00211843">
        <w:rPr>
          <w:lang w:eastAsia="fr-FR" w:bidi="fr-FR"/>
        </w:rPr>
        <w:t>tion spatiale peut jouer, en renfo</w:t>
      </w:r>
      <w:r w:rsidRPr="00211843">
        <w:rPr>
          <w:lang w:eastAsia="fr-FR" w:bidi="fr-FR"/>
        </w:rPr>
        <w:t>r</w:t>
      </w:r>
      <w:r w:rsidRPr="00211843">
        <w:rPr>
          <w:lang w:eastAsia="fr-FR" w:bidi="fr-FR"/>
        </w:rPr>
        <w:t>çant le système de relations établi.</w:t>
      </w:r>
    </w:p>
    <w:p w14:paraId="2749A995" w14:textId="77777777" w:rsidR="00471170" w:rsidRPr="00211843" w:rsidRDefault="00471170" w:rsidP="00471170">
      <w:pPr>
        <w:spacing w:before="120" w:after="120"/>
        <w:jc w:val="both"/>
      </w:pPr>
      <w:r w:rsidRPr="00211843">
        <w:rPr>
          <w:lang w:eastAsia="fr-FR" w:bidi="fr-FR"/>
        </w:rPr>
        <w:t xml:space="preserve">Dans un autre contexte, une intéressante étude de Ion Dragan sur le nouveau quartier de </w:t>
      </w:r>
      <w:r>
        <w:rPr>
          <w:lang w:eastAsia="fr-FR" w:bidi="fr-FR"/>
        </w:rPr>
        <w:t>« </w:t>
      </w:r>
      <w:r w:rsidRPr="00211843">
        <w:rPr>
          <w:lang w:eastAsia="fr-FR" w:bidi="fr-FR"/>
        </w:rPr>
        <w:t>Crisana », dans la ville roumaine de Slatina, révèle la profonde différenciation du système de comportement d’après les catégories sociales à l’intérieur du même ensemble et, en particulier, établit la liaison entre l’importance des relations de vois</w:t>
      </w:r>
      <w:r w:rsidRPr="00211843">
        <w:rPr>
          <w:lang w:eastAsia="fr-FR" w:bidi="fr-FR"/>
        </w:rPr>
        <w:t>i</w:t>
      </w:r>
      <w:r w:rsidRPr="00211843">
        <w:rPr>
          <w:lang w:eastAsia="fr-FR" w:bidi="fr-FR"/>
        </w:rPr>
        <w:t>nage et l’origine immédiatement rurale des migrants, ce qui appuie encore une fois la thèse de la spécificité culturelle des groupes sociaux et contredit la liaison entre ces relations de voisinage et le mode de vie suburbain (car elles y sont beaucoup moins pratiquées par les « suburbains » d’extraction urbaine</w:t>
      </w:r>
      <w:r>
        <w:rPr>
          <w:lang w:eastAsia="fr-FR" w:bidi="fr-FR"/>
        </w:rPr>
        <w:t> </w:t>
      </w:r>
      <w:r>
        <w:rPr>
          <w:rStyle w:val="Appelnotedebasdep"/>
        </w:rPr>
        <w:footnoteReference w:id="214"/>
      </w:r>
      <w:r>
        <w:rPr>
          <w:lang w:eastAsia="fr-FR" w:bidi="fr-FR"/>
        </w:rPr>
        <w:t> </w:t>
      </w:r>
      <w:r w:rsidRPr="00211843">
        <w:rPr>
          <w:lang w:eastAsia="fr-FR" w:bidi="fr-FR"/>
        </w:rPr>
        <w:t>).</w:t>
      </w:r>
    </w:p>
    <w:p w14:paraId="4FFB742C" w14:textId="77777777" w:rsidR="00471170" w:rsidRPr="00211843" w:rsidRDefault="00471170" w:rsidP="00471170">
      <w:pPr>
        <w:spacing w:before="120" w:after="120"/>
        <w:jc w:val="both"/>
      </w:pPr>
      <w:r w:rsidRPr="00211843">
        <w:rPr>
          <w:lang w:eastAsia="fr-FR" w:bidi="fr-FR"/>
        </w:rPr>
        <w:t>Cette pré-détermination des comportements par les groupes s</w:t>
      </w:r>
      <w:r w:rsidRPr="00211843">
        <w:rPr>
          <w:lang w:eastAsia="fr-FR" w:bidi="fr-FR"/>
        </w:rPr>
        <w:t>o</w:t>
      </w:r>
      <w:r w:rsidRPr="00211843">
        <w:rPr>
          <w:lang w:eastAsia="fr-FR" w:bidi="fr-FR"/>
        </w:rPr>
        <w:t>ciaux, eux-mêmes fonction de la place occupée dans la structure s</w:t>
      </w:r>
      <w:r w:rsidRPr="00211843">
        <w:rPr>
          <w:lang w:eastAsia="fr-FR" w:bidi="fr-FR"/>
        </w:rPr>
        <w:t>o</w:t>
      </w:r>
      <w:r w:rsidRPr="00211843">
        <w:rPr>
          <w:lang w:eastAsia="fr-FR" w:bidi="fr-FR"/>
        </w:rPr>
        <w:t>ciale, se retrouve aussi dans les analyses de la « vie de quartier » comme le montrent de nombreuses enquê</w:t>
      </w:r>
      <w:r>
        <w:rPr>
          <w:lang w:eastAsia="fr-FR" w:bidi="fr-FR"/>
        </w:rPr>
        <w:t>tes en Europe et aux États-Unis </w:t>
      </w:r>
      <w:r>
        <w:rPr>
          <w:rStyle w:val="Appelnotedebasdep"/>
        </w:rPr>
        <w:footnoteReference w:id="215"/>
      </w:r>
      <w:r w:rsidRPr="00211843">
        <w:rPr>
          <w:lang w:eastAsia="fr-FR" w:bidi="fr-FR"/>
        </w:rPr>
        <w:t>. Entre autres exemples, une illustration frappante de la diff</w:t>
      </w:r>
      <w:r w:rsidRPr="00211843">
        <w:rPr>
          <w:lang w:eastAsia="fr-FR" w:bidi="fr-FR"/>
        </w:rPr>
        <w:t>é</w:t>
      </w:r>
      <w:r w:rsidRPr="00211843">
        <w:rPr>
          <w:lang w:eastAsia="fr-FR" w:bidi="fr-FR"/>
        </w:rPr>
        <w:t>renciation de la vie sociale à l’intérieur du même cadre urbain est l’enregistrement fait par Ch. L. Mayerson de la vie quotidienne de deux garçons, habitant à quelques mètres l’un de l’autre, au centre de N</w:t>
      </w:r>
      <w:r>
        <w:rPr>
          <w:lang w:eastAsia="fr-FR" w:bidi="fr-FR"/>
        </w:rPr>
        <w:t>ew York, et dont l’un est porto</w:t>
      </w:r>
      <w:r w:rsidRPr="00211843">
        <w:rPr>
          <w:lang w:eastAsia="fr-FR" w:bidi="fr-FR"/>
        </w:rPr>
        <w:t>ricain et l’autre, fils d’une famille aisée de la classe moyenne</w:t>
      </w:r>
      <w:r>
        <w:rPr>
          <w:lang w:eastAsia="fr-FR" w:bidi="fr-FR"/>
        </w:rPr>
        <w:t> </w:t>
      </w:r>
      <w:r>
        <w:rPr>
          <w:rStyle w:val="Appelnotedebasdep"/>
        </w:rPr>
        <w:footnoteReference w:id="216"/>
      </w:r>
      <w:r w:rsidRPr="00211843">
        <w:rPr>
          <w:lang w:eastAsia="fr-FR" w:bidi="fr-FR"/>
        </w:rPr>
        <w:t>.</w:t>
      </w:r>
    </w:p>
    <w:p w14:paraId="7CA49AEA" w14:textId="77777777" w:rsidR="00471170" w:rsidRDefault="00471170" w:rsidP="00471170">
      <w:pPr>
        <w:spacing w:before="120" w:after="120"/>
        <w:jc w:val="both"/>
        <w:rPr>
          <w:lang w:eastAsia="fr-FR" w:bidi="fr-FR"/>
        </w:rPr>
      </w:pPr>
    </w:p>
    <w:p w14:paraId="51D80887" w14:textId="77777777" w:rsidR="00471170" w:rsidRPr="00211843" w:rsidRDefault="00471170" w:rsidP="00471170">
      <w:pPr>
        <w:spacing w:before="120" w:after="120"/>
        <w:jc w:val="both"/>
      </w:pPr>
      <w:r w:rsidRPr="00211843">
        <w:rPr>
          <w:lang w:eastAsia="fr-FR" w:bidi="fr-FR"/>
        </w:rPr>
        <w:t>Même lorsqu’une zone résidentielle est fortement définie du point de vue écologique, comme c’est le cas des communautés « marginales » constituées à la périphérie des grandes villes latino-américaines (parfois au centre, comme à Rio), la différenciation soci</w:t>
      </w:r>
      <w:r w:rsidRPr="00211843">
        <w:rPr>
          <w:lang w:eastAsia="fr-FR" w:bidi="fr-FR"/>
        </w:rPr>
        <w:t>a</w:t>
      </w:r>
      <w:r w:rsidRPr="00211843">
        <w:rPr>
          <w:lang w:eastAsia="fr-FR" w:bidi="fr-FR"/>
        </w:rPr>
        <w:t>le fait éclater en autant de segments les normes culturelles. Là aussi, pour ne donner qu’un</w:t>
      </w:r>
      <w:r>
        <w:rPr>
          <w:lang w:eastAsia="fr-FR" w:bidi="fr-FR"/>
        </w:rPr>
        <w:t xml:space="preserve"> exemple, l’enquête de C.I.D.</w:t>
      </w:r>
      <w:r w:rsidRPr="00211843">
        <w:rPr>
          <w:lang w:eastAsia="fr-FR" w:bidi="fr-FR"/>
        </w:rPr>
        <w:t xml:space="preserve">U. sur l’énorme secteur « marginal » </w:t>
      </w:r>
      <w:r w:rsidRPr="003A151D">
        <w:rPr>
          <w:i/>
        </w:rPr>
        <w:t>Manuel Rodriguez</w:t>
      </w:r>
      <w:r w:rsidRPr="00211843">
        <w:t>,</w:t>
      </w:r>
      <w:r w:rsidRPr="00211843">
        <w:rPr>
          <w:lang w:eastAsia="fr-FR" w:bidi="fr-FR"/>
        </w:rPr>
        <w:t xml:space="preserve"> à Santiago du Chili, montre que « chacune des sous-populations</w:t>
      </w:r>
      <w:r>
        <w:rPr>
          <w:lang w:eastAsia="fr-FR" w:bidi="fr-FR"/>
        </w:rPr>
        <w:t> — </w:t>
      </w:r>
      <w:r w:rsidRPr="00211843">
        <w:rPr>
          <w:lang w:eastAsia="fr-FR" w:bidi="fr-FR"/>
        </w:rPr>
        <w:t>différenciées surtout en termes de ressources et d’occupation</w:t>
      </w:r>
      <w:r>
        <w:rPr>
          <w:lang w:eastAsia="fr-FR" w:bidi="fr-FR"/>
        </w:rPr>
        <w:t> — </w:t>
      </w:r>
      <w:r w:rsidRPr="00211843">
        <w:rPr>
          <w:lang w:eastAsia="fr-FR" w:bidi="fr-FR"/>
        </w:rPr>
        <w:t>manifeste différents standards de vie, différentes orientations de</w:t>
      </w:r>
      <w:r>
        <w:t xml:space="preserve"> </w:t>
      </w:r>
      <w:r>
        <w:rPr>
          <w:lang w:eastAsia="fr-FR" w:bidi="fr-FR"/>
        </w:rPr>
        <w:t xml:space="preserve">[144] </w:t>
      </w:r>
      <w:r w:rsidRPr="00211843">
        <w:rPr>
          <w:lang w:eastAsia="fr-FR" w:bidi="fr-FR"/>
        </w:rPr>
        <w:t>valeurs et divers degrés de particip</w:t>
      </w:r>
      <w:r w:rsidRPr="00211843">
        <w:rPr>
          <w:lang w:eastAsia="fr-FR" w:bidi="fr-FR"/>
        </w:rPr>
        <w:t>a</w:t>
      </w:r>
      <w:r w:rsidRPr="00211843">
        <w:rPr>
          <w:lang w:eastAsia="fr-FR" w:bidi="fr-FR"/>
        </w:rPr>
        <w:t>tion sociale » (p. 31). Plus e</w:t>
      </w:r>
      <w:r w:rsidRPr="00211843">
        <w:rPr>
          <w:lang w:eastAsia="fr-FR" w:bidi="fr-FR"/>
        </w:rPr>
        <w:t>n</w:t>
      </w:r>
      <w:r w:rsidRPr="00211843">
        <w:rPr>
          <w:lang w:eastAsia="fr-FR" w:bidi="fr-FR"/>
        </w:rPr>
        <w:t>core, les couches les plus populaires sont celles qui montrent une plus gra</w:t>
      </w:r>
      <w:r>
        <w:rPr>
          <w:lang w:eastAsia="fr-FR" w:bidi="fr-FR"/>
        </w:rPr>
        <w:t>nde cohésion et un niveau plus él</w:t>
      </w:r>
      <w:r w:rsidRPr="00211843">
        <w:rPr>
          <w:lang w:eastAsia="fr-FR" w:bidi="fr-FR"/>
        </w:rPr>
        <w:t>evé de mobilisation, sociale et politique, à l’encontre de la prétendue loi qui lie la participation locale au modèle de comportement « de classe moyenne</w:t>
      </w:r>
      <w:r>
        <w:rPr>
          <w:lang w:eastAsia="fr-FR" w:bidi="fr-FR"/>
        </w:rPr>
        <w:t> </w:t>
      </w:r>
      <w:r>
        <w:rPr>
          <w:rStyle w:val="Appelnotedebasdep"/>
        </w:rPr>
        <w:footnoteReference w:id="217"/>
      </w:r>
      <w:r w:rsidRPr="00211843">
        <w:rPr>
          <w:lang w:eastAsia="fr-FR" w:bidi="fr-FR"/>
        </w:rPr>
        <w:t> ».</w:t>
      </w:r>
    </w:p>
    <w:p w14:paraId="67CC1741" w14:textId="77777777" w:rsidR="00471170" w:rsidRPr="00211843" w:rsidRDefault="00471170" w:rsidP="00471170">
      <w:pPr>
        <w:spacing w:before="120" w:after="120"/>
        <w:jc w:val="both"/>
      </w:pPr>
      <w:r w:rsidRPr="00211843">
        <w:rPr>
          <w:lang w:eastAsia="fr-FR" w:bidi="fr-FR"/>
        </w:rPr>
        <w:t>Cela ne veut pas dire que la concentration de certaines caractérist</w:t>
      </w:r>
      <w:r w:rsidRPr="00211843">
        <w:rPr>
          <w:lang w:eastAsia="fr-FR" w:bidi="fr-FR"/>
        </w:rPr>
        <w:t>i</w:t>
      </w:r>
      <w:r w:rsidRPr="00211843">
        <w:rPr>
          <w:lang w:eastAsia="fr-FR" w:bidi="fr-FR"/>
        </w:rPr>
        <w:t>ques sociales sur un espace soit sans effet et qu’il ne puisse pas y avoir liaison entre une certaine assise écologique et une spécificité culturelle. Les « slums » et « ghettos » nord-américains sont une m</w:t>
      </w:r>
      <w:r w:rsidRPr="00211843">
        <w:rPr>
          <w:lang w:eastAsia="fr-FR" w:bidi="fr-FR"/>
        </w:rPr>
        <w:t>a</w:t>
      </w:r>
      <w:r w:rsidRPr="00211843">
        <w:rPr>
          <w:lang w:eastAsia="fr-FR" w:bidi="fr-FR"/>
        </w:rPr>
        <w:t>nifestation concrète de l’importance de l’organisation d’un certain e</w:t>
      </w:r>
      <w:r w:rsidRPr="00211843">
        <w:rPr>
          <w:lang w:eastAsia="fr-FR" w:bidi="fr-FR"/>
        </w:rPr>
        <w:t>s</w:t>
      </w:r>
      <w:r w:rsidRPr="00211843">
        <w:rPr>
          <w:lang w:eastAsia="fr-FR" w:bidi="fr-FR"/>
        </w:rPr>
        <w:t>pace dans le renforcement d’un système de comportement</w:t>
      </w:r>
      <w:r>
        <w:rPr>
          <w:lang w:eastAsia="fr-FR" w:bidi="fr-FR"/>
        </w:rPr>
        <w:t> </w:t>
      </w:r>
      <w:r>
        <w:rPr>
          <w:rStyle w:val="Appelnotedebasdep"/>
        </w:rPr>
        <w:footnoteReference w:id="218"/>
      </w:r>
      <w:r w:rsidRPr="00211843">
        <w:rPr>
          <w:lang w:eastAsia="fr-FR" w:bidi="fr-FR"/>
        </w:rPr>
        <w:t>. Mais il faut d’abord, pour que de tels effets se manifestent, qu’il y ait produ</w:t>
      </w:r>
      <w:r w:rsidRPr="00211843">
        <w:rPr>
          <w:lang w:eastAsia="fr-FR" w:bidi="fr-FR"/>
        </w:rPr>
        <w:t>c</w:t>
      </w:r>
      <w:r w:rsidRPr="00211843">
        <w:rPr>
          <w:lang w:eastAsia="fr-FR" w:bidi="fr-FR"/>
        </w:rPr>
        <w:t>tion sociale d’une certaine autonomie culturelle, et cette production dépend de la place occupée dans les rapports de production, le syst</w:t>
      </w:r>
      <w:r w:rsidRPr="00211843">
        <w:rPr>
          <w:lang w:eastAsia="fr-FR" w:bidi="fr-FR"/>
        </w:rPr>
        <w:t>è</w:t>
      </w:r>
      <w:r w:rsidRPr="00211843">
        <w:rPr>
          <w:lang w:eastAsia="fr-FR" w:bidi="fr-FR"/>
        </w:rPr>
        <w:t xml:space="preserve">me institutionnel et le système de stratification sociale. En outre, la façon dont l’écologie accentue les effets culturels produits est aussi déterminée radicalement ; dans le cas des </w:t>
      </w:r>
      <w:r w:rsidRPr="00511408">
        <w:rPr>
          <w:i/>
        </w:rPr>
        <w:t>slums</w:t>
      </w:r>
      <w:r w:rsidRPr="00211843">
        <w:rPr>
          <w:lang w:eastAsia="fr-FR" w:bidi="fr-FR"/>
        </w:rPr>
        <w:t xml:space="preserve"> américains, par exemple, la discrimination raciale est double ; elle se manifeste, d’une part, par la distribution des « sujets » dans la structure sociale et, de l’autre, par la distribution des logements et des équipements dans l’espace. Leur fo</w:t>
      </w:r>
      <w:r>
        <w:rPr>
          <w:lang w:eastAsia="fr-FR" w:bidi="fr-FR"/>
        </w:rPr>
        <w:t>rte spécificité culturelle résul</w:t>
      </w:r>
      <w:r w:rsidRPr="00211843">
        <w:rPr>
          <w:lang w:eastAsia="fr-FR" w:bidi="fr-FR"/>
        </w:rPr>
        <w:t>te donc de cette corre</w:t>
      </w:r>
      <w:r w:rsidRPr="00211843">
        <w:rPr>
          <w:lang w:eastAsia="fr-FR" w:bidi="fr-FR"/>
        </w:rPr>
        <w:t>s</w:t>
      </w:r>
      <w:r w:rsidRPr="00211843">
        <w:rPr>
          <w:lang w:eastAsia="fr-FR" w:bidi="fr-FR"/>
        </w:rPr>
        <w:t>pondance et du sens qu’elle prend dans le domaine des rapports s</w:t>
      </w:r>
      <w:r w:rsidRPr="00211843">
        <w:rPr>
          <w:lang w:eastAsia="fr-FR" w:bidi="fr-FR"/>
        </w:rPr>
        <w:t>o</w:t>
      </w:r>
      <w:r w:rsidRPr="00211843">
        <w:rPr>
          <w:lang w:eastAsia="fr-FR" w:bidi="fr-FR"/>
        </w:rPr>
        <w:t>ciaux, à travers les conditions d’organisation particulière de la lutte de classes aux États-Unis.</w:t>
      </w:r>
    </w:p>
    <w:p w14:paraId="1BA50E41" w14:textId="77777777" w:rsidR="00471170" w:rsidRPr="00211843" w:rsidRDefault="00471170" w:rsidP="00471170">
      <w:pPr>
        <w:spacing w:before="120" w:after="120"/>
        <w:jc w:val="both"/>
      </w:pPr>
      <w:r w:rsidRPr="00211843">
        <w:rPr>
          <w:lang w:eastAsia="fr-FR" w:bidi="fr-FR"/>
        </w:rPr>
        <w:t xml:space="preserve">De même, les enquêtes classiques qui ont essayé de démontrer la liaison entre la proximité résidentielle et le choix du conjoint ont abouti à isoler un certain effet de la proximité spatiale (dans la mesure où elle augmente la probabilité d’interaction) mais </w:t>
      </w:r>
      <w:r w:rsidRPr="003A151D">
        <w:rPr>
          <w:i/>
          <w:lang w:eastAsia="fr-FR" w:bidi="fr-FR"/>
        </w:rPr>
        <w:t xml:space="preserve">à </w:t>
      </w:r>
      <w:r w:rsidRPr="003A151D">
        <w:rPr>
          <w:i/>
        </w:rPr>
        <w:t>l’intérieur d’une définition culturelle des couples</w:t>
      </w:r>
      <w:r w:rsidRPr="00211843">
        <w:t>,</w:t>
      </w:r>
      <w:r w:rsidRPr="00211843">
        <w:rPr>
          <w:lang w:eastAsia="fr-FR" w:bidi="fr-FR"/>
        </w:rPr>
        <w:t xml:space="preserve"> elle-même déterminée par l’appartenance à différents milieux sociaux</w:t>
      </w:r>
      <w:r>
        <w:rPr>
          <w:lang w:eastAsia="fr-FR" w:bidi="fr-FR"/>
        </w:rPr>
        <w:t> </w:t>
      </w:r>
      <w:r>
        <w:rPr>
          <w:rStyle w:val="Appelnotedebasdep"/>
        </w:rPr>
        <w:footnoteReference w:id="219"/>
      </w:r>
      <w:r w:rsidRPr="00211843">
        <w:rPr>
          <w:lang w:eastAsia="fr-FR" w:bidi="fr-FR"/>
        </w:rPr>
        <w:t xml:space="preserve">. </w:t>
      </w:r>
      <w:r>
        <w:rPr>
          <w:lang w:eastAsia="fr-FR" w:bidi="fr-FR"/>
        </w:rPr>
        <w:t>À</w:t>
      </w:r>
      <w:r w:rsidRPr="00211843">
        <w:rPr>
          <w:lang w:eastAsia="fr-FR" w:bidi="fr-FR"/>
        </w:rPr>
        <w:t xml:space="preserve"> des conclusions semblables arrive l’enquête de Maurice Imbert</w:t>
      </w:r>
      <w:r>
        <w:rPr>
          <w:lang w:eastAsia="fr-FR" w:bidi="fr-FR"/>
        </w:rPr>
        <w:t> </w:t>
      </w:r>
      <w:r>
        <w:rPr>
          <w:rStyle w:val="Appelnotedebasdep"/>
        </w:rPr>
        <w:footnoteReference w:id="220"/>
      </w:r>
      <w:r w:rsidRPr="00211843">
        <w:rPr>
          <w:lang w:eastAsia="fr-FR" w:bidi="fr-FR"/>
        </w:rPr>
        <w:t>, qui montre co</w:t>
      </w:r>
      <w:r w:rsidRPr="00211843">
        <w:rPr>
          <w:lang w:eastAsia="fr-FR" w:bidi="fr-FR"/>
        </w:rPr>
        <w:t>m</w:t>
      </w:r>
      <w:r w:rsidRPr="00211843">
        <w:rPr>
          <w:lang w:eastAsia="fr-FR" w:bidi="fr-FR"/>
        </w:rPr>
        <w:t xml:space="preserve">ment </w:t>
      </w:r>
      <w:r>
        <w:t>l’</w:t>
      </w:r>
      <w:r w:rsidRPr="003A151D">
        <w:rPr>
          <w:i/>
        </w:rPr>
        <w:t>éloignement spatial</w:t>
      </w:r>
      <w:r w:rsidRPr="003A151D">
        <w:rPr>
          <w:i/>
          <w:lang w:eastAsia="fr-FR" w:bidi="fr-FR"/>
        </w:rPr>
        <w:t xml:space="preserve"> </w:t>
      </w:r>
      <w:r w:rsidRPr="00211843">
        <w:rPr>
          <w:lang w:eastAsia="fr-FR" w:bidi="fr-FR"/>
        </w:rPr>
        <w:t xml:space="preserve">par rapport aux centres culturels </w:t>
      </w:r>
      <w:r w:rsidRPr="00211843">
        <w:t>renforce</w:t>
      </w:r>
      <w:r w:rsidRPr="00211843">
        <w:rPr>
          <w:lang w:eastAsia="fr-FR" w:bidi="fr-FR"/>
        </w:rPr>
        <w:t xml:space="preserve"> la différenciation sociale déterminée par</w:t>
      </w:r>
      <w:r>
        <w:t xml:space="preserve"> [145] </w:t>
      </w:r>
      <w:r w:rsidRPr="00211843">
        <w:rPr>
          <w:lang w:eastAsia="fr-FR" w:bidi="fr-FR"/>
        </w:rPr>
        <w:t>la catégorie socio-professionnelle, l’instruction et la situation fam</w:t>
      </w:r>
      <w:r w:rsidRPr="00211843">
        <w:rPr>
          <w:lang w:eastAsia="fr-FR" w:bidi="fr-FR"/>
        </w:rPr>
        <w:t>i</w:t>
      </w:r>
      <w:r w:rsidRPr="00211843">
        <w:rPr>
          <w:lang w:eastAsia="fr-FR" w:bidi="fr-FR"/>
        </w:rPr>
        <w:t>liale.</w:t>
      </w:r>
    </w:p>
    <w:p w14:paraId="26208DD6" w14:textId="77777777" w:rsidR="00471170" w:rsidRPr="00211843" w:rsidRDefault="00471170" w:rsidP="00471170">
      <w:pPr>
        <w:spacing w:before="120" w:after="120"/>
        <w:jc w:val="both"/>
      </w:pPr>
      <w:r w:rsidRPr="00211843">
        <w:rPr>
          <w:lang w:eastAsia="fr-FR" w:bidi="fr-FR"/>
        </w:rPr>
        <w:t>Si des formes spatiales peuvent accentuer ou infléchir certains sy</w:t>
      </w:r>
      <w:r w:rsidRPr="00211843">
        <w:rPr>
          <w:lang w:eastAsia="fr-FR" w:bidi="fr-FR"/>
        </w:rPr>
        <w:t>s</w:t>
      </w:r>
      <w:r w:rsidRPr="00211843">
        <w:rPr>
          <w:lang w:eastAsia="fr-FR" w:bidi="fr-FR"/>
        </w:rPr>
        <w:t>tèmes de comportement, de par l’interaction des composantes sociales qui s’y combinent, il n’y a pas d’indépendance de leur effet et, par conséquent, il n’y a pas de liaison systématique des différents conte</w:t>
      </w:r>
      <w:r w:rsidRPr="00211843">
        <w:rPr>
          <w:lang w:eastAsia="fr-FR" w:bidi="fr-FR"/>
        </w:rPr>
        <w:t>x</w:t>
      </w:r>
      <w:r w:rsidRPr="00211843">
        <w:rPr>
          <w:lang w:eastAsia="fr-FR" w:bidi="fr-FR"/>
        </w:rPr>
        <w:t xml:space="preserve">tes urbains aux modes de vie. Chaque fois qu’une liaison de cet ordre est constatée, elle est le point de départ d’une recherche plutôt qu’un argument explicatif. Les milieux urbains spécifiques doivent donc être </w:t>
      </w:r>
      <w:r w:rsidRPr="00BC1F13">
        <w:rPr>
          <w:i/>
        </w:rPr>
        <w:t>compris</w:t>
      </w:r>
      <w:r w:rsidRPr="00211843">
        <w:rPr>
          <w:lang w:eastAsia="fr-FR" w:bidi="fr-FR"/>
        </w:rPr>
        <w:t xml:space="preserve"> en tant que produits sociaux, et la liaison espace-société doit être établie comme probl</w:t>
      </w:r>
      <w:r>
        <w:rPr>
          <w:lang w:eastAsia="fr-FR" w:bidi="fr-FR"/>
        </w:rPr>
        <w:t>ématique, comme objet de recherc</w:t>
      </w:r>
      <w:r w:rsidRPr="00211843">
        <w:rPr>
          <w:lang w:eastAsia="fr-FR" w:bidi="fr-FR"/>
        </w:rPr>
        <w:t>he plutôt que comme axe interprétatif de la diversité de la vie sociale, à l’encontre d’une vieille tradition de la sociologie urbaine</w:t>
      </w:r>
      <w:r>
        <w:rPr>
          <w:lang w:eastAsia="fr-FR" w:bidi="fr-FR"/>
        </w:rPr>
        <w:t> </w:t>
      </w:r>
      <w:r>
        <w:rPr>
          <w:rStyle w:val="Appelnotedebasdep"/>
        </w:rPr>
        <w:footnoteReference w:id="221"/>
      </w:r>
      <w:r w:rsidRPr="00211843">
        <w:rPr>
          <w:lang w:eastAsia="fr-FR" w:bidi="fr-FR"/>
        </w:rPr>
        <w:t>.</w:t>
      </w:r>
    </w:p>
    <w:p w14:paraId="49EE0363" w14:textId="77777777" w:rsidR="00471170" w:rsidRDefault="00471170" w:rsidP="00471170">
      <w:pPr>
        <w:spacing w:before="120" w:after="120"/>
        <w:jc w:val="both"/>
        <w:rPr>
          <w:lang w:eastAsia="fr-FR" w:bidi="fr-FR"/>
        </w:rPr>
      </w:pPr>
    </w:p>
    <w:p w14:paraId="4B04D317" w14:textId="77777777" w:rsidR="00471170" w:rsidRPr="00211843" w:rsidRDefault="00471170" w:rsidP="00471170">
      <w:pPr>
        <w:pStyle w:val="a"/>
      </w:pPr>
      <w:r>
        <w:rPr>
          <w:lang w:eastAsia="fr-FR" w:bidi="fr-FR"/>
        </w:rPr>
        <w:t xml:space="preserve">4. </w:t>
      </w:r>
      <w:r w:rsidRPr="00211843">
        <w:rPr>
          <w:lang w:eastAsia="fr-FR" w:bidi="fr-FR"/>
        </w:rPr>
        <w:t>Y a-t-il production de milieux résidentiels spécifiques</w:t>
      </w:r>
      <w:r>
        <w:rPr>
          <w:lang w:eastAsia="fr-FR" w:bidi="fr-FR"/>
        </w:rPr>
        <w:br/>
      </w:r>
      <w:r w:rsidRPr="00211843">
        <w:rPr>
          <w:lang w:eastAsia="fr-FR" w:bidi="fr-FR"/>
        </w:rPr>
        <w:t>par les v</w:t>
      </w:r>
      <w:r w:rsidRPr="00211843">
        <w:rPr>
          <w:lang w:eastAsia="fr-FR" w:bidi="fr-FR"/>
        </w:rPr>
        <w:t>a</w:t>
      </w:r>
      <w:r w:rsidRPr="00211843">
        <w:rPr>
          <w:lang w:eastAsia="fr-FR" w:bidi="fr-FR"/>
        </w:rPr>
        <w:t>leurs des groupes sociaux ?</w:t>
      </w:r>
    </w:p>
    <w:p w14:paraId="1323094D" w14:textId="77777777" w:rsidR="00471170" w:rsidRDefault="00471170" w:rsidP="00471170">
      <w:pPr>
        <w:spacing w:before="120" w:after="120"/>
        <w:jc w:val="both"/>
        <w:rPr>
          <w:lang w:eastAsia="fr-FR" w:bidi="fr-FR"/>
        </w:rPr>
      </w:pPr>
    </w:p>
    <w:p w14:paraId="422890AF" w14:textId="77777777" w:rsidR="00471170" w:rsidRPr="00211843" w:rsidRDefault="00471170" w:rsidP="00471170">
      <w:pPr>
        <w:spacing w:before="120" w:after="120"/>
        <w:jc w:val="both"/>
      </w:pPr>
      <w:r w:rsidRPr="00211843">
        <w:rPr>
          <w:lang w:eastAsia="fr-FR" w:bidi="fr-FR"/>
        </w:rPr>
        <w:t>Au fur et à mesure que la recherche a montré le rôle secondaire joué par le contexte écologique dans la détermination des systèmes culturels, un renversement des termes du problème s’est opéré, et un puissant courant intellectuel semble s’orienter vers la considération des milieux résidentiels comme spécification des normes et valeurs émises par le groupe social prépondérant dans chaque contexte. Il y aurai</w:t>
      </w:r>
      <w:r>
        <w:rPr>
          <w:lang w:eastAsia="fr-FR" w:bidi="fr-FR"/>
        </w:rPr>
        <w:t>t ainsi, à nouveau, des « sous-</w:t>
      </w:r>
      <w:r w:rsidRPr="00211843">
        <w:rPr>
          <w:lang w:eastAsia="fr-FR" w:bidi="fr-FR"/>
        </w:rPr>
        <w:t>cultures urbaines », mais leur sp</w:t>
      </w:r>
      <w:r w:rsidRPr="00211843">
        <w:rPr>
          <w:lang w:eastAsia="fr-FR" w:bidi="fr-FR"/>
        </w:rPr>
        <w:t>é</w:t>
      </w:r>
      <w:r w:rsidRPr="00211843">
        <w:rPr>
          <w:lang w:eastAsia="fr-FR" w:bidi="fr-FR"/>
        </w:rPr>
        <w:t xml:space="preserve">cificité viendrait du fait que </w:t>
      </w:r>
      <w:r w:rsidRPr="00BC1F13">
        <w:rPr>
          <w:i/>
        </w:rPr>
        <w:t>chaque groupe racial choisit et produit un certain espace en accord avec son type de comportement</w:t>
      </w:r>
      <w:r w:rsidRPr="00211843">
        <w:t>.</w:t>
      </w:r>
    </w:p>
    <w:p w14:paraId="29436EE1" w14:textId="77777777" w:rsidR="00471170" w:rsidRPr="00211843" w:rsidRDefault="00471170" w:rsidP="00471170">
      <w:pPr>
        <w:spacing w:before="120" w:after="120"/>
        <w:jc w:val="both"/>
      </w:pPr>
      <w:r w:rsidRPr="00211843">
        <w:rPr>
          <w:lang w:eastAsia="fr-FR" w:bidi="fr-FR"/>
        </w:rPr>
        <w:t>Dans leur conclusion sur la fameuse problématique de la nouvelle « culture suburbaine » américaine, Gist et Fava considèrent qu’elle existe effectivement et qu’elle exprime une profonde réorganisation dans le système de valeurs de la société américaine, évoluant d’une éthique protestante individualiste et puritaine vers une éthique « sociale » profondément hédoniste et axée sur la sociabilité. Les ba</w:t>
      </w:r>
      <w:r w:rsidRPr="00211843">
        <w:rPr>
          <w:lang w:eastAsia="fr-FR" w:bidi="fr-FR"/>
        </w:rPr>
        <w:t>n</w:t>
      </w:r>
      <w:r w:rsidRPr="00211843">
        <w:rPr>
          <w:lang w:eastAsia="fr-FR" w:bidi="fr-FR"/>
        </w:rPr>
        <w:t>lieues, peuplées par ces nouvelles couches de la classe m</w:t>
      </w:r>
      <w:r>
        <w:rPr>
          <w:lang w:eastAsia="fr-FR" w:bidi="fr-FR"/>
        </w:rPr>
        <w:t>oyenne, po</w:t>
      </w:r>
      <w:r>
        <w:rPr>
          <w:lang w:eastAsia="fr-FR" w:bidi="fr-FR"/>
        </w:rPr>
        <w:t>r</w:t>
      </w:r>
      <w:r>
        <w:rPr>
          <w:lang w:eastAsia="fr-FR" w:bidi="fr-FR"/>
        </w:rPr>
        <w:t>teuses des valeurs d</w:t>
      </w:r>
      <w:r w:rsidRPr="00211843">
        <w:rPr>
          <w:lang w:eastAsia="fr-FR" w:bidi="fr-FR"/>
        </w:rPr>
        <w:t xml:space="preserve">e la « société de consommation », seraient donc le </w:t>
      </w:r>
      <w:r w:rsidRPr="00345142">
        <w:rPr>
          <w:i/>
        </w:rPr>
        <w:t>lieu</w:t>
      </w:r>
      <w:r w:rsidRPr="00211843">
        <w:rPr>
          <w:lang w:eastAsia="fr-FR" w:bidi="fr-FR"/>
        </w:rPr>
        <w:t xml:space="preserve"> d’expression le plus conforme à un tel style de vie</w:t>
      </w:r>
      <w:r>
        <w:rPr>
          <w:lang w:eastAsia="fr-FR" w:bidi="fr-FR"/>
        </w:rPr>
        <w:t> </w:t>
      </w:r>
      <w:r>
        <w:rPr>
          <w:rStyle w:val="Appelnotedebasdep"/>
        </w:rPr>
        <w:footnoteReference w:id="222"/>
      </w:r>
      <w:r w:rsidRPr="00211843">
        <w:rPr>
          <w:lang w:eastAsia="fr-FR" w:bidi="fr-FR"/>
        </w:rPr>
        <w:t>.</w:t>
      </w:r>
    </w:p>
    <w:p w14:paraId="1B017765" w14:textId="77777777" w:rsidR="00471170" w:rsidRPr="00211843" w:rsidRDefault="00471170" w:rsidP="00471170">
      <w:pPr>
        <w:spacing w:before="120" w:after="120"/>
        <w:jc w:val="both"/>
      </w:pPr>
      <w:r>
        <w:t>[146]</w:t>
      </w:r>
    </w:p>
    <w:p w14:paraId="224E2660" w14:textId="77777777" w:rsidR="00471170" w:rsidRPr="00211843" w:rsidRDefault="00471170" w:rsidP="00471170">
      <w:pPr>
        <w:spacing w:before="120" w:after="120"/>
        <w:jc w:val="both"/>
      </w:pPr>
      <w:r w:rsidRPr="00211843">
        <w:rPr>
          <w:lang w:eastAsia="fr-FR" w:bidi="fr-FR"/>
        </w:rPr>
        <w:t>Wendell Bell va plus loin, car il fait dépendre directement la forme écologique des banlieues des nouvelles valeurs de ces couches moyennes ; interdépendantes, ces valeurs seraient de trois sortes : i</w:t>
      </w:r>
      <w:r w:rsidRPr="00211843">
        <w:rPr>
          <w:lang w:eastAsia="fr-FR" w:bidi="fr-FR"/>
        </w:rPr>
        <w:t>m</w:t>
      </w:r>
      <w:r w:rsidRPr="00211843">
        <w:rPr>
          <w:lang w:eastAsia="fr-FR" w:bidi="fr-FR"/>
        </w:rPr>
        <w:t>portance de la vie familiale, carrière professionnelle commandée par une mobilité ascendante régulière, intérêt porté à la consommation. Les banlieues, aussi bien sur le</w:t>
      </w:r>
      <w:r>
        <w:rPr>
          <w:lang w:eastAsia="fr-FR" w:bidi="fr-FR"/>
        </w:rPr>
        <w:t xml:space="preserve"> plan</w:t>
      </w:r>
      <w:r w:rsidRPr="00211843">
        <w:rPr>
          <w:lang w:eastAsia="fr-FR" w:bidi="fr-FR"/>
        </w:rPr>
        <w:t xml:space="preserve"> symbolique qu’en termes d’instrumentalité, offriraient des conditions adéquates pour la réalis</w:t>
      </w:r>
      <w:r w:rsidRPr="00211843">
        <w:rPr>
          <w:lang w:eastAsia="fr-FR" w:bidi="fr-FR"/>
        </w:rPr>
        <w:t>a</w:t>
      </w:r>
      <w:r w:rsidRPr="00211843">
        <w:rPr>
          <w:lang w:eastAsia="fr-FR" w:bidi="fr-FR"/>
        </w:rPr>
        <w:t>tion de ces modes de comportement. Dès lors, rien d’étonnant à ce que cette nouvelle culture soit « suburbaine</w:t>
      </w:r>
      <w:r>
        <w:rPr>
          <w:lang w:eastAsia="fr-FR" w:bidi="fr-FR"/>
        </w:rPr>
        <w:t> </w:t>
      </w:r>
      <w:r>
        <w:rPr>
          <w:rStyle w:val="Appelnotedebasdep"/>
        </w:rPr>
        <w:footnoteReference w:id="223"/>
      </w:r>
      <w:r w:rsidRPr="00211843">
        <w:rPr>
          <w:lang w:eastAsia="fr-FR" w:bidi="fr-FR"/>
        </w:rPr>
        <w:t> ».</w:t>
      </w:r>
    </w:p>
    <w:p w14:paraId="2B22EBB2" w14:textId="77777777" w:rsidR="00471170" w:rsidRPr="00211843" w:rsidRDefault="00471170" w:rsidP="00471170">
      <w:pPr>
        <w:spacing w:before="120" w:after="120"/>
        <w:jc w:val="both"/>
      </w:pPr>
      <w:r w:rsidRPr="00211843">
        <w:rPr>
          <w:lang w:eastAsia="fr-FR" w:bidi="fr-FR"/>
        </w:rPr>
        <w:t>Cette perspective a été développée avec beaucoup plus de vigueur par Melvin et Carolyn Webber, oui analysent le rapport différentiel à l’espace, impliqué par les valeurs de l’élite intellectuelle d’un côté, et de la classe ouvrière, de l’autre</w:t>
      </w:r>
      <w:r>
        <w:rPr>
          <w:lang w:eastAsia="fr-FR" w:bidi="fr-FR"/>
        </w:rPr>
        <w:t> </w:t>
      </w:r>
      <w:r>
        <w:rPr>
          <w:rStyle w:val="Appelnotedebasdep"/>
        </w:rPr>
        <w:footnoteReference w:id="224"/>
      </w:r>
      <w:r w:rsidRPr="00211843">
        <w:rPr>
          <w:lang w:eastAsia="fr-FR" w:bidi="fr-FR"/>
        </w:rPr>
        <w:t>. Dans le premier cas, l’ouverture au monde dont peut jouir l’élite, favorise un type « cosmopolitain » de la relation au temps et à l’espace, qui détermine une forte mobilité r</w:t>
      </w:r>
      <w:r w:rsidRPr="00211843">
        <w:rPr>
          <w:lang w:eastAsia="fr-FR" w:bidi="fr-FR"/>
        </w:rPr>
        <w:t>é</w:t>
      </w:r>
      <w:r w:rsidRPr="00211843">
        <w:rPr>
          <w:lang w:eastAsia="fr-FR" w:bidi="fr-FR"/>
        </w:rPr>
        <w:t xml:space="preserve">sidentielle et un habitat ouvert sur une multiplicité de relations. Par contre, pour la classe ouvrière, l’impossibilité de prévoir le futur, la nécessité de se définir toujours </w:t>
      </w:r>
      <w:r w:rsidRPr="00BC1F13">
        <w:rPr>
          <w:i/>
        </w:rPr>
        <w:t>ici et maintenant</w:t>
      </w:r>
      <w:r w:rsidRPr="00211843">
        <w:rPr>
          <w:lang w:eastAsia="fr-FR" w:bidi="fr-FR"/>
        </w:rPr>
        <w:t xml:space="preserve"> obli</w:t>
      </w:r>
      <w:r>
        <w:rPr>
          <w:lang w:eastAsia="fr-FR" w:bidi="fr-FR"/>
        </w:rPr>
        <w:t>gent à un certain « localism</w:t>
      </w:r>
      <w:r w:rsidRPr="00211843">
        <w:rPr>
          <w:lang w:eastAsia="fr-FR" w:bidi="fr-FR"/>
        </w:rPr>
        <w:t>e » et à un renforcement de la communauté résidentielle autour de liens primaires particulièrement solides. Les différents types de milieux résidentiels sont donc l’expression écologique directe des orientations particulières a chacun des groupes.</w:t>
      </w:r>
    </w:p>
    <w:p w14:paraId="75B8D5B1" w14:textId="77777777" w:rsidR="00471170" w:rsidRPr="00211843" w:rsidRDefault="00471170" w:rsidP="00471170">
      <w:pPr>
        <w:spacing w:before="120" w:after="120"/>
        <w:jc w:val="both"/>
      </w:pPr>
      <w:r w:rsidRPr="00211843">
        <w:rPr>
          <w:lang w:eastAsia="fr-FR" w:bidi="fr-FR"/>
        </w:rPr>
        <w:t>Dans un contexte très différent, l’excellente enquête de Mario G</w:t>
      </w:r>
      <w:r w:rsidRPr="00211843">
        <w:rPr>
          <w:lang w:eastAsia="fr-FR" w:bidi="fr-FR"/>
        </w:rPr>
        <w:t>a</w:t>
      </w:r>
      <w:r w:rsidRPr="00211843">
        <w:rPr>
          <w:lang w:eastAsia="fr-FR" w:bidi="fr-FR"/>
        </w:rPr>
        <w:t xml:space="preserve">viria et son équipe sur le quartier périphérique du </w:t>
      </w:r>
      <w:r w:rsidRPr="00BC1F13">
        <w:rPr>
          <w:i/>
        </w:rPr>
        <w:t>Gran San Blas</w:t>
      </w:r>
      <w:r w:rsidRPr="00211843">
        <w:t>,</w:t>
      </w:r>
      <w:r w:rsidRPr="00211843">
        <w:rPr>
          <w:lang w:eastAsia="fr-FR" w:bidi="fr-FR"/>
        </w:rPr>
        <w:t xml:space="preserve"> à Madrid</w:t>
      </w:r>
      <w:r>
        <w:rPr>
          <w:lang w:eastAsia="fr-FR" w:bidi="fr-FR"/>
        </w:rPr>
        <w:t> </w:t>
      </w:r>
      <w:r>
        <w:rPr>
          <w:rStyle w:val="Appelnotedebasdep"/>
        </w:rPr>
        <w:footnoteReference w:id="225"/>
      </w:r>
      <w:r>
        <w:rPr>
          <w:lang w:eastAsia="fr-FR" w:bidi="fr-FR"/>
        </w:rPr>
        <w:t>,</w:t>
      </w:r>
      <w:r w:rsidRPr="00211843">
        <w:rPr>
          <w:lang w:eastAsia="fr-FR" w:bidi="fr-FR"/>
        </w:rPr>
        <w:t xml:space="preserve"> arrive même à montrer comment la structure et le fon</w:t>
      </w:r>
      <w:r w:rsidRPr="00211843">
        <w:rPr>
          <w:lang w:eastAsia="fr-FR" w:bidi="fr-FR"/>
        </w:rPr>
        <w:t>c</w:t>
      </w:r>
      <w:r w:rsidRPr="00211843">
        <w:rPr>
          <w:lang w:eastAsia="fr-FR" w:bidi="fr-FR"/>
        </w:rPr>
        <w:t>tionnement d’un grand ensemble de 52</w:t>
      </w:r>
      <w:r>
        <w:rPr>
          <w:lang w:eastAsia="fr-FR" w:bidi="fr-FR"/>
        </w:rPr>
        <w:t> </w:t>
      </w:r>
      <w:r w:rsidRPr="00211843">
        <w:rPr>
          <w:lang w:eastAsia="fr-FR" w:bidi="fr-FR"/>
        </w:rPr>
        <w:t>000 habitants sont directement déterminés par la conception des rapports sociaux sous-jacente à cette réalisation (dans ce cas précis, le paternalisme urbain des syndicats phalangistes) ; comme le rapport de recherche le fait remarquer, « la conception d’un quartier entièrement ouvrier, socialement différencié dans l’espace</w:t>
      </w:r>
      <w:r>
        <w:rPr>
          <w:lang w:eastAsia="fr-FR" w:bidi="fr-FR"/>
        </w:rPr>
        <w:t> — </w:t>
      </w:r>
      <w:r w:rsidRPr="00211843">
        <w:rPr>
          <w:lang w:eastAsia="fr-FR" w:bidi="fr-FR"/>
        </w:rPr>
        <w:t>il est situé à proximité des zones industrielles —, quartier dans lequel toutes les rues portent des noms de métiers et de tâches, où habite une majorité d’ouvriers, où tous les bâtiments p</w:t>
      </w:r>
      <w:r w:rsidRPr="00211843">
        <w:rPr>
          <w:lang w:eastAsia="fr-FR" w:bidi="fr-FR"/>
        </w:rPr>
        <w:t>u</w:t>
      </w:r>
      <w:r w:rsidRPr="00211843">
        <w:rPr>
          <w:lang w:eastAsia="fr-FR" w:bidi="fr-FR"/>
        </w:rPr>
        <w:t>blics sont construits d’après les plans des</w:t>
      </w:r>
      <w:r>
        <w:t xml:space="preserve"> [147] </w:t>
      </w:r>
      <w:r w:rsidRPr="00211843">
        <w:rPr>
          <w:lang w:eastAsia="fr-FR" w:bidi="fr-FR"/>
        </w:rPr>
        <w:t>syndicats</w:t>
      </w:r>
      <w:r>
        <w:rPr>
          <w:lang w:eastAsia="fr-FR" w:bidi="fr-FR"/>
        </w:rPr>
        <w:t> </w:t>
      </w:r>
      <w:r>
        <w:rPr>
          <w:rStyle w:val="Appelnotedebasdep"/>
        </w:rPr>
        <w:footnoteReference w:customMarkFollows="1" w:id="226"/>
        <w:t>(*)</w:t>
      </w:r>
      <w:r w:rsidRPr="00211843">
        <w:rPr>
          <w:lang w:eastAsia="fr-FR" w:bidi="fr-FR"/>
        </w:rPr>
        <w:t xml:space="preserve"> et dans lequel il y a eu un concours architectural pour ériger un monument en l’honneur du “producteur mort dans la guerre”</w:t>
      </w:r>
      <w:r>
        <w:rPr>
          <w:lang w:eastAsia="fr-FR" w:bidi="fr-FR"/>
        </w:rPr>
        <w:t> </w:t>
      </w:r>
      <w:r>
        <w:rPr>
          <w:rStyle w:val="Appelnotedebasdep"/>
        </w:rPr>
        <w:footnoteReference w:customMarkFollows="1" w:id="227"/>
        <w:t>(**)</w:t>
      </w:r>
      <w:r>
        <w:rPr>
          <w:lang w:eastAsia="fr-FR" w:bidi="fr-FR"/>
        </w:rPr>
        <w:t> — </w:t>
      </w:r>
      <w:r w:rsidRPr="00211843">
        <w:rPr>
          <w:lang w:eastAsia="fr-FR" w:bidi="fr-FR"/>
        </w:rPr>
        <w:t>pareille conce</w:t>
      </w:r>
      <w:r w:rsidRPr="00211843">
        <w:rPr>
          <w:lang w:eastAsia="fr-FR" w:bidi="fr-FR"/>
        </w:rPr>
        <w:t>p</w:t>
      </w:r>
      <w:r w:rsidRPr="00211843">
        <w:rPr>
          <w:lang w:eastAsia="fr-FR" w:bidi="fr-FR"/>
        </w:rPr>
        <w:t>tion est un fait plein de signification soci</w:t>
      </w:r>
      <w:r w:rsidRPr="00211843">
        <w:rPr>
          <w:lang w:eastAsia="fr-FR" w:bidi="fr-FR"/>
        </w:rPr>
        <w:t>o</w:t>
      </w:r>
      <w:r w:rsidRPr="00211843">
        <w:rPr>
          <w:lang w:eastAsia="fr-FR" w:bidi="fr-FR"/>
        </w:rPr>
        <w:t>logique.</w:t>
      </w:r>
    </w:p>
    <w:p w14:paraId="4EEAD2D3" w14:textId="77777777" w:rsidR="00471170" w:rsidRPr="00211843" w:rsidRDefault="00471170" w:rsidP="00471170">
      <w:pPr>
        <w:spacing w:before="120" w:after="120"/>
        <w:jc w:val="both"/>
      </w:pPr>
      <w:r w:rsidRPr="00211843">
        <w:rPr>
          <w:lang w:eastAsia="fr-FR" w:bidi="fr-FR"/>
        </w:rPr>
        <w:t>Il reflète, sur le terrain, une société divisée en classes et spatial</w:t>
      </w:r>
      <w:r w:rsidRPr="00211843">
        <w:rPr>
          <w:lang w:eastAsia="fr-FR" w:bidi="fr-FR"/>
        </w:rPr>
        <w:t>e</w:t>
      </w:r>
      <w:r w:rsidRPr="00211843">
        <w:rPr>
          <w:lang w:eastAsia="fr-FR" w:bidi="fr-FR"/>
        </w:rPr>
        <w:t>ment différenciée de façon planifiée : zones industrielles, logements syndicaux, population ouvrière, “monument au producteur”. C’est une forme de développement urbanistique qui risque de s’avérer pleine de surprises » (p. 104).</w:t>
      </w:r>
    </w:p>
    <w:p w14:paraId="21A6B54E" w14:textId="77777777" w:rsidR="00471170" w:rsidRPr="00211843" w:rsidRDefault="00471170" w:rsidP="00471170">
      <w:pPr>
        <w:spacing w:before="120" w:after="120"/>
        <w:jc w:val="both"/>
      </w:pPr>
      <w:r w:rsidRPr="00211843">
        <w:rPr>
          <w:lang w:eastAsia="fr-FR" w:bidi="fr-FR"/>
        </w:rPr>
        <w:t xml:space="preserve">Le </w:t>
      </w:r>
      <w:r w:rsidRPr="00CA0F55">
        <w:rPr>
          <w:i/>
        </w:rPr>
        <w:t>Gran San Blas</w:t>
      </w:r>
      <w:r w:rsidRPr="00211843">
        <w:rPr>
          <w:lang w:eastAsia="fr-FR" w:bidi="fr-FR"/>
        </w:rPr>
        <w:t xml:space="preserve"> représente manifestement un cas limite, dans la mesure où l’espace résidentiel est rarement façonné de manière aussi directe par une conception sociale d’ensemble. Plus encore, on peut dire qu’il exprime un rapport social spécifique : celui de la domination directe d’un </w:t>
      </w:r>
      <w:r w:rsidRPr="00BC21A0">
        <w:rPr>
          <w:i/>
        </w:rPr>
        <w:t>habiter</w:t>
      </w:r>
      <w:r w:rsidRPr="00211843">
        <w:rPr>
          <w:lang w:eastAsia="fr-FR" w:bidi="fr-FR"/>
        </w:rPr>
        <w:t xml:space="preserve"> (l’habiter ouvrier) par une institution bureaucrat</w:t>
      </w:r>
      <w:r w:rsidRPr="00211843">
        <w:rPr>
          <w:lang w:eastAsia="fr-FR" w:bidi="fr-FR"/>
        </w:rPr>
        <w:t>i</w:t>
      </w:r>
      <w:r w:rsidRPr="00211843">
        <w:rPr>
          <w:lang w:eastAsia="fr-FR" w:bidi="fr-FR"/>
        </w:rPr>
        <w:t xml:space="preserve">que disposant de toutes les attributions sur l’habitat. Et même dans ce cas, si </w:t>
      </w:r>
      <w:r>
        <w:rPr>
          <w:lang w:eastAsia="fr-FR" w:bidi="fr-FR"/>
        </w:rPr>
        <w:t>l’</w:t>
      </w:r>
      <w:r w:rsidRPr="00CA0F55">
        <w:rPr>
          <w:i/>
        </w:rPr>
        <w:t>espace résidentiel</w:t>
      </w:r>
      <w:r w:rsidRPr="00CA0F55">
        <w:rPr>
          <w:i/>
          <w:lang w:eastAsia="fr-FR" w:bidi="fr-FR"/>
        </w:rPr>
        <w:t xml:space="preserve"> </w:t>
      </w:r>
      <w:r w:rsidRPr="00211843">
        <w:rPr>
          <w:lang w:eastAsia="fr-FR" w:bidi="fr-FR"/>
        </w:rPr>
        <w:t xml:space="preserve">présente une certaine cohérence sociale dans sa configuration, le </w:t>
      </w:r>
      <w:r w:rsidRPr="00CA0F55">
        <w:rPr>
          <w:i/>
        </w:rPr>
        <w:t>milieu résidentiel</w:t>
      </w:r>
      <w:r w:rsidRPr="00211843">
        <w:rPr>
          <w:lang w:eastAsia="fr-FR" w:bidi="fr-FR"/>
        </w:rPr>
        <w:t xml:space="preserve"> qui s’y est constitué ne semble pas s’adapter </w:t>
      </w:r>
      <w:r w:rsidRPr="00BC21A0">
        <w:rPr>
          <w:i/>
        </w:rPr>
        <w:t>sans</w:t>
      </w:r>
      <w:r w:rsidRPr="00211843">
        <w:rPr>
          <w:lang w:eastAsia="fr-FR" w:bidi="fr-FR"/>
        </w:rPr>
        <w:t xml:space="preserve"> difficulté à l’appropriation sociale qui était prévue. Ce milieu résidentiel résulte plutôt de la rencontre, pas to</w:t>
      </w:r>
      <w:r w:rsidRPr="00211843">
        <w:rPr>
          <w:lang w:eastAsia="fr-FR" w:bidi="fr-FR"/>
        </w:rPr>
        <w:t>u</w:t>
      </w:r>
      <w:r w:rsidRPr="00211843">
        <w:rPr>
          <w:lang w:eastAsia="fr-FR" w:bidi="fr-FR"/>
        </w:rPr>
        <w:t xml:space="preserve">jours harmonieuse, entre le cadre prévu (lié, lui, à une certaine </w:t>
      </w:r>
      <w:r w:rsidRPr="00CA0F55">
        <w:rPr>
          <w:i/>
        </w:rPr>
        <w:t>polit</w:t>
      </w:r>
      <w:r w:rsidRPr="00CA0F55">
        <w:rPr>
          <w:i/>
        </w:rPr>
        <w:t>i</w:t>
      </w:r>
      <w:r w:rsidRPr="00CA0F55">
        <w:rPr>
          <w:i/>
        </w:rPr>
        <w:t>que</w:t>
      </w:r>
      <w:r w:rsidRPr="00211843">
        <w:rPr>
          <w:lang w:eastAsia="fr-FR" w:bidi="fr-FR"/>
        </w:rPr>
        <w:t xml:space="preserve"> de l’habitat) et la pratique sociale des habitants.</w:t>
      </w:r>
    </w:p>
    <w:p w14:paraId="13864436" w14:textId="77777777" w:rsidR="00471170" w:rsidRPr="00211843" w:rsidRDefault="00471170" w:rsidP="00471170">
      <w:pPr>
        <w:spacing w:before="120" w:after="120"/>
        <w:jc w:val="both"/>
      </w:pPr>
      <w:r w:rsidRPr="00211843">
        <w:rPr>
          <w:lang w:eastAsia="fr-FR" w:bidi="fr-FR"/>
        </w:rPr>
        <w:t>Et en réalité, c’est le nécessaire décalage entre le système de pr</w:t>
      </w:r>
      <w:r w:rsidRPr="00211843">
        <w:rPr>
          <w:lang w:eastAsia="fr-FR" w:bidi="fr-FR"/>
        </w:rPr>
        <w:t>o</w:t>
      </w:r>
      <w:r w:rsidRPr="00211843">
        <w:rPr>
          <w:lang w:eastAsia="fr-FR" w:bidi="fr-FR"/>
        </w:rPr>
        <w:t xml:space="preserve">duction de l’espace, le système de production des valeurs, et la liaison des deux dans la pratique sociale, qui rend impossible la pertinence des hypothèses concernant la constitution des milieux résidentiels comme simple projection des valeurs de chaque groupe. En effet, la société n’est pas pure expression de cultures en soi, mais articulation plus ou moins contradictoire d’intérêts et donc, d’agents sociaux, qui ne se donnent jamais en eux-mêmes mais toujours, et à la fois, par rapport à quelque chose d’autre. Par </w:t>
      </w:r>
      <w:r>
        <w:rPr>
          <w:lang w:eastAsia="fr-FR" w:bidi="fr-FR"/>
        </w:rPr>
        <w:t>ailleurs, l’espace résidentiel n’</w:t>
      </w:r>
      <w:r w:rsidRPr="00211843">
        <w:rPr>
          <w:lang w:eastAsia="fr-FR" w:bidi="fr-FR"/>
        </w:rPr>
        <w:t>est pas non plus une page où viendrait s’apposer l’empreinte des valeurs sociales. Il est, d’une part, historiquement constitué, de l’autre, artic</w:t>
      </w:r>
      <w:r w:rsidRPr="00211843">
        <w:rPr>
          <w:lang w:eastAsia="fr-FR" w:bidi="fr-FR"/>
        </w:rPr>
        <w:t>u</w:t>
      </w:r>
      <w:r w:rsidRPr="00211843">
        <w:rPr>
          <w:lang w:eastAsia="fr-FR" w:bidi="fr-FR"/>
        </w:rPr>
        <w:t>lé à l’ensemble de la structure sociale, et pas seulement à l’instance idéologique.</w:t>
      </w:r>
    </w:p>
    <w:p w14:paraId="20F37B0D" w14:textId="77777777" w:rsidR="00471170" w:rsidRPr="00211843" w:rsidRDefault="00471170" w:rsidP="00471170">
      <w:pPr>
        <w:spacing w:before="120" w:after="120"/>
        <w:jc w:val="both"/>
      </w:pPr>
      <w:r w:rsidRPr="00211843">
        <w:rPr>
          <w:lang w:eastAsia="fr-FR" w:bidi="fr-FR"/>
        </w:rPr>
        <w:t>Par conséquent, quand il y a correspondance précise entre les v</w:t>
      </w:r>
      <w:r w:rsidRPr="00211843">
        <w:rPr>
          <w:lang w:eastAsia="fr-FR" w:bidi="fr-FR"/>
        </w:rPr>
        <w:t>a</w:t>
      </w:r>
      <w:r w:rsidRPr="00211843">
        <w:rPr>
          <w:lang w:eastAsia="fr-FR" w:bidi="fr-FR"/>
        </w:rPr>
        <w:t>leurs d’un groupe et la communauté résidentielle, en tant qu’unité s</w:t>
      </w:r>
      <w:r w:rsidRPr="00211843">
        <w:rPr>
          <w:lang w:eastAsia="fr-FR" w:bidi="fr-FR"/>
        </w:rPr>
        <w:t>o</w:t>
      </w:r>
      <w:r w:rsidRPr="00211843">
        <w:rPr>
          <w:lang w:eastAsia="fr-FR" w:bidi="fr-FR"/>
        </w:rPr>
        <w:t>ciale et écologique, il s’agit, une</w:t>
      </w:r>
      <w:r>
        <w:t xml:space="preserve"> [148] </w:t>
      </w:r>
      <w:r w:rsidRPr="00211843">
        <w:rPr>
          <w:lang w:eastAsia="fr-FR" w:bidi="fr-FR"/>
        </w:rPr>
        <w:t>nouvelle fois, d’un rapport s</w:t>
      </w:r>
      <w:r w:rsidRPr="00211843">
        <w:rPr>
          <w:lang w:eastAsia="fr-FR" w:bidi="fr-FR"/>
        </w:rPr>
        <w:t>o</w:t>
      </w:r>
      <w:r w:rsidRPr="00211843">
        <w:rPr>
          <w:lang w:eastAsia="fr-FR" w:bidi="fr-FR"/>
        </w:rPr>
        <w:t>cial spécifique, qui n’est pas donné par les simples caractéristiques internes du groupe, mais exprime un processus social qu’il faut alors établir.</w:t>
      </w:r>
    </w:p>
    <w:p w14:paraId="37C45460" w14:textId="77777777" w:rsidR="00471170" w:rsidRPr="00211843" w:rsidRDefault="00471170" w:rsidP="00471170">
      <w:pPr>
        <w:spacing w:before="120" w:after="120"/>
        <w:jc w:val="both"/>
      </w:pPr>
      <w:r w:rsidRPr="00211843">
        <w:rPr>
          <w:lang w:eastAsia="fr-FR" w:bidi="fr-FR"/>
        </w:rPr>
        <w:t>Ainsi, les « milieux sociaux urbains » ne peuvent pas, non plus, être considérés comme production d’un cadre écologico-social par des valeurs culturelles spécifiques à un groupe, fraction ou classe sociale. Quand ils existent dans leur spécificité, ils représentent une certaine situation, dont la signification est toujours à découvrir par l’analyse.</w:t>
      </w:r>
    </w:p>
    <w:p w14:paraId="01E5B8A0" w14:textId="77777777" w:rsidR="00471170" w:rsidRPr="00211843" w:rsidRDefault="00471170" w:rsidP="00471170">
      <w:pPr>
        <w:spacing w:before="120" w:after="120"/>
        <w:jc w:val="both"/>
      </w:pPr>
      <w:r w:rsidRPr="00211843">
        <w:t xml:space="preserve">Plus encore, plutôt que de découvrir l’existence ou de démontrer l’inexistence de types localisés de relations sociales, </w:t>
      </w:r>
      <w:r w:rsidRPr="00CA0F55">
        <w:rPr>
          <w:i/>
          <w:lang w:eastAsia="fr-FR" w:bidi="fr-FR"/>
        </w:rPr>
        <w:t>il faudrait déc</w:t>
      </w:r>
      <w:r w:rsidRPr="00CA0F55">
        <w:rPr>
          <w:i/>
          <w:lang w:eastAsia="fr-FR" w:bidi="fr-FR"/>
        </w:rPr>
        <w:t>e</w:t>
      </w:r>
      <w:r w:rsidRPr="00CA0F55">
        <w:rPr>
          <w:i/>
          <w:lang w:eastAsia="fr-FR" w:bidi="fr-FR"/>
        </w:rPr>
        <w:t>ler les processus d'articulation entre les</w:t>
      </w:r>
      <w:r w:rsidRPr="00CA0F55">
        <w:rPr>
          <w:i/>
        </w:rPr>
        <w:t xml:space="preserve"> « </w:t>
      </w:r>
      <w:r w:rsidRPr="00CA0F55">
        <w:rPr>
          <w:i/>
          <w:lang w:eastAsia="fr-FR" w:bidi="fr-FR"/>
        </w:rPr>
        <w:t>unités urbaines</w:t>
      </w:r>
      <w:r w:rsidRPr="00CA0F55">
        <w:rPr>
          <w:i/>
        </w:rPr>
        <w:t xml:space="preserve"> » </w:t>
      </w:r>
      <w:r w:rsidRPr="00CA0F55">
        <w:rPr>
          <w:i/>
          <w:lang w:eastAsia="fr-FR" w:bidi="fr-FR"/>
        </w:rPr>
        <w:t>et le sy</w:t>
      </w:r>
      <w:r w:rsidRPr="00CA0F55">
        <w:rPr>
          <w:i/>
          <w:lang w:eastAsia="fr-FR" w:bidi="fr-FR"/>
        </w:rPr>
        <w:t>s</w:t>
      </w:r>
      <w:r w:rsidRPr="00CA0F55">
        <w:rPr>
          <w:i/>
          <w:lang w:eastAsia="fr-FR" w:bidi="fr-FR"/>
        </w:rPr>
        <w:t>tème de production des représentations et pratiques sociales. Celui-ci semble être l'espace théorique connoté par la problématique des m</w:t>
      </w:r>
      <w:r w:rsidRPr="00CA0F55">
        <w:rPr>
          <w:i/>
          <w:lang w:eastAsia="fr-FR" w:bidi="fr-FR"/>
        </w:rPr>
        <w:t>i</w:t>
      </w:r>
      <w:r w:rsidRPr="00CA0F55">
        <w:rPr>
          <w:i/>
          <w:lang w:eastAsia="fr-FR" w:bidi="fr-FR"/>
        </w:rPr>
        <w:t>lieux résidentiels</w:t>
      </w:r>
      <w:r w:rsidRPr="00211843">
        <w:rPr>
          <w:lang w:eastAsia="fr-FR" w:bidi="fr-FR"/>
        </w:rPr>
        <w:t>.</w:t>
      </w:r>
    </w:p>
    <w:p w14:paraId="64E88C1E" w14:textId="77777777" w:rsidR="00471170" w:rsidRPr="00211843" w:rsidRDefault="00471170" w:rsidP="00471170">
      <w:pPr>
        <w:pStyle w:val="c"/>
      </w:pPr>
      <w:r>
        <w:rPr>
          <w:lang w:eastAsia="fr-FR" w:bidi="fr-FR"/>
        </w:rPr>
        <w:t>*</w:t>
      </w:r>
      <w:r>
        <w:rPr>
          <w:lang w:eastAsia="fr-FR" w:bidi="fr-FR"/>
        </w:rPr>
        <w:br/>
        <w:t>*     *</w:t>
      </w:r>
    </w:p>
    <w:p w14:paraId="48544B5E" w14:textId="77777777" w:rsidR="00471170" w:rsidRPr="00211843" w:rsidRDefault="00471170" w:rsidP="00471170">
      <w:pPr>
        <w:spacing w:before="120" w:after="120"/>
        <w:jc w:val="both"/>
      </w:pPr>
      <w:r w:rsidRPr="00211843">
        <w:rPr>
          <w:lang w:eastAsia="fr-FR" w:bidi="fr-FR"/>
        </w:rPr>
        <w:t>Maintes observations et arguments avancés tout au long de ce ch</w:t>
      </w:r>
      <w:r w:rsidRPr="00211843">
        <w:rPr>
          <w:lang w:eastAsia="fr-FR" w:bidi="fr-FR"/>
        </w:rPr>
        <w:t>a</w:t>
      </w:r>
      <w:r w:rsidRPr="00211843">
        <w:rPr>
          <w:lang w:eastAsia="fr-FR" w:bidi="fr-FR"/>
        </w:rPr>
        <w:t>pitre ont pu paraître élémentaires et de pur bon sens. Fallait-il s’attacher avec autant d’acharnement à rappeler : 1. qu’il n’y a pas de système culturel lié à une forme donnée d’organisation de l’espace ; 2. que l’histoire sociale de l’humanité n’est pas déterminée par le type de développement des collectivités territoriales ; 3. que l’environnement spatial n’est pas à la base d’une spécificité des comportements et des représentations ?</w:t>
      </w:r>
    </w:p>
    <w:p w14:paraId="64DC3847" w14:textId="77777777" w:rsidR="00471170" w:rsidRPr="00211843" w:rsidRDefault="00471170" w:rsidP="00471170">
      <w:pPr>
        <w:spacing w:before="120" w:after="120"/>
        <w:jc w:val="both"/>
      </w:pPr>
      <w:r w:rsidRPr="00211843">
        <w:rPr>
          <w:lang w:eastAsia="fr-FR" w:bidi="fr-FR"/>
        </w:rPr>
        <w:t xml:space="preserve">En fait, un silence pieux sur de telles digressions aurait sous-estimé la puissance et l’influence de l’idéologie urbaine, son pouvoir d’évocation de la vie quotidienne, sa capacité de </w:t>
      </w:r>
      <w:r w:rsidRPr="00E67A19">
        <w:rPr>
          <w:i/>
        </w:rPr>
        <w:t>nommer</w:t>
      </w:r>
      <w:r w:rsidRPr="00211843">
        <w:rPr>
          <w:lang w:eastAsia="fr-FR" w:bidi="fr-FR"/>
        </w:rPr>
        <w:t xml:space="preserve"> les phé</w:t>
      </w:r>
      <w:r>
        <w:rPr>
          <w:lang w:eastAsia="fr-FR" w:bidi="fr-FR"/>
        </w:rPr>
        <w:t>n</w:t>
      </w:r>
      <w:r>
        <w:rPr>
          <w:lang w:eastAsia="fr-FR" w:bidi="fr-FR"/>
        </w:rPr>
        <w:t>o</w:t>
      </w:r>
      <w:r>
        <w:rPr>
          <w:lang w:eastAsia="fr-FR" w:bidi="fr-FR"/>
        </w:rPr>
        <w:t>mènes dans les termes de l’exp</w:t>
      </w:r>
      <w:r w:rsidRPr="00211843">
        <w:rPr>
          <w:lang w:eastAsia="fr-FR" w:bidi="fr-FR"/>
        </w:rPr>
        <w:t>érience de chacun, et de teni</w:t>
      </w:r>
      <w:r>
        <w:rPr>
          <w:lang w:eastAsia="fr-FR" w:bidi="fr-FR"/>
        </w:rPr>
        <w:t>r lieu d’explication. La sociol</w:t>
      </w:r>
      <w:r w:rsidRPr="00211843">
        <w:rPr>
          <w:lang w:eastAsia="fr-FR" w:bidi="fr-FR"/>
        </w:rPr>
        <w:t>ogie urbaine s’est fondée sur ces thèmes, des analyses culturelles du développement y prennent appui, les discours des moralistes et des politiciens s’en inspirent (en utilisant une large gamme de registres), les théoriciens de la « révolution culturelle » de la petite bourgeoisie occidentale replâtrent le mythe pour donner une « base matérielle » à leurs thèses sur la mutation de nos sociétés. E</w:t>
      </w:r>
      <w:r w:rsidRPr="00211843">
        <w:rPr>
          <w:lang w:eastAsia="fr-FR" w:bidi="fr-FR"/>
        </w:rPr>
        <w:t>n</w:t>
      </w:r>
      <w:r w:rsidRPr="00211843">
        <w:rPr>
          <w:lang w:eastAsia="fr-FR" w:bidi="fr-FR"/>
        </w:rPr>
        <w:t>fin, le traitement du problème, fondamental, du rapport de « l’urbain » au système idéologique, exigeait la délimitation théorique préalable d’un terrain aussi confus.</w:t>
      </w:r>
    </w:p>
    <w:p w14:paraId="6F67E18B" w14:textId="77777777" w:rsidR="00471170" w:rsidRPr="00211843" w:rsidRDefault="00471170" w:rsidP="00471170">
      <w:pPr>
        <w:spacing w:before="120" w:after="120"/>
        <w:jc w:val="both"/>
      </w:pPr>
      <w:r w:rsidRPr="00211843">
        <w:rPr>
          <w:lang w:eastAsia="fr-FR" w:bidi="fr-FR"/>
        </w:rPr>
        <w:t xml:space="preserve">Cela dit, ayant identifié la question théorique à laquelle renvoie la problématique des « milieux sociaux urbains », nous n’avons guère progressé dans son traitement, car l’étude de l’articulation de </w:t>
      </w:r>
      <w:r>
        <w:rPr>
          <w:lang w:eastAsia="fr-FR" w:bidi="fr-FR"/>
        </w:rPr>
        <w:t>l’instance idéologique à la spé</w:t>
      </w:r>
      <w:r w:rsidRPr="00211843">
        <w:rPr>
          <w:lang w:eastAsia="fr-FR" w:bidi="fr-FR"/>
        </w:rPr>
        <w:t>cificité</w:t>
      </w:r>
      <w:r>
        <w:t xml:space="preserve"> [149]</w:t>
      </w:r>
      <w:r w:rsidRPr="00211843">
        <w:rPr>
          <w:lang w:eastAsia="fr-FR" w:bidi="fr-FR"/>
        </w:rPr>
        <w:t xml:space="preserve"> des unités urbaines laisse dans le vague l’essentiel de la difficulté. En effet, si le niveau idéol</w:t>
      </w:r>
      <w:r w:rsidRPr="00211843">
        <w:rPr>
          <w:lang w:eastAsia="fr-FR" w:bidi="fr-FR"/>
        </w:rPr>
        <w:t>o</w:t>
      </w:r>
      <w:r w:rsidRPr="00211843">
        <w:rPr>
          <w:lang w:eastAsia="fr-FR" w:bidi="fr-FR"/>
        </w:rPr>
        <w:t>gique, malgré toutes ses diff</w:t>
      </w:r>
      <w:r w:rsidRPr="00211843">
        <w:rPr>
          <w:lang w:eastAsia="fr-FR" w:bidi="fr-FR"/>
        </w:rPr>
        <w:t>i</w:t>
      </w:r>
      <w:r w:rsidRPr="00211843">
        <w:rPr>
          <w:lang w:eastAsia="fr-FR" w:bidi="fr-FR"/>
        </w:rPr>
        <w:t>cultés, peut être relativement reconnu et défini en termes théoriques, de quoi parle-t-on exactement quand on renvoie aux « unités urba</w:t>
      </w:r>
      <w:r w:rsidRPr="00211843">
        <w:rPr>
          <w:lang w:eastAsia="fr-FR" w:bidi="fr-FR"/>
        </w:rPr>
        <w:t>i</w:t>
      </w:r>
      <w:r w:rsidRPr="00211843">
        <w:rPr>
          <w:lang w:eastAsia="fr-FR" w:bidi="fr-FR"/>
        </w:rPr>
        <w:t xml:space="preserve">nes » ? Le rapport entre </w:t>
      </w:r>
      <w:r>
        <w:rPr>
          <w:lang w:eastAsia="fr-FR" w:bidi="fr-FR"/>
        </w:rPr>
        <w:t>« </w:t>
      </w:r>
      <w:r w:rsidRPr="00211843">
        <w:rPr>
          <w:lang w:eastAsia="fr-FR" w:bidi="fr-FR"/>
        </w:rPr>
        <w:t>idéologie » et « urbain » (et, par là, entre « idéologie » et « espace ») ne peut pas être étudié sans un approfondissement pr</w:t>
      </w:r>
      <w:r w:rsidRPr="00211843">
        <w:rPr>
          <w:lang w:eastAsia="fr-FR" w:bidi="fr-FR"/>
        </w:rPr>
        <w:t>é</w:t>
      </w:r>
      <w:r w:rsidRPr="00211843">
        <w:rPr>
          <w:lang w:eastAsia="fr-FR" w:bidi="fr-FR"/>
        </w:rPr>
        <w:t>alable du contenu social de « l’urbain », c’est-à-dire sans une analyse de la structure urbaine.</w:t>
      </w:r>
    </w:p>
    <w:p w14:paraId="7F4484F5" w14:textId="77777777" w:rsidR="00471170" w:rsidRDefault="00471170" w:rsidP="00471170">
      <w:pPr>
        <w:spacing w:before="120" w:after="120"/>
        <w:jc w:val="both"/>
      </w:pPr>
    </w:p>
    <w:p w14:paraId="02ADA7C3" w14:textId="77777777" w:rsidR="00471170" w:rsidRDefault="00471170" w:rsidP="00471170">
      <w:pPr>
        <w:spacing w:before="120" w:after="120"/>
        <w:jc w:val="both"/>
      </w:pPr>
    </w:p>
    <w:p w14:paraId="5B09A7F3" w14:textId="77777777" w:rsidR="00471170" w:rsidRDefault="00471170" w:rsidP="00471170">
      <w:pPr>
        <w:pStyle w:val="p"/>
      </w:pPr>
      <w:r>
        <w:t>[150]</w:t>
      </w:r>
    </w:p>
    <w:p w14:paraId="1C7CF364" w14:textId="77777777" w:rsidR="00471170" w:rsidRPr="00211843" w:rsidRDefault="00471170" w:rsidP="00471170">
      <w:pPr>
        <w:pStyle w:val="p"/>
      </w:pPr>
      <w:r>
        <w:br w:type="page"/>
        <w:t>[151]</w:t>
      </w:r>
    </w:p>
    <w:p w14:paraId="00921335" w14:textId="77777777" w:rsidR="00471170" w:rsidRPr="00E07116" w:rsidRDefault="00471170" w:rsidP="00471170">
      <w:pPr>
        <w:jc w:val="both"/>
      </w:pPr>
    </w:p>
    <w:p w14:paraId="7EF77D7D" w14:textId="77777777" w:rsidR="00471170" w:rsidRPr="00E07116" w:rsidRDefault="00471170" w:rsidP="00471170"/>
    <w:p w14:paraId="77962F2D" w14:textId="77777777" w:rsidR="00471170" w:rsidRPr="00E07116" w:rsidRDefault="00471170" w:rsidP="00471170">
      <w:pPr>
        <w:jc w:val="both"/>
      </w:pPr>
    </w:p>
    <w:p w14:paraId="579CC603" w14:textId="77777777" w:rsidR="00471170" w:rsidRPr="00E07116" w:rsidRDefault="00471170" w:rsidP="00471170">
      <w:pPr>
        <w:jc w:val="both"/>
      </w:pPr>
    </w:p>
    <w:p w14:paraId="346533E3" w14:textId="77777777" w:rsidR="00471170" w:rsidRPr="00EF2156" w:rsidRDefault="00471170" w:rsidP="00471170">
      <w:pPr>
        <w:ind w:firstLine="0"/>
        <w:jc w:val="center"/>
        <w:rPr>
          <w:b/>
          <w:sz w:val="24"/>
        </w:rPr>
      </w:pPr>
      <w:bookmarkStart w:id="18" w:name="Question_urbaine_pt_3"/>
      <w:r w:rsidRPr="00EF2156">
        <w:rPr>
          <w:b/>
          <w:sz w:val="24"/>
        </w:rPr>
        <w:t>La question urbaine</w:t>
      </w:r>
    </w:p>
    <w:p w14:paraId="29845A4B" w14:textId="77777777" w:rsidR="00471170" w:rsidRPr="00E07116" w:rsidRDefault="00471170" w:rsidP="00471170">
      <w:pPr>
        <w:jc w:val="both"/>
      </w:pPr>
    </w:p>
    <w:p w14:paraId="5588A605" w14:textId="77777777" w:rsidR="00471170" w:rsidRPr="00384B20" w:rsidRDefault="00471170" w:rsidP="00471170">
      <w:pPr>
        <w:pStyle w:val="partie"/>
        <w:jc w:val="center"/>
        <w:rPr>
          <w:sz w:val="72"/>
        </w:rPr>
      </w:pPr>
      <w:r>
        <w:rPr>
          <w:sz w:val="72"/>
        </w:rPr>
        <w:t>Troisième</w:t>
      </w:r>
      <w:r w:rsidRPr="00384B20">
        <w:rPr>
          <w:sz w:val="72"/>
        </w:rPr>
        <w:t xml:space="preserve"> partie</w:t>
      </w:r>
    </w:p>
    <w:p w14:paraId="7655DF2F" w14:textId="77777777" w:rsidR="00471170" w:rsidRPr="00E07116" w:rsidRDefault="00471170" w:rsidP="00471170">
      <w:pPr>
        <w:jc w:val="both"/>
      </w:pPr>
    </w:p>
    <w:p w14:paraId="57601851" w14:textId="77777777" w:rsidR="00471170" w:rsidRPr="00384B20" w:rsidRDefault="00471170" w:rsidP="00471170">
      <w:pPr>
        <w:pStyle w:val="Titreniveau2"/>
      </w:pPr>
      <w:r>
        <w:t>LA STRUCTURE URBAINE</w:t>
      </w:r>
    </w:p>
    <w:bookmarkEnd w:id="18"/>
    <w:p w14:paraId="1C91BA36" w14:textId="77777777" w:rsidR="00471170" w:rsidRPr="00E07116" w:rsidRDefault="00471170" w:rsidP="00471170">
      <w:pPr>
        <w:jc w:val="both"/>
      </w:pPr>
    </w:p>
    <w:p w14:paraId="1DA17AD8" w14:textId="77777777" w:rsidR="00471170" w:rsidRPr="00E07116" w:rsidRDefault="00471170" w:rsidP="00471170">
      <w:pPr>
        <w:jc w:val="both"/>
      </w:pPr>
    </w:p>
    <w:p w14:paraId="56F2600C" w14:textId="77777777" w:rsidR="00471170" w:rsidRPr="00E07116" w:rsidRDefault="00471170" w:rsidP="00471170">
      <w:pPr>
        <w:jc w:val="both"/>
      </w:pPr>
    </w:p>
    <w:p w14:paraId="2B5B9350" w14:textId="77777777" w:rsidR="00471170" w:rsidRPr="00E07116" w:rsidRDefault="00471170" w:rsidP="00471170">
      <w:pPr>
        <w:jc w:val="both"/>
      </w:pPr>
    </w:p>
    <w:p w14:paraId="732F2D90" w14:textId="77777777" w:rsidR="00471170" w:rsidRPr="00E07116" w:rsidRDefault="00471170" w:rsidP="00471170">
      <w:pPr>
        <w:jc w:val="both"/>
      </w:pPr>
    </w:p>
    <w:p w14:paraId="73F3F4C8" w14:textId="77777777" w:rsidR="00471170" w:rsidRPr="00E07116" w:rsidRDefault="00471170" w:rsidP="00471170">
      <w:pPr>
        <w:jc w:val="both"/>
      </w:pPr>
    </w:p>
    <w:p w14:paraId="71028614" w14:textId="77777777" w:rsidR="00471170" w:rsidRPr="00E07116" w:rsidRDefault="00471170" w:rsidP="00471170">
      <w:pPr>
        <w:jc w:val="both"/>
      </w:pPr>
    </w:p>
    <w:p w14:paraId="08DE9CFD" w14:textId="77777777" w:rsidR="00471170" w:rsidRPr="00E07116" w:rsidRDefault="00471170" w:rsidP="00471170">
      <w:pPr>
        <w:jc w:val="both"/>
      </w:pPr>
    </w:p>
    <w:p w14:paraId="5F3942CA"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2C43805" w14:textId="77777777" w:rsidR="00471170" w:rsidRPr="00E07116" w:rsidRDefault="00471170" w:rsidP="00471170">
      <w:pPr>
        <w:jc w:val="both"/>
      </w:pPr>
    </w:p>
    <w:p w14:paraId="2CA5DC3A" w14:textId="77777777" w:rsidR="00471170" w:rsidRPr="00211843" w:rsidRDefault="00471170" w:rsidP="00471170">
      <w:pPr>
        <w:spacing w:before="120" w:after="120"/>
        <w:jc w:val="both"/>
      </w:pPr>
    </w:p>
    <w:p w14:paraId="71FE70B0" w14:textId="77777777" w:rsidR="00471170" w:rsidRPr="00211843" w:rsidRDefault="00471170" w:rsidP="00471170">
      <w:pPr>
        <w:spacing w:before="120" w:after="120"/>
        <w:jc w:val="both"/>
        <w:rPr>
          <w:szCs w:val="2"/>
        </w:rPr>
      </w:pPr>
    </w:p>
    <w:p w14:paraId="4936050D" w14:textId="77777777" w:rsidR="00471170" w:rsidRDefault="00471170" w:rsidP="00471170">
      <w:pPr>
        <w:pStyle w:val="p"/>
        <w:rPr>
          <w:lang w:eastAsia="fr-FR" w:bidi="fr-FR"/>
        </w:rPr>
      </w:pPr>
      <w:r w:rsidRPr="00211843">
        <w:rPr>
          <w:szCs w:val="2"/>
        </w:rPr>
        <w:br w:type="page"/>
      </w:r>
      <w:r>
        <w:rPr>
          <w:lang w:eastAsia="fr-FR" w:bidi="fr-FR"/>
        </w:rPr>
        <w:t>[152]</w:t>
      </w:r>
    </w:p>
    <w:p w14:paraId="386C99F7" w14:textId="77777777" w:rsidR="00471170" w:rsidRDefault="00471170" w:rsidP="00471170">
      <w:pPr>
        <w:jc w:val="both"/>
      </w:pPr>
    </w:p>
    <w:p w14:paraId="395B7531" w14:textId="77777777" w:rsidR="00471170" w:rsidRPr="00E07116" w:rsidRDefault="00471170" w:rsidP="00471170">
      <w:pPr>
        <w:jc w:val="both"/>
      </w:pPr>
    </w:p>
    <w:p w14:paraId="04ABB830" w14:textId="77777777" w:rsidR="00471170" w:rsidRPr="00E07116" w:rsidRDefault="00471170" w:rsidP="00471170">
      <w:pPr>
        <w:jc w:val="both"/>
      </w:pPr>
    </w:p>
    <w:p w14:paraId="4AC5C5AE" w14:textId="77777777" w:rsidR="00471170" w:rsidRPr="00384B20" w:rsidRDefault="00471170" w:rsidP="00471170">
      <w:pPr>
        <w:spacing w:after="120"/>
        <w:ind w:firstLine="0"/>
        <w:jc w:val="center"/>
        <w:rPr>
          <w:color w:val="000080"/>
          <w:sz w:val="24"/>
        </w:rPr>
      </w:pPr>
      <w:bookmarkStart w:id="19" w:name="Question_urbaine_pt_3_chap_1"/>
      <w:r>
        <w:rPr>
          <w:b/>
          <w:sz w:val="24"/>
        </w:rPr>
        <w:t>TROISIÈME</w:t>
      </w:r>
      <w:r w:rsidRPr="00231DB8">
        <w:rPr>
          <w:b/>
          <w:sz w:val="24"/>
        </w:rPr>
        <w:t xml:space="preserve"> PARTIE :</w:t>
      </w:r>
      <w:r w:rsidRPr="00231DB8">
        <w:rPr>
          <w:b/>
          <w:sz w:val="24"/>
        </w:rPr>
        <w:br/>
      </w:r>
      <w:r>
        <w:rPr>
          <w:i/>
          <w:color w:val="000080"/>
          <w:sz w:val="24"/>
        </w:rPr>
        <w:t>La structure urbaine</w:t>
      </w:r>
    </w:p>
    <w:p w14:paraId="203D7F8D" w14:textId="77777777" w:rsidR="00471170" w:rsidRPr="00384B20" w:rsidRDefault="00471170" w:rsidP="00471170">
      <w:pPr>
        <w:pStyle w:val="Titreniveau1"/>
      </w:pPr>
      <w:r w:rsidRPr="00384B20">
        <w:t xml:space="preserve">Chapitre </w:t>
      </w:r>
      <w:r>
        <w:t>1</w:t>
      </w:r>
    </w:p>
    <w:p w14:paraId="725307CE" w14:textId="77777777" w:rsidR="00471170" w:rsidRPr="00E07116" w:rsidRDefault="00471170" w:rsidP="00471170">
      <w:pPr>
        <w:pStyle w:val="Titreniveau2"/>
      </w:pPr>
      <w:r w:rsidRPr="00211843">
        <w:rPr>
          <w:lang w:eastAsia="fr-FR" w:bidi="fr-FR"/>
        </w:rPr>
        <w:t>Le débat sur la théorie</w:t>
      </w:r>
      <w:r>
        <w:rPr>
          <w:lang w:eastAsia="fr-FR" w:bidi="fr-FR"/>
        </w:rPr>
        <w:br/>
      </w:r>
      <w:r w:rsidRPr="00211843">
        <w:rPr>
          <w:lang w:eastAsia="fr-FR" w:bidi="fr-FR"/>
        </w:rPr>
        <w:t>de l’espace</w:t>
      </w:r>
    </w:p>
    <w:bookmarkEnd w:id="19"/>
    <w:p w14:paraId="765F63E4" w14:textId="77777777" w:rsidR="00471170" w:rsidRPr="00E07116" w:rsidRDefault="00471170" w:rsidP="00471170">
      <w:pPr>
        <w:jc w:val="both"/>
        <w:rPr>
          <w:szCs w:val="36"/>
        </w:rPr>
      </w:pPr>
    </w:p>
    <w:p w14:paraId="44881DFC" w14:textId="77777777" w:rsidR="00471170" w:rsidRPr="00E07116" w:rsidRDefault="00471170" w:rsidP="00471170">
      <w:pPr>
        <w:jc w:val="both"/>
      </w:pPr>
    </w:p>
    <w:p w14:paraId="34F325A3" w14:textId="77777777" w:rsidR="00471170" w:rsidRPr="00E07116" w:rsidRDefault="00471170" w:rsidP="00471170">
      <w:pPr>
        <w:jc w:val="both"/>
      </w:pPr>
    </w:p>
    <w:p w14:paraId="6EF7B6ED" w14:textId="77777777" w:rsidR="00471170" w:rsidRPr="00E07116" w:rsidRDefault="00471170" w:rsidP="00471170">
      <w:pPr>
        <w:jc w:val="both"/>
      </w:pPr>
    </w:p>
    <w:p w14:paraId="3031A4B3" w14:textId="77777777" w:rsidR="00471170" w:rsidRPr="00E07116" w:rsidRDefault="00471170" w:rsidP="00471170">
      <w:pPr>
        <w:jc w:val="both"/>
      </w:pPr>
    </w:p>
    <w:p w14:paraId="7B883194"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2E2F0B4" w14:textId="77777777" w:rsidR="00471170" w:rsidRPr="00211843" w:rsidRDefault="00471170" w:rsidP="00471170">
      <w:pPr>
        <w:spacing w:before="120" w:after="120"/>
        <w:jc w:val="both"/>
      </w:pPr>
      <w:r w:rsidRPr="00211843">
        <w:rPr>
          <w:lang w:eastAsia="fr-FR" w:bidi="fr-FR"/>
        </w:rPr>
        <w:t>Considérer la ville comme la projection de la société sur l’espace est à la fois un point de départ indispensable et une affirmation trop élémentaire. Car, s’il faut dépasser l’empirisme de la description gé</w:t>
      </w:r>
      <w:r w:rsidRPr="00211843">
        <w:rPr>
          <w:lang w:eastAsia="fr-FR" w:bidi="fr-FR"/>
        </w:rPr>
        <w:t>o</w:t>
      </w:r>
      <w:r w:rsidRPr="00211843">
        <w:rPr>
          <w:lang w:eastAsia="fr-FR" w:bidi="fr-FR"/>
        </w:rPr>
        <w:t>graphique, on court le très grand risque d’imaginer l’espace comme une page blanche sur laquelle s’inscrit l’action des groupes et des in</w:t>
      </w:r>
      <w:r w:rsidRPr="00211843">
        <w:rPr>
          <w:lang w:eastAsia="fr-FR" w:bidi="fr-FR"/>
        </w:rPr>
        <w:t>s</w:t>
      </w:r>
      <w:r w:rsidRPr="00211843">
        <w:rPr>
          <w:lang w:eastAsia="fr-FR" w:bidi="fr-FR"/>
        </w:rPr>
        <w:t>titutions, sans rencontrer d’autre obstacle que la trace des générations passées. Cela équivaut à concevoir la nature comme entièrement f</w:t>
      </w:r>
      <w:r w:rsidRPr="00211843">
        <w:rPr>
          <w:lang w:eastAsia="fr-FR" w:bidi="fr-FR"/>
        </w:rPr>
        <w:t>a</w:t>
      </w:r>
      <w:r w:rsidRPr="00211843">
        <w:rPr>
          <w:lang w:eastAsia="fr-FR" w:bidi="fr-FR"/>
        </w:rPr>
        <w:t>çonnée par la culture, alors que toute la problématique sociale prend naissance dans l’union indissoluble de ces deux termes, à travers le processus dialectique par lequel une espèce biologique particulière (particulière, puisque divisée en classes), « l’homme », se transforme et transforme son environnement dans sa lutte pour la vie et pour l’appropriation différentielle du produit de son travail.</w:t>
      </w:r>
    </w:p>
    <w:p w14:paraId="4738FFA2" w14:textId="77777777" w:rsidR="00471170" w:rsidRPr="00211843" w:rsidRDefault="00471170" w:rsidP="00471170">
      <w:pPr>
        <w:spacing w:before="120" w:after="120"/>
        <w:jc w:val="both"/>
      </w:pPr>
      <w:r w:rsidRPr="00211843">
        <w:rPr>
          <w:lang w:eastAsia="fr-FR" w:bidi="fr-FR"/>
        </w:rPr>
        <w:t>L’espace est un produit matériel, en relation avec d’autres éléments matériels</w:t>
      </w:r>
      <w:r>
        <w:rPr>
          <w:lang w:eastAsia="fr-FR" w:bidi="fr-FR"/>
        </w:rPr>
        <w:t> — </w:t>
      </w:r>
      <w:r w:rsidRPr="00211843">
        <w:rPr>
          <w:lang w:eastAsia="fr-FR" w:bidi="fr-FR"/>
        </w:rPr>
        <w:t xml:space="preserve">entre autres, les hommes, qui entrent eux-mêmes dans </w:t>
      </w:r>
      <w:r w:rsidRPr="00211843">
        <w:t xml:space="preserve">des </w:t>
      </w:r>
      <w:r w:rsidRPr="00E67A19">
        <w:rPr>
          <w:i/>
        </w:rPr>
        <w:t>rapports sociaux déterminés</w:t>
      </w:r>
      <w:r w:rsidRPr="00211843">
        <w:t xml:space="preserve">, </w:t>
      </w:r>
      <w:r w:rsidRPr="00211843">
        <w:rPr>
          <w:lang w:eastAsia="fr-FR" w:bidi="fr-FR"/>
        </w:rPr>
        <w:t>qui donnent à l’espace (ainsi qu’aux autres éléments de la combinaison) une forme, une fonction, une s</w:t>
      </w:r>
      <w:r w:rsidRPr="00211843">
        <w:rPr>
          <w:lang w:eastAsia="fr-FR" w:bidi="fr-FR"/>
        </w:rPr>
        <w:t>i</w:t>
      </w:r>
      <w:r w:rsidRPr="00211843">
        <w:rPr>
          <w:lang w:eastAsia="fr-FR" w:bidi="fr-FR"/>
        </w:rPr>
        <w:t>gnification sociale. Il n’est donc pas pure occasion de déploiement de la structure sociale, mais expression concrète de chaque ensemble hi</w:t>
      </w:r>
      <w:r w:rsidRPr="00211843">
        <w:rPr>
          <w:lang w:eastAsia="fr-FR" w:bidi="fr-FR"/>
        </w:rPr>
        <w:t>s</w:t>
      </w:r>
      <w:r w:rsidRPr="00211843">
        <w:rPr>
          <w:lang w:eastAsia="fr-FR" w:bidi="fr-FR"/>
        </w:rPr>
        <w:t>torique dans lequel une société se spécifie. Il s’agit alors d’établir, de la même manière que pour tout autre objet réel, les lois structurales et conjoncturelles qui commandent son</w:t>
      </w:r>
      <w:r>
        <w:rPr>
          <w:lang w:eastAsia="fr-FR" w:bidi="fr-FR"/>
        </w:rPr>
        <w:t xml:space="preserve"> existence et sa transformation, [153] </w:t>
      </w:r>
      <w:r w:rsidRPr="00211843">
        <w:rPr>
          <w:lang w:eastAsia="fr-FR" w:bidi="fr-FR"/>
        </w:rPr>
        <w:t>ainsi que la spécificité de son articulation aux autres éléments d’une réalité historique.</w:t>
      </w:r>
    </w:p>
    <w:p w14:paraId="70B3C64F" w14:textId="77777777" w:rsidR="00471170" w:rsidRPr="00211843" w:rsidRDefault="00471170" w:rsidP="00471170">
      <w:pPr>
        <w:spacing w:before="120" w:after="120"/>
        <w:jc w:val="both"/>
      </w:pPr>
      <w:r w:rsidRPr="00211843">
        <w:rPr>
          <w:lang w:eastAsia="fr-FR" w:bidi="fr-FR"/>
        </w:rPr>
        <w:t>Cela veut dire qu’il n’y a pas de théorie de l’espace qui ne soit pa</w:t>
      </w:r>
      <w:r w:rsidRPr="00211843">
        <w:rPr>
          <w:lang w:eastAsia="fr-FR" w:bidi="fr-FR"/>
        </w:rPr>
        <w:t>r</w:t>
      </w:r>
      <w:r w:rsidRPr="00211843">
        <w:rPr>
          <w:lang w:eastAsia="fr-FR" w:bidi="fr-FR"/>
        </w:rPr>
        <w:t>tie intégrante d’une théorie sociale générale, même implicite.</w:t>
      </w:r>
    </w:p>
    <w:p w14:paraId="3BCBCA72" w14:textId="77777777" w:rsidR="00471170" w:rsidRPr="00211843" w:rsidRDefault="00471170" w:rsidP="00471170">
      <w:pPr>
        <w:spacing w:before="120" w:after="120"/>
        <w:jc w:val="both"/>
      </w:pPr>
      <w:r w:rsidRPr="00211843">
        <w:rPr>
          <w:lang w:eastAsia="fr-FR" w:bidi="fr-FR"/>
        </w:rPr>
        <w:t xml:space="preserve">L’espace urbain est structuré, c’est-à-dire qu’il n’est pas organisé au hasard, et que les processus sociaux s’y rattachant, expriment, en les spécifiant, les déterminismes de chaque type et de chaque période de l’organisation sociale. </w:t>
      </w:r>
      <w:r>
        <w:rPr>
          <w:lang w:eastAsia="fr-FR" w:bidi="fr-FR"/>
        </w:rPr>
        <w:t>À</w:t>
      </w:r>
      <w:r w:rsidRPr="00211843">
        <w:rPr>
          <w:lang w:eastAsia="fr-FR" w:bidi="fr-FR"/>
        </w:rPr>
        <w:t xml:space="preserve"> partir de cette évidence, pourtant lourde d’implications, l’étude de la structure urbaine doit être menée sur deux plans : il s’agit, d’une part, d’élaborer des outils théoriques su</w:t>
      </w:r>
      <w:r w:rsidRPr="00211843">
        <w:rPr>
          <w:lang w:eastAsia="fr-FR" w:bidi="fr-FR"/>
        </w:rPr>
        <w:t>s</w:t>
      </w:r>
      <w:r w:rsidRPr="00211843">
        <w:rPr>
          <w:lang w:eastAsia="fr-FR" w:bidi="fr-FR"/>
        </w:rPr>
        <w:t>ceptibles d’appréhender le concret-réel d’une façon significative et, d’autre part, d’utiliser ces outils dans une succession discontinue d’analyses particulières visant des phénomènes historiquement do</w:t>
      </w:r>
      <w:r w:rsidRPr="00211843">
        <w:rPr>
          <w:lang w:eastAsia="fr-FR" w:bidi="fr-FR"/>
        </w:rPr>
        <w:t>n</w:t>
      </w:r>
      <w:r w:rsidRPr="00211843">
        <w:rPr>
          <w:lang w:eastAsia="fr-FR" w:bidi="fr-FR"/>
        </w:rPr>
        <w:t xml:space="preserve">nés. Cette étude a été tentée par plusieurs courants théoriques, avec une force dont témoigné l’abondance des recherches. Ainsi, l’effort théorique de </w:t>
      </w:r>
      <w:r w:rsidRPr="00E67A19">
        <w:rPr>
          <w:i/>
        </w:rPr>
        <w:t>l’écologie humaine</w:t>
      </w:r>
      <w:r w:rsidRPr="00211843">
        <w:t>,</w:t>
      </w:r>
      <w:r w:rsidRPr="00211843">
        <w:rPr>
          <w:lang w:eastAsia="fr-FR" w:bidi="fr-FR"/>
        </w:rPr>
        <w:t xml:space="preserve"> en particulier à partir de l’</w:t>
      </w:r>
      <w:r>
        <w:rPr>
          <w:lang w:eastAsia="fr-FR" w:bidi="fr-FR"/>
        </w:rPr>
        <w:t>É</w:t>
      </w:r>
      <w:r w:rsidRPr="00211843">
        <w:rPr>
          <w:lang w:eastAsia="fr-FR" w:bidi="fr-FR"/>
        </w:rPr>
        <w:t>cole de Chicago, domine encore l’appréhension de l’organisation urbaine, dans la littérature et dans la pratique, que ce soit à travers la reprise de ses thèmes classiques ou à travers les critiques et réactions susc</w:t>
      </w:r>
      <w:r w:rsidRPr="00211843">
        <w:rPr>
          <w:lang w:eastAsia="fr-FR" w:bidi="fr-FR"/>
        </w:rPr>
        <w:t>i</w:t>
      </w:r>
      <w:r w:rsidRPr="00211843">
        <w:rPr>
          <w:lang w:eastAsia="fr-FR" w:bidi="fr-FR"/>
        </w:rPr>
        <w:t>tées</w:t>
      </w:r>
      <w:r>
        <w:rPr>
          <w:lang w:eastAsia="fr-FR" w:bidi="fr-FR"/>
        </w:rPr>
        <w:t> </w:t>
      </w:r>
      <w:r>
        <w:rPr>
          <w:rStyle w:val="Appelnotedebasdep"/>
        </w:rPr>
        <w:footnoteReference w:id="228"/>
      </w:r>
      <w:r w:rsidRPr="00211843">
        <w:rPr>
          <w:lang w:eastAsia="fr-FR" w:bidi="fr-FR"/>
        </w:rPr>
        <w:t>. En effet, la plupart des alternatives théoriques proposées, qui se situent par</w:t>
      </w:r>
      <w:r>
        <w:rPr>
          <w:lang w:eastAsia="fr-FR" w:bidi="fr-FR"/>
        </w:rPr>
        <w:t xml:space="preserve"> rapport à cette tradition, ne f</w:t>
      </w:r>
      <w:r w:rsidRPr="00211843">
        <w:rPr>
          <w:lang w:eastAsia="fr-FR" w:bidi="fr-FR"/>
        </w:rPr>
        <w:t>ont qu’en donner une image inversée, sans redéfinir les termes mêmes de la question.</w:t>
      </w:r>
    </w:p>
    <w:p w14:paraId="14225A19" w14:textId="77777777" w:rsidR="00471170" w:rsidRPr="00211843" w:rsidRDefault="00471170" w:rsidP="00471170">
      <w:pPr>
        <w:spacing w:before="120" w:after="120"/>
        <w:jc w:val="both"/>
      </w:pPr>
      <w:r w:rsidRPr="00211843">
        <w:rPr>
          <w:lang w:eastAsia="fr-FR" w:bidi="fr-FR"/>
        </w:rPr>
        <w:t>Il est impossible d’aborder l’analyse de l’organisation de l’espace sans une discussion, même rapide, de cette tradition de recherche. Non pas pour faire l’histoire des idées, mais pour examiner</w:t>
      </w:r>
      <w:r>
        <w:rPr>
          <w:lang w:eastAsia="fr-FR" w:bidi="fr-FR"/>
        </w:rPr>
        <w:t xml:space="preserve"> l’efficacité théorique des prop</w:t>
      </w:r>
      <w:r w:rsidRPr="00211843">
        <w:rPr>
          <w:lang w:eastAsia="fr-FR" w:bidi="fr-FR"/>
        </w:rPr>
        <w:t>ositions avancées et des travaux réalisés. Car la formu</w:t>
      </w:r>
      <w:r>
        <w:rPr>
          <w:lang w:eastAsia="fr-FR" w:bidi="fr-FR"/>
        </w:rPr>
        <w:t>l</w:t>
      </w:r>
      <w:r w:rsidRPr="00211843">
        <w:rPr>
          <w:lang w:eastAsia="fr-FR" w:bidi="fr-FR"/>
        </w:rPr>
        <w:t>ation de la fameuse théorie de Burgess sur l’évolution des a</w:t>
      </w:r>
      <w:r w:rsidRPr="00211843">
        <w:rPr>
          <w:lang w:eastAsia="fr-FR" w:bidi="fr-FR"/>
        </w:rPr>
        <w:t>g</w:t>
      </w:r>
      <w:r w:rsidRPr="00211843">
        <w:rPr>
          <w:lang w:eastAsia="fr-FR" w:bidi="fr-FR"/>
        </w:rPr>
        <w:t>glomérations urbaines par zones concentriques</w:t>
      </w:r>
      <w:r>
        <w:rPr>
          <w:lang w:eastAsia="fr-FR" w:bidi="fr-FR"/>
        </w:rPr>
        <w:t> </w:t>
      </w:r>
      <w:r>
        <w:rPr>
          <w:rStyle w:val="Appelnotedebasdep"/>
        </w:rPr>
        <w:footnoteReference w:id="229"/>
      </w:r>
      <w:r w:rsidRPr="00211843">
        <w:rPr>
          <w:vertAlign w:val="superscript"/>
          <w:lang w:eastAsia="fr-FR" w:bidi="fr-FR"/>
        </w:rPr>
        <w:t xml:space="preserve"> </w:t>
      </w:r>
      <w:r w:rsidRPr="00211843">
        <w:rPr>
          <w:lang w:eastAsia="fr-FR" w:bidi="fr-FR"/>
        </w:rPr>
        <w:t>prête trop facil</w:t>
      </w:r>
      <w:r w:rsidRPr="00211843">
        <w:rPr>
          <w:lang w:eastAsia="fr-FR" w:bidi="fr-FR"/>
        </w:rPr>
        <w:t>e</w:t>
      </w:r>
      <w:r w:rsidRPr="00211843">
        <w:rPr>
          <w:lang w:eastAsia="fr-FR" w:bidi="fr-FR"/>
        </w:rPr>
        <w:t>ment à sourire, du fait de son ingénuité ethnocentrique, alors qu’elle rend compte d’un certain processus de développement urbain, histor</w:t>
      </w:r>
      <w:r w:rsidRPr="00211843">
        <w:rPr>
          <w:lang w:eastAsia="fr-FR" w:bidi="fr-FR"/>
        </w:rPr>
        <w:t>i</w:t>
      </w:r>
      <w:r w:rsidRPr="00211843">
        <w:rPr>
          <w:lang w:eastAsia="fr-FR" w:bidi="fr-FR"/>
        </w:rPr>
        <w:t xml:space="preserve">quement situé dans des </w:t>
      </w:r>
      <w:r w:rsidRPr="00E67A19">
        <w:rPr>
          <w:i/>
        </w:rPr>
        <w:t>conditions</w:t>
      </w:r>
      <w:r w:rsidRPr="00211843">
        <w:rPr>
          <w:lang w:eastAsia="fr-FR" w:bidi="fr-FR"/>
        </w:rPr>
        <w:t xml:space="preserve"> socio-économiques que Quinn a bien su préciser : un certain degré d’hétérogénéité ethnique et sociale ; une base économique industrielle-commerciale ;</w:t>
      </w:r>
      <w:r>
        <w:rPr>
          <w:lang w:eastAsia="fr-FR" w:bidi="fr-FR"/>
        </w:rPr>
        <w:t xml:space="preserve"> </w:t>
      </w:r>
      <w:r>
        <w:t xml:space="preserve">[154] </w:t>
      </w:r>
      <w:r w:rsidRPr="00211843">
        <w:rPr>
          <w:lang w:eastAsia="fr-FR" w:bidi="fr-FR"/>
        </w:rPr>
        <w:t>propriété pr</w:t>
      </w:r>
      <w:r w:rsidRPr="00211843">
        <w:rPr>
          <w:lang w:eastAsia="fr-FR" w:bidi="fr-FR"/>
        </w:rPr>
        <w:t>i</w:t>
      </w:r>
      <w:r w:rsidRPr="00211843">
        <w:rPr>
          <w:lang w:eastAsia="fr-FR" w:bidi="fr-FR"/>
        </w:rPr>
        <w:t>vée ; commerce ; des organisations économiques spécialisées fon</w:t>
      </w:r>
      <w:r w:rsidRPr="00211843">
        <w:rPr>
          <w:lang w:eastAsia="fr-FR" w:bidi="fr-FR"/>
        </w:rPr>
        <w:t>c</w:t>
      </w:r>
      <w:r w:rsidRPr="00211843">
        <w:rPr>
          <w:lang w:eastAsia="fr-FR" w:bidi="fr-FR"/>
        </w:rPr>
        <w:t>tionnellement et différenciées spatialement ; un système de transports efficace et sans trop grande irrégularité ; un noyau u</w:t>
      </w:r>
      <w:r w:rsidRPr="00211843">
        <w:rPr>
          <w:lang w:eastAsia="fr-FR" w:bidi="fr-FR"/>
        </w:rPr>
        <w:t>r</w:t>
      </w:r>
      <w:r w:rsidRPr="00211843">
        <w:rPr>
          <w:lang w:eastAsia="fr-FR" w:bidi="fr-FR"/>
        </w:rPr>
        <w:t>bain central à forte valeur foncière</w:t>
      </w:r>
      <w:r>
        <w:rPr>
          <w:lang w:eastAsia="fr-FR" w:bidi="fr-FR"/>
        </w:rPr>
        <w:t> </w:t>
      </w:r>
      <w:r>
        <w:rPr>
          <w:rStyle w:val="Appelnotedebasdep"/>
        </w:rPr>
        <w:footnoteReference w:id="230"/>
      </w:r>
      <w:r w:rsidRPr="00211843">
        <w:rPr>
          <w:lang w:eastAsia="fr-FR" w:bidi="fr-FR"/>
        </w:rPr>
        <w:t>.</w:t>
      </w:r>
    </w:p>
    <w:p w14:paraId="04E72D07" w14:textId="77777777" w:rsidR="00471170" w:rsidRPr="00211843" w:rsidRDefault="00471170" w:rsidP="00471170">
      <w:pPr>
        <w:spacing w:before="120" w:after="120"/>
        <w:jc w:val="both"/>
      </w:pPr>
      <w:r>
        <w:rPr>
          <w:lang w:eastAsia="fr-FR" w:bidi="fr-FR"/>
        </w:rPr>
        <w:t>Il</w:t>
      </w:r>
      <w:r w:rsidRPr="00211843">
        <w:rPr>
          <w:lang w:eastAsia="fr-FR" w:bidi="fr-FR"/>
        </w:rPr>
        <w:t xml:space="preserve"> s’agit donc de l’évolution d’une agglomération en croissance r</w:t>
      </w:r>
      <w:r w:rsidRPr="00211843">
        <w:rPr>
          <w:lang w:eastAsia="fr-FR" w:bidi="fr-FR"/>
        </w:rPr>
        <w:t>a</w:t>
      </w:r>
      <w:r w:rsidRPr="00211843">
        <w:rPr>
          <w:lang w:eastAsia="fr-FR" w:bidi="fr-FR"/>
        </w:rPr>
        <w:t>pide, dominée par une industrialisation capitaliste entièrement co</w:t>
      </w:r>
      <w:r w:rsidRPr="00211843">
        <w:rPr>
          <w:lang w:eastAsia="fr-FR" w:bidi="fr-FR"/>
        </w:rPr>
        <w:t>m</w:t>
      </w:r>
      <w:r w:rsidRPr="00211843">
        <w:rPr>
          <w:lang w:eastAsia="fr-FR" w:bidi="fr-FR"/>
        </w:rPr>
        <w:t>mandée par la logique du profit et, partant, d’un noyau urbain préexi</w:t>
      </w:r>
      <w:r w:rsidRPr="00211843">
        <w:rPr>
          <w:lang w:eastAsia="fr-FR" w:bidi="fr-FR"/>
        </w:rPr>
        <w:t>s</w:t>
      </w:r>
      <w:r w:rsidRPr="00211843">
        <w:rPr>
          <w:lang w:eastAsia="fr-FR" w:bidi="fr-FR"/>
        </w:rPr>
        <w:t>tant à faible charge symbolique et peu constitué socialement et arch</w:t>
      </w:r>
      <w:r w:rsidRPr="00211843">
        <w:rPr>
          <w:lang w:eastAsia="fr-FR" w:bidi="fr-FR"/>
        </w:rPr>
        <w:t>i</w:t>
      </w:r>
      <w:r w:rsidRPr="00211843">
        <w:rPr>
          <w:lang w:eastAsia="fr-FR" w:bidi="fr-FR"/>
        </w:rPr>
        <w:t>tecturalement. Ainsi, dans le Chicago étudié par Burgess, l’occupation du centre urbain (zone I) par les sièges sociaux d’entreprises et les centres administratifs (au lieu stratégique de l’accessibilité et de la densité sociale de la ville) découle de la domination sociale des entr</w:t>
      </w:r>
      <w:r w:rsidRPr="00211843">
        <w:rPr>
          <w:lang w:eastAsia="fr-FR" w:bidi="fr-FR"/>
        </w:rPr>
        <w:t>e</w:t>
      </w:r>
      <w:r w:rsidRPr="00211843">
        <w:rPr>
          <w:lang w:eastAsia="fr-FR" w:bidi="fr-FR"/>
        </w:rPr>
        <w:t>prises et de l’importance stratégique de leurs centres directionnels concentres à l’intérieur d’un milieu fortement organisé. Les zones II et III, qui correspondent à l’invasion de l’ancien espace urbain par l’industrie et les résidences nécessaires aux travailleurs employés, sont le résultat, d’une part, des avantages énormes que représente pour l’industrie de la première époque sa greffe sur le tissu urbain et, d’autre part, de la possibilité sociale de domination et même de de</w:t>
      </w:r>
      <w:r w:rsidRPr="00211843">
        <w:rPr>
          <w:lang w:eastAsia="fr-FR" w:bidi="fr-FR"/>
        </w:rPr>
        <w:t>s</w:t>
      </w:r>
      <w:r w:rsidRPr="00211843">
        <w:rPr>
          <w:lang w:eastAsia="fr-FR" w:bidi="fr-FR"/>
        </w:rPr>
        <w:t>truction du cadre urbain par l’implantation industrielle. La zone</w:t>
      </w:r>
      <w:r>
        <w:rPr>
          <w:lang w:eastAsia="fr-FR" w:bidi="fr-FR"/>
        </w:rPr>
        <w:t> </w:t>
      </w:r>
      <w:r w:rsidRPr="00211843">
        <w:rPr>
          <w:lang w:eastAsia="fr-FR" w:bidi="fr-FR"/>
        </w:rPr>
        <w:t>IV, résidence des classes supérieures, est la conséquence de la détérior</w:t>
      </w:r>
      <w:r w:rsidRPr="00211843">
        <w:rPr>
          <w:lang w:eastAsia="fr-FR" w:bidi="fr-FR"/>
        </w:rPr>
        <w:t>a</w:t>
      </w:r>
      <w:r w:rsidRPr="00211843">
        <w:rPr>
          <w:lang w:eastAsia="fr-FR" w:bidi="fr-FR"/>
        </w:rPr>
        <w:t>tion urbaine ainsi produite, et l’expression de la distance sociale, que matérialise la création d’un nouvel espace résidentiel au-delà de la ville, abandonnée au fonctionnel. Enfin la zone V, comprenant les s</w:t>
      </w:r>
      <w:r w:rsidRPr="00211843">
        <w:rPr>
          <w:lang w:eastAsia="fr-FR" w:bidi="fr-FR"/>
        </w:rPr>
        <w:t>a</w:t>
      </w:r>
      <w:r w:rsidRPr="00211843">
        <w:rPr>
          <w:lang w:eastAsia="fr-FR" w:bidi="fr-FR"/>
        </w:rPr>
        <w:t xml:space="preserve">tellites résidentiels et productifs encore non intégrés à l’agglomération, exprime la domination progressive de la ville sur son </w:t>
      </w:r>
      <w:r w:rsidRPr="00D27A36">
        <w:rPr>
          <w:i/>
        </w:rPr>
        <w:t>hinterland</w:t>
      </w:r>
      <w:r w:rsidRPr="00211843">
        <w:t>,</w:t>
      </w:r>
      <w:r w:rsidRPr="00211843">
        <w:rPr>
          <w:lang w:eastAsia="fr-FR" w:bidi="fr-FR"/>
        </w:rPr>
        <w:t xml:space="preserve"> à travers la concentration économique et la spécialisation fonctionnelle</w:t>
      </w:r>
      <w:r>
        <w:rPr>
          <w:lang w:eastAsia="fr-FR" w:bidi="fr-FR"/>
        </w:rPr>
        <w:t> </w:t>
      </w:r>
      <w:r>
        <w:rPr>
          <w:rStyle w:val="Appelnotedebasdep"/>
        </w:rPr>
        <w:footnoteReference w:id="231"/>
      </w:r>
      <w:r w:rsidRPr="00211843">
        <w:rPr>
          <w:lang w:eastAsia="fr-FR" w:bidi="fr-FR"/>
        </w:rPr>
        <w:t>.</w:t>
      </w:r>
    </w:p>
    <w:p w14:paraId="33B72502" w14:textId="77777777" w:rsidR="00471170" w:rsidRPr="00211843" w:rsidRDefault="00471170" w:rsidP="00471170">
      <w:pPr>
        <w:spacing w:before="120" w:after="120"/>
        <w:jc w:val="both"/>
      </w:pPr>
      <w:r w:rsidRPr="00211843">
        <w:rPr>
          <w:lang w:eastAsia="fr-FR" w:bidi="fr-FR"/>
        </w:rPr>
        <w:t>L’explicitation des conditions de base permet de comprendre que le même modèle d’urbanisation ait pu rendre compte de la croissance d’un certain nombre de villes américaines</w:t>
      </w:r>
      <w:r>
        <w:rPr>
          <w:lang w:eastAsia="fr-FR" w:bidi="fr-FR"/>
        </w:rPr>
        <w:t> </w:t>
      </w:r>
      <w:r>
        <w:rPr>
          <w:rStyle w:val="Appelnotedebasdep"/>
        </w:rPr>
        <w:footnoteReference w:id="232"/>
      </w:r>
      <w:r w:rsidRPr="00211843">
        <w:rPr>
          <w:lang w:eastAsia="fr-FR" w:bidi="fr-FR"/>
        </w:rPr>
        <w:t xml:space="preserve"> et, partiellement, de vi</w:t>
      </w:r>
      <w:r w:rsidRPr="00211843">
        <w:rPr>
          <w:lang w:eastAsia="fr-FR" w:bidi="fr-FR"/>
        </w:rPr>
        <w:t>l</w:t>
      </w:r>
      <w:r w:rsidRPr="00211843">
        <w:rPr>
          <w:lang w:eastAsia="fr-FR" w:bidi="fr-FR"/>
        </w:rPr>
        <w:t>les européennes, comme</w:t>
      </w:r>
      <w:r>
        <w:t xml:space="preserve"> </w:t>
      </w:r>
      <w:r>
        <w:rPr>
          <w:lang w:eastAsia="fr-FR" w:bidi="fr-FR"/>
        </w:rPr>
        <w:t xml:space="preserve">[155] </w:t>
      </w:r>
      <w:r w:rsidRPr="00211843">
        <w:rPr>
          <w:lang w:eastAsia="fr-FR" w:bidi="fr-FR"/>
        </w:rPr>
        <w:t>l’ont montré Chombart de Lauwe à Paris</w:t>
      </w:r>
      <w:r>
        <w:rPr>
          <w:lang w:eastAsia="fr-FR" w:bidi="fr-FR"/>
        </w:rPr>
        <w:t> </w:t>
      </w:r>
      <w:r>
        <w:rPr>
          <w:rStyle w:val="Appelnotedebasdep"/>
        </w:rPr>
        <w:footnoteReference w:id="233"/>
      </w:r>
      <w:r w:rsidRPr="00211843">
        <w:rPr>
          <w:lang w:eastAsia="fr-FR" w:bidi="fr-FR"/>
        </w:rPr>
        <w:t xml:space="preserve"> ou McElrath à Rome</w:t>
      </w:r>
      <w:r>
        <w:rPr>
          <w:lang w:eastAsia="fr-FR" w:bidi="fr-FR"/>
        </w:rPr>
        <w:t> </w:t>
      </w:r>
      <w:r>
        <w:rPr>
          <w:rStyle w:val="Appelnotedebasdep"/>
        </w:rPr>
        <w:footnoteReference w:id="234"/>
      </w:r>
      <w:r w:rsidRPr="00211843">
        <w:rPr>
          <w:lang w:eastAsia="fr-FR" w:bidi="fr-FR"/>
        </w:rPr>
        <w:t>, tout en introduisant cette modific</w:t>
      </w:r>
      <w:r w:rsidRPr="00211843">
        <w:rPr>
          <w:lang w:eastAsia="fr-FR" w:bidi="fr-FR"/>
        </w:rPr>
        <w:t>a</w:t>
      </w:r>
      <w:r w:rsidRPr="00211843">
        <w:rPr>
          <w:lang w:eastAsia="fr-FR" w:bidi="fr-FR"/>
        </w:rPr>
        <w:t>tion très importante : l’existence d’une résidence privilégiée des cat</w:t>
      </w:r>
      <w:r w:rsidRPr="00211843">
        <w:rPr>
          <w:lang w:eastAsia="fr-FR" w:bidi="fr-FR"/>
        </w:rPr>
        <w:t>é</w:t>
      </w:r>
      <w:r w:rsidRPr="00211843">
        <w:rPr>
          <w:lang w:eastAsia="fr-FR" w:bidi="fr-FR"/>
        </w:rPr>
        <w:t>gories supérieures dans le centre de la ville, espace chargé d’attaches symboliques et de lieux de consommation culturelle.</w:t>
      </w:r>
    </w:p>
    <w:p w14:paraId="141391CD" w14:textId="77777777" w:rsidR="00471170" w:rsidRPr="00211843" w:rsidRDefault="00471170" w:rsidP="00471170">
      <w:pPr>
        <w:spacing w:before="120" w:after="120"/>
        <w:jc w:val="both"/>
      </w:pPr>
      <w:r w:rsidRPr="00211843">
        <w:rPr>
          <w:lang w:eastAsia="fr-FR" w:bidi="fr-FR"/>
        </w:rPr>
        <w:t>En revanche, quand les conditions de base changent qualitativ</w:t>
      </w:r>
      <w:r w:rsidRPr="00211843">
        <w:rPr>
          <w:lang w:eastAsia="fr-FR" w:bidi="fr-FR"/>
        </w:rPr>
        <w:t>e</w:t>
      </w:r>
      <w:r w:rsidRPr="00211843">
        <w:rPr>
          <w:lang w:eastAsia="fr-FR" w:bidi="fr-FR"/>
        </w:rPr>
        <w:t>ment, la prétention d</w:t>
      </w:r>
      <w:r>
        <w:rPr>
          <w:lang w:eastAsia="fr-FR" w:bidi="fr-FR"/>
        </w:rPr>
        <w:t>’universalité du modèle de Bur</w:t>
      </w:r>
      <w:r w:rsidRPr="00211843">
        <w:rPr>
          <w:lang w:eastAsia="fr-FR" w:bidi="fr-FR"/>
        </w:rPr>
        <w:t>gess tombe d’elle-même. C’est le cas, par exemple, de l’étude classique de Gist sur l’écologie de Bangalore</w:t>
      </w:r>
      <w:r>
        <w:rPr>
          <w:lang w:eastAsia="fr-FR" w:bidi="fr-FR"/>
        </w:rPr>
        <w:t> </w:t>
      </w:r>
      <w:r>
        <w:rPr>
          <w:rStyle w:val="Appelnotedebasdep"/>
        </w:rPr>
        <w:footnoteReference w:id="235"/>
      </w:r>
      <w:r w:rsidRPr="00211843">
        <w:rPr>
          <w:lang w:eastAsia="fr-FR" w:bidi="fr-FR"/>
        </w:rPr>
        <w:t>, qui montre l’éclatement du centre et l’interpénétration spatiale des activités et des populations. Plus int</w:t>
      </w:r>
      <w:r w:rsidRPr="00211843">
        <w:rPr>
          <w:lang w:eastAsia="fr-FR" w:bidi="fr-FR"/>
        </w:rPr>
        <w:t>é</w:t>
      </w:r>
      <w:r w:rsidRPr="00211843">
        <w:rPr>
          <w:lang w:eastAsia="fr-FR" w:bidi="fr-FR"/>
        </w:rPr>
        <w:t xml:space="preserve">ressante encore est l’analyse de Schnore sur l’organisation spatiale d’une soixantaine de villes latino-américaines, qui conclut à l’existence de deux formes urbaines principales : le modèle </w:t>
      </w:r>
      <w:r>
        <w:rPr>
          <w:lang w:eastAsia="fr-FR" w:bidi="fr-FR"/>
        </w:rPr>
        <w:t>« </w:t>
      </w:r>
      <w:r w:rsidRPr="00211843">
        <w:rPr>
          <w:lang w:eastAsia="fr-FR" w:bidi="fr-FR"/>
        </w:rPr>
        <w:t>traditionnel »</w:t>
      </w:r>
      <w:r>
        <w:rPr>
          <w:lang w:eastAsia="fr-FR" w:bidi="fr-FR"/>
        </w:rPr>
        <w:t> — </w:t>
      </w:r>
      <w:r w:rsidRPr="00211843">
        <w:rPr>
          <w:lang w:eastAsia="fr-FR" w:bidi="fr-FR"/>
        </w:rPr>
        <w:t>un centre historique, entouré de faubourgs popula</w:t>
      </w:r>
      <w:r w:rsidRPr="00211843">
        <w:rPr>
          <w:lang w:eastAsia="fr-FR" w:bidi="fr-FR"/>
        </w:rPr>
        <w:t>i</w:t>
      </w:r>
      <w:r w:rsidRPr="00211843">
        <w:rPr>
          <w:lang w:eastAsia="fr-FR" w:bidi="fr-FR"/>
        </w:rPr>
        <w:t>res, qui sert d’assise aux couches supérieures et aux fonctions de d</w:t>
      </w:r>
      <w:r w:rsidRPr="00211843">
        <w:rPr>
          <w:lang w:eastAsia="fr-FR" w:bidi="fr-FR"/>
        </w:rPr>
        <w:t>i</w:t>
      </w:r>
      <w:r w:rsidRPr="00211843">
        <w:rPr>
          <w:lang w:eastAsia="fr-FR" w:bidi="fr-FR"/>
        </w:rPr>
        <w:t>rection</w:t>
      </w:r>
      <w:r>
        <w:rPr>
          <w:lang w:eastAsia="fr-FR" w:bidi="fr-FR"/>
        </w:rPr>
        <w:t> — </w:t>
      </w:r>
      <w:r w:rsidRPr="00211843">
        <w:rPr>
          <w:lang w:eastAsia="fr-FR" w:bidi="fr-FR"/>
        </w:rPr>
        <w:t xml:space="preserve">et le modèle de croissance industrielle, </w:t>
      </w:r>
      <w:r>
        <w:rPr>
          <w:lang w:eastAsia="fr-FR" w:bidi="fr-FR"/>
        </w:rPr>
        <w:t>q</w:t>
      </w:r>
      <w:r w:rsidRPr="00211843">
        <w:rPr>
          <w:lang w:eastAsia="fr-FR" w:bidi="fr-FR"/>
        </w:rPr>
        <w:t>ui reproduit pa</w:t>
      </w:r>
      <w:r w:rsidRPr="00211843">
        <w:rPr>
          <w:lang w:eastAsia="fr-FR" w:bidi="fr-FR"/>
        </w:rPr>
        <w:t>r</w:t>
      </w:r>
      <w:r w:rsidRPr="00211843">
        <w:rPr>
          <w:lang w:eastAsia="fr-FR" w:bidi="fr-FR"/>
        </w:rPr>
        <w:t>tiellement les traits fondamentaux du développement par zones</w:t>
      </w:r>
      <w:r>
        <w:rPr>
          <w:lang w:eastAsia="fr-FR" w:bidi="fr-FR"/>
        </w:rPr>
        <w:t> </w:t>
      </w:r>
      <w:r>
        <w:rPr>
          <w:rStyle w:val="Appelnotedebasdep"/>
        </w:rPr>
        <w:footnoteReference w:id="236"/>
      </w:r>
      <w:r w:rsidRPr="00211843">
        <w:rPr>
          <w:lang w:eastAsia="fr-FR" w:bidi="fr-FR"/>
        </w:rPr>
        <w:t>.</w:t>
      </w:r>
    </w:p>
    <w:p w14:paraId="4DCD114E" w14:textId="77777777" w:rsidR="00471170" w:rsidRPr="00211843" w:rsidRDefault="00471170" w:rsidP="00471170">
      <w:pPr>
        <w:spacing w:before="120" w:after="120"/>
        <w:jc w:val="both"/>
      </w:pPr>
      <w:r w:rsidRPr="00211843">
        <w:rPr>
          <w:lang w:eastAsia="fr-FR" w:bidi="fr-FR"/>
        </w:rPr>
        <w:t xml:space="preserve">Mieux encore, Chicago même, au milieu du </w:t>
      </w:r>
      <w:r w:rsidRPr="00C87676">
        <w:rPr>
          <w:sz w:val="24"/>
          <w:lang w:eastAsia="fr-FR" w:bidi="fr-FR"/>
        </w:rPr>
        <w:t>XIX</w:t>
      </w:r>
      <w:r w:rsidRPr="00C87676">
        <w:rPr>
          <w:sz w:val="24"/>
          <w:vertAlign w:val="superscript"/>
          <w:lang w:eastAsia="fr-FR" w:bidi="fr-FR"/>
        </w:rPr>
        <w:t>e</w:t>
      </w:r>
      <w:r w:rsidRPr="00211843">
        <w:rPr>
          <w:lang w:eastAsia="fr-FR" w:bidi="fr-FR"/>
        </w:rPr>
        <w:t xml:space="preserve"> siècle, ainsi que les grandes villes européennes d’avant l’industrialisation structurent leur espace de façon hiérarchisée autour du centre de première i</w:t>
      </w:r>
      <w:r w:rsidRPr="00211843">
        <w:rPr>
          <w:lang w:eastAsia="fr-FR" w:bidi="fr-FR"/>
        </w:rPr>
        <w:t>m</w:t>
      </w:r>
      <w:r w:rsidRPr="00211843">
        <w:rPr>
          <w:lang w:eastAsia="fr-FR" w:bidi="fr-FR"/>
        </w:rPr>
        <w:t>plantation. De même, certaines villes du sud des États-Unis s’écartent considérablement, par leur configuration, des normes d’une organis</w:t>
      </w:r>
      <w:r w:rsidRPr="00211843">
        <w:rPr>
          <w:lang w:eastAsia="fr-FR" w:bidi="fr-FR"/>
        </w:rPr>
        <w:t>a</w:t>
      </w:r>
      <w:r w:rsidRPr="00211843">
        <w:rPr>
          <w:lang w:eastAsia="fr-FR" w:bidi="fr-FR"/>
        </w:rPr>
        <w:t>tion spatiale dominée par la loi du marché, dans la mesure où leur composition sociale fait une place plus large aux reliquats de l’oligarchie agraire traditionnelle</w:t>
      </w:r>
      <w:r>
        <w:rPr>
          <w:lang w:eastAsia="fr-FR" w:bidi="fr-FR"/>
        </w:rPr>
        <w:t> </w:t>
      </w:r>
      <w:r>
        <w:rPr>
          <w:rStyle w:val="Appelnotedebasdep"/>
        </w:rPr>
        <w:footnoteReference w:id="237"/>
      </w:r>
      <w:r w:rsidRPr="00211843">
        <w:rPr>
          <w:lang w:eastAsia="fr-FR" w:bidi="fr-FR"/>
        </w:rPr>
        <w:t>.</w:t>
      </w:r>
    </w:p>
    <w:p w14:paraId="4F1DC124" w14:textId="77777777" w:rsidR="00471170" w:rsidRPr="00931B41" w:rsidRDefault="00471170" w:rsidP="00471170">
      <w:pPr>
        <w:spacing w:before="120" w:after="120"/>
        <w:jc w:val="both"/>
      </w:pPr>
      <w:r w:rsidRPr="00211843">
        <w:rPr>
          <w:lang w:eastAsia="fr-FR" w:bidi="fr-FR"/>
        </w:rPr>
        <w:t xml:space="preserve">Les modifications qu’on a tenté d’apporter à la théorie des zones ne représentent pas un déplacement substantiel de problématique et tombent donc sous la même critique exigeante d’une spécification des conditions historiques de leur validité. Ainsi, les </w:t>
      </w:r>
      <w:r w:rsidRPr="00E67A19">
        <w:rPr>
          <w:i/>
        </w:rPr>
        <w:t>distinctions sectorie</w:t>
      </w:r>
      <w:r w:rsidRPr="00E67A19">
        <w:rPr>
          <w:i/>
        </w:rPr>
        <w:t>l</w:t>
      </w:r>
      <w:r w:rsidRPr="00E67A19">
        <w:rPr>
          <w:i/>
        </w:rPr>
        <w:t>les</w:t>
      </w:r>
      <w:r w:rsidRPr="00211843">
        <w:rPr>
          <w:lang w:eastAsia="fr-FR" w:bidi="fr-FR"/>
        </w:rPr>
        <w:t xml:space="preserve"> proposées par Hoyt</w:t>
      </w:r>
      <w:r>
        <w:rPr>
          <w:lang w:eastAsia="fr-FR" w:bidi="fr-FR"/>
        </w:rPr>
        <w:t> </w:t>
      </w:r>
      <w:r>
        <w:rPr>
          <w:rStyle w:val="Appelnotedebasdep"/>
        </w:rPr>
        <w:footnoteReference w:id="238"/>
      </w:r>
      <w:r w:rsidRPr="00211843">
        <w:rPr>
          <w:lang w:eastAsia="fr-FR" w:bidi="fr-FR"/>
        </w:rPr>
        <w:t xml:space="preserve"> essaient d’adapter le mod</w:t>
      </w:r>
      <w:r>
        <w:rPr>
          <w:lang w:eastAsia="fr-FR" w:bidi="fr-FR"/>
        </w:rPr>
        <w:t>èle aux situations dans lesquell</w:t>
      </w:r>
      <w:r w:rsidRPr="00211843">
        <w:rPr>
          <w:lang w:eastAsia="fr-FR" w:bidi="fr-FR"/>
        </w:rPr>
        <w:t>es on trouve une rigidité sociale due à l’histoire</w:t>
      </w:r>
      <w:r>
        <w:rPr>
          <w:lang w:eastAsia="fr-FR" w:bidi="fr-FR"/>
        </w:rPr>
        <w:t xml:space="preserve"> [156] </w:t>
      </w:r>
      <w:r w:rsidRPr="00931B41">
        <w:rPr>
          <w:lang w:eastAsia="fr-FR" w:bidi="fr-FR"/>
        </w:rPr>
        <w:t>particulière d’une zone. Telle ou telle couche, implantée dans un se</w:t>
      </w:r>
      <w:r w:rsidRPr="00931B41">
        <w:rPr>
          <w:lang w:eastAsia="fr-FR" w:bidi="fr-FR"/>
        </w:rPr>
        <w:t>c</w:t>
      </w:r>
      <w:r w:rsidRPr="00931B41">
        <w:rPr>
          <w:lang w:eastAsia="fr-FR" w:bidi="fr-FR"/>
        </w:rPr>
        <w:t>teur, colonise l’ensemble d’un rayon, du dedans au</w:t>
      </w:r>
      <w:r>
        <w:rPr>
          <w:lang w:eastAsia="fr-FR" w:bidi="fr-FR"/>
        </w:rPr>
        <w:t>-</w:t>
      </w:r>
      <w:r w:rsidRPr="00931B41">
        <w:rPr>
          <w:lang w:eastAsia="fr-FR" w:bidi="fr-FR"/>
        </w:rPr>
        <w:t>dehors, sans se transformer en bloc dans une nouvelle couronne. Mais le mouvement écologique et sa détermination fonctionnelle restent les mêmes.</w:t>
      </w:r>
    </w:p>
    <w:p w14:paraId="438759D2" w14:textId="77777777" w:rsidR="00471170" w:rsidRDefault="00471170" w:rsidP="00471170">
      <w:pPr>
        <w:spacing w:before="120" w:after="120"/>
        <w:jc w:val="both"/>
        <w:rPr>
          <w:lang w:eastAsia="fr-FR" w:bidi="fr-FR"/>
        </w:rPr>
      </w:pPr>
    </w:p>
    <w:p w14:paraId="3A8D9BAA" w14:textId="77777777" w:rsidR="00471170" w:rsidRPr="00931B41" w:rsidRDefault="00471170" w:rsidP="00471170">
      <w:pPr>
        <w:spacing w:before="120" w:after="120"/>
        <w:jc w:val="both"/>
      </w:pPr>
      <w:r w:rsidRPr="00931B41">
        <w:rPr>
          <w:lang w:eastAsia="fr-FR" w:bidi="fr-FR"/>
        </w:rPr>
        <w:t xml:space="preserve">En revanche, la théorie des </w:t>
      </w:r>
      <w:r w:rsidRPr="00931B41">
        <w:rPr>
          <w:i/>
        </w:rPr>
        <w:t>noyaux multiples</w:t>
      </w:r>
      <w:r>
        <w:t> </w:t>
      </w:r>
      <w:r>
        <w:rPr>
          <w:rStyle w:val="Appelnotedebasdep"/>
        </w:rPr>
        <w:footnoteReference w:id="239"/>
      </w:r>
      <w:r w:rsidRPr="00931B41">
        <w:rPr>
          <w:lang w:eastAsia="fr-FR" w:bidi="fr-FR"/>
        </w:rPr>
        <w:t>, qui essaie de combiner le développement par couronnes et la division fonctionnelle de la ville, en considérant le déploiement spatial de chaque fonction comme une série de processus séparés, prolonge quelque peu les pr</w:t>
      </w:r>
      <w:r w:rsidRPr="00931B41">
        <w:rPr>
          <w:lang w:eastAsia="fr-FR" w:bidi="fr-FR"/>
        </w:rPr>
        <w:t>o</w:t>
      </w:r>
      <w:r w:rsidRPr="00931B41">
        <w:rPr>
          <w:lang w:eastAsia="fr-FR" w:bidi="fr-FR"/>
        </w:rPr>
        <w:t>positions initiales de l’</w:t>
      </w:r>
      <w:r>
        <w:rPr>
          <w:lang w:eastAsia="fr-FR" w:bidi="fr-FR"/>
        </w:rPr>
        <w:t>É</w:t>
      </w:r>
      <w:r w:rsidRPr="00931B41">
        <w:rPr>
          <w:lang w:eastAsia="fr-FR" w:bidi="fr-FR"/>
        </w:rPr>
        <w:t xml:space="preserve">cole de Chicago clans l’analyse </w:t>
      </w:r>
      <w:r>
        <w:rPr>
          <w:lang w:eastAsia="fr-FR" w:bidi="fr-FR"/>
        </w:rPr>
        <w:t>d</w:t>
      </w:r>
      <w:r w:rsidRPr="00931B41">
        <w:rPr>
          <w:lang w:eastAsia="fr-FR" w:bidi="fr-FR"/>
        </w:rPr>
        <w:t>es nouvelles régions métropolitaines, dont la complexité dépasse le cadre somma</w:t>
      </w:r>
      <w:r w:rsidRPr="00931B41">
        <w:rPr>
          <w:lang w:eastAsia="fr-FR" w:bidi="fr-FR"/>
        </w:rPr>
        <w:t>i</w:t>
      </w:r>
      <w:r w:rsidRPr="00931B41">
        <w:rPr>
          <w:lang w:eastAsia="fr-FR" w:bidi="fr-FR"/>
        </w:rPr>
        <w:t xml:space="preserve">re du modèle de Burgess. Il est certain que, malgré cet effort, la région métropolitaine rompt complètement la formulation classique, comme le montrent des analyses concrètes aussi importantes que celles de Gottmann pour la côte nord-est des </w:t>
      </w:r>
      <w:r>
        <w:rPr>
          <w:lang w:eastAsia="fr-FR" w:bidi="fr-FR"/>
        </w:rPr>
        <w:t>États-Unis </w:t>
      </w:r>
      <w:r>
        <w:rPr>
          <w:rStyle w:val="Appelnotedebasdep"/>
          <w:lang w:eastAsia="fr-FR" w:bidi="fr-FR"/>
        </w:rPr>
        <w:footnoteReference w:id="240"/>
      </w:r>
      <w:r w:rsidRPr="00931B41">
        <w:rPr>
          <w:lang w:eastAsia="fr-FR" w:bidi="fr-FR"/>
        </w:rPr>
        <w:t>, ou de Vernon</w:t>
      </w:r>
      <w:r>
        <w:rPr>
          <w:lang w:eastAsia="fr-FR" w:bidi="fr-FR"/>
        </w:rPr>
        <w:t> </w:t>
      </w:r>
      <w:r>
        <w:rPr>
          <w:rStyle w:val="Appelnotedebasdep"/>
          <w:lang w:eastAsia="fr-FR" w:bidi="fr-FR"/>
        </w:rPr>
        <w:footnoteReference w:id="241"/>
      </w:r>
      <w:r w:rsidRPr="00931B41">
        <w:rPr>
          <w:vertAlign w:val="superscript"/>
          <w:lang w:eastAsia="fr-FR" w:bidi="fr-FR"/>
        </w:rPr>
        <w:t xml:space="preserve"> </w:t>
      </w:r>
      <w:r w:rsidRPr="00931B41">
        <w:rPr>
          <w:lang w:eastAsia="fr-FR" w:bidi="fr-FR"/>
        </w:rPr>
        <w:t>pour New York.</w:t>
      </w:r>
    </w:p>
    <w:p w14:paraId="6599A272" w14:textId="77777777" w:rsidR="00471170" w:rsidRPr="00931B41" w:rsidRDefault="00471170" w:rsidP="00471170">
      <w:pPr>
        <w:spacing w:before="120" w:after="120"/>
        <w:jc w:val="both"/>
      </w:pPr>
      <w:r>
        <w:rPr>
          <w:lang w:eastAsia="fr-FR" w:bidi="fr-FR"/>
        </w:rPr>
        <w:br w:type="page"/>
      </w:r>
      <w:r w:rsidRPr="00931B41">
        <w:rPr>
          <w:lang w:eastAsia="fr-FR" w:bidi="fr-FR"/>
        </w:rPr>
        <w:t>L’exemple de la théorie de la croissance urbaine élaborée par l’École de Chicago montre les limites d’une recherche définie par sa formulation concrète plutôt que par ses principes d’analyse. Or, en fait, l’ensemble du travail de Burgess, Mc Kenzie, Wirth, etc... met à l’œuvre une série de notions, dont la portée dépasse une étude sing</w:t>
      </w:r>
      <w:r w:rsidRPr="00931B41">
        <w:rPr>
          <w:lang w:eastAsia="fr-FR" w:bidi="fr-FR"/>
        </w:rPr>
        <w:t>u</w:t>
      </w:r>
      <w:r w:rsidRPr="00931B41">
        <w:rPr>
          <w:lang w:eastAsia="fr-FR" w:bidi="fr-FR"/>
        </w:rPr>
        <w:t>lière et qui, en réalité, sont encore à la base de nombreux travaux. C’est cet effort pour construire une véritable théorie de l’espace, si peu fréquent dans un domaine balayé alternativement par l’empirisme et le prophétisme, qui explique la persistance de conceptions direct</w:t>
      </w:r>
      <w:r w:rsidRPr="00931B41">
        <w:rPr>
          <w:lang w:eastAsia="fr-FR" w:bidi="fr-FR"/>
        </w:rPr>
        <w:t>e</w:t>
      </w:r>
      <w:r w:rsidRPr="00931B41">
        <w:rPr>
          <w:lang w:eastAsia="fr-FR" w:bidi="fr-FR"/>
        </w:rPr>
        <w:t>ment rattachées a l’organicisme évolutionniste de plus vieille souche.</w:t>
      </w:r>
    </w:p>
    <w:p w14:paraId="51F9D983" w14:textId="77777777" w:rsidR="00471170" w:rsidRPr="00931B41" w:rsidRDefault="00471170" w:rsidP="00471170">
      <w:pPr>
        <w:spacing w:before="120" w:after="120"/>
        <w:jc w:val="both"/>
      </w:pPr>
      <w:r w:rsidRPr="00931B41">
        <w:rPr>
          <w:lang w:eastAsia="fr-FR" w:bidi="fr-FR"/>
        </w:rPr>
        <w:t>En effet, à la base des analyses spatiales, il y a une théorie générale de l’organisation sociale, que l’on considère dirigée par deux princ</w:t>
      </w:r>
      <w:r w:rsidRPr="00931B41">
        <w:rPr>
          <w:lang w:eastAsia="fr-FR" w:bidi="fr-FR"/>
        </w:rPr>
        <w:t>i</w:t>
      </w:r>
      <w:r w:rsidRPr="00931B41">
        <w:rPr>
          <w:lang w:eastAsia="fr-FR" w:bidi="fr-FR"/>
        </w:rPr>
        <w:t>pes essentiels</w:t>
      </w:r>
      <w:r>
        <w:rPr>
          <w:lang w:eastAsia="fr-FR" w:bidi="fr-FR"/>
        </w:rPr>
        <w:t> </w:t>
      </w:r>
      <w:r>
        <w:rPr>
          <w:rStyle w:val="Appelnotedebasdep"/>
          <w:lang w:eastAsia="fr-FR" w:bidi="fr-FR"/>
        </w:rPr>
        <w:footnoteReference w:id="242"/>
      </w:r>
      <w:r w:rsidRPr="00931B41">
        <w:rPr>
          <w:lang w:eastAsia="fr-FR" w:bidi="fr-FR"/>
        </w:rPr>
        <w:t>.</w:t>
      </w:r>
    </w:p>
    <w:p w14:paraId="791A5838" w14:textId="77777777" w:rsidR="00471170" w:rsidRDefault="00471170" w:rsidP="00471170">
      <w:pPr>
        <w:spacing w:before="120" w:after="120"/>
        <w:jc w:val="both"/>
      </w:pPr>
    </w:p>
    <w:p w14:paraId="02B75030" w14:textId="77777777" w:rsidR="00471170" w:rsidRPr="00931B41" w:rsidRDefault="00471170" w:rsidP="00471170">
      <w:pPr>
        <w:spacing w:before="120" w:after="120"/>
        <w:jc w:val="both"/>
      </w:pPr>
      <w:r>
        <w:t>1.</w:t>
      </w:r>
      <w:r>
        <w:tab/>
      </w:r>
      <w:r w:rsidRPr="00931B41">
        <w:rPr>
          <w:i/>
        </w:rPr>
        <w:t>Le principe d'interdépendance entre les individus</w:t>
      </w:r>
      <w:r w:rsidRPr="00931B41">
        <w:t xml:space="preserve">, </w:t>
      </w:r>
      <w:r w:rsidRPr="00931B41">
        <w:rPr>
          <w:lang w:eastAsia="fr-FR" w:bidi="fr-FR"/>
        </w:rPr>
        <w:t>fondé sur leurs différences complémentaires (relations de symbiose) et leurs s</w:t>
      </w:r>
      <w:r w:rsidRPr="00931B41">
        <w:rPr>
          <w:lang w:eastAsia="fr-FR" w:bidi="fr-FR"/>
        </w:rPr>
        <w:t>i</w:t>
      </w:r>
      <w:r w:rsidRPr="00931B41">
        <w:rPr>
          <w:lang w:eastAsia="fr-FR" w:bidi="fr-FR"/>
        </w:rPr>
        <w:t>militudes supplémentaires (relations de commensalisme).</w:t>
      </w:r>
    </w:p>
    <w:p w14:paraId="4D8BEE05" w14:textId="77777777" w:rsidR="00471170" w:rsidRPr="00931B41" w:rsidRDefault="00471170" w:rsidP="00471170">
      <w:pPr>
        <w:spacing w:before="120" w:after="120"/>
        <w:jc w:val="both"/>
      </w:pPr>
      <w:r>
        <w:rPr>
          <w:lang w:eastAsia="fr-FR" w:bidi="fr-FR"/>
        </w:rPr>
        <w:t>2.</w:t>
      </w:r>
      <w:r>
        <w:rPr>
          <w:lang w:eastAsia="fr-FR" w:bidi="fr-FR"/>
        </w:rPr>
        <w:tab/>
      </w:r>
      <w:r w:rsidRPr="00931B41">
        <w:rPr>
          <w:i/>
          <w:lang w:eastAsia="fr-FR" w:bidi="fr-FR"/>
        </w:rPr>
        <w:t>Le principe de la fonction centrale </w:t>
      </w:r>
      <w:r w:rsidRPr="00931B41">
        <w:rPr>
          <w:lang w:eastAsia="fr-FR" w:bidi="fr-FR"/>
        </w:rPr>
        <w:t>:</w:t>
      </w:r>
      <w:r>
        <w:t xml:space="preserve"> dans tout sys</w:t>
      </w:r>
      <w:r w:rsidRPr="00931B41">
        <w:rPr>
          <w:lang w:eastAsia="fr-FR" w:bidi="fr-FR"/>
        </w:rPr>
        <w:t>tème</w:t>
      </w:r>
      <w:r>
        <w:t xml:space="preserve"> </w:t>
      </w:r>
      <w:r>
        <w:rPr>
          <w:lang w:eastAsia="fr-FR" w:bidi="fr-FR"/>
        </w:rPr>
        <w:t>[157]</w:t>
      </w:r>
      <w:r w:rsidRPr="00931B41">
        <w:rPr>
          <w:lang w:eastAsia="fr-FR" w:bidi="fr-FR"/>
        </w:rPr>
        <w:t xml:space="preserve"> de relation avec un environnement, la coordination est ass</w:t>
      </w:r>
      <w:r w:rsidRPr="00931B41">
        <w:rPr>
          <w:lang w:eastAsia="fr-FR" w:bidi="fr-FR"/>
        </w:rPr>
        <w:t>u</w:t>
      </w:r>
      <w:r w:rsidRPr="00931B41">
        <w:rPr>
          <w:lang w:eastAsia="fr-FR" w:bidi="fr-FR"/>
        </w:rPr>
        <w:t>rée par l’intermédiaire d’un petit nombre de fonctions centrales. La position de chaque individu par rapport à cette fonction détermine sa position dans le système et ses rapports de dominance</w:t>
      </w:r>
      <w:r>
        <w:rPr>
          <w:lang w:eastAsia="fr-FR" w:bidi="fr-FR"/>
        </w:rPr>
        <w:t> </w:t>
      </w:r>
      <w:r>
        <w:rPr>
          <w:rStyle w:val="Appelnotedebasdep"/>
          <w:lang w:eastAsia="fr-FR" w:bidi="fr-FR"/>
        </w:rPr>
        <w:footnoteReference w:id="243"/>
      </w:r>
      <w:r w:rsidRPr="00931B41">
        <w:rPr>
          <w:lang w:eastAsia="fr-FR" w:bidi="fr-FR"/>
        </w:rPr>
        <w:t>.</w:t>
      </w:r>
    </w:p>
    <w:p w14:paraId="0C371295" w14:textId="77777777" w:rsidR="00471170" w:rsidRPr="00931B41" w:rsidRDefault="00471170" w:rsidP="00471170">
      <w:pPr>
        <w:spacing w:before="120" w:after="120"/>
        <w:jc w:val="both"/>
      </w:pPr>
      <w:r>
        <w:rPr>
          <w:lang w:eastAsia="fr-FR" w:bidi="fr-FR"/>
        </w:rPr>
        <w:t>É</w:t>
      </w:r>
      <w:r w:rsidRPr="00931B41">
        <w:rPr>
          <w:lang w:eastAsia="fr-FR" w:bidi="fr-FR"/>
        </w:rPr>
        <w:t>tant donné le matérialisme immédiat (vulgaire ?) de cette per</w:t>
      </w:r>
      <w:r w:rsidRPr="00931B41">
        <w:rPr>
          <w:lang w:eastAsia="fr-FR" w:bidi="fr-FR"/>
        </w:rPr>
        <w:t>s</w:t>
      </w:r>
      <w:r w:rsidRPr="00931B41">
        <w:rPr>
          <w:lang w:eastAsia="fr-FR" w:bidi="fr-FR"/>
        </w:rPr>
        <w:t>pective théorique, les problèmes de la relation à l’espace seront un terrain de choix pour le développement de ses recherches, car la soci</w:t>
      </w:r>
      <w:r w:rsidRPr="00931B41">
        <w:rPr>
          <w:lang w:eastAsia="fr-FR" w:bidi="fr-FR"/>
        </w:rPr>
        <w:t>é</w:t>
      </w:r>
      <w:r w:rsidRPr="00931B41">
        <w:rPr>
          <w:lang w:eastAsia="fr-FR" w:bidi="fr-FR"/>
        </w:rPr>
        <w:t>té est comprise, avant tout, en tant que communauté, celle-ci étant d</w:t>
      </w:r>
      <w:r w:rsidRPr="00931B41">
        <w:rPr>
          <w:lang w:eastAsia="fr-FR" w:bidi="fr-FR"/>
        </w:rPr>
        <w:t>é</w:t>
      </w:r>
      <w:r w:rsidRPr="00931B41">
        <w:rPr>
          <w:lang w:eastAsia="fr-FR" w:bidi="fr-FR"/>
        </w:rPr>
        <w:t>finie comme « un système de relations entre des parties fonctionne</w:t>
      </w:r>
      <w:r w:rsidRPr="00931B41">
        <w:rPr>
          <w:lang w:eastAsia="fr-FR" w:bidi="fr-FR"/>
        </w:rPr>
        <w:t>l</w:t>
      </w:r>
      <w:r w:rsidRPr="00931B41">
        <w:rPr>
          <w:lang w:eastAsia="fr-FR" w:bidi="fr-FR"/>
        </w:rPr>
        <w:t>lement différenciées et qui est localisé territorialement</w:t>
      </w:r>
      <w:r>
        <w:rPr>
          <w:lang w:eastAsia="fr-FR" w:bidi="fr-FR"/>
        </w:rPr>
        <w:t> </w:t>
      </w:r>
      <w:r>
        <w:rPr>
          <w:rStyle w:val="Appelnotedebasdep"/>
          <w:lang w:eastAsia="fr-FR" w:bidi="fr-FR"/>
        </w:rPr>
        <w:footnoteReference w:id="244"/>
      </w:r>
      <w:r w:rsidRPr="00931B41">
        <w:rPr>
          <w:lang w:eastAsia="fr-FR" w:bidi="fr-FR"/>
        </w:rPr>
        <w:t> ».</w:t>
      </w:r>
    </w:p>
    <w:p w14:paraId="37D0A3AA" w14:textId="77777777" w:rsidR="00471170" w:rsidRPr="00931B41" w:rsidRDefault="00471170" w:rsidP="00471170">
      <w:pPr>
        <w:spacing w:before="120" w:after="120"/>
        <w:jc w:val="both"/>
      </w:pPr>
      <w:r w:rsidRPr="00931B41">
        <w:rPr>
          <w:lang w:eastAsia="fr-FR" w:bidi="fr-FR"/>
        </w:rPr>
        <w:t>L’organisation urbaine est expliquée alors par un ensemble de pr</w:t>
      </w:r>
      <w:r w:rsidRPr="00931B41">
        <w:rPr>
          <w:lang w:eastAsia="fr-FR" w:bidi="fr-FR"/>
        </w:rPr>
        <w:t>o</w:t>
      </w:r>
      <w:r w:rsidRPr="00931B41">
        <w:rPr>
          <w:lang w:eastAsia="fr-FR" w:bidi="fr-FR"/>
        </w:rPr>
        <w:t>cessus qui façonnent, distribuent et mettent en rapport les « unités écologiques », à savoir toute expression spatiale qui présente une ce</w:t>
      </w:r>
      <w:r w:rsidRPr="00931B41">
        <w:rPr>
          <w:lang w:eastAsia="fr-FR" w:bidi="fr-FR"/>
        </w:rPr>
        <w:t>r</w:t>
      </w:r>
      <w:r w:rsidRPr="00931B41">
        <w:rPr>
          <w:lang w:eastAsia="fr-FR" w:bidi="fr-FR"/>
        </w:rPr>
        <w:t>taine spécificité par rapport à son environnement immédiat (réside</w:t>
      </w:r>
      <w:r w:rsidRPr="00931B41">
        <w:rPr>
          <w:lang w:eastAsia="fr-FR" w:bidi="fr-FR"/>
        </w:rPr>
        <w:t>n</w:t>
      </w:r>
      <w:r w:rsidRPr="00931B41">
        <w:rPr>
          <w:lang w:eastAsia="fr-FR" w:bidi="fr-FR"/>
        </w:rPr>
        <w:t>ces, usines, bureaux, etc.). Les principaux processus écologiques sont</w:t>
      </w:r>
      <w:r>
        <w:rPr>
          <w:lang w:eastAsia="fr-FR" w:bidi="fr-FR"/>
        </w:rPr>
        <w:t> </w:t>
      </w:r>
      <w:r>
        <w:rPr>
          <w:rStyle w:val="Appelnotedebasdep"/>
          <w:lang w:eastAsia="fr-FR" w:bidi="fr-FR"/>
        </w:rPr>
        <w:footnoteReference w:id="245"/>
      </w:r>
      <w:r w:rsidRPr="00931B41">
        <w:rPr>
          <w:lang w:eastAsia="fr-FR" w:bidi="fr-FR"/>
        </w:rPr>
        <w:t xml:space="preserve"> : la </w:t>
      </w:r>
      <w:r w:rsidRPr="00931B41">
        <w:rPr>
          <w:i/>
        </w:rPr>
        <w:t>concentration</w:t>
      </w:r>
      <w:r>
        <w:rPr>
          <w:lang w:eastAsia="fr-FR" w:bidi="fr-FR"/>
        </w:rPr>
        <w:t> — </w:t>
      </w:r>
      <w:r w:rsidRPr="00931B41">
        <w:rPr>
          <w:lang w:eastAsia="fr-FR" w:bidi="fr-FR"/>
        </w:rPr>
        <w:t xml:space="preserve">à savoir, l’augmentation de la densité d’une population sur un certain espace à un certain moment ; la </w:t>
      </w:r>
      <w:r w:rsidRPr="00931B41">
        <w:rPr>
          <w:i/>
        </w:rPr>
        <w:t>ce</w:t>
      </w:r>
      <w:r w:rsidRPr="00931B41">
        <w:rPr>
          <w:i/>
        </w:rPr>
        <w:t>n</w:t>
      </w:r>
      <w:r w:rsidRPr="00931B41">
        <w:rPr>
          <w:i/>
        </w:rPr>
        <w:t>tralisation</w:t>
      </w:r>
      <w:r w:rsidRPr="00931B41">
        <w:rPr>
          <w:lang w:eastAsia="fr-FR" w:bidi="fr-FR"/>
        </w:rPr>
        <w:t xml:space="preserve"> ou spécialisation fonctionnelle d’une activité ou réseau d’activités sur un même espace, avec son articulation hiérarchisée sur l’ensemble du territoire régional ; la centralisation, avec son corolla</w:t>
      </w:r>
      <w:r w:rsidRPr="00931B41">
        <w:rPr>
          <w:lang w:eastAsia="fr-FR" w:bidi="fr-FR"/>
        </w:rPr>
        <w:t>i</w:t>
      </w:r>
      <w:r w:rsidRPr="00931B41">
        <w:rPr>
          <w:lang w:eastAsia="fr-FR" w:bidi="fr-FR"/>
        </w:rPr>
        <w:t xml:space="preserve">re, la </w:t>
      </w:r>
      <w:r w:rsidRPr="00931B41">
        <w:rPr>
          <w:i/>
        </w:rPr>
        <w:t>décentralisation</w:t>
      </w:r>
      <w:r w:rsidRPr="00931B41">
        <w:t>,</w:t>
      </w:r>
      <w:r w:rsidRPr="00931B41">
        <w:rPr>
          <w:lang w:eastAsia="fr-FR" w:bidi="fr-FR"/>
        </w:rPr>
        <w:t xml:space="preserve"> est à la base des processus de mobilité de la structure urbaine et, par conséquent, des fonctions de </w:t>
      </w:r>
      <w:r w:rsidRPr="00931B41">
        <w:rPr>
          <w:i/>
        </w:rPr>
        <w:t>circulation</w:t>
      </w:r>
      <w:r w:rsidRPr="00931B41">
        <w:t>,</w:t>
      </w:r>
      <w:r w:rsidRPr="00931B41">
        <w:rPr>
          <w:lang w:eastAsia="fr-FR" w:bidi="fr-FR"/>
        </w:rPr>
        <w:t xml:space="preserve"> au sens large ; la </w:t>
      </w:r>
      <w:r w:rsidRPr="00F75C17">
        <w:rPr>
          <w:i/>
        </w:rPr>
        <w:t>ségrégation</w:t>
      </w:r>
      <w:r w:rsidRPr="00931B41">
        <w:rPr>
          <w:lang w:eastAsia="fr-FR" w:bidi="fr-FR"/>
        </w:rPr>
        <w:t xml:space="preserve"> fait référence au processus par lequel le contenu social de </w:t>
      </w:r>
      <w:r w:rsidRPr="00F75C17">
        <w:rPr>
          <w:lang w:eastAsia="fr-FR" w:bidi="fr-FR"/>
        </w:rPr>
        <w:t>l’espace</w:t>
      </w:r>
      <w:r w:rsidRPr="00931B41">
        <w:rPr>
          <w:lang w:eastAsia="fr-FR" w:bidi="fr-FR"/>
        </w:rPr>
        <w:t xml:space="preserve"> devient homogène à l’intérieur d’une unité et se différencie fortement par rapport à des unités extérieures, en g</w:t>
      </w:r>
      <w:r w:rsidRPr="00931B41">
        <w:rPr>
          <w:lang w:eastAsia="fr-FR" w:bidi="fr-FR"/>
        </w:rPr>
        <w:t>é</w:t>
      </w:r>
      <w:r w:rsidRPr="00931B41">
        <w:rPr>
          <w:lang w:eastAsia="fr-FR" w:bidi="fr-FR"/>
        </w:rPr>
        <w:t xml:space="preserve">néral suivant la distance sociale dérivée du système de stratification ; enfin, </w:t>
      </w:r>
      <w:r>
        <w:t>l’</w:t>
      </w:r>
      <w:r w:rsidRPr="00931B41">
        <w:rPr>
          <w:i/>
        </w:rPr>
        <w:t>invasion-succession</w:t>
      </w:r>
      <w:r w:rsidRPr="00931B41">
        <w:rPr>
          <w:lang w:eastAsia="fr-FR" w:bidi="fr-FR"/>
        </w:rPr>
        <w:t xml:space="preserve"> explique le mouvement par lequel une nouvelle population (ou activité) s’engage sur un espace préalabl</w:t>
      </w:r>
      <w:r w:rsidRPr="00931B41">
        <w:rPr>
          <w:lang w:eastAsia="fr-FR" w:bidi="fr-FR"/>
        </w:rPr>
        <w:t>e</w:t>
      </w:r>
      <w:r w:rsidRPr="00931B41">
        <w:rPr>
          <w:lang w:eastAsia="fr-FR" w:bidi="fr-FR"/>
        </w:rPr>
        <w:t>ment occupé, étant rejetée par l’assise antérieure, intégrée ou, enfin, lui succédant en tant que dominante dans l’unité écologique ainsi v</w:t>
      </w:r>
      <w:r w:rsidRPr="00931B41">
        <w:rPr>
          <w:lang w:eastAsia="fr-FR" w:bidi="fr-FR"/>
        </w:rPr>
        <w:t>i</w:t>
      </w:r>
      <w:r w:rsidRPr="00931B41">
        <w:rPr>
          <w:lang w:eastAsia="fr-FR" w:bidi="fr-FR"/>
        </w:rPr>
        <w:t>sée.</w:t>
      </w:r>
    </w:p>
    <w:p w14:paraId="5A2379D0" w14:textId="77777777" w:rsidR="00471170" w:rsidRPr="00931B41" w:rsidRDefault="00471170" w:rsidP="00471170">
      <w:pPr>
        <w:spacing w:before="120" w:after="120"/>
        <w:jc w:val="both"/>
      </w:pPr>
      <w:r w:rsidRPr="00931B41">
        <w:rPr>
          <w:lang w:eastAsia="fr-FR" w:bidi="fr-FR"/>
        </w:rPr>
        <w:t>Cette construction reste cependant à un niveau formel, dans la m</w:t>
      </w:r>
      <w:r w:rsidRPr="00931B41">
        <w:rPr>
          <w:lang w:eastAsia="fr-FR" w:bidi="fr-FR"/>
        </w:rPr>
        <w:t>e</w:t>
      </w:r>
      <w:r w:rsidRPr="00931B41">
        <w:rPr>
          <w:lang w:eastAsia="fr-FR" w:bidi="fr-FR"/>
        </w:rPr>
        <w:t>sure où ces processus écologiques, explicatifs des configurations u</w:t>
      </w:r>
      <w:r w:rsidRPr="00931B41">
        <w:rPr>
          <w:lang w:eastAsia="fr-FR" w:bidi="fr-FR"/>
        </w:rPr>
        <w:t>r</w:t>
      </w:r>
      <w:r w:rsidRPr="00931B41">
        <w:rPr>
          <w:lang w:eastAsia="fr-FR" w:bidi="fr-FR"/>
        </w:rPr>
        <w:t>baines observées (zones, secteurs, noyaux, rayons, etc.) ne sont pas eux-mêmes expliqués autrement que par allusion aux lois économ</w:t>
      </w:r>
      <w:r w:rsidRPr="00931B41">
        <w:rPr>
          <w:lang w:eastAsia="fr-FR" w:bidi="fr-FR"/>
        </w:rPr>
        <w:t>i</w:t>
      </w:r>
      <w:r w:rsidRPr="00931B41">
        <w:rPr>
          <w:lang w:eastAsia="fr-FR" w:bidi="fr-FR"/>
        </w:rPr>
        <w:t>ques générales. Or, une théorie de la structure urbaine doit viser les lois par lesquelles différents contenus sociaux sont exprimés à</w:t>
      </w:r>
      <w:r>
        <w:t xml:space="preserve"> </w:t>
      </w:r>
      <w:r>
        <w:rPr>
          <w:lang w:eastAsia="fr-FR" w:bidi="fr-FR"/>
        </w:rPr>
        <w:t xml:space="preserve">[158] </w:t>
      </w:r>
      <w:r w:rsidRPr="00931B41">
        <w:rPr>
          <w:lang w:eastAsia="fr-FR" w:bidi="fr-FR"/>
        </w:rPr>
        <w:t>travers les processus énoncés. La mise en forme d’observations emp</w:t>
      </w:r>
      <w:r w:rsidRPr="00931B41">
        <w:rPr>
          <w:lang w:eastAsia="fr-FR" w:bidi="fr-FR"/>
        </w:rPr>
        <w:t>i</w:t>
      </w:r>
      <w:r w:rsidRPr="00931B41">
        <w:rPr>
          <w:lang w:eastAsia="fr-FR" w:bidi="fr-FR"/>
        </w:rPr>
        <w:t>riques sur telle ou telle réalité urbaine ne permet pas d’avancer dans cette voie.</w:t>
      </w:r>
    </w:p>
    <w:p w14:paraId="1E04FE3A" w14:textId="77777777" w:rsidR="00471170" w:rsidRDefault="00471170" w:rsidP="00471170">
      <w:pPr>
        <w:spacing w:before="120" w:after="120"/>
        <w:jc w:val="both"/>
        <w:rPr>
          <w:lang w:eastAsia="fr-FR" w:bidi="fr-FR"/>
        </w:rPr>
      </w:pPr>
    </w:p>
    <w:p w14:paraId="4099AC7F" w14:textId="77777777" w:rsidR="00471170" w:rsidRPr="00931B41" w:rsidRDefault="00471170" w:rsidP="00471170">
      <w:pPr>
        <w:spacing w:before="120" w:after="120"/>
        <w:jc w:val="both"/>
      </w:pPr>
      <w:r w:rsidRPr="00931B41">
        <w:rPr>
          <w:lang w:eastAsia="fr-FR" w:bidi="fr-FR"/>
        </w:rPr>
        <w:t>L’école « néo-orthodoxe » de l’écologie humaine a tenté une sy</w:t>
      </w:r>
      <w:r w:rsidRPr="00931B41">
        <w:rPr>
          <w:lang w:eastAsia="fr-FR" w:bidi="fr-FR"/>
        </w:rPr>
        <w:t>s</w:t>
      </w:r>
      <w:r w:rsidRPr="00931B41">
        <w:rPr>
          <w:lang w:eastAsia="fr-FR" w:bidi="fr-FR"/>
        </w:rPr>
        <w:t xml:space="preserve">tématisation de ses recherches, en les codifiant dans les termes de </w:t>
      </w:r>
      <w:r w:rsidRPr="00931B41">
        <w:rPr>
          <w:i/>
        </w:rPr>
        <w:t>complexe écologique</w:t>
      </w:r>
      <w:r w:rsidRPr="00931B41">
        <w:rPr>
          <w:lang w:eastAsia="fr-FR" w:bidi="fr-FR"/>
        </w:rPr>
        <w:t xml:space="preserve"> ou </w:t>
      </w:r>
      <w:r w:rsidRPr="00630963">
        <w:rPr>
          <w:i/>
        </w:rPr>
        <w:t>écosystème</w:t>
      </w:r>
      <w:r w:rsidRPr="00931B41">
        <w:t>.</w:t>
      </w:r>
      <w:r w:rsidRPr="00931B41">
        <w:rPr>
          <w:lang w:eastAsia="fr-FR" w:bidi="fr-FR"/>
        </w:rPr>
        <w:t xml:space="preserve"> Dans la formulation de Du</w:t>
      </w:r>
      <w:r w:rsidRPr="00931B41">
        <w:rPr>
          <w:lang w:eastAsia="fr-FR" w:bidi="fr-FR"/>
        </w:rPr>
        <w:t>n</w:t>
      </w:r>
      <w:r w:rsidRPr="00931B41">
        <w:rPr>
          <w:lang w:eastAsia="fr-FR" w:bidi="fr-FR"/>
        </w:rPr>
        <w:t>can</w:t>
      </w:r>
      <w:r>
        <w:rPr>
          <w:lang w:eastAsia="fr-FR" w:bidi="fr-FR"/>
        </w:rPr>
        <w:t> </w:t>
      </w:r>
      <w:r>
        <w:rPr>
          <w:rStyle w:val="Appelnotedebasdep"/>
          <w:lang w:eastAsia="fr-FR" w:bidi="fr-FR"/>
        </w:rPr>
        <w:footnoteReference w:id="246"/>
      </w:r>
      <w:r w:rsidRPr="00931B41">
        <w:rPr>
          <w:lang w:eastAsia="fr-FR" w:bidi="fr-FR"/>
        </w:rPr>
        <w:t>, l’ensemble d’une structure urbaine peut être compris comme le résultat de l’interaction entre quatre éléments fondamentaux : la population (P), l’environnement, ou milieu physique (E), fa technol</w:t>
      </w:r>
      <w:r w:rsidRPr="00931B41">
        <w:rPr>
          <w:lang w:eastAsia="fr-FR" w:bidi="fr-FR"/>
        </w:rPr>
        <w:t>o</w:t>
      </w:r>
      <w:r w:rsidRPr="00931B41">
        <w:rPr>
          <w:lang w:eastAsia="fr-FR" w:bidi="fr-FR"/>
        </w:rPr>
        <w:t>gie (T) et l’organisation sociale (O), cette dernière renvoyant à l’ensemble d’institutions et pratiques sociales. Ainsi, par exemple, il tente d’expliquer, à l’aide de ces termes, le problème de la pollution de l’air à Los Angeles</w:t>
      </w:r>
      <w:r>
        <w:rPr>
          <w:lang w:eastAsia="fr-FR" w:bidi="fr-FR"/>
        </w:rPr>
        <w:t> </w:t>
      </w:r>
      <w:r>
        <w:rPr>
          <w:rStyle w:val="Appelnotedebasdep"/>
          <w:lang w:eastAsia="fr-FR" w:bidi="fr-FR"/>
        </w:rPr>
        <w:footnoteReference w:id="247"/>
      </w:r>
      <w:r>
        <w:rPr>
          <w:lang w:eastAsia="fr-FR" w:bidi="fr-FR"/>
        </w:rPr>
        <w:t>.</w:t>
      </w:r>
      <w:r w:rsidRPr="00931B41">
        <w:rPr>
          <w:lang w:eastAsia="fr-FR" w:bidi="fr-FR"/>
        </w:rPr>
        <w:t xml:space="preserve"> Or, toute l’analyse revient à une formalis</w:t>
      </w:r>
      <w:r w:rsidRPr="00931B41">
        <w:rPr>
          <w:lang w:eastAsia="fr-FR" w:bidi="fr-FR"/>
        </w:rPr>
        <w:t>a</w:t>
      </w:r>
      <w:r w:rsidRPr="00931B41">
        <w:rPr>
          <w:lang w:eastAsia="fr-FR" w:bidi="fr-FR"/>
        </w:rPr>
        <w:t>tion des processus réels observés, à travers leur codification dans ces quatre éléments. Il n’y a pas de transformation des observations en concepts ni, surtout, établissement des relations entre les éléments, qui rendent compte des séquences observées. Le seul avantage est donc de pouvoir résumer, sous certains titres, certaines constatations empir</w:t>
      </w:r>
      <w:r w:rsidRPr="00931B41">
        <w:rPr>
          <w:lang w:eastAsia="fr-FR" w:bidi="fr-FR"/>
        </w:rPr>
        <w:t>i</w:t>
      </w:r>
      <w:r w:rsidRPr="00931B41">
        <w:rPr>
          <w:lang w:eastAsia="fr-FR" w:bidi="fr-FR"/>
        </w:rPr>
        <w:t>ques. Est-ce réellement un avantage ? On peut en douter (ainsi, par exemple, quand on assimile les transports à l’introduction d’un nouvel équipement industriel sous prétexte qu’il s’agit dans les deux cas de progrès technologiques</w:t>
      </w:r>
      <w:r>
        <w:rPr>
          <w:lang w:eastAsia="fr-FR" w:bidi="fr-FR"/>
        </w:rPr>
        <w:t> </w:t>
      </w:r>
      <w:r>
        <w:rPr>
          <w:rStyle w:val="Appelnotedebasdep"/>
          <w:lang w:eastAsia="fr-FR" w:bidi="fr-FR"/>
        </w:rPr>
        <w:footnoteReference w:id="248"/>
      </w:r>
      <w:r w:rsidRPr="00931B41">
        <w:rPr>
          <w:lang w:eastAsia="fr-FR" w:bidi="fr-FR"/>
        </w:rPr>
        <w:t>).</w:t>
      </w:r>
    </w:p>
    <w:p w14:paraId="627B4B2B" w14:textId="77777777" w:rsidR="00471170" w:rsidRPr="00931B41" w:rsidRDefault="00471170" w:rsidP="00471170">
      <w:pPr>
        <w:spacing w:before="120" w:after="120"/>
        <w:jc w:val="both"/>
      </w:pPr>
      <w:r w:rsidRPr="00931B41">
        <w:rPr>
          <w:lang w:eastAsia="fr-FR" w:bidi="fr-FR"/>
        </w:rPr>
        <w:t>D’autre part, l’élément « organisation sociale » est un véritable fourre-tout, qui permet de ne pas traiter les articulations précises à la structure sociale, en les fondant dans une relation globale entre le s</w:t>
      </w:r>
      <w:r w:rsidRPr="00931B41">
        <w:rPr>
          <w:lang w:eastAsia="fr-FR" w:bidi="fr-FR"/>
        </w:rPr>
        <w:t>o</w:t>
      </w:r>
      <w:r w:rsidRPr="00931B41">
        <w:rPr>
          <w:lang w:eastAsia="fr-FR" w:bidi="fr-FR"/>
        </w:rPr>
        <w:t>cial et la nature (et le technique).</w:t>
      </w:r>
    </w:p>
    <w:p w14:paraId="2EFF91F4" w14:textId="77777777" w:rsidR="00471170" w:rsidRPr="00931B41" w:rsidRDefault="00471170" w:rsidP="00471170">
      <w:pPr>
        <w:spacing w:before="120" w:after="120"/>
        <w:jc w:val="both"/>
      </w:pPr>
      <w:r w:rsidRPr="00931B41">
        <w:rPr>
          <w:lang w:eastAsia="fr-FR" w:bidi="fr-FR"/>
        </w:rPr>
        <w:t>Gist et Fava ont essayé de parer à cet inconvénient, en ajoutant un cinquième élément, culturel ou psycho-sociologique, pour différencier les valeurs des institutions</w:t>
      </w:r>
      <w:r>
        <w:rPr>
          <w:lang w:eastAsia="fr-FR" w:bidi="fr-FR"/>
        </w:rPr>
        <w:t> </w:t>
      </w:r>
      <w:r>
        <w:rPr>
          <w:rStyle w:val="Appelnotedebasdep"/>
          <w:lang w:eastAsia="fr-FR" w:bidi="fr-FR"/>
        </w:rPr>
        <w:footnoteReference w:id="249"/>
      </w:r>
      <w:r w:rsidRPr="00931B41">
        <w:rPr>
          <w:lang w:eastAsia="fr-FR" w:bidi="fr-FR"/>
        </w:rPr>
        <w:t>. Mais leur analyse du processus de s</w:t>
      </w:r>
      <w:r w:rsidRPr="00931B41">
        <w:rPr>
          <w:lang w:eastAsia="fr-FR" w:bidi="fr-FR"/>
        </w:rPr>
        <w:t>u</w:t>
      </w:r>
      <w:r w:rsidRPr="00931B41">
        <w:rPr>
          <w:lang w:eastAsia="fr-FR" w:bidi="fr-FR"/>
        </w:rPr>
        <w:t>burbanisation américaine présente exactement les mêmes caractérist</w:t>
      </w:r>
      <w:r w:rsidRPr="00931B41">
        <w:rPr>
          <w:lang w:eastAsia="fr-FR" w:bidi="fr-FR"/>
        </w:rPr>
        <w:t>i</w:t>
      </w:r>
      <w:r w:rsidRPr="00931B41">
        <w:rPr>
          <w:lang w:eastAsia="fr-FR" w:bidi="fr-FR"/>
        </w:rPr>
        <w:t>ques que celle de Duncan, et ne dépasse pas la simple catégorisation formelle des différents « facteurs », historiq</w:t>
      </w:r>
      <w:r>
        <w:rPr>
          <w:lang w:eastAsia="fr-FR" w:bidi="fr-FR"/>
        </w:rPr>
        <w:t>uement com</w:t>
      </w:r>
      <w:r w:rsidRPr="00931B41">
        <w:rPr>
          <w:lang w:eastAsia="fr-FR" w:bidi="fr-FR"/>
        </w:rPr>
        <w:t>binés</w:t>
      </w:r>
      <w:r>
        <w:t xml:space="preserve"> </w:t>
      </w:r>
      <w:r>
        <w:rPr>
          <w:lang w:eastAsia="fr-FR" w:bidi="fr-FR"/>
        </w:rPr>
        <w:t>[159]</w:t>
      </w:r>
      <w:r w:rsidRPr="00931B41">
        <w:rPr>
          <w:lang w:eastAsia="fr-FR" w:bidi="fr-FR"/>
        </w:rPr>
        <w:t xml:space="preserve"> dans le processus de diffusion urbaine aux États-Unis.</w:t>
      </w:r>
    </w:p>
    <w:p w14:paraId="1D8F159C" w14:textId="77777777" w:rsidR="00471170" w:rsidRPr="00931B41" w:rsidRDefault="00471170" w:rsidP="00471170">
      <w:pPr>
        <w:spacing w:before="120" w:after="120"/>
        <w:jc w:val="both"/>
      </w:pPr>
      <w:r w:rsidRPr="00931B41">
        <w:rPr>
          <w:lang w:eastAsia="fr-FR" w:bidi="fr-FR"/>
        </w:rPr>
        <w:t>L’insistance des écologues à traiter l’ensemble de l’organisation de l’espace à partir de l’interaction entre l’espèce humaine, les outils créés par elle et le milieu naturel, les place dans une position extr</w:t>
      </w:r>
      <w:r w:rsidRPr="00931B41">
        <w:rPr>
          <w:lang w:eastAsia="fr-FR" w:bidi="fr-FR"/>
        </w:rPr>
        <w:t>ê</w:t>
      </w:r>
      <w:r w:rsidRPr="00931B41">
        <w:rPr>
          <w:lang w:eastAsia="fr-FR" w:bidi="fr-FR"/>
        </w:rPr>
        <w:t>mement forte dans la mesure où, effectivement, ces éléments sont les données de base du problème, et sont parfois saisissables directement, même du point de vue statistique</w:t>
      </w:r>
      <w:r>
        <w:rPr>
          <w:lang w:eastAsia="fr-FR" w:bidi="fr-FR"/>
        </w:rPr>
        <w:t> </w:t>
      </w:r>
      <w:r>
        <w:rPr>
          <w:rStyle w:val="Appelnotedebasdep"/>
          <w:lang w:eastAsia="fr-FR" w:bidi="fr-FR"/>
        </w:rPr>
        <w:footnoteReference w:id="250"/>
      </w:r>
      <w:r w:rsidRPr="00931B41">
        <w:rPr>
          <w:lang w:eastAsia="fr-FR" w:bidi="fr-FR"/>
        </w:rPr>
        <w:t>. Mais, n’essayant pas de théoriser ces rapports, et les présentant tout simplement comme des matériaux insérés dans le processus universel de la lutte pour la vie, leur biol</w:t>
      </w:r>
      <w:r w:rsidRPr="00931B41">
        <w:rPr>
          <w:lang w:eastAsia="fr-FR" w:bidi="fr-FR"/>
        </w:rPr>
        <w:t>o</w:t>
      </w:r>
      <w:r w:rsidRPr="00931B41">
        <w:rPr>
          <w:lang w:eastAsia="fr-FR" w:bidi="fr-FR"/>
        </w:rPr>
        <w:t>gisme élémentaire s’est prêté facilement à la critique culturaliste, en particulier au moment où les sciences sociales connaissaient l’essor de la psycho-sociologie et où la problématique des valeurs se situait au centre de la recherche.</w:t>
      </w:r>
    </w:p>
    <w:p w14:paraId="153CBE97" w14:textId="77777777" w:rsidR="00471170" w:rsidRPr="00931B41" w:rsidRDefault="00471170" w:rsidP="00471170">
      <w:pPr>
        <w:spacing w:before="120" w:after="120"/>
        <w:jc w:val="both"/>
      </w:pPr>
      <w:r w:rsidRPr="00931B41">
        <w:rPr>
          <w:lang w:eastAsia="fr-FR" w:bidi="fr-FR"/>
        </w:rPr>
        <w:t>Ainsi, si les premières critiques approfondies, en particulier celles d’Alihan</w:t>
      </w:r>
      <w:r>
        <w:rPr>
          <w:lang w:eastAsia="fr-FR" w:bidi="fr-FR"/>
        </w:rPr>
        <w:t> </w:t>
      </w:r>
      <w:r>
        <w:rPr>
          <w:rStyle w:val="Appelnotedebasdep"/>
          <w:lang w:eastAsia="fr-FR" w:bidi="fr-FR"/>
        </w:rPr>
        <w:footnoteReference w:id="251"/>
      </w:r>
      <w:r>
        <w:rPr>
          <w:lang w:eastAsia="fr-FR" w:bidi="fr-FR"/>
        </w:rPr>
        <w:t xml:space="preserve"> et de G</w:t>
      </w:r>
      <w:r w:rsidRPr="00931B41">
        <w:rPr>
          <w:lang w:eastAsia="fr-FR" w:bidi="fr-FR"/>
        </w:rPr>
        <w:t>ettys</w:t>
      </w:r>
      <w:r>
        <w:rPr>
          <w:lang w:eastAsia="fr-FR" w:bidi="fr-FR"/>
        </w:rPr>
        <w:t> </w:t>
      </w:r>
      <w:r>
        <w:rPr>
          <w:rStyle w:val="Appelnotedebasdep"/>
          <w:lang w:eastAsia="fr-FR" w:bidi="fr-FR"/>
        </w:rPr>
        <w:footnoteReference w:id="252"/>
      </w:r>
      <w:r w:rsidRPr="00931B41">
        <w:rPr>
          <w:lang w:eastAsia="fr-FR" w:bidi="fr-FR"/>
        </w:rPr>
        <w:t>, rappelaient surtout la spécificité du co</w:t>
      </w:r>
      <w:r w:rsidRPr="00931B41">
        <w:rPr>
          <w:lang w:eastAsia="fr-FR" w:bidi="fr-FR"/>
        </w:rPr>
        <w:t>m</w:t>
      </w:r>
      <w:r w:rsidRPr="00931B41">
        <w:rPr>
          <w:lang w:eastAsia="fr-FR" w:bidi="fr-FR"/>
        </w:rPr>
        <w:t>portement humain, refusant l’application directe aux communautés des manifestations du déterminisme naturel constatées dans les autres espèces, le courant ultérieur renverse ouvertement les termes de la question, en considérant l’espace, à partir de l’étude de Walter Firey sur Boston</w:t>
      </w:r>
      <w:r>
        <w:rPr>
          <w:lang w:eastAsia="fr-FR" w:bidi="fr-FR"/>
        </w:rPr>
        <w:t> </w:t>
      </w:r>
      <w:r>
        <w:rPr>
          <w:rStyle w:val="Appelnotedebasdep"/>
          <w:lang w:eastAsia="fr-FR" w:bidi="fr-FR"/>
        </w:rPr>
        <w:footnoteReference w:id="253"/>
      </w:r>
      <w:r w:rsidRPr="00931B41">
        <w:rPr>
          <w:lang w:eastAsia="fr-FR" w:bidi="fr-FR"/>
        </w:rPr>
        <w:t>, comme façonné par les valeurs et les comportements des groupes. Par exemple, William Kolb</w:t>
      </w:r>
      <w:r>
        <w:rPr>
          <w:lang w:eastAsia="fr-FR" w:bidi="fr-FR"/>
        </w:rPr>
        <w:t> </w:t>
      </w:r>
      <w:r>
        <w:rPr>
          <w:rStyle w:val="Appelnotedebasdep"/>
          <w:lang w:eastAsia="fr-FR" w:bidi="fr-FR"/>
        </w:rPr>
        <w:footnoteReference w:id="254"/>
      </w:r>
      <w:r w:rsidRPr="00931B41">
        <w:rPr>
          <w:lang w:eastAsia="fr-FR" w:bidi="fr-FR"/>
        </w:rPr>
        <w:t xml:space="preserve"> formule les conditions culturelles préalables à l’urbanisation (équivalent aux systèmes de v</w:t>
      </w:r>
      <w:r w:rsidRPr="00931B41">
        <w:rPr>
          <w:lang w:eastAsia="fr-FR" w:bidi="fr-FR"/>
        </w:rPr>
        <w:t>a</w:t>
      </w:r>
      <w:r w:rsidRPr="00931B41">
        <w:rPr>
          <w:lang w:eastAsia="fr-FR" w:bidi="fr-FR"/>
        </w:rPr>
        <w:t>leurs sous-jacentes à l’industri</w:t>
      </w:r>
      <w:r>
        <w:rPr>
          <w:lang w:eastAsia="fr-FR" w:bidi="fr-FR"/>
        </w:rPr>
        <w:t>alisation, dans l’analyse webé</w:t>
      </w:r>
      <w:r w:rsidRPr="00931B41">
        <w:rPr>
          <w:lang w:eastAsia="fr-FR" w:bidi="fr-FR"/>
        </w:rPr>
        <w:t>rienne) et propose d’interpréter la composition de l’espace suivant les affinités symboliques des différents groupes sociaux et le rôle qu’ils jouent dans la société. Form</w:t>
      </w:r>
      <w:r>
        <w:rPr>
          <w:lang w:eastAsia="fr-FR" w:bidi="fr-FR"/>
        </w:rPr>
        <w:t> </w:t>
      </w:r>
      <w:r>
        <w:rPr>
          <w:rStyle w:val="Appelnotedebasdep"/>
          <w:lang w:eastAsia="fr-FR" w:bidi="fr-FR"/>
        </w:rPr>
        <w:footnoteReference w:id="255"/>
      </w:r>
      <w:r w:rsidRPr="00931B41">
        <w:rPr>
          <w:lang w:eastAsia="fr-FR" w:bidi="fr-FR"/>
        </w:rPr>
        <w:t xml:space="preserve"> a insisté sur les répercussions spatiales des phénomènes de domination sociale et une tradition d’études de gé</w:t>
      </w:r>
      <w:r w:rsidRPr="00931B41">
        <w:rPr>
          <w:lang w:eastAsia="fr-FR" w:bidi="fr-FR"/>
        </w:rPr>
        <w:t>o</w:t>
      </w:r>
      <w:r w:rsidRPr="00931B41">
        <w:rPr>
          <w:lang w:eastAsia="fr-FR" w:bidi="fr-FR"/>
        </w:rPr>
        <w:t>graphie historique et comparative, de Dickinson</w:t>
      </w:r>
      <w:r>
        <w:rPr>
          <w:lang w:eastAsia="fr-FR" w:bidi="fr-FR"/>
        </w:rPr>
        <w:t> </w:t>
      </w:r>
      <w:r>
        <w:rPr>
          <w:rStyle w:val="Appelnotedebasdep"/>
          <w:lang w:eastAsia="fr-FR" w:bidi="fr-FR"/>
        </w:rPr>
        <w:footnoteReference w:id="256"/>
      </w:r>
      <w:r w:rsidRPr="00931B41">
        <w:rPr>
          <w:lang w:eastAsia="fr-FR" w:bidi="fr-FR"/>
        </w:rPr>
        <w:t xml:space="preserve">  à Sjoberg</w:t>
      </w:r>
      <w:r>
        <w:rPr>
          <w:lang w:eastAsia="fr-FR" w:bidi="fr-FR"/>
        </w:rPr>
        <w:t> </w:t>
      </w:r>
      <w:r>
        <w:rPr>
          <w:rStyle w:val="Appelnotedebasdep"/>
          <w:lang w:eastAsia="fr-FR" w:bidi="fr-FR"/>
        </w:rPr>
        <w:footnoteReference w:id="257"/>
      </w:r>
      <w:r w:rsidRPr="00931B41">
        <w:rPr>
          <w:lang w:eastAsia="fr-FR" w:bidi="fr-FR"/>
        </w:rPr>
        <w:t xml:space="preserve"> et</w:t>
      </w:r>
      <w:r>
        <w:t xml:space="preserve"> [160] </w:t>
      </w:r>
      <w:r w:rsidRPr="00931B41">
        <w:rPr>
          <w:lang w:eastAsia="fr-FR" w:bidi="fr-FR"/>
        </w:rPr>
        <w:t>de Max Sorre</w:t>
      </w:r>
      <w:r>
        <w:rPr>
          <w:lang w:eastAsia="fr-FR" w:bidi="fr-FR"/>
        </w:rPr>
        <w:t> </w:t>
      </w:r>
      <w:r>
        <w:rPr>
          <w:rStyle w:val="Appelnotedebasdep"/>
          <w:lang w:eastAsia="fr-FR" w:bidi="fr-FR"/>
        </w:rPr>
        <w:footnoteReference w:id="258"/>
      </w:r>
      <w:r w:rsidRPr="00931B41">
        <w:rPr>
          <w:lang w:eastAsia="fr-FR" w:bidi="fr-FR"/>
        </w:rPr>
        <w:t xml:space="preserve"> à Pierre George</w:t>
      </w:r>
      <w:r>
        <w:rPr>
          <w:lang w:eastAsia="fr-FR" w:bidi="fr-FR"/>
        </w:rPr>
        <w:t> </w:t>
      </w:r>
      <w:r>
        <w:rPr>
          <w:rStyle w:val="Appelnotedebasdep"/>
          <w:lang w:eastAsia="fr-FR" w:bidi="fr-FR"/>
        </w:rPr>
        <w:footnoteReference w:id="259"/>
      </w:r>
      <w:r w:rsidRPr="00931B41">
        <w:rPr>
          <w:lang w:eastAsia="fr-FR" w:bidi="fr-FR"/>
        </w:rPr>
        <w:t>, a montré la diversité s</w:t>
      </w:r>
      <w:r w:rsidRPr="00931B41">
        <w:rPr>
          <w:lang w:eastAsia="fr-FR" w:bidi="fr-FR"/>
        </w:rPr>
        <w:t>o</w:t>
      </w:r>
      <w:r w:rsidRPr="00931B41">
        <w:rPr>
          <w:lang w:eastAsia="fr-FR" w:bidi="fr-FR"/>
        </w:rPr>
        <w:t>ciale des formes spatiales. Doit-on conclure, pour autant, à une org</w:t>
      </w:r>
      <w:r w:rsidRPr="00931B41">
        <w:rPr>
          <w:lang w:eastAsia="fr-FR" w:bidi="fr-FR"/>
        </w:rPr>
        <w:t>a</w:t>
      </w:r>
      <w:r w:rsidRPr="00931B41">
        <w:rPr>
          <w:lang w:eastAsia="fr-FR" w:bidi="fr-FR"/>
        </w:rPr>
        <w:t>nisation de l’espace déterminée, essentiellement, par l’action des hommes gu</w:t>
      </w:r>
      <w:r w:rsidRPr="00931B41">
        <w:rPr>
          <w:lang w:eastAsia="fr-FR" w:bidi="fr-FR"/>
        </w:rPr>
        <w:t>i</w:t>
      </w:r>
      <w:r w:rsidRPr="00931B41">
        <w:rPr>
          <w:lang w:eastAsia="fr-FR" w:bidi="fr-FR"/>
        </w:rPr>
        <w:t>dés par des orientations culturelles ?</w:t>
      </w:r>
    </w:p>
    <w:p w14:paraId="5668742E" w14:textId="77777777" w:rsidR="00471170" w:rsidRDefault="00471170" w:rsidP="00471170">
      <w:pPr>
        <w:spacing w:before="120" w:after="120"/>
        <w:jc w:val="both"/>
        <w:rPr>
          <w:lang w:eastAsia="fr-FR" w:bidi="fr-FR"/>
        </w:rPr>
      </w:pPr>
    </w:p>
    <w:p w14:paraId="003DF3F0" w14:textId="77777777" w:rsidR="00471170" w:rsidRPr="00931B41" w:rsidRDefault="00471170" w:rsidP="00471170">
      <w:pPr>
        <w:spacing w:before="120" w:after="120"/>
        <w:jc w:val="both"/>
      </w:pPr>
      <w:r w:rsidRPr="00931B41">
        <w:rPr>
          <w:lang w:eastAsia="fr-FR" w:bidi="fr-FR"/>
        </w:rPr>
        <w:t>La critique de Willhelm vise plus profondément, en montrant comment, sous couvert de l’organicisme écologique, un trait fond</w:t>
      </w:r>
      <w:r w:rsidRPr="00931B41">
        <w:rPr>
          <w:lang w:eastAsia="fr-FR" w:bidi="fr-FR"/>
        </w:rPr>
        <w:t>a</w:t>
      </w:r>
      <w:r w:rsidRPr="00931B41">
        <w:rPr>
          <w:lang w:eastAsia="fr-FR" w:bidi="fr-FR"/>
        </w:rPr>
        <w:t xml:space="preserve">mental de l’espace humain est négligé, </w:t>
      </w:r>
      <w:r>
        <w:rPr>
          <w:lang w:eastAsia="fr-FR" w:bidi="fr-FR"/>
        </w:rPr>
        <w:t xml:space="preserve">à </w:t>
      </w:r>
      <w:r w:rsidRPr="00931B41">
        <w:rPr>
          <w:lang w:eastAsia="fr-FR" w:bidi="fr-FR"/>
        </w:rPr>
        <w:t>savoir la différenciation contradictoire des groupes sociaux, le fait que l’appropriation de l’espace fait partie d’un processus de lutte concernant l’ensemble du produit social, et que cette lutte n’est pas une pure compétition indiv</w:t>
      </w:r>
      <w:r w:rsidRPr="00931B41">
        <w:rPr>
          <w:lang w:eastAsia="fr-FR" w:bidi="fr-FR"/>
        </w:rPr>
        <w:t>i</w:t>
      </w:r>
      <w:r w:rsidRPr="00931B41">
        <w:rPr>
          <w:lang w:eastAsia="fr-FR" w:bidi="fr-FR"/>
        </w:rPr>
        <w:t>duelle, mais qu’elle oppose les groupes formés par l’insertion diff</w:t>
      </w:r>
      <w:r w:rsidRPr="00931B41">
        <w:rPr>
          <w:lang w:eastAsia="fr-FR" w:bidi="fr-FR"/>
        </w:rPr>
        <w:t>é</w:t>
      </w:r>
      <w:r w:rsidRPr="00931B41">
        <w:rPr>
          <w:lang w:eastAsia="fr-FR" w:bidi="fr-FR"/>
        </w:rPr>
        <w:t>rentielle des individus dans les diverses composantes de la structure sociale</w:t>
      </w:r>
      <w:r>
        <w:rPr>
          <w:lang w:eastAsia="fr-FR" w:bidi="fr-FR"/>
        </w:rPr>
        <w:t> — </w:t>
      </w:r>
      <w:r w:rsidRPr="00931B41">
        <w:rPr>
          <w:lang w:eastAsia="fr-FR" w:bidi="fr-FR"/>
        </w:rPr>
        <w:t>alors que « le complexe écologique présente une distinction sans montrer une différence</w:t>
      </w:r>
      <w:r>
        <w:rPr>
          <w:lang w:eastAsia="fr-FR" w:bidi="fr-FR"/>
        </w:rPr>
        <w:t> </w:t>
      </w:r>
      <w:r>
        <w:rPr>
          <w:rStyle w:val="Appelnotedebasdep"/>
          <w:lang w:eastAsia="fr-FR" w:bidi="fr-FR"/>
        </w:rPr>
        <w:footnoteReference w:id="260"/>
      </w:r>
      <w:r w:rsidRPr="00931B41">
        <w:rPr>
          <w:lang w:eastAsia="fr-FR" w:bidi="fr-FR"/>
        </w:rPr>
        <w:t> ». Ce biais théorique se manifeste très concrètement dans la recherche, du fait de l’utilisation comme mat</w:t>
      </w:r>
      <w:r w:rsidRPr="00931B41">
        <w:rPr>
          <w:lang w:eastAsia="fr-FR" w:bidi="fr-FR"/>
        </w:rPr>
        <w:t>é</w:t>
      </w:r>
      <w:r w:rsidRPr="00931B41">
        <w:rPr>
          <w:lang w:eastAsia="fr-FR" w:bidi="fr-FR"/>
        </w:rPr>
        <w:t>riel de base des données du recensement, qui caractérisent global</w:t>
      </w:r>
      <w:r w:rsidRPr="00931B41">
        <w:rPr>
          <w:lang w:eastAsia="fr-FR" w:bidi="fr-FR"/>
        </w:rPr>
        <w:t>e</w:t>
      </w:r>
      <w:r w:rsidRPr="00931B41">
        <w:rPr>
          <w:lang w:eastAsia="fr-FR" w:bidi="fr-FR"/>
        </w:rPr>
        <w:t>ment une collectivité d’après les catégories de la pratique administr</w:t>
      </w:r>
      <w:r w:rsidRPr="00931B41">
        <w:rPr>
          <w:lang w:eastAsia="fr-FR" w:bidi="fr-FR"/>
        </w:rPr>
        <w:t>a</w:t>
      </w:r>
      <w:r w:rsidRPr="00931B41">
        <w:rPr>
          <w:lang w:eastAsia="fr-FR" w:bidi="fr-FR"/>
        </w:rPr>
        <w:t>tive, mais ne peuvent pas rendre compte de leur dynamique interne, ni du passage des rapports sociaux à l’organisation de l’espace.</w:t>
      </w:r>
    </w:p>
    <w:p w14:paraId="63C3EEE4" w14:textId="77777777" w:rsidR="00471170" w:rsidRPr="00931B41" w:rsidRDefault="00471170" w:rsidP="00471170">
      <w:pPr>
        <w:spacing w:before="120" w:after="120"/>
        <w:jc w:val="both"/>
      </w:pPr>
      <w:r w:rsidRPr="00931B41">
        <w:rPr>
          <w:lang w:eastAsia="fr-FR" w:bidi="fr-FR"/>
        </w:rPr>
        <w:t>Voilà une dimension nouvelle et qui déplace quelque peu l’opposition entre « facteurs culturels » et « facteurs naturels ». Car, dans la problématique culturaliste proprement dite, on n’inclut pas davantage l’aspect mouvant de l’appropriation de l’espace en fonction de la différenciation sociale. Ainsi, l’une des meilleures formulations récentes, celle d’Achille Ardigo</w:t>
      </w:r>
      <w:r>
        <w:rPr>
          <w:lang w:eastAsia="fr-FR" w:bidi="fr-FR"/>
        </w:rPr>
        <w:t> </w:t>
      </w:r>
      <w:r>
        <w:rPr>
          <w:rStyle w:val="Appelnotedebasdep"/>
          <w:lang w:eastAsia="fr-FR" w:bidi="fr-FR"/>
        </w:rPr>
        <w:footnoteReference w:id="261"/>
      </w:r>
      <w:r>
        <w:rPr>
          <w:lang w:eastAsia="fr-FR" w:bidi="fr-FR"/>
        </w:rPr>
        <w:t>,</w:t>
      </w:r>
      <w:r w:rsidRPr="00931B41">
        <w:rPr>
          <w:lang w:eastAsia="fr-FR" w:bidi="fr-FR"/>
        </w:rPr>
        <w:t xml:space="preserve"> considère la métropole comme un système social, en transposant les quatre sous-systèmes parsoniens à l’aire urbaine, et en montrant comment les différentes implantations spatiales suivent ces processus d’adaptation et d’échange d’après les valeurs institutionnalisées.</w:t>
      </w:r>
    </w:p>
    <w:p w14:paraId="6EB07D37" w14:textId="77777777" w:rsidR="00471170" w:rsidRPr="00931B41" w:rsidRDefault="00471170" w:rsidP="00471170">
      <w:pPr>
        <w:spacing w:before="120" w:after="120"/>
        <w:jc w:val="both"/>
      </w:pPr>
      <w:r w:rsidRPr="00931B41">
        <w:rPr>
          <w:lang w:eastAsia="fr-FR" w:bidi="fr-FR"/>
        </w:rPr>
        <w:t>En fait, la problématique propre à toute théorie de l’espace ne consiste pas à opposer valeurs et facteurs « naturels », mais d’une part, sur le plan épistémologique, à découvrir des lois structurales ou la composition de situations historiquement données ; de l’autre, sur le plan</w:t>
      </w:r>
      <w:r>
        <w:t xml:space="preserve"> </w:t>
      </w:r>
      <w:r>
        <w:rPr>
          <w:lang w:eastAsia="fr-FR" w:bidi="fr-FR"/>
        </w:rPr>
        <w:t xml:space="preserve">[161] </w:t>
      </w:r>
      <w:r w:rsidRPr="00931B41">
        <w:rPr>
          <w:lang w:eastAsia="fr-FR" w:bidi="fr-FR"/>
        </w:rPr>
        <w:t>proprement théorique, à établir des hypo</w:t>
      </w:r>
      <w:r>
        <w:rPr>
          <w:lang w:eastAsia="fr-FR" w:bidi="fr-FR"/>
        </w:rPr>
        <w:t>thèses sur le fa</w:t>
      </w:r>
      <w:r>
        <w:rPr>
          <w:lang w:eastAsia="fr-FR" w:bidi="fr-FR"/>
        </w:rPr>
        <w:t>c</w:t>
      </w:r>
      <w:r>
        <w:rPr>
          <w:lang w:eastAsia="fr-FR" w:bidi="fr-FR"/>
        </w:rPr>
        <w:t>teur dom</w:t>
      </w:r>
      <w:r>
        <w:rPr>
          <w:lang w:eastAsia="fr-FR" w:bidi="fr-FR"/>
        </w:rPr>
        <w:t>i</w:t>
      </w:r>
      <w:r>
        <w:rPr>
          <w:lang w:eastAsia="fr-FR" w:bidi="fr-FR"/>
        </w:rPr>
        <w:t>nant d</w:t>
      </w:r>
      <w:r w:rsidRPr="00931B41">
        <w:rPr>
          <w:lang w:eastAsia="fr-FR" w:bidi="fr-FR"/>
        </w:rPr>
        <w:t>’une structure dans laquelle, manifestement, toutes les écoles incluent l’ensemble des éléments de la vie sociale : leur dive</w:t>
      </w:r>
      <w:r w:rsidRPr="00931B41">
        <w:rPr>
          <w:lang w:eastAsia="fr-FR" w:bidi="fr-FR"/>
        </w:rPr>
        <w:t>r</w:t>
      </w:r>
      <w:r w:rsidRPr="00931B41">
        <w:rPr>
          <w:lang w:eastAsia="fr-FR" w:bidi="fr-FR"/>
        </w:rPr>
        <w:t>gence, essentielle, concerne le statut de chaque élément et des comb</w:t>
      </w:r>
      <w:r w:rsidRPr="00931B41">
        <w:rPr>
          <w:lang w:eastAsia="fr-FR" w:bidi="fr-FR"/>
        </w:rPr>
        <w:t>i</w:t>
      </w:r>
      <w:r w:rsidRPr="00931B41">
        <w:rPr>
          <w:lang w:eastAsia="fr-FR" w:bidi="fr-FR"/>
        </w:rPr>
        <w:t>naisons d’éléments.</w:t>
      </w:r>
    </w:p>
    <w:p w14:paraId="03C08DC9" w14:textId="77777777" w:rsidR="00471170" w:rsidRPr="00931B41" w:rsidRDefault="00471170" w:rsidP="00471170">
      <w:pPr>
        <w:spacing w:before="120" w:after="120"/>
        <w:jc w:val="both"/>
      </w:pPr>
      <w:r w:rsidRPr="00931B41">
        <w:rPr>
          <w:lang w:eastAsia="fr-FR" w:bidi="fr-FR"/>
        </w:rPr>
        <w:t>Cette juxtaposition de problématiques explique la confusion, dans la littérature, de deux types de critiques adressées à la tradition de l’écologie humaine : celle qui remplace la détermination naturelle par un arbitraire social a base culturelle et celle qui rappelle la spécificité de l’espace historique, en faisant intervenir la division de la société en classes, avec les conflits et les stratégies qui en résultent, dans le pr</w:t>
      </w:r>
      <w:r w:rsidRPr="00931B41">
        <w:rPr>
          <w:lang w:eastAsia="fr-FR" w:bidi="fr-FR"/>
        </w:rPr>
        <w:t>o</w:t>
      </w:r>
      <w:r w:rsidRPr="00931B41">
        <w:rPr>
          <w:lang w:eastAsia="fr-FR" w:bidi="fr-FR"/>
        </w:rPr>
        <w:t>cessus social de constitution d’un espace. Or, ce front commun théor</w:t>
      </w:r>
      <w:r w:rsidRPr="00931B41">
        <w:rPr>
          <w:lang w:eastAsia="fr-FR" w:bidi="fr-FR"/>
        </w:rPr>
        <w:t>i</w:t>
      </w:r>
      <w:r w:rsidRPr="00931B41">
        <w:rPr>
          <w:lang w:eastAsia="fr-FR" w:bidi="fr-FR"/>
        </w:rPr>
        <w:t>que contre le naturalisme écologique s’est établi su</w:t>
      </w:r>
      <w:r>
        <w:rPr>
          <w:lang w:eastAsia="fr-FR" w:bidi="fr-FR"/>
        </w:rPr>
        <w:t>r des positions (idéologiq</w:t>
      </w:r>
      <w:r w:rsidRPr="00931B41">
        <w:rPr>
          <w:lang w:eastAsia="fr-FR" w:bidi="fr-FR"/>
        </w:rPr>
        <w:t>ues) de droite, c’est-à-dire centrées sur la prédominance es valeurs dans l’explication sociale. Cette fusion est possible uniqu</w:t>
      </w:r>
      <w:r w:rsidRPr="00931B41">
        <w:rPr>
          <w:lang w:eastAsia="fr-FR" w:bidi="fr-FR"/>
        </w:rPr>
        <w:t>e</w:t>
      </w:r>
      <w:r w:rsidRPr="00931B41">
        <w:rPr>
          <w:lang w:eastAsia="fr-FR" w:bidi="fr-FR"/>
        </w:rPr>
        <w:t>ment à l’int</w:t>
      </w:r>
      <w:r>
        <w:rPr>
          <w:lang w:eastAsia="fr-FR" w:bidi="fr-FR"/>
        </w:rPr>
        <w:t>érieur d’une perspective histo</w:t>
      </w:r>
      <w:r w:rsidRPr="00931B41">
        <w:rPr>
          <w:lang w:eastAsia="fr-FR" w:bidi="fr-FR"/>
        </w:rPr>
        <w:t xml:space="preserve">riciste : les hommes (les groupes sociaux) créent les formes sociales </w:t>
      </w:r>
      <w:r>
        <w:t>(</w:t>
      </w:r>
      <w:r w:rsidRPr="00382D22">
        <w:rPr>
          <w:i/>
        </w:rPr>
        <w:t>dont l’espace</w:t>
      </w:r>
      <w:r w:rsidRPr="00931B41">
        <w:t>)</w:t>
      </w:r>
      <w:r w:rsidRPr="00931B41">
        <w:rPr>
          <w:lang w:eastAsia="fr-FR" w:bidi="fr-FR"/>
        </w:rPr>
        <w:t xml:space="preserve"> à travers la production, parfois contradictoire, des </w:t>
      </w:r>
      <w:r w:rsidRPr="002E7386">
        <w:rPr>
          <w:i/>
        </w:rPr>
        <w:t>valeurs</w:t>
      </w:r>
      <w:r w:rsidRPr="00931B41">
        <w:rPr>
          <w:lang w:eastAsia="fr-FR" w:bidi="fr-FR"/>
        </w:rPr>
        <w:t xml:space="preserve"> qui, orientant les co</w:t>
      </w:r>
      <w:r w:rsidRPr="00931B41">
        <w:rPr>
          <w:lang w:eastAsia="fr-FR" w:bidi="fr-FR"/>
        </w:rPr>
        <w:t>m</w:t>
      </w:r>
      <w:r w:rsidRPr="00931B41">
        <w:rPr>
          <w:lang w:eastAsia="fr-FR" w:bidi="fr-FR"/>
        </w:rPr>
        <w:t>portements et attitudes et fondant les institutions, façonnent la nature. On reconnaît dans cette formulation le noyau ultime de travaux aussi importants, entre autres, que ceux de Lewis Mumford et d’Alessandro Pizzorno, ou d’une partie de la pensée d’Henri Lefebvre.</w:t>
      </w:r>
    </w:p>
    <w:p w14:paraId="0D0C1397" w14:textId="77777777" w:rsidR="00471170" w:rsidRPr="00931B41" w:rsidRDefault="00471170" w:rsidP="00471170">
      <w:pPr>
        <w:spacing w:before="120" w:after="120"/>
        <w:jc w:val="both"/>
      </w:pPr>
      <w:r w:rsidRPr="00931B41">
        <w:rPr>
          <w:lang w:eastAsia="fr-FR" w:bidi="fr-FR"/>
        </w:rPr>
        <w:t>Cependant, on peut se demander si ce retournement de perspective n’aboutit pas à une analyse purement volontariste de l’espace, incap</w:t>
      </w:r>
      <w:r w:rsidRPr="00931B41">
        <w:rPr>
          <w:lang w:eastAsia="fr-FR" w:bidi="fr-FR"/>
        </w:rPr>
        <w:t>a</w:t>
      </w:r>
      <w:r w:rsidRPr="00931B41">
        <w:rPr>
          <w:lang w:eastAsia="fr-FR" w:bidi="fr-FR"/>
        </w:rPr>
        <w:t>ble d’intégrer les acquis de la tradition écologique, pour oui l’espace est en rapport a</w:t>
      </w:r>
      <w:r>
        <w:rPr>
          <w:lang w:eastAsia="fr-FR" w:bidi="fr-FR"/>
        </w:rPr>
        <w:t>vec les conditions matérielles d</w:t>
      </w:r>
      <w:r w:rsidRPr="00931B41">
        <w:rPr>
          <w:lang w:eastAsia="fr-FR" w:bidi="fr-FR"/>
        </w:rPr>
        <w:t>e production et d’existence de chaque société. Ainsi, par exemple, quand Léo Schnore traite la ville comme essentiellement formée par la mise en relation de lieux de travail et de zones résidentielles, avec les fonctions et espaces dérivés de la dynamique suscitée par ces deux pôles, il met sur une voie féconde, à condition de dépasser le caractère élémentaire de ce propos et de développer l’appareil conceptuel en fonction de la co</w:t>
      </w:r>
      <w:r w:rsidRPr="00931B41">
        <w:rPr>
          <w:lang w:eastAsia="fr-FR" w:bidi="fr-FR"/>
        </w:rPr>
        <w:t>m</w:t>
      </w:r>
      <w:r w:rsidRPr="00931B41">
        <w:rPr>
          <w:lang w:eastAsia="fr-FR" w:bidi="fr-FR"/>
        </w:rPr>
        <w:t>plexité des recherches spécifiques</w:t>
      </w:r>
      <w:r>
        <w:rPr>
          <w:lang w:eastAsia="fr-FR" w:bidi="fr-FR"/>
        </w:rPr>
        <w:t> </w:t>
      </w:r>
      <w:r>
        <w:rPr>
          <w:rStyle w:val="Appelnotedebasdep"/>
          <w:lang w:eastAsia="fr-FR" w:bidi="fr-FR"/>
        </w:rPr>
        <w:footnoteReference w:id="262"/>
      </w:r>
      <w:r w:rsidRPr="00931B41">
        <w:rPr>
          <w:lang w:eastAsia="fr-FR" w:bidi="fr-FR"/>
        </w:rPr>
        <w:t>.</w:t>
      </w:r>
    </w:p>
    <w:p w14:paraId="23584AD8" w14:textId="77777777" w:rsidR="00471170" w:rsidRPr="00931B41" w:rsidRDefault="00471170" w:rsidP="00471170">
      <w:pPr>
        <w:spacing w:before="120" w:after="120"/>
        <w:jc w:val="both"/>
      </w:pPr>
      <w:r w:rsidRPr="00931B41">
        <w:rPr>
          <w:lang w:eastAsia="fr-FR" w:bidi="fr-FR"/>
        </w:rPr>
        <w:t>Au-delà de tout éclectisme académique, il faut dépasser l’opposition idéologique entre la détermination de l’espace par la n</w:t>
      </w:r>
      <w:r w:rsidRPr="00931B41">
        <w:rPr>
          <w:lang w:eastAsia="fr-FR" w:bidi="fr-FR"/>
        </w:rPr>
        <w:t>a</w:t>
      </w:r>
      <w:r w:rsidRPr="00931B41">
        <w:rPr>
          <w:lang w:eastAsia="fr-FR" w:bidi="fr-FR"/>
        </w:rPr>
        <w:t>ture et son façonnement par la culture, pour unir ces deux termes dans une problématique qui reconnaisse la spécificité du social humain, sans l’affirmer comme</w:t>
      </w:r>
      <w:r>
        <w:t xml:space="preserve"> [162] </w:t>
      </w:r>
      <w:r w:rsidRPr="00931B41">
        <w:rPr>
          <w:lang w:eastAsia="fr-FR" w:bidi="fr-FR"/>
        </w:rPr>
        <w:t>création volontaire, inexplicable suivant des lois. Au front commun idéologique du culturalisme et de l’historicisme, il convient d’opposer un front théorique qui intègre la problématique écologique, à base matérialiste, dans une analyse soci</w:t>
      </w:r>
      <w:r w:rsidRPr="00931B41">
        <w:rPr>
          <w:lang w:eastAsia="fr-FR" w:bidi="fr-FR"/>
        </w:rPr>
        <w:t>o</w:t>
      </w:r>
      <w:r w:rsidRPr="00931B41">
        <w:rPr>
          <w:lang w:eastAsia="fr-FR" w:bidi="fr-FR"/>
        </w:rPr>
        <w:t>logique, dont le thème central est l’action contradictoire des agents sociaux (classes sociales) mais dont le fondement est la trame struct</w:t>
      </w:r>
      <w:r w:rsidRPr="00931B41">
        <w:rPr>
          <w:lang w:eastAsia="fr-FR" w:bidi="fr-FR"/>
        </w:rPr>
        <w:t>u</w:t>
      </w:r>
      <w:r w:rsidRPr="00931B41">
        <w:rPr>
          <w:lang w:eastAsia="fr-FR" w:bidi="fr-FR"/>
        </w:rPr>
        <w:t>rale qui fait la problématique de toute société</w:t>
      </w:r>
      <w:r>
        <w:rPr>
          <w:lang w:eastAsia="fr-FR" w:bidi="fr-FR"/>
        </w:rPr>
        <w:t> — </w:t>
      </w:r>
      <w:r w:rsidRPr="00931B41">
        <w:rPr>
          <w:lang w:eastAsia="fr-FR" w:bidi="fr-FR"/>
        </w:rPr>
        <w:t>c’est-à-dire, la m</w:t>
      </w:r>
      <w:r w:rsidRPr="00931B41">
        <w:rPr>
          <w:lang w:eastAsia="fr-FR" w:bidi="fr-FR"/>
        </w:rPr>
        <w:t>a</w:t>
      </w:r>
      <w:r w:rsidRPr="00931B41">
        <w:rPr>
          <w:lang w:eastAsia="fr-FR" w:bidi="fr-FR"/>
        </w:rPr>
        <w:t>nière dont une formation sociale travaille la nature, et le mode de r</w:t>
      </w:r>
      <w:r w:rsidRPr="00931B41">
        <w:rPr>
          <w:lang w:eastAsia="fr-FR" w:bidi="fr-FR"/>
        </w:rPr>
        <w:t>é</w:t>
      </w:r>
      <w:r w:rsidRPr="00931B41">
        <w:rPr>
          <w:lang w:eastAsia="fr-FR" w:bidi="fr-FR"/>
        </w:rPr>
        <w:t>partition et de gestion, donc de contradi</w:t>
      </w:r>
      <w:r w:rsidRPr="00931B41">
        <w:rPr>
          <w:lang w:eastAsia="fr-FR" w:bidi="fr-FR"/>
        </w:rPr>
        <w:t>c</w:t>
      </w:r>
      <w:r w:rsidRPr="00931B41">
        <w:rPr>
          <w:lang w:eastAsia="fr-FR" w:bidi="fr-FR"/>
        </w:rPr>
        <w:t>tion, qui en découle.</w:t>
      </w:r>
    </w:p>
    <w:p w14:paraId="0D3C02C9" w14:textId="77777777" w:rsidR="00471170" w:rsidRPr="00931B41" w:rsidRDefault="00471170" w:rsidP="00471170">
      <w:pPr>
        <w:spacing w:before="120" w:after="120"/>
        <w:jc w:val="both"/>
      </w:pPr>
      <w:r w:rsidRPr="00931B41">
        <w:rPr>
          <w:lang w:eastAsia="fr-FR" w:bidi="fr-FR"/>
        </w:rPr>
        <w:t>Dans cet effort, les résultats obtenus par l’écologie ont plus de v</w:t>
      </w:r>
      <w:r w:rsidRPr="00931B41">
        <w:rPr>
          <w:lang w:eastAsia="fr-FR" w:bidi="fr-FR"/>
        </w:rPr>
        <w:t>a</w:t>
      </w:r>
      <w:r w:rsidRPr="00931B41">
        <w:rPr>
          <w:lang w:eastAsia="fr-FR" w:bidi="fr-FR"/>
        </w:rPr>
        <w:t>leur pour fonder une théorie de l’espace que les corrélations soc</w:t>
      </w:r>
      <w:r>
        <w:rPr>
          <w:lang w:eastAsia="fr-FR" w:bidi="fr-FR"/>
        </w:rPr>
        <w:t>io-culturelles accumulées, car il</w:t>
      </w:r>
      <w:r w:rsidRPr="00931B41">
        <w:rPr>
          <w:lang w:eastAsia="fr-FR" w:bidi="fr-FR"/>
        </w:rPr>
        <w:t>s renvoient à cette détermination premi</w:t>
      </w:r>
      <w:r w:rsidRPr="00931B41">
        <w:rPr>
          <w:lang w:eastAsia="fr-FR" w:bidi="fr-FR"/>
        </w:rPr>
        <w:t>è</w:t>
      </w:r>
      <w:r w:rsidRPr="00931B41">
        <w:rPr>
          <w:lang w:eastAsia="fr-FR" w:bidi="fr-FR"/>
        </w:rPr>
        <w:t>re par les forces productives et les rapports de production qui en d</w:t>
      </w:r>
      <w:r w:rsidRPr="00931B41">
        <w:rPr>
          <w:lang w:eastAsia="fr-FR" w:bidi="fr-FR"/>
        </w:rPr>
        <w:t>é</w:t>
      </w:r>
      <w:r w:rsidRPr="00931B41">
        <w:rPr>
          <w:lang w:eastAsia="fr-FR" w:bidi="fr-FR"/>
        </w:rPr>
        <w:t>coulent, qu’il ne s’agit pas de contredire, mais plutôt de développer, en articulant à ses effets sur l’espace, ceux produits par les autres in</w:t>
      </w:r>
      <w:r w:rsidRPr="00931B41">
        <w:rPr>
          <w:lang w:eastAsia="fr-FR" w:bidi="fr-FR"/>
        </w:rPr>
        <w:t>s</w:t>
      </w:r>
      <w:r w:rsidRPr="00931B41">
        <w:rPr>
          <w:lang w:eastAsia="fr-FR" w:bidi="fr-FR"/>
        </w:rPr>
        <w:t>tances de détermination sociale.</w:t>
      </w:r>
    </w:p>
    <w:p w14:paraId="524382FB" w14:textId="77777777" w:rsidR="00471170" w:rsidRPr="00931B41" w:rsidRDefault="00471170" w:rsidP="00471170">
      <w:pPr>
        <w:spacing w:before="120" w:after="120"/>
        <w:jc w:val="both"/>
      </w:pPr>
      <w:r w:rsidRPr="00931B41">
        <w:rPr>
          <w:lang w:eastAsia="fr-FR" w:bidi="fr-FR"/>
        </w:rPr>
        <w:t>D’une certaine manière, on peut situer dans cette perspective les recherches de l’école dite de « Social Area Analysis », inaugurées par Shevky</w:t>
      </w:r>
      <w:r>
        <w:rPr>
          <w:lang w:eastAsia="fr-FR" w:bidi="fr-FR"/>
        </w:rPr>
        <w:t> </w:t>
      </w:r>
      <w:r>
        <w:rPr>
          <w:rStyle w:val="Appelnotedebasdep"/>
          <w:lang w:eastAsia="fr-FR" w:bidi="fr-FR"/>
        </w:rPr>
        <w:footnoteReference w:id="263"/>
      </w:r>
      <w:r w:rsidRPr="00931B41">
        <w:rPr>
          <w:lang w:eastAsia="fr-FR" w:bidi="fr-FR"/>
        </w:rPr>
        <w:t xml:space="preserve"> et Bell ; ils analysent l’espace urbain à partir de la comb</w:t>
      </w:r>
      <w:r w:rsidRPr="00931B41">
        <w:rPr>
          <w:lang w:eastAsia="fr-FR" w:bidi="fr-FR"/>
        </w:rPr>
        <w:t>i</w:t>
      </w:r>
      <w:r w:rsidRPr="00931B41">
        <w:rPr>
          <w:lang w:eastAsia="fr-FR" w:bidi="fr-FR"/>
        </w:rPr>
        <w:t>naison d’une série de caractéristiques socio-économiques, décomp</w:t>
      </w:r>
      <w:r w:rsidRPr="00931B41">
        <w:rPr>
          <w:lang w:eastAsia="fr-FR" w:bidi="fr-FR"/>
        </w:rPr>
        <w:t>o</w:t>
      </w:r>
      <w:r w:rsidRPr="00931B41">
        <w:rPr>
          <w:lang w:eastAsia="fr-FR" w:bidi="fr-FR"/>
        </w:rPr>
        <w:t>sées en trois grandes dimensions : « rang social » (occupation, instru</w:t>
      </w:r>
      <w:r w:rsidRPr="00931B41">
        <w:rPr>
          <w:lang w:eastAsia="fr-FR" w:bidi="fr-FR"/>
        </w:rPr>
        <w:t>c</w:t>
      </w:r>
      <w:r w:rsidRPr="00931B41">
        <w:rPr>
          <w:lang w:eastAsia="fr-FR" w:bidi="fr-FR"/>
        </w:rPr>
        <w:t>tion, revenu) ; « urbanisation » (caractéristiques de la famille) ; « ségrégation » (différenciation ethnique dans l’espace). Ce genre de travaux, repris avec force par Duncan</w:t>
      </w:r>
      <w:r>
        <w:rPr>
          <w:lang w:eastAsia="fr-FR" w:bidi="fr-FR"/>
        </w:rPr>
        <w:t> </w:t>
      </w:r>
      <w:r>
        <w:rPr>
          <w:rStyle w:val="Appelnotedebasdep"/>
          <w:lang w:eastAsia="fr-FR" w:bidi="fr-FR"/>
        </w:rPr>
        <w:footnoteReference w:id="264"/>
      </w:r>
      <w:r w:rsidRPr="00931B41">
        <w:rPr>
          <w:lang w:eastAsia="fr-FR" w:bidi="fr-FR"/>
        </w:rPr>
        <w:t xml:space="preserve"> et, dernièrement, par le groupe de l’université de Wisconsin</w:t>
      </w:r>
      <w:r>
        <w:rPr>
          <w:lang w:eastAsia="fr-FR" w:bidi="fr-FR"/>
        </w:rPr>
        <w:t> </w:t>
      </w:r>
      <w:r>
        <w:rPr>
          <w:rStyle w:val="Appelnotedebasdep"/>
          <w:lang w:eastAsia="fr-FR" w:bidi="fr-FR"/>
        </w:rPr>
        <w:footnoteReference w:id="265"/>
      </w:r>
      <w:r w:rsidRPr="00931B41">
        <w:rPr>
          <w:lang w:eastAsia="fr-FR" w:bidi="fr-FR"/>
        </w:rPr>
        <w:t>, s’ils expriment l’articulation entre la différenciation sociale et la configuration de l’espace, ne pe</w:t>
      </w:r>
      <w:r w:rsidRPr="00931B41">
        <w:rPr>
          <w:lang w:eastAsia="fr-FR" w:bidi="fr-FR"/>
        </w:rPr>
        <w:t>u</w:t>
      </w:r>
      <w:r w:rsidRPr="00931B41">
        <w:rPr>
          <w:lang w:eastAsia="fr-FR" w:bidi="fr-FR"/>
        </w:rPr>
        <w:t>vent pas expliquer la production de ces formes. Il faudrait pour cela les mettre en rapport avec le reste des éléments structurant la forme et les rythmes d’une agglomération.</w:t>
      </w:r>
    </w:p>
    <w:p w14:paraId="0304A63D" w14:textId="77777777" w:rsidR="00471170" w:rsidRDefault="00471170" w:rsidP="00471170">
      <w:pPr>
        <w:spacing w:before="120" w:after="120"/>
        <w:jc w:val="both"/>
        <w:rPr>
          <w:lang w:eastAsia="fr-FR" w:bidi="fr-FR"/>
        </w:rPr>
      </w:pPr>
    </w:p>
    <w:p w14:paraId="646A1779" w14:textId="77777777" w:rsidR="00471170" w:rsidRPr="00931B41" w:rsidRDefault="00471170" w:rsidP="00471170">
      <w:pPr>
        <w:spacing w:before="120" w:after="120"/>
        <w:jc w:val="both"/>
      </w:pPr>
      <w:r w:rsidRPr="00931B41">
        <w:rPr>
          <w:lang w:eastAsia="fr-FR" w:bidi="fr-FR"/>
        </w:rPr>
        <w:t>La tentative de Raymond Ledrut vise, par contre, à reconstituer l’ensemble à partir de l’analyse de la différenciation et de la compos</w:t>
      </w:r>
      <w:r w:rsidRPr="00931B41">
        <w:rPr>
          <w:lang w:eastAsia="fr-FR" w:bidi="fr-FR"/>
        </w:rPr>
        <w:t>i</w:t>
      </w:r>
      <w:r w:rsidRPr="00931B41">
        <w:rPr>
          <w:lang w:eastAsia="fr-FR" w:bidi="fr-FR"/>
        </w:rPr>
        <w:t>tion de l’espace social</w:t>
      </w:r>
      <w:r>
        <w:rPr>
          <w:lang w:eastAsia="fr-FR" w:bidi="fr-FR"/>
        </w:rPr>
        <w:t> </w:t>
      </w:r>
      <w:r>
        <w:rPr>
          <w:rStyle w:val="Appelnotedebasdep"/>
          <w:lang w:eastAsia="fr-FR" w:bidi="fr-FR"/>
        </w:rPr>
        <w:footnoteReference w:id="266"/>
      </w:r>
      <w:r w:rsidRPr="00931B41">
        <w:rPr>
          <w:lang w:eastAsia="fr-FR" w:bidi="fr-FR"/>
        </w:rPr>
        <w:t>. Après avoir défini diverses formes d’unités urbaines (le voisinage,</w:t>
      </w:r>
      <w:r>
        <w:t xml:space="preserve"> [163] </w:t>
      </w:r>
      <w:r w:rsidRPr="00931B41">
        <w:rPr>
          <w:lang w:eastAsia="fr-FR" w:bidi="fr-FR"/>
        </w:rPr>
        <w:t>le bourg, le quartier, la ville) en les ratt</w:t>
      </w:r>
      <w:r w:rsidRPr="00931B41">
        <w:rPr>
          <w:lang w:eastAsia="fr-FR" w:bidi="fr-FR"/>
        </w:rPr>
        <w:t>a</w:t>
      </w:r>
      <w:r w:rsidRPr="00931B41">
        <w:rPr>
          <w:lang w:eastAsia="fr-FR" w:bidi="fr-FR"/>
        </w:rPr>
        <w:t>chant, en particulier, à une spécificité des processus de consommation, il analyse la ville comme un système d’échanges entre différents se</w:t>
      </w:r>
      <w:r w:rsidRPr="00931B41">
        <w:rPr>
          <w:lang w:eastAsia="fr-FR" w:bidi="fr-FR"/>
        </w:rPr>
        <w:t>c</w:t>
      </w:r>
      <w:r w:rsidRPr="00931B41">
        <w:rPr>
          <w:lang w:eastAsia="fr-FR" w:bidi="fr-FR"/>
        </w:rPr>
        <w:t>teurs qui occupent une pl</w:t>
      </w:r>
      <w:r w:rsidRPr="00931B41">
        <w:rPr>
          <w:lang w:eastAsia="fr-FR" w:bidi="fr-FR"/>
        </w:rPr>
        <w:t>a</w:t>
      </w:r>
      <w:r w:rsidRPr="00931B41">
        <w:rPr>
          <w:lang w:eastAsia="fr-FR" w:bidi="fr-FR"/>
        </w:rPr>
        <w:t>ce et remplissent une fonction déterminée (cette fonction, dit L</w:t>
      </w:r>
      <w:r>
        <w:rPr>
          <w:lang w:eastAsia="fr-FR" w:bidi="fr-FR"/>
        </w:rPr>
        <w:t>e</w:t>
      </w:r>
      <w:r w:rsidRPr="00931B41">
        <w:rPr>
          <w:lang w:eastAsia="fr-FR" w:bidi="fr-FR"/>
        </w:rPr>
        <w:t xml:space="preserve">drut, est « le rôle que joue le secteur dans le fonctionnement interne de la ville », p. 138). </w:t>
      </w:r>
      <w:r>
        <w:rPr>
          <w:lang w:eastAsia="fr-FR" w:bidi="fr-FR"/>
        </w:rPr>
        <w:t>D</w:t>
      </w:r>
      <w:r w:rsidRPr="00931B41">
        <w:rPr>
          <w:lang w:eastAsia="fr-FR" w:bidi="fr-FR"/>
        </w:rPr>
        <w:t xml:space="preserve">’où l’organisation de l’espace suivant le caractère unifonctionnel ou plurifonctionnel de ses composantes, et le type d’articulation exercé par les </w:t>
      </w:r>
      <w:r w:rsidRPr="00EF4BE7">
        <w:rPr>
          <w:i/>
        </w:rPr>
        <w:t>centres</w:t>
      </w:r>
      <w:r w:rsidRPr="00931B41">
        <w:t xml:space="preserve">, </w:t>
      </w:r>
      <w:r w:rsidRPr="00931B41">
        <w:rPr>
          <w:lang w:eastAsia="fr-FR" w:bidi="fr-FR"/>
        </w:rPr>
        <w:t>nœuds de communication et o</w:t>
      </w:r>
      <w:r w:rsidRPr="00931B41">
        <w:rPr>
          <w:lang w:eastAsia="fr-FR" w:bidi="fr-FR"/>
        </w:rPr>
        <w:t>r</w:t>
      </w:r>
      <w:r w:rsidRPr="00931B41">
        <w:rPr>
          <w:lang w:eastAsia="fr-FR" w:bidi="fr-FR"/>
        </w:rPr>
        <w:t>ganes de hiérarchisation de la structure urbaine. Ayant ainsi défini, pour chaque secteur, un intérieur et un extérieur (à partir de ses ra</w:t>
      </w:r>
      <w:r w:rsidRPr="00931B41">
        <w:rPr>
          <w:lang w:eastAsia="fr-FR" w:bidi="fr-FR"/>
        </w:rPr>
        <w:t>p</w:t>
      </w:r>
      <w:r w:rsidRPr="00931B41">
        <w:rPr>
          <w:lang w:eastAsia="fr-FR" w:bidi="fr-FR"/>
        </w:rPr>
        <w:t>ports avec les autres secteurs), après avoir distingué une série de fon</w:t>
      </w:r>
      <w:r w:rsidRPr="00931B41">
        <w:rPr>
          <w:lang w:eastAsia="fr-FR" w:bidi="fr-FR"/>
        </w:rPr>
        <w:t>c</w:t>
      </w:r>
      <w:r w:rsidRPr="00931B41">
        <w:rPr>
          <w:lang w:eastAsia="fr-FR" w:bidi="fr-FR"/>
        </w:rPr>
        <w:t>tions urbaines, on peut alors étudier l’homogénéité et l’hétérogénéité de chaque unité urbaine, et suivre les transformations suscitées dans le circuit par l’accomplissement de chaque activité.</w:t>
      </w:r>
    </w:p>
    <w:p w14:paraId="55136855" w14:textId="77777777" w:rsidR="00471170" w:rsidRPr="00931B41" w:rsidRDefault="00471170" w:rsidP="00471170">
      <w:pPr>
        <w:spacing w:before="120" w:after="120"/>
        <w:jc w:val="both"/>
      </w:pPr>
      <w:r w:rsidRPr="00931B41">
        <w:rPr>
          <w:lang w:eastAsia="fr-FR" w:bidi="fr-FR"/>
        </w:rPr>
        <w:t>Cette analyse, qui représente un très grand progrès dans la théorie de l’espace, reste cependant quelque peu formelle, dans la mesure où elle est pur échafaudage méthodologique. Non pas qu’elle manque de « données », mais le raisonnement est mené par opposition ou simil</w:t>
      </w:r>
      <w:r w:rsidRPr="00931B41">
        <w:rPr>
          <w:lang w:eastAsia="fr-FR" w:bidi="fr-FR"/>
        </w:rPr>
        <w:t>i</w:t>
      </w:r>
      <w:r w:rsidRPr="00931B41">
        <w:rPr>
          <w:lang w:eastAsia="fr-FR" w:bidi="fr-FR"/>
        </w:rPr>
        <w:t>tude ; il ne comporte pas de contenu théorique précis, on ne sait pas de quelles fonctions on parle, ni quels sont les rapports sociaux et fon</w:t>
      </w:r>
      <w:r w:rsidRPr="00931B41">
        <w:rPr>
          <w:lang w:eastAsia="fr-FR" w:bidi="fr-FR"/>
        </w:rPr>
        <w:t>c</w:t>
      </w:r>
      <w:r w:rsidRPr="00931B41">
        <w:rPr>
          <w:lang w:eastAsia="fr-FR" w:bidi="fr-FR"/>
        </w:rPr>
        <w:t>tionnels entre les différents secteurs. Or, remplir ces formes d’observations empiriques ne peut mener qu’à la description d’un m</w:t>
      </w:r>
      <w:r w:rsidRPr="00931B41">
        <w:rPr>
          <w:lang w:eastAsia="fr-FR" w:bidi="fr-FR"/>
        </w:rPr>
        <w:t>é</w:t>
      </w:r>
      <w:r w:rsidRPr="00931B41">
        <w:rPr>
          <w:lang w:eastAsia="fr-FR" w:bidi="fr-FR"/>
        </w:rPr>
        <w:t>canisme particulier, sans possibilité de transcription théorique. Car, entre ce schéma systématique et une réalité donnée, il faut intercaler un découpage conceptuel, qui définisse des fonctions et des rapports entre fonctions et qui permette de déterminer le contenu historique saisi dans la recherche concrète.</w:t>
      </w:r>
    </w:p>
    <w:p w14:paraId="64965A85" w14:textId="77777777" w:rsidR="00471170" w:rsidRPr="00931B41" w:rsidRDefault="00471170" w:rsidP="00471170">
      <w:pPr>
        <w:spacing w:before="120" w:after="120"/>
        <w:jc w:val="both"/>
      </w:pPr>
      <w:r w:rsidRPr="00931B41">
        <w:rPr>
          <w:lang w:eastAsia="fr-FR" w:bidi="fr-FR"/>
        </w:rPr>
        <w:t>Plus simplement, il ne suffit pas de penser en termes de structure urbaine, il faut définir les éléments de la structure urbaine et leurs rapports, avant d’analyser la composition et la différenciation des formes spatiales</w:t>
      </w:r>
      <w:r>
        <w:rPr>
          <w:lang w:eastAsia="fr-FR" w:bidi="fr-FR"/>
        </w:rPr>
        <w:t> </w:t>
      </w:r>
      <w:r>
        <w:rPr>
          <w:rStyle w:val="Appelnotedebasdep"/>
          <w:lang w:eastAsia="fr-FR" w:bidi="fr-FR"/>
        </w:rPr>
        <w:footnoteReference w:id="267"/>
      </w:r>
      <w:r w:rsidRPr="00931B41">
        <w:rPr>
          <w:lang w:eastAsia="fr-FR" w:bidi="fr-FR"/>
        </w:rPr>
        <w:t>.</w:t>
      </w:r>
    </w:p>
    <w:p w14:paraId="771B91C1" w14:textId="77777777" w:rsidR="00471170" w:rsidRPr="00931B41" w:rsidRDefault="00471170" w:rsidP="00471170">
      <w:pPr>
        <w:spacing w:before="120" w:after="120"/>
        <w:jc w:val="both"/>
      </w:pPr>
      <w:r w:rsidRPr="00931B41">
        <w:rPr>
          <w:lang w:eastAsia="fr-FR" w:bidi="fr-FR"/>
        </w:rPr>
        <w:t>Quelles sont alors les perspectives, en ce qui concerne une élabor</w:t>
      </w:r>
      <w:r w:rsidRPr="00931B41">
        <w:rPr>
          <w:lang w:eastAsia="fr-FR" w:bidi="fr-FR"/>
        </w:rPr>
        <w:t>a</w:t>
      </w:r>
      <w:r w:rsidRPr="00931B41">
        <w:rPr>
          <w:lang w:eastAsia="fr-FR" w:bidi="fr-FR"/>
        </w:rPr>
        <w:t xml:space="preserve">tion progressive de la théorie </w:t>
      </w:r>
      <w:r>
        <w:rPr>
          <w:lang w:eastAsia="fr-FR" w:bidi="fr-FR"/>
        </w:rPr>
        <w:t>d</w:t>
      </w:r>
      <w:r w:rsidRPr="00931B41">
        <w:rPr>
          <w:lang w:eastAsia="fr-FR" w:bidi="fr-FR"/>
        </w:rPr>
        <w:t>e l’espace ? Reprenons les éléments dégagés dans la discussion : il s’agit de dépasser la description des mécanismes d’interaction entre des implantations et des activités, pour découvrir les lois structurales de la production et du fonctionnement des formes spatiales étudiées ; l’opposition entre</w:t>
      </w:r>
      <w:r>
        <w:t xml:space="preserve"> </w:t>
      </w:r>
      <w:r>
        <w:rPr>
          <w:lang w:eastAsia="fr-FR" w:bidi="fr-FR"/>
        </w:rPr>
        <w:t xml:space="preserve">[164] </w:t>
      </w:r>
      <w:r w:rsidRPr="00931B41">
        <w:rPr>
          <w:lang w:eastAsia="fr-FR" w:bidi="fr-FR"/>
        </w:rPr>
        <w:t>déterminations naturelle et culturelle de l’espace doit être dépassée à partir d’une an</w:t>
      </w:r>
      <w:r w:rsidRPr="00931B41">
        <w:rPr>
          <w:lang w:eastAsia="fr-FR" w:bidi="fr-FR"/>
        </w:rPr>
        <w:t>a</w:t>
      </w:r>
      <w:r w:rsidRPr="00931B41">
        <w:rPr>
          <w:lang w:eastAsia="fr-FR" w:bidi="fr-FR"/>
        </w:rPr>
        <w:t>lyse de la structure sociale, considérée comme pr</w:t>
      </w:r>
      <w:r w:rsidRPr="00931B41">
        <w:rPr>
          <w:lang w:eastAsia="fr-FR" w:bidi="fr-FR"/>
        </w:rPr>
        <w:t>o</w:t>
      </w:r>
      <w:r w:rsidRPr="00931B41">
        <w:rPr>
          <w:lang w:eastAsia="fr-FR" w:bidi="fr-FR"/>
        </w:rPr>
        <w:t>cessus dialectique de mise en rapport des d</w:t>
      </w:r>
      <w:r>
        <w:rPr>
          <w:lang w:eastAsia="fr-FR" w:bidi="fr-FR"/>
        </w:rPr>
        <w:t>e</w:t>
      </w:r>
      <w:r w:rsidRPr="00931B41">
        <w:rPr>
          <w:lang w:eastAsia="fr-FR" w:bidi="fr-FR"/>
        </w:rPr>
        <w:t>ux types d’éléments au moyen des pratiques sociales déterminées par leurs caractéristiques historiques ; la diff</w:t>
      </w:r>
      <w:r w:rsidRPr="00931B41">
        <w:rPr>
          <w:lang w:eastAsia="fr-FR" w:bidi="fr-FR"/>
        </w:rPr>
        <w:t>é</w:t>
      </w:r>
      <w:r w:rsidRPr="00931B41">
        <w:rPr>
          <w:lang w:eastAsia="fr-FR" w:bidi="fr-FR"/>
        </w:rPr>
        <w:t>renciation d’un espace, la distinction entre les fonctions et processus mettant en relation les diverses unités, n’ont pas de signification, si elles ne sont pas rapportées à des éléments théoriquement significatifs, qui situent le contenu de l’espace dans l’ensemble de la structure s</w:t>
      </w:r>
      <w:r w:rsidRPr="00931B41">
        <w:rPr>
          <w:lang w:eastAsia="fr-FR" w:bidi="fr-FR"/>
        </w:rPr>
        <w:t>o</w:t>
      </w:r>
      <w:r w:rsidRPr="00931B41">
        <w:rPr>
          <w:lang w:eastAsia="fr-FR" w:bidi="fr-FR"/>
        </w:rPr>
        <w:t>ciale.</w:t>
      </w:r>
    </w:p>
    <w:p w14:paraId="77B39976" w14:textId="77777777" w:rsidR="00471170" w:rsidRPr="00931B41" w:rsidRDefault="00471170" w:rsidP="00471170">
      <w:pPr>
        <w:spacing w:before="120" w:after="120"/>
        <w:jc w:val="both"/>
      </w:pPr>
      <w:r w:rsidRPr="00931B41">
        <w:rPr>
          <w:lang w:eastAsia="fr-FR" w:bidi="fr-FR"/>
        </w:rPr>
        <w:t>C’est la confirmation de notre point de départ : il n’y a pas de thé</w:t>
      </w:r>
      <w:r w:rsidRPr="00931B41">
        <w:rPr>
          <w:lang w:eastAsia="fr-FR" w:bidi="fr-FR"/>
        </w:rPr>
        <w:t>o</w:t>
      </w:r>
      <w:r w:rsidRPr="00931B41">
        <w:rPr>
          <w:lang w:eastAsia="fr-FR" w:bidi="fr-FR"/>
        </w:rPr>
        <w:t>rie spécifique de l’espace, mais tout simplement déploiement et spéc</w:t>
      </w:r>
      <w:r w:rsidRPr="00931B41">
        <w:rPr>
          <w:lang w:eastAsia="fr-FR" w:bidi="fr-FR"/>
        </w:rPr>
        <w:t>i</w:t>
      </w:r>
      <w:r w:rsidRPr="00931B41">
        <w:rPr>
          <w:lang w:eastAsia="fr-FR" w:bidi="fr-FR"/>
        </w:rPr>
        <w:t xml:space="preserve">fication de la théorie de la structure sociale, pour rendre compte des caractéristiques d’une </w:t>
      </w:r>
      <w:r w:rsidRPr="00EF4BE7">
        <w:rPr>
          <w:i/>
        </w:rPr>
        <w:t>forme sociale</w:t>
      </w:r>
      <w:r w:rsidRPr="00931B41">
        <w:rPr>
          <w:lang w:eastAsia="fr-FR" w:bidi="fr-FR"/>
        </w:rPr>
        <w:t xml:space="preserve"> particulière, l’espace, et de son articulation à d’autres formes et processus, historiquement donnés.</w:t>
      </w:r>
    </w:p>
    <w:p w14:paraId="401349EA" w14:textId="77777777" w:rsidR="00471170" w:rsidRPr="00931B41" w:rsidRDefault="00471170" w:rsidP="00471170">
      <w:pPr>
        <w:spacing w:before="120" w:after="120"/>
        <w:jc w:val="both"/>
      </w:pPr>
      <w:r w:rsidRPr="00931B41">
        <w:rPr>
          <w:lang w:eastAsia="fr-FR" w:bidi="fr-FR"/>
        </w:rPr>
        <w:t>C’est, en fait, le cas pour les courants théoriques auxquels on a fait allusion, malgré l’enracinement particulièrement fort de l’écologie humaine dans la problématique de l’espace. C’est l’organicisme év</w:t>
      </w:r>
      <w:r w:rsidRPr="00931B41">
        <w:rPr>
          <w:lang w:eastAsia="fr-FR" w:bidi="fr-FR"/>
        </w:rPr>
        <w:t>o</w:t>
      </w:r>
      <w:r w:rsidRPr="00931B41">
        <w:rPr>
          <w:lang w:eastAsia="fr-FR" w:bidi="fr-FR"/>
        </w:rPr>
        <w:t>lutionniste, hérité de Spencer, qui est à la base de l’écologie humaine, c’est la psycho-sociologie, déguisée en sociologie des valeurs par Pa</w:t>
      </w:r>
      <w:r w:rsidRPr="00931B41">
        <w:rPr>
          <w:lang w:eastAsia="fr-FR" w:bidi="fr-FR"/>
        </w:rPr>
        <w:t>r</w:t>
      </w:r>
      <w:r w:rsidRPr="00931B41">
        <w:rPr>
          <w:lang w:eastAsia="fr-FR" w:bidi="fr-FR"/>
        </w:rPr>
        <w:t>son, qui influence directement les analyses culturalistes ; et c’est l’historicism</w:t>
      </w:r>
      <w:r>
        <w:rPr>
          <w:lang w:eastAsia="fr-FR" w:bidi="fr-FR"/>
        </w:rPr>
        <w:t>e, de souche wébérienne, qui inf</w:t>
      </w:r>
      <w:r w:rsidRPr="00931B41">
        <w:rPr>
          <w:lang w:eastAsia="fr-FR" w:bidi="fr-FR"/>
        </w:rPr>
        <w:t>luence les thèmes volo</w:t>
      </w:r>
      <w:r w:rsidRPr="00931B41">
        <w:rPr>
          <w:lang w:eastAsia="fr-FR" w:bidi="fr-FR"/>
        </w:rPr>
        <w:t>n</w:t>
      </w:r>
      <w:r w:rsidRPr="00931B41">
        <w:rPr>
          <w:lang w:eastAsia="fr-FR" w:bidi="fr-FR"/>
        </w:rPr>
        <w:t>taristes de la création de l’espace.</w:t>
      </w:r>
    </w:p>
    <w:p w14:paraId="3F076E33" w14:textId="77777777" w:rsidR="00471170" w:rsidRPr="00931B41" w:rsidRDefault="00471170" w:rsidP="00471170">
      <w:pPr>
        <w:spacing w:before="120" w:after="120"/>
        <w:jc w:val="both"/>
      </w:pPr>
      <w:r w:rsidRPr="00931B41">
        <w:rPr>
          <w:lang w:eastAsia="fr-FR" w:bidi="fr-FR"/>
        </w:rPr>
        <w:t>Les critiques rapides que nous avons formulées sont donc des crit</w:t>
      </w:r>
      <w:r w:rsidRPr="00931B41">
        <w:rPr>
          <w:lang w:eastAsia="fr-FR" w:bidi="fr-FR"/>
        </w:rPr>
        <w:t>i</w:t>
      </w:r>
      <w:r w:rsidRPr="00931B41">
        <w:rPr>
          <w:lang w:eastAsia="fr-FR" w:bidi="fr-FR"/>
        </w:rPr>
        <w:t>ques proprement théoriques, portant sur les fondements mêmes de la perspective. Elles n’invalident</w:t>
      </w:r>
      <w:r>
        <w:rPr>
          <w:lang w:eastAsia="fr-FR" w:bidi="fr-FR"/>
        </w:rPr>
        <w:t xml:space="preserve"> p</w:t>
      </w:r>
      <w:r w:rsidRPr="00931B41">
        <w:rPr>
          <w:lang w:eastAsia="fr-FR" w:bidi="fr-FR"/>
        </w:rPr>
        <w:t>as, même dans le cas où l’on reco</w:t>
      </w:r>
      <w:r w:rsidRPr="00931B41">
        <w:rPr>
          <w:lang w:eastAsia="fr-FR" w:bidi="fr-FR"/>
        </w:rPr>
        <w:t>n</w:t>
      </w:r>
      <w:r w:rsidRPr="00931B41">
        <w:rPr>
          <w:lang w:eastAsia="fr-FR" w:bidi="fr-FR"/>
        </w:rPr>
        <w:t xml:space="preserve">naîtrait sa justesse, </w:t>
      </w:r>
      <w:r>
        <w:rPr>
          <w:lang w:eastAsia="fr-FR" w:bidi="fr-FR"/>
        </w:rPr>
        <w:t>l</w:t>
      </w:r>
      <w:r w:rsidRPr="00931B41">
        <w:rPr>
          <w:lang w:eastAsia="fr-FR" w:bidi="fr-FR"/>
        </w:rPr>
        <w:t>a masse d’études et de résultats obtenus. Car des constatations ont été faites, et des mécanismes sociaux exposés dans leur logique. Mais, dans la mesure où ces découvertes sont comprises et analysées à l’intérieur d’une démarche à dominante idéologique, elles sont difficilement transposables et faiblement cumulatives.</w:t>
      </w:r>
    </w:p>
    <w:p w14:paraId="1B1B6C5A" w14:textId="77777777" w:rsidR="00471170" w:rsidRPr="00931B41" w:rsidRDefault="00471170" w:rsidP="00471170">
      <w:pPr>
        <w:spacing w:before="120" w:after="120"/>
        <w:jc w:val="both"/>
      </w:pPr>
      <w:r w:rsidRPr="00931B41">
        <w:rPr>
          <w:lang w:eastAsia="fr-FR" w:bidi="fr-FR"/>
        </w:rPr>
        <w:t>Si nous pouvons signaler les limites d’une perspective, il est bea</w:t>
      </w:r>
      <w:r w:rsidRPr="00931B41">
        <w:rPr>
          <w:lang w:eastAsia="fr-FR" w:bidi="fr-FR"/>
        </w:rPr>
        <w:t>u</w:t>
      </w:r>
      <w:r w:rsidRPr="00931B41">
        <w:rPr>
          <w:lang w:eastAsia="fr-FR" w:bidi="fr-FR"/>
        </w:rPr>
        <w:t>coup plus difficile d’avancer de nouveaux éléments permettant de préciser l’analyse, non résolue, de l’organisation sociale de l’espace. Car il serait aussi prétentieux que volontariste de « fonder » une no</w:t>
      </w:r>
      <w:r w:rsidRPr="00931B41">
        <w:rPr>
          <w:lang w:eastAsia="fr-FR" w:bidi="fr-FR"/>
        </w:rPr>
        <w:t>u</w:t>
      </w:r>
      <w:r w:rsidRPr="00931B41">
        <w:rPr>
          <w:lang w:eastAsia="fr-FR" w:bidi="fr-FR"/>
        </w:rPr>
        <w:t>velle théorie. Bien plus modestement, il s’agit pour nous de prolonger, dans le champ de l’analyse de l’espace, et en tentant une certaine sp</w:t>
      </w:r>
      <w:r w:rsidRPr="00931B41">
        <w:rPr>
          <w:lang w:eastAsia="fr-FR" w:bidi="fr-FR"/>
        </w:rPr>
        <w:t>é</w:t>
      </w:r>
      <w:r w:rsidRPr="00931B41">
        <w:rPr>
          <w:lang w:eastAsia="fr-FR" w:bidi="fr-FR"/>
        </w:rPr>
        <w:t>cification théorique, les concepts fondamentaux du matérialisme hi</w:t>
      </w:r>
      <w:r w:rsidRPr="00931B41">
        <w:rPr>
          <w:lang w:eastAsia="fr-FR" w:bidi="fr-FR"/>
        </w:rPr>
        <w:t>s</w:t>
      </w:r>
      <w:r w:rsidRPr="00931B41">
        <w:rPr>
          <w:lang w:eastAsia="fr-FR" w:bidi="fr-FR"/>
        </w:rPr>
        <w:t>torique, dans la mesure où la problématique marxiste se propose ju</w:t>
      </w:r>
      <w:r w:rsidRPr="00931B41">
        <w:rPr>
          <w:lang w:eastAsia="fr-FR" w:bidi="fr-FR"/>
        </w:rPr>
        <w:t>s</w:t>
      </w:r>
      <w:r w:rsidRPr="00931B41">
        <w:rPr>
          <w:lang w:eastAsia="fr-FR" w:bidi="fr-FR"/>
        </w:rPr>
        <w:t>tement la fusion dialectique de leurs différents éléments, dont l’éclatement en termes de « facteurs » interdit, pour l’instant, la con</w:t>
      </w:r>
      <w:r w:rsidRPr="00931B41">
        <w:rPr>
          <w:lang w:eastAsia="fr-FR" w:bidi="fr-FR"/>
        </w:rPr>
        <w:t>s</w:t>
      </w:r>
      <w:r w:rsidRPr="00931B41">
        <w:rPr>
          <w:lang w:eastAsia="fr-FR" w:bidi="fr-FR"/>
        </w:rPr>
        <w:t>truction d’une théorie structurale de l’espace.</w:t>
      </w:r>
    </w:p>
    <w:p w14:paraId="061879A9" w14:textId="77777777" w:rsidR="00471170" w:rsidRPr="00931B41" w:rsidRDefault="00471170" w:rsidP="00471170">
      <w:pPr>
        <w:spacing w:before="120" w:after="120"/>
        <w:jc w:val="both"/>
      </w:pPr>
      <w:r>
        <w:rPr>
          <w:lang w:eastAsia="fr-FR" w:bidi="fr-FR"/>
        </w:rPr>
        <w:t>[165]</w:t>
      </w:r>
    </w:p>
    <w:p w14:paraId="74000E60" w14:textId="77777777" w:rsidR="00471170" w:rsidRPr="00931B41" w:rsidRDefault="00471170" w:rsidP="00471170">
      <w:pPr>
        <w:spacing w:before="120" w:after="120"/>
        <w:jc w:val="both"/>
      </w:pPr>
      <w:r w:rsidRPr="00931B41">
        <w:rPr>
          <w:lang w:eastAsia="fr-FR" w:bidi="fr-FR"/>
        </w:rPr>
        <w:t>Sur la base des concepts fondamentaux du matérialisme historique, comment peut-on saisir la spécificité des formes de l’espace s</w:t>
      </w:r>
      <w:r w:rsidRPr="00931B41">
        <w:rPr>
          <w:lang w:eastAsia="fr-FR" w:bidi="fr-FR"/>
        </w:rPr>
        <w:t>o</w:t>
      </w:r>
      <w:r w:rsidRPr="00931B41">
        <w:rPr>
          <w:lang w:eastAsia="fr-FR" w:bidi="fr-FR"/>
        </w:rPr>
        <w:t>cial</w:t>
      </w:r>
      <w:r>
        <w:rPr>
          <w:lang w:eastAsia="fr-FR" w:bidi="fr-FR"/>
        </w:rPr>
        <w:t> </w:t>
      </w:r>
      <w:r>
        <w:rPr>
          <w:rStyle w:val="Appelnotedebasdep"/>
          <w:lang w:eastAsia="fr-FR" w:bidi="fr-FR"/>
        </w:rPr>
        <w:footnoteReference w:id="268"/>
      </w:r>
      <w:r w:rsidRPr="00931B41">
        <w:rPr>
          <w:lang w:eastAsia="fr-FR" w:bidi="fr-FR"/>
        </w:rPr>
        <w:t> ?</w:t>
      </w:r>
    </w:p>
    <w:p w14:paraId="41346BBE" w14:textId="77777777" w:rsidR="00471170" w:rsidRPr="00931B41" w:rsidRDefault="00471170" w:rsidP="00471170">
      <w:pPr>
        <w:spacing w:before="120" w:after="120"/>
        <w:jc w:val="both"/>
      </w:pPr>
      <w:r w:rsidRPr="00931B41">
        <w:rPr>
          <w:lang w:eastAsia="fr-FR" w:bidi="fr-FR"/>
        </w:rPr>
        <w:t xml:space="preserve">Rappelons que toute société concrète, donc toute forme sociale (par exemple, l’espace), peut être comprise à partir de l’articulation historique de plusieurs </w:t>
      </w:r>
      <w:r w:rsidRPr="00931B41">
        <w:t>modes de production.</w:t>
      </w:r>
      <w:r w:rsidRPr="00931B41">
        <w:rPr>
          <w:lang w:eastAsia="fr-FR" w:bidi="fr-FR"/>
        </w:rPr>
        <w:t xml:space="preserve"> Par </w:t>
      </w:r>
      <w:r w:rsidRPr="007B6B53">
        <w:rPr>
          <w:i/>
          <w:lang w:eastAsia="fr-FR" w:bidi="fr-FR"/>
        </w:rPr>
        <w:t>mode de production</w:t>
      </w:r>
      <w:r w:rsidRPr="00931B41">
        <w:rPr>
          <w:lang w:eastAsia="fr-FR" w:bidi="fr-FR"/>
        </w:rPr>
        <w:t xml:space="preserve">, nous n’entendons pas le type d’activités productives, mais la matrice particulière de combinaison entre les </w:t>
      </w:r>
      <w:r>
        <w:rPr>
          <w:lang w:eastAsia="fr-FR" w:bidi="fr-FR"/>
        </w:rPr>
        <w:t>« </w:t>
      </w:r>
      <w:r w:rsidRPr="00931B41">
        <w:rPr>
          <w:lang w:eastAsia="fr-FR" w:bidi="fr-FR"/>
        </w:rPr>
        <w:t>instances » (systèmes de prat</w:t>
      </w:r>
      <w:r w:rsidRPr="00931B41">
        <w:rPr>
          <w:lang w:eastAsia="fr-FR" w:bidi="fr-FR"/>
        </w:rPr>
        <w:t>i</w:t>
      </w:r>
      <w:r w:rsidRPr="00931B41">
        <w:rPr>
          <w:lang w:eastAsia="fr-FR" w:bidi="fr-FR"/>
        </w:rPr>
        <w:t xml:space="preserve">ques) fondamentales de la structure sociale : économique, politico-institutionnel et </w:t>
      </w:r>
      <w:r>
        <w:rPr>
          <w:lang w:eastAsia="fr-FR" w:bidi="fr-FR"/>
        </w:rPr>
        <w:t>idéologique essentiellement. L’é</w:t>
      </w:r>
      <w:r w:rsidRPr="00931B41">
        <w:rPr>
          <w:lang w:eastAsia="fr-FR" w:bidi="fr-FR"/>
        </w:rPr>
        <w:t>conomique, à savoir la manière dont le « travailleur », à l’aide de certains moyens de pr</w:t>
      </w:r>
      <w:r w:rsidRPr="00931B41">
        <w:rPr>
          <w:lang w:eastAsia="fr-FR" w:bidi="fr-FR"/>
        </w:rPr>
        <w:t>o</w:t>
      </w:r>
      <w:r w:rsidRPr="00931B41">
        <w:rPr>
          <w:lang w:eastAsia="fr-FR" w:bidi="fr-FR"/>
        </w:rPr>
        <w:t>duction, transforme la nature (objet de travail) pour produire des biens nécessaires à l’existence sociale, détermine, en dernière instance, la forme particulière de la matrice, c’est-à-dire les lois du mode de pr</w:t>
      </w:r>
      <w:r w:rsidRPr="00931B41">
        <w:rPr>
          <w:lang w:eastAsia="fr-FR" w:bidi="fr-FR"/>
        </w:rPr>
        <w:t>o</w:t>
      </w:r>
      <w:r w:rsidRPr="00931B41">
        <w:rPr>
          <w:lang w:eastAsia="fr-FR" w:bidi="fr-FR"/>
        </w:rPr>
        <w:t>duction. Les combinaisons et transformations entre les différents sy</w:t>
      </w:r>
      <w:r w:rsidRPr="00931B41">
        <w:rPr>
          <w:lang w:eastAsia="fr-FR" w:bidi="fr-FR"/>
        </w:rPr>
        <w:t>s</w:t>
      </w:r>
      <w:r w:rsidRPr="00931B41">
        <w:rPr>
          <w:lang w:eastAsia="fr-FR" w:bidi="fr-FR"/>
        </w:rPr>
        <w:t>tèmes et éléments de la structure se font par l’intermédiaire des prat</w:t>
      </w:r>
      <w:r w:rsidRPr="00931B41">
        <w:rPr>
          <w:lang w:eastAsia="fr-FR" w:bidi="fr-FR"/>
        </w:rPr>
        <w:t>i</w:t>
      </w:r>
      <w:r w:rsidRPr="00931B41">
        <w:rPr>
          <w:lang w:eastAsia="fr-FR" w:bidi="fr-FR"/>
        </w:rPr>
        <w:t>ques sociales, c’est-à-dire de l’action des hommes, déterminée par leur insertion particulière dans les différentes places de la structure ainsi définie.</w:t>
      </w:r>
    </w:p>
    <w:p w14:paraId="13161D09" w14:textId="77777777" w:rsidR="00471170" w:rsidRPr="00931B41" w:rsidRDefault="00471170" w:rsidP="00471170">
      <w:pPr>
        <w:spacing w:before="120" w:after="120"/>
        <w:jc w:val="both"/>
      </w:pPr>
      <w:r w:rsidRPr="00931B41">
        <w:rPr>
          <w:lang w:eastAsia="fr-FR" w:bidi="fr-FR"/>
        </w:rPr>
        <w:t>Cette action, toujours contradictoire, dans la mesure où toute stru</w:t>
      </w:r>
      <w:r w:rsidRPr="00931B41">
        <w:rPr>
          <w:lang w:eastAsia="fr-FR" w:bidi="fr-FR"/>
        </w:rPr>
        <w:t>c</w:t>
      </w:r>
      <w:r w:rsidRPr="00931B41">
        <w:rPr>
          <w:lang w:eastAsia="fr-FR" w:bidi="fr-FR"/>
        </w:rPr>
        <w:t>ture sociale présente des décalages et engendre des oppositions dans son développement, réagit sur la structure elle-même ; elle n’est pas un pur véhicule d’effets structurés, mais elle produit des effets no</w:t>
      </w:r>
      <w:r w:rsidRPr="00931B41">
        <w:rPr>
          <w:lang w:eastAsia="fr-FR" w:bidi="fr-FR"/>
        </w:rPr>
        <w:t>u</w:t>
      </w:r>
      <w:r w:rsidRPr="00931B41">
        <w:rPr>
          <w:lang w:eastAsia="fr-FR" w:bidi="fr-FR"/>
        </w:rPr>
        <w:t>veaux. Toutefois, ces effets nouveaux ne proviennent pas de la con</w:t>
      </w:r>
      <w:r w:rsidRPr="00931B41">
        <w:rPr>
          <w:lang w:eastAsia="fr-FR" w:bidi="fr-FR"/>
        </w:rPr>
        <w:t>s</w:t>
      </w:r>
      <w:r w:rsidRPr="00931B41">
        <w:rPr>
          <w:lang w:eastAsia="fr-FR" w:bidi="fr-FR"/>
        </w:rPr>
        <w:t>cience des hommes, mais de la spécificité des combinaisons de leurs pratiques, et cette spécificité est déterminée par l’état de la structure. Ainsi peut-on expliquer que les rapports sociaux ne soient pas pure expression d’une liberté métaphysique, mais gardent la possibilité d’infléchir, par leur spécificité toujours renouvelée, la structure qui leur a donné forme. Cette capacité de modification n’est pourtant j</w:t>
      </w:r>
      <w:r w:rsidRPr="00931B41">
        <w:rPr>
          <w:lang w:eastAsia="fr-FR" w:bidi="fr-FR"/>
        </w:rPr>
        <w:t>a</w:t>
      </w:r>
      <w:r w:rsidRPr="00931B41">
        <w:rPr>
          <w:lang w:eastAsia="fr-FR" w:bidi="fr-FR"/>
        </w:rPr>
        <w:t>mais illimitée : elle reste enfermée à l’intérieur des étapes de déploi</w:t>
      </w:r>
      <w:r w:rsidRPr="00931B41">
        <w:rPr>
          <w:lang w:eastAsia="fr-FR" w:bidi="fr-FR"/>
        </w:rPr>
        <w:t>e</w:t>
      </w:r>
      <w:r w:rsidRPr="00931B41">
        <w:rPr>
          <w:lang w:eastAsia="fr-FR" w:bidi="fr-FR"/>
        </w:rPr>
        <w:t>ment d’une structure, quoiqu’elle puisse en</w:t>
      </w:r>
      <w:r>
        <w:t xml:space="preserve"> </w:t>
      </w:r>
      <w:r>
        <w:rPr>
          <w:lang w:eastAsia="fr-FR" w:bidi="fr-FR"/>
        </w:rPr>
        <w:t xml:space="preserve">[166] </w:t>
      </w:r>
      <w:r w:rsidRPr="00931B41">
        <w:rPr>
          <w:lang w:eastAsia="fr-FR" w:bidi="fr-FR"/>
        </w:rPr>
        <w:t xml:space="preserve">accélérer le rythme et, </w:t>
      </w:r>
      <w:r>
        <w:rPr>
          <w:lang w:eastAsia="fr-FR" w:bidi="fr-FR"/>
        </w:rPr>
        <w:t>pa</w:t>
      </w:r>
      <w:r w:rsidRPr="00931B41">
        <w:rPr>
          <w:lang w:eastAsia="fr-FR" w:bidi="fr-FR"/>
        </w:rPr>
        <w:t>r conséquent, en modifi</w:t>
      </w:r>
      <w:r>
        <w:rPr>
          <w:lang w:eastAsia="fr-FR" w:bidi="fr-FR"/>
        </w:rPr>
        <w:t>er considérablement le contenu h</w:t>
      </w:r>
      <w:r w:rsidRPr="00931B41">
        <w:rPr>
          <w:lang w:eastAsia="fr-FR" w:bidi="fr-FR"/>
        </w:rPr>
        <w:t>istor</w:t>
      </w:r>
      <w:r w:rsidRPr="00931B41">
        <w:rPr>
          <w:lang w:eastAsia="fr-FR" w:bidi="fr-FR"/>
        </w:rPr>
        <w:t>i</w:t>
      </w:r>
      <w:r w:rsidRPr="00931B41">
        <w:rPr>
          <w:lang w:eastAsia="fr-FR" w:bidi="fr-FR"/>
        </w:rPr>
        <w:t>que.</w:t>
      </w:r>
    </w:p>
    <w:p w14:paraId="5264A0E9" w14:textId="77777777" w:rsidR="00471170" w:rsidRPr="00931B41" w:rsidRDefault="00471170" w:rsidP="00471170">
      <w:pPr>
        <w:spacing w:before="120" w:after="120"/>
        <w:jc w:val="both"/>
      </w:pPr>
      <w:r w:rsidRPr="00931B41">
        <w:rPr>
          <w:lang w:eastAsia="fr-FR" w:bidi="fr-FR"/>
        </w:rPr>
        <w:t>Analyser l’espace en tant qu’expression de la structure sociale r</w:t>
      </w:r>
      <w:r w:rsidRPr="00931B41">
        <w:rPr>
          <w:lang w:eastAsia="fr-FR" w:bidi="fr-FR"/>
        </w:rPr>
        <w:t>e</w:t>
      </w:r>
      <w:r w:rsidRPr="00931B41">
        <w:rPr>
          <w:lang w:eastAsia="fr-FR" w:bidi="fr-FR"/>
        </w:rPr>
        <w:t>vient, par conséquent, à étudier son façonnement par les éléments du système économique du système politique et du système idéologique, ainsi que par leurs combinaisons et les pratiques sociales qui en d</w:t>
      </w:r>
      <w:r w:rsidRPr="00931B41">
        <w:rPr>
          <w:lang w:eastAsia="fr-FR" w:bidi="fr-FR"/>
        </w:rPr>
        <w:t>é</w:t>
      </w:r>
      <w:r w:rsidRPr="00931B41">
        <w:rPr>
          <w:lang w:eastAsia="fr-FR" w:bidi="fr-FR"/>
        </w:rPr>
        <w:t>coulent.</w:t>
      </w:r>
    </w:p>
    <w:p w14:paraId="797DDEC9" w14:textId="77777777" w:rsidR="00471170" w:rsidRPr="00931B41" w:rsidRDefault="00471170" w:rsidP="00471170">
      <w:pPr>
        <w:spacing w:before="120" w:after="120"/>
        <w:jc w:val="both"/>
      </w:pPr>
      <w:r w:rsidRPr="00931B41">
        <w:rPr>
          <w:lang w:eastAsia="fr-FR" w:bidi="fr-FR"/>
        </w:rPr>
        <w:t>Chacun de ces trois systèmes se compose de quelques éléments fondamentaux interdépendants, qui déterminent la réalisation même des objectifs du système (lequel ne consiste d’ailleurs en rien d’autre qu’en ses éléments et leurs relations).</w:t>
      </w:r>
    </w:p>
    <w:p w14:paraId="6CD8C48C" w14:textId="77777777" w:rsidR="00471170" w:rsidRPr="00931B41" w:rsidRDefault="00471170" w:rsidP="00471170">
      <w:pPr>
        <w:spacing w:before="120" w:after="120"/>
        <w:jc w:val="both"/>
      </w:pPr>
      <w:r w:rsidRPr="00931B41">
        <w:rPr>
          <w:lang w:eastAsia="fr-FR" w:bidi="fr-FR"/>
        </w:rPr>
        <w:t xml:space="preserve">Ainsi, le </w:t>
      </w:r>
      <w:r w:rsidRPr="00EF4BE7">
        <w:rPr>
          <w:i/>
        </w:rPr>
        <w:t>système économique</w:t>
      </w:r>
      <w:r w:rsidRPr="00931B41">
        <w:rPr>
          <w:lang w:eastAsia="fr-FR" w:bidi="fr-FR"/>
        </w:rPr>
        <w:t xml:space="preserve"> s’orga</w:t>
      </w:r>
      <w:r>
        <w:rPr>
          <w:lang w:eastAsia="fr-FR" w:bidi="fr-FR"/>
        </w:rPr>
        <w:t>nise autour des rapports entre l</w:t>
      </w:r>
      <w:r w:rsidRPr="00931B41">
        <w:rPr>
          <w:lang w:eastAsia="fr-FR" w:bidi="fr-FR"/>
        </w:rPr>
        <w:t>a force de travail, les moyens de production et le non-travail, qui se combinent suivant deux relations principales : la relation de propriété (appropriation du produit) et la relation « d’appropriation réelle » (procès technique de travail). L’expression spatiale de ces éléments peut être trouvée à travers la dialectique entre deux éléments princ</w:t>
      </w:r>
      <w:r w:rsidRPr="00931B41">
        <w:rPr>
          <w:lang w:eastAsia="fr-FR" w:bidi="fr-FR"/>
        </w:rPr>
        <w:t>i</w:t>
      </w:r>
      <w:r w:rsidRPr="00931B41">
        <w:rPr>
          <w:lang w:eastAsia="fr-FR" w:bidi="fr-FR"/>
        </w:rPr>
        <w:t xml:space="preserve">paux : </w:t>
      </w:r>
      <w:r w:rsidRPr="00EF4BE7">
        <w:rPr>
          <w:i/>
        </w:rPr>
        <w:t>production</w:t>
      </w:r>
      <w:r w:rsidRPr="00931B41">
        <w:rPr>
          <w:lang w:eastAsia="fr-FR" w:bidi="fr-FR"/>
        </w:rPr>
        <w:t xml:space="preserve"> (= expression spatiale des moyens de production), </w:t>
      </w:r>
      <w:r w:rsidRPr="00EF4BE7">
        <w:rPr>
          <w:i/>
        </w:rPr>
        <w:t>consommation</w:t>
      </w:r>
      <w:r w:rsidRPr="00931B41">
        <w:rPr>
          <w:lang w:eastAsia="fr-FR" w:bidi="fr-FR"/>
        </w:rPr>
        <w:t xml:space="preserve"> (= expression spatiale de la force de travail), et un él</w:t>
      </w:r>
      <w:r w:rsidRPr="00931B41">
        <w:rPr>
          <w:lang w:eastAsia="fr-FR" w:bidi="fr-FR"/>
        </w:rPr>
        <w:t>é</w:t>
      </w:r>
      <w:r w:rsidRPr="00931B41">
        <w:rPr>
          <w:lang w:eastAsia="fr-FR" w:bidi="fr-FR"/>
        </w:rPr>
        <w:t xml:space="preserve">ment dérivé, </w:t>
      </w:r>
      <w:r w:rsidRPr="00EF4BE7">
        <w:rPr>
          <w:i/>
        </w:rPr>
        <w:t>l’échange</w:t>
      </w:r>
      <w:r w:rsidRPr="00931B41">
        <w:t xml:space="preserve">, </w:t>
      </w:r>
      <w:r w:rsidRPr="00931B41">
        <w:rPr>
          <w:lang w:eastAsia="fr-FR" w:bidi="fr-FR"/>
        </w:rPr>
        <w:t xml:space="preserve">qui résulte de la spatialisation des transferts entre la production et la consommation, à l’intérieur de la production et à l’intérieur de la consommation. L’élément </w:t>
      </w:r>
      <w:r w:rsidRPr="00EF4BE7">
        <w:rPr>
          <w:i/>
        </w:rPr>
        <w:t>non-travail</w:t>
      </w:r>
      <w:r w:rsidRPr="00931B41">
        <w:rPr>
          <w:lang w:eastAsia="fr-FR" w:bidi="fr-FR"/>
        </w:rPr>
        <w:t xml:space="preserve"> n’a pas d’expression spatiale spécifique ; il se traduit dans la manière dont les deux relations, de propriété et d’appropriation, s’organisent par ra</w:t>
      </w:r>
      <w:r w:rsidRPr="00931B41">
        <w:rPr>
          <w:lang w:eastAsia="fr-FR" w:bidi="fr-FR"/>
        </w:rPr>
        <w:t>p</w:t>
      </w:r>
      <w:r w:rsidRPr="00931B41">
        <w:rPr>
          <w:lang w:eastAsia="fr-FR" w:bidi="fr-FR"/>
        </w:rPr>
        <w:t>port à l’espace, ainsi que dans la forme de spatialisation de chaque élément.</w:t>
      </w:r>
    </w:p>
    <w:p w14:paraId="52F90EB1" w14:textId="77777777" w:rsidR="00471170" w:rsidRPr="00931B41" w:rsidRDefault="00471170" w:rsidP="00471170">
      <w:pPr>
        <w:spacing w:before="120" w:after="120"/>
        <w:jc w:val="both"/>
      </w:pPr>
      <w:r w:rsidRPr="00931B41">
        <w:rPr>
          <w:lang w:eastAsia="fr-FR" w:bidi="fr-FR"/>
        </w:rPr>
        <w:t>On peut donner des exemples concrets de la signification de ces éléments par rapport à l’espace :</w:t>
      </w:r>
    </w:p>
    <w:p w14:paraId="37B5826E" w14:textId="77777777" w:rsidR="00471170" w:rsidRPr="00931B41" w:rsidRDefault="00471170" w:rsidP="00471170">
      <w:pPr>
        <w:spacing w:before="120" w:after="120"/>
        <w:jc w:val="both"/>
      </w:pPr>
      <w:r w:rsidRPr="00931B41">
        <w:rPr>
          <w:lang w:eastAsia="fr-FR" w:bidi="fr-FR"/>
        </w:rPr>
        <w:t>Exemples d’expressions concrètes de ces éléments</w:t>
      </w:r>
      <w:r>
        <w:rPr>
          <w:lang w:eastAsia="fr-FR" w:bidi="fr-FR"/>
        </w:rPr>
        <w:t> </w:t>
      </w:r>
      <w:r>
        <w:rPr>
          <w:rStyle w:val="Appelnotedebasdep"/>
          <w:lang w:eastAsia="fr-FR" w:bidi="fr-FR"/>
        </w:rPr>
        <w:footnoteReference w:customMarkFollows="1" w:id="269"/>
        <w:t>(*)</w:t>
      </w:r>
      <w:r w:rsidRPr="00931B41">
        <w:rPr>
          <w:lang w:eastAsia="fr-FR" w:bidi="fr-FR"/>
        </w:rPr>
        <w:t>) :</w:t>
      </w:r>
    </w:p>
    <w:p w14:paraId="49597F8A" w14:textId="77777777" w:rsidR="00471170" w:rsidRPr="00931B41" w:rsidRDefault="00471170" w:rsidP="00471170">
      <w:pPr>
        <w:spacing w:before="120" w:after="120"/>
        <w:ind w:left="2880" w:hanging="2520"/>
      </w:pPr>
      <w:r w:rsidRPr="00931B41">
        <w:rPr>
          <w:lang w:eastAsia="fr-FR" w:bidi="fr-FR"/>
        </w:rPr>
        <w:t>P (Production) :</w:t>
      </w:r>
      <w:r>
        <w:rPr>
          <w:lang w:eastAsia="fr-FR" w:bidi="fr-FR"/>
        </w:rPr>
        <w:tab/>
      </w:r>
      <w:r w:rsidRPr="00931B41">
        <w:rPr>
          <w:lang w:eastAsia="fr-FR" w:bidi="fr-FR"/>
        </w:rPr>
        <w:t>Ensemble d’activités productrices de biens, services et in</w:t>
      </w:r>
      <w:r>
        <w:rPr>
          <w:lang w:eastAsia="fr-FR" w:bidi="fr-FR"/>
        </w:rPr>
        <w:t>f</w:t>
      </w:r>
      <w:r w:rsidRPr="00931B41">
        <w:rPr>
          <w:lang w:eastAsia="fr-FR" w:bidi="fr-FR"/>
        </w:rPr>
        <w:t>ormations. Exemple : l’industrie, les bureaux.</w:t>
      </w:r>
    </w:p>
    <w:p w14:paraId="097EB936" w14:textId="77777777" w:rsidR="00471170" w:rsidRPr="00931B41" w:rsidRDefault="00471170" w:rsidP="00471170">
      <w:pPr>
        <w:spacing w:before="120" w:after="120"/>
        <w:ind w:left="2880" w:hanging="2520"/>
      </w:pPr>
      <w:r w:rsidRPr="00931B41">
        <w:rPr>
          <w:lang w:eastAsia="fr-FR" w:bidi="fr-FR"/>
        </w:rPr>
        <w:t>C (Consommation) :</w:t>
      </w:r>
      <w:r>
        <w:rPr>
          <w:lang w:eastAsia="fr-FR" w:bidi="fr-FR"/>
        </w:rPr>
        <w:tab/>
      </w:r>
      <w:r w:rsidRPr="00931B41">
        <w:rPr>
          <w:lang w:eastAsia="fr-FR" w:bidi="fr-FR"/>
        </w:rPr>
        <w:t>Ensemble d’activités relatives à l’appropriation sociale, individuelle et co</w:t>
      </w:r>
      <w:r w:rsidRPr="00931B41">
        <w:rPr>
          <w:lang w:eastAsia="fr-FR" w:bidi="fr-FR"/>
        </w:rPr>
        <w:t>l</w:t>
      </w:r>
      <w:r w:rsidRPr="00931B41">
        <w:rPr>
          <w:lang w:eastAsia="fr-FR" w:bidi="fr-FR"/>
        </w:rPr>
        <w:t>lective, du produit.</w:t>
      </w:r>
    </w:p>
    <w:p w14:paraId="5D940B8E" w14:textId="77777777" w:rsidR="00471170" w:rsidRDefault="00471170" w:rsidP="00471170">
      <w:pPr>
        <w:pStyle w:val="p"/>
      </w:pPr>
      <w:r>
        <w:t>[167]</w:t>
      </w:r>
    </w:p>
    <w:p w14:paraId="138C369B" w14:textId="77777777" w:rsidR="00471170" w:rsidRPr="00931B41" w:rsidRDefault="00471170" w:rsidP="00471170">
      <w:pPr>
        <w:spacing w:before="120" w:after="120"/>
        <w:ind w:left="2880" w:hanging="2520"/>
        <w:rPr>
          <w:lang w:eastAsia="fr-FR" w:bidi="fr-FR"/>
        </w:rPr>
      </w:pPr>
      <w:r>
        <w:t>E (</w:t>
      </w:r>
      <w:r>
        <w:rPr>
          <w:lang w:eastAsia="fr-FR" w:bidi="fr-FR"/>
        </w:rPr>
        <w:t>Échange)</w:t>
      </w:r>
      <w:r>
        <w:rPr>
          <w:lang w:eastAsia="fr-FR" w:bidi="fr-FR"/>
        </w:rPr>
        <w:tab/>
      </w:r>
      <w:r w:rsidRPr="00931B41">
        <w:rPr>
          <w:lang w:eastAsia="fr-FR" w:bidi="fr-FR"/>
        </w:rPr>
        <w:t>Exemple : la résidence, les équipements co</w:t>
      </w:r>
      <w:r w:rsidRPr="00931B41">
        <w:rPr>
          <w:lang w:eastAsia="fr-FR" w:bidi="fr-FR"/>
        </w:rPr>
        <w:t>l</w:t>
      </w:r>
      <w:r w:rsidRPr="00931B41">
        <w:rPr>
          <w:lang w:eastAsia="fr-FR" w:bidi="fr-FR"/>
        </w:rPr>
        <w:t>lectifs.</w:t>
      </w:r>
    </w:p>
    <w:p w14:paraId="0517A0FE" w14:textId="77777777" w:rsidR="00471170" w:rsidRPr="00931B41" w:rsidRDefault="00471170" w:rsidP="00471170">
      <w:pPr>
        <w:spacing w:before="120" w:after="120"/>
        <w:ind w:left="2880" w:hanging="2520"/>
        <w:rPr>
          <w:lang w:eastAsia="fr-FR" w:bidi="fr-FR"/>
        </w:rPr>
      </w:pPr>
      <w:r>
        <w:rPr>
          <w:lang w:eastAsia="fr-FR" w:bidi="fr-FR"/>
        </w:rPr>
        <w:tab/>
        <w:t>É</w:t>
      </w:r>
      <w:r w:rsidRPr="00931B41">
        <w:rPr>
          <w:lang w:eastAsia="fr-FR" w:bidi="fr-FR"/>
        </w:rPr>
        <w:t>changes produits entre P et C, à l’intérieur de P et à l’intérieur de C. Exemple : la circ</w:t>
      </w:r>
      <w:r w:rsidRPr="00931B41">
        <w:rPr>
          <w:lang w:eastAsia="fr-FR" w:bidi="fr-FR"/>
        </w:rPr>
        <w:t>u</w:t>
      </w:r>
      <w:r w:rsidRPr="00931B41">
        <w:rPr>
          <w:lang w:eastAsia="fr-FR" w:bidi="fr-FR"/>
        </w:rPr>
        <w:t>lation, le commerce.</w:t>
      </w:r>
    </w:p>
    <w:p w14:paraId="7687EB17" w14:textId="77777777" w:rsidR="00471170" w:rsidRPr="00931B41" w:rsidRDefault="00471170" w:rsidP="00471170">
      <w:pPr>
        <w:spacing w:before="120" w:after="120"/>
        <w:ind w:left="2880" w:hanging="2520"/>
        <w:rPr>
          <w:lang w:eastAsia="fr-FR" w:bidi="fr-FR"/>
        </w:rPr>
      </w:pPr>
      <w:r>
        <w:rPr>
          <w:lang w:eastAsia="fr-FR" w:bidi="fr-FR"/>
        </w:rPr>
        <w:t>G (Gestion)</w:t>
      </w:r>
      <w:r>
        <w:rPr>
          <w:lang w:eastAsia="fr-FR" w:bidi="fr-FR"/>
        </w:rPr>
        <w:tab/>
      </w:r>
      <w:r w:rsidRPr="00931B41">
        <w:rPr>
          <w:lang w:eastAsia="fr-FR" w:bidi="fr-FR"/>
        </w:rPr>
        <w:t>Processus de régulation des rapports entre P, C, E.</w:t>
      </w:r>
    </w:p>
    <w:p w14:paraId="5752C1BF" w14:textId="77777777" w:rsidR="00471170" w:rsidRPr="00931B41" w:rsidRDefault="00471170" w:rsidP="00471170">
      <w:pPr>
        <w:spacing w:before="120" w:after="120"/>
        <w:ind w:left="2880" w:hanging="2520"/>
      </w:pPr>
      <w:r>
        <w:rPr>
          <w:lang w:eastAsia="fr-FR" w:bidi="fr-FR"/>
        </w:rPr>
        <w:tab/>
      </w:r>
      <w:r w:rsidRPr="00931B41">
        <w:rPr>
          <w:lang w:eastAsia="fr-FR" w:bidi="fr-FR"/>
        </w:rPr>
        <w:t>Exemple : gestion municipale, plans d’urbanisme.</w:t>
      </w:r>
    </w:p>
    <w:p w14:paraId="1CDFA7E9" w14:textId="77777777" w:rsidR="00471170" w:rsidRDefault="00471170" w:rsidP="00471170">
      <w:pPr>
        <w:spacing w:before="120" w:after="120"/>
        <w:jc w:val="both"/>
        <w:rPr>
          <w:lang w:eastAsia="fr-FR" w:bidi="fr-FR"/>
        </w:rPr>
      </w:pPr>
    </w:p>
    <w:p w14:paraId="4B396239" w14:textId="77777777" w:rsidR="00471170" w:rsidRPr="00931B41" w:rsidRDefault="00471170" w:rsidP="00471170">
      <w:pPr>
        <w:spacing w:before="120" w:after="120"/>
        <w:jc w:val="both"/>
      </w:pPr>
      <w:r w:rsidRPr="00931B41">
        <w:rPr>
          <w:lang w:eastAsia="fr-FR" w:bidi="fr-FR"/>
        </w:rPr>
        <w:t>L’articulation du système politico-institutionnel à l’espace s’organise autour des deux, relations essentielles définissant ce syst</w:t>
      </w:r>
      <w:r w:rsidRPr="00931B41">
        <w:rPr>
          <w:lang w:eastAsia="fr-FR" w:bidi="fr-FR"/>
        </w:rPr>
        <w:t>è</w:t>
      </w:r>
      <w:r w:rsidRPr="00931B41">
        <w:rPr>
          <w:lang w:eastAsia="fr-FR" w:bidi="fr-FR"/>
        </w:rPr>
        <w:t xml:space="preserve">me (relation de </w:t>
      </w:r>
      <w:r w:rsidRPr="00BE64BE">
        <w:rPr>
          <w:i/>
        </w:rPr>
        <w:t>domination-régulation</w:t>
      </w:r>
      <w:r w:rsidRPr="00931B41">
        <w:rPr>
          <w:lang w:eastAsia="fr-FR" w:bidi="fr-FR"/>
        </w:rPr>
        <w:t xml:space="preserve"> et relation </w:t>
      </w:r>
      <w:r w:rsidRPr="00931B41">
        <w:t>d'</w:t>
      </w:r>
      <w:r w:rsidRPr="00BE64BE">
        <w:rPr>
          <w:i/>
        </w:rPr>
        <w:t>intégration-répression</w:t>
      </w:r>
      <w:r w:rsidRPr="00931B41">
        <w:rPr>
          <w:lang w:eastAsia="fr-FR" w:bidi="fr-FR"/>
        </w:rPr>
        <w:t>) et des places ainsi déterminées. L’expression spatiale du système institutionnel est, d’une part, le découpage de l’espace (par exemple, les communes, les agglomérations, etc.) ; de l’autre, c’est l’action sur l’organisation économique de l’espace, à tr</w:t>
      </w:r>
      <w:r>
        <w:rPr>
          <w:lang w:eastAsia="fr-FR" w:bidi="fr-FR"/>
        </w:rPr>
        <w:t>avers la régul</w:t>
      </w:r>
      <w:r>
        <w:rPr>
          <w:lang w:eastAsia="fr-FR" w:bidi="fr-FR"/>
        </w:rPr>
        <w:t>a</w:t>
      </w:r>
      <w:r>
        <w:rPr>
          <w:lang w:eastAsia="fr-FR" w:bidi="fr-FR"/>
        </w:rPr>
        <w:t>tion-domination q</w:t>
      </w:r>
      <w:r w:rsidRPr="00931B41">
        <w:rPr>
          <w:lang w:eastAsia="fr-FR" w:bidi="fr-FR"/>
        </w:rPr>
        <w:t>ue les institutions exercent sur les éléments du sy</w:t>
      </w:r>
      <w:r w:rsidRPr="00931B41">
        <w:rPr>
          <w:lang w:eastAsia="fr-FR" w:bidi="fr-FR"/>
        </w:rPr>
        <w:t>s</w:t>
      </w:r>
      <w:r w:rsidRPr="00931B41">
        <w:rPr>
          <w:lang w:eastAsia="fr-FR" w:bidi="fr-FR"/>
        </w:rPr>
        <w:t xml:space="preserve">tème économique, y compris sur leur traduction spatiale (processus de </w:t>
      </w:r>
      <w:r w:rsidRPr="00BE64BE">
        <w:rPr>
          <w:i/>
        </w:rPr>
        <w:t>gestion</w:t>
      </w:r>
      <w:r w:rsidRPr="00931B41">
        <w:rPr>
          <w:lang w:eastAsia="fr-FR" w:bidi="fr-FR"/>
        </w:rPr>
        <w:t>).</w:t>
      </w:r>
    </w:p>
    <w:p w14:paraId="7379F09B" w14:textId="77777777" w:rsidR="00471170" w:rsidRPr="00931B41" w:rsidRDefault="00471170" w:rsidP="00471170">
      <w:pPr>
        <w:spacing w:before="120" w:after="120"/>
        <w:jc w:val="both"/>
      </w:pPr>
      <w:r w:rsidRPr="00931B41">
        <w:rPr>
          <w:lang w:eastAsia="fr-FR" w:bidi="fr-FR"/>
        </w:rPr>
        <w:t>Enfin, le système idéologique organise l’espace en le marquant d’un réseau de signes, dont les signifiants sont faits de formes spati</w:t>
      </w:r>
      <w:r w:rsidRPr="00931B41">
        <w:rPr>
          <w:lang w:eastAsia="fr-FR" w:bidi="fr-FR"/>
        </w:rPr>
        <w:t>a</w:t>
      </w:r>
      <w:r w:rsidRPr="00931B41">
        <w:rPr>
          <w:lang w:eastAsia="fr-FR" w:bidi="fr-FR"/>
        </w:rPr>
        <w:t>les et les signifiés, de contenus idéologiques, dont l’efficacité doit être reconstruite par leurs effets sur la structure sociale dans son ensemble.</w:t>
      </w:r>
    </w:p>
    <w:p w14:paraId="28106A96" w14:textId="77777777" w:rsidR="00471170" w:rsidRDefault="00471170" w:rsidP="00471170">
      <w:pPr>
        <w:spacing w:before="120" w:after="120"/>
        <w:jc w:val="both"/>
        <w:rPr>
          <w:lang w:eastAsia="fr-FR" w:bidi="fr-FR"/>
        </w:rPr>
      </w:pPr>
      <w:r w:rsidRPr="00931B41">
        <w:rPr>
          <w:lang w:eastAsia="fr-FR" w:bidi="fr-FR"/>
        </w:rPr>
        <w:t>L’organisation sociale de l’espace peut donc être comprise à partir de la détermination des formes spatiales :</w:t>
      </w:r>
    </w:p>
    <w:p w14:paraId="18D5D523" w14:textId="77777777" w:rsidR="00471170" w:rsidRPr="00931B41" w:rsidRDefault="00471170" w:rsidP="00471170">
      <w:pPr>
        <w:spacing w:before="120" w:after="120"/>
        <w:jc w:val="both"/>
      </w:pPr>
    </w:p>
    <w:p w14:paraId="5E5E4E9E"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Par chacun des éléments des trois instances (économique, p</w:t>
      </w:r>
      <w:r w:rsidRPr="00931B41">
        <w:rPr>
          <w:lang w:eastAsia="fr-FR" w:bidi="fr-FR"/>
        </w:rPr>
        <w:t>o</w:t>
      </w:r>
      <w:r w:rsidRPr="00931B41">
        <w:rPr>
          <w:lang w:eastAsia="fr-FR" w:bidi="fr-FR"/>
        </w:rPr>
        <w:t>litico-juridique, idéologique). Ces éléments sont toujours combinés avec les autres éléments de leur propre instance.</w:t>
      </w:r>
    </w:p>
    <w:p w14:paraId="62FAF85C"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Par la combinaison des trois instances.</w:t>
      </w:r>
    </w:p>
    <w:p w14:paraId="5116D004"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Par la persistance de formes spatiales écologiques, suscitées par des structures sociales antérieures. Ces formes s’articulent aux nouvelles, produisant donc des situations concrètes to</w:t>
      </w:r>
      <w:r w:rsidRPr="00931B41">
        <w:rPr>
          <w:lang w:eastAsia="fr-FR" w:bidi="fr-FR"/>
        </w:rPr>
        <w:t>u</w:t>
      </w:r>
      <w:r w:rsidRPr="00931B41">
        <w:rPr>
          <w:lang w:eastAsia="fr-FR" w:bidi="fr-FR"/>
        </w:rPr>
        <w:t>jours spécifiques.</w:t>
      </w:r>
    </w:p>
    <w:p w14:paraId="73370730"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Par l’action différentielle des individus et des groupes sociaux sur leur cadre ; cette action est déterminée par l’appartenance sociale et spatiale de ces groupes, mais peut produire des e</w:t>
      </w:r>
      <w:r w:rsidRPr="00931B41">
        <w:rPr>
          <w:lang w:eastAsia="fr-FR" w:bidi="fr-FR"/>
        </w:rPr>
        <w:t>f</w:t>
      </w:r>
      <w:r w:rsidRPr="00931B41">
        <w:rPr>
          <w:lang w:eastAsia="fr-FR" w:bidi="fr-FR"/>
        </w:rPr>
        <w:t>fets nouveaux, du fait de la spécificité du système d’interactions.</w:t>
      </w:r>
    </w:p>
    <w:p w14:paraId="211B9F32" w14:textId="77777777" w:rsidR="00471170" w:rsidRDefault="00471170" w:rsidP="00471170">
      <w:pPr>
        <w:spacing w:before="120" w:after="120"/>
        <w:jc w:val="both"/>
        <w:rPr>
          <w:lang w:eastAsia="fr-FR" w:bidi="fr-FR"/>
        </w:rPr>
      </w:pPr>
    </w:p>
    <w:p w14:paraId="3BB7043A" w14:textId="77777777" w:rsidR="00471170" w:rsidRPr="00931B41" w:rsidRDefault="00471170" w:rsidP="00471170">
      <w:pPr>
        <w:spacing w:before="120" w:after="120"/>
        <w:jc w:val="both"/>
      </w:pPr>
      <w:r w:rsidRPr="00931B41">
        <w:rPr>
          <w:lang w:eastAsia="fr-FR" w:bidi="fr-FR"/>
        </w:rPr>
        <w:t xml:space="preserve">L’exposé de la structure spatiale demanderait donc une théorisation préalable des différents niveaux signalés (niveaux abstraits, réalités concrètes) et de leurs </w:t>
      </w:r>
      <w:r w:rsidRPr="00BE64BE">
        <w:rPr>
          <w:i/>
        </w:rPr>
        <w:t>modes d'articulation</w:t>
      </w:r>
      <w:r w:rsidRPr="00931B41">
        <w:t>.</w:t>
      </w:r>
      <w:r w:rsidRPr="00931B41">
        <w:rPr>
          <w:lang w:eastAsia="fr-FR" w:bidi="fr-FR"/>
        </w:rPr>
        <w:t xml:space="preserve"> Ensuite, des analyses concrètes pourraient</w:t>
      </w:r>
      <w:r>
        <w:t xml:space="preserve"> [168] </w:t>
      </w:r>
      <w:r w:rsidRPr="00931B41">
        <w:rPr>
          <w:lang w:eastAsia="fr-FR" w:bidi="fr-FR"/>
        </w:rPr>
        <w:t>être présentées, réalisant de façon spécif</w:t>
      </w:r>
      <w:r w:rsidRPr="00931B41">
        <w:rPr>
          <w:lang w:eastAsia="fr-FR" w:bidi="fr-FR"/>
        </w:rPr>
        <w:t>i</w:t>
      </w:r>
      <w:r w:rsidRPr="00931B41">
        <w:rPr>
          <w:lang w:eastAsia="fr-FR" w:bidi="fr-FR"/>
        </w:rPr>
        <w:t xml:space="preserve">que les lois structurales explorées et en apportant </w:t>
      </w:r>
      <w:r w:rsidRPr="00BE64BE">
        <w:rPr>
          <w:i/>
        </w:rPr>
        <w:t>ainsi</w:t>
      </w:r>
      <w:r w:rsidRPr="00931B41">
        <w:rPr>
          <w:lang w:eastAsia="fr-FR" w:bidi="fr-FR"/>
        </w:rPr>
        <w:t xml:space="preserve"> la démonstr</w:t>
      </w:r>
      <w:r w:rsidRPr="00931B41">
        <w:rPr>
          <w:lang w:eastAsia="fr-FR" w:bidi="fr-FR"/>
        </w:rPr>
        <w:t>a</w:t>
      </w:r>
      <w:r w:rsidRPr="00931B41">
        <w:rPr>
          <w:lang w:eastAsia="fr-FR" w:bidi="fr-FR"/>
        </w:rPr>
        <w:t>tion.</w:t>
      </w:r>
    </w:p>
    <w:p w14:paraId="7729EE59" w14:textId="77777777" w:rsidR="00471170" w:rsidRPr="00931B41" w:rsidRDefault="00471170" w:rsidP="00471170">
      <w:pPr>
        <w:spacing w:before="120" w:after="120"/>
        <w:jc w:val="both"/>
      </w:pPr>
      <w:r w:rsidRPr="00931B41">
        <w:rPr>
          <w:lang w:eastAsia="fr-FR" w:bidi="fr-FR"/>
        </w:rPr>
        <w:t>Or, la situation théorique dans laquelle nous nous trouvons est, comme l’on sait, tout autre. Il faut donc abandonner l’ordre d’exposition et même l’ordre de pensée, pour donner un ordre d’investigation, un ordre de tâches à accomplir, de façon à progresser dans notre étude.</w:t>
      </w:r>
    </w:p>
    <w:p w14:paraId="1EA9BEE6" w14:textId="77777777" w:rsidR="00471170" w:rsidRPr="00931B41" w:rsidRDefault="00471170" w:rsidP="00471170">
      <w:pPr>
        <w:spacing w:before="120" w:after="120"/>
        <w:jc w:val="both"/>
      </w:pPr>
      <w:r w:rsidRPr="00931B41">
        <w:rPr>
          <w:lang w:eastAsia="fr-FR" w:bidi="fr-FR"/>
        </w:rPr>
        <w:t xml:space="preserve">Nous essaierons donc de rendre concrète notre problématique, en traitant des conditions d’expression spatiale des principaux éléments de la structure sociale. </w:t>
      </w:r>
      <w:r>
        <w:rPr>
          <w:lang w:eastAsia="fr-FR" w:bidi="fr-FR"/>
        </w:rPr>
        <w:t>À</w:t>
      </w:r>
      <w:r w:rsidRPr="00931B41">
        <w:rPr>
          <w:lang w:eastAsia="fr-FR" w:bidi="fr-FR"/>
        </w:rPr>
        <w:t xml:space="preserve"> partir de la, une première formulation sy</w:t>
      </w:r>
      <w:r w:rsidRPr="00931B41">
        <w:rPr>
          <w:lang w:eastAsia="fr-FR" w:bidi="fr-FR"/>
        </w:rPr>
        <w:t>n</w:t>
      </w:r>
      <w:r w:rsidRPr="00931B41">
        <w:rPr>
          <w:lang w:eastAsia="fr-FR" w:bidi="fr-FR"/>
        </w:rPr>
        <w:t xml:space="preserve">thétique, en termes conceptuels, deviendra possible par rapport à la problématique de l’espace. Alors, et seulement alors, nous pourrons revenir sur la délimitation conceptuelle de </w:t>
      </w:r>
      <w:r>
        <w:t>l’</w:t>
      </w:r>
      <w:r w:rsidRPr="00BE64BE">
        <w:rPr>
          <w:i/>
        </w:rPr>
        <w:t>urbain</w:t>
      </w:r>
      <w:r w:rsidRPr="00931B41">
        <w:t xml:space="preserve">, </w:t>
      </w:r>
      <w:r w:rsidRPr="00931B41">
        <w:rPr>
          <w:lang w:eastAsia="fr-FR" w:bidi="fr-FR"/>
        </w:rPr>
        <w:t xml:space="preserve">à l’intérieur d’une </w:t>
      </w:r>
      <w:r w:rsidRPr="00BE64BE">
        <w:rPr>
          <w:i/>
        </w:rPr>
        <w:t>théorie de l’espace</w:t>
      </w:r>
      <w:r w:rsidRPr="00931B41">
        <w:t>,</w:t>
      </w:r>
      <w:r w:rsidRPr="00931B41">
        <w:rPr>
          <w:lang w:eastAsia="fr-FR" w:bidi="fr-FR"/>
        </w:rPr>
        <w:t xml:space="preserve"> elle-même spécification d’une </w:t>
      </w:r>
      <w:r w:rsidRPr="00BE64BE">
        <w:rPr>
          <w:i/>
        </w:rPr>
        <w:t>théorie de la stru</w:t>
      </w:r>
      <w:r w:rsidRPr="00BE64BE">
        <w:rPr>
          <w:i/>
        </w:rPr>
        <w:t>c</w:t>
      </w:r>
      <w:r w:rsidRPr="00BE64BE">
        <w:rPr>
          <w:i/>
        </w:rPr>
        <w:t>ture sociale</w:t>
      </w:r>
      <w:r w:rsidRPr="00931B41">
        <w:t>.</w:t>
      </w:r>
    </w:p>
    <w:p w14:paraId="710D4D0D" w14:textId="77777777" w:rsidR="00471170" w:rsidRPr="00931B41" w:rsidRDefault="00471170" w:rsidP="00471170">
      <w:pPr>
        <w:spacing w:before="120" w:after="120"/>
        <w:jc w:val="both"/>
      </w:pPr>
      <w:r w:rsidRPr="00931B41">
        <w:rPr>
          <w:lang w:eastAsia="fr-FR" w:bidi="fr-FR"/>
        </w:rPr>
        <w:t>Précisons qu’il ne s’agit pas de partir des données pour bâtir ensu</w:t>
      </w:r>
      <w:r w:rsidRPr="00931B41">
        <w:rPr>
          <w:lang w:eastAsia="fr-FR" w:bidi="fr-FR"/>
        </w:rPr>
        <w:t>i</w:t>
      </w:r>
      <w:r w:rsidRPr="00931B41">
        <w:rPr>
          <w:lang w:eastAsia="fr-FR" w:bidi="fr-FR"/>
        </w:rPr>
        <w:t>te la théorie. Car les analyses concrètes obéissent déjà à une certaine théorisation. Mais l’analyse ne peut pas être faite réellement, tant que, dans l’étude d’un élément, par exemple l’industrie, on n’indique pas les relations structurales qui l’unissent à d’autres éléments. Théor</w:t>
      </w:r>
      <w:r w:rsidRPr="00931B41">
        <w:rPr>
          <w:lang w:eastAsia="fr-FR" w:bidi="fr-FR"/>
        </w:rPr>
        <w:t>i</w:t>
      </w:r>
      <w:r w:rsidRPr="00931B41">
        <w:rPr>
          <w:lang w:eastAsia="fr-FR" w:bidi="fr-FR"/>
        </w:rPr>
        <w:t>quement, il faudrait commencer par exposer l’ensemble de la structure pour déduire ensuite le comportement de chaque élément, toujours pris dans une combinaison donnée. Tant qu’une définition minimale de la structure spatiale dans son ensemble n’est pas acquise, il nous faut mener des recherches partielles dont les découvertes devront, d’ores et déjà, être théorisées dans des concepts pouvant se rattacher aux fondements théoriques qu’on vient d’exposer. C’est là un pari que nous faisons, fondé sur la fécondité du matérialisme historique dans la découverte des lois de la société dans d’autres domaines. Il est clair que c’est notre capacité future d’explication des formes et des proce</w:t>
      </w:r>
      <w:r w:rsidRPr="00931B41">
        <w:rPr>
          <w:lang w:eastAsia="fr-FR" w:bidi="fr-FR"/>
        </w:rPr>
        <w:t>s</w:t>
      </w:r>
      <w:r w:rsidRPr="00931B41">
        <w:rPr>
          <w:lang w:eastAsia="fr-FR" w:bidi="fr-FR"/>
        </w:rPr>
        <w:t>sus de l’espace qui, seule, justifiera le bien-fondé de la tentative.</w:t>
      </w:r>
    </w:p>
    <w:p w14:paraId="2651E136" w14:textId="77777777" w:rsidR="00471170" w:rsidRPr="00931B41" w:rsidRDefault="00471170" w:rsidP="00471170">
      <w:pPr>
        <w:spacing w:before="120" w:after="120"/>
        <w:jc w:val="both"/>
      </w:pPr>
      <w:r w:rsidRPr="00931B41">
        <w:rPr>
          <w:lang w:eastAsia="fr-FR" w:bidi="fr-FR"/>
        </w:rPr>
        <w:t>La discussion sur la théorie de l’espace, le rappel des recherches et essais d’explication débouchent ainsi sur un double résultat : d’une part, ils nous permettent de poser les conditions d’une analyse pr</w:t>
      </w:r>
      <w:r w:rsidRPr="00931B41">
        <w:rPr>
          <w:lang w:eastAsia="fr-FR" w:bidi="fr-FR"/>
        </w:rPr>
        <w:t>o</w:t>
      </w:r>
      <w:r w:rsidRPr="00931B41">
        <w:rPr>
          <w:lang w:eastAsia="fr-FR" w:bidi="fr-FR"/>
        </w:rPr>
        <w:t>prement théorique de l’organisation de l’espace, sans pour autant nous donner directement accès aux outils conceptuels nécessaires à son élaboration ; de l’autre, ils nous apportent des découvertes partielles, des résultats à demi théorisés, qui peuvent servir de points de repère pour observer la réalisation de certaines lois sociales, à travers leurs effets sur la structure spatiale.</w:t>
      </w:r>
    </w:p>
    <w:p w14:paraId="2E39A744" w14:textId="77777777" w:rsidR="00471170" w:rsidRPr="00931B41" w:rsidRDefault="00471170" w:rsidP="00471170">
      <w:pPr>
        <w:spacing w:before="120" w:after="120"/>
        <w:jc w:val="both"/>
      </w:pPr>
      <w:r w:rsidRPr="00931B41">
        <w:rPr>
          <w:lang w:eastAsia="fr-FR" w:bidi="fr-FR"/>
        </w:rPr>
        <w:t xml:space="preserve">Le problème théorique ayant été </w:t>
      </w:r>
      <w:r w:rsidRPr="00BE64BE">
        <w:rPr>
          <w:i/>
        </w:rPr>
        <w:t>posé</w:t>
      </w:r>
      <w:r w:rsidRPr="00931B41">
        <w:t>,</w:t>
      </w:r>
      <w:r w:rsidRPr="00931B41">
        <w:rPr>
          <w:lang w:eastAsia="fr-FR" w:bidi="fr-FR"/>
        </w:rPr>
        <w:t xml:space="preserve"> quoique non résolu, il nous faut maintenant observer certains processus</w:t>
      </w:r>
      <w:r>
        <w:t xml:space="preserve"> [169] </w:t>
      </w:r>
      <w:r w:rsidRPr="00931B41">
        <w:rPr>
          <w:lang w:eastAsia="fr-FR" w:bidi="fr-FR"/>
        </w:rPr>
        <w:t>historiques relatifs à l’espace, qui ont déjà été en partie théorisés, et qui nous permettront d’avancer dans notre recherche. La synthèse ultérieure des résultats et des problèmes ne doit pas être un corps thé</w:t>
      </w:r>
      <w:r w:rsidRPr="00931B41">
        <w:rPr>
          <w:lang w:eastAsia="fr-FR" w:bidi="fr-FR"/>
        </w:rPr>
        <w:t>o</w:t>
      </w:r>
      <w:r w:rsidRPr="00931B41">
        <w:rPr>
          <w:lang w:eastAsia="fr-FR" w:bidi="fr-FR"/>
        </w:rPr>
        <w:t>rique se refermant sur lui-même, mais, au contraire, une série de pr</w:t>
      </w:r>
      <w:r w:rsidRPr="00931B41">
        <w:rPr>
          <w:lang w:eastAsia="fr-FR" w:bidi="fr-FR"/>
        </w:rPr>
        <w:t>o</w:t>
      </w:r>
      <w:r w:rsidRPr="00931B41">
        <w:rPr>
          <w:lang w:eastAsia="fr-FR" w:bidi="fr-FR"/>
        </w:rPr>
        <w:t>positions de travail toujours ouverte, car un champ théorique n’évolue pas vers sa fermeture, mais vers son ouverture.</w:t>
      </w:r>
    </w:p>
    <w:p w14:paraId="74D29C97" w14:textId="77777777" w:rsidR="00471170" w:rsidRDefault="00471170" w:rsidP="00471170">
      <w:pPr>
        <w:pStyle w:val="p"/>
      </w:pPr>
      <w:r w:rsidRPr="00931B41">
        <w:br w:type="page"/>
      </w:r>
      <w:r>
        <w:t>[170]</w:t>
      </w:r>
    </w:p>
    <w:p w14:paraId="4ECE323C" w14:textId="77777777" w:rsidR="00471170" w:rsidRDefault="00471170" w:rsidP="00471170">
      <w:pPr>
        <w:jc w:val="both"/>
      </w:pPr>
    </w:p>
    <w:p w14:paraId="5769F87E" w14:textId="77777777" w:rsidR="00471170" w:rsidRPr="00E07116" w:rsidRDefault="00471170" w:rsidP="00471170">
      <w:pPr>
        <w:jc w:val="both"/>
      </w:pPr>
    </w:p>
    <w:p w14:paraId="176EEBAB" w14:textId="77777777" w:rsidR="00471170" w:rsidRPr="00E07116" w:rsidRDefault="00471170" w:rsidP="00471170">
      <w:pPr>
        <w:jc w:val="both"/>
      </w:pPr>
    </w:p>
    <w:p w14:paraId="1553B632" w14:textId="77777777" w:rsidR="00471170" w:rsidRPr="00384B20" w:rsidRDefault="00471170" w:rsidP="00471170">
      <w:pPr>
        <w:spacing w:after="120"/>
        <w:ind w:firstLine="0"/>
        <w:jc w:val="center"/>
        <w:rPr>
          <w:color w:val="000080"/>
          <w:sz w:val="24"/>
        </w:rPr>
      </w:pPr>
      <w:bookmarkStart w:id="20" w:name="Question_urbaine_pt_3_chap_2"/>
      <w:r>
        <w:rPr>
          <w:b/>
          <w:sz w:val="24"/>
        </w:rPr>
        <w:t>TROISIÈME</w:t>
      </w:r>
      <w:r w:rsidRPr="00231DB8">
        <w:rPr>
          <w:b/>
          <w:sz w:val="24"/>
        </w:rPr>
        <w:t xml:space="preserve"> PARTIE :</w:t>
      </w:r>
      <w:r w:rsidRPr="00231DB8">
        <w:rPr>
          <w:b/>
          <w:sz w:val="24"/>
        </w:rPr>
        <w:br/>
      </w:r>
      <w:r>
        <w:rPr>
          <w:i/>
          <w:color w:val="000080"/>
          <w:sz w:val="24"/>
        </w:rPr>
        <w:t>La structure urbaine</w:t>
      </w:r>
    </w:p>
    <w:p w14:paraId="4781630C" w14:textId="77777777" w:rsidR="00471170" w:rsidRPr="00384B20" w:rsidRDefault="00471170" w:rsidP="00471170">
      <w:pPr>
        <w:pStyle w:val="Titreniveau1"/>
      </w:pPr>
      <w:r w:rsidRPr="00384B20">
        <w:t xml:space="preserve">Chapitre </w:t>
      </w:r>
      <w:r>
        <w:t>2</w:t>
      </w:r>
    </w:p>
    <w:p w14:paraId="49C196C1" w14:textId="77777777" w:rsidR="00471170" w:rsidRPr="00E07116" w:rsidRDefault="00471170" w:rsidP="00471170">
      <w:pPr>
        <w:pStyle w:val="Titreniveau2"/>
      </w:pPr>
      <w:r>
        <w:t>Les éléments</w:t>
      </w:r>
      <w:r>
        <w:br/>
      </w:r>
      <w:r w:rsidRPr="00931B41">
        <w:t>de la structure urbaine</w:t>
      </w:r>
    </w:p>
    <w:bookmarkEnd w:id="20"/>
    <w:p w14:paraId="22C14A53" w14:textId="77777777" w:rsidR="00471170" w:rsidRPr="00E07116" w:rsidRDefault="00471170" w:rsidP="00471170">
      <w:pPr>
        <w:jc w:val="both"/>
        <w:rPr>
          <w:szCs w:val="36"/>
        </w:rPr>
      </w:pPr>
    </w:p>
    <w:p w14:paraId="6C4D0E51" w14:textId="77777777" w:rsidR="00471170" w:rsidRPr="00E07116" w:rsidRDefault="00471170" w:rsidP="00471170">
      <w:pPr>
        <w:jc w:val="both"/>
      </w:pPr>
    </w:p>
    <w:p w14:paraId="632B3428" w14:textId="77777777" w:rsidR="00471170" w:rsidRPr="00E07116" w:rsidRDefault="00471170" w:rsidP="00471170">
      <w:pPr>
        <w:jc w:val="both"/>
      </w:pPr>
    </w:p>
    <w:p w14:paraId="0B7CD0C1" w14:textId="77777777" w:rsidR="00471170" w:rsidRPr="00931B41" w:rsidRDefault="00471170" w:rsidP="00471170">
      <w:pPr>
        <w:pStyle w:val="planche"/>
      </w:pPr>
      <w:bookmarkStart w:id="21" w:name="Question_urbaine_pt_3_chap_2_I"/>
      <w:r>
        <w:t>I. — </w:t>
      </w:r>
      <w:r w:rsidRPr="00931B41">
        <w:t>L’art</w:t>
      </w:r>
      <w:r>
        <w:t>iculation du système économique</w:t>
      </w:r>
      <w:r>
        <w:br/>
      </w:r>
      <w:r w:rsidRPr="00931B41">
        <w:t>à l’espace.</w:t>
      </w:r>
    </w:p>
    <w:bookmarkEnd w:id="21"/>
    <w:p w14:paraId="4E613702" w14:textId="77777777" w:rsidR="00471170" w:rsidRDefault="00471170" w:rsidP="00471170">
      <w:pPr>
        <w:spacing w:before="120" w:after="120"/>
        <w:jc w:val="both"/>
        <w:rPr>
          <w:lang w:eastAsia="fr-FR" w:bidi="fr-FR"/>
        </w:rPr>
      </w:pPr>
    </w:p>
    <w:p w14:paraId="028818BA" w14:textId="77777777" w:rsidR="00471170" w:rsidRDefault="00471170" w:rsidP="00471170">
      <w:pPr>
        <w:spacing w:before="120" w:after="120"/>
        <w:jc w:val="both"/>
        <w:rPr>
          <w:lang w:eastAsia="fr-FR" w:bidi="fr-FR"/>
        </w:rPr>
      </w:pPr>
    </w:p>
    <w:p w14:paraId="3A29589C"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5F3925A0" w14:textId="77777777" w:rsidR="00471170" w:rsidRPr="00931B41" w:rsidRDefault="00471170" w:rsidP="00471170">
      <w:pPr>
        <w:spacing w:before="120" w:after="120"/>
        <w:jc w:val="both"/>
      </w:pPr>
      <w:r w:rsidRPr="00931B41">
        <w:rPr>
          <w:lang w:eastAsia="fr-FR" w:bidi="fr-FR"/>
        </w:rPr>
        <w:t>Par système économique, nous entendons le processus social par leque</w:t>
      </w:r>
      <w:r>
        <w:rPr>
          <w:lang w:eastAsia="fr-FR" w:bidi="fr-FR"/>
        </w:rPr>
        <w:t>l le travailleur, agissant sur l’</w:t>
      </w:r>
      <w:r w:rsidRPr="00931B41">
        <w:rPr>
          <w:lang w:eastAsia="fr-FR" w:bidi="fr-FR"/>
        </w:rPr>
        <w:t>objet de son travail (la matière première) à l’aide de moyens de</w:t>
      </w:r>
      <w:r>
        <w:rPr>
          <w:lang w:eastAsia="fr-FR" w:bidi="fr-FR"/>
        </w:rPr>
        <w:t xml:space="preserve"> p</w:t>
      </w:r>
      <w:r w:rsidRPr="00931B41">
        <w:rPr>
          <w:lang w:eastAsia="fr-FR" w:bidi="fr-FR"/>
        </w:rPr>
        <w:t>roduction, obtient un certain pr</w:t>
      </w:r>
      <w:r w:rsidRPr="00931B41">
        <w:rPr>
          <w:lang w:eastAsia="fr-FR" w:bidi="fr-FR"/>
        </w:rPr>
        <w:t>o</w:t>
      </w:r>
      <w:r w:rsidRPr="00931B41">
        <w:rPr>
          <w:lang w:eastAsia="fr-FR" w:bidi="fr-FR"/>
        </w:rPr>
        <w:t>duit. Ce produit est à la ase de l’organisation sociale</w:t>
      </w:r>
      <w:r>
        <w:rPr>
          <w:lang w:eastAsia="fr-FR" w:bidi="fr-FR"/>
        </w:rPr>
        <w:t> — </w:t>
      </w:r>
      <w:r w:rsidRPr="00931B41">
        <w:rPr>
          <w:lang w:eastAsia="fr-FR" w:bidi="fr-FR"/>
        </w:rPr>
        <w:t>c’est-à-dire, tout simplement, de son mode de répartition et de gestion, ainsi que des conditions de sa reproduction. En fait, le produit n’est pas un él</w:t>
      </w:r>
      <w:r w:rsidRPr="00931B41">
        <w:rPr>
          <w:lang w:eastAsia="fr-FR" w:bidi="fr-FR"/>
        </w:rPr>
        <w:t>é</w:t>
      </w:r>
      <w:r w:rsidRPr="00931B41">
        <w:rPr>
          <w:lang w:eastAsia="fr-FR" w:bidi="fr-FR"/>
        </w:rPr>
        <w:t xml:space="preserve">ment différent, mais seulement un </w:t>
      </w:r>
      <w:r w:rsidRPr="00BE64BE">
        <w:rPr>
          <w:i/>
        </w:rPr>
        <w:t>moment</w:t>
      </w:r>
      <w:r w:rsidRPr="00931B41">
        <w:rPr>
          <w:lang w:eastAsia="fr-FR" w:bidi="fr-FR"/>
        </w:rPr>
        <w:t xml:space="preserve"> du procès de travail. Il peut toujours se décomposer, en effet, en (re)production des moyens de production et (reproduction de la force de travail.</w:t>
      </w:r>
    </w:p>
    <w:p w14:paraId="2E654A83" w14:textId="77777777" w:rsidR="00471170" w:rsidRPr="00931B41" w:rsidRDefault="00471170" w:rsidP="00471170">
      <w:pPr>
        <w:spacing w:before="120" w:after="120"/>
        <w:jc w:val="both"/>
      </w:pPr>
      <w:r w:rsidRPr="00931B41">
        <w:rPr>
          <w:lang w:eastAsia="fr-FR" w:bidi="fr-FR"/>
        </w:rPr>
        <w:t xml:space="preserve">Nous appelons élément </w:t>
      </w:r>
      <w:r w:rsidRPr="00BE64BE">
        <w:rPr>
          <w:i/>
        </w:rPr>
        <w:t>production</w:t>
      </w:r>
      <w:r w:rsidRPr="00931B41">
        <w:rPr>
          <w:lang w:eastAsia="fr-FR" w:bidi="fr-FR"/>
        </w:rPr>
        <w:t xml:space="preserve"> (P) de la structure, l’ensemble des réalisations spatiales dérivées du processus social de reproduction des moyens de production et de l’objet de travail. Marx signale, dans </w:t>
      </w:r>
      <w:r w:rsidRPr="00BE64BE">
        <w:rPr>
          <w:i/>
        </w:rPr>
        <w:t>Le Capital</w:t>
      </w:r>
      <w:r w:rsidRPr="00931B41">
        <w:t>,</w:t>
      </w:r>
      <w:r w:rsidRPr="00931B41">
        <w:rPr>
          <w:lang w:eastAsia="fr-FR" w:bidi="fr-FR"/>
        </w:rPr>
        <w:t xml:space="preserve"> les éléments simples dans lesquels se décompose le </w:t>
      </w:r>
      <w:r w:rsidRPr="00BE64BE">
        <w:rPr>
          <w:i/>
        </w:rPr>
        <w:t>procès de travail </w:t>
      </w:r>
      <w:r w:rsidRPr="00931B41">
        <w:t xml:space="preserve">: </w:t>
      </w:r>
      <w:r w:rsidRPr="00931B41">
        <w:rPr>
          <w:lang w:eastAsia="fr-FR" w:bidi="fr-FR"/>
        </w:rPr>
        <w:t>1. activité personnelle de l'homme au travail proprement dit ; 2. objet sur lequel le travail agit ; 3. moyen par lequel il agit. « L’objet de travail est la terre ou une matière première qui le d</w:t>
      </w:r>
      <w:r w:rsidRPr="00931B41">
        <w:rPr>
          <w:lang w:eastAsia="fr-FR" w:bidi="fr-FR"/>
        </w:rPr>
        <w:t>e</w:t>
      </w:r>
      <w:r w:rsidRPr="00931B41">
        <w:rPr>
          <w:lang w:eastAsia="fr-FR" w:bidi="fr-FR"/>
        </w:rPr>
        <w:t>vient », après avoir subi déjà une modification quelconque effectuée par le travail. « Le moyen de travail est une chose, ou ensemble de choses, que l’homme interpose entre lui et l’objet de son travail co</w:t>
      </w:r>
      <w:r w:rsidRPr="00931B41">
        <w:rPr>
          <w:lang w:eastAsia="fr-FR" w:bidi="fr-FR"/>
        </w:rPr>
        <w:t>m</w:t>
      </w:r>
      <w:r w:rsidRPr="00931B41">
        <w:rPr>
          <w:lang w:eastAsia="fr-FR" w:bidi="fr-FR"/>
        </w:rPr>
        <w:t>me conducteurs de son action</w:t>
      </w:r>
      <w:r>
        <w:rPr>
          <w:lang w:eastAsia="fr-FR" w:bidi="fr-FR"/>
        </w:rPr>
        <w:t> </w:t>
      </w:r>
      <w:r>
        <w:rPr>
          <w:rStyle w:val="Appelnotedebasdep"/>
          <w:lang w:eastAsia="fr-FR" w:bidi="fr-FR"/>
        </w:rPr>
        <w:footnoteReference w:id="270"/>
      </w:r>
      <w:r w:rsidRPr="00931B41">
        <w:rPr>
          <w:lang w:eastAsia="fr-FR" w:bidi="fr-FR"/>
        </w:rPr>
        <w:t xml:space="preserve">. » </w:t>
      </w:r>
      <w:r>
        <w:rPr>
          <w:lang w:eastAsia="fr-FR" w:bidi="fr-FR"/>
        </w:rPr>
        <w:t>À</w:t>
      </w:r>
      <w:r w:rsidRPr="00931B41">
        <w:rPr>
          <w:lang w:eastAsia="fr-FR" w:bidi="fr-FR"/>
        </w:rPr>
        <w:t xml:space="preserve"> noter que les moyens de travail</w:t>
      </w:r>
      <w:r>
        <w:t xml:space="preserve"> </w:t>
      </w:r>
      <w:r>
        <w:rPr>
          <w:lang w:eastAsia="fr-FR" w:bidi="fr-FR"/>
        </w:rPr>
        <w:t xml:space="preserve">[171] </w:t>
      </w:r>
      <w:r w:rsidRPr="00931B41">
        <w:rPr>
          <w:lang w:eastAsia="fr-FR" w:bidi="fr-FR"/>
        </w:rPr>
        <w:t>comprennent, dans un sens plus large, toutes les conditions m</w:t>
      </w:r>
      <w:r w:rsidRPr="00931B41">
        <w:rPr>
          <w:lang w:eastAsia="fr-FR" w:bidi="fr-FR"/>
        </w:rPr>
        <w:t>a</w:t>
      </w:r>
      <w:r w:rsidRPr="00931B41">
        <w:rPr>
          <w:lang w:eastAsia="fr-FR" w:bidi="fr-FR"/>
        </w:rPr>
        <w:t>térielles qui, sans entrer directement dans ses opérations, sont cepe</w:t>
      </w:r>
      <w:r w:rsidRPr="00931B41">
        <w:rPr>
          <w:lang w:eastAsia="fr-FR" w:bidi="fr-FR"/>
        </w:rPr>
        <w:t>n</w:t>
      </w:r>
      <w:r w:rsidRPr="00931B41">
        <w:rPr>
          <w:lang w:eastAsia="fr-FR" w:bidi="fr-FR"/>
        </w:rPr>
        <w:t>dant indispensables ou dont l’absence le rendrait défectueux... Des moyens de travail de cette catégorie, mais déjà dus à un travail ant</w:t>
      </w:r>
      <w:r w:rsidRPr="00931B41">
        <w:rPr>
          <w:lang w:eastAsia="fr-FR" w:bidi="fr-FR"/>
        </w:rPr>
        <w:t>é</w:t>
      </w:r>
      <w:r w:rsidRPr="00931B41">
        <w:rPr>
          <w:lang w:eastAsia="fr-FR" w:bidi="fr-FR"/>
        </w:rPr>
        <w:t>rieur, sont les ateliers, les chantiers, les canaux, les routes, etc. Si moyens de tr</w:t>
      </w:r>
      <w:r w:rsidRPr="00931B41">
        <w:rPr>
          <w:lang w:eastAsia="fr-FR" w:bidi="fr-FR"/>
        </w:rPr>
        <w:t>a</w:t>
      </w:r>
      <w:r w:rsidRPr="00931B41">
        <w:rPr>
          <w:lang w:eastAsia="fr-FR" w:bidi="fr-FR"/>
        </w:rPr>
        <w:t>vail et objet de travail sont distincts, « si l’on considère l’ensemble de ce mouvement au point de vue de son résultat</w:t>
      </w:r>
      <w:r>
        <w:rPr>
          <w:lang w:eastAsia="fr-FR" w:bidi="fr-FR"/>
        </w:rPr>
        <w:t> — </w:t>
      </w:r>
      <w:r w:rsidRPr="00931B41">
        <w:rPr>
          <w:lang w:eastAsia="fr-FR" w:bidi="fr-FR"/>
        </w:rPr>
        <w:t>le produit, alors tous les deux, moyen et objet de travail, se présentent comme moyens de production</w:t>
      </w:r>
      <w:r>
        <w:rPr>
          <w:lang w:eastAsia="fr-FR" w:bidi="fr-FR"/>
        </w:rPr>
        <w:t> </w:t>
      </w:r>
      <w:r>
        <w:rPr>
          <w:rStyle w:val="Appelnotedebasdep"/>
          <w:lang w:eastAsia="fr-FR" w:bidi="fr-FR"/>
        </w:rPr>
        <w:footnoteReference w:id="271"/>
      </w:r>
      <w:r w:rsidRPr="00931B41">
        <w:rPr>
          <w:lang w:eastAsia="fr-FR" w:bidi="fr-FR"/>
        </w:rPr>
        <w:t> ». Or c’est le rapport de l’ensemble du processus à l’espace qui est au centre de notre analyse.</w:t>
      </w:r>
    </w:p>
    <w:p w14:paraId="7EE83FD4" w14:textId="77777777" w:rsidR="00471170" w:rsidRPr="00931B41" w:rsidRDefault="00471170" w:rsidP="00471170">
      <w:pPr>
        <w:spacing w:before="120" w:after="120"/>
        <w:jc w:val="both"/>
      </w:pPr>
      <w:r w:rsidRPr="00931B41">
        <w:rPr>
          <w:lang w:eastAsia="fr-FR" w:bidi="fr-FR"/>
        </w:rPr>
        <w:t xml:space="preserve">Nous appelons élément </w:t>
      </w:r>
      <w:r w:rsidRPr="00BE64BE">
        <w:rPr>
          <w:i/>
        </w:rPr>
        <w:t>consommation</w:t>
      </w:r>
      <w:r w:rsidRPr="00931B41">
        <w:rPr>
          <w:lang w:eastAsia="fr-FR" w:bidi="fr-FR"/>
        </w:rPr>
        <w:t xml:space="preserve"> (C) de la structure, l’ensemble des réalisations spatiales dérivées du processus social de reproduction de la force de travail. « Sous ce nom, il faut comprendre l’ensemble des facultés physiques et intellectuelles qui existent dans le corps d’un homme, dans sa personnalité vivante, et qu’il doit mettre en mouvement pour produire des choses utiles</w:t>
      </w:r>
      <w:r>
        <w:rPr>
          <w:lang w:eastAsia="fr-FR" w:bidi="fr-FR"/>
        </w:rPr>
        <w:t> </w:t>
      </w:r>
      <w:r>
        <w:rPr>
          <w:rStyle w:val="Appelnotedebasdep"/>
          <w:lang w:eastAsia="fr-FR" w:bidi="fr-FR"/>
        </w:rPr>
        <w:footnoteReference w:id="272"/>
      </w:r>
      <w:r w:rsidRPr="00931B41">
        <w:rPr>
          <w:lang w:eastAsia="fr-FR" w:bidi="fr-FR"/>
        </w:rPr>
        <w:t>. » Cette reprodu</w:t>
      </w:r>
      <w:r w:rsidRPr="00931B41">
        <w:rPr>
          <w:lang w:eastAsia="fr-FR" w:bidi="fr-FR"/>
        </w:rPr>
        <w:t>c</w:t>
      </w:r>
      <w:r w:rsidRPr="00931B41">
        <w:rPr>
          <w:lang w:eastAsia="fr-FR" w:bidi="fr-FR"/>
        </w:rPr>
        <w:t>tion peut être simple (par exemple logements, équipements min</w:t>
      </w:r>
      <w:r w:rsidRPr="00931B41">
        <w:rPr>
          <w:lang w:eastAsia="fr-FR" w:bidi="fr-FR"/>
        </w:rPr>
        <w:t>i</w:t>
      </w:r>
      <w:r w:rsidRPr="00931B41">
        <w:rPr>
          <w:lang w:eastAsia="fr-FR" w:bidi="fr-FR"/>
        </w:rPr>
        <w:t>mum</w:t>
      </w:r>
      <w:r>
        <w:rPr>
          <w:lang w:eastAsia="fr-FR" w:bidi="fr-FR"/>
        </w:rPr>
        <w:t>s)</w:t>
      </w:r>
      <w:r w:rsidRPr="00931B41">
        <w:rPr>
          <w:lang w:eastAsia="fr-FR" w:bidi="fr-FR"/>
        </w:rPr>
        <w:t xml:space="preserve"> ou élargie (environnements socioculturels, etc.).</w:t>
      </w:r>
    </w:p>
    <w:p w14:paraId="2EE5A9B8" w14:textId="77777777" w:rsidR="00471170" w:rsidRPr="00931B41" w:rsidRDefault="00471170" w:rsidP="00471170">
      <w:pPr>
        <w:spacing w:before="120" w:after="120"/>
        <w:jc w:val="both"/>
      </w:pPr>
      <w:r w:rsidRPr="00931B41">
        <w:rPr>
          <w:lang w:eastAsia="fr-FR" w:bidi="fr-FR"/>
        </w:rPr>
        <w:t>Enfin, une série de transferts (rapports de circulation) s’opèrent e</w:t>
      </w:r>
      <w:r w:rsidRPr="00931B41">
        <w:rPr>
          <w:lang w:eastAsia="fr-FR" w:bidi="fr-FR"/>
        </w:rPr>
        <w:t>n</w:t>
      </w:r>
      <w:r w:rsidRPr="00931B41">
        <w:rPr>
          <w:lang w:eastAsia="fr-FR" w:bidi="fr-FR"/>
        </w:rPr>
        <w:t xml:space="preserve">tre P et C à l’intérieur de chacun des éléments. Nous appellerons </w:t>
      </w:r>
      <w:r w:rsidRPr="00BE64BE">
        <w:rPr>
          <w:i/>
        </w:rPr>
        <w:t>échange</w:t>
      </w:r>
      <w:r w:rsidRPr="00931B41">
        <w:rPr>
          <w:lang w:eastAsia="fr-FR" w:bidi="fr-FR"/>
        </w:rPr>
        <w:t xml:space="preserve"> (E) la réalisation spatiale de ces transferts. </w:t>
      </w:r>
      <w:r>
        <w:rPr>
          <w:lang w:eastAsia="fr-FR" w:bidi="fr-FR"/>
        </w:rPr>
        <w:t>À</w:t>
      </w:r>
      <w:r w:rsidRPr="00931B41">
        <w:rPr>
          <w:lang w:eastAsia="fr-FR" w:bidi="fr-FR"/>
        </w:rPr>
        <w:t xml:space="preserve"> noter qu’il y aura aussi des transferts entre les éléments du système économique et les autres systèmes et que, par conséquent, </w:t>
      </w:r>
      <w:r w:rsidRPr="00BE64BE">
        <w:rPr>
          <w:i/>
        </w:rPr>
        <w:t>l’échange</w:t>
      </w:r>
      <w:r w:rsidRPr="00931B41">
        <w:rPr>
          <w:lang w:eastAsia="fr-FR" w:bidi="fr-FR"/>
        </w:rPr>
        <w:t xml:space="preserve"> jouera le rôle d’articulation dans l’espace de ces trois systèmes. </w:t>
      </w:r>
      <w:r>
        <w:rPr>
          <w:lang w:eastAsia="fr-FR" w:bidi="fr-FR"/>
        </w:rPr>
        <w:t>À</w:t>
      </w:r>
      <w:r w:rsidRPr="00931B41">
        <w:rPr>
          <w:lang w:eastAsia="fr-FR" w:bidi="fr-FR"/>
        </w:rPr>
        <w:t xml:space="preserve"> chaque type de transfert correspondra donc une expression spatiale distincte, mais qui ne pourra pas être comprise en elle-même, mais en fonction des él</w:t>
      </w:r>
      <w:r w:rsidRPr="00931B41">
        <w:rPr>
          <w:lang w:eastAsia="fr-FR" w:bidi="fr-FR"/>
        </w:rPr>
        <w:t>é</w:t>
      </w:r>
      <w:r w:rsidRPr="00931B41">
        <w:rPr>
          <w:lang w:eastAsia="fr-FR" w:bidi="fr-FR"/>
        </w:rPr>
        <w:t>ments qu’elle met en relation.</w:t>
      </w:r>
    </w:p>
    <w:p w14:paraId="3BACBB81" w14:textId="77777777" w:rsidR="00471170" w:rsidRPr="00931B41" w:rsidRDefault="00471170" w:rsidP="00471170">
      <w:pPr>
        <w:spacing w:before="120" w:after="120"/>
        <w:jc w:val="both"/>
      </w:pPr>
      <w:r w:rsidRPr="00931B41">
        <w:rPr>
          <w:lang w:eastAsia="fr-FR" w:bidi="fr-FR"/>
        </w:rPr>
        <w:t>Ces caractéristiques sont trop globales pour déboucher sur des pr</w:t>
      </w:r>
      <w:r w:rsidRPr="00931B41">
        <w:rPr>
          <w:lang w:eastAsia="fr-FR" w:bidi="fr-FR"/>
        </w:rPr>
        <w:t>o</w:t>
      </w:r>
      <w:r w:rsidRPr="00931B41">
        <w:rPr>
          <w:lang w:eastAsia="fr-FR" w:bidi="fr-FR"/>
        </w:rPr>
        <w:t>positions explicatives de processus réels. Chaque élément devra être décomposé en une série de sous-éléments (exprimés spatialement) et ces sous-éléments seront aussi structurés, c’est-à-dire complexes, r</w:t>
      </w:r>
      <w:r w:rsidRPr="00931B41">
        <w:rPr>
          <w:lang w:eastAsia="fr-FR" w:bidi="fr-FR"/>
        </w:rPr>
        <w:t>é</w:t>
      </w:r>
      <w:r w:rsidRPr="00931B41">
        <w:rPr>
          <w:lang w:eastAsia="fr-FR" w:bidi="fr-FR"/>
        </w:rPr>
        <w:t xml:space="preserve">sultat de la différenciation de plusieurs </w:t>
      </w:r>
      <w:r w:rsidRPr="00BE64BE">
        <w:rPr>
          <w:i/>
        </w:rPr>
        <w:t>niveaux</w:t>
      </w:r>
      <w:r w:rsidRPr="00931B41">
        <w:rPr>
          <w:lang w:eastAsia="fr-FR" w:bidi="fr-FR"/>
        </w:rPr>
        <w:t xml:space="preserve"> et de l’articulation de plusieurs </w:t>
      </w:r>
      <w:r w:rsidRPr="00BE64BE">
        <w:rPr>
          <w:i/>
        </w:rPr>
        <w:t>rôles</w:t>
      </w:r>
      <w:r w:rsidRPr="00931B41">
        <w:rPr>
          <w:lang w:eastAsia="fr-FR" w:bidi="fr-FR"/>
        </w:rPr>
        <w:t xml:space="preserve"> ou </w:t>
      </w:r>
      <w:r w:rsidRPr="00BE64BE">
        <w:rPr>
          <w:i/>
        </w:rPr>
        <w:t>fonctions</w:t>
      </w:r>
      <w:r w:rsidRPr="00931B41">
        <w:t>.</w:t>
      </w:r>
      <w:r w:rsidRPr="00931B41">
        <w:rPr>
          <w:lang w:eastAsia="fr-FR" w:bidi="fr-FR"/>
        </w:rPr>
        <w:t xml:space="preserve"> Mais le déploiement et la spécification du cadre théorique général auront un sens plus précis, lorsque nous a</w:t>
      </w:r>
      <w:r w:rsidRPr="00931B41">
        <w:rPr>
          <w:lang w:eastAsia="fr-FR" w:bidi="fr-FR"/>
        </w:rPr>
        <w:t>u</w:t>
      </w:r>
      <w:r w:rsidRPr="00931B41">
        <w:rPr>
          <w:lang w:eastAsia="fr-FR" w:bidi="fr-FR"/>
        </w:rPr>
        <w:t>rons tenté une première appro</w:t>
      </w:r>
      <w:r>
        <w:rPr>
          <w:lang w:eastAsia="fr-FR" w:bidi="fr-FR"/>
        </w:rPr>
        <w:t>ch</w:t>
      </w:r>
      <w:r w:rsidRPr="00931B41">
        <w:rPr>
          <w:lang w:eastAsia="fr-FR" w:bidi="fr-FR"/>
        </w:rPr>
        <w:t>e de quelques éléments essentiels de la structure spatiale dans sa réalité historique.</w:t>
      </w:r>
    </w:p>
    <w:p w14:paraId="6CA21E86" w14:textId="77777777" w:rsidR="00471170" w:rsidRDefault="00471170" w:rsidP="00471170">
      <w:pPr>
        <w:spacing w:before="120" w:after="120"/>
        <w:jc w:val="both"/>
        <w:rPr>
          <w:lang w:eastAsia="fr-FR" w:bidi="fr-FR"/>
        </w:rPr>
      </w:pPr>
      <w:r>
        <w:rPr>
          <w:lang w:eastAsia="fr-FR" w:bidi="fr-FR"/>
        </w:rPr>
        <w:t>[172]</w:t>
      </w:r>
    </w:p>
    <w:p w14:paraId="2279F2A4" w14:textId="77777777" w:rsidR="00471170" w:rsidRDefault="00471170" w:rsidP="00471170">
      <w:pPr>
        <w:pStyle w:val="c"/>
      </w:pPr>
      <w:r>
        <w:t>*</w:t>
      </w:r>
      <w:r>
        <w:br/>
        <w:t>*     *</w:t>
      </w:r>
    </w:p>
    <w:p w14:paraId="3B5E5013" w14:textId="77777777" w:rsidR="00471170" w:rsidRPr="00931B41" w:rsidRDefault="00471170" w:rsidP="00471170">
      <w:pPr>
        <w:spacing w:before="120" w:after="120"/>
        <w:jc w:val="both"/>
      </w:pPr>
    </w:p>
    <w:p w14:paraId="2C32C238" w14:textId="77777777" w:rsidR="00471170" w:rsidRPr="00931B41" w:rsidRDefault="00471170" w:rsidP="00471170">
      <w:pPr>
        <w:pStyle w:val="a"/>
      </w:pPr>
      <w:bookmarkStart w:id="22" w:name="Question_urbaine_pt_3_chap_2_I_A"/>
      <w:r w:rsidRPr="00931B41">
        <w:t xml:space="preserve">A. </w:t>
      </w:r>
      <w:r w:rsidRPr="00931B41">
        <w:rPr>
          <w:lang w:eastAsia="fr-FR" w:bidi="fr-FR"/>
        </w:rPr>
        <w:t>Production et espace :</w:t>
      </w:r>
      <w:r>
        <w:rPr>
          <w:lang w:eastAsia="fr-FR" w:bidi="fr-FR"/>
        </w:rPr>
        <w:br/>
      </w:r>
      <w:r w:rsidRPr="00931B41">
        <w:rPr>
          <w:lang w:eastAsia="fr-FR" w:bidi="fr-FR"/>
        </w:rPr>
        <w:t>la logique sociale de l’implantation indu</w:t>
      </w:r>
      <w:r w:rsidRPr="00931B41">
        <w:rPr>
          <w:lang w:eastAsia="fr-FR" w:bidi="fr-FR"/>
        </w:rPr>
        <w:t>s</w:t>
      </w:r>
      <w:r w:rsidRPr="00931B41">
        <w:rPr>
          <w:lang w:eastAsia="fr-FR" w:bidi="fr-FR"/>
        </w:rPr>
        <w:t>trielle.</w:t>
      </w:r>
    </w:p>
    <w:bookmarkEnd w:id="22"/>
    <w:p w14:paraId="3251A59A" w14:textId="77777777" w:rsidR="00471170" w:rsidRDefault="00471170" w:rsidP="00471170">
      <w:pPr>
        <w:spacing w:before="120" w:after="120"/>
        <w:jc w:val="both"/>
        <w:rPr>
          <w:lang w:eastAsia="fr-FR" w:bidi="fr-FR"/>
        </w:rPr>
      </w:pPr>
    </w:p>
    <w:p w14:paraId="014AD4D3"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2ED347E5" w14:textId="77777777" w:rsidR="00471170" w:rsidRPr="00931B41" w:rsidRDefault="00471170" w:rsidP="00471170">
      <w:pPr>
        <w:spacing w:before="120" w:after="120"/>
        <w:jc w:val="both"/>
      </w:pPr>
      <w:r w:rsidRPr="00931B41">
        <w:rPr>
          <w:lang w:eastAsia="fr-FR" w:bidi="fr-FR"/>
        </w:rPr>
        <w:t xml:space="preserve">Si l’analyse du rapport entre production et espace comprend aussi bien les installations industrielles proprement dites, que l’environnement industriel et technique et la localisation des bureaux d’organisation et de direction, c’est au niveau de </w:t>
      </w:r>
      <w:r w:rsidRPr="00931B41">
        <w:t>l’</w:t>
      </w:r>
      <w:r w:rsidRPr="00BE64BE">
        <w:rPr>
          <w:i/>
        </w:rPr>
        <w:t>unité productive</w:t>
      </w:r>
      <w:r w:rsidRPr="00BE64BE">
        <w:rPr>
          <w:i/>
          <w:lang w:eastAsia="fr-FR" w:bidi="fr-FR"/>
        </w:rPr>
        <w:t xml:space="preserve"> </w:t>
      </w:r>
      <w:r w:rsidRPr="00931B41">
        <w:rPr>
          <w:lang w:eastAsia="fr-FR" w:bidi="fr-FR"/>
        </w:rPr>
        <w:t>(l’établissement industriel) que les déterminations fondamentales de ce rapport peuvent être saisies.</w:t>
      </w:r>
    </w:p>
    <w:p w14:paraId="7A79DA3B" w14:textId="77777777" w:rsidR="00471170" w:rsidRPr="00931B41" w:rsidRDefault="00471170" w:rsidP="00471170">
      <w:pPr>
        <w:spacing w:before="120" w:after="120"/>
        <w:jc w:val="both"/>
      </w:pPr>
      <w:r>
        <w:rPr>
          <w:lang w:eastAsia="fr-FR" w:bidi="fr-FR"/>
        </w:rPr>
        <w:t>Dans une société où le M.P.</w:t>
      </w:r>
      <w:r w:rsidRPr="00931B41">
        <w:rPr>
          <w:lang w:eastAsia="fr-FR" w:bidi="fr-FR"/>
        </w:rPr>
        <w:t>C. est dominant, le système économ</w:t>
      </w:r>
      <w:r w:rsidRPr="00931B41">
        <w:rPr>
          <w:lang w:eastAsia="fr-FR" w:bidi="fr-FR"/>
        </w:rPr>
        <w:t>i</w:t>
      </w:r>
      <w:r w:rsidRPr="00931B41">
        <w:rPr>
          <w:lang w:eastAsia="fr-FR" w:bidi="fr-FR"/>
        </w:rPr>
        <w:t xml:space="preserve">que est le système dominant de la structure sociale, et, par conséquent, l’élément </w:t>
      </w:r>
      <w:r w:rsidRPr="00BE64BE">
        <w:rPr>
          <w:i/>
        </w:rPr>
        <w:t>production</w:t>
      </w:r>
      <w:r w:rsidRPr="00931B41">
        <w:rPr>
          <w:lang w:eastAsia="fr-FR" w:bidi="fr-FR"/>
        </w:rPr>
        <w:t xml:space="preserve"> est la base de l’organisation de l’espace. Mais cela ne veut pas dire que toute la ville soit fondée sur l’industrie et que celle-ci façonne l’espace sans autre logique que celle du système éc</w:t>
      </w:r>
      <w:r w:rsidRPr="00931B41">
        <w:rPr>
          <w:lang w:eastAsia="fr-FR" w:bidi="fr-FR"/>
        </w:rPr>
        <w:t>o</w:t>
      </w:r>
      <w:r w:rsidRPr="00931B41">
        <w:rPr>
          <w:lang w:eastAsia="fr-FR" w:bidi="fr-FR"/>
        </w:rPr>
        <w:t>nomique. Car, dès qu’on entreprend l’analyse d’une situation concr</w:t>
      </w:r>
      <w:r w:rsidRPr="00931B41">
        <w:rPr>
          <w:lang w:eastAsia="fr-FR" w:bidi="fr-FR"/>
        </w:rPr>
        <w:t>è</w:t>
      </w:r>
      <w:r w:rsidRPr="00931B41">
        <w:rPr>
          <w:lang w:eastAsia="fr-FR" w:bidi="fr-FR"/>
        </w:rPr>
        <w:t xml:space="preserve">te, il faut considérer les interactions entre l’élément </w:t>
      </w:r>
      <w:r w:rsidRPr="00BE64BE">
        <w:rPr>
          <w:i/>
        </w:rPr>
        <w:t>production</w:t>
      </w:r>
      <w:r w:rsidRPr="00931B41">
        <w:rPr>
          <w:lang w:eastAsia="fr-FR" w:bidi="fr-FR"/>
        </w:rPr>
        <w:t xml:space="preserve"> et les autres éléments et distinguer, à l’intérieur de la production, une dive</w:t>
      </w:r>
      <w:r w:rsidRPr="00931B41">
        <w:rPr>
          <w:lang w:eastAsia="fr-FR" w:bidi="fr-FR"/>
        </w:rPr>
        <w:t>r</w:t>
      </w:r>
      <w:r w:rsidRPr="00931B41">
        <w:rPr>
          <w:lang w:eastAsia="fr-FR" w:bidi="fr-FR"/>
        </w:rPr>
        <w:t>sité de tendances résultant de la juxtaposition des différentes périodes industrielles et de la réfraction, à l’intérieur de la production, des a</w:t>
      </w:r>
      <w:r w:rsidRPr="00931B41">
        <w:rPr>
          <w:lang w:eastAsia="fr-FR" w:bidi="fr-FR"/>
        </w:rPr>
        <w:t>u</w:t>
      </w:r>
      <w:r w:rsidRPr="00931B41">
        <w:rPr>
          <w:lang w:eastAsia="fr-FR" w:bidi="fr-FR"/>
        </w:rPr>
        <w:t>tres éléments et des autres systèmes.</w:t>
      </w:r>
    </w:p>
    <w:p w14:paraId="2FB5FE10" w14:textId="77777777" w:rsidR="00471170" w:rsidRPr="00931B41" w:rsidRDefault="00471170" w:rsidP="00471170">
      <w:pPr>
        <w:spacing w:before="120" w:after="120"/>
        <w:jc w:val="both"/>
      </w:pPr>
      <w:r w:rsidRPr="00931B41">
        <w:rPr>
          <w:lang w:eastAsia="fr-FR" w:bidi="fr-FR"/>
        </w:rPr>
        <w:t>Ainsi, il est évident que la politique de localisation d’une entrepr</w:t>
      </w:r>
      <w:r w:rsidRPr="00931B41">
        <w:rPr>
          <w:lang w:eastAsia="fr-FR" w:bidi="fr-FR"/>
        </w:rPr>
        <w:t>i</w:t>
      </w:r>
      <w:r w:rsidRPr="00931B41">
        <w:rPr>
          <w:lang w:eastAsia="fr-FR" w:bidi="fr-FR"/>
        </w:rPr>
        <w:t>se industrielle capitaliste sera commandée par une tendance à accro</w:t>
      </w:r>
      <w:r w:rsidRPr="00931B41">
        <w:rPr>
          <w:lang w:eastAsia="fr-FR" w:bidi="fr-FR"/>
        </w:rPr>
        <w:t>î</w:t>
      </w:r>
      <w:r w:rsidRPr="00931B41">
        <w:rPr>
          <w:lang w:eastAsia="fr-FR" w:bidi="fr-FR"/>
        </w:rPr>
        <w:t>tre au maximum le taux de profit. Mais cette affirmation importante reste trop générale, car entre la quête du profit immédiat nécessaire à la survie de la petite entreprise de mécanique, et la normalisation du</w:t>
      </w:r>
      <w:r>
        <w:rPr>
          <w:lang w:eastAsia="fr-FR" w:bidi="fr-FR"/>
        </w:rPr>
        <w:t xml:space="preserve"> p</w:t>
      </w:r>
      <w:r w:rsidRPr="00931B41">
        <w:rPr>
          <w:lang w:eastAsia="fr-FR" w:bidi="fr-FR"/>
        </w:rPr>
        <w:t>rofit à long terme, dérivée d’une situation de force sur e marché, il y a une différence considérable en ce qui concerne l’organisation de l’espace.</w:t>
      </w:r>
    </w:p>
    <w:p w14:paraId="73E067FA" w14:textId="77777777" w:rsidR="00471170" w:rsidRPr="00931B41" w:rsidRDefault="00471170" w:rsidP="00471170">
      <w:pPr>
        <w:spacing w:before="120" w:after="120"/>
        <w:jc w:val="both"/>
      </w:pPr>
      <w:r w:rsidRPr="00931B41">
        <w:rPr>
          <w:lang w:eastAsia="fr-FR" w:bidi="fr-FR"/>
        </w:rPr>
        <w:t>D’autre part, les problèmes de localisation ne sont qu’une partie des problèmes traités par l’entreprise et elle-même est une unité ince</w:t>
      </w:r>
      <w:r w:rsidRPr="00931B41">
        <w:rPr>
          <w:lang w:eastAsia="fr-FR" w:bidi="fr-FR"/>
        </w:rPr>
        <w:t>r</w:t>
      </w:r>
      <w:r w:rsidRPr="00931B41">
        <w:rPr>
          <w:lang w:eastAsia="fr-FR" w:bidi="fr-FR"/>
        </w:rPr>
        <w:t>taine, puisqu</w:t>
      </w:r>
      <w:r>
        <w:rPr>
          <w:lang w:eastAsia="fr-FR" w:bidi="fr-FR"/>
        </w:rPr>
        <w:t>’</w:t>
      </w:r>
      <w:r w:rsidRPr="00931B41">
        <w:rPr>
          <w:lang w:eastAsia="fr-FR" w:bidi="fr-FR"/>
        </w:rPr>
        <w:t>insérée dans un ensemble de liaisons techniques et éc</w:t>
      </w:r>
      <w:r w:rsidRPr="00931B41">
        <w:rPr>
          <w:lang w:eastAsia="fr-FR" w:bidi="fr-FR"/>
        </w:rPr>
        <w:t>o</w:t>
      </w:r>
      <w:r w:rsidRPr="00931B41">
        <w:rPr>
          <w:lang w:eastAsia="fr-FR" w:bidi="fr-FR"/>
        </w:rPr>
        <w:t>nomiques. La dominance du profit, par conséquent, ne s’exprime pas de façon directe, dans l’implantation spatiale, en termes de prix d’achat et de vente, mais la logique doit être reconstruite, en observant les pratiques correspondant aux différentes situations techniques, éc</w:t>
      </w:r>
      <w:r w:rsidRPr="00931B41">
        <w:rPr>
          <w:lang w:eastAsia="fr-FR" w:bidi="fr-FR"/>
        </w:rPr>
        <w:t>o</w:t>
      </w:r>
      <w:r w:rsidRPr="00931B41">
        <w:rPr>
          <w:lang w:eastAsia="fr-FR" w:bidi="fr-FR"/>
        </w:rPr>
        <w:t>nomiques et sociales, qui définissent une pluralité de formes d’unités productives.</w:t>
      </w:r>
    </w:p>
    <w:p w14:paraId="0301DC8F" w14:textId="77777777" w:rsidR="00471170" w:rsidRPr="00931B41" w:rsidRDefault="00471170" w:rsidP="00471170">
      <w:pPr>
        <w:spacing w:before="120" w:after="120"/>
        <w:jc w:val="both"/>
      </w:pPr>
      <w:r w:rsidRPr="00931B41">
        <w:rPr>
          <w:lang w:eastAsia="fr-FR" w:bidi="fr-FR"/>
        </w:rPr>
        <w:t>Nous rappellerons d’abord quelques grands traits de la pratique spatiale des entreprises dans le capitalisme avancé, pour procéder e</w:t>
      </w:r>
      <w:r w:rsidRPr="00931B41">
        <w:rPr>
          <w:lang w:eastAsia="fr-FR" w:bidi="fr-FR"/>
        </w:rPr>
        <w:t>n</w:t>
      </w:r>
      <w:r w:rsidRPr="00931B41">
        <w:rPr>
          <w:lang w:eastAsia="fr-FR" w:bidi="fr-FR"/>
        </w:rPr>
        <w:t>suite à l’analyse d’un processus social spécifique, en étudiant le cas de la région parisienne.</w:t>
      </w:r>
    </w:p>
    <w:p w14:paraId="7976FB70" w14:textId="77777777" w:rsidR="00471170" w:rsidRPr="00931B41" w:rsidRDefault="00471170" w:rsidP="00471170">
      <w:pPr>
        <w:spacing w:before="120" w:after="120"/>
        <w:jc w:val="both"/>
      </w:pPr>
      <w:r>
        <w:rPr>
          <w:lang w:eastAsia="fr-FR" w:bidi="fr-FR"/>
        </w:rPr>
        <w:t>[173]</w:t>
      </w:r>
    </w:p>
    <w:p w14:paraId="6498FF4F" w14:textId="77777777" w:rsidR="00471170" w:rsidRDefault="00471170" w:rsidP="00471170">
      <w:pPr>
        <w:spacing w:before="120" w:after="120"/>
        <w:jc w:val="both"/>
      </w:pPr>
    </w:p>
    <w:p w14:paraId="5C8761C6" w14:textId="77777777" w:rsidR="00471170" w:rsidRPr="00931B41" w:rsidRDefault="00471170" w:rsidP="00471170">
      <w:pPr>
        <w:pStyle w:val="b"/>
      </w:pPr>
      <w:r w:rsidRPr="00931B41">
        <w:t>a.</w:t>
      </w:r>
      <w:r>
        <w:t> — </w:t>
      </w:r>
      <w:r w:rsidRPr="00931B41">
        <w:rPr>
          <w:lang w:eastAsia="fr-FR" w:bidi="fr-FR"/>
        </w:rPr>
        <w:t>Les tendances</w:t>
      </w:r>
      <w:r>
        <w:rPr>
          <w:lang w:eastAsia="fr-FR" w:bidi="fr-FR"/>
        </w:rPr>
        <w:t xml:space="preserve"> de l’implantation industrielle</w:t>
      </w:r>
      <w:r>
        <w:rPr>
          <w:lang w:eastAsia="fr-FR" w:bidi="fr-FR"/>
        </w:rPr>
        <w:br/>
      </w:r>
      <w:r w:rsidRPr="00931B41">
        <w:rPr>
          <w:lang w:eastAsia="fr-FR" w:bidi="fr-FR"/>
        </w:rPr>
        <w:t>dans le cap</w:t>
      </w:r>
      <w:r w:rsidRPr="00931B41">
        <w:rPr>
          <w:lang w:eastAsia="fr-FR" w:bidi="fr-FR"/>
        </w:rPr>
        <w:t>i</w:t>
      </w:r>
      <w:r w:rsidRPr="00931B41">
        <w:rPr>
          <w:lang w:eastAsia="fr-FR" w:bidi="fr-FR"/>
        </w:rPr>
        <w:t>talisme monopoliste.</w:t>
      </w:r>
    </w:p>
    <w:p w14:paraId="50BECE3B" w14:textId="77777777" w:rsidR="00471170" w:rsidRDefault="00471170" w:rsidP="00471170">
      <w:pPr>
        <w:spacing w:before="120" w:after="120"/>
        <w:jc w:val="both"/>
        <w:rPr>
          <w:lang w:eastAsia="fr-FR" w:bidi="fr-FR"/>
        </w:rPr>
      </w:pPr>
    </w:p>
    <w:p w14:paraId="42FA9D74" w14:textId="77777777" w:rsidR="00471170" w:rsidRPr="00931B41" w:rsidRDefault="00471170" w:rsidP="00471170">
      <w:pPr>
        <w:spacing w:before="120" w:after="120"/>
        <w:jc w:val="both"/>
      </w:pPr>
      <w:r w:rsidRPr="00931B41">
        <w:rPr>
          <w:lang w:eastAsia="fr-FR" w:bidi="fr-FR"/>
        </w:rPr>
        <w:t>Ce qui frappe, à la lecture des études empiriques sur la localisation industrielle, est le fait d’une libération croissante de l’implantation par rapport aux contraintes géographiques, par suite, essentiellement, du progrès technique. En effet, du point de vue des moyens de produ</w:t>
      </w:r>
      <w:r w:rsidRPr="00931B41">
        <w:rPr>
          <w:lang w:eastAsia="fr-FR" w:bidi="fr-FR"/>
        </w:rPr>
        <w:t>c</w:t>
      </w:r>
      <w:r w:rsidRPr="00931B41">
        <w:rPr>
          <w:lang w:eastAsia="fr-FR" w:bidi="fr-FR"/>
        </w:rPr>
        <w:t xml:space="preserve">tion, on a assisté à une homogénéisation énergétique de l’espace, le charbon étant remplacé par l’électricité et le réseau de distribution de l’énergie étant devenu de plus en plus dense. Cette évolution sera </w:t>
      </w:r>
      <w:r>
        <w:rPr>
          <w:lang w:eastAsia="fr-FR" w:bidi="fr-FR"/>
        </w:rPr>
        <w:t>e</w:t>
      </w:r>
      <w:r>
        <w:rPr>
          <w:lang w:eastAsia="fr-FR" w:bidi="fr-FR"/>
        </w:rPr>
        <w:t>n</w:t>
      </w:r>
      <w:r>
        <w:rPr>
          <w:lang w:eastAsia="fr-FR" w:bidi="fr-FR"/>
        </w:rPr>
        <w:t>core plus marquée, avec l’uti</w:t>
      </w:r>
      <w:r w:rsidRPr="00931B41">
        <w:rPr>
          <w:lang w:eastAsia="fr-FR" w:bidi="fr-FR"/>
        </w:rPr>
        <w:t>lisation accrue de l’énergie nucléaire. Les besoins en matières premières ont aussi subi un changement consid</w:t>
      </w:r>
      <w:r w:rsidRPr="00931B41">
        <w:rPr>
          <w:lang w:eastAsia="fr-FR" w:bidi="fr-FR"/>
        </w:rPr>
        <w:t>é</w:t>
      </w:r>
      <w:r w:rsidRPr="00931B41">
        <w:rPr>
          <w:lang w:eastAsia="fr-FR" w:bidi="fr-FR"/>
        </w:rPr>
        <w:t>rable, puisque la majeure partie de l’industrie est axée sur des matières premières synthétiques et des produits semi-finis, réduisant son contact direct avec les ressources naturelles. Les transports ont été profondément modifiés par la diffusion du tracé routier, par la rapidité et la capacité de charge croissante des moyens utilisés. L’avion joue un rôle essentiel dans les contacts interpersonnels et, dans certains cas, dans le transport de marchandises ou outils (par exemple, pièces de précision). Le télex a accru les possibilités d’éloignement des établi</w:t>
      </w:r>
      <w:r w:rsidRPr="00931B41">
        <w:rPr>
          <w:lang w:eastAsia="fr-FR" w:bidi="fr-FR"/>
        </w:rPr>
        <w:t>s</w:t>
      </w:r>
      <w:r w:rsidRPr="00931B41">
        <w:rPr>
          <w:lang w:eastAsia="fr-FR" w:bidi="fr-FR"/>
        </w:rPr>
        <w:t>sements d’une même firme, puisqu’il permet la gestion à distance.</w:t>
      </w:r>
    </w:p>
    <w:p w14:paraId="237733D3" w14:textId="77777777" w:rsidR="00471170" w:rsidRPr="00931B41" w:rsidRDefault="00471170" w:rsidP="00471170">
      <w:pPr>
        <w:spacing w:before="120" w:after="120"/>
        <w:jc w:val="both"/>
      </w:pPr>
      <w:r w:rsidRPr="00931B41">
        <w:rPr>
          <w:lang w:eastAsia="fr-FR" w:bidi="fr-FR"/>
        </w:rPr>
        <w:t>D’autre part, la consommation de masse suppose que, pour les grandes entreprises, il n’y ait presque plus de marchés spécifiques i</w:t>
      </w:r>
      <w:r w:rsidRPr="00931B41">
        <w:rPr>
          <w:lang w:eastAsia="fr-FR" w:bidi="fr-FR"/>
        </w:rPr>
        <w:t>r</w:t>
      </w:r>
      <w:r w:rsidRPr="00931B41">
        <w:rPr>
          <w:lang w:eastAsia="fr-FR" w:bidi="fr-FR"/>
        </w:rPr>
        <w:t>remplaçables. Chaque établissement s’insère dans un réseau de distr</w:t>
      </w:r>
      <w:r w:rsidRPr="00931B41">
        <w:rPr>
          <w:lang w:eastAsia="fr-FR" w:bidi="fr-FR"/>
        </w:rPr>
        <w:t>i</w:t>
      </w:r>
      <w:r w:rsidRPr="00931B41">
        <w:rPr>
          <w:lang w:eastAsia="fr-FR" w:bidi="fr-FR"/>
        </w:rPr>
        <w:t>bution qui n’est pas commandé par la position de l’acheteur, mais par la politique commerciale de l’entreprise.</w:t>
      </w:r>
    </w:p>
    <w:p w14:paraId="2F0BE079" w14:textId="77777777" w:rsidR="00471170" w:rsidRPr="00931B41" w:rsidRDefault="00471170" w:rsidP="00471170">
      <w:pPr>
        <w:spacing w:before="120" w:after="120"/>
        <w:jc w:val="both"/>
      </w:pPr>
      <w:r>
        <w:rPr>
          <w:lang w:eastAsia="fr-FR" w:bidi="fr-FR"/>
        </w:rPr>
        <w:t>Ainsi, P.</w:t>
      </w:r>
      <w:r w:rsidRPr="00931B41">
        <w:rPr>
          <w:lang w:eastAsia="fr-FR" w:bidi="fr-FR"/>
        </w:rPr>
        <w:t>S. Florence, après une analyse détaillée de l’industrie a</w:t>
      </w:r>
      <w:r w:rsidRPr="00931B41">
        <w:rPr>
          <w:lang w:eastAsia="fr-FR" w:bidi="fr-FR"/>
        </w:rPr>
        <w:t>n</w:t>
      </w:r>
      <w:r w:rsidRPr="00931B41">
        <w:rPr>
          <w:lang w:eastAsia="fr-FR" w:bidi="fr-FR"/>
        </w:rPr>
        <w:t>glaise et de l’industrie américaine, constate qu’au niveau national, sur les vingt branches industrielles américaines les plus concentrées gé</w:t>
      </w:r>
      <w:r w:rsidRPr="00931B41">
        <w:rPr>
          <w:lang w:eastAsia="fr-FR" w:bidi="fr-FR"/>
        </w:rPr>
        <w:t>o</w:t>
      </w:r>
      <w:r w:rsidRPr="00931B41">
        <w:rPr>
          <w:lang w:eastAsia="fr-FR" w:bidi="fr-FR"/>
        </w:rPr>
        <w:t>graphiquement, trois seulement étaient centrées sur les matières pr</w:t>
      </w:r>
      <w:r w:rsidRPr="00931B41">
        <w:rPr>
          <w:lang w:eastAsia="fr-FR" w:bidi="fr-FR"/>
        </w:rPr>
        <w:t>e</w:t>
      </w:r>
      <w:r w:rsidRPr="00931B41">
        <w:rPr>
          <w:lang w:eastAsia="fr-FR" w:bidi="fr-FR"/>
        </w:rPr>
        <w:t>mières et deux dépendaient de la localisation du marché. Sur les vingt branches industrielles anglaises à plus fort coefficient de concentr</w:t>
      </w:r>
      <w:r w:rsidRPr="00931B41">
        <w:rPr>
          <w:lang w:eastAsia="fr-FR" w:bidi="fr-FR"/>
        </w:rPr>
        <w:t>a</w:t>
      </w:r>
      <w:r w:rsidRPr="00931B41">
        <w:rPr>
          <w:lang w:eastAsia="fr-FR" w:bidi="fr-FR"/>
        </w:rPr>
        <w:t>tion géographique, trois étaient centrées sur les matières premières et aucune sur le marché</w:t>
      </w:r>
      <w:r>
        <w:rPr>
          <w:lang w:eastAsia="fr-FR" w:bidi="fr-FR"/>
        </w:rPr>
        <w:t> </w:t>
      </w:r>
      <w:r>
        <w:rPr>
          <w:rStyle w:val="Appelnotedebasdep"/>
          <w:lang w:eastAsia="fr-FR" w:bidi="fr-FR"/>
        </w:rPr>
        <w:footnoteReference w:id="273"/>
      </w:r>
      <w:r w:rsidRPr="00931B41">
        <w:rPr>
          <w:lang w:eastAsia="fr-FR" w:bidi="fr-FR"/>
        </w:rPr>
        <w:t>.</w:t>
      </w:r>
    </w:p>
    <w:p w14:paraId="75AF4BFC" w14:textId="77777777" w:rsidR="00471170" w:rsidRPr="00931B41" w:rsidRDefault="00471170" w:rsidP="00471170">
      <w:pPr>
        <w:spacing w:before="120" w:after="120"/>
        <w:jc w:val="both"/>
      </w:pPr>
      <w:r w:rsidRPr="00931B41">
        <w:rPr>
          <w:lang w:eastAsia="fr-FR" w:bidi="fr-FR"/>
        </w:rPr>
        <w:t>Les études anglaises concordent pour considérer que la mobilité industrielle est fondamentalement libérée de contraintes insurmont</w:t>
      </w:r>
      <w:r w:rsidRPr="00931B41">
        <w:rPr>
          <w:lang w:eastAsia="fr-FR" w:bidi="fr-FR"/>
        </w:rPr>
        <w:t>a</w:t>
      </w:r>
      <w:r w:rsidRPr="00931B41">
        <w:rPr>
          <w:lang w:eastAsia="fr-FR" w:bidi="fr-FR"/>
        </w:rPr>
        <w:t>bles au niveau du fonctionnement.</w:t>
      </w:r>
      <w:r>
        <w:t xml:space="preserve"> </w:t>
      </w:r>
      <w:r>
        <w:rPr>
          <w:lang w:eastAsia="fr-FR" w:bidi="fr-FR"/>
        </w:rPr>
        <w:t xml:space="preserve">[174] </w:t>
      </w:r>
      <w:r w:rsidRPr="00931B41">
        <w:rPr>
          <w:lang w:eastAsia="fr-FR" w:bidi="fr-FR"/>
        </w:rPr>
        <w:t>Pour Luttrell, environ les 2/3 des usines britanniques peu</w:t>
      </w:r>
      <w:r>
        <w:rPr>
          <w:lang w:eastAsia="fr-FR" w:bidi="fr-FR"/>
        </w:rPr>
        <w:t>v</w:t>
      </w:r>
      <w:r w:rsidRPr="00931B41">
        <w:rPr>
          <w:lang w:eastAsia="fr-FR" w:bidi="fr-FR"/>
        </w:rPr>
        <w:t>ent produire avec succès dans une que</w:t>
      </w:r>
      <w:r w:rsidRPr="00931B41">
        <w:rPr>
          <w:lang w:eastAsia="fr-FR" w:bidi="fr-FR"/>
        </w:rPr>
        <w:t>l</w:t>
      </w:r>
      <w:r w:rsidRPr="00931B41">
        <w:rPr>
          <w:lang w:eastAsia="fr-FR" w:bidi="fr-FR"/>
        </w:rPr>
        <w:t>conque région du pays, du fait de la continuité urbaine et industrielle. Pour Fogarty, le choix d’une local</w:t>
      </w:r>
      <w:r w:rsidRPr="00931B41">
        <w:rPr>
          <w:lang w:eastAsia="fr-FR" w:bidi="fr-FR"/>
        </w:rPr>
        <w:t>i</w:t>
      </w:r>
      <w:r w:rsidRPr="00931B41">
        <w:rPr>
          <w:lang w:eastAsia="fr-FR" w:bidi="fr-FR"/>
        </w:rPr>
        <w:t>sation est déterminé surtout</w:t>
      </w:r>
      <w:r>
        <w:rPr>
          <w:lang w:eastAsia="fr-FR" w:bidi="fr-FR"/>
        </w:rPr>
        <w:t xml:space="preserve"> p</w:t>
      </w:r>
      <w:r w:rsidRPr="00931B41">
        <w:rPr>
          <w:lang w:eastAsia="fr-FR" w:bidi="fr-FR"/>
        </w:rPr>
        <w:t xml:space="preserve">ar la nature des relations qui unissent une succursale à </w:t>
      </w:r>
      <w:r>
        <w:rPr>
          <w:lang w:eastAsia="fr-FR" w:bidi="fr-FR"/>
        </w:rPr>
        <w:t>l</w:t>
      </w:r>
      <w:r w:rsidRPr="00931B41">
        <w:rPr>
          <w:lang w:eastAsia="fr-FR" w:bidi="fr-FR"/>
        </w:rPr>
        <w:t>a firme-mère, c’est-à-dire des relations internes, et, de plus, le freinage et l’inertie sont dus essentiellement à la crainte de ne pouvoir reconstituer un milieu industriel. Loasby constate aussi cette inertie des entreprises, qui ne tendent pas à se déplacer (sauf en cas de nécessité) ; à son avis, elle n’est pas justifiée par le préjudice qui pourrait en résulter pour leur activité. La raison de cette inertie repose surtout, pour Eversley, dans des résistances psychologiques de deux ordres : la crainte de l’inhabituel, qui freine le déplacement, le facteur de prestige social, qui commande le choix de l’implantation, une fois l’inertie vaincue. Sensiblement différente est la conclusion de l’enquête de l’université de Glasgow sur la décentralisation, qui trouve comme facteur impo</w:t>
      </w:r>
      <w:r w:rsidRPr="00931B41">
        <w:rPr>
          <w:lang w:eastAsia="fr-FR" w:bidi="fr-FR"/>
        </w:rPr>
        <w:t>r</w:t>
      </w:r>
      <w:r w:rsidRPr="00931B41">
        <w:rPr>
          <w:lang w:eastAsia="fr-FR" w:bidi="fr-FR"/>
        </w:rPr>
        <w:t>tant la présence d’une main-d’œuvre adéquate et « maniable », tout en remarquant une grande liberté dans le co</w:t>
      </w:r>
      <w:r w:rsidRPr="00931B41">
        <w:rPr>
          <w:lang w:eastAsia="fr-FR" w:bidi="fr-FR"/>
        </w:rPr>
        <w:t>m</w:t>
      </w:r>
      <w:r w:rsidRPr="00931B41">
        <w:rPr>
          <w:lang w:eastAsia="fr-FR" w:bidi="fr-FR"/>
        </w:rPr>
        <w:t>portement de l’entreprise, au point que les facteurs influençant le choix sont présentés beaucoup plus comme des tendances que comme des contraintes.</w:t>
      </w:r>
    </w:p>
    <w:p w14:paraId="6102EE11" w14:textId="77777777" w:rsidR="00471170" w:rsidRPr="00931B41" w:rsidRDefault="00471170" w:rsidP="00471170">
      <w:pPr>
        <w:spacing w:before="120" w:after="120"/>
        <w:jc w:val="both"/>
      </w:pPr>
      <w:r w:rsidRPr="00931B41">
        <w:rPr>
          <w:lang w:eastAsia="fr-FR" w:bidi="fr-FR"/>
        </w:rPr>
        <w:t>Barnaud conclut aussi à une indétermination de l’implantation i</w:t>
      </w:r>
      <w:r w:rsidRPr="00931B41">
        <w:rPr>
          <w:lang w:eastAsia="fr-FR" w:bidi="fr-FR"/>
        </w:rPr>
        <w:t>n</w:t>
      </w:r>
      <w:r w:rsidRPr="00931B41">
        <w:rPr>
          <w:lang w:eastAsia="fr-FR" w:bidi="fr-FR"/>
        </w:rPr>
        <w:t>dustrielle en France, puisqu’il affirme que la mobilité des entreprises étudiées est telle, qu’elles paraissent pouvoir s’implanter valablement dans de nombreuses régions différentes</w:t>
      </w:r>
      <w:r>
        <w:rPr>
          <w:lang w:eastAsia="fr-FR" w:bidi="fr-FR"/>
        </w:rPr>
        <w:t> </w:t>
      </w:r>
      <w:r>
        <w:rPr>
          <w:rStyle w:val="Appelnotedebasdep"/>
          <w:lang w:eastAsia="fr-FR" w:bidi="fr-FR"/>
        </w:rPr>
        <w:footnoteReference w:id="274"/>
      </w:r>
      <w:r w:rsidRPr="00931B41">
        <w:rPr>
          <w:lang w:eastAsia="fr-FR" w:bidi="fr-FR"/>
        </w:rPr>
        <w:t>.</w:t>
      </w:r>
    </w:p>
    <w:p w14:paraId="4873F531" w14:textId="77777777" w:rsidR="00471170" w:rsidRPr="00931B41" w:rsidRDefault="00471170" w:rsidP="00471170">
      <w:pPr>
        <w:spacing w:before="120" w:after="120"/>
        <w:jc w:val="both"/>
      </w:pPr>
      <w:r w:rsidRPr="00931B41">
        <w:rPr>
          <w:lang w:eastAsia="fr-FR" w:bidi="fr-FR"/>
        </w:rPr>
        <w:t>Ces faits montrent une tendance à l’homogénéisation de l’espace du point de vue des conditions naturelles requises par l’activité éc</w:t>
      </w:r>
      <w:r w:rsidRPr="00931B41">
        <w:rPr>
          <w:lang w:eastAsia="fr-FR" w:bidi="fr-FR"/>
        </w:rPr>
        <w:t>o</w:t>
      </w:r>
      <w:r w:rsidRPr="00931B41">
        <w:rPr>
          <w:lang w:eastAsia="fr-FR" w:bidi="fr-FR"/>
        </w:rPr>
        <w:t xml:space="preserve">nomique. </w:t>
      </w:r>
      <w:r>
        <w:rPr>
          <w:lang w:eastAsia="fr-FR" w:bidi="fr-FR"/>
        </w:rPr>
        <w:t>É</w:t>
      </w:r>
      <w:r w:rsidRPr="00931B41">
        <w:rPr>
          <w:lang w:eastAsia="fr-FR" w:bidi="fr-FR"/>
        </w:rPr>
        <w:t xml:space="preserve">videmment, cette homogénéisation n’est pas absolue à l’échelle de tout un pays. </w:t>
      </w:r>
      <w:r>
        <w:rPr>
          <w:lang w:eastAsia="fr-FR" w:bidi="fr-FR"/>
        </w:rPr>
        <w:t>Il</w:t>
      </w:r>
      <w:r w:rsidRPr="00931B41">
        <w:rPr>
          <w:lang w:eastAsia="fr-FR" w:bidi="fr-FR"/>
        </w:rPr>
        <w:t xml:space="preserve"> existe des zones géographiquement peu favorables à une activité industrielle et vice versa. Mais l’essentiel des différences tient aux décalages historiques, au poids de ce qui existe, aux milieux urbains et industriels constitués dans certains endroits. De plus en plus, du point de vue strictement technique, l’espace sera i</w:t>
      </w:r>
      <w:r w:rsidRPr="00931B41">
        <w:rPr>
          <w:lang w:eastAsia="fr-FR" w:bidi="fr-FR"/>
        </w:rPr>
        <w:t>n</w:t>
      </w:r>
      <w:r w:rsidRPr="00931B41">
        <w:rPr>
          <w:lang w:eastAsia="fr-FR" w:bidi="fr-FR"/>
        </w:rPr>
        <w:t>différencié pour l’activité.</w:t>
      </w:r>
    </w:p>
    <w:p w14:paraId="23922BAC" w14:textId="77777777" w:rsidR="00471170" w:rsidRPr="00931B41" w:rsidRDefault="00471170" w:rsidP="00471170">
      <w:pPr>
        <w:spacing w:before="120" w:after="120"/>
        <w:jc w:val="both"/>
      </w:pPr>
      <w:r w:rsidRPr="00931B41">
        <w:rPr>
          <w:lang w:eastAsia="fr-FR" w:bidi="fr-FR"/>
        </w:rPr>
        <w:t>C’est le passage d’un milieu naturel à un milieu technique que Georges Friedmann a décrit dans un autre contexte</w:t>
      </w:r>
      <w:r>
        <w:rPr>
          <w:lang w:eastAsia="fr-FR" w:bidi="fr-FR"/>
        </w:rPr>
        <w:t> </w:t>
      </w:r>
      <w:r>
        <w:rPr>
          <w:rStyle w:val="Appelnotedebasdep"/>
          <w:lang w:eastAsia="fr-FR" w:bidi="fr-FR"/>
        </w:rPr>
        <w:footnoteReference w:id="275"/>
      </w:r>
      <w:r w:rsidRPr="00931B41">
        <w:rPr>
          <w:lang w:eastAsia="fr-FR" w:bidi="fr-FR"/>
        </w:rPr>
        <w:t>. Cette tran</w:t>
      </w:r>
      <w:r w:rsidRPr="00931B41">
        <w:rPr>
          <w:lang w:eastAsia="fr-FR" w:bidi="fr-FR"/>
        </w:rPr>
        <w:t>s</w:t>
      </w:r>
      <w:r w:rsidRPr="00931B41">
        <w:rPr>
          <w:lang w:eastAsia="fr-FR" w:bidi="fr-FR"/>
        </w:rPr>
        <w:t>formation, qui n’es</w:t>
      </w:r>
      <w:r>
        <w:rPr>
          <w:lang w:eastAsia="fr-FR" w:bidi="fr-FR"/>
        </w:rPr>
        <w:t>t qu’une perspec</w:t>
      </w:r>
      <w:r w:rsidRPr="00931B41">
        <w:rPr>
          <w:lang w:eastAsia="fr-FR" w:bidi="fr-FR"/>
        </w:rPr>
        <w:t>tive</w:t>
      </w:r>
      <w:r>
        <w:t xml:space="preserve"> </w:t>
      </w:r>
      <w:r>
        <w:rPr>
          <w:lang w:eastAsia="fr-FR" w:bidi="fr-FR"/>
        </w:rPr>
        <w:t>[175]</w:t>
      </w:r>
      <w:r w:rsidRPr="00931B41">
        <w:rPr>
          <w:lang w:eastAsia="fr-FR" w:bidi="fr-FR"/>
        </w:rPr>
        <w:t xml:space="preserve"> dans la comparaison interrégionale, est déjà un fait a</w:t>
      </w:r>
      <w:r w:rsidRPr="00931B41">
        <w:rPr>
          <w:lang w:eastAsia="fr-FR" w:bidi="fr-FR"/>
        </w:rPr>
        <w:t>c</w:t>
      </w:r>
      <w:r w:rsidRPr="00931B41">
        <w:rPr>
          <w:lang w:eastAsia="fr-FR" w:bidi="fr-FR"/>
        </w:rPr>
        <w:t>quis pour une métropole industrielle, comme c’est le cas pour Paris ou pour la mégalopolis américaine. Les différences en ressources et facilites de fonctionnement entre les d</w:t>
      </w:r>
      <w:r w:rsidRPr="00931B41">
        <w:rPr>
          <w:lang w:eastAsia="fr-FR" w:bidi="fr-FR"/>
        </w:rPr>
        <w:t>i</w:t>
      </w:r>
      <w:r w:rsidRPr="00931B41">
        <w:rPr>
          <w:lang w:eastAsia="fr-FR" w:bidi="fr-FR"/>
        </w:rPr>
        <w:t>vers points de l’agglomération sont min</w:t>
      </w:r>
      <w:r w:rsidRPr="00931B41">
        <w:rPr>
          <w:lang w:eastAsia="fr-FR" w:bidi="fr-FR"/>
        </w:rPr>
        <w:t>i</w:t>
      </w:r>
      <w:r w:rsidRPr="00931B41">
        <w:rPr>
          <w:lang w:eastAsia="fr-FR" w:bidi="fr-FR"/>
        </w:rPr>
        <w:t>mes ; elles sont facilement comblées par des déplacements sur un r</w:t>
      </w:r>
      <w:r w:rsidRPr="00931B41">
        <w:rPr>
          <w:lang w:eastAsia="fr-FR" w:bidi="fr-FR"/>
        </w:rPr>
        <w:t>é</w:t>
      </w:r>
      <w:r w:rsidRPr="00931B41">
        <w:rPr>
          <w:lang w:eastAsia="fr-FR" w:bidi="fr-FR"/>
        </w:rPr>
        <w:t>seau de transports de plus en plus serré.</w:t>
      </w:r>
    </w:p>
    <w:p w14:paraId="39A23B47" w14:textId="77777777" w:rsidR="00471170" w:rsidRPr="00931B41" w:rsidRDefault="00471170" w:rsidP="00471170">
      <w:pPr>
        <w:spacing w:before="120" w:after="120"/>
        <w:jc w:val="both"/>
      </w:pPr>
      <w:r w:rsidRPr="00931B41">
        <w:rPr>
          <w:lang w:eastAsia="fr-FR" w:bidi="fr-FR"/>
        </w:rPr>
        <w:t>Cependant, cette homogénéisation de l’espace vis-à-vis des besoins des entreprises en ressources naturelles n’implique pas une libération au sens strict. De nouvelles contraintes spécifiques au milieu techn</w:t>
      </w:r>
      <w:r w:rsidRPr="00931B41">
        <w:rPr>
          <w:lang w:eastAsia="fr-FR" w:bidi="fr-FR"/>
        </w:rPr>
        <w:t>i</w:t>
      </w:r>
      <w:r w:rsidRPr="00931B41">
        <w:rPr>
          <w:lang w:eastAsia="fr-FR" w:bidi="fr-FR"/>
        </w:rPr>
        <w:t>que limitent le choix de l’implantation.</w:t>
      </w:r>
    </w:p>
    <w:p w14:paraId="1FC8EBCF" w14:textId="77777777" w:rsidR="00471170" w:rsidRPr="00931B41" w:rsidRDefault="00471170" w:rsidP="00471170">
      <w:pPr>
        <w:spacing w:before="120" w:after="120"/>
        <w:jc w:val="both"/>
      </w:pPr>
      <w:r w:rsidRPr="00931B41">
        <w:rPr>
          <w:lang w:eastAsia="fr-FR" w:bidi="fr-FR"/>
        </w:rPr>
        <w:t xml:space="preserve">Tout d’abord, les </w:t>
      </w:r>
      <w:r w:rsidRPr="00E32884">
        <w:rPr>
          <w:i/>
        </w:rPr>
        <w:t>liaisons inter-entreprises</w:t>
      </w:r>
      <w:r w:rsidRPr="00931B41">
        <w:rPr>
          <w:lang w:eastAsia="fr-FR" w:bidi="fr-FR"/>
        </w:rPr>
        <w:t xml:space="preserve"> prennent une importa</w:t>
      </w:r>
      <w:r w:rsidRPr="00931B41">
        <w:rPr>
          <w:lang w:eastAsia="fr-FR" w:bidi="fr-FR"/>
        </w:rPr>
        <w:t>n</w:t>
      </w:r>
      <w:r w:rsidRPr="00931B41">
        <w:rPr>
          <w:lang w:eastAsia="fr-FR" w:bidi="fr-FR"/>
        </w:rPr>
        <w:t>ce considérable, aussi bien pour l’écoulement des produits que pour les problèmes techniques. L’existence d’un milieu industriel diversifié est essentielle, aussi bien pour les entreprises sous-traitantes que pour les grandes entreprises recourant à tout un milieu d’activité intégré dans leur fonctionnement. C’est là un des obstacles qui freine la po</w:t>
      </w:r>
      <w:r w:rsidRPr="00931B41">
        <w:rPr>
          <w:lang w:eastAsia="fr-FR" w:bidi="fr-FR"/>
        </w:rPr>
        <w:t>s</w:t>
      </w:r>
      <w:r w:rsidRPr="00931B41">
        <w:rPr>
          <w:lang w:eastAsia="fr-FR" w:bidi="fr-FR"/>
        </w:rPr>
        <w:t>sibilité d’une décentralisation industrielle à partir d’actes iso</w:t>
      </w:r>
      <w:r>
        <w:rPr>
          <w:lang w:eastAsia="fr-FR" w:bidi="fr-FR"/>
        </w:rPr>
        <w:t>lés. Ainsi, l’étude S.O.D.I.</w:t>
      </w:r>
      <w:r w:rsidRPr="00931B41">
        <w:rPr>
          <w:lang w:eastAsia="fr-FR" w:bidi="fr-FR"/>
        </w:rPr>
        <w:t>C. sur le desserrement industriel de quelques entrepr</w:t>
      </w:r>
      <w:r w:rsidRPr="00931B41">
        <w:rPr>
          <w:lang w:eastAsia="fr-FR" w:bidi="fr-FR"/>
        </w:rPr>
        <w:t>i</w:t>
      </w:r>
      <w:r w:rsidRPr="00931B41">
        <w:rPr>
          <w:lang w:eastAsia="fr-FR" w:bidi="fr-FR"/>
        </w:rPr>
        <w:t>ses parisiennes insiste sur l’existence d’un environnement industriel satisfaisant, comme condition requise par tous les industriels inte</w:t>
      </w:r>
      <w:r w:rsidRPr="00931B41">
        <w:rPr>
          <w:lang w:eastAsia="fr-FR" w:bidi="fr-FR"/>
        </w:rPr>
        <w:t>r</w:t>
      </w:r>
      <w:r w:rsidRPr="00931B41">
        <w:rPr>
          <w:lang w:eastAsia="fr-FR" w:bidi="fr-FR"/>
        </w:rPr>
        <w:t>viewés, alors que les problèmes de transport et d’approvisionnement ne se posent pas et que le coût financier est fixé sans rapport avec la décision spatiale</w:t>
      </w:r>
      <w:r>
        <w:rPr>
          <w:lang w:eastAsia="fr-FR" w:bidi="fr-FR"/>
        </w:rPr>
        <w:t> </w:t>
      </w:r>
      <w:r>
        <w:rPr>
          <w:rStyle w:val="Appelnotedebasdep"/>
          <w:lang w:eastAsia="fr-FR" w:bidi="fr-FR"/>
        </w:rPr>
        <w:footnoteReference w:id="276"/>
      </w:r>
      <w:r w:rsidRPr="00931B41">
        <w:rPr>
          <w:lang w:eastAsia="fr-FR" w:bidi="fr-FR"/>
        </w:rPr>
        <w:t>. Suivant les analyses de Jean Rémy</w:t>
      </w:r>
      <w:r>
        <w:rPr>
          <w:lang w:eastAsia="fr-FR" w:bidi="fr-FR"/>
        </w:rPr>
        <w:t> </w:t>
      </w:r>
      <w:r>
        <w:rPr>
          <w:rStyle w:val="Appelnotedebasdep"/>
          <w:lang w:eastAsia="fr-FR" w:bidi="fr-FR"/>
        </w:rPr>
        <w:footnoteReference w:id="277"/>
      </w:r>
      <w:r w:rsidRPr="00931B41">
        <w:rPr>
          <w:lang w:eastAsia="fr-FR" w:bidi="fr-FR"/>
        </w:rPr>
        <w:t>, les fa</w:t>
      </w:r>
      <w:r w:rsidRPr="00931B41">
        <w:rPr>
          <w:lang w:eastAsia="fr-FR" w:bidi="fr-FR"/>
        </w:rPr>
        <w:t>c</w:t>
      </w:r>
      <w:r w:rsidRPr="00931B41">
        <w:rPr>
          <w:lang w:eastAsia="fr-FR" w:bidi="fr-FR"/>
        </w:rPr>
        <w:t>teurs centraux dans l’implantation des industries sont ceux qu’on a</w:t>
      </w:r>
      <w:r w:rsidRPr="00931B41">
        <w:rPr>
          <w:lang w:eastAsia="fr-FR" w:bidi="fr-FR"/>
        </w:rPr>
        <w:t>p</w:t>
      </w:r>
      <w:r w:rsidRPr="00931B41">
        <w:rPr>
          <w:lang w:eastAsia="fr-FR" w:bidi="fr-FR"/>
        </w:rPr>
        <w:t>pelle les économies d’agglomération, indépendantes de la position géographique, puisqu’elles se créent n’importe où, du moment qu’il y a une dimension suffisante et une diversité de services</w:t>
      </w:r>
      <w:r>
        <w:rPr>
          <w:lang w:eastAsia="fr-FR" w:bidi="fr-FR"/>
        </w:rPr>
        <w:t> — </w:t>
      </w:r>
      <w:r w:rsidRPr="00931B41">
        <w:rPr>
          <w:lang w:eastAsia="fr-FR" w:bidi="fr-FR"/>
        </w:rPr>
        <w:t>ce qui a</w:t>
      </w:r>
      <w:r w:rsidRPr="00931B41">
        <w:rPr>
          <w:lang w:eastAsia="fr-FR" w:bidi="fr-FR"/>
        </w:rPr>
        <w:t>c</w:t>
      </w:r>
      <w:r w:rsidRPr="00931B41">
        <w:rPr>
          <w:lang w:eastAsia="fr-FR" w:bidi="fr-FR"/>
        </w:rPr>
        <w:t>croît la possibilité d’une politique volontaire de localisation industrie</w:t>
      </w:r>
      <w:r w:rsidRPr="00931B41">
        <w:rPr>
          <w:lang w:eastAsia="fr-FR" w:bidi="fr-FR"/>
        </w:rPr>
        <w:t>l</w:t>
      </w:r>
      <w:r w:rsidRPr="00931B41">
        <w:rPr>
          <w:lang w:eastAsia="fr-FR" w:bidi="fr-FR"/>
        </w:rPr>
        <w:t>le pour les pouvoirs publics, à condition de savoir créer un milieu u</w:t>
      </w:r>
      <w:r w:rsidRPr="00931B41">
        <w:rPr>
          <w:lang w:eastAsia="fr-FR" w:bidi="fr-FR"/>
        </w:rPr>
        <w:t>r</w:t>
      </w:r>
      <w:r w:rsidRPr="00931B41">
        <w:rPr>
          <w:lang w:eastAsia="fr-FR" w:bidi="fr-FR"/>
        </w:rPr>
        <w:t>bain.</w:t>
      </w:r>
    </w:p>
    <w:p w14:paraId="7A0B35F1" w14:textId="77777777" w:rsidR="00471170" w:rsidRPr="00931B41" w:rsidRDefault="00471170" w:rsidP="00471170">
      <w:pPr>
        <w:spacing w:before="120" w:after="120"/>
        <w:jc w:val="both"/>
      </w:pPr>
      <w:r w:rsidRPr="00931B41">
        <w:rPr>
          <w:lang w:eastAsia="fr-FR" w:bidi="fr-FR"/>
        </w:rPr>
        <w:t>Ensuite, la main-d’œuvre apparaît comme la contrainte fondame</w:t>
      </w:r>
      <w:r w:rsidRPr="00931B41">
        <w:rPr>
          <w:lang w:eastAsia="fr-FR" w:bidi="fr-FR"/>
        </w:rPr>
        <w:t>n</w:t>
      </w:r>
      <w:r w:rsidRPr="00931B41">
        <w:rPr>
          <w:lang w:eastAsia="fr-FR" w:bidi="fr-FR"/>
        </w:rPr>
        <w:t>tale de l’industrie moderne</w:t>
      </w:r>
      <w:r>
        <w:rPr>
          <w:lang w:eastAsia="fr-FR" w:bidi="fr-FR"/>
        </w:rPr>
        <w:t> </w:t>
      </w:r>
      <w:r>
        <w:rPr>
          <w:rStyle w:val="Appelnotedebasdep"/>
          <w:lang w:eastAsia="fr-FR" w:bidi="fr-FR"/>
        </w:rPr>
        <w:footnoteReference w:id="278"/>
      </w:r>
      <w:r>
        <w:rPr>
          <w:lang w:eastAsia="fr-FR" w:bidi="fr-FR"/>
        </w:rPr>
        <w:t> — </w:t>
      </w:r>
      <w:r w:rsidRPr="00931B41">
        <w:rPr>
          <w:lang w:eastAsia="fr-FR" w:bidi="fr-FR"/>
        </w:rPr>
        <w:t>qu’il s’agisse de sa qualification, dans le cas de l’industrie de pointe, ou de son abondance, dans la grande industrie. En France, le rapport de Barnaud, déjà cité, consid</w:t>
      </w:r>
      <w:r w:rsidRPr="00931B41">
        <w:rPr>
          <w:lang w:eastAsia="fr-FR" w:bidi="fr-FR"/>
        </w:rPr>
        <w:t>è</w:t>
      </w:r>
      <w:r w:rsidRPr="00931B41">
        <w:rPr>
          <w:lang w:eastAsia="fr-FR" w:bidi="fr-FR"/>
        </w:rPr>
        <w:t>re que le facteur le plus important, dans la localisation des établiss</w:t>
      </w:r>
      <w:r w:rsidRPr="00931B41">
        <w:rPr>
          <w:lang w:eastAsia="fr-FR" w:bidi="fr-FR"/>
        </w:rPr>
        <w:t>e</w:t>
      </w:r>
      <w:r w:rsidRPr="00931B41">
        <w:rPr>
          <w:lang w:eastAsia="fr-FR" w:bidi="fr-FR"/>
        </w:rPr>
        <w:t>ments décentralisés, est la disponibilité d’une main-d’œuvre sur place, ce qui paraît justifier l’affirmation de Labasse,</w:t>
      </w:r>
      <w:r>
        <w:t xml:space="preserve"> [176] </w:t>
      </w:r>
      <w:r w:rsidRPr="00931B41">
        <w:rPr>
          <w:lang w:eastAsia="fr-FR" w:bidi="fr-FR"/>
        </w:rPr>
        <w:t>d’après laquelle les enquêtes récemment effectuées en France rév</w:t>
      </w:r>
      <w:r w:rsidRPr="00931B41">
        <w:rPr>
          <w:lang w:eastAsia="fr-FR" w:bidi="fr-FR"/>
        </w:rPr>
        <w:t>è</w:t>
      </w:r>
      <w:r w:rsidRPr="00931B41">
        <w:rPr>
          <w:lang w:eastAsia="fr-FR" w:bidi="fr-FR"/>
        </w:rPr>
        <w:t>lent que l’élément déterminant de la localisation des industries est la main-d’œuvre dans la proportion de 3/4 des cas</w:t>
      </w:r>
      <w:r>
        <w:rPr>
          <w:lang w:eastAsia="fr-FR" w:bidi="fr-FR"/>
        </w:rPr>
        <w:t> </w:t>
      </w:r>
      <w:r>
        <w:rPr>
          <w:rStyle w:val="Appelnotedebasdep"/>
          <w:lang w:eastAsia="fr-FR" w:bidi="fr-FR"/>
        </w:rPr>
        <w:footnoteReference w:id="279"/>
      </w:r>
      <w:r w:rsidRPr="00931B41">
        <w:rPr>
          <w:lang w:eastAsia="fr-FR" w:bidi="fr-FR"/>
        </w:rPr>
        <w:t>. Barnaud précise que la main-d’œuvre joue davantage sous l’aspect qualité et quantité que sous l’aspect coût</w:t>
      </w:r>
      <w:r>
        <w:rPr>
          <w:lang w:eastAsia="fr-FR" w:bidi="fr-FR"/>
        </w:rPr>
        <w:t xml:space="preserve"> des salaires. L’étude de la S.O.D.I.</w:t>
      </w:r>
      <w:r w:rsidRPr="00931B41">
        <w:rPr>
          <w:lang w:eastAsia="fr-FR" w:bidi="fr-FR"/>
        </w:rPr>
        <w:t>C. sur quelques entreprises par</w:t>
      </w:r>
      <w:r w:rsidRPr="00931B41">
        <w:rPr>
          <w:lang w:eastAsia="fr-FR" w:bidi="fr-FR"/>
        </w:rPr>
        <w:t>i</w:t>
      </w:r>
      <w:r w:rsidRPr="00931B41">
        <w:rPr>
          <w:lang w:eastAsia="fr-FR" w:bidi="fr-FR"/>
        </w:rPr>
        <w:t>siennes insiste aussi sur le problème majeur de la main-d’œuvre. L’étude sur les mouvements industriels dans la région de Chicago propose un modèle de desserrement concentrique suivant la croissance de la ville, et qui semble commandé par deux faits : le rapport entre besoin d’espace et prix du terrain ; mais surtout, la main-d’œuvre, qui est le facteur essentiel. C’est à partir de la disposition de la main-d’œuvre dans l’espace, des caractéristiques techniques des entreprises et du coût d’implantation, que plusieurs zones sont définies et pl</w:t>
      </w:r>
      <w:r w:rsidRPr="00931B41">
        <w:rPr>
          <w:lang w:eastAsia="fr-FR" w:bidi="fr-FR"/>
        </w:rPr>
        <w:t>u</w:t>
      </w:r>
      <w:r w:rsidRPr="00931B41">
        <w:rPr>
          <w:lang w:eastAsia="fr-FR" w:bidi="fr-FR"/>
        </w:rPr>
        <w:t>sieurs comportements différenciés</w:t>
      </w:r>
      <w:r>
        <w:rPr>
          <w:lang w:eastAsia="fr-FR" w:bidi="fr-FR"/>
        </w:rPr>
        <w:t> </w:t>
      </w:r>
      <w:r>
        <w:rPr>
          <w:rStyle w:val="Appelnotedebasdep"/>
          <w:lang w:eastAsia="fr-FR" w:bidi="fr-FR"/>
        </w:rPr>
        <w:footnoteReference w:id="280"/>
      </w:r>
      <w:r w:rsidRPr="00931B41">
        <w:t>.</w:t>
      </w:r>
    </w:p>
    <w:p w14:paraId="1B216546" w14:textId="77777777" w:rsidR="00471170" w:rsidRPr="00931B41" w:rsidRDefault="00471170" w:rsidP="00471170">
      <w:pPr>
        <w:spacing w:before="120" w:after="120"/>
        <w:jc w:val="both"/>
      </w:pPr>
      <w:r w:rsidRPr="00931B41">
        <w:rPr>
          <w:lang w:eastAsia="fr-FR" w:bidi="fr-FR"/>
        </w:rPr>
        <w:t>Les problèmes de main-d’œuvre jouent aussi un grand rôle dans la localisation des établissements industriels et commerciaux de la r</w:t>
      </w:r>
      <w:r w:rsidRPr="00931B41">
        <w:rPr>
          <w:lang w:eastAsia="fr-FR" w:bidi="fr-FR"/>
        </w:rPr>
        <w:t>é</w:t>
      </w:r>
      <w:r w:rsidRPr="00931B41">
        <w:rPr>
          <w:lang w:eastAsia="fr-FR" w:bidi="fr-FR"/>
        </w:rPr>
        <w:t>gion urbaine de Göteborg, suivant une enquête d’un groupe de che</w:t>
      </w:r>
      <w:r w:rsidRPr="00931B41">
        <w:rPr>
          <w:lang w:eastAsia="fr-FR" w:bidi="fr-FR"/>
        </w:rPr>
        <w:t>r</w:t>
      </w:r>
      <w:r w:rsidRPr="00931B41">
        <w:rPr>
          <w:lang w:eastAsia="fr-FR" w:bidi="fr-FR"/>
        </w:rPr>
        <w:t>cheurs danois, portant sur 842 entreprises</w:t>
      </w:r>
      <w:r>
        <w:rPr>
          <w:lang w:eastAsia="fr-FR" w:bidi="fr-FR"/>
        </w:rPr>
        <w:t> </w:t>
      </w:r>
      <w:r>
        <w:rPr>
          <w:rStyle w:val="Appelnotedebasdep"/>
          <w:lang w:eastAsia="fr-FR" w:bidi="fr-FR"/>
        </w:rPr>
        <w:footnoteReference w:id="281"/>
      </w:r>
      <w:r w:rsidRPr="00931B41">
        <w:rPr>
          <w:lang w:eastAsia="fr-FR" w:bidi="fr-FR"/>
        </w:rPr>
        <w:t>.</w:t>
      </w:r>
    </w:p>
    <w:p w14:paraId="6B36F8AE" w14:textId="77777777" w:rsidR="00471170" w:rsidRPr="00931B41" w:rsidRDefault="00471170" w:rsidP="00471170">
      <w:pPr>
        <w:spacing w:before="120" w:after="120"/>
        <w:jc w:val="both"/>
      </w:pPr>
      <w:r w:rsidRPr="00931B41">
        <w:rPr>
          <w:lang w:eastAsia="fr-FR" w:bidi="fr-FR"/>
        </w:rPr>
        <w:t>Cette importance de la main-d’œuvre dans le choix d’une localis</w:t>
      </w:r>
      <w:r w:rsidRPr="00931B41">
        <w:rPr>
          <w:lang w:eastAsia="fr-FR" w:bidi="fr-FR"/>
        </w:rPr>
        <w:t>a</w:t>
      </w:r>
      <w:r w:rsidRPr="00931B41">
        <w:rPr>
          <w:lang w:eastAsia="fr-FR" w:bidi="fr-FR"/>
        </w:rPr>
        <w:t>tion par l’entreprise, est lourde de conséquences. En effet, elle n’est pas seulement un facteur de production. Elle suppose, d’un côté, un environnement urbain favorable ; de l’autre, des institutions capables de former et recycler une main-d’œuvre dont le degré de qualification, non seulement en termes purement professionnels, mais d’initiative et de compréhension de l’activité, tend à monter rapidement.</w:t>
      </w:r>
    </w:p>
    <w:p w14:paraId="36EF2BA4" w14:textId="77777777" w:rsidR="00471170" w:rsidRPr="00931B41" w:rsidRDefault="00471170" w:rsidP="00471170">
      <w:pPr>
        <w:spacing w:before="120" w:after="120"/>
        <w:jc w:val="both"/>
      </w:pPr>
      <w:r w:rsidRPr="00931B41">
        <w:rPr>
          <w:lang w:eastAsia="fr-FR" w:bidi="fr-FR"/>
        </w:rPr>
        <w:t>Cela introduit deux genres de considérations, devenues classiques chez les plus prospectifs des spécialistes de l’urbanisme. D’un côté, le besoin de main-d’œuvre conduit l’entreprise à s’implanter dans un milieu urbain favorable. Au niveau élémentaire, les travailleurs exig</w:t>
      </w:r>
      <w:r w:rsidRPr="00931B41">
        <w:rPr>
          <w:lang w:eastAsia="fr-FR" w:bidi="fr-FR"/>
        </w:rPr>
        <w:t>e</w:t>
      </w:r>
      <w:r w:rsidRPr="00931B41">
        <w:rPr>
          <w:lang w:eastAsia="fr-FR" w:bidi="fr-FR"/>
        </w:rPr>
        <w:t>ront des possibilités d’équipement social et culturel, des écoles pour les enfants, des lieux d’échange, un confort minimal. Plus encore, il y aura une tendance à valoriser les endroits « agréables » par le climat, le paysage, le milieu de relation. Pierre George signale très pertine</w:t>
      </w:r>
      <w:r w:rsidRPr="00931B41">
        <w:rPr>
          <w:lang w:eastAsia="fr-FR" w:bidi="fr-FR"/>
        </w:rPr>
        <w:t>m</w:t>
      </w:r>
      <w:r w:rsidRPr="00931B41">
        <w:rPr>
          <w:lang w:eastAsia="fr-FR" w:bidi="fr-FR"/>
        </w:rPr>
        <w:t>ment cette perspective :</w:t>
      </w:r>
    </w:p>
    <w:p w14:paraId="1069F2F2" w14:textId="77777777" w:rsidR="00471170" w:rsidRPr="00931B41" w:rsidRDefault="00471170" w:rsidP="00471170">
      <w:pPr>
        <w:spacing w:before="120" w:after="120"/>
        <w:jc w:val="both"/>
      </w:pPr>
      <w:r>
        <w:rPr>
          <w:lang w:eastAsia="fr-FR" w:bidi="fr-FR"/>
        </w:rPr>
        <w:t>[177]</w:t>
      </w:r>
    </w:p>
    <w:p w14:paraId="4B99E283" w14:textId="77777777" w:rsidR="00471170" w:rsidRPr="00931B41" w:rsidRDefault="00471170" w:rsidP="00471170">
      <w:pPr>
        <w:spacing w:before="120" w:after="120"/>
        <w:jc w:val="both"/>
      </w:pPr>
      <w:r w:rsidRPr="00931B41">
        <w:rPr>
          <w:lang w:eastAsia="fr-FR" w:bidi="fr-FR"/>
        </w:rPr>
        <w:t>« ... Aujourd’hui la concentration continue à jouer en faveur des activités de gestion et de la jonction d’étude, de recherche, de création de modèles des grandes entreprises industrielles. L’accroissement r</w:t>
      </w:r>
      <w:r w:rsidRPr="00931B41">
        <w:rPr>
          <w:lang w:eastAsia="fr-FR" w:bidi="fr-FR"/>
        </w:rPr>
        <w:t>a</w:t>
      </w:r>
      <w:r w:rsidRPr="00931B41">
        <w:rPr>
          <w:lang w:eastAsia="fr-FR" w:bidi="fr-FR"/>
        </w:rPr>
        <w:t>pide de la productivité dans le domaine industriel et le renversement, dans le calcul de la rentabilité, des proportions entre fournitures d’énergie et de matières premières d’une part, rémunération de serv</w:t>
      </w:r>
      <w:r w:rsidRPr="00931B41">
        <w:rPr>
          <w:lang w:eastAsia="fr-FR" w:bidi="fr-FR"/>
        </w:rPr>
        <w:t>i</w:t>
      </w:r>
      <w:r w:rsidRPr="00931B41">
        <w:rPr>
          <w:lang w:eastAsia="fr-FR" w:bidi="fr-FR"/>
        </w:rPr>
        <w:t xml:space="preserve">ces de haute qualification, amortissement de très gros investissements de fondation et d’équipement des entreprises d’autre part, </w:t>
      </w:r>
      <w:r w:rsidRPr="00F22136">
        <w:rPr>
          <w:i/>
        </w:rPr>
        <w:t>libèrent la localisation des industries des contraintes antérieures</w:t>
      </w:r>
      <w:r w:rsidRPr="00931B41">
        <w:t>...</w:t>
      </w:r>
      <w:r w:rsidRPr="00931B41">
        <w:rPr>
          <w:lang w:eastAsia="fr-FR" w:bidi="fr-FR"/>
        </w:rPr>
        <w:t xml:space="preserve"> Les rythmes d’accroissement respectif correspondent à des nouvelles données, ce</w:t>
      </w:r>
      <w:r w:rsidRPr="00931B41">
        <w:rPr>
          <w:lang w:eastAsia="fr-FR" w:bidi="fr-FR"/>
        </w:rPr>
        <w:t>r</w:t>
      </w:r>
      <w:r w:rsidRPr="00931B41">
        <w:rPr>
          <w:lang w:eastAsia="fr-FR" w:bidi="fr-FR"/>
        </w:rPr>
        <w:t>taines villes, jusque-là peu attractives, reçoivent de nouvelles fon</w:t>
      </w:r>
      <w:r w:rsidRPr="00931B41">
        <w:rPr>
          <w:lang w:eastAsia="fr-FR" w:bidi="fr-FR"/>
        </w:rPr>
        <w:t>c</w:t>
      </w:r>
      <w:r w:rsidRPr="00931B41">
        <w:rPr>
          <w:lang w:eastAsia="fr-FR" w:bidi="fr-FR"/>
        </w:rPr>
        <w:t>tions. Des industries appuyées sur des agréments ou des commodités du site ou de la position prennent vigoureusement le relais des activ</w:t>
      </w:r>
      <w:r w:rsidRPr="00931B41">
        <w:rPr>
          <w:lang w:eastAsia="fr-FR" w:bidi="fr-FR"/>
        </w:rPr>
        <w:t>i</w:t>
      </w:r>
      <w:r w:rsidRPr="00931B41">
        <w:rPr>
          <w:lang w:eastAsia="fr-FR" w:bidi="fr-FR"/>
        </w:rPr>
        <w:t>tés anciennes (Annecy, Grenoble, et même Nice, aussi bien qu’Elbeuf ou Montpellier en France). En Allemagne, Munich recueille une gra</w:t>
      </w:r>
      <w:r w:rsidRPr="00931B41">
        <w:rPr>
          <w:lang w:eastAsia="fr-FR" w:bidi="fr-FR"/>
        </w:rPr>
        <w:t>n</w:t>
      </w:r>
      <w:r w:rsidRPr="00931B41">
        <w:rPr>
          <w:lang w:eastAsia="fr-FR" w:bidi="fr-FR"/>
        </w:rPr>
        <w:t>de partie de l’héritage de Berlin-Est, en grande partie grâce a la proximité des Alpes</w:t>
      </w:r>
      <w:r>
        <w:rPr>
          <w:lang w:eastAsia="fr-FR" w:bidi="fr-FR"/>
        </w:rPr>
        <w:t> </w:t>
      </w:r>
      <w:r>
        <w:rPr>
          <w:rStyle w:val="Appelnotedebasdep"/>
          <w:lang w:eastAsia="fr-FR" w:bidi="fr-FR"/>
        </w:rPr>
        <w:footnoteReference w:id="282"/>
      </w:r>
      <w:r w:rsidRPr="00931B41">
        <w:rPr>
          <w:lang w:eastAsia="fr-FR" w:bidi="fr-FR"/>
        </w:rPr>
        <w:t>. »</w:t>
      </w:r>
    </w:p>
    <w:p w14:paraId="6993A90F" w14:textId="77777777" w:rsidR="00471170" w:rsidRPr="00931B41" w:rsidRDefault="00471170" w:rsidP="00471170">
      <w:pPr>
        <w:spacing w:before="120" w:after="120"/>
        <w:jc w:val="both"/>
      </w:pPr>
      <w:r w:rsidRPr="00931B41">
        <w:rPr>
          <w:lang w:eastAsia="fr-FR" w:bidi="fr-FR"/>
        </w:rPr>
        <w:t>En même temps</w:t>
      </w:r>
      <w:r>
        <w:rPr>
          <w:lang w:eastAsia="fr-FR" w:bidi="fr-FR"/>
        </w:rPr>
        <w:t xml:space="preserve">, l’importance de la formation </w:t>
      </w:r>
      <w:r w:rsidRPr="00931B41">
        <w:rPr>
          <w:lang w:eastAsia="fr-FR" w:bidi="fr-FR"/>
        </w:rPr>
        <w:t>de la main-d’œuvre pour l’industrie, en particulier pour les entreprises techniquement avancées, attribue un rôle extraordinaire aux universités et centres de formation dans l’implantation industrielle. L’implantation d’I.</w:t>
      </w:r>
      <w:r>
        <w:rPr>
          <w:lang w:eastAsia="fr-FR" w:bidi="fr-FR"/>
        </w:rPr>
        <w:t>B.</w:t>
      </w:r>
      <w:r w:rsidRPr="00931B41">
        <w:rPr>
          <w:lang w:eastAsia="fr-FR" w:bidi="fr-FR"/>
        </w:rPr>
        <w:t>M.-France, à Montpellier, tient presque exclusivement à la présence de l’université. Les plus importantes entreprises électroniques et pharm</w:t>
      </w:r>
      <w:r w:rsidRPr="00931B41">
        <w:rPr>
          <w:lang w:eastAsia="fr-FR" w:bidi="fr-FR"/>
        </w:rPr>
        <w:t>a</w:t>
      </w:r>
      <w:r w:rsidRPr="00931B41">
        <w:rPr>
          <w:lang w:eastAsia="fr-FR" w:bidi="fr-FR"/>
        </w:rPr>
        <w:t>ceutiques françaises font valoir l’impossibilité de s’éloigner du milieu scientifique parisien. D'ailleurs, c’est la combinaison de la valorisation du cadre spatial et d’une activité intellectuelle développée, qui cara</w:t>
      </w:r>
      <w:r w:rsidRPr="00931B41">
        <w:rPr>
          <w:lang w:eastAsia="fr-FR" w:bidi="fr-FR"/>
        </w:rPr>
        <w:t>c</w:t>
      </w:r>
      <w:r w:rsidRPr="00931B41">
        <w:rPr>
          <w:lang w:eastAsia="fr-FR" w:bidi="fr-FR"/>
        </w:rPr>
        <w:t>térise les transformations des zones les plus modernistes (Grenoble et Nice en France, la Californie aux États-Unis).</w:t>
      </w:r>
    </w:p>
    <w:p w14:paraId="60C98CBF" w14:textId="77777777" w:rsidR="00471170" w:rsidRPr="00931B41" w:rsidRDefault="00471170" w:rsidP="00471170">
      <w:pPr>
        <w:spacing w:before="120" w:after="120"/>
        <w:jc w:val="both"/>
      </w:pPr>
      <w:r w:rsidRPr="00931B41">
        <w:rPr>
          <w:lang w:eastAsia="fr-FR" w:bidi="fr-FR"/>
        </w:rPr>
        <w:t>Cela recoupe la thèse de Remy, suivant laquelle la ville, comme centre de production de connaissances, est le milieu nécessaire au d</w:t>
      </w:r>
      <w:r w:rsidRPr="00931B41">
        <w:rPr>
          <w:lang w:eastAsia="fr-FR" w:bidi="fr-FR"/>
        </w:rPr>
        <w:t>é</w:t>
      </w:r>
      <w:r w:rsidRPr="00931B41">
        <w:rPr>
          <w:lang w:eastAsia="fr-FR" w:bidi="fr-FR"/>
        </w:rPr>
        <w:t>veloppement de l’industrie moderne</w:t>
      </w:r>
      <w:r>
        <w:rPr>
          <w:lang w:eastAsia="fr-FR" w:bidi="fr-FR"/>
        </w:rPr>
        <w:t> </w:t>
      </w:r>
      <w:r>
        <w:rPr>
          <w:rStyle w:val="Appelnotedebasdep"/>
          <w:lang w:eastAsia="fr-FR" w:bidi="fr-FR"/>
        </w:rPr>
        <w:footnoteReference w:id="283"/>
      </w:r>
      <w:r w:rsidRPr="00931B41">
        <w:t>.</w:t>
      </w:r>
      <w:r w:rsidRPr="00931B41">
        <w:rPr>
          <w:lang w:eastAsia="fr-FR" w:bidi="fr-FR"/>
        </w:rPr>
        <w:t xml:space="preserve"> Les agglomérations urbaines industrielles entretiennent leur propre développement, non seulement en termes de fonctionnement et de facteurs, mais aussi en tant que noyaux d’échange d’informations et de possibilités de création, base réelle de l’industrie moderne.</w:t>
      </w:r>
    </w:p>
    <w:p w14:paraId="2F297599" w14:textId="77777777" w:rsidR="00471170" w:rsidRPr="00931B41" w:rsidRDefault="00471170" w:rsidP="00471170">
      <w:pPr>
        <w:spacing w:before="120" w:after="120"/>
        <w:jc w:val="both"/>
      </w:pPr>
      <w:r w:rsidRPr="00931B41">
        <w:rPr>
          <w:lang w:eastAsia="fr-FR" w:bidi="fr-FR"/>
        </w:rPr>
        <w:t>Gottmann montre comment la côte nord-est des États-Unis, ce qu’il appelle la mégalopolis, a atteint une suprématie dans la vie pol</w:t>
      </w:r>
      <w:r w:rsidRPr="00931B41">
        <w:rPr>
          <w:lang w:eastAsia="fr-FR" w:bidi="fr-FR"/>
        </w:rPr>
        <w:t>i</w:t>
      </w:r>
      <w:r w:rsidRPr="00931B41">
        <w:rPr>
          <w:lang w:eastAsia="fr-FR" w:bidi="fr-FR"/>
        </w:rPr>
        <w:t>tique, économique, culturelle des</w:t>
      </w:r>
      <w:r>
        <w:rPr>
          <w:lang w:eastAsia="fr-FR" w:bidi="fr-FR"/>
        </w:rPr>
        <w:t xml:space="preserve"> </w:t>
      </w:r>
      <w:r>
        <w:t xml:space="preserve">[178] </w:t>
      </w:r>
      <w:r w:rsidRPr="00931B41">
        <w:rPr>
          <w:lang w:eastAsia="fr-FR" w:bidi="fr-FR"/>
        </w:rPr>
        <w:t>États-Unis, en tant qu’agglomération urbaine, sans posséder un sous-sol riche en min</w:t>
      </w:r>
      <w:r w:rsidRPr="00931B41">
        <w:rPr>
          <w:lang w:eastAsia="fr-FR" w:bidi="fr-FR"/>
        </w:rPr>
        <w:t>é</w:t>
      </w:r>
      <w:r w:rsidRPr="00931B41">
        <w:rPr>
          <w:lang w:eastAsia="fr-FR" w:bidi="fr-FR"/>
        </w:rPr>
        <w:t>raux ni des avantages énergétiques ou climat</w:t>
      </w:r>
      <w:r w:rsidRPr="00931B41">
        <w:rPr>
          <w:lang w:eastAsia="fr-FR" w:bidi="fr-FR"/>
        </w:rPr>
        <w:t>i</w:t>
      </w:r>
      <w:r w:rsidRPr="00931B41">
        <w:rPr>
          <w:lang w:eastAsia="fr-FR" w:bidi="fr-FR"/>
        </w:rPr>
        <w:t>ques particuliers</w:t>
      </w:r>
      <w:r>
        <w:rPr>
          <w:lang w:eastAsia="fr-FR" w:bidi="fr-FR"/>
        </w:rPr>
        <w:t> </w:t>
      </w:r>
      <w:r>
        <w:rPr>
          <w:rStyle w:val="Appelnotedebasdep"/>
          <w:lang w:eastAsia="fr-FR" w:bidi="fr-FR"/>
        </w:rPr>
        <w:footnoteReference w:id="284"/>
      </w:r>
      <w:r w:rsidRPr="00931B41">
        <w:rPr>
          <w:lang w:eastAsia="fr-FR" w:bidi="fr-FR"/>
        </w:rPr>
        <w:t>.</w:t>
      </w:r>
    </w:p>
    <w:p w14:paraId="64912BDF" w14:textId="77777777" w:rsidR="00471170" w:rsidRPr="00931B41" w:rsidRDefault="00471170" w:rsidP="00471170">
      <w:pPr>
        <w:spacing w:before="120" w:after="120"/>
        <w:jc w:val="both"/>
      </w:pPr>
      <w:r w:rsidRPr="00931B41">
        <w:rPr>
          <w:lang w:eastAsia="fr-FR" w:bidi="fr-FR"/>
        </w:rPr>
        <w:t>Lors d’une interview responsable de l’implantation des établiss</w:t>
      </w:r>
      <w:r w:rsidRPr="00931B41">
        <w:rPr>
          <w:lang w:eastAsia="fr-FR" w:bidi="fr-FR"/>
        </w:rPr>
        <w:t>e</w:t>
      </w:r>
      <w:r w:rsidRPr="00931B41">
        <w:rPr>
          <w:lang w:eastAsia="fr-FR" w:bidi="fr-FR"/>
        </w:rPr>
        <w:t>ments d’une très importante entreprise française d’électronique, nous faisait remarquer que le fait de se trouver, dans la banlieue parisienne, à dix minutes en voiture d’une centaine de savants et spécialistes de l’électronique, était un avantage sans égal, qui rendait inutile toute autre considération dans sa prise de décision...</w:t>
      </w:r>
    </w:p>
    <w:p w14:paraId="304CFA2E" w14:textId="77777777" w:rsidR="00471170" w:rsidRPr="00931B41" w:rsidRDefault="00471170" w:rsidP="00471170">
      <w:pPr>
        <w:spacing w:before="120" w:after="120"/>
        <w:jc w:val="both"/>
      </w:pPr>
      <w:r w:rsidRPr="00931B41">
        <w:rPr>
          <w:lang w:eastAsia="fr-FR" w:bidi="fr-FR"/>
        </w:rPr>
        <w:t>C’est donc dans une tout autre conception de l’implantation par rapport aux théories classiques de l’économie spatiale, d’Alfred W</w:t>
      </w:r>
      <w:r w:rsidRPr="00931B41">
        <w:rPr>
          <w:lang w:eastAsia="fr-FR" w:bidi="fr-FR"/>
        </w:rPr>
        <w:t>e</w:t>
      </w:r>
      <w:r w:rsidRPr="00931B41">
        <w:rPr>
          <w:lang w:eastAsia="fr-FR" w:bidi="fr-FR"/>
        </w:rPr>
        <w:t xml:space="preserve">ber à M. L. Greenhut, centrées sur le calcul de rentabilité en termes d’utilité marginale. Ce </w:t>
      </w:r>
      <w:r>
        <w:rPr>
          <w:lang w:eastAsia="fr-FR" w:bidi="fr-FR"/>
        </w:rPr>
        <w:t>q</w:t>
      </w:r>
      <w:r w:rsidRPr="00931B41">
        <w:rPr>
          <w:lang w:eastAsia="fr-FR" w:bidi="fr-FR"/>
        </w:rPr>
        <w:t>ui n’implique pas que cette perspective n’apporte pas d’éclaircissement dans certains cas spécifiques. Les éléments que l’on vient de citer représentent les contraintes de fon</w:t>
      </w:r>
      <w:r w:rsidRPr="00931B41">
        <w:rPr>
          <w:lang w:eastAsia="fr-FR" w:bidi="fr-FR"/>
        </w:rPr>
        <w:t>c</w:t>
      </w:r>
      <w:r w:rsidRPr="00931B41">
        <w:rPr>
          <w:lang w:eastAsia="fr-FR" w:bidi="fr-FR"/>
        </w:rPr>
        <w:t>tionnement d’une entreprise dans un milieu technique à évolution r</w:t>
      </w:r>
      <w:r w:rsidRPr="00931B41">
        <w:rPr>
          <w:lang w:eastAsia="fr-FR" w:bidi="fr-FR"/>
        </w:rPr>
        <w:t>a</w:t>
      </w:r>
      <w:r w:rsidRPr="00931B41">
        <w:rPr>
          <w:lang w:eastAsia="fr-FR" w:bidi="fr-FR"/>
        </w:rPr>
        <w:t>pide. Mais si l’on analyse de près les résultats des études faites, on trouve un autre élément d’une importance croissante pour le choix spatial de l’entreprise. Il s’agit de la valorisation sociale de l’espace en tant que tel.</w:t>
      </w:r>
    </w:p>
    <w:p w14:paraId="14268D55" w14:textId="77777777" w:rsidR="00471170" w:rsidRPr="00931B41" w:rsidRDefault="00471170" w:rsidP="00471170">
      <w:pPr>
        <w:spacing w:before="120" w:after="120"/>
        <w:jc w:val="both"/>
      </w:pPr>
      <w:r w:rsidRPr="00931B41">
        <w:rPr>
          <w:lang w:eastAsia="fr-FR" w:bidi="fr-FR"/>
        </w:rPr>
        <w:t xml:space="preserve">Ainsi, par exemple, dans l’importante enquête du </w:t>
      </w:r>
      <w:r w:rsidRPr="00F22136">
        <w:rPr>
          <w:i/>
        </w:rPr>
        <w:t>Survey Research Center</w:t>
      </w:r>
      <w:r w:rsidRPr="00931B41">
        <w:rPr>
          <w:lang w:eastAsia="fr-FR" w:bidi="fr-FR"/>
        </w:rPr>
        <w:t xml:space="preserve"> sur les aspects psycho-sociologiques des déplacements indu</w:t>
      </w:r>
      <w:r w:rsidRPr="00931B41">
        <w:rPr>
          <w:lang w:eastAsia="fr-FR" w:bidi="fr-FR"/>
        </w:rPr>
        <w:t>s</w:t>
      </w:r>
      <w:r w:rsidRPr="00931B41">
        <w:rPr>
          <w:lang w:eastAsia="fr-FR" w:bidi="fr-FR"/>
        </w:rPr>
        <w:t>triels, 51</w:t>
      </w:r>
      <w:r>
        <w:rPr>
          <w:lang w:eastAsia="fr-FR" w:bidi="fr-FR"/>
        </w:rPr>
        <w:t> %</w:t>
      </w:r>
      <w:r w:rsidRPr="00931B41">
        <w:rPr>
          <w:lang w:eastAsia="fr-FR" w:bidi="fr-FR"/>
        </w:rPr>
        <w:t xml:space="preserve"> des industriels interrogés, constituant un échantillon r</w:t>
      </w:r>
      <w:r w:rsidRPr="00931B41">
        <w:rPr>
          <w:lang w:eastAsia="fr-FR" w:bidi="fr-FR"/>
        </w:rPr>
        <w:t>e</w:t>
      </w:r>
      <w:r w:rsidRPr="00931B41">
        <w:rPr>
          <w:lang w:eastAsia="fr-FR" w:bidi="fr-FR"/>
        </w:rPr>
        <w:t>présentatif de l’industrie de l’État de Michigan, fournissent des répo</w:t>
      </w:r>
      <w:r w:rsidRPr="00931B41">
        <w:rPr>
          <w:lang w:eastAsia="fr-FR" w:bidi="fr-FR"/>
        </w:rPr>
        <w:t>n</w:t>
      </w:r>
      <w:r w:rsidRPr="00931B41">
        <w:rPr>
          <w:lang w:eastAsia="fr-FR" w:bidi="fr-FR"/>
        </w:rPr>
        <w:t>ses classées comme « raisons personnelles » : parmi celles-ci, arrivent à une place privilégiée les préférences de la direction et du personnel envers tel ou tel endroit, soit à causé de l’origine géographique des membres de l’entreprise, soit surtout pour des raisons climatiques, de loisirs, d’ambiance, etc.</w:t>
      </w:r>
      <w:r>
        <w:rPr>
          <w:lang w:eastAsia="fr-FR" w:bidi="fr-FR"/>
        </w:rPr>
        <w:t> </w:t>
      </w:r>
      <w:r>
        <w:rPr>
          <w:rStyle w:val="Appelnotedebasdep"/>
          <w:lang w:eastAsia="fr-FR" w:bidi="fr-FR"/>
        </w:rPr>
        <w:footnoteReference w:id="285"/>
      </w:r>
      <w:r w:rsidRPr="00931B41">
        <w:rPr>
          <w:lang w:eastAsia="fr-FR" w:bidi="fr-FR"/>
        </w:rPr>
        <w:t>.</w:t>
      </w:r>
    </w:p>
    <w:p w14:paraId="2608A875" w14:textId="77777777" w:rsidR="00471170" w:rsidRPr="00931B41" w:rsidRDefault="00471170" w:rsidP="00471170">
      <w:pPr>
        <w:spacing w:before="120" w:after="120"/>
        <w:jc w:val="both"/>
      </w:pPr>
      <w:r w:rsidRPr="00931B41">
        <w:rPr>
          <w:lang w:eastAsia="fr-FR" w:bidi="fr-FR"/>
        </w:rPr>
        <w:t>La même importance des facteurs personnels et de recherche du standing est notée dans l’enquête, déjà citée, sur la région de Göt</w:t>
      </w:r>
      <w:r w:rsidRPr="00931B41">
        <w:rPr>
          <w:lang w:eastAsia="fr-FR" w:bidi="fr-FR"/>
        </w:rPr>
        <w:t>e</w:t>
      </w:r>
      <w:r w:rsidRPr="00931B41">
        <w:rPr>
          <w:lang w:eastAsia="fr-FR" w:bidi="fr-FR"/>
        </w:rPr>
        <w:t xml:space="preserve">borg. Or, quand on parle des « sentiments » personnels du chef </w:t>
      </w:r>
      <w:r>
        <w:rPr>
          <w:lang w:eastAsia="fr-FR" w:bidi="fr-FR"/>
        </w:rPr>
        <w:t>d’en</w:t>
      </w:r>
      <w:r w:rsidRPr="00931B41">
        <w:rPr>
          <w:lang w:eastAsia="fr-FR" w:bidi="fr-FR"/>
        </w:rPr>
        <w:t>treprise, du besoin ressenti par les cadres de vivre dan</w:t>
      </w:r>
      <w:r>
        <w:rPr>
          <w:lang w:eastAsia="fr-FR" w:bidi="fr-FR"/>
        </w:rPr>
        <w:t>s un espace agréable, de la rech</w:t>
      </w:r>
      <w:r w:rsidRPr="00931B41">
        <w:rPr>
          <w:lang w:eastAsia="fr-FR" w:bidi="fr-FR"/>
        </w:rPr>
        <w:t xml:space="preserve">erche par l’entreprise d’une proximité des centres de décision, tout cela implique que, parallèlement à la libération de l’entreprise vis-à-vis de l’espace en tant que réalité physique, il y a une </w:t>
      </w:r>
      <w:r>
        <w:rPr>
          <w:lang w:eastAsia="fr-FR" w:bidi="fr-FR"/>
        </w:rPr>
        <w:t>différenciation sociale de l’esp</w:t>
      </w:r>
      <w:r w:rsidRPr="00931B41">
        <w:rPr>
          <w:lang w:eastAsia="fr-FR" w:bidi="fr-FR"/>
        </w:rPr>
        <w:t>ace,</w:t>
      </w:r>
      <w:r>
        <w:t xml:space="preserve"> </w:t>
      </w:r>
      <w:r>
        <w:rPr>
          <w:lang w:eastAsia="fr-FR" w:bidi="fr-FR"/>
        </w:rPr>
        <w:t>[179]</w:t>
      </w:r>
      <w:r w:rsidRPr="00931B41">
        <w:rPr>
          <w:lang w:eastAsia="fr-FR" w:bidi="fr-FR"/>
        </w:rPr>
        <w:t xml:space="preserve"> en particulier pour les industries qui peuvent se e pe</w:t>
      </w:r>
      <w:r w:rsidRPr="00931B41">
        <w:rPr>
          <w:lang w:eastAsia="fr-FR" w:bidi="fr-FR"/>
        </w:rPr>
        <w:t>r</w:t>
      </w:r>
      <w:r w:rsidRPr="00931B41">
        <w:rPr>
          <w:lang w:eastAsia="fr-FR" w:bidi="fr-FR"/>
        </w:rPr>
        <w:t>mettre. L’appropriation d’éléments symboliques attachés à un espace joue un rôle certain dans l’implantation de quelques catégories d’entreprises.</w:t>
      </w:r>
    </w:p>
    <w:p w14:paraId="35335B49" w14:textId="77777777" w:rsidR="00471170" w:rsidRPr="00931B41" w:rsidRDefault="00471170" w:rsidP="00471170">
      <w:pPr>
        <w:spacing w:before="120" w:after="120"/>
        <w:jc w:val="both"/>
      </w:pPr>
      <w:r w:rsidRPr="00931B41">
        <w:rPr>
          <w:lang w:eastAsia="fr-FR" w:bidi="fr-FR"/>
        </w:rPr>
        <w:t>Les tendances de l’implantation ainsi dégagées sont à la fois trop grossières et trop partielles pour permettre de construire un cadre an</w:t>
      </w:r>
      <w:r w:rsidRPr="00931B41">
        <w:rPr>
          <w:lang w:eastAsia="fr-FR" w:bidi="fr-FR"/>
        </w:rPr>
        <w:t>a</w:t>
      </w:r>
      <w:r w:rsidRPr="00931B41">
        <w:rPr>
          <w:lang w:eastAsia="fr-FR" w:bidi="fr-FR"/>
        </w:rPr>
        <w:t>lytique. Ont été volontairement soulignés les facteurs qui innovent par rapport à la théorie économique classique. Mais il est clair qu’il y a divers systèmes de contraintes spatiales par rapport à l’implantation des entreprises, et que la diversité des relations économiques à l’espace entraînera des politiques propres vis-à-vis de la localisation.</w:t>
      </w:r>
    </w:p>
    <w:p w14:paraId="0E41BDA3" w14:textId="77777777" w:rsidR="00471170" w:rsidRDefault="00471170" w:rsidP="00471170">
      <w:pPr>
        <w:spacing w:before="120" w:after="120"/>
        <w:jc w:val="both"/>
        <w:rPr>
          <w:lang w:eastAsia="fr-FR" w:bidi="fr-FR"/>
        </w:rPr>
      </w:pPr>
      <w:r w:rsidRPr="00931B41">
        <w:rPr>
          <w:lang w:eastAsia="fr-FR" w:bidi="fr-FR"/>
        </w:rPr>
        <w:t>Les différents types de contraintes décelées peuvent être regroupés suivant la systématisation de Pierre Massé</w:t>
      </w:r>
      <w:r>
        <w:rPr>
          <w:lang w:eastAsia="fr-FR" w:bidi="fr-FR"/>
        </w:rPr>
        <w:t> </w:t>
      </w:r>
      <w:r>
        <w:rPr>
          <w:rStyle w:val="Appelnotedebasdep"/>
          <w:lang w:eastAsia="fr-FR" w:bidi="fr-FR"/>
        </w:rPr>
        <w:footnoteReference w:id="286"/>
      </w:r>
      <w:r w:rsidRPr="00931B41">
        <w:rPr>
          <w:lang w:eastAsia="fr-FR" w:bidi="fr-FR"/>
        </w:rPr>
        <w:t> :</w:t>
      </w:r>
    </w:p>
    <w:p w14:paraId="0B14DFF3" w14:textId="77777777" w:rsidR="00471170" w:rsidRDefault="00471170" w:rsidP="00471170">
      <w:pPr>
        <w:spacing w:before="120" w:after="120"/>
        <w:jc w:val="both"/>
        <w:rPr>
          <w:lang w:eastAsia="fr-FR" w:bidi="fr-FR"/>
        </w:rPr>
      </w:pPr>
    </w:p>
    <w:p w14:paraId="3AE01690" w14:textId="77777777" w:rsidR="00471170" w:rsidRPr="00931B41" w:rsidRDefault="00471170" w:rsidP="00471170">
      <w:pPr>
        <w:spacing w:before="120" w:after="120"/>
        <w:ind w:left="900" w:hanging="540"/>
        <w:jc w:val="both"/>
      </w:pPr>
      <w:r w:rsidRPr="00931B41">
        <w:rPr>
          <w:lang w:eastAsia="fr-FR" w:bidi="fr-FR"/>
        </w:rPr>
        <w:t>—</w:t>
      </w:r>
      <w:r>
        <w:rPr>
          <w:lang w:eastAsia="fr-FR" w:bidi="fr-FR"/>
        </w:rPr>
        <w:tab/>
      </w:r>
      <w:r w:rsidRPr="00931B41">
        <w:rPr>
          <w:lang w:eastAsia="fr-FR" w:bidi="fr-FR"/>
        </w:rPr>
        <w:t>Industries à localisation induite (par le développement indu</w:t>
      </w:r>
      <w:r w:rsidRPr="00931B41">
        <w:rPr>
          <w:lang w:eastAsia="fr-FR" w:bidi="fr-FR"/>
        </w:rPr>
        <w:t>s</w:t>
      </w:r>
      <w:r w:rsidRPr="00931B41">
        <w:rPr>
          <w:lang w:eastAsia="fr-FR" w:bidi="fr-FR"/>
        </w:rPr>
        <w:t>triel et urbain) ;</w:t>
      </w:r>
    </w:p>
    <w:p w14:paraId="41CE6F60" w14:textId="77777777" w:rsidR="00471170" w:rsidRPr="00931B41" w:rsidRDefault="00471170" w:rsidP="00471170">
      <w:pPr>
        <w:spacing w:before="120" w:after="120"/>
        <w:ind w:left="900" w:hanging="540"/>
        <w:jc w:val="both"/>
      </w:pPr>
      <w:r w:rsidRPr="00931B41">
        <w:rPr>
          <w:lang w:eastAsia="fr-FR" w:bidi="fr-FR"/>
        </w:rPr>
        <w:t>—</w:t>
      </w:r>
      <w:r>
        <w:rPr>
          <w:lang w:eastAsia="fr-FR" w:bidi="fr-FR"/>
        </w:rPr>
        <w:tab/>
      </w:r>
      <w:r w:rsidRPr="00931B41">
        <w:rPr>
          <w:lang w:eastAsia="fr-FR" w:bidi="fr-FR"/>
        </w:rPr>
        <w:t>Industries à localisation liée aux ressources naturelles ;</w:t>
      </w:r>
    </w:p>
    <w:p w14:paraId="27938048" w14:textId="77777777" w:rsidR="00471170" w:rsidRPr="00931B41" w:rsidRDefault="00471170" w:rsidP="00471170">
      <w:pPr>
        <w:spacing w:before="120" w:after="120"/>
        <w:ind w:left="900" w:hanging="540"/>
        <w:jc w:val="both"/>
      </w:pPr>
      <w:r w:rsidRPr="00931B41">
        <w:rPr>
          <w:lang w:eastAsia="fr-FR" w:bidi="fr-FR"/>
        </w:rPr>
        <w:t>—</w:t>
      </w:r>
      <w:r>
        <w:rPr>
          <w:lang w:eastAsia="fr-FR" w:bidi="fr-FR"/>
        </w:rPr>
        <w:tab/>
      </w:r>
      <w:r w:rsidRPr="00931B41">
        <w:rPr>
          <w:lang w:eastAsia="fr-FR" w:bidi="fr-FR"/>
        </w:rPr>
        <w:t>Industries à localisation libre.</w:t>
      </w:r>
    </w:p>
    <w:p w14:paraId="60AD0BCB" w14:textId="77777777" w:rsidR="00471170" w:rsidRDefault="00471170" w:rsidP="00471170">
      <w:pPr>
        <w:spacing w:before="120" w:after="120"/>
        <w:jc w:val="both"/>
        <w:rPr>
          <w:lang w:eastAsia="fr-FR" w:bidi="fr-FR"/>
        </w:rPr>
      </w:pPr>
    </w:p>
    <w:p w14:paraId="69AA4914" w14:textId="77777777" w:rsidR="00471170" w:rsidRPr="00931B41" w:rsidRDefault="00471170" w:rsidP="00471170">
      <w:pPr>
        <w:spacing w:before="120" w:after="120"/>
        <w:jc w:val="both"/>
      </w:pPr>
      <w:r w:rsidRPr="00931B41">
        <w:rPr>
          <w:lang w:eastAsia="fr-FR" w:bidi="fr-FR"/>
        </w:rPr>
        <w:t>Cette classification, qui recoupe largement celle de Florence, peut servir de base à une typologie des contraintes de l’espace économique.</w:t>
      </w:r>
    </w:p>
    <w:p w14:paraId="44C27868" w14:textId="77777777" w:rsidR="00471170" w:rsidRPr="00931B41" w:rsidRDefault="00471170" w:rsidP="00471170">
      <w:pPr>
        <w:spacing w:before="120" w:after="120"/>
        <w:jc w:val="both"/>
      </w:pPr>
      <w:r w:rsidRPr="00931B41">
        <w:rPr>
          <w:lang w:eastAsia="fr-FR" w:bidi="fr-FR"/>
        </w:rPr>
        <w:t>Ces contraintes seront intégrées de façon différente par les diverses catégories d’entreprises. Il est certain, par exemple, que les facteurs purement sociaux influencent plus les grandes entreprises techniqu</w:t>
      </w:r>
      <w:r w:rsidRPr="00931B41">
        <w:rPr>
          <w:lang w:eastAsia="fr-FR" w:bidi="fr-FR"/>
        </w:rPr>
        <w:t>e</w:t>
      </w:r>
      <w:r w:rsidRPr="00931B41">
        <w:rPr>
          <w:lang w:eastAsia="fr-FR" w:bidi="fr-FR"/>
        </w:rPr>
        <w:t>ment libérées des contraintes économiques et fonctionnelles, alors que d’autres facteurs plus traditionnels dominent le comportement d’entreprises archaïques. Mettre en relief le comportement novateur et social de l’industrie de pointe a surtout pour but de rompre avec l’idée d’une rationalité unique qui serait rationalité d’objectifs et non de v</w:t>
      </w:r>
      <w:r w:rsidRPr="00931B41">
        <w:rPr>
          <w:lang w:eastAsia="fr-FR" w:bidi="fr-FR"/>
        </w:rPr>
        <w:t>a</w:t>
      </w:r>
      <w:r w:rsidRPr="00931B41">
        <w:rPr>
          <w:lang w:eastAsia="fr-FR" w:bidi="fr-FR"/>
        </w:rPr>
        <w:t>leurs et qui devrait être appliquée à tous les types d’entreprises. Ne rebroussons pas chemin en cédant à la tentation d’une nouvelle inte</w:t>
      </w:r>
      <w:r w:rsidRPr="00931B41">
        <w:rPr>
          <w:lang w:eastAsia="fr-FR" w:bidi="fr-FR"/>
        </w:rPr>
        <w:t>r</w:t>
      </w:r>
      <w:r w:rsidRPr="00931B41">
        <w:rPr>
          <w:lang w:eastAsia="fr-FR" w:bidi="fr-FR"/>
        </w:rPr>
        <w:t>prétation unitaire, dans laquelle le progrès technique aurait transformé les déterminismes naturels en pur jeu social.</w:t>
      </w:r>
    </w:p>
    <w:p w14:paraId="7391F616" w14:textId="77777777" w:rsidR="00471170" w:rsidRPr="00931B41" w:rsidRDefault="00471170" w:rsidP="00471170">
      <w:pPr>
        <w:spacing w:before="120" w:after="120"/>
        <w:jc w:val="both"/>
      </w:pPr>
      <w:r w:rsidRPr="00931B41">
        <w:rPr>
          <w:lang w:eastAsia="fr-FR" w:bidi="fr-FR"/>
        </w:rPr>
        <w:t>Il faut encore éviter de séparer d’un côté les contraintes spatiales et, de l’autre, les caractéristiques des entreprises. Ces déterminants économico-spatiaux ne sont pas une pure limite à l’intérieur de laque</w:t>
      </w:r>
      <w:r w:rsidRPr="00931B41">
        <w:rPr>
          <w:lang w:eastAsia="fr-FR" w:bidi="fr-FR"/>
        </w:rPr>
        <w:t>l</w:t>
      </w:r>
      <w:r w:rsidRPr="00931B41">
        <w:rPr>
          <w:lang w:eastAsia="fr-FR" w:bidi="fr-FR"/>
        </w:rPr>
        <w:t>le se place la politique d’implantation de l’entreprise. Elles sont pr</w:t>
      </w:r>
      <w:r w:rsidRPr="00931B41">
        <w:rPr>
          <w:lang w:eastAsia="fr-FR" w:bidi="fr-FR"/>
        </w:rPr>
        <w:t>é</w:t>
      </w:r>
      <w:r w:rsidRPr="00931B41">
        <w:rPr>
          <w:lang w:eastAsia="fr-FR" w:bidi="fr-FR"/>
        </w:rPr>
        <w:t>sentes dans l’entreprise elle-même, se trouvent à la base de sa polit</w:t>
      </w:r>
      <w:r w:rsidRPr="00931B41">
        <w:rPr>
          <w:lang w:eastAsia="fr-FR" w:bidi="fr-FR"/>
        </w:rPr>
        <w:t>i</w:t>
      </w:r>
      <w:r w:rsidRPr="00931B41">
        <w:rPr>
          <w:lang w:eastAsia="fr-FR" w:bidi="fr-FR"/>
        </w:rPr>
        <w:t>que. La caractérisation de l’entreprise par rapport a sa politique d’implantation d</w:t>
      </w:r>
      <w:r>
        <w:rPr>
          <w:lang w:eastAsia="fr-FR" w:bidi="fr-FR"/>
        </w:rPr>
        <w:t>oit résulter de la mise en rela</w:t>
      </w:r>
      <w:r w:rsidRPr="00931B41">
        <w:rPr>
          <w:lang w:eastAsia="fr-FR" w:bidi="fr-FR"/>
        </w:rPr>
        <w:t>tion</w:t>
      </w:r>
      <w:r>
        <w:t xml:space="preserve"> [180]</w:t>
      </w:r>
      <w:r w:rsidRPr="00931B41">
        <w:rPr>
          <w:lang w:eastAsia="fr-FR" w:bidi="fr-FR"/>
        </w:rPr>
        <w:t xml:space="preserve"> du type d’activité de l’entreprise et du type de relation écon</w:t>
      </w:r>
      <w:r w:rsidRPr="00931B41">
        <w:rPr>
          <w:lang w:eastAsia="fr-FR" w:bidi="fr-FR"/>
        </w:rPr>
        <w:t>o</w:t>
      </w:r>
      <w:r w:rsidRPr="00931B41">
        <w:rPr>
          <w:lang w:eastAsia="fr-FR" w:bidi="fr-FR"/>
        </w:rPr>
        <w:t>mique qu’elle entretient avec l’espace.</w:t>
      </w:r>
    </w:p>
    <w:p w14:paraId="419A8EB2" w14:textId="77777777" w:rsidR="00471170" w:rsidRPr="00931B41" w:rsidRDefault="00471170" w:rsidP="00471170">
      <w:pPr>
        <w:spacing w:before="120" w:after="120"/>
        <w:jc w:val="both"/>
      </w:pPr>
      <w:r w:rsidRPr="00931B41">
        <w:rPr>
          <w:lang w:eastAsia="fr-FR" w:bidi="fr-FR"/>
        </w:rPr>
        <w:t>Ces différentes tendances de l’implantation industrielle montrent une diversité de comportements dans l’espace, répondant à la diversité des entreprises. De façon très générale, nous pouvons dire qu’il y a évolution, à partir de la soumission aux conditions naturelles ou à la position géographique, vers une valorisation sociale de l’espace dans le cas des entreprises les plus libres. Une autre transformation s’opère parallèlement : le passage de l’attachement nécessaire à certains points de l’espace, à une implantation fonctionnelle dans un réseau de relations à l’intérieur d’un milieu technique. Il y aurait ainsi, dans les comportements d’implantation observés, à la fois passage du géogr</w:t>
      </w:r>
      <w:r w:rsidRPr="00931B41">
        <w:rPr>
          <w:lang w:eastAsia="fr-FR" w:bidi="fr-FR"/>
        </w:rPr>
        <w:t>a</w:t>
      </w:r>
      <w:r w:rsidRPr="00931B41">
        <w:rPr>
          <w:lang w:eastAsia="fr-FR" w:bidi="fr-FR"/>
        </w:rPr>
        <w:t>phique au social et adaptation au cadre de l'aménagement fonctionnel.</w:t>
      </w:r>
    </w:p>
    <w:p w14:paraId="6161214C" w14:textId="77777777" w:rsidR="00471170" w:rsidRPr="00931B41" w:rsidRDefault="00471170" w:rsidP="00471170">
      <w:pPr>
        <w:spacing w:before="120" w:after="120"/>
        <w:jc w:val="both"/>
      </w:pPr>
      <w:r w:rsidRPr="00931B41">
        <w:rPr>
          <w:lang w:eastAsia="fr-FR" w:bidi="fr-FR"/>
        </w:rPr>
        <w:t>Les types de contraintes spatiales dégagés ne correspondent pas à ces comportements, ce qui est logique, puisqu’il ne s’agit pas d’une liaison mécanique entre l’espace et le comportement d’implantation, mais de la détermination sociale des entreprises, sous-jacente à telle ou telle politique.</w:t>
      </w:r>
    </w:p>
    <w:p w14:paraId="66474A42" w14:textId="77777777" w:rsidR="00471170" w:rsidRDefault="00471170" w:rsidP="00471170">
      <w:pPr>
        <w:spacing w:before="120" w:after="120"/>
        <w:jc w:val="both"/>
      </w:pPr>
    </w:p>
    <w:p w14:paraId="57F8A429" w14:textId="77777777" w:rsidR="00471170" w:rsidRPr="00931B41" w:rsidRDefault="00471170" w:rsidP="00471170">
      <w:pPr>
        <w:pStyle w:val="b"/>
      </w:pPr>
      <w:r w:rsidRPr="00931B41">
        <w:t>b.</w:t>
      </w:r>
      <w:r>
        <w:t> — </w:t>
      </w:r>
      <w:r w:rsidRPr="00931B41">
        <w:rPr>
          <w:lang w:eastAsia="fr-FR" w:bidi="fr-FR"/>
        </w:rPr>
        <w:t>A</w:t>
      </w:r>
      <w:r>
        <w:rPr>
          <w:lang w:eastAsia="fr-FR" w:bidi="fr-FR"/>
        </w:rPr>
        <w:t>nalyse spécifique de la logique</w:t>
      </w:r>
      <w:r>
        <w:rPr>
          <w:lang w:eastAsia="fr-FR" w:bidi="fr-FR"/>
        </w:rPr>
        <w:br/>
      </w:r>
      <w:r w:rsidRPr="00931B41">
        <w:rPr>
          <w:lang w:eastAsia="fr-FR" w:bidi="fr-FR"/>
        </w:rPr>
        <w:t xml:space="preserve">de </w:t>
      </w:r>
      <w:r>
        <w:rPr>
          <w:lang w:eastAsia="fr-FR" w:bidi="fr-FR"/>
        </w:rPr>
        <w:t>l’</w:t>
      </w:r>
      <w:r w:rsidRPr="00931B41">
        <w:rPr>
          <w:lang w:eastAsia="fr-FR" w:bidi="fr-FR"/>
        </w:rPr>
        <w:t>implantation industrie</w:t>
      </w:r>
      <w:r w:rsidRPr="00931B41">
        <w:rPr>
          <w:lang w:eastAsia="fr-FR" w:bidi="fr-FR"/>
        </w:rPr>
        <w:t>l</w:t>
      </w:r>
      <w:r w:rsidRPr="00931B41">
        <w:rPr>
          <w:lang w:eastAsia="fr-FR" w:bidi="fr-FR"/>
        </w:rPr>
        <w:t>le dans une grande métropole :</w:t>
      </w:r>
      <w:r>
        <w:rPr>
          <w:lang w:eastAsia="fr-FR" w:bidi="fr-FR"/>
        </w:rPr>
        <w:br/>
      </w:r>
      <w:r w:rsidRPr="00931B41">
        <w:rPr>
          <w:lang w:eastAsia="fr-FR" w:bidi="fr-FR"/>
        </w:rPr>
        <w:t>la région parisienne.</w:t>
      </w:r>
    </w:p>
    <w:p w14:paraId="78BE9F18" w14:textId="77777777" w:rsidR="00471170" w:rsidRDefault="00471170" w:rsidP="00471170">
      <w:pPr>
        <w:spacing w:before="120" w:after="120"/>
        <w:jc w:val="both"/>
        <w:rPr>
          <w:lang w:eastAsia="fr-FR" w:bidi="fr-FR"/>
        </w:rPr>
      </w:pPr>
    </w:p>
    <w:p w14:paraId="43EA52A1" w14:textId="77777777" w:rsidR="00471170" w:rsidRPr="00931B41" w:rsidRDefault="00471170" w:rsidP="00471170">
      <w:pPr>
        <w:spacing w:before="120" w:after="120"/>
        <w:jc w:val="both"/>
      </w:pPr>
      <w:r w:rsidRPr="00931B41">
        <w:rPr>
          <w:lang w:eastAsia="fr-FR" w:bidi="fr-FR"/>
        </w:rPr>
        <w:t>Si telles sont les tendances générales constatées, comment expl</w:t>
      </w:r>
      <w:r w:rsidRPr="00931B41">
        <w:rPr>
          <w:lang w:eastAsia="fr-FR" w:bidi="fr-FR"/>
        </w:rPr>
        <w:t>i</w:t>
      </w:r>
      <w:r w:rsidRPr="00931B41">
        <w:rPr>
          <w:lang w:eastAsia="fr-FR" w:bidi="fr-FR"/>
        </w:rPr>
        <w:t xml:space="preserve">quer le processus social concret par lequel une unité productive s’établit sur un certain espace ? Car c’est la compréhension d’un tel processus qui permet de connaître le rapport de l’élément </w:t>
      </w:r>
      <w:r w:rsidRPr="005D089C">
        <w:rPr>
          <w:i/>
        </w:rPr>
        <w:t>production</w:t>
      </w:r>
      <w:r w:rsidRPr="00931B41">
        <w:rPr>
          <w:lang w:eastAsia="fr-FR" w:bidi="fr-FR"/>
        </w:rPr>
        <w:t xml:space="preserve"> à l’ensemble de la structure spatiale dans une situation donnée. Cette situation est, dans notre cas, la région parisienne, sur laquelle nous avons effectué une étude exhaustive portant sur toutes les </w:t>
      </w:r>
      <w:r w:rsidRPr="00C40CEF">
        <w:rPr>
          <w:i/>
        </w:rPr>
        <w:t>créations</w:t>
      </w:r>
      <w:r w:rsidRPr="00931B41">
        <w:rPr>
          <w:lang w:eastAsia="fr-FR" w:bidi="fr-FR"/>
        </w:rPr>
        <w:t xml:space="preserve"> d’établisseme</w:t>
      </w:r>
      <w:r>
        <w:rPr>
          <w:lang w:eastAsia="fr-FR" w:bidi="fr-FR"/>
        </w:rPr>
        <w:t>nts industriels, de 1962 à 1965 </w:t>
      </w:r>
      <w:r>
        <w:rPr>
          <w:rStyle w:val="Appelnotedebasdep"/>
          <w:lang w:eastAsia="fr-FR" w:bidi="fr-FR"/>
        </w:rPr>
        <w:footnoteReference w:id="287"/>
      </w:r>
      <w:r w:rsidRPr="00931B41">
        <w:rPr>
          <w:lang w:eastAsia="fr-FR" w:bidi="fr-FR"/>
        </w:rPr>
        <w:t>.</w:t>
      </w:r>
    </w:p>
    <w:p w14:paraId="0F70CE85" w14:textId="77777777" w:rsidR="00471170" w:rsidRPr="00931B41" w:rsidRDefault="00471170" w:rsidP="00471170">
      <w:pPr>
        <w:spacing w:before="120" w:after="120"/>
        <w:jc w:val="both"/>
      </w:pPr>
      <w:r w:rsidRPr="00931B41">
        <w:rPr>
          <w:lang w:eastAsia="fr-FR" w:bidi="fr-FR"/>
        </w:rPr>
        <w:t>L’hypothèse générale est que la localisation spatiale fait partie de la politique de l’entreprise, et que cette politique est déterminée, fo</w:t>
      </w:r>
      <w:r w:rsidRPr="00931B41">
        <w:rPr>
          <w:lang w:eastAsia="fr-FR" w:bidi="fr-FR"/>
        </w:rPr>
        <w:t>n</w:t>
      </w:r>
      <w:r w:rsidRPr="00931B41">
        <w:rPr>
          <w:lang w:eastAsia="fr-FR" w:bidi="fr-FR"/>
        </w:rPr>
        <w:t>damentalement, par l’insertion de l’entreprise dans le système de pr</w:t>
      </w:r>
      <w:r w:rsidRPr="00931B41">
        <w:rPr>
          <w:lang w:eastAsia="fr-FR" w:bidi="fr-FR"/>
        </w:rPr>
        <w:t>o</w:t>
      </w:r>
      <w:r w:rsidRPr="00931B41">
        <w:rPr>
          <w:lang w:eastAsia="fr-FR" w:bidi="fr-FR"/>
        </w:rPr>
        <w:t>duction. Cette insertion</w:t>
      </w:r>
      <w:r>
        <w:t xml:space="preserve"> [181] </w:t>
      </w:r>
      <w:r w:rsidRPr="00931B41">
        <w:rPr>
          <w:lang w:eastAsia="fr-FR" w:bidi="fr-FR"/>
        </w:rPr>
        <w:t xml:space="preserve">s’exprime, essentiellement, sur trois plans : </w:t>
      </w:r>
      <w:r w:rsidRPr="005D089C">
        <w:rPr>
          <w:i/>
        </w:rPr>
        <w:t>technique, liaison éc</w:t>
      </w:r>
      <w:r w:rsidRPr="005D089C">
        <w:rPr>
          <w:i/>
        </w:rPr>
        <w:t>o</w:t>
      </w:r>
      <w:r w:rsidRPr="005D089C">
        <w:rPr>
          <w:i/>
        </w:rPr>
        <w:t>nomique</w:t>
      </w:r>
      <w:r w:rsidRPr="00931B41">
        <w:rPr>
          <w:lang w:eastAsia="fr-FR" w:bidi="fr-FR"/>
        </w:rPr>
        <w:t xml:space="preserve"> spécifique au problème traité (dans ce cas, </w:t>
      </w:r>
      <w:r>
        <w:t>l’</w:t>
      </w:r>
      <w:r w:rsidRPr="00931B41">
        <w:t>espace</w:t>
      </w:r>
      <w:r w:rsidRPr="00931B41">
        <w:rPr>
          <w:lang w:eastAsia="fr-FR" w:bidi="fr-FR"/>
        </w:rPr>
        <w:t xml:space="preserve">) et </w:t>
      </w:r>
      <w:r w:rsidRPr="005D089C">
        <w:rPr>
          <w:i/>
        </w:rPr>
        <w:t>pos</w:t>
      </w:r>
      <w:r w:rsidRPr="005D089C">
        <w:rPr>
          <w:i/>
        </w:rPr>
        <w:t>i</w:t>
      </w:r>
      <w:r w:rsidRPr="005D089C">
        <w:rPr>
          <w:i/>
        </w:rPr>
        <w:t>tion relative de l’entreprise</w:t>
      </w:r>
      <w:r w:rsidRPr="00931B41">
        <w:rPr>
          <w:lang w:eastAsia="fr-FR" w:bidi="fr-FR"/>
        </w:rPr>
        <w:t xml:space="preserve"> par rapport aux autres unités de produ</w:t>
      </w:r>
      <w:r w:rsidRPr="00931B41">
        <w:rPr>
          <w:lang w:eastAsia="fr-FR" w:bidi="fr-FR"/>
        </w:rPr>
        <w:t>c</w:t>
      </w:r>
      <w:r w:rsidRPr="00931B41">
        <w:rPr>
          <w:lang w:eastAsia="fr-FR" w:bidi="fr-FR"/>
        </w:rPr>
        <w:t>tion.</w:t>
      </w:r>
    </w:p>
    <w:p w14:paraId="75AF8A99" w14:textId="77777777" w:rsidR="00471170" w:rsidRPr="00931B41" w:rsidRDefault="00471170" w:rsidP="00471170">
      <w:pPr>
        <w:spacing w:before="120" w:after="120"/>
        <w:jc w:val="both"/>
      </w:pPr>
      <w:r w:rsidRPr="00931B41">
        <w:rPr>
          <w:lang w:eastAsia="fr-FR" w:bidi="fr-FR"/>
        </w:rPr>
        <w:t>Pour chacune de ces trois dimensions, nous avons défini trois s</w:t>
      </w:r>
      <w:r w:rsidRPr="00931B41">
        <w:rPr>
          <w:lang w:eastAsia="fr-FR" w:bidi="fr-FR"/>
        </w:rPr>
        <w:t>i</w:t>
      </w:r>
      <w:r w:rsidRPr="00931B41">
        <w:rPr>
          <w:lang w:eastAsia="fr-FR" w:bidi="fr-FR"/>
        </w:rPr>
        <w:t>tuations fondamentales dans lesquelles peuvent être classées les entr</w:t>
      </w:r>
      <w:r w:rsidRPr="00931B41">
        <w:rPr>
          <w:lang w:eastAsia="fr-FR" w:bidi="fr-FR"/>
        </w:rPr>
        <w:t>e</w:t>
      </w:r>
      <w:r w:rsidRPr="00931B41">
        <w:rPr>
          <w:lang w:eastAsia="fr-FR" w:bidi="fr-FR"/>
        </w:rPr>
        <w:t>prises.</w:t>
      </w:r>
    </w:p>
    <w:p w14:paraId="6A64F7F4" w14:textId="77777777" w:rsidR="00471170" w:rsidRPr="00931B41" w:rsidRDefault="00471170" w:rsidP="00471170">
      <w:pPr>
        <w:spacing w:before="120" w:after="120"/>
        <w:jc w:val="both"/>
      </w:pPr>
      <w:r w:rsidRPr="00931B41">
        <w:rPr>
          <w:lang w:eastAsia="fr-FR" w:bidi="fr-FR"/>
        </w:rPr>
        <w:t>En ce qui concerne la dimension technique (conditions techniques de production) nous avons distingué trois types d’entreprises :</w:t>
      </w:r>
    </w:p>
    <w:p w14:paraId="3E894CE4" w14:textId="77777777" w:rsidR="00471170" w:rsidRDefault="00471170" w:rsidP="00471170">
      <w:pPr>
        <w:spacing w:before="120" w:after="120"/>
        <w:jc w:val="both"/>
      </w:pPr>
    </w:p>
    <w:p w14:paraId="3457AD55" w14:textId="77777777" w:rsidR="00471170" w:rsidRPr="00931B41" w:rsidRDefault="00471170" w:rsidP="00471170">
      <w:pPr>
        <w:spacing w:before="120" w:after="120"/>
        <w:ind w:left="1260" w:hanging="1260"/>
        <w:jc w:val="both"/>
      </w:pPr>
      <w:r>
        <w:t xml:space="preserve">* </w:t>
      </w:r>
      <w:r w:rsidRPr="00C40CEF">
        <w:rPr>
          <w:i/>
        </w:rPr>
        <w:t>Type A </w:t>
      </w:r>
      <w:r w:rsidRPr="00931B41">
        <w:t>:</w:t>
      </w:r>
      <w:r>
        <w:rPr>
          <w:lang w:eastAsia="fr-FR" w:bidi="fr-FR"/>
        </w:rPr>
        <w:tab/>
      </w:r>
      <w:r w:rsidRPr="00931B41">
        <w:rPr>
          <w:lang w:eastAsia="fr-FR" w:bidi="fr-FR"/>
        </w:rPr>
        <w:t>entreprises centrées sur l’exécution d’un produit et enti</w:t>
      </w:r>
      <w:r w:rsidRPr="00931B41">
        <w:rPr>
          <w:lang w:eastAsia="fr-FR" w:bidi="fr-FR"/>
        </w:rPr>
        <w:t>è</w:t>
      </w:r>
      <w:r w:rsidRPr="00931B41">
        <w:rPr>
          <w:lang w:eastAsia="fr-FR" w:bidi="fr-FR"/>
        </w:rPr>
        <w:t>rement subordonnées, du point de vue technique, à d’autres secteurs industriels ; par exemple, des entreprises de m</w:t>
      </w:r>
      <w:r w:rsidRPr="00931B41">
        <w:rPr>
          <w:lang w:eastAsia="fr-FR" w:bidi="fr-FR"/>
        </w:rPr>
        <w:t>é</w:t>
      </w:r>
      <w:r w:rsidRPr="00931B41">
        <w:rPr>
          <w:lang w:eastAsia="fr-FR" w:bidi="fr-FR"/>
        </w:rPr>
        <w:t xml:space="preserve">canique générale. Elles rappellent, d’une certaine façon, la </w:t>
      </w:r>
      <w:r w:rsidRPr="005D089C">
        <w:rPr>
          <w:i/>
        </w:rPr>
        <w:t>manufacture</w:t>
      </w:r>
      <w:r w:rsidRPr="00931B41">
        <w:t>.</w:t>
      </w:r>
    </w:p>
    <w:p w14:paraId="22A15BF0" w14:textId="77777777" w:rsidR="00471170" w:rsidRPr="00931B41" w:rsidRDefault="00471170" w:rsidP="00471170">
      <w:pPr>
        <w:spacing w:before="120" w:after="120"/>
        <w:ind w:left="1260" w:hanging="1260"/>
        <w:jc w:val="both"/>
      </w:pPr>
      <w:r>
        <w:t xml:space="preserve">* </w:t>
      </w:r>
      <w:r w:rsidRPr="00C40CEF">
        <w:rPr>
          <w:i/>
        </w:rPr>
        <w:t>Type B</w:t>
      </w:r>
      <w:r w:rsidRPr="00931B41">
        <w:t> :</w:t>
      </w:r>
      <w:r>
        <w:rPr>
          <w:lang w:eastAsia="fr-FR" w:bidi="fr-FR"/>
        </w:rPr>
        <w:tab/>
      </w:r>
      <w:r w:rsidRPr="00931B41">
        <w:rPr>
          <w:lang w:eastAsia="fr-FR" w:bidi="fr-FR"/>
        </w:rPr>
        <w:t>entreprises centrées sur l’organisation de la fabrication en série d’un produit ; c’est le cas d’une grande partie de l’industrie de transformation, par exemple l’alimentation, l’automobile. C’est, en général, la grandie industrie.</w:t>
      </w:r>
    </w:p>
    <w:p w14:paraId="2350D9A9" w14:textId="77777777" w:rsidR="00471170" w:rsidRPr="00931B41" w:rsidRDefault="00471170" w:rsidP="00471170">
      <w:pPr>
        <w:spacing w:before="120" w:after="120"/>
        <w:ind w:left="1260" w:hanging="1260"/>
        <w:jc w:val="both"/>
      </w:pPr>
      <w:r>
        <w:t xml:space="preserve">* </w:t>
      </w:r>
      <w:r w:rsidRPr="00C40CEF">
        <w:t>Type C</w:t>
      </w:r>
      <w:r w:rsidRPr="00931B41">
        <w:t> :</w:t>
      </w:r>
      <w:r>
        <w:rPr>
          <w:lang w:eastAsia="fr-FR" w:bidi="fr-FR"/>
        </w:rPr>
        <w:tab/>
      </w:r>
      <w:r w:rsidRPr="00931B41">
        <w:rPr>
          <w:lang w:eastAsia="fr-FR" w:bidi="fr-FR"/>
        </w:rPr>
        <w:t>entreprises centrées sur l’inn</w:t>
      </w:r>
      <w:r>
        <w:rPr>
          <w:lang w:eastAsia="fr-FR" w:bidi="fr-FR"/>
        </w:rPr>
        <w:t>ovation technique, en ce sens q</w:t>
      </w:r>
      <w:r w:rsidRPr="00931B41">
        <w:rPr>
          <w:lang w:eastAsia="fr-FR" w:bidi="fr-FR"/>
        </w:rPr>
        <w:t>ue leur place sur le marché dépend de leur capacité de créer des produits nouveaux, par exemple, l’électronique. Il s’agit d’industries « entraînantes », en ce qui concerne le développement des forces productives.</w:t>
      </w:r>
    </w:p>
    <w:p w14:paraId="6FBAE934" w14:textId="77777777" w:rsidR="00471170" w:rsidRDefault="00471170" w:rsidP="00471170">
      <w:pPr>
        <w:spacing w:before="120" w:after="120"/>
        <w:jc w:val="both"/>
        <w:rPr>
          <w:lang w:eastAsia="fr-FR" w:bidi="fr-FR"/>
        </w:rPr>
      </w:pPr>
    </w:p>
    <w:p w14:paraId="709174A9" w14:textId="77777777" w:rsidR="00471170" w:rsidRPr="00931B41" w:rsidRDefault="00471170" w:rsidP="00471170">
      <w:pPr>
        <w:spacing w:before="120" w:after="120"/>
        <w:jc w:val="both"/>
      </w:pPr>
      <w:r w:rsidRPr="00931B41">
        <w:rPr>
          <w:lang w:eastAsia="fr-FR" w:bidi="fr-FR"/>
        </w:rPr>
        <w:t xml:space="preserve">Par rapport à la </w:t>
      </w:r>
      <w:r w:rsidRPr="005D089C">
        <w:rPr>
          <w:i/>
        </w:rPr>
        <w:t>dimension économique</w:t>
      </w:r>
      <w:r w:rsidRPr="00931B41">
        <w:t>,</w:t>
      </w:r>
      <w:r w:rsidRPr="00931B41">
        <w:rPr>
          <w:lang w:eastAsia="fr-FR" w:bidi="fr-FR"/>
        </w:rPr>
        <w:t xml:space="preserve"> nous avons distingué trois types de liaison à l’espace (suivant le classement proposé par P. Ma</w:t>
      </w:r>
      <w:r w:rsidRPr="00931B41">
        <w:rPr>
          <w:lang w:eastAsia="fr-FR" w:bidi="fr-FR"/>
        </w:rPr>
        <w:t>s</w:t>
      </w:r>
      <w:r w:rsidRPr="00931B41">
        <w:rPr>
          <w:lang w:eastAsia="fr-FR" w:bidi="fr-FR"/>
        </w:rPr>
        <w:t>sé et résumant les déterminants économiques de l’implantation).</w:t>
      </w:r>
    </w:p>
    <w:p w14:paraId="17357281" w14:textId="77777777" w:rsidR="00471170" w:rsidRDefault="00471170" w:rsidP="00471170">
      <w:pPr>
        <w:spacing w:before="120" w:after="120"/>
        <w:jc w:val="both"/>
      </w:pPr>
    </w:p>
    <w:p w14:paraId="7876831F" w14:textId="77777777" w:rsidR="00471170" w:rsidRPr="00931B41" w:rsidRDefault="00471170" w:rsidP="00471170">
      <w:pPr>
        <w:spacing w:before="120" w:after="120"/>
        <w:ind w:left="1440" w:hanging="1080"/>
        <w:jc w:val="both"/>
      </w:pPr>
      <w:r w:rsidRPr="00C40CEF">
        <w:rPr>
          <w:i/>
        </w:rPr>
        <w:t>Type 1</w:t>
      </w:r>
      <w:r w:rsidRPr="00931B41">
        <w:t> :</w:t>
      </w:r>
      <w:r>
        <w:rPr>
          <w:lang w:eastAsia="fr-FR" w:bidi="fr-FR"/>
        </w:rPr>
        <w:tab/>
      </w:r>
      <w:r w:rsidRPr="00931B41">
        <w:rPr>
          <w:lang w:eastAsia="fr-FR" w:bidi="fr-FR"/>
        </w:rPr>
        <w:t xml:space="preserve">entreprises dont le </w:t>
      </w:r>
      <w:r w:rsidRPr="005D089C">
        <w:rPr>
          <w:i/>
        </w:rPr>
        <w:t>marché</w:t>
      </w:r>
      <w:r w:rsidRPr="00931B41">
        <w:rPr>
          <w:lang w:eastAsia="fr-FR" w:bidi="fr-FR"/>
        </w:rPr>
        <w:t xml:space="preserve"> est spatialement déterminé.</w:t>
      </w:r>
    </w:p>
    <w:p w14:paraId="7591284E" w14:textId="77777777" w:rsidR="00471170" w:rsidRPr="00931B41" w:rsidRDefault="00471170" w:rsidP="00471170">
      <w:pPr>
        <w:spacing w:before="120" w:after="120"/>
        <w:ind w:left="1440" w:hanging="1080"/>
        <w:jc w:val="both"/>
      </w:pPr>
      <w:r w:rsidRPr="00C40CEF">
        <w:rPr>
          <w:i/>
        </w:rPr>
        <w:t>Type 2</w:t>
      </w:r>
      <w:r w:rsidRPr="00931B41">
        <w:t> :</w:t>
      </w:r>
      <w:r>
        <w:rPr>
          <w:lang w:eastAsia="fr-FR" w:bidi="fr-FR"/>
        </w:rPr>
        <w:tab/>
      </w:r>
      <w:r w:rsidRPr="00931B41">
        <w:rPr>
          <w:lang w:eastAsia="fr-FR" w:bidi="fr-FR"/>
        </w:rPr>
        <w:t>entreprises dont les moyens de production ont une local</w:t>
      </w:r>
      <w:r w:rsidRPr="00931B41">
        <w:rPr>
          <w:lang w:eastAsia="fr-FR" w:bidi="fr-FR"/>
        </w:rPr>
        <w:t>i</w:t>
      </w:r>
      <w:r w:rsidRPr="00931B41">
        <w:rPr>
          <w:lang w:eastAsia="fr-FR" w:bidi="fr-FR"/>
        </w:rPr>
        <w:t>sation rigide.</w:t>
      </w:r>
    </w:p>
    <w:p w14:paraId="5CC435D7" w14:textId="77777777" w:rsidR="00471170" w:rsidRPr="00931B41" w:rsidRDefault="00471170" w:rsidP="00471170">
      <w:pPr>
        <w:spacing w:before="120" w:after="120"/>
        <w:ind w:left="1440" w:hanging="1080"/>
        <w:jc w:val="both"/>
      </w:pPr>
      <w:r w:rsidRPr="00C40CEF">
        <w:rPr>
          <w:i/>
        </w:rPr>
        <w:t>Type 3</w:t>
      </w:r>
      <w:r w:rsidRPr="00931B41">
        <w:t> :</w:t>
      </w:r>
      <w:r>
        <w:rPr>
          <w:lang w:eastAsia="fr-FR" w:bidi="fr-FR"/>
        </w:rPr>
        <w:tab/>
      </w:r>
      <w:r w:rsidRPr="00931B41">
        <w:rPr>
          <w:lang w:eastAsia="fr-FR" w:bidi="fr-FR"/>
        </w:rPr>
        <w:t xml:space="preserve">entreprises sans contrainte spatiale du point de vue de leur fonctionnement, à l’intérieur de la </w:t>
      </w:r>
      <w:r w:rsidRPr="005D089C">
        <w:rPr>
          <w:i/>
        </w:rPr>
        <w:t>région considérée</w:t>
      </w:r>
      <w:r w:rsidRPr="00931B41">
        <w:t>.</w:t>
      </w:r>
    </w:p>
    <w:p w14:paraId="6E525C88" w14:textId="77777777" w:rsidR="00471170" w:rsidRDefault="00471170" w:rsidP="00471170">
      <w:pPr>
        <w:spacing w:before="120" w:after="120"/>
        <w:jc w:val="both"/>
        <w:rPr>
          <w:lang w:eastAsia="fr-FR" w:bidi="fr-FR"/>
        </w:rPr>
      </w:pPr>
    </w:p>
    <w:p w14:paraId="68B4CF08" w14:textId="77777777" w:rsidR="00471170" w:rsidRPr="00931B41" w:rsidRDefault="00471170" w:rsidP="00471170">
      <w:pPr>
        <w:spacing w:before="120" w:after="120"/>
        <w:jc w:val="both"/>
      </w:pPr>
      <w:r w:rsidRPr="00931B41">
        <w:rPr>
          <w:lang w:eastAsia="fr-FR" w:bidi="fr-FR"/>
        </w:rPr>
        <w:t>Enfin, en ce qui concerne leur position relative, nous avons diff</w:t>
      </w:r>
      <w:r w:rsidRPr="00931B41">
        <w:rPr>
          <w:lang w:eastAsia="fr-FR" w:bidi="fr-FR"/>
        </w:rPr>
        <w:t>é</w:t>
      </w:r>
      <w:r w:rsidRPr="00931B41">
        <w:rPr>
          <w:lang w:eastAsia="fr-FR" w:bidi="fr-FR"/>
        </w:rPr>
        <w:t xml:space="preserve">rencié les entreprises suivant leur </w:t>
      </w:r>
      <w:r w:rsidRPr="005D089C">
        <w:rPr>
          <w:i/>
        </w:rPr>
        <w:t>stratification économique</w:t>
      </w:r>
      <w:r w:rsidRPr="00931B41">
        <w:rPr>
          <w:lang w:eastAsia="fr-FR" w:bidi="fr-FR"/>
        </w:rPr>
        <w:t xml:space="preserve"> (capacité financière) en :</w:t>
      </w:r>
    </w:p>
    <w:p w14:paraId="7B774908" w14:textId="77777777" w:rsidR="00471170" w:rsidRDefault="00471170" w:rsidP="00471170">
      <w:pPr>
        <w:ind w:left="1080" w:firstLine="0"/>
        <w:jc w:val="both"/>
        <w:rPr>
          <w:lang w:eastAsia="fr-FR" w:bidi="fr-FR"/>
        </w:rPr>
      </w:pPr>
    </w:p>
    <w:p w14:paraId="2A39C406" w14:textId="77777777" w:rsidR="00471170" w:rsidRPr="00931B41" w:rsidRDefault="00471170" w:rsidP="00471170">
      <w:pPr>
        <w:ind w:left="1080" w:firstLine="0"/>
        <w:jc w:val="both"/>
      </w:pPr>
      <w:r>
        <w:rPr>
          <w:lang w:eastAsia="fr-FR" w:bidi="fr-FR"/>
        </w:rPr>
        <w:t xml:space="preserve">* </w:t>
      </w:r>
      <w:r w:rsidRPr="00931B41">
        <w:rPr>
          <w:lang w:eastAsia="fr-FR" w:bidi="fr-FR"/>
        </w:rPr>
        <w:t>grandes entreprises</w:t>
      </w:r>
    </w:p>
    <w:p w14:paraId="0521E76F" w14:textId="77777777" w:rsidR="00471170" w:rsidRPr="00931B41" w:rsidRDefault="00471170" w:rsidP="00471170">
      <w:pPr>
        <w:ind w:left="1080" w:firstLine="0"/>
        <w:jc w:val="both"/>
      </w:pPr>
      <w:r>
        <w:rPr>
          <w:lang w:eastAsia="fr-FR" w:bidi="fr-FR"/>
        </w:rPr>
        <w:t xml:space="preserve">* </w:t>
      </w:r>
      <w:r w:rsidRPr="00931B41">
        <w:rPr>
          <w:lang w:eastAsia="fr-FR" w:bidi="fr-FR"/>
        </w:rPr>
        <w:t>moyennes entreprises</w:t>
      </w:r>
    </w:p>
    <w:p w14:paraId="00B84B38" w14:textId="77777777" w:rsidR="00471170" w:rsidRPr="00931B41" w:rsidRDefault="00471170" w:rsidP="00471170">
      <w:pPr>
        <w:ind w:left="1080" w:firstLine="0"/>
        <w:jc w:val="both"/>
      </w:pPr>
      <w:r>
        <w:rPr>
          <w:lang w:eastAsia="fr-FR" w:bidi="fr-FR"/>
        </w:rPr>
        <w:t xml:space="preserve">* </w:t>
      </w:r>
      <w:r w:rsidRPr="00931B41">
        <w:rPr>
          <w:lang w:eastAsia="fr-FR" w:bidi="fr-FR"/>
        </w:rPr>
        <w:t>petites entreprises.</w:t>
      </w:r>
    </w:p>
    <w:p w14:paraId="392A582B" w14:textId="77777777" w:rsidR="00471170" w:rsidRDefault="00471170" w:rsidP="00471170">
      <w:pPr>
        <w:ind w:left="1080" w:firstLine="0"/>
        <w:jc w:val="both"/>
        <w:rPr>
          <w:lang w:eastAsia="fr-FR" w:bidi="fr-FR"/>
        </w:rPr>
      </w:pPr>
    </w:p>
    <w:p w14:paraId="288545A3" w14:textId="77777777" w:rsidR="00471170" w:rsidRPr="00931B41" w:rsidRDefault="00471170" w:rsidP="00471170">
      <w:pPr>
        <w:spacing w:before="120" w:after="120"/>
        <w:jc w:val="both"/>
      </w:pPr>
      <w:r w:rsidRPr="00931B41">
        <w:rPr>
          <w:lang w:eastAsia="fr-FR" w:bidi="fr-FR"/>
        </w:rPr>
        <w:t>Nous avons croisé nos deux premières dimensions et obtenu ainsi une typologie technico-économique d’entreprises, avec neuf éventu</w:t>
      </w:r>
      <w:r w:rsidRPr="00931B41">
        <w:rPr>
          <w:lang w:eastAsia="fr-FR" w:bidi="fr-FR"/>
        </w:rPr>
        <w:t>a</w:t>
      </w:r>
      <w:r w:rsidRPr="00931B41">
        <w:rPr>
          <w:lang w:eastAsia="fr-FR" w:bidi="fr-FR"/>
        </w:rPr>
        <w:t>lités (A,, A</w:t>
      </w:r>
      <w:r w:rsidRPr="00931B41">
        <w:rPr>
          <w:vertAlign w:val="subscript"/>
          <w:lang w:eastAsia="fr-FR" w:bidi="fr-FR"/>
        </w:rPr>
        <w:t>2</w:t>
      </w:r>
      <w:r w:rsidRPr="00931B41">
        <w:rPr>
          <w:lang w:eastAsia="fr-FR" w:bidi="fr-FR"/>
        </w:rPr>
        <w:t xml:space="preserve">, </w:t>
      </w:r>
      <w:r w:rsidRPr="00931B41">
        <w:t>... C</w:t>
      </w:r>
      <w:r w:rsidRPr="00931B41">
        <w:rPr>
          <w:vertAlign w:val="subscript"/>
        </w:rPr>
        <w:t>2</w:t>
      </w:r>
      <w:r w:rsidRPr="00931B41">
        <w:t>, C</w:t>
      </w:r>
      <w:r w:rsidRPr="005D089C">
        <w:rPr>
          <w:vertAlign w:val="subscript"/>
        </w:rPr>
        <w:t>3</w:t>
      </w:r>
      <w:r w:rsidRPr="00931B41">
        <w:t xml:space="preserve">). </w:t>
      </w:r>
      <w:r w:rsidRPr="00931B41">
        <w:rPr>
          <w:lang w:eastAsia="fr-FR" w:bidi="fr-FR"/>
        </w:rPr>
        <w:t>Une</w:t>
      </w:r>
      <w:r>
        <w:t xml:space="preserve"> [182] </w:t>
      </w:r>
      <w:r w:rsidRPr="00931B41">
        <w:rPr>
          <w:lang w:eastAsia="fr-FR" w:bidi="fr-FR"/>
        </w:rPr>
        <w:t>deuxième typologie, avec trois cas, correspondant à la stratification économique, devra aussi intervenir dans l’analyse.</w:t>
      </w:r>
    </w:p>
    <w:p w14:paraId="1BCD3F41" w14:textId="77777777" w:rsidR="00471170" w:rsidRPr="00931B41" w:rsidRDefault="00471170" w:rsidP="00471170">
      <w:pPr>
        <w:spacing w:before="120" w:after="120"/>
        <w:jc w:val="both"/>
      </w:pPr>
      <w:r w:rsidRPr="00931B41">
        <w:rPr>
          <w:lang w:eastAsia="fr-FR" w:bidi="fr-FR"/>
        </w:rPr>
        <w:t>Nous avons classé dans ces typologies les neuf cent quarante e</w:t>
      </w:r>
      <w:r w:rsidRPr="00931B41">
        <w:rPr>
          <w:lang w:eastAsia="fr-FR" w:bidi="fr-FR"/>
        </w:rPr>
        <w:t>n</w:t>
      </w:r>
      <w:r w:rsidRPr="00931B41">
        <w:rPr>
          <w:lang w:eastAsia="fr-FR" w:bidi="fr-FR"/>
        </w:rPr>
        <w:t>treprises étudiées. Pour cela, les dimensions ont été transformées en variables, à partir de l’obtention,</w:t>
      </w:r>
      <w:r>
        <w:rPr>
          <w:lang w:eastAsia="fr-FR" w:bidi="fr-FR"/>
        </w:rPr>
        <w:t xml:space="preserve"> p</w:t>
      </w:r>
      <w:r w:rsidRPr="00931B41">
        <w:rPr>
          <w:lang w:eastAsia="fr-FR" w:bidi="fr-FR"/>
        </w:rPr>
        <w:t>our chaque type, d’un certain no</w:t>
      </w:r>
      <w:r w:rsidRPr="00931B41">
        <w:rPr>
          <w:lang w:eastAsia="fr-FR" w:bidi="fr-FR"/>
        </w:rPr>
        <w:t>m</w:t>
      </w:r>
      <w:r w:rsidRPr="00931B41">
        <w:rPr>
          <w:lang w:eastAsia="fr-FR" w:bidi="fr-FR"/>
        </w:rPr>
        <w:t>bre d’indicateurs qua</w:t>
      </w:r>
      <w:r>
        <w:rPr>
          <w:lang w:eastAsia="fr-FR" w:bidi="fr-FR"/>
        </w:rPr>
        <w:t>l</w:t>
      </w:r>
      <w:r w:rsidRPr="00931B41">
        <w:rPr>
          <w:lang w:eastAsia="fr-FR" w:bidi="fr-FR"/>
        </w:rPr>
        <w:t>itatifs et quantitatifs, qui permettaient de cara</w:t>
      </w:r>
      <w:r w:rsidRPr="00931B41">
        <w:rPr>
          <w:lang w:eastAsia="fr-FR" w:bidi="fr-FR"/>
        </w:rPr>
        <w:t>c</w:t>
      </w:r>
      <w:r w:rsidRPr="00931B41">
        <w:rPr>
          <w:lang w:eastAsia="fr-FR" w:bidi="fr-FR"/>
        </w:rPr>
        <w:t xml:space="preserve">tériser l’entreprise (étude des </w:t>
      </w:r>
      <w:r w:rsidRPr="005D089C">
        <w:rPr>
          <w:i/>
        </w:rPr>
        <w:t>dossiers</w:t>
      </w:r>
      <w:r w:rsidRPr="00931B41">
        <w:rPr>
          <w:lang w:eastAsia="fr-FR" w:bidi="fr-FR"/>
        </w:rPr>
        <w:t>).</w:t>
      </w:r>
    </w:p>
    <w:p w14:paraId="2C006D91" w14:textId="77777777" w:rsidR="00471170" w:rsidRPr="00931B41" w:rsidRDefault="00471170" w:rsidP="00471170">
      <w:pPr>
        <w:spacing w:before="120" w:after="120"/>
        <w:jc w:val="both"/>
      </w:pPr>
      <w:r>
        <w:rPr>
          <w:lang w:eastAsia="fr-FR" w:bidi="fr-FR"/>
        </w:rPr>
        <w:br w:type="page"/>
      </w:r>
      <w:r w:rsidRPr="00931B41">
        <w:rPr>
          <w:lang w:eastAsia="fr-FR" w:bidi="fr-FR"/>
        </w:rPr>
        <w:t>Voici la liste :</w:t>
      </w:r>
    </w:p>
    <w:p w14:paraId="27781C0F" w14:textId="77777777" w:rsidR="00471170" w:rsidRDefault="00471170" w:rsidP="00471170">
      <w:pPr>
        <w:spacing w:before="120" w:after="120"/>
        <w:jc w:val="both"/>
      </w:pPr>
    </w:p>
    <w:p w14:paraId="45D930C2" w14:textId="77777777" w:rsidR="00471170" w:rsidRPr="00931B41" w:rsidRDefault="00471170" w:rsidP="00471170">
      <w:pPr>
        <w:spacing w:before="120" w:after="120"/>
        <w:jc w:val="both"/>
      </w:pPr>
      <w:r w:rsidRPr="00931B41">
        <w:t xml:space="preserve">• </w:t>
      </w:r>
      <w:r w:rsidRPr="00F43320">
        <w:rPr>
          <w:i/>
          <w:color w:val="008000"/>
          <w:u w:val="single"/>
          <w:lang w:eastAsia="fr-FR" w:bidi="fr-FR"/>
        </w:rPr>
        <w:t>Variable technique</w:t>
      </w:r>
    </w:p>
    <w:p w14:paraId="38305CFE" w14:textId="77777777" w:rsidR="00471170" w:rsidRPr="00931B41" w:rsidRDefault="00471170" w:rsidP="00471170">
      <w:pPr>
        <w:spacing w:before="120" w:after="120"/>
        <w:jc w:val="both"/>
      </w:pPr>
      <w:r w:rsidRPr="00C40CEF">
        <w:rPr>
          <w:i/>
        </w:rPr>
        <w:t>Type A</w:t>
      </w:r>
      <w:r w:rsidRPr="00931B41">
        <w:t> :</w:t>
      </w:r>
      <w:r w:rsidRPr="00931B41">
        <w:rPr>
          <w:lang w:eastAsia="fr-FR" w:bidi="fr-FR"/>
        </w:rPr>
        <w:t xml:space="preserve"> travail à l’unité ou en petite série ; caractère « familial » de l’entreprise ; forte proportion d’ouvriers professionnels ; caractère de qualité du travail ; caractère Faiblement répétitif du produit.</w:t>
      </w:r>
    </w:p>
    <w:p w14:paraId="326C3FEF" w14:textId="77777777" w:rsidR="00471170" w:rsidRPr="00931B41" w:rsidRDefault="00471170" w:rsidP="00471170">
      <w:pPr>
        <w:spacing w:before="120" w:after="120"/>
        <w:jc w:val="both"/>
      </w:pPr>
      <w:r w:rsidRPr="00C40CEF">
        <w:rPr>
          <w:i/>
        </w:rPr>
        <w:t>Type B</w:t>
      </w:r>
      <w:r w:rsidRPr="00931B41">
        <w:t> :</w:t>
      </w:r>
      <w:r w:rsidRPr="00931B41">
        <w:rPr>
          <w:lang w:eastAsia="fr-FR" w:bidi="fr-FR"/>
        </w:rPr>
        <w:t xml:space="preserve"> forte mécanisation, en particulier existence de chaînes de production ; production en grande série ; caractère standardisé du pr</w:t>
      </w:r>
      <w:r w:rsidRPr="00931B41">
        <w:rPr>
          <w:lang w:eastAsia="fr-FR" w:bidi="fr-FR"/>
        </w:rPr>
        <w:t>o</w:t>
      </w:r>
      <w:r w:rsidRPr="00931B41">
        <w:rPr>
          <w:lang w:eastAsia="fr-FR" w:bidi="fr-FR"/>
        </w:rPr>
        <w:t>duit ; fort pourcentage d’O. S. ; méthodes d’« organisation scientif</w:t>
      </w:r>
      <w:r w:rsidRPr="00931B41">
        <w:rPr>
          <w:lang w:eastAsia="fr-FR" w:bidi="fr-FR"/>
        </w:rPr>
        <w:t>i</w:t>
      </w:r>
      <w:r w:rsidRPr="00931B41">
        <w:rPr>
          <w:lang w:eastAsia="fr-FR" w:bidi="fr-FR"/>
        </w:rPr>
        <w:t>que du travail » très importantes dans le fonctionnement de l’entreprise.</w:t>
      </w:r>
    </w:p>
    <w:p w14:paraId="7DDD8E7C" w14:textId="77777777" w:rsidR="00471170" w:rsidRPr="00931B41" w:rsidRDefault="00471170" w:rsidP="00471170">
      <w:pPr>
        <w:spacing w:before="120" w:after="120"/>
        <w:jc w:val="both"/>
      </w:pPr>
      <w:r w:rsidRPr="00C40CEF">
        <w:rPr>
          <w:i/>
        </w:rPr>
        <w:t>Type C</w:t>
      </w:r>
      <w:r w:rsidRPr="00931B41">
        <w:t> :</w:t>
      </w:r>
      <w:r w:rsidRPr="00931B41">
        <w:rPr>
          <w:lang w:eastAsia="fr-FR" w:bidi="fr-FR"/>
        </w:rPr>
        <w:t xml:space="preserve"> invention de produits nouveaux ; présence d’un bureau de recherche ; proportion élevée de techniciens et ingénieurs ; automat</w:t>
      </w:r>
      <w:r w:rsidRPr="00931B41">
        <w:rPr>
          <w:lang w:eastAsia="fr-FR" w:bidi="fr-FR"/>
        </w:rPr>
        <w:t>i</w:t>
      </w:r>
      <w:r w:rsidRPr="00931B41">
        <w:rPr>
          <w:lang w:eastAsia="fr-FR" w:bidi="fr-FR"/>
        </w:rPr>
        <w:t>sation poussée.</w:t>
      </w:r>
    </w:p>
    <w:p w14:paraId="37B02302" w14:textId="77777777" w:rsidR="00471170" w:rsidRPr="00931B41" w:rsidRDefault="00471170" w:rsidP="00471170">
      <w:pPr>
        <w:spacing w:before="120" w:after="120"/>
        <w:jc w:val="both"/>
      </w:pPr>
      <w:r w:rsidRPr="00931B41">
        <w:rPr>
          <w:lang w:eastAsia="fr-FR" w:bidi="fr-FR"/>
        </w:rPr>
        <w:t>(Il est clair que des éléments des trois types A, B et C</w:t>
      </w:r>
      <w:r>
        <w:rPr>
          <w:lang w:eastAsia="fr-FR" w:bidi="fr-FR"/>
        </w:rPr>
        <w:t xml:space="preserve"> pe</w:t>
      </w:r>
      <w:r w:rsidRPr="00931B41">
        <w:rPr>
          <w:lang w:eastAsia="fr-FR" w:bidi="fr-FR"/>
        </w:rPr>
        <w:t>uvent se retrouver au sein d’un même établissement.</w:t>
      </w:r>
      <w:r>
        <w:rPr>
          <w:lang w:eastAsia="fr-FR" w:bidi="fr-FR"/>
        </w:rPr>
        <w:t xml:space="preserve"> D</w:t>
      </w:r>
      <w:r w:rsidRPr="00931B41">
        <w:rPr>
          <w:lang w:eastAsia="fr-FR" w:bidi="fr-FR"/>
        </w:rPr>
        <w:t xml:space="preserve">ans ce cas-là, c’est l’élément indicateur d’une plus forte technicité qui l’emporte dans la définition de l’entreprise. Ainsi, un établissement C peut avoir aussi des éléments B et A, </w:t>
      </w:r>
      <w:r w:rsidRPr="005D089C">
        <w:rPr>
          <w:i/>
        </w:rPr>
        <w:t>mais l’inverse n’existe pas</w:t>
      </w:r>
      <w:r w:rsidRPr="00931B41">
        <w:t>.)</w:t>
      </w:r>
    </w:p>
    <w:p w14:paraId="7B3BD638" w14:textId="77777777" w:rsidR="00471170" w:rsidRDefault="00471170" w:rsidP="00471170">
      <w:pPr>
        <w:spacing w:before="120" w:after="120"/>
        <w:jc w:val="both"/>
      </w:pPr>
    </w:p>
    <w:p w14:paraId="41962206" w14:textId="77777777" w:rsidR="00471170" w:rsidRPr="00931B41" w:rsidRDefault="00471170" w:rsidP="00471170">
      <w:pPr>
        <w:spacing w:before="120" w:after="120"/>
        <w:jc w:val="both"/>
      </w:pPr>
      <w:r w:rsidRPr="00931B41">
        <w:t xml:space="preserve">• </w:t>
      </w:r>
      <w:r w:rsidRPr="00F43320">
        <w:rPr>
          <w:i/>
          <w:color w:val="008000"/>
          <w:u w:val="single"/>
          <w:lang w:eastAsia="fr-FR" w:bidi="fr-FR"/>
        </w:rPr>
        <w:t>Variable économico-spatiale</w:t>
      </w:r>
    </w:p>
    <w:p w14:paraId="37A40770" w14:textId="77777777" w:rsidR="00471170" w:rsidRPr="00931B41" w:rsidRDefault="00471170" w:rsidP="00471170">
      <w:pPr>
        <w:spacing w:before="120" w:after="120"/>
        <w:jc w:val="both"/>
      </w:pPr>
      <w:r w:rsidRPr="005D089C">
        <w:rPr>
          <w:i/>
        </w:rPr>
        <w:t>Type 1 </w:t>
      </w:r>
      <w:r w:rsidRPr="00931B41">
        <w:t>:</w:t>
      </w:r>
      <w:r w:rsidRPr="00931B41">
        <w:rPr>
          <w:lang w:eastAsia="fr-FR" w:bidi="fr-FR"/>
        </w:rPr>
        <w:t xml:space="preserve"> très petit nombre de clients ; vente dans une zone réduite de la région parisienne ; d</w:t>
      </w:r>
      <w:r>
        <w:rPr>
          <w:lang w:eastAsia="fr-FR" w:bidi="fr-FR"/>
        </w:rPr>
        <w:t>élais de livraison très réduits</w:t>
      </w:r>
      <w:r w:rsidRPr="00931B41">
        <w:rPr>
          <w:lang w:eastAsia="fr-FR" w:bidi="fr-FR"/>
        </w:rPr>
        <w:t> ; contacts de fabrication très fréquents avec les clients, coût très élevé des tran</w:t>
      </w:r>
      <w:r w:rsidRPr="00931B41">
        <w:rPr>
          <w:lang w:eastAsia="fr-FR" w:bidi="fr-FR"/>
        </w:rPr>
        <w:t>s</w:t>
      </w:r>
      <w:r w:rsidRPr="00931B41">
        <w:rPr>
          <w:lang w:eastAsia="fr-FR" w:bidi="fr-FR"/>
        </w:rPr>
        <w:t>ports de livraison.</w:t>
      </w:r>
    </w:p>
    <w:p w14:paraId="2ABE2390" w14:textId="77777777" w:rsidR="00471170" w:rsidRPr="00931B41" w:rsidRDefault="00471170" w:rsidP="00471170">
      <w:pPr>
        <w:spacing w:before="120" w:after="120"/>
        <w:jc w:val="both"/>
      </w:pPr>
      <w:r w:rsidRPr="005D089C">
        <w:rPr>
          <w:i/>
        </w:rPr>
        <w:t>Type 2 </w:t>
      </w:r>
      <w:r w:rsidRPr="00931B41">
        <w:t>:</w:t>
      </w:r>
      <w:r w:rsidRPr="00931B41">
        <w:rPr>
          <w:lang w:eastAsia="fr-FR" w:bidi="fr-FR"/>
        </w:rPr>
        <w:t xml:space="preserve"> en relation avec des </w:t>
      </w:r>
      <w:r w:rsidRPr="005D089C">
        <w:rPr>
          <w:i/>
        </w:rPr>
        <w:t>fournitures localisées</w:t>
      </w:r>
      <w:r w:rsidRPr="00931B41">
        <w:t xml:space="preserve"> </w:t>
      </w:r>
      <w:r w:rsidRPr="00931B41">
        <w:rPr>
          <w:lang w:eastAsia="fr-FR" w:bidi="fr-FR"/>
        </w:rPr>
        <w:t>(matières pr</w:t>
      </w:r>
      <w:r w:rsidRPr="00931B41">
        <w:rPr>
          <w:lang w:eastAsia="fr-FR" w:bidi="fr-FR"/>
        </w:rPr>
        <w:t>e</w:t>
      </w:r>
      <w:r w:rsidRPr="00931B41">
        <w:rPr>
          <w:lang w:eastAsia="fr-FR" w:bidi="fr-FR"/>
        </w:rPr>
        <w:t>mières, eau, énergie, fournisseurs de produits spéciaux rentrant dans la fabrication), une main-d’œuvre spatialement localisée, des voies de transport ; activité importante de distribution géographique.</w:t>
      </w:r>
    </w:p>
    <w:p w14:paraId="5B6716EA" w14:textId="77777777" w:rsidR="00471170" w:rsidRPr="00931B41" w:rsidRDefault="00471170" w:rsidP="00471170">
      <w:pPr>
        <w:spacing w:before="120" w:after="120"/>
        <w:jc w:val="both"/>
      </w:pPr>
      <w:r w:rsidRPr="005D089C">
        <w:rPr>
          <w:i/>
        </w:rPr>
        <w:t>Type 3 </w:t>
      </w:r>
      <w:r w:rsidRPr="00931B41">
        <w:t>:</w:t>
      </w:r>
      <w:r w:rsidRPr="00931B41">
        <w:rPr>
          <w:lang w:eastAsia="fr-FR" w:bidi="fr-FR"/>
        </w:rPr>
        <w:t xml:space="preserve"> entreprises non classées en 1 ou 2.</w:t>
      </w:r>
    </w:p>
    <w:p w14:paraId="1CE6F36A" w14:textId="77777777" w:rsidR="00471170" w:rsidRDefault="00471170" w:rsidP="00471170">
      <w:pPr>
        <w:spacing w:before="120" w:after="120"/>
        <w:jc w:val="both"/>
        <w:rPr>
          <w:lang w:eastAsia="fr-FR" w:bidi="fr-FR"/>
        </w:rPr>
      </w:pPr>
      <w:r>
        <w:rPr>
          <w:lang w:eastAsia="fr-FR" w:bidi="fr-FR"/>
        </w:rPr>
        <w:br w:type="page"/>
      </w:r>
    </w:p>
    <w:p w14:paraId="6314EC44" w14:textId="77777777" w:rsidR="00471170" w:rsidRDefault="00471170" w:rsidP="00471170">
      <w:pPr>
        <w:spacing w:before="120" w:after="120"/>
        <w:jc w:val="both"/>
      </w:pPr>
      <w:r>
        <w:rPr>
          <w:lang w:eastAsia="fr-FR" w:bidi="fr-FR"/>
        </w:rPr>
        <w:t>•</w:t>
      </w:r>
      <w:r w:rsidRPr="00931B41">
        <w:rPr>
          <w:lang w:eastAsia="fr-FR" w:bidi="fr-FR"/>
        </w:rPr>
        <w:t xml:space="preserve"> </w:t>
      </w:r>
      <w:r w:rsidRPr="00F43320">
        <w:rPr>
          <w:i/>
          <w:color w:val="008000"/>
          <w:u w:val="single"/>
        </w:rPr>
        <w:t>Variable stratification économique</w:t>
      </w:r>
    </w:p>
    <w:p w14:paraId="34B8E6D6" w14:textId="77777777" w:rsidR="00471170" w:rsidRPr="00931B41" w:rsidRDefault="00471170" w:rsidP="00471170">
      <w:pPr>
        <w:spacing w:before="120" w:after="120"/>
        <w:jc w:val="both"/>
      </w:pPr>
      <w:r w:rsidRPr="00931B41">
        <w:rPr>
          <w:lang w:eastAsia="fr-FR" w:bidi="fr-FR"/>
        </w:rPr>
        <w:t>De grandes difficultés ayant été éprouvées dans l’obtention de re</w:t>
      </w:r>
      <w:r w:rsidRPr="00931B41">
        <w:rPr>
          <w:lang w:eastAsia="fr-FR" w:bidi="fr-FR"/>
        </w:rPr>
        <w:t>n</w:t>
      </w:r>
      <w:r w:rsidRPr="00931B41">
        <w:rPr>
          <w:lang w:eastAsia="fr-FR" w:bidi="fr-FR"/>
        </w:rPr>
        <w:t>seignements précis sur la puissance financière globale de l’ensemble des entreprises, nous avons choisi un indicateur indirect, à savoir l’importance quantitative de l’opération de localisation engagée, m</w:t>
      </w:r>
      <w:r w:rsidRPr="00931B41">
        <w:rPr>
          <w:lang w:eastAsia="fr-FR" w:bidi="fr-FR"/>
        </w:rPr>
        <w:t>e</w:t>
      </w:r>
      <w:r w:rsidRPr="00931B41">
        <w:rPr>
          <w:lang w:eastAsia="fr-FR" w:bidi="fr-FR"/>
        </w:rPr>
        <w:t>surée par le nombre de m</w:t>
      </w:r>
      <w:r w:rsidRPr="00931B41">
        <w:rPr>
          <w:vertAlign w:val="superscript"/>
          <w:lang w:eastAsia="fr-FR" w:bidi="fr-FR"/>
        </w:rPr>
        <w:t>2</w:t>
      </w:r>
      <w:r w:rsidRPr="00931B41">
        <w:rPr>
          <w:lang w:eastAsia="fr-FR" w:bidi="fr-FR"/>
        </w:rPr>
        <w:t xml:space="preserve"> de planchers construits dans le nouvel</w:t>
      </w:r>
      <w:r>
        <w:t xml:space="preserve"> </w:t>
      </w:r>
      <w:r>
        <w:rPr>
          <w:lang w:eastAsia="fr-FR" w:bidi="fr-FR"/>
        </w:rPr>
        <w:t xml:space="preserve">[183] </w:t>
      </w:r>
      <w:r w:rsidRPr="00931B41">
        <w:rPr>
          <w:lang w:eastAsia="fr-FR" w:bidi="fr-FR"/>
        </w:rPr>
        <w:t>établissement (prix). Les entreprises ont été classées en trois n</w:t>
      </w:r>
      <w:r w:rsidRPr="00931B41">
        <w:rPr>
          <w:lang w:eastAsia="fr-FR" w:bidi="fr-FR"/>
        </w:rPr>
        <w:t>i</w:t>
      </w:r>
      <w:r w:rsidRPr="00931B41">
        <w:rPr>
          <w:lang w:eastAsia="fr-FR" w:bidi="fr-FR"/>
        </w:rPr>
        <w:t>veaux, suivant l’importance relative des nouvelles surfaces.</w:t>
      </w:r>
    </w:p>
    <w:p w14:paraId="347C7C6E" w14:textId="77777777" w:rsidR="00471170" w:rsidRDefault="00471170" w:rsidP="00471170">
      <w:pPr>
        <w:spacing w:before="120" w:after="120"/>
        <w:jc w:val="both"/>
        <w:rPr>
          <w:lang w:eastAsia="fr-FR" w:bidi="fr-FR"/>
        </w:rPr>
      </w:pPr>
    </w:p>
    <w:p w14:paraId="26BE55E3" w14:textId="77777777" w:rsidR="00471170" w:rsidRDefault="00471170" w:rsidP="00471170">
      <w:pPr>
        <w:spacing w:before="120" w:after="120"/>
        <w:jc w:val="both"/>
        <w:rPr>
          <w:lang w:eastAsia="fr-FR" w:bidi="fr-FR"/>
        </w:rPr>
      </w:pPr>
      <w:r w:rsidRPr="00931B41">
        <w:rPr>
          <w:lang w:eastAsia="fr-FR" w:bidi="fr-FR"/>
        </w:rPr>
        <w:t>Les entreprises, ainsi définies et caractérisées, l’étape suivante de la recherche consiste à établir une typologie significative des compo</w:t>
      </w:r>
      <w:r w:rsidRPr="00931B41">
        <w:rPr>
          <w:lang w:eastAsia="fr-FR" w:bidi="fr-FR"/>
        </w:rPr>
        <w:t>r</w:t>
      </w:r>
      <w:r w:rsidRPr="00931B41">
        <w:rPr>
          <w:lang w:eastAsia="fr-FR" w:bidi="fr-FR"/>
        </w:rPr>
        <w:t>tements observés par rapport à l’espace. Trois grandes tendances ont été décelées dans l’implantation industrielle récente dans la région parisienne, suivant le privilège accordé à certaines caractéristiques de l’espace :</w:t>
      </w:r>
    </w:p>
    <w:p w14:paraId="6EF1BBB4" w14:textId="77777777" w:rsidR="00471170" w:rsidRPr="00931B41" w:rsidRDefault="00471170" w:rsidP="00471170">
      <w:pPr>
        <w:spacing w:before="120" w:after="120"/>
        <w:jc w:val="both"/>
      </w:pPr>
    </w:p>
    <w:p w14:paraId="4ABAEB37" w14:textId="77777777" w:rsidR="00471170" w:rsidRPr="00931B41" w:rsidRDefault="00471170" w:rsidP="00471170">
      <w:pPr>
        <w:spacing w:before="120" w:after="120"/>
        <w:ind w:left="900" w:hanging="540"/>
        <w:jc w:val="both"/>
      </w:pPr>
      <w:r>
        <w:t>—</w:t>
      </w:r>
      <w:r>
        <w:tab/>
      </w:r>
      <w:r w:rsidRPr="005D089C">
        <w:rPr>
          <w:i/>
        </w:rPr>
        <w:t>Localisation de type</w:t>
      </w:r>
      <w:r>
        <w:t xml:space="preserve"> α</w:t>
      </w:r>
      <w:r>
        <w:rPr>
          <w:lang w:eastAsia="fr-FR" w:bidi="fr-FR"/>
        </w:rPr>
        <w:t> :</w:t>
      </w:r>
      <w:r w:rsidRPr="00931B41">
        <w:rPr>
          <w:lang w:eastAsia="fr-FR" w:bidi="fr-FR"/>
        </w:rPr>
        <w:t xml:space="preserve"> adaptation à la croissance spontanée de l’agglomération par accroissement de densité du tissu u</w:t>
      </w:r>
      <w:r w:rsidRPr="00931B41">
        <w:rPr>
          <w:lang w:eastAsia="fr-FR" w:bidi="fr-FR"/>
        </w:rPr>
        <w:t>r</w:t>
      </w:r>
      <w:r w:rsidRPr="00931B41">
        <w:rPr>
          <w:lang w:eastAsia="fr-FR" w:bidi="fr-FR"/>
        </w:rPr>
        <w:t>bain.</w:t>
      </w:r>
    </w:p>
    <w:p w14:paraId="7FDE7C83" w14:textId="77777777" w:rsidR="00471170" w:rsidRPr="00931B41" w:rsidRDefault="00471170" w:rsidP="00471170">
      <w:pPr>
        <w:spacing w:before="120" w:after="120"/>
        <w:ind w:left="900" w:hanging="540"/>
        <w:jc w:val="both"/>
      </w:pPr>
      <w:r>
        <w:t>—</w:t>
      </w:r>
      <w:r>
        <w:tab/>
      </w:r>
      <w:r w:rsidRPr="005D089C">
        <w:rPr>
          <w:i/>
        </w:rPr>
        <w:t>Localisation de type</w:t>
      </w:r>
      <w:r>
        <w:t xml:space="preserve"> β</w:t>
      </w:r>
      <w:r>
        <w:rPr>
          <w:lang w:eastAsia="fr-FR" w:bidi="fr-FR"/>
        </w:rPr>
        <w:t> :</w:t>
      </w:r>
      <w:r w:rsidRPr="00931B41">
        <w:rPr>
          <w:lang w:eastAsia="fr-FR" w:bidi="fr-FR"/>
        </w:rPr>
        <w:t xml:space="preserve"> aménagement des problèmes de fon</w:t>
      </w:r>
      <w:r w:rsidRPr="00931B41">
        <w:rPr>
          <w:lang w:eastAsia="fr-FR" w:bidi="fr-FR"/>
        </w:rPr>
        <w:t>c</w:t>
      </w:r>
      <w:r w:rsidRPr="00931B41">
        <w:rPr>
          <w:lang w:eastAsia="fr-FR" w:bidi="fr-FR"/>
        </w:rPr>
        <w:t>tionnement spatial de l’entreprise, par la recherche d’une bo</w:t>
      </w:r>
      <w:r w:rsidRPr="00931B41">
        <w:rPr>
          <w:lang w:eastAsia="fr-FR" w:bidi="fr-FR"/>
        </w:rPr>
        <w:t>n</w:t>
      </w:r>
      <w:r w:rsidRPr="00931B41">
        <w:rPr>
          <w:lang w:eastAsia="fr-FR" w:bidi="fr-FR"/>
        </w:rPr>
        <w:t>ne localisation sur le réseau de transports.</w:t>
      </w:r>
    </w:p>
    <w:p w14:paraId="155B9E23" w14:textId="77777777" w:rsidR="00471170" w:rsidRPr="00931B41" w:rsidRDefault="00471170" w:rsidP="00471170">
      <w:pPr>
        <w:spacing w:before="120" w:after="120"/>
        <w:ind w:left="900" w:hanging="540"/>
        <w:jc w:val="both"/>
      </w:pPr>
      <w:r>
        <w:t>—</w:t>
      </w:r>
      <w:r>
        <w:tab/>
      </w:r>
      <w:r w:rsidRPr="005D089C">
        <w:rPr>
          <w:i/>
        </w:rPr>
        <w:t>Localisation de type</w:t>
      </w:r>
      <w:r>
        <w:t xml:space="preserve"> γ :</w:t>
      </w:r>
      <w:r w:rsidRPr="00931B41">
        <w:rPr>
          <w:lang w:eastAsia="fr-FR" w:bidi="fr-FR"/>
        </w:rPr>
        <w:t xml:space="preserve"> création d’un nouveau milieu indu</w:t>
      </w:r>
      <w:r w:rsidRPr="00931B41">
        <w:rPr>
          <w:lang w:eastAsia="fr-FR" w:bidi="fr-FR"/>
        </w:rPr>
        <w:t>s</w:t>
      </w:r>
      <w:r w:rsidRPr="00931B41">
        <w:rPr>
          <w:lang w:eastAsia="fr-FR" w:bidi="fr-FR"/>
        </w:rPr>
        <w:t>triel par l’implantation dans des espaces socialement valor</w:t>
      </w:r>
      <w:r w:rsidRPr="00931B41">
        <w:rPr>
          <w:lang w:eastAsia="fr-FR" w:bidi="fr-FR"/>
        </w:rPr>
        <w:t>i</w:t>
      </w:r>
      <w:r w:rsidRPr="00931B41">
        <w:rPr>
          <w:lang w:eastAsia="fr-FR" w:bidi="fr-FR"/>
        </w:rPr>
        <w:t>sés.</w:t>
      </w:r>
    </w:p>
    <w:p w14:paraId="76CE5198" w14:textId="77777777" w:rsidR="00471170" w:rsidRDefault="00471170" w:rsidP="00471170">
      <w:pPr>
        <w:spacing w:before="120" w:after="120"/>
        <w:jc w:val="both"/>
        <w:rPr>
          <w:lang w:eastAsia="fr-FR" w:bidi="fr-FR"/>
        </w:rPr>
      </w:pPr>
    </w:p>
    <w:p w14:paraId="641D2CDA" w14:textId="77777777" w:rsidR="00471170" w:rsidRPr="00931B41" w:rsidRDefault="00471170" w:rsidP="00471170">
      <w:pPr>
        <w:spacing w:before="120" w:after="120"/>
        <w:jc w:val="both"/>
      </w:pPr>
      <w:r w:rsidRPr="00931B41">
        <w:rPr>
          <w:lang w:eastAsia="fr-FR" w:bidi="fr-FR"/>
        </w:rPr>
        <w:t>Des indicateurs précis ont servi à définir concrètement, sous forme de variables, les types d’espace ainsi constitués :</w:t>
      </w:r>
    </w:p>
    <w:p w14:paraId="4E4E921E" w14:textId="77777777" w:rsidR="00471170" w:rsidRDefault="00471170" w:rsidP="00471170">
      <w:pPr>
        <w:spacing w:before="120" w:after="120"/>
        <w:ind w:left="900" w:hanging="540"/>
        <w:jc w:val="both"/>
      </w:pPr>
    </w:p>
    <w:p w14:paraId="37486A75" w14:textId="77777777" w:rsidR="00471170" w:rsidRPr="00931B41" w:rsidRDefault="00471170" w:rsidP="00471170">
      <w:pPr>
        <w:spacing w:before="120" w:after="120"/>
        <w:ind w:left="900" w:hanging="540"/>
        <w:jc w:val="both"/>
      </w:pPr>
      <w:r>
        <w:t>—</w:t>
      </w:r>
      <w:r>
        <w:tab/>
      </w:r>
      <w:r w:rsidRPr="00931B41">
        <w:rPr>
          <w:lang w:eastAsia="fr-FR" w:bidi="fr-FR"/>
        </w:rPr>
        <w:t xml:space="preserve">Indicateur </w:t>
      </w:r>
      <w:r>
        <w:rPr>
          <w:lang w:eastAsia="fr-FR" w:bidi="fr-FR"/>
        </w:rPr>
        <w:t>α</w:t>
      </w:r>
      <w:r w:rsidRPr="00931B41">
        <w:rPr>
          <w:lang w:eastAsia="fr-FR" w:bidi="fr-FR"/>
        </w:rPr>
        <w:t> : indice de densité urbaine de la région</w:t>
      </w:r>
      <w:r>
        <w:rPr>
          <w:lang w:eastAsia="fr-FR" w:bidi="fr-FR"/>
        </w:rPr>
        <w:t xml:space="preserve"> parisie</w:t>
      </w:r>
      <w:r>
        <w:rPr>
          <w:lang w:eastAsia="fr-FR" w:bidi="fr-FR"/>
        </w:rPr>
        <w:t>n</w:t>
      </w:r>
      <w:r>
        <w:rPr>
          <w:lang w:eastAsia="fr-FR" w:bidi="fr-FR"/>
        </w:rPr>
        <w:t>ne, construit par l’I.N.S.E.</w:t>
      </w:r>
      <w:r w:rsidRPr="00931B41">
        <w:rPr>
          <w:lang w:eastAsia="fr-FR" w:bidi="fr-FR"/>
        </w:rPr>
        <w:t>E. à partir de la com</w:t>
      </w:r>
      <w:r>
        <w:rPr>
          <w:lang w:eastAsia="fr-FR" w:bidi="fr-FR"/>
        </w:rPr>
        <w:t>b</w:t>
      </w:r>
      <w:r w:rsidRPr="00931B41">
        <w:rPr>
          <w:lang w:eastAsia="fr-FR" w:bidi="fr-FR"/>
        </w:rPr>
        <w:t>inaison de plusieurs facteurs.</w:t>
      </w:r>
    </w:p>
    <w:p w14:paraId="7028D102" w14:textId="77777777" w:rsidR="00471170" w:rsidRPr="00931B41" w:rsidRDefault="00471170" w:rsidP="00471170">
      <w:pPr>
        <w:spacing w:before="120" w:after="120"/>
        <w:ind w:left="900" w:hanging="540"/>
        <w:jc w:val="both"/>
      </w:pPr>
      <w:r>
        <w:t>—</w:t>
      </w:r>
      <w:r>
        <w:tab/>
      </w:r>
      <w:r w:rsidRPr="00931B41">
        <w:rPr>
          <w:lang w:eastAsia="fr-FR" w:bidi="fr-FR"/>
        </w:rPr>
        <w:t xml:space="preserve">Indicateur </w:t>
      </w:r>
      <w:r>
        <w:rPr>
          <w:lang w:eastAsia="fr-FR" w:bidi="fr-FR"/>
        </w:rPr>
        <w:t>β</w:t>
      </w:r>
      <w:r w:rsidRPr="00931B41">
        <w:rPr>
          <w:lang w:eastAsia="fr-FR" w:bidi="fr-FR"/>
        </w:rPr>
        <w:t> : indice d</w:t>
      </w:r>
      <w:r>
        <w:rPr>
          <w:lang w:eastAsia="fr-FR" w:bidi="fr-FR"/>
        </w:rPr>
        <w:t>e facilités en moyens de transpo</w:t>
      </w:r>
      <w:r w:rsidRPr="00931B41">
        <w:rPr>
          <w:lang w:eastAsia="fr-FR" w:bidi="fr-FR"/>
        </w:rPr>
        <w:t>rt (con</w:t>
      </w:r>
      <w:r w:rsidRPr="00931B41">
        <w:rPr>
          <w:lang w:eastAsia="fr-FR" w:bidi="fr-FR"/>
        </w:rPr>
        <w:t>s</w:t>
      </w:r>
      <w:r w:rsidRPr="00931B41">
        <w:rPr>
          <w:lang w:eastAsia="fr-FR" w:bidi="fr-FR"/>
        </w:rPr>
        <w:t>truit par les servi</w:t>
      </w:r>
      <w:r>
        <w:rPr>
          <w:lang w:eastAsia="fr-FR" w:bidi="fr-FR"/>
        </w:rPr>
        <w:t>ces techniques de l’I.A.U.R.</w:t>
      </w:r>
      <w:r w:rsidRPr="00931B41">
        <w:rPr>
          <w:lang w:eastAsia="fr-FR" w:bidi="fr-FR"/>
        </w:rPr>
        <w:t>P.).</w:t>
      </w:r>
    </w:p>
    <w:p w14:paraId="68E73701" w14:textId="77777777" w:rsidR="00471170" w:rsidRPr="00931B41" w:rsidRDefault="00471170" w:rsidP="00471170">
      <w:pPr>
        <w:spacing w:before="120" w:after="120"/>
        <w:ind w:left="900" w:hanging="540"/>
        <w:jc w:val="both"/>
      </w:pPr>
      <w:r>
        <w:t>—</w:t>
      </w:r>
      <w:r>
        <w:tab/>
      </w:r>
      <w:r w:rsidRPr="00931B41">
        <w:rPr>
          <w:lang w:eastAsia="fr-FR" w:bidi="fr-FR"/>
        </w:rPr>
        <w:t xml:space="preserve">Indicateur </w:t>
      </w:r>
      <w:r>
        <w:t>γ</w:t>
      </w:r>
      <w:r w:rsidRPr="00931B41">
        <w:t> :</w:t>
      </w:r>
      <w:r w:rsidRPr="00931B41">
        <w:rPr>
          <w:lang w:eastAsia="fr-FR" w:bidi="fr-FR"/>
        </w:rPr>
        <w:t xml:space="preserve"> niveau social de l’espace résidentiel, indiqué par la proportion de cadres habitant la commune.</w:t>
      </w:r>
    </w:p>
    <w:p w14:paraId="0936162E" w14:textId="77777777" w:rsidR="00471170" w:rsidRDefault="00471170" w:rsidP="00471170">
      <w:pPr>
        <w:spacing w:before="120" w:after="120"/>
        <w:jc w:val="both"/>
        <w:rPr>
          <w:lang w:eastAsia="fr-FR" w:bidi="fr-FR"/>
        </w:rPr>
      </w:pPr>
    </w:p>
    <w:p w14:paraId="7AFD9D00" w14:textId="77777777" w:rsidR="00471170" w:rsidRPr="00931B41" w:rsidRDefault="00471170" w:rsidP="00471170">
      <w:pPr>
        <w:spacing w:before="120" w:after="120"/>
        <w:jc w:val="both"/>
      </w:pPr>
      <w:r w:rsidRPr="00931B41">
        <w:rPr>
          <w:lang w:eastAsia="fr-FR" w:bidi="fr-FR"/>
        </w:rPr>
        <w:t>Ces opérations nous permettent d’établir des relations observables entre les variables centrales de notre analyse. Il faut encore délimiter des hypothèses théoriquement significatives, les formaliser de façon cohérente et tenter de les vérifier.</w:t>
      </w:r>
    </w:p>
    <w:p w14:paraId="6E7D1557" w14:textId="77777777" w:rsidR="00471170" w:rsidRPr="00931B41" w:rsidRDefault="00471170" w:rsidP="00471170">
      <w:pPr>
        <w:spacing w:before="120" w:after="120"/>
        <w:jc w:val="both"/>
      </w:pPr>
      <w:r w:rsidRPr="00931B41">
        <w:rPr>
          <w:lang w:eastAsia="fr-FR" w:bidi="fr-FR"/>
        </w:rPr>
        <w:t>Pour formaliser nos hypothèses, nous étudierons le comportement spatial des neuf types d’entreprises définis par rapport aux trois types d’espace</w:t>
      </w:r>
      <w:r>
        <w:rPr>
          <w:lang w:eastAsia="fr-FR" w:bidi="fr-FR"/>
        </w:rPr>
        <w:t xml:space="preserve"> α, β, γ.</w:t>
      </w:r>
      <w:r w:rsidRPr="00931B41">
        <w:rPr>
          <w:lang w:eastAsia="fr-FR" w:bidi="fr-FR"/>
        </w:rPr>
        <w:t xml:space="preserve"> Nous avons construit, pour chacun de ces espaces, une </w:t>
      </w:r>
      <w:r>
        <w:rPr>
          <w:lang w:eastAsia="fr-FR" w:bidi="fr-FR"/>
        </w:rPr>
        <w:t>é</w:t>
      </w:r>
      <w:r w:rsidRPr="00931B41">
        <w:rPr>
          <w:lang w:eastAsia="fr-FR" w:bidi="fr-FR"/>
        </w:rPr>
        <w:t xml:space="preserve">chelle d’adaptation, en trois strates ; nous avons ainsi : </w:t>
      </w:r>
      <w:r>
        <w:rPr>
          <w:lang w:eastAsia="fr-FR" w:bidi="fr-FR"/>
        </w:rPr>
        <w:t>α — </w:t>
      </w:r>
      <w:r w:rsidRPr="00931B41">
        <w:rPr>
          <w:lang w:eastAsia="fr-FR" w:bidi="fr-FR"/>
        </w:rPr>
        <w:t xml:space="preserve">1, </w:t>
      </w:r>
      <w:r>
        <w:rPr>
          <w:lang w:eastAsia="fr-FR" w:bidi="fr-FR"/>
        </w:rPr>
        <w:t>α — </w:t>
      </w:r>
      <w:r w:rsidRPr="00931B41">
        <w:rPr>
          <w:lang w:eastAsia="fr-FR" w:bidi="fr-FR"/>
        </w:rPr>
        <w:t xml:space="preserve">2, </w:t>
      </w:r>
      <w:r>
        <w:rPr>
          <w:lang w:eastAsia="fr-FR" w:bidi="fr-FR"/>
        </w:rPr>
        <w:t>α — </w:t>
      </w:r>
      <w:r w:rsidRPr="00931B41">
        <w:rPr>
          <w:lang w:eastAsia="fr-FR" w:bidi="fr-FR"/>
        </w:rPr>
        <w:t xml:space="preserve">3, </w:t>
      </w:r>
      <w:r>
        <w:rPr>
          <w:lang w:eastAsia="fr-FR" w:bidi="fr-FR"/>
        </w:rPr>
        <w:t>β — 1,</w:t>
      </w:r>
      <w:r w:rsidRPr="00931B41">
        <w:rPr>
          <w:lang w:eastAsia="fr-FR" w:bidi="fr-FR"/>
        </w:rPr>
        <w:t xml:space="preserve"> </w:t>
      </w:r>
      <w:r>
        <w:rPr>
          <w:lang w:eastAsia="fr-FR" w:bidi="fr-FR"/>
        </w:rPr>
        <w:t>β — 2, β — </w:t>
      </w:r>
      <w:r w:rsidRPr="00931B41">
        <w:rPr>
          <w:lang w:eastAsia="fr-FR" w:bidi="fr-FR"/>
        </w:rPr>
        <w:t xml:space="preserve">3, </w:t>
      </w:r>
      <w:r>
        <w:rPr>
          <w:lang w:eastAsia="fr-FR" w:bidi="fr-FR"/>
        </w:rPr>
        <w:t>γ — </w:t>
      </w:r>
      <w:r w:rsidRPr="00931B41">
        <w:rPr>
          <w:lang w:eastAsia="fr-FR" w:bidi="fr-FR"/>
        </w:rPr>
        <w:t xml:space="preserve">1 » </w:t>
      </w:r>
      <w:r>
        <w:rPr>
          <w:lang w:eastAsia="fr-FR" w:bidi="fr-FR"/>
        </w:rPr>
        <w:t>γ — </w:t>
      </w:r>
      <w:r w:rsidRPr="00931B41">
        <w:rPr>
          <w:lang w:eastAsia="fr-FR" w:bidi="fr-FR"/>
        </w:rPr>
        <w:t xml:space="preserve">2, </w:t>
      </w:r>
      <w:r>
        <w:rPr>
          <w:lang w:eastAsia="fr-FR" w:bidi="fr-FR"/>
        </w:rPr>
        <w:t>γ — </w:t>
      </w:r>
      <w:r w:rsidRPr="00931B41">
        <w:rPr>
          <w:lang w:eastAsia="fr-FR" w:bidi="fr-FR"/>
        </w:rPr>
        <w:t>3. (Le 1 indiquant la strate supérieure et le 3, l’inférieure.)</w:t>
      </w:r>
    </w:p>
    <w:p w14:paraId="4FA88CB0" w14:textId="77777777" w:rsidR="00471170" w:rsidRPr="00931B41" w:rsidRDefault="00471170" w:rsidP="00471170">
      <w:pPr>
        <w:spacing w:before="120" w:after="120"/>
        <w:jc w:val="both"/>
      </w:pPr>
      <w:r w:rsidRPr="00931B41">
        <w:rPr>
          <w:lang w:eastAsia="fr-FR" w:bidi="fr-FR"/>
        </w:rPr>
        <w:t xml:space="preserve">Chacun des neuf types d’entreprises recevra une valeur </w:t>
      </w:r>
      <w:r>
        <w:rPr>
          <w:lang w:eastAsia="fr-FR" w:bidi="fr-FR"/>
        </w:rPr>
        <w:t>α</w:t>
      </w:r>
      <w:r w:rsidRPr="00931B41">
        <w:rPr>
          <w:lang w:eastAsia="fr-FR" w:bidi="fr-FR"/>
        </w:rPr>
        <w:t>, une v</w:t>
      </w:r>
      <w:r w:rsidRPr="00931B41">
        <w:rPr>
          <w:lang w:eastAsia="fr-FR" w:bidi="fr-FR"/>
        </w:rPr>
        <w:t>a</w:t>
      </w:r>
      <w:r w:rsidRPr="00931B41">
        <w:rPr>
          <w:lang w:eastAsia="fr-FR" w:bidi="fr-FR"/>
        </w:rPr>
        <w:t xml:space="preserve">leur </w:t>
      </w:r>
      <w:r>
        <w:rPr>
          <w:lang w:eastAsia="fr-FR" w:bidi="fr-FR"/>
        </w:rPr>
        <w:t>β,</w:t>
      </w:r>
      <w:r w:rsidRPr="00931B41">
        <w:rPr>
          <w:lang w:eastAsia="fr-FR" w:bidi="fr-FR"/>
        </w:rPr>
        <w:t xml:space="preserve"> et une valeur </w:t>
      </w:r>
      <w:r>
        <w:rPr>
          <w:lang w:eastAsia="fr-FR" w:bidi="fr-FR"/>
        </w:rPr>
        <w:t>γ</w:t>
      </w:r>
      <w:r w:rsidRPr="00931B41">
        <w:rPr>
          <w:lang w:eastAsia="fr-FR" w:bidi="fr-FR"/>
        </w:rPr>
        <w:t>, conformément aux hypothèses.</w:t>
      </w:r>
    </w:p>
    <w:p w14:paraId="102A0CF0" w14:textId="77777777" w:rsidR="00471170" w:rsidRDefault="00471170" w:rsidP="00471170">
      <w:pPr>
        <w:spacing w:before="120" w:after="120"/>
        <w:jc w:val="both"/>
        <w:rPr>
          <w:lang w:eastAsia="fr-FR" w:bidi="fr-FR"/>
        </w:rPr>
      </w:pPr>
    </w:p>
    <w:p w14:paraId="383F143A" w14:textId="77777777" w:rsidR="00471170" w:rsidRPr="00931B41" w:rsidRDefault="00471170" w:rsidP="00471170">
      <w:pPr>
        <w:spacing w:before="120" w:after="120"/>
        <w:jc w:val="both"/>
      </w:pPr>
      <w:r w:rsidRPr="00F43320">
        <w:rPr>
          <w:i/>
          <w:color w:val="008000"/>
          <w:lang w:eastAsia="fr-FR" w:bidi="fr-FR"/>
        </w:rPr>
        <w:t>Propositions générales </w:t>
      </w:r>
      <w:r w:rsidRPr="00931B41">
        <w:rPr>
          <w:lang w:eastAsia="fr-FR" w:bidi="fr-FR"/>
        </w:rPr>
        <w:t>:</w:t>
      </w:r>
    </w:p>
    <w:p w14:paraId="66F7C205" w14:textId="77777777" w:rsidR="00471170" w:rsidRDefault="00471170" w:rsidP="00471170">
      <w:pPr>
        <w:spacing w:before="120" w:after="120"/>
        <w:jc w:val="both"/>
        <w:rPr>
          <w:lang w:eastAsia="fr-FR" w:bidi="fr-FR"/>
        </w:rPr>
      </w:pPr>
    </w:p>
    <w:p w14:paraId="49DB288F" w14:textId="77777777" w:rsidR="00471170" w:rsidRPr="00931B41" w:rsidRDefault="00471170" w:rsidP="00471170">
      <w:pPr>
        <w:spacing w:before="120" w:after="120"/>
        <w:jc w:val="both"/>
      </w:pPr>
      <w:r>
        <w:rPr>
          <w:lang w:eastAsia="fr-FR" w:bidi="fr-FR"/>
        </w:rPr>
        <w:t xml:space="preserve">1. </w:t>
      </w:r>
      <w:r w:rsidRPr="00931B41">
        <w:rPr>
          <w:lang w:eastAsia="fr-FR" w:bidi="fr-FR"/>
        </w:rPr>
        <w:t>Le niveau technique des entreprises les libère des contraintes du milieu n</w:t>
      </w:r>
      <w:r>
        <w:rPr>
          <w:lang w:eastAsia="fr-FR" w:bidi="fr-FR"/>
        </w:rPr>
        <w:t>aturel, mais les soumet aux exi</w:t>
      </w:r>
      <w:r w:rsidRPr="00931B41">
        <w:rPr>
          <w:lang w:eastAsia="fr-FR" w:bidi="fr-FR"/>
        </w:rPr>
        <w:t>gences</w:t>
      </w:r>
      <w:r>
        <w:t xml:space="preserve"> </w:t>
      </w:r>
      <w:r>
        <w:rPr>
          <w:lang w:eastAsia="fr-FR" w:bidi="fr-FR"/>
        </w:rPr>
        <w:t>[184]</w:t>
      </w:r>
      <w:r w:rsidRPr="00931B41">
        <w:rPr>
          <w:lang w:eastAsia="fr-FR" w:bidi="fr-FR"/>
        </w:rPr>
        <w:t xml:space="preserve"> de prestige social, dans la mesure où elles jouent un rôle privilégié dans le marquage idéologique de l’espace. Par cons</w:t>
      </w:r>
      <w:r w:rsidRPr="00931B41">
        <w:rPr>
          <w:lang w:eastAsia="fr-FR" w:bidi="fr-FR"/>
        </w:rPr>
        <w:t>é</w:t>
      </w:r>
      <w:r w:rsidRPr="00931B41">
        <w:rPr>
          <w:lang w:eastAsia="fr-FR" w:bidi="fr-FR"/>
        </w:rPr>
        <w:t>quent, tous les types à composante C auront une for</w:t>
      </w:r>
      <w:r>
        <w:rPr>
          <w:lang w:eastAsia="fr-FR" w:bidi="fr-FR"/>
        </w:rPr>
        <w:t>te tendance à s’implanter dans l’</w:t>
      </w:r>
      <w:r w:rsidRPr="00931B41">
        <w:rPr>
          <w:lang w:eastAsia="fr-FR" w:bidi="fr-FR"/>
        </w:rPr>
        <w:t xml:space="preserve">espace </w:t>
      </w:r>
      <w:r w:rsidRPr="00F43320">
        <w:rPr>
          <w:i/>
          <w:iCs/>
        </w:rPr>
        <w:t>γ</w:t>
      </w:r>
      <w:r w:rsidRPr="00931B41">
        <w:t xml:space="preserve"> </w:t>
      </w:r>
      <w:r w:rsidRPr="00931B41">
        <w:rPr>
          <w:lang w:eastAsia="fr-FR" w:bidi="fr-FR"/>
        </w:rPr>
        <w:t>(correspo</w:t>
      </w:r>
      <w:r w:rsidRPr="00931B41">
        <w:rPr>
          <w:lang w:eastAsia="fr-FR" w:bidi="fr-FR"/>
        </w:rPr>
        <w:t>n</w:t>
      </w:r>
      <w:r w:rsidRPr="00931B41">
        <w:rPr>
          <w:lang w:eastAsia="fr-FR" w:bidi="fr-FR"/>
        </w:rPr>
        <w:t xml:space="preserve">dance entre C et </w:t>
      </w:r>
      <w:r>
        <w:t>γ</w:t>
      </w:r>
      <w:r>
        <w:rPr>
          <w:lang w:eastAsia="fr-FR" w:bidi="fr-FR"/>
        </w:rPr>
        <w:t> — 1).</w:t>
      </w:r>
    </w:p>
    <w:p w14:paraId="77AFE19E" w14:textId="77777777" w:rsidR="00471170" w:rsidRPr="00931B41" w:rsidRDefault="00471170" w:rsidP="00471170">
      <w:pPr>
        <w:spacing w:before="120" w:after="120"/>
        <w:jc w:val="both"/>
      </w:pPr>
      <w:r>
        <w:rPr>
          <w:lang w:eastAsia="fr-FR" w:bidi="fr-FR"/>
        </w:rPr>
        <w:t xml:space="preserve">2. </w:t>
      </w:r>
      <w:r w:rsidRPr="00931B41">
        <w:rPr>
          <w:lang w:eastAsia="fr-FR" w:bidi="fr-FR"/>
        </w:rPr>
        <w:t>La liaison économique à un marché spécifique est une contrainte extrêmement forte, qui place l’entreprise en situation de dépendance, quel que soit son niveau de technicité (correspondance entre les entr</w:t>
      </w:r>
      <w:r w:rsidRPr="00931B41">
        <w:rPr>
          <w:lang w:eastAsia="fr-FR" w:bidi="fr-FR"/>
        </w:rPr>
        <w:t>e</w:t>
      </w:r>
      <w:r w:rsidRPr="00931B41">
        <w:rPr>
          <w:lang w:eastAsia="fr-FR" w:bidi="fr-FR"/>
        </w:rPr>
        <w:t xml:space="preserve">prises de type 1 et les valeurs spatiales </w:t>
      </w:r>
      <w:r>
        <w:rPr>
          <w:lang w:eastAsia="fr-FR" w:bidi="fr-FR"/>
        </w:rPr>
        <w:t>α — </w:t>
      </w:r>
      <w:r w:rsidRPr="00931B41">
        <w:rPr>
          <w:lang w:eastAsia="fr-FR" w:bidi="fr-FR"/>
        </w:rPr>
        <w:t>1).</w:t>
      </w:r>
    </w:p>
    <w:p w14:paraId="316F6B47" w14:textId="77777777" w:rsidR="00471170" w:rsidRPr="00931B41" w:rsidRDefault="00471170" w:rsidP="00471170">
      <w:pPr>
        <w:spacing w:before="120" w:after="120"/>
        <w:jc w:val="both"/>
      </w:pPr>
      <w:r>
        <w:rPr>
          <w:lang w:eastAsia="fr-FR" w:bidi="fr-FR"/>
        </w:rPr>
        <w:t xml:space="preserve">3. </w:t>
      </w:r>
      <w:r w:rsidRPr="00931B41">
        <w:rPr>
          <w:lang w:eastAsia="fr-FR" w:bidi="fr-FR"/>
        </w:rPr>
        <w:t>Les entreprises centrées sur l’organisation de la production en grande série et/ou liées spatialement à des moyens de production sp</w:t>
      </w:r>
      <w:r w:rsidRPr="00931B41">
        <w:rPr>
          <w:lang w:eastAsia="fr-FR" w:bidi="fr-FR"/>
        </w:rPr>
        <w:t>é</w:t>
      </w:r>
      <w:r w:rsidRPr="00931B41">
        <w:rPr>
          <w:lang w:eastAsia="fr-FR" w:bidi="fr-FR"/>
        </w:rPr>
        <w:t>cifiques, auront tendance à favoriser dans leur implantation les pr</w:t>
      </w:r>
      <w:r w:rsidRPr="00931B41">
        <w:rPr>
          <w:lang w:eastAsia="fr-FR" w:bidi="fr-FR"/>
        </w:rPr>
        <w:t>o</w:t>
      </w:r>
      <w:r w:rsidRPr="00931B41">
        <w:rPr>
          <w:lang w:eastAsia="fr-FR" w:bidi="fr-FR"/>
        </w:rPr>
        <w:t>blèmes d’aménagement fonctionnel, ce qui revient, dans la région u</w:t>
      </w:r>
      <w:r w:rsidRPr="00931B41">
        <w:rPr>
          <w:lang w:eastAsia="fr-FR" w:bidi="fr-FR"/>
        </w:rPr>
        <w:t>r</w:t>
      </w:r>
      <w:r w:rsidRPr="00931B41">
        <w:rPr>
          <w:lang w:eastAsia="fr-FR" w:bidi="fr-FR"/>
        </w:rPr>
        <w:t xml:space="preserve">baine moderne, à une bonne localisation sur le réseau de transports (correspondance entre les caractéristiques B et 2 des entreprises, et les valeurs spatiales </w:t>
      </w:r>
      <w:r>
        <w:rPr>
          <w:lang w:eastAsia="fr-FR" w:bidi="fr-FR"/>
        </w:rPr>
        <w:t>β — </w:t>
      </w:r>
      <w:r w:rsidRPr="00931B41">
        <w:rPr>
          <w:lang w:eastAsia="fr-FR" w:bidi="fr-FR"/>
        </w:rPr>
        <w:t>1). Cette détermination par B et 2 sera cepe</w:t>
      </w:r>
      <w:r w:rsidRPr="00931B41">
        <w:rPr>
          <w:lang w:eastAsia="fr-FR" w:bidi="fr-FR"/>
        </w:rPr>
        <w:t>n</w:t>
      </w:r>
      <w:r w:rsidRPr="00931B41">
        <w:rPr>
          <w:lang w:eastAsia="fr-FR" w:bidi="fr-FR"/>
        </w:rPr>
        <w:t>dant moins forte que celle exercée par C et 1, dans la mesure où 1 ét</w:t>
      </w:r>
      <w:r w:rsidRPr="00931B41">
        <w:rPr>
          <w:lang w:eastAsia="fr-FR" w:bidi="fr-FR"/>
        </w:rPr>
        <w:t>a</w:t>
      </w:r>
      <w:r w:rsidRPr="00931B41">
        <w:rPr>
          <w:lang w:eastAsia="fr-FR" w:bidi="fr-FR"/>
        </w:rPr>
        <w:t>blit une dépendance par rapport à la ville et C exige de l’entreprise son insertion dans un réseau de luttes stratégiques, où l’appropriation symbolique joue un rôle décisif. Par conséquent, dans le cas des types mixtes (C</w:t>
      </w:r>
      <w:r w:rsidRPr="00931B41">
        <w:rPr>
          <w:vertAlign w:val="subscript"/>
          <w:lang w:eastAsia="fr-FR" w:bidi="fr-FR"/>
        </w:rPr>
        <w:t>2</w:t>
      </w:r>
      <w:r w:rsidRPr="00931B41">
        <w:rPr>
          <w:lang w:eastAsia="fr-FR" w:bidi="fr-FR"/>
        </w:rPr>
        <w:t xml:space="preserve"> ou B,) c’est la caractéristique forte (C ou 1) qui définira plutôt l’entreprise.</w:t>
      </w:r>
    </w:p>
    <w:p w14:paraId="1A734675" w14:textId="77777777" w:rsidR="00471170" w:rsidRPr="00931B41" w:rsidRDefault="00471170" w:rsidP="00471170">
      <w:pPr>
        <w:spacing w:before="120" w:after="120"/>
        <w:jc w:val="both"/>
      </w:pPr>
      <w:r>
        <w:rPr>
          <w:lang w:eastAsia="fr-FR" w:bidi="fr-FR"/>
        </w:rPr>
        <w:t xml:space="preserve">4. </w:t>
      </w:r>
      <w:r w:rsidRPr="00931B41">
        <w:rPr>
          <w:lang w:eastAsia="fr-FR" w:bidi="fr-FR"/>
        </w:rPr>
        <w:t>(</w:t>
      </w:r>
      <w:r w:rsidRPr="00E86A14">
        <w:rPr>
          <w:i/>
        </w:rPr>
        <w:t>Hypothèse complémentaire</w:t>
      </w:r>
      <w:r w:rsidRPr="00931B41">
        <w:rPr>
          <w:lang w:eastAsia="fr-FR" w:bidi="fr-FR"/>
        </w:rPr>
        <w:t xml:space="preserve"> introduite après l’observation des données.)</w:t>
      </w:r>
    </w:p>
    <w:p w14:paraId="5362AACE" w14:textId="77777777" w:rsidR="00471170" w:rsidRPr="00931B41" w:rsidRDefault="00471170" w:rsidP="00471170">
      <w:pPr>
        <w:spacing w:before="120" w:after="120"/>
        <w:jc w:val="both"/>
      </w:pPr>
      <w:r w:rsidRPr="00931B41">
        <w:rPr>
          <w:lang w:eastAsia="fr-FR" w:bidi="fr-FR"/>
        </w:rPr>
        <w:t xml:space="preserve">Il existe un rapprochement entre les types d’implantation </w:t>
      </w:r>
      <w:r>
        <w:rPr>
          <w:lang w:eastAsia="fr-FR" w:bidi="fr-FR"/>
        </w:rPr>
        <w:t>α</w:t>
      </w:r>
      <w:r w:rsidRPr="00931B41">
        <w:rPr>
          <w:lang w:eastAsia="fr-FR" w:bidi="fr-FR"/>
        </w:rPr>
        <w:t xml:space="preserve"> et </w:t>
      </w:r>
      <w:r>
        <w:t>γ</w:t>
      </w:r>
      <w:r w:rsidRPr="00931B41">
        <w:t>,</w:t>
      </w:r>
      <w:r w:rsidRPr="00931B41">
        <w:rPr>
          <w:lang w:eastAsia="fr-FR" w:bidi="fr-FR"/>
        </w:rPr>
        <w:t xml:space="preserve"> ainsi qu’une opposition entre ces deux types et le type d’implantation </w:t>
      </w:r>
      <w:r>
        <w:rPr>
          <w:lang w:eastAsia="fr-FR" w:bidi="fr-FR"/>
        </w:rPr>
        <w:t>β.</w:t>
      </w:r>
      <w:r w:rsidRPr="00931B41">
        <w:rPr>
          <w:lang w:eastAsia="fr-FR" w:bidi="fr-FR"/>
        </w:rPr>
        <w:t xml:space="preserve"> En effet, il s’agit d’une opposition entre </w:t>
      </w:r>
      <w:r w:rsidRPr="00E86A14">
        <w:rPr>
          <w:i/>
        </w:rPr>
        <w:t>l’espace urbain</w:t>
      </w:r>
      <w:r w:rsidRPr="00931B41">
        <w:t>,</w:t>
      </w:r>
      <w:r w:rsidRPr="00931B41">
        <w:rPr>
          <w:lang w:eastAsia="fr-FR" w:bidi="fr-FR"/>
        </w:rPr>
        <w:t xml:space="preserve"> social</w:t>
      </w:r>
      <w:r w:rsidRPr="00931B41">
        <w:rPr>
          <w:lang w:eastAsia="fr-FR" w:bidi="fr-FR"/>
        </w:rPr>
        <w:t>e</w:t>
      </w:r>
      <w:r w:rsidRPr="00931B41">
        <w:rPr>
          <w:lang w:eastAsia="fr-FR" w:bidi="fr-FR"/>
        </w:rPr>
        <w:t xml:space="preserve">ment défini, saisi en </w:t>
      </w:r>
      <w:r>
        <w:t>α</w:t>
      </w:r>
      <w:r w:rsidRPr="00931B41">
        <w:t xml:space="preserve"> </w:t>
      </w:r>
      <w:r w:rsidRPr="00931B41">
        <w:rPr>
          <w:lang w:eastAsia="fr-FR" w:bidi="fr-FR"/>
        </w:rPr>
        <w:t xml:space="preserve">dans ses aspects de densité et en </w:t>
      </w:r>
      <w:r>
        <w:rPr>
          <w:rStyle w:val="Corpsdutexte295ptItalique"/>
        </w:rPr>
        <w:t>γ</w:t>
      </w:r>
      <w:r w:rsidRPr="00931B41">
        <w:t xml:space="preserve"> </w:t>
      </w:r>
      <w:r w:rsidRPr="00931B41">
        <w:rPr>
          <w:lang w:eastAsia="fr-FR" w:bidi="fr-FR"/>
        </w:rPr>
        <w:t>dans ses e</w:t>
      </w:r>
      <w:r w:rsidRPr="00931B41">
        <w:rPr>
          <w:lang w:eastAsia="fr-FR" w:bidi="fr-FR"/>
        </w:rPr>
        <w:t>s</w:t>
      </w:r>
      <w:r w:rsidRPr="00931B41">
        <w:rPr>
          <w:lang w:eastAsia="fr-FR" w:bidi="fr-FR"/>
        </w:rPr>
        <w:t xml:space="preserve">paces prestigieux liés à une résidence de « qualité », et </w:t>
      </w:r>
      <w:r w:rsidRPr="00E86A14">
        <w:rPr>
          <w:i/>
        </w:rPr>
        <w:t>l’espace fon</w:t>
      </w:r>
      <w:r w:rsidRPr="00E86A14">
        <w:rPr>
          <w:i/>
        </w:rPr>
        <w:t>c</w:t>
      </w:r>
      <w:r w:rsidRPr="00E86A14">
        <w:rPr>
          <w:i/>
        </w:rPr>
        <w:t>tionnel</w:t>
      </w:r>
      <w:r w:rsidRPr="00931B41">
        <w:t>,</w:t>
      </w:r>
      <w:r w:rsidRPr="00931B41">
        <w:rPr>
          <w:lang w:eastAsia="fr-FR" w:bidi="fr-FR"/>
        </w:rPr>
        <w:t xml:space="preserve"> organisé autour des axes de transport, dévasté par la grande industrie et étendu dans la périphérie de la région. (</w:t>
      </w:r>
      <w:r w:rsidRPr="00E86A14">
        <w:rPr>
          <w:i/>
        </w:rPr>
        <w:t>Opératoirement</w:t>
      </w:r>
      <w:r w:rsidRPr="00931B41">
        <w:t>,</w:t>
      </w:r>
      <w:r w:rsidRPr="00931B41">
        <w:rPr>
          <w:lang w:eastAsia="fr-FR" w:bidi="fr-FR"/>
        </w:rPr>
        <w:t xml:space="preserve"> cela veut dire : les entreprises qui auront les valeurs </w:t>
      </w:r>
      <w:r>
        <w:rPr>
          <w:lang w:eastAsia="fr-FR" w:bidi="fr-FR"/>
        </w:rPr>
        <w:t>β — 1 auront, en même temps, d</w:t>
      </w:r>
      <w:r w:rsidRPr="00931B41">
        <w:rPr>
          <w:lang w:eastAsia="fr-FR" w:bidi="fr-FR"/>
        </w:rPr>
        <w:t xml:space="preserve">es valeurs </w:t>
      </w:r>
      <w:r>
        <w:rPr>
          <w:lang w:eastAsia="fr-FR" w:bidi="fr-FR"/>
        </w:rPr>
        <w:t>α — </w:t>
      </w:r>
      <w:r w:rsidRPr="00931B41">
        <w:rPr>
          <w:lang w:eastAsia="fr-FR" w:bidi="fr-FR"/>
        </w:rPr>
        <w:t xml:space="preserve">3 et </w:t>
      </w:r>
      <w:r>
        <w:rPr>
          <w:lang w:eastAsia="fr-FR" w:bidi="fr-FR"/>
        </w:rPr>
        <w:t>γ — </w:t>
      </w:r>
      <w:r w:rsidRPr="00931B41">
        <w:rPr>
          <w:lang w:eastAsia="fr-FR" w:bidi="fr-FR"/>
        </w:rPr>
        <w:t xml:space="preserve">3, et </w:t>
      </w:r>
      <w:r w:rsidRPr="00931B41">
        <w:t>vice versa ;</w:t>
      </w:r>
      <w:r w:rsidRPr="00931B41">
        <w:rPr>
          <w:lang w:eastAsia="fr-FR" w:bidi="fr-FR"/>
        </w:rPr>
        <w:t xml:space="preserve"> d’autre part, les entreprises ayant des valeurs </w:t>
      </w:r>
      <w:r>
        <w:rPr>
          <w:rStyle w:val="Corpsdutexte295ptItalique"/>
        </w:rPr>
        <w:t>γ — </w:t>
      </w:r>
      <w:r w:rsidRPr="00931B41">
        <w:rPr>
          <w:lang w:eastAsia="fr-FR" w:bidi="fr-FR"/>
        </w:rPr>
        <w:t xml:space="preserve">1 auront des valeurs </w:t>
      </w:r>
      <w:r>
        <w:rPr>
          <w:lang w:eastAsia="fr-FR" w:bidi="fr-FR"/>
        </w:rPr>
        <w:t>α — </w:t>
      </w:r>
      <w:r w:rsidRPr="00931B41">
        <w:rPr>
          <w:lang w:eastAsia="fr-FR" w:bidi="fr-FR"/>
        </w:rPr>
        <w:t xml:space="preserve">2 et </w:t>
      </w:r>
      <w:r w:rsidRPr="00474448">
        <w:rPr>
          <w:i/>
        </w:rPr>
        <w:t>vice versa</w:t>
      </w:r>
      <w:r w:rsidRPr="00931B41">
        <w:t>,</w:t>
      </w:r>
      <w:r w:rsidRPr="00931B41">
        <w:rPr>
          <w:lang w:eastAsia="fr-FR" w:bidi="fr-FR"/>
        </w:rPr>
        <w:t xml:space="preserve"> en fonction du rapprochement entre le comportement a et le comportement </w:t>
      </w:r>
      <w:r>
        <w:rPr>
          <w:rStyle w:val="Corpsdutexte295ptItalique"/>
        </w:rPr>
        <w:t>γ</w:t>
      </w:r>
      <w:r w:rsidRPr="00931B41">
        <w:rPr>
          <w:rStyle w:val="Corpsdutexte295ptItalique"/>
        </w:rPr>
        <w:t>.)</w:t>
      </w:r>
    </w:p>
    <w:p w14:paraId="0B3F7270" w14:textId="77777777" w:rsidR="00471170" w:rsidRPr="00931B41" w:rsidRDefault="00471170" w:rsidP="00471170">
      <w:pPr>
        <w:spacing w:before="120" w:after="120"/>
        <w:jc w:val="both"/>
      </w:pPr>
      <w:r>
        <w:rPr>
          <w:lang w:eastAsia="fr-FR" w:bidi="fr-FR"/>
        </w:rPr>
        <w:t xml:space="preserve">5. </w:t>
      </w:r>
      <w:r w:rsidRPr="00931B41">
        <w:rPr>
          <w:lang w:eastAsia="fr-FR" w:bidi="fr-FR"/>
        </w:rPr>
        <w:t>Enfin, deux types de caractéristiques des entreprises exercent une faible détermination : A, en tant qu’entreprise à faibles exigences</w:t>
      </w:r>
      <w:r>
        <w:rPr>
          <w:lang w:eastAsia="fr-FR" w:bidi="fr-FR"/>
        </w:rPr>
        <w:t xml:space="preserve"> techniques et 3, en tant qu’ab</w:t>
      </w:r>
      <w:r w:rsidRPr="00931B41">
        <w:rPr>
          <w:lang w:eastAsia="fr-FR" w:bidi="fr-FR"/>
        </w:rPr>
        <w:t>sence de contraintes spatiales. Ces co</w:t>
      </w:r>
      <w:r w:rsidRPr="00931B41">
        <w:rPr>
          <w:lang w:eastAsia="fr-FR" w:bidi="fr-FR"/>
        </w:rPr>
        <w:t>m</w:t>
      </w:r>
      <w:r w:rsidRPr="00931B41">
        <w:rPr>
          <w:lang w:eastAsia="fr-FR" w:bidi="fr-FR"/>
        </w:rPr>
        <w:t>posantes conduisent non pas à la « liberté d’implantation », mais au flottement de la politique spatiale. (</w:t>
      </w:r>
      <w:r w:rsidRPr="00E86A14">
        <w:rPr>
          <w:i/>
        </w:rPr>
        <w:t>Opératoirement</w:t>
      </w:r>
      <w:r w:rsidRPr="00931B41">
        <w:t>,</w:t>
      </w:r>
      <w:r w:rsidRPr="00931B41">
        <w:rPr>
          <w:lang w:eastAsia="fr-FR" w:bidi="fr-FR"/>
        </w:rPr>
        <w:t xml:space="preserve"> cela veut dire : les caractéristiques A et 3 seront toujours dominées dans</w:t>
      </w:r>
      <w:r>
        <w:t xml:space="preserve"> [185] </w:t>
      </w:r>
      <w:r w:rsidRPr="00931B41">
        <w:rPr>
          <w:lang w:eastAsia="fr-FR" w:bidi="fr-FR"/>
        </w:rPr>
        <w:t xml:space="preserve">leurs effets par l’autre caractéristique définissant le type d’entreprise ; le type A-3, étant le plus indéterminé, occupera un rang moyen, valeur 2, dans les trois échelles </w:t>
      </w:r>
      <w:r>
        <w:rPr>
          <w:lang w:eastAsia="fr-FR" w:bidi="fr-FR"/>
        </w:rPr>
        <w:t>α</w:t>
      </w:r>
      <w:r w:rsidRPr="00931B41">
        <w:rPr>
          <w:lang w:eastAsia="fr-FR" w:bidi="fr-FR"/>
        </w:rPr>
        <w:t xml:space="preserve">, </w:t>
      </w:r>
      <w:r>
        <w:rPr>
          <w:lang w:eastAsia="fr-FR" w:bidi="fr-FR"/>
        </w:rPr>
        <w:t>β</w:t>
      </w:r>
      <w:r w:rsidRPr="00931B41">
        <w:rPr>
          <w:lang w:eastAsia="fr-FR" w:bidi="fr-FR"/>
        </w:rPr>
        <w:t xml:space="preserve">, </w:t>
      </w:r>
      <w:r>
        <w:rPr>
          <w:lang w:eastAsia="fr-FR" w:bidi="fr-FR"/>
        </w:rPr>
        <w:t>γ</w:t>
      </w:r>
      <w:r w:rsidRPr="00931B41">
        <w:rPr>
          <w:lang w:eastAsia="fr-FR" w:bidi="fr-FR"/>
        </w:rPr>
        <w:t>.)</w:t>
      </w:r>
    </w:p>
    <w:p w14:paraId="1C15DEBF" w14:textId="77777777" w:rsidR="00471170" w:rsidRPr="00931B41" w:rsidRDefault="00471170" w:rsidP="00471170">
      <w:pPr>
        <w:spacing w:before="120" w:after="120"/>
        <w:jc w:val="both"/>
      </w:pPr>
      <w:r w:rsidRPr="00931B41">
        <w:rPr>
          <w:lang w:eastAsia="fr-FR" w:bidi="fr-FR"/>
        </w:rPr>
        <w:t>On aboutit ainsi à un ensemble de vingt-sept prédictions empir</w:t>
      </w:r>
      <w:r w:rsidRPr="00931B41">
        <w:rPr>
          <w:lang w:eastAsia="fr-FR" w:bidi="fr-FR"/>
        </w:rPr>
        <w:t>i</w:t>
      </w:r>
      <w:r w:rsidRPr="00931B41">
        <w:rPr>
          <w:lang w:eastAsia="fr-FR" w:bidi="fr-FR"/>
        </w:rPr>
        <w:t>ques, formant système et en cohérence avec les hypothèses form</w:t>
      </w:r>
      <w:r w:rsidRPr="00931B41">
        <w:rPr>
          <w:lang w:eastAsia="fr-FR" w:bidi="fr-FR"/>
        </w:rPr>
        <w:t>u</w:t>
      </w:r>
      <w:r w:rsidRPr="00931B41">
        <w:rPr>
          <w:lang w:eastAsia="fr-FR" w:bidi="fr-FR"/>
        </w:rPr>
        <w:t>lées :</w:t>
      </w:r>
    </w:p>
    <w:p w14:paraId="0E0F17BC" w14:textId="77777777" w:rsidR="00471170" w:rsidRDefault="00471170" w:rsidP="00471170">
      <w:pPr>
        <w:spacing w:before="120" w:after="120"/>
        <w:jc w:val="both"/>
        <w:rPr>
          <w:lang w:eastAsia="fr-FR" w:bidi="fr-FR"/>
        </w:rPr>
      </w:pPr>
      <w:r>
        <w:rPr>
          <w:lang w:eastAsia="fr-FR" w:bidi="fr-FR"/>
        </w:rPr>
        <w:br w:type="page"/>
      </w:r>
    </w:p>
    <w:p w14:paraId="740E52AC" w14:textId="77777777" w:rsidR="00471170" w:rsidRPr="00E86A14" w:rsidRDefault="00471170" w:rsidP="00471170">
      <w:pPr>
        <w:pStyle w:val="figtitre"/>
      </w:pPr>
      <w:r w:rsidRPr="00E86A14">
        <w:t>Tableau n° 21</w:t>
      </w:r>
    </w:p>
    <w:p w14:paraId="64868658" w14:textId="77777777" w:rsidR="00471170" w:rsidRPr="00E86A14" w:rsidRDefault="00471170" w:rsidP="00471170">
      <w:pPr>
        <w:pStyle w:val="figtitrest"/>
      </w:pPr>
      <w:r w:rsidRPr="00E86A14">
        <w:t>Prédiction du rang occupé par les neuf types d'entreprises</w:t>
      </w:r>
      <w:r w:rsidRPr="00E86A14">
        <w:br/>
        <w:t>dans les échelles des trois types d'implantation spatiale,</w:t>
      </w:r>
      <w:r>
        <w:t xml:space="preserve"> </w:t>
      </w:r>
      <w:r>
        <w:rPr>
          <w:lang w:eastAsia="fr-FR" w:bidi="fr-FR"/>
        </w:rPr>
        <w:t>α</w:t>
      </w:r>
      <w:r w:rsidRPr="00931B41">
        <w:rPr>
          <w:lang w:eastAsia="fr-FR" w:bidi="fr-FR"/>
        </w:rPr>
        <w:t xml:space="preserve">, </w:t>
      </w:r>
      <w:r>
        <w:rPr>
          <w:lang w:eastAsia="fr-FR" w:bidi="fr-FR"/>
        </w:rPr>
        <w:t>β</w:t>
      </w:r>
      <w:r w:rsidRPr="00931B41">
        <w:rPr>
          <w:lang w:eastAsia="fr-FR" w:bidi="fr-FR"/>
        </w:rPr>
        <w:t xml:space="preserve">, </w:t>
      </w:r>
      <w:r>
        <w:rPr>
          <w:lang w:eastAsia="fr-FR" w:bidi="fr-FR"/>
        </w:rPr>
        <w:t>γ</w:t>
      </w:r>
    </w:p>
    <w:tbl>
      <w:tblPr>
        <w:tblOverlap w:val="never"/>
        <w:tblW w:w="0" w:type="auto"/>
        <w:tblLayout w:type="fixed"/>
        <w:tblCellMar>
          <w:left w:w="10" w:type="dxa"/>
          <w:right w:w="10" w:type="dxa"/>
        </w:tblCellMar>
        <w:tblLook w:val="04A0" w:firstRow="1" w:lastRow="0" w:firstColumn="1" w:lastColumn="0" w:noHBand="0" w:noVBand="1"/>
      </w:tblPr>
      <w:tblGrid>
        <w:gridCol w:w="2260"/>
        <w:gridCol w:w="1980"/>
        <w:gridCol w:w="1800"/>
        <w:gridCol w:w="1890"/>
      </w:tblGrid>
      <w:tr w:rsidR="00471170" w:rsidRPr="004A3246" w14:paraId="160ABCF3" w14:textId="77777777">
        <w:tc>
          <w:tcPr>
            <w:tcW w:w="2260" w:type="dxa"/>
            <w:vMerge w:val="restart"/>
            <w:tcBorders>
              <w:top w:val="single" w:sz="8" w:space="0" w:color="auto"/>
            </w:tcBorders>
            <w:shd w:val="clear" w:color="auto" w:fill="EEECE1"/>
            <w:vAlign w:val="center"/>
          </w:tcPr>
          <w:p w14:paraId="17DCD389" w14:textId="77777777" w:rsidR="00471170" w:rsidRPr="004A3246" w:rsidRDefault="00471170" w:rsidP="00471170">
            <w:pPr>
              <w:widowControl w:val="0"/>
              <w:spacing w:before="60" w:after="60"/>
              <w:ind w:firstLine="0"/>
              <w:rPr>
                <w:sz w:val="24"/>
                <w:szCs w:val="10"/>
              </w:rPr>
            </w:pPr>
            <w:r w:rsidRPr="004A3246">
              <w:rPr>
                <w:sz w:val="24"/>
                <w:szCs w:val="10"/>
              </w:rPr>
              <w:t>Types d’entreprises</w:t>
            </w:r>
          </w:p>
        </w:tc>
        <w:tc>
          <w:tcPr>
            <w:tcW w:w="5670" w:type="dxa"/>
            <w:gridSpan w:val="3"/>
            <w:tcBorders>
              <w:top w:val="single" w:sz="8" w:space="0" w:color="auto"/>
              <w:bottom w:val="single" w:sz="8" w:space="0" w:color="auto"/>
            </w:tcBorders>
            <w:shd w:val="clear" w:color="auto" w:fill="EEECE1"/>
          </w:tcPr>
          <w:p w14:paraId="0DABE206" w14:textId="77777777" w:rsidR="00471170" w:rsidRPr="004A3246" w:rsidRDefault="00471170" w:rsidP="00471170">
            <w:pPr>
              <w:widowControl w:val="0"/>
              <w:spacing w:before="60" w:after="60"/>
              <w:ind w:firstLine="0"/>
              <w:jc w:val="center"/>
              <w:rPr>
                <w:sz w:val="24"/>
                <w:szCs w:val="10"/>
              </w:rPr>
            </w:pPr>
            <w:r w:rsidRPr="004A3246">
              <w:rPr>
                <w:sz w:val="24"/>
                <w:szCs w:val="10"/>
              </w:rPr>
              <w:t>Types d’espace</w:t>
            </w:r>
          </w:p>
        </w:tc>
      </w:tr>
      <w:tr w:rsidR="00471170" w:rsidRPr="004A3246" w14:paraId="76EC0FEE" w14:textId="77777777">
        <w:tc>
          <w:tcPr>
            <w:tcW w:w="2260" w:type="dxa"/>
            <w:vMerge/>
            <w:tcBorders>
              <w:bottom w:val="single" w:sz="8" w:space="0" w:color="auto"/>
            </w:tcBorders>
            <w:shd w:val="clear" w:color="auto" w:fill="EEECE1"/>
            <w:vAlign w:val="bottom"/>
          </w:tcPr>
          <w:p w14:paraId="34FF75AB" w14:textId="77777777" w:rsidR="00471170" w:rsidRPr="004A3246" w:rsidRDefault="00471170" w:rsidP="00471170">
            <w:pPr>
              <w:widowControl w:val="0"/>
              <w:spacing w:before="60" w:after="60"/>
              <w:ind w:firstLine="0"/>
              <w:jc w:val="both"/>
              <w:rPr>
                <w:sz w:val="24"/>
              </w:rPr>
            </w:pPr>
          </w:p>
        </w:tc>
        <w:tc>
          <w:tcPr>
            <w:tcW w:w="1980" w:type="dxa"/>
            <w:tcBorders>
              <w:top w:val="single" w:sz="8" w:space="0" w:color="auto"/>
              <w:bottom w:val="single" w:sz="8" w:space="0" w:color="auto"/>
            </w:tcBorders>
            <w:shd w:val="clear" w:color="auto" w:fill="EEECE1"/>
            <w:vAlign w:val="bottom"/>
          </w:tcPr>
          <w:p w14:paraId="4751EE39" w14:textId="77777777" w:rsidR="00471170" w:rsidRPr="004A3246" w:rsidRDefault="00471170" w:rsidP="00471170">
            <w:pPr>
              <w:widowControl w:val="0"/>
              <w:spacing w:before="60" w:after="60"/>
              <w:ind w:firstLine="0"/>
              <w:jc w:val="center"/>
              <w:rPr>
                <w:sz w:val="24"/>
              </w:rPr>
            </w:pPr>
            <w:r w:rsidRPr="004A3246">
              <w:rPr>
                <w:sz w:val="24"/>
                <w:lang w:eastAsia="fr-FR" w:bidi="fr-FR"/>
              </w:rPr>
              <w:t>α (Milieu urbain)</w:t>
            </w:r>
          </w:p>
        </w:tc>
        <w:tc>
          <w:tcPr>
            <w:tcW w:w="1800" w:type="dxa"/>
            <w:tcBorders>
              <w:top w:val="single" w:sz="8" w:space="0" w:color="auto"/>
              <w:bottom w:val="single" w:sz="8" w:space="0" w:color="auto"/>
            </w:tcBorders>
            <w:shd w:val="clear" w:color="auto" w:fill="EEECE1"/>
            <w:vAlign w:val="bottom"/>
          </w:tcPr>
          <w:p w14:paraId="2D2CD707" w14:textId="77777777" w:rsidR="00471170" w:rsidRPr="004A3246" w:rsidRDefault="00471170" w:rsidP="00471170">
            <w:pPr>
              <w:widowControl w:val="0"/>
              <w:spacing w:before="60" w:after="60"/>
              <w:ind w:firstLine="0"/>
              <w:jc w:val="center"/>
              <w:rPr>
                <w:sz w:val="24"/>
              </w:rPr>
            </w:pPr>
            <w:r w:rsidRPr="004A3246">
              <w:rPr>
                <w:sz w:val="24"/>
                <w:lang w:eastAsia="fr-FR" w:bidi="fr-FR"/>
              </w:rPr>
              <w:t>β  (Transports)</w:t>
            </w:r>
          </w:p>
        </w:tc>
        <w:tc>
          <w:tcPr>
            <w:tcW w:w="1890" w:type="dxa"/>
            <w:tcBorders>
              <w:top w:val="single" w:sz="8" w:space="0" w:color="auto"/>
              <w:bottom w:val="single" w:sz="8" w:space="0" w:color="auto"/>
            </w:tcBorders>
            <w:shd w:val="clear" w:color="auto" w:fill="EEECE1"/>
            <w:vAlign w:val="bottom"/>
          </w:tcPr>
          <w:p w14:paraId="2C41E49C" w14:textId="77777777" w:rsidR="00471170" w:rsidRPr="004A3246" w:rsidRDefault="00471170" w:rsidP="00471170">
            <w:pPr>
              <w:widowControl w:val="0"/>
              <w:spacing w:before="60" w:after="60"/>
              <w:ind w:firstLine="0"/>
              <w:jc w:val="center"/>
              <w:rPr>
                <w:sz w:val="24"/>
              </w:rPr>
            </w:pPr>
            <w:r w:rsidRPr="004A3246">
              <w:rPr>
                <w:sz w:val="24"/>
                <w:lang w:eastAsia="fr-FR" w:bidi="fr-FR"/>
              </w:rPr>
              <w:t>γ</w:t>
            </w:r>
            <w:r w:rsidRPr="004A3246">
              <w:rPr>
                <w:sz w:val="24"/>
              </w:rPr>
              <w:t xml:space="preserve"> (Prestige</w:t>
            </w:r>
            <w:r>
              <w:rPr>
                <w:sz w:val="24"/>
              </w:rPr>
              <w:br/>
            </w:r>
            <w:r w:rsidRPr="004A3246">
              <w:rPr>
                <w:sz w:val="24"/>
              </w:rPr>
              <w:t>social de l’espace)</w:t>
            </w:r>
          </w:p>
        </w:tc>
      </w:tr>
      <w:tr w:rsidR="00471170" w:rsidRPr="004A3246" w14:paraId="537ADFC8" w14:textId="77777777">
        <w:tc>
          <w:tcPr>
            <w:tcW w:w="2260" w:type="dxa"/>
            <w:tcBorders>
              <w:top w:val="single" w:sz="8" w:space="0" w:color="auto"/>
            </w:tcBorders>
            <w:shd w:val="clear" w:color="auto" w:fill="FFFFFF"/>
            <w:vAlign w:val="bottom"/>
          </w:tcPr>
          <w:p w14:paraId="592C26CE" w14:textId="77777777" w:rsidR="00471170" w:rsidRPr="004A3246" w:rsidRDefault="00471170" w:rsidP="00471170">
            <w:pPr>
              <w:widowControl w:val="0"/>
              <w:spacing w:before="120"/>
              <w:ind w:left="540" w:firstLine="0"/>
              <w:jc w:val="both"/>
              <w:rPr>
                <w:sz w:val="24"/>
              </w:rPr>
            </w:pPr>
            <w:r w:rsidRPr="004A3246">
              <w:rPr>
                <w:sz w:val="24"/>
              </w:rPr>
              <w:t>A</w:t>
            </w:r>
            <w:r w:rsidRPr="004A3246">
              <w:rPr>
                <w:sz w:val="24"/>
                <w:vertAlign w:val="subscript"/>
              </w:rPr>
              <w:t>1</w:t>
            </w:r>
          </w:p>
        </w:tc>
        <w:tc>
          <w:tcPr>
            <w:tcW w:w="1980" w:type="dxa"/>
            <w:tcBorders>
              <w:top w:val="single" w:sz="8" w:space="0" w:color="auto"/>
            </w:tcBorders>
            <w:shd w:val="clear" w:color="auto" w:fill="FFFFFF"/>
            <w:vAlign w:val="bottom"/>
          </w:tcPr>
          <w:p w14:paraId="0DD984BB" w14:textId="77777777" w:rsidR="00471170" w:rsidRPr="004A3246" w:rsidRDefault="00471170" w:rsidP="00471170">
            <w:pPr>
              <w:widowControl w:val="0"/>
              <w:spacing w:before="120"/>
              <w:ind w:firstLine="0"/>
              <w:jc w:val="center"/>
              <w:rPr>
                <w:sz w:val="24"/>
              </w:rPr>
            </w:pPr>
          </w:p>
        </w:tc>
        <w:tc>
          <w:tcPr>
            <w:tcW w:w="1800" w:type="dxa"/>
            <w:tcBorders>
              <w:top w:val="single" w:sz="8" w:space="0" w:color="auto"/>
            </w:tcBorders>
            <w:shd w:val="clear" w:color="auto" w:fill="FFFFFF"/>
            <w:vAlign w:val="bottom"/>
          </w:tcPr>
          <w:p w14:paraId="6CC5AFE1" w14:textId="77777777" w:rsidR="00471170" w:rsidRPr="004A3246" w:rsidRDefault="00471170" w:rsidP="00471170">
            <w:pPr>
              <w:widowControl w:val="0"/>
              <w:spacing w:before="120"/>
              <w:ind w:firstLine="0"/>
              <w:jc w:val="center"/>
              <w:rPr>
                <w:sz w:val="24"/>
              </w:rPr>
            </w:pPr>
          </w:p>
        </w:tc>
        <w:tc>
          <w:tcPr>
            <w:tcW w:w="1890" w:type="dxa"/>
            <w:tcBorders>
              <w:top w:val="single" w:sz="8" w:space="0" w:color="auto"/>
            </w:tcBorders>
            <w:shd w:val="clear" w:color="auto" w:fill="FFFFFF"/>
            <w:vAlign w:val="bottom"/>
          </w:tcPr>
          <w:p w14:paraId="76F9428C" w14:textId="77777777" w:rsidR="00471170" w:rsidRPr="004A3246" w:rsidRDefault="00471170" w:rsidP="00471170">
            <w:pPr>
              <w:widowControl w:val="0"/>
              <w:spacing w:before="120"/>
              <w:ind w:firstLine="0"/>
              <w:jc w:val="center"/>
              <w:rPr>
                <w:sz w:val="24"/>
              </w:rPr>
            </w:pPr>
          </w:p>
        </w:tc>
      </w:tr>
      <w:tr w:rsidR="00471170" w:rsidRPr="004A3246" w14:paraId="483A12A1" w14:textId="77777777">
        <w:tc>
          <w:tcPr>
            <w:tcW w:w="2260" w:type="dxa"/>
            <w:shd w:val="clear" w:color="auto" w:fill="FFFFFF"/>
            <w:vAlign w:val="bottom"/>
          </w:tcPr>
          <w:p w14:paraId="2BE7DD4A" w14:textId="77777777" w:rsidR="00471170" w:rsidRPr="004A3246" w:rsidRDefault="00471170" w:rsidP="00471170">
            <w:pPr>
              <w:widowControl w:val="0"/>
              <w:ind w:left="540" w:firstLine="0"/>
              <w:jc w:val="both"/>
              <w:rPr>
                <w:sz w:val="24"/>
              </w:rPr>
            </w:pPr>
            <w:r w:rsidRPr="004A3246">
              <w:rPr>
                <w:sz w:val="24"/>
              </w:rPr>
              <w:t>B</w:t>
            </w:r>
            <w:r w:rsidRPr="004A3246">
              <w:rPr>
                <w:sz w:val="24"/>
                <w:vertAlign w:val="subscript"/>
              </w:rPr>
              <w:t>1</w:t>
            </w:r>
          </w:p>
        </w:tc>
        <w:tc>
          <w:tcPr>
            <w:tcW w:w="1980" w:type="dxa"/>
            <w:shd w:val="clear" w:color="auto" w:fill="FFFFFF"/>
            <w:vAlign w:val="bottom"/>
          </w:tcPr>
          <w:p w14:paraId="79212D5B" w14:textId="77777777" w:rsidR="00471170" w:rsidRPr="004A3246" w:rsidRDefault="00471170" w:rsidP="00471170">
            <w:pPr>
              <w:widowControl w:val="0"/>
              <w:ind w:firstLine="0"/>
              <w:jc w:val="center"/>
              <w:rPr>
                <w:sz w:val="24"/>
              </w:rPr>
            </w:pPr>
            <w:r w:rsidRPr="004A3246">
              <w:rPr>
                <w:sz w:val="24"/>
              </w:rPr>
              <w:t>1</w:t>
            </w:r>
          </w:p>
        </w:tc>
        <w:tc>
          <w:tcPr>
            <w:tcW w:w="1800" w:type="dxa"/>
            <w:shd w:val="clear" w:color="auto" w:fill="FFFFFF"/>
            <w:vAlign w:val="bottom"/>
          </w:tcPr>
          <w:p w14:paraId="08D5F539" w14:textId="77777777" w:rsidR="00471170" w:rsidRPr="004A3246" w:rsidRDefault="00471170" w:rsidP="00471170">
            <w:pPr>
              <w:widowControl w:val="0"/>
              <w:ind w:firstLine="0"/>
              <w:jc w:val="center"/>
              <w:rPr>
                <w:sz w:val="24"/>
              </w:rPr>
            </w:pPr>
            <w:r w:rsidRPr="004A3246">
              <w:rPr>
                <w:sz w:val="24"/>
              </w:rPr>
              <w:t>2</w:t>
            </w:r>
          </w:p>
        </w:tc>
        <w:tc>
          <w:tcPr>
            <w:tcW w:w="1890" w:type="dxa"/>
            <w:shd w:val="clear" w:color="auto" w:fill="FFFFFF"/>
            <w:vAlign w:val="bottom"/>
          </w:tcPr>
          <w:p w14:paraId="132D343F" w14:textId="77777777" w:rsidR="00471170" w:rsidRPr="004A3246" w:rsidRDefault="00471170" w:rsidP="00471170">
            <w:pPr>
              <w:widowControl w:val="0"/>
              <w:ind w:firstLine="0"/>
              <w:jc w:val="center"/>
              <w:rPr>
                <w:sz w:val="24"/>
              </w:rPr>
            </w:pPr>
            <w:r w:rsidRPr="004A3246">
              <w:rPr>
                <w:sz w:val="24"/>
              </w:rPr>
              <w:t>2</w:t>
            </w:r>
          </w:p>
        </w:tc>
      </w:tr>
      <w:tr w:rsidR="00471170" w:rsidRPr="004A3246" w14:paraId="40B980F0" w14:textId="77777777">
        <w:tc>
          <w:tcPr>
            <w:tcW w:w="2260" w:type="dxa"/>
            <w:shd w:val="clear" w:color="auto" w:fill="FFFFFF"/>
          </w:tcPr>
          <w:p w14:paraId="76E977BC" w14:textId="77777777" w:rsidR="00471170" w:rsidRPr="004A3246" w:rsidRDefault="00471170" w:rsidP="00471170">
            <w:pPr>
              <w:widowControl w:val="0"/>
              <w:ind w:left="540" w:firstLine="0"/>
              <w:jc w:val="both"/>
              <w:rPr>
                <w:i/>
                <w:sz w:val="24"/>
              </w:rPr>
            </w:pPr>
            <w:r w:rsidRPr="004A3246">
              <w:rPr>
                <w:rStyle w:val="Corpsdutexte29ptItalique"/>
                <w:sz w:val="24"/>
              </w:rPr>
              <w:t>C</w:t>
            </w:r>
            <w:r w:rsidRPr="004A3246">
              <w:rPr>
                <w:rStyle w:val="Corpsdutexte29ptItalique"/>
                <w:sz w:val="24"/>
                <w:vertAlign w:val="subscript"/>
              </w:rPr>
              <w:t>1</w:t>
            </w:r>
          </w:p>
        </w:tc>
        <w:tc>
          <w:tcPr>
            <w:tcW w:w="1980" w:type="dxa"/>
            <w:shd w:val="clear" w:color="auto" w:fill="FFFFFF"/>
            <w:vAlign w:val="bottom"/>
          </w:tcPr>
          <w:p w14:paraId="75A371E9" w14:textId="77777777" w:rsidR="00471170" w:rsidRPr="004A3246" w:rsidRDefault="00471170" w:rsidP="00471170">
            <w:pPr>
              <w:widowControl w:val="0"/>
              <w:ind w:firstLine="0"/>
              <w:jc w:val="center"/>
              <w:rPr>
                <w:sz w:val="24"/>
              </w:rPr>
            </w:pPr>
            <w:r w:rsidRPr="004A3246">
              <w:rPr>
                <w:sz w:val="24"/>
              </w:rPr>
              <w:t>1</w:t>
            </w:r>
          </w:p>
        </w:tc>
        <w:tc>
          <w:tcPr>
            <w:tcW w:w="1800" w:type="dxa"/>
            <w:shd w:val="clear" w:color="auto" w:fill="FFFFFF"/>
          </w:tcPr>
          <w:p w14:paraId="1A55F959" w14:textId="77777777" w:rsidR="00471170" w:rsidRPr="004A3246" w:rsidRDefault="00471170" w:rsidP="00471170">
            <w:pPr>
              <w:widowControl w:val="0"/>
              <w:ind w:firstLine="0"/>
              <w:jc w:val="center"/>
              <w:rPr>
                <w:sz w:val="24"/>
              </w:rPr>
            </w:pPr>
            <w:r w:rsidRPr="004A3246">
              <w:rPr>
                <w:sz w:val="24"/>
              </w:rPr>
              <w:t>3</w:t>
            </w:r>
          </w:p>
        </w:tc>
        <w:tc>
          <w:tcPr>
            <w:tcW w:w="1890" w:type="dxa"/>
            <w:shd w:val="clear" w:color="auto" w:fill="FFFFFF"/>
            <w:vAlign w:val="bottom"/>
          </w:tcPr>
          <w:p w14:paraId="6F4B8EFD" w14:textId="77777777" w:rsidR="00471170" w:rsidRPr="004A3246" w:rsidRDefault="00471170" w:rsidP="00471170">
            <w:pPr>
              <w:widowControl w:val="0"/>
              <w:ind w:firstLine="0"/>
              <w:jc w:val="center"/>
              <w:rPr>
                <w:sz w:val="24"/>
              </w:rPr>
            </w:pPr>
            <w:r w:rsidRPr="004A3246">
              <w:rPr>
                <w:sz w:val="24"/>
              </w:rPr>
              <w:t>1</w:t>
            </w:r>
          </w:p>
        </w:tc>
      </w:tr>
      <w:tr w:rsidR="00471170" w:rsidRPr="004A3246" w14:paraId="1D8C4A82" w14:textId="77777777">
        <w:tc>
          <w:tcPr>
            <w:tcW w:w="2260" w:type="dxa"/>
            <w:shd w:val="clear" w:color="auto" w:fill="FFFFFF"/>
          </w:tcPr>
          <w:p w14:paraId="279448F0" w14:textId="77777777" w:rsidR="00471170" w:rsidRPr="004A3246" w:rsidRDefault="00471170" w:rsidP="00471170">
            <w:pPr>
              <w:widowControl w:val="0"/>
              <w:ind w:left="540" w:firstLine="0"/>
              <w:jc w:val="both"/>
              <w:rPr>
                <w:sz w:val="24"/>
              </w:rPr>
            </w:pPr>
            <w:r w:rsidRPr="004A3246">
              <w:rPr>
                <w:sz w:val="24"/>
              </w:rPr>
              <w:t>A</w:t>
            </w:r>
            <w:r w:rsidRPr="004A3246">
              <w:rPr>
                <w:sz w:val="24"/>
                <w:vertAlign w:val="subscript"/>
              </w:rPr>
              <w:t>2</w:t>
            </w:r>
          </w:p>
        </w:tc>
        <w:tc>
          <w:tcPr>
            <w:tcW w:w="1980" w:type="dxa"/>
            <w:shd w:val="clear" w:color="auto" w:fill="FFFFFF"/>
          </w:tcPr>
          <w:p w14:paraId="7EBED92E" w14:textId="77777777" w:rsidR="00471170" w:rsidRPr="004A3246" w:rsidRDefault="00471170" w:rsidP="00471170">
            <w:pPr>
              <w:widowControl w:val="0"/>
              <w:ind w:firstLine="0"/>
              <w:jc w:val="center"/>
              <w:rPr>
                <w:sz w:val="24"/>
              </w:rPr>
            </w:pPr>
            <w:r w:rsidRPr="004A3246">
              <w:rPr>
                <w:sz w:val="24"/>
              </w:rPr>
              <w:t>3</w:t>
            </w:r>
          </w:p>
        </w:tc>
        <w:tc>
          <w:tcPr>
            <w:tcW w:w="1800" w:type="dxa"/>
            <w:shd w:val="clear" w:color="auto" w:fill="FFFFFF"/>
            <w:vAlign w:val="bottom"/>
          </w:tcPr>
          <w:p w14:paraId="7A9EAA2D" w14:textId="77777777" w:rsidR="00471170" w:rsidRPr="004A3246" w:rsidRDefault="00471170" w:rsidP="00471170">
            <w:pPr>
              <w:widowControl w:val="0"/>
              <w:ind w:firstLine="0"/>
              <w:jc w:val="center"/>
              <w:rPr>
                <w:sz w:val="24"/>
              </w:rPr>
            </w:pPr>
            <w:r w:rsidRPr="004A3246">
              <w:rPr>
                <w:sz w:val="24"/>
              </w:rPr>
              <w:t>1</w:t>
            </w:r>
          </w:p>
        </w:tc>
        <w:tc>
          <w:tcPr>
            <w:tcW w:w="1890" w:type="dxa"/>
            <w:shd w:val="clear" w:color="auto" w:fill="FFFFFF"/>
          </w:tcPr>
          <w:p w14:paraId="33F372EA" w14:textId="77777777" w:rsidR="00471170" w:rsidRPr="004A3246" w:rsidRDefault="00471170" w:rsidP="00471170">
            <w:pPr>
              <w:widowControl w:val="0"/>
              <w:ind w:firstLine="0"/>
              <w:jc w:val="center"/>
              <w:rPr>
                <w:sz w:val="24"/>
              </w:rPr>
            </w:pPr>
            <w:r w:rsidRPr="004A3246">
              <w:rPr>
                <w:sz w:val="24"/>
              </w:rPr>
              <w:t>3</w:t>
            </w:r>
          </w:p>
        </w:tc>
      </w:tr>
      <w:tr w:rsidR="00471170" w:rsidRPr="004A3246" w14:paraId="03F3CCD0" w14:textId="77777777">
        <w:tc>
          <w:tcPr>
            <w:tcW w:w="2260" w:type="dxa"/>
            <w:shd w:val="clear" w:color="auto" w:fill="FFFFFF"/>
          </w:tcPr>
          <w:p w14:paraId="2A132C5A" w14:textId="77777777" w:rsidR="00471170" w:rsidRPr="004A3246" w:rsidRDefault="00471170" w:rsidP="00471170">
            <w:pPr>
              <w:widowControl w:val="0"/>
              <w:ind w:left="540" w:firstLine="0"/>
              <w:jc w:val="both"/>
              <w:rPr>
                <w:sz w:val="24"/>
              </w:rPr>
            </w:pPr>
            <w:r w:rsidRPr="004A3246">
              <w:rPr>
                <w:sz w:val="24"/>
              </w:rPr>
              <w:t>B</w:t>
            </w:r>
            <w:r w:rsidRPr="004A3246">
              <w:rPr>
                <w:sz w:val="24"/>
                <w:vertAlign w:val="subscript"/>
              </w:rPr>
              <w:t>2</w:t>
            </w:r>
          </w:p>
        </w:tc>
        <w:tc>
          <w:tcPr>
            <w:tcW w:w="1980" w:type="dxa"/>
            <w:shd w:val="clear" w:color="auto" w:fill="FFFFFF"/>
            <w:vAlign w:val="bottom"/>
          </w:tcPr>
          <w:p w14:paraId="3C994B57" w14:textId="77777777" w:rsidR="00471170" w:rsidRPr="004A3246" w:rsidRDefault="00471170" w:rsidP="00471170">
            <w:pPr>
              <w:widowControl w:val="0"/>
              <w:ind w:firstLine="0"/>
              <w:jc w:val="center"/>
              <w:rPr>
                <w:sz w:val="24"/>
              </w:rPr>
            </w:pPr>
            <w:r w:rsidRPr="004A3246">
              <w:rPr>
                <w:sz w:val="24"/>
              </w:rPr>
              <w:t>2</w:t>
            </w:r>
          </w:p>
        </w:tc>
        <w:tc>
          <w:tcPr>
            <w:tcW w:w="1800" w:type="dxa"/>
            <w:shd w:val="clear" w:color="auto" w:fill="FFFFFF"/>
            <w:vAlign w:val="bottom"/>
          </w:tcPr>
          <w:p w14:paraId="5FEC2FDB" w14:textId="77777777" w:rsidR="00471170" w:rsidRPr="004A3246" w:rsidRDefault="00471170" w:rsidP="00471170">
            <w:pPr>
              <w:widowControl w:val="0"/>
              <w:ind w:firstLine="0"/>
              <w:jc w:val="center"/>
              <w:rPr>
                <w:sz w:val="24"/>
              </w:rPr>
            </w:pPr>
            <w:r w:rsidRPr="004A3246">
              <w:rPr>
                <w:sz w:val="24"/>
              </w:rPr>
              <w:t>1</w:t>
            </w:r>
          </w:p>
        </w:tc>
        <w:tc>
          <w:tcPr>
            <w:tcW w:w="1890" w:type="dxa"/>
            <w:shd w:val="clear" w:color="auto" w:fill="FFFFFF"/>
          </w:tcPr>
          <w:p w14:paraId="02F4C9F1" w14:textId="77777777" w:rsidR="00471170" w:rsidRPr="004A3246" w:rsidRDefault="00471170" w:rsidP="00471170">
            <w:pPr>
              <w:widowControl w:val="0"/>
              <w:ind w:firstLine="0"/>
              <w:jc w:val="center"/>
              <w:rPr>
                <w:sz w:val="24"/>
              </w:rPr>
            </w:pPr>
            <w:r w:rsidRPr="004A3246">
              <w:rPr>
                <w:sz w:val="24"/>
              </w:rPr>
              <w:t>3</w:t>
            </w:r>
          </w:p>
        </w:tc>
      </w:tr>
      <w:tr w:rsidR="00471170" w:rsidRPr="004A3246" w14:paraId="08A65483" w14:textId="77777777">
        <w:tc>
          <w:tcPr>
            <w:tcW w:w="2260" w:type="dxa"/>
            <w:shd w:val="clear" w:color="auto" w:fill="FFFFFF"/>
            <w:vAlign w:val="center"/>
          </w:tcPr>
          <w:p w14:paraId="3B050C20" w14:textId="77777777" w:rsidR="00471170" w:rsidRPr="004A3246" w:rsidRDefault="00471170" w:rsidP="00471170">
            <w:pPr>
              <w:widowControl w:val="0"/>
              <w:ind w:left="540" w:firstLine="0"/>
              <w:jc w:val="both"/>
              <w:rPr>
                <w:sz w:val="24"/>
              </w:rPr>
            </w:pPr>
            <w:r w:rsidRPr="004A3246">
              <w:rPr>
                <w:sz w:val="24"/>
              </w:rPr>
              <w:t>C</w:t>
            </w:r>
            <w:r w:rsidRPr="004A3246">
              <w:rPr>
                <w:sz w:val="24"/>
                <w:vertAlign w:val="subscript"/>
              </w:rPr>
              <w:t>2</w:t>
            </w:r>
          </w:p>
        </w:tc>
        <w:tc>
          <w:tcPr>
            <w:tcW w:w="1980" w:type="dxa"/>
            <w:shd w:val="clear" w:color="auto" w:fill="FFFFFF"/>
            <w:vAlign w:val="bottom"/>
          </w:tcPr>
          <w:p w14:paraId="4BAEF9D0" w14:textId="77777777" w:rsidR="00471170" w:rsidRPr="004A3246" w:rsidRDefault="00471170" w:rsidP="00471170">
            <w:pPr>
              <w:widowControl w:val="0"/>
              <w:ind w:firstLine="0"/>
              <w:jc w:val="center"/>
              <w:rPr>
                <w:sz w:val="24"/>
              </w:rPr>
            </w:pPr>
            <w:r w:rsidRPr="004A3246">
              <w:rPr>
                <w:sz w:val="24"/>
              </w:rPr>
              <w:t>2</w:t>
            </w:r>
          </w:p>
        </w:tc>
        <w:tc>
          <w:tcPr>
            <w:tcW w:w="1800" w:type="dxa"/>
            <w:shd w:val="clear" w:color="auto" w:fill="FFFFFF"/>
            <w:vAlign w:val="bottom"/>
          </w:tcPr>
          <w:p w14:paraId="12B27516" w14:textId="77777777" w:rsidR="00471170" w:rsidRPr="004A3246" w:rsidRDefault="00471170" w:rsidP="00471170">
            <w:pPr>
              <w:widowControl w:val="0"/>
              <w:ind w:firstLine="0"/>
              <w:jc w:val="center"/>
              <w:rPr>
                <w:sz w:val="24"/>
              </w:rPr>
            </w:pPr>
            <w:r w:rsidRPr="004A3246">
              <w:rPr>
                <w:sz w:val="24"/>
              </w:rPr>
              <w:t>2</w:t>
            </w:r>
          </w:p>
        </w:tc>
        <w:tc>
          <w:tcPr>
            <w:tcW w:w="1890" w:type="dxa"/>
            <w:shd w:val="clear" w:color="auto" w:fill="FFFFFF"/>
            <w:vAlign w:val="bottom"/>
          </w:tcPr>
          <w:p w14:paraId="63427C45" w14:textId="77777777" w:rsidR="00471170" w:rsidRPr="004A3246" w:rsidRDefault="00471170" w:rsidP="00471170">
            <w:pPr>
              <w:widowControl w:val="0"/>
              <w:ind w:firstLine="0"/>
              <w:jc w:val="center"/>
              <w:rPr>
                <w:sz w:val="24"/>
              </w:rPr>
            </w:pPr>
            <w:r w:rsidRPr="004A3246">
              <w:rPr>
                <w:sz w:val="24"/>
              </w:rPr>
              <w:t>1</w:t>
            </w:r>
          </w:p>
        </w:tc>
      </w:tr>
      <w:tr w:rsidR="00471170" w:rsidRPr="004A3246" w14:paraId="57810B51" w14:textId="77777777">
        <w:tc>
          <w:tcPr>
            <w:tcW w:w="2260" w:type="dxa"/>
            <w:shd w:val="clear" w:color="auto" w:fill="FFFFFF"/>
            <w:vAlign w:val="center"/>
          </w:tcPr>
          <w:p w14:paraId="7004D936" w14:textId="77777777" w:rsidR="00471170" w:rsidRPr="004A3246" w:rsidRDefault="00471170" w:rsidP="00471170">
            <w:pPr>
              <w:widowControl w:val="0"/>
              <w:ind w:left="540" w:firstLine="0"/>
              <w:jc w:val="both"/>
              <w:rPr>
                <w:sz w:val="24"/>
              </w:rPr>
            </w:pPr>
            <w:r w:rsidRPr="004A3246">
              <w:rPr>
                <w:sz w:val="24"/>
              </w:rPr>
              <w:t>A</w:t>
            </w:r>
            <w:r w:rsidRPr="004A3246">
              <w:rPr>
                <w:sz w:val="24"/>
                <w:vertAlign w:val="subscript"/>
              </w:rPr>
              <w:t>3</w:t>
            </w:r>
          </w:p>
        </w:tc>
        <w:tc>
          <w:tcPr>
            <w:tcW w:w="1980" w:type="dxa"/>
            <w:shd w:val="clear" w:color="auto" w:fill="FFFFFF"/>
            <w:vAlign w:val="bottom"/>
          </w:tcPr>
          <w:p w14:paraId="050DF298" w14:textId="77777777" w:rsidR="00471170" w:rsidRPr="004A3246" w:rsidRDefault="00471170" w:rsidP="00471170">
            <w:pPr>
              <w:widowControl w:val="0"/>
              <w:ind w:firstLine="0"/>
              <w:jc w:val="center"/>
              <w:rPr>
                <w:sz w:val="24"/>
              </w:rPr>
            </w:pPr>
            <w:r w:rsidRPr="004A3246">
              <w:rPr>
                <w:sz w:val="24"/>
              </w:rPr>
              <w:t>2</w:t>
            </w:r>
          </w:p>
        </w:tc>
        <w:tc>
          <w:tcPr>
            <w:tcW w:w="1800" w:type="dxa"/>
            <w:shd w:val="clear" w:color="auto" w:fill="FFFFFF"/>
            <w:vAlign w:val="bottom"/>
          </w:tcPr>
          <w:p w14:paraId="03205C02" w14:textId="77777777" w:rsidR="00471170" w:rsidRPr="004A3246" w:rsidRDefault="00471170" w:rsidP="00471170">
            <w:pPr>
              <w:widowControl w:val="0"/>
              <w:ind w:firstLine="0"/>
              <w:jc w:val="center"/>
              <w:rPr>
                <w:sz w:val="24"/>
              </w:rPr>
            </w:pPr>
            <w:r w:rsidRPr="004A3246">
              <w:rPr>
                <w:sz w:val="24"/>
              </w:rPr>
              <w:t>2</w:t>
            </w:r>
          </w:p>
        </w:tc>
        <w:tc>
          <w:tcPr>
            <w:tcW w:w="1890" w:type="dxa"/>
            <w:shd w:val="clear" w:color="auto" w:fill="FFFFFF"/>
            <w:vAlign w:val="bottom"/>
          </w:tcPr>
          <w:p w14:paraId="0B766157" w14:textId="77777777" w:rsidR="00471170" w:rsidRPr="004A3246" w:rsidRDefault="00471170" w:rsidP="00471170">
            <w:pPr>
              <w:widowControl w:val="0"/>
              <w:ind w:firstLine="0"/>
              <w:jc w:val="center"/>
              <w:rPr>
                <w:sz w:val="24"/>
              </w:rPr>
            </w:pPr>
            <w:r w:rsidRPr="004A3246">
              <w:rPr>
                <w:sz w:val="24"/>
              </w:rPr>
              <w:t>2</w:t>
            </w:r>
          </w:p>
        </w:tc>
      </w:tr>
      <w:tr w:rsidR="00471170" w:rsidRPr="004A3246" w14:paraId="13629037" w14:textId="77777777">
        <w:tc>
          <w:tcPr>
            <w:tcW w:w="2260" w:type="dxa"/>
            <w:shd w:val="clear" w:color="auto" w:fill="FFFFFF"/>
          </w:tcPr>
          <w:p w14:paraId="0C9C028E" w14:textId="77777777" w:rsidR="00471170" w:rsidRPr="004A3246" w:rsidRDefault="00471170" w:rsidP="00471170">
            <w:pPr>
              <w:widowControl w:val="0"/>
              <w:ind w:left="540" w:firstLine="0"/>
              <w:jc w:val="both"/>
              <w:rPr>
                <w:sz w:val="24"/>
              </w:rPr>
            </w:pPr>
            <w:r w:rsidRPr="004A3246">
              <w:rPr>
                <w:sz w:val="24"/>
              </w:rPr>
              <w:t>B</w:t>
            </w:r>
            <w:r w:rsidRPr="004A3246">
              <w:rPr>
                <w:sz w:val="24"/>
                <w:vertAlign w:val="subscript"/>
              </w:rPr>
              <w:t>3</w:t>
            </w:r>
          </w:p>
        </w:tc>
        <w:tc>
          <w:tcPr>
            <w:tcW w:w="1980" w:type="dxa"/>
            <w:shd w:val="clear" w:color="auto" w:fill="FFFFFF"/>
          </w:tcPr>
          <w:p w14:paraId="581AA780" w14:textId="77777777" w:rsidR="00471170" w:rsidRPr="004A3246" w:rsidRDefault="00471170" w:rsidP="00471170">
            <w:pPr>
              <w:widowControl w:val="0"/>
              <w:ind w:firstLine="0"/>
              <w:jc w:val="center"/>
              <w:rPr>
                <w:sz w:val="24"/>
              </w:rPr>
            </w:pPr>
            <w:r w:rsidRPr="004A3246">
              <w:rPr>
                <w:sz w:val="24"/>
              </w:rPr>
              <w:t>3</w:t>
            </w:r>
          </w:p>
        </w:tc>
        <w:tc>
          <w:tcPr>
            <w:tcW w:w="1800" w:type="dxa"/>
            <w:shd w:val="clear" w:color="auto" w:fill="FFFFFF"/>
            <w:vAlign w:val="bottom"/>
          </w:tcPr>
          <w:p w14:paraId="1198AFE5" w14:textId="77777777" w:rsidR="00471170" w:rsidRPr="004A3246" w:rsidRDefault="00471170" w:rsidP="00471170">
            <w:pPr>
              <w:widowControl w:val="0"/>
              <w:ind w:firstLine="0"/>
              <w:jc w:val="center"/>
              <w:rPr>
                <w:sz w:val="24"/>
              </w:rPr>
            </w:pPr>
            <w:r w:rsidRPr="004A3246">
              <w:rPr>
                <w:sz w:val="24"/>
              </w:rPr>
              <w:t>1</w:t>
            </w:r>
          </w:p>
        </w:tc>
        <w:tc>
          <w:tcPr>
            <w:tcW w:w="1890" w:type="dxa"/>
            <w:shd w:val="clear" w:color="auto" w:fill="FFFFFF"/>
          </w:tcPr>
          <w:p w14:paraId="29A0A83A" w14:textId="77777777" w:rsidR="00471170" w:rsidRPr="004A3246" w:rsidRDefault="00471170" w:rsidP="00471170">
            <w:pPr>
              <w:widowControl w:val="0"/>
              <w:ind w:firstLine="0"/>
              <w:jc w:val="center"/>
              <w:rPr>
                <w:sz w:val="24"/>
              </w:rPr>
            </w:pPr>
            <w:r w:rsidRPr="004A3246">
              <w:rPr>
                <w:sz w:val="24"/>
              </w:rPr>
              <w:t>3</w:t>
            </w:r>
          </w:p>
        </w:tc>
      </w:tr>
      <w:tr w:rsidR="00471170" w:rsidRPr="004A3246" w14:paraId="087DAA15" w14:textId="77777777">
        <w:tc>
          <w:tcPr>
            <w:tcW w:w="2260" w:type="dxa"/>
            <w:tcBorders>
              <w:bottom w:val="single" w:sz="8" w:space="0" w:color="auto"/>
            </w:tcBorders>
            <w:shd w:val="clear" w:color="auto" w:fill="FFFFFF"/>
          </w:tcPr>
          <w:p w14:paraId="47434AF9" w14:textId="77777777" w:rsidR="00471170" w:rsidRPr="004A3246" w:rsidRDefault="00471170" w:rsidP="00471170">
            <w:pPr>
              <w:widowControl w:val="0"/>
              <w:spacing w:after="120"/>
              <w:ind w:left="540" w:firstLine="0"/>
              <w:jc w:val="both"/>
              <w:rPr>
                <w:sz w:val="24"/>
              </w:rPr>
            </w:pPr>
            <w:r w:rsidRPr="004A3246">
              <w:rPr>
                <w:sz w:val="24"/>
              </w:rPr>
              <w:t>C</w:t>
            </w:r>
            <w:r w:rsidRPr="004A3246">
              <w:rPr>
                <w:sz w:val="24"/>
                <w:vertAlign w:val="subscript"/>
              </w:rPr>
              <w:t>3</w:t>
            </w:r>
          </w:p>
        </w:tc>
        <w:tc>
          <w:tcPr>
            <w:tcW w:w="1980" w:type="dxa"/>
            <w:tcBorders>
              <w:bottom w:val="single" w:sz="8" w:space="0" w:color="auto"/>
            </w:tcBorders>
            <w:shd w:val="clear" w:color="auto" w:fill="FFFFFF"/>
            <w:vAlign w:val="center"/>
          </w:tcPr>
          <w:p w14:paraId="7BA006BF" w14:textId="77777777" w:rsidR="00471170" w:rsidRPr="004A3246" w:rsidRDefault="00471170" w:rsidP="00471170">
            <w:pPr>
              <w:widowControl w:val="0"/>
              <w:spacing w:after="120"/>
              <w:ind w:firstLine="0"/>
              <w:jc w:val="center"/>
              <w:rPr>
                <w:sz w:val="24"/>
              </w:rPr>
            </w:pPr>
            <w:r w:rsidRPr="004A3246">
              <w:rPr>
                <w:sz w:val="24"/>
              </w:rPr>
              <w:t>2</w:t>
            </w:r>
          </w:p>
        </w:tc>
        <w:tc>
          <w:tcPr>
            <w:tcW w:w="1800" w:type="dxa"/>
            <w:tcBorders>
              <w:bottom w:val="single" w:sz="8" w:space="0" w:color="auto"/>
            </w:tcBorders>
            <w:shd w:val="clear" w:color="auto" w:fill="FFFFFF"/>
          </w:tcPr>
          <w:p w14:paraId="452FDADA" w14:textId="77777777" w:rsidR="00471170" w:rsidRPr="004A3246" w:rsidRDefault="00471170" w:rsidP="00471170">
            <w:pPr>
              <w:widowControl w:val="0"/>
              <w:spacing w:after="120"/>
              <w:ind w:firstLine="0"/>
              <w:jc w:val="center"/>
              <w:rPr>
                <w:sz w:val="24"/>
              </w:rPr>
            </w:pPr>
            <w:r w:rsidRPr="004A3246">
              <w:rPr>
                <w:sz w:val="24"/>
              </w:rPr>
              <w:t>3</w:t>
            </w:r>
          </w:p>
        </w:tc>
        <w:tc>
          <w:tcPr>
            <w:tcW w:w="1890" w:type="dxa"/>
            <w:tcBorders>
              <w:bottom w:val="single" w:sz="8" w:space="0" w:color="auto"/>
            </w:tcBorders>
            <w:shd w:val="clear" w:color="auto" w:fill="FFFFFF"/>
            <w:vAlign w:val="center"/>
          </w:tcPr>
          <w:p w14:paraId="57EBB4A3" w14:textId="77777777" w:rsidR="00471170" w:rsidRPr="004A3246" w:rsidRDefault="00471170" w:rsidP="00471170">
            <w:pPr>
              <w:widowControl w:val="0"/>
              <w:spacing w:after="120"/>
              <w:ind w:firstLine="0"/>
              <w:jc w:val="center"/>
              <w:rPr>
                <w:sz w:val="24"/>
              </w:rPr>
            </w:pPr>
            <w:r w:rsidRPr="004A3246">
              <w:rPr>
                <w:sz w:val="24"/>
              </w:rPr>
              <w:t>1</w:t>
            </w:r>
          </w:p>
        </w:tc>
      </w:tr>
    </w:tbl>
    <w:p w14:paraId="57F2AB70" w14:textId="77777777" w:rsidR="00471170" w:rsidRPr="00931B41" w:rsidRDefault="00471170" w:rsidP="00471170">
      <w:pPr>
        <w:spacing w:before="120" w:after="120"/>
        <w:jc w:val="both"/>
        <w:rPr>
          <w:szCs w:val="2"/>
        </w:rPr>
      </w:pPr>
    </w:p>
    <w:p w14:paraId="13A7D04A" w14:textId="77777777" w:rsidR="00471170" w:rsidRPr="00931B41" w:rsidRDefault="00471170" w:rsidP="00471170">
      <w:pPr>
        <w:spacing w:before="120" w:after="120"/>
        <w:jc w:val="both"/>
      </w:pPr>
      <w:r w:rsidRPr="00931B41">
        <w:rPr>
          <w:lang w:eastAsia="fr-FR" w:bidi="fr-FR"/>
        </w:rPr>
        <w:t xml:space="preserve">(Pour plus de simplicité, nous introduirons la variable </w:t>
      </w:r>
      <w:r w:rsidRPr="004A3246">
        <w:rPr>
          <w:i/>
        </w:rPr>
        <w:t>stratification économique</w:t>
      </w:r>
      <w:r w:rsidRPr="00931B41">
        <w:rPr>
          <w:lang w:eastAsia="fr-FR" w:bidi="fr-FR"/>
        </w:rPr>
        <w:t xml:space="preserve"> seulement après avoir donné la première série de résultats empiriques.)</w:t>
      </w:r>
    </w:p>
    <w:p w14:paraId="27EE703D" w14:textId="77777777" w:rsidR="00471170" w:rsidRPr="00931B41" w:rsidRDefault="00471170" w:rsidP="00471170">
      <w:pPr>
        <w:spacing w:before="120" w:after="120"/>
        <w:jc w:val="both"/>
      </w:pPr>
      <w:r w:rsidRPr="00931B41">
        <w:rPr>
          <w:lang w:eastAsia="fr-FR" w:bidi="fr-FR"/>
        </w:rPr>
        <w:t>Il faut maintenant, à la lumière de ces hypothèses formalisées, examiner le comportement statistique des différents types d’entreprises dans leur implantation spatiale.</w:t>
      </w:r>
    </w:p>
    <w:p w14:paraId="0154A756" w14:textId="77777777" w:rsidR="00471170" w:rsidRPr="00931B41" w:rsidRDefault="00471170" w:rsidP="00471170">
      <w:pPr>
        <w:spacing w:before="120" w:after="120"/>
        <w:jc w:val="both"/>
      </w:pPr>
      <w:r w:rsidRPr="00931B41">
        <w:rPr>
          <w:lang w:eastAsia="fr-FR" w:bidi="fr-FR"/>
        </w:rPr>
        <w:t>Pour cela, la méthode suivie est extrêmement simple :</w:t>
      </w:r>
    </w:p>
    <w:p w14:paraId="27A4332F" w14:textId="77777777" w:rsidR="00471170" w:rsidRDefault="00471170" w:rsidP="00471170">
      <w:pPr>
        <w:spacing w:before="120" w:after="120"/>
        <w:jc w:val="both"/>
        <w:rPr>
          <w:lang w:eastAsia="fr-FR" w:bidi="fr-FR"/>
        </w:rPr>
      </w:pPr>
    </w:p>
    <w:p w14:paraId="614C5A9B" w14:textId="77777777" w:rsidR="00471170" w:rsidRPr="00931B41" w:rsidRDefault="00471170" w:rsidP="00471170">
      <w:pPr>
        <w:spacing w:before="120" w:after="120"/>
        <w:ind w:left="720" w:hanging="360"/>
        <w:jc w:val="both"/>
      </w:pPr>
      <w:r>
        <w:rPr>
          <w:lang w:eastAsia="fr-FR" w:bidi="fr-FR"/>
        </w:rPr>
        <w:t>1.</w:t>
      </w:r>
      <w:r>
        <w:rPr>
          <w:lang w:eastAsia="fr-FR" w:bidi="fr-FR"/>
        </w:rPr>
        <w:tab/>
      </w:r>
      <w:r w:rsidRPr="00931B41">
        <w:rPr>
          <w:lang w:eastAsia="fr-FR" w:bidi="fr-FR"/>
        </w:rPr>
        <w:t>L’ensemble des communes de la région parisienne ont été cla</w:t>
      </w:r>
      <w:r w:rsidRPr="00931B41">
        <w:rPr>
          <w:lang w:eastAsia="fr-FR" w:bidi="fr-FR"/>
        </w:rPr>
        <w:t>s</w:t>
      </w:r>
      <w:r w:rsidRPr="00931B41">
        <w:rPr>
          <w:lang w:eastAsia="fr-FR" w:bidi="fr-FR"/>
        </w:rPr>
        <w:t>sées dans les trois strates des trois échelles</w:t>
      </w:r>
      <w:r>
        <w:rPr>
          <w:lang w:eastAsia="fr-FR" w:bidi="fr-FR"/>
        </w:rPr>
        <w:t xml:space="preserve"> α, β, γ,</w:t>
      </w:r>
      <w:r w:rsidRPr="00931B41">
        <w:rPr>
          <w:lang w:eastAsia="fr-FR" w:bidi="fr-FR"/>
        </w:rPr>
        <w:t xml:space="preserve"> </w:t>
      </w:r>
      <w:r>
        <w:rPr>
          <w:lang w:eastAsia="fr-FR" w:bidi="fr-FR"/>
        </w:rPr>
        <w:t xml:space="preserve">en </w:t>
      </w:r>
      <w:r w:rsidRPr="00931B41">
        <w:rPr>
          <w:lang w:eastAsia="fr-FR" w:bidi="fr-FR"/>
        </w:rPr>
        <w:t>fonction des valeurs des indicateurs utilisés pour définir nos trois vari</w:t>
      </w:r>
      <w:r w:rsidRPr="00931B41">
        <w:rPr>
          <w:lang w:eastAsia="fr-FR" w:bidi="fr-FR"/>
        </w:rPr>
        <w:t>a</w:t>
      </w:r>
      <w:r w:rsidRPr="00931B41">
        <w:rPr>
          <w:lang w:eastAsia="fr-FR" w:bidi="fr-FR"/>
        </w:rPr>
        <w:t xml:space="preserve">bles </w:t>
      </w:r>
      <w:r>
        <w:rPr>
          <w:lang w:eastAsia="fr-FR" w:bidi="fr-FR"/>
        </w:rPr>
        <w:t>α, β, γ.</w:t>
      </w:r>
    </w:p>
    <w:p w14:paraId="493CCB0E" w14:textId="77777777" w:rsidR="00471170" w:rsidRDefault="00471170" w:rsidP="00471170">
      <w:pPr>
        <w:spacing w:before="120" w:after="120"/>
        <w:ind w:left="720" w:hanging="360"/>
        <w:jc w:val="both"/>
        <w:rPr>
          <w:lang w:eastAsia="fr-FR" w:bidi="fr-FR"/>
        </w:rPr>
      </w:pPr>
      <w:r>
        <w:rPr>
          <w:lang w:eastAsia="fr-FR" w:bidi="fr-FR"/>
        </w:rPr>
        <w:t>2.</w:t>
      </w:r>
      <w:r>
        <w:rPr>
          <w:lang w:eastAsia="fr-FR" w:bidi="fr-FR"/>
        </w:rPr>
        <w:tab/>
      </w:r>
      <w:r w:rsidRPr="00931B41">
        <w:rPr>
          <w:lang w:eastAsia="fr-FR" w:bidi="fr-FR"/>
        </w:rPr>
        <w:t>On a calculé la fréquence d’implantation de chaque type d’entreprises dans les communes de la première, de la deuxième et de la troisième strate des trois échelles.</w:t>
      </w:r>
    </w:p>
    <w:p w14:paraId="3C46B90B" w14:textId="77777777" w:rsidR="00471170" w:rsidRPr="00931B41" w:rsidRDefault="00471170" w:rsidP="00471170">
      <w:pPr>
        <w:spacing w:before="120" w:after="120"/>
        <w:ind w:left="720" w:hanging="360"/>
        <w:jc w:val="both"/>
      </w:pPr>
    </w:p>
    <w:p w14:paraId="0035B67D" w14:textId="77777777" w:rsidR="00471170" w:rsidRDefault="00471170" w:rsidP="00471170">
      <w:pPr>
        <w:spacing w:before="120" w:after="120"/>
        <w:jc w:val="both"/>
        <w:sectPr w:rsidR="00471170">
          <w:pgSz w:w="12240" w:h="15840"/>
          <w:pgMar w:top="1800" w:right="1440" w:bottom="1440" w:left="2160" w:header="720" w:footer="720" w:gutter="720"/>
          <w:cols w:space="720"/>
        </w:sectPr>
      </w:pPr>
    </w:p>
    <w:p w14:paraId="27A68492" w14:textId="77777777" w:rsidR="00471170" w:rsidRDefault="00471170" w:rsidP="00471170">
      <w:pPr>
        <w:pStyle w:val="p"/>
      </w:pPr>
      <w:r>
        <w:t>[186]</w:t>
      </w:r>
    </w:p>
    <w:p w14:paraId="3A38A07E" w14:textId="77777777" w:rsidR="00471170" w:rsidRDefault="00471170" w:rsidP="00471170">
      <w:pPr>
        <w:pStyle w:val="p"/>
      </w:pPr>
    </w:p>
    <w:p w14:paraId="2971E6A1" w14:textId="77777777" w:rsidR="00471170" w:rsidRDefault="00471170" w:rsidP="00471170">
      <w:pPr>
        <w:pStyle w:val="figtitre"/>
      </w:pPr>
      <w:r>
        <w:t>Tableau no 22</w:t>
      </w:r>
    </w:p>
    <w:p w14:paraId="11A974B3" w14:textId="77777777" w:rsidR="00471170" w:rsidRPr="00931B41" w:rsidRDefault="00471170" w:rsidP="00471170">
      <w:pPr>
        <w:pStyle w:val="figtitrest"/>
      </w:pPr>
      <w:r w:rsidRPr="004A3246">
        <w:t>Tableau n° 22 Fréquences d'implantation (+) des types d’entreprises</w:t>
      </w:r>
      <w:r>
        <w:br/>
      </w:r>
      <w:r w:rsidRPr="004A3246">
        <w:t xml:space="preserve">dans les </w:t>
      </w:r>
      <w:r>
        <w:t>c</w:t>
      </w:r>
      <w:r w:rsidRPr="004A3246">
        <w:t>ommunes de la région parisienne classées en trois strate</w:t>
      </w:r>
      <w:r>
        <w:t>s (+ + +</w:t>
      </w:r>
      <w:r w:rsidRPr="004A3246">
        <w:t>)</w:t>
      </w:r>
      <w:r>
        <w:br/>
      </w:r>
      <w:r w:rsidRPr="004A3246">
        <w:t xml:space="preserve">d’après les échelles </w:t>
      </w:r>
      <w:r>
        <w:t>α</w:t>
      </w:r>
      <w:r w:rsidRPr="004A3246">
        <w:t xml:space="preserve">, </w:t>
      </w:r>
      <w:r>
        <w:t>β</w:t>
      </w:r>
      <w:r w:rsidRPr="004A3246">
        <w:t xml:space="preserve">, </w:t>
      </w:r>
      <w:r>
        <w:t>γ</w:t>
      </w:r>
      <w:r w:rsidRPr="004A3246">
        <w:t>, 1962-1965. N</w:t>
      </w:r>
      <w:r w:rsidRPr="004A3246">
        <w:rPr>
          <w:vertAlign w:val="subscript"/>
        </w:rPr>
        <w:t>1</w:t>
      </w:r>
      <w:r w:rsidRPr="004A3246">
        <w:t xml:space="preserve"> = 792, N</w:t>
      </w:r>
      <w:r w:rsidRPr="004A3246">
        <w:rPr>
          <w:vertAlign w:val="subscript"/>
        </w:rPr>
        <w:t>2</w:t>
      </w:r>
      <w:r w:rsidRPr="004A3246">
        <w:t xml:space="preserve"> = 872, N</w:t>
      </w:r>
      <w:r w:rsidRPr="004A3246">
        <w:rPr>
          <w:vertAlign w:val="subscript"/>
        </w:rPr>
        <w:t>3</w:t>
      </w:r>
      <w:r w:rsidRPr="004A3246">
        <w:t xml:space="preserve"> = 894</w:t>
      </w:r>
    </w:p>
    <w:tbl>
      <w:tblPr>
        <w:tblW w:w="0" w:type="auto"/>
        <w:tblLook w:val="00BF" w:firstRow="1" w:lastRow="0" w:firstColumn="1" w:lastColumn="0" w:noHBand="0" w:noVBand="0"/>
      </w:tblPr>
      <w:tblGrid>
        <w:gridCol w:w="1599"/>
        <w:gridCol w:w="945"/>
        <w:gridCol w:w="945"/>
        <w:gridCol w:w="945"/>
        <w:gridCol w:w="946"/>
        <w:gridCol w:w="946"/>
        <w:gridCol w:w="946"/>
        <w:gridCol w:w="946"/>
        <w:gridCol w:w="946"/>
        <w:gridCol w:w="946"/>
        <w:gridCol w:w="950"/>
        <w:gridCol w:w="950"/>
        <w:gridCol w:w="950"/>
      </w:tblGrid>
      <w:tr w:rsidR="00471170" w:rsidRPr="00F76D8E" w14:paraId="1BDC6149" w14:textId="77777777">
        <w:tc>
          <w:tcPr>
            <w:tcW w:w="1647" w:type="dxa"/>
            <w:vMerge w:val="restart"/>
            <w:tcBorders>
              <w:top w:val="single" w:sz="4" w:space="0" w:color="auto"/>
            </w:tcBorders>
            <w:shd w:val="clear" w:color="auto" w:fill="EEECE1"/>
            <w:vAlign w:val="center"/>
          </w:tcPr>
          <w:p w14:paraId="2CEEB213" w14:textId="77777777" w:rsidR="00471170" w:rsidRPr="00F76D8E" w:rsidRDefault="00471170" w:rsidP="00471170">
            <w:pPr>
              <w:spacing w:before="60" w:after="60"/>
              <w:ind w:firstLine="0"/>
              <w:jc w:val="both"/>
              <w:rPr>
                <w:rFonts w:eastAsia="Times"/>
                <w:sz w:val="24"/>
              </w:rPr>
            </w:pPr>
            <w:r w:rsidRPr="00F76D8E">
              <w:rPr>
                <w:rFonts w:eastAsia="Times"/>
                <w:sz w:val="24"/>
              </w:rPr>
              <w:t>Types</w:t>
            </w:r>
            <w:r w:rsidRPr="00F76D8E">
              <w:rPr>
                <w:rFonts w:eastAsia="Times"/>
                <w:sz w:val="24"/>
              </w:rPr>
              <w:br/>
              <w:t>d’entreprises</w:t>
            </w:r>
          </w:p>
        </w:tc>
        <w:tc>
          <w:tcPr>
            <w:tcW w:w="5727" w:type="dxa"/>
            <w:gridSpan w:val="6"/>
            <w:tcBorders>
              <w:top w:val="single" w:sz="4" w:space="0" w:color="auto"/>
              <w:bottom w:val="single" w:sz="4" w:space="0" w:color="auto"/>
            </w:tcBorders>
            <w:shd w:val="clear" w:color="auto" w:fill="EEECE1"/>
          </w:tcPr>
          <w:p w14:paraId="5C323B79" w14:textId="77777777" w:rsidR="00471170" w:rsidRPr="00F76D8E" w:rsidRDefault="00471170" w:rsidP="00471170">
            <w:pPr>
              <w:spacing w:before="60" w:after="60"/>
              <w:ind w:firstLine="0"/>
              <w:jc w:val="center"/>
              <w:rPr>
                <w:rFonts w:eastAsia="Times"/>
                <w:sz w:val="24"/>
              </w:rPr>
            </w:pPr>
            <w:r w:rsidRPr="00F76D8E">
              <w:rPr>
                <w:rFonts w:eastAsia="Times"/>
                <w:sz w:val="24"/>
              </w:rPr>
              <w:t>Types d’espace</w:t>
            </w:r>
          </w:p>
        </w:tc>
        <w:tc>
          <w:tcPr>
            <w:tcW w:w="2865" w:type="dxa"/>
            <w:gridSpan w:val="3"/>
            <w:tcBorders>
              <w:top w:val="single" w:sz="4" w:space="0" w:color="auto"/>
              <w:bottom w:val="single" w:sz="4" w:space="0" w:color="auto"/>
            </w:tcBorders>
            <w:shd w:val="clear" w:color="auto" w:fill="EEECE1"/>
          </w:tcPr>
          <w:p w14:paraId="0E20701F" w14:textId="77777777" w:rsidR="00471170" w:rsidRPr="00F76D8E" w:rsidRDefault="00471170" w:rsidP="00471170">
            <w:pPr>
              <w:spacing w:before="60" w:after="60"/>
              <w:ind w:firstLine="0"/>
              <w:jc w:val="center"/>
              <w:rPr>
                <w:rFonts w:eastAsia="Times"/>
                <w:sz w:val="24"/>
              </w:rPr>
            </w:pPr>
            <w:r w:rsidRPr="00F76D8E">
              <w:rPr>
                <w:rFonts w:eastAsia="Times"/>
                <w:sz w:val="24"/>
              </w:rPr>
              <w:t>Espace de type γ</w:t>
            </w:r>
          </w:p>
        </w:tc>
        <w:tc>
          <w:tcPr>
            <w:tcW w:w="2865" w:type="dxa"/>
            <w:gridSpan w:val="3"/>
            <w:vMerge w:val="restart"/>
            <w:tcBorders>
              <w:top w:val="single" w:sz="4" w:space="0" w:color="auto"/>
            </w:tcBorders>
            <w:shd w:val="clear" w:color="auto" w:fill="EEECE1"/>
            <w:vAlign w:val="center"/>
          </w:tcPr>
          <w:p w14:paraId="0D79FC9A" w14:textId="77777777" w:rsidR="00471170" w:rsidRPr="00F76D8E" w:rsidRDefault="00471170" w:rsidP="00471170">
            <w:pPr>
              <w:spacing w:before="60" w:after="60"/>
              <w:ind w:firstLine="0"/>
              <w:jc w:val="center"/>
              <w:rPr>
                <w:rFonts w:eastAsia="Times"/>
                <w:sz w:val="24"/>
              </w:rPr>
            </w:pPr>
            <w:r w:rsidRPr="00F76D8E">
              <w:rPr>
                <w:rFonts w:eastAsia="Times"/>
                <w:sz w:val="24"/>
              </w:rPr>
              <w:t>Total d’établissements</w:t>
            </w:r>
            <w:r w:rsidRPr="00F76D8E">
              <w:rPr>
                <w:rFonts w:eastAsia="Times"/>
                <w:sz w:val="24"/>
              </w:rPr>
              <w:br/>
              <w:t>implantés (N) (++)</w:t>
            </w:r>
          </w:p>
        </w:tc>
      </w:tr>
      <w:tr w:rsidR="00471170" w:rsidRPr="00F76D8E" w14:paraId="47D26AC6" w14:textId="77777777">
        <w:tc>
          <w:tcPr>
            <w:tcW w:w="1647" w:type="dxa"/>
            <w:vMerge/>
            <w:shd w:val="clear" w:color="auto" w:fill="EEECE1"/>
          </w:tcPr>
          <w:p w14:paraId="708CEFFA" w14:textId="77777777" w:rsidR="00471170" w:rsidRPr="00F76D8E" w:rsidRDefault="00471170" w:rsidP="00471170">
            <w:pPr>
              <w:spacing w:before="60" w:after="60"/>
              <w:ind w:firstLine="0"/>
              <w:jc w:val="both"/>
              <w:rPr>
                <w:rFonts w:eastAsia="Times"/>
                <w:sz w:val="24"/>
              </w:rPr>
            </w:pPr>
          </w:p>
        </w:tc>
        <w:tc>
          <w:tcPr>
            <w:tcW w:w="2862" w:type="dxa"/>
            <w:gridSpan w:val="3"/>
            <w:tcBorders>
              <w:top w:val="single" w:sz="4" w:space="0" w:color="auto"/>
              <w:bottom w:val="single" w:sz="4" w:space="0" w:color="auto"/>
            </w:tcBorders>
            <w:shd w:val="clear" w:color="auto" w:fill="EEECE1"/>
          </w:tcPr>
          <w:p w14:paraId="69DF4E71" w14:textId="77777777" w:rsidR="00471170" w:rsidRPr="00F76D8E" w:rsidRDefault="00471170" w:rsidP="00471170">
            <w:pPr>
              <w:spacing w:before="60" w:after="60"/>
              <w:ind w:firstLine="0"/>
              <w:jc w:val="center"/>
              <w:rPr>
                <w:rFonts w:eastAsia="Times"/>
                <w:sz w:val="24"/>
              </w:rPr>
            </w:pPr>
            <w:r w:rsidRPr="00F76D8E">
              <w:rPr>
                <w:rFonts w:eastAsia="Times"/>
                <w:sz w:val="24"/>
              </w:rPr>
              <w:t>Espace de type α</w:t>
            </w:r>
            <w:r w:rsidRPr="00F76D8E">
              <w:rPr>
                <w:rFonts w:eastAsia="Times"/>
                <w:sz w:val="24"/>
              </w:rPr>
              <w:br/>
              <w:t>strates (1 &gt; 3)</w:t>
            </w:r>
          </w:p>
        </w:tc>
        <w:tc>
          <w:tcPr>
            <w:tcW w:w="2865" w:type="dxa"/>
            <w:gridSpan w:val="3"/>
            <w:tcBorders>
              <w:top w:val="single" w:sz="4" w:space="0" w:color="auto"/>
              <w:bottom w:val="single" w:sz="4" w:space="0" w:color="auto"/>
            </w:tcBorders>
            <w:shd w:val="clear" w:color="auto" w:fill="EEECE1"/>
          </w:tcPr>
          <w:p w14:paraId="36D1325F" w14:textId="77777777" w:rsidR="00471170" w:rsidRPr="00F76D8E" w:rsidRDefault="00471170" w:rsidP="00471170">
            <w:pPr>
              <w:spacing w:before="60" w:after="60"/>
              <w:ind w:firstLine="0"/>
              <w:jc w:val="center"/>
              <w:rPr>
                <w:rFonts w:eastAsia="Times"/>
                <w:sz w:val="24"/>
              </w:rPr>
            </w:pPr>
            <w:r w:rsidRPr="00F76D8E">
              <w:rPr>
                <w:rFonts w:eastAsia="Times"/>
                <w:sz w:val="24"/>
              </w:rPr>
              <w:t>Espace de type β</w:t>
            </w:r>
            <w:r w:rsidRPr="00F76D8E">
              <w:rPr>
                <w:rFonts w:eastAsia="Times"/>
                <w:sz w:val="24"/>
              </w:rPr>
              <w:br/>
              <w:t>(1 &gt; 3)</w:t>
            </w:r>
          </w:p>
        </w:tc>
        <w:tc>
          <w:tcPr>
            <w:tcW w:w="2865" w:type="dxa"/>
            <w:gridSpan w:val="3"/>
            <w:tcBorders>
              <w:top w:val="single" w:sz="4" w:space="0" w:color="auto"/>
              <w:bottom w:val="single" w:sz="4" w:space="0" w:color="auto"/>
            </w:tcBorders>
            <w:shd w:val="clear" w:color="auto" w:fill="EEECE1"/>
          </w:tcPr>
          <w:p w14:paraId="128640E1" w14:textId="77777777" w:rsidR="00471170" w:rsidRPr="00F76D8E" w:rsidRDefault="00471170" w:rsidP="00471170">
            <w:pPr>
              <w:spacing w:before="60" w:after="60"/>
              <w:ind w:firstLine="0"/>
              <w:jc w:val="center"/>
              <w:rPr>
                <w:rFonts w:eastAsia="Times"/>
                <w:sz w:val="24"/>
              </w:rPr>
            </w:pPr>
            <w:r w:rsidRPr="00F76D8E">
              <w:rPr>
                <w:rFonts w:eastAsia="Times"/>
                <w:sz w:val="24"/>
              </w:rPr>
              <w:t>(1 &gt; 3)</w:t>
            </w:r>
          </w:p>
        </w:tc>
        <w:tc>
          <w:tcPr>
            <w:tcW w:w="2865" w:type="dxa"/>
            <w:gridSpan w:val="3"/>
            <w:vMerge/>
            <w:tcBorders>
              <w:bottom w:val="single" w:sz="4" w:space="0" w:color="auto"/>
            </w:tcBorders>
            <w:shd w:val="clear" w:color="auto" w:fill="EEECE1"/>
          </w:tcPr>
          <w:p w14:paraId="4373AD76" w14:textId="77777777" w:rsidR="00471170" w:rsidRPr="00F76D8E" w:rsidRDefault="00471170" w:rsidP="00471170">
            <w:pPr>
              <w:spacing w:before="60" w:after="60"/>
              <w:ind w:firstLine="0"/>
              <w:jc w:val="center"/>
              <w:rPr>
                <w:rFonts w:eastAsia="Times"/>
                <w:sz w:val="24"/>
              </w:rPr>
            </w:pPr>
          </w:p>
        </w:tc>
      </w:tr>
      <w:tr w:rsidR="00471170" w:rsidRPr="00F76D8E" w14:paraId="769CFFC3" w14:textId="77777777">
        <w:tc>
          <w:tcPr>
            <w:tcW w:w="1647" w:type="dxa"/>
            <w:vMerge/>
            <w:tcBorders>
              <w:bottom w:val="single" w:sz="4" w:space="0" w:color="auto"/>
            </w:tcBorders>
            <w:shd w:val="clear" w:color="auto" w:fill="EEECE1"/>
          </w:tcPr>
          <w:p w14:paraId="6E56FEC6" w14:textId="77777777" w:rsidR="00471170" w:rsidRPr="00F76D8E" w:rsidRDefault="00471170" w:rsidP="00471170">
            <w:pPr>
              <w:spacing w:before="60" w:after="60"/>
              <w:ind w:firstLine="0"/>
              <w:jc w:val="both"/>
              <w:rPr>
                <w:rFonts w:eastAsia="Times"/>
                <w:sz w:val="24"/>
              </w:rPr>
            </w:pPr>
          </w:p>
        </w:tc>
        <w:tc>
          <w:tcPr>
            <w:tcW w:w="954" w:type="dxa"/>
            <w:tcBorders>
              <w:top w:val="single" w:sz="4" w:space="0" w:color="auto"/>
              <w:bottom w:val="single" w:sz="4" w:space="0" w:color="auto"/>
            </w:tcBorders>
            <w:shd w:val="clear" w:color="auto" w:fill="EEECE1"/>
            <w:vAlign w:val="center"/>
          </w:tcPr>
          <w:p w14:paraId="1A78F1C3" w14:textId="77777777" w:rsidR="00471170" w:rsidRPr="00F76D8E" w:rsidRDefault="00471170" w:rsidP="00471170">
            <w:pPr>
              <w:spacing w:before="60" w:after="60"/>
              <w:ind w:firstLine="0"/>
              <w:jc w:val="center"/>
              <w:rPr>
                <w:rFonts w:eastAsia="Times"/>
                <w:sz w:val="24"/>
              </w:rPr>
            </w:pPr>
            <w:r w:rsidRPr="00F76D8E">
              <w:rPr>
                <w:rFonts w:eastAsia="Times"/>
                <w:sz w:val="24"/>
              </w:rPr>
              <w:t>1</w:t>
            </w:r>
          </w:p>
        </w:tc>
        <w:tc>
          <w:tcPr>
            <w:tcW w:w="954" w:type="dxa"/>
            <w:tcBorders>
              <w:top w:val="single" w:sz="4" w:space="0" w:color="auto"/>
              <w:bottom w:val="single" w:sz="4" w:space="0" w:color="auto"/>
            </w:tcBorders>
            <w:shd w:val="clear" w:color="auto" w:fill="EEECE1"/>
            <w:vAlign w:val="center"/>
          </w:tcPr>
          <w:p w14:paraId="2CDF74D2" w14:textId="77777777" w:rsidR="00471170" w:rsidRPr="00F76D8E" w:rsidRDefault="00471170" w:rsidP="00471170">
            <w:pPr>
              <w:spacing w:before="60" w:after="60"/>
              <w:ind w:firstLine="0"/>
              <w:jc w:val="center"/>
              <w:rPr>
                <w:rFonts w:eastAsia="Times"/>
                <w:sz w:val="24"/>
              </w:rPr>
            </w:pPr>
            <w:r w:rsidRPr="00F76D8E">
              <w:rPr>
                <w:rFonts w:eastAsia="Times"/>
                <w:sz w:val="24"/>
              </w:rPr>
              <w:t>2</w:t>
            </w:r>
          </w:p>
        </w:tc>
        <w:tc>
          <w:tcPr>
            <w:tcW w:w="954" w:type="dxa"/>
            <w:tcBorders>
              <w:top w:val="single" w:sz="4" w:space="0" w:color="auto"/>
              <w:bottom w:val="single" w:sz="4" w:space="0" w:color="auto"/>
            </w:tcBorders>
            <w:shd w:val="clear" w:color="auto" w:fill="EEECE1"/>
            <w:vAlign w:val="center"/>
          </w:tcPr>
          <w:p w14:paraId="139171DC" w14:textId="77777777" w:rsidR="00471170" w:rsidRPr="00F76D8E" w:rsidRDefault="00471170" w:rsidP="00471170">
            <w:pPr>
              <w:spacing w:before="60" w:after="60"/>
              <w:ind w:firstLine="0"/>
              <w:jc w:val="center"/>
              <w:rPr>
                <w:rFonts w:eastAsia="Times"/>
                <w:sz w:val="24"/>
              </w:rPr>
            </w:pPr>
            <w:r w:rsidRPr="00F76D8E">
              <w:rPr>
                <w:rFonts w:eastAsia="Times"/>
                <w:sz w:val="24"/>
              </w:rPr>
              <w:t>3</w:t>
            </w:r>
          </w:p>
        </w:tc>
        <w:tc>
          <w:tcPr>
            <w:tcW w:w="955" w:type="dxa"/>
            <w:tcBorders>
              <w:top w:val="single" w:sz="4" w:space="0" w:color="auto"/>
              <w:bottom w:val="single" w:sz="4" w:space="0" w:color="auto"/>
            </w:tcBorders>
            <w:shd w:val="clear" w:color="auto" w:fill="EEECE1"/>
            <w:vAlign w:val="center"/>
          </w:tcPr>
          <w:p w14:paraId="4DC9C908" w14:textId="77777777" w:rsidR="00471170" w:rsidRPr="00F76D8E" w:rsidRDefault="00471170" w:rsidP="00471170">
            <w:pPr>
              <w:spacing w:before="60" w:after="60"/>
              <w:ind w:firstLine="0"/>
              <w:jc w:val="center"/>
              <w:rPr>
                <w:rFonts w:eastAsia="Times"/>
                <w:sz w:val="24"/>
              </w:rPr>
            </w:pPr>
            <w:r w:rsidRPr="00F76D8E">
              <w:rPr>
                <w:rFonts w:eastAsia="Times"/>
                <w:sz w:val="24"/>
              </w:rPr>
              <w:t>1</w:t>
            </w:r>
          </w:p>
        </w:tc>
        <w:tc>
          <w:tcPr>
            <w:tcW w:w="955" w:type="dxa"/>
            <w:tcBorders>
              <w:top w:val="single" w:sz="4" w:space="0" w:color="auto"/>
              <w:bottom w:val="single" w:sz="4" w:space="0" w:color="auto"/>
            </w:tcBorders>
            <w:shd w:val="clear" w:color="auto" w:fill="EEECE1"/>
            <w:vAlign w:val="center"/>
          </w:tcPr>
          <w:p w14:paraId="51321604" w14:textId="77777777" w:rsidR="00471170" w:rsidRPr="00F76D8E" w:rsidRDefault="00471170" w:rsidP="00471170">
            <w:pPr>
              <w:spacing w:before="60" w:after="60"/>
              <w:ind w:firstLine="0"/>
              <w:jc w:val="center"/>
              <w:rPr>
                <w:rFonts w:eastAsia="Times"/>
                <w:sz w:val="24"/>
              </w:rPr>
            </w:pPr>
            <w:r w:rsidRPr="00F76D8E">
              <w:rPr>
                <w:rFonts w:eastAsia="Times"/>
                <w:sz w:val="24"/>
              </w:rPr>
              <w:t>2</w:t>
            </w:r>
          </w:p>
        </w:tc>
        <w:tc>
          <w:tcPr>
            <w:tcW w:w="955" w:type="dxa"/>
            <w:tcBorders>
              <w:top w:val="single" w:sz="4" w:space="0" w:color="auto"/>
              <w:bottom w:val="single" w:sz="4" w:space="0" w:color="auto"/>
            </w:tcBorders>
            <w:shd w:val="clear" w:color="auto" w:fill="EEECE1"/>
            <w:vAlign w:val="center"/>
          </w:tcPr>
          <w:p w14:paraId="098376B1" w14:textId="77777777" w:rsidR="00471170" w:rsidRPr="00F76D8E" w:rsidRDefault="00471170" w:rsidP="00471170">
            <w:pPr>
              <w:spacing w:before="60" w:after="60"/>
              <w:ind w:firstLine="0"/>
              <w:jc w:val="center"/>
              <w:rPr>
                <w:rFonts w:eastAsia="Times"/>
                <w:sz w:val="24"/>
              </w:rPr>
            </w:pPr>
            <w:r w:rsidRPr="00F76D8E">
              <w:rPr>
                <w:rFonts w:eastAsia="Times"/>
                <w:sz w:val="24"/>
              </w:rPr>
              <w:t>3</w:t>
            </w:r>
          </w:p>
        </w:tc>
        <w:tc>
          <w:tcPr>
            <w:tcW w:w="955" w:type="dxa"/>
            <w:tcBorders>
              <w:top w:val="single" w:sz="4" w:space="0" w:color="auto"/>
              <w:bottom w:val="single" w:sz="4" w:space="0" w:color="auto"/>
            </w:tcBorders>
            <w:shd w:val="clear" w:color="auto" w:fill="EEECE1"/>
            <w:vAlign w:val="center"/>
          </w:tcPr>
          <w:p w14:paraId="136D129C" w14:textId="77777777" w:rsidR="00471170" w:rsidRPr="00F76D8E" w:rsidRDefault="00471170" w:rsidP="00471170">
            <w:pPr>
              <w:spacing w:before="60" w:after="60"/>
              <w:ind w:firstLine="0"/>
              <w:jc w:val="center"/>
              <w:rPr>
                <w:rFonts w:eastAsia="Times"/>
                <w:sz w:val="24"/>
              </w:rPr>
            </w:pPr>
            <w:r w:rsidRPr="00F76D8E">
              <w:rPr>
                <w:rFonts w:eastAsia="Times"/>
                <w:sz w:val="24"/>
              </w:rPr>
              <w:t>1</w:t>
            </w:r>
          </w:p>
        </w:tc>
        <w:tc>
          <w:tcPr>
            <w:tcW w:w="955" w:type="dxa"/>
            <w:tcBorders>
              <w:top w:val="single" w:sz="4" w:space="0" w:color="auto"/>
              <w:bottom w:val="single" w:sz="4" w:space="0" w:color="auto"/>
            </w:tcBorders>
            <w:shd w:val="clear" w:color="auto" w:fill="EEECE1"/>
            <w:vAlign w:val="center"/>
          </w:tcPr>
          <w:p w14:paraId="5A6FA7E3" w14:textId="77777777" w:rsidR="00471170" w:rsidRPr="00F76D8E" w:rsidRDefault="00471170" w:rsidP="00471170">
            <w:pPr>
              <w:spacing w:before="60" w:after="60"/>
              <w:ind w:firstLine="0"/>
              <w:jc w:val="center"/>
              <w:rPr>
                <w:rFonts w:eastAsia="Times"/>
                <w:sz w:val="24"/>
              </w:rPr>
            </w:pPr>
            <w:r w:rsidRPr="00F76D8E">
              <w:rPr>
                <w:rFonts w:eastAsia="Times"/>
                <w:sz w:val="24"/>
              </w:rPr>
              <w:t>2</w:t>
            </w:r>
          </w:p>
        </w:tc>
        <w:tc>
          <w:tcPr>
            <w:tcW w:w="955" w:type="dxa"/>
            <w:tcBorders>
              <w:top w:val="single" w:sz="4" w:space="0" w:color="auto"/>
              <w:bottom w:val="single" w:sz="4" w:space="0" w:color="auto"/>
            </w:tcBorders>
            <w:shd w:val="clear" w:color="auto" w:fill="EEECE1"/>
            <w:vAlign w:val="center"/>
          </w:tcPr>
          <w:p w14:paraId="088898AB" w14:textId="77777777" w:rsidR="00471170" w:rsidRPr="00F76D8E" w:rsidRDefault="00471170" w:rsidP="00471170">
            <w:pPr>
              <w:spacing w:before="60" w:after="60"/>
              <w:ind w:firstLine="0"/>
              <w:jc w:val="center"/>
              <w:rPr>
                <w:rFonts w:eastAsia="Times"/>
                <w:sz w:val="24"/>
              </w:rPr>
            </w:pPr>
            <w:r w:rsidRPr="00F76D8E">
              <w:rPr>
                <w:rFonts w:eastAsia="Times"/>
                <w:sz w:val="24"/>
              </w:rPr>
              <w:t>3</w:t>
            </w:r>
          </w:p>
        </w:tc>
        <w:tc>
          <w:tcPr>
            <w:tcW w:w="955" w:type="dxa"/>
            <w:tcBorders>
              <w:top w:val="single" w:sz="4" w:space="0" w:color="auto"/>
              <w:bottom w:val="single" w:sz="4" w:space="0" w:color="auto"/>
            </w:tcBorders>
            <w:shd w:val="clear" w:color="auto" w:fill="EEECE1"/>
          </w:tcPr>
          <w:p w14:paraId="7B558C7E" w14:textId="77777777" w:rsidR="00471170" w:rsidRPr="00F76D8E" w:rsidRDefault="00471170" w:rsidP="00471170">
            <w:pPr>
              <w:spacing w:before="60" w:after="60"/>
              <w:ind w:firstLine="0"/>
              <w:jc w:val="center"/>
              <w:rPr>
                <w:rFonts w:eastAsia="Times"/>
                <w:sz w:val="24"/>
              </w:rPr>
            </w:pPr>
            <w:r w:rsidRPr="00F76D8E">
              <w:rPr>
                <w:rFonts w:eastAsia="Times"/>
                <w:sz w:val="24"/>
              </w:rPr>
              <w:t>Pour</w:t>
            </w:r>
            <w:r w:rsidRPr="00F76D8E">
              <w:rPr>
                <w:rFonts w:eastAsia="Times"/>
                <w:sz w:val="24"/>
              </w:rPr>
              <w:br/>
              <w:t>N</w:t>
            </w:r>
            <w:r w:rsidRPr="00F76D8E">
              <w:rPr>
                <w:rFonts w:eastAsia="Times"/>
                <w:sz w:val="24"/>
                <w:vertAlign w:val="subscript"/>
              </w:rPr>
              <w:t>1</w:t>
            </w:r>
          </w:p>
        </w:tc>
        <w:tc>
          <w:tcPr>
            <w:tcW w:w="955" w:type="dxa"/>
            <w:tcBorders>
              <w:top w:val="single" w:sz="4" w:space="0" w:color="auto"/>
              <w:bottom w:val="single" w:sz="4" w:space="0" w:color="auto"/>
            </w:tcBorders>
            <w:shd w:val="clear" w:color="auto" w:fill="EEECE1"/>
          </w:tcPr>
          <w:p w14:paraId="1BFBBCB4" w14:textId="77777777" w:rsidR="00471170" w:rsidRPr="00F76D8E" w:rsidRDefault="00471170" w:rsidP="00471170">
            <w:pPr>
              <w:ind w:firstLine="0"/>
              <w:jc w:val="center"/>
              <w:rPr>
                <w:rFonts w:eastAsia="Times"/>
              </w:rPr>
            </w:pPr>
            <w:r w:rsidRPr="00F76D8E">
              <w:rPr>
                <w:rFonts w:eastAsia="Times"/>
                <w:sz w:val="24"/>
              </w:rPr>
              <w:t>Pour</w:t>
            </w:r>
            <w:r w:rsidRPr="00F76D8E">
              <w:rPr>
                <w:rFonts w:eastAsia="Times"/>
                <w:sz w:val="24"/>
              </w:rPr>
              <w:br/>
              <w:t>N</w:t>
            </w:r>
            <w:r w:rsidRPr="00F76D8E">
              <w:rPr>
                <w:rFonts w:eastAsia="Times"/>
                <w:sz w:val="24"/>
                <w:vertAlign w:val="subscript"/>
              </w:rPr>
              <w:t>2</w:t>
            </w:r>
          </w:p>
        </w:tc>
        <w:tc>
          <w:tcPr>
            <w:tcW w:w="955" w:type="dxa"/>
            <w:tcBorders>
              <w:top w:val="single" w:sz="4" w:space="0" w:color="auto"/>
              <w:bottom w:val="single" w:sz="4" w:space="0" w:color="auto"/>
            </w:tcBorders>
            <w:shd w:val="clear" w:color="auto" w:fill="EEECE1"/>
          </w:tcPr>
          <w:p w14:paraId="238313D8" w14:textId="77777777" w:rsidR="00471170" w:rsidRPr="00F76D8E" w:rsidRDefault="00471170" w:rsidP="00471170">
            <w:pPr>
              <w:ind w:firstLine="0"/>
              <w:jc w:val="center"/>
              <w:rPr>
                <w:rFonts w:eastAsia="Times"/>
              </w:rPr>
            </w:pPr>
            <w:r w:rsidRPr="00F76D8E">
              <w:rPr>
                <w:rFonts w:eastAsia="Times"/>
                <w:sz w:val="24"/>
              </w:rPr>
              <w:t>Pour</w:t>
            </w:r>
            <w:r w:rsidRPr="00F76D8E">
              <w:rPr>
                <w:rFonts w:eastAsia="Times"/>
                <w:sz w:val="24"/>
              </w:rPr>
              <w:br/>
              <w:t>N</w:t>
            </w:r>
            <w:r w:rsidRPr="00F76D8E">
              <w:rPr>
                <w:rFonts w:eastAsia="Times"/>
                <w:sz w:val="24"/>
                <w:vertAlign w:val="subscript"/>
              </w:rPr>
              <w:t>3</w:t>
            </w:r>
          </w:p>
        </w:tc>
      </w:tr>
      <w:tr w:rsidR="00471170" w:rsidRPr="00F76D8E" w14:paraId="681D96A4" w14:textId="77777777">
        <w:tc>
          <w:tcPr>
            <w:tcW w:w="1647" w:type="dxa"/>
            <w:tcBorders>
              <w:top w:val="single" w:sz="4" w:space="0" w:color="auto"/>
            </w:tcBorders>
          </w:tcPr>
          <w:p w14:paraId="000CC1D2" w14:textId="77777777" w:rsidR="00471170" w:rsidRPr="00F76D8E" w:rsidRDefault="00471170" w:rsidP="00471170">
            <w:pPr>
              <w:spacing w:before="120"/>
              <w:ind w:firstLine="0"/>
              <w:jc w:val="both"/>
              <w:rPr>
                <w:rFonts w:eastAsia="Times"/>
                <w:sz w:val="24"/>
              </w:rPr>
            </w:pPr>
            <w:r w:rsidRPr="00F76D8E">
              <w:rPr>
                <w:rFonts w:eastAsia="Times"/>
                <w:sz w:val="24"/>
              </w:rPr>
              <w:t>A</w:t>
            </w:r>
            <w:r w:rsidRPr="00F76D8E">
              <w:rPr>
                <w:rFonts w:eastAsia="Times"/>
                <w:sz w:val="24"/>
                <w:vertAlign w:val="subscript"/>
              </w:rPr>
              <w:t>1</w:t>
            </w:r>
          </w:p>
        </w:tc>
        <w:tc>
          <w:tcPr>
            <w:tcW w:w="954" w:type="dxa"/>
            <w:tcBorders>
              <w:top w:val="single" w:sz="4" w:space="0" w:color="auto"/>
            </w:tcBorders>
          </w:tcPr>
          <w:p w14:paraId="04745103" w14:textId="77777777" w:rsidR="00471170" w:rsidRPr="00F76D8E" w:rsidRDefault="00471170" w:rsidP="00471170">
            <w:pPr>
              <w:spacing w:before="120"/>
              <w:ind w:right="288" w:firstLine="0"/>
              <w:jc w:val="right"/>
              <w:rPr>
                <w:rFonts w:eastAsia="Times"/>
                <w:sz w:val="24"/>
              </w:rPr>
            </w:pPr>
            <w:r w:rsidRPr="00F76D8E">
              <w:rPr>
                <w:rFonts w:eastAsia="Times"/>
                <w:sz w:val="24"/>
              </w:rPr>
              <w:t>.53</w:t>
            </w:r>
          </w:p>
        </w:tc>
        <w:tc>
          <w:tcPr>
            <w:tcW w:w="954" w:type="dxa"/>
            <w:tcBorders>
              <w:top w:val="single" w:sz="4" w:space="0" w:color="auto"/>
            </w:tcBorders>
          </w:tcPr>
          <w:p w14:paraId="7D548AA6"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.29</w:t>
            </w:r>
          </w:p>
        </w:tc>
        <w:tc>
          <w:tcPr>
            <w:tcW w:w="954" w:type="dxa"/>
            <w:tcBorders>
              <w:top w:val="single" w:sz="4" w:space="0" w:color="auto"/>
            </w:tcBorders>
          </w:tcPr>
          <w:p w14:paraId="2F57F065"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.18</w:t>
            </w:r>
          </w:p>
        </w:tc>
        <w:tc>
          <w:tcPr>
            <w:tcW w:w="955" w:type="dxa"/>
            <w:tcBorders>
              <w:top w:val="single" w:sz="4" w:space="0" w:color="auto"/>
            </w:tcBorders>
          </w:tcPr>
          <w:p w14:paraId="5BAE1E4B"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.33</w:t>
            </w:r>
          </w:p>
        </w:tc>
        <w:tc>
          <w:tcPr>
            <w:tcW w:w="955" w:type="dxa"/>
            <w:tcBorders>
              <w:top w:val="single" w:sz="4" w:space="0" w:color="auto"/>
            </w:tcBorders>
          </w:tcPr>
          <w:p w14:paraId="41CD07A6"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.36</w:t>
            </w:r>
          </w:p>
        </w:tc>
        <w:tc>
          <w:tcPr>
            <w:tcW w:w="955" w:type="dxa"/>
            <w:tcBorders>
              <w:top w:val="single" w:sz="4" w:space="0" w:color="auto"/>
            </w:tcBorders>
          </w:tcPr>
          <w:p w14:paraId="71AB546D"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.31</w:t>
            </w:r>
          </w:p>
        </w:tc>
        <w:tc>
          <w:tcPr>
            <w:tcW w:w="955" w:type="dxa"/>
            <w:tcBorders>
              <w:top w:val="single" w:sz="4" w:space="0" w:color="auto"/>
            </w:tcBorders>
          </w:tcPr>
          <w:p w14:paraId="54D2D3BB"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.32</w:t>
            </w:r>
          </w:p>
        </w:tc>
        <w:tc>
          <w:tcPr>
            <w:tcW w:w="955" w:type="dxa"/>
            <w:tcBorders>
              <w:top w:val="single" w:sz="4" w:space="0" w:color="auto"/>
            </w:tcBorders>
          </w:tcPr>
          <w:p w14:paraId="371189C5"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.39</w:t>
            </w:r>
          </w:p>
        </w:tc>
        <w:tc>
          <w:tcPr>
            <w:tcW w:w="955" w:type="dxa"/>
            <w:tcBorders>
              <w:top w:val="single" w:sz="4" w:space="0" w:color="auto"/>
            </w:tcBorders>
          </w:tcPr>
          <w:p w14:paraId="36DF266E"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.29</w:t>
            </w:r>
          </w:p>
        </w:tc>
        <w:tc>
          <w:tcPr>
            <w:tcW w:w="955" w:type="dxa"/>
            <w:tcBorders>
              <w:top w:val="single" w:sz="4" w:space="0" w:color="auto"/>
            </w:tcBorders>
          </w:tcPr>
          <w:p w14:paraId="29D217F7"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264</w:t>
            </w:r>
          </w:p>
        </w:tc>
        <w:tc>
          <w:tcPr>
            <w:tcW w:w="955" w:type="dxa"/>
            <w:tcBorders>
              <w:top w:val="single" w:sz="4" w:space="0" w:color="auto"/>
            </w:tcBorders>
          </w:tcPr>
          <w:p w14:paraId="7BEE1593"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264</w:t>
            </w:r>
          </w:p>
        </w:tc>
        <w:tc>
          <w:tcPr>
            <w:tcW w:w="955" w:type="dxa"/>
            <w:tcBorders>
              <w:top w:val="single" w:sz="4" w:space="0" w:color="auto"/>
            </w:tcBorders>
          </w:tcPr>
          <w:p w14:paraId="77BEA71A" w14:textId="77777777" w:rsidR="00471170" w:rsidRPr="00F76D8E" w:rsidRDefault="00471170" w:rsidP="00471170">
            <w:pPr>
              <w:spacing w:before="120"/>
              <w:ind w:right="288" w:firstLine="0"/>
              <w:jc w:val="right"/>
              <w:rPr>
                <w:rFonts w:eastAsia="Times"/>
                <w:sz w:val="24"/>
              </w:rPr>
            </w:pPr>
            <w:r w:rsidRPr="00F76D8E">
              <w:rPr>
                <w:rFonts w:eastAsia="Times"/>
                <w:sz w:val="24"/>
                <w:szCs w:val="34"/>
              </w:rPr>
              <w:t>264</w:t>
            </w:r>
          </w:p>
        </w:tc>
      </w:tr>
      <w:tr w:rsidR="00471170" w:rsidRPr="00F76D8E" w14:paraId="0C67023B" w14:textId="77777777">
        <w:tc>
          <w:tcPr>
            <w:tcW w:w="1647" w:type="dxa"/>
          </w:tcPr>
          <w:p w14:paraId="5228F7B4" w14:textId="77777777" w:rsidR="00471170" w:rsidRPr="00F76D8E" w:rsidRDefault="00471170" w:rsidP="00471170">
            <w:pPr>
              <w:ind w:firstLine="0"/>
              <w:jc w:val="both"/>
              <w:rPr>
                <w:rFonts w:eastAsia="Times"/>
                <w:sz w:val="24"/>
              </w:rPr>
            </w:pPr>
            <w:r w:rsidRPr="00F76D8E">
              <w:rPr>
                <w:rFonts w:eastAsia="Times"/>
                <w:sz w:val="24"/>
              </w:rPr>
              <w:t>A</w:t>
            </w:r>
            <w:r w:rsidRPr="00F76D8E">
              <w:rPr>
                <w:rFonts w:eastAsia="Times"/>
                <w:sz w:val="24"/>
                <w:vertAlign w:val="subscript"/>
              </w:rPr>
              <w:t>2</w:t>
            </w:r>
          </w:p>
        </w:tc>
        <w:tc>
          <w:tcPr>
            <w:tcW w:w="954" w:type="dxa"/>
          </w:tcPr>
          <w:p w14:paraId="08B3A456" w14:textId="77777777" w:rsidR="00471170" w:rsidRPr="00F76D8E" w:rsidRDefault="00471170" w:rsidP="00471170">
            <w:pPr>
              <w:ind w:right="288" w:firstLine="0"/>
              <w:jc w:val="right"/>
              <w:rPr>
                <w:rFonts w:eastAsia="Times"/>
                <w:sz w:val="24"/>
              </w:rPr>
            </w:pPr>
            <w:r w:rsidRPr="00F76D8E">
              <w:rPr>
                <w:rFonts w:eastAsia="Times"/>
                <w:sz w:val="24"/>
                <w:szCs w:val="34"/>
              </w:rPr>
              <w:t>.42</w:t>
            </w:r>
          </w:p>
        </w:tc>
        <w:tc>
          <w:tcPr>
            <w:tcW w:w="954" w:type="dxa"/>
          </w:tcPr>
          <w:p w14:paraId="6EB438F4" w14:textId="77777777" w:rsidR="00471170" w:rsidRPr="00F76D8E" w:rsidRDefault="00471170" w:rsidP="00471170">
            <w:pPr>
              <w:ind w:right="288" w:firstLine="0"/>
              <w:jc w:val="right"/>
              <w:rPr>
                <w:rFonts w:eastAsia="Times"/>
                <w:sz w:val="24"/>
              </w:rPr>
            </w:pPr>
            <w:r w:rsidRPr="00F76D8E">
              <w:rPr>
                <w:rFonts w:eastAsia="Times"/>
                <w:sz w:val="24"/>
                <w:szCs w:val="34"/>
              </w:rPr>
              <w:t>.42</w:t>
            </w:r>
          </w:p>
        </w:tc>
        <w:tc>
          <w:tcPr>
            <w:tcW w:w="954" w:type="dxa"/>
          </w:tcPr>
          <w:p w14:paraId="12F9CDF2" w14:textId="77777777" w:rsidR="00471170" w:rsidRPr="00F76D8E" w:rsidRDefault="00471170" w:rsidP="00471170">
            <w:pPr>
              <w:ind w:right="288" w:firstLine="0"/>
              <w:jc w:val="right"/>
              <w:rPr>
                <w:rFonts w:eastAsia="Times"/>
                <w:sz w:val="24"/>
              </w:rPr>
            </w:pPr>
            <w:r w:rsidRPr="00F76D8E">
              <w:rPr>
                <w:rFonts w:eastAsia="Times"/>
                <w:sz w:val="24"/>
                <w:szCs w:val="34"/>
              </w:rPr>
              <w:t>.16</w:t>
            </w:r>
          </w:p>
        </w:tc>
        <w:tc>
          <w:tcPr>
            <w:tcW w:w="955" w:type="dxa"/>
          </w:tcPr>
          <w:p w14:paraId="145E8692" w14:textId="77777777" w:rsidR="00471170" w:rsidRPr="00F76D8E" w:rsidRDefault="00471170" w:rsidP="00471170">
            <w:pPr>
              <w:ind w:right="288" w:firstLine="0"/>
              <w:jc w:val="right"/>
              <w:rPr>
                <w:rFonts w:eastAsia="Times"/>
                <w:sz w:val="24"/>
              </w:rPr>
            </w:pPr>
            <w:r w:rsidRPr="00F76D8E">
              <w:rPr>
                <w:rFonts w:eastAsia="Times"/>
                <w:sz w:val="24"/>
                <w:szCs w:val="34"/>
              </w:rPr>
              <w:t>.38</w:t>
            </w:r>
          </w:p>
        </w:tc>
        <w:tc>
          <w:tcPr>
            <w:tcW w:w="955" w:type="dxa"/>
          </w:tcPr>
          <w:p w14:paraId="095D57B9" w14:textId="77777777" w:rsidR="00471170" w:rsidRPr="00F76D8E" w:rsidRDefault="00471170" w:rsidP="00471170">
            <w:pPr>
              <w:ind w:right="288" w:firstLine="0"/>
              <w:jc w:val="right"/>
              <w:rPr>
                <w:rFonts w:eastAsia="Times"/>
                <w:sz w:val="24"/>
              </w:rPr>
            </w:pPr>
            <w:r w:rsidRPr="00F76D8E">
              <w:rPr>
                <w:rFonts w:eastAsia="Times"/>
                <w:sz w:val="24"/>
                <w:szCs w:val="34"/>
              </w:rPr>
              <w:t>.45</w:t>
            </w:r>
          </w:p>
        </w:tc>
        <w:tc>
          <w:tcPr>
            <w:tcW w:w="955" w:type="dxa"/>
          </w:tcPr>
          <w:p w14:paraId="5CFB0F06" w14:textId="77777777" w:rsidR="00471170" w:rsidRPr="00F76D8E" w:rsidRDefault="00471170" w:rsidP="00471170">
            <w:pPr>
              <w:ind w:right="288" w:firstLine="0"/>
              <w:jc w:val="right"/>
              <w:rPr>
                <w:rFonts w:eastAsia="Times"/>
                <w:sz w:val="24"/>
              </w:rPr>
            </w:pPr>
            <w:r w:rsidRPr="00F76D8E">
              <w:rPr>
                <w:rFonts w:eastAsia="Times"/>
                <w:sz w:val="24"/>
                <w:szCs w:val="34"/>
              </w:rPr>
              <w:t>.17</w:t>
            </w:r>
          </w:p>
        </w:tc>
        <w:tc>
          <w:tcPr>
            <w:tcW w:w="955" w:type="dxa"/>
          </w:tcPr>
          <w:p w14:paraId="267C4993" w14:textId="77777777" w:rsidR="00471170" w:rsidRPr="00F76D8E" w:rsidRDefault="00471170" w:rsidP="00471170">
            <w:pPr>
              <w:ind w:right="288" w:firstLine="0"/>
              <w:jc w:val="right"/>
              <w:rPr>
                <w:rFonts w:eastAsia="Times"/>
                <w:sz w:val="24"/>
              </w:rPr>
            </w:pPr>
            <w:r w:rsidRPr="00F76D8E">
              <w:rPr>
                <w:rFonts w:eastAsia="Times"/>
                <w:sz w:val="24"/>
                <w:szCs w:val="34"/>
              </w:rPr>
              <w:t>.29</w:t>
            </w:r>
          </w:p>
        </w:tc>
        <w:tc>
          <w:tcPr>
            <w:tcW w:w="955" w:type="dxa"/>
          </w:tcPr>
          <w:p w14:paraId="091F5191" w14:textId="77777777" w:rsidR="00471170" w:rsidRPr="00F76D8E" w:rsidRDefault="00471170" w:rsidP="00471170">
            <w:pPr>
              <w:ind w:right="288" w:firstLine="0"/>
              <w:jc w:val="right"/>
              <w:rPr>
                <w:rFonts w:eastAsia="Times"/>
                <w:sz w:val="24"/>
              </w:rPr>
            </w:pPr>
            <w:r w:rsidRPr="00F76D8E">
              <w:rPr>
                <w:rFonts w:eastAsia="Times"/>
                <w:sz w:val="24"/>
                <w:szCs w:val="34"/>
              </w:rPr>
              <w:t>.49</w:t>
            </w:r>
          </w:p>
        </w:tc>
        <w:tc>
          <w:tcPr>
            <w:tcW w:w="955" w:type="dxa"/>
          </w:tcPr>
          <w:p w14:paraId="1188CDE4" w14:textId="77777777" w:rsidR="00471170" w:rsidRPr="00F76D8E" w:rsidRDefault="00471170" w:rsidP="00471170">
            <w:pPr>
              <w:ind w:right="288" w:firstLine="0"/>
              <w:jc w:val="right"/>
              <w:rPr>
                <w:rFonts w:eastAsia="Times"/>
                <w:sz w:val="24"/>
              </w:rPr>
            </w:pPr>
            <w:r w:rsidRPr="00F76D8E">
              <w:rPr>
                <w:rFonts w:eastAsia="Times"/>
                <w:sz w:val="24"/>
                <w:szCs w:val="34"/>
              </w:rPr>
              <w:t>.22</w:t>
            </w:r>
          </w:p>
        </w:tc>
        <w:tc>
          <w:tcPr>
            <w:tcW w:w="955" w:type="dxa"/>
          </w:tcPr>
          <w:p w14:paraId="484F6FBB" w14:textId="77777777" w:rsidR="00471170" w:rsidRPr="00F76D8E" w:rsidRDefault="00471170" w:rsidP="00471170">
            <w:pPr>
              <w:ind w:right="288" w:firstLine="0"/>
              <w:jc w:val="right"/>
              <w:rPr>
                <w:rFonts w:eastAsia="Times"/>
                <w:sz w:val="24"/>
              </w:rPr>
            </w:pPr>
            <w:r w:rsidRPr="00F76D8E">
              <w:rPr>
                <w:rFonts w:eastAsia="Times"/>
                <w:sz w:val="24"/>
                <w:szCs w:val="34"/>
              </w:rPr>
              <w:t>76</w:t>
            </w:r>
          </w:p>
        </w:tc>
        <w:tc>
          <w:tcPr>
            <w:tcW w:w="955" w:type="dxa"/>
          </w:tcPr>
          <w:p w14:paraId="2A7E32D9" w14:textId="77777777" w:rsidR="00471170" w:rsidRPr="00F76D8E" w:rsidRDefault="00471170" w:rsidP="00471170">
            <w:pPr>
              <w:ind w:right="288" w:firstLine="0"/>
              <w:jc w:val="right"/>
              <w:rPr>
                <w:rFonts w:eastAsia="Times"/>
                <w:sz w:val="24"/>
              </w:rPr>
            </w:pPr>
            <w:r w:rsidRPr="00F76D8E">
              <w:rPr>
                <w:rFonts w:eastAsia="Times"/>
                <w:sz w:val="24"/>
                <w:szCs w:val="34"/>
              </w:rPr>
              <w:t>76</w:t>
            </w:r>
          </w:p>
        </w:tc>
        <w:tc>
          <w:tcPr>
            <w:tcW w:w="955" w:type="dxa"/>
          </w:tcPr>
          <w:p w14:paraId="46718779" w14:textId="77777777" w:rsidR="00471170" w:rsidRPr="00F76D8E" w:rsidRDefault="00471170" w:rsidP="00471170">
            <w:pPr>
              <w:ind w:right="288" w:firstLine="0"/>
              <w:jc w:val="right"/>
              <w:rPr>
                <w:rFonts w:eastAsia="Times"/>
                <w:sz w:val="24"/>
              </w:rPr>
            </w:pPr>
            <w:r w:rsidRPr="00F76D8E">
              <w:rPr>
                <w:rFonts w:eastAsia="Times"/>
                <w:sz w:val="24"/>
                <w:szCs w:val="34"/>
              </w:rPr>
              <w:t>76</w:t>
            </w:r>
          </w:p>
        </w:tc>
      </w:tr>
      <w:tr w:rsidR="00471170" w:rsidRPr="00F76D8E" w14:paraId="34478973" w14:textId="77777777">
        <w:tc>
          <w:tcPr>
            <w:tcW w:w="1647" w:type="dxa"/>
          </w:tcPr>
          <w:p w14:paraId="66CD39AB" w14:textId="77777777" w:rsidR="00471170" w:rsidRPr="00F76D8E" w:rsidRDefault="00471170" w:rsidP="00471170">
            <w:pPr>
              <w:ind w:firstLine="0"/>
              <w:jc w:val="both"/>
              <w:rPr>
                <w:rFonts w:eastAsia="Times"/>
                <w:sz w:val="24"/>
              </w:rPr>
            </w:pPr>
            <w:r w:rsidRPr="00F76D8E">
              <w:rPr>
                <w:rFonts w:eastAsia="Times"/>
                <w:sz w:val="24"/>
              </w:rPr>
              <w:t>C</w:t>
            </w:r>
            <w:r w:rsidRPr="00F76D8E">
              <w:rPr>
                <w:rFonts w:eastAsia="Times"/>
                <w:sz w:val="24"/>
                <w:vertAlign w:val="subscript"/>
              </w:rPr>
              <w:t>1</w:t>
            </w:r>
          </w:p>
        </w:tc>
        <w:tc>
          <w:tcPr>
            <w:tcW w:w="954" w:type="dxa"/>
          </w:tcPr>
          <w:p w14:paraId="6A2A43B7" w14:textId="77777777" w:rsidR="00471170" w:rsidRPr="00F76D8E" w:rsidRDefault="00471170" w:rsidP="00471170">
            <w:pPr>
              <w:ind w:right="288" w:firstLine="0"/>
              <w:jc w:val="right"/>
              <w:rPr>
                <w:rFonts w:eastAsia="Times"/>
                <w:sz w:val="24"/>
              </w:rPr>
            </w:pPr>
            <w:r w:rsidRPr="00F76D8E">
              <w:rPr>
                <w:rFonts w:eastAsia="Times"/>
                <w:sz w:val="24"/>
                <w:szCs w:val="34"/>
              </w:rPr>
              <w:t>.47</w:t>
            </w:r>
          </w:p>
        </w:tc>
        <w:tc>
          <w:tcPr>
            <w:tcW w:w="954" w:type="dxa"/>
          </w:tcPr>
          <w:p w14:paraId="7274A137" w14:textId="77777777" w:rsidR="00471170" w:rsidRPr="00F76D8E" w:rsidRDefault="00471170" w:rsidP="00471170">
            <w:pPr>
              <w:ind w:right="288" w:firstLine="0"/>
              <w:jc w:val="right"/>
              <w:rPr>
                <w:rFonts w:eastAsia="Times"/>
                <w:sz w:val="24"/>
              </w:rPr>
            </w:pPr>
            <w:r w:rsidRPr="00F76D8E">
              <w:rPr>
                <w:rFonts w:eastAsia="Times"/>
                <w:sz w:val="24"/>
                <w:szCs w:val="34"/>
              </w:rPr>
              <w:t>.45</w:t>
            </w:r>
          </w:p>
        </w:tc>
        <w:tc>
          <w:tcPr>
            <w:tcW w:w="954" w:type="dxa"/>
          </w:tcPr>
          <w:p w14:paraId="7F599DBC" w14:textId="77777777" w:rsidR="00471170" w:rsidRPr="00F76D8E" w:rsidRDefault="00471170" w:rsidP="00471170">
            <w:pPr>
              <w:ind w:right="288" w:firstLine="0"/>
              <w:jc w:val="right"/>
              <w:rPr>
                <w:rFonts w:eastAsia="Times"/>
                <w:sz w:val="24"/>
              </w:rPr>
            </w:pPr>
            <w:r w:rsidRPr="00F76D8E">
              <w:rPr>
                <w:rFonts w:eastAsia="Times"/>
                <w:sz w:val="24"/>
                <w:szCs w:val="34"/>
              </w:rPr>
              <w:t>.08</w:t>
            </w:r>
          </w:p>
        </w:tc>
        <w:tc>
          <w:tcPr>
            <w:tcW w:w="955" w:type="dxa"/>
          </w:tcPr>
          <w:p w14:paraId="2C051EB9" w14:textId="77777777" w:rsidR="00471170" w:rsidRPr="00F76D8E" w:rsidRDefault="00471170" w:rsidP="00471170">
            <w:pPr>
              <w:ind w:right="288" w:firstLine="0"/>
              <w:jc w:val="right"/>
              <w:rPr>
                <w:rFonts w:eastAsia="Times"/>
                <w:sz w:val="24"/>
              </w:rPr>
            </w:pPr>
            <w:r w:rsidRPr="00F76D8E">
              <w:rPr>
                <w:rFonts w:eastAsia="Times"/>
                <w:sz w:val="24"/>
                <w:szCs w:val="34"/>
              </w:rPr>
              <w:t>.21</w:t>
            </w:r>
          </w:p>
        </w:tc>
        <w:tc>
          <w:tcPr>
            <w:tcW w:w="955" w:type="dxa"/>
          </w:tcPr>
          <w:p w14:paraId="5B78688F" w14:textId="77777777" w:rsidR="00471170" w:rsidRPr="00F76D8E" w:rsidRDefault="00471170" w:rsidP="00471170">
            <w:pPr>
              <w:ind w:right="288" w:firstLine="0"/>
              <w:jc w:val="right"/>
              <w:rPr>
                <w:rFonts w:eastAsia="Times"/>
                <w:sz w:val="24"/>
              </w:rPr>
            </w:pPr>
            <w:r w:rsidRPr="00F76D8E">
              <w:rPr>
                <w:rFonts w:eastAsia="Times"/>
                <w:sz w:val="24"/>
                <w:szCs w:val="34"/>
              </w:rPr>
              <w:t>.42</w:t>
            </w:r>
          </w:p>
        </w:tc>
        <w:tc>
          <w:tcPr>
            <w:tcW w:w="955" w:type="dxa"/>
          </w:tcPr>
          <w:p w14:paraId="35502F7C" w14:textId="77777777" w:rsidR="00471170" w:rsidRPr="00F76D8E" w:rsidRDefault="00471170" w:rsidP="00471170">
            <w:pPr>
              <w:ind w:right="288" w:firstLine="0"/>
              <w:jc w:val="right"/>
              <w:rPr>
                <w:rFonts w:eastAsia="Times"/>
                <w:sz w:val="24"/>
              </w:rPr>
            </w:pPr>
            <w:r w:rsidRPr="00F76D8E">
              <w:rPr>
                <w:rFonts w:eastAsia="Times"/>
                <w:sz w:val="24"/>
                <w:szCs w:val="34"/>
              </w:rPr>
              <w:t>.37</w:t>
            </w:r>
          </w:p>
        </w:tc>
        <w:tc>
          <w:tcPr>
            <w:tcW w:w="955" w:type="dxa"/>
          </w:tcPr>
          <w:p w14:paraId="603A7359" w14:textId="77777777" w:rsidR="00471170" w:rsidRPr="00F76D8E" w:rsidRDefault="00471170" w:rsidP="00471170">
            <w:pPr>
              <w:ind w:right="288" w:firstLine="0"/>
              <w:jc w:val="right"/>
              <w:rPr>
                <w:rFonts w:eastAsia="Times"/>
                <w:sz w:val="24"/>
              </w:rPr>
            </w:pPr>
            <w:r w:rsidRPr="00F76D8E">
              <w:rPr>
                <w:rFonts w:eastAsia="Times"/>
                <w:sz w:val="24"/>
                <w:szCs w:val="34"/>
              </w:rPr>
              <w:t>.48</w:t>
            </w:r>
          </w:p>
        </w:tc>
        <w:tc>
          <w:tcPr>
            <w:tcW w:w="955" w:type="dxa"/>
          </w:tcPr>
          <w:p w14:paraId="3D680C3A" w14:textId="77777777" w:rsidR="00471170" w:rsidRPr="00F76D8E" w:rsidRDefault="00471170" w:rsidP="00471170">
            <w:pPr>
              <w:ind w:right="288" w:firstLine="0"/>
              <w:jc w:val="right"/>
              <w:rPr>
                <w:rFonts w:eastAsia="Times"/>
                <w:sz w:val="24"/>
              </w:rPr>
            </w:pPr>
            <w:r w:rsidRPr="00F76D8E">
              <w:rPr>
                <w:rFonts w:eastAsia="Times"/>
                <w:sz w:val="24"/>
                <w:szCs w:val="34"/>
              </w:rPr>
              <w:t>.29</w:t>
            </w:r>
          </w:p>
        </w:tc>
        <w:tc>
          <w:tcPr>
            <w:tcW w:w="955" w:type="dxa"/>
          </w:tcPr>
          <w:p w14:paraId="5BA9E050" w14:textId="77777777" w:rsidR="00471170" w:rsidRPr="00F76D8E" w:rsidRDefault="00471170" w:rsidP="00471170">
            <w:pPr>
              <w:ind w:right="288" w:firstLine="0"/>
              <w:jc w:val="right"/>
              <w:rPr>
                <w:rFonts w:eastAsia="Times"/>
                <w:sz w:val="24"/>
              </w:rPr>
            </w:pPr>
            <w:r w:rsidRPr="00F76D8E">
              <w:rPr>
                <w:rFonts w:eastAsia="Times"/>
                <w:sz w:val="24"/>
                <w:szCs w:val="34"/>
              </w:rPr>
              <w:t>.23</w:t>
            </w:r>
          </w:p>
        </w:tc>
        <w:tc>
          <w:tcPr>
            <w:tcW w:w="955" w:type="dxa"/>
          </w:tcPr>
          <w:p w14:paraId="1F0F55B3" w14:textId="77777777" w:rsidR="00471170" w:rsidRPr="00F76D8E" w:rsidRDefault="00471170" w:rsidP="00471170">
            <w:pPr>
              <w:ind w:right="288" w:firstLine="0"/>
              <w:jc w:val="right"/>
              <w:rPr>
                <w:rFonts w:eastAsia="Times"/>
                <w:sz w:val="24"/>
              </w:rPr>
            </w:pPr>
            <w:r w:rsidRPr="00F76D8E">
              <w:rPr>
                <w:rFonts w:eastAsia="Times"/>
                <w:sz w:val="24"/>
                <w:szCs w:val="34"/>
              </w:rPr>
              <w:t>51</w:t>
            </w:r>
          </w:p>
        </w:tc>
        <w:tc>
          <w:tcPr>
            <w:tcW w:w="955" w:type="dxa"/>
          </w:tcPr>
          <w:p w14:paraId="2A577870" w14:textId="77777777" w:rsidR="00471170" w:rsidRPr="00F76D8E" w:rsidRDefault="00471170" w:rsidP="00471170">
            <w:pPr>
              <w:ind w:right="288" w:firstLine="0"/>
              <w:jc w:val="right"/>
              <w:rPr>
                <w:rFonts w:eastAsia="Times"/>
                <w:sz w:val="24"/>
              </w:rPr>
            </w:pPr>
            <w:r w:rsidRPr="00F76D8E">
              <w:rPr>
                <w:rFonts w:eastAsia="Times"/>
                <w:sz w:val="24"/>
                <w:szCs w:val="34"/>
              </w:rPr>
              <w:t>60</w:t>
            </w:r>
          </w:p>
        </w:tc>
        <w:tc>
          <w:tcPr>
            <w:tcW w:w="955" w:type="dxa"/>
          </w:tcPr>
          <w:p w14:paraId="78B4344E" w14:textId="77777777" w:rsidR="00471170" w:rsidRPr="00F76D8E" w:rsidRDefault="00471170" w:rsidP="00471170">
            <w:pPr>
              <w:ind w:right="288" w:firstLine="0"/>
              <w:jc w:val="right"/>
              <w:rPr>
                <w:rFonts w:eastAsia="Times"/>
                <w:sz w:val="24"/>
              </w:rPr>
            </w:pPr>
            <w:r w:rsidRPr="00F76D8E">
              <w:rPr>
                <w:rFonts w:eastAsia="Times"/>
                <w:sz w:val="24"/>
                <w:szCs w:val="34"/>
              </w:rPr>
              <w:t>66</w:t>
            </w:r>
          </w:p>
        </w:tc>
      </w:tr>
      <w:tr w:rsidR="00471170" w:rsidRPr="00F76D8E" w14:paraId="6D409F5C" w14:textId="77777777">
        <w:tc>
          <w:tcPr>
            <w:tcW w:w="1647" w:type="dxa"/>
          </w:tcPr>
          <w:p w14:paraId="3770D705" w14:textId="77777777" w:rsidR="00471170" w:rsidRPr="00F76D8E" w:rsidRDefault="00471170" w:rsidP="00471170">
            <w:pPr>
              <w:ind w:firstLine="0"/>
              <w:jc w:val="both"/>
              <w:rPr>
                <w:rFonts w:eastAsia="Times"/>
                <w:sz w:val="24"/>
              </w:rPr>
            </w:pPr>
            <w:r w:rsidRPr="00F76D8E">
              <w:rPr>
                <w:rFonts w:eastAsia="Times"/>
                <w:sz w:val="24"/>
              </w:rPr>
              <w:t>A</w:t>
            </w:r>
            <w:r w:rsidRPr="00F76D8E">
              <w:rPr>
                <w:rFonts w:eastAsia="Times"/>
                <w:sz w:val="24"/>
                <w:vertAlign w:val="subscript"/>
              </w:rPr>
              <w:t>2</w:t>
            </w:r>
          </w:p>
        </w:tc>
        <w:tc>
          <w:tcPr>
            <w:tcW w:w="954" w:type="dxa"/>
          </w:tcPr>
          <w:p w14:paraId="7EF5B746" w14:textId="77777777" w:rsidR="00471170" w:rsidRPr="00F76D8E" w:rsidRDefault="00471170" w:rsidP="00471170">
            <w:pPr>
              <w:ind w:right="288" w:firstLine="0"/>
              <w:jc w:val="right"/>
              <w:rPr>
                <w:rFonts w:eastAsia="Times"/>
                <w:sz w:val="24"/>
              </w:rPr>
            </w:pPr>
            <w:r w:rsidRPr="00F76D8E">
              <w:rPr>
                <w:rFonts w:eastAsia="Times"/>
                <w:sz w:val="24"/>
                <w:szCs w:val="34"/>
              </w:rPr>
              <w:t>.31</w:t>
            </w:r>
          </w:p>
        </w:tc>
        <w:tc>
          <w:tcPr>
            <w:tcW w:w="954" w:type="dxa"/>
          </w:tcPr>
          <w:p w14:paraId="3384FE2E" w14:textId="77777777" w:rsidR="00471170" w:rsidRPr="00F76D8E" w:rsidRDefault="00471170" w:rsidP="00471170">
            <w:pPr>
              <w:ind w:right="288" w:firstLine="0"/>
              <w:jc w:val="right"/>
              <w:rPr>
                <w:rFonts w:eastAsia="Times"/>
                <w:sz w:val="24"/>
              </w:rPr>
            </w:pPr>
            <w:r w:rsidRPr="00F76D8E">
              <w:rPr>
                <w:rFonts w:eastAsia="Times"/>
                <w:sz w:val="24"/>
                <w:szCs w:val="34"/>
              </w:rPr>
              <w:t>.35</w:t>
            </w:r>
          </w:p>
        </w:tc>
        <w:tc>
          <w:tcPr>
            <w:tcW w:w="954" w:type="dxa"/>
          </w:tcPr>
          <w:p w14:paraId="1017E708" w14:textId="77777777" w:rsidR="00471170" w:rsidRPr="00F76D8E" w:rsidRDefault="00471170" w:rsidP="00471170">
            <w:pPr>
              <w:ind w:right="288" w:firstLine="0"/>
              <w:jc w:val="right"/>
              <w:rPr>
                <w:rFonts w:eastAsia="Times"/>
                <w:sz w:val="24"/>
              </w:rPr>
            </w:pPr>
            <w:r w:rsidRPr="00F76D8E">
              <w:rPr>
                <w:rFonts w:eastAsia="Times"/>
                <w:sz w:val="24"/>
              </w:rPr>
              <w:t>.36</w:t>
            </w:r>
          </w:p>
        </w:tc>
        <w:tc>
          <w:tcPr>
            <w:tcW w:w="955" w:type="dxa"/>
          </w:tcPr>
          <w:p w14:paraId="0006D9DA" w14:textId="77777777" w:rsidR="00471170" w:rsidRPr="00F76D8E" w:rsidRDefault="00471170" w:rsidP="00471170">
            <w:pPr>
              <w:ind w:right="288" w:firstLine="0"/>
              <w:jc w:val="right"/>
              <w:rPr>
                <w:rFonts w:eastAsia="Times"/>
                <w:sz w:val="24"/>
              </w:rPr>
            </w:pPr>
            <w:r w:rsidRPr="00F76D8E">
              <w:rPr>
                <w:rFonts w:eastAsia="Times"/>
                <w:sz w:val="24"/>
                <w:szCs w:val="34"/>
              </w:rPr>
              <w:t>.45</w:t>
            </w:r>
          </w:p>
        </w:tc>
        <w:tc>
          <w:tcPr>
            <w:tcW w:w="955" w:type="dxa"/>
          </w:tcPr>
          <w:p w14:paraId="21E03FA9" w14:textId="77777777" w:rsidR="00471170" w:rsidRPr="00F76D8E" w:rsidRDefault="00471170" w:rsidP="00471170">
            <w:pPr>
              <w:ind w:right="288" w:firstLine="0"/>
              <w:jc w:val="right"/>
              <w:rPr>
                <w:rFonts w:eastAsia="Times"/>
                <w:sz w:val="24"/>
              </w:rPr>
            </w:pPr>
            <w:r w:rsidRPr="00F76D8E">
              <w:rPr>
                <w:rFonts w:eastAsia="Times"/>
                <w:sz w:val="24"/>
                <w:szCs w:val="34"/>
              </w:rPr>
              <w:t>.36</w:t>
            </w:r>
          </w:p>
        </w:tc>
        <w:tc>
          <w:tcPr>
            <w:tcW w:w="955" w:type="dxa"/>
          </w:tcPr>
          <w:p w14:paraId="32F70A77" w14:textId="77777777" w:rsidR="00471170" w:rsidRPr="00F76D8E" w:rsidRDefault="00471170" w:rsidP="00471170">
            <w:pPr>
              <w:ind w:right="288" w:firstLine="0"/>
              <w:jc w:val="right"/>
              <w:rPr>
                <w:rFonts w:eastAsia="Times"/>
                <w:sz w:val="24"/>
              </w:rPr>
            </w:pPr>
            <w:r w:rsidRPr="00F76D8E">
              <w:rPr>
                <w:rFonts w:eastAsia="Times"/>
                <w:sz w:val="24"/>
                <w:szCs w:val="34"/>
              </w:rPr>
              <w:t>.19</w:t>
            </w:r>
          </w:p>
        </w:tc>
        <w:tc>
          <w:tcPr>
            <w:tcW w:w="955" w:type="dxa"/>
          </w:tcPr>
          <w:p w14:paraId="4A595710" w14:textId="77777777" w:rsidR="00471170" w:rsidRPr="00F76D8E" w:rsidRDefault="00471170" w:rsidP="00471170">
            <w:pPr>
              <w:ind w:right="288" w:firstLine="0"/>
              <w:jc w:val="right"/>
              <w:rPr>
                <w:rFonts w:eastAsia="Times"/>
                <w:sz w:val="24"/>
              </w:rPr>
            </w:pPr>
            <w:r w:rsidRPr="00F76D8E">
              <w:rPr>
                <w:rFonts w:eastAsia="Times"/>
                <w:sz w:val="24"/>
                <w:szCs w:val="34"/>
              </w:rPr>
              <w:t>.23</w:t>
            </w:r>
          </w:p>
        </w:tc>
        <w:tc>
          <w:tcPr>
            <w:tcW w:w="955" w:type="dxa"/>
          </w:tcPr>
          <w:p w14:paraId="606DE6DD" w14:textId="77777777" w:rsidR="00471170" w:rsidRPr="00F76D8E" w:rsidRDefault="00471170" w:rsidP="00471170">
            <w:pPr>
              <w:ind w:right="288" w:firstLine="0"/>
              <w:jc w:val="right"/>
              <w:rPr>
                <w:rFonts w:eastAsia="Times"/>
                <w:sz w:val="24"/>
              </w:rPr>
            </w:pPr>
            <w:r w:rsidRPr="00F76D8E">
              <w:rPr>
                <w:rFonts w:eastAsia="Times"/>
                <w:sz w:val="24"/>
                <w:szCs w:val="34"/>
              </w:rPr>
              <w:t>.39</w:t>
            </w:r>
          </w:p>
        </w:tc>
        <w:tc>
          <w:tcPr>
            <w:tcW w:w="955" w:type="dxa"/>
          </w:tcPr>
          <w:p w14:paraId="733E9542" w14:textId="77777777" w:rsidR="00471170" w:rsidRPr="00F76D8E" w:rsidRDefault="00471170" w:rsidP="00471170">
            <w:pPr>
              <w:ind w:right="288" w:firstLine="0"/>
              <w:jc w:val="right"/>
              <w:rPr>
                <w:rFonts w:eastAsia="Times"/>
                <w:sz w:val="24"/>
              </w:rPr>
            </w:pPr>
            <w:r w:rsidRPr="00F76D8E">
              <w:rPr>
                <w:rFonts w:eastAsia="Times"/>
                <w:sz w:val="24"/>
                <w:szCs w:val="34"/>
              </w:rPr>
              <w:t>.38</w:t>
            </w:r>
          </w:p>
        </w:tc>
        <w:tc>
          <w:tcPr>
            <w:tcW w:w="955" w:type="dxa"/>
          </w:tcPr>
          <w:p w14:paraId="42F0F12C" w14:textId="77777777" w:rsidR="00471170" w:rsidRPr="00F76D8E" w:rsidRDefault="00471170" w:rsidP="00471170">
            <w:pPr>
              <w:ind w:right="288" w:firstLine="0"/>
              <w:jc w:val="right"/>
              <w:rPr>
                <w:rFonts w:eastAsia="Times"/>
                <w:sz w:val="24"/>
              </w:rPr>
            </w:pPr>
            <w:r w:rsidRPr="00F76D8E">
              <w:rPr>
                <w:rFonts w:eastAsia="Times"/>
                <w:sz w:val="24"/>
                <w:szCs w:val="34"/>
              </w:rPr>
              <w:t>103</w:t>
            </w:r>
          </w:p>
        </w:tc>
        <w:tc>
          <w:tcPr>
            <w:tcW w:w="955" w:type="dxa"/>
          </w:tcPr>
          <w:p w14:paraId="306109EA" w14:textId="77777777" w:rsidR="00471170" w:rsidRPr="00F76D8E" w:rsidRDefault="00471170" w:rsidP="00471170">
            <w:pPr>
              <w:ind w:right="288" w:firstLine="0"/>
              <w:jc w:val="right"/>
              <w:rPr>
                <w:rFonts w:eastAsia="Times"/>
                <w:sz w:val="24"/>
              </w:rPr>
            </w:pPr>
            <w:r w:rsidRPr="00F76D8E">
              <w:rPr>
                <w:rFonts w:eastAsia="Times"/>
                <w:sz w:val="24"/>
                <w:szCs w:val="34"/>
              </w:rPr>
              <w:t>138</w:t>
            </w:r>
          </w:p>
        </w:tc>
        <w:tc>
          <w:tcPr>
            <w:tcW w:w="955" w:type="dxa"/>
          </w:tcPr>
          <w:p w14:paraId="15C62330" w14:textId="77777777" w:rsidR="00471170" w:rsidRPr="00F76D8E" w:rsidRDefault="00471170" w:rsidP="00471170">
            <w:pPr>
              <w:ind w:right="288" w:firstLine="0"/>
              <w:jc w:val="right"/>
              <w:rPr>
                <w:rFonts w:eastAsia="Times"/>
                <w:sz w:val="24"/>
              </w:rPr>
            </w:pPr>
            <w:r w:rsidRPr="00F76D8E">
              <w:rPr>
                <w:rFonts w:eastAsia="Times"/>
                <w:sz w:val="24"/>
                <w:szCs w:val="34"/>
              </w:rPr>
              <w:t>138</w:t>
            </w:r>
          </w:p>
        </w:tc>
      </w:tr>
      <w:tr w:rsidR="00471170" w:rsidRPr="00F76D8E" w14:paraId="49014BF9" w14:textId="77777777">
        <w:tc>
          <w:tcPr>
            <w:tcW w:w="1647" w:type="dxa"/>
          </w:tcPr>
          <w:p w14:paraId="632E6BBB" w14:textId="77777777" w:rsidR="00471170" w:rsidRPr="00F76D8E" w:rsidRDefault="00471170" w:rsidP="00471170">
            <w:pPr>
              <w:ind w:firstLine="0"/>
              <w:jc w:val="both"/>
              <w:rPr>
                <w:rFonts w:eastAsia="Times"/>
                <w:sz w:val="24"/>
              </w:rPr>
            </w:pPr>
            <w:r w:rsidRPr="00F76D8E">
              <w:rPr>
                <w:rFonts w:eastAsia="Times"/>
                <w:sz w:val="24"/>
              </w:rPr>
              <w:t>B</w:t>
            </w:r>
            <w:r w:rsidRPr="00F76D8E">
              <w:rPr>
                <w:rFonts w:eastAsia="Times"/>
                <w:sz w:val="24"/>
                <w:vertAlign w:val="subscript"/>
              </w:rPr>
              <w:t>2</w:t>
            </w:r>
          </w:p>
        </w:tc>
        <w:tc>
          <w:tcPr>
            <w:tcW w:w="954" w:type="dxa"/>
          </w:tcPr>
          <w:p w14:paraId="06E7C093" w14:textId="77777777" w:rsidR="00471170" w:rsidRPr="00F76D8E" w:rsidRDefault="00471170" w:rsidP="00471170">
            <w:pPr>
              <w:ind w:right="288" w:firstLine="0"/>
              <w:jc w:val="right"/>
              <w:rPr>
                <w:rFonts w:eastAsia="Times"/>
                <w:sz w:val="24"/>
              </w:rPr>
            </w:pPr>
            <w:r w:rsidRPr="00F76D8E">
              <w:rPr>
                <w:rFonts w:eastAsia="Times"/>
                <w:sz w:val="24"/>
                <w:szCs w:val="34"/>
              </w:rPr>
              <w:t>-19</w:t>
            </w:r>
          </w:p>
        </w:tc>
        <w:tc>
          <w:tcPr>
            <w:tcW w:w="954" w:type="dxa"/>
          </w:tcPr>
          <w:p w14:paraId="03D38080" w14:textId="77777777" w:rsidR="00471170" w:rsidRPr="00F76D8E" w:rsidRDefault="00471170" w:rsidP="00471170">
            <w:pPr>
              <w:ind w:right="288" w:firstLine="0"/>
              <w:jc w:val="right"/>
              <w:rPr>
                <w:rFonts w:eastAsia="Times"/>
                <w:sz w:val="24"/>
              </w:rPr>
            </w:pPr>
            <w:r w:rsidRPr="00F76D8E">
              <w:rPr>
                <w:rFonts w:eastAsia="Times"/>
                <w:sz w:val="24"/>
                <w:szCs w:val="34"/>
              </w:rPr>
              <w:t>.29</w:t>
            </w:r>
          </w:p>
        </w:tc>
        <w:tc>
          <w:tcPr>
            <w:tcW w:w="954" w:type="dxa"/>
          </w:tcPr>
          <w:p w14:paraId="63F571B5" w14:textId="77777777" w:rsidR="00471170" w:rsidRPr="00F76D8E" w:rsidRDefault="00471170" w:rsidP="00471170">
            <w:pPr>
              <w:ind w:right="288" w:firstLine="0"/>
              <w:jc w:val="right"/>
              <w:rPr>
                <w:rFonts w:eastAsia="Times"/>
                <w:sz w:val="24"/>
              </w:rPr>
            </w:pPr>
            <w:r w:rsidRPr="00F76D8E">
              <w:rPr>
                <w:rFonts w:eastAsia="Times"/>
                <w:sz w:val="24"/>
                <w:szCs w:val="34"/>
              </w:rPr>
              <w:t>.52</w:t>
            </w:r>
          </w:p>
        </w:tc>
        <w:tc>
          <w:tcPr>
            <w:tcW w:w="955" w:type="dxa"/>
          </w:tcPr>
          <w:p w14:paraId="5A182A55" w14:textId="77777777" w:rsidR="00471170" w:rsidRPr="00F76D8E" w:rsidRDefault="00471170" w:rsidP="00471170">
            <w:pPr>
              <w:ind w:right="288" w:firstLine="0"/>
              <w:jc w:val="right"/>
              <w:rPr>
                <w:rFonts w:eastAsia="Times"/>
                <w:sz w:val="24"/>
              </w:rPr>
            </w:pPr>
            <w:r w:rsidRPr="00F76D8E">
              <w:rPr>
                <w:rFonts w:eastAsia="Times"/>
                <w:sz w:val="24"/>
                <w:szCs w:val="34"/>
              </w:rPr>
              <w:t>.57</w:t>
            </w:r>
          </w:p>
        </w:tc>
        <w:tc>
          <w:tcPr>
            <w:tcW w:w="955" w:type="dxa"/>
          </w:tcPr>
          <w:p w14:paraId="6C1CE933" w14:textId="77777777" w:rsidR="00471170" w:rsidRPr="00F76D8E" w:rsidRDefault="00471170" w:rsidP="00471170">
            <w:pPr>
              <w:ind w:right="288" w:firstLine="0"/>
              <w:jc w:val="right"/>
              <w:rPr>
                <w:rFonts w:eastAsia="Times"/>
                <w:sz w:val="24"/>
              </w:rPr>
            </w:pPr>
            <w:r w:rsidRPr="00F76D8E">
              <w:rPr>
                <w:rFonts w:eastAsia="Times"/>
                <w:sz w:val="24"/>
                <w:szCs w:val="34"/>
              </w:rPr>
              <w:t>.26</w:t>
            </w:r>
          </w:p>
        </w:tc>
        <w:tc>
          <w:tcPr>
            <w:tcW w:w="955" w:type="dxa"/>
          </w:tcPr>
          <w:p w14:paraId="2C2B4011" w14:textId="77777777" w:rsidR="00471170" w:rsidRPr="00F76D8E" w:rsidRDefault="00471170" w:rsidP="00471170">
            <w:pPr>
              <w:ind w:right="288" w:firstLine="0"/>
              <w:jc w:val="right"/>
              <w:rPr>
                <w:rFonts w:eastAsia="Times"/>
                <w:sz w:val="24"/>
              </w:rPr>
            </w:pPr>
            <w:r w:rsidRPr="00F76D8E">
              <w:rPr>
                <w:rFonts w:eastAsia="Times"/>
                <w:sz w:val="24"/>
                <w:szCs w:val="34"/>
              </w:rPr>
              <w:t>.16</w:t>
            </w:r>
          </w:p>
        </w:tc>
        <w:tc>
          <w:tcPr>
            <w:tcW w:w="955" w:type="dxa"/>
          </w:tcPr>
          <w:p w14:paraId="12458D71" w14:textId="77777777" w:rsidR="00471170" w:rsidRPr="00F76D8E" w:rsidRDefault="00471170" w:rsidP="00471170">
            <w:pPr>
              <w:ind w:right="288" w:firstLine="0"/>
              <w:jc w:val="right"/>
              <w:rPr>
                <w:rFonts w:eastAsia="Times"/>
                <w:sz w:val="24"/>
              </w:rPr>
            </w:pPr>
            <w:r w:rsidRPr="00F76D8E">
              <w:rPr>
                <w:rFonts w:eastAsia="Times"/>
                <w:sz w:val="24"/>
                <w:szCs w:val="34"/>
              </w:rPr>
              <w:t>.23</w:t>
            </w:r>
          </w:p>
        </w:tc>
        <w:tc>
          <w:tcPr>
            <w:tcW w:w="955" w:type="dxa"/>
          </w:tcPr>
          <w:p w14:paraId="114FE38C" w14:textId="77777777" w:rsidR="00471170" w:rsidRPr="00F76D8E" w:rsidRDefault="00471170" w:rsidP="00471170">
            <w:pPr>
              <w:ind w:right="288" w:firstLine="0"/>
              <w:jc w:val="right"/>
              <w:rPr>
                <w:rFonts w:eastAsia="Times"/>
                <w:sz w:val="24"/>
              </w:rPr>
            </w:pPr>
            <w:r w:rsidRPr="00F76D8E">
              <w:rPr>
                <w:rFonts w:eastAsia="Times"/>
                <w:sz w:val="24"/>
                <w:szCs w:val="34"/>
              </w:rPr>
              <w:t>.36</w:t>
            </w:r>
          </w:p>
        </w:tc>
        <w:tc>
          <w:tcPr>
            <w:tcW w:w="955" w:type="dxa"/>
          </w:tcPr>
          <w:p w14:paraId="40D92DE1" w14:textId="77777777" w:rsidR="00471170" w:rsidRPr="00F76D8E" w:rsidRDefault="00471170" w:rsidP="00471170">
            <w:pPr>
              <w:ind w:right="288" w:firstLine="0"/>
              <w:jc w:val="right"/>
              <w:rPr>
                <w:rFonts w:eastAsia="Times"/>
                <w:sz w:val="24"/>
              </w:rPr>
            </w:pPr>
            <w:r w:rsidRPr="00F76D8E">
              <w:rPr>
                <w:rFonts w:eastAsia="Times"/>
                <w:sz w:val="24"/>
                <w:szCs w:val="34"/>
              </w:rPr>
              <w:t>.41</w:t>
            </w:r>
          </w:p>
        </w:tc>
        <w:tc>
          <w:tcPr>
            <w:tcW w:w="955" w:type="dxa"/>
          </w:tcPr>
          <w:p w14:paraId="66C1D72B" w14:textId="77777777" w:rsidR="00471170" w:rsidRPr="00F76D8E" w:rsidRDefault="00471170" w:rsidP="00471170">
            <w:pPr>
              <w:ind w:right="288" w:firstLine="0"/>
              <w:jc w:val="right"/>
              <w:rPr>
                <w:rFonts w:eastAsia="Times"/>
                <w:sz w:val="24"/>
              </w:rPr>
            </w:pPr>
            <w:r w:rsidRPr="00F76D8E">
              <w:rPr>
                <w:rFonts w:eastAsia="Times"/>
                <w:sz w:val="24"/>
                <w:szCs w:val="34"/>
              </w:rPr>
              <w:t>84</w:t>
            </w:r>
          </w:p>
        </w:tc>
        <w:tc>
          <w:tcPr>
            <w:tcW w:w="955" w:type="dxa"/>
          </w:tcPr>
          <w:p w14:paraId="356882EF" w14:textId="77777777" w:rsidR="00471170" w:rsidRPr="00F76D8E" w:rsidRDefault="00471170" w:rsidP="00471170">
            <w:pPr>
              <w:ind w:right="288" w:firstLine="0"/>
              <w:jc w:val="right"/>
              <w:rPr>
                <w:rFonts w:eastAsia="Times"/>
                <w:sz w:val="24"/>
              </w:rPr>
            </w:pPr>
            <w:r w:rsidRPr="00F76D8E">
              <w:rPr>
                <w:rFonts w:eastAsia="Times"/>
                <w:sz w:val="24"/>
                <w:szCs w:val="34"/>
              </w:rPr>
              <w:t>112</w:t>
            </w:r>
          </w:p>
        </w:tc>
        <w:tc>
          <w:tcPr>
            <w:tcW w:w="955" w:type="dxa"/>
          </w:tcPr>
          <w:p w14:paraId="0573DD66" w14:textId="77777777" w:rsidR="00471170" w:rsidRPr="00F76D8E" w:rsidRDefault="00471170" w:rsidP="00471170">
            <w:pPr>
              <w:ind w:right="288" w:firstLine="0"/>
              <w:jc w:val="right"/>
              <w:rPr>
                <w:rFonts w:eastAsia="Times"/>
                <w:sz w:val="24"/>
              </w:rPr>
            </w:pPr>
            <w:r w:rsidRPr="00F76D8E">
              <w:rPr>
                <w:rFonts w:eastAsia="Times"/>
                <w:sz w:val="24"/>
                <w:szCs w:val="34"/>
              </w:rPr>
              <w:t>112</w:t>
            </w:r>
          </w:p>
        </w:tc>
      </w:tr>
      <w:tr w:rsidR="00471170" w:rsidRPr="00F76D8E" w14:paraId="0D670D12" w14:textId="77777777">
        <w:tc>
          <w:tcPr>
            <w:tcW w:w="1647" w:type="dxa"/>
          </w:tcPr>
          <w:p w14:paraId="51CC78F5" w14:textId="77777777" w:rsidR="00471170" w:rsidRPr="00F76D8E" w:rsidRDefault="00471170" w:rsidP="00471170">
            <w:pPr>
              <w:ind w:firstLine="0"/>
              <w:jc w:val="both"/>
              <w:rPr>
                <w:rFonts w:eastAsia="Times"/>
                <w:sz w:val="24"/>
              </w:rPr>
            </w:pPr>
            <w:r w:rsidRPr="00F76D8E">
              <w:rPr>
                <w:rFonts w:eastAsia="Times"/>
                <w:sz w:val="24"/>
              </w:rPr>
              <w:t>C</w:t>
            </w:r>
            <w:r w:rsidRPr="00F76D8E">
              <w:rPr>
                <w:rFonts w:eastAsia="Times"/>
                <w:sz w:val="24"/>
                <w:vertAlign w:val="subscript"/>
              </w:rPr>
              <w:t>2</w:t>
            </w:r>
          </w:p>
        </w:tc>
        <w:tc>
          <w:tcPr>
            <w:tcW w:w="954" w:type="dxa"/>
          </w:tcPr>
          <w:p w14:paraId="2C491F41" w14:textId="77777777" w:rsidR="00471170" w:rsidRPr="00F76D8E" w:rsidRDefault="00471170" w:rsidP="00471170">
            <w:pPr>
              <w:ind w:right="288" w:firstLine="0"/>
              <w:jc w:val="right"/>
              <w:rPr>
                <w:rFonts w:eastAsia="Times"/>
                <w:sz w:val="24"/>
              </w:rPr>
            </w:pPr>
            <w:r w:rsidRPr="00F76D8E">
              <w:rPr>
                <w:rFonts w:eastAsia="Times"/>
                <w:sz w:val="24"/>
                <w:szCs w:val="34"/>
              </w:rPr>
              <w:t>.32</w:t>
            </w:r>
          </w:p>
        </w:tc>
        <w:tc>
          <w:tcPr>
            <w:tcW w:w="954" w:type="dxa"/>
          </w:tcPr>
          <w:p w14:paraId="0C40C8B3" w14:textId="77777777" w:rsidR="00471170" w:rsidRPr="00F76D8E" w:rsidRDefault="00471170" w:rsidP="00471170">
            <w:pPr>
              <w:ind w:right="288" w:firstLine="0"/>
              <w:jc w:val="right"/>
              <w:rPr>
                <w:rFonts w:eastAsia="Times"/>
                <w:sz w:val="24"/>
              </w:rPr>
            </w:pPr>
            <w:r w:rsidRPr="00F76D8E">
              <w:rPr>
                <w:rFonts w:eastAsia="Times"/>
                <w:sz w:val="24"/>
                <w:szCs w:val="34"/>
              </w:rPr>
              <w:t>.42</w:t>
            </w:r>
          </w:p>
        </w:tc>
        <w:tc>
          <w:tcPr>
            <w:tcW w:w="954" w:type="dxa"/>
          </w:tcPr>
          <w:p w14:paraId="2C602477" w14:textId="77777777" w:rsidR="00471170" w:rsidRPr="00F76D8E" w:rsidRDefault="00471170" w:rsidP="00471170">
            <w:pPr>
              <w:ind w:right="288" w:firstLine="0"/>
              <w:jc w:val="right"/>
              <w:rPr>
                <w:rFonts w:eastAsia="Times"/>
                <w:sz w:val="24"/>
              </w:rPr>
            </w:pPr>
            <w:r w:rsidRPr="00F76D8E">
              <w:rPr>
                <w:rFonts w:eastAsia="Times"/>
                <w:sz w:val="24"/>
                <w:szCs w:val="34"/>
              </w:rPr>
              <w:t>.26</w:t>
            </w:r>
          </w:p>
        </w:tc>
        <w:tc>
          <w:tcPr>
            <w:tcW w:w="955" w:type="dxa"/>
          </w:tcPr>
          <w:p w14:paraId="7F63ADDC" w14:textId="77777777" w:rsidR="00471170" w:rsidRPr="00F76D8E" w:rsidRDefault="00471170" w:rsidP="00471170">
            <w:pPr>
              <w:ind w:right="288" w:firstLine="0"/>
              <w:jc w:val="right"/>
              <w:rPr>
                <w:rFonts w:eastAsia="Times"/>
                <w:sz w:val="24"/>
              </w:rPr>
            </w:pPr>
            <w:r w:rsidRPr="00F76D8E">
              <w:rPr>
                <w:rFonts w:eastAsia="Times"/>
                <w:sz w:val="24"/>
                <w:szCs w:val="34"/>
              </w:rPr>
              <w:t>.31</w:t>
            </w:r>
          </w:p>
        </w:tc>
        <w:tc>
          <w:tcPr>
            <w:tcW w:w="955" w:type="dxa"/>
          </w:tcPr>
          <w:p w14:paraId="2E11DFD0" w14:textId="77777777" w:rsidR="00471170" w:rsidRPr="00F76D8E" w:rsidRDefault="00471170" w:rsidP="00471170">
            <w:pPr>
              <w:ind w:right="288" w:firstLine="0"/>
              <w:jc w:val="right"/>
              <w:rPr>
                <w:rFonts w:eastAsia="Times"/>
                <w:sz w:val="24"/>
              </w:rPr>
            </w:pPr>
            <w:r w:rsidRPr="00F76D8E">
              <w:rPr>
                <w:rFonts w:eastAsia="Times"/>
                <w:sz w:val="24"/>
                <w:szCs w:val="34"/>
              </w:rPr>
              <w:t>.41</w:t>
            </w:r>
          </w:p>
        </w:tc>
        <w:tc>
          <w:tcPr>
            <w:tcW w:w="955" w:type="dxa"/>
          </w:tcPr>
          <w:p w14:paraId="7EC3F105" w14:textId="77777777" w:rsidR="00471170" w:rsidRPr="00F76D8E" w:rsidRDefault="00471170" w:rsidP="00471170">
            <w:pPr>
              <w:ind w:right="288" w:firstLine="0"/>
              <w:jc w:val="right"/>
              <w:rPr>
                <w:rFonts w:eastAsia="Times"/>
                <w:sz w:val="24"/>
              </w:rPr>
            </w:pPr>
            <w:r w:rsidRPr="00F76D8E">
              <w:rPr>
                <w:rFonts w:eastAsia="Times"/>
                <w:sz w:val="24"/>
                <w:szCs w:val="34"/>
              </w:rPr>
              <w:t>.28</w:t>
            </w:r>
          </w:p>
        </w:tc>
        <w:tc>
          <w:tcPr>
            <w:tcW w:w="955" w:type="dxa"/>
          </w:tcPr>
          <w:p w14:paraId="3E025171" w14:textId="77777777" w:rsidR="00471170" w:rsidRPr="00F76D8E" w:rsidRDefault="00471170" w:rsidP="00471170">
            <w:pPr>
              <w:ind w:right="288" w:firstLine="0"/>
              <w:jc w:val="right"/>
              <w:rPr>
                <w:rFonts w:eastAsia="Times"/>
                <w:sz w:val="24"/>
              </w:rPr>
            </w:pPr>
            <w:r w:rsidRPr="00F76D8E">
              <w:rPr>
                <w:rFonts w:eastAsia="Times"/>
                <w:sz w:val="24"/>
                <w:szCs w:val="34"/>
              </w:rPr>
              <w:t>.38</w:t>
            </w:r>
          </w:p>
        </w:tc>
        <w:tc>
          <w:tcPr>
            <w:tcW w:w="955" w:type="dxa"/>
          </w:tcPr>
          <w:p w14:paraId="79FB2301" w14:textId="77777777" w:rsidR="00471170" w:rsidRPr="00F76D8E" w:rsidRDefault="00471170" w:rsidP="00471170">
            <w:pPr>
              <w:ind w:right="288" w:firstLine="0"/>
              <w:jc w:val="right"/>
              <w:rPr>
                <w:rFonts w:eastAsia="Times"/>
                <w:sz w:val="24"/>
              </w:rPr>
            </w:pPr>
            <w:r w:rsidRPr="00F76D8E">
              <w:rPr>
                <w:rFonts w:eastAsia="Times"/>
                <w:sz w:val="24"/>
                <w:szCs w:val="34"/>
              </w:rPr>
              <w:t>.36</w:t>
            </w:r>
          </w:p>
        </w:tc>
        <w:tc>
          <w:tcPr>
            <w:tcW w:w="955" w:type="dxa"/>
          </w:tcPr>
          <w:p w14:paraId="327ADE17" w14:textId="77777777" w:rsidR="00471170" w:rsidRPr="00F76D8E" w:rsidRDefault="00471170" w:rsidP="00471170">
            <w:pPr>
              <w:ind w:right="288" w:firstLine="0"/>
              <w:jc w:val="right"/>
              <w:rPr>
                <w:rFonts w:eastAsia="Times"/>
                <w:sz w:val="24"/>
              </w:rPr>
            </w:pPr>
            <w:r w:rsidRPr="00F76D8E">
              <w:rPr>
                <w:rFonts w:eastAsia="Times"/>
                <w:sz w:val="24"/>
                <w:szCs w:val="34"/>
              </w:rPr>
              <w:t>.26</w:t>
            </w:r>
          </w:p>
        </w:tc>
        <w:tc>
          <w:tcPr>
            <w:tcW w:w="955" w:type="dxa"/>
          </w:tcPr>
          <w:p w14:paraId="2EA6F498" w14:textId="77777777" w:rsidR="00471170" w:rsidRPr="00F76D8E" w:rsidRDefault="00471170" w:rsidP="00471170">
            <w:pPr>
              <w:ind w:right="288" w:firstLine="0"/>
              <w:jc w:val="right"/>
              <w:rPr>
                <w:rFonts w:eastAsia="Times"/>
                <w:sz w:val="24"/>
              </w:rPr>
            </w:pPr>
            <w:r w:rsidRPr="00F76D8E">
              <w:rPr>
                <w:rFonts w:eastAsia="Times"/>
                <w:sz w:val="24"/>
                <w:szCs w:val="34"/>
              </w:rPr>
              <w:t>31</w:t>
            </w:r>
          </w:p>
        </w:tc>
        <w:tc>
          <w:tcPr>
            <w:tcW w:w="955" w:type="dxa"/>
          </w:tcPr>
          <w:p w14:paraId="560235B2" w14:textId="77777777" w:rsidR="00471170" w:rsidRPr="00F76D8E" w:rsidRDefault="00471170" w:rsidP="00471170">
            <w:pPr>
              <w:ind w:right="288" w:firstLine="0"/>
              <w:jc w:val="right"/>
              <w:rPr>
                <w:rFonts w:eastAsia="Times"/>
                <w:sz w:val="24"/>
              </w:rPr>
            </w:pPr>
            <w:r w:rsidRPr="00F76D8E">
              <w:rPr>
                <w:rFonts w:eastAsia="Times"/>
                <w:sz w:val="24"/>
                <w:szCs w:val="34"/>
              </w:rPr>
              <w:t>29</w:t>
            </w:r>
          </w:p>
        </w:tc>
        <w:tc>
          <w:tcPr>
            <w:tcW w:w="955" w:type="dxa"/>
          </w:tcPr>
          <w:p w14:paraId="2DD2DCA2" w14:textId="77777777" w:rsidR="00471170" w:rsidRPr="00F76D8E" w:rsidRDefault="00471170" w:rsidP="00471170">
            <w:pPr>
              <w:ind w:right="288" w:firstLine="0"/>
              <w:jc w:val="right"/>
              <w:rPr>
                <w:rFonts w:eastAsia="Times"/>
                <w:sz w:val="24"/>
              </w:rPr>
            </w:pPr>
            <w:r w:rsidRPr="00F76D8E">
              <w:rPr>
                <w:rFonts w:eastAsia="Times"/>
                <w:sz w:val="24"/>
                <w:szCs w:val="34"/>
              </w:rPr>
              <w:t>34</w:t>
            </w:r>
          </w:p>
        </w:tc>
      </w:tr>
      <w:tr w:rsidR="00471170" w:rsidRPr="00F76D8E" w14:paraId="4CA46117" w14:textId="77777777">
        <w:tc>
          <w:tcPr>
            <w:tcW w:w="1647" w:type="dxa"/>
          </w:tcPr>
          <w:p w14:paraId="456D1353" w14:textId="77777777" w:rsidR="00471170" w:rsidRPr="00F76D8E" w:rsidRDefault="00471170" w:rsidP="00471170">
            <w:pPr>
              <w:ind w:firstLine="0"/>
              <w:jc w:val="both"/>
              <w:rPr>
                <w:rFonts w:eastAsia="Times"/>
                <w:sz w:val="24"/>
              </w:rPr>
            </w:pPr>
            <w:r w:rsidRPr="00F76D8E">
              <w:rPr>
                <w:rFonts w:eastAsia="Times"/>
                <w:sz w:val="24"/>
              </w:rPr>
              <w:t>A</w:t>
            </w:r>
            <w:r w:rsidRPr="00F76D8E">
              <w:rPr>
                <w:rFonts w:eastAsia="Times"/>
                <w:sz w:val="24"/>
                <w:vertAlign w:val="subscript"/>
              </w:rPr>
              <w:t>3</w:t>
            </w:r>
          </w:p>
        </w:tc>
        <w:tc>
          <w:tcPr>
            <w:tcW w:w="954" w:type="dxa"/>
          </w:tcPr>
          <w:p w14:paraId="048B424E" w14:textId="77777777" w:rsidR="00471170" w:rsidRPr="00F76D8E" w:rsidRDefault="00471170" w:rsidP="00471170">
            <w:pPr>
              <w:ind w:right="288" w:firstLine="0"/>
              <w:jc w:val="right"/>
              <w:rPr>
                <w:rFonts w:eastAsia="Times"/>
                <w:sz w:val="24"/>
              </w:rPr>
            </w:pPr>
            <w:r w:rsidRPr="00F76D8E">
              <w:rPr>
                <w:rFonts w:eastAsia="Times"/>
                <w:sz w:val="24"/>
                <w:szCs w:val="34"/>
              </w:rPr>
              <w:t>.30</w:t>
            </w:r>
          </w:p>
        </w:tc>
        <w:tc>
          <w:tcPr>
            <w:tcW w:w="954" w:type="dxa"/>
          </w:tcPr>
          <w:p w14:paraId="6D7B5412" w14:textId="77777777" w:rsidR="00471170" w:rsidRPr="00F76D8E" w:rsidRDefault="00471170" w:rsidP="00471170">
            <w:pPr>
              <w:ind w:right="288" w:firstLine="0"/>
              <w:jc w:val="right"/>
              <w:rPr>
                <w:rFonts w:eastAsia="Times"/>
                <w:sz w:val="24"/>
              </w:rPr>
            </w:pPr>
            <w:r w:rsidRPr="00F76D8E">
              <w:rPr>
                <w:rFonts w:eastAsia="Times"/>
                <w:sz w:val="24"/>
                <w:szCs w:val="34"/>
              </w:rPr>
              <w:t>.42</w:t>
            </w:r>
          </w:p>
        </w:tc>
        <w:tc>
          <w:tcPr>
            <w:tcW w:w="954" w:type="dxa"/>
          </w:tcPr>
          <w:p w14:paraId="2F55170C" w14:textId="77777777" w:rsidR="00471170" w:rsidRPr="00F76D8E" w:rsidRDefault="00471170" w:rsidP="00471170">
            <w:pPr>
              <w:ind w:right="288" w:firstLine="0"/>
              <w:jc w:val="right"/>
              <w:rPr>
                <w:rFonts w:eastAsia="Times"/>
                <w:sz w:val="24"/>
              </w:rPr>
            </w:pPr>
            <w:r w:rsidRPr="00F76D8E">
              <w:rPr>
                <w:rFonts w:eastAsia="Times"/>
                <w:sz w:val="24"/>
                <w:szCs w:val="34"/>
              </w:rPr>
              <w:t>.28</w:t>
            </w:r>
          </w:p>
        </w:tc>
        <w:tc>
          <w:tcPr>
            <w:tcW w:w="955" w:type="dxa"/>
          </w:tcPr>
          <w:p w14:paraId="6E61FF66" w14:textId="77777777" w:rsidR="00471170" w:rsidRPr="00F76D8E" w:rsidRDefault="00471170" w:rsidP="00471170">
            <w:pPr>
              <w:ind w:right="288" w:firstLine="0"/>
              <w:jc w:val="right"/>
              <w:rPr>
                <w:rFonts w:eastAsia="Times"/>
                <w:sz w:val="24"/>
              </w:rPr>
            </w:pPr>
            <w:r w:rsidRPr="00F76D8E">
              <w:rPr>
                <w:rFonts w:eastAsia="Times"/>
                <w:sz w:val="24"/>
                <w:szCs w:val="34"/>
              </w:rPr>
              <w:t>.38</w:t>
            </w:r>
          </w:p>
        </w:tc>
        <w:tc>
          <w:tcPr>
            <w:tcW w:w="955" w:type="dxa"/>
          </w:tcPr>
          <w:p w14:paraId="408FD64E" w14:textId="77777777" w:rsidR="00471170" w:rsidRPr="00F76D8E" w:rsidRDefault="00471170" w:rsidP="00471170">
            <w:pPr>
              <w:ind w:right="288" w:firstLine="0"/>
              <w:jc w:val="right"/>
              <w:rPr>
                <w:rFonts w:eastAsia="Times"/>
                <w:sz w:val="24"/>
              </w:rPr>
            </w:pPr>
            <w:r w:rsidRPr="00F76D8E">
              <w:rPr>
                <w:rFonts w:eastAsia="Times"/>
                <w:sz w:val="24"/>
                <w:szCs w:val="34"/>
              </w:rPr>
              <w:t>.36</w:t>
            </w:r>
          </w:p>
        </w:tc>
        <w:tc>
          <w:tcPr>
            <w:tcW w:w="955" w:type="dxa"/>
          </w:tcPr>
          <w:p w14:paraId="691D37B0" w14:textId="77777777" w:rsidR="00471170" w:rsidRPr="00F76D8E" w:rsidRDefault="00471170" w:rsidP="00471170">
            <w:pPr>
              <w:ind w:right="288" w:firstLine="0"/>
              <w:jc w:val="right"/>
              <w:rPr>
                <w:rFonts w:eastAsia="Times"/>
                <w:sz w:val="24"/>
              </w:rPr>
            </w:pPr>
            <w:r w:rsidRPr="00F76D8E">
              <w:rPr>
                <w:rFonts w:eastAsia="Times"/>
                <w:sz w:val="24"/>
                <w:szCs w:val="34"/>
              </w:rPr>
              <w:t>.26</w:t>
            </w:r>
          </w:p>
        </w:tc>
        <w:tc>
          <w:tcPr>
            <w:tcW w:w="955" w:type="dxa"/>
          </w:tcPr>
          <w:p w14:paraId="20EE5479" w14:textId="77777777" w:rsidR="00471170" w:rsidRPr="00F76D8E" w:rsidRDefault="00471170" w:rsidP="00471170">
            <w:pPr>
              <w:ind w:right="288" w:firstLine="0"/>
              <w:jc w:val="right"/>
              <w:rPr>
                <w:rFonts w:eastAsia="Times"/>
                <w:sz w:val="24"/>
              </w:rPr>
            </w:pPr>
            <w:r w:rsidRPr="00F76D8E">
              <w:rPr>
                <w:rFonts w:eastAsia="Times"/>
                <w:sz w:val="24"/>
                <w:szCs w:val="34"/>
              </w:rPr>
              <w:t>.31</w:t>
            </w:r>
          </w:p>
        </w:tc>
        <w:tc>
          <w:tcPr>
            <w:tcW w:w="955" w:type="dxa"/>
          </w:tcPr>
          <w:p w14:paraId="722B7142" w14:textId="77777777" w:rsidR="00471170" w:rsidRPr="00F76D8E" w:rsidRDefault="00471170" w:rsidP="00471170">
            <w:pPr>
              <w:ind w:right="288" w:firstLine="0"/>
              <w:jc w:val="right"/>
              <w:rPr>
                <w:rFonts w:eastAsia="Times"/>
                <w:sz w:val="24"/>
              </w:rPr>
            </w:pPr>
            <w:r w:rsidRPr="00F76D8E">
              <w:rPr>
                <w:rFonts w:eastAsia="Times"/>
                <w:sz w:val="24"/>
                <w:szCs w:val="34"/>
              </w:rPr>
              <w:t>.42</w:t>
            </w:r>
          </w:p>
        </w:tc>
        <w:tc>
          <w:tcPr>
            <w:tcW w:w="955" w:type="dxa"/>
          </w:tcPr>
          <w:p w14:paraId="07A4DFE0" w14:textId="77777777" w:rsidR="00471170" w:rsidRPr="00F76D8E" w:rsidRDefault="00471170" w:rsidP="00471170">
            <w:pPr>
              <w:ind w:right="288" w:firstLine="0"/>
              <w:jc w:val="right"/>
              <w:rPr>
                <w:rFonts w:eastAsia="Times"/>
                <w:sz w:val="24"/>
              </w:rPr>
            </w:pPr>
            <w:r w:rsidRPr="00F76D8E">
              <w:rPr>
                <w:rFonts w:eastAsia="Times"/>
                <w:sz w:val="24"/>
                <w:szCs w:val="34"/>
              </w:rPr>
              <w:t>.27</w:t>
            </w:r>
          </w:p>
        </w:tc>
        <w:tc>
          <w:tcPr>
            <w:tcW w:w="955" w:type="dxa"/>
          </w:tcPr>
          <w:p w14:paraId="5B2D4141" w14:textId="77777777" w:rsidR="00471170" w:rsidRPr="00F76D8E" w:rsidRDefault="00471170" w:rsidP="00471170">
            <w:pPr>
              <w:ind w:right="288" w:firstLine="0"/>
              <w:jc w:val="right"/>
              <w:rPr>
                <w:rFonts w:eastAsia="Times"/>
                <w:sz w:val="24"/>
              </w:rPr>
            </w:pPr>
            <w:r w:rsidRPr="00F76D8E">
              <w:rPr>
                <w:rFonts w:eastAsia="Times"/>
                <w:sz w:val="24"/>
                <w:szCs w:val="34"/>
              </w:rPr>
              <w:t>103</w:t>
            </w:r>
          </w:p>
        </w:tc>
        <w:tc>
          <w:tcPr>
            <w:tcW w:w="955" w:type="dxa"/>
          </w:tcPr>
          <w:p w14:paraId="722D533F" w14:textId="77777777" w:rsidR="00471170" w:rsidRPr="00F76D8E" w:rsidRDefault="00471170" w:rsidP="00471170">
            <w:pPr>
              <w:ind w:right="288" w:firstLine="0"/>
              <w:jc w:val="right"/>
              <w:rPr>
                <w:rFonts w:eastAsia="Times"/>
                <w:sz w:val="24"/>
              </w:rPr>
            </w:pPr>
            <w:r w:rsidRPr="00F76D8E">
              <w:rPr>
                <w:rFonts w:eastAsia="Times"/>
                <w:sz w:val="24"/>
                <w:szCs w:val="34"/>
              </w:rPr>
              <w:t>103</w:t>
            </w:r>
          </w:p>
        </w:tc>
        <w:tc>
          <w:tcPr>
            <w:tcW w:w="955" w:type="dxa"/>
          </w:tcPr>
          <w:p w14:paraId="4FDF82A9" w14:textId="77777777" w:rsidR="00471170" w:rsidRPr="00F76D8E" w:rsidRDefault="00471170" w:rsidP="00471170">
            <w:pPr>
              <w:ind w:right="288" w:firstLine="0"/>
              <w:jc w:val="right"/>
              <w:rPr>
                <w:rFonts w:eastAsia="Times"/>
                <w:sz w:val="24"/>
              </w:rPr>
            </w:pPr>
            <w:r w:rsidRPr="00F76D8E">
              <w:rPr>
                <w:rFonts w:eastAsia="Times"/>
                <w:sz w:val="24"/>
                <w:szCs w:val="34"/>
              </w:rPr>
              <w:t>103</w:t>
            </w:r>
          </w:p>
        </w:tc>
      </w:tr>
      <w:tr w:rsidR="00471170" w:rsidRPr="00F76D8E" w14:paraId="333354D6" w14:textId="77777777">
        <w:tc>
          <w:tcPr>
            <w:tcW w:w="1647" w:type="dxa"/>
          </w:tcPr>
          <w:p w14:paraId="592D8512" w14:textId="77777777" w:rsidR="00471170" w:rsidRPr="00F76D8E" w:rsidRDefault="00471170" w:rsidP="00471170">
            <w:pPr>
              <w:ind w:firstLine="0"/>
              <w:jc w:val="both"/>
              <w:rPr>
                <w:rFonts w:eastAsia="Times"/>
                <w:sz w:val="24"/>
              </w:rPr>
            </w:pPr>
            <w:r w:rsidRPr="00F76D8E">
              <w:rPr>
                <w:rFonts w:eastAsia="Times"/>
                <w:sz w:val="24"/>
              </w:rPr>
              <w:t>B</w:t>
            </w:r>
            <w:r w:rsidRPr="00F76D8E">
              <w:rPr>
                <w:rFonts w:eastAsia="Times"/>
                <w:sz w:val="24"/>
                <w:vertAlign w:val="subscript"/>
              </w:rPr>
              <w:t>3</w:t>
            </w:r>
          </w:p>
        </w:tc>
        <w:tc>
          <w:tcPr>
            <w:tcW w:w="954" w:type="dxa"/>
          </w:tcPr>
          <w:p w14:paraId="4256FBF3" w14:textId="77777777" w:rsidR="00471170" w:rsidRPr="00F76D8E" w:rsidRDefault="00471170" w:rsidP="00471170">
            <w:pPr>
              <w:ind w:right="288" w:firstLine="0"/>
              <w:jc w:val="right"/>
              <w:rPr>
                <w:rFonts w:eastAsia="Times"/>
                <w:sz w:val="24"/>
              </w:rPr>
            </w:pPr>
            <w:r w:rsidRPr="00F76D8E">
              <w:rPr>
                <w:rFonts w:eastAsia="Times"/>
                <w:sz w:val="24"/>
                <w:szCs w:val="34"/>
              </w:rPr>
              <w:t>.21</w:t>
            </w:r>
          </w:p>
        </w:tc>
        <w:tc>
          <w:tcPr>
            <w:tcW w:w="954" w:type="dxa"/>
          </w:tcPr>
          <w:p w14:paraId="1E0C6F26" w14:textId="77777777" w:rsidR="00471170" w:rsidRPr="00F76D8E" w:rsidRDefault="00471170" w:rsidP="00471170">
            <w:pPr>
              <w:ind w:right="288" w:firstLine="0"/>
              <w:jc w:val="right"/>
              <w:rPr>
                <w:rFonts w:eastAsia="Times"/>
                <w:sz w:val="24"/>
              </w:rPr>
            </w:pPr>
            <w:r w:rsidRPr="00F76D8E">
              <w:rPr>
                <w:rFonts w:eastAsia="Times"/>
                <w:sz w:val="24"/>
                <w:szCs w:val="34"/>
              </w:rPr>
              <w:t>.33</w:t>
            </w:r>
          </w:p>
        </w:tc>
        <w:tc>
          <w:tcPr>
            <w:tcW w:w="954" w:type="dxa"/>
          </w:tcPr>
          <w:p w14:paraId="5E10BE6C" w14:textId="77777777" w:rsidR="00471170" w:rsidRPr="00F76D8E" w:rsidRDefault="00471170" w:rsidP="00471170">
            <w:pPr>
              <w:ind w:right="288" w:firstLine="0"/>
              <w:jc w:val="right"/>
              <w:rPr>
                <w:rFonts w:eastAsia="Times"/>
                <w:sz w:val="24"/>
              </w:rPr>
            </w:pPr>
            <w:r w:rsidRPr="00F76D8E">
              <w:rPr>
                <w:rFonts w:eastAsia="Times"/>
                <w:sz w:val="24"/>
                <w:szCs w:val="34"/>
              </w:rPr>
              <w:t>.46</w:t>
            </w:r>
          </w:p>
        </w:tc>
        <w:tc>
          <w:tcPr>
            <w:tcW w:w="955" w:type="dxa"/>
          </w:tcPr>
          <w:p w14:paraId="43662939" w14:textId="77777777" w:rsidR="00471170" w:rsidRPr="00F76D8E" w:rsidRDefault="00471170" w:rsidP="00471170">
            <w:pPr>
              <w:ind w:right="288" w:firstLine="0"/>
              <w:jc w:val="right"/>
              <w:rPr>
                <w:rFonts w:eastAsia="Times"/>
                <w:sz w:val="24"/>
              </w:rPr>
            </w:pPr>
            <w:r w:rsidRPr="00F76D8E">
              <w:rPr>
                <w:rFonts w:eastAsia="Times"/>
                <w:sz w:val="24"/>
                <w:szCs w:val="34"/>
              </w:rPr>
              <w:t>.55</w:t>
            </w:r>
          </w:p>
        </w:tc>
        <w:tc>
          <w:tcPr>
            <w:tcW w:w="955" w:type="dxa"/>
          </w:tcPr>
          <w:p w14:paraId="41485071" w14:textId="77777777" w:rsidR="00471170" w:rsidRPr="00F76D8E" w:rsidRDefault="00471170" w:rsidP="00471170">
            <w:pPr>
              <w:ind w:right="288" w:firstLine="0"/>
              <w:jc w:val="right"/>
              <w:rPr>
                <w:rFonts w:eastAsia="Times"/>
                <w:sz w:val="24"/>
              </w:rPr>
            </w:pPr>
            <w:r w:rsidRPr="00F76D8E">
              <w:rPr>
                <w:rFonts w:eastAsia="Times"/>
                <w:sz w:val="24"/>
                <w:szCs w:val="34"/>
              </w:rPr>
              <w:t>.29</w:t>
            </w:r>
          </w:p>
        </w:tc>
        <w:tc>
          <w:tcPr>
            <w:tcW w:w="955" w:type="dxa"/>
          </w:tcPr>
          <w:p w14:paraId="0E42C5A3" w14:textId="77777777" w:rsidR="00471170" w:rsidRPr="00F76D8E" w:rsidRDefault="00471170" w:rsidP="00471170">
            <w:pPr>
              <w:ind w:right="288" w:firstLine="0"/>
              <w:jc w:val="right"/>
              <w:rPr>
                <w:rFonts w:eastAsia="Times"/>
                <w:sz w:val="24"/>
              </w:rPr>
            </w:pPr>
            <w:r w:rsidRPr="00F76D8E">
              <w:rPr>
                <w:rFonts w:eastAsia="Times"/>
                <w:sz w:val="24"/>
                <w:szCs w:val="34"/>
              </w:rPr>
              <w:t>.16</w:t>
            </w:r>
          </w:p>
        </w:tc>
        <w:tc>
          <w:tcPr>
            <w:tcW w:w="955" w:type="dxa"/>
          </w:tcPr>
          <w:p w14:paraId="32A4B5BD" w14:textId="77777777" w:rsidR="00471170" w:rsidRPr="00F76D8E" w:rsidRDefault="00471170" w:rsidP="00471170">
            <w:pPr>
              <w:ind w:right="288" w:firstLine="0"/>
              <w:jc w:val="right"/>
              <w:rPr>
                <w:rFonts w:eastAsia="Times"/>
                <w:sz w:val="24"/>
              </w:rPr>
            </w:pPr>
            <w:r w:rsidRPr="00F76D8E">
              <w:rPr>
                <w:rFonts w:eastAsia="Times"/>
                <w:sz w:val="24"/>
                <w:szCs w:val="34"/>
              </w:rPr>
              <w:t>.17</w:t>
            </w:r>
          </w:p>
        </w:tc>
        <w:tc>
          <w:tcPr>
            <w:tcW w:w="955" w:type="dxa"/>
          </w:tcPr>
          <w:p w14:paraId="73DCDDFC" w14:textId="77777777" w:rsidR="00471170" w:rsidRPr="00F76D8E" w:rsidRDefault="00471170" w:rsidP="00471170">
            <w:pPr>
              <w:ind w:right="288" w:firstLine="0"/>
              <w:jc w:val="right"/>
              <w:rPr>
                <w:rFonts w:eastAsia="Times"/>
                <w:sz w:val="24"/>
              </w:rPr>
            </w:pPr>
            <w:r w:rsidRPr="00F76D8E">
              <w:rPr>
                <w:rFonts w:eastAsia="Times"/>
                <w:sz w:val="24"/>
                <w:szCs w:val="34"/>
              </w:rPr>
              <w:t>.48</w:t>
            </w:r>
          </w:p>
        </w:tc>
        <w:tc>
          <w:tcPr>
            <w:tcW w:w="955" w:type="dxa"/>
          </w:tcPr>
          <w:p w14:paraId="7B3D13F0" w14:textId="77777777" w:rsidR="00471170" w:rsidRPr="00F76D8E" w:rsidRDefault="00471170" w:rsidP="00471170">
            <w:pPr>
              <w:ind w:right="288" w:firstLine="0"/>
              <w:jc w:val="right"/>
              <w:rPr>
                <w:rFonts w:eastAsia="Times"/>
                <w:sz w:val="24"/>
              </w:rPr>
            </w:pPr>
            <w:r w:rsidRPr="00F76D8E">
              <w:rPr>
                <w:rFonts w:eastAsia="Times"/>
                <w:sz w:val="24"/>
                <w:szCs w:val="34"/>
              </w:rPr>
              <w:t>.35</w:t>
            </w:r>
          </w:p>
        </w:tc>
        <w:tc>
          <w:tcPr>
            <w:tcW w:w="955" w:type="dxa"/>
          </w:tcPr>
          <w:p w14:paraId="7132E714" w14:textId="77777777" w:rsidR="00471170" w:rsidRPr="00F76D8E" w:rsidRDefault="00471170" w:rsidP="00471170">
            <w:pPr>
              <w:ind w:right="288" w:firstLine="0"/>
              <w:jc w:val="right"/>
              <w:rPr>
                <w:rFonts w:eastAsia="Times"/>
                <w:sz w:val="24"/>
              </w:rPr>
            </w:pPr>
            <w:r w:rsidRPr="00F76D8E">
              <w:rPr>
                <w:rFonts w:eastAsia="Times"/>
                <w:sz w:val="24"/>
                <w:szCs w:val="34"/>
              </w:rPr>
              <w:t>39</w:t>
            </w:r>
          </w:p>
        </w:tc>
        <w:tc>
          <w:tcPr>
            <w:tcW w:w="955" w:type="dxa"/>
          </w:tcPr>
          <w:p w14:paraId="48D7E513" w14:textId="77777777" w:rsidR="00471170" w:rsidRPr="00F76D8E" w:rsidRDefault="00471170" w:rsidP="00471170">
            <w:pPr>
              <w:ind w:right="288" w:firstLine="0"/>
              <w:jc w:val="right"/>
              <w:rPr>
                <w:rFonts w:eastAsia="Times"/>
                <w:sz w:val="24"/>
              </w:rPr>
            </w:pPr>
            <w:r w:rsidRPr="00F76D8E">
              <w:rPr>
                <w:rFonts w:eastAsia="Times"/>
                <w:sz w:val="24"/>
                <w:szCs w:val="34"/>
              </w:rPr>
              <w:t>52</w:t>
            </w:r>
          </w:p>
        </w:tc>
        <w:tc>
          <w:tcPr>
            <w:tcW w:w="955" w:type="dxa"/>
          </w:tcPr>
          <w:p w14:paraId="1D7BD8A8" w14:textId="77777777" w:rsidR="00471170" w:rsidRPr="00F76D8E" w:rsidRDefault="00471170" w:rsidP="00471170">
            <w:pPr>
              <w:ind w:right="288" w:firstLine="0"/>
              <w:jc w:val="right"/>
              <w:rPr>
                <w:rFonts w:eastAsia="Times"/>
                <w:sz w:val="24"/>
              </w:rPr>
            </w:pPr>
            <w:r w:rsidRPr="00F76D8E">
              <w:rPr>
                <w:rFonts w:eastAsia="Times"/>
                <w:sz w:val="24"/>
                <w:szCs w:val="34"/>
              </w:rPr>
              <w:t>52</w:t>
            </w:r>
          </w:p>
        </w:tc>
      </w:tr>
      <w:tr w:rsidR="00471170" w:rsidRPr="00F76D8E" w14:paraId="6D9103F2" w14:textId="77777777">
        <w:tc>
          <w:tcPr>
            <w:tcW w:w="1647" w:type="dxa"/>
            <w:tcBorders>
              <w:bottom w:val="single" w:sz="8" w:space="0" w:color="auto"/>
            </w:tcBorders>
          </w:tcPr>
          <w:p w14:paraId="534A6B3C" w14:textId="77777777" w:rsidR="00471170" w:rsidRPr="00F76D8E" w:rsidRDefault="00471170" w:rsidP="00471170">
            <w:pPr>
              <w:spacing w:after="120"/>
              <w:ind w:firstLine="0"/>
              <w:jc w:val="both"/>
              <w:rPr>
                <w:rFonts w:eastAsia="Times"/>
                <w:sz w:val="24"/>
              </w:rPr>
            </w:pPr>
            <w:r w:rsidRPr="00F76D8E">
              <w:rPr>
                <w:rFonts w:eastAsia="Times"/>
                <w:sz w:val="24"/>
              </w:rPr>
              <w:t>C</w:t>
            </w:r>
            <w:r w:rsidRPr="00F76D8E">
              <w:rPr>
                <w:rFonts w:eastAsia="Times"/>
                <w:sz w:val="24"/>
                <w:vertAlign w:val="subscript"/>
              </w:rPr>
              <w:t>3</w:t>
            </w:r>
          </w:p>
        </w:tc>
        <w:tc>
          <w:tcPr>
            <w:tcW w:w="954" w:type="dxa"/>
            <w:tcBorders>
              <w:bottom w:val="single" w:sz="8" w:space="0" w:color="auto"/>
            </w:tcBorders>
          </w:tcPr>
          <w:p w14:paraId="6900C04D"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.36</w:t>
            </w:r>
          </w:p>
        </w:tc>
        <w:tc>
          <w:tcPr>
            <w:tcW w:w="954" w:type="dxa"/>
            <w:tcBorders>
              <w:bottom w:val="single" w:sz="8" w:space="0" w:color="auto"/>
            </w:tcBorders>
          </w:tcPr>
          <w:p w14:paraId="5CDE2C34"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.44</w:t>
            </w:r>
          </w:p>
        </w:tc>
        <w:tc>
          <w:tcPr>
            <w:tcW w:w="954" w:type="dxa"/>
            <w:tcBorders>
              <w:bottom w:val="single" w:sz="8" w:space="0" w:color="auto"/>
            </w:tcBorders>
          </w:tcPr>
          <w:p w14:paraId="5252A5C0"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.20</w:t>
            </w:r>
          </w:p>
        </w:tc>
        <w:tc>
          <w:tcPr>
            <w:tcW w:w="955" w:type="dxa"/>
            <w:tcBorders>
              <w:bottom w:val="single" w:sz="8" w:space="0" w:color="auto"/>
            </w:tcBorders>
          </w:tcPr>
          <w:p w14:paraId="47AD8EF1"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.29</w:t>
            </w:r>
          </w:p>
        </w:tc>
        <w:tc>
          <w:tcPr>
            <w:tcW w:w="955" w:type="dxa"/>
            <w:tcBorders>
              <w:bottom w:val="single" w:sz="8" w:space="0" w:color="auto"/>
            </w:tcBorders>
          </w:tcPr>
          <w:p w14:paraId="6851855F"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.34</w:t>
            </w:r>
          </w:p>
        </w:tc>
        <w:tc>
          <w:tcPr>
            <w:tcW w:w="955" w:type="dxa"/>
            <w:tcBorders>
              <w:bottom w:val="single" w:sz="8" w:space="0" w:color="auto"/>
            </w:tcBorders>
          </w:tcPr>
          <w:p w14:paraId="1A7674D7"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.37</w:t>
            </w:r>
          </w:p>
        </w:tc>
        <w:tc>
          <w:tcPr>
            <w:tcW w:w="955" w:type="dxa"/>
            <w:tcBorders>
              <w:bottom w:val="single" w:sz="8" w:space="0" w:color="auto"/>
            </w:tcBorders>
          </w:tcPr>
          <w:p w14:paraId="4D6D2217"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.45</w:t>
            </w:r>
          </w:p>
        </w:tc>
        <w:tc>
          <w:tcPr>
            <w:tcW w:w="955" w:type="dxa"/>
            <w:tcBorders>
              <w:bottom w:val="single" w:sz="8" w:space="0" w:color="auto"/>
            </w:tcBorders>
          </w:tcPr>
          <w:p w14:paraId="6EC198DB"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.39</w:t>
            </w:r>
          </w:p>
        </w:tc>
        <w:tc>
          <w:tcPr>
            <w:tcW w:w="955" w:type="dxa"/>
            <w:tcBorders>
              <w:bottom w:val="single" w:sz="8" w:space="0" w:color="auto"/>
            </w:tcBorders>
          </w:tcPr>
          <w:p w14:paraId="1411F4DC"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.16</w:t>
            </w:r>
          </w:p>
        </w:tc>
        <w:tc>
          <w:tcPr>
            <w:tcW w:w="955" w:type="dxa"/>
            <w:tcBorders>
              <w:bottom w:val="single" w:sz="8" w:space="0" w:color="auto"/>
            </w:tcBorders>
          </w:tcPr>
          <w:p w14:paraId="0FEB5399"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41</w:t>
            </w:r>
          </w:p>
        </w:tc>
        <w:tc>
          <w:tcPr>
            <w:tcW w:w="955" w:type="dxa"/>
            <w:tcBorders>
              <w:bottom w:val="single" w:sz="8" w:space="0" w:color="auto"/>
            </w:tcBorders>
          </w:tcPr>
          <w:p w14:paraId="51F2C67C"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38</w:t>
            </w:r>
          </w:p>
        </w:tc>
        <w:tc>
          <w:tcPr>
            <w:tcW w:w="955" w:type="dxa"/>
            <w:tcBorders>
              <w:bottom w:val="single" w:sz="8" w:space="0" w:color="auto"/>
            </w:tcBorders>
          </w:tcPr>
          <w:p w14:paraId="69B55BD6" w14:textId="77777777" w:rsidR="00471170" w:rsidRPr="00F76D8E" w:rsidRDefault="00471170" w:rsidP="00471170">
            <w:pPr>
              <w:spacing w:after="120"/>
              <w:ind w:right="288" w:firstLine="0"/>
              <w:jc w:val="right"/>
              <w:rPr>
                <w:rFonts w:eastAsia="Times"/>
                <w:sz w:val="24"/>
              </w:rPr>
            </w:pPr>
            <w:r w:rsidRPr="00F76D8E">
              <w:rPr>
                <w:rFonts w:eastAsia="Times"/>
                <w:sz w:val="24"/>
                <w:szCs w:val="34"/>
              </w:rPr>
              <w:t>49</w:t>
            </w:r>
          </w:p>
        </w:tc>
      </w:tr>
      <w:tr w:rsidR="00471170" w:rsidRPr="00F76D8E" w14:paraId="7B4A4BEB" w14:textId="77777777">
        <w:tc>
          <w:tcPr>
            <w:tcW w:w="1647" w:type="dxa"/>
            <w:tcBorders>
              <w:top w:val="single" w:sz="8" w:space="0" w:color="auto"/>
              <w:bottom w:val="single" w:sz="8" w:space="0" w:color="auto"/>
            </w:tcBorders>
          </w:tcPr>
          <w:p w14:paraId="6F5147A2" w14:textId="77777777" w:rsidR="00471170" w:rsidRPr="00F76D8E" w:rsidRDefault="00471170" w:rsidP="00471170">
            <w:pPr>
              <w:spacing w:before="60" w:after="60"/>
              <w:ind w:firstLine="0"/>
              <w:jc w:val="both"/>
              <w:rPr>
                <w:rFonts w:eastAsia="Times"/>
                <w:sz w:val="24"/>
              </w:rPr>
            </w:pPr>
            <w:r w:rsidRPr="00F76D8E">
              <w:rPr>
                <w:rFonts w:eastAsia="Times"/>
                <w:sz w:val="24"/>
              </w:rPr>
              <w:t>Total</w:t>
            </w:r>
            <w:r w:rsidRPr="00F76D8E">
              <w:rPr>
                <w:rFonts w:eastAsia="Times"/>
                <w:sz w:val="24"/>
              </w:rPr>
              <w:br/>
              <w:t>entreprises</w:t>
            </w:r>
          </w:p>
        </w:tc>
        <w:tc>
          <w:tcPr>
            <w:tcW w:w="2862" w:type="dxa"/>
            <w:gridSpan w:val="3"/>
            <w:tcBorders>
              <w:top w:val="single" w:sz="8" w:space="0" w:color="auto"/>
              <w:bottom w:val="single" w:sz="8" w:space="0" w:color="auto"/>
            </w:tcBorders>
          </w:tcPr>
          <w:p w14:paraId="1C360146" w14:textId="77777777" w:rsidR="00471170" w:rsidRPr="00F76D8E" w:rsidRDefault="00471170" w:rsidP="00471170">
            <w:pPr>
              <w:spacing w:before="60" w:after="60"/>
              <w:ind w:firstLine="0"/>
              <w:jc w:val="center"/>
              <w:rPr>
                <w:rFonts w:eastAsia="Times"/>
                <w:sz w:val="24"/>
              </w:rPr>
            </w:pPr>
            <w:r w:rsidRPr="00F76D8E">
              <w:rPr>
                <w:rFonts w:eastAsia="Times"/>
                <w:sz w:val="24"/>
              </w:rPr>
              <w:t>X2 = 88,50</w:t>
            </w:r>
            <w:r w:rsidRPr="00F76D8E">
              <w:rPr>
                <w:rFonts w:eastAsia="Times"/>
                <w:sz w:val="24"/>
              </w:rPr>
              <w:br/>
              <w:t>p &lt; .001</w:t>
            </w:r>
          </w:p>
        </w:tc>
        <w:tc>
          <w:tcPr>
            <w:tcW w:w="2865" w:type="dxa"/>
            <w:gridSpan w:val="3"/>
            <w:tcBorders>
              <w:top w:val="single" w:sz="8" w:space="0" w:color="auto"/>
              <w:bottom w:val="single" w:sz="8" w:space="0" w:color="auto"/>
            </w:tcBorders>
          </w:tcPr>
          <w:p w14:paraId="5EDB91CD" w14:textId="77777777" w:rsidR="00471170" w:rsidRPr="00F76D8E" w:rsidRDefault="00471170" w:rsidP="00471170">
            <w:pPr>
              <w:spacing w:before="60" w:after="60"/>
              <w:ind w:firstLine="0"/>
              <w:jc w:val="center"/>
              <w:rPr>
                <w:rFonts w:eastAsia="Times"/>
                <w:sz w:val="24"/>
              </w:rPr>
            </w:pPr>
            <w:r w:rsidRPr="00F76D8E">
              <w:rPr>
                <w:rFonts w:eastAsia="Times"/>
                <w:sz w:val="24"/>
              </w:rPr>
              <w:t>X2 = 60,88</w:t>
            </w:r>
            <w:r w:rsidRPr="00F76D8E">
              <w:rPr>
                <w:rFonts w:eastAsia="Times"/>
                <w:sz w:val="24"/>
              </w:rPr>
              <w:br/>
              <w:t>p &lt; .001</w:t>
            </w:r>
          </w:p>
        </w:tc>
        <w:tc>
          <w:tcPr>
            <w:tcW w:w="2865" w:type="dxa"/>
            <w:gridSpan w:val="3"/>
            <w:tcBorders>
              <w:top w:val="single" w:sz="8" w:space="0" w:color="auto"/>
              <w:bottom w:val="single" w:sz="8" w:space="0" w:color="auto"/>
            </w:tcBorders>
          </w:tcPr>
          <w:p w14:paraId="2875483B" w14:textId="77777777" w:rsidR="00471170" w:rsidRPr="00F76D8E" w:rsidRDefault="00471170" w:rsidP="00471170">
            <w:pPr>
              <w:spacing w:before="60" w:after="60"/>
              <w:ind w:firstLine="0"/>
              <w:jc w:val="center"/>
              <w:rPr>
                <w:rFonts w:eastAsia="Times"/>
                <w:sz w:val="24"/>
              </w:rPr>
            </w:pPr>
            <w:r w:rsidRPr="00F76D8E">
              <w:rPr>
                <w:rFonts w:eastAsia="Times"/>
                <w:sz w:val="24"/>
              </w:rPr>
              <w:t>X2 = 104,9</w:t>
            </w:r>
            <w:r w:rsidRPr="00F76D8E">
              <w:rPr>
                <w:rFonts w:eastAsia="Times"/>
                <w:sz w:val="24"/>
              </w:rPr>
              <w:br/>
              <w:t>p &lt; .001</w:t>
            </w:r>
          </w:p>
        </w:tc>
        <w:tc>
          <w:tcPr>
            <w:tcW w:w="955" w:type="dxa"/>
            <w:tcBorders>
              <w:top w:val="single" w:sz="8" w:space="0" w:color="auto"/>
              <w:bottom w:val="single" w:sz="8" w:space="0" w:color="auto"/>
            </w:tcBorders>
          </w:tcPr>
          <w:p w14:paraId="3660C258" w14:textId="77777777" w:rsidR="00471170" w:rsidRPr="00F76D8E" w:rsidRDefault="00471170" w:rsidP="00471170">
            <w:pPr>
              <w:spacing w:before="60" w:after="60"/>
              <w:ind w:firstLine="0"/>
              <w:jc w:val="center"/>
              <w:rPr>
                <w:rFonts w:eastAsia="Times"/>
                <w:sz w:val="24"/>
              </w:rPr>
            </w:pPr>
            <w:r w:rsidRPr="00F76D8E">
              <w:rPr>
                <w:rFonts w:eastAsia="Times"/>
                <w:sz w:val="24"/>
              </w:rPr>
              <w:t>792</w:t>
            </w:r>
          </w:p>
        </w:tc>
        <w:tc>
          <w:tcPr>
            <w:tcW w:w="955" w:type="dxa"/>
            <w:tcBorders>
              <w:top w:val="single" w:sz="8" w:space="0" w:color="auto"/>
              <w:bottom w:val="single" w:sz="8" w:space="0" w:color="auto"/>
            </w:tcBorders>
          </w:tcPr>
          <w:p w14:paraId="390C8BAD" w14:textId="77777777" w:rsidR="00471170" w:rsidRPr="00F76D8E" w:rsidRDefault="00471170" w:rsidP="00471170">
            <w:pPr>
              <w:spacing w:before="60" w:after="60"/>
              <w:ind w:firstLine="0"/>
              <w:jc w:val="center"/>
              <w:rPr>
                <w:rFonts w:eastAsia="Times"/>
                <w:sz w:val="24"/>
              </w:rPr>
            </w:pPr>
            <w:r w:rsidRPr="00F76D8E">
              <w:rPr>
                <w:rFonts w:eastAsia="Times"/>
                <w:sz w:val="24"/>
              </w:rPr>
              <w:t>872</w:t>
            </w:r>
          </w:p>
        </w:tc>
        <w:tc>
          <w:tcPr>
            <w:tcW w:w="955" w:type="dxa"/>
            <w:tcBorders>
              <w:top w:val="single" w:sz="8" w:space="0" w:color="auto"/>
              <w:bottom w:val="single" w:sz="8" w:space="0" w:color="auto"/>
            </w:tcBorders>
          </w:tcPr>
          <w:p w14:paraId="3157404B" w14:textId="77777777" w:rsidR="00471170" w:rsidRPr="00F76D8E" w:rsidRDefault="00471170" w:rsidP="00471170">
            <w:pPr>
              <w:spacing w:before="60" w:after="60"/>
              <w:ind w:firstLine="0"/>
              <w:jc w:val="center"/>
              <w:rPr>
                <w:rFonts w:eastAsia="Times"/>
                <w:sz w:val="24"/>
              </w:rPr>
            </w:pPr>
            <w:r w:rsidRPr="00F76D8E">
              <w:rPr>
                <w:rFonts w:eastAsia="Times"/>
                <w:sz w:val="24"/>
              </w:rPr>
              <w:t>894</w:t>
            </w:r>
          </w:p>
        </w:tc>
      </w:tr>
    </w:tbl>
    <w:p w14:paraId="6C4F6BEE" w14:textId="77777777" w:rsidR="00471170" w:rsidRPr="00F76D8E" w:rsidRDefault="00471170" w:rsidP="00471170">
      <w:pPr>
        <w:spacing w:before="120" w:after="120"/>
        <w:ind w:left="900" w:hanging="900"/>
        <w:jc w:val="both"/>
        <w:rPr>
          <w:sz w:val="24"/>
        </w:rPr>
      </w:pPr>
      <w:r w:rsidRPr="00F76D8E">
        <w:rPr>
          <w:sz w:val="24"/>
        </w:rPr>
        <w:t>(+)</w:t>
      </w:r>
      <w:r w:rsidRPr="00F76D8E">
        <w:rPr>
          <w:sz w:val="24"/>
        </w:rPr>
        <w:tab/>
        <w:t>Pourcentages calculés sur le total d’entreprises d’un type dans les trois strates.</w:t>
      </w:r>
    </w:p>
    <w:p w14:paraId="3DEC8984" w14:textId="77777777" w:rsidR="00471170" w:rsidRPr="00F76D8E" w:rsidRDefault="00471170" w:rsidP="00471170">
      <w:pPr>
        <w:spacing w:before="120" w:after="120"/>
        <w:ind w:left="900" w:hanging="900"/>
        <w:jc w:val="both"/>
        <w:rPr>
          <w:sz w:val="24"/>
        </w:rPr>
      </w:pPr>
      <w:r w:rsidRPr="00F76D8E">
        <w:rPr>
          <w:sz w:val="24"/>
        </w:rPr>
        <w:t>(++)</w:t>
      </w:r>
      <w:r w:rsidRPr="00F76D8E">
        <w:rPr>
          <w:sz w:val="24"/>
        </w:rPr>
        <w:tab/>
        <w:t>Par suite de différents ajustements opérés, le total d’entreprises varie légèrement dans les trois cas. α, β, γ</w:t>
      </w:r>
    </w:p>
    <w:p w14:paraId="366450C4" w14:textId="77777777" w:rsidR="00471170" w:rsidRPr="00F76D8E" w:rsidRDefault="00471170" w:rsidP="00471170">
      <w:pPr>
        <w:spacing w:before="120" w:after="120"/>
        <w:ind w:left="900" w:hanging="900"/>
        <w:jc w:val="both"/>
        <w:rPr>
          <w:sz w:val="24"/>
        </w:rPr>
      </w:pPr>
      <w:r w:rsidRPr="00F76D8E">
        <w:rPr>
          <w:sz w:val="24"/>
        </w:rPr>
        <w:t>(+++)</w:t>
      </w:r>
      <w:r w:rsidRPr="00F76D8E">
        <w:rPr>
          <w:sz w:val="24"/>
        </w:rPr>
        <w:tab/>
        <w:t>N : nombre d’entreprises analysées.</w:t>
      </w:r>
    </w:p>
    <w:p w14:paraId="417B3171" w14:textId="77777777" w:rsidR="00471170" w:rsidRDefault="00471170" w:rsidP="00471170">
      <w:pPr>
        <w:spacing w:before="120" w:after="120"/>
        <w:jc w:val="both"/>
        <w:rPr>
          <w:szCs w:val="2"/>
        </w:rPr>
      </w:pPr>
    </w:p>
    <w:p w14:paraId="2E248568" w14:textId="77777777" w:rsidR="00471170" w:rsidRDefault="00471170" w:rsidP="00471170">
      <w:pPr>
        <w:spacing w:before="120" w:after="120"/>
        <w:jc w:val="both"/>
        <w:rPr>
          <w:szCs w:val="2"/>
        </w:rPr>
        <w:sectPr w:rsidR="00471170" w:rsidSect="00471170">
          <w:pgSz w:w="15840" w:h="12240" w:orient="landscape"/>
          <w:pgMar w:top="1440" w:right="1440" w:bottom="720" w:left="1440" w:header="720" w:footer="720" w:gutter="0"/>
          <w:cols w:space="720"/>
        </w:sectPr>
      </w:pPr>
    </w:p>
    <w:p w14:paraId="4A1EB9F4" w14:textId="77777777" w:rsidR="00471170" w:rsidRDefault="00471170" w:rsidP="00471170">
      <w:pPr>
        <w:spacing w:before="120" w:after="120"/>
        <w:jc w:val="both"/>
        <w:rPr>
          <w:szCs w:val="2"/>
        </w:rPr>
      </w:pPr>
      <w:r>
        <w:rPr>
          <w:szCs w:val="2"/>
        </w:rPr>
        <w:t>[187]</w:t>
      </w:r>
    </w:p>
    <w:p w14:paraId="17D090F2" w14:textId="77777777" w:rsidR="00471170" w:rsidRPr="00931B41" w:rsidRDefault="00471170" w:rsidP="00471170">
      <w:pPr>
        <w:spacing w:before="120" w:after="120"/>
        <w:jc w:val="both"/>
      </w:pPr>
      <w:r w:rsidRPr="00931B41">
        <w:rPr>
          <w:lang w:eastAsia="fr-FR" w:bidi="fr-FR"/>
        </w:rPr>
        <w:t xml:space="preserve">On obtient ainsi, pour chaque strate de communes, un ordre d’importance des types d’entreprises. Cet ordre est comparé à l’espace hypothétique. Par exemple, dans la première strate des communes classées suivant l’échelle </w:t>
      </w:r>
      <w:r>
        <w:rPr>
          <w:rStyle w:val="Corpsdutexte295ptItalique"/>
        </w:rPr>
        <w:t>γ</w:t>
      </w:r>
      <w:r w:rsidRPr="00931B41">
        <w:rPr>
          <w:rStyle w:val="Corpsdutexte295ptItalique"/>
        </w:rPr>
        <w:t xml:space="preserve">, </w:t>
      </w:r>
      <w:r w:rsidRPr="00931B41">
        <w:t>ce</w:t>
      </w:r>
      <w:r w:rsidRPr="00931B41">
        <w:rPr>
          <w:lang w:eastAsia="fr-FR" w:bidi="fr-FR"/>
        </w:rPr>
        <w:t xml:space="preserve"> sont les entreprises C qui doivent venir en tête, ensuite les types 1, ensuite les B et 2. Dans la troisième strate de l’échelle </w:t>
      </w:r>
      <w:r>
        <w:rPr>
          <w:lang w:eastAsia="fr-FR" w:bidi="fr-FR"/>
        </w:rPr>
        <w:t>γ</w:t>
      </w:r>
      <w:r w:rsidRPr="00931B41">
        <w:rPr>
          <w:lang w:eastAsia="fr-FR" w:bidi="fr-FR"/>
        </w:rPr>
        <w:t>, c’est l’inverse qui doit se produire, alors que, dans la deuxième strate, ce sont ces types d’entreprises moyennement déte</w:t>
      </w:r>
      <w:r w:rsidRPr="00931B41">
        <w:rPr>
          <w:lang w:eastAsia="fr-FR" w:bidi="fr-FR"/>
        </w:rPr>
        <w:t>r</w:t>
      </w:r>
      <w:r w:rsidRPr="00931B41">
        <w:rPr>
          <w:lang w:eastAsia="fr-FR" w:bidi="fr-FR"/>
        </w:rPr>
        <w:t xml:space="preserve">minés par l’espace </w:t>
      </w:r>
      <w:r>
        <w:rPr>
          <w:rStyle w:val="Corpsdutexte295ptItalique"/>
        </w:rPr>
        <w:t>γ</w:t>
      </w:r>
      <w:r w:rsidRPr="00931B41">
        <w:t xml:space="preserve"> </w:t>
      </w:r>
      <w:r w:rsidRPr="00931B41">
        <w:rPr>
          <w:lang w:eastAsia="fr-FR" w:bidi="fr-FR"/>
        </w:rPr>
        <w:t>qui devront être plus fréquemment implantés.</w:t>
      </w:r>
    </w:p>
    <w:p w14:paraId="37555C72" w14:textId="77777777" w:rsidR="00471170" w:rsidRPr="00931B41" w:rsidRDefault="00471170" w:rsidP="00471170">
      <w:pPr>
        <w:spacing w:before="120" w:after="120"/>
        <w:jc w:val="both"/>
      </w:pPr>
      <w:r w:rsidRPr="00931B41">
        <w:rPr>
          <w:lang w:eastAsia="fr-FR" w:bidi="fr-FR"/>
        </w:rPr>
        <w:t>Le tableau n° 22 exprime ces résultats.</w:t>
      </w:r>
    </w:p>
    <w:p w14:paraId="60C854A8" w14:textId="77777777" w:rsidR="00471170" w:rsidRPr="00931B41" w:rsidRDefault="00471170" w:rsidP="00471170">
      <w:pPr>
        <w:spacing w:before="120" w:after="120"/>
        <w:jc w:val="both"/>
      </w:pPr>
      <w:r w:rsidRPr="00931B41">
        <w:rPr>
          <w:lang w:eastAsia="fr-FR" w:bidi="fr-FR"/>
        </w:rPr>
        <w:t>La comparaison pour les premières strates des trois échelles, entre l’ordre théorique et l’ordre observé, permet de vérifier l’ensemble des hypothèses (comparaison à</w:t>
      </w:r>
      <w:r>
        <w:rPr>
          <w:lang w:eastAsia="fr-FR" w:bidi="fr-FR"/>
        </w:rPr>
        <w:t xml:space="preserve"> effectuer entre les tableaux n</w:t>
      </w:r>
      <w:r w:rsidRPr="00107BF3">
        <w:rPr>
          <w:vertAlign w:val="superscript"/>
          <w:lang w:eastAsia="fr-FR" w:bidi="fr-FR"/>
        </w:rPr>
        <w:t>os</w:t>
      </w:r>
      <w:r w:rsidRPr="00931B41">
        <w:rPr>
          <w:lang w:eastAsia="fr-FR" w:bidi="fr-FR"/>
        </w:rPr>
        <w:t xml:space="preserve"> 21 et 23.</w:t>
      </w:r>
    </w:p>
    <w:p w14:paraId="0064A9AC" w14:textId="77777777" w:rsidR="00471170" w:rsidRDefault="00471170" w:rsidP="00471170">
      <w:pPr>
        <w:spacing w:before="120" w:after="120"/>
        <w:jc w:val="both"/>
        <w:rPr>
          <w:lang w:eastAsia="fr-FR" w:bidi="fr-FR"/>
        </w:rPr>
      </w:pPr>
    </w:p>
    <w:p w14:paraId="30CDC988" w14:textId="77777777" w:rsidR="00471170" w:rsidRPr="00931B41" w:rsidRDefault="00471170" w:rsidP="00471170">
      <w:pPr>
        <w:pStyle w:val="figtitre"/>
      </w:pPr>
      <w:r w:rsidRPr="00931B41">
        <w:t>Tableau n° 23</w:t>
      </w:r>
    </w:p>
    <w:p w14:paraId="61B93A07" w14:textId="77777777" w:rsidR="00471170" w:rsidRPr="00931B41" w:rsidRDefault="00471170" w:rsidP="00471170">
      <w:pPr>
        <w:pStyle w:val="figtitrest"/>
      </w:pPr>
      <w:r w:rsidRPr="00931B41">
        <w:t>Rang observé occupé par les neuf types d’entreprises</w:t>
      </w:r>
      <w:r w:rsidRPr="00931B41">
        <w:br/>
        <w:t>dans les communes de la première strate</w:t>
      </w:r>
      <w:r>
        <w:t xml:space="preserve"> </w:t>
      </w:r>
      <w:r w:rsidRPr="00931B41">
        <w:t xml:space="preserve">des trois échelles : </w:t>
      </w:r>
      <w:r>
        <w:t>α</w:t>
      </w:r>
      <w:r w:rsidRPr="00931B41">
        <w:t xml:space="preserve">, </w:t>
      </w:r>
      <w:r>
        <w:t>β</w:t>
      </w:r>
      <w:r w:rsidRPr="00931B41">
        <w:t xml:space="preserve">, </w:t>
      </w:r>
      <w:r>
        <w:t>γ</w:t>
      </w:r>
    </w:p>
    <w:tbl>
      <w:tblPr>
        <w:tblOverlap w:val="never"/>
        <w:tblW w:w="0" w:type="auto"/>
        <w:tblLayout w:type="fixed"/>
        <w:tblCellMar>
          <w:left w:w="10" w:type="dxa"/>
          <w:right w:w="10" w:type="dxa"/>
        </w:tblCellMar>
        <w:tblLook w:val="04A0" w:firstRow="1" w:lastRow="0" w:firstColumn="1" w:lastColumn="0" w:noHBand="0" w:noVBand="1"/>
      </w:tblPr>
      <w:tblGrid>
        <w:gridCol w:w="846"/>
        <w:gridCol w:w="2361"/>
        <w:gridCol w:w="2361"/>
        <w:gridCol w:w="2362"/>
      </w:tblGrid>
      <w:tr w:rsidR="00471170" w:rsidRPr="00107BF3" w14:paraId="0A5688F2" w14:textId="77777777">
        <w:tc>
          <w:tcPr>
            <w:tcW w:w="846" w:type="dxa"/>
            <w:tcBorders>
              <w:top w:val="single" w:sz="6" w:space="0" w:color="auto"/>
              <w:bottom w:val="single" w:sz="6" w:space="0" w:color="auto"/>
            </w:tcBorders>
            <w:shd w:val="clear" w:color="auto" w:fill="EEECE1"/>
          </w:tcPr>
          <w:p w14:paraId="19F3FBAE" w14:textId="77777777" w:rsidR="00471170" w:rsidRPr="00107BF3" w:rsidRDefault="00471170" w:rsidP="00471170">
            <w:pPr>
              <w:spacing w:before="60" w:after="60"/>
              <w:ind w:firstLine="0"/>
              <w:jc w:val="both"/>
              <w:rPr>
                <w:sz w:val="24"/>
                <w:szCs w:val="10"/>
              </w:rPr>
            </w:pPr>
          </w:p>
        </w:tc>
        <w:tc>
          <w:tcPr>
            <w:tcW w:w="2361" w:type="dxa"/>
            <w:tcBorders>
              <w:top w:val="single" w:sz="6" w:space="0" w:color="auto"/>
              <w:bottom w:val="single" w:sz="6" w:space="0" w:color="auto"/>
            </w:tcBorders>
            <w:shd w:val="clear" w:color="auto" w:fill="EEECE1"/>
            <w:vAlign w:val="bottom"/>
          </w:tcPr>
          <w:p w14:paraId="400B1395" w14:textId="77777777" w:rsidR="00471170" w:rsidRPr="00107BF3" w:rsidRDefault="00471170" w:rsidP="00471170">
            <w:pPr>
              <w:spacing w:before="60" w:after="60"/>
              <w:ind w:firstLine="0"/>
              <w:jc w:val="center"/>
              <w:rPr>
                <w:sz w:val="24"/>
              </w:rPr>
            </w:pPr>
            <w:r w:rsidRPr="00107BF3">
              <w:rPr>
                <w:rStyle w:val="Corpsdutexte2AppleMyungjo105ptItalique"/>
                <w:sz w:val="24"/>
              </w:rPr>
              <w:t>a</w:t>
            </w:r>
          </w:p>
        </w:tc>
        <w:tc>
          <w:tcPr>
            <w:tcW w:w="2361" w:type="dxa"/>
            <w:tcBorders>
              <w:top w:val="single" w:sz="6" w:space="0" w:color="auto"/>
              <w:bottom w:val="single" w:sz="6" w:space="0" w:color="auto"/>
            </w:tcBorders>
            <w:shd w:val="clear" w:color="auto" w:fill="EEECE1"/>
            <w:vAlign w:val="bottom"/>
          </w:tcPr>
          <w:p w14:paraId="03FB1F03" w14:textId="77777777" w:rsidR="00471170" w:rsidRPr="00107BF3" w:rsidRDefault="00471170" w:rsidP="00471170">
            <w:pPr>
              <w:spacing w:before="60" w:after="60"/>
              <w:ind w:firstLine="0"/>
              <w:jc w:val="center"/>
              <w:rPr>
                <w:sz w:val="24"/>
              </w:rPr>
            </w:pPr>
            <w:r>
              <w:rPr>
                <w:lang w:eastAsia="fr-FR" w:bidi="fr-FR"/>
              </w:rPr>
              <w:t>β</w:t>
            </w:r>
          </w:p>
        </w:tc>
        <w:tc>
          <w:tcPr>
            <w:tcW w:w="2362" w:type="dxa"/>
            <w:tcBorders>
              <w:top w:val="single" w:sz="6" w:space="0" w:color="auto"/>
              <w:bottom w:val="single" w:sz="6" w:space="0" w:color="auto"/>
            </w:tcBorders>
            <w:shd w:val="clear" w:color="auto" w:fill="EEECE1"/>
            <w:vAlign w:val="bottom"/>
          </w:tcPr>
          <w:p w14:paraId="53E16E6F" w14:textId="77777777" w:rsidR="00471170" w:rsidRPr="00107BF3" w:rsidRDefault="00471170" w:rsidP="00471170">
            <w:pPr>
              <w:spacing w:before="60" w:after="60"/>
              <w:ind w:firstLine="0"/>
              <w:jc w:val="center"/>
              <w:rPr>
                <w:sz w:val="24"/>
              </w:rPr>
            </w:pPr>
            <w:r w:rsidRPr="00107BF3">
              <w:rPr>
                <w:sz w:val="24"/>
              </w:rPr>
              <w:t>Y</w:t>
            </w:r>
          </w:p>
        </w:tc>
      </w:tr>
      <w:tr w:rsidR="00471170" w:rsidRPr="00107BF3" w14:paraId="2735F173" w14:textId="77777777">
        <w:tc>
          <w:tcPr>
            <w:tcW w:w="846" w:type="dxa"/>
            <w:tcBorders>
              <w:top w:val="single" w:sz="6" w:space="0" w:color="auto"/>
            </w:tcBorders>
            <w:shd w:val="clear" w:color="auto" w:fill="FFFFFF"/>
            <w:vAlign w:val="bottom"/>
          </w:tcPr>
          <w:p w14:paraId="34D05F9E" w14:textId="77777777" w:rsidR="00471170" w:rsidRPr="00107BF3" w:rsidRDefault="00471170" w:rsidP="00471170">
            <w:pPr>
              <w:ind w:firstLine="0"/>
              <w:jc w:val="both"/>
              <w:rPr>
                <w:sz w:val="24"/>
              </w:rPr>
            </w:pPr>
            <w:r w:rsidRPr="00107BF3">
              <w:rPr>
                <w:sz w:val="24"/>
              </w:rPr>
              <w:t>A</w:t>
            </w:r>
            <w:r w:rsidRPr="00107BF3">
              <w:rPr>
                <w:sz w:val="24"/>
                <w:vertAlign w:val="subscript"/>
              </w:rPr>
              <w:t>1</w:t>
            </w:r>
          </w:p>
        </w:tc>
        <w:tc>
          <w:tcPr>
            <w:tcW w:w="2361" w:type="dxa"/>
            <w:tcBorders>
              <w:top w:val="single" w:sz="6" w:space="0" w:color="auto"/>
            </w:tcBorders>
            <w:shd w:val="clear" w:color="auto" w:fill="FFFFFF"/>
            <w:vAlign w:val="bottom"/>
          </w:tcPr>
          <w:p w14:paraId="38F0F09D" w14:textId="77777777" w:rsidR="00471170" w:rsidRPr="00107BF3" w:rsidRDefault="00471170" w:rsidP="00471170">
            <w:pPr>
              <w:ind w:firstLine="0"/>
              <w:jc w:val="center"/>
              <w:rPr>
                <w:sz w:val="24"/>
              </w:rPr>
            </w:pPr>
            <w:r w:rsidRPr="00107BF3">
              <w:rPr>
                <w:rStyle w:val="Corpsdutexte2105ptGras"/>
                <w:sz w:val="24"/>
              </w:rPr>
              <w:t>1</w:t>
            </w:r>
          </w:p>
        </w:tc>
        <w:tc>
          <w:tcPr>
            <w:tcW w:w="2361" w:type="dxa"/>
            <w:tcBorders>
              <w:top w:val="single" w:sz="6" w:space="0" w:color="auto"/>
            </w:tcBorders>
            <w:shd w:val="clear" w:color="auto" w:fill="FFFFFF"/>
            <w:vAlign w:val="bottom"/>
          </w:tcPr>
          <w:p w14:paraId="0E4B8411" w14:textId="77777777" w:rsidR="00471170" w:rsidRPr="00107BF3" w:rsidRDefault="00471170" w:rsidP="00471170">
            <w:pPr>
              <w:ind w:firstLine="0"/>
              <w:jc w:val="center"/>
              <w:rPr>
                <w:sz w:val="24"/>
              </w:rPr>
            </w:pPr>
            <w:r w:rsidRPr="00107BF3">
              <w:rPr>
                <w:sz w:val="24"/>
              </w:rPr>
              <w:t>2</w:t>
            </w:r>
          </w:p>
        </w:tc>
        <w:tc>
          <w:tcPr>
            <w:tcW w:w="2362" w:type="dxa"/>
            <w:tcBorders>
              <w:top w:val="single" w:sz="6" w:space="0" w:color="auto"/>
            </w:tcBorders>
            <w:shd w:val="clear" w:color="auto" w:fill="FFFFFF"/>
            <w:vAlign w:val="bottom"/>
          </w:tcPr>
          <w:p w14:paraId="0216292A" w14:textId="77777777" w:rsidR="00471170" w:rsidRPr="00107BF3" w:rsidRDefault="00471170" w:rsidP="00471170">
            <w:pPr>
              <w:ind w:firstLine="0"/>
              <w:jc w:val="center"/>
              <w:rPr>
                <w:sz w:val="24"/>
              </w:rPr>
            </w:pPr>
            <w:r w:rsidRPr="00107BF3">
              <w:rPr>
                <w:sz w:val="24"/>
              </w:rPr>
              <w:t>2</w:t>
            </w:r>
          </w:p>
        </w:tc>
      </w:tr>
      <w:tr w:rsidR="00471170" w:rsidRPr="00107BF3" w14:paraId="78E3DC2D" w14:textId="77777777">
        <w:tc>
          <w:tcPr>
            <w:tcW w:w="846" w:type="dxa"/>
            <w:shd w:val="clear" w:color="auto" w:fill="FFFFFF"/>
          </w:tcPr>
          <w:p w14:paraId="5B7C7D4E" w14:textId="77777777" w:rsidR="00471170" w:rsidRPr="00474448" w:rsidRDefault="00471170" w:rsidP="00471170">
            <w:pPr>
              <w:ind w:firstLine="0"/>
              <w:jc w:val="both"/>
              <w:rPr>
                <w:sz w:val="24"/>
                <w:szCs w:val="10"/>
                <w:vertAlign w:val="subscript"/>
              </w:rPr>
            </w:pPr>
            <w:r>
              <w:rPr>
                <w:sz w:val="24"/>
                <w:szCs w:val="10"/>
              </w:rPr>
              <w:t>B</w:t>
            </w:r>
            <w:r>
              <w:rPr>
                <w:sz w:val="24"/>
                <w:szCs w:val="10"/>
                <w:vertAlign w:val="subscript"/>
              </w:rPr>
              <w:t>1</w:t>
            </w:r>
          </w:p>
        </w:tc>
        <w:tc>
          <w:tcPr>
            <w:tcW w:w="2361" w:type="dxa"/>
            <w:shd w:val="clear" w:color="auto" w:fill="FFFFFF"/>
            <w:vAlign w:val="bottom"/>
          </w:tcPr>
          <w:p w14:paraId="51DFF07A" w14:textId="77777777" w:rsidR="00471170" w:rsidRPr="00107BF3" w:rsidRDefault="00471170" w:rsidP="00471170">
            <w:pPr>
              <w:ind w:firstLine="0"/>
              <w:jc w:val="center"/>
              <w:rPr>
                <w:sz w:val="24"/>
              </w:rPr>
            </w:pPr>
            <w:r w:rsidRPr="00107BF3">
              <w:rPr>
                <w:rStyle w:val="Corpsdutexte2105ptGras"/>
                <w:sz w:val="24"/>
              </w:rPr>
              <w:t>1</w:t>
            </w:r>
          </w:p>
        </w:tc>
        <w:tc>
          <w:tcPr>
            <w:tcW w:w="2361" w:type="dxa"/>
            <w:shd w:val="clear" w:color="auto" w:fill="FFFFFF"/>
            <w:vAlign w:val="center"/>
          </w:tcPr>
          <w:p w14:paraId="17195BAE" w14:textId="77777777" w:rsidR="00471170" w:rsidRPr="00107BF3" w:rsidRDefault="00471170" w:rsidP="00471170">
            <w:pPr>
              <w:ind w:firstLine="0"/>
              <w:jc w:val="center"/>
              <w:rPr>
                <w:sz w:val="24"/>
              </w:rPr>
            </w:pPr>
            <w:r w:rsidRPr="00107BF3">
              <w:rPr>
                <w:sz w:val="24"/>
              </w:rPr>
              <w:t>2</w:t>
            </w:r>
          </w:p>
        </w:tc>
        <w:tc>
          <w:tcPr>
            <w:tcW w:w="2362" w:type="dxa"/>
            <w:shd w:val="clear" w:color="auto" w:fill="FFFFFF"/>
            <w:vAlign w:val="bottom"/>
          </w:tcPr>
          <w:p w14:paraId="42DED024" w14:textId="77777777" w:rsidR="00471170" w:rsidRPr="00107BF3" w:rsidRDefault="00471170" w:rsidP="00471170">
            <w:pPr>
              <w:ind w:firstLine="0"/>
              <w:jc w:val="center"/>
              <w:rPr>
                <w:sz w:val="24"/>
              </w:rPr>
            </w:pPr>
            <w:r w:rsidRPr="00107BF3">
              <w:rPr>
                <w:sz w:val="24"/>
              </w:rPr>
              <w:t>2</w:t>
            </w:r>
          </w:p>
        </w:tc>
      </w:tr>
      <w:tr w:rsidR="00471170" w:rsidRPr="00107BF3" w14:paraId="74F1AB34" w14:textId="77777777">
        <w:tc>
          <w:tcPr>
            <w:tcW w:w="846" w:type="dxa"/>
            <w:shd w:val="clear" w:color="auto" w:fill="FFFFFF"/>
            <w:vAlign w:val="bottom"/>
          </w:tcPr>
          <w:p w14:paraId="5882A827" w14:textId="77777777" w:rsidR="00471170" w:rsidRPr="00107BF3" w:rsidRDefault="00471170" w:rsidP="00471170">
            <w:pPr>
              <w:ind w:firstLine="0"/>
              <w:jc w:val="both"/>
              <w:rPr>
                <w:sz w:val="24"/>
              </w:rPr>
            </w:pPr>
            <w:r w:rsidRPr="00107BF3">
              <w:rPr>
                <w:sz w:val="24"/>
              </w:rPr>
              <w:t>Ct</w:t>
            </w:r>
          </w:p>
        </w:tc>
        <w:tc>
          <w:tcPr>
            <w:tcW w:w="2361" w:type="dxa"/>
            <w:shd w:val="clear" w:color="auto" w:fill="FFFFFF"/>
            <w:vAlign w:val="bottom"/>
          </w:tcPr>
          <w:p w14:paraId="2779B91C" w14:textId="77777777" w:rsidR="00471170" w:rsidRPr="00107BF3" w:rsidRDefault="00471170" w:rsidP="00471170">
            <w:pPr>
              <w:ind w:firstLine="0"/>
              <w:jc w:val="center"/>
              <w:rPr>
                <w:sz w:val="24"/>
              </w:rPr>
            </w:pPr>
            <w:r w:rsidRPr="00107BF3">
              <w:rPr>
                <w:rStyle w:val="Corpsdutexte2105ptGras"/>
                <w:sz w:val="24"/>
              </w:rPr>
              <w:t>1</w:t>
            </w:r>
          </w:p>
        </w:tc>
        <w:tc>
          <w:tcPr>
            <w:tcW w:w="2361" w:type="dxa"/>
            <w:shd w:val="clear" w:color="auto" w:fill="FFFFFF"/>
            <w:vAlign w:val="bottom"/>
          </w:tcPr>
          <w:p w14:paraId="03BF31F4" w14:textId="77777777" w:rsidR="00471170" w:rsidRPr="00107BF3" w:rsidRDefault="00471170" w:rsidP="00471170">
            <w:pPr>
              <w:ind w:firstLine="0"/>
              <w:jc w:val="center"/>
              <w:rPr>
                <w:sz w:val="24"/>
              </w:rPr>
            </w:pPr>
            <w:r w:rsidRPr="00107BF3">
              <w:rPr>
                <w:sz w:val="24"/>
              </w:rPr>
              <w:t>3</w:t>
            </w:r>
          </w:p>
        </w:tc>
        <w:tc>
          <w:tcPr>
            <w:tcW w:w="2362" w:type="dxa"/>
            <w:shd w:val="clear" w:color="auto" w:fill="FFFFFF"/>
            <w:vAlign w:val="bottom"/>
          </w:tcPr>
          <w:p w14:paraId="58EC1BC1" w14:textId="77777777" w:rsidR="00471170" w:rsidRPr="00107BF3" w:rsidRDefault="00471170" w:rsidP="00471170">
            <w:pPr>
              <w:ind w:firstLine="0"/>
              <w:jc w:val="center"/>
              <w:rPr>
                <w:sz w:val="24"/>
              </w:rPr>
            </w:pPr>
            <w:r w:rsidRPr="00107BF3">
              <w:rPr>
                <w:rStyle w:val="Corpsdutexte2105ptGras"/>
                <w:sz w:val="24"/>
              </w:rPr>
              <w:t>1</w:t>
            </w:r>
          </w:p>
        </w:tc>
      </w:tr>
      <w:tr w:rsidR="00471170" w:rsidRPr="00107BF3" w14:paraId="2C746434" w14:textId="77777777">
        <w:tc>
          <w:tcPr>
            <w:tcW w:w="846" w:type="dxa"/>
            <w:shd w:val="clear" w:color="auto" w:fill="FFFFFF"/>
          </w:tcPr>
          <w:p w14:paraId="7641DFE6" w14:textId="77777777" w:rsidR="00471170" w:rsidRPr="00107BF3" w:rsidRDefault="00471170" w:rsidP="00471170">
            <w:pPr>
              <w:ind w:firstLine="0"/>
              <w:jc w:val="both"/>
              <w:rPr>
                <w:sz w:val="24"/>
              </w:rPr>
            </w:pPr>
            <w:r>
              <w:rPr>
                <w:sz w:val="24"/>
              </w:rPr>
              <w:t>A</w:t>
            </w:r>
            <w:r w:rsidRPr="00107BF3">
              <w:rPr>
                <w:rStyle w:val="Corpsdutexte2105ptGras"/>
                <w:sz w:val="24"/>
                <w:vertAlign w:val="subscript"/>
              </w:rPr>
              <w:t>2</w:t>
            </w:r>
          </w:p>
        </w:tc>
        <w:tc>
          <w:tcPr>
            <w:tcW w:w="2361" w:type="dxa"/>
            <w:shd w:val="clear" w:color="auto" w:fill="FFFFFF"/>
            <w:vAlign w:val="bottom"/>
          </w:tcPr>
          <w:p w14:paraId="58377E0D" w14:textId="77777777" w:rsidR="00471170" w:rsidRPr="00107BF3" w:rsidRDefault="00471170" w:rsidP="00471170">
            <w:pPr>
              <w:ind w:firstLine="0"/>
              <w:jc w:val="center"/>
              <w:rPr>
                <w:sz w:val="24"/>
              </w:rPr>
            </w:pPr>
            <w:r w:rsidRPr="00107BF3">
              <w:rPr>
                <w:sz w:val="24"/>
              </w:rPr>
              <w:t>2</w:t>
            </w:r>
          </w:p>
        </w:tc>
        <w:tc>
          <w:tcPr>
            <w:tcW w:w="2361" w:type="dxa"/>
            <w:shd w:val="clear" w:color="auto" w:fill="FFFFFF"/>
            <w:vAlign w:val="bottom"/>
          </w:tcPr>
          <w:p w14:paraId="63EBB088" w14:textId="77777777" w:rsidR="00471170" w:rsidRPr="00107BF3" w:rsidRDefault="00471170" w:rsidP="00471170">
            <w:pPr>
              <w:ind w:firstLine="0"/>
              <w:jc w:val="center"/>
              <w:rPr>
                <w:sz w:val="24"/>
              </w:rPr>
            </w:pPr>
            <w:r w:rsidRPr="00107BF3">
              <w:rPr>
                <w:rStyle w:val="Corpsdutexte2105ptGras"/>
                <w:sz w:val="24"/>
              </w:rPr>
              <w:t>1</w:t>
            </w:r>
          </w:p>
        </w:tc>
        <w:tc>
          <w:tcPr>
            <w:tcW w:w="2362" w:type="dxa"/>
            <w:shd w:val="clear" w:color="auto" w:fill="FFFFFF"/>
          </w:tcPr>
          <w:p w14:paraId="63E03C41" w14:textId="77777777" w:rsidR="00471170" w:rsidRPr="00107BF3" w:rsidRDefault="00471170" w:rsidP="00471170">
            <w:pPr>
              <w:ind w:firstLine="0"/>
              <w:jc w:val="center"/>
              <w:rPr>
                <w:sz w:val="24"/>
              </w:rPr>
            </w:pPr>
            <w:r w:rsidRPr="00107BF3">
              <w:rPr>
                <w:sz w:val="24"/>
              </w:rPr>
              <w:t>3</w:t>
            </w:r>
          </w:p>
        </w:tc>
      </w:tr>
      <w:tr w:rsidR="00471170" w:rsidRPr="00107BF3" w14:paraId="5F019433" w14:textId="77777777">
        <w:tc>
          <w:tcPr>
            <w:tcW w:w="846" w:type="dxa"/>
            <w:shd w:val="clear" w:color="auto" w:fill="FFFFFF"/>
          </w:tcPr>
          <w:p w14:paraId="0834E986" w14:textId="77777777" w:rsidR="00471170" w:rsidRPr="00107BF3" w:rsidRDefault="00471170" w:rsidP="00471170">
            <w:pPr>
              <w:ind w:firstLine="0"/>
              <w:jc w:val="both"/>
              <w:rPr>
                <w:sz w:val="24"/>
              </w:rPr>
            </w:pPr>
            <w:r>
              <w:rPr>
                <w:sz w:val="24"/>
              </w:rPr>
              <w:t>B</w:t>
            </w:r>
            <w:r w:rsidRPr="00107BF3">
              <w:rPr>
                <w:sz w:val="24"/>
                <w:vertAlign w:val="subscript"/>
              </w:rPr>
              <w:t>2</w:t>
            </w:r>
          </w:p>
        </w:tc>
        <w:tc>
          <w:tcPr>
            <w:tcW w:w="2361" w:type="dxa"/>
            <w:shd w:val="clear" w:color="auto" w:fill="FFFFFF"/>
          </w:tcPr>
          <w:p w14:paraId="70EF69DB" w14:textId="77777777" w:rsidR="00471170" w:rsidRPr="00107BF3" w:rsidRDefault="00471170" w:rsidP="00471170">
            <w:pPr>
              <w:ind w:firstLine="0"/>
              <w:jc w:val="center"/>
              <w:rPr>
                <w:sz w:val="24"/>
              </w:rPr>
            </w:pPr>
            <w:r w:rsidRPr="00107BF3">
              <w:rPr>
                <w:sz w:val="24"/>
              </w:rPr>
              <w:t>3</w:t>
            </w:r>
          </w:p>
        </w:tc>
        <w:tc>
          <w:tcPr>
            <w:tcW w:w="2361" w:type="dxa"/>
            <w:shd w:val="clear" w:color="auto" w:fill="FFFFFF"/>
            <w:vAlign w:val="bottom"/>
          </w:tcPr>
          <w:p w14:paraId="2BBCEEE5" w14:textId="77777777" w:rsidR="00471170" w:rsidRPr="00107BF3" w:rsidRDefault="00471170" w:rsidP="00471170">
            <w:pPr>
              <w:ind w:firstLine="0"/>
              <w:jc w:val="center"/>
              <w:rPr>
                <w:sz w:val="24"/>
              </w:rPr>
            </w:pPr>
            <w:r w:rsidRPr="00107BF3">
              <w:rPr>
                <w:rStyle w:val="Corpsdutexte2105ptGras"/>
                <w:sz w:val="24"/>
              </w:rPr>
              <w:t>1</w:t>
            </w:r>
          </w:p>
        </w:tc>
        <w:tc>
          <w:tcPr>
            <w:tcW w:w="2362" w:type="dxa"/>
            <w:shd w:val="clear" w:color="auto" w:fill="FFFFFF"/>
          </w:tcPr>
          <w:p w14:paraId="0A25963F" w14:textId="77777777" w:rsidR="00471170" w:rsidRPr="00107BF3" w:rsidRDefault="00471170" w:rsidP="00471170">
            <w:pPr>
              <w:ind w:firstLine="0"/>
              <w:jc w:val="center"/>
              <w:rPr>
                <w:sz w:val="24"/>
              </w:rPr>
            </w:pPr>
            <w:r w:rsidRPr="00107BF3">
              <w:rPr>
                <w:sz w:val="24"/>
              </w:rPr>
              <w:t>3</w:t>
            </w:r>
          </w:p>
        </w:tc>
      </w:tr>
      <w:tr w:rsidR="00471170" w:rsidRPr="00107BF3" w14:paraId="09D22BCA" w14:textId="77777777">
        <w:tc>
          <w:tcPr>
            <w:tcW w:w="846" w:type="dxa"/>
            <w:shd w:val="clear" w:color="auto" w:fill="FFFFFF"/>
            <w:vAlign w:val="bottom"/>
          </w:tcPr>
          <w:p w14:paraId="5A9F53E6" w14:textId="77777777" w:rsidR="00471170" w:rsidRPr="00474448" w:rsidRDefault="00471170" w:rsidP="00471170">
            <w:pPr>
              <w:ind w:firstLine="0"/>
              <w:jc w:val="both"/>
              <w:rPr>
                <w:sz w:val="24"/>
                <w:vertAlign w:val="subscript"/>
              </w:rPr>
            </w:pPr>
            <w:r>
              <w:rPr>
                <w:sz w:val="24"/>
              </w:rPr>
              <w:t>C</w:t>
            </w:r>
            <w:r>
              <w:rPr>
                <w:sz w:val="24"/>
                <w:vertAlign w:val="subscript"/>
              </w:rPr>
              <w:t>2</w:t>
            </w:r>
          </w:p>
        </w:tc>
        <w:tc>
          <w:tcPr>
            <w:tcW w:w="2361" w:type="dxa"/>
            <w:shd w:val="clear" w:color="auto" w:fill="FFFFFF"/>
            <w:vAlign w:val="bottom"/>
          </w:tcPr>
          <w:p w14:paraId="2D62838F" w14:textId="77777777" w:rsidR="00471170" w:rsidRPr="00107BF3" w:rsidRDefault="00471170" w:rsidP="00471170">
            <w:pPr>
              <w:ind w:firstLine="0"/>
              <w:jc w:val="center"/>
              <w:rPr>
                <w:sz w:val="24"/>
              </w:rPr>
            </w:pPr>
            <w:r w:rsidRPr="00107BF3">
              <w:rPr>
                <w:sz w:val="24"/>
              </w:rPr>
              <w:t>2</w:t>
            </w:r>
          </w:p>
        </w:tc>
        <w:tc>
          <w:tcPr>
            <w:tcW w:w="2361" w:type="dxa"/>
            <w:shd w:val="clear" w:color="auto" w:fill="FFFFFF"/>
            <w:vAlign w:val="bottom"/>
          </w:tcPr>
          <w:p w14:paraId="375DD918" w14:textId="77777777" w:rsidR="00471170" w:rsidRPr="00107BF3" w:rsidRDefault="00471170" w:rsidP="00471170">
            <w:pPr>
              <w:ind w:firstLine="0"/>
              <w:jc w:val="center"/>
              <w:rPr>
                <w:sz w:val="24"/>
              </w:rPr>
            </w:pPr>
            <w:r w:rsidRPr="00107BF3">
              <w:rPr>
                <w:sz w:val="24"/>
              </w:rPr>
              <w:t>3</w:t>
            </w:r>
          </w:p>
        </w:tc>
        <w:tc>
          <w:tcPr>
            <w:tcW w:w="2362" w:type="dxa"/>
            <w:shd w:val="clear" w:color="auto" w:fill="FFFFFF"/>
            <w:vAlign w:val="bottom"/>
          </w:tcPr>
          <w:p w14:paraId="265E46E3" w14:textId="77777777" w:rsidR="00471170" w:rsidRPr="00107BF3" w:rsidRDefault="00471170" w:rsidP="00471170">
            <w:pPr>
              <w:ind w:firstLine="0"/>
              <w:jc w:val="center"/>
              <w:rPr>
                <w:sz w:val="24"/>
              </w:rPr>
            </w:pPr>
            <w:r w:rsidRPr="00107BF3">
              <w:rPr>
                <w:rStyle w:val="Corpsdutexte2105ptGras"/>
                <w:sz w:val="24"/>
              </w:rPr>
              <w:t>1</w:t>
            </w:r>
          </w:p>
        </w:tc>
      </w:tr>
      <w:tr w:rsidR="00471170" w:rsidRPr="00107BF3" w14:paraId="52BC73D2" w14:textId="77777777">
        <w:tc>
          <w:tcPr>
            <w:tcW w:w="846" w:type="dxa"/>
            <w:shd w:val="clear" w:color="auto" w:fill="FFFFFF"/>
          </w:tcPr>
          <w:p w14:paraId="5EE69622" w14:textId="77777777" w:rsidR="00471170" w:rsidRPr="00107BF3" w:rsidRDefault="00471170" w:rsidP="00471170">
            <w:pPr>
              <w:ind w:firstLine="0"/>
              <w:jc w:val="both"/>
              <w:rPr>
                <w:sz w:val="24"/>
              </w:rPr>
            </w:pPr>
            <w:r w:rsidRPr="00107BF3">
              <w:rPr>
                <w:sz w:val="24"/>
              </w:rPr>
              <w:t>A</w:t>
            </w:r>
            <w:r w:rsidRPr="00107BF3">
              <w:rPr>
                <w:sz w:val="24"/>
                <w:vertAlign w:val="subscript"/>
              </w:rPr>
              <w:t>3</w:t>
            </w:r>
          </w:p>
        </w:tc>
        <w:tc>
          <w:tcPr>
            <w:tcW w:w="2361" w:type="dxa"/>
            <w:shd w:val="clear" w:color="auto" w:fill="FFFFFF"/>
          </w:tcPr>
          <w:p w14:paraId="4F1A8791" w14:textId="77777777" w:rsidR="00471170" w:rsidRPr="00107BF3" w:rsidRDefault="00471170" w:rsidP="00471170">
            <w:pPr>
              <w:ind w:firstLine="0"/>
              <w:jc w:val="center"/>
              <w:rPr>
                <w:sz w:val="24"/>
              </w:rPr>
            </w:pPr>
            <w:r w:rsidRPr="00107BF3">
              <w:rPr>
                <w:sz w:val="24"/>
              </w:rPr>
              <w:t>3</w:t>
            </w:r>
          </w:p>
        </w:tc>
        <w:tc>
          <w:tcPr>
            <w:tcW w:w="2361" w:type="dxa"/>
            <w:shd w:val="clear" w:color="auto" w:fill="FFFFFF"/>
            <w:vAlign w:val="bottom"/>
          </w:tcPr>
          <w:p w14:paraId="47CFB11F" w14:textId="77777777" w:rsidR="00471170" w:rsidRPr="00107BF3" w:rsidRDefault="00471170" w:rsidP="00471170">
            <w:pPr>
              <w:ind w:firstLine="0"/>
              <w:jc w:val="center"/>
              <w:rPr>
                <w:sz w:val="24"/>
              </w:rPr>
            </w:pPr>
            <w:r w:rsidRPr="00107BF3">
              <w:rPr>
                <w:sz w:val="24"/>
              </w:rPr>
              <w:t>2</w:t>
            </w:r>
          </w:p>
        </w:tc>
        <w:tc>
          <w:tcPr>
            <w:tcW w:w="2362" w:type="dxa"/>
            <w:shd w:val="clear" w:color="auto" w:fill="FFFFFF"/>
            <w:vAlign w:val="bottom"/>
          </w:tcPr>
          <w:p w14:paraId="05CADE3D" w14:textId="77777777" w:rsidR="00471170" w:rsidRPr="00107BF3" w:rsidRDefault="00471170" w:rsidP="00471170">
            <w:pPr>
              <w:ind w:firstLine="0"/>
              <w:jc w:val="center"/>
              <w:rPr>
                <w:sz w:val="24"/>
              </w:rPr>
            </w:pPr>
            <w:r w:rsidRPr="00107BF3">
              <w:rPr>
                <w:sz w:val="24"/>
              </w:rPr>
              <w:t>2</w:t>
            </w:r>
          </w:p>
        </w:tc>
      </w:tr>
      <w:tr w:rsidR="00471170" w:rsidRPr="00107BF3" w14:paraId="1D989C09" w14:textId="77777777">
        <w:tc>
          <w:tcPr>
            <w:tcW w:w="846" w:type="dxa"/>
            <w:shd w:val="clear" w:color="auto" w:fill="FFFFFF"/>
          </w:tcPr>
          <w:p w14:paraId="22B418D5" w14:textId="77777777" w:rsidR="00471170" w:rsidRPr="00107BF3" w:rsidRDefault="00471170" w:rsidP="00471170">
            <w:pPr>
              <w:ind w:firstLine="0"/>
              <w:jc w:val="both"/>
              <w:rPr>
                <w:sz w:val="24"/>
              </w:rPr>
            </w:pPr>
            <w:r w:rsidRPr="00107BF3">
              <w:rPr>
                <w:sz w:val="24"/>
              </w:rPr>
              <w:t>B</w:t>
            </w:r>
            <w:r w:rsidRPr="00107BF3">
              <w:rPr>
                <w:sz w:val="24"/>
                <w:vertAlign w:val="subscript"/>
              </w:rPr>
              <w:t>3</w:t>
            </w:r>
          </w:p>
        </w:tc>
        <w:tc>
          <w:tcPr>
            <w:tcW w:w="2361" w:type="dxa"/>
            <w:shd w:val="clear" w:color="auto" w:fill="FFFFFF"/>
          </w:tcPr>
          <w:p w14:paraId="7229592D" w14:textId="77777777" w:rsidR="00471170" w:rsidRPr="00107BF3" w:rsidRDefault="00471170" w:rsidP="00471170">
            <w:pPr>
              <w:ind w:firstLine="0"/>
              <w:jc w:val="center"/>
              <w:rPr>
                <w:sz w:val="24"/>
              </w:rPr>
            </w:pPr>
            <w:r w:rsidRPr="00107BF3">
              <w:rPr>
                <w:sz w:val="24"/>
              </w:rPr>
              <w:t>3</w:t>
            </w:r>
          </w:p>
        </w:tc>
        <w:tc>
          <w:tcPr>
            <w:tcW w:w="2361" w:type="dxa"/>
            <w:shd w:val="clear" w:color="auto" w:fill="FFFFFF"/>
            <w:vAlign w:val="bottom"/>
          </w:tcPr>
          <w:p w14:paraId="374EFD39" w14:textId="77777777" w:rsidR="00471170" w:rsidRPr="00107BF3" w:rsidRDefault="00471170" w:rsidP="00471170">
            <w:pPr>
              <w:ind w:firstLine="0"/>
              <w:jc w:val="center"/>
              <w:rPr>
                <w:sz w:val="24"/>
              </w:rPr>
            </w:pPr>
            <w:r w:rsidRPr="00107BF3">
              <w:rPr>
                <w:rStyle w:val="Corpsdutexte2105ptGras"/>
                <w:sz w:val="24"/>
              </w:rPr>
              <w:t>1</w:t>
            </w:r>
          </w:p>
        </w:tc>
        <w:tc>
          <w:tcPr>
            <w:tcW w:w="2362" w:type="dxa"/>
            <w:shd w:val="clear" w:color="auto" w:fill="FFFFFF"/>
          </w:tcPr>
          <w:p w14:paraId="6C554082" w14:textId="77777777" w:rsidR="00471170" w:rsidRPr="00107BF3" w:rsidRDefault="00471170" w:rsidP="00471170">
            <w:pPr>
              <w:ind w:firstLine="0"/>
              <w:jc w:val="center"/>
              <w:rPr>
                <w:sz w:val="24"/>
              </w:rPr>
            </w:pPr>
            <w:r w:rsidRPr="00107BF3">
              <w:rPr>
                <w:sz w:val="24"/>
              </w:rPr>
              <w:t>3</w:t>
            </w:r>
          </w:p>
        </w:tc>
      </w:tr>
      <w:tr w:rsidR="00471170" w:rsidRPr="00107BF3" w14:paraId="443D386A" w14:textId="77777777">
        <w:tc>
          <w:tcPr>
            <w:tcW w:w="846" w:type="dxa"/>
            <w:tcBorders>
              <w:bottom w:val="single" w:sz="12" w:space="0" w:color="auto"/>
            </w:tcBorders>
            <w:shd w:val="clear" w:color="auto" w:fill="FFFFFF"/>
          </w:tcPr>
          <w:p w14:paraId="02A6D2D3" w14:textId="77777777" w:rsidR="00471170" w:rsidRPr="00107BF3" w:rsidRDefault="00471170" w:rsidP="00471170">
            <w:pPr>
              <w:spacing w:after="120"/>
              <w:ind w:firstLine="0"/>
              <w:jc w:val="both"/>
              <w:rPr>
                <w:sz w:val="24"/>
              </w:rPr>
            </w:pPr>
            <w:r w:rsidRPr="00107BF3">
              <w:rPr>
                <w:sz w:val="24"/>
              </w:rPr>
              <w:t>C</w:t>
            </w:r>
            <w:r w:rsidRPr="00107BF3">
              <w:rPr>
                <w:sz w:val="24"/>
                <w:vertAlign w:val="subscript"/>
              </w:rPr>
              <w:t>3</w:t>
            </w:r>
          </w:p>
        </w:tc>
        <w:tc>
          <w:tcPr>
            <w:tcW w:w="2361" w:type="dxa"/>
            <w:tcBorders>
              <w:bottom w:val="single" w:sz="12" w:space="0" w:color="auto"/>
            </w:tcBorders>
            <w:shd w:val="clear" w:color="auto" w:fill="FFFFFF"/>
            <w:vAlign w:val="bottom"/>
          </w:tcPr>
          <w:p w14:paraId="54F29C0D" w14:textId="77777777" w:rsidR="00471170" w:rsidRPr="00107BF3" w:rsidRDefault="00471170" w:rsidP="00471170">
            <w:pPr>
              <w:spacing w:after="120"/>
              <w:ind w:firstLine="0"/>
              <w:jc w:val="center"/>
              <w:rPr>
                <w:sz w:val="24"/>
              </w:rPr>
            </w:pPr>
            <w:r w:rsidRPr="00107BF3">
              <w:rPr>
                <w:sz w:val="24"/>
              </w:rPr>
              <w:t>2</w:t>
            </w:r>
          </w:p>
        </w:tc>
        <w:tc>
          <w:tcPr>
            <w:tcW w:w="2361" w:type="dxa"/>
            <w:tcBorders>
              <w:bottom w:val="single" w:sz="12" w:space="0" w:color="auto"/>
            </w:tcBorders>
            <w:shd w:val="clear" w:color="auto" w:fill="FFFFFF"/>
          </w:tcPr>
          <w:p w14:paraId="7A598FCA" w14:textId="77777777" w:rsidR="00471170" w:rsidRPr="00107BF3" w:rsidRDefault="00471170" w:rsidP="00471170">
            <w:pPr>
              <w:spacing w:after="120"/>
              <w:ind w:firstLine="0"/>
              <w:jc w:val="center"/>
              <w:rPr>
                <w:sz w:val="24"/>
              </w:rPr>
            </w:pPr>
            <w:r w:rsidRPr="00107BF3">
              <w:rPr>
                <w:sz w:val="24"/>
              </w:rPr>
              <w:t>3</w:t>
            </w:r>
          </w:p>
        </w:tc>
        <w:tc>
          <w:tcPr>
            <w:tcW w:w="2362" w:type="dxa"/>
            <w:tcBorders>
              <w:bottom w:val="single" w:sz="12" w:space="0" w:color="auto"/>
            </w:tcBorders>
            <w:shd w:val="clear" w:color="auto" w:fill="FFFFFF"/>
            <w:vAlign w:val="bottom"/>
          </w:tcPr>
          <w:p w14:paraId="58EE2CE5" w14:textId="77777777" w:rsidR="00471170" w:rsidRPr="00107BF3" w:rsidRDefault="00471170" w:rsidP="00471170">
            <w:pPr>
              <w:spacing w:after="120"/>
              <w:ind w:firstLine="0"/>
              <w:jc w:val="center"/>
              <w:rPr>
                <w:sz w:val="24"/>
              </w:rPr>
            </w:pPr>
            <w:r w:rsidRPr="00107BF3">
              <w:rPr>
                <w:rStyle w:val="Corpsdutexte2105ptGras"/>
                <w:sz w:val="24"/>
              </w:rPr>
              <w:t>1</w:t>
            </w:r>
          </w:p>
        </w:tc>
      </w:tr>
    </w:tbl>
    <w:p w14:paraId="7BAA1192" w14:textId="77777777" w:rsidR="00471170" w:rsidRPr="00107BF3" w:rsidRDefault="00471170" w:rsidP="00471170">
      <w:pPr>
        <w:spacing w:before="120"/>
        <w:ind w:left="1440" w:hanging="1080"/>
        <w:jc w:val="both"/>
        <w:rPr>
          <w:sz w:val="24"/>
        </w:rPr>
      </w:pPr>
      <w:r w:rsidRPr="00107BF3">
        <w:rPr>
          <w:sz w:val="24"/>
          <w:lang w:eastAsia="fr-FR" w:bidi="fr-FR"/>
        </w:rPr>
        <w:t>Erreurs :</w:t>
      </w:r>
      <w:r>
        <w:rPr>
          <w:sz w:val="24"/>
          <w:lang w:eastAsia="fr-FR" w:bidi="fr-FR"/>
        </w:rPr>
        <w:tab/>
      </w:r>
      <w:r w:rsidRPr="00107BF3">
        <w:rPr>
          <w:sz w:val="24"/>
          <w:lang w:eastAsia="fr-FR" w:bidi="fr-FR"/>
        </w:rPr>
        <w:t>a interversion A</w:t>
      </w:r>
      <w:r w:rsidRPr="00107BF3">
        <w:rPr>
          <w:sz w:val="24"/>
          <w:vertAlign w:val="subscript"/>
          <w:lang w:eastAsia="fr-FR" w:bidi="fr-FR"/>
        </w:rPr>
        <w:t>3</w:t>
      </w:r>
      <w:r w:rsidRPr="00107BF3">
        <w:rPr>
          <w:sz w:val="24"/>
          <w:lang w:eastAsia="fr-FR" w:bidi="fr-FR"/>
        </w:rPr>
        <w:t xml:space="preserve"> - A</w:t>
      </w:r>
      <w:r w:rsidRPr="00107BF3">
        <w:rPr>
          <w:sz w:val="24"/>
          <w:vertAlign w:val="subscript"/>
          <w:lang w:eastAsia="fr-FR" w:bidi="fr-FR"/>
        </w:rPr>
        <w:t>2</w:t>
      </w:r>
      <w:r w:rsidRPr="00107BF3">
        <w:rPr>
          <w:sz w:val="24"/>
          <w:lang w:eastAsia="fr-FR" w:bidi="fr-FR"/>
        </w:rPr>
        <w:t xml:space="preserve"> avec 1 point d’écart.</w:t>
      </w:r>
    </w:p>
    <w:p w14:paraId="467110CA" w14:textId="77777777" w:rsidR="00471170" w:rsidRDefault="00471170" w:rsidP="00471170">
      <w:pPr>
        <w:ind w:left="1440" w:hanging="1080"/>
        <w:jc w:val="both"/>
        <w:rPr>
          <w:sz w:val="24"/>
          <w:lang w:eastAsia="fr-FR" w:bidi="fr-FR"/>
        </w:rPr>
      </w:pPr>
      <w:r>
        <w:rPr>
          <w:sz w:val="24"/>
          <w:lang w:eastAsia="fr-FR" w:bidi="fr-FR"/>
        </w:rPr>
        <w:tab/>
      </w:r>
      <w:r>
        <w:rPr>
          <w:lang w:eastAsia="fr-FR" w:bidi="fr-FR"/>
        </w:rPr>
        <w:t>β</w:t>
      </w:r>
      <w:r w:rsidRPr="00107BF3">
        <w:rPr>
          <w:sz w:val="24"/>
          <w:lang w:eastAsia="fr-FR" w:bidi="fr-FR"/>
        </w:rPr>
        <w:t xml:space="preserve"> interversion A</w:t>
      </w:r>
      <w:r>
        <w:rPr>
          <w:sz w:val="24"/>
          <w:vertAlign w:val="subscript"/>
          <w:lang w:eastAsia="fr-FR" w:bidi="fr-FR"/>
        </w:rPr>
        <w:t>1</w:t>
      </w:r>
      <w:r w:rsidRPr="00107BF3">
        <w:rPr>
          <w:sz w:val="24"/>
          <w:lang w:eastAsia="fr-FR" w:bidi="fr-FR"/>
        </w:rPr>
        <w:t xml:space="preserve"> - Q avec 2 points d’écart.</w:t>
      </w:r>
    </w:p>
    <w:p w14:paraId="7A9DEDDF" w14:textId="77777777" w:rsidR="00471170" w:rsidRPr="00931B41" w:rsidRDefault="00471170" w:rsidP="00471170">
      <w:pPr>
        <w:ind w:left="1440" w:hanging="1080"/>
        <w:jc w:val="both"/>
      </w:pPr>
      <w:r>
        <w:rPr>
          <w:rStyle w:val="Corpsdutexte295ptItalique"/>
          <w:sz w:val="24"/>
        </w:rPr>
        <w:tab/>
        <w:t>γ</w:t>
      </w:r>
      <w:r w:rsidRPr="00107BF3">
        <w:rPr>
          <w:sz w:val="24"/>
        </w:rPr>
        <w:t xml:space="preserve"> </w:t>
      </w:r>
      <w:r w:rsidRPr="00107BF3">
        <w:rPr>
          <w:sz w:val="24"/>
          <w:lang w:eastAsia="fr-FR" w:bidi="fr-FR"/>
        </w:rPr>
        <w:t>aucun</w:t>
      </w:r>
      <w:r w:rsidRPr="00931B41">
        <w:rPr>
          <w:lang w:eastAsia="fr-FR" w:bidi="fr-FR"/>
        </w:rPr>
        <w:t>.</w:t>
      </w:r>
    </w:p>
    <w:p w14:paraId="17BB71B6" w14:textId="77777777" w:rsidR="00471170" w:rsidRDefault="00471170" w:rsidP="00471170">
      <w:pPr>
        <w:spacing w:before="120" w:after="120"/>
        <w:jc w:val="both"/>
        <w:rPr>
          <w:lang w:eastAsia="fr-FR" w:bidi="fr-FR"/>
        </w:rPr>
      </w:pPr>
    </w:p>
    <w:p w14:paraId="0D060399" w14:textId="77777777" w:rsidR="00471170" w:rsidRPr="00931B41" w:rsidRDefault="00471170" w:rsidP="00471170">
      <w:pPr>
        <w:spacing w:before="120" w:after="120"/>
        <w:jc w:val="both"/>
      </w:pPr>
      <w:r w:rsidRPr="00931B41">
        <w:rPr>
          <w:lang w:eastAsia="fr-FR" w:bidi="fr-FR"/>
        </w:rPr>
        <w:t>Il reste maintenant à introduire la troisième variable indépendante, la stratification économique inter-entreprises, dans le schéma ainsi construit. Nous avons procédé à une analyse multivariée avec crois</w:t>
      </w:r>
      <w:r w:rsidRPr="00931B41">
        <w:rPr>
          <w:lang w:eastAsia="fr-FR" w:bidi="fr-FR"/>
        </w:rPr>
        <w:t>e</w:t>
      </w:r>
      <w:r w:rsidRPr="00931B41">
        <w:rPr>
          <w:lang w:eastAsia="fr-FR" w:bidi="fr-FR"/>
        </w:rPr>
        <w:t>ment simultané des quatre variables, dont les données chiffrées sont trop complexes pour pouvoir être présentées de façon abrégée. L’essentiel des résultats, hautement significatifs, peut se résumer ai</w:t>
      </w:r>
      <w:r w:rsidRPr="00931B41">
        <w:rPr>
          <w:lang w:eastAsia="fr-FR" w:bidi="fr-FR"/>
        </w:rPr>
        <w:t>n</w:t>
      </w:r>
      <w:r w:rsidRPr="00931B41">
        <w:rPr>
          <w:lang w:eastAsia="fr-FR" w:bidi="fr-FR"/>
        </w:rPr>
        <w:t>si :</w:t>
      </w:r>
    </w:p>
    <w:p w14:paraId="3AC4CC10" w14:textId="77777777" w:rsidR="00471170" w:rsidRDefault="00471170" w:rsidP="00471170">
      <w:pPr>
        <w:spacing w:before="120" w:after="120"/>
        <w:jc w:val="both"/>
      </w:pPr>
      <w:r>
        <w:t>[188]</w:t>
      </w:r>
    </w:p>
    <w:p w14:paraId="2AD56698" w14:textId="77777777" w:rsidR="00471170" w:rsidRDefault="00471170" w:rsidP="00471170">
      <w:pPr>
        <w:spacing w:before="120" w:after="120"/>
        <w:jc w:val="both"/>
      </w:pPr>
    </w:p>
    <w:p w14:paraId="57CD9475" w14:textId="77777777" w:rsidR="00471170" w:rsidRPr="00931B41" w:rsidRDefault="00471170" w:rsidP="00471170">
      <w:pPr>
        <w:spacing w:before="120" w:after="120"/>
        <w:ind w:left="720" w:hanging="360"/>
        <w:jc w:val="both"/>
      </w:pPr>
      <w:r>
        <w:t>1.</w:t>
      </w:r>
      <w:r>
        <w:tab/>
      </w:r>
      <w:r w:rsidRPr="00931B41">
        <w:t xml:space="preserve">Dans </w:t>
      </w:r>
      <w:r w:rsidRPr="0086305A">
        <w:rPr>
          <w:i/>
        </w:rPr>
        <w:t>l'implantation du type</w:t>
      </w:r>
      <w:r w:rsidRPr="00931B41">
        <w:rPr>
          <w:lang w:eastAsia="fr-FR" w:bidi="fr-FR"/>
        </w:rPr>
        <w:t xml:space="preserve"> </w:t>
      </w:r>
      <w:r>
        <w:rPr>
          <w:lang w:eastAsia="fr-FR" w:bidi="fr-FR"/>
        </w:rPr>
        <w:t>α</w:t>
      </w:r>
      <w:r w:rsidRPr="00931B41">
        <w:rPr>
          <w:lang w:eastAsia="fr-FR" w:bidi="fr-FR"/>
        </w:rPr>
        <w:t xml:space="preserve">, les caractéristiques économiques du type 1 et la faible importance de l’entreprise </w:t>
      </w:r>
      <w:r w:rsidRPr="0086305A">
        <w:rPr>
          <w:i/>
        </w:rPr>
        <w:t>jouent à la fois</w:t>
      </w:r>
      <w:r w:rsidRPr="00931B41">
        <w:rPr>
          <w:lang w:eastAsia="fr-FR" w:bidi="fr-FR"/>
        </w:rPr>
        <w:t>, se renforçant mutuellement, mais ayant une influence auton</w:t>
      </w:r>
      <w:r w:rsidRPr="00931B41">
        <w:rPr>
          <w:lang w:eastAsia="fr-FR" w:bidi="fr-FR"/>
        </w:rPr>
        <w:t>o</w:t>
      </w:r>
      <w:r w:rsidRPr="00931B41">
        <w:rPr>
          <w:lang w:eastAsia="fr-FR" w:bidi="fr-FR"/>
        </w:rPr>
        <w:t>me. Cela veut dire que, si une entreprise est du type 1, même si elle est impo</w:t>
      </w:r>
      <w:r w:rsidRPr="00931B41">
        <w:rPr>
          <w:lang w:eastAsia="fr-FR" w:bidi="fr-FR"/>
        </w:rPr>
        <w:t>r</w:t>
      </w:r>
      <w:r w:rsidRPr="00931B41">
        <w:rPr>
          <w:lang w:eastAsia="fr-FR" w:bidi="fr-FR"/>
        </w:rPr>
        <w:t>tante, elle tend à s’intégrer dans le milieu urbain. Et que, si une entreprise est petite, même si elle n’est pas du t</w:t>
      </w:r>
      <w:r w:rsidRPr="00931B41">
        <w:rPr>
          <w:lang w:eastAsia="fr-FR" w:bidi="fr-FR"/>
        </w:rPr>
        <w:t>y</w:t>
      </w:r>
      <w:r w:rsidRPr="00931B41">
        <w:rPr>
          <w:lang w:eastAsia="fr-FR" w:bidi="fr-FR"/>
        </w:rPr>
        <w:t>pe 1, elle suit aussi la m</w:t>
      </w:r>
      <w:r w:rsidRPr="00931B41">
        <w:rPr>
          <w:lang w:eastAsia="fr-FR" w:bidi="fr-FR"/>
        </w:rPr>
        <w:t>ê</w:t>
      </w:r>
      <w:r w:rsidRPr="00931B41">
        <w:rPr>
          <w:lang w:eastAsia="fr-FR" w:bidi="fr-FR"/>
        </w:rPr>
        <w:t>me tendance dans son implantation.</w:t>
      </w:r>
    </w:p>
    <w:p w14:paraId="04C53209" w14:textId="77777777" w:rsidR="00471170" w:rsidRPr="00931B41" w:rsidRDefault="00471170" w:rsidP="00471170">
      <w:pPr>
        <w:spacing w:before="120" w:after="120"/>
        <w:ind w:left="720" w:hanging="360"/>
        <w:jc w:val="both"/>
      </w:pPr>
      <w:r>
        <w:rPr>
          <w:lang w:eastAsia="fr-FR" w:bidi="fr-FR"/>
        </w:rPr>
        <w:t>2.</w:t>
      </w:r>
      <w:r>
        <w:rPr>
          <w:lang w:eastAsia="fr-FR" w:bidi="fr-FR"/>
        </w:rPr>
        <w:tab/>
      </w:r>
      <w:r w:rsidRPr="00931B41">
        <w:rPr>
          <w:lang w:eastAsia="fr-FR" w:bidi="fr-FR"/>
        </w:rPr>
        <w:t xml:space="preserve">Par contre, </w:t>
      </w:r>
      <w:r>
        <w:rPr>
          <w:lang w:eastAsia="fr-FR" w:bidi="fr-FR"/>
        </w:rPr>
        <w:t>l’</w:t>
      </w:r>
      <w:r w:rsidRPr="0086305A">
        <w:rPr>
          <w:i/>
        </w:rPr>
        <w:t>implantation de type</w:t>
      </w:r>
      <w:r w:rsidRPr="0086305A">
        <w:rPr>
          <w:i/>
          <w:lang w:eastAsia="fr-FR" w:bidi="fr-FR"/>
        </w:rPr>
        <w:t xml:space="preserve"> </w:t>
      </w:r>
      <w:r>
        <w:rPr>
          <w:i/>
          <w:lang w:eastAsia="fr-FR" w:bidi="fr-FR"/>
        </w:rPr>
        <w:t>β</w:t>
      </w:r>
      <w:r w:rsidRPr="00931B41">
        <w:rPr>
          <w:lang w:eastAsia="fr-FR" w:bidi="fr-FR"/>
        </w:rPr>
        <w:t xml:space="preserve"> est déterminée entièrement par les caractéristiques technico-économiques des entreprises (B et 2), sans que leur dimension ait aucune influence.</w:t>
      </w:r>
    </w:p>
    <w:p w14:paraId="1C1D3B78" w14:textId="77777777" w:rsidR="00471170" w:rsidRPr="00931B41" w:rsidRDefault="00471170" w:rsidP="00471170">
      <w:pPr>
        <w:spacing w:before="120" w:after="120"/>
        <w:ind w:left="720" w:hanging="360"/>
        <w:jc w:val="both"/>
      </w:pPr>
      <w:r>
        <w:rPr>
          <w:lang w:eastAsia="fr-FR" w:bidi="fr-FR"/>
        </w:rPr>
        <w:t>3.</w:t>
      </w:r>
      <w:r>
        <w:rPr>
          <w:lang w:eastAsia="fr-FR" w:bidi="fr-FR"/>
        </w:rPr>
        <w:tab/>
      </w:r>
      <w:r w:rsidRPr="00931B41">
        <w:rPr>
          <w:lang w:eastAsia="fr-FR" w:bidi="fr-FR"/>
        </w:rPr>
        <w:t xml:space="preserve">Enfin, dans </w:t>
      </w:r>
      <w:r w:rsidRPr="0086305A">
        <w:rPr>
          <w:i/>
        </w:rPr>
        <w:t>implantation de type</w:t>
      </w:r>
      <w:r w:rsidRPr="00931B41">
        <w:t xml:space="preserve"> </w:t>
      </w:r>
      <w:r>
        <w:rPr>
          <w:rStyle w:val="Corpsdutexte295ptItalique"/>
        </w:rPr>
        <w:t>γ</w:t>
      </w:r>
      <w:r w:rsidRPr="00931B41">
        <w:t xml:space="preserve"> </w:t>
      </w:r>
      <w:r w:rsidRPr="00931B41">
        <w:rPr>
          <w:lang w:eastAsia="fr-FR" w:bidi="fr-FR"/>
        </w:rPr>
        <w:t>(espace de prestige) l’analyse multivariée démontre qu’il faut qu’une entreprise soit à la fois techn</w:t>
      </w:r>
      <w:r w:rsidRPr="00931B41">
        <w:rPr>
          <w:lang w:eastAsia="fr-FR" w:bidi="fr-FR"/>
        </w:rPr>
        <w:t>i</w:t>
      </w:r>
      <w:r w:rsidRPr="00931B41">
        <w:rPr>
          <w:lang w:eastAsia="fr-FR" w:bidi="fr-FR"/>
        </w:rPr>
        <w:t>quement avancée et d’une grande dimension, pour qu’elle puisse se localiser sur un tel espace. La simple technicité ne suffit pas. C’est la coïncidence d’une capacité d’initiative tec</w:t>
      </w:r>
      <w:r w:rsidRPr="00931B41">
        <w:rPr>
          <w:lang w:eastAsia="fr-FR" w:bidi="fr-FR"/>
        </w:rPr>
        <w:t>h</w:t>
      </w:r>
      <w:r w:rsidRPr="00931B41">
        <w:rPr>
          <w:lang w:eastAsia="fr-FR" w:bidi="fr-FR"/>
        </w:rPr>
        <w:t>nique et d’un pouvoir économique, qui est à la base de la fo</w:t>
      </w:r>
      <w:r w:rsidRPr="00931B41">
        <w:rPr>
          <w:lang w:eastAsia="fr-FR" w:bidi="fr-FR"/>
        </w:rPr>
        <w:t>r</w:t>
      </w:r>
      <w:r w:rsidRPr="00931B41">
        <w:rPr>
          <w:lang w:eastAsia="fr-FR" w:bidi="fr-FR"/>
        </w:rPr>
        <w:t>mation d’un nouvel espace industriel, lié à la valorisation soci</w:t>
      </w:r>
      <w:r w:rsidRPr="00931B41">
        <w:rPr>
          <w:lang w:eastAsia="fr-FR" w:bidi="fr-FR"/>
        </w:rPr>
        <w:t>a</w:t>
      </w:r>
      <w:r w:rsidRPr="00931B41">
        <w:rPr>
          <w:lang w:eastAsia="fr-FR" w:bidi="fr-FR"/>
        </w:rPr>
        <w:t>le du contexte.</w:t>
      </w:r>
    </w:p>
    <w:p w14:paraId="287F26EA" w14:textId="77777777" w:rsidR="00471170" w:rsidRDefault="00471170" w:rsidP="00471170">
      <w:pPr>
        <w:spacing w:before="120" w:after="120"/>
        <w:jc w:val="both"/>
        <w:rPr>
          <w:lang w:eastAsia="fr-FR" w:bidi="fr-FR"/>
        </w:rPr>
      </w:pPr>
    </w:p>
    <w:p w14:paraId="31049AF4" w14:textId="77777777" w:rsidR="00471170" w:rsidRPr="00931B41" w:rsidRDefault="00471170" w:rsidP="00471170">
      <w:pPr>
        <w:spacing w:before="120" w:after="120"/>
        <w:jc w:val="both"/>
      </w:pPr>
      <w:r w:rsidRPr="00931B41">
        <w:rPr>
          <w:lang w:eastAsia="fr-FR" w:bidi="fr-FR"/>
        </w:rPr>
        <w:t>Quelle est la signification théorique des découvertes de cette r</w:t>
      </w:r>
      <w:r w:rsidRPr="00931B41">
        <w:rPr>
          <w:lang w:eastAsia="fr-FR" w:bidi="fr-FR"/>
        </w:rPr>
        <w:t>e</w:t>
      </w:r>
      <w:r w:rsidRPr="00931B41">
        <w:rPr>
          <w:lang w:eastAsia="fr-FR" w:bidi="fr-FR"/>
        </w:rPr>
        <w:t>cherche ?</w:t>
      </w:r>
    </w:p>
    <w:p w14:paraId="18B9421C" w14:textId="77777777" w:rsidR="00471170" w:rsidRPr="00931B41" w:rsidRDefault="00471170" w:rsidP="00471170">
      <w:pPr>
        <w:spacing w:before="120" w:after="120"/>
        <w:jc w:val="both"/>
      </w:pPr>
      <w:r w:rsidRPr="00931B41">
        <w:rPr>
          <w:lang w:eastAsia="fr-FR" w:bidi="fr-FR"/>
        </w:rPr>
        <w:t xml:space="preserve">Rappelons qu’il s’agit de l’étude de la composante principale (l’industrie) de l’élément </w:t>
      </w:r>
      <w:r w:rsidRPr="0086305A">
        <w:rPr>
          <w:i/>
        </w:rPr>
        <w:t>production</w:t>
      </w:r>
      <w:r w:rsidRPr="00931B41">
        <w:t>,</w:t>
      </w:r>
      <w:r w:rsidRPr="00931B41">
        <w:rPr>
          <w:lang w:eastAsia="fr-FR" w:bidi="fr-FR"/>
        </w:rPr>
        <w:t xml:space="preserve"> élément dominant de la structure spatiale. L’analyse a porté non pas sur les effets de cet élément sur la structure urbaine, mais sur son organisation interne, sur ses tendances de développement. Or, ce qui est frappant, c’est la complexité int</w:t>
      </w:r>
      <w:r w:rsidRPr="00931B41">
        <w:rPr>
          <w:lang w:eastAsia="fr-FR" w:bidi="fr-FR"/>
        </w:rPr>
        <w:t>é</w:t>
      </w:r>
      <w:r w:rsidRPr="00931B41">
        <w:rPr>
          <w:lang w:eastAsia="fr-FR" w:bidi="fr-FR"/>
        </w:rPr>
        <w:t>rieure de cet élément, co</w:t>
      </w:r>
      <w:r>
        <w:rPr>
          <w:lang w:eastAsia="fr-FR" w:bidi="fr-FR"/>
        </w:rPr>
        <w:t>mme de chaque élément, sa décompo</w:t>
      </w:r>
      <w:r w:rsidRPr="00931B41">
        <w:t xml:space="preserve">sition, suivant la réfraction sur lui d’autres éléments </w:t>
      </w:r>
      <w:r w:rsidRPr="00931B41">
        <w:rPr>
          <w:rStyle w:val="Corpsdutexte911ptEspacement0pt"/>
          <w:sz w:val="28"/>
          <w:lang w:val="fr-CA"/>
        </w:rPr>
        <w:t xml:space="preserve">de a </w:t>
      </w:r>
      <w:r w:rsidRPr="00931B41">
        <w:t>structure urbaine, en trois tendances :</w:t>
      </w:r>
    </w:p>
    <w:p w14:paraId="1629D9E2" w14:textId="77777777" w:rsidR="00471170" w:rsidRDefault="00471170" w:rsidP="00471170">
      <w:pPr>
        <w:spacing w:before="120" w:after="120"/>
        <w:jc w:val="both"/>
        <w:rPr>
          <w:lang w:eastAsia="fr-FR" w:bidi="fr-FR"/>
        </w:rPr>
      </w:pPr>
    </w:p>
    <w:p w14:paraId="5E985EEF"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 xml:space="preserve">la tendance </w:t>
      </w:r>
      <w:r>
        <w:rPr>
          <w:lang w:eastAsia="fr-FR" w:bidi="fr-FR"/>
        </w:rPr>
        <w:t>α</w:t>
      </w:r>
      <w:r w:rsidRPr="00931B41">
        <w:rPr>
          <w:lang w:eastAsia="fr-FR" w:bidi="fr-FR"/>
        </w:rPr>
        <w:t>, qui exprime le développement de P selon les formes urbaines déjà constituées, en particulier autour du m</w:t>
      </w:r>
      <w:r w:rsidRPr="00931B41">
        <w:rPr>
          <w:lang w:eastAsia="fr-FR" w:bidi="fr-FR"/>
        </w:rPr>
        <w:t>i</w:t>
      </w:r>
      <w:r w:rsidRPr="00931B41">
        <w:rPr>
          <w:lang w:eastAsia="fr-FR" w:bidi="fr-FR"/>
        </w:rPr>
        <w:t>lieu rés</w:t>
      </w:r>
      <w:r w:rsidRPr="00931B41">
        <w:rPr>
          <w:lang w:eastAsia="fr-FR" w:bidi="fr-FR"/>
        </w:rPr>
        <w:t>i</w:t>
      </w:r>
      <w:r w:rsidRPr="00931B41">
        <w:rPr>
          <w:lang w:eastAsia="fr-FR" w:bidi="fr-FR"/>
        </w:rPr>
        <w:t>dentiel, c’est-à-dire fondamental, suivant la situation de l’élément C (consommation) ;</w:t>
      </w:r>
    </w:p>
    <w:p w14:paraId="167EDAA2"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 xml:space="preserve">la tendance </w:t>
      </w:r>
      <w:r>
        <w:rPr>
          <w:lang w:eastAsia="fr-FR" w:bidi="fr-FR"/>
        </w:rPr>
        <w:t>β</w:t>
      </w:r>
      <w:r w:rsidRPr="00931B41">
        <w:rPr>
          <w:lang w:eastAsia="fr-FR" w:bidi="fr-FR"/>
        </w:rPr>
        <w:t xml:space="preserve"> dans laquelle P suit dans sa spatialisation l’élément E (échange), en indépendance de toute insertion u</w:t>
      </w:r>
      <w:r w:rsidRPr="00931B41">
        <w:rPr>
          <w:lang w:eastAsia="fr-FR" w:bidi="fr-FR"/>
        </w:rPr>
        <w:t>r</w:t>
      </w:r>
      <w:r w:rsidRPr="00931B41">
        <w:rPr>
          <w:lang w:eastAsia="fr-FR" w:bidi="fr-FR"/>
        </w:rPr>
        <w:t>baine ;</w:t>
      </w:r>
    </w:p>
    <w:p w14:paraId="1B962A3B" w14:textId="77777777" w:rsidR="00471170" w:rsidRPr="00931B41" w:rsidRDefault="00471170" w:rsidP="00471170">
      <w:pPr>
        <w:spacing w:before="120" w:after="120"/>
        <w:ind w:left="900" w:hanging="540"/>
        <w:jc w:val="both"/>
      </w:pPr>
      <w:r>
        <w:rPr>
          <w:lang w:eastAsia="fr-FR" w:bidi="fr-FR"/>
        </w:rPr>
        <w:t>—</w:t>
      </w:r>
      <w:r>
        <w:rPr>
          <w:lang w:eastAsia="fr-FR" w:bidi="fr-FR"/>
        </w:rPr>
        <w:tab/>
      </w:r>
      <w:r w:rsidRPr="00931B41">
        <w:rPr>
          <w:lang w:eastAsia="fr-FR" w:bidi="fr-FR"/>
        </w:rPr>
        <w:t xml:space="preserve">la tendance </w:t>
      </w:r>
      <w:r>
        <w:t>γ</w:t>
      </w:r>
      <w:r w:rsidRPr="00931B41">
        <w:t>,</w:t>
      </w:r>
      <w:r w:rsidRPr="00931B41">
        <w:rPr>
          <w:lang w:eastAsia="fr-FR" w:bidi="fr-FR"/>
        </w:rPr>
        <w:t xml:space="preserve"> qui exprime une prépondérance du marquage idéologique de l’espace (valeurs sociales dominantes) à l’intérieur de P.</w:t>
      </w:r>
    </w:p>
    <w:p w14:paraId="6ADEE7CE" w14:textId="77777777" w:rsidR="00471170" w:rsidRPr="00931B41" w:rsidRDefault="00471170" w:rsidP="00471170">
      <w:pPr>
        <w:spacing w:before="120" w:after="120"/>
        <w:jc w:val="both"/>
      </w:pPr>
      <w:r w:rsidRPr="00931B41">
        <w:rPr>
          <w:lang w:eastAsia="fr-FR" w:bidi="fr-FR"/>
        </w:rPr>
        <w:t>Cette décomposition de P en trois tendances ne s’effectue</w:t>
      </w:r>
      <w:r>
        <w:rPr>
          <w:lang w:eastAsia="fr-FR" w:bidi="fr-FR"/>
        </w:rPr>
        <w:t xml:space="preserve"> p</w:t>
      </w:r>
      <w:r w:rsidRPr="00931B41">
        <w:rPr>
          <w:lang w:eastAsia="fr-FR" w:bidi="fr-FR"/>
        </w:rPr>
        <w:t xml:space="preserve">as de façon arbitraire, mais suivant les caractéristiques </w:t>
      </w:r>
      <w:r>
        <w:rPr>
          <w:lang w:eastAsia="fr-FR" w:bidi="fr-FR"/>
        </w:rPr>
        <w:t>t</w:t>
      </w:r>
      <w:r w:rsidRPr="00931B41">
        <w:rPr>
          <w:lang w:eastAsia="fr-FR" w:bidi="fr-FR"/>
        </w:rPr>
        <w:t>echniques, écon</w:t>
      </w:r>
      <w:r w:rsidRPr="00931B41">
        <w:rPr>
          <w:lang w:eastAsia="fr-FR" w:bidi="fr-FR"/>
        </w:rPr>
        <w:t>o</w:t>
      </w:r>
      <w:r w:rsidRPr="00931B41">
        <w:rPr>
          <w:lang w:eastAsia="fr-FR" w:bidi="fr-FR"/>
        </w:rPr>
        <w:t>miques et de puissance financière des unités productives. Ainsi, la structure sociale se spécifie à la fois dans les caractéristiques des e</w:t>
      </w:r>
      <w:r w:rsidRPr="00931B41">
        <w:rPr>
          <w:lang w:eastAsia="fr-FR" w:bidi="fr-FR"/>
        </w:rPr>
        <w:t>n</w:t>
      </w:r>
      <w:r w:rsidRPr="00931B41">
        <w:rPr>
          <w:lang w:eastAsia="fr-FR" w:bidi="fr-FR"/>
        </w:rPr>
        <w:t>treprises et dans</w:t>
      </w:r>
      <w:r>
        <w:t xml:space="preserve"> </w:t>
      </w:r>
      <w:r>
        <w:rPr>
          <w:lang w:eastAsia="fr-FR" w:bidi="fr-FR"/>
        </w:rPr>
        <w:t xml:space="preserve">[189] </w:t>
      </w:r>
      <w:r w:rsidRPr="00931B41">
        <w:rPr>
          <w:lang w:eastAsia="fr-FR" w:bidi="fr-FR"/>
        </w:rPr>
        <w:t>celles de l’espace, et les pratiques d’implantation observées ne sont rien d’autre que la réalisation concrète des lois de rapport entre les éléments techniques, économ</w:t>
      </w:r>
      <w:r w:rsidRPr="00931B41">
        <w:rPr>
          <w:lang w:eastAsia="fr-FR" w:bidi="fr-FR"/>
        </w:rPr>
        <w:t>i</w:t>
      </w:r>
      <w:r w:rsidRPr="00931B41">
        <w:rPr>
          <w:lang w:eastAsia="fr-FR" w:bidi="fr-FR"/>
        </w:rPr>
        <w:t>ques et sociaux ainsi exprimés.</w:t>
      </w:r>
    </w:p>
    <w:p w14:paraId="046FC9E4" w14:textId="77777777" w:rsidR="00471170" w:rsidRDefault="00471170" w:rsidP="00471170">
      <w:pPr>
        <w:spacing w:before="120" w:after="120"/>
        <w:jc w:val="both"/>
        <w:rPr>
          <w:lang w:eastAsia="fr-FR" w:bidi="fr-FR"/>
        </w:rPr>
      </w:pPr>
    </w:p>
    <w:p w14:paraId="4FA0F3A3" w14:textId="77777777" w:rsidR="00471170" w:rsidRPr="00931B41" w:rsidRDefault="00471170" w:rsidP="00471170">
      <w:pPr>
        <w:pStyle w:val="figtitre"/>
      </w:pPr>
      <w:r w:rsidRPr="00931B41">
        <w:t>Tableau n° 24</w:t>
      </w:r>
    </w:p>
    <w:p w14:paraId="6CAF9CD0" w14:textId="77777777" w:rsidR="00471170" w:rsidRPr="00931B41" w:rsidRDefault="00B176E1" w:rsidP="00471170">
      <w:pPr>
        <w:pStyle w:val="fig"/>
      </w:pPr>
      <w:r>
        <w:rPr>
          <w:noProof/>
        </w:rPr>
        <w:drawing>
          <wp:inline distT="0" distB="0" distL="0" distR="0" wp14:anchorId="6F31A85C" wp14:editId="5F14C6D5">
            <wp:extent cx="5067300" cy="21463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2146300"/>
                    </a:xfrm>
                    <a:prstGeom prst="rect">
                      <a:avLst/>
                    </a:prstGeom>
                    <a:noFill/>
                    <a:ln>
                      <a:noFill/>
                    </a:ln>
                  </pic:spPr>
                </pic:pic>
              </a:graphicData>
            </a:graphic>
          </wp:inline>
        </w:drawing>
      </w:r>
    </w:p>
    <w:p w14:paraId="281FC748" w14:textId="77777777" w:rsidR="00471170" w:rsidRPr="00931B41" w:rsidRDefault="00471170" w:rsidP="00471170">
      <w:pPr>
        <w:spacing w:before="120" w:after="120"/>
        <w:jc w:val="both"/>
        <w:rPr>
          <w:szCs w:val="2"/>
        </w:rPr>
      </w:pPr>
    </w:p>
    <w:p w14:paraId="662CE866" w14:textId="77777777" w:rsidR="00471170" w:rsidRPr="00931B41" w:rsidRDefault="00471170" w:rsidP="00471170">
      <w:pPr>
        <w:spacing w:before="120" w:after="120"/>
        <w:jc w:val="both"/>
      </w:pPr>
      <w:r w:rsidRPr="00931B41">
        <w:rPr>
          <w:lang w:eastAsia="fr-FR" w:bidi="fr-FR"/>
        </w:rPr>
        <w:t>On devine la voie ainsi esquissée, capable de montrer, d’une part, la relation de spécification entre les rapports ainsi organisés en ce qui concerne l’espace et les lois sociales générales ; d’autre part, l’établissement d’un système de déterminations et de correspondances entre les différents éléments de la structure de l’espace.</w:t>
      </w:r>
    </w:p>
    <w:p w14:paraId="63DC89B0" w14:textId="77777777" w:rsidR="00471170" w:rsidRDefault="00471170" w:rsidP="00471170">
      <w:pPr>
        <w:spacing w:before="120" w:after="120"/>
        <w:jc w:val="both"/>
        <w:rPr>
          <w:lang w:eastAsia="fr-FR" w:bidi="fr-FR"/>
        </w:rPr>
      </w:pPr>
      <w:r w:rsidRPr="00931B41">
        <w:rPr>
          <w:lang w:eastAsia="fr-FR" w:bidi="fr-FR"/>
        </w:rPr>
        <w:t>Il semble prématuré d’avancer plus dans cette voie, en se fondant sur les seuls résultats présentés. La discussion du concept de système urbain (</w:t>
      </w:r>
      <w:r w:rsidRPr="0086305A">
        <w:rPr>
          <w:i/>
          <w:lang w:eastAsia="fr-FR" w:bidi="fr-FR"/>
        </w:rPr>
        <w:t xml:space="preserve">cf. </w:t>
      </w:r>
      <w:r w:rsidRPr="0086305A">
        <w:rPr>
          <w:i/>
        </w:rPr>
        <w:t>infra</w:t>
      </w:r>
      <w:r w:rsidRPr="00931B41">
        <w:t>)</w:t>
      </w:r>
      <w:r w:rsidRPr="00931B41">
        <w:rPr>
          <w:lang w:eastAsia="fr-FR" w:bidi="fr-FR"/>
        </w:rPr>
        <w:t xml:space="preserve"> nous permettra de revenir, même de façon encore très hésitante, sur ces problèmes.</w:t>
      </w:r>
    </w:p>
    <w:p w14:paraId="1E9B0FB6" w14:textId="77777777" w:rsidR="00471170" w:rsidRPr="00931B41" w:rsidRDefault="00471170" w:rsidP="00471170">
      <w:pPr>
        <w:pStyle w:val="c"/>
      </w:pPr>
      <w:r>
        <w:rPr>
          <w:lang w:eastAsia="fr-FR" w:bidi="fr-FR"/>
        </w:rPr>
        <w:t>*</w:t>
      </w:r>
      <w:r>
        <w:rPr>
          <w:lang w:eastAsia="fr-FR" w:bidi="fr-FR"/>
        </w:rPr>
        <w:br/>
        <w:t>*      *</w:t>
      </w:r>
    </w:p>
    <w:p w14:paraId="3DB68CBD" w14:textId="77777777" w:rsidR="00471170" w:rsidRPr="00281160" w:rsidRDefault="00471170" w:rsidP="00471170">
      <w:pPr>
        <w:pStyle w:val="a"/>
      </w:pPr>
      <w:bookmarkStart w:id="23" w:name="Question_urbaine_pt_3_chap_2_I_B"/>
      <w:r>
        <w:t>B. L’espace de consommation :</w:t>
      </w:r>
      <w:r>
        <w:br/>
      </w:r>
      <w:r w:rsidRPr="00281160">
        <w:t>le processus spatial de reprodu</w:t>
      </w:r>
      <w:r w:rsidRPr="00281160">
        <w:t>c</w:t>
      </w:r>
      <w:r w:rsidRPr="00281160">
        <w:t>tion de la force de travail.</w:t>
      </w:r>
    </w:p>
    <w:bookmarkEnd w:id="23"/>
    <w:p w14:paraId="1F41FD6A" w14:textId="77777777" w:rsidR="00471170" w:rsidRDefault="00471170" w:rsidP="00471170">
      <w:pPr>
        <w:spacing w:before="120" w:after="120"/>
        <w:jc w:val="both"/>
        <w:rPr>
          <w:lang w:eastAsia="fr-FR" w:bidi="fr-FR"/>
        </w:rPr>
      </w:pPr>
    </w:p>
    <w:p w14:paraId="41A37B50"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7BE818E" w14:textId="77777777" w:rsidR="00471170" w:rsidRPr="00931B41" w:rsidRDefault="00471170" w:rsidP="00471170">
      <w:pPr>
        <w:spacing w:before="120" w:after="120"/>
        <w:jc w:val="both"/>
      </w:pPr>
      <w:r w:rsidRPr="00931B41">
        <w:rPr>
          <w:lang w:eastAsia="fr-FR" w:bidi="fr-FR"/>
        </w:rPr>
        <w:t>Sous ce titre, on peut regrouper un ensemble de processus co</w:t>
      </w:r>
      <w:r w:rsidRPr="00931B41">
        <w:rPr>
          <w:lang w:eastAsia="fr-FR" w:bidi="fr-FR"/>
        </w:rPr>
        <w:t>m</w:t>
      </w:r>
      <w:r w:rsidRPr="00931B41">
        <w:rPr>
          <w:lang w:eastAsia="fr-FR" w:bidi="fr-FR"/>
        </w:rPr>
        <w:t>plexes, qui ont trait à la reproduction simple et élargie de la force de travail dans son rapport à l’espace, par exemple, l’habitation, mais aussi les espaces verts, les équipements et, sur le plan de la reprodu</w:t>
      </w:r>
      <w:r w:rsidRPr="00931B41">
        <w:rPr>
          <w:lang w:eastAsia="fr-FR" w:bidi="fr-FR"/>
        </w:rPr>
        <w:t>c</w:t>
      </w:r>
      <w:r w:rsidRPr="00931B41">
        <w:rPr>
          <w:lang w:eastAsia="fr-FR" w:bidi="fr-FR"/>
        </w:rPr>
        <w:t>tion sociale et idéologique, l’appareil scolaire et socio-culturel.</w:t>
      </w:r>
    </w:p>
    <w:p w14:paraId="227D0818" w14:textId="77777777" w:rsidR="00471170" w:rsidRPr="00931B41" w:rsidRDefault="00471170" w:rsidP="00471170">
      <w:pPr>
        <w:spacing w:before="120" w:after="120"/>
        <w:jc w:val="both"/>
      </w:pPr>
      <w:r w:rsidRPr="00931B41">
        <w:rPr>
          <w:lang w:eastAsia="fr-FR" w:bidi="fr-FR"/>
        </w:rPr>
        <w:t>Pour ne pas alourdir l’exposé, nous nous centrerons sur les que</w:t>
      </w:r>
      <w:r w:rsidRPr="00931B41">
        <w:rPr>
          <w:lang w:eastAsia="fr-FR" w:bidi="fr-FR"/>
        </w:rPr>
        <w:t>s</w:t>
      </w:r>
      <w:r w:rsidRPr="00931B41">
        <w:rPr>
          <w:lang w:eastAsia="fr-FR" w:bidi="fr-FR"/>
        </w:rPr>
        <w:t>tions relatives à l’</w:t>
      </w:r>
      <w:r>
        <w:rPr>
          <w:lang w:eastAsia="fr-FR" w:bidi="fr-FR"/>
        </w:rPr>
        <w:t>habitation, sous la double persp</w:t>
      </w:r>
      <w:r w:rsidRPr="00931B41">
        <w:rPr>
          <w:lang w:eastAsia="fr-FR" w:bidi="fr-FR"/>
        </w:rPr>
        <w:t>ective du rapport au logement et de la constitution de 'espace résidentiel. Enfin, nous pos</w:t>
      </w:r>
      <w:r w:rsidRPr="00931B41">
        <w:rPr>
          <w:lang w:eastAsia="fr-FR" w:bidi="fr-FR"/>
        </w:rPr>
        <w:t>e</w:t>
      </w:r>
      <w:r w:rsidRPr="00931B41">
        <w:rPr>
          <w:lang w:eastAsia="fr-FR" w:bidi="fr-FR"/>
        </w:rPr>
        <w:t>rons rapidement les problèmes soulevés par la connotation de l’ensemble des processus de reproduction sociale dans l’espace, à tr</w:t>
      </w:r>
      <w:r w:rsidRPr="00931B41">
        <w:rPr>
          <w:lang w:eastAsia="fr-FR" w:bidi="fr-FR"/>
        </w:rPr>
        <w:t>a</w:t>
      </w:r>
      <w:r w:rsidRPr="00931B41">
        <w:rPr>
          <w:lang w:eastAsia="fr-FR" w:bidi="fr-FR"/>
        </w:rPr>
        <w:t>vers le thème idéologique de l’environnement.</w:t>
      </w:r>
    </w:p>
    <w:p w14:paraId="31AC3C96" w14:textId="77777777" w:rsidR="00471170" w:rsidRDefault="00471170" w:rsidP="00471170">
      <w:pPr>
        <w:spacing w:before="120" w:after="120"/>
        <w:jc w:val="both"/>
      </w:pPr>
      <w:r>
        <w:t>[190]</w:t>
      </w:r>
    </w:p>
    <w:p w14:paraId="379D255A" w14:textId="77777777" w:rsidR="00471170" w:rsidRDefault="00471170" w:rsidP="00471170">
      <w:pPr>
        <w:spacing w:before="120" w:after="120"/>
        <w:jc w:val="both"/>
      </w:pPr>
    </w:p>
    <w:p w14:paraId="22AEC5E3" w14:textId="77777777" w:rsidR="00471170" w:rsidRPr="00931B41" w:rsidRDefault="00471170" w:rsidP="00471170">
      <w:pPr>
        <w:pStyle w:val="b"/>
      </w:pPr>
      <w:r w:rsidRPr="00931B41">
        <w:t>a. La question du logement.</w:t>
      </w:r>
    </w:p>
    <w:p w14:paraId="25EA674A" w14:textId="77777777" w:rsidR="00471170" w:rsidRDefault="00471170" w:rsidP="00471170">
      <w:pPr>
        <w:spacing w:before="120" w:after="120"/>
        <w:jc w:val="both"/>
      </w:pPr>
    </w:p>
    <w:p w14:paraId="2C8942D9" w14:textId="77777777" w:rsidR="00471170" w:rsidRPr="00931B41" w:rsidRDefault="00471170" w:rsidP="00471170">
      <w:pPr>
        <w:pStyle w:val="citationi"/>
      </w:pPr>
      <w:r w:rsidRPr="00931B41">
        <w:t>« </w:t>
      </w:r>
      <w:r w:rsidRPr="00F407C2">
        <w:t>Une société ne peut exister sans crise de logement, lorsque la grande masse des travailleurs ne dispose exclusivement que de son salaire, c’est-à-dire de la somme des moyens indispensables à sa subsistance et à sa r</w:t>
      </w:r>
      <w:r w:rsidRPr="00F407C2">
        <w:t>e</w:t>
      </w:r>
      <w:r w:rsidRPr="00F407C2">
        <w:t>production ; lorsque sans cesse de nouvelles améliorations mécaniques retirent leur travail à des masses d’ouvriers ; lorsque des crises indu</w:t>
      </w:r>
      <w:r w:rsidRPr="00F407C2">
        <w:t>s</w:t>
      </w:r>
      <w:r w:rsidRPr="00F407C2">
        <w:t>trielles violentes et cycliques déterminent, d’une part, l’existence d’une forte armée de réserve de chômeurs et, d’autre part, jette momentanément à la rue la grande masse des travailleurs ; lorsque ceux-ci sont entassés dans les grandes villes et cela, à un rythme plus rapide que celui de la construction des logements dans les circonstances actuelles et que, pour les plus ignobles taudis, il se trouve toujours des locataires ; lorsqu</w:t>
      </w:r>
      <w:r>
        <w:t>’</w:t>
      </w:r>
      <w:r w:rsidRPr="00F407C2">
        <w:t>enfin, le propriétaire d’une maison, en sa qualité de capitaliste, a non seulement le droit mais aussi, dans une certaine mesure, grâce à la concurrence, le devoir de tirer de sa maison, sans scrupules, les loyers les plus élevés. Dans une telle société, la crise du logement n’est pas un hasard, c’est une institution nécessaire ; elle ne peut être éliminée, ainsi que ses répercu</w:t>
      </w:r>
      <w:r w:rsidRPr="00F407C2">
        <w:t>s</w:t>
      </w:r>
      <w:r w:rsidRPr="00F407C2">
        <w:t>sions sur la santé, etc., que si l’ordre social tout entier dont elle découle est transformé de fond en comble. </w:t>
      </w:r>
      <w:r w:rsidRPr="00931B41">
        <w:t>»</w:t>
      </w:r>
    </w:p>
    <w:p w14:paraId="28D644D1" w14:textId="77777777" w:rsidR="00471170" w:rsidRPr="00D45D78" w:rsidRDefault="00471170" w:rsidP="00471170">
      <w:pPr>
        <w:spacing w:before="120" w:after="120"/>
        <w:ind w:firstLine="0"/>
        <w:jc w:val="right"/>
        <w:rPr>
          <w:sz w:val="24"/>
        </w:rPr>
      </w:pPr>
      <w:r w:rsidRPr="00D45D78">
        <w:rPr>
          <w:sz w:val="24"/>
          <w:lang w:eastAsia="fr-FR" w:bidi="fr-FR"/>
        </w:rPr>
        <w:t xml:space="preserve">F. </w:t>
      </w:r>
      <w:r w:rsidRPr="00D45D78">
        <w:rPr>
          <w:sz w:val="24"/>
        </w:rPr>
        <w:t xml:space="preserve">Engels, </w:t>
      </w:r>
      <w:hyperlink r:id="rId20" w:history="1">
        <w:r w:rsidRPr="00D45D78">
          <w:rPr>
            <w:rStyle w:val="Hyperlien"/>
            <w:i/>
            <w:sz w:val="24"/>
          </w:rPr>
          <w:t>La Question du logement</w:t>
        </w:r>
      </w:hyperlink>
      <w:r w:rsidRPr="00D45D78">
        <w:rPr>
          <w:sz w:val="24"/>
        </w:rPr>
        <w:t>,</w:t>
      </w:r>
      <w:r w:rsidRPr="00D45D78">
        <w:rPr>
          <w:sz w:val="24"/>
          <w:lang w:eastAsia="fr-FR" w:bidi="fr-FR"/>
        </w:rPr>
        <w:t xml:space="preserve"> </w:t>
      </w:r>
      <w:r w:rsidRPr="00D45D78">
        <w:rPr>
          <w:sz w:val="24"/>
        </w:rPr>
        <w:t xml:space="preserve">Ed. </w:t>
      </w:r>
      <w:r w:rsidRPr="00D45D78">
        <w:rPr>
          <w:sz w:val="24"/>
          <w:lang w:eastAsia="fr-FR" w:bidi="fr-FR"/>
        </w:rPr>
        <w:t>Sociales, Paris, 1957, p. 49.</w:t>
      </w:r>
    </w:p>
    <w:p w14:paraId="3F1AD26E" w14:textId="77777777" w:rsidR="00471170" w:rsidRDefault="00471170" w:rsidP="00471170">
      <w:pPr>
        <w:spacing w:before="120" w:after="120"/>
        <w:jc w:val="both"/>
        <w:rPr>
          <w:lang w:eastAsia="fr-FR" w:bidi="fr-FR"/>
        </w:rPr>
      </w:pPr>
    </w:p>
    <w:p w14:paraId="03078AE6" w14:textId="77777777" w:rsidR="00471170" w:rsidRPr="00931B41" w:rsidRDefault="00471170" w:rsidP="00471170">
      <w:pPr>
        <w:spacing w:before="120" w:after="120"/>
        <w:jc w:val="both"/>
      </w:pPr>
      <w:r w:rsidRPr="00931B41">
        <w:rPr>
          <w:lang w:eastAsia="fr-FR" w:bidi="fr-FR"/>
        </w:rPr>
        <w:t>La question du logement est avant tout celle de sa crise. Manque de confort et d’équipements, surpeuplement (malgré le sous-peuplement de certains logements), vétusté, insalubrité, font de cette question une expérience vécue par une grande partie de la population : deux Français sur cinq vivent dans un logement surpeuplé (voir, en ce qui concerne la France, les tableaux 25, 26, 27). Ce qui caractérise cette crise, c’est qu’elle affecte d’autres couches sociales que celles se trouvant en bas de l’échelle de revenus, et qu’elle atteint de larges se</w:t>
      </w:r>
      <w:r w:rsidRPr="00931B41">
        <w:rPr>
          <w:lang w:eastAsia="fr-FR" w:bidi="fr-FR"/>
        </w:rPr>
        <w:t>c</w:t>
      </w:r>
      <w:r w:rsidRPr="00931B41">
        <w:rPr>
          <w:lang w:eastAsia="fr-FR" w:bidi="fr-FR"/>
        </w:rPr>
        <w:t>teurs des strates moyennes, mieux placées dans d’autres domaines de la consommation, mais ne pouvant pas échapper à la pénurie de log</w:t>
      </w:r>
      <w:r w:rsidRPr="00931B41">
        <w:rPr>
          <w:lang w:eastAsia="fr-FR" w:bidi="fr-FR"/>
        </w:rPr>
        <w:t>e</w:t>
      </w:r>
      <w:r w:rsidRPr="00931B41">
        <w:rPr>
          <w:lang w:eastAsia="fr-FR" w:bidi="fr-FR"/>
        </w:rPr>
        <w:t>ments, suscitée par la concentration urbaine. Cette pénurie n’est pas une nécessité inéluctable des processus d’urbanisation, mais répond à un rapport entre l’offre et la demande, lui-même déterminé par les conditions sociales de production du bien objet du marché, c’est-à-dire le logement.</w:t>
      </w:r>
    </w:p>
    <w:p w14:paraId="5368513A" w14:textId="77777777" w:rsidR="00471170" w:rsidRPr="00931B41" w:rsidRDefault="00471170" w:rsidP="00471170">
      <w:pPr>
        <w:spacing w:before="120" w:after="120"/>
        <w:jc w:val="both"/>
      </w:pPr>
      <w:r w:rsidRPr="00931B41">
        <w:rPr>
          <w:lang w:eastAsia="fr-FR" w:bidi="fr-FR"/>
        </w:rPr>
        <w:t>Nous disons : rapport entre l’offre et la demande, donc situation sur le marché, et non pas rapport de production.</w:t>
      </w:r>
    </w:p>
    <w:p w14:paraId="6400F656" w14:textId="77777777" w:rsidR="00471170" w:rsidRDefault="00471170" w:rsidP="00471170">
      <w:pPr>
        <w:spacing w:before="120" w:after="120"/>
        <w:jc w:val="both"/>
      </w:pPr>
      <w:r w:rsidRPr="00931B41">
        <w:br w:type="page"/>
      </w:r>
      <w:r>
        <w:t>[191]</w:t>
      </w:r>
    </w:p>
    <w:p w14:paraId="13F7310A" w14:textId="77777777" w:rsidR="00471170" w:rsidRDefault="00471170" w:rsidP="00471170">
      <w:pPr>
        <w:spacing w:before="120" w:after="120"/>
        <w:jc w:val="both"/>
      </w:pPr>
    </w:p>
    <w:p w14:paraId="0D210069" w14:textId="77777777" w:rsidR="00471170" w:rsidRDefault="00471170" w:rsidP="00471170">
      <w:pPr>
        <w:pStyle w:val="figtitre"/>
      </w:pPr>
      <w:r>
        <w:t>Tableau n° 25</w:t>
      </w:r>
    </w:p>
    <w:p w14:paraId="46198354" w14:textId="77777777" w:rsidR="00471170" w:rsidRDefault="00471170" w:rsidP="00471170">
      <w:pPr>
        <w:pStyle w:val="figtitrest"/>
      </w:pPr>
      <w:r>
        <w:t>Surpeuplement et sous-occupation des logements en France, 1968.</w:t>
      </w:r>
      <w:r>
        <w:br/>
        <w:t>(proportion de ménages habitant un logement surpeuplé ou sous-occupé</w:t>
      </w:r>
      <w:r>
        <w:br/>
        <w:t>par rapport à l’ensemble de leur catégorie socio-professionnelle.)</w:t>
      </w:r>
    </w:p>
    <w:tbl>
      <w:tblPr>
        <w:tblW w:w="0" w:type="auto"/>
        <w:tblInd w:w="-1422" w:type="dxa"/>
        <w:tblLook w:val="00BF" w:firstRow="1" w:lastRow="0" w:firstColumn="1" w:lastColumn="0" w:noHBand="0" w:noVBand="0"/>
      </w:tblPr>
      <w:tblGrid>
        <w:gridCol w:w="1966"/>
        <w:gridCol w:w="930"/>
        <w:gridCol w:w="860"/>
        <w:gridCol w:w="1014"/>
        <w:gridCol w:w="896"/>
        <w:gridCol w:w="870"/>
        <w:gridCol w:w="896"/>
        <w:gridCol w:w="1014"/>
        <w:gridCol w:w="896"/>
      </w:tblGrid>
      <w:tr w:rsidR="00471170" w14:paraId="07FAF67C" w14:textId="77777777">
        <w:trPr>
          <w:cantSplit/>
          <w:trHeight w:val="2078"/>
        </w:trPr>
        <w:tc>
          <w:tcPr>
            <w:tcW w:w="2317" w:type="dxa"/>
            <w:tcBorders>
              <w:top w:val="single" w:sz="4" w:space="0" w:color="auto"/>
              <w:bottom w:val="single" w:sz="4" w:space="0" w:color="auto"/>
            </w:tcBorders>
            <w:shd w:val="clear" w:color="auto" w:fill="EEECE1"/>
          </w:tcPr>
          <w:p w14:paraId="5BCFF66B" w14:textId="77777777" w:rsidR="00471170" w:rsidRPr="005A31E8" w:rsidRDefault="00471170" w:rsidP="00471170">
            <w:pPr>
              <w:spacing w:before="120" w:after="120"/>
              <w:ind w:firstLine="0"/>
              <w:rPr>
                <w:sz w:val="24"/>
              </w:rPr>
            </w:pPr>
          </w:p>
        </w:tc>
        <w:tc>
          <w:tcPr>
            <w:tcW w:w="940" w:type="dxa"/>
            <w:tcBorders>
              <w:top w:val="single" w:sz="4" w:space="0" w:color="auto"/>
              <w:bottom w:val="single" w:sz="4" w:space="0" w:color="auto"/>
            </w:tcBorders>
            <w:shd w:val="clear" w:color="auto" w:fill="EEECE1"/>
            <w:textDirection w:val="btLr"/>
            <w:vAlign w:val="center"/>
          </w:tcPr>
          <w:p w14:paraId="542D5CF5" w14:textId="77777777" w:rsidR="00471170" w:rsidRPr="005A31E8" w:rsidRDefault="00471170" w:rsidP="00471170">
            <w:pPr>
              <w:spacing w:before="120" w:after="120"/>
              <w:ind w:left="113" w:right="113" w:firstLine="0"/>
              <w:rPr>
                <w:sz w:val="24"/>
              </w:rPr>
            </w:pPr>
            <w:r w:rsidRPr="005A31E8">
              <w:rPr>
                <w:sz w:val="24"/>
              </w:rPr>
              <w:t>Ina</w:t>
            </w:r>
            <w:r w:rsidRPr="005A31E8">
              <w:rPr>
                <w:sz w:val="24"/>
              </w:rPr>
              <w:t>c</w:t>
            </w:r>
            <w:r w:rsidRPr="005A31E8">
              <w:rPr>
                <w:sz w:val="24"/>
              </w:rPr>
              <w:t>tifs</w:t>
            </w:r>
          </w:p>
        </w:tc>
        <w:tc>
          <w:tcPr>
            <w:tcW w:w="895" w:type="dxa"/>
            <w:tcBorders>
              <w:top w:val="single" w:sz="4" w:space="0" w:color="auto"/>
              <w:bottom w:val="single" w:sz="4" w:space="0" w:color="auto"/>
            </w:tcBorders>
            <w:shd w:val="clear" w:color="auto" w:fill="EEECE1"/>
            <w:textDirection w:val="btLr"/>
            <w:vAlign w:val="center"/>
          </w:tcPr>
          <w:p w14:paraId="6B540708" w14:textId="77777777" w:rsidR="00471170" w:rsidRPr="005A31E8" w:rsidRDefault="00471170" w:rsidP="00471170">
            <w:pPr>
              <w:spacing w:before="120" w:after="120"/>
              <w:ind w:left="113" w:right="113" w:firstLine="0"/>
              <w:rPr>
                <w:sz w:val="24"/>
              </w:rPr>
            </w:pPr>
            <w:r w:rsidRPr="005A31E8">
              <w:rPr>
                <w:sz w:val="24"/>
              </w:rPr>
              <w:t>Agriculteurs</w:t>
            </w:r>
          </w:p>
        </w:tc>
        <w:tc>
          <w:tcPr>
            <w:tcW w:w="895" w:type="dxa"/>
            <w:tcBorders>
              <w:top w:val="single" w:sz="4" w:space="0" w:color="auto"/>
              <w:bottom w:val="single" w:sz="4" w:space="0" w:color="auto"/>
            </w:tcBorders>
            <w:shd w:val="clear" w:color="auto" w:fill="EEECE1"/>
            <w:textDirection w:val="btLr"/>
            <w:vAlign w:val="center"/>
          </w:tcPr>
          <w:p w14:paraId="119EAA8E" w14:textId="77777777" w:rsidR="00471170" w:rsidRPr="005A31E8" w:rsidRDefault="00471170" w:rsidP="00471170">
            <w:pPr>
              <w:spacing w:before="120" w:after="120"/>
              <w:ind w:left="113" w:right="113" w:firstLine="0"/>
              <w:rPr>
                <w:sz w:val="24"/>
              </w:rPr>
            </w:pPr>
            <w:r w:rsidRPr="005A31E8">
              <w:rPr>
                <w:sz w:val="24"/>
              </w:rPr>
              <w:t>Sal</w:t>
            </w:r>
            <w:r w:rsidRPr="005A31E8">
              <w:rPr>
                <w:sz w:val="24"/>
              </w:rPr>
              <w:t>a</w:t>
            </w:r>
            <w:r w:rsidRPr="005A31E8">
              <w:rPr>
                <w:sz w:val="24"/>
              </w:rPr>
              <w:t>riés</w:t>
            </w:r>
            <w:r w:rsidRPr="005A31E8">
              <w:rPr>
                <w:sz w:val="24"/>
              </w:rPr>
              <w:br/>
              <w:t>agr</w:t>
            </w:r>
            <w:r w:rsidRPr="005A31E8">
              <w:rPr>
                <w:sz w:val="24"/>
              </w:rPr>
              <w:t>i</w:t>
            </w:r>
            <w:r w:rsidRPr="005A31E8">
              <w:rPr>
                <w:sz w:val="24"/>
              </w:rPr>
              <w:t>coles</w:t>
            </w:r>
          </w:p>
        </w:tc>
        <w:tc>
          <w:tcPr>
            <w:tcW w:w="896" w:type="dxa"/>
            <w:tcBorders>
              <w:top w:val="single" w:sz="4" w:space="0" w:color="auto"/>
              <w:bottom w:val="single" w:sz="4" w:space="0" w:color="auto"/>
            </w:tcBorders>
            <w:shd w:val="clear" w:color="auto" w:fill="EEECE1"/>
            <w:textDirection w:val="btLr"/>
            <w:vAlign w:val="center"/>
          </w:tcPr>
          <w:p w14:paraId="0F01CBC0" w14:textId="77777777" w:rsidR="00471170" w:rsidRPr="005A31E8" w:rsidRDefault="00471170" w:rsidP="00471170">
            <w:pPr>
              <w:spacing w:before="120" w:after="120"/>
              <w:ind w:left="113" w:right="113" w:firstLine="0"/>
              <w:rPr>
                <w:sz w:val="24"/>
              </w:rPr>
            </w:pPr>
            <w:r w:rsidRPr="005A31E8">
              <w:rPr>
                <w:sz w:val="24"/>
              </w:rPr>
              <w:t>O</w:t>
            </w:r>
            <w:r w:rsidRPr="005A31E8">
              <w:rPr>
                <w:sz w:val="24"/>
              </w:rPr>
              <w:t>u</w:t>
            </w:r>
            <w:r w:rsidRPr="005A31E8">
              <w:rPr>
                <w:sz w:val="24"/>
              </w:rPr>
              <w:t>vriers</w:t>
            </w:r>
          </w:p>
        </w:tc>
        <w:tc>
          <w:tcPr>
            <w:tcW w:w="896" w:type="dxa"/>
            <w:tcBorders>
              <w:top w:val="single" w:sz="4" w:space="0" w:color="auto"/>
              <w:bottom w:val="single" w:sz="4" w:space="0" w:color="auto"/>
            </w:tcBorders>
            <w:shd w:val="clear" w:color="auto" w:fill="EEECE1"/>
            <w:textDirection w:val="btLr"/>
            <w:vAlign w:val="center"/>
          </w:tcPr>
          <w:p w14:paraId="52F24723" w14:textId="77777777" w:rsidR="00471170" w:rsidRPr="005A31E8" w:rsidRDefault="00471170" w:rsidP="00471170">
            <w:pPr>
              <w:spacing w:before="120" w:after="120"/>
              <w:ind w:left="113" w:right="113" w:firstLine="0"/>
              <w:rPr>
                <w:sz w:val="24"/>
              </w:rPr>
            </w:pPr>
            <w:r w:rsidRPr="005A31E8">
              <w:rPr>
                <w:sz w:val="24"/>
              </w:rPr>
              <w:t>Employés</w:t>
            </w:r>
          </w:p>
        </w:tc>
        <w:tc>
          <w:tcPr>
            <w:tcW w:w="896" w:type="dxa"/>
            <w:tcBorders>
              <w:top w:val="single" w:sz="4" w:space="0" w:color="auto"/>
              <w:bottom w:val="single" w:sz="4" w:space="0" w:color="auto"/>
            </w:tcBorders>
            <w:shd w:val="clear" w:color="auto" w:fill="EEECE1"/>
            <w:textDirection w:val="btLr"/>
            <w:vAlign w:val="center"/>
          </w:tcPr>
          <w:p w14:paraId="339FE102" w14:textId="77777777" w:rsidR="00471170" w:rsidRPr="005A31E8" w:rsidRDefault="00471170" w:rsidP="00471170">
            <w:pPr>
              <w:spacing w:before="120" w:after="120"/>
              <w:ind w:left="113" w:right="113" w:firstLine="0"/>
              <w:rPr>
                <w:sz w:val="24"/>
              </w:rPr>
            </w:pPr>
            <w:r w:rsidRPr="005A31E8">
              <w:rPr>
                <w:sz w:val="24"/>
              </w:rPr>
              <w:t>C</w:t>
            </w:r>
            <w:r w:rsidRPr="005A31E8">
              <w:rPr>
                <w:sz w:val="24"/>
              </w:rPr>
              <w:t>a</w:t>
            </w:r>
            <w:r w:rsidRPr="005A31E8">
              <w:rPr>
                <w:sz w:val="24"/>
              </w:rPr>
              <w:t>dres moyens</w:t>
            </w:r>
          </w:p>
        </w:tc>
        <w:tc>
          <w:tcPr>
            <w:tcW w:w="896" w:type="dxa"/>
            <w:tcBorders>
              <w:top w:val="single" w:sz="4" w:space="0" w:color="auto"/>
              <w:bottom w:val="single" w:sz="4" w:space="0" w:color="auto"/>
            </w:tcBorders>
            <w:shd w:val="clear" w:color="auto" w:fill="EEECE1"/>
            <w:textDirection w:val="btLr"/>
            <w:vAlign w:val="center"/>
          </w:tcPr>
          <w:p w14:paraId="1787D4A8" w14:textId="77777777" w:rsidR="00471170" w:rsidRPr="005A31E8" w:rsidRDefault="00471170" w:rsidP="00471170">
            <w:pPr>
              <w:spacing w:before="120" w:after="120"/>
              <w:ind w:left="113" w:right="113" w:firstLine="0"/>
              <w:rPr>
                <w:sz w:val="24"/>
              </w:rPr>
            </w:pPr>
            <w:r w:rsidRPr="005A31E8">
              <w:rPr>
                <w:sz w:val="24"/>
              </w:rPr>
              <w:t>Prof. Lib</w:t>
            </w:r>
            <w:r w:rsidRPr="005A31E8">
              <w:rPr>
                <w:sz w:val="24"/>
              </w:rPr>
              <w:t>é</w:t>
            </w:r>
            <w:r w:rsidRPr="005A31E8">
              <w:rPr>
                <w:sz w:val="24"/>
              </w:rPr>
              <w:t>rales</w:t>
            </w:r>
            <w:r w:rsidRPr="005A31E8">
              <w:rPr>
                <w:sz w:val="24"/>
              </w:rPr>
              <w:br/>
              <w:t>et c</w:t>
            </w:r>
            <w:r w:rsidRPr="005A31E8">
              <w:rPr>
                <w:sz w:val="24"/>
              </w:rPr>
              <w:t>a</w:t>
            </w:r>
            <w:r w:rsidRPr="005A31E8">
              <w:rPr>
                <w:sz w:val="24"/>
              </w:rPr>
              <w:t>dres sup.</w:t>
            </w:r>
          </w:p>
        </w:tc>
        <w:tc>
          <w:tcPr>
            <w:tcW w:w="896" w:type="dxa"/>
            <w:tcBorders>
              <w:top w:val="single" w:sz="4" w:space="0" w:color="auto"/>
              <w:bottom w:val="single" w:sz="4" w:space="0" w:color="auto"/>
            </w:tcBorders>
            <w:shd w:val="clear" w:color="auto" w:fill="EEECE1"/>
            <w:textDirection w:val="btLr"/>
            <w:vAlign w:val="center"/>
          </w:tcPr>
          <w:p w14:paraId="50F5FD15" w14:textId="77777777" w:rsidR="00471170" w:rsidRPr="005A31E8" w:rsidRDefault="00471170" w:rsidP="00471170">
            <w:pPr>
              <w:spacing w:before="120" w:after="120"/>
              <w:ind w:left="113" w:right="113" w:firstLine="0"/>
              <w:rPr>
                <w:sz w:val="24"/>
              </w:rPr>
            </w:pPr>
            <w:r w:rsidRPr="005A31E8">
              <w:rPr>
                <w:sz w:val="24"/>
              </w:rPr>
              <w:t>P</w:t>
            </w:r>
            <w:r w:rsidRPr="005A31E8">
              <w:rPr>
                <w:sz w:val="24"/>
              </w:rPr>
              <w:t>a</w:t>
            </w:r>
            <w:r w:rsidRPr="005A31E8">
              <w:rPr>
                <w:sz w:val="24"/>
              </w:rPr>
              <w:t>trons i</w:t>
            </w:r>
            <w:r w:rsidRPr="005A31E8">
              <w:rPr>
                <w:sz w:val="24"/>
              </w:rPr>
              <w:t>n</w:t>
            </w:r>
            <w:r w:rsidRPr="005A31E8">
              <w:rPr>
                <w:sz w:val="24"/>
              </w:rPr>
              <w:t>du</w:t>
            </w:r>
            <w:r w:rsidRPr="005A31E8">
              <w:rPr>
                <w:sz w:val="24"/>
              </w:rPr>
              <w:t>s</w:t>
            </w:r>
            <w:r w:rsidRPr="005A31E8">
              <w:rPr>
                <w:sz w:val="24"/>
              </w:rPr>
              <w:t>trie et commerce</w:t>
            </w:r>
          </w:p>
        </w:tc>
      </w:tr>
      <w:tr w:rsidR="00471170" w:rsidRPr="005A31E8" w14:paraId="45996793" w14:textId="77777777">
        <w:tc>
          <w:tcPr>
            <w:tcW w:w="2317" w:type="dxa"/>
            <w:tcBorders>
              <w:top w:val="single" w:sz="4" w:space="0" w:color="auto"/>
            </w:tcBorders>
          </w:tcPr>
          <w:p w14:paraId="41CE9D15" w14:textId="77777777" w:rsidR="00471170" w:rsidRPr="005A31E8" w:rsidRDefault="00471170" w:rsidP="00471170">
            <w:pPr>
              <w:spacing w:before="120" w:after="120"/>
              <w:ind w:firstLine="0"/>
              <w:rPr>
                <w:sz w:val="24"/>
              </w:rPr>
            </w:pPr>
            <w:r w:rsidRPr="005A31E8">
              <w:rPr>
                <w:sz w:val="24"/>
              </w:rPr>
              <w:t>En surpeuplement</w:t>
            </w:r>
            <w:r w:rsidRPr="005A31E8">
              <w:rPr>
                <w:sz w:val="24"/>
              </w:rPr>
              <w:br/>
              <w:t>accentué</w:t>
            </w:r>
          </w:p>
        </w:tc>
        <w:tc>
          <w:tcPr>
            <w:tcW w:w="940" w:type="dxa"/>
            <w:tcBorders>
              <w:top w:val="single" w:sz="4" w:space="0" w:color="auto"/>
            </w:tcBorders>
            <w:vAlign w:val="center"/>
          </w:tcPr>
          <w:p w14:paraId="2E6D04A6" w14:textId="77777777" w:rsidR="00471170" w:rsidRPr="005A31E8" w:rsidRDefault="00471170" w:rsidP="00471170">
            <w:pPr>
              <w:ind w:firstLine="0"/>
              <w:jc w:val="center"/>
              <w:rPr>
                <w:sz w:val="24"/>
              </w:rPr>
            </w:pPr>
            <w:r w:rsidRPr="005A31E8">
              <w:rPr>
                <w:sz w:val="24"/>
              </w:rPr>
              <w:t>22,4</w:t>
            </w:r>
            <w:r>
              <w:rPr>
                <w:sz w:val="24"/>
              </w:rPr>
              <w:t> %</w:t>
            </w:r>
          </w:p>
        </w:tc>
        <w:tc>
          <w:tcPr>
            <w:tcW w:w="895" w:type="dxa"/>
            <w:tcBorders>
              <w:top w:val="single" w:sz="4" w:space="0" w:color="auto"/>
            </w:tcBorders>
            <w:vAlign w:val="center"/>
          </w:tcPr>
          <w:p w14:paraId="27581BDD" w14:textId="77777777" w:rsidR="00471170" w:rsidRPr="005A31E8" w:rsidRDefault="00471170" w:rsidP="00471170">
            <w:pPr>
              <w:ind w:firstLine="0"/>
              <w:jc w:val="center"/>
              <w:rPr>
                <w:sz w:val="24"/>
              </w:rPr>
            </w:pPr>
            <w:r w:rsidRPr="005A31E8">
              <w:rPr>
                <w:sz w:val="24"/>
              </w:rPr>
              <w:t>13,7</w:t>
            </w:r>
          </w:p>
        </w:tc>
        <w:tc>
          <w:tcPr>
            <w:tcW w:w="895" w:type="dxa"/>
            <w:tcBorders>
              <w:top w:val="single" w:sz="4" w:space="0" w:color="auto"/>
            </w:tcBorders>
            <w:vAlign w:val="center"/>
          </w:tcPr>
          <w:p w14:paraId="7A31B2AA" w14:textId="77777777" w:rsidR="00471170" w:rsidRPr="005A31E8" w:rsidRDefault="00471170" w:rsidP="00471170">
            <w:pPr>
              <w:ind w:firstLine="0"/>
              <w:jc w:val="center"/>
              <w:rPr>
                <w:sz w:val="24"/>
              </w:rPr>
            </w:pPr>
            <w:r w:rsidRPr="005A31E8">
              <w:rPr>
                <w:sz w:val="24"/>
              </w:rPr>
              <w:t>18,4</w:t>
            </w:r>
            <w:r>
              <w:rPr>
                <w:sz w:val="24"/>
              </w:rPr>
              <w:t> %</w:t>
            </w:r>
          </w:p>
        </w:tc>
        <w:tc>
          <w:tcPr>
            <w:tcW w:w="896" w:type="dxa"/>
            <w:tcBorders>
              <w:top w:val="single" w:sz="4" w:space="0" w:color="auto"/>
            </w:tcBorders>
            <w:vAlign w:val="center"/>
          </w:tcPr>
          <w:p w14:paraId="5FA02B9A" w14:textId="77777777" w:rsidR="00471170" w:rsidRPr="005A31E8" w:rsidRDefault="00471170" w:rsidP="00471170">
            <w:pPr>
              <w:ind w:firstLine="0"/>
              <w:jc w:val="center"/>
              <w:rPr>
                <w:sz w:val="24"/>
              </w:rPr>
            </w:pPr>
            <w:r w:rsidRPr="005A31E8">
              <w:rPr>
                <w:sz w:val="24"/>
              </w:rPr>
              <w:t>7,6</w:t>
            </w:r>
            <w:r>
              <w:rPr>
                <w:sz w:val="24"/>
              </w:rPr>
              <w:t> %</w:t>
            </w:r>
          </w:p>
        </w:tc>
        <w:tc>
          <w:tcPr>
            <w:tcW w:w="896" w:type="dxa"/>
            <w:tcBorders>
              <w:top w:val="single" w:sz="4" w:space="0" w:color="auto"/>
            </w:tcBorders>
            <w:vAlign w:val="center"/>
          </w:tcPr>
          <w:p w14:paraId="1EB598ED" w14:textId="77777777" w:rsidR="00471170" w:rsidRPr="005A31E8" w:rsidRDefault="00471170" w:rsidP="00471170">
            <w:pPr>
              <w:ind w:firstLine="0"/>
              <w:jc w:val="center"/>
              <w:rPr>
                <w:sz w:val="24"/>
              </w:rPr>
            </w:pPr>
            <w:r w:rsidRPr="005A31E8">
              <w:rPr>
                <w:sz w:val="24"/>
              </w:rPr>
              <w:t>9,8</w:t>
            </w:r>
            <w:r>
              <w:rPr>
                <w:sz w:val="24"/>
              </w:rPr>
              <w:t> %</w:t>
            </w:r>
          </w:p>
        </w:tc>
        <w:tc>
          <w:tcPr>
            <w:tcW w:w="896" w:type="dxa"/>
            <w:tcBorders>
              <w:top w:val="single" w:sz="4" w:space="0" w:color="auto"/>
            </w:tcBorders>
            <w:vAlign w:val="center"/>
          </w:tcPr>
          <w:p w14:paraId="37B877BE" w14:textId="77777777" w:rsidR="00471170" w:rsidRPr="005A31E8" w:rsidRDefault="00471170" w:rsidP="00471170">
            <w:pPr>
              <w:ind w:firstLine="0"/>
              <w:jc w:val="center"/>
              <w:rPr>
                <w:sz w:val="24"/>
              </w:rPr>
            </w:pPr>
            <w:r w:rsidRPr="005A31E8">
              <w:rPr>
                <w:sz w:val="24"/>
              </w:rPr>
              <w:t>15,8</w:t>
            </w:r>
            <w:r>
              <w:rPr>
                <w:sz w:val="24"/>
              </w:rPr>
              <w:t> %</w:t>
            </w:r>
          </w:p>
        </w:tc>
        <w:tc>
          <w:tcPr>
            <w:tcW w:w="896" w:type="dxa"/>
            <w:tcBorders>
              <w:top w:val="single" w:sz="4" w:space="0" w:color="auto"/>
            </w:tcBorders>
            <w:vAlign w:val="center"/>
          </w:tcPr>
          <w:p w14:paraId="3AD67DFA" w14:textId="77777777" w:rsidR="00471170" w:rsidRPr="005A31E8" w:rsidRDefault="00471170" w:rsidP="00471170">
            <w:pPr>
              <w:ind w:firstLine="0"/>
              <w:jc w:val="center"/>
              <w:rPr>
                <w:sz w:val="24"/>
              </w:rPr>
            </w:pPr>
            <w:r w:rsidRPr="005A31E8">
              <w:rPr>
                <w:sz w:val="24"/>
              </w:rPr>
              <w:t>2,1</w:t>
            </w:r>
            <w:r>
              <w:rPr>
                <w:sz w:val="24"/>
              </w:rPr>
              <w:t> %</w:t>
            </w:r>
          </w:p>
        </w:tc>
        <w:tc>
          <w:tcPr>
            <w:tcW w:w="896" w:type="dxa"/>
            <w:tcBorders>
              <w:top w:val="single" w:sz="4" w:space="0" w:color="auto"/>
            </w:tcBorders>
            <w:vAlign w:val="center"/>
          </w:tcPr>
          <w:p w14:paraId="51ABC460" w14:textId="77777777" w:rsidR="00471170" w:rsidRPr="005A31E8" w:rsidRDefault="00471170" w:rsidP="00471170">
            <w:pPr>
              <w:ind w:firstLine="0"/>
              <w:jc w:val="center"/>
              <w:rPr>
                <w:sz w:val="24"/>
              </w:rPr>
            </w:pPr>
            <w:r w:rsidRPr="005A31E8">
              <w:rPr>
                <w:sz w:val="24"/>
              </w:rPr>
              <w:t>6,7</w:t>
            </w:r>
            <w:r>
              <w:rPr>
                <w:sz w:val="24"/>
              </w:rPr>
              <w:t> %</w:t>
            </w:r>
          </w:p>
        </w:tc>
      </w:tr>
      <w:tr w:rsidR="00471170" w:rsidRPr="005A31E8" w14:paraId="54F56B66" w14:textId="77777777">
        <w:tc>
          <w:tcPr>
            <w:tcW w:w="2317" w:type="dxa"/>
            <w:tcBorders>
              <w:bottom w:val="single" w:sz="4" w:space="0" w:color="auto"/>
            </w:tcBorders>
          </w:tcPr>
          <w:p w14:paraId="29273DEF" w14:textId="77777777" w:rsidR="00471170" w:rsidRPr="005A31E8" w:rsidRDefault="00471170" w:rsidP="00471170">
            <w:pPr>
              <w:spacing w:before="120" w:after="120"/>
              <w:ind w:firstLine="0"/>
              <w:rPr>
                <w:sz w:val="24"/>
              </w:rPr>
            </w:pPr>
            <w:r w:rsidRPr="005A31E8">
              <w:rPr>
                <w:sz w:val="24"/>
              </w:rPr>
              <w:t>En sous-occupation</w:t>
            </w:r>
            <w:r w:rsidRPr="005A31E8">
              <w:rPr>
                <w:sz w:val="24"/>
              </w:rPr>
              <w:br/>
              <w:t>accentuée</w:t>
            </w:r>
          </w:p>
        </w:tc>
        <w:tc>
          <w:tcPr>
            <w:tcW w:w="940" w:type="dxa"/>
            <w:tcBorders>
              <w:bottom w:val="single" w:sz="4" w:space="0" w:color="auto"/>
            </w:tcBorders>
            <w:vAlign w:val="center"/>
          </w:tcPr>
          <w:p w14:paraId="617FB0E5" w14:textId="77777777" w:rsidR="00471170" w:rsidRPr="005A31E8" w:rsidRDefault="00471170" w:rsidP="00471170">
            <w:pPr>
              <w:spacing w:before="120" w:after="120"/>
              <w:ind w:firstLine="0"/>
              <w:jc w:val="center"/>
              <w:rPr>
                <w:sz w:val="24"/>
              </w:rPr>
            </w:pPr>
            <w:r w:rsidRPr="005A31E8">
              <w:rPr>
                <w:sz w:val="24"/>
              </w:rPr>
              <w:t>4,7</w:t>
            </w:r>
            <w:r>
              <w:rPr>
                <w:sz w:val="24"/>
              </w:rPr>
              <w:t> %</w:t>
            </w:r>
          </w:p>
        </w:tc>
        <w:tc>
          <w:tcPr>
            <w:tcW w:w="1790" w:type="dxa"/>
            <w:gridSpan w:val="2"/>
            <w:tcBorders>
              <w:bottom w:val="single" w:sz="4" w:space="0" w:color="auto"/>
            </w:tcBorders>
            <w:vAlign w:val="center"/>
          </w:tcPr>
          <w:p w14:paraId="7AB22E6F" w14:textId="77777777" w:rsidR="00471170" w:rsidRPr="005A31E8" w:rsidRDefault="00471170" w:rsidP="00471170">
            <w:pPr>
              <w:spacing w:before="120" w:after="120"/>
              <w:ind w:firstLine="0"/>
              <w:jc w:val="center"/>
              <w:rPr>
                <w:sz w:val="24"/>
              </w:rPr>
            </w:pPr>
            <w:r w:rsidRPr="005A31E8">
              <w:rPr>
                <w:sz w:val="24"/>
              </w:rPr>
              <w:t>21,5</w:t>
            </w:r>
            <w:r>
              <w:rPr>
                <w:sz w:val="24"/>
              </w:rPr>
              <w:t> %</w:t>
            </w:r>
          </w:p>
        </w:tc>
        <w:tc>
          <w:tcPr>
            <w:tcW w:w="896" w:type="dxa"/>
            <w:tcBorders>
              <w:bottom w:val="single" w:sz="4" w:space="0" w:color="auto"/>
            </w:tcBorders>
            <w:vAlign w:val="center"/>
          </w:tcPr>
          <w:p w14:paraId="20AC5216" w14:textId="77777777" w:rsidR="00471170" w:rsidRPr="005A31E8" w:rsidRDefault="00471170" w:rsidP="00471170">
            <w:pPr>
              <w:ind w:firstLine="0"/>
              <w:jc w:val="center"/>
              <w:rPr>
                <w:sz w:val="24"/>
              </w:rPr>
            </w:pPr>
            <w:r w:rsidRPr="005A31E8">
              <w:rPr>
                <w:sz w:val="24"/>
              </w:rPr>
              <w:t>14,5</w:t>
            </w:r>
            <w:r>
              <w:rPr>
                <w:sz w:val="24"/>
              </w:rPr>
              <w:t> %</w:t>
            </w:r>
          </w:p>
        </w:tc>
        <w:tc>
          <w:tcPr>
            <w:tcW w:w="896" w:type="dxa"/>
            <w:tcBorders>
              <w:bottom w:val="single" w:sz="4" w:space="0" w:color="auto"/>
            </w:tcBorders>
            <w:vAlign w:val="center"/>
          </w:tcPr>
          <w:p w14:paraId="0DD5CFEA" w14:textId="77777777" w:rsidR="00471170" w:rsidRPr="005A31E8" w:rsidRDefault="00471170" w:rsidP="00471170">
            <w:pPr>
              <w:ind w:firstLine="0"/>
              <w:jc w:val="center"/>
              <w:rPr>
                <w:sz w:val="24"/>
              </w:rPr>
            </w:pPr>
            <w:r w:rsidRPr="005A31E8">
              <w:rPr>
                <w:sz w:val="24"/>
              </w:rPr>
              <w:t>8,2</w:t>
            </w:r>
            <w:r>
              <w:rPr>
                <w:sz w:val="24"/>
              </w:rPr>
              <w:t> %</w:t>
            </w:r>
          </w:p>
        </w:tc>
        <w:tc>
          <w:tcPr>
            <w:tcW w:w="896" w:type="dxa"/>
            <w:tcBorders>
              <w:bottom w:val="single" w:sz="4" w:space="0" w:color="auto"/>
            </w:tcBorders>
            <w:vAlign w:val="center"/>
          </w:tcPr>
          <w:p w14:paraId="5E960724" w14:textId="77777777" w:rsidR="00471170" w:rsidRPr="005A31E8" w:rsidRDefault="00471170" w:rsidP="00471170">
            <w:pPr>
              <w:ind w:firstLine="0"/>
              <w:jc w:val="center"/>
              <w:rPr>
                <w:sz w:val="24"/>
              </w:rPr>
            </w:pPr>
            <w:r w:rsidRPr="005A31E8">
              <w:rPr>
                <w:sz w:val="24"/>
              </w:rPr>
              <w:t>3,9</w:t>
            </w:r>
            <w:r>
              <w:rPr>
                <w:sz w:val="24"/>
              </w:rPr>
              <w:t> %</w:t>
            </w:r>
          </w:p>
        </w:tc>
        <w:tc>
          <w:tcPr>
            <w:tcW w:w="896" w:type="dxa"/>
            <w:tcBorders>
              <w:bottom w:val="single" w:sz="4" w:space="0" w:color="auto"/>
            </w:tcBorders>
            <w:vAlign w:val="center"/>
          </w:tcPr>
          <w:p w14:paraId="3C9CE6B1" w14:textId="77777777" w:rsidR="00471170" w:rsidRPr="005A31E8" w:rsidRDefault="00471170" w:rsidP="00471170">
            <w:pPr>
              <w:ind w:firstLine="0"/>
              <w:jc w:val="center"/>
              <w:rPr>
                <w:sz w:val="24"/>
              </w:rPr>
            </w:pPr>
            <w:r w:rsidRPr="005A31E8">
              <w:rPr>
                <w:sz w:val="24"/>
              </w:rPr>
              <w:t>32,1</w:t>
            </w:r>
            <w:r>
              <w:rPr>
                <w:sz w:val="24"/>
              </w:rPr>
              <w:t> %</w:t>
            </w:r>
          </w:p>
        </w:tc>
        <w:tc>
          <w:tcPr>
            <w:tcW w:w="896" w:type="dxa"/>
            <w:tcBorders>
              <w:bottom w:val="single" w:sz="4" w:space="0" w:color="auto"/>
            </w:tcBorders>
            <w:vAlign w:val="center"/>
          </w:tcPr>
          <w:p w14:paraId="6A4ADC61" w14:textId="77777777" w:rsidR="00471170" w:rsidRPr="005A31E8" w:rsidRDefault="00471170" w:rsidP="00471170">
            <w:pPr>
              <w:ind w:firstLine="0"/>
              <w:jc w:val="center"/>
              <w:rPr>
                <w:sz w:val="24"/>
              </w:rPr>
            </w:pPr>
            <w:r w:rsidRPr="005A31E8">
              <w:rPr>
                <w:sz w:val="24"/>
              </w:rPr>
              <w:t>25,5</w:t>
            </w:r>
            <w:r>
              <w:rPr>
                <w:sz w:val="24"/>
              </w:rPr>
              <w:t> %</w:t>
            </w:r>
          </w:p>
        </w:tc>
      </w:tr>
    </w:tbl>
    <w:p w14:paraId="6626130D" w14:textId="77777777" w:rsidR="00471170" w:rsidRPr="00C678E8" w:rsidRDefault="00471170" w:rsidP="00471170">
      <w:pPr>
        <w:spacing w:before="120" w:after="120"/>
        <w:jc w:val="both"/>
        <w:rPr>
          <w:sz w:val="24"/>
        </w:rPr>
      </w:pPr>
      <w:r w:rsidRPr="00F407C2">
        <w:rPr>
          <w:i/>
          <w:sz w:val="24"/>
        </w:rPr>
        <w:t>Sources </w:t>
      </w:r>
      <w:r w:rsidRPr="00C678E8">
        <w:rPr>
          <w:sz w:val="24"/>
        </w:rPr>
        <w:t xml:space="preserve">: G. </w:t>
      </w:r>
      <w:r w:rsidRPr="00F407C2">
        <w:rPr>
          <w:smallCaps/>
          <w:sz w:val="24"/>
        </w:rPr>
        <w:t>Ebrik</w:t>
      </w:r>
      <w:r w:rsidRPr="00C678E8">
        <w:rPr>
          <w:sz w:val="24"/>
        </w:rPr>
        <w:t xml:space="preserve"> et P. </w:t>
      </w:r>
      <w:r w:rsidRPr="00F407C2">
        <w:rPr>
          <w:smallCaps/>
          <w:sz w:val="24"/>
        </w:rPr>
        <w:t>Barjac</w:t>
      </w:r>
      <w:r w:rsidRPr="00C678E8">
        <w:rPr>
          <w:sz w:val="24"/>
        </w:rPr>
        <w:t xml:space="preserve">, </w:t>
      </w:r>
      <w:r w:rsidRPr="00C678E8">
        <w:rPr>
          <w:i/>
          <w:sz w:val="24"/>
        </w:rPr>
        <w:t>Le Logement, dossier noir de la France</w:t>
      </w:r>
      <w:r w:rsidRPr="00C678E8">
        <w:rPr>
          <w:sz w:val="24"/>
        </w:rPr>
        <w:t>, Dunod, Paris, 1970, p. 19.</w:t>
      </w:r>
    </w:p>
    <w:p w14:paraId="5DB5C23F" w14:textId="77777777" w:rsidR="00471170" w:rsidRDefault="00471170" w:rsidP="00471170">
      <w:pPr>
        <w:spacing w:before="120" w:after="120"/>
        <w:jc w:val="both"/>
        <w:rPr>
          <w:szCs w:val="2"/>
        </w:rPr>
      </w:pPr>
    </w:p>
    <w:p w14:paraId="20E9D3A4" w14:textId="77777777" w:rsidR="00471170" w:rsidRPr="00931B41" w:rsidRDefault="00471170" w:rsidP="00471170">
      <w:pPr>
        <w:spacing w:before="120" w:after="120"/>
        <w:jc w:val="both"/>
      </w:pPr>
      <w:r>
        <w:rPr>
          <w:lang w:eastAsia="fr-FR" w:bidi="fr-FR"/>
        </w:rPr>
        <w:t>[192]</w:t>
      </w:r>
    </w:p>
    <w:p w14:paraId="4568EB82" w14:textId="77777777" w:rsidR="00471170" w:rsidRPr="00931B41" w:rsidRDefault="00471170" w:rsidP="00471170">
      <w:pPr>
        <w:spacing w:before="120" w:after="120"/>
        <w:jc w:val="both"/>
      </w:pPr>
      <w:r w:rsidRPr="00931B41">
        <w:rPr>
          <w:lang w:eastAsia="fr-FR" w:bidi="fr-FR"/>
        </w:rPr>
        <w:t xml:space="preserve">En effet, on sait que toute assimilation du rapport </w:t>
      </w:r>
      <w:r w:rsidRPr="00C678E8">
        <w:rPr>
          <w:i/>
        </w:rPr>
        <w:t>locataire-propriétaire</w:t>
      </w:r>
      <w:r w:rsidRPr="00931B41">
        <w:rPr>
          <w:lang w:eastAsia="fr-FR" w:bidi="fr-FR"/>
        </w:rPr>
        <w:t xml:space="preserve"> au rapport </w:t>
      </w:r>
      <w:r w:rsidRPr="00C678E8">
        <w:rPr>
          <w:i/>
        </w:rPr>
        <w:t>ouvrier-capitaliste</w:t>
      </w:r>
      <w:r w:rsidRPr="00931B41">
        <w:rPr>
          <w:lang w:eastAsia="fr-FR" w:bidi="fr-FR"/>
        </w:rPr>
        <w:t xml:space="preserve"> est dénuée de sens, et que, si la crise est générale et dépasse la seule classe ouvrière, c’est just</w:t>
      </w:r>
      <w:r w:rsidRPr="00931B41">
        <w:rPr>
          <w:lang w:eastAsia="fr-FR" w:bidi="fr-FR"/>
        </w:rPr>
        <w:t>e</w:t>
      </w:r>
      <w:r w:rsidRPr="00931B41">
        <w:rPr>
          <w:lang w:eastAsia="fr-FR" w:bidi="fr-FR"/>
        </w:rPr>
        <w:t xml:space="preserve">ment parce qu’elle ne provient pas d’un rapport d’exploitation, mais </w:t>
      </w:r>
      <w:r>
        <w:rPr>
          <w:lang w:eastAsia="fr-FR" w:bidi="fr-FR"/>
        </w:rPr>
        <w:t>d'un mécanisme de distribution d</w:t>
      </w:r>
      <w:r w:rsidRPr="00931B41">
        <w:rPr>
          <w:lang w:eastAsia="fr-FR" w:bidi="fr-FR"/>
        </w:rPr>
        <w:t>’un bien particulier</w:t>
      </w:r>
      <w:r>
        <w:rPr>
          <w:lang w:eastAsia="fr-FR" w:bidi="fr-FR"/>
        </w:rPr>
        <w:t> </w:t>
      </w:r>
      <w:r>
        <w:rPr>
          <w:rStyle w:val="Appelnotedebasdep"/>
          <w:lang w:eastAsia="fr-FR" w:bidi="fr-FR"/>
        </w:rPr>
        <w:footnoteReference w:id="288"/>
      </w:r>
      <w:r w:rsidRPr="00931B41">
        <w:rPr>
          <w:lang w:eastAsia="fr-FR" w:bidi="fr-FR"/>
        </w:rPr>
        <w:t>.</w:t>
      </w:r>
    </w:p>
    <w:p w14:paraId="651FA527" w14:textId="77777777" w:rsidR="00471170" w:rsidRPr="00931B41" w:rsidRDefault="00471170" w:rsidP="00471170">
      <w:pPr>
        <w:spacing w:before="120" w:after="120"/>
        <w:jc w:val="both"/>
      </w:pPr>
      <w:r w:rsidRPr="00931B41">
        <w:rPr>
          <w:lang w:eastAsia="fr-FR" w:bidi="fr-FR"/>
        </w:rPr>
        <w:t>D’où l’importance du thème de la spéculation, et la dépendance de la question du logement des lois économiques régularisant le marché. Il ne faudrait pas en conclure que la crise du logement est purement conjoncturelle et simple affaire d’équilibre entre l’offre et la demande. Il s’agit d’un décalage nécessaire entre les besoins, socialement déf</w:t>
      </w:r>
      <w:r w:rsidRPr="00931B41">
        <w:rPr>
          <w:lang w:eastAsia="fr-FR" w:bidi="fr-FR"/>
        </w:rPr>
        <w:t>i</w:t>
      </w:r>
      <w:r w:rsidRPr="00931B41">
        <w:rPr>
          <w:lang w:eastAsia="fr-FR" w:bidi="fr-FR"/>
        </w:rPr>
        <w:t>nis, de l’habitat et la production de logements et d’équipements rés</w:t>
      </w:r>
      <w:r w:rsidRPr="00931B41">
        <w:rPr>
          <w:lang w:eastAsia="fr-FR" w:bidi="fr-FR"/>
        </w:rPr>
        <w:t>i</w:t>
      </w:r>
      <w:r w:rsidRPr="00931B41">
        <w:rPr>
          <w:lang w:eastAsia="fr-FR" w:bidi="fr-FR"/>
        </w:rPr>
        <w:t xml:space="preserve">dentiels. C’est la détermination structurale de ce décalage, ainsi </w:t>
      </w:r>
      <w:r>
        <w:rPr>
          <w:lang w:eastAsia="fr-FR" w:bidi="fr-FR"/>
        </w:rPr>
        <w:t>q</w:t>
      </w:r>
      <w:r w:rsidRPr="00931B41">
        <w:rPr>
          <w:lang w:eastAsia="fr-FR" w:bidi="fr-FR"/>
        </w:rPr>
        <w:t>ue ses singularités historiques, qu’il faut pouvoir établir.</w:t>
      </w:r>
    </w:p>
    <w:p w14:paraId="0A0FBB96" w14:textId="77777777" w:rsidR="00471170" w:rsidRDefault="00471170" w:rsidP="00471170">
      <w:pPr>
        <w:spacing w:before="120" w:after="120"/>
        <w:jc w:val="both"/>
        <w:rPr>
          <w:lang w:eastAsia="fr-FR" w:bidi="fr-FR"/>
        </w:rPr>
      </w:pPr>
    </w:p>
    <w:p w14:paraId="189C2AFB" w14:textId="77777777" w:rsidR="00471170" w:rsidRPr="00931B41" w:rsidRDefault="00471170" w:rsidP="00471170">
      <w:pPr>
        <w:spacing w:before="120" w:after="120"/>
        <w:jc w:val="both"/>
      </w:pPr>
      <w:r w:rsidRPr="00931B41">
        <w:rPr>
          <w:lang w:eastAsia="fr-FR" w:bidi="fr-FR"/>
        </w:rPr>
        <w:t xml:space="preserve">Le logement, au-delà de sa rareté globale, est un bien différencié, présentant toute une gamme de caractéristiques, en ce qui </w:t>
      </w:r>
      <w:r w:rsidRPr="00C678E8">
        <w:rPr>
          <w:i/>
          <w:lang w:eastAsia="fr-FR" w:bidi="fr-FR"/>
        </w:rPr>
        <w:t>concerne</w:t>
      </w:r>
      <w:r w:rsidRPr="00931B41">
        <w:rPr>
          <w:lang w:eastAsia="fr-FR" w:bidi="fr-FR"/>
        </w:rPr>
        <w:t xml:space="preserve"> sa </w:t>
      </w:r>
      <w:r w:rsidRPr="00C678E8">
        <w:rPr>
          <w:i/>
        </w:rPr>
        <w:t>qualité</w:t>
      </w:r>
      <w:r w:rsidRPr="00931B41">
        <w:rPr>
          <w:lang w:eastAsia="fr-FR" w:bidi="fr-FR"/>
        </w:rPr>
        <w:t xml:space="preserve"> (équipement, confort, type de construction, durée, etc.), </w:t>
      </w:r>
      <w:r w:rsidRPr="00C678E8">
        <w:rPr>
          <w:i/>
        </w:rPr>
        <w:t>sa forme</w:t>
      </w:r>
      <w:r w:rsidRPr="00931B41">
        <w:rPr>
          <w:lang w:eastAsia="fr-FR" w:bidi="fr-FR"/>
        </w:rPr>
        <w:t xml:space="preserve"> (individuel, collectif, objet architectural, intégration dans l’ensemble d’habitations et dans la région) et son </w:t>
      </w:r>
      <w:r w:rsidRPr="00C678E8">
        <w:rPr>
          <w:i/>
        </w:rPr>
        <w:t>statut institutionnel</w:t>
      </w:r>
      <w:r w:rsidRPr="00931B41">
        <w:t xml:space="preserve"> </w:t>
      </w:r>
      <w:r w:rsidRPr="00931B41">
        <w:rPr>
          <w:lang w:eastAsia="fr-FR" w:bidi="fr-FR"/>
        </w:rPr>
        <w:t>(sans titre, en location, en propriété, en copropriété, etc.), qui déterm</w:t>
      </w:r>
      <w:r w:rsidRPr="00931B41">
        <w:rPr>
          <w:lang w:eastAsia="fr-FR" w:bidi="fr-FR"/>
        </w:rPr>
        <w:t>i</w:t>
      </w:r>
      <w:r w:rsidRPr="00931B41">
        <w:rPr>
          <w:lang w:eastAsia="fr-FR" w:bidi="fr-FR"/>
        </w:rPr>
        <w:t xml:space="preserve">nent </w:t>
      </w:r>
      <w:r w:rsidRPr="00931B41">
        <w:t>les rôles,</w:t>
      </w:r>
      <w:r w:rsidRPr="00931B41">
        <w:rPr>
          <w:lang w:eastAsia="fr-FR" w:bidi="fr-FR"/>
        </w:rPr>
        <w:t xml:space="preserve"> </w:t>
      </w:r>
      <w:r w:rsidRPr="00C678E8">
        <w:rPr>
          <w:i/>
          <w:lang w:eastAsia="fr-FR" w:bidi="fr-FR"/>
        </w:rPr>
        <w:t xml:space="preserve">les </w:t>
      </w:r>
      <w:r w:rsidRPr="00C678E8">
        <w:rPr>
          <w:i/>
        </w:rPr>
        <w:t>niveaux</w:t>
      </w:r>
      <w:r w:rsidRPr="00C678E8">
        <w:rPr>
          <w:i/>
          <w:lang w:eastAsia="fr-FR" w:bidi="fr-FR"/>
        </w:rPr>
        <w:t xml:space="preserve"> et les </w:t>
      </w:r>
      <w:r w:rsidRPr="00C678E8">
        <w:rPr>
          <w:i/>
        </w:rPr>
        <w:t>appartenances symboliques</w:t>
      </w:r>
      <w:r w:rsidRPr="00931B41">
        <w:rPr>
          <w:lang w:eastAsia="fr-FR" w:bidi="fr-FR"/>
        </w:rPr>
        <w:t xml:space="preserve"> de ses occupants.</w:t>
      </w:r>
    </w:p>
    <w:p w14:paraId="3A29AF95" w14:textId="77777777" w:rsidR="00471170" w:rsidRDefault="00471170" w:rsidP="00471170">
      <w:pPr>
        <w:spacing w:before="120" w:after="120"/>
        <w:jc w:val="both"/>
        <w:rPr>
          <w:lang w:eastAsia="fr-FR" w:bidi="fr-FR"/>
        </w:rPr>
      </w:pPr>
    </w:p>
    <w:p w14:paraId="6C41BD25" w14:textId="77777777" w:rsidR="00471170" w:rsidRPr="00931B41" w:rsidRDefault="00471170" w:rsidP="00471170">
      <w:pPr>
        <w:pStyle w:val="figtitre"/>
      </w:pPr>
      <w:r w:rsidRPr="00931B41">
        <w:t>Tableau n° 26</w:t>
      </w:r>
    </w:p>
    <w:p w14:paraId="3102225D" w14:textId="77777777" w:rsidR="00471170" w:rsidRPr="00931B41" w:rsidRDefault="00471170" w:rsidP="00471170">
      <w:pPr>
        <w:pStyle w:val="figtitrest"/>
      </w:pPr>
      <w:r>
        <w:rPr>
          <w:lang w:eastAsia="fr-FR" w:bidi="fr-FR"/>
        </w:rPr>
        <w:t>É</w:t>
      </w:r>
      <w:r w:rsidRPr="00931B41">
        <w:rPr>
          <w:lang w:eastAsia="fr-FR" w:bidi="fr-FR"/>
        </w:rPr>
        <w:t>léments de confort dans le logement, France, 1962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56"/>
        <w:gridCol w:w="3964"/>
      </w:tblGrid>
      <w:tr w:rsidR="00471170" w14:paraId="566EA5F9" w14:textId="77777777">
        <w:tc>
          <w:tcPr>
            <w:tcW w:w="8060" w:type="dxa"/>
            <w:gridSpan w:val="2"/>
            <w:tcBorders>
              <w:top w:val="single" w:sz="4" w:space="0" w:color="auto"/>
              <w:left w:val="nil"/>
              <w:bottom w:val="single" w:sz="4" w:space="0" w:color="auto"/>
              <w:right w:val="nil"/>
            </w:tcBorders>
          </w:tcPr>
          <w:p w14:paraId="39ED0F3F" w14:textId="77777777" w:rsidR="00471170" w:rsidRDefault="00471170" w:rsidP="00471170">
            <w:pPr>
              <w:spacing w:before="120" w:after="120"/>
              <w:ind w:firstLine="0"/>
              <w:jc w:val="right"/>
              <w:rPr>
                <w:lang w:eastAsia="fr-FR" w:bidi="fr-FR"/>
              </w:rPr>
            </w:pPr>
            <w:r>
              <w:rPr>
                <w:sz w:val="24"/>
                <w:lang w:eastAsia="fr-FR" w:bidi="fr-FR"/>
              </w:rPr>
              <w:t> %</w:t>
            </w:r>
            <w:r w:rsidRPr="005A31E8">
              <w:rPr>
                <w:sz w:val="24"/>
                <w:lang w:eastAsia="fr-FR" w:bidi="fr-FR"/>
              </w:rPr>
              <w:t xml:space="preserve"> sur l’ensemble des logements</w:t>
            </w:r>
          </w:p>
        </w:tc>
      </w:tr>
      <w:tr w:rsidR="00471170" w14:paraId="0D5EEFF6" w14:textId="77777777">
        <w:tc>
          <w:tcPr>
            <w:tcW w:w="4030" w:type="dxa"/>
            <w:tcBorders>
              <w:top w:val="single" w:sz="4" w:space="0" w:color="auto"/>
              <w:left w:val="nil"/>
              <w:bottom w:val="nil"/>
              <w:right w:val="nil"/>
            </w:tcBorders>
          </w:tcPr>
          <w:p w14:paraId="6DE2233C" w14:textId="77777777" w:rsidR="00471170" w:rsidRPr="00E04329" w:rsidRDefault="00471170" w:rsidP="00471170">
            <w:pPr>
              <w:spacing w:before="60" w:after="60"/>
              <w:ind w:left="540" w:firstLine="0"/>
              <w:rPr>
                <w:lang w:bidi="fr-FR"/>
              </w:rPr>
            </w:pPr>
            <w:r w:rsidRPr="005A31E8">
              <w:rPr>
                <w:sz w:val="24"/>
                <w:lang w:eastAsia="fr-FR" w:bidi="fr-FR"/>
              </w:rPr>
              <w:t>Logements sans eau à l’intérieur</w:t>
            </w:r>
          </w:p>
        </w:tc>
        <w:tc>
          <w:tcPr>
            <w:tcW w:w="4030" w:type="dxa"/>
            <w:tcBorders>
              <w:top w:val="single" w:sz="4" w:space="0" w:color="auto"/>
              <w:left w:val="nil"/>
              <w:bottom w:val="nil"/>
              <w:right w:val="nil"/>
            </w:tcBorders>
          </w:tcPr>
          <w:p w14:paraId="176EB693" w14:textId="77777777" w:rsidR="00471170" w:rsidRPr="00E04329" w:rsidRDefault="00471170" w:rsidP="00471170">
            <w:pPr>
              <w:spacing w:before="60" w:after="60"/>
              <w:ind w:right="734" w:firstLine="0"/>
              <w:jc w:val="right"/>
            </w:pPr>
            <w:r w:rsidRPr="005A31E8">
              <w:rPr>
                <w:sz w:val="24"/>
                <w:lang w:eastAsia="fr-FR" w:bidi="fr-FR"/>
              </w:rPr>
              <w:t>20,6</w:t>
            </w:r>
            <w:r>
              <w:rPr>
                <w:sz w:val="24"/>
                <w:lang w:eastAsia="fr-FR" w:bidi="fr-FR"/>
              </w:rPr>
              <w:t> %</w:t>
            </w:r>
          </w:p>
        </w:tc>
      </w:tr>
      <w:tr w:rsidR="00471170" w14:paraId="77BABE72" w14:textId="77777777">
        <w:tc>
          <w:tcPr>
            <w:tcW w:w="4030" w:type="dxa"/>
            <w:tcBorders>
              <w:top w:val="nil"/>
              <w:left w:val="nil"/>
              <w:bottom w:val="nil"/>
              <w:right w:val="nil"/>
            </w:tcBorders>
          </w:tcPr>
          <w:p w14:paraId="0E285995" w14:textId="77777777" w:rsidR="00471170" w:rsidRPr="00E04329" w:rsidRDefault="00471170" w:rsidP="00471170">
            <w:pPr>
              <w:spacing w:before="60" w:after="60"/>
              <w:ind w:left="540" w:firstLine="0"/>
              <w:rPr>
                <w:lang w:bidi="fr-FR"/>
              </w:rPr>
            </w:pPr>
            <w:r w:rsidRPr="005A31E8">
              <w:rPr>
                <w:sz w:val="24"/>
                <w:lang w:eastAsia="fr-FR" w:bidi="fr-FR"/>
              </w:rPr>
              <w:t xml:space="preserve">Logements sans lavabo </w:t>
            </w:r>
          </w:p>
        </w:tc>
        <w:tc>
          <w:tcPr>
            <w:tcW w:w="4030" w:type="dxa"/>
            <w:tcBorders>
              <w:top w:val="nil"/>
              <w:left w:val="nil"/>
              <w:bottom w:val="nil"/>
              <w:right w:val="nil"/>
            </w:tcBorders>
          </w:tcPr>
          <w:p w14:paraId="3D0158DC" w14:textId="77777777" w:rsidR="00471170" w:rsidRPr="00E04329" w:rsidRDefault="00471170" w:rsidP="00471170">
            <w:pPr>
              <w:spacing w:before="60" w:after="60"/>
              <w:ind w:right="734" w:firstLine="0"/>
              <w:jc w:val="right"/>
            </w:pPr>
            <w:r w:rsidRPr="005A31E8">
              <w:rPr>
                <w:sz w:val="24"/>
                <w:lang w:eastAsia="fr-FR" w:bidi="fr-FR"/>
              </w:rPr>
              <w:t xml:space="preserve"> 59,8</w:t>
            </w:r>
            <w:r>
              <w:rPr>
                <w:sz w:val="24"/>
                <w:lang w:eastAsia="fr-FR" w:bidi="fr-FR"/>
              </w:rPr>
              <w:t> %</w:t>
            </w:r>
          </w:p>
        </w:tc>
      </w:tr>
      <w:tr w:rsidR="00471170" w14:paraId="182C15AA" w14:textId="77777777">
        <w:tc>
          <w:tcPr>
            <w:tcW w:w="4030" w:type="dxa"/>
            <w:tcBorders>
              <w:top w:val="nil"/>
              <w:left w:val="nil"/>
              <w:bottom w:val="nil"/>
              <w:right w:val="nil"/>
            </w:tcBorders>
          </w:tcPr>
          <w:p w14:paraId="5229030A" w14:textId="77777777" w:rsidR="00471170" w:rsidRPr="00E04329" w:rsidRDefault="00471170" w:rsidP="00471170">
            <w:pPr>
              <w:spacing w:before="60" w:after="60"/>
              <w:ind w:left="540" w:firstLine="0"/>
              <w:rPr>
                <w:lang w:bidi="fr-FR"/>
              </w:rPr>
            </w:pPr>
            <w:r w:rsidRPr="005A31E8">
              <w:rPr>
                <w:sz w:val="24"/>
                <w:lang w:eastAsia="fr-FR" w:bidi="fr-FR"/>
              </w:rPr>
              <w:t xml:space="preserve">Logements sans W. C. </w:t>
            </w:r>
          </w:p>
        </w:tc>
        <w:tc>
          <w:tcPr>
            <w:tcW w:w="4030" w:type="dxa"/>
            <w:tcBorders>
              <w:top w:val="nil"/>
              <w:left w:val="nil"/>
              <w:bottom w:val="nil"/>
              <w:right w:val="nil"/>
            </w:tcBorders>
          </w:tcPr>
          <w:p w14:paraId="0A667891" w14:textId="77777777" w:rsidR="00471170" w:rsidRPr="00E04329" w:rsidRDefault="00471170" w:rsidP="00471170">
            <w:pPr>
              <w:spacing w:before="60" w:after="60"/>
              <w:ind w:right="734" w:firstLine="0"/>
              <w:jc w:val="right"/>
            </w:pPr>
            <w:r w:rsidRPr="005A31E8">
              <w:rPr>
                <w:sz w:val="24"/>
                <w:lang w:eastAsia="fr-FR" w:bidi="fr-FR"/>
              </w:rPr>
              <w:t xml:space="preserve"> 39</w:t>
            </w:r>
            <w:r>
              <w:rPr>
                <w:sz w:val="24"/>
                <w:lang w:eastAsia="fr-FR" w:bidi="fr-FR"/>
              </w:rPr>
              <w:t> %</w:t>
            </w:r>
          </w:p>
        </w:tc>
      </w:tr>
      <w:tr w:rsidR="00471170" w14:paraId="44B1AC56" w14:textId="77777777">
        <w:tc>
          <w:tcPr>
            <w:tcW w:w="4030" w:type="dxa"/>
            <w:tcBorders>
              <w:top w:val="nil"/>
              <w:left w:val="nil"/>
              <w:bottom w:val="single" w:sz="4" w:space="0" w:color="auto"/>
              <w:right w:val="nil"/>
            </w:tcBorders>
          </w:tcPr>
          <w:p w14:paraId="6E47DD11" w14:textId="77777777" w:rsidR="00471170" w:rsidRPr="00E04329" w:rsidRDefault="00471170" w:rsidP="00471170">
            <w:pPr>
              <w:spacing w:before="60" w:after="120"/>
              <w:ind w:left="540" w:firstLine="0"/>
              <w:rPr>
                <w:lang w:bidi="fr-FR"/>
              </w:rPr>
            </w:pPr>
            <w:r w:rsidRPr="005A31E8">
              <w:rPr>
                <w:sz w:val="24"/>
                <w:lang w:eastAsia="fr-FR" w:bidi="fr-FR"/>
              </w:rPr>
              <w:t>Logements antérieurs à 1871</w:t>
            </w:r>
          </w:p>
        </w:tc>
        <w:tc>
          <w:tcPr>
            <w:tcW w:w="4030" w:type="dxa"/>
            <w:tcBorders>
              <w:top w:val="nil"/>
              <w:left w:val="nil"/>
              <w:bottom w:val="single" w:sz="4" w:space="0" w:color="auto"/>
              <w:right w:val="nil"/>
            </w:tcBorders>
          </w:tcPr>
          <w:p w14:paraId="55F8CBDC" w14:textId="77777777" w:rsidR="00471170" w:rsidRDefault="00471170" w:rsidP="00471170">
            <w:pPr>
              <w:spacing w:before="60" w:after="120"/>
              <w:ind w:right="734" w:firstLine="0"/>
              <w:jc w:val="right"/>
            </w:pPr>
            <w:r w:rsidRPr="005A31E8">
              <w:rPr>
                <w:sz w:val="24"/>
                <w:lang w:eastAsia="fr-FR" w:bidi="fr-FR"/>
              </w:rPr>
              <w:t xml:space="preserve"> 32</w:t>
            </w:r>
            <w:r>
              <w:rPr>
                <w:sz w:val="24"/>
                <w:lang w:eastAsia="fr-FR" w:bidi="fr-FR"/>
              </w:rPr>
              <w:t> %</w:t>
            </w:r>
          </w:p>
        </w:tc>
      </w:tr>
    </w:tbl>
    <w:p w14:paraId="6F2D2AEB" w14:textId="77777777" w:rsidR="00471170" w:rsidRPr="00E77E0D" w:rsidRDefault="00471170" w:rsidP="00471170">
      <w:pPr>
        <w:spacing w:before="120" w:after="120"/>
        <w:jc w:val="both"/>
        <w:rPr>
          <w:sz w:val="24"/>
        </w:rPr>
      </w:pPr>
      <w:r w:rsidRPr="00F407C2">
        <w:rPr>
          <w:i/>
          <w:sz w:val="24"/>
        </w:rPr>
        <w:t>Sources </w:t>
      </w:r>
      <w:r w:rsidRPr="00E77E0D">
        <w:rPr>
          <w:sz w:val="24"/>
        </w:rPr>
        <w:t xml:space="preserve">: </w:t>
      </w:r>
      <w:r>
        <w:rPr>
          <w:i/>
          <w:sz w:val="24"/>
        </w:rPr>
        <w:t>É</w:t>
      </w:r>
      <w:r w:rsidRPr="00F407C2">
        <w:rPr>
          <w:i/>
          <w:sz w:val="24"/>
        </w:rPr>
        <w:t>conomie et Politique</w:t>
      </w:r>
      <w:r w:rsidRPr="00E77E0D">
        <w:rPr>
          <w:sz w:val="24"/>
        </w:rPr>
        <w:t>,</w:t>
      </w:r>
      <w:r>
        <w:rPr>
          <w:sz w:val="24"/>
          <w:lang w:eastAsia="fr-FR" w:bidi="fr-FR"/>
        </w:rPr>
        <w:t xml:space="preserve"> numéro spécial d’août-</w:t>
      </w:r>
      <w:r w:rsidRPr="00E77E0D">
        <w:rPr>
          <w:sz w:val="24"/>
          <w:lang w:eastAsia="fr-FR" w:bidi="fr-FR"/>
        </w:rPr>
        <w:t>septembre 1965.</w:t>
      </w:r>
    </w:p>
    <w:p w14:paraId="32D464BF" w14:textId="77777777" w:rsidR="00471170" w:rsidRDefault="00471170" w:rsidP="00471170">
      <w:pPr>
        <w:pStyle w:val="p"/>
        <w:rPr>
          <w:lang w:eastAsia="fr-FR" w:bidi="fr-FR"/>
        </w:rPr>
      </w:pPr>
      <w:r w:rsidRPr="00931B41">
        <w:br w:type="page"/>
      </w:r>
      <w:r>
        <w:rPr>
          <w:lang w:eastAsia="fr-FR" w:bidi="fr-FR"/>
        </w:rPr>
        <w:t>[193]</w:t>
      </w:r>
    </w:p>
    <w:p w14:paraId="1929B21B" w14:textId="77777777" w:rsidR="00471170" w:rsidRPr="00931B41" w:rsidRDefault="00471170" w:rsidP="00471170">
      <w:pPr>
        <w:spacing w:before="120" w:after="120"/>
        <w:jc w:val="both"/>
      </w:pPr>
    </w:p>
    <w:p w14:paraId="6FA26A8E" w14:textId="77777777" w:rsidR="00471170" w:rsidRPr="00931B41" w:rsidRDefault="00471170" w:rsidP="00471170">
      <w:pPr>
        <w:pStyle w:val="figtitre"/>
      </w:pPr>
      <w:r w:rsidRPr="00931B41">
        <w:t>Tableau n° 27</w:t>
      </w:r>
    </w:p>
    <w:p w14:paraId="44DEC4FE" w14:textId="77777777" w:rsidR="00471170" w:rsidRPr="00931B41" w:rsidRDefault="00471170" w:rsidP="00471170">
      <w:pPr>
        <w:pStyle w:val="figtitrest"/>
      </w:pPr>
      <w:r>
        <w:t>É</w:t>
      </w:r>
      <w:r w:rsidRPr="00931B41">
        <w:t>valuation globale des besoins annuels de construction,</w:t>
      </w:r>
      <w:r w:rsidRPr="00931B41">
        <w:br/>
        <w:t>France, 1965,</w:t>
      </w:r>
      <w:r>
        <w:t xml:space="preserve"> </w:t>
      </w:r>
      <w:r w:rsidRPr="00931B41">
        <w:t>et nombre de logements achevés, 1965-1968</w:t>
      </w:r>
    </w:p>
    <w:tbl>
      <w:tblPr>
        <w:tblW w:w="0" w:type="auto"/>
        <w:tblLook w:val="00BF" w:firstRow="1" w:lastRow="0" w:firstColumn="1" w:lastColumn="0" w:noHBand="0" w:noVBand="0"/>
      </w:tblPr>
      <w:tblGrid>
        <w:gridCol w:w="5241"/>
        <w:gridCol w:w="2679"/>
      </w:tblGrid>
      <w:tr w:rsidR="00471170" w:rsidRPr="005A31E8" w14:paraId="20DD5976" w14:textId="77777777">
        <w:tc>
          <w:tcPr>
            <w:tcW w:w="5328" w:type="dxa"/>
            <w:tcBorders>
              <w:top w:val="single" w:sz="4" w:space="0" w:color="auto"/>
              <w:bottom w:val="single" w:sz="4" w:space="0" w:color="auto"/>
            </w:tcBorders>
            <w:shd w:val="clear" w:color="auto" w:fill="EEECE1"/>
          </w:tcPr>
          <w:p w14:paraId="31382468"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1. ÉVALUATION</w:t>
            </w:r>
          </w:p>
        </w:tc>
        <w:tc>
          <w:tcPr>
            <w:tcW w:w="2732" w:type="dxa"/>
            <w:tcBorders>
              <w:top w:val="single" w:sz="4" w:space="0" w:color="auto"/>
              <w:bottom w:val="single" w:sz="4" w:space="0" w:color="auto"/>
            </w:tcBorders>
            <w:shd w:val="clear" w:color="auto" w:fill="EEECE1"/>
          </w:tcPr>
          <w:p w14:paraId="51D98558" w14:textId="77777777" w:rsidR="00471170" w:rsidRPr="005A31E8" w:rsidRDefault="00471170" w:rsidP="00471170">
            <w:pPr>
              <w:spacing w:before="120" w:after="120"/>
              <w:ind w:firstLine="0"/>
              <w:jc w:val="both"/>
              <w:rPr>
                <w:sz w:val="24"/>
                <w:lang w:eastAsia="fr-FR" w:bidi="fr-FR"/>
              </w:rPr>
            </w:pPr>
          </w:p>
        </w:tc>
      </w:tr>
      <w:tr w:rsidR="00471170" w:rsidRPr="005A31E8" w14:paraId="3AB115FE" w14:textId="77777777">
        <w:tc>
          <w:tcPr>
            <w:tcW w:w="5328" w:type="dxa"/>
            <w:tcBorders>
              <w:top w:val="single" w:sz="4" w:space="0" w:color="auto"/>
              <w:bottom w:val="single" w:sz="4" w:space="0" w:color="auto"/>
            </w:tcBorders>
          </w:tcPr>
          <w:p w14:paraId="66BDCB32" w14:textId="77777777" w:rsidR="00471170" w:rsidRPr="005A31E8" w:rsidRDefault="00471170" w:rsidP="00471170">
            <w:pPr>
              <w:spacing w:before="120" w:after="120"/>
              <w:ind w:firstLine="0"/>
              <w:jc w:val="both"/>
              <w:rPr>
                <w:sz w:val="24"/>
                <w:lang w:eastAsia="fr-FR" w:bidi="fr-FR"/>
              </w:rPr>
            </w:pPr>
            <w:r w:rsidRPr="005A31E8">
              <w:rPr>
                <w:i/>
                <w:sz w:val="24"/>
                <w:lang w:eastAsia="fr-FR" w:bidi="fr-FR"/>
              </w:rPr>
              <w:t>Motif</w:t>
            </w:r>
          </w:p>
        </w:tc>
        <w:tc>
          <w:tcPr>
            <w:tcW w:w="2732" w:type="dxa"/>
            <w:tcBorders>
              <w:top w:val="single" w:sz="4" w:space="0" w:color="auto"/>
              <w:bottom w:val="single" w:sz="4" w:space="0" w:color="auto"/>
            </w:tcBorders>
          </w:tcPr>
          <w:p w14:paraId="1A293A5F" w14:textId="77777777" w:rsidR="00471170" w:rsidRPr="005A31E8" w:rsidRDefault="00471170" w:rsidP="00471170">
            <w:pPr>
              <w:spacing w:before="120" w:after="120"/>
              <w:ind w:firstLine="0"/>
              <w:rPr>
                <w:sz w:val="24"/>
                <w:lang w:eastAsia="fr-FR" w:bidi="fr-FR"/>
              </w:rPr>
            </w:pPr>
            <w:r w:rsidRPr="005A31E8">
              <w:rPr>
                <w:i/>
                <w:sz w:val="24"/>
                <w:lang w:eastAsia="fr-FR" w:bidi="fr-FR"/>
              </w:rPr>
              <w:t>Nombre de logements nécessaires</w:t>
            </w:r>
          </w:p>
        </w:tc>
      </w:tr>
      <w:tr w:rsidR="00471170" w:rsidRPr="005A31E8" w14:paraId="354E93AE" w14:textId="77777777">
        <w:tc>
          <w:tcPr>
            <w:tcW w:w="5328" w:type="dxa"/>
            <w:tcBorders>
              <w:top w:val="single" w:sz="4" w:space="0" w:color="auto"/>
            </w:tcBorders>
          </w:tcPr>
          <w:p w14:paraId="36A5960E" w14:textId="77777777" w:rsidR="00471170" w:rsidRPr="002D2E97" w:rsidRDefault="00471170" w:rsidP="00471170">
            <w:pPr>
              <w:ind w:left="180" w:hanging="180"/>
              <w:rPr>
                <w:lang w:bidi="fr-FR"/>
              </w:rPr>
            </w:pPr>
            <w:r w:rsidRPr="005A31E8">
              <w:rPr>
                <w:sz w:val="24"/>
                <w:lang w:eastAsia="fr-FR" w:bidi="fr-FR"/>
              </w:rPr>
              <w:t>-</w:t>
            </w:r>
            <w:r w:rsidRPr="005A31E8">
              <w:rPr>
                <w:sz w:val="24"/>
                <w:lang w:eastAsia="fr-FR" w:bidi="fr-FR"/>
              </w:rPr>
              <w:tab/>
              <w:t xml:space="preserve">Accroissement du nombre de ménages </w:t>
            </w:r>
          </w:p>
        </w:tc>
        <w:tc>
          <w:tcPr>
            <w:tcW w:w="2732" w:type="dxa"/>
            <w:tcBorders>
              <w:top w:val="single" w:sz="4" w:space="0" w:color="auto"/>
            </w:tcBorders>
          </w:tcPr>
          <w:p w14:paraId="097A5654" w14:textId="77777777" w:rsidR="00471170" w:rsidRPr="002D2E97" w:rsidRDefault="00471170" w:rsidP="00471170">
            <w:pPr>
              <w:ind w:firstLine="0"/>
              <w:rPr>
                <w:lang w:bidi="fr-FR"/>
              </w:rPr>
            </w:pPr>
            <w:r w:rsidRPr="005A31E8">
              <w:rPr>
                <w:sz w:val="24"/>
                <w:lang w:eastAsia="fr-FR" w:bidi="fr-FR"/>
              </w:rPr>
              <w:t xml:space="preserve"> 140 000</w:t>
            </w:r>
          </w:p>
        </w:tc>
      </w:tr>
      <w:tr w:rsidR="00471170" w:rsidRPr="005A31E8" w14:paraId="3BCF3331" w14:textId="77777777">
        <w:tc>
          <w:tcPr>
            <w:tcW w:w="5328" w:type="dxa"/>
          </w:tcPr>
          <w:p w14:paraId="228458C6" w14:textId="77777777" w:rsidR="00471170" w:rsidRPr="002D2E97" w:rsidRDefault="00471170" w:rsidP="00471170">
            <w:pPr>
              <w:ind w:left="180" w:hanging="180"/>
              <w:rPr>
                <w:lang w:bidi="fr-FR"/>
              </w:rPr>
            </w:pPr>
            <w:r w:rsidRPr="005A31E8">
              <w:rPr>
                <w:sz w:val="24"/>
                <w:lang w:eastAsia="fr-FR" w:bidi="fr-FR"/>
              </w:rPr>
              <w:t>-</w:t>
            </w:r>
            <w:r w:rsidRPr="005A31E8">
              <w:rPr>
                <w:sz w:val="24"/>
                <w:lang w:eastAsia="fr-FR" w:bidi="fr-FR"/>
              </w:rPr>
              <w:tab/>
              <w:t xml:space="preserve">Migration des Français vers les villes </w:t>
            </w:r>
          </w:p>
        </w:tc>
        <w:tc>
          <w:tcPr>
            <w:tcW w:w="2732" w:type="dxa"/>
          </w:tcPr>
          <w:p w14:paraId="4A4E603F" w14:textId="77777777" w:rsidR="00471170" w:rsidRPr="002D2E97" w:rsidRDefault="00471170" w:rsidP="00471170">
            <w:pPr>
              <w:ind w:firstLine="0"/>
              <w:rPr>
                <w:lang w:bidi="fr-FR"/>
              </w:rPr>
            </w:pPr>
            <w:r w:rsidRPr="005A31E8">
              <w:rPr>
                <w:sz w:val="24"/>
                <w:lang w:eastAsia="fr-FR" w:bidi="fr-FR"/>
              </w:rPr>
              <w:t xml:space="preserve"> 60 000</w:t>
            </w:r>
          </w:p>
        </w:tc>
      </w:tr>
      <w:tr w:rsidR="00471170" w:rsidRPr="005A31E8" w14:paraId="3E97C825" w14:textId="77777777">
        <w:tc>
          <w:tcPr>
            <w:tcW w:w="5328" w:type="dxa"/>
          </w:tcPr>
          <w:p w14:paraId="16EBC4A2" w14:textId="77777777" w:rsidR="00471170" w:rsidRPr="002D2E97" w:rsidRDefault="00471170" w:rsidP="00471170">
            <w:pPr>
              <w:ind w:left="180" w:hanging="180"/>
              <w:rPr>
                <w:lang w:bidi="fr-FR"/>
              </w:rPr>
            </w:pPr>
            <w:r w:rsidRPr="005A31E8">
              <w:rPr>
                <w:sz w:val="24"/>
                <w:lang w:eastAsia="fr-FR" w:bidi="fr-FR"/>
              </w:rPr>
              <w:t>-</w:t>
            </w:r>
            <w:r w:rsidRPr="005A31E8">
              <w:rPr>
                <w:sz w:val="24"/>
                <w:lang w:eastAsia="fr-FR" w:bidi="fr-FR"/>
              </w:rPr>
              <w:tab/>
              <w:t>Immigration étrangère</w:t>
            </w:r>
          </w:p>
        </w:tc>
        <w:tc>
          <w:tcPr>
            <w:tcW w:w="2732" w:type="dxa"/>
          </w:tcPr>
          <w:p w14:paraId="6DE3288E" w14:textId="77777777" w:rsidR="00471170" w:rsidRDefault="00471170" w:rsidP="00471170">
            <w:pPr>
              <w:ind w:firstLine="0"/>
            </w:pPr>
            <w:r w:rsidRPr="005A31E8">
              <w:rPr>
                <w:sz w:val="24"/>
                <w:lang w:eastAsia="fr-FR" w:bidi="fr-FR"/>
              </w:rPr>
              <w:t xml:space="preserve"> 40 000</w:t>
            </w:r>
          </w:p>
        </w:tc>
      </w:tr>
      <w:tr w:rsidR="00471170" w:rsidRPr="005A31E8" w14:paraId="02D68FC2" w14:textId="77777777">
        <w:tc>
          <w:tcPr>
            <w:tcW w:w="5328" w:type="dxa"/>
          </w:tcPr>
          <w:p w14:paraId="5FE61752" w14:textId="77777777" w:rsidR="00471170" w:rsidRPr="005A31E8" w:rsidRDefault="00471170" w:rsidP="00471170">
            <w:pPr>
              <w:ind w:left="180" w:hanging="180"/>
              <w:rPr>
                <w:sz w:val="24"/>
                <w:lang w:eastAsia="fr-FR" w:bidi="fr-FR"/>
              </w:rPr>
            </w:pPr>
            <w:r w:rsidRPr="005A31E8">
              <w:rPr>
                <w:sz w:val="24"/>
                <w:lang w:eastAsia="fr-FR" w:bidi="fr-FR"/>
              </w:rPr>
              <w:t>-</w:t>
            </w:r>
            <w:r w:rsidRPr="005A31E8">
              <w:rPr>
                <w:sz w:val="24"/>
                <w:lang w:eastAsia="fr-FR" w:bidi="fr-FR"/>
              </w:rPr>
              <w:tab/>
              <w:t xml:space="preserve">Relogement des occupants d’habitations précaires, en 5 ans </w:t>
            </w:r>
          </w:p>
        </w:tc>
        <w:tc>
          <w:tcPr>
            <w:tcW w:w="2732" w:type="dxa"/>
          </w:tcPr>
          <w:p w14:paraId="19198380" w14:textId="77777777" w:rsidR="00471170" w:rsidRPr="00CB1808" w:rsidRDefault="00471170" w:rsidP="00471170">
            <w:pPr>
              <w:ind w:firstLine="0"/>
              <w:jc w:val="both"/>
              <w:rPr>
                <w:lang w:bidi="fr-FR"/>
              </w:rPr>
            </w:pPr>
            <w:r w:rsidRPr="005A31E8">
              <w:rPr>
                <w:sz w:val="24"/>
                <w:lang w:eastAsia="fr-FR" w:bidi="fr-FR"/>
              </w:rPr>
              <w:t>120 000</w:t>
            </w:r>
          </w:p>
        </w:tc>
      </w:tr>
      <w:tr w:rsidR="00471170" w:rsidRPr="005A31E8" w14:paraId="4B8E3D20" w14:textId="77777777">
        <w:tc>
          <w:tcPr>
            <w:tcW w:w="5328" w:type="dxa"/>
          </w:tcPr>
          <w:p w14:paraId="7C55B92C" w14:textId="77777777" w:rsidR="00471170" w:rsidRPr="005A31E8" w:rsidRDefault="00471170" w:rsidP="00471170">
            <w:pPr>
              <w:ind w:left="180" w:hanging="180"/>
              <w:rPr>
                <w:sz w:val="24"/>
                <w:lang w:eastAsia="fr-FR" w:bidi="fr-FR"/>
              </w:rPr>
            </w:pPr>
            <w:r w:rsidRPr="005A31E8">
              <w:rPr>
                <w:sz w:val="24"/>
                <w:lang w:eastAsia="fr-FR" w:bidi="fr-FR"/>
              </w:rPr>
              <w:t>-</w:t>
            </w:r>
            <w:r w:rsidRPr="005A31E8">
              <w:rPr>
                <w:sz w:val="24"/>
                <w:lang w:eastAsia="fr-FR" w:bidi="fr-FR"/>
              </w:rPr>
              <w:tab/>
              <w:t>Relogement des rapatriés en 5 ans</w:t>
            </w:r>
          </w:p>
        </w:tc>
        <w:tc>
          <w:tcPr>
            <w:tcW w:w="2732" w:type="dxa"/>
          </w:tcPr>
          <w:p w14:paraId="7FADD9EC" w14:textId="77777777" w:rsidR="00471170" w:rsidRPr="00CB1808" w:rsidRDefault="00471170" w:rsidP="00471170">
            <w:pPr>
              <w:ind w:firstLine="0"/>
              <w:jc w:val="both"/>
              <w:rPr>
                <w:lang w:bidi="fr-FR"/>
              </w:rPr>
            </w:pPr>
            <w:r w:rsidRPr="005A31E8">
              <w:rPr>
                <w:sz w:val="24"/>
                <w:lang w:eastAsia="fr-FR" w:bidi="fr-FR"/>
              </w:rPr>
              <w:t>20 000</w:t>
            </w:r>
          </w:p>
        </w:tc>
      </w:tr>
      <w:tr w:rsidR="00471170" w:rsidRPr="005A31E8" w14:paraId="5260BFC1" w14:textId="77777777">
        <w:tc>
          <w:tcPr>
            <w:tcW w:w="5328" w:type="dxa"/>
          </w:tcPr>
          <w:p w14:paraId="2ACBE159" w14:textId="77777777" w:rsidR="00471170" w:rsidRPr="005A31E8" w:rsidRDefault="00471170" w:rsidP="00471170">
            <w:pPr>
              <w:ind w:left="180" w:hanging="180"/>
              <w:rPr>
                <w:sz w:val="24"/>
                <w:lang w:eastAsia="fr-FR" w:bidi="fr-FR"/>
              </w:rPr>
            </w:pPr>
            <w:r w:rsidRPr="005A31E8">
              <w:rPr>
                <w:sz w:val="24"/>
                <w:lang w:eastAsia="fr-FR" w:bidi="fr-FR"/>
              </w:rPr>
              <w:t>-</w:t>
            </w:r>
            <w:r w:rsidRPr="005A31E8">
              <w:rPr>
                <w:sz w:val="24"/>
                <w:lang w:eastAsia="fr-FR" w:bidi="fr-FR"/>
              </w:rPr>
              <w:tab/>
              <w:t>Suppression totale du surpeuplement en 10 ou 15 ans</w:t>
            </w:r>
          </w:p>
        </w:tc>
        <w:tc>
          <w:tcPr>
            <w:tcW w:w="2732" w:type="dxa"/>
          </w:tcPr>
          <w:p w14:paraId="6A90DC4F" w14:textId="77777777" w:rsidR="00471170" w:rsidRDefault="00471170" w:rsidP="00471170">
            <w:pPr>
              <w:ind w:firstLine="0"/>
            </w:pPr>
            <w:r w:rsidRPr="005A31E8">
              <w:rPr>
                <w:sz w:val="24"/>
                <w:lang w:eastAsia="fr-FR" w:bidi="fr-FR"/>
              </w:rPr>
              <w:t>145 000 à 100 000</w:t>
            </w:r>
          </w:p>
        </w:tc>
      </w:tr>
      <w:tr w:rsidR="00471170" w:rsidRPr="005A31E8" w14:paraId="78355998" w14:textId="77777777">
        <w:tc>
          <w:tcPr>
            <w:tcW w:w="5328" w:type="dxa"/>
          </w:tcPr>
          <w:p w14:paraId="64A92F05" w14:textId="77777777" w:rsidR="00471170" w:rsidRPr="007B1B71" w:rsidRDefault="00471170" w:rsidP="00471170">
            <w:pPr>
              <w:ind w:left="180" w:hanging="180"/>
              <w:rPr>
                <w:lang w:bidi="fr-FR"/>
              </w:rPr>
            </w:pPr>
            <w:r w:rsidRPr="005A31E8">
              <w:rPr>
                <w:sz w:val="24"/>
                <w:lang w:eastAsia="fr-FR" w:bidi="fr-FR"/>
              </w:rPr>
              <w:t>-</w:t>
            </w:r>
            <w:r w:rsidRPr="005A31E8">
              <w:rPr>
                <w:sz w:val="24"/>
                <w:lang w:eastAsia="fr-FR" w:bidi="fr-FR"/>
              </w:rPr>
              <w:tab/>
              <w:t>Suppression du surpeuplement critique en 5 ou 10 ans</w:t>
            </w:r>
          </w:p>
        </w:tc>
        <w:tc>
          <w:tcPr>
            <w:tcW w:w="2732" w:type="dxa"/>
          </w:tcPr>
          <w:p w14:paraId="497DBFD6" w14:textId="77777777" w:rsidR="00471170" w:rsidRPr="007B1B71" w:rsidRDefault="00471170" w:rsidP="00471170">
            <w:pPr>
              <w:ind w:firstLine="0"/>
              <w:rPr>
                <w:lang w:bidi="fr-FR"/>
              </w:rPr>
            </w:pPr>
            <w:r w:rsidRPr="005A31E8">
              <w:rPr>
                <w:sz w:val="24"/>
                <w:lang w:eastAsia="fr-FR" w:bidi="fr-FR"/>
              </w:rPr>
              <w:t xml:space="preserve"> 170 000 à 85 000</w:t>
            </w:r>
          </w:p>
        </w:tc>
      </w:tr>
      <w:tr w:rsidR="00471170" w:rsidRPr="005A31E8" w14:paraId="7A401A2F" w14:textId="77777777">
        <w:tc>
          <w:tcPr>
            <w:tcW w:w="5328" w:type="dxa"/>
          </w:tcPr>
          <w:p w14:paraId="31BB08CB" w14:textId="77777777" w:rsidR="00471170" w:rsidRPr="007B1B71" w:rsidRDefault="00471170" w:rsidP="00471170">
            <w:pPr>
              <w:ind w:left="180" w:hanging="180"/>
              <w:rPr>
                <w:lang w:bidi="fr-FR"/>
              </w:rPr>
            </w:pPr>
            <w:r w:rsidRPr="005A31E8">
              <w:rPr>
                <w:sz w:val="24"/>
                <w:lang w:eastAsia="fr-FR" w:bidi="fr-FR"/>
              </w:rPr>
              <w:t>-</w:t>
            </w:r>
            <w:r w:rsidRPr="005A31E8">
              <w:rPr>
                <w:sz w:val="24"/>
                <w:lang w:eastAsia="fr-FR" w:bidi="fr-FR"/>
              </w:rPr>
              <w:tab/>
              <w:t xml:space="preserve">Renouvellement du parc immobilier en 60 ou 80 ans </w:t>
            </w:r>
          </w:p>
        </w:tc>
        <w:tc>
          <w:tcPr>
            <w:tcW w:w="2732" w:type="dxa"/>
          </w:tcPr>
          <w:p w14:paraId="6F4D0EDD" w14:textId="77777777" w:rsidR="00471170" w:rsidRDefault="00471170" w:rsidP="00471170">
            <w:pPr>
              <w:ind w:firstLine="0"/>
            </w:pPr>
            <w:r w:rsidRPr="005A31E8">
              <w:rPr>
                <w:sz w:val="24"/>
                <w:lang w:eastAsia="fr-FR" w:bidi="fr-FR"/>
              </w:rPr>
              <w:t xml:space="preserve"> 265 000 à 200 000</w:t>
            </w:r>
          </w:p>
        </w:tc>
      </w:tr>
      <w:tr w:rsidR="00471170" w:rsidRPr="005A31E8" w14:paraId="7BD7D2BD" w14:textId="77777777">
        <w:tc>
          <w:tcPr>
            <w:tcW w:w="5328" w:type="dxa"/>
          </w:tcPr>
          <w:p w14:paraId="08397E7B" w14:textId="77777777" w:rsidR="00471170" w:rsidRPr="005A31E8" w:rsidRDefault="00471170" w:rsidP="00471170">
            <w:pPr>
              <w:ind w:left="270" w:hanging="270"/>
              <w:jc w:val="right"/>
              <w:rPr>
                <w:sz w:val="24"/>
                <w:lang w:eastAsia="fr-FR" w:bidi="fr-FR"/>
              </w:rPr>
            </w:pPr>
            <w:r w:rsidRPr="005A31E8">
              <w:rPr>
                <w:sz w:val="24"/>
                <w:lang w:eastAsia="fr-FR" w:bidi="fr-FR"/>
              </w:rPr>
              <w:t>Total</w:t>
            </w:r>
          </w:p>
        </w:tc>
        <w:tc>
          <w:tcPr>
            <w:tcW w:w="2732" w:type="dxa"/>
          </w:tcPr>
          <w:p w14:paraId="20B5DC79" w14:textId="77777777" w:rsidR="00471170" w:rsidRPr="005A31E8" w:rsidRDefault="00471170" w:rsidP="00471170">
            <w:pPr>
              <w:ind w:firstLine="0"/>
              <w:jc w:val="both"/>
              <w:rPr>
                <w:sz w:val="24"/>
                <w:lang w:eastAsia="fr-FR" w:bidi="fr-FR"/>
              </w:rPr>
            </w:pPr>
            <w:r w:rsidRPr="005A31E8">
              <w:rPr>
                <w:sz w:val="24"/>
                <w:lang w:eastAsia="fr-FR" w:bidi="fr-FR"/>
              </w:rPr>
              <w:t>815 000 à 665 000</w:t>
            </w:r>
          </w:p>
        </w:tc>
      </w:tr>
      <w:tr w:rsidR="00471170" w:rsidRPr="005A31E8" w14:paraId="6CDEF97A" w14:textId="77777777">
        <w:tc>
          <w:tcPr>
            <w:tcW w:w="5328" w:type="dxa"/>
          </w:tcPr>
          <w:p w14:paraId="21BC9320" w14:textId="77777777" w:rsidR="00471170" w:rsidRPr="005A31E8" w:rsidRDefault="00471170" w:rsidP="00471170">
            <w:pPr>
              <w:ind w:left="270" w:hanging="270"/>
              <w:jc w:val="right"/>
              <w:rPr>
                <w:sz w:val="24"/>
                <w:lang w:eastAsia="fr-FR" w:bidi="fr-FR"/>
              </w:rPr>
            </w:pPr>
            <w:r w:rsidRPr="005A31E8">
              <w:rPr>
                <w:sz w:val="24"/>
                <w:lang w:eastAsia="fr-FR" w:bidi="fr-FR"/>
              </w:rPr>
              <w:t>Moyenne de la fourchette</w:t>
            </w:r>
          </w:p>
        </w:tc>
        <w:tc>
          <w:tcPr>
            <w:tcW w:w="2732" w:type="dxa"/>
          </w:tcPr>
          <w:p w14:paraId="5A64ECD8" w14:textId="77777777" w:rsidR="00471170" w:rsidRPr="005A31E8" w:rsidRDefault="00471170" w:rsidP="00471170">
            <w:pPr>
              <w:ind w:firstLine="0"/>
              <w:jc w:val="both"/>
              <w:rPr>
                <w:sz w:val="24"/>
                <w:lang w:eastAsia="fr-FR" w:bidi="fr-FR"/>
              </w:rPr>
            </w:pPr>
            <w:r w:rsidRPr="005A31E8">
              <w:rPr>
                <w:sz w:val="24"/>
                <w:lang w:eastAsia="fr-FR" w:bidi="fr-FR"/>
              </w:rPr>
              <w:t>740 000 logements par an</w:t>
            </w:r>
          </w:p>
        </w:tc>
      </w:tr>
      <w:tr w:rsidR="00471170" w:rsidRPr="005A31E8" w14:paraId="1A173702" w14:textId="77777777">
        <w:tc>
          <w:tcPr>
            <w:tcW w:w="5328" w:type="dxa"/>
          </w:tcPr>
          <w:p w14:paraId="4115A373" w14:textId="77777777" w:rsidR="00471170" w:rsidRPr="005A31E8" w:rsidRDefault="00471170" w:rsidP="00471170">
            <w:pPr>
              <w:ind w:left="270" w:hanging="270"/>
              <w:jc w:val="both"/>
              <w:rPr>
                <w:sz w:val="24"/>
                <w:lang w:eastAsia="fr-FR" w:bidi="fr-FR"/>
              </w:rPr>
            </w:pPr>
          </w:p>
        </w:tc>
        <w:tc>
          <w:tcPr>
            <w:tcW w:w="2732" w:type="dxa"/>
          </w:tcPr>
          <w:p w14:paraId="762C3C6E" w14:textId="77777777" w:rsidR="00471170" w:rsidRPr="005A31E8" w:rsidRDefault="00471170" w:rsidP="00471170">
            <w:pPr>
              <w:ind w:firstLine="0"/>
              <w:jc w:val="both"/>
              <w:rPr>
                <w:sz w:val="24"/>
                <w:lang w:eastAsia="fr-FR" w:bidi="fr-FR"/>
              </w:rPr>
            </w:pPr>
          </w:p>
        </w:tc>
      </w:tr>
      <w:tr w:rsidR="00471170" w:rsidRPr="005A31E8" w14:paraId="64E989C4" w14:textId="77777777">
        <w:tc>
          <w:tcPr>
            <w:tcW w:w="5328" w:type="dxa"/>
          </w:tcPr>
          <w:p w14:paraId="07A602B3" w14:textId="77777777" w:rsidR="00471170" w:rsidRPr="005A31E8" w:rsidRDefault="00471170" w:rsidP="00471170">
            <w:pPr>
              <w:ind w:left="270" w:hanging="270"/>
              <w:jc w:val="both"/>
              <w:rPr>
                <w:sz w:val="24"/>
                <w:lang w:eastAsia="fr-FR" w:bidi="fr-FR"/>
              </w:rPr>
            </w:pPr>
            <w:r w:rsidRPr="005A31E8">
              <w:rPr>
                <w:sz w:val="24"/>
                <w:lang w:eastAsia="fr-FR" w:bidi="fr-FR"/>
              </w:rPr>
              <w:t>(Évaluation établie par G. MATHIEU.)</w:t>
            </w:r>
          </w:p>
        </w:tc>
        <w:tc>
          <w:tcPr>
            <w:tcW w:w="2732" w:type="dxa"/>
          </w:tcPr>
          <w:p w14:paraId="06C23EA2" w14:textId="77777777" w:rsidR="00471170" w:rsidRPr="005A31E8" w:rsidRDefault="00471170" w:rsidP="00471170">
            <w:pPr>
              <w:ind w:firstLine="0"/>
              <w:jc w:val="both"/>
              <w:rPr>
                <w:sz w:val="24"/>
                <w:lang w:eastAsia="fr-FR" w:bidi="fr-FR"/>
              </w:rPr>
            </w:pPr>
          </w:p>
        </w:tc>
      </w:tr>
      <w:tr w:rsidR="00471170" w:rsidRPr="005A31E8" w14:paraId="0FC9D6DE" w14:textId="77777777">
        <w:tc>
          <w:tcPr>
            <w:tcW w:w="5328" w:type="dxa"/>
          </w:tcPr>
          <w:p w14:paraId="6E5717E4" w14:textId="77777777" w:rsidR="00471170" w:rsidRPr="005A31E8" w:rsidRDefault="00471170" w:rsidP="00471170">
            <w:pPr>
              <w:ind w:left="270" w:hanging="270"/>
              <w:jc w:val="both"/>
              <w:rPr>
                <w:sz w:val="24"/>
                <w:lang w:eastAsia="fr-FR" w:bidi="fr-FR"/>
              </w:rPr>
            </w:pPr>
          </w:p>
        </w:tc>
        <w:tc>
          <w:tcPr>
            <w:tcW w:w="2732" w:type="dxa"/>
          </w:tcPr>
          <w:p w14:paraId="1E3C710E" w14:textId="77777777" w:rsidR="00471170" w:rsidRPr="005A31E8" w:rsidRDefault="00471170" w:rsidP="00471170">
            <w:pPr>
              <w:ind w:firstLine="0"/>
              <w:jc w:val="both"/>
              <w:rPr>
                <w:sz w:val="24"/>
                <w:lang w:eastAsia="fr-FR" w:bidi="fr-FR"/>
              </w:rPr>
            </w:pPr>
          </w:p>
        </w:tc>
      </w:tr>
      <w:tr w:rsidR="00471170" w:rsidRPr="005A31E8" w14:paraId="720BB41C" w14:textId="77777777">
        <w:tc>
          <w:tcPr>
            <w:tcW w:w="5328" w:type="dxa"/>
            <w:shd w:val="clear" w:color="auto" w:fill="EEECE1"/>
          </w:tcPr>
          <w:p w14:paraId="4D44BFA4" w14:textId="77777777" w:rsidR="00471170" w:rsidRPr="005A31E8" w:rsidRDefault="00471170" w:rsidP="00471170">
            <w:pPr>
              <w:spacing w:before="120" w:after="120"/>
              <w:ind w:left="270" w:hanging="270"/>
              <w:jc w:val="both"/>
              <w:rPr>
                <w:sz w:val="24"/>
                <w:lang w:eastAsia="fr-FR" w:bidi="fr-FR"/>
              </w:rPr>
            </w:pPr>
            <w:r w:rsidRPr="005A31E8">
              <w:rPr>
                <w:sz w:val="24"/>
                <w:lang w:eastAsia="fr-FR" w:bidi="fr-FR"/>
              </w:rPr>
              <w:t>II. NOMBRE DE LOGEMENTS CONSTRUITS</w:t>
            </w:r>
          </w:p>
        </w:tc>
        <w:tc>
          <w:tcPr>
            <w:tcW w:w="2732" w:type="dxa"/>
            <w:shd w:val="clear" w:color="auto" w:fill="EEECE1"/>
          </w:tcPr>
          <w:p w14:paraId="6178CADF" w14:textId="77777777" w:rsidR="00471170" w:rsidRPr="005A31E8" w:rsidRDefault="00471170" w:rsidP="00471170">
            <w:pPr>
              <w:spacing w:before="120" w:after="120"/>
              <w:ind w:firstLine="0"/>
              <w:jc w:val="both"/>
              <w:rPr>
                <w:sz w:val="24"/>
                <w:lang w:eastAsia="fr-FR" w:bidi="fr-FR"/>
              </w:rPr>
            </w:pPr>
          </w:p>
        </w:tc>
      </w:tr>
      <w:tr w:rsidR="00471170" w:rsidRPr="005A31E8" w14:paraId="3036219F" w14:textId="77777777">
        <w:tc>
          <w:tcPr>
            <w:tcW w:w="5328" w:type="dxa"/>
          </w:tcPr>
          <w:p w14:paraId="460993FA" w14:textId="77777777" w:rsidR="00471170" w:rsidRPr="004F47DE" w:rsidRDefault="00471170" w:rsidP="00471170">
            <w:pPr>
              <w:ind w:left="1800" w:firstLine="0"/>
              <w:jc w:val="center"/>
              <w:rPr>
                <w:lang w:bidi="fr-FR"/>
              </w:rPr>
            </w:pPr>
            <w:r w:rsidRPr="005A31E8">
              <w:rPr>
                <w:sz w:val="24"/>
                <w:lang w:eastAsia="fr-FR" w:bidi="fr-FR"/>
              </w:rPr>
              <w:t>1965</w:t>
            </w:r>
          </w:p>
        </w:tc>
        <w:tc>
          <w:tcPr>
            <w:tcW w:w="2732" w:type="dxa"/>
          </w:tcPr>
          <w:p w14:paraId="787EB6C2" w14:textId="77777777" w:rsidR="00471170" w:rsidRPr="004F47DE" w:rsidRDefault="00471170" w:rsidP="00471170">
            <w:pPr>
              <w:ind w:firstLine="0"/>
              <w:jc w:val="center"/>
              <w:rPr>
                <w:lang w:bidi="fr-FR"/>
              </w:rPr>
            </w:pPr>
            <w:r w:rsidRPr="005A31E8">
              <w:rPr>
                <w:sz w:val="24"/>
                <w:lang w:eastAsia="fr-FR" w:bidi="fr-FR"/>
              </w:rPr>
              <w:t>411 599</w:t>
            </w:r>
          </w:p>
        </w:tc>
      </w:tr>
      <w:tr w:rsidR="00471170" w:rsidRPr="005A31E8" w14:paraId="2A4FFA07" w14:textId="77777777">
        <w:tc>
          <w:tcPr>
            <w:tcW w:w="5328" w:type="dxa"/>
          </w:tcPr>
          <w:p w14:paraId="27B48F07" w14:textId="77777777" w:rsidR="00471170" w:rsidRPr="004F47DE" w:rsidRDefault="00471170" w:rsidP="00471170">
            <w:pPr>
              <w:ind w:left="1800" w:firstLine="0"/>
              <w:jc w:val="center"/>
              <w:rPr>
                <w:lang w:bidi="fr-FR"/>
              </w:rPr>
            </w:pPr>
            <w:r w:rsidRPr="005A31E8">
              <w:rPr>
                <w:sz w:val="24"/>
                <w:lang w:eastAsia="fr-FR" w:bidi="fr-FR"/>
              </w:rPr>
              <w:t>1966</w:t>
            </w:r>
          </w:p>
        </w:tc>
        <w:tc>
          <w:tcPr>
            <w:tcW w:w="2732" w:type="dxa"/>
          </w:tcPr>
          <w:p w14:paraId="54DFD735" w14:textId="77777777" w:rsidR="00471170" w:rsidRPr="004F47DE" w:rsidRDefault="00471170" w:rsidP="00471170">
            <w:pPr>
              <w:ind w:firstLine="0"/>
              <w:jc w:val="center"/>
              <w:rPr>
                <w:lang w:bidi="fr-FR"/>
              </w:rPr>
            </w:pPr>
            <w:r w:rsidRPr="005A31E8">
              <w:rPr>
                <w:sz w:val="24"/>
                <w:lang w:eastAsia="fr-FR" w:bidi="fr-FR"/>
              </w:rPr>
              <w:t>414 171</w:t>
            </w:r>
          </w:p>
        </w:tc>
      </w:tr>
      <w:tr w:rsidR="00471170" w:rsidRPr="005A31E8" w14:paraId="4892D001" w14:textId="77777777">
        <w:tc>
          <w:tcPr>
            <w:tcW w:w="5328" w:type="dxa"/>
          </w:tcPr>
          <w:p w14:paraId="593795FD" w14:textId="77777777" w:rsidR="00471170" w:rsidRPr="004F47DE" w:rsidRDefault="00471170" w:rsidP="00471170">
            <w:pPr>
              <w:ind w:left="1800" w:firstLine="0"/>
              <w:jc w:val="center"/>
              <w:rPr>
                <w:lang w:bidi="fr-FR"/>
              </w:rPr>
            </w:pPr>
            <w:r w:rsidRPr="005A31E8">
              <w:rPr>
                <w:sz w:val="24"/>
                <w:lang w:eastAsia="fr-FR" w:bidi="fr-FR"/>
              </w:rPr>
              <w:t>1967</w:t>
            </w:r>
          </w:p>
        </w:tc>
        <w:tc>
          <w:tcPr>
            <w:tcW w:w="2732" w:type="dxa"/>
          </w:tcPr>
          <w:p w14:paraId="4481F4A2" w14:textId="77777777" w:rsidR="00471170" w:rsidRPr="004F47DE" w:rsidRDefault="00471170" w:rsidP="00471170">
            <w:pPr>
              <w:ind w:firstLine="0"/>
              <w:jc w:val="center"/>
              <w:rPr>
                <w:lang w:bidi="fr-FR"/>
              </w:rPr>
            </w:pPr>
            <w:r w:rsidRPr="005A31E8">
              <w:rPr>
                <w:sz w:val="24"/>
                <w:lang w:eastAsia="fr-FR" w:bidi="fr-FR"/>
              </w:rPr>
              <w:t>422 878</w:t>
            </w:r>
          </w:p>
        </w:tc>
      </w:tr>
      <w:tr w:rsidR="00471170" w:rsidRPr="005A31E8" w14:paraId="469BA9AD" w14:textId="77777777">
        <w:tc>
          <w:tcPr>
            <w:tcW w:w="5328" w:type="dxa"/>
            <w:tcBorders>
              <w:bottom w:val="single" w:sz="4" w:space="0" w:color="auto"/>
            </w:tcBorders>
          </w:tcPr>
          <w:p w14:paraId="43429872" w14:textId="77777777" w:rsidR="00471170" w:rsidRPr="004F47DE" w:rsidRDefault="00471170" w:rsidP="00471170">
            <w:pPr>
              <w:spacing w:after="120"/>
              <w:ind w:left="1800" w:firstLine="0"/>
              <w:jc w:val="center"/>
              <w:rPr>
                <w:lang w:bidi="fr-FR"/>
              </w:rPr>
            </w:pPr>
            <w:r w:rsidRPr="005A31E8">
              <w:rPr>
                <w:sz w:val="24"/>
                <w:lang w:eastAsia="fr-FR" w:bidi="fr-FR"/>
              </w:rPr>
              <w:t>1968</w:t>
            </w:r>
          </w:p>
        </w:tc>
        <w:tc>
          <w:tcPr>
            <w:tcW w:w="2732" w:type="dxa"/>
            <w:tcBorders>
              <w:bottom w:val="single" w:sz="4" w:space="0" w:color="auto"/>
            </w:tcBorders>
          </w:tcPr>
          <w:p w14:paraId="6CDF1E56" w14:textId="77777777" w:rsidR="00471170" w:rsidRDefault="00471170" w:rsidP="00471170">
            <w:pPr>
              <w:spacing w:after="120"/>
              <w:ind w:firstLine="0"/>
              <w:jc w:val="center"/>
            </w:pPr>
            <w:r w:rsidRPr="005A31E8">
              <w:rPr>
                <w:sz w:val="24"/>
                <w:lang w:eastAsia="fr-FR" w:bidi="fr-FR"/>
              </w:rPr>
              <w:t>409 743</w:t>
            </w:r>
          </w:p>
        </w:tc>
      </w:tr>
    </w:tbl>
    <w:p w14:paraId="5CC922FE" w14:textId="77777777" w:rsidR="00471170" w:rsidRPr="00931B41" w:rsidRDefault="00471170" w:rsidP="00471170">
      <w:pPr>
        <w:spacing w:before="120" w:after="120"/>
        <w:jc w:val="both"/>
      </w:pPr>
    </w:p>
    <w:p w14:paraId="2B505F9D" w14:textId="77777777" w:rsidR="00471170" w:rsidRPr="00931B41" w:rsidRDefault="00471170" w:rsidP="00471170">
      <w:pPr>
        <w:spacing w:before="120" w:after="120"/>
        <w:jc w:val="both"/>
      </w:pPr>
      <w:r w:rsidRPr="00931B41">
        <w:rPr>
          <w:lang w:eastAsia="fr-FR" w:bidi="fr-FR"/>
        </w:rPr>
        <w:t>Trop souvent on considère les goûts, les préférences, voire la se</w:t>
      </w:r>
      <w:r w:rsidRPr="00931B41">
        <w:rPr>
          <w:lang w:eastAsia="fr-FR" w:bidi="fr-FR"/>
        </w:rPr>
        <w:t>n</w:t>
      </w:r>
      <w:r w:rsidRPr="00931B41">
        <w:rPr>
          <w:lang w:eastAsia="fr-FR" w:bidi="fr-FR"/>
        </w:rPr>
        <w:t>sibilité à certaines configurations mythiques, comme déterminant le « choix du logement » et, par conséquent, la diversité des formes de l’habitat, leur évolution, leur rentabilité et donc, leur mode de répart</w:t>
      </w:r>
      <w:r w:rsidRPr="00931B41">
        <w:rPr>
          <w:lang w:eastAsia="fr-FR" w:bidi="fr-FR"/>
        </w:rPr>
        <w:t>i</w:t>
      </w:r>
      <w:r w:rsidRPr="00931B41">
        <w:rPr>
          <w:lang w:eastAsia="fr-FR" w:bidi="fr-FR"/>
        </w:rPr>
        <w:t>tion. S’il est indéniable que les formes ont une influence idéologique</w:t>
      </w:r>
      <w:r>
        <w:rPr>
          <w:lang w:eastAsia="fr-FR" w:bidi="fr-FR"/>
        </w:rPr>
        <w:t xml:space="preserve"> </w:t>
      </w:r>
      <w:r>
        <w:t xml:space="preserve">[194] </w:t>
      </w:r>
      <w:r w:rsidRPr="00931B41">
        <w:rPr>
          <w:lang w:eastAsia="fr-FR" w:bidi="fr-FR"/>
        </w:rPr>
        <w:t xml:space="preserve">certaine, donc matérielle, elles ne font que </w:t>
      </w:r>
      <w:r w:rsidRPr="00F407C2">
        <w:rPr>
          <w:i/>
        </w:rPr>
        <w:t>renforcer</w:t>
      </w:r>
      <w:r w:rsidRPr="00931B41">
        <w:t>,</w:t>
      </w:r>
      <w:r w:rsidRPr="00931B41">
        <w:rPr>
          <w:lang w:eastAsia="fr-FR" w:bidi="fr-FR"/>
        </w:rPr>
        <w:t xml:space="preserve"> et non pas susciter, l’organisation marchande de ce bien singulier qu’est le log</w:t>
      </w:r>
      <w:r w:rsidRPr="00931B41">
        <w:rPr>
          <w:lang w:eastAsia="fr-FR" w:bidi="fr-FR"/>
        </w:rPr>
        <w:t>e</w:t>
      </w:r>
      <w:r w:rsidRPr="00931B41">
        <w:rPr>
          <w:lang w:eastAsia="fr-FR" w:bidi="fr-FR"/>
        </w:rPr>
        <w:t>ment. La problématique sociologique du logement doit partir d’un renversement des thèmes psycho-sociaux habituels, pour se centrer sur l’analyse du processus de production d’un certain bien durable, dans sa diversité de qualités, de formes, de statuts, et en rapport avec le marché économique et, par conséquent, l’ensemble social dans l</w:t>
      </w:r>
      <w:r w:rsidRPr="00931B41">
        <w:rPr>
          <w:lang w:eastAsia="fr-FR" w:bidi="fr-FR"/>
        </w:rPr>
        <w:t>e</w:t>
      </w:r>
      <w:r w:rsidRPr="00931B41">
        <w:rPr>
          <w:lang w:eastAsia="fr-FR" w:bidi="fr-FR"/>
        </w:rPr>
        <w:t>quel il s’insère.</w:t>
      </w:r>
    </w:p>
    <w:p w14:paraId="4570CEBF" w14:textId="77777777" w:rsidR="00471170" w:rsidRPr="00931B41" w:rsidRDefault="00471170" w:rsidP="00471170">
      <w:pPr>
        <w:spacing w:before="120" w:after="120"/>
        <w:jc w:val="both"/>
      </w:pPr>
      <w:r w:rsidRPr="00931B41">
        <w:rPr>
          <w:lang w:eastAsia="fr-FR" w:bidi="fr-FR"/>
        </w:rPr>
        <w:t>Pour cela, nous devons partir des caractéristiques spécifiques au bien produit (le logement) nous appuyant, dans la mesure du possible, sur les données d’une certaine réalité historique, à savoir la société française</w:t>
      </w:r>
      <w:r>
        <w:rPr>
          <w:lang w:eastAsia="fr-FR" w:bidi="fr-FR"/>
        </w:rPr>
        <w:t> </w:t>
      </w:r>
      <w:r>
        <w:rPr>
          <w:rStyle w:val="Appelnotedebasdep"/>
          <w:lang w:eastAsia="fr-FR" w:bidi="fr-FR"/>
        </w:rPr>
        <w:footnoteReference w:id="289"/>
      </w:r>
      <w:r w:rsidRPr="00931B41">
        <w:rPr>
          <w:lang w:eastAsia="fr-FR" w:bidi="fr-FR"/>
        </w:rPr>
        <w:t>.</w:t>
      </w:r>
    </w:p>
    <w:p w14:paraId="13B83E85" w14:textId="77777777" w:rsidR="00471170" w:rsidRDefault="00471170" w:rsidP="00471170">
      <w:pPr>
        <w:spacing w:before="120" w:after="120"/>
        <w:jc w:val="both"/>
        <w:rPr>
          <w:lang w:eastAsia="fr-FR" w:bidi="fr-FR"/>
        </w:rPr>
      </w:pPr>
    </w:p>
    <w:p w14:paraId="1E433296" w14:textId="77777777" w:rsidR="00471170" w:rsidRPr="00931B41" w:rsidRDefault="00471170" w:rsidP="00471170">
      <w:pPr>
        <w:spacing w:before="120" w:after="120"/>
        <w:jc w:val="both"/>
      </w:pPr>
      <w:r w:rsidRPr="00931B41">
        <w:rPr>
          <w:lang w:eastAsia="fr-FR" w:bidi="fr-FR"/>
        </w:rPr>
        <w:t xml:space="preserve">Le logement peut être caractérisé, d’une part, par rapport à sa place dans l’ensemble du système économique, de l’autre, en tant que </w:t>
      </w:r>
      <w:r w:rsidRPr="00F407C2">
        <w:rPr>
          <w:i/>
        </w:rPr>
        <w:t>pr</w:t>
      </w:r>
      <w:r w:rsidRPr="00F407C2">
        <w:rPr>
          <w:i/>
        </w:rPr>
        <w:t>o</w:t>
      </w:r>
      <w:r w:rsidRPr="00F407C2">
        <w:rPr>
          <w:i/>
        </w:rPr>
        <w:t>duit</w:t>
      </w:r>
      <w:r w:rsidRPr="00931B41">
        <w:rPr>
          <w:lang w:eastAsia="fr-FR" w:bidi="fr-FR"/>
        </w:rPr>
        <w:t xml:space="preserve"> à caractéristiques spécifiques.</w:t>
      </w:r>
    </w:p>
    <w:p w14:paraId="12F855CC" w14:textId="77777777" w:rsidR="00471170" w:rsidRPr="00931B41" w:rsidRDefault="00471170" w:rsidP="00471170">
      <w:pPr>
        <w:spacing w:before="120" w:after="120"/>
        <w:jc w:val="both"/>
      </w:pPr>
      <w:r w:rsidRPr="00931B41">
        <w:rPr>
          <w:lang w:eastAsia="fr-FR" w:bidi="fr-FR"/>
        </w:rPr>
        <w:t>En ce qui concerne le premier point, le logement est l’un des él</w:t>
      </w:r>
      <w:r w:rsidRPr="00931B41">
        <w:rPr>
          <w:lang w:eastAsia="fr-FR" w:bidi="fr-FR"/>
        </w:rPr>
        <w:t>é</w:t>
      </w:r>
      <w:r w:rsidRPr="00931B41">
        <w:rPr>
          <w:lang w:eastAsia="fr-FR" w:bidi="fr-FR"/>
        </w:rPr>
        <w:t>ments essentiels de la reproduction de la force de travail. Comme tel, il suit les mouvements de concentration, dispersion et distribution des travailleurs et, aussi, provoque, en cas de crise, un goulot d’étranglement important dans le processus de production. Histor</w:t>
      </w:r>
      <w:r w:rsidRPr="00931B41">
        <w:rPr>
          <w:lang w:eastAsia="fr-FR" w:bidi="fr-FR"/>
        </w:rPr>
        <w:t>i</w:t>
      </w:r>
      <w:r w:rsidRPr="00931B41">
        <w:rPr>
          <w:lang w:eastAsia="fr-FR" w:bidi="fr-FR"/>
        </w:rPr>
        <w:t>quement, la crise du logement apparaît avant tout dans les grandes agglomérations urbaines soudainement conquises par l’industrie. En effet, là où l’industrie colonise l’espace, il lui faut organiser, ne serait-ce qu’au niveau du campement, la résidence de la main-d’œuvre n</w:t>
      </w:r>
      <w:r w:rsidRPr="00931B41">
        <w:rPr>
          <w:lang w:eastAsia="fr-FR" w:bidi="fr-FR"/>
        </w:rPr>
        <w:t>é</w:t>
      </w:r>
      <w:r w:rsidRPr="00931B41">
        <w:rPr>
          <w:lang w:eastAsia="fr-FR" w:bidi="fr-FR"/>
        </w:rPr>
        <w:t>cessaire. En revanche, se greffant sur un tissu urbain déjà constitué, l’industrialisation profite de la main-d’œuvre potentielle, qui déjà r</w:t>
      </w:r>
      <w:r w:rsidRPr="00931B41">
        <w:rPr>
          <w:lang w:eastAsia="fr-FR" w:bidi="fr-FR"/>
        </w:rPr>
        <w:t>é</w:t>
      </w:r>
      <w:r w:rsidRPr="00931B41">
        <w:rPr>
          <w:lang w:eastAsia="fr-FR" w:bidi="fr-FR"/>
        </w:rPr>
        <w:t>side sur place et suscite ensuite un fort mouvement migratoire, dont les dimensions dépassent largement les capacités de construction et d’équipement d’une ville héritée d’un mode de production antérieur. Ainsi, la pénurie</w:t>
      </w:r>
      <w:r>
        <w:t xml:space="preserve"> </w:t>
      </w:r>
      <w:r>
        <w:rPr>
          <w:lang w:eastAsia="fr-FR" w:bidi="fr-FR"/>
        </w:rPr>
        <w:t xml:space="preserve">[195] </w:t>
      </w:r>
      <w:r w:rsidRPr="00931B41">
        <w:rPr>
          <w:lang w:eastAsia="fr-FR" w:bidi="fr-FR"/>
        </w:rPr>
        <w:t>de logements, les défauts d’équipement et de salubrité de l’espace résidentiel, résultent de l’accroissement brusque de la concentration urbaine, dans un processus dominé par la logique de l’industrialisation</w:t>
      </w:r>
      <w:r>
        <w:rPr>
          <w:lang w:eastAsia="fr-FR" w:bidi="fr-FR"/>
        </w:rPr>
        <w:t> </w:t>
      </w:r>
      <w:r>
        <w:rPr>
          <w:rStyle w:val="Appelnotedebasdep"/>
          <w:lang w:eastAsia="fr-FR" w:bidi="fr-FR"/>
        </w:rPr>
        <w:footnoteReference w:id="290"/>
      </w:r>
      <w:r w:rsidRPr="00931B41">
        <w:rPr>
          <w:lang w:eastAsia="fr-FR" w:bidi="fr-FR"/>
        </w:rPr>
        <w:t>. Il s’agit donc d’un déséquilibre dans le ra</w:t>
      </w:r>
      <w:r w:rsidRPr="00931B41">
        <w:rPr>
          <w:lang w:eastAsia="fr-FR" w:bidi="fr-FR"/>
        </w:rPr>
        <w:t>p</w:t>
      </w:r>
      <w:r w:rsidRPr="00931B41">
        <w:rPr>
          <w:lang w:eastAsia="fr-FR" w:bidi="fr-FR"/>
        </w:rPr>
        <w:t>port population-élément C (consommation), qui résulte d’une tran</w:t>
      </w:r>
      <w:r w:rsidRPr="00931B41">
        <w:rPr>
          <w:lang w:eastAsia="fr-FR" w:bidi="fr-FR"/>
        </w:rPr>
        <w:t>s</w:t>
      </w:r>
      <w:r w:rsidRPr="00931B41">
        <w:rPr>
          <w:lang w:eastAsia="fr-FR" w:bidi="fr-FR"/>
        </w:rPr>
        <w:t>form</w:t>
      </w:r>
      <w:r w:rsidRPr="00931B41">
        <w:rPr>
          <w:lang w:eastAsia="fr-FR" w:bidi="fr-FR"/>
        </w:rPr>
        <w:t>a</w:t>
      </w:r>
      <w:r w:rsidRPr="00931B41">
        <w:rPr>
          <w:lang w:eastAsia="fr-FR" w:bidi="fr-FR"/>
        </w:rPr>
        <w:t>tion de la structure urbaine sous l’impulsion dominante de l’élément P.</w:t>
      </w:r>
    </w:p>
    <w:p w14:paraId="5C003A84" w14:textId="77777777" w:rsidR="00471170" w:rsidRPr="00931B41" w:rsidRDefault="00471170" w:rsidP="00471170">
      <w:pPr>
        <w:spacing w:before="120" w:after="120"/>
        <w:jc w:val="both"/>
      </w:pPr>
      <w:r w:rsidRPr="00931B41">
        <w:rPr>
          <w:lang w:eastAsia="fr-FR" w:bidi="fr-FR"/>
        </w:rPr>
        <w:t>Ainsi, plus le taux de croissance industrielle (capitaliste) est haut, plus la croissance urbaine est forte, plus elle se concentre dans les grandes agglomérations et plus la pénurie de logements y est grande, ainsi que la détérioration du patrimoine immobilier.</w:t>
      </w:r>
    </w:p>
    <w:p w14:paraId="0FD1B7C4" w14:textId="77777777" w:rsidR="00471170" w:rsidRPr="00931B41" w:rsidRDefault="00471170" w:rsidP="00471170">
      <w:pPr>
        <w:spacing w:before="120" w:after="120"/>
        <w:jc w:val="both"/>
      </w:pPr>
      <w:r w:rsidRPr="00931B41">
        <w:rPr>
          <w:lang w:eastAsia="fr-FR" w:bidi="fr-FR"/>
        </w:rPr>
        <w:t>Il faut compter, en plus, avec les mécanismes multiplicateurs de la crise : en situation de pénurie, la spéculation se développe, les prix montent, les rigidités sociales se font plus grandes (et il devient bea</w:t>
      </w:r>
      <w:r w:rsidRPr="00931B41">
        <w:rPr>
          <w:lang w:eastAsia="fr-FR" w:bidi="fr-FR"/>
        </w:rPr>
        <w:t>u</w:t>
      </w:r>
      <w:r w:rsidRPr="00931B41">
        <w:rPr>
          <w:lang w:eastAsia="fr-FR" w:bidi="fr-FR"/>
        </w:rPr>
        <w:t>coup plus difficile de subvenir aux besoins suscités). La difficulté du problème ralentit les initiatives pour le résoudre, contribuant ainsi à l’aggraver et à développer en spirale le cercle vicieux de la crise.</w:t>
      </w:r>
    </w:p>
    <w:p w14:paraId="7B839D8F" w14:textId="77777777" w:rsidR="00471170" w:rsidRPr="00931B41" w:rsidRDefault="00471170" w:rsidP="00471170">
      <w:pPr>
        <w:spacing w:before="120" w:after="120"/>
        <w:jc w:val="both"/>
      </w:pPr>
      <w:r w:rsidRPr="00931B41">
        <w:rPr>
          <w:lang w:eastAsia="fr-FR" w:bidi="fr-FR"/>
        </w:rPr>
        <w:t xml:space="preserve">Si le mécanisme de </w:t>
      </w:r>
      <w:r w:rsidRPr="00F63C21">
        <w:rPr>
          <w:i/>
        </w:rPr>
        <w:t>production</w:t>
      </w:r>
      <w:r w:rsidRPr="00931B41">
        <w:rPr>
          <w:lang w:eastAsia="fr-FR" w:bidi="fr-FR"/>
        </w:rPr>
        <w:t xml:space="preserve"> de la crise du logement apparaît clairement, les raisons de son </w:t>
      </w:r>
      <w:r w:rsidRPr="00F63C21">
        <w:rPr>
          <w:i/>
        </w:rPr>
        <w:t>maintien</w:t>
      </w:r>
      <w:r w:rsidRPr="00931B41">
        <w:rPr>
          <w:lang w:eastAsia="fr-FR" w:bidi="fr-FR"/>
        </w:rPr>
        <w:t xml:space="preserve"> sont moins immédiates. En effet, les besoins en logements déterminent une </w:t>
      </w:r>
      <w:r w:rsidRPr="00724375">
        <w:rPr>
          <w:i/>
        </w:rPr>
        <w:t>demande</w:t>
      </w:r>
      <w:r w:rsidRPr="00931B41">
        <w:rPr>
          <w:lang w:eastAsia="fr-FR" w:bidi="fr-FR"/>
        </w:rPr>
        <w:t xml:space="preserve"> importante sur le marché et, plus encore, la reproduction de la force de travail en est gênée, avec des conséquences possibles, à la fois, sur le travail lui-même et sur la « paix sociale ». Si la réponse à cette demande reste insuffisante il faut en chercher la raison dans la logique sociale su</w:t>
      </w:r>
      <w:r w:rsidRPr="00931B41">
        <w:rPr>
          <w:lang w:eastAsia="fr-FR" w:bidi="fr-FR"/>
        </w:rPr>
        <w:t>i</w:t>
      </w:r>
      <w:r w:rsidRPr="00931B41">
        <w:rPr>
          <w:lang w:eastAsia="fr-FR" w:bidi="fr-FR"/>
        </w:rPr>
        <w:t>vant laquelle cette demande est traitée. Car la domination de l’élément P ne s’opère pas seulement sur le rythme de la structure urbaine, mais sur la logique interne de chaque élément (dans ce cas, l’élément C). Plus concrètement, le logement dépend, pour sa réalisation, des cara</w:t>
      </w:r>
      <w:r w:rsidRPr="00931B41">
        <w:rPr>
          <w:lang w:eastAsia="fr-FR" w:bidi="fr-FR"/>
        </w:rPr>
        <w:t>c</w:t>
      </w:r>
      <w:r w:rsidRPr="00931B41">
        <w:rPr>
          <w:lang w:eastAsia="fr-FR" w:bidi="fr-FR"/>
        </w:rPr>
        <w:t xml:space="preserve">téristiques et des objectifs de l’industrie de la construction. </w:t>
      </w:r>
      <w:r>
        <w:rPr>
          <w:lang w:eastAsia="fr-FR" w:bidi="fr-FR"/>
        </w:rPr>
        <w:t>À</w:t>
      </w:r>
      <w:r w:rsidRPr="00931B41">
        <w:rPr>
          <w:lang w:eastAsia="fr-FR" w:bidi="fr-FR"/>
        </w:rPr>
        <w:t xml:space="preserve"> un pr</w:t>
      </w:r>
      <w:r w:rsidRPr="00931B41">
        <w:rPr>
          <w:lang w:eastAsia="fr-FR" w:bidi="fr-FR"/>
        </w:rPr>
        <w:t>e</w:t>
      </w:r>
      <w:r w:rsidRPr="00931B41">
        <w:rPr>
          <w:lang w:eastAsia="fr-FR" w:bidi="fr-FR"/>
        </w:rPr>
        <w:t xml:space="preserve">mier niveau, cela veut dire que, en l’absence d’intervention publique, la seule </w:t>
      </w:r>
      <w:r w:rsidRPr="00724375">
        <w:rPr>
          <w:lang w:eastAsia="fr-FR" w:bidi="fr-FR"/>
        </w:rPr>
        <w:t>demande</w:t>
      </w:r>
      <w:r w:rsidRPr="00931B41">
        <w:rPr>
          <w:lang w:eastAsia="fr-FR" w:bidi="fr-FR"/>
        </w:rPr>
        <w:t xml:space="preserve"> effectivement prise en compte est la </w:t>
      </w:r>
      <w:r w:rsidRPr="00724375">
        <w:rPr>
          <w:i/>
        </w:rPr>
        <w:t>demande solv</w:t>
      </w:r>
      <w:r w:rsidRPr="00724375">
        <w:rPr>
          <w:i/>
        </w:rPr>
        <w:t>a</w:t>
      </w:r>
      <w:r w:rsidRPr="00724375">
        <w:rPr>
          <w:i/>
        </w:rPr>
        <w:t>ble</w:t>
      </w:r>
      <w:r w:rsidRPr="00931B41">
        <w:t>.</w:t>
      </w:r>
      <w:r w:rsidRPr="00931B41">
        <w:rPr>
          <w:lang w:eastAsia="fr-FR" w:bidi="fr-FR"/>
        </w:rPr>
        <w:t xml:space="preserve"> Or, de la comparaison entre les revenus des ménages et les prix et loyers d’appartements moyens, on déduit la difficulté de résoudre la crise par les seuls mécanismes du marché (tableaux 28 et 29).</w:t>
      </w:r>
    </w:p>
    <w:p w14:paraId="03408278" w14:textId="77777777" w:rsidR="00471170" w:rsidRDefault="00471170" w:rsidP="00471170">
      <w:pPr>
        <w:spacing w:before="120" w:after="120"/>
        <w:jc w:val="both"/>
        <w:rPr>
          <w:lang w:eastAsia="fr-FR" w:bidi="fr-FR"/>
        </w:rPr>
      </w:pPr>
      <w:r>
        <w:rPr>
          <w:lang w:eastAsia="fr-FR" w:bidi="fr-FR"/>
        </w:rPr>
        <w:t>[196]</w:t>
      </w:r>
    </w:p>
    <w:p w14:paraId="5CD9F176" w14:textId="77777777" w:rsidR="00471170" w:rsidRPr="00931B41" w:rsidRDefault="00471170" w:rsidP="00471170">
      <w:pPr>
        <w:pStyle w:val="figtitre"/>
      </w:pPr>
      <w:r w:rsidRPr="00931B41">
        <w:t>Tableau n° 28</w:t>
      </w:r>
    </w:p>
    <w:p w14:paraId="30111ABB" w14:textId="77777777" w:rsidR="00471170" w:rsidRPr="00931B41" w:rsidRDefault="00471170" w:rsidP="00471170">
      <w:pPr>
        <w:pStyle w:val="figtitrest"/>
      </w:pPr>
      <w:r w:rsidRPr="00931B41">
        <w:t>Part du loyer dans les dépenses des ménages</w:t>
      </w:r>
      <w:r w:rsidRPr="00931B41">
        <w:br/>
        <w:t>(</w:t>
      </w:r>
      <w:r>
        <w:t> %</w:t>
      </w:r>
      <w:r w:rsidRPr="00931B41">
        <w:t xml:space="preserve"> du tableau), France, 1968</w:t>
      </w:r>
    </w:p>
    <w:tbl>
      <w:tblPr>
        <w:tblOverlap w:val="never"/>
        <w:tblW w:w="0" w:type="auto"/>
        <w:tblLayout w:type="fixed"/>
        <w:tblCellMar>
          <w:left w:w="10" w:type="dxa"/>
          <w:right w:w="10" w:type="dxa"/>
        </w:tblCellMar>
        <w:tblLook w:val="04A0" w:firstRow="1" w:lastRow="0" w:firstColumn="1" w:lastColumn="0" w:noHBand="0" w:noVBand="1"/>
      </w:tblPr>
      <w:tblGrid>
        <w:gridCol w:w="2683"/>
        <w:gridCol w:w="1311"/>
        <w:gridCol w:w="1312"/>
        <w:gridCol w:w="1312"/>
        <w:gridCol w:w="1312"/>
      </w:tblGrid>
      <w:tr w:rsidR="00471170" w:rsidRPr="00931B41" w14:paraId="77BF6670" w14:textId="77777777">
        <w:tc>
          <w:tcPr>
            <w:tcW w:w="2683" w:type="dxa"/>
            <w:vMerge w:val="restart"/>
            <w:tcBorders>
              <w:top w:val="single" w:sz="4" w:space="0" w:color="auto"/>
              <w:bottom w:val="single" w:sz="4" w:space="0" w:color="auto"/>
            </w:tcBorders>
            <w:shd w:val="clear" w:color="auto" w:fill="EEECE1"/>
          </w:tcPr>
          <w:p w14:paraId="1B3B40C4" w14:textId="77777777" w:rsidR="00471170" w:rsidRDefault="00471170" w:rsidP="00471170">
            <w:pPr>
              <w:spacing w:before="120" w:after="120"/>
              <w:ind w:firstLine="0"/>
              <w:rPr>
                <w:sz w:val="24"/>
                <w:lang w:eastAsia="fr-FR" w:bidi="fr-FR"/>
              </w:rPr>
            </w:pPr>
            <w:r>
              <w:rPr>
                <w:sz w:val="24"/>
                <w:lang w:eastAsia="fr-FR" w:bidi="fr-FR"/>
              </w:rPr>
              <w:t>Logement de bon confort</w:t>
            </w:r>
            <w:r>
              <w:rPr>
                <w:sz w:val="24"/>
                <w:lang w:eastAsia="fr-FR" w:bidi="fr-FR"/>
              </w:rPr>
              <w:br/>
              <w:t>(cuisine, W.-C.,</w:t>
            </w:r>
            <w:r>
              <w:rPr>
                <w:sz w:val="24"/>
                <w:lang w:eastAsia="fr-FR" w:bidi="fr-FR"/>
              </w:rPr>
              <w:br/>
              <w:t>douche, chauffage)</w:t>
            </w:r>
          </w:p>
        </w:tc>
        <w:tc>
          <w:tcPr>
            <w:tcW w:w="1311" w:type="dxa"/>
            <w:vMerge w:val="restart"/>
            <w:tcBorders>
              <w:top w:val="single" w:sz="4" w:space="0" w:color="auto"/>
              <w:bottom w:val="single" w:sz="4" w:space="0" w:color="auto"/>
            </w:tcBorders>
            <w:shd w:val="clear" w:color="auto" w:fill="EEECE1"/>
            <w:vAlign w:val="center"/>
          </w:tcPr>
          <w:p w14:paraId="4B3067F5" w14:textId="77777777" w:rsidR="00471170" w:rsidRPr="00262621" w:rsidRDefault="00471170" w:rsidP="00471170">
            <w:pPr>
              <w:spacing w:before="120" w:after="120"/>
              <w:ind w:firstLine="0"/>
              <w:rPr>
                <w:sz w:val="24"/>
                <w:lang w:eastAsia="fr-FR" w:bidi="fr-FR"/>
              </w:rPr>
            </w:pPr>
            <w:r>
              <w:rPr>
                <w:sz w:val="24"/>
                <w:lang w:eastAsia="fr-FR" w:bidi="fr-FR"/>
              </w:rPr>
              <w:t>Loyers</w:t>
            </w:r>
          </w:p>
        </w:tc>
        <w:tc>
          <w:tcPr>
            <w:tcW w:w="3936" w:type="dxa"/>
            <w:gridSpan w:val="3"/>
            <w:tcBorders>
              <w:top w:val="single" w:sz="4" w:space="0" w:color="auto"/>
              <w:bottom w:val="single" w:sz="4" w:space="0" w:color="auto"/>
            </w:tcBorders>
            <w:shd w:val="clear" w:color="auto" w:fill="EEECE1"/>
          </w:tcPr>
          <w:p w14:paraId="1B110A28" w14:textId="77777777" w:rsidR="00471170" w:rsidRPr="00262621" w:rsidRDefault="00471170" w:rsidP="00471170">
            <w:pPr>
              <w:spacing w:before="120" w:after="120"/>
              <w:ind w:firstLine="0"/>
              <w:jc w:val="center"/>
              <w:rPr>
                <w:sz w:val="24"/>
                <w:lang w:eastAsia="fr-FR" w:bidi="fr-FR"/>
              </w:rPr>
            </w:pPr>
            <w:r>
              <w:rPr>
                <w:sz w:val="24"/>
                <w:lang w:eastAsia="fr-FR" w:bidi="fr-FR"/>
              </w:rPr>
              <w:t>Revenus disponibles</w:t>
            </w:r>
          </w:p>
        </w:tc>
      </w:tr>
      <w:tr w:rsidR="00471170" w:rsidRPr="00931B41" w14:paraId="54BE8270" w14:textId="77777777">
        <w:tc>
          <w:tcPr>
            <w:tcW w:w="2683" w:type="dxa"/>
            <w:vMerge/>
            <w:tcBorders>
              <w:top w:val="single" w:sz="4" w:space="0" w:color="auto"/>
              <w:bottom w:val="single" w:sz="4" w:space="0" w:color="auto"/>
            </w:tcBorders>
            <w:shd w:val="clear" w:color="auto" w:fill="EEECE1"/>
          </w:tcPr>
          <w:p w14:paraId="04C9C297" w14:textId="77777777" w:rsidR="00471170" w:rsidRDefault="00471170" w:rsidP="00471170">
            <w:pPr>
              <w:spacing w:before="240"/>
              <w:ind w:firstLine="0"/>
              <w:jc w:val="center"/>
              <w:rPr>
                <w:sz w:val="24"/>
                <w:lang w:eastAsia="fr-FR" w:bidi="fr-FR"/>
              </w:rPr>
            </w:pPr>
          </w:p>
        </w:tc>
        <w:tc>
          <w:tcPr>
            <w:tcW w:w="1311" w:type="dxa"/>
            <w:vMerge/>
            <w:tcBorders>
              <w:top w:val="single" w:sz="4" w:space="0" w:color="auto"/>
              <w:bottom w:val="single" w:sz="4" w:space="0" w:color="auto"/>
            </w:tcBorders>
            <w:shd w:val="clear" w:color="auto" w:fill="EEECE1"/>
          </w:tcPr>
          <w:p w14:paraId="4B3ABD8C" w14:textId="77777777" w:rsidR="00471170" w:rsidRPr="00262621" w:rsidRDefault="00471170" w:rsidP="00471170">
            <w:pPr>
              <w:spacing w:before="240"/>
              <w:ind w:firstLine="0"/>
              <w:jc w:val="center"/>
              <w:rPr>
                <w:sz w:val="24"/>
                <w:lang w:eastAsia="fr-FR" w:bidi="fr-FR"/>
              </w:rPr>
            </w:pPr>
          </w:p>
        </w:tc>
        <w:tc>
          <w:tcPr>
            <w:tcW w:w="1312" w:type="dxa"/>
            <w:tcBorders>
              <w:top w:val="single" w:sz="4" w:space="0" w:color="auto"/>
              <w:bottom w:val="single" w:sz="4" w:space="0" w:color="auto"/>
            </w:tcBorders>
            <w:shd w:val="clear" w:color="auto" w:fill="EEECE1"/>
          </w:tcPr>
          <w:p w14:paraId="27868186" w14:textId="77777777" w:rsidR="00471170" w:rsidRPr="00262621" w:rsidRDefault="00471170" w:rsidP="00471170">
            <w:pPr>
              <w:spacing w:before="240"/>
              <w:ind w:firstLine="0"/>
              <w:jc w:val="center"/>
              <w:rPr>
                <w:sz w:val="24"/>
                <w:lang w:eastAsia="fr-FR" w:bidi="fr-FR"/>
              </w:rPr>
            </w:pPr>
            <w:r>
              <w:rPr>
                <w:sz w:val="24"/>
                <w:lang w:eastAsia="fr-FR" w:bidi="fr-FR"/>
              </w:rPr>
              <w:t>2 000 F</w:t>
            </w:r>
          </w:p>
        </w:tc>
        <w:tc>
          <w:tcPr>
            <w:tcW w:w="1312" w:type="dxa"/>
            <w:tcBorders>
              <w:top w:val="single" w:sz="4" w:space="0" w:color="auto"/>
              <w:bottom w:val="single" w:sz="4" w:space="0" w:color="auto"/>
            </w:tcBorders>
            <w:shd w:val="clear" w:color="auto" w:fill="EEECE1"/>
          </w:tcPr>
          <w:p w14:paraId="6E23A71A" w14:textId="77777777" w:rsidR="00471170" w:rsidRPr="00262621" w:rsidRDefault="00471170" w:rsidP="00471170">
            <w:pPr>
              <w:spacing w:before="240"/>
              <w:ind w:firstLine="0"/>
              <w:jc w:val="center"/>
              <w:rPr>
                <w:sz w:val="24"/>
                <w:lang w:eastAsia="fr-FR" w:bidi="fr-FR"/>
              </w:rPr>
            </w:pPr>
            <w:r>
              <w:rPr>
                <w:sz w:val="24"/>
                <w:lang w:eastAsia="fr-FR" w:bidi="fr-FR"/>
              </w:rPr>
              <w:t>3 000 F</w:t>
            </w:r>
          </w:p>
        </w:tc>
        <w:tc>
          <w:tcPr>
            <w:tcW w:w="1312" w:type="dxa"/>
            <w:tcBorders>
              <w:top w:val="single" w:sz="4" w:space="0" w:color="auto"/>
              <w:bottom w:val="single" w:sz="4" w:space="0" w:color="auto"/>
            </w:tcBorders>
            <w:shd w:val="clear" w:color="auto" w:fill="EEECE1"/>
          </w:tcPr>
          <w:p w14:paraId="68CE7DD7" w14:textId="77777777" w:rsidR="00471170" w:rsidRPr="00262621" w:rsidRDefault="00471170" w:rsidP="00471170">
            <w:pPr>
              <w:spacing w:before="240"/>
              <w:ind w:firstLine="0"/>
              <w:jc w:val="center"/>
              <w:rPr>
                <w:sz w:val="24"/>
                <w:lang w:eastAsia="fr-FR" w:bidi="fr-FR"/>
              </w:rPr>
            </w:pPr>
            <w:r>
              <w:rPr>
                <w:sz w:val="24"/>
                <w:lang w:eastAsia="fr-FR" w:bidi="fr-FR"/>
              </w:rPr>
              <w:t>5 000 F</w:t>
            </w:r>
          </w:p>
        </w:tc>
      </w:tr>
      <w:tr w:rsidR="00471170" w:rsidRPr="00931B41" w14:paraId="0226B954" w14:textId="77777777">
        <w:tc>
          <w:tcPr>
            <w:tcW w:w="2683" w:type="dxa"/>
            <w:tcBorders>
              <w:top w:val="single" w:sz="4" w:space="0" w:color="auto"/>
            </w:tcBorders>
            <w:shd w:val="clear" w:color="auto" w:fill="FFFFFF"/>
          </w:tcPr>
          <w:p w14:paraId="2B9EDAA8" w14:textId="77777777" w:rsidR="00471170" w:rsidRPr="00000379" w:rsidRDefault="00471170" w:rsidP="00471170">
            <w:pPr>
              <w:spacing w:before="240"/>
              <w:ind w:firstLine="0"/>
              <w:jc w:val="both"/>
              <w:rPr>
                <w:b/>
                <w:color w:val="FF0000"/>
                <w:sz w:val="24"/>
                <w:lang w:eastAsia="fr-FR" w:bidi="fr-FR"/>
              </w:rPr>
            </w:pPr>
            <w:r w:rsidRPr="00000379">
              <w:rPr>
                <w:b/>
                <w:color w:val="FF0000"/>
                <w:sz w:val="24"/>
                <w:lang w:eastAsia="fr-FR" w:bidi="fr-FR"/>
              </w:rPr>
              <w:t>Paris :</w:t>
            </w:r>
          </w:p>
        </w:tc>
        <w:tc>
          <w:tcPr>
            <w:tcW w:w="1311" w:type="dxa"/>
            <w:tcBorders>
              <w:top w:val="single" w:sz="4" w:space="0" w:color="auto"/>
            </w:tcBorders>
            <w:shd w:val="clear" w:color="auto" w:fill="FFFFFF"/>
          </w:tcPr>
          <w:p w14:paraId="08371BF4" w14:textId="77777777" w:rsidR="00471170" w:rsidRPr="00262621" w:rsidRDefault="00471170" w:rsidP="00471170">
            <w:pPr>
              <w:spacing w:before="240"/>
              <w:ind w:firstLine="0"/>
              <w:jc w:val="both"/>
              <w:rPr>
                <w:sz w:val="24"/>
                <w:lang w:eastAsia="fr-FR" w:bidi="fr-FR"/>
              </w:rPr>
            </w:pPr>
          </w:p>
        </w:tc>
        <w:tc>
          <w:tcPr>
            <w:tcW w:w="1312" w:type="dxa"/>
            <w:tcBorders>
              <w:top w:val="single" w:sz="4" w:space="0" w:color="auto"/>
            </w:tcBorders>
            <w:shd w:val="clear" w:color="auto" w:fill="FFFFFF"/>
          </w:tcPr>
          <w:p w14:paraId="4538069A" w14:textId="77777777" w:rsidR="00471170" w:rsidRPr="00262621" w:rsidRDefault="00471170" w:rsidP="00471170">
            <w:pPr>
              <w:spacing w:before="240"/>
              <w:ind w:firstLine="0"/>
              <w:jc w:val="both"/>
              <w:rPr>
                <w:sz w:val="24"/>
                <w:lang w:eastAsia="fr-FR" w:bidi="fr-FR"/>
              </w:rPr>
            </w:pPr>
          </w:p>
        </w:tc>
        <w:tc>
          <w:tcPr>
            <w:tcW w:w="1312" w:type="dxa"/>
            <w:tcBorders>
              <w:top w:val="single" w:sz="4" w:space="0" w:color="auto"/>
            </w:tcBorders>
            <w:shd w:val="clear" w:color="auto" w:fill="FFFFFF"/>
          </w:tcPr>
          <w:p w14:paraId="11622D2C" w14:textId="77777777" w:rsidR="00471170" w:rsidRPr="00262621" w:rsidRDefault="00471170" w:rsidP="00471170">
            <w:pPr>
              <w:spacing w:before="240"/>
              <w:ind w:firstLine="0"/>
              <w:jc w:val="both"/>
              <w:rPr>
                <w:sz w:val="24"/>
                <w:lang w:eastAsia="fr-FR" w:bidi="fr-FR"/>
              </w:rPr>
            </w:pPr>
          </w:p>
        </w:tc>
        <w:tc>
          <w:tcPr>
            <w:tcW w:w="1312" w:type="dxa"/>
            <w:tcBorders>
              <w:top w:val="single" w:sz="4" w:space="0" w:color="auto"/>
            </w:tcBorders>
            <w:shd w:val="clear" w:color="auto" w:fill="FFFFFF"/>
          </w:tcPr>
          <w:p w14:paraId="7E6BA1AF" w14:textId="77777777" w:rsidR="00471170" w:rsidRPr="00262621" w:rsidRDefault="00471170" w:rsidP="00471170">
            <w:pPr>
              <w:spacing w:before="240"/>
              <w:ind w:firstLine="0"/>
              <w:jc w:val="both"/>
              <w:rPr>
                <w:sz w:val="24"/>
                <w:lang w:eastAsia="fr-FR" w:bidi="fr-FR"/>
              </w:rPr>
            </w:pPr>
          </w:p>
        </w:tc>
      </w:tr>
      <w:tr w:rsidR="00471170" w:rsidRPr="00931B41" w14:paraId="789E0061" w14:textId="77777777">
        <w:tc>
          <w:tcPr>
            <w:tcW w:w="2683" w:type="dxa"/>
            <w:shd w:val="clear" w:color="auto" w:fill="FFFFFF"/>
          </w:tcPr>
          <w:p w14:paraId="22A07DA5" w14:textId="77777777" w:rsidR="00471170" w:rsidRPr="00262621" w:rsidRDefault="00471170" w:rsidP="00471170">
            <w:pPr>
              <w:ind w:firstLine="0"/>
              <w:jc w:val="both"/>
              <w:rPr>
                <w:sz w:val="24"/>
                <w:lang w:eastAsia="fr-FR" w:bidi="fr-FR"/>
              </w:rPr>
            </w:pPr>
            <w:r>
              <w:rPr>
                <w:sz w:val="24"/>
                <w:lang w:eastAsia="fr-FR" w:bidi="fr-FR"/>
              </w:rPr>
              <w:t>2 pièces - 40 m</w:t>
            </w:r>
            <w:r w:rsidRPr="00000379">
              <w:rPr>
                <w:sz w:val="24"/>
                <w:vertAlign w:val="superscript"/>
                <w:lang w:eastAsia="fr-FR" w:bidi="fr-FR"/>
              </w:rPr>
              <w:t>2</w:t>
            </w:r>
          </w:p>
        </w:tc>
        <w:tc>
          <w:tcPr>
            <w:tcW w:w="1311" w:type="dxa"/>
            <w:shd w:val="clear" w:color="auto" w:fill="FFFFFF"/>
          </w:tcPr>
          <w:p w14:paraId="0200EA48" w14:textId="77777777" w:rsidR="00471170" w:rsidRPr="00262621" w:rsidRDefault="00471170" w:rsidP="00471170">
            <w:pPr>
              <w:ind w:right="374" w:firstLine="0"/>
              <w:jc w:val="right"/>
              <w:rPr>
                <w:sz w:val="24"/>
                <w:lang w:eastAsia="fr-FR" w:bidi="fr-FR"/>
              </w:rPr>
            </w:pPr>
            <w:r>
              <w:rPr>
                <w:sz w:val="24"/>
                <w:lang w:eastAsia="fr-FR" w:bidi="fr-FR"/>
              </w:rPr>
              <w:t>620 F</w:t>
            </w:r>
          </w:p>
        </w:tc>
        <w:tc>
          <w:tcPr>
            <w:tcW w:w="1312" w:type="dxa"/>
            <w:shd w:val="clear" w:color="auto" w:fill="FFFFFF"/>
          </w:tcPr>
          <w:p w14:paraId="78286D45" w14:textId="77777777" w:rsidR="00471170" w:rsidRPr="00262621" w:rsidRDefault="00471170" w:rsidP="00471170">
            <w:pPr>
              <w:ind w:right="374" w:firstLine="0"/>
              <w:jc w:val="right"/>
              <w:rPr>
                <w:sz w:val="24"/>
                <w:lang w:eastAsia="fr-FR" w:bidi="fr-FR"/>
              </w:rPr>
            </w:pPr>
            <w:r>
              <w:rPr>
                <w:sz w:val="24"/>
                <w:lang w:eastAsia="fr-FR" w:bidi="fr-FR"/>
              </w:rPr>
              <w:t>31 %</w:t>
            </w:r>
          </w:p>
        </w:tc>
        <w:tc>
          <w:tcPr>
            <w:tcW w:w="1312" w:type="dxa"/>
            <w:shd w:val="clear" w:color="auto" w:fill="FFFFFF"/>
          </w:tcPr>
          <w:p w14:paraId="41F4FB36" w14:textId="77777777" w:rsidR="00471170" w:rsidRPr="00262621" w:rsidRDefault="00471170" w:rsidP="00471170">
            <w:pPr>
              <w:ind w:right="374" w:firstLine="0"/>
              <w:jc w:val="right"/>
              <w:rPr>
                <w:sz w:val="24"/>
                <w:lang w:eastAsia="fr-FR" w:bidi="fr-FR"/>
              </w:rPr>
            </w:pPr>
            <w:r>
              <w:rPr>
                <w:sz w:val="24"/>
                <w:lang w:eastAsia="fr-FR" w:bidi="fr-FR"/>
              </w:rPr>
              <w:t>21 %</w:t>
            </w:r>
          </w:p>
        </w:tc>
        <w:tc>
          <w:tcPr>
            <w:tcW w:w="1312" w:type="dxa"/>
            <w:shd w:val="clear" w:color="auto" w:fill="FFFFFF"/>
          </w:tcPr>
          <w:p w14:paraId="6E561CDB" w14:textId="77777777" w:rsidR="00471170" w:rsidRPr="00262621" w:rsidRDefault="00471170" w:rsidP="00471170">
            <w:pPr>
              <w:ind w:right="374" w:firstLine="0"/>
              <w:jc w:val="right"/>
              <w:rPr>
                <w:sz w:val="24"/>
                <w:lang w:eastAsia="fr-FR" w:bidi="fr-FR"/>
              </w:rPr>
            </w:pPr>
            <w:r>
              <w:rPr>
                <w:sz w:val="24"/>
                <w:lang w:eastAsia="fr-FR" w:bidi="fr-FR"/>
              </w:rPr>
              <w:t>12 %</w:t>
            </w:r>
          </w:p>
        </w:tc>
      </w:tr>
      <w:tr w:rsidR="00471170" w:rsidRPr="00931B41" w14:paraId="7701E2E0" w14:textId="77777777">
        <w:tc>
          <w:tcPr>
            <w:tcW w:w="2683" w:type="dxa"/>
            <w:shd w:val="clear" w:color="auto" w:fill="FFFFFF"/>
          </w:tcPr>
          <w:p w14:paraId="60818F22" w14:textId="77777777" w:rsidR="00471170" w:rsidRPr="00262621" w:rsidRDefault="00471170" w:rsidP="00471170">
            <w:pPr>
              <w:ind w:firstLine="0"/>
              <w:jc w:val="both"/>
              <w:rPr>
                <w:sz w:val="24"/>
              </w:rPr>
            </w:pPr>
            <w:r w:rsidRPr="00262621">
              <w:rPr>
                <w:sz w:val="24"/>
                <w:lang w:eastAsia="fr-FR" w:bidi="fr-FR"/>
              </w:rPr>
              <w:t>4 pièces - 80 m</w:t>
            </w:r>
            <w:r w:rsidRPr="00262621">
              <w:rPr>
                <w:sz w:val="24"/>
                <w:vertAlign w:val="superscript"/>
                <w:lang w:eastAsia="fr-FR" w:bidi="fr-FR"/>
              </w:rPr>
              <w:t>2</w:t>
            </w:r>
          </w:p>
        </w:tc>
        <w:tc>
          <w:tcPr>
            <w:tcW w:w="1311" w:type="dxa"/>
            <w:shd w:val="clear" w:color="auto" w:fill="FFFFFF"/>
          </w:tcPr>
          <w:p w14:paraId="655CFBF8" w14:textId="77777777" w:rsidR="00471170" w:rsidRPr="00262621" w:rsidRDefault="00471170" w:rsidP="00471170">
            <w:pPr>
              <w:ind w:right="374" w:firstLine="0"/>
              <w:jc w:val="right"/>
              <w:rPr>
                <w:sz w:val="24"/>
              </w:rPr>
            </w:pPr>
            <w:r w:rsidRPr="00262621">
              <w:rPr>
                <w:sz w:val="24"/>
                <w:lang w:eastAsia="fr-FR" w:bidi="fr-FR"/>
              </w:rPr>
              <w:t>1 250 F</w:t>
            </w:r>
          </w:p>
        </w:tc>
        <w:tc>
          <w:tcPr>
            <w:tcW w:w="1312" w:type="dxa"/>
            <w:shd w:val="clear" w:color="auto" w:fill="FFFFFF"/>
          </w:tcPr>
          <w:p w14:paraId="3B3B3328" w14:textId="77777777" w:rsidR="00471170" w:rsidRPr="00262621" w:rsidRDefault="00471170" w:rsidP="00471170">
            <w:pPr>
              <w:ind w:right="374" w:firstLine="0"/>
              <w:jc w:val="right"/>
              <w:rPr>
                <w:sz w:val="24"/>
              </w:rPr>
            </w:pPr>
            <w:r w:rsidRPr="00262621">
              <w:rPr>
                <w:sz w:val="24"/>
                <w:lang w:eastAsia="fr-FR" w:bidi="fr-FR"/>
              </w:rPr>
              <w:t>62</w:t>
            </w:r>
            <w:r>
              <w:rPr>
                <w:sz w:val="24"/>
                <w:lang w:eastAsia="fr-FR" w:bidi="fr-FR"/>
              </w:rPr>
              <w:t> %</w:t>
            </w:r>
          </w:p>
        </w:tc>
        <w:tc>
          <w:tcPr>
            <w:tcW w:w="1312" w:type="dxa"/>
            <w:shd w:val="clear" w:color="auto" w:fill="FFFFFF"/>
          </w:tcPr>
          <w:p w14:paraId="69266C1B" w14:textId="77777777" w:rsidR="00471170" w:rsidRPr="00262621" w:rsidRDefault="00471170" w:rsidP="00471170">
            <w:pPr>
              <w:ind w:right="374" w:firstLine="0"/>
              <w:jc w:val="right"/>
              <w:rPr>
                <w:sz w:val="24"/>
              </w:rPr>
            </w:pPr>
            <w:r w:rsidRPr="00262621">
              <w:rPr>
                <w:sz w:val="24"/>
                <w:lang w:eastAsia="fr-FR" w:bidi="fr-FR"/>
              </w:rPr>
              <w:t>41</w:t>
            </w:r>
            <w:r>
              <w:rPr>
                <w:sz w:val="24"/>
                <w:lang w:eastAsia="fr-FR" w:bidi="fr-FR"/>
              </w:rPr>
              <w:t> %</w:t>
            </w:r>
          </w:p>
        </w:tc>
        <w:tc>
          <w:tcPr>
            <w:tcW w:w="1312" w:type="dxa"/>
            <w:shd w:val="clear" w:color="auto" w:fill="FFFFFF"/>
          </w:tcPr>
          <w:p w14:paraId="020E3B34" w14:textId="77777777" w:rsidR="00471170" w:rsidRPr="00262621" w:rsidRDefault="00471170" w:rsidP="00471170">
            <w:pPr>
              <w:ind w:right="374" w:firstLine="0"/>
              <w:jc w:val="right"/>
              <w:rPr>
                <w:sz w:val="24"/>
              </w:rPr>
            </w:pPr>
            <w:r w:rsidRPr="00262621">
              <w:rPr>
                <w:sz w:val="24"/>
                <w:lang w:eastAsia="fr-FR" w:bidi="fr-FR"/>
              </w:rPr>
              <w:t>25</w:t>
            </w:r>
            <w:r>
              <w:rPr>
                <w:sz w:val="24"/>
                <w:lang w:eastAsia="fr-FR" w:bidi="fr-FR"/>
              </w:rPr>
              <w:t> %</w:t>
            </w:r>
          </w:p>
        </w:tc>
      </w:tr>
      <w:tr w:rsidR="00471170" w:rsidRPr="00931B41" w14:paraId="3FE27E53" w14:textId="77777777">
        <w:tc>
          <w:tcPr>
            <w:tcW w:w="2683" w:type="dxa"/>
            <w:shd w:val="clear" w:color="auto" w:fill="FFFFFF"/>
            <w:vAlign w:val="bottom"/>
          </w:tcPr>
          <w:p w14:paraId="1E6992EE" w14:textId="77777777" w:rsidR="00471170" w:rsidRPr="00262621" w:rsidRDefault="00471170" w:rsidP="00471170">
            <w:pPr>
              <w:spacing w:before="240"/>
              <w:ind w:firstLine="0"/>
              <w:jc w:val="both"/>
              <w:rPr>
                <w:sz w:val="24"/>
                <w:lang w:eastAsia="fr-FR" w:bidi="fr-FR"/>
              </w:rPr>
            </w:pPr>
            <w:r w:rsidRPr="00000379">
              <w:rPr>
                <w:b/>
                <w:color w:val="FF0000"/>
                <w:sz w:val="24"/>
                <w:lang w:eastAsia="fr-FR" w:bidi="fr-FR"/>
              </w:rPr>
              <w:t>Banlieue :</w:t>
            </w:r>
          </w:p>
        </w:tc>
        <w:tc>
          <w:tcPr>
            <w:tcW w:w="1311" w:type="dxa"/>
            <w:shd w:val="clear" w:color="auto" w:fill="FFFFFF"/>
            <w:vAlign w:val="bottom"/>
          </w:tcPr>
          <w:p w14:paraId="53368010" w14:textId="77777777" w:rsidR="00471170" w:rsidRPr="00262621" w:rsidRDefault="00471170" w:rsidP="00471170">
            <w:pPr>
              <w:spacing w:before="240"/>
              <w:ind w:right="374" w:firstLine="0"/>
              <w:jc w:val="right"/>
              <w:rPr>
                <w:sz w:val="24"/>
                <w:lang w:eastAsia="fr-FR" w:bidi="fr-FR"/>
              </w:rPr>
            </w:pPr>
          </w:p>
        </w:tc>
        <w:tc>
          <w:tcPr>
            <w:tcW w:w="1312" w:type="dxa"/>
            <w:shd w:val="clear" w:color="auto" w:fill="FFFFFF"/>
            <w:vAlign w:val="bottom"/>
          </w:tcPr>
          <w:p w14:paraId="6CDBCA37" w14:textId="77777777" w:rsidR="00471170" w:rsidRPr="00262621" w:rsidRDefault="00471170" w:rsidP="00471170">
            <w:pPr>
              <w:spacing w:before="240"/>
              <w:ind w:right="374" w:firstLine="0"/>
              <w:jc w:val="right"/>
              <w:rPr>
                <w:sz w:val="24"/>
                <w:lang w:eastAsia="fr-FR" w:bidi="fr-FR"/>
              </w:rPr>
            </w:pPr>
          </w:p>
        </w:tc>
        <w:tc>
          <w:tcPr>
            <w:tcW w:w="1312" w:type="dxa"/>
            <w:shd w:val="clear" w:color="auto" w:fill="FFFFFF"/>
            <w:vAlign w:val="bottom"/>
          </w:tcPr>
          <w:p w14:paraId="46E9891B" w14:textId="77777777" w:rsidR="00471170" w:rsidRPr="00262621" w:rsidRDefault="00471170" w:rsidP="00471170">
            <w:pPr>
              <w:spacing w:before="240"/>
              <w:ind w:right="374" w:firstLine="0"/>
              <w:jc w:val="right"/>
              <w:rPr>
                <w:sz w:val="24"/>
                <w:lang w:eastAsia="fr-FR" w:bidi="fr-FR"/>
              </w:rPr>
            </w:pPr>
          </w:p>
        </w:tc>
        <w:tc>
          <w:tcPr>
            <w:tcW w:w="1312" w:type="dxa"/>
            <w:shd w:val="clear" w:color="auto" w:fill="FFFFFF"/>
            <w:vAlign w:val="bottom"/>
          </w:tcPr>
          <w:p w14:paraId="083DA4A8" w14:textId="77777777" w:rsidR="00471170" w:rsidRPr="00262621" w:rsidRDefault="00471170" w:rsidP="00471170">
            <w:pPr>
              <w:spacing w:before="240"/>
              <w:ind w:right="374" w:firstLine="0"/>
              <w:jc w:val="right"/>
              <w:rPr>
                <w:sz w:val="24"/>
                <w:lang w:eastAsia="fr-FR" w:bidi="fr-FR"/>
              </w:rPr>
            </w:pPr>
          </w:p>
        </w:tc>
      </w:tr>
      <w:tr w:rsidR="00471170" w:rsidRPr="00931B41" w14:paraId="02C25D2E" w14:textId="77777777">
        <w:tc>
          <w:tcPr>
            <w:tcW w:w="2683" w:type="dxa"/>
            <w:shd w:val="clear" w:color="auto" w:fill="FFFFFF"/>
            <w:vAlign w:val="bottom"/>
          </w:tcPr>
          <w:p w14:paraId="6F14FFF4" w14:textId="77777777" w:rsidR="00471170" w:rsidRPr="00262621" w:rsidRDefault="00471170" w:rsidP="00471170">
            <w:pPr>
              <w:ind w:firstLine="0"/>
              <w:jc w:val="both"/>
              <w:rPr>
                <w:sz w:val="24"/>
              </w:rPr>
            </w:pPr>
            <w:r w:rsidRPr="00262621">
              <w:rPr>
                <w:sz w:val="24"/>
                <w:lang w:eastAsia="fr-FR" w:bidi="fr-FR"/>
              </w:rPr>
              <w:t xml:space="preserve">2 pièces </w:t>
            </w:r>
            <w:r>
              <w:rPr>
                <w:sz w:val="24"/>
                <w:lang w:eastAsia="fr-FR" w:bidi="fr-FR"/>
              </w:rPr>
              <w:t>-</w:t>
            </w:r>
            <w:r w:rsidRPr="00262621">
              <w:rPr>
                <w:sz w:val="24"/>
                <w:lang w:eastAsia="fr-FR" w:bidi="fr-FR"/>
              </w:rPr>
              <w:t xml:space="preserve"> 40 m</w:t>
            </w:r>
            <w:r w:rsidRPr="00262621">
              <w:rPr>
                <w:sz w:val="24"/>
                <w:vertAlign w:val="superscript"/>
                <w:lang w:eastAsia="fr-FR" w:bidi="fr-FR"/>
              </w:rPr>
              <w:t>2</w:t>
            </w:r>
          </w:p>
        </w:tc>
        <w:tc>
          <w:tcPr>
            <w:tcW w:w="1311" w:type="dxa"/>
            <w:shd w:val="clear" w:color="auto" w:fill="FFFFFF"/>
            <w:vAlign w:val="bottom"/>
          </w:tcPr>
          <w:p w14:paraId="13AC30A0" w14:textId="77777777" w:rsidR="00471170" w:rsidRPr="00262621" w:rsidRDefault="00471170" w:rsidP="00471170">
            <w:pPr>
              <w:ind w:right="374" w:firstLine="0"/>
              <w:jc w:val="right"/>
              <w:rPr>
                <w:sz w:val="24"/>
              </w:rPr>
            </w:pPr>
            <w:r w:rsidRPr="00262621">
              <w:rPr>
                <w:sz w:val="24"/>
                <w:lang w:eastAsia="fr-FR" w:bidi="fr-FR"/>
              </w:rPr>
              <w:t>270 F</w:t>
            </w:r>
          </w:p>
        </w:tc>
        <w:tc>
          <w:tcPr>
            <w:tcW w:w="1312" w:type="dxa"/>
            <w:shd w:val="clear" w:color="auto" w:fill="FFFFFF"/>
            <w:vAlign w:val="bottom"/>
          </w:tcPr>
          <w:p w14:paraId="4FD21CB3" w14:textId="77777777" w:rsidR="00471170" w:rsidRPr="00262621" w:rsidRDefault="00471170" w:rsidP="00471170">
            <w:pPr>
              <w:ind w:right="374" w:firstLine="0"/>
              <w:jc w:val="right"/>
              <w:rPr>
                <w:sz w:val="24"/>
              </w:rPr>
            </w:pPr>
            <w:r w:rsidRPr="00262621">
              <w:rPr>
                <w:sz w:val="24"/>
                <w:lang w:eastAsia="fr-FR" w:bidi="fr-FR"/>
              </w:rPr>
              <w:t>13,5</w:t>
            </w:r>
            <w:r>
              <w:rPr>
                <w:sz w:val="24"/>
                <w:lang w:eastAsia="fr-FR" w:bidi="fr-FR"/>
              </w:rPr>
              <w:t> %</w:t>
            </w:r>
          </w:p>
        </w:tc>
        <w:tc>
          <w:tcPr>
            <w:tcW w:w="1312" w:type="dxa"/>
            <w:shd w:val="clear" w:color="auto" w:fill="FFFFFF"/>
            <w:vAlign w:val="bottom"/>
          </w:tcPr>
          <w:p w14:paraId="4AA3F02B" w14:textId="77777777" w:rsidR="00471170" w:rsidRPr="00262621" w:rsidRDefault="00471170" w:rsidP="00471170">
            <w:pPr>
              <w:ind w:right="374" w:firstLine="0"/>
              <w:jc w:val="right"/>
              <w:rPr>
                <w:sz w:val="24"/>
              </w:rPr>
            </w:pPr>
            <w:r w:rsidRPr="00262621">
              <w:rPr>
                <w:sz w:val="24"/>
                <w:lang w:eastAsia="fr-FR" w:bidi="fr-FR"/>
              </w:rPr>
              <w:t>9</w:t>
            </w:r>
            <w:r>
              <w:rPr>
                <w:sz w:val="24"/>
                <w:lang w:eastAsia="fr-FR" w:bidi="fr-FR"/>
              </w:rPr>
              <w:t> %</w:t>
            </w:r>
          </w:p>
        </w:tc>
        <w:tc>
          <w:tcPr>
            <w:tcW w:w="1312" w:type="dxa"/>
            <w:shd w:val="clear" w:color="auto" w:fill="FFFFFF"/>
            <w:vAlign w:val="bottom"/>
          </w:tcPr>
          <w:p w14:paraId="0E41861A" w14:textId="77777777" w:rsidR="00471170" w:rsidRPr="00262621" w:rsidRDefault="00471170" w:rsidP="00471170">
            <w:pPr>
              <w:ind w:right="374" w:firstLine="0"/>
              <w:jc w:val="right"/>
              <w:rPr>
                <w:sz w:val="24"/>
              </w:rPr>
            </w:pPr>
            <w:r w:rsidRPr="00262621">
              <w:rPr>
                <w:sz w:val="24"/>
                <w:lang w:eastAsia="fr-FR" w:bidi="fr-FR"/>
              </w:rPr>
              <w:t>5,4</w:t>
            </w:r>
            <w:r>
              <w:rPr>
                <w:sz w:val="24"/>
                <w:lang w:eastAsia="fr-FR" w:bidi="fr-FR"/>
              </w:rPr>
              <w:t> %</w:t>
            </w:r>
          </w:p>
        </w:tc>
      </w:tr>
      <w:tr w:rsidR="00471170" w:rsidRPr="00931B41" w14:paraId="75EB219E" w14:textId="77777777">
        <w:tc>
          <w:tcPr>
            <w:tcW w:w="2683" w:type="dxa"/>
            <w:shd w:val="clear" w:color="auto" w:fill="FFFFFF"/>
          </w:tcPr>
          <w:p w14:paraId="757D56FE" w14:textId="77777777" w:rsidR="00471170" w:rsidRPr="00262621" w:rsidRDefault="00471170" w:rsidP="00471170">
            <w:pPr>
              <w:ind w:firstLine="0"/>
              <w:jc w:val="both"/>
              <w:rPr>
                <w:sz w:val="24"/>
              </w:rPr>
            </w:pPr>
            <w:r w:rsidRPr="00262621">
              <w:rPr>
                <w:sz w:val="24"/>
                <w:lang w:eastAsia="fr-FR" w:bidi="fr-FR"/>
              </w:rPr>
              <w:t>4 pièces - 80 m</w:t>
            </w:r>
            <w:r w:rsidRPr="00262621">
              <w:rPr>
                <w:sz w:val="24"/>
                <w:vertAlign w:val="superscript"/>
                <w:lang w:eastAsia="fr-FR" w:bidi="fr-FR"/>
              </w:rPr>
              <w:t>2</w:t>
            </w:r>
          </w:p>
        </w:tc>
        <w:tc>
          <w:tcPr>
            <w:tcW w:w="1311" w:type="dxa"/>
            <w:shd w:val="clear" w:color="auto" w:fill="FFFFFF"/>
          </w:tcPr>
          <w:p w14:paraId="647F51B3" w14:textId="77777777" w:rsidR="00471170" w:rsidRPr="00262621" w:rsidRDefault="00471170" w:rsidP="00471170">
            <w:pPr>
              <w:ind w:right="374" w:firstLine="0"/>
              <w:jc w:val="right"/>
              <w:rPr>
                <w:sz w:val="24"/>
              </w:rPr>
            </w:pPr>
            <w:r w:rsidRPr="00262621">
              <w:rPr>
                <w:sz w:val="24"/>
                <w:lang w:eastAsia="fr-FR" w:bidi="fr-FR"/>
              </w:rPr>
              <w:t>640 F</w:t>
            </w:r>
          </w:p>
        </w:tc>
        <w:tc>
          <w:tcPr>
            <w:tcW w:w="1312" w:type="dxa"/>
            <w:shd w:val="clear" w:color="auto" w:fill="FFFFFF"/>
          </w:tcPr>
          <w:p w14:paraId="036E2183" w14:textId="77777777" w:rsidR="00471170" w:rsidRPr="00262621" w:rsidRDefault="00471170" w:rsidP="00471170">
            <w:pPr>
              <w:ind w:right="374" w:firstLine="0"/>
              <w:jc w:val="right"/>
              <w:rPr>
                <w:sz w:val="24"/>
              </w:rPr>
            </w:pPr>
            <w:r w:rsidRPr="00262621">
              <w:rPr>
                <w:sz w:val="24"/>
                <w:lang w:eastAsia="fr-FR" w:bidi="fr-FR"/>
              </w:rPr>
              <w:t>32</w:t>
            </w:r>
            <w:r>
              <w:rPr>
                <w:sz w:val="24"/>
                <w:lang w:eastAsia="fr-FR" w:bidi="fr-FR"/>
              </w:rPr>
              <w:t> %</w:t>
            </w:r>
          </w:p>
        </w:tc>
        <w:tc>
          <w:tcPr>
            <w:tcW w:w="1312" w:type="dxa"/>
            <w:shd w:val="clear" w:color="auto" w:fill="FFFFFF"/>
          </w:tcPr>
          <w:p w14:paraId="33085E21" w14:textId="77777777" w:rsidR="00471170" w:rsidRPr="00262621" w:rsidRDefault="00471170" w:rsidP="00471170">
            <w:pPr>
              <w:ind w:right="374" w:firstLine="0"/>
              <w:jc w:val="right"/>
              <w:rPr>
                <w:sz w:val="24"/>
              </w:rPr>
            </w:pPr>
            <w:r w:rsidRPr="00262621">
              <w:rPr>
                <w:sz w:val="24"/>
                <w:lang w:eastAsia="fr-FR" w:bidi="fr-FR"/>
              </w:rPr>
              <w:t>21</w:t>
            </w:r>
            <w:r>
              <w:rPr>
                <w:sz w:val="24"/>
                <w:lang w:eastAsia="fr-FR" w:bidi="fr-FR"/>
              </w:rPr>
              <w:t> %</w:t>
            </w:r>
          </w:p>
        </w:tc>
        <w:tc>
          <w:tcPr>
            <w:tcW w:w="1312" w:type="dxa"/>
            <w:shd w:val="clear" w:color="auto" w:fill="FFFFFF"/>
          </w:tcPr>
          <w:p w14:paraId="630FF306" w14:textId="77777777" w:rsidR="00471170" w:rsidRPr="00262621" w:rsidRDefault="00471170" w:rsidP="00471170">
            <w:pPr>
              <w:ind w:right="374" w:firstLine="0"/>
              <w:jc w:val="right"/>
              <w:rPr>
                <w:sz w:val="24"/>
              </w:rPr>
            </w:pPr>
            <w:r w:rsidRPr="00262621">
              <w:rPr>
                <w:sz w:val="24"/>
                <w:lang w:eastAsia="fr-FR" w:bidi="fr-FR"/>
              </w:rPr>
              <w:t>13</w:t>
            </w:r>
            <w:r>
              <w:rPr>
                <w:sz w:val="24"/>
                <w:lang w:eastAsia="fr-FR" w:bidi="fr-FR"/>
              </w:rPr>
              <w:t> %</w:t>
            </w:r>
          </w:p>
        </w:tc>
      </w:tr>
      <w:tr w:rsidR="00471170" w:rsidRPr="00931B41" w14:paraId="7B7B1615" w14:textId="77777777">
        <w:tc>
          <w:tcPr>
            <w:tcW w:w="2683" w:type="dxa"/>
            <w:shd w:val="clear" w:color="auto" w:fill="FFFFFF"/>
            <w:vAlign w:val="bottom"/>
          </w:tcPr>
          <w:p w14:paraId="58758E94" w14:textId="77777777" w:rsidR="00471170" w:rsidRPr="00262621" w:rsidRDefault="00471170" w:rsidP="00471170">
            <w:pPr>
              <w:spacing w:before="240"/>
              <w:ind w:firstLine="0"/>
              <w:jc w:val="both"/>
              <w:rPr>
                <w:sz w:val="24"/>
                <w:lang w:eastAsia="fr-FR" w:bidi="fr-FR"/>
              </w:rPr>
            </w:pPr>
            <w:r w:rsidRPr="00000379">
              <w:rPr>
                <w:b/>
                <w:color w:val="FF0000"/>
                <w:sz w:val="24"/>
                <w:lang w:eastAsia="fr-FR" w:bidi="fr-FR"/>
              </w:rPr>
              <w:t>Province :</w:t>
            </w:r>
          </w:p>
        </w:tc>
        <w:tc>
          <w:tcPr>
            <w:tcW w:w="1311" w:type="dxa"/>
            <w:shd w:val="clear" w:color="auto" w:fill="FFFFFF"/>
            <w:vAlign w:val="bottom"/>
          </w:tcPr>
          <w:p w14:paraId="30EB9810" w14:textId="77777777" w:rsidR="00471170" w:rsidRPr="00262621" w:rsidRDefault="00471170" w:rsidP="00471170">
            <w:pPr>
              <w:spacing w:before="240"/>
              <w:ind w:right="374" w:firstLine="0"/>
              <w:jc w:val="right"/>
              <w:rPr>
                <w:sz w:val="24"/>
                <w:lang w:eastAsia="fr-FR" w:bidi="fr-FR"/>
              </w:rPr>
            </w:pPr>
          </w:p>
        </w:tc>
        <w:tc>
          <w:tcPr>
            <w:tcW w:w="1312" w:type="dxa"/>
            <w:shd w:val="clear" w:color="auto" w:fill="FFFFFF"/>
            <w:vAlign w:val="bottom"/>
          </w:tcPr>
          <w:p w14:paraId="59355E8D" w14:textId="77777777" w:rsidR="00471170" w:rsidRPr="00262621" w:rsidRDefault="00471170" w:rsidP="00471170">
            <w:pPr>
              <w:spacing w:before="240"/>
              <w:ind w:right="374" w:firstLine="0"/>
              <w:jc w:val="right"/>
              <w:rPr>
                <w:sz w:val="24"/>
                <w:lang w:eastAsia="fr-FR" w:bidi="fr-FR"/>
              </w:rPr>
            </w:pPr>
          </w:p>
        </w:tc>
        <w:tc>
          <w:tcPr>
            <w:tcW w:w="1312" w:type="dxa"/>
            <w:shd w:val="clear" w:color="auto" w:fill="FFFFFF"/>
            <w:vAlign w:val="bottom"/>
          </w:tcPr>
          <w:p w14:paraId="6F791EA9" w14:textId="77777777" w:rsidR="00471170" w:rsidRPr="00262621" w:rsidRDefault="00471170" w:rsidP="00471170">
            <w:pPr>
              <w:spacing w:before="240"/>
              <w:ind w:right="374" w:firstLine="0"/>
              <w:jc w:val="right"/>
              <w:rPr>
                <w:sz w:val="24"/>
                <w:lang w:eastAsia="fr-FR" w:bidi="fr-FR"/>
              </w:rPr>
            </w:pPr>
          </w:p>
        </w:tc>
        <w:tc>
          <w:tcPr>
            <w:tcW w:w="1312" w:type="dxa"/>
            <w:shd w:val="clear" w:color="auto" w:fill="FFFFFF"/>
            <w:vAlign w:val="bottom"/>
          </w:tcPr>
          <w:p w14:paraId="149A38A0" w14:textId="77777777" w:rsidR="00471170" w:rsidRPr="00262621" w:rsidRDefault="00471170" w:rsidP="00471170">
            <w:pPr>
              <w:spacing w:before="240"/>
              <w:ind w:right="374" w:firstLine="0"/>
              <w:jc w:val="right"/>
              <w:rPr>
                <w:sz w:val="24"/>
                <w:lang w:eastAsia="fr-FR" w:bidi="fr-FR"/>
              </w:rPr>
            </w:pPr>
          </w:p>
        </w:tc>
      </w:tr>
      <w:tr w:rsidR="00471170" w:rsidRPr="00931B41" w14:paraId="237C8501" w14:textId="77777777">
        <w:tc>
          <w:tcPr>
            <w:tcW w:w="2683" w:type="dxa"/>
            <w:shd w:val="clear" w:color="auto" w:fill="FFFFFF"/>
            <w:vAlign w:val="bottom"/>
          </w:tcPr>
          <w:p w14:paraId="3C0B1A2B" w14:textId="77777777" w:rsidR="00471170" w:rsidRPr="00262621" w:rsidRDefault="00471170" w:rsidP="00471170">
            <w:pPr>
              <w:ind w:firstLine="0"/>
              <w:jc w:val="both"/>
              <w:rPr>
                <w:sz w:val="24"/>
              </w:rPr>
            </w:pPr>
            <w:r w:rsidRPr="00262621">
              <w:rPr>
                <w:sz w:val="24"/>
                <w:lang w:eastAsia="fr-FR" w:bidi="fr-FR"/>
              </w:rPr>
              <w:t>2 pièces - 40 m</w:t>
            </w:r>
            <w:r w:rsidRPr="00262621">
              <w:rPr>
                <w:sz w:val="24"/>
                <w:vertAlign w:val="superscript"/>
                <w:lang w:eastAsia="fr-FR" w:bidi="fr-FR"/>
              </w:rPr>
              <w:t>2</w:t>
            </w:r>
          </w:p>
        </w:tc>
        <w:tc>
          <w:tcPr>
            <w:tcW w:w="1311" w:type="dxa"/>
            <w:shd w:val="clear" w:color="auto" w:fill="FFFFFF"/>
            <w:vAlign w:val="bottom"/>
          </w:tcPr>
          <w:p w14:paraId="10F7A4E3" w14:textId="77777777" w:rsidR="00471170" w:rsidRPr="00262621" w:rsidRDefault="00471170" w:rsidP="00471170">
            <w:pPr>
              <w:ind w:right="374" w:firstLine="0"/>
              <w:jc w:val="right"/>
              <w:rPr>
                <w:sz w:val="24"/>
              </w:rPr>
            </w:pPr>
            <w:r w:rsidRPr="00262621">
              <w:rPr>
                <w:sz w:val="24"/>
                <w:lang w:eastAsia="fr-FR" w:bidi="fr-FR"/>
              </w:rPr>
              <w:t>310 F</w:t>
            </w:r>
          </w:p>
        </w:tc>
        <w:tc>
          <w:tcPr>
            <w:tcW w:w="1312" w:type="dxa"/>
            <w:shd w:val="clear" w:color="auto" w:fill="FFFFFF"/>
            <w:vAlign w:val="bottom"/>
          </w:tcPr>
          <w:p w14:paraId="077D53F6" w14:textId="77777777" w:rsidR="00471170" w:rsidRPr="00262621" w:rsidRDefault="00471170" w:rsidP="00471170">
            <w:pPr>
              <w:ind w:right="374" w:firstLine="0"/>
              <w:jc w:val="right"/>
              <w:rPr>
                <w:sz w:val="24"/>
              </w:rPr>
            </w:pPr>
            <w:r w:rsidRPr="00262621">
              <w:rPr>
                <w:sz w:val="24"/>
                <w:lang w:eastAsia="fr-FR" w:bidi="fr-FR"/>
              </w:rPr>
              <w:t>15</w:t>
            </w:r>
            <w:r>
              <w:rPr>
                <w:sz w:val="24"/>
                <w:lang w:eastAsia="fr-FR" w:bidi="fr-FR"/>
              </w:rPr>
              <w:t> %</w:t>
            </w:r>
          </w:p>
        </w:tc>
        <w:tc>
          <w:tcPr>
            <w:tcW w:w="1312" w:type="dxa"/>
            <w:shd w:val="clear" w:color="auto" w:fill="FFFFFF"/>
            <w:vAlign w:val="bottom"/>
          </w:tcPr>
          <w:p w14:paraId="6E0AC062" w14:textId="77777777" w:rsidR="00471170" w:rsidRPr="00262621" w:rsidRDefault="00471170" w:rsidP="00471170">
            <w:pPr>
              <w:ind w:right="374" w:firstLine="0"/>
              <w:jc w:val="right"/>
              <w:rPr>
                <w:sz w:val="24"/>
              </w:rPr>
            </w:pPr>
            <w:r w:rsidRPr="00262621">
              <w:rPr>
                <w:sz w:val="24"/>
                <w:lang w:eastAsia="fr-FR" w:bidi="fr-FR"/>
              </w:rPr>
              <w:t>10</w:t>
            </w:r>
            <w:r>
              <w:rPr>
                <w:sz w:val="24"/>
                <w:lang w:eastAsia="fr-FR" w:bidi="fr-FR"/>
              </w:rPr>
              <w:t> %</w:t>
            </w:r>
          </w:p>
        </w:tc>
        <w:tc>
          <w:tcPr>
            <w:tcW w:w="1312" w:type="dxa"/>
            <w:shd w:val="clear" w:color="auto" w:fill="FFFFFF"/>
            <w:vAlign w:val="bottom"/>
          </w:tcPr>
          <w:p w14:paraId="2D835C66" w14:textId="77777777" w:rsidR="00471170" w:rsidRPr="00262621" w:rsidRDefault="00471170" w:rsidP="00471170">
            <w:pPr>
              <w:ind w:right="374" w:firstLine="0"/>
              <w:jc w:val="right"/>
              <w:rPr>
                <w:sz w:val="24"/>
              </w:rPr>
            </w:pPr>
            <w:r w:rsidRPr="00262621">
              <w:rPr>
                <w:sz w:val="24"/>
                <w:lang w:eastAsia="fr-FR" w:bidi="fr-FR"/>
              </w:rPr>
              <w:t>6</w:t>
            </w:r>
            <w:r>
              <w:rPr>
                <w:sz w:val="24"/>
                <w:lang w:eastAsia="fr-FR" w:bidi="fr-FR"/>
              </w:rPr>
              <w:t> %</w:t>
            </w:r>
          </w:p>
        </w:tc>
      </w:tr>
      <w:tr w:rsidR="00471170" w:rsidRPr="00931B41" w14:paraId="1CA9486D" w14:textId="77777777">
        <w:tc>
          <w:tcPr>
            <w:tcW w:w="2683" w:type="dxa"/>
            <w:tcBorders>
              <w:bottom w:val="single" w:sz="4" w:space="0" w:color="auto"/>
            </w:tcBorders>
            <w:shd w:val="clear" w:color="auto" w:fill="FFFFFF"/>
          </w:tcPr>
          <w:p w14:paraId="7B0749EE" w14:textId="77777777" w:rsidR="00471170" w:rsidRPr="00262621" w:rsidRDefault="00471170" w:rsidP="00471170">
            <w:pPr>
              <w:spacing w:after="120"/>
              <w:ind w:firstLine="0"/>
              <w:jc w:val="both"/>
              <w:rPr>
                <w:sz w:val="24"/>
              </w:rPr>
            </w:pPr>
            <w:r w:rsidRPr="00262621">
              <w:rPr>
                <w:sz w:val="24"/>
                <w:lang w:eastAsia="fr-FR" w:bidi="fr-FR"/>
              </w:rPr>
              <w:t>4 pièces - 80 m</w:t>
            </w:r>
            <w:r w:rsidRPr="00262621">
              <w:rPr>
                <w:sz w:val="24"/>
                <w:vertAlign w:val="superscript"/>
                <w:lang w:eastAsia="fr-FR" w:bidi="fr-FR"/>
              </w:rPr>
              <w:t>2</w:t>
            </w:r>
          </w:p>
        </w:tc>
        <w:tc>
          <w:tcPr>
            <w:tcW w:w="1311" w:type="dxa"/>
            <w:tcBorders>
              <w:bottom w:val="single" w:sz="4" w:space="0" w:color="auto"/>
            </w:tcBorders>
            <w:shd w:val="clear" w:color="auto" w:fill="FFFFFF"/>
          </w:tcPr>
          <w:p w14:paraId="61AC361B" w14:textId="77777777" w:rsidR="00471170" w:rsidRPr="00262621" w:rsidRDefault="00471170" w:rsidP="00471170">
            <w:pPr>
              <w:spacing w:after="120"/>
              <w:ind w:right="374" w:firstLine="0"/>
              <w:jc w:val="right"/>
              <w:rPr>
                <w:sz w:val="24"/>
              </w:rPr>
            </w:pPr>
            <w:r w:rsidRPr="00262621">
              <w:rPr>
                <w:sz w:val="24"/>
                <w:lang w:eastAsia="fr-FR" w:bidi="fr-FR"/>
              </w:rPr>
              <w:t>620 F</w:t>
            </w:r>
          </w:p>
        </w:tc>
        <w:tc>
          <w:tcPr>
            <w:tcW w:w="1312" w:type="dxa"/>
            <w:tcBorders>
              <w:bottom w:val="single" w:sz="4" w:space="0" w:color="auto"/>
            </w:tcBorders>
            <w:shd w:val="clear" w:color="auto" w:fill="FFFFFF"/>
          </w:tcPr>
          <w:p w14:paraId="26A49362" w14:textId="77777777" w:rsidR="00471170" w:rsidRPr="00262621" w:rsidRDefault="00471170" w:rsidP="00471170">
            <w:pPr>
              <w:spacing w:after="120"/>
              <w:ind w:right="374" w:firstLine="0"/>
              <w:jc w:val="right"/>
              <w:rPr>
                <w:sz w:val="24"/>
              </w:rPr>
            </w:pPr>
            <w:r w:rsidRPr="00262621">
              <w:rPr>
                <w:sz w:val="24"/>
                <w:lang w:eastAsia="fr-FR" w:bidi="fr-FR"/>
              </w:rPr>
              <w:t>31</w:t>
            </w:r>
            <w:r>
              <w:rPr>
                <w:sz w:val="24"/>
                <w:lang w:eastAsia="fr-FR" w:bidi="fr-FR"/>
              </w:rPr>
              <w:t> %</w:t>
            </w:r>
          </w:p>
        </w:tc>
        <w:tc>
          <w:tcPr>
            <w:tcW w:w="1312" w:type="dxa"/>
            <w:tcBorders>
              <w:bottom w:val="single" w:sz="4" w:space="0" w:color="auto"/>
            </w:tcBorders>
            <w:shd w:val="clear" w:color="auto" w:fill="FFFFFF"/>
          </w:tcPr>
          <w:p w14:paraId="12B6EDD2" w14:textId="77777777" w:rsidR="00471170" w:rsidRPr="00262621" w:rsidRDefault="00471170" w:rsidP="00471170">
            <w:pPr>
              <w:spacing w:after="120"/>
              <w:ind w:right="374" w:firstLine="0"/>
              <w:jc w:val="right"/>
              <w:rPr>
                <w:sz w:val="24"/>
              </w:rPr>
            </w:pPr>
            <w:r w:rsidRPr="00262621">
              <w:rPr>
                <w:sz w:val="24"/>
                <w:lang w:eastAsia="fr-FR" w:bidi="fr-FR"/>
              </w:rPr>
              <w:t>21</w:t>
            </w:r>
            <w:r>
              <w:rPr>
                <w:sz w:val="24"/>
                <w:lang w:eastAsia="fr-FR" w:bidi="fr-FR"/>
              </w:rPr>
              <w:t> %</w:t>
            </w:r>
          </w:p>
        </w:tc>
        <w:tc>
          <w:tcPr>
            <w:tcW w:w="1312" w:type="dxa"/>
            <w:tcBorders>
              <w:bottom w:val="single" w:sz="4" w:space="0" w:color="auto"/>
            </w:tcBorders>
            <w:shd w:val="clear" w:color="auto" w:fill="FFFFFF"/>
          </w:tcPr>
          <w:p w14:paraId="0ECE5541" w14:textId="77777777" w:rsidR="00471170" w:rsidRPr="00262621" w:rsidRDefault="00471170" w:rsidP="00471170">
            <w:pPr>
              <w:spacing w:after="120"/>
              <w:ind w:right="374" w:firstLine="0"/>
              <w:jc w:val="right"/>
              <w:rPr>
                <w:sz w:val="24"/>
              </w:rPr>
            </w:pPr>
            <w:r w:rsidRPr="00262621">
              <w:rPr>
                <w:sz w:val="24"/>
                <w:lang w:eastAsia="fr-FR" w:bidi="fr-FR"/>
              </w:rPr>
              <w:t>12</w:t>
            </w:r>
            <w:r>
              <w:rPr>
                <w:sz w:val="24"/>
                <w:lang w:eastAsia="fr-FR" w:bidi="fr-FR"/>
              </w:rPr>
              <w:t> %</w:t>
            </w:r>
          </w:p>
        </w:tc>
      </w:tr>
    </w:tbl>
    <w:p w14:paraId="254C3EB6" w14:textId="77777777" w:rsidR="00471170" w:rsidRPr="00931B41" w:rsidRDefault="00471170" w:rsidP="00471170">
      <w:pPr>
        <w:spacing w:before="120" w:after="120"/>
        <w:jc w:val="both"/>
        <w:rPr>
          <w:szCs w:val="2"/>
        </w:rPr>
      </w:pPr>
    </w:p>
    <w:p w14:paraId="790EA009" w14:textId="77777777" w:rsidR="00471170" w:rsidRPr="00931B41" w:rsidRDefault="00471170" w:rsidP="00471170">
      <w:pPr>
        <w:pStyle w:val="figtitre"/>
      </w:pPr>
      <w:r w:rsidRPr="00931B41">
        <w:t>Tableau n° 29</w:t>
      </w:r>
    </w:p>
    <w:p w14:paraId="411E63E5" w14:textId="77777777" w:rsidR="00471170" w:rsidRPr="00931B41" w:rsidRDefault="00471170" w:rsidP="00471170">
      <w:pPr>
        <w:pStyle w:val="figtitrest"/>
      </w:pPr>
      <w:r w:rsidRPr="00931B41">
        <w:t>Distribution de la population</w:t>
      </w:r>
      <w:r w:rsidRPr="00931B41">
        <w:br/>
        <w:t xml:space="preserve">parmi les différentes tranches </w:t>
      </w:r>
      <w:r>
        <w:t>d</w:t>
      </w:r>
      <w:r w:rsidRPr="00931B41">
        <w:t>e revenu, France, 1965</w:t>
      </w:r>
    </w:p>
    <w:tbl>
      <w:tblPr>
        <w:tblW w:w="0" w:type="auto"/>
        <w:tblLook w:val="00BF" w:firstRow="1" w:lastRow="0" w:firstColumn="1" w:lastColumn="0" w:noHBand="0" w:noVBand="0"/>
      </w:tblPr>
      <w:tblGrid>
        <w:gridCol w:w="2743"/>
        <w:gridCol w:w="1508"/>
        <w:gridCol w:w="1849"/>
        <w:gridCol w:w="1820"/>
      </w:tblGrid>
      <w:tr w:rsidR="00471170" w:rsidRPr="005A31E8" w14:paraId="6DD35274" w14:textId="77777777">
        <w:tc>
          <w:tcPr>
            <w:tcW w:w="4338" w:type="dxa"/>
            <w:gridSpan w:val="2"/>
            <w:tcBorders>
              <w:top w:val="single" w:sz="4" w:space="0" w:color="auto"/>
              <w:bottom w:val="single" w:sz="4" w:space="0" w:color="auto"/>
            </w:tcBorders>
            <w:shd w:val="clear" w:color="auto" w:fill="EEECE1"/>
          </w:tcPr>
          <w:p w14:paraId="45EB0DF3" w14:textId="77777777" w:rsidR="00471170" w:rsidRPr="005A31E8" w:rsidRDefault="00471170" w:rsidP="00471170">
            <w:pPr>
              <w:spacing w:before="120" w:after="120"/>
              <w:ind w:firstLine="0"/>
              <w:jc w:val="center"/>
              <w:rPr>
                <w:sz w:val="24"/>
                <w:lang w:eastAsia="fr-FR" w:bidi="fr-FR"/>
              </w:rPr>
            </w:pPr>
            <w:r w:rsidRPr="005A31E8">
              <w:rPr>
                <w:sz w:val="24"/>
                <w:lang w:eastAsia="fr-FR" w:bidi="fr-FR"/>
              </w:rPr>
              <w:t>Revenu mensuel</w:t>
            </w:r>
          </w:p>
        </w:tc>
        <w:tc>
          <w:tcPr>
            <w:tcW w:w="3723" w:type="dxa"/>
            <w:gridSpan w:val="2"/>
            <w:tcBorders>
              <w:top w:val="single" w:sz="4" w:space="0" w:color="auto"/>
              <w:bottom w:val="single" w:sz="4" w:space="0" w:color="auto"/>
            </w:tcBorders>
            <w:shd w:val="clear" w:color="auto" w:fill="EEECE1"/>
          </w:tcPr>
          <w:p w14:paraId="6583013C" w14:textId="77777777" w:rsidR="00471170" w:rsidRPr="005A31E8" w:rsidRDefault="00471170" w:rsidP="00471170">
            <w:pPr>
              <w:spacing w:before="120" w:after="120"/>
              <w:ind w:firstLine="0"/>
              <w:jc w:val="center"/>
              <w:rPr>
                <w:sz w:val="24"/>
                <w:lang w:eastAsia="fr-FR" w:bidi="fr-FR"/>
              </w:rPr>
            </w:pPr>
            <w:r w:rsidRPr="005A31E8">
              <w:rPr>
                <w:sz w:val="24"/>
                <w:lang w:eastAsia="fr-FR" w:bidi="fr-FR"/>
              </w:rPr>
              <w:t>Proportion de ménages</w:t>
            </w:r>
          </w:p>
        </w:tc>
      </w:tr>
      <w:tr w:rsidR="00471170" w:rsidRPr="005A31E8" w14:paraId="5D5168AB" w14:textId="77777777">
        <w:tc>
          <w:tcPr>
            <w:tcW w:w="2808" w:type="dxa"/>
            <w:tcBorders>
              <w:top w:val="single" w:sz="4" w:space="0" w:color="auto"/>
              <w:right w:val="double" w:sz="4" w:space="0" w:color="auto"/>
            </w:tcBorders>
          </w:tcPr>
          <w:p w14:paraId="5F0F2F6A"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 xml:space="preserve">moins de 430 F </w:t>
            </w:r>
          </w:p>
        </w:tc>
        <w:tc>
          <w:tcPr>
            <w:tcW w:w="1530" w:type="dxa"/>
            <w:vMerge w:val="restart"/>
            <w:tcBorders>
              <w:left w:val="double" w:sz="4" w:space="0" w:color="auto"/>
            </w:tcBorders>
            <w:vAlign w:val="center"/>
          </w:tcPr>
          <w:p w14:paraId="649AD856" w14:textId="77777777" w:rsidR="00471170" w:rsidRPr="005A31E8" w:rsidRDefault="00471170" w:rsidP="00471170">
            <w:pPr>
              <w:spacing w:before="120" w:after="120"/>
              <w:ind w:firstLine="0"/>
              <w:rPr>
                <w:sz w:val="24"/>
                <w:lang w:eastAsia="fr-FR" w:bidi="fr-FR"/>
              </w:rPr>
            </w:pPr>
            <w:r w:rsidRPr="005A31E8">
              <w:rPr>
                <w:sz w:val="24"/>
                <w:lang w:eastAsia="fr-FR" w:bidi="fr-FR"/>
              </w:rPr>
              <w:t>Moins</w:t>
            </w:r>
            <w:r w:rsidRPr="005A31E8">
              <w:rPr>
                <w:sz w:val="24"/>
                <w:lang w:eastAsia="fr-FR" w:bidi="fr-FR"/>
              </w:rPr>
              <w:br/>
              <w:t>de</w:t>
            </w:r>
            <w:r w:rsidRPr="005A31E8">
              <w:rPr>
                <w:sz w:val="24"/>
                <w:lang w:eastAsia="fr-FR" w:bidi="fr-FR"/>
              </w:rPr>
              <w:br/>
              <w:t>1 720 F</w:t>
            </w:r>
          </w:p>
        </w:tc>
        <w:tc>
          <w:tcPr>
            <w:tcW w:w="1867" w:type="dxa"/>
            <w:tcBorders>
              <w:top w:val="single" w:sz="4" w:space="0" w:color="auto"/>
              <w:right w:val="double" w:sz="4" w:space="0" w:color="auto"/>
            </w:tcBorders>
          </w:tcPr>
          <w:p w14:paraId="236A4B7D" w14:textId="77777777" w:rsidR="00471170" w:rsidRPr="005A31E8" w:rsidRDefault="00471170" w:rsidP="00471170">
            <w:pPr>
              <w:spacing w:before="120" w:after="120"/>
              <w:ind w:right="589" w:firstLine="0"/>
              <w:jc w:val="right"/>
              <w:rPr>
                <w:sz w:val="24"/>
                <w:lang w:eastAsia="fr-FR" w:bidi="fr-FR"/>
              </w:rPr>
            </w:pPr>
            <w:r w:rsidRPr="005A31E8">
              <w:rPr>
                <w:sz w:val="24"/>
                <w:lang w:eastAsia="fr-FR" w:bidi="fr-FR"/>
              </w:rPr>
              <w:t>11</w:t>
            </w:r>
            <w:r>
              <w:rPr>
                <w:sz w:val="24"/>
                <w:lang w:eastAsia="fr-FR" w:bidi="fr-FR"/>
              </w:rPr>
              <w:t> %</w:t>
            </w:r>
          </w:p>
        </w:tc>
        <w:tc>
          <w:tcPr>
            <w:tcW w:w="1856" w:type="dxa"/>
            <w:vMerge w:val="restart"/>
            <w:tcBorders>
              <w:top w:val="double" w:sz="4" w:space="0" w:color="auto"/>
              <w:left w:val="double" w:sz="4" w:space="0" w:color="auto"/>
            </w:tcBorders>
            <w:vAlign w:val="center"/>
          </w:tcPr>
          <w:p w14:paraId="3FDEB1A2" w14:textId="77777777" w:rsidR="00471170" w:rsidRPr="005A31E8" w:rsidRDefault="00471170" w:rsidP="00471170">
            <w:pPr>
              <w:spacing w:before="120" w:after="120"/>
              <w:ind w:firstLine="0"/>
              <w:rPr>
                <w:sz w:val="24"/>
                <w:lang w:eastAsia="fr-FR" w:bidi="fr-FR"/>
              </w:rPr>
            </w:pPr>
            <w:r w:rsidRPr="005A31E8">
              <w:rPr>
                <w:sz w:val="24"/>
                <w:lang w:eastAsia="fr-FR" w:bidi="fr-FR"/>
              </w:rPr>
              <w:t>61</w:t>
            </w:r>
            <w:r>
              <w:rPr>
                <w:sz w:val="24"/>
                <w:lang w:eastAsia="fr-FR" w:bidi="fr-FR"/>
              </w:rPr>
              <w:t> %</w:t>
            </w:r>
          </w:p>
        </w:tc>
      </w:tr>
      <w:tr w:rsidR="00471170" w:rsidRPr="005A31E8" w14:paraId="1AD6FB24" w14:textId="77777777">
        <w:tc>
          <w:tcPr>
            <w:tcW w:w="2808" w:type="dxa"/>
            <w:tcBorders>
              <w:right w:val="double" w:sz="4" w:space="0" w:color="auto"/>
            </w:tcBorders>
          </w:tcPr>
          <w:p w14:paraId="172959A4"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de 430 à 1 290 F</w:t>
            </w:r>
          </w:p>
        </w:tc>
        <w:tc>
          <w:tcPr>
            <w:tcW w:w="1530" w:type="dxa"/>
            <w:vMerge/>
            <w:tcBorders>
              <w:left w:val="double" w:sz="4" w:space="0" w:color="auto"/>
            </w:tcBorders>
          </w:tcPr>
          <w:p w14:paraId="2860A32C" w14:textId="77777777" w:rsidR="00471170" w:rsidRPr="005A31E8" w:rsidRDefault="00471170" w:rsidP="00471170">
            <w:pPr>
              <w:spacing w:before="120" w:after="120"/>
              <w:ind w:firstLine="0"/>
              <w:jc w:val="both"/>
              <w:rPr>
                <w:sz w:val="24"/>
                <w:lang w:eastAsia="fr-FR" w:bidi="fr-FR"/>
              </w:rPr>
            </w:pPr>
          </w:p>
        </w:tc>
        <w:tc>
          <w:tcPr>
            <w:tcW w:w="1867" w:type="dxa"/>
            <w:tcBorders>
              <w:right w:val="double" w:sz="4" w:space="0" w:color="auto"/>
            </w:tcBorders>
          </w:tcPr>
          <w:p w14:paraId="1E60AA79" w14:textId="77777777" w:rsidR="00471170" w:rsidRPr="005A31E8" w:rsidRDefault="00471170" w:rsidP="00471170">
            <w:pPr>
              <w:spacing w:before="120" w:after="120"/>
              <w:ind w:right="589" w:firstLine="0"/>
              <w:jc w:val="right"/>
              <w:rPr>
                <w:sz w:val="24"/>
                <w:lang w:eastAsia="fr-FR" w:bidi="fr-FR"/>
              </w:rPr>
            </w:pPr>
            <w:r w:rsidRPr="005A31E8">
              <w:rPr>
                <w:sz w:val="24"/>
                <w:lang w:eastAsia="fr-FR" w:bidi="fr-FR"/>
              </w:rPr>
              <w:t>30</w:t>
            </w:r>
            <w:r>
              <w:rPr>
                <w:sz w:val="24"/>
                <w:lang w:eastAsia="fr-FR" w:bidi="fr-FR"/>
              </w:rPr>
              <w:t> %</w:t>
            </w:r>
          </w:p>
        </w:tc>
        <w:tc>
          <w:tcPr>
            <w:tcW w:w="1856" w:type="dxa"/>
            <w:vMerge/>
            <w:tcBorders>
              <w:left w:val="double" w:sz="4" w:space="0" w:color="auto"/>
            </w:tcBorders>
          </w:tcPr>
          <w:p w14:paraId="7D78B57A" w14:textId="77777777" w:rsidR="00471170" w:rsidRPr="005A31E8" w:rsidRDefault="00471170" w:rsidP="00471170">
            <w:pPr>
              <w:spacing w:before="120" w:after="120"/>
              <w:ind w:firstLine="0"/>
              <w:jc w:val="both"/>
              <w:rPr>
                <w:sz w:val="24"/>
                <w:lang w:eastAsia="fr-FR" w:bidi="fr-FR"/>
              </w:rPr>
            </w:pPr>
          </w:p>
        </w:tc>
      </w:tr>
      <w:tr w:rsidR="00471170" w:rsidRPr="005A31E8" w14:paraId="5A70D764" w14:textId="77777777">
        <w:tc>
          <w:tcPr>
            <w:tcW w:w="2808" w:type="dxa"/>
            <w:tcBorders>
              <w:right w:val="double" w:sz="4" w:space="0" w:color="auto"/>
            </w:tcBorders>
          </w:tcPr>
          <w:p w14:paraId="446D4442"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de 1 290 à 1 720 F</w:t>
            </w:r>
          </w:p>
        </w:tc>
        <w:tc>
          <w:tcPr>
            <w:tcW w:w="1530" w:type="dxa"/>
            <w:vMerge/>
            <w:tcBorders>
              <w:left w:val="double" w:sz="4" w:space="0" w:color="auto"/>
            </w:tcBorders>
          </w:tcPr>
          <w:p w14:paraId="2EE069F3" w14:textId="77777777" w:rsidR="00471170" w:rsidRPr="005A31E8" w:rsidRDefault="00471170" w:rsidP="00471170">
            <w:pPr>
              <w:spacing w:before="120" w:after="120"/>
              <w:ind w:firstLine="0"/>
              <w:jc w:val="both"/>
              <w:rPr>
                <w:sz w:val="24"/>
                <w:lang w:eastAsia="fr-FR" w:bidi="fr-FR"/>
              </w:rPr>
            </w:pPr>
          </w:p>
        </w:tc>
        <w:tc>
          <w:tcPr>
            <w:tcW w:w="1867" w:type="dxa"/>
            <w:tcBorders>
              <w:right w:val="double" w:sz="4" w:space="0" w:color="auto"/>
            </w:tcBorders>
          </w:tcPr>
          <w:p w14:paraId="724D5E2D" w14:textId="77777777" w:rsidR="00471170" w:rsidRPr="005A31E8" w:rsidRDefault="00471170" w:rsidP="00471170">
            <w:pPr>
              <w:spacing w:before="120" w:after="120"/>
              <w:ind w:right="589" w:firstLine="0"/>
              <w:jc w:val="right"/>
              <w:rPr>
                <w:sz w:val="24"/>
                <w:lang w:eastAsia="fr-FR" w:bidi="fr-FR"/>
              </w:rPr>
            </w:pPr>
            <w:r w:rsidRPr="005A31E8">
              <w:rPr>
                <w:sz w:val="24"/>
                <w:lang w:eastAsia="fr-FR" w:bidi="fr-FR"/>
              </w:rPr>
              <w:t>20</w:t>
            </w:r>
            <w:r>
              <w:rPr>
                <w:sz w:val="24"/>
                <w:lang w:eastAsia="fr-FR" w:bidi="fr-FR"/>
              </w:rPr>
              <w:t> %</w:t>
            </w:r>
          </w:p>
        </w:tc>
        <w:tc>
          <w:tcPr>
            <w:tcW w:w="1856" w:type="dxa"/>
            <w:vMerge/>
            <w:tcBorders>
              <w:left w:val="double" w:sz="4" w:space="0" w:color="auto"/>
            </w:tcBorders>
          </w:tcPr>
          <w:p w14:paraId="1D22C874" w14:textId="77777777" w:rsidR="00471170" w:rsidRPr="005A31E8" w:rsidRDefault="00471170" w:rsidP="00471170">
            <w:pPr>
              <w:spacing w:before="120" w:after="120"/>
              <w:ind w:firstLine="0"/>
              <w:jc w:val="both"/>
              <w:rPr>
                <w:sz w:val="24"/>
                <w:lang w:eastAsia="fr-FR" w:bidi="fr-FR"/>
              </w:rPr>
            </w:pPr>
          </w:p>
        </w:tc>
      </w:tr>
      <w:tr w:rsidR="00471170" w:rsidRPr="005A31E8" w14:paraId="2BC97018" w14:textId="77777777">
        <w:tc>
          <w:tcPr>
            <w:tcW w:w="2808" w:type="dxa"/>
          </w:tcPr>
          <w:p w14:paraId="3603FB95"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de 1 720 à 5 160 F</w:t>
            </w:r>
          </w:p>
        </w:tc>
        <w:tc>
          <w:tcPr>
            <w:tcW w:w="1530" w:type="dxa"/>
          </w:tcPr>
          <w:p w14:paraId="51D75E51" w14:textId="77777777" w:rsidR="00471170" w:rsidRPr="005A31E8" w:rsidRDefault="00471170" w:rsidP="00471170">
            <w:pPr>
              <w:spacing w:before="120" w:after="120"/>
              <w:ind w:firstLine="0"/>
              <w:jc w:val="both"/>
              <w:rPr>
                <w:sz w:val="24"/>
                <w:lang w:eastAsia="fr-FR" w:bidi="fr-FR"/>
              </w:rPr>
            </w:pPr>
          </w:p>
        </w:tc>
        <w:tc>
          <w:tcPr>
            <w:tcW w:w="1867" w:type="dxa"/>
          </w:tcPr>
          <w:p w14:paraId="4E4A2570" w14:textId="77777777" w:rsidR="00471170" w:rsidRPr="005A31E8" w:rsidRDefault="00471170" w:rsidP="00471170">
            <w:pPr>
              <w:spacing w:before="120" w:after="120"/>
              <w:ind w:right="589" w:firstLine="0"/>
              <w:jc w:val="right"/>
              <w:rPr>
                <w:sz w:val="24"/>
                <w:lang w:eastAsia="fr-FR" w:bidi="fr-FR"/>
              </w:rPr>
            </w:pPr>
            <w:r w:rsidRPr="005A31E8">
              <w:rPr>
                <w:sz w:val="24"/>
                <w:lang w:eastAsia="fr-FR" w:bidi="fr-FR"/>
              </w:rPr>
              <w:t>34</w:t>
            </w:r>
            <w:r>
              <w:rPr>
                <w:sz w:val="24"/>
                <w:lang w:eastAsia="fr-FR" w:bidi="fr-FR"/>
              </w:rPr>
              <w:t> %</w:t>
            </w:r>
          </w:p>
        </w:tc>
        <w:tc>
          <w:tcPr>
            <w:tcW w:w="1856" w:type="dxa"/>
          </w:tcPr>
          <w:p w14:paraId="0D8B15A1" w14:textId="77777777" w:rsidR="00471170" w:rsidRPr="005A31E8" w:rsidRDefault="00471170" w:rsidP="00471170">
            <w:pPr>
              <w:spacing w:before="120" w:after="120"/>
              <w:ind w:firstLine="0"/>
              <w:jc w:val="both"/>
              <w:rPr>
                <w:sz w:val="24"/>
                <w:lang w:eastAsia="fr-FR" w:bidi="fr-FR"/>
              </w:rPr>
            </w:pPr>
          </w:p>
        </w:tc>
      </w:tr>
      <w:tr w:rsidR="00471170" w:rsidRPr="005A31E8" w14:paraId="2DADA4C1" w14:textId="77777777">
        <w:tc>
          <w:tcPr>
            <w:tcW w:w="2808" w:type="dxa"/>
            <w:tcBorders>
              <w:bottom w:val="single" w:sz="8" w:space="0" w:color="auto"/>
            </w:tcBorders>
          </w:tcPr>
          <w:p w14:paraId="69DE21CE"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au</w:t>
            </w:r>
            <w:r>
              <w:rPr>
                <w:sz w:val="24"/>
                <w:lang w:eastAsia="fr-FR" w:bidi="fr-FR"/>
              </w:rPr>
              <w:t>-</w:t>
            </w:r>
            <w:r w:rsidRPr="005A31E8">
              <w:rPr>
                <w:sz w:val="24"/>
                <w:lang w:eastAsia="fr-FR" w:bidi="fr-FR"/>
              </w:rPr>
              <w:t>dessus de 5 100 F</w:t>
            </w:r>
          </w:p>
        </w:tc>
        <w:tc>
          <w:tcPr>
            <w:tcW w:w="1530" w:type="dxa"/>
            <w:tcBorders>
              <w:bottom w:val="single" w:sz="8" w:space="0" w:color="auto"/>
            </w:tcBorders>
          </w:tcPr>
          <w:p w14:paraId="09C3DAEB" w14:textId="77777777" w:rsidR="00471170" w:rsidRPr="005A31E8" w:rsidRDefault="00471170" w:rsidP="00471170">
            <w:pPr>
              <w:spacing w:before="120" w:after="120"/>
              <w:ind w:firstLine="0"/>
              <w:jc w:val="both"/>
              <w:rPr>
                <w:sz w:val="24"/>
                <w:lang w:eastAsia="fr-FR" w:bidi="fr-FR"/>
              </w:rPr>
            </w:pPr>
          </w:p>
        </w:tc>
        <w:tc>
          <w:tcPr>
            <w:tcW w:w="1867" w:type="dxa"/>
            <w:tcBorders>
              <w:bottom w:val="single" w:sz="8" w:space="0" w:color="auto"/>
            </w:tcBorders>
          </w:tcPr>
          <w:p w14:paraId="39B21F3F" w14:textId="77777777" w:rsidR="00471170" w:rsidRPr="005A31E8" w:rsidRDefault="00471170" w:rsidP="00471170">
            <w:pPr>
              <w:spacing w:before="120" w:after="120"/>
              <w:ind w:right="589" w:firstLine="0"/>
              <w:jc w:val="right"/>
              <w:rPr>
                <w:sz w:val="24"/>
                <w:lang w:eastAsia="fr-FR" w:bidi="fr-FR"/>
              </w:rPr>
            </w:pPr>
            <w:r w:rsidRPr="005A31E8">
              <w:rPr>
                <w:sz w:val="24"/>
                <w:lang w:eastAsia="fr-FR" w:bidi="fr-FR"/>
              </w:rPr>
              <w:t>5</w:t>
            </w:r>
            <w:r>
              <w:rPr>
                <w:sz w:val="24"/>
                <w:lang w:eastAsia="fr-FR" w:bidi="fr-FR"/>
              </w:rPr>
              <w:t> %</w:t>
            </w:r>
          </w:p>
        </w:tc>
        <w:tc>
          <w:tcPr>
            <w:tcW w:w="1856" w:type="dxa"/>
            <w:tcBorders>
              <w:bottom w:val="single" w:sz="8" w:space="0" w:color="auto"/>
            </w:tcBorders>
          </w:tcPr>
          <w:p w14:paraId="01657E5F" w14:textId="77777777" w:rsidR="00471170" w:rsidRPr="005A31E8" w:rsidRDefault="00471170" w:rsidP="00471170">
            <w:pPr>
              <w:spacing w:before="120" w:after="120"/>
              <w:ind w:firstLine="0"/>
              <w:jc w:val="both"/>
              <w:rPr>
                <w:sz w:val="24"/>
                <w:lang w:eastAsia="fr-FR" w:bidi="fr-FR"/>
              </w:rPr>
            </w:pPr>
          </w:p>
        </w:tc>
      </w:tr>
    </w:tbl>
    <w:p w14:paraId="79965A53" w14:textId="77777777" w:rsidR="00471170" w:rsidRDefault="00471170" w:rsidP="00471170">
      <w:pPr>
        <w:spacing w:before="120" w:after="120"/>
        <w:jc w:val="both"/>
        <w:rPr>
          <w:sz w:val="24"/>
          <w:lang w:eastAsia="fr-FR" w:bidi="fr-FR"/>
        </w:rPr>
      </w:pPr>
      <w:r w:rsidRPr="00724375">
        <w:rPr>
          <w:i/>
          <w:sz w:val="24"/>
          <w:lang w:eastAsia="fr-FR" w:bidi="fr-FR"/>
        </w:rPr>
        <w:t>Source </w:t>
      </w:r>
      <w:r>
        <w:rPr>
          <w:sz w:val="24"/>
          <w:lang w:eastAsia="fr-FR" w:bidi="fr-FR"/>
        </w:rPr>
        <w:t>: Commission de l’habitation du V</w:t>
      </w:r>
      <w:r w:rsidRPr="00000379">
        <w:rPr>
          <w:sz w:val="24"/>
          <w:vertAlign w:val="superscript"/>
          <w:lang w:eastAsia="fr-FR" w:bidi="fr-FR"/>
        </w:rPr>
        <w:t>e</w:t>
      </w:r>
      <w:r>
        <w:rPr>
          <w:sz w:val="24"/>
          <w:lang w:eastAsia="fr-FR" w:bidi="fr-FR"/>
        </w:rPr>
        <w:t xml:space="preserve"> Plan.</w:t>
      </w:r>
    </w:p>
    <w:p w14:paraId="1814222C" w14:textId="77777777" w:rsidR="00471170" w:rsidRDefault="00471170" w:rsidP="00471170">
      <w:pPr>
        <w:spacing w:before="120" w:after="120"/>
        <w:jc w:val="both"/>
        <w:rPr>
          <w:sz w:val="24"/>
          <w:lang w:eastAsia="fr-FR" w:bidi="fr-FR"/>
        </w:rPr>
      </w:pPr>
    </w:p>
    <w:p w14:paraId="576F9F2A" w14:textId="77777777" w:rsidR="00471170" w:rsidRDefault="00471170" w:rsidP="00471170">
      <w:pPr>
        <w:spacing w:before="120" w:after="120"/>
        <w:jc w:val="both"/>
        <w:rPr>
          <w:lang w:eastAsia="fr-FR" w:bidi="fr-FR"/>
        </w:rPr>
      </w:pPr>
    </w:p>
    <w:p w14:paraId="7039FC66" w14:textId="77777777" w:rsidR="00471170" w:rsidRPr="00931B41" w:rsidRDefault="00471170" w:rsidP="00471170">
      <w:pPr>
        <w:spacing w:before="120" w:after="120"/>
        <w:jc w:val="both"/>
      </w:pPr>
      <w:r>
        <w:rPr>
          <w:lang w:eastAsia="fr-FR" w:bidi="fr-FR"/>
        </w:rPr>
        <w:t>É</w:t>
      </w:r>
      <w:r w:rsidRPr="00931B41">
        <w:rPr>
          <w:lang w:eastAsia="fr-FR" w:bidi="fr-FR"/>
        </w:rPr>
        <w:t>tant donné qu’en France, en 1965, 60</w:t>
      </w:r>
      <w:r>
        <w:rPr>
          <w:lang w:eastAsia="fr-FR" w:bidi="fr-FR"/>
        </w:rPr>
        <w:t> %</w:t>
      </w:r>
      <w:r w:rsidRPr="00931B41">
        <w:rPr>
          <w:lang w:eastAsia="fr-FR" w:bidi="fr-FR"/>
        </w:rPr>
        <w:t xml:space="preserve"> des familles urbaines ont un revenu inférieur à 1</w:t>
      </w:r>
      <w:r>
        <w:rPr>
          <w:lang w:eastAsia="fr-FR" w:bidi="fr-FR"/>
        </w:rPr>
        <w:t> </w:t>
      </w:r>
      <w:r w:rsidRPr="00931B41">
        <w:rPr>
          <w:lang w:eastAsia="fr-FR" w:bidi="fr-FR"/>
        </w:rPr>
        <w:t>600</w:t>
      </w:r>
      <w:r>
        <w:rPr>
          <w:lang w:eastAsia="fr-FR" w:bidi="fr-FR"/>
        </w:rPr>
        <w:t> </w:t>
      </w:r>
      <w:r w:rsidRPr="00931B41">
        <w:rPr>
          <w:lang w:eastAsia="fr-FR" w:bidi="fr-FR"/>
        </w:rPr>
        <w:t xml:space="preserve">F par mois, la construction privée n’est </w:t>
      </w:r>
      <w:r>
        <w:rPr>
          <w:lang w:eastAsia="fr-FR" w:bidi="fr-FR"/>
        </w:rPr>
        <w:t>pas capable d’apporter une solu</w:t>
      </w:r>
      <w:r w:rsidRPr="00931B41">
        <w:rPr>
          <w:lang w:eastAsia="fr-FR" w:bidi="fr-FR"/>
        </w:rPr>
        <w:t>tion</w:t>
      </w:r>
      <w:r>
        <w:t xml:space="preserve"> [197]</w:t>
      </w:r>
      <w:r w:rsidRPr="00931B41">
        <w:rPr>
          <w:lang w:eastAsia="fr-FR" w:bidi="fr-FR"/>
        </w:rPr>
        <w:t xml:space="preserve"> au déséquilibre créé. Il ne s’agit donc pas uniquement d’une stratification dans la consommation, comme il en existe pour tous les biens, en fonction de la stratification sociale, mesurée par le pouvoir d’achat, mais, plus directement, d’une non-satisfaction de la demande. La production de logements est telle, dans la situation historique ét</w:t>
      </w:r>
      <w:r w:rsidRPr="00931B41">
        <w:rPr>
          <w:lang w:eastAsia="fr-FR" w:bidi="fr-FR"/>
        </w:rPr>
        <w:t>u</w:t>
      </w:r>
      <w:r w:rsidRPr="00931B41">
        <w:rPr>
          <w:lang w:eastAsia="fr-FR" w:bidi="fr-FR"/>
        </w:rPr>
        <w:t>diée, qu’abandonnée à elle-même, elle ne serait pas capable de loger la plupart de la population des grandes villes. L’étude de la spécificité de ce processus de production nous aidera à déterminer les raisons d’une telle situation.</w:t>
      </w:r>
    </w:p>
    <w:p w14:paraId="7B94D5B4" w14:textId="77777777" w:rsidR="00471170" w:rsidRPr="00931B41" w:rsidRDefault="00471170" w:rsidP="00471170">
      <w:pPr>
        <w:spacing w:before="120" w:after="120"/>
        <w:jc w:val="both"/>
      </w:pPr>
      <w:r w:rsidRPr="00931B41">
        <w:rPr>
          <w:lang w:eastAsia="fr-FR" w:bidi="fr-FR"/>
        </w:rPr>
        <w:t>Si l’on part de l’idée que, sur le marché immobilier privé, le log</w:t>
      </w:r>
      <w:r w:rsidRPr="00931B41">
        <w:rPr>
          <w:lang w:eastAsia="fr-FR" w:bidi="fr-FR"/>
        </w:rPr>
        <w:t>e</w:t>
      </w:r>
      <w:r w:rsidRPr="00931B41">
        <w:rPr>
          <w:lang w:eastAsia="fr-FR" w:bidi="fr-FR"/>
        </w:rPr>
        <w:t>ment est un bien pr</w:t>
      </w:r>
      <w:r>
        <w:rPr>
          <w:lang w:eastAsia="fr-FR" w:bidi="fr-FR"/>
        </w:rPr>
        <w:t>oduit pour être vendu, c’est-à-</w:t>
      </w:r>
      <w:r w:rsidRPr="00931B41">
        <w:rPr>
          <w:lang w:eastAsia="fr-FR" w:bidi="fr-FR"/>
        </w:rPr>
        <w:t>dire pour réaliser un profit, il faut se demander quelles sont les caractéristiques particuli</w:t>
      </w:r>
      <w:r w:rsidRPr="00931B41">
        <w:rPr>
          <w:lang w:eastAsia="fr-FR" w:bidi="fr-FR"/>
        </w:rPr>
        <w:t>è</w:t>
      </w:r>
      <w:r w:rsidRPr="00931B41">
        <w:rPr>
          <w:lang w:eastAsia="fr-FR" w:bidi="fr-FR"/>
        </w:rPr>
        <w:t xml:space="preserve">res de réalisation de la plus-value, qui déterminent une plus grande incapacité de l’industrie privée à subvenir aux besoins élémentaires dans ce domaine, plus encore </w:t>
      </w:r>
      <w:r>
        <w:rPr>
          <w:lang w:eastAsia="fr-FR" w:bidi="fr-FR"/>
        </w:rPr>
        <w:t>q</w:t>
      </w:r>
      <w:r w:rsidRPr="00931B41">
        <w:rPr>
          <w:lang w:eastAsia="fr-FR" w:bidi="fr-FR"/>
        </w:rPr>
        <w:t>ue dans d’autres chapitres de la consommation individuelle. La production du logement résulte de l’articulation de trois éléments : le terrain sur lequel on bâtit, les mat</w:t>
      </w:r>
      <w:r w:rsidRPr="00931B41">
        <w:rPr>
          <w:lang w:eastAsia="fr-FR" w:bidi="fr-FR"/>
        </w:rPr>
        <w:t>é</w:t>
      </w:r>
      <w:r w:rsidRPr="00931B41">
        <w:rPr>
          <w:lang w:eastAsia="fr-FR" w:bidi="fr-FR"/>
        </w:rPr>
        <w:t>riaux et/ou éléments incorporés dans la construction, et la construction de l’immeuble proprement dit, à savoir l’application de la force de travail, dans une organisation donnée, aux matériaux de base, pour produire le logement. Les caractéristiques des trois éléments, leurs formes d’articulation et leur rapport au marché déterminent une forme particulière du travail ou, comme on dit souvent, une certaine « organisation de la profession ». Examinons la spécificité des diff</w:t>
      </w:r>
      <w:r w:rsidRPr="00931B41">
        <w:rPr>
          <w:lang w:eastAsia="fr-FR" w:bidi="fr-FR"/>
        </w:rPr>
        <w:t>é</w:t>
      </w:r>
      <w:r w:rsidRPr="00931B41">
        <w:rPr>
          <w:lang w:eastAsia="fr-FR" w:bidi="fr-FR"/>
        </w:rPr>
        <w:t>rentes phases.</w:t>
      </w:r>
    </w:p>
    <w:p w14:paraId="17D755F3" w14:textId="77777777" w:rsidR="00471170" w:rsidRPr="00931B41" w:rsidRDefault="00471170" w:rsidP="00471170">
      <w:pPr>
        <w:spacing w:before="120" w:after="120"/>
        <w:jc w:val="both"/>
      </w:pPr>
      <w:r w:rsidRPr="00931B41">
        <w:rPr>
          <w:lang w:eastAsia="fr-FR" w:bidi="fr-FR"/>
        </w:rPr>
        <w:t>En premier lieu, c’est un fait connu, on constate la très grande d</w:t>
      </w:r>
      <w:r w:rsidRPr="00931B41">
        <w:rPr>
          <w:lang w:eastAsia="fr-FR" w:bidi="fr-FR"/>
        </w:rPr>
        <w:t>é</w:t>
      </w:r>
      <w:r w:rsidRPr="00931B41">
        <w:rPr>
          <w:lang w:eastAsia="fr-FR" w:bidi="fr-FR"/>
        </w:rPr>
        <w:t>pendance de la construction par rapport à la disponibilité et au prix des terrains à bâtir, ainsi qu’à la spéculation foncière qui e</w:t>
      </w:r>
      <w:r>
        <w:rPr>
          <w:lang w:eastAsia="fr-FR" w:bidi="fr-FR"/>
        </w:rPr>
        <w:t>n résulte. Il s’agit là de l’ar</w:t>
      </w:r>
      <w:r w:rsidRPr="00931B41">
        <w:rPr>
          <w:lang w:eastAsia="fr-FR" w:bidi="fr-FR"/>
        </w:rPr>
        <w:t xml:space="preserve">ticulation de la rente foncière au profit capitaliste. Mais on ne peut pas opposer, comme on l’a fait parfois, la rationalité du profit industriel à la pure spéculation individuelle des propriétaires fonciers. Car, si les placements de sécurité des petits rentiers existent encore, l’essentiel du marché foncier, dans les grandes villes, est contrôlé par des organismes financiers très souvent présents (ainsi dans les holdings accordant des prêts à la construction). </w:t>
      </w:r>
      <w:r>
        <w:rPr>
          <w:lang w:eastAsia="fr-FR" w:bidi="fr-FR"/>
        </w:rPr>
        <w:t>À</w:t>
      </w:r>
      <w:r w:rsidRPr="00931B41">
        <w:rPr>
          <w:lang w:eastAsia="fr-FR" w:bidi="fr-FR"/>
        </w:rPr>
        <w:t xml:space="preserve"> la base de cette stratégie spéculative, deux facteurs : 1. la pénurie de logements, qui assure la possibilité de réalisation du terrain et cela, avec autant de surprofit que la pénurie de logements (et, donc, de terrains) s’accentue ; 2. la demande privilégiant certaines localisations, soci</w:t>
      </w:r>
      <w:r w:rsidRPr="00931B41">
        <w:rPr>
          <w:lang w:eastAsia="fr-FR" w:bidi="fr-FR"/>
        </w:rPr>
        <w:t>a</w:t>
      </w:r>
      <w:r w:rsidRPr="00931B41">
        <w:rPr>
          <w:lang w:eastAsia="fr-FR" w:bidi="fr-FR"/>
        </w:rPr>
        <w:t>lement valorisées et/ou fonctio</w:t>
      </w:r>
      <w:r>
        <w:rPr>
          <w:lang w:eastAsia="fr-FR" w:bidi="fr-FR"/>
        </w:rPr>
        <w:t>nnellement souhaita</w:t>
      </w:r>
      <w:r w:rsidRPr="00931B41">
        <w:rPr>
          <w:lang w:eastAsia="fr-FR" w:bidi="fr-FR"/>
        </w:rPr>
        <w:t>bl</w:t>
      </w:r>
      <w:r>
        <w:rPr>
          <w:lang w:eastAsia="fr-FR" w:bidi="fr-FR"/>
        </w:rPr>
        <w:t>e</w:t>
      </w:r>
      <w:r w:rsidRPr="00931B41">
        <w:rPr>
          <w:lang w:eastAsia="fr-FR" w:bidi="fr-FR"/>
        </w:rPr>
        <w:t xml:space="preserve">s. </w:t>
      </w:r>
      <w:r>
        <w:t xml:space="preserve">[198] </w:t>
      </w:r>
      <w:r w:rsidRPr="00931B41">
        <w:rPr>
          <w:lang w:eastAsia="fr-FR" w:bidi="fr-FR"/>
        </w:rPr>
        <w:t xml:space="preserve">Cette différence tient à l’asymétrie de la structure de l’espace résidentiel (cf. </w:t>
      </w:r>
      <w:r w:rsidRPr="00724375">
        <w:rPr>
          <w:i/>
        </w:rPr>
        <w:t>infra</w:t>
      </w:r>
      <w:r w:rsidRPr="00931B41">
        <w:t>)</w:t>
      </w:r>
      <w:r w:rsidRPr="00931B41">
        <w:rPr>
          <w:lang w:eastAsia="fr-FR" w:bidi="fr-FR"/>
        </w:rPr>
        <w:t xml:space="preserve"> et au renforcement de ces tendances par une p</w:t>
      </w:r>
      <w:r w:rsidRPr="00931B41">
        <w:rPr>
          <w:lang w:eastAsia="fr-FR" w:bidi="fr-FR"/>
        </w:rPr>
        <w:t>o</w:t>
      </w:r>
      <w:r w:rsidRPr="00931B41">
        <w:rPr>
          <w:lang w:eastAsia="fr-FR" w:bidi="fr-FR"/>
        </w:rPr>
        <w:t>litique d’équipement « suiviste » (alors qu’elle pourrait pousser à la décentr</w:t>
      </w:r>
      <w:r w:rsidRPr="00931B41">
        <w:rPr>
          <w:lang w:eastAsia="fr-FR" w:bidi="fr-FR"/>
        </w:rPr>
        <w:t>a</w:t>
      </w:r>
      <w:r w:rsidRPr="00931B41">
        <w:rPr>
          <w:lang w:eastAsia="fr-FR" w:bidi="fr-FR"/>
        </w:rPr>
        <w:t>lisation). La rente foncière ainsi obtenue est considér</w:t>
      </w:r>
      <w:r w:rsidRPr="00931B41">
        <w:rPr>
          <w:lang w:eastAsia="fr-FR" w:bidi="fr-FR"/>
        </w:rPr>
        <w:t>a</w:t>
      </w:r>
      <w:r w:rsidRPr="00931B41">
        <w:rPr>
          <w:lang w:eastAsia="fr-FR" w:bidi="fr-FR"/>
        </w:rPr>
        <w:t>ble : 1950-65, un profit de 21</w:t>
      </w:r>
      <w:r>
        <w:rPr>
          <w:lang w:eastAsia="fr-FR" w:bidi="fr-FR"/>
        </w:rPr>
        <w:t> %</w:t>
      </w:r>
      <w:r w:rsidRPr="00931B41">
        <w:rPr>
          <w:lang w:eastAsia="fr-FR" w:bidi="fr-FR"/>
        </w:rPr>
        <w:t xml:space="preserve"> du capital initial</w:t>
      </w:r>
      <w:r>
        <w:rPr>
          <w:lang w:eastAsia="fr-FR" w:bidi="fr-FR"/>
        </w:rPr>
        <w:t> </w:t>
      </w:r>
      <w:r>
        <w:rPr>
          <w:rStyle w:val="Appelnotedebasdep"/>
          <w:lang w:eastAsia="fr-FR" w:bidi="fr-FR"/>
        </w:rPr>
        <w:footnoteReference w:id="291"/>
      </w:r>
      <w:r>
        <w:rPr>
          <w:lang w:eastAsia="fr-FR" w:bidi="fr-FR"/>
        </w:rPr>
        <w:t xml:space="preserve"> </w:t>
      </w:r>
      <w:r w:rsidRPr="00931B41">
        <w:rPr>
          <w:lang w:eastAsia="fr-FR" w:bidi="fr-FR"/>
        </w:rPr>
        <w:t>(voir tableau n° 30).</w:t>
      </w:r>
    </w:p>
    <w:p w14:paraId="3B0912FC" w14:textId="77777777" w:rsidR="00471170" w:rsidRPr="00931B41" w:rsidRDefault="00471170" w:rsidP="00471170">
      <w:pPr>
        <w:spacing w:before="120" w:after="120"/>
        <w:jc w:val="both"/>
      </w:pPr>
      <w:r w:rsidRPr="00931B41">
        <w:rPr>
          <w:lang w:eastAsia="fr-FR" w:bidi="fr-FR"/>
        </w:rPr>
        <w:t>Les conséquences pour la production de logements sont très gr</w:t>
      </w:r>
      <w:r w:rsidRPr="00931B41">
        <w:rPr>
          <w:lang w:eastAsia="fr-FR" w:bidi="fr-FR"/>
        </w:rPr>
        <w:t>a</w:t>
      </w:r>
      <w:r w:rsidRPr="00931B41">
        <w:rPr>
          <w:lang w:eastAsia="fr-FR" w:bidi="fr-FR"/>
        </w:rPr>
        <w:t>ves : d’une part, les prix de revient s’élèvent d’autant, sans autre just</w:t>
      </w:r>
      <w:r w:rsidRPr="00931B41">
        <w:rPr>
          <w:lang w:eastAsia="fr-FR" w:bidi="fr-FR"/>
        </w:rPr>
        <w:t>i</w:t>
      </w:r>
      <w:r w:rsidRPr="00931B41">
        <w:rPr>
          <w:lang w:eastAsia="fr-FR" w:bidi="fr-FR"/>
        </w:rPr>
        <w:t>fication que ces bénéfices spéculatifs (ainsi, le prix du terrain en Fra</w:t>
      </w:r>
      <w:r w:rsidRPr="00931B41">
        <w:rPr>
          <w:lang w:eastAsia="fr-FR" w:bidi="fr-FR"/>
        </w:rPr>
        <w:t>n</w:t>
      </w:r>
      <w:r w:rsidRPr="00931B41">
        <w:rPr>
          <w:lang w:eastAsia="fr-FR" w:bidi="fr-FR"/>
        </w:rPr>
        <w:t>ce a augmenté en moyenne de 60</w:t>
      </w:r>
      <w:r>
        <w:rPr>
          <w:lang w:eastAsia="fr-FR" w:bidi="fr-FR"/>
        </w:rPr>
        <w:t> %</w:t>
      </w:r>
      <w:r w:rsidRPr="00931B41">
        <w:rPr>
          <w:lang w:eastAsia="fr-FR" w:bidi="fr-FR"/>
        </w:rPr>
        <w:t xml:space="preserve"> entre 1962 et 1965 ; si l’on cons</w:t>
      </w:r>
      <w:r w:rsidRPr="00931B41">
        <w:rPr>
          <w:lang w:eastAsia="fr-FR" w:bidi="fr-FR"/>
        </w:rPr>
        <w:t>i</w:t>
      </w:r>
      <w:r w:rsidRPr="00931B41">
        <w:rPr>
          <w:lang w:eastAsia="fr-FR" w:bidi="fr-FR"/>
        </w:rPr>
        <w:t>dère qu’il intervient pour environ 20</w:t>
      </w:r>
      <w:r>
        <w:rPr>
          <w:lang w:eastAsia="fr-FR" w:bidi="fr-FR"/>
        </w:rPr>
        <w:t> %</w:t>
      </w:r>
      <w:r w:rsidRPr="00931B41">
        <w:rPr>
          <w:lang w:eastAsia="fr-FR" w:bidi="fr-FR"/>
        </w:rPr>
        <w:t xml:space="preserve"> du coût global d’une opér</w:t>
      </w:r>
      <w:r w:rsidRPr="00931B41">
        <w:rPr>
          <w:lang w:eastAsia="fr-FR" w:bidi="fr-FR"/>
        </w:rPr>
        <w:t>a</w:t>
      </w:r>
      <w:r w:rsidRPr="00931B41">
        <w:rPr>
          <w:lang w:eastAsia="fr-FR" w:bidi="fr-FR"/>
        </w:rPr>
        <w:t>tion, il s’agit d’une augmentation de 12</w:t>
      </w:r>
      <w:r>
        <w:rPr>
          <w:lang w:eastAsia="fr-FR" w:bidi="fr-FR"/>
        </w:rPr>
        <w:t> %</w:t>
      </w:r>
      <w:r w:rsidRPr="00931B41">
        <w:rPr>
          <w:lang w:eastAsia="fr-FR" w:bidi="fr-FR"/>
        </w:rPr>
        <w:t xml:space="preserve"> du prix des logements</w:t>
      </w:r>
      <w:r>
        <w:rPr>
          <w:lang w:eastAsia="fr-FR" w:bidi="fr-FR"/>
        </w:rPr>
        <w:t> </w:t>
      </w:r>
      <w:r>
        <w:rPr>
          <w:rStyle w:val="Appelnotedebasdep"/>
          <w:lang w:eastAsia="fr-FR" w:bidi="fr-FR"/>
        </w:rPr>
        <w:footnoteReference w:id="292"/>
      </w:r>
      <w:r w:rsidRPr="00931B41">
        <w:rPr>
          <w:lang w:eastAsia="fr-FR" w:bidi="fr-FR"/>
        </w:rPr>
        <w:t xml:space="preserve">) ; d’autre part, étant donné le taux de profit de ces placements, il y a tendance des propriétaires a ne pas vendre, ou à vendre seulement à des prix tels qu’ils ne peuvent être payés, souvent, </w:t>
      </w:r>
      <w:r>
        <w:rPr>
          <w:lang w:eastAsia="fr-FR" w:bidi="fr-FR"/>
        </w:rPr>
        <w:t>q</w:t>
      </w:r>
      <w:r w:rsidRPr="00931B41">
        <w:rPr>
          <w:lang w:eastAsia="fr-FR" w:bidi="fr-FR"/>
        </w:rPr>
        <w:t>ue par des soci</w:t>
      </w:r>
      <w:r w:rsidRPr="00931B41">
        <w:rPr>
          <w:lang w:eastAsia="fr-FR" w:bidi="fr-FR"/>
        </w:rPr>
        <w:t>é</w:t>
      </w:r>
      <w:r w:rsidRPr="00931B41">
        <w:rPr>
          <w:lang w:eastAsia="fr-FR" w:bidi="fr-FR"/>
        </w:rPr>
        <w:t>tés qui a</w:t>
      </w:r>
      <w:r>
        <w:rPr>
          <w:lang w:eastAsia="fr-FR" w:bidi="fr-FR"/>
        </w:rPr>
        <w:t>chètent dans un but de super-spé</w:t>
      </w:r>
      <w:r w:rsidRPr="00931B41">
        <w:rPr>
          <w:lang w:eastAsia="fr-FR" w:bidi="fr-FR"/>
        </w:rPr>
        <w:t>culation. Cela provoque la rareté des terrains et renforce la crise.</w:t>
      </w:r>
    </w:p>
    <w:p w14:paraId="662A20DD" w14:textId="77777777" w:rsidR="00471170" w:rsidRPr="00931B41" w:rsidRDefault="00471170" w:rsidP="00471170">
      <w:pPr>
        <w:spacing w:before="120" w:after="120"/>
        <w:jc w:val="both"/>
      </w:pPr>
      <w:r w:rsidRPr="00931B41">
        <w:rPr>
          <w:lang w:eastAsia="fr-FR" w:bidi="fr-FR"/>
        </w:rPr>
        <w:t>Cela dit, l’importance de la spéculation foncière provient, esse</w:t>
      </w:r>
      <w:r w:rsidRPr="00931B41">
        <w:rPr>
          <w:lang w:eastAsia="fr-FR" w:bidi="fr-FR"/>
        </w:rPr>
        <w:t>n</w:t>
      </w:r>
      <w:r w:rsidRPr="00931B41">
        <w:rPr>
          <w:lang w:eastAsia="fr-FR" w:bidi="fr-FR"/>
        </w:rPr>
        <w:t xml:space="preserve">tiellement, de la pénurie de logements, </w:t>
      </w:r>
      <w:r w:rsidRPr="00FC527B">
        <w:rPr>
          <w:i/>
        </w:rPr>
        <w:t>qu’elle contribue à renforcer</w:t>
      </w:r>
      <w:r w:rsidRPr="00931B41">
        <w:t>.</w:t>
      </w:r>
      <w:r w:rsidRPr="00931B41">
        <w:rPr>
          <w:lang w:eastAsia="fr-FR" w:bidi="fr-FR"/>
        </w:rPr>
        <w:t xml:space="preserve"> En effet, dans une situation relativement équilibrée entre offre et d</w:t>
      </w:r>
      <w:r w:rsidRPr="00931B41">
        <w:rPr>
          <w:lang w:eastAsia="fr-FR" w:bidi="fr-FR"/>
        </w:rPr>
        <w:t>e</w:t>
      </w:r>
      <w:r w:rsidRPr="00931B41">
        <w:rPr>
          <w:lang w:eastAsia="fr-FR" w:bidi="fr-FR"/>
        </w:rPr>
        <w:t>mande de logements, la spéculation ne porte que sur certaines zones (centre-ville, zones à très bonne densité, etc.), et non pas sur l’ensemble de l’agglomération et même sa périphérie. Donc, si, du point de vue d’une politique de logement, l’obstacle premier à vaincre est la spéculation foncière (car, une fois qu’elle est suscitée, son m</w:t>
      </w:r>
      <w:r w:rsidRPr="00931B41">
        <w:rPr>
          <w:lang w:eastAsia="fr-FR" w:bidi="fr-FR"/>
        </w:rPr>
        <w:t>é</w:t>
      </w:r>
      <w:r w:rsidRPr="00931B41">
        <w:rPr>
          <w:lang w:eastAsia="fr-FR" w:bidi="fr-FR"/>
        </w:rPr>
        <w:t>canisme engloutit tous les bu</w:t>
      </w:r>
      <w:r>
        <w:rPr>
          <w:lang w:eastAsia="fr-FR" w:bidi="fr-FR"/>
        </w:rPr>
        <w:t>d</w:t>
      </w:r>
      <w:r w:rsidRPr="00931B41">
        <w:rPr>
          <w:lang w:eastAsia="fr-FR" w:bidi="fr-FR"/>
        </w:rPr>
        <w:t xml:space="preserve">gets-logements dont on peut disposer), </w:t>
      </w:r>
      <w:r w:rsidRPr="00FC527B">
        <w:rPr>
          <w:i/>
        </w:rPr>
        <w:t>elle n’est pas à la base du décalage énorme entre construction et b</w:t>
      </w:r>
      <w:r w:rsidRPr="00FC527B">
        <w:rPr>
          <w:i/>
        </w:rPr>
        <w:t>e</w:t>
      </w:r>
      <w:r w:rsidRPr="00FC527B">
        <w:rPr>
          <w:i/>
        </w:rPr>
        <w:t>soins de logements</w:t>
      </w:r>
      <w:r w:rsidRPr="00931B41">
        <w:t>.</w:t>
      </w:r>
      <w:r w:rsidRPr="00931B41">
        <w:rPr>
          <w:lang w:eastAsia="fr-FR" w:bidi="fr-FR"/>
        </w:rPr>
        <w:t xml:space="preserve"> Les raisons fondamentales de</w:t>
      </w:r>
      <w:r>
        <w:rPr>
          <w:lang w:eastAsia="fr-FR" w:bidi="fr-FR"/>
        </w:rPr>
        <w:t xml:space="preserve"> ce décalage, il faut le</w:t>
      </w:r>
      <w:r w:rsidRPr="00931B41">
        <w:rPr>
          <w:lang w:eastAsia="fr-FR" w:bidi="fr-FR"/>
        </w:rPr>
        <w:t>s chercher dans le processus de produc</w:t>
      </w:r>
      <w:r>
        <w:rPr>
          <w:lang w:eastAsia="fr-FR" w:bidi="fr-FR"/>
        </w:rPr>
        <w:t>tion lui-</w:t>
      </w:r>
      <w:r w:rsidRPr="00931B41">
        <w:rPr>
          <w:lang w:eastAsia="fr-FR" w:bidi="fr-FR"/>
        </w:rPr>
        <w:t>même.</w:t>
      </w:r>
    </w:p>
    <w:p w14:paraId="793BBDE3" w14:textId="77777777" w:rsidR="00471170" w:rsidRDefault="00471170" w:rsidP="00471170">
      <w:pPr>
        <w:spacing w:before="120" w:after="120"/>
        <w:jc w:val="both"/>
        <w:rPr>
          <w:lang w:eastAsia="fr-FR" w:bidi="fr-FR"/>
        </w:rPr>
      </w:pPr>
    </w:p>
    <w:p w14:paraId="03F0941F" w14:textId="77777777" w:rsidR="00471170" w:rsidRDefault="00471170" w:rsidP="00471170">
      <w:pPr>
        <w:spacing w:before="120" w:after="120"/>
        <w:jc w:val="both"/>
        <w:rPr>
          <w:lang w:eastAsia="fr-FR" w:bidi="fr-FR"/>
        </w:rPr>
      </w:pPr>
      <w:r w:rsidRPr="00931B41">
        <w:rPr>
          <w:lang w:eastAsia="fr-FR" w:bidi="fr-FR"/>
        </w:rPr>
        <w:t>Il n’y a pratiquement pas de production privée de logement « social », alors que l’on trouve des industries fabriquant des biens de consommation destinés à toute l’échelle de revenus. Si tel est le fait, on peut supposer que la rentabilité des capitaux dans ce secteur est bien moindre que dans les autres industries, à un point tel qu’ils sont découragés et qu’il faut une intervention publique massive pour</w:t>
      </w:r>
    </w:p>
    <w:p w14:paraId="3F6F170B" w14:textId="77777777" w:rsidR="00471170" w:rsidRPr="00931B41" w:rsidRDefault="00471170" w:rsidP="00471170">
      <w:pPr>
        <w:pStyle w:val="p"/>
      </w:pPr>
      <w:r>
        <w:rPr>
          <w:vertAlign w:val="superscript"/>
          <w:lang w:eastAsia="fr-FR" w:bidi="fr-FR"/>
        </w:rPr>
        <w:br w:type="page"/>
      </w:r>
      <w:r w:rsidRPr="00B61C6F">
        <w:rPr>
          <w:lang w:eastAsia="fr-FR" w:bidi="fr-FR"/>
        </w:rPr>
        <w:t>[</w:t>
      </w:r>
      <w:r>
        <w:t>199]</w:t>
      </w:r>
    </w:p>
    <w:p w14:paraId="23D3DA2A" w14:textId="77777777" w:rsidR="00471170" w:rsidRPr="00931B41" w:rsidRDefault="00471170" w:rsidP="00471170">
      <w:pPr>
        <w:pStyle w:val="figtitre"/>
      </w:pPr>
      <w:r w:rsidRPr="00931B41">
        <w:t>Tableau n° 30</w:t>
      </w:r>
    </w:p>
    <w:p w14:paraId="11653695" w14:textId="77777777" w:rsidR="00471170" w:rsidRPr="00931B41" w:rsidRDefault="00471170" w:rsidP="00471170">
      <w:pPr>
        <w:pStyle w:val="figtitrest"/>
      </w:pPr>
      <w:r w:rsidRPr="00931B41">
        <w:t>Prix du m</w:t>
      </w:r>
      <w:r>
        <w:rPr>
          <w:vertAlign w:val="superscript"/>
        </w:rPr>
        <w:t>2</w:t>
      </w:r>
      <w:r w:rsidRPr="00931B41">
        <w:t xml:space="preserve"> de terrain dans la région parisienne</w:t>
      </w:r>
      <w:r>
        <w:t xml:space="preserve"> </w:t>
      </w:r>
      <w:r w:rsidRPr="00931B41">
        <w:t>en 1962 et 1965,</w:t>
      </w:r>
      <w:r w:rsidRPr="00931B41">
        <w:br/>
        <w:t>plus-values sur les terrains privés</w:t>
      </w:r>
      <w:r w:rsidRPr="00931B41">
        <w:br/>
        <w:t>et taux annuels d’accroissement des prix entre 1962 et 1965</w:t>
      </w:r>
    </w:p>
    <w:tbl>
      <w:tblPr>
        <w:tblOverlap w:val="never"/>
        <w:tblW w:w="0" w:type="auto"/>
        <w:tblLayout w:type="fixed"/>
        <w:tblCellMar>
          <w:left w:w="10" w:type="dxa"/>
          <w:right w:w="10" w:type="dxa"/>
        </w:tblCellMar>
        <w:tblLook w:val="04A0" w:firstRow="1" w:lastRow="0" w:firstColumn="1" w:lastColumn="0" w:noHBand="0" w:noVBand="1"/>
      </w:tblPr>
      <w:tblGrid>
        <w:gridCol w:w="1586"/>
        <w:gridCol w:w="1586"/>
        <w:gridCol w:w="1586"/>
        <w:gridCol w:w="1586"/>
        <w:gridCol w:w="1586"/>
      </w:tblGrid>
      <w:tr w:rsidR="00471170" w:rsidRPr="00931B41" w14:paraId="210AEFA6" w14:textId="77777777">
        <w:tc>
          <w:tcPr>
            <w:tcW w:w="1586" w:type="dxa"/>
            <w:vMerge w:val="restart"/>
            <w:tcBorders>
              <w:top w:val="single" w:sz="4" w:space="0" w:color="auto"/>
            </w:tcBorders>
            <w:shd w:val="clear" w:color="auto" w:fill="EEECE1"/>
            <w:vAlign w:val="center"/>
          </w:tcPr>
          <w:p w14:paraId="72EBA3E1" w14:textId="77777777" w:rsidR="00471170" w:rsidRPr="00FC527B" w:rsidRDefault="00471170" w:rsidP="00471170">
            <w:pPr>
              <w:spacing w:before="60" w:after="60"/>
              <w:ind w:firstLine="0"/>
              <w:jc w:val="center"/>
              <w:rPr>
                <w:sz w:val="24"/>
                <w:szCs w:val="10"/>
              </w:rPr>
            </w:pPr>
            <w:r>
              <w:rPr>
                <w:sz w:val="24"/>
                <w:szCs w:val="10"/>
              </w:rPr>
              <w:t xml:space="preserve">Zones </w:t>
            </w:r>
            <w:r w:rsidRPr="00E3340B">
              <w:rPr>
                <w:sz w:val="24"/>
                <w:szCs w:val="10"/>
                <w:vertAlign w:val="superscript"/>
              </w:rPr>
              <w:t>1</w:t>
            </w:r>
          </w:p>
        </w:tc>
        <w:tc>
          <w:tcPr>
            <w:tcW w:w="3172" w:type="dxa"/>
            <w:gridSpan w:val="2"/>
            <w:tcBorders>
              <w:top w:val="single" w:sz="4" w:space="0" w:color="auto"/>
              <w:left w:val="single" w:sz="4" w:space="0" w:color="auto"/>
            </w:tcBorders>
            <w:shd w:val="clear" w:color="auto" w:fill="EEECE1"/>
          </w:tcPr>
          <w:p w14:paraId="54FADFF4" w14:textId="77777777" w:rsidR="00471170" w:rsidRPr="00FC527B" w:rsidRDefault="00471170" w:rsidP="00471170">
            <w:pPr>
              <w:spacing w:before="60" w:after="60"/>
              <w:ind w:firstLine="0"/>
              <w:jc w:val="center"/>
              <w:rPr>
                <w:sz w:val="24"/>
                <w:szCs w:val="10"/>
              </w:rPr>
            </w:pPr>
            <w:r>
              <w:rPr>
                <w:sz w:val="24"/>
                <w:szCs w:val="10"/>
              </w:rPr>
              <w:t>Prix du m</w:t>
            </w:r>
            <w:r w:rsidRPr="00E3340B">
              <w:rPr>
                <w:sz w:val="24"/>
                <w:szCs w:val="10"/>
                <w:vertAlign w:val="superscript"/>
              </w:rPr>
              <w:t>2</w:t>
            </w:r>
          </w:p>
        </w:tc>
        <w:tc>
          <w:tcPr>
            <w:tcW w:w="1586" w:type="dxa"/>
            <w:vMerge w:val="restart"/>
            <w:tcBorders>
              <w:top w:val="single" w:sz="4" w:space="0" w:color="auto"/>
              <w:left w:val="single" w:sz="4" w:space="0" w:color="auto"/>
            </w:tcBorders>
            <w:shd w:val="clear" w:color="auto" w:fill="EEECE1"/>
          </w:tcPr>
          <w:p w14:paraId="376E7F2A" w14:textId="77777777" w:rsidR="00471170" w:rsidRPr="00FC527B" w:rsidRDefault="00471170" w:rsidP="00471170">
            <w:pPr>
              <w:spacing w:before="60" w:after="60"/>
              <w:ind w:firstLine="0"/>
              <w:jc w:val="center"/>
              <w:rPr>
                <w:sz w:val="24"/>
                <w:szCs w:val="10"/>
              </w:rPr>
            </w:pPr>
            <w:r>
              <w:rPr>
                <w:sz w:val="24"/>
                <w:szCs w:val="10"/>
              </w:rPr>
              <w:t>Plus-value</w:t>
            </w:r>
            <w:r>
              <w:rPr>
                <w:sz w:val="24"/>
                <w:szCs w:val="10"/>
              </w:rPr>
              <w:br/>
              <w:t>sur les terrains privés (millions de F, 1965)</w:t>
            </w:r>
          </w:p>
        </w:tc>
        <w:tc>
          <w:tcPr>
            <w:tcW w:w="1586" w:type="dxa"/>
            <w:vMerge w:val="restart"/>
            <w:tcBorders>
              <w:top w:val="single" w:sz="4" w:space="0" w:color="auto"/>
              <w:left w:val="single" w:sz="4" w:space="0" w:color="auto"/>
              <w:right w:val="single" w:sz="4" w:space="0" w:color="auto"/>
            </w:tcBorders>
            <w:shd w:val="clear" w:color="auto" w:fill="EEECE1"/>
          </w:tcPr>
          <w:p w14:paraId="25113AD6" w14:textId="77777777" w:rsidR="00471170" w:rsidRPr="00FC527B" w:rsidRDefault="00471170" w:rsidP="00471170">
            <w:pPr>
              <w:spacing w:before="60" w:after="60"/>
              <w:ind w:firstLine="0"/>
              <w:jc w:val="center"/>
              <w:rPr>
                <w:sz w:val="24"/>
                <w:szCs w:val="10"/>
              </w:rPr>
            </w:pPr>
            <w:r>
              <w:rPr>
                <w:sz w:val="24"/>
                <w:szCs w:val="10"/>
              </w:rPr>
              <w:t>Taux annuel de croissance du prix des terrains entre 1962 et 1965</w:t>
            </w:r>
          </w:p>
        </w:tc>
      </w:tr>
      <w:tr w:rsidR="00471170" w:rsidRPr="00931B41" w14:paraId="123451EF" w14:textId="77777777">
        <w:tc>
          <w:tcPr>
            <w:tcW w:w="1586" w:type="dxa"/>
            <w:vMerge/>
            <w:shd w:val="clear" w:color="auto" w:fill="FFFFFF"/>
          </w:tcPr>
          <w:p w14:paraId="3B9866DB" w14:textId="77777777" w:rsidR="00471170" w:rsidRPr="00FC527B" w:rsidRDefault="00471170" w:rsidP="00471170">
            <w:pPr>
              <w:ind w:firstLine="0"/>
              <w:jc w:val="both"/>
              <w:rPr>
                <w:sz w:val="24"/>
                <w:szCs w:val="10"/>
              </w:rPr>
            </w:pPr>
          </w:p>
        </w:tc>
        <w:tc>
          <w:tcPr>
            <w:tcW w:w="1586" w:type="dxa"/>
            <w:tcBorders>
              <w:top w:val="single" w:sz="4" w:space="0" w:color="auto"/>
              <w:left w:val="single" w:sz="4" w:space="0" w:color="auto"/>
            </w:tcBorders>
            <w:shd w:val="clear" w:color="auto" w:fill="EEECE1"/>
            <w:vAlign w:val="center"/>
          </w:tcPr>
          <w:p w14:paraId="60AEB832" w14:textId="77777777" w:rsidR="00471170" w:rsidRPr="00FC527B" w:rsidRDefault="00471170" w:rsidP="00471170">
            <w:pPr>
              <w:ind w:firstLine="0"/>
              <w:jc w:val="center"/>
              <w:rPr>
                <w:sz w:val="24"/>
                <w:szCs w:val="10"/>
              </w:rPr>
            </w:pPr>
            <w:r>
              <w:rPr>
                <w:sz w:val="24"/>
                <w:szCs w:val="10"/>
              </w:rPr>
              <w:t>1962</w:t>
            </w:r>
            <w:r>
              <w:rPr>
                <w:sz w:val="24"/>
                <w:szCs w:val="10"/>
              </w:rPr>
              <w:br/>
              <w:t>en F</w:t>
            </w:r>
          </w:p>
        </w:tc>
        <w:tc>
          <w:tcPr>
            <w:tcW w:w="1586" w:type="dxa"/>
            <w:tcBorders>
              <w:top w:val="single" w:sz="4" w:space="0" w:color="auto"/>
              <w:left w:val="single" w:sz="4" w:space="0" w:color="auto"/>
            </w:tcBorders>
            <w:shd w:val="clear" w:color="auto" w:fill="EEECE1"/>
            <w:vAlign w:val="center"/>
          </w:tcPr>
          <w:p w14:paraId="29DD51CC" w14:textId="77777777" w:rsidR="00471170" w:rsidRDefault="00471170" w:rsidP="00471170">
            <w:pPr>
              <w:ind w:firstLine="0"/>
              <w:jc w:val="center"/>
              <w:rPr>
                <w:sz w:val="24"/>
                <w:szCs w:val="10"/>
              </w:rPr>
            </w:pPr>
            <w:r>
              <w:rPr>
                <w:sz w:val="24"/>
                <w:szCs w:val="10"/>
              </w:rPr>
              <w:t>1965</w:t>
            </w:r>
          </w:p>
          <w:p w14:paraId="2A97CDB6" w14:textId="77777777" w:rsidR="00471170" w:rsidRPr="00FC527B" w:rsidRDefault="00471170" w:rsidP="00471170">
            <w:pPr>
              <w:ind w:firstLine="0"/>
              <w:jc w:val="center"/>
              <w:rPr>
                <w:sz w:val="24"/>
                <w:szCs w:val="10"/>
              </w:rPr>
            </w:pPr>
            <w:r>
              <w:rPr>
                <w:sz w:val="24"/>
                <w:szCs w:val="10"/>
              </w:rPr>
              <w:t>EN F</w:t>
            </w:r>
          </w:p>
        </w:tc>
        <w:tc>
          <w:tcPr>
            <w:tcW w:w="1586" w:type="dxa"/>
            <w:vMerge/>
            <w:tcBorders>
              <w:left w:val="single" w:sz="4" w:space="0" w:color="auto"/>
            </w:tcBorders>
            <w:shd w:val="clear" w:color="auto" w:fill="FFFFFF"/>
          </w:tcPr>
          <w:p w14:paraId="1CBB875A" w14:textId="77777777" w:rsidR="00471170" w:rsidRPr="00FC527B" w:rsidRDefault="00471170" w:rsidP="00471170">
            <w:pPr>
              <w:ind w:firstLine="0"/>
              <w:jc w:val="center"/>
              <w:rPr>
                <w:sz w:val="24"/>
                <w:szCs w:val="10"/>
              </w:rPr>
            </w:pPr>
          </w:p>
        </w:tc>
        <w:tc>
          <w:tcPr>
            <w:tcW w:w="1586" w:type="dxa"/>
            <w:vMerge/>
            <w:tcBorders>
              <w:left w:val="single" w:sz="4" w:space="0" w:color="auto"/>
              <w:right w:val="single" w:sz="4" w:space="0" w:color="auto"/>
            </w:tcBorders>
            <w:shd w:val="clear" w:color="auto" w:fill="FFFFFF"/>
          </w:tcPr>
          <w:p w14:paraId="61443F11" w14:textId="77777777" w:rsidR="00471170" w:rsidRPr="00FC527B" w:rsidRDefault="00471170" w:rsidP="00471170">
            <w:pPr>
              <w:ind w:firstLine="0"/>
              <w:jc w:val="center"/>
              <w:rPr>
                <w:sz w:val="24"/>
                <w:szCs w:val="10"/>
              </w:rPr>
            </w:pPr>
          </w:p>
        </w:tc>
      </w:tr>
      <w:tr w:rsidR="00471170" w:rsidRPr="00931B41" w14:paraId="44007BC2" w14:textId="77777777">
        <w:tc>
          <w:tcPr>
            <w:tcW w:w="1586" w:type="dxa"/>
            <w:tcBorders>
              <w:top w:val="single" w:sz="4" w:space="0" w:color="auto"/>
            </w:tcBorders>
            <w:shd w:val="clear" w:color="auto" w:fill="FFFFFF"/>
          </w:tcPr>
          <w:p w14:paraId="7C3800BB" w14:textId="77777777" w:rsidR="00471170" w:rsidRPr="00FC527B" w:rsidRDefault="00471170" w:rsidP="00471170">
            <w:pPr>
              <w:spacing w:before="120"/>
              <w:ind w:firstLine="0"/>
              <w:jc w:val="center"/>
              <w:rPr>
                <w:sz w:val="24"/>
                <w:szCs w:val="10"/>
              </w:rPr>
            </w:pPr>
            <w:r>
              <w:rPr>
                <w:sz w:val="24"/>
                <w:szCs w:val="10"/>
              </w:rPr>
              <w:t>A</w:t>
            </w:r>
          </w:p>
        </w:tc>
        <w:tc>
          <w:tcPr>
            <w:tcW w:w="1586" w:type="dxa"/>
            <w:tcBorders>
              <w:top w:val="single" w:sz="4" w:space="0" w:color="auto"/>
              <w:left w:val="single" w:sz="4" w:space="0" w:color="auto"/>
            </w:tcBorders>
            <w:shd w:val="clear" w:color="auto" w:fill="FFFFFF"/>
          </w:tcPr>
          <w:p w14:paraId="0B810E02" w14:textId="77777777" w:rsidR="00471170" w:rsidRPr="00FC527B" w:rsidRDefault="00471170" w:rsidP="00471170">
            <w:pPr>
              <w:spacing w:before="120"/>
              <w:ind w:right="632" w:firstLine="0"/>
              <w:jc w:val="right"/>
              <w:rPr>
                <w:sz w:val="24"/>
                <w:lang w:eastAsia="fr-FR" w:bidi="fr-FR"/>
              </w:rPr>
            </w:pPr>
            <w:r>
              <w:rPr>
                <w:sz w:val="24"/>
                <w:lang w:eastAsia="fr-FR" w:bidi="fr-FR"/>
              </w:rPr>
              <w:t>1 500</w:t>
            </w:r>
          </w:p>
        </w:tc>
        <w:tc>
          <w:tcPr>
            <w:tcW w:w="1586" w:type="dxa"/>
            <w:tcBorders>
              <w:top w:val="single" w:sz="4" w:space="0" w:color="auto"/>
              <w:left w:val="single" w:sz="4" w:space="0" w:color="auto"/>
            </w:tcBorders>
            <w:shd w:val="clear" w:color="auto" w:fill="FFFFFF"/>
          </w:tcPr>
          <w:p w14:paraId="710310CE" w14:textId="77777777" w:rsidR="00471170" w:rsidRPr="00FC527B" w:rsidRDefault="00471170" w:rsidP="00471170">
            <w:pPr>
              <w:spacing w:before="120"/>
              <w:ind w:right="632" w:firstLine="0"/>
              <w:jc w:val="right"/>
              <w:rPr>
                <w:sz w:val="24"/>
                <w:lang w:eastAsia="fr-FR" w:bidi="fr-FR"/>
              </w:rPr>
            </w:pPr>
            <w:r>
              <w:rPr>
                <w:sz w:val="24"/>
                <w:lang w:eastAsia="fr-FR" w:bidi="fr-FR"/>
              </w:rPr>
              <w:t>2 200</w:t>
            </w:r>
          </w:p>
        </w:tc>
        <w:tc>
          <w:tcPr>
            <w:tcW w:w="1586" w:type="dxa"/>
            <w:tcBorders>
              <w:top w:val="single" w:sz="4" w:space="0" w:color="auto"/>
              <w:left w:val="single" w:sz="4" w:space="0" w:color="auto"/>
            </w:tcBorders>
            <w:shd w:val="clear" w:color="auto" w:fill="FFFFFF"/>
          </w:tcPr>
          <w:p w14:paraId="1DA8A3E0" w14:textId="77777777" w:rsidR="00471170" w:rsidRPr="00FC527B" w:rsidRDefault="00471170" w:rsidP="00471170">
            <w:pPr>
              <w:spacing w:before="120"/>
              <w:ind w:right="632" w:firstLine="0"/>
              <w:jc w:val="right"/>
              <w:rPr>
                <w:sz w:val="24"/>
                <w:lang w:eastAsia="fr-FR" w:bidi="fr-FR"/>
              </w:rPr>
            </w:pPr>
            <w:r>
              <w:rPr>
                <w:sz w:val="24"/>
                <w:lang w:eastAsia="fr-FR" w:bidi="fr-FR"/>
              </w:rPr>
              <w:t>6 800</w:t>
            </w:r>
          </w:p>
        </w:tc>
        <w:tc>
          <w:tcPr>
            <w:tcW w:w="1586" w:type="dxa"/>
            <w:tcBorders>
              <w:top w:val="single" w:sz="4" w:space="0" w:color="auto"/>
              <w:left w:val="single" w:sz="4" w:space="0" w:color="auto"/>
              <w:right w:val="single" w:sz="4" w:space="0" w:color="auto"/>
            </w:tcBorders>
            <w:shd w:val="clear" w:color="auto" w:fill="FFFFFF"/>
          </w:tcPr>
          <w:p w14:paraId="69A397B9" w14:textId="77777777" w:rsidR="00471170" w:rsidRPr="00FC527B" w:rsidRDefault="00471170" w:rsidP="00471170">
            <w:pPr>
              <w:spacing w:before="120"/>
              <w:ind w:right="632" w:firstLine="0"/>
              <w:jc w:val="right"/>
              <w:rPr>
                <w:sz w:val="24"/>
                <w:lang w:eastAsia="fr-FR" w:bidi="fr-FR"/>
              </w:rPr>
            </w:pPr>
            <w:r>
              <w:rPr>
                <w:sz w:val="24"/>
                <w:lang w:eastAsia="fr-FR" w:bidi="fr-FR"/>
              </w:rPr>
              <w:t>1,15</w:t>
            </w:r>
          </w:p>
        </w:tc>
      </w:tr>
      <w:tr w:rsidR="00471170" w:rsidRPr="00931B41" w14:paraId="6158E3C2" w14:textId="77777777">
        <w:tc>
          <w:tcPr>
            <w:tcW w:w="1586" w:type="dxa"/>
            <w:shd w:val="clear" w:color="auto" w:fill="FFFFFF"/>
          </w:tcPr>
          <w:p w14:paraId="61989C5D" w14:textId="77777777" w:rsidR="00471170" w:rsidRPr="00FC527B" w:rsidRDefault="00471170" w:rsidP="00471170">
            <w:pPr>
              <w:ind w:firstLine="0"/>
              <w:jc w:val="center"/>
              <w:rPr>
                <w:sz w:val="24"/>
              </w:rPr>
            </w:pPr>
            <w:r w:rsidRPr="00FC527B">
              <w:rPr>
                <w:sz w:val="24"/>
                <w:lang w:eastAsia="fr-FR" w:bidi="fr-FR"/>
              </w:rPr>
              <w:t>B</w:t>
            </w:r>
          </w:p>
        </w:tc>
        <w:tc>
          <w:tcPr>
            <w:tcW w:w="1586" w:type="dxa"/>
            <w:tcBorders>
              <w:left w:val="single" w:sz="4" w:space="0" w:color="auto"/>
            </w:tcBorders>
            <w:shd w:val="clear" w:color="auto" w:fill="FFFFFF"/>
            <w:vAlign w:val="bottom"/>
          </w:tcPr>
          <w:p w14:paraId="36B3824A" w14:textId="77777777" w:rsidR="00471170" w:rsidRPr="00FC527B" w:rsidRDefault="00471170" w:rsidP="00471170">
            <w:pPr>
              <w:ind w:right="632" w:firstLine="0"/>
              <w:jc w:val="right"/>
              <w:rPr>
                <w:sz w:val="24"/>
              </w:rPr>
            </w:pPr>
            <w:r w:rsidRPr="00FC527B">
              <w:rPr>
                <w:sz w:val="24"/>
                <w:lang w:eastAsia="fr-FR" w:bidi="fr-FR"/>
              </w:rPr>
              <w:t>800</w:t>
            </w:r>
          </w:p>
        </w:tc>
        <w:tc>
          <w:tcPr>
            <w:tcW w:w="1586" w:type="dxa"/>
            <w:tcBorders>
              <w:left w:val="single" w:sz="4" w:space="0" w:color="auto"/>
            </w:tcBorders>
            <w:shd w:val="clear" w:color="auto" w:fill="FFFFFF"/>
          </w:tcPr>
          <w:p w14:paraId="1F9A16F1" w14:textId="77777777" w:rsidR="00471170" w:rsidRPr="00FC527B" w:rsidRDefault="00471170" w:rsidP="00471170">
            <w:pPr>
              <w:ind w:right="632" w:firstLine="0"/>
              <w:jc w:val="right"/>
              <w:rPr>
                <w:sz w:val="24"/>
              </w:rPr>
            </w:pPr>
            <w:r w:rsidRPr="00FC527B">
              <w:rPr>
                <w:sz w:val="24"/>
                <w:lang w:eastAsia="fr-FR" w:bidi="fr-FR"/>
              </w:rPr>
              <w:t>1 300</w:t>
            </w:r>
          </w:p>
        </w:tc>
        <w:tc>
          <w:tcPr>
            <w:tcW w:w="1586" w:type="dxa"/>
            <w:tcBorders>
              <w:left w:val="single" w:sz="4" w:space="0" w:color="auto"/>
            </w:tcBorders>
            <w:shd w:val="clear" w:color="auto" w:fill="FFFFFF"/>
          </w:tcPr>
          <w:p w14:paraId="756EEF05" w14:textId="77777777" w:rsidR="00471170" w:rsidRPr="00FC527B" w:rsidRDefault="00471170" w:rsidP="00471170">
            <w:pPr>
              <w:ind w:right="632" w:firstLine="0"/>
              <w:jc w:val="right"/>
              <w:rPr>
                <w:sz w:val="24"/>
              </w:rPr>
            </w:pPr>
            <w:r w:rsidRPr="00FC527B">
              <w:rPr>
                <w:sz w:val="24"/>
                <w:lang w:eastAsia="fr-FR" w:bidi="fr-FR"/>
              </w:rPr>
              <w:t>3 100</w:t>
            </w:r>
          </w:p>
        </w:tc>
        <w:tc>
          <w:tcPr>
            <w:tcW w:w="1586" w:type="dxa"/>
            <w:tcBorders>
              <w:left w:val="single" w:sz="4" w:space="0" w:color="auto"/>
              <w:right w:val="single" w:sz="4" w:space="0" w:color="auto"/>
            </w:tcBorders>
            <w:shd w:val="clear" w:color="auto" w:fill="FFFFFF"/>
            <w:vAlign w:val="bottom"/>
          </w:tcPr>
          <w:p w14:paraId="3BD479FE" w14:textId="77777777" w:rsidR="00471170" w:rsidRPr="00FC527B" w:rsidRDefault="00471170" w:rsidP="00471170">
            <w:pPr>
              <w:ind w:right="632" w:firstLine="0"/>
              <w:jc w:val="right"/>
              <w:rPr>
                <w:sz w:val="24"/>
              </w:rPr>
            </w:pPr>
            <w:r w:rsidRPr="00FC527B">
              <w:rPr>
                <w:sz w:val="24"/>
                <w:lang w:eastAsia="fr-FR" w:bidi="fr-FR"/>
              </w:rPr>
              <w:t>1,18</w:t>
            </w:r>
          </w:p>
        </w:tc>
      </w:tr>
      <w:tr w:rsidR="00471170" w:rsidRPr="00931B41" w14:paraId="37DFEBA8" w14:textId="77777777">
        <w:tc>
          <w:tcPr>
            <w:tcW w:w="1586" w:type="dxa"/>
            <w:shd w:val="clear" w:color="auto" w:fill="FFFFFF"/>
          </w:tcPr>
          <w:p w14:paraId="2A266531" w14:textId="77777777" w:rsidR="00471170" w:rsidRPr="00FC527B" w:rsidRDefault="00471170" w:rsidP="00471170">
            <w:pPr>
              <w:ind w:firstLine="0"/>
              <w:jc w:val="center"/>
              <w:rPr>
                <w:sz w:val="24"/>
              </w:rPr>
            </w:pPr>
            <w:r w:rsidRPr="00FC527B">
              <w:rPr>
                <w:sz w:val="24"/>
                <w:lang w:eastAsia="fr-FR" w:bidi="fr-FR"/>
              </w:rPr>
              <w:t>C</w:t>
            </w:r>
          </w:p>
        </w:tc>
        <w:tc>
          <w:tcPr>
            <w:tcW w:w="1586" w:type="dxa"/>
            <w:tcBorders>
              <w:left w:val="single" w:sz="4" w:space="0" w:color="auto"/>
            </w:tcBorders>
            <w:shd w:val="clear" w:color="auto" w:fill="FFFFFF"/>
          </w:tcPr>
          <w:p w14:paraId="1E04C8DE" w14:textId="77777777" w:rsidR="00471170" w:rsidRPr="00FC527B" w:rsidRDefault="00471170" w:rsidP="00471170">
            <w:pPr>
              <w:ind w:right="632" w:firstLine="0"/>
              <w:jc w:val="right"/>
              <w:rPr>
                <w:sz w:val="24"/>
              </w:rPr>
            </w:pPr>
            <w:r w:rsidRPr="00FC527B">
              <w:rPr>
                <w:sz w:val="24"/>
                <w:lang w:eastAsia="fr-FR" w:bidi="fr-FR"/>
              </w:rPr>
              <w:t>550</w:t>
            </w:r>
          </w:p>
        </w:tc>
        <w:tc>
          <w:tcPr>
            <w:tcW w:w="1586" w:type="dxa"/>
            <w:tcBorders>
              <w:left w:val="single" w:sz="4" w:space="0" w:color="auto"/>
            </w:tcBorders>
            <w:shd w:val="clear" w:color="auto" w:fill="FFFFFF"/>
          </w:tcPr>
          <w:p w14:paraId="389AABBD" w14:textId="77777777" w:rsidR="00471170" w:rsidRPr="00FC527B" w:rsidRDefault="00471170" w:rsidP="00471170">
            <w:pPr>
              <w:ind w:right="632" w:firstLine="0"/>
              <w:jc w:val="right"/>
              <w:rPr>
                <w:sz w:val="24"/>
              </w:rPr>
            </w:pPr>
            <w:r w:rsidRPr="00FC527B">
              <w:rPr>
                <w:sz w:val="24"/>
                <w:lang w:eastAsia="fr-FR" w:bidi="fr-FR"/>
              </w:rPr>
              <w:t>850</w:t>
            </w:r>
          </w:p>
        </w:tc>
        <w:tc>
          <w:tcPr>
            <w:tcW w:w="1586" w:type="dxa"/>
            <w:tcBorders>
              <w:left w:val="single" w:sz="4" w:space="0" w:color="auto"/>
            </w:tcBorders>
            <w:shd w:val="clear" w:color="auto" w:fill="FFFFFF"/>
          </w:tcPr>
          <w:p w14:paraId="20BB4941" w14:textId="77777777" w:rsidR="00471170" w:rsidRPr="00FC527B" w:rsidRDefault="00471170" w:rsidP="00471170">
            <w:pPr>
              <w:ind w:right="632" w:firstLine="0"/>
              <w:jc w:val="right"/>
              <w:rPr>
                <w:sz w:val="24"/>
              </w:rPr>
            </w:pPr>
            <w:r w:rsidRPr="00FC527B">
              <w:rPr>
                <w:sz w:val="24"/>
                <w:lang w:eastAsia="fr-FR" w:bidi="fr-FR"/>
              </w:rPr>
              <w:t>7 500</w:t>
            </w:r>
          </w:p>
        </w:tc>
        <w:tc>
          <w:tcPr>
            <w:tcW w:w="1586" w:type="dxa"/>
            <w:tcBorders>
              <w:left w:val="single" w:sz="4" w:space="0" w:color="auto"/>
              <w:right w:val="single" w:sz="4" w:space="0" w:color="auto"/>
            </w:tcBorders>
            <w:shd w:val="clear" w:color="auto" w:fill="FFFFFF"/>
            <w:vAlign w:val="bottom"/>
          </w:tcPr>
          <w:p w14:paraId="4BF6030D" w14:textId="77777777" w:rsidR="00471170" w:rsidRPr="00FC527B" w:rsidRDefault="00471170" w:rsidP="00471170">
            <w:pPr>
              <w:ind w:right="632" w:firstLine="0"/>
              <w:jc w:val="right"/>
              <w:rPr>
                <w:sz w:val="24"/>
              </w:rPr>
            </w:pPr>
            <w:r w:rsidRPr="00FC527B">
              <w:rPr>
                <w:sz w:val="24"/>
                <w:lang w:eastAsia="fr-FR" w:bidi="fr-FR"/>
              </w:rPr>
              <w:t>1,16</w:t>
            </w:r>
          </w:p>
        </w:tc>
      </w:tr>
      <w:tr w:rsidR="00471170" w:rsidRPr="00931B41" w14:paraId="702651FD" w14:textId="77777777">
        <w:tc>
          <w:tcPr>
            <w:tcW w:w="1586" w:type="dxa"/>
            <w:shd w:val="clear" w:color="auto" w:fill="FFFFFF"/>
            <w:vAlign w:val="bottom"/>
          </w:tcPr>
          <w:p w14:paraId="24604F05" w14:textId="77777777" w:rsidR="00471170" w:rsidRPr="00FC527B" w:rsidRDefault="00471170" w:rsidP="00471170">
            <w:pPr>
              <w:ind w:firstLine="0"/>
              <w:jc w:val="center"/>
              <w:rPr>
                <w:sz w:val="24"/>
              </w:rPr>
            </w:pPr>
            <w:r w:rsidRPr="00FC527B">
              <w:rPr>
                <w:sz w:val="24"/>
                <w:lang w:eastAsia="fr-FR" w:bidi="fr-FR"/>
              </w:rPr>
              <w:t>1</w:t>
            </w:r>
          </w:p>
        </w:tc>
        <w:tc>
          <w:tcPr>
            <w:tcW w:w="1586" w:type="dxa"/>
            <w:tcBorders>
              <w:left w:val="single" w:sz="4" w:space="0" w:color="auto"/>
            </w:tcBorders>
            <w:shd w:val="clear" w:color="auto" w:fill="FFFFFF"/>
            <w:vAlign w:val="bottom"/>
          </w:tcPr>
          <w:p w14:paraId="1DC43521" w14:textId="77777777" w:rsidR="00471170" w:rsidRPr="00FC527B" w:rsidRDefault="00471170" w:rsidP="00471170">
            <w:pPr>
              <w:ind w:right="632" w:firstLine="0"/>
              <w:jc w:val="right"/>
              <w:rPr>
                <w:sz w:val="24"/>
              </w:rPr>
            </w:pPr>
            <w:r w:rsidRPr="00FC527B">
              <w:rPr>
                <w:sz w:val="24"/>
                <w:lang w:eastAsia="fr-FR" w:bidi="fr-FR"/>
              </w:rPr>
              <w:t>95</w:t>
            </w:r>
          </w:p>
        </w:tc>
        <w:tc>
          <w:tcPr>
            <w:tcW w:w="1586" w:type="dxa"/>
            <w:tcBorders>
              <w:left w:val="single" w:sz="4" w:space="0" w:color="auto"/>
            </w:tcBorders>
            <w:shd w:val="clear" w:color="auto" w:fill="FFFFFF"/>
            <w:vAlign w:val="bottom"/>
          </w:tcPr>
          <w:p w14:paraId="0B370351" w14:textId="77777777" w:rsidR="00471170" w:rsidRPr="00FC527B" w:rsidRDefault="00471170" w:rsidP="00471170">
            <w:pPr>
              <w:ind w:right="632" w:firstLine="0"/>
              <w:jc w:val="right"/>
              <w:rPr>
                <w:sz w:val="24"/>
              </w:rPr>
            </w:pPr>
            <w:r w:rsidRPr="00FC527B">
              <w:rPr>
                <w:sz w:val="24"/>
                <w:lang w:eastAsia="fr-FR" w:bidi="fr-FR"/>
              </w:rPr>
              <w:t>200</w:t>
            </w:r>
          </w:p>
        </w:tc>
        <w:tc>
          <w:tcPr>
            <w:tcW w:w="1586" w:type="dxa"/>
            <w:tcBorders>
              <w:left w:val="single" w:sz="4" w:space="0" w:color="auto"/>
            </w:tcBorders>
            <w:shd w:val="clear" w:color="auto" w:fill="FFFFFF"/>
            <w:vAlign w:val="bottom"/>
          </w:tcPr>
          <w:p w14:paraId="5886E31C" w14:textId="77777777" w:rsidR="00471170" w:rsidRPr="00FC527B" w:rsidRDefault="00471170" w:rsidP="00471170">
            <w:pPr>
              <w:ind w:right="632" w:firstLine="0"/>
              <w:jc w:val="right"/>
              <w:rPr>
                <w:sz w:val="24"/>
              </w:rPr>
            </w:pPr>
            <w:r w:rsidRPr="00FC527B">
              <w:rPr>
                <w:sz w:val="24"/>
                <w:lang w:eastAsia="fr-FR" w:bidi="fr-FR"/>
              </w:rPr>
              <w:t>7 550</w:t>
            </w:r>
          </w:p>
        </w:tc>
        <w:tc>
          <w:tcPr>
            <w:tcW w:w="1586" w:type="dxa"/>
            <w:tcBorders>
              <w:left w:val="single" w:sz="4" w:space="0" w:color="auto"/>
              <w:right w:val="single" w:sz="4" w:space="0" w:color="auto"/>
            </w:tcBorders>
            <w:shd w:val="clear" w:color="auto" w:fill="FFFFFF"/>
            <w:vAlign w:val="bottom"/>
          </w:tcPr>
          <w:p w14:paraId="49C39B36" w14:textId="77777777" w:rsidR="00471170" w:rsidRPr="00FC527B" w:rsidRDefault="00471170" w:rsidP="00471170">
            <w:pPr>
              <w:ind w:right="632" w:firstLine="0"/>
              <w:jc w:val="right"/>
              <w:rPr>
                <w:sz w:val="24"/>
              </w:rPr>
            </w:pPr>
            <w:r w:rsidRPr="00FC527B">
              <w:rPr>
                <w:sz w:val="24"/>
                <w:lang w:eastAsia="fr-FR" w:bidi="fr-FR"/>
              </w:rPr>
              <w:t>1,24</w:t>
            </w:r>
          </w:p>
        </w:tc>
      </w:tr>
      <w:tr w:rsidR="00471170" w:rsidRPr="00931B41" w14:paraId="6DAF07D0" w14:textId="77777777">
        <w:tc>
          <w:tcPr>
            <w:tcW w:w="1586" w:type="dxa"/>
            <w:shd w:val="clear" w:color="auto" w:fill="FFFFFF"/>
            <w:vAlign w:val="bottom"/>
          </w:tcPr>
          <w:p w14:paraId="09243BEB" w14:textId="77777777" w:rsidR="00471170" w:rsidRPr="00FC527B" w:rsidRDefault="00471170" w:rsidP="00471170">
            <w:pPr>
              <w:ind w:firstLine="0"/>
              <w:jc w:val="center"/>
              <w:rPr>
                <w:sz w:val="24"/>
              </w:rPr>
            </w:pPr>
            <w:r w:rsidRPr="00FC527B">
              <w:rPr>
                <w:sz w:val="24"/>
                <w:lang w:eastAsia="fr-FR" w:bidi="fr-FR"/>
              </w:rPr>
              <w:t>2</w:t>
            </w:r>
          </w:p>
        </w:tc>
        <w:tc>
          <w:tcPr>
            <w:tcW w:w="1586" w:type="dxa"/>
            <w:tcBorders>
              <w:left w:val="single" w:sz="4" w:space="0" w:color="auto"/>
            </w:tcBorders>
            <w:shd w:val="clear" w:color="auto" w:fill="FFFFFF"/>
            <w:vAlign w:val="bottom"/>
          </w:tcPr>
          <w:p w14:paraId="4E1B5427" w14:textId="77777777" w:rsidR="00471170" w:rsidRPr="00FC527B" w:rsidRDefault="00471170" w:rsidP="00471170">
            <w:pPr>
              <w:ind w:right="632" w:firstLine="0"/>
              <w:jc w:val="right"/>
              <w:rPr>
                <w:sz w:val="24"/>
              </w:rPr>
            </w:pPr>
            <w:r w:rsidRPr="00FC527B">
              <w:rPr>
                <w:sz w:val="24"/>
                <w:lang w:eastAsia="fr-FR" w:bidi="fr-FR"/>
              </w:rPr>
              <w:t>200</w:t>
            </w:r>
          </w:p>
        </w:tc>
        <w:tc>
          <w:tcPr>
            <w:tcW w:w="1586" w:type="dxa"/>
            <w:tcBorders>
              <w:left w:val="single" w:sz="4" w:space="0" w:color="auto"/>
            </w:tcBorders>
            <w:shd w:val="clear" w:color="auto" w:fill="FFFFFF"/>
          </w:tcPr>
          <w:p w14:paraId="09783556" w14:textId="77777777" w:rsidR="00471170" w:rsidRPr="00FC527B" w:rsidRDefault="00471170" w:rsidP="00471170">
            <w:pPr>
              <w:ind w:right="632" w:firstLine="0"/>
              <w:jc w:val="right"/>
              <w:rPr>
                <w:sz w:val="24"/>
              </w:rPr>
            </w:pPr>
            <w:r w:rsidRPr="00FC527B">
              <w:rPr>
                <w:sz w:val="24"/>
                <w:lang w:eastAsia="fr-FR" w:bidi="fr-FR"/>
              </w:rPr>
              <w:t>425</w:t>
            </w:r>
          </w:p>
        </w:tc>
        <w:tc>
          <w:tcPr>
            <w:tcW w:w="1586" w:type="dxa"/>
            <w:tcBorders>
              <w:left w:val="single" w:sz="4" w:space="0" w:color="auto"/>
            </w:tcBorders>
            <w:shd w:val="clear" w:color="auto" w:fill="FFFFFF"/>
          </w:tcPr>
          <w:p w14:paraId="63A2DD8F" w14:textId="77777777" w:rsidR="00471170" w:rsidRPr="00FC527B" w:rsidRDefault="00471170" w:rsidP="00471170">
            <w:pPr>
              <w:ind w:right="632" w:firstLine="0"/>
              <w:jc w:val="right"/>
              <w:rPr>
                <w:sz w:val="24"/>
              </w:rPr>
            </w:pPr>
            <w:r w:rsidRPr="00FC527B">
              <w:rPr>
                <w:sz w:val="24"/>
                <w:lang w:eastAsia="fr-FR" w:bidi="fr-FR"/>
              </w:rPr>
              <w:t>12 650</w:t>
            </w:r>
          </w:p>
        </w:tc>
        <w:tc>
          <w:tcPr>
            <w:tcW w:w="1586" w:type="dxa"/>
            <w:tcBorders>
              <w:left w:val="single" w:sz="4" w:space="0" w:color="auto"/>
              <w:right w:val="single" w:sz="4" w:space="0" w:color="auto"/>
            </w:tcBorders>
            <w:shd w:val="clear" w:color="auto" w:fill="FFFFFF"/>
          </w:tcPr>
          <w:p w14:paraId="7A1AB56D" w14:textId="77777777" w:rsidR="00471170" w:rsidRPr="00FC527B" w:rsidRDefault="00471170" w:rsidP="00471170">
            <w:pPr>
              <w:ind w:right="632" w:firstLine="0"/>
              <w:jc w:val="right"/>
              <w:rPr>
                <w:sz w:val="24"/>
              </w:rPr>
            </w:pPr>
            <w:r w:rsidRPr="00FC527B">
              <w:rPr>
                <w:sz w:val="24"/>
                <w:lang w:eastAsia="fr-FR" w:bidi="fr-FR"/>
              </w:rPr>
              <w:t>1,29</w:t>
            </w:r>
          </w:p>
        </w:tc>
      </w:tr>
      <w:tr w:rsidR="00471170" w:rsidRPr="00931B41" w14:paraId="03111DDB" w14:textId="77777777">
        <w:tc>
          <w:tcPr>
            <w:tcW w:w="1586" w:type="dxa"/>
            <w:shd w:val="clear" w:color="auto" w:fill="FFFFFF"/>
            <w:vAlign w:val="bottom"/>
          </w:tcPr>
          <w:p w14:paraId="6ECBA215" w14:textId="77777777" w:rsidR="00471170" w:rsidRPr="00FC527B" w:rsidRDefault="00471170" w:rsidP="00471170">
            <w:pPr>
              <w:ind w:firstLine="0"/>
              <w:jc w:val="center"/>
              <w:rPr>
                <w:sz w:val="24"/>
              </w:rPr>
            </w:pPr>
            <w:r w:rsidRPr="00FC527B">
              <w:rPr>
                <w:sz w:val="24"/>
                <w:lang w:eastAsia="fr-FR" w:bidi="fr-FR"/>
              </w:rPr>
              <w:t>3</w:t>
            </w:r>
          </w:p>
        </w:tc>
        <w:tc>
          <w:tcPr>
            <w:tcW w:w="1586" w:type="dxa"/>
            <w:tcBorders>
              <w:left w:val="single" w:sz="4" w:space="0" w:color="auto"/>
            </w:tcBorders>
            <w:shd w:val="clear" w:color="auto" w:fill="FFFFFF"/>
            <w:vAlign w:val="bottom"/>
          </w:tcPr>
          <w:p w14:paraId="1515F2A6" w14:textId="77777777" w:rsidR="00471170" w:rsidRPr="00FC527B" w:rsidRDefault="00471170" w:rsidP="00471170">
            <w:pPr>
              <w:ind w:right="632" w:firstLine="0"/>
              <w:jc w:val="right"/>
              <w:rPr>
                <w:sz w:val="24"/>
              </w:rPr>
            </w:pPr>
            <w:r w:rsidRPr="00FC527B">
              <w:rPr>
                <w:sz w:val="24"/>
                <w:lang w:eastAsia="fr-FR" w:bidi="fr-FR"/>
              </w:rPr>
              <w:t>65</w:t>
            </w:r>
          </w:p>
        </w:tc>
        <w:tc>
          <w:tcPr>
            <w:tcW w:w="1586" w:type="dxa"/>
            <w:tcBorders>
              <w:left w:val="single" w:sz="4" w:space="0" w:color="auto"/>
            </w:tcBorders>
            <w:shd w:val="clear" w:color="auto" w:fill="FFFFFF"/>
            <w:vAlign w:val="bottom"/>
          </w:tcPr>
          <w:p w14:paraId="060A76E4" w14:textId="77777777" w:rsidR="00471170" w:rsidRPr="00FC527B" w:rsidRDefault="00471170" w:rsidP="00471170">
            <w:pPr>
              <w:ind w:right="632" w:firstLine="0"/>
              <w:jc w:val="right"/>
              <w:rPr>
                <w:sz w:val="24"/>
              </w:rPr>
            </w:pPr>
            <w:r w:rsidRPr="00FC527B">
              <w:rPr>
                <w:sz w:val="24"/>
                <w:lang w:eastAsia="fr-FR" w:bidi="fr-FR"/>
              </w:rPr>
              <w:t>125</w:t>
            </w:r>
          </w:p>
        </w:tc>
        <w:tc>
          <w:tcPr>
            <w:tcW w:w="1586" w:type="dxa"/>
            <w:tcBorders>
              <w:left w:val="single" w:sz="4" w:space="0" w:color="auto"/>
            </w:tcBorders>
            <w:shd w:val="clear" w:color="auto" w:fill="FFFFFF"/>
            <w:vAlign w:val="bottom"/>
          </w:tcPr>
          <w:p w14:paraId="5A7FBF3A" w14:textId="77777777" w:rsidR="00471170" w:rsidRPr="00FC527B" w:rsidRDefault="00471170" w:rsidP="00471170">
            <w:pPr>
              <w:ind w:right="632" w:firstLine="0"/>
              <w:jc w:val="right"/>
              <w:rPr>
                <w:sz w:val="24"/>
              </w:rPr>
            </w:pPr>
            <w:r w:rsidRPr="00FC527B">
              <w:rPr>
                <w:sz w:val="24"/>
                <w:lang w:eastAsia="fr-FR" w:bidi="fr-FR"/>
              </w:rPr>
              <w:t>2 800</w:t>
            </w:r>
          </w:p>
        </w:tc>
        <w:tc>
          <w:tcPr>
            <w:tcW w:w="1586" w:type="dxa"/>
            <w:tcBorders>
              <w:left w:val="single" w:sz="4" w:space="0" w:color="auto"/>
              <w:right w:val="single" w:sz="4" w:space="0" w:color="auto"/>
            </w:tcBorders>
            <w:shd w:val="clear" w:color="auto" w:fill="FFFFFF"/>
            <w:vAlign w:val="bottom"/>
          </w:tcPr>
          <w:p w14:paraId="71D7E8F6" w14:textId="77777777" w:rsidR="00471170" w:rsidRPr="00FC527B" w:rsidRDefault="00471170" w:rsidP="00471170">
            <w:pPr>
              <w:ind w:right="632" w:firstLine="0"/>
              <w:jc w:val="right"/>
              <w:rPr>
                <w:sz w:val="24"/>
              </w:rPr>
            </w:pPr>
            <w:r w:rsidRPr="00FC527B">
              <w:rPr>
                <w:sz w:val="24"/>
                <w:lang w:eastAsia="fr-FR" w:bidi="fr-FR"/>
              </w:rPr>
              <w:t>1,24</w:t>
            </w:r>
          </w:p>
        </w:tc>
      </w:tr>
      <w:tr w:rsidR="00471170" w:rsidRPr="00931B41" w14:paraId="330B31D8" w14:textId="77777777">
        <w:tc>
          <w:tcPr>
            <w:tcW w:w="1586" w:type="dxa"/>
            <w:shd w:val="clear" w:color="auto" w:fill="FFFFFF"/>
            <w:vAlign w:val="bottom"/>
          </w:tcPr>
          <w:p w14:paraId="42B31108" w14:textId="77777777" w:rsidR="00471170" w:rsidRPr="00FC527B" w:rsidRDefault="00471170" w:rsidP="00471170">
            <w:pPr>
              <w:ind w:firstLine="0"/>
              <w:jc w:val="center"/>
              <w:rPr>
                <w:sz w:val="24"/>
              </w:rPr>
            </w:pPr>
            <w:r w:rsidRPr="00FC527B">
              <w:rPr>
                <w:sz w:val="24"/>
                <w:lang w:eastAsia="fr-FR" w:bidi="fr-FR"/>
              </w:rPr>
              <w:t>4</w:t>
            </w:r>
          </w:p>
        </w:tc>
        <w:tc>
          <w:tcPr>
            <w:tcW w:w="1586" w:type="dxa"/>
            <w:tcBorders>
              <w:left w:val="single" w:sz="4" w:space="0" w:color="auto"/>
            </w:tcBorders>
            <w:shd w:val="clear" w:color="auto" w:fill="FFFFFF"/>
            <w:vAlign w:val="bottom"/>
          </w:tcPr>
          <w:p w14:paraId="6AA13BC5" w14:textId="77777777" w:rsidR="00471170" w:rsidRPr="00FC527B" w:rsidRDefault="00471170" w:rsidP="00471170">
            <w:pPr>
              <w:ind w:right="632" w:firstLine="0"/>
              <w:jc w:val="right"/>
              <w:rPr>
                <w:sz w:val="24"/>
              </w:rPr>
            </w:pPr>
            <w:r w:rsidRPr="00FC527B">
              <w:rPr>
                <w:sz w:val="24"/>
                <w:lang w:eastAsia="fr-FR" w:bidi="fr-FR"/>
              </w:rPr>
              <w:t>150</w:t>
            </w:r>
          </w:p>
        </w:tc>
        <w:tc>
          <w:tcPr>
            <w:tcW w:w="1586" w:type="dxa"/>
            <w:tcBorders>
              <w:left w:val="single" w:sz="4" w:space="0" w:color="auto"/>
            </w:tcBorders>
            <w:shd w:val="clear" w:color="auto" w:fill="FFFFFF"/>
            <w:vAlign w:val="bottom"/>
          </w:tcPr>
          <w:p w14:paraId="467ED992" w14:textId="77777777" w:rsidR="00471170" w:rsidRPr="00FC527B" w:rsidRDefault="00471170" w:rsidP="00471170">
            <w:pPr>
              <w:ind w:right="632" w:firstLine="0"/>
              <w:jc w:val="right"/>
              <w:rPr>
                <w:sz w:val="24"/>
              </w:rPr>
            </w:pPr>
            <w:r w:rsidRPr="00FC527B">
              <w:rPr>
                <w:sz w:val="24"/>
                <w:lang w:eastAsia="fr-FR" w:bidi="fr-FR"/>
              </w:rPr>
              <w:t>350</w:t>
            </w:r>
          </w:p>
        </w:tc>
        <w:tc>
          <w:tcPr>
            <w:tcW w:w="1586" w:type="dxa"/>
            <w:tcBorders>
              <w:left w:val="single" w:sz="4" w:space="0" w:color="auto"/>
            </w:tcBorders>
            <w:shd w:val="clear" w:color="auto" w:fill="FFFFFF"/>
            <w:vAlign w:val="bottom"/>
          </w:tcPr>
          <w:p w14:paraId="0B6D8A30" w14:textId="77777777" w:rsidR="00471170" w:rsidRPr="00FC527B" w:rsidRDefault="00471170" w:rsidP="00471170">
            <w:pPr>
              <w:ind w:right="632" w:firstLine="0"/>
              <w:jc w:val="right"/>
              <w:rPr>
                <w:sz w:val="24"/>
              </w:rPr>
            </w:pPr>
            <w:r w:rsidRPr="00FC527B">
              <w:rPr>
                <w:sz w:val="24"/>
                <w:lang w:eastAsia="fr-FR" w:bidi="fr-FR"/>
              </w:rPr>
              <w:t>2 250</w:t>
            </w:r>
          </w:p>
        </w:tc>
        <w:tc>
          <w:tcPr>
            <w:tcW w:w="1586" w:type="dxa"/>
            <w:tcBorders>
              <w:left w:val="single" w:sz="4" w:space="0" w:color="auto"/>
              <w:right w:val="single" w:sz="4" w:space="0" w:color="auto"/>
            </w:tcBorders>
            <w:shd w:val="clear" w:color="auto" w:fill="FFFFFF"/>
            <w:vAlign w:val="bottom"/>
          </w:tcPr>
          <w:p w14:paraId="045B063E" w14:textId="77777777" w:rsidR="00471170" w:rsidRPr="00FC527B" w:rsidRDefault="00471170" w:rsidP="00471170">
            <w:pPr>
              <w:ind w:right="632" w:firstLine="0"/>
              <w:jc w:val="right"/>
              <w:rPr>
                <w:sz w:val="24"/>
              </w:rPr>
            </w:pPr>
            <w:r w:rsidRPr="00FC527B">
              <w:rPr>
                <w:sz w:val="24"/>
                <w:lang w:eastAsia="fr-FR" w:bidi="fr-FR"/>
              </w:rPr>
              <w:t>1,33</w:t>
            </w:r>
          </w:p>
        </w:tc>
      </w:tr>
      <w:tr w:rsidR="00471170" w:rsidRPr="00931B41" w14:paraId="17FCE04C" w14:textId="77777777">
        <w:tc>
          <w:tcPr>
            <w:tcW w:w="1586" w:type="dxa"/>
            <w:shd w:val="clear" w:color="auto" w:fill="FFFFFF"/>
          </w:tcPr>
          <w:p w14:paraId="4F840395" w14:textId="77777777" w:rsidR="00471170" w:rsidRPr="00FC527B" w:rsidRDefault="00471170" w:rsidP="00471170">
            <w:pPr>
              <w:ind w:firstLine="0"/>
              <w:jc w:val="center"/>
              <w:rPr>
                <w:sz w:val="24"/>
              </w:rPr>
            </w:pPr>
            <w:r w:rsidRPr="00FC527B">
              <w:rPr>
                <w:sz w:val="24"/>
                <w:lang w:eastAsia="fr-FR" w:bidi="fr-FR"/>
              </w:rPr>
              <w:t>5</w:t>
            </w:r>
          </w:p>
        </w:tc>
        <w:tc>
          <w:tcPr>
            <w:tcW w:w="1586" w:type="dxa"/>
            <w:tcBorders>
              <w:left w:val="single" w:sz="4" w:space="0" w:color="auto"/>
            </w:tcBorders>
            <w:shd w:val="clear" w:color="auto" w:fill="FFFFFF"/>
          </w:tcPr>
          <w:p w14:paraId="168A5C59" w14:textId="77777777" w:rsidR="00471170" w:rsidRPr="00FC527B" w:rsidRDefault="00471170" w:rsidP="00471170">
            <w:pPr>
              <w:ind w:right="632" w:firstLine="0"/>
              <w:jc w:val="right"/>
              <w:rPr>
                <w:sz w:val="24"/>
              </w:rPr>
            </w:pPr>
            <w:r w:rsidRPr="00FC527B">
              <w:rPr>
                <w:sz w:val="24"/>
                <w:lang w:eastAsia="fr-FR" w:bidi="fr-FR"/>
              </w:rPr>
              <w:t>125</w:t>
            </w:r>
          </w:p>
        </w:tc>
        <w:tc>
          <w:tcPr>
            <w:tcW w:w="1586" w:type="dxa"/>
            <w:tcBorders>
              <w:left w:val="single" w:sz="4" w:space="0" w:color="auto"/>
            </w:tcBorders>
            <w:shd w:val="clear" w:color="auto" w:fill="FFFFFF"/>
          </w:tcPr>
          <w:p w14:paraId="5505876A" w14:textId="77777777" w:rsidR="00471170" w:rsidRPr="00FC527B" w:rsidRDefault="00471170" w:rsidP="00471170">
            <w:pPr>
              <w:ind w:right="632" w:firstLine="0"/>
              <w:jc w:val="right"/>
              <w:rPr>
                <w:sz w:val="24"/>
              </w:rPr>
            </w:pPr>
            <w:r w:rsidRPr="00FC527B">
              <w:rPr>
                <w:sz w:val="24"/>
                <w:lang w:eastAsia="fr-FR" w:bidi="fr-FR"/>
              </w:rPr>
              <w:t>225</w:t>
            </w:r>
          </w:p>
        </w:tc>
        <w:tc>
          <w:tcPr>
            <w:tcW w:w="1586" w:type="dxa"/>
            <w:tcBorders>
              <w:left w:val="single" w:sz="4" w:space="0" w:color="auto"/>
              <w:bottom w:val="double" w:sz="4" w:space="0" w:color="auto"/>
            </w:tcBorders>
            <w:shd w:val="clear" w:color="auto" w:fill="FFFFFF"/>
            <w:vAlign w:val="bottom"/>
          </w:tcPr>
          <w:p w14:paraId="5028D97B" w14:textId="77777777" w:rsidR="00471170" w:rsidRPr="00FC527B" w:rsidRDefault="00471170" w:rsidP="00471170">
            <w:pPr>
              <w:ind w:right="632" w:firstLine="0"/>
              <w:jc w:val="right"/>
              <w:rPr>
                <w:sz w:val="24"/>
              </w:rPr>
            </w:pPr>
            <w:r w:rsidRPr="00FC527B">
              <w:rPr>
                <w:sz w:val="24"/>
                <w:lang w:eastAsia="fr-FR" w:bidi="fr-FR"/>
              </w:rPr>
              <w:t>2 600</w:t>
            </w:r>
          </w:p>
        </w:tc>
        <w:tc>
          <w:tcPr>
            <w:tcW w:w="1586" w:type="dxa"/>
            <w:tcBorders>
              <w:left w:val="single" w:sz="4" w:space="0" w:color="auto"/>
              <w:right w:val="single" w:sz="4" w:space="0" w:color="auto"/>
            </w:tcBorders>
            <w:shd w:val="clear" w:color="auto" w:fill="FFFFFF"/>
            <w:vAlign w:val="bottom"/>
          </w:tcPr>
          <w:p w14:paraId="4A2C13B5" w14:textId="77777777" w:rsidR="00471170" w:rsidRPr="00FC527B" w:rsidRDefault="00471170" w:rsidP="00471170">
            <w:pPr>
              <w:ind w:right="632" w:firstLine="0"/>
              <w:jc w:val="right"/>
              <w:rPr>
                <w:sz w:val="24"/>
              </w:rPr>
            </w:pPr>
            <w:r w:rsidRPr="00FC527B">
              <w:rPr>
                <w:sz w:val="24"/>
                <w:lang w:eastAsia="fr-FR" w:bidi="fr-FR"/>
              </w:rPr>
              <w:t>1,22</w:t>
            </w:r>
          </w:p>
        </w:tc>
      </w:tr>
      <w:tr w:rsidR="00471170" w:rsidRPr="00931B41" w14:paraId="5CA5769F" w14:textId="77777777">
        <w:tc>
          <w:tcPr>
            <w:tcW w:w="1586" w:type="dxa"/>
            <w:tcBorders>
              <w:bottom w:val="single" w:sz="4" w:space="0" w:color="auto"/>
            </w:tcBorders>
            <w:shd w:val="clear" w:color="auto" w:fill="FFFFFF"/>
            <w:vAlign w:val="center"/>
          </w:tcPr>
          <w:p w14:paraId="5B357968" w14:textId="77777777" w:rsidR="00471170" w:rsidRPr="00FC527B" w:rsidRDefault="00471170" w:rsidP="00471170">
            <w:pPr>
              <w:spacing w:before="120" w:after="120"/>
              <w:ind w:firstLine="0"/>
              <w:jc w:val="center"/>
              <w:rPr>
                <w:sz w:val="24"/>
              </w:rPr>
            </w:pPr>
            <w:r w:rsidRPr="00FC527B">
              <w:rPr>
                <w:sz w:val="24"/>
                <w:lang w:eastAsia="fr-FR" w:bidi="fr-FR"/>
              </w:rPr>
              <w:t>Les 8</w:t>
            </w:r>
            <w:r>
              <w:rPr>
                <w:sz w:val="24"/>
                <w:lang w:eastAsia="fr-FR" w:bidi="fr-FR"/>
              </w:rPr>
              <w:t xml:space="preserve"> </w:t>
            </w:r>
            <w:r w:rsidRPr="00FC527B">
              <w:rPr>
                <w:sz w:val="24"/>
                <w:lang w:eastAsia="fr-FR" w:bidi="fr-FR"/>
              </w:rPr>
              <w:t>zones</w:t>
            </w:r>
          </w:p>
        </w:tc>
        <w:tc>
          <w:tcPr>
            <w:tcW w:w="1586" w:type="dxa"/>
            <w:tcBorders>
              <w:left w:val="single" w:sz="4" w:space="0" w:color="auto"/>
              <w:bottom w:val="single" w:sz="4" w:space="0" w:color="auto"/>
            </w:tcBorders>
            <w:shd w:val="clear" w:color="auto" w:fill="FFFFFF"/>
            <w:vAlign w:val="center"/>
          </w:tcPr>
          <w:p w14:paraId="2D7F74A8" w14:textId="77777777" w:rsidR="00471170" w:rsidRPr="00FC527B" w:rsidRDefault="00471170" w:rsidP="00471170">
            <w:pPr>
              <w:spacing w:before="120" w:after="120"/>
              <w:ind w:right="632" w:firstLine="0"/>
              <w:jc w:val="center"/>
              <w:rPr>
                <w:sz w:val="24"/>
                <w:szCs w:val="10"/>
              </w:rPr>
            </w:pPr>
          </w:p>
        </w:tc>
        <w:tc>
          <w:tcPr>
            <w:tcW w:w="1586" w:type="dxa"/>
            <w:tcBorders>
              <w:left w:val="single" w:sz="4" w:space="0" w:color="auto"/>
              <w:bottom w:val="single" w:sz="4" w:space="0" w:color="auto"/>
            </w:tcBorders>
            <w:shd w:val="clear" w:color="auto" w:fill="FFFFFF"/>
            <w:vAlign w:val="center"/>
          </w:tcPr>
          <w:p w14:paraId="0DAB1DC3" w14:textId="77777777" w:rsidR="00471170" w:rsidRPr="00FC527B" w:rsidRDefault="00471170" w:rsidP="00471170">
            <w:pPr>
              <w:spacing w:before="120" w:after="120"/>
              <w:ind w:right="632" w:firstLine="0"/>
              <w:jc w:val="center"/>
              <w:rPr>
                <w:sz w:val="24"/>
                <w:szCs w:val="10"/>
              </w:rPr>
            </w:pPr>
          </w:p>
        </w:tc>
        <w:tc>
          <w:tcPr>
            <w:tcW w:w="1586" w:type="dxa"/>
            <w:tcBorders>
              <w:top w:val="double" w:sz="4" w:space="0" w:color="auto"/>
              <w:bottom w:val="single" w:sz="4" w:space="0" w:color="auto"/>
            </w:tcBorders>
            <w:shd w:val="clear" w:color="auto" w:fill="FFFFFF"/>
            <w:vAlign w:val="center"/>
          </w:tcPr>
          <w:p w14:paraId="78A17550" w14:textId="77777777" w:rsidR="00471170" w:rsidRPr="00FC527B" w:rsidRDefault="00471170" w:rsidP="00471170">
            <w:pPr>
              <w:spacing w:before="120" w:after="120"/>
              <w:ind w:right="632" w:firstLine="0"/>
              <w:jc w:val="center"/>
              <w:rPr>
                <w:sz w:val="24"/>
              </w:rPr>
            </w:pPr>
            <w:r w:rsidRPr="00FC527B">
              <w:rPr>
                <w:sz w:val="24"/>
                <w:lang w:eastAsia="fr-FR" w:bidi="fr-FR"/>
              </w:rPr>
              <w:t>45 450</w:t>
            </w:r>
          </w:p>
        </w:tc>
        <w:tc>
          <w:tcPr>
            <w:tcW w:w="1586" w:type="dxa"/>
            <w:tcBorders>
              <w:left w:val="nil"/>
              <w:bottom w:val="single" w:sz="4" w:space="0" w:color="auto"/>
              <w:right w:val="single" w:sz="4" w:space="0" w:color="auto"/>
            </w:tcBorders>
            <w:shd w:val="clear" w:color="auto" w:fill="FFFFFF"/>
            <w:vAlign w:val="center"/>
          </w:tcPr>
          <w:p w14:paraId="651E7618" w14:textId="77777777" w:rsidR="00471170" w:rsidRPr="00FC527B" w:rsidRDefault="00471170" w:rsidP="00471170">
            <w:pPr>
              <w:spacing w:before="120" w:after="120"/>
              <w:ind w:right="632" w:firstLine="0"/>
              <w:jc w:val="center"/>
              <w:rPr>
                <w:sz w:val="24"/>
                <w:szCs w:val="10"/>
              </w:rPr>
            </w:pPr>
          </w:p>
        </w:tc>
      </w:tr>
    </w:tbl>
    <w:p w14:paraId="52C48DEC" w14:textId="77777777" w:rsidR="00471170" w:rsidRPr="00B61C6F" w:rsidRDefault="00471170" w:rsidP="00471170">
      <w:pPr>
        <w:spacing w:before="120" w:after="120"/>
        <w:jc w:val="both"/>
        <w:rPr>
          <w:color w:val="000090"/>
          <w:sz w:val="24"/>
          <w:lang w:eastAsia="fr-FR" w:bidi="fr-FR"/>
        </w:rPr>
      </w:pPr>
      <w:r w:rsidRPr="00B61C6F">
        <w:rPr>
          <w:color w:val="000090"/>
          <w:sz w:val="24"/>
          <w:lang w:eastAsia="fr-FR" w:bidi="fr-FR"/>
        </w:rPr>
        <w:t xml:space="preserve">1. </w:t>
      </w:r>
      <w:r w:rsidRPr="00B61C6F">
        <w:rPr>
          <w:i/>
          <w:color w:val="000090"/>
          <w:sz w:val="24"/>
          <w:lang w:eastAsia="fr-FR" w:bidi="fr-FR"/>
        </w:rPr>
        <w:t>Zone A.B.C.</w:t>
      </w:r>
      <w:r w:rsidRPr="00B61C6F">
        <w:rPr>
          <w:color w:val="000090"/>
          <w:sz w:val="24"/>
          <w:lang w:eastAsia="fr-FR" w:bidi="fr-FR"/>
        </w:rPr>
        <w:t xml:space="preserve"> : Paris, Boulogne et Issy-les-Moulineaux.</w:t>
      </w:r>
    </w:p>
    <w:p w14:paraId="5985809B" w14:textId="77777777" w:rsidR="00471170" w:rsidRPr="00B61C6F" w:rsidRDefault="00471170" w:rsidP="00471170">
      <w:pPr>
        <w:spacing w:before="120" w:after="120"/>
        <w:jc w:val="both"/>
        <w:rPr>
          <w:color w:val="000090"/>
          <w:sz w:val="24"/>
          <w:lang w:eastAsia="fr-FR" w:bidi="fr-FR"/>
        </w:rPr>
      </w:pPr>
      <w:r w:rsidRPr="00B61C6F">
        <w:rPr>
          <w:i/>
          <w:color w:val="000090"/>
          <w:sz w:val="24"/>
          <w:lang w:eastAsia="fr-FR" w:bidi="fr-FR"/>
        </w:rPr>
        <w:t>Zone 1 </w:t>
      </w:r>
      <w:r w:rsidRPr="00B61C6F">
        <w:rPr>
          <w:color w:val="000090"/>
          <w:sz w:val="24"/>
          <w:lang w:eastAsia="fr-FR" w:bidi="fr-FR"/>
        </w:rPr>
        <w:t>: Saint-Germain-en-Laye, Maisons-Laffitte, Mesnil-le-Roi, Montesson, Sartrouville, Houilles, Le Vésinet, Chatou, Carrières-sur-Seine, Croisny, Boug</w:t>
      </w:r>
      <w:r w:rsidRPr="00B61C6F">
        <w:rPr>
          <w:color w:val="000090"/>
          <w:sz w:val="24"/>
          <w:lang w:eastAsia="fr-FR" w:bidi="fr-FR"/>
        </w:rPr>
        <w:t>i</w:t>
      </w:r>
      <w:r w:rsidRPr="00B61C6F">
        <w:rPr>
          <w:color w:val="000090"/>
          <w:sz w:val="24"/>
          <w:lang w:eastAsia="fr-FR" w:bidi="fr-FR"/>
        </w:rPr>
        <w:t>val, Rueil-Malmaison, Vaucresson, Garches, Saint-Cloud,   Marnes-la-Coquette,   Ville-d’Avray,   Sèvres,  Chavi</w:t>
      </w:r>
      <w:r w:rsidRPr="00B61C6F">
        <w:rPr>
          <w:color w:val="000090"/>
          <w:sz w:val="24"/>
          <w:lang w:eastAsia="fr-FR" w:bidi="fr-FR"/>
        </w:rPr>
        <w:t>l</w:t>
      </w:r>
      <w:r w:rsidRPr="00B61C6F">
        <w:rPr>
          <w:color w:val="000090"/>
          <w:sz w:val="24"/>
          <w:lang w:eastAsia="fr-FR" w:bidi="fr-FR"/>
        </w:rPr>
        <w:t>le, Viroflay, Versailles, Meudon.</w:t>
      </w:r>
    </w:p>
    <w:p w14:paraId="71A3AD65" w14:textId="77777777" w:rsidR="00471170" w:rsidRPr="00B61C6F" w:rsidRDefault="00471170" w:rsidP="00471170">
      <w:pPr>
        <w:spacing w:before="120" w:after="120"/>
        <w:jc w:val="both"/>
        <w:rPr>
          <w:color w:val="000090"/>
          <w:sz w:val="24"/>
          <w:lang w:eastAsia="fr-FR" w:bidi="fr-FR"/>
        </w:rPr>
      </w:pPr>
      <w:r w:rsidRPr="00B61C6F">
        <w:rPr>
          <w:i/>
          <w:color w:val="000090"/>
          <w:sz w:val="24"/>
          <w:lang w:eastAsia="fr-FR" w:bidi="fr-FR"/>
        </w:rPr>
        <w:t>Zone 2 </w:t>
      </w:r>
      <w:r w:rsidRPr="00B61C6F">
        <w:rPr>
          <w:color w:val="000090"/>
          <w:sz w:val="24"/>
          <w:lang w:eastAsia="fr-FR" w:bidi="fr-FR"/>
        </w:rPr>
        <w:t>: Nanterre, Suresnes, Puteaux, Courbevoie, Levallois-Perret, Clichy, Saint-Ouen, Saint-Denis, Pierrefitte, Villeneuve, Montmagny, Deuil, Montmore</w:t>
      </w:r>
      <w:r w:rsidRPr="00B61C6F">
        <w:rPr>
          <w:color w:val="000090"/>
          <w:sz w:val="24"/>
          <w:lang w:eastAsia="fr-FR" w:bidi="fr-FR"/>
        </w:rPr>
        <w:t>n</w:t>
      </w:r>
      <w:r w:rsidRPr="00B61C6F">
        <w:rPr>
          <w:color w:val="000090"/>
          <w:sz w:val="24"/>
          <w:lang w:eastAsia="fr-FR" w:bidi="fr-FR"/>
        </w:rPr>
        <w:t>cy, Enghien-les-Bains, Eaubonne, Saint-Gratien, Sannois, Cormeilles-en-Parisis, Argenteuil, Bezons, Gennevilliers, Île-Saint-Denis, Villeneuve-la-Garenne, C</w:t>
      </w:r>
      <w:r w:rsidRPr="00B61C6F">
        <w:rPr>
          <w:color w:val="000090"/>
          <w:sz w:val="24"/>
          <w:lang w:eastAsia="fr-FR" w:bidi="fr-FR"/>
        </w:rPr>
        <w:t>o</w:t>
      </w:r>
      <w:r w:rsidRPr="00B61C6F">
        <w:rPr>
          <w:color w:val="000090"/>
          <w:sz w:val="24"/>
          <w:lang w:eastAsia="fr-FR" w:bidi="fr-FR"/>
        </w:rPr>
        <w:t>lombes, Asnières, Bois-Colombes, La Garenne-Colombes.</w:t>
      </w:r>
    </w:p>
    <w:p w14:paraId="2F3FFBE5" w14:textId="77777777" w:rsidR="00471170" w:rsidRPr="00B61C6F" w:rsidRDefault="00471170" w:rsidP="00471170">
      <w:pPr>
        <w:spacing w:before="120" w:after="120"/>
        <w:jc w:val="both"/>
        <w:rPr>
          <w:color w:val="000090"/>
          <w:sz w:val="24"/>
          <w:lang w:eastAsia="fr-FR" w:bidi="fr-FR"/>
        </w:rPr>
      </w:pPr>
      <w:r w:rsidRPr="00B61C6F">
        <w:rPr>
          <w:i/>
          <w:color w:val="000090"/>
          <w:sz w:val="24"/>
          <w:lang w:eastAsia="fr-FR" w:bidi="fr-FR"/>
        </w:rPr>
        <w:t>Zone 3 </w:t>
      </w:r>
      <w:r w:rsidRPr="00B61C6F">
        <w:rPr>
          <w:color w:val="000090"/>
          <w:sz w:val="24"/>
          <w:lang w:eastAsia="fr-FR" w:bidi="fr-FR"/>
        </w:rPr>
        <w:t>: Aubervilliers, Pantin, Pré-Saint-Gervais, Les Lilas, Bagnolet, Mo</w:t>
      </w:r>
      <w:r w:rsidRPr="00B61C6F">
        <w:rPr>
          <w:color w:val="000090"/>
          <w:sz w:val="24"/>
          <w:lang w:eastAsia="fr-FR" w:bidi="fr-FR"/>
        </w:rPr>
        <w:t>n</w:t>
      </w:r>
      <w:r w:rsidRPr="00B61C6F">
        <w:rPr>
          <w:color w:val="000090"/>
          <w:sz w:val="24"/>
          <w:lang w:eastAsia="fr-FR" w:bidi="fr-FR"/>
        </w:rPr>
        <w:t>treuil, Rosny-sous-Bois, Bondy, Villemonble, Gagny, Neuilly-sur-Marne, Neui</w:t>
      </w:r>
      <w:r w:rsidRPr="00B61C6F">
        <w:rPr>
          <w:color w:val="000090"/>
          <w:sz w:val="24"/>
          <w:lang w:eastAsia="fr-FR" w:bidi="fr-FR"/>
        </w:rPr>
        <w:t>l</w:t>
      </w:r>
      <w:r w:rsidRPr="00B61C6F">
        <w:rPr>
          <w:color w:val="000090"/>
          <w:sz w:val="24"/>
          <w:lang w:eastAsia="fr-FR" w:bidi="fr-FR"/>
        </w:rPr>
        <w:t>ly-Plaisance, Le Perreux, Stains, Bry-sur-Marne, Champigny-sur-Marne.</w:t>
      </w:r>
    </w:p>
    <w:p w14:paraId="44AF51F0" w14:textId="77777777" w:rsidR="00471170" w:rsidRPr="00B61C6F" w:rsidRDefault="00471170" w:rsidP="00471170">
      <w:pPr>
        <w:spacing w:before="120" w:after="120"/>
        <w:jc w:val="both"/>
        <w:rPr>
          <w:color w:val="000090"/>
          <w:sz w:val="24"/>
          <w:lang w:eastAsia="fr-FR" w:bidi="fr-FR"/>
        </w:rPr>
      </w:pPr>
      <w:r w:rsidRPr="00B61C6F">
        <w:rPr>
          <w:i/>
          <w:color w:val="000090"/>
          <w:sz w:val="24"/>
          <w:lang w:eastAsia="fr-FR" w:bidi="fr-FR"/>
        </w:rPr>
        <w:t>Zone 4 </w:t>
      </w:r>
      <w:r w:rsidRPr="00B61C6F">
        <w:rPr>
          <w:color w:val="000090"/>
          <w:sz w:val="24"/>
          <w:lang w:eastAsia="fr-FR" w:bidi="fr-FR"/>
        </w:rPr>
        <w:t>: Maisons-Alfort, Ivry-sur-Seine, Kremlin-Bicêtre, Vitry-sur-Seine, Villejuif, Thiais, Choisy-le-Roi, Orly.</w:t>
      </w:r>
    </w:p>
    <w:p w14:paraId="14E7448C" w14:textId="77777777" w:rsidR="00471170" w:rsidRPr="00B61C6F" w:rsidRDefault="00471170" w:rsidP="00471170">
      <w:pPr>
        <w:spacing w:before="120" w:after="120"/>
        <w:jc w:val="both"/>
        <w:rPr>
          <w:color w:val="000090"/>
          <w:sz w:val="24"/>
          <w:lang w:eastAsia="fr-FR" w:bidi="fr-FR"/>
        </w:rPr>
      </w:pPr>
      <w:r w:rsidRPr="00B61C6F">
        <w:rPr>
          <w:i/>
          <w:color w:val="000090"/>
          <w:sz w:val="24"/>
          <w:lang w:eastAsia="fr-FR" w:bidi="fr-FR"/>
        </w:rPr>
        <w:t>Zone 5</w:t>
      </w:r>
      <w:r w:rsidRPr="00B61C6F">
        <w:rPr>
          <w:color w:val="000090"/>
          <w:sz w:val="24"/>
          <w:lang w:eastAsia="fr-FR" w:bidi="fr-FR"/>
        </w:rPr>
        <w:t xml:space="preserve"> : Clamart, Vanves, Malakoff, Montrouge, Gentilly, Arcueil, Bagneux, Cachan, Châtillon, Clamart, Plessis-Robinson, Fontenay-aux-Roses, Châtenay-Malabry, Sceaux, Bourg-la-Reine, L'Hay-les-Roses, Chevilly-Larue, Fresnes.</w:t>
      </w:r>
    </w:p>
    <w:p w14:paraId="073D78F8" w14:textId="77777777" w:rsidR="00471170" w:rsidRPr="00FC527B" w:rsidRDefault="00471170" w:rsidP="00471170">
      <w:pPr>
        <w:spacing w:before="120" w:after="120"/>
        <w:ind w:firstLine="0"/>
        <w:jc w:val="both"/>
        <w:rPr>
          <w:lang w:eastAsia="fr-FR" w:bidi="fr-FR"/>
        </w:rPr>
      </w:pPr>
      <w:r>
        <w:rPr>
          <w:lang w:eastAsia="fr-FR" w:bidi="fr-FR"/>
        </w:rPr>
        <w:br w:type="page"/>
        <w:t>[200]</w:t>
      </w:r>
    </w:p>
    <w:p w14:paraId="5C5667DB" w14:textId="77777777" w:rsidR="00471170" w:rsidRPr="00931B41" w:rsidRDefault="00471170" w:rsidP="00471170">
      <w:pPr>
        <w:spacing w:before="120" w:after="120"/>
        <w:ind w:firstLine="0"/>
        <w:jc w:val="both"/>
      </w:pPr>
      <w:r w:rsidRPr="00931B41">
        <w:rPr>
          <w:lang w:eastAsia="fr-FR" w:bidi="fr-FR"/>
        </w:rPr>
        <w:t xml:space="preserve">limiter les dégâts. En effet, </w:t>
      </w:r>
      <w:r w:rsidRPr="00F34D15">
        <w:rPr>
          <w:i/>
        </w:rPr>
        <w:t>le taux de rotation du capital investi dans la construction est particulièrement long</w:t>
      </w:r>
      <w:r w:rsidRPr="00931B41">
        <w:t>,</w:t>
      </w:r>
      <w:r w:rsidRPr="00931B41">
        <w:rPr>
          <w:lang w:eastAsia="fr-FR" w:bidi="fr-FR"/>
        </w:rPr>
        <w:t xml:space="preserve"> du fait de la lenteur de la fabrication, de la cherté du produit à l’achat, qui limite les acheteurs et fait se reporter sur la location, de la longueur du délai d’obtention du profit, à partir du paiement des loyers, et, surtout, de la sensibilité du logement aux revendications sociales motivant l’intervention fréque</w:t>
      </w:r>
      <w:r w:rsidRPr="00931B41">
        <w:rPr>
          <w:lang w:eastAsia="fr-FR" w:bidi="fr-FR"/>
        </w:rPr>
        <w:t>n</w:t>
      </w:r>
      <w:r w:rsidRPr="00931B41">
        <w:rPr>
          <w:lang w:eastAsia="fr-FR" w:bidi="fr-FR"/>
        </w:rPr>
        <w:t>te de l’État, avec des mesures, comme le blocage des loyers, qui m</w:t>
      </w:r>
      <w:r w:rsidRPr="00931B41">
        <w:rPr>
          <w:lang w:eastAsia="fr-FR" w:bidi="fr-FR"/>
        </w:rPr>
        <w:t>e</w:t>
      </w:r>
      <w:r w:rsidRPr="00931B41">
        <w:rPr>
          <w:lang w:eastAsia="fr-FR" w:bidi="fr-FR"/>
        </w:rPr>
        <w:t>nacent la réalisation du profit. Ce fait en entraîne deux autres : la fa</w:t>
      </w:r>
      <w:r w:rsidRPr="00931B41">
        <w:rPr>
          <w:lang w:eastAsia="fr-FR" w:bidi="fr-FR"/>
        </w:rPr>
        <w:t>i</w:t>
      </w:r>
      <w:r w:rsidRPr="00931B41">
        <w:rPr>
          <w:lang w:eastAsia="fr-FR" w:bidi="fr-FR"/>
        </w:rPr>
        <w:t>blesse de la masse d’investissement privé dans ce secteur et la reche</w:t>
      </w:r>
      <w:r w:rsidRPr="00931B41">
        <w:rPr>
          <w:lang w:eastAsia="fr-FR" w:bidi="fr-FR"/>
        </w:rPr>
        <w:t>r</w:t>
      </w:r>
      <w:r w:rsidRPr="00931B41">
        <w:rPr>
          <w:lang w:eastAsia="fr-FR" w:bidi="fr-FR"/>
        </w:rPr>
        <w:t>che d’un taux de profit élevé et au plus court terme possible, sans normalisation d’un profit modéré à long terme, comme c’est le cas pour les grands trusts industriels.</w:t>
      </w:r>
    </w:p>
    <w:p w14:paraId="79DB2B60" w14:textId="77777777" w:rsidR="00471170" w:rsidRPr="00931B41" w:rsidRDefault="00471170" w:rsidP="00471170">
      <w:pPr>
        <w:spacing w:before="120" w:after="120"/>
        <w:jc w:val="both"/>
      </w:pPr>
      <w:r w:rsidRPr="00931B41">
        <w:rPr>
          <w:lang w:eastAsia="fr-FR" w:bidi="fr-FR"/>
        </w:rPr>
        <w:t xml:space="preserve">Une telle situation, en interaction avec </w:t>
      </w:r>
      <w:r w:rsidRPr="00F34D15">
        <w:rPr>
          <w:i/>
        </w:rPr>
        <w:t>les caractéristiques mêmes du procès de travail</w:t>
      </w:r>
      <w:r w:rsidRPr="00931B41">
        <w:t>,</w:t>
      </w:r>
      <w:r w:rsidRPr="00931B41">
        <w:rPr>
          <w:lang w:eastAsia="fr-FR" w:bidi="fr-FR"/>
        </w:rPr>
        <w:t xml:space="preserve"> qui rendent moins aisées qu’ailleurs la mécanis</w:t>
      </w:r>
      <w:r w:rsidRPr="00931B41">
        <w:rPr>
          <w:lang w:eastAsia="fr-FR" w:bidi="fr-FR"/>
        </w:rPr>
        <w:t>a</w:t>
      </w:r>
      <w:r w:rsidRPr="00931B41">
        <w:rPr>
          <w:lang w:eastAsia="fr-FR" w:bidi="fr-FR"/>
        </w:rPr>
        <w:t>tion et la standardisation des opérations, provoque une organisation industrielle très souvent archaïque. Activité fractionnée entre une mu</w:t>
      </w:r>
      <w:r w:rsidRPr="00931B41">
        <w:rPr>
          <w:lang w:eastAsia="fr-FR" w:bidi="fr-FR"/>
        </w:rPr>
        <w:t>l</w:t>
      </w:r>
      <w:r w:rsidRPr="00931B41">
        <w:rPr>
          <w:lang w:eastAsia="fr-FR" w:bidi="fr-FR"/>
        </w:rPr>
        <w:t>titude de petites entreprises (cf. tableau</w:t>
      </w:r>
      <w:r>
        <w:rPr>
          <w:lang w:eastAsia="fr-FR" w:bidi="fr-FR"/>
        </w:rPr>
        <w:t> </w:t>
      </w:r>
      <w:r w:rsidRPr="00931B41">
        <w:rPr>
          <w:lang w:eastAsia="fr-FR" w:bidi="fr-FR"/>
        </w:rPr>
        <w:t>31), faible innovation techn</w:t>
      </w:r>
      <w:r w:rsidRPr="00931B41">
        <w:rPr>
          <w:lang w:eastAsia="fr-FR" w:bidi="fr-FR"/>
        </w:rPr>
        <w:t>o</w:t>
      </w:r>
      <w:r w:rsidRPr="00931B41">
        <w:rPr>
          <w:lang w:eastAsia="fr-FR" w:bidi="fr-FR"/>
        </w:rPr>
        <w:t>logique, faible qualification et, surtout, nombre restreint d’ouvriers par entreprise (par rapport aux autres branches industrielles), ce qui limite d’autant les sources de plus-value, diminue le profit, augmente les prix et décourage les investissements. L’ensemble de ces caract</w:t>
      </w:r>
      <w:r w:rsidRPr="00931B41">
        <w:rPr>
          <w:lang w:eastAsia="fr-FR" w:bidi="fr-FR"/>
        </w:rPr>
        <w:t>é</w:t>
      </w:r>
      <w:r w:rsidRPr="00931B41">
        <w:rPr>
          <w:lang w:eastAsia="fr-FR" w:bidi="fr-FR"/>
        </w:rPr>
        <w:t xml:space="preserve">ristiques débouche sur une </w:t>
      </w:r>
      <w:r w:rsidRPr="00F34D15">
        <w:rPr>
          <w:i/>
        </w:rPr>
        <w:t>faible productivité</w:t>
      </w:r>
      <w:r w:rsidRPr="00931B41">
        <w:t>, ce</w:t>
      </w:r>
      <w:r w:rsidRPr="00931B41">
        <w:rPr>
          <w:lang w:eastAsia="fr-FR" w:bidi="fr-FR"/>
        </w:rPr>
        <w:t xml:space="preserve"> qui, à son tour, e</w:t>
      </w:r>
      <w:r w:rsidRPr="00931B41">
        <w:rPr>
          <w:lang w:eastAsia="fr-FR" w:bidi="fr-FR"/>
        </w:rPr>
        <w:t>n</w:t>
      </w:r>
      <w:r w:rsidRPr="00931B41">
        <w:rPr>
          <w:lang w:eastAsia="fr-FR" w:bidi="fr-FR"/>
        </w:rPr>
        <w:t>tretient la pénurie, retarde toute solution et, en même temps, exige un profit immédiat important sur chaque opération, au lieu d’étaler le taux sur un avenir toujours imprévisible dans ces conditions (tableau 32).</w:t>
      </w:r>
    </w:p>
    <w:p w14:paraId="681BF483" w14:textId="77777777" w:rsidR="00471170" w:rsidRPr="00931B41" w:rsidRDefault="00471170" w:rsidP="00471170">
      <w:pPr>
        <w:spacing w:before="120" w:after="120"/>
        <w:jc w:val="both"/>
      </w:pPr>
      <w:r w:rsidRPr="00931B41">
        <w:rPr>
          <w:lang w:eastAsia="fr-FR" w:bidi="fr-FR"/>
        </w:rPr>
        <w:t>Des progrès ont été réalisés, en commençant par le secteur de moindre résistance, la fabrication des matériaux de construction, et un mouvement s’opère vers la concentration et la rationalisation des e</w:t>
      </w:r>
      <w:r w:rsidRPr="00931B41">
        <w:rPr>
          <w:lang w:eastAsia="fr-FR" w:bidi="fr-FR"/>
        </w:rPr>
        <w:t>n</w:t>
      </w:r>
      <w:r w:rsidRPr="00931B41">
        <w:rPr>
          <w:lang w:eastAsia="fr-FR" w:bidi="fr-FR"/>
        </w:rPr>
        <w:t>treprises (cf. tableau 31 ci-dessus). Mais une telle évolution n’a été rendue possible que par l’intervention de l’État : créant une demande solvable là où il n’y en avait pas, elle a permis la réalisation de profits et a attiré de nouveaux capitaux, à la base du mouvement de conce</w:t>
      </w:r>
      <w:r w:rsidRPr="00931B41">
        <w:rPr>
          <w:lang w:eastAsia="fr-FR" w:bidi="fr-FR"/>
        </w:rPr>
        <w:t>n</w:t>
      </w:r>
      <w:r w:rsidRPr="00931B41">
        <w:rPr>
          <w:lang w:eastAsia="fr-FR" w:bidi="fr-FR"/>
        </w:rPr>
        <w:t>tration et de la diffusion des techniques préfabriquées.</w:t>
      </w:r>
    </w:p>
    <w:p w14:paraId="13804280" w14:textId="77777777" w:rsidR="00471170" w:rsidRDefault="00471170" w:rsidP="00471170">
      <w:pPr>
        <w:spacing w:before="120" w:after="120"/>
        <w:jc w:val="both"/>
        <w:rPr>
          <w:lang w:eastAsia="fr-FR" w:bidi="fr-FR"/>
        </w:rPr>
      </w:pPr>
      <w:r w:rsidRPr="00931B41">
        <w:rPr>
          <w:lang w:eastAsia="fr-FR" w:bidi="fr-FR"/>
        </w:rPr>
        <w:t>La situation de rareté ainsi créée, à propos d’un bien-d’usage i</w:t>
      </w:r>
      <w:r w:rsidRPr="00931B41">
        <w:rPr>
          <w:lang w:eastAsia="fr-FR" w:bidi="fr-FR"/>
        </w:rPr>
        <w:t>n</w:t>
      </w:r>
      <w:r w:rsidRPr="00931B41">
        <w:rPr>
          <w:lang w:eastAsia="fr-FR" w:bidi="fr-FR"/>
        </w:rPr>
        <w:t>dispensable et dans un déséquilibre permanent entretenu par l’accélération de la concentration urbaine, a permis la multiplication d’intermédiaires et l’organisation de tout un réseau de services, dont le seul but est de spéculer sur les blocages et les difficultés du secteur, en créant une demande solvable là où elle n’existe pas et</w:t>
      </w:r>
      <w:r>
        <w:t xml:space="preserve"> [201] </w:t>
      </w:r>
      <w:r w:rsidRPr="00931B41">
        <w:rPr>
          <w:lang w:eastAsia="fr-FR" w:bidi="fr-FR"/>
        </w:rPr>
        <w:t>en cherchant à attirer des capitaux hésitants dans des opérations soigne</w:t>
      </w:r>
      <w:r w:rsidRPr="00931B41">
        <w:rPr>
          <w:lang w:eastAsia="fr-FR" w:bidi="fr-FR"/>
        </w:rPr>
        <w:t>u</w:t>
      </w:r>
      <w:r w:rsidRPr="00931B41">
        <w:rPr>
          <w:lang w:eastAsia="fr-FR" w:bidi="fr-FR"/>
        </w:rPr>
        <w:t>sement étudiées. C’est le cas, en France, de la promotion i</w:t>
      </w:r>
      <w:r w:rsidRPr="00931B41">
        <w:rPr>
          <w:lang w:eastAsia="fr-FR" w:bidi="fr-FR"/>
        </w:rPr>
        <w:t>m</w:t>
      </w:r>
      <w:r w:rsidRPr="00931B41">
        <w:rPr>
          <w:lang w:eastAsia="fr-FR" w:bidi="fr-FR"/>
        </w:rPr>
        <w:t>mobilière, qui s’est développée en dehors</w:t>
      </w:r>
    </w:p>
    <w:p w14:paraId="3A83D41C" w14:textId="77777777" w:rsidR="00471170" w:rsidRPr="00931B41" w:rsidRDefault="00471170" w:rsidP="00471170">
      <w:pPr>
        <w:spacing w:before="120" w:after="120"/>
        <w:jc w:val="both"/>
      </w:pPr>
    </w:p>
    <w:p w14:paraId="6E6D0512" w14:textId="77777777" w:rsidR="00471170" w:rsidRPr="00931B41" w:rsidRDefault="00471170" w:rsidP="00471170">
      <w:pPr>
        <w:pStyle w:val="figtitre"/>
      </w:pPr>
      <w:r w:rsidRPr="00931B41">
        <w:t>Tableau n° 31</w:t>
      </w:r>
    </w:p>
    <w:p w14:paraId="676867A4" w14:textId="77777777" w:rsidR="00471170" w:rsidRPr="00931B41" w:rsidRDefault="00471170" w:rsidP="00471170">
      <w:pPr>
        <w:pStyle w:val="figtitrest"/>
      </w:pPr>
      <w:r w:rsidRPr="00931B41">
        <w:t>Composition de l’industrie de la construction</w:t>
      </w:r>
      <w:r w:rsidRPr="00931B41">
        <w:br/>
        <w:t>en France par taille d’entreprises</w:t>
      </w:r>
    </w:p>
    <w:p w14:paraId="2B5CF232" w14:textId="77777777" w:rsidR="00471170" w:rsidRPr="00931B41" w:rsidRDefault="00471170" w:rsidP="00471170">
      <w:pPr>
        <w:spacing w:before="120" w:after="120"/>
        <w:ind w:firstLine="0"/>
        <w:jc w:val="both"/>
      </w:pPr>
      <w:r w:rsidRPr="00931B41">
        <w:rPr>
          <w:lang w:eastAsia="fr-FR" w:bidi="fr-FR"/>
        </w:rPr>
        <w:t>A) Répartition des travaux de bâtiment (exécution 1965) selon leur nature et selon la taille des entreprises. (Total = 100</w:t>
      </w:r>
      <w:r>
        <w:rPr>
          <w:lang w:eastAsia="fr-FR" w:bidi="fr-FR"/>
        </w:rPr>
        <w:t> %</w:t>
      </w:r>
      <w:r w:rsidRPr="00931B41">
        <w:rPr>
          <w:lang w:eastAsia="fr-FR" w:bidi="fr-FR"/>
        </w:rPr>
        <w:t>)</w:t>
      </w:r>
    </w:p>
    <w:tbl>
      <w:tblPr>
        <w:tblOverlap w:val="never"/>
        <w:tblW w:w="0" w:type="auto"/>
        <w:tblLayout w:type="fixed"/>
        <w:tblCellMar>
          <w:left w:w="10" w:type="dxa"/>
          <w:right w:w="10" w:type="dxa"/>
        </w:tblCellMar>
        <w:tblLook w:val="04A0" w:firstRow="1" w:lastRow="0" w:firstColumn="1" w:lastColumn="0" w:noHBand="0" w:noVBand="1"/>
      </w:tblPr>
      <w:tblGrid>
        <w:gridCol w:w="2809"/>
        <w:gridCol w:w="1707"/>
        <w:gridCol w:w="1707"/>
        <w:gridCol w:w="1707"/>
      </w:tblGrid>
      <w:tr w:rsidR="00471170" w:rsidRPr="00F34D15" w14:paraId="153571FE" w14:textId="77777777">
        <w:tc>
          <w:tcPr>
            <w:tcW w:w="2809" w:type="dxa"/>
            <w:tcBorders>
              <w:top w:val="single" w:sz="4" w:space="0" w:color="auto"/>
            </w:tcBorders>
            <w:shd w:val="clear" w:color="auto" w:fill="EEECE1"/>
          </w:tcPr>
          <w:p w14:paraId="27C4260E" w14:textId="77777777" w:rsidR="00471170" w:rsidRDefault="00471170" w:rsidP="00471170">
            <w:pPr>
              <w:spacing w:before="60" w:after="60"/>
              <w:ind w:firstLine="0"/>
              <w:jc w:val="both"/>
              <w:rPr>
                <w:sz w:val="24"/>
                <w:lang w:eastAsia="fr-FR" w:bidi="fr-FR"/>
              </w:rPr>
            </w:pPr>
            <w:r>
              <w:rPr>
                <w:sz w:val="24"/>
                <w:lang w:eastAsia="fr-FR" w:bidi="fr-FR"/>
              </w:rPr>
              <w:t>Tailles des entreprises</w:t>
            </w:r>
          </w:p>
        </w:tc>
        <w:tc>
          <w:tcPr>
            <w:tcW w:w="3414" w:type="dxa"/>
            <w:gridSpan w:val="2"/>
            <w:tcBorders>
              <w:top w:val="single" w:sz="4" w:space="0" w:color="auto"/>
            </w:tcBorders>
            <w:shd w:val="clear" w:color="auto" w:fill="EEECE1"/>
          </w:tcPr>
          <w:p w14:paraId="2AF4C246" w14:textId="77777777" w:rsidR="00471170" w:rsidRPr="00F34D15" w:rsidRDefault="00471170" w:rsidP="00471170">
            <w:pPr>
              <w:spacing w:before="60" w:after="60"/>
              <w:ind w:firstLine="0"/>
              <w:jc w:val="center"/>
              <w:rPr>
                <w:sz w:val="24"/>
                <w:lang w:eastAsia="fr-FR" w:bidi="fr-FR"/>
              </w:rPr>
            </w:pPr>
            <w:r>
              <w:rPr>
                <w:sz w:val="24"/>
                <w:lang w:eastAsia="fr-FR" w:bidi="fr-FR"/>
              </w:rPr>
              <w:t>Travaux neufs</w:t>
            </w:r>
          </w:p>
        </w:tc>
        <w:tc>
          <w:tcPr>
            <w:tcW w:w="1707" w:type="dxa"/>
            <w:vMerge w:val="restart"/>
            <w:tcBorders>
              <w:top w:val="single" w:sz="4" w:space="0" w:color="auto"/>
            </w:tcBorders>
            <w:shd w:val="clear" w:color="auto" w:fill="EEECE1"/>
          </w:tcPr>
          <w:p w14:paraId="0ACDD372" w14:textId="77777777" w:rsidR="00471170" w:rsidRPr="00F34D15" w:rsidRDefault="00471170" w:rsidP="00471170">
            <w:pPr>
              <w:spacing w:before="60" w:after="60"/>
              <w:ind w:firstLine="0"/>
              <w:jc w:val="center"/>
              <w:rPr>
                <w:sz w:val="24"/>
                <w:lang w:eastAsia="fr-FR" w:bidi="fr-FR"/>
              </w:rPr>
            </w:pPr>
            <w:r>
              <w:rPr>
                <w:sz w:val="24"/>
                <w:lang w:eastAsia="fr-FR" w:bidi="fr-FR"/>
              </w:rPr>
              <w:t>Entretien</w:t>
            </w:r>
            <w:r>
              <w:rPr>
                <w:sz w:val="24"/>
                <w:lang w:eastAsia="fr-FR" w:bidi="fr-FR"/>
              </w:rPr>
              <w:br/>
              <w:t>et amélioration</w:t>
            </w:r>
          </w:p>
        </w:tc>
      </w:tr>
      <w:tr w:rsidR="00471170" w:rsidRPr="00F34D15" w14:paraId="1A274C77" w14:textId="77777777">
        <w:tc>
          <w:tcPr>
            <w:tcW w:w="2809" w:type="dxa"/>
            <w:tcBorders>
              <w:bottom w:val="single" w:sz="4" w:space="0" w:color="auto"/>
            </w:tcBorders>
            <w:shd w:val="clear" w:color="auto" w:fill="EEECE1"/>
          </w:tcPr>
          <w:p w14:paraId="3E62CBE1" w14:textId="77777777" w:rsidR="00471170" w:rsidRPr="00F34D15" w:rsidRDefault="00471170" w:rsidP="00471170">
            <w:pPr>
              <w:spacing w:before="60" w:after="60"/>
              <w:ind w:firstLine="0"/>
              <w:jc w:val="both"/>
              <w:rPr>
                <w:sz w:val="24"/>
                <w:lang w:eastAsia="fr-FR" w:bidi="fr-FR"/>
              </w:rPr>
            </w:pPr>
            <w:r>
              <w:rPr>
                <w:sz w:val="24"/>
                <w:lang w:eastAsia="fr-FR" w:bidi="fr-FR"/>
              </w:rPr>
              <w:t>(Nombre de personnes) </w:t>
            </w:r>
            <w:r>
              <w:rPr>
                <w:rStyle w:val="Appelnotedebasdep"/>
                <w:lang w:eastAsia="fr-FR" w:bidi="fr-FR"/>
              </w:rPr>
              <w:footnoteReference w:customMarkFollows="1" w:id="293"/>
              <w:t>*</w:t>
            </w:r>
          </w:p>
        </w:tc>
        <w:tc>
          <w:tcPr>
            <w:tcW w:w="1707" w:type="dxa"/>
            <w:tcBorders>
              <w:bottom w:val="single" w:sz="4" w:space="0" w:color="auto"/>
            </w:tcBorders>
            <w:shd w:val="clear" w:color="auto" w:fill="EEECE1"/>
          </w:tcPr>
          <w:p w14:paraId="6F344FD3" w14:textId="77777777" w:rsidR="00471170" w:rsidRPr="00F34D15" w:rsidRDefault="00471170" w:rsidP="00471170">
            <w:pPr>
              <w:spacing w:before="60" w:after="60"/>
              <w:ind w:firstLine="0"/>
              <w:jc w:val="center"/>
              <w:rPr>
                <w:sz w:val="24"/>
                <w:lang w:eastAsia="fr-FR" w:bidi="fr-FR"/>
              </w:rPr>
            </w:pPr>
            <w:r>
              <w:rPr>
                <w:sz w:val="24"/>
                <w:lang w:eastAsia="fr-FR" w:bidi="fr-FR"/>
              </w:rPr>
              <w:t>Gros Œuvre</w:t>
            </w:r>
          </w:p>
        </w:tc>
        <w:tc>
          <w:tcPr>
            <w:tcW w:w="1707" w:type="dxa"/>
            <w:tcBorders>
              <w:bottom w:val="single" w:sz="4" w:space="0" w:color="auto"/>
            </w:tcBorders>
            <w:shd w:val="clear" w:color="auto" w:fill="EEECE1"/>
          </w:tcPr>
          <w:p w14:paraId="44E750BB" w14:textId="77777777" w:rsidR="00471170" w:rsidRPr="00F34D15" w:rsidRDefault="00471170" w:rsidP="00471170">
            <w:pPr>
              <w:spacing w:before="60" w:after="60"/>
              <w:ind w:firstLine="0"/>
              <w:jc w:val="center"/>
              <w:rPr>
                <w:sz w:val="24"/>
                <w:lang w:eastAsia="fr-FR" w:bidi="fr-FR"/>
              </w:rPr>
            </w:pPr>
            <w:r>
              <w:rPr>
                <w:sz w:val="24"/>
                <w:lang w:eastAsia="fr-FR" w:bidi="fr-FR"/>
              </w:rPr>
              <w:t xml:space="preserve">Second Œuvre </w:t>
            </w:r>
          </w:p>
        </w:tc>
        <w:tc>
          <w:tcPr>
            <w:tcW w:w="1707" w:type="dxa"/>
            <w:vMerge/>
            <w:tcBorders>
              <w:bottom w:val="single" w:sz="4" w:space="0" w:color="auto"/>
            </w:tcBorders>
            <w:shd w:val="clear" w:color="auto" w:fill="EEECE1"/>
          </w:tcPr>
          <w:p w14:paraId="7910F22B" w14:textId="77777777" w:rsidR="00471170" w:rsidRPr="00F34D15" w:rsidRDefault="00471170" w:rsidP="00471170">
            <w:pPr>
              <w:spacing w:before="60" w:after="60"/>
              <w:ind w:firstLine="0"/>
              <w:jc w:val="center"/>
              <w:rPr>
                <w:sz w:val="24"/>
                <w:lang w:eastAsia="fr-FR" w:bidi="fr-FR"/>
              </w:rPr>
            </w:pPr>
          </w:p>
        </w:tc>
      </w:tr>
      <w:tr w:rsidR="00471170" w:rsidRPr="00F34D15" w14:paraId="678FDA0B" w14:textId="77777777">
        <w:tc>
          <w:tcPr>
            <w:tcW w:w="2809" w:type="dxa"/>
            <w:tcBorders>
              <w:top w:val="single" w:sz="4" w:space="0" w:color="auto"/>
            </w:tcBorders>
            <w:shd w:val="clear" w:color="auto" w:fill="FFFFFF"/>
          </w:tcPr>
          <w:p w14:paraId="70AD39FC" w14:textId="77777777" w:rsidR="00471170" w:rsidRPr="00F34D15" w:rsidRDefault="00471170" w:rsidP="00471170">
            <w:pPr>
              <w:spacing w:before="60" w:after="60"/>
              <w:ind w:firstLine="0"/>
              <w:jc w:val="both"/>
              <w:rPr>
                <w:sz w:val="24"/>
              </w:rPr>
            </w:pPr>
            <w:r w:rsidRPr="00F34D15">
              <w:rPr>
                <w:sz w:val="24"/>
                <w:lang w:eastAsia="fr-FR" w:bidi="fr-FR"/>
              </w:rPr>
              <w:t>De 1 à 5</w:t>
            </w:r>
          </w:p>
        </w:tc>
        <w:tc>
          <w:tcPr>
            <w:tcW w:w="1707" w:type="dxa"/>
            <w:tcBorders>
              <w:top w:val="single" w:sz="4" w:space="0" w:color="auto"/>
            </w:tcBorders>
            <w:shd w:val="clear" w:color="auto" w:fill="FFFFFF"/>
          </w:tcPr>
          <w:p w14:paraId="409660B3" w14:textId="77777777" w:rsidR="00471170" w:rsidRPr="00F34D15" w:rsidRDefault="00471170" w:rsidP="00471170">
            <w:pPr>
              <w:spacing w:before="60" w:after="60"/>
              <w:ind w:firstLine="0"/>
              <w:jc w:val="both"/>
              <w:rPr>
                <w:sz w:val="24"/>
              </w:rPr>
            </w:pPr>
            <w:r w:rsidRPr="00F34D15">
              <w:rPr>
                <w:sz w:val="24"/>
                <w:lang w:eastAsia="fr-FR" w:bidi="fr-FR"/>
              </w:rPr>
              <w:t>2,1</w:t>
            </w:r>
            <w:r>
              <w:rPr>
                <w:sz w:val="24"/>
                <w:lang w:eastAsia="fr-FR" w:bidi="fr-FR"/>
              </w:rPr>
              <w:t> %</w:t>
            </w:r>
          </w:p>
        </w:tc>
        <w:tc>
          <w:tcPr>
            <w:tcW w:w="1707" w:type="dxa"/>
            <w:tcBorders>
              <w:top w:val="single" w:sz="4" w:space="0" w:color="auto"/>
            </w:tcBorders>
            <w:shd w:val="clear" w:color="auto" w:fill="FFFFFF"/>
          </w:tcPr>
          <w:p w14:paraId="64087915" w14:textId="77777777" w:rsidR="00471170" w:rsidRPr="00F34D15" w:rsidRDefault="00471170" w:rsidP="00471170">
            <w:pPr>
              <w:spacing w:before="60" w:after="60"/>
              <w:ind w:firstLine="0"/>
              <w:jc w:val="both"/>
              <w:rPr>
                <w:sz w:val="24"/>
              </w:rPr>
            </w:pPr>
            <w:r w:rsidRPr="00F34D15">
              <w:rPr>
                <w:sz w:val="24"/>
                <w:lang w:eastAsia="fr-FR" w:bidi="fr-FR"/>
              </w:rPr>
              <w:t>8,4</w:t>
            </w:r>
            <w:r>
              <w:rPr>
                <w:sz w:val="24"/>
                <w:lang w:eastAsia="fr-FR" w:bidi="fr-FR"/>
              </w:rPr>
              <w:t> %</w:t>
            </w:r>
          </w:p>
        </w:tc>
        <w:tc>
          <w:tcPr>
            <w:tcW w:w="1707" w:type="dxa"/>
            <w:tcBorders>
              <w:top w:val="single" w:sz="4" w:space="0" w:color="auto"/>
            </w:tcBorders>
            <w:shd w:val="clear" w:color="auto" w:fill="FFFFFF"/>
          </w:tcPr>
          <w:p w14:paraId="341A1477" w14:textId="77777777" w:rsidR="00471170" w:rsidRPr="00F34D15" w:rsidRDefault="00471170" w:rsidP="00471170">
            <w:pPr>
              <w:spacing w:before="60" w:after="60"/>
              <w:ind w:firstLine="0"/>
              <w:jc w:val="both"/>
              <w:rPr>
                <w:sz w:val="24"/>
              </w:rPr>
            </w:pPr>
            <w:r w:rsidRPr="00F34D15">
              <w:rPr>
                <w:sz w:val="24"/>
                <w:lang w:eastAsia="fr-FR" w:bidi="fr-FR"/>
              </w:rPr>
              <w:t>6,3</w:t>
            </w:r>
            <w:r>
              <w:rPr>
                <w:sz w:val="24"/>
                <w:lang w:eastAsia="fr-FR" w:bidi="fr-FR"/>
              </w:rPr>
              <w:t> %</w:t>
            </w:r>
          </w:p>
        </w:tc>
      </w:tr>
      <w:tr w:rsidR="00471170" w:rsidRPr="00F34D15" w14:paraId="46F1E9EB" w14:textId="77777777">
        <w:tc>
          <w:tcPr>
            <w:tcW w:w="2809" w:type="dxa"/>
            <w:shd w:val="clear" w:color="auto" w:fill="FFFFFF"/>
            <w:vAlign w:val="bottom"/>
          </w:tcPr>
          <w:p w14:paraId="14ACB669" w14:textId="77777777" w:rsidR="00471170" w:rsidRPr="00F34D15" w:rsidRDefault="00471170" w:rsidP="00471170">
            <w:pPr>
              <w:spacing w:before="60" w:after="60"/>
              <w:ind w:firstLine="0"/>
              <w:jc w:val="both"/>
              <w:rPr>
                <w:sz w:val="24"/>
              </w:rPr>
            </w:pPr>
            <w:r w:rsidRPr="00F34D15">
              <w:rPr>
                <w:sz w:val="24"/>
                <w:lang w:eastAsia="fr-FR" w:bidi="fr-FR"/>
              </w:rPr>
              <w:t>De 6 à 20</w:t>
            </w:r>
          </w:p>
        </w:tc>
        <w:tc>
          <w:tcPr>
            <w:tcW w:w="1707" w:type="dxa"/>
            <w:shd w:val="clear" w:color="auto" w:fill="FFFFFF"/>
            <w:vAlign w:val="bottom"/>
          </w:tcPr>
          <w:p w14:paraId="40DE8887" w14:textId="77777777" w:rsidR="00471170" w:rsidRPr="00F34D15" w:rsidRDefault="00471170" w:rsidP="00471170">
            <w:pPr>
              <w:spacing w:before="60" w:after="60"/>
              <w:ind w:firstLine="0"/>
              <w:jc w:val="both"/>
              <w:rPr>
                <w:sz w:val="24"/>
              </w:rPr>
            </w:pPr>
            <w:r w:rsidRPr="00F34D15">
              <w:rPr>
                <w:sz w:val="24"/>
                <w:lang w:eastAsia="fr-FR" w:bidi="fr-FR"/>
              </w:rPr>
              <w:t>4,7</w:t>
            </w:r>
            <w:r>
              <w:rPr>
                <w:sz w:val="24"/>
                <w:lang w:eastAsia="fr-FR" w:bidi="fr-FR"/>
              </w:rPr>
              <w:t> %</w:t>
            </w:r>
          </w:p>
        </w:tc>
        <w:tc>
          <w:tcPr>
            <w:tcW w:w="1707" w:type="dxa"/>
            <w:shd w:val="clear" w:color="auto" w:fill="FFFFFF"/>
            <w:vAlign w:val="bottom"/>
          </w:tcPr>
          <w:p w14:paraId="3428673B" w14:textId="77777777" w:rsidR="00471170" w:rsidRPr="00F34D15" w:rsidRDefault="00471170" w:rsidP="00471170">
            <w:pPr>
              <w:spacing w:before="60" w:after="60"/>
              <w:ind w:firstLine="0"/>
              <w:jc w:val="both"/>
              <w:rPr>
                <w:sz w:val="24"/>
              </w:rPr>
            </w:pPr>
            <w:r w:rsidRPr="00F34D15">
              <w:rPr>
                <w:sz w:val="24"/>
                <w:lang w:eastAsia="fr-FR" w:bidi="fr-FR"/>
              </w:rPr>
              <w:t>10,4</w:t>
            </w:r>
            <w:r>
              <w:rPr>
                <w:sz w:val="24"/>
                <w:lang w:eastAsia="fr-FR" w:bidi="fr-FR"/>
              </w:rPr>
              <w:t> %</w:t>
            </w:r>
          </w:p>
        </w:tc>
        <w:tc>
          <w:tcPr>
            <w:tcW w:w="1707" w:type="dxa"/>
            <w:shd w:val="clear" w:color="auto" w:fill="FFFFFF"/>
            <w:vAlign w:val="bottom"/>
          </w:tcPr>
          <w:p w14:paraId="0D0D0127" w14:textId="77777777" w:rsidR="00471170" w:rsidRPr="00F34D15" w:rsidRDefault="00471170" w:rsidP="00471170">
            <w:pPr>
              <w:spacing w:before="60" w:after="60"/>
              <w:ind w:firstLine="0"/>
              <w:jc w:val="both"/>
              <w:rPr>
                <w:sz w:val="24"/>
              </w:rPr>
            </w:pPr>
            <w:r w:rsidRPr="00F34D15">
              <w:rPr>
                <w:sz w:val="24"/>
                <w:lang w:eastAsia="fr-FR" w:bidi="fr-FR"/>
              </w:rPr>
              <w:t>5,5</w:t>
            </w:r>
            <w:r>
              <w:rPr>
                <w:sz w:val="24"/>
                <w:lang w:eastAsia="fr-FR" w:bidi="fr-FR"/>
              </w:rPr>
              <w:t> %</w:t>
            </w:r>
          </w:p>
        </w:tc>
      </w:tr>
      <w:tr w:rsidR="00471170" w:rsidRPr="00F34D15" w14:paraId="0619F32C" w14:textId="77777777">
        <w:tc>
          <w:tcPr>
            <w:tcW w:w="2809" w:type="dxa"/>
            <w:shd w:val="clear" w:color="auto" w:fill="FFFFFF"/>
            <w:vAlign w:val="bottom"/>
          </w:tcPr>
          <w:p w14:paraId="49A7B16A" w14:textId="77777777" w:rsidR="00471170" w:rsidRPr="00F34D15" w:rsidRDefault="00471170" w:rsidP="00471170">
            <w:pPr>
              <w:spacing w:before="60" w:after="60"/>
              <w:ind w:firstLine="0"/>
              <w:jc w:val="both"/>
              <w:rPr>
                <w:sz w:val="24"/>
              </w:rPr>
            </w:pPr>
            <w:r w:rsidRPr="00F34D15">
              <w:rPr>
                <w:sz w:val="24"/>
                <w:lang w:eastAsia="fr-FR" w:bidi="fr-FR"/>
              </w:rPr>
              <w:t>De 21 à 100</w:t>
            </w:r>
          </w:p>
        </w:tc>
        <w:tc>
          <w:tcPr>
            <w:tcW w:w="1707" w:type="dxa"/>
            <w:shd w:val="clear" w:color="auto" w:fill="FFFFFF"/>
            <w:vAlign w:val="bottom"/>
          </w:tcPr>
          <w:p w14:paraId="414E0F91" w14:textId="77777777" w:rsidR="00471170" w:rsidRPr="00F34D15" w:rsidRDefault="00471170" w:rsidP="00471170">
            <w:pPr>
              <w:spacing w:before="60" w:after="60"/>
              <w:ind w:firstLine="0"/>
              <w:jc w:val="both"/>
              <w:rPr>
                <w:sz w:val="24"/>
              </w:rPr>
            </w:pPr>
            <w:r w:rsidRPr="00F34D15">
              <w:rPr>
                <w:sz w:val="24"/>
                <w:lang w:eastAsia="fr-FR" w:bidi="fr-FR"/>
              </w:rPr>
              <w:t>9,9</w:t>
            </w:r>
            <w:r>
              <w:rPr>
                <w:sz w:val="24"/>
                <w:lang w:eastAsia="fr-FR" w:bidi="fr-FR"/>
              </w:rPr>
              <w:t> %</w:t>
            </w:r>
          </w:p>
        </w:tc>
        <w:tc>
          <w:tcPr>
            <w:tcW w:w="1707" w:type="dxa"/>
            <w:shd w:val="clear" w:color="auto" w:fill="FFFFFF"/>
            <w:vAlign w:val="bottom"/>
          </w:tcPr>
          <w:p w14:paraId="6AB80244" w14:textId="77777777" w:rsidR="00471170" w:rsidRPr="00F34D15" w:rsidRDefault="00471170" w:rsidP="00471170">
            <w:pPr>
              <w:spacing w:before="60" w:after="60"/>
              <w:ind w:firstLine="0"/>
              <w:jc w:val="both"/>
              <w:rPr>
                <w:sz w:val="24"/>
              </w:rPr>
            </w:pPr>
            <w:r w:rsidRPr="00F34D15">
              <w:rPr>
                <w:sz w:val="24"/>
                <w:lang w:eastAsia="fr-FR" w:bidi="fr-FR"/>
              </w:rPr>
              <w:t>13</w:t>
            </w:r>
            <w:r>
              <w:rPr>
                <w:sz w:val="24"/>
                <w:lang w:eastAsia="fr-FR" w:bidi="fr-FR"/>
              </w:rPr>
              <w:t> %</w:t>
            </w:r>
          </w:p>
        </w:tc>
        <w:tc>
          <w:tcPr>
            <w:tcW w:w="1707" w:type="dxa"/>
            <w:shd w:val="clear" w:color="auto" w:fill="FFFFFF"/>
            <w:vAlign w:val="bottom"/>
          </w:tcPr>
          <w:p w14:paraId="303BEDAE" w14:textId="77777777" w:rsidR="00471170" w:rsidRPr="00F34D15" w:rsidRDefault="00471170" w:rsidP="00471170">
            <w:pPr>
              <w:spacing w:before="60" w:after="60"/>
              <w:ind w:firstLine="0"/>
              <w:jc w:val="both"/>
              <w:rPr>
                <w:sz w:val="24"/>
              </w:rPr>
            </w:pPr>
            <w:r w:rsidRPr="00F34D15">
              <w:rPr>
                <w:sz w:val="24"/>
                <w:lang w:eastAsia="fr-FR" w:bidi="fr-FR"/>
              </w:rPr>
              <w:t>3,7</w:t>
            </w:r>
            <w:r>
              <w:rPr>
                <w:sz w:val="24"/>
                <w:lang w:eastAsia="fr-FR" w:bidi="fr-FR"/>
              </w:rPr>
              <w:t> %</w:t>
            </w:r>
          </w:p>
        </w:tc>
      </w:tr>
      <w:tr w:rsidR="00471170" w:rsidRPr="00F34D15" w14:paraId="45113E9E" w14:textId="77777777">
        <w:tc>
          <w:tcPr>
            <w:tcW w:w="2809" w:type="dxa"/>
            <w:tcBorders>
              <w:bottom w:val="single" w:sz="4" w:space="0" w:color="auto"/>
            </w:tcBorders>
            <w:shd w:val="clear" w:color="auto" w:fill="FFFFFF"/>
            <w:vAlign w:val="bottom"/>
          </w:tcPr>
          <w:p w14:paraId="2C9292FC" w14:textId="77777777" w:rsidR="00471170" w:rsidRPr="00F34D15" w:rsidRDefault="00471170" w:rsidP="00471170">
            <w:pPr>
              <w:spacing w:before="60" w:after="60"/>
              <w:ind w:firstLine="0"/>
              <w:jc w:val="both"/>
              <w:rPr>
                <w:sz w:val="24"/>
              </w:rPr>
            </w:pPr>
            <w:r w:rsidRPr="00F34D15">
              <w:rPr>
                <w:sz w:val="24"/>
                <w:lang w:eastAsia="fr-FR" w:bidi="fr-FR"/>
              </w:rPr>
              <w:t>Plus de 100</w:t>
            </w:r>
          </w:p>
        </w:tc>
        <w:tc>
          <w:tcPr>
            <w:tcW w:w="1707" w:type="dxa"/>
            <w:tcBorders>
              <w:bottom w:val="single" w:sz="4" w:space="0" w:color="auto"/>
            </w:tcBorders>
            <w:shd w:val="clear" w:color="auto" w:fill="FFFFFF"/>
            <w:vAlign w:val="bottom"/>
          </w:tcPr>
          <w:p w14:paraId="0E1DA9A3" w14:textId="77777777" w:rsidR="00471170" w:rsidRPr="00F34D15" w:rsidRDefault="00471170" w:rsidP="00471170">
            <w:pPr>
              <w:spacing w:before="60" w:after="60"/>
              <w:ind w:firstLine="0"/>
              <w:jc w:val="both"/>
              <w:rPr>
                <w:sz w:val="24"/>
              </w:rPr>
            </w:pPr>
            <w:r w:rsidRPr="00F34D15">
              <w:rPr>
                <w:sz w:val="24"/>
                <w:lang w:eastAsia="fr-FR" w:bidi="fr-FR"/>
              </w:rPr>
              <w:t>24,7</w:t>
            </w:r>
            <w:r>
              <w:rPr>
                <w:sz w:val="24"/>
                <w:lang w:eastAsia="fr-FR" w:bidi="fr-FR"/>
              </w:rPr>
              <w:t> %</w:t>
            </w:r>
          </w:p>
        </w:tc>
        <w:tc>
          <w:tcPr>
            <w:tcW w:w="1707" w:type="dxa"/>
            <w:tcBorders>
              <w:bottom w:val="single" w:sz="4" w:space="0" w:color="auto"/>
            </w:tcBorders>
            <w:shd w:val="clear" w:color="auto" w:fill="FFFFFF"/>
            <w:vAlign w:val="bottom"/>
          </w:tcPr>
          <w:p w14:paraId="23018EC2" w14:textId="77777777" w:rsidR="00471170" w:rsidRPr="00F34D15" w:rsidRDefault="00471170" w:rsidP="00471170">
            <w:pPr>
              <w:spacing w:before="60" w:after="60"/>
              <w:ind w:firstLine="0"/>
              <w:jc w:val="both"/>
              <w:rPr>
                <w:sz w:val="24"/>
              </w:rPr>
            </w:pPr>
            <w:r w:rsidRPr="00F34D15">
              <w:rPr>
                <w:sz w:val="24"/>
                <w:lang w:eastAsia="fr-FR" w:bidi="fr-FR"/>
              </w:rPr>
              <w:t>9,7</w:t>
            </w:r>
            <w:r>
              <w:rPr>
                <w:sz w:val="24"/>
                <w:lang w:eastAsia="fr-FR" w:bidi="fr-FR"/>
              </w:rPr>
              <w:t> %</w:t>
            </w:r>
          </w:p>
        </w:tc>
        <w:tc>
          <w:tcPr>
            <w:tcW w:w="1707" w:type="dxa"/>
            <w:tcBorders>
              <w:bottom w:val="single" w:sz="4" w:space="0" w:color="auto"/>
            </w:tcBorders>
            <w:shd w:val="clear" w:color="auto" w:fill="FFFFFF"/>
            <w:vAlign w:val="bottom"/>
          </w:tcPr>
          <w:p w14:paraId="0DCE7954" w14:textId="77777777" w:rsidR="00471170" w:rsidRPr="00F34D15" w:rsidRDefault="00471170" w:rsidP="00471170">
            <w:pPr>
              <w:spacing w:before="60" w:after="60"/>
              <w:ind w:firstLine="0"/>
              <w:jc w:val="both"/>
              <w:rPr>
                <w:sz w:val="24"/>
              </w:rPr>
            </w:pPr>
            <w:r w:rsidRPr="00F34D15">
              <w:rPr>
                <w:sz w:val="24"/>
                <w:lang w:eastAsia="fr-FR" w:bidi="fr-FR"/>
              </w:rPr>
              <w:t>1,6</w:t>
            </w:r>
            <w:r>
              <w:rPr>
                <w:sz w:val="24"/>
                <w:lang w:eastAsia="fr-FR" w:bidi="fr-FR"/>
              </w:rPr>
              <w:t> %</w:t>
            </w:r>
          </w:p>
        </w:tc>
      </w:tr>
    </w:tbl>
    <w:p w14:paraId="419C0898" w14:textId="77777777" w:rsidR="00471170" w:rsidRPr="00F34D15" w:rsidRDefault="00471170" w:rsidP="00471170">
      <w:pPr>
        <w:spacing w:before="120" w:after="120"/>
        <w:jc w:val="both"/>
        <w:rPr>
          <w:sz w:val="24"/>
        </w:rPr>
      </w:pPr>
      <w:r w:rsidRPr="00F34D15">
        <w:rPr>
          <w:sz w:val="24"/>
        </w:rPr>
        <w:t>Sources :</w:t>
      </w:r>
      <w:r w:rsidRPr="00F34D15">
        <w:rPr>
          <w:sz w:val="24"/>
          <w:lang w:eastAsia="fr-FR" w:bidi="fr-FR"/>
        </w:rPr>
        <w:t xml:space="preserve"> Fédération Nationale du Bâtiment.</w:t>
      </w:r>
    </w:p>
    <w:p w14:paraId="1A0276DA" w14:textId="77777777" w:rsidR="00471170" w:rsidRPr="00931B41" w:rsidRDefault="00471170" w:rsidP="00471170">
      <w:pPr>
        <w:spacing w:before="120" w:after="120"/>
        <w:jc w:val="both"/>
        <w:rPr>
          <w:szCs w:val="2"/>
        </w:rPr>
      </w:pPr>
    </w:p>
    <w:p w14:paraId="6B96558B" w14:textId="77777777" w:rsidR="00471170" w:rsidRPr="00931B41" w:rsidRDefault="00471170" w:rsidP="00471170">
      <w:pPr>
        <w:spacing w:before="120" w:after="120"/>
        <w:ind w:firstLine="0"/>
        <w:jc w:val="both"/>
      </w:pPr>
      <w:r w:rsidRPr="00931B41">
        <w:rPr>
          <w:lang w:eastAsia="fr-FR" w:bidi="fr-FR"/>
        </w:rPr>
        <w:t>B) Un mouvement de concentration se manifeste à l’intérieur de ces entreprises, ainsi que le montre l’évolution des effectifs :</w:t>
      </w:r>
    </w:p>
    <w:tbl>
      <w:tblPr>
        <w:tblOverlap w:val="never"/>
        <w:tblW w:w="0" w:type="auto"/>
        <w:tblLayout w:type="fixed"/>
        <w:tblCellMar>
          <w:left w:w="10" w:type="dxa"/>
          <w:right w:w="10" w:type="dxa"/>
        </w:tblCellMar>
        <w:tblLook w:val="04A0" w:firstRow="1" w:lastRow="0" w:firstColumn="1" w:lastColumn="0" w:noHBand="0" w:noVBand="1"/>
      </w:tblPr>
      <w:tblGrid>
        <w:gridCol w:w="3207"/>
        <w:gridCol w:w="2361"/>
        <w:gridCol w:w="2362"/>
      </w:tblGrid>
      <w:tr w:rsidR="00471170" w:rsidRPr="00F34D15" w14:paraId="690938DF" w14:textId="77777777">
        <w:tc>
          <w:tcPr>
            <w:tcW w:w="3207" w:type="dxa"/>
            <w:tcBorders>
              <w:top w:val="single" w:sz="4" w:space="0" w:color="auto"/>
              <w:bottom w:val="single" w:sz="4" w:space="0" w:color="auto"/>
            </w:tcBorders>
            <w:shd w:val="clear" w:color="auto" w:fill="EEECE1"/>
          </w:tcPr>
          <w:p w14:paraId="015CB939" w14:textId="77777777" w:rsidR="00471170" w:rsidRPr="00F34D15" w:rsidRDefault="00471170" w:rsidP="00471170">
            <w:pPr>
              <w:spacing w:before="60" w:after="60"/>
              <w:ind w:firstLine="0"/>
              <w:jc w:val="both"/>
              <w:rPr>
                <w:sz w:val="24"/>
                <w:szCs w:val="10"/>
              </w:rPr>
            </w:pPr>
          </w:p>
        </w:tc>
        <w:tc>
          <w:tcPr>
            <w:tcW w:w="2361" w:type="dxa"/>
            <w:tcBorders>
              <w:top w:val="single" w:sz="4" w:space="0" w:color="auto"/>
              <w:bottom w:val="single" w:sz="4" w:space="0" w:color="auto"/>
            </w:tcBorders>
            <w:shd w:val="clear" w:color="auto" w:fill="EEECE1"/>
          </w:tcPr>
          <w:p w14:paraId="5D3A7FC5" w14:textId="77777777" w:rsidR="00471170" w:rsidRPr="00F34D15" w:rsidRDefault="00471170" w:rsidP="00471170">
            <w:pPr>
              <w:spacing w:before="60" w:after="60"/>
              <w:ind w:firstLine="0"/>
              <w:jc w:val="center"/>
              <w:rPr>
                <w:sz w:val="24"/>
              </w:rPr>
            </w:pPr>
            <w:r w:rsidRPr="00F34D15">
              <w:rPr>
                <w:sz w:val="24"/>
                <w:lang w:eastAsia="fr-FR" w:bidi="fr-FR"/>
              </w:rPr>
              <w:t>1955</w:t>
            </w:r>
          </w:p>
        </w:tc>
        <w:tc>
          <w:tcPr>
            <w:tcW w:w="2362" w:type="dxa"/>
            <w:tcBorders>
              <w:top w:val="single" w:sz="4" w:space="0" w:color="auto"/>
              <w:bottom w:val="single" w:sz="4" w:space="0" w:color="auto"/>
            </w:tcBorders>
            <w:shd w:val="clear" w:color="auto" w:fill="EEECE1"/>
          </w:tcPr>
          <w:p w14:paraId="28448E06" w14:textId="77777777" w:rsidR="00471170" w:rsidRPr="00F34D15" w:rsidRDefault="00471170" w:rsidP="00471170">
            <w:pPr>
              <w:spacing w:before="60" w:after="60"/>
              <w:ind w:firstLine="0"/>
              <w:jc w:val="center"/>
              <w:rPr>
                <w:sz w:val="24"/>
              </w:rPr>
            </w:pPr>
            <w:r w:rsidRPr="00F34D15">
              <w:rPr>
                <w:sz w:val="24"/>
                <w:lang w:eastAsia="fr-FR" w:bidi="fr-FR"/>
              </w:rPr>
              <w:t>1967</w:t>
            </w:r>
          </w:p>
        </w:tc>
      </w:tr>
      <w:tr w:rsidR="00471170" w:rsidRPr="00F34D15" w14:paraId="4B48493D" w14:textId="77777777">
        <w:tc>
          <w:tcPr>
            <w:tcW w:w="3207" w:type="dxa"/>
            <w:tcBorders>
              <w:top w:val="single" w:sz="4" w:space="0" w:color="auto"/>
            </w:tcBorders>
            <w:shd w:val="clear" w:color="auto" w:fill="FFFFFF"/>
          </w:tcPr>
          <w:p w14:paraId="21D7A1CC" w14:textId="77777777" w:rsidR="00471170" w:rsidRPr="00F34D15" w:rsidRDefault="00471170" w:rsidP="00471170">
            <w:pPr>
              <w:spacing w:before="60" w:after="60"/>
              <w:ind w:firstLine="0"/>
              <w:jc w:val="both"/>
              <w:rPr>
                <w:sz w:val="24"/>
              </w:rPr>
            </w:pPr>
            <w:r w:rsidRPr="00F34D15">
              <w:rPr>
                <w:sz w:val="24"/>
                <w:lang w:eastAsia="fr-FR" w:bidi="fr-FR"/>
              </w:rPr>
              <w:t>•</w:t>
            </w:r>
            <w:r>
              <w:rPr>
                <w:sz w:val="24"/>
                <w:lang w:eastAsia="fr-FR" w:bidi="fr-FR"/>
              </w:rPr>
              <w:t xml:space="preserve"> </w:t>
            </w:r>
            <w:r w:rsidRPr="00F34D15">
              <w:rPr>
                <w:sz w:val="24"/>
                <w:lang w:eastAsia="fr-FR" w:bidi="fr-FR"/>
              </w:rPr>
              <w:t>Entreprises artisanales</w:t>
            </w:r>
          </w:p>
        </w:tc>
        <w:tc>
          <w:tcPr>
            <w:tcW w:w="2361" w:type="dxa"/>
            <w:tcBorders>
              <w:top w:val="single" w:sz="4" w:space="0" w:color="auto"/>
            </w:tcBorders>
            <w:shd w:val="clear" w:color="auto" w:fill="FFFFFF"/>
          </w:tcPr>
          <w:p w14:paraId="6866E054" w14:textId="77777777" w:rsidR="00471170" w:rsidRPr="00F34D15" w:rsidRDefault="00471170" w:rsidP="00471170">
            <w:pPr>
              <w:spacing w:before="60" w:after="60"/>
              <w:ind w:firstLine="0"/>
              <w:jc w:val="center"/>
              <w:rPr>
                <w:sz w:val="24"/>
              </w:rPr>
            </w:pPr>
            <w:r w:rsidRPr="00F34D15">
              <w:rPr>
                <w:sz w:val="24"/>
                <w:lang w:eastAsia="fr-FR" w:bidi="fr-FR"/>
              </w:rPr>
              <w:t>144 000</w:t>
            </w:r>
          </w:p>
        </w:tc>
        <w:tc>
          <w:tcPr>
            <w:tcW w:w="2362" w:type="dxa"/>
            <w:tcBorders>
              <w:top w:val="single" w:sz="4" w:space="0" w:color="auto"/>
            </w:tcBorders>
            <w:shd w:val="clear" w:color="auto" w:fill="FFFFFF"/>
          </w:tcPr>
          <w:p w14:paraId="4DB8F2D2" w14:textId="77777777" w:rsidR="00471170" w:rsidRPr="00F34D15" w:rsidRDefault="00471170" w:rsidP="00471170">
            <w:pPr>
              <w:spacing w:before="60" w:after="60"/>
              <w:ind w:firstLine="0"/>
              <w:jc w:val="center"/>
              <w:rPr>
                <w:sz w:val="24"/>
              </w:rPr>
            </w:pPr>
            <w:r w:rsidRPr="00F34D15">
              <w:rPr>
                <w:sz w:val="24"/>
                <w:lang w:eastAsia="fr-FR" w:bidi="fr-FR"/>
              </w:rPr>
              <w:t>147 000</w:t>
            </w:r>
          </w:p>
        </w:tc>
      </w:tr>
      <w:tr w:rsidR="00471170" w:rsidRPr="00F34D15" w14:paraId="5B11E636" w14:textId="77777777">
        <w:tc>
          <w:tcPr>
            <w:tcW w:w="3207" w:type="dxa"/>
            <w:shd w:val="clear" w:color="auto" w:fill="FFFFFF"/>
          </w:tcPr>
          <w:p w14:paraId="2F2E9908" w14:textId="77777777" w:rsidR="00471170" w:rsidRPr="00F34D15" w:rsidRDefault="00471170" w:rsidP="00471170">
            <w:pPr>
              <w:spacing w:before="60" w:after="60"/>
              <w:ind w:firstLine="0"/>
              <w:jc w:val="both"/>
              <w:rPr>
                <w:sz w:val="24"/>
              </w:rPr>
            </w:pPr>
            <w:r w:rsidRPr="00F34D15">
              <w:rPr>
                <w:sz w:val="24"/>
                <w:lang w:eastAsia="fr-FR" w:bidi="fr-FR"/>
              </w:rPr>
              <w:t>•</w:t>
            </w:r>
            <w:r>
              <w:rPr>
                <w:sz w:val="24"/>
                <w:lang w:eastAsia="fr-FR" w:bidi="fr-FR"/>
              </w:rPr>
              <w:t xml:space="preserve"> </w:t>
            </w:r>
            <w:r w:rsidRPr="00F34D15">
              <w:rPr>
                <w:sz w:val="24"/>
                <w:lang w:eastAsia="fr-FR" w:bidi="fr-FR"/>
              </w:rPr>
              <w:t>Petites entreprises</w:t>
            </w:r>
          </w:p>
        </w:tc>
        <w:tc>
          <w:tcPr>
            <w:tcW w:w="2361" w:type="dxa"/>
            <w:shd w:val="clear" w:color="auto" w:fill="FFFFFF"/>
          </w:tcPr>
          <w:p w14:paraId="29B182A7" w14:textId="77777777" w:rsidR="00471170" w:rsidRPr="00F34D15" w:rsidRDefault="00471170" w:rsidP="00471170">
            <w:pPr>
              <w:spacing w:before="60" w:after="60"/>
              <w:ind w:firstLine="0"/>
              <w:jc w:val="center"/>
              <w:rPr>
                <w:sz w:val="24"/>
              </w:rPr>
            </w:pPr>
            <w:r w:rsidRPr="00F34D15">
              <w:rPr>
                <w:sz w:val="24"/>
                <w:lang w:eastAsia="fr-FR" w:bidi="fr-FR"/>
              </w:rPr>
              <w:t>254 000</w:t>
            </w:r>
          </w:p>
        </w:tc>
        <w:tc>
          <w:tcPr>
            <w:tcW w:w="2362" w:type="dxa"/>
            <w:shd w:val="clear" w:color="auto" w:fill="FFFFFF"/>
          </w:tcPr>
          <w:p w14:paraId="19EE03BB" w14:textId="77777777" w:rsidR="00471170" w:rsidRPr="00F34D15" w:rsidRDefault="00471170" w:rsidP="00471170">
            <w:pPr>
              <w:spacing w:before="60" w:after="60"/>
              <w:ind w:firstLine="0"/>
              <w:jc w:val="center"/>
              <w:rPr>
                <w:sz w:val="24"/>
              </w:rPr>
            </w:pPr>
            <w:r w:rsidRPr="00F34D15">
              <w:rPr>
                <w:sz w:val="24"/>
                <w:lang w:eastAsia="fr-FR" w:bidi="fr-FR"/>
              </w:rPr>
              <w:t>315 000</w:t>
            </w:r>
          </w:p>
        </w:tc>
      </w:tr>
      <w:tr w:rsidR="00471170" w:rsidRPr="00F34D15" w14:paraId="472E83CC" w14:textId="77777777">
        <w:tc>
          <w:tcPr>
            <w:tcW w:w="3207" w:type="dxa"/>
            <w:shd w:val="clear" w:color="auto" w:fill="FFFFFF"/>
          </w:tcPr>
          <w:p w14:paraId="58B9982E" w14:textId="77777777" w:rsidR="00471170" w:rsidRPr="00F34D15" w:rsidRDefault="00471170" w:rsidP="00471170">
            <w:pPr>
              <w:spacing w:before="60" w:after="60"/>
              <w:ind w:firstLine="0"/>
              <w:jc w:val="both"/>
              <w:rPr>
                <w:sz w:val="24"/>
              </w:rPr>
            </w:pPr>
            <w:r w:rsidRPr="00F34D15">
              <w:rPr>
                <w:sz w:val="24"/>
                <w:lang w:eastAsia="fr-FR" w:bidi="fr-FR"/>
              </w:rPr>
              <w:t>•</w:t>
            </w:r>
            <w:r>
              <w:rPr>
                <w:sz w:val="24"/>
                <w:lang w:eastAsia="fr-FR" w:bidi="fr-FR"/>
              </w:rPr>
              <w:t xml:space="preserve"> </w:t>
            </w:r>
            <w:r w:rsidRPr="00F34D15">
              <w:rPr>
                <w:sz w:val="24"/>
                <w:lang w:eastAsia="fr-FR" w:bidi="fr-FR"/>
              </w:rPr>
              <w:t>Moyennes entreprises</w:t>
            </w:r>
          </w:p>
        </w:tc>
        <w:tc>
          <w:tcPr>
            <w:tcW w:w="2361" w:type="dxa"/>
            <w:shd w:val="clear" w:color="auto" w:fill="FFFFFF"/>
          </w:tcPr>
          <w:p w14:paraId="6310127F" w14:textId="77777777" w:rsidR="00471170" w:rsidRPr="00F34D15" w:rsidRDefault="00471170" w:rsidP="00471170">
            <w:pPr>
              <w:spacing w:before="60" w:after="60"/>
              <w:ind w:firstLine="0"/>
              <w:jc w:val="center"/>
              <w:rPr>
                <w:sz w:val="24"/>
              </w:rPr>
            </w:pPr>
            <w:r w:rsidRPr="00F34D15">
              <w:rPr>
                <w:sz w:val="24"/>
                <w:lang w:eastAsia="fr-FR" w:bidi="fr-FR"/>
              </w:rPr>
              <w:t>217 000</w:t>
            </w:r>
          </w:p>
        </w:tc>
        <w:tc>
          <w:tcPr>
            <w:tcW w:w="2362" w:type="dxa"/>
            <w:shd w:val="clear" w:color="auto" w:fill="FFFFFF"/>
          </w:tcPr>
          <w:p w14:paraId="7AA280A7" w14:textId="77777777" w:rsidR="00471170" w:rsidRPr="00F34D15" w:rsidRDefault="00471170" w:rsidP="00471170">
            <w:pPr>
              <w:spacing w:before="60" w:after="60"/>
              <w:ind w:firstLine="0"/>
              <w:jc w:val="center"/>
              <w:rPr>
                <w:sz w:val="24"/>
              </w:rPr>
            </w:pPr>
            <w:r w:rsidRPr="00F34D15">
              <w:rPr>
                <w:sz w:val="24"/>
                <w:lang w:eastAsia="fr-FR" w:bidi="fr-FR"/>
              </w:rPr>
              <w:t>318 000</w:t>
            </w:r>
          </w:p>
        </w:tc>
      </w:tr>
      <w:tr w:rsidR="00471170" w:rsidRPr="00F34D15" w14:paraId="1FCA4609" w14:textId="77777777">
        <w:tc>
          <w:tcPr>
            <w:tcW w:w="3207" w:type="dxa"/>
            <w:tcBorders>
              <w:bottom w:val="single" w:sz="4" w:space="0" w:color="auto"/>
            </w:tcBorders>
            <w:shd w:val="clear" w:color="auto" w:fill="FFFFFF"/>
            <w:vAlign w:val="bottom"/>
          </w:tcPr>
          <w:p w14:paraId="5E831022" w14:textId="77777777" w:rsidR="00471170" w:rsidRPr="00F34D15" w:rsidRDefault="00471170" w:rsidP="00471170">
            <w:pPr>
              <w:spacing w:before="60" w:after="60"/>
              <w:ind w:firstLine="0"/>
              <w:jc w:val="both"/>
              <w:rPr>
                <w:sz w:val="24"/>
              </w:rPr>
            </w:pPr>
            <w:r w:rsidRPr="00F34D15">
              <w:rPr>
                <w:sz w:val="24"/>
                <w:lang w:eastAsia="fr-FR" w:bidi="fr-FR"/>
              </w:rPr>
              <w:t>• Grandes entrep</w:t>
            </w:r>
            <w:r>
              <w:rPr>
                <w:sz w:val="24"/>
                <w:lang w:eastAsia="fr-FR" w:bidi="fr-FR"/>
              </w:rPr>
              <w:t xml:space="preserve">rises </w:t>
            </w:r>
          </w:p>
        </w:tc>
        <w:tc>
          <w:tcPr>
            <w:tcW w:w="2361" w:type="dxa"/>
            <w:tcBorders>
              <w:bottom w:val="single" w:sz="4" w:space="0" w:color="auto"/>
            </w:tcBorders>
            <w:shd w:val="clear" w:color="auto" w:fill="FFFFFF"/>
          </w:tcPr>
          <w:p w14:paraId="650EDF30" w14:textId="77777777" w:rsidR="00471170" w:rsidRPr="00F34D15" w:rsidRDefault="00471170" w:rsidP="00471170">
            <w:pPr>
              <w:spacing w:before="60" w:after="60"/>
              <w:ind w:firstLine="0"/>
              <w:jc w:val="center"/>
              <w:rPr>
                <w:sz w:val="24"/>
              </w:rPr>
            </w:pPr>
            <w:r w:rsidRPr="00F34D15">
              <w:rPr>
                <w:sz w:val="24"/>
                <w:lang w:eastAsia="fr-FR" w:bidi="fr-FR"/>
              </w:rPr>
              <w:t>183 000</w:t>
            </w:r>
          </w:p>
        </w:tc>
        <w:tc>
          <w:tcPr>
            <w:tcW w:w="2362" w:type="dxa"/>
            <w:tcBorders>
              <w:bottom w:val="single" w:sz="4" w:space="0" w:color="auto"/>
            </w:tcBorders>
            <w:shd w:val="clear" w:color="auto" w:fill="FFFFFF"/>
          </w:tcPr>
          <w:p w14:paraId="0695116D" w14:textId="77777777" w:rsidR="00471170" w:rsidRPr="00F34D15" w:rsidRDefault="00471170" w:rsidP="00471170">
            <w:pPr>
              <w:spacing w:before="60" w:after="60"/>
              <w:ind w:firstLine="0"/>
              <w:jc w:val="center"/>
              <w:rPr>
                <w:sz w:val="24"/>
              </w:rPr>
            </w:pPr>
            <w:r w:rsidRPr="00F34D15">
              <w:rPr>
                <w:sz w:val="24"/>
                <w:lang w:eastAsia="fr-FR" w:bidi="fr-FR"/>
              </w:rPr>
              <w:t>379 000</w:t>
            </w:r>
          </w:p>
        </w:tc>
      </w:tr>
    </w:tbl>
    <w:p w14:paraId="2DED8D07" w14:textId="77777777" w:rsidR="00471170" w:rsidRPr="00931B41" w:rsidRDefault="00471170" w:rsidP="00471170">
      <w:pPr>
        <w:spacing w:before="120" w:after="120"/>
        <w:jc w:val="both"/>
        <w:rPr>
          <w:szCs w:val="2"/>
        </w:rPr>
      </w:pPr>
      <w:r w:rsidRPr="00F34D15">
        <w:rPr>
          <w:rStyle w:val="Corpsdutexte295ptItalique"/>
          <w:sz w:val="24"/>
        </w:rPr>
        <w:t>Sources :</w:t>
      </w:r>
      <w:r w:rsidRPr="00F34D15">
        <w:rPr>
          <w:sz w:val="24"/>
          <w:lang w:eastAsia="fr-FR" w:bidi="fr-FR"/>
        </w:rPr>
        <w:t xml:space="preserve"> </w:t>
      </w:r>
      <w:r>
        <w:rPr>
          <w:sz w:val="24"/>
        </w:rPr>
        <w:t>F.N.</w:t>
      </w:r>
      <w:r w:rsidRPr="00F34D15">
        <w:rPr>
          <w:sz w:val="24"/>
        </w:rPr>
        <w:t>B.</w:t>
      </w:r>
    </w:p>
    <w:p w14:paraId="0D482382" w14:textId="77777777" w:rsidR="00471170" w:rsidRPr="00931B41" w:rsidRDefault="00471170" w:rsidP="00471170">
      <w:pPr>
        <w:spacing w:before="120" w:after="120"/>
        <w:ind w:firstLine="0"/>
        <w:jc w:val="both"/>
      </w:pPr>
      <w:r w:rsidRPr="00931B41">
        <w:br w:type="page"/>
      </w:r>
      <w:r>
        <w:rPr>
          <w:lang w:eastAsia="fr-FR" w:bidi="fr-FR"/>
        </w:rPr>
        <w:t>[202]</w:t>
      </w:r>
    </w:p>
    <w:p w14:paraId="2386DD2A" w14:textId="77777777" w:rsidR="00471170" w:rsidRPr="00931B41" w:rsidRDefault="00471170" w:rsidP="00471170">
      <w:pPr>
        <w:spacing w:before="120" w:after="120"/>
        <w:ind w:firstLine="0"/>
        <w:jc w:val="both"/>
      </w:pPr>
      <w:r w:rsidRPr="00931B41">
        <w:rPr>
          <w:lang w:eastAsia="fr-FR" w:bidi="fr-FR"/>
        </w:rPr>
        <w:t>de toute réglementation</w:t>
      </w:r>
      <w:r>
        <w:rPr>
          <w:lang w:eastAsia="fr-FR" w:bidi="fr-FR"/>
        </w:rPr>
        <w:t> </w:t>
      </w:r>
      <w:r>
        <w:rPr>
          <w:rStyle w:val="Appelnotedebasdep"/>
          <w:lang w:eastAsia="fr-FR" w:bidi="fr-FR"/>
        </w:rPr>
        <w:footnoteReference w:id="294"/>
      </w:r>
      <w:r w:rsidRPr="00931B41">
        <w:t>.</w:t>
      </w:r>
      <w:r w:rsidRPr="00931B41">
        <w:rPr>
          <w:lang w:eastAsia="fr-FR" w:bidi="fr-FR"/>
        </w:rPr>
        <w:t xml:space="preserve"> </w:t>
      </w:r>
      <w:r>
        <w:rPr>
          <w:lang w:eastAsia="fr-FR" w:bidi="fr-FR"/>
        </w:rPr>
        <w:t>À</w:t>
      </w:r>
      <w:r w:rsidRPr="00931B41">
        <w:rPr>
          <w:lang w:eastAsia="fr-FR" w:bidi="fr-FR"/>
        </w:rPr>
        <w:t xml:space="preserve"> l’origine, le promoteur a été (ju</w:t>
      </w:r>
      <w:r w:rsidRPr="00931B41">
        <w:rPr>
          <w:lang w:eastAsia="fr-FR" w:bidi="fr-FR"/>
        </w:rPr>
        <w:t>s</w:t>
      </w:r>
      <w:r w:rsidRPr="00931B41">
        <w:rPr>
          <w:lang w:eastAsia="fr-FR" w:bidi="fr-FR"/>
        </w:rPr>
        <w:t>qu’en 1963) un intermédiaire, opérant uniquement à partir des fonds des a</w:t>
      </w:r>
      <w:r w:rsidRPr="00931B41">
        <w:rPr>
          <w:lang w:eastAsia="fr-FR" w:bidi="fr-FR"/>
        </w:rPr>
        <w:t>c</w:t>
      </w:r>
      <w:r w:rsidRPr="00931B41">
        <w:rPr>
          <w:lang w:eastAsia="fr-FR" w:bidi="fr-FR"/>
        </w:rPr>
        <w:t>quéreurs éventuels, et chargé de mener à bien une opération immob</w:t>
      </w:r>
      <w:r w:rsidRPr="00931B41">
        <w:rPr>
          <w:lang w:eastAsia="fr-FR" w:bidi="fr-FR"/>
        </w:rPr>
        <w:t>i</w:t>
      </w:r>
      <w:r w:rsidRPr="00931B41">
        <w:rPr>
          <w:lang w:eastAsia="fr-FR" w:bidi="fr-FR"/>
        </w:rPr>
        <w:t>lière. Après la crise de mévente de logements motivée par un excès d’euphorie en ce qui concerne la fabrication de la demande, la prom</w:t>
      </w:r>
      <w:r w:rsidRPr="00931B41">
        <w:rPr>
          <w:lang w:eastAsia="fr-FR" w:bidi="fr-FR"/>
        </w:rPr>
        <w:t>o</w:t>
      </w:r>
      <w:r w:rsidRPr="00931B41">
        <w:rPr>
          <w:lang w:eastAsia="fr-FR" w:bidi="fr-FR"/>
        </w:rPr>
        <w:t>tion est devenue une véritable entreprise, très souvent soutenue dire</w:t>
      </w:r>
      <w:r w:rsidRPr="00931B41">
        <w:rPr>
          <w:lang w:eastAsia="fr-FR" w:bidi="fr-FR"/>
        </w:rPr>
        <w:t>c</w:t>
      </w:r>
      <w:r w:rsidRPr="00931B41">
        <w:rPr>
          <w:lang w:eastAsia="fr-FR" w:bidi="fr-FR"/>
        </w:rPr>
        <w:t>tement par une banque, et qui cherche à établir un m</w:t>
      </w:r>
      <w:r>
        <w:rPr>
          <w:lang w:eastAsia="fr-FR" w:bidi="fr-FR"/>
        </w:rPr>
        <w:t>arché de la con</w:t>
      </w:r>
      <w:r>
        <w:rPr>
          <w:lang w:eastAsia="fr-FR" w:bidi="fr-FR"/>
        </w:rPr>
        <w:t>s</w:t>
      </w:r>
      <w:r>
        <w:rPr>
          <w:lang w:eastAsia="fr-FR" w:bidi="fr-FR"/>
        </w:rPr>
        <w:t>truction, en pré</w:t>
      </w:r>
      <w:r w:rsidRPr="00931B41">
        <w:rPr>
          <w:lang w:eastAsia="fr-FR" w:bidi="fr-FR"/>
        </w:rPr>
        <w:t>fabriquant la demande suivant des techniques public</w:t>
      </w:r>
      <w:r w:rsidRPr="00931B41">
        <w:rPr>
          <w:lang w:eastAsia="fr-FR" w:bidi="fr-FR"/>
        </w:rPr>
        <w:t>i</w:t>
      </w:r>
      <w:r w:rsidRPr="00931B41">
        <w:rPr>
          <w:lang w:eastAsia="fr-FR" w:bidi="fr-FR"/>
        </w:rPr>
        <w:t>taires bien connues et jouant sur l’insécurité entretenue par la cr</w:t>
      </w:r>
      <w:r w:rsidRPr="00931B41">
        <w:rPr>
          <w:lang w:eastAsia="fr-FR" w:bidi="fr-FR"/>
        </w:rPr>
        <w:t>i</w:t>
      </w:r>
      <w:r w:rsidRPr="00931B41">
        <w:rPr>
          <w:lang w:eastAsia="fr-FR" w:bidi="fr-FR"/>
        </w:rPr>
        <w:t>se du logement dans les couches moyennes de la population, suscept</w:t>
      </w:r>
      <w:r w:rsidRPr="00931B41">
        <w:rPr>
          <w:lang w:eastAsia="fr-FR" w:bidi="fr-FR"/>
        </w:rPr>
        <w:t>i</w:t>
      </w:r>
      <w:r w:rsidRPr="00931B41">
        <w:rPr>
          <w:lang w:eastAsia="fr-FR" w:bidi="fr-FR"/>
        </w:rPr>
        <w:t>bles d’acheter un logement, si des mécanismes de crédit sont mis en place.</w:t>
      </w:r>
    </w:p>
    <w:p w14:paraId="07DF4ACF" w14:textId="77777777" w:rsidR="00471170" w:rsidRPr="00931B41" w:rsidRDefault="00471170" w:rsidP="00471170">
      <w:pPr>
        <w:spacing w:before="120" w:after="120"/>
        <w:jc w:val="both"/>
      </w:pPr>
      <w:r w:rsidRPr="00931B41">
        <w:rPr>
          <w:lang w:eastAsia="fr-FR" w:bidi="fr-FR"/>
        </w:rPr>
        <w:t>Cette intervention du promoteur joue un double rôle : elle organise l’activité, met en rapport les différents éléments du procès et rational</w:t>
      </w:r>
      <w:r w:rsidRPr="00931B41">
        <w:rPr>
          <w:lang w:eastAsia="fr-FR" w:bidi="fr-FR"/>
        </w:rPr>
        <w:t>i</w:t>
      </w:r>
      <w:r w:rsidRPr="00931B41">
        <w:rPr>
          <w:lang w:eastAsia="fr-FR" w:bidi="fr-FR"/>
        </w:rPr>
        <w:t>se le marché, à l’intérieur de la logique du profit ; d’autre part, comme tout processus de concentration-rationalisation capitaliste, elle pousse cette logique jusqu’au bout, élimine systématiquement tout autre crit</w:t>
      </w:r>
      <w:r w:rsidRPr="00931B41">
        <w:rPr>
          <w:lang w:eastAsia="fr-FR" w:bidi="fr-FR"/>
        </w:rPr>
        <w:t>è</w:t>
      </w:r>
      <w:r w:rsidRPr="00931B41">
        <w:rPr>
          <w:lang w:eastAsia="fr-FR" w:bidi="fr-FR"/>
        </w:rPr>
        <w:t>re, à l’exception de la rentabilité et s’adresse, par conséquent, à la pa</w:t>
      </w:r>
      <w:r w:rsidRPr="00931B41">
        <w:rPr>
          <w:lang w:eastAsia="fr-FR" w:bidi="fr-FR"/>
        </w:rPr>
        <w:t>r</w:t>
      </w:r>
      <w:r w:rsidRPr="00931B41">
        <w:rPr>
          <w:lang w:eastAsia="fr-FR" w:bidi="fr-FR"/>
        </w:rPr>
        <w:t>tie de la population qui peut acheter un logement ou payer un loyer élevé, quitte à réaliser « des œuvres sociales » ponctuelles, quand la stratégie des marchés publics l’exige.</w:t>
      </w:r>
    </w:p>
    <w:p w14:paraId="1C45A3AB" w14:textId="77777777" w:rsidR="00471170" w:rsidRPr="00931B41" w:rsidRDefault="00471170" w:rsidP="00471170">
      <w:pPr>
        <w:spacing w:before="120" w:after="120"/>
        <w:jc w:val="both"/>
      </w:pPr>
      <w:r w:rsidRPr="00931B41">
        <w:rPr>
          <w:lang w:eastAsia="fr-FR" w:bidi="fr-FR"/>
        </w:rPr>
        <w:t>Ce qui est clair, c’est que la marge bénéficiaire du promoteur et les charges diverses (honoraires, frais</w:t>
      </w:r>
      <w:r>
        <w:rPr>
          <w:lang w:eastAsia="fr-FR" w:bidi="fr-FR"/>
        </w:rPr>
        <w:t xml:space="preserve"> finan</w:t>
      </w:r>
      <w:r w:rsidRPr="00931B41">
        <w:rPr>
          <w:lang w:eastAsia="fr-FR" w:bidi="fr-FR"/>
        </w:rPr>
        <w:t>ciers, actes juridiques, frais de gestion et commercialisation) représentent 26</w:t>
      </w:r>
      <w:r>
        <w:rPr>
          <w:lang w:eastAsia="fr-FR" w:bidi="fr-FR"/>
        </w:rPr>
        <w:t> %</w:t>
      </w:r>
      <w:r w:rsidRPr="00931B41">
        <w:rPr>
          <w:lang w:eastAsia="fr-FR" w:bidi="fr-FR"/>
        </w:rPr>
        <w:t xml:space="preserve"> du prix </w:t>
      </w:r>
      <w:r>
        <w:rPr>
          <w:lang w:eastAsia="fr-FR" w:bidi="fr-FR"/>
        </w:rPr>
        <w:t>d’</w:t>
      </w:r>
      <w:r w:rsidRPr="00931B41">
        <w:rPr>
          <w:lang w:eastAsia="fr-FR" w:bidi="fr-FR"/>
        </w:rPr>
        <w:t>un log</w:t>
      </w:r>
      <w:r w:rsidRPr="00931B41">
        <w:rPr>
          <w:lang w:eastAsia="fr-FR" w:bidi="fr-FR"/>
        </w:rPr>
        <w:t>e</w:t>
      </w:r>
      <w:r w:rsidRPr="00931B41">
        <w:rPr>
          <w:lang w:eastAsia="fr-FR" w:bidi="fr-FR"/>
        </w:rPr>
        <w:t>ment neuf (1968), malgré une certaine baisse récente dans les bénéf</w:t>
      </w:r>
      <w:r w:rsidRPr="00931B41">
        <w:rPr>
          <w:lang w:eastAsia="fr-FR" w:bidi="fr-FR"/>
        </w:rPr>
        <w:t>i</w:t>
      </w:r>
      <w:r w:rsidRPr="00931B41">
        <w:rPr>
          <w:lang w:eastAsia="fr-FR" w:bidi="fr-FR"/>
        </w:rPr>
        <w:t>ces exorbitants des promoteurs (cf. tableau n° 32).</w:t>
      </w:r>
    </w:p>
    <w:p w14:paraId="36A4A100" w14:textId="77777777" w:rsidR="00471170" w:rsidRPr="00931B41" w:rsidRDefault="00471170" w:rsidP="00471170">
      <w:pPr>
        <w:spacing w:before="120" w:after="120"/>
        <w:jc w:val="both"/>
      </w:pPr>
      <w:r>
        <w:rPr>
          <w:lang w:eastAsia="fr-FR" w:bidi="fr-FR"/>
        </w:rPr>
        <w:br w:type="page"/>
      </w:r>
      <w:r w:rsidRPr="00931B41">
        <w:rPr>
          <w:lang w:eastAsia="fr-FR" w:bidi="fr-FR"/>
        </w:rPr>
        <w:t>Le résultat concret de ce processus est spectaculaire : de 1945 à 1964, en France, sur les 3</w:t>
      </w:r>
      <w:r>
        <w:rPr>
          <w:lang w:eastAsia="fr-FR" w:bidi="fr-FR"/>
        </w:rPr>
        <w:t> </w:t>
      </w:r>
      <w:r w:rsidRPr="00931B41">
        <w:rPr>
          <w:lang w:eastAsia="fr-FR" w:bidi="fr-FR"/>
        </w:rPr>
        <w:t>628</w:t>
      </w:r>
      <w:r>
        <w:rPr>
          <w:lang w:eastAsia="fr-FR" w:bidi="fr-FR"/>
        </w:rPr>
        <w:t> </w:t>
      </w:r>
      <w:r w:rsidRPr="00931B41">
        <w:rPr>
          <w:lang w:eastAsia="fr-FR" w:bidi="fr-FR"/>
        </w:rPr>
        <w:t>000 appartements bâtis, il n’y en a eu que 13,3</w:t>
      </w:r>
      <w:r>
        <w:rPr>
          <w:lang w:eastAsia="fr-FR" w:bidi="fr-FR"/>
        </w:rPr>
        <w:t> %</w:t>
      </w:r>
      <w:r w:rsidRPr="00931B41">
        <w:rPr>
          <w:lang w:eastAsia="fr-FR" w:bidi="fr-FR"/>
        </w:rPr>
        <w:t xml:space="preserve"> construits sans aucune aide publique ou autre, et 26,6</w:t>
      </w:r>
      <w:r>
        <w:rPr>
          <w:lang w:eastAsia="fr-FR" w:bidi="fr-FR"/>
        </w:rPr>
        <w:t> %</w:t>
      </w:r>
      <w:r w:rsidRPr="00931B41">
        <w:rPr>
          <w:lang w:eastAsia="fr-FR" w:bidi="fr-FR"/>
        </w:rPr>
        <w:t xml:space="preserve"> primés modérément (6</w:t>
      </w:r>
      <w:r>
        <w:rPr>
          <w:lang w:eastAsia="fr-FR" w:bidi="fr-FR"/>
        </w:rPr>
        <w:t> </w:t>
      </w:r>
      <w:r w:rsidRPr="00931B41">
        <w:rPr>
          <w:lang w:eastAsia="fr-FR" w:bidi="fr-FR"/>
        </w:rPr>
        <w:t>F le m</w:t>
      </w:r>
      <w:r w:rsidRPr="00536B74">
        <w:rPr>
          <w:vertAlign w:val="superscript"/>
          <w:lang w:eastAsia="fr-FR" w:bidi="fr-FR"/>
        </w:rPr>
        <w:t>2</w:t>
      </w:r>
      <w:r w:rsidRPr="00931B41">
        <w:rPr>
          <w:lang w:eastAsia="fr-FR" w:bidi="fr-FR"/>
        </w:rPr>
        <w:t xml:space="preserve">). Ce qui veut dire que </w:t>
      </w:r>
      <w:r w:rsidRPr="00F34D15">
        <w:rPr>
          <w:i/>
        </w:rPr>
        <w:t>60</w:t>
      </w:r>
      <w:r>
        <w:rPr>
          <w:i/>
        </w:rPr>
        <w:t> % des log</w:t>
      </w:r>
      <w:r>
        <w:rPr>
          <w:i/>
        </w:rPr>
        <w:t>e</w:t>
      </w:r>
      <w:r>
        <w:rPr>
          <w:i/>
        </w:rPr>
        <w:t>ments neufs n’</w:t>
      </w:r>
      <w:r w:rsidRPr="00F34D15">
        <w:rPr>
          <w:i/>
        </w:rPr>
        <w:t>auraient pas pu l’être par le seul jeu du marché</w:t>
      </w:r>
      <w:r>
        <w:rPr>
          <w:lang w:eastAsia="fr-FR" w:bidi="fr-FR"/>
        </w:rPr>
        <w:t> </w:t>
      </w:r>
      <w:r>
        <w:rPr>
          <w:rStyle w:val="Appelnotedebasdep"/>
          <w:lang w:eastAsia="fr-FR" w:bidi="fr-FR"/>
        </w:rPr>
        <w:footnoteReference w:id="295"/>
      </w:r>
      <w:r>
        <w:rPr>
          <w:lang w:eastAsia="fr-FR" w:bidi="fr-FR"/>
        </w:rPr>
        <w:t> !</w:t>
      </w:r>
    </w:p>
    <w:p w14:paraId="64C15A95" w14:textId="77777777" w:rsidR="00471170" w:rsidRPr="00931B41" w:rsidRDefault="00471170" w:rsidP="00471170">
      <w:pPr>
        <w:spacing w:before="120" w:after="120"/>
        <w:jc w:val="both"/>
      </w:pPr>
      <w:r w:rsidRPr="00931B41">
        <w:rPr>
          <w:lang w:eastAsia="fr-FR" w:bidi="fr-FR"/>
        </w:rPr>
        <w:t>L’ensemble du processus peut se résumer ainsi :</w:t>
      </w:r>
    </w:p>
    <w:p w14:paraId="68BD014F" w14:textId="77777777" w:rsidR="00471170" w:rsidRDefault="00471170" w:rsidP="00471170">
      <w:pPr>
        <w:pStyle w:val="p"/>
        <w:rPr>
          <w:rFonts w:eastAsia="Courier New"/>
          <w:lang w:eastAsia="fr-FR" w:bidi="fr-FR"/>
        </w:rPr>
      </w:pPr>
      <w:r>
        <w:rPr>
          <w:rFonts w:eastAsia="Courier New"/>
          <w:lang w:eastAsia="fr-FR" w:bidi="fr-FR"/>
        </w:rPr>
        <w:br w:type="page"/>
        <w:t>[203]</w:t>
      </w:r>
    </w:p>
    <w:p w14:paraId="35E82537" w14:textId="77777777" w:rsidR="00471170" w:rsidRPr="00931B41" w:rsidRDefault="00471170" w:rsidP="00471170">
      <w:pPr>
        <w:pStyle w:val="figtitrest"/>
      </w:pPr>
      <w:r>
        <w:t>Processus de production de la</w:t>
      </w:r>
      <w:r w:rsidRPr="00931B41">
        <w:t xml:space="preserve"> crise du loge</w:t>
      </w:r>
      <w:r>
        <w:t>ment</w:t>
      </w:r>
      <w:r>
        <w:br/>
        <w:t xml:space="preserve"> en économie capitaliste </w:t>
      </w:r>
      <w:r>
        <w:rPr>
          <w:rStyle w:val="Appelnotedebasdep"/>
        </w:rPr>
        <w:footnoteReference w:customMarkFollows="1" w:id="296"/>
        <w:t>*</w:t>
      </w:r>
      <w:r>
        <w:t xml:space="preserve"> </w:t>
      </w:r>
    </w:p>
    <w:p w14:paraId="25E88FF1" w14:textId="77777777" w:rsidR="00471170" w:rsidRPr="00931B41" w:rsidRDefault="00B176E1" w:rsidP="00471170">
      <w:pPr>
        <w:pStyle w:val="fig"/>
      </w:pPr>
      <w:r>
        <w:rPr>
          <w:noProof/>
        </w:rPr>
        <w:drawing>
          <wp:inline distT="0" distB="0" distL="0" distR="0" wp14:anchorId="3B1CCB7F" wp14:editId="5AB7931D">
            <wp:extent cx="3708400" cy="5676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0" cy="5676900"/>
                    </a:xfrm>
                    <a:prstGeom prst="rect">
                      <a:avLst/>
                    </a:prstGeom>
                    <a:noFill/>
                    <a:ln>
                      <a:noFill/>
                    </a:ln>
                  </pic:spPr>
                </pic:pic>
              </a:graphicData>
            </a:graphic>
          </wp:inline>
        </w:drawing>
      </w:r>
    </w:p>
    <w:p w14:paraId="65E6C5AC" w14:textId="77777777" w:rsidR="00471170" w:rsidRDefault="00471170" w:rsidP="00471170">
      <w:pPr>
        <w:pStyle w:val="p"/>
      </w:pPr>
      <w:r w:rsidRPr="00931B41">
        <w:br w:type="page"/>
      </w:r>
      <w:r>
        <w:t>[204]</w:t>
      </w:r>
    </w:p>
    <w:p w14:paraId="613A4F5E" w14:textId="77777777" w:rsidR="00471170" w:rsidRDefault="00471170" w:rsidP="00471170">
      <w:pPr>
        <w:spacing w:before="120" w:after="120"/>
        <w:jc w:val="both"/>
        <w:rPr>
          <w:szCs w:val="2"/>
        </w:rPr>
      </w:pPr>
    </w:p>
    <w:p w14:paraId="1503BAF8" w14:textId="77777777" w:rsidR="00471170" w:rsidRPr="00931B41" w:rsidRDefault="00471170" w:rsidP="00471170">
      <w:pPr>
        <w:pStyle w:val="figtitre"/>
      </w:pPr>
      <w:r w:rsidRPr="00931B41">
        <w:t>Tableau n° 32</w:t>
      </w:r>
    </w:p>
    <w:p w14:paraId="4B286C33" w14:textId="77777777" w:rsidR="00471170" w:rsidRPr="00931B41" w:rsidRDefault="00471170" w:rsidP="00471170">
      <w:pPr>
        <w:pStyle w:val="figtitrest"/>
      </w:pPr>
      <w:r>
        <w:t>É</w:t>
      </w:r>
      <w:r w:rsidRPr="00931B41">
        <w:t>volution, en pourcentage, de la composition du prix de vente</w:t>
      </w:r>
      <w:r w:rsidRPr="00931B41">
        <w:br/>
        <w:t>des logements en France, au m</w:t>
      </w:r>
      <w:r w:rsidRPr="00931B41">
        <w:rPr>
          <w:vertAlign w:val="superscript"/>
        </w:rPr>
        <w:t>2</w:t>
      </w:r>
      <w:r w:rsidRPr="00931B41">
        <w:t xml:space="preserve"> de surface habitable</w:t>
      </w:r>
    </w:p>
    <w:tbl>
      <w:tblPr>
        <w:tblOverlap w:val="never"/>
        <w:tblW w:w="8020" w:type="dxa"/>
        <w:tblLayout w:type="fixed"/>
        <w:tblCellMar>
          <w:left w:w="10" w:type="dxa"/>
          <w:right w:w="10" w:type="dxa"/>
        </w:tblCellMar>
        <w:tblLook w:val="04A0" w:firstRow="1" w:lastRow="0" w:firstColumn="1" w:lastColumn="0" w:noHBand="0" w:noVBand="1"/>
      </w:tblPr>
      <w:tblGrid>
        <w:gridCol w:w="1048"/>
        <w:gridCol w:w="1162"/>
        <w:gridCol w:w="1162"/>
        <w:gridCol w:w="1162"/>
        <w:gridCol w:w="1162"/>
        <w:gridCol w:w="1162"/>
        <w:gridCol w:w="1162"/>
      </w:tblGrid>
      <w:tr w:rsidR="00471170" w:rsidRPr="00536B74" w14:paraId="037C32A5" w14:textId="77777777">
        <w:trPr>
          <w:cantSplit/>
          <w:trHeight w:val="1358"/>
        </w:trPr>
        <w:tc>
          <w:tcPr>
            <w:tcW w:w="1048" w:type="dxa"/>
            <w:tcBorders>
              <w:top w:val="single" w:sz="4" w:space="0" w:color="auto"/>
              <w:bottom w:val="single" w:sz="4" w:space="0" w:color="auto"/>
            </w:tcBorders>
            <w:shd w:val="clear" w:color="auto" w:fill="EEECE1"/>
            <w:vAlign w:val="center"/>
          </w:tcPr>
          <w:p w14:paraId="68CBAB87" w14:textId="77777777" w:rsidR="00471170" w:rsidRPr="00536B74" w:rsidRDefault="00471170" w:rsidP="00471170">
            <w:pPr>
              <w:spacing w:before="60" w:after="60"/>
              <w:ind w:firstLine="0"/>
              <w:rPr>
                <w:sz w:val="24"/>
                <w:szCs w:val="10"/>
              </w:rPr>
            </w:pPr>
            <w:r>
              <w:rPr>
                <w:sz w:val="24"/>
                <w:szCs w:val="10"/>
              </w:rPr>
              <w:t>Année</w:t>
            </w:r>
          </w:p>
        </w:tc>
        <w:tc>
          <w:tcPr>
            <w:tcW w:w="1162" w:type="dxa"/>
            <w:tcBorders>
              <w:top w:val="single" w:sz="4" w:space="0" w:color="auto"/>
              <w:bottom w:val="single" w:sz="4" w:space="0" w:color="auto"/>
            </w:tcBorders>
            <w:shd w:val="clear" w:color="auto" w:fill="EEECE1"/>
            <w:textDirection w:val="btLr"/>
            <w:vAlign w:val="center"/>
          </w:tcPr>
          <w:p w14:paraId="6880536D" w14:textId="77777777" w:rsidR="00471170" w:rsidRPr="00536B74" w:rsidRDefault="00471170" w:rsidP="00471170">
            <w:pPr>
              <w:spacing w:before="60" w:after="60"/>
              <w:ind w:left="113" w:right="113" w:firstLine="0"/>
              <w:rPr>
                <w:sz w:val="24"/>
                <w:szCs w:val="10"/>
              </w:rPr>
            </w:pPr>
            <w:r>
              <w:rPr>
                <w:sz w:val="24"/>
                <w:szCs w:val="10"/>
              </w:rPr>
              <w:t>Terrain + Charges</w:t>
            </w:r>
          </w:p>
        </w:tc>
        <w:tc>
          <w:tcPr>
            <w:tcW w:w="1162" w:type="dxa"/>
            <w:tcBorders>
              <w:top w:val="single" w:sz="4" w:space="0" w:color="auto"/>
              <w:bottom w:val="single" w:sz="4" w:space="0" w:color="auto"/>
            </w:tcBorders>
            <w:shd w:val="clear" w:color="auto" w:fill="EEECE1"/>
            <w:textDirection w:val="btLr"/>
            <w:vAlign w:val="center"/>
          </w:tcPr>
          <w:p w14:paraId="1E0D6054" w14:textId="77777777" w:rsidR="00471170" w:rsidRPr="00536B74" w:rsidRDefault="00471170" w:rsidP="00471170">
            <w:pPr>
              <w:spacing w:before="60" w:after="60"/>
              <w:ind w:left="113" w:right="113" w:firstLine="0"/>
              <w:rPr>
                <w:sz w:val="24"/>
                <w:szCs w:val="10"/>
              </w:rPr>
            </w:pPr>
            <w:r>
              <w:rPr>
                <w:sz w:val="24"/>
                <w:szCs w:val="10"/>
              </w:rPr>
              <w:t>Con</w:t>
            </w:r>
            <w:r>
              <w:rPr>
                <w:sz w:val="24"/>
                <w:szCs w:val="10"/>
              </w:rPr>
              <w:t>s</w:t>
            </w:r>
            <w:r>
              <w:rPr>
                <w:sz w:val="24"/>
                <w:szCs w:val="10"/>
              </w:rPr>
              <w:t>truction</w:t>
            </w:r>
          </w:p>
        </w:tc>
        <w:tc>
          <w:tcPr>
            <w:tcW w:w="1162" w:type="dxa"/>
            <w:tcBorders>
              <w:top w:val="single" w:sz="4" w:space="0" w:color="auto"/>
              <w:bottom w:val="single" w:sz="4" w:space="0" w:color="auto"/>
            </w:tcBorders>
            <w:shd w:val="clear" w:color="auto" w:fill="EEECE1"/>
            <w:textDirection w:val="btLr"/>
            <w:vAlign w:val="center"/>
          </w:tcPr>
          <w:p w14:paraId="0235474B" w14:textId="77777777" w:rsidR="00471170" w:rsidRPr="00536B74" w:rsidRDefault="00471170" w:rsidP="00471170">
            <w:pPr>
              <w:spacing w:before="60" w:after="60"/>
              <w:ind w:left="113" w:right="113" w:firstLine="0"/>
              <w:rPr>
                <w:sz w:val="24"/>
                <w:szCs w:val="10"/>
              </w:rPr>
            </w:pPr>
            <w:r>
              <w:rPr>
                <w:sz w:val="24"/>
                <w:szCs w:val="10"/>
              </w:rPr>
              <w:t>Charges diverses</w:t>
            </w:r>
          </w:p>
        </w:tc>
        <w:tc>
          <w:tcPr>
            <w:tcW w:w="1162" w:type="dxa"/>
            <w:tcBorders>
              <w:top w:val="single" w:sz="4" w:space="0" w:color="auto"/>
              <w:bottom w:val="single" w:sz="4" w:space="0" w:color="auto"/>
            </w:tcBorders>
            <w:shd w:val="clear" w:color="auto" w:fill="EEECE1"/>
            <w:textDirection w:val="btLr"/>
            <w:vAlign w:val="center"/>
          </w:tcPr>
          <w:p w14:paraId="50FCB461" w14:textId="77777777" w:rsidR="00471170" w:rsidRPr="00536B74" w:rsidRDefault="00471170" w:rsidP="00471170">
            <w:pPr>
              <w:spacing w:before="60" w:after="60"/>
              <w:ind w:left="113" w:right="113" w:firstLine="0"/>
              <w:rPr>
                <w:sz w:val="24"/>
                <w:szCs w:val="10"/>
              </w:rPr>
            </w:pPr>
            <w:r>
              <w:rPr>
                <w:sz w:val="24"/>
                <w:szCs w:val="10"/>
              </w:rPr>
              <w:t>Prix de révision</w:t>
            </w:r>
          </w:p>
        </w:tc>
        <w:tc>
          <w:tcPr>
            <w:tcW w:w="1162" w:type="dxa"/>
            <w:tcBorders>
              <w:top w:val="single" w:sz="4" w:space="0" w:color="auto"/>
              <w:bottom w:val="single" w:sz="4" w:space="0" w:color="auto"/>
            </w:tcBorders>
            <w:shd w:val="clear" w:color="auto" w:fill="EEECE1"/>
            <w:textDirection w:val="btLr"/>
            <w:vAlign w:val="center"/>
          </w:tcPr>
          <w:p w14:paraId="09A0C68F" w14:textId="77777777" w:rsidR="00471170" w:rsidRPr="00536B74" w:rsidRDefault="00471170" w:rsidP="00471170">
            <w:pPr>
              <w:spacing w:before="60" w:after="60"/>
              <w:ind w:left="113" w:right="113" w:firstLine="0"/>
              <w:rPr>
                <w:sz w:val="24"/>
                <w:szCs w:val="10"/>
              </w:rPr>
            </w:pPr>
            <w:r>
              <w:rPr>
                <w:sz w:val="24"/>
                <w:szCs w:val="10"/>
              </w:rPr>
              <w:t>Margo</w:t>
            </w:r>
          </w:p>
        </w:tc>
        <w:tc>
          <w:tcPr>
            <w:tcW w:w="1162" w:type="dxa"/>
            <w:tcBorders>
              <w:top w:val="single" w:sz="4" w:space="0" w:color="auto"/>
              <w:bottom w:val="single" w:sz="4" w:space="0" w:color="auto"/>
            </w:tcBorders>
            <w:shd w:val="clear" w:color="auto" w:fill="EEECE1"/>
            <w:textDirection w:val="btLr"/>
            <w:vAlign w:val="center"/>
          </w:tcPr>
          <w:p w14:paraId="77EE13D8" w14:textId="77777777" w:rsidR="00471170" w:rsidRPr="00536B74" w:rsidRDefault="00471170" w:rsidP="00471170">
            <w:pPr>
              <w:spacing w:before="60" w:after="60"/>
              <w:ind w:left="113" w:right="113" w:firstLine="0"/>
              <w:rPr>
                <w:sz w:val="24"/>
                <w:szCs w:val="10"/>
              </w:rPr>
            </w:pPr>
            <w:r>
              <w:rPr>
                <w:sz w:val="24"/>
                <w:szCs w:val="10"/>
              </w:rPr>
              <w:t>Prix de vente</w:t>
            </w:r>
          </w:p>
        </w:tc>
      </w:tr>
      <w:tr w:rsidR="00471170" w:rsidRPr="00536B74" w14:paraId="25AB61DF" w14:textId="77777777">
        <w:tc>
          <w:tcPr>
            <w:tcW w:w="1048" w:type="dxa"/>
            <w:tcBorders>
              <w:top w:val="single" w:sz="4" w:space="0" w:color="auto"/>
            </w:tcBorders>
            <w:shd w:val="clear" w:color="auto" w:fill="FFFFFF"/>
            <w:vAlign w:val="center"/>
          </w:tcPr>
          <w:p w14:paraId="4EAF8A14" w14:textId="77777777" w:rsidR="00471170" w:rsidRDefault="00471170" w:rsidP="00471170">
            <w:pPr>
              <w:spacing w:before="60" w:after="60"/>
              <w:ind w:firstLine="0"/>
              <w:jc w:val="both"/>
              <w:rPr>
                <w:sz w:val="24"/>
              </w:rPr>
            </w:pPr>
            <w:r>
              <w:rPr>
                <w:sz w:val="24"/>
              </w:rPr>
              <w:t>1964</w:t>
            </w:r>
          </w:p>
        </w:tc>
        <w:tc>
          <w:tcPr>
            <w:tcW w:w="1162" w:type="dxa"/>
            <w:tcBorders>
              <w:top w:val="single" w:sz="4" w:space="0" w:color="auto"/>
            </w:tcBorders>
            <w:shd w:val="clear" w:color="auto" w:fill="FFFFFF"/>
            <w:vAlign w:val="center"/>
          </w:tcPr>
          <w:p w14:paraId="3F510C90" w14:textId="77777777" w:rsidR="00471170" w:rsidRPr="00536B74" w:rsidRDefault="00471170" w:rsidP="00471170">
            <w:pPr>
              <w:spacing w:before="60" w:after="60"/>
              <w:ind w:left="144" w:firstLine="0"/>
              <w:jc w:val="both"/>
              <w:rPr>
                <w:sz w:val="24"/>
              </w:rPr>
            </w:pPr>
            <w:r>
              <w:rPr>
                <w:sz w:val="24"/>
              </w:rPr>
              <w:t>12,3 %</w:t>
            </w:r>
          </w:p>
        </w:tc>
        <w:tc>
          <w:tcPr>
            <w:tcW w:w="1162" w:type="dxa"/>
            <w:tcBorders>
              <w:top w:val="single" w:sz="4" w:space="0" w:color="auto"/>
            </w:tcBorders>
            <w:shd w:val="clear" w:color="auto" w:fill="FFFFFF"/>
            <w:vAlign w:val="center"/>
          </w:tcPr>
          <w:p w14:paraId="235BCE59" w14:textId="77777777" w:rsidR="00471170" w:rsidRPr="00536B74" w:rsidRDefault="00471170" w:rsidP="00471170">
            <w:pPr>
              <w:spacing w:before="60" w:after="60"/>
              <w:ind w:left="144" w:firstLine="0"/>
              <w:jc w:val="both"/>
              <w:rPr>
                <w:sz w:val="24"/>
              </w:rPr>
            </w:pPr>
            <w:r>
              <w:rPr>
                <w:sz w:val="24"/>
              </w:rPr>
              <w:t>63,4 %</w:t>
            </w:r>
          </w:p>
        </w:tc>
        <w:tc>
          <w:tcPr>
            <w:tcW w:w="1162" w:type="dxa"/>
            <w:tcBorders>
              <w:top w:val="single" w:sz="4" w:space="0" w:color="auto"/>
            </w:tcBorders>
            <w:shd w:val="clear" w:color="auto" w:fill="FFFFFF"/>
            <w:vAlign w:val="center"/>
          </w:tcPr>
          <w:p w14:paraId="1408049A" w14:textId="77777777" w:rsidR="00471170" w:rsidRPr="00536B74" w:rsidRDefault="00471170" w:rsidP="00471170">
            <w:pPr>
              <w:spacing w:before="60" w:after="60"/>
              <w:ind w:left="144" w:firstLine="0"/>
              <w:jc w:val="both"/>
              <w:rPr>
                <w:sz w:val="24"/>
              </w:rPr>
            </w:pPr>
            <w:r>
              <w:rPr>
                <w:sz w:val="24"/>
              </w:rPr>
              <w:t>9,6 %</w:t>
            </w:r>
          </w:p>
        </w:tc>
        <w:tc>
          <w:tcPr>
            <w:tcW w:w="1162" w:type="dxa"/>
            <w:tcBorders>
              <w:top w:val="single" w:sz="4" w:space="0" w:color="auto"/>
            </w:tcBorders>
            <w:shd w:val="clear" w:color="auto" w:fill="FFFFFF"/>
            <w:vAlign w:val="center"/>
          </w:tcPr>
          <w:p w14:paraId="12A53A60" w14:textId="77777777" w:rsidR="00471170" w:rsidRPr="00536B74" w:rsidRDefault="00471170" w:rsidP="00471170">
            <w:pPr>
              <w:spacing w:before="60" w:after="60"/>
              <w:ind w:left="144" w:firstLine="0"/>
              <w:jc w:val="both"/>
              <w:rPr>
                <w:sz w:val="24"/>
              </w:rPr>
            </w:pPr>
            <w:r>
              <w:rPr>
                <w:sz w:val="24"/>
              </w:rPr>
              <w:t>85,3 %</w:t>
            </w:r>
          </w:p>
        </w:tc>
        <w:tc>
          <w:tcPr>
            <w:tcW w:w="1162" w:type="dxa"/>
            <w:tcBorders>
              <w:top w:val="single" w:sz="4" w:space="0" w:color="auto"/>
            </w:tcBorders>
            <w:shd w:val="clear" w:color="auto" w:fill="FFFFFF"/>
            <w:vAlign w:val="center"/>
          </w:tcPr>
          <w:p w14:paraId="67BD31B7" w14:textId="77777777" w:rsidR="00471170" w:rsidRPr="00536B74" w:rsidRDefault="00471170" w:rsidP="00471170">
            <w:pPr>
              <w:spacing w:before="60" w:after="60"/>
              <w:ind w:left="144" w:firstLine="0"/>
              <w:jc w:val="both"/>
              <w:rPr>
                <w:sz w:val="24"/>
              </w:rPr>
            </w:pPr>
            <w:r>
              <w:rPr>
                <w:sz w:val="24"/>
              </w:rPr>
              <w:t>14,7 %</w:t>
            </w:r>
          </w:p>
        </w:tc>
        <w:tc>
          <w:tcPr>
            <w:tcW w:w="1162" w:type="dxa"/>
            <w:tcBorders>
              <w:top w:val="single" w:sz="4" w:space="0" w:color="auto"/>
            </w:tcBorders>
            <w:shd w:val="clear" w:color="auto" w:fill="FFFFFF"/>
            <w:vAlign w:val="center"/>
          </w:tcPr>
          <w:p w14:paraId="60292633" w14:textId="77777777" w:rsidR="00471170" w:rsidRPr="00536B74" w:rsidRDefault="00471170" w:rsidP="00471170">
            <w:pPr>
              <w:spacing w:before="60" w:after="60"/>
              <w:ind w:firstLine="0"/>
              <w:jc w:val="center"/>
              <w:rPr>
                <w:sz w:val="24"/>
              </w:rPr>
            </w:pPr>
            <w:r>
              <w:rPr>
                <w:sz w:val="24"/>
              </w:rPr>
              <w:t>100</w:t>
            </w:r>
          </w:p>
        </w:tc>
      </w:tr>
      <w:tr w:rsidR="00471170" w:rsidRPr="00536B74" w14:paraId="6CA71BAA" w14:textId="77777777">
        <w:tc>
          <w:tcPr>
            <w:tcW w:w="1048" w:type="dxa"/>
            <w:shd w:val="clear" w:color="auto" w:fill="FFFFFF"/>
            <w:vAlign w:val="center"/>
          </w:tcPr>
          <w:p w14:paraId="3AD67EB4" w14:textId="77777777" w:rsidR="00471170" w:rsidRPr="00536B74" w:rsidRDefault="00471170" w:rsidP="00471170">
            <w:pPr>
              <w:spacing w:before="60" w:after="60"/>
              <w:ind w:firstLine="0"/>
              <w:jc w:val="both"/>
              <w:rPr>
                <w:sz w:val="24"/>
              </w:rPr>
            </w:pPr>
            <w:r>
              <w:rPr>
                <w:sz w:val="24"/>
              </w:rPr>
              <w:t>1965</w:t>
            </w:r>
          </w:p>
        </w:tc>
        <w:tc>
          <w:tcPr>
            <w:tcW w:w="1162" w:type="dxa"/>
            <w:shd w:val="clear" w:color="auto" w:fill="FFFFFF"/>
            <w:vAlign w:val="center"/>
          </w:tcPr>
          <w:p w14:paraId="51C79F4C" w14:textId="77777777" w:rsidR="00471170" w:rsidRPr="00536B74" w:rsidRDefault="00471170" w:rsidP="00471170">
            <w:pPr>
              <w:spacing w:before="60" w:after="60"/>
              <w:ind w:left="144" w:firstLine="0"/>
              <w:jc w:val="both"/>
              <w:rPr>
                <w:sz w:val="24"/>
              </w:rPr>
            </w:pPr>
            <w:r w:rsidRPr="00536B74">
              <w:rPr>
                <w:sz w:val="24"/>
              </w:rPr>
              <w:t>12,5</w:t>
            </w:r>
            <w:r>
              <w:rPr>
                <w:sz w:val="24"/>
              </w:rPr>
              <w:t> %</w:t>
            </w:r>
          </w:p>
        </w:tc>
        <w:tc>
          <w:tcPr>
            <w:tcW w:w="1162" w:type="dxa"/>
            <w:shd w:val="clear" w:color="auto" w:fill="FFFFFF"/>
            <w:vAlign w:val="center"/>
          </w:tcPr>
          <w:p w14:paraId="723713A1" w14:textId="77777777" w:rsidR="00471170" w:rsidRPr="00536B74" w:rsidRDefault="00471170" w:rsidP="00471170">
            <w:pPr>
              <w:spacing w:before="60" w:after="60"/>
              <w:ind w:left="144" w:firstLine="0"/>
              <w:jc w:val="both"/>
              <w:rPr>
                <w:sz w:val="24"/>
              </w:rPr>
            </w:pPr>
            <w:r w:rsidRPr="00536B74">
              <w:rPr>
                <w:sz w:val="24"/>
              </w:rPr>
              <w:t>60,9</w:t>
            </w:r>
            <w:r>
              <w:rPr>
                <w:sz w:val="24"/>
              </w:rPr>
              <w:t> %</w:t>
            </w:r>
          </w:p>
        </w:tc>
        <w:tc>
          <w:tcPr>
            <w:tcW w:w="1162" w:type="dxa"/>
            <w:shd w:val="clear" w:color="auto" w:fill="FFFFFF"/>
            <w:vAlign w:val="center"/>
          </w:tcPr>
          <w:p w14:paraId="45F8EC57" w14:textId="77777777" w:rsidR="00471170" w:rsidRPr="00536B74" w:rsidRDefault="00471170" w:rsidP="00471170">
            <w:pPr>
              <w:spacing w:before="60" w:after="60"/>
              <w:ind w:left="144" w:firstLine="0"/>
              <w:jc w:val="both"/>
              <w:rPr>
                <w:sz w:val="24"/>
              </w:rPr>
            </w:pPr>
            <w:r w:rsidRPr="00536B74">
              <w:rPr>
                <w:sz w:val="24"/>
              </w:rPr>
              <w:t>11,6</w:t>
            </w:r>
            <w:r>
              <w:rPr>
                <w:sz w:val="24"/>
              </w:rPr>
              <w:t> %</w:t>
            </w:r>
          </w:p>
        </w:tc>
        <w:tc>
          <w:tcPr>
            <w:tcW w:w="1162" w:type="dxa"/>
            <w:shd w:val="clear" w:color="auto" w:fill="FFFFFF"/>
            <w:vAlign w:val="center"/>
          </w:tcPr>
          <w:p w14:paraId="798FB253" w14:textId="77777777" w:rsidR="00471170" w:rsidRPr="00536B74" w:rsidRDefault="00471170" w:rsidP="00471170">
            <w:pPr>
              <w:spacing w:before="60" w:after="60"/>
              <w:ind w:left="144" w:firstLine="0"/>
              <w:jc w:val="both"/>
              <w:rPr>
                <w:sz w:val="24"/>
              </w:rPr>
            </w:pPr>
            <w:r w:rsidRPr="00536B74">
              <w:rPr>
                <w:sz w:val="24"/>
              </w:rPr>
              <w:t>85</w:t>
            </w:r>
            <w:r>
              <w:rPr>
                <w:sz w:val="24"/>
              </w:rPr>
              <w:t>,0 %</w:t>
            </w:r>
          </w:p>
        </w:tc>
        <w:tc>
          <w:tcPr>
            <w:tcW w:w="1162" w:type="dxa"/>
            <w:shd w:val="clear" w:color="auto" w:fill="FFFFFF"/>
            <w:vAlign w:val="center"/>
          </w:tcPr>
          <w:p w14:paraId="18B90980" w14:textId="77777777" w:rsidR="00471170" w:rsidRPr="00536B74" w:rsidRDefault="00471170" w:rsidP="00471170">
            <w:pPr>
              <w:spacing w:before="60" w:after="60"/>
              <w:ind w:left="144" w:firstLine="0"/>
              <w:jc w:val="both"/>
              <w:rPr>
                <w:sz w:val="24"/>
              </w:rPr>
            </w:pPr>
            <w:r w:rsidRPr="00536B74">
              <w:rPr>
                <w:sz w:val="24"/>
              </w:rPr>
              <w:t>15</w:t>
            </w:r>
            <w:r>
              <w:rPr>
                <w:sz w:val="24"/>
              </w:rPr>
              <w:t>,0 %</w:t>
            </w:r>
          </w:p>
        </w:tc>
        <w:tc>
          <w:tcPr>
            <w:tcW w:w="1162" w:type="dxa"/>
            <w:shd w:val="clear" w:color="auto" w:fill="FFFFFF"/>
            <w:vAlign w:val="center"/>
          </w:tcPr>
          <w:p w14:paraId="0DAE23FB" w14:textId="77777777" w:rsidR="00471170" w:rsidRPr="00536B74" w:rsidRDefault="00471170" w:rsidP="00471170">
            <w:pPr>
              <w:spacing w:before="60" w:after="60"/>
              <w:ind w:firstLine="0"/>
              <w:jc w:val="center"/>
              <w:rPr>
                <w:sz w:val="24"/>
              </w:rPr>
            </w:pPr>
            <w:r w:rsidRPr="00536B74">
              <w:rPr>
                <w:sz w:val="24"/>
              </w:rPr>
              <w:t>100</w:t>
            </w:r>
          </w:p>
        </w:tc>
      </w:tr>
      <w:tr w:rsidR="00471170" w:rsidRPr="00536B74" w14:paraId="39B9122F" w14:textId="77777777">
        <w:tc>
          <w:tcPr>
            <w:tcW w:w="1048" w:type="dxa"/>
            <w:shd w:val="clear" w:color="auto" w:fill="FFFFFF"/>
            <w:vAlign w:val="center"/>
          </w:tcPr>
          <w:p w14:paraId="61DD2D89" w14:textId="77777777" w:rsidR="00471170" w:rsidRPr="00536B74" w:rsidRDefault="00471170" w:rsidP="00471170">
            <w:pPr>
              <w:spacing w:before="60" w:after="60"/>
              <w:ind w:firstLine="0"/>
              <w:jc w:val="both"/>
              <w:rPr>
                <w:sz w:val="24"/>
              </w:rPr>
            </w:pPr>
            <w:r>
              <w:rPr>
                <w:sz w:val="24"/>
              </w:rPr>
              <w:t>1966</w:t>
            </w:r>
          </w:p>
        </w:tc>
        <w:tc>
          <w:tcPr>
            <w:tcW w:w="1162" w:type="dxa"/>
            <w:shd w:val="clear" w:color="auto" w:fill="FFFFFF"/>
            <w:vAlign w:val="center"/>
          </w:tcPr>
          <w:p w14:paraId="7D28C672" w14:textId="77777777" w:rsidR="00471170" w:rsidRPr="00536B74" w:rsidRDefault="00471170" w:rsidP="00471170">
            <w:pPr>
              <w:spacing w:before="60" w:after="60"/>
              <w:ind w:left="144" w:firstLine="0"/>
              <w:jc w:val="both"/>
              <w:rPr>
                <w:sz w:val="24"/>
              </w:rPr>
            </w:pPr>
            <w:r w:rsidRPr="00536B74">
              <w:rPr>
                <w:sz w:val="24"/>
              </w:rPr>
              <w:t>12,7</w:t>
            </w:r>
            <w:r>
              <w:rPr>
                <w:sz w:val="24"/>
              </w:rPr>
              <w:t> %</w:t>
            </w:r>
          </w:p>
        </w:tc>
        <w:tc>
          <w:tcPr>
            <w:tcW w:w="1162" w:type="dxa"/>
            <w:shd w:val="clear" w:color="auto" w:fill="FFFFFF"/>
            <w:vAlign w:val="center"/>
          </w:tcPr>
          <w:p w14:paraId="2051EFEA" w14:textId="77777777" w:rsidR="00471170" w:rsidRPr="00536B74" w:rsidRDefault="00471170" w:rsidP="00471170">
            <w:pPr>
              <w:spacing w:before="60" w:after="60"/>
              <w:ind w:left="144" w:firstLine="0"/>
              <w:jc w:val="both"/>
              <w:rPr>
                <w:sz w:val="24"/>
              </w:rPr>
            </w:pPr>
            <w:r w:rsidRPr="00536B74">
              <w:rPr>
                <w:sz w:val="24"/>
              </w:rPr>
              <w:t>61</w:t>
            </w:r>
            <w:r>
              <w:rPr>
                <w:sz w:val="24"/>
              </w:rPr>
              <w:t>,0 %</w:t>
            </w:r>
          </w:p>
        </w:tc>
        <w:tc>
          <w:tcPr>
            <w:tcW w:w="1162" w:type="dxa"/>
            <w:shd w:val="clear" w:color="auto" w:fill="FFFFFF"/>
            <w:vAlign w:val="center"/>
          </w:tcPr>
          <w:p w14:paraId="026D9816" w14:textId="77777777" w:rsidR="00471170" w:rsidRPr="00536B74" w:rsidRDefault="00471170" w:rsidP="00471170">
            <w:pPr>
              <w:spacing w:before="60" w:after="60"/>
              <w:ind w:left="144" w:firstLine="0"/>
              <w:jc w:val="both"/>
              <w:rPr>
                <w:sz w:val="24"/>
              </w:rPr>
            </w:pPr>
            <w:r w:rsidRPr="00536B74">
              <w:rPr>
                <w:sz w:val="24"/>
              </w:rPr>
              <w:t>13,1</w:t>
            </w:r>
            <w:r>
              <w:rPr>
                <w:sz w:val="24"/>
              </w:rPr>
              <w:t> %</w:t>
            </w:r>
          </w:p>
        </w:tc>
        <w:tc>
          <w:tcPr>
            <w:tcW w:w="1162" w:type="dxa"/>
            <w:shd w:val="clear" w:color="auto" w:fill="FFFFFF"/>
            <w:vAlign w:val="center"/>
          </w:tcPr>
          <w:p w14:paraId="417040AF" w14:textId="77777777" w:rsidR="00471170" w:rsidRPr="00536B74" w:rsidRDefault="00471170" w:rsidP="00471170">
            <w:pPr>
              <w:spacing w:before="60" w:after="60"/>
              <w:ind w:left="144" w:firstLine="0"/>
              <w:jc w:val="both"/>
              <w:rPr>
                <w:sz w:val="24"/>
              </w:rPr>
            </w:pPr>
            <w:r w:rsidRPr="00536B74">
              <w:rPr>
                <w:sz w:val="24"/>
              </w:rPr>
              <w:t>86,8</w:t>
            </w:r>
            <w:r>
              <w:rPr>
                <w:sz w:val="24"/>
              </w:rPr>
              <w:t> %</w:t>
            </w:r>
          </w:p>
        </w:tc>
        <w:tc>
          <w:tcPr>
            <w:tcW w:w="1162" w:type="dxa"/>
            <w:shd w:val="clear" w:color="auto" w:fill="FFFFFF"/>
            <w:vAlign w:val="center"/>
          </w:tcPr>
          <w:p w14:paraId="0A6E585D" w14:textId="77777777" w:rsidR="00471170" w:rsidRPr="00536B74" w:rsidRDefault="00471170" w:rsidP="00471170">
            <w:pPr>
              <w:spacing w:before="60" w:after="60"/>
              <w:ind w:left="144" w:firstLine="0"/>
              <w:jc w:val="both"/>
              <w:rPr>
                <w:sz w:val="24"/>
              </w:rPr>
            </w:pPr>
            <w:r w:rsidRPr="00536B74">
              <w:rPr>
                <w:sz w:val="24"/>
              </w:rPr>
              <w:t>13,2</w:t>
            </w:r>
            <w:r>
              <w:rPr>
                <w:sz w:val="24"/>
              </w:rPr>
              <w:t> %</w:t>
            </w:r>
          </w:p>
        </w:tc>
        <w:tc>
          <w:tcPr>
            <w:tcW w:w="1162" w:type="dxa"/>
            <w:shd w:val="clear" w:color="auto" w:fill="FFFFFF"/>
            <w:vAlign w:val="center"/>
          </w:tcPr>
          <w:p w14:paraId="4640A9A6" w14:textId="77777777" w:rsidR="00471170" w:rsidRPr="00536B74" w:rsidRDefault="00471170" w:rsidP="00471170">
            <w:pPr>
              <w:spacing w:before="60" w:after="60"/>
              <w:ind w:firstLine="0"/>
              <w:jc w:val="center"/>
              <w:rPr>
                <w:sz w:val="24"/>
              </w:rPr>
            </w:pPr>
            <w:r w:rsidRPr="00536B74">
              <w:rPr>
                <w:sz w:val="24"/>
              </w:rPr>
              <w:t>100</w:t>
            </w:r>
          </w:p>
        </w:tc>
      </w:tr>
      <w:tr w:rsidR="00471170" w:rsidRPr="00536B74" w14:paraId="45D447AB" w14:textId="77777777">
        <w:trPr>
          <w:trHeight w:val="468"/>
        </w:trPr>
        <w:tc>
          <w:tcPr>
            <w:tcW w:w="1048" w:type="dxa"/>
            <w:shd w:val="clear" w:color="auto" w:fill="FFFFFF"/>
            <w:vAlign w:val="center"/>
          </w:tcPr>
          <w:p w14:paraId="0BFB567D" w14:textId="77777777" w:rsidR="00471170" w:rsidRPr="00536B74" w:rsidRDefault="00471170" w:rsidP="00471170">
            <w:pPr>
              <w:spacing w:before="60" w:after="60"/>
              <w:ind w:firstLine="0"/>
              <w:jc w:val="both"/>
              <w:rPr>
                <w:sz w:val="24"/>
              </w:rPr>
            </w:pPr>
            <w:r>
              <w:rPr>
                <w:sz w:val="24"/>
              </w:rPr>
              <w:t>1967</w:t>
            </w:r>
          </w:p>
        </w:tc>
        <w:tc>
          <w:tcPr>
            <w:tcW w:w="1162" w:type="dxa"/>
            <w:shd w:val="clear" w:color="auto" w:fill="FFFFFF"/>
            <w:vAlign w:val="center"/>
          </w:tcPr>
          <w:p w14:paraId="4431C2D7" w14:textId="77777777" w:rsidR="00471170" w:rsidRPr="00536B74" w:rsidRDefault="00471170" w:rsidP="00471170">
            <w:pPr>
              <w:spacing w:before="60" w:after="60"/>
              <w:ind w:left="144" w:firstLine="0"/>
              <w:jc w:val="both"/>
              <w:rPr>
                <w:sz w:val="24"/>
              </w:rPr>
            </w:pPr>
            <w:r w:rsidRPr="00536B74">
              <w:rPr>
                <w:sz w:val="24"/>
              </w:rPr>
              <w:t>14,9</w:t>
            </w:r>
            <w:r>
              <w:rPr>
                <w:sz w:val="24"/>
              </w:rPr>
              <w:t> %</w:t>
            </w:r>
          </w:p>
        </w:tc>
        <w:tc>
          <w:tcPr>
            <w:tcW w:w="1162" w:type="dxa"/>
            <w:shd w:val="clear" w:color="auto" w:fill="FFFFFF"/>
            <w:vAlign w:val="center"/>
          </w:tcPr>
          <w:p w14:paraId="440C8C3F" w14:textId="77777777" w:rsidR="00471170" w:rsidRPr="00536B74" w:rsidRDefault="00471170" w:rsidP="00471170">
            <w:pPr>
              <w:spacing w:before="60" w:after="60"/>
              <w:ind w:left="144" w:firstLine="0"/>
              <w:jc w:val="both"/>
              <w:rPr>
                <w:sz w:val="24"/>
              </w:rPr>
            </w:pPr>
            <w:r w:rsidRPr="00536B74">
              <w:rPr>
                <w:sz w:val="24"/>
              </w:rPr>
              <w:t>60,5</w:t>
            </w:r>
            <w:r>
              <w:rPr>
                <w:sz w:val="24"/>
              </w:rPr>
              <w:t> %</w:t>
            </w:r>
          </w:p>
        </w:tc>
        <w:tc>
          <w:tcPr>
            <w:tcW w:w="1162" w:type="dxa"/>
            <w:shd w:val="clear" w:color="auto" w:fill="FFFFFF"/>
            <w:vAlign w:val="center"/>
          </w:tcPr>
          <w:p w14:paraId="306D1412" w14:textId="77777777" w:rsidR="00471170" w:rsidRPr="00536B74" w:rsidRDefault="00471170" w:rsidP="00471170">
            <w:pPr>
              <w:spacing w:before="60" w:after="60"/>
              <w:ind w:left="144" w:firstLine="0"/>
              <w:jc w:val="both"/>
              <w:rPr>
                <w:sz w:val="24"/>
              </w:rPr>
            </w:pPr>
            <w:r w:rsidRPr="00536B74">
              <w:rPr>
                <w:sz w:val="24"/>
              </w:rPr>
              <w:t>13,6</w:t>
            </w:r>
            <w:r>
              <w:rPr>
                <w:sz w:val="24"/>
              </w:rPr>
              <w:t> %</w:t>
            </w:r>
          </w:p>
        </w:tc>
        <w:tc>
          <w:tcPr>
            <w:tcW w:w="1162" w:type="dxa"/>
            <w:shd w:val="clear" w:color="auto" w:fill="FFFFFF"/>
            <w:vAlign w:val="center"/>
          </w:tcPr>
          <w:p w14:paraId="63A7BF71" w14:textId="77777777" w:rsidR="00471170" w:rsidRPr="00536B74" w:rsidRDefault="00471170" w:rsidP="00471170">
            <w:pPr>
              <w:spacing w:before="60" w:after="60"/>
              <w:ind w:left="144" w:firstLine="0"/>
              <w:jc w:val="both"/>
              <w:rPr>
                <w:sz w:val="24"/>
              </w:rPr>
            </w:pPr>
            <w:r>
              <w:rPr>
                <w:sz w:val="24"/>
              </w:rPr>
              <w:t>89,0 %</w:t>
            </w:r>
          </w:p>
        </w:tc>
        <w:tc>
          <w:tcPr>
            <w:tcW w:w="1162" w:type="dxa"/>
            <w:shd w:val="clear" w:color="auto" w:fill="FFFFFF"/>
            <w:vAlign w:val="center"/>
          </w:tcPr>
          <w:p w14:paraId="35684824" w14:textId="77777777" w:rsidR="00471170" w:rsidRPr="00536B74" w:rsidRDefault="00471170" w:rsidP="00471170">
            <w:pPr>
              <w:spacing w:before="60" w:after="60"/>
              <w:ind w:left="144" w:firstLine="0"/>
              <w:jc w:val="both"/>
              <w:rPr>
                <w:sz w:val="24"/>
              </w:rPr>
            </w:pPr>
            <w:r w:rsidRPr="00536B74">
              <w:rPr>
                <w:sz w:val="24"/>
              </w:rPr>
              <w:t>11</w:t>
            </w:r>
            <w:r>
              <w:rPr>
                <w:sz w:val="24"/>
              </w:rPr>
              <w:t>,0 %</w:t>
            </w:r>
          </w:p>
        </w:tc>
        <w:tc>
          <w:tcPr>
            <w:tcW w:w="1162" w:type="dxa"/>
            <w:shd w:val="clear" w:color="auto" w:fill="FFFFFF"/>
            <w:vAlign w:val="bottom"/>
          </w:tcPr>
          <w:p w14:paraId="7CA44ABE" w14:textId="77777777" w:rsidR="00471170" w:rsidRPr="00536B74" w:rsidRDefault="00471170" w:rsidP="00471170">
            <w:pPr>
              <w:spacing w:before="60" w:after="60"/>
              <w:ind w:firstLine="0"/>
              <w:jc w:val="center"/>
              <w:rPr>
                <w:sz w:val="24"/>
              </w:rPr>
            </w:pPr>
            <w:r w:rsidRPr="00536B74">
              <w:rPr>
                <w:sz w:val="24"/>
              </w:rPr>
              <w:t>100</w:t>
            </w:r>
          </w:p>
        </w:tc>
      </w:tr>
      <w:tr w:rsidR="00471170" w:rsidRPr="00536B74" w14:paraId="5161A6C2" w14:textId="77777777">
        <w:tc>
          <w:tcPr>
            <w:tcW w:w="1048" w:type="dxa"/>
            <w:tcBorders>
              <w:bottom w:val="single" w:sz="4" w:space="0" w:color="auto"/>
            </w:tcBorders>
            <w:shd w:val="clear" w:color="auto" w:fill="FFFFFF"/>
          </w:tcPr>
          <w:p w14:paraId="7BCE53A5" w14:textId="77777777" w:rsidR="00471170" w:rsidRPr="00536B74" w:rsidRDefault="00471170" w:rsidP="00471170">
            <w:pPr>
              <w:spacing w:before="60" w:after="60"/>
              <w:ind w:firstLine="0"/>
              <w:jc w:val="both"/>
              <w:rPr>
                <w:sz w:val="24"/>
              </w:rPr>
            </w:pPr>
            <w:r>
              <w:rPr>
                <w:sz w:val="24"/>
              </w:rPr>
              <w:t>1968</w:t>
            </w:r>
          </w:p>
        </w:tc>
        <w:tc>
          <w:tcPr>
            <w:tcW w:w="1162" w:type="dxa"/>
            <w:tcBorders>
              <w:bottom w:val="single" w:sz="4" w:space="0" w:color="auto"/>
            </w:tcBorders>
            <w:shd w:val="clear" w:color="auto" w:fill="FFFFFF"/>
          </w:tcPr>
          <w:p w14:paraId="356BC9B1" w14:textId="77777777" w:rsidR="00471170" w:rsidRPr="00536B74" w:rsidRDefault="00471170" w:rsidP="00471170">
            <w:pPr>
              <w:spacing w:before="60" w:after="60"/>
              <w:ind w:left="144" w:firstLine="0"/>
              <w:jc w:val="both"/>
              <w:rPr>
                <w:sz w:val="24"/>
              </w:rPr>
            </w:pPr>
            <w:r w:rsidRPr="00536B74">
              <w:rPr>
                <w:sz w:val="24"/>
              </w:rPr>
              <w:t>13,9</w:t>
            </w:r>
            <w:r>
              <w:rPr>
                <w:sz w:val="24"/>
              </w:rPr>
              <w:t> %</w:t>
            </w:r>
          </w:p>
        </w:tc>
        <w:tc>
          <w:tcPr>
            <w:tcW w:w="1162" w:type="dxa"/>
            <w:tcBorders>
              <w:bottom w:val="single" w:sz="4" w:space="0" w:color="auto"/>
            </w:tcBorders>
            <w:shd w:val="clear" w:color="auto" w:fill="FFFFFF"/>
          </w:tcPr>
          <w:p w14:paraId="032562BF" w14:textId="77777777" w:rsidR="00471170" w:rsidRPr="00536B74" w:rsidRDefault="00471170" w:rsidP="00471170">
            <w:pPr>
              <w:spacing w:before="60" w:after="60"/>
              <w:ind w:left="144" w:firstLine="0"/>
              <w:jc w:val="both"/>
              <w:rPr>
                <w:sz w:val="24"/>
              </w:rPr>
            </w:pPr>
            <w:r w:rsidRPr="00536B74">
              <w:rPr>
                <w:sz w:val="24"/>
              </w:rPr>
              <w:t>60,2</w:t>
            </w:r>
            <w:r>
              <w:rPr>
                <w:sz w:val="24"/>
              </w:rPr>
              <w:t> %</w:t>
            </w:r>
          </w:p>
        </w:tc>
        <w:tc>
          <w:tcPr>
            <w:tcW w:w="1162" w:type="dxa"/>
            <w:tcBorders>
              <w:bottom w:val="single" w:sz="4" w:space="0" w:color="auto"/>
            </w:tcBorders>
            <w:shd w:val="clear" w:color="auto" w:fill="FFFFFF"/>
          </w:tcPr>
          <w:p w14:paraId="4C49EBE3" w14:textId="77777777" w:rsidR="00471170" w:rsidRPr="00536B74" w:rsidRDefault="00471170" w:rsidP="00471170">
            <w:pPr>
              <w:spacing w:before="60" w:after="60"/>
              <w:ind w:left="144" w:firstLine="0"/>
              <w:jc w:val="both"/>
              <w:rPr>
                <w:sz w:val="24"/>
              </w:rPr>
            </w:pPr>
            <w:r w:rsidRPr="00536B74">
              <w:rPr>
                <w:sz w:val="24"/>
              </w:rPr>
              <w:t>16,7</w:t>
            </w:r>
            <w:r>
              <w:rPr>
                <w:sz w:val="24"/>
              </w:rPr>
              <w:t> %</w:t>
            </w:r>
          </w:p>
        </w:tc>
        <w:tc>
          <w:tcPr>
            <w:tcW w:w="1162" w:type="dxa"/>
            <w:tcBorders>
              <w:bottom w:val="single" w:sz="4" w:space="0" w:color="auto"/>
            </w:tcBorders>
            <w:shd w:val="clear" w:color="auto" w:fill="FFFFFF"/>
          </w:tcPr>
          <w:p w14:paraId="4AEB4DA4" w14:textId="77777777" w:rsidR="00471170" w:rsidRPr="00536B74" w:rsidRDefault="00471170" w:rsidP="00471170">
            <w:pPr>
              <w:spacing w:before="60" w:after="60"/>
              <w:ind w:left="144" w:firstLine="0"/>
              <w:jc w:val="both"/>
              <w:rPr>
                <w:sz w:val="24"/>
              </w:rPr>
            </w:pPr>
            <w:r w:rsidRPr="00536B74">
              <w:rPr>
                <w:sz w:val="24"/>
              </w:rPr>
              <w:t>90,8</w:t>
            </w:r>
            <w:r>
              <w:rPr>
                <w:sz w:val="24"/>
              </w:rPr>
              <w:t> %</w:t>
            </w:r>
          </w:p>
        </w:tc>
        <w:tc>
          <w:tcPr>
            <w:tcW w:w="1162" w:type="dxa"/>
            <w:tcBorders>
              <w:bottom w:val="single" w:sz="4" w:space="0" w:color="auto"/>
            </w:tcBorders>
            <w:shd w:val="clear" w:color="auto" w:fill="FFFFFF"/>
          </w:tcPr>
          <w:p w14:paraId="400E65D1" w14:textId="77777777" w:rsidR="00471170" w:rsidRPr="00536B74" w:rsidRDefault="00471170" w:rsidP="00471170">
            <w:pPr>
              <w:spacing w:before="60" w:after="60"/>
              <w:ind w:left="144" w:firstLine="0"/>
              <w:jc w:val="both"/>
              <w:rPr>
                <w:sz w:val="24"/>
              </w:rPr>
            </w:pPr>
            <w:r w:rsidRPr="00536B74">
              <w:rPr>
                <w:sz w:val="24"/>
              </w:rPr>
              <w:t>9,2</w:t>
            </w:r>
            <w:r>
              <w:rPr>
                <w:sz w:val="24"/>
              </w:rPr>
              <w:t> %</w:t>
            </w:r>
          </w:p>
        </w:tc>
        <w:tc>
          <w:tcPr>
            <w:tcW w:w="1162" w:type="dxa"/>
            <w:tcBorders>
              <w:bottom w:val="single" w:sz="4" w:space="0" w:color="auto"/>
            </w:tcBorders>
            <w:shd w:val="clear" w:color="auto" w:fill="FFFFFF"/>
            <w:vAlign w:val="center"/>
          </w:tcPr>
          <w:p w14:paraId="0364E995" w14:textId="77777777" w:rsidR="00471170" w:rsidRPr="00536B74" w:rsidRDefault="00471170" w:rsidP="00471170">
            <w:pPr>
              <w:spacing w:before="60" w:after="60"/>
              <w:ind w:firstLine="0"/>
              <w:jc w:val="center"/>
              <w:rPr>
                <w:sz w:val="24"/>
              </w:rPr>
            </w:pPr>
            <w:r w:rsidRPr="00536B74">
              <w:rPr>
                <w:sz w:val="24"/>
              </w:rPr>
              <w:t>100</w:t>
            </w:r>
          </w:p>
        </w:tc>
      </w:tr>
    </w:tbl>
    <w:p w14:paraId="2A475212" w14:textId="77777777" w:rsidR="00471170" w:rsidRPr="00536B74" w:rsidRDefault="00471170" w:rsidP="00471170">
      <w:pPr>
        <w:spacing w:before="60" w:after="60"/>
        <w:ind w:firstLine="0"/>
        <w:jc w:val="both"/>
        <w:rPr>
          <w:sz w:val="24"/>
        </w:rPr>
      </w:pPr>
      <w:r w:rsidRPr="00B94C73">
        <w:rPr>
          <w:i/>
          <w:sz w:val="24"/>
        </w:rPr>
        <w:t>Sources </w:t>
      </w:r>
      <w:r w:rsidRPr="00536B74">
        <w:rPr>
          <w:sz w:val="24"/>
        </w:rPr>
        <w:t>:</w:t>
      </w:r>
      <w:r w:rsidRPr="00536B74">
        <w:rPr>
          <w:sz w:val="24"/>
          <w:lang w:eastAsia="fr-FR" w:bidi="fr-FR"/>
        </w:rPr>
        <w:t xml:space="preserve"> Caisse de garantie immobilière de la F.N.B.</w:t>
      </w:r>
    </w:p>
    <w:p w14:paraId="0D243E1B" w14:textId="77777777" w:rsidR="00471170" w:rsidRDefault="00471170" w:rsidP="00471170">
      <w:pPr>
        <w:spacing w:before="120" w:after="120"/>
        <w:jc w:val="both"/>
        <w:rPr>
          <w:lang w:eastAsia="fr-FR" w:bidi="fr-FR"/>
        </w:rPr>
      </w:pPr>
    </w:p>
    <w:p w14:paraId="426F42D0" w14:textId="77777777" w:rsidR="00471170" w:rsidRPr="00931B41" w:rsidRDefault="00471170" w:rsidP="00471170">
      <w:pPr>
        <w:spacing w:before="120" w:after="120"/>
        <w:jc w:val="both"/>
      </w:pPr>
      <w:r w:rsidRPr="00931B41">
        <w:rPr>
          <w:lang w:eastAsia="fr-FR" w:bidi="fr-FR"/>
        </w:rPr>
        <w:t>L’incapacité de l’économie privée de subvenir aux besoins min</w:t>
      </w:r>
      <w:r w:rsidRPr="00931B41">
        <w:rPr>
          <w:lang w:eastAsia="fr-FR" w:bidi="fr-FR"/>
        </w:rPr>
        <w:t>i</w:t>
      </w:r>
      <w:r w:rsidRPr="00931B41">
        <w:rPr>
          <w:lang w:eastAsia="fr-FR" w:bidi="fr-FR"/>
        </w:rPr>
        <w:t>maux en logements</w:t>
      </w:r>
      <w:r>
        <w:rPr>
          <w:lang w:eastAsia="fr-FR" w:bidi="fr-FR"/>
        </w:rPr>
        <w:t> </w:t>
      </w:r>
      <w:r>
        <w:rPr>
          <w:rStyle w:val="Appelnotedebasdep"/>
          <w:lang w:eastAsia="fr-FR" w:bidi="fr-FR"/>
        </w:rPr>
        <w:footnoteReference w:id="297"/>
        <w:t>*</w:t>
      </w:r>
      <w:r>
        <w:rPr>
          <w:color w:val="FF0000"/>
          <w:vertAlign w:val="superscript"/>
          <w:lang w:eastAsia="fr-FR" w:bidi="fr-FR"/>
        </w:rPr>
        <w:t xml:space="preserve"> </w:t>
      </w:r>
      <w:r w:rsidRPr="00931B41">
        <w:rPr>
          <w:lang w:eastAsia="fr-FR" w:bidi="fr-FR"/>
        </w:rPr>
        <w:t>exige l’intervention permanente</w:t>
      </w:r>
      <w:r>
        <w:rPr>
          <w:lang w:eastAsia="fr-FR" w:bidi="fr-FR"/>
        </w:rPr>
        <w:t xml:space="preserve"> [205] </w:t>
      </w:r>
      <w:r w:rsidRPr="00931B41">
        <w:rPr>
          <w:lang w:eastAsia="fr-FR" w:bidi="fr-FR"/>
        </w:rPr>
        <w:t>des org</w:t>
      </w:r>
      <w:r w:rsidRPr="00931B41">
        <w:rPr>
          <w:lang w:eastAsia="fr-FR" w:bidi="fr-FR"/>
        </w:rPr>
        <w:t>a</w:t>
      </w:r>
      <w:r w:rsidRPr="00931B41">
        <w:rPr>
          <w:lang w:eastAsia="fr-FR" w:bidi="fr-FR"/>
        </w:rPr>
        <w:t>nismes publics, au niveau local et au niveau global. Cette intervention n’est pas unique, mais s’inscrit à l’intérieur de la polit</w:t>
      </w:r>
      <w:r w:rsidRPr="00931B41">
        <w:rPr>
          <w:lang w:eastAsia="fr-FR" w:bidi="fr-FR"/>
        </w:rPr>
        <w:t>i</w:t>
      </w:r>
      <w:r w:rsidRPr="00931B41">
        <w:rPr>
          <w:lang w:eastAsia="fr-FR" w:bidi="fr-FR"/>
        </w:rPr>
        <w:t>que de l’État et, en particulier, de sa politique économique. Ainsi, di</w:t>
      </w:r>
      <w:r w:rsidRPr="00931B41">
        <w:rPr>
          <w:lang w:eastAsia="fr-FR" w:bidi="fr-FR"/>
        </w:rPr>
        <w:t>f</w:t>
      </w:r>
      <w:r w:rsidRPr="00931B41">
        <w:rPr>
          <w:lang w:eastAsia="fr-FR" w:bidi="fr-FR"/>
        </w:rPr>
        <w:t xml:space="preserve">férentes solutions et initiatives seront proposées, par rapport au même problème, suivant les variations </w:t>
      </w:r>
      <w:r>
        <w:rPr>
          <w:lang w:eastAsia="fr-FR" w:bidi="fr-FR"/>
        </w:rPr>
        <w:t>d</w:t>
      </w:r>
      <w:r w:rsidRPr="00931B41">
        <w:rPr>
          <w:lang w:eastAsia="fr-FR" w:bidi="fr-FR"/>
        </w:rPr>
        <w:t>e la conjoncture historique. Les fo</w:t>
      </w:r>
      <w:r w:rsidRPr="00931B41">
        <w:rPr>
          <w:lang w:eastAsia="fr-FR" w:bidi="fr-FR"/>
        </w:rPr>
        <w:t>r</w:t>
      </w:r>
      <w:r w:rsidRPr="00931B41">
        <w:rPr>
          <w:lang w:eastAsia="fr-FR" w:bidi="fr-FR"/>
        </w:rPr>
        <w:t>mes du logement, la situation et les rythmes du marché immobilier varieront d’autant, mais toujours à l’intérieur de certaines limites déf</w:t>
      </w:r>
      <w:r w:rsidRPr="00931B41">
        <w:rPr>
          <w:lang w:eastAsia="fr-FR" w:bidi="fr-FR"/>
        </w:rPr>
        <w:t>i</w:t>
      </w:r>
      <w:r w:rsidRPr="00931B41">
        <w:rPr>
          <w:lang w:eastAsia="fr-FR" w:bidi="fr-FR"/>
        </w:rPr>
        <w:t>nies par le respect des règles fondamentales de l’économie capitaliste, en particulier en ce qui concerne la propriété foncière et le plafonn</w:t>
      </w:r>
      <w:r w:rsidRPr="00931B41">
        <w:rPr>
          <w:lang w:eastAsia="fr-FR" w:bidi="fr-FR"/>
        </w:rPr>
        <w:t>e</w:t>
      </w:r>
      <w:r w:rsidRPr="00931B41">
        <w:rPr>
          <w:lang w:eastAsia="fr-FR" w:bidi="fr-FR"/>
        </w:rPr>
        <w:t>ment des loyers et des prix.</w:t>
      </w:r>
    </w:p>
    <w:p w14:paraId="4162F776" w14:textId="77777777" w:rsidR="00471170" w:rsidRPr="00931B41" w:rsidRDefault="00471170" w:rsidP="00471170">
      <w:pPr>
        <w:spacing w:before="120" w:after="120"/>
        <w:jc w:val="both"/>
      </w:pPr>
      <w:r w:rsidRPr="00931B41">
        <w:rPr>
          <w:lang w:eastAsia="fr-FR" w:bidi="fr-FR"/>
        </w:rPr>
        <w:t xml:space="preserve">Puisqu’il s’agit d’établir un équilibre dans la situation d’un certain bien sur le marche, l’intervention publique peut se faire sur deux plans : intervention sur la </w:t>
      </w:r>
      <w:r w:rsidRPr="00931B41">
        <w:t xml:space="preserve">demande, </w:t>
      </w:r>
      <w:r w:rsidRPr="00931B41">
        <w:rPr>
          <w:lang w:eastAsia="fr-FR" w:bidi="fr-FR"/>
        </w:rPr>
        <w:t>avec la création d’une demande solvable, et intervention sur l</w:t>
      </w:r>
      <w:r w:rsidRPr="00931B41">
        <w:rPr>
          <w:rStyle w:val="Corpsdutexte2ItaliqueEspacement1pt"/>
          <w:spacing w:val="0"/>
          <w:sz w:val="28"/>
          <w:lang w:val="fr-CA"/>
        </w:rPr>
        <w:t>'offre,</w:t>
      </w:r>
      <w:r w:rsidRPr="00931B41">
        <w:rPr>
          <w:lang w:eastAsia="fr-FR" w:bidi="fr-FR"/>
        </w:rPr>
        <w:t xml:space="preserve"> avec la construction directe de l</w:t>
      </w:r>
      <w:r w:rsidRPr="00931B41">
        <w:rPr>
          <w:lang w:eastAsia="fr-FR" w:bidi="fr-FR"/>
        </w:rPr>
        <w:t>o</w:t>
      </w:r>
      <w:r w:rsidRPr="00931B41">
        <w:rPr>
          <w:lang w:eastAsia="fr-FR" w:bidi="fr-FR"/>
        </w:rPr>
        <w:t>gements et l’adoption de mesures pour faciliter les réalisations imm</w:t>
      </w:r>
      <w:r w:rsidRPr="00931B41">
        <w:rPr>
          <w:lang w:eastAsia="fr-FR" w:bidi="fr-FR"/>
        </w:rPr>
        <w:t>o</w:t>
      </w:r>
      <w:r w:rsidRPr="00931B41">
        <w:rPr>
          <w:lang w:eastAsia="fr-FR" w:bidi="fr-FR"/>
        </w:rPr>
        <w:t>bilières et en diminuer le prix.</w:t>
      </w:r>
    </w:p>
    <w:p w14:paraId="0CBC31CD" w14:textId="77777777" w:rsidR="00471170" w:rsidRPr="00931B41" w:rsidRDefault="00471170" w:rsidP="00471170">
      <w:pPr>
        <w:spacing w:before="120" w:after="120"/>
        <w:jc w:val="both"/>
      </w:pPr>
      <w:r w:rsidRPr="00931B41">
        <w:rPr>
          <w:lang w:eastAsia="fr-FR" w:bidi="fr-FR"/>
        </w:rPr>
        <w:t>L’action sur la demande est double : d’une part, elle prend la forme d’une allocation-logement pour venir en aide aux familles incapables de payer un lo</w:t>
      </w:r>
      <w:r>
        <w:rPr>
          <w:lang w:eastAsia="fr-FR" w:bidi="fr-FR"/>
        </w:rPr>
        <w:t>y</w:t>
      </w:r>
      <w:r w:rsidRPr="00931B41">
        <w:rPr>
          <w:lang w:eastAsia="fr-FR" w:bidi="fr-FR"/>
        </w:rPr>
        <w:t>er trop élevé ; de l’autre, il s’agit de crédits pour l’achat d’appartements,</w:t>
      </w:r>
      <w:r>
        <w:t xml:space="preserve"> [206] </w:t>
      </w:r>
      <w:r w:rsidRPr="00931B41">
        <w:rPr>
          <w:lang w:eastAsia="fr-FR" w:bidi="fr-FR"/>
        </w:rPr>
        <w:t>en particulier dans les logements s</w:t>
      </w:r>
      <w:r w:rsidRPr="00931B41">
        <w:rPr>
          <w:lang w:eastAsia="fr-FR" w:bidi="fr-FR"/>
        </w:rPr>
        <w:t>o</w:t>
      </w:r>
      <w:r w:rsidRPr="00931B41">
        <w:rPr>
          <w:lang w:eastAsia="fr-FR" w:bidi="fr-FR"/>
        </w:rPr>
        <w:t>ciaux. La première formule s’apparente, en fait, à l’assistance sociale et ne peut être qu</w:t>
      </w:r>
      <w:r>
        <w:rPr>
          <w:lang w:eastAsia="fr-FR" w:bidi="fr-FR"/>
        </w:rPr>
        <w:t>’</w:t>
      </w:r>
      <w:r w:rsidRPr="00931B41">
        <w:rPr>
          <w:lang w:eastAsia="fr-FR" w:bidi="fr-FR"/>
        </w:rPr>
        <w:t>un appoint pour des situations extrêmement préca</w:t>
      </w:r>
      <w:r w:rsidRPr="00931B41">
        <w:rPr>
          <w:lang w:eastAsia="fr-FR" w:bidi="fr-FR"/>
        </w:rPr>
        <w:t>i</w:t>
      </w:r>
      <w:r w:rsidRPr="00931B41">
        <w:rPr>
          <w:lang w:eastAsia="fr-FR" w:bidi="fr-FR"/>
        </w:rPr>
        <w:t>res. En 1964, 1</w:t>
      </w:r>
      <w:r>
        <w:rPr>
          <w:lang w:eastAsia="fr-FR" w:bidi="fr-FR"/>
        </w:rPr>
        <w:t> </w:t>
      </w:r>
      <w:r w:rsidRPr="00931B41">
        <w:rPr>
          <w:lang w:eastAsia="fr-FR" w:bidi="fr-FR"/>
        </w:rPr>
        <w:t>300</w:t>
      </w:r>
      <w:r>
        <w:rPr>
          <w:lang w:eastAsia="fr-FR" w:bidi="fr-FR"/>
        </w:rPr>
        <w:t> </w:t>
      </w:r>
      <w:r w:rsidRPr="00931B41">
        <w:rPr>
          <w:lang w:eastAsia="fr-FR" w:bidi="fr-FR"/>
        </w:rPr>
        <w:t>000 fami</w:t>
      </w:r>
      <w:r w:rsidRPr="00931B41">
        <w:rPr>
          <w:lang w:eastAsia="fr-FR" w:bidi="fr-FR"/>
        </w:rPr>
        <w:t>l</w:t>
      </w:r>
      <w:r w:rsidRPr="00931B41">
        <w:rPr>
          <w:lang w:eastAsia="fr-FR" w:bidi="fr-FR"/>
        </w:rPr>
        <w:t>les étaient bénéficiaires de l’allocation-logement et recevaient, à ce titre, 1,4 milliard d’anciens francs. Mais les barèmes de l’allocation, fixés par l’État, sont trop faibles pour m</w:t>
      </w:r>
      <w:r w:rsidRPr="00931B41">
        <w:rPr>
          <w:lang w:eastAsia="fr-FR" w:bidi="fr-FR"/>
        </w:rPr>
        <w:t>o</w:t>
      </w:r>
      <w:r w:rsidRPr="00931B41">
        <w:rPr>
          <w:lang w:eastAsia="fr-FR" w:bidi="fr-FR"/>
        </w:rPr>
        <w:t>difier sensiblement la situ</w:t>
      </w:r>
      <w:r w:rsidRPr="00931B41">
        <w:rPr>
          <w:lang w:eastAsia="fr-FR" w:bidi="fr-FR"/>
        </w:rPr>
        <w:t>a</w:t>
      </w:r>
      <w:r w:rsidRPr="00931B41">
        <w:rPr>
          <w:lang w:eastAsia="fr-FR" w:bidi="fr-FR"/>
        </w:rPr>
        <w:t>tion. Et, d’autre part, ce sont les caisses d’allocations familiales qui en assurent l’essentiel de la charge fina</w:t>
      </w:r>
      <w:r w:rsidRPr="00931B41">
        <w:rPr>
          <w:lang w:eastAsia="fr-FR" w:bidi="fr-FR"/>
        </w:rPr>
        <w:t>n</w:t>
      </w:r>
      <w:r w:rsidRPr="00931B41">
        <w:rPr>
          <w:lang w:eastAsia="fr-FR" w:bidi="fr-FR"/>
        </w:rPr>
        <w:t>cière, en diminuant d’autant les ressources attribuées au traitement des questions sociales.</w:t>
      </w:r>
    </w:p>
    <w:p w14:paraId="2ACF4756" w14:textId="77777777" w:rsidR="00471170" w:rsidRPr="00931B41" w:rsidRDefault="00471170" w:rsidP="00471170">
      <w:pPr>
        <w:spacing w:before="120" w:after="120"/>
        <w:jc w:val="both"/>
      </w:pPr>
      <w:r w:rsidRPr="00931B41">
        <w:rPr>
          <w:lang w:eastAsia="fr-FR" w:bidi="fr-FR"/>
        </w:rPr>
        <w:t>Le deuxième mode d’intervention possible est l’octroi de facilités de crédit pour l’achat de logements sociaux ou les prêts à intérêt rel</w:t>
      </w:r>
      <w:r w:rsidRPr="00931B41">
        <w:rPr>
          <w:lang w:eastAsia="fr-FR" w:bidi="fr-FR"/>
        </w:rPr>
        <w:t>a</w:t>
      </w:r>
      <w:r w:rsidRPr="00931B41">
        <w:rPr>
          <w:lang w:eastAsia="fr-FR" w:bidi="fr-FR"/>
        </w:rPr>
        <w:t>tivement faible aux personnes souscrivant à des formules du type de l’épargne-logement. Là aussi, l’importance de l’apport initial et des intérêts à rembourser exclut une masse importante de la population, à trop faible revenu, alors que des membres de couches sociales sup</w:t>
      </w:r>
      <w:r w:rsidRPr="00931B41">
        <w:rPr>
          <w:lang w:eastAsia="fr-FR" w:bidi="fr-FR"/>
        </w:rPr>
        <w:t>é</w:t>
      </w:r>
      <w:r w:rsidRPr="00931B41">
        <w:rPr>
          <w:lang w:eastAsia="fr-FR" w:bidi="fr-FR"/>
        </w:rPr>
        <w:t>rieures profitent des facilités de crédit pour effectuer des placements spéculatifs en achetant des appartements « à but social ».</w:t>
      </w:r>
    </w:p>
    <w:p w14:paraId="6CF07B1E" w14:textId="77777777" w:rsidR="00471170" w:rsidRDefault="00471170" w:rsidP="00471170">
      <w:pPr>
        <w:spacing w:before="120" w:after="120"/>
        <w:jc w:val="both"/>
        <w:rPr>
          <w:lang w:eastAsia="fr-FR" w:bidi="fr-FR"/>
        </w:rPr>
      </w:pPr>
      <w:r w:rsidRPr="00931B41">
        <w:rPr>
          <w:lang w:eastAsia="fr-FR" w:bidi="fr-FR"/>
        </w:rPr>
        <w:t>Il semble évident qu’en tout état de cause l’action publique sur la demande est trop timide pour susciter la demande solvable dont rêve la promotion immobilière</w:t>
      </w:r>
      <w:r>
        <w:rPr>
          <w:lang w:eastAsia="fr-FR" w:bidi="fr-FR"/>
        </w:rPr>
        <w:t> </w:t>
      </w:r>
      <w:r>
        <w:rPr>
          <w:rStyle w:val="Appelnotedebasdep"/>
          <w:lang w:eastAsia="fr-FR" w:bidi="fr-FR"/>
        </w:rPr>
        <w:footnoteReference w:id="298"/>
      </w:r>
      <w:r w:rsidRPr="00931B41">
        <w:rPr>
          <w:lang w:eastAsia="fr-FR" w:bidi="fr-FR"/>
        </w:rPr>
        <w:t>. Cela est d’ailleurs dans la logique des choses, car une allocation-logement véritablement efficace équiva</w:t>
      </w:r>
      <w:r w:rsidRPr="00931B41">
        <w:rPr>
          <w:lang w:eastAsia="fr-FR" w:bidi="fr-FR"/>
        </w:rPr>
        <w:t>u</w:t>
      </w:r>
      <w:r w:rsidRPr="00931B41">
        <w:rPr>
          <w:lang w:eastAsia="fr-FR" w:bidi="fr-FR"/>
        </w:rPr>
        <w:t>drait à une redistribution de revenus d’une dimension considérable, par le jeu des impôts qu’il faudrait lever pour obtenir les fonds néce</w:t>
      </w:r>
      <w:r w:rsidRPr="00931B41">
        <w:rPr>
          <w:lang w:eastAsia="fr-FR" w:bidi="fr-FR"/>
        </w:rPr>
        <w:t>s</w:t>
      </w:r>
      <w:r w:rsidRPr="00931B41">
        <w:rPr>
          <w:lang w:eastAsia="fr-FR" w:bidi="fr-FR"/>
        </w:rPr>
        <w:t>saires. Si une telle formule n’est pas utopique, il est clair qu’elle ne découle pas de la logique du système, mais d’un certain rapport de forces établi par des mouvements de revendication sociale. Le dév</w:t>
      </w:r>
      <w:r w:rsidRPr="00931B41">
        <w:rPr>
          <w:lang w:eastAsia="fr-FR" w:bidi="fr-FR"/>
        </w:rPr>
        <w:t>e</w:t>
      </w:r>
      <w:r w:rsidRPr="00931B41">
        <w:rPr>
          <w:lang w:eastAsia="fr-FR" w:bidi="fr-FR"/>
        </w:rPr>
        <w:t>loppement du crédit pour l’achat est, en revanche, plus envisageable et c’est en effet dans ce sens que la politique française s’oriente, même si des limitations signalées doivent rester longtemps valables. M</w:t>
      </w:r>
      <w:r>
        <w:rPr>
          <w:lang w:eastAsia="fr-FR" w:bidi="fr-FR"/>
        </w:rPr>
        <w:t>ais le crédit ne peut, par lui-</w:t>
      </w:r>
      <w:r w:rsidRPr="00931B41">
        <w:rPr>
          <w:lang w:eastAsia="fr-FR" w:bidi="fr-FR"/>
        </w:rPr>
        <w:t>même, débloquer la situation, s’il ne repose pas sur un programme de construction publique, ainsi rentabilisée. La construction publique offre d’ailleurs à l’État, sous ses diverses fo</w:t>
      </w:r>
      <w:r w:rsidRPr="00931B41">
        <w:rPr>
          <w:lang w:eastAsia="fr-FR" w:bidi="fr-FR"/>
        </w:rPr>
        <w:t>r</w:t>
      </w:r>
      <w:r w:rsidRPr="00931B41">
        <w:rPr>
          <w:lang w:eastAsia="fr-FR" w:bidi="fr-FR"/>
        </w:rPr>
        <w:t>mes, une possibilité d’intervention efficace sur l’activité économique, ainsi qu’une marge de manœuvre sur le terrain des « réalisations s</w:t>
      </w:r>
      <w:r w:rsidRPr="00931B41">
        <w:rPr>
          <w:lang w:eastAsia="fr-FR" w:bidi="fr-FR"/>
        </w:rPr>
        <w:t>o</w:t>
      </w:r>
      <w:r w:rsidRPr="00931B41">
        <w:rPr>
          <w:lang w:eastAsia="fr-FR" w:bidi="fr-FR"/>
        </w:rPr>
        <w:t>ciales ». C’est, en définitive, sur le terrain de la construction, directe ou indirecte, de logements « sociaux » que l’intervention publique a eu une importance décisive (cf. tableaux</w:t>
      </w:r>
      <w:r>
        <w:rPr>
          <w:lang w:eastAsia="fr-FR" w:bidi="fr-FR"/>
        </w:rPr>
        <w:t> </w:t>
      </w:r>
      <w:r w:rsidRPr="00931B41">
        <w:rPr>
          <w:lang w:eastAsia="fr-FR" w:bidi="fr-FR"/>
        </w:rPr>
        <w:t>33 et 34).</w:t>
      </w:r>
    </w:p>
    <w:p w14:paraId="60B015AC" w14:textId="77777777" w:rsidR="00471170" w:rsidRPr="00931B41" w:rsidRDefault="00471170" w:rsidP="00471170">
      <w:pPr>
        <w:spacing w:before="120" w:after="120"/>
        <w:jc w:val="both"/>
      </w:pPr>
    </w:p>
    <w:p w14:paraId="5E3C575A" w14:textId="77777777" w:rsidR="00471170" w:rsidRDefault="00471170" w:rsidP="00471170">
      <w:pPr>
        <w:pStyle w:val="p"/>
        <w:sectPr w:rsidR="00471170">
          <w:pgSz w:w="12240" w:h="15840"/>
          <w:pgMar w:top="1800" w:right="1440" w:bottom="1440" w:left="2160" w:header="720" w:footer="720" w:gutter="720"/>
          <w:cols w:space="720"/>
        </w:sectPr>
      </w:pPr>
    </w:p>
    <w:p w14:paraId="4BEFF8CD" w14:textId="77777777" w:rsidR="00471170" w:rsidRDefault="00471170" w:rsidP="00471170">
      <w:pPr>
        <w:pStyle w:val="p"/>
      </w:pPr>
      <w:r>
        <w:t>[207]</w:t>
      </w:r>
    </w:p>
    <w:p w14:paraId="5028B9E5" w14:textId="77777777" w:rsidR="00471170" w:rsidRPr="00931B41" w:rsidRDefault="00471170" w:rsidP="00471170">
      <w:pPr>
        <w:spacing w:before="120" w:after="120"/>
        <w:jc w:val="both"/>
      </w:pPr>
    </w:p>
    <w:p w14:paraId="457075D6" w14:textId="77777777" w:rsidR="00471170" w:rsidRPr="00931B41" w:rsidRDefault="00471170" w:rsidP="00471170">
      <w:pPr>
        <w:pStyle w:val="figtitre"/>
      </w:pPr>
      <w:r w:rsidRPr="00931B41">
        <w:t>Tableau n° 33</w:t>
      </w:r>
    </w:p>
    <w:p w14:paraId="06655EF3" w14:textId="77777777" w:rsidR="00471170" w:rsidRPr="00931B41" w:rsidRDefault="00471170" w:rsidP="00471170">
      <w:pPr>
        <w:pStyle w:val="figtitrest"/>
      </w:pPr>
      <w:r w:rsidRPr="00931B41">
        <w:t>Tableau de révolution des logements achevés (en milliers), France, 1943-1964</w:t>
      </w:r>
    </w:p>
    <w:tbl>
      <w:tblPr>
        <w:tblW w:w="0" w:type="auto"/>
        <w:tblLook w:val="00BF" w:firstRow="1" w:lastRow="0" w:firstColumn="1" w:lastColumn="0" w:noHBand="0" w:noVBand="0"/>
      </w:tblPr>
      <w:tblGrid>
        <w:gridCol w:w="2738"/>
        <w:gridCol w:w="934"/>
        <w:gridCol w:w="928"/>
        <w:gridCol w:w="928"/>
        <w:gridCol w:w="929"/>
        <w:gridCol w:w="929"/>
        <w:gridCol w:w="929"/>
        <w:gridCol w:w="929"/>
        <w:gridCol w:w="929"/>
        <w:gridCol w:w="929"/>
        <w:gridCol w:w="929"/>
        <w:gridCol w:w="929"/>
      </w:tblGrid>
      <w:tr w:rsidR="00471170" w:rsidRPr="00F76D8E" w14:paraId="5DFD42B2" w14:textId="77777777">
        <w:trPr>
          <w:cantSplit/>
          <w:trHeight w:val="1134"/>
        </w:trPr>
        <w:tc>
          <w:tcPr>
            <w:tcW w:w="2808" w:type="dxa"/>
            <w:tcBorders>
              <w:top w:val="single" w:sz="4" w:space="0" w:color="auto"/>
              <w:bottom w:val="single" w:sz="4" w:space="0" w:color="auto"/>
            </w:tcBorders>
            <w:shd w:val="clear" w:color="auto" w:fill="EEECE1"/>
          </w:tcPr>
          <w:p w14:paraId="79F83956" w14:textId="77777777" w:rsidR="00471170" w:rsidRPr="00F76D8E" w:rsidRDefault="00471170" w:rsidP="00471170">
            <w:pPr>
              <w:spacing w:before="60" w:after="60"/>
              <w:ind w:firstLine="0"/>
              <w:jc w:val="both"/>
              <w:rPr>
                <w:rFonts w:eastAsia="Times"/>
                <w:sz w:val="24"/>
                <w:lang w:eastAsia="fr-FR" w:bidi="fr-FR"/>
              </w:rPr>
            </w:pPr>
          </w:p>
        </w:tc>
        <w:tc>
          <w:tcPr>
            <w:tcW w:w="935" w:type="dxa"/>
            <w:tcBorders>
              <w:top w:val="single" w:sz="4" w:space="0" w:color="auto"/>
              <w:bottom w:val="single" w:sz="4" w:space="0" w:color="auto"/>
            </w:tcBorders>
            <w:shd w:val="clear" w:color="auto" w:fill="EEECE1"/>
            <w:textDirection w:val="btLr"/>
            <w:vAlign w:val="center"/>
          </w:tcPr>
          <w:p w14:paraId="42BC86C3" w14:textId="77777777" w:rsidR="00471170" w:rsidRPr="00F76D8E" w:rsidRDefault="00471170" w:rsidP="00471170">
            <w:pPr>
              <w:spacing w:before="60" w:after="60"/>
              <w:ind w:left="113" w:right="113" w:firstLine="0"/>
              <w:rPr>
                <w:rFonts w:eastAsia="Times"/>
                <w:sz w:val="24"/>
                <w:lang w:eastAsia="fr-FR" w:bidi="fr-FR"/>
              </w:rPr>
            </w:pPr>
            <w:r w:rsidRPr="00F76D8E">
              <w:rPr>
                <w:rFonts w:eastAsia="Times"/>
                <w:sz w:val="24"/>
                <w:lang w:eastAsia="fr-FR" w:bidi="fr-FR"/>
              </w:rPr>
              <w:t>1943</w:t>
            </w:r>
            <w:r w:rsidRPr="00F76D8E">
              <w:rPr>
                <w:rFonts w:eastAsia="Times"/>
                <w:sz w:val="24"/>
                <w:lang w:eastAsia="fr-FR" w:bidi="fr-FR"/>
              </w:rPr>
              <w:br/>
              <w:t>à 1954</w:t>
            </w:r>
          </w:p>
        </w:tc>
        <w:tc>
          <w:tcPr>
            <w:tcW w:w="935" w:type="dxa"/>
            <w:tcBorders>
              <w:top w:val="single" w:sz="4" w:space="0" w:color="auto"/>
              <w:bottom w:val="single" w:sz="4" w:space="0" w:color="auto"/>
            </w:tcBorders>
            <w:shd w:val="clear" w:color="auto" w:fill="EEECE1"/>
            <w:textDirection w:val="btLr"/>
            <w:vAlign w:val="center"/>
          </w:tcPr>
          <w:p w14:paraId="558ABDAE" w14:textId="77777777" w:rsidR="00471170" w:rsidRPr="00F76D8E" w:rsidRDefault="00471170" w:rsidP="00471170">
            <w:pPr>
              <w:ind w:left="113" w:right="113" w:firstLine="0"/>
              <w:rPr>
                <w:rFonts w:eastAsia="Times"/>
              </w:rPr>
            </w:pPr>
            <w:r w:rsidRPr="00F76D8E">
              <w:rPr>
                <w:rFonts w:eastAsia="Times"/>
                <w:sz w:val="24"/>
              </w:rPr>
              <w:t>1955</w:t>
            </w:r>
          </w:p>
        </w:tc>
        <w:tc>
          <w:tcPr>
            <w:tcW w:w="935" w:type="dxa"/>
            <w:tcBorders>
              <w:top w:val="single" w:sz="4" w:space="0" w:color="auto"/>
              <w:bottom w:val="single" w:sz="4" w:space="0" w:color="auto"/>
            </w:tcBorders>
            <w:shd w:val="clear" w:color="auto" w:fill="EEECE1"/>
            <w:textDirection w:val="btLr"/>
            <w:vAlign w:val="center"/>
          </w:tcPr>
          <w:p w14:paraId="469BAA0E" w14:textId="77777777" w:rsidR="00471170" w:rsidRPr="00F76D8E" w:rsidRDefault="00471170" w:rsidP="00471170">
            <w:pPr>
              <w:ind w:left="113" w:right="113" w:firstLine="0"/>
              <w:rPr>
                <w:rFonts w:eastAsia="Times"/>
              </w:rPr>
            </w:pPr>
            <w:r w:rsidRPr="00F76D8E">
              <w:rPr>
                <w:rFonts w:eastAsia="Times"/>
                <w:sz w:val="24"/>
              </w:rPr>
              <w:t>1956</w:t>
            </w:r>
          </w:p>
        </w:tc>
        <w:tc>
          <w:tcPr>
            <w:tcW w:w="936" w:type="dxa"/>
            <w:tcBorders>
              <w:top w:val="single" w:sz="4" w:space="0" w:color="auto"/>
              <w:bottom w:val="single" w:sz="4" w:space="0" w:color="auto"/>
            </w:tcBorders>
            <w:shd w:val="clear" w:color="auto" w:fill="EEECE1"/>
            <w:textDirection w:val="btLr"/>
            <w:vAlign w:val="center"/>
          </w:tcPr>
          <w:p w14:paraId="5CD7BFDD" w14:textId="77777777" w:rsidR="00471170" w:rsidRPr="00F76D8E" w:rsidRDefault="00471170" w:rsidP="00471170">
            <w:pPr>
              <w:ind w:left="113" w:right="113" w:firstLine="0"/>
              <w:rPr>
                <w:rFonts w:eastAsia="Times"/>
              </w:rPr>
            </w:pPr>
            <w:r w:rsidRPr="00F76D8E">
              <w:rPr>
                <w:rFonts w:eastAsia="Times"/>
                <w:sz w:val="24"/>
              </w:rPr>
              <w:t>1957</w:t>
            </w:r>
          </w:p>
        </w:tc>
        <w:tc>
          <w:tcPr>
            <w:tcW w:w="936" w:type="dxa"/>
            <w:tcBorders>
              <w:top w:val="single" w:sz="4" w:space="0" w:color="auto"/>
              <w:bottom w:val="single" w:sz="4" w:space="0" w:color="auto"/>
            </w:tcBorders>
            <w:shd w:val="clear" w:color="auto" w:fill="EEECE1"/>
            <w:textDirection w:val="btLr"/>
            <w:vAlign w:val="center"/>
          </w:tcPr>
          <w:p w14:paraId="5BE866E3" w14:textId="77777777" w:rsidR="00471170" w:rsidRPr="00F76D8E" w:rsidRDefault="00471170" w:rsidP="00471170">
            <w:pPr>
              <w:ind w:left="113" w:right="113" w:firstLine="0"/>
              <w:rPr>
                <w:rFonts w:eastAsia="Times"/>
              </w:rPr>
            </w:pPr>
            <w:r w:rsidRPr="00F76D8E">
              <w:rPr>
                <w:rFonts w:eastAsia="Times"/>
                <w:sz w:val="24"/>
              </w:rPr>
              <w:t>1958</w:t>
            </w:r>
          </w:p>
        </w:tc>
        <w:tc>
          <w:tcPr>
            <w:tcW w:w="936" w:type="dxa"/>
            <w:tcBorders>
              <w:top w:val="single" w:sz="4" w:space="0" w:color="auto"/>
              <w:bottom w:val="single" w:sz="4" w:space="0" w:color="auto"/>
            </w:tcBorders>
            <w:shd w:val="clear" w:color="auto" w:fill="EEECE1"/>
            <w:textDirection w:val="btLr"/>
            <w:vAlign w:val="center"/>
          </w:tcPr>
          <w:p w14:paraId="7DBFF7FD" w14:textId="77777777" w:rsidR="00471170" w:rsidRPr="00F76D8E" w:rsidRDefault="00471170" w:rsidP="00471170">
            <w:pPr>
              <w:ind w:left="113" w:right="113" w:firstLine="0"/>
              <w:rPr>
                <w:rFonts w:eastAsia="Times"/>
              </w:rPr>
            </w:pPr>
            <w:r w:rsidRPr="00F76D8E">
              <w:rPr>
                <w:rFonts w:eastAsia="Times"/>
                <w:sz w:val="24"/>
              </w:rPr>
              <w:t>1959</w:t>
            </w:r>
          </w:p>
        </w:tc>
        <w:tc>
          <w:tcPr>
            <w:tcW w:w="936" w:type="dxa"/>
            <w:tcBorders>
              <w:top w:val="single" w:sz="4" w:space="0" w:color="auto"/>
              <w:bottom w:val="single" w:sz="4" w:space="0" w:color="auto"/>
            </w:tcBorders>
            <w:shd w:val="clear" w:color="auto" w:fill="EEECE1"/>
            <w:textDirection w:val="btLr"/>
            <w:vAlign w:val="center"/>
          </w:tcPr>
          <w:p w14:paraId="4899A9D5" w14:textId="77777777" w:rsidR="00471170" w:rsidRPr="00F76D8E" w:rsidRDefault="00471170" w:rsidP="00471170">
            <w:pPr>
              <w:ind w:left="113" w:right="113" w:firstLine="0"/>
              <w:rPr>
                <w:rFonts w:eastAsia="Times"/>
              </w:rPr>
            </w:pPr>
            <w:r w:rsidRPr="00F76D8E">
              <w:rPr>
                <w:rFonts w:eastAsia="Times"/>
                <w:sz w:val="24"/>
              </w:rPr>
              <w:t>1960</w:t>
            </w:r>
          </w:p>
        </w:tc>
        <w:tc>
          <w:tcPr>
            <w:tcW w:w="936" w:type="dxa"/>
            <w:tcBorders>
              <w:top w:val="single" w:sz="4" w:space="0" w:color="auto"/>
              <w:bottom w:val="single" w:sz="4" w:space="0" w:color="auto"/>
            </w:tcBorders>
            <w:shd w:val="clear" w:color="auto" w:fill="EEECE1"/>
            <w:textDirection w:val="btLr"/>
            <w:vAlign w:val="center"/>
          </w:tcPr>
          <w:p w14:paraId="4A153336" w14:textId="77777777" w:rsidR="00471170" w:rsidRPr="00F76D8E" w:rsidRDefault="00471170" w:rsidP="00471170">
            <w:pPr>
              <w:ind w:left="113" w:right="113" w:firstLine="0"/>
              <w:rPr>
                <w:rFonts w:eastAsia="Times"/>
              </w:rPr>
            </w:pPr>
            <w:r w:rsidRPr="00F76D8E">
              <w:rPr>
                <w:rFonts w:eastAsia="Times"/>
                <w:sz w:val="24"/>
              </w:rPr>
              <w:t>1961</w:t>
            </w:r>
          </w:p>
        </w:tc>
        <w:tc>
          <w:tcPr>
            <w:tcW w:w="936" w:type="dxa"/>
            <w:tcBorders>
              <w:top w:val="single" w:sz="4" w:space="0" w:color="auto"/>
              <w:bottom w:val="single" w:sz="4" w:space="0" w:color="auto"/>
            </w:tcBorders>
            <w:shd w:val="clear" w:color="auto" w:fill="EEECE1"/>
            <w:textDirection w:val="btLr"/>
            <w:vAlign w:val="center"/>
          </w:tcPr>
          <w:p w14:paraId="2A5A6880" w14:textId="77777777" w:rsidR="00471170" w:rsidRPr="00F76D8E" w:rsidRDefault="00471170" w:rsidP="00471170">
            <w:pPr>
              <w:ind w:left="113" w:right="113" w:firstLine="0"/>
              <w:rPr>
                <w:rFonts w:eastAsia="Times"/>
              </w:rPr>
            </w:pPr>
            <w:r w:rsidRPr="00F76D8E">
              <w:rPr>
                <w:rFonts w:eastAsia="Times"/>
                <w:sz w:val="24"/>
              </w:rPr>
              <w:t>1962</w:t>
            </w:r>
          </w:p>
        </w:tc>
        <w:tc>
          <w:tcPr>
            <w:tcW w:w="936" w:type="dxa"/>
            <w:tcBorders>
              <w:top w:val="single" w:sz="4" w:space="0" w:color="auto"/>
              <w:bottom w:val="single" w:sz="4" w:space="0" w:color="auto"/>
            </w:tcBorders>
            <w:shd w:val="clear" w:color="auto" w:fill="EEECE1"/>
            <w:textDirection w:val="btLr"/>
            <w:vAlign w:val="center"/>
          </w:tcPr>
          <w:p w14:paraId="6967ADB8" w14:textId="77777777" w:rsidR="00471170" w:rsidRPr="00F76D8E" w:rsidRDefault="00471170" w:rsidP="00471170">
            <w:pPr>
              <w:ind w:left="113" w:right="113" w:firstLine="0"/>
              <w:rPr>
                <w:rFonts w:eastAsia="Times"/>
              </w:rPr>
            </w:pPr>
            <w:r w:rsidRPr="00F76D8E">
              <w:rPr>
                <w:rFonts w:eastAsia="Times"/>
                <w:sz w:val="24"/>
              </w:rPr>
              <w:t>1963</w:t>
            </w:r>
          </w:p>
        </w:tc>
        <w:tc>
          <w:tcPr>
            <w:tcW w:w="936" w:type="dxa"/>
            <w:tcBorders>
              <w:top w:val="single" w:sz="4" w:space="0" w:color="auto"/>
              <w:bottom w:val="single" w:sz="4" w:space="0" w:color="auto"/>
            </w:tcBorders>
            <w:shd w:val="clear" w:color="auto" w:fill="EEECE1"/>
            <w:textDirection w:val="btLr"/>
            <w:vAlign w:val="center"/>
          </w:tcPr>
          <w:p w14:paraId="49806707" w14:textId="77777777" w:rsidR="00471170" w:rsidRPr="00F76D8E" w:rsidRDefault="00471170" w:rsidP="00471170">
            <w:pPr>
              <w:ind w:left="113" w:right="113" w:firstLine="0"/>
              <w:rPr>
                <w:rFonts w:eastAsia="Times"/>
              </w:rPr>
            </w:pPr>
            <w:r w:rsidRPr="00F76D8E">
              <w:rPr>
                <w:rFonts w:eastAsia="Times"/>
                <w:sz w:val="24"/>
              </w:rPr>
              <w:t>1964</w:t>
            </w:r>
          </w:p>
        </w:tc>
      </w:tr>
      <w:tr w:rsidR="00471170" w:rsidRPr="00F76D8E" w14:paraId="644CCC96" w14:textId="77777777">
        <w:tc>
          <w:tcPr>
            <w:tcW w:w="2808" w:type="dxa"/>
            <w:tcBorders>
              <w:top w:val="single" w:sz="4" w:space="0" w:color="auto"/>
            </w:tcBorders>
          </w:tcPr>
          <w:p w14:paraId="57F4879F" w14:textId="77777777" w:rsidR="00471170" w:rsidRPr="00F76D8E" w:rsidRDefault="00471170" w:rsidP="00471170">
            <w:pPr>
              <w:spacing w:before="120"/>
              <w:ind w:firstLine="0"/>
              <w:rPr>
                <w:rFonts w:eastAsia="Times"/>
              </w:rPr>
            </w:pPr>
            <w:r w:rsidRPr="00F76D8E">
              <w:rPr>
                <w:rFonts w:eastAsia="Times"/>
                <w:sz w:val="24"/>
              </w:rPr>
              <w:t>Reconstruction</w:t>
            </w:r>
          </w:p>
        </w:tc>
        <w:tc>
          <w:tcPr>
            <w:tcW w:w="935" w:type="dxa"/>
            <w:tcBorders>
              <w:top w:val="single" w:sz="4" w:space="0" w:color="auto"/>
            </w:tcBorders>
          </w:tcPr>
          <w:p w14:paraId="5B03BA3F" w14:textId="77777777" w:rsidR="00471170" w:rsidRPr="00F76D8E" w:rsidRDefault="00471170" w:rsidP="00471170">
            <w:pPr>
              <w:spacing w:before="120"/>
              <w:ind w:firstLine="0"/>
              <w:rPr>
                <w:rFonts w:eastAsia="Times"/>
              </w:rPr>
            </w:pPr>
            <w:r w:rsidRPr="00F76D8E">
              <w:rPr>
                <w:rFonts w:eastAsia="Times"/>
                <w:sz w:val="24"/>
              </w:rPr>
              <w:t xml:space="preserve"> 196,5</w:t>
            </w:r>
          </w:p>
        </w:tc>
        <w:tc>
          <w:tcPr>
            <w:tcW w:w="935" w:type="dxa"/>
            <w:tcBorders>
              <w:top w:val="single" w:sz="4" w:space="0" w:color="auto"/>
            </w:tcBorders>
          </w:tcPr>
          <w:p w14:paraId="390CFAC6" w14:textId="77777777" w:rsidR="00471170" w:rsidRPr="00F76D8E" w:rsidRDefault="00471170" w:rsidP="00471170">
            <w:pPr>
              <w:spacing w:before="120"/>
              <w:ind w:firstLine="0"/>
              <w:rPr>
                <w:rFonts w:eastAsia="Times"/>
              </w:rPr>
            </w:pPr>
            <w:r w:rsidRPr="00F76D8E">
              <w:rPr>
                <w:rFonts w:eastAsia="Times"/>
                <w:sz w:val="24"/>
              </w:rPr>
              <w:t>34,7</w:t>
            </w:r>
          </w:p>
        </w:tc>
        <w:tc>
          <w:tcPr>
            <w:tcW w:w="935" w:type="dxa"/>
            <w:tcBorders>
              <w:top w:val="single" w:sz="4" w:space="0" w:color="auto"/>
            </w:tcBorders>
          </w:tcPr>
          <w:p w14:paraId="41FD4962" w14:textId="77777777" w:rsidR="00471170" w:rsidRPr="00F76D8E" w:rsidRDefault="00471170" w:rsidP="00471170">
            <w:pPr>
              <w:spacing w:before="120"/>
              <w:ind w:firstLine="0"/>
              <w:rPr>
                <w:rFonts w:eastAsia="Times"/>
              </w:rPr>
            </w:pPr>
            <w:r w:rsidRPr="00F76D8E">
              <w:rPr>
                <w:rFonts w:eastAsia="Times"/>
                <w:sz w:val="24"/>
              </w:rPr>
              <w:t>32,0</w:t>
            </w:r>
          </w:p>
        </w:tc>
        <w:tc>
          <w:tcPr>
            <w:tcW w:w="936" w:type="dxa"/>
            <w:tcBorders>
              <w:top w:val="single" w:sz="4" w:space="0" w:color="auto"/>
            </w:tcBorders>
          </w:tcPr>
          <w:p w14:paraId="2CF50B12" w14:textId="77777777" w:rsidR="00471170" w:rsidRPr="00F76D8E" w:rsidRDefault="00471170" w:rsidP="00471170">
            <w:pPr>
              <w:spacing w:before="120"/>
              <w:ind w:firstLine="0"/>
              <w:rPr>
                <w:rFonts w:eastAsia="Times"/>
              </w:rPr>
            </w:pPr>
            <w:r w:rsidRPr="00F76D8E">
              <w:rPr>
                <w:rFonts w:eastAsia="Times"/>
                <w:sz w:val="24"/>
              </w:rPr>
              <w:t>32,9</w:t>
            </w:r>
          </w:p>
        </w:tc>
        <w:tc>
          <w:tcPr>
            <w:tcW w:w="936" w:type="dxa"/>
            <w:tcBorders>
              <w:top w:val="single" w:sz="4" w:space="0" w:color="auto"/>
            </w:tcBorders>
          </w:tcPr>
          <w:p w14:paraId="4FB67C8B" w14:textId="77777777" w:rsidR="00471170" w:rsidRPr="00F76D8E" w:rsidRDefault="00471170" w:rsidP="00471170">
            <w:pPr>
              <w:spacing w:before="120"/>
              <w:ind w:firstLine="0"/>
              <w:rPr>
                <w:rFonts w:eastAsia="Times"/>
              </w:rPr>
            </w:pPr>
            <w:r w:rsidRPr="00F76D8E">
              <w:rPr>
                <w:rFonts w:eastAsia="Times"/>
                <w:sz w:val="24"/>
              </w:rPr>
              <w:t>24,2</w:t>
            </w:r>
          </w:p>
        </w:tc>
        <w:tc>
          <w:tcPr>
            <w:tcW w:w="936" w:type="dxa"/>
            <w:tcBorders>
              <w:top w:val="single" w:sz="4" w:space="0" w:color="auto"/>
            </w:tcBorders>
          </w:tcPr>
          <w:p w14:paraId="26D4B385" w14:textId="77777777" w:rsidR="00471170" w:rsidRPr="00F76D8E" w:rsidRDefault="00471170" w:rsidP="00471170">
            <w:pPr>
              <w:spacing w:before="120"/>
              <w:ind w:firstLine="0"/>
              <w:rPr>
                <w:rFonts w:eastAsia="Times"/>
              </w:rPr>
            </w:pPr>
            <w:r w:rsidRPr="00F76D8E">
              <w:rPr>
                <w:rFonts w:eastAsia="Times"/>
                <w:sz w:val="24"/>
              </w:rPr>
              <w:t>17,1</w:t>
            </w:r>
          </w:p>
        </w:tc>
        <w:tc>
          <w:tcPr>
            <w:tcW w:w="936" w:type="dxa"/>
            <w:tcBorders>
              <w:top w:val="single" w:sz="4" w:space="0" w:color="auto"/>
            </w:tcBorders>
          </w:tcPr>
          <w:p w14:paraId="48F7B2AF" w14:textId="77777777" w:rsidR="00471170" w:rsidRPr="00F76D8E" w:rsidRDefault="00471170" w:rsidP="00471170">
            <w:pPr>
              <w:spacing w:before="120"/>
              <w:ind w:firstLine="0"/>
              <w:rPr>
                <w:rFonts w:eastAsia="Times"/>
              </w:rPr>
            </w:pPr>
            <w:r w:rsidRPr="00F76D8E">
              <w:rPr>
                <w:rFonts w:eastAsia="Times"/>
                <w:sz w:val="24"/>
              </w:rPr>
              <w:t>12,7</w:t>
            </w:r>
          </w:p>
        </w:tc>
        <w:tc>
          <w:tcPr>
            <w:tcW w:w="936" w:type="dxa"/>
            <w:tcBorders>
              <w:top w:val="single" w:sz="4" w:space="0" w:color="auto"/>
            </w:tcBorders>
          </w:tcPr>
          <w:p w14:paraId="618EB458" w14:textId="77777777" w:rsidR="00471170" w:rsidRPr="00F76D8E" w:rsidRDefault="00471170" w:rsidP="00471170">
            <w:pPr>
              <w:spacing w:before="120"/>
              <w:ind w:firstLine="0"/>
              <w:rPr>
                <w:rFonts w:eastAsia="Times"/>
              </w:rPr>
            </w:pPr>
            <w:r w:rsidRPr="00F76D8E">
              <w:rPr>
                <w:rFonts w:eastAsia="Times"/>
                <w:sz w:val="24"/>
              </w:rPr>
              <w:t>11,8</w:t>
            </w:r>
          </w:p>
        </w:tc>
        <w:tc>
          <w:tcPr>
            <w:tcW w:w="936" w:type="dxa"/>
            <w:tcBorders>
              <w:top w:val="single" w:sz="4" w:space="0" w:color="auto"/>
            </w:tcBorders>
          </w:tcPr>
          <w:p w14:paraId="3AA98CD4" w14:textId="77777777" w:rsidR="00471170" w:rsidRPr="00F76D8E" w:rsidRDefault="00471170" w:rsidP="00471170">
            <w:pPr>
              <w:spacing w:before="120"/>
              <w:ind w:firstLine="0"/>
              <w:rPr>
                <w:rFonts w:eastAsia="Times"/>
              </w:rPr>
            </w:pPr>
            <w:r w:rsidRPr="00F76D8E">
              <w:rPr>
                <w:rFonts w:eastAsia="Times"/>
                <w:sz w:val="24"/>
              </w:rPr>
              <w:t>8,3</w:t>
            </w:r>
          </w:p>
        </w:tc>
        <w:tc>
          <w:tcPr>
            <w:tcW w:w="936" w:type="dxa"/>
            <w:tcBorders>
              <w:top w:val="single" w:sz="4" w:space="0" w:color="auto"/>
            </w:tcBorders>
          </w:tcPr>
          <w:p w14:paraId="158C7A55" w14:textId="77777777" w:rsidR="00471170" w:rsidRPr="00F76D8E" w:rsidRDefault="00471170" w:rsidP="00471170">
            <w:pPr>
              <w:spacing w:before="120"/>
              <w:ind w:firstLine="0"/>
              <w:rPr>
                <w:rFonts w:eastAsia="Times"/>
              </w:rPr>
            </w:pPr>
            <w:r w:rsidRPr="00F76D8E">
              <w:rPr>
                <w:rFonts w:eastAsia="Times"/>
                <w:sz w:val="24"/>
              </w:rPr>
              <w:t>3,9</w:t>
            </w:r>
          </w:p>
        </w:tc>
        <w:tc>
          <w:tcPr>
            <w:tcW w:w="936" w:type="dxa"/>
            <w:tcBorders>
              <w:top w:val="single" w:sz="4" w:space="0" w:color="auto"/>
            </w:tcBorders>
          </w:tcPr>
          <w:p w14:paraId="493DD623" w14:textId="77777777" w:rsidR="00471170" w:rsidRPr="00F76D8E" w:rsidRDefault="00471170" w:rsidP="00471170">
            <w:pPr>
              <w:spacing w:before="120"/>
              <w:ind w:firstLine="0"/>
              <w:rPr>
                <w:rFonts w:eastAsia="Times"/>
              </w:rPr>
            </w:pPr>
            <w:r w:rsidRPr="00F76D8E">
              <w:rPr>
                <w:rFonts w:eastAsia="Times"/>
                <w:sz w:val="24"/>
              </w:rPr>
              <w:t>2,4</w:t>
            </w:r>
          </w:p>
        </w:tc>
      </w:tr>
      <w:tr w:rsidR="00471170" w:rsidRPr="00F76D8E" w14:paraId="0D987403" w14:textId="77777777">
        <w:tc>
          <w:tcPr>
            <w:tcW w:w="2808" w:type="dxa"/>
          </w:tcPr>
          <w:p w14:paraId="71518875" w14:textId="77777777" w:rsidR="00471170" w:rsidRPr="00F76D8E" w:rsidRDefault="00471170" w:rsidP="00471170">
            <w:pPr>
              <w:ind w:firstLine="0"/>
              <w:rPr>
                <w:rFonts w:eastAsia="Times"/>
              </w:rPr>
            </w:pPr>
            <w:r w:rsidRPr="00F76D8E">
              <w:rPr>
                <w:rFonts w:eastAsia="Times"/>
                <w:sz w:val="24"/>
              </w:rPr>
              <w:t>H.L.M. location</w:t>
            </w:r>
          </w:p>
        </w:tc>
        <w:tc>
          <w:tcPr>
            <w:tcW w:w="935" w:type="dxa"/>
          </w:tcPr>
          <w:p w14:paraId="5FECD4E8" w14:textId="77777777" w:rsidR="00471170" w:rsidRPr="00F76D8E" w:rsidRDefault="00471170" w:rsidP="00471170">
            <w:pPr>
              <w:ind w:firstLine="0"/>
              <w:rPr>
                <w:rFonts w:eastAsia="Times"/>
              </w:rPr>
            </w:pPr>
            <w:r w:rsidRPr="00F76D8E">
              <w:rPr>
                <w:rFonts w:eastAsia="Times"/>
                <w:sz w:val="24"/>
              </w:rPr>
              <w:t>67,8</w:t>
            </w:r>
          </w:p>
        </w:tc>
        <w:tc>
          <w:tcPr>
            <w:tcW w:w="935" w:type="dxa"/>
          </w:tcPr>
          <w:p w14:paraId="1BB0B168" w14:textId="77777777" w:rsidR="00471170" w:rsidRPr="00F76D8E" w:rsidRDefault="00471170" w:rsidP="00471170">
            <w:pPr>
              <w:ind w:firstLine="0"/>
              <w:rPr>
                <w:rFonts w:eastAsia="Times"/>
              </w:rPr>
            </w:pPr>
            <w:r w:rsidRPr="00F76D8E">
              <w:rPr>
                <w:rFonts w:eastAsia="Times"/>
                <w:sz w:val="24"/>
              </w:rPr>
              <w:t>36,0</w:t>
            </w:r>
          </w:p>
        </w:tc>
        <w:tc>
          <w:tcPr>
            <w:tcW w:w="935" w:type="dxa"/>
          </w:tcPr>
          <w:p w14:paraId="6492B68D" w14:textId="77777777" w:rsidR="00471170" w:rsidRPr="00F76D8E" w:rsidRDefault="00471170" w:rsidP="00471170">
            <w:pPr>
              <w:ind w:firstLine="0"/>
              <w:rPr>
                <w:rFonts w:eastAsia="Times"/>
              </w:rPr>
            </w:pPr>
            <w:r w:rsidRPr="00F76D8E">
              <w:rPr>
                <w:rFonts w:eastAsia="Times"/>
                <w:sz w:val="24"/>
              </w:rPr>
              <w:t>30,4</w:t>
            </w:r>
          </w:p>
        </w:tc>
        <w:tc>
          <w:tcPr>
            <w:tcW w:w="936" w:type="dxa"/>
          </w:tcPr>
          <w:p w14:paraId="6B721BE8" w14:textId="77777777" w:rsidR="00471170" w:rsidRPr="00F76D8E" w:rsidRDefault="00471170" w:rsidP="00471170">
            <w:pPr>
              <w:ind w:firstLine="0"/>
              <w:rPr>
                <w:rFonts w:eastAsia="Times"/>
              </w:rPr>
            </w:pPr>
            <w:r w:rsidRPr="00F76D8E">
              <w:rPr>
                <w:rFonts w:eastAsia="Times"/>
                <w:sz w:val="24"/>
              </w:rPr>
              <w:t>54,5</w:t>
            </w:r>
          </w:p>
        </w:tc>
        <w:tc>
          <w:tcPr>
            <w:tcW w:w="936" w:type="dxa"/>
          </w:tcPr>
          <w:p w14:paraId="13A58793" w14:textId="77777777" w:rsidR="00471170" w:rsidRPr="00F76D8E" w:rsidRDefault="00471170" w:rsidP="00471170">
            <w:pPr>
              <w:ind w:firstLine="0"/>
              <w:rPr>
                <w:rFonts w:eastAsia="Times"/>
              </w:rPr>
            </w:pPr>
            <w:r w:rsidRPr="00F76D8E">
              <w:rPr>
                <w:rFonts w:eastAsia="Times"/>
                <w:sz w:val="24"/>
              </w:rPr>
              <w:t>68,7</w:t>
            </w:r>
          </w:p>
        </w:tc>
        <w:tc>
          <w:tcPr>
            <w:tcW w:w="936" w:type="dxa"/>
          </w:tcPr>
          <w:p w14:paraId="504EC248" w14:textId="77777777" w:rsidR="00471170" w:rsidRPr="00F76D8E" w:rsidRDefault="00471170" w:rsidP="00471170">
            <w:pPr>
              <w:ind w:firstLine="0"/>
              <w:rPr>
                <w:rFonts w:eastAsia="Times"/>
              </w:rPr>
            </w:pPr>
            <w:r w:rsidRPr="00F76D8E">
              <w:rPr>
                <w:rFonts w:eastAsia="Times"/>
                <w:sz w:val="24"/>
              </w:rPr>
              <w:t>82,8</w:t>
            </w:r>
          </w:p>
        </w:tc>
        <w:tc>
          <w:tcPr>
            <w:tcW w:w="936" w:type="dxa"/>
          </w:tcPr>
          <w:p w14:paraId="7880209D" w14:textId="77777777" w:rsidR="00471170" w:rsidRPr="00F76D8E" w:rsidRDefault="00471170" w:rsidP="00471170">
            <w:pPr>
              <w:ind w:firstLine="0"/>
              <w:rPr>
                <w:rFonts w:eastAsia="Times"/>
              </w:rPr>
            </w:pPr>
            <w:r w:rsidRPr="00F76D8E">
              <w:rPr>
                <w:rFonts w:eastAsia="Times"/>
                <w:sz w:val="24"/>
              </w:rPr>
              <w:t>77,0</w:t>
            </w:r>
          </w:p>
        </w:tc>
        <w:tc>
          <w:tcPr>
            <w:tcW w:w="936" w:type="dxa"/>
          </w:tcPr>
          <w:p w14:paraId="66702CC8" w14:textId="77777777" w:rsidR="00471170" w:rsidRPr="00F76D8E" w:rsidRDefault="00471170" w:rsidP="00471170">
            <w:pPr>
              <w:ind w:firstLine="0"/>
              <w:rPr>
                <w:rFonts w:eastAsia="Times"/>
              </w:rPr>
            </w:pPr>
            <w:r w:rsidRPr="00F76D8E">
              <w:rPr>
                <w:rFonts w:eastAsia="Times"/>
                <w:sz w:val="24"/>
              </w:rPr>
              <w:t>70,8</w:t>
            </w:r>
          </w:p>
        </w:tc>
        <w:tc>
          <w:tcPr>
            <w:tcW w:w="936" w:type="dxa"/>
          </w:tcPr>
          <w:p w14:paraId="7872D755" w14:textId="77777777" w:rsidR="00471170" w:rsidRPr="00F76D8E" w:rsidRDefault="00471170" w:rsidP="00471170">
            <w:pPr>
              <w:ind w:firstLine="0"/>
              <w:rPr>
                <w:rFonts w:eastAsia="Times"/>
              </w:rPr>
            </w:pPr>
            <w:r w:rsidRPr="00F76D8E">
              <w:rPr>
                <w:rFonts w:eastAsia="Times"/>
                <w:sz w:val="24"/>
              </w:rPr>
              <w:t>68,3</w:t>
            </w:r>
          </w:p>
        </w:tc>
        <w:tc>
          <w:tcPr>
            <w:tcW w:w="936" w:type="dxa"/>
          </w:tcPr>
          <w:p w14:paraId="68BBE08C" w14:textId="77777777" w:rsidR="00471170" w:rsidRPr="00F76D8E" w:rsidRDefault="00471170" w:rsidP="00471170">
            <w:pPr>
              <w:ind w:firstLine="0"/>
              <w:rPr>
                <w:rFonts w:eastAsia="Times"/>
              </w:rPr>
            </w:pPr>
            <w:r w:rsidRPr="00F76D8E">
              <w:rPr>
                <w:rFonts w:eastAsia="Times"/>
                <w:sz w:val="24"/>
              </w:rPr>
              <w:t>78,9</w:t>
            </w:r>
          </w:p>
        </w:tc>
        <w:tc>
          <w:tcPr>
            <w:tcW w:w="936" w:type="dxa"/>
          </w:tcPr>
          <w:p w14:paraId="0AA240B1" w14:textId="77777777" w:rsidR="00471170" w:rsidRPr="00F76D8E" w:rsidRDefault="00471170" w:rsidP="00471170">
            <w:pPr>
              <w:ind w:firstLine="0"/>
              <w:rPr>
                <w:rFonts w:eastAsia="Times"/>
              </w:rPr>
            </w:pPr>
            <w:r w:rsidRPr="00F76D8E">
              <w:rPr>
                <w:rFonts w:eastAsia="Times"/>
                <w:sz w:val="24"/>
              </w:rPr>
              <w:t>92,6</w:t>
            </w:r>
          </w:p>
        </w:tc>
      </w:tr>
      <w:tr w:rsidR="00471170" w:rsidRPr="00F76D8E" w14:paraId="6BE781B2" w14:textId="77777777">
        <w:tc>
          <w:tcPr>
            <w:tcW w:w="2808" w:type="dxa"/>
          </w:tcPr>
          <w:p w14:paraId="2CA742ED" w14:textId="77777777" w:rsidR="00471170" w:rsidRPr="00F76D8E" w:rsidRDefault="00471170" w:rsidP="00471170">
            <w:pPr>
              <w:ind w:firstLine="0"/>
              <w:rPr>
                <w:rFonts w:eastAsia="Times"/>
              </w:rPr>
            </w:pPr>
            <w:r w:rsidRPr="00F76D8E">
              <w:rPr>
                <w:rFonts w:eastAsia="Times"/>
                <w:sz w:val="24"/>
              </w:rPr>
              <w:t>H.L.M. accession</w:t>
            </w:r>
          </w:p>
        </w:tc>
        <w:tc>
          <w:tcPr>
            <w:tcW w:w="935" w:type="dxa"/>
          </w:tcPr>
          <w:p w14:paraId="27BF3B8A" w14:textId="77777777" w:rsidR="00471170" w:rsidRPr="00F76D8E" w:rsidRDefault="00471170" w:rsidP="00471170">
            <w:pPr>
              <w:ind w:firstLine="0"/>
              <w:rPr>
                <w:rFonts w:eastAsia="Times"/>
              </w:rPr>
            </w:pPr>
            <w:r w:rsidRPr="00F76D8E">
              <w:rPr>
                <w:rFonts w:eastAsia="Times"/>
                <w:sz w:val="24"/>
              </w:rPr>
              <w:t>18,8</w:t>
            </w:r>
          </w:p>
        </w:tc>
        <w:tc>
          <w:tcPr>
            <w:tcW w:w="935" w:type="dxa"/>
          </w:tcPr>
          <w:p w14:paraId="6E5BF4DF" w14:textId="77777777" w:rsidR="00471170" w:rsidRPr="00F76D8E" w:rsidRDefault="00471170" w:rsidP="00471170">
            <w:pPr>
              <w:ind w:firstLine="0"/>
              <w:rPr>
                <w:rFonts w:eastAsia="Times"/>
              </w:rPr>
            </w:pPr>
            <w:r w:rsidRPr="00F76D8E">
              <w:rPr>
                <w:rFonts w:eastAsia="Times"/>
                <w:sz w:val="24"/>
              </w:rPr>
              <w:t>14,2</w:t>
            </w:r>
          </w:p>
        </w:tc>
        <w:tc>
          <w:tcPr>
            <w:tcW w:w="935" w:type="dxa"/>
          </w:tcPr>
          <w:p w14:paraId="58CE03C0" w14:textId="77777777" w:rsidR="00471170" w:rsidRPr="00F76D8E" w:rsidRDefault="00471170" w:rsidP="00471170">
            <w:pPr>
              <w:ind w:firstLine="0"/>
              <w:rPr>
                <w:rFonts w:eastAsia="Times"/>
              </w:rPr>
            </w:pPr>
            <w:r w:rsidRPr="00F76D8E">
              <w:rPr>
                <w:rFonts w:eastAsia="Times"/>
                <w:sz w:val="24"/>
              </w:rPr>
              <w:t>15,2</w:t>
            </w:r>
          </w:p>
        </w:tc>
        <w:tc>
          <w:tcPr>
            <w:tcW w:w="936" w:type="dxa"/>
          </w:tcPr>
          <w:p w14:paraId="7272B696" w14:textId="77777777" w:rsidR="00471170" w:rsidRPr="00F76D8E" w:rsidRDefault="00471170" w:rsidP="00471170">
            <w:pPr>
              <w:ind w:firstLine="0"/>
              <w:rPr>
                <w:rFonts w:eastAsia="Times"/>
              </w:rPr>
            </w:pPr>
            <w:r w:rsidRPr="00F76D8E">
              <w:rPr>
                <w:rFonts w:eastAsia="Times"/>
                <w:sz w:val="24"/>
              </w:rPr>
              <w:t>18,7</w:t>
            </w:r>
          </w:p>
        </w:tc>
        <w:tc>
          <w:tcPr>
            <w:tcW w:w="936" w:type="dxa"/>
          </w:tcPr>
          <w:p w14:paraId="35D39087" w14:textId="77777777" w:rsidR="00471170" w:rsidRPr="00F76D8E" w:rsidRDefault="00471170" w:rsidP="00471170">
            <w:pPr>
              <w:ind w:firstLine="0"/>
              <w:rPr>
                <w:rFonts w:eastAsia="Times"/>
              </w:rPr>
            </w:pPr>
            <w:r w:rsidRPr="00F76D8E">
              <w:rPr>
                <w:rFonts w:eastAsia="Times"/>
                <w:sz w:val="24"/>
              </w:rPr>
              <w:t>18,9</w:t>
            </w:r>
          </w:p>
        </w:tc>
        <w:tc>
          <w:tcPr>
            <w:tcW w:w="936" w:type="dxa"/>
          </w:tcPr>
          <w:p w14:paraId="105C6496" w14:textId="77777777" w:rsidR="00471170" w:rsidRPr="00F76D8E" w:rsidRDefault="00471170" w:rsidP="00471170">
            <w:pPr>
              <w:ind w:firstLine="0"/>
              <w:rPr>
                <w:rFonts w:eastAsia="Times"/>
              </w:rPr>
            </w:pPr>
            <w:r w:rsidRPr="00F76D8E">
              <w:rPr>
                <w:rFonts w:eastAsia="Times"/>
                <w:sz w:val="24"/>
              </w:rPr>
              <w:t>18,1</w:t>
            </w:r>
          </w:p>
        </w:tc>
        <w:tc>
          <w:tcPr>
            <w:tcW w:w="936" w:type="dxa"/>
          </w:tcPr>
          <w:p w14:paraId="438B844A" w14:textId="77777777" w:rsidR="00471170" w:rsidRPr="00F76D8E" w:rsidRDefault="00471170" w:rsidP="00471170">
            <w:pPr>
              <w:ind w:firstLine="0"/>
              <w:rPr>
                <w:rFonts w:eastAsia="Times"/>
              </w:rPr>
            </w:pPr>
            <w:r w:rsidRPr="00F76D8E">
              <w:rPr>
                <w:rFonts w:eastAsia="Times"/>
                <w:sz w:val="24"/>
              </w:rPr>
              <w:t>18,8</w:t>
            </w:r>
          </w:p>
        </w:tc>
        <w:tc>
          <w:tcPr>
            <w:tcW w:w="936" w:type="dxa"/>
          </w:tcPr>
          <w:p w14:paraId="5A5EF4C1" w14:textId="77777777" w:rsidR="00471170" w:rsidRPr="00F76D8E" w:rsidRDefault="00471170" w:rsidP="00471170">
            <w:pPr>
              <w:ind w:firstLine="0"/>
              <w:rPr>
                <w:rFonts w:eastAsia="Times"/>
              </w:rPr>
            </w:pPr>
            <w:r w:rsidRPr="00F76D8E">
              <w:rPr>
                <w:rFonts w:eastAsia="Times"/>
                <w:sz w:val="24"/>
              </w:rPr>
              <w:t>20,7</w:t>
            </w:r>
          </w:p>
        </w:tc>
        <w:tc>
          <w:tcPr>
            <w:tcW w:w="936" w:type="dxa"/>
          </w:tcPr>
          <w:p w14:paraId="07E08335" w14:textId="77777777" w:rsidR="00471170" w:rsidRPr="00F76D8E" w:rsidRDefault="00471170" w:rsidP="00471170">
            <w:pPr>
              <w:ind w:firstLine="0"/>
              <w:rPr>
                <w:rFonts w:eastAsia="Times"/>
              </w:rPr>
            </w:pPr>
            <w:r w:rsidRPr="00F76D8E">
              <w:rPr>
                <w:rFonts w:eastAsia="Times"/>
                <w:sz w:val="24"/>
              </w:rPr>
              <w:t>20,9</w:t>
            </w:r>
          </w:p>
        </w:tc>
        <w:tc>
          <w:tcPr>
            <w:tcW w:w="936" w:type="dxa"/>
          </w:tcPr>
          <w:p w14:paraId="4B163BBB" w14:textId="77777777" w:rsidR="00471170" w:rsidRPr="00F76D8E" w:rsidRDefault="00471170" w:rsidP="00471170">
            <w:pPr>
              <w:ind w:firstLine="0"/>
              <w:rPr>
                <w:rFonts w:eastAsia="Times"/>
              </w:rPr>
            </w:pPr>
            <w:r w:rsidRPr="00F76D8E">
              <w:rPr>
                <w:rFonts w:eastAsia="Times"/>
                <w:sz w:val="24"/>
              </w:rPr>
              <w:t>22,5</w:t>
            </w:r>
          </w:p>
        </w:tc>
        <w:tc>
          <w:tcPr>
            <w:tcW w:w="936" w:type="dxa"/>
          </w:tcPr>
          <w:p w14:paraId="2EFE469B" w14:textId="77777777" w:rsidR="00471170" w:rsidRPr="00F76D8E" w:rsidRDefault="00471170" w:rsidP="00471170">
            <w:pPr>
              <w:ind w:firstLine="0"/>
              <w:rPr>
                <w:rFonts w:eastAsia="Times"/>
              </w:rPr>
            </w:pPr>
            <w:r w:rsidRPr="00F76D8E">
              <w:rPr>
                <w:rFonts w:eastAsia="Times"/>
                <w:sz w:val="24"/>
              </w:rPr>
              <w:t>24,9</w:t>
            </w:r>
          </w:p>
        </w:tc>
      </w:tr>
      <w:tr w:rsidR="00471170" w:rsidRPr="00F76D8E" w14:paraId="63E0F978" w14:textId="77777777">
        <w:tc>
          <w:tcPr>
            <w:tcW w:w="2808" w:type="dxa"/>
          </w:tcPr>
          <w:p w14:paraId="2B677E41" w14:textId="77777777" w:rsidR="00471170" w:rsidRPr="00F76D8E" w:rsidRDefault="00471170" w:rsidP="00471170">
            <w:pPr>
              <w:ind w:firstLine="0"/>
              <w:rPr>
                <w:rFonts w:eastAsia="Times"/>
              </w:rPr>
            </w:pPr>
            <w:r w:rsidRPr="00F76D8E">
              <w:rPr>
                <w:rFonts w:eastAsia="Times"/>
                <w:sz w:val="24"/>
              </w:rPr>
              <w:t>Logécos</w:t>
            </w:r>
          </w:p>
        </w:tc>
        <w:tc>
          <w:tcPr>
            <w:tcW w:w="935" w:type="dxa"/>
          </w:tcPr>
          <w:p w14:paraId="3C634F5E" w14:textId="77777777" w:rsidR="00471170" w:rsidRPr="00F76D8E" w:rsidRDefault="00471170" w:rsidP="00471170">
            <w:pPr>
              <w:ind w:firstLine="0"/>
              <w:rPr>
                <w:rFonts w:eastAsia="Times"/>
              </w:rPr>
            </w:pPr>
            <w:r w:rsidRPr="00F76D8E">
              <w:rPr>
                <w:rFonts w:eastAsia="Times"/>
                <w:sz w:val="24"/>
              </w:rPr>
              <w:t>12,2</w:t>
            </w:r>
          </w:p>
        </w:tc>
        <w:tc>
          <w:tcPr>
            <w:tcW w:w="935" w:type="dxa"/>
          </w:tcPr>
          <w:p w14:paraId="48E89520" w14:textId="77777777" w:rsidR="00471170" w:rsidRPr="00F76D8E" w:rsidRDefault="00471170" w:rsidP="00471170">
            <w:pPr>
              <w:ind w:firstLine="0"/>
              <w:rPr>
                <w:rFonts w:eastAsia="Times"/>
              </w:rPr>
            </w:pPr>
            <w:r w:rsidRPr="00F76D8E">
              <w:rPr>
                <w:rFonts w:eastAsia="Times"/>
                <w:sz w:val="24"/>
              </w:rPr>
              <w:t>34,6</w:t>
            </w:r>
          </w:p>
        </w:tc>
        <w:tc>
          <w:tcPr>
            <w:tcW w:w="935" w:type="dxa"/>
          </w:tcPr>
          <w:p w14:paraId="1DADCD82" w14:textId="77777777" w:rsidR="00471170" w:rsidRPr="00F76D8E" w:rsidRDefault="00471170" w:rsidP="00471170">
            <w:pPr>
              <w:ind w:firstLine="0"/>
              <w:rPr>
                <w:rFonts w:eastAsia="Times"/>
              </w:rPr>
            </w:pPr>
            <w:r w:rsidRPr="00F76D8E">
              <w:rPr>
                <w:rFonts w:eastAsia="Times"/>
                <w:sz w:val="24"/>
              </w:rPr>
              <w:t>51,7</w:t>
            </w:r>
          </w:p>
        </w:tc>
        <w:tc>
          <w:tcPr>
            <w:tcW w:w="936" w:type="dxa"/>
          </w:tcPr>
          <w:p w14:paraId="2FB1C8BF" w14:textId="77777777" w:rsidR="00471170" w:rsidRPr="00F76D8E" w:rsidRDefault="00471170" w:rsidP="00471170">
            <w:pPr>
              <w:ind w:firstLine="0"/>
              <w:rPr>
                <w:rFonts w:eastAsia="Times"/>
              </w:rPr>
            </w:pPr>
            <w:r w:rsidRPr="00F76D8E">
              <w:rPr>
                <w:rFonts w:eastAsia="Times"/>
                <w:sz w:val="24"/>
              </w:rPr>
              <w:t>67,4</w:t>
            </w:r>
          </w:p>
        </w:tc>
        <w:tc>
          <w:tcPr>
            <w:tcW w:w="936" w:type="dxa"/>
          </w:tcPr>
          <w:p w14:paraId="526F1D07" w14:textId="77777777" w:rsidR="00471170" w:rsidRPr="00F76D8E" w:rsidRDefault="00471170" w:rsidP="00471170">
            <w:pPr>
              <w:ind w:firstLine="0"/>
              <w:rPr>
                <w:rFonts w:eastAsia="Times"/>
              </w:rPr>
            </w:pPr>
            <w:r w:rsidRPr="00F76D8E">
              <w:rPr>
                <w:rFonts w:eastAsia="Times"/>
                <w:sz w:val="24"/>
              </w:rPr>
              <w:t>74,0</w:t>
            </w:r>
          </w:p>
        </w:tc>
        <w:tc>
          <w:tcPr>
            <w:tcW w:w="936" w:type="dxa"/>
          </w:tcPr>
          <w:p w14:paraId="0BB986FD" w14:textId="77777777" w:rsidR="00471170" w:rsidRPr="00F76D8E" w:rsidRDefault="00471170" w:rsidP="00471170">
            <w:pPr>
              <w:ind w:firstLine="0"/>
              <w:rPr>
                <w:rFonts w:eastAsia="Times"/>
              </w:rPr>
            </w:pPr>
            <w:r w:rsidRPr="00F76D8E">
              <w:rPr>
                <w:rFonts w:eastAsia="Times"/>
                <w:sz w:val="24"/>
              </w:rPr>
              <w:t>86,6</w:t>
            </w:r>
          </w:p>
        </w:tc>
        <w:tc>
          <w:tcPr>
            <w:tcW w:w="936" w:type="dxa"/>
          </w:tcPr>
          <w:p w14:paraId="677C4B89" w14:textId="77777777" w:rsidR="00471170" w:rsidRPr="00F76D8E" w:rsidRDefault="00471170" w:rsidP="00471170">
            <w:pPr>
              <w:ind w:firstLine="0"/>
              <w:rPr>
                <w:rFonts w:eastAsia="Times"/>
              </w:rPr>
            </w:pPr>
            <w:r w:rsidRPr="00F76D8E">
              <w:rPr>
                <w:rFonts w:eastAsia="Times"/>
                <w:sz w:val="24"/>
              </w:rPr>
              <w:t>89,1</w:t>
            </w:r>
          </w:p>
        </w:tc>
        <w:tc>
          <w:tcPr>
            <w:tcW w:w="936" w:type="dxa"/>
          </w:tcPr>
          <w:p w14:paraId="266AA661" w14:textId="77777777" w:rsidR="00471170" w:rsidRPr="00F76D8E" w:rsidRDefault="00471170" w:rsidP="00471170">
            <w:pPr>
              <w:ind w:firstLine="0"/>
              <w:rPr>
                <w:rFonts w:eastAsia="Times"/>
              </w:rPr>
            </w:pPr>
            <w:r w:rsidRPr="00F76D8E">
              <w:rPr>
                <w:rFonts w:eastAsia="Times"/>
                <w:sz w:val="24"/>
              </w:rPr>
              <w:t>98,9</w:t>
            </w:r>
          </w:p>
        </w:tc>
        <w:tc>
          <w:tcPr>
            <w:tcW w:w="936" w:type="dxa"/>
          </w:tcPr>
          <w:p w14:paraId="647DA862" w14:textId="77777777" w:rsidR="00471170" w:rsidRPr="00F76D8E" w:rsidRDefault="00471170" w:rsidP="00471170">
            <w:pPr>
              <w:ind w:firstLine="0"/>
              <w:rPr>
                <w:rFonts w:eastAsia="Times"/>
              </w:rPr>
            </w:pPr>
            <w:r w:rsidRPr="00F76D8E">
              <w:rPr>
                <w:rFonts w:eastAsia="Times"/>
                <w:sz w:val="24"/>
              </w:rPr>
              <w:t>103,3</w:t>
            </w:r>
          </w:p>
        </w:tc>
        <w:tc>
          <w:tcPr>
            <w:tcW w:w="936" w:type="dxa"/>
          </w:tcPr>
          <w:p w14:paraId="43B1ACF0" w14:textId="77777777" w:rsidR="00471170" w:rsidRPr="00F76D8E" w:rsidRDefault="00471170" w:rsidP="00471170">
            <w:pPr>
              <w:ind w:firstLine="0"/>
              <w:rPr>
                <w:rFonts w:eastAsia="Times"/>
              </w:rPr>
            </w:pPr>
            <w:r w:rsidRPr="00F76D8E">
              <w:rPr>
                <w:rFonts w:eastAsia="Times"/>
                <w:sz w:val="24"/>
              </w:rPr>
              <w:t>112,7</w:t>
            </w:r>
          </w:p>
        </w:tc>
        <w:tc>
          <w:tcPr>
            <w:tcW w:w="936" w:type="dxa"/>
          </w:tcPr>
          <w:p w14:paraId="12445E43" w14:textId="77777777" w:rsidR="00471170" w:rsidRPr="00F76D8E" w:rsidRDefault="00471170" w:rsidP="00471170">
            <w:pPr>
              <w:ind w:firstLine="0"/>
              <w:rPr>
                <w:rFonts w:eastAsia="Times"/>
              </w:rPr>
            </w:pPr>
            <w:r w:rsidRPr="00F76D8E">
              <w:rPr>
                <w:rFonts w:eastAsia="Times"/>
                <w:sz w:val="24"/>
              </w:rPr>
              <w:t>102,9</w:t>
            </w:r>
          </w:p>
        </w:tc>
      </w:tr>
      <w:tr w:rsidR="00471170" w:rsidRPr="00F76D8E" w14:paraId="7E244DB9" w14:textId="77777777">
        <w:tc>
          <w:tcPr>
            <w:tcW w:w="2808" w:type="dxa"/>
          </w:tcPr>
          <w:p w14:paraId="48CF5539" w14:textId="77777777" w:rsidR="00471170" w:rsidRPr="00F76D8E" w:rsidRDefault="00471170" w:rsidP="00471170">
            <w:pPr>
              <w:ind w:firstLine="0"/>
              <w:rPr>
                <w:rFonts w:eastAsia="Times"/>
              </w:rPr>
            </w:pPr>
            <w:r w:rsidRPr="00F76D8E">
              <w:rPr>
                <w:rFonts w:eastAsia="Times"/>
                <w:sz w:val="24"/>
              </w:rPr>
              <w:t>Autres logements primés</w:t>
            </w:r>
          </w:p>
        </w:tc>
        <w:tc>
          <w:tcPr>
            <w:tcW w:w="935" w:type="dxa"/>
          </w:tcPr>
          <w:p w14:paraId="5505435F" w14:textId="77777777" w:rsidR="00471170" w:rsidRPr="00F76D8E" w:rsidRDefault="00471170" w:rsidP="00471170">
            <w:pPr>
              <w:ind w:firstLine="0"/>
              <w:rPr>
                <w:rFonts w:eastAsia="Times"/>
              </w:rPr>
            </w:pPr>
            <w:r w:rsidRPr="00F76D8E">
              <w:rPr>
                <w:rFonts w:eastAsia="Times"/>
                <w:sz w:val="24"/>
              </w:rPr>
              <w:t>130,0</w:t>
            </w:r>
          </w:p>
        </w:tc>
        <w:tc>
          <w:tcPr>
            <w:tcW w:w="935" w:type="dxa"/>
          </w:tcPr>
          <w:p w14:paraId="45F68148" w14:textId="77777777" w:rsidR="00471170" w:rsidRPr="00F76D8E" w:rsidRDefault="00471170" w:rsidP="00471170">
            <w:pPr>
              <w:ind w:firstLine="0"/>
              <w:rPr>
                <w:rFonts w:eastAsia="Times"/>
              </w:rPr>
            </w:pPr>
            <w:r w:rsidRPr="00F76D8E">
              <w:rPr>
                <w:rFonts w:eastAsia="Times"/>
                <w:sz w:val="24"/>
              </w:rPr>
              <w:t>65,4</w:t>
            </w:r>
          </w:p>
        </w:tc>
        <w:tc>
          <w:tcPr>
            <w:tcW w:w="935" w:type="dxa"/>
          </w:tcPr>
          <w:p w14:paraId="1CCA84F8" w14:textId="77777777" w:rsidR="00471170" w:rsidRPr="00F76D8E" w:rsidRDefault="00471170" w:rsidP="00471170">
            <w:pPr>
              <w:ind w:firstLine="0"/>
              <w:rPr>
                <w:rFonts w:eastAsia="Times"/>
              </w:rPr>
            </w:pPr>
            <w:r w:rsidRPr="00F76D8E">
              <w:rPr>
                <w:rFonts w:eastAsia="Times"/>
                <w:sz w:val="24"/>
              </w:rPr>
              <w:t>83,5</w:t>
            </w:r>
          </w:p>
        </w:tc>
        <w:tc>
          <w:tcPr>
            <w:tcW w:w="936" w:type="dxa"/>
          </w:tcPr>
          <w:p w14:paraId="205BE175" w14:textId="77777777" w:rsidR="00471170" w:rsidRPr="00F76D8E" w:rsidRDefault="00471170" w:rsidP="00471170">
            <w:pPr>
              <w:ind w:firstLine="0"/>
              <w:rPr>
                <w:rFonts w:eastAsia="Times"/>
              </w:rPr>
            </w:pPr>
            <w:r w:rsidRPr="00F76D8E">
              <w:rPr>
                <w:rFonts w:eastAsia="Times"/>
                <w:sz w:val="24"/>
              </w:rPr>
              <w:t>78,4</w:t>
            </w:r>
          </w:p>
        </w:tc>
        <w:tc>
          <w:tcPr>
            <w:tcW w:w="936" w:type="dxa"/>
          </w:tcPr>
          <w:p w14:paraId="7FE5044A" w14:textId="77777777" w:rsidR="00471170" w:rsidRPr="00F76D8E" w:rsidRDefault="00471170" w:rsidP="00471170">
            <w:pPr>
              <w:ind w:firstLine="0"/>
              <w:rPr>
                <w:rFonts w:eastAsia="Times"/>
              </w:rPr>
            </w:pPr>
            <w:r w:rsidRPr="00F76D8E">
              <w:rPr>
                <w:rFonts w:eastAsia="Times"/>
                <w:sz w:val="24"/>
              </w:rPr>
              <w:t>80,4</w:t>
            </w:r>
          </w:p>
        </w:tc>
        <w:tc>
          <w:tcPr>
            <w:tcW w:w="936" w:type="dxa"/>
          </w:tcPr>
          <w:p w14:paraId="0FE29355" w14:textId="77777777" w:rsidR="00471170" w:rsidRPr="00F76D8E" w:rsidRDefault="00471170" w:rsidP="00471170">
            <w:pPr>
              <w:ind w:firstLine="0"/>
              <w:rPr>
                <w:rFonts w:eastAsia="Times"/>
              </w:rPr>
            </w:pPr>
            <w:r w:rsidRPr="00F76D8E">
              <w:rPr>
                <w:rFonts w:eastAsia="Times"/>
                <w:sz w:val="24"/>
              </w:rPr>
              <w:t>87,6</w:t>
            </w:r>
          </w:p>
        </w:tc>
        <w:tc>
          <w:tcPr>
            <w:tcW w:w="936" w:type="dxa"/>
          </w:tcPr>
          <w:p w14:paraId="023ACE84" w14:textId="77777777" w:rsidR="00471170" w:rsidRPr="00F76D8E" w:rsidRDefault="00471170" w:rsidP="00471170">
            <w:pPr>
              <w:ind w:firstLine="0"/>
              <w:rPr>
                <w:rFonts w:eastAsia="Times"/>
              </w:rPr>
            </w:pPr>
            <w:r w:rsidRPr="00F76D8E">
              <w:rPr>
                <w:rFonts w:eastAsia="Times"/>
                <w:sz w:val="24"/>
              </w:rPr>
              <w:t>87,7</w:t>
            </w:r>
          </w:p>
        </w:tc>
        <w:tc>
          <w:tcPr>
            <w:tcW w:w="936" w:type="dxa"/>
          </w:tcPr>
          <w:p w14:paraId="25115EFE" w14:textId="77777777" w:rsidR="00471170" w:rsidRPr="00F76D8E" w:rsidRDefault="00471170" w:rsidP="00471170">
            <w:pPr>
              <w:ind w:firstLine="0"/>
              <w:rPr>
                <w:rFonts w:eastAsia="Times"/>
              </w:rPr>
            </w:pPr>
            <w:r w:rsidRPr="00F76D8E">
              <w:rPr>
                <w:rFonts w:eastAsia="Times"/>
                <w:sz w:val="24"/>
              </w:rPr>
              <w:t>81,7</w:t>
            </w:r>
          </w:p>
        </w:tc>
        <w:tc>
          <w:tcPr>
            <w:tcW w:w="936" w:type="dxa"/>
          </w:tcPr>
          <w:p w14:paraId="2676033B" w14:textId="77777777" w:rsidR="00471170" w:rsidRPr="00F76D8E" w:rsidRDefault="00471170" w:rsidP="00471170">
            <w:pPr>
              <w:ind w:firstLine="0"/>
              <w:rPr>
                <w:rFonts w:eastAsia="Times"/>
              </w:rPr>
            </w:pPr>
            <w:r w:rsidRPr="00F76D8E">
              <w:rPr>
                <w:rFonts w:eastAsia="Times"/>
                <w:sz w:val="24"/>
              </w:rPr>
              <w:t>74,2</w:t>
            </w:r>
          </w:p>
        </w:tc>
        <w:tc>
          <w:tcPr>
            <w:tcW w:w="936" w:type="dxa"/>
          </w:tcPr>
          <w:p w14:paraId="1866A775" w14:textId="77777777" w:rsidR="00471170" w:rsidRPr="00F76D8E" w:rsidRDefault="00471170" w:rsidP="00471170">
            <w:pPr>
              <w:ind w:firstLine="0"/>
              <w:rPr>
                <w:rFonts w:eastAsia="Times"/>
              </w:rPr>
            </w:pPr>
            <w:r w:rsidRPr="00F76D8E">
              <w:rPr>
                <w:rFonts w:eastAsia="Times"/>
                <w:sz w:val="24"/>
              </w:rPr>
              <w:t>79,2</w:t>
            </w:r>
          </w:p>
        </w:tc>
        <w:tc>
          <w:tcPr>
            <w:tcW w:w="936" w:type="dxa"/>
          </w:tcPr>
          <w:p w14:paraId="3532EFBF" w14:textId="77777777" w:rsidR="00471170" w:rsidRPr="00F76D8E" w:rsidRDefault="00471170" w:rsidP="00471170">
            <w:pPr>
              <w:ind w:firstLine="0"/>
              <w:rPr>
                <w:rFonts w:eastAsia="Times"/>
              </w:rPr>
            </w:pPr>
            <w:r w:rsidRPr="00F76D8E">
              <w:rPr>
                <w:rFonts w:eastAsia="Times"/>
                <w:sz w:val="24"/>
              </w:rPr>
              <w:t>104,2</w:t>
            </w:r>
          </w:p>
        </w:tc>
      </w:tr>
      <w:tr w:rsidR="00471170" w:rsidRPr="00F76D8E" w14:paraId="48B3D167" w14:textId="77777777">
        <w:tc>
          <w:tcPr>
            <w:tcW w:w="2808" w:type="dxa"/>
          </w:tcPr>
          <w:p w14:paraId="51C69C28" w14:textId="77777777" w:rsidR="00471170" w:rsidRPr="00F76D8E" w:rsidRDefault="00471170" w:rsidP="00471170">
            <w:pPr>
              <w:ind w:firstLine="0"/>
              <w:rPr>
                <w:rFonts w:eastAsia="Times"/>
              </w:rPr>
            </w:pPr>
            <w:r w:rsidRPr="00F76D8E">
              <w:rPr>
                <w:rFonts w:eastAsia="Times"/>
                <w:sz w:val="24"/>
              </w:rPr>
              <w:t xml:space="preserve">Logements non primés </w:t>
            </w:r>
          </w:p>
        </w:tc>
        <w:tc>
          <w:tcPr>
            <w:tcW w:w="935" w:type="dxa"/>
          </w:tcPr>
          <w:p w14:paraId="4B617E60" w14:textId="77777777" w:rsidR="00471170" w:rsidRPr="00F76D8E" w:rsidRDefault="00471170" w:rsidP="00471170">
            <w:pPr>
              <w:ind w:firstLine="0"/>
              <w:rPr>
                <w:rFonts w:eastAsia="Times"/>
              </w:rPr>
            </w:pPr>
            <w:r w:rsidRPr="00F76D8E">
              <w:rPr>
                <w:rFonts w:eastAsia="Times"/>
                <w:sz w:val="24"/>
              </w:rPr>
              <w:t>183,3</w:t>
            </w:r>
          </w:p>
        </w:tc>
        <w:tc>
          <w:tcPr>
            <w:tcW w:w="935" w:type="dxa"/>
          </w:tcPr>
          <w:p w14:paraId="763A0C87" w14:textId="77777777" w:rsidR="00471170" w:rsidRPr="00F76D8E" w:rsidRDefault="00471170" w:rsidP="00471170">
            <w:pPr>
              <w:ind w:firstLine="0"/>
              <w:rPr>
                <w:rFonts w:eastAsia="Times"/>
              </w:rPr>
            </w:pPr>
            <w:r w:rsidRPr="00F76D8E">
              <w:rPr>
                <w:rFonts w:eastAsia="Times"/>
                <w:sz w:val="24"/>
              </w:rPr>
              <w:t>25,2</w:t>
            </w:r>
          </w:p>
        </w:tc>
        <w:tc>
          <w:tcPr>
            <w:tcW w:w="935" w:type="dxa"/>
          </w:tcPr>
          <w:p w14:paraId="2BFF8736" w14:textId="77777777" w:rsidR="00471170" w:rsidRPr="00F76D8E" w:rsidRDefault="00471170" w:rsidP="00471170">
            <w:pPr>
              <w:ind w:firstLine="0"/>
              <w:rPr>
                <w:rFonts w:eastAsia="Times"/>
              </w:rPr>
            </w:pPr>
            <w:r w:rsidRPr="00F76D8E">
              <w:rPr>
                <w:rFonts w:eastAsia="Times"/>
                <w:sz w:val="24"/>
              </w:rPr>
              <w:t>22,9</w:t>
            </w:r>
          </w:p>
        </w:tc>
        <w:tc>
          <w:tcPr>
            <w:tcW w:w="936" w:type="dxa"/>
          </w:tcPr>
          <w:p w14:paraId="04F2F950" w14:textId="77777777" w:rsidR="00471170" w:rsidRPr="00F76D8E" w:rsidRDefault="00471170" w:rsidP="00471170">
            <w:pPr>
              <w:ind w:firstLine="0"/>
              <w:rPr>
                <w:rFonts w:eastAsia="Times"/>
              </w:rPr>
            </w:pPr>
            <w:r w:rsidRPr="00F76D8E">
              <w:rPr>
                <w:rFonts w:eastAsia="Times"/>
                <w:sz w:val="24"/>
              </w:rPr>
              <w:t>21,8</w:t>
            </w:r>
          </w:p>
        </w:tc>
        <w:tc>
          <w:tcPr>
            <w:tcW w:w="936" w:type="dxa"/>
          </w:tcPr>
          <w:p w14:paraId="78532B9B" w14:textId="77777777" w:rsidR="00471170" w:rsidRPr="00F76D8E" w:rsidRDefault="00471170" w:rsidP="00471170">
            <w:pPr>
              <w:ind w:firstLine="0"/>
              <w:rPr>
                <w:rFonts w:eastAsia="Times"/>
              </w:rPr>
            </w:pPr>
            <w:r w:rsidRPr="00F76D8E">
              <w:rPr>
                <w:rFonts w:eastAsia="Times"/>
                <w:sz w:val="24"/>
              </w:rPr>
              <w:t>25,5</w:t>
            </w:r>
          </w:p>
        </w:tc>
        <w:tc>
          <w:tcPr>
            <w:tcW w:w="936" w:type="dxa"/>
          </w:tcPr>
          <w:p w14:paraId="29BCC655" w14:textId="77777777" w:rsidR="00471170" w:rsidRPr="00F76D8E" w:rsidRDefault="00471170" w:rsidP="00471170">
            <w:pPr>
              <w:ind w:firstLine="0"/>
              <w:rPr>
                <w:rFonts w:eastAsia="Times"/>
              </w:rPr>
            </w:pPr>
            <w:r w:rsidRPr="00F76D8E">
              <w:rPr>
                <w:rFonts w:eastAsia="Times"/>
                <w:sz w:val="24"/>
              </w:rPr>
              <w:t>28,2</w:t>
            </w:r>
          </w:p>
        </w:tc>
        <w:tc>
          <w:tcPr>
            <w:tcW w:w="936" w:type="dxa"/>
          </w:tcPr>
          <w:p w14:paraId="4A116972" w14:textId="77777777" w:rsidR="00471170" w:rsidRPr="00F76D8E" w:rsidRDefault="00471170" w:rsidP="00471170">
            <w:pPr>
              <w:ind w:firstLine="0"/>
              <w:rPr>
                <w:rFonts w:eastAsia="Times"/>
              </w:rPr>
            </w:pPr>
            <w:r w:rsidRPr="00F76D8E">
              <w:rPr>
                <w:rFonts w:eastAsia="Times"/>
                <w:sz w:val="24"/>
              </w:rPr>
              <w:t>31,3</w:t>
            </w:r>
          </w:p>
        </w:tc>
        <w:tc>
          <w:tcPr>
            <w:tcW w:w="936" w:type="dxa"/>
          </w:tcPr>
          <w:p w14:paraId="19070798" w14:textId="77777777" w:rsidR="00471170" w:rsidRPr="00F76D8E" w:rsidRDefault="00471170" w:rsidP="00471170">
            <w:pPr>
              <w:ind w:firstLine="0"/>
              <w:rPr>
                <w:rFonts w:eastAsia="Times"/>
              </w:rPr>
            </w:pPr>
            <w:r w:rsidRPr="00F76D8E">
              <w:rPr>
                <w:rFonts w:eastAsia="Times"/>
                <w:sz w:val="24"/>
              </w:rPr>
              <w:t>32,1</w:t>
            </w:r>
          </w:p>
        </w:tc>
        <w:tc>
          <w:tcPr>
            <w:tcW w:w="936" w:type="dxa"/>
          </w:tcPr>
          <w:p w14:paraId="3DBB0924" w14:textId="77777777" w:rsidR="00471170" w:rsidRPr="00F76D8E" w:rsidRDefault="00471170" w:rsidP="00471170">
            <w:pPr>
              <w:ind w:firstLine="0"/>
              <w:rPr>
                <w:rFonts w:eastAsia="Times"/>
              </w:rPr>
            </w:pPr>
            <w:r w:rsidRPr="00F76D8E">
              <w:rPr>
                <w:rFonts w:eastAsia="Times"/>
                <w:sz w:val="24"/>
              </w:rPr>
              <w:t>33,9</w:t>
            </w:r>
          </w:p>
        </w:tc>
        <w:tc>
          <w:tcPr>
            <w:tcW w:w="936" w:type="dxa"/>
          </w:tcPr>
          <w:p w14:paraId="4B5A8963" w14:textId="77777777" w:rsidR="00471170" w:rsidRPr="00F76D8E" w:rsidRDefault="00471170" w:rsidP="00471170">
            <w:pPr>
              <w:ind w:firstLine="0"/>
              <w:rPr>
                <w:rFonts w:eastAsia="Times"/>
              </w:rPr>
            </w:pPr>
            <w:r w:rsidRPr="00F76D8E">
              <w:rPr>
                <w:rFonts w:eastAsia="Times"/>
                <w:sz w:val="24"/>
              </w:rPr>
              <w:t>39,0</w:t>
            </w:r>
          </w:p>
        </w:tc>
        <w:tc>
          <w:tcPr>
            <w:tcW w:w="936" w:type="dxa"/>
          </w:tcPr>
          <w:p w14:paraId="6B55769A" w14:textId="77777777" w:rsidR="00471170" w:rsidRPr="00F76D8E" w:rsidRDefault="00471170" w:rsidP="00471170">
            <w:pPr>
              <w:ind w:firstLine="0"/>
              <w:rPr>
                <w:rFonts w:eastAsia="Times"/>
              </w:rPr>
            </w:pPr>
            <w:r w:rsidRPr="00F76D8E">
              <w:rPr>
                <w:rFonts w:eastAsia="Times"/>
                <w:sz w:val="24"/>
              </w:rPr>
              <w:t>41,9</w:t>
            </w:r>
          </w:p>
        </w:tc>
      </w:tr>
      <w:tr w:rsidR="00471170" w:rsidRPr="00F76D8E" w14:paraId="6A49A87E" w14:textId="77777777">
        <w:tc>
          <w:tcPr>
            <w:tcW w:w="2808" w:type="dxa"/>
            <w:tcBorders>
              <w:bottom w:val="single" w:sz="4" w:space="0" w:color="auto"/>
            </w:tcBorders>
          </w:tcPr>
          <w:p w14:paraId="35754625"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Total</w:t>
            </w:r>
          </w:p>
        </w:tc>
        <w:tc>
          <w:tcPr>
            <w:tcW w:w="935" w:type="dxa"/>
            <w:tcBorders>
              <w:bottom w:val="single" w:sz="4" w:space="0" w:color="auto"/>
            </w:tcBorders>
          </w:tcPr>
          <w:p w14:paraId="6F10B83B"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608,6</w:t>
            </w:r>
          </w:p>
        </w:tc>
        <w:tc>
          <w:tcPr>
            <w:tcW w:w="935" w:type="dxa"/>
            <w:tcBorders>
              <w:bottom w:val="single" w:sz="4" w:space="0" w:color="auto"/>
            </w:tcBorders>
          </w:tcPr>
          <w:p w14:paraId="6F789183"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210,1</w:t>
            </w:r>
          </w:p>
        </w:tc>
        <w:tc>
          <w:tcPr>
            <w:tcW w:w="935" w:type="dxa"/>
            <w:tcBorders>
              <w:bottom w:val="single" w:sz="4" w:space="0" w:color="auto"/>
            </w:tcBorders>
          </w:tcPr>
          <w:p w14:paraId="7F7345F2"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235,7</w:t>
            </w:r>
          </w:p>
        </w:tc>
        <w:tc>
          <w:tcPr>
            <w:tcW w:w="936" w:type="dxa"/>
            <w:tcBorders>
              <w:bottom w:val="single" w:sz="4" w:space="0" w:color="auto"/>
            </w:tcBorders>
          </w:tcPr>
          <w:p w14:paraId="044F62C2"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273,7</w:t>
            </w:r>
          </w:p>
        </w:tc>
        <w:tc>
          <w:tcPr>
            <w:tcW w:w="936" w:type="dxa"/>
            <w:tcBorders>
              <w:bottom w:val="single" w:sz="4" w:space="0" w:color="auto"/>
            </w:tcBorders>
          </w:tcPr>
          <w:p w14:paraId="748C5A1B"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291,7</w:t>
            </w:r>
          </w:p>
        </w:tc>
        <w:tc>
          <w:tcPr>
            <w:tcW w:w="936" w:type="dxa"/>
            <w:tcBorders>
              <w:bottom w:val="single" w:sz="4" w:space="0" w:color="auto"/>
            </w:tcBorders>
          </w:tcPr>
          <w:p w14:paraId="4769AF66"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320,4</w:t>
            </w:r>
          </w:p>
        </w:tc>
        <w:tc>
          <w:tcPr>
            <w:tcW w:w="936" w:type="dxa"/>
            <w:tcBorders>
              <w:bottom w:val="single" w:sz="4" w:space="0" w:color="auto"/>
            </w:tcBorders>
          </w:tcPr>
          <w:p w14:paraId="3C7AC3FB"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316,6</w:t>
            </w:r>
          </w:p>
        </w:tc>
        <w:tc>
          <w:tcPr>
            <w:tcW w:w="936" w:type="dxa"/>
            <w:tcBorders>
              <w:bottom w:val="single" w:sz="4" w:space="0" w:color="auto"/>
            </w:tcBorders>
          </w:tcPr>
          <w:p w14:paraId="4CBD4B8D"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316,0</w:t>
            </w:r>
          </w:p>
        </w:tc>
        <w:tc>
          <w:tcPr>
            <w:tcW w:w="936" w:type="dxa"/>
            <w:tcBorders>
              <w:bottom w:val="single" w:sz="4" w:space="0" w:color="auto"/>
            </w:tcBorders>
          </w:tcPr>
          <w:p w14:paraId="1508321F"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308,9</w:t>
            </w:r>
          </w:p>
        </w:tc>
        <w:tc>
          <w:tcPr>
            <w:tcW w:w="936" w:type="dxa"/>
            <w:tcBorders>
              <w:bottom w:val="single" w:sz="4" w:space="0" w:color="auto"/>
            </w:tcBorders>
          </w:tcPr>
          <w:p w14:paraId="76779731" w14:textId="77777777" w:rsidR="00471170" w:rsidRPr="00F76D8E" w:rsidRDefault="00471170" w:rsidP="00471170">
            <w:pPr>
              <w:spacing w:before="120" w:after="120"/>
              <w:ind w:firstLine="0"/>
              <w:rPr>
                <w:rFonts w:eastAsia="Times"/>
                <w:lang w:bidi="fr-FR"/>
              </w:rPr>
            </w:pPr>
            <w:r w:rsidRPr="00F76D8E">
              <w:rPr>
                <w:rFonts w:eastAsia="Times"/>
                <w:sz w:val="24"/>
                <w:lang w:eastAsia="fr-FR" w:bidi="fr-FR"/>
              </w:rPr>
              <w:t>336,2</w:t>
            </w:r>
          </w:p>
        </w:tc>
        <w:tc>
          <w:tcPr>
            <w:tcW w:w="936" w:type="dxa"/>
            <w:tcBorders>
              <w:bottom w:val="single" w:sz="4" w:space="0" w:color="auto"/>
            </w:tcBorders>
          </w:tcPr>
          <w:p w14:paraId="64F01B06" w14:textId="77777777" w:rsidR="00471170" w:rsidRPr="00F76D8E" w:rsidRDefault="00471170" w:rsidP="00471170">
            <w:pPr>
              <w:spacing w:before="120" w:after="120"/>
              <w:ind w:firstLine="0"/>
              <w:rPr>
                <w:rFonts w:eastAsia="Times"/>
              </w:rPr>
            </w:pPr>
            <w:r w:rsidRPr="00F76D8E">
              <w:rPr>
                <w:rFonts w:eastAsia="Times"/>
                <w:sz w:val="24"/>
                <w:lang w:eastAsia="fr-FR" w:bidi="fr-FR"/>
              </w:rPr>
              <w:t>368,9</w:t>
            </w:r>
          </w:p>
        </w:tc>
      </w:tr>
    </w:tbl>
    <w:p w14:paraId="26D1D885" w14:textId="77777777" w:rsidR="00471170" w:rsidRDefault="00471170" w:rsidP="00471170">
      <w:pPr>
        <w:spacing w:before="120" w:after="120"/>
        <w:jc w:val="both"/>
      </w:pPr>
    </w:p>
    <w:p w14:paraId="5B6C2BA0" w14:textId="77777777" w:rsidR="00471170" w:rsidRDefault="00471170" w:rsidP="00471170">
      <w:pPr>
        <w:spacing w:before="120" w:after="120"/>
        <w:jc w:val="both"/>
      </w:pPr>
    </w:p>
    <w:p w14:paraId="5FD273A3" w14:textId="77777777" w:rsidR="00471170" w:rsidRDefault="00471170" w:rsidP="00471170">
      <w:pPr>
        <w:spacing w:before="120" w:after="120"/>
        <w:jc w:val="both"/>
        <w:sectPr w:rsidR="00471170" w:rsidSect="00471170">
          <w:pgSz w:w="15840" w:h="12240" w:orient="landscape"/>
          <w:pgMar w:top="1440" w:right="1440" w:bottom="720" w:left="1440" w:header="720" w:footer="720" w:gutter="0"/>
          <w:cols w:space="720"/>
        </w:sectPr>
      </w:pPr>
    </w:p>
    <w:p w14:paraId="27AB1E3D" w14:textId="77777777" w:rsidR="00471170" w:rsidRDefault="00471170" w:rsidP="00471170">
      <w:pPr>
        <w:pStyle w:val="p"/>
        <w:rPr>
          <w:lang w:eastAsia="fr-FR" w:bidi="fr-FR"/>
        </w:rPr>
      </w:pPr>
      <w:r>
        <w:rPr>
          <w:lang w:eastAsia="fr-FR" w:bidi="fr-FR"/>
        </w:rPr>
        <w:t>[208]</w:t>
      </w:r>
    </w:p>
    <w:p w14:paraId="6AB3E4D2" w14:textId="77777777" w:rsidR="00471170" w:rsidRPr="00931B41" w:rsidRDefault="00471170" w:rsidP="00471170">
      <w:pPr>
        <w:pStyle w:val="p"/>
      </w:pPr>
    </w:p>
    <w:p w14:paraId="125E4441" w14:textId="77777777" w:rsidR="00471170" w:rsidRPr="00931B41" w:rsidRDefault="00471170" w:rsidP="00471170">
      <w:pPr>
        <w:pStyle w:val="figtitre"/>
      </w:pPr>
      <w:r w:rsidRPr="00931B41">
        <w:t>Tableau n° 31</w:t>
      </w:r>
    </w:p>
    <w:p w14:paraId="456D1DAC" w14:textId="77777777" w:rsidR="00471170" w:rsidRPr="00931B41" w:rsidRDefault="00471170" w:rsidP="00471170">
      <w:pPr>
        <w:pStyle w:val="figtitrest"/>
      </w:pPr>
      <w:r w:rsidRPr="00931B41">
        <w:t>Répartition du budget global de construction des logements,</w:t>
      </w:r>
      <w:r w:rsidRPr="00931B41">
        <w:br/>
        <w:t>suivant la source de financement, France, 1968</w:t>
      </w:r>
      <w:r w:rsidRPr="00931B41">
        <w:br/>
      </w:r>
      <w:r>
        <w:t>(</w:t>
      </w:r>
      <w:r w:rsidRPr="00931B41">
        <w:t>en francs nouveaux)</w:t>
      </w:r>
    </w:p>
    <w:tbl>
      <w:tblPr>
        <w:tblW w:w="0" w:type="auto"/>
        <w:tblInd w:w="1188" w:type="dxa"/>
        <w:tblLook w:val="00BF" w:firstRow="1" w:lastRow="0" w:firstColumn="1" w:lastColumn="0" w:noHBand="0" w:noVBand="0"/>
      </w:tblPr>
      <w:tblGrid>
        <w:gridCol w:w="3420"/>
        <w:gridCol w:w="2340"/>
      </w:tblGrid>
      <w:tr w:rsidR="00471170" w:rsidRPr="005A31E8" w14:paraId="55BAE8F9" w14:textId="77777777">
        <w:tc>
          <w:tcPr>
            <w:tcW w:w="3420" w:type="dxa"/>
          </w:tcPr>
          <w:p w14:paraId="061821D6"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 Organismes publics</w:t>
            </w:r>
          </w:p>
        </w:tc>
        <w:tc>
          <w:tcPr>
            <w:tcW w:w="2340" w:type="dxa"/>
          </w:tcPr>
          <w:p w14:paraId="66D6B3C1"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10 milliards</w:t>
            </w:r>
          </w:p>
        </w:tc>
      </w:tr>
      <w:tr w:rsidR="00471170" w:rsidRPr="005A31E8" w14:paraId="218B0847" w14:textId="77777777">
        <w:tc>
          <w:tcPr>
            <w:tcW w:w="3420" w:type="dxa"/>
          </w:tcPr>
          <w:p w14:paraId="7E888DF1"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 Organismes privés</w:t>
            </w:r>
          </w:p>
        </w:tc>
        <w:tc>
          <w:tcPr>
            <w:tcW w:w="2340" w:type="dxa"/>
          </w:tcPr>
          <w:p w14:paraId="57BA4F8F"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10,4 milliards</w:t>
            </w:r>
          </w:p>
        </w:tc>
      </w:tr>
      <w:tr w:rsidR="00471170" w:rsidRPr="005A31E8" w14:paraId="0FF8561F" w14:textId="77777777">
        <w:tc>
          <w:tcPr>
            <w:tcW w:w="3420" w:type="dxa"/>
          </w:tcPr>
          <w:p w14:paraId="6DC951C6"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 Apports des acquéreurs</w:t>
            </w:r>
          </w:p>
        </w:tc>
        <w:tc>
          <w:tcPr>
            <w:tcW w:w="2340" w:type="dxa"/>
            <w:tcBorders>
              <w:bottom w:val="double" w:sz="4" w:space="0" w:color="auto"/>
            </w:tcBorders>
          </w:tcPr>
          <w:p w14:paraId="5F530BCB"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18,8 milliards</w:t>
            </w:r>
          </w:p>
        </w:tc>
      </w:tr>
      <w:tr w:rsidR="00471170" w:rsidRPr="005A31E8" w14:paraId="2EFF11FB" w14:textId="77777777">
        <w:tc>
          <w:tcPr>
            <w:tcW w:w="3420" w:type="dxa"/>
          </w:tcPr>
          <w:p w14:paraId="450CA1E7" w14:textId="77777777" w:rsidR="00471170" w:rsidRPr="005A31E8" w:rsidRDefault="00471170" w:rsidP="00471170">
            <w:pPr>
              <w:spacing w:before="120" w:after="120"/>
              <w:ind w:firstLine="0"/>
              <w:jc w:val="both"/>
              <w:rPr>
                <w:sz w:val="24"/>
                <w:lang w:eastAsia="fr-FR" w:bidi="fr-FR"/>
              </w:rPr>
            </w:pPr>
          </w:p>
        </w:tc>
        <w:tc>
          <w:tcPr>
            <w:tcW w:w="2340" w:type="dxa"/>
            <w:tcBorders>
              <w:top w:val="double" w:sz="4" w:space="0" w:color="auto"/>
            </w:tcBorders>
          </w:tcPr>
          <w:p w14:paraId="10ABEF11" w14:textId="77777777" w:rsidR="00471170" w:rsidRPr="005A31E8" w:rsidRDefault="00471170" w:rsidP="00471170">
            <w:pPr>
              <w:spacing w:before="120" w:after="120"/>
              <w:ind w:firstLine="0"/>
              <w:jc w:val="both"/>
              <w:rPr>
                <w:sz w:val="24"/>
                <w:lang w:eastAsia="fr-FR" w:bidi="fr-FR"/>
              </w:rPr>
            </w:pPr>
            <w:r w:rsidRPr="005A31E8">
              <w:rPr>
                <w:sz w:val="24"/>
                <w:lang w:eastAsia="fr-FR" w:bidi="fr-FR"/>
              </w:rPr>
              <w:t>31,2 milliards</w:t>
            </w:r>
          </w:p>
        </w:tc>
      </w:tr>
    </w:tbl>
    <w:p w14:paraId="0A618382" w14:textId="77777777" w:rsidR="00471170" w:rsidRDefault="00471170" w:rsidP="00471170">
      <w:pPr>
        <w:spacing w:before="120" w:after="120"/>
        <w:jc w:val="both"/>
        <w:rPr>
          <w:sz w:val="24"/>
          <w:lang w:eastAsia="fr-FR" w:bidi="fr-FR"/>
        </w:rPr>
      </w:pPr>
    </w:p>
    <w:p w14:paraId="59FEC3FA" w14:textId="77777777" w:rsidR="00471170" w:rsidRPr="00F31F3B" w:rsidRDefault="00471170" w:rsidP="00471170">
      <w:pPr>
        <w:spacing w:before="120" w:after="120"/>
        <w:jc w:val="both"/>
        <w:rPr>
          <w:sz w:val="24"/>
        </w:rPr>
      </w:pPr>
    </w:p>
    <w:p w14:paraId="1DB13F0A" w14:textId="77777777" w:rsidR="00471170" w:rsidRPr="00931B41" w:rsidRDefault="00471170" w:rsidP="00471170">
      <w:pPr>
        <w:spacing w:before="120" w:after="120"/>
        <w:jc w:val="both"/>
      </w:pPr>
      <w:r w:rsidRPr="00931B41">
        <w:rPr>
          <w:lang w:eastAsia="fr-FR" w:bidi="fr-FR"/>
        </w:rPr>
        <w:t>Depuis la loi Siegfried (1894) facilitant la construction d’habitations à bon marché, l’État français n’a cessé d’intervenir dans le financement de la construction à caractère social, en particulier, en octroyant des prêts à très longue durée et à bas taux d’intérêt à des organismes</w:t>
      </w:r>
      <w:r>
        <w:rPr>
          <w:lang w:eastAsia="fr-FR" w:bidi="fr-FR"/>
        </w:rPr>
        <w:t xml:space="preserve"> pu</w:t>
      </w:r>
      <w:r w:rsidRPr="00931B41">
        <w:rPr>
          <w:lang w:eastAsia="fr-FR" w:bidi="fr-FR"/>
        </w:rPr>
        <w:t>blics chargés de construire et gérer des h</w:t>
      </w:r>
      <w:r>
        <w:rPr>
          <w:lang w:eastAsia="fr-FR" w:bidi="fr-FR"/>
        </w:rPr>
        <w:t>abitations à loyer modéré (H.L.</w:t>
      </w:r>
      <w:r w:rsidRPr="00931B41">
        <w:rPr>
          <w:lang w:eastAsia="fr-FR" w:bidi="fr-FR"/>
        </w:rPr>
        <w:t>M.</w:t>
      </w:r>
      <w:r>
        <w:rPr>
          <w:lang w:eastAsia="fr-FR" w:bidi="fr-FR"/>
        </w:rPr>
        <w:t> </w:t>
      </w:r>
      <w:r>
        <w:rPr>
          <w:rStyle w:val="Appelnotedebasdep"/>
          <w:lang w:eastAsia="fr-FR" w:bidi="fr-FR"/>
        </w:rPr>
        <w:footnoteReference w:id="299"/>
      </w:r>
      <w:r w:rsidRPr="00931B41">
        <w:rPr>
          <w:lang w:eastAsia="fr-FR" w:bidi="fr-FR"/>
        </w:rPr>
        <w:t>). D’autres formules financières sont prévues à des conditions plus onéreuses (Logécos) et d’autres sont en fait des subventions pour stimule</w:t>
      </w:r>
      <w:r>
        <w:rPr>
          <w:lang w:eastAsia="fr-FR" w:bidi="fr-FR"/>
        </w:rPr>
        <w:t>r la construction privée (I.L.</w:t>
      </w:r>
      <w:r w:rsidRPr="00931B41">
        <w:rPr>
          <w:lang w:eastAsia="fr-FR" w:bidi="fr-FR"/>
        </w:rPr>
        <w:t>N. et logements privés). Le volume et les formes de cette aide ont varié, en fonction de la politique économique suivie et, parfois, de la stratégie sociale de la classe dominante. Ainsi, le premier tiers du siècle a été dominé par deux mouvements parallèles : le piétinement d</w:t>
      </w:r>
      <w:r>
        <w:rPr>
          <w:lang w:eastAsia="fr-FR" w:bidi="fr-FR"/>
        </w:rPr>
        <w:t>e la construction des H.B.</w:t>
      </w:r>
      <w:r w:rsidRPr="00931B41">
        <w:rPr>
          <w:lang w:eastAsia="fr-FR" w:bidi="fr-FR"/>
        </w:rPr>
        <w:t>M. (il faudra attendre 1921 pour qu’une décision d’ensemble soit prise et la loi Loucheur (1928), pour qu’un début de programme soit entrepris) et la floraison des lotissements pavillonnaires après 1920, préparée par la loi Ribot (1908), favorisée par la loi Loucheur et en parfa</w:t>
      </w:r>
      <w:r>
        <w:rPr>
          <w:lang w:eastAsia="fr-FR" w:bidi="fr-FR"/>
        </w:rPr>
        <w:t>it accord avec l’idéologie intég</w:t>
      </w:r>
      <w:r w:rsidRPr="00931B41">
        <w:rPr>
          <w:lang w:eastAsia="fr-FR" w:bidi="fr-FR"/>
        </w:rPr>
        <w:t xml:space="preserve">ratrice, qui voulait faire cesser la lutte de classes en </w:t>
      </w:r>
      <w:r>
        <w:rPr>
          <w:lang w:eastAsia="fr-FR" w:bidi="fr-FR"/>
        </w:rPr>
        <w:t>f</w:t>
      </w:r>
      <w:r w:rsidRPr="00931B41">
        <w:rPr>
          <w:lang w:eastAsia="fr-FR" w:bidi="fr-FR"/>
        </w:rPr>
        <w:t>aisant de chaque ouvrier un propriétaire... en d</w:t>
      </w:r>
      <w:r w:rsidRPr="00931B41">
        <w:rPr>
          <w:lang w:eastAsia="fr-FR" w:bidi="fr-FR"/>
        </w:rPr>
        <w:t>e</w:t>
      </w:r>
      <w:r w:rsidRPr="00931B41">
        <w:rPr>
          <w:lang w:eastAsia="fr-FR" w:bidi="fr-FR"/>
        </w:rPr>
        <w:t>hors de son travail.</w:t>
      </w:r>
    </w:p>
    <w:p w14:paraId="33CC27B8" w14:textId="77777777" w:rsidR="00471170" w:rsidRPr="00931B41" w:rsidRDefault="00471170" w:rsidP="00471170">
      <w:pPr>
        <w:spacing w:before="120" w:after="120"/>
        <w:jc w:val="both"/>
      </w:pPr>
      <w:r w:rsidRPr="00931B41">
        <w:rPr>
          <w:lang w:eastAsia="fr-FR" w:bidi="fr-FR"/>
        </w:rPr>
        <w:t xml:space="preserve">Cette stratégie a tourné court, dans la mesure où elle n’a pu réaliser que la </w:t>
      </w:r>
      <w:r w:rsidRPr="00F31F3B">
        <w:rPr>
          <w:i/>
        </w:rPr>
        <w:t>forme</w:t>
      </w:r>
      <w:r w:rsidRPr="00931B41">
        <w:rPr>
          <w:lang w:eastAsia="fr-FR" w:bidi="fr-FR"/>
        </w:rPr>
        <w:t xml:space="preserve"> du logement (maison individuelle) et son statut (acce</w:t>
      </w:r>
      <w:r w:rsidRPr="00931B41">
        <w:rPr>
          <w:lang w:eastAsia="fr-FR" w:bidi="fr-FR"/>
        </w:rPr>
        <w:t>s</w:t>
      </w:r>
      <w:r w:rsidRPr="00931B41">
        <w:rPr>
          <w:lang w:eastAsia="fr-FR" w:bidi="fr-FR"/>
        </w:rPr>
        <w:t>sion à la propriété), mais dans des conditions économiques telles qu’elle a désintégré l’habitat en l’éparpillant dans la périphérie des agglomérations et en négligeant tous les problèmes d’équipement, communications et environnement en général. Le résultat est l’échec de l’ensemble de l’entreprise, et la constitution d’un fort mouvement revendicatif parmi les pavillonnaires</w:t>
      </w:r>
      <w:r>
        <w:rPr>
          <w:lang w:eastAsia="fr-FR" w:bidi="fr-FR"/>
        </w:rPr>
        <w:t> </w:t>
      </w:r>
      <w:r>
        <w:rPr>
          <w:rStyle w:val="Appelnotedebasdep"/>
          <w:lang w:eastAsia="fr-FR" w:bidi="fr-FR"/>
        </w:rPr>
        <w:footnoteReference w:id="300"/>
      </w:r>
      <w:r w:rsidRPr="00931B41">
        <w:rPr>
          <w:lang w:eastAsia="fr-FR" w:bidi="fr-FR"/>
        </w:rPr>
        <w:t xml:space="preserve">... </w:t>
      </w:r>
      <w:r>
        <w:rPr>
          <w:lang w:eastAsia="fr-FR" w:bidi="fr-FR"/>
        </w:rPr>
        <w:t>À</w:t>
      </w:r>
      <w:r w:rsidRPr="00931B41">
        <w:rPr>
          <w:lang w:eastAsia="fr-FR" w:bidi="fr-FR"/>
        </w:rPr>
        <w:t xml:space="preserve"> la base d’une telle polit</w:t>
      </w:r>
      <w:r w:rsidRPr="00931B41">
        <w:rPr>
          <w:lang w:eastAsia="fr-FR" w:bidi="fr-FR"/>
        </w:rPr>
        <w:t>i</w:t>
      </w:r>
      <w:r w:rsidRPr="00931B41">
        <w:rPr>
          <w:lang w:eastAsia="fr-FR" w:bidi="fr-FR"/>
        </w:rPr>
        <w:t>que, la faiblesse de</w:t>
      </w:r>
      <w:r>
        <w:t xml:space="preserve"> </w:t>
      </w:r>
      <w:r>
        <w:rPr>
          <w:lang w:eastAsia="fr-FR" w:bidi="fr-FR"/>
        </w:rPr>
        <w:t>[209] l’eff</w:t>
      </w:r>
      <w:r w:rsidRPr="00931B41">
        <w:rPr>
          <w:lang w:eastAsia="fr-FR" w:bidi="fr-FR"/>
        </w:rPr>
        <w:t>ort financier que l’État français était prêt à consentir en ce sens, et le caractère avant tout idéologique, centré sur la « paix soci</w:t>
      </w:r>
      <w:r w:rsidRPr="00931B41">
        <w:rPr>
          <w:lang w:eastAsia="fr-FR" w:bidi="fr-FR"/>
        </w:rPr>
        <w:t>a</w:t>
      </w:r>
      <w:r w:rsidRPr="00931B41">
        <w:rPr>
          <w:lang w:eastAsia="fr-FR" w:bidi="fr-FR"/>
        </w:rPr>
        <w:t>le », du traitement du problème.</w:t>
      </w:r>
    </w:p>
    <w:p w14:paraId="3A1C8374" w14:textId="77777777" w:rsidR="00471170" w:rsidRPr="00931B41" w:rsidRDefault="00471170" w:rsidP="00471170">
      <w:pPr>
        <w:spacing w:before="120" w:after="120"/>
        <w:jc w:val="both"/>
      </w:pPr>
      <w:r w:rsidRPr="00931B41">
        <w:rPr>
          <w:lang w:eastAsia="fr-FR" w:bidi="fr-FR"/>
        </w:rPr>
        <w:t>La crise économique des années trente et les destructions de la guerre aggravent la crise à ce point que la pression sociale devient menaçante, et la pénurie, dysfonctionnelle pour la mobilité nécessaire de la main-d’œuvre. Une réponse publique massive de l’initiative d</w:t>
      </w:r>
      <w:r w:rsidRPr="00931B41">
        <w:rPr>
          <w:lang w:eastAsia="fr-FR" w:bidi="fr-FR"/>
        </w:rPr>
        <w:t>e</w:t>
      </w:r>
      <w:r w:rsidRPr="00931B41">
        <w:rPr>
          <w:lang w:eastAsia="fr-FR" w:bidi="fr-FR"/>
        </w:rPr>
        <w:t>vient indispensable : entre 1945 et 1955</w:t>
      </w:r>
      <w:r>
        <w:rPr>
          <w:lang w:eastAsia="fr-FR" w:bidi="fr-FR"/>
        </w:rPr>
        <w:t xml:space="preserve">, </w:t>
      </w:r>
      <w:r w:rsidRPr="00931B41">
        <w:rPr>
          <w:lang w:eastAsia="fr-FR" w:bidi="fr-FR"/>
        </w:rPr>
        <w:t>un ensemble de dispositions (prêts spéciaux, 1</w:t>
      </w:r>
      <w:r>
        <w:rPr>
          <w:lang w:eastAsia="fr-FR" w:bidi="fr-FR"/>
        </w:rPr>
        <w:t> %</w:t>
      </w:r>
      <w:r w:rsidRPr="00931B41">
        <w:rPr>
          <w:lang w:eastAsia="fr-FR" w:bidi="fr-FR"/>
        </w:rPr>
        <w:t xml:space="preserve"> p</w:t>
      </w:r>
      <w:r>
        <w:rPr>
          <w:lang w:eastAsia="fr-FR" w:bidi="fr-FR"/>
        </w:rPr>
        <w:t>atronal, Logécos, crédits H.L.</w:t>
      </w:r>
      <w:r w:rsidRPr="00931B41">
        <w:rPr>
          <w:lang w:eastAsia="fr-FR" w:bidi="fr-FR"/>
        </w:rPr>
        <w:t>M.) vient alléger le décalage énorme qui s’était produit, en particulier avec l’essor d</w:t>
      </w:r>
      <w:r w:rsidRPr="00931B41">
        <w:rPr>
          <w:lang w:eastAsia="fr-FR" w:bidi="fr-FR"/>
        </w:rPr>
        <w:t>é</w:t>
      </w:r>
      <w:r w:rsidRPr="00931B41">
        <w:rPr>
          <w:lang w:eastAsia="fr-FR" w:bidi="fr-FR"/>
        </w:rPr>
        <w:t>mographique et la concentration urbaine.</w:t>
      </w:r>
    </w:p>
    <w:p w14:paraId="72EBC929" w14:textId="77777777" w:rsidR="00471170" w:rsidRPr="00931B41" w:rsidRDefault="00471170" w:rsidP="00471170">
      <w:pPr>
        <w:spacing w:before="120" w:after="120"/>
        <w:jc w:val="both"/>
      </w:pPr>
      <w:r w:rsidRPr="00931B41">
        <w:rPr>
          <w:lang w:eastAsia="fr-FR" w:bidi="fr-FR"/>
        </w:rPr>
        <w:t>Ainsi, en 1967, 63</w:t>
      </w:r>
      <w:r>
        <w:rPr>
          <w:lang w:eastAsia="fr-FR" w:bidi="fr-FR"/>
        </w:rPr>
        <w:t> %</w:t>
      </w:r>
      <w:r w:rsidRPr="00931B41">
        <w:rPr>
          <w:lang w:eastAsia="fr-FR" w:bidi="fr-FR"/>
        </w:rPr>
        <w:t xml:space="preserve"> des logements construits l’étaient avec des fonds publics. La </w:t>
      </w:r>
      <w:r w:rsidRPr="00F31F3B">
        <w:rPr>
          <w:i/>
        </w:rPr>
        <w:t>forme</w:t>
      </w:r>
      <w:r w:rsidRPr="00931B41">
        <w:rPr>
          <w:lang w:eastAsia="fr-FR" w:bidi="fr-FR"/>
        </w:rPr>
        <w:t xml:space="preserve"> prise par ces logements est la conséquence du mécanisme qui est à la base du mouvement : il fallait faire vite, à des prix accessibles, donc sur des terrains libérés et peu chers, situés à la périphérie des agglomérations ; et il fallait construire massivement, si possible en série, des tranches entières de logements collectifs. Et ce furent les </w:t>
      </w:r>
      <w:r w:rsidRPr="00F31F3B">
        <w:rPr>
          <w:i/>
        </w:rPr>
        <w:t>grands ensembles</w:t>
      </w:r>
      <w:r w:rsidRPr="00931B41">
        <w:t xml:space="preserve">, </w:t>
      </w:r>
      <w:r w:rsidRPr="00931B41">
        <w:rPr>
          <w:lang w:eastAsia="fr-FR" w:bidi="fr-FR"/>
        </w:rPr>
        <w:t>qui vinrent modifier le paysage français et alimenter toutes les idéologies réactionnaires sur la déshumanis</w:t>
      </w:r>
      <w:r w:rsidRPr="00931B41">
        <w:rPr>
          <w:lang w:eastAsia="fr-FR" w:bidi="fr-FR"/>
        </w:rPr>
        <w:t>a</w:t>
      </w:r>
      <w:r w:rsidRPr="00931B41">
        <w:rPr>
          <w:lang w:eastAsia="fr-FR" w:bidi="fr-FR"/>
        </w:rPr>
        <w:t>tion de la ville, s’appuyant sur l’insatisfaction parfaitement légitime des habitants logés au rabais</w:t>
      </w:r>
      <w:r>
        <w:rPr>
          <w:lang w:eastAsia="fr-FR" w:bidi="fr-FR"/>
        </w:rPr>
        <w:t> </w:t>
      </w:r>
      <w:r>
        <w:rPr>
          <w:rStyle w:val="Appelnotedebasdep"/>
          <w:lang w:eastAsia="fr-FR" w:bidi="fr-FR"/>
        </w:rPr>
        <w:footnoteReference w:id="301"/>
      </w:r>
      <w:r w:rsidRPr="00931B41">
        <w:rPr>
          <w:lang w:eastAsia="fr-FR" w:bidi="fr-FR"/>
        </w:rPr>
        <w:t>, et qui mettaient sur le compte de la forme ce qui tenait aux insuffisances d’équipement, et à la déportation spatiale, directement déterminés par la nécessité d’un bas prix de r</w:t>
      </w:r>
      <w:r w:rsidRPr="00931B41">
        <w:rPr>
          <w:lang w:eastAsia="fr-FR" w:bidi="fr-FR"/>
        </w:rPr>
        <w:t>e</w:t>
      </w:r>
      <w:r w:rsidRPr="00931B41">
        <w:rPr>
          <w:lang w:eastAsia="fr-FR" w:bidi="fr-FR"/>
        </w:rPr>
        <w:t>vient.</w:t>
      </w:r>
    </w:p>
    <w:p w14:paraId="5A9129CC" w14:textId="77777777" w:rsidR="00471170" w:rsidRPr="00931B41" w:rsidRDefault="00471170" w:rsidP="00471170">
      <w:pPr>
        <w:spacing w:before="120" w:after="120"/>
        <w:jc w:val="both"/>
      </w:pPr>
      <w:r w:rsidRPr="00931B41">
        <w:rPr>
          <w:lang w:eastAsia="fr-FR" w:bidi="fr-FR"/>
        </w:rPr>
        <w:t xml:space="preserve">Ce processus explique aussi le </w:t>
      </w:r>
      <w:r w:rsidRPr="00F31F3B">
        <w:rPr>
          <w:i/>
        </w:rPr>
        <w:t>statut social</w:t>
      </w:r>
      <w:r w:rsidRPr="00931B41">
        <w:t>.</w:t>
      </w:r>
      <w:r w:rsidRPr="00931B41">
        <w:rPr>
          <w:lang w:eastAsia="fr-FR" w:bidi="fr-FR"/>
        </w:rPr>
        <w:t xml:space="preserve"> Ainsi, si l’enquête de Paul Clerc montre l’absence de différences significatives </w:t>
      </w:r>
      <w:r w:rsidRPr="00F31F3B">
        <w:rPr>
          <w:i/>
        </w:rPr>
        <w:t>moyennes</w:t>
      </w:r>
      <w:r w:rsidRPr="00931B41">
        <w:rPr>
          <w:lang w:eastAsia="fr-FR" w:bidi="fr-FR"/>
        </w:rPr>
        <w:t xml:space="preserve"> entre les grands ensembles et les grandes agglomérations</w:t>
      </w:r>
      <w:r>
        <w:rPr>
          <w:lang w:eastAsia="fr-FR" w:bidi="fr-FR"/>
        </w:rPr>
        <w:t> </w:t>
      </w:r>
      <w:r>
        <w:rPr>
          <w:rStyle w:val="Appelnotedebasdep"/>
          <w:lang w:eastAsia="fr-FR" w:bidi="fr-FR"/>
        </w:rPr>
        <w:footnoteReference w:id="302"/>
      </w:r>
      <w:r>
        <w:rPr>
          <w:lang w:eastAsia="fr-FR" w:bidi="fr-FR"/>
        </w:rPr>
        <w:t>, une r</w:t>
      </w:r>
      <w:r>
        <w:rPr>
          <w:lang w:eastAsia="fr-FR" w:bidi="fr-FR"/>
        </w:rPr>
        <w:t>é</w:t>
      </w:r>
      <w:r>
        <w:rPr>
          <w:lang w:eastAsia="fr-FR" w:bidi="fr-FR"/>
        </w:rPr>
        <w:t>cente étude de Chambo</w:t>
      </w:r>
      <w:r w:rsidRPr="00931B41">
        <w:rPr>
          <w:lang w:eastAsia="fr-FR" w:bidi="fr-FR"/>
        </w:rPr>
        <w:t>redon et Lemaire</w:t>
      </w:r>
      <w:r>
        <w:rPr>
          <w:lang w:eastAsia="fr-FR" w:bidi="fr-FR"/>
        </w:rPr>
        <w:t> </w:t>
      </w:r>
      <w:r>
        <w:rPr>
          <w:rStyle w:val="Appelnotedebasdep"/>
          <w:lang w:eastAsia="fr-FR" w:bidi="fr-FR"/>
        </w:rPr>
        <w:footnoteReference w:id="303"/>
      </w:r>
      <w:r w:rsidRPr="00931B41">
        <w:rPr>
          <w:lang w:eastAsia="fr-FR" w:bidi="fr-FR"/>
        </w:rPr>
        <w:t xml:space="preserve"> insiste sur la spécificité sociale du grand ensemble, coupé de la banlieue environnante et diff</w:t>
      </w:r>
      <w:r w:rsidRPr="00931B41">
        <w:rPr>
          <w:lang w:eastAsia="fr-FR" w:bidi="fr-FR"/>
        </w:rPr>
        <w:t>é</w:t>
      </w:r>
      <w:r w:rsidRPr="00931B41">
        <w:rPr>
          <w:lang w:eastAsia="fr-FR" w:bidi="fr-FR"/>
        </w:rPr>
        <w:t>rencié à l’intérieur entre les résidents de passage, appartenant aux couches moyennes, et les résidents permanents, en majorité ouvriers, qui donnent le ton social de ce milieu écologique, en constituant les rares manifestations de vie sociale à l’intérieur de leur unité de rés</w:t>
      </w:r>
      <w:r w:rsidRPr="00931B41">
        <w:rPr>
          <w:lang w:eastAsia="fr-FR" w:bidi="fr-FR"/>
        </w:rPr>
        <w:t>i</w:t>
      </w:r>
      <w:r w:rsidRPr="00931B41">
        <w:rPr>
          <w:lang w:eastAsia="fr-FR" w:bidi="fr-FR"/>
        </w:rPr>
        <w:t>dence.</w:t>
      </w:r>
    </w:p>
    <w:p w14:paraId="0DFD5359" w14:textId="77777777" w:rsidR="00471170" w:rsidRDefault="00471170" w:rsidP="00471170">
      <w:pPr>
        <w:spacing w:before="120" w:after="120"/>
        <w:jc w:val="both"/>
        <w:rPr>
          <w:lang w:eastAsia="fr-FR" w:bidi="fr-FR"/>
        </w:rPr>
      </w:pPr>
      <w:r w:rsidRPr="00931B41">
        <w:rPr>
          <w:lang w:eastAsia="fr-FR" w:bidi="fr-FR"/>
        </w:rPr>
        <w:t>Toutefois, une fois limitées les conséquences extrêmes de la crise, l’État cherche à se débarrasser de la charge</w:t>
      </w:r>
      <w:r>
        <w:t xml:space="preserve"> [210] </w:t>
      </w:r>
      <w:r w:rsidRPr="00931B41">
        <w:rPr>
          <w:lang w:eastAsia="fr-FR" w:bidi="fr-FR"/>
        </w:rPr>
        <w:t>financière destinée à la construction, en essayant de rentabiliser le secteur pour y attirer les capitaux privés. Ainsi, en 1964, la part des fonds publics dans le f</w:t>
      </w:r>
      <w:r w:rsidRPr="00931B41">
        <w:rPr>
          <w:lang w:eastAsia="fr-FR" w:bidi="fr-FR"/>
        </w:rPr>
        <w:t>i</w:t>
      </w:r>
      <w:r w:rsidRPr="00931B41">
        <w:rPr>
          <w:lang w:eastAsia="fr-FR" w:bidi="fr-FR"/>
        </w:rPr>
        <w:t>nancement du logement n’était que de 43</w:t>
      </w:r>
      <w:r>
        <w:rPr>
          <w:lang w:eastAsia="fr-FR" w:bidi="fr-FR"/>
        </w:rPr>
        <w:t> % </w:t>
      </w:r>
      <w:r>
        <w:rPr>
          <w:rStyle w:val="Appelnotedebasdep"/>
          <w:lang w:eastAsia="fr-FR" w:bidi="fr-FR"/>
        </w:rPr>
        <w:footnoteReference w:id="304"/>
      </w:r>
      <w:r w:rsidRPr="00931B41">
        <w:rPr>
          <w:lang w:eastAsia="fr-FR" w:bidi="fr-FR"/>
        </w:rPr>
        <w:t xml:space="preserve"> et, en 1968, de 33</w:t>
      </w:r>
      <w:r>
        <w:rPr>
          <w:lang w:eastAsia="fr-FR" w:bidi="fr-FR"/>
        </w:rPr>
        <w:t> % </w:t>
      </w:r>
      <w:r>
        <w:rPr>
          <w:rStyle w:val="Appelnotedebasdep"/>
          <w:lang w:eastAsia="fr-FR" w:bidi="fr-FR"/>
        </w:rPr>
        <w:footnoteReference w:id="305"/>
      </w:r>
      <w:r w:rsidRPr="00931B41">
        <w:rPr>
          <w:lang w:eastAsia="fr-FR" w:bidi="fr-FR"/>
        </w:rPr>
        <w:t>. De</w:t>
      </w:r>
      <w:r>
        <w:rPr>
          <w:lang w:eastAsia="fr-FR" w:bidi="fr-FR"/>
        </w:rPr>
        <w:t xml:space="preserve"> 1955 à 1964, la part des H.L.</w:t>
      </w:r>
      <w:r w:rsidRPr="00931B41">
        <w:rPr>
          <w:lang w:eastAsia="fr-FR" w:bidi="fr-FR"/>
        </w:rPr>
        <w:t>M. dans les logements d</w:t>
      </w:r>
      <w:r w:rsidRPr="00931B41">
        <w:rPr>
          <w:lang w:eastAsia="fr-FR" w:bidi="fr-FR"/>
        </w:rPr>
        <w:t>é</w:t>
      </w:r>
      <w:r w:rsidRPr="00931B41">
        <w:rPr>
          <w:lang w:eastAsia="fr-FR" w:bidi="fr-FR"/>
        </w:rPr>
        <w:t>terminés n’a cessé de décroître (cf. tableau n° 35).</w:t>
      </w:r>
    </w:p>
    <w:p w14:paraId="4A7347CF" w14:textId="77777777" w:rsidR="00471170" w:rsidRPr="00931B41" w:rsidRDefault="00471170" w:rsidP="00471170">
      <w:pPr>
        <w:spacing w:before="120" w:after="120"/>
        <w:jc w:val="both"/>
      </w:pPr>
    </w:p>
    <w:p w14:paraId="4396BF2B" w14:textId="77777777" w:rsidR="00471170" w:rsidRPr="00931B41" w:rsidRDefault="00471170" w:rsidP="00471170">
      <w:pPr>
        <w:pStyle w:val="figtitre"/>
      </w:pPr>
      <w:r w:rsidRPr="00931B41">
        <w:t>Tableau n° 35</w:t>
      </w:r>
    </w:p>
    <w:tbl>
      <w:tblPr>
        <w:tblOverlap w:val="never"/>
        <w:tblW w:w="0" w:type="auto"/>
        <w:tblLayout w:type="fixed"/>
        <w:tblCellMar>
          <w:left w:w="10" w:type="dxa"/>
          <w:right w:w="10" w:type="dxa"/>
        </w:tblCellMar>
        <w:tblLook w:val="04A0" w:firstRow="1" w:lastRow="0" w:firstColumn="1" w:lastColumn="0" w:noHBand="0" w:noVBand="1"/>
      </w:tblPr>
      <w:tblGrid>
        <w:gridCol w:w="3799"/>
        <w:gridCol w:w="1377"/>
        <w:gridCol w:w="1376"/>
        <w:gridCol w:w="1377"/>
      </w:tblGrid>
      <w:tr w:rsidR="00471170" w:rsidRPr="00931B41" w14:paraId="72286BE0" w14:textId="77777777">
        <w:trPr>
          <w:cantSplit/>
          <w:trHeight w:val="1134"/>
        </w:trPr>
        <w:tc>
          <w:tcPr>
            <w:tcW w:w="3799" w:type="dxa"/>
            <w:tcBorders>
              <w:top w:val="single" w:sz="4" w:space="0" w:color="auto"/>
              <w:bottom w:val="single" w:sz="4" w:space="0" w:color="auto"/>
            </w:tcBorders>
            <w:shd w:val="clear" w:color="auto" w:fill="EEECE1"/>
          </w:tcPr>
          <w:p w14:paraId="0930AED7" w14:textId="77777777" w:rsidR="00471170" w:rsidRDefault="00471170" w:rsidP="00471170">
            <w:pPr>
              <w:spacing w:before="60" w:after="60"/>
              <w:ind w:firstLine="0"/>
              <w:rPr>
                <w:sz w:val="24"/>
                <w:szCs w:val="10"/>
              </w:rPr>
            </w:pPr>
          </w:p>
        </w:tc>
        <w:tc>
          <w:tcPr>
            <w:tcW w:w="1377" w:type="dxa"/>
            <w:tcBorders>
              <w:top w:val="single" w:sz="4" w:space="0" w:color="auto"/>
              <w:bottom w:val="single" w:sz="4" w:space="0" w:color="auto"/>
            </w:tcBorders>
            <w:shd w:val="clear" w:color="auto" w:fill="EEECE1"/>
            <w:textDirection w:val="btLr"/>
            <w:vAlign w:val="center"/>
          </w:tcPr>
          <w:p w14:paraId="2BB015E5" w14:textId="77777777" w:rsidR="00471170" w:rsidRPr="00F31F3B" w:rsidRDefault="00471170" w:rsidP="00471170">
            <w:pPr>
              <w:spacing w:before="60" w:after="60"/>
              <w:ind w:left="113" w:right="113" w:firstLine="0"/>
              <w:rPr>
                <w:sz w:val="24"/>
                <w:szCs w:val="10"/>
              </w:rPr>
            </w:pPr>
            <w:r>
              <w:rPr>
                <w:sz w:val="24"/>
                <w:szCs w:val="10"/>
              </w:rPr>
              <w:t>De 1955 à 1959</w:t>
            </w:r>
          </w:p>
        </w:tc>
        <w:tc>
          <w:tcPr>
            <w:tcW w:w="1376" w:type="dxa"/>
            <w:tcBorders>
              <w:top w:val="single" w:sz="4" w:space="0" w:color="auto"/>
              <w:bottom w:val="single" w:sz="4" w:space="0" w:color="auto"/>
            </w:tcBorders>
            <w:shd w:val="clear" w:color="auto" w:fill="EEECE1"/>
            <w:textDirection w:val="btLr"/>
            <w:vAlign w:val="center"/>
          </w:tcPr>
          <w:p w14:paraId="1D44B6FA" w14:textId="77777777" w:rsidR="00471170" w:rsidRPr="00F31F3B" w:rsidRDefault="00471170" w:rsidP="00471170">
            <w:pPr>
              <w:spacing w:before="60" w:after="60"/>
              <w:ind w:left="113" w:right="113" w:firstLine="0"/>
              <w:rPr>
                <w:sz w:val="24"/>
                <w:szCs w:val="10"/>
              </w:rPr>
            </w:pPr>
            <w:r>
              <w:rPr>
                <w:sz w:val="24"/>
                <w:szCs w:val="10"/>
              </w:rPr>
              <w:t>De 1960 à 1964</w:t>
            </w:r>
          </w:p>
        </w:tc>
        <w:tc>
          <w:tcPr>
            <w:tcW w:w="1377" w:type="dxa"/>
            <w:tcBorders>
              <w:top w:val="single" w:sz="4" w:space="0" w:color="auto"/>
              <w:bottom w:val="single" w:sz="4" w:space="0" w:color="auto"/>
            </w:tcBorders>
            <w:shd w:val="clear" w:color="auto" w:fill="EEECE1"/>
            <w:textDirection w:val="btLr"/>
            <w:vAlign w:val="center"/>
          </w:tcPr>
          <w:p w14:paraId="702C64EB" w14:textId="77777777" w:rsidR="00471170" w:rsidRPr="00F31F3B" w:rsidRDefault="00471170" w:rsidP="00471170">
            <w:pPr>
              <w:spacing w:before="60" w:after="60"/>
              <w:ind w:left="113" w:right="113" w:firstLine="0"/>
              <w:rPr>
                <w:sz w:val="24"/>
                <w:szCs w:val="10"/>
              </w:rPr>
            </w:pPr>
            <w:r>
              <w:rPr>
                <w:sz w:val="24"/>
                <w:szCs w:val="10"/>
              </w:rPr>
              <w:t>De 1955 à 1964</w:t>
            </w:r>
          </w:p>
        </w:tc>
      </w:tr>
      <w:tr w:rsidR="00471170" w:rsidRPr="00931B41" w14:paraId="66A2E2DF" w14:textId="77777777">
        <w:tc>
          <w:tcPr>
            <w:tcW w:w="3799" w:type="dxa"/>
            <w:tcBorders>
              <w:top w:val="single" w:sz="4" w:space="0" w:color="auto"/>
              <w:bottom w:val="single" w:sz="4" w:space="0" w:color="auto"/>
            </w:tcBorders>
            <w:shd w:val="clear" w:color="auto" w:fill="EEECE1"/>
          </w:tcPr>
          <w:p w14:paraId="13BF6EC8" w14:textId="77777777" w:rsidR="00471170" w:rsidRPr="00F31F3B" w:rsidRDefault="00471170" w:rsidP="00471170">
            <w:pPr>
              <w:spacing w:before="60" w:after="60"/>
              <w:ind w:firstLine="0"/>
              <w:rPr>
                <w:sz w:val="24"/>
                <w:szCs w:val="10"/>
              </w:rPr>
            </w:pPr>
            <w:r>
              <w:rPr>
                <w:sz w:val="24"/>
                <w:szCs w:val="10"/>
              </w:rPr>
              <w:t>Nombre de logements construits</w:t>
            </w:r>
          </w:p>
        </w:tc>
        <w:tc>
          <w:tcPr>
            <w:tcW w:w="1377" w:type="dxa"/>
            <w:tcBorders>
              <w:top w:val="single" w:sz="4" w:space="0" w:color="auto"/>
              <w:bottom w:val="single" w:sz="4" w:space="0" w:color="auto"/>
            </w:tcBorders>
            <w:shd w:val="clear" w:color="auto" w:fill="EEECE1"/>
          </w:tcPr>
          <w:p w14:paraId="3209B29E" w14:textId="77777777" w:rsidR="00471170" w:rsidRPr="00F31F3B" w:rsidRDefault="00471170" w:rsidP="00471170">
            <w:pPr>
              <w:spacing w:before="60" w:after="60"/>
              <w:ind w:right="206" w:firstLine="0"/>
              <w:jc w:val="right"/>
              <w:rPr>
                <w:sz w:val="24"/>
                <w:szCs w:val="10"/>
              </w:rPr>
            </w:pPr>
            <w:r>
              <w:rPr>
                <w:sz w:val="24"/>
                <w:szCs w:val="10"/>
              </w:rPr>
              <w:t>1 331 600</w:t>
            </w:r>
          </w:p>
        </w:tc>
        <w:tc>
          <w:tcPr>
            <w:tcW w:w="1376" w:type="dxa"/>
            <w:tcBorders>
              <w:top w:val="single" w:sz="4" w:space="0" w:color="auto"/>
              <w:bottom w:val="single" w:sz="4" w:space="0" w:color="auto"/>
            </w:tcBorders>
            <w:shd w:val="clear" w:color="auto" w:fill="EEECE1"/>
          </w:tcPr>
          <w:p w14:paraId="39162793" w14:textId="77777777" w:rsidR="00471170" w:rsidRPr="00F31F3B" w:rsidRDefault="00471170" w:rsidP="00471170">
            <w:pPr>
              <w:spacing w:before="60" w:after="60"/>
              <w:ind w:right="206" w:firstLine="0"/>
              <w:jc w:val="right"/>
              <w:rPr>
                <w:sz w:val="24"/>
                <w:szCs w:val="10"/>
              </w:rPr>
            </w:pPr>
            <w:r>
              <w:rPr>
                <w:sz w:val="24"/>
                <w:szCs w:val="10"/>
              </w:rPr>
              <w:t>1 646 000</w:t>
            </w:r>
          </w:p>
        </w:tc>
        <w:tc>
          <w:tcPr>
            <w:tcW w:w="1377" w:type="dxa"/>
            <w:tcBorders>
              <w:top w:val="single" w:sz="4" w:space="0" w:color="auto"/>
              <w:bottom w:val="single" w:sz="4" w:space="0" w:color="auto"/>
            </w:tcBorders>
            <w:shd w:val="clear" w:color="auto" w:fill="EEECE1"/>
          </w:tcPr>
          <w:p w14:paraId="21F8F384" w14:textId="77777777" w:rsidR="00471170" w:rsidRPr="00F31F3B" w:rsidRDefault="00471170" w:rsidP="00471170">
            <w:pPr>
              <w:spacing w:before="60" w:after="60"/>
              <w:ind w:right="206" w:firstLine="0"/>
              <w:jc w:val="right"/>
              <w:rPr>
                <w:sz w:val="24"/>
                <w:szCs w:val="10"/>
              </w:rPr>
            </w:pPr>
            <w:r>
              <w:rPr>
                <w:sz w:val="24"/>
                <w:szCs w:val="10"/>
              </w:rPr>
              <w:t>2 978 200</w:t>
            </w:r>
          </w:p>
        </w:tc>
      </w:tr>
      <w:tr w:rsidR="00471170" w:rsidRPr="00931B41" w14:paraId="728DE754" w14:textId="77777777">
        <w:tc>
          <w:tcPr>
            <w:tcW w:w="3799" w:type="dxa"/>
            <w:tcBorders>
              <w:top w:val="single" w:sz="4" w:space="0" w:color="auto"/>
            </w:tcBorders>
            <w:shd w:val="clear" w:color="auto" w:fill="FFFFFF"/>
            <w:vAlign w:val="center"/>
          </w:tcPr>
          <w:p w14:paraId="11E66FA3" w14:textId="77777777" w:rsidR="00471170" w:rsidRPr="00F31F3B" w:rsidRDefault="00471170" w:rsidP="00471170">
            <w:pPr>
              <w:spacing w:before="60" w:after="60"/>
              <w:ind w:firstLine="0"/>
              <w:rPr>
                <w:sz w:val="24"/>
                <w:lang w:eastAsia="fr-FR" w:bidi="fr-FR"/>
              </w:rPr>
            </w:pPr>
            <w:r>
              <w:rPr>
                <w:sz w:val="24"/>
                <w:lang w:eastAsia="fr-FR" w:bidi="fr-FR"/>
              </w:rPr>
              <w:t xml:space="preserve">dont: </w:t>
            </w:r>
          </w:p>
        </w:tc>
        <w:tc>
          <w:tcPr>
            <w:tcW w:w="1377" w:type="dxa"/>
            <w:tcBorders>
              <w:top w:val="single" w:sz="4" w:space="0" w:color="auto"/>
            </w:tcBorders>
            <w:shd w:val="clear" w:color="auto" w:fill="FFFFFF"/>
            <w:vAlign w:val="center"/>
          </w:tcPr>
          <w:p w14:paraId="505585E6" w14:textId="77777777" w:rsidR="00471170" w:rsidRPr="00F31F3B" w:rsidRDefault="00471170" w:rsidP="00471170">
            <w:pPr>
              <w:spacing w:before="60" w:after="60"/>
              <w:ind w:right="206" w:firstLine="0"/>
              <w:jc w:val="right"/>
              <w:rPr>
                <w:sz w:val="24"/>
                <w:lang w:eastAsia="fr-FR" w:bidi="fr-FR"/>
              </w:rPr>
            </w:pPr>
          </w:p>
        </w:tc>
        <w:tc>
          <w:tcPr>
            <w:tcW w:w="1376" w:type="dxa"/>
            <w:tcBorders>
              <w:top w:val="single" w:sz="4" w:space="0" w:color="auto"/>
            </w:tcBorders>
            <w:shd w:val="clear" w:color="auto" w:fill="FFFFFF"/>
            <w:vAlign w:val="center"/>
          </w:tcPr>
          <w:p w14:paraId="7BFE9F8B" w14:textId="77777777" w:rsidR="00471170" w:rsidRPr="00F31F3B" w:rsidRDefault="00471170" w:rsidP="00471170">
            <w:pPr>
              <w:spacing w:before="60" w:after="60"/>
              <w:ind w:right="206" w:firstLine="0"/>
              <w:jc w:val="right"/>
              <w:rPr>
                <w:sz w:val="24"/>
                <w:lang w:eastAsia="fr-FR" w:bidi="fr-FR"/>
              </w:rPr>
            </w:pPr>
          </w:p>
        </w:tc>
        <w:tc>
          <w:tcPr>
            <w:tcW w:w="1377" w:type="dxa"/>
            <w:tcBorders>
              <w:top w:val="single" w:sz="4" w:space="0" w:color="auto"/>
            </w:tcBorders>
            <w:shd w:val="clear" w:color="auto" w:fill="FFFFFF"/>
            <w:vAlign w:val="center"/>
          </w:tcPr>
          <w:p w14:paraId="723B9346" w14:textId="77777777" w:rsidR="00471170" w:rsidRPr="00F31F3B" w:rsidRDefault="00471170" w:rsidP="00471170">
            <w:pPr>
              <w:spacing w:before="60" w:after="60"/>
              <w:ind w:right="206" w:firstLine="0"/>
              <w:jc w:val="right"/>
              <w:rPr>
                <w:sz w:val="24"/>
                <w:lang w:eastAsia="fr-FR" w:bidi="fr-FR"/>
              </w:rPr>
            </w:pPr>
          </w:p>
        </w:tc>
      </w:tr>
      <w:tr w:rsidR="00471170" w:rsidRPr="00931B41" w14:paraId="5F0A272F" w14:textId="77777777">
        <w:tc>
          <w:tcPr>
            <w:tcW w:w="3799" w:type="dxa"/>
            <w:shd w:val="clear" w:color="auto" w:fill="FFFFFF"/>
            <w:vAlign w:val="center"/>
          </w:tcPr>
          <w:p w14:paraId="48F067F1" w14:textId="77777777" w:rsidR="00471170" w:rsidRPr="00F31F3B" w:rsidRDefault="00471170" w:rsidP="00471170">
            <w:pPr>
              <w:spacing w:before="60" w:after="60"/>
              <w:ind w:firstLine="0"/>
              <w:rPr>
                <w:sz w:val="24"/>
                <w:lang w:eastAsia="fr-FR" w:bidi="fr-FR"/>
              </w:rPr>
            </w:pPr>
            <w:r>
              <w:rPr>
                <w:sz w:val="24"/>
                <w:lang w:eastAsia="fr-FR" w:bidi="fr-FR"/>
              </w:rPr>
              <w:t>H.L.M. (locatifs et accessibles à la propriété)</w:t>
            </w:r>
          </w:p>
        </w:tc>
        <w:tc>
          <w:tcPr>
            <w:tcW w:w="1377" w:type="dxa"/>
            <w:shd w:val="clear" w:color="auto" w:fill="FFFFFF"/>
            <w:vAlign w:val="center"/>
          </w:tcPr>
          <w:p w14:paraId="49D06E14" w14:textId="77777777" w:rsidR="00471170" w:rsidRPr="00F31F3B" w:rsidRDefault="00471170" w:rsidP="00471170">
            <w:pPr>
              <w:spacing w:before="60" w:after="60"/>
              <w:ind w:right="206" w:firstLine="0"/>
              <w:jc w:val="right"/>
              <w:rPr>
                <w:sz w:val="24"/>
                <w:lang w:eastAsia="fr-FR" w:bidi="fr-FR"/>
              </w:rPr>
            </w:pPr>
            <w:r>
              <w:rPr>
                <w:sz w:val="24"/>
                <w:lang w:eastAsia="fr-FR" w:bidi="fr-FR"/>
              </w:rPr>
              <w:t>357 000</w:t>
            </w:r>
          </w:p>
        </w:tc>
        <w:tc>
          <w:tcPr>
            <w:tcW w:w="1376" w:type="dxa"/>
            <w:shd w:val="clear" w:color="auto" w:fill="FFFFFF"/>
            <w:vAlign w:val="center"/>
          </w:tcPr>
          <w:p w14:paraId="5C1BD3D3" w14:textId="77777777" w:rsidR="00471170" w:rsidRPr="00F31F3B" w:rsidRDefault="00471170" w:rsidP="00471170">
            <w:pPr>
              <w:spacing w:before="60" w:after="60"/>
              <w:ind w:right="206" w:firstLine="0"/>
              <w:jc w:val="right"/>
              <w:rPr>
                <w:sz w:val="24"/>
                <w:lang w:eastAsia="fr-FR" w:bidi="fr-FR"/>
              </w:rPr>
            </w:pPr>
            <w:r>
              <w:rPr>
                <w:sz w:val="24"/>
                <w:lang w:eastAsia="fr-FR" w:bidi="fr-FR"/>
              </w:rPr>
              <w:t>495 000</w:t>
            </w:r>
          </w:p>
        </w:tc>
        <w:tc>
          <w:tcPr>
            <w:tcW w:w="1377" w:type="dxa"/>
            <w:shd w:val="clear" w:color="auto" w:fill="FFFFFF"/>
            <w:vAlign w:val="center"/>
          </w:tcPr>
          <w:p w14:paraId="329A2856" w14:textId="77777777" w:rsidR="00471170" w:rsidRPr="00F31F3B" w:rsidRDefault="00471170" w:rsidP="00471170">
            <w:pPr>
              <w:spacing w:before="60" w:after="60"/>
              <w:ind w:right="206" w:firstLine="0"/>
              <w:jc w:val="right"/>
              <w:rPr>
                <w:sz w:val="24"/>
                <w:lang w:eastAsia="fr-FR" w:bidi="fr-FR"/>
              </w:rPr>
            </w:pPr>
            <w:r>
              <w:rPr>
                <w:sz w:val="24"/>
                <w:lang w:eastAsia="fr-FR" w:bidi="fr-FR"/>
              </w:rPr>
              <w:t>852 000</w:t>
            </w:r>
          </w:p>
        </w:tc>
      </w:tr>
      <w:tr w:rsidR="00471170" w:rsidRPr="00931B41" w14:paraId="567D0DC6" w14:textId="77777777">
        <w:tc>
          <w:tcPr>
            <w:tcW w:w="3799" w:type="dxa"/>
            <w:shd w:val="clear" w:color="auto" w:fill="FFFFFF"/>
            <w:vAlign w:val="center"/>
          </w:tcPr>
          <w:p w14:paraId="238E1BE7" w14:textId="77777777" w:rsidR="00471170" w:rsidRPr="00F31F3B" w:rsidRDefault="00471170" w:rsidP="00471170">
            <w:pPr>
              <w:spacing w:before="60" w:after="60"/>
              <w:ind w:firstLine="0"/>
              <w:rPr>
                <w:sz w:val="24"/>
              </w:rPr>
            </w:pPr>
            <w:r w:rsidRPr="00F31F3B">
              <w:rPr>
                <w:sz w:val="24"/>
                <w:lang w:eastAsia="fr-FR" w:bidi="fr-FR"/>
              </w:rPr>
              <w:t xml:space="preserve">Logécos </w:t>
            </w:r>
          </w:p>
        </w:tc>
        <w:tc>
          <w:tcPr>
            <w:tcW w:w="1377" w:type="dxa"/>
            <w:shd w:val="clear" w:color="auto" w:fill="FFFFFF"/>
            <w:vAlign w:val="center"/>
          </w:tcPr>
          <w:p w14:paraId="1DD140FD" w14:textId="77777777" w:rsidR="00471170" w:rsidRPr="00F31F3B" w:rsidRDefault="00471170" w:rsidP="00471170">
            <w:pPr>
              <w:spacing w:before="60" w:after="60"/>
              <w:ind w:right="206" w:firstLine="0"/>
              <w:jc w:val="right"/>
              <w:rPr>
                <w:sz w:val="24"/>
              </w:rPr>
            </w:pPr>
            <w:r w:rsidRPr="00F31F3B">
              <w:rPr>
                <w:sz w:val="24"/>
                <w:lang w:eastAsia="fr-FR" w:bidi="fr-FR"/>
              </w:rPr>
              <w:t>314 000</w:t>
            </w:r>
          </w:p>
        </w:tc>
        <w:tc>
          <w:tcPr>
            <w:tcW w:w="1376" w:type="dxa"/>
            <w:shd w:val="clear" w:color="auto" w:fill="FFFFFF"/>
            <w:vAlign w:val="center"/>
          </w:tcPr>
          <w:p w14:paraId="7FB6FC1A" w14:textId="77777777" w:rsidR="00471170" w:rsidRPr="00F31F3B" w:rsidRDefault="00471170" w:rsidP="00471170">
            <w:pPr>
              <w:spacing w:before="60" w:after="60"/>
              <w:ind w:right="206" w:firstLine="0"/>
              <w:jc w:val="right"/>
              <w:rPr>
                <w:sz w:val="24"/>
              </w:rPr>
            </w:pPr>
            <w:r w:rsidRPr="00F31F3B">
              <w:rPr>
                <w:sz w:val="24"/>
                <w:lang w:eastAsia="fr-FR" w:bidi="fr-FR"/>
              </w:rPr>
              <w:t>506 900</w:t>
            </w:r>
          </w:p>
        </w:tc>
        <w:tc>
          <w:tcPr>
            <w:tcW w:w="1377" w:type="dxa"/>
            <w:shd w:val="clear" w:color="auto" w:fill="FFFFFF"/>
            <w:vAlign w:val="center"/>
          </w:tcPr>
          <w:p w14:paraId="29F27B9D" w14:textId="77777777" w:rsidR="00471170" w:rsidRPr="00F31F3B" w:rsidRDefault="00471170" w:rsidP="00471170">
            <w:pPr>
              <w:spacing w:before="60" w:after="60"/>
              <w:ind w:right="206" w:firstLine="0"/>
              <w:jc w:val="right"/>
              <w:rPr>
                <w:sz w:val="24"/>
              </w:rPr>
            </w:pPr>
            <w:r w:rsidRPr="00F31F3B">
              <w:rPr>
                <w:sz w:val="24"/>
                <w:lang w:eastAsia="fr-FR" w:bidi="fr-FR"/>
              </w:rPr>
              <w:t>821 200</w:t>
            </w:r>
          </w:p>
        </w:tc>
      </w:tr>
      <w:tr w:rsidR="00471170" w:rsidRPr="00931B41" w14:paraId="05DCD614" w14:textId="77777777">
        <w:tc>
          <w:tcPr>
            <w:tcW w:w="3799" w:type="dxa"/>
            <w:tcBorders>
              <w:bottom w:val="single" w:sz="4" w:space="0" w:color="auto"/>
            </w:tcBorders>
            <w:shd w:val="clear" w:color="auto" w:fill="FFFFFF"/>
            <w:vAlign w:val="center"/>
          </w:tcPr>
          <w:p w14:paraId="168659AC" w14:textId="77777777" w:rsidR="00471170" w:rsidRPr="00F31F3B" w:rsidRDefault="00471170" w:rsidP="00471170">
            <w:pPr>
              <w:spacing w:before="60" w:after="60"/>
              <w:ind w:firstLine="0"/>
              <w:rPr>
                <w:sz w:val="24"/>
              </w:rPr>
            </w:pPr>
            <w:r w:rsidRPr="00F31F3B">
              <w:rPr>
                <w:sz w:val="24"/>
                <w:lang w:eastAsia="fr-FR" w:bidi="fr-FR"/>
              </w:rPr>
              <w:t>Logements de luxe (non primés ou primés à 6 F le m</w:t>
            </w:r>
            <w:r w:rsidRPr="00F31F3B">
              <w:rPr>
                <w:sz w:val="24"/>
                <w:vertAlign w:val="superscript"/>
                <w:lang w:eastAsia="fr-FR" w:bidi="fr-FR"/>
              </w:rPr>
              <w:t>2</w:t>
            </w:r>
            <w:r>
              <w:rPr>
                <w:sz w:val="24"/>
                <w:lang w:eastAsia="fr-FR" w:bidi="fr-FR"/>
              </w:rPr>
              <w:t>)</w:t>
            </w:r>
          </w:p>
        </w:tc>
        <w:tc>
          <w:tcPr>
            <w:tcW w:w="1377" w:type="dxa"/>
            <w:tcBorders>
              <w:bottom w:val="single" w:sz="4" w:space="0" w:color="auto"/>
            </w:tcBorders>
            <w:shd w:val="clear" w:color="auto" w:fill="FFFFFF"/>
            <w:vAlign w:val="center"/>
          </w:tcPr>
          <w:p w14:paraId="3B2ACED0" w14:textId="77777777" w:rsidR="00471170" w:rsidRPr="00F31F3B" w:rsidRDefault="00471170" w:rsidP="00471170">
            <w:pPr>
              <w:spacing w:before="60" w:after="60"/>
              <w:ind w:right="206" w:firstLine="0"/>
              <w:jc w:val="right"/>
              <w:rPr>
                <w:sz w:val="24"/>
              </w:rPr>
            </w:pPr>
            <w:r w:rsidRPr="00F31F3B">
              <w:rPr>
                <w:sz w:val="24"/>
                <w:lang w:eastAsia="fr-FR" w:bidi="fr-FR"/>
              </w:rPr>
              <w:t>518 900</w:t>
            </w:r>
          </w:p>
        </w:tc>
        <w:tc>
          <w:tcPr>
            <w:tcW w:w="1376" w:type="dxa"/>
            <w:tcBorders>
              <w:bottom w:val="single" w:sz="4" w:space="0" w:color="auto"/>
            </w:tcBorders>
            <w:shd w:val="clear" w:color="auto" w:fill="FFFFFF"/>
            <w:vAlign w:val="center"/>
          </w:tcPr>
          <w:p w14:paraId="744CC54B" w14:textId="77777777" w:rsidR="00471170" w:rsidRPr="00F31F3B" w:rsidRDefault="00471170" w:rsidP="00471170">
            <w:pPr>
              <w:spacing w:before="60" w:after="60"/>
              <w:ind w:right="206" w:firstLine="0"/>
              <w:jc w:val="right"/>
              <w:rPr>
                <w:sz w:val="24"/>
              </w:rPr>
            </w:pPr>
            <w:r w:rsidRPr="00F31F3B">
              <w:rPr>
                <w:sz w:val="24"/>
                <w:lang w:eastAsia="fr-FR" w:bidi="fr-FR"/>
              </w:rPr>
              <w:t>605 200</w:t>
            </w:r>
          </w:p>
        </w:tc>
        <w:tc>
          <w:tcPr>
            <w:tcW w:w="1377" w:type="dxa"/>
            <w:tcBorders>
              <w:bottom w:val="single" w:sz="4" w:space="0" w:color="auto"/>
            </w:tcBorders>
            <w:shd w:val="clear" w:color="auto" w:fill="FFFFFF"/>
            <w:vAlign w:val="center"/>
          </w:tcPr>
          <w:p w14:paraId="4039D63E" w14:textId="77777777" w:rsidR="00471170" w:rsidRPr="00F31F3B" w:rsidRDefault="00471170" w:rsidP="00471170">
            <w:pPr>
              <w:spacing w:before="60" w:after="60"/>
              <w:ind w:right="206" w:firstLine="0"/>
              <w:jc w:val="right"/>
              <w:rPr>
                <w:sz w:val="24"/>
              </w:rPr>
            </w:pPr>
            <w:r w:rsidRPr="00F31F3B">
              <w:rPr>
                <w:sz w:val="24"/>
                <w:lang w:eastAsia="fr-FR" w:bidi="fr-FR"/>
              </w:rPr>
              <w:t>1 124 100</w:t>
            </w:r>
          </w:p>
        </w:tc>
      </w:tr>
    </w:tbl>
    <w:p w14:paraId="040D70AC" w14:textId="77777777" w:rsidR="00471170" w:rsidRPr="00931B41" w:rsidRDefault="00471170" w:rsidP="00471170">
      <w:pPr>
        <w:spacing w:before="120" w:after="120"/>
        <w:jc w:val="both"/>
        <w:rPr>
          <w:szCs w:val="2"/>
        </w:rPr>
      </w:pPr>
    </w:p>
    <w:p w14:paraId="12A81AD4" w14:textId="77777777" w:rsidR="00471170" w:rsidRPr="00931B41" w:rsidRDefault="00471170" w:rsidP="00471170">
      <w:pPr>
        <w:spacing w:before="120" w:after="120"/>
        <w:jc w:val="both"/>
        <w:rPr>
          <w:szCs w:val="2"/>
        </w:rPr>
      </w:pPr>
    </w:p>
    <w:p w14:paraId="5619EE29" w14:textId="77777777" w:rsidR="00471170" w:rsidRPr="00931B41" w:rsidRDefault="00471170" w:rsidP="00471170">
      <w:pPr>
        <w:spacing w:before="120" w:after="120"/>
        <w:jc w:val="both"/>
      </w:pPr>
      <w:r w:rsidRPr="00931B41">
        <w:rPr>
          <w:lang w:eastAsia="fr-FR" w:bidi="fr-FR"/>
        </w:rPr>
        <w:t>Une telle évolution est conforme aux tendances d’intervention du secteur public dans le capitalisme avancé : prise en charge directe des besoins non rentables, puis tentative de créer des conditions de rent</w:t>
      </w:r>
      <w:r w:rsidRPr="00931B41">
        <w:rPr>
          <w:lang w:eastAsia="fr-FR" w:bidi="fr-FR"/>
        </w:rPr>
        <w:t>a</w:t>
      </w:r>
      <w:r w:rsidRPr="00931B41">
        <w:rPr>
          <w:lang w:eastAsia="fr-FR" w:bidi="fr-FR"/>
        </w:rPr>
        <w:t>bilité, après quoi, le secteur retourne entre les mains du capital privé. Pour atteindre cet objectif, il fallait d’abord parer aux besoins les plus pressants, ceux qui, tout en offrant une base à des mouvements reve</w:t>
      </w:r>
      <w:r w:rsidRPr="00931B41">
        <w:rPr>
          <w:lang w:eastAsia="fr-FR" w:bidi="fr-FR"/>
        </w:rPr>
        <w:t>n</w:t>
      </w:r>
      <w:r w:rsidRPr="00931B41">
        <w:rPr>
          <w:lang w:eastAsia="fr-FR" w:bidi="fr-FR"/>
        </w:rPr>
        <w:t>dicatifs, pouvaient difficilement se transformer en demande solvable pour la construction privée. Ensuite, il fallait prendre des mesures pour rendre plus rentable la construction. Dans cette perspective s’inscrit la campagne pour l’unité du marché immobilier, cherchant à relever les loyers des appartements anciens, déplacer les familles à faibles revenus y habitant, les reloger ailleurs et ainsi créer une certa</w:t>
      </w:r>
      <w:r w:rsidRPr="00931B41">
        <w:rPr>
          <w:lang w:eastAsia="fr-FR" w:bidi="fr-FR"/>
        </w:rPr>
        <w:t>i</w:t>
      </w:r>
      <w:r w:rsidRPr="00931B41">
        <w:rPr>
          <w:lang w:eastAsia="fr-FR" w:bidi="fr-FR"/>
        </w:rPr>
        <w:t xml:space="preserve">ne mobilité entre les ménages. </w:t>
      </w:r>
      <w:r>
        <w:rPr>
          <w:lang w:eastAsia="fr-FR" w:bidi="fr-FR"/>
        </w:rPr>
        <w:t>É</w:t>
      </w:r>
      <w:r w:rsidRPr="00931B41">
        <w:rPr>
          <w:lang w:eastAsia="fr-FR" w:bidi="fr-FR"/>
        </w:rPr>
        <w:t>tant donné la non-disponibilité d’appartements</w:t>
      </w:r>
      <w:r>
        <w:t xml:space="preserve"> </w:t>
      </w:r>
      <w:r>
        <w:rPr>
          <w:lang w:eastAsia="fr-FR" w:bidi="fr-FR"/>
        </w:rPr>
        <w:t xml:space="preserve">[211] </w:t>
      </w:r>
      <w:r w:rsidRPr="00931B41">
        <w:rPr>
          <w:lang w:eastAsia="fr-FR" w:bidi="fr-FR"/>
        </w:rPr>
        <w:t>neufs bon marché en nombre suffisant, une telle politique a pour effet réel le nivellement par le haut et la création d’un débouché re</w:t>
      </w:r>
      <w:r w:rsidRPr="00931B41">
        <w:rPr>
          <w:lang w:eastAsia="fr-FR" w:bidi="fr-FR"/>
        </w:rPr>
        <w:t>n</w:t>
      </w:r>
      <w:r w:rsidRPr="00931B41">
        <w:rPr>
          <w:lang w:eastAsia="fr-FR" w:bidi="fr-FR"/>
        </w:rPr>
        <w:t>table pour la promotion immobilière privée, assurée de pouvoir percevoir des loyers accompagnant le mouvement inflatio</w:t>
      </w:r>
      <w:r w:rsidRPr="00931B41">
        <w:rPr>
          <w:lang w:eastAsia="fr-FR" w:bidi="fr-FR"/>
        </w:rPr>
        <w:t>n</w:t>
      </w:r>
      <w:r w:rsidRPr="00931B41">
        <w:rPr>
          <w:lang w:eastAsia="fr-FR" w:bidi="fr-FR"/>
        </w:rPr>
        <w:t>niste de l’économie.</w:t>
      </w:r>
    </w:p>
    <w:p w14:paraId="3BD28F1C" w14:textId="77777777" w:rsidR="00471170" w:rsidRPr="00931B41" w:rsidRDefault="00471170" w:rsidP="00471170">
      <w:pPr>
        <w:spacing w:before="120" w:after="120"/>
        <w:jc w:val="both"/>
      </w:pPr>
      <w:r w:rsidRPr="00931B41">
        <w:rPr>
          <w:lang w:eastAsia="fr-FR" w:bidi="fr-FR"/>
        </w:rPr>
        <w:t>Un deuxième type d’action sur la rentabilité de la construction consiste à intervenir sur la spéculation foncière et sur l’offre de te</w:t>
      </w:r>
      <w:r w:rsidRPr="00931B41">
        <w:rPr>
          <w:lang w:eastAsia="fr-FR" w:bidi="fr-FR"/>
        </w:rPr>
        <w:t>r</w:t>
      </w:r>
      <w:r w:rsidRPr="00931B41">
        <w:rPr>
          <w:lang w:eastAsia="fr-FR" w:bidi="fr-FR"/>
        </w:rPr>
        <w:t>rains à bâtir. La nationalisation du sol étant rejetée, l’État a eu recours au blocage des prix de terrains dans certaines zones à urbanisati</w:t>
      </w:r>
      <w:r>
        <w:rPr>
          <w:lang w:eastAsia="fr-FR" w:bidi="fr-FR"/>
        </w:rPr>
        <w:t>on prioritaire (Z.U.</w:t>
      </w:r>
      <w:r w:rsidRPr="00931B41">
        <w:rPr>
          <w:lang w:eastAsia="fr-FR" w:bidi="fr-FR"/>
        </w:rPr>
        <w:t>P.) dans lesquelles se concentre l’essentiel des équ</w:t>
      </w:r>
      <w:r w:rsidRPr="00931B41">
        <w:rPr>
          <w:lang w:eastAsia="fr-FR" w:bidi="fr-FR"/>
        </w:rPr>
        <w:t>i</w:t>
      </w:r>
      <w:r w:rsidRPr="00931B41">
        <w:rPr>
          <w:lang w:eastAsia="fr-FR" w:bidi="fr-FR"/>
        </w:rPr>
        <w:t xml:space="preserve">pements communaux des permis de construire ; de même, dans les </w:t>
      </w:r>
      <w:r>
        <w:rPr>
          <w:lang w:eastAsia="fr-FR" w:bidi="fr-FR"/>
        </w:rPr>
        <w:t>zones d’aménagement différé (Z.A.</w:t>
      </w:r>
      <w:r w:rsidRPr="00931B41">
        <w:rPr>
          <w:lang w:eastAsia="fr-FR" w:bidi="fr-FR"/>
        </w:rPr>
        <w:t>D.), un droit de préemption de l’administration protège contre les hausses spéculatives des terrains. Une fois le terrain aménagé, l’organisme public le vend aux constru</w:t>
      </w:r>
      <w:r w:rsidRPr="00931B41">
        <w:rPr>
          <w:lang w:eastAsia="fr-FR" w:bidi="fr-FR"/>
        </w:rPr>
        <w:t>c</w:t>
      </w:r>
      <w:r w:rsidRPr="00931B41">
        <w:rPr>
          <w:lang w:eastAsia="fr-FR" w:bidi="fr-FR"/>
        </w:rPr>
        <w:t>teurs, à un prix même inférieur au prix de revient. Par conséquent, l’objectif final de la réserve de terrains ainsi constituée n’est pas de limiter la spéculation, mais de l’accorder avec les capitaux investis dans la construction qui bénéficieront ainsi d’un surprofit sur le prix des logements construits dans des conditions avantageuses, sans qu’ils aient eu à payer la hausse des prix des terrains. L’État, servant d’intermédiaire entre propriétaires fonciers et promoteurs, subve</w:t>
      </w:r>
      <w:r w:rsidRPr="00931B41">
        <w:rPr>
          <w:lang w:eastAsia="fr-FR" w:bidi="fr-FR"/>
        </w:rPr>
        <w:t>n</w:t>
      </w:r>
      <w:r w:rsidRPr="00931B41">
        <w:rPr>
          <w:lang w:eastAsia="fr-FR" w:bidi="fr-FR"/>
        </w:rPr>
        <w:t>tionne indirectement ces derniers, sans couper court complètement aux manœuvres des premiers.</w:t>
      </w:r>
    </w:p>
    <w:p w14:paraId="17C8F473" w14:textId="77777777" w:rsidR="00471170" w:rsidRPr="00931B41" w:rsidRDefault="00471170" w:rsidP="00471170">
      <w:pPr>
        <w:spacing w:before="120" w:after="120"/>
        <w:jc w:val="both"/>
      </w:pPr>
      <w:r w:rsidRPr="00931B41">
        <w:rPr>
          <w:lang w:eastAsia="fr-FR" w:bidi="fr-FR"/>
        </w:rPr>
        <w:t>Cette perspective est devenue beaucoup plus cl</w:t>
      </w:r>
      <w:r>
        <w:rPr>
          <w:lang w:eastAsia="fr-FR" w:bidi="fr-FR"/>
        </w:rPr>
        <w:t>aire avec la création des Z.A.</w:t>
      </w:r>
      <w:r w:rsidRPr="00931B41">
        <w:rPr>
          <w:lang w:eastAsia="fr-FR" w:bidi="fr-FR"/>
        </w:rPr>
        <w:t>C. (zones d’aménagement concerté), par la nouvelle loi d’orientation foncière de 1967. Il s’agit de zones urbanisées conjoi</w:t>
      </w:r>
      <w:r w:rsidRPr="00931B41">
        <w:rPr>
          <w:lang w:eastAsia="fr-FR" w:bidi="fr-FR"/>
        </w:rPr>
        <w:t>n</w:t>
      </w:r>
      <w:r w:rsidRPr="00931B41">
        <w:rPr>
          <w:lang w:eastAsia="fr-FR" w:bidi="fr-FR"/>
        </w:rPr>
        <w:t>tement par les collectivités ou les établissements publics et les sociétés immobilières. En échange de la réalisation d’un programme de con</w:t>
      </w:r>
      <w:r w:rsidRPr="00931B41">
        <w:rPr>
          <w:lang w:eastAsia="fr-FR" w:bidi="fr-FR"/>
        </w:rPr>
        <w:t>s</w:t>
      </w:r>
      <w:r w:rsidRPr="00931B41">
        <w:rPr>
          <w:lang w:eastAsia="fr-FR" w:bidi="fr-FR"/>
        </w:rPr>
        <w:t>truction dans les zones ainsi établies, l’administration prend à sa cha</w:t>
      </w:r>
      <w:r w:rsidRPr="00931B41">
        <w:rPr>
          <w:lang w:eastAsia="fr-FR" w:bidi="fr-FR"/>
        </w:rPr>
        <w:t>r</w:t>
      </w:r>
      <w:r w:rsidRPr="00931B41">
        <w:rPr>
          <w:lang w:eastAsia="fr-FR" w:bidi="fr-FR"/>
        </w:rPr>
        <w:t>ge les équipements de base, fait des dérogations par rapport aux no</w:t>
      </w:r>
      <w:r w:rsidRPr="00931B41">
        <w:rPr>
          <w:lang w:eastAsia="fr-FR" w:bidi="fr-FR"/>
        </w:rPr>
        <w:t>r</w:t>
      </w:r>
      <w:r w:rsidRPr="00931B41">
        <w:rPr>
          <w:lang w:eastAsia="fr-FR" w:bidi="fr-FR"/>
        </w:rPr>
        <w:t>mes habituelles des permis de construire et annule le plan d’occupation du sol, ce qui permet, notamment, d’accroître la densité de l’ensemble des logements construits.</w:t>
      </w:r>
    </w:p>
    <w:p w14:paraId="13569A00" w14:textId="77777777" w:rsidR="00471170" w:rsidRPr="00931B41" w:rsidRDefault="00471170" w:rsidP="00471170">
      <w:pPr>
        <w:spacing w:before="120" w:after="120"/>
        <w:jc w:val="both"/>
      </w:pPr>
      <w:r w:rsidRPr="00931B41">
        <w:rPr>
          <w:lang w:eastAsia="fr-FR" w:bidi="fr-FR"/>
        </w:rPr>
        <w:t>Cette formule, qui constitue p</w:t>
      </w:r>
      <w:r>
        <w:rPr>
          <w:lang w:eastAsia="fr-FR" w:bidi="fr-FR"/>
        </w:rPr>
        <w:t>our le ministre du Logement, M. </w:t>
      </w:r>
      <w:r w:rsidRPr="00931B41">
        <w:rPr>
          <w:lang w:eastAsia="fr-FR" w:bidi="fr-FR"/>
        </w:rPr>
        <w:t>Chalandon, « le fer de lance de la politique foncière</w:t>
      </w:r>
      <w:r>
        <w:rPr>
          <w:lang w:eastAsia="fr-FR" w:bidi="fr-FR"/>
        </w:rPr>
        <w:t> </w:t>
      </w:r>
      <w:r>
        <w:rPr>
          <w:rStyle w:val="Appelnotedebasdep"/>
          <w:lang w:eastAsia="fr-FR" w:bidi="fr-FR"/>
        </w:rPr>
        <w:footnoteReference w:id="306"/>
      </w:r>
      <w:r w:rsidRPr="00931B41">
        <w:rPr>
          <w:lang w:eastAsia="fr-FR" w:bidi="fr-FR"/>
        </w:rPr>
        <w:t> », consacre le rôle décisif de l’État dans la création des conditions de rentabilité nécessaires au développement de l’industrie privée de la constru</w:t>
      </w:r>
      <w:r w:rsidRPr="00931B41">
        <w:rPr>
          <w:lang w:eastAsia="fr-FR" w:bidi="fr-FR"/>
        </w:rPr>
        <w:t>c</w:t>
      </w:r>
      <w:r w:rsidRPr="00931B41">
        <w:rPr>
          <w:lang w:eastAsia="fr-FR" w:bidi="fr-FR"/>
        </w:rPr>
        <w:t>tion</w:t>
      </w:r>
      <w:r>
        <w:rPr>
          <w:lang w:eastAsia="fr-FR" w:bidi="fr-FR"/>
        </w:rPr>
        <w:t> </w:t>
      </w:r>
      <w:r>
        <w:rPr>
          <w:rStyle w:val="Appelnotedebasdep"/>
          <w:lang w:eastAsia="fr-FR" w:bidi="fr-FR"/>
        </w:rPr>
        <w:footnoteReference w:id="307"/>
      </w:r>
      <w:r w:rsidRPr="00931B41">
        <w:rPr>
          <w:lang w:eastAsia="fr-FR" w:bidi="fr-FR"/>
        </w:rPr>
        <w:t>.</w:t>
      </w:r>
    </w:p>
    <w:p w14:paraId="7C5EAAA4" w14:textId="77777777" w:rsidR="00471170" w:rsidRDefault="00471170" w:rsidP="00471170">
      <w:pPr>
        <w:spacing w:before="120" w:after="120"/>
        <w:jc w:val="both"/>
      </w:pPr>
      <w:r>
        <w:t>[212]</w:t>
      </w:r>
    </w:p>
    <w:p w14:paraId="56C56211" w14:textId="77777777" w:rsidR="00471170" w:rsidRPr="00931B41" w:rsidRDefault="00471170" w:rsidP="00471170">
      <w:pPr>
        <w:spacing w:before="120" w:after="120"/>
        <w:jc w:val="both"/>
      </w:pPr>
      <w:r w:rsidRPr="00931B41">
        <w:rPr>
          <w:lang w:eastAsia="fr-FR" w:bidi="fr-FR"/>
        </w:rPr>
        <w:t>Toujours dans la perspective de fournir des terrains à bâtir à l’entreprise privée, il a été ouvertement décidé de tenter la solution « américaine », avec l’étalement des agglomérations le long d’axes de transport, dispersant l’habitat et permettant d’élever ainsi la masse de terrains disponibles. C’est aussi en ce sens que la politique récente du ministère de l’</w:t>
      </w:r>
      <w:r>
        <w:rPr>
          <w:lang w:eastAsia="fr-FR" w:bidi="fr-FR"/>
        </w:rPr>
        <w:t>É</w:t>
      </w:r>
      <w:r w:rsidRPr="00931B41">
        <w:rPr>
          <w:lang w:eastAsia="fr-FR" w:bidi="fr-FR"/>
        </w:rPr>
        <w:t>quipement, en France, a mis l’accent sur le dévelo</w:t>
      </w:r>
      <w:r w:rsidRPr="00931B41">
        <w:rPr>
          <w:lang w:eastAsia="fr-FR" w:bidi="fr-FR"/>
        </w:rPr>
        <w:t>p</w:t>
      </w:r>
      <w:r w:rsidRPr="00931B41">
        <w:rPr>
          <w:lang w:eastAsia="fr-FR" w:bidi="fr-FR"/>
        </w:rPr>
        <w:t>pement des autoroutes, en général construites sous concession par des entreprises privées, et sur la généralisation de l’habitat individuel « intégré dans la campagne ». Dans tous les cas, les fonds publics s</w:t>
      </w:r>
      <w:r w:rsidRPr="00931B41">
        <w:rPr>
          <w:lang w:eastAsia="fr-FR" w:bidi="fr-FR"/>
        </w:rPr>
        <w:t>e</w:t>
      </w:r>
      <w:r w:rsidRPr="00931B41">
        <w:rPr>
          <w:lang w:eastAsia="fr-FR" w:bidi="fr-FR"/>
        </w:rPr>
        <w:t>ront employés à compenser une rentabilité éventuellement insuffisa</w:t>
      </w:r>
      <w:r w:rsidRPr="00931B41">
        <w:rPr>
          <w:lang w:eastAsia="fr-FR" w:bidi="fr-FR"/>
        </w:rPr>
        <w:t>n</w:t>
      </w:r>
      <w:r w:rsidRPr="00931B41">
        <w:rPr>
          <w:lang w:eastAsia="fr-FR" w:bidi="fr-FR"/>
        </w:rPr>
        <w:t>te</w:t>
      </w:r>
      <w:r>
        <w:rPr>
          <w:lang w:eastAsia="fr-FR" w:bidi="fr-FR"/>
        </w:rPr>
        <w:t> — </w:t>
      </w:r>
      <w:r w:rsidRPr="00931B41">
        <w:rPr>
          <w:lang w:eastAsia="fr-FR" w:bidi="fr-FR"/>
        </w:rPr>
        <w:t>ce qui est une façon d’assurer les capitaux privés. Il s’agit l</w:t>
      </w:r>
      <w:r>
        <w:rPr>
          <w:lang w:eastAsia="fr-FR" w:bidi="fr-FR"/>
        </w:rPr>
        <w:t>à</w:t>
      </w:r>
      <w:r w:rsidRPr="00931B41">
        <w:rPr>
          <w:lang w:eastAsia="fr-FR" w:bidi="fr-FR"/>
        </w:rPr>
        <w:t xml:space="preserve"> de l’application d’un raisonnement strictement économique, qui « colle à la réalité » sans poser le problème général de l’organisation urbaine ; ce problème, de toute façon, échappe définitivement au contrôle du planificateur, car tout le dynamisme doit provenir de l’initiative des sociétés privées.</w:t>
      </w:r>
    </w:p>
    <w:p w14:paraId="6D501631" w14:textId="77777777" w:rsidR="00471170" w:rsidRPr="00931B41" w:rsidRDefault="00471170" w:rsidP="00471170">
      <w:pPr>
        <w:spacing w:before="120" w:after="120"/>
        <w:jc w:val="both"/>
      </w:pPr>
      <w:r w:rsidRPr="00931B41">
        <w:rPr>
          <w:lang w:eastAsia="fr-FR" w:bidi="fr-FR"/>
        </w:rPr>
        <w:t>Dans la même ligne de conduite, l’État essaie de favoriser le pr</w:t>
      </w:r>
      <w:r w:rsidRPr="00931B41">
        <w:rPr>
          <w:lang w:eastAsia="fr-FR" w:bidi="fr-FR"/>
        </w:rPr>
        <w:t>o</w:t>
      </w:r>
      <w:r w:rsidRPr="00931B41">
        <w:rPr>
          <w:lang w:eastAsia="fr-FR" w:bidi="fr-FR"/>
        </w:rPr>
        <w:t xml:space="preserve">cessus de concentration économique et de rationalisation technique au sein de l’industrie de construction et de travaux publics. Pour cela, il compte sur deux séries de mesures : l’organisation de </w:t>
      </w:r>
      <w:r w:rsidRPr="00A16512">
        <w:rPr>
          <w:i/>
        </w:rPr>
        <w:t>concours</w:t>
      </w:r>
      <w:r w:rsidRPr="00931B41">
        <w:rPr>
          <w:lang w:eastAsia="fr-FR" w:bidi="fr-FR"/>
        </w:rPr>
        <w:t xml:space="preserve"> pour la conclusion des marchés publics et, d’autre part, le jeu des subve</w:t>
      </w:r>
      <w:r w:rsidRPr="00931B41">
        <w:rPr>
          <w:lang w:eastAsia="fr-FR" w:bidi="fr-FR"/>
        </w:rPr>
        <w:t>n</w:t>
      </w:r>
      <w:r w:rsidRPr="00931B41">
        <w:rPr>
          <w:lang w:eastAsia="fr-FR" w:bidi="fr-FR"/>
        </w:rPr>
        <w:t>tions et avantages fiscaux et juridiques accordés à la coopération entre les différentes parties du processus de production. En particulier, les concours ont servi à développer la concertation entre les différents groupes, renforçant en même temps les liens entre les entreprises p</w:t>
      </w:r>
      <w:r w:rsidRPr="00931B41">
        <w:rPr>
          <w:lang w:eastAsia="fr-FR" w:bidi="fr-FR"/>
        </w:rPr>
        <w:t>u</w:t>
      </w:r>
      <w:r w:rsidRPr="00931B41">
        <w:rPr>
          <w:lang w:eastAsia="fr-FR" w:bidi="fr-FR"/>
        </w:rPr>
        <w:t>bliques et privées. Ainsi, parmi les gagnants du Concours des maisons individuelles (1969), l’une des plus importantes initiatives de la pol</w:t>
      </w:r>
      <w:r w:rsidRPr="00931B41">
        <w:rPr>
          <w:lang w:eastAsia="fr-FR" w:bidi="fr-FR"/>
        </w:rPr>
        <w:t>i</w:t>
      </w:r>
      <w:r w:rsidRPr="00931B41">
        <w:rPr>
          <w:lang w:eastAsia="fr-FR" w:bidi="fr-FR"/>
        </w:rPr>
        <w:t>tique Chalandon, cinq groupes sur sept se sont constitués à cette occ</w:t>
      </w:r>
      <w:r w:rsidRPr="00931B41">
        <w:rPr>
          <w:lang w:eastAsia="fr-FR" w:bidi="fr-FR"/>
        </w:rPr>
        <w:t>a</w:t>
      </w:r>
      <w:r w:rsidRPr="00931B41">
        <w:rPr>
          <w:lang w:eastAsia="fr-FR" w:bidi="fr-FR"/>
        </w:rPr>
        <w:t>sion. PROMOGIM, seul groupe gagnant entièrement privé, est co</w:t>
      </w:r>
      <w:r w:rsidRPr="00931B41">
        <w:rPr>
          <w:lang w:eastAsia="fr-FR" w:bidi="fr-FR"/>
        </w:rPr>
        <w:t>m</w:t>
      </w:r>
      <w:r w:rsidRPr="00931B41">
        <w:rPr>
          <w:lang w:eastAsia="fr-FR" w:bidi="fr-FR"/>
        </w:rPr>
        <w:t xml:space="preserve">posé de huit sociétés, parmi lesquelles : </w:t>
      </w:r>
      <w:r w:rsidRPr="00A16512">
        <w:rPr>
          <w:i/>
          <w:lang w:eastAsia="fr-FR" w:bidi="fr-FR"/>
        </w:rPr>
        <w:t xml:space="preserve">la </w:t>
      </w:r>
      <w:r w:rsidRPr="00A16512">
        <w:rPr>
          <w:i/>
        </w:rPr>
        <w:t>Société chimique routière et d’entreprise générale,</w:t>
      </w:r>
      <w:r w:rsidRPr="00A16512">
        <w:rPr>
          <w:i/>
          <w:lang w:eastAsia="fr-FR" w:bidi="fr-FR"/>
        </w:rPr>
        <w:t xml:space="preserve"> la </w:t>
      </w:r>
      <w:r w:rsidRPr="00A16512">
        <w:rPr>
          <w:i/>
        </w:rPr>
        <w:t>Société des mines de bitume et d’asphalte du Centre, l’Omnium d’entreprise Dumesny et Chapelle</w:t>
      </w:r>
      <w:r w:rsidRPr="00931B41">
        <w:rPr>
          <w:lang w:eastAsia="fr-FR" w:bidi="fr-FR"/>
        </w:rPr>
        <w:t>. Ces firmes ont réalisé, en 1968, un chiffre d’affaires de 750 millions de F dans la construction.</w:t>
      </w:r>
    </w:p>
    <w:p w14:paraId="347044D8" w14:textId="77777777" w:rsidR="00471170" w:rsidRPr="00931B41" w:rsidRDefault="00471170" w:rsidP="00471170">
      <w:pPr>
        <w:spacing w:before="120" w:after="120"/>
        <w:jc w:val="both"/>
      </w:pPr>
      <w:r w:rsidRPr="00931B41">
        <w:rPr>
          <w:lang w:eastAsia="fr-FR" w:bidi="fr-FR"/>
        </w:rPr>
        <w:t>D’autre part, l’insistance sur la maison individuelle obéit aussi au souci de faciliter la construction industrielle préfabriquée. Non seul</w:t>
      </w:r>
      <w:r w:rsidRPr="00931B41">
        <w:rPr>
          <w:lang w:eastAsia="fr-FR" w:bidi="fr-FR"/>
        </w:rPr>
        <w:t>e</w:t>
      </w:r>
      <w:r>
        <w:rPr>
          <w:lang w:eastAsia="fr-FR" w:bidi="fr-FR"/>
        </w:rPr>
        <w:t>ment la légèreté de l’im</w:t>
      </w:r>
      <w:r w:rsidRPr="00931B41">
        <w:rPr>
          <w:lang w:eastAsia="fr-FR" w:bidi="fr-FR"/>
        </w:rPr>
        <w:t>meuble</w:t>
      </w:r>
      <w:r>
        <w:t xml:space="preserve"> </w:t>
      </w:r>
      <w:r>
        <w:rPr>
          <w:lang w:eastAsia="fr-FR" w:bidi="fr-FR"/>
        </w:rPr>
        <w:t>[213]</w:t>
      </w:r>
      <w:r w:rsidRPr="00931B41">
        <w:rPr>
          <w:lang w:eastAsia="fr-FR" w:bidi="fr-FR"/>
        </w:rPr>
        <w:t xml:space="preserve"> ainsi conçu la rend plus facile, mais surtout, la plupart des brevets du préfabriqué, d’origine amér</w:t>
      </w:r>
      <w:r w:rsidRPr="00931B41">
        <w:rPr>
          <w:lang w:eastAsia="fr-FR" w:bidi="fr-FR"/>
        </w:rPr>
        <w:t>i</w:t>
      </w:r>
      <w:r w:rsidRPr="00931B41">
        <w:rPr>
          <w:lang w:eastAsia="fr-FR" w:bidi="fr-FR"/>
        </w:rPr>
        <w:t xml:space="preserve">caine, portent sur des maisons </w:t>
      </w:r>
      <w:r>
        <w:rPr>
          <w:lang w:eastAsia="fr-FR" w:bidi="fr-FR"/>
        </w:rPr>
        <w:t>uni</w:t>
      </w:r>
      <w:r w:rsidRPr="00931B41">
        <w:rPr>
          <w:lang w:eastAsia="fr-FR" w:bidi="fr-FR"/>
        </w:rPr>
        <w:t>familiales, ayant fait leurs</w:t>
      </w:r>
      <w:r>
        <w:rPr>
          <w:lang w:eastAsia="fr-FR" w:bidi="fr-FR"/>
        </w:rPr>
        <w:t xml:space="preserve"> p</w:t>
      </w:r>
      <w:r w:rsidRPr="00931B41">
        <w:rPr>
          <w:lang w:eastAsia="fr-FR" w:bidi="fr-FR"/>
        </w:rPr>
        <w:t>reuves dans le gigantesque processus de « banlieusar</w:t>
      </w:r>
      <w:r>
        <w:rPr>
          <w:lang w:eastAsia="fr-FR" w:bidi="fr-FR"/>
        </w:rPr>
        <w:t>d</w:t>
      </w:r>
      <w:r w:rsidRPr="00931B41">
        <w:rPr>
          <w:lang w:eastAsia="fr-FR" w:bidi="fr-FR"/>
        </w:rPr>
        <w:t>isation</w:t>
      </w:r>
      <w:r>
        <w:rPr>
          <w:lang w:eastAsia="fr-FR" w:bidi="fr-FR"/>
        </w:rPr>
        <w:t> » des États-Unis de l’</w:t>
      </w:r>
      <w:r w:rsidRPr="00931B41">
        <w:rPr>
          <w:lang w:eastAsia="fr-FR" w:bidi="fr-FR"/>
        </w:rPr>
        <w:t>après-guerre.</w:t>
      </w:r>
    </w:p>
    <w:p w14:paraId="520DF3CD" w14:textId="77777777" w:rsidR="00471170" w:rsidRDefault="00471170" w:rsidP="00471170">
      <w:pPr>
        <w:spacing w:before="120" w:after="120"/>
        <w:jc w:val="both"/>
        <w:rPr>
          <w:lang w:eastAsia="fr-FR" w:bidi="fr-FR"/>
        </w:rPr>
      </w:pPr>
      <w:r w:rsidRPr="00931B41">
        <w:rPr>
          <w:lang w:eastAsia="fr-FR" w:bidi="fr-FR"/>
        </w:rPr>
        <w:t>Enfin, dans l’ensemble de la politique ainsi définie, la question du logement est traitée suivant trois approches complémentaires :</w:t>
      </w:r>
    </w:p>
    <w:p w14:paraId="7C4ED76F" w14:textId="77777777" w:rsidR="00471170" w:rsidRPr="00931B41" w:rsidRDefault="00471170" w:rsidP="00471170">
      <w:pPr>
        <w:spacing w:before="120" w:after="120"/>
        <w:jc w:val="both"/>
      </w:pPr>
    </w:p>
    <w:p w14:paraId="77ABC6F7" w14:textId="77777777" w:rsidR="00471170" w:rsidRPr="00931B41" w:rsidRDefault="00471170" w:rsidP="00471170">
      <w:pPr>
        <w:spacing w:before="120" w:after="120"/>
        <w:jc w:val="both"/>
      </w:pPr>
      <w:r w:rsidRPr="00931B41">
        <w:rPr>
          <w:lang w:eastAsia="fr-FR" w:bidi="fr-FR"/>
        </w:rPr>
        <w:t>1.</w:t>
      </w:r>
      <w:r>
        <w:rPr>
          <w:lang w:eastAsia="fr-FR" w:bidi="fr-FR"/>
        </w:rPr>
        <w:t xml:space="preserve"> </w:t>
      </w:r>
      <w:r w:rsidRPr="00931B41">
        <w:rPr>
          <w:lang w:eastAsia="fr-FR" w:bidi="fr-FR"/>
        </w:rPr>
        <w:t>L’entreprise privée doit être capable maintenant d’assurer une partie du marché constituée par la demande solvable ; pour cela, elle compte sur l’aide de l’État dans la création de conditions de rentabil</w:t>
      </w:r>
      <w:r w:rsidRPr="00931B41">
        <w:rPr>
          <w:lang w:eastAsia="fr-FR" w:bidi="fr-FR"/>
        </w:rPr>
        <w:t>i</w:t>
      </w:r>
      <w:r w:rsidRPr="00931B41">
        <w:rPr>
          <w:lang w:eastAsia="fr-FR" w:bidi="fr-FR"/>
        </w:rPr>
        <w:t>té, et sur la fabrication publicitaire de la demande, suivant des techn</w:t>
      </w:r>
      <w:r w:rsidRPr="00931B41">
        <w:rPr>
          <w:lang w:eastAsia="fr-FR" w:bidi="fr-FR"/>
        </w:rPr>
        <w:t>i</w:t>
      </w:r>
      <w:r w:rsidRPr="00931B41">
        <w:rPr>
          <w:lang w:eastAsia="fr-FR" w:bidi="fr-FR"/>
        </w:rPr>
        <w:t>ques commerciales déjà appliquées aux autres biens de consommation quotidienne, le logement devenant au</w:t>
      </w:r>
      <w:r w:rsidRPr="00931B41">
        <w:rPr>
          <w:lang w:eastAsia="fr-FR" w:bidi="fr-FR"/>
        </w:rPr>
        <w:t>s</w:t>
      </w:r>
      <w:r w:rsidRPr="00931B41">
        <w:rPr>
          <w:lang w:eastAsia="fr-FR" w:bidi="fr-FR"/>
        </w:rPr>
        <w:t xml:space="preserve">si, de plus en plus, un </w:t>
      </w:r>
      <w:r w:rsidRPr="00A16512">
        <w:rPr>
          <w:i/>
        </w:rPr>
        <w:t>objet</w:t>
      </w:r>
      <w:r>
        <w:t> </w:t>
      </w:r>
      <w:r>
        <w:rPr>
          <w:rStyle w:val="Appelnotedebasdep"/>
        </w:rPr>
        <w:footnoteReference w:id="308"/>
      </w:r>
      <w:r w:rsidRPr="00931B41">
        <w:t>.</w:t>
      </w:r>
    </w:p>
    <w:p w14:paraId="13FCE57F" w14:textId="77777777" w:rsidR="00471170" w:rsidRPr="00931B41" w:rsidRDefault="00471170" w:rsidP="00471170">
      <w:pPr>
        <w:spacing w:before="120" w:after="120"/>
        <w:jc w:val="both"/>
      </w:pPr>
      <w:r>
        <w:rPr>
          <w:lang w:eastAsia="fr-FR" w:bidi="fr-FR"/>
        </w:rPr>
        <w:t xml:space="preserve">2. </w:t>
      </w:r>
      <w:r w:rsidRPr="00931B41">
        <w:rPr>
          <w:lang w:eastAsia="fr-FR" w:bidi="fr-FR"/>
        </w:rPr>
        <w:t>Pour la frange de la population pouvant devenir solvable à te</w:t>
      </w:r>
      <w:r w:rsidRPr="00931B41">
        <w:rPr>
          <w:lang w:eastAsia="fr-FR" w:bidi="fr-FR"/>
        </w:rPr>
        <w:t>r</w:t>
      </w:r>
      <w:r w:rsidRPr="00931B41">
        <w:rPr>
          <w:lang w:eastAsia="fr-FR" w:bidi="fr-FR"/>
        </w:rPr>
        <w:t>me, une nouvelle formule de logements privés, avec accession à la propriété a été imaginée, puisant dans la plus vieille tradition de l’intégration idéologique et du mythe petit-bourgeois du chez-soi à la campagne. L’</w:t>
      </w:r>
      <w:r>
        <w:rPr>
          <w:lang w:eastAsia="fr-FR" w:bidi="fr-FR"/>
        </w:rPr>
        <w:t> </w:t>
      </w:r>
      <w:r w:rsidRPr="00931B41">
        <w:rPr>
          <w:lang w:eastAsia="fr-FR" w:bidi="fr-FR"/>
        </w:rPr>
        <w:t>« urbanisme révolutionnaire » de M. Chalandon se pr</w:t>
      </w:r>
      <w:r w:rsidRPr="00931B41">
        <w:rPr>
          <w:lang w:eastAsia="fr-FR" w:bidi="fr-FR"/>
        </w:rPr>
        <w:t>é</w:t>
      </w:r>
      <w:r w:rsidRPr="00931B41">
        <w:rPr>
          <w:lang w:eastAsia="fr-FR" w:bidi="fr-FR"/>
        </w:rPr>
        <w:t>sente comme voulant satisfaire l’aspiration du Français moyen de v</w:t>
      </w:r>
      <w:r w:rsidRPr="00931B41">
        <w:rPr>
          <w:lang w:eastAsia="fr-FR" w:bidi="fr-FR"/>
        </w:rPr>
        <w:t>i</w:t>
      </w:r>
      <w:r w:rsidRPr="00931B41">
        <w:rPr>
          <w:lang w:eastAsia="fr-FR" w:bidi="fr-FR"/>
        </w:rPr>
        <w:t>vre à la campagne (tout en travaillant en ville, évidemment...). Pour cela, il n’est plus possible de rééditer la malheureuse aventure des l</w:t>
      </w:r>
      <w:r w:rsidRPr="00931B41">
        <w:rPr>
          <w:lang w:eastAsia="fr-FR" w:bidi="fr-FR"/>
        </w:rPr>
        <w:t>o</w:t>
      </w:r>
      <w:r w:rsidRPr="00931B41">
        <w:rPr>
          <w:lang w:eastAsia="fr-FR" w:bidi="fr-FR"/>
        </w:rPr>
        <w:t>tissements pavillonnaires ; on va donc ten</w:t>
      </w:r>
      <w:r>
        <w:rPr>
          <w:lang w:eastAsia="fr-FR" w:bidi="fr-FR"/>
        </w:rPr>
        <w:t>ter de construire des ma</w:t>
      </w:r>
      <w:r>
        <w:rPr>
          <w:lang w:eastAsia="fr-FR" w:bidi="fr-FR"/>
        </w:rPr>
        <w:t>i</w:t>
      </w:r>
      <w:r>
        <w:rPr>
          <w:lang w:eastAsia="fr-FR" w:bidi="fr-FR"/>
        </w:rPr>
        <w:t>sons (</w:t>
      </w:r>
      <w:r w:rsidRPr="00931B41">
        <w:rPr>
          <w:lang w:eastAsia="fr-FR" w:bidi="fr-FR"/>
        </w:rPr>
        <w:t>en général préfabr</w:t>
      </w:r>
      <w:r w:rsidRPr="00931B41">
        <w:rPr>
          <w:lang w:eastAsia="fr-FR" w:bidi="fr-FR"/>
        </w:rPr>
        <w:t>i</w:t>
      </w:r>
      <w:r w:rsidRPr="00931B41">
        <w:rPr>
          <w:lang w:eastAsia="fr-FR" w:bidi="fr-FR"/>
        </w:rPr>
        <w:t>quées) en les groupant dans des endroits pourvus d’équipements communs et desservis par des routes. En clair : les équipements seront financés par les fonds publics, et les maisons, construites par les entreprises gagnantes du concours, avec des avantages considérables.</w:t>
      </w:r>
    </w:p>
    <w:p w14:paraId="67FD0509" w14:textId="77777777" w:rsidR="00471170" w:rsidRPr="00931B41" w:rsidRDefault="00471170" w:rsidP="00471170">
      <w:pPr>
        <w:spacing w:before="120" w:after="120"/>
        <w:jc w:val="both"/>
      </w:pPr>
      <w:r>
        <w:rPr>
          <w:lang w:eastAsia="fr-FR" w:bidi="fr-FR"/>
        </w:rPr>
        <w:t>À</w:t>
      </w:r>
      <w:r w:rsidRPr="00931B41">
        <w:rPr>
          <w:lang w:eastAsia="fr-FR" w:bidi="fr-FR"/>
        </w:rPr>
        <w:t xml:space="preserve"> qui s’adresse cette nouvelle formule de logement ? La brochure publiée par le ministère de l’</w:t>
      </w:r>
      <w:r>
        <w:rPr>
          <w:lang w:eastAsia="fr-FR" w:bidi="fr-FR"/>
        </w:rPr>
        <w:t>É</w:t>
      </w:r>
      <w:r w:rsidRPr="00931B41">
        <w:rPr>
          <w:lang w:eastAsia="fr-FR" w:bidi="fr-FR"/>
        </w:rPr>
        <w:t>quipement le décrit ainsi : il est plus jeune que la moyenne (moins de 35 ans) ; il consent à épargner et a</w:t>
      </w:r>
      <w:r w:rsidRPr="00931B41">
        <w:rPr>
          <w:lang w:eastAsia="fr-FR" w:bidi="fr-FR"/>
        </w:rPr>
        <w:t>c</w:t>
      </w:r>
      <w:r w:rsidRPr="00931B41">
        <w:rPr>
          <w:lang w:eastAsia="fr-FR" w:bidi="fr-FR"/>
        </w:rPr>
        <w:t>cepte des sacrifices financiers plus importants ; il a un revenu mensuel de 1 780 F ; il est ca</w:t>
      </w:r>
      <w:r>
        <w:rPr>
          <w:lang w:eastAsia="fr-FR" w:bidi="fr-FR"/>
        </w:rPr>
        <w:t>d</w:t>
      </w:r>
      <w:r w:rsidRPr="00931B41">
        <w:rPr>
          <w:lang w:eastAsia="fr-FR" w:bidi="fr-FR"/>
        </w:rPr>
        <w:t>re moyen (31,1</w:t>
      </w:r>
      <w:r>
        <w:rPr>
          <w:lang w:eastAsia="fr-FR" w:bidi="fr-FR"/>
        </w:rPr>
        <w:t> %</w:t>
      </w:r>
      <w:r w:rsidRPr="00931B41">
        <w:t>),</w:t>
      </w:r>
      <w:r w:rsidRPr="00931B41">
        <w:rPr>
          <w:lang w:eastAsia="fr-FR" w:bidi="fr-FR"/>
        </w:rPr>
        <w:t xml:space="preserve"> employé (22,3</w:t>
      </w:r>
      <w:r>
        <w:rPr>
          <w:lang w:eastAsia="fr-FR" w:bidi="fr-FR"/>
        </w:rPr>
        <w:t> %</w:t>
      </w:r>
      <w:r w:rsidRPr="00931B41">
        <w:rPr>
          <w:lang w:eastAsia="fr-FR" w:bidi="fr-FR"/>
        </w:rPr>
        <w:t>) ou ouvrier qualifié (33,4</w:t>
      </w:r>
      <w:r>
        <w:rPr>
          <w:lang w:eastAsia="fr-FR" w:bidi="fr-FR"/>
        </w:rPr>
        <w:t> %</w:t>
      </w:r>
      <w:r w:rsidRPr="00931B41">
        <w:rPr>
          <w:lang w:eastAsia="fr-FR" w:bidi="fr-FR"/>
        </w:rPr>
        <w:t>) ; 75</w:t>
      </w:r>
      <w:r>
        <w:rPr>
          <w:lang w:eastAsia="fr-FR" w:bidi="fr-FR"/>
        </w:rPr>
        <w:t> %</w:t>
      </w:r>
      <w:r w:rsidRPr="00931B41">
        <w:rPr>
          <w:lang w:eastAsia="fr-FR" w:bidi="fr-FR"/>
        </w:rPr>
        <w:t xml:space="preserve"> possèdent une TV ; 71</w:t>
      </w:r>
      <w:r>
        <w:rPr>
          <w:lang w:eastAsia="fr-FR" w:bidi="fr-FR"/>
        </w:rPr>
        <w:t> %</w:t>
      </w:r>
      <w:r w:rsidRPr="00931B41">
        <w:rPr>
          <w:lang w:eastAsia="fr-FR" w:bidi="fr-FR"/>
        </w:rPr>
        <w:t>, une voiture. Il s’agit, comme on peut le voir en comparant avec le tableau de distr</w:t>
      </w:r>
      <w:r w:rsidRPr="00931B41">
        <w:rPr>
          <w:lang w:eastAsia="fr-FR" w:bidi="fr-FR"/>
        </w:rPr>
        <w:t>i</w:t>
      </w:r>
      <w:r w:rsidRPr="00931B41">
        <w:rPr>
          <w:lang w:eastAsia="fr-FR" w:bidi="fr-FR"/>
        </w:rPr>
        <w:t xml:space="preserve">bution des revenus en France, de cette frange du salariat </w:t>
      </w:r>
      <w:r w:rsidRPr="00931B41">
        <w:t>(</w:t>
      </w:r>
      <w:r w:rsidRPr="00133B9D">
        <w:rPr>
          <w:i/>
        </w:rPr>
        <w:t>cadres moyens</w:t>
      </w:r>
      <w:r w:rsidRPr="00931B41">
        <w:t>,</w:t>
      </w:r>
      <w:r w:rsidRPr="00931B41">
        <w:rPr>
          <w:lang w:eastAsia="fr-FR" w:bidi="fr-FR"/>
        </w:rPr>
        <w:t xml:space="preserve"> employés et ouvriers qualifiés, en bien moindre proportion) susceptible à la fois d’offrir une certaine solvabilité et d’être sensible à l’intégration sociale offerte par l’accession </w:t>
      </w:r>
      <w:r>
        <w:t xml:space="preserve">[214] </w:t>
      </w:r>
      <w:r w:rsidRPr="00931B41">
        <w:rPr>
          <w:lang w:eastAsia="fr-FR" w:bidi="fr-FR"/>
        </w:rPr>
        <w:t xml:space="preserve">à la propriété du logement, présenté sous les aspects </w:t>
      </w:r>
      <w:r>
        <w:rPr>
          <w:lang w:eastAsia="fr-FR" w:bidi="fr-FR"/>
        </w:rPr>
        <w:t>du mythe p</w:t>
      </w:r>
      <w:r>
        <w:rPr>
          <w:lang w:eastAsia="fr-FR" w:bidi="fr-FR"/>
        </w:rPr>
        <w:t>a</w:t>
      </w:r>
      <w:r>
        <w:rPr>
          <w:lang w:eastAsia="fr-FR" w:bidi="fr-FR"/>
        </w:rPr>
        <w:t>villonnaire. Ainsi, l’</w:t>
      </w:r>
      <w:r w:rsidRPr="00931B41">
        <w:rPr>
          <w:lang w:eastAsia="fr-FR" w:bidi="fr-FR"/>
        </w:rPr>
        <w:t xml:space="preserve">idéologie de la maison individuelle, qui </w:t>
      </w:r>
      <w:r w:rsidRPr="00A16512">
        <w:rPr>
          <w:i/>
        </w:rPr>
        <w:t>façonne</w:t>
      </w:r>
      <w:r w:rsidRPr="00931B41">
        <w:rPr>
          <w:lang w:eastAsia="fr-FR" w:bidi="fr-FR"/>
        </w:rPr>
        <w:t xml:space="preserve"> d’une certaine fo</w:t>
      </w:r>
      <w:r w:rsidRPr="00931B41">
        <w:rPr>
          <w:lang w:eastAsia="fr-FR" w:bidi="fr-FR"/>
        </w:rPr>
        <w:t>r</w:t>
      </w:r>
      <w:r w:rsidRPr="00931B41">
        <w:rPr>
          <w:lang w:eastAsia="fr-FR" w:bidi="fr-FR"/>
        </w:rPr>
        <w:t>me le bien-logement, montre de façon exemplaire le jeu complexe de déterminations sociales aboutissant à une forme d</w:t>
      </w:r>
      <w:r w:rsidRPr="00931B41">
        <w:rPr>
          <w:lang w:eastAsia="fr-FR" w:bidi="fr-FR"/>
        </w:rPr>
        <w:t>é</w:t>
      </w:r>
      <w:r w:rsidRPr="00931B41">
        <w:rPr>
          <w:lang w:eastAsia="fr-FR" w:bidi="fr-FR"/>
        </w:rPr>
        <w:t>terminée : prenant appui sur l’insatisfaction de la consommation, v</w:t>
      </w:r>
      <w:r w:rsidRPr="00931B41">
        <w:rPr>
          <w:lang w:eastAsia="fr-FR" w:bidi="fr-FR"/>
        </w:rPr>
        <w:t>é</w:t>
      </w:r>
      <w:r w:rsidRPr="00931B41">
        <w:rPr>
          <w:lang w:eastAsia="fr-FR" w:bidi="fr-FR"/>
        </w:rPr>
        <w:t xml:space="preserve">cue dans le mythe compensateur du calme campagnard retrouvé, elle résulte </w:t>
      </w:r>
      <w:r>
        <w:rPr>
          <w:lang w:eastAsia="fr-FR" w:bidi="fr-FR"/>
        </w:rPr>
        <w:t>d</w:t>
      </w:r>
      <w:r w:rsidRPr="00931B41">
        <w:rPr>
          <w:lang w:eastAsia="fr-FR" w:bidi="fr-FR"/>
        </w:rPr>
        <w:t>e la co</w:t>
      </w:r>
      <w:r w:rsidRPr="00931B41">
        <w:rPr>
          <w:lang w:eastAsia="fr-FR" w:bidi="fr-FR"/>
        </w:rPr>
        <w:t>m</w:t>
      </w:r>
      <w:r w:rsidRPr="00931B41">
        <w:rPr>
          <w:lang w:eastAsia="fr-FR" w:bidi="fr-FR"/>
        </w:rPr>
        <w:t>binaison d’un double besoin fondamen</w:t>
      </w:r>
      <w:r>
        <w:rPr>
          <w:lang w:eastAsia="fr-FR" w:bidi="fr-FR"/>
        </w:rPr>
        <w:t>tal du système économique (élarg</w:t>
      </w:r>
      <w:r w:rsidRPr="00931B41">
        <w:rPr>
          <w:lang w:eastAsia="fr-FR" w:bidi="fr-FR"/>
        </w:rPr>
        <w:t xml:space="preserve">issement de l’agglomération </w:t>
      </w:r>
      <w:r>
        <w:rPr>
          <w:lang w:eastAsia="fr-FR" w:bidi="fr-FR"/>
        </w:rPr>
        <w:t>à bâtir, préfabrication, solvab</w:t>
      </w:r>
      <w:r w:rsidRPr="00931B41">
        <w:rPr>
          <w:lang w:eastAsia="fr-FR" w:bidi="fr-FR"/>
        </w:rPr>
        <w:t>ilité relative des futurs acquéreurs ; et d’une stratégie politique visant le renforcement de l’assise sociale d’une domination de classe, dans des couches politiquement fluctuantes. Car le système de crédit mis en place suppose une stabilité d’emploi et une progression asce</w:t>
      </w:r>
      <w:r w:rsidRPr="00931B41">
        <w:rPr>
          <w:lang w:eastAsia="fr-FR" w:bidi="fr-FR"/>
        </w:rPr>
        <w:t>n</w:t>
      </w:r>
      <w:r w:rsidRPr="00931B41">
        <w:rPr>
          <w:lang w:eastAsia="fr-FR" w:bidi="fr-FR"/>
        </w:rPr>
        <w:t>dante et régulière dans la carrière professionnelle.</w:t>
      </w:r>
    </w:p>
    <w:p w14:paraId="70B72A8B" w14:textId="77777777" w:rsidR="00471170" w:rsidRPr="00931B41" w:rsidRDefault="00471170" w:rsidP="00471170">
      <w:pPr>
        <w:spacing w:before="120" w:after="120"/>
        <w:jc w:val="both"/>
      </w:pPr>
      <w:r>
        <w:rPr>
          <w:lang w:eastAsia="fr-FR" w:bidi="fr-FR"/>
        </w:rPr>
        <w:t xml:space="preserve">3. </w:t>
      </w:r>
      <w:r w:rsidRPr="00931B41">
        <w:rPr>
          <w:lang w:eastAsia="fr-FR" w:bidi="fr-FR"/>
        </w:rPr>
        <w:t>Enfin, en même temps que se poursuit, au ra</w:t>
      </w:r>
      <w:r>
        <w:rPr>
          <w:lang w:eastAsia="fr-FR" w:bidi="fr-FR"/>
        </w:rPr>
        <w:t>lenti, la constru</w:t>
      </w:r>
      <w:r>
        <w:rPr>
          <w:lang w:eastAsia="fr-FR" w:bidi="fr-FR"/>
        </w:rPr>
        <w:t>c</w:t>
      </w:r>
      <w:r>
        <w:rPr>
          <w:lang w:eastAsia="fr-FR" w:bidi="fr-FR"/>
        </w:rPr>
        <w:t>tion de H.L.</w:t>
      </w:r>
      <w:r w:rsidRPr="00931B41">
        <w:rPr>
          <w:lang w:eastAsia="fr-FR" w:bidi="fr-FR"/>
        </w:rPr>
        <w:t>M. pour les couches de la population encore fortement attei</w:t>
      </w:r>
      <w:r w:rsidRPr="00931B41">
        <w:rPr>
          <w:lang w:eastAsia="fr-FR" w:bidi="fr-FR"/>
        </w:rPr>
        <w:t>n</w:t>
      </w:r>
      <w:r w:rsidRPr="00931B41">
        <w:rPr>
          <w:lang w:eastAsia="fr-FR" w:bidi="fr-FR"/>
        </w:rPr>
        <w:t>tes par la crise, on prépare un progr</w:t>
      </w:r>
      <w:r>
        <w:rPr>
          <w:lang w:eastAsia="fr-FR" w:bidi="fr-FR"/>
        </w:rPr>
        <w:t>amme de construction de sous-H.L.M., les P.L.</w:t>
      </w:r>
      <w:r w:rsidRPr="00931B41">
        <w:rPr>
          <w:lang w:eastAsia="fr-FR" w:bidi="fr-FR"/>
        </w:rPr>
        <w:t>R. (</w:t>
      </w:r>
      <w:r>
        <w:rPr>
          <w:lang w:eastAsia="fr-FR" w:bidi="fr-FR"/>
        </w:rPr>
        <w:t>Programme à Loyer Réduit) et P.S.</w:t>
      </w:r>
      <w:r w:rsidRPr="00931B41">
        <w:rPr>
          <w:lang w:eastAsia="fr-FR" w:bidi="fr-FR"/>
        </w:rPr>
        <w:t>R. (Pr</w:t>
      </w:r>
      <w:r w:rsidRPr="00931B41">
        <w:rPr>
          <w:lang w:eastAsia="fr-FR" w:bidi="fr-FR"/>
        </w:rPr>
        <w:t>o</w:t>
      </w:r>
      <w:r w:rsidRPr="00931B41">
        <w:rPr>
          <w:lang w:eastAsia="fr-FR" w:bidi="fr-FR"/>
        </w:rPr>
        <w:t>gramme Social de Relogement), de qualité très inférieure : « une conception solide et rustique », comme dit M. Chalandon</w:t>
      </w:r>
      <w:r>
        <w:rPr>
          <w:lang w:eastAsia="fr-FR" w:bidi="fr-FR"/>
        </w:rPr>
        <w:t> </w:t>
      </w:r>
      <w:r>
        <w:rPr>
          <w:rStyle w:val="Appelnotedebasdep"/>
          <w:lang w:eastAsia="fr-FR" w:bidi="fr-FR"/>
        </w:rPr>
        <w:footnoteReference w:id="309"/>
      </w:r>
      <w:r w:rsidRPr="00931B41">
        <w:rPr>
          <w:lang w:eastAsia="fr-FR" w:bidi="fr-FR"/>
        </w:rPr>
        <w:t>. Par exemple, pas de vide-ordures, pas d’ascenseurs, pas de chauffage ce</w:t>
      </w:r>
      <w:r w:rsidRPr="00931B41">
        <w:rPr>
          <w:lang w:eastAsia="fr-FR" w:bidi="fr-FR"/>
        </w:rPr>
        <w:t>n</w:t>
      </w:r>
      <w:r w:rsidRPr="00931B41">
        <w:rPr>
          <w:lang w:eastAsia="fr-FR" w:bidi="fr-FR"/>
        </w:rPr>
        <w:t>tral. C’est aussi dans ce sens que le décret du 14 juin 1969 abaisse les normes de con</w:t>
      </w:r>
      <w:r w:rsidRPr="00931B41">
        <w:rPr>
          <w:lang w:eastAsia="fr-FR" w:bidi="fr-FR"/>
        </w:rPr>
        <w:t>s</w:t>
      </w:r>
      <w:r w:rsidRPr="00931B41">
        <w:rPr>
          <w:lang w:eastAsia="fr-FR" w:bidi="fr-FR"/>
        </w:rPr>
        <w:t>truction concernant la salubrité et la sécurité.</w:t>
      </w:r>
    </w:p>
    <w:p w14:paraId="3DE81580" w14:textId="77777777" w:rsidR="00471170" w:rsidRPr="00931B41" w:rsidRDefault="00471170" w:rsidP="00471170">
      <w:pPr>
        <w:spacing w:before="120" w:after="120"/>
        <w:jc w:val="both"/>
      </w:pPr>
      <w:r w:rsidRPr="00931B41">
        <w:rPr>
          <w:lang w:eastAsia="fr-FR" w:bidi="fr-FR"/>
        </w:rPr>
        <w:t xml:space="preserve">Ainsi conçu, le logement social prend ouvertement la forme d’un acte d’assistance et se rapproche de l’image qui, dans bien des pays, par exemple le </w:t>
      </w:r>
      <w:r>
        <w:rPr>
          <w:lang w:eastAsia="fr-FR" w:bidi="fr-FR"/>
        </w:rPr>
        <w:t>Canada </w:t>
      </w:r>
      <w:r>
        <w:rPr>
          <w:rStyle w:val="Appelnotedebasdep"/>
          <w:lang w:eastAsia="fr-FR" w:bidi="fr-FR"/>
        </w:rPr>
        <w:footnoteReference w:id="310"/>
      </w:r>
      <w:r w:rsidRPr="00931B41">
        <w:rPr>
          <w:lang w:eastAsia="fr-FR" w:bidi="fr-FR"/>
        </w:rPr>
        <w:t>, est arrivée à faire préférer à la population toute autre solution que celle de la ségrégation résidentielle. Ainsi se présente la rationalisation de la question du logement, dans les no</w:t>
      </w:r>
      <w:r w:rsidRPr="00931B41">
        <w:rPr>
          <w:lang w:eastAsia="fr-FR" w:bidi="fr-FR"/>
        </w:rPr>
        <w:t>u</w:t>
      </w:r>
      <w:r w:rsidRPr="00931B41">
        <w:rPr>
          <w:lang w:eastAsia="fr-FR" w:bidi="fr-FR"/>
        </w:rPr>
        <w:t>velles perspectives du capitalisme français.</w:t>
      </w:r>
    </w:p>
    <w:p w14:paraId="0B8DA4D9" w14:textId="77777777" w:rsidR="00471170" w:rsidRPr="00931B41" w:rsidRDefault="00471170" w:rsidP="00471170">
      <w:pPr>
        <w:pStyle w:val="c"/>
      </w:pPr>
      <w:r>
        <w:rPr>
          <w:lang w:eastAsia="fr-FR" w:bidi="fr-FR"/>
        </w:rPr>
        <w:t>*</w:t>
      </w:r>
      <w:r>
        <w:rPr>
          <w:lang w:eastAsia="fr-FR" w:bidi="fr-FR"/>
        </w:rPr>
        <w:br/>
        <w:t>*    *</w:t>
      </w:r>
    </w:p>
    <w:p w14:paraId="53F9C809" w14:textId="77777777" w:rsidR="00471170" w:rsidRPr="00931B41" w:rsidRDefault="00471170" w:rsidP="00471170">
      <w:pPr>
        <w:spacing w:before="120" w:after="120"/>
        <w:jc w:val="both"/>
      </w:pPr>
      <w:r w:rsidRPr="00931B41">
        <w:rPr>
          <w:lang w:eastAsia="fr-FR" w:bidi="fr-FR"/>
        </w:rPr>
        <w:t>Nous avons traité le logement comme un bien, analysé les cond</w:t>
      </w:r>
      <w:r w:rsidRPr="00931B41">
        <w:rPr>
          <w:lang w:eastAsia="fr-FR" w:bidi="fr-FR"/>
        </w:rPr>
        <w:t>i</w:t>
      </w:r>
      <w:r w:rsidRPr="00931B41">
        <w:rPr>
          <w:lang w:eastAsia="fr-FR" w:bidi="fr-FR"/>
        </w:rPr>
        <w:t xml:space="preserve">tions de sa production et étudié les causes et les conséquences de sa rareté et des différences dans la distribution sociale de la pénurie. Faut-il ajouter une analyse des </w:t>
      </w:r>
      <w:r w:rsidRPr="009971CD">
        <w:rPr>
          <w:i/>
        </w:rPr>
        <w:t>formes</w:t>
      </w:r>
      <w:r w:rsidRPr="00931B41">
        <w:rPr>
          <w:lang w:eastAsia="fr-FR" w:bidi="fr-FR"/>
        </w:rPr>
        <w:t xml:space="preserve"> du logement, des </w:t>
      </w:r>
      <w:r w:rsidRPr="009971CD">
        <w:rPr>
          <w:i/>
        </w:rPr>
        <w:t>rôles</w:t>
      </w:r>
      <w:r w:rsidRPr="00931B41">
        <w:rPr>
          <w:lang w:eastAsia="fr-FR" w:bidi="fr-FR"/>
        </w:rPr>
        <w:t xml:space="preserve"> et des </w:t>
      </w:r>
      <w:r w:rsidRPr="009971CD">
        <w:rPr>
          <w:i/>
        </w:rPr>
        <w:t>statuts</w:t>
      </w:r>
      <w:r w:rsidRPr="00931B41">
        <w:rPr>
          <w:lang w:eastAsia="fr-FR" w:bidi="fr-FR"/>
        </w:rPr>
        <w:t xml:space="preserve"> qu’il fonde, tel que nous l’avons signalé ? Sans doute, mais cette analyse ne constitue pas le prolongement « sociologique</w:t>
      </w:r>
      <w:r>
        <w:rPr>
          <w:lang w:eastAsia="fr-FR" w:bidi="fr-FR"/>
        </w:rPr>
        <w:t> »</w:t>
      </w:r>
      <w:r w:rsidRPr="00931B41">
        <w:rPr>
          <w:lang w:eastAsia="fr-FR" w:bidi="fr-FR"/>
        </w:rPr>
        <w:t xml:space="preserve"> de l’analyse </w:t>
      </w:r>
      <w:r>
        <w:t>« </w:t>
      </w:r>
      <w:r w:rsidRPr="00931B41">
        <w:rPr>
          <w:lang w:eastAsia="fr-FR" w:bidi="fr-FR"/>
        </w:rPr>
        <w:t xml:space="preserve">économique » précédente, elle en est la suite logique, car étudier le processus de production d’un bien </w:t>
      </w:r>
      <w:r>
        <w:t xml:space="preserve">[215] </w:t>
      </w:r>
      <w:r w:rsidRPr="00931B41">
        <w:rPr>
          <w:lang w:eastAsia="fr-FR" w:bidi="fr-FR"/>
        </w:rPr>
        <w:t>revient à étudier également ses formes, si l’on accepte l’hypothèse qu’elles sont un produit idéologique (au même titre que l’art) et que cette idéologie se justifie et existe, dans la mesure où elle renforce la fonction sociale qui a produit le bien auquel elle donne forme.</w:t>
      </w:r>
    </w:p>
    <w:p w14:paraId="307BEBBE" w14:textId="77777777" w:rsidR="00471170" w:rsidRPr="00931B41" w:rsidRDefault="00471170" w:rsidP="00471170">
      <w:pPr>
        <w:spacing w:before="120" w:after="120"/>
        <w:jc w:val="both"/>
      </w:pPr>
      <w:r w:rsidRPr="00931B41">
        <w:rPr>
          <w:lang w:eastAsia="fr-FR" w:bidi="fr-FR"/>
        </w:rPr>
        <w:t>Ainsi, en ce qui concerne le statut du logement, il est clair que, puisque le loyer est une rente de situation, qui revient à payer un prix supérieur à sa valeur d’échange par l’usage d’un bien qu’on ne poss</w:t>
      </w:r>
      <w:r w:rsidRPr="00931B41">
        <w:rPr>
          <w:lang w:eastAsia="fr-FR" w:bidi="fr-FR"/>
        </w:rPr>
        <w:t>è</w:t>
      </w:r>
      <w:r w:rsidRPr="00931B41">
        <w:rPr>
          <w:lang w:eastAsia="fr-FR" w:bidi="fr-FR"/>
        </w:rPr>
        <w:t>de pas, il y aura tendance générale à devenir propriétaire. Mais un tel statut sera limité par les mécanismes de production du logement que nous avons étudiés. La distribution des rôles de propriétaire, copr</w:t>
      </w:r>
      <w:r w:rsidRPr="00931B41">
        <w:rPr>
          <w:lang w:eastAsia="fr-FR" w:bidi="fr-FR"/>
        </w:rPr>
        <w:t>o</w:t>
      </w:r>
      <w:r w:rsidRPr="00931B41">
        <w:rPr>
          <w:lang w:eastAsia="fr-FR" w:bidi="fr-FR"/>
        </w:rPr>
        <w:t>priétaire, locataire, hébergé, sans</w:t>
      </w:r>
      <w:r>
        <w:rPr>
          <w:lang w:eastAsia="fr-FR" w:bidi="fr-FR"/>
        </w:rPr>
        <w:t xml:space="preserve"> </w:t>
      </w:r>
      <w:r w:rsidRPr="00931B41">
        <w:rPr>
          <w:lang w:eastAsia="fr-FR" w:bidi="fr-FR"/>
        </w:rPr>
        <w:t xml:space="preserve">titre, suit les règles de la distribution sociale des biens, comme le montre l’analyse des catégories sociales en situation de logement </w:t>
      </w:r>
      <w:r>
        <w:rPr>
          <w:lang w:eastAsia="fr-FR" w:bidi="fr-FR"/>
        </w:rPr>
        <w:t>« </w:t>
      </w:r>
      <w:r w:rsidRPr="00931B41">
        <w:rPr>
          <w:lang w:eastAsia="fr-FR" w:bidi="fr-FR"/>
        </w:rPr>
        <w:t>provisoire »</w:t>
      </w:r>
    </w:p>
    <w:p w14:paraId="1D0FB623" w14:textId="77777777" w:rsidR="00471170" w:rsidRPr="00931B41" w:rsidRDefault="00471170" w:rsidP="00471170">
      <w:pPr>
        <w:spacing w:before="120" w:after="120"/>
        <w:jc w:val="both"/>
      </w:pPr>
      <w:r w:rsidRPr="00931B41">
        <w:rPr>
          <w:lang w:eastAsia="fr-FR" w:bidi="fr-FR"/>
        </w:rPr>
        <w:t>En ce qui concerne la forme du logement, on peut combiner les deux caractéristiques essentielles concentré-dispensé et individuel-collectif pour obtenir quatre types fondamentaux d’habitat :</w:t>
      </w:r>
    </w:p>
    <w:p w14:paraId="7ECB1595" w14:textId="77777777" w:rsidR="00471170" w:rsidRDefault="00471170" w:rsidP="00471170">
      <w:pPr>
        <w:spacing w:before="120" w:after="120"/>
        <w:jc w:val="both"/>
        <w:rPr>
          <w:lang w:eastAsia="fr-FR" w:bidi="fr-FR"/>
        </w:rPr>
      </w:pPr>
    </w:p>
    <w:tbl>
      <w:tblPr>
        <w:tblW w:w="0" w:type="auto"/>
        <w:tblLook w:val="00BF" w:firstRow="1" w:lastRow="0" w:firstColumn="1" w:lastColumn="0" w:noHBand="0" w:noVBand="0"/>
      </w:tblPr>
      <w:tblGrid>
        <w:gridCol w:w="1584"/>
        <w:gridCol w:w="2320"/>
        <w:gridCol w:w="535"/>
        <w:gridCol w:w="538"/>
        <w:gridCol w:w="2943"/>
      </w:tblGrid>
      <w:tr w:rsidR="00471170" w14:paraId="2B5C26E4" w14:textId="77777777">
        <w:tc>
          <w:tcPr>
            <w:tcW w:w="1612" w:type="dxa"/>
          </w:tcPr>
          <w:p w14:paraId="5007F029" w14:textId="77777777" w:rsidR="00471170" w:rsidRPr="00BE61BA" w:rsidRDefault="00471170" w:rsidP="00471170">
            <w:pPr>
              <w:spacing w:before="240" w:after="240"/>
              <w:ind w:firstLine="0"/>
              <w:jc w:val="center"/>
              <w:rPr>
                <w:sz w:val="24"/>
                <w:lang w:eastAsia="fr-FR" w:bidi="fr-FR"/>
              </w:rPr>
            </w:pPr>
          </w:p>
        </w:tc>
        <w:tc>
          <w:tcPr>
            <w:tcW w:w="2366" w:type="dxa"/>
            <w:tcBorders>
              <w:bottom w:val="single" w:sz="4" w:space="0" w:color="auto"/>
            </w:tcBorders>
          </w:tcPr>
          <w:p w14:paraId="5B95389F"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concentré</w:t>
            </w:r>
          </w:p>
        </w:tc>
        <w:tc>
          <w:tcPr>
            <w:tcW w:w="540" w:type="dxa"/>
            <w:tcBorders>
              <w:bottom w:val="single" w:sz="4" w:space="0" w:color="auto"/>
            </w:tcBorders>
          </w:tcPr>
          <w:p w14:paraId="06AA22E7" w14:textId="77777777" w:rsidR="00471170" w:rsidRPr="00BE61BA" w:rsidRDefault="00471170" w:rsidP="00471170">
            <w:pPr>
              <w:spacing w:before="240" w:after="240"/>
              <w:ind w:firstLine="0"/>
              <w:jc w:val="center"/>
              <w:rPr>
                <w:sz w:val="24"/>
                <w:lang w:eastAsia="fr-FR" w:bidi="fr-FR"/>
              </w:rPr>
            </w:pPr>
          </w:p>
        </w:tc>
        <w:tc>
          <w:tcPr>
            <w:tcW w:w="540" w:type="dxa"/>
            <w:tcBorders>
              <w:bottom w:val="single" w:sz="4" w:space="0" w:color="auto"/>
            </w:tcBorders>
          </w:tcPr>
          <w:p w14:paraId="4809A40D" w14:textId="77777777" w:rsidR="00471170" w:rsidRPr="00BE61BA" w:rsidRDefault="00471170" w:rsidP="00471170">
            <w:pPr>
              <w:spacing w:before="240" w:after="240"/>
              <w:ind w:firstLine="0"/>
              <w:jc w:val="center"/>
              <w:rPr>
                <w:sz w:val="24"/>
                <w:lang w:eastAsia="fr-FR" w:bidi="fr-FR"/>
              </w:rPr>
            </w:pPr>
          </w:p>
        </w:tc>
        <w:tc>
          <w:tcPr>
            <w:tcW w:w="3002" w:type="dxa"/>
            <w:tcBorders>
              <w:bottom w:val="single" w:sz="4" w:space="0" w:color="auto"/>
            </w:tcBorders>
          </w:tcPr>
          <w:p w14:paraId="34E7600A"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dispersé</w:t>
            </w:r>
          </w:p>
        </w:tc>
      </w:tr>
      <w:tr w:rsidR="00471170" w14:paraId="6249CEE8" w14:textId="77777777">
        <w:tc>
          <w:tcPr>
            <w:tcW w:w="1612" w:type="dxa"/>
            <w:tcBorders>
              <w:right w:val="single" w:sz="4" w:space="0" w:color="auto"/>
            </w:tcBorders>
          </w:tcPr>
          <w:p w14:paraId="094CC8B5"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Individuel</w:t>
            </w:r>
          </w:p>
        </w:tc>
        <w:tc>
          <w:tcPr>
            <w:tcW w:w="2366" w:type="dxa"/>
            <w:tcBorders>
              <w:top w:val="single" w:sz="4" w:space="0" w:color="auto"/>
              <w:left w:val="single" w:sz="4" w:space="0" w:color="auto"/>
            </w:tcBorders>
          </w:tcPr>
          <w:p w14:paraId="61BC6CFE"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agglomérations</w:t>
            </w:r>
            <w:r w:rsidRPr="00BE61BA">
              <w:rPr>
                <w:sz w:val="24"/>
                <w:lang w:eastAsia="fr-FR" w:bidi="fr-FR"/>
              </w:rPr>
              <w:br/>
              <w:t>secondaires</w:t>
            </w:r>
          </w:p>
        </w:tc>
        <w:tc>
          <w:tcPr>
            <w:tcW w:w="540" w:type="dxa"/>
            <w:tcBorders>
              <w:top w:val="single" w:sz="4" w:space="0" w:color="auto"/>
            </w:tcBorders>
          </w:tcPr>
          <w:p w14:paraId="14AE30AE"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II</w:t>
            </w:r>
          </w:p>
        </w:tc>
        <w:tc>
          <w:tcPr>
            <w:tcW w:w="540" w:type="dxa"/>
            <w:tcBorders>
              <w:top w:val="single" w:sz="4" w:space="0" w:color="auto"/>
            </w:tcBorders>
          </w:tcPr>
          <w:p w14:paraId="798E45F8"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III</w:t>
            </w:r>
          </w:p>
        </w:tc>
        <w:tc>
          <w:tcPr>
            <w:tcW w:w="3002" w:type="dxa"/>
            <w:tcBorders>
              <w:top w:val="single" w:sz="4" w:space="0" w:color="auto"/>
              <w:right w:val="single" w:sz="4" w:space="0" w:color="auto"/>
            </w:tcBorders>
          </w:tcPr>
          <w:p w14:paraId="621F353A"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Banlieue</w:t>
            </w:r>
            <w:r w:rsidRPr="00BE61BA">
              <w:rPr>
                <w:sz w:val="24"/>
                <w:lang w:eastAsia="fr-FR" w:bidi="fr-FR"/>
              </w:rPr>
              <w:br/>
              <w:t>pavillonnaire</w:t>
            </w:r>
          </w:p>
        </w:tc>
      </w:tr>
      <w:tr w:rsidR="00471170" w14:paraId="1200482E" w14:textId="77777777">
        <w:tc>
          <w:tcPr>
            <w:tcW w:w="1612" w:type="dxa"/>
            <w:tcBorders>
              <w:right w:val="single" w:sz="4" w:space="0" w:color="auto"/>
            </w:tcBorders>
          </w:tcPr>
          <w:p w14:paraId="44937625"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collectif</w:t>
            </w:r>
          </w:p>
        </w:tc>
        <w:tc>
          <w:tcPr>
            <w:tcW w:w="2366" w:type="dxa"/>
            <w:tcBorders>
              <w:left w:val="single" w:sz="4" w:space="0" w:color="auto"/>
              <w:bottom w:val="single" w:sz="4" w:space="0" w:color="auto"/>
            </w:tcBorders>
          </w:tcPr>
          <w:p w14:paraId="68283771"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Ville centrale</w:t>
            </w:r>
          </w:p>
        </w:tc>
        <w:tc>
          <w:tcPr>
            <w:tcW w:w="540" w:type="dxa"/>
            <w:tcBorders>
              <w:bottom w:val="single" w:sz="4" w:space="0" w:color="auto"/>
            </w:tcBorders>
          </w:tcPr>
          <w:p w14:paraId="69E3C742"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I</w:t>
            </w:r>
          </w:p>
        </w:tc>
        <w:tc>
          <w:tcPr>
            <w:tcW w:w="540" w:type="dxa"/>
            <w:tcBorders>
              <w:bottom w:val="single" w:sz="4" w:space="0" w:color="auto"/>
            </w:tcBorders>
          </w:tcPr>
          <w:p w14:paraId="62602DAE"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IV</w:t>
            </w:r>
          </w:p>
        </w:tc>
        <w:tc>
          <w:tcPr>
            <w:tcW w:w="3002" w:type="dxa"/>
            <w:tcBorders>
              <w:bottom w:val="single" w:sz="4" w:space="0" w:color="auto"/>
              <w:right w:val="single" w:sz="4" w:space="0" w:color="auto"/>
            </w:tcBorders>
          </w:tcPr>
          <w:p w14:paraId="1EC54BF9" w14:textId="77777777" w:rsidR="00471170" w:rsidRPr="00BE61BA" w:rsidRDefault="00471170" w:rsidP="00471170">
            <w:pPr>
              <w:spacing w:before="240" w:after="240"/>
              <w:ind w:firstLine="0"/>
              <w:jc w:val="center"/>
              <w:rPr>
                <w:sz w:val="24"/>
                <w:lang w:eastAsia="fr-FR" w:bidi="fr-FR"/>
              </w:rPr>
            </w:pPr>
            <w:r w:rsidRPr="00BE61BA">
              <w:rPr>
                <w:sz w:val="24"/>
                <w:lang w:eastAsia="fr-FR" w:bidi="fr-FR"/>
              </w:rPr>
              <w:t>Grands ensembles</w:t>
            </w:r>
          </w:p>
        </w:tc>
      </w:tr>
    </w:tbl>
    <w:p w14:paraId="2FDDD372" w14:textId="77777777" w:rsidR="00471170" w:rsidRDefault="00471170" w:rsidP="00471170">
      <w:pPr>
        <w:spacing w:before="120" w:after="120"/>
        <w:jc w:val="both"/>
        <w:rPr>
          <w:lang w:eastAsia="fr-FR" w:bidi="fr-FR"/>
        </w:rPr>
      </w:pPr>
    </w:p>
    <w:p w14:paraId="6C0581DF" w14:textId="77777777" w:rsidR="00471170" w:rsidRPr="00931B41" w:rsidRDefault="00471170" w:rsidP="00471170">
      <w:pPr>
        <w:spacing w:before="120" w:after="120"/>
        <w:jc w:val="both"/>
      </w:pPr>
      <w:r w:rsidRPr="00931B41">
        <w:rPr>
          <w:lang w:eastAsia="fr-FR" w:bidi="fr-FR"/>
        </w:rPr>
        <w:t xml:space="preserve">Chacun de ces types ne fait pas l’objet d’un « choix », il est produit par l’un des processus décrits. Ainsi, </w:t>
      </w:r>
      <w:r w:rsidRPr="009971CD">
        <w:rPr>
          <w:i/>
        </w:rPr>
        <w:t>en ce qui concerne la France</w:t>
      </w:r>
      <w:r w:rsidRPr="00931B41">
        <w:t>,</w:t>
      </w:r>
      <w:r w:rsidRPr="00931B41">
        <w:rPr>
          <w:lang w:eastAsia="fr-FR" w:bidi="fr-FR"/>
        </w:rPr>
        <w:t xml:space="preserve"> le type I devient pratiquement l’apanage d’une élite et des résidences officielles, et son occupation est déterminée par la capacité soit de maintenir une position de privilège (par le maintien des positions rel</w:t>
      </w:r>
      <w:r w:rsidRPr="00931B41">
        <w:rPr>
          <w:lang w:eastAsia="fr-FR" w:bidi="fr-FR"/>
        </w:rPr>
        <w:t>a</w:t>
      </w:r>
      <w:r w:rsidRPr="00931B41">
        <w:rPr>
          <w:lang w:eastAsia="fr-FR" w:bidi="fr-FR"/>
        </w:rPr>
        <w:t>tives de la famille), soit par la participation aux opérations de restaur</w:t>
      </w:r>
      <w:r w:rsidRPr="00931B41">
        <w:rPr>
          <w:lang w:eastAsia="fr-FR" w:bidi="fr-FR"/>
        </w:rPr>
        <w:t>a</w:t>
      </w:r>
      <w:r w:rsidRPr="00931B41">
        <w:rPr>
          <w:lang w:eastAsia="fr-FR" w:bidi="fr-FR"/>
        </w:rPr>
        <w:t>tion et de rénovation urbaines.</w:t>
      </w:r>
    </w:p>
    <w:p w14:paraId="2A543077" w14:textId="77777777" w:rsidR="00471170" w:rsidRPr="00931B41" w:rsidRDefault="00471170" w:rsidP="00471170">
      <w:pPr>
        <w:spacing w:before="120" w:after="120"/>
        <w:jc w:val="both"/>
      </w:pPr>
      <w:r w:rsidRPr="00931B41">
        <w:rPr>
          <w:lang w:eastAsia="fr-FR" w:bidi="fr-FR"/>
        </w:rPr>
        <w:t>Il faudrait cependant introduire ici une troisième dimension qui n’est pas présente dans le tableau : celle de la stratification sociale, car le type</w:t>
      </w:r>
      <w:r>
        <w:rPr>
          <w:lang w:eastAsia="fr-FR" w:bidi="fr-FR"/>
        </w:rPr>
        <w:t> </w:t>
      </w:r>
      <w:r w:rsidRPr="00931B41">
        <w:rPr>
          <w:lang w:eastAsia="fr-FR" w:bidi="fr-FR"/>
        </w:rPr>
        <w:t>I recouvre trois situations fondamentales : les quartiers bou</w:t>
      </w:r>
      <w:r w:rsidRPr="00931B41">
        <w:rPr>
          <w:lang w:eastAsia="fr-FR" w:bidi="fr-FR"/>
        </w:rPr>
        <w:t>r</w:t>
      </w:r>
      <w:r w:rsidRPr="00931B41">
        <w:rPr>
          <w:lang w:eastAsia="fr-FR" w:bidi="fr-FR"/>
        </w:rPr>
        <w:t>geois et de classe moyenne historiquement constitués, les quartiers envahis par la rénovation et la reconquête urbaines, et les quartiers dont la valeur locative est inférieure à la valeur d’échange</w:t>
      </w:r>
      <w:r>
        <w:t xml:space="preserve"> [216] </w:t>
      </w:r>
      <w:r w:rsidRPr="00931B41">
        <w:rPr>
          <w:lang w:eastAsia="fr-FR" w:bidi="fr-FR"/>
        </w:rPr>
        <w:t>et où,</w:t>
      </w:r>
      <w:r>
        <w:rPr>
          <w:lang w:eastAsia="fr-FR" w:bidi="fr-FR"/>
        </w:rPr>
        <w:t xml:space="preserve"> en conséquence, un processus d</w:t>
      </w:r>
      <w:r w:rsidRPr="00931B41">
        <w:rPr>
          <w:lang w:eastAsia="fr-FR" w:bidi="fr-FR"/>
        </w:rPr>
        <w:t>e détérioration se produit, avec suro</w:t>
      </w:r>
      <w:r w:rsidRPr="00931B41">
        <w:rPr>
          <w:lang w:eastAsia="fr-FR" w:bidi="fr-FR"/>
        </w:rPr>
        <w:t>c</w:t>
      </w:r>
      <w:r w:rsidRPr="00931B41">
        <w:rPr>
          <w:lang w:eastAsia="fr-FR" w:bidi="fr-FR"/>
        </w:rPr>
        <w:t>cupation et refus de réparation de la part des propriétaires pour accél</w:t>
      </w:r>
      <w:r w:rsidRPr="00931B41">
        <w:rPr>
          <w:lang w:eastAsia="fr-FR" w:bidi="fr-FR"/>
        </w:rPr>
        <w:t>é</w:t>
      </w:r>
      <w:r w:rsidRPr="00931B41">
        <w:rPr>
          <w:lang w:eastAsia="fr-FR" w:bidi="fr-FR"/>
        </w:rPr>
        <w:t>rer le processu</w:t>
      </w:r>
      <w:r>
        <w:rPr>
          <w:lang w:eastAsia="fr-FR" w:bidi="fr-FR"/>
        </w:rPr>
        <w:t>s d’obsolescence. L’occupation d</w:t>
      </w:r>
      <w:r w:rsidRPr="00931B41">
        <w:rPr>
          <w:lang w:eastAsia="fr-FR" w:bidi="fr-FR"/>
        </w:rPr>
        <w:t>e ce type d’habitat se fait dans le premier cas par position familiale et/ou de milieu maint</w:t>
      </w:r>
      <w:r w:rsidRPr="00931B41">
        <w:rPr>
          <w:lang w:eastAsia="fr-FR" w:bidi="fr-FR"/>
        </w:rPr>
        <w:t>e</w:t>
      </w:r>
      <w:r w:rsidRPr="00931B41">
        <w:rPr>
          <w:lang w:eastAsia="fr-FR" w:bidi="fr-FR"/>
        </w:rPr>
        <w:t>nu ; dans le premier et le deuxième, par la jouissance d’une position avantageuse dans l’échelle sociale ; dans le troisième, à la fois par maintien dans les lieux depuis une génération et arrivée en ville par le bas de l’échelle sociale.</w:t>
      </w:r>
    </w:p>
    <w:p w14:paraId="7AD400CC" w14:textId="77777777" w:rsidR="00471170" w:rsidRPr="00931B41" w:rsidRDefault="00471170" w:rsidP="00471170">
      <w:pPr>
        <w:spacing w:before="120" w:after="120"/>
        <w:jc w:val="both"/>
      </w:pPr>
      <w:r w:rsidRPr="00931B41">
        <w:rPr>
          <w:lang w:eastAsia="fr-FR" w:bidi="fr-FR"/>
        </w:rPr>
        <w:t xml:space="preserve">Le type II a été suscité par l’extension de l’agglomération avec l’absorption des agglomérations rurales et semi-rurales environnantes. Son occupation suit les règles de la distribution sociale, en fonction des avantages fonctionnels (en particulier, facilité de rapports avec la ville centrale) et de l’agrément du cadre (ce qui ramène à son statut social, cf. </w:t>
      </w:r>
      <w:r w:rsidRPr="009971CD">
        <w:rPr>
          <w:i/>
        </w:rPr>
        <w:t>infra</w:t>
      </w:r>
      <w:r>
        <w:t xml:space="preserve">, </w:t>
      </w:r>
      <w:r w:rsidRPr="007A3134">
        <w:rPr>
          <w:i/>
        </w:rPr>
        <w:t>La structure de l’espace résidentiel</w:t>
      </w:r>
      <w:r w:rsidRPr="00931B41">
        <w:t>).</w:t>
      </w:r>
    </w:p>
    <w:p w14:paraId="322F7B76" w14:textId="77777777" w:rsidR="00471170" w:rsidRPr="00931B41" w:rsidRDefault="00471170" w:rsidP="00471170">
      <w:pPr>
        <w:spacing w:before="120" w:after="120"/>
        <w:jc w:val="both"/>
      </w:pPr>
      <w:r w:rsidRPr="00931B41">
        <w:rPr>
          <w:lang w:eastAsia="fr-FR" w:bidi="fr-FR"/>
        </w:rPr>
        <w:t xml:space="preserve">Le type III a été produit, comme nous l’avons indiqué, par le jeu successif des lotissements pavillonnaires de </w:t>
      </w:r>
      <w:r w:rsidRPr="009971CD">
        <w:rPr>
          <w:lang w:eastAsia="fr-FR" w:bidi="fr-FR"/>
        </w:rPr>
        <w:t>l</w:t>
      </w:r>
      <w:r>
        <w:rPr>
          <w:lang w:eastAsia="fr-FR" w:bidi="fr-FR"/>
        </w:rPr>
        <w:t>’</w:t>
      </w:r>
      <w:r w:rsidRPr="009971CD">
        <w:rPr>
          <w:lang w:eastAsia="fr-FR" w:bidi="fr-FR"/>
        </w:rPr>
        <w:t>entre</w:t>
      </w:r>
      <w:r w:rsidRPr="00931B41">
        <w:rPr>
          <w:lang w:eastAsia="fr-FR" w:bidi="fr-FR"/>
        </w:rPr>
        <w:t>-deux</w:t>
      </w:r>
      <w:r>
        <w:rPr>
          <w:lang w:eastAsia="fr-FR" w:bidi="fr-FR"/>
        </w:rPr>
        <w:t>-</w:t>
      </w:r>
      <w:r w:rsidRPr="00931B41">
        <w:rPr>
          <w:lang w:eastAsia="fr-FR" w:bidi="fr-FR"/>
        </w:rPr>
        <w:t>guerres, par la promotion immobilière s’adressant à une couche réduite de la pop</w:t>
      </w:r>
      <w:r w:rsidRPr="00931B41">
        <w:rPr>
          <w:lang w:eastAsia="fr-FR" w:bidi="fr-FR"/>
        </w:rPr>
        <w:t>u</w:t>
      </w:r>
      <w:r w:rsidRPr="00931B41">
        <w:rPr>
          <w:lang w:eastAsia="fr-FR" w:bidi="fr-FR"/>
        </w:rPr>
        <w:t>lation, enfin par la politique foncière suivie à l’heure actuelle, du fait de la cherté des terrains dans les agglomérations. La clientèle en a v</w:t>
      </w:r>
      <w:r w:rsidRPr="00931B41">
        <w:rPr>
          <w:lang w:eastAsia="fr-FR" w:bidi="fr-FR"/>
        </w:rPr>
        <w:t>a</w:t>
      </w:r>
      <w:r w:rsidRPr="00931B41">
        <w:rPr>
          <w:lang w:eastAsia="fr-FR" w:bidi="fr-FR"/>
        </w:rPr>
        <w:t>rié d’autant, toujours enrobée dans le même discours idéologique rel</w:t>
      </w:r>
      <w:r w:rsidRPr="00931B41">
        <w:rPr>
          <w:lang w:eastAsia="fr-FR" w:bidi="fr-FR"/>
        </w:rPr>
        <w:t>a</w:t>
      </w:r>
      <w:r w:rsidRPr="00931B41">
        <w:rPr>
          <w:lang w:eastAsia="fr-FR" w:bidi="fr-FR"/>
        </w:rPr>
        <w:t>tif à la campagne, mais socialement différenciée, suivant le mode d’accès à cet habitat individuel.</w:t>
      </w:r>
    </w:p>
    <w:p w14:paraId="62A02054" w14:textId="77777777" w:rsidR="00471170" w:rsidRPr="00931B41" w:rsidRDefault="00471170" w:rsidP="00471170">
      <w:pPr>
        <w:spacing w:before="120" w:after="120"/>
        <w:jc w:val="both"/>
      </w:pPr>
      <w:r w:rsidRPr="00931B41">
        <w:rPr>
          <w:lang w:eastAsia="fr-FR" w:bidi="fr-FR"/>
        </w:rPr>
        <w:t>Enfin, nous avons mis en relief les déterminants sociaux immédiats de la production du type IV (grands ensembles) ainsi que la conda</w:t>
      </w:r>
      <w:r w:rsidRPr="00931B41">
        <w:rPr>
          <w:lang w:eastAsia="fr-FR" w:bidi="fr-FR"/>
        </w:rPr>
        <w:t>m</w:t>
      </w:r>
      <w:r w:rsidRPr="00931B41">
        <w:rPr>
          <w:lang w:eastAsia="fr-FR" w:bidi="fr-FR"/>
        </w:rPr>
        <w:t xml:space="preserve">nation idéologique parallèle de cette réalisation, à laquelle l’État de la bourgeoisie se voyait </w:t>
      </w:r>
      <w:r w:rsidRPr="007A3134">
        <w:rPr>
          <w:i/>
        </w:rPr>
        <w:t>forcé</w:t>
      </w:r>
      <w:r w:rsidRPr="00931B41">
        <w:t>.</w:t>
      </w:r>
    </w:p>
    <w:p w14:paraId="340514C7" w14:textId="77777777" w:rsidR="00471170" w:rsidRPr="00931B41" w:rsidRDefault="00471170" w:rsidP="00471170">
      <w:pPr>
        <w:spacing w:before="120" w:after="120"/>
        <w:jc w:val="both"/>
      </w:pPr>
      <w:r w:rsidRPr="00931B41">
        <w:rPr>
          <w:lang w:eastAsia="fr-FR" w:bidi="fr-FR"/>
        </w:rPr>
        <w:t>Dans chaque cas, la demande est fabriquée par une pression idé</w:t>
      </w:r>
      <w:r w:rsidRPr="00931B41">
        <w:rPr>
          <w:lang w:eastAsia="fr-FR" w:bidi="fr-FR"/>
        </w:rPr>
        <w:t>o</w:t>
      </w:r>
      <w:r w:rsidRPr="00931B41">
        <w:rPr>
          <w:lang w:eastAsia="fr-FR" w:bidi="fr-FR"/>
        </w:rPr>
        <w:t xml:space="preserve">logique, en accord avec la forme du logement </w:t>
      </w:r>
      <w:r w:rsidRPr="007A3134">
        <w:rPr>
          <w:i/>
        </w:rPr>
        <w:t>rendue socialement et économiquement nécessaire</w:t>
      </w:r>
      <w:r w:rsidRPr="00931B41">
        <w:t>.</w:t>
      </w:r>
      <w:r w:rsidRPr="00931B41">
        <w:rPr>
          <w:lang w:eastAsia="fr-FR" w:bidi="fr-FR"/>
        </w:rPr>
        <w:t xml:space="preserve"> Ainsi, l’idéologie pavillonnaire exalte la sagesse, la sécurité, le chez-soi, la clôture et le retrait ; l’idéologie de la ville exalte la fierté consommatoire de l’élite, devenue maîtresse du centre de l’espace ; la philosophie du logement social met l’accent sur le côté pratique, à la fois invitant à regarder en arrière, vers les mal-logés, et en avant vers l’utopie campagnarde, vécue de façon myth</w:t>
      </w:r>
      <w:r w:rsidRPr="00931B41">
        <w:rPr>
          <w:lang w:eastAsia="fr-FR" w:bidi="fr-FR"/>
        </w:rPr>
        <w:t>i</w:t>
      </w:r>
      <w:r w:rsidRPr="00931B41">
        <w:rPr>
          <w:lang w:eastAsia="fr-FR" w:bidi="fr-FR"/>
        </w:rPr>
        <w:t>que et entretenue comme appât de mobilité sociale.</w:t>
      </w:r>
    </w:p>
    <w:p w14:paraId="41FADD1A" w14:textId="77777777" w:rsidR="00471170" w:rsidRPr="00931B41" w:rsidRDefault="00471170" w:rsidP="00471170">
      <w:pPr>
        <w:spacing w:before="120" w:after="120"/>
        <w:jc w:val="both"/>
      </w:pPr>
      <w:r w:rsidRPr="00931B41">
        <w:rPr>
          <w:lang w:eastAsia="fr-FR" w:bidi="fr-FR"/>
        </w:rPr>
        <w:t>Le logement est un monde de signes, un monde chargé de pulsions et de frustrations, et l’agencement de ses symboles est hautement e</w:t>
      </w:r>
      <w:r w:rsidRPr="00931B41">
        <w:rPr>
          <w:lang w:eastAsia="fr-FR" w:bidi="fr-FR"/>
        </w:rPr>
        <w:t>x</w:t>
      </w:r>
      <w:r w:rsidRPr="00931B41">
        <w:rPr>
          <w:lang w:eastAsia="fr-FR" w:bidi="fr-FR"/>
        </w:rPr>
        <w:t>pressif de l’insertion sociale et de l’évolution psychologique de ses habitants</w:t>
      </w:r>
      <w:r>
        <w:rPr>
          <w:lang w:eastAsia="fr-FR" w:bidi="fr-FR"/>
        </w:rPr>
        <w:t> </w:t>
      </w:r>
      <w:r>
        <w:rPr>
          <w:rStyle w:val="Appelnotedebasdep"/>
          <w:lang w:eastAsia="fr-FR" w:bidi="fr-FR"/>
        </w:rPr>
        <w:footnoteReference w:id="311"/>
      </w:r>
      <w:r w:rsidRPr="00931B41">
        <w:rPr>
          <w:lang w:eastAsia="fr-FR" w:bidi="fr-FR"/>
        </w:rPr>
        <w:t>. Toutefois, il</w:t>
      </w:r>
      <w:r>
        <w:rPr>
          <w:lang w:eastAsia="fr-FR" w:bidi="fr-FR"/>
        </w:rPr>
        <w:t xml:space="preserve"> </w:t>
      </w:r>
      <w:r>
        <w:t xml:space="preserve">[217] </w:t>
      </w:r>
      <w:r w:rsidRPr="00931B41">
        <w:rPr>
          <w:lang w:eastAsia="fr-FR" w:bidi="fr-FR"/>
        </w:rPr>
        <w:t>est un cadre pré-construit, produit d’un processus socioéconomique général et son occupation se fait su</w:t>
      </w:r>
      <w:r w:rsidRPr="00931B41">
        <w:rPr>
          <w:lang w:eastAsia="fr-FR" w:bidi="fr-FR"/>
        </w:rPr>
        <w:t>i</w:t>
      </w:r>
      <w:r w:rsidRPr="00931B41">
        <w:rPr>
          <w:lang w:eastAsia="fr-FR" w:bidi="fr-FR"/>
        </w:rPr>
        <w:t>vant les lois de la distribution s</w:t>
      </w:r>
      <w:r w:rsidRPr="00931B41">
        <w:rPr>
          <w:lang w:eastAsia="fr-FR" w:bidi="fr-FR"/>
        </w:rPr>
        <w:t>o</w:t>
      </w:r>
      <w:r w:rsidRPr="00931B41">
        <w:rPr>
          <w:lang w:eastAsia="fr-FR" w:bidi="fr-FR"/>
        </w:rPr>
        <w:t>ciale. (Ainsi, toutes les enquêtes sur la mobilité résidentielle montrent la quasi-absence de « choix » sociaux : les mouvements se font en fonction des besoins de la famille, nota</w:t>
      </w:r>
      <w:r w:rsidRPr="00931B41">
        <w:rPr>
          <w:lang w:eastAsia="fr-FR" w:bidi="fr-FR"/>
        </w:rPr>
        <w:t>m</w:t>
      </w:r>
      <w:r w:rsidRPr="00931B41">
        <w:rPr>
          <w:lang w:eastAsia="fr-FR" w:bidi="fr-FR"/>
        </w:rPr>
        <w:t>ment suivant la taille, et à l’occasion des possibilités financières, r</w:t>
      </w:r>
      <w:r w:rsidRPr="00931B41">
        <w:rPr>
          <w:lang w:eastAsia="fr-FR" w:bidi="fr-FR"/>
        </w:rPr>
        <w:t>é</w:t>
      </w:r>
      <w:r w:rsidRPr="00931B41">
        <w:rPr>
          <w:lang w:eastAsia="fr-FR" w:bidi="fr-FR"/>
        </w:rPr>
        <w:t>glées par le rythme de la vie professionnelle</w:t>
      </w:r>
      <w:r>
        <w:rPr>
          <w:lang w:eastAsia="fr-FR" w:bidi="fr-FR"/>
        </w:rPr>
        <w:t> </w:t>
      </w:r>
      <w:r>
        <w:rPr>
          <w:rStyle w:val="Appelnotedebasdep"/>
          <w:lang w:eastAsia="fr-FR" w:bidi="fr-FR"/>
        </w:rPr>
        <w:footnoteReference w:id="312"/>
      </w:r>
      <w:r w:rsidRPr="00931B41">
        <w:rPr>
          <w:lang w:eastAsia="fr-FR" w:bidi="fr-FR"/>
        </w:rPr>
        <w:t>.)</w:t>
      </w:r>
    </w:p>
    <w:p w14:paraId="5000FADF" w14:textId="77777777" w:rsidR="00471170" w:rsidRPr="00931B41" w:rsidRDefault="00471170" w:rsidP="00471170">
      <w:pPr>
        <w:spacing w:before="120" w:after="120"/>
        <w:jc w:val="both"/>
      </w:pPr>
      <w:r w:rsidRPr="00931B41">
        <w:rPr>
          <w:lang w:eastAsia="fr-FR" w:bidi="fr-FR"/>
        </w:rPr>
        <w:t>La quantité, la qualité, le statut et la forme du logement résultent de la conjonction de quatre systèmes : le système de production de ce bien durable qu’il représente ; le système de distribution sociale de ce produit ; le système de distribution sociale des hommes (fonction de leur place dans la production et la gestion) ; le système de correspo</w:t>
      </w:r>
      <w:r w:rsidRPr="00931B41">
        <w:rPr>
          <w:lang w:eastAsia="fr-FR" w:bidi="fr-FR"/>
        </w:rPr>
        <w:t>n</w:t>
      </w:r>
      <w:r w:rsidRPr="00931B41">
        <w:rPr>
          <w:lang w:eastAsia="fr-FR" w:bidi="fr-FR"/>
        </w:rPr>
        <w:t>dance entre les deux systèmes de distribution</w:t>
      </w:r>
      <w:r>
        <w:rPr>
          <w:lang w:eastAsia="fr-FR" w:bidi="fr-FR"/>
        </w:rPr>
        <w:t> </w:t>
      </w:r>
      <w:r>
        <w:rPr>
          <w:rStyle w:val="Appelnotedebasdep"/>
          <w:lang w:eastAsia="fr-FR" w:bidi="fr-FR"/>
        </w:rPr>
        <w:footnoteReference w:id="313"/>
      </w:r>
      <w:r w:rsidRPr="00931B41">
        <w:rPr>
          <w:lang w:eastAsia="fr-FR" w:bidi="fr-FR"/>
        </w:rPr>
        <w:t>. Le résultat ainsi o</w:t>
      </w:r>
      <w:r w:rsidRPr="00931B41">
        <w:rPr>
          <w:lang w:eastAsia="fr-FR" w:bidi="fr-FR"/>
        </w:rPr>
        <w:t>b</w:t>
      </w:r>
      <w:r w:rsidRPr="00931B41">
        <w:rPr>
          <w:lang w:eastAsia="fr-FR" w:bidi="fr-FR"/>
        </w:rPr>
        <w:t>tenu est articulé dans le système idéologique (utopies urbanistiques, images architecturales, etc.) qui le renforce et lui donne une cohére</w:t>
      </w:r>
      <w:r w:rsidRPr="00931B41">
        <w:rPr>
          <w:lang w:eastAsia="fr-FR" w:bidi="fr-FR"/>
        </w:rPr>
        <w:t>n</w:t>
      </w:r>
      <w:r w:rsidRPr="00931B41">
        <w:rPr>
          <w:lang w:eastAsia="fr-FR" w:bidi="fr-FR"/>
        </w:rPr>
        <w:t>ce, à travers sa constitution en forme matérielle et en mythe réside</w:t>
      </w:r>
      <w:r w:rsidRPr="00931B41">
        <w:rPr>
          <w:lang w:eastAsia="fr-FR" w:bidi="fr-FR"/>
        </w:rPr>
        <w:t>n</w:t>
      </w:r>
      <w:r w:rsidRPr="00931B41">
        <w:rPr>
          <w:lang w:eastAsia="fr-FR" w:bidi="fr-FR"/>
        </w:rPr>
        <w:t>tiel.</w:t>
      </w:r>
    </w:p>
    <w:p w14:paraId="50A52157" w14:textId="77777777" w:rsidR="00471170" w:rsidRPr="00931B41" w:rsidRDefault="00471170" w:rsidP="00471170">
      <w:pPr>
        <w:spacing w:before="120" w:after="120"/>
        <w:jc w:val="both"/>
      </w:pPr>
      <w:r w:rsidRPr="00931B41">
        <w:rPr>
          <w:lang w:eastAsia="fr-FR" w:bidi="fr-FR"/>
        </w:rPr>
        <w:t>La profondeur significative du logement peut ainsi être dévoilée à partir de la compréhension du processus social qui le détermine.</w:t>
      </w:r>
    </w:p>
    <w:p w14:paraId="69FCE8C2" w14:textId="77777777" w:rsidR="00471170" w:rsidRPr="00931B41" w:rsidRDefault="00471170" w:rsidP="00471170">
      <w:pPr>
        <w:spacing w:before="120" w:after="120"/>
        <w:jc w:val="both"/>
      </w:pPr>
      <w:r w:rsidRPr="00931B41">
        <w:rPr>
          <w:lang w:eastAsia="fr-FR" w:bidi="fr-FR"/>
        </w:rPr>
        <w:t>Enfin que se passe-t-il quand, dans une situation bloquée, l’État ne vient pas en aide à la construction ou le fait de façon insuffisante ? La réponse est claire : c’est l’invasion de terrains libres par les sans-logis et l’organisation d’un habitat sauvage, obéissant aux normes culture</w:t>
      </w:r>
      <w:r w:rsidRPr="00931B41">
        <w:rPr>
          <w:lang w:eastAsia="fr-FR" w:bidi="fr-FR"/>
        </w:rPr>
        <w:t>l</w:t>
      </w:r>
      <w:r w:rsidRPr="00931B41">
        <w:rPr>
          <w:lang w:eastAsia="fr-FR" w:bidi="fr-FR"/>
        </w:rPr>
        <w:t>les de ses habitants, équipés suivant leurs moyens, et qui se développe en lutte contre la répression policière, les menaces juridiques et, pa</w:t>
      </w:r>
      <w:r w:rsidRPr="00931B41">
        <w:rPr>
          <w:lang w:eastAsia="fr-FR" w:bidi="fr-FR"/>
        </w:rPr>
        <w:t>r</w:t>
      </w:r>
      <w:r w:rsidRPr="00931B41">
        <w:rPr>
          <w:lang w:eastAsia="fr-FR" w:bidi="fr-FR"/>
        </w:rPr>
        <w:t>fois les attentats criminels des sociétés immobilières, ainsi mises en échec dans leurs projets. C’est un phénomène massif dans les grandes villes latino-américaines</w:t>
      </w:r>
      <w:r>
        <w:rPr>
          <w:lang w:eastAsia="fr-FR" w:bidi="fr-FR"/>
        </w:rPr>
        <w:t> </w:t>
      </w:r>
      <w:r>
        <w:rPr>
          <w:rStyle w:val="Appelnotedebasdep"/>
          <w:lang w:eastAsia="fr-FR" w:bidi="fr-FR"/>
        </w:rPr>
        <w:footnoteReference w:id="314"/>
      </w:r>
      <w:r w:rsidRPr="00931B41">
        <w:rPr>
          <w:lang w:eastAsia="fr-FR" w:bidi="fr-FR"/>
        </w:rPr>
        <w:t>, mais il fait partie aussi de la quotidienn</w:t>
      </w:r>
      <w:r w:rsidRPr="00931B41">
        <w:rPr>
          <w:lang w:eastAsia="fr-FR" w:bidi="fr-FR"/>
        </w:rPr>
        <w:t>e</w:t>
      </w:r>
      <w:r w:rsidRPr="00931B41">
        <w:rPr>
          <w:lang w:eastAsia="fr-FR" w:bidi="fr-FR"/>
        </w:rPr>
        <w:t>té des métropoles occidentales, comme en témoignent les bidonvilles de la banlieue parisienne, demeures d’une grande masse de travai</w:t>
      </w:r>
      <w:r w:rsidRPr="00931B41">
        <w:rPr>
          <w:lang w:eastAsia="fr-FR" w:bidi="fr-FR"/>
        </w:rPr>
        <w:t>l</w:t>
      </w:r>
      <w:r w:rsidRPr="00931B41">
        <w:rPr>
          <w:lang w:eastAsia="fr-FR" w:bidi="fr-FR"/>
        </w:rPr>
        <w:t>leurs immigrés.</w:t>
      </w:r>
    </w:p>
    <w:p w14:paraId="267A58BC" w14:textId="77777777" w:rsidR="00471170" w:rsidRPr="00931B41" w:rsidRDefault="00471170" w:rsidP="00471170">
      <w:pPr>
        <w:spacing w:before="120" w:after="120"/>
        <w:jc w:val="both"/>
      </w:pPr>
      <w:r w:rsidRPr="00931B41">
        <w:rPr>
          <w:lang w:eastAsia="fr-FR" w:bidi="fr-FR"/>
        </w:rPr>
        <w:t>La question du logement se révèle ainsi comme étant au centre de la dialectique conflictuelle pour l’appropriation sociale du produit du travail.</w:t>
      </w:r>
    </w:p>
    <w:p w14:paraId="3EAADA3F" w14:textId="77777777" w:rsidR="00471170" w:rsidRDefault="00471170" w:rsidP="00471170">
      <w:pPr>
        <w:spacing w:before="120" w:after="120"/>
        <w:jc w:val="both"/>
      </w:pPr>
      <w:r>
        <w:t>[218]</w:t>
      </w:r>
    </w:p>
    <w:p w14:paraId="3B837456" w14:textId="77777777" w:rsidR="00471170" w:rsidRPr="00931B41" w:rsidRDefault="00471170" w:rsidP="00471170">
      <w:pPr>
        <w:spacing w:before="120" w:after="120"/>
        <w:jc w:val="both"/>
      </w:pPr>
    </w:p>
    <w:p w14:paraId="3D12CBBA" w14:textId="77777777" w:rsidR="00471170" w:rsidRPr="00931B41" w:rsidRDefault="00471170" w:rsidP="00471170">
      <w:pPr>
        <w:pStyle w:val="b"/>
      </w:pPr>
      <w:r w:rsidRPr="00931B41">
        <w:t xml:space="preserve">b. </w:t>
      </w:r>
      <w:r w:rsidRPr="00CB50F3">
        <w:rPr>
          <w:u w:val="single"/>
        </w:rPr>
        <w:t>La ségrégation urbaine</w:t>
      </w:r>
      <w:r w:rsidRPr="00931B41">
        <w:t>.</w:t>
      </w:r>
    </w:p>
    <w:p w14:paraId="151E7929" w14:textId="77777777" w:rsidR="00471170" w:rsidRDefault="00471170" w:rsidP="00471170">
      <w:pPr>
        <w:spacing w:before="120" w:after="120"/>
        <w:jc w:val="both"/>
        <w:rPr>
          <w:lang w:eastAsia="fr-FR" w:bidi="fr-FR"/>
        </w:rPr>
      </w:pPr>
    </w:p>
    <w:p w14:paraId="4D1AE486" w14:textId="77777777" w:rsidR="00471170" w:rsidRPr="00931B41" w:rsidRDefault="00471170" w:rsidP="00471170">
      <w:pPr>
        <w:spacing w:before="120" w:after="120"/>
        <w:jc w:val="both"/>
      </w:pPr>
      <w:r w:rsidRPr="00931B41">
        <w:rPr>
          <w:lang w:eastAsia="fr-FR" w:bidi="fr-FR"/>
        </w:rPr>
        <w:t>La distribution des résidences dans l’espace produit sa différenci</w:t>
      </w:r>
      <w:r w:rsidRPr="00931B41">
        <w:rPr>
          <w:lang w:eastAsia="fr-FR" w:bidi="fr-FR"/>
        </w:rPr>
        <w:t>a</w:t>
      </w:r>
      <w:r w:rsidRPr="00931B41">
        <w:rPr>
          <w:lang w:eastAsia="fr-FR" w:bidi="fr-FR"/>
        </w:rPr>
        <w:t>tion sociale et spécifie le paysage urbain, puisque les caractéristiques des logements et de leur population sont à la base du type et du niveau des équipements et des fonctions qui s’y rattachent.</w:t>
      </w:r>
    </w:p>
    <w:p w14:paraId="1BBDBF39" w14:textId="77777777" w:rsidR="00471170" w:rsidRPr="00931B41" w:rsidRDefault="00471170" w:rsidP="00471170">
      <w:pPr>
        <w:spacing w:before="120" w:after="120"/>
        <w:jc w:val="both"/>
      </w:pPr>
      <w:r w:rsidRPr="00931B41">
        <w:rPr>
          <w:lang w:eastAsia="fr-FR" w:bidi="fr-FR"/>
        </w:rPr>
        <w:t xml:space="preserve">La distribution des lieux de résidence suit les lois générales de la distribution des produits et, par conséquent, opère des regroupements en fonction de la capacité sociale des sujets, </w:t>
      </w:r>
      <w:r>
        <w:rPr>
          <w:lang w:eastAsia="fr-FR" w:bidi="fr-FR"/>
        </w:rPr>
        <w:t>c’</w:t>
      </w:r>
      <w:r w:rsidRPr="00931B41">
        <w:rPr>
          <w:lang w:eastAsia="fr-FR" w:bidi="fr-FR"/>
        </w:rPr>
        <w:t>est-à-dire, dans le sy</w:t>
      </w:r>
      <w:r w:rsidRPr="00931B41">
        <w:rPr>
          <w:lang w:eastAsia="fr-FR" w:bidi="fr-FR"/>
        </w:rPr>
        <w:t>s</w:t>
      </w:r>
      <w:r w:rsidRPr="00931B41">
        <w:rPr>
          <w:lang w:eastAsia="fr-FR" w:bidi="fr-FR"/>
        </w:rPr>
        <w:t>tème capitaliste, en fonction de leurs revenus, de leur statut profe</w:t>
      </w:r>
      <w:r w:rsidRPr="00931B41">
        <w:rPr>
          <w:lang w:eastAsia="fr-FR" w:bidi="fr-FR"/>
        </w:rPr>
        <w:t>s</w:t>
      </w:r>
      <w:r w:rsidRPr="00931B41">
        <w:rPr>
          <w:lang w:eastAsia="fr-FR" w:bidi="fr-FR"/>
        </w:rPr>
        <w:t xml:space="preserve">sionnel, du niveau d’instruction, de l’appartenance ethnique, de la phase du cycle de vie, etc. On parlera, en conséquence, d’une </w:t>
      </w:r>
      <w:r w:rsidRPr="00870124">
        <w:rPr>
          <w:i/>
        </w:rPr>
        <w:t>stratif</w:t>
      </w:r>
      <w:r w:rsidRPr="00870124">
        <w:rPr>
          <w:i/>
        </w:rPr>
        <w:t>i</w:t>
      </w:r>
      <w:r w:rsidRPr="00870124">
        <w:rPr>
          <w:i/>
        </w:rPr>
        <w:t>cation urbaine</w:t>
      </w:r>
      <w:r w:rsidRPr="00931B41">
        <w:t>,</w:t>
      </w:r>
      <w:r w:rsidRPr="00931B41">
        <w:rPr>
          <w:lang w:eastAsia="fr-FR" w:bidi="fr-FR"/>
        </w:rPr>
        <w:t xml:space="preserve"> correspondant au système de stratification sociale (ou système de distribution des produits parmi les individus et les gro</w:t>
      </w:r>
      <w:r w:rsidRPr="00931B41">
        <w:rPr>
          <w:lang w:eastAsia="fr-FR" w:bidi="fr-FR"/>
        </w:rPr>
        <w:t>u</w:t>
      </w:r>
      <w:r w:rsidRPr="00931B41">
        <w:rPr>
          <w:lang w:eastAsia="fr-FR" w:bidi="fr-FR"/>
        </w:rPr>
        <w:t xml:space="preserve">pes) et, dans les cas où la distance sociale a une expression spatiale forte, de </w:t>
      </w:r>
      <w:r w:rsidRPr="00870124">
        <w:rPr>
          <w:i/>
        </w:rPr>
        <w:t>ségrégation urbaine</w:t>
      </w:r>
      <w:r w:rsidRPr="00931B41">
        <w:t>.</w:t>
      </w:r>
      <w:r w:rsidRPr="00931B41">
        <w:rPr>
          <w:lang w:eastAsia="fr-FR" w:bidi="fr-FR"/>
        </w:rPr>
        <w:t xml:space="preserve"> En un premier sens, on entendra par ségrégation urbaine, la </w:t>
      </w:r>
      <w:r w:rsidRPr="00F42204">
        <w:rPr>
          <w:i/>
        </w:rPr>
        <w:t>tendance</w:t>
      </w:r>
      <w:r w:rsidRPr="00931B41">
        <w:rPr>
          <w:lang w:eastAsia="fr-FR" w:bidi="fr-FR"/>
        </w:rPr>
        <w:t xml:space="preserve"> à l’organisation de l’espace en zones à forte homogénéité sociale interne et à forte disparité sociale entre</w:t>
      </w:r>
      <w:r>
        <w:rPr>
          <w:lang w:eastAsia="fr-FR" w:bidi="fr-FR"/>
        </w:rPr>
        <w:t>-</w:t>
      </w:r>
      <w:r w:rsidRPr="00931B41">
        <w:rPr>
          <w:lang w:eastAsia="fr-FR" w:bidi="fr-FR"/>
        </w:rPr>
        <w:t>elles, cette disparité étant comprise non seulement en termes de diff</w:t>
      </w:r>
      <w:r w:rsidRPr="00931B41">
        <w:rPr>
          <w:lang w:eastAsia="fr-FR" w:bidi="fr-FR"/>
        </w:rPr>
        <w:t>é</w:t>
      </w:r>
      <w:r w:rsidRPr="00931B41">
        <w:rPr>
          <w:lang w:eastAsia="fr-FR" w:bidi="fr-FR"/>
        </w:rPr>
        <w:t>rence, mais de hiérarchie.</w:t>
      </w:r>
    </w:p>
    <w:p w14:paraId="595DBFAD" w14:textId="77777777" w:rsidR="00471170" w:rsidRPr="00931B41" w:rsidRDefault="00471170" w:rsidP="00471170">
      <w:pPr>
        <w:spacing w:before="120" w:after="120"/>
        <w:jc w:val="both"/>
      </w:pPr>
      <w:r w:rsidRPr="00931B41">
        <w:rPr>
          <w:lang w:eastAsia="fr-FR" w:bidi="fr-FR"/>
        </w:rPr>
        <w:t xml:space="preserve">Si telle est la tendance générale, elle n’explique pas, à elle seule, la composition de l’espace résidentiel d’une agglomération concrète ni même, ce qu’il y a de plus significatif. Car d’une part, toute ville étant l’enchevêtrement historique de plusieurs structures sociales, il y a des mélanges et des combinaisons particulières dans la distribution des activités et des statuts dans l’espace ; d’autre part, toute société est contradictoire et les lois générales du système ne sont que </w:t>
      </w:r>
      <w:r w:rsidRPr="00870124">
        <w:rPr>
          <w:i/>
        </w:rPr>
        <w:t>tendancie</w:t>
      </w:r>
      <w:r w:rsidRPr="00870124">
        <w:rPr>
          <w:i/>
        </w:rPr>
        <w:t>l</w:t>
      </w:r>
      <w:r w:rsidRPr="00870124">
        <w:rPr>
          <w:i/>
        </w:rPr>
        <w:t>les</w:t>
      </w:r>
      <w:r w:rsidRPr="00931B41">
        <w:t>,</w:t>
      </w:r>
      <w:r w:rsidRPr="00931B41">
        <w:rPr>
          <w:lang w:eastAsia="fr-FR" w:bidi="fr-FR"/>
        </w:rPr>
        <w:t xml:space="preserve"> c’est-à-dire s’imposant dans la logique de la reproduction, si des pratiques, </w:t>
      </w:r>
      <w:r w:rsidRPr="00870124">
        <w:rPr>
          <w:i/>
        </w:rPr>
        <w:t>socialement déterminées</w:t>
      </w:r>
      <w:r w:rsidRPr="00931B41">
        <w:t>,</w:t>
      </w:r>
      <w:r w:rsidRPr="00931B41">
        <w:rPr>
          <w:lang w:eastAsia="fr-FR" w:bidi="fr-FR"/>
        </w:rPr>
        <w:t xml:space="preserve"> ne viennent pas les contrecarrer. Ce qui signifie, dans notre perspective, qu’il y a, d’une part, intera</w:t>
      </w:r>
      <w:r w:rsidRPr="00931B41">
        <w:rPr>
          <w:lang w:eastAsia="fr-FR" w:bidi="fr-FR"/>
        </w:rPr>
        <w:t>c</w:t>
      </w:r>
      <w:r w:rsidRPr="00931B41">
        <w:rPr>
          <w:lang w:eastAsia="fr-FR" w:bidi="fr-FR"/>
        </w:rPr>
        <w:t>tion entre les déterminations économique, politique, idéologique dans la composition de l’espace résidentiel ; de l’autre, qu’il y a renforc</w:t>
      </w:r>
      <w:r w:rsidRPr="00931B41">
        <w:rPr>
          <w:lang w:eastAsia="fr-FR" w:bidi="fr-FR"/>
        </w:rPr>
        <w:t>e</w:t>
      </w:r>
      <w:r w:rsidRPr="00931B41">
        <w:rPr>
          <w:lang w:eastAsia="fr-FR" w:bidi="fr-FR"/>
        </w:rPr>
        <w:t xml:space="preserve">ment de la ségrégation, débordement de ses limites </w:t>
      </w:r>
      <w:r w:rsidRPr="00870124">
        <w:rPr>
          <w:i/>
          <w:lang w:eastAsia="fr-FR" w:bidi="fr-FR"/>
        </w:rPr>
        <w:t>tendancielles</w:t>
      </w:r>
      <w:r w:rsidRPr="00931B41">
        <w:rPr>
          <w:lang w:eastAsia="fr-FR" w:bidi="fr-FR"/>
        </w:rPr>
        <w:t xml:space="preserve"> ou modification des facteurs d’occupation du sol, suivant l’articulation de la lutte de classes au lieu de résidence, par exemple à travers l’utilisation symbolique d’une zone urbaine, ou le renforcement de la communauté de groupe par des frontières écologiques.</w:t>
      </w:r>
    </w:p>
    <w:p w14:paraId="7C8F451B" w14:textId="77777777" w:rsidR="00471170" w:rsidRPr="00931B41" w:rsidRDefault="00471170" w:rsidP="00471170">
      <w:pPr>
        <w:spacing w:before="120" w:after="120"/>
        <w:jc w:val="both"/>
      </w:pPr>
      <w:r w:rsidRPr="00931B41">
        <w:rPr>
          <w:lang w:eastAsia="fr-FR" w:bidi="fr-FR"/>
        </w:rPr>
        <w:t>La complexité d’une telle détermination de la structure sociale de l’espace, faite d’un réseau d’interactions entre des éléments à indice d’efficacité différent, peut être esquissée en reprenant l’analyse d’un cas historique aussi étudié</w:t>
      </w:r>
      <w:r>
        <w:rPr>
          <w:lang w:eastAsia="fr-FR" w:bidi="fr-FR"/>
        </w:rPr>
        <w:t xml:space="preserve"> </w:t>
      </w:r>
      <w:r>
        <w:t xml:space="preserve">[219] </w:t>
      </w:r>
      <w:r w:rsidRPr="00931B41">
        <w:rPr>
          <w:lang w:eastAsia="fr-FR" w:bidi="fr-FR"/>
        </w:rPr>
        <w:t>que mal interprété ; l’espace réside</w:t>
      </w:r>
      <w:r w:rsidRPr="00931B41">
        <w:rPr>
          <w:lang w:eastAsia="fr-FR" w:bidi="fr-FR"/>
        </w:rPr>
        <w:t>n</w:t>
      </w:r>
      <w:r w:rsidRPr="00931B41">
        <w:rPr>
          <w:lang w:eastAsia="fr-FR" w:bidi="fr-FR"/>
        </w:rPr>
        <w:t>tiel de</w:t>
      </w:r>
      <w:r>
        <w:rPr>
          <w:lang w:eastAsia="fr-FR" w:bidi="fr-FR"/>
        </w:rPr>
        <w:t>s villes nord-</w:t>
      </w:r>
      <w:r w:rsidRPr="00931B41">
        <w:rPr>
          <w:lang w:eastAsia="fr-FR" w:bidi="fr-FR"/>
        </w:rPr>
        <w:t>américaines, terrain d’enquête privilégié par toute une tradition de s</w:t>
      </w:r>
      <w:r w:rsidRPr="00931B41">
        <w:rPr>
          <w:lang w:eastAsia="fr-FR" w:bidi="fr-FR"/>
        </w:rPr>
        <w:t>o</w:t>
      </w:r>
      <w:r w:rsidRPr="00931B41">
        <w:rPr>
          <w:lang w:eastAsia="fr-FR" w:bidi="fr-FR"/>
        </w:rPr>
        <w:t>ciologie empirique.</w:t>
      </w:r>
    </w:p>
    <w:p w14:paraId="1F5B2747" w14:textId="77777777" w:rsidR="00471170" w:rsidRPr="00931B41" w:rsidRDefault="00471170" w:rsidP="00471170">
      <w:pPr>
        <w:pStyle w:val="c"/>
      </w:pPr>
      <w:r>
        <w:rPr>
          <w:lang w:eastAsia="fr-FR" w:bidi="fr-FR"/>
        </w:rPr>
        <w:t>*</w:t>
      </w:r>
      <w:r>
        <w:rPr>
          <w:lang w:eastAsia="fr-FR" w:bidi="fr-FR"/>
        </w:rPr>
        <w:br/>
        <w:t>*    *</w:t>
      </w:r>
    </w:p>
    <w:p w14:paraId="06FE9C0C" w14:textId="77777777" w:rsidR="00471170" w:rsidRPr="00931B41" w:rsidRDefault="00471170" w:rsidP="00471170">
      <w:pPr>
        <w:spacing w:before="120" w:after="120"/>
        <w:jc w:val="both"/>
      </w:pPr>
      <w:r w:rsidRPr="00931B41">
        <w:rPr>
          <w:lang w:eastAsia="fr-FR" w:bidi="fr-FR"/>
        </w:rPr>
        <w:t>Les analyses menées sur l’espace résidentiel américain, très i</w:t>
      </w:r>
      <w:r w:rsidRPr="00931B41">
        <w:rPr>
          <w:lang w:eastAsia="fr-FR" w:bidi="fr-FR"/>
        </w:rPr>
        <w:t>n</w:t>
      </w:r>
      <w:r w:rsidRPr="00931B41">
        <w:rPr>
          <w:lang w:eastAsia="fr-FR" w:bidi="fr-FR"/>
        </w:rPr>
        <w:t xml:space="preserve">fluencées par la perspective du </w:t>
      </w:r>
      <w:r w:rsidRPr="00870124">
        <w:rPr>
          <w:i/>
        </w:rPr>
        <w:t>Social Area Analysis</w:t>
      </w:r>
      <w:r w:rsidRPr="00931B41">
        <w:t xml:space="preserve">, </w:t>
      </w:r>
      <w:r w:rsidRPr="00931B41">
        <w:rPr>
          <w:lang w:eastAsia="fr-FR" w:bidi="fr-FR"/>
        </w:rPr>
        <w:t>se sont limitées souvent à signaler l’absence d’homogénéité de l’espace, du point de vue des caractéristiques de sa population. Ainsi, l’étude, d</w:t>
      </w:r>
      <w:r>
        <w:rPr>
          <w:lang w:eastAsia="fr-FR" w:bidi="fr-FR"/>
        </w:rPr>
        <w:t>evenue cla</w:t>
      </w:r>
      <w:r>
        <w:rPr>
          <w:lang w:eastAsia="fr-FR" w:bidi="fr-FR"/>
        </w:rPr>
        <w:t>s</w:t>
      </w:r>
      <w:r>
        <w:rPr>
          <w:lang w:eastAsia="fr-FR" w:bidi="fr-FR"/>
        </w:rPr>
        <w:t>sique, de O.D. Dun</w:t>
      </w:r>
      <w:r w:rsidRPr="00931B41">
        <w:rPr>
          <w:lang w:eastAsia="fr-FR" w:bidi="fr-FR"/>
        </w:rPr>
        <w:t>can et B. Duncan sur Chicago débouche sur les résultats empiriques suivants</w:t>
      </w:r>
      <w:r>
        <w:rPr>
          <w:lang w:eastAsia="fr-FR" w:bidi="fr-FR"/>
        </w:rPr>
        <w:t> </w:t>
      </w:r>
      <w:r>
        <w:rPr>
          <w:rStyle w:val="Appelnotedebasdep"/>
          <w:lang w:eastAsia="fr-FR" w:bidi="fr-FR"/>
        </w:rPr>
        <w:footnoteReference w:id="315"/>
      </w:r>
      <w:r w:rsidRPr="00931B41">
        <w:rPr>
          <w:lang w:eastAsia="fr-FR" w:bidi="fr-FR"/>
        </w:rPr>
        <w:t> : la distribution dans l’espace rés</w:t>
      </w:r>
      <w:r w:rsidRPr="00931B41">
        <w:rPr>
          <w:lang w:eastAsia="fr-FR" w:bidi="fr-FR"/>
        </w:rPr>
        <w:t>i</w:t>
      </w:r>
      <w:r w:rsidRPr="00931B41">
        <w:rPr>
          <w:lang w:eastAsia="fr-FR" w:bidi="fr-FR"/>
        </w:rPr>
        <w:t>dentiel des différentes catégories socio-professionnelles est fortement diversifiée, de façon que, plus la distance sociale entre les groupes est grande, et plus leur modèle d’implantation spatiale diffère ; cette te</w:t>
      </w:r>
      <w:r w:rsidRPr="00931B41">
        <w:rPr>
          <w:lang w:eastAsia="fr-FR" w:bidi="fr-FR"/>
        </w:rPr>
        <w:t>n</w:t>
      </w:r>
      <w:r w:rsidRPr="00931B41">
        <w:rPr>
          <w:lang w:eastAsia="fr-FR" w:bidi="fr-FR"/>
        </w:rPr>
        <w:t>dance est encore confirmée par le fait que les groupes à plus fort ind</w:t>
      </w:r>
      <w:r w:rsidRPr="00931B41">
        <w:rPr>
          <w:lang w:eastAsia="fr-FR" w:bidi="fr-FR"/>
        </w:rPr>
        <w:t>i</w:t>
      </w:r>
      <w:r w:rsidRPr="00931B41">
        <w:rPr>
          <w:lang w:eastAsia="fr-FR" w:bidi="fr-FR"/>
        </w:rPr>
        <w:t>ce de ségrégation spatiale sont les groupes extrêmes (au niveau sup</w:t>
      </w:r>
      <w:r w:rsidRPr="00931B41">
        <w:rPr>
          <w:lang w:eastAsia="fr-FR" w:bidi="fr-FR"/>
        </w:rPr>
        <w:t>é</w:t>
      </w:r>
      <w:r w:rsidRPr="00931B41">
        <w:rPr>
          <w:lang w:eastAsia="fr-FR" w:bidi="fr-FR"/>
        </w:rPr>
        <w:t>rieur et au niveau inférieur) dans l’échelle de stratification occup</w:t>
      </w:r>
      <w:r w:rsidRPr="00931B41">
        <w:rPr>
          <w:lang w:eastAsia="fr-FR" w:bidi="fr-FR"/>
        </w:rPr>
        <w:t>a</w:t>
      </w:r>
      <w:r w:rsidRPr="00931B41">
        <w:rPr>
          <w:lang w:eastAsia="fr-FR" w:bidi="fr-FR"/>
        </w:rPr>
        <w:t xml:space="preserve">tionnelle ; enfin, plus on a un niveau socio-économique inférieur, plus on est </w:t>
      </w:r>
      <w:r w:rsidRPr="00870124">
        <w:rPr>
          <w:i/>
        </w:rPr>
        <w:t>concentré</w:t>
      </w:r>
      <w:r w:rsidRPr="00931B41">
        <w:rPr>
          <w:lang w:eastAsia="fr-FR" w:bidi="fr-FR"/>
        </w:rPr>
        <w:t xml:space="preserve"> sur un même espace, et plus on occupe la zone ce</w:t>
      </w:r>
      <w:r w:rsidRPr="00931B41">
        <w:rPr>
          <w:lang w:eastAsia="fr-FR" w:bidi="fr-FR"/>
        </w:rPr>
        <w:t>n</w:t>
      </w:r>
      <w:r w:rsidRPr="00931B41">
        <w:rPr>
          <w:lang w:eastAsia="fr-FR" w:bidi="fr-FR"/>
        </w:rPr>
        <w:t>trale de l’agglomération.</w:t>
      </w:r>
    </w:p>
    <w:p w14:paraId="70B5363F" w14:textId="77777777" w:rsidR="00471170" w:rsidRPr="00931B41" w:rsidRDefault="00471170" w:rsidP="00471170">
      <w:pPr>
        <w:spacing w:before="120" w:after="120"/>
        <w:jc w:val="both"/>
      </w:pPr>
      <w:r>
        <w:rPr>
          <w:lang w:eastAsia="fr-FR" w:bidi="fr-FR"/>
        </w:rPr>
        <w:br w:type="page"/>
      </w:r>
      <w:r w:rsidRPr="00931B41">
        <w:rPr>
          <w:lang w:eastAsia="fr-FR" w:bidi="fr-FR"/>
        </w:rPr>
        <w:t>L’étude de la stratification spatiale dans cette perspective (prolo</w:t>
      </w:r>
      <w:r w:rsidRPr="00931B41">
        <w:rPr>
          <w:lang w:eastAsia="fr-FR" w:bidi="fr-FR"/>
        </w:rPr>
        <w:t>n</w:t>
      </w:r>
      <w:r w:rsidRPr="00931B41">
        <w:rPr>
          <w:lang w:eastAsia="fr-FR" w:bidi="fr-FR"/>
        </w:rPr>
        <w:t>gée et approfondie surtout, aux États-Unis, en ce qui co</w:t>
      </w:r>
      <w:r>
        <w:rPr>
          <w:lang w:eastAsia="fr-FR" w:bidi="fr-FR"/>
        </w:rPr>
        <w:t>ncerne la s</w:t>
      </w:r>
      <w:r>
        <w:rPr>
          <w:lang w:eastAsia="fr-FR" w:bidi="fr-FR"/>
        </w:rPr>
        <w:t>é</w:t>
      </w:r>
      <w:r>
        <w:rPr>
          <w:lang w:eastAsia="fr-FR" w:bidi="fr-FR"/>
        </w:rPr>
        <w:t>grégation ethnique </w:t>
      </w:r>
      <w:r>
        <w:rPr>
          <w:rStyle w:val="Appelnotedebasdep"/>
          <w:lang w:eastAsia="fr-FR" w:bidi="fr-FR"/>
        </w:rPr>
        <w:footnoteReference w:id="316"/>
      </w:r>
      <w:r w:rsidRPr="00931B41">
        <w:rPr>
          <w:lang w:eastAsia="fr-FR" w:bidi="fr-FR"/>
        </w:rPr>
        <w:t>) repose sur l’enchaînement des mécanismes suivants :</w:t>
      </w:r>
    </w:p>
    <w:p w14:paraId="72EF106F" w14:textId="77777777" w:rsidR="00471170" w:rsidRDefault="00471170" w:rsidP="00471170">
      <w:pPr>
        <w:spacing w:before="120" w:after="120"/>
        <w:jc w:val="both"/>
        <w:rPr>
          <w:lang w:eastAsia="fr-FR" w:bidi="fr-FR"/>
        </w:rPr>
      </w:pPr>
    </w:p>
    <w:p w14:paraId="585674C6" w14:textId="77777777" w:rsidR="00471170" w:rsidRPr="00931B41" w:rsidRDefault="00471170" w:rsidP="00471170">
      <w:pPr>
        <w:spacing w:before="120" w:after="120"/>
        <w:ind w:left="720" w:hanging="360"/>
        <w:jc w:val="both"/>
      </w:pPr>
      <w:r>
        <w:rPr>
          <w:lang w:eastAsia="fr-FR" w:bidi="fr-FR"/>
        </w:rPr>
        <w:t>1.</w:t>
      </w:r>
      <w:r>
        <w:rPr>
          <w:lang w:eastAsia="fr-FR" w:bidi="fr-FR"/>
        </w:rPr>
        <w:tab/>
      </w:r>
      <w:r w:rsidRPr="00931B41">
        <w:rPr>
          <w:lang w:eastAsia="fr-FR" w:bidi="fr-FR"/>
        </w:rPr>
        <w:t>Les caractéristiques sociales tendent à former des grappes sp</w:t>
      </w:r>
      <w:r w:rsidRPr="00931B41">
        <w:rPr>
          <w:lang w:eastAsia="fr-FR" w:bidi="fr-FR"/>
        </w:rPr>
        <w:t>a</w:t>
      </w:r>
      <w:r w:rsidRPr="00931B41">
        <w:rPr>
          <w:lang w:eastAsia="fr-FR" w:bidi="fr-FR"/>
        </w:rPr>
        <w:t>tiales. Plus ces caractéristiques sont proches, et plus elles te</w:t>
      </w:r>
      <w:r w:rsidRPr="00931B41">
        <w:rPr>
          <w:lang w:eastAsia="fr-FR" w:bidi="fr-FR"/>
        </w:rPr>
        <w:t>n</w:t>
      </w:r>
      <w:r w:rsidRPr="00931B41">
        <w:rPr>
          <w:lang w:eastAsia="fr-FR" w:bidi="fr-FR"/>
        </w:rPr>
        <w:t>dent à se regrouper spatialement.</w:t>
      </w:r>
    </w:p>
    <w:p w14:paraId="07CAB2EA" w14:textId="77777777" w:rsidR="00471170" w:rsidRPr="00931B41" w:rsidRDefault="00471170" w:rsidP="00471170">
      <w:pPr>
        <w:spacing w:before="120" w:after="120"/>
        <w:ind w:left="720" w:hanging="360"/>
        <w:jc w:val="both"/>
      </w:pPr>
      <w:r>
        <w:rPr>
          <w:lang w:eastAsia="fr-FR" w:bidi="fr-FR"/>
        </w:rPr>
        <w:t>2.</w:t>
      </w:r>
      <w:r>
        <w:rPr>
          <w:lang w:eastAsia="fr-FR" w:bidi="fr-FR"/>
        </w:rPr>
        <w:tab/>
      </w:r>
      <w:r w:rsidRPr="00931B41">
        <w:rPr>
          <w:lang w:eastAsia="fr-FR" w:bidi="fr-FR"/>
        </w:rPr>
        <w:t xml:space="preserve">Le principe essentiel qui influence la distribution des résidences dans l’espace est le </w:t>
      </w:r>
      <w:r w:rsidRPr="00DE392E">
        <w:rPr>
          <w:i/>
        </w:rPr>
        <w:t>prestige social</w:t>
      </w:r>
      <w:r w:rsidRPr="00931B41">
        <w:t>,</w:t>
      </w:r>
      <w:r w:rsidRPr="00931B41">
        <w:rPr>
          <w:lang w:eastAsia="fr-FR" w:bidi="fr-FR"/>
        </w:rPr>
        <w:t xml:space="preserve"> dont l’expression positive est la désirabilité sociale (préférence pour des voisins sembl</w:t>
      </w:r>
      <w:r w:rsidRPr="00931B41">
        <w:rPr>
          <w:lang w:eastAsia="fr-FR" w:bidi="fr-FR"/>
        </w:rPr>
        <w:t>a</w:t>
      </w:r>
      <w:r w:rsidRPr="00931B41">
        <w:rPr>
          <w:lang w:eastAsia="fr-FR" w:bidi="fr-FR"/>
        </w:rPr>
        <w:t>bles) et l’expression négative, la distance sociale (rejet de vo</w:t>
      </w:r>
      <w:r w:rsidRPr="00931B41">
        <w:rPr>
          <w:lang w:eastAsia="fr-FR" w:bidi="fr-FR"/>
        </w:rPr>
        <w:t>i</w:t>
      </w:r>
      <w:r w:rsidRPr="00931B41">
        <w:rPr>
          <w:lang w:eastAsia="fr-FR" w:bidi="fr-FR"/>
        </w:rPr>
        <w:t>sins différents).</w:t>
      </w:r>
    </w:p>
    <w:p w14:paraId="063E6C77" w14:textId="77777777" w:rsidR="00471170" w:rsidRPr="00931B41" w:rsidRDefault="00471170" w:rsidP="00471170">
      <w:pPr>
        <w:spacing w:before="120" w:after="120"/>
        <w:ind w:left="720" w:hanging="360"/>
        <w:jc w:val="both"/>
      </w:pPr>
      <w:r>
        <w:rPr>
          <w:lang w:eastAsia="fr-FR" w:bidi="fr-FR"/>
        </w:rPr>
        <w:t>3.</w:t>
      </w:r>
      <w:r>
        <w:rPr>
          <w:lang w:eastAsia="fr-FR" w:bidi="fr-FR"/>
        </w:rPr>
        <w:tab/>
      </w:r>
      <w:r w:rsidRPr="00931B41">
        <w:rPr>
          <w:lang w:eastAsia="fr-FR" w:bidi="fr-FR"/>
        </w:rPr>
        <w:t>La distribution différentielle du revenu, expression de la san</w:t>
      </w:r>
      <w:r w:rsidRPr="00931B41">
        <w:rPr>
          <w:lang w:eastAsia="fr-FR" w:bidi="fr-FR"/>
        </w:rPr>
        <w:t>c</w:t>
      </w:r>
      <w:r w:rsidRPr="00931B41">
        <w:rPr>
          <w:lang w:eastAsia="fr-FR" w:bidi="fr-FR"/>
        </w:rPr>
        <w:t>tion sociale (positive ou négative) d’un travail donné, détermine l’accessibilité à l’espace résidentiel désiré, puisqu’il est soumis à la loi du marché.</w:t>
      </w:r>
    </w:p>
    <w:p w14:paraId="23D3C036" w14:textId="77777777" w:rsidR="00471170" w:rsidRDefault="00471170" w:rsidP="00471170">
      <w:pPr>
        <w:spacing w:before="120" w:after="120"/>
        <w:jc w:val="both"/>
        <w:rPr>
          <w:lang w:eastAsia="fr-FR" w:bidi="fr-FR"/>
        </w:rPr>
      </w:pPr>
    </w:p>
    <w:p w14:paraId="0D81AD30" w14:textId="77777777" w:rsidR="00471170" w:rsidRPr="00931B41" w:rsidRDefault="00471170" w:rsidP="00471170">
      <w:pPr>
        <w:spacing w:before="120" w:after="120"/>
        <w:jc w:val="both"/>
      </w:pPr>
      <w:r w:rsidRPr="00931B41">
        <w:rPr>
          <w:lang w:eastAsia="fr-FR" w:bidi="fr-FR"/>
        </w:rPr>
        <w:t>Après avoir organisé l’ensemble des données empiriques sur la l</w:t>
      </w:r>
      <w:r w:rsidRPr="00931B41">
        <w:rPr>
          <w:lang w:eastAsia="fr-FR" w:bidi="fr-FR"/>
        </w:rPr>
        <w:t>o</w:t>
      </w:r>
      <w:r w:rsidRPr="00931B41">
        <w:rPr>
          <w:lang w:eastAsia="fr-FR" w:bidi="fr-FR"/>
        </w:rPr>
        <w:t>calisation résidentielle aux États-Unis autour de ces principes, Beshers p</w:t>
      </w:r>
      <w:r>
        <w:rPr>
          <w:lang w:eastAsia="fr-FR" w:bidi="fr-FR"/>
        </w:rPr>
        <w:t>eut donc affirmer une correspon</w:t>
      </w:r>
      <w:r w:rsidRPr="00931B41">
        <w:rPr>
          <w:lang w:eastAsia="fr-FR" w:bidi="fr-FR"/>
        </w:rPr>
        <w:t>dance</w:t>
      </w:r>
      <w:r>
        <w:t xml:space="preserve"> </w:t>
      </w:r>
      <w:r>
        <w:rPr>
          <w:lang w:eastAsia="fr-FR" w:bidi="fr-FR"/>
        </w:rPr>
        <w:t>[220]</w:t>
      </w:r>
      <w:r w:rsidRPr="00931B41">
        <w:rPr>
          <w:lang w:eastAsia="fr-FR" w:bidi="fr-FR"/>
        </w:rPr>
        <w:t xml:space="preserve"> directe entre la théorie de la stratification sociale et celle de la composition sociale urba</w:t>
      </w:r>
      <w:r w:rsidRPr="00931B41">
        <w:rPr>
          <w:lang w:eastAsia="fr-FR" w:bidi="fr-FR"/>
        </w:rPr>
        <w:t>i</w:t>
      </w:r>
      <w:r w:rsidRPr="00931B41">
        <w:rPr>
          <w:lang w:eastAsia="fr-FR" w:bidi="fr-FR"/>
        </w:rPr>
        <w:t>ne</w:t>
      </w:r>
      <w:r>
        <w:rPr>
          <w:lang w:eastAsia="fr-FR" w:bidi="fr-FR"/>
        </w:rPr>
        <w:t> </w:t>
      </w:r>
      <w:r>
        <w:rPr>
          <w:rStyle w:val="Appelnotedebasdep"/>
          <w:lang w:eastAsia="fr-FR" w:bidi="fr-FR"/>
        </w:rPr>
        <w:footnoteReference w:id="317"/>
      </w:r>
      <w:r w:rsidRPr="00931B41">
        <w:t>.</w:t>
      </w:r>
    </w:p>
    <w:p w14:paraId="42DDCE8C" w14:textId="77777777" w:rsidR="00471170" w:rsidRPr="00931B41" w:rsidRDefault="00471170" w:rsidP="00471170">
      <w:pPr>
        <w:spacing w:before="120" w:after="120"/>
        <w:jc w:val="both"/>
      </w:pPr>
      <w:r w:rsidRPr="00931B41">
        <w:rPr>
          <w:lang w:eastAsia="fr-FR" w:bidi="fr-FR"/>
        </w:rPr>
        <w:t>Toutefois, certaines de ces données suggèrent de nouvelles inte</w:t>
      </w:r>
      <w:r w:rsidRPr="00931B41">
        <w:rPr>
          <w:lang w:eastAsia="fr-FR" w:bidi="fr-FR"/>
        </w:rPr>
        <w:t>r</w:t>
      </w:r>
      <w:r w:rsidRPr="00931B41">
        <w:rPr>
          <w:lang w:eastAsia="fr-FR" w:bidi="fr-FR"/>
        </w:rPr>
        <w:t>prétations, qui ne contredisent pas ce schéma fonctionnaliste, mais le dépassent. Ainsi, dans l’étude déjà citée de Duncan, on observe ce</w:t>
      </w:r>
      <w:r w:rsidRPr="00931B41">
        <w:rPr>
          <w:lang w:eastAsia="fr-FR" w:bidi="fr-FR"/>
        </w:rPr>
        <w:t>r</w:t>
      </w:r>
      <w:r w:rsidRPr="00931B41">
        <w:rPr>
          <w:lang w:eastAsia="fr-FR" w:bidi="fr-FR"/>
        </w:rPr>
        <w:t>taines spécificités de comportement : les employés ne sont pas plus présents que les ouvriers qualifiés dans les zones résidentielles chères, alors qu’ils habitent plus souvent dans des quartiers prestigieux en termes symboliques. Une intéressante enquête de Lautmann et Gut</w:t>
      </w:r>
      <w:r w:rsidRPr="00931B41">
        <w:rPr>
          <w:lang w:eastAsia="fr-FR" w:bidi="fr-FR"/>
        </w:rPr>
        <w:t>t</w:t>
      </w:r>
      <w:r w:rsidRPr="00931B41">
        <w:rPr>
          <w:lang w:eastAsia="fr-FR" w:bidi="fr-FR"/>
        </w:rPr>
        <w:t>man</w:t>
      </w:r>
      <w:r>
        <w:rPr>
          <w:lang w:eastAsia="fr-FR" w:bidi="fr-FR"/>
        </w:rPr>
        <w:t> </w:t>
      </w:r>
      <w:r>
        <w:rPr>
          <w:rStyle w:val="Appelnotedebasdep"/>
          <w:lang w:eastAsia="fr-FR" w:bidi="fr-FR"/>
        </w:rPr>
        <w:footnoteReference w:id="318"/>
      </w:r>
      <w:r w:rsidRPr="00931B41">
        <w:rPr>
          <w:lang w:eastAsia="fr-FR" w:bidi="fr-FR"/>
        </w:rPr>
        <w:t>, relative à cinquante-cinq groupes de professions, montre l’absence de liaison entre la proximité géographique et la proximité occupationnelle.</w:t>
      </w:r>
    </w:p>
    <w:p w14:paraId="5249AEF8" w14:textId="77777777" w:rsidR="00471170" w:rsidRPr="00931B41" w:rsidRDefault="00471170" w:rsidP="00471170">
      <w:pPr>
        <w:spacing w:before="120" w:after="120"/>
        <w:jc w:val="both"/>
      </w:pPr>
      <w:r w:rsidRPr="00931B41">
        <w:rPr>
          <w:lang w:eastAsia="fr-FR" w:bidi="fr-FR"/>
        </w:rPr>
        <w:t>On pourrait multiplier les exemples montrant une spécificité de l’implantation résidentielle des ménages, suivant l’articulation diff</w:t>
      </w:r>
      <w:r w:rsidRPr="00931B41">
        <w:rPr>
          <w:lang w:eastAsia="fr-FR" w:bidi="fr-FR"/>
        </w:rPr>
        <w:t>é</w:t>
      </w:r>
      <w:r w:rsidRPr="00931B41">
        <w:rPr>
          <w:lang w:eastAsia="fr-FR" w:bidi="fr-FR"/>
        </w:rPr>
        <w:t>rentielle des diverses instances sociales dans un même sujet, ou dans une même classe de sujets</w:t>
      </w:r>
      <w:r>
        <w:rPr>
          <w:lang w:eastAsia="fr-FR" w:bidi="fr-FR"/>
        </w:rPr>
        <w:t> </w:t>
      </w:r>
      <w:r>
        <w:rPr>
          <w:rStyle w:val="Appelnotedebasdep"/>
          <w:lang w:eastAsia="fr-FR" w:bidi="fr-FR"/>
        </w:rPr>
        <w:footnoteReference w:id="319"/>
      </w:r>
      <w:r w:rsidRPr="00931B41">
        <w:rPr>
          <w:lang w:eastAsia="fr-FR" w:bidi="fr-FR"/>
        </w:rPr>
        <w:t>.</w:t>
      </w:r>
    </w:p>
    <w:p w14:paraId="6FCA3F53" w14:textId="77777777" w:rsidR="00471170" w:rsidRPr="00931B41" w:rsidRDefault="00471170" w:rsidP="00471170">
      <w:pPr>
        <w:spacing w:before="120" w:after="120"/>
        <w:jc w:val="both"/>
      </w:pPr>
      <w:r w:rsidRPr="00931B41">
        <w:rPr>
          <w:lang w:eastAsia="fr-FR" w:bidi="fr-FR"/>
        </w:rPr>
        <w:t>Par ailleurs, des singularités par rapport au modèle général ont été observées, non seulement au niveau des groupes sociaux, mais à celui de la structure de l’espace dans son ensemble. Ainsi, les études de Schnore sur les caractéristiques sociales de trois cents banlieues am</w:t>
      </w:r>
      <w:r w:rsidRPr="00931B41">
        <w:rPr>
          <w:lang w:eastAsia="fr-FR" w:bidi="fr-FR"/>
        </w:rPr>
        <w:t>é</w:t>
      </w:r>
      <w:r w:rsidRPr="00931B41">
        <w:rPr>
          <w:lang w:eastAsia="fr-FR" w:bidi="fr-FR"/>
        </w:rPr>
        <w:t>ricaines ont montré la hiérarchie existant entre les banlieues réside</w:t>
      </w:r>
      <w:r w:rsidRPr="00931B41">
        <w:rPr>
          <w:lang w:eastAsia="fr-FR" w:bidi="fr-FR"/>
        </w:rPr>
        <w:t>n</w:t>
      </w:r>
      <w:r w:rsidRPr="00931B41">
        <w:rPr>
          <w:lang w:eastAsia="fr-FR" w:bidi="fr-FR"/>
        </w:rPr>
        <w:t>tielles et celles dominées par une activité productive, à travers les v</w:t>
      </w:r>
      <w:r w:rsidRPr="00931B41">
        <w:rPr>
          <w:lang w:eastAsia="fr-FR" w:bidi="fr-FR"/>
        </w:rPr>
        <w:t>a</w:t>
      </w:r>
      <w:r w:rsidRPr="00931B41">
        <w:rPr>
          <w:lang w:eastAsia="fr-FR" w:bidi="fr-FR"/>
        </w:rPr>
        <w:t>riations systématiquement décroissantes, de treize indicateurs de statut socio-économique sur les quinze analyses</w:t>
      </w:r>
      <w:r>
        <w:rPr>
          <w:lang w:eastAsia="fr-FR" w:bidi="fr-FR"/>
        </w:rPr>
        <w:t> </w:t>
      </w:r>
      <w:r>
        <w:rPr>
          <w:rStyle w:val="Appelnotedebasdep"/>
          <w:lang w:eastAsia="fr-FR" w:bidi="fr-FR"/>
        </w:rPr>
        <w:footnoteReference w:id="320"/>
      </w:r>
      <w:r w:rsidRPr="00931B41">
        <w:rPr>
          <w:lang w:eastAsia="fr-FR" w:bidi="fr-FR"/>
        </w:rPr>
        <w:t>.</w:t>
      </w:r>
    </w:p>
    <w:p w14:paraId="3CEC4E2F" w14:textId="77777777" w:rsidR="00471170" w:rsidRPr="00931B41" w:rsidRDefault="00471170" w:rsidP="00471170">
      <w:pPr>
        <w:spacing w:before="120" w:after="120"/>
        <w:jc w:val="both"/>
      </w:pPr>
      <w:r w:rsidRPr="00931B41">
        <w:rPr>
          <w:lang w:eastAsia="fr-FR" w:bidi="fr-FR"/>
        </w:rPr>
        <w:t>Une autre étude de Reynolds Farley</w:t>
      </w:r>
      <w:r>
        <w:rPr>
          <w:lang w:eastAsia="fr-FR" w:bidi="fr-FR"/>
        </w:rPr>
        <w:t> </w:t>
      </w:r>
      <w:r>
        <w:rPr>
          <w:rStyle w:val="Appelnotedebasdep"/>
          <w:lang w:eastAsia="fr-FR" w:bidi="fr-FR"/>
        </w:rPr>
        <w:footnoteReference w:id="321"/>
      </w:r>
      <w:r w:rsidRPr="00931B41">
        <w:rPr>
          <w:lang w:eastAsia="fr-FR" w:bidi="fr-FR"/>
        </w:rPr>
        <w:t xml:space="preserve"> abonde en ce sens ; elle démontre la persistance des caractéristiques sociales dans chaque type de banlieue. Or, ces résultats vont à l’encontre de l’hypothèse générale concernant l’existence, dans la structure urbaine américaine, d’une hiérarchie sociale entre les villes centrales et les banlieues, avec les strates inférieures concentrées dans le vieux noyau urbain.</w:t>
      </w:r>
    </w:p>
    <w:p w14:paraId="508044CE" w14:textId="77777777" w:rsidR="00471170" w:rsidRPr="00931B41" w:rsidRDefault="00471170" w:rsidP="00471170">
      <w:pPr>
        <w:spacing w:before="120" w:after="120"/>
        <w:jc w:val="both"/>
      </w:pPr>
      <w:r w:rsidRPr="00931B41">
        <w:rPr>
          <w:lang w:eastAsia="fr-FR" w:bidi="fr-FR"/>
        </w:rPr>
        <w:t>En effet, une nouvelle étude de Schnore sur deux cents zones urb</w:t>
      </w:r>
      <w:r w:rsidRPr="00931B41">
        <w:rPr>
          <w:lang w:eastAsia="fr-FR" w:bidi="fr-FR"/>
        </w:rPr>
        <w:t>a</w:t>
      </w:r>
      <w:r w:rsidRPr="00931B41">
        <w:rPr>
          <w:lang w:eastAsia="fr-FR" w:bidi="fr-FR"/>
        </w:rPr>
        <w:t>nisées a montré que, dans les villes les plus</w:t>
      </w:r>
      <w:r>
        <w:rPr>
          <w:lang w:eastAsia="fr-FR" w:bidi="fr-FR"/>
        </w:rPr>
        <w:t xml:space="preserve"> [221] </w:t>
      </w:r>
      <w:r w:rsidRPr="00931B41">
        <w:rPr>
          <w:lang w:eastAsia="fr-FR" w:bidi="fr-FR"/>
        </w:rPr>
        <w:t>anciennes, le statut social des banlieues est plus élevé, mais que dans les zones plus r</w:t>
      </w:r>
      <w:r w:rsidRPr="00931B41">
        <w:rPr>
          <w:lang w:eastAsia="fr-FR" w:bidi="fr-FR"/>
        </w:rPr>
        <w:t>é</w:t>
      </w:r>
      <w:r w:rsidRPr="00931B41">
        <w:rPr>
          <w:lang w:eastAsia="fr-FR" w:bidi="fr-FR"/>
        </w:rPr>
        <w:t>centes, c’est le contraire qui se produit, dans la mesure où les con</w:t>
      </w:r>
      <w:r w:rsidRPr="00931B41">
        <w:rPr>
          <w:lang w:eastAsia="fr-FR" w:bidi="fr-FR"/>
        </w:rPr>
        <w:t>s</w:t>
      </w:r>
      <w:r w:rsidRPr="00931B41">
        <w:rPr>
          <w:lang w:eastAsia="fr-FR" w:bidi="fr-FR"/>
        </w:rPr>
        <w:t>tructions de la ville centrale sont trop récentes pour être détériorées, et où le nouveau type d’implantation industrielle est moins nuisible pour l’environnement urbain</w:t>
      </w:r>
      <w:r>
        <w:rPr>
          <w:lang w:eastAsia="fr-FR" w:bidi="fr-FR"/>
        </w:rPr>
        <w:t> </w:t>
      </w:r>
      <w:r>
        <w:rPr>
          <w:rStyle w:val="Appelnotedebasdep"/>
          <w:lang w:eastAsia="fr-FR" w:bidi="fr-FR"/>
        </w:rPr>
        <w:footnoteReference w:id="322"/>
      </w:r>
      <w:r w:rsidRPr="00931B41">
        <w:rPr>
          <w:lang w:eastAsia="fr-FR" w:bidi="fr-FR"/>
        </w:rPr>
        <w:t>. On est donc en présence d’une compos</w:t>
      </w:r>
      <w:r w:rsidRPr="00931B41">
        <w:rPr>
          <w:lang w:eastAsia="fr-FR" w:bidi="fr-FR"/>
        </w:rPr>
        <w:t>i</w:t>
      </w:r>
      <w:r w:rsidRPr="00931B41">
        <w:rPr>
          <w:lang w:eastAsia="fr-FR" w:bidi="fr-FR"/>
        </w:rPr>
        <w:t>tion sociale de l’espace différente suivant la p</w:t>
      </w:r>
      <w:r w:rsidRPr="00931B41">
        <w:rPr>
          <w:lang w:eastAsia="fr-FR" w:bidi="fr-FR"/>
        </w:rPr>
        <w:t>é</w:t>
      </w:r>
      <w:r w:rsidRPr="00931B41">
        <w:rPr>
          <w:lang w:eastAsia="fr-FR" w:bidi="fr-FR"/>
        </w:rPr>
        <w:t xml:space="preserve">riode (donc, </w:t>
      </w:r>
      <w:r w:rsidRPr="008A7FBF">
        <w:rPr>
          <w:i/>
        </w:rPr>
        <w:t>la conjoncture</w:t>
      </w:r>
      <w:r w:rsidRPr="00931B41">
        <w:rPr>
          <w:lang w:eastAsia="fr-FR" w:bidi="fr-FR"/>
        </w:rPr>
        <w:t>) de l’urbanisation.</w:t>
      </w:r>
    </w:p>
    <w:p w14:paraId="63DC639B" w14:textId="77777777" w:rsidR="00471170" w:rsidRPr="00931B41" w:rsidRDefault="00471170" w:rsidP="00471170">
      <w:pPr>
        <w:spacing w:before="120" w:after="120"/>
        <w:jc w:val="both"/>
      </w:pPr>
      <w:r w:rsidRPr="00931B41">
        <w:rPr>
          <w:lang w:eastAsia="fr-FR" w:bidi="fr-FR"/>
        </w:rPr>
        <w:t>Autant dire que la stratification et la ségrégation urbaines ne sont pas la projection directe sur l’espace du système de stratification s</w:t>
      </w:r>
      <w:r w:rsidRPr="00931B41">
        <w:rPr>
          <w:lang w:eastAsia="fr-FR" w:bidi="fr-FR"/>
        </w:rPr>
        <w:t>o</w:t>
      </w:r>
      <w:r w:rsidRPr="00931B41">
        <w:rPr>
          <w:lang w:eastAsia="fr-FR" w:bidi="fr-FR"/>
        </w:rPr>
        <w:t xml:space="preserve">ciale, mais un effet de la distribution du produit parmi les sujets, et du produit-logement dans l’espace, ainsi que de la correspondance entre ces deux systèmes de distribution. Une telle approche exige donc de déduire la composition de l’espace résidentiel </w:t>
      </w:r>
      <w:r>
        <w:rPr>
          <w:lang w:eastAsia="fr-FR" w:bidi="fr-FR"/>
        </w:rPr>
        <w:t>à</w:t>
      </w:r>
      <w:r w:rsidRPr="00931B41">
        <w:rPr>
          <w:lang w:eastAsia="fr-FR" w:bidi="fr-FR"/>
        </w:rPr>
        <w:t xml:space="preserve"> partir de l’étude de son </w:t>
      </w:r>
      <w:r w:rsidRPr="008A7FBF">
        <w:rPr>
          <w:i/>
        </w:rPr>
        <w:t>processus de production</w:t>
      </w:r>
      <w:r w:rsidRPr="00931B41">
        <w:t>,</w:t>
      </w:r>
      <w:r w:rsidRPr="00931B41">
        <w:rPr>
          <w:lang w:eastAsia="fr-FR" w:bidi="fr-FR"/>
        </w:rPr>
        <w:t xml:space="preserve"> aussi bien au niveau des formes urba</w:t>
      </w:r>
      <w:r w:rsidRPr="00931B41">
        <w:rPr>
          <w:lang w:eastAsia="fr-FR" w:bidi="fr-FR"/>
        </w:rPr>
        <w:t>i</w:t>
      </w:r>
      <w:r w:rsidRPr="00931B41">
        <w:rPr>
          <w:lang w:eastAsia="fr-FR" w:bidi="fr-FR"/>
        </w:rPr>
        <w:t>nes, que de la répartition entre elles des sujets.</w:t>
      </w:r>
    </w:p>
    <w:p w14:paraId="18E62A2C" w14:textId="77777777" w:rsidR="00471170" w:rsidRDefault="00471170" w:rsidP="00471170">
      <w:pPr>
        <w:spacing w:before="120" w:after="120"/>
        <w:jc w:val="both"/>
        <w:rPr>
          <w:lang w:eastAsia="fr-FR" w:bidi="fr-FR"/>
        </w:rPr>
      </w:pPr>
    </w:p>
    <w:p w14:paraId="50EC8CEF" w14:textId="77777777" w:rsidR="00471170" w:rsidRPr="00B03D68" w:rsidRDefault="00471170" w:rsidP="00471170">
      <w:pPr>
        <w:pStyle w:val="figtitre"/>
      </w:pPr>
      <w:r w:rsidRPr="00B03D68">
        <w:t>Tableau n° 36</w:t>
      </w:r>
    </w:p>
    <w:p w14:paraId="1DE79A72" w14:textId="77777777" w:rsidR="00471170" w:rsidRPr="00B03D68" w:rsidRDefault="00471170" w:rsidP="00471170">
      <w:pPr>
        <w:pStyle w:val="figtitrest"/>
      </w:pPr>
      <w:r w:rsidRPr="00B03D68">
        <w:t>Croissance des aires métropolitaines aux États-Unis,</w:t>
      </w:r>
      <w:r w:rsidRPr="00B03D68">
        <w:br/>
        <w:t>par zones, 1900-1960</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471170" w:rsidRPr="00B03D68" w14:paraId="6E9977AF" w14:textId="77777777">
        <w:tc>
          <w:tcPr>
            <w:tcW w:w="1982" w:type="dxa"/>
            <w:tcBorders>
              <w:top w:val="single" w:sz="4" w:space="0" w:color="auto"/>
              <w:bottom w:val="single" w:sz="4" w:space="0" w:color="auto"/>
            </w:tcBorders>
            <w:shd w:val="clear" w:color="auto" w:fill="EEECE1"/>
          </w:tcPr>
          <w:p w14:paraId="591CD749" w14:textId="77777777" w:rsidR="00471170" w:rsidRPr="00B03D68" w:rsidRDefault="00471170" w:rsidP="00471170">
            <w:pPr>
              <w:spacing w:before="120" w:after="120"/>
              <w:ind w:firstLine="0"/>
              <w:jc w:val="center"/>
              <w:rPr>
                <w:sz w:val="24"/>
                <w:szCs w:val="10"/>
              </w:rPr>
            </w:pPr>
            <w:r>
              <w:rPr>
                <w:sz w:val="24"/>
                <w:szCs w:val="10"/>
              </w:rPr>
              <w:t>Année</w:t>
            </w:r>
          </w:p>
        </w:tc>
        <w:tc>
          <w:tcPr>
            <w:tcW w:w="1983" w:type="dxa"/>
            <w:tcBorders>
              <w:top w:val="single" w:sz="4" w:space="0" w:color="auto"/>
              <w:bottom w:val="single" w:sz="4" w:space="0" w:color="auto"/>
            </w:tcBorders>
            <w:shd w:val="clear" w:color="auto" w:fill="EEECE1"/>
          </w:tcPr>
          <w:p w14:paraId="427BFD7C" w14:textId="77777777" w:rsidR="00471170" w:rsidRPr="00B03D68" w:rsidRDefault="00471170" w:rsidP="00471170">
            <w:pPr>
              <w:spacing w:before="120" w:after="120"/>
              <w:ind w:firstLine="0"/>
              <w:jc w:val="center"/>
              <w:rPr>
                <w:sz w:val="24"/>
                <w:szCs w:val="10"/>
              </w:rPr>
            </w:pPr>
            <w:r>
              <w:rPr>
                <w:sz w:val="24"/>
                <w:szCs w:val="10"/>
              </w:rPr>
              <w:t>Total aires</w:t>
            </w:r>
            <w:r>
              <w:rPr>
                <w:sz w:val="24"/>
                <w:szCs w:val="10"/>
              </w:rPr>
              <w:br/>
              <w:t>métropolitaines</w:t>
            </w:r>
          </w:p>
        </w:tc>
        <w:tc>
          <w:tcPr>
            <w:tcW w:w="1982" w:type="dxa"/>
            <w:tcBorders>
              <w:top w:val="single" w:sz="4" w:space="0" w:color="auto"/>
              <w:bottom w:val="single" w:sz="4" w:space="0" w:color="auto"/>
            </w:tcBorders>
            <w:shd w:val="clear" w:color="auto" w:fill="EEECE1"/>
          </w:tcPr>
          <w:p w14:paraId="29B86274" w14:textId="77777777" w:rsidR="00471170" w:rsidRPr="00B03D68" w:rsidRDefault="00471170" w:rsidP="00471170">
            <w:pPr>
              <w:spacing w:before="120" w:after="120"/>
              <w:ind w:firstLine="0"/>
              <w:jc w:val="center"/>
              <w:rPr>
                <w:sz w:val="24"/>
                <w:szCs w:val="10"/>
              </w:rPr>
            </w:pPr>
            <w:r>
              <w:rPr>
                <w:sz w:val="24"/>
                <w:szCs w:val="10"/>
              </w:rPr>
              <w:t>Ville centrale</w:t>
            </w:r>
          </w:p>
        </w:tc>
        <w:tc>
          <w:tcPr>
            <w:tcW w:w="1983" w:type="dxa"/>
            <w:tcBorders>
              <w:top w:val="single" w:sz="4" w:space="0" w:color="auto"/>
              <w:bottom w:val="single" w:sz="4" w:space="0" w:color="auto"/>
            </w:tcBorders>
            <w:shd w:val="clear" w:color="auto" w:fill="EEECE1"/>
          </w:tcPr>
          <w:p w14:paraId="21A5BEE7" w14:textId="77777777" w:rsidR="00471170" w:rsidRPr="00B03D68" w:rsidRDefault="00471170" w:rsidP="00471170">
            <w:pPr>
              <w:spacing w:before="120" w:after="120"/>
              <w:ind w:firstLine="0"/>
              <w:jc w:val="center"/>
              <w:rPr>
                <w:sz w:val="24"/>
                <w:szCs w:val="10"/>
              </w:rPr>
            </w:pPr>
            <w:r>
              <w:rPr>
                <w:sz w:val="24"/>
                <w:szCs w:val="10"/>
              </w:rPr>
              <w:t>Banlieue</w:t>
            </w:r>
          </w:p>
        </w:tc>
      </w:tr>
      <w:tr w:rsidR="00471170" w:rsidRPr="00B03D68" w14:paraId="509CFE63" w14:textId="77777777">
        <w:tc>
          <w:tcPr>
            <w:tcW w:w="1982" w:type="dxa"/>
            <w:tcBorders>
              <w:top w:val="single" w:sz="4" w:space="0" w:color="auto"/>
            </w:tcBorders>
            <w:shd w:val="clear" w:color="auto" w:fill="FFFFFF"/>
          </w:tcPr>
          <w:p w14:paraId="109177A1" w14:textId="77777777" w:rsidR="00471170" w:rsidRPr="00B03D68" w:rsidRDefault="00471170" w:rsidP="00471170">
            <w:pPr>
              <w:spacing w:before="120"/>
              <w:ind w:firstLine="0"/>
              <w:jc w:val="center"/>
              <w:rPr>
                <w:sz w:val="24"/>
              </w:rPr>
            </w:pPr>
            <w:r w:rsidRPr="00B03D68">
              <w:rPr>
                <w:sz w:val="24"/>
                <w:lang w:eastAsia="fr-FR" w:bidi="fr-FR"/>
              </w:rPr>
              <w:t>1910-1920</w:t>
            </w:r>
          </w:p>
        </w:tc>
        <w:tc>
          <w:tcPr>
            <w:tcW w:w="1983" w:type="dxa"/>
            <w:tcBorders>
              <w:top w:val="single" w:sz="4" w:space="0" w:color="auto"/>
            </w:tcBorders>
            <w:shd w:val="clear" w:color="auto" w:fill="FFFFFF"/>
          </w:tcPr>
          <w:p w14:paraId="37A70320" w14:textId="77777777" w:rsidR="00471170" w:rsidRPr="00B03D68" w:rsidRDefault="00471170" w:rsidP="00471170">
            <w:pPr>
              <w:spacing w:before="120"/>
              <w:ind w:firstLine="0"/>
              <w:jc w:val="center"/>
              <w:rPr>
                <w:sz w:val="24"/>
              </w:rPr>
            </w:pPr>
            <w:r w:rsidRPr="00B03D68">
              <w:rPr>
                <w:sz w:val="24"/>
                <w:lang w:eastAsia="fr-FR" w:bidi="fr-FR"/>
              </w:rPr>
              <w:t>25.0</w:t>
            </w:r>
          </w:p>
        </w:tc>
        <w:tc>
          <w:tcPr>
            <w:tcW w:w="1982" w:type="dxa"/>
            <w:tcBorders>
              <w:top w:val="single" w:sz="4" w:space="0" w:color="auto"/>
            </w:tcBorders>
            <w:shd w:val="clear" w:color="auto" w:fill="FFFFFF"/>
          </w:tcPr>
          <w:p w14:paraId="1D2FBFD7" w14:textId="77777777" w:rsidR="00471170" w:rsidRPr="00B03D68" w:rsidRDefault="00471170" w:rsidP="00471170">
            <w:pPr>
              <w:spacing w:before="120"/>
              <w:ind w:firstLine="0"/>
              <w:jc w:val="center"/>
              <w:rPr>
                <w:sz w:val="24"/>
              </w:rPr>
            </w:pPr>
            <w:r w:rsidRPr="00B03D68">
              <w:rPr>
                <w:sz w:val="24"/>
                <w:lang w:eastAsia="fr-FR" w:bidi="fr-FR"/>
              </w:rPr>
              <w:t>27.7</w:t>
            </w:r>
          </w:p>
        </w:tc>
        <w:tc>
          <w:tcPr>
            <w:tcW w:w="1983" w:type="dxa"/>
            <w:tcBorders>
              <w:top w:val="single" w:sz="4" w:space="0" w:color="auto"/>
            </w:tcBorders>
            <w:shd w:val="clear" w:color="auto" w:fill="FFFFFF"/>
            <w:vAlign w:val="bottom"/>
          </w:tcPr>
          <w:p w14:paraId="4BDF4D15" w14:textId="77777777" w:rsidR="00471170" w:rsidRPr="00B03D68" w:rsidRDefault="00471170" w:rsidP="00471170">
            <w:pPr>
              <w:spacing w:before="120"/>
              <w:ind w:firstLine="0"/>
              <w:jc w:val="center"/>
              <w:rPr>
                <w:sz w:val="24"/>
              </w:rPr>
            </w:pPr>
            <w:r w:rsidRPr="00B03D68">
              <w:rPr>
                <w:sz w:val="24"/>
                <w:lang w:eastAsia="fr-FR" w:bidi="fr-FR"/>
              </w:rPr>
              <w:t>20.0</w:t>
            </w:r>
          </w:p>
        </w:tc>
      </w:tr>
      <w:tr w:rsidR="00471170" w:rsidRPr="00B03D68" w14:paraId="7644C1DB" w14:textId="77777777">
        <w:tc>
          <w:tcPr>
            <w:tcW w:w="1982" w:type="dxa"/>
            <w:shd w:val="clear" w:color="auto" w:fill="FFFFFF"/>
            <w:vAlign w:val="bottom"/>
          </w:tcPr>
          <w:p w14:paraId="31D7FB0D" w14:textId="77777777" w:rsidR="00471170" w:rsidRPr="00B03D68" w:rsidRDefault="00471170" w:rsidP="00471170">
            <w:pPr>
              <w:ind w:firstLine="0"/>
              <w:jc w:val="center"/>
              <w:rPr>
                <w:sz w:val="24"/>
              </w:rPr>
            </w:pPr>
            <w:r w:rsidRPr="00B03D68">
              <w:rPr>
                <w:sz w:val="24"/>
                <w:lang w:eastAsia="fr-FR" w:bidi="fr-FR"/>
              </w:rPr>
              <w:t>1920-1930</w:t>
            </w:r>
          </w:p>
        </w:tc>
        <w:tc>
          <w:tcPr>
            <w:tcW w:w="1983" w:type="dxa"/>
            <w:shd w:val="clear" w:color="auto" w:fill="FFFFFF"/>
            <w:vAlign w:val="bottom"/>
          </w:tcPr>
          <w:p w14:paraId="45C6E874" w14:textId="77777777" w:rsidR="00471170" w:rsidRPr="00B03D68" w:rsidRDefault="00471170" w:rsidP="00471170">
            <w:pPr>
              <w:ind w:firstLine="0"/>
              <w:jc w:val="center"/>
              <w:rPr>
                <w:sz w:val="24"/>
              </w:rPr>
            </w:pPr>
            <w:r w:rsidRPr="00B03D68">
              <w:rPr>
                <w:sz w:val="24"/>
                <w:lang w:eastAsia="fr-FR" w:bidi="fr-FR"/>
              </w:rPr>
              <w:t>27.1</w:t>
            </w:r>
          </w:p>
        </w:tc>
        <w:tc>
          <w:tcPr>
            <w:tcW w:w="1982" w:type="dxa"/>
            <w:shd w:val="clear" w:color="auto" w:fill="FFFFFF"/>
            <w:vAlign w:val="bottom"/>
          </w:tcPr>
          <w:p w14:paraId="7AD095F6" w14:textId="77777777" w:rsidR="00471170" w:rsidRPr="00B03D68" w:rsidRDefault="00471170" w:rsidP="00471170">
            <w:pPr>
              <w:ind w:firstLine="0"/>
              <w:jc w:val="center"/>
              <w:rPr>
                <w:sz w:val="24"/>
              </w:rPr>
            </w:pPr>
            <w:r w:rsidRPr="00B03D68">
              <w:rPr>
                <w:sz w:val="24"/>
                <w:lang w:eastAsia="fr-FR" w:bidi="fr-FR"/>
              </w:rPr>
              <w:t>24.3</w:t>
            </w:r>
          </w:p>
        </w:tc>
        <w:tc>
          <w:tcPr>
            <w:tcW w:w="1983" w:type="dxa"/>
            <w:shd w:val="clear" w:color="auto" w:fill="FFFFFF"/>
            <w:vAlign w:val="bottom"/>
          </w:tcPr>
          <w:p w14:paraId="2F15E6D2" w14:textId="77777777" w:rsidR="00471170" w:rsidRPr="00B03D68" w:rsidRDefault="00471170" w:rsidP="00471170">
            <w:pPr>
              <w:ind w:firstLine="0"/>
              <w:jc w:val="center"/>
              <w:rPr>
                <w:sz w:val="24"/>
              </w:rPr>
            </w:pPr>
            <w:r w:rsidRPr="00B03D68">
              <w:rPr>
                <w:sz w:val="24"/>
                <w:lang w:eastAsia="fr-FR" w:bidi="fr-FR"/>
              </w:rPr>
              <w:t>32.3</w:t>
            </w:r>
          </w:p>
        </w:tc>
      </w:tr>
      <w:tr w:rsidR="00471170" w:rsidRPr="00B03D68" w14:paraId="6C5CB9C2" w14:textId="77777777">
        <w:tc>
          <w:tcPr>
            <w:tcW w:w="1982" w:type="dxa"/>
            <w:shd w:val="clear" w:color="auto" w:fill="FFFFFF"/>
            <w:vAlign w:val="bottom"/>
          </w:tcPr>
          <w:p w14:paraId="46CDD7E8" w14:textId="77777777" w:rsidR="00471170" w:rsidRPr="00B03D68" w:rsidRDefault="00471170" w:rsidP="00471170">
            <w:pPr>
              <w:ind w:firstLine="0"/>
              <w:jc w:val="center"/>
              <w:rPr>
                <w:sz w:val="24"/>
              </w:rPr>
            </w:pPr>
            <w:r w:rsidRPr="00B03D68">
              <w:rPr>
                <w:sz w:val="24"/>
                <w:lang w:eastAsia="fr-FR" w:bidi="fr-FR"/>
              </w:rPr>
              <w:t>1930-1940</w:t>
            </w:r>
          </w:p>
        </w:tc>
        <w:tc>
          <w:tcPr>
            <w:tcW w:w="1983" w:type="dxa"/>
            <w:shd w:val="clear" w:color="auto" w:fill="FFFFFF"/>
            <w:vAlign w:val="bottom"/>
          </w:tcPr>
          <w:p w14:paraId="61E0C81B" w14:textId="77777777" w:rsidR="00471170" w:rsidRPr="00B03D68" w:rsidRDefault="00471170" w:rsidP="00471170">
            <w:pPr>
              <w:ind w:firstLine="0"/>
              <w:jc w:val="center"/>
              <w:rPr>
                <w:sz w:val="24"/>
              </w:rPr>
            </w:pPr>
            <w:r w:rsidRPr="00B03D68">
              <w:rPr>
                <w:sz w:val="24"/>
                <w:lang w:eastAsia="fr-FR" w:bidi="fr-FR"/>
              </w:rPr>
              <w:t>8.8</w:t>
            </w:r>
          </w:p>
        </w:tc>
        <w:tc>
          <w:tcPr>
            <w:tcW w:w="1982" w:type="dxa"/>
            <w:shd w:val="clear" w:color="auto" w:fill="FFFFFF"/>
            <w:vAlign w:val="bottom"/>
          </w:tcPr>
          <w:p w14:paraId="07699212" w14:textId="77777777" w:rsidR="00471170" w:rsidRPr="00B03D68" w:rsidRDefault="00471170" w:rsidP="00471170">
            <w:pPr>
              <w:ind w:firstLine="0"/>
              <w:jc w:val="center"/>
              <w:rPr>
                <w:sz w:val="24"/>
              </w:rPr>
            </w:pPr>
            <w:r w:rsidRPr="00B03D68">
              <w:rPr>
                <w:sz w:val="24"/>
                <w:lang w:eastAsia="fr-FR" w:bidi="fr-FR"/>
              </w:rPr>
              <w:t>5.6</w:t>
            </w:r>
          </w:p>
        </w:tc>
        <w:tc>
          <w:tcPr>
            <w:tcW w:w="1983" w:type="dxa"/>
            <w:shd w:val="clear" w:color="auto" w:fill="FFFFFF"/>
            <w:vAlign w:val="bottom"/>
          </w:tcPr>
          <w:p w14:paraId="78158358" w14:textId="77777777" w:rsidR="00471170" w:rsidRPr="00B03D68" w:rsidRDefault="00471170" w:rsidP="00471170">
            <w:pPr>
              <w:ind w:firstLine="0"/>
              <w:jc w:val="center"/>
              <w:rPr>
                <w:sz w:val="24"/>
              </w:rPr>
            </w:pPr>
            <w:r w:rsidRPr="00B03D68">
              <w:rPr>
                <w:sz w:val="24"/>
                <w:lang w:eastAsia="fr-FR" w:bidi="fr-FR"/>
              </w:rPr>
              <w:t>14.6</w:t>
            </w:r>
          </w:p>
        </w:tc>
      </w:tr>
      <w:tr w:rsidR="00471170" w:rsidRPr="00B03D68" w14:paraId="413830B0" w14:textId="77777777">
        <w:tc>
          <w:tcPr>
            <w:tcW w:w="1982" w:type="dxa"/>
            <w:shd w:val="clear" w:color="auto" w:fill="FFFFFF"/>
          </w:tcPr>
          <w:p w14:paraId="3C4F2BCE" w14:textId="77777777" w:rsidR="00471170" w:rsidRPr="00B03D68" w:rsidRDefault="00471170" w:rsidP="00471170">
            <w:pPr>
              <w:ind w:firstLine="0"/>
              <w:jc w:val="center"/>
              <w:rPr>
                <w:sz w:val="24"/>
              </w:rPr>
            </w:pPr>
            <w:r w:rsidRPr="00B03D68">
              <w:rPr>
                <w:sz w:val="24"/>
                <w:lang w:eastAsia="fr-FR" w:bidi="fr-FR"/>
              </w:rPr>
              <w:t>1940-1950</w:t>
            </w:r>
          </w:p>
        </w:tc>
        <w:tc>
          <w:tcPr>
            <w:tcW w:w="1983" w:type="dxa"/>
            <w:shd w:val="clear" w:color="auto" w:fill="FFFFFF"/>
            <w:vAlign w:val="bottom"/>
          </w:tcPr>
          <w:p w14:paraId="44506011" w14:textId="77777777" w:rsidR="00471170" w:rsidRPr="00B03D68" w:rsidRDefault="00471170" w:rsidP="00471170">
            <w:pPr>
              <w:ind w:firstLine="0"/>
              <w:jc w:val="center"/>
              <w:rPr>
                <w:sz w:val="24"/>
              </w:rPr>
            </w:pPr>
            <w:r w:rsidRPr="00B03D68">
              <w:rPr>
                <w:sz w:val="24"/>
                <w:lang w:eastAsia="fr-FR" w:bidi="fr-FR"/>
              </w:rPr>
              <w:t>22.6</w:t>
            </w:r>
          </w:p>
        </w:tc>
        <w:tc>
          <w:tcPr>
            <w:tcW w:w="1982" w:type="dxa"/>
            <w:shd w:val="clear" w:color="auto" w:fill="FFFFFF"/>
          </w:tcPr>
          <w:p w14:paraId="5A824B09" w14:textId="77777777" w:rsidR="00471170" w:rsidRPr="00B03D68" w:rsidRDefault="00471170" w:rsidP="00471170">
            <w:pPr>
              <w:ind w:firstLine="0"/>
              <w:jc w:val="center"/>
              <w:rPr>
                <w:sz w:val="24"/>
              </w:rPr>
            </w:pPr>
            <w:r w:rsidRPr="00B03D68">
              <w:rPr>
                <w:sz w:val="24"/>
                <w:lang w:eastAsia="fr-FR" w:bidi="fr-FR"/>
              </w:rPr>
              <w:t>14.7</w:t>
            </w:r>
          </w:p>
        </w:tc>
        <w:tc>
          <w:tcPr>
            <w:tcW w:w="1983" w:type="dxa"/>
            <w:shd w:val="clear" w:color="auto" w:fill="FFFFFF"/>
          </w:tcPr>
          <w:p w14:paraId="53857076" w14:textId="77777777" w:rsidR="00471170" w:rsidRPr="00B03D68" w:rsidRDefault="00471170" w:rsidP="00471170">
            <w:pPr>
              <w:ind w:firstLine="0"/>
              <w:jc w:val="center"/>
              <w:rPr>
                <w:sz w:val="24"/>
              </w:rPr>
            </w:pPr>
            <w:r w:rsidRPr="00B03D68">
              <w:rPr>
                <w:sz w:val="24"/>
                <w:lang w:eastAsia="fr-FR" w:bidi="fr-FR"/>
              </w:rPr>
              <w:t>35.9</w:t>
            </w:r>
          </w:p>
        </w:tc>
      </w:tr>
      <w:tr w:rsidR="00471170" w:rsidRPr="00B03D68" w14:paraId="45556995" w14:textId="77777777">
        <w:tc>
          <w:tcPr>
            <w:tcW w:w="1982" w:type="dxa"/>
            <w:tcBorders>
              <w:bottom w:val="single" w:sz="4" w:space="0" w:color="auto"/>
            </w:tcBorders>
            <w:shd w:val="clear" w:color="auto" w:fill="FFFFFF"/>
          </w:tcPr>
          <w:p w14:paraId="23B0B744" w14:textId="77777777" w:rsidR="00471170" w:rsidRPr="00B03D68" w:rsidRDefault="00471170" w:rsidP="00471170">
            <w:pPr>
              <w:spacing w:after="120"/>
              <w:ind w:firstLine="0"/>
              <w:jc w:val="center"/>
              <w:rPr>
                <w:sz w:val="24"/>
              </w:rPr>
            </w:pPr>
            <w:r w:rsidRPr="00B03D68">
              <w:rPr>
                <w:sz w:val="24"/>
                <w:lang w:eastAsia="fr-FR" w:bidi="fr-FR"/>
              </w:rPr>
              <w:t>1950-1960</w:t>
            </w:r>
          </w:p>
        </w:tc>
        <w:tc>
          <w:tcPr>
            <w:tcW w:w="1983" w:type="dxa"/>
            <w:tcBorders>
              <w:bottom w:val="single" w:sz="4" w:space="0" w:color="auto"/>
            </w:tcBorders>
            <w:shd w:val="clear" w:color="auto" w:fill="FFFFFF"/>
          </w:tcPr>
          <w:p w14:paraId="4D7371B0" w14:textId="77777777" w:rsidR="00471170" w:rsidRPr="00B03D68" w:rsidRDefault="00471170" w:rsidP="00471170">
            <w:pPr>
              <w:spacing w:after="120"/>
              <w:ind w:firstLine="0"/>
              <w:jc w:val="center"/>
              <w:rPr>
                <w:sz w:val="24"/>
              </w:rPr>
            </w:pPr>
            <w:r w:rsidRPr="00B03D68">
              <w:rPr>
                <w:sz w:val="24"/>
                <w:lang w:eastAsia="fr-FR" w:bidi="fr-FR"/>
              </w:rPr>
              <w:t>26.3</w:t>
            </w:r>
          </w:p>
        </w:tc>
        <w:tc>
          <w:tcPr>
            <w:tcW w:w="1982" w:type="dxa"/>
            <w:tcBorders>
              <w:bottom w:val="single" w:sz="4" w:space="0" w:color="auto"/>
            </w:tcBorders>
            <w:shd w:val="clear" w:color="auto" w:fill="FFFFFF"/>
          </w:tcPr>
          <w:p w14:paraId="60DD3970" w14:textId="77777777" w:rsidR="00471170" w:rsidRPr="00B03D68" w:rsidRDefault="00471170" w:rsidP="00471170">
            <w:pPr>
              <w:spacing w:after="120"/>
              <w:ind w:firstLine="0"/>
              <w:jc w:val="center"/>
              <w:rPr>
                <w:sz w:val="24"/>
              </w:rPr>
            </w:pPr>
            <w:r w:rsidRPr="00B03D68">
              <w:rPr>
                <w:sz w:val="24"/>
                <w:lang w:eastAsia="fr-FR" w:bidi="fr-FR"/>
              </w:rPr>
              <w:t>10.7</w:t>
            </w:r>
          </w:p>
        </w:tc>
        <w:tc>
          <w:tcPr>
            <w:tcW w:w="1983" w:type="dxa"/>
            <w:tcBorders>
              <w:bottom w:val="single" w:sz="4" w:space="0" w:color="auto"/>
            </w:tcBorders>
            <w:shd w:val="clear" w:color="auto" w:fill="FFFFFF"/>
          </w:tcPr>
          <w:p w14:paraId="21F168FD" w14:textId="77777777" w:rsidR="00471170" w:rsidRPr="00B03D68" w:rsidRDefault="00471170" w:rsidP="00471170">
            <w:pPr>
              <w:spacing w:after="120"/>
              <w:ind w:firstLine="0"/>
              <w:jc w:val="center"/>
              <w:rPr>
                <w:sz w:val="24"/>
              </w:rPr>
            </w:pPr>
            <w:r w:rsidRPr="00B03D68">
              <w:rPr>
                <w:sz w:val="24"/>
                <w:lang w:eastAsia="fr-FR" w:bidi="fr-FR"/>
              </w:rPr>
              <w:t>48.5</w:t>
            </w:r>
          </w:p>
        </w:tc>
      </w:tr>
    </w:tbl>
    <w:p w14:paraId="78C05164" w14:textId="77777777" w:rsidR="00471170" w:rsidRPr="00B03D68" w:rsidRDefault="00471170" w:rsidP="00471170">
      <w:pPr>
        <w:spacing w:before="120"/>
        <w:ind w:firstLine="0"/>
        <w:jc w:val="both"/>
        <w:rPr>
          <w:sz w:val="24"/>
        </w:rPr>
      </w:pPr>
      <w:r w:rsidRPr="00675729">
        <w:rPr>
          <w:i/>
          <w:smallCaps/>
          <w:sz w:val="24"/>
        </w:rPr>
        <w:t>Source </w:t>
      </w:r>
      <w:r w:rsidRPr="00B03D68">
        <w:rPr>
          <w:sz w:val="24"/>
        </w:rPr>
        <w:t xml:space="preserve">: </w:t>
      </w:r>
      <w:r>
        <w:rPr>
          <w:i/>
          <w:sz w:val="24"/>
        </w:rPr>
        <w:t>U.</w:t>
      </w:r>
      <w:r w:rsidRPr="008A7FBF">
        <w:rPr>
          <w:i/>
          <w:sz w:val="24"/>
        </w:rPr>
        <w:t>S. Census of Population</w:t>
      </w:r>
      <w:r w:rsidRPr="00B03D68">
        <w:rPr>
          <w:sz w:val="24"/>
        </w:rPr>
        <w:t>,</w:t>
      </w:r>
      <w:r>
        <w:rPr>
          <w:sz w:val="24"/>
          <w:lang w:eastAsia="fr-FR" w:bidi="fr-FR"/>
        </w:rPr>
        <w:t xml:space="preserve"> 1</w:t>
      </w:r>
      <w:r w:rsidRPr="00B03D68">
        <w:rPr>
          <w:sz w:val="24"/>
          <w:lang w:eastAsia="fr-FR" w:bidi="fr-FR"/>
        </w:rPr>
        <w:t>960 : S. M. S. A., PG (3)</w:t>
      </w:r>
      <w:r>
        <w:rPr>
          <w:sz w:val="24"/>
          <w:lang w:eastAsia="fr-FR" w:bidi="fr-FR"/>
        </w:rPr>
        <w:t> — </w:t>
      </w:r>
      <w:r w:rsidRPr="00B03D68">
        <w:rPr>
          <w:sz w:val="24"/>
          <w:lang w:eastAsia="fr-FR" w:bidi="fr-FR"/>
        </w:rPr>
        <w:t>1D, table 1.</w:t>
      </w:r>
    </w:p>
    <w:p w14:paraId="04FF687C" w14:textId="77777777" w:rsidR="00471170" w:rsidRDefault="00471170" w:rsidP="00471170">
      <w:pPr>
        <w:spacing w:before="120" w:after="120"/>
        <w:jc w:val="both"/>
        <w:rPr>
          <w:szCs w:val="2"/>
        </w:rPr>
      </w:pPr>
    </w:p>
    <w:p w14:paraId="555819F6" w14:textId="77777777" w:rsidR="00471170" w:rsidRPr="00931B41" w:rsidRDefault="00471170" w:rsidP="00471170">
      <w:pPr>
        <w:spacing w:before="120" w:after="120"/>
        <w:jc w:val="both"/>
      </w:pPr>
      <w:r w:rsidRPr="00931B41">
        <w:rPr>
          <w:lang w:eastAsia="fr-FR" w:bidi="fr-FR"/>
        </w:rPr>
        <w:t>Rappelons brièvement les tendances générales gui définissent ce processus aux Ét</w:t>
      </w:r>
      <w:r>
        <w:rPr>
          <w:lang w:eastAsia="fr-FR" w:bidi="fr-FR"/>
        </w:rPr>
        <w:t>ats-Unis. Un double trait carac</w:t>
      </w:r>
      <w:r w:rsidRPr="00931B41">
        <w:rPr>
          <w:lang w:eastAsia="fr-FR" w:bidi="fr-FR"/>
        </w:rPr>
        <w:t>térise</w:t>
      </w:r>
      <w:r>
        <w:rPr>
          <w:lang w:eastAsia="fr-FR" w:bidi="fr-FR"/>
        </w:rPr>
        <w:t xml:space="preserve"> [222] l’</w:t>
      </w:r>
      <w:r w:rsidRPr="00931B41">
        <w:rPr>
          <w:lang w:eastAsia="fr-FR" w:bidi="fr-FR"/>
        </w:rPr>
        <w:t>urbanis</w:t>
      </w:r>
      <w:r w:rsidRPr="00931B41">
        <w:rPr>
          <w:lang w:eastAsia="fr-FR" w:bidi="fr-FR"/>
        </w:rPr>
        <w:t>a</w:t>
      </w:r>
      <w:r w:rsidRPr="00931B41">
        <w:rPr>
          <w:lang w:eastAsia="fr-FR" w:bidi="fr-FR"/>
        </w:rPr>
        <w:t>tion américaine de l’après-guerre : l’accélération de la concentration métropolitaine et la diffusion spati</w:t>
      </w:r>
      <w:r w:rsidRPr="00931B41">
        <w:rPr>
          <w:lang w:eastAsia="fr-FR" w:bidi="fr-FR"/>
        </w:rPr>
        <w:t>a</w:t>
      </w:r>
      <w:r w:rsidRPr="00931B41">
        <w:rPr>
          <w:lang w:eastAsia="fr-FR" w:bidi="fr-FR"/>
        </w:rPr>
        <w:t>le des activités et des populations, avec un processus de banlieusardisation (</w:t>
      </w:r>
      <w:r w:rsidRPr="002A2768">
        <w:rPr>
          <w:i/>
        </w:rPr>
        <w:t>suburban</w:t>
      </w:r>
      <w:r w:rsidRPr="002A2768">
        <w:rPr>
          <w:i/>
        </w:rPr>
        <w:t>i</w:t>
      </w:r>
      <w:r w:rsidRPr="002A2768">
        <w:rPr>
          <w:i/>
        </w:rPr>
        <w:t>zation</w:t>
      </w:r>
      <w:r w:rsidRPr="00931B41">
        <w:t>)</w:t>
      </w:r>
      <w:r w:rsidRPr="00931B41">
        <w:rPr>
          <w:lang w:eastAsia="fr-FR" w:bidi="fr-FR"/>
        </w:rPr>
        <w:t xml:space="preserve"> qui prov</w:t>
      </w:r>
      <w:r w:rsidRPr="00931B41">
        <w:rPr>
          <w:lang w:eastAsia="fr-FR" w:bidi="fr-FR"/>
        </w:rPr>
        <w:t>o</w:t>
      </w:r>
      <w:r w:rsidRPr="00931B41">
        <w:rPr>
          <w:lang w:eastAsia="fr-FR" w:bidi="fr-FR"/>
        </w:rPr>
        <w:t>que, en fait, le dédoublement de chaque grande ville en une nouvelle zone, détentrice de l’essentiel du dynamisme urbain (tableau n°</w:t>
      </w:r>
      <w:r>
        <w:rPr>
          <w:lang w:eastAsia="fr-FR" w:bidi="fr-FR"/>
        </w:rPr>
        <w:t> </w:t>
      </w:r>
      <w:r w:rsidRPr="00931B41">
        <w:rPr>
          <w:lang w:eastAsia="fr-FR" w:bidi="fr-FR"/>
        </w:rPr>
        <w:t>36).</w:t>
      </w:r>
    </w:p>
    <w:p w14:paraId="2FE8E60F" w14:textId="77777777" w:rsidR="00471170" w:rsidRDefault="00471170" w:rsidP="00471170">
      <w:pPr>
        <w:spacing w:before="120" w:after="120"/>
        <w:jc w:val="both"/>
        <w:rPr>
          <w:lang w:eastAsia="fr-FR" w:bidi="fr-FR"/>
        </w:rPr>
      </w:pPr>
      <w:r w:rsidRPr="00931B41">
        <w:rPr>
          <w:lang w:eastAsia="fr-FR" w:bidi="fr-FR"/>
        </w:rPr>
        <w:t>Ces transformations ont eu des conséquences profondes sur la di</w:t>
      </w:r>
      <w:r w:rsidRPr="00931B41">
        <w:rPr>
          <w:lang w:eastAsia="fr-FR" w:bidi="fr-FR"/>
        </w:rPr>
        <w:t>s</w:t>
      </w:r>
      <w:r w:rsidRPr="00931B41">
        <w:rPr>
          <w:lang w:eastAsia="fr-FR" w:bidi="fr-FR"/>
        </w:rPr>
        <w:t>tribution spatiale des caractéristiques sociales. Le déplacement vers des banlieues confortables, vers des habitations nouvelles et des qua</w:t>
      </w:r>
      <w:r w:rsidRPr="00931B41">
        <w:rPr>
          <w:lang w:eastAsia="fr-FR" w:bidi="fr-FR"/>
        </w:rPr>
        <w:t>r</w:t>
      </w:r>
      <w:r w:rsidRPr="00931B41">
        <w:rPr>
          <w:lang w:eastAsia="fr-FR" w:bidi="fr-FR"/>
        </w:rPr>
        <w:t xml:space="preserve">tiers éloignés, exigeant un équipement </w:t>
      </w:r>
      <w:r w:rsidRPr="00675729">
        <w:rPr>
          <w:i/>
        </w:rPr>
        <w:t>individuel</w:t>
      </w:r>
      <w:r w:rsidRPr="00931B41">
        <w:rPr>
          <w:lang w:eastAsia="fr-FR" w:bidi="fr-FR"/>
        </w:rPr>
        <w:t xml:space="preserve"> très poussé et des capacités de mobilité individuelles, a été possible surtout pour les nouvelles couches moyennes ; elles bénéficient, en effet, de l’expansion économique et de la création de toute une masse d’emplois tertiaires ouvrant une possibilité de carrière et, par cons</w:t>
      </w:r>
      <w:r w:rsidRPr="00931B41">
        <w:rPr>
          <w:lang w:eastAsia="fr-FR" w:bidi="fr-FR"/>
        </w:rPr>
        <w:t>é</w:t>
      </w:r>
      <w:r w:rsidRPr="00931B41">
        <w:rPr>
          <w:lang w:eastAsia="fr-FR" w:bidi="fr-FR"/>
        </w:rPr>
        <w:t>quent, permettant le recours au crédit individue</w:t>
      </w:r>
      <w:r>
        <w:rPr>
          <w:lang w:eastAsia="fr-FR" w:bidi="fr-FR"/>
        </w:rPr>
        <w:t>l dans rachat d’un l</w:t>
      </w:r>
      <w:r>
        <w:rPr>
          <w:lang w:eastAsia="fr-FR" w:bidi="fr-FR"/>
        </w:rPr>
        <w:t>o</w:t>
      </w:r>
      <w:r>
        <w:rPr>
          <w:lang w:eastAsia="fr-FR" w:bidi="fr-FR"/>
        </w:rPr>
        <w:t>gement uni</w:t>
      </w:r>
      <w:r w:rsidRPr="00931B41">
        <w:rPr>
          <w:lang w:eastAsia="fr-FR" w:bidi="fr-FR"/>
        </w:rPr>
        <w:t xml:space="preserve">familial. Or, les demeures ainsi abandonnées </w:t>
      </w:r>
      <w:r>
        <w:rPr>
          <w:lang w:eastAsia="fr-FR" w:bidi="fr-FR"/>
        </w:rPr>
        <w:t>n’o</w:t>
      </w:r>
      <w:r w:rsidRPr="00931B41">
        <w:rPr>
          <w:lang w:eastAsia="fr-FR" w:bidi="fr-FR"/>
        </w:rPr>
        <w:t>nt pas été démolies, mais réoccupées par une nouvelle population, faite de m</w:t>
      </w:r>
      <w:r w:rsidRPr="00931B41">
        <w:rPr>
          <w:lang w:eastAsia="fr-FR" w:bidi="fr-FR"/>
        </w:rPr>
        <w:t>i</w:t>
      </w:r>
      <w:r w:rsidRPr="00931B41">
        <w:rPr>
          <w:lang w:eastAsia="fr-FR" w:bidi="fr-FR"/>
        </w:rPr>
        <w:t>grants ruraux, en particulier du sud (tableau n° 37), et des strates inf</w:t>
      </w:r>
      <w:r w:rsidRPr="00931B41">
        <w:rPr>
          <w:lang w:eastAsia="fr-FR" w:bidi="fr-FR"/>
        </w:rPr>
        <w:t>é</w:t>
      </w:r>
      <w:r w:rsidRPr="00931B41">
        <w:rPr>
          <w:lang w:eastAsia="fr-FR" w:bidi="fr-FR"/>
        </w:rPr>
        <w:t>rieures,</w:t>
      </w:r>
      <w:r>
        <w:rPr>
          <w:lang w:eastAsia="fr-FR" w:bidi="fr-FR"/>
        </w:rPr>
        <w:t xml:space="preserve"> </w:t>
      </w:r>
      <w:r w:rsidRPr="00931B41">
        <w:rPr>
          <w:lang w:eastAsia="fr-FR" w:bidi="fr-FR"/>
        </w:rPr>
        <w:t>en bas de l’échelle de revenus et/ou victimes d’une discrim</w:t>
      </w:r>
      <w:r w:rsidRPr="00931B41">
        <w:rPr>
          <w:lang w:eastAsia="fr-FR" w:bidi="fr-FR"/>
        </w:rPr>
        <w:t>i</w:t>
      </w:r>
      <w:r w:rsidRPr="00931B41">
        <w:rPr>
          <w:lang w:eastAsia="fr-FR" w:bidi="fr-FR"/>
        </w:rPr>
        <w:t>nation ethnique, en particulier les noirs (cf. tableau n° 38).</w:t>
      </w:r>
    </w:p>
    <w:p w14:paraId="14CE9250" w14:textId="77777777" w:rsidR="00471170" w:rsidRPr="00931B41" w:rsidRDefault="00471170" w:rsidP="00471170">
      <w:pPr>
        <w:spacing w:before="120" w:after="120"/>
        <w:jc w:val="both"/>
      </w:pPr>
    </w:p>
    <w:p w14:paraId="53CFB7C4" w14:textId="77777777" w:rsidR="00471170" w:rsidRDefault="00471170" w:rsidP="00471170">
      <w:pPr>
        <w:pStyle w:val="figtitre"/>
        <w:rPr>
          <w:lang w:eastAsia="fr-FR" w:bidi="fr-FR"/>
        </w:rPr>
      </w:pPr>
      <w:r w:rsidRPr="00931B41">
        <w:rPr>
          <w:lang w:eastAsia="fr-FR" w:bidi="fr-FR"/>
        </w:rPr>
        <w:t>Tableau n° 37</w:t>
      </w:r>
    </w:p>
    <w:p w14:paraId="62C9B697" w14:textId="77777777" w:rsidR="00471170" w:rsidRPr="00931B41" w:rsidRDefault="00471170" w:rsidP="00471170">
      <w:pPr>
        <w:pStyle w:val="figtitrest"/>
      </w:pPr>
      <w:r w:rsidRPr="002A2768">
        <w:rPr>
          <w:lang w:eastAsia="fr-FR" w:bidi="fr-FR"/>
        </w:rPr>
        <w:t>Migration nette de « non-blancs » 1950-1960 par région (individus)</w:t>
      </w:r>
    </w:p>
    <w:tbl>
      <w:tblPr>
        <w:tblOverlap w:val="never"/>
        <w:tblW w:w="0" w:type="auto"/>
        <w:tblLayout w:type="fixed"/>
        <w:tblCellMar>
          <w:left w:w="10" w:type="dxa"/>
          <w:right w:w="10" w:type="dxa"/>
        </w:tblCellMar>
        <w:tblLook w:val="04A0" w:firstRow="1" w:lastRow="0" w:firstColumn="1" w:lastColumn="0" w:noHBand="0" w:noVBand="1"/>
      </w:tblPr>
      <w:tblGrid>
        <w:gridCol w:w="2851"/>
        <w:gridCol w:w="5079"/>
      </w:tblGrid>
      <w:tr w:rsidR="00471170" w:rsidRPr="002A2768" w14:paraId="31F9FEC9" w14:textId="77777777">
        <w:tc>
          <w:tcPr>
            <w:tcW w:w="2851" w:type="dxa"/>
            <w:tcBorders>
              <w:top w:val="single" w:sz="4" w:space="0" w:color="auto"/>
            </w:tcBorders>
            <w:shd w:val="clear" w:color="auto" w:fill="FFFFFF"/>
            <w:vAlign w:val="bottom"/>
          </w:tcPr>
          <w:p w14:paraId="6F6E9745" w14:textId="77777777" w:rsidR="00471170" w:rsidRPr="002A2768" w:rsidRDefault="00471170" w:rsidP="00471170">
            <w:pPr>
              <w:spacing w:before="60" w:after="60"/>
              <w:ind w:left="360" w:firstLine="0"/>
              <w:jc w:val="both"/>
              <w:rPr>
                <w:sz w:val="24"/>
                <w:lang w:eastAsia="fr-FR" w:bidi="fr-FR"/>
              </w:rPr>
            </w:pPr>
            <w:r w:rsidRPr="002A2768">
              <w:rPr>
                <w:sz w:val="24"/>
                <w:lang w:eastAsia="fr-FR" w:bidi="fr-FR"/>
              </w:rPr>
              <w:t>Nord-Est</w:t>
            </w:r>
          </w:p>
        </w:tc>
        <w:tc>
          <w:tcPr>
            <w:tcW w:w="5079" w:type="dxa"/>
            <w:tcBorders>
              <w:top w:val="single" w:sz="4" w:space="0" w:color="auto"/>
            </w:tcBorders>
            <w:shd w:val="clear" w:color="auto" w:fill="FFFFFF"/>
            <w:vAlign w:val="center"/>
          </w:tcPr>
          <w:p w14:paraId="00AE18CC" w14:textId="77777777" w:rsidR="00471170" w:rsidRPr="002A2768" w:rsidRDefault="00471170" w:rsidP="00471170">
            <w:pPr>
              <w:spacing w:before="60" w:after="60"/>
              <w:ind w:left="360" w:right="2510" w:firstLine="0"/>
              <w:jc w:val="right"/>
              <w:rPr>
                <w:sz w:val="24"/>
                <w:lang w:eastAsia="fr-FR" w:bidi="fr-FR"/>
              </w:rPr>
            </w:pPr>
            <w:r w:rsidRPr="002A2768">
              <w:rPr>
                <w:sz w:val="24"/>
                <w:lang w:eastAsia="fr-FR" w:bidi="fr-FR"/>
              </w:rPr>
              <w:t xml:space="preserve">+ 541 000 </w:t>
            </w:r>
          </w:p>
        </w:tc>
      </w:tr>
      <w:tr w:rsidR="00471170" w:rsidRPr="002A2768" w14:paraId="5F4C9EF5" w14:textId="77777777">
        <w:tc>
          <w:tcPr>
            <w:tcW w:w="2851" w:type="dxa"/>
            <w:shd w:val="clear" w:color="auto" w:fill="FFFFFF"/>
            <w:vAlign w:val="bottom"/>
          </w:tcPr>
          <w:p w14:paraId="5EB03318" w14:textId="77777777" w:rsidR="00471170" w:rsidRPr="002A2768" w:rsidRDefault="00471170" w:rsidP="00471170">
            <w:pPr>
              <w:spacing w:before="60" w:after="60"/>
              <w:ind w:left="360" w:firstLine="0"/>
              <w:jc w:val="both"/>
              <w:rPr>
                <w:sz w:val="24"/>
                <w:lang w:eastAsia="fr-FR" w:bidi="fr-FR"/>
              </w:rPr>
            </w:pPr>
            <w:r w:rsidRPr="002A2768">
              <w:rPr>
                <w:sz w:val="24"/>
                <w:lang w:eastAsia="fr-FR" w:bidi="fr-FR"/>
              </w:rPr>
              <w:t>Nord-Ouest</w:t>
            </w:r>
          </w:p>
        </w:tc>
        <w:tc>
          <w:tcPr>
            <w:tcW w:w="5079" w:type="dxa"/>
            <w:shd w:val="clear" w:color="auto" w:fill="FFFFFF"/>
            <w:vAlign w:val="center"/>
          </w:tcPr>
          <w:p w14:paraId="28A50F67" w14:textId="77777777" w:rsidR="00471170" w:rsidRPr="002A2768" w:rsidRDefault="00471170" w:rsidP="00471170">
            <w:pPr>
              <w:spacing w:before="60" w:after="60"/>
              <w:ind w:left="360" w:right="2510" w:firstLine="0"/>
              <w:jc w:val="right"/>
              <w:rPr>
                <w:sz w:val="24"/>
                <w:lang w:eastAsia="fr-FR" w:bidi="fr-FR"/>
              </w:rPr>
            </w:pPr>
            <w:r w:rsidRPr="002A2768">
              <w:rPr>
                <w:sz w:val="24"/>
                <w:lang w:eastAsia="fr-FR" w:bidi="fr-FR"/>
              </w:rPr>
              <w:t xml:space="preserve">+ 558 000 </w:t>
            </w:r>
          </w:p>
        </w:tc>
      </w:tr>
      <w:tr w:rsidR="00471170" w:rsidRPr="002A2768" w14:paraId="5E97F99B" w14:textId="77777777">
        <w:tc>
          <w:tcPr>
            <w:tcW w:w="2851" w:type="dxa"/>
            <w:shd w:val="clear" w:color="auto" w:fill="FFFFFF"/>
            <w:vAlign w:val="bottom"/>
          </w:tcPr>
          <w:p w14:paraId="197B1438" w14:textId="77777777" w:rsidR="00471170" w:rsidRPr="002A2768" w:rsidRDefault="00471170" w:rsidP="00471170">
            <w:pPr>
              <w:spacing w:before="60" w:after="60"/>
              <w:ind w:left="360" w:firstLine="0"/>
              <w:jc w:val="both"/>
              <w:rPr>
                <w:sz w:val="24"/>
                <w:lang w:eastAsia="fr-FR" w:bidi="fr-FR"/>
              </w:rPr>
            </w:pPr>
            <w:r w:rsidRPr="002A2768">
              <w:rPr>
                <w:sz w:val="24"/>
                <w:lang w:eastAsia="fr-FR" w:bidi="fr-FR"/>
              </w:rPr>
              <w:t>Ouest</w:t>
            </w:r>
          </w:p>
        </w:tc>
        <w:tc>
          <w:tcPr>
            <w:tcW w:w="5079" w:type="dxa"/>
            <w:shd w:val="clear" w:color="auto" w:fill="FFFFFF"/>
            <w:vAlign w:val="center"/>
          </w:tcPr>
          <w:p w14:paraId="21C35B72" w14:textId="77777777" w:rsidR="00471170" w:rsidRPr="002A2768" w:rsidRDefault="00471170" w:rsidP="00471170">
            <w:pPr>
              <w:spacing w:before="60" w:after="60"/>
              <w:ind w:left="360" w:right="2510" w:firstLine="0"/>
              <w:jc w:val="right"/>
              <w:rPr>
                <w:sz w:val="24"/>
                <w:lang w:eastAsia="fr-FR" w:bidi="fr-FR"/>
              </w:rPr>
            </w:pPr>
            <w:r w:rsidRPr="002A2768">
              <w:rPr>
                <w:sz w:val="24"/>
                <w:lang w:eastAsia="fr-FR" w:bidi="fr-FR"/>
              </w:rPr>
              <w:t xml:space="preserve">+ 332 000 </w:t>
            </w:r>
          </w:p>
        </w:tc>
      </w:tr>
      <w:tr w:rsidR="00471170" w:rsidRPr="002A2768" w14:paraId="3CDF8E4C" w14:textId="77777777">
        <w:tc>
          <w:tcPr>
            <w:tcW w:w="2851" w:type="dxa"/>
            <w:tcBorders>
              <w:bottom w:val="single" w:sz="4" w:space="0" w:color="auto"/>
            </w:tcBorders>
            <w:shd w:val="clear" w:color="auto" w:fill="FFFFFF"/>
            <w:vAlign w:val="bottom"/>
          </w:tcPr>
          <w:p w14:paraId="074F9D4F" w14:textId="77777777" w:rsidR="00471170" w:rsidRPr="002A2768" w:rsidRDefault="00471170" w:rsidP="00471170">
            <w:pPr>
              <w:spacing w:before="60" w:after="60"/>
              <w:ind w:left="360" w:firstLine="0"/>
              <w:jc w:val="both"/>
              <w:rPr>
                <w:sz w:val="24"/>
                <w:lang w:eastAsia="fr-FR" w:bidi="fr-FR"/>
              </w:rPr>
            </w:pPr>
            <w:r w:rsidRPr="002A2768">
              <w:rPr>
                <w:sz w:val="24"/>
                <w:lang w:eastAsia="fr-FR" w:bidi="fr-FR"/>
              </w:rPr>
              <w:t>Sud</w:t>
            </w:r>
          </w:p>
        </w:tc>
        <w:tc>
          <w:tcPr>
            <w:tcW w:w="5079" w:type="dxa"/>
            <w:tcBorders>
              <w:bottom w:val="single" w:sz="4" w:space="0" w:color="auto"/>
            </w:tcBorders>
            <w:shd w:val="clear" w:color="auto" w:fill="FFFFFF"/>
            <w:vAlign w:val="center"/>
          </w:tcPr>
          <w:p w14:paraId="145285B1" w14:textId="77777777" w:rsidR="00471170" w:rsidRPr="002A2768" w:rsidRDefault="00471170" w:rsidP="00471170">
            <w:pPr>
              <w:spacing w:before="60" w:after="60"/>
              <w:ind w:left="360" w:right="2510" w:firstLine="0"/>
              <w:jc w:val="right"/>
              <w:rPr>
                <w:sz w:val="24"/>
                <w:lang w:eastAsia="fr-FR" w:bidi="fr-FR"/>
              </w:rPr>
            </w:pPr>
            <w:r>
              <w:rPr>
                <w:sz w:val="24"/>
                <w:lang w:eastAsia="fr-FR" w:bidi="fr-FR"/>
              </w:rPr>
              <w:t>-</w:t>
            </w:r>
            <w:r w:rsidRPr="002A2768">
              <w:rPr>
                <w:sz w:val="24"/>
                <w:lang w:eastAsia="fr-FR" w:bidi="fr-FR"/>
              </w:rPr>
              <w:t xml:space="preserve"> 1 457 000</w:t>
            </w:r>
          </w:p>
        </w:tc>
      </w:tr>
    </w:tbl>
    <w:p w14:paraId="6762DFE2" w14:textId="77777777" w:rsidR="00471170" w:rsidRDefault="00471170" w:rsidP="00471170">
      <w:pPr>
        <w:spacing w:before="120" w:after="120"/>
        <w:jc w:val="both"/>
        <w:rPr>
          <w:sz w:val="24"/>
        </w:rPr>
      </w:pPr>
      <w:r w:rsidRPr="00675729">
        <w:rPr>
          <w:i/>
          <w:sz w:val="24"/>
          <w:lang w:eastAsia="fr-FR" w:bidi="fr-FR"/>
        </w:rPr>
        <w:t>Source </w:t>
      </w:r>
      <w:r w:rsidRPr="002A2768">
        <w:rPr>
          <w:sz w:val="24"/>
          <w:lang w:eastAsia="fr-FR" w:bidi="fr-FR"/>
        </w:rPr>
        <w:t>:</w:t>
      </w:r>
      <w:r w:rsidRPr="002A2768">
        <w:rPr>
          <w:sz w:val="24"/>
        </w:rPr>
        <w:t xml:space="preserve"> H. H. F. A., </w:t>
      </w:r>
      <w:r w:rsidRPr="002A2768">
        <w:rPr>
          <w:i/>
          <w:sz w:val="24"/>
          <w:lang w:eastAsia="fr-FR" w:bidi="fr-FR"/>
        </w:rPr>
        <w:t>Our Nonwhite Population</w:t>
      </w:r>
      <w:r w:rsidRPr="002A2768">
        <w:rPr>
          <w:sz w:val="24"/>
          <w:lang w:eastAsia="fr-FR" w:bidi="fr-FR"/>
        </w:rPr>
        <w:t>...,</w:t>
      </w:r>
      <w:r w:rsidRPr="002A2768">
        <w:rPr>
          <w:sz w:val="24"/>
        </w:rPr>
        <w:t xml:space="preserve"> page 14.</w:t>
      </w:r>
    </w:p>
    <w:p w14:paraId="5733DEFB" w14:textId="77777777" w:rsidR="00471170" w:rsidRPr="002A2768" w:rsidRDefault="00471170" w:rsidP="00471170">
      <w:pPr>
        <w:spacing w:before="120" w:after="120"/>
        <w:jc w:val="both"/>
        <w:rPr>
          <w:sz w:val="24"/>
        </w:rPr>
      </w:pPr>
    </w:p>
    <w:p w14:paraId="7BFE2303" w14:textId="77777777" w:rsidR="00471170" w:rsidRDefault="00471170" w:rsidP="00471170">
      <w:pPr>
        <w:spacing w:before="120" w:after="120"/>
        <w:ind w:firstLine="0"/>
        <w:jc w:val="both"/>
        <w:sectPr w:rsidR="00471170">
          <w:pgSz w:w="12240" w:h="15840"/>
          <w:pgMar w:top="1800" w:right="1440" w:bottom="1440" w:left="2160" w:header="720" w:footer="720" w:gutter="720"/>
          <w:cols w:space="720"/>
        </w:sectPr>
      </w:pPr>
    </w:p>
    <w:p w14:paraId="5F923681" w14:textId="77777777" w:rsidR="00471170" w:rsidRDefault="00471170" w:rsidP="00471170">
      <w:pPr>
        <w:pStyle w:val="p"/>
      </w:pPr>
      <w:r>
        <w:t>[223]</w:t>
      </w:r>
    </w:p>
    <w:p w14:paraId="0741DBFE" w14:textId="77777777" w:rsidR="00471170" w:rsidRDefault="00471170" w:rsidP="00471170">
      <w:pPr>
        <w:pStyle w:val="p"/>
      </w:pPr>
    </w:p>
    <w:p w14:paraId="04A14CAF" w14:textId="77777777" w:rsidR="00471170" w:rsidRPr="00931B41" w:rsidRDefault="00471170" w:rsidP="00471170">
      <w:pPr>
        <w:pStyle w:val="figtitre"/>
      </w:pPr>
      <w:r w:rsidRPr="00931B41">
        <w:t>Tableau n° 38</w:t>
      </w:r>
    </w:p>
    <w:p w14:paraId="3B078BE6" w14:textId="77777777" w:rsidR="00471170" w:rsidRPr="00931B41" w:rsidRDefault="00471170" w:rsidP="00471170">
      <w:pPr>
        <w:pStyle w:val="figtitrest"/>
      </w:pPr>
      <w:r w:rsidRPr="00931B41">
        <w:t>Distribution des logements aux États-Unis, suivant les critères de qualité et de surpeuplement,</w:t>
      </w:r>
      <w:r w:rsidRPr="00931B41">
        <w:br/>
        <w:t>localisation rurale ou urbaine intérieure ou extérieure aux aires métropolitaines, 1960</w:t>
      </w:r>
      <w:r>
        <w:br/>
      </w:r>
      <w:r w:rsidRPr="00931B41">
        <w:t>(en milliers de logements)</w:t>
      </w:r>
    </w:p>
    <w:tbl>
      <w:tblPr>
        <w:tblW w:w="0" w:type="auto"/>
        <w:tblLook w:val="00BF" w:firstRow="1" w:lastRow="0" w:firstColumn="1" w:lastColumn="0" w:noHBand="0" w:noVBand="0"/>
      </w:tblPr>
      <w:tblGrid>
        <w:gridCol w:w="3384"/>
        <w:gridCol w:w="1322"/>
        <w:gridCol w:w="1314"/>
        <w:gridCol w:w="1316"/>
        <w:gridCol w:w="1318"/>
        <w:gridCol w:w="1316"/>
        <w:gridCol w:w="1315"/>
        <w:gridCol w:w="1315"/>
      </w:tblGrid>
      <w:tr w:rsidR="00471170" w:rsidRPr="00F76D8E" w14:paraId="32F38371" w14:textId="77777777">
        <w:tc>
          <w:tcPr>
            <w:tcW w:w="3564" w:type="dxa"/>
            <w:vMerge w:val="restart"/>
            <w:tcBorders>
              <w:top w:val="single" w:sz="4" w:space="0" w:color="auto"/>
            </w:tcBorders>
            <w:shd w:val="clear" w:color="auto" w:fill="EEECE1"/>
            <w:vAlign w:val="center"/>
          </w:tcPr>
          <w:p w14:paraId="2B8EC47B" w14:textId="77777777" w:rsidR="00471170" w:rsidRPr="00F76D8E" w:rsidRDefault="00471170" w:rsidP="00471170">
            <w:pPr>
              <w:spacing w:before="60" w:after="60"/>
              <w:ind w:firstLine="0"/>
              <w:rPr>
                <w:rFonts w:eastAsia="Times"/>
                <w:sz w:val="24"/>
              </w:rPr>
            </w:pPr>
            <w:r w:rsidRPr="00F76D8E">
              <w:rPr>
                <w:rFonts w:eastAsia="Times"/>
                <w:sz w:val="24"/>
              </w:rPr>
              <w:t>Qualité</w:t>
            </w:r>
          </w:p>
        </w:tc>
        <w:tc>
          <w:tcPr>
            <w:tcW w:w="1361" w:type="dxa"/>
            <w:vMerge w:val="restart"/>
            <w:tcBorders>
              <w:top w:val="single" w:sz="4" w:space="0" w:color="auto"/>
            </w:tcBorders>
            <w:shd w:val="clear" w:color="auto" w:fill="EEECE1"/>
            <w:vAlign w:val="center"/>
          </w:tcPr>
          <w:p w14:paraId="1F1478EE" w14:textId="77777777" w:rsidR="00471170" w:rsidRPr="00F76D8E" w:rsidRDefault="00471170" w:rsidP="00471170">
            <w:pPr>
              <w:spacing w:before="60" w:after="60"/>
              <w:ind w:firstLine="0"/>
              <w:rPr>
                <w:rFonts w:eastAsia="Times"/>
                <w:sz w:val="24"/>
              </w:rPr>
            </w:pPr>
            <w:r w:rsidRPr="00F76D8E">
              <w:rPr>
                <w:rFonts w:eastAsia="Times"/>
                <w:sz w:val="24"/>
              </w:rPr>
              <w:t>États-Unis</w:t>
            </w:r>
          </w:p>
        </w:tc>
        <w:tc>
          <w:tcPr>
            <w:tcW w:w="4086" w:type="dxa"/>
            <w:gridSpan w:val="3"/>
            <w:tcBorders>
              <w:top w:val="single" w:sz="4" w:space="0" w:color="auto"/>
              <w:bottom w:val="single" w:sz="4" w:space="0" w:color="auto"/>
            </w:tcBorders>
            <w:shd w:val="clear" w:color="auto" w:fill="EEECE1"/>
            <w:vAlign w:val="center"/>
          </w:tcPr>
          <w:p w14:paraId="6F6FF88E" w14:textId="77777777" w:rsidR="00471170" w:rsidRPr="00F76D8E" w:rsidRDefault="00471170" w:rsidP="00471170">
            <w:pPr>
              <w:spacing w:before="60" w:after="60"/>
              <w:ind w:firstLine="0"/>
              <w:jc w:val="center"/>
              <w:rPr>
                <w:rFonts w:eastAsia="Times"/>
                <w:sz w:val="24"/>
              </w:rPr>
            </w:pPr>
            <w:r w:rsidRPr="00F76D8E">
              <w:rPr>
                <w:rFonts w:eastAsia="Times"/>
                <w:sz w:val="24"/>
              </w:rPr>
              <w:t>Dans les métropoles</w:t>
            </w:r>
          </w:p>
        </w:tc>
        <w:tc>
          <w:tcPr>
            <w:tcW w:w="1362" w:type="dxa"/>
            <w:vMerge w:val="restart"/>
            <w:tcBorders>
              <w:top w:val="single" w:sz="4" w:space="0" w:color="auto"/>
            </w:tcBorders>
            <w:shd w:val="clear" w:color="auto" w:fill="EEECE1"/>
            <w:vAlign w:val="center"/>
          </w:tcPr>
          <w:p w14:paraId="359F6555" w14:textId="77777777" w:rsidR="00471170" w:rsidRPr="00F76D8E" w:rsidRDefault="00471170" w:rsidP="00471170">
            <w:pPr>
              <w:spacing w:before="60" w:after="60"/>
              <w:ind w:firstLine="0"/>
              <w:rPr>
                <w:rFonts w:eastAsia="Times"/>
                <w:sz w:val="24"/>
              </w:rPr>
            </w:pPr>
            <w:r w:rsidRPr="00F76D8E">
              <w:rPr>
                <w:rFonts w:eastAsia="Times"/>
                <w:sz w:val="24"/>
              </w:rPr>
              <w:t>Hors m</w:t>
            </w:r>
            <w:r w:rsidRPr="00F76D8E">
              <w:rPr>
                <w:rFonts w:eastAsia="Times"/>
                <w:sz w:val="24"/>
              </w:rPr>
              <w:t>é</w:t>
            </w:r>
            <w:r w:rsidRPr="00F76D8E">
              <w:rPr>
                <w:rFonts w:eastAsia="Times"/>
                <w:sz w:val="24"/>
              </w:rPr>
              <w:t>tropole</w:t>
            </w:r>
          </w:p>
        </w:tc>
        <w:tc>
          <w:tcPr>
            <w:tcW w:w="1362" w:type="dxa"/>
            <w:vMerge w:val="restart"/>
            <w:tcBorders>
              <w:top w:val="single" w:sz="4" w:space="0" w:color="auto"/>
            </w:tcBorders>
            <w:shd w:val="clear" w:color="auto" w:fill="EEECE1"/>
            <w:vAlign w:val="center"/>
          </w:tcPr>
          <w:p w14:paraId="3EFF508F" w14:textId="77777777" w:rsidR="00471170" w:rsidRPr="00F76D8E" w:rsidRDefault="00471170" w:rsidP="00471170">
            <w:pPr>
              <w:spacing w:before="60" w:after="60"/>
              <w:ind w:firstLine="0"/>
              <w:rPr>
                <w:rFonts w:eastAsia="Times"/>
                <w:sz w:val="24"/>
              </w:rPr>
            </w:pPr>
            <w:r w:rsidRPr="00F76D8E">
              <w:rPr>
                <w:rFonts w:eastAsia="Times"/>
                <w:sz w:val="24"/>
              </w:rPr>
              <w:t>Urbain</w:t>
            </w:r>
          </w:p>
        </w:tc>
        <w:tc>
          <w:tcPr>
            <w:tcW w:w="1362" w:type="dxa"/>
            <w:vMerge w:val="restart"/>
            <w:tcBorders>
              <w:top w:val="single" w:sz="4" w:space="0" w:color="auto"/>
            </w:tcBorders>
            <w:shd w:val="clear" w:color="auto" w:fill="EEECE1"/>
            <w:vAlign w:val="center"/>
          </w:tcPr>
          <w:p w14:paraId="63C26041" w14:textId="77777777" w:rsidR="00471170" w:rsidRPr="00F76D8E" w:rsidRDefault="00471170" w:rsidP="00471170">
            <w:pPr>
              <w:spacing w:before="60" w:after="60"/>
              <w:ind w:firstLine="0"/>
              <w:rPr>
                <w:rFonts w:eastAsia="Times"/>
                <w:sz w:val="24"/>
              </w:rPr>
            </w:pPr>
            <w:r w:rsidRPr="00F76D8E">
              <w:rPr>
                <w:rFonts w:eastAsia="Times"/>
                <w:sz w:val="24"/>
              </w:rPr>
              <w:t>Rural</w:t>
            </w:r>
          </w:p>
        </w:tc>
      </w:tr>
      <w:tr w:rsidR="00471170" w:rsidRPr="00F76D8E" w14:paraId="1AE92BC1" w14:textId="77777777">
        <w:tc>
          <w:tcPr>
            <w:tcW w:w="3564" w:type="dxa"/>
            <w:vMerge/>
            <w:tcBorders>
              <w:bottom w:val="single" w:sz="4" w:space="0" w:color="auto"/>
            </w:tcBorders>
            <w:shd w:val="clear" w:color="auto" w:fill="EEECE1"/>
          </w:tcPr>
          <w:p w14:paraId="43065A1F" w14:textId="77777777" w:rsidR="00471170" w:rsidRPr="00F76D8E" w:rsidRDefault="00471170" w:rsidP="00471170">
            <w:pPr>
              <w:spacing w:before="60" w:after="60"/>
              <w:ind w:firstLine="0"/>
              <w:jc w:val="both"/>
              <w:rPr>
                <w:rFonts w:eastAsia="Times"/>
                <w:sz w:val="24"/>
              </w:rPr>
            </w:pPr>
          </w:p>
        </w:tc>
        <w:tc>
          <w:tcPr>
            <w:tcW w:w="1361" w:type="dxa"/>
            <w:vMerge/>
            <w:tcBorders>
              <w:bottom w:val="single" w:sz="4" w:space="0" w:color="auto"/>
            </w:tcBorders>
            <w:shd w:val="clear" w:color="auto" w:fill="EEECE1"/>
          </w:tcPr>
          <w:p w14:paraId="65BC2975" w14:textId="77777777" w:rsidR="00471170" w:rsidRPr="00F76D8E" w:rsidRDefault="00471170" w:rsidP="00471170">
            <w:pPr>
              <w:spacing w:before="60" w:after="60"/>
              <w:ind w:firstLine="0"/>
              <w:jc w:val="both"/>
              <w:rPr>
                <w:rFonts w:eastAsia="Times"/>
                <w:sz w:val="24"/>
              </w:rPr>
            </w:pPr>
          </w:p>
        </w:tc>
        <w:tc>
          <w:tcPr>
            <w:tcW w:w="1361" w:type="dxa"/>
            <w:tcBorders>
              <w:top w:val="single" w:sz="4" w:space="0" w:color="auto"/>
              <w:bottom w:val="single" w:sz="4" w:space="0" w:color="auto"/>
            </w:tcBorders>
            <w:shd w:val="clear" w:color="auto" w:fill="EEECE1"/>
            <w:vAlign w:val="center"/>
          </w:tcPr>
          <w:p w14:paraId="7E8F514E" w14:textId="77777777" w:rsidR="00471170" w:rsidRPr="00F76D8E" w:rsidRDefault="00471170" w:rsidP="00471170">
            <w:pPr>
              <w:spacing w:before="60" w:after="60"/>
              <w:ind w:firstLine="0"/>
              <w:rPr>
                <w:rFonts w:eastAsia="Times"/>
                <w:sz w:val="24"/>
              </w:rPr>
            </w:pPr>
            <w:r w:rsidRPr="00F76D8E">
              <w:rPr>
                <w:rFonts w:eastAsia="Times"/>
                <w:sz w:val="24"/>
              </w:rPr>
              <w:t>Total</w:t>
            </w:r>
          </w:p>
        </w:tc>
        <w:tc>
          <w:tcPr>
            <w:tcW w:w="1361" w:type="dxa"/>
            <w:tcBorders>
              <w:top w:val="single" w:sz="4" w:space="0" w:color="auto"/>
              <w:bottom w:val="single" w:sz="4" w:space="0" w:color="auto"/>
            </w:tcBorders>
            <w:shd w:val="clear" w:color="auto" w:fill="EEECE1"/>
            <w:vAlign w:val="center"/>
          </w:tcPr>
          <w:p w14:paraId="5B2F1B70" w14:textId="77777777" w:rsidR="00471170" w:rsidRPr="00F76D8E" w:rsidRDefault="00471170" w:rsidP="00471170">
            <w:pPr>
              <w:spacing w:before="60" w:after="60"/>
              <w:ind w:firstLine="0"/>
              <w:rPr>
                <w:rFonts w:eastAsia="Times"/>
                <w:sz w:val="24"/>
              </w:rPr>
            </w:pPr>
            <w:r w:rsidRPr="00F76D8E">
              <w:rPr>
                <w:rFonts w:eastAsia="Times"/>
                <w:sz w:val="24"/>
              </w:rPr>
              <w:t>Ville ce</w:t>
            </w:r>
            <w:r w:rsidRPr="00F76D8E">
              <w:rPr>
                <w:rFonts w:eastAsia="Times"/>
                <w:sz w:val="24"/>
              </w:rPr>
              <w:t>n</w:t>
            </w:r>
            <w:r w:rsidRPr="00F76D8E">
              <w:rPr>
                <w:rFonts w:eastAsia="Times"/>
                <w:sz w:val="24"/>
              </w:rPr>
              <w:t>trale</w:t>
            </w:r>
          </w:p>
        </w:tc>
        <w:tc>
          <w:tcPr>
            <w:tcW w:w="1364" w:type="dxa"/>
            <w:tcBorders>
              <w:top w:val="single" w:sz="4" w:space="0" w:color="auto"/>
              <w:bottom w:val="single" w:sz="4" w:space="0" w:color="auto"/>
            </w:tcBorders>
            <w:shd w:val="clear" w:color="auto" w:fill="EEECE1"/>
            <w:vAlign w:val="center"/>
          </w:tcPr>
          <w:p w14:paraId="393C8C80" w14:textId="77777777" w:rsidR="00471170" w:rsidRPr="00F76D8E" w:rsidRDefault="00471170" w:rsidP="00471170">
            <w:pPr>
              <w:spacing w:before="60" w:after="60"/>
              <w:ind w:firstLine="0"/>
              <w:rPr>
                <w:rFonts w:eastAsia="Times"/>
                <w:sz w:val="24"/>
              </w:rPr>
            </w:pPr>
            <w:r w:rsidRPr="00F76D8E">
              <w:rPr>
                <w:rFonts w:eastAsia="Times"/>
                <w:sz w:val="24"/>
              </w:rPr>
              <w:t>Banlieue</w:t>
            </w:r>
          </w:p>
        </w:tc>
        <w:tc>
          <w:tcPr>
            <w:tcW w:w="1362" w:type="dxa"/>
            <w:vMerge/>
            <w:tcBorders>
              <w:bottom w:val="single" w:sz="4" w:space="0" w:color="auto"/>
            </w:tcBorders>
            <w:shd w:val="clear" w:color="auto" w:fill="EEECE1"/>
          </w:tcPr>
          <w:p w14:paraId="62E6EB28" w14:textId="77777777" w:rsidR="00471170" w:rsidRPr="00F76D8E" w:rsidRDefault="00471170" w:rsidP="00471170">
            <w:pPr>
              <w:spacing w:before="60" w:after="60"/>
              <w:ind w:firstLine="0"/>
              <w:jc w:val="both"/>
              <w:rPr>
                <w:rFonts w:eastAsia="Times"/>
                <w:sz w:val="24"/>
              </w:rPr>
            </w:pPr>
          </w:p>
        </w:tc>
        <w:tc>
          <w:tcPr>
            <w:tcW w:w="1362" w:type="dxa"/>
            <w:vMerge/>
            <w:tcBorders>
              <w:bottom w:val="single" w:sz="4" w:space="0" w:color="auto"/>
            </w:tcBorders>
            <w:shd w:val="clear" w:color="auto" w:fill="EEECE1"/>
          </w:tcPr>
          <w:p w14:paraId="4FD84382" w14:textId="77777777" w:rsidR="00471170" w:rsidRPr="00F76D8E" w:rsidRDefault="00471170" w:rsidP="00471170">
            <w:pPr>
              <w:spacing w:before="60" w:after="60"/>
              <w:ind w:firstLine="0"/>
              <w:jc w:val="both"/>
              <w:rPr>
                <w:rFonts w:eastAsia="Times"/>
                <w:sz w:val="24"/>
              </w:rPr>
            </w:pPr>
          </w:p>
        </w:tc>
        <w:tc>
          <w:tcPr>
            <w:tcW w:w="1362" w:type="dxa"/>
            <w:vMerge/>
            <w:tcBorders>
              <w:bottom w:val="single" w:sz="4" w:space="0" w:color="auto"/>
            </w:tcBorders>
            <w:shd w:val="clear" w:color="auto" w:fill="EEECE1"/>
          </w:tcPr>
          <w:p w14:paraId="36A2B43C" w14:textId="77777777" w:rsidR="00471170" w:rsidRPr="00F76D8E" w:rsidRDefault="00471170" w:rsidP="00471170">
            <w:pPr>
              <w:spacing w:before="60" w:after="60"/>
              <w:ind w:firstLine="0"/>
              <w:jc w:val="both"/>
              <w:rPr>
                <w:rFonts w:eastAsia="Times"/>
                <w:sz w:val="24"/>
              </w:rPr>
            </w:pPr>
          </w:p>
        </w:tc>
      </w:tr>
      <w:tr w:rsidR="00471170" w:rsidRPr="00F76D8E" w14:paraId="633E09F7" w14:textId="77777777">
        <w:tc>
          <w:tcPr>
            <w:tcW w:w="3564" w:type="dxa"/>
            <w:tcBorders>
              <w:top w:val="single" w:sz="4" w:space="0" w:color="auto"/>
            </w:tcBorders>
          </w:tcPr>
          <w:p w14:paraId="7E40494D" w14:textId="77777777" w:rsidR="00471170" w:rsidRPr="00F76D8E" w:rsidRDefault="00471170" w:rsidP="00471170">
            <w:pPr>
              <w:spacing w:before="120"/>
              <w:ind w:firstLine="0"/>
              <w:rPr>
                <w:rFonts w:eastAsia="Times"/>
              </w:rPr>
            </w:pPr>
            <w:r w:rsidRPr="00F76D8E">
              <w:rPr>
                <w:rFonts w:eastAsia="Times"/>
                <w:sz w:val="24"/>
              </w:rPr>
              <w:t xml:space="preserve">Total </w:t>
            </w:r>
          </w:p>
        </w:tc>
        <w:tc>
          <w:tcPr>
            <w:tcW w:w="1361" w:type="dxa"/>
            <w:tcBorders>
              <w:top w:val="single" w:sz="4" w:space="0" w:color="auto"/>
            </w:tcBorders>
          </w:tcPr>
          <w:p w14:paraId="0349060A" w14:textId="77777777" w:rsidR="00471170" w:rsidRPr="00F76D8E" w:rsidRDefault="00471170" w:rsidP="00471170">
            <w:pPr>
              <w:spacing w:before="120"/>
              <w:ind w:firstLine="0"/>
              <w:rPr>
                <w:rFonts w:eastAsia="Times"/>
              </w:rPr>
            </w:pPr>
            <w:r w:rsidRPr="00F76D8E">
              <w:rPr>
                <w:rFonts w:eastAsia="Times"/>
                <w:sz w:val="24"/>
              </w:rPr>
              <w:t>58 318</w:t>
            </w:r>
          </w:p>
        </w:tc>
        <w:tc>
          <w:tcPr>
            <w:tcW w:w="1361" w:type="dxa"/>
            <w:tcBorders>
              <w:top w:val="single" w:sz="4" w:space="0" w:color="auto"/>
            </w:tcBorders>
          </w:tcPr>
          <w:p w14:paraId="237952E0" w14:textId="77777777" w:rsidR="00471170" w:rsidRPr="00F76D8E" w:rsidRDefault="00471170" w:rsidP="00471170">
            <w:pPr>
              <w:spacing w:before="120"/>
              <w:ind w:firstLine="0"/>
              <w:rPr>
                <w:rFonts w:eastAsia="Times"/>
              </w:rPr>
            </w:pPr>
            <w:r w:rsidRPr="00F76D8E">
              <w:rPr>
                <w:rFonts w:eastAsia="Times"/>
                <w:sz w:val="24"/>
              </w:rPr>
              <w:t>36 378</w:t>
            </w:r>
          </w:p>
        </w:tc>
        <w:tc>
          <w:tcPr>
            <w:tcW w:w="1361" w:type="dxa"/>
            <w:tcBorders>
              <w:top w:val="single" w:sz="4" w:space="0" w:color="auto"/>
            </w:tcBorders>
          </w:tcPr>
          <w:p w14:paraId="006D196C" w14:textId="77777777" w:rsidR="00471170" w:rsidRPr="00F76D8E" w:rsidRDefault="00471170" w:rsidP="00471170">
            <w:pPr>
              <w:spacing w:before="120"/>
              <w:ind w:firstLine="0"/>
              <w:rPr>
                <w:rFonts w:eastAsia="Times"/>
              </w:rPr>
            </w:pPr>
            <w:r w:rsidRPr="00F76D8E">
              <w:rPr>
                <w:rFonts w:eastAsia="Times"/>
                <w:sz w:val="24"/>
              </w:rPr>
              <w:t>19 617</w:t>
            </w:r>
          </w:p>
        </w:tc>
        <w:tc>
          <w:tcPr>
            <w:tcW w:w="1364" w:type="dxa"/>
            <w:tcBorders>
              <w:top w:val="single" w:sz="4" w:space="0" w:color="auto"/>
            </w:tcBorders>
          </w:tcPr>
          <w:p w14:paraId="7474F7A2" w14:textId="77777777" w:rsidR="00471170" w:rsidRPr="00F76D8E" w:rsidRDefault="00471170" w:rsidP="00471170">
            <w:pPr>
              <w:spacing w:before="120"/>
              <w:ind w:firstLine="0"/>
              <w:rPr>
                <w:rFonts w:eastAsia="Times"/>
              </w:rPr>
            </w:pPr>
            <w:r w:rsidRPr="00F76D8E">
              <w:rPr>
                <w:rFonts w:eastAsia="Times"/>
                <w:sz w:val="24"/>
              </w:rPr>
              <w:t>16 617</w:t>
            </w:r>
          </w:p>
        </w:tc>
        <w:tc>
          <w:tcPr>
            <w:tcW w:w="1362" w:type="dxa"/>
            <w:tcBorders>
              <w:top w:val="single" w:sz="4" w:space="0" w:color="auto"/>
            </w:tcBorders>
          </w:tcPr>
          <w:p w14:paraId="464CF2EB" w14:textId="77777777" w:rsidR="00471170" w:rsidRPr="00F76D8E" w:rsidRDefault="00471170" w:rsidP="00471170">
            <w:pPr>
              <w:spacing w:before="120"/>
              <w:ind w:firstLine="0"/>
              <w:rPr>
                <w:rFonts w:eastAsia="Times"/>
              </w:rPr>
            </w:pPr>
            <w:r w:rsidRPr="00F76D8E">
              <w:rPr>
                <w:rFonts w:eastAsia="Times"/>
                <w:sz w:val="24"/>
              </w:rPr>
              <w:t>21 940</w:t>
            </w:r>
          </w:p>
        </w:tc>
        <w:tc>
          <w:tcPr>
            <w:tcW w:w="1362" w:type="dxa"/>
            <w:tcBorders>
              <w:top w:val="single" w:sz="4" w:space="0" w:color="auto"/>
            </w:tcBorders>
          </w:tcPr>
          <w:p w14:paraId="11100A80" w14:textId="77777777" w:rsidR="00471170" w:rsidRPr="00F76D8E" w:rsidRDefault="00471170" w:rsidP="00471170">
            <w:pPr>
              <w:spacing w:before="120"/>
              <w:ind w:firstLine="0"/>
              <w:rPr>
                <w:rFonts w:eastAsia="Times"/>
              </w:rPr>
            </w:pPr>
            <w:r w:rsidRPr="00F76D8E">
              <w:rPr>
                <w:rFonts w:eastAsia="Times"/>
                <w:sz w:val="24"/>
              </w:rPr>
              <w:t>40 757</w:t>
            </w:r>
          </w:p>
        </w:tc>
        <w:tc>
          <w:tcPr>
            <w:tcW w:w="1362" w:type="dxa"/>
            <w:tcBorders>
              <w:top w:val="single" w:sz="4" w:space="0" w:color="auto"/>
            </w:tcBorders>
          </w:tcPr>
          <w:p w14:paraId="2F6F7DE8" w14:textId="77777777" w:rsidR="00471170" w:rsidRPr="00F76D8E" w:rsidRDefault="00471170" w:rsidP="00471170">
            <w:pPr>
              <w:spacing w:before="120"/>
              <w:ind w:firstLine="0"/>
              <w:rPr>
                <w:rFonts w:eastAsia="Times"/>
              </w:rPr>
            </w:pPr>
            <w:r w:rsidRPr="00F76D8E">
              <w:rPr>
                <w:rFonts w:eastAsia="Times"/>
                <w:sz w:val="24"/>
              </w:rPr>
              <w:t>17 561</w:t>
            </w:r>
          </w:p>
        </w:tc>
      </w:tr>
      <w:tr w:rsidR="00471170" w:rsidRPr="00F76D8E" w14:paraId="56DD509E" w14:textId="77777777">
        <w:tc>
          <w:tcPr>
            <w:tcW w:w="3564" w:type="dxa"/>
          </w:tcPr>
          <w:p w14:paraId="5E113D05" w14:textId="77777777" w:rsidR="00471170" w:rsidRPr="00F76D8E" w:rsidRDefault="00471170" w:rsidP="00471170">
            <w:pPr>
              <w:ind w:firstLine="0"/>
              <w:rPr>
                <w:rFonts w:eastAsia="Times"/>
              </w:rPr>
            </w:pPr>
            <w:r w:rsidRPr="00F76D8E">
              <w:rPr>
                <w:rFonts w:eastAsia="Times"/>
                <w:sz w:val="24"/>
              </w:rPr>
              <w:t>Convenable</w:t>
            </w:r>
          </w:p>
        </w:tc>
        <w:tc>
          <w:tcPr>
            <w:tcW w:w="1361" w:type="dxa"/>
          </w:tcPr>
          <w:p w14:paraId="565EBF0F" w14:textId="77777777" w:rsidR="00471170" w:rsidRPr="00F76D8E" w:rsidRDefault="00471170" w:rsidP="00471170">
            <w:pPr>
              <w:ind w:firstLine="0"/>
              <w:rPr>
                <w:rFonts w:eastAsia="Times"/>
              </w:rPr>
            </w:pPr>
            <w:r w:rsidRPr="00F76D8E">
              <w:rPr>
                <w:rFonts w:eastAsia="Times"/>
                <w:sz w:val="24"/>
              </w:rPr>
              <w:t>47 727</w:t>
            </w:r>
          </w:p>
        </w:tc>
        <w:tc>
          <w:tcPr>
            <w:tcW w:w="1361" w:type="dxa"/>
          </w:tcPr>
          <w:p w14:paraId="0BD47EEA" w14:textId="77777777" w:rsidR="00471170" w:rsidRPr="00F76D8E" w:rsidRDefault="00471170" w:rsidP="00471170">
            <w:pPr>
              <w:ind w:firstLine="0"/>
              <w:rPr>
                <w:rFonts w:eastAsia="Times"/>
              </w:rPr>
            </w:pPr>
            <w:r w:rsidRPr="00F76D8E">
              <w:rPr>
                <w:rFonts w:eastAsia="Times"/>
                <w:sz w:val="24"/>
              </w:rPr>
              <w:t>32 535</w:t>
            </w:r>
          </w:p>
        </w:tc>
        <w:tc>
          <w:tcPr>
            <w:tcW w:w="1361" w:type="dxa"/>
          </w:tcPr>
          <w:p w14:paraId="72159007" w14:textId="77777777" w:rsidR="00471170" w:rsidRPr="00F76D8E" w:rsidRDefault="00471170" w:rsidP="00471170">
            <w:pPr>
              <w:ind w:firstLine="0"/>
              <w:rPr>
                <w:rFonts w:eastAsia="Times"/>
              </w:rPr>
            </w:pPr>
            <w:r w:rsidRPr="00F76D8E">
              <w:rPr>
                <w:rFonts w:eastAsia="Times"/>
                <w:sz w:val="24"/>
              </w:rPr>
              <w:t>17 406</w:t>
            </w:r>
          </w:p>
        </w:tc>
        <w:tc>
          <w:tcPr>
            <w:tcW w:w="1364" w:type="dxa"/>
          </w:tcPr>
          <w:p w14:paraId="40433F26" w14:textId="77777777" w:rsidR="00471170" w:rsidRPr="00F76D8E" w:rsidRDefault="00471170" w:rsidP="00471170">
            <w:pPr>
              <w:ind w:firstLine="0"/>
              <w:rPr>
                <w:rFonts w:eastAsia="Times"/>
              </w:rPr>
            </w:pPr>
            <w:r w:rsidRPr="00F76D8E">
              <w:rPr>
                <w:rFonts w:eastAsia="Times"/>
                <w:sz w:val="24"/>
              </w:rPr>
              <w:t>15 130</w:t>
            </w:r>
          </w:p>
        </w:tc>
        <w:tc>
          <w:tcPr>
            <w:tcW w:w="1362" w:type="dxa"/>
          </w:tcPr>
          <w:p w14:paraId="6EDA7024" w14:textId="77777777" w:rsidR="00471170" w:rsidRPr="00F76D8E" w:rsidRDefault="00471170" w:rsidP="00471170">
            <w:pPr>
              <w:ind w:firstLine="0"/>
              <w:rPr>
                <w:rFonts w:eastAsia="Times"/>
              </w:rPr>
            </w:pPr>
            <w:r w:rsidRPr="00F76D8E">
              <w:rPr>
                <w:rFonts w:eastAsia="Times"/>
                <w:sz w:val="24"/>
              </w:rPr>
              <w:t>15 192</w:t>
            </w:r>
          </w:p>
        </w:tc>
        <w:tc>
          <w:tcPr>
            <w:tcW w:w="1362" w:type="dxa"/>
          </w:tcPr>
          <w:p w14:paraId="4D0CFF07" w14:textId="77777777" w:rsidR="00471170" w:rsidRPr="00F76D8E" w:rsidRDefault="00471170" w:rsidP="00471170">
            <w:pPr>
              <w:ind w:firstLine="0"/>
              <w:rPr>
                <w:rFonts w:eastAsia="Times"/>
              </w:rPr>
            </w:pPr>
            <w:r w:rsidRPr="00F76D8E">
              <w:rPr>
                <w:rFonts w:eastAsia="Times"/>
                <w:sz w:val="24"/>
              </w:rPr>
              <w:t>36 490</w:t>
            </w:r>
          </w:p>
        </w:tc>
        <w:tc>
          <w:tcPr>
            <w:tcW w:w="1362" w:type="dxa"/>
          </w:tcPr>
          <w:p w14:paraId="06A08364" w14:textId="77777777" w:rsidR="00471170" w:rsidRPr="00F76D8E" w:rsidRDefault="00471170" w:rsidP="00471170">
            <w:pPr>
              <w:ind w:firstLine="0"/>
              <w:rPr>
                <w:rFonts w:eastAsia="Times"/>
              </w:rPr>
            </w:pPr>
            <w:r w:rsidRPr="00F76D8E">
              <w:rPr>
                <w:rFonts w:eastAsia="Times"/>
                <w:sz w:val="24"/>
              </w:rPr>
              <w:t>11 238</w:t>
            </w:r>
          </w:p>
        </w:tc>
      </w:tr>
      <w:tr w:rsidR="00471170" w:rsidRPr="00F76D8E" w14:paraId="5707D98A" w14:textId="77777777">
        <w:tc>
          <w:tcPr>
            <w:tcW w:w="3564" w:type="dxa"/>
          </w:tcPr>
          <w:p w14:paraId="036AAD92" w14:textId="77777777" w:rsidR="00471170" w:rsidRPr="00F76D8E" w:rsidRDefault="00471170" w:rsidP="00471170">
            <w:pPr>
              <w:ind w:firstLine="0"/>
              <w:rPr>
                <w:rFonts w:eastAsia="Times"/>
              </w:rPr>
            </w:pPr>
            <w:r w:rsidRPr="00F76D8E">
              <w:rPr>
                <w:rFonts w:eastAsia="Times"/>
                <w:sz w:val="24"/>
              </w:rPr>
              <w:t xml:space="preserve">Détérioré </w:t>
            </w:r>
          </w:p>
        </w:tc>
        <w:tc>
          <w:tcPr>
            <w:tcW w:w="1361" w:type="dxa"/>
          </w:tcPr>
          <w:p w14:paraId="2E916A4B" w14:textId="77777777" w:rsidR="00471170" w:rsidRPr="00F76D8E" w:rsidRDefault="00471170" w:rsidP="00471170">
            <w:pPr>
              <w:ind w:firstLine="0"/>
              <w:rPr>
                <w:rFonts w:eastAsia="Times"/>
              </w:rPr>
            </w:pPr>
            <w:r w:rsidRPr="00F76D8E">
              <w:rPr>
                <w:rFonts w:eastAsia="Times"/>
                <w:sz w:val="24"/>
              </w:rPr>
              <w:t>10 591</w:t>
            </w:r>
          </w:p>
        </w:tc>
        <w:tc>
          <w:tcPr>
            <w:tcW w:w="1361" w:type="dxa"/>
          </w:tcPr>
          <w:p w14:paraId="1BA79830" w14:textId="77777777" w:rsidR="00471170" w:rsidRPr="00F76D8E" w:rsidRDefault="00471170" w:rsidP="00471170">
            <w:pPr>
              <w:ind w:firstLine="0"/>
              <w:rPr>
                <w:rFonts w:eastAsia="Times"/>
              </w:rPr>
            </w:pPr>
            <w:r w:rsidRPr="00F76D8E">
              <w:rPr>
                <w:rFonts w:eastAsia="Times"/>
                <w:sz w:val="24"/>
              </w:rPr>
              <w:t>3 843</w:t>
            </w:r>
          </w:p>
        </w:tc>
        <w:tc>
          <w:tcPr>
            <w:tcW w:w="1361" w:type="dxa"/>
          </w:tcPr>
          <w:p w14:paraId="07863438" w14:textId="77777777" w:rsidR="00471170" w:rsidRPr="00F76D8E" w:rsidRDefault="00471170" w:rsidP="00471170">
            <w:pPr>
              <w:ind w:firstLine="0"/>
              <w:rPr>
                <w:rFonts w:eastAsia="Times"/>
              </w:rPr>
            </w:pPr>
            <w:r w:rsidRPr="00F76D8E">
              <w:rPr>
                <w:rFonts w:eastAsia="Times"/>
                <w:sz w:val="24"/>
              </w:rPr>
              <w:t>2 211</w:t>
            </w:r>
          </w:p>
        </w:tc>
        <w:tc>
          <w:tcPr>
            <w:tcW w:w="1364" w:type="dxa"/>
          </w:tcPr>
          <w:p w14:paraId="428E0676" w14:textId="77777777" w:rsidR="00471170" w:rsidRPr="00F76D8E" w:rsidRDefault="00471170" w:rsidP="00471170">
            <w:pPr>
              <w:ind w:firstLine="0"/>
              <w:rPr>
                <w:rFonts w:eastAsia="Times"/>
              </w:rPr>
            </w:pPr>
            <w:r w:rsidRPr="00F76D8E">
              <w:rPr>
                <w:rFonts w:eastAsia="Times"/>
                <w:sz w:val="24"/>
              </w:rPr>
              <w:t>1 631</w:t>
            </w:r>
          </w:p>
        </w:tc>
        <w:tc>
          <w:tcPr>
            <w:tcW w:w="1362" w:type="dxa"/>
          </w:tcPr>
          <w:p w14:paraId="5D9AA698" w14:textId="77777777" w:rsidR="00471170" w:rsidRPr="00F76D8E" w:rsidRDefault="00471170" w:rsidP="00471170">
            <w:pPr>
              <w:ind w:firstLine="0"/>
              <w:rPr>
                <w:rFonts w:eastAsia="Times"/>
              </w:rPr>
            </w:pPr>
            <w:r w:rsidRPr="00F76D8E">
              <w:rPr>
                <w:rFonts w:eastAsia="Times"/>
                <w:sz w:val="24"/>
              </w:rPr>
              <w:t>6 748</w:t>
            </w:r>
          </w:p>
        </w:tc>
        <w:tc>
          <w:tcPr>
            <w:tcW w:w="1362" w:type="dxa"/>
          </w:tcPr>
          <w:p w14:paraId="10F60B3C" w14:textId="77777777" w:rsidR="00471170" w:rsidRPr="00F76D8E" w:rsidRDefault="00471170" w:rsidP="00471170">
            <w:pPr>
              <w:ind w:firstLine="0"/>
              <w:rPr>
                <w:rFonts w:eastAsia="Times"/>
              </w:rPr>
            </w:pPr>
            <w:r w:rsidRPr="00F76D8E">
              <w:rPr>
                <w:rFonts w:eastAsia="Times"/>
                <w:sz w:val="24"/>
              </w:rPr>
              <w:t>4 267</w:t>
            </w:r>
          </w:p>
        </w:tc>
        <w:tc>
          <w:tcPr>
            <w:tcW w:w="1362" w:type="dxa"/>
          </w:tcPr>
          <w:p w14:paraId="4A19B37F" w14:textId="77777777" w:rsidR="00471170" w:rsidRPr="00F76D8E" w:rsidRDefault="00471170" w:rsidP="00471170">
            <w:pPr>
              <w:ind w:firstLine="0"/>
              <w:rPr>
                <w:rFonts w:eastAsia="Times"/>
              </w:rPr>
            </w:pPr>
            <w:r w:rsidRPr="00F76D8E">
              <w:rPr>
                <w:rFonts w:eastAsia="Times"/>
                <w:sz w:val="24"/>
              </w:rPr>
              <w:t>6 323</w:t>
            </w:r>
          </w:p>
        </w:tc>
      </w:tr>
      <w:tr w:rsidR="00471170" w:rsidRPr="00F76D8E" w14:paraId="7D7B829F" w14:textId="77777777">
        <w:tc>
          <w:tcPr>
            <w:tcW w:w="3564" w:type="dxa"/>
          </w:tcPr>
          <w:p w14:paraId="63316B22" w14:textId="77777777" w:rsidR="00471170" w:rsidRPr="00F76D8E" w:rsidRDefault="00471170" w:rsidP="00471170">
            <w:pPr>
              <w:ind w:firstLine="0"/>
              <w:rPr>
                <w:rFonts w:eastAsia="Times"/>
              </w:rPr>
            </w:pPr>
            <w:r w:rsidRPr="00F76D8E">
              <w:rPr>
                <w:rFonts w:eastAsia="Times"/>
                <w:sz w:val="24"/>
              </w:rPr>
              <w:t xml:space="preserve">Pourcentage sur l’ensemble </w:t>
            </w:r>
          </w:p>
        </w:tc>
        <w:tc>
          <w:tcPr>
            <w:tcW w:w="1361" w:type="dxa"/>
          </w:tcPr>
          <w:p w14:paraId="79E7D5AF" w14:textId="77777777" w:rsidR="00471170" w:rsidRPr="00F76D8E" w:rsidRDefault="00471170" w:rsidP="00471170">
            <w:pPr>
              <w:ind w:firstLine="0"/>
              <w:rPr>
                <w:rFonts w:eastAsia="Times"/>
              </w:rPr>
            </w:pPr>
            <w:r w:rsidRPr="00F76D8E">
              <w:rPr>
                <w:rFonts w:eastAsia="Times"/>
                <w:sz w:val="24"/>
              </w:rPr>
              <w:t>100%</w:t>
            </w:r>
          </w:p>
        </w:tc>
        <w:tc>
          <w:tcPr>
            <w:tcW w:w="1361" w:type="dxa"/>
          </w:tcPr>
          <w:p w14:paraId="4DFD8EB6" w14:textId="77777777" w:rsidR="00471170" w:rsidRPr="00F76D8E" w:rsidRDefault="00471170" w:rsidP="00471170">
            <w:pPr>
              <w:ind w:firstLine="0"/>
              <w:rPr>
                <w:rFonts w:eastAsia="Times"/>
              </w:rPr>
            </w:pPr>
            <w:r w:rsidRPr="00F76D8E">
              <w:rPr>
                <w:rFonts w:eastAsia="Times"/>
                <w:sz w:val="24"/>
              </w:rPr>
              <w:t>62%</w:t>
            </w:r>
          </w:p>
        </w:tc>
        <w:tc>
          <w:tcPr>
            <w:tcW w:w="1361" w:type="dxa"/>
          </w:tcPr>
          <w:p w14:paraId="1358CAF0" w14:textId="77777777" w:rsidR="00471170" w:rsidRPr="00F76D8E" w:rsidRDefault="00471170" w:rsidP="00471170">
            <w:pPr>
              <w:ind w:firstLine="0"/>
              <w:rPr>
                <w:rFonts w:eastAsia="Times"/>
              </w:rPr>
            </w:pPr>
            <w:r w:rsidRPr="00F76D8E">
              <w:rPr>
                <w:rFonts w:eastAsia="Times"/>
                <w:sz w:val="24"/>
              </w:rPr>
              <w:t>34%</w:t>
            </w:r>
          </w:p>
        </w:tc>
        <w:tc>
          <w:tcPr>
            <w:tcW w:w="1364" w:type="dxa"/>
          </w:tcPr>
          <w:p w14:paraId="506E2577" w14:textId="77777777" w:rsidR="00471170" w:rsidRPr="00F76D8E" w:rsidRDefault="00471170" w:rsidP="00471170">
            <w:pPr>
              <w:ind w:firstLine="0"/>
              <w:rPr>
                <w:rFonts w:eastAsia="Times"/>
              </w:rPr>
            </w:pPr>
            <w:r w:rsidRPr="00F76D8E">
              <w:rPr>
                <w:rFonts w:eastAsia="Times"/>
                <w:sz w:val="24"/>
              </w:rPr>
              <w:t>29 %</w:t>
            </w:r>
          </w:p>
        </w:tc>
        <w:tc>
          <w:tcPr>
            <w:tcW w:w="1362" w:type="dxa"/>
          </w:tcPr>
          <w:p w14:paraId="2CA01CA0" w14:textId="77777777" w:rsidR="00471170" w:rsidRPr="00F76D8E" w:rsidRDefault="00471170" w:rsidP="00471170">
            <w:pPr>
              <w:ind w:firstLine="0"/>
              <w:rPr>
                <w:rFonts w:eastAsia="Times"/>
              </w:rPr>
            </w:pPr>
            <w:r w:rsidRPr="00F76D8E">
              <w:rPr>
                <w:rFonts w:eastAsia="Times"/>
                <w:sz w:val="24"/>
              </w:rPr>
              <w:t>38%</w:t>
            </w:r>
          </w:p>
        </w:tc>
        <w:tc>
          <w:tcPr>
            <w:tcW w:w="1362" w:type="dxa"/>
          </w:tcPr>
          <w:p w14:paraId="1576EA2A" w14:textId="77777777" w:rsidR="00471170" w:rsidRPr="00F76D8E" w:rsidRDefault="00471170" w:rsidP="00471170">
            <w:pPr>
              <w:ind w:firstLine="0"/>
              <w:rPr>
                <w:rFonts w:eastAsia="Times"/>
              </w:rPr>
            </w:pPr>
            <w:r w:rsidRPr="00F76D8E">
              <w:rPr>
                <w:rFonts w:eastAsia="Times"/>
                <w:sz w:val="24"/>
              </w:rPr>
              <w:t>70%</w:t>
            </w:r>
          </w:p>
        </w:tc>
        <w:tc>
          <w:tcPr>
            <w:tcW w:w="1362" w:type="dxa"/>
          </w:tcPr>
          <w:p w14:paraId="0E01FE0A" w14:textId="77777777" w:rsidR="00471170" w:rsidRPr="00F76D8E" w:rsidRDefault="00471170" w:rsidP="00471170">
            <w:pPr>
              <w:ind w:firstLine="0"/>
              <w:rPr>
                <w:rFonts w:eastAsia="Times"/>
              </w:rPr>
            </w:pPr>
            <w:r w:rsidRPr="00F76D8E">
              <w:rPr>
                <w:rFonts w:eastAsia="Times"/>
                <w:sz w:val="24"/>
              </w:rPr>
              <w:t>30%</w:t>
            </w:r>
          </w:p>
        </w:tc>
      </w:tr>
      <w:tr w:rsidR="00471170" w:rsidRPr="00F76D8E" w14:paraId="1D9F34A6" w14:textId="77777777">
        <w:tc>
          <w:tcPr>
            <w:tcW w:w="3564" w:type="dxa"/>
          </w:tcPr>
          <w:p w14:paraId="064F086C" w14:textId="77777777" w:rsidR="00471170" w:rsidRPr="00F76D8E" w:rsidRDefault="00471170" w:rsidP="00471170">
            <w:pPr>
              <w:ind w:firstLine="0"/>
              <w:rPr>
                <w:rFonts w:eastAsia="Times"/>
              </w:rPr>
            </w:pPr>
            <w:r w:rsidRPr="00F76D8E">
              <w:rPr>
                <w:rFonts w:eastAsia="Times"/>
                <w:sz w:val="24"/>
              </w:rPr>
              <w:t>Pourcentage sur l’ensemble des logements détériorés</w:t>
            </w:r>
          </w:p>
        </w:tc>
        <w:tc>
          <w:tcPr>
            <w:tcW w:w="1361" w:type="dxa"/>
          </w:tcPr>
          <w:p w14:paraId="2102D80D" w14:textId="77777777" w:rsidR="00471170" w:rsidRPr="00F76D8E" w:rsidRDefault="00471170" w:rsidP="00471170">
            <w:pPr>
              <w:ind w:firstLine="0"/>
              <w:rPr>
                <w:rFonts w:eastAsia="Times"/>
              </w:rPr>
            </w:pPr>
            <w:r w:rsidRPr="00F76D8E">
              <w:rPr>
                <w:rFonts w:eastAsia="Times"/>
                <w:sz w:val="24"/>
              </w:rPr>
              <w:t>100%</w:t>
            </w:r>
          </w:p>
        </w:tc>
        <w:tc>
          <w:tcPr>
            <w:tcW w:w="1361" w:type="dxa"/>
          </w:tcPr>
          <w:p w14:paraId="052722C6" w14:textId="77777777" w:rsidR="00471170" w:rsidRPr="00F76D8E" w:rsidRDefault="00471170" w:rsidP="00471170">
            <w:pPr>
              <w:ind w:firstLine="0"/>
              <w:rPr>
                <w:rFonts w:eastAsia="Times"/>
              </w:rPr>
            </w:pPr>
            <w:r w:rsidRPr="00F76D8E">
              <w:rPr>
                <w:rFonts w:eastAsia="Times"/>
                <w:sz w:val="24"/>
              </w:rPr>
              <w:t>36%</w:t>
            </w:r>
          </w:p>
        </w:tc>
        <w:tc>
          <w:tcPr>
            <w:tcW w:w="1361" w:type="dxa"/>
          </w:tcPr>
          <w:p w14:paraId="496DB44F" w14:textId="77777777" w:rsidR="00471170" w:rsidRPr="00F76D8E" w:rsidRDefault="00471170" w:rsidP="00471170">
            <w:pPr>
              <w:ind w:firstLine="0"/>
              <w:rPr>
                <w:rFonts w:eastAsia="Times"/>
              </w:rPr>
            </w:pPr>
            <w:r w:rsidRPr="00F76D8E">
              <w:rPr>
                <w:rFonts w:eastAsia="Times"/>
                <w:sz w:val="24"/>
              </w:rPr>
              <w:t>21%</w:t>
            </w:r>
          </w:p>
        </w:tc>
        <w:tc>
          <w:tcPr>
            <w:tcW w:w="1364" w:type="dxa"/>
          </w:tcPr>
          <w:p w14:paraId="10AB2540" w14:textId="77777777" w:rsidR="00471170" w:rsidRPr="00F76D8E" w:rsidRDefault="00471170" w:rsidP="00471170">
            <w:pPr>
              <w:ind w:firstLine="0"/>
              <w:rPr>
                <w:rFonts w:eastAsia="Times"/>
              </w:rPr>
            </w:pPr>
            <w:r w:rsidRPr="00F76D8E">
              <w:rPr>
                <w:rFonts w:eastAsia="Times"/>
                <w:sz w:val="24"/>
              </w:rPr>
              <w:t>15%</w:t>
            </w:r>
          </w:p>
        </w:tc>
        <w:tc>
          <w:tcPr>
            <w:tcW w:w="1362" w:type="dxa"/>
          </w:tcPr>
          <w:p w14:paraId="10C0C6F8" w14:textId="77777777" w:rsidR="00471170" w:rsidRPr="00F76D8E" w:rsidRDefault="00471170" w:rsidP="00471170">
            <w:pPr>
              <w:ind w:firstLine="0"/>
              <w:rPr>
                <w:rFonts w:eastAsia="Times"/>
              </w:rPr>
            </w:pPr>
            <w:r w:rsidRPr="00F76D8E">
              <w:rPr>
                <w:rFonts w:eastAsia="Times"/>
                <w:sz w:val="24"/>
              </w:rPr>
              <w:t>64%</w:t>
            </w:r>
          </w:p>
        </w:tc>
        <w:tc>
          <w:tcPr>
            <w:tcW w:w="1362" w:type="dxa"/>
          </w:tcPr>
          <w:p w14:paraId="4E9DCCD8" w14:textId="77777777" w:rsidR="00471170" w:rsidRPr="00F76D8E" w:rsidRDefault="00471170" w:rsidP="00471170">
            <w:pPr>
              <w:ind w:firstLine="0"/>
              <w:rPr>
                <w:rFonts w:eastAsia="Times"/>
              </w:rPr>
            </w:pPr>
            <w:r w:rsidRPr="00F76D8E">
              <w:rPr>
                <w:rFonts w:eastAsia="Times"/>
                <w:sz w:val="24"/>
              </w:rPr>
              <w:t>40%</w:t>
            </w:r>
          </w:p>
        </w:tc>
        <w:tc>
          <w:tcPr>
            <w:tcW w:w="1362" w:type="dxa"/>
          </w:tcPr>
          <w:p w14:paraId="16C84F84" w14:textId="77777777" w:rsidR="00471170" w:rsidRPr="00F76D8E" w:rsidRDefault="00471170" w:rsidP="00471170">
            <w:pPr>
              <w:ind w:firstLine="0"/>
              <w:rPr>
                <w:rFonts w:eastAsia="Times"/>
              </w:rPr>
            </w:pPr>
            <w:r w:rsidRPr="00F76D8E">
              <w:rPr>
                <w:rFonts w:eastAsia="Times"/>
                <w:sz w:val="24"/>
              </w:rPr>
              <w:t>60%</w:t>
            </w:r>
          </w:p>
        </w:tc>
      </w:tr>
      <w:tr w:rsidR="00471170" w:rsidRPr="00F76D8E" w14:paraId="17E69BD9" w14:textId="77777777">
        <w:tc>
          <w:tcPr>
            <w:tcW w:w="3564" w:type="dxa"/>
          </w:tcPr>
          <w:p w14:paraId="7FB398E5" w14:textId="77777777" w:rsidR="00471170" w:rsidRPr="00F76D8E" w:rsidRDefault="00471170" w:rsidP="00471170">
            <w:pPr>
              <w:spacing w:before="120" w:after="120"/>
              <w:ind w:firstLine="0"/>
              <w:jc w:val="both"/>
              <w:rPr>
                <w:rFonts w:eastAsia="Times"/>
                <w:sz w:val="24"/>
              </w:rPr>
            </w:pPr>
            <w:r w:rsidRPr="00F76D8E">
              <w:rPr>
                <w:rFonts w:eastAsia="Times"/>
                <w:sz w:val="24"/>
              </w:rPr>
              <w:t>SURPEUPLEMENT</w:t>
            </w:r>
          </w:p>
        </w:tc>
        <w:tc>
          <w:tcPr>
            <w:tcW w:w="1361" w:type="dxa"/>
          </w:tcPr>
          <w:p w14:paraId="27FD8C2B" w14:textId="77777777" w:rsidR="00471170" w:rsidRPr="00F76D8E" w:rsidRDefault="00471170" w:rsidP="00471170">
            <w:pPr>
              <w:spacing w:before="120" w:after="120"/>
              <w:ind w:firstLine="0"/>
              <w:jc w:val="both"/>
              <w:rPr>
                <w:rFonts w:eastAsia="Times"/>
                <w:sz w:val="24"/>
              </w:rPr>
            </w:pPr>
          </w:p>
        </w:tc>
        <w:tc>
          <w:tcPr>
            <w:tcW w:w="1361" w:type="dxa"/>
          </w:tcPr>
          <w:p w14:paraId="44F71494" w14:textId="77777777" w:rsidR="00471170" w:rsidRPr="00F76D8E" w:rsidRDefault="00471170" w:rsidP="00471170">
            <w:pPr>
              <w:spacing w:before="120" w:after="120"/>
              <w:ind w:firstLine="0"/>
              <w:jc w:val="both"/>
              <w:rPr>
                <w:rFonts w:eastAsia="Times"/>
                <w:sz w:val="24"/>
              </w:rPr>
            </w:pPr>
          </w:p>
        </w:tc>
        <w:tc>
          <w:tcPr>
            <w:tcW w:w="1361" w:type="dxa"/>
          </w:tcPr>
          <w:p w14:paraId="55DD4C21" w14:textId="77777777" w:rsidR="00471170" w:rsidRPr="00F76D8E" w:rsidRDefault="00471170" w:rsidP="00471170">
            <w:pPr>
              <w:spacing w:before="120" w:after="120"/>
              <w:ind w:firstLine="0"/>
              <w:jc w:val="both"/>
              <w:rPr>
                <w:rFonts w:eastAsia="Times"/>
                <w:sz w:val="24"/>
              </w:rPr>
            </w:pPr>
          </w:p>
        </w:tc>
        <w:tc>
          <w:tcPr>
            <w:tcW w:w="1364" w:type="dxa"/>
          </w:tcPr>
          <w:p w14:paraId="25BE6A14" w14:textId="77777777" w:rsidR="00471170" w:rsidRPr="00F76D8E" w:rsidRDefault="00471170" w:rsidP="00471170">
            <w:pPr>
              <w:spacing w:before="120" w:after="120"/>
              <w:ind w:firstLine="0"/>
              <w:jc w:val="both"/>
              <w:rPr>
                <w:rFonts w:eastAsia="Times"/>
                <w:sz w:val="24"/>
              </w:rPr>
            </w:pPr>
          </w:p>
        </w:tc>
        <w:tc>
          <w:tcPr>
            <w:tcW w:w="1362" w:type="dxa"/>
          </w:tcPr>
          <w:p w14:paraId="14F83DD0" w14:textId="77777777" w:rsidR="00471170" w:rsidRPr="00F76D8E" w:rsidRDefault="00471170" w:rsidP="00471170">
            <w:pPr>
              <w:spacing w:before="120" w:after="120"/>
              <w:ind w:firstLine="0"/>
              <w:jc w:val="both"/>
              <w:rPr>
                <w:rFonts w:eastAsia="Times"/>
                <w:sz w:val="24"/>
              </w:rPr>
            </w:pPr>
          </w:p>
        </w:tc>
        <w:tc>
          <w:tcPr>
            <w:tcW w:w="1362" w:type="dxa"/>
          </w:tcPr>
          <w:p w14:paraId="1267FF0D" w14:textId="77777777" w:rsidR="00471170" w:rsidRPr="00F76D8E" w:rsidRDefault="00471170" w:rsidP="00471170">
            <w:pPr>
              <w:spacing w:before="120" w:after="120"/>
              <w:ind w:firstLine="0"/>
              <w:jc w:val="both"/>
              <w:rPr>
                <w:rFonts w:eastAsia="Times"/>
                <w:sz w:val="24"/>
              </w:rPr>
            </w:pPr>
          </w:p>
        </w:tc>
        <w:tc>
          <w:tcPr>
            <w:tcW w:w="1362" w:type="dxa"/>
          </w:tcPr>
          <w:p w14:paraId="3AB048D3" w14:textId="77777777" w:rsidR="00471170" w:rsidRPr="00F76D8E" w:rsidRDefault="00471170" w:rsidP="00471170">
            <w:pPr>
              <w:spacing w:before="120" w:after="120"/>
              <w:ind w:firstLine="0"/>
              <w:jc w:val="both"/>
              <w:rPr>
                <w:rFonts w:eastAsia="Times"/>
                <w:sz w:val="24"/>
              </w:rPr>
            </w:pPr>
          </w:p>
        </w:tc>
      </w:tr>
      <w:tr w:rsidR="00471170" w:rsidRPr="00F76D8E" w14:paraId="6BB3FCB9" w14:textId="77777777">
        <w:tc>
          <w:tcPr>
            <w:tcW w:w="3564" w:type="dxa"/>
          </w:tcPr>
          <w:p w14:paraId="04F59B78" w14:textId="77777777" w:rsidR="00471170" w:rsidRPr="00F76D8E" w:rsidRDefault="00471170" w:rsidP="00471170">
            <w:pPr>
              <w:ind w:firstLine="0"/>
              <w:rPr>
                <w:rFonts w:eastAsia="Times"/>
              </w:rPr>
            </w:pPr>
            <w:r w:rsidRPr="00F76D8E">
              <w:rPr>
                <w:rFonts w:eastAsia="Times"/>
                <w:sz w:val="24"/>
              </w:rPr>
              <w:t xml:space="preserve">Total de logements occupés </w:t>
            </w:r>
          </w:p>
        </w:tc>
        <w:tc>
          <w:tcPr>
            <w:tcW w:w="1361" w:type="dxa"/>
          </w:tcPr>
          <w:p w14:paraId="5D59F095" w14:textId="77777777" w:rsidR="00471170" w:rsidRPr="00F76D8E" w:rsidRDefault="00471170" w:rsidP="00471170">
            <w:pPr>
              <w:ind w:firstLine="0"/>
              <w:rPr>
                <w:rFonts w:eastAsia="Times"/>
              </w:rPr>
            </w:pPr>
            <w:r w:rsidRPr="00F76D8E">
              <w:rPr>
                <w:rFonts w:eastAsia="Times"/>
                <w:sz w:val="24"/>
              </w:rPr>
              <w:t>53 024</w:t>
            </w:r>
          </w:p>
        </w:tc>
        <w:tc>
          <w:tcPr>
            <w:tcW w:w="1361" w:type="dxa"/>
          </w:tcPr>
          <w:p w14:paraId="5E6F617D" w14:textId="77777777" w:rsidR="00471170" w:rsidRPr="00F76D8E" w:rsidRDefault="00471170" w:rsidP="00471170">
            <w:pPr>
              <w:ind w:firstLine="0"/>
              <w:rPr>
                <w:rFonts w:eastAsia="Times"/>
              </w:rPr>
            </w:pPr>
            <w:r w:rsidRPr="00F76D8E">
              <w:rPr>
                <w:rFonts w:eastAsia="Times"/>
                <w:sz w:val="24"/>
              </w:rPr>
              <w:t>34 000</w:t>
            </w:r>
          </w:p>
        </w:tc>
        <w:tc>
          <w:tcPr>
            <w:tcW w:w="1361" w:type="dxa"/>
          </w:tcPr>
          <w:p w14:paraId="71FBDEAF" w14:textId="77777777" w:rsidR="00471170" w:rsidRPr="00F76D8E" w:rsidRDefault="00471170" w:rsidP="00471170">
            <w:pPr>
              <w:ind w:firstLine="0"/>
              <w:rPr>
                <w:rFonts w:eastAsia="Times"/>
              </w:rPr>
            </w:pPr>
            <w:r w:rsidRPr="00F76D8E">
              <w:rPr>
                <w:rFonts w:eastAsia="Times"/>
                <w:sz w:val="24"/>
              </w:rPr>
              <w:t>18 506</w:t>
            </w:r>
          </w:p>
        </w:tc>
        <w:tc>
          <w:tcPr>
            <w:tcW w:w="1364" w:type="dxa"/>
          </w:tcPr>
          <w:p w14:paraId="669ADD74" w14:textId="77777777" w:rsidR="00471170" w:rsidRPr="00F76D8E" w:rsidRDefault="00471170" w:rsidP="00471170">
            <w:pPr>
              <w:ind w:firstLine="0"/>
              <w:rPr>
                <w:rFonts w:eastAsia="Times"/>
              </w:rPr>
            </w:pPr>
            <w:r w:rsidRPr="00F76D8E">
              <w:rPr>
                <w:rFonts w:eastAsia="Times"/>
                <w:sz w:val="24"/>
              </w:rPr>
              <w:t>15 494</w:t>
            </w:r>
          </w:p>
        </w:tc>
        <w:tc>
          <w:tcPr>
            <w:tcW w:w="1362" w:type="dxa"/>
          </w:tcPr>
          <w:p w14:paraId="5E2E8AF9" w14:textId="77777777" w:rsidR="00471170" w:rsidRPr="00F76D8E" w:rsidRDefault="00471170" w:rsidP="00471170">
            <w:pPr>
              <w:ind w:firstLine="0"/>
              <w:rPr>
                <w:rFonts w:eastAsia="Times"/>
              </w:rPr>
            </w:pPr>
            <w:r w:rsidRPr="00F76D8E">
              <w:rPr>
                <w:rFonts w:eastAsia="Times"/>
                <w:sz w:val="24"/>
              </w:rPr>
              <w:t>19 024</w:t>
            </w:r>
          </w:p>
        </w:tc>
        <w:tc>
          <w:tcPr>
            <w:tcW w:w="1362" w:type="dxa"/>
          </w:tcPr>
          <w:p w14:paraId="3A965883" w14:textId="77777777" w:rsidR="00471170" w:rsidRPr="00F76D8E" w:rsidRDefault="00471170" w:rsidP="00471170">
            <w:pPr>
              <w:ind w:firstLine="0"/>
              <w:rPr>
                <w:rFonts w:eastAsia="Times"/>
              </w:rPr>
            </w:pPr>
            <w:r w:rsidRPr="00F76D8E">
              <w:rPr>
                <w:rFonts w:eastAsia="Times"/>
                <w:sz w:val="24"/>
              </w:rPr>
              <w:t>38 320</w:t>
            </w:r>
          </w:p>
        </w:tc>
        <w:tc>
          <w:tcPr>
            <w:tcW w:w="1362" w:type="dxa"/>
          </w:tcPr>
          <w:p w14:paraId="34CE5C34" w14:textId="77777777" w:rsidR="00471170" w:rsidRPr="00F76D8E" w:rsidRDefault="00471170" w:rsidP="00471170">
            <w:pPr>
              <w:ind w:firstLine="0"/>
              <w:rPr>
                <w:rFonts w:eastAsia="Times"/>
              </w:rPr>
            </w:pPr>
            <w:r w:rsidRPr="00F76D8E">
              <w:rPr>
                <w:rFonts w:eastAsia="Times"/>
                <w:sz w:val="24"/>
              </w:rPr>
              <w:t>14 704</w:t>
            </w:r>
          </w:p>
        </w:tc>
      </w:tr>
      <w:tr w:rsidR="00471170" w:rsidRPr="00F76D8E" w14:paraId="7CFFF177" w14:textId="77777777">
        <w:tc>
          <w:tcPr>
            <w:tcW w:w="3564" w:type="dxa"/>
          </w:tcPr>
          <w:p w14:paraId="72F32A22" w14:textId="77777777" w:rsidR="00471170" w:rsidRPr="00F76D8E" w:rsidRDefault="00471170" w:rsidP="00471170">
            <w:pPr>
              <w:ind w:firstLine="0"/>
              <w:rPr>
                <w:rFonts w:eastAsia="Times"/>
              </w:rPr>
            </w:pPr>
            <w:r w:rsidRPr="00F76D8E">
              <w:rPr>
                <w:rFonts w:eastAsia="Times"/>
                <w:sz w:val="24"/>
              </w:rPr>
              <w:t>Une personne par pièce ou moins</w:t>
            </w:r>
          </w:p>
        </w:tc>
        <w:tc>
          <w:tcPr>
            <w:tcW w:w="1361" w:type="dxa"/>
          </w:tcPr>
          <w:p w14:paraId="75A44DF7" w14:textId="77777777" w:rsidR="00471170" w:rsidRPr="00F76D8E" w:rsidRDefault="00471170" w:rsidP="00471170">
            <w:pPr>
              <w:ind w:firstLine="0"/>
              <w:rPr>
                <w:rFonts w:eastAsia="Times"/>
              </w:rPr>
            </w:pPr>
            <w:r w:rsidRPr="00F76D8E">
              <w:rPr>
                <w:rFonts w:eastAsia="Times"/>
                <w:sz w:val="24"/>
              </w:rPr>
              <w:t>46 911</w:t>
            </w:r>
          </w:p>
        </w:tc>
        <w:tc>
          <w:tcPr>
            <w:tcW w:w="1361" w:type="dxa"/>
          </w:tcPr>
          <w:p w14:paraId="3B4FE10F" w14:textId="77777777" w:rsidR="00471170" w:rsidRPr="00F76D8E" w:rsidRDefault="00471170" w:rsidP="00471170">
            <w:pPr>
              <w:ind w:firstLine="0"/>
              <w:rPr>
                <w:rFonts w:eastAsia="Times"/>
              </w:rPr>
            </w:pPr>
            <w:r w:rsidRPr="00F76D8E">
              <w:rPr>
                <w:rFonts w:eastAsia="Times"/>
                <w:sz w:val="24"/>
              </w:rPr>
              <w:t>30 479</w:t>
            </w:r>
          </w:p>
        </w:tc>
        <w:tc>
          <w:tcPr>
            <w:tcW w:w="1361" w:type="dxa"/>
          </w:tcPr>
          <w:p w14:paraId="0279DEAF" w14:textId="77777777" w:rsidR="00471170" w:rsidRPr="00F76D8E" w:rsidRDefault="00471170" w:rsidP="00471170">
            <w:pPr>
              <w:ind w:firstLine="0"/>
              <w:rPr>
                <w:rFonts w:eastAsia="Times"/>
              </w:rPr>
            </w:pPr>
            <w:r w:rsidRPr="00F76D8E">
              <w:rPr>
                <w:rFonts w:eastAsia="Times"/>
                <w:sz w:val="24"/>
              </w:rPr>
              <w:t>16 523</w:t>
            </w:r>
          </w:p>
        </w:tc>
        <w:tc>
          <w:tcPr>
            <w:tcW w:w="1364" w:type="dxa"/>
          </w:tcPr>
          <w:p w14:paraId="18609813" w14:textId="77777777" w:rsidR="00471170" w:rsidRPr="00F76D8E" w:rsidRDefault="00471170" w:rsidP="00471170">
            <w:pPr>
              <w:ind w:firstLine="0"/>
              <w:rPr>
                <w:rFonts w:eastAsia="Times"/>
              </w:rPr>
            </w:pPr>
            <w:r w:rsidRPr="00F76D8E">
              <w:rPr>
                <w:rFonts w:eastAsia="Times"/>
                <w:sz w:val="24"/>
              </w:rPr>
              <w:t>13 956</w:t>
            </w:r>
          </w:p>
        </w:tc>
        <w:tc>
          <w:tcPr>
            <w:tcW w:w="1362" w:type="dxa"/>
          </w:tcPr>
          <w:p w14:paraId="4CB6C2BB" w14:textId="77777777" w:rsidR="00471170" w:rsidRPr="00F76D8E" w:rsidRDefault="00471170" w:rsidP="00471170">
            <w:pPr>
              <w:ind w:firstLine="0"/>
              <w:rPr>
                <w:rFonts w:eastAsia="Times"/>
              </w:rPr>
            </w:pPr>
            <w:r w:rsidRPr="00F76D8E">
              <w:rPr>
                <w:rFonts w:eastAsia="Times"/>
                <w:sz w:val="24"/>
              </w:rPr>
              <w:t>16 432</w:t>
            </w:r>
          </w:p>
        </w:tc>
        <w:tc>
          <w:tcPr>
            <w:tcW w:w="1362" w:type="dxa"/>
          </w:tcPr>
          <w:p w14:paraId="1A5968C3" w14:textId="77777777" w:rsidR="00471170" w:rsidRPr="00F76D8E" w:rsidRDefault="00471170" w:rsidP="00471170">
            <w:pPr>
              <w:ind w:firstLine="0"/>
              <w:rPr>
                <w:rFonts w:eastAsia="Times"/>
              </w:rPr>
            </w:pPr>
            <w:r w:rsidRPr="00F76D8E">
              <w:rPr>
                <w:rFonts w:eastAsia="Times"/>
                <w:sz w:val="24"/>
              </w:rPr>
              <w:t>34 429</w:t>
            </w:r>
          </w:p>
        </w:tc>
        <w:tc>
          <w:tcPr>
            <w:tcW w:w="1362" w:type="dxa"/>
          </w:tcPr>
          <w:p w14:paraId="7314B8BC" w14:textId="77777777" w:rsidR="00471170" w:rsidRPr="00F76D8E" w:rsidRDefault="00471170" w:rsidP="00471170">
            <w:pPr>
              <w:ind w:firstLine="0"/>
              <w:rPr>
                <w:rFonts w:eastAsia="Times"/>
              </w:rPr>
            </w:pPr>
            <w:r w:rsidRPr="00F76D8E">
              <w:rPr>
                <w:rFonts w:eastAsia="Times"/>
                <w:sz w:val="24"/>
              </w:rPr>
              <w:t>12 481</w:t>
            </w:r>
          </w:p>
        </w:tc>
      </w:tr>
      <w:tr w:rsidR="00471170" w:rsidRPr="00F76D8E" w14:paraId="35ACB854" w14:textId="77777777">
        <w:tc>
          <w:tcPr>
            <w:tcW w:w="3564" w:type="dxa"/>
          </w:tcPr>
          <w:p w14:paraId="01DF551A" w14:textId="77777777" w:rsidR="00471170" w:rsidRPr="00F76D8E" w:rsidRDefault="00471170" w:rsidP="00471170">
            <w:pPr>
              <w:ind w:firstLine="0"/>
              <w:rPr>
                <w:rFonts w:eastAsia="Times"/>
              </w:rPr>
            </w:pPr>
            <w:r w:rsidRPr="00F76D8E">
              <w:rPr>
                <w:rFonts w:eastAsia="Times"/>
                <w:sz w:val="24"/>
              </w:rPr>
              <w:t>Une personne par pièce ou plus</w:t>
            </w:r>
          </w:p>
        </w:tc>
        <w:tc>
          <w:tcPr>
            <w:tcW w:w="1361" w:type="dxa"/>
          </w:tcPr>
          <w:p w14:paraId="6FD06517" w14:textId="77777777" w:rsidR="00471170" w:rsidRPr="00F76D8E" w:rsidRDefault="00471170" w:rsidP="00471170">
            <w:pPr>
              <w:ind w:firstLine="0"/>
              <w:rPr>
                <w:rFonts w:eastAsia="Times"/>
              </w:rPr>
            </w:pPr>
            <w:r w:rsidRPr="00F76D8E">
              <w:rPr>
                <w:rFonts w:eastAsia="Times"/>
                <w:sz w:val="24"/>
              </w:rPr>
              <w:t>6 113</w:t>
            </w:r>
          </w:p>
        </w:tc>
        <w:tc>
          <w:tcPr>
            <w:tcW w:w="1361" w:type="dxa"/>
          </w:tcPr>
          <w:p w14:paraId="28C3085D" w14:textId="77777777" w:rsidR="00471170" w:rsidRPr="00F76D8E" w:rsidRDefault="00471170" w:rsidP="00471170">
            <w:pPr>
              <w:ind w:firstLine="0"/>
              <w:rPr>
                <w:rFonts w:eastAsia="Times"/>
              </w:rPr>
            </w:pPr>
            <w:r w:rsidRPr="00F76D8E">
              <w:rPr>
                <w:rFonts w:eastAsia="Times"/>
                <w:sz w:val="24"/>
              </w:rPr>
              <w:t>3 521</w:t>
            </w:r>
          </w:p>
        </w:tc>
        <w:tc>
          <w:tcPr>
            <w:tcW w:w="1361" w:type="dxa"/>
          </w:tcPr>
          <w:p w14:paraId="5D249CA5" w14:textId="77777777" w:rsidR="00471170" w:rsidRPr="00F76D8E" w:rsidRDefault="00471170" w:rsidP="00471170">
            <w:pPr>
              <w:ind w:firstLine="0"/>
              <w:rPr>
                <w:rFonts w:eastAsia="Times"/>
              </w:rPr>
            </w:pPr>
            <w:r w:rsidRPr="00F76D8E">
              <w:rPr>
                <w:rFonts w:eastAsia="Times"/>
                <w:sz w:val="24"/>
              </w:rPr>
              <w:t>1 983</w:t>
            </w:r>
          </w:p>
        </w:tc>
        <w:tc>
          <w:tcPr>
            <w:tcW w:w="1364" w:type="dxa"/>
          </w:tcPr>
          <w:p w14:paraId="609A3D02" w14:textId="77777777" w:rsidR="00471170" w:rsidRPr="00F76D8E" w:rsidRDefault="00471170" w:rsidP="00471170">
            <w:pPr>
              <w:ind w:firstLine="0"/>
              <w:rPr>
                <w:rFonts w:eastAsia="Times"/>
              </w:rPr>
            </w:pPr>
            <w:r w:rsidRPr="00F76D8E">
              <w:rPr>
                <w:rFonts w:eastAsia="Times"/>
                <w:sz w:val="24"/>
              </w:rPr>
              <w:t>1 538</w:t>
            </w:r>
          </w:p>
        </w:tc>
        <w:tc>
          <w:tcPr>
            <w:tcW w:w="1362" w:type="dxa"/>
          </w:tcPr>
          <w:p w14:paraId="1823521E" w14:textId="77777777" w:rsidR="00471170" w:rsidRPr="00F76D8E" w:rsidRDefault="00471170" w:rsidP="00471170">
            <w:pPr>
              <w:ind w:firstLine="0"/>
              <w:rPr>
                <w:rFonts w:eastAsia="Times"/>
              </w:rPr>
            </w:pPr>
            <w:r w:rsidRPr="00F76D8E">
              <w:rPr>
                <w:rFonts w:eastAsia="Times"/>
                <w:sz w:val="24"/>
              </w:rPr>
              <w:t>2 592</w:t>
            </w:r>
          </w:p>
        </w:tc>
        <w:tc>
          <w:tcPr>
            <w:tcW w:w="1362" w:type="dxa"/>
          </w:tcPr>
          <w:p w14:paraId="1E11FAF4" w14:textId="77777777" w:rsidR="00471170" w:rsidRPr="00F76D8E" w:rsidRDefault="00471170" w:rsidP="00471170">
            <w:pPr>
              <w:ind w:firstLine="0"/>
              <w:rPr>
                <w:rFonts w:eastAsia="Times"/>
              </w:rPr>
            </w:pPr>
            <w:r w:rsidRPr="00F76D8E">
              <w:rPr>
                <w:rFonts w:eastAsia="Times"/>
                <w:sz w:val="24"/>
              </w:rPr>
              <w:t>3 891</w:t>
            </w:r>
          </w:p>
        </w:tc>
        <w:tc>
          <w:tcPr>
            <w:tcW w:w="1362" w:type="dxa"/>
          </w:tcPr>
          <w:p w14:paraId="32D52301" w14:textId="77777777" w:rsidR="00471170" w:rsidRPr="00F76D8E" w:rsidRDefault="00471170" w:rsidP="00471170">
            <w:pPr>
              <w:ind w:firstLine="0"/>
              <w:rPr>
                <w:rFonts w:eastAsia="Times"/>
              </w:rPr>
            </w:pPr>
            <w:r w:rsidRPr="00F76D8E">
              <w:rPr>
                <w:rFonts w:eastAsia="Times"/>
                <w:sz w:val="24"/>
              </w:rPr>
              <w:t>2 223</w:t>
            </w:r>
          </w:p>
        </w:tc>
      </w:tr>
      <w:tr w:rsidR="00471170" w:rsidRPr="00F76D8E" w14:paraId="719952EF" w14:textId="77777777">
        <w:tc>
          <w:tcPr>
            <w:tcW w:w="3564" w:type="dxa"/>
          </w:tcPr>
          <w:p w14:paraId="3E28359F" w14:textId="77777777" w:rsidR="00471170" w:rsidRPr="00F76D8E" w:rsidRDefault="00471170" w:rsidP="00471170">
            <w:pPr>
              <w:ind w:firstLine="0"/>
              <w:rPr>
                <w:rFonts w:eastAsia="Times"/>
              </w:rPr>
            </w:pPr>
            <w:r w:rsidRPr="00F76D8E">
              <w:rPr>
                <w:rFonts w:eastAsia="Times"/>
                <w:sz w:val="24"/>
              </w:rPr>
              <w:t>Pourcentage sur l’ensemble</w:t>
            </w:r>
          </w:p>
        </w:tc>
        <w:tc>
          <w:tcPr>
            <w:tcW w:w="1361" w:type="dxa"/>
          </w:tcPr>
          <w:p w14:paraId="279DFD10" w14:textId="77777777" w:rsidR="00471170" w:rsidRPr="00F76D8E" w:rsidRDefault="00471170" w:rsidP="00471170">
            <w:pPr>
              <w:ind w:firstLine="0"/>
              <w:rPr>
                <w:rFonts w:eastAsia="Times"/>
              </w:rPr>
            </w:pPr>
            <w:r w:rsidRPr="00F76D8E">
              <w:rPr>
                <w:rFonts w:eastAsia="Times"/>
                <w:sz w:val="24"/>
              </w:rPr>
              <w:t>100%</w:t>
            </w:r>
          </w:p>
        </w:tc>
        <w:tc>
          <w:tcPr>
            <w:tcW w:w="1361" w:type="dxa"/>
          </w:tcPr>
          <w:p w14:paraId="730222A8" w14:textId="77777777" w:rsidR="00471170" w:rsidRPr="00F76D8E" w:rsidRDefault="00471170" w:rsidP="00471170">
            <w:pPr>
              <w:ind w:firstLine="0"/>
              <w:rPr>
                <w:rFonts w:eastAsia="Times"/>
              </w:rPr>
            </w:pPr>
            <w:r w:rsidRPr="00F76D8E">
              <w:rPr>
                <w:rFonts w:eastAsia="Times"/>
                <w:sz w:val="24"/>
              </w:rPr>
              <w:t>64%</w:t>
            </w:r>
          </w:p>
        </w:tc>
        <w:tc>
          <w:tcPr>
            <w:tcW w:w="1361" w:type="dxa"/>
          </w:tcPr>
          <w:p w14:paraId="33F86AB0" w14:textId="77777777" w:rsidR="00471170" w:rsidRPr="00F76D8E" w:rsidRDefault="00471170" w:rsidP="00471170">
            <w:pPr>
              <w:ind w:firstLine="0"/>
              <w:rPr>
                <w:rFonts w:eastAsia="Times"/>
              </w:rPr>
            </w:pPr>
            <w:r w:rsidRPr="00F76D8E">
              <w:rPr>
                <w:rFonts w:eastAsia="Times"/>
                <w:sz w:val="24"/>
              </w:rPr>
              <w:t>35%</w:t>
            </w:r>
          </w:p>
        </w:tc>
        <w:tc>
          <w:tcPr>
            <w:tcW w:w="1364" w:type="dxa"/>
          </w:tcPr>
          <w:p w14:paraId="5C21ABE4" w14:textId="77777777" w:rsidR="00471170" w:rsidRPr="00F76D8E" w:rsidRDefault="00471170" w:rsidP="00471170">
            <w:pPr>
              <w:ind w:firstLine="0"/>
              <w:rPr>
                <w:rFonts w:eastAsia="Times"/>
              </w:rPr>
            </w:pPr>
            <w:r w:rsidRPr="00F76D8E">
              <w:rPr>
                <w:rFonts w:eastAsia="Times"/>
                <w:sz w:val="24"/>
              </w:rPr>
              <w:t>29%</w:t>
            </w:r>
          </w:p>
        </w:tc>
        <w:tc>
          <w:tcPr>
            <w:tcW w:w="1362" w:type="dxa"/>
          </w:tcPr>
          <w:p w14:paraId="12CC2E63" w14:textId="77777777" w:rsidR="00471170" w:rsidRPr="00F76D8E" w:rsidRDefault="00471170" w:rsidP="00471170">
            <w:pPr>
              <w:ind w:firstLine="0"/>
              <w:rPr>
                <w:rFonts w:eastAsia="Times"/>
              </w:rPr>
            </w:pPr>
            <w:r w:rsidRPr="00F76D8E">
              <w:rPr>
                <w:rFonts w:eastAsia="Times"/>
                <w:sz w:val="24"/>
              </w:rPr>
              <w:t>36%</w:t>
            </w:r>
          </w:p>
        </w:tc>
        <w:tc>
          <w:tcPr>
            <w:tcW w:w="1362" w:type="dxa"/>
          </w:tcPr>
          <w:p w14:paraId="3E1C364D" w14:textId="77777777" w:rsidR="00471170" w:rsidRPr="00F76D8E" w:rsidRDefault="00471170" w:rsidP="00471170">
            <w:pPr>
              <w:ind w:firstLine="0"/>
              <w:rPr>
                <w:rFonts w:eastAsia="Times"/>
              </w:rPr>
            </w:pPr>
            <w:r w:rsidRPr="00F76D8E">
              <w:rPr>
                <w:rFonts w:eastAsia="Times"/>
                <w:sz w:val="24"/>
              </w:rPr>
              <w:t>72%</w:t>
            </w:r>
          </w:p>
        </w:tc>
        <w:tc>
          <w:tcPr>
            <w:tcW w:w="1362" w:type="dxa"/>
          </w:tcPr>
          <w:p w14:paraId="5B5BF380" w14:textId="77777777" w:rsidR="00471170" w:rsidRPr="00F76D8E" w:rsidRDefault="00471170" w:rsidP="00471170">
            <w:pPr>
              <w:ind w:firstLine="0"/>
              <w:rPr>
                <w:rFonts w:eastAsia="Times"/>
              </w:rPr>
            </w:pPr>
            <w:r w:rsidRPr="00F76D8E">
              <w:rPr>
                <w:rFonts w:eastAsia="Times"/>
                <w:sz w:val="24"/>
              </w:rPr>
              <w:t>28%</w:t>
            </w:r>
          </w:p>
        </w:tc>
      </w:tr>
      <w:tr w:rsidR="00471170" w:rsidRPr="00F76D8E" w14:paraId="4C094DB1" w14:textId="77777777">
        <w:tc>
          <w:tcPr>
            <w:tcW w:w="3564" w:type="dxa"/>
            <w:tcBorders>
              <w:bottom w:val="single" w:sz="4" w:space="0" w:color="auto"/>
            </w:tcBorders>
          </w:tcPr>
          <w:p w14:paraId="220F8812" w14:textId="77777777" w:rsidR="00471170" w:rsidRPr="00F76D8E" w:rsidRDefault="00471170" w:rsidP="00471170">
            <w:pPr>
              <w:spacing w:after="120"/>
              <w:ind w:firstLine="0"/>
              <w:rPr>
                <w:rFonts w:eastAsia="Times"/>
              </w:rPr>
            </w:pPr>
            <w:r w:rsidRPr="00F76D8E">
              <w:rPr>
                <w:rFonts w:eastAsia="Times"/>
                <w:sz w:val="24"/>
              </w:rPr>
              <w:t>Pourcentage sur le total de log</w:t>
            </w:r>
            <w:r w:rsidRPr="00F76D8E">
              <w:rPr>
                <w:rFonts w:eastAsia="Times"/>
                <w:sz w:val="24"/>
              </w:rPr>
              <w:t>e</w:t>
            </w:r>
            <w:r w:rsidRPr="00F76D8E">
              <w:rPr>
                <w:rFonts w:eastAsia="Times"/>
                <w:sz w:val="24"/>
              </w:rPr>
              <w:t>ments surpeuplés</w:t>
            </w:r>
          </w:p>
        </w:tc>
        <w:tc>
          <w:tcPr>
            <w:tcW w:w="1361" w:type="dxa"/>
            <w:tcBorders>
              <w:bottom w:val="single" w:sz="4" w:space="0" w:color="auto"/>
            </w:tcBorders>
          </w:tcPr>
          <w:p w14:paraId="48E3EE15" w14:textId="77777777" w:rsidR="00471170" w:rsidRPr="00F76D8E" w:rsidRDefault="00471170" w:rsidP="00471170">
            <w:pPr>
              <w:spacing w:after="120"/>
              <w:ind w:firstLine="0"/>
              <w:rPr>
                <w:rFonts w:eastAsia="Times"/>
              </w:rPr>
            </w:pPr>
            <w:r w:rsidRPr="00F76D8E">
              <w:rPr>
                <w:rFonts w:eastAsia="Times"/>
                <w:sz w:val="24"/>
              </w:rPr>
              <w:t xml:space="preserve"> 100%</w:t>
            </w:r>
          </w:p>
        </w:tc>
        <w:tc>
          <w:tcPr>
            <w:tcW w:w="1361" w:type="dxa"/>
            <w:tcBorders>
              <w:bottom w:val="single" w:sz="4" w:space="0" w:color="auto"/>
            </w:tcBorders>
          </w:tcPr>
          <w:p w14:paraId="6B3189C5" w14:textId="77777777" w:rsidR="00471170" w:rsidRPr="00F76D8E" w:rsidRDefault="00471170" w:rsidP="00471170">
            <w:pPr>
              <w:spacing w:after="120"/>
              <w:ind w:firstLine="0"/>
              <w:rPr>
                <w:rFonts w:eastAsia="Times"/>
              </w:rPr>
            </w:pPr>
            <w:r w:rsidRPr="00F76D8E">
              <w:rPr>
                <w:rFonts w:eastAsia="Times"/>
                <w:sz w:val="24"/>
              </w:rPr>
              <w:t>58%</w:t>
            </w:r>
          </w:p>
        </w:tc>
        <w:tc>
          <w:tcPr>
            <w:tcW w:w="1361" w:type="dxa"/>
            <w:tcBorders>
              <w:bottom w:val="single" w:sz="4" w:space="0" w:color="auto"/>
            </w:tcBorders>
          </w:tcPr>
          <w:p w14:paraId="667F4B37" w14:textId="77777777" w:rsidR="00471170" w:rsidRPr="00F76D8E" w:rsidRDefault="00471170" w:rsidP="00471170">
            <w:pPr>
              <w:spacing w:after="120"/>
              <w:ind w:firstLine="0"/>
              <w:rPr>
                <w:rFonts w:eastAsia="Times"/>
              </w:rPr>
            </w:pPr>
            <w:r w:rsidRPr="00F76D8E">
              <w:rPr>
                <w:rFonts w:eastAsia="Times"/>
                <w:sz w:val="24"/>
              </w:rPr>
              <w:t>32%</w:t>
            </w:r>
          </w:p>
        </w:tc>
        <w:tc>
          <w:tcPr>
            <w:tcW w:w="1364" w:type="dxa"/>
            <w:tcBorders>
              <w:bottom w:val="single" w:sz="4" w:space="0" w:color="auto"/>
            </w:tcBorders>
          </w:tcPr>
          <w:p w14:paraId="3C75788A" w14:textId="77777777" w:rsidR="00471170" w:rsidRPr="00F76D8E" w:rsidRDefault="00471170" w:rsidP="00471170">
            <w:pPr>
              <w:spacing w:after="120"/>
              <w:ind w:firstLine="0"/>
              <w:rPr>
                <w:rFonts w:eastAsia="Times"/>
              </w:rPr>
            </w:pPr>
            <w:r w:rsidRPr="00F76D8E">
              <w:rPr>
                <w:rFonts w:eastAsia="Times"/>
                <w:sz w:val="24"/>
              </w:rPr>
              <w:t>25%</w:t>
            </w:r>
          </w:p>
        </w:tc>
        <w:tc>
          <w:tcPr>
            <w:tcW w:w="1362" w:type="dxa"/>
            <w:tcBorders>
              <w:bottom w:val="single" w:sz="4" w:space="0" w:color="auto"/>
            </w:tcBorders>
          </w:tcPr>
          <w:p w14:paraId="019E0DC5" w14:textId="77777777" w:rsidR="00471170" w:rsidRPr="00F76D8E" w:rsidRDefault="00471170" w:rsidP="00471170">
            <w:pPr>
              <w:spacing w:after="120"/>
              <w:ind w:firstLine="0"/>
              <w:rPr>
                <w:rFonts w:eastAsia="Times"/>
              </w:rPr>
            </w:pPr>
            <w:r w:rsidRPr="00F76D8E">
              <w:rPr>
                <w:rFonts w:eastAsia="Times"/>
                <w:sz w:val="24"/>
              </w:rPr>
              <w:t>42%</w:t>
            </w:r>
          </w:p>
        </w:tc>
        <w:tc>
          <w:tcPr>
            <w:tcW w:w="1362" w:type="dxa"/>
            <w:tcBorders>
              <w:bottom w:val="single" w:sz="4" w:space="0" w:color="auto"/>
            </w:tcBorders>
          </w:tcPr>
          <w:p w14:paraId="2782E48F" w14:textId="77777777" w:rsidR="00471170" w:rsidRPr="00F76D8E" w:rsidRDefault="00471170" w:rsidP="00471170">
            <w:pPr>
              <w:spacing w:after="120"/>
              <w:ind w:firstLine="0"/>
              <w:rPr>
                <w:rFonts w:eastAsia="Times"/>
              </w:rPr>
            </w:pPr>
            <w:r w:rsidRPr="00F76D8E">
              <w:rPr>
                <w:rFonts w:eastAsia="Times"/>
                <w:sz w:val="24"/>
              </w:rPr>
              <w:t>64%</w:t>
            </w:r>
          </w:p>
        </w:tc>
        <w:tc>
          <w:tcPr>
            <w:tcW w:w="1362" w:type="dxa"/>
            <w:tcBorders>
              <w:bottom w:val="single" w:sz="4" w:space="0" w:color="auto"/>
            </w:tcBorders>
          </w:tcPr>
          <w:p w14:paraId="6386F8F2" w14:textId="77777777" w:rsidR="00471170" w:rsidRPr="00F76D8E" w:rsidRDefault="00471170" w:rsidP="00471170">
            <w:pPr>
              <w:spacing w:after="120"/>
              <w:ind w:firstLine="0"/>
              <w:rPr>
                <w:rFonts w:eastAsia="Times"/>
              </w:rPr>
            </w:pPr>
            <w:r w:rsidRPr="00F76D8E">
              <w:rPr>
                <w:rFonts w:eastAsia="Times"/>
                <w:sz w:val="24"/>
              </w:rPr>
              <w:t>36%</w:t>
            </w:r>
          </w:p>
        </w:tc>
      </w:tr>
    </w:tbl>
    <w:p w14:paraId="1BF66581" w14:textId="77777777" w:rsidR="00471170" w:rsidRPr="00F76D8E" w:rsidRDefault="00471170" w:rsidP="00471170">
      <w:pPr>
        <w:spacing w:before="120" w:after="120"/>
        <w:jc w:val="both"/>
        <w:rPr>
          <w:sz w:val="24"/>
        </w:rPr>
      </w:pPr>
      <w:r w:rsidRPr="00F76D8E">
        <w:rPr>
          <w:sz w:val="24"/>
        </w:rPr>
        <w:t xml:space="preserve">Sources : Frank S. Kristof, « Urban Housing Needs through the 1980’s. », </w:t>
      </w:r>
      <w:r w:rsidRPr="00F76D8E">
        <w:rPr>
          <w:i/>
          <w:sz w:val="24"/>
        </w:rPr>
        <w:t>Research Report</w:t>
      </w:r>
      <w:r w:rsidRPr="00F76D8E">
        <w:rPr>
          <w:sz w:val="24"/>
        </w:rPr>
        <w:t>, n° 10, National Commission on Urban Problems, Washington D. C., 1968, p. 28.</w:t>
      </w:r>
    </w:p>
    <w:p w14:paraId="56A0D669" w14:textId="77777777" w:rsidR="00471170" w:rsidRDefault="00471170" w:rsidP="00471170">
      <w:pPr>
        <w:spacing w:before="120" w:after="120"/>
        <w:jc w:val="both"/>
        <w:rPr>
          <w:lang w:eastAsia="fr-FR" w:bidi="fr-FR"/>
        </w:rPr>
      </w:pPr>
    </w:p>
    <w:p w14:paraId="734E5E19" w14:textId="77777777" w:rsidR="00471170" w:rsidRDefault="00471170" w:rsidP="00471170">
      <w:pPr>
        <w:spacing w:before="120" w:after="120"/>
        <w:jc w:val="both"/>
        <w:sectPr w:rsidR="00471170" w:rsidSect="00471170">
          <w:pgSz w:w="15840" w:h="12240" w:orient="landscape"/>
          <w:pgMar w:top="1440" w:right="1440" w:bottom="720" w:left="1800" w:header="720" w:footer="720" w:gutter="0"/>
          <w:cols w:space="720"/>
        </w:sectPr>
      </w:pPr>
    </w:p>
    <w:p w14:paraId="207CCAC3" w14:textId="77777777" w:rsidR="00471170" w:rsidRDefault="00471170" w:rsidP="00471170">
      <w:pPr>
        <w:spacing w:before="120" w:after="120"/>
        <w:jc w:val="both"/>
      </w:pPr>
      <w:r>
        <w:t>[224]</w:t>
      </w:r>
    </w:p>
    <w:p w14:paraId="6E7B610C" w14:textId="77777777" w:rsidR="00471170" w:rsidRPr="00931B41" w:rsidRDefault="00471170" w:rsidP="00471170">
      <w:pPr>
        <w:spacing w:before="120" w:after="120"/>
        <w:jc w:val="both"/>
      </w:pPr>
      <w:r w:rsidRPr="00931B41">
        <w:rPr>
          <w:lang w:eastAsia="fr-FR" w:bidi="fr-FR"/>
        </w:rPr>
        <w:t>Au fur et à mesure que des habitations du vieux noyau urbain sont abandonnées par leurs occupants, elles sont réaménagées par les pr</w:t>
      </w:r>
      <w:r w:rsidRPr="00931B41">
        <w:rPr>
          <w:lang w:eastAsia="fr-FR" w:bidi="fr-FR"/>
        </w:rPr>
        <w:t>o</w:t>
      </w:r>
      <w:r w:rsidRPr="00931B41">
        <w:rPr>
          <w:lang w:eastAsia="fr-FR" w:bidi="fr-FR"/>
        </w:rPr>
        <w:t>priétaires et divisées en appartements plus petits, afin d’obtenir des rentes supérieures en multipliant le nombre d’occupants. D’autre part, le propriétaire cesse d’effectuer des réparations, car il a plutôt avant</w:t>
      </w:r>
      <w:r w:rsidRPr="00931B41">
        <w:rPr>
          <w:lang w:eastAsia="fr-FR" w:bidi="fr-FR"/>
        </w:rPr>
        <w:t>a</w:t>
      </w:r>
      <w:r w:rsidRPr="00931B41">
        <w:rPr>
          <w:lang w:eastAsia="fr-FR" w:bidi="fr-FR"/>
        </w:rPr>
        <w:t>ge à accélérer le processus de détérioration. La raison en est double : d’une part, le prix de l’immeuble est en relation de plus en plus déf</w:t>
      </w:r>
      <w:r w:rsidRPr="00931B41">
        <w:rPr>
          <w:lang w:eastAsia="fr-FR" w:bidi="fr-FR"/>
        </w:rPr>
        <w:t>a</w:t>
      </w:r>
      <w:r w:rsidRPr="00931B41">
        <w:rPr>
          <w:lang w:eastAsia="fr-FR" w:bidi="fr-FR"/>
        </w:rPr>
        <w:t>vorable avec le prix du terrain, dont la valeur augmente à cause de la rareté croissante de la localisation centrale (en banlieue, c’est l’inverse qui se produit) ; d’autre part, étant donné que les nouveaux occupants ont un choix limité, le propriétaire est sûr de trouver toujours suff</w:t>
      </w:r>
      <w:r w:rsidRPr="00931B41">
        <w:rPr>
          <w:lang w:eastAsia="fr-FR" w:bidi="fr-FR"/>
        </w:rPr>
        <w:t>i</w:t>
      </w:r>
      <w:r w:rsidRPr="00931B41">
        <w:rPr>
          <w:lang w:eastAsia="fr-FR" w:bidi="fr-FR"/>
        </w:rPr>
        <w:t>samment de locataires parmi les arrivants en quête d’emplois urbains (armée de réserve au niveau du logement)</w:t>
      </w:r>
      <w:r>
        <w:rPr>
          <w:lang w:eastAsia="fr-FR" w:bidi="fr-FR"/>
        </w:rPr>
        <w:t> </w:t>
      </w:r>
      <w:r>
        <w:rPr>
          <w:rStyle w:val="Appelnotedebasdep"/>
          <w:lang w:eastAsia="fr-FR" w:bidi="fr-FR"/>
        </w:rPr>
        <w:footnoteReference w:id="323"/>
      </w:r>
      <w:r w:rsidRPr="00931B41">
        <w:rPr>
          <w:lang w:eastAsia="fr-FR" w:bidi="fr-FR"/>
        </w:rPr>
        <w:t>.</w:t>
      </w:r>
    </w:p>
    <w:p w14:paraId="0E46EAC5" w14:textId="77777777" w:rsidR="00471170" w:rsidRPr="00931B41" w:rsidRDefault="00471170" w:rsidP="00471170">
      <w:pPr>
        <w:spacing w:before="120" w:after="120"/>
        <w:jc w:val="both"/>
      </w:pPr>
      <w:r w:rsidRPr="00931B41">
        <w:rPr>
          <w:lang w:eastAsia="fr-FR" w:bidi="fr-FR"/>
        </w:rPr>
        <w:t>La stratégie du propriétaire est donc simple : attendre que la con</w:t>
      </w:r>
      <w:r w:rsidRPr="00931B41">
        <w:rPr>
          <w:lang w:eastAsia="fr-FR" w:bidi="fr-FR"/>
        </w:rPr>
        <w:t>s</w:t>
      </w:r>
      <w:r w:rsidRPr="00931B41">
        <w:rPr>
          <w:lang w:eastAsia="fr-FR" w:bidi="fr-FR"/>
        </w:rPr>
        <w:t>truction de nouveaux immeubles ou une opération de rénovation u</w:t>
      </w:r>
      <w:r w:rsidRPr="00931B41">
        <w:rPr>
          <w:lang w:eastAsia="fr-FR" w:bidi="fr-FR"/>
        </w:rPr>
        <w:t>r</w:t>
      </w:r>
      <w:r w:rsidRPr="00931B41">
        <w:rPr>
          <w:lang w:eastAsia="fr-FR" w:bidi="fr-FR"/>
        </w:rPr>
        <w:t>baine lui rapporte une vente intéressante du terrain et, pendant ce temps, obtenir une rente suffisante grâce aux conditions particulières, socialement définies, du marché immobilier dans lequel il opère.</w:t>
      </w:r>
    </w:p>
    <w:p w14:paraId="51A94023" w14:textId="77777777" w:rsidR="00471170" w:rsidRPr="00931B41" w:rsidRDefault="00471170" w:rsidP="00471170">
      <w:pPr>
        <w:spacing w:before="120" w:after="120"/>
        <w:jc w:val="both"/>
      </w:pPr>
      <w:r w:rsidRPr="00931B41">
        <w:rPr>
          <w:lang w:eastAsia="fr-FR" w:bidi="fr-FR"/>
        </w:rPr>
        <w:t>Ce mode d’occupation et de gestion du logement accélère le pr</w:t>
      </w:r>
      <w:r w:rsidRPr="00931B41">
        <w:rPr>
          <w:lang w:eastAsia="fr-FR" w:bidi="fr-FR"/>
        </w:rPr>
        <w:t>o</w:t>
      </w:r>
      <w:r w:rsidRPr="00931B41">
        <w:rPr>
          <w:lang w:eastAsia="fr-FR" w:bidi="fr-FR"/>
        </w:rPr>
        <w:t>cessus de détérioration physique des immeubles. Plus encore, le ph</w:t>
      </w:r>
      <w:r w:rsidRPr="00931B41">
        <w:rPr>
          <w:lang w:eastAsia="fr-FR" w:bidi="fr-FR"/>
        </w:rPr>
        <w:t>é</w:t>
      </w:r>
      <w:r w:rsidRPr="00931B41">
        <w:rPr>
          <w:lang w:eastAsia="fr-FR" w:bidi="fr-FR"/>
        </w:rPr>
        <w:t>nomène ne se produit pas isolément, mais comprend de vastes unités écologiques, car lorsque des strates inférieures et des groupes ethn</w:t>
      </w:r>
      <w:r w:rsidRPr="00931B41">
        <w:rPr>
          <w:lang w:eastAsia="fr-FR" w:bidi="fr-FR"/>
        </w:rPr>
        <w:t>i</w:t>
      </w:r>
      <w:r w:rsidRPr="00931B41">
        <w:rPr>
          <w:lang w:eastAsia="fr-FR" w:bidi="fr-FR"/>
        </w:rPr>
        <w:t xml:space="preserve">ques dominés commencent à occuper un quartier, les familles qui, ayant les moyens de s’installer en banlieue, restaient là, entreprennent, à leur tour, de déménager. Particulièrement significatif à cet égard est le rôle des écoles. </w:t>
      </w:r>
      <w:r>
        <w:rPr>
          <w:lang w:eastAsia="fr-FR" w:bidi="fr-FR"/>
        </w:rPr>
        <w:t>É</w:t>
      </w:r>
      <w:r w:rsidRPr="00931B41">
        <w:rPr>
          <w:lang w:eastAsia="fr-FR" w:bidi="fr-FR"/>
        </w:rPr>
        <w:t>tant donné qu’elles sont organisées et financées sur une base locale, rester dans une communauté avec une certaine proportion de noirs, par exemple, équivaut à l’acceptation de l’intégration raciale scolaire, ce que beaucoup de blancs refusent. Il ne s’agit pas seulement, toutefois, d’une question de préjugés : toute d</w:t>
      </w:r>
      <w:r w:rsidRPr="00931B41">
        <w:rPr>
          <w:lang w:eastAsia="fr-FR" w:bidi="fr-FR"/>
        </w:rPr>
        <w:t>é</w:t>
      </w:r>
      <w:r w:rsidRPr="00931B41">
        <w:rPr>
          <w:lang w:eastAsia="fr-FR" w:bidi="fr-FR"/>
        </w:rPr>
        <w:t>térioration du niveau socio-économique d’une collectivité s’accompagne d’une diminution des moyens matériels de l’école, que renforce</w:t>
      </w:r>
      <w:r>
        <w:rPr>
          <w:lang w:eastAsia="fr-FR" w:bidi="fr-FR"/>
        </w:rPr>
        <w:t xml:space="preserve">nt </w:t>
      </w:r>
      <w:r w:rsidRPr="00931B41">
        <w:rPr>
          <w:lang w:eastAsia="fr-FR" w:bidi="fr-FR"/>
        </w:rPr>
        <w:t>généralement les pratiques discriminatoires des administr</w:t>
      </w:r>
      <w:r w:rsidRPr="00931B41">
        <w:rPr>
          <w:lang w:eastAsia="fr-FR" w:bidi="fr-FR"/>
        </w:rPr>
        <w:t>a</w:t>
      </w:r>
      <w:r w:rsidRPr="00931B41">
        <w:rPr>
          <w:lang w:eastAsia="fr-FR" w:bidi="fr-FR"/>
        </w:rPr>
        <w:t>tions de niveau supérieur</w:t>
      </w:r>
      <w:r>
        <w:rPr>
          <w:lang w:eastAsia="fr-FR" w:bidi="fr-FR"/>
        </w:rPr>
        <w:t> — </w:t>
      </w:r>
      <w:r w:rsidRPr="00931B41">
        <w:rPr>
          <w:lang w:eastAsia="fr-FR" w:bidi="fr-FR"/>
        </w:rPr>
        <w:t>ce qui se répercute sur la qualité de l’éducation. Des processus analogues se produisent en ce qui concerne les autres services collectifs, et des heurts plus graves ont lieu au n</w:t>
      </w:r>
      <w:r w:rsidRPr="00931B41">
        <w:rPr>
          <w:lang w:eastAsia="fr-FR" w:bidi="fr-FR"/>
        </w:rPr>
        <w:t>i</w:t>
      </w:r>
      <w:r w:rsidRPr="00931B41">
        <w:rPr>
          <w:lang w:eastAsia="fr-FR" w:bidi="fr-FR"/>
        </w:rPr>
        <w:t>veau des relations interpersonnelles.</w:t>
      </w:r>
    </w:p>
    <w:p w14:paraId="650E5DDF" w14:textId="77777777" w:rsidR="00471170" w:rsidRDefault="00471170" w:rsidP="00471170">
      <w:pPr>
        <w:spacing w:before="120" w:after="120"/>
        <w:jc w:val="both"/>
      </w:pPr>
      <w:r>
        <w:t>[225]</w:t>
      </w:r>
    </w:p>
    <w:p w14:paraId="73342813" w14:textId="77777777" w:rsidR="00471170" w:rsidRPr="00931B41" w:rsidRDefault="00471170" w:rsidP="00471170">
      <w:pPr>
        <w:spacing w:before="120" w:after="120"/>
        <w:jc w:val="both"/>
      </w:pPr>
      <w:r w:rsidRPr="00931B41">
        <w:rPr>
          <w:lang w:eastAsia="fr-FR" w:bidi="fr-FR"/>
        </w:rPr>
        <w:t>L’abandon d’un quartier par « la classe moyenne » et son rempl</w:t>
      </w:r>
      <w:r w:rsidRPr="00931B41">
        <w:rPr>
          <w:lang w:eastAsia="fr-FR" w:bidi="fr-FR"/>
        </w:rPr>
        <w:t>a</w:t>
      </w:r>
      <w:r w:rsidRPr="00931B41">
        <w:rPr>
          <w:lang w:eastAsia="fr-FR" w:bidi="fr-FR"/>
        </w:rPr>
        <w:t>cement par les strates sociales et ethniques inférieures amène aussi la disparition du tertiaire pr</w:t>
      </w:r>
      <w:r>
        <w:rPr>
          <w:lang w:eastAsia="fr-FR" w:bidi="fr-FR"/>
        </w:rPr>
        <w:t>é</w:t>
      </w:r>
      <w:r w:rsidRPr="00931B41">
        <w:rPr>
          <w:lang w:eastAsia="fr-FR" w:bidi="fr-FR"/>
        </w:rPr>
        <w:t>existant et son remplacement par des co</w:t>
      </w:r>
      <w:r w:rsidRPr="00931B41">
        <w:rPr>
          <w:lang w:eastAsia="fr-FR" w:bidi="fr-FR"/>
        </w:rPr>
        <w:t>m</w:t>
      </w:r>
      <w:r w:rsidRPr="00931B41">
        <w:rPr>
          <w:lang w:eastAsia="fr-FR" w:bidi="fr-FR"/>
        </w:rPr>
        <w:t>merces et des « loisirs » correspondant à la nouvelle population. Les prix montent également : ils incluent désormais « les risques de local</w:t>
      </w:r>
      <w:r w:rsidRPr="00931B41">
        <w:rPr>
          <w:lang w:eastAsia="fr-FR" w:bidi="fr-FR"/>
        </w:rPr>
        <w:t>i</w:t>
      </w:r>
      <w:r w:rsidRPr="00931B41">
        <w:rPr>
          <w:lang w:eastAsia="fr-FR" w:bidi="fr-FR"/>
        </w:rPr>
        <w:t>sation du commerce</w:t>
      </w:r>
      <w:r>
        <w:rPr>
          <w:lang w:eastAsia="fr-FR" w:bidi="fr-FR"/>
        </w:rPr>
        <w:t> </w:t>
      </w:r>
      <w:r>
        <w:rPr>
          <w:rStyle w:val="Appelnotedebasdep"/>
          <w:lang w:eastAsia="fr-FR" w:bidi="fr-FR"/>
        </w:rPr>
        <w:footnoteReference w:id="324"/>
      </w:r>
      <w:r w:rsidRPr="00931B41">
        <w:rPr>
          <w:lang w:eastAsia="fr-FR" w:bidi="fr-FR"/>
        </w:rPr>
        <w:t> ».</w:t>
      </w:r>
    </w:p>
    <w:p w14:paraId="32F2489B" w14:textId="77777777" w:rsidR="00471170" w:rsidRDefault="00471170" w:rsidP="00471170">
      <w:pPr>
        <w:spacing w:before="120" w:after="120"/>
        <w:jc w:val="both"/>
      </w:pPr>
      <w:r w:rsidRPr="00931B41">
        <w:rPr>
          <w:lang w:eastAsia="fr-FR" w:bidi="fr-FR"/>
        </w:rPr>
        <w:t>Le résultat de ce processus est l’occupation de la ville centrale des grandes métropoles par une proportion importante de citoyens « pauvres » et/ou appartenant à des minorités ethniques, défavorisé</w:t>
      </w:r>
      <w:r>
        <w:rPr>
          <w:lang w:eastAsia="fr-FR" w:bidi="fr-FR"/>
        </w:rPr>
        <w:t>es</w:t>
      </w:r>
      <w:r w:rsidRPr="00931B41">
        <w:rPr>
          <w:lang w:eastAsia="fr-FR" w:bidi="fr-FR"/>
        </w:rPr>
        <w:t xml:space="preserve">, sur le marché, du point de vue économique, politique et idéologique. (Cf. tableaux </w:t>
      </w:r>
      <w:r w:rsidRPr="00931B41">
        <w:t>39, 40 41.)</w:t>
      </w:r>
    </w:p>
    <w:p w14:paraId="13D824C6" w14:textId="77777777" w:rsidR="00471170" w:rsidRPr="00931B41" w:rsidRDefault="00471170" w:rsidP="00471170">
      <w:pPr>
        <w:spacing w:before="120" w:after="120"/>
        <w:jc w:val="both"/>
      </w:pPr>
    </w:p>
    <w:p w14:paraId="660777D3" w14:textId="77777777" w:rsidR="00471170" w:rsidRPr="00931B41" w:rsidRDefault="00471170" w:rsidP="00471170">
      <w:pPr>
        <w:pStyle w:val="figtitre"/>
      </w:pPr>
      <w:r w:rsidRPr="00931B41">
        <w:t>Tableau n° 39</w:t>
      </w:r>
    </w:p>
    <w:p w14:paraId="478CC6D3" w14:textId="77777777" w:rsidR="00471170" w:rsidRPr="00931B41" w:rsidRDefault="00471170" w:rsidP="00471170">
      <w:pPr>
        <w:pStyle w:val="figtitrest1"/>
      </w:pPr>
      <w:r w:rsidRPr="00931B41">
        <w:t>Nive</w:t>
      </w:r>
      <w:r>
        <w:t>au de revenu et localisation à l’</w:t>
      </w:r>
      <w:r w:rsidRPr="00931B41">
        <w:t>intérieur des régions métropolitaines, États-Unis, 1959 (en pourcentage calculé sur l’ensemble de la population vivant dans les mêmes conditions géographiques).</w:t>
      </w:r>
    </w:p>
    <w:tbl>
      <w:tblPr>
        <w:tblOverlap w:val="never"/>
        <w:tblW w:w="0" w:type="auto"/>
        <w:tblLayout w:type="fixed"/>
        <w:tblCellMar>
          <w:left w:w="10" w:type="dxa"/>
          <w:right w:w="10" w:type="dxa"/>
        </w:tblCellMar>
        <w:tblLook w:val="04A0" w:firstRow="1" w:lastRow="0" w:firstColumn="1" w:lastColumn="0" w:noHBand="0" w:noVBand="1"/>
      </w:tblPr>
      <w:tblGrid>
        <w:gridCol w:w="2989"/>
        <w:gridCol w:w="2470"/>
        <w:gridCol w:w="2471"/>
      </w:tblGrid>
      <w:tr w:rsidR="00471170" w:rsidRPr="000272E4" w14:paraId="534677A3" w14:textId="77777777">
        <w:tc>
          <w:tcPr>
            <w:tcW w:w="2989" w:type="dxa"/>
            <w:tcBorders>
              <w:top w:val="single" w:sz="4" w:space="0" w:color="auto"/>
              <w:bottom w:val="single" w:sz="4" w:space="0" w:color="auto"/>
            </w:tcBorders>
            <w:shd w:val="clear" w:color="auto" w:fill="EEECE1"/>
          </w:tcPr>
          <w:p w14:paraId="7EB45913" w14:textId="77777777" w:rsidR="00471170" w:rsidRPr="000272E4" w:rsidRDefault="00471170" w:rsidP="00471170">
            <w:pPr>
              <w:spacing w:before="60" w:after="60"/>
              <w:ind w:firstLine="0"/>
              <w:jc w:val="both"/>
              <w:rPr>
                <w:sz w:val="24"/>
                <w:szCs w:val="10"/>
              </w:rPr>
            </w:pPr>
            <w:r>
              <w:rPr>
                <w:sz w:val="24"/>
                <w:szCs w:val="10"/>
              </w:rPr>
              <w:t>Famille avec un revenu de</w:t>
            </w:r>
          </w:p>
        </w:tc>
        <w:tc>
          <w:tcPr>
            <w:tcW w:w="2470" w:type="dxa"/>
            <w:tcBorders>
              <w:top w:val="single" w:sz="4" w:space="0" w:color="auto"/>
              <w:bottom w:val="single" w:sz="4" w:space="0" w:color="auto"/>
            </w:tcBorders>
            <w:shd w:val="clear" w:color="auto" w:fill="EEECE1"/>
          </w:tcPr>
          <w:p w14:paraId="67CA3898" w14:textId="77777777" w:rsidR="00471170" w:rsidRPr="000272E4" w:rsidRDefault="00471170" w:rsidP="00471170">
            <w:pPr>
              <w:spacing w:before="60" w:after="60"/>
              <w:ind w:firstLine="0"/>
              <w:jc w:val="center"/>
              <w:rPr>
                <w:sz w:val="24"/>
                <w:szCs w:val="10"/>
              </w:rPr>
            </w:pPr>
            <w:r>
              <w:rPr>
                <w:sz w:val="24"/>
                <w:szCs w:val="10"/>
              </w:rPr>
              <w:t>Résidence ville-centrale</w:t>
            </w:r>
          </w:p>
        </w:tc>
        <w:tc>
          <w:tcPr>
            <w:tcW w:w="2471" w:type="dxa"/>
            <w:tcBorders>
              <w:top w:val="single" w:sz="4" w:space="0" w:color="auto"/>
              <w:bottom w:val="single" w:sz="4" w:space="0" w:color="auto"/>
            </w:tcBorders>
            <w:shd w:val="clear" w:color="auto" w:fill="EEECE1"/>
          </w:tcPr>
          <w:p w14:paraId="53EA0173" w14:textId="77777777" w:rsidR="00471170" w:rsidRPr="000272E4" w:rsidRDefault="00471170" w:rsidP="00471170">
            <w:pPr>
              <w:spacing w:before="60" w:after="60"/>
              <w:ind w:firstLine="0"/>
              <w:jc w:val="center"/>
              <w:rPr>
                <w:sz w:val="24"/>
                <w:szCs w:val="10"/>
              </w:rPr>
            </w:pPr>
            <w:r>
              <w:rPr>
                <w:sz w:val="24"/>
                <w:szCs w:val="10"/>
              </w:rPr>
              <w:t>Résidence banlieue</w:t>
            </w:r>
          </w:p>
        </w:tc>
      </w:tr>
      <w:tr w:rsidR="00471170" w:rsidRPr="000272E4" w14:paraId="23CDD16A" w14:textId="77777777">
        <w:tc>
          <w:tcPr>
            <w:tcW w:w="2989" w:type="dxa"/>
            <w:tcBorders>
              <w:top w:val="single" w:sz="4" w:space="0" w:color="auto"/>
            </w:tcBorders>
            <w:shd w:val="clear" w:color="auto" w:fill="FFFFFF"/>
          </w:tcPr>
          <w:p w14:paraId="51688068" w14:textId="77777777" w:rsidR="00471170" w:rsidRPr="000272E4" w:rsidRDefault="00471170" w:rsidP="00471170">
            <w:pPr>
              <w:spacing w:before="60" w:after="60"/>
              <w:ind w:firstLine="0"/>
              <w:jc w:val="both"/>
              <w:rPr>
                <w:sz w:val="24"/>
              </w:rPr>
            </w:pPr>
            <w:r>
              <w:rPr>
                <w:sz w:val="24"/>
                <w:lang w:eastAsia="fr-FR" w:bidi="fr-FR"/>
              </w:rPr>
              <w:t xml:space="preserve"> moins de 3 000 p. an</w:t>
            </w:r>
          </w:p>
        </w:tc>
        <w:tc>
          <w:tcPr>
            <w:tcW w:w="2470" w:type="dxa"/>
            <w:tcBorders>
              <w:top w:val="single" w:sz="4" w:space="0" w:color="auto"/>
            </w:tcBorders>
            <w:shd w:val="clear" w:color="auto" w:fill="FFFFFF"/>
          </w:tcPr>
          <w:p w14:paraId="3112E79B" w14:textId="77777777" w:rsidR="00471170" w:rsidRPr="000272E4" w:rsidRDefault="00471170" w:rsidP="00471170">
            <w:pPr>
              <w:spacing w:before="60" w:after="60"/>
              <w:ind w:firstLine="0"/>
              <w:jc w:val="center"/>
              <w:rPr>
                <w:sz w:val="24"/>
              </w:rPr>
            </w:pPr>
            <w:r w:rsidRPr="000272E4">
              <w:rPr>
                <w:sz w:val="24"/>
                <w:lang w:eastAsia="fr-FR" w:bidi="fr-FR"/>
              </w:rPr>
              <w:t>17,6</w:t>
            </w:r>
            <w:r>
              <w:rPr>
                <w:sz w:val="24"/>
                <w:lang w:eastAsia="fr-FR" w:bidi="fr-FR"/>
              </w:rPr>
              <w:t> %</w:t>
            </w:r>
          </w:p>
        </w:tc>
        <w:tc>
          <w:tcPr>
            <w:tcW w:w="2471" w:type="dxa"/>
            <w:tcBorders>
              <w:top w:val="single" w:sz="4" w:space="0" w:color="auto"/>
            </w:tcBorders>
            <w:shd w:val="clear" w:color="auto" w:fill="FFFFFF"/>
          </w:tcPr>
          <w:p w14:paraId="3D4BE646" w14:textId="77777777" w:rsidR="00471170" w:rsidRPr="000272E4" w:rsidRDefault="00471170" w:rsidP="00471170">
            <w:pPr>
              <w:spacing w:before="60" w:after="60"/>
              <w:ind w:firstLine="0"/>
              <w:jc w:val="center"/>
              <w:rPr>
                <w:sz w:val="24"/>
              </w:rPr>
            </w:pPr>
            <w:r w:rsidRPr="000272E4">
              <w:rPr>
                <w:sz w:val="24"/>
                <w:lang w:eastAsia="fr-FR" w:bidi="fr-FR"/>
              </w:rPr>
              <w:t>12,5</w:t>
            </w:r>
            <w:r>
              <w:rPr>
                <w:sz w:val="24"/>
                <w:lang w:eastAsia="fr-FR" w:bidi="fr-FR"/>
              </w:rPr>
              <w:t> %</w:t>
            </w:r>
          </w:p>
        </w:tc>
      </w:tr>
      <w:tr w:rsidR="00471170" w:rsidRPr="000272E4" w14:paraId="194C4E40" w14:textId="77777777">
        <w:tc>
          <w:tcPr>
            <w:tcW w:w="2989" w:type="dxa"/>
            <w:tcBorders>
              <w:bottom w:val="single" w:sz="4" w:space="0" w:color="auto"/>
            </w:tcBorders>
            <w:shd w:val="clear" w:color="auto" w:fill="FFFFFF"/>
          </w:tcPr>
          <w:p w14:paraId="29E79C03" w14:textId="77777777" w:rsidR="00471170" w:rsidRPr="000272E4" w:rsidRDefault="00471170" w:rsidP="00471170">
            <w:pPr>
              <w:spacing w:before="60" w:after="60"/>
              <w:ind w:firstLine="0"/>
              <w:jc w:val="both"/>
              <w:rPr>
                <w:sz w:val="24"/>
              </w:rPr>
            </w:pPr>
            <w:r w:rsidRPr="000272E4">
              <w:rPr>
                <w:sz w:val="24"/>
                <w:lang w:eastAsia="fr-FR" w:bidi="fr-FR"/>
              </w:rPr>
              <w:t>plus de 10 000 p.</w:t>
            </w:r>
            <w:r>
              <w:rPr>
                <w:sz w:val="24"/>
                <w:lang w:eastAsia="fr-FR" w:bidi="fr-FR"/>
              </w:rPr>
              <w:t xml:space="preserve"> an</w:t>
            </w:r>
          </w:p>
        </w:tc>
        <w:tc>
          <w:tcPr>
            <w:tcW w:w="2470" w:type="dxa"/>
            <w:tcBorders>
              <w:bottom w:val="single" w:sz="4" w:space="0" w:color="auto"/>
            </w:tcBorders>
            <w:shd w:val="clear" w:color="auto" w:fill="FFFFFF"/>
          </w:tcPr>
          <w:p w14:paraId="3558E406" w14:textId="77777777" w:rsidR="00471170" w:rsidRPr="000272E4" w:rsidRDefault="00471170" w:rsidP="00471170">
            <w:pPr>
              <w:spacing w:before="60" w:after="60"/>
              <w:ind w:firstLine="0"/>
              <w:jc w:val="center"/>
              <w:rPr>
                <w:sz w:val="24"/>
              </w:rPr>
            </w:pPr>
            <w:r w:rsidRPr="000272E4">
              <w:rPr>
                <w:sz w:val="24"/>
                <w:lang w:eastAsia="fr-FR" w:bidi="fr-FR"/>
              </w:rPr>
              <w:t>16,5</w:t>
            </w:r>
            <w:r>
              <w:rPr>
                <w:sz w:val="24"/>
                <w:lang w:eastAsia="fr-FR" w:bidi="fr-FR"/>
              </w:rPr>
              <w:t> %</w:t>
            </w:r>
          </w:p>
        </w:tc>
        <w:tc>
          <w:tcPr>
            <w:tcW w:w="2471" w:type="dxa"/>
            <w:tcBorders>
              <w:bottom w:val="single" w:sz="4" w:space="0" w:color="auto"/>
            </w:tcBorders>
            <w:shd w:val="clear" w:color="auto" w:fill="FFFFFF"/>
          </w:tcPr>
          <w:p w14:paraId="2E309837" w14:textId="77777777" w:rsidR="00471170" w:rsidRPr="000272E4" w:rsidRDefault="00471170" w:rsidP="00471170">
            <w:pPr>
              <w:spacing w:before="60" w:after="60"/>
              <w:ind w:firstLine="0"/>
              <w:jc w:val="center"/>
              <w:rPr>
                <w:sz w:val="24"/>
              </w:rPr>
            </w:pPr>
            <w:r w:rsidRPr="000272E4">
              <w:rPr>
                <w:sz w:val="24"/>
                <w:lang w:eastAsia="fr-FR" w:bidi="fr-FR"/>
              </w:rPr>
              <w:t>21,2</w:t>
            </w:r>
            <w:r>
              <w:rPr>
                <w:sz w:val="24"/>
                <w:lang w:eastAsia="fr-FR" w:bidi="fr-FR"/>
              </w:rPr>
              <w:t> %</w:t>
            </w:r>
          </w:p>
        </w:tc>
      </w:tr>
    </w:tbl>
    <w:p w14:paraId="1F629FAE" w14:textId="77777777" w:rsidR="00471170" w:rsidRPr="000272E4" w:rsidRDefault="00471170" w:rsidP="00471170">
      <w:pPr>
        <w:spacing w:before="120"/>
        <w:ind w:firstLine="0"/>
        <w:jc w:val="both"/>
        <w:rPr>
          <w:sz w:val="24"/>
        </w:rPr>
      </w:pPr>
      <w:r w:rsidRPr="000272E4">
        <w:rPr>
          <w:rStyle w:val="Corpsdutexte2911ptItalique"/>
          <w:sz w:val="24"/>
        </w:rPr>
        <w:t>Source :</w:t>
      </w:r>
      <w:r>
        <w:rPr>
          <w:sz w:val="24"/>
        </w:rPr>
        <w:t xml:space="preserve"> </w:t>
      </w:r>
      <w:r w:rsidRPr="00675729">
        <w:rPr>
          <w:smallCaps/>
          <w:sz w:val="24"/>
        </w:rPr>
        <w:t>U.S. Bureau of Census</w:t>
      </w:r>
      <w:r w:rsidRPr="000272E4">
        <w:rPr>
          <w:sz w:val="24"/>
        </w:rPr>
        <w:t>,</w:t>
      </w:r>
      <w:r w:rsidRPr="000272E4">
        <w:rPr>
          <w:sz w:val="24"/>
          <w:lang w:eastAsia="fr-FR" w:bidi="fr-FR"/>
        </w:rPr>
        <w:t xml:space="preserve"> Final </w:t>
      </w:r>
      <w:r w:rsidRPr="000272E4">
        <w:rPr>
          <w:sz w:val="24"/>
        </w:rPr>
        <w:t xml:space="preserve">Report, </w:t>
      </w:r>
      <w:r>
        <w:rPr>
          <w:sz w:val="24"/>
          <w:lang w:eastAsia="fr-FR" w:bidi="fr-FR"/>
        </w:rPr>
        <w:t>P</w:t>
      </w:r>
      <w:r w:rsidRPr="000272E4">
        <w:rPr>
          <w:sz w:val="24"/>
          <w:lang w:eastAsia="fr-FR" w:bidi="fr-FR"/>
        </w:rPr>
        <w:t>C (3)</w:t>
      </w:r>
      <w:r>
        <w:rPr>
          <w:sz w:val="24"/>
          <w:lang w:eastAsia="fr-FR" w:bidi="fr-FR"/>
        </w:rPr>
        <w:t> — </w:t>
      </w:r>
      <w:r w:rsidRPr="000272E4">
        <w:rPr>
          <w:sz w:val="24"/>
        </w:rPr>
        <w:t>L.D</w:t>
      </w:r>
    </w:p>
    <w:p w14:paraId="2594930E" w14:textId="77777777" w:rsidR="00471170" w:rsidRPr="00931B41" w:rsidRDefault="00471170" w:rsidP="00471170">
      <w:pPr>
        <w:spacing w:before="120" w:after="120"/>
        <w:jc w:val="both"/>
      </w:pPr>
    </w:p>
    <w:p w14:paraId="4FDA4671" w14:textId="77777777" w:rsidR="00471170" w:rsidRDefault="00471170" w:rsidP="00471170">
      <w:pPr>
        <w:pStyle w:val="p"/>
        <w:rPr>
          <w:lang w:eastAsia="fr-FR" w:bidi="fr-FR"/>
        </w:rPr>
      </w:pPr>
      <w:r w:rsidRPr="00931B41">
        <w:br w:type="page"/>
      </w:r>
      <w:r>
        <w:rPr>
          <w:lang w:eastAsia="fr-FR" w:bidi="fr-FR"/>
        </w:rPr>
        <w:t>[226]</w:t>
      </w:r>
    </w:p>
    <w:p w14:paraId="03CD4C66" w14:textId="77777777" w:rsidR="00471170" w:rsidRPr="00931B41" w:rsidRDefault="00471170" w:rsidP="00471170">
      <w:pPr>
        <w:spacing w:before="120" w:after="120"/>
        <w:jc w:val="both"/>
      </w:pPr>
    </w:p>
    <w:p w14:paraId="75F89561" w14:textId="77777777" w:rsidR="00471170" w:rsidRPr="00931B41" w:rsidRDefault="00471170" w:rsidP="00471170">
      <w:pPr>
        <w:pStyle w:val="figtitre"/>
      </w:pPr>
      <w:r w:rsidRPr="00931B41">
        <w:t>Tableau n°40</w:t>
      </w:r>
    </w:p>
    <w:p w14:paraId="5C87B082" w14:textId="77777777" w:rsidR="00471170" w:rsidRDefault="00471170" w:rsidP="00471170">
      <w:pPr>
        <w:pStyle w:val="figtitrest"/>
      </w:pPr>
      <w:r w:rsidRPr="00931B41">
        <w:t>Pourcentage de chômeurs, par groupe ethnique et localisation de résidence</w:t>
      </w:r>
      <w:r>
        <w:br/>
      </w:r>
      <w:r w:rsidRPr="00A05C8E">
        <w:t>dans les vingt plus grandes régions métropolitaines, États-Unis, 1967.</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471170" w:rsidRPr="00A05C8E" w14:paraId="68C54DBD" w14:textId="77777777">
        <w:tc>
          <w:tcPr>
            <w:tcW w:w="7930" w:type="dxa"/>
            <w:gridSpan w:val="4"/>
            <w:tcBorders>
              <w:top w:val="single" w:sz="4" w:space="0" w:color="auto"/>
              <w:bottom w:val="single" w:sz="4" w:space="0" w:color="auto"/>
            </w:tcBorders>
            <w:shd w:val="clear" w:color="auto" w:fill="EEECE1"/>
          </w:tcPr>
          <w:p w14:paraId="5C8B583F" w14:textId="77777777" w:rsidR="00471170" w:rsidRPr="00A05C8E" w:rsidRDefault="00471170" w:rsidP="00471170">
            <w:pPr>
              <w:spacing w:before="60" w:after="60"/>
              <w:ind w:firstLine="0"/>
              <w:jc w:val="center"/>
              <w:rPr>
                <w:sz w:val="24"/>
                <w:szCs w:val="10"/>
              </w:rPr>
            </w:pPr>
            <w:r>
              <w:rPr>
                <w:sz w:val="24"/>
                <w:szCs w:val="10"/>
              </w:rPr>
              <w:t>Pourcentage sur l’ensemble de la population active</w:t>
            </w:r>
          </w:p>
        </w:tc>
      </w:tr>
      <w:tr w:rsidR="00471170" w:rsidRPr="00A05C8E" w14:paraId="60229E51" w14:textId="77777777">
        <w:tc>
          <w:tcPr>
            <w:tcW w:w="1982" w:type="dxa"/>
            <w:tcBorders>
              <w:top w:val="single" w:sz="4" w:space="0" w:color="auto"/>
              <w:bottom w:val="single" w:sz="4" w:space="0" w:color="auto"/>
            </w:tcBorders>
            <w:shd w:val="clear" w:color="auto" w:fill="EEECE1"/>
          </w:tcPr>
          <w:p w14:paraId="7444383A" w14:textId="77777777" w:rsidR="00471170" w:rsidRPr="00A05C8E" w:rsidRDefault="00471170" w:rsidP="00471170">
            <w:pPr>
              <w:spacing w:before="60" w:after="60"/>
              <w:ind w:firstLine="0"/>
              <w:jc w:val="both"/>
              <w:rPr>
                <w:sz w:val="24"/>
                <w:szCs w:val="10"/>
              </w:rPr>
            </w:pPr>
          </w:p>
        </w:tc>
        <w:tc>
          <w:tcPr>
            <w:tcW w:w="1983" w:type="dxa"/>
            <w:tcBorders>
              <w:top w:val="single" w:sz="4" w:space="0" w:color="auto"/>
              <w:bottom w:val="single" w:sz="4" w:space="0" w:color="auto"/>
            </w:tcBorders>
            <w:shd w:val="clear" w:color="auto" w:fill="EEECE1"/>
          </w:tcPr>
          <w:p w14:paraId="782E10D6" w14:textId="77777777" w:rsidR="00471170" w:rsidRPr="00A05C8E" w:rsidRDefault="00471170" w:rsidP="00471170">
            <w:pPr>
              <w:spacing w:before="60" w:after="60"/>
              <w:ind w:firstLine="0"/>
              <w:jc w:val="center"/>
              <w:rPr>
                <w:sz w:val="24"/>
                <w:szCs w:val="10"/>
              </w:rPr>
            </w:pPr>
            <w:r>
              <w:rPr>
                <w:sz w:val="24"/>
                <w:szCs w:val="10"/>
              </w:rPr>
              <w:t>États-Unis</w:t>
            </w:r>
          </w:p>
        </w:tc>
        <w:tc>
          <w:tcPr>
            <w:tcW w:w="1982" w:type="dxa"/>
            <w:tcBorders>
              <w:top w:val="single" w:sz="4" w:space="0" w:color="auto"/>
              <w:bottom w:val="single" w:sz="4" w:space="0" w:color="auto"/>
            </w:tcBorders>
            <w:shd w:val="clear" w:color="auto" w:fill="EEECE1"/>
          </w:tcPr>
          <w:p w14:paraId="1A48E70B" w14:textId="77777777" w:rsidR="00471170" w:rsidRPr="00A05C8E" w:rsidRDefault="00471170" w:rsidP="00471170">
            <w:pPr>
              <w:spacing w:before="60" w:after="60"/>
              <w:ind w:firstLine="0"/>
              <w:jc w:val="center"/>
              <w:rPr>
                <w:sz w:val="24"/>
                <w:szCs w:val="10"/>
              </w:rPr>
            </w:pPr>
            <w:r>
              <w:rPr>
                <w:sz w:val="24"/>
                <w:szCs w:val="10"/>
              </w:rPr>
              <w:t>Ville centrale</w:t>
            </w:r>
          </w:p>
        </w:tc>
        <w:tc>
          <w:tcPr>
            <w:tcW w:w="1983" w:type="dxa"/>
            <w:tcBorders>
              <w:top w:val="single" w:sz="4" w:space="0" w:color="auto"/>
              <w:bottom w:val="single" w:sz="4" w:space="0" w:color="auto"/>
            </w:tcBorders>
            <w:shd w:val="clear" w:color="auto" w:fill="EEECE1"/>
          </w:tcPr>
          <w:p w14:paraId="79D449DD" w14:textId="77777777" w:rsidR="00471170" w:rsidRPr="00A05C8E" w:rsidRDefault="00471170" w:rsidP="00471170">
            <w:pPr>
              <w:spacing w:before="60" w:after="60"/>
              <w:ind w:firstLine="0"/>
              <w:jc w:val="center"/>
              <w:rPr>
                <w:sz w:val="24"/>
                <w:szCs w:val="10"/>
              </w:rPr>
            </w:pPr>
            <w:r>
              <w:rPr>
                <w:sz w:val="24"/>
                <w:szCs w:val="10"/>
              </w:rPr>
              <w:t>Banlieue</w:t>
            </w:r>
          </w:p>
        </w:tc>
      </w:tr>
      <w:tr w:rsidR="00471170" w:rsidRPr="00A05C8E" w14:paraId="3324C1EC" w14:textId="77777777">
        <w:tc>
          <w:tcPr>
            <w:tcW w:w="1982" w:type="dxa"/>
            <w:tcBorders>
              <w:top w:val="single" w:sz="4" w:space="0" w:color="auto"/>
            </w:tcBorders>
            <w:shd w:val="clear" w:color="auto" w:fill="FFFFFF"/>
            <w:vAlign w:val="center"/>
          </w:tcPr>
          <w:p w14:paraId="2B206D28" w14:textId="77777777" w:rsidR="00471170" w:rsidRPr="00A05C8E" w:rsidRDefault="00471170" w:rsidP="00471170">
            <w:pPr>
              <w:spacing w:before="60" w:after="60"/>
              <w:ind w:firstLine="0"/>
              <w:jc w:val="both"/>
              <w:rPr>
                <w:sz w:val="24"/>
                <w:lang w:eastAsia="fr-FR" w:bidi="fr-FR"/>
              </w:rPr>
            </w:pPr>
            <w:r>
              <w:rPr>
                <w:sz w:val="24"/>
                <w:lang w:eastAsia="fr-FR" w:bidi="fr-FR"/>
              </w:rPr>
              <w:t>Total</w:t>
            </w:r>
          </w:p>
        </w:tc>
        <w:tc>
          <w:tcPr>
            <w:tcW w:w="1983" w:type="dxa"/>
            <w:tcBorders>
              <w:top w:val="single" w:sz="4" w:space="0" w:color="auto"/>
            </w:tcBorders>
            <w:shd w:val="clear" w:color="auto" w:fill="FFFFFF"/>
            <w:vAlign w:val="center"/>
          </w:tcPr>
          <w:p w14:paraId="1608684F" w14:textId="77777777" w:rsidR="00471170" w:rsidRPr="00A05C8E" w:rsidRDefault="00471170" w:rsidP="00471170">
            <w:pPr>
              <w:spacing w:before="60" w:after="60"/>
              <w:ind w:right="795" w:firstLine="0"/>
              <w:jc w:val="right"/>
              <w:rPr>
                <w:sz w:val="24"/>
                <w:lang w:eastAsia="fr-FR" w:bidi="fr-FR"/>
              </w:rPr>
            </w:pPr>
            <w:r>
              <w:rPr>
                <w:sz w:val="24"/>
                <w:lang w:eastAsia="fr-FR" w:bidi="fr-FR"/>
              </w:rPr>
              <w:t>3,8 %</w:t>
            </w:r>
          </w:p>
        </w:tc>
        <w:tc>
          <w:tcPr>
            <w:tcW w:w="1982" w:type="dxa"/>
            <w:tcBorders>
              <w:top w:val="single" w:sz="4" w:space="0" w:color="auto"/>
            </w:tcBorders>
            <w:shd w:val="clear" w:color="auto" w:fill="FFFFFF"/>
            <w:vAlign w:val="center"/>
          </w:tcPr>
          <w:p w14:paraId="5B964AD5" w14:textId="77777777" w:rsidR="00471170" w:rsidRPr="00A05C8E" w:rsidRDefault="00471170" w:rsidP="00471170">
            <w:pPr>
              <w:spacing w:before="60" w:after="60"/>
              <w:ind w:right="795" w:firstLine="0"/>
              <w:jc w:val="right"/>
              <w:rPr>
                <w:sz w:val="24"/>
                <w:lang w:eastAsia="fr-FR" w:bidi="fr-FR"/>
              </w:rPr>
            </w:pPr>
            <w:r>
              <w:rPr>
                <w:sz w:val="24"/>
                <w:lang w:eastAsia="fr-FR" w:bidi="fr-FR"/>
              </w:rPr>
              <w:t>4,7 %</w:t>
            </w:r>
          </w:p>
        </w:tc>
        <w:tc>
          <w:tcPr>
            <w:tcW w:w="1983" w:type="dxa"/>
            <w:tcBorders>
              <w:top w:val="single" w:sz="4" w:space="0" w:color="auto"/>
            </w:tcBorders>
            <w:shd w:val="clear" w:color="auto" w:fill="FFFFFF"/>
            <w:vAlign w:val="center"/>
          </w:tcPr>
          <w:p w14:paraId="2FC1A6B2" w14:textId="77777777" w:rsidR="00471170" w:rsidRPr="00A05C8E" w:rsidRDefault="00471170" w:rsidP="00471170">
            <w:pPr>
              <w:spacing w:before="60" w:after="60"/>
              <w:ind w:right="795" w:firstLine="0"/>
              <w:jc w:val="right"/>
              <w:rPr>
                <w:sz w:val="24"/>
                <w:lang w:eastAsia="fr-FR" w:bidi="fr-FR"/>
              </w:rPr>
            </w:pPr>
            <w:r>
              <w:rPr>
                <w:sz w:val="24"/>
                <w:lang w:eastAsia="fr-FR" w:bidi="fr-FR"/>
              </w:rPr>
              <w:t>3,3 %</w:t>
            </w:r>
          </w:p>
        </w:tc>
      </w:tr>
      <w:tr w:rsidR="00471170" w:rsidRPr="00A05C8E" w14:paraId="50209BA2" w14:textId="77777777">
        <w:tc>
          <w:tcPr>
            <w:tcW w:w="1982" w:type="dxa"/>
            <w:tcBorders>
              <w:top w:val="single" w:sz="4" w:space="0" w:color="auto"/>
            </w:tcBorders>
            <w:shd w:val="clear" w:color="auto" w:fill="FFFFFF"/>
            <w:vAlign w:val="center"/>
          </w:tcPr>
          <w:p w14:paraId="24304A9C" w14:textId="77777777" w:rsidR="00471170" w:rsidRPr="00A05C8E" w:rsidRDefault="00471170" w:rsidP="00471170">
            <w:pPr>
              <w:spacing w:before="60" w:after="60"/>
              <w:ind w:firstLine="0"/>
              <w:jc w:val="both"/>
              <w:rPr>
                <w:sz w:val="24"/>
              </w:rPr>
            </w:pPr>
            <w:r w:rsidRPr="00A05C8E">
              <w:rPr>
                <w:sz w:val="24"/>
                <w:lang w:eastAsia="fr-FR" w:bidi="fr-FR"/>
              </w:rPr>
              <w:t>Blancs</w:t>
            </w:r>
          </w:p>
        </w:tc>
        <w:tc>
          <w:tcPr>
            <w:tcW w:w="1983" w:type="dxa"/>
            <w:tcBorders>
              <w:top w:val="single" w:sz="4" w:space="0" w:color="auto"/>
            </w:tcBorders>
            <w:shd w:val="clear" w:color="auto" w:fill="FFFFFF"/>
            <w:vAlign w:val="center"/>
          </w:tcPr>
          <w:p w14:paraId="6BAB0E46" w14:textId="77777777" w:rsidR="00471170" w:rsidRPr="00A05C8E" w:rsidRDefault="00471170" w:rsidP="00471170">
            <w:pPr>
              <w:spacing w:before="60" w:after="60"/>
              <w:ind w:right="795" w:firstLine="0"/>
              <w:jc w:val="right"/>
              <w:rPr>
                <w:sz w:val="24"/>
              </w:rPr>
            </w:pPr>
            <w:r w:rsidRPr="00A05C8E">
              <w:rPr>
                <w:sz w:val="24"/>
                <w:lang w:eastAsia="fr-FR" w:bidi="fr-FR"/>
              </w:rPr>
              <w:t>3,4</w:t>
            </w:r>
            <w:r>
              <w:rPr>
                <w:sz w:val="24"/>
                <w:lang w:eastAsia="fr-FR" w:bidi="fr-FR"/>
              </w:rPr>
              <w:t> %</w:t>
            </w:r>
          </w:p>
        </w:tc>
        <w:tc>
          <w:tcPr>
            <w:tcW w:w="1982" w:type="dxa"/>
            <w:tcBorders>
              <w:top w:val="single" w:sz="4" w:space="0" w:color="auto"/>
            </w:tcBorders>
            <w:shd w:val="clear" w:color="auto" w:fill="FFFFFF"/>
            <w:vAlign w:val="center"/>
          </w:tcPr>
          <w:p w14:paraId="1C4F77D6" w14:textId="77777777" w:rsidR="00471170" w:rsidRPr="00A05C8E" w:rsidRDefault="00471170" w:rsidP="00471170">
            <w:pPr>
              <w:spacing w:before="60" w:after="60"/>
              <w:ind w:right="795" w:firstLine="0"/>
              <w:jc w:val="right"/>
              <w:rPr>
                <w:sz w:val="24"/>
              </w:rPr>
            </w:pPr>
            <w:r w:rsidRPr="00A05C8E">
              <w:rPr>
                <w:sz w:val="24"/>
                <w:lang w:eastAsia="fr-FR" w:bidi="fr-FR"/>
              </w:rPr>
              <w:t>3,7</w:t>
            </w:r>
            <w:r>
              <w:rPr>
                <w:sz w:val="24"/>
                <w:lang w:eastAsia="fr-FR" w:bidi="fr-FR"/>
              </w:rPr>
              <w:t> %</w:t>
            </w:r>
          </w:p>
        </w:tc>
        <w:tc>
          <w:tcPr>
            <w:tcW w:w="1983" w:type="dxa"/>
            <w:tcBorders>
              <w:top w:val="single" w:sz="4" w:space="0" w:color="auto"/>
            </w:tcBorders>
            <w:shd w:val="clear" w:color="auto" w:fill="FFFFFF"/>
            <w:vAlign w:val="center"/>
          </w:tcPr>
          <w:p w14:paraId="2FB50F81" w14:textId="77777777" w:rsidR="00471170" w:rsidRPr="00A05C8E" w:rsidRDefault="00471170" w:rsidP="00471170">
            <w:pPr>
              <w:spacing w:before="60" w:after="60"/>
              <w:ind w:right="795" w:firstLine="0"/>
              <w:jc w:val="right"/>
              <w:rPr>
                <w:sz w:val="24"/>
              </w:rPr>
            </w:pPr>
            <w:r w:rsidRPr="00A05C8E">
              <w:rPr>
                <w:sz w:val="24"/>
                <w:lang w:eastAsia="fr-FR" w:bidi="fr-FR"/>
              </w:rPr>
              <w:t>3,1</w:t>
            </w:r>
            <w:r>
              <w:rPr>
                <w:sz w:val="24"/>
                <w:lang w:eastAsia="fr-FR" w:bidi="fr-FR"/>
              </w:rPr>
              <w:t> %</w:t>
            </w:r>
          </w:p>
        </w:tc>
      </w:tr>
      <w:tr w:rsidR="00471170" w:rsidRPr="00A05C8E" w14:paraId="364EAD39" w14:textId="77777777">
        <w:tc>
          <w:tcPr>
            <w:tcW w:w="1982" w:type="dxa"/>
            <w:tcBorders>
              <w:bottom w:val="single" w:sz="4" w:space="0" w:color="auto"/>
            </w:tcBorders>
            <w:shd w:val="clear" w:color="auto" w:fill="FFFFFF"/>
            <w:vAlign w:val="center"/>
          </w:tcPr>
          <w:p w14:paraId="0DFF728B" w14:textId="77777777" w:rsidR="00471170" w:rsidRPr="00A05C8E" w:rsidRDefault="00471170" w:rsidP="00471170">
            <w:pPr>
              <w:spacing w:before="60" w:after="60"/>
              <w:ind w:firstLine="0"/>
              <w:jc w:val="both"/>
              <w:rPr>
                <w:sz w:val="24"/>
              </w:rPr>
            </w:pPr>
            <w:r>
              <w:rPr>
                <w:sz w:val="24"/>
                <w:lang w:eastAsia="fr-FR" w:bidi="fr-FR"/>
              </w:rPr>
              <w:t>Non-Blancs</w:t>
            </w:r>
          </w:p>
        </w:tc>
        <w:tc>
          <w:tcPr>
            <w:tcW w:w="1983" w:type="dxa"/>
            <w:tcBorders>
              <w:bottom w:val="single" w:sz="4" w:space="0" w:color="auto"/>
            </w:tcBorders>
            <w:shd w:val="clear" w:color="auto" w:fill="FFFFFF"/>
            <w:vAlign w:val="center"/>
          </w:tcPr>
          <w:p w14:paraId="1BD9E610" w14:textId="77777777" w:rsidR="00471170" w:rsidRPr="00A05C8E" w:rsidRDefault="00471170" w:rsidP="00471170">
            <w:pPr>
              <w:spacing w:before="60" w:after="60"/>
              <w:ind w:right="795" w:firstLine="0"/>
              <w:jc w:val="right"/>
              <w:rPr>
                <w:sz w:val="24"/>
              </w:rPr>
            </w:pPr>
            <w:r w:rsidRPr="00A05C8E">
              <w:rPr>
                <w:sz w:val="24"/>
                <w:lang w:eastAsia="fr-FR" w:bidi="fr-FR"/>
              </w:rPr>
              <w:t>7,4</w:t>
            </w:r>
            <w:r>
              <w:rPr>
                <w:sz w:val="24"/>
                <w:lang w:eastAsia="fr-FR" w:bidi="fr-FR"/>
              </w:rPr>
              <w:t> %</w:t>
            </w:r>
          </w:p>
        </w:tc>
        <w:tc>
          <w:tcPr>
            <w:tcW w:w="1982" w:type="dxa"/>
            <w:tcBorders>
              <w:bottom w:val="single" w:sz="4" w:space="0" w:color="auto"/>
            </w:tcBorders>
            <w:shd w:val="clear" w:color="auto" w:fill="FFFFFF"/>
            <w:vAlign w:val="center"/>
          </w:tcPr>
          <w:p w14:paraId="115BA3B2" w14:textId="77777777" w:rsidR="00471170" w:rsidRPr="00A05C8E" w:rsidRDefault="00471170" w:rsidP="00471170">
            <w:pPr>
              <w:spacing w:before="60" w:after="60"/>
              <w:ind w:right="795" w:firstLine="0"/>
              <w:jc w:val="right"/>
              <w:rPr>
                <w:sz w:val="24"/>
              </w:rPr>
            </w:pPr>
            <w:r w:rsidRPr="00A05C8E">
              <w:rPr>
                <w:sz w:val="24"/>
                <w:lang w:eastAsia="fr-FR" w:bidi="fr-FR"/>
              </w:rPr>
              <w:t>7,6</w:t>
            </w:r>
            <w:r>
              <w:rPr>
                <w:sz w:val="24"/>
                <w:lang w:eastAsia="fr-FR" w:bidi="fr-FR"/>
              </w:rPr>
              <w:t> %</w:t>
            </w:r>
          </w:p>
        </w:tc>
        <w:tc>
          <w:tcPr>
            <w:tcW w:w="1983" w:type="dxa"/>
            <w:tcBorders>
              <w:bottom w:val="single" w:sz="4" w:space="0" w:color="auto"/>
            </w:tcBorders>
            <w:shd w:val="clear" w:color="auto" w:fill="FFFFFF"/>
            <w:vAlign w:val="center"/>
          </w:tcPr>
          <w:p w14:paraId="03A399C4" w14:textId="77777777" w:rsidR="00471170" w:rsidRPr="00A05C8E" w:rsidRDefault="00471170" w:rsidP="00471170">
            <w:pPr>
              <w:spacing w:before="60" w:after="60"/>
              <w:ind w:right="795" w:firstLine="0"/>
              <w:jc w:val="right"/>
              <w:rPr>
                <w:sz w:val="24"/>
              </w:rPr>
            </w:pPr>
            <w:r w:rsidRPr="00A05C8E">
              <w:rPr>
                <w:sz w:val="24"/>
                <w:lang w:eastAsia="fr-FR" w:bidi="fr-FR"/>
              </w:rPr>
              <w:t>7,0</w:t>
            </w:r>
            <w:r>
              <w:rPr>
                <w:sz w:val="24"/>
                <w:lang w:eastAsia="fr-FR" w:bidi="fr-FR"/>
              </w:rPr>
              <w:t> %</w:t>
            </w:r>
          </w:p>
        </w:tc>
      </w:tr>
    </w:tbl>
    <w:p w14:paraId="03584651" w14:textId="77777777" w:rsidR="00471170" w:rsidRPr="00A05C8E" w:rsidRDefault="00471170" w:rsidP="00471170">
      <w:pPr>
        <w:spacing w:before="120" w:after="120"/>
        <w:jc w:val="both"/>
        <w:rPr>
          <w:sz w:val="24"/>
          <w:szCs w:val="2"/>
        </w:rPr>
      </w:pPr>
    </w:p>
    <w:p w14:paraId="6C8E4666" w14:textId="77777777" w:rsidR="00471170" w:rsidRPr="00931B41" w:rsidRDefault="00471170" w:rsidP="00471170">
      <w:pPr>
        <w:spacing w:before="120" w:after="120"/>
        <w:jc w:val="both"/>
        <w:rPr>
          <w:szCs w:val="2"/>
        </w:rPr>
      </w:pPr>
    </w:p>
    <w:p w14:paraId="292FA101" w14:textId="77777777" w:rsidR="00471170" w:rsidRPr="00931B41" w:rsidRDefault="00471170" w:rsidP="00471170">
      <w:pPr>
        <w:pStyle w:val="figtitre"/>
      </w:pPr>
      <w:r w:rsidRPr="00931B41">
        <w:t>Tableau n° 41</w:t>
      </w:r>
    </w:p>
    <w:p w14:paraId="23407736" w14:textId="77777777" w:rsidR="00471170" w:rsidRPr="00931B41" w:rsidRDefault="00471170" w:rsidP="00471170">
      <w:pPr>
        <w:pStyle w:val="figtitrest"/>
      </w:pPr>
      <w:r w:rsidRPr="00931B41">
        <w:t>Distribution écologique par races, régions métropolitaines,</w:t>
      </w:r>
      <w:r w:rsidRPr="00931B41">
        <w:br/>
        <w:t>États-Unis, 1960 et projection 1985.</w:t>
      </w:r>
    </w:p>
    <w:tbl>
      <w:tblPr>
        <w:tblOverlap w:val="never"/>
        <w:tblW w:w="0" w:type="auto"/>
        <w:tblLayout w:type="fixed"/>
        <w:tblCellMar>
          <w:left w:w="10" w:type="dxa"/>
          <w:right w:w="10" w:type="dxa"/>
        </w:tblCellMar>
        <w:tblLook w:val="04A0" w:firstRow="1" w:lastRow="0" w:firstColumn="1" w:lastColumn="0" w:noHBand="0" w:noVBand="1"/>
      </w:tblPr>
      <w:tblGrid>
        <w:gridCol w:w="1586"/>
        <w:gridCol w:w="1844"/>
        <w:gridCol w:w="1328"/>
        <w:gridCol w:w="1822"/>
        <w:gridCol w:w="1350"/>
      </w:tblGrid>
      <w:tr w:rsidR="00471170" w:rsidRPr="00A05C8E" w14:paraId="17B12774" w14:textId="77777777">
        <w:tc>
          <w:tcPr>
            <w:tcW w:w="7930" w:type="dxa"/>
            <w:gridSpan w:val="5"/>
            <w:tcBorders>
              <w:top w:val="single" w:sz="4" w:space="0" w:color="auto"/>
              <w:bottom w:val="single" w:sz="4" w:space="0" w:color="auto"/>
            </w:tcBorders>
            <w:shd w:val="clear" w:color="auto" w:fill="EEECE1"/>
          </w:tcPr>
          <w:p w14:paraId="7B2A0FE8" w14:textId="77777777" w:rsidR="00471170" w:rsidRPr="00A05C8E" w:rsidRDefault="00471170" w:rsidP="00471170">
            <w:pPr>
              <w:spacing w:before="60" w:after="60"/>
              <w:ind w:firstLine="0"/>
              <w:jc w:val="center"/>
              <w:rPr>
                <w:sz w:val="24"/>
                <w:szCs w:val="10"/>
              </w:rPr>
            </w:pPr>
            <w:r>
              <w:rPr>
                <w:sz w:val="24"/>
                <w:szCs w:val="10"/>
              </w:rPr>
              <w:t>Millions de personnes</w:t>
            </w:r>
          </w:p>
        </w:tc>
      </w:tr>
      <w:tr w:rsidR="00471170" w:rsidRPr="00A05C8E" w14:paraId="0BADDD2D" w14:textId="77777777">
        <w:tc>
          <w:tcPr>
            <w:tcW w:w="1586" w:type="dxa"/>
            <w:vMerge w:val="restart"/>
            <w:tcBorders>
              <w:top w:val="single" w:sz="4" w:space="0" w:color="auto"/>
            </w:tcBorders>
            <w:shd w:val="clear" w:color="auto" w:fill="EEECE1"/>
            <w:vAlign w:val="center"/>
          </w:tcPr>
          <w:p w14:paraId="02433D79" w14:textId="77777777" w:rsidR="00471170" w:rsidRDefault="00471170" w:rsidP="00471170">
            <w:pPr>
              <w:spacing w:before="60" w:after="60"/>
              <w:jc w:val="both"/>
              <w:rPr>
                <w:sz w:val="24"/>
                <w:lang w:eastAsia="fr-FR" w:bidi="fr-FR"/>
              </w:rPr>
            </w:pPr>
          </w:p>
        </w:tc>
        <w:tc>
          <w:tcPr>
            <w:tcW w:w="3172" w:type="dxa"/>
            <w:gridSpan w:val="2"/>
            <w:tcBorders>
              <w:top w:val="single" w:sz="4" w:space="0" w:color="auto"/>
              <w:bottom w:val="single" w:sz="4" w:space="0" w:color="auto"/>
            </w:tcBorders>
            <w:shd w:val="clear" w:color="auto" w:fill="EEECE1"/>
            <w:vAlign w:val="center"/>
          </w:tcPr>
          <w:p w14:paraId="689A0480" w14:textId="77777777" w:rsidR="00471170" w:rsidRPr="00A05C8E" w:rsidRDefault="00471170" w:rsidP="00471170">
            <w:pPr>
              <w:spacing w:before="60" w:after="60"/>
              <w:ind w:firstLine="0"/>
              <w:jc w:val="center"/>
              <w:rPr>
                <w:sz w:val="24"/>
                <w:lang w:eastAsia="fr-FR" w:bidi="fr-FR"/>
              </w:rPr>
            </w:pPr>
            <w:r>
              <w:rPr>
                <w:sz w:val="24"/>
                <w:lang w:eastAsia="fr-FR" w:bidi="fr-FR"/>
              </w:rPr>
              <w:t>1960</w:t>
            </w:r>
          </w:p>
        </w:tc>
        <w:tc>
          <w:tcPr>
            <w:tcW w:w="3172" w:type="dxa"/>
            <w:gridSpan w:val="2"/>
            <w:tcBorders>
              <w:top w:val="single" w:sz="4" w:space="0" w:color="auto"/>
              <w:bottom w:val="single" w:sz="4" w:space="0" w:color="auto"/>
            </w:tcBorders>
            <w:shd w:val="clear" w:color="auto" w:fill="EEECE1"/>
            <w:vAlign w:val="center"/>
          </w:tcPr>
          <w:p w14:paraId="77AB8F85" w14:textId="77777777" w:rsidR="00471170" w:rsidRPr="00A05C8E" w:rsidRDefault="00471170" w:rsidP="00471170">
            <w:pPr>
              <w:spacing w:before="60" w:after="60"/>
              <w:ind w:firstLine="0"/>
              <w:jc w:val="center"/>
              <w:rPr>
                <w:sz w:val="24"/>
                <w:lang w:eastAsia="fr-FR" w:bidi="fr-FR"/>
              </w:rPr>
            </w:pPr>
            <w:r>
              <w:rPr>
                <w:sz w:val="24"/>
                <w:lang w:eastAsia="fr-FR" w:bidi="fr-FR"/>
              </w:rPr>
              <w:t>1985</w:t>
            </w:r>
          </w:p>
        </w:tc>
      </w:tr>
      <w:tr w:rsidR="00471170" w:rsidRPr="00A05C8E" w14:paraId="22D5D82F" w14:textId="77777777">
        <w:tc>
          <w:tcPr>
            <w:tcW w:w="1586" w:type="dxa"/>
            <w:vMerge/>
            <w:tcBorders>
              <w:bottom w:val="single" w:sz="4" w:space="0" w:color="auto"/>
            </w:tcBorders>
            <w:shd w:val="clear" w:color="auto" w:fill="EEECE1"/>
            <w:vAlign w:val="center"/>
          </w:tcPr>
          <w:p w14:paraId="280AC491" w14:textId="77777777" w:rsidR="00471170" w:rsidRDefault="00471170" w:rsidP="00471170">
            <w:pPr>
              <w:spacing w:before="60" w:after="60"/>
              <w:jc w:val="both"/>
              <w:rPr>
                <w:sz w:val="24"/>
                <w:lang w:eastAsia="fr-FR" w:bidi="fr-FR"/>
              </w:rPr>
            </w:pPr>
          </w:p>
        </w:tc>
        <w:tc>
          <w:tcPr>
            <w:tcW w:w="1844" w:type="dxa"/>
            <w:tcBorders>
              <w:top w:val="single" w:sz="4" w:space="0" w:color="auto"/>
              <w:bottom w:val="single" w:sz="4" w:space="0" w:color="auto"/>
            </w:tcBorders>
            <w:shd w:val="clear" w:color="auto" w:fill="EEECE1"/>
            <w:vAlign w:val="center"/>
          </w:tcPr>
          <w:p w14:paraId="4023B183" w14:textId="77777777" w:rsidR="00471170" w:rsidRPr="00A05C8E" w:rsidRDefault="00471170" w:rsidP="00471170">
            <w:pPr>
              <w:spacing w:before="60" w:after="60"/>
              <w:ind w:firstLine="0"/>
              <w:jc w:val="center"/>
              <w:rPr>
                <w:sz w:val="24"/>
                <w:lang w:eastAsia="fr-FR" w:bidi="fr-FR"/>
              </w:rPr>
            </w:pPr>
            <w:r>
              <w:rPr>
                <w:sz w:val="24"/>
                <w:lang w:eastAsia="fr-FR" w:bidi="fr-FR"/>
              </w:rPr>
              <w:t>Villes centrales</w:t>
            </w:r>
          </w:p>
        </w:tc>
        <w:tc>
          <w:tcPr>
            <w:tcW w:w="1328" w:type="dxa"/>
            <w:tcBorders>
              <w:top w:val="single" w:sz="4" w:space="0" w:color="auto"/>
              <w:bottom w:val="single" w:sz="4" w:space="0" w:color="auto"/>
            </w:tcBorders>
            <w:shd w:val="clear" w:color="auto" w:fill="EEECE1"/>
            <w:vAlign w:val="center"/>
          </w:tcPr>
          <w:p w14:paraId="345DC954" w14:textId="77777777" w:rsidR="00471170" w:rsidRPr="00A05C8E" w:rsidRDefault="00471170" w:rsidP="00471170">
            <w:pPr>
              <w:spacing w:before="60" w:after="60"/>
              <w:ind w:firstLine="0"/>
              <w:jc w:val="center"/>
              <w:rPr>
                <w:sz w:val="24"/>
                <w:lang w:eastAsia="fr-FR" w:bidi="fr-FR"/>
              </w:rPr>
            </w:pPr>
            <w:r>
              <w:rPr>
                <w:sz w:val="24"/>
                <w:lang w:eastAsia="fr-FR" w:bidi="fr-FR"/>
              </w:rPr>
              <w:t>Banlieues</w:t>
            </w:r>
          </w:p>
        </w:tc>
        <w:tc>
          <w:tcPr>
            <w:tcW w:w="1822" w:type="dxa"/>
            <w:tcBorders>
              <w:top w:val="single" w:sz="4" w:space="0" w:color="auto"/>
              <w:bottom w:val="single" w:sz="4" w:space="0" w:color="auto"/>
            </w:tcBorders>
            <w:shd w:val="clear" w:color="auto" w:fill="EEECE1"/>
            <w:vAlign w:val="center"/>
          </w:tcPr>
          <w:p w14:paraId="0D017416" w14:textId="77777777" w:rsidR="00471170" w:rsidRPr="00A05C8E" w:rsidRDefault="00471170" w:rsidP="00471170">
            <w:pPr>
              <w:spacing w:before="60" w:after="60"/>
              <w:ind w:firstLine="0"/>
              <w:jc w:val="center"/>
              <w:rPr>
                <w:sz w:val="24"/>
                <w:lang w:eastAsia="fr-FR" w:bidi="fr-FR"/>
              </w:rPr>
            </w:pPr>
            <w:r>
              <w:rPr>
                <w:sz w:val="24"/>
                <w:lang w:eastAsia="fr-FR" w:bidi="fr-FR"/>
              </w:rPr>
              <w:t>Villes centrales</w:t>
            </w:r>
          </w:p>
        </w:tc>
        <w:tc>
          <w:tcPr>
            <w:tcW w:w="1350" w:type="dxa"/>
            <w:tcBorders>
              <w:top w:val="single" w:sz="4" w:space="0" w:color="auto"/>
              <w:bottom w:val="single" w:sz="4" w:space="0" w:color="auto"/>
            </w:tcBorders>
            <w:shd w:val="clear" w:color="auto" w:fill="EEECE1"/>
            <w:vAlign w:val="center"/>
          </w:tcPr>
          <w:p w14:paraId="0BCF17EF" w14:textId="77777777" w:rsidR="00471170" w:rsidRPr="00A05C8E" w:rsidRDefault="00471170" w:rsidP="00471170">
            <w:pPr>
              <w:spacing w:before="60" w:after="60"/>
              <w:ind w:firstLine="0"/>
              <w:jc w:val="center"/>
              <w:rPr>
                <w:sz w:val="24"/>
                <w:lang w:eastAsia="fr-FR" w:bidi="fr-FR"/>
              </w:rPr>
            </w:pPr>
            <w:r>
              <w:rPr>
                <w:sz w:val="24"/>
                <w:lang w:eastAsia="fr-FR" w:bidi="fr-FR"/>
              </w:rPr>
              <w:t>Banlieues</w:t>
            </w:r>
          </w:p>
        </w:tc>
      </w:tr>
      <w:tr w:rsidR="00471170" w:rsidRPr="00A05C8E" w14:paraId="7287615C" w14:textId="77777777">
        <w:tc>
          <w:tcPr>
            <w:tcW w:w="1586" w:type="dxa"/>
            <w:tcBorders>
              <w:top w:val="single" w:sz="4" w:space="0" w:color="auto"/>
            </w:tcBorders>
            <w:shd w:val="clear" w:color="auto" w:fill="FFFFFF"/>
            <w:vAlign w:val="center"/>
          </w:tcPr>
          <w:p w14:paraId="00D34AEF" w14:textId="77777777" w:rsidR="00471170" w:rsidRDefault="00471170" w:rsidP="00471170">
            <w:pPr>
              <w:spacing w:before="60" w:after="60"/>
              <w:ind w:firstLine="0"/>
              <w:jc w:val="both"/>
              <w:rPr>
                <w:sz w:val="24"/>
                <w:lang w:eastAsia="fr-FR" w:bidi="fr-FR"/>
              </w:rPr>
            </w:pPr>
            <w:r>
              <w:rPr>
                <w:sz w:val="24"/>
                <w:lang w:eastAsia="fr-FR" w:bidi="fr-FR"/>
              </w:rPr>
              <w:t>Non-blancs</w:t>
            </w:r>
          </w:p>
        </w:tc>
        <w:tc>
          <w:tcPr>
            <w:tcW w:w="1844" w:type="dxa"/>
            <w:tcBorders>
              <w:top w:val="single" w:sz="4" w:space="0" w:color="auto"/>
            </w:tcBorders>
            <w:shd w:val="clear" w:color="auto" w:fill="FFFFFF"/>
            <w:vAlign w:val="center"/>
          </w:tcPr>
          <w:p w14:paraId="44EE6DB8" w14:textId="77777777" w:rsidR="00471170" w:rsidRPr="00A05C8E" w:rsidRDefault="00471170" w:rsidP="00471170">
            <w:pPr>
              <w:spacing w:before="60" w:after="60"/>
              <w:ind w:right="620" w:firstLine="0"/>
              <w:jc w:val="right"/>
              <w:rPr>
                <w:sz w:val="24"/>
                <w:lang w:eastAsia="fr-FR" w:bidi="fr-FR"/>
              </w:rPr>
            </w:pPr>
            <w:r>
              <w:rPr>
                <w:sz w:val="24"/>
                <w:lang w:eastAsia="fr-FR" w:bidi="fr-FR"/>
              </w:rPr>
              <w:t>10.4</w:t>
            </w:r>
          </w:p>
        </w:tc>
        <w:tc>
          <w:tcPr>
            <w:tcW w:w="1328" w:type="dxa"/>
            <w:tcBorders>
              <w:top w:val="single" w:sz="4" w:space="0" w:color="auto"/>
            </w:tcBorders>
            <w:shd w:val="clear" w:color="auto" w:fill="FFFFFF"/>
            <w:vAlign w:val="center"/>
          </w:tcPr>
          <w:p w14:paraId="09F3FCD9" w14:textId="77777777" w:rsidR="00471170" w:rsidRPr="00A05C8E" w:rsidRDefault="00471170" w:rsidP="00471170">
            <w:pPr>
              <w:spacing w:before="60" w:after="60"/>
              <w:ind w:right="620" w:firstLine="0"/>
              <w:jc w:val="right"/>
              <w:rPr>
                <w:sz w:val="24"/>
                <w:lang w:eastAsia="fr-FR" w:bidi="fr-FR"/>
              </w:rPr>
            </w:pPr>
            <w:r>
              <w:rPr>
                <w:sz w:val="24"/>
                <w:lang w:eastAsia="fr-FR" w:bidi="fr-FR"/>
              </w:rPr>
              <w:t>2.8</w:t>
            </w:r>
          </w:p>
        </w:tc>
        <w:tc>
          <w:tcPr>
            <w:tcW w:w="1822" w:type="dxa"/>
            <w:tcBorders>
              <w:top w:val="single" w:sz="4" w:space="0" w:color="auto"/>
            </w:tcBorders>
            <w:shd w:val="clear" w:color="auto" w:fill="FFFFFF"/>
            <w:vAlign w:val="center"/>
          </w:tcPr>
          <w:p w14:paraId="7037B6F8" w14:textId="77777777" w:rsidR="00471170" w:rsidRPr="00A05C8E" w:rsidRDefault="00471170" w:rsidP="00471170">
            <w:pPr>
              <w:spacing w:before="60" w:after="60"/>
              <w:ind w:right="620" w:firstLine="0"/>
              <w:jc w:val="right"/>
              <w:rPr>
                <w:sz w:val="24"/>
                <w:lang w:eastAsia="fr-FR" w:bidi="fr-FR"/>
              </w:rPr>
            </w:pPr>
            <w:r>
              <w:rPr>
                <w:sz w:val="24"/>
                <w:lang w:eastAsia="fr-FR" w:bidi="fr-FR"/>
              </w:rPr>
              <w:t>21.1</w:t>
            </w:r>
          </w:p>
        </w:tc>
        <w:tc>
          <w:tcPr>
            <w:tcW w:w="1350" w:type="dxa"/>
            <w:tcBorders>
              <w:top w:val="single" w:sz="4" w:space="0" w:color="auto"/>
            </w:tcBorders>
            <w:shd w:val="clear" w:color="auto" w:fill="FFFFFF"/>
            <w:vAlign w:val="center"/>
          </w:tcPr>
          <w:p w14:paraId="24733365" w14:textId="77777777" w:rsidR="00471170" w:rsidRPr="00A05C8E" w:rsidRDefault="00471170" w:rsidP="00471170">
            <w:pPr>
              <w:spacing w:before="60" w:after="60"/>
              <w:ind w:right="620" w:firstLine="0"/>
              <w:jc w:val="right"/>
              <w:rPr>
                <w:sz w:val="24"/>
                <w:lang w:eastAsia="fr-FR" w:bidi="fr-FR"/>
              </w:rPr>
            </w:pPr>
            <w:r>
              <w:rPr>
                <w:sz w:val="24"/>
                <w:lang w:eastAsia="fr-FR" w:bidi="fr-FR"/>
              </w:rPr>
              <w:t>6.8</w:t>
            </w:r>
          </w:p>
        </w:tc>
      </w:tr>
      <w:tr w:rsidR="00471170" w:rsidRPr="00A05C8E" w14:paraId="7BE0C8D4" w14:textId="77777777">
        <w:tc>
          <w:tcPr>
            <w:tcW w:w="1586" w:type="dxa"/>
            <w:tcBorders>
              <w:bottom w:val="single" w:sz="4" w:space="0" w:color="auto"/>
            </w:tcBorders>
            <w:shd w:val="clear" w:color="auto" w:fill="FFFFFF"/>
            <w:vAlign w:val="center"/>
          </w:tcPr>
          <w:p w14:paraId="4EAF050D" w14:textId="77777777" w:rsidR="00471170" w:rsidRPr="00A05C8E" w:rsidRDefault="00471170" w:rsidP="00471170">
            <w:pPr>
              <w:spacing w:before="60" w:after="60"/>
              <w:ind w:firstLine="0"/>
              <w:jc w:val="both"/>
              <w:rPr>
                <w:sz w:val="24"/>
              </w:rPr>
            </w:pPr>
            <w:r>
              <w:rPr>
                <w:sz w:val="24"/>
                <w:lang w:eastAsia="fr-FR" w:bidi="fr-FR"/>
              </w:rPr>
              <w:t>Blancs</w:t>
            </w:r>
          </w:p>
        </w:tc>
        <w:tc>
          <w:tcPr>
            <w:tcW w:w="1844" w:type="dxa"/>
            <w:tcBorders>
              <w:bottom w:val="single" w:sz="4" w:space="0" w:color="auto"/>
            </w:tcBorders>
            <w:shd w:val="clear" w:color="auto" w:fill="FFFFFF"/>
            <w:vAlign w:val="center"/>
          </w:tcPr>
          <w:p w14:paraId="2B619CAA" w14:textId="77777777" w:rsidR="00471170" w:rsidRPr="00A05C8E" w:rsidRDefault="00471170" w:rsidP="00471170">
            <w:pPr>
              <w:spacing w:before="60" w:after="60"/>
              <w:ind w:right="620" w:firstLine="0"/>
              <w:jc w:val="right"/>
              <w:rPr>
                <w:sz w:val="24"/>
              </w:rPr>
            </w:pPr>
            <w:r w:rsidRPr="00A05C8E">
              <w:rPr>
                <w:sz w:val="24"/>
                <w:lang w:eastAsia="fr-FR" w:bidi="fr-FR"/>
              </w:rPr>
              <w:t>47.9</w:t>
            </w:r>
          </w:p>
        </w:tc>
        <w:tc>
          <w:tcPr>
            <w:tcW w:w="1328" w:type="dxa"/>
            <w:tcBorders>
              <w:bottom w:val="single" w:sz="4" w:space="0" w:color="auto"/>
            </w:tcBorders>
            <w:shd w:val="clear" w:color="auto" w:fill="FFFFFF"/>
            <w:vAlign w:val="center"/>
          </w:tcPr>
          <w:p w14:paraId="5AC3F089" w14:textId="77777777" w:rsidR="00471170" w:rsidRPr="00A05C8E" w:rsidRDefault="00471170" w:rsidP="00471170">
            <w:pPr>
              <w:spacing w:before="60" w:after="60"/>
              <w:ind w:right="620" w:firstLine="0"/>
              <w:jc w:val="right"/>
              <w:rPr>
                <w:sz w:val="24"/>
              </w:rPr>
            </w:pPr>
            <w:r w:rsidRPr="00A05C8E">
              <w:rPr>
                <w:sz w:val="24"/>
                <w:lang w:eastAsia="fr-FR" w:bidi="fr-FR"/>
              </w:rPr>
              <w:t>51.8</w:t>
            </w:r>
          </w:p>
        </w:tc>
        <w:tc>
          <w:tcPr>
            <w:tcW w:w="1822" w:type="dxa"/>
            <w:tcBorders>
              <w:bottom w:val="single" w:sz="4" w:space="0" w:color="auto"/>
            </w:tcBorders>
            <w:shd w:val="clear" w:color="auto" w:fill="FFFFFF"/>
            <w:vAlign w:val="center"/>
          </w:tcPr>
          <w:p w14:paraId="29EF9C40" w14:textId="77777777" w:rsidR="00471170" w:rsidRPr="00A05C8E" w:rsidRDefault="00471170" w:rsidP="00471170">
            <w:pPr>
              <w:spacing w:before="60" w:after="60"/>
              <w:ind w:right="620" w:firstLine="0"/>
              <w:jc w:val="right"/>
              <w:rPr>
                <w:sz w:val="24"/>
              </w:rPr>
            </w:pPr>
            <w:r w:rsidRPr="00A05C8E">
              <w:rPr>
                <w:sz w:val="24"/>
                <w:lang w:eastAsia="fr-FR" w:bidi="fr-FR"/>
              </w:rPr>
              <w:t>45.4</w:t>
            </w:r>
          </w:p>
        </w:tc>
        <w:tc>
          <w:tcPr>
            <w:tcW w:w="1350" w:type="dxa"/>
            <w:tcBorders>
              <w:bottom w:val="single" w:sz="4" w:space="0" w:color="auto"/>
            </w:tcBorders>
            <w:shd w:val="clear" w:color="auto" w:fill="FFFFFF"/>
            <w:vAlign w:val="center"/>
          </w:tcPr>
          <w:p w14:paraId="684A0CFA" w14:textId="77777777" w:rsidR="00471170" w:rsidRPr="00A05C8E" w:rsidRDefault="00471170" w:rsidP="00471170">
            <w:pPr>
              <w:spacing w:before="60" w:after="60"/>
              <w:ind w:right="620" w:firstLine="0"/>
              <w:jc w:val="right"/>
              <w:rPr>
                <w:sz w:val="24"/>
              </w:rPr>
            </w:pPr>
            <w:r w:rsidRPr="00A05C8E">
              <w:rPr>
                <w:sz w:val="24"/>
                <w:lang w:eastAsia="fr-FR" w:bidi="fr-FR"/>
              </w:rPr>
              <w:t>105.7</w:t>
            </w:r>
          </w:p>
        </w:tc>
      </w:tr>
    </w:tbl>
    <w:p w14:paraId="79857070" w14:textId="77777777" w:rsidR="00471170" w:rsidRPr="00A05C8E" w:rsidRDefault="00471170" w:rsidP="00471170">
      <w:pPr>
        <w:spacing w:before="120" w:after="120"/>
        <w:jc w:val="both"/>
        <w:rPr>
          <w:sz w:val="24"/>
        </w:rPr>
      </w:pPr>
      <w:r w:rsidRPr="00675729">
        <w:rPr>
          <w:i/>
          <w:sz w:val="24"/>
          <w:lang w:eastAsia="fr-FR" w:bidi="fr-FR"/>
        </w:rPr>
        <w:t>Source </w:t>
      </w:r>
      <w:r w:rsidRPr="00A05C8E">
        <w:rPr>
          <w:sz w:val="24"/>
          <w:lang w:eastAsia="fr-FR" w:bidi="fr-FR"/>
        </w:rPr>
        <w:t>:</w:t>
      </w:r>
      <w:r w:rsidRPr="00A05C8E">
        <w:rPr>
          <w:sz w:val="24"/>
        </w:rPr>
        <w:t xml:space="preserve"> Hodge-Hauser, </w:t>
      </w:r>
      <w:r w:rsidRPr="00C82930">
        <w:rPr>
          <w:i/>
          <w:sz w:val="24"/>
          <w:lang w:eastAsia="fr-FR" w:bidi="fr-FR"/>
        </w:rPr>
        <w:t>op. cit.</w:t>
      </w:r>
    </w:p>
    <w:p w14:paraId="0F37699C" w14:textId="77777777" w:rsidR="00471170" w:rsidRPr="00931B41" w:rsidRDefault="00471170" w:rsidP="00471170">
      <w:pPr>
        <w:spacing w:before="120" w:after="120"/>
        <w:jc w:val="both"/>
        <w:rPr>
          <w:szCs w:val="2"/>
        </w:rPr>
      </w:pPr>
    </w:p>
    <w:p w14:paraId="5BDB2EF5" w14:textId="77777777" w:rsidR="00471170" w:rsidRPr="00931B41" w:rsidRDefault="00471170" w:rsidP="00471170">
      <w:pPr>
        <w:spacing w:before="120" w:after="120"/>
        <w:jc w:val="both"/>
      </w:pPr>
      <w:r>
        <w:rPr>
          <w:szCs w:val="2"/>
        </w:rPr>
        <w:br w:type="page"/>
      </w:r>
      <w:r>
        <w:rPr>
          <w:lang w:eastAsia="fr-FR" w:bidi="fr-FR"/>
        </w:rPr>
        <w:t>[227]</w:t>
      </w:r>
    </w:p>
    <w:p w14:paraId="02A54A12" w14:textId="77777777" w:rsidR="00471170" w:rsidRPr="00931B41" w:rsidRDefault="00471170" w:rsidP="00471170">
      <w:pPr>
        <w:spacing w:before="120" w:after="120"/>
        <w:jc w:val="both"/>
      </w:pPr>
      <w:r w:rsidRPr="00931B41">
        <w:rPr>
          <w:lang w:eastAsia="fr-FR" w:bidi="fr-FR"/>
        </w:rPr>
        <w:t>Le mouvement ainsi constitué doit s’accélérer. Suivant les meille</w:t>
      </w:r>
      <w:r w:rsidRPr="00931B41">
        <w:rPr>
          <w:lang w:eastAsia="fr-FR" w:bidi="fr-FR"/>
        </w:rPr>
        <w:t>u</w:t>
      </w:r>
      <w:r w:rsidRPr="00931B41">
        <w:rPr>
          <w:lang w:eastAsia="fr-FR" w:bidi="fr-FR"/>
        </w:rPr>
        <w:t>res projections</w:t>
      </w:r>
      <w:r>
        <w:rPr>
          <w:lang w:eastAsia="fr-FR" w:bidi="fr-FR"/>
        </w:rPr>
        <w:t> </w:t>
      </w:r>
      <w:r>
        <w:rPr>
          <w:rStyle w:val="Appelnotedebasdep"/>
          <w:lang w:eastAsia="fr-FR" w:bidi="fr-FR"/>
        </w:rPr>
        <w:footnoteReference w:id="325"/>
      </w:r>
      <w:r w:rsidRPr="00931B41">
        <w:rPr>
          <w:lang w:eastAsia="fr-FR" w:bidi="fr-FR"/>
        </w:rPr>
        <w:t>, les villes centrales, entre 1960 et 1985, vont perdre 5</w:t>
      </w:r>
      <w:r>
        <w:rPr>
          <w:lang w:eastAsia="fr-FR" w:bidi="fr-FR"/>
        </w:rPr>
        <w:t> %</w:t>
      </w:r>
      <w:r w:rsidRPr="00931B41">
        <w:rPr>
          <w:lang w:eastAsia="fr-FR" w:bidi="fr-FR"/>
        </w:rPr>
        <w:t xml:space="preserve"> de leur population blanche et voir augmenter de 94</w:t>
      </w:r>
      <w:r>
        <w:rPr>
          <w:lang w:eastAsia="fr-FR" w:bidi="fr-FR"/>
        </w:rPr>
        <w:t> %</w:t>
      </w:r>
      <w:r w:rsidRPr="00931B41">
        <w:rPr>
          <w:lang w:eastAsia="fr-FR" w:bidi="fr-FR"/>
        </w:rPr>
        <w:t xml:space="preserve"> leur pop</w:t>
      </w:r>
      <w:r w:rsidRPr="00931B41">
        <w:rPr>
          <w:lang w:eastAsia="fr-FR" w:bidi="fr-FR"/>
        </w:rPr>
        <w:t>u</w:t>
      </w:r>
      <w:r w:rsidRPr="00931B41">
        <w:rPr>
          <w:lang w:eastAsia="fr-FR" w:bidi="fr-FR"/>
        </w:rPr>
        <w:t>lation noire. Il est vrai que nous parlons ici de proportions et de taux. Il ne faut pas oublier qu’en chiffres absolus, cette concentration reste en général minoritaire, car les noirs ne sont que 12</w:t>
      </w:r>
      <w:r>
        <w:rPr>
          <w:lang w:eastAsia="fr-FR" w:bidi="fr-FR"/>
        </w:rPr>
        <w:t> %</w:t>
      </w:r>
      <w:r w:rsidRPr="00931B41">
        <w:rPr>
          <w:lang w:eastAsia="fr-FR" w:bidi="fr-FR"/>
        </w:rPr>
        <w:t xml:space="preserve"> de la population américaine et les « blancs pauvres » 10</w:t>
      </w:r>
      <w:r>
        <w:rPr>
          <w:lang w:eastAsia="fr-FR" w:bidi="fr-FR"/>
        </w:rPr>
        <w:t> %</w:t>
      </w:r>
      <w:r w:rsidRPr="00931B41">
        <w:rPr>
          <w:lang w:eastAsia="fr-FR" w:bidi="fr-FR"/>
        </w:rPr>
        <w:t xml:space="preserve"> de la population blanche. Mais, même en chiffres absolus, des villes très import</w:t>
      </w:r>
      <w:r>
        <w:rPr>
          <w:lang w:eastAsia="fr-FR" w:bidi="fr-FR"/>
        </w:rPr>
        <w:t>antes, telles que Washington D.C., Newark (N.</w:t>
      </w:r>
      <w:r w:rsidRPr="00931B41">
        <w:rPr>
          <w:lang w:eastAsia="fr-FR" w:bidi="fr-FR"/>
        </w:rPr>
        <w:t>J.) et Gary (Indiana), ont déjà une maj</w:t>
      </w:r>
      <w:r w:rsidRPr="00931B41">
        <w:rPr>
          <w:lang w:eastAsia="fr-FR" w:bidi="fr-FR"/>
        </w:rPr>
        <w:t>o</w:t>
      </w:r>
      <w:r w:rsidRPr="00931B41">
        <w:rPr>
          <w:lang w:eastAsia="fr-FR" w:bidi="fr-FR"/>
        </w:rPr>
        <w:t>rité noire et l’on prévoit la même situation en 1985</w:t>
      </w:r>
      <w:r>
        <w:rPr>
          <w:lang w:eastAsia="fr-FR" w:bidi="fr-FR"/>
        </w:rPr>
        <w:t>, dans des villes comme New Orlé</w:t>
      </w:r>
      <w:r w:rsidRPr="00931B41">
        <w:rPr>
          <w:lang w:eastAsia="fr-FR" w:bidi="fr-FR"/>
        </w:rPr>
        <w:t xml:space="preserve">ans, Richmond, Chicago, Philadelphie, Saint-Louis, Détroit, </w:t>
      </w:r>
      <w:r>
        <w:rPr>
          <w:lang w:eastAsia="fr-FR" w:bidi="fr-FR"/>
        </w:rPr>
        <w:t>C</w:t>
      </w:r>
      <w:r w:rsidRPr="00931B41">
        <w:rPr>
          <w:lang w:eastAsia="fr-FR" w:bidi="fr-FR"/>
        </w:rPr>
        <w:t>leveland, Baltimore, Oakland.</w:t>
      </w:r>
    </w:p>
    <w:p w14:paraId="1A173895" w14:textId="77777777" w:rsidR="00471170" w:rsidRPr="00931B41" w:rsidRDefault="00471170" w:rsidP="00471170">
      <w:pPr>
        <w:spacing w:before="120" w:after="120"/>
        <w:jc w:val="both"/>
      </w:pPr>
      <w:r w:rsidRPr="00931B41">
        <w:rPr>
          <w:lang w:eastAsia="fr-FR" w:bidi="fr-FR"/>
        </w:rPr>
        <w:t>L’essentiel est le milieu social qu’une telle concentration suscite, la sous-culture qu’elle développe, les réactions d’hostilité qui s’établissent entre cette communauté et les appareils d’État. Car ce n’est pas dans ces zones urbaines qu’on trouve le maximum de pa</w:t>
      </w:r>
      <w:r w:rsidRPr="00931B41">
        <w:rPr>
          <w:lang w:eastAsia="fr-FR" w:bidi="fr-FR"/>
        </w:rPr>
        <w:t>u</w:t>
      </w:r>
      <w:r w:rsidRPr="00931B41">
        <w:rPr>
          <w:lang w:eastAsia="fr-FR" w:bidi="fr-FR"/>
        </w:rPr>
        <w:t>vreté ni les logements détériorés, mais plutôt dans les zones rurales des États-Unis ou dans les villes oubliées du Sud. Ce qui est social</w:t>
      </w:r>
      <w:r w:rsidRPr="00931B41">
        <w:rPr>
          <w:lang w:eastAsia="fr-FR" w:bidi="fr-FR"/>
        </w:rPr>
        <w:t>e</w:t>
      </w:r>
      <w:r w:rsidRPr="00931B41">
        <w:rPr>
          <w:lang w:eastAsia="fr-FR" w:bidi="fr-FR"/>
        </w:rPr>
        <w:t>ment significatif n’est pas le fait de la pauvreté ou de la discrimination en soi, mais la fusion de certaines situations sociales et d’une localis</w:t>
      </w:r>
      <w:r w:rsidRPr="00931B41">
        <w:rPr>
          <w:lang w:eastAsia="fr-FR" w:bidi="fr-FR"/>
        </w:rPr>
        <w:t>a</w:t>
      </w:r>
      <w:r w:rsidRPr="00931B41">
        <w:rPr>
          <w:lang w:eastAsia="fr-FR" w:bidi="fr-FR"/>
        </w:rPr>
        <w:t>tion particulière dans la structure urbaine. C’est de cette façon que la ségrégation urbaine se constitue en tant que phénomène spécifique, et non pas simplement comme reflet de la stratification sociale générale.</w:t>
      </w:r>
    </w:p>
    <w:p w14:paraId="07E26DC6" w14:textId="77777777" w:rsidR="00471170" w:rsidRPr="00931B41" w:rsidRDefault="00471170" w:rsidP="00471170">
      <w:pPr>
        <w:spacing w:before="120" w:after="120"/>
        <w:jc w:val="both"/>
      </w:pPr>
      <w:r w:rsidRPr="00931B41">
        <w:rPr>
          <w:lang w:eastAsia="fr-FR" w:bidi="fr-FR"/>
        </w:rPr>
        <w:t>La ville centrale n’est donc pas uniquement un lieu, une strate u</w:t>
      </w:r>
      <w:r w:rsidRPr="00931B41">
        <w:rPr>
          <w:lang w:eastAsia="fr-FR" w:bidi="fr-FR"/>
        </w:rPr>
        <w:t>r</w:t>
      </w:r>
      <w:r w:rsidRPr="00931B41">
        <w:rPr>
          <w:lang w:eastAsia="fr-FR" w:bidi="fr-FR"/>
        </w:rPr>
        <w:t xml:space="preserve">baine placée en bas de l’échelle. Elle devient expression écologique des </w:t>
      </w:r>
      <w:r w:rsidRPr="006F5765">
        <w:rPr>
          <w:i/>
        </w:rPr>
        <w:t>underdogs</w:t>
      </w:r>
      <w:r w:rsidRPr="00931B41">
        <w:rPr>
          <w:lang w:eastAsia="fr-FR" w:bidi="fr-FR"/>
        </w:rPr>
        <w:t xml:space="preserve"> dans la société de l’opulence et, partant, cristallisation d’un pôle contradictoire, centre potentiel de conflit. Elle prend un sens qui déborde la simple inégalité de la distribution des résidences dans l’espace, à partir du moment où la fusion de situations sociales et de situations spatiales produit des </w:t>
      </w:r>
      <w:r w:rsidRPr="006F5765">
        <w:rPr>
          <w:i/>
          <w:iCs/>
        </w:rPr>
        <w:t xml:space="preserve">effets </w:t>
      </w:r>
      <w:r w:rsidRPr="006F5765">
        <w:rPr>
          <w:i/>
          <w:lang w:eastAsia="fr-FR" w:bidi="fr-FR"/>
        </w:rPr>
        <w:t>pertinents</w:t>
      </w:r>
      <w:r>
        <w:rPr>
          <w:lang w:eastAsia="fr-FR" w:bidi="fr-FR"/>
        </w:rPr>
        <w:t> — </w:t>
      </w:r>
      <w:r w:rsidRPr="00931B41">
        <w:rPr>
          <w:lang w:eastAsia="fr-FR" w:bidi="fr-FR"/>
        </w:rPr>
        <w:t>c’est-à-dire, que</w:t>
      </w:r>
      <w:r w:rsidRPr="00931B41">
        <w:rPr>
          <w:lang w:eastAsia="fr-FR" w:bidi="fr-FR"/>
        </w:rPr>
        <w:t>l</w:t>
      </w:r>
      <w:r w:rsidRPr="00931B41">
        <w:rPr>
          <w:lang w:eastAsia="fr-FR" w:bidi="fr-FR"/>
        </w:rPr>
        <w:t>que chose de nouveau, spécifique aux données spatiales</w:t>
      </w:r>
      <w:r>
        <w:rPr>
          <w:lang w:eastAsia="fr-FR" w:bidi="fr-FR"/>
        </w:rPr>
        <w:t> — </w:t>
      </w:r>
      <w:r w:rsidRPr="00931B41">
        <w:rPr>
          <w:lang w:eastAsia="fr-FR" w:bidi="fr-FR"/>
        </w:rPr>
        <w:t>sur les rapports de classes et, par là, sur l’ensemble de la dynamique sociale.</w:t>
      </w:r>
    </w:p>
    <w:p w14:paraId="1499ED8B" w14:textId="77777777" w:rsidR="00471170" w:rsidRPr="00931B41" w:rsidRDefault="00471170" w:rsidP="00471170">
      <w:pPr>
        <w:spacing w:before="120" w:after="120"/>
        <w:jc w:val="both"/>
      </w:pPr>
      <w:r w:rsidRPr="00931B41">
        <w:rPr>
          <w:lang w:eastAsia="fr-FR" w:bidi="fr-FR"/>
        </w:rPr>
        <w:t>Toutefois, si tel est le modèle général de développement de l’espace résidentiel américain, chaque conjoncture historique spécifie les formes d’urbanisation et la ségrégation dans l’espace.</w:t>
      </w:r>
      <w:r>
        <w:rPr>
          <w:lang w:eastAsia="fr-FR" w:bidi="fr-FR"/>
        </w:rPr>
        <w:t xml:space="preserve"> Ainsi, une nouvelle étude de Le</w:t>
      </w:r>
      <w:r w:rsidRPr="00931B41">
        <w:rPr>
          <w:lang w:eastAsia="fr-FR" w:bidi="fr-FR"/>
        </w:rPr>
        <w:t>o F. Schnore</w:t>
      </w:r>
      <w:r>
        <w:t xml:space="preserve"> [228] </w:t>
      </w:r>
      <w:r w:rsidRPr="00931B41">
        <w:rPr>
          <w:lang w:eastAsia="fr-FR" w:bidi="fr-FR"/>
        </w:rPr>
        <w:t>sur deux cents agglomérations américaines</w:t>
      </w:r>
      <w:r>
        <w:rPr>
          <w:lang w:eastAsia="fr-FR" w:bidi="fr-FR"/>
        </w:rPr>
        <w:t> </w:t>
      </w:r>
      <w:r>
        <w:rPr>
          <w:rStyle w:val="Appelnotedebasdep"/>
          <w:lang w:eastAsia="fr-FR" w:bidi="fr-FR"/>
        </w:rPr>
        <w:footnoteReference w:id="326"/>
      </w:r>
      <w:r w:rsidRPr="00931B41">
        <w:rPr>
          <w:vertAlign w:val="superscript"/>
          <w:lang w:eastAsia="fr-FR" w:bidi="fr-FR"/>
        </w:rPr>
        <w:t xml:space="preserve"> </w:t>
      </w:r>
      <w:r w:rsidRPr="00931B41">
        <w:rPr>
          <w:lang w:eastAsia="fr-FR" w:bidi="fr-FR"/>
        </w:rPr>
        <w:t>a montré une dive</w:t>
      </w:r>
      <w:r w:rsidRPr="00931B41">
        <w:rPr>
          <w:lang w:eastAsia="fr-FR" w:bidi="fr-FR"/>
        </w:rPr>
        <w:t>r</w:t>
      </w:r>
      <w:r w:rsidRPr="00931B41">
        <w:rPr>
          <w:lang w:eastAsia="fr-FR" w:bidi="fr-FR"/>
        </w:rPr>
        <w:t xml:space="preserve">sité de types possibles, qu’on peut regrouper </w:t>
      </w:r>
      <w:r w:rsidRPr="006F5765">
        <w:rPr>
          <w:i/>
        </w:rPr>
        <w:t>empiriquement</w:t>
      </w:r>
      <w:r w:rsidRPr="00931B41">
        <w:rPr>
          <w:lang w:eastAsia="fr-FR" w:bidi="fr-FR"/>
        </w:rPr>
        <w:t xml:space="preserve"> de la m</w:t>
      </w:r>
      <w:r w:rsidRPr="00931B41">
        <w:rPr>
          <w:lang w:eastAsia="fr-FR" w:bidi="fr-FR"/>
        </w:rPr>
        <w:t>a</w:t>
      </w:r>
      <w:r w:rsidRPr="00931B41">
        <w:rPr>
          <w:lang w:eastAsia="fr-FR" w:bidi="fr-FR"/>
        </w:rPr>
        <w:t>nière suivante :</w:t>
      </w:r>
    </w:p>
    <w:p w14:paraId="703AB234" w14:textId="77777777" w:rsidR="00471170" w:rsidRDefault="00471170" w:rsidP="00471170">
      <w:pPr>
        <w:spacing w:before="120" w:after="120"/>
        <w:jc w:val="both"/>
        <w:rPr>
          <w:lang w:eastAsia="fr-FR" w:bidi="fr-FR"/>
        </w:rPr>
      </w:pPr>
    </w:p>
    <w:p w14:paraId="16D36463" w14:textId="77777777" w:rsidR="00471170" w:rsidRPr="00931B41" w:rsidRDefault="00471170" w:rsidP="00471170">
      <w:pPr>
        <w:spacing w:before="120" w:after="120"/>
        <w:ind w:left="720" w:hanging="360"/>
        <w:jc w:val="both"/>
      </w:pPr>
      <w:r>
        <w:rPr>
          <w:lang w:eastAsia="fr-FR" w:bidi="fr-FR"/>
        </w:rPr>
        <w:t>1.</w:t>
      </w:r>
      <w:r>
        <w:rPr>
          <w:lang w:eastAsia="fr-FR" w:bidi="fr-FR"/>
        </w:rPr>
        <w:tab/>
      </w:r>
      <w:r w:rsidRPr="00931B41">
        <w:rPr>
          <w:lang w:eastAsia="fr-FR" w:bidi="fr-FR"/>
        </w:rPr>
        <w:t>Les strates supérieures s</w:t>
      </w:r>
      <w:r>
        <w:rPr>
          <w:lang w:eastAsia="fr-FR" w:bidi="fr-FR"/>
        </w:rPr>
        <w:t>ont surreprésentées dans la vil</w:t>
      </w:r>
      <w:r w:rsidRPr="00931B41">
        <w:rPr>
          <w:lang w:eastAsia="fr-FR" w:bidi="fr-FR"/>
        </w:rPr>
        <w:t>le centr</w:t>
      </w:r>
      <w:r w:rsidRPr="00931B41">
        <w:rPr>
          <w:lang w:eastAsia="fr-FR" w:bidi="fr-FR"/>
        </w:rPr>
        <w:t>a</w:t>
      </w:r>
      <w:r w:rsidRPr="00931B41">
        <w:rPr>
          <w:lang w:eastAsia="fr-FR" w:bidi="fr-FR"/>
        </w:rPr>
        <w:t>le (par exemple, Tucson).</w:t>
      </w:r>
    </w:p>
    <w:p w14:paraId="46BEE83B" w14:textId="77777777" w:rsidR="00471170" w:rsidRPr="00931B41" w:rsidRDefault="00471170" w:rsidP="00471170">
      <w:pPr>
        <w:spacing w:before="120" w:after="120"/>
        <w:ind w:left="720" w:hanging="360"/>
        <w:jc w:val="both"/>
      </w:pPr>
      <w:r>
        <w:rPr>
          <w:lang w:eastAsia="fr-FR" w:bidi="fr-FR"/>
        </w:rPr>
        <w:t>2.</w:t>
      </w:r>
      <w:r>
        <w:rPr>
          <w:lang w:eastAsia="fr-FR" w:bidi="fr-FR"/>
        </w:rPr>
        <w:tab/>
      </w:r>
      <w:r w:rsidRPr="00931B41">
        <w:rPr>
          <w:lang w:eastAsia="fr-FR" w:bidi="fr-FR"/>
        </w:rPr>
        <w:t xml:space="preserve">L’élite et, en même temps, </w:t>
      </w:r>
      <w:r w:rsidRPr="00931B41">
        <w:t xml:space="preserve">les </w:t>
      </w:r>
      <w:r w:rsidRPr="006F5765">
        <w:rPr>
          <w:i/>
        </w:rPr>
        <w:t>minorités sociales et ethniques</w:t>
      </w:r>
      <w:r w:rsidRPr="00931B41">
        <w:rPr>
          <w:lang w:eastAsia="fr-FR" w:bidi="fr-FR"/>
        </w:rPr>
        <w:t xml:space="preserve"> sont surreprésentées dans la ville centrale. Ce type, dont l’exemple le plus frappant est Los Angeles, </w:t>
      </w:r>
      <w:r w:rsidRPr="006F5765">
        <w:rPr>
          <w:i/>
        </w:rPr>
        <w:t>est le plus fréquent</w:t>
      </w:r>
      <w:r w:rsidRPr="00931B41">
        <w:rPr>
          <w:lang w:eastAsia="fr-FR" w:bidi="fr-FR"/>
        </w:rPr>
        <w:t xml:space="preserve"> (soixante-dix des agglomérations sur les deux cents étudiées).</w:t>
      </w:r>
    </w:p>
    <w:p w14:paraId="24DFF71A" w14:textId="77777777" w:rsidR="00471170" w:rsidRPr="00931B41" w:rsidRDefault="00471170" w:rsidP="00471170">
      <w:pPr>
        <w:spacing w:before="120" w:after="120"/>
        <w:ind w:left="720" w:hanging="360"/>
        <w:jc w:val="both"/>
      </w:pPr>
      <w:r>
        <w:rPr>
          <w:lang w:eastAsia="fr-FR" w:bidi="fr-FR"/>
        </w:rPr>
        <w:t>3.</w:t>
      </w:r>
      <w:r>
        <w:rPr>
          <w:lang w:eastAsia="fr-FR" w:bidi="fr-FR"/>
        </w:rPr>
        <w:tab/>
      </w:r>
      <w:r w:rsidRPr="00931B41">
        <w:rPr>
          <w:lang w:eastAsia="fr-FR" w:bidi="fr-FR"/>
        </w:rPr>
        <w:t>La ville centrale se caractérise par une concentration des strates inférieures (par exemple, New York). C’est le modèle qu’on pourrait appeler « classique ».</w:t>
      </w:r>
    </w:p>
    <w:p w14:paraId="3F1767DA" w14:textId="77777777" w:rsidR="00471170" w:rsidRPr="00931B41" w:rsidRDefault="00471170" w:rsidP="00471170">
      <w:pPr>
        <w:spacing w:before="120" w:after="120"/>
        <w:ind w:left="720" w:hanging="360"/>
        <w:jc w:val="both"/>
      </w:pPr>
      <w:r>
        <w:rPr>
          <w:lang w:eastAsia="fr-FR" w:bidi="fr-FR"/>
        </w:rPr>
        <w:t>4.</w:t>
      </w:r>
      <w:r>
        <w:rPr>
          <w:lang w:eastAsia="fr-FR" w:bidi="fr-FR"/>
        </w:rPr>
        <w:tab/>
      </w:r>
      <w:r w:rsidRPr="00931B41">
        <w:rPr>
          <w:lang w:eastAsia="fr-FR" w:bidi="fr-FR"/>
        </w:rPr>
        <w:t>Pas de concentration particulière des strates inférieures dans la ville centrale, alors que les processus socioéconomiques à l’œuvre faisaient prévoir une structure de type III (exemple : Miami).</w:t>
      </w:r>
    </w:p>
    <w:p w14:paraId="7FF7F401" w14:textId="77777777" w:rsidR="00471170" w:rsidRDefault="00471170" w:rsidP="00471170">
      <w:pPr>
        <w:spacing w:before="120" w:after="120"/>
        <w:jc w:val="both"/>
        <w:rPr>
          <w:lang w:eastAsia="fr-FR" w:bidi="fr-FR"/>
        </w:rPr>
      </w:pPr>
    </w:p>
    <w:p w14:paraId="6658B416" w14:textId="77777777" w:rsidR="00471170" w:rsidRPr="00931B41" w:rsidRDefault="00471170" w:rsidP="00471170">
      <w:pPr>
        <w:spacing w:before="120" w:after="120"/>
        <w:jc w:val="both"/>
      </w:pPr>
      <w:r w:rsidRPr="00931B41">
        <w:rPr>
          <w:lang w:eastAsia="fr-FR" w:bidi="fr-FR"/>
        </w:rPr>
        <w:t>L’analyse des caractéristiques des agglomérations montre quelques régularités par rapport à chacun des types ainsi différenciés :</w:t>
      </w:r>
    </w:p>
    <w:p w14:paraId="74019538" w14:textId="77777777" w:rsidR="00471170" w:rsidRDefault="00471170" w:rsidP="00471170">
      <w:pPr>
        <w:spacing w:before="120" w:after="120"/>
        <w:jc w:val="both"/>
        <w:rPr>
          <w:lang w:eastAsia="fr-FR" w:bidi="fr-FR"/>
        </w:rPr>
      </w:pPr>
    </w:p>
    <w:p w14:paraId="7BC66E64" w14:textId="77777777" w:rsidR="00471170" w:rsidRDefault="00471170" w:rsidP="00471170">
      <w:pPr>
        <w:spacing w:before="120" w:after="120"/>
        <w:ind w:left="720" w:hanging="360"/>
        <w:jc w:val="both"/>
        <w:rPr>
          <w:lang w:eastAsia="fr-FR" w:bidi="fr-FR"/>
        </w:rPr>
      </w:pPr>
      <w:r>
        <w:rPr>
          <w:lang w:eastAsia="fr-FR" w:bidi="fr-FR"/>
        </w:rPr>
        <w:t>•</w:t>
      </w:r>
      <w:r>
        <w:rPr>
          <w:lang w:eastAsia="fr-FR" w:bidi="fr-FR"/>
        </w:rPr>
        <w:tab/>
        <w:t xml:space="preserve">Plus l'agglomération est </w:t>
      </w:r>
      <w:r w:rsidRPr="002117A0">
        <w:rPr>
          <w:i/>
          <w:lang w:eastAsia="fr-FR" w:bidi="fr-FR"/>
        </w:rPr>
        <w:t>grande</w:t>
      </w:r>
      <w:r>
        <w:rPr>
          <w:lang w:eastAsia="fr-FR" w:bidi="fr-FR"/>
        </w:rPr>
        <w:t>, et plus son espace résidentiel s'adapte au modèle classique (type 3).</w:t>
      </w:r>
    </w:p>
    <w:p w14:paraId="0685E5A6" w14:textId="77777777" w:rsidR="00471170" w:rsidRDefault="00471170" w:rsidP="00471170">
      <w:pPr>
        <w:spacing w:before="120" w:after="120"/>
        <w:ind w:left="720" w:hanging="360"/>
        <w:jc w:val="both"/>
        <w:rPr>
          <w:lang w:eastAsia="fr-FR" w:bidi="fr-FR"/>
        </w:rPr>
      </w:pPr>
      <w:r>
        <w:rPr>
          <w:lang w:eastAsia="fr-FR" w:bidi="fr-FR"/>
        </w:rPr>
        <w:t>•</w:t>
      </w:r>
      <w:r>
        <w:rPr>
          <w:lang w:eastAsia="fr-FR" w:bidi="fr-FR"/>
        </w:rPr>
        <w:tab/>
        <w:t xml:space="preserve">Plus l'urbanisation est récente, et </w:t>
      </w:r>
      <w:r w:rsidRPr="002117A0">
        <w:rPr>
          <w:i/>
          <w:lang w:eastAsia="fr-FR" w:bidi="fr-FR"/>
        </w:rPr>
        <w:t>moins</w:t>
      </w:r>
      <w:r>
        <w:rPr>
          <w:lang w:eastAsia="fr-FR" w:bidi="fr-FR"/>
        </w:rPr>
        <w:t xml:space="preserve"> le modèle classique e</w:t>
      </w:r>
      <w:r>
        <w:rPr>
          <w:lang w:eastAsia="fr-FR" w:bidi="fr-FR"/>
        </w:rPr>
        <w:t>x</w:t>
      </w:r>
      <w:r>
        <w:rPr>
          <w:lang w:eastAsia="fr-FR" w:bidi="fr-FR"/>
        </w:rPr>
        <w:t>plique la stratification sociale de son espace.</w:t>
      </w:r>
    </w:p>
    <w:p w14:paraId="59C7B365" w14:textId="77777777" w:rsidR="00471170" w:rsidRDefault="00471170" w:rsidP="00471170">
      <w:pPr>
        <w:spacing w:before="120" w:after="120"/>
        <w:ind w:left="720" w:hanging="360"/>
        <w:jc w:val="both"/>
        <w:rPr>
          <w:lang w:eastAsia="fr-FR" w:bidi="fr-FR"/>
        </w:rPr>
      </w:pPr>
      <w:r>
        <w:rPr>
          <w:lang w:eastAsia="fr-FR" w:bidi="fr-FR"/>
        </w:rPr>
        <w:t>•</w:t>
      </w:r>
      <w:r>
        <w:rPr>
          <w:lang w:eastAsia="fr-FR" w:bidi="fr-FR"/>
        </w:rPr>
        <w:tab/>
        <w:t xml:space="preserve">Plus le </w:t>
      </w:r>
      <w:r w:rsidRPr="002117A0">
        <w:rPr>
          <w:i/>
          <w:lang w:eastAsia="fr-FR" w:bidi="fr-FR"/>
        </w:rPr>
        <w:t>taux de croissance</w:t>
      </w:r>
      <w:r>
        <w:rPr>
          <w:lang w:eastAsia="fr-FR" w:bidi="fr-FR"/>
        </w:rPr>
        <w:t xml:space="preserve"> est fort, et plus l'écologie sociale de la ville approche du type 2.</w:t>
      </w:r>
    </w:p>
    <w:p w14:paraId="5D3A1C55" w14:textId="77777777" w:rsidR="00471170" w:rsidRDefault="00471170" w:rsidP="00471170">
      <w:pPr>
        <w:spacing w:before="120" w:after="120"/>
        <w:jc w:val="both"/>
        <w:rPr>
          <w:lang w:eastAsia="fr-FR" w:bidi="fr-FR"/>
        </w:rPr>
      </w:pPr>
    </w:p>
    <w:p w14:paraId="195DBF46" w14:textId="77777777" w:rsidR="00471170" w:rsidRDefault="00471170" w:rsidP="00471170">
      <w:pPr>
        <w:spacing w:before="120" w:after="120"/>
        <w:jc w:val="both"/>
        <w:rPr>
          <w:lang w:eastAsia="fr-FR" w:bidi="fr-FR"/>
        </w:rPr>
      </w:pPr>
      <w:r>
        <w:rPr>
          <w:lang w:eastAsia="fr-FR" w:bidi="fr-FR"/>
        </w:rPr>
        <w:t>D'autre part, l'examen des données concernant les résidences des non-blancs montre que, à l'intérieur de la minorité noire, le modèle ségrégatif ville centrale/banlieue ne s'applique pas, et qu'il faut le remplacer par une analyse spécifique de la ségrégation spatiale à l'i</w:t>
      </w:r>
      <w:r>
        <w:rPr>
          <w:lang w:eastAsia="fr-FR" w:bidi="fr-FR"/>
        </w:rPr>
        <w:t>n</w:t>
      </w:r>
      <w:r>
        <w:rPr>
          <w:lang w:eastAsia="fr-FR" w:bidi="fr-FR"/>
        </w:rPr>
        <w:t>térieur du ghetto. Or, on trouve que, dans le nord des États-Unis, plus la résidence est éloignée du centre-ville (mais  toujours dans le ghetto) et plus le niveau socio-économique s'élève. Mais le phénomène inve</w:t>
      </w:r>
      <w:r>
        <w:rPr>
          <w:lang w:eastAsia="fr-FR" w:bidi="fr-FR"/>
        </w:rPr>
        <w:t>r</w:t>
      </w:r>
      <w:r>
        <w:rPr>
          <w:lang w:eastAsia="fr-FR" w:bidi="fr-FR"/>
        </w:rPr>
        <w:t>se se produit dans les ghettos du sud, sud-ouest et ouest du pays </w:t>
      </w:r>
      <w:r>
        <w:rPr>
          <w:rStyle w:val="Appelnotedebasdep"/>
          <w:lang w:eastAsia="fr-FR" w:bidi="fr-FR"/>
        </w:rPr>
        <w:footnoteReference w:id="327"/>
      </w:r>
      <w:r>
        <w:rPr>
          <w:lang w:eastAsia="fr-FR" w:bidi="fr-FR"/>
        </w:rPr>
        <w:t>.</w:t>
      </w:r>
    </w:p>
    <w:p w14:paraId="3C7FA477" w14:textId="77777777" w:rsidR="00471170" w:rsidRPr="00931B41" w:rsidRDefault="00471170" w:rsidP="00471170">
      <w:pPr>
        <w:spacing w:before="120" w:after="120"/>
        <w:jc w:val="both"/>
      </w:pPr>
      <w:r>
        <w:rPr>
          <w:lang w:eastAsia="fr-FR" w:bidi="fr-FR"/>
        </w:rPr>
        <w:t>C'est-à-dire que, si l'on peut constater une différenciation sociale de l'espace, il n’y a pas de loi générale possible en termes de régular</w:t>
      </w:r>
      <w:r>
        <w:rPr>
          <w:lang w:eastAsia="fr-FR" w:bidi="fr-FR"/>
        </w:rPr>
        <w:t>i</w:t>
      </w:r>
      <w:r>
        <w:rPr>
          <w:lang w:eastAsia="fr-FR" w:bidi="fr-FR"/>
        </w:rPr>
        <w:t>tés géographiques, mais toujours des expressions singulières de l'art</w:t>
      </w:r>
      <w:r>
        <w:rPr>
          <w:lang w:eastAsia="fr-FR" w:bidi="fr-FR"/>
        </w:rPr>
        <w:t>i</w:t>
      </w:r>
      <w:r>
        <w:rPr>
          <w:lang w:eastAsia="fr-FR" w:bidi="fr-FR"/>
        </w:rPr>
        <w:t>culation entre les rapports de classe (économiques, politiques,  idéol</w:t>
      </w:r>
      <w:r>
        <w:rPr>
          <w:lang w:eastAsia="fr-FR" w:bidi="fr-FR"/>
        </w:rPr>
        <w:t>o</w:t>
      </w:r>
      <w:r>
        <w:rPr>
          <w:lang w:eastAsia="fr-FR" w:bidi="fr-FR"/>
        </w:rPr>
        <w:t xml:space="preserve">giques) et a distribution d'un produit (le logement) qui intègre, parmi ses qualités, celles de son environnement spatial. Par exemple, le fait que les villes d'urbanisation plus </w:t>
      </w:r>
      <w:r>
        <w:t xml:space="preserve">[229] </w:t>
      </w:r>
      <w:r w:rsidRPr="00931B41">
        <w:rPr>
          <w:lang w:eastAsia="fr-FR" w:bidi="fr-FR"/>
        </w:rPr>
        <w:t>récente aient une moindre concentration des strates inférieures dans leur noyau central est, tout simplement, la conséquence d’une importance moindre des formes urbaines préexistant au phénomène de banlieu</w:t>
      </w:r>
      <w:r>
        <w:rPr>
          <w:lang w:eastAsia="fr-FR" w:bidi="fr-FR"/>
        </w:rPr>
        <w:t>s</w:t>
      </w:r>
      <w:r w:rsidRPr="00931B41">
        <w:rPr>
          <w:lang w:eastAsia="fr-FR" w:bidi="fr-FR"/>
        </w:rPr>
        <w:t>ardisation. Non pas que la ségrégation disparaisse, mais elle se fait sectoriellement, elle accompagne, plutôt, des situations défav</w:t>
      </w:r>
      <w:r w:rsidRPr="00931B41">
        <w:rPr>
          <w:lang w:eastAsia="fr-FR" w:bidi="fr-FR"/>
        </w:rPr>
        <w:t>o</w:t>
      </w:r>
      <w:r w:rsidRPr="00931B41">
        <w:rPr>
          <w:lang w:eastAsia="fr-FR" w:bidi="fr-FR"/>
        </w:rPr>
        <w:t>rables quant au réseau de transports, au lieu de se définir par rapport à un centre de plus en plus évanouissant</w:t>
      </w:r>
      <w:r>
        <w:rPr>
          <w:lang w:eastAsia="fr-FR" w:bidi="fr-FR"/>
        </w:rPr>
        <w:t> </w:t>
      </w:r>
      <w:r>
        <w:rPr>
          <w:rStyle w:val="Appelnotedebasdep"/>
          <w:lang w:eastAsia="fr-FR" w:bidi="fr-FR"/>
        </w:rPr>
        <w:footnoteReference w:id="328"/>
      </w:r>
      <w:r w:rsidRPr="00931B41">
        <w:rPr>
          <w:lang w:eastAsia="fr-FR" w:bidi="fr-FR"/>
        </w:rPr>
        <w:t>.</w:t>
      </w:r>
    </w:p>
    <w:p w14:paraId="07D54060" w14:textId="77777777" w:rsidR="00471170" w:rsidRPr="00931B41" w:rsidRDefault="00471170" w:rsidP="00471170">
      <w:pPr>
        <w:spacing w:before="120" w:after="120"/>
        <w:jc w:val="both"/>
      </w:pPr>
      <w:r w:rsidRPr="00931B41">
        <w:rPr>
          <w:lang w:eastAsia="fr-FR" w:bidi="fr-FR"/>
        </w:rPr>
        <w:t>De même, si le taux élevé de croissance urbaine favorise la conce</w:t>
      </w:r>
      <w:r w:rsidRPr="00931B41">
        <w:rPr>
          <w:lang w:eastAsia="fr-FR" w:bidi="fr-FR"/>
        </w:rPr>
        <w:t>n</w:t>
      </w:r>
      <w:r w:rsidRPr="00931B41">
        <w:rPr>
          <w:lang w:eastAsia="fr-FR" w:bidi="fr-FR"/>
        </w:rPr>
        <w:t>tration dans ce centre des deux extrêmes de l’échelle sociale, c’est parce que, au phénomène déjà décrit par rapport aux strates inf</w:t>
      </w:r>
      <w:r w:rsidRPr="00931B41">
        <w:rPr>
          <w:lang w:eastAsia="fr-FR" w:bidi="fr-FR"/>
        </w:rPr>
        <w:t>é</w:t>
      </w:r>
      <w:r w:rsidRPr="00931B41">
        <w:rPr>
          <w:lang w:eastAsia="fr-FR" w:bidi="fr-FR"/>
        </w:rPr>
        <w:t>rieures, s’ajoute la création d’un nouveau privilège : celui de s’approprier les derniers vestiges de l’urbanité et de la centralité en plein mouvement d’éclatement de la ville. Enfin, ce jeu superposé de deux formes de ségréga</w:t>
      </w:r>
      <w:r>
        <w:rPr>
          <w:lang w:eastAsia="fr-FR" w:bidi="fr-FR"/>
        </w:rPr>
        <w:t>tion, l’une sociale, l’autre eth</w:t>
      </w:r>
      <w:r w:rsidRPr="00931B41">
        <w:rPr>
          <w:lang w:eastAsia="fr-FR" w:bidi="fr-FR"/>
        </w:rPr>
        <w:t xml:space="preserve">nique, chacune jouant à l’intérieur de l’autre, </w:t>
      </w:r>
      <w:r>
        <w:rPr>
          <w:lang w:eastAsia="fr-FR" w:bidi="fr-FR"/>
        </w:rPr>
        <w:t>manifeste la sur</w:t>
      </w:r>
      <w:r w:rsidRPr="00931B41">
        <w:rPr>
          <w:lang w:eastAsia="fr-FR" w:bidi="fr-FR"/>
        </w:rPr>
        <w:t>détermination de la structure de classes américaine, où les noirs sont à la fois prolétariat et armée de réserve pour le prolétariat blanc, avec, en sus, des effets sp</w:t>
      </w:r>
      <w:r w:rsidRPr="00931B41">
        <w:rPr>
          <w:lang w:eastAsia="fr-FR" w:bidi="fr-FR"/>
        </w:rPr>
        <w:t>é</w:t>
      </w:r>
      <w:r w:rsidRPr="00931B41">
        <w:rPr>
          <w:lang w:eastAsia="fr-FR" w:bidi="fr-FR"/>
        </w:rPr>
        <w:t>cifiques en ce qui concerne l’armature idéologique (discrimination et racisme) rendue nécessaire par les caractéristiques de l’accumulation primitive du capitalisme américain.</w:t>
      </w:r>
    </w:p>
    <w:p w14:paraId="1B135FDF" w14:textId="77777777" w:rsidR="00471170" w:rsidRPr="00931B41" w:rsidRDefault="00471170" w:rsidP="00471170">
      <w:pPr>
        <w:pStyle w:val="c"/>
      </w:pPr>
      <w:r>
        <w:rPr>
          <w:lang w:eastAsia="fr-FR" w:bidi="fr-FR"/>
        </w:rPr>
        <w:t>*</w:t>
      </w:r>
      <w:r>
        <w:rPr>
          <w:lang w:eastAsia="fr-FR" w:bidi="fr-FR"/>
        </w:rPr>
        <w:br/>
        <w:t>*     *</w:t>
      </w:r>
    </w:p>
    <w:p w14:paraId="51519BF1" w14:textId="77777777" w:rsidR="00471170" w:rsidRPr="00931B41" w:rsidRDefault="00471170" w:rsidP="00471170">
      <w:pPr>
        <w:spacing w:before="120" w:after="120"/>
        <w:jc w:val="both"/>
      </w:pPr>
      <w:r w:rsidRPr="00931B41">
        <w:rPr>
          <w:lang w:eastAsia="fr-FR" w:bidi="fr-FR"/>
        </w:rPr>
        <w:t>Le processus de formation de l’espace résidentiel, à la fois co</w:t>
      </w:r>
      <w:r w:rsidRPr="00931B41">
        <w:rPr>
          <w:lang w:eastAsia="fr-FR" w:bidi="fr-FR"/>
        </w:rPr>
        <w:t>m</w:t>
      </w:r>
      <w:r w:rsidRPr="00931B41">
        <w:rPr>
          <w:lang w:eastAsia="fr-FR" w:bidi="fr-FR"/>
        </w:rPr>
        <w:t>plexe dans ses manifestations, mais répondant à des tendances génér</w:t>
      </w:r>
      <w:r w:rsidRPr="00931B41">
        <w:rPr>
          <w:lang w:eastAsia="fr-FR" w:bidi="fr-FR"/>
        </w:rPr>
        <w:t>a</w:t>
      </w:r>
      <w:r w:rsidRPr="00931B41">
        <w:rPr>
          <w:lang w:eastAsia="fr-FR" w:bidi="fr-FR"/>
        </w:rPr>
        <w:t xml:space="preserve">les extrêmement nettes, peut être saisi aussi </w:t>
      </w:r>
      <w:r w:rsidRPr="00017B22">
        <w:rPr>
          <w:i/>
        </w:rPr>
        <w:t>au niveau</w:t>
      </w:r>
      <w:r w:rsidRPr="00931B41">
        <w:rPr>
          <w:lang w:eastAsia="fr-FR" w:bidi="fr-FR"/>
        </w:rPr>
        <w:t xml:space="preserve"> des sujets, à travers l’étude de ce qu’on appelle la </w:t>
      </w:r>
      <w:r w:rsidRPr="002117A0">
        <w:rPr>
          <w:i/>
        </w:rPr>
        <w:t>mobilité résidentielle</w:t>
      </w:r>
      <w:r w:rsidRPr="00931B41">
        <w:t>,</w:t>
      </w:r>
      <w:r w:rsidRPr="00931B41">
        <w:rPr>
          <w:lang w:eastAsia="fr-FR" w:bidi="fr-FR"/>
        </w:rPr>
        <w:t xml:space="preserve"> c'est-à-dire les déplacements des individus dans l’espace résidentiel déjà pr</w:t>
      </w:r>
      <w:r w:rsidRPr="00931B41">
        <w:rPr>
          <w:lang w:eastAsia="fr-FR" w:bidi="fr-FR"/>
        </w:rPr>
        <w:t>o</w:t>
      </w:r>
      <w:r w:rsidRPr="00931B41">
        <w:rPr>
          <w:lang w:eastAsia="fr-FR" w:bidi="fr-FR"/>
        </w:rPr>
        <w:t>duit. Malgré le biais idéologique de la majorité de ces études (qui pa</w:t>
      </w:r>
      <w:r w:rsidRPr="00931B41">
        <w:rPr>
          <w:lang w:eastAsia="fr-FR" w:bidi="fr-FR"/>
        </w:rPr>
        <w:t>r</w:t>
      </w:r>
      <w:r w:rsidRPr="00931B41">
        <w:rPr>
          <w:lang w:eastAsia="fr-FR" w:bidi="fr-FR"/>
        </w:rPr>
        <w:t>tent des « préférences » des individus, comme s’il s’agissait d’une simple étude de marché) les résultats empiriques déjà obtenus sont assez révélateurs.</w:t>
      </w:r>
    </w:p>
    <w:p w14:paraId="42D853A7" w14:textId="77777777" w:rsidR="00471170" w:rsidRPr="00931B41" w:rsidRDefault="00471170" w:rsidP="00471170">
      <w:pPr>
        <w:spacing w:before="120" w:after="120"/>
        <w:jc w:val="both"/>
      </w:pPr>
      <w:r w:rsidRPr="00931B41">
        <w:rPr>
          <w:lang w:eastAsia="fr-FR" w:bidi="fr-FR"/>
        </w:rPr>
        <w:t>Pour commencer, Abu-Lughod et Fooley</w:t>
      </w:r>
      <w:r>
        <w:rPr>
          <w:lang w:eastAsia="fr-FR" w:bidi="fr-FR"/>
        </w:rPr>
        <w:t> </w:t>
      </w:r>
      <w:r>
        <w:rPr>
          <w:rStyle w:val="Appelnotedebasdep"/>
          <w:lang w:eastAsia="fr-FR" w:bidi="fr-FR"/>
        </w:rPr>
        <w:footnoteReference w:id="329"/>
      </w:r>
      <w:r w:rsidRPr="00931B41">
        <w:rPr>
          <w:lang w:eastAsia="fr-FR" w:bidi="fr-FR"/>
        </w:rPr>
        <w:t xml:space="preserve"> estiment qu’environ 30</w:t>
      </w:r>
      <w:r>
        <w:rPr>
          <w:lang w:eastAsia="fr-FR" w:bidi="fr-FR"/>
        </w:rPr>
        <w:t> %</w:t>
      </w:r>
      <w:r w:rsidRPr="00931B41">
        <w:rPr>
          <w:lang w:eastAsia="fr-FR" w:bidi="fr-FR"/>
        </w:rPr>
        <w:t xml:space="preserve"> des changements de logement sont « involontaires » : 10</w:t>
      </w:r>
      <w:r>
        <w:rPr>
          <w:lang w:eastAsia="fr-FR" w:bidi="fr-FR"/>
        </w:rPr>
        <w:t> %</w:t>
      </w:r>
      <w:r w:rsidRPr="00931B41">
        <w:rPr>
          <w:lang w:eastAsia="fr-FR" w:bidi="fr-FR"/>
        </w:rPr>
        <w:t xml:space="preserve"> pr</w:t>
      </w:r>
      <w:r w:rsidRPr="00931B41">
        <w:rPr>
          <w:lang w:eastAsia="fr-FR" w:bidi="fr-FR"/>
        </w:rPr>
        <w:t>o</w:t>
      </w:r>
      <w:r w:rsidRPr="00931B41">
        <w:rPr>
          <w:lang w:eastAsia="fr-FR" w:bidi="fr-FR"/>
        </w:rPr>
        <w:t>viennent de la création de nouveaux foyers et 20</w:t>
      </w:r>
      <w:r>
        <w:rPr>
          <w:lang w:eastAsia="fr-FR" w:bidi="fr-FR"/>
        </w:rPr>
        <w:t> %</w:t>
      </w:r>
      <w:r w:rsidRPr="00931B41">
        <w:rPr>
          <w:lang w:eastAsia="fr-FR" w:bidi="fr-FR"/>
        </w:rPr>
        <w:t xml:space="preserve"> de la démolition de l’ancien logement, ou d’une expulsion 50</w:t>
      </w:r>
      <w:r>
        <w:rPr>
          <w:lang w:eastAsia="fr-FR" w:bidi="fr-FR"/>
        </w:rPr>
        <w:t> %</w:t>
      </w:r>
      <w:r w:rsidRPr="00931B41">
        <w:rPr>
          <w:lang w:eastAsia="fr-FR" w:bidi="fr-FR"/>
        </w:rPr>
        <w:t xml:space="preserve"> de la mobilité intra-urbaine résultent, d’après les meilleures enquêtes, d’un changement dans les besoins d’habitation, produit par une nouvelle étape du</w:t>
      </w:r>
      <w:r>
        <w:t xml:space="preserve"> [230] </w:t>
      </w:r>
      <w:r w:rsidRPr="00931B41">
        <w:rPr>
          <w:lang w:eastAsia="fr-FR" w:bidi="fr-FR"/>
        </w:rPr>
        <w:t>cycle de vie (surtout naissance ou départ des enfants</w:t>
      </w:r>
      <w:r>
        <w:rPr>
          <w:lang w:eastAsia="fr-FR" w:bidi="fr-FR"/>
        </w:rPr>
        <w:t> </w:t>
      </w:r>
      <w:r>
        <w:rPr>
          <w:rStyle w:val="Appelnotedebasdep"/>
          <w:lang w:eastAsia="fr-FR" w:bidi="fr-FR"/>
        </w:rPr>
        <w:footnoteReference w:id="330"/>
      </w:r>
      <w:r w:rsidRPr="00931B41">
        <w:rPr>
          <w:lang w:eastAsia="fr-FR" w:bidi="fr-FR"/>
        </w:rPr>
        <w:t>) ; l’étude classique de Rossi sur Philadelphie montre l’importance décisive de cette variable</w:t>
      </w:r>
      <w:r>
        <w:rPr>
          <w:lang w:eastAsia="fr-FR" w:bidi="fr-FR"/>
        </w:rPr>
        <w:t> </w:t>
      </w:r>
      <w:r>
        <w:rPr>
          <w:rStyle w:val="Appelnotedebasdep"/>
          <w:lang w:eastAsia="fr-FR" w:bidi="fr-FR"/>
        </w:rPr>
        <w:footnoteReference w:id="331"/>
      </w:r>
      <w:r w:rsidRPr="00931B41">
        <w:rPr>
          <w:lang w:eastAsia="fr-FR" w:bidi="fr-FR"/>
        </w:rPr>
        <w:t>.</w:t>
      </w:r>
    </w:p>
    <w:p w14:paraId="000E051D" w14:textId="77777777" w:rsidR="00471170" w:rsidRPr="00931B41" w:rsidRDefault="00471170" w:rsidP="00471170">
      <w:pPr>
        <w:spacing w:before="120" w:after="120"/>
        <w:jc w:val="both"/>
      </w:pPr>
      <w:r w:rsidRPr="00931B41">
        <w:rPr>
          <w:lang w:eastAsia="fr-FR" w:bidi="fr-FR"/>
        </w:rPr>
        <w:t>Il faut donc chercher, dans les variations de composition de la p</w:t>
      </w:r>
      <w:r w:rsidRPr="00931B41">
        <w:rPr>
          <w:lang w:eastAsia="fr-FR" w:bidi="fr-FR"/>
        </w:rPr>
        <w:t>o</w:t>
      </w:r>
      <w:r w:rsidRPr="00931B41">
        <w:rPr>
          <w:lang w:eastAsia="fr-FR" w:bidi="fr-FR"/>
        </w:rPr>
        <w:t>pulation (par immigration) la cause principale de la mobilité sociale. Le « choix » d’un nouveau logement fait intervenir, avant tout, le confort et la taille de ce logement, ainsi que l’environnement social. Le site et l’accessibilité par rapport au reste de l’agglomération, ne jouent guère, et pas davantage le lieu de travail</w:t>
      </w:r>
      <w:r>
        <w:rPr>
          <w:lang w:eastAsia="fr-FR" w:bidi="fr-FR"/>
        </w:rPr>
        <w:t> </w:t>
      </w:r>
      <w:r>
        <w:rPr>
          <w:rStyle w:val="Appelnotedebasdep"/>
          <w:lang w:eastAsia="fr-FR" w:bidi="fr-FR"/>
        </w:rPr>
        <w:footnoteReference w:id="332"/>
      </w:r>
      <w:r w:rsidRPr="00931B41">
        <w:rPr>
          <w:lang w:eastAsia="fr-FR" w:bidi="fr-FR"/>
        </w:rPr>
        <w:t xml:space="preserve">. Le facteur central dans la décision, ce qui fait qu’elle est prise ou pas, c’est le coût de l’opération, celui-ci est déterminé par le revenu, l’étape dans le cycle de vie, et la taille de la famille. Mais ce qui est fondamental, c’est le fait que la grande majorité des déplacements se fait vers des zones urbaines à </w:t>
      </w:r>
      <w:r w:rsidRPr="002117A0">
        <w:rPr>
          <w:i/>
        </w:rPr>
        <w:t>statut social équivalent</w:t>
      </w:r>
      <w:r>
        <w:t> </w:t>
      </w:r>
      <w:r>
        <w:rPr>
          <w:rStyle w:val="Appelnotedebasdep"/>
        </w:rPr>
        <w:footnoteReference w:id="333"/>
      </w:r>
      <w:r w:rsidRPr="00931B41">
        <w:rPr>
          <w:lang w:eastAsia="fr-FR" w:bidi="fr-FR"/>
        </w:rPr>
        <w:t>. Ainsi, l’étude très importante de Goldstein et Mayer</w:t>
      </w:r>
      <w:r>
        <w:rPr>
          <w:lang w:eastAsia="fr-FR" w:bidi="fr-FR"/>
        </w:rPr>
        <w:t> </w:t>
      </w:r>
      <w:r>
        <w:rPr>
          <w:rStyle w:val="Appelnotedebasdep"/>
          <w:lang w:eastAsia="fr-FR" w:bidi="fr-FR"/>
        </w:rPr>
        <w:footnoteReference w:id="334"/>
      </w:r>
      <w:r w:rsidRPr="00931B41">
        <w:rPr>
          <w:lang w:eastAsia="fr-FR" w:bidi="fr-FR"/>
        </w:rPr>
        <w:t xml:space="preserve"> sur Rhode Island montre que 80</w:t>
      </w:r>
      <w:r>
        <w:rPr>
          <w:lang w:eastAsia="fr-FR" w:bidi="fr-FR"/>
        </w:rPr>
        <w:t> %</w:t>
      </w:r>
      <w:r w:rsidRPr="00931B41">
        <w:rPr>
          <w:lang w:eastAsia="fr-FR" w:bidi="fr-FR"/>
        </w:rPr>
        <w:t xml:space="preserve"> des mouvements se dirigent vers des îlots classés dans la même strate ou dans la strate contiguë (cf. tableau n° 42). Par contre, la distance par rapport au travail s’accroît en général avec le déplacement, puisqu’on assiste à une extension croissante de l’agglomération et que l’obtention d’une nouvelle habitation est d’autant plus facile que l’on s’adresse aux ensembles résidentiels construits dans la périphérie</w:t>
      </w:r>
      <w:r>
        <w:rPr>
          <w:lang w:eastAsia="fr-FR" w:bidi="fr-FR"/>
        </w:rPr>
        <w:t> </w:t>
      </w:r>
      <w:r>
        <w:rPr>
          <w:rStyle w:val="Appelnotedebasdep"/>
          <w:lang w:eastAsia="fr-FR" w:bidi="fr-FR"/>
        </w:rPr>
        <w:footnoteReference w:id="335"/>
      </w:r>
      <w:r w:rsidRPr="00931B41">
        <w:rPr>
          <w:lang w:eastAsia="fr-FR" w:bidi="fr-FR"/>
        </w:rPr>
        <w:t xml:space="preserve">. Et cela malgré la tendance constatée à se loger </w:t>
      </w:r>
      <w:r w:rsidRPr="002117A0">
        <w:rPr>
          <w:i/>
        </w:rPr>
        <w:t>le plus près possible de l’ancien lieu de résidence</w:t>
      </w:r>
      <w:r w:rsidRPr="00931B41">
        <w:t>.</w:t>
      </w:r>
    </w:p>
    <w:p w14:paraId="34E6DC0A" w14:textId="77777777" w:rsidR="00471170" w:rsidRPr="00931B41" w:rsidRDefault="00471170" w:rsidP="00471170">
      <w:pPr>
        <w:spacing w:before="120" w:after="120"/>
        <w:jc w:val="both"/>
      </w:pPr>
      <w:r w:rsidRPr="00931B41">
        <w:rPr>
          <w:lang w:eastAsia="fr-FR" w:bidi="fr-FR"/>
        </w:rPr>
        <w:t>Le tableau ainsi esquissé est assez significatif. Si 20</w:t>
      </w:r>
      <w:r>
        <w:rPr>
          <w:lang w:eastAsia="fr-FR" w:bidi="fr-FR"/>
        </w:rPr>
        <w:t> %</w:t>
      </w:r>
      <w:r w:rsidRPr="00931B41">
        <w:rPr>
          <w:lang w:eastAsia="fr-FR" w:bidi="fr-FR"/>
        </w:rPr>
        <w:t xml:space="preserve"> de la pop</w:t>
      </w:r>
      <w:r w:rsidRPr="00931B41">
        <w:rPr>
          <w:lang w:eastAsia="fr-FR" w:bidi="fr-FR"/>
        </w:rPr>
        <w:t>u</w:t>
      </w:r>
      <w:r w:rsidRPr="00931B41">
        <w:rPr>
          <w:lang w:eastAsia="fr-FR" w:bidi="fr-FR"/>
        </w:rPr>
        <w:t>lation américaine changent de domicile tous les ans, il s’agit de mo</w:t>
      </w:r>
      <w:r w:rsidRPr="00931B41">
        <w:rPr>
          <w:lang w:eastAsia="fr-FR" w:bidi="fr-FR"/>
        </w:rPr>
        <w:t>u</w:t>
      </w:r>
      <w:r w:rsidRPr="00931B41">
        <w:rPr>
          <w:lang w:eastAsia="fr-FR" w:bidi="fr-FR"/>
        </w:rPr>
        <w:t>vements d’adaptation à une situation familiale nouvelle, plus génér</w:t>
      </w:r>
      <w:r w:rsidRPr="00931B41">
        <w:rPr>
          <w:lang w:eastAsia="fr-FR" w:bidi="fr-FR"/>
        </w:rPr>
        <w:t>a</w:t>
      </w:r>
      <w:r w:rsidRPr="00931B41">
        <w:rPr>
          <w:lang w:eastAsia="fr-FR" w:bidi="fr-FR"/>
        </w:rPr>
        <w:t>lement : à de nouveaux besoins, et non pas une redéfinition de l’espace résidentiel à partir des valeurs des sujets. De même que la structure</w:t>
      </w:r>
      <w:r>
        <w:rPr>
          <w:lang w:eastAsia="fr-FR" w:bidi="fr-FR"/>
        </w:rPr>
        <w:t xml:space="preserve"> [231] </w:t>
      </w:r>
      <w:r w:rsidRPr="00931B41">
        <w:rPr>
          <w:lang w:eastAsia="fr-FR" w:bidi="fr-FR"/>
        </w:rPr>
        <w:t xml:space="preserve">du marché du logement en fabrique la demande, on constate que les sujets circulent </w:t>
      </w:r>
      <w:r w:rsidRPr="00DF65B4">
        <w:rPr>
          <w:i/>
        </w:rPr>
        <w:t>biologiquement</w:t>
      </w:r>
      <w:r w:rsidRPr="00931B41">
        <w:rPr>
          <w:lang w:eastAsia="fr-FR" w:bidi="fr-FR"/>
        </w:rPr>
        <w:t xml:space="preserve"> (suivant le cycle de vie ou la perte de leur demeure) dans un espace résidentiel produit (suivant le processus décrit) sans changer leurs caractéristiques soci</w:t>
      </w:r>
      <w:r w:rsidRPr="00931B41">
        <w:rPr>
          <w:lang w:eastAsia="fr-FR" w:bidi="fr-FR"/>
        </w:rPr>
        <w:t>a</w:t>
      </w:r>
      <w:r w:rsidRPr="00931B41">
        <w:rPr>
          <w:lang w:eastAsia="fr-FR" w:bidi="fr-FR"/>
        </w:rPr>
        <w:t>les, qui d</w:t>
      </w:r>
      <w:r w:rsidRPr="00931B41">
        <w:rPr>
          <w:lang w:eastAsia="fr-FR" w:bidi="fr-FR"/>
        </w:rPr>
        <w:t>é</w:t>
      </w:r>
      <w:r w:rsidRPr="00931B41">
        <w:rPr>
          <w:lang w:eastAsia="fr-FR" w:bidi="fr-FR"/>
        </w:rPr>
        <w:t>pendent, elles, de la distribution du produit entre les classes, et du sy</w:t>
      </w:r>
      <w:r w:rsidRPr="00931B41">
        <w:rPr>
          <w:lang w:eastAsia="fr-FR" w:bidi="fr-FR"/>
        </w:rPr>
        <w:t>s</w:t>
      </w:r>
      <w:r w:rsidRPr="00931B41">
        <w:rPr>
          <w:lang w:eastAsia="fr-FR" w:bidi="fr-FR"/>
        </w:rPr>
        <w:t>tème de rapports s’y rattachant.</w:t>
      </w:r>
    </w:p>
    <w:p w14:paraId="17942F72" w14:textId="77777777" w:rsidR="00471170" w:rsidRDefault="00471170" w:rsidP="00471170">
      <w:pPr>
        <w:spacing w:before="120" w:after="120"/>
        <w:jc w:val="both"/>
      </w:pPr>
    </w:p>
    <w:p w14:paraId="2AECF84A" w14:textId="77777777" w:rsidR="00471170" w:rsidRPr="00931B41" w:rsidRDefault="00471170" w:rsidP="00471170">
      <w:pPr>
        <w:spacing w:before="120" w:after="120"/>
        <w:jc w:val="both"/>
      </w:pPr>
    </w:p>
    <w:p w14:paraId="5FFDFA7C" w14:textId="77777777" w:rsidR="00471170" w:rsidRDefault="00471170" w:rsidP="00471170">
      <w:pPr>
        <w:pStyle w:val="figtitre"/>
      </w:pPr>
      <w:r w:rsidRPr="00931B41">
        <w:t>Tableau n° 42</w:t>
      </w:r>
    </w:p>
    <w:p w14:paraId="2D7F4B74" w14:textId="77777777" w:rsidR="00471170" w:rsidRPr="00931B41" w:rsidRDefault="00471170" w:rsidP="00471170">
      <w:pPr>
        <w:pStyle w:val="figtitrest"/>
      </w:pPr>
      <w:r w:rsidRPr="00931B41">
        <w:t>Mobilité résidentielle</w:t>
      </w:r>
      <w:r>
        <w:t xml:space="preserve"> </w:t>
      </w:r>
      <w:r w:rsidRPr="00931B41">
        <w:t>d’après le statut social de la zone</w:t>
      </w:r>
      <w:r>
        <w:t xml:space="preserve"> de résidence,</w:t>
      </w:r>
      <w:r>
        <w:br/>
        <w:t>Rhode Island, U.S.</w:t>
      </w:r>
      <w:r w:rsidRPr="00931B41">
        <w:t>A., 1960</w:t>
      </w:r>
      <w:r w:rsidRPr="00931B41">
        <w:br/>
        <w:t>(en pourcentage sur le total de la strate sociale de départ.)</w:t>
      </w:r>
    </w:p>
    <w:tbl>
      <w:tblPr>
        <w:tblOverlap w:val="never"/>
        <w:tblW w:w="0" w:type="auto"/>
        <w:tblLayout w:type="fixed"/>
        <w:tblCellMar>
          <w:left w:w="10" w:type="dxa"/>
          <w:right w:w="10" w:type="dxa"/>
        </w:tblCellMar>
        <w:tblLook w:val="04A0" w:firstRow="1" w:lastRow="0" w:firstColumn="1" w:lastColumn="0" w:noHBand="0" w:noVBand="1"/>
      </w:tblPr>
      <w:tblGrid>
        <w:gridCol w:w="2647"/>
        <w:gridCol w:w="1057"/>
        <w:gridCol w:w="1057"/>
        <w:gridCol w:w="1056"/>
        <w:gridCol w:w="1057"/>
        <w:gridCol w:w="1057"/>
      </w:tblGrid>
      <w:tr w:rsidR="00471170" w:rsidRPr="002117A0" w14:paraId="147C04A0" w14:textId="77777777">
        <w:tc>
          <w:tcPr>
            <w:tcW w:w="2647" w:type="dxa"/>
            <w:vMerge w:val="restart"/>
            <w:tcBorders>
              <w:top w:val="single" w:sz="4" w:space="0" w:color="auto"/>
            </w:tcBorders>
            <w:shd w:val="clear" w:color="auto" w:fill="EEECE1"/>
            <w:vAlign w:val="center"/>
          </w:tcPr>
          <w:p w14:paraId="077E63E8" w14:textId="77777777" w:rsidR="00471170" w:rsidRDefault="00471170" w:rsidP="00471170">
            <w:pPr>
              <w:spacing w:before="60" w:after="60"/>
              <w:ind w:firstLine="0"/>
              <w:jc w:val="both"/>
              <w:rPr>
                <w:sz w:val="24"/>
                <w:szCs w:val="10"/>
              </w:rPr>
            </w:pPr>
            <w:r>
              <w:rPr>
                <w:sz w:val="24"/>
                <w:szCs w:val="10"/>
              </w:rPr>
              <w:t>Strate sociale de départ</w:t>
            </w:r>
          </w:p>
        </w:tc>
        <w:tc>
          <w:tcPr>
            <w:tcW w:w="5284" w:type="dxa"/>
            <w:gridSpan w:val="5"/>
            <w:tcBorders>
              <w:top w:val="single" w:sz="4" w:space="0" w:color="auto"/>
              <w:bottom w:val="single" w:sz="4" w:space="0" w:color="auto"/>
            </w:tcBorders>
            <w:shd w:val="clear" w:color="auto" w:fill="EEECE1"/>
          </w:tcPr>
          <w:p w14:paraId="16CB68B1" w14:textId="77777777" w:rsidR="00471170" w:rsidRPr="002117A0" w:rsidRDefault="00471170" w:rsidP="00471170">
            <w:pPr>
              <w:spacing w:before="60" w:after="60"/>
              <w:ind w:firstLine="0"/>
              <w:jc w:val="center"/>
              <w:rPr>
                <w:sz w:val="24"/>
                <w:szCs w:val="10"/>
              </w:rPr>
            </w:pPr>
            <w:r>
              <w:rPr>
                <w:sz w:val="24"/>
                <w:szCs w:val="10"/>
              </w:rPr>
              <w:t>Strate sociale d’arrivée</w:t>
            </w:r>
          </w:p>
        </w:tc>
      </w:tr>
      <w:tr w:rsidR="00471170" w:rsidRPr="002117A0" w14:paraId="3A201E0C" w14:textId="77777777">
        <w:tc>
          <w:tcPr>
            <w:tcW w:w="2647" w:type="dxa"/>
            <w:vMerge/>
            <w:tcBorders>
              <w:bottom w:val="single" w:sz="4" w:space="0" w:color="auto"/>
            </w:tcBorders>
            <w:shd w:val="clear" w:color="auto" w:fill="EEECE1"/>
          </w:tcPr>
          <w:p w14:paraId="74CA3C0C" w14:textId="77777777" w:rsidR="00471170" w:rsidRPr="002117A0" w:rsidRDefault="00471170" w:rsidP="00471170">
            <w:pPr>
              <w:spacing w:before="60" w:after="60"/>
              <w:ind w:left="360" w:firstLine="0"/>
              <w:jc w:val="both"/>
              <w:rPr>
                <w:sz w:val="24"/>
                <w:szCs w:val="10"/>
              </w:rPr>
            </w:pPr>
          </w:p>
        </w:tc>
        <w:tc>
          <w:tcPr>
            <w:tcW w:w="1057" w:type="dxa"/>
            <w:tcBorders>
              <w:top w:val="single" w:sz="4" w:space="0" w:color="auto"/>
              <w:bottom w:val="single" w:sz="4" w:space="0" w:color="auto"/>
            </w:tcBorders>
            <w:shd w:val="clear" w:color="auto" w:fill="EEECE1"/>
          </w:tcPr>
          <w:p w14:paraId="0D6E94F8" w14:textId="77777777" w:rsidR="00471170" w:rsidRPr="002117A0" w:rsidRDefault="00471170" w:rsidP="00471170">
            <w:pPr>
              <w:spacing w:before="60" w:after="60"/>
              <w:ind w:firstLine="0"/>
              <w:jc w:val="center"/>
              <w:rPr>
                <w:sz w:val="24"/>
                <w:szCs w:val="10"/>
              </w:rPr>
            </w:pPr>
            <w:r>
              <w:rPr>
                <w:sz w:val="24"/>
                <w:szCs w:val="10"/>
              </w:rPr>
              <w:t>(Haute) I</w:t>
            </w:r>
          </w:p>
        </w:tc>
        <w:tc>
          <w:tcPr>
            <w:tcW w:w="1057" w:type="dxa"/>
            <w:tcBorders>
              <w:top w:val="single" w:sz="4" w:space="0" w:color="auto"/>
              <w:bottom w:val="single" w:sz="4" w:space="0" w:color="auto"/>
            </w:tcBorders>
            <w:shd w:val="clear" w:color="auto" w:fill="EEECE1"/>
          </w:tcPr>
          <w:p w14:paraId="6655A444" w14:textId="77777777" w:rsidR="00471170" w:rsidRPr="002117A0" w:rsidRDefault="00471170" w:rsidP="00471170">
            <w:pPr>
              <w:spacing w:before="60" w:after="60"/>
              <w:ind w:firstLine="0"/>
              <w:jc w:val="center"/>
              <w:rPr>
                <w:sz w:val="24"/>
                <w:szCs w:val="10"/>
              </w:rPr>
            </w:pPr>
            <w:r>
              <w:rPr>
                <w:sz w:val="24"/>
                <w:szCs w:val="10"/>
              </w:rPr>
              <w:t>II</w:t>
            </w:r>
          </w:p>
        </w:tc>
        <w:tc>
          <w:tcPr>
            <w:tcW w:w="1056" w:type="dxa"/>
            <w:tcBorders>
              <w:top w:val="single" w:sz="4" w:space="0" w:color="auto"/>
              <w:bottom w:val="single" w:sz="4" w:space="0" w:color="auto"/>
            </w:tcBorders>
            <w:shd w:val="clear" w:color="auto" w:fill="EEECE1"/>
          </w:tcPr>
          <w:p w14:paraId="7E8BAB0D" w14:textId="77777777" w:rsidR="00471170" w:rsidRPr="002117A0" w:rsidRDefault="00471170" w:rsidP="00471170">
            <w:pPr>
              <w:spacing w:before="60" w:after="60"/>
              <w:ind w:firstLine="0"/>
              <w:jc w:val="center"/>
              <w:rPr>
                <w:sz w:val="24"/>
                <w:szCs w:val="10"/>
              </w:rPr>
            </w:pPr>
            <w:r>
              <w:rPr>
                <w:sz w:val="24"/>
                <w:szCs w:val="10"/>
              </w:rPr>
              <w:t>III</w:t>
            </w:r>
          </w:p>
        </w:tc>
        <w:tc>
          <w:tcPr>
            <w:tcW w:w="1057" w:type="dxa"/>
            <w:tcBorders>
              <w:top w:val="single" w:sz="4" w:space="0" w:color="auto"/>
              <w:bottom w:val="single" w:sz="4" w:space="0" w:color="auto"/>
            </w:tcBorders>
            <w:shd w:val="clear" w:color="auto" w:fill="EEECE1"/>
          </w:tcPr>
          <w:p w14:paraId="4F2E1692" w14:textId="77777777" w:rsidR="00471170" w:rsidRPr="002117A0" w:rsidRDefault="00471170" w:rsidP="00471170">
            <w:pPr>
              <w:spacing w:before="60" w:after="60"/>
              <w:ind w:firstLine="0"/>
              <w:jc w:val="center"/>
              <w:rPr>
                <w:sz w:val="24"/>
                <w:szCs w:val="10"/>
              </w:rPr>
            </w:pPr>
            <w:r>
              <w:rPr>
                <w:sz w:val="24"/>
                <w:szCs w:val="10"/>
              </w:rPr>
              <w:t>IV</w:t>
            </w:r>
          </w:p>
        </w:tc>
        <w:tc>
          <w:tcPr>
            <w:tcW w:w="1057" w:type="dxa"/>
            <w:tcBorders>
              <w:top w:val="single" w:sz="4" w:space="0" w:color="auto"/>
              <w:bottom w:val="single" w:sz="4" w:space="0" w:color="auto"/>
            </w:tcBorders>
            <w:shd w:val="clear" w:color="auto" w:fill="EEECE1"/>
          </w:tcPr>
          <w:p w14:paraId="3624BAD4" w14:textId="77777777" w:rsidR="00471170" w:rsidRPr="002117A0" w:rsidRDefault="00471170" w:rsidP="00471170">
            <w:pPr>
              <w:spacing w:before="60" w:after="60"/>
              <w:ind w:firstLine="0"/>
              <w:jc w:val="center"/>
              <w:rPr>
                <w:sz w:val="24"/>
                <w:szCs w:val="10"/>
              </w:rPr>
            </w:pPr>
            <w:r>
              <w:rPr>
                <w:sz w:val="24"/>
                <w:szCs w:val="10"/>
              </w:rPr>
              <w:t>(Basse) V</w:t>
            </w:r>
          </w:p>
        </w:tc>
      </w:tr>
      <w:tr w:rsidR="00471170" w:rsidRPr="002117A0" w14:paraId="5F97BB31" w14:textId="77777777">
        <w:tc>
          <w:tcPr>
            <w:tcW w:w="2647" w:type="dxa"/>
            <w:tcBorders>
              <w:top w:val="single" w:sz="4" w:space="0" w:color="auto"/>
            </w:tcBorders>
            <w:shd w:val="clear" w:color="auto" w:fill="FFFFFF"/>
            <w:vAlign w:val="center"/>
          </w:tcPr>
          <w:p w14:paraId="7D2D93B0" w14:textId="77777777" w:rsidR="00471170" w:rsidRPr="002117A0" w:rsidRDefault="00471170" w:rsidP="00471170">
            <w:pPr>
              <w:spacing w:before="60" w:after="60"/>
              <w:ind w:left="360" w:firstLine="0"/>
              <w:jc w:val="both"/>
              <w:rPr>
                <w:sz w:val="24"/>
                <w:lang w:eastAsia="fr-FR" w:bidi="fr-FR"/>
              </w:rPr>
            </w:pPr>
            <w:r>
              <w:rPr>
                <w:sz w:val="24"/>
                <w:lang w:eastAsia="fr-FR" w:bidi="fr-FR"/>
              </w:rPr>
              <w:t>I (haute)</w:t>
            </w:r>
          </w:p>
        </w:tc>
        <w:tc>
          <w:tcPr>
            <w:tcW w:w="1057" w:type="dxa"/>
            <w:tcBorders>
              <w:top w:val="single" w:sz="4" w:space="0" w:color="auto"/>
            </w:tcBorders>
            <w:shd w:val="clear" w:color="auto" w:fill="FFFFFF"/>
            <w:vAlign w:val="bottom"/>
          </w:tcPr>
          <w:p w14:paraId="5887C544" w14:textId="77777777" w:rsidR="00471170" w:rsidRPr="002117A0" w:rsidRDefault="00471170" w:rsidP="00471170">
            <w:pPr>
              <w:spacing w:before="60" w:after="60"/>
              <w:ind w:right="288" w:firstLine="0"/>
              <w:jc w:val="right"/>
              <w:rPr>
                <w:sz w:val="24"/>
                <w:lang w:eastAsia="fr-FR" w:bidi="fr-FR"/>
              </w:rPr>
            </w:pPr>
            <w:r>
              <w:rPr>
                <w:sz w:val="24"/>
                <w:lang w:eastAsia="fr-FR" w:bidi="fr-FR"/>
              </w:rPr>
              <w:t>63,8</w:t>
            </w:r>
          </w:p>
        </w:tc>
        <w:tc>
          <w:tcPr>
            <w:tcW w:w="1057" w:type="dxa"/>
            <w:tcBorders>
              <w:top w:val="single" w:sz="4" w:space="0" w:color="auto"/>
            </w:tcBorders>
            <w:shd w:val="clear" w:color="auto" w:fill="FFFFFF"/>
            <w:vAlign w:val="center"/>
          </w:tcPr>
          <w:p w14:paraId="6BA7A521" w14:textId="77777777" w:rsidR="00471170" w:rsidRPr="002117A0" w:rsidRDefault="00471170" w:rsidP="00471170">
            <w:pPr>
              <w:spacing w:before="60" w:after="60"/>
              <w:ind w:right="288" w:firstLine="0"/>
              <w:jc w:val="right"/>
              <w:rPr>
                <w:sz w:val="24"/>
                <w:lang w:eastAsia="fr-FR" w:bidi="fr-FR"/>
              </w:rPr>
            </w:pPr>
            <w:r>
              <w:rPr>
                <w:sz w:val="24"/>
                <w:lang w:eastAsia="fr-FR" w:bidi="fr-FR"/>
              </w:rPr>
              <w:t>12,0</w:t>
            </w:r>
          </w:p>
        </w:tc>
        <w:tc>
          <w:tcPr>
            <w:tcW w:w="1056" w:type="dxa"/>
            <w:tcBorders>
              <w:top w:val="single" w:sz="4" w:space="0" w:color="auto"/>
            </w:tcBorders>
            <w:shd w:val="clear" w:color="auto" w:fill="FFFFFF"/>
            <w:vAlign w:val="bottom"/>
          </w:tcPr>
          <w:p w14:paraId="1976E49E" w14:textId="77777777" w:rsidR="00471170" w:rsidRPr="002117A0" w:rsidRDefault="00471170" w:rsidP="00471170">
            <w:pPr>
              <w:spacing w:before="60" w:after="60"/>
              <w:ind w:right="288" w:firstLine="0"/>
              <w:jc w:val="right"/>
              <w:rPr>
                <w:sz w:val="24"/>
                <w:lang w:eastAsia="fr-FR" w:bidi="fr-FR"/>
              </w:rPr>
            </w:pPr>
            <w:r>
              <w:rPr>
                <w:sz w:val="24"/>
                <w:lang w:eastAsia="fr-FR" w:bidi="fr-FR"/>
              </w:rPr>
              <w:t>11,3</w:t>
            </w:r>
          </w:p>
        </w:tc>
        <w:tc>
          <w:tcPr>
            <w:tcW w:w="1057" w:type="dxa"/>
            <w:tcBorders>
              <w:top w:val="single" w:sz="4" w:space="0" w:color="auto"/>
            </w:tcBorders>
            <w:shd w:val="clear" w:color="auto" w:fill="FFFFFF"/>
            <w:vAlign w:val="center"/>
          </w:tcPr>
          <w:p w14:paraId="012D3E2B" w14:textId="77777777" w:rsidR="00471170" w:rsidRPr="002117A0" w:rsidRDefault="00471170" w:rsidP="00471170">
            <w:pPr>
              <w:spacing w:before="60" w:after="60"/>
              <w:ind w:right="288" w:firstLine="0"/>
              <w:jc w:val="right"/>
              <w:rPr>
                <w:sz w:val="24"/>
                <w:lang w:eastAsia="fr-FR" w:bidi="fr-FR"/>
              </w:rPr>
            </w:pPr>
            <w:r>
              <w:rPr>
                <w:sz w:val="24"/>
                <w:lang w:eastAsia="fr-FR" w:bidi="fr-FR"/>
              </w:rPr>
              <w:t>8,2</w:t>
            </w:r>
          </w:p>
        </w:tc>
        <w:tc>
          <w:tcPr>
            <w:tcW w:w="1057" w:type="dxa"/>
            <w:tcBorders>
              <w:top w:val="single" w:sz="4" w:space="0" w:color="auto"/>
            </w:tcBorders>
            <w:shd w:val="clear" w:color="auto" w:fill="FFFFFF"/>
            <w:vAlign w:val="bottom"/>
          </w:tcPr>
          <w:p w14:paraId="3FB6B703" w14:textId="77777777" w:rsidR="00471170" w:rsidRPr="002117A0" w:rsidRDefault="00471170" w:rsidP="00471170">
            <w:pPr>
              <w:spacing w:before="60" w:after="60"/>
              <w:ind w:right="288" w:firstLine="0"/>
              <w:jc w:val="right"/>
              <w:rPr>
                <w:sz w:val="24"/>
                <w:lang w:eastAsia="fr-FR" w:bidi="fr-FR"/>
              </w:rPr>
            </w:pPr>
            <w:r>
              <w:rPr>
                <w:sz w:val="24"/>
                <w:lang w:eastAsia="fr-FR" w:bidi="fr-FR"/>
              </w:rPr>
              <w:t>4,8</w:t>
            </w:r>
          </w:p>
        </w:tc>
      </w:tr>
      <w:tr w:rsidR="00471170" w:rsidRPr="002117A0" w14:paraId="30A0DC6B" w14:textId="77777777">
        <w:tc>
          <w:tcPr>
            <w:tcW w:w="2647" w:type="dxa"/>
            <w:shd w:val="clear" w:color="auto" w:fill="FFFFFF"/>
            <w:vAlign w:val="center"/>
          </w:tcPr>
          <w:p w14:paraId="5AF52895" w14:textId="77777777" w:rsidR="00471170" w:rsidRPr="002117A0" w:rsidRDefault="00471170" w:rsidP="00471170">
            <w:pPr>
              <w:spacing w:before="60" w:after="60"/>
              <w:ind w:left="360" w:firstLine="0"/>
              <w:jc w:val="both"/>
              <w:rPr>
                <w:sz w:val="24"/>
              </w:rPr>
            </w:pPr>
            <w:r w:rsidRPr="002117A0">
              <w:rPr>
                <w:sz w:val="24"/>
                <w:lang w:eastAsia="fr-FR" w:bidi="fr-FR"/>
              </w:rPr>
              <w:t>II</w:t>
            </w:r>
          </w:p>
        </w:tc>
        <w:tc>
          <w:tcPr>
            <w:tcW w:w="1057" w:type="dxa"/>
            <w:shd w:val="clear" w:color="auto" w:fill="FFFFFF"/>
            <w:vAlign w:val="bottom"/>
          </w:tcPr>
          <w:p w14:paraId="0A22B78C" w14:textId="77777777" w:rsidR="00471170" w:rsidRPr="002117A0" w:rsidRDefault="00471170" w:rsidP="00471170">
            <w:pPr>
              <w:spacing w:before="60" w:after="60"/>
              <w:ind w:right="288" w:firstLine="0"/>
              <w:jc w:val="right"/>
              <w:rPr>
                <w:sz w:val="24"/>
              </w:rPr>
            </w:pPr>
            <w:r w:rsidRPr="002117A0">
              <w:rPr>
                <w:sz w:val="24"/>
                <w:lang w:eastAsia="fr-FR" w:bidi="fr-FR"/>
              </w:rPr>
              <w:t>8,2</w:t>
            </w:r>
          </w:p>
        </w:tc>
        <w:tc>
          <w:tcPr>
            <w:tcW w:w="1057" w:type="dxa"/>
            <w:shd w:val="clear" w:color="auto" w:fill="FFFFFF"/>
            <w:vAlign w:val="center"/>
          </w:tcPr>
          <w:p w14:paraId="70E81A0C" w14:textId="77777777" w:rsidR="00471170" w:rsidRPr="002117A0" w:rsidRDefault="00471170" w:rsidP="00471170">
            <w:pPr>
              <w:spacing w:before="60" w:after="60"/>
              <w:ind w:right="288" w:firstLine="0"/>
              <w:jc w:val="right"/>
              <w:rPr>
                <w:sz w:val="24"/>
              </w:rPr>
            </w:pPr>
            <w:r w:rsidRPr="002117A0">
              <w:rPr>
                <w:sz w:val="24"/>
                <w:lang w:eastAsia="fr-FR" w:bidi="fr-FR"/>
              </w:rPr>
              <w:t>51,0</w:t>
            </w:r>
          </w:p>
        </w:tc>
        <w:tc>
          <w:tcPr>
            <w:tcW w:w="1056" w:type="dxa"/>
            <w:shd w:val="clear" w:color="auto" w:fill="FFFFFF"/>
            <w:vAlign w:val="bottom"/>
          </w:tcPr>
          <w:p w14:paraId="133C344D" w14:textId="77777777" w:rsidR="00471170" w:rsidRPr="002117A0" w:rsidRDefault="00471170" w:rsidP="00471170">
            <w:pPr>
              <w:spacing w:before="60" w:after="60"/>
              <w:ind w:right="288" w:firstLine="0"/>
              <w:jc w:val="right"/>
              <w:rPr>
                <w:sz w:val="24"/>
              </w:rPr>
            </w:pPr>
            <w:r w:rsidRPr="002117A0">
              <w:rPr>
                <w:sz w:val="24"/>
                <w:lang w:eastAsia="fr-FR" w:bidi="fr-FR"/>
              </w:rPr>
              <w:t>20,6</w:t>
            </w:r>
          </w:p>
        </w:tc>
        <w:tc>
          <w:tcPr>
            <w:tcW w:w="1057" w:type="dxa"/>
            <w:shd w:val="clear" w:color="auto" w:fill="FFFFFF"/>
            <w:vAlign w:val="center"/>
          </w:tcPr>
          <w:p w14:paraId="07AF1DDB" w14:textId="77777777" w:rsidR="00471170" w:rsidRPr="002117A0" w:rsidRDefault="00471170" w:rsidP="00471170">
            <w:pPr>
              <w:spacing w:before="60" w:after="60"/>
              <w:ind w:right="288" w:firstLine="0"/>
              <w:jc w:val="right"/>
              <w:rPr>
                <w:sz w:val="24"/>
              </w:rPr>
            </w:pPr>
            <w:r w:rsidRPr="002117A0">
              <w:rPr>
                <w:sz w:val="24"/>
                <w:lang w:eastAsia="fr-FR" w:bidi="fr-FR"/>
              </w:rPr>
              <w:t>13,3</w:t>
            </w:r>
          </w:p>
        </w:tc>
        <w:tc>
          <w:tcPr>
            <w:tcW w:w="1057" w:type="dxa"/>
            <w:shd w:val="clear" w:color="auto" w:fill="FFFFFF"/>
            <w:vAlign w:val="bottom"/>
          </w:tcPr>
          <w:p w14:paraId="641910A8" w14:textId="77777777" w:rsidR="00471170" w:rsidRPr="002117A0" w:rsidRDefault="00471170" w:rsidP="00471170">
            <w:pPr>
              <w:spacing w:before="60" w:after="60"/>
              <w:ind w:right="288" w:firstLine="0"/>
              <w:jc w:val="right"/>
              <w:rPr>
                <w:sz w:val="24"/>
              </w:rPr>
            </w:pPr>
            <w:r w:rsidRPr="002117A0">
              <w:rPr>
                <w:sz w:val="24"/>
                <w:lang w:eastAsia="fr-FR" w:bidi="fr-FR"/>
              </w:rPr>
              <w:t>6,8</w:t>
            </w:r>
          </w:p>
        </w:tc>
      </w:tr>
      <w:tr w:rsidR="00471170" w:rsidRPr="002117A0" w14:paraId="40BF04E6" w14:textId="77777777">
        <w:tc>
          <w:tcPr>
            <w:tcW w:w="2647" w:type="dxa"/>
            <w:shd w:val="clear" w:color="auto" w:fill="FFFFFF"/>
            <w:vAlign w:val="center"/>
          </w:tcPr>
          <w:p w14:paraId="2634B11E" w14:textId="77777777" w:rsidR="00471170" w:rsidRPr="002117A0" w:rsidRDefault="00471170" w:rsidP="00471170">
            <w:pPr>
              <w:spacing w:before="60" w:after="60"/>
              <w:ind w:left="360" w:firstLine="0"/>
              <w:jc w:val="both"/>
              <w:rPr>
                <w:sz w:val="24"/>
              </w:rPr>
            </w:pPr>
            <w:r w:rsidRPr="002117A0">
              <w:rPr>
                <w:sz w:val="24"/>
                <w:lang w:eastAsia="fr-FR" w:bidi="fr-FR"/>
              </w:rPr>
              <w:t>III</w:t>
            </w:r>
          </w:p>
        </w:tc>
        <w:tc>
          <w:tcPr>
            <w:tcW w:w="1057" w:type="dxa"/>
            <w:shd w:val="clear" w:color="auto" w:fill="FFFFFF"/>
            <w:vAlign w:val="center"/>
          </w:tcPr>
          <w:p w14:paraId="4E7B80DF" w14:textId="77777777" w:rsidR="00471170" w:rsidRPr="002117A0" w:rsidRDefault="00471170" w:rsidP="00471170">
            <w:pPr>
              <w:spacing w:before="60" w:after="60"/>
              <w:ind w:right="288" w:firstLine="0"/>
              <w:jc w:val="right"/>
              <w:rPr>
                <w:sz w:val="24"/>
              </w:rPr>
            </w:pPr>
            <w:r w:rsidRPr="002117A0">
              <w:rPr>
                <w:sz w:val="24"/>
                <w:lang w:eastAsia="fr-FR" w:bidi="fr-FR"/>
              </w:rPr>
              <w:t>6,1</w:t>
            </w:r>
          </w:p>
        </w:tc>
        <w:tc>
          <w:tcPr>
            <w:tcW w:w="1057" w:type="dxa"/>
            <w:shd w:val="clear" w:color="auto" w:fill="FFFFFF"/>
            <w:vAlign w:val="center"/>
          </w:tcPr>
          <w:p w14:paraId="730BD4F5" w14:textId="77777777" w:rsidR="00471170" w:rsidRPr="002117A0" w:rsidRDefault="00471170" w:rsidP="00471170">
            <w:pPr>
              <w:spacing w:before="60" w:after="60"/>
              <w:ind w:right="288" w:firstLine="0"/>
              <w:jc w:val="right"/>
              <w:rPr>
                <w:sz w:val="24"/>
              </w:rPr>
            </w:pPr>
            <w:r w:rsidRPr="002117A0">
              <w:rPr>
                <w:sz w:val="24"/>
                <w:lang w:eastAsia="fr-FR" w:bidi="fr-FR"/>
              </w:rPr>
              <w:t>18,8</w:t>
            </w:r>
          </w:p>
        </w:tc>
        <w:tc>
          <w:tcPr>
            <w:tcW w:w="1056" w:type="dxa"/>
            <w:shd w:val="clear" w:color="auto" w:fill="FFFFFF"/>
            <w:vAlign w:val="center"/>
          </w:tcPr>
          <w:p w14:paraId="27F5B510" w14:textId="77777777" w:rsidR="00471170" w:rsidRPr="002117A0" w:rsidRDefault="00471170" w:rsidP="00471170">
            <w:pPr>
              <w:spacing w:before="60" w:after="60"/>
              <w:ind w:right="288" w:firstLine="0"/>
              <w:jc w:val="right"/>
              <w:rPr>
                <w:sz w:val="24"/>
              </w:rPr>
            </w:pPr>
            <w:r w:rsidRPr="002117A0">
              <w:rPr>
                <w:sz w:val="24"/>
                <w:lang w:eastAsia="fr-FR" w:bidi="fr-FR"/>
              </w:rPr>
              <w:t>50,4</w:t>
            </w:r>
          </w:p>
        </w:tc>
        <w:tc>
          <w:tcPr>
            <w:tcW w:w="1057" w:type="dxa"/>
            <w:shd w:val="clear" w:color="auto" w:fill="FFFFFF"/>
            <w:vAlign w:val="center"/>
          </w:tcPr>
          <w:p w14:paraId="182FFC9C" w14:textId="77777777" w:rsidR="00471170" w:rsidRPr="002117A0" w:rsidRDefault="00471170" w:rsidP="00471170">
            <w:pPr>
              <w:spacing w:before="60" w:after="60"/>
              <w:ind w:right="288" w:firstLine="0"/>
              <w:jc w:val="right"/>
              <w:rPr>
                <w:sz w:val="24"/>
              </w:rPr>
            </w:pPr>
            <w:r w:rsidRPr="002117A0">
              <w:rPr>
                <w:sz w:val="24"/>
                <w:lang w:eastAsia="fr-FR" w:bidi="fr-FR"/>
              </w:rPr>
              <w:t>16,7</w:t>
            </w:r>
          </w:p>
        </w:tc>
        <w:tc>
          <w:tcPr>
            <w:tcW w:w="1057" w:type="dxa"/>
            <w:shd w:val="clear" w:color="auto" w:fill="FFFFFF"/>
            <w:vAlign w:val="center"/>
          </w:tcPr>
          <w:p w14:paraId="03FA9F54" w14:textId="77777777" w:rsidR="00471170" w:rsidRPr="002117A0" w:rsidRDefault="00471170" w:rsidP="00471170">
            <w:pPr>
              <w:spacing w:before="60" w:after="60"/>
              <w:ind w:right="288" w:firstLine="0"/>
              <w:jc w:val="right"/>
              <w:rPr>
                <w:sz w:val="24"/>
              </w:rPr>
            </w:pPr>
            <w:r w:rsidRPr="002117A0">
              <w:rPr>
                <w:sz w:val="24"/>
                <w:lang w:eastAsia="fr-FR" w:bidi="fr-FR"/>
              </w:rPr>
              <w:t>8,1</w:t>
            </w:r>
          </w:p>
        </w:tc>
      </w:tr>
      <w:tr w:rsidR="00471170" w:rsidRPr="002117A0" w14:paraId="27A563CA" w14:textId="77777777">
        <w:tc>
          <w:tcPr>
            <w:tcW w:w="2647" w:type="dxa"/>
            <w:shd w:val="clear" w:color="auto" w:fill="FFFFFF"/>
            <w:vAlign w:val="center"/>
          </w:tcPr>
          <w:p w14:paraId="7B2BCBE9" w14:textId="77777777" w:rsidR="00471170" w:rsidRPr="002117A0" w:rsidRDefault="00471170" w:rsidP="00471170">
            <w:pPr>
              <w:spacing w:before="60" w:after="60"/>
              <w:ind w:left="360" w:firstLine="0"/>
              <w:jc w:val="both"/>
              <w:rPr>
                <w:sz w:val="24"/>
              </w:rPr>
            </w:pPr>
            <w:r w:rsidRPr="002117A0">
              <w:rPr>
                <w:sz w:val="24"/>
                <w:lang w:eastAsia="fr-FR" w:bidi="fr-FR"/>
              </w:rPr>
              <w:t>IV</w:t>
            </w:r>
          </w:p>
        </w:tc>
        <w:tc>
          <w:tcPr>
            <w:tcW w:w="1057" w:type="dxa"/>
            <w:shd w:val="clear" w:color="auto" w:fill="FFFFFF"/>
            <w:vAlign w:val="center"/>
          </w:tcPr>
          <w:p w14:paraId="5A3A9A1C" w14:textId="77777777" w:rsidR="00471170" w:rsidRPr="002117A0" w:rsidRDefault="00471170" w:rsidP="00471170">
            <w:pPr>
              <w:spacing w:before="60" w:after="60"/>
              <w:ind w:right="288" w:firstLine="0"/>
              <w:jc w:val="right"/>
              <w:rPr>
                <w:sz w:val="24"/>
              </w:rPr>
            </w:pPr>
            <w:r w:rsidRPr="002117A0">
              <w:rPr>
                <w:sz w:val="24"/>
                <w:lang w:eastAsia="fr-FR" w:bidi="fr-FR"/>
              </w:rPr>
              <w:t>5,1</w:t>
            </w:r>
          </w:p>
        </w:tc>
        <w:tc>
          <w:tcPr>
            <w:tcW w:w="1057" w:type="dxa"/>
            <w:shd w:val="clear" w:color="auto" w:fill="FFFFFF"/>
            <w:vAlign w:val="center"/>
          </w:tcPr>
          <w:p w14:paraId="153716BD" w14:textId="77777777" w:rsidR="00471170" w:rsidRPr="002117A0" w:rsidRDefault="00471170" w:rsidP="00471170">
            <w:pPr>
              <w:spacing w:before="60" w:after="60"/>
              <w:ind w:right="288" w:firstLine="0"/>
              <w:jc w:val="right"/>
              <w:rPr>
                <w:sz w:val="24"/>
              </w:rPr>
            </w:pPr>
            <w:r w:rsidRPr="002117A0">
              <w:rPr>
                <w:sz w:val="24"/>
                <w:lang w:eastAsia="fr-FR" w:bidi="fr-FR"/>
              </w:rPr>
              <w:t>13,0</w:t>
            </w:r>
          </w:p>
        </w:tc>
        <w:tc>
          <w:tcPr>
            <w:tcW w:w="1056" w:type="dxa"/>
            <w:shd w:val="clear" w:color="auto" w:fill="FFFFFF"/>
            <w:vAlign w:val="center"/>
          </w:tcPr>
          <w:p w14:paraId="7D702015" w14:textId="77777777" w:rsidR="00471170" w:rsidRPr="002117A0" w:rsidRDefault="00471170" w:rsidP="00471170">
            <w:pPr>
              <w:spacing w:before="60" w:after="60"/>
              <w:ind w:right="288" w:firstLine="0"/>
              <w:jc w:val="right"/>
              <w:rPr>
                <w:sz w:val="24"/>
              </w:rPr>
            </w:pPr>
            <w:r w:rsidRPr="002117A0">
              <w:rPr>
                <w:sz w:val="24"/>
                <w:lang w:eastAsia="fr-FR" w:bidi="fr-FR"/>
              </w:rPr>
              <w:t>21,0</w:t>
            </w:r>
          </w:p>
        </w:tc>
        <w:tc>
          <w:tcPr>
            <w:tcW w:w="1057" w:type="dxa"/>
            <w:shd w:val="clear" w:color="auto" w:fill="FFFFFF"/>
            <w:vAlign w:val="center"/>
          </w:tcPr>
          <w:p w14:paraId="518BB426" w14:textId="77777777" w:rsidR="00471170" w:rsidRPr="002117A0" w:rsidRDefault="00471170" w:rsidP="00471170">
            <w:pPr>
              <w:spacing w:before="60" w:after="60"/>
              <w:ind w:right="288" w:firstLine="0"/>
              <w:jc w:val="right"/>
              <w:rPr>
                <w:sz w:val="24"/>
              </w:rPr>
            </w:pPr>
            <w:r w:rsidRPr="002117A0">
              <w:rPr>
                <w:sz w:val="24"/>
                <w:lang w:eastAsia="fr-FR" w:bidi="fr-FR"/>
              </w:rPr>
              <w:t>52,7</w:t>
            </w:r>
          </w:p>
        </w:tc>
        <w:tc>
          <w:tcPr>
            <w:tcW w:w="1057" w:type="dxa"/>
            <w:shd w:val="clear" w:color="auto" w:fill="FFFFFF"/>
            <w:vAlign w:val="center"/>
          </w:tcPr>
          <w:p w14:paraId="778AECA5" w14:textId="77777777" w:rsidR="00471170" w:rsidRPr="002117A0" w:rsidRDefault="00471170" w:rsidP="00471170">
            <w:pPr>
              <w:spacing w:before="60" w:after="60"/>
              <w:ind w:right="288" w:firstLine="0"/>
              <w:jc w:val="right"/>
              <w:rPr>
                <w:sz w:val="24"/>
              </w:rPr>
            </w:pPr>
            <w:r w:rsidRPr="002117A0">
              <w:rPr>
                <w:sz w:val="24"/>
                <w:lang w:eastAsia="fr-FR" w:bidi="fr-FR"/>
              </w:rPr>
              <w:t>8,1</w:t>
            </w:r>
          </w:p>
        </w:tc>
      </w:tr>
      <w:tr w:rsidR="00471170" w:rsidRPr="002117A0" w14:paraId="4CED9BCB" w14:textId="77777777">
        <w:tc>
          <w:tcPr>
            <w:tcW w:w="2647" w:type="dxa"/>
            <w:tcBorders>
              <w:bottom w:val="single" w:sz="4" w:space="0" w:color="auto"/>
            </w:tcBorders>
            <w:shd w:val="clear" w:color="auto" w:fill="FFFFFF"/>
            <w:vAlign w:val="center"/>
          </w:tcPr>
          <w:p w14:paraId="0EF1FAF4" w14:textId="77777777" w:rsidR="00471170" w:rsidRPr="002117A0" w:rsidRDefault="00471170" w:rsidP="00471170">
            <w:pPr>
              <w:spacing w:before="60" w:after="60"/>
              <w:ind w:left="360" w:firstLine="0"/>
              <w:jc w:val="both"/>
              <w:rPr>
                <w:sz w:val="24"/>
              </w:rPr>
            </w:pPr>
            <w:r>
              <w:rPr>
                <w:sz w:val="24"/>
                <w:lang w:eastAsia="fr-FR" w:bidi="fr-FR"/>
              </w:rPr>
              <w:t>V (basse)</w:t>
            </w:r>
          </w:p>
        </w:tc>
        <w:tc>
          <w:tcPr>
            <w:tcW w:w="1057" w:type="dxa"/>
            <w:tcBorders>
              <w:bottom w:val="single" w:sz="4" w:space="0" w:color="auto"/>
            </w:tcBorders>
            <w:shd w:val="clear" w:color="auto" w:fill="FFFFFF"/>
            <w:vAlign w:val="center"/>
          </w:tcPr>
          <w:p w14:paraId="74350973" w14:textId="77777777" w:rsidR="00471170" w:rsidRPr="002117A0" w:rsidRDefault="00471170" w:rsidP="00471170">
            <w:pPr>
              <w:spacing w:before="60" w:after="60"/>
              <w:ind w:right="288" w:firstLine="0"/>
              <w:jc w:val="right"/>
              <w:rPr>
                <w:sz w:val="24"/>
              </w:rPr>
            </w:pPr>
            <w:r w:rsidRPr="002117A0">
              <w:rPr>
                <w:sz w:val="24"/>
                <w:lang w:eastAsia="fr-FR" w:bidi="fr-FR"/>
              </w:rPr>
              <w:t>4,1</w:t>
            </w:r>
          </w:p>
        </w:tc>
        <w:tc>
          <w:tcPr>
            <w:tcW w:w="1057" w:type="dxa"/>
            <w:tcBorders>
              <w:bottom w:val="single" w:sz="4" w:space="0" w:color="auto"/>
            </w:tcBorders>
            <w:shd w:val="clear" w:color="auto" w:fill="FFFFFF"/>
            <w:vAlign w:val="center"/>
          </w:tcPr>
          <w:p w14:paraId="31B8846D" w14:textId="77777777" w:rsidR="00471170" w:rsidRPr="002117A0" w:rsidRDefault="00471170" w:rsidP="00471170">
            <w:pPr>
              <w:spacing w:before="60" w:after="60"/>
              <w:ind w:right="288" w:firstLine="0"/>
              <w:jc w:val="right"/>
              <w:rPr>
                <w:sz w:val="24"/>
              </w:rPr>
            </w:pPr>
            <w:r w:rsidRPr="002117A0">
              <w:rPr>
                <w:sz w:val="24"/>
                <w:lang w:eastAsia="fr-FR" w:bidi="fr-FR"/>
              </w:rPr>
              <w:t>13,2</w:t>
            </w:r>
          </w:p>
        </w:tc>
        <w:tc>
          <w:tcPr>
            <w:tcW w:w="1056" w:type="dxa"/>
            <w:tcBorders>
              <w:bottom w:val="single" w:sz="4" w:space="0" w:color="auto"/>
            </w:tcBorders>
            <w:shd w:val="clear" w:color="auto" w:fill="FFFFFF"/>
            <w:vAlign w:val="center"/>
          </w:tcPr>
          <w:p w14:paraId="0EBD28FC" w14:textId="77777777" w:rsidR="00471170" w:rsidRPr="002117A0" w:rsidRDefault="00471170" w:rsidP="00471170">
            <w:pPr>
              <w:spacing w:before="60" w:after="60"/>
              <w:ind w:right="288" w:firstLine="0"/>
              <w:jc w:val="right"/>
              <w:rPr>
                <w:sz w:val="24"/>
              </w:rPr>
            </w:pPr>
            <w:r w:rsidRPr="002117A0">
              <w:rPr>
                <w:sz w:val="24"/>
                <w:lang w:eastAsia="fr-FR" w:bidi="fr-FR"/>
              </w:rPr>
              <w:t>17,3</w:t>
            </w:r>
          </w:p>
        </w:tc>
        <w:tc>
          <w:tcPr>
            <w:tcW w:w="1057" w:type="dxa"/>
            <w:tcBorders>
              <w:bottom w:val="single" w:sz="4" w:space="0" w:color="auto"/>
            </w:tcBorders>
            <w:shd w:val="clear" w:color="auto" w:fill="FFFFFF"/>
            <w:vAlign w:val="center"/>
          </w:tcPr>
          <w:p w14:paraId="09DA07CB" w14:textId="77777777" w:rsidR="00471170" w:rsidRPr="002117A0" w:rsidRDefault="00471170" w:rsidP="00471170">
            <w:pPr>
              <w:spacing w:before="60" w:after="60"/>
              <w:ind w:right="288" w:firstLine="0"/>
              <w:jc w:val="right"/>
              <w:rPr>
                <w:sz w:val="24"/>
              </w:rPr>
            </w:pPr>
            <w:r w:rsidRPr="002117A0">
              <w:rPr>
                <w:sz w:val="24"/>
                <w:lang w:eastAsia="fr-FR" w:bidi="fr-FR"/>
              </w:rPr>
              <w:t>17,4</w:t>
            </w:r>
          </w:p>
        </w:tc>
        <w:tc>
          <w:tcPr>
            <w:tcW w:w="1057" w:type="dxa"/>
            <w:tcBorders>
              <w:bottom w:val="single" w:sz="4" w:space="0" w:color="auto"/>
            </w:tcBorders>
            <w:shd w:val="clear" w:color="auto" w:fill="FFFFFF"/>
            <w:vAlign w:val="center"/>
          </w:tcPr>
          <w:p w14:paraId="0C69ABB9" w14:textId="77777777" w:rsidR="00471170" w:rsidRPr="002117A0" w:rsidRDefault="00471170" w:rsidP="00471170">
            <w:pPr>
              <w:spacing w:before="60" w:after="60"/>
              <w:ind w:right="288" w:firstLine="0"/>
              <w:jc w:val="right"/>
              <w:rPr>
                <w:sz w:val="24"/>
              </w:rPr>
            </w:pPr>
            <w:r w:rsidRPr="002117A0">
              <w:rPr>
                <w:sz w:val="24"/>
                <w:lang w:eastAsia="fr-FR" w:bidi="fr-FR"/>
              </w:rPr>
              <w:t>48,1</w:t>
            </w:r>
          </w:p>
        </w:tc>
      </w:tr>
    </w:tbl>
    <w:p w14:paraId="527E8E71" w14:textId="77777777" w:rsidR="00471170" w:rsidRPr="002117A0" w:rsidRDefault="00471170" w:rsidP="00471170">
      <w:pPr>
        <w:spacing w:before="120" w:after="60"/>
        <w:ind w:firstLine="0"/>
        <w:jc w:val="both"/>
        <w:rPr>
          <w:sz w:val="24"/>
        </w:rPr>
      </w:pPr>
      <w:r w:rsidRPr="002117A0">
        <w:rPr>
          <w:rStyle w:val="Lgendedutableau711ptItalique"/>
          <w:sz w:val="24"/>
        </w:rPr>
        <w:t>Source :</w:t>
      </w:r>
      <w:r w:rsidRPr="002117A0">
        <w:rPr>
          <w:sz w:val="24"/>
        </w:rPr>
        <w:t xml:space="preserve"> </w:t>
      </w:r>
      <w:r w:rsidRPr="0001614B">
        <w:rPr>
          <w:smallCaps/>
          <w:sz w:val="24"/>
        </w:rPr>
        <w:t>Goldstein</w:t>
      </w:r>
      <w:r w:rsidRPr="002117A0">
        <w:rPr>
          <w:sz w:val="24"/>
        </w:rPr>
        <w:t xml:space="preserve"> et </w:t>
      </w:r>
      <w:r w:rsidRPr="0001614B">
        <w:rPr>
          <w:smallCaps/>
          <w:sz w:val="24"/>
        </w:rPr>
        <w:t>Mayer</w:t>
      </w:r>
      <w:r w:rsidRPr="002117A0">
        <w:rPr>
          <w:sz w:val="24"/>
        </w:rPr>
        <w:t xml:space="preserve">, </w:t>
      </w:r>
      <w:r w:rsidRPr="002117A0">
        <w:rPr>
          <w:rStyle w:val="Lgendedutableau711ptItalique"/>
          <w:sz w:val="24"/>
        </w:rPr>
        <w:t>op. cit.,</w:t>
      </w:r>
      <w:r w:rsidRPr="002117A0">
        <w:rPr>
          <w:sz w:val="24"/>
        </w:rPr>
        <w:t xml:space="preserve"> p. 51.</w:t>
      </w:r>
    </w:p>
    <w:p w14:paraId="5C2B5AC4" w14:textId="77777777" w:rsidR="00471170" w:rsidRPr="00931B41" w:rsidRDefault="00471170" w:rsidP="00471170">
      <w:pPr>
        <w:spacing w:before="120" w:after="120"/>
        <w:jc w:val="both"/>
        <w:rPr>
          <w:szCs w:val="2"/>
        </w:rPr>
      </w:pPr>
    </w:p>
    <w:p w14:paraId="0646099E" w14:textId="77777777" w:rsidR="00471170" w:rsidRPr="00931B41" w:rsidRDefault="00471170" w:rsidP="00471170">
      <w:pPr>
        <w:spacing w:before="120" w:after="120"/>
        <w:jc w:val="both"/>
      </w:pPr>
      <w:r w:rsidRPr="00931B41">
        <w:rPr>
          <w:lang w:eastAsia="fr-FR" w:bidi="fr-FR"/>
        </w:rPr>
        <w:t>La ségrégation urbaine n’apparaît donc pas comme la répartition de l</w:t>
      </w:r>
      <w:r>
        <w:rPr>
          <w:lang w:eastAsia="fr-FR" w:bidi="fr-FR"/>
        </w:rPr>
        <w:t>a résidence d</w:t>
      </w:r>
      <w:r w:rsidRPr="00931B41">
        <w:rPr>
          <w:lang w:eastAsia="fr-FR" w:bidi="fr-FR"/>
        </w:rPr>
        <w:t>es groupes sociaux dans l’espace, suivant une échelle plus ou moins étalée, mais comme l’expression, au niveau de la r</w:t>
      </w:r>
      <w:r w:rsidRPr="00931B41">
        <w:rPr>
          <w:lang w:eastAsia="fr-FR" w:bidi="fr-FR"/>
        </w:rPr>
        <w:t>e</w:t>
      </w:r>
      <w:r w:rsidRPr="00931B41">
        <w:rPr>
          <w:lang w:eastAsia="fr-FR" w:bidi="fr-FR"/>
        </w:rPr>
        <w:t>production de la force de travail, des rapports complexes et cha</w:t>
      </w:r>
      <w:r w:rsidRPr="00931B41">
        <w:rPr>
          <w:lang w:eastAsia="fr-FR" w:bidi="fr-FR"/>
        </w:rPr>
        <w:t>n</w:t>
      </w:r>
      <w:r w:rsidRPr="00931B41">
        <w:rPr>
          <w:lang w:eastAsia="fr-FR" w:bidi="fr-FR"/>
        </w:rPr>
        <w:t>geants qui en déterminent les modalités. Ainsi, il n’y a pas d’espace privilégié à l’avance, en termes fonctionnels, l’espace est défini et r</w:t>
      </w:r>
      <w:r w:rsidRPr="00931B41">
        <w:rPr>
          <w:lang w:eastAsia="fr-FR" w:bidi="fr-FR"/>
        </w:rPr>
        <w:t>e</w:t>
      </w:r>
      <w:r w:rsidRPr="00931B41">
        <w:rPr>
          <w:lang w:eastAsia="fr-FR" w:bidi="fr-FR"/>
        </w:rPr>
        <w:t>défini suivant la conjoncture de la dynamique sociale.</w:t>
      </w:r>
    </w:p>
    <w:p w14:paraId="47EBA1E7" w14:textId="77777777" w:rsidR="00471170" w:rsidRPr="00931B41" w:rsidRDefault="00471170" w:rsidP="00471170">
      <w:pPr>
        <w:spacing w:before="120" w:after="120"/>
        <w:jc w:val="both"/>
      </w:pPr>
      <w:r w:rsidRPr="00931B41">
        <w:rPr>
          <w:lang w:eastAsia="fr-FR" w:bidi="fr-FR"/>
        </w:rPr>
        <w:t>Cela veut dire, concrètement, que la structure de l’espace réside</w:t>
      </w:r>
      <w:r w:rsidRPr="00931B41">
        <w:rPr>
          <w:lang w:eastAsia="fr-FR" w:bidi="fr-FR"/>
        </w:rPr>
        <w:t>n</w:t>
      </w:r>
      <w:r w:rsidRPr="00931B41">
        <w:rPr>
          <w:lang w:eastAsia="fr-FR" w:bidi="fr-FR"/>
        </w:rPr>
        <w:t>tiel subit les déterminations suivantes :</w:t>
      </w:r>
    </w:p>
    <w:p w14:paraId="35AEFAE7" w14:textId="77777777" w:rsidR="00471170" w:rsidRPr="008F0062" w:rsidRDefault="00471170" w:rsidP="00471170">
      <w:pPr>
        <w:spacing w:before="120" w:after="120"/>
        <w:jc w:val="both"/>
      </w:pPr>
      <w:r w:rsidRPr="00931B41">
        <w:rPr>
          <w:lang w:eastAsia="fr-FR" w:bidi="fr-FR"/>
        </w:rPr>
        <w:t xml:space="preserve">Au </w:t>
      </w:r>
      <w:r w:rsidRPr="00DF65B4">
        <w:rPr>
          <w:i/>
        </w:rPr>
        <w:t>niveau économique</w:t>
      </w:r>
      <w:r w:rsidRPr="00931B41">
        <w:rPr>
          <w:lang w:eastAsia="fr-FR" w:bidi="fr-FR"/>
        </w:rPr>
        <w:t>, elle obéit à la distribution du produit parmi les individus et à la distribution spécifique</w:t>
      </w:r>
      <w:r>
        <w:t xml:space="preserve"> [232] </w:t>
      </w:r>
      <w:r w:rsidRPr="008F0062">
        <w:t>de ce produit qu'est le logement. Ce facteur est à la base de l'e</w:t>
      </w:r>
      <w:r w:rsidRPr="008F0062">
        <w:t>n</w:t>
      </w:r>
      <w:r w:rsidRPr="008F0062">
        <w:t>semble du processus.</w:t>
      </w:r>
    </w:p>
    <w:p w14:paraId="14DC3D8C" w14:textId="77777777" w:rsidR="00471170" w:rsidRPr="008F0062" w:rsidRDefault="00471170" w:rsidP="00471170">
      <w:pPr>
        <w:spacing w:before="120" w:after="120"/>
        <w:jc w:val="both"/>
      </w:pPr>
      <w:r w:rsidRPr="008F0062">
        <w:t>Toujours au niveau économique, l'implantation des lieux de pr</w:t>
      </w:r>
      <w:r w:rsidRPr="008F0062">
        <w:t>o</w:t>
      </w:r>
      <w:r w:rsidRPr="008F0062">
        <w:t>duction n'exerce d'influence qu'indirecte, c'est-à-dire à travers la situ</w:t>
      </w:r>
      <w:r w:rsidRPr="008F0062">
        <w:t>a</w:t>
      </w:r>
      <w:r w:rsidRPr="008F0062">
        <w:t>tion dans le réseau de transports. Cela oblige à considérer la ségrég</w:t>
      </w:r>
      <w:r w:rsidRPr="008F0062">
        <w:t>a</w:t>
      </w:r>
      <w:r w:rsidRPr="008F0062">
        <w:t>tion de façon beaucoup plus dynamique, non pas simplement comme une différence de lieux, mais comme une capacité de déplacement et d'accès par rapport à des points stratégiques du réseau urbain</w:t>
      </w:r>
      <w:r>
        <w:t> </w:t>
      </w:r>
      <w:r>
        <w:rPr>
          <w:rStyle w:val="Appelnotedebasdep"/>
        </w:rPr>
        <w:footnoteReference w:id="336"/>
      </w:r>
      <w:r w:rsidRPr="008F0062">
        <w:t>.</w:t>
      </w:r>
    </w:p>
    <w:p w14:paraId="6031DE3A" w14:textId="77777777" w:rsidR="00471170" w:rsidRPr="008F0062" w:rsidRDefault="00471170" w:rsidP="00471170">
      <w:pPr>
        <w:spacing w:before="120" w:after="120"/>
        <w:jc w:val="both"/>
      </w:pPr>
      <w:r w:rsidRPr="008F0062">
        <w:t xml:space="preserve">Au </w:t>
      </w:r>
      <w:r w:rsidRPr="008F0062">
        <w:rPr>
          <w:i/>
          <w:iCs/>
        </w:rPr>
        <w:t xml:space="preserve">niveau politico-institutionnel, </w:t>
      </w:r>
      <w:r w:rsidRPr="008F0062">
        <w:t>la « démocratie locale » tend à renforcer les conséquences de la ségrégation, en pratiquant une polit</w:t>
      </w:r>
      <w:r w:rsidRPr="008F0062">
        <w:t>i</w:t>
      </w:r>
      <w:r w:rsidRPr="008F0062">
        <w:t>que d'équipement en fonction des intérêts de la fraction do</w:t>
      </w:r>
      <w:r>
        <w:t>minante de chaque unité adminis</w:t>
      </w:r>
      <w:r w:rsidRPr="008F0062">
        <w:t>trative. En effet, puisque les ressources locales dépendent du niveau économique de la population, l'autonomie locale perpétue l'inégalité : plus ce niveau est élevé, en effet, et moins une intervention publique en ce qui concerne les équipements collectifs est nécessaire. Donc, les collectivit</w:t>
      </w:r>
      <w:r>
        <w:t>és locales « </w:t>
      </w:r>
      <w:r w:rsidRPr="008F0062">
        <w:t>privilégiées</w:t>
      </w:r>
      <w:r>
        <w:t> »</w:t>
      </w:r>
      <w:r w:rsidRPr="008F0062">
        <w:t xml:space="preserve"> auront te</w:t>
      </w:r>
      <w:r w:rsidRPr="008F0062">
        <w:t>n</w:t>
      </w:r>
      <w:r w:rsidRPr="008F0062">
        <w:t>dance à fermer leurs frontières, laissant à la charge de l'</w:t>
      </w:r>
      <w:r>
        <w:t>É</w:t>
      </w:r>
      <w:r w:rsidRPr="008F0062">
        <w:t>tat fédéral les subven</w:t>
      </w:r>
      <w:r w:rsidRPr="008F0062">
        <w:softHyphen/>
        <w:t>tions nécessaires pour les besoins écrasants des collecti</w:t>
      </w:r>
      <w:r w:rsidRPr="008F0062">
        <w:softHyphen/>
        <w:t>vités défavorisées. Le jeffersonisme, bel idéal égalitaire, aboutit donc, en pratique, à renforcer l'inégalité entre les communes et à institutionn</w:t>
      </w:r>
      <w:r w:rsidRPr="008F0062">
        <w:t>a</w:t>
      </w:r>
      <w:r w:rsidRPr="008F0062">
        <w:t>liser les barrières</w:t>
      </w:r>
      <w:r>
        <w:t> </w:t>
      </w:r>
      <w:r>
        <w:rPr>
          <w:rStyle w:val="Appelnotedebasdep"/>
        </w:rPr>
        <w:footnoteReference w:id="337"/>
      </w:r>
      <w:r w:rsidRPr="008F0062">
        <w:rPr>
          <w:spacing w:val="-10"/>
        </w:rPr>
        <w:t xml:space="preserve"> </w:t>
      </w:r>
      <w:r>
        <w:t>de la dis</w:t>
      </w:r>
      <w:r w:rsidRPr="008F0062">
        <w:t>tance sociale dans l'espace.</w:t>
      </w:r>
    </w:p>
    <w:p w14:paraId="74274403" w14:textId="77777777" w:rsidR="00471170" w:rsidRPr="008F0062" w:rsidRDefault="00471170" w:rsidP="00471170">
      <w:pPr>
        <w:spacing w:before="120" w:after="120"/>
        <w:jc w:val="both"/>
      </w:pPr>
      <w:r w:rsidRPr="008F0062">
        <w:t xml:space="preserve">Au </w:t>
      </w:r>
      <w:r w:rsidRPr="008F0062">
        <w:rPr>
          <w:i/>
          <w:iCs/>
        </w:rPr>
        <w:t xml:space="preserve">niveau idéologique, </w:t>
      </w:r>
      <w:r w:rsidRPr="008F0062">
        <w:t>la ségrégation résidentielle est appelée par deux mouvements très différents.</w:t>
      </w:r>
    </w:p>
    <w:p w14:paraId="21692B57" w14:textId="77777777" w:rsidR="00471170" w:rsidRPr="008F0062" w:rsidRDefault="00471170" w:rsidP="00471170">
      <w:pPr>
        <w:spacing w:before="120" w:after="120"/>
        <w:jc w:val="both"/>
      </w:pPr>
      <w:r w:rsidRPr="008F0062">
        <w:t>D'une part, la relative autonomie des symboles idéolo</w:t>
      </w:r>
      <w:r>
        <w:t>gi</w:t>
      </w:r>
      <w:r w:rsidRPr="008F0062">
        <w:t>ques par rapport aux places occupées dans les rapports e production, produit des interférences dans les lois éco</w:t>
      </w:r>
      <w:r w:rsidRPr="008F0062">
        <w:softHyphen/>
        <w:t>nomiques de distribution des sujets parmi les types de logement et d'espace, comme on l'a constaté, par exemple, à propos de la résidence des employés. Ces spécifications se situent cependant à l'intérieur de certaines limites économiquement déterminées.</w:t>
      </w:r>
    </w:p>
    <w:p w14:paraId="5AB07302" w14:textId="77777777" w:rsidR="00471170" w:rsidRPr="00931B41" w:rsidRDefault="00471170" w:rsidP="00471170">
      <w:pPr>
        <w:spacing w:before="120" w:after="120"/>
        <w:jc w:val="both"/>
      </w:pPr>
      <w:r w:rsidRPr="008F0062">
        <w:t>D'autre part, la correspondance entre une situation sociale et une implantation spatiale peut renforcer des tendances à l'autonomisation idéologique de certains groupes et amener à la constitution de sous-</w:t>
      </w:r>
      <w:r>
        <w:t>cultures écologi</w:t>
      </w:r>
      <w:r w:rsidRPr="008F0062">
        <w:t>quement délimitées. La ségrégation peut favoriser la constitution de communautés qui, d'un côté, renforceront encore les distances sociales et spati</w:t>
      </w:r>
      <w:r>
        <w:t>ales et, de l'autre, leur donne</w:t>
      </w:r>
      <w:r w:rsidRPr="00931B41">
        <w:rPr>
          <w:lang w:eastAsia="fr-FR" w:bidi="fr-FR"/>
        </w:rPr>
        <w:t>ront</w:t>
      </w:r>
      <w:r>
        <w:t xml:space="preserve"> [233]</w:t>
      </w:r>
      <w:r w:rsidRPr="00931B41">
        <w:rPr>
          <w:lang w:eastAsia="fr-FR" w:bidi="fr-FR"/>
        </w:rPr>
        <w:t xml:space="preserve"> un sens dynamique, en transformant la différence en contr</w:t>
      </w:r>
      <w:r w:rsidRPr="00931B41">
        <w:rPr>
          <w:lang w:eastAsia="fr-FR" w:bidi="fr-FR"/>
        </w:rPr>
        <w:t>a</w:t>
      </w:r>
      <w:r w:rsidRPr="00931B41">
        <w:rPr>
          <w:lang w:eastAsia="fr-FR" w:bidi="fr-FR"/>
        </w:rPr>
        <w:t>diction.</w:t>
      </w:r>
    </w:p>
    <w:p w14:paraId="3E38FBBA" w14:textId="77777777" w:rsidR="00471170" w:rsidRPr="00931B41" w:rsidRDefault="00471170" w:rsidP="00471170">
      <w:pPr>
        <w:spacing w:before="120" w:after="120"/>
        <w:jc w:val="both"/>
      </w:pPr>
      <w:r w:rsidRPr="00931B41">
        <w:rPr>
          <w:lang w:eastAsia="fr-FR" w:bidi="fr-FR"/>
        </w:rPr>
        <w:t xml:space="preserve">Enfin, </w:t>
      </w:r>
      <w:r w:rsidRPr="00DF65B4">
        <w:rPr>
          <w:i/>
        </w:rPr>
        <w:t>le niveau de la lutte de classes</w:t>
      </w:r>
      <w:r w:rsidRPr="00931B41">
        <w:rPr>
          <w:lang w:eastAsia="fr-FR" w:bidi="fr-FR"/>
        </w:rPr>
        <w:t xml:space="preserve"> exerce aussi une influence sur les formes et les rythmes de la ségrégation :</w:t>
      </w:r>
    </w:p>
    <w:p w14:paraId="2B1DECE8" w14:textId="77777777" w:rsidR="00471170" w:rsidRDefault="00471170" w:rsidP="00471170">
      <w:pPr>
        <w:spacing w:before="120" w:after="120"/>
        <w:ind w:left="720" w:hanging="360"/>
        <w:jc w:val="both"/>
        <w:rPr>
          <w:lang w:eastAsia="fr-FR" w:bidi="fr-FR"/>
        </w:rPr>
      </w:pPr>
    </w:p>
    <w:p w14:paraId="36164E0F" w14:textId="77777777" w:rsidR="00471170" w:rsidRPr="00931B41" w:rsidRDefault="00471170" w:rsidP="00471170">
      <w:pPr>
        <w:spacing w:before="120" w:after="120"/>
        <w:ind w:left="720" w:hanging="360"/>
        <w:jc w:val="both"/>
      </w:pPr>
      <w:r>
        <w:rPr>
          <w:lang w:eastAsia="fr-FR" w:bidi="fr-FR"/>
        </w:rPr>
        <w:t>1.</w:t>
      </w:r>
      <w:r>
        <w:rPr>
          <w:lang w:eastAsia="fr-FR" w:bidi="fr-FR"/>
        </w:rPr>
        <w:tab/>
      </w:r>
      <w:r w:rsidRPr="00931B41">
        <w:rPr>
          <w:lang w:eastAsia="fr-FR" w:bidi="fr-FR"/>
        </w:rPr>
        <w:t>En ce qui concerne les ra</w:t>
      </w:r>
      <w:r>
        <w:rPr>
          <w:lang w:eastAsia="fr-FR" w:bidi="fr-FR"/>
        </w:rPr>
        <w:t>pports entre les classes elles-</w:t>
      </w:r>
      <w:r w:rsidRPr="00931B41">
        <w:rPr>
          <w:lang w:eastAsia="fr-FR" w:bidi="fr-FR"/>
        </w:rPr>
        <w:t>mêmes, une situation de lutte ouverte renforce l’éclatement spatial, pouvant aller même à la formation de « ghettos interdits », pr</w:t>
      </w:r>
      <w:r w:rsidRPr="00931B41">
        <w:rPr>
          <w:lang w:eastAsia="fr-FR" w:bidi="fr-FR"/>
        </w:rPr>
        <w:t>é</w:t>
      </w:r>
      <w:r w:rsidRPr="00931B41">
        <w:rPr>
          <w:lang w:eastAsia="fr-FR" w:bidi="fr-FR"/>
        </w:rPr>
        <w:t>figurant des zones libérées</w:t>
      </w:r>
      <w:r>
        <w:rPr>
          <w:lang w:eastAsia="fr-FR" w:bidi="fr-FR"/>
        </w:rPr>
        <w:t> </w:t>
      </w:r>
      <w:r>
        <w:rPr>
          <w:rStyle w:val="Appelnotedebasdep"/>
          <w:lang w:eastAsia="fr-FR" w:bidi="fr-FR"/>
        </w:rPr>
        <w:footnoteReference w:id="338"/>
      </w:r>
      <w:r w:rsidRPr="00931B41">
        <w:rPr>
          <w:lang w:eastAsia="fr-FR" w:bidi="fr-FR"/>
        </w:rPr>
        <w:t>. En revanche, là où il y a subo</w:t>
      </w:r>
      <w:r w:rsidRPr="00931B41">
        <w:rPr>
          <w:lang w:eastAsia="fr-FR" w:bidi="fr-FR"/>
        </w:rPr>
        <w:t>r</w:t>
      </w:r>
      <w:r w:rsidRPr="00931B41">
        <w:rPr>
          <w:lang w:eastAsia="fr-FR" w:bidi="fr-FR"/>
        </w:rPr>
        <w:t>dination totale et où la domination d’une classe sur l’autre est acceptée à tous les niveaux, il peut même y avoir mélange rés</w:t>
      </w:r>
      <w:r w:rsidRPr="00931B41">
        <w:rPr>
          <w:lang w:eastAsia="fr-FR" w:bidi="fr-FR"/>
        </w:rPr>
        <w:t>i</w:t>
      </w:r>
      <w:r w:rsidRPr="00931B41">
        <w:rPr>
          <w:lang w:eastAsia="fr-FR" w:bidi="fr-FR"/>
        </w:rPr>
        <w:t>dentiel, dans une sorte de paternalisme écologique, où les cla</w:t>
      </w:r>
      <w:r w:rsidRPr="00931B41">
        <w:rPr>
          <w:lang w:eastAsia="fr-FR" w:bidi="fr-FR"/>
        </w:rPr>
        <w:t>s</w:t>
      </w:r>
      <w:r w:rsidRPr="00931B41">
        <w:rPr>
          <w:lang w:eastAsia="fr-FR" w:bidi="fr-FR"/>
        </w:rPr>
        <w:t>ses dominantes et dominées habitent le même quartier, quoique dans des conditions bien différentes</w:t>
      </w:r>
      <w:r>
        <w:rPr>
          <w:lang w:eastAsia="fr-FR" w:bidi="fr-FR"/>
        </w:rPr>
        <w:t> </w:t>
      </w:r>
      <w:r>
        <w:rPr>
          <w:rStyle w:val="Appelnotedebasdep"/>
          <w:lang w:eastAsia="fr-FR" w:bidi="fr-FR"/>
        </w:rPr>
        <w:footnoteReference w:id="339"/>
      </w:r>
      <w:r w:rsidRPr="00931B41">
        <w:rPr>
          <w:lang w:eastAsia="fr-FR" w:bidi="fr-FR"/>
        </w:rPr>
        <w:t>.</w:t>
      </w:r>
    </w:p>
    <w:p w14:paraId="10BD5DC2" w14:textId="77777777" w:rsidR="00471170" w:rsidRPr="00931B41" w:rsidRDefault="00471170" w:rsidP="00471170">
      <w:pPr>
        <w:spacing w:before="120" w:after="120"/>
        <w:ind w:left="720" w:hanging="360"/>
        <w:jc w:val="both"/>
      </w:pPr>
      <w:r>
        <w:rPr>
          <w:lang w:eastAsia="fr-FR" w:bidi="fr-FR"/>
        </w:rPr>
        <w:t>2.</w:t>
      </w:r>
      <w:r>
        <w:rPr>
          <w:lang w:eastAsia="fr-FR" w:bidi="fr-FR"/>
        </w:rPr>
        <w:tab/>
      </w:r>
      <w:r w:rsidRPr="00931B41">
        <w:rPr>
          <w:lang w:eastAsia="fr-FR" w:bidi="fr-FR"/>
        </w:rPr>
        <w:t>Suivant la stratégie adoptée par la classe dominante, on assist</w:t>
      </w:r>
      <w:r w:rsidRPr="00931B41">
        <w:rPr>
          <w:lang w:eastAsia="fr-FR" w:bidi="fr-FR"/>
        </w:rPr>
        <w:t>e</w:t>
      </w:r>
      <w:r w:rsidRPr="00931B41">
        <w:rPr>
          <w:lang w:eastAsia="fr-FR" w:bidi="fr-FR"/>
        </w:rPr>
        <w:t>ra à deux interventions possibles de l’appareil d’État : une i</w:t>
      </w:r>
      <w:r w:rsidRPr="00931B41">
        <w:rPr>
          <w:lang w:eastAsia="fr-FR" w:bidi="fr-FR"/>
        </w:rPr>
        <w:t>n</w:t>
      </w:r>
      <w:r w:rsidRPr="00931B41">
        <w:rPr>
          <w:lang w:eastAsia="fr-FR" w:bidi="fr-FR"/>
        </w:rPr>
        <w:t xml:space="preserve">tervention </w:t>
      </w:r>
      <w:r w:rsidRPr="00DF65B4">
        <w:rPr>
          <w:i/>
        </w:rPr>
        <w:t>répressive</w:t>
      </w:r>
      <w:r w:rsidRPr="00931B41">
        <w:t>,</w:t>
      </w:r>
      <w:r w:rsidRPr="00931B41">
        <w:rPr>
          <w:lang w:eastAsia="fr-FR" w:bidi="fr-FR"/>
        </w:rPr>
        <w:t xml:space="preserve"> qui se traduira, par exemple, dans un tr</w:t>
      </w:r>
      <w:r w:rsidRPr="00931B41">
        <w:rPr>
          <w:lang w:eastAsia="fr-FR" w:bidi="fr-FR"/>
        </w:rPr>
        <w:t>a</w:t>
      </w:r>
      <w:r w:rsidRPr="00931B41">
        <w:rPr>
          <w:lang w:eastAsia="fr-FR" w:bidi="fr-FR"/>
        </w:rPr>
        <w:t>cé urbain perme</w:t>
      </w:r>
      <w:r w:rsidRPr="00931B41">
        <w:rPr>
          <w:lang w:eastAsia="fr-FR" w:bidi="fr-FR"/>
        </w:rPr>
        <w:t>t</w:t>
      </w:r>
      <w:r w:rsidRPr="00931B41">
        <w:rPr>
          <w:lang w:eastAsia="fr-FR" w:bidi="fr-FR"/>
        </w:rPr>
        <w:t>tant le contrôle et le maintien de l’ordre des communautés jugées dangereuses</w:t>
      </w:r>
      <w:r>
        <w:rPr>
          <w:lang w:eastAsia="fr-FR" w:bidi="fr-FR"/>
        </w:rPr>
        <w:t> </w:t>
      </w:r>
      <w:r>
        <w:rPr>
          <w:rStyle w:val="Appelnotedebasdep"/>
          <w:lang w:eastAsia="fr-FR" w:bidi="fr-FR"/>
        </w:rPr>
        <w:footnoteReference w:id="340"/>
      </w:r>
      <w:r w:rsidRPr="00931B41">
        <w:rPr>
          <w:lang w:eastAsia="fr-FR" w:bidi="fr-FR"/>
        </w:rPr>
        <w:t xml:space="preserve"> ; une intervention </w:t>
      </w:r>
      <w:r w:rsidRPr="00DF65B4">
        <w:rPr>
          <w:i/>
        </w:rPr>
        <w:t>intégr</w:t>
      </w:r>
      <w:r w:rsidRPr="00DF65B4">
        <w:rPr>
          <w:i/>
        </w:rPr>
        <w:t>a</w:t>
      </w:r>
      <w:r w:rsidRPr="00DF65B4">
        <w:rPr>
          <w:i/>
        </w:rPr>
        <w:t>trice</w:t>
      </w:r>
      <w:r w:rsidRPr="00931B41">
        <w:t>,</w:t>
      </w:r>
      <w:r w:rsidRPr="00931B41">
        <w:rPr>
          <w:lang w:eastAsia="fr-FR" w:bidi="fr-FR"/>
        </w:rPr>
        <w:t xml:space="preserve"> visant à faire éclater la communauté en la dispersant dans l’ensemble d’un espace résidentiel hostile</w:t>
      </w:r>
      <w:r>
        <w:rPr>
          <w:lang w:eastAsia="fr-FR" w:bidi="fr-FR"/>
        </w:rPr>
        <w:t> </w:t>
      </w:r>
      <w:r>
        <w:rPr>
          <w:rStyle w:val="Appelnotedebasdep"/>
          <w:lang w:eastAsia="fr-FR" w:bidi="fr-FR"/>
        </w:rPr>
        <w:footnoteReference w:id="341"/>
      </w:r>
      <w:r w:rsidRPr="00931B41">
        <w:rPr>
          <w:lang w:eastAsia="fr-FR" w:bidi="fr-FR"/>
        </w:rPr>
        <w:t>.</w:t>
      </w:r>
    </w:p>
    <w:p w14:paraId="4BC299D1" w14:textId="77777777" w:rsidR="00471170" w:rsidRDefault="00471170" w:rsidP="00471170">
      <w:pPr>
        <w:spacing w:before="120" w:after="120"/>
        <w:jc w:val="both"/>
        <w:rPr>
          <w:lang w:eastAsia="fr-FR" w:bidi="fr-FR"/>
        </w:rPr>
      </w:pPr>
    </w:p>
    <w:p w14:paraId="0393C590" w14:textId="77777777" w:rsidR="00471170" w:rsidRDefault="00471170" w:rsidP="00471170">
      <w:pPr>
        <w:spacing w:before="120" w:after="120"/>
        <w:jc w:val="both"/>
        <w:rPr>
          <w:lang w:eastAsia="fr-FR" w:bidi="fr-FR"/>
        </w:rPr>
      </w:pPr>
      <w:r w:rsidRPr="00931B41">
        <w:rPr>
          <w:lang w:eastAsia="fr-FR" w:bidi="fr-FR"/>
        </w:rPr>
        <w:t xml:space="preserve">Voilà l’ensemble de déterminations hiérarchisées </w:t>
      </w:r>
      <w:r w:rsidRPr="00931B41">
        <w:rPr>
          <w:rStyle w:val="Corpsdutexte2GrasEspacement0pt"/>
        </w:rPr>
        <w:t xml:space="preserve">à </w:t>
      </w:r>
      <w:r w:rsidRPr="00931B41">
        <w:rPr>
          <w:lang w:eastAsia="fr-FR" w:bidi="fr-FR"/>
        </w:rPr>
        <w:t>l’œuvre dans la constitution d’un espace résidentiel, telles que nous les avons repérées dans l’analyse de la ségrégation urbaine aux États-Unis.</w:t>
      </w:r>
    </w:p>
    <w:p w14:paraId="570EE899" w14:textId="77777777" w:rsidR="00471170" w:rsidRPr="00931B41" w:rsidRDefault="00471170" w:rsidP="00471170">
      <w:pPr>
        <w:pStyle w:val="c"/>
      </w:pPr>
      <w:r>
        <w:t>*</w:t>
      </w:r>
    </w:p>
    <w:p w14:paraId="71FE13C4" w14:textId="77777777" w:rsidR="00471170" w:rsidRPr="00931B41" w:rsidRDefault="00471170" w:rsidP="00471170">
      <w:pPr>
        <w:spacing w:before="120" w:after="120"/>
        <w:jc w:val="both"/>
      </w:pPr>
      <w:r w:rsidRPr="00931B41">
        <w:rPr>
          <w:lang w:eastAsia="fr-FR" w:bidi="fr-FR"/>
        </w:rPr>
        <w:t>Une étude extrêmement détaillée de la ségrégation sociale dans l’aire métropolitaine de Chicago peut nous servir pour montrer la c</w:t>
      </w:r>
      <w:r w:rsidRPr="00931B41">
        <w:rPr>
          <w:lang w:eastAsia="fr-FR" w:bidi="fr-FR"/>
        </w:rPr>
        <w:t>a</w:t>
      </w:r>
      <w:r w:rsidRPr="00931B41">
        <w:rPr>
          <w:lang w:eastAsia="fr-FR" w:bidi="fr-FR"/>
        </w:rPr>
        <w:t>pacité explicative du schéma proposé</w:t>
      </w:r>
      <w:r>
        <w:rPr>
          <w:lang w:eastAsia="fr-FR" w:bidi="fr-FR"/>
        </w:rPr>
        <w:t> </w:t>
      </w:r>
      <w:r>
        <w:rPr>
          <w:rStyle w:val="Appelnotedebasdep"/>
          <w:lang w:eastAsia="fr-FR" w:bidi="fr-FR"/>
        </w:rPr>
        <w:footnoteReference w:id="342"/>
      </w:r>
      <w:r w:rsidRPr="00931B41">
        <w:rPr>
          <w:lang w:eastAsia="fr-FR" w:bidi="fr-FR"/>
        </w:rPr>
        <w:t>.</w:t>
      </w:r>
    </w:p>
    <w:p w14:paraId="3B492C68" w14:textId="77777777" w:rsidR="00471170" w:rsidRPr="00931B41" w:rsidRDefault="00471170" w:rsidP="00471170">
      <w:pPr>
        <w:spacing w:before="120" w:after="120"/>
        <w:jc w:val="both"/>
      </w:pPr>
      <w:r w:rsidRPr="00931B41">
        <w:rPr>
          <w:lang w:eastAsia="fr-FR" w:bidi="fr-FR"/>
        </w:rPr>
        <w:t>Ayant isolé, à l’aide d’un indice complexe de statut social et éc</w:t>
      </w:r>
      <w:r w:rsidRPr="00931B41">
        <w:rPr>
          <w:lang w:eastAsia="fr-FR" w:bidi="fr-FR"/>
        </w:rPr>
        <w:t>o</w:t>
      </w:r>
      <w:r w:rsidRPr="00931B41">
        <w:rPr>
          <w:lang w:eastAsia="fr-FR" w:bidi="fr-FR"/>
        </w:rPr>
        <w:t>nomique, les dix communes les plus élevées et les dix communes en bas de l’échelle de stratification, une étude comparative entre elles et par rapport aux différents secteurs écologiques de l’aire métropolita</w:t>
      </w:r>
      <w:r w:rsidRPr="00931B41">
        <w:rPr>
          <w:lang w:eastAsia="fr-FR" w:bidi="fr-FR"/>
        </w:rPr>
        <w:t>i</w:t>
      </w:r>
      <w:r w:rsidRPr="00931B41">
        <w:rPr>
          <w:lang w:eastAsia="fr-FR" w:bidi="fr-FR"/>
        </w:rPr>
        <w:t>ne nous montre les forces à l’œuvre et leur jeu combiné dans le pr</w:t>
      </w:r>
      <w:r w:rsidRPr="00931B41">
        <w:rPr>
          <w:lang w:eastAsia="fr-FR" w:bidi="fr-FR"/>
        </w:rPr>
        <w:t>o</w:t>
      </w:r>
      <w:r w:rsidRPr="00931B41">
        <w:rPr>
          <w:lang w:eastAsia="fr-FR" w:bidi="fr-FR"/>
        </w:rPr>
        <w:t>cessus de ségrégation (cf. tableau n°</w:t>
      </w:r>
      <w:r>
        <w:rPr>
          <w:lang w:eastAsia="fr-FR" w:bidi="fr-FR"/>
        </w:rPr>
        <w:t> </w:t>
      </w:r>
      <w:r w:rsidRPr="00931B41">
        <w:rPr>
          <w:lang w:eastAsia="fr-FR" w:bidi="fr-FR"/>
        </w:rPr>
        <w:t>43).</w:t>
      </w:r>
    </w:p>
    <w:p w14:paraId="01396255" w14:textId="77777777" w:rsidR="00471170" w:rsidRDefault="00471170" w:rsidP="00471170">
      <w:pPr>
        <w:spacing w:before="120" w:after="120"/>
        <w:jc w:val="both"/>
        <w:rPr>
          <w:lang w:eastAsia="fr-FR" w:bidi="fr-FR"/>
        </w:rPr>
      </w:pPr>
      <w:r w:rsidRPr="00931B41">
        <w:rPr>
          <w:lang w:eastAsia="fr-FR" w:bidi="fr-FR"/>
        </w:rPr>
        <w:t>Le tableau</w:t>
      </w:r>
      <w:r>
        <w:rPr>
          <w:lang w:eastAsia="fr-FR" w:bidi="fr-FR"/>
        </w:rPr>
        <w:t> </w:t>
      </w:r>
      <w:r w:rsidRPr="00931B41">
        <w:rPr>
          <w:lang w:eastAsia="fr-FR" w:bidi="fr-FR"/>
        </w:rPr>
        <w:t>43 montre la forte détermination dans la différenciation sociale de l’espace suivant la place occupée</w:t>
      </w:r>
    </w:p>
    <w:p w14:paraId="117E1479" w14:textId="77777777" w:rsidR="00471170" w:rsidRPr="00931B41" w:rsidRDefault="00471170" w:rsidP="00471170">
      <w:pPr>
        <w:spacing w:before="120" w:after="120"/>
        <w:jc w:val="both"/>
      </w:pPr>
    </w:p>
    <w:p w14:paraId="2CE42546" w14:textId="77777777" w:rsidR="00471170" w:rsidRDefault="00471170" w:rsidP="00471170">
      <w:pPr>
        <w:spacing w:before="120" w:after="120"/>
        <w:jc w:val="both"/>
        <w:sectPr w:rsidR="00471170">
          <w:pgSz w:w="12240" w:h="15840"/>
          <w:pgMar w:top="1800" w:right="1440" w:bottom="1440" w:left="2160" w:header="720" w:footer="720" w:gutter="720"/>
          <w:cols w:space="720"/>
        </w:sectPr>
      </w:pPr>
    </w:p>
    <w:p w14:paraId="4776C010" w14:textId="77777777" w:rsidR="00471170" w:rsidRDefault="00471170" w:rsidP="00471170">
      <w:pPr>
        <w:pStyle w:val="p"/>
      </w:pPr>
      <w:r>
        <w:t>[234]</w:t>
      </w:r>
    </w:p>
    <w:p w14:paraId="31B30EE7" w14:textId="77777777" w:rsidR="00471170" w:rsidRPr="00931B41" w:rsidRDefault="00471170" w:rsidP="00471170">
      <w:pPr>
        <w:spacing w:before="120" w:after="120"/>
        <w:jc w:val="both"/>
      </w:pPr>
    </w:p>
    <w:p w14:paraId="3D4F710F" w14:textId="77777777" w:rsidR="00471170" w:rsidRPr="00B20AA5" w:rsidRDefault="00471170" w:rsidP="00471170">
      <w:pPr>
        <w:pStyle w:val="figtitre"/>
      </w:pPr>
      <w:r w:rsidRPr="00B20AA5">
        <w:t>Tableau n° 43</w:t>
      </w:r>
    </w:p>
    <w:p w14:paraId="2BB12EAF" w14:textId="77777777" w:rsidR="00471170" w:rsidRPr="00397E45" w:rsidRDefault="00471170" w:rsidP="00471170">
      <w:pPr>
        <w:pStyle w:val="figtitrest"/>
      </w:pPr>
      <w:r w:rsidRPr="00397E45">
        <w:t>Caractéristiques</w:t>
      </w:r>
      <w:r>
        <w:t xml:space="preserve"> </w:t>
      </w:r>
      <w:r w:rsidRPr="00397E45">
        <w:t>de</w:t>
      </w:r>
      <w:r>
        <w:t xml:space="preserve"> </w:t>
      </w:r>
      <w:r w:rsidRPr="00397E45">
        <w:t>niveau</w:t>
      </w:r>
      <w:r>
        <w:t xml:space="preserve"> </w:t>
      </w:r>
      <w:r w:rsidRPr="00397E45">
        <w:t>socio-économique</w:t>
      </w:r>
      <w:r>
        <w:t xml:space="preserve"> </w:t>
      </w:r>
      <w:r w:rsidRPr="00397E45">
        <w:t>dans</w:t>
      </w:r>
      <w:r>
        <w:t xml:space="preserve"> </w:t>
      </w:r>
      <w:r w:rsidRPr="00397E45">
        <w:t>l'aire</w:t>
      </w:r>
      <w:r>
        <w:t xml:space="preserve"> </w:t>
      </w:r>
      <w:r w:rsidRPr="00397E45">
        <w:t>métropolitaine de Chic</w:t>
      </w:r>
      <w:r w:rsidRPr="00397E45">
        <w:t>a</w:t>
      </w:r>
      <w:r w:rsidRPr="00397E45">
        <w:t>go, par zo</w:t>
      </w:r>
      <w:r>
        <w:t>ne géographique et par commune,</w:t>
      </w:r>
      <w:r>
        <w:br/>
      </w:r>
      <w:r w:rsidRPr="00397E45">
        <w:t>comparant</w:t>
      </w:r>
      <w:r>
        <w:t xml:space="preserve"> </w:t>
      </w:r>
      <w:r w:rsidRPr="00397E45">
        <w:t>les</w:t>
      </w:r>
      <w:r>
        <w:t xml:space="preserve"> extrê</w:t>
      </w:r>
      <w:r w:rsidRPr="00397E45">
        <w:t>mes</w:t>
      </w:r>
      <w:r>
        <w:t xml:space="preserve"> </w:t>
      </w:r>
      <w:r w:rsidRPr="00397E45">
        <w:t>de</w:t>
      </w:r>
      <w:r>
        <w:t xml:space="preserve"> </w:t>
      </w:r>
      <w:r w:rsidRPr="00397E45">
        <w:t>l'échelle</w:t>
      </w:r>
      <w:r>
        <w:t xml:space="preserve"> </w:t>
      </w:r>
      <w:r w:rsidRPr="00397E45">
        <w:t>de</w:t>
      </w:r>
      <w:r>
        <w:t xml:space="preserve"> </w:t>
      </w:r>
      <w:r w:rsidRPr="00397E45">
        <w:t>stratification</w:t>
      </w:r>
      <w:r>
        <w:t xml:space="preserve"> </w:t>
      </w:r>
      <w:r w:rsidRPr="00397E45">
        <w:t>urbaine</w:t>
      </w:r>
      <w:r>
        <w:t xml:space="preserve">, </w:t>
      </w:r>
      <w:r w:rsidRPr="00397E45">
        <w:t>1966</w:t>
      </w:r>
      <w:r>
        <w:t>.</w:t>
      </w:r>
    </w:p>
    <w:tbl>
      <w:tblPr>
        <w:tblW w:w="17298" w:type="dxa"/>
        <w:tblInd w:w="40" w:type="dxa"/>
        <w:tblLayout w:type="fixed"/>
        <w:tblCellMar>
          <w:left w:w="40" w:type="dxa"/>
          <w:right w:w="40" w:type="dxa"/>
        </w:tblCellMar>
        <w:tblLook w:val="0000" w:firstRow="0" w:lastRow="0" w:firstColumn="0" w:lastColumn="0" w:noHBand="0" w:noVBand="0"/>
      </w:tblPr>
      <w:tblGrid>
        <w:gridCol w:w="3060"/>
        <w:gridCol w:w="1116"/>
        <w:gridCol w:w="1117"/>
        <w:gridCol w:w="1000"/>
        <w:gridCol w:w="326"/>
        <w:gridCol w:w="674"/>
        <w:gridCol w:w="1000"/>
        <w:gridCol w:w="1000"/>
        <w:gridCol w:w="886"/>
        <w:gridCol w:w="114"/>
        <w:gridCol w:w="1000"/>
        <w:gridCol w:w="1000"/>
        <w:gridCol w:w="1000"/>
        <w:gridCol w:w="445"/>
        <w:gridCol w:w="555"/>
        <w:gridCol w:w="1000"/>
        <w:gridCol w:w="1000"/>
        <w:gridCol w:w="1005"/>
      </w:tblGrid>
      <w:tr w:rsidR="00471170" w:rsidRPr="00397E45" w14:paraId="14C1F6C6" w14:textId="77777777">
        <w:tblPrEx>
          <w:tblCellMar>
            <w:top w:w="0" w:type="dxa"/>
            <w:bottom w:w="0" w:type="dxa"/>
          </w:tblCellMar>
        </w:tblPrEx>
        <w:tc>
          <w:tcPr>
            <w:tcW w:w="3060" w:type="dxa"/>
            <w:vMerge w:val="restart"/>
            <w:tcBorders>
              <w:top w:val="single" w:sz="6" w:space="0" w:color="auto"/>
              <w:bottom w:val="single" w:sz="6" w:space="0" w:color="auto"/>
            </w:tcBorders>
            <w:shd w:val="clear" w:color="auto" w:fill="EEECE1"/>
          </w:tcPr>
          <w:p w14:paraId="4758A812" w14:textId="77777777" w:rsidR="00471170" w:rsidRPr="00397E45" w:rsidRDefault="00471170" w:rsidP="00471170">
            <w:pPr>
              <w:ind w:firstLine="0"/>
              <w:rPr>
                <w:sz w:val="24"/>
              </w:rPr>
            </w:pPr>
          </w:p>
        </w:tc>
        <w:tc>
          <w:tcPr>
            <w:tcW w:w="3559" w:type="dxa"/>
            <w:gridSpan w:val="4"/>
            <w:tcBorders>
              <w:top w:val="single" w:sz="6" w:space="0" w:color="auto"/>
              <w:bottom w:val="single" w:sz="6" w:space="0" w:color="auto"/>
            </w:tcBorders>
            <w:shd w:val="clear" w:color="auto" w:fill="EEECE1"/>
            <w:vAlign w:val="center"/>
          </w:tcPr>
          <w:p w14:paraId="2F3492BB" w14:textId="77777777" w:rsidR="00471170" w:rsidRPr="00397E45" w:rsidRDefault="00471170" w:rsidP="00471170">
            <w:pPr>
              <w:spacing w:before="60" w:after="60"/>
              <w:ind w:firstLine="0"/>
              <w:jc w:val="center"/>
              <w:rPr>
                <w:sz w:val="24"/>
              </w:rPr>
            </w:pPr>
            <w:r w:rsidRPr="00397E45">
              <w:rPr>
                <w:position w:val="-2"/>
                <w:sz w:val="24"/>
                <w:szCs w:val="40"/>
              </w:rPr>
              <w:t>Ra</w:t>
            </w:r>
            <w:r>
              <w:rPr>
                <w:position w:val="-2"/>
                <w:sz w:val="24"/>
                <w:szCs w:val="40"/>
              </w:rPr>
              <w:t>ng économique</w:t>
            </w:r>
          </w:p>
        </w:tc>
        <w:tc>
          <w:tcPr>
            <w:tcW w:w="3560" w:type="dxa"/>
            <w:gridSpan w:val="4"/>
            <w:tcBorders>
              <w:top w:val="single" w:sz="6" w:space="0" w:color="auto"/>
              <w:bottom w:val="single" w:sz="6" w:space="0" w:color="auto"/>
            </w:tcBorders>
            <w:shd w:val="clear" w:color="auto" w:fill="EEECE1"/>
            <w:vAlign w:val="center"/>
          </w:tcPr>
          <w:p w14:paraId="0EEDE1C2" w14:textId="77777777" w:rsidR="00471170" w:rsidRPr="00397E45" w:rsidRDefault="00471170" w:rsidP="00471170">
            <w:pPr>
              <w:spacing w:before="60" w:after="60"/>
              <w:ind w:firstLine="0"/>
              <w:jc w:val="center"/>
              <w:rPr>
                <w:sz w:val="24"/>
              </w:rPr>
            </w:pPr>
            <w:r w:rsidRPr="00397E45">
              <w:rPr>
                <w:sz w:val="24"/>
                <w:szCs w:val="40"/>
              </w:rPr>
              <w:t>Proportion</w:t>
            </w:r>
            <w:r>
              <w:rPr>
                <w:sz w:val="24"/>
                <w:szCs w:val="40"/>
              </w:rPr>
              <w:t xml:space="preserve"> </w:t>
            </w:r>
            <w:r w:rsidRPr="00397E45">
              <w:rPr>
                <w:sz w:val="24"/>
                <w:szCs w:val="40"/>
              </w:rPr>
              <w:t>d'emploi</w:t>
            </w:r>
            <w:r>
              <w:rPr>
                <w:sz w:val="24"/>
                <w:szCs w:val="40"/>
              </w:rPr>
              <w:t xml:space="preserve"> </w:t>
            </w:r>
            <w:r w:rsidRPr="00397E45">
              <w:rPr>
                <w:sz w:val="24"/>
                <w:szCs w:val="40"/>
              </w:rPr>
              <w:t>dans</w:t>
            </w:r>
            <w:r>
              <w:rPr>
                <w:sz w:val="24"/>
                <w:szCs w:val="40"/>
              </w:rPr>
              <w:t xml:space="preserve"> </w:t>
            </w:r>
            <w:r w:rsidRPr="00397E45">
              <w:rPr>
                <w:sz w:val="24"/>
                <w:szCs w:val="40"/>
              </w:rPr>
              <w:t>différe</w:t>
            </w:r>
            <w:r w:rsidRPr="00397E45">
              <w:rPr>
                <w:sz w:val="24"/>
                <w:szCs w:val="40"/>
              </w:rPr>
              <w:t>n</w:t>
            </w:r>
            <w:r w:rsidRPr="00397E45">
              <w:rPr>
                <w:sz w:val="24"/>
                <w:szCs w:val="40"/>
              </w:rPr>
              <w:t>tes catégories</w:t>
            </w:r>
            <w:r>
              <w:rPr>
                <w:sz w:val="24"/>
                <w:szCs w:val="40"/>
              </w:rPr>
              <w:t xml:space="preserve"> </w:t>
            </w:r>
            <w:r w:rsidRPr="00397E45">
              <w:rPr>
                <w:sz w:val="24"/>
                <w:szCs w:val="40"/>
              </w:rPr>
              <w:t>socio-professionnelles</w:t>
            </w:r>
          </w:p>
        </w:tc>
        <w:tc>
          <w:tcPr>
            <w:tcW w:w="3559" w:type="dxa"/>
            <w:gridSpan w:val="5"/>
            <w:tcBorders>
              <w:top w:val="single" w:sz="6" w:space="0" w:color="auto"/>
              <w:bottom w:val="single" w:sz="6" w:space="0" w:color="auto"/>
            </w:tcBorders>
            <w:shd w:val="clear" w:color="auto" w:fill="EEECE1"/>
          </w:tcPr>
          <w:p w14:paraId="56FA9070" w14:textId="77777777" w:rsidR="00471170" w:rsidRPr="00397E45" w:rsidRDefault="00471170" w:rsidP="00471170">
            <w:pPr>
              <w:spacing w:before="60" w:after="60"/>
              <w:ind w:firstLine="0"/>
              <w:jc w:val="center"/>
              <w:rPr>
                <w:sz w:val="24"/>
              </w:rPr>
            </w:pPr>
            <w:r w:rsidRPr="00397E45">
              <w:rPr>
                <w:sz w:val="24"/>
                <w:szCs w:val="40"/>
              </w:rPr>
              <w:t>Caractéristi</w:t>
            </w:r>
            <w:r>
              <w:rPr>
                <w:sz w:val="24"/>
                <w:szCs w:val="40"/>
              </w:rPr>
              <w:t>ques</w:t>
            </w:r>
            <w:r>
              <w:rPr>
                <w:sz w:val="24"/>
                <w:szCs w:val="40"/>
              </w:rPr>
              <w:br/>
              <w:t>démo</w:t>
            </w:r>
            <w:r w:rsidRPr="00397E45">
              <w:rPr>
                <w:sz w:val="24"/>
                <w:szCs w:val="40"/>
              </w:rPr>
              <w:t>graphiques</w:t>
            </w:r>
          </w:p>
        </w:tc>
        <w:tc>
          <w:tcPr>
            <w:tcW w:w="3560" w:type="dxa"/>
            <w:gridSpan w:val="4"/>
            <w:tcBorders>
              <w:top w:val="single" w:sz="6" w:space="0" w:color="auto"/>
              <w:bottom w:val="single" w:sz="6" w:space="0" w:color="auto"/>
            </w:tcBorders>
            <w:shd w:val="clear" w:color="auto" w:fill="EEECE1"/>
          </w:tcPr>
          <w:p w14:paraId="65840508" w14:textId="77777777" w:rsidR="00471170" w:rsidRPr="00397E45" w:rsidRDefault="00471170" w:rsidP="00471170">
            <w:pPr>
              <w:spacing w:before="60" w:after="60"/>
              <w:ind w:firstLine="0"/>
              <w:jc w:val="center"/>
              <w:rPr>
                <w:sz w:val="24"/>
              </w:rPr>
            </w:pPr>
            <w:r>
              <w:rPr>
                <w:sz w:val="24"/>
                <w:szCs w:val="40"/>
              </w:rPr>
              <w:t>Caractéristi</w:t>
            </w:r>
            <w:r w:rsidRPr="00397E45">
              <w:rPr>
                <w:sz w:val="24"/>
                <w:szCs w:val="40"/>
              </w:rPr>
              <w:t>ques</w:t>
            </w:r>
            <w:r>
              <w:rPr>
                <w:sz w:val="24"/>
                <w:szCs w:val="40"/>
              </w:rPr>
              <w:br/>
            </w:r>
            <w:r w:rsidRPr="00397E45">
              <w:rPr>
                <w:sz w:val="24"/>
                <w:szCs w:val="40"/>
              </w:rPr>
              <w:t>des</w:t>
            </w:r>
            <w:r>
              <w:rPr>
                <w:sz w:val="24"/>
                <w:szCs w:val="40"/>
              </w:rPr>
              <w:t xml:space="preserve"> </w:t>
            </w:r>
            <w:r w:rsidRPr="00397E45">
              <w:rPr>
                <w:sz w:val="24"/>
                <w:szCs w:val="40"/>
              </w:rPr>
              <w:t>logements</w:t>
            </w:r>
          </w:p>
        </w:tc>
      </w:tr>
      <w:tr w:rsidR="00471170" w:rsidRPr="00397E45" w14:paraId="72BAC8C6" w14:textId="77777777">
        <w:tblPrEx>
          <w:tblCellMar>
            <w:top w:w="0" w:type="dxa"/>
            <w:bottom w:w="0" w:type="dxa"/>
          </w:tblCellMar>
        </w:tblPrEx>
        <w:trPr>
          <w:cantSplit/>
          <w:trHeight w:val="3216"/>
        </w:trPr>
        <w:tc>
          <w:tcPr>
            <w:tcW w:w="3060" w:type="dxa"/>
            <w:vMerge/>
            <w:tcBorders>
              <w:top w:val="single" w:sz="6" w:space="0" w:color="auto"/>
              <w:bottom w:val="single" w:sz="6" w:space="0" w:color="auto"/>
            </w:tcBorders>
            <w:shd w:val="clear" w:color="auto" w:fill="EEECE1"/>
            <w:textDirection w:val="btLr"/>
          </w:tcPr>
          <w:p w14:paraId="7024CEDC" w14:textId="77777777" w:rsidR="00471170" w:rsidRPr="00397E45" w:rsidRDefault="00471170" w:rsidP="00471170">
            <w:pPr>
              <w:ind w:firstLine="0"/>
              <w:rPr>
                <w:sz w:val="24"/>
              </w:rPr>
            </w:pPr>
          </w:p>
        </w:tc>
        <w:tc>
          <w:tcPr>
            <w:tcW w:w="1116" w:type="dxa"/>
            <w:tcBorders>
              <w:top w:val="single" w:sz="6" w:space="0" w:color="auto"/>
              <w:bottom w:val="single" w:sz="6" w:space="0" w:color="auto"/>
            </w:tcBorders>
            <w:shd w:val="clear" w:color="auto" w:fill="EEECE1"/>
            <w:textDirection w:val="btLr"/>
            <w:vAlign w:val="center"/>
          </w:tcPr>
          <w:p w14:paraId="4F20D252" w14:textId="77777777" w:rsidR="00471170" w:rsidRPr="00397E45" w:rsidRDefault="00471170" w:rsidP="00471170">
            <w:pPr>
              <w:ind w:left="288" w:firstLine="0"/>
              <w:rPr>
                <w:sz w:val="24"/>
              </w:rPr>
            </w:pPr>
            <w:r w:rsidRPr="00397E45">
              <w:rPr>
                <w:sz w:val="24"/>
                <w:szCs w:val="44"/>
              </w:rPr>
              <w:t>{rev</w:t>
            </w:r>
            <w:r w:rsidRPr="00397E45">
              <w:rPr>
                <w:sz w:val="24"/>
                <w:szCs w:val="44"/>
              </w:rPr>
              <w:t>e</w:t>
            </w:r>
            <w:r w:rsidRPr="00397E45">
              <w:rPr>
                <w:sz w:val="24"/>
                <w:szCs w:val="44"/>
              </w:rPr>
              <w:t>nu m</w:t>
            </w:r>
            <w:r w:rsidRPr="00397E45">
              <w:rPr>
                <w:sz w:val="24"/>
                <w:szCs w:val="44"/>
              </w:rPr>
              <w:t>é</w:t>
            </w:r>
            <w:r w:rsidRPr="00397E45">
              <w:rPr>
                <w:sz w:val="24"/>
                <w:szCs w:val="44"/>
              </w:rPr>
              <w:t>dian</w:t>
            </w:r>
            <w:r>
              <w:rPr>
                <w:sz w:val="24"/>
                <w:szCs w:val="44"/>
              </w:rPr>
              <w:t xml:space="preserve"> </w:t>
            </w:r>
            <w:r w:rsidRPr="00397E45">
              <w:rPr>
                <w:position w:val="2"/>
                <w:sz w:val="24"/>
                <w:szCs w:val="44"/>
              </w:rPr>
              <w:t>par mén</w:t>
            </w:r>
            <w:r w:rsidRPr="00397E45">
              <w:rPr>
                <w:position w:val="2"/>
                <w:sz w:val="24"/>
                <w:szCs w:val="44"/>
              </w:rPr>
              <w:t>a</w:t>
            </w:r>
            <w:r w:rsidRPr="00397E45">
              <w:rPr>
                <w:position w:val="2"/>
                <w:sz w:val="24"/>
                <w:szCs w:val="44"/>
              </w:rPr>
              <w:t>ge</w:t>
            </w:r>
            <w:r>
              <w:rPr>
                <w:position w:val="2"/>
                <w:sz w:val="24"/>
                <w:szCs w:val="44"/>
              </w:rPr>
              <w:t xml:space="preserve"> </w:t>
            </w:r>
            <w:r w:rsidRPr="00397E45">
              <w:rPr>
                <w:position w:val="2"/>
                <w:sz w:val="24"/>
                <w:szCs w:val="44"/>
              </w:rPr>
              <w:t>:</w:t>
            </w:r>
            <w:r>
              <w:rPr>
                <w:position w:val="2"/>
                <w:sz w:val="24"/>
                <w:szCs w:val="44"/>
              </w:rPr>
              <w:br/>
            </w:r>
            <w:r w:rsidRPr="00397E45">
              <w:rPr>
                <w:sz w:val="24"/>
                <w:szCs w:val="44"/>
              </w:rPr>
              <w:t>dollars -</w:t>
            </w:r>
            <w:r>
              <w:rPr>
                <w:sz w:val="24"/>
                <w:szCs w:val="44"/>
              </w:rPr>
              <w:t xml:space="preserve"> </w:t>
            </w:r>
            <w:r w:rsidRPr="00397E45">
              <w:rPr>
                <w:position w:val="2"/>
                <w:sz w:val="24"/>
                <w:szCs w:val="44"/>
              </w:rPr>
              <w:t>par</w:t>
            </w:r>
            <w:r>
              <w:rPr>
                <w:position w:val="2"/>
                <w:sz w:val="24"/>
                <w:szCs w:val="44"/>
              </w:rPr>
              <w:t xml:space="preserve"> </w:t>
            </w:r>
            <w:r w:rsidRPr="00397E45">
              <w:rPr>
                <w:position w:val="2"/>
                <w:sz w:val="24"/>
                <w:szCs w:val="44"/>
              </w:rPr>
              <w:t>année</w:t>
            </w:r>
          </w:p>
        </w:tc>
        <w:tc>
          <w:tcPr>
            <w:tcW w:w="1117" w:type="dxa"/>
            <w:tcBorders>
              <w:top w:val="single" w:sz="6" w:space="0" w:color="auto"/>
              <w:bottom w:val="single" w:sz="6" w:space="0" w:color="auto"/>
            </w:tcBorders>
            <w:shd w:val="clear" w:color="auto" w:fill="EEECE1"/>
            <w:textDirection w:val="btLr"/>
            <w:vAlign w:val="center"/>
          </w:tcPr>
          <w:p w14:paraId="39316C21" w14:textId="77777777" w:rsidR="00471170" w:rsidRPr="00397E45" w:rsidRDefault="00471170" w:rsidP="00471170">
            <w:pPr>
              <w:ind w:left="288" w:firstLine="0"/>
              <w:rPr>
                <w:sz w:val="24"/>
              </w:rPr>
            </w:pPr>
            <w:r w:rsidRPr="00397E45">
              <w:rPr>
                <w:position w:val="-4"/>
                <w:sz w:val="24"/>
                <w:szCs w:val="44"/>
              </w:rPr>
              <w:t>Valeur</w:t>
            </w:r>
            <w:r>
              <w:rPr>
                <w:position w:val="-4"/>
                <w:sz w:val="24"/>
                <w:szCs w:val="44"/>
              </w:rPr>
              <w:t xml:space="preserve"> </w:t>
            </w:r>
            <w:r w:rsidRPr="00397E45">
              <w:rPr>
                <w:sz w:val="24"/>
                <w:szCs w:val="44"/>
              </w:rPr>
              <w:t>moyenne</w:t>
            </w:r>
            <w:r>
              <w:rPr>
                <w:sz w:val="24"/>
                <w:szCs w:val="44"/>
              </w:rPr>
              <w:t xml:space="preserve"> </w:t>
            </w:r>
            <w:r w:rsidRPr="00397E45">
              <w:rPr>
                <w:sz w:val="24"/>
                <w:szCs w:val="44"/>
              </w:rPr>
              <w:t>des</w:t>
            </w:r>
            <w:r>
              <w:rPr>
                <w:sz w:val="24"/>
                <w:szCs w:val="44"/>
              </w:rPr>
              <w:br/>
            </w:r>
            <w:r w:rsidRPr="00397E45">
              <w:rPr>
                <w:position w:val="2"/>
                <w:sz w:val="24"/>
                <w:szCs w:val="44"/>
              </w:rPr>
              <w:t>log</w:t>
            </w:r>
            <w:r w:rsidRPr="00397E45">
              <w:rPr>
                <w:position w:val="2"/>
                <w:sz w:val="24"/>
                <w:szCs w:val="44"/>
              </w:rPr>
              <w:t>e</w:t>
            </w:r>
            <w:r w:rsidRPr="00397E45">
              <w:rPr>
                <w:position w:val="2"/>
                <w:sz w:val="24"/>
                <w:szCs w:val="44"/>
              </w:rPr>
              <w:t>ments</w:t>
            </w:r>
            <w:r>
              <w:rPr>
                <w:position w:val="2"/>
                <w:sz w:val="24"/>
                <w:szCs w:val="44"/>
              </w:rPr>
              <w:t xml:space="preserve"> </w:t>
            </w:r>
            <w:r w:rsidRPr="00397E45">
              <w:rPr>
                <w:sz w:val="24"/>
                <w:szCs w:val="44"/>
              </w:rPr>
              <w:t>(do</w:t>
            </w:r>
            <w:r w:rsidRPr="00397E45">
              <w:rPr>
                <w:sz w:val="24"/>
                <w:szCs w:val="44"/>
              </w:rPr>
              <w:t>l</w:t>
            </w:r>
            <w:r w:rsidRPr="00397E45">
              <w:rPr>
                <w:sz w:val="24"/>
                <w:szCs w:val="44"/>
              </w:rPr>
              <w:t>lars)</w:t>
            </w:r>
          </w:p>
        </w:tc>
        <w:tc>
          <w:tcPr>
            <w:tcW w:w="1000" w:type="dxa"/>
            <w:tcBorders>
              <w:top w:val="single" w:sz="6" w:space="0" w:color="auto"/>
              <w:bottom w:val="single" w:sz="6" w:space="0" w:color="auto"/>
            </w:tcBorders>
            <w:shd w:val="clear" w:color="auto" w:fill="EEECE1"/>
            <w:textDirection w:val="btLr"/>
            <w:vAlign w:val="center"/>
          </w:tcPr>
          <w:p w14:paraId="380E0DBF" w14:textId="77777777" w:rsidR="00471170" w:rsidRPr="00397E45" w:rsidRDefault="00471170" w:rsidP="00471170">
            <w:pPr>
              <w:ind w:left="288" w:firstLine="0"/>
              <w:rPr>
                <w:sz w:val="24"/>
              </w:rPr>
            </w:pPr>
            <w:r w:rsidRPr="00397E45">
              <w:rPr>
                <w:position w:val="-2"/>
                <w:sz w:val="24"/>
                <w:szCs w:val="44"/>
              </w:rPr>
              <w:t>Pr</w:t>
            </w:r>
            <w:r w:rsidRPr="00397E45">
              <w:rPr>
                <w:position w:val="-2"/>
                <w:sz w:val="24"/>
                <w:szCs w:val="44"/>
              </w:rPr>
              <w:t>o</w:t>
            </w:r>
            <w:r w:rsidRPr="00397E45">
              <w:rPr>
                <w:position w:val="-2"/>
                <w:sz w:val="24"/>
                <w:szCs w:val="44"/>
              </w:rPr>
              <w:t>fe</w:t>
            </w:r>
            <w:r w:rsidRPr="00397E45">
              <w:rPr>
                <w:position w:val="-2"/>
                <w:sz w:val="24"/>
                <w:szCs w:val="44"/>
              </w:rPr>
              <w:t>s</w:t>
            </w:r>
            <w:r w:rsidRPr="00397E45">
              <w:rPr>
                <w:position w:val="-2"/>
                <w:sz w:val="24"/>
                <w:szCs w:val="44"/>
              </w:rPr>
              <w:t>sions</w:t>
            </w:r>
            <w:r>
              <w:rPr>
                <w:position w:val="-2"/>
                <w:sz w:val="24"/>
                <w:szCs w:val="44"/>
              </w:rPr>
              <w:t xml:space="preserve"> </w:t>
            </w:r>
            <w:r w:rsidRPr="00397E45">
              <w:rPr>
                <w:position w:val="-2"/>
                <w:sz w:val="24"/>
                <w:szCs w:val="44"/>
              </w:rPr>
              <w:t>libér</w:t>
            </w:r>
            <w:r w:rsidRPr="00397E45">
              <w:rPr>
                <w:position w:val="-2"/>
                <w:sz w:val="24"/>
                <w:szCs w:val="44"/>
              </w:rPr>
              <w:t>a</w:t>
            </w:r>
            <w:r w:rsidRPr="00397E45">
              <w:rPr>
                <w:position w:val="-2"/>
                <w:sz w:val="24"/>
                <w:szCs w:val="44"/>
              </w:rPr>
              <w:t>les et</w:t>
            </w:r>
            <w:r>
              <w:rPr>
                <w:position w:val="-2"/>
                <w:sz w:val="24"/>
                <w:szCs w:val="44"/>
              </w:rPr>
              <w:br/>
            </w:r>
            <w:r w:rsidRPr="00397E45">
              <w:rPr>
                <w:position w:val="-2"/>
                <w:sz w:val="24"/>
                <w:szCs w:val="44"/>
              </w:rPr>
              <w:t>cadres</w:t>
            </w:r>
            <w:r>
              <w:rPr>
                <w:position w:val="-2"/>
                <w:sz w:val="24"/>
                <w:szCs w:val="44"/>
              </w:rPr>
              <w:t xml:space="preserve"> </w:t>
            </w:r>
            <w:r w:rsidRPr="00397E45">
              <w:rPr>
                <w:position w:val="-2"/>
                <w:sz w:val="24"/>
                <w:szCs w:val="44"/>
              </w:rPr>
              <w:t>sup</w:t>
            </w:r>
            <w:r w:rsidRPr="00397E45">
              <w:rPr>
                <w:position w:val="-2"/>
                <w:sz w:val="24"/>
                <w:szCs w:val="44"/>
              </w:rPr>
              <w:t>é</w:t>
            </w:r>
            <w:r w:rsidRPr="00397E45">
              <w:rPr>
                <w:position w:val="-2"/>
                <w:sz w:val="24"/>
                <w:szCs w:val="44"/>
              </w:rPr>
              <w:t>rieurs</w:t>
            </w:r>
          </w:p>
        </w:tc>
        <w:tc>
          <w:tcPr>
            <w:tcW w:w="1000" w:type="dxa"/>
            <w:gridSpan w:val="2"/>
            <w:tcBorders>
              <w:top w:val="single" w:sz="6" w:space="0" w:color="auto"/>
              <w:bottom w:val="single" w:sz="6" w:space="0" w:color="auto"/>
            </w:tcBorders>
            <w:shd w:val="clear" w:color="auto" w:fill="EEECE1"/>
            <w:textDirection w:val="btLr"/>
            <w:vAlign w:val="center"/>
          </w:tcPr>
          <w:p w14:paraId="0E323779" w14:textId="77777777" w:rsidR="00471170" w:rsidRPr="00397E45" w:rsidRDefault="00471170" w:rsidP="00471170">
            <w:pPr>
              <w:ind w:left="288" w:right="113" w:firstLine="0"/>
              <w:rPr>
                <w:sz w:val="24"/>
              </w:rPr>
            </w:pPr>
            <w:r>
              <w:rPr>
                <w:sz w:val="24"/>
              </w:rPr>
              <w:t>E</w:t>
            </w:r>
            <w:r>
              <w:rPr>
                <w:sz w:val="24"/>
              </w:rPr>
              <w:t>m</w:t>
            </w:r>
            <w:r>
              <w:rPr>
                <w:sz w:val="24"/>
              </w:rPr>
              <w:t>ployés</w:t>
            </w:r>
          </w:p>
        </w:tc>
        <w:tc>
          <w:tcPr>
            <w:tcW w:w="1000" w:type="dxa"/>
            <w:tcBorders>
              <w:top w:val="single" w:sz="6" w:space="0" w:color="auto"/>
              <w:bottom w:val="single" w:sz="6" w:space="0" w:color="auto"/>
            </w:tcBorders>
            <w:shd w:val="clear" w:color="auto" w:fill="EEECE1"/>
            <w:textDirection w:val="btLr"/>
            <w:vAlign w:val="center"/>
          </w:tcPr>
          <w:p w14:paraId="3786E3B1" w14:textId="77777777" w:rsidR="00471170" w:rsidRPr="00397E45" w:rsidRDefault="00471170" w:rsidP="00471170">
            <w:pPr>
              <w:ind w:left="288" w:firstLine="0"/>
              <w:rPr>
                <w:sz w:val="24"/>
              </w:rPr>
            </w:pPr>
            <w:r w:rsidRPr="00397E45">
              <w:rPr>
                <w:sz w:val="24"/>
                <w:szCs w:val="44"/>
              </w:rPr>
              <w:t>Art</w:t>
            </w:r>
            <w:r w:rsidRPr="00397E45">
              <w:rPr>
                <w:sz w:val="24"/>
                <w:szCs w:val="44"/>
              </w:rPr>
              <w:t>i</w:t>
            </w:r>
            <w:r w:rsidRPr="00397E45">
              <w:rPr>
                <w:sz w:val="24"/>
                <w:szCs w:val="44"/>
              </w:rPr>
              <w:t>sans o</w:t>
            </w:r>
            <w:r w:rsidRPr="00397E45">
              <w:rPr>
                <w:sz w:val="24"/>
                <w:szCs w:val="44"/>
              </w:rPr>
              <w:t>u</w:t>
            </w:r>
            <w:r w:rsidRPr="00397E45">
              <w:rPr>
                <w:sz w:val="24"/>
                <w:szCs w:val="44"/>
              </w:rPr>
              <w:t>vriers</w:t>
            </w:r>
          </w:p>
        </w:tc>
        <w:tc>
          <w:tcPr>
            <w:tcW w:w="1000" w:type="dxa"/>
            <w:tcBorders>
              <w:top w:val="single" w:sz="6" w:space="0" w:color="auto"/>
              <w:bottom w:val="single" w:sz="6" w:space="0" w:color="auto"/>
            </w:tcBorders>
            <w:shd w:val="clear" w:color="auto" w:fill="EEECE1"/>
            <w:textDirection w:val="btLr"/>
            <w:vAlign w:val="center"/>
          </w:tcPr>
          <w:p w14:paraId="4CD9C2C2" w14:textId="77777777" w:rsidR="00471170" w:rsidRPr="00397E45" w:rsidRDefault="00471170" w:rsidP="00471170">
            <w:pPr>
              <w:ind w:left="288" w:right="113" w:firstLine="0"/>
              <w:rPr>
                <w:sz w:val="24"/>
              </w:rPr>
            </w:pPr>
            <w:r>
              <w:rPr>
                <w:sz w:val="24"/>
              </w:rPr>
              <w:t>Agr</w:t>
            </w:r>
            <w:r>
              <w:rPr>
                <w:sz w:val="24"/>
              </w:rPr>
              <w:t>i</w:t>
            </w:r>
            <w:r>
              <w:rPr>
                <w:sz w:val="24"/>
              </w:rPr>
              <w:t>culteurs</w:t>
            </w:r>
          </w:p>
        </w:tc>
        <w:tc>
          <w:tcPr>
            <w:tcW w:w="1000" w:type="dxa"/>
            <w:gridSpan w:val="2"/>
            <w:tcBorders>
              <w:top w:val="single" w:sz="6" w:space="0" w:color="auto"/>
              <w:bottom w:val="single" w:sz="6" w:space="0" w:color="auto"/>
            </w:tcBorders>
            <w:shd w:val="clear" w:color="auto" w:fill="EEECE1"/>
            <w:textDirection w:val="btLr"/>
            <w:vAlign w:val="center"/>
          </w:tcPr>
          <w:p w14:paraId="591174ED" w14:textId="77777777" w:rsidR="00471170" w:rsidRPr="00397E45" w:rsidRDefault="00471170" w:rsidP="00471170">
            <w:pPr>
              <w:ind w:left="288" w:right="113" w:firstLine="0"/>
              <w:rPr>
                <w:sz w:val="24"/>
              </w:rPr>
            </w:pPr>
            <w:r>
              <w:rPr>
                <w:sz w:val="24"/>
              </w:rPr>
              <w:t>Pr</w:t>
            </w:r>
            <w:r>
              <w:rPr>
                <w:sz w:val="24"/>
              </w:rPr>
              <w:t>o</w:t>
            </w:r>
            <w:r>
              <w:rPr>
                <w:sz w:val="24"/>
              </w:rPr>
              <w:t>pri</w:t>
            </w:r>
            <w:r>
              <w:rPr>
                <w:sz w:val="24"/>
              </w:rPr>
              <w:t>é</w:t>
            </w:r>
            <w:r>
              <w:rPr>
                <w:sz w:val="24"/>
              </w:rPr>
              <w:t>ta</w:t>
            </w:r>
            <w:r>
              <w:rPr>
                <w:sz w:val="24"/>
              </w:rPr>
              <w:t>i</w:t>
            </w:r>
            <w:r>
              <w:rPr>
                <w:sz w:val="24"/>
              </w:rPr>
              <w:t>res</w:t>
            </w:r>
          </w:p>
        </w:tc>
        <w:tc>
          <w:tcPr>
            <w:tcW w:w="1000" w:type="dxa"/>
            <w:tcBorders>
              <w:top w:val="single" w:sz="6" w:space="0" w:color="auto"/>
              <w:bottom w:val="single" w:sz="6" w:space="0" w:color="auto"/>
            </w:tcBorders>
            <w:shd w:val="clear" w:color="auto" w:fill="EEECE1"/>
            <w:textDirection w:val="btLr"/>
            <w:vAlign w:val="center"/>
          </w:tcPr>
          <w:p w14:paraId="0DBF89E2" w14:textId="77777777" w:rsidR="00471170" w:rsidRPr="00397E45" w:rsidRDefault="00471170" w:rsidP="00471170">
            <w:pPr>
              <w:ind w:left="288" w:right="113" w:firstLine="0"/>
              <w:rPr>
                <w:sz w:val="24"/>
              </w:rPr>
            </w:pPr>
            <w:r>
              <w:rPr>
                <w:sz w:val="24"/>
              </w:rPr>
              <w:t>Se</w:t>
            </w:r>
            <w:r>
              <w:rPr>
                <w:sz w:val="24"/>
              </w:rPr>
              <w:t>r</w:t>
            </w:r>
            <w:r>
              <w:rPr>
                <w:sz w:val="24"/>
              </w:rPr>
              <w:t>vices</w:t>
            </w:r>
          </w:p>
        </w:tc>
        <w:tc>
          <w:tcPr>
            <w:tcW w:w="1000" w:type="dxa"/>
            <w:tcBorders>
              <w:top w:val="single" w:sz="6" w:space="0" w:color="auto"/>
              <w:bottom w:val="single" w:sz="6" w:space="0" w:color="auto"/>
            </w:tcBorders>
            <w:shd w:val="clear" w:color="auto" w:fill="EEECE1"/>
            <w:textDirection w:val="btLr"/>
            <w:vAlign w:val="center"/>
          </w:tcPr>
          <w:p w14:paraId="08195828" w14:textId="77777777" w:rsidR="00471170" w:rsidRPr="00397E45" w:rsidRDefault="00471170" w:rsidP="00471170">
            <w:pPr>
              <w:ind w:left="288" w:firstLine="0"/>
              <w:rPr>
                <w:sz w:val="24"/>
              </w:rPr>
            </w:pPr>
            <w:r w:rsidRPr="00397E45">
              <w:rPr>
                <w:sz w:val="24"/>
                <w:szCs w:val="44"/>
              </w:rPr>
              <w:t>O</w:t>
            </w:r>
            <w:r w:rsidRPr="00397E45">
              <w:rPr>
                <w:sz w:val="24"/>
                <w:szCs w:val="44"/>
              </w:rPr>
              <w:t>i</w:t>
            </w:r>
            <w:r w:rsidRPr="00397E45">
              <w:rPr>
                <w:sz w:val="24"/>
                <w:szCs w:val="44"/>
              </w:rPr>
              <w:t>sifs</w:t>
            </w:r>
            <w:r>
              <w:rPr>
                <w:sz w:val="24"/>
                <w:szCs w:val="44"/>
              </w:rPr>
              <w:t xml:space="preserve"> : </w:t>
            </w:r>
            <w:r w:rsidRPr="00397E45">
              <w:rPr>
                <w:sz w:val="24"/>
                <w:szCs w:val="44"/>
              </w:rPr>
              <w:t>No</w:t>
            </w:r>
            <w:r w:rsidRPr="00397E45">
              <w:rPr>
                <w:sz w:val="24"/>
                <w:szCs w:val="44"/>
              </w:rPr>
              <w:t>m</w:t>
            </w:r>
            <w:r w:rsidRPr="00397E45">
              <w:rPr>
                <w:sz w:val="24"/>
                <w:szCs w:val="44"/>
              </w:rPr>
              <w:t>bre</w:t>
            </w:r>
            <w:r>
              <w:rPr>
                <w:sz w:val="24"/>
                <w:szCs w:val="44"/>
              </w:rPr>
              <w:t xml:space="preserve"> </w:t>
            </w:r>
            <w:r w:rsidRPr="00397E45">
              <w:rPr>
                <w:sz w:val="24"/>
                <w:szCs w:val="44"/>
              </w:rPr>
              <w:t>d'o</w:t>
            </w:r>
            <w:r w:rsidRPr="00397E45">
              <w:rPr>
                <w:sz w:val="24"/>
                <w:szCs w:val="44"/>
              </w:rPr>
              <w:t>i</w:t>
            </w:r>
            <w:r w:rsidRPr="00397E45">
              <w:rPr>
                <w:sz w:val="24"/>
                <w:szCs w:val="44"/>
              </w:rPr>
              <w:t>sifs</w:t>
            </w:r>
          </w:p>
          <w:p w14:paraId="4F579AB9" w14:textId="77777777" w:rsidR="00471170" w:rsidRPr="00397E45" w:rsidRDefault="00471170" w:rsidP="00471170">
            <w:pPr>
              <w:ind w:left="288" w:firstLine="0"/>
              <w:rPr>
                <w:sz w:val="24"/>
              </w:rPr>
            </w:pPr>
            <w:r w:rsidRPr="00397E45">
              <w:rPr>
                <w:sz w:val="24"/>
                <w:szCs w:val="44"/>
              </w:rPr>
              <w:t>No</w:t>
            </w:r>
            <w:r w:rsidRPr="00397E45">
              <w:rPr>
                <w:sz w:val="24"/>
                <w:szCs w:val="44"/>
              </w:rPr>
              <w:t>m</w:t>
            </w:r>
            <w:r w:rsidRPr="00397E45">
              <w:rPr>
                <w:sz w:val="24"/>
                <w:szCs w:val="44"/>
              </w:rPr>
              <w:t>bre</w:t>
            </w:r>
            <w:r>
              <w:rPr>
                <w:sz w:val="24"/>
                <w:szCs w:val="44"/>
              </w:rPr>
              <w:t xml:space="preserve"> </w:t>
            </w:r>
            <w:r w:rsidRPr="00397E45">
              <w:rPr>
                <w:sz w:val="24"/>
                <w:szCs w:val="44"/>
              </w:rPr>
              <w:t>de</w:t>
            </w:r>
            <w:r>
              <w:rPr>
                <w:sz w:val="24"/>
                <w:szCs w:val="44"/>
              </w:rPr>
              <w:t xml:space="preserve"> </w:t>
            </w:r>
            <w:r w:rsidRPr="00397E45">
              <w:rPr>
                <w:sz w:val="24"/>
                <w:szCs w:val="44"/>
              </w:rPr>
              <w:t>tr</w:t>
            </w:r>
            <w:r w:rsidRPr="00397E45">
              <w:rPr>
                <w:sz w:val="24"/>
                <w:szCs w:val="44"/>
              </w:rPr>
              <w:t>a</w:t>
            </w:r>
            <w:r w:rsidRPr="00397E45">
              <w:rPr>
                <w:sz w:val="24"/>
                <w:szCs w:val="44"/>
              </w:rPr>
              <w:t>vai</w:t>
            </w:r>
            <w:r w:rsidRPr="00397E45">
              <w:rPr>
                <w:sz w:val="24"/>
                <w:szCs w:val="44"/>
              </w:rPr>
              <w:t>l</w:t>
            </w:r>
            <w:r w:rsidRPr="00397E45">
              <w:rPr>
                <w:sz w:val="24"/>
                <w:szCs w:val="44"/>
              </w:rPr>
              <w:t>leurs</w:t>
            </w:r>
          </w:p>
        </w:tc>
        <w:tc>
          <w:tcPr>
            <w:tcW w:w="1000" w:type="dxa"/>
            <w:tcBorders>
              <w:top w:val="single" w:sz="6" w:space="0" w:color="auto"/>
              <w:bottom w:val="single" w:sz="6" w:space="0" w:color="auto"/>
            </w:tcBorders>
            <w:shd w:val="clear" w:color="auto" w:fill="EEECE1"/>
            <w:textDirection w:val="btLr"/>
            <w:vAlign w:val="center"/>
          </w:tcPr>
          <w:p w14:paraId="6ED77AC7" w14:textId="77777777" w:rsidR="00471170" w:rsidRPr="00397E45" w:rsidRDefault="00471170" w:rsidP="00471170">
            <w:pPr>
              <w:ind w:left="288" w:firstLine="0"/>
              <w:rPr>
                <w:sz w:val="24"/>
              </w:rPr>
            </w:pPr>
            <w:r w:rsidRPr="00397E45">
              <w:rPr>
                <w:sz w:val="24"/>
                <w:szCs w:val="44"/>
              </w:rPr>
              <w:t>Pou</w:t>
            </w:r>
            <w:r w:rsidRPr="00397E45">
              <w:rPr>
                <w:sz w:val="24"/>
                <w:szCs w:val="44"/>
              </w:rPr>
              <w:t>r</w:t>
            </w:r>
            <w:r w:rsidRPr="00397E45">
              <w:rPr>
                <w:sz w:val="24"/>
                <w:szCs w:val="44"/>
              </w:rPr>
              <w:t>cent</w:t>
            </w:r>
            <w:r w:rsidRPr="00397E45">
              <w:rPr>
                <w:sz w:val="24"/>
                <w:szCs w:val="44"/>
              </w:rPr>
              <w:t>a</w:t>
            </w:r>
            <w:r w:rsidRPr="00397E45">
              <w:rPr>
                <w:sz w:val="24"/>
                <w:szCs w:val="44"/>
              </w:rPr>
              <w:t>ge</w:t>
            </w:r>
            <w:r>
              <w:rPr>
                <w:sz w:val="24"/>
                <w:szCs w:val="44"/>
              </w:rPr>
              <w:t xml:space="preserve"> </w:t>
            </w:r>
            <w:r w:rsidRPr="00397E45">
              <w:rPr>
                <w:position w:val="-4"/>
                <w:sz w:val="24"/>
                <w:szCs w:val="44"/>
              </w:rPr>
              <w:t>de</w:t>
            </w:r>
            <w:r>
              <w:rPr>
                <w:position w:val="-4"/>
                <w:sz w:val="24"/>
                <w:szCs w:val="44"/>
              </w:rPr>
              <w:t xml:space="preserve"> </w:t>
            </w:r>
            <w:r w:rsidRPr="00397E45">
              <w:rPr>
                <w:sz w:val="24"/>
                <w:szCs w:val="44"/>
              </w:rPr>
              <w:t>ch</w:t>
            </w:r>
            <w:r w:rsidRPr="00397E45">
              <w:rPr>
                <w:sz w:val="24"/>
                <w:szCs w:val="44"/>
              </w:rPr>
              <w:t>ô</w:t>
            </w:r>
            <w:r w:rsidRPr="00397E45">
              <w:rPr>
                <w:sz w:val="24"/>
                <w:szCs w:val="44"/>
              </w:rPr>
              <w:t>meurs</w:t>
            </w:r>
          </w:p>
        </w:tc>
        <w:tc>
          <w:tcPr>
            <w:tcW w:w="1000" w:type="dxa"/>
            <w:gridSpan w:val="2"/>
            <w:tcBorders>
              <w:top w:val="single" w:sz="6" w:space="0" w:color="auto"/>
              <w:bottom w:val="single" w:sz="6" w:space="0" w:color="auto"/>
            </w:tcBorders>
            <w:shd w:val="clear" w:color="auto" w:fill="EEECE1"/>
            <w:textDirection w:val="btLr"/>
          </w:tcPr>
          <w:p w14:paraId="5B8E20BF" w14:textId="77777777" w:rsidR="00471170" w:rsidRPr="00397E45" w:rsidRDefault="00471170" w:rsidP="00471170">
            <w:pPr>
              <w:ind w:left="288" w:firstLine="0"/>
              <w:rPr>
                <w:sz w:val="24"/>
              </w:rPr>
            </w:pPr>
            <w:r w:rsidRPr="00397E45">
              <w:rPr>
                <w:sz w:val="24"/>
                <w:szCs w:val="44"/>
              </w:rPr>
              <w:t>Pou</w:t>
            </w:r>
            <w:r w:rsidRPr="00397E45">
              <w:rPr>
                <w:sz w:val="24"/>
                <w:szCs w:val="44"/>
              </w:rPr>
              <w:t>r</w:t>
            </w:r>
            <w:r w:rsidRPr="00397E45">
              <w:rPr>
                <w:sz w:val="24"/>
                <w:szCs w:val="44"/>
              </w:rPr>
              <w:t>cent</w:t>
            </w:r>
            <w:r w:rsidRPr="00397E45">
              <w:rPr>
                <w:sz w:val="24"/>
                <w:szCs w:val="44"/>
              </w:rPr>
              <w:t>a</w:t>
            </w:r>
            <w:r w:rsidRPr="00397E45">
              <w:rPr>
                <w:sz w:val="24"/>
                <w:szCs w:val="44"/>
              </w:rPr>
              <w:t>ge de</w:t>
            </w:r>
            <w:r>
              <w:rPr>
                <w:sz w:val="24"/>
                <w:szCs w:val="44"/>
              </w:rPr>
              <w:t xml:space="preserve"> </w:t>
            </w:r>
            <w:r w:rsidRPr="00397E45">
              <w:rPr>
                <w:sz w:val="24"/>
                <w:szCs w:val="44"/>
              </w:rPr>
              <w:t>noirs</w:t>
            </w:r>
          </w:p>
        </w:tc>
        <w:tc>
          <w:tcPr>
            <w:tcW w:w="1000" w:type="dxa"/>
            <w:tcBorders>
              <w:top w:val="single" w:sz="6" w:space="0" w:color="auto"/>
              <w:bottom w:val="single" w:sz="6" w:space="0" w:color="auto"/>
            </w:tcBorders>
            <w:shd w:val="clear" w:color="auto" w:fill="EEECE1"/>
            <w:textDirection w:val="btLr"/>
          </w:tcPr>
          <w:p w14:paraId="768B3459" w14:textId="77777777" w:rsidR="00471170" w:rsidRPr="00397E45" w:rsidRDefault="00471170" w:rsidP="00471170">
            <w:pPr>
              <w:ind w:left="288" w:firstLine="0"/>
              <w:rPr>
                <w:sz w:val="24"/>
              </w:rPr>
            </w:pPr>
            <w:r w:rsidRPr="00397E45">
              <w:rPr>
                <w:sz w:val="24"/>
                <w:szCs w:val="44"/>
              </w:rPr>
              <w:t>No</w:t>
            </w:r>
            <w:r w:rsidRPr="00397E45">
              <w:rPr>
                <w:sz w:val="24"/>
                <w:szCs w:val="44"/>
              </w:rPr>
              <w:t>m</w:t>
            </w:r>
            <w:r w:rsidRPr="00397E45">
              <w:rPr>
                <w:sz w:val="24"/>
                <w:szCs w:val="44"/>
              </w:rPr>
              <w:t>bre</w:t>
            </w:r>
            <w:r>
              <w:rPr>
                <w:sz w:val="24"/>
                <w:szCs w:val="44"/>
              </w:rPr>
              <w:t xml:space="preserve"> </w:t>
            </w:r>
            <w:r w:rsidRPr="00397E45">
              <w:rPr>
                <w:position w:val="2"/>
                <w:sz w:val="24"/>
                <w:szCs w:val="44"/>
              </w:rPr>
              <w:t>moyen</w:t>
            </w:r>
          </w:p>
          <w:p w14:paraId="556428ED" w14:textId="77777777" w:rsidR="00471170" w:rsidRPr="00397E45" w:rsidRDefault="00471170" w:rsidP="00471170">
            <w:pPr>
              <w:ind w:left="288" w:firstLine="0"/>
              <w:rPr>
                <w:sz w:val="24"/>
              </w:rPr>
            </w:pPr>
            <w:r w:rsidRPr="00397E45">
              <w:rPr>
                <w:sz w:val="24"/>
                <w:szCs w:val="44"/>
              </w:rPr>
              <w:t>d'e</w:t>
            </w:r>
            <w:r w:rsidRPr="00397E45">
              <w:rPr>
                <w:sz w:val="24"/>
                <w:szCs w:val="44"/>
              </w:rPr>
              <w:t>n</w:t>
            </w:r>
            <w:r w:rsidRPr="00397E45">
              <w:rPr>
                <w:sz w:val="24"/>
                <w:szCs w:val="44"/>
              </w:rPr>
              <w:t>fants par</w:t>
            </w:r>
            <w:r>
              <w:rPr>
                <w:sz w:val="24"/>
                <w:szCs w:val="44"/>
              </w:rPr>
              <w:t xml:space="preserve"> </w:t>
            </w:r>
            <w:r w:rsidRPr="00397E45">
              <w:rPr>
                <w:sz w:val="24"/>
                <w:szCs w:val="44"/>
              </w:rPr>
              <w:t>fami</w:t>
            </w:r>
            <w:r w:rsidRPr="00397E45">
              <w:rPr>
                <w:sz w:val="24"/>
                <w:szCs w:val="44"/>
              </w:rPr>
              <w:t>l</w:t>
            </w:r>
            <w:r w:rsidRPr="00397E45">
              <w:rPr>
                <w:sz w:val="24"/>
                <w:szCs w:val="44"/>
              </w:rPr>
              <w:t>le</w:t>
            </w:r>
          </w:p>
        </w:tc>
        <w:tc>
          <w:tcPr>
            <w:tcW w:w="1000" w:type="dxa"/>
            <w:tcBorders>
              <w:top w:val="single" w:sz="6" w:space="0" w:color="auto"/>
              <w:bottom w:val="single" w:sz="6" w:space="0" w:color="auto"/>
            </w:tcBorders>
            <w:shd w:val="clear" w:color="auto" w:fill="EEECE1"/>
            <w:textDirection w:val="btLr"/>
          </w:tcPr>
          <w:p w14:paraId="7E82E9D4" w14:textId="77777777" w:rsidR="00471170" w:rsidRPr="00397E45" w:rsidRDefault="00471170" w:rsidP="00471170">
            <w:pPr>
              <w:ind w:left="288" w:firstLine="0"/>
              <w:rPr>
                <w:sz w:val="24"/>
              </w:rPr>
            </w:pPr>
            <w:r w:rsidRPr="00397E45">
              <w:rPr>
                <w:position w:val="-2"/>
                <w:sz w:val="24"/>
                <w:szCs w:val="44"/>
              </w:rPr>
              <w:t>No</w:t>
            </w:r>
            <w:r w:rsidRPr="00397E45">
              <w:rPr>
                <w:position w:val="-2"/>
                <w:sz w:val="24"/>
                <w:szCs w:val="44"/>
              </w:rPr>
              <w:t>m</w:t>
            </w:r>
            <w:r w:rsidRPr="00397E45">
              <w:rPr>
                <w:position w:val="-2"/>
                <w:sz w:val="24"/>
                <w:szCs w:val="44"/>
              </w:rPr>
              <w:t>bre de</w:t>
            </w:r>
            <w:r>
              <w:rPr>
                <w:position w:val="-2"/>
                <w:sz w:val="24"/>
                <w:szCs w:val="44"/>
              </w:rPr>
              <w:t xml:space="preserve"> </w:t>
            </w:r>
            <w:r w:rsidRPr="00397E45">
              <w:rPr>
                <w:sz w:val="24"/>
                <w:szCs w:val="44"/>
              </w:rPr>
              <w:t>pièces</w:t>
            </w:r>
          </w:p>
        </w:tc>
        <w:tc>
          <w:tcPr>
            <w:tcW w:w="1000" w:type="dxa"/>
            <w:tcBorders>
              <w:top w:val="single" w:sz="6" w:space="0" w:color="auto"/>
              <w:bottom w:val="single" w:sz="6" w:space="0" w:color="auto"/>
            </w:tcBorders>
            <w:shd w:val="clear" w:color="auto" w:fill="EEECE1"/>
            <w:textDirection w:val="btLr"/>
          </w:tcPr>
          <w:p w14:paraId="7F517322" w14:textId="77777777" w:rsidR="00471170" w:rsidRPr="00397E45" w:rsidRDefault="00471170" w:rsidP="00471170">
            <w:pPr>
              <w:ind w:left="288" w:firstLine="0"/>
              <w:rPr>
                <w:sz w:val="24"/>
              </w:rPr>
            </w:pPr>
            <w:r w:rsidRPr="00397E45">
              <w:rPr>
                <w:position w:val="-2"/>
                <w:sz w:val="24"/>
                <w:szCs w:val="44"/>
              </w:rPr>
              <w:t>%</w:t>
            </w:r>
            <w:r>
              <w:rPr>
                <w:position w:val="-2"/>
                <w:sz w:val="24"/>
                <w:szCs w:val="44"/>
              </w:rPr>
              <w:t xml:space="preserve"> </w:t>
            </w:r>
            <w:r w:rsidRPr="00397E45">
              <w:rPr>
                <w:position w:val="-2"/>
                <w:sz w:val="24"/>
                <w:szCs w:val="44"/>
              </w:rPr>
              <w:t>con</w:t>
            </w:r>
            <w:r w:rsidRPr="00397E45">
              <w:rPr>
                <w:position w:val="-2"/>
                <w:sz w:val="24"/>
                <w:szCs w:val="44"/>
              </w:rPr>
              <w:t>s</w:t>
            </w:r>
            <w:r w:rsidRPr="00397E45">
              <w:rPr>
                <w:position w:val="-2"/>
                <w:sz w:val="24"/>
                <w:szCs w:val="44"/>
              </w:rPr>
              <w:t>truits</w:t>
            </w:r>
            <w:r>
              <w:rPr>
                <w:position w:val="-2"/>
                <w:sz w:val="24"/>
                <w:szCs w:val="44"/>
              </w:rPr>
              <w:t xml:space="preserve"> </w:t>
            </w:r>
            <w:r>
              <w:rPr>
                <w:position w:val="-2"/>
                <w:sz w:val="24"/>
                <w:szCs w:val="44"/>
              </w:rPr>
              <w:br/>
            </w:r>
            <w:r w:rsidRPr="00397E45">
              <w:rPr>
                <w:sz w:val="24"/>
                <w:szCs w:val="44"/>
              </w:rPr>
              <w:t>depuis</w:t>
            </w:r>
            <w:r>
              <w:rPr>
                <w:sz w:val="24"/>
                <w:szCs w:val="44"/>
              </w:rPr>
              <w:t xml:space="preserve"> </w:t>
            </w:r>
            <w:r w:rsidRPr="00397E45">
              <w:rPr>
                <w:sz w:val="24"/>
                <w:szCs w:val="44"/>
              </w:rPr>
              <w:t>moins</w:t>
            </w:r>
            <w:r>
              <w:rPr>
                <w:sz w:val="24"/>
                <w:szCs w:val="44"/>
              </w:rPr>
              <w:t xml:space="preserve"> </w:t>
            </w:r>
            <w:r w:rsidRPr="00397E45">
              <w:rPr>
                <w:sz w:val="24"/>
                <w:szCs w:val="44"/>
              </w:rPr>
              <w:t>20 ans</w:t>
            </w:r>
          </w:p>
        </w:tc>
      </w:tr>
      <w:tr w:rsidR="00471170" w:rsidRPr="00397E45" w14:paraId="4EB5FAE1" w14:textId="77777777">
        <w:tblPrEx>
          <w:tblCellMar>
            <w:top w:w="0" w:type="dxa"/>
            <w:bottom w:w="0" w:type="dxa"/>
          </w:tblCellMar>
        </w:tblPrEx>
        <w:tc>
          <w:tcPr>
            <w:tcW w:w="3060" w:type="dxa"/>
            <w:tcBorders>
              <w:top w:val="single" w:sz="6" w:space="0" w:color="auto"/>
            </w:tcBorders>
            <w:shd w:val="clear" w:color="auto" w:fill="FFFFFF"/>
          </w:tcPr>
          <w:p w14:paraId="02B543A7" w14:textId="77777777" w:rsidR="00471170" w:rsidRPr="00397E45" w:rsidRDefault="00471170" w:rsidP="00471170">
            <w:pPr>
              <w:spacing w:before="120"/>
              <w:ind w:firstLine="0"/>
              <w:rPr>
                <w:sz w:val="24"/>
              </w:rPr>
            </w:pPr>
            <w:r w:rsidRPr="00397E45">
              <w:rPr>
                <w:sz w:val="24"/>
                <w:szCs w:val="40"/>
              </w:rPr>
              <w:t>Aire</w:t>
            </w:r>
            <w:r>
              <w:rPr>
                <w:sz w:val="24"/>
                <w:szCs w:val="40"/>
              </w:rPr>
              <w:t xml:space="preserve"> </w:t>
            </w:r>
            <w:r w:rsidRPr="00397E45">
              <w:rPr>
                <w:sz w:val="24"/>
                <w:szCs w:val="40"/>
              </w:rPr>
              <w:t>Métropolitain</w:t>
            </w:r>
            <w:r>
              <w:rPr>
                <w:sz w:val="24"/>
                <w:szCs w:val="40"/>
              </w:rPr>
              <w:t>e</w:t>
            </w:r>
          </w:p>
        </w:tc>
        <w:tc>
          <w:tcPr>
            <w:tcW w:w="1116" w:type="dxa"/>
            <w:tcBorders>
              <w:top w:val="single" w:sz="6" w:space="0" w:color="auto"/>
            </w:tcBorders>
            <w:shd w:val="clear" w:color="auto" w:fill="FFFFFF"/>
          </w:tcPr>
          <w:p w14:paraId="7EF10A8C" w14:textId="77777777" w:rsidR="00471170" w:rsidRPr="00397E45" w:rsidRDefault="00471170" w:rsidP="00471170">
            <w:pPr>
              <w:spacing w:before="120"/>
              <w:ind w:right="288" w:firstLine="0"/>
              <w:jc w:val="right"/>
              <w:rPr>
                <w:sz w:val="24"/>
              </w:rPr>
            </w:pPr>
            <w:r w:rsidRPr="00397E45">
              <w:rPr>
                <w:position w:val="-4"/>
                <w:sz w:val="24"/>
                <w:szCs w:val="40"/>
              </w:rPr>
              <w:t>9 400</w:t>
            </w:r>
          </w:p>
        </w:tc>
        <w:tc>
          <w:tcPr>
            <w:tcW w:w="1117" w:type="dxa"/>
            <w:tcBorders>
              <w:top w:val="single" w:sz="6" w:space="0" w:color="auto"/>
            </w:tcBorders>
            <w:shd w:val="clear" w:color="auto" w:fill="FFFFFF"/>
          </w:tcPr>
          <w:p w14:paraId="002E9580" w14:textId="77777777" w:rsidR="00471170" w:rsidRPr="00397E45" w:rsidRDefault="00471170" w:rsidP="00471170">
            <w:pPr>
              <w:spacing w:before="120"/>
              <w:ind w:right="288" w:firstLine="0"/>
              <w:jc w:val="right"/>
              <w:rPr>
                <w:sz w:val="24"/>
              </w:rPr>
            </w:pPr>
            <w:r w:rsidRPr="00397E45">
              <w:rPr>
                <w:position w:val="-4"/>
                <w:sz w:val="24"/>
                <w:szCs w:val="40"/>
              </w:rPr>
              <w:t>19 910</w:t>
            </w:r>
          </w:p>
        </w:tc>
        <w:tc>
          <w:tcPr>
            <w:tcW w:w="1000" w:type="dxa"/>
            <w:tcBorders>
              <w:top w:val="single" w:sz="6" w:space="0" w:color="auto"/>
            </w:tcBorders>
            <w:shd w:val="clear" w:color="auto" w:fill="FFFFFF"/>
          </w:tcPr>
          <w:p w14:paraId="162A04A1" w14:textId="77777777" w:rsidR="00471170" w:rsidRPr="00397E45" w:rsidRDefault="00471170" w:rsidP="00471170">
            <w:pPr>
              <w:spacing w:before="120"/>
              <w:ind w:right="288" w:firstLine="0"/>
              <w:jc w:val="right"/>
              <w:rPr>
                <w:sz w:val="24"/>
              </w:rPr>
            </w:pPr>
            <w:r w:rsidRPr="00397E45">
              <w:rPr>
                <w:position w:val="-4"/>
                <w:sz w:val="24"/>
                <w:szCs w:val="40"/>
              </w:rPr>
              <w:t>21 %</w:t>
            </w:r>
          </w:p>
        </w:tc>
        <w:tc>
          <w:tcPr>
            <w:tcW w:w="1000" w:type="dxa"/>
            <w:gridSpan w:val="2"/>
            <w:tcBorders>
              <w:top w:val="single" w:sz="6" w:space="0" w:color="auto"/>
            </w:tcBorders>
            <w:shd w:val="clear" w:color="auto" w:fill="FFFFFF"/>
          </w:tcPr>
          <w:p w14:paraId="65003FA6" w14:textId="77777777" w:rsidR="00471170" w:rsidRPr="00397E45" w:rsidRDefault="00471170" w:rsidP="00471170">
            <w:pPr>
              <w:spacing w:before="120"/>
              <w:ind w:right="288" w:firstLine="0"/>
              <w:jc w:val="right"/>
              <w:rPr>
                <w:sz w:val="24"/>
              </w:rPr>
            </w:pPr>
            <w:r w:rsidRPr="00397E45">
              <w:rPr>
                <w:position w:val="-4"/>
                <w:sz w:val="24"/>
                <w:szCs w:val="40"/>
              </w:rPr>
              <w:t>29 %</w:t>
            </w:r>
          </w:p>
        </w:tc>
        <w:tc>
          <w:tcPr>
            <w:tcW w:w="1000" w:type="dxa"/>
            <w:tcBorders>
              <w:top w:val="single" w:sz="6" w:space="0" w:color="auto"/>
            </w:tcBorders>
            <w:shd w:val="clear" w:color="auto" w:fill="FFFFFF"/>
          </w:tcPr>
          <w:p w14:paraId="55969D20" w14:textId="77777777" w:rsidR="00471170" w:rsidRPr="00397E45" w:rsidRDefault="00471170" w:rsidP="00471170">
            <w:pPr>
              <w:spacing w:before="120"/>
              <w:ind w:right="288" w:firstLine="0"/>
              <w:jc w:val="right"/>
              <w:rPr>
                <w:sz w:val="24"/>
              </w:rPr>
            </w:pPr>
            <w:r w:rsidRPr="00397E45">
              <w:rPr>
                <w:position w:val="-2"/>
                <w:sz w:val="24"/>
                <w:szCs w:val="40"/>
              </w:rPr>
              <w:t>36 %</w:t>
            </w:r>
          </w:p>
        </w:tc>
        <w:tc>
          <w:tcPr>
            <w:tcW w:w="1000" w:type="dxa"/>
            <w:tcBorders>
              <w:top w:val="single" w:sz="6" w:space="0" w:color="auto"/>
            </w:tcBorders>
            <w:shd w:val="clear" w:color="auto" w:fill="FFFFFF"/>
          </w:tcPr>
          <w:p w14:paraId="0E16AE2B" w14:textId="77777777" w:rsidR="00471170" w:rsidRPr="00397E45" w:rsidRDefault="00471170" w:rsidP="00471170">
            <w:pPr>
              <w:spacing w:before="120"/>
              <w:ind w:right="288" w:firstLine="0"/>
              <w:jc w:val="right"/>
              <w:rPr>
                <w:sz w:val="24"/>
              </w:rPr>
            </w:pPr>
            <w:r w:rsidRPr="00397E45">
              <w:rPr>
                <w:position w:val="-4"/>
                <w:sz w:val="24"/>
                <w:szCs w:val="40"/>
              </w:rPr>
              <w:t>4 %</w:t>
            </w:r>
          </w:p>
        </w:tc>
        <w:tc>
          <w:tcPr>
            <w:tcW w:w="1000" w:type="dxa"/>
            <w:gridSpan w:val="2"/>
            <w:tcBorders>
              <w:top w:val="single" w:sz="6" w:space="0" w:color="auto"/>
            </w:tcBorders>
            <w:shd w:val="clear" w:color="auto" w:fill="FFFFFF"/>
          </w:tcPr>
          <w:p w14:paraId="17245D6C" w14:textId="77777777" w:rsidR="00471170" w:rsidRPr="00397E45" w:rsidRDefault="00471170" w:rsidP="00471170">
            <w:pPr>
              <w:spacing w:before="120"/>
              <w:ind w:right="288" w:firstLine="0"/>
              <w:jc w:val="right"/>
              <w:rPr>
                <w:sz w:val="24"/>
              </w:rPr>
            </w:pPr>
            <w:r>
              <w:rPr>
                <w:sz w:val="24"/>
                <w:szCs w:val="40"/>
              </w:rPr>
              <w:t>1</w:t>
            </w:r>
            <w:r w:rsidRPr="00397E45">
              <w:rPr>
                <w:sz w:val="24"/>
                <w:szCs w:val="40"/>
              </w:rPr>
              <w:t xml:space="preserve"> %</w:t>
            </w:r>
          </w:p>
        </w:tc>
        <w:tc>
          <w:tcPr>
            <w:tcW w:w="1000" w:type="dxa"/>
            <w:tcBorders>
              <w:top w:val="single" w:sz="6" w:space="0" w:color="auto"/>
            </w:tcBorders>
            <w:shd w:val="clear" w:color="auto" w:fill="FFFFFF"/>
          </w:tcPr>
          <w:p w14:paraId="6920BBBE" w14:textId="77777777" w:rsidR="00471170" w:rsidRPr="00397E45" w:rsidRDefault="00471170" w:rsidP="00471170">
            <w:pPr>
              <w:spacing w:before="120"/>
              <w:ind w:right="288" w:firstLine="0"/>
              <w:jc w:val="right"/>
              <w:rPr>
                <w:sz w:val="24"/>
              </w:rPr>
            </w:pPr>
            <w:r w:rsidRPr="00397E45">
              <w:rPr>
                <w:position w:val="-2"/>
                <w:sz w:val="24"/>
                <w:szCs w:val="40"/>
              </w:rPr>
              <w:t>9 %</w:t>
            </w:r>
          </w:p>
        </w:tc>
        <w:tc>
          <w:tcPr>
            <w:tcW w:w="1000" w:type="dxa"/>
            <w:tcBorders>
              <w:top w:val="single" w:sz="6" w:space="0" w:color="auto"/>
            </w:tcBorders>
            <w:shd w:val="clear" w:color="auto" w:fill="FFFFFF"/>
          </w:tcPr>
          <w:p w14:paraId="27CF5B1D" w14:textId="77777777" w:rsidR="00471170" w:rsidRPr="00397E45" w:rsidRDefault="00471170" w:rsidP="00471170">
            <w:pPr>
              <w:spacing w:before="120"/>
              <w:ind w:right="288" w:firstLine="0"/>
              <w:jc w:val="right"/>
              <w:rPr>
                <w:sz w:val="24"/>
              </w:rPr>
            </w:pPr>
            <w:r w:rsidRPr="00397E45">
              <w:rPr>
                <w:sz w:val="24"/>
                <w:szCs w:val="40"/>
              </w:rPr>
              <w:t>137</w:t>
            </w:r>
          </w:p>
        </w:tc>
        <w:tc>
          <w:tcPr>
            <w:tcW w:w="1000" w:type="dxa"/>
            <w:tcBorders>
              <w:top w:val="single" w:sz="6" w:space="0" w:color="auto"/>
            </w:tcBorders>
            <w:shd w:val="clear" w:color="auto" w:fill="FFFFFF"/>
          </w:tcPr>
          <w:p w14:paraId="58E7415F" w14:textId="77777777" w:rsidR="00471170" w:rsidRPr="00397E45" w:rsidRDefault="00471170" w:rsidP="00471170">
            <w:pPr>
              <w:spacing w:before="120"/>
              <w:ind w:right="288" w:firstLine="0"/>
              <w:jc w:val="right"/>
              <w:rPr>
                <w:sz w:val="24"/>
              </w:rPr>
            </w:pPr>
            <w:r w:rsidRPr="00397E45">
              <w:rPr>
                <w:position w:val="-4"/>
                <w:sz w:val="24"/>
                <w:szCs w:val="40"/>
              </w:rPr>
              <w:t>2,2 %</w:t>
            </w:r>
          </w:p>
        </w:tc>
        <w:tc>
          <w:tcPr>
            <w:tcW w:w="1000" w:type="dxa"/>
            <w:gridSpan w:val="2"/>
            <w:tcBorders>
              <w:top w:val="single" w:sz="6" w:space="0" w:color="auto"/>
            </w:tcBorders>
            <w:shd w:val="clear" w:color="auto" w:fill="FFFFFF"/>
          </w:tcPr>
          <w:p w14:paraId="3AC3D18C" w14:textId="77777777" w:rsidR="00471170" w:rsidRPr="00397E45" w:rsidRDefault="00471170" w:rsidP="00471170">
            <w:pPr>
              <w:spacing w:before="120"/>
              <w:ind w:right="288" w:firstLine="0"/>
              <w:jc w:val="right"/>
              <w:rPr>
                <w:sz w:val="24"/>
              </w:rPr>
            </w:pPr>
            <w:r w:rsidRPr="00397E45">
              <w:rPr>
                <w:position w:val="-2"/>
                <w:sz w:val="24"/>
                <w:szCs w:val="40"/>
              </w:rPr>
              <w:t>18 %</w:t>
            </w:r>
          </w:p>
        </w:tc>
        <w:tc>
          <w:tcPr>
            <w:tcW w:w="1000" w:type="dxa"/>
            <w:tcBorders>
              <w:top w:val="single" w:sz="6" w:space="0" w:color="auto"/>
            </w:tcBorders>
            <w:shd w:val="clear" w:color="auto" w:fill="FFFFFF"/>
          </w:tcPr>
          <w:p w14:paraId="054AC141" w14:textId="77777777" w:rsidR="00471170" w:rsidRPr="00397E45" w:rsidRDefault="00471170" w:rsidP="00471170">
            <w:pPr>
              <w:spacing w:before="120"/>
              <w:ind w:right="288" w:firstLine="0"/>
              <w:jc w:val="right"/>
              <w:rPr>
                <w:sz w:val="24"/>
              </w:rPr>
            </w:pPr>
            <w:r w:rsidRPr="00397E45">
              <w:rPr>
                <w:position w:val="-8"/>
                <w:sz w:val="24"/>
                <w:szCs w:val="40"/>
              </w:rPr>
              <w:t>1.4</w:t>
            </w:r>
          </w:p>
        </w:tc>
        <w:tc>
          <w:tcPr>
            <w:tcW w:w="1000" w:type="dxa"/>
            <w:tcBorders>
              <w:top w:val="single" w:sz="6" w:space="0" w:color="auto"/>
            </w:tcBorders>
            <w:shd w:val="clear" w:color="auto" w:fill="FFFFFF"/>
          </w:tcPr>
          <w:p w14:paraId="1FE4827A" w14:textId="77777777" w:rsidR="00471170" w:rsidRPr="00397E45" w:rsidRDefault="00471170" w:rsidP="00471170">
            <w:pPr>
              <w:spacing w:before="120"/>
              <w:ind w:right="288" w:firstLine="0"/>
              <w:jc w:val="right"/>
              <w:rPr>
                <w:sz w:val="24"/>
              </w:rPr>
            </w:pPr>
            <w:r w:rsidRPr="00397E45">
              <w:rPr>
                <w:position w:val="-2"/>
                <w:sz w:val="24"/>
                <w:szCs w:val="40"/>
              </w:rPr>
              <w:t>4,8</w:t>
            </w:r>
          </w:p>
        </w:tc>
        <w:tc>
          <w:tcPr>
            <w:tcW w:w="1000" w:type="dxa"/>
            <w:tcBorders>
              <w:top w:val="single" w:sz="6" w:space="0" w:color="auto"/>
            </w:tcBorders>
            <w:shd w:val="clear" w:color="auto" w:fill="FFFFFF"/>
          </w:tcPr>
          <w:p w14:paraId="1C6E4E13" w14:textId="77777777" w:rsidR="00471170" w:rsidRPr="00397E45" w:rsidRDefault="00471170" w:rsidP="00471170">
            <w:pPr>
              <w:spacing w:before="120"/>
              <w:ind w:right="288" w:firstLine="0"/>
              <w:jc w:val="right"/>
              <w:rPr>
                <w:sz w:val="24"/>
              </w:rPr>
            </w:pPr>
            <w:r w:rsidRPr="00397E45">
              <w:rPr>
                <w:position w:val="-2"/>
                <w:sz w:val="24"/>
                <w:szCs w:val="40"/>
              </w:rPr>
              <w:t>32 %</w:t>
            </w:r>
          </w:p>
        </w:tc>
      </w:tr>
      <w:tr w:rsidR="00471170" w:rsidRPr="00397E45" w14:paraId="1E3B6F74" w14:textId="77777777">
        <w:tblPrEx>
          <w:tblCellMar>
            <w:top w:w="0" w:type="dxa"/>
            <w:bottom w:w="0" w:type="dxa"/>
          </w:tblCellMar>
        </w:tblPrEx>
        <w:tc>
          <w:tcPr>
            <w:tcW w:w="3060" w:type="dxa"/>
            <w:shd w:val="clear" w:color="auto" w:fill="FFFFFF"/>
          </w:tcPr>
          <w:p w14:paraId="36666A9F" w14:textId="77777777" w:rsidR="00471170" w:rsidRPr="00397E45" w:rsidRDefault="00471170" w:rsidP="00471170">
            <w:pPr>
              <w:spacing w:before="60" w:after="60"/>
              <w:ind w:firstLine="0"/>
              <w:rPr>
                <w:sz w:val="24"/>
              </w:rPr>
            </w:pPr>
            <w:r>
              <w:rPr>
                <w:sz w:val="24"/>
              </w:rPr>
              <w:t>Chicago</w:t>
            </w:r>
          </w:p>
        </w:tc>
        <w:tc>
          <w:tcPr>
            <w:tcW w:w="1116" w:type="dxa"/>
            <w:shd w:val="clear" w:color="auto" w:fill="FFFFFF"/>
          </w:tcPr>
          <w:p w14:paraId="12152A49" w14:textId="77777777" w:rsidR="00471170" w:rsidRPr="00397E45" w:rsidRDefault="00471170" w:rsidP="00471170">
            <w:pPr>
              <w:spacing w:before="60" w:after="60"/>
              <w:ind w:right="288" w:firstLine="0"/>
              <w:jc w:val="right"/>
              <w:rPr>
                <w:sz w:val="24"/>
              </w:rPr>
            </w:pPr>
            <w:r w:rsidRPr="00397E45">
              <w:rPr>
                <w:sz w:val="24"/>
                <w:szCs w:val="40"/>
              </w:rPr>
              <w:t>8</w:t>
            </w:r>
            <w:r>
              <w:rPr>
                <w:sz w:val="24"/>
                <w:szCs w:val="40"/>
              </w:rPr>
              <w:t xml:space="preserve"> </w:t>
            </w:r>
            <w:r w:rsidRPr="00397E45">
              <w:rPr>
                <w:sz w:val="24"/>
                <w:szCs w:val="40"/>
              </w:rPr>
              <w:t>100</w:t>
            </w:r>
          </w:p>
        </w:tc>
        <w:tc>
          <w:tcPr>
            <w:tcW w:w="1117" w:type="dxa"/>
            <w:shd w:val="clear" w:color="auto" w:fill="FFFFFF"/>
          </w:tcPr>
          <w:p w14:paraId="5103E1CC" w14:textId="77777777" w:rsidR="00471170" w:rsidRPr="00397E45" w:rsidRDefault="00471170" w:rsidP="00471170">
            <w:pPr>
              <w:spacing w:before="60" w:after="60"/>
              <w:ind w:right="288" w:firstLine="0"/>
              <w:jc w:val="right"/>
              <w:rPr>
                <w:sz w:val="24"/>
              </w:rPr>
            </w:pPr>
            <w:r w:rsidRPr="00397E45">
              <w:rPr>
                <w:sz w:val="24"/>
                <w:szCs w:val="40"/>
              </w:rPr>
              <w:t>19 800</w:t>
            </w:r>
          </w:p>
        </w:tc>
        <w:tc>
          <w:tcPr>
            <w:tcW w:w="1000" w:type="dxa"/>
            <w:shd w:val="clear" w:color="auto" w:fill="FFFFFF"/>
          </w:tcPr>
          <w:p w14:paraId="1CFA408E" w14:textId="77777777" w:rsidR="00471170" w:rsidRPr="00397E45" w:rsidRDefault="00471170" w:rsidP="00471170">
            <w:pPr>
              <w:spacing w:before="60" w:after="60"/>
              <w:ind w:right="288" w:firstLine="0"/>
              <w:jc w:val="right"/>
              <w:rPr>
                <w:sz w:val="24"/>
              </w:rPr>
            </w:pPr>
            <w:r w:rsidRPr="00397E45">
              <w:rPr>
                <w:position w:val="-2"/>
                <w:sz w:val="24"/>
                <w:szCs w:val="40"/>
              </w:rPr>
              <w:t>17 %</w:t>
            </w:r>
          </w:p>
        </w:tc>
        <w:tc>
          <w:tcPr>
            <w:tcW w:w="1000" w:type="dxa"/>
            <w:gridSpan w:val="2"/>
            <w:shd w:val="clear" w:color="auto" w:fill="FFFFFF"/>
          </w:tcPr>
          <w:p w14:paraId="478B3B36" w14:textId="77777777" w:rsidR="00471170" w:rsidRPr="00397E45" w:rsidRDefault="00471170" w:rsidP="00471170">
            <w:pPr>
              <w:spacing w:before="60" w:after="60"/>
              <w:ind w:right="288" w:firstLine="0"/>
              <w:jc w:val="right"/>
              <w:rPr>
                <w:sz w:val="24"/>
              </w:rPr>
            </w:pPr>
            <w:r w:rsidRPr="00397E45">
              <w:rPr>
                <w:position w:val="-4"/>
                <w:sz w:val="24"/>
                <w:szCs w:val="40"/>
              </w:rPr>
              <w:t>29 %</w:t>
            </w:r>
          </w:p>
        </w:tc>
        <w:tc>
          <w:tcPr>
            <w:tcW w:w="1000" w:type="dxa"/>
            <w:shd w:val="clear" w:color="auto" w:fill="FFFFFF"/>
          </w:tcPr>
          <w:p w14:paraId="436B663A" w14:textId="77777777" w:rsidR="00471170" w:rsidRPr="00397E45" w:rsidRDefault="00471170" w:rsidP="00471170">
            <w:pPr>
              <w:spacing w:before="60" w:after="60"/>
              <w:ind w:right="288" w:firstLine="0"/>
              <w:jc w:val="right"/>
              <w:rPr>
                <w:sz w:val="24"/>
              </w:rPr>
            </w:pPr>
            <w:r w:rsidRPr="00397E45">
              <w:rPr>
                <w:position w:val="-4"/>
                <w:sz w:val="24"/>
                <w:szCs w:val="40"/>
              </w:rPr>
              <w:t>37 %</w:t>
            </w:r>
          </w:p>
        </w:tc>
        <w:tc>
          <w:tcPr>
            <w:tcW w:w="1000" w:type="dxa"/>
            <w:shd w:val="clear" w:color="auto" w:fill="FFFFFF"/>
          </w:tcPr>
          <w:p w14:paraId="0A3D9039" w14:textId="77777777" w:rsidR="00471170" w:rsidRPr="00397E45" w:rsidRDefault="00471170" w:rsidP="00471170">
            <w:pPr>
              <w:spacing w:before="60" w:after="60"/>
              <w:ind w:right="288" w:firstLine="0"/>
              <w:jc w:val="right"/>
              <w:rPr>
                <w:sz w:val="24"/>
              </w:rPr>
            </w:pPr>
            <w:r w:rsidRPr="00397E45">
              <w:rPr>
                <w:position w:val="-4"/>
                <w:sz w:val="24"/>
                <w:szCs w:val="40"/>
              </w:rPr>
              <w:t>5 %</w:t>
            </w:r>
          </w:p>
        </w:tc>
        <w:tc>
          <w:tcPr>
            <w:tcW w:w="1000" w:type="dxa"/>
            <w:gridSpan w:val="2"/>
            <w:shd w:val="clear" w:color="auto" w:fill="FFFFFF"/>
          </w:tcPr>
          <w:p w14:paraId="76D28351" w14:textId="77777777" w:rsidR="00471170" w:rsidRPr="00397E45" w:rsidRDefault="00471170" w:rsidP="00471170">
            <w:pPr>
              <w:spacing w:before="60" w:after="60"/>
              <w:ind w:right="288" w:firstLine="0"/>
              <w:jc w:val="right"/>
              <w:rPr>
                <w:sz w:val="24"/>
              </w:rPr>
            </w:pPr>
            <w:r>
              <w:rPr>
                <w:sz w:val="24"/>
                <w:szCs w:val="40"/>
              </w:rPr>
              <w:t>1</w:t>
            </w:r>
            <w:r w:rsidRPr="00397E45">
              <w:rPr>
                <w:sz w:val="24"/>
                <w:szCs w:val="40"/>
              </w:rPr>
              <w:t xml:space="preserve"> %</w:t>
            </w:r>
          </w:p>
        </w:tc>
        <w:tc>
          <w:tcPr>
            <w:tcW w:w="1000" w:type="dxa"/>
            <w:shd w:val="clear" w:color="auto" w:fill="FFFFFF"/>
          </w:tcPr>
          <w:p w14:paraId="0504A581" w14:textId="77777777" w:rsidR="00471170" w:rsidRPr="00397E45" w:rsidRDefault="00471170" w:rsidP="00471170">
            <w:pPr>
              <w:spacing w:before="60" w:after="60"/>
              <w:ind w:right="288" w:firstLine="0"/>
              <w:jc w:val="right"/>
              <w:rPr>
                <w:sz w:val="24"/>
              </w:rPr>
            </w:pPr>
            <w:r w:rsidRPr="00397E45">
              <w:rPr>
                <w:position w:val="-2"/>
                <w:sz w:val="24"/>
                <w:szCs w:val="40"/>
              </w:rPr>
              <w:t>10 %</w:t>
            </w:r>
          </w:p>
        </w:tc>
        <w:tc>
          <w:tcPr>
            <w:tcW w:w="1000" w:type="dxa"/>
            <w:shd w:val="clear" w:color="auto" w:fill="FFFFFF"/>
          </w:tcPr>
          <w:p w14:paraId="1E4DE8B5" w14:textId="77777777" w:rsidR="00471170" w:rsidRPr="00397E45" w:rsidRDefault="00471170" w:rsidP="00471170">
            <w:pPr>
              <w:spacing w:before="60" w:after="60"/>
              <w:ind w:right="288" w:firstLine="0"/>
              <w:jc w:val="right"/>
              <w:rPr>
                <w:sz w:val="24"/>
              </w:rPr>
            </w:pPr>
            <w:r w:rsidRPr="00397E45">
              <w:rPr>
                <w:sz w:val="24"/>
                <w:szCs w:val="40"/>
              </w:rPr>
              <w:t>133</w:t>
            </w:r>
          </w:p>
        </w:tc>
        <w:tc>
          <w:tcPr>
            <w:tcW w:w="1000" w:type="dxa"/>
            <w:shd w:val="clear" w:color="auto" w:fill="FFFFFF"/>
          </w:tcPr>
          <w:p w14:paraId="2DE52CFD" w14:textId="77777777" w:rsidR="00471170" w:rsidRPr="00397E45" w:rsidRDefault="00471170" w:rsidP="00471170">
            <w:pPr>
              <w:spacing w:before="60" w:after="60"/>
              <w:ind w:right="288" w:firstLine="0"/>
              <w:jc w:val="right"/>
              <w:rPr>
                <w:sz w:val="24"/>
              </w:rPr>
            </w:pPr>
            <w:r w:rsidRPr="00397E45">
              <w:rPr>
                <w:position w:val="-2"/>
                <w:sz w:val="24"/>
                <w:szCs w:val="40"/>
              </w:rPr>
              <w:t>2,7 %</w:t>
            </w:r>
          </w:p>
        </w:tc>
        <w:tc>
          <w:tcPr>
            <w:tcW w:w="1000" w:type="dxa"/>
            <w:gridSpan w:val="2"/>
            <w:shd w:val="clear" w:color="auto" w:fill="FFFFFF"/>
          </w:tcPr>
          <w:p w14:paraId="4BFBB974" w14:textId="77777777" w:rsidR="00471170" w:rsidRPr="00397E45" w:rsidRDefault="00471170" w:rsidP="00471170">
            <w:pPr>
              <w:spacing w:before="60" w:after="60"/>
              <w:ind w:right="288" w:firstLine="0"/>
              <w:jc w:val="right"/>
              <w:rPr>
                <w:sz w:val="24"/>
              </w:rPr>
            </w:pPr>
          </w:p>
        </w:tc>
        <w:tc>
          <w:tcPr>
            <w:tcW w:w="1000" w:type="dxa"/>
            <w:shd w:val="clear" w:color="auto" w:fill="FFFFFF"/>
          </w:tcPr>
          <w:p w14:paraId="1306854A" w14:textId="77777777" w:rsidR="00471170" w:rsidRPr="00397E45" w:rsidRDefault="00471170" w:rsidP="00471170">
            <w:pPr>
              <w:spacing w:before="60" w:after="60"/>
              <w:ind w:right="288" w:firstLine="0"/>
              <w:jc w:val="right"/>
              <w:rPr>
                <w:sz w:val="24"/>
              </w:rPr>
            </w:pPr>
          </w:p>
        </w:tc>
        <w:tc>
          <w:tcPr>
            <w:tcW w:w="1000" w:type="dxa"/>
            <w:shd w:val="clear" w:color="auto" w:fill="FFFFFF"/>
          </w:tcPr>
          <w:p w14:paraId="7C341BCE" w14:textId="77777777" w:rsidR="00471170" w:rsidRPr="00397E45" w:rsidRDefault="00471170" w:rsidP="00471170">
            <w:pPr>
              <w:spacing w:before="60" w:after="60"/>
              <w:ind w:right="288" w:firstLine="0"/>
              <w:jc w:val="right"/>
              <w:rPr>
                <w:sz w:val="24"/>
              </w:rPr>
            </w:pPr>
            <w:r w:rsidRPr="00397E45">
              <w:rPr>
                <w:position w:val="-2"/>
                <w:sz w:val="24"/>
                <w:szCs w:val="40"/>
              </w:rPr>
              <w:t>4.4</w:t>
            </w:r>
          </w:p>
        </w:tc>
        <w:tc>
          <w:tcPr>
            <w:tcW w:w="1000" w:type="dxa"/>
            <w:shd w:val="clear" w:color="auto" w:fill="FFFFFF"/>
          </w:tcPr>
          <w:p w14:paraId="761BA951" w14:textId="77777777" w:rsidR="00471170" w:rsidRPr="00397E45" w:rsidRDefault="00471170" w:rsidP="00471170">
            <w:pPr>
              <w:spacing w:before="60" w:after="60"/>
              <w:ind w:right="288" w:firstLine="0"/>
              <w:jc w:val="right"/>
              <w:rPr>
                <w:sz w:val="24"/>
              </w:rPr>
            </w:pPr>
            <w:r w:rsidRPr="00397E45">
              <w:rPr>
                <w:position w:val="-2"/>
                <w:sz w:val="24"/>
                <w:szCs w:val="40"/>
              </w:rPr>
              <w:t>15 %</w:t>
            </w:r>
          </w:p>
        </w:tc>
      </w:tr>
      <w:tr w:rsidR="00471170" w:rsidRPr="00397E45" w14:paraId="1E295204" w14:textId="77777777">
        <w:tblPrEx>
          <w:tblCellMar>
            <w:top w:w="0" w:type="dxa"/>
            <w:bottom w:w="0" w:type="dxa"/>
          </w:tblCellMar>
        </w:tblPrEx>
        <w:tc>
          <w:tcPr>
            <w:tcW w:w="3060" w:type="dxa"/>
            <w:shd w:val="clear" w:color="auto" w:fill="FFFFFF"/>
          </w:tcPr>
          <w:p w14:paraId="692F85B0" w14:textId="77777777" w:rsidR="00471170" w:rsidRPr="00397E45" w:rsidRDefault="00471170" w:rsidP="00471170">
            <w:pPr>
              <w:spacing w:before="60" w:after="60"/>
              <w:ind w:firstLine="0"/>
              <w:rPr>
                <w:sz w:val="24"/>
              </w:rPr>
            </w:pPr>
            <w:r w:rsidRPr="00397E45">
              <w:rPr>
                <w:position w:val="-4"/>
                <w:sz w:val="24"/>
                <w:szCs w:val="40"/>
              </w:rPr>
              <w:t>Ensemble</w:t>
            </w:r>
            <w:r>
              <w:rPr>
                <w:position w:val="-4"/>
                <w:sz w:val="24"/>
                <w:szCs w:val="40"/>
              </w:rPr>
              <w:t xml:space="preserve"> des banlieues</w:t>
            </w:r>
          </w:p>
        </w:tc>
        <w:tc>
          <w:tcPr>
            <w:tcW w:w="1116" w:type="dxa"/>
            <w:shd w:val="clear" w:color="auto" w:fill="FFFFFF"/>
          </w:tcPr>
          <w:p w14:paraId="5F2894E4" w14:textId="77777777" w:rsidR="00471170" w:rsidRPr="00397E45" w:rsidRDefault="00471170" w:rsidP="00471170">
            <w:pPr>
              <w:spacing w:before="60" w:after="60"/>
              <w:ind w:right="288" w:firstLine="0"/>
              <w:jc w:val="right"/>
              <w:rPr>
                <w:sz w:val="24"/>
              </w:rPr>
            </w:pPr>
            <w:r w:rsidRPr="00397E45">
              <w:rPr>
                <w:position w:val="-4"/>
                <w:sz w:val="24"/>
                <w:szCs w:val="40"/>
              </w:rPr>
              <w:t>10 500</w:t>
            </w:r>
          </w:p>
        </w:tc>
        <w:tc>
          <w:tcPr>
            <w:tcW w:w="1117" w:type="dxa"/>
            <w:shd w:val="clear" w:color="auto" w:fill="FFFFFF"/>
          </w:tcPr>
          <w:p w14:paraId="32E4D482" w14:textId="77777777" w:rsidR="00471170" w:rsidRPr="00397E45" w:rsidRDefault="00471170" w:rsidP="00471170">
            <w:pPr>
              <w:spacing w:before="60" w:after="60"/>
              <w:ind w:right="288" w:firstLine="0"/>
              <w:jc w:val="right"/>
              <w:rPr>
                <w:sz w:val="24"/>
              </w:rPr>
            </w:pPr>
            <w:r w:rsidRPr="00397E45">
              <w:rPr>
                <w:position w:val="-4"/>
                <w:sz w:val="24"/>
                <w:szCs w:val="40"/>
              </w:rPr>
              <w:t>19 950</w:t>
            </w:r>
          </w:p>
        </w:tc>
        <w:tc>
          <w:tcPr>
            <w:tcW w:w="1000" w:type="dxa"/>
            <w:shd w:val="clear" w:color="auto" w:fill="FFFFFF"/>
          </w:tcPr>
          <w:p w14:paraId="0FB9455D" w14:textId="77777777" w:rsidR="00471170" w:rsidRPr="00397E45" w:rsidRDefault="00471170" w:rsidP="00471170">
            <w:pPr>
              <w:spacing w:before="60" w:after="60"/>
              <w:ind w:right="288" w:firstLine="0"/>
              <w:jc w:val="right"/>
              <w:rPr>
                <w:sz w:val="24"/>
              </w:rPr>
            </w:pPr>
            <w:r w:rsidRPr="00397E45">
              <w:rPr>
                <w:position w:val="-2"/>
                <w:sz w:val="24"/>
                <w:szCs w:val="40"/>
              </w:rPr>
              <w:t>27 %</w:t>
            </w:r>
          </w:p>
        </w:tc>
        <w:tc>
          <w:tcPr>
            <w:tcW w:w="1000" w:type="dxa"/>
            <w:gridSpan w:val="2"/>
            <w:shd w:val="clear" w:color="auto" w:fill="FFFFFF"/>
          </w:tcPr>
          <w:p w14:paraId="51A6B4DC" w14:textId="77777777" w:rsidR="00471170" w:rsidRPr="00397E45" w:rsidRDefault="00471170" w:rsidP="00471170">
            <w:pPr>
              <w:spacing w:before="60" w:after="60"/>
              <w:ind w:right="288" w:firstLine="0"/>
              <w:jc w:val="right"/>
              <w:rPr>
                <w:sz w:val="24"/>
              </w:rPr>
            </w:pPr>
            <w:r w:rsidRPr="00397E45">
              <w:rPr>
                <w:position w:val="-2"/>
                <w:sz w:val="24"/>
                <w:szCs w:val="40"/>
              </w:rPr>
              <w:t>27 %</w:t>
            </w:r>
          </w:p>
        </w:tc>
        <w:tc>
          <w:tcPr>
            <w:tcW w:w="1000" w:type="dxa"/>
            <w:shd w:val="clear" w:color="auto" w:fill="FFFFFF"/>
          </w:tcPr>
          <w:p w14:paraId="03753EFB" w14:textId="77777777" w:rsidR="00471170" w:rsidRPr="00397E45" w:rsidRDefault="00471170" w:rsidP="00471170">
            <w:pPr>
              <w:spacing w:before="60" w:after="60"/>
              <w:ind w:right="288" w:firstLine="0"/>
              <w:jc w:val="right"/>
              <w:rPr>
                <w:sz w:val="24"/>
              </w:rPr>
            </w:pPr>
            <w:r w:rsidRPr="00397E45">
              <w:rPr>
                <w:position w:val="-2"/>
                <w:sz w:val="24"/>
                <w:szCs w:val="40"/>
              </w:rPr>
              <w:t>34 %</w:t>
            </w:r>
          </w:p>
        </w:tc>
        <w:tc>
          <w:tcPr>
            <w:tcW w:w="1000" w:type="dxa"/>
            <w:shd w:val="clear" w:color="auto" w:fill="FFFFFF"/>
          </w:tcPr>
          <w:p w14:paraId="43FDDB9B" w14:textId="77777777" w:rsidR="00471170" w:rsidRPr="00397E45" w:rsidRDefault="00471170" w:rsidP="00471170">
            <w:pPr>
              <w:spacing w:before="60" w:after="60"/>
              <w:ind w:right="288" w:firstLine="0"/>
              <w:jc w:val="right"/>
              <w:rPr>
                <w:sz w:val="24"/>
              </w:rPr>
            </w:pPr>
            <w:r w:rsidRPr="00397E45">
              <w:rPr>
                <w:position w:val="-4"/>
                <w:sz w:val="24"/>
                <w:szCs w:val="40"/>
              </w:rPr>
              <w:t>3 %</w:t>
            </w:r>
          </w:p>
        </w:tc>
        <w:tc>
          <w:tcPr>
            <w:tcW w:w="1000" w:type="dxa"/>
            <w:gridSpan w:val="2"/>
            <w:shd w:val="clear" w:color="auto" w:fill="FFFFFF"/>
          </w:tcPr>
          <w:p w14:paraId="7CDE9A87" w14:textId="77777777" w:rsidR="00471170" w:rsidRPr="00397E45" w:rsidRDefault="00471170" w:rsidP="00471170">
            <w:pPr>
              <w:spacing w:before="60" w:after="60"/>
              <w:ind w:right="288" w:firstLine="0"/>
              <w:jc w:val="right"/>
              <w:rPr>
                <w:sz w:val="24"/>
              </w:rPr>
            </w:pPr>
            <w:r w:rsidRPr="00397E45">
              <w:rPr>
                <w:position w:val="-2"/>
                <w:sz w:val="24"/>
                <w:szCs w:val="40"/>
              </w:rPr>
              <w:t>2 %</w:t>
            </w:r>
          </w:p>
        </w:tc>
        <w:tc>
          <w:tcPr>
            <w:tcW w:w="1000" w:type="dxa"/>
            <w:shd w:val="clear" w:color="auto" w:fill="FFFFFF"/>
          </w:tcPr>
          <w:p w14:paraId="02DB295A" w14:textId="77777777" w:rsidR="00471170" w:rsidRPr="00397E45" w:rsidRDefault="00471170" w:rsidP="00471170">
            <w:pPr>
              <w:spacing w:before="60" w:after="60"/>
              <w:ind w:right="288" w:firstLine="0"/>
              <w:jc w:val="right"/>
              <w:rPr>
                <w:sz w:val="24"/>
              </w:rPr>
            </w:pPr>
            <w:r w:rsidRPr="00397E45">
              <w:rPr>
                <w:position w:val="-4"/>
                <w:sz w:val="24"/>
                <w:szCs w:val="40"/>
              </w:rPr>
              <w:t>7 %</w:t>
            </w:r>
          </w:p>
        </w:tc>
        <w:tc>
          <w:tcPr>
            <w:tcW w:w="1000" w:type="dxa"/>
            <w:shd w:val="clear" w:color="auto" w:fill="FFFFFF"/>
          </w:tcPr>
          <w:p w14:paraId="2CCE225C" w14:textId="77777777" w:rsidR="00471170" w:rsidRPr="00397E45" w:rsidRDefault="00471170" w:rsidP="00471170">
            <w:pPr>
              <w:spacing w:before="60" w:after="60"/>
              <w:ind w:right="288" w:firstLine="0"/>
              <w:jc w:val="right"/>
              <w:rPr>
                <w:sz w:val="24"/>
              </w:rPr>
            </w:pPr>
            <w:r w:rsidRPr="00397E45">
              <w:rPr>
                <w:sz w:val="24"/>
                <w:szCs w:val="40"/>
              </w:rPr>
              <w:t>151</w:t>
            </w:r>
          </w:p>
        </w:tc>
        <w:tc>
          <w:tcPr>
            <w:tcW w:w="1000" w:type="dxa"/>
            <w:shd w:val="clear" w:color="auto" w:fill="FFFFFF"/>
          </w:tcPr>
          <w:p w14:paraId="7B08F3E5" w14:textId="77777777" w:rsidR="00471170" w:rsidRPr="00397E45" w:rsidRDefault="00471170" w:rsidP="00471170">
            <w:pPr>
              <w:spacing w:before="60" w:after="60"/>
              <w:ind w:right="288" w:firstLine="0"/>
              <w:jc w:val="right"/>
              <w:rPr>
                <w:sz w:val="24"/>
              </w:rPr>
            </w:pPr>
            <w:r w:rsidRPr="00397E45">
              <w:rPr>
                <w:position w:val="-4"/>
                <w:sz w:val="24"/>
                <w:szCs w:val="40"/>
              </w:rPr>
              <w:t>1,2 %</w:t>
            </w:r>
          </w:p>
        </w:tc>
        <w:tc>
          <w:tcPr>
            <w:tcW w:w="1000" w:type="dxa"/>
            <w:gridSpan w:val="2"/>
            <w:shd w:val="clear" w:color="auto" w:fill="FFFFFF"/>
          </w:tcPr>
          <w:p w14:paraId="21818C2F" w14:textId="77777777" w:rsidR="00471170" w:rsidRPr="00397E45" w:rsidRDefault="00471170" w:rsidP="00471170">
            <w:pPr>
              <w:spacing w:before="60" w:after="60"/>
              <w:ind w:right="288" w:firstLine="0"/>
              <w:jc w:val="right"/>
              <w:rPr>
                <w:sz w:val="24"/>
              </w:rPr>
            </w:pPr>
            <w:r w:rsidRPr="00397E45">
              <w:rPr>
                <w:position w:val="-4"/>
                <w:sz w:val="24"/>
                <w:szCs w:val="40"/>
              </w:rPr>
              <w:t>28 %</w:t>
            </w:r>
          </w:p>
        </w:tc>
        <w:tc>
          <w:tcPr>
            <w:tcW w:w="1000" w:type="dxa"/>
            <w:shd w:val="clear" w:color="auto" w:fill="FFFFFF"/>
          </w:tcPr>
          <w:p w14:paraId="01EBA173" w14:textId="77777777" w:rsidR="00471170" w:rsidRPr="00397E45" w:rsidRDefault="00471170" w:rsidP="00471170">
            <w:pPr>
              <w:spacing w:before="60" w:after="60"/>
              <w:ind w:right="288" w:firstLine="0"/>
              <w:jc w:val="right"/>
              <w:rPr>
                <w:sz w:val="24"/>
              </w:rPr>
            </w:pPr>
            <w:r w:rsidRPr="00397E45">
              <w:rPr>
                <w:position w:val="-4"/>
                <w:sz w:val="24"/>
                <w:szCs w:val="40"/>
              </w:rPr>
              <w:t>1.2</w:t>
            </w:r>
          </w:p>
        </w:tc>
        <w:tc>
          <w:tcPr>
            <w:tcW w:w="1000" w:type="dxa"/>
            <w:shd w:val="clear" w:color="auto" w:fill="FFFFFF"/>
          </w:tcPr>
          <w:p w14:paraId="479D58FF" w14:textId="77777777" w:rsidR="00471170" w:rsidRPr="00397E45" w:rsidRDefault="00471170" w:rsidP="00471170">
            <w:pPr>
              <w:spacing w:before="60" w:after="60"/>
              <w:ind w:right="288" w:firstLine="0"/>
              <w:jc w:val="right"/>
              <w:rPr>
                <w:sz w:val="24"/>
              </w:rPr>
            </w:pPr>
            <w:r w:rsidRPr="00397E45">
              <w:rPr>
                <w:position w:val="-2"/>
                <w:sz w:val="24"/>
                <w:szCs w:val="40"/>
              </w:rPr>
              <w:t>5,2</w:t>
            </w:r>
          </w:p>
        </w:tc>
        <w:tc>
          <w:tcPr>
            <w:tcW w:w="1000" w:type="dxa"/>
            <w:shd w:val="clear" w:color="auto" w:fill="FFFFFF"/>
          </w:tcPr>
          <w:p w14:paraId="7A6C0C85" w14:textId="77777777" w:rsidR="00471170" w:rsidRPr="00397E45" w:rsidRDefault="00471170" w:rsidP="00471170">
            <w:pPr>
              <w:spacing w:before="60" w:after="60"/>
              <w:ind w:right="288" w:firstLine="0"/>
              <w:jc w:val="right"/>
              <w:rPr>
                <w:sz w:val="24"/>
              </w:rPr>
            </w:pPr>
            <w:r w:rsidRPr="00397E45">
              <w:rPr>
                <w:sz w:val="24"/>
                <w:szCs w:val="40"/>
              </w:rPr>
              <w:t>53 %</w:t>
            </w:r>
          </w:p>
        </w:tc>
      </w:tr>
      <w:tr w:rsidR="00471170" w:rsidRPr="00397E45" w14:paraId="6CBE671F" w14:textId="77777777">
        <w:tblPrEx>
          <w:tblCellMar>
            <w:top w:w="0" w:type="dxa"/>
            <w:bottom w:w="0" w:type="dxa"/>
          </w:tblCellMar>
        </w:tblPrEx>
        <w:tc>
          <w:tcPr>
            <w:tcW w:w="3060" w:type="dxa"/>
            <w:shd w:val="clear" w:color="auto" w:fill="FFFFFF"/>
          </w:tcPr>
          <w:p w14:paraId="323C1522" w14:textId="77777777" w:rsidR="00471170" w:rsidRPr="00397E45" w:rsidRDefault="00471170" w:rsidP="00471170">
            <w:pPr>
              <w:spacing w:before="60" w:after="60"/>
              <w:ind w:firstLine="0"/>
              <w:rPr>
                <w:sz w:val="24"/>
              </w:rPr>
            </w:pPr>
            <w:r w:rsidRPr="00397E45">
              <w:rPr>
                <w:sz w:val="24"/>
                <w:szCs w:val="40"/>
              </w:rPr>
              <w:t>10 communes</w:t>
            </w:r>
            <w:r>
              <w:rPr>
                <w:sz w:val="24"/>
                <w:szCs w:val="40"/>
              </w:rPr>
              <w:t> : statut élevé</w:t>
            </w:r>
          </w:p>
        </w:tc>
        <w:tc>
          <w:tcPr>
            <w:tcW w:w="1116" w:type="dxa"/>
            <w:shd w:val="clear" w:color="auto" w:fill="FFFFFF"/>
          </w:tcPr>
          <w:p w14:paraId="46037D3D" w14:textId="77777777" w:rsidR="00471170" w:rsidRPr="00397E45" w:rsidRDefault="00471170" w:rsidP="00471170">
            <w:pPr>
              <w:spacing w:before="60" w:after="60"/>
              <w:ind w:right="288" w:firstLine="0"/>
              <w:jc w:val="right"/>
              <w:rPr>
                <w:sz w:val="24"/>
              </w:rPr>
            </w:pPr>
            <w:r>
              <w:rPr>
                <w:sz w:val="24"/>
                <w:szCs w:val="40"/>
              </w:rPr>
              <w:t>22</w:t>
            </w:r>
            <w:r w:rsidRPr="00397E45">
              <w:rPr>
                <w:sz w:val="24"/>
                <w:szCs w:val="40"/>
              </w:rPr>
              <w:t xml:space="preserve"> 027</w:t>
            </w:r>
          </w:p>
        </w:tc>
        <w:tc>
          <w:tcPr>
            <w:tcW w:w="1117" w:type="dxa"/>
            <w:shd w:val="clear" w:color="auto" w:fill="FFFFFF"/>
          </w:tcPr>
          <w:p w14:paraId="0EE8565E" w14:textId="77777777" w:rsidR="00471170" w:rsidRPr="00397E45" w:rsidRDefault="00471170" w:rsidP="00471170">
            <w:pPr>
              <w:spacing w:before="60" w:after="60"/>
              <w:ind w:right="288" w:firstLine="0"/>
              <w:jc w:val="right"/>
              <w:rPr>
                <w:sz w:val="24"/>
              </w:rPr>
            </w:pPr>
            <w:r w:rsidRPr="00397E45">
              <w:rPr>
                <w:sz w:val="24"/>
                <w:szCs w:val="40"/>
              </w:rPr>
              <w:t>40 846</w:t>
            </w:r>
          </w:p>
        </w:tc>
        <w:tc>
          <w:tcPr>
            <w:tcW w:w="1000" w:type="dxa"/>
            <w:shd w:val="clear" w:color="auto" w:fill="FFFFFF"/>
          </w:tcPr>
          <w:p w14:paraId="02461963" w14:textId="77777777" w:rsidR="00471170" w:rsidRPr="00397E45" w:rsidRDefault="00471170" w:rsidP="00471170">
            <w:pPr>
              <w:spacing w:before="60" w:after="60"/>
              <w:ind w:right="288" w:firstLine="0"/>
              <w:jc w:val="right"/>
              <w:rPr>
                <w:sz w:val="24"/>
              </w:rPr>
            </w:pPr>
            <w:r w:rsidRPr="00397E45">
              <w:rPr>
                <w:position w:val="-2"/>
                <w:sz w:val="24"/>
                <w:szCs w:val="40"/>
              </w:rPr>
              <w:t>54 %</w:t>
            </w:r>
          </w:p>
        </w:tc>
        <w:tc>
          <w:tcPr>
            <w:tcW w:w="1000" w:type="dxa"/>
            <w:gridSpan w:val="2"/>
            <w:shd w:val="clear" w:color="auto" w:fill="FFFFFF"/>
          </w:tcPr>
          <w:p w14:paraId="56489825" w14:textId="77777777" w:rsidR="00471170" w:rsidRPr="00397E45" w:rsidRDefault="00471170" w:rsidP="00471170">
            <w:pPr>
              <w:spacing w:before="60" w:after="60"/>
              <w:ind w:right="288" w:firstLine="0"/>
              <w:jc w:val="right"/>
              <w:rPr>
                <w:sz w:val="24"/>
              </w:rPr>
            </w:pPr>
            <w:r w:rsidRPr="00397E45">
              <w:rPr>
                <w:position w:val="-4"/>
                <w:sz w:val="24"/>
                <w:szCs w:val="40"/>
              </w:rPr>
              <w:t>26 %</w:t>
            </w:r>
          </w:p>
        </w:tc>
        <w:tc>
          <w:tcPr>
            <w:tcW w:w="1000" w:type="dxa"/>
            <w:shd w:val="clear" w:color="auto" w:fill="FFFFFF"/>
          </w:tcPr>
          <w:p w14:paraId="3A01B197" w14:textId="77777777" w:rsidR="00471170" w:rsidRPr="00397E45" w:rsidRDefault="00471170" w:rsidP="00471170">
            <w:pPr>
              <w:spacing w:before="60" w:after="60"/>
              <w:ind w:right="288" w:firstLine="0"/>
              <w:jc w:val="right"/>
              <w:rPr>
                <w:sz w:val="24"/>
              </w:rPr>
            </w:pPr>
            <w:r w:rsidRPr="00397E45">
              <w:rPr>
                <w:position w:val="-2"/>
                <w:sz w:val="24"/>
                <w:szCs w:val="40"/>
              </w:rPr>
              <w:t>8 %</w:t>
            </w:r>
          </w:p>
        </w:tc>
        <w:tc>
          <w:tcPr>
            <w:tcW w:w="1000" w:type="dxa"/>
            <w:shd w:val="clear" w:color="auto" w:fill="FFFFFF"/>
          </w:tcPr>
          <w:p w14:paraId="6E06B8C8" w14:textId="77777777" w:rsidR="00471170" w:rsidRPr="00397E45" w:rsidRDefault="00471170" w:rsidP="00471170">
            <w:pPr>
              <w:spacing w:before="60" w:after="60"/>
              <w:ind w:right="288" w:firstLine="0"/>
              <w:jc w:val="right"/>
              <w:rPr>
                <w:sz w:val="24"/>
              </w:rPr>
            </w:pPr>
            <w:r w:rsidRPr="00397E45">
              <w:rPr>
                <w:sz w:val="24"/>
                <w:szCs w:val="40"/>
              </w:rPr>
              <w:t>1 %</w:t>
            </w:r>
          </w:p>
        </w:tc>
        <w:tc>
          <w:tcPr>
            <w:tcW w:w="1000" w:type="dxa"/>
            <w:gridSpan w:val="2"/>
            <w:shd w:val="clear" w:color="auto" w:fill="FFFFFF"/>
          </w:tcPr>
          <w:p w14:paraId="12EBC313" w14:textId="77777777" w:rsidR="00471170" w:rsidRPr="00397E45" w:rsidRDefault="00471170" w:rsidP="00471170">
            <w:pPr>
              <w:spacing w:before="60" w:after="60"/>
              <w:ind w:right="288" w:firstLine="0"/>
              <w:jc w:val="right"/>
              <w:rPr>
                <w:sz w:val="24"/>
              </w:rPr>
            </w:pPr>
            <w:r w:rsidRPr="00397E45">
              <w:rPr>
                <w:position w:val="-4"/>
                <w:sz w:val="24"/>
                <w:szCs w:val="40"/>
              </w:rPr>
              <w:t>7 %</w:t>
            </w:r>
          </w:p>
        </w:tc>
        <w:tc>
          <w:tcPr>
            <w:tcW w:w="1000" w:type="dxa"/>
            <w:shd w:val="clear" w:color="auto" w:fill="FFFFFF"/>
          </w:tcPr>
          <w:p w14:paraId="79A77176" w14:textId="77777777" w:rsidR="00471170" w:rsidRPr="00397E45" w:rsidRDefault="00471170" w:rsidP="00471170">
            <w:pPr>
              <w:spacing w:before="60" w:after="60"/>
              <w:ind w:right="288" w:firstLine="0"/>
              <w:jc w:val="right"/>
              <w:rPr>
                <w:sz w:val="24"/>
              </w:rPr>
            </w:pPr>
            <w:r w:rsidRPr="00397E45">
              <w:rPr>
                <w:position w:val="-2"/>
                <w:sz w:val="24"/>
                <w:szCs w:val="40"/>
              </w:rPr>
              <w:t>4 %</w:t>
            </w:r>
          </w:p>
        </w:tc>
        <w:tc>
          <w:tcPr>
            <w:tcW w:w="1000" w:type="dxa"/>
            <w:shd w:val="clear" w:color="auto" w:fill="FFFFFF"/>
          </w:tcPr>
          <w:p w14:paraId="27B8B999" w14:textId="77777777" w:rsidR="00471170" w:rsidRPr="00397E45" w:rsidRDefault="00471170" w:rsidP="00471170">
            <w:pPr>
              <w:spacing w:before="60" w:after="60"/>
              <w:ind w:right="288" w:firstLine="0"/>
              <w:jc w:val="right"/>
              <w:rPr>
                <w:sz w:val="24"/>
              </w:rPr>
            </w:pPr>
            <w:r w:rsidRPr="00397E45">
              <w:rPr>
                <w:sz w:val="24"/>
                <w:szCs w:val="40"/>
              </w:rPr>
              <w:t>169</w:t>
            </w:r>
          </w:p>
        </w:tc>
        <w:tc>
          <w:tcPr>
            <w:tcW w:w="1000" w:type="dxa"/>
            <w:shd w:val="clear" w:color="auto" w:fill="FFFFFF"/>
          </w:tcPr>
          <w:p w14:paraId="74B4F4A0" w14:textId="77777777" w:rsidR="00471170" w:rsidRPr="00397E45" w:rsidRDefault="00471170" w:rsidP="00471170">
            <w:pPr>
              <w:spacing w:before="60" w:after="60"/>
              <w:ind w:right="288" w:firstLine="0"/>
              <w:jc w:val="right"/>
              <w:rPr>
                <w:sz w:val="24"/>
              </w:rPr>
            </w:pPr>
            <w:r w:rsidRPr="00397E45">
              <w:rPr>
                <w:position w:val="-2"/>
                <w:sz w:val="24"/>
                <w:szCs w:val="40"/>
              </w:rPr>
              <w:t>0,7 %</w:t>
            </w:r>
          </w:p>
        </w:tc>
        <w:tc>
          <w:tcPr>
            <w:tcW w:w="1000" w:type="dxa"/>
            <w:gridSpan w:val="2"/>
            <w:shd w:val="clear" w:color="auto" w:fill="FFFFFF"/>
          </w:tcPr>
          <w:p w14:paraId="5D199A5B" w14:textId="77777777" w:rsidR="00471170" w:rsidRPr="00397E45" w:rsidRDefault="00471170" w:rsidP="00471170">
            <w:pPr>
              <w:spacing w:before="60" w:after="60"/>
              <w:ind w:right="288" w:firstLine="0"/>
              <w:jc w:val="right"/>
              <w:rPr>
                <w:sz w:val="24"/>
              </w:rPr>
            </w:pPr>
          </w:p>
        </w:tc>
        <w:tc>
          <w:tcPr>
            <w:tcW w:w="1000" w:type="dxa"/>
            <w:shd w:val="clear" w:color="auto" w:fill="FFFFFF"/>
          </w:tcPr>
          <w:p w14:paraId="3A437531" w14:textId="77777777" w:rsidR="00471170" w:rsidRPr="00397E45" w:rsidRDefault="00471170" w:rsidP="00471170">
            <w:pPr>
              <w:spacing w:before="60" w:after="60"/>
              <w:ind w:right="288" w:firstLine="0"/>
              <w:jc w:val="right"/>
              <w:rPr>
                <w:sz w:val="24"/>
              </w:rPr>
            </w:pPr>
          </w:p>
        </w:tc>
        <w:tc>
          <w:tcPr>
            <w:tcW w:w="1000" w:type="dxa"/>
            <w:shd w:val="clear" w:color="auto" w:fill="FFFFFF"/>
          </w:tcPr>
          <w:p w14:paraId="48F3B45D" w14:textId="77777777" w:rsidR="00471170" w:rsidRPr="00397E45" w:rsidRDefault="00471170" w:rsidP="00471170">
            <w:pPr>
              <w:spacing w:before="60" w:after="60"/>
              <w:ind w:right="288" w:firstLine="0"/>
              <w:jc w:val="right"/>
              <w:rPr>
                <w:sz w:val="24"/>
              </w:rPr>
            </w:pPr>
            <w:r w:rsidRPr="00397E45">
              <w:rPr>
                <w:sz w:val="24"/>
                <w:szCs w:val="40"/>
              </w:rPr>
              <w:t>6.9</w:t>
            </w:r>
          </w:p>
        </w:tc>
        <w:tc>
          <w:tcPr>
            <w:tcW w:w="1000" w:type="dxa"/>
            <w:shd w:val="clear" w:color="auto" w:fill="FFFFFF"/>
          </w:tcPr>
          <w:p w14:paraId="485B2C46" w14:textId="77777777" w:rsidR="00471170" w:rsidRPr="00397E45" w:rsidRDefault="00471170" w:rsidP="00471170">
            <w:pPr>
              <w:spacing w:before="60" w:after="60"/>
              <w:ind w:right="288" w:firstLine="0"/>
              <w:jc w:val="right"/>
              <w:rPr>
                <w:sz w:val="24"/>
              </w:rPr>
            </w:pPr>
            <w:r w:rsidRPr="00397E45">
              <w:rPr>
                <w:sz w:val="24"/>
                <w:szCs w:val="40"/>
              </w:rPr>
              <w:t>60 %</w:t>
            </w:r>
          </w:p>
        </w:tc>
      </w:tr>
      <w:tr w:rsidR="00471170" w:rsidRPr="00397E45" w14:paraId="70BE386D" w14:textId="77777777">
        <w:tblPrEx>
          <w:tblCellMar>
            <w:top w:w="0" w:type="dxa"/>
            <w:bottom w:w="0" w:type="dxa"/>
          </w:tblCellMar>
        </w:tblPrEx>
        <w:tc>
          <w:tcPr>
            <w:tcW w:w="3060" w:type="dxa"/>
            <w:tcBorders>
              <w:bottom w:val="single" w:sz="6" w:space="0" w:color="auto"/>
            </w:tcBorders>
            <w:shd w:val="clear" w:color="auto" w:fill="FFFFFF"/>
          </w:tcPr>
          <w:p w14:paraId="5F870D77" w14:textId="77777777" w:rsidR="00471170" w:rsidRPr="00397E45" w:rsidRDefault="00471170" w:rsidP="00471170">
            <w:pPr>
              <w:spacing w:after="120"/>
              <w:ind w:firstLine="0"/>
              <w:rPr>
                <w:sz w:val="24"/>
              </w:rPr>
            </w:pPr>
            <w:r w:rsidRPr="00397E45">
              <w:rPr>
                <w:sz w:val="24"/>
                <w:szCs w:val="40"/>
              </w:rPr>
              <w:t>10 communes Statut</w:t>
            </w:r>
            <w:r>
              <w:rPr>
                <w:sz w:val="24"/>
                <w:szCs w:val="40"/>
              </w:rPr>
              <w:t xml:space="preserve"> </w:t>
            </w:r>
            <w:r w:rsidRPr="00397E45">
              <w:rPr>
                <w:sz w:val="24"/>
                <w:szCs w:val="40"/>
              </w:rPr>
              <w:t>inférieur</w:t>
            </w:r>
          </w:p>
        </w:tc>
        <w:tc>
          <w:tcPr>
            <w:tcW w:w="1116" w:type="dxa"/>
            <w:tcBorders>
              <w:bottom w:val="single" w:sz="6" w:space="0" w:color="auto"/>
            </w:tcBorders>
            <w:shd w:val="clear" w:color="auto" w:fill="FFFFFF"/>
          </w:tcPr>
          <w:p w14:paraId="5B1C7C26" w14:textId="77777777" w:rsidR="00471170" w:rsidRPr="00397E45" w:rsidRDefault="00471170" w:rsidP="00471170">
            <w:pPr>
              <w:spacing w:after="120"/>
              <w:ind w:right="288" w:firstLine="0"/>
              <w:jc w:val="right"/>
              <w:rPr>
                <w:sz w:val="24"/>
              </w:rPr>
            </w:pPr>
            <w:r w:rsidRPr="00397E45">
              <w:rPr>
                <w:position w:val="-4"/>
                <w:sz w:val="24"/>
                <w:szCs w:val="40"/>
              </w:rPr>
              <w:t>4 810</w:t>
            </w:r>
          </w:p>
        </w:tc>
        <w:tc>
          <w:tcPr>
            <w:tcW w:w="1117" w:type="dxa"/>
            <w:tcBorders>
              <w:bottom w:val="single" w:sz="6" w:space="0" w:color="auto"/>
            </w:tcBorders>
            <w:shd w:val="clear" w:color="auto" w:fill="FFFFFF"/>
          </w:tcPr>
          <w:p w14:paraId="6ED3A98D" w14:textId="77777777" w:rsidR="00471170" w:rsidRPr="00397E45" w:rsidRDefault="00471170" w:rsidP="00471170">
            <w:pPr>
              <w:spacing w:after="120"/>
              <w:ind w:right="288" w:firstLine="0"/>
              <w:jc w:val="right"/>
              <w:rPr>
                <w:sz w:val="24"/>
              </w:rPr>
            </w:pPr>
            <w:r w:rsidRPr="00397E45">
              <w:rPr>
                <w:sz w:val="24"/>
              </w:rPr>
              <w:t>—</w:t>
            </w:r>
          </w:p>
        </w:tc>
        <w:tc>
          <w:tcPr>
            <w:tcW w:w="1000" w:type="dxa"/>
            <w:tcBorders>
              <w:bottom w:val="single" w:sz="6" w:space="0" w:color="auto"/>
            </w:tcBorders>
            <w:shd w:val="clear" w:color="auto" w:fill="FFFFFF"/>
          </w:tcPr>
          <w:p w14:paraId="491C67B4" w14:textId="77777777" w:rsidR="00471170" w:rsidRPr="00397E45" w:rsidRDefault="00471170" w:rsidP="00471170">
            <w:pPr>
              <w:spacing w:after="120"/>
              <w:ind w:right="288" w:firstLine="0"/>
              <w:jc w:val="right"/>
              <w:rPr>
                <w:sz w:val="24"/>
              </w:rPr>
            </w:pPr>
            <w:r w:rsidRPr="00397E45">
              <w:rPr>
                <w:position w:val="-2"/>
                <w:sz w:val="24"/>
                <w:szCs w:val="40"/>
              </w:rPr>
              <w:t>5 %</w:t>
            </w:r>
          </w:p>
        </w:tc>
        <w:tc>
          <w:tcPr>
            <w:tcW w:w="1000" w:type="dxa"/>
            <w:gridSpan w:val="2"/>
            <w:tcBorders>
              <w:bottom w:val="single" w:sz="6" w:space="0" w:color="auto"/>
            </w:tcBorders>
            <w:shd w:val="clear" w:color="auto" w:fill="FFFFFF"/>
          </w:tcPr>
          <w:p w14:paraId="61C34A5E" w14:textId="77777777" w:rsidR="00471170" w:rsidRPr="00397E45" w:rsidRDefault="00471170" w:rsidP="00471170">
            <w:pPr>
              <w:spacing w:after="120"/>
              <w:ind w:right="288" w:firstLine="0"/>
              <w:jc w:val="right"/>
              <w:rPr>
                <w:sz w:val="24"/>
              </w:rPr>
            </w:pPr>
            <w:r w:rsidRPr="00397E45">
              <w:rPr>
                <w:position w:val="-2"/>
                <w:sz w:val="24"/>
                <w:szCs w:val="40"/>
              </w:rPr>
              <w:t>13 %</w:t>
            </w:r>
          </w:p>
        </w:tc>
        <w:tc>
          <w:tcPr>
            <w:tcW w:w="1000" w:type="dxa"/>
            <w:tcBorders>
              <w:bottom w:val="single" w:sz="6" w:space="0" w:color="auto"/>
            </w:tcBorders>
            <w:shd w:val="clear" w:color="auto" w:fill="FFFFFF"/>
          </w:tcPr>
          <w:p w14:paraId="1C08DA28" w14:textId="77777777" w:rsidR="00471170" w:rsidRPr="00397E45" w:rsidRDefault="00471170" w:rsidP="00471170">
            <w:pPr>
              <w:spacing w:after="120"/>
              <w:ind w:right="288" w:firstLine="0"/>
              <w:jc w:val="right"/>
              <w:rPr>
                <w:sz w:val="24"/>
              </w:rPr>
            </w:pPr>
            <w:r w:rsidRPr="00397E45">
              <w:rPr>
                <w:position w:val="-2"/>
                <w:sz w:val="24"/>
                <w:szCs w:val="40"/>
              </w:rPr>
              <w:t>45 %</w:t>
            </w:r>
          </w:p>
        </w:tc>
        <w:tc>
          <w:tcPr>
            <w:tcW w:w="1000" w:type="dxa"/>
            <w:tcBorders>
              <w:bottom w:val="single" w:sz="6" w:space="0" w:color="auto"/>
            </w:tcBorders>
            <w:shd w:val="clear" w:color="auto" w:fill="FFFFFF"/>
          </w:tcPr>
          <w:p w14:paraId="1AA5FA7D" w14:textId="77777777" w:rsidR="00471170" w:rsidRPr="00397E45" w:rsidRDefault="00471170" w:rsidP="00471170">
            <w:pPr>
              <w:spacing w:after="120"/>
              <w:ind w:right="288" w:firstLine="0"/>
              <w:jc w:val="right"/>
              <w:rPr>
                <w:sz w:val="24"/>
              </w:rPr>
            </w:pPr>
            <w:r w:rsidRPr="00397E45">
              <w:rPr>
                <w:position w:val="-4"/>
                <w:sz w:val="24"/>
                <w:szCs w:val="40"/>
              </w:rPr>
              <w:t>19 %</w:t>
            </w:r>
          </w:p>
        </w:tc>
        <w:tc>
          <w:tcPr>
            <w:tcW w:w="1000" w:type="dxa"/>
            <w:gridSpan w:val="2"/>
            <w:tcBorders>
              <w:bottom w:val="single" w:sz="6" w:space="0" w:color="auto"/>
            </w:tcBorders>
            <w:shd w:val="clear" w:color="auto" w:fill="FFFFFF"/>
          </w:tcPr>
          <w:p w14:paraId="6C874B99" w14:textId="77777777" w:rsidR="00471170" w:rsidRPr="00397E45" w:rsidRDefault="00471170" w:rsidP="00471170">
            <w:pPr>
              <w:spacing w:after="120"/>
              <w:ind w:right="288" w:firstLine="0"/>
              <w:jc w:val="right"/>
              <w:rPr>
                <w:sz w:val="24"/>
              </w:rPr>
            </w:pPr>
            <w:r w:rsidRPr="00397E45">
              <w:rPr>
                <w:sz w:val="24"/>
              </w:rPr>
              <w:t>—</w:t>
            </w:r>
          </w:p>
        </w:tc>
        <w:tc>
          <w:tcPr>
            <w:tcW w:w="1000" w:type="dxa"/>
            <w:tcBorders>
              <w:bottom w:val="single" w:sz="6" w:space="0" w:color="auto"/>
            </w:tcBorders>
            <w:shd w:val="clear" w:color="auto" w:fill="FFFFFF"/>
          </w:tcPr>
          <w:p w14:paraId="1D6C23A5" w14:textId="77777777" w:rsidR="00471170" w:rsidRPr="00397E45" w:rsidRDefault="00471170" w:rsidP="00471170">
            <w:pPr>
              <w:spacing w:after="120"/>
              <w:ind w:right="288" w:firstLine="0"/>
              <w:jc w:val="right"/>
              <w:rPr>
                <w:sz w:val="24"/>
              </w:rPr>
            </w:pPr>
            <w:r w:rsidRPr="00397E45">
              <w:rPr>
                <w:position w:val="-4"/>
                <w:sz w:val="24"/>
                <w:szCs w:val="40"/>
              </w:rPr>
              <w:t>17 %</w:t>
            </w:r>
          </w:p>
        </w:tc>
        <w:tc>
          <w:tcPr>
            <w:tcW w:w="1000" w:type="dxa"/>
            <w:tcBorders>
              <w:bottom w:val="single" w:sz="6" w:space="0" w:color="auto"/>
            </w:tcBorders>
            <w:shd w:val="clear" w:color="auto" w:fill="FFFFFF"/>
          </w:tcPr>
          <w:p w14:paraId="58A03C8B" w14:textId="77777777" w:rsidR="00471170" w:rsidRPr="00397E45" w:rsidRDefault="00471170" w:rsidP="00471170">
            <w:pPr>
              <w:spacing w:after="120"/>
              <w:ind w:right="288" w:firstLine="0"/>
              <w:jc w:val="right"/>
              <w:rPr>
                <w:sz w:val="24"/>
              </w:rPr>
            </w:pPr>
            <w:r>
              <w:rPr>
                <w:sz w:val="24"/>
                <w:szCs w:val="22"/>
              </w:rPr>
              <w:t>—</w:t>
            </w:r>
          </w:p>
        </w:tc>
        <w:tc>
          <w:tcPr>
            <w:tcW w:w="1000" w:type="dxa"/>
            <w:tcBorders>
              <w:bottom w:val="single" w:sz="6" w:space="0" w:color="auto"/>
            </w:tcBorders>
            <w:shd w:val="clear" w:color="auto" w:fill="FFFFFF"/>
          </w:tcPr>
          <w:p w14:paraId="163F84E7" w14:textId="77777777" w:rsidR="00471170" w:rsidRPr="00397E45" w:rsidRDefault="00471170" w:rsidP="00471170">
            <w:pPr>
              <w:spacing w:after="120"/>
              <w:ind w:right="288" w:firstLine="0"/>
              <w:jc w:val="right"/>
              <w:rPr>
                <w:sz w:val="24"/>
              </w:rPr>
            </w:pPr>
            <w:r w:rsidRPr="00397E45">
              <w:rPr>
                <w:spacing w:val="-6"/>
                <w:position w:val="-4"/>
                <w:sz w:val="24"/>
                <w:szCs w:val="40"/>
              </w:rPr>
              <w:t>10</w:t>
            </w:r>
            <w:r>
              <w:rPr>
                <w:spacing w:val="-6"/>
                <w:position w:val="-4"/>
                <w:sz w:val="24"/>
                <w:szCs w:val="40"/>
              </w:rPr>
              <w:t xml:space="preserve"> </w:t>
            </w:r>
            <w:r w:rsidRPr="00397E45">
              <w:rPr>
                <w:spacing w:val="-6"/>
                <w:position w:val="-4"/>
                <w:sz w:val="24"/>
                <w:szCs w:val="40"/>
              </w:rPr>
              <w:t>%</w:t>
            </w:r>
          </w:p>
        </w:tc>
        <w:tc>
          <w:tcPr>
            <w:tcW w:w="1000" w:type="dxa"/>
            <w:gridSpan w:val="2"/>
            <w:tcBorders>
              <w:bottom w:val="single" w:sz="6" w:space="0" w:color="auto"/>
            </w:tcBorders>
            <w:shd w:val="clear" w:color="auto" w:fill="FFFFFF"/>
          </w:tcPr>
          <w:p w14:paraId="1DDA54AE" w14:textId="77777777" w:rsidR="00471170" w:rsidRPr="00397E45" w:rsidRDefault="00471170" w:rsidP="00471170">
            <w:pPr>
              <w:spacing w:after="120"/>
              <w:ind w:right="288" w:firstLine="0"/>
              <w:jc w:val="right"/>
              <w:rPr>
                <w:sz w:val="24"/>
              </w:rPr>
            </w:pPr>
            <w:r w:rsidRPr="00397E45">
              <w:rPr>
                <w:sz w:val="24"/>
                <w:szCs w:val="40"/>
              </w:rPr>
              <w:t>90 %</w:t>
            </w:r>
          </w:p>
        </w:tc>
        <w:tc>
          <w:tcPr>
            <w:tcW w:w="1000" w:type="dxa"/>
            <w:tcBorders>
              <w:bottom w:val="single" w:sz="6" w:space="0" w:color="auto"/>
            </w:tcBorders>
            <w:shd w:val="clear" w:color="auto" w:fill="FFFFFF"/>
          </w:tcPr>
          <w:p w14:paraId="5BEF6AFB" w14:textId="77777777" w:rsidR="00471170" w:rsidRPr="00397E45" w:rsidRDefault="00471170" w:rsidP="00471170">
            <w:pPr>
              <w:spacing w:after="120"/>
              <w:ind w:right="288" w:firstLine="0"/>
              <w:jc w:val="right"/>
              <w:rPr>
                <w:sz w:val="24"/>
              </w:rPr>
            </w:pPr>
            <w:r w:rsidRPr="00397E45">
              <w:rPr>
                <w:position w:val="2"/>
                <w:sz w:val="24"/>
                <w:szCs w:val="40"/>
              </w:rPr>
              <w:t>2,2</w:t>
            </w:r>
          </w:p>
        </w:tc>
        <w:tc>
          <w:tcPr>
            <w:tcW w:w="1000" w:type="dxa"/>
            <w:tcBorders>
              <w:bottom w:val="single" w:sz="6" w:space="0" w:color="auto"/>
            </w:tcBorders>
            <w:shd w:val="clear" w:color="auto" w:fill="FFFFFF"/>
          </w:tcPr>
          <w:p w14:paraId="0AE7FBE0" w14:textId="77777777" w:rsidR="00471170" w:rsidRPr="00397E45" w:rsidRDefault="00471170" w:rsidP="00471170">
            <w:pPr>
              <w:spacing w:after="120"/>
              <w:ind w:right="288" w:firstLine="0"/>
              <w:jc w:val="right"/>
              <w:rPr>
                <w:sz w:val="24"/>
              </w:rPr>
            </w:pPr>
          </w:p>
        </w:tc>
        <w:tc>
          <w:tcPr>
            <w:tcW w:w="1000" w:type="dxa"/>
            <w:tcBorders>
              <w:bottom w:val="single" w:sz="6" w:space="0" w:color="auto"/>
            </w:tcBorders>
            <w:shd w:val="clear" w:color="auto" w:fill="FFFFFF"/>
          </w:tcPr>
          <w:p w14:paraId="00B667F1" w14:textId="77777777" w:rsidR="00471170" w:rsidRPr="00397E45" w:rsidRDefault="00471170" w:rsidP="00471170">
            <w:pPr>
              <w:spacing w:after="120"/>
              <w:ind w:right="288" w:firstLine="0"/>
              <w:jc w:val="right"/>
              <w:rPr>
                <w:sz w:val="24"/>
              </w:rPr>
            </w:pPr>
          </w:p>
        </w:tc>
      </w:tr>
    </w:tbl>
    <w:p w14:paraId="4C87B06C" w14:textId="77777777" w:rsidR="00471170" w:rsidRPr="00397E45" w:rsidRDefault="00471170" w:rsidP="00471170">
      <w:pPr>
        <w:spacing w:before="120"/>
        <w:ind w:firstLine="0"/>
        <w:rPr>
          <w:sz w:val="24"/>
        </w:rPr>
      </w:pPr>
      <w:r w:rsidRPr="00397E45">
        <w:rPr>
          <w:position w:val="2"/>
          <w:sz w:val="24"/>
        </w:rPr>
        <w:t>Sources</w:t>
      </w:r>
      <w:r>
        <w:rPr>
          <w:position w:val="2"/>
          <w:sz w:val="24"/>
        </w:rPr>
        <w:t xml:space="preserve"> </w:t>
      </w:r>
      <w:r w:rsidRPr="00397E45">
        <w:rPr>
          <w:position w:val="2"/>
          <w:sz w:val="24"/>
        </w:rPr>
        <w:t>:</w:t>
      </w:r>
      <w:r>
        <w:rPr>
          <w:position w:val="2"/>
          <w:sz w:val="24"/>
        </w:rPr>
        <w:t xml:space="preserve"> </w:t>
      </w:r>
      <w:r w:rsidRPr="00397E45">
        <w:rPr>
          <w:position w:val="2"/>
          <w:sz w:val="24"/>
        </w:rPr>
        <w:t>P.</w:t>
      </w:r>
      <w:r>
        <w:rPr>
          <w:position w:val="2"/>
          <w:sz w:val="24"/>
        </w:rPr>
        <w:t xml:space="preserve"> </w:t>
      </w:r>
      <w:r>
        <w:rPr>
          <w:smallCaps/>
          <w:position w:val="2"/>
          <w:sz w:val="24"/>
        </w:rPr>
        <w:t xml:space="preserve">de </w:t>
      </w:r>
      <w:r w:rsidRPr="00397E45">
        <w:rPr>
          <w:smallCaps/>
          <w:position w:val="2"/>
          <w:sz w:val="24"/>
        </w:rPr>
        <w:t>Vise,</w:t>
      </w:r>
      <w:r>
        <w:rPr>
          <w:smallCaps/>
          <w:position w:val="2"/>
          <w:sz w:val="24"/>
        </w:rPr>
        <w:t xml:space="preserve"> </w:t>
      </w:r>
      <w:r w:rsidRPr="00B2174A">
        <w:rPr>
          <w:i/>
          <w:position w:val="2"/>
          <w:sz w:val="24"/>
        </w:rPr>
        <w:t>Chicago's Widening Color Gap</w:t>
      </w:r>
      <w:r w:rsidRPr="00397E45">
        <w:rPr>
          <w:position w:val="2"/>
          <w:sz w:val="24"/>
        </w:rPr>
        <w:t>,</w:t>
      </w:r>
      <w:r>
        <w:rPr>
          <w:position w:val="2"/>
          <w:sz w:val="24"/>
        </w:rPr>
        <w:t xml:space="preserve"> </w:t>
      </w:r>
      <w:r w:rsidRPr="00397E45">
        <w:rPr>
          <w:position w:val="2"/>
          <w:sz w:val="24"/>
        </w:rPr>
        <w:t>Inter University</w:t>
      </w:r>
      <w:r>
        <w:rPr>
          <w:position w:val="2"/>
          <w:sz w:val="24"/>
        </w:rPr>
        <w:t xml:space="preserve"> </w:t>
      </w:r>
      <w:r w:rsidRPr="00397E45">
        <w:rPr>
          <w:position w:val="2"/>
          <w:sz w:val="24"/>
        </w:rPr>
        <w:t>Social</w:t>
      </w:r>
      <w:r>
        <w:rPr>
          <w:position w:val="2"/>
          <w:sz w:val="24"/>
        </w:rPr>
        <w:t xml:space="preserve"> Research Commi</w:t>
      </w:r>
      <w:r w:rsidRPr="00397E45">
        <w:rPr>
          <w:position w:val="2"/>
          <w:sz w:val="24"/>
        </w:rPr>
        <w:t>ttee, Report N° 2,</w:t>
      </w:r>
      <w:r>
        <w:rPr>
          <w:position w:val="2"/>
          <w:sz w:val="24"/>
        </w:rPr>
        <w:t xml:space="preserve"> </w:t>
      </w:r>
      <w:r w:rsidRPr="00397E45">
        <w:rPr>
          <w:position w:val="2"/>
          <w:sz w:val="24"/>
        </w:rPr>
        <w:t>Chicago,</w:t>
      </w:r>
      <w:r>
        <w:rPr>
          <w:position w:val="2"/>
          <w:sz w:val="24"/>
        </w:rPr>
        <w:t xml:space="preserve"> décembre </w:t>
      </w:r>
      <w:r w:rsidRPr="00397E45">
        <w:rPr>
          <w:sz w:val="24"/>
          <w:szCs w:val="36"/>
        </w:rPr>
        <w:t>1967.</w:t>
      </w:r>
    </w:p>
    <w:p w14:paraId="0C880A29" w14:textId="77777777" w:rsidR="00471170" w:rsidRPr="00931B41" w:rsidRDefault="00471170" w:rsidP="00471170">
      <w:pPr>
        <w:spacing w:before="120" w:after="120"/>
        <w:jc w:val="both"/>
      </w:pPr>
    </w:p>
    <w:p w14:paraId="59FA8216" w14:textId="77777777" w:rsidR="00471170" w:rsidRDefault="00471170" w:rsidP="00471170">
      <w:pPr>
        <w:spacing w:before="120" w:after="120"/>
        <w:jc w:val="both"/>
        <w:rPr>
          <w:szCs w:val="2"/>
        </w:rPr>
        <w:sectPr w:rsidR="00471170" w:rsidSect="00471170">
          <w:pgSz w:w="20160" w:h="12240" w:orient="landscape"/>
          <w:pgMar w:top="1440" w:right="1440" w:bottom="720" w:left="1440" w:header="720" w:footer="720" w:gutter="0"/>
          <w:cols w:space="720"/>
        </w:sectPr>
      </w:pPr>
    </w:p>
    <w:p w14:paraId="7A5D72DC" w14:textId="77777777" w:rsidR="00471170" w:rsidRPr="00931B41" w:rsidRDefault="00471170" w:rsidP="00471170">
      <w:pPr>
        <w:spacing w:before="120" w:after="120"/>
        <w:ind w:firstLine="0"/>
        <w:jc w:val="both"/>
      </w:pPr>
      <w:r>
        <w:rPr>
          <w:lang w:eastAsia="fr-FR" w:bidi="fr-FR"/>
        </w:rPr>
        <w:t>[235]</w:t>
      </w:r>
    </w:p>
    <w:p w14:paraId="6E0C5F33" w14:textId="77777777" w:rsidR="00471170" w:rsidRPr="00931B41" w:rsidRDefault="00471170" w:rsidP="00471170">
      <w:pPr>
        <w:spacing w:before="120" w:after="120"/>
        <w:ind w:firstLine="0"/>
        <w:jc w:val="both"/>
      </w:pPr>
      <w:r w:rsidRPr="00931B41">
        <w:rPr>
          <w:lang w:eastAsia="fr-FR" w:bidi="fr-FR"/>
        </w:rPr>
        <w:t>dans les rapports de production et, par conséquent, dans la distrib</w:t>
      </w:r>
      <w:r w:rsidRPr="00931B41">
        <w:rPr>
          <w:lang w:eastAsia="fr-FR" w:bidi="fr-FR"/>
        </w:rPr>
        <w:t>u</w:t>
      </w:r>
      <w:r w:rsidRPr="00931B41">
        <w:rPr>
          <w:lang w:eastAsia="fr-FR" w:bidi="fr-FR"/>
        </w:rPr>
        <w:t>tion du produit : ce sont, d’un côté, les rentiers, les professions libér</w:t>
      </w:r>
      <w:r w:rsidRPr="00931B41">
        <w:rPr>
          <w:lang w:eastAsia="fr-FR" w:bidi="fr-FR"/>
        </w:rPr>
        <w:t>a</w:t>
      </w:r>
      <w:r w:rsidRPr="00931B41">
        <w:rPr>
          <w:lang w:eastAsia="fr-FR" w:bidi="fr-FR"/>
        </w:rPr>
        <w:t>les et cadres supérieurs, de l’autre, les ouvriers, agriculteurs, travai</w:t>
      </w:r>
      <w:r w:rsidRPr="00931B41">
        <w:rPr>
          <w:lang w:eastAsia="fr-FR" w:bidi="fr-FR"/>
        </w:rPr>
        <w:t>l</w:t>
      </w:r>
      <w:r w:rsidRPr="00931B41">
        <w:rPr>
          <w:lang w:eastAsia="fr-FR" w:bidi="fr-FR"/>
        </w:rPr>
        <w:t>leurs de service et chômeurs. Cette répartition spatiale est surdéterm</w:t>
      </w:r>
      <w:r w:rsidRPr="00931B41">
        <w:rPr>
          <w:lang w:eastAsia="fr-FR" w:bidi="fr-FR"/>
        </w:rPr>
        <w:t>i</w:t>
      </w:r>
      <w:r w:rsidRPr="00931B41">
        <w:rPr>
          <w:lang w:eastAsia="fr-FR" w:bidi="fr-FR"/>
        </w:rPr>
        <w:t>née par un nouveau clivage, idéologico-politique, concernant la di</w:t>
      </w:r>
      <w:r w:rsidRPr="00931B41">
        <w:rPr>
          <w:lang w:eastAsia="fr-FR" w:bidi="fr-FR"/>
        </w:rPr>
        <w:t>s</w:t>
      </w:r>
      <w:r w:rsidRPr="00931B41">
        <w:rPr>
          <w:lang w:eastAsia="fr-FR" w:bidi="fr-FR"/>
        </w:rPr>
        <w:t>crimination raciale. A égalité de niveau socio-économique, les noirs sont objet d’une ségrégation particulière et ils forment l’écrasante m</w:t>
      </w:r>
      <w:r w:rsidRPr="00931B41">
        <w:rPr>
          <w:lang w:eastAsia="fr-FR" w:bidi="fr-FR"/>
        </w:rPr>
        <w:t>a</w:t>
      </w:r>
      <w:r w:rsidRPr="00931B41">
        <w:rPr>
          <w:lang w:eastAsia="fr-FR" w:bidi="fr-FR"/>
        </w:rPr>
        <w:t>jorité (90</w:t>
      </w:r>
      <w:r>
        <w:rPr>
          <w:lang w:eastAsia="fr-FR" w:bidi="fr-FR"/>
        </w:rPr>
        <w:t> %</w:t>
      </w:r>
      <w:r w:rsidRPr="00931B41">
        <w:rPr>
          <w:lang w:eastAsia="fr-FR" w:bidi="fr-FR"/>
        </w:rPr>
        <w:t>) des dix communes les plus défavorisées. Le phénomène est général : en 1960, 85</w:t>
      </w:r>
      <w:r>
        <w:rPr>
          <w:lang w:eastAsia="fr-FR" w:bidi="fr-FR"/>
        </w:rPr>
        <w:t> %</w:t>
      </w:r>
      <w:r w:rsidRPr="00931B41">
        <w:rPr>
          <w:lang w:eastAsia="fr-FR" w:bidi="fr-FR"/>
        </w:rPr>
        <w:t xml:space="preserve"> des noirs de Chicago vivaient dans des se</w:t>
      </w:r>
      <w:r w:rsidRPr="00931B41">
        <w:rPr>
          <w:lang w:eastAsia="fr-FR" w:bidi="fr-FR"/>
        </w:rPr>
        <w:t>c</w:t>
      </w:r>
      <w:r w:rsidRPr="00931B41">
        <w:rPr>
          <w:lang w:eastAsia="fr-FR" w:bidi="fr-FR"/>
        </w:rPr>
        <w:t>teurs où plus de 75</w:t>
      </w:r>
      <w:r>
        <w:rPr>
          <w:lang w:eastAsia="fr-FR" w:bidi="fr-FR"/>
        </w:rPr>
        <w:t> %</w:t>
      </w:r>
      <w:r w:rsidRPr="00931B41">
        <w:rPr>
          <w:lang w:eastAsia="fr-FR" w:bidi="fr-FR"/>
        </w:rPr>
        <w:t xml:space="preserve"> de la population était noire.</w:t>
      </w:r>
    </w:p>
    <w:p w14:paraId="6BAD1C57" w14:textId="77777777" w:rsidR="00471170" w:rsidRPr="00931B41" w:rsidRDefault="00471170" w:rsidP="00471170">
      <w:pPr>
        <w:spacing w:before="120" w:after="120"/>
        <w:jc w:val="both"/>
      </w:pPr>
      <w:r w:rsidRPr="00931B41">
        <w:rPr>
          <w:lang w:eastAsia="fr-FR" w:bidi="fr-FR"/>
        </w:rPr>
        <w:t>Une telle organisation spatiale est renforcée, comme nous l’avons signal</w:t>
      </w:r>
      <w:r>
        <w:rPr>
          <w:lang w:eastAsia="fr-FR" w:bidi="fr-FR"/>
        </w:rPr>
        <w:t>é</w:t>
      </w:r>
      <w:r w:rsidRPr="00931B41">
        <w:rPr>
          <w:lang w:eastAsia="fr-FR" w:bidi="fr-FR"/>
        </w:rPr>
        <w:t>, par le jeu des institutions locales. Ainsi, par exemple, l’impôt attribué aux dépenses scolaires, dépend de l’assiette de revenus propre à chaque commune et elle est un reflet fidèle de l’asymétrie socio-économique déjà établie.</w:t>
      </w:r>
    </w:p>
    <w:p w14:paraId="6B251656" w14:textId="77777777" w:rsidR="00471170" w:rsidRPr="00931B41" w:rsidRDefault="00471170" w:rsidP="00471170">
      <w:pPr>
        <w:spacing w:before="120" w:after="120"/>
        <w:jc w:val="both"/>
      </w:pPr>
      <w:r w:rsidRPr="00931B41">
        <w:rPr>
          <w:lang w:eastAsia="fr-FR" w:bidi="fr-FR"/>
        </w:rPr>
        <w:t>Cette situation est la conséquence logique d’une disparité extrao</w:t>
      </w:r>
      <w:r w:rsidRPr="00931B41">
        <w:rPr>
          <w:lang w:eastAsia="fr-FR" w:bidi="fr-FR"/>
        </w:rPr>
        <w:t>r</w:t>
      </w:r>
      <w:r w:rsidRPr="00931B41">
        <w:rPr>
          <w:lang w:eastAsia="fr-FR" w:bidi="fr-FR"/>
        </w:rPr>
        <w:t>dinaire des moyens de travail et de qualification du personnel ense</w:t>
      </w:r>
      <w:r w:rsidRPr="00931B41">
        <w:rPr>
          <w:lang w:eastAsia="fr-FR" w:bidi="fr-FR"/>
        </w:rPr>
        <w:t>i</w:t>
      </w:r>
      <w:r w:rsidRPr="00931B41">
        <w:rPr>
          <w:lang w:eastAsia="fr-FR" w:bidi="fr-FR"/>
        </w:rPr>
        <w:t>gnant, révélée par toutes les enquêtes dans ce domaine.</w:t>
      </w:r>
    </w:p>
    <w:p w14:paraId="08D6CE44" w14:textId="77777777" w:rsidR="00471170" w:rsidRPr="00931B41" w:rsidRDefault="00471170" w:rsidP="00471170">
      <w:pPr>
        <w:spacing w:before="120" w:after="120"/>
        <w:jc w:val="both"/>
      </w:pPr>
      <w:r w:rsidRPr="00931B41">
        <w:rPr>
          <w:lang w:eastAsia="fr-FR" w:bidi="fr-FR"/>
        </w:rPr>
        <w:t>Plus encore, l’ensemble des services publics offre le même pan</w:t>
      </w:r>
      <w:r w:rsidRPr="00931B41">
        <w:rPr>
          <w:lang w:eastAsia="fr-FR" w:bidi="fr-FR"/>
        </w:rPr>
        <w:t>o</w:t>
      </w:r>
      <w:r w:rsidRPr="00931B41">
        <w:rPr>
          <w:lang w:eastAsia="fr-FR" w:bidi="fr-FR"/>
        </w:rPr>
        <w:t>rama.</w:t>
      </w:r>
    </w:p>
    <w:p w14:paraId="33B3C545" w14:textId="77777777" w:rsidR="00471170" w:rsidRPr="00931B41" w:rsidRDefault="00471170" w:rsidP="00471170">
      <w:pPr>
        <w:spacing w:before="120" w:after="120"/>
        <w:jc w:val="both"/>
      </w:pPr>
      <w:r w:rsidRPr="00931B41">
        <w:rPr>
          <w:lang w:eastAsia="fr-FR" w:bidi="fr-FR"/>
        </w:rPr>
        <w:t>Le résultat, sur le plan idéologique, c’est le renforcement de la sous-culture ethnique ; sur le plan de la lutte de classes, on assiste à la fois à des tentatives de l’État visant à la dispersion du ghetto</w:t>
      </w:r>
      <w:r>
        <w:rPr>
          <w:lang w:eastAsia="fr-FR" w:bidi="fr-FR"/>
        </w:rPr>
        <w:t> </w:t>
      </w:r>
      <w:r>
        <w:rPr>
          <w:rStyle w:val="Appelnotedebasdep"/>
          <w:lang w:eastAsia="fr-FR" w:bidi="fr-FR"/>
        </w:rPr>
        <w:footnoteReference w:id="343"/>
      </w:r>
      <w:r w:rsidRPr="00931B41">
        <w:rPr>
          <w:lang w:eastAsia="fr-FR" w:bidi="fr-FR"/>
        </w:rPr>
        <w:t xml:space="preserve"> ou à sa limitation</w:t>
      </w:r>
      <w:r>
        <w:rPr>
          <w:lang w:eastAsia="fr-FR" w:bidi="fr-FR"/>
        </w:rPr>
        <w:t> </w:t>
      </w:r>
      <w:r>
        <w:rPr>
          <w:rStyle w:val="Appelnotedebasdep"/>
          <w:lang w:eastAsia="fr-FR" w:bidi="fr-FR"/>
        </w:rPr>
        <w:footnoteReference w:id="344"/>
      </w:r>
      <w:r w:rsidRPr="00931B41">
        <w:rPr>
          <w:lang w:eastAsia="fr-FR" w:bidi="fr-FR"/>
        </w:rPr>
        <w:t>, et la consolidation de ces zones comme lieu d’organisation de la révolte des minorités ethniques américaines</w:t>
      </w:r>
      <w:r>
        <w:rPr>
          <w:lang w:eastAsia="fr-FR" w:bidi="fr-FR"/>
        </w:rPr>
        <w:t> </w:t>
      </w:r>
      <w:r>
        <w:rPr>
          <w:rStyle w:val="Appelnotedebasdep"/>
          <w:lang w:eastAsia="fr-FR" w:bidi="fr-FR"/>
        </w:rPr>
        <w:footnoteReference w:id="345"/>
      </w:r>
      <w:r w:rsidRPr="00931B41">
        <w:rPr>
          <w:lang w:eastAsia="fr-FR" w:bidi="fr-FR"/>
        </w:rPr>
        <w:t xml:space="preserve"> (cf. </w:t>
      </w:r>
      <w:r w:rsidRPr="00D47D48">
        <w:rPr>
          <w:i/>
        </w:rPr>
        <w:t>infra</w:t>
      </w:r>
      <w:r w:rsidRPr="00931B41">
        <w:t>).</w:t>
      </w:r>
    </w:p>
    <w:p w14:paraId="12A3B53F" w14:textId="77777777" w:rsidR="00471170" w:rsidRPr="00931B41" w:rsidRDefault="00471170" w:rsidP="00471170">
      <w:pPr>
        <w:spacing w:before="120" w:after="120"/>
        <w:jc w:val="both"/>
      </w:pPr>
      <w:r w:rsidRPr="00931B41">
        <w:rPr>
          <w:lang w:eastAsia="fr-FR" w:bidi="fr-FR"/>
        </w:rPr>
        <w:t xml:space="preserve">La situation </w:t>
      </w:r>
      <w:r w:rsidRPr="00DA0C4A">
        <w:rPr>
          <w:i/>
        </w:rPr>
        <w:t>décrite et analysée</w:t>
      </w:r>
      <w:r w:rsidRPr="00931B41">
        <w:rPr>
          <w:lang w:eastAsia="fr-FR" w:bidi="fr-FR"/>
        </w:rPr>
        <w:t xml:space="preserve"> aux États-Unis révèle des lois g</w:t>
      </w:r>
      <w:r w:rsidRPr="00931B41">
        <w:rPr>
          <w:lang w:eastAsia="fr-FR" w:bidi="fr-FR"/>
        </w:rPr>
        <w:t>é</w:t>
      </w:r>
      <w:r w:rsidRPr="00931B41">
        <w:rPr>
          <w:lang w:eastAsia="fr-FR" w:bidi="fr-FR"/>
        </w:rPr>
        <w:t>nérales de la distribution des résidences dans l’espace, tout en mo</w:t>
      </w:r>
      <w:r w:rsidRPr="00931B41">
        <w:rPr>
          <w:lang w:eastAsia="fr-FR" w:bidi="fr-FR"/>
        </w:rPr>
        <w:t>n</w:t>
      </w:r>
      <w:r w:rsidRPr="00931B41">
        <w:rPr>
          <w:lang w:eastAsia="fr-FR" w:bidi="fr-FR"/>
        </w:rPr>
        <w:t xml:space="preserve">trant leur spécificité historique, déterminée par la conjoncture et les rythmes </w:t>
      </w:r>
      <w:r>
        <w:rPr>
          <w:lang w:eastAsia="fr-FR" w:bidi="fr-FR"/>
        </w:rPr>
        <w:t>de la formation raciale étudiée </w:t>
      </w:r>
      <w:r>
        <w:rPr>
          <w:rStyle w:val="Appelnotedebasdep"/>
          <w:lang w:eastAsia="fr-FR" w:bidi="fr-FR"/>
        </w:rPr>
        <w:footnoteReference w:id="346"/>
      </w:r>
      <w:r>
        <w:rPr>
          <w:lang w:eastAsia="fr-FR" w:bidi="fr-FR"/>
        </w:rPr>
        <w:t xml:space="preserve">. </w:t>
      </w:r>
      <w:r w:rsidRPr="00931B41">
        <w:rPr>
          <w:lang w:eastAsia="fr-FR" w:bidi="fr-FR"/>
        </w:rPr>
        <w:t>Il suffit de penser à l’organisation de l’espace résidentiel dans le</w:t>
      </w:r>
      <w:r>
        <w:rPr>
          <w:lang w:eastAsia="fr-FR" w:bidi="fr-FR"/>
        </w:rPr>
        <w:t>s villes européennes ou latino-amé</w:t>
      </w:r>
      <w:r w:rsidRPr="00931B41">
        <w:rPr>
          <w:lang w:eastAsia="fr-FR" w:bidi="fr-FR"/>
        </w:rPr>
        <w:t>ricaines pour conclure à l’absurdité d’une généralisation des formes concrètes du processus en question. Plus encore, sur le même continent nord-américain, dès que les</w:t>
      </w:r>
      <w:r>
        <w:t xml:space="preserve"> [236] </w:t>
      </w:r>
      <w:r w:rsidRPr="00931B41">
        <w:rPr>
          <w:lang w:eastAsia="fr-FR" w:bidi="fr-FR"/>
        </w:rPr>
        <w:t>rapports de classes ont un soubassement historique différent, les principes de distribution spatiale changent dans leur réalisation. Une comparaison rapide avec l’écologie raciale de Montréal nous a permis de montrer l’importance du facteur ethnique et culturel (anglophones versus francophones) dans la distribution de la population dans l’espace.</w:t>
      </w:r>
    </w:p>
    <w:p w14:paraId="2D6CE8D0" w14:textId="77777777" w:rsidR="00471170" w:rsidRDefault="00471170" w:rsidP="00471170">
      <w:pPr>
        <w:spacing w:before="120" w:after="120"/>
        <w:jc w:val="both"/>
        <w:rPr>
          <w:lang w:eastAsia="fr-FR" w:bidi="fr-FR"/>
        </w:rPr>
      </w:pPr>
      <w:r>
        <w:rPr>
          <w:lang w:eastAsia="fr-FR" w:bidi="fr-FR"/>
        </w:rPr>
        <w:t>À</w:t>
      </w:r>
      <w:r w:rsidRPr="00931B41">
        <w:rPr>
          <w:lang w:eastAsia="fr-FR" w:bidi="fr-FR"/>
        </w:rPr>
        <w:t xml:space="preserve"> travers la diversité des formes historiques, on retrouve pourtant l’action de lois générales de distribution du logement dans l’espace et de distribution des sujets dans les logements. De telles lois n’ont qu’un rapport lointain avec l’impression première de l’espace</w:t>
      </w:r>
      <w:r>
        <w:rPr>
          <w:lang w:eastAsia="fr-FR" w:bidi="fr-FR"/>
        </w:rPr>
        <w:t> — </w:t>
      </w:r>
      <w:r w:rsidRPr="00931B41">
        <w:rPr>
          <w:lang w:eastAsia="fr-FR" w:bidi="fr-FR"/>
        </w:rPr>
        <w:t>reflet de la stratification sociale, car elles mettent à l’œuvre la totalité co</w:t>
      </w:r>
      <w:r w:rsidRPr="00931B41">
        <w:rPr>
          <w:lang w:eastAsia="fr-FR" w:bidi="fr-FR"/>
        </w:rPr>
        <w:t>m</w:t>
      </w:r>
      <w:r w:rsidRPr="00931B41">
        <w:rPr>
          <w:lang w:eastAsia="fr-FR" w:bidi="fr-FR"/>
        </w:rPr>
        <w:t>plexe de déterminations qui caractérisent chaque formation sociale. La ségrégation sociale dans l’espace est donc l’expression spécifique des processus visant à la reproduction simple de la force de travail, mais ces processus sont toujours en articulation inséparable avec l’ensemble des instances de la structure sociale.</w:t>
      </w:r>
    </w:p>
    <w:p w14:paraId="462C2C82" w14:textId="77777777" w:rsidR="00471170" w:rsidRPr="00931B41" w:rsidRDefault="00471170" w:rsidP="00471170">
      <w:pPr>
        <w:spacing w:before="120" w:after="120"/>
        <w:jc w:val="both"/>
      </w:pPr>
    </w:p>
    <w:p w14:paraId="27B452DE" w14:textId="77777777" w:rsidR="00471170" w:rsidRPr="00931B41" w:rsidRDefault="00471170" w:rsidP="00471170">
      <w:pPr>
        <w:pStyle w:val="b"/>
        <w:rPr>
          <w:lang w:eastAsia="fr-FR" w:bidi="fr-FR"/>
        </w:rPr>
      </w:pPr>
      <w:r w:rsidRPr="00931B41">
        <w:rPr>
          <w:lang w:eastAsia="fr-FR" w:bidi="fr-FR"/>
        </w:rPr>
        <w:t xml:space="preserve">c. </w:t>
      </w:r>
      <w:r w:rsidRPr="00260353">
        <w:t>Espace social et milieu naturel :</w:t>
      </w:r>
      <w:r>
        <w:rPr>
          <w:lang w:eastAsia="fr-FR" w:bidi="fr-FR"/>
        </w:rPr>
        <w:br/>
      </w:r>
      <w:r w:rsidRPr="00260353">
        <w:t>à propos de l’environnement.</w:t>
      </w:r>
    </w:p>
    <w:p w14:paraId="4BDBC7BE" w14:textId="77777777" w:rsidR="00471170" w:rsidRDefault="00471170" w:rsidP="00471170">
      <w:pPr>
        <w:spacing w:before="120" w:after="120"/>
        <w:jc w:val="both"/>
        <w:rPr>
          <w:lang w:eastAsia="fr-FR" w:bidi="fr-FR"/>
        </w:rPr>
      </w:pPr>
    </w:p>
    <w:p w14:paraId="498AAD99" w14:textId="77777777" w:rsidR="00471170" w:rsidRPr="00931B41" w:rsidRDefault="00471170" w:rsidP="00471170">
      <w:pPr>
        <w:spacing w:before="120" w:after="120"/>
        <w:jc w:val="both"/>
      </w:pPr>
      <w:r w:rsidRPr="00931B41">
        <w:rPr>
          <w:lang w:eastAsia="fr-FR" w:bidi="fr-FR"/>
        </w:rPr>
        <w:t>Si le processus de reproduction de la force de travail façonne l’espace de façon décisive, il convient de spécifier de quel type de r</w:t>
      </w:r>
      <w:r w:rsidRPr="00931B41">
        <w:rPr>
          <w:lang w:eastAsia="fr-FR" w:bidi="fr-FR"/>
        </w:rPr>
        <w:t>e</w:t>
      </w:r>
      <w:r w:rsidRPr="00931B41">
        <w:rPr>
          <w:lang w:eastAsia="fr-FR" w:bidi="fr-FR"/>
        </w:rPr>
        <w:t>production il s’agit, car un tel niveau de généralité ne permet pas d’approcher l’analyse des situations concrètes.</w:t>
      </w:r>
    </w:p>
    <w:p w14:paraId="68329DCC" w14:textId="77777777" w:rsidR="00471170" w:rsidRPr="00931B41" w:rsidRDefault="00471170" w:rsidP="00471170">
      <w:pPr>
        <w:spacing w:before="120" w:after="120"/>
        <w:jc w:val="both"/>
      </w:pPr>
      <w:r w:rsidRPr="00931B41">
        <w:rPr>
          <w:lang w:eastAsia="fr-FR" w:bidi="fr-FR"/>
        </w:rPr>
        <w:t>Un premier critère de différenciation pourrait être</w:t>
      </w:r>
      <w:r>
        <w:rPr>
          <w:lang w:eastAsia="fr-FR" w:bidi="fr-FR"/>
        </w:rPr>
        <w:t xml:space="preserve"> </w:t>
      </w:r>
      <w:r w:rsidRPr="00931B41">
        <w:rPr>
          <w:lang w:eastAsia="fr-FR" w:bidi="fr-FR"/>
        </w:rPr>
        <w:t>la réfraction, à l’intérieur du processus de reproduction élargie, des différentes in</w:t>
      </w:r>
      <w:r w:rsidRPr="00931B41">
        <w:rPr>
          <w:lang w:eastAsia="fr-FR" w:bidi="fr-FR"/>
        </w:rPr>
        <w:t>s</w:t>
      </w:r>
      <w:r w:rsidRPr="00931B41">
        <w:rPr>
          <w:lang w:eastAsia="fr-FR" w:bidi="fr-FR"/>
        </w:rPr>
        <w:t>tances, économique, politique, idéologique, à la base d’une formation sociale. Or, une reproduction élargie dans l’économique équivaut à un renforcement des potentialités de la force de travail en tant que source de valeur. Il est extrêmement difficile de donner une image concrète des processus à l’œuvre dans l’élargissement de ses capacités, car tout un ensemble d’éléments y intervient, à la fois d’ordre biologique et intellectuel (acquisition de nouvelles connaissances, par exemple).</w:t>
      </w:r>
    </w:p>
    <w:p w14:paraId="78DC856E" w14:textId="77777777" w:rsidR="00471170" w:rsidRPr="00931B41" w:rsidRDefault="00471170" w:rsidP="00471170">
      <w:pPr>
        <w:spacing w:before="120" w:after="120"/>
        <w:jc w:val="both"/>
      </w:pPr>
      <w:r w:rsidRPr="00931B41">
        <w:rPr>
          <w:lang w:eastAsia="fr-FR" w:bidi="fr-FR"/>
        </w:rPr>
        <w:t xml:space="preserve">Cependant, c’est notre hypothèse </w:t>
      </w:r>
      <w:r w:rsidRPr="00931B41">
        <w:t>qu’</w:t>
      </w:r>
      <w:r w:rsidRPr="00260353">
        <w:rPr>
          <w:i/>
        </w:rPr>
        <w:t>une partie</w:t>
      </w:r>
      <w:r w:rsidRPr="00260353">
        <w:rPr>
          <w:i/>
          <w:lang w:eastAsia="fr-FR" w:bidi="fr-FR"/>
        </w:rPr>
        <w:t xml:space="preserve"> </w:t>
      </w:r>
      <w:r w:rsidRPr="00931B41">
        <w:rPr>
          <w:lang w:eastAsia="fr-FR" w:bidi="fr-FR"/>
        </w:rPr>
        <w:t>de la problémat</w:t>
      </w:r>
      <w:r w:rsidRPr="00931B41">
        <w:rPr>
          <w:lang w:eastAsia="fr-FR" w:bidi="fr-FR"/>
        </w:rPr>
        <w:t>i</w:t>
      </w:r>
      <w:r w:rsidRPr="00931B41">
        <w:rPr>
          <w:lang w:eastAsia="fr-FR" w:bidi="fr-FR"/>
        </w:rPr>
        <w:t>que dite de l’environnement renvoie à cette question, dans la mesure où l’on englobe, sous ce terme, le rapport des sujets à leur cadre de vie, à leurs conditions d’existence quotidienne, aux possibilités qui leur sont offertes par un certain mode d’organisation de la consomm</w:t>
      </w:r>
      <w:r w:rsidRPr="00931B41">
        <w:rPr>
          <w:lang w:eastAsia="fr-FR" w:bidi="fr-FR"/>
        </w:rPr>
        <w:t>a</w:t>
      </w:r>
      <w:r w:rsidRPr="00931B41">
        <w:rPr>
          <w:lang w:eastAsia="fr-FR" w:bidi="fr-FR"/>
        </w:rPr>
        <w:t>tion. « L’environnement</w:t>
      </w:r>
      <w:r>
        <w:rPr>
          <w:lang w:eastAsia="fr-FR" w:bidi="fr-FR"/>
        </w:rPr>
        <w:t> — </w:t>
      </w:r>
      <w:r w:rsidRPr="00931B41">
        <w:rPr>
          <w:lang w:eastAsia="fr-FR" w:bidi="fr-FR"/>
        </w:rPr>
        <w:t>nous dit l’un des idéologues français</w:t>
      </w:r>
      <w:r>
        <w:t xml:space="preserve"> [237] </w:t>
      </w:r>
      <w:r w:rsidRPr="00931B41">
        <w:rPr>
          <w:lang w:eastAsia="fr-FR" w:bidi="fr-FR"/>
        </w:rPr>
        <w:t>les plus marquants en ce domaine</w:t>
      </w:r>
      <w:r>
        <w:rPr>
          <w:lang w:eastAsia="fr-FR" w:bidi="fr-FR"/>
        </w:rPr>
        <w:t> — </w:t>
      </w:r>
      <w:r w:rsidRPr="00931B41">
        <w:rPr>
          <w:lang w:eastAsia="fr-FR" w:bidi="fr-FR"/>
        </w:rPr>
        <w:t>c’est tout ce qui rend agréable ou désagréable, sain ou malsain le milieu où nous vivons, que ce soit du point de vue biologique, psychique ou visuel. Cet env</w:t>
      </w:r>
      <w:r w:rsidRPr="00931B41">
        <w:rPr>
          <w:lang w:eastAsia="fr-FR" w:bidi="fr-FR"/>
        </w:rPr>
        <w:t>i</w:t>
      </w:r>
      <w:r w:rsidRPr="00931B41">
        <w:rPr>
          <w:lang w:eastAsia="fr-FR" w:bidi="fr-FR"/>
        </w:rPr>
        <w:t>ronnement est collectif, par opposition à l’environnement individuel (intérieur d’un logement, d’un lieu de travail). Ainsi, dans une ville, l’environnement, c’est la qualité de l’eau, de l’air, des aliments, le n</w:t>
      </w:r>
      <w:r w:rsidRPr="00931B41">
        <w:rPr>
          <w:lang w:eastAsia="fr-FR" w:bidi="fr-FR"/>
        </w:rPr>
        <w:t>i</w:t>
      </w:r>
      <w:r w:rsidRPr="00931B41">
        <w:rPr>
          <w:lang w:eastAsia="fr-FR" w:bidi="fr-FR"/>
        </w:rPr>
        <w:t>veau sonore, le paysage urbain, la durée des migrations alternantes, la présence ou l’absence d’espaces verts, à la fois pour leur rôle dans la lutte contre la pollution atmosphérique et pour le contact avec la nat</w:t>
      </w:r>
      <w:r w:rsidRPr="00931B41">
        <w:rPr>
          <w:lang w:eastAsia="fr-FR" w:bidi="fr-FR"/>
        </w:rPr>
        <w:t>u</w:t>
      </w:r>
      <w:r w:rsidRPr="00931B41">
        <w:rPr>
          <w:lang w:eastAsia="fr-FR" w:bidi="fr-FR"/>
        </w:rPr>
        <w:t>re qu’ils procurent</w:t>
      </w:r>
      <w:r>
        <w:rPr>
          <w:lang w:eastAsia="fr-FR" w:bidi="fr-FR"/>
        </w:rPr>
        <w:t> </w:t>
      </w:r>
      <w:r>
        <w:rPr>
          <w:rStyle w:val="Appelnotedebasdep"/>
          <w:lang w:eastAsia="fr-FR" w:bidi="fr-FR"/>
        </w:rPr>
        <w:footnoteReference w:id="347"/>
      </w:r>
      <w:r w:rsidRPr="00931B41">
        <w:t>.</w:t>
      </w:r>
      <w:r w:rsidRPr="00931B41">
        <w:rPr>
          <w:lang w:eastAsia="fr-FR" w:bidi="fr-FR"/>
        </w:rPr>
        <w:t> »</w:t>
      </w:r>
    </w:p>
    <w:p w14:paraId="3EF7C37F" w14:textId="77777777" w:rsidR="00471170" w:rsidRPr="00931B41" w:rsidRDefault="00471170" w:rsidP="00471170">
      <w:pPr>
        <w:spacing w:before="120" w:after="120"/>
        <w:jc w:val="both"/>
      </w:pPr>
      <w:r w:rsidRPr="00931B41">
        <w:rPr>
          <w:lang w:eastAsia="fr-FR" w:bidi="fr-FR"/>
        </w:rPr>
        <w:t>Si la naïveté psychologisante et la confusion idéologique de ce te</w:t>
      </w:r>
      <w:r w:rsidRPr="00931B41">
        <w:rPr>
          <w:lang w:eastAsia="fr-FR" w:bidi="fr-FR"/>
        </w:rPr>
        <w:t>x</w:t>
      </w:r>
      <w:r w:rsidRPr="00931B41">
        <w:rPr>
          <w:lang w:eastAsia="fr-FR" w:bidi="fr-FR"/>
        </w:rPr>
        <w:t>te interdisent de le traiter autrement que comme symptôme, il exprime bien à la fois le processus social visé (les conditions d’existence qu</w:t>
      </w:r>
      <w:r w:rsidRPr="00931B41">
        <w:rPr>
          <w:lang w:eastAsia="fr-FR" w:bidi="fr-FR"/>
        </w:rPr>
        <w:t>o</w:t>
      </w:r>
      <w:r w:rsidRPr="00931B41">
        <w:rPr>
          <w:lang w:eastAsia="fr-FR" w:bidi="fr-FR"/>
        </w:rPr>
        <w:t>tidienne des sujets, donc de reproduction élargie de la force de travail en tant que telle) et l’enveloppe idéologique glo</w:t>
      </w:r>
      <w:r>
        <w:rPr>
          <w:lang w:eastAsia="fr-FR" w:bidi="fr-FR"/>
        </w:rPr>
        <w:t>balisante où on l’enferme (un « </w:t>
      </w:r>
      <w:r w:rsidRPr="00931B41">
        <w:rPr>
          <w:lang w:eastAsia="fr-FR" w:bidi="fr-FR"/>
        </w:rPr>
        <w:t>cadre de vie » presque naturel, ou naturellement dén</w:t>
      </w:r>
      <w:r w:rsidRPr="00931B41">
        <w:rPr>
          <w:lang w:eastAsia="fr-FR" w:bidi="fr-FR"/>
        </w:rPr>
        <w:t>a</w:t>
      </w:r>
      <w:r w:rsidRPr="00931B41">
        <w:rPr>
          <w:lang w:eastAsia="fr-FR" w:bidi="fr-FR"/>
        </w:rPr>
        <w:t>turé...).</w:t>
      </w:r>
    </w:p>
    <w:p w14:paraId="4213C6C3" w14:textId="77777777" w:rsidR="00471170" w:rsidRPr="00931B41" w:rsidRDefault="00471170" w:rsidP="00471170">
      <w:pPr>
        <w:spacing w:before="120" w:after="120"/>
        <w:jc w:val="both"/>
      </w:pPr>
      <w:r w:rsidRPr="00931B41">
        <w:rPr>
          <w:lang w:eastAsia="fr-FR" w:bidi="fr-FR"/>
        </w:rPr>
        <w:t>Toute interrogation sociologique sur la question ainsi connotée doit donc avant tout établir une distinction entre les différents niveaux et thèmes qui s’entrecroisent dans la problématique de l’environnement :</w:t>
      </w:r>
    </w:p>
    <w:p w14:paraId="0BBD08B3" w14:textId="77777777" w:rsidR="00471170" w:rsidRDefault="00471170" w:rsidP="00471170">
      <w:pPr>
        <w:spacing w:before="120" w:after="120"/>
        <w:jc w:val="both"/>
        <w:rPr>
          <w:lang w:eastAsia="fr-FR" w:bidi="fr-FR"/>
        </w:rPr>
      </w:pPr>
      <w:r>
        <w:rPr>
          <w:lang w:eastAsia="fr-FR" w:bidi="fr-FR"/>
        </w:rPr>
        <w:br w:type="page"/>
      </w:r>
    </w:p>
    <w:p w14:paraId="6E03770B" w14:textId="77777777" w:rsidR="00471170" w:rsidRPr="00931B41" w:rsidRDefault="00471170" w:rsidP="00471170">
      <w:pPr>
        <w:spacing w:before="120" w:after="120"/>
        <w:ind w:left="720" w:hanging="360"/>
        <w:jc w:val="both"/>
      </w:pPr>
      <w:r>
        <w:rPr>
          <w:lang w:eastAsia="fr-FR" w:bidi="fr-FR"/>
        </w:rPr>
        <w:t>1.</w:t>
      </w:r>
      <w:r>
        <w:rPr>
          <w:lang w:eastAsia="fr-FR" w:bidi="fr-FR"/>
        </w:rPr>
        <w:tab/>
      </w:r>
      <w:r w:rsidRPr="00931B41">
        <w:rPr>
          <w:lang w:eastAsia="fr-FR" w:bidi="fr-FR"/>
        </w:rPr>
        <w:t xml:space="preserve">Une </w:t>
      </w:r>
      <w:r w:rsidRPr="00260353">
        <w:rPr>
          <w:i/>
        </w:rPr>
        <w:t>idéologie globale</w:t>
      </w:r>
      <w:r w:rsidRPr="00931B41">
        <w:rPr>
          <w:lang w:eastAsia="fr-FR" w:bidi="fr-FR"/>
        </w:rPr>
        <w:t xml:space="preserve"> concernant l’ensemble des rapports s</w:t>
      </w:r>
      <w:r w:rsidRPr="00931B41">
        <w:rPr>
          <w:lang w:eastAsia="fr-FR" w:bidi="fr-FR"/>
        </w:rPr>
        <w:t>o</w:t>
      </w:r>
      <w:r w:rsidRPr="00931B41">
        <w:rPr>
          <w:lang w:eastAsia="fr-FR" w:bidi="fr-FR"/>
        </w:rPr>
        <w:t>ciaux, saisis comme rapports de l’espèce humaine a son milieu de vie.</w:t>
      </w:r>
    </w:p>
    <w:p w14:paraId="15FACDCB" w14:textId="77777777" w:rsidR="00471170" w:rsidRPr="00931B41" w:rsidRDefault="00471170" w:rsidP="00471170">
      <w:pPr>
        <w:spacing w:before="120" w:after="120"/>
        <w:ind w:left="720" w:hanging="360"/>
        <w:jc w:val="both"/>
      </w:pPr>
      <w:r>
        <w:rPr>
          <w:lang w:eastAsia="fr-FR" w:bidi="fr-FR"/>
        </w:rPr>
        <w:t>2.</w:t>
      </w:r>
      <w:r>
        <w:rPr>
          <w:lang w:eastAsia="fr-FR" w:bidi="fr-FR"/>
        </w:rPr>
        <w:tab/>
      </w:r>
      <w:r w:rsidRPr="00931B41">
        <w:rPr>
          <w:lang w:eastAsia="fr-FR" w:bidi="fr-FR"/>
        </w:rPr>
        <w:t xml:space="preserve">Un ensemble de questions, désignées sous le terme </w:t>
      </w:r>
      <w:r w:rsidRPr="00931B41">
        <w:t>d’</w:t>
      </w:r>
      <w:r w:rsidRPr="00260353">
        <w:rPr>
          <w:i/>
        </w:rPr>
        <w:t>écologie</w:t>
      </w:r>
      <w:r w:rsidRPr="00931B41">
        <w:rPr>
          <w:lang w:eastAsia="fr-FR" w:bidi="fr-FR"/>
        </w:rPr>
        <w:t xml:space="preserve"> et qui renvoient, en définitive, à l’utilisation sociale des re</w:t>
      </w:r>
      <w:r w:rsidRPr="00931B41">
        <w:rPr>
          <w:lang w:eastAsia="fr-FR" w:bidi="fr-FR"/>
        </w:rPr>
        <w:t>s</w:t>
      </w:r>
      <w:r w:rsidRPr="00931B41">
        <w:rPr>
          <w:lang w:eastAsia="fr-FR" w:bidi="fr-FR"/>
        </w:rPr>
        <w:t>sources naturelles. Ces questions concernent donc le système général des ra</w:t>
      </w:r>
      <w:r w:rsidRPr="00931B41">
        <w:rPr>
          <w:lang w:eastAsia="fr-FR" w:bidi="fr-FR"/>
        </w:rPr>
        <w:t>p</w:t>
      </w:r>
      <w:r w:rsidRPr="00931B41">
        <w:rPr>
          <w:lang w:eastAsia="fr-FR" w:bidi="fr-FR"/>
        </w:rPr>
        <w:t>ports culture/nature, et non pas simplement l’environnement « urbain</w:t>
      </w:r>
      <w:r>
        <w:rPr>
          <w:lang w:eastAsia="fr-FR" w:bidi="fr-FR"/>
        </w:rPr>
        <w:t> »</w:t>
      </w:r>
      <w:r w:rsidRPr="00931B41">
        <w:rPr>
          <w:lang w:eastAsia="fr-FR" w:bidi="fr-FR"/>
        </w:rPr>
        <w:t>.</w:t>
      </w:r>
    </w:p>
    <w:p w14:paraId="51B5B4B2" w14:textId="77777777" w:rsidR="00471170" w:rsidRPr="00931B41" w:rsidRDefault="00471170" w:rsidP="00471170">
      <w:pPr>
        <w:spacing w:before="120" w:after="120"/>
        <w:ind w:left="720" w:hanging="360"/>
        <w:jc w:val="both"/>
      </w:pPr>
      <w:r>
        <w:rPr>
          <w:lang w:eastAsia="fr-FR" w:bidi="fr-FR"/>
        </w:rPr>
        <w:t xml:space="preserve">3. </w:t>
      </w:r>
      <w:r>
        <w:rPr>
          <w:lang w:eastAsia="fr-FR" w:bidi="fr-FR"/>
        </w:rPr>
        <w:tab/>
      </w:r>
      <w:r w:rsidRPr="00931B41">
        <w:rPr>
          <w:lang w:eastAsia="fr-FR" w:bidi="fr-FR"/>
        </w:rPr>
        <w:t>Les contradictions suscitées par la reproduction élargie de la force de travail dans sa dimension biologique. C’est en ce sens qu’il y a liaison entre un tel processus et les problèmes d’équipement et d’organisation de la consommation collective au sein des unités u</w:t>
      </w:r>
      <w:r w:rsidRPr="00931B41">
        <w:rPr>
          <w:lang w:eastAsia="fr-FR" w:bidi="fr-FR"/>
        </w:rPr>
        <w:t>r</w:t>
      </w:r>
      <w:r w:rsidRPr="00931B41">
        <w:rPr>
          <w:lang w:eastAsia="fr-FR" w:bidi="fr-FR"/>
        </w:rPr>
        <w:t>baines : il s’agit là du fameux cadre de vie.</w:t>
      </w:r>
    </w:p>
    <w:p w14:paraId="42E1E33C" w14:textId="77777777" w:rsidR="00471170" w:rsidRDefault="00471170" w:rsidP="00471170">
      <w:pPr>
        <w:spacing w:before="120" w:after="120"/>
        <w:jc w:val="both"/>
        <w:rPr>
          <w:lang w:eastAsia="fr-FR" w:bidi="fr-FR"/>
        </w:rPr>
      </w:pPr>
    </w:p>
    <w:p w14:paraId="6ED75514" w14:textId="77777777" w:rsidR="00471170" w:rsidRPr="00931B41" w:rsidRDefault="00471170" w:rsidP="00471170">
      <w:pPr>
        <w:spacing w:before="120" w:after="120"/>
        <w:jc w:val="both"/>
      </w:pPr>
      <w:r w:rsidRPr="00931B41">
        <w:rPr>
          <w:lang w:eastAsia="fr-FR" w:bidi="fr-FR"/>
        </w:rPr>
        <w:t xml:space="preserve">L’idéologie de l’environnement se caractérise précisément par la fusion qu’elle opère de ces trois domaines, au moins, au moyen d’un discours portant sur les conditions </w:t>
      </w:r>
      <w:r>
        <w:rPr>
          <w:lang w:eastAsia="fr-FR" w:bidi="fr-FR"/>
        </w:rPr>
        <w:t>de réalisation du bien-être de l’</w:t>
      </w:r>
      <w:r w:rsidRPr="00931B41">
        <w:rPr>
          <w:lang w:eastAsia="fr-FR" w:bidi="fr-FR"/>
        </w:rPr>
        <w:t>homme, en lutte éternelle contre la nature.</w:t>
      </w:r>
    </w:p>
    <w:p w14:paraId="55E7C9C3" w14:textId="77777777" w:rsidR="00471170" w:rsidRPr="00931B41" w:rsidRDefault="00471170" w:rsidP="00471170">
      <w:pPr>
        <w:spacing w:before="120" w:after="120"/>
        <w:jc w:val="both"/>
      </w:pPr>
      <w:r w:rsidRPr="00931B41">
        <w:rPr>
          <w:lang w:eastAsia="fr-FR" w:bidi="fr-FR"/>
        </w:rPr>
        <w:t>L’argumentation est parfaitement identique qu’il s’agisse du m</w:t>
      </w:r>
      <w:r w:rsidRPr="00931B41">
        <w:rPr>
          <w:lang w:eastAsia="fr-FR" w:bidi="fr-FR"/>
        </w:rPr>
        <w:t>a</w:t>
      </w:r>
      <w:r w:rsidRPr="00931B41">
        <w:rPr>
          <w:lang w:eastAsia="fr-FR" w:bidi="fr-FR"/>
        </w:rPr>
        <w:t xml:space="preserve">nuel semi-officiel américain, </w:t>
      </w:r>
      <w:r w:rsidRPr="00260353">
        <w:rPr>
          <w:i/>
          <w:lang w:eastAsia="fr-FR" w:bidi="fr-FR"/>
        </w:rPr>
        <w:t>The Environmental</w:t>
      </w:r>
      <w:r>
        <w:rPr>
          <w:lang w:eastAsia="fr-FR" w:bidi="fr-FR"/>
        </w:rPr>
        <w:t xml:space="preserve"> </w:t>
      </w:r>
      <w:r>
        <w:t xml:space="preserve">[238] </w:t>
      </w:r>
      <w:r w:rsidRPr="00260353">
        <w:rPr>
          <w:i/>
        </w:rPr>
        <w:t>Handbook</w:t>
      </w:r>
      <w:r>
        <w:t> </w:t>
      </w:r>
      <w:r>
        <w:rPr>
          <w:rStyle w:val="Appelnotedebasdep"/>
        </w:rPr>
        <w:footnoteReference w:id="348"/>
      </w:r>
      <w:r>
        <w:rPr>
          <w:vertAlign w:val="superscript"/>
        </w:rPr>
        <w:t xml:space="preserve"> </w:t>
      </w:r>
      <w:r w:rsidRPr="00931B41">
        <w:rPr>
          <w:lang w:eastAsia="fr-FR" w:bidi="fr-FR"/>
        </w:rPr>
        <w:t>ou du rapport du gouvernement français</w:t>
      </w:r>
      <w:r>
        <w:rPr>
          <w:lang w:eastAsia="fr-FR" w:bidi="fr-FR"/>
        </w:rPr>
        <w:t> </w:t>
      </w:r>
      <w:r>
        <w:rPr>
          <w:rStyle w:val="Appelnotedebasdep"/>
          <w:lang w:eastAsia="fr-FR" w:bidi="fr-FR"/>
        </w:rPr>
        <w:footnoteReference w:id="349"/>
      </w:r>
      <w:r w:rsidRPr="00931B41">
        <w:t xml:space="preserve">. </w:t>
      </w:r>
      <w:r w:rsidRPr="00931B41">
        <w:rPr>
          <w:lang w:eastAsia="fr-FR" w:bidi="fr-FR"/>
        </w:rPr>
        <w:t>On lie industrialisation, urbanisation, dégradation du milieu de vie et « coût social » à la fois en termes de défaillances de la consommation et de tension sociale suscitée. Tout se passe comme si le progrès technique, force aveugle et inéluctable, était à la fois à la base de toute la tran</w:t>
      </w:r>
      <w:r w:rsidRPr="00931B41">
        <w:rPr>
          <w:lang w:eastAsia="fr-FR" w:bidi="fr-FR"/>
        </w:rPr>
        <w:t>s</w:t>
      </w:r>
      <w:r w:rsidRPr="00931B41">
        <w:rPr>
          <w:lang w:eastAsia="fr-FR" w:bidi="fr-FR"/>
        </w:rPr>
        <w:t>formation de nos sociétés et, en même temps, à la source de tous ses problèmes, en d</w:t>
      </w:r>
      <w:r w:rsidRPr="00931B41">
        <w:rPr>
          <w:lang w:eastAsia="fr-FR" w:bidi="fr-FR"/>
        </w:rPr>
        <w:t>é</w:t>
      </w:r>
      <w:r w:rsidRPr="00931B41">
        <w:rPr>
          <w:lang w:eastAsia="fr-FR" w:bidi="fr-FR"/>
        </w:rPr>
        <w:t>tériorant le cadre de vie de par la logique technolog</w:t>
      </w:r>
      <w:r w:rsidRPr="00931B41">
        <w:rPr>
          <w:lang w:eastAsia="fr-FR" w:bidi="fr-FR"/>
        </w:rPr>
        <w:t>i</w:t>
      </w:r>
      <w:r w:rsidRPr="00931B41">
        <w:rPr>
          <w:lang w:eastAsia="fr-FR" w:bidi="fr-FR"/>
        </w:rPr>
        <w:t>que déclenchée. L’aspect le p</w:t>
      </w:r>
      <w:r>
        <w:rPr>
          <w:lang w:eastAsia="fr-FR" w:bidi="fr-FR"/>
        </w:rPr>
        <w:t>lus saillant de l’idéologie de l’</w:t>
      </w:r>
      <w:r w:rsidRPr="00931B41">
        <w:rPr>
          <w:lang w:eastAsia="fr-FR" w:bidi="fr-FR"/>
        </w:rPr>
        <w:t xml:space="preserve">environnement est cette </w:t>
      </w:r>
      <w:r w:rsidRPr="00260353">
        <w:rPr>
          <w:i/>
        </w:rPr>
        <w:t>naturalisation des contradictions sociales</w:t>
      </w:r>
      <w:r w:rsidRPr="00931B41">
        <w:t>,</w:t>
      </w:r>
      <w:r w:rsidRPr="00931B41">
        <w:rPr>
          <w:lang w:eastAsia="fr-FR" w:bidi="fr-FR"/>
        </w:rPr>
        <w:t xml:space="preserve"> cette réduction de l’histoire humaine à une relation directe entre l’Homme en tant que réalité éte</w:t>
      </w:r>
      <w:r w:rsidRPr="00931B41">
        <w:rPr>
          <w:lang w:eastAsia="fr-FR" w:bidi="fr-FR"/>
        </w:rPr>
        <w:t>r</w:t>
      </w:r>
      <w:r w:rsidRPr="00931B41">
        <w:rPr>
          <w:lang w:eastAsia="fr-FR" w:bidi="fr-FR"/>
        </w:rPr>
        <w:t xml:space="preserve">nelle et </w:t>
      </w:r>
      <w:r w:rsidRPr="00260353">
        <w:rPr>
          <w:i/>
        </w:rPr>
        <w:t>indifférenciée</w:t>
      </w:r>
      <w:r w:rsidRPr="00931B41">
        <w:rPr>
          <w:lang w:eastAsia="fr-FR" w:bidi="fr-FR"/>
        </w:rPr>
        <w:t xml:space="preserve"> et la Nature, en tant qu’ensemble de ressources lui préexistant. Une telle relation est commandée par la technologie et on doit donc veiller à ce que cette domination ne soit pas plus brutale qu’il ne faut et ne détruise pas l’un des termes (ou les deux) du couple idéaliste ainsi tracé. Plus concr</w:t>
      </w:r>
      <w:r w:rsidRPr="00931B41">
        <w:rPr>
          <w:lang w:eastAsia="fr-FR" w:bidi="fr-FR"/>
        </w:rPr>
        <w:t>è</w:t>
      </w:r>
      <w:r w:rsidRPr="00931B41">
        <w:rPr>
          <w:lang w:eastAsia="fr-FR" w:bidi="fr-FR"/>
        </w:rPr>
        <w:t xml:space="preserve">tement, </w:t>
      </w:r>
      <w:r w:rsidRPr="00260353">
        <w:rPr>
          <w:i/>
        </w:rPr>
        <w:t>l'idéologie de l'environnement est, en ce qui concerne la Nature, l’équivalent de l'idéologie de l'ali</w:t>
      </w:r>
      <w:r w:rsidRPr="00260353">
        <w:rPr>
          <w:i/>
        </w:rPr>
        <w:t>é</w:t>
      </w:r>
      <w:r w:rsidRPr="00260353">
        <w:rPr>
          <w:i/>
        </w:rPr>
        <w:t>nation par rapport à l'Ho</w:t>
      </w:r>
      <w:r w:rsidRPr="00260353">
        <w:rPr>
          <w:i/>
        </w:rPr>
        <w:t>m</w:t>
      </w:r>
      <w:r w:rsidRPr="00260353">
        <w:rPr>
          <w:i/>
        </w:rPr>
        <w:t>me</w:t>
      </w:r>
      <w:r w:rsidRPr="00931B41">
        <w:t>.</w:t>
      </w:r>
    </w:p>
    <w:p w14:paraId="38343474" w14:textId="77777777" w:rsidR="00471170" w:rsidRPr="00931B41" w:rsidRDefault="00471170" w:rsidP="00471170">
      <w:pPr>
        <w:spacing w:before="120" w:after="120"/>
        <w:jc w:val="both"/>
      </w:pPr>
      <w:r w:rsidRPr="00931B41">
        <w:rPr>
          <w:lang w:eastAsia="fr-FR" w:bidi="fr-FR"/>
        </w:rPr>
        <w:t>En effet, dans les deux cas on se réfère à une essence, à un état préalable qui est perdu, détérioré, souillé, par une subordination trop étroite aux impératifs technologiques, alors même qu’on ne peut pas se passer du développement continu des forces productives. Le méc</w:t>
      </w:r>
      <w:r w:rsidRPr="00931B41">
        <w:rPr>
          <w:lang w:eastAsia="fr-FR" w:bidi="fr-FR"/>
        </w:rPr>
        <w:t>a</w:t>
      </w:r>
      <w:r w:rsidRPr="00931B41">
        <w:rPr>
          <w:lang w:eastAsia="fr-FR" w:bidi="fr-FR"/>
        </w:rPr>
        <w:t xml:space="preserve">nisme idéologique consiste manifestement dans la référence à des phénomènes réels, vécus comme problématiques par les sujets, mais qui sont expliqués par une mise en relation directe entre des </w:t>
      </w:r>
      <w:r w:rsidRPr="00260353">
        <w:rPr>
          <w:i/>
        </w:rPr>
        <w:t>entités idéales</w:t>
      </w:r>
      <w:r w:rsidRPr="00931B41">
        <w:rPr>
          <w:lang w:eastAsia="fr-FR" w:bidi="fr-FR"/>
        </w:rPr>
        <w:t xml:space="preserve"> en dehors de toute production sociale et en particulier de toute contradiction.</w:t>
      </w:r>
    </w:p>
    <w:p w14:paraId="45CD0E39" w14:textId="77777777" w:rsidR="00471170" w:rsidRPr="00931B41" w:rsidRDefault="00471170" w:rsidP="00471170">
      <w:pPr>
        <w:spacing w:before="120" w:after="120"/>
        <w:jc w:val="both"/>
      </w:pPr>
      <w:r w:rsidRPr="00931B41">
        <w:rPr>
          <w:lang w:eastAsia="fr-FR" w:bidi="fr-FR"/>
        </w:rPr>
        <w:t>Plus encore, si une idéologie se repère par sa structure interne, elle s’explique avant tout par son effet social. Celui de l’idéologie de l’environnement est éclatant : il s’agit de rassembler toutes les défai</w:t>
      </w:r>
      <w:r w:rsidRPr="00931B41">
        <w:rPr>
          <w:lang w:eastAsia="fr-FR" w:bidi="fr-FR"/>
        </w:rPr>
        <w:t>l</w:t>
      </w:r>
      <w:r w:rsidRPr="00931B41">
        <w:rPr>
          <w:lang w:eastAsia="fr-FR" w:bidi="fr-FR"/>
        </w:rPr>
        <w:t xml:space="preserve">lances de ce qu’on appelle « la vie quotidienne », c’est-à-dire les conditions collectives de reproduction de la force de travail, sous une étiquette générale qui les présenterait comme une calamité naturelle contre laquelle on ne peut que mobiliser sans exclusive les « hommes de bonne volonté », éclairés et épaulés par </w:t>
      </w:r>
      <w:r w:rsidRPr="00260353">
        <w:rPr>
          <w:i/>
        </w:rPr>
        <w:t>leur</w:t>
      </w:r>
      <w:r w:rsidRPr="00931B41">
        <w:t xml:space="preserve"> </w:t>
      </w:r>
      <w:r w:rsidRPr="00931B41">
        <w:rPr>
          <w:lang w:eastAsia="fr-FR" w:bidi="fr-FR"/>
        </w:rPr>
        <w:t xml:space="preserve">gouvernement. « Apolitique », humanitaire, universaliste et scientiste, l’idéologie de l’environnement transforme l’inégalité sociale en nuisances physiques et fond les classes </w:t>
      </w:r>
      <w:r>
        <w:t xml:space="preserve">[239] </w:t>
      </w:r>
      <w:r w:rsidRPr="00931B41">
        <w:rPr>
          <w:lang w:eastAsia="fr-FR" w:bidi="fr-FR"/>
        </w:rPr>
        <w:t xml:space="preserve">sociales en une seule armée de boy-scouts. Elle est, de cette façon, l’expression la plus achevée (puisqu’elle la généralise) de l’idéologie de l’urbain (cf. </w:t>
      </w:r>
      <w:r w:rsidRPr="00931B41">
        <w:t>supra,</w:t>
      </w:r>
      <w:r w:rsidRPr="00931B41">
        <w:rPr>
          <w:lang w:eastAsia="fr-FR" w:bidi="fr-FR"/>
        </w:rPr>
        <w:t xml:space="preserve"> II).</w:t>
      </w:r>
    </w:p>
    <w:p w14:paraId="66A77081" w14:textId="77777777" w:rsidR="00471170" w:rsidRPr="00931B41" w:rsidRDefault="00471170" w:rsidP="00471170">
      <w:pPr>
        <w:spacing w:before="120" w:after="120"/>
        <w:jc w:val="both"/>
      </w:pPr>
      <w:r w:rsidRPr="00260353">
        <w:rPr>
          <w:i/>
        </w:rPr>
        <w:t>Mais cela ne veut pas dire que l’ensemble des problèmes connotés par la thématique de l’environnement ne constitue qu’un écran de f</w:t>
      </w:r>
      <w:r w:rsidRPr="00260353">
        <w:rPr>
          <w:i/>
        </w:rPr>
        <w:t>u</w:t>
      </w:r>
      <w:r w:rsidRPr="00260353">
        <w:rPr>
          <w:i/>
        </w:rPr>
        <w:t>mée pour dévier les luttes sociales de leurs objectifs</w:t>
      </w:r>
      <w:r w:rsidRPr="00260353">
        <w:rPr>
          <w:i/>
          <w:lang w:eastAsia="fr-FR" w:bidi="fr-FR"/>
        </w:rPr>
        <w:t xml:space="preserve"> (</w:t>
      </w:r>
      <w:r w:rsidRPr="00260353">
        <w:rPr>
          <w:i/>
        </w:rPr>
        <w:t>nécessairement sociaux</w:t>
      </w:r>
      <w:r w:rsidRPr="00260353">
        <w:rPr>
          <w:i/>
          <w:lang w:eastAsia="fr-FR" w:bidi="fr-FR"/>
        </w:rPr>
        <w:t>)</w:t>
      </w:r>
      <w:r w:rsidRPr="00931B41">
        <w:rPr>
          <w:lang w:eastAsia="fr-FR" w:bidi="fr-FR"/>
        </w:rPr>
        <w:t>. Bien au contraire, des questions extrêmement concrètes sont ainsi soulevées et peuvent être traitées dans d’autres termes, à cond</w:t>
      </w:r>
      <w:r w:rsidRPr="00931B41">
        <w:rPr>
          <w:lang w:eastAsia="fr-FR" w:bidi="fr-FR"/>
        </w:rPr>
        <w:t>i</w:t>
      </w:r>
      <w:r w:rsidRPr="00931B41">
        <w:rPr>
          <w:lang w:eastAsia="fr-FR" w:bidi="fr-FR"/>
        </w:rPr>
        <w:t>tion de retrouver leurs caractéristiques dans le brouillard suscité tout autour.</w:t>
      </w:r>
    </w:p>
    <w:p w14:paraId="4093EFDC" w14:textId="77777777" w:rsidR="00471170" w:rsidRPr="00931B41" w:rsidRDefault="00471170" w:rsidP="00471170">
      <w:pPr>
        <w:spacing w:before="120" w:after="120"/>
        <w:jc w:val="both"/>
      </w:pPr>
      <w:r w:rsidRPr="00931B41">
        <w:rPr>
          <w:lang w:eastAsia="fr-FR" w:bidi="fr-FR"/>
        </w:rPr>
        <w:t xml:space="preserve">Ainsi, l’utilisation sociale des ressources naturelles non seulement frappe l’imagination par l’étendue des ravages causés dans le milieu écologique par </w:t>
      </w:r>
      <w:r w:rsidRPr="00260353">
        <w:rPr>
          <w:i/>
        </w:rPr>
        <w:t>une certaine forme</w:t>
      </w:r>
      <w:r w:rsidRPr="00931B41">
        <w:t xml:space="preserve"> </w:t>
      </w:r>
      <w:r w:rsidRPr="00931B41">
        <w:rPr>
          <w:lang w:eastAsia="fr-FR" w:bidi="fr-FR"/>
        </w:rPr>
        <w:t>d’appropriation technique et soci</w:t>
      </w:r>
      <w:r w:rsidRPr="00931B41">
        <w:rPr>
          <w:lang w:eastAsia="fr-FR" w:bidi="fr-FR"/>
        </w:rPr>
        <w:t>a</w:t>
      </w:r>
      <w:r w:rsidRPr="00931B41">
        <w:rPr>
          <w:lang w:eastAsia="fr-FR" w:bidi="fr-FR"/>
        </w:rPr>
        <w:t>le de ces ressources, elle frappe aussi les groupes sociaux, elle affecte l’être biologique dans l’ensemble de ses dimensions. La fumée indu</w:t>
      </w:r>
      <w:r w:rsidRPr="00931B41">
        <w:rPr>
          <w:lang w:eastAsia="fr-FR" w:bidi="fr-FR"/>
        </w:rPr>
        <w:t>s</w:t>
      </w:r>
      <w:r w:rsidRPr="00931B41">
        <w:rPr>
          <w:lang w:eastAsia="fr-FR" w:bidi="fr-FR"/>
        </w:rPr>
        <w:t>trielle trouble le</w:t>
      </w:r>
      <w:r>
        <w:rPr>
          <w:lang w:eastAsia="fr-FR" w:bidi="fr-FR"/>
        </w:rPr>
        <w:t>s voies respiratoires, le D.D.</w:t>
      </w:r>
      <w:r w:rsidRPr="00931B41">
        <w:rPr>
          <w:lang w:eastAsia="fr-FR" w:bidi="fr-FR"/>
        </w:rPr>
        <w:t>T. manifeste une très ha</w:t>
      </w:r>
      <w:r w:rsidRPr="00931B41">
        <w:rPr>
          <w:lang w:eastAsia="fr-FR" w:bidi="fr-FR"/>
        </w:rPr>
        <w:t>u</w:t>
      </w:r>
      <w:r w:rsidRPr="00931B41">
        <w:rPr>
          <w:lang w:eastAsia="fr-FR" w:bidi="fr-FR"/>
        </w:rPr>
        <w:t>te toxicité, le bruit a une influence directe sur le système nerveux, etc. ; mais il ne s’agit pas là de phénomènes nouveaux. En particulier, les conditions de travail du</w:t>
      </w:r>
      <w:r>
        <w:rPr>
          <w:lang w:eastAsia="fr-FR" w:bidi="fr-FR"/>
        </w:rPr>
        <w:t xml:space="preserve"> p</w:t>
      </w:r>
      <w:r w:rsidRPr="00931B41">
        <w:rPr>
          <w:lang w:eastAsia="fr-FR" w:bidi="fr-FR"/>
        </w:rPr>
        <w:t xml:space="preserve">rolétariat industriel entament bien plus directement l’être </w:t>
      </w:r>
      <w:r>
        <w:rPr>
          <w:lang w:eastAsia="fr-FR" w:bidi="fr-FR"/>
        </w:rPr>
        <w:t>b</w:t>
      </w:r>
      <w:r w:rsidRPr="00931B41">
        <w:rPr>
          <w:lang w:eastAsia="fr-FR" w:bidi="fr-FR"/>
        </w:rPr>
        <w:t>iologique.</w:t>
      </w:r>
    </w:p>
    <w:p w14:paraId="0665B373" w14:textId="77777777" w:rsidR="00471170" w:rsidRPr="00931B41" w:rsidRDefault="00471170" w:rsidP="00471170">
      <w:pPr>
        <w:spacing w:before="120" w:after="120"/>
        <w:jc w:val="both"/>
      </w:pPr>
      <w:r w:rsidRPr="00931B41">
        <w:rPr>
          <w:lang w:eastAsia="fr-FR" w:bidi="fr-FR"/>
        </w:rPr>
        <w:t xml:space="preserve">Mais si la question reste posée des conditions de visibilité sociale de chaque type de problèmes (pourquoi, </w:t>
      </w:r>
      <w:r w:rsidRPr="006418E3">
        <w:rPr>
          <w:i/>
        </w:rPr>
        <w:t>maintenant</w:t>
      </w:r>
      <w:r w:rsidRPr="00931B41">
        <w:rPr>
          <w:lang w:eastAsia="fr-FR" w:bidi="fr-FR"/>
        </w:rPr>
        <w:t xml:space="preserve">, les problèmes de « l’environnement » ?) il s’agit là d’éléments typiques des conditions de vie d’une population donnée. Il faudrait en ajouter d’autres, mis en avant plus rarement : quand des milliers d’ouvriers et étudiants ont manifesté à Nantes en mai 1970 pour relancer la libération des bords de l’Erdre, belle rivière </w:t>
      </w:r>
      <w:r w:rsidRPr="00260353">
        <w:rPr>
          <w:i/>
        </w:rPr>
        <w:t>publique</w:t>
      </w:r>
      <w:r w:rsidRPr="00931B41">
        <w:t xml:space="preserve"> </w:t>
      </w:r>
      <w:r w:rsidRPr="00931B41">
        <w:rPr>
          <w:lang w:eastAsia="fr-FR" w:bidi="fr-FR"/>
        </w:rPr>
        <w:t>devenue l’apanage de quelques villas de plaisir, quand des militants français ont envahi pendant l’été que</w:t>
      </w:r>
      <w:r w:rsidRPr="00931B41">
        <w:rPr>
          <w:lang w:eastAsia="fr-FR" w:bidi="fr-FR"/>
        </w:rPr>
        <w:t>l</w:t>
      </w:r>
      <w:r w:rsidRPr="00931B41">
        <w:rPr>
          <w:lang w:eastAsia="fr-FR" w:bidi="fr-FR"/>
        </w:rPr>
        <w:t>ques plages</w:t>
      </w:r>
      <w:r>
        <w:rPr>
          <w:lang w:eastAsia="fr-FR" w:bidi="fr-FR"/>
        </w:rPr>
        <w:t xml:space="preserve"> </w:t>
      </w:r>
      <w:r w:rsidRPr="00931B41">
        <w:rPr>
          <w:lang w:eastAsia="fr-FR" w:bidi="fr-FR"/>
        </w:rPr>
        <w:t xml:space="preserve">privées réservées à la haute bourgeoisie, ils ont montré la </w:t>
      </w:r>
      <w:r>
        <w:rPr>
          <w:lang w:eastAsia="fr-FR" w:bidi="fr-FR"/>
        </w:rPr>
        <w:t>l</w:t>
      </w:r>
      <w:r w:rsidRPr="00931B41">
        <w:rPr>
          <w:lang w:eastAsia="fr-FR" w:bidi="fr-FR"/>
        </w:rPr>
        <w:t>iaison entre la rareté de certaines ressources (l’espace, les plans d’eau, la forêt, la mer) et la détermination sociale de cette rareté. Ou, si l’on veut, que la valeur d’usage est indissolublement liée, dans le capitalisme, à une valeur d’échange et en suit ses lois.</w:t>
      </w:r>
    </w:p>
    <w:p w14:paraId="06A2052B" w14:textId="77777777" w:rsidR="00471170" w:rsidRPr="00931B41" w:rsidRDefault="00471170" w:rsidP="00471170">
      <w:pPr>
        <w:spacing w:before="120" w:after="120"/>
        <w:jc w:val="both"/>
      </w:pPr>
      <w:r w:rsidRPr="00931B41">
        <w:rPr>
          <w:lang w:eastAsia="fr-FR" w:bidi="fr-FR"/>
        </w:rPr>
        <w:t>Aux États-Unis, sept millions de voitures vont chaque année à la casse. C’est suffisant pour susciter des images apocalyptiques des c</w:t>
      </w:r>
      <w:r w:rsidRPr="00931B41">
        <w:rPr>
          <w:lang w:eastAsia="fr-FR" w:bidi="fr-FR"/>
        </w:rPr>
        <w:t>i</w:t>
      </w:r>
      <w:r w:rsidRPr="00931B41">
        <w:rPr>
          <w:lang w:eastAsia="fr-FR" w:bidi="fr-FR"/>
        </w:rPr>
        <w:t>metières de voitures, et pour que les animateurs du groupe bon enfant « Ecology Action » enterrent symboliquement un moteur de voiture, à la fois instrument de pollution et producteur de déchets. Or, combien dérisoire est le problème de ces déchets métalliques (même inutilis</w:t>
      </w:r>
      <w:r w:rsidRPr="00931B41">
        <w:rPr>
          <w:lang w:eastAsia="fr-FR" w:bidi="fr-FR"/>
        </w:rPr>
        <w:t>a</w:t>
      </w:r>
      <w:r w:rsidRPr="00931B41">
        <w:rPr>
          <w:lang w:eastAsia="fr-FR" w:bidi="fr-FR"/>
        </w:rPr>
        <w:t>bles et incassables) à l’heure où l’on dépose tranquillement, et réguli</w:t>
      </w:r>
      <w:r w:rsidRPr="00931B41">
        <w:rPr>
          <w:lang w:eastAsia="fr-FR" w:bidi="fr-FR"/>
        </w:rPr>
        <w:t>è</w:t>
      </w:r>
      <w:r w:rsidRPr="00931B41">
        <w:rPr>
          <w:lang w:eastAsia="fr-FR" w:bidi="fr-FR"/>
        </w:rPr>
        <w:t>rement, des masses</w:t>
      </w:r>
      <w:r>
        <w:t xml:space="preserve"> [240] </w:t>
      </w:r>
      <w:r w:rsidRPr="00931B41">
        <w:rPr>
          <w:lang w:eastAsia="fr-FR" w:bidi="fr-FR"/>
        </w:rPr>
        <w:t>de déchets radioactifs aux quatre coins des océans ! Et surtout, quelle est la logique sociale de la production des « nuisances » ? Les militants de gauche américains ont entrepris une campagne systémat</w:t>
      </w:r>
      <w:r w:rsidRPr="00931B41">
        <w:rPr>
          <w:lang w:eastAsia="fr-FR" w:bidi="fr-FR"/>
        </w:rPr>
        <w:t>i</w:t>
      </w:r>
      <w:r w:rsidRPr="00931B41">
        <w:rPr>
          <w:lang w:eastAsia="fr-FR" w:bidi="fr-FR"/>
        </w:rPr>
        <w:t>que pour replacer les problèmes à leur véritable niveau. Aux critiques abstraites de la modernité, ils opposent l’examen d’une structure s</w:t>
      </w:r>
      <w:r w:rsidRPr="00931B41">
        <w:rPr>
          <w:lang w:eastAsia="fr-FR" w:bidi="fr-FR"/>
        </w:rPr>
        <w:t>o</w:t>
      </w:r>
      <w:r w:rsidRPr="00931B41">
        <w:rPr>
          <w:lang w:eastAsia="fr-FR" w:bidi="fr-FR"/>
        </w:rPr>
        <w:t>ciale donnée et de ses effets</w:t>
      </w:r>
      <w:r>
        <w:rPr>
          <w:lang w:eastAsia="fr-FR" w:bidi="fr-FR"/>
        </w:rPr>
        <w:t> </w:t>
      </w:r>
      <w:r>
        <w:rPr>
          <w:rStyle w:val="Appelnotedebasdep"/>
          <w:lang w:eastAsia="fr-FR" w:bidi="fr-FR"/>
        </w:rPr>
        <w:footnoteReference w:id="350"/>
      </w:r>
      <w:r w:rsidRPr="00931B41">
        <w:t>.</w:t>
      </w:r>
      <w:r w:rsidRPr="00931B41">
        <w:rPr>
          <w:lang w:eastAsia="fr-FR" w:bidi="fr-FR"/>
        </w:rPr>
        <w:t xml:space="preserve"> Ainsi, par exemple, l’analyse du </w:t>
      </w:r>
      <w:r w:rsidRPr="00260353">
        <w:rPr>
          <w:i/>
        </w:rPr>
        <w:t>California Water Plan</w:t>
      </w:r>
      <w:r w:rsidRPr="00931B41">
        <w:rPr>
          <w:lang w:eastAsia="fr-FR" w:bidi="fr-FR"/>
        </w:rPr>
        <w:t xml:space="preserve"> dont la réalisation équ</w:t>
      </w:r>
      <w:r w:rsidRPr="00931B41">
        <w:rPr>
          <w:lang w:eastAsia="fr-FR" w:bidi="fr-FR"/>
        </w:rPr>
        <w:t>i</w:t>
      </w:r>
      <w:r w:rsidRPr="00931B41">
        <w:rPr>
          <w:lang w:eastAsia="fr-FR" w:bidi="fr-FR"/>
        </w:rPr>
        <w:t>vaut à une généralisation de la pollution des cours d’eau et à une de</w:t>
      </w:r>
      <w:r w:rsidRPr="00931B41">
        <w:rPr>
          <w:lang w:eastAsia="fr-FR" w:bidi="fr-FR"/>
        </w:rPr>
        <w:t>s</w:t>
      </w:r>
      <w:r w:rsidRPr="00931B41">
        <w:rPr>
          <w:lang w:eastAsia="fr-FR" w:bidi="fr-FR"/>
        </w:rPr>
        <w:t>truction d’un ensemble i</w:t>
      </w:r>
      <w:r w:rsidRPr="00931B41">
        <w:rPr>
          <w:lang w:eastAsia="fr-FR" w:bidi="fr-FR"/>
        </w:rPr>
        <w:t>m</w:t>
      </w:r>
      <w:r w:rsidRPr="00931B41">
        <w:rPr>
          <w:lang w:eastAsia="fr-FR" w:bidi="fr-FR"/>
        </w:rPr>
        <w:t>pressionnant de sites naturels californiens, montre qu’il répond dire</w:t>
      </w:r>
      <w:r w:rsidRPr="00931B41">
        <w:rPr>
          <w:lang w:eastAsia="fr-FR" w:bidi="fr-FR"/>
        </w:rPr>
        <w:t>c</w:t>
      </w:r>
      <w:r w:rsidRPr="00931B41">
        <w:rPr>
          <w:lang w:eastAsia="fr-FR" w:bidi="fr-FR"/>
        </w:rPr>
        <w:t>tement au plan d’irrigation dont ont besoin les grands trusts de la pui</w:t>
      </w:r>
      <w:r w:rsidRPr="00931B41">
        <w:rPr>
          <w:lang w:eastAsia="fr-FR" w:bidi="fr-FR"/>
        </w:rPr>
        <w:t>s</w:t>
      </w:r>
      <w:r w:rsidRPr="00931B41">
        <w:rPr>
          <w:lang w:eastAsia="fr-FR" w:bidi="fr-FR"/>
        </w:rPr>
        <w:t>sante agriculture de Californie.</w:t>
      </w:r>
    </w:p>
    <w:p w14:paraId="10ACF38D" w14:textId="77777777" w:rsidR="00471170" w:rsidRPr="00931B41" w:rsidRDefault="00471170" w:rsidP="00471170">
      <w:pPr>
        <w:spacing w:before="120" w:after="120"/>
        <w:jc w:val="both"/>
      </w:pPr>
      <w:r w:rsidRPr="00931B41">
        <w:rPr>
          <w:lang w:eastAsia="fr-FR" w:bidi="fr-FR"/>
        </w:rPr>
        <w:t xml:space="preserve">Plus encore, le développement du mouvement revendicatif sur ces thèmes a créé un marché énorme de l’industrie antipolluante, dont l’expansion dans un proche avenir paraît devoir s’accélérer. Il va sans dire que les mêmes groupes industriels qui contribuent pour l’essentiel à la pollution de l’atmosphère et des zones d’eau sont à la pointe de la production pour ce nouveau marché, en particulier en ce qui concerne l’industrie chimique. Le tout, dirigé et coordonné par ce qu’on appelle déjà </w:t>
      </w:r>
      <w:r>
        <w:rPr>
          <w:lang w:eastAsia="fr-FR" w:bidi="fr-FR"/>
        </w:rPr>
        <w:t>l’</w:t>
      </w:r>
      <w:r w:rsidRPr="00260353">
        <w:rPr>
          <w:i/>
        </w:rPr>
        <w:t>Eco-Establishment</w:t>
      </w:r>
      <w:r w:rsidRPr="00931B41">
        <w:t>,</w:t>
      </w:r>
      <w:r w:rsidRPr="00931B41">
        <w:rPr>
          <w:lang w:eastAsia="fr-FR" w:bidi="fr-FR"/>
        </w:rPr>
        <w:t xml:space="preserve"> sous le patronage du ministère fédéral de l’</w:t>
      </w:r>
      <w:r>
        <w:rPr>
          <w:lang w:eastAsia="fr-FR" w:bidi="fr-FR"/>
        </w:rPr>
        <w:t>I</w:t>
      </w:r>
      <w:r w:rsidRPr="00931B41">
        <w:rPr>
          <w:lang w:eastAsia="fr-FR" w:bidi="fr-FR"/>
        </w:rPr>
        <w:t>ntérieur.</w:t>
      </w:r>
    </w:p>
    <w:p w14:paraId="56083326" w14:textId="77777777" w:rsidR="00471170" w:rsidRDefault="00471170" w:rsidP="00471170">
      <w:pPr>
        <w:spacing w:before="120" w:after="120"/>
        <w:jc w:val="both"/>
        <w:rPr>
          <w:lang w:eastAsia="fr-FR" w:bidi="fr-FR"/>
        </w:rPr>
      </w:pPr>
    </w:p>
    <w:p w14:paraId="139F2B39" w14:textId="77777777" w:rsidR="00471170" w:rsidRDefault="00471170" w:rsidP="00471170">
      <w:pPr>
        <w:spacing w:before="120" w:after="120"/>
        <w:jc w:val="both"/>
        <w:rPr>
          <w:lang w:eastAsia="fr-FR" w:bidi="fr-FR"/>
        </w:rPr>
      </w:pPr>
    </w:p>
    <w:p w14:paraId="5C49EB31" w14:textId="77777777" w:rsidR="00471170" w:rsidRPr="00931B41" w:rsidRDefault="00471170" w:rsidP="00471170">
      <w:pPr>
        <w:spacing w:before="120" w:after="120"/>
        <w:jc w:val="both"/>
      </w:pPr>
      <w:r w:rsidRPr="00931B41">
        <w:rPr>
          <w:lang w:eastAsia="fr-FR" w:bidi="fr-FR"/>
        </w:rPr>
        <w:t>Si le mérite des critiques américains est d’avoir montré la logique de la production sociale de ces « nuisances »</w:t>
      </w:r>
      <w:r>
        <w:rPr>
          <w:lang w:eastAsia="fr-FR" w:bidi="fr-FR"/>
        </w:rPr>
        <w:t> — </w:t>
      </w:r>
      <w:r w:rsidRPr="00931B41">
        <w:rPr>
          <w:lang w:eastAsia="fr-FR" w:bidi="fr-FR"/>
        </w:rPr>
        <w:t xml:space="preserve">logique du profit, qui utilise donc </w:t>
      </w:r>
      <w:r w:rsidRPr="00260353">
        <w:rPr>
          <w:i/>
        </w:rPr>
        <w:t>d’une certaine manière</w:t>
      </w:r>
      <w:r w:rsidRPr="00931B41">
        <w:t xml:space="preserve"> </w:t>
      </w:r>
      <w:r w:rsidRPr="00931B41">
        <w:rPr>
          <w:lang w:eastAsia="fr-FR" w:bidi="fr-FR"/>
        </w:rPr>
        <w:t>le progrès technique</w:t>
      </w:r>
      <w:r>
        <w:rPr>
          <w:lang w:eastAsia="fr-FR" w:bidi="fr-FR"/>
        </w:rPr>
        <w:t> — </w:t>
      </w:r>
      <w:r w:rsidRPr="00931B41">
        <w:rPr>
          <w:lang w:eastAsia="fr-FR" w:bidi="fr-FR"/>
        </w:rPr>
        <w:t>ils restent encore à l’intérieur d’une problématique écologique, c’est-à-dir</w:t>
      </w:r>
      <w:r w:rsidRPr="00931B41">
        <w:t>e nat</w:t>
      </w:r>
      <w:r w:rsidRPr="00931B41">
        <w:t>u</w:t>
      </w:r>
      <w:r w:rsidRPr="00931B41">
        <w:t>ralisante</w:t>
      </w:r>
      <w:r w:rsidRPr="00931B41">
        <w:rPr>
          <w:lang w:eastAsia="fr-FR" w:bidi="fr-FR"/>
        </w:rPr>
        <w:t>. Même si l’on prend l’écologie comme déterminée par un processus social, cette même</w:t>
      </w:r>
      <w:r>
        <w:rPr>
          <w:lang w:eastAsia="fr-FR" w:bidi="fr-FR"/>
        </w:rPr>
        <w:t xml:space="preserve"> extériorité</w:t>
      </w:r>
      <w:r w:rsidRPr="00931B41">
        <w:rPr>
          <w:lang w:eastAsia="fr-FR" w:bidi="fr-FR"/>
        </w:rPr>
        <w:t>, implicite dans la perspective, détourne de sa compréhension. Car, en séparant à nouveau les deux termes (par exemple, processus social « capita</w:t>
      </w:r>
      <w:r w:rsidRPr="00931B41">
        <w:t>liste » d’un cô</w:t>
      </w:r>
      <w:r w:rsidRPr="00931B41">
        <w:rPr>
          <w:lang w:eastAsia="fr-FR" w:bidi="fr-FR"/>
        </w:rPr>
        <w:t>té, « </w:t>
      </w:r>
      <w:r w:rsidRPr="00931B41">
        <w:t>écolo</w:t>
      </w:r>
      <w:r w:rsidRPr="00931B41">
        <w:rPr>
          <w:lang w:eastAsia="fr-FR" w:bidi="fr-FR"/>
        </w:rPr>
        <w:t>gie » de l’autre) on tombe nécessairement soit dans la réific</w:t>
      </w:r>
      <w:r w:rsidRPr="00931B41">
        <w:rPr>
          <w:lang w:eastAsia="fr-FR" w:bidi="fr-FR"/>
        </w:rPr>
        <w:t>a</w:t>
      </w:r>
      <w:r w:rsidRPr="00931B41">
        <w:rPr>
          <w:lang w:eastAsia="fr-FR" w:bidi="fr-FR"/>
        </w:rPr>
        <w:t xml:space="preserve">tion de la Nature, soit dans une simple </w:t>
      </w:r>
      <w:r w:rsidRPr="009D6664">
        <w:rPr>
          <w:i/>
        </w:rPr>
        <w:t>application</w:t>
      </w:r>
      <w:r w:rsidRPr="00931B41">
        <w:rPr>
          <w:lang w:eastAsia="fr-FR" w:bidi="fr-FR"/>
        </w:rPr>
        <w:t xml:space="preserve"> de la structure s</w:t>
      </w:r>
      <w:r w:rsidRPr="00931B41">
        <w:rPr>
          <w:lang w:eastAsia="fr-FR" w:bidi="fr-FR"/>
        </w:rPr>
        <w:t>o</w:t>
      </w:r>
      <w:r w:rsidRPr="00931B41">
        <w:rPr>
          <w:lang w:eastAsia="fr-FR" w:bidi="fr-FR"/>
        </w:rPr>
        <w:t xml:space="preserve">ciale. Dans les deux cas, on s’interdit de saisir la </w:t>
      </w:r>
      <w:r w:rsidRPr="009D6664">
        <w:rPr>
          <w:i/>
        </w:rPr>
        <w:t>spécificité sociale</w:t>
      </w:r>
      <w:r w:rsidRPr="00931B41">
        <w:rPr>
          <w:lang w:eastAsia="fr-FR" w:bidi="fr-FR"/>
        </w:rPr>
        <w:t xml:space="preserve"> des questions considérées.</w:t>
      </w:r>
    </w:p>
    <w:p w14:paraId="1AD0AD91" w14:textId="77777777" w:rsidR="00471170" w:rsidRPr="00931B41" w:rsidRDefault="00471170" w:rsidP="00471170">
      <w:pPr>
        <w:spacing w:before="120" w:after="120"/>
        <w:jc w:val="both"/>
      </w:pPr>
      <w:r w:rsidRPr="00931B41">
        <w:rPr>
          <w:lang w:eastAsia="fr-FR" w:bidi="fr-FR"/>
        </w:rPr>
        <w:t>Mais, en fin de compte, quelles sont ces questions ? Le rapport i</w:t>
      </w:r>
      <w:r w:rsidRPr="00931B41">
        <w:rPr>
          <w:lang w:eastAsia="fr-FR" w:bidi="fr-FR"/>
        </w:rPr>
        <w:t>n</w:t>
      </w:r>
      <w:r w:rsidRPr="00931B41">
        <w:rPr>
          <w:lang w:eastAsia="fr-FR" w:bidi="fr-FR"/>
        </w:rPr>
        <w:t>troductif du Comité Armand, sur lequel s’est fondé le gouvernement français pour déterminer ses « cent mesures relatives à l’environnement », énumère les principales</w:t>
      </w:r>
      <w:r>
        <w:rPr>
          <w:lang w:eastAsia="fr-FR" w:bidi="fr-FR"/>
        </w:rPr>
        <w:t> </w:t>
      </w:r>
      <w:r>
        <w:rPr>
          <w:rStyle w:val="Appelnotedebasdep"/>
          <w:lang w:eastAsia="fr-FR" w:bidi="fr-FR"/>
        </w:rPr>
        <w:footnoteReference w:id="351"/>
      </w:r>
      <w:r w:rsidRPr="00931B41">
        <w:rPr>
          <w:lang w:eastAsia="fr-FR" w:bidi="fr-FR"/>
        </w:rPr>
        <w:t> :</w:t>
      </w:r>
    </w:p>
    <w:p w14:paraId="529F4354" w14:textId="77777777" w:rsidR="00471170" w:rsidRDefault="00471170" w:rsidP="00471170">
      <w:pPr>
        <w:spacing w:before="120" w:after="120"/>
        <w:jc w:val="both"/>
      </w:pPr>
      <w:r w:rsidRPr="00931B41">
        <w:br w:type="page"/>
      </w:r>
      <w:r>
        <w:t>[241]</w:t>
      </w:r>
    </w:p>
    <w:p w14:paraId="42E6DB70" w14:textId="77777777" w:rsidR="00471170" w:rsidRDefault="00471170" w:rsidP="00471170">
      <w:pPr>
        <w:spacing w:before="120" w:after="120"/>
        <w:jc w:val="both"/>
        <w:rPr>
          <w:lang w:eastAsia="fr-FR" w:bidi="fr-FR"/>
        </w:rPr>
      </w:pPr>
    </w:p>
    <w:p w14:paraId="2D7D1D13" w14:textId="77777777" w:rsidR="00471170" w:rsidRPr="00931B41" w:rsidRDefault="00471170" w:rsidP="00471170">
      <w:pPr>
        <w:spacing w:before="120" w:after="120"/>
        <w:ind w:left="720" w:hanging="360"/>
        <w:jc w:val="both"/>
      </w:pPr>
      <w:r>
        <w:rPr>
          <w:lang w:eastAsia="fr-FR" w:bidi="fr-FR"/>
        </w:rPr>
        <w:t>1.</w:t>
      </w:r>
      <w:r>
        <w:rPr>
          <w:lang w:eastAsia="fr-FR" w:bidi="fr-FR"/>
        </w:rPr>
        <w:tab/>
      </w:r>
      <w:r w:rsidRPr="00931B41">
        <w:rPr>
          <w:lang w:eastAsia="fr-FR" w:bidi="fr-FR"/>
        </w:rPr>
        <w:t>La conservation de la biosphère (sols, eaux, air), des espèces animales et végétales. On y inclut donc l’ensemble des effets de poll</w:t>
      </w:r>
      <w:r w:rsidRPr="00931B41">
        <w:rPr>
          <w:lang w:eastAsia="fr-FR" w:bidi="fr-FR"/>
        </w:rPr>
        <w:t>u</w:t>
      </w:r>
      <w:r w:rsidRPr="00931B41">
        <w:rPr>
          <w:lang w:eastAsia="fr-FR" w:bidi="fr-FR"/>
        </w:rPr>
        <w:t>tion.</w:t>
      </w:r>
    </w:p>
    <w:p w14:paraId="33D11D06" w14:textId="77777777" w:rsidR="00471170" w:rsidRPr="00931B41" w:rsidRDefault="00471170" w:rsidP="00471170">
      <w:pPr>
        <w:spacing w:before="120" w:after="120"/>
        <w:ind w:left="720" w:hanging="360"/>
        <w:jc w:val="both"/>
      </w:pPr>
      <w:r>
        <w:rPr>
          <w:lang w:eastAsia="fr-FR" w:bidi="fr-FR"/>
        </w:rPr>
        <w:t>2.</w:t>
      </w:r>
      <w:r>
        <w:rPr>
          <w:lang w:eastAsia="fr-FR" w:bidi="fr-FR"/>
        </w:rPr>
        <w:tab/>
      </w:r>
      <w:r w:rsidRPr="00931B41">
        <w:rPr>
          <w:lang w:eastAsia="fr-FR" w:bidi="fr-FR"/>
        </w:rPr>
        <w:t>La détérioration de la qualité de l’environnement construit (« monde de l’asphalte et du béton »...) ou, pour reprendre les termes du rapport, le milieu biologique et psychique des villes.</w:t>
      </w:r>
    </w:p>
    <w:p w14:paraId="78532EB7" w14:textId="77777777" w:rsidR="00471170" w:rsidRPr="00931B41" w:rsidRDefault="00471170" w:rsidP="00471170">
      <w:pPr>
        <w:spacing w:before="120" w:after="120"/>
        <w:ind w:left="720" w:hanging="360"/>
        <w:jc w:val="both"/>
      </w:pPr>
      <w:r>
        <w:rPr>
          <w:lang w:eastAsia="fr-FR" w:bidi="fr-FR"/>
        </w:rPr>
        <w:t>3.</w:t>
      </w:r>
      <w:r>
        <w:rPr>
          <w:lang w:eastAsia="fr-FR" w:bidi="fr-FR"/>
        </w:rPr>
        <w:tab/>
      </w:r>
      <w:r w:rsidRPr="00931B41">
        <w:rPr>
          <w:lang w:eastAsia="fr-FR" w:bidi="fr-FR"/>
        </w:rPr>
        <w:t>Le paysage urbain.</w:t>
      </w:r>
    </w:p>
    <w:p w14:paraId="2A3423E2" w14:textId="77777777" w:rsidR="00471170" w:rsidRPr="00931B41" w:rsidRDefault="00471170" w:rsidP="00471170">
      <w:pPr>
        <w:spacing w:before="120" w:after="120"/>
        <w:ind w:left="720" w:hanging="360"/>
        <w:jc w:val="both"/>
      </w:pPr>
      <w:r>
        <w:rPr>
          <w:lang w:eastAsia="fr-FR" w:bidi="fr-FR"/>
        </w:rPr>
        <w:t>4.</w:t>
      </w:r>
      <w:r>
        <w:rPr>
          <w:lang w:eastAsia="fr-FR" w:bidi="fr-FR"/>
        </w:rPr>
        <w:tab/>
      </w:r>
      <w:r w:rsidRPr="00931B41">
        <w:rPr>
          <w:lang w:eastAsia="fr-FR" w:bidi="fr-FR"/>
        </w:rPr>
        <w:t>Le bruit.</w:t>
      </w:r>
    </w:p>
    <w:p w14:paraId="2D516341" w14:textId="77777777" w:rsidR="00471170" w:rsidRPr="00931B41" w:rsidRDefault="00471170" w:rsidP="00471170">
      <w:pPr>
        <w:spacing w:before="120" w:after="120"/>
        <w:ind w:left="720" w:hanging="360"/>
        <w:jc w:val="both"/>
      </w:pPr>
      <w:r>
        <w:rPr>
          <w:lang w:eastAsia="fr-FR" w:bidi="fr-FR"/>
        </w:rPr>
        <w:t>5.</w:t>
      </w:r>
      <w:r>
        <w:rPr>
          <w:lang w:eastAsia="fr-FR" w:bidi="fr-FR"/>
        </w:rPr>
        <w:tab/>
      </w:r>
      <w:r w:rsidRPr="00931B41">
        <w:rPr>
          <w:lang w:eastAsia="fr-FR" w:bidi="fr-FR"/>
        </w:rPr>
        <w:t>Les déchets produits par les grandes agglomérations.</w:t>
      </w:r>
    </w:p>
    <w:p w14:paraId="26597966" w14:textId="77777777" w:rsidR="00471170" w:rsidRPr="00931B41" w:rsidRDefault="00471170" w:rsidP="00471170">
      <w:pPr>
        <w:spacing w:before="120" w:after="120"/>
        <w:ind w:left="720" w:hanging="360"/>
        <w:jc w:val="both"/>
      </w:pPr>
      <w:r>
        <w:rPr>
          <w:lang w:eastAsia="fr-FR" w:bidi="fr-FR"/>
        </w:rPr>
        <w:t>6.</w:t>
      </w:r>
      <w:r>
        <w:rPr>
          <w:lang w:eastAsia="fr-FR" w:bidi="fr-FR"/>
        </w:rPr>
        <w:tab/>
        <w:t>L’</w:t>
      </w:r>
      <w:r w:rsidRPr="00931B41">
        <w:rPr>
          <w:lang w:eastAsia="fr-FR" w:bidi="fr-FR"/>
        </w:rPr>
        <w:t>« espace ouvert », connotation des paysages champêtres et des espaces verts à la fois.</w:t>
      </w:r>
    </w:p>
    <w:p w14:paraId="51930E27" w14:textId="77777777" w:rsidR="00471170" w:rsidRDefault="00471170" w:rsidP="00471170">
      <w:pPr>
        <w:spacing w:before="120" w:after="120"/>
        <w:jc w:val="both"/>
        <w:rPr>
          <w:lang w:eastAsia="fr-FR" w:bidi="fr-FR"/>
        </w:rPr>
      </w:pPr>
    </w:p>
    <w:p w14:paraId="1192CEAE" w14:textId="77777777" w:rsidR="00471170" w:rsidRPr="00931B41" w:rsidRDefault="00471170" w:rsidP="00471170">
      <w:pPr>
        <w:spacing w:before="120" w:after="120"/>
        <w:jc w:val="both"/>
      </w:pPr>
      <w:r w:rsidRPr="00931B41">
        <w:rPr>
          <w:lang w:eastAsia="fr-FR" w:bidi="fr-FR"/>
        </w:rPr>
        <w:t>Une telle énumération mélange étroitement les trois plans signalés (idéologique, rapport à la nature, reproduction élargie de la force de travail au niveau du biologique) mais précise certains points sur le</w:t>
      </w:r>
      <w:r w:rsidRPr="00931B41">
        <w:rPr>
          <w:lang w:eastAsia="fr-FR" w:bidi="fr-FR"/>
        </w:rPr>
        <w:t>s</w:t>
      </w:r>
      <w:r w:rsidRPr="00931B41">
        <w:rPr>
          <w:lang w:eastAsia="fr-FR" w:bidi="fr-FR"/>
        </w:rPr>
        <w:t xml:space="preserve">quels une analyse peut être menée : ceux qu’on englobe généralement sous le terme de </w:t>
      </w:r>
      <w:r w:rsidRPr="00137817">
        <w:rPr>
          <w:i/>
        </w:rPr>
        <w:t>nuisances</w:t>
      </w:r>
      <w:r w:rsidRPr="00931B41">
        <w:rPr>
          <w:lang w:eastAsia="fr-FR" w:bidi="fr-FR"/>
        </w:rPr>
        <w:t xml:space="preserve"> (bruit, pollution, déchets, manque d’espaces verts et, plus généralement, manque « d’agrément »). </w:t>
      </w:r>
      <w:r w:rsidRPr="00931B41">
        <w:t xml:space="preserve">Ces </w:t>
      </w:r>
      <w:r w:rsidRPr="00AB1D19">
        <w:rPr>
          <w:i/>
        </w:rPr>
        <w:t>nuisances</w:t>
      </w:r>
      <w:r w:rsidRPr="00931B41">
        <w:rPr>
          <w:lang w:eastAsia="fr-FR" w:bidi="fr-FR"/>
        </w:rPr>
        <w:t xml:space="preserve"> sont les points d’ancrage « concrets » de l’enveloppe idé</w:t>
      </w:r>
      <w:r w:rsidRPr="00931B41">
        <w:rPr>
          <w:lang w:eastAsia="fr-FR" w:bidi="fr-FR"/>
        </w:rPr>
        <w:t>o</w:t>
      </w:r>
      <w:r w:rsidRPr="00931B41">
        <w:rPr>
          <w:lang w:eastAsia="fr-FR" w:bidi="fr-FR"/>
        </w:rPr>
        <w:t>logique générale, ceux qui permettent de cristalliser l’angoisse diffuse ressentie par les sujets à propos du cadre de vie</w:t>
      </w:r>
      <w:r>
        <w:rPr>
          <w:lang w:eastAsia="fr-FR" w:bidi="fr-FR"/>
        </w:rPr>
        <w:t> </w:t>
      </w:r>
      <w:r>
        <w:rPr>
          <w:rStyle w:val="Appelnotedebasdep"/>
          <w:lang w:eastAsia="fr-FR" w:bidi="fr-FR"/>
        </w:rPr>
        <w:footnoteReference w:id="352"/>
      </w:r>
      <w:r w:rsidRPr="00931B41">
        <w:t>.</w:t>
      </w:r>
    </w:p>
    <w:p w14:paraId="480F9AE3" w14:textId="77777777" w:rsidR="00471170" w:rsidRPr="00931B41" w:rsidRDefault="00471170" w:rsidP="00471170">
      <w:pPr>
        <w:spacing w:before="120" w:after="120"/>
        <w:jc w:val="both"/>
      </w:pPr>
      <w:r w:rsidRPr="00931B41">
        <w:rPr>
          <w:lang w:eastAsia="fr-FR" w:bidi="fr-FR"/>
        </w:rPr>
        <w:t xml:space="preserve">Or, que trouve-t-on quand on les examine de près ? Prenons le bruit, par exemple. </w:t>
      </w:r>
      <w:r>
        <w:rPr>
          <w:lang w:eastAsia="fr-FR" w:bidi="fr-FR"/>
        </w:rPr>
        <w:t>À</w:t>
      </w:r>
      <w:r w:rsidRPr="00931B41">
        <w:rPr>
          <w:lang w:eastAsia="fr-FR" w:bidi="fr-FR"/>
        </w:rPr>
        <w:t xml:space="preserve"> la base, des phénomènes acoustiques parfait</w:t>
      </w:r>
      <w:r w:rsidRPr="00931B41">
        <w:rPr>
          <w:lang w:eastAsia="fr-FR" w:bidi="fr-FR"/>
        </w:rPr>
        <w:t>e</w:t>
      </w:r>
      <w:r w:rsidRPr="00931B41">
        <w:rPr>
          <w:lang w:eastAsia="fr-FR" w:bidi="fr-FR"/>
        </w:rPr>
        <w:t>ment repérables, dont une certaine intensité produit des effets sur le système nerveux et, par là, sur le système psychique. Mais le bruit, en tant que fait social, dépend du rapport établi entre émetteur et réce</w:t>
      </w:r>
      <w:r w:rsidRPr="00931B41">
        <w:rPr>
          <w:lang w:eastAsia="fr-FR" w:bidi="fr-FR"/>
        </w:rPr>
        <w:t>p</w:t>
      </w:r>
      <w:r w:rsidRPr="00931B41">
        <w:rPr>
          <w:lang w:eastAsia="fr-FR" w:bidi="fr-FR"/>
        </w:rPr>
        <w:t>teur, c’est-à-dire de la situation dans laquelle il est vécu. D’où :</w:t>
      </w:r>
    </w:p>
    <w:p w14:paraId="19B5E0B7" w14:textId="77777777" w:rsidR="00471170" w:rsidRDefault="00471170" w:rsidP="00471170">
      <w:pPr>
        <w:spacing w:before="120" w:after="120"/>
        <w:jc w:val="both"/>
        <w:rPr>
          <w:lang w:eastAsia="fr-FR" w:bidi="fr-FR"/>
        </w:rPr>
      </w:pPr>
      <w:r>
        <w:rPr>
          <w:lang w:eastAsia="fr-FR" w:bidi="fr-FR"/>
        </w:rPr>
        <w:br w:type="page"/>
      </w:r>
    </w:p>
    <w:p w14:paraId="717A95AF" w14:textId="77777777" w:rsidR="00471170" w:rsidRPr="00931B41" w:rsidRDefault="00471170" w:rsidP="00471170">
      <w:pPr>
        <w:spacing w:before="120" w:after="120"/>
        <w:jc w:val="both"/>
      </w:pPr>
      <w:r>
        <w:rPr>
          <w:lang w:eastAsia="fr-FR" w:bidi="fr-FR"/>
        </w:rPr>
        <w:t xml:space="preserve">1. </w:t>
      </w:r>
      <w:r w:rsidRPr="00931B41">
        <w:rPr>
          <w:lang w:eastAsia="fr-FR" w:bidi="fr-FR"/>
        </w:rPr>
        <w:t>Différenciation sociale des sujets-récepteurs, dont les conjonct</w:t>
      </w:r>
      <w:r w:rsidRPr="00931B41">
        <w:rPr>
          <w:lang w:eastAsia="fr-FR" w:bidi="fr-FR"/>
        </w:rPr>
        <w:t>u</w:t>
      </w:r>
      <w:r w:rsidRPr="00931B41">
        <w:rPr>
          <w:lang w:eastAsia="fr-FR" w:bidi="fr-FR"/>
        </w:rPr>
        <w:t>res psychiques seront affectées de façon très différente et dont les m</w:t>
      </w:r>
      <w:r w:rsidRPr="00931B41">
        <w:rPr>
          <w:lang w:eastAsia="fr-FR" w:bidi="fr-FR"/>
        </w:rPr>
        <w:t>é</w:t>
      </w:r>
      <w:r w:rsidRPr="00931B41">
        <w:rPr>
          <w:lang w:eastAsia="fr-FR" w:bidi="fr-FR"/>
        </w:rPr>
        <w:t>canismes de défense ou de modulation suivent les lois sociales de di</w:t>
      </w:r>
      <w:r w:rsidRPr="00931B41">
        <w:rPr>
          <w:lang w:eastAsia="fr-FR" w:bidi="fr-FR"/>
        </w:rPr>
        <w:t>s</w:t>
      </w:r>
      <w:r w:rsidRPr="00931B41">
        <w:rPr>
          <w:lang w:eastAsia="fr-FR" w:bidi="fr-FR"/>
        </w:rPr>
        <w:t>tribution de biens (procédés d’insonorisation, parfaitement stratifiés suivant le standing de l’immeuble) ;</w:t>
      </w:r>
    </w:p>
    <w:p w14:paraId="06CD462D" w14:textId="77777777" w:rsidR="00471170" w:rsidRPr="00931B41" w:rsidRDefault="00471170" w:rsidP="00471170">
      <w:pPr>
        <w:spacing w:before="120" w:after="120"/>
        <w:jc w:val="both"/>
      </w:pPr>
      <w:r>
        <w:rPr>
          <w:lang w:eastAsia="fr-FR" w:bidi="fr-FR"/>
        </w:rPr>
        <w:t xml:space="preserve">2. </w:t>
      </w:r>
      <w:r w:rsidRPr="00931B41">
        <w:rPr>
          <w:lang w:eastAsia="fr-FR" w:bidi="fr-FR"/>
        </w:rPr>
        <w:t>Différenciation sociale de la production du bruit : on dit, génér</w:t>
      </w:r>
      <w:r w:rsidRPr="00931B41">
        <w:rPr>
          <w:lang w:eastAsia="fr-FR" w:bidi="fr-FR"/>
        </w:rPr>
        <w:t>a</w:t>
      </w:r>
      <w:r w:rsidRPr="00931B41">
        <w:rPr>
          <w:lang w:eastAsia="fr-FR" w:bidi="fr-FR"/>
        </w:rPr>
        <w:t>lement que presque 85</w:t>
      </w:r>
      <w:r>
        <w:rPr>
          <w:lang w:eastAsia="fr-FR" w:bidi="fr-FR"/>
        </w:rPr>
        <w:t> %</w:t>
      </w:r>
      <w:r w:rsidRPr="00931B41">
        <w:rPr>
          <w:lang w:eastAsia="fr-FR" w:bidi="fr-FR"/>
        </w:rPr>
        <w:t xml:space="preserve"> proviennent « de la rue ». Mais la rue, c’est tout ce qui n’est pas « le logement », donc l’ensemble de l’activité. Le bruit provient de la circulation ? Effectivement, mais cela est la vision du résident derrière sa fenêtre. Et, d’ailleurs, de l’habitant du centre, de plus en plus rare. Le bruit industriel dans les usines ou la frappe obsess</w:t>
      </w:r>
      <w:r>
        <w:rPr>
          <w:lang w:eastAsia="fr-FR" w:bidi="fr-FR"/>
        </w:rPr>
        <w:t>ionnelle dans les bureaux attei</w:t>
      </w:r>
      <w:r w:rsidRPr="00931B41">
        <w:rPr>
          <w:lang w:eastAsia="fr-FR" w:bidi="fr-FR"/>
        </w:rPr>
        <w:t>gnent</w:t>
      </w:r>
      <w:r>
        <w:t xml:space="preserve"> [242]</w:t>
      </w:r>
      <w:r w:rsidRPr="00931B41">
        <w:rPr>
          <w:lang w:eastAsia="fr-FR" w:bidi="fr-FR"/>
        </w:rPr>
        <w:t xml:space="preserve"> des proportions bien</w:t>
      </w:r>
      <w:r>
        <w:rPr>
          <w:lang w:eastAsia="fr-FR" w:bidi="fr-FR"/>
        </w:rPr>
        <w:t xml:space="preserve"> plus importantes (dans la chau</w:t>
      </w:r>
      <w:r w:rsidRPr="00931B41">
        <w:rPr>
          <w:lang w:eastAsia="fr-FR" w:bidi="fr-FR"/>
        </w:rPr>
        <w:t>dronnerie, on compte 20</w:t>
      </w:r>
      <w:r>
        <w:rPr>
          <w:lang w:eastAsia="fr-FR" w:bidi="fr-FR"/>
        </w:rPr>
        <w:t> %</w:t>
      </w:r>
      <w:r w:rsidRPr="00931B41">
        <w:rPr>
          <w:lang w:eastAsia="fr-FR" w:bidi="fr-FR"/>
        </w:rPr>
        <w:t xml:space="preserve"> du perso</w:t>
      </w:r>
      <w:r w:rsidRPr="00931B41">
        <w:rPr>
          <w:lang w:eastAsia="fr-FR" w:bidi="fr-FR"/>
        </w:rPr>
        <w:t>n</w:t>
      </w:r>
      <w:r w:rsidRPr="00931B41">
        <w:rPr>
          <w:lang w:eastAsia="fr-FR" w:bidi="fr-FR"/>
        </w:rPr>
        <w:t xml:space="preserve">nel atteint de surdité déclarée). On finit par se demander qui est cet étrange habitant enfermé chez </w:t>
      </w:r>
      <w:r>
        <w:rPr>
          <w:lang w:eastAsia="fr-FR" w:bidi="fr-FR"/>
        </w:rPr>
        <w:t xml:space="preserve">lui en quête du repos et envahi </w:t>
      </w:r>
      <w:r w:rsidRPr="00931B41">
        <w:rPr>
          <w:lang w:eastAsia="fr-FR" w:bidi="fr-FR"/>
        </w:rPr>
        <w:t>par tant de bruits de l’extérieur. Serait-ce la ménagère désoccupée, rare priv</w:t>
      </w:r>
      <w:r w:rsidRPr="00931B41">
        <w:rPr>
          <w:lang w:eastAsia="fr-FR" w:bidi="fr-FR"/>
        </w:rPr>
        <w:t>i</w:t>
      </w:r>
      <w:r w:rsidRPr="00931B41">
        <w:rPr>
          <w:lang w:eastAsia="fr-FR" w:bidi="fr-FR"/>
        </w:rPr>
        <w:t>légié</w:t>
      </w:r>
      <w:r>
        <w:rPr>
          <w:lang w:eastAsia="fr-FR" w:bidi="fr-FR"/>
        </w:rPr>
        <w:t xml:space="preserve">e d’un silence non troublé par </w:t>
      </w:r>
      <w:r w:rsidRPr="00931B41">
        <w:rPr>
          <w:lang w:eastAsia="fr-FR" w:bidi="fr-FR"/>
        </w:rPr>
        <w:t>des cris d’enfants ?</w:t>
      </w:r>
      <w:r>
        <w:rPr>
          <w:lang w:eastAsia="fr-FR" w:bidi="fr-FR"/>
        </w:rPr>
        <w:t xml:space="preserve"> </w:t>
      </w:r>
      <w:r w:rsidRPr="00931B41">
        <w:rPr>
          <w:lang w:eastAsia="fr-FR" w:bidi="fr-FR"/>
        </w:rPr>
        <w:t>On</w:t>
      </w:r>
      <w:r>
        <w:rPr>
          <w:lang w:eastAsia="fr-FR" w:bidi="fr-FR"/>
        </w:rPr>
        <w:t xml:space="preserve"> </w:t>
      </w:r>
      <w:r w:rsidRPr="00931B41">
        <w:rPr>
          <w:lang w:eastAsia="fr-FR" w:bidi="fr-FR"/>
        </w:rPr>
        <w:t>touche</w:t>
      </w:r>
      <w:r>
        <w:rPr>
          <w:lang w:eastAsia="fr-FR" w:bidi="fr-FR"/>
        </w:rPr>
        <w:t xml:space="preserve"> </w:t>
      </w:r>
      <w:r w:rsidRPr="00931B41">
        <w:rPr>
          <w:lang w:eastAsia="fr-FR" w:bidi="fr-FR"/>
        </w:rPr>
        <w:t>là</w:t>
      </w:r>
      <w:r>
        <w:rPr>
          <w:lang w:eastAsia="fr-FR" w:bidi="fr-FR"/>
        </w:rPr>
        <w:t xml:space="preserve"> </w:t>
      </w:r>
      <w:r w:rsidRPr="00931B41">
        <w:rPr>
          <w:lang w:eastAsia="fr-FR" w:bidi="fr-FR"/>
        </w:rPr>
        <w:t>la</w:t>
      </w:r>
      <w:r>
        <w:rPr>
          <w:lang w:eastAsia="fr-FR" w:bidi="fr-FR"/>
        </w:rPr>
        <w:t xml:space="preserve"> </w:t>
      </w:r>
      <w:r w:rsidRPr="00931B41">
        <w:rPr>
          <w:lang w:eastAsia="fr-FR" w:bidi="fr-FR"/>
        </w:rPr>
        <w:t>question essentielle</w:t>
      </w:r>
      <w:r>
        <w:rPr>
          <w:lang w:eastAsia="fr-FR" w:bidi="fr-FR"/>
        </w:rPr>
        <w:t xml:space="preserve"> </w:t>
      </w:r>
      <w:r w:rsidRPr="00137817">
        <w:rPr>
          <w:i/>
          <w:lang w:eastAsia="fr-FR" w:bidi="fr-FR"/>
        </w:rPr>
        <w:t xml:space="preserve">des </w:t>
      </w:r>
      <w:r w:rsidRPr="00137817">
        <w:rPr>
          <w:i/>
        </w:rPr>
        <w:t>rythmes de vie</w:t>
      </w:r>
      <w:r w:rsidRPr="00931B41">
        <w:t>,</w:t>
      </w:r>
      <w:r>
        <w:rPr>
          <w:lang w:eastAsia="fr-FR" w:bidi="fr-FR"/>
        </w:rPr>
        <w:t xml:space="preserve"> </w:t>
      </w:r>
      <w:r w:rsidRPr="00931B41">
        <w:rPr>
          <w:lang w:eastAsia="fr-FR" w:bidi="fr-FR"/>
        </w:rPr>
        <w:t>des modes</w:t>
      </w:r>
      <w:r>
        <w:rPr>
          <w:lang w:eastAsia="fr-FR" w:bidi="fr-FR"/>
        </w:rPr>
        <w:t xml:space="preserve"> </w:t>
      </w:r>
      <w:r w:rsidRPr="00931B41">
        <w:rPr>
          <w:lang w:eastAsia="fr-FR" w:bidi="fr-FR"/>
        </w:rPr>
        <w:t>d’emploi du</w:t>
      </w:r>
      <w:r>
        <w:rPr>
          <w:lang w:eastAsia="fr-FR" w:bidi="fr-FR"/>
        </w:rPr>
        <w:t xml:space="preserve"> temps ; l’in</w:t>
      </w:r>
      <w:r w:rsidRPr="00931B41">
        <w:rPr>
          <w:lang w:eastAsia="fr-FR" w:bidi="fr-FR"/>
        </w:rPr>
        <w:t xml:space="preserve">vasion du bruit se révèle sous le mode </w:t>
      </w:r>
      <w:r>
        <w:rPr>
          <w:lang w:eastAsia="fr-FR" w:bidi="fr-FR"/>
        </w:rPr>
        <w:t xml:space="preserve">d’un ennemi </w:t>
      </w:r>
      <w:r w:rsidRPr="00931B41">
        <w:rPr>
          <w:lang w:eastAsia="fr-FR" w:bidi="fr-FR"/>
        </w:rPr>
        <w:t>myth</w:t>
      </w:r>
      <w:r w:rsidRPr="00931B41">
        <w:rPr>
          <w:lang w:eastAsia="fr-FR" w:bidi="fr-FR"/>
        </w:rPr>
        <w:t>i</w:t>
      </w:r>
      <w:r w:rsidRPr="00931B41">
        <w:rPr>
          <w:lang w:eastAsia="fr-FR" w:bidi="fr-FR"/>
        </w:rPr>
        <w:t>que troublant</w:t>
      </w:r>
      <w:r>
        <w:rPr>
          <w:lang w:eastAsia="fr-FR" w:bidi="fr-FR"/>
        </w:rPr>
        <w:t xml:space="preserve"> </w:t>
      </w:r>
      <w:r w:rsidRPr="00931B41">
        <w:rPr>
          <w:lang w:eastAsia="fr-FR" w:bidi="fr-FR"/>
        </w:rPr>
        <w:t>éternellement</w:t>
      </w:r>
      <w:r>
        <w:rPr>
          <w:lang w:eastAsia="fr-FR" w:bidi="fr-FR"/>
        </w:rPr>
        <w:t xml:space="preserve"> </w:t>
      </w:r>
      <w:r w:rsidRPr="00931B41">
        <w:rPr>
          <w:lang w:eastAsia="fr-FR" w:bidi="fr-FR"/>
        </w:rPr>
        <w:t>un</w:t>
      </w:r>
      <w:r>
        <w:rPr>
          <w:lang w:eastAsia="fr-FR" w:bidi="fr-FR"/>
        </w:rPr>
        <w:t xml:space="preserve"> </w:t>
      </w:r>
      <w:r w:rsidRPr="00931B41">
        <w:rPr>
          <w:lang w:eastAsia="fr-FR" w:bidi="fr-FR"/>
        </w:rPr>
        <w:t>calme</w:t>
      </w:r>
      <w:r>
        <w:rPr>
          <w:lang w:eastAsia="fr-FR" w:bidi="fr-FR"/>
        </w:rPr>
        <w:t xml:space="preserve"> </w:t>
      </w:r>
      <w:r w:rsidRPr="00931B41">
        <w:rPr>
          <w:lang w:eastAsia="fr-FR" w:bidi="fr-FR"/>
        </w:rPr>
        <w:t>qu’on avait</w:t>
      </w:r>
      <w:r>
        <w:rPr>
          <w:lang w:eastAsia="fr-FR" w:bidi="fr-FR"/>
        </w:rPr>
        <w:t xml:space="preserve"> </w:t>
      </w:r>
      <w:r w:rsidRPr="00931B41">
        <w:t>presque</w:t>
      </w:r>
      <w:r w:rsidRPr="00931B41">
        <w:rPr>
          <w:lang w:eastAsia="fr-FR" w:bidi="fr-FR"/>
        </w:rPr>
        <w:t xml:space="preserve"> atteint...</w:t>
      </w:r>
    </w:p>
    <w:p w14:paraId="0C09D988" w14:textId="77777777" w:rsidR="00471170" w:rsidRPr="00931B41" w:rsidRDefault="00471170" w:rsidP="00471170">
      <w:pPr>
        <w:spacing w:before="120" w:after="120"/>
        <w:jc w:val="both"/>
      </w:pPr>
      <w:r w:rsidRPr="00931B41">
        <w:rPr>
          <w:lang w:eastAsia="fr-FR" w:bidi="fr-FR"/>
        </w:rPr>
        <w:t>3. Car il reste encore, en effet, une différenciation sociale</w:t>
      </w:r>
      <w:r>
        <w:rPr>
          <w:lang w:eastAsia="fr-FR" w:bidi="fr-FR"/>
        </w:rPr>
        <w:t xml:space="preserve"> </w:t>
      </w:r>
      <w:r w:rsidRPr="00931B41">
        <w:rPr>
          <w:lang w:eastAsia="fr-FR" w:bidi="fr-FR"/>
        </w:rPr>
        <w:t xml:space="preserve">des </w:t>
      </w:r>
      <w:r w:rsidRPr="00137817">
        <w:rPr>
          <w:i/>
        </w:rPr>
        <w:t>s</w:t>
      </w:r>
      <w:r w:rsidRPr="00137817">
        <w:rPr>
          <w:i/>
        </w:rPr>
        <w:t>i</w:t>
      </w:r>
      <w:r w:rsidRPr="00137817">
        <w:rPr>
          <w:i/>
        </w:rPr>
        <w:t>tuations d’émission-réception du bruit </w:t>
      </w:r>
      <w:r w:rsidRPr="00931B41">
        <w:t>:</w:t>
      </w:r>
      <w:r w:rsidRPr="00931B41">
        <w:rPr>
          <w:lang w:eastAsia="fr-FR" w:bidi="fr-FR"/>
        </w:rPr>
        <w:t xml:space="preserve"> le bruit en tant que contrainte, ou le bruit en tant qu’expansion. La musique pop n’est-elle pas du </w:t>
      </w:r>
      <w:r w:rsidRPr="00931B41">
        <w:t>bruit,</w:t>
      </w:r>
      <w:r w:rsidRPr="00931B41">
        <w:rPr>
          <w:lang w:eastAsia="fr-FR" w:bidi="fr-FR"/>
        </w:rPr>
        <w:t xml:space="preserve"> même infernal, pour certains </w:t>
      </w:r>
      <w:r w:rsidRPr="00931B41">
        <w:t>« zombies</w:t>
      </w:r>
      <w:r w:rsidRPr="00931B41">
        <w:rPr>
          <w:lang w:eastAsia="fr-FR" w:bidi="fr-FR"/>
        </w:rPr>
        <w:t> » culturels ? Or elle</w:t>
      </w:r>
      <w:r>
        <w:rPr>
          <w:lang w:eastAsia="fr-FR" w:bidi="fr-FR"/>
        </w:rPr>
        <w:t xml:space="preserve"> est expression pour les jeunes</w:t>
      </w:r>
      <w:r w:rsidRPr="00931B41">
        <w:rPr>
          <w:lang w:eastAsia="fr-FR" w:bidi="fr-FR"/>
        </w:rPr>
        <w:t xml:space="preserve"> qui s’y investissent. Le bruit des machines qu’on doit supporter est-il le même bruit, </w:t>
      </w:r>
      <w:r w:rsidRPr="00931B41">
        <w:t xml:space="preserve">même </w:t>
      </w:r>
      <w:r w:rsidRPr="00137817">
        <w:rPr>
          <w:i/>
        </w:rPr>
        <w:t>physiologiquement parlant</w:t>
      </w:r>
      <w:r w:rsidRPr="00931B41">
        <w:t>,</w:t>
      </w:r>
      <w:r w:rsidRPr="00931B41">
        <w:rPr>
          <w:lang w:eastAsia="fr-FR" w:bidi="fr-FR"/>
        </w:rPr>
        <w:t xml:space="preserve"> que le bruit lancinant d’une autoroute bondée au cours du week-end d’imaginaire liberté ?</w:t>
      </w:r>
    </w:p>
    <w:p w14:paraId="70EAFE2F" w14:textId="77777777" w:rsidR="00471170" w:rsidRPr="00931B41" w:rsidRDefault="00471170" w:rsidP="00471170">
      <w:pPr>
        <w:spacing w:before="120" w:after="120"/>
        <w:jc w:val="both"/>
      </w:pPr>
      <w:r w:rsidRPr="00931B41">
        <w:rPr>
          <w:lang w:eastAsia="fr-FR" w:bidi="fr-FR"/>
        </w:rPr>
        <w:t>Ces remarques sont élémentaires et ne sont qu’une manière de d</w:t>
      </w:r>
      <w:r w:rsidRPr="00931B41">
        <w:rPr>
          <w:lang w:eastAsia="fr-FR" w:bidi="fr-FR"/>
        </w:rPr>
        <w:t>i</w:t>
      </w:r>
      <w:r w:rsidRPr="00931B41">
        <w:rPr>
          <w:lang w:eastAsia="fr-FR" w:bidi="fr-FR"/>
        </w:rPr>
        <w:t>re : le bruit-fait social, cela n’existe pas, il n’a pas d’individualité pr</w:t>
      </w:r>
      <w:r w:rsidRPr="00931B41">
        <w:rPr>
          <w:lang w:eastAsia="fr-FR" w:bidi="fr-FR"/>
        </w:rPr>
        <w:t>o</w:t>
      </w:r>
      <w:r w:rsidRPr="00931B41">
        <w:rPr>
          <w:lang w:eastAsia="fr-FR" w:bidi="fr-FR"/>
        </w:rPr>
        <w:t>pre, il est toujours situation et, en tant que tel, il se distribue entre pl</w:t>
      </w:r>
      <w:r w:rsidRPr="00931B41">
        <w:rPr>
          <w:lang w:eastAsia="fr-FR" w:bidi="fr-FR"/>
        </w:rPr>
        <w:t>u</w:t>
      </w:r>
      <w:r w:rsidRPr="00931B41">
        <w:rPr>
          <w:lang w:eastAsia="fr-FR" w:bidi="fr-FR"/>
        </w:rPr>
        <w:t>sieurs processus qui le redéfinissent et lui donnent un sens.</w:t>
      </w:r>
    </w:p>
    <w:p w14:paraId="022651BB" w14:textId="77777777" w:rsidR="00471170" w:rsidRPr="000536F6" w:rsidRDefault="00471170" w:rsidP="00471170">
      <w:pPr>
        <w:spacing w:before="120" w:after="120"/>
        <w:jc w:val="both"/>
      </w:pPr>
      <w:r w:rsidRPr="00931B41">
        <w:rPr>
          <w:lang w:eastAsia="fr-FR" w:bidi="fr-FR"/>
        </w:rPr>
        <w:t xml:space="preserve">On pourrait faire des remarques similaires pour l’ensemble de ce qu’on appelle les « nuisances ». Non pas qu’elles </w:t>
      </w:r>
      <w:r w:rsidRPr="00137817">
        <w:rPr>
          <w:i/>
        </w:rPr>
        <w:t>n’existent pas</w:t>
      </w:r>
      <w:r w:rsidRPr="00931B41">
        <w:t>,</w:t>
      </w:r>
      <w:r w:rsidRPr="00931B41">
        <w:rPr>
          <w:lang w:eastAsia="fr-FR" w:bidi="fr-FR"/>
        </w:rPr>
        <w:t xml:space="preserve"> mais leur mode d’existence sociale n’a pas cette unité sous laquelle on les présente ; elles demandent à être redéfinies chaque fois, précisées à chaque moment. L’unité « nuisances » n’a de sens qu’idéologique, c’est-à-dire dans un rapport </w:t>
      </w:r>
      <w:r w:rsidRPr="00137817">
        <w:rPr>
          <w:i/>
        </w:rPr>
        <w:t>imaginaire-négatif</w:t>
      </w:r>
      <w:r w:rsidRPr="00931B41">
        <w:rPr>
          <w:lang w:eastAsia="fr-FR" w:bidi="fr-FR"/>
        </w:rPr>
        <w:t xml:space="preserve"> au cadre de vie et, par là, au mode de vie. C’est en ce sens qu’on est en présence d’une connotation du processus de reproduction élargie de la force de travail </w:t>
      </w:r>
      <w:r w:rsidRPr="00137817">
        <w:rPr>
          <w:i/>
        </w:rPr>
        <w:t>dans son ensemble</w:t>
      </w:r>
      <w:r w:rsidRPr="00931B41">
        <w:rPr>
          <w:lang w:eastAsia="fr-FR" w:bidi="fr-FR"/>
        </w:rPr>
        <w:t xml:space="preserve">. Mais, </w:t>
      </w:r>
      <w:r>
        <w:rPr>
          <w:lang w:eastAsia="fr-FR" w:bidi="fr-FR"/>
        </w:rPr>
        <w:t>à</w:t>
      </w:r>
      <w:r w:rsidRPr="00931B41">
        <w:rPr>
          <w:lang w:eastAsia="fr-FR" w:bidi="fr-FR"/>
        </w:rPr>
        <w:t xml:space="preserve"> vouloir fractionner les questions suivant leur fausse « évidence naturelle » (la pollution en tant que processus physique, par exemple) on les vide de contenu social et elles devie</w:t>
      </w:r>
      <w:r w:rsidRPr="00931B41">
        <w:rPr>
          <w:lang w:eastAsia="fr-FR" w:bidi="fr-FR"/>
        </w:rPr>
        <w:t>n</w:t>
      </w:r>
      <w:r w:rsidRPr="00931B41">
        <w:rPr>
          <w:lang w:eastAsia="fr-FR" w:bidi="fr-FR"/>
        </w:rPr>
        <w:t>nent nécessairement ces entités naturelles qui ne peuvent se lier au vécu que sous le mode positif/négatif. Plus concrètement, le bruit, la pollution, etc., n’ont pas la même spécificité sociale que, par exemple, le logement. Celui-ci, tout en exprimant à la fois l’ensemble des in</w:t>
      </w:r>
      <w:r w:rsidRPr="00931B41">
        <w:rPr>
          <w:lang w:eastAsia="fr-FR" w:bidi="fr-FR"/>
        </w:rPr>
        <w:t>s</w:t>
      </w:r>
      <w:r w:rsidRPr="00931B41">
        <w:rPr>
          <w:lang w:eastAsia="fr-FR" w:bidi="fr-FR"/>
        </w:rPr>
        <w:t xml:space="preserve">tances d’une société, a un lieu relativement précis dans la structure sociale, en tant que lieu de reproduction simple de la force de travail. Par contre, les différentes « nuisances » font référence à l’ensemble du processus de reproduction élargie, mais </w:t>
      </w:r>
      <w:r>
        <w:rPr>
          <w:lang w:eastAsia="fr-FR" w:bidi="fr-FR"/>
        </w:rPr>
        <w:t>en l’écartelant en facteurs phy</w:t>
      </w:r>
      <w:r w:rsidRPr="000536F6">
        <w:t>siologiques</w:t>
      </w:r>
      <w:r>
        <w:t xml:space="preserve"> [243]</w:t>
      </w:r>
      <w:r w:rsidRPr="000536F6">
        <w:t xml:space="preserve"> et en le présentant  sous une enveloppe générale et s</w:t>
      </w:r>
      <w:r w:rsidRPr="000536F6">
        <w:t>o</w:t>
      </w:r>
      <w:r w:rsidRPr="000536F6">
        <w:t>cialement indifférenciée (l'environnement).</w:t>
      </w:r>
    </w:p>
    <w:p w14:paraId="131A21C4" w14:textId="77777777" w:rsidR="00471170" w:rsidRDefault="00471170" w:rsidP="00471170">
      <w:pPr>
        <w:spacing w:before="120" w:after="120"/>
        <w:jc w:val="both"/>
      </w:pPr>
    </w:p>
    <w:p w14:paraId="6C8E23D6" w14:textId="77777777" w:rsidR="00471170" w:rsidRDefault="00471170" w:rsidP="00471170">
      <w:pPr>
        <w:spacing w:before="120" w:after="120"/>
        <w:jc w:val="both"/>
      </w:pPr>
    </w:p>
    <w:p w14:paraId="2401AC19" w14:textId="77777777" w:rsidR="00471170" w:rsidRPr="000536F6" w:rsidRDefault="00471170" w:rsidP="00471170">
      <w:pPr>
        <w:spacing w:before="120" w:after="120"/>
        <w:jc w:val="both"/>
      </w:pPr>
      <w:r w:rsidRPr="000536F6">
        <w:t>Inquiets du décalage entre les conclusions esquissées par une telle analyse et l'expression du vécu « urbain », nous avons mené une e</w:t>
      </w:r>
      <w:r w:rsidRPr="000536F6">
        <w:t>n</w:t>
      </w:r>
      <w:r w:rsidRPr="000536F6">
        <w:t>quête rapide sur un cas-test dans la ville de Paris</w:t>
      </w:r>
      <w:r>
        <w:t> </w:t>
      </w:r>
      <w:r>
        <w:rPr>
          <w:rStyle w:val="Appelnotedebasdep"/>
        </w:rPr>
        <w:footnoteReference w:id="353"/>
      </w:r>
      <w:r>
        <w:t>.</w:t>
      </w:r>
      <w:r w:rsidRPr="000536F6">
        <w:t xml:space="preserve"> L'observation qui en est résultée est, malgré la modestie de l'enquête</w:t>
      </w:r>
      <w:r>
        <w:t>, assez significative. La voici </w:t>
      </w:r>
      <w:r w:rsidRPr="000536F6">
        <w:t>:</w:t>
      </w:r>
    </w:p>
    <w:p w14:paraId="6F340F86" w14:textId="77777777" w:rsidR="00471170" w:rsidRDefault="00471170" w:rsidP="00471170">
      <w:pPr>
        <w:spacing w:before="120" w:after="120"/>
        <w:jc w:val="both"/>
      </w:pPr>
      <w:r w:rsidRPr="000536F6">
        <w:t>La presse étale devant le public la scandaleuse pollution d'un qua</w:t>
      </w:r>
      <w:r w:rsidRPr="000536F6">
        <w:t>r</w:t>
      </w:r>
      <w:r w:rsidRPr="000536F6">
        <w:t>tier ouvrier périphérique par une grande usine d'alimentations dont les vapeurs étouffent et le bruit assourdit les habitants, en particulier ceux résidant dans un grand ensemble de H. L. M. construit à côté de l'us</w:t>
      </w:r>
      <w:r w:rsidRPr="000536F6">
        <w:t>i</w:t>
      </w:r>
      <w:r w:rsidRPr="000536F6">
        <w:t>ne. Des pétitions demandant le départ de l'usine ont été déposées, mais rien ne l'oblige à déménager, puisqu'elle est</w:t>
      </w:r>
      <w:r>
        <w:t xml:space="preserve"> implan</w:t>
      </w:r>
      <w:r w:rsidRPr="000536F6">
        <w:t>tée depuis cent cinquante ans dans une zone encore classée comme occupée par l'i</w:t>
      </w:r>
      <w:r w:rsidRPr="000536F6">
        <w:t>n</w:t>
      </w:r>
      <w:r w:rsidRPr="000536F6">
        <w:t xml:space="preserve">dustrie et l'entrepôt. </w:t>
      </w:r>
      <w:r>
        <w:t>Nous menons une enquête directe </w:t>
      </w:r>
      <w:r w:rsidRPr="000536F6">
        <w:t>: d'abord, l'us</w:t>
      </w:r>
      <w:r w:rsidRPr="000536F6">
        <w:t>i</w:t>
      </w:r>
      <w:r w:rsidRPr="000536F6">
        <w:t>ne se déclare étonnée de cette «</w:t>
      </w:r>
      <w:r>
        <w:t> </w:t>
      </w:r>
      <w:r w:rsidRPr="000536F6">
        <w:t>campagne</w:t>
      </w:r>
      <w:r>
        <w:t> »</w:t>
      </w:r>
      <w:r w:rsidRPr="000536F6">
        <w:t xml:space="preserve"> et affirme son caractère peu polluant et son désir de  rester sur place</w:t>
      </w:r>
      <w:r>
        <w:t> ; l</w:t>
      </w:r>
      <w:r w:rsidRPr="000536F6">
        <w:t>es travailleurs,</w:t>
      </w:r>
      <w:r>
        <w:t xml:space="preserve"> </w:t>
      </w:r>
      <w:r w:rsidRPr="000536F6">
        <w:t>imm</w:t>
      </w:r>
      <w:r w:rsidRPr="000536F6">
        <w:t>i</w:t>
      </w:r>
      <w:r w:rsidRPr="000536F6">
        <w:t>grés dans leur très gr</w:t>
      </w:r>
      <w:r>
        <w:t>ande majorité, habitent à proxi</w:t>
      </w:r>
      <w:r w:rsidRPr="000536F6">
        <w:t>mité et semblent trouve</w:t>
      </w:r>
      <w:r>
        <w:t>r avantage à une telle localisa</w:t>
      </w:r>
      <w:r w:rsidRPr="000536F6">
        <w:t>tion ; ni le bruit, ni la pollution ne paraissent en effet démesurés, à l'exception d'une chaudière à gaz, d'ailleurs indispensable au chauffage des 2 </w:t>
      </w:r>
      <w:r>
        <w:t>000 H.L.</w:t>
      </w:r>
      <w:r w:rsidRPr="000536F6">
        <w:t xml:space="preserve">M. avoisinants. </w:t>
      </w:r>
    </w:p>
    <w:p w14:paraId="3B447CB8" w14:textId="77777777" w:rsidR="00471170" w:rsidRPr="00E96D97" w:rsidRDefault="00471170" w:rsidP="00471170">
      <w:pPr>
        <w:spacing w:before="120" w:after="120"/>
        <w:jc w:val="both"/>
      </w:pPr>
      <w:r w:rsidRPr="000536F6">
        <w:t>De notre petit rapport technique, il résulte, en effet, qu'il n'y a a</w:t>
      </w:r>
      <w:r w:rsidRPr="000536F6">
        <w:t>u</w:t>
      </w:r>
      <w:r w:rsidRPr="000536F6">
        <w:t xml:space="preserve">cune pollution sérieuse de l'atmosphère, les gaz dégagés ne laissant aucune trace et les odeurs étant limitées a une très courte période (vingt jours par an). Interviewés </w:t>
      </w:r>
      <w:r w:rsidRPr="000536F6">
        <w:rPr>
          <w:iCs/>
        </w:rPr>
        <w:t>(</w:t>
      </w:r>
      <w:r w:rsidRPr="00AB1D19">
        <w:rPr>
          <w:i/>
          <w:iCs/>
        </w:rPr>
        <w:t>échantillon non représentatif</w:t>
      </w:r>
      <w:r w:rsidRPr="000536F6">
        <w:rPr>
          <w:iCs/>
        </w:rPr>
        <w:t xml:space="preserve">), </w:t>
      </w:r>
      <w:r w:rsidRPr="000536F6">
        <w:t>les habitants du grand ensemble déclarent n'avoir jamais beaucoup sou</w:t>
      </w:r>
      <w:r w:rsidRPr="000536F6">
        <w:t>f</w:t>
      </w:r>
      <w:r w:rsidRPr="000536F6">
        <w:t>fert du voisinage industriel (notamment, le bruit de la circulation est bien plus gênant que celui de l'usine) et expriment, en revanche, un mécontentement profond en ce qui concerne bien d'autres aspects de leur vie quotidienne</w:t>
      </w:r>
      <w:r>
        <w:t> — </w:t>
      </w:r>
      <w:r w:rsidRPr="000536F6">
        <w:t>en particulier</w:t>
      </w:r>
      <w:r>
        <w:t>, tout ce qui touche les équip</w:t>
      </w:r>
      <w:r>
        <w:t>e</w:t>
      </w:r>
      <w:r w:rsidRPr="000536F6">
        <w:t>ments de loisirs (surtout pour les enfants), le manque de crèches et l'absence totale de rapports personnels. Enfin, l'association de locata</w:t>
      </w:r>
      <w:r w:rsidRPr="000536F6">
        <w:t>i</w:t>
      </w:r>
      <w:r w:rsidRPr="000536F6">
        <w:t>res qui a exprimé des revendications contre l'usine nous déclare</w:t>
      </w:r>
      <w:r>
        <w:t> </w:t>
      </w:r>
      <w:r w:rsidRPr="000536F6">
        <w:t>: 1. avoir beaucoup de mal à faire signer une pétition collective en ce sens, alors qu'elle mène normalement d'autr</w:t>
      </w:r>
      <w:r>
        <w:t>es luttes avec l'appui des loc</w:t>
      </w:r>
      <w:r>
        <w:t>a</w:t>
      </w:r>
      <w:r w:rsidRPr="000536F6">
        <w:t>taires</w:t>
      </w:r>
      <w:r>
        <w:t> </w:t>
      </w:r>
      <w:r w:rsidRPr="000536F6">
        <w:t>; 2. et surtout, ne s'être posé le problème qu'après</w:t>
      </w:r>
      <w:r>
        <w:t xml:space="preserve"> </w:t>
      </w:r>
      <w:r w:rsidRPr="00E96D97">
        <w:rPr>
          <w:lang w:eastAsia="fr-FR" w:bidi="fr-FR"/>
        </w:rPr>
        <w:t>[244]</w:t>
      </w:r>
      <w:r>
        <w:rPr>
          <w:lang w:eastAsia="fr-FR" w:bidi="fr-FR"/>
        </w:rPr>
        <w:t xml:space="preserve"> </w:t>
      </w:r>
      <w:r w:rsidRPr="00E96D97">
        <w:rPr>
          <w:lang w:eastAsia="fr-FR" w:bidi="fr-FR"/>
        </w:rPr>
        <w:t>avoir entendu une émission à la radio, où l’on parlait justement de cette us</w:t>
      </w:r>
      <w:r w:rsidRPr="00E96D97">
        <w:rPr>
          <w:lang w:eastAsia="fr-FR" w:bidi="fr-FR"/>
        </w:rPr>
        <w:t>i</w:t>
      </w:r>
      <w:r w:rsidRPr="00E96D97">
        <w:rPr>
          <w:lang w:eastAsia="fr-FR" w:bidi="fr-FR"/>
        </w:rPr>
        <w:t>ne. Ils ont saisi cette occasion pour essayer d’obtenir, par là</w:t>
      </w:r>
      <w:r>
        <w:rPr>
          <w:lang w:eastAsia="fr-FR" w:bidi="fr-FR"/>
        </w:rPr>
        <w:t xml:space="preserve"> </w:t>
      </w:r>
      <w:r w:rsidRPr="00E96D97">
        <w:rPr>
          <w:lang w:eastAsia="fr-FR" w:bidi="fr-FR"/>
        </w:rPr>
        <w:t>même, la réalisation d’équipements collectifs sur l’espace libéré par un éventuel déménagement de l’usine.</w:t>
      </w:r>
    </w:p>
    <w:p w14:paraId="4D716E31" w14:textId="77777777" w:rsidR="00471170" w:rsidRPr="00E96D97" w:rsidRDefault="00471170" w:rsidP="00471170">
      <w:pPr>
        <w:spacing w:before="120" w:after="120"/>
        <w:jc w:val="both"/>
      </w:pPr>
      <w:r w:rsidRPr="00E96D97">
        <w:rPr>
          <w:lang w:eastAsia="fr-FR" w:bidi="fr-FR"/>
        </w:rPr>
        <w:t>Le problème ainsi posé, cette affaire de bruit se révélait donc pre</w:t>
      </w:r>
      <w:r w:rsidRPr="00E96D97">
        <w:rPr>
          <w:lang w:eastAsia="fr-FR" w:bidi="fr-FR"/>
        </w:rPr>
        <w:t>s</w:t>
      </w:r>
      <w:r w:rsidRPr="00E96D97">
        <w:rPr>
          <w:lang w:eastAsia="fr-FR" w:bidi="fr-FR"/>
        </w:rPr>
        <w:t>que imaginaire. Reste à savoir le pourquoi d’une campagne de presse. Reste à savoir si l’entreprise serait très gênée de moderniser ses insta</w:t>
      </w:r>
      <w:r w:rsidRPr="00E96D97">
        <w:rPr>
          <w:lang w:eastAsia="fr-FR" w:bidi="fr-FR"/>
        </w:rPr>
        <w:t>l</w:t>
      </w:r>
      <w:r w:rsidRPr="00E96D97">
        <w:rPr>
          <w:lang w:eastAsia="fr-FR" w:bidi="fr-FR"/>
        </w:rPr>
        <w:t>lations en banlieue, alors que, techniquement, le desserrement est pa</w:t>
      </w:r>
      <w:r w:rsidRPr="00E96D97">
        <w:rPr>
          <w:lang w:eastAsia="fr-FR" w:bidi="fr-FR"/>
        </w:rPr>
        <w:t>r</w:t>
      </w:r>
      <w:r w:rsidRPr="00E96D97">
        <w:rPr>
          <w:lang w:eastAsia="fr-FR" w:bidi="fr-FR"/>
        </w:rPr>
        <w:t>faitement possible, que son terrain est situé dans un quartier de plus en plus résidentiel et qu’une bonne indemnité de déménagement, ainsi que la vente du terrain, pourraient presque couvrir les frais d’une no</w:t>
      </w:r>
      <w:r w:rsidRPr="00E96D97">
        <w:rPr>
          <w:lang w:eastAsia="fr-FR" w:bidi="fr-FR"/>
        </w:rPr>
        <w:t>u</w:t>
      </w:r>
      <w:r w:rsidRPr="00E96D97">
        <w:rPr>
          <w:lang w:eastAsia="fr-FR" w:bidi="fr-FR"/>
        </w:rPr>
        <w:t>velle usine. Or, le gouvernement est à l’affût de beaux gestes dans sa croisade contre la pollution...</w:t>
      </w:r>
    </w:p>
    <w:p w14:paraId="139D355B" w14:textId="77777777" w:rsidR="00471170" w:rsidRPr="00E96D97" w:rsidRDefault="00471170" w:rsidP="00471170">
      <w:pPr>
        <w:spacing w:before="120" w:after="120"/>
        <w:jc w:val="both"/>
      </w:pPr>
      <w:r w:rsidRPr="00E96D97">
        <w:rPr>
          <w:lang w:eastAsia="fr-FR" w:bidi="fr-FR"/>
        </w:rPr>
        <w:t>Mais, plus généralement, il est clair que le problème concret de la pollution ou bien n’a été vécu que de l’extérieur (en termes de fon</w:t>
      </w:r>
      <w:r w:rsidRPr="00E96D97">
        <w:rPr>
          <w:lang w:eastAsia="fr-FR" w:bidi="fr-FR"/>
        </w:rPr>
        <w:t>c</w:t>
      </w:r>
      <w:r w:rsidRPr="00E96D97">
        <w:rPr>
          <w:lang w:eastAsia="fr-FR" w:bidi="fr-FR"/>
        </w:rPr>
        <w:t>tionnalité urbaine) ou bien a été saisi comme matérialisation d’un e</w:t>
      </w:r>
      <w:r w:rsidRPr="00E96D97">
        <w:rPr>
          <w:lang w:eastAsia="fr-FR" w:bidi="fr-FR"/>
        </w:rPr>
        <w:t>n</w:t>
      </w:r>
      <w:r w:rsidRPr="00E96D97">
        <w:rPr>
          <w:lang w:eastAsia="fr-FR" w:bidi="fr-FR"/>
        </w:rPr>
        <w:t>semble de difficultés liées à l’organisation quotidienne de la vie soci</w:t>
      </w:r>
      <w:r w:rsidRPr="00E96D97">
        <w:rPr>
          <w:lang w:eastAsia="fr-FR" w:bidi="fr-FR"/>
        </w:rPr>
        <w:t>a</w:t>
      </w:r>
      <w:r w:rsidRPr="00E96D97">
        <w:rPr>
          <w:lang w:eastAsia="fr-FR" w:bidi="fr-FR"/>
        </w:rPr>
        <w:t>le hors- travail.</w:t>
      </w:r>
    </w:p>
    <w:p w14:paraId="11149896" w14:textId="77777777" w:rsidR="00471170" w:rsidRPr="00E96D97" w:rsidRDefault="00471170" w:rsidP="00471170">
      <w:pPr>
        <w:spacing w:before="120" w:after="120"/>
        <w:jc w:val="both"/>
      </w:pPr>
      <w:r w:rsidRPr="00E96D97">
        <w:rPr>
          <w:lang w:eastAsia="fr-FR" w:bidi="fr-FR"/>
        </w:rPr>
        <w:t>Si notre enquête-éclair court le risque d’être caricaturale, elle illu</w:t>
      </w:r>
      <w:r w:rsidRPr="00E96D97">
        <w:rPr>
          <w:lang w:eastAsia="fr-FR" w:bidi="fr-FR"/>
        </w:rPr>
        <w:t>s</w:t>
      </w:r>
      <w:r w:rsidRPr="00E96D97">
        <w:rPr>
          <w:lang w:eastAsia="fr-FR" w:bidi="fr-FR"/>
        </w:rPr>
        <w:t>tre bien, par contre, l’ambiguïté de la problématique abordée. Réelle dans son vécu, imaginaire dans son expression, elle doit être à la fois délimitée en termes d’une pratique concrète et replacée dans un e</w:t>
      </w:r>
      <w:r w:rsidRPr="00E96D97">
        <w:rPr>
          <w:lang w:eastAsia="fr-FR" w:bidi="fr-FR"/>
        </w:rPr>
        <w:t>n</w:t>
      </w:r>
      <w:r w:rsidRPr="00E96D97">
        <w:rPr>
          <w:lang w:eastAsia="fr-FR" w:bidi="fr-FR"/>
        </w:rPr>
        <w:t>semble de processus sociaux significatifs.</w:t>
      </w:r>
    </w:p>
    <w:p w14:paraId="5E2E72A1" w14:textId="77777777" w:rsidR="00471170" w:rsidRDefault="00471170" w:rsidP="00471170">
      <w:pPr>
        <w:spacing w:before="120" w:after="120"/>
        <w:jc w:val="both"/>
        <w:rPr>
          <w:lang w:eastAsia="fr-FR" w:bidi="fr-FR"/>
        </w:rPr>
      </w:pPr>
      <w:r w:rsidRPr="00E96D97">
        <w:rPr>
          <w:lang w:eastAsia="fr-FR" w:bidi="fr-FR"/>
        </w:rPr>
        <w:t>Pour poser en termes sociologiques le problème de « l’environnement », il faut donc distinguer discours idéologique et étude des « nuisances », repérer historiquement chacune de ces nu</w:t>
      </w:r>
      <w:r w:rsidRPr="00E96D97">
        <w:rPr>
          <w:lang w:eastAsia="fr-FR" w:bidi="fr-FR"/>
        </w:rPr>
        <w:t>i</w:t>
      </w:r>
      <w:r w:rsidRPr="00E96D97">
        <w:rPr>
          <w:lang w:eastAsia="fr-FR" w:bidi="fr-FR"/>
        </w:rPr>
        <w:t>sances, les articuler à différents processus de la structure sociale, les expliquer de cette manière et, en fermant la boucle, examiner les fo</w:t>
      </w:r>
      <w:r w:rsidRPr="00E96D97">
        <w:rPr>
          <w:lang w:eastAsia="fr-FR" w:bidi="fr-FR"/>
        </w:rPr>
        <w:t>r</w:t>
      </w:r>
      <w:r w:rsidRPr="00E96D97">
        <w:rPr>
          <w:lang w:eastAsia="fr-FR" w:bidi="fr-FR"/>
        </w:rPr>
        <w:t>mes de liaison entre les processus ainsi éclairés et le discours global sur l’environnement, de façon à comprendre l’ensemble de cette idé</w:t>
      </w:r>
      <w:r w:rsidRPr="00E96D97">
        <w:rPr>
          <w:lang w:eastAsia="fr-FR" w:bidi="fr-FR"/>
        </w:rPr>
        <w:t>o</w:t>
      </w:r>
      <w:r w:rsidRPr="00E96D97">
        <w:rPr>
          <w:lang w:eastAsia="fr-FR" w:bidi="fr-FR"/>
        </w:rPr>
        <w:t>logie par son effet social.</w:t>
      </w:r>
    </w:p>
    <w:p w14:paraId="36F076E9" w14:textId="77777777" w:rsidR="00471170" w:rsidRDefault="00471170" w:rsidP="00471170">
      <w:pPr>
        <w:spacing w:before="120" w:after="120"/>
        <w:jc w:val="both"/>
      </w:pPr>
      <w:r>
        <w:t>[245]</w:t>
      </w:r>
    </w:p>
    <w:p w14:paraId="420E9C1D" w14:textId="77777777" w:rsidR="00471170" w:rsidRDefault="00471170" w:rsidP="00471170">
      <w:pPr>
        <w:spacing w:before="120" w:after="120"/>
        <w:jc w:val="both"/>
      </w:pPr>
    </w:p>
    <w:p w14:paraId="4587EBB6" w14:textId="77777777" w:rsidR="00471170" w:rsidRPr="00E96D97" w:rsidRDefault="00471170" w:rsidP="00471170">
      <w:pPr>
        <w:pStyle w:val="a"/>
      </w:pPr>
      <w:bookmarkStart w:id="24" w:name="Question_urbaine_pt_3_chap_2_I_C"/>
      <w:r>
        <w:rPr>
          <w:lang w:eastAsia="fr-FR" w:bidi="fr-FR"/>
        </w:rPr>
        <w:t xml:space="preserve">C. </w:t>
      </w:r>
      <w:r w:rsidRPr="00E96D97">
        <w:rPr>
          <w:lang w:eastAsia="fr-FR" w:bidi="fr-FR"/>
        </w:rPr>
        <w:t>L’élément échange.</w:t>
      </w:r>
      <w:r>
        <w:rPr>
          <w:lang w:eastAsia="fr-FR" w:bidi="fr-FR"/>
        </w:rPr>
        <w:t xml:space="preserve"> La circulation intra-urbaine :</w:t>
      </w:r>
      <w:r>
        <w:rPr>
          <w:lang w:eastAsia="fr-FR" w:bidi="fr-FR"/>
        </w:rPr>
        <w:br/>
      </w:r>
      <w:r w:rsidRPr="00E96D97">
        <w:rPr>
          <w:lang w:eastAsia="fr-FR" w:bidi="fr-FR"/>
        </w:rPr>
        <w:t>vers une pr</w:t>
      </w:r>
      <w:r w:rsidRPr="00E96D97">
        <w:rPr>
          <w:lang w:eastAsia="fr-FR" w:bidi="fr-FR"/>
        </w:rPr>
        <w:t>o</w:t>
      </w:r>
      <w:r w:rsidRPr="00E96D97">
        <w:rPr>
          <w:lang w:eastAsia="fr-FR" w:bidi="fr-FR"/>
        </w:rPr>
        <w:t>blématique sociologique des transports.</w:t>
      </w:r>
    </w:p>
    <w:bookmarkEnd w:id="24"/>
    <w:p w14:paraId="0A6A8388" w14:textId="77777777" w:rsidR="00471170" w:rsidRDefault="00471170" w:rsidP="00471170">
      <w:pPr>
        <w:spacing w:before="120" w:after="120"/>
        <w:jc w:val="both"/>
        <w:rPr>
          <w:lang w:eastAsia="fr-FR" w:bidi="fr-FR"/>
        </w:rPr>
      </w:pPr>
    </w:p>
    <w:p w14:paraId="3344A6CA"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6BBF5791" w14:textId="77777777" w:rsidR="00471170" w:rsidRPr="00E96D97" w:rsidRDefault="00471170" w:rsidP="00471170">
      <w:pPr>
        <w:spacing w:before="120" w:after="120"/>
        <w:jc w:val="both"/>
      </w:pPr>
      <w:r w:rsidRPr="00E96D97">
        <w:rPr>
          <w:lang w:eastAsia="fr-FR" w:bidi="fr-FR"/>
        </w:rPr>
        <w:t>De larges avenues submergées par des fleuves ronflants de voit</w:t>
      </w:r>
      <w:r w:rsidRPr="00E96D97">
        <w:rPr>
          <w:lang w:eastAsia="fr-FR" w:bidi="fr-FR"/>
        </w:rPr>
        <w:t>u</w:t>
      </w:r>
      <w:r w:rsidRPr="00E96D97">
        <w:rPr>
          <w:lang w:eastAsia="fr-FR" w:bidi="fr-FR"/>
        </w:rPr>
        <w:t>res, des gares de banlieue qui fourmillent de visages pressés, des co</w:t>
      </w:r>
      <w:r w:rsidRPr="00E96D97">
        <w:rPr>
          <w:lang w:eastAsia="fr-FR" w:bidi="fr-FR"/>
        </w:rPr>
        <w:t>u</w:t>
      </w:r>
      <w:r w:rsidRPr="00E96D97">
        <w:rPr>
          <w:lang w:eastAsia="fr-FR" w:bidi="fr-FR"/>
        </w:rPr>
        <w:t>loirs de métro devenus salles d’attente au petit pas... Au-delà d’images frappantes qui renvoient « au problème des transports », on s’accorde généralement pour considérer la circulation d’une agglomération à la fois comme l’expres</w:t>
      </w:r>
      <w:r>
        <w:rPr>
          <w:lang w:eastAsia="fr-FR" w:bidi="fr-FR"/>
        </w:rPr>
        <w:t>sion de ses flux (et, par conséqu</w:t>
      </w:r>
      <w:r w:rsidRPr="00E96D97">
        <w:rPr>
          <w:lang w:eastAsia="fr-FR" w:bidi="fr-FR"/>
        </w:rPr>
        <w:t>ent, de sa struct</w:t>
      </w:r>
      <w:r w:rsidRPr="00E96D97">
        <w:rPr>
          <w:lang w:eastAsia="fr-FR" w:bidi="fr-FR"/>
        </w:rPr>
        <w:t>u</w:t>
      </w:r>
      <w:r w:rsidRPr="00E96D97">
        <w:rPr>
          <w:lang w:eastAsia="fr-FR" w:bidi="fr-FR"/>
        </w:rPr>
        <w:t xml:space="preserve">re) et comme un élément essentiel pour </w:t>
      </w:r>
      <w:r>
        <w:rPr>
          <w:lang w:eastAsia="fr-FR" w:bidi="fr-FR"/>
        </w:rPr>
        <w:t>d</w:t>
      </w:r>
      <w:r w:rsidRPr="00E96D97">
        <w:rPr>
          <w:lang w:eastAsia="fr-FR" w:bidi="fr-FR"/>
        </w:rPr>
        <w:t>éterminer son évolution. En effet, plus les unités urbaines s’accroissent en dimension et complex</w:t>
      </w:r>
      <w:r w:rsidRPr="00E96D97">
        <w:rPr>
          <w:lang w:eastAsia="fr-FR" w:bidi="fr-FR"/>
        </w:rPr>
        <w:t>i</w:t>
      </w:r>
      <w:r w:rsidRPr="00E96D97">
        <w:rPr>
          <w:lang w:eastAsia="fr-FR" w:bidi="fr-FR"/>
        </w:rPr>
        <w:t xml:space="preserve">té (cf. </w:t>
      </w:r>
      <w:r w:rsidRPr="0084574A">
        <w:rPr>
          <w:i/>
        </w:rPr>
        <w:t>supra</w:t>
      </w:r>
      <w:r w:rsidRPr="00E96D97">
        <w:t>,</w:t>
      </w:r>
      <w:r w:rsidRPr="00E96D97">
        <w:rPr>
          <w:lang w:eastAsia="fr-FR" w:bidi="fr-FR"/>
        </w:rPr>
        <w:t xml:space="preserve"> ch.</w:t>
      </w:r>
      <w:r>
        <w:rPr>
          <w:lang w:eastAsia="fr-FR" w:bidi="fr-FR"/>
        </w:rPr>
        <w:t> </w:t>
      </w:r>
      <w:r w:rsidRPr="00E96D97">
        <w:rPr>
          <w:lang w:eastAsia="fr-FR" w:bidi="fr-FR"/>
        </w:rPr>
        <w:t>1) et plus les liaisons internes prennent de l’importance, car aucun secteur ne peut se suffire à lui-même, et la dynamique de l’agglomération ne se réalise qu’au niveau de son e</w:t>
      </w:r>
      <w:r w:rsidRPr="00E96D97">
        <w:rPr>
          <w:lang w:eastAsia="fr-FR" w:bidi="fr-FR"/>
        </w:rPr>
        <w:t>n</w:t>
      </w:r>
      <w:r w:rsidRPr="00E96D97">
        <w:rPr>
          <w:lang w:eastAsia="fr-FR" w:bidi="fr-FR"/>
        </w:rPr>
        <w:t>semble. Cela .peut expliquer que le t</w:t>
      </w:r>
      <w:r>
        <w:rPr>
          <w:lang w:eastAsia="fr-FR" w:bidi="fr-FR"/>
        </w:rPr>
        <w:t>h</w:t>
      </w:r>
      <w:r w:rsidRPr="00E96D97">
        <w:rPr>
          <w:lang w:eastAsia="fr-FR" w:bidi="fr-FR"/>
        </w:rPr>
        <w:t>ème prête facilement aux ut</w:t>
      </w:r>
      <w:r w:rsidRPr="00E96D97">
        <w:rPr>
          <w:lang w:eastAsia="fr-FR" w:bidi="fr-FR"/>
        </w:rPr>
        <w:t>o</w:t>
      </w:r>
      <w:r w:rsidRPr="00E96D97">
        <w:rPr>
          <w:lang w:eastAsia="fr-FR" w:bidi="fr-FR"/>
        </w:rPr>
        <w:t>pies technicistes et qu’on ait considéré, assez souvent, le progrès tec</w:t>
      </w:r>
      <w:r w:rsidRPr="00E96D97">
        <w:rPr>
          <w:lang w:eastAsia="fr-FR" w:bidi="fr-FR"/>
        </w:rPr>
        <w:t>h</w:t>
      </w:r>
      <w:r w:rsidRPr="00E96D97">
        <w:rPr>
          <w:lang w:eastAsia="fr-FR" w:bidi="fr-FR"/>
        </w:rPr>
        <w:t>nique dans les transports comme l’agent des nouvelles formes urba</w:t>
      </w:r>
      <w:r w:rsidRPr="00E96D97">
        <w:rPr>
          <w:lang w:eastAsia="fr-FR" w:bidi="fr-FR"/>
        </w:rPr>
        <w:t>i</w:t>
      </w:r>
      <w:r w:rsidRPr="00E96D97">
        <w:rPr>
          <w:lang w:eastAsia="fr-FR" w:bidi="fr-FR"/>
        </w:rPr>
        <w:t>nes : ainsi, l’automobile aurait fait la mégalopole, à la suite du tra</w:t>
      </w:r>
      <w:r w:rsidRPr="00E96D97">
        <w:rPr>
          <w:lang w:eastAsia="fr-FR" w:bidi="fr-FR"/>
        </w:rPr>
        <w:t>m</w:t>
      </w:r>
      <w:r w:rsidRPr="00E96D97">
        <w:rPr>
          <w:lang w:eastAsia="fr-FR" w:bidi="fr-FR"/>
        </w:rPr>
        <w:t>way qui serait à la base des grandes agglomérations industrielles, ta</w:t>
      </w:r>
      <w:r w:rsidRPr="00E96D97">
        <w:rPr>
          <w:lang w:eastAsia="fr-FR" w:bidi="fr-FR"/>
        </w:rPr>
        <w:t>n</w:t>
      </w:r>
      <w:r w:rsidRPr="00E96D97">
        <w:rPr>
          <w:lang w:eastAsia="fr-FR" w:bidi="fr-FR"/>
        </w:rPr>
        <w:t>dis que l’hélicoptère, et les trottoirs roulants préfiguraient les « villes de demain</w:t>
      </w:r>
      <w:r>
        <w:rPr>
          <w:lang w:eastAsia="fr-FR" w:bidi="fr-FR"/>
        </w:rPr>
        <w:t> </w:t>
      </w:r>
      <w:r>
        <w:rPr>
          <w:rStyle w:val="Appelnotedebasdep"/>
          <w:lang w:eastAsia="fr-FR" w:bidi="fr-FR"/>
        </w:rPr>
        <w:footnoteReference w:id="354"/>
      </w:r>
      <w:r w:rsidRPr="00E96D97">
        <w:rPr>
          <w:lang w:eastAsia="fr-FR" w:bidi="fr-FR"/>
        </w:rPr>
        <w:t>. »</w:t>
      </w:r>
    </w:p>
    <w:p w14:paraId="268F3AC2" w14:textId="77777777" w:rsidR="00471170" w:rsidRPr="00E96D97" w:rsidRDefault="00471170" w:rsidP="00471170">
      <w:pPr>
        <w:spacing w:before="120" w:after="120"/>
        <w:jc w:val="both"/>
      </w:pPr>
      <w:r w:rsidRPr="00E96D97">
        <w:rPr>
          <w:lang w:eastAsia="fr-FR" w:bidi="fr-FR"/>
        </w:rPr>
        <w:t>Ainsi, l’étude du système circulatoire se transforme, systémat</w:t>
      </w:r>
      <w:r w:rsidRPr="00E96D97">
        <w:rPr>
          <w:lang w:eastAsia="fr-FR" w:bidi="fr-FR"/>
        </w:rPr>
        <w:t>i</w:t>
      </w:r>
      <w:r>
        <w:rPr>
          <w:lang w:eastAsia="fr-FR" w:bidi="fr-FR"/>
        </w:rPr>
        <w:t xml:space="preserve">quement, en </w:t>
      </w:r>
      <w:r w:rsidRPr="00E96D97">
        <w:rPr>
          <w:lang w:eastAsia="fr-FR" w:bidi="fr-FR"/>
        </w:rPr>
        <w:t>déba</w:t>
      </w:r>
      <w:r>
        <w:rPr>
          <w:lang w:eastAsia="fr-FR" w:bidi="fr-FR"/>
        </w:rPr>
        <w:t>t sur les moyens de transport. O</w:t>
      </w:r>
      <w:r w:rsidRPr="00E96D97">
        <w:rPr>
          <w:lang w:eastAsia="fr-FR" w:bidi="fr-FR"/>
        </w:rPr>
        <w:t xml:space="preserve">r, il est clair qu’opposer l’automobile aux transports en commun, </w:t>
      </w:r>
      <w:r w:rsidRPr="0029039F">
        <w:rPr>
          <w:i/>
        </w:rPr>
        <w:t>en soi</w:t>
      </w:r>
      <w:r w:rsidRPr="00E96D97">
        <w:t>,</w:t>
      </w:r>
      <w:r w:rsidRPr="00E96D97">
        <w:rPr>
          <w:lang w:eastAsia="fr-FR" w:bidi="fr-FR"/>
        </w:rPr>
        <w:t xml:space="preserve"> en dehors d’une situation sociale donnée, est une discussion idéologique, dire</w:t>
      </w:r>
      <w:r w:rsidRPr="00E96D97">
        <w:rPr>
          <w:lang w:eastAsia="fr-FR" w:bidi="fr-FR"/>
        </w:rPr>
        <w:t>c</w:t>
      </w:r>
      <w:r w:rsidRPr="00E96D97">
        <w:rPr>
          <w:lang w:eastAsia="fr-FR" w:bidi="fr-FR"/>
        </w:rPr>
        <w:t>tement déterminée par les intérêts économiques en présence. Par contre, une problématique sociologique des transports doit replacer les différents moyens techniques dans une structure sociale donnée, dont ils reçoivent leur sens.</w:t>
      </w:r>
    </w:p>
    <w:p w14:paraId="5FCDD94D" w14:textId="77777777" w:rsidR="00471170" w:rsidRPr="00E96D97" w:rsidRDefault="00471170" w:rsidP="00471170">
      <w:pPr>
        <w:spacing w:before="120" w:after="120"/>
        <w:jc w:val="both"/>
      </w:pPr>
      <w:r w:rsidRPr="00E96D97">
        <w:rPr>
          <w:lang w:eastAsia="fr-FR" w:bidi="fr-FR"/>
        </w:rPr>
        <w:t xml:space="preserve">En effet, l’analyse de la circulation urbaine doit être comprise comme une spécification d’une théorie plus générale de </w:t>
      </w:r>
      <w:r w:rsidRPr="0084574A">
        <w:rPr>
          <w:i/>
        </w:rPr>
        <w:t>l’échange</w:t>
      </w:r>
      <w:r w:rsidRPr="00E96D97">
        <w:rPr>
          <w:lang w:eastAsia="fr-FR" w:bidi="fr-FR"/>
        </w:rPr>
        <w:t xml:space="preserve"> e</w:t>
      </w:r>
      <w:r w:rsidRPr="00E96D97">
        <w:rPr>
          <w:lang w:eastAsia="fr-FR" w:bidi="fr-FR"/>
        </w:rPr>
        <w:t>n</w:t>
      </w:r>
      <w:r w:rsidRPr="00E96D97">
        <w:rPr>
          <w:lang w:eastAsia="fr-FR" w:bidi="fr-FR"/>
        </w:rPr>
        <w:t xml:space="preserve">tre les composantes du système urbain, ce qui veut dire, concrètement, qu’on doit établir le </w:t>
      </w:r>
      <w:r w:rsidRPr="0084574A">
        <w:rPr>
          <w:i/>
        </w:rPr>
        <w:t>contenu</w:t>
      </w:r>
      <w:r w:rsidRPr="00E96D97">
        <w:t xml:space="preserve"> </w:t>
      </w:r>
      <w:r w:rsidRPr="00E96D97">
        <w:rPr>
          <w:lang w:eastAsia="fr-FR" w:bidi="fr-FR"/>
        </w:rPr>
        <w:t xml:space="preserve">circulant pour pouvoir expliquer le mode de circulation. Le contenu diffère suivant le type de </w:t>
      </w:r>
      <w:r w:rsidRPr="0084574A">
        <w:rPr>
          <w:i/>
        </w:rPr>
        <w:t>transfert</w:t>
      </w:r>
      <w:r w:rsidRPr="00E96D97">
        <w:t>,</w:t>
      </w:r>
      <w:r w:rsidRPr="00E96D97">
        <w:rPr>
          <w:lang w:eastAsia="fr-FR" w:bidi="fr-FR"/>
        </w:rPr>
        <w:t xml:space="preserve"> c’est-à-dire suivant les éléments de la structure urbaine entre lesquels il s’opère et suivant la </w:t>
      </w:r>
      <w:r w:rsidRPr="0084574A">
        <w:rPr>
          <w:i/>
        </w:rPr>
        <w:t>direction</w:t>
      </w:r>
      <w:r>
        <w:t>, l’</w:t>
      </w:r>
      <w:r w:rsidRPr="0084574A">
        <w:rPr>
          <w:i/>
        </w:rPr>
        <w:t>intensité</w:t>
      </w:r>
      <w:r w:rsidRPr="00E96D97">
        <w:t>,</w:t>
      </w:r>
      <w:r w:rsidRPr="00E96D97">
        <w:rPr>
          <w:lang w:eastAsia="fr-FR" w:bidi="fr-FR"/>
        </w:rPr>
        <w:t xml:space="preserve"> la </w:t>
      </w:r>
      <w:r w:rsidRPr="0084574A">
        <w:rPr>
          <w:i/>
        </w:rPr>
        <w:t>conjoncture</w:t>
      </w:r>
      <w:r w:rsidRPr="00E96D97">
        <w:rPr>
          <w:lang w:eastAsia="fr-FR" w:bidi="fr-FR"/>
        </w:rPr>
        <w:t xml:space="preserve"> qui le cara</w:t>
      </w:r>
      <w:r w:rsidRPr="00E96D97">
        <w:rPr>
          <w:lang w:eastAsia="fr-FR" w:bidi="fr-FR"/>
        </w:rPr>
        <w:t>c</w:t>
      </w:r>
      <w:r w:rsidRPr="00E96D97">
        <w:rPr>
          <w:lang w:eastAsia="fr-FR" w:bidi="fr-FR"/>
        </w:rPr>
        <w:t xml:space="preserve">térisent. C’est dire qu’une analyse de la circulation (et, à partir de là, une analyse des </w:t>
      </w:r>
      <w:r w:rsidRPr="0084574A">
        <w:rPr>
          <w:i/>
        </w:rPr>
        <w:t>transports</w:t>
      </w:r>
      <w:r w:rsidRPr="00E96D97">
        <w:t>,</w:t>
      </w:r>
      <w:r>
        <w:t xml:space="preserve"> </w:t>
      </w:r>
      <w:r>
        <w:rPr>
          <w:lang w:eastAsia="fr-FR" w:bidi="fr-FR"/>
        </w:rPr>
        <w:t xml:space="preserve">[246] </w:t>
      </w:r>
      <w:r w:rsidRPr="0029039F">
        <w:rPr>
          <w:i/>
        </w:rPr>
        <w:t xml:space="preserve">définis comme moyens de </w:t>
      </w:r>
      <w:r w:rsidRPr="0084574A">
        <w:rPr>
          <w:i/>
        </w:rPr>
        <w:t>circul</w:t>
      </w:r>
      <w:r w:rsidRPr="0084574A">
        <w:rPr>
          <w:i/>
        </w:rPr>
        <w:t>a</w:t>
      </w:r>
      <w:r w:rsidRPr="0084574A">
        <w:rPr>
          <w:i/>
        </w:rPr>
        <w:t>tion</w:t>
      </w:r>
      <w:r w:rsidRPr="00E96D97">
        <w:t>)</w:t>
      </w:r>
      <w:r w:rsidRPr="00E96D97">
        <w:rPr>
          <w:lang w:eastAsia="fr-FR" w:bidi="fr-FR"/>
        </w:rPr>
        <w:t xml:space="preserve"> met en question les rapports entre l’ensemble des éléments de la structure urbaine ; c’est-à-dire qu’elle couronne et synthétise un tel effort, plutôt qu’elle ne le préc</w:t>
      </w:r>
      <w:r w:rsidRPr="00E96D97">
        <w:rPr>
          <w:lang w:eastAsia="fr-FR" w:bidi="fr-FR"/>
        </w:rPr>
        <w:t>è</w:t>
      </w:r>
      <w:r w:rsidRPr="00E96D97">
        <w:rPr>
          <w:lang w:eastAsia="fr-FR" w:bidi="fr-FR"/>
        </w:rPr>
        <w:t>de.</w:t>
      </w:r>
    </w:p>
    <w:p w14:paraId="77163AFB" w14:textId="77777777" w:rsidR="00471170" w:rsidRDefault="00471170" w:rsidP="00471170">
      <w:pPr>
        <w:spacing w:before="120" w:after="120"/>
        <w:jc w:val="both"/>
        <w:rPr>
          <w:lang w:eastAsia="fr-FR" w:bidi="fr-FR"/>
        </w:rPr>
      </w:pPr>
    </w:p>
    <w:p w14:paraId="2AE1B17C" w14:textId="77777777" w:rsidR="00471170" w:rsidRDefault="00471170" w:rsidP="00471170">
      <w:pPr>
        <w:spacing w:before="120" w:after="120"/>
        <w:jc w:val="both"/>
        <w:rPr>
          <w:lang w:eastAsia="fr-FR" w:bidi="fr-FR"/>
        </w:rPr>
      </w:pPr>
    </w:p>
    <w:p w14:paraId="2F62B718" w14:textId="77777777" w:rsidR="00471170" w:rsidRPr="00E96D97" w:rsidRDefault="00471170" w:rsidP="00471170">
      <w:pPr>
        <w:spacing w:before="120" w:after="120"/>
        <w:jc w:val="both"/>
      </w:pPr>
      <w:r w:rsidRPr="00E96D97">
        <w:rPr>
          <w:lang w:eastAsia="fr-FR" w:bidi="fr-FR"/>
        </w:rPr>
        <w:t>Il ne s’agit donc pas de développer un cadre aussi complexe, mais d’esquisser la perspective dans laquelle on pourrait formuler le pr</w:t>
      </w:r>
      <w:r w:rsidRPr="00E96D97">
        <w:rPr>
          <w:lang w:eastAsia="fr-FR" w:bidi="fr-FR"/>
        </w:rPr>
        <w:t>o</w:t>
      </w:r>
      <w:r w:rsidRPr="00E96D97">
        <w:rPr>
          <w:lang w:eastAsia="fr-FR" w:bidi="fr-FR"/>
        </w:rPr>
        <w:t>blème classique des transports urbains, aussi important socialement que délaissé par l’analyse sociologique. Plutôt que de partir des tran</w:t>
      </w:r>
      <w:r w:rsidRPr="00E96D97">
        <w:rPr>
          <w:lang w:eastAsia="fr-FR" w:bidi="fr-FR"/>
        </w:rPr>
        <w:t>s</w:t>
      </w:r>
      <w:r w:rsidRPr="00E96D97">
        <w:rPr>
          <w:lang w:eastAsia="fr-FR" w:bidi="fr-FR"/>
        </w:rPr>
        <w:t>ports, ou même du système circulatoire, il faut donc, en retournant la perspective, considérer méthodiquement chacun des transferts poss</w:t>
      </w:r>
      <w:r w:rsidRPr="00E96D97">
        <w:rPr>
          <w:lang w:eastAsia="fr-FR" w:bidi="fr-FR"/>
        </w:rPr>
        <w:t>i</w:t>
      </w:r>
      <w:r w:rsidRPr="00E96D97">
        <w:rPr>
          <w:lang w:eastAsia="fr-FR" w:bidi="fr-FR"/>
        </w:rPr>
        <w:t xml:space="preserve">bles à l’intérieur de la structure urbaine et montrer leurs différentes </w:t>
      </w:r>
      <w:r w:rsidRPr="0084574A">
        <w:rPr>
          <w:i/>
        </w:rPr>
        <w:t>formes</w:t>
      </w:r>
      <w:r w:rsidRPr="00E96D97">
        <w:rPr>
          <w:lang w:eastAsia="fr-FR" w:bidi="fr-FR"/>
        </w:rPr>
        <w:t xml:space="preserve"> de réalisation spatiale, suivant l’interaction entre le contenu structural de chaque transfert, la spécificité historique de l’espace où il se réalise, et la différenciation sociale du processus en question.</w:t>
      </w:r>
    </w:p>
    <w:p w14:paraId="7916CD69" w14:textId="77777777" w:rsidR="00471170" w:rsidRPr="00E96D97" w:rsidRDefault="00471170" w:rsidP="00471170">
      <w:pPr>
        <w:spacing w:before="120" w:after="120"/>
        <w:jc w:val="both"/>
      </w:pPr>
      <w:r w:rsidRPr="00E96D97">
        <w:rPr>
          <w:lang w:eastAsia="fr-FR" w:bidi="fr-FR"/>
        </w:rPr>
        <w:t>Précisons la voie tracée, en construisant un schéma que nous ra</w:t>
      </w:r>
      <w:r w:rsidRPr="00E96D97">
        <w:rPr>
          <w:lang w:eastAsia="fr-FR" w:bidi="fr-FR"/>
        </w:rPr>
        <w:t>p</w:t>
      </w:r>
      <w:r w:rsidRPr="00E96D97">
        <w:rPr>
          <w:lang w:eastAsia="fr-FR" w:bidi="fr-FR"/>
        </w:rPr>
        <w:t>procherons, par paliers successifs, des situations concrètes. Partant de la distinction des composantes de la structure urbaine en éléments P (Production), C (Consommation), E (</w:t>
      </w:r>
      <w:r>
        <w:rPr>
          <w:lang w:eastAsia="fr-FR" w:bidi="fr-FR"/>
        </w:rPr>
        <w:t>é</w:t>
      </w:r>
      <w:r w:rsidRPr="00E96D97">
        <w:rPr>
          <w:lang w:eastAsia="fr-FR" w:bidi="fr-FR"/>
        </w:rPr>
        <w:t>change), G (Gestion) et en sous-éléments définis à l’intérieur de chacun d’entre eux, nous avons, au moins, les transferts suivants, susceptibles de coder théoriquement les flux circulatoires essentiels :</w:t>
      </w:r>
    </w:p>
    <w:p w14:paraId="7AD33019" w14:textId="77777777" w:rsidR="00471170" w:rsidRDefault="00471170" w:rsidP="00471170">
      <w:pPr>
        <w:pStyle w:val="p"/>
      </w:pPr>
      <w:r w:rsidRPr="00E96D97">
        <w:br w:type="page"/>
      </w:r>
      <w:r>
        <w:t>[247]</w:t>
      </w:r>
    </w:p>
    <w:p w14:paraId="12E93222" w14:textId="77777777" w:rsidR="00471170" w:rsidRDefault="00B176E1" w:rsidP="00471170">
      <w:pPr>
        <w:pStyle w:val="fig"/>
      </w:pPr>
      <w:r>
        <w:rPr>
          <w:noProof/>
        </w:rPr>
        <w:drawing>
          <wp:inline distT="0" distB="0" distL="0" distR="0" wp14:anchorId="4F93A06B" wp14:editId="6D7DFD63">
            <wp:extent cx="4965700" cy="7264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5700" cy="7264400"/>
                    </a:xfrm>
                    <a:prstGeom prst="rect">
                      <a:avLst/>
                    </a:prstGeom>
                    <a:noFill/>
                    <a:ln>
                      <a:noFill/>
                    </a:ln>
                  </pic:spPr>
                </pic:pic>
              </a:graphicData>
            </a:graphic>
          </wp:inline>
        </w:drawing>
      </w:r>
    </w:p>
    <w:p w14:paraId="1735105B" w14:textId="77777777" w:rsidR="00471170" w:rsidRPr="00E96D97" w:rsidRDefault="00471170" w:rsidP="00471170">
      <w:pPr>
        <w:spacing w:before="120" w:after="120"/>
        <w:jc w:val="both"/>
      </w:pPr>
      <w:r>
        <w:rPr>
          <w:lang w:eastAsia="fr-FR" w:bidi="fr-FR"/>
        </w:rPr>
        <w:br w:type="page"/>
      </w:r>
      <w:r w:rsidRPr="00E96D97">
        <w:rPr>
          <w:lang w:eastAsia="fr-FR" w:bidi="fr-FR"/>
        </w:rPr>
        <w:t>L’utilité de ce schéma ne se limite pas à une certaine systématis</w:t>
      </w:r>
      <w:r w:rsidRPr="00E96D97">
        <w:rPr>
          <w:lang w:eastAsia="fr-FR" w:bidi="fr-FR"/>
        </w:rPr>
        <w:t>a</w:t>
      </w:r>
      <w:r w:rsidRPr="00E96D97">
        <w:rPr>
          <w:lang w:eastAsia="fr-FR" w:bidi="fr-FR"/>
        </w:rPr>
        <w:t>tion des transferts envisagés et à la différenciation ainsi introduite dans l’analyse de la circulation.</w:t>
      </w:r>
      <w:r>
        <w:rPr>
          <w:lang w:eastAsia="fr-FR" w:bidi="fr-FR"/>
        </w:rPr>
        <w:t xml:space="preserve"> </w:t>
      </w:r>
      <w:r>
        <w:t xml:space="preserve">[248] </w:t>
      </w:r>
      <w:r w:rsidRPr="00E96D97">
        <w:rPr>
          <w:lang w:eastAsia="fr-FR" w:bidi="fr-FR"/>
        </w:rPr>
        <w:t>Elle doit, surtout, permettre l’explication de l’usage de tel moyen de circulation plutôt que de tel autre, ainsi que des conditions de sa réalisation, à travers la spécific</w:t>
      </w:r>
      <w:r w:rsidRPr="00E96D97">
        <w:rPr>
          <w:lang w:eastAsia="fr-FR" w:bidi="fr-FR"/>
        </w:rPr>
        <w:t>a</w:t>
      </w:r>
      <w:r w:rsidRPr="00E96D97">
        <w:rPr>
          <w:lang w:eastAsia="fr-FR" w:bidi="fr-FR"/>
        </w:rPr>
        <w:t>tion des lois déterminant les éléments qui composent un transfert. Ainsi, chacun des transferts aura une série d’exigences à satisfaire en priorité, en ce qui concerne le mode de sa réalisation spatiale. Ces « exigences » expriment les lois de la struct</w:t>
      </w:r>
      <w:r w:rsidRPr="00E96D97">
        <w:rPr>
          <w:lang w:eastAsia="fr-FR" w:bidi="fr-FR"/>
        </w:rPr>
        <w:t>u</w:t>
      </w:r>
      <w:r w:rsidRPr="00E96D97">
        <w:rPr>
          <w:lang w:eastAsia="fr-FR" w:bidi="fr-FR"/>
        </w:rPr>
        <w:t>re sociale en question ; elles sont plus ou moins remplies suivant le même type de détermin</w:t>
      </w:r>
      <w:r w:rsidRPr="00E96D97">
        <w:rPr>
          <w:lang w:eastAsia="fr-FR" w:bidi="fr-FR"/>
        </w:rPr>
        <w:t>a</w:t>
      </w:r>
      <w:r w:rsidRPr="00E96D97">
        <w:rPr>
          <w:lang w:eastAsia="fr-FR" w:bidi="fr-FR"/>
        </w:rPr>
        <w:t>tions. Ce point, aussi essentiel qu’abstrait, demande des précisions.</w:t>
      </w:r>
    </w:p>
    <w:p w14:paraId="69C129E7" w14:textId="77777777" w:rsidR="00471170" w:rsidRPr="00E96D97" w:rsidRDefault="00471170" w:rsidP="00471170">
      <w:pPr>
        <w:spacing w:before="120" w:after="120"/>
        <w:jc w:val="both"/>
      </w:pPr>
      <w:r w:rsidRPr="00E96D97">
        <w:rPr>
          <w:lang w:eastAsia="fr-FR" w:bidi="fr-FR"/>
        </w:rPr>
        <w:t>Permettons-nous, uniquement pour fixer les idées, d’introduire une série de « facteurs » concrets qui, dans la tradition technologiste, c</w:t>
      </w:r>
      <w:r w:rsidRPr="00E96D97">
        <w:rPr>
          <w:lang w:eastAsia="fr-FR" w:bidi="fr-FR"/>
        </w:rPr>
        <w:t>a</w:t>
      </w:r>
      <w:r w:rsidRPr="00E96D97">
        <w:rPr>
          <w:lang w:eastAsia="fr-FR" w:bidi="fr-FR"/>
        </w:rPr>
        <w:t>ractérisent les différents moyens de circulation et permettent de les évaluer. Disons, par exemple, qu’un certain type de transport (moyen de circulation</w:t>
      </w:r>
      <w:r>
        <w:rPr>
          <w:lang w:eastAsia="fr-FR" w:bidi="fr-FR"/>
        </w:rPr>
        <w:t xml:space="preserve">) doit toujours combiner, dans </w:t>
      </w:r>
      <w:r w:rsidRPr="00E96D97">
        <w:rPr>
          <w:lang w:eastAsia="fr-FR" w:bidi="fr-FR"/>
        </w:rPr>
        <w:t xml:space="preserve">une certaine proportion, sa capacité de </w:t>
      </w:r>
      <w:r w:rsidRPr="0084574A">
        <w:rPr>
          <w:i/>
        </w:rPr>
        <w:t>charge</w:t>
      </w:r>
      <w:r w:rsidRPr="00E96D97">
        <w:t>,</w:t>
      </w:r>
      <w:r w:rsidRPr="00E96D97">
        <w:rPr>
          <w:lang w:eastAsia="fr-FR" w:bidi="fr-FR"/>
        </w:rPr>
        <w:t xml:space="preserve"> sa </w:t>
      </w:r>
      <w:r w:rsidRPr="0084574A">
        <w:rPr>
          <w:i/>
        </w:rPr>
        <w:t>vitesse</w:t>
      </w:r>
      <w:r w:rsidRPr="00E96D97">
        <w:t>,</w:t>
      </w:r>
      <w:r w:rsidRPr="00E96D97">
        <w:rPr>
          <w:lang w:eastAsia="fr-FR" w:bidi="fr-FR"/>
        </w:rPr>
        <w:t xml:space="preserve"> sa </w:t>
      </w:r>
      <w:r w:rsidRPr="0084574A">
        <w:rPr>
          <w:i/>
        </w:rPr>
        <w:t>sécurité</w:t>
      </w:r>
      <w:r w:rsidRPr="00E96D97">
        <w:t>,</w:t>
      </w:r>
      <w:r w:rsidRPr="00E96D97">
        <w:rPr>
          <w:lang w:eastAsia="fr-FR" w:bidi="fr-FR"/>
        </w:rPr>
        <w:t xml:space="preserve"> son </w:t>
      </w:r>
      <w:r w:rsidRPr="0084574A">
        <w:rPr>
          <w:i/>
        </w:rPr>
        <w:t>confort</w:t>
      </w:r>
      <w:r w:rsidRPr="00E96D97">
        <w:rPr>
          <w:lang w:eastAsia="fr-FR" w:bidi="fr-FR"/>
        </w:rPr>
        <w:t xml:space="preserve"> et son </w:t>
      </w:r>
      <w:r w:rsidRPr="00E96D97">
        <w:t>coût</w:t>
      </w:r>
      <w:r w:rsidRPr="00E96D97">
        <w:rPr>
          <w:lang w:eastAsia="fr-FR" w:bidi="fr-FR"/>
        </w:rPr>
        <w:t xml:space="preserve"> (disons tout de suite que lé coût résultera de la combinaison des fa</w:t>
      </w:r>
      <w:r w:rsidRPr="00E96D97">
        <w:rPr>
          <w:lang w:eastAsia="fr-FR" w:bidi="fr-FR"/>
        </w:rPr>
        <w:t>c</w:t>
      </w:r>
      <w:r w:rsidRPr="00E96D97">
        <w:rPr>
          <w:lang w:eastAsia="fr-FR" w:bidi="fr-FR"/>
        </w:rPr>
        <w:t>teurs précédents). Notre ligne d’analyse implique que chaque type de transfert combine avec une pondération spécifique ces différents fa</w:t>
      </w:r>
      <w:r w:rsidRPr="00E96D97">
        <w:rPr>
          <w:lang w:eastAsia="fr-FR" w:bidi="fr-FR"/>
        </w:rPr>
        <w:t>c</w:t>
      </w:r>
      <w:r w:rsidRPr="00E96D97">
        <w:rPr>
          <w:lang w:eastAsia="fr-FR" w:bidi="fr-FR"/>
        </w:rPr>
        <w:t>teurs, et que ces combinaisons sont l'expression concrète des lois s</w:t>
      </w:r>
      <w:r w:rsidRPr="00E96D97">
        <w:rPr>
          <w:lang w:eastAsia="fr-FR" w:bidi="fr-FR"/>
        </w:rPr>
        <w:t>o</w:t>
      </w:r>
      <w:r w:rsidRPr="00E96D97">
        <w:rPr>
          <w:lang w:eastAsia="fr-FR" w:bidi="fr-FR"/>
        </w:rPr>
        <w:t>ciales régissant les éléments à la base du transfert.</w:t>
      </w:r>
    </w:p>
    <w:p w14:paraId="3271819F" w14:textId="77777777" w:rsidR="00471170" w:rsidRDefault="00471170" w:rsidP="00471170">
      <w:pPr>
        <w:spacing w:before="120" w:after="120"/>
        <w:jc w:val="both"/>
        <w:rPr>
          <w:lang w:eastAsia="fr-FR" w:bidi="fr-FR"/>
        </w:rPr>
      </w:pPr>
      <w:r w:rsidRPr="00E96D97">
        <w:rPr>
          <w:lang w:eastAsia="fr-FR" w:bidi="fr-FR"/>
        </w:rPr>
        <w:t>« Une combinaison de facteurs », réalisée dans une certaine conjoncture spatiale et insérée dans le système de différenciation s</w:t>
      </w:r>
      <w:r w:rsidRPr="00E96D97">
        <w:rPr>
          <w:lang w:eastAsia="fr-FR" w:bidi="fr-FR"/>
        </w:rPr>
        <w:t>o</w:t>
      </w:r>
      <w:r w:rsidRPr="00E96D97">
        <w:rPr>
          <w:lang w:eastAsia="fr-FR" w:bidi="fr-FR"/>
        </w:rPr>
        <w:t xml:space="preserve">ciale correspondant, s’exprime par un moyen de circulation donné, c’est-à-dire par un type de transport. D’autre part, ce qu’on appelle le « coût » se constitue, une fois spécifié socialement, en tant que </w:t>
      </w:r>
      <w:r w:rsidRPr="0084574A">
        <w:rPr>
          <w:i/>
          <w:lang w:eastAsia="fr-FR" w:bidi="fr-FR"/>
        </w:rPr>
        <w:t>mode de gestion</w:t>
      </w:r>
      <w:r w:rsidRPr="00E96D97">
        <w:rPr>
          <w:lang w:eastAsia="fr-FR" w:bidi="fr-FR"/>
        </w:rPr>
        <w:t xml:space="preserve"> du moyen de circulation, c’est-à-dire y exprime les rapports de production. En effet, par </w:t>
      </w:r>
      <w:r w:rsidRPr="00E96D97">
        <w:t xml:space="preserve">mode de gestion, </w:t>
      </w:r>
      <w:r w:rsidRPr="00E96D97">
        <w:rPr>
          <w:lang w:eastAsia="fr-FR" w:bidi="fr-FR"/>
        </w:rPr>
        <w:t>nous n’entendons pas la propriété juridique des moyens de circulation, mais la logique du fonctionnement de la circulation, par exemple si elle répond à la r</w:t>
      </w:r>
      <w:r w:rsidRPr="00E96D97">
        <w:rPr>
          <w:lang w:eastAsia="fr-FR" w:bidi="fr-FR"/>
        </w:rPr>
        <w:t>e</w:t>
      </w:r>
      <w:r w:rsidRPr="00E96D97">
        <w:rPr>
          <w:lang w:eastAsia="fr-FR" w:bidi="fr-FR"/>
        </w:rPr>
        <w:t>cherche d’une rentabilité budgétaire ou prend en charge ce fonctio</w:t>
      </w:r>
      <w:r w:rsidRPr="00E96D97">
        <w:rPr>
          <w:lang w:eastAsia="fr-FR" w:bidi="fr-FR"/>
        </w:rPr>
        <w:t>n</w:t>
      </w:r>
      <w:r w:rsidRPr="00E96D97">
        <w:rPr>
          <w:lang w:eastAsia="fr-FR" w:bidi="fr-FR"/>
        </w:rPr>
        <w:t>nement, sans contrepartie directe des usagers. On a donc la chaîne suivante :</w:t>
      </w:r>
    </w:p>
    <w:p w14:paraId="47869085" w14:textId="77777777" w:rsidR="00471170" w:rsidRPr="00E96D97" w:rsidRDefault="00471170" w:rsidP="00471170">
      <w:pPr>
        <w:spacing w:before="120" w:after="120"/>
        <w:jc w:val="both"/>
      </w:pPr>
      <w:r>
        <w:rPr>
          <w:lang w:eastAsia="fr-FR" w:bidi="fr-FR"/>
        </w:rPr>
        <w:br w:type="page"/>
      </w:r>
    </w:p>
    <w:p w14:paraId="10631D67" w14:textId="77777777" w:rsidR="00471170" w:rsidRPr="00E96D97" w:rsidRDefault="00B176E1" w:rsidP="00471170">
      <w:pPr>
        <w:pStyle w:val="fig"/>
      </w:pPr>
      <w:r>
        <w:rPr>
          <w:noProof/>
        </w:rPr>
        <w:drawing>
          <wp:inline distT="0" distB="0" distL="0" distR="0" wp14:anchorId="156EBAF9" wp14:editId="5407AD9C">
            <wp:extent cx="5029200" cy="18288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828800"/>
                    </a:xfrm>
                    <a:prstGeom prst="rect">
                      <a:avLst/>
                    </a:prstGeom>
                    <a:noFill/>
                    <a:ln>
                      <a:noFill/>
                    </a:ln>
                  </pic:spPr>
                </pic:pic>
              </a:graphicData>
            </a:graphic>
          </wp:inline>
        </w:drawing>
      </w:r>
    </w:p>
    <w:p w14:paraId="456BBF26" w14:textId="77777777" w:rsidR="00471170" w:rsidRDefault="00471170" w:rsidP="00471170">
      <w:pPr>
        <w:spacing w:before="120" w:after="120"/>
        <w:jc w:val="both"/>
      </w:pPr>
    </w:p>
    <w:p w14:paraId="519100A0" w14:textId="77777777" w:rsidR="00471170" w:rsidRPr="00E96D97" w:rsidRDefault="00471170" w:rsidP="00471170">
      <w:pPr>
        <w:spacing w:before="120" w:after="120"/>
        <w:jc w:val="both"/>
      </w:pPr>
      <w:r>
        <w:t>[249]</w:t>
      </w:r>
    </w:p>
    <w:p w14:paraId="42D1E293" w14:textId="77777777" w:rsidR="00471170" w:rsidRPr="00E96D97" w:rsidRDefault="00471170" w:rsidP="00471170">
      <w:pPr>
        <w:spacing w:before="120" w:after="120"/>
        <w:jc w:val="both"/>
      </w:pPr>
      <w:r w:rsidRPr="00E96D97">
        <w:rPr>
          <w:lang w:eastAsia="fr-FR" w:bidi="fr-FR"/>
        </w:rPr>
        <w:t>Sans intervention d’une conjoncture spatiale concrète, toute déte</w:t>
      </w:r>
      <w:r w:rsidRPr="00E96D97">
        <w:rPr>
          <w:lang w:eastAsia="fr-FR" w:bidi="fr-FR"/>
        </w:rPr>
        <w:t>r</w:t>
      </w:r>
      <w:r w:rsidRPr="00E96D97">
        <w:rPr>
          <w:lang w:eastAsia="fr-FR" w:bidi="fr-FR"/>
        </w:rPr>
        <w:t>mination précise du moyen de circulation est impossible. Ainsi, le d</w:t>
      </w:r>
      <w:r w:rsidRPr="00E96D97">
        <w:rPr>
          <w:lang w:eastAsia="fr-FR" w:bidi="fr-FR"/>
        </w:rPr>
        <w:t>é</w:t>
      </w:r>
      <w:r w:rsidRPr="00E96D97">
        <w:rPr>
          <w:lang w:eastAsia="fr-FR" w:bidi="fr-FR"/>
        </w:rPr>
        <w:t>bat automobile-chemins de fer ne peut pas être introduit au niveau du tableau général des relations entre transferts et combinaison de fa</w:t>
      </w:r>
      <w:r w:rsidRPr="00E96D97">
        <w:rPr>
          <w:lang w:eastAsia="fr-FR" w:bidi="fr-FR"/>
        </w:rPr>
        <w:t>c</w:t>
      </w:r>
      <w:r w:rsidRPr="00E96D97">
        <w:rPr>
          <w:lang w:eastAsia="fr-FR" w:bidi="fr-FR"/>
        </w:rPr>
        <w:t xml:space="preserve">teurs, car la vitesse, la capacité et la sécurité respectives de chacun vont dépendre de la </w:t>
      </w:r>
      <w:r w:rsidRPr="00DD79AE">
        <w:rPr>
          <w:i/>
        </w:rPr>
        <w:t>viscosité</w:t>
      </w:r>
      <w:r w:rsidRPr="00E96D97">
        <w:rPr>
          <w:lang w:eastAsia="fr-FR" w:bidi="fr-FR"/>
        </w:rPr>
        <w:t xml:space="preserve"> de l’espace historique où l’on doit circ</w:t>
      </w:r>
      <w:r w:rsidRPr="00E96D97">
        <w:rPr>
          <w:lang w:eastAsia="fr-FR" w:bidi="fr-FR"/>
        </w:rPr>
        <w:t>u</w:t>
      </w:r>
      <w:r w:rsidRPr="00E96D97">
        <w:rPr>
          <w:lang w:eastAsia="fr-FR" w:bidi="fr-FR"/>
        </w:rPr>
        <w:t>ler.</w:t>
      </w:r>
    </w:p>
    <w:p w14:paraId="08EE0330" w14:textId="77777777" w:rsidR="00471170" w:rsidRPr="00E96D97" w:rsidRDefault="00471170" w:rsidP="00471170">
      <w:pPr>
        <w:spacing w:before="120" w:after="120"/>
        <w:jc w:val="both"/>
      </w:pPr>
      <w:r w:rsidRPr="00E96D97">
        <w:rPr>
          <w:lang w:eastAsia="fr-FR" w:bidi="fr-FR"/>
        </w:rPr>
        <w:t>Par exemple, s’il s’agit d’une métropole à zones d’activités extr</w:t>
      </w:r>
      <w:r w:rsidRPr="00E96D97">
        <w:rPr>
          <w:lang w:eastAsia="fr-FR" w:bidi="fr-FR"/>
        </w:rPr>
        <w:t>ê</w:t>
      </w:r>
      <w:r w:rsidRPr="00E96D97">
        <w:rPr>
          <w:lang w:eastAsia="fr-FR" w:bidi="fr-FR"/>
        </w:rPr>
        <w:t>mement diversifiées et où il n’y a pas prédominance des formes u</w:t>
      </w:r>
      <w:r w:rsidRPr="00E96D97">
        <w:rPr>
          <w:lang w:eastAsia="fr-FR" w:bidi="fr-FR"/>
        </w:rPr>
        <w:t>r</w:t>
      </w:r>
      <w:r w:rsidRPr="00E96D97">
        <w:rPr>
          <w:lang w:eastAsia="fr-FR" w:bidi="fr-FR"/>
        </w:rPr>
        <w:t>baines pré-industrielles, l’autobus ou même, sous certaines réserves, l’automobile, présentent une plus grande souplesse ; ils peuvent re</w:t>
      </w:r>
      <w:r w:rsidRPr="00E96D97">
        <w:rPr>
          <w:lang w:eastAsia="fr-FR" w:bidi="fr-FR"/>
        </w:rPr>
        <w:t>m</w:t>
      </w:r>
      <w:r w:rsidRPr="00E96D97">
        <w:rPr>
          <w:lang w:eastAsia="fr-FR" w:bidi="fr-FR"/>
        </w:rPr>
        <w:t>plir les conditions nécessaires pour servir de moyen aux migrations alternantes ; si la situation spatiale est inverse, le train, le métro auront davantage de possibilités. Nous ne revenons pas en arrière, pour a</w:t>
      </w:r>
      <w:r w:rsidRPr="00E96D97">
        <w:rPr>
          <w:lang w:eastAsia="fr-FR" w:bidi="fr-FR"/>
        </w:rPr>
        <w:t>u</w:t>
      </w:r>
      <w:r w:rsidRPr="00E96D97">
        <w:rPr>
          <w:lang w:eastAsia="fr-FR" w:bidi="fr-FR"/>
        </w:rPr>
        <w:t>tant, en renvoyant à l’examen de chaque cas particulier. Ce qu’on a</w:t>
      </w:r>
      <w:r w:rsidRPr="00E96D97">
        <w:rPr>
          <w:lang w:eastAsia="fr-FR" w:bidi="fr-FR"/>
        </w:rPr>
        <w:t>p</w:t>
      </w:r>
      <w:r w:rsidRPr="00E96D97">
        <w:rPr>
          <w:lang w:eastAsia="fr-FR" w:bidi="fr-FR"/>
        </w:rPr>
        <w:t>pelle « conjoncture spatiale » veut dire essentiellement deux choses, parfaitement repérables du point de vue théorique : 1. la persistance, dans une formation sociale, de formes spatiales liées à un mode de production antérieur (par exemple, les noyaux urbains des villes eur</w:t>
      </w:r>
      <w:r w:rsidRPr="00E96D97">
        <w:rPr>
          <w:lang w:eastAsia="fr-FR" w:bidi="fr-FR"/>
        </w:rPr>
        <w:t>o</w:t>
      </w:r>
      <w:r w:rsidRPr="00E96D97">
        <w:rPr>
          <w:lang w:eastAsia="fr-FR" w:bidi="fr-FR"/>
        </w:rPr>
        <w:t>péennes) ; 2. la distribution des activités et des groupes sociaux dans l’espace, suivant la logique de la division technique et sociale du tr</w:t>
      </w:r>
      <w:r w:rsidRPr="00E96D97">
        <w:rPr>
          <w:lang w:eastAsia="fr-FR" w:bidi="fr-FR"/>
        </w:rPr>
        <w:t>a</w:t>
      </w:r>
      <w:r w:rsidRPr="00E96D97">
        <w:rPr>
          <w:lang w:eastAsia="fr-FR" w:bidi="fr-FR"/>
        </w:rPr>
        <w:t>vail.</w:t>
      </w:r>
    </w:p>
    <w:p w14:paraId="2DFCFD7D" w14:textId="77777777" w:rsidR="00471170" w:rsidRPr="00E96D97" w:rsidRDefault="00471170" w:rsidP="00471170">
      <w:pPr>
        <w:spacing w:before="120" w:after="120"/>
        <w:jc w:val="both"/>
      </w:pPr>
      <w:r w:rsidRPr="00E96D97">
        <w:rPr>
          <w:lang w:eastAsia="fr-FR" w:bidi="fr-FR"/>
        </w:rPr>
        <w:t xml:space="preserve">De même, le </w:t>
      </w:r>
      <w:r w:rsidRPr="00DD79AE">
        <w:rPr>
          <w:i/>
        </w:rPr>
        <w:t>mode de gestion du moyen de circulation</w:t>
      </w:r>
      <w:r w:rsidRPr="00E96D97">
        <w:t xml:space="preserve"> </w:t>
      </w:r>
      <w:r w:rsidRPr="00E96D97">
        <w:rPr>
          <w:lang w:eastAsia="fr-FR" w:bidi="fr-FR"/>
        </w:rPr>
        <w:t>dépend à la fois du moyen lui-même et du type de gestion sociale qui s’y rattache. Plus concrètement, si le progrès technique et l’évolution urbaine conduisent à une socialisation croissante des moyens de circulation, il ne s’ensuit pas une réalisation et une gestion collectives de l’échange, car d’autres déterminants sociaux (économiques, politiques, idéolog</w:t>
      </w:r>
      <w:r w:rsidRPr="00E96D97">
        <w:rPr>
          <w:lang w:eastAsia="fr-FR" w:bidi="fr-FR"/>
        </w:rPr>
        <w:t>i</w:t>
      </w:r>
      <w:r w:rsidRPr="00E96D97">
        <w:rPr>
          <w:lang w:eastAsia="fr-FR" w:bidi="fr-FR"/>
        </w:rPr>
        <w:t>ques) poussent vers une certaine individualisation des moyens d’échange. Cette double tendance est à la base de l’opposition class</w:t>
      </w:r>
      <w:r w:rsidRPr="00E96D97">
        <w:rPr>
          <w:lang w:eastAsia="fr-FR" w:bidi="fr-FR"/>
        </w:rPr>
        <w:t>i</w:t>
      </w:r>
      <w:r w:rsidRPr="00E96D97">
        <w:rPr>
          <w:lang w:eastAsia="fr-FR" w:bidi="fr-FR"/>
        </w:rPr>
        <w:t>que entre « transports en commun » et « transports individuels », dont la caractérisation exacte consiste en ceci : pour les premiers, il y a s</w:t>
      </w:r>
      <w:r w:rsidRPr="00E96D97">
        <w:rPr>
          <w:lang w:eastAsia="fr-FR" w:bidi="fr-FR"/>
        </w:rPr>
        <w:t>o</w:t>
      </w:r>
      <w:r w:rsidRPr="00E96D97">
        <w:rPr>
          <w:lang w:eastAsia="fr-FR" w:bidi="fr-FR"/>
        </w:rPr>
        <w:t>cialisation aussi bien des conditions de l’échange que de l’échange lui-même, tandis que, pour les seconds, il y a socialisation des cond</w:t>
      </w:r>
      <w:r w:rsidRPr="00E96D97">
        <w:rPr>
          <w:lang w:eastAsia="fr-FR" w:bidi="fr-FR"/>
        </w:rPr>
        <w:t>i</w:t>
      </w:r>
      <w:r w:rsidRPr="00E96D97">
        <w:rPr>
          <w:lang w:eastAsia="fr-FR" w:bidi="fr-FR"/>
        </w:rPr>
        <w:t>tions de circulation (production de la voirie) et individualisation de l’outil de circulation (l’automobile privée)</w:t>
      </w:r>
      <w:r>
        <w:rPr>
          <w:lang w:eastAsia="fr-FR" w:bidi="fr-FR"/>
        </w:rPr>
        <w:t> — </w:t>
      </w:r>
      <w:r w:rsidRPr="00E96D97">
        <w:rPr>
          <w:lang w:eastAsia="fr-FR" w:bidi="fr-FR"/>
        </w:rPr>
        <w:t xml:space="preserve">d’où la distorsion qui s’ensuit. S’il y a spécification spatiale et détermination du mode de gestion, il y a aussi </w:t>
      </w:r>
      <w:r w:rsidRPr="00DD79AE">
        <w:rPr>
          <w:i/>
        </w:rPr>
        <w:t>différenciation sociale</w:t>
      </w:r>
      <w:r w:rsidRPr="00E96D97">
        <w:t>,</w:t>
      </w:r>
      <w:r w:rsidRPr="00E96D97">
        <w:rPr>
          <w:lang w:eastAsia="fr-FR" w:bidi="fr-FR"/>
        </w:rPr>
        <w:t xml:space="preserve"> c’est-à-dire distribution inégale des moyens de transport entre les groupes sociaux (suivant, en dernière instance, leur place dans les rapports de production) et distr</w:t>
      </w:r>
      <w:r w:rsidRPr="00E96D97">
        <w:rPr>
          <w:lang w:eastAsia="fr-FR" w:bidi="fr-FR"/>
        </w:rPr>
        <w:t>i</w:t>
      </w:r>
      <w:r w:rsidRPr="00E96D97">
        <w:rPr>
          <w:lang w:eastAsia="fr-FR" w:bidi="fr-FR"/>
        </w:rPr>
        <w:t>bution inégale des moyens de transport dans l’espace, lui-même soci</w:t>
      </w:r>
      <w:r w:rsidRPr="00E96D97">
        <w:rPr>
          <w:lang w:eastAsia="fr-FR" w:bidi="fr-FR"/>
        </w:rPr>
        <w:t>a</w:t>
      </w:r>
      <w:r w:rsidRPr="00E96D97">
        <w:rPr>
          <w:lang w:eastAsia="fr-FR" w:bidi="fr-FR"/>
        </w:rPr>
        <w:t>lement différencié.</w:t>
      </w:r>
    </w:p>
    <w:p w14:paraId="5D956EF6" w14:textId="77777777" w:rsidR="00471170" w:rsidRDefault="00471170" w:rsidP="00471170">
      <w:pPr>
        <w:spacing w:before="120" w:after="120"/>
        <w:jc w:val="both"/>
      </w:pPr>
      <w:r>
        <w:t>[250]</w:t>
      </w:r>
    </w:p>
    <w:p w14:paraId="48CEC94E" w14:textId="77777777" w:rsidR="00471170" w:rsidRPr="00E96D97" w:rsidRDefault="00471170" w:rsidP="00471170">
      <w:pPr>
        <w:spacing w:before="120" w:after="120"/>
        <w:jc w:val="both"/>
      </w:pPr>
      <w:r w:rsidRPr="00E96D97">
        <w:rPr>
          <w:lang w:eastAsia="fr-FR" w:bidi="fr-FR"/>
        </w:rPr>
        <w:t>Ces remarques suffisent à indiquer qu’il n’y a pas développement nécessaire d’un moyen de circulation adéquat à chaque type de tran</w:t>
      </w:r>
      <w:r w:rsidRPr="00E96D97">
        <w:rPr>
          <w:lang w:eastAsia="fr-FR" w:bidi="fr-FR"/>
        </w:rPr>
        <w:t>s</w:t>
      </w:r>
      <w:r w:rsidRPr="00E96D97">
        <w:rPr>
          <w:lang w:eastAsia="fr-FR" w:bidi="fr-FR"/>
        </w:rPr>
        <w:t>fert, puisqu’un réseau complexe, mais bien défini, d’interactions s</w:t>
      </w:r>
      <w:r w:rsidRPr="00E96D97">
        <w:rPr>
          <w:lang w:eastAsia="fr-FR" w:bidi="fr-FR"/>
        </w:rPr>
        <w:t>o</w:t>
      </w:r>
      <w:r w:rsidRPr="00E96D97">
        <w:rPr>
          <w:lang w:eastAsia="fr-FR" w:bidi="fr-FR"/>
        </w:rPr>
        <w:t xml:space="preserve">ciales est à l’œuvre. Toutefois, la connaissance des lois tendancielles vers tel ou tel type de transport et l’établissement des écarts, des effets en sens contraire, etc., dans une réalité donnée, permettent de repérer les </w:t>
      </w:r>
      <w:r w:rsidRPr="001B744D">
        <w:rPr>
          <w:i/>
        </w:rPr>
        <w:t>contradictions du système de circulation</w:t>
      </w:r>
      <w:r w:rsidRPr="00E96D97">
        <w:t>,</w:t>
      </w:r>
      <w:r w:rsidRPr="00E96D97">
        <w:rPr>
          <w:lang w:eastAsia="fr-FR" w:bidi="fr-FR"/>
        </w:rPr>
        <w:t xml:space="preserve"> introduisant ainsi à la problématique de la planification (qui essaiera de les régler) et des mouvements sociaux suscités par l’expérience vécue de telles situ</w:t>
      </w:r>
      <w:r w:rsidRPr="00E96D97">
        <w:rPr>
          <w:lang w:eastAsia="fr-FR" w:bidi="fr-FR"/>
        </w:rPr>
        <w:t>a</w:t>
      </w:r>
      <w:r w:rsidRPr="00E96D97">
        <w:rPr>
          <w:lang w:eastAsia="fr-FR" w:bidi="fr-FR"/>
        </w:rPr>
        <w:t>tions.</w:t>
      </w:r>
    </w:p>
    <w:p w14:paraId="400D8B6E" w14:textId="77777777" w:rsidR="00471170" w:rsidRPr="00E96D97" w:rsidRDefault="00471170" w:rsidP="00471170">
      <w:pPr>
        <w:pStyle w:val="c"/>
      </w:pPr>
      <w:r>
        <w:rPr>
          <w:lang w:eastAsia="fr-FR" w:bidi="fr-FR"/>
        </w:rPr>
        <w:t>*</w:t>
      </w:r>
      <w:r>
        <w:rPr>
          <w:lang w:eastAsia="fr-FR" w:bidi="fr-FR"/>
        </w:rPr>
        <w:br/>
        <w:t>*     *</w:t>
      </w:r>
    </w:p>
    <w:p w14:paraId="62AAC97C" w14:textId="77777777" w:rsidR="00471170" w:rsidRPr="00E96D97" w:rsidRDefault="00471170" w:rsidP="00471170">
      <w:pPr>
        <w:spacing w:before="120" w:after="120"/>
        <w:jc w:val="both"/>
      </w:pPr>
      <w:r w:rsidRPr="00E96D97">
        <w:rPr>
          <w:lang w:eastAsia="fr-FR" w:bidi="fr-FR"/>
        </w:rPr>
        <w:t>Parvenu à ce point, le schéma atteint une complexité suffisante pour qu’on ne puisse parler autrement qu’à partir de situations concr</w:t>
      </w:r>
      <w:r w:rsidRPr="00E96D97">
        <w:rPr>
          <w:lang w:eastAsia="fr-FR" w:bidi="fr-FR"/>
        </w:rPr>
        <w:t>è</w:t>
      </w:r>
      <w:r w:rsidRPr="00E96D97">
        <w:rPr>
          <w:lang w:eastAsia="fr-FR" w:bidi="fr-FR"/>
        </w:rPr>
        <w:t xml:space="preserve">tes, que nous esquisserons brièvement à simple titre </w:t>
      </w:r>
      <w:r w:rsidRPr="00E96D97">
        <w:t>d</w:t>
      </w:r>
      <w:r w:rsidRPr="001B744D">
        <w:rPr>
          <w:i/>
        </w:rPr>
        <w:t>'illustration</w:t>
      </w:r>
      <w:r w:rsidRPr="00E96D97">
        <w:t>.</w:t>
      </w:r>
    </w:p>
    <w:p w14:paraId="4D0081AC" w14:textId="77777777" w:rsidR="00471170" w:rsidRPr="00E96D97" w:rsidRDefault="00471170" w:rsidP="00471170">
      <w:pPr>
        <w:spacing w:before="120" w:after="120"/>
        <w:jc w:val="both"/>
      </w:pPr>
      <w:r w:rsidRPr="00E96D97">
        <w:rPr>
          <w:lang w:eastAsia="fr-FR" w:bidi="fr-FR"/>
        </w:rPr>
        <w:t xml:space="preserve">Si l’on considère la région parisienne, et en supposant connues les données fondamentales de sa structure urbaine (cf. </w:t>
      </w:r>
      <w:r w:rsidRPr="00C40609">
        <w:rPr>
          <w:i/>
        </w:rPr>
        <w:t>supra</w:t>
      </w:r>
      <w:r w:rsidRPr="00E96D97">
        <w:t>,</w:t>
      </w:r>
      <w:r w:rsidRPr="00E96D97">
        <w:rPr>
          <w:lang w:eastAsia="fr-FR" w:bidi="fr-FR"/>
        </w:rPr>
        <w:t xml:space="preserve"> chap. I) on peut prévoir l’ampleur, la fréquence et l’importance sociale des dépl</w:t>
      </w:r>
      <w:r w:rsidRPr="00E96D97">
        <w:rPr>
          <w:lang w:eastAsia="fr-FR" w:bidi="fr-FR"/>
        </w:rPr>
        <w:t>a</w:t>
      </w:r>
      <w:r w:rsidRPr="00E96D97">
        <w:rPr>
          <w:lang w:eastAsia="fr-FR" w:bidi="fr-FR"/>
        </w:rPr>
        <w:t>cements pour chaque type de transfert.</w:t>
      </w:r>
    </w:p>
    <w:p w14:paraId="277B8558" w14:textId="77777777" w:rsidR="00471170" w:rsidRPr="00E96D97" w:rsidRDefault="00471170" w:rsidP="00471170">
      <w:pPr>
        <w:spacing w:before="120" w:after="120"/>
        <w:jc w:val="both"/>
      </w:pPr>
      <w:r>
        <w:rPr>
          <w:lang w:eastAsia="fr-FR" w:bidi="fr-FR"/>
        </w:rPr>
        <w:t>À</w:t>
      </w:r>
      <w:r w:rsidRPr="00E96D97">
        <w:rPr>
          <w:lang w:eastAsia="fr-FR" w:bidi="fr-FR"/>
        </w:rPr>
        <w:t xml:space="preserve"> un premier niveau, l’estimation de l’importance proportionnelle de chaque type de transferts introduit à la problématique</w:t>
      </w:r>
      <w:r>
        <w:rPr>
          <w:lang w:eastAsia="fr-FR" w:bidi="fr-FR"/>
        </w:rPr>
        <w:t> </w:t>
      </w:r>
      <w:r>
        <w:rPr>
          <w:rStyle w:val="Appelnotedebasdep"/>
          <w:lang w:eastAsia="fr-FR" w:bidi="fr-FR"/>
        </w:rPr>
        <w:footnoteReference w:id="355"/>
      </w:r>
      <w:r w:rsidRPr="00E96D97">
        <w:rPr>
          <w:lang w:eastAsia="fr-FR" w:bidi="fr-FR"/>
        </w:rPr>
        <w:t xml:space="preserve"> suivante :</w:t>
      </w:r>
    </w:p>
    <w:p w14:paraId="48B73CFC" w14:textId="77777777" w:rsidR="00471170" w:rsidRDefault="00471170" w:rsidP="00471170">
      <w:pPr>
        <w:spacing w:before="120" w:after="120"/>
        <w:jc w:val="both"/>
        <w:rPr>
          <w:lang w:eastAsia="fr-FR" w:bidi="fr-FR"/>
        </w:rPr>
      </w:pPr>
      <w:r>
        <w:rPr>
          <w:lang w:eastAsia="fr-FR" w:bidi="fr-FR"/>
        </w:rPr>
        <w:t>[251]</w:t>
      </w:r>
    </w:p>
    <w:p w14:paraId="38AB7C58" w14:textId="77777777" w:rsidR="00471170" w:rsidRPr="00E96D97" w:rsidRDefault="00471170" w:rsidP="00471170">
      <w:pPr>
        <w:spacing w:before="120" w:after="120"/>
        <w:jc w:val="both"/>
      </w:pPr>
    </w:p>
    <w:p w14:paraId="25CE0BEB" w14:textId="77777777" w:rsidR="00471170" w:rsidRPr="001B744D" w:rsidRDefault="00471170" w:rsidP="00471170">
      <w:pPr>
        <w:pStyle w:val="figtitre"/>
      </w:pPr>
      <w:r w:rsidRPr="001B744D">
        <w:t>Tableau n° 44</w:t>
      </w:r>
    </w:p>
    <w:p w14:paraId="6CAC08F1" w14:textId="77777777" w:rsidR="00471170" w:rsidRPr="00E96D97" w:rsidRDefault="00471170" w:rsidP="00471170">
      <w:pPr>
        <w:pStyle w:val="figtitrest"/>
      </w:pPr>
      <w:r w:rsidRPr="00E96D97">
        <w:t>Répartition des déplacements journaliers</w:t>
      </w:r>
      <w:r>
        <w:t xml:space="preserve"> </w:t>
      </w:r>
      <w:r w:rsidRPr="00E96D97">
        <w:t>dans la région parisienne</w:t>
      </w:r>
      <w:r w:rsidRPr="00E96D97">
        <w:br/>
        <w:t>par type de transfert (objet au déplacement), 1960</w:t>
      </w:r>
    </w:p>
    <w:tbl>
      <w:tblPr>
        <w:tblOverlap w:val="never"/>
        <w:tblW w:w="0" w:type="auto"/>
        <w:tblLayout w:type="fixed"/>
        <w:tblCellMar>
          <w:left w:w="10" w:type="dxa"/>
          <w:right w:w="10" w:type="dxa"/>
        </w:tblCellMar>
        <w:tblLook w:val="04A0" w:firstRow="1" w:lastRow="0" w:firstColumn="1" w:lastColumn="0" w:noHBand="0" w:noVBand="1"/>
      </w:tblPr>
      <w:tblGrid>
        <w:gridCol w:w="4726"/>
        <w:gridCol w:w="1602"/>
        <w:gridCol w:w="1602"/>
      </w:tblGrid>
      <w:tr w:rsidR="00471170" w:rsidRPr="005F16F1" w14:paraId="306813E2" w14:textId="77777777">
        <w:trPr>
          <w:cantSplit/>
          <w:trHeight w:val="1881"/>
        </w:trPr>
        <w:tc>
          <w:tcPr>
            <w:tcW w:w="4726" w:type="dxa"/>
            <w:tcBorders>
              <w:top w:val="single" w:sz="4" w:space="0" w:color="auto"/>
              <w:bottom w:val="single" w:sz="4" w:space="0" w:color="auto"/>
            </w:tcBorders>
            <w:shd w:val="clear" w:color="auto" w:fill="EEECE1"/>
            <w:vAlign w:val="center"/>
          </w:tcPr>
          <w:p w14:paraId="1EDFE5D6" w14:textId="77777777" w:rsidR="00471170" w:rsidRPr="005F16F1" w:rsidRDefault="00471170" w:rsidP="00471170">
            <w:pPr>
              <w:spacing w:before="60" w:after="60"/>
              <w:ind w:firstLine="0"/>
              <w:rPr>
                <w:sz w:val="24"/>
              </w:rPr>
            </w:pPr>
            <w:r w:rsidRPr="005F16F1">
              <w:rPr>
                <w:sz w:val="24"/>
              </w:rPr>
              <w:t>Objet du déplacement</w:t>
            </w:r>
          </w:p>
        </w:tc>
        <w:tc>
          <w:tcPr>
            <w:tcW w:w="1602" w:type="dxa"/>
            <w:tcBorders>
              <w:top w:val="single" w:sz="4" w:space="0" w:color="auto"/>
              <w:bottom w:val="single" w:sz="4" w:space="0" w:color="auto"/>
            </w:tcBorders>
            <w:shd w:val="clear" w:color="auto" w:fill="EEECE1"/>
            <w:textDirection w:val="btLr"/>
            <w:vAlign w:val="center"/>
          </w:tcPr>
          <w:p w14:paraId="0E8105F5" w14:textId="77777777" w:rsidR="00471170" w:rsidRPr="005F16F1" w:rsidRDefault="00471170" w:rsidP="00471170">
            <w:pPr>
              <w:spacing w:before="60" w:after="60"/>
              <w:ind w:left="113" w:right="113" w:firstLine="0"/>
              <w:rPr>
                <w:sz w:val="24"/>
              </w:rPr>
            </w:pPr>
            <w:r w:rsidRPr="005F16F1">
              <w:rPr>
                <w:sz w:val="24"/>
              </w:rPr>
              <w:t>Nombre (en millions)</w:t>
            </w:r>
          </w:p>
        </w:tc>
        <w:tc>
          <w:tcPr>
            <w:tcW w:w="1602" w:type="dxa"/>
            <w:tcBorders>
              <w:top w:val="single" w:sz="4" w:space="0" w:color="auto"/>
              <w:bottom w:val="single" w:sz="4" w:space="0" w:color="auto"/>
            </w:tcBorders>
            <w:shd w:val="clear" w:color="auto" w:fill="EEECE1"/>
            <w:textDirection w:val="btLr"/>
            <w:vAlign w:val="center"/>
          </w:tcPr>
          <w:p w14:paraId="06CE38DC" w14:textId="77777777" w:rsidR="00471170" w:rsidRPr="005F16F1" w:rsidRDefault="00471170" w:rsidP="00471170">
            <w:pPr>
              <w:spacing w:before="60" w:after="60"/>
              <w:ind w:left="113" w:right="113" w:firstLine="0"/>
              <w:rPr>
                <w:sz w:val="24"/>
              </w:rPr>
            </w:pPr>
            <w:r>
              <w:rPr>
                <w:sz w:val="24"/>
              </w:rPr>
              <w:t> %</w:t>
            </w:r>
            <w:r w:rsidRPr="005F16F1">
              <w:rPr>
                <w:sz w:val="24"/>
              </w:rPr>
              <w:t xml:space="preserve"> sur le total du</w:t>
            </w:r>
            <w:r>
              <w:rPr>
                <w:sz w:val="24"/>
              </w:rPr>
              <w:t xml:space="preserve"> </w:t>
            </w:r>
            <w:r w:rsidRPr="005F16F1">
              <w:rPr>
                <w:sz w:val="24"/>
              </w:rPr>
              <w:t>déplac</w:t>
            </w:r>
            <w:r w:rsidRPr="005F16F1">
              <w:rPr>
                <w:sz w:val="24"/>
              </w:rPr>
              <w:t>e</w:t>
            </w:r>
            <w:r w:rsidRPr="005F16F1">
              <w:rPr>
                <w:sz w:val="24"/>
              </w:rPr>
              <w:t>ment</w:t>
            </w:r>
          </w:p>
        </w:tc>
      </w:tr>
      <w:tr w:rsidR="00471170" w:rsidRPr="005F16F1" w14:paraId="60963426" w14:textId="77777777">
        <w:tc>
          <w:tcPr>
            <w:tcW w:w="4726" w:type="dxa"/>
            <w:tcBorders>
              <w:top w:val="single" w:sz="4" w:space="0" w:color="auto"/>
            </w:tcBorders>
            <w:shd w:val="clear" w:color="auto" w:fill="FFFFFF"/>
            <w:vAlign w:val="center"/>
          </w:tcPr>
          <w:p w14:paraId="23CF9547" w14:textId="77777777" w:rsidR="00471170" w:rsidRPr="005F16F1" w:rsidRDefault="00471170" w:rsidP="00471170">
            <w:pPr>
              <w:spacing w:before="120" w:after="60"/>
              <w:ind w:firstLine="0"/>
              <w:rPr>
                <w:sz w:val="24"/>
              </w:rPr>
            </w:pPr>
            <w:r>
              <w:rPr>
                <w:sz w:val="24"/>
              </w:rPr>
              <w:t>Achats et affaires personnelles</w:t>
            </w:r>
          </w:p>
        </w:tc>
        <w:tc>
          <w:tcPr>
            <w:tcW w:w="1602" w:type="dxa"/>
            <w:tcBorders>
              <w:top w:val="single" w:sz="4" w:space="0" w:color="auto"/>
            </w:tcBorders>
            <w:shd w:val="clear" w:color="auto" w:fill="FFFFFF"/>
            <w:vAlign w:val="center"/>
          </w:tcPr>
          <w:p w14:paraId="6D9E85E7" w14:textId="77777777" w:rsidR="00471170" w:rsidRPr="005F16F1" w:rsidRDefault="00471170" w:rsidP="00471170">
            <w:pPr>
              <w:spacing w:before="120" w:after="60"/>
              <w:ind w:right="638" w:firstLine="0"/>
              <w:jc w:val="right"/>
              <w:rPr>
                <w:sz w:val="24"/>
              </w:rPr>
            </w:pPr>
            <w:r w:rsidRPr="005F16F1">
              <w:rPr>
                <w:sz w:val="24"/>
              </w:rPr>
              <w:t>2,5</w:t>
            </w:r>
          </w:p>
        </w:tc>
        <w:tc>
          <w:tcPr>
            <w:tcW w:w="1602" w:type="dxa"/>
            <w:tcBorders>
              <w:top w:val="single" w:sz="4" w:space="0" w:color="auto"/>
            </w:tcBorders>
            <w:shd w:val="clear" w:color="auto" w:fill="FFFFFF"/>
            <w:vAlign w:val="bottom"/>
          </w:tcPr>
          <w:p w14:paraId="7583E933" w14:textId="77777777" w:rsidR="00471170" w:rsidRPr="005F16F1" w:rsidRDefault="00471170" w:rsidP="00471170">
            <w:pPr>
              <w:spacing w:before="120" w:after="60"/>
              <w:ind w:right="638" w:firstLine="0"/>
              <w:jc w:val="right"/>
              <w:rPr>
                <w:sz w:val="24"/>
              </w:rPr>
            </w:pPr>
            <w:r w:rsidRPr="005F16F1">
              <w:rPr>
                <w:sz w:val="24"/>
              </w:rPr>
              <w:t>17</w:t>
            </w:r>
            <w:r>
              <w:rPr>
                <w:sz w:val="24"/>
              </w:rPr>
              <w:t> %</w:t>
            </w:r>
          </w:p>
        </w:tc>
      </w:tr>
      <w:tr w:rsidR="00471170" w:rsidRPr="005F16F1" w14:paraId="1DF0830B" w14:textId="77777777">
        <w:tc>
          <w:tcPr>
            <w:tcW w:w="4726" w:type="dxa"/>
            <w:shd w:val="clear" w:color="auto" w:fill="FFFFFF"/>
            <w:vAlign w:val="center"/>
          </w:tcPr>
          <w:p w14:paraId="7D5B81EC" w14:textId="77777777" w:rsidR="00471170" w:rsidRPr="005F16F1" w:rsidRDefault="00471170" w:rsidP="00471170">
            <w:pPr>
              <w:spacing w:before="60" w:after="60"/>
              <w:ind w:firstLine="0"/>
              <w:rPr>
                <w:sz w:val="24"/>
              </w:rPr>
            </w:pPr>
            <w:r>
              <w:rPr>
                <w:sz w:val="24"/>
              </w:rPr>
              <w:t>Loisirs</w:t>
            </w:r>
          </w:p>
        </w:tc>
        <w:tc>
          <w:tcPr>
            <w:tcW w:w="1602" w:type="dxa"/>
            <w:shd w:val="clear" w:color="auto" w:fill="FFFFFF"/>
            <w:vAlign w:val="center"/>
          </w:tcPr>
          <w:p w14:paraId="3A943F0F" w14:textId="77777777" w:rsidR="00471170" w:rsidRPr="005F16F1" w:rsidRDefault="00471170" w:rsidP="00471170">
            <w:pPr>
              <w:spacing w:before="60" w:after="60"/>
              <w:ind w:right="638" w:firstLine="0"/>
              <w:jc w:val="right"/>
              <w:rPr>
                <w:sz w:val="24"/>
              </w:rPr>
            </w:pPr>
            <w:r w:rsidRPr="005F16F1">
              <w:rPr>
                <w:sz w:val="24"/>
              </w:rPr>
              <w:t>1,5</w:t>
            </w:r>
          </w:p>
        </w:tc>
        <w:tc>
          <w:tcPr>
            <w:tcW w:w="1602" w:type="dxa"/>
            <w:shd w:val="clear" w:color="auto" w:fill="FFFFFF"/>
            <w:vAlign w:val="center"/>
          </w:tcPr>
          <w:p w14:paraId="6443F3E5" w14:textId="77777777" w:rsidR="00471170" w:rsidRPr="005F16F1" w:rsidRDefault="00471170" w:rsidP="00471170">
            <w:pPr>
              <w:spacing w:before="60" w:after="60"/>
              <w:ind w:right="638" w:firstLine="0"/>
              <w:jc w:val="right"/>
              <w:rPr>
                <w:sz w:val="24"/>
              </w:rPr>
            </w:pPr>
            <w:r w:rsidRPr="005F16F1">
              <w:rPr>
                <w:sz w:val="24"/>
              </w:rPr>
              <w:t>10</w:t>
            </w:r>
            <w:r>
              <w:rPr>
                <w:sz w:val="24"/>
              </w:rPr>
              <w:t> %</w:t>
            </w:r>
          </w:p>
        </w:tc>
      </w:tr>
      <w:tr w:rsidR="00471170" w:rsidRPr="005F16F1" w14:paraId="352197FE" w14:textId="77777777">
        <w:tc>
          <w:tcPr>
            <w:tcW w:w="4726" w:type="dxa"/>
            <w:shd w:val="clear" w:color="auto" w:fill="FFFFFF"/>
            <w:vAlign w:val="center"/>
          </w:tcPr>
          <w:p w14:paraId="2EDFF139" w14:textId="77777777" w:rsidR="00471170" w:rsidRDefault="00471170" w:rsidP="00471170">
            <w:pPr>
              <w:spacing w:before="60" w:after="60"/>
              <w:ind w:firstLine="0"/>
              <w:rPr>
                <w:sz w:val="24"/>
              </w:rPr>
            </w:pPr>
            <w:r w:rsidRPr="005F16F1">
              <w:rPr>
                <w:sz w:val="24"/>
              </w:rPr>
              <w:t>Déplacements profession</w:t>
            </w:r>
            <w:r>
              <w:rPr>
                <w:sz w:val="24"/>
              </w:rPr>
              <w:t>nels</w:t>
            </w:r>
          </w:p>
        </w:tc>
        <w:tc>
          <w:tcPr>
            <w:tcW w:w="1602" w:type="dxa"/>
            <w:shd w:val="clear" w:color="auto" w:fill="FFFFFF"/>
            <w:vAlign w:val="center"/>
          </w:tcPr>
          <w:p w14:paraId="6035E255" w14:textId="77777777" w:rsidR="00471170" w:rsidRPr="005F16F1" w:rsidRDefault="00471170" w:rsidP="00471170">
            <w:pPr>
              <w:spacing w:before="60" w:after="60"/>
              <w:ind w:right="638" w:firstLine="0"/>
              <w:jc w:val="right"/>
              <w:rPr>
                <w:sz w:val="24"/>
              </w:rPr>
            </w:pPr>
            <w:r w:rsidRPr="005F16F1">
              <w:rPr>
                <w:sz w:val="24"/>
              </w:rPr>
              <w:t>1,1</w:t>
            </w:r>
          </w:p>
        </w:tc>
        <w:tc>
          <w:tcPr>
            <w:tcW w:w="1602" w:type="dxa"/>
            <w:shd w:val="clear" w:color="auto" w:fill="FFFFFF"/>
            <w:vAlign w:val="center"/>
          </w:tcPr>
          <w:p w14:paraId="0E38D3CA" w14:textId="77777777" w:rsidR="00471170" w:rsidRPr="005F16F1" w:rsidRDefault="00471170" w:rsidP="00471170">
            <w:pPr>
              <w:spacing w:before="60" w:after="60"/>
              <w:ind w:right="638" w:firstLine="0"/>
              <w:jc w:val="right"/>
              <w:rPr>
                <w:sz w:val="24"/>
              </w:rPr>
            </w:pPr>
            <w:r w:rsidRPr="005F16F1">
              <w:rPr>
                <w:sz w:val="24"/>
              </w:rPr>
              <w:t>8</w:t>
            </w:r>
            <w:r>
              <w:rPr>
                <w:sz w:val="24"/>
              </w:rPr>
              <w:t> %</w:t>
            </w:r>
          </w:p>
        </w:tc>
      </w:tr>
      <w:tr w:rsidR="00471170" w:rsidRPr="005F16F1" w14:paraId="59A0FF90" w14:textId="77777777">
        <w:tc>
          <w:tcPr>
            <w:tcW w:w="4726" w:type="dxa"/>
            <w:shd w:val="clear" w:color="auto" w:fill="FFFFFF"/>
            <w:vAlign w:val="center"/>
          </w:tcPr>
          <w:p w14:paraId="64D0BA2C" w14:textId="77777777" w:rsidR="00471170" w:rsidRPr="005F16F1" w:rsidRDefault="00471170" w:rsidP="00471170">
            <w:pPr>
              <w:spacing w:before="60" w:after="60"/>
              <w:ind w:firstLine="0"/>
              <w:rPr>
                <w:sz w:val="24"/>
              </w:rPr>
            </w:pPr>
            <w:r w:rsidRPr="005F16F1">
              <w:rPr>
                <w:sz w:val="24"/>
              </w:rPr>
              <w:t>Accompagner enfants à</w:t>
            </w:r>
            <w:r>
              <w:rPr>
                <w:sz w:val="24"/>
              </w:rPr>
              <w:t xml:space="preserve"> </w:t>
            </w:r>
            <w:r w:rsidRPr="005F16F1">
              <w:rPr>
                <w:sz w:val="24"/>
              </w:rPr>
              <w:t>l’école et divers</w:t>
            </w:r>
          </w:p>
        </w:tc>
        <w:tc>
          <w:tcPr>
            <w:tcW w:w="1602" w:type="dxa"/>
            <w:shd w:val="clear" w:color="auto" w:fill="FFFFFF"/>
            <w:vAlign w:val="center"/>
          </w:tcPr>
          <w:p w14:paraId="36830E17" w14:textId="77777777" w:rsidR="00471170" w:rsidRPr="005F16F1" w:rsidRDefault="00471170" w:rsidP="00471170">
            <w:pPr>
              <w:spacing w:before="60" w:after="60"/>
              <w:ind w:right="638" w:firstLine="0"/>
              <w:jc w:val="right"/>
              <w:rPr>
                <w:sz w:val="24"/>
              </w:rPr>
            </w:pPr>
            <w:r w:rsidRPr="005F16F1">
              <w:rPr>
                <w:sz w:val="24"/>
              </w:rPr>
              <w:t>3,4</w:t>
            </w:r>
          </w:p>
        </w:tc>
        <w:tc>
          <w:tcPr>
            <w:tcW w:w="1602" w:type="dxa"/>
            <w:shd w:val="clear" w:color="auto" w:fill="FFFFFF"/>
            <w:vAlign w:val="center"/>
          </w:tcPr>
          <w:p w14:paraId="5CC0559B" w14:textId="77777777" w:rsidR="00471170" w:rsidRPr="005F16F1" w:rsidRDefault="00471170" w:rsidP="00471170">
            <w:pPr>
              <w:spacing w:before="60" w:after="60"/>
              <w:ind w:right="638" w:firstLine="0"/>
              <w:jc w:val="right"/>
              <w:rPr>
                <w:sz w:val="24"/>
              </w:rPr>
            </w:pPr>
            <w:r w:rsidRPr="005F16F1">
              <w:rPr>
                <w:sz w:val="24"/>
              </w:rPr>
              <w:t>23</w:t>
            </w:r>
            <w:r>
              <w:rPr>
                <w:sz w:val="24"/>
              </w:rPr>
              <w:t> %</w:t>
            </w:r>
          </w:p>
        </w:tc>
      </w:tr>
      <w:tr w:rsidR="00471170" w:rsidRPr="005F16F1" w14:paraId="7073AD02" w14:textId="77777777">
        <w:tc>
          <w:tcPr>
            <w:tcW w:w="4726" w:type="dxa"/>
            <w:shd w:val="clear" w:color="auto" w:fill="FFFFFF"/>
          </w:tcPr>
          <w:p w14:paraId="10791281" w14:textId="77777777" w:rsidR="00471170" w:rsidRPr="005F16F1" w:rsidRDefault="00471170" w:rsidP="00471170">
            <w:pPr>
              <w:spacing w:before="60" w:after="60"/>
              <w:ind w:firstLine="0"/>
              <w:rPr>
                <w:sz w:val="24"/>
              </w:rPr>
            </w:pPr>
            <w:r w:rsidRPr="005F16F1">
              <w:rPr>
                <w:sz w:val="24"/>
              </w:rPr>
              <w:t>Domicile - travail (migra</w:t>
            </w:r>
            <w:r>
              <w:rPr>
                <w:sz w:val="24"/>
              </w:rPr>
              <w:t>tions alternantes)</w:t>
            </w:r>
          </w:p>
        </w:tc>
        <w:tc>
          <w:tcPr>
            <w:tcW w:w="1602" w:type="dxa"/>
            <w:tcBorders>
              <w:bottom w:val="single" w:sz="4" w:space="0" w:color="auto"/>
            </w:tcBorders>
            <w:shd w:val="clear" w:color="auto" w:fill="FFFFFF"/>
          </w:tcPr>
          <w:p w14:paraId="0FC79484" w14:textId="77777777" w:rsidR="00471170" w:rsidRPr="005F16F1" w:rsidRDefault="00471170" w:rsidP="00471170">
            <w:pPr>
              <w:spacing w:before="60" w:after="60"/>
              <w:ind w:right="638" w:firstLine="0"/>
              <w:jc w:val="right"/>
              <w:rPr>
                <w:sz w:val="24"/>
              </w:rPr>
            </w:pPr>
            <w:r w:rsidRPr="005F16F1">
              <w:rPr>
                <w:sz w:val="24"/>
              </w:rPr>
              <w:t>6,0</w:t>
            </w:r>
          </w:p>
        </w:tc>
        <w:tc>
          <w:tcPr>
            <w:tcW w:w="1602" w:type="dxa"/>
            <w:shd w:val="clear" w:color="auto" w:fill="FFFFFF"/>
          </w:tcPr>
          <w:p w14:paraId="76994186" w14:textId="77777777" w:rsidR="00471170" w:rsidRPr="005F16F1" w:rsidRDefault="00471170" w:rsidP="00471170">
            <w:pPr>
              <w:spacing w:before="60" w:after="60"/>
              <w:ind w:right="638" w:firstLine="0"/>
              <w:jc w:val="right"/>
              <w:rPr>
                <w:sz w:val="24"/>
              </w:rPr>
            </w:pPr>
            <w:r w:rsidRPr="005F16F1">
              <w:rPr>
                <w:sz w:val="24"/>
              </w:rPr>
              <w:t>40</w:t>
            </w:r>
            <w:r>
              <w:rPr>
                <w:sz w:val="24"/>
              </w:rPr>
              <w:t> %</w:t>
            </w:r>
          </w:p>
        </w:tc>
      </w:tr>
      <w:tr w:rsidR="00471170" w:rsidRPr="005F16F1" w14:paraId="1EA2D185" w14:textId="77777777">
        <w:tc>
          <w:tcPr>
            <w:tcW w:w="4726" w:type="dxa"/>
            <w:tcBorders>
              <w:bottom w:val="single" w:sz="4" w:space="0" w:color="auto"/>
            </w:tcBorders>
            <w:shd w:val="clear" w:color="auto" w:fill="FFFFFF"/>
          </w:tcPr>
          <w:p w14:paraId="20C12555" w14:textId="77777777" w:rsidR="00471170" w:rsidRPr="005F16F1" w:rsidRDefault="00471170" w:rsidP="00471170">
            <w:pPr>
              <w:spacing w:before="60" w:after="60"/>
              <w:ind w:firstLine="0"/>
              <w:rPr>
                <w:sz w:val="24"/>
              </w:rPr>
            </w:pPr>
          </w:p>
        </w:tc>
        <w:tc>
          <w:tcPr>
            <w:tcW w:w="1602" w:type="dxa"/>
            <w:tcBorders>
              <w:top w:val="single" w:sz="4" w:space="0" w:color="auto"/>
              <w:bottom w:val="single" w:sz="4" w:space="0" w:color="auto"/>
            </w:tcBorders>
            <w:shd w:val="clear" w:color="auto" w:fill="FFFFFF"/>
          </w:tcPr>
          <w:p w14:paraId="2CC1EE3E" w14:textId="77777777" w:rsidR="00471170" w:rsidRPr="005F16F1" w:rsidRDefault="00471170" w:rsidP="00471170">
            <w:pPr>
              <w:spacing w:before="60" w:after="60"/>
              <w:ind w:right="638" w:firstLine="0"/>
              <w:jc w:val="right"/>
              <w:rPr>
                <w:sz w:val="24"/>
              </w:rPr>
            </w:pPr>
            <w:r w:rsidRPr="005F16F1">
              <w:rPr>
                <w:sz w:val="24"/>
                <w:lang w:eastAsia="fr-FR" w:bidi="fr-FR"/>
              </w:rPr>
              <w:t>14,5</w:t>
            </w:r>
          </w:p>
        </w:tc>
        <w:tc>
          <w:tcPr>
            <w:tcW w:w="1602" w:type="dxa"/>
            <w:tcBorders>
              <w:bottom w:val="single" w:sz="4" w:space="0" w:color="auto"/>
            </w:tcBorders>
            <w:shd w:val="clear" w:color="auto" w:fill="FFFFFF"/>
          </w:tcPr>
          <w:p w14:paraId="26DD9B7D" w14:textId="77777777" w:rsidR="00471170" w:rsidRPr="005F16F1" w:rsidRDefault="00471170" w:rsidP="00471170">
            <w:pPr>
              <w:spacing w:before="60" w:after="60"/>
              <w:ind w:right="638" w:firstLine="0"/>
              <w:jc w:val="right"/>
              <w:rPr>
                <w:sz w:val="24"/>
              </w:rPr>
            </w:pPr>
          </w:p>
        </w:tc>
      </w:tr>
    </w:tbl>
    <w:p w14:paraId="674C9D40" w14:textId="77777777" w:rsidR="00471170" w:rsidRPr="005F16F1" w:rsidRDefault="00471170" w:rsidP="00471170">
      <w:pPr>
        <w:spacing w:before="60" w:after="60"/>
        <w:ind w:firstLine="0"/>
        <w:jc w:val="both"/>
        <w:rPr>
          <w:sz w:val="24"/>
        </w:rPr>
      </w:pPr>
      <w:r w:rsidRPr="005F16F1">
        <w:rPr>
          <w:sz w:val="24"/>
          <w:lang w:eastAsia="fr-FR" w:bidi="fr-FR"/>
        </w:rPr>
        <w:t>N. B.</w:t>
      </w:r>
      <w:r>
        <w:rPr>
          <w:sz w:val="24"/>
          <w:lang w:eastAsia="fr-FR" w:bidi="fr-FR"/>
        </w:rPr>
        <w:t> — </w:t>
      </w:r>
      <w:r w:rsidRPr="005F16F1">
        <w:rPr>
          <w:sz w:val="24"/>
          <w:lang w:eastAsia="fr-FR" w:bidi="fr-FR"/>
        </w:rPr>
        <w:t>Il s’agit des jours de travail.</w:t>
      </w:r>
    </w:p>
    <w:p w14:paraId="01399A76" w14:textId="77777777" w:rsidR="00471170" w:rsidRDefault="00471170" w:rsidP="00471170">
      <w:pPr>
        <w:spacing w:before="120" w:after="120"/>
        <w:jc w:val="both"/>
        <w:rPr>
          <w:lang w:eastAsia="fr-FR" w:bidi="fr-FR"/>
        </w:rPr>
      </w:pPr>
    </w:p>
    <w:p w14:paraId="19E75E29" w14:textId="77777777" w:rsidR="00471170" w:rsidRDefault="00471170" w:rsidP="00471170">
      <w:pPr>
        <w:spacing w:before="120" w:after="120"/>
        <w:jc w:val="both"/>
        <w:rPr>
          <w:lang w:eastAsia="fr-FR" w:bidi="fr-FR"/>
        </w:rPr>
      </w:pPr>
    </w:p>
    <w:p w14:paraId="5C1414B3" w14:textId="77777777" w:rsidR="00471170" w:rsidRPr="00E96D97" w:rsidRDefault="00471170" w:rsidP="00471170">
      <w:pPr>
        <w:spacing w:before="120" w:after="120"/>
        <w:jc w:val="both"/>
      </w:pPr>
      <w:r w:rsidRPr="00E96D97">
        <w:rPr>
          <w:lang w:eastAsia="fr-FR" w:bidi="fr-FR"/>
        </w:rPr>
        <w:t>Les seuls transferts pris en compte par les statistiques sont ceux concernant les personnes, à l’exclusion, par exemple, de l’échange d</w:t>
      </w:r>
      <w:r>
        <w:rPr>
          <w:lang w:eastAsia="fr-FR" w:bidi="fr-FR"/>
        </w:rPr>
        <w:t>e marchandises ou du trafic ind</w:t>
      </w:r>
      <w:r w:rsidRPr="00E96D97">
        <w:rPr>
          <w:lang w:eastAsia="fr-FR" w:bidi="fr-FR"/>
        </w:rPr>
        <w:t>ustriel. Ainsi, il est clair que les tran</w:t>
      </w:r>
      <w:r w:rsidRPr="00E96D97">
        <w:rPr>
          <w:lang w:eastAsia="fr-FR" w:bidi="fr-FR"/>
        </w:rPr>
        <w:t>s</w:t>
      </w:r>
      <w:r w:rsidRPr="00E96D97">
        <w:rPr>
          <w:lang w:eastAsia="fr-FR" w:bidi="fr-FR"/>
        </w:rPr>
        <w:t>ferts entre unités de consommation (résidences) et de production et gestion (travail) représentent la masse la plus importante et, du fait de leur concentration dans le temps et dans l’espace, vont déterminer la structure du réseau de circulation. Mais de la simple évaluation des flux dans la région, on ne pourra pas déduire les formes et les rythmes des transports, leur signification sociale. Il faut donc reprendre m</w:t>
      </w:r>
      <w:r w:rsidRPr="00E96D97">
        <w:rPr>
          <w:lang w:eastAsia="fr-FR" w:bidi="fr-FR"/>
        </w:rPr>
        <w:t>é</w:t>
      </w:r>
      <w:r w:rsidRPr="00E96D97">
        <w:rPr>
          <w:lang w:eastAsia="fr-FR" w:bidi="fr-FR"/>
        </w:rPr>
        <w:t>thodiquement le schéma analytique proposé et essayer de montrer la spécificité des interactions entre les divers éléments dans la région parisienne. On peut, par recoupements, obtenir une évaluation a</w:t>
      </w:r>
      <w:r w:rsidRPr="00E96D97">
        <w:rPr>
          <w:lang w:eastAsia="fr-FR" w:bidi="fr-FR"/>
        </w:rPr>
        <w:t>p</w:t>
      </w:r>
      <w:r w:rsidRPr="00E96D97">
        <w:rPr>
          <w:lang w:eastAsia="fr-FR" w:bidi="fr-FR"/>
        </w:rPr>
        <w:t>proximative des flux, codés d’après</w:t>
      </w:r>
    </w:p>
    <w:p w14:paraId="096AF926" w14:textId="77777777" w:rsidR="00471170" w:rsidRDefault="00471170" w:rsidP="00471170">
      <w:pPr>
        <w:spacing w:before="120" w:after="120"/>
        <w:jc w:val="both"/>
      </w:pPr>
    </w:p>
    <w:p w14:paraId="67E4E7FD" w14:textId="77777777" w:rsidR="00471170" w:rsidRDefault="00471170" w:rsidP="00471170">
      <w:pPr>
        <w:spacing w:before="120" w:after="120"/>
        <w:jc w:val="both"/>
        <w:sectPr w:rsidR="00471170">
          <w:pgSz w:w="12240" w:h="15840"/>
          <w:pgMar w:top="1800" w:right="1440" w:bottom="1440" w:left="2160" w:header="720" w:footer="720" w:gutter="720"/>
          <w:cols w:space="720"/>
        </w:sectPr>
      </w:pPr>
    </w:p>
    <w:p w14:paraId="53A4D629" w14:textId="77777777" w:rsidR="00471170" w:rsidRDefault="00471170" w:rsidP="00471170">
      <w:pPr>
        <w:spacing w:before="120" w:after="120"/>
        <w:jc w:val="both"/>
      </w:pPr>
      <w:r>
        <w:t>[252]</w:t>
      </w:r>
    </w:p>
    <w:p w14:paraId="75B8C965" w14:textId="77777777" w:rsidR="00471170" w:rsidRDefault="00471170" w:rsidP="00471170">
      <w:pPr>
        <w:pStyle w:val="figtitre"/>
      </w:pPr>
      <w:r>
        <w:t>Tableau no 45.</w:t>
      </w:r>
    </w:p>
    <w:p w14:paraId="4D13141D" w14:textId="77777777" w:rsidR="00471170" w:rsidRPr="00E96D97" w:rsidRDefault="00471170" w:rsidP="00471170">
      <w:pPr>
        <w:pStyle w:val="figtitrest"/>
      </w:pPr>
      <w:r w:rsidRPr="00E96D97">
        <w:t>Transferts C</w:t>
      </w:r>
      <w:r>
        <w:t xml:space="preserve"> ---</w:t>
      </w:r>
      <w:r w:rsidRPr="00E96D97">
        <w:t>» P, C</w:t>
      </w:r>
      <w:r>
        <w:t xml:space="preserve"> ---</w:t>
      </w:r>
      <w:r w:rsidRPr="00E96D97">
        <w:t xml:space="preserve">» </w:t>
      </w:r>
      <w:r>
        <w:t>E, C ---»</w:t>
      </w:r>
      <w:r w:rsidRPr="00E96D97">
        <w:t xml:space="preserve"> G, d’après différenciation sociale et relation à la centralité urbaine.</w:t>
      </w:r>
    </w:p>
    <w:p w14:paraId="6FF77014" w14:textId="77777777" w:rsidR="00471170" w:rsidRPr="00E96D97" w:rsidRDefault="00471170" w:rsidP="00471170">
      <w:pPr>
        <w:pStyle w:val="figtitrest"/>
      </w:pPr>
      <w:r w:rsidRPr="00E96D97">
        <w:t xml:space="preserve">Migrations alternantes (migrations selon la catégorie socio-professionnelle, </w:t>
      </w:r>
      <w:r>
        <w:br/>
        <w:t>l</w:t>
      </w:r>
      <w:r w:rsidRPr="00E96D97">
        <w:t>’activité économique et le sexe, région parisienne, 1960).</w:t>
      </w:r>
    </w:p>
    <w:tbl>
      <w:tblPr>
        <w:tblOverlap w:val="never"/>
        <w:tblW w:w="13004" w:type="dxa"/>
        <w:tblLayout w:type="fixed"/>
        <w:tblCellMar>
          <w:left w:w="10" w:type="dxa"/>
          <w:right w:w="10" w:type="dxa"/>
        </w:tblCellMar>
        <w:tblLook w:val="04A0" w:firstRow="1" w:lastRow="0" w:firstColumn="1" w:lastColumn="0" w:noHBand="0" w:noVBand="1"/>
      </w:tblPr>
      <w:tblGrid>
        <w:gridCol w:w="3970"/>
        <w:gridCol w:w="1350"/>
        <w:gridCol w:w="1359"/>
        <w:gridCol w:w="1265"/>
        <w:gridCol w:w="1265"/>
        <w:gridCol w:w="1265"/>
        <w:gridCol w:w="1326"/>
        <w:gridCol w:w="1204"/>
      </w:tblGrid>
      <w:tr w:rsidR="00471170" w:rsidRPr="006065CA" w14:paraId="02359FB6" w14:textId="77777777">
        <w:tblPrEx>
          <w:tblCellMar>
            <w:top w:w="0" w:type="dxa"/>
            <w:bottom w:w="0" w:type="dxa"/>
          </w:tblCellMar>
        </w:tblPrEx>
        <w:trPr>
          <w:tblHeader/>
        </w:trPr>
        <w:tc>
          <w:tcPr>
            <w:tcW w:w="3970" w:type="dxa"/>
            <w:vMerge w:val="restart"/>
            <w:tcBorders>
              <w:top w:val="single" w:sz="4" w:space="0" w:color="auto"/>
            </w:tcBorders>
            <w:shd w:val="clear" w:color="auto" w:fill="EEECE1"/>
            <w:vAlign w:val="center"/>
          </w:tcPr>
          <w:p w14:paraId="02939D6A" w14:textId="77777777" w:rsidR="00471170" w:rsidRPr="006065CA" w:rsidRDefault="00471170" w:rsidP="00471170">
            <w:pPr>
              <w:spacing w:before="60" w:after="60"/>
              <w:ind w:firstLine="0"/>
              <w:rPr>
                <w:sz w:val="24"/>
              </w:rPr>
            </w:pPr>
            <w:r w:rsidRPr="006065CA">
              <w:rPr>
                <w:sz w:val="24"/>
              </w:rPr>
              <w:t>Catégorie</w:t>
            </w:r>
          </w:p>
        </w:tc>
        <w:tc>
          <w:tcPr>
            <w:tcW w:w="1350" w:type="dxa"/>
            <w:vMerge w:val="restart"/>
            <w:tcBorders>
              <w:top w:val="single" w:sz="4" w:space="0" w:color="auto"/>
            </w:tcBorders>
            <w:shd w:val="clear" w:color="auto" w:fill="EEECE1"/>
            <w:vAlign w:val="center"/>
          </w:tcPr>
          <w:p w14:paraId="740A9F95" w14:textId="77777777" w:rsidR="00471170" w:rsidRPr="006065CA" w:rsidRDefault="00471170" w:rsidP="00471170">
            <w:pPr>
              <w:spacing w:before="60" w:after="60"/>
              <w:ind w:firstLine="0"/>
              <w:jc w:val="center"/>
              <w:rPr>
                <w:sz w:val="24"/>
              </w:rPr>
            </w:pPr>
            <w:r>
              <w:rPr>
                <w:sz w:val="24"/>
              </w:rPr>
              <w:t>Total</w:t>
            </w:r>
          </w:p>
        </w:tc>
        <w:tc>
          <w:tcPr>
            <w:tcW w:w="2624" w:type="dxa"/>
            <w:gridSpan w:val="2"/>
            <w:tcBorders>
              <w:top w:val="single" w:sz="4" w:space="0" w:color="auto"/>
              <w:bottom w:val="single" w:sz="4" w:space="0" w:color="auto"/>
            </w:tcBorders>
            <w:shd w:val="clear" w:color="auto" w:fill="EEECE1"/>
            <w:vAlign w:val="center"/>
          </w:tcPr>
          <w:p w14:paraId="5698FA2F" w14:textId="77777777" w:rsidR="00471170" w:rsidRPr="006065CA" w:rsidRDefault="00471170" w:rsidP="00471170">
            <w:pPr>
              <w:spacing w:before="60" w:after="60"/>
              <w:ind w:firstLine="0"/>
              <w:jc w:val="center"/>
              <w:rPr>
                <w:sz w:val="24"/>
              </w:rPr>
            </w:pPr>
            <w:r>
              <w:rPr>
                <w:sz w:val="24"/>
              </w:rPr>
              <w:t>Non migrants</w:t>
            </w:r>
          </w:p>
        </w:tc>
        <w:tc>
          <w:tcPr>
            <w:tcW w:w="2530" w:type="dxa"/>
            <w:gridSpan w:val="2"/>
            <w:tcBorders>
              <w:top w:val="single" w:sz="4" w:space="0" w:color="auto"/>
              <w:bottom w:val="single" w:sz="4" w:space="0" w:color="auto"/>
            </w:tcBorders>
            <w:shd w:val="clear" w:color="auto" w:fill="EEECE1"/>
          </w:tcPr>
          <w:p w14:paraId="45C2D2F0" w14:textId="77777777" w:rsidR="00471170" w:rsidRPr="006065CA" w:rsidRDefault="00471170" w:rsidP="00471170">
            <w:pPr>
              <w:spacing w:before="60" w:after="60"/>
              <w:ind w:firstLine="0"/>
              <w:jc w:val="center"/>
              <w:rPr>
                <w:sz w:val="24"/>
              </w:rPr>
            </w:pPr>
            <w:r>
              <w:rPr>
                <w:sz w:val="24"/>
              </w:rPr>
              <w:t>Migrants franchissant</w:t>
            </w:r>
            <w:r>
              <w:rPr>
                <w:sz w:val="24"/>
              </w:rPr>
              <w:br/>
              <w:t>les limites de Paris</w:t>
            </w:r>
          </w:p>
        </w:tc>
        <w:tc>
          <w:tcPr>
            <w:tcW w:w="2530" w:type="dxa"/>
            <w:gridSpan w:val="2"/>
            <w:tcBorders>
              <w:top w:val="single" w:sz="4" w:space="0" w:color="auto"/>
              <w:bottom w:val="single" w:sz="4" w:space="0" w:color="auto"/>
            </w:tcBorders>
            <w:shd w:val="clear" w:color="auto" w:fill="EEECE1"/>
          </w:tcPr>
          <w:p w14:paraId="5E23104F" w14:textId="77777777" w:rsidR="00471170" w:rsidRPr="006065CA" w:rsidRDefault="00471170" w:rsidP="00471170">
            <w:pPr>
              <w:spacing w:before="60" w:after="60"/>
              <w:ind w:firstLine="0"/>
              <w:jc w:val="center"/>
              <w:rPr>
                <w:sz w:val="24"/>
              </w:rPr>
            </w:pPr>
            <w:r>
              <w:rPr>
                <w:sz w:val="24"/>
              </w:rPr>
              <w:t>Migrants sans franchir</w:t>
            </w:r>
            <w:r>
              <w:rPr>
                <w:sz w:val="24"/>
              </w:rPr>
              <w:br/>
              <w:t>les limites de Paris</w:t>
            </w:r>
          </w:p>
        </w:tc>
      </w:tr>
      <w:tr w:rsidR="00471170" w:rsidRPr="006065CA" w14:paraId="76DB3FC4" w14:textId="77777777">
        <w:tblPrEx>
          <w:tblCellMar>
            <w:top w:w="0" w:type="dxa"/>
            <w:bottom w:w="0" w:type="dxa"/>
          </w:tblCellMar>
        </w:tblPrEx>
        <w:trPr>
          <w:tblHeader/>
        </w:trPr>
        <w:tc>
          <w:tcPr>
            <w:tcW w:w="3970" w:type="dxa"/>
            <w:vMerge/>
            <w:shd w:val="clear" w:color="auto" w:fill="EEECE1"/>
          </w:tcPr>
          <w:p w14:paraId="5E3CCA01" w14:textId="77777777" w:rsidR="00471170" w:rsidRPr="006065CA" w:rsidRDefault="00471170" w:rsidP="00471170">
            <w:pPr>
              <w:spacing w:before="60" w:after="60"/>
              <w:ind w:firstLine="0"/>
              <w:rPr>
                <w:sz w:val="24"/>
              </w:rPr>
            </w:pPr>
          </w:p>
        </w:tc>
        <w:tc>
          <w:tcPr>
            <w:tcW w:w="1350" w:type="dxa"/>
            <w:vMerge/>
            <w:shd w:val="clear" w:color="auto" w:fill="EEECE1"/>
          </w:tcPr>
          <w:p w14:paraId="5D1E6DBE" w14:textId="77777777" w:rsidR="00471170" w:rsidRPr="006065CA" w:rsidRDefault="00471170" w:rsidP="00471170">
            <w:pPr>
              <w:spacing w:before="60" w:after="60"/>
              <w:ind w:firstLine="0"/>
              <w:rPr>
                <w:sz w:val="24"/>
              </w:rPr>
            </w:pPr>
          </w:p>
        </w:tc>
        <w:tc>
          <w:tcPr>
            <w:tcW w:w="1359" w:type="dxa"/>
            <w:tcBorders>
              <w:top w:val="single" w:sz="4" w:space="0" w:color="auto"/>
            </w:tcBorders>
            <w:shd w:val="clear" w:color="auto" w:fill="EEECE1"/>
          </w:tcPr>
          <w:p w14:paraId="7364F9A5" w14:textId="77777777" w:rsidR="00471170" w:rsidRPr="006065CA" w:rsidRDefault="00471170" w:rsidP="00471170">
            <w:pPr>
              <w:spacing w:before="60" w:after="60"/>
              <w:ind w:firstLine="0"/>
              <w:jc w:val="center"/>
              <w:rPr>
                <w:sz w:val="24"/>
              </w:rPr>
            </w:pPr>
            <w:r>
              <w:rPr>
                <w:sz w:val="24"/>
              </w:rPr>
              <w:t>Effectif</w:t>
            </w:r>
          </w:p>
        </w:tc>
        <w:tc>
          <w:tcPr>
            <w:tcW w:w="1265" w:type="dxa"/>
            <w:tcBorders>
              <w:top w:val="single" w:sz="4" w:space="0" w:color="auto"/>
            </w:tcBorders>
            <w:shd w:val="clear" w:color="auto" w:fill="EEECE1"/>
          </w:tcPr>
          <w:p w14:paraId="03CA372A" w14:textId="77777777" w:rsidR="00471170" w:rsidRPr="006065CA" w:rsidRDefault="00471170" w:rsidP="00471170">
            <w:pPr>
              <w:spacing w:before="60" w:after="60"/>
              <w:ind w:firstLine="0"/>
              <w:jc w:val="center"/>
              <w:rPr>
                <w:sz w:val="24"/>
              </w:rPr>
            </w:pPr>
            <w:r>
              <w:rPr>
                <w:sz w:val="24"/>
              </w:rPr>
              <w:t>%</w:t>
            </w:r>
          </w:p>
        </w:tc>
        <w:tc>
          <w:tcPr>
            <w:tcW w:w="1265" w:type="dxa"/>
            <w:tcBorders>
              <w:top w:val="single" w:sz="4" w:space="0" w:color="auto"/>
            </w:tcBorders>
            <w:shd w:val="clear" w:color="auto" w:fill="EEECE1"/>
          </w:tcPr>
          <w:p w14:paraId="7FB3026C" w14:textId="77777777" w:rsidR="00471170" w:rsidRPr="006065CA" w:rsidRDefault="00471170" w:rsidP="00471170">
            <w:pPr>
              <w:spacing w:before="60" w:after="60"/>
              <w:ind w:firstLine="0"/>
              <w:jc w:val="center"/>
              <w:rPr>
                <w:sz w:val="24"/>
              </w:rPr>
            </w:pPr>
            <w:r>
              <w:rPr>
                <w:sz w:val="24"/>
              </w:rPr>
              <w:t>Effectif</w:t>
            </w:r>
          </w:p>
        </w:tc>
        <w:tc>
          <w:tcPr>
            <w:tcW w:w="1265" w:type="dxa"/>
            <w:tcBorders>
              <w:top w:val="single" w:sz="4" w:space="0" w:color="auto"/>
            </w:tcBorders>
            <w:shd w:val="clear" w:color="auto" w:fill="EEECE1"/>
          </w:tcPr>
          <w:p w14:paraId="1170E3F8" w14:textId="77777777" w:rsidR="00471170" w:rsidRPr="006065CA" w:rsidRDefault="00471170" w:rsidP="00471170">
            <w:pPr>
              <w:spacing w:before="60" w:after="60"/>
              <w:ind w:firstLine="0"/>
              <w:jc w:val="center"/>
              <w:rPr>
                <w:sz w:val="24"/>
              </w:rPr>
            </w:pPr>
            <w:r>
              <w:rPr>
                <w:sz w:val="24"/>
              </w:rPr>
              <w:t>%</w:t>
            </w:r>
          </w:p>
        </w:tc>
        <w:tc>
          <w:tcPr>
            <w:tcW w:w="1326" w:type="dxa"/>
            <w:tcBorders>
              <w:top w:val="single" w:sz="4" w:space="0" w:color="auto"/>
            </w:tcBorders>
            <w:shd w:val="clear" w:color="auto" w:fill="EEECE1"/>
          </w:tcPr>
          <w:p w14:paraId="32E668F3" w14:textId="77777777" w:rsidR="00471170" w:rsidRPr="006065CA" w:rsidRDefault="00471170" w:rsidP="00471170">
            <w:pPr>
              <w:spacing w:before="60" w:after="60"/>
              <w:ind w:firstLine="0"/>
              <w:jc w:val="center"/>
              <w:rPr>
                <w:sz w:val="24"/>
              </w:rPr>
            </w:pPr>
            <w:r>
              <w:rPr>
                <w:sz w:val="24"/>
              </w:rPr>
              <w:t>Effectif</w:t>
            </w:r>
          </w:p>
        </w:tc>
        <w:tc>
          <w:tcPr>
            <w:tcW w:w="1204" w:type="dxa"/>
            <w:tcBorders>
              <w:top w:val="single" w:sz="4" w:space="0" w:color="auto"/>
            </w:tcBorders>
            <w:shd w:val="clear" w:color="auto" w:fill="EEECE1"/>
          </w:tcPr>
          <w:p w14:paraId="4C551389" w14:textId="77777777" w:rsidR="00471170" w:rsidRPr="006065CA" w:rsidRDefault="00471170" w:rsidP="00471170">
            <w:pPr>
              <w:spacing w:before="60" w:after="60"/>
              <w:ind w:firstLine="0"/>
              <w:jc w:val="center"/>
              <w:rPr>
                <w:sz w:val="24"/>
              </w:rPr>
            </w:pPr>
            <w:r>
              <w:rPr>
                <w:sz w:val="24"/>
              </w:rPr>
              <w:t>%</w:t>
            </w:r>
          </w:p>
        </w:tc>
      </w:tr>
      <w:tr w:rsidR="00471170" w:rsidRPr="006065CA" w14:paraId="437DAEA3" w14:textId="77777777">
        <w:tblPrEx>
          <w:tblCellMar>
            <w:top w:w="0" w:type="dxa"/>
            <w:bottom w:w="0" w:type="dxa"/>
          </w:tblCellMar>
        </w:tblPrEx>
        <w:tc>
          <w:tcPr>
            <w:tcW w:w="3970" w:type="dxa"/>
            <w:tcBorders>
              <w:top w:val="single" w:sz="4" w:space="0" w:color="auto"/>
            </w:tcBorders>
            <w:shd w:val="clear" w:color="auto" w:fill="FFFFFF"/>
          </w:tcPr>
          <w:p w14:paraId="542A299A" w14:textId="77777777" w:rsidR="00471170" w:rsidRPr="006065CA" w:rsidRDefault="00471170" w:rsidP="00471170">
            <w:pPr>
              <w:spacing w:before="120"/>
              <w:ind w:firstLine="0"/>
              <w:rPr>
                <w:sz w:val="24"/>
              </w:rPr>
            </w:pPr>
            <w:r w:rsidRPr="006065CA">
              <w:rPr>
                <w:sz w:val="24"/>
              </w:rPr>
              <w:t>Artisans, Petits commerçants</w:t>
            </w:r>
          </w:p>
        </w:tc>
        <w:tc>
          <w:tcPr>
            <w:tcW w:w="1350" w:type="dxa"/>
            <w:tcBorders>
              <w:top w:val="single" w:sz="4" w:space="0" w:color="auto"/>
            </w:tcBorders>
            <w:shd w:val="clear" w:color="auto" w:fill="FFFFFF"/>
          </w:tcPr>
          <w:p w14:paraId="708AEC42" w14:textId="77777777" w:rsidR="00471170" w:rsidRPr="006065CA" w:rsidRDefault="00471170" w:rsidP="00471170">
            <w:pPr>
              <w:spacing w:before="120"/>
              <w:ind w:right="264" w:firstLine="0"/>
              <w:jc w:val="right"/>
              <w:rPr>
                <w:sz w:val="24"/>
              </w:rPr>
            </w:pPr>
            <w:r w:rsidRPr="006065CA">
              <w:rPr>
                <w:sz w:val="24"/>
              </w:rPr>
              <w:t>290 900</w:t>
            </w:r>
          </w:p>
        </w:tc>
        <w:tc>
          <w:tcPr>
            <w:tcW w:w="1359" w:type="dxa"/>
            <w:tcBorders>
              <w:top w:val="single" w:sz="4" w:space="0" w:color="auto"/>
            </w:tcBorders>
            <w:shd w:val="clear" w:color="auto" w:fill="FFFFFF"/>
          </w:tcPr>
          <w:p w14:paraId="1C968EB9" w14:textId="77777777" w:rsidR="00471170" w:rsidRPr="006065CA" w:rsidRDefault="00471170" w:rsidP="00471170">
            <w:pPr>
              <w:spacing w:before="120"/>
              <w:ind w:right="264" w:firstLine="0"/>
              <w:jc w:val="right"/>
              <w:rPr>
                <w:sz w:val="24"/>
              </w:rPr>
            </w:pPr>
            <w:r w:rsidRPr="006065CA">
              <w:rPr>
                <w:sz w:val="24"/>
              </w:rPr>
              <w:t>224 940</w:t>
            </w:r>
          </w:p>
        </w:tc>
        <w:tc>
          <w:tcPr>
            <w:tcW w:w="1265" w:type="dxa"/>
            <w:tcBorders>
              <w:top w:val="single" w:sz="4" w:space="0" w:color="auto"/>
            </w:tcBorders>
            <w:shd w:val="clear" w:color="auto" w:fill="FFFFFF"/>
          </w:tcPr>
          <w:p w14:paraId="56EE14AA" w14:textId="77777777" w:rsidR="00471170" w:rsidRPr="006065CA" w:rsidRDefault="00471170" w:rsidP="00471170">
            <w:pPr>
              <w:spacing w:before="120"/>
              <w:ind w:right="264" w:firstLine="0"/>
              <w:jc w:val="right"/>
              <w:rPr>
                <w:sz w:val="24"/>
              </w:rPr>
            </w:pPr>
            <w:r w:rsidRPr="006065CA">
              <w:rPr>
                <w:sz w:val="24"/>
              </w:rPr>
              <w:t>77,3</w:t>
            </w:r>
          </w:p>
        </w:tc>
        <w:tc>
          <w:tcPr>
            <w:tcW w:w="1265" w:type="dxa"/>
            <w:tcBorders>
              <w:top w:val="single" w:sz="4" w:space="0" w:color="auto"/>
            </w:tcBorders>
            <w:shd w:val="clear" w:color="auto" w:fill="FFFFFF"/>
          </w:tcPr>
          <w:p w14:paraId="069BA636" w14:textId="77777777" w:rsidR="00471170" w:rsidRPr="006065CA" w:rsidRDefault="00471170" w:rsidP="00471170">
            <w:pPr>
              <w:spacing w:before="120"/>
              <w:ind w:right="264" w:firstLine="0"/>
              <w:jc w:val="right"/>
              <w:rPr>
                <w:sz w:val="24"/>
              </w:rPr>
            </w:pPr>
            <w:r w:rsidRPr="006065CA">
              <w:rPr>
                <w:sz w:val="24"/>
              </w:rPr>
              <w:t>20 400</w:t>
            </w:r>
          </w:p>
        </w:tc>
        <w:tc>
          <w:tcPr>
            <w:tcW w:w="1265" w:type="dxa"/>
            <w:tcBorders>
              <w:top w:val="single" w:sz="4" w:space="0" w:color="auto"/>
            </w:tcBorders>
            <w:shd w:val="clear" w:color="auto" w:fill="FFFFFF"/>
          </w:tcPr>
          <w:p w14:paraId="1C44210A" w14:textId="77777777" w:rsidR="00471170" w:rsidRPr="006065CA" w:rsidRDefault="00471170" w:rsidP="00471170">
            <w:pPr>
              <w:spacing w:before="120"/>
              <w:ind w:right="264" w:firstLine="0"/>
              <w:jc w:val="right"/>
              <w:rPr>
                <w:sz w:val="24"/>
              </w:rPr>
            </w:pPr>
            <w:r w:rsidRPr="006065CA">
              <w:rPr>
                <w:sz w:val="24"/>
              </w:rPr>
              <w:t>7,0</w:t>
            </w:r>
          </w:p>
        </w:tc>
        <w:tc>
          <w:tcPr>
            <w:tcW w:w="1326" w:type="dxa"/>
            <w:tcBorders>
              <w:top w:val="single" w:sz="4" w:space="0" w:color="auto"/>
            </w:tcBorders>
            <w:shd w:val="clear" w:color="auto" w:fill="FFFFFF"/>
          </w:tcPr>
          <w:p w14:paraId="7CB431AE" w14:textId="77777777" w:rsidR="00471170" w:rsidRPr="006065CA" w:rsidRDefault="00471170" w:rsidP="00471170">
            <w:pPr>
              <w:spacing w:before="120"/>
              <w:ind w:right="264" w:firstLine="0"/>
              <w:jc w:val="right"/>
              <w:rPr>
                <w:sz w:val="24"/>
              </w:rPr>
            </w:pPr>
            <w:r w:rsidRPr="006065CA">
              <w:rPr>
                <w:sz w:val="24"/>
              </w:rPr>
              <w:t>45 560</w:t>
            </w:r>
          </w:p>
        </w:tc>
        <w:tc>
          <w:tcPr>
            <w:tcW w:w="1204" w:type="dxa"/>
            <w:tcBorders>
              <w:top w:val="single" w:sz="4" w:space="0" w:color="auto"/>
            </w:tcBorders>
            <w:shd w:val="clear" w:color="auto" w:fill="FFFFFF"/>
          </w:tcPr>
          <w:p w14:paraId="27E2D121" w14:textId="77777777" w:rsidR="00471170" w:rsidRPr="006065CA" w:rsidRDefault="00471170" w:rsidP="00471170">
            <w:pPr>
              <w:spacing w:before="120"/>
              <w:ind w:right="264" w:firstLine="0"/>
              <w:jc w:val="right"/>
              <w:rPr>
                <w:sz w:val="24"/>
              </w:rPr>
            </w:pPr>
            <w:r w:rsidRPr="006065CA">
              <w:rPr>
                <w:sz w:val="24"/>
              </w:rPr>
              <w:t>15,7</w:t>
            </w:r>
          </w:p>
        </w:tc>
      </w:tr>
      <w:tr w:rsidR="00471170" w:rsidRPr="006065CA" w14:paraId="7F96D388" w14:textId="77777777">
        <w:tblPrEx>
          <w:tblCellMar>
            <w:top w:w="0" w:type="dxa"/>
            <w:bottom w:w="0" w:type="dxa"/>
          </w:tblCellMar>
        </w:tblPrEx>
        <w:tc>
          <w:tcPr>
            <w:tcW w:w="3970" w:type="dxa"/>
            <w:shd w:val="clear" w:color="auto" w:fill="FFFFFF"/>
          </w:tcPr>
          <w:p w14:paraId="47A18047" w14:textId="77777777" w:rsidR="00471170" w:rsidRPr="006065CA" w:rsidRDefault="00471170" w:rsidP="00471170">
            <w:pPr>
              <w:spacing w:before="40" w:after="40"/>
              <w:ind w:firstLine="0"/>
              <w:rPr>
                <w:sz w:val="24"/>
              </w:rPr>
            </w:pPr>
            <w:r w:rsidRPr="006065CA">
              <w:rPr>
                <w:sz w:val="24"/>
              </w:rPr>
              <w:t>Industriels, Professions libérales</w:t>
            </w:r>
          </w:p>
        </w:tc>
        <w:tc>
          <w:tcPr>
            <w:tcW w:w="1350" w:type="dxa"/>
            <w:shd w:val="clear" w:color="auto" w:fill="FFFFFF"/>
          </w:tcPr>
          <w:p w14:paraId="19C2EE33" w14:textId="77777777" w:rsidR="00471170" w:rsidRPr="006065CA" w:rsidRDefault="00471170" w:rsidP="00471170">
            <w:pPr>
              <w:spacing w:before="40" w:after="40"/>
              <w:ind w:right="264" w:firstLine="0"/>
              <w:jc w:val="right"/>
              <w:rPr>
                <w:sz w:val="24"/>
              </w:rPr>
            </w:pPr>
            <w:r w:rsidRPr="006065CA">
              <w:rPr>
                <w:sz w:val="24"/>
              </w:rPr>
              <w:t>101 920</w:t>
            </w:r>
          </w:p>
        </w:tc>
        <w:tc>
          <w:tcPr>
            <w:tcW w:w="1359" w:type="dxa"/>
            <w:shd w:val="clear" w:color="auto" w:fill="FFFFFF"/>
          </w:tcPr>
          <w:p w14:paraId="6638DC2A" w14:textId="77777777" w:rsidR="00471170" w:rsidRPr="006065CA" w:rsidRDefault="00471170" w:rsidP="00471170">
            <w:pPr>
              <w:spacing w:before="40" w:after="40"/>
              <w:ind w:right="264" w:firstLine="0"/>
              <w:jc w:val="right"/>
              <w:rPr>
                <w:sz w:val="24"/>
              </w:rPr>
            </w:pPr>
            <w:r w:rsidRPr="006065CA">
              <w:rPr>
                <w:sz w:val="24"/>
              </w:rPr>
              <w:t>62 100</w:t>
            </w:r>
          </w:p>
        </w:tc>
        <w:tc>
          <w:tcPr>
            <w:tcW w:w="1265" w:type="dxa"/>
            <w:shd w:val="clear" w:color="auto" w:fill="FFFFFF"/>
          </w:tcPr>
          <w:p w14:paraId="2E631598" w14:textId="77777777" w:rsidR="00471170" w:rsidRPr="006065CA" w:rsidRDefault="00471170" w:rsidP="00471170">
            <w:pPr>
              <w:spacing w:before="40" w:after="40"/>
              <w:ind w:right="264" w:firstLine="0"/>
              <w:jc w:val="right"/>
              <w:rPr>
                <w:sz w:val="24"/>
              </w:rPr>
            </w:pPr>
            <w:r w:rsidRPr="006065CA">
              <w:rPr>
                <w:sz w:val="24"/>
              </w:rPr>
              <w:t>60,9</w:t>
            </w:r>
          </w:p>
        </w:tc>
        <w:tc>
          <w:tcPr>
            <w:tcW w:w="1265" w:type="dxa"/>
            <w:shd w:val="clear" w:color="auto" w:fill="FFFFFF"/>
          </w:tcPr>
          <w:p w14:paraId="2A4035FF" w14:textId="77777777" w:rsidR="00471170" w:rsidRPr="006065CA" w:rsidRDefault="00471170" w:rsidP="00471170">
            <w:pPr>
              <w:spacing w:before="40" w:after="40"/>
              <w:ind w:right="264" w:firstLine="0"/>
              <w:jc w:val="right"/>
              <w:rPr>
                <w:sz w:val="24"/>
              </w:rPr>
            </w:pPr>
            <w:r w:rsidRPr="006065CA">
              <w:rPr>
                <w:sz w:val="24"/>
              </w:rPr>
              <w:t>13 880</w:t>
            </w:r>
          </w:p>
        </w:tc>
        <w:tc>
          <w:tcPr>
            <w:tcW w:w="1265" w:type="dxa"/>
            <w:shd w:val="clear" w:color="auto" w:fill="FFFFFF"/>
          </w:tcPr>
          <w:p w14:paraId="7C643FF0" w14:textId="77777777" w:rsidR="00471170" w:rsidRPr="006065CA" w:rsidRDefault="00471170" w:rsidP="00471170">
            <w:pPr>
              <w:spacing w:before="40" w:after="40"/>
              <w:ind w:right="264" w:firstLine="0"/>
              <w:jc w:val="right"/>
              <w:rPr>
                <w:sz w:val="24"/>
              </w:rPr>
            </w:pPr>
            <w:r w:rsidRPr="006065CA">
              <w:rPr>
                <w:sz w:val="24"/>
              </w:rPr>
              <w:t>13,6</w:t>
            </w:r>
          </w:p>
        </w:tc>
        <w:tc>
          <w:tcPr>
            <w:tcW w:w="1326" w:type="dxa"/>
            <w:shd w:val="clear" w:color="auto" w:fill="FFFFFF"/>
          </w:tcPr>
          <w:p w14:paraId="2CF5E542" w14:textId="77777777" w:rsidR="00471170" w:rsidRPr="006065CA" w:rsidRDefault="00471170" w:rsidP="00471170">
            <w:pPr>
              <w:spacing w:before="40" w:after="40"/>
              <w:ind w:right="264" w:firstLine="0"/>
              <w:jc w:val="right"/>
              <w:rPr>
                <w:sz w:val="24"/>
              </w:rPr>
            </w:pPr>
            <w:r w:rsidRPr="006065CA">
              <w:rPr>
                <w:sz w:val="24"/>
              </w:rPr>
              <w:t>25 940</w:t>
            </w:r>
          </w:p>
        </w:tc>
        <w:tc>
          <w:tcPr>
            <w:tcW w:w="1204" w:type="dxa"/>
            <w:shd w:val="clear" w:color="auto" w:fill="FFFFFF"/>
          </w:tcPr>
          <w:p w14:paraId="7068CD3F" w14:textId="77777777" w:rsidR="00471170" w:rsidRPr="006065CA" w:rsidRDefault="00471170" w:rsidP="00471170">
            <w:pPr>
              <w:spacing w:before="40" w:after="40"/>
              <w:ind w:right="264" w:firstLine="0"/>
              <w:jc w:val="right"/>
              <w:rPr>
                <w:sz w:val="24"/>
              </w:rPr>
            </w:pPr>
            <w:r w:rsidRPr="006065CA">
              <w:rPr>
                <w:sz w:val="24"/>
              </w:rPr>
              <w:t>25,5</w:t>
            </w:r>
          </w:p>
        </w:tc>
      </w:tr>
      <w:tr w:rsidR="00471170" w:rsidRPr="006065CA" w14:paraId="27635754" w14:textId="77777777">
        <w:tblPrEx>
          <w:tblCellMar>
            <w:top w:w="0" w:type="dxa"/>
            <w:bottom w:w="0" w:type="dxa"/>
          </w:tblCellMar>
        </w:tblPrEx>
        <w:tc>
          <w:tcPr>
            <w:tcW w:w="3970" w:type="dxa"/>
            <w:shd w:val="clear" w:color="auto" w:fill="FFFFFF"/>
          </w:tcPr>
          <w:p w14:paraId="583E0D1A" w14:textId="77777777" w:rsidR="00471170" w:rsidRPr="006065CA" w:rsidRDefault="00471170" w:rsidP="00471170">
            <w:pPr>
              <w:spacing w:before="40" w:after="40"/>
              <w:ind w:firstLine="0"/>
              <w:rPr>
                <w:sz w:val="24"/>
              </w:rPr>
            </w:pPr>
            <w:r w:rsidRPr="006065CA">
              <w:rPr>
                <w:sz w:val="24"/>
              </w:rPr>
              <w:t>Cadres supérieurs</w:t>
            </w:r>
          </w:p>
        </w:tc>
        <w:tc>
          <w:tcPr>
            <w:tcW w:w="1350" w:type="dxa"/>
            <w:shd w:val="clear" w:color="auto" w:fill="FFFFFF"/>
          </w:tcPr>
          <w:p w14:paraId="5F8992A8" w14:textId="77777777" w:rsidR="00471170" w:rsidRPr="006065CA" w:rsidRDefault="00471170" w:rsidP="00471170">
            <w:pPr>
              <w:spacing w:before="40" w:after="40"/>
              <w:ind w:right="264" w:firstLine="0"/>
              <w:jc w:val="right"/>
              <w:rPr>
                <w:sz w:val="24"/>
              </w:rPr>
            </w:pPr>
            <w:r w:rsidRPr="006065CA">
              <w:rPr>
                <w:sz w:val="24"/>
              </w:rPr>
              <w:t>276 180</w:t>
            </w:r>
          </w:p>
        </w:tc>
        <w:tc>
          <w:tcPr>
            <w:tcW w:w="1359" w:type="dxa"/>
            <w:shd w:val="clear" w:color="auto" w:fill="FFFFFF"/>
          </w:tcPr>
          <w:p w14:paraId="3BCC2CAB" w14:textId="77777777" w:rsidR="00471170" w:rsidRPr="006065CA" w:rsidRDefault="00471170" w:rsidP="00471170">
            <w:pPr>
              <w:spacing w:before="40" w:after="40"/>
              <w:ind w:right="264" w:firstLine="0"/>
              <w:jc w:val="right"/>
              <w:rPr>
                <w:sz w:val="24"/>
              </w:rPr>
            </w:pPr>
            <w:r w:rsidRPr="006065CA">
              <w:rPr>
                <w:sz w:val="24"/>
              </w:rPr>
              <w:t>59 240</w:t>
            </w:r>
          </w:p>
        </w:tc>
        <w:tc>
          <w:tcPr>
            <w:tcW w:w="1265" w:type="dxa"/>
            <w:shd w:val="clear" w:color="auto" w:fill="FFFFFF"/>
          </w:tcPr>
          <w:p w14:paraId="22DA7CB5" w14:textId="77777777" w:rsidR="00471170" w:rsidRPr="006065CA" w:rsidRDefault="00471170" w:rsidP="00471170">
            <w:pPr>
              <w:spacing w:before="40" w:after="40"/>
              <w:ind w:right="264" w:firstLine="0"/>
              <w:jc w:val="right"/>
              <w:rPr>
                <w:sz w:val="24"/>
              </w:rPr>
            </w:pPr>
            <w:r w:rsidRPr="006065CA">
              <w:rPr>
                <w:sz w:val="24"/>
              </w:rPr>
              <w:t>21.4</w:t>
            </w:r>
          </w:p>
        </w:tc>
        <w:tc>
          <w:tcPr>
            <w:tcW w:w="1265" w:type="dxa"/>
            <w:shd w:val="clear" w:color="auto" w:fill="FFFFFF"/>
          </w:tcPr>
          <w:p w14:paraId="32EEE467" w14:textId="77777777" w:rsidR="00471170" w:rsidRPr="006065CA" w:rsidRDefault="00471170" w:rsidP="00471170">
            <w:pPr>
              <w:spacing w:before="40" w:after="40"/>
              <w:ind w:right="264" w:firstLine="0"/>
              <w:jc w:val="right"/>
              <w:rPr>
                <w:sz w:val="24"/>
              </w:rPr>
            </w:pPr>
            <w:r w:rsidRPr="006065CA">
              <w:rPr>
                <w:sz w:val="24"/>
              </w:rPr>
              <w:t>93 260</w:t>
            </w:r>
          </w:p>
        </w:tc>
        <w:tc>
          <w:tcPr>
            <w:tcW w:w="1265" w:type="dxa"/>
            <w:shd w:val="clear" w:color="auto" w:fill="FFFFFF"/>
          </w:tcPr>
          <w:p w14:paraId="11BD032F" w14:textId="77777777" w:rsidR="00471170" w:rsidRPr="006065CA" w:rsidRDefault="00471170" w:rsidP="00471170">
            <w:pPr>
              <w:spacing w:before="40" w:after="40"/>
              <w:ind w:right="264" w:firstLine="0"/>
              <w:jc w:val="right"/>
              <w:rPr>
                <w:sz w:val="24"/>
              </w:rPr>
            </w:pPr>
            <w:r w:rsidRPr="006065CA">
              <w:rPr>
                <w:sz w:val="24"/>
              </w:rPr>
              <w:t>33.8</w:t>
            </w:r>
          </w:p>
        </w:tc>
        <w:tc>
          <w:tcPr>
            <w:tcW w:w="1326" w:type="dxa"/>
            <w:shd w:val="clear" w:color="auto" w:fill="FFFFFF"/>
          </w:tcPr>
          <w:p w14:paraId="1B2FEBA8" w14:textId="77777777" w:rsidR="00471170" w:rsidRPr="006065CA" w:rsidRDefault="00471170" w:rsidP="00471170">
            <w:pPr>
              <w:spacing w:before="40" w:after="40"/>
              <w:ind w:right="264" w:firstLine="0"/>
              <w:jc w:val="right"/>
              <w:rPr>
                <w:sz w:val="24"/>
              </w:rPr>
            </w:pPr>
            <w:r w:rsidRPr="006065CA">
              <w:rPr>
                <w:sz w:val="24"/>
              </w:rPr>
              <w:t>123 680</w:t>
            </w:r>
          </w:p>
        </w:tc>
        <w:tc>
          <w:tcPr>
            <w:tcW w:w="1204" w:type="dxa"/>
            <w:shd w:val="clear" w:color="auto" w:fill="FFFFFF"/>
          </w:tcPr>
          <w:p w14:paraId="18704DBF" w14:textId="77777777" w:rsidR="00471170" w:rsidRPr="006065CA" w:rsidRDefault="00471170" w:rsidP="00471170">
            <w:pPr>
              <w:spacing w:before="40" w:after="40"/>
              <w:ind w:right="264" w:firstLine="0"/>
              <w:jc w:val="right"/>
              <w:rPr>
                <w:sz w:val="24"/>
              </w:rPr>
            </w:pPr>
            <w:r w:rsidRPr="006065CA">
              <w:rPr>
                <w:sz w:val="24"/>
              </w:rPr>
              <w:t>44.8</w:t>
            </w:r>
          </w:p>
        </w:tc>
      </w:tr>
      <w:tr w:rsidR="00471170" w:rsidRPr="006065CA" w14:paraId="2A41CC53" w14:textId="77777777">
        <w:tblPrEx>
          <w:tblCellMar>
            <w:top w:w="0" w:type="dxa"/>
            <w:bottom w:w="0" w:type="dxa"/>
          </w:tblCellMar>
        </w:tblPrEx>
        <w:tc>
          <w:tcPr>
            <w:tcW w:w="3970" w:type="dxa"/>
            <w:shd w:val="clear" w:color="auto" w:fill="FFFFFF"/>
          </w:tcPr>
          <w:p w14:paraId="2919FB2C" w14:textId="77777777" w:rsidR="00471170" w:rsidRPr="006065CA" w:rsidRDefault="00471170" w:rsidP="00471170">
            <w:pPr>
              <w:spacing w:before="40" w:after="40"/>
              <w:ind w:firstLine="0"/>
              <w:rPr>
                <w:sz w:val="24"/>
              </w:rPr>
            </w:pPr>
            <w:r w:rsidRPr="006065CA">
              <w:rPr>
                <w:sz w:val="24"/>
              </w:rPr>
              <w:t>Cadres moyens</w:t>
            </w:r>
          </w:p>
        </w:tc>
        <w:tc>
          <w:tcPr>
            <w:tcW w:w="1350" w:type="dxa"/>
            <w:shd w:val="clear" w:color="auto" w:fill="FFFFFF"/>
          </w:tcPr>
          <w:p w14:paraId="64C58FAA" w14:textId="77777777" w:rsidR="00471170" w:rsidRPr="006065CA" w:rsidRDefault="00471170" w:rsidP="00471170">
            <w:pPr>
              <w:spacing w:before="40" w:after="40"/>
              <w:ind w:right="264" w:firstLine="0"/>
              <w:jc w:val="right"/>
              <w:rPr>
                <w:sz w:val="24"/>
              </w:rPr>
            </w:pPr>
            <w:r w:rsidRPr="006065CA">
              <w:rPr>
                <w:sz w:val="24"/>
              </w:rPr>
              <w:t>502 280</w:t>
            </w:r>
          </w:p>
        </w:tc>
        <w:tc>
          <w:tcPr>
            <w:tcW w:w="1359" w:type="dxa"/>
            <w:shd w:val="clear" w:color="auto" w:fill="FFFFFF"/>
          </w:tcPr>
          <w:p w14:paraId="0A254DF2" w14:textId="77777777" w:rsidR="00471170" w:rsidRPr="006065CA" w:rsidRDefault="00471170" w:rsidP="00471170">
            <w:pPr>
              <w:spacing w:before="40" w:after="40"/>
              <w:ind w:right="264" w:firstLine="0"/>
              <w:jc w:val="right"/>
              <w:rPr>
                <w:sz w:val="24"/>
              </w:rPr>
            </w:pPr>
            <w:r w:rsidRPr="006065CA">
              <w:rPr>
                <w:sz w:val="24"/>
              </w:rPr>
              <w:t>119 320</w:t>
            </w:r>
          </w:p>
        </w:tc>
        <w:tc>
          <w:tcPr>
            <w:tcW w:w="1265" w:type="dxa"/>
            <w:shd w:val="clear" w:color="auto" w:fill="FFFFFF"/>
          </w:tcPr>
          <w:p w14:paraId="542BE094" w14:textId="77777777" w:rsidR="00471170" w:rsidRPr="006065CA" w:rsidRDefault="00471170" w:rsidP="00471170">
            <w:pPr>
              <w:spacing w:before="40" w:after="40"/>
              <w:ind w:right="264" w:firstLine="0"/>
              <w:jc w:val="right"/>
              <w:rPr>
                <w:sz w:val="24"/>
              </w:rPr>
            </w:pPr>
            <w:r w:rsidRPr="006065CA">
              <w:rPr>
                <w:sz w:val="24"/>
              </w:rPr>
              <w:t>23.7</w:t>
            </w:r>
          </w:p>
        </w:tc>
        <w:tc>
          <w:tcPr>
            <w:tcW w:w="1265" w:type="dxa"/>
            <w:shd w:val="clear" w:color="auto" w:fill="FFFFFF"/>
          </w:tcPr>
          <w:p w14:paraId="3253794A" w14:textId="77777777" w:rsidR="00471170" w:rsidRPr="006065CA" w:rsidRDefault="00471170" w:rsidP="00471170">
            <w:pPr>
              <w:spacing w:before="40" w:after="40"/>
              <w:ind w:right="264" w:firstLine="0"/>
              <w:jc w:val="right"/>
              <w:rPr>
                <w:sz w:val="24"/>
              </w:rPr>
            </w:pPr>
            <w:r w:rsidRPr="006065CA">
              <w:rPr>
                <w:sz w:val="24"/>
              </w:rPr>
              <w:t>167 620</w:t>
            </w:r>
          </w:p>
        </w:tc>
        <w:tc>
          <w:tcPr>
            <w:tcW w:w="1265" w:type="dxa"/>
            <w:shd w:val="clear" w:color="auto" w:fill="FFFFFF"/>
          </w:tcPr>
          <w:p w14:paraId="4760D876" w14:textId="77777777" w:rsidR="00471170" w:rsidRPr="006065CA" w:rsidRDefault="00471170" w:rsidP="00471170">
            <w:pPr>
              <w:spacing w:before="40" w:after="40"/>
              <w:ind w:right="264" w:firstLine="0"/>
              <w:jc w:val="right"/>
              <w:rPr>
                <w:sz w:val="24"/>
              </w:rPr>
            </w:pPr>
            <w:r w:rsidRPr="006065CA">
              <w:rPr>
                <w:sz w:val="24"/>
              </w:rPr>
              <w:t>33,4</w:t>
            </w:r>
          </w:p>
        </w:tc>
        <w:tc>
          <w:tcPr>
            <w:tcW w:w="1326" w:type="dxa"/>
            <w:shd w:val="clear" w:color="auto" w:fill="FFFFFF"/>
          </w:tcPr>
          <w:p w14:paraId="695CF2C4" w14:textId="77777777" w:rsidR="00471170" w:rsidRPr="006065CA" w:rsidRDefault="00471170" w:rsidP="00471170">
            <w:pPr>
              <w:spacing w:before="40" w:after="40"/>
              <w:ind w:right="264" w:firstLine="0"/>
              <w:jc w:val="right"/>
              <w:rPr>
                <w:sz w:val="24"/>
              </w:rPr>
            </w:pPr>
            <w:r w:rsidRPr="006065CA">
              <w:rPr>
                <w:sz w:val="24"/>
              </w:rPr>
              <w:t>215 340</w:t>
            </w:r>
          </w:p>
        </w:tc>
        <w:tc>
          <w:tcPr>
            <w:tcW w:w="1204" w:type="dxa"/>
            <w:shd w:val="clear" w:color="auto" w:fill="FFFFFF"/>
          </w:tcPr>
          <w:p w14:paraId="2DDA497B" w14:textId="77777777" w:rsidR="00471170" w:rsidRPr="006065CA" w:rsidRDefault="00471170" w:rsidP="00471170">
            <w:pPr>
              <w:spacing w:before="40" w:after="40"/>
              <w:ind w:right="264" w:firstLine="0"/>
              <w:jc w:val="right"/>
              <w:rPr>
                <w:sz w:val="24"/>
              </w:rPr>
            </w:pPr>
            <w:r w:rsidRPr="006065CA">
              <w:rPr>
                <w:sz w:val="24"/>
              </w:rPr>
              <w:t>42.9</w:t>
            </w:r>
          </w:p>
        </w:tc>
      </w:tr>
      <w:tr w:rsidR="00471170" w:rsidRPr="006065CA" w14:paraId="6212E163" w14:textId="77777777">
        <w:tblPrEx>
          <w:tblCellMar>
            <w:top w:w="0" w:type="dxa"/>
            <w:bottom w:w="0" w:type="dxa"/>
          </w:tblCellMar>
        </w:tblPrEx>
        <w:tc>
          <w:tcPr>
            <w:tcW w:w="3970" w:type="dxa"/>
            <w:shd w:val="clear" w:color="auto" w:fill="FFFFFF"/>
          </w:tcPr>
          <w:p w14:paraId="3948616C" w14:textId="77777777" w:rsidR="00471170" w:rsidRPr="006065CA" w:rsidRDefault="00471170" w:rsidP="00471170">
            <w:pPr>
              <w:spacing w:before="40" w:after="40"/>
              <w:ind w:firstLine="0"/>
              <w:rPr>
                <w:sz w:val="24"/>
              </w:rPr>
            </w:pPr>
            <w:r w:rsidRPr="006065CA">
              <w:rPr>
                <w:sz w:val="24"/>
              </w:rPr>
              <w:t>Employés de bureau</w:t>
            </w:r>
          </w:p>
        </w:tc>
        <w:tc>
          <w:tcPr>
            <w:tcW w:w="1350" w:type="dxa"/>
            <w:shd w:val="clear" w:color="auto" w:fill="FFFFFF"/>
          </w:tcPr>
          <w:p w14:paraId="28CE3AD6" w14:textId="77777777" w:rsidR="00471170" w:rsidRPr="006065CA" w:rsidRDefault="00471170" w:rsidP="00471170">
            <w:pPr>
              <w:spacing w:before="40" w:after="40"/>
              <w:ind w:right="264" w:firstLine="0"/>
              <w:jc w:val="right"/>
              <w:rPr>
                <w:sz w:val="24"/>
              </w:rPr>
            </w:pPr>
            <w:r w:rsidRPr="006065CA">
              <w:rPr>
                <w:sz w:val="24"/>
              </w:rPr>
              <w:t>691 920</w:t>
            </w:r>
          </w:p>
        </w:tc>
        <w:tc>
          <w:tcPr>
            <w:tcW w:w="1359" w:type="dxa"/>
            <w:shd w:val="clear" w:color="auto" w:fill="FFFFFF"/>
          </w:tcPr>
          <w:p w14:paraId="0AB3EBFA" w14:textId="77777777" w:rsidR="00471170" w:rsidRPr="006065CA" w:rsidRDefault="00471170" w:rsidP="00471170">
            <w:pPr>
              <w:spacing w:before="40" w:after="40"/>
              <w:ind w:right="264" w:firstLine="0"/>
              <w:jc w:val="right"/>
              <w:rPr>
                <w:sz w:val="24"/>
              </w:rPr>
            </w:pPr>
            <w:r w:rsidRPr="006065CA">
              <w:rPr>
                <w:sz w:val="24"/>
              </w:rPr>
              <w:t>136 820</w:t>
            </w:r>
          </w:p>
        </w:tc>
        <w:tc>
          <w:tcPr>
            <w:tcW w:w="1265" w:type="dxa"/>
            <w:shd w:val="clear" w:color="auto" w:fill="FFFFFF"/>
          </w:tcPr>
          <w:p w14:paraId="33708D32" w14:textId="77777777" w:rsidR="00471170" w:rsidRPr="006065CA" w:rsidRDefault="00471170" w:rsidP="00471170">
            <w:pPr>
              <w:spacing w:before="40" w:after="40"/>
              <w:ind w:right="264" w:firstLine="0"/>
              <w:jc w:val="right"/>
              <w:rPr>
                <w:sz w:val="24"/>
              </w:rPr>
            </w:pPr>
            <w:r w:rsidRPr="006065CA">
              <w:rPr>
                <w:sz w:val="24"/>
              </w:rPr>
              <w:t>19.8</w:t>
            </w:r>
          </w:p>
        </w:tc>
        <w:tc>
          <w:tcPr>
            <w:tcW w:w="1265" w:type="dxa"/>
            <w:shd w:val="clear" w:color="auto" w:fill="FFFFFF"/>
          </w:tcPr>
          <w:p w14:paraId="7FE5738D" w14:textId="77777777" w:rsidR="00471170" w:rsidRPr="006065CA" w:rsidRDefault="00471170" w:rsidP="00471170">
            <w:pPr>
              <w:spacing w:before="40" w:after="40"/>
              <w:ind w:right="264" w:firstLine="0"/>
              <w:jc w:val="right"/>
              <w:rPr>
                <w:sz w:val="24"/>
              </w:rPr>
            </w:pPr>
            <w:r w:rsidRPr="006065CA">
              <w:rPr>
                <w:sz w:val="24"/>
              </w:rPr>
              <w:t>250 840</w:t>
            </w:r>
          </w:p>
        </w:tc>
        <w:tc>
          <w:tcPr>
            <w:tcW w:w="1265" w:type="dxa"/>
            <w:shd w:val="clear" w:color="auto" w:fill="FFFFFF"/>
          </w:tcPr>
          <w:p w14:paraId="208EF7DD" w14:textId="77777777" w:rsidR="00471170" w:rsidRPr="006065CA" w:rsidRDefault="00471170" w:rsidP="00471170">
            <w:pPr>
              <w:spacing w:before="40" w:after="40"/>
              <w:ind w:right="264" w:firstLine="0"/>
              <w:jc w:val="right"/>
              <w:rPr>
                <w:sz w:val="24"/>
              </w:rPr>
            </w:pPr>
            <w:r w:rsidRPr="006065CA">
              <w:rPr>
                <w:sz w:val="24"/>
              </w:rPr>
              <w:t>36,2</w:t>
            </w:r>
          </w:p>
        </w:tc>
        <w:tc>
          <w:tcPr>
            <w:tcW w:w="1326" w:type="dxa"/>
            <w:shd w:val="clear" w:color="auto" w:fill="FFFFFF"/>
          </w:tcPr>
          <w:p w14:paraId="27C794B5" w14:textId="77777777" w:rsidR="00471170" w:rsidRPr="006065CA" w:rsidRDefault="00471170" w:rsidP="00471170">
            <w:pPr>
              <w:spacing w:before="40" w:after="40"/>
              <w:ind w:right="264" w:firstLine="0"/>
              <w:jc w:val="right"/>
              <w:rPr>
                <w:sz w:val="24"/>
              </w:rPr>
            </w:pPr>
            <w:r w:rsidRPr="006065CA">
              <w:rPr>
                <w:sz w:val="24"/>
              </w:rPr>
              <w:t>304 260</w:t>
            </w:r>
          </w:p>
        </w:tc>
        <w:tc>
          <w:tcPr>
            <w:tcW w:w="1204" w:type="dxa"/>
            <w:shd w:val="clear" w:color="auto" w:fill="FFFFFF"/>
          </w:tcPr>
          <w:p w14:paraId="2EA098CE" w14:textId="77777777" w:rsidR="00471170" w:rsidRPr="006065CA" w:rsidRDefault="00471170" w:rsidP="00471170">
            <w:pPr>
              <w:spacing w:before="40" w:after="40"/>
              <w:ind w:right="264" w:firstLine="0"/>
              <w:jc w:val="right"/>
              <w:rPr>
                <w:sz w:val="24"/>
              </w:rPr>
            </w:pPr>
            <w:r w:rsidRPr="006065CA">
              <w:rPr>
                <w:sz w:val="24"/>
              </w:rPr>
              <w:t>44.0</w:t>
            </w:r>
          </w:p>
        </w:tc>
      </w:tr>
      <w:tr w:rsidR="00471170" w:rsidRPr="006065CA" w14:paraId="1B4CA03E" w14:textId="77777777">
        <w:tblPrEx>
          <w:tblCellMar>
            <w:top w:w="0" w:type="dxa"/>
            <w:bottom w:w="0" w:type="dxa"/>
          </w:tblCellMar>
        </w:tblPrEx>
        <w:tc>
          <w:tcPr>
            <w:tcW w:w="3970" w:type="dxa"/>
            <w:shd w:val="clear" w:color="auto" w:fill="FFFFFF"/>
          </w:tcPr>
          <w:p w14:paraId="095D88E8" w14:textId="77777777" w:rsidR="00471170" w:rsidRPr="006065CA" w:rsidRDefault="00471170" w:rsidP="00471170">
            <w:pPr>
              <w:spacing w:before="40" w:after="40"/>
              <w:ind w:firstLine="0"/>
              <w:rPr>
                <w:sz w:val="24"/>
              </w:rPr>
            </w:pPr>
            <w:r w:rsidRPr="006065CA">
              <w:rPr>
                <w:sz w:val="24"/>
              </w:rPr>
              <w:t>Employés de commerce</w:t>
            </w:r>
          </w:p>
        </w:tc>
        <w:tc>
          <w:tcPr>
            <w:tcW w:w="1350" w:type="dxa"/>
            <w:shd w:val="clear" w:color="auto" w:fill="FFFFFF"/>
          </w:tcPr>
          <w:p w14:paraId="6459DC02" w14:textId="77777777" w:rsidR="00471170" w:rsidRPr="006065CA" w:rsidRDefault="00471170" w:rsidP="00471170">
            <w:pPr>
              <w:spacing w:before="40" w:after="40"/>
              <w:ind w:right="264" w:firstLine="0"/>
              <w:jc w:val="right"/>
              <w:rPr>
                <w:sz w:val="24"/>
              </w:rPr>
            </w:pPr>
            <w:r w:rsidRPr="006065CA">
              <w:rPr>
                <w:sz w:val="24"/>
              </w:rPr>
              <w:t>337 560</w:t>
            </w:r>
          </w:p>
        </w:tc>
        <w:tc>
          <w:tcPr>
            <w:tcW w:w="1359" w:type="dxa"/>
            <w:shd w:val="clear" w:color="auto" w:fill="FFFFFF"/>
          </w:tcPr>
          <w:p w14:paraId="665A2D9D" w14:textId="77777777" w:rsidR="00471170" w:rsidRPr="006065CA" w:rsidRDefault="00471170" w:rsidP="00471170">
            <w:pPr>
              <w:spacing w:before="40" w:after="40"/>
              <w:ind w:right="264" w:firstLine="0"/>
              <w:jc w:val="right"/>
              <w:rPr>
                <w:sz w:val="24"/>
              </w:rPr>
            </w:pPr>
            <w:r w:rsidRPr="006065CA">
              <w:rPr>
                <w:sz w:val="24"/>
              </w:rPr>
              <w:t>144 380</w:t>
            </w:r>
          </w:p>
        </w:tc>
        <w:tc>
          <w:tcPr>
            <w:tcW w:w="1265" w:type="dxa"/>
            <w:shd w:val="clear" w:color="auto" w:fill="FFFFFF"/>
          </w:tcPr>
          <w:p w14:paraId="2C94C7AA" w14:textId="77777777" w:rsidR="00471170" w:rsidRPr="006065CA" w:rsidRDefault="00471170" w:rsidP="00471170">
            <w:pPr>
              <w:spacing w:before="40" w:after="40"/>
              <w:ind w:right="264" w:firstLine="0"/>
              <w:jc w:val="right"/>
              <w:rPr>
                <w:sz w:val="24"/>
              </w:rPr>
            </w:pPr>
            <w:r w:rsidRPr="006065CA">
              <w:rPr>
                <w:sz w:val="24"/>
              </w:rPr>
              <w:t>42.8</w:t>
            </w:r>
          </w:p>
        </w:tc>
        <w:tc>
          <w:tcPr>
            <w:tcW w:w="1265" w:type="dxa"/>
            <w:shd w:val="clear" w:color="auto" w:fill="FFFFFF"/>
          </w:tcPr>
          <w:p w14:paraId="62BC8040" w14:textId="77777777" w:rsidR="00471170" w:rsidRPr="006065CA" w:rsidRDefault="00471170" w:rsidP="00471170">
            <w:pPr>
              <w:spacing w:before="40" w:after="40"/>
              <w:ind w:right="264" w:firstLine="0"/>
              <w:jc w:val="right"/>
              <w:rPr>
                <w:sz w:val="24"/>
              </w:rPr>
            </w:pPr>
            <w:r w:rsidRPr="006065CA">
              <w:rPr>
                <w:sz w:val="24"/>
              </w:rPr>
              <w:t>71 080</w:t>
            </w:r>
          </w:p>
        </w:tc>
        <w:tc>
          <w:tcPr>
            <w:tcW w:w="1265" w:type="dxa"/>
            <w:shd w:val="clear" w:color="auto" w:fill="FFFFFF"/>
          </w:tcPr>
          <w:p w14:paraId="7490F9A1" w14:textId="77777777" w:rsidR="00471170" w:rsidRPr="006065CA" w:rsidRDefault="00471170" w:rsidP="00471170">
            <w:pPr>
              <w:spacing w:before="40" w:after="40"/>
              <w:ind w:right="264" w:firstLine="0"/>
              <w:jc w:val="right"/>
              <w:rPr>
                <w:sz w:val="24"/>
              </w:rPr>
            </w:pPr>
            <w:r w:rsidRPr="006065CA">
              <w:rPr>
                <w:sz w:val="24"/>
              </w:rPr>
              <w:t>21,0</w:t>
            </w:r>
          </w:p>
        </w:tc>
        <w:tc>
          <w:tcPr>
            <w:tcW w:w="1326" w:type="dxa"/>
            <w:shd w:val="clear" w:color="auto" w:fill="FFFFFF"/>
          </w:tcPr>
          <w:p w14:paraId="78C58248" w14:textId="77777777" w:rsidR="00471170" w:rsidRPr="006065CA" w:rsidRDefault="00471170" w:rsidP="00471170">
            <w:pPr>
              <w:spacing w:before="40" w:after="40"/>
              <w:ind w:right="264" w:firstLine="0"/>
              <w:jc w:val="right"/>
              <w:rPr>
                <w:sz w:val="24"/>
              </w:rPr>
            </w:pPr>
            <w:r w:rsidRPr="006065CA">
              <w:rPr>
                <w:sz w:val="24"/>
              </w:rPr>
              <w:t>122 100</w:t>
            </w:r>
          </w:p>
        </w:tc>
        <w:tc>
          <w:tcPr>
            <w:tcW w:w="1204" w:type="dxa"/>
            <w:shd w:val="clear" w:color="auto" w:fill="FFFFFF"/>
          </w:tcPr>
          <w:p w14:paraId="4C23FA78" w14:textId="77777777" w:rsidR="00471170" w:rsidRPr="006065CA" w:rsidRDefault="00471170" w:rsidP="00471170">
            <w:pPr>
              <w:spacing w:before="40" w:after="40"/>
              <w:ind w:right="264" w:firstLine="0"/>
              <w:jc w:val="right"/>
              <w:rPr>
                <w:sz w:val="24"/>
              </w:rPr>
            </w:pPr>
            <w:r w:rsidRPr="006065CA">
              <w:rPr>
                <w:sz w:val="24"/>
              </w:rPr>
              <w:t>36.2</w:t>
            </w:r>
          </w:p>
        </w:tc>
      </w:tr>
      <w:tr w:rsidR="00471170" w:rsidRPr="006065CA" w14:paraId="0F8E503D" w14:textId="77777777">
        <w:tblPrEx>
          <w:tblCellMar>
            <w:top w:w="0" w:type="dxa"/>
            <w:bottom w:w="0" w:type="dxa"/>
          </w:tblCellMar>
        </w:tblPrEx>
        <w:tc>
          <w:tcPr>
            <w:tcW w:w="3970" w:type="dxa"/>
            <w:shd w:val="clear" w:color="auto" w:fill="FFFFFF"/>
          </w:tcPr>
          <w:p w14:paraId="65AC2B69" w14:textId="77777777" w:rsidR="00471170" w:rsidRPr="006065CA" w:rsidRDefault="00471170" w:rsidP="00471170">
            <w:pPr>
              <w:spacing w:before="40" w:after="40"/>
              <w:ind w:firstLine="0"/>
              <w:rPr>
                <w:sz w:val="24"/>
              </w:rPr>
            </w:pPr>
            <w:r w:rsidRPr="006065CA">
              <w:rPr>
                <w:sz w:val="24"/>
              </w:rPr>
              <w:t>Armée</w:t>
            </w:r>
          </w:p>
        </w:tc>
        <w:tc>
          <w:tcPr>
            <w:tcW w:w="1350" w:type="dxa"/>
            <w:shd w:val="clear" w:color="auto" w:fill="FFFFFF"/>
          </w:tcPr>
          <w:p w14:paraId="190A4086" w14:textId="77777777" w:rsidR="00471170" w:rsidRPr="006065CA" w:rsidRDefault="00471170" w:rsidP="00471170">
            <w:pPr>
              <w:spacing w:before="40" w:after="40"/>
              <w:ind w:right="264" w:firstLine="0"/>
              <w:jc w:val="right"/>
              <w:rPr>
                <w:sz w:val="24"/>
              </w:rPr>
            </w:pPr>
            <w:r w:rsidRPr="006065CA">
              <w:rPr>
                <w:sz w:val="24"/>
              </w:rPr>
              <w:t>67 740</w:t>
            </w:r>
          </w:p>
        </w:tc>
        <w:tc>
          <w:tcPr>
            <w:tcW w:w="1359" w:type="dxa"/>
            <w:shd w:val="clear" w:color="auto" w:fill="FFFFFF"/>
          </w:tcPr>
          <w:p w14:paraId="395A254E" w14:textId="77777777" w:rsidR="00471170" w:rsidRPr="006065CA" w:rsidRDefault="00471170" w:rsidP="00471170">
            <w:pPr>
              <w:spacing w:before="40" w:after="40"/>
              <w:ind w:right="264" w:firstLine="0"/>
              <w:jc w:val="right"/>
              <w:rPr>
                <w:sz w:val="24"/>
              </w:rPr>
            </w:pPr>
            <w:r w:rsidRPr="006065CA">
              <w:rPr>
                <w:sz w:val="24"/>
              </w:rPr>
              <w:t>16 820</w:t>
            </w:r>
          </w:p>
        </w:tc>
        <w:tc>
          <w:tcPr>
            <w:tcW w:w="1265" w:type="dxa"/>
            <w:shd w:val="clear" w:color="auto" w:fill="FFFFFF"/>
          </w:tcPr>
          <w:p w14:paraId="5255E5E5" w14:textId="77777777" w:rsidR="00471170" w:rsidRPr="006065CA" w:rsidRDefault="00471170" w:rsidP="00471170">
            <w:pPr>
              <w:spacing w:before="40" w:after="40"/>
              <w:ind w:right="264" w:firstLine="0"/>
              <w:jc w:val="right"/>
              <w:rPr>
                <w:sz w:val="24"/>
              </w:rPr>
            </w:pPr>
            <w:r w:rsidRPr="006065CA">
              <w:rPr>
                <w:sz w:val="24"/>
              </w:rPr>
              <w:t>24,8</w:t>
            </w:r>
          </w:p>
        </w:tc>
        <w:tc>
          <w:tcPr>
            <w:tcW w:w="1265" w:type="dxa"/>
            <w:shd w:val="clear" w:color="auto" w:fill="FFFFFF"/>
          </w:tcPr>
          <w:p w14:paraId="446163C0" w14:textId="77777777" w:rsidR="00471170" w:rsidRPr="006065CA" w:rsidRDefault="00471170" w:rsidP="00471170">
            <w:pPr>
              <w:spacing w:before="40" w:after="40"/>
              <w:ind w:right="264" w:firstLine="0"/>
              <w:jc w:val="right"/>
              <w:rPr>
                <w:sz w:val="24"/>
              </w:rPr>
            </w:pPr>
            <w:r w:rsidRPr="006065CA">
              <w:rPr>
                <w:sz w:val="24"/>
              </w:rPr>
              <w:t>19 980</w:t>
            </w:r>
          </w:p>
        </w:tc>
        <w:tc>
          <w:tcPr>
            <w:tcW w:w="1265" w:type="dxa"/>
            <w:shd w:val="clear" w:color="auto" w:fill="FFFFFF"/>
          </w:tcPr>
          <w:p w14:paraId="673C8341" w14:textId="77777777" w:rsidR="00471170" w:rsidRPr="006065CA" w:rsidRDefault="00471170" w:rsidP="00471170">
            <w:pPr>
              <w:spacing w:before="40" w:after="40"/>
              <w:ind w:right="264" w:firstLine="0"/>
              <w:jc w:val="right"/>
              <w:rPr>
                <w:sz w:val="24"/>
              </w:rPr>
            </w:pPr>
            <w:r w:rsidRPr="006065CA">
              <w:rPr>
                <w:sz w:val="24"/>
              </w:rPr>
              <w:t>29,5</w:t>
            </w:r>
          </w:p>
        </w:tc>
        <w:tc>
          <w:tcPr>
            <w:tcW w:w="1326" w:type="dxa"/>
            <w:shd w:val="clear" w:color="auto" w:fill="FFFFFF"/>
          </w:tcPr>
          <w:p w14:paraId="178451E5" w14:textId="77777777" w:rsidR="00471170" w:rsidRPr="006065CA" w:rsidRDefault="00471170" w:rsidP="00471170">
            <w:pPr>
              <w:spacing w:before="40" w:after="40"/>
              <w:ind w:right="264" w:firstLine="0"/>
              <w:jc w:val="right"/>
              <w:rPr>
                <w:sz w:val="24"/>
              </w:rPr>
            </w:pPr>
            <w:r w:rsidRPr="006065CA">
              <w:rPr>
                <w:sz w:val="24"/>
              </w:rPr>
              <w:t>30 940</w:t>
            </w:r>
          </w:p>
        </w:tc>
        <w:tc>
          <w:tcPr>
            <w:tcW w:w="1204" w:type="dxa"/>
            <w:shd w:val="clear" w:color="auto" w:fill="FFFFFF"/>
          </w:tcPr>
          <w:p w14:paraId="4A468CA4" w14:textId="77777777" w:rsidR="00471170" w:rsidRPr="006065CA" w:rsidRDefault="00471170" w:rsidP="00471170">
            <w:pPr>
              <w:spacing w:before="40" w:after="40"/>
              <w:ind w:right="264" w:firstLine="0"/>
              <w:jc w:val="right"/>
              <w:rPr>
                <w:sz w:val="24"/>
              </w:rPr>
            </w:pPr>
            <w:r w:rsidRPr="006065CA">
              <w:rPr>
                <w:sz w:val="24"/>
              </w:rPr>
              <w:t>45.7</w:t>
            </w:r>
          </w:p>
        </w:tc>
      </w:tr>
      <w:tr w:rsidR="00471170" w:rsidRPr="006065CA" w14:paraId="04C65436" w14:textId="77777777">
        <w:tblPrEx>
          <w:tblCellMar>
            <w:top w:w="0" w:type="dxa"/>
            <w:bottom w:w="0" w:type="dxa"/>
          </w:tblCellMar>
        </w:tblPrEx>
        <w:tc>
          <w:tcPr>
            <w:tcW w:w="3970" w:type="dxa"/>
            <w:shd w:val="clear" w:color="auto" w:fill="FFFFFF"/>
          </w:tcPr>
          <w:p w14:paraId="61A8F3C6" w14:textId="77777777" w:rsidR="00471170" w:rsidRPr="006065CA" w:rsidRDefault="00471170" w:rsidP="00471170">
            <w:pPr>
              <w:spacing w:before="40" w:after="40"/>
              <w:ind w:firstLine="0"/>
              <w:rPr>
                <w:sz w:val="24"/>
              </w:rPr>
            </w:pPr>
            <w:r w:rsidRPr="006065CA">
              <w:rPr>
                <w:sz w:val="24"/>
              </w:rPr>
              <w:t>Contremaîtres, Ouvriers qualifiés</w:t>
            </w:r>
          </w:p>
        </w:tc>
        <w:tc>
          <w:tcPr>
            <w:tcW w:w="1350" w:type="dxa"/>
            <w:shd w:val="clear" w:color="auto" w:fill="FFFFFF"/>
          </w:tcPr>
          <w:p w14:paraId="299CD4F0" w14:textId="77777777" w:rsidR="00471170" w:rsidRPr="006065CA" w:rsidRDefault="00471170" w:rsidP="00471170">
            <w:pPr>
              <w:spacing w:before="40" w:after="40"/>
              <w:ind w:right="264" w:firstLine="0"/>
              <w:jc w:val="right"/>
              <w:rPr>
                <w:sz w:val="24"/>
              </w:rPr>
            </w:pPr>
            <w:r w:rsidRPr="006065CA">
              <w:rPr>
                <w:sz w:val="24"/>
              </w:rPr>
              <w:t>728 400</w:t>
            </w:r>
          </w:p>
        </w:tc>
        <w:tc>
          <w:tcPr>
            <w:tcW w:w="1359" w:type="dxa"/>
            <w:shd w:val="clear" w:color="auto" w:fill="FFFFFF"/>
          </w:tcPr>
          <w:p w14:paraId="00A1C525" w14:textId="77777777" w:rsidR="00471170" w:rsidRPr="006065CA" w:rsidRDefault="00471170" w:rsidP="00471170">
            <w:pPr>
              <w:spacing w:before="40" w:after="40"/>
              <w:ind w:right="264" w:firstLine="0"/>
              <w:jc w:val="right"/>
              <w:rPr>
                <w:sz w:val="24"/>
              </w:rPr>
            </w:pPr>
            <w:r w:rsidRPr="006065CA">
              <w:rPr>
                <w:sz w:val="24"/>
              </w:rPr>
              <w:t>191 260</w:t>
            </w:r>
          </w:p>
        </w:tc>
        <w:tc>
          <w:tcPr>
            <w:tcW w:w="1265" w:type="dxa"/>
            <w:shd w:val="clear" w:color="auto" w:fill="FFFFFF"/>
          </w:tcPr>
          <w:p w14:paraId="5914DAA1" w14:textId="77777777" w:rsidR="00471170" w:rsidRPr="006065CA" w:rsidRDefault="00471170" w:rsidP="00471170">
            <w:pPr>
              <w:spacing w:before="40" w:after="40"/>
              <w:ind w:right="264" w:firstLine="0"/>
              <w:jc w:val="right"/>
              <w:rPr>
                <w:sz w:val="24"/>
              </w:rPr>
            </w:pPr>
            <w:r w:rsidRPr="006065CA">
              <w:rPr>
                <w:sz w:val="24"/>
              </w:rPr>
              <w:t>26,2</w:t>
            </w:r>
          </w:p>
        </w:tc>
        <w:tc>
          <w:tcPr>
            <w:tcW w:w="1265" w:type="dxa"/>
            <w:shd w:val="clear" w:color="auto" w:fill="FFFFFF"/>
          </w:tcPr>
          <w:p w14:paraId="1014498E" w14:textId="77777777" w:rsidR="00471170" w:rsidRPr="006065CA" w:rsidRDefault="00471170" w:rsidP="00471170">
            <w:pPr>
              <w:spacing w:before="40" w:after="40"/>
              <w:ind w:right="264" w:firstLine="0"/>
              <w:jc w:val="right"/>
              <w:rPr>
                <w:sz w:val="24"/>
              </w:rPr>
            </w:pPr>
            <w:r w:rsidRPr="006065CA">
              <w:rPr>
                <w:sz w:val="24"/>
              </w:rPr>
              <w:t>189 420</w:t>
            </w:r>
          </w:p>
        </w:tc>
        <w:tc>
          <w:tcPr>
            <w:tcW w:w="1265" w:type="dxa"/>
            <w:shd w:val="clear" w:color="auto" w:fill="FFFFFF"/>
          </w:tcPr>
          <w:p w14:paraId="75567D36" w14:textId="77777777" w:rsidR="00471170" w:rsidRPr="006065CA" w:rsidRDefault="00471170" w:rsidP="00471170">
            <w:pPr>
              <w:spacing w:before="40" w:after="40"/>
              <w:ind w:right="264" w:firstLine="0"/>
              <w:jc w:val="right"/>
              <w:rPr>
                <w:sz w:val="24"/>
              </w:rPr>
            </w:pPr>
            <w:r w:rsidRPr="006065CA">
              <w:rPr>
                <w:sz w:val="24"/>
              </w:rPr>
              <w:t>26,0</w:t>
            </w:r>
          </w:p>
        </w:tc>
        <w:tc>
          <w:tcPr>
            <w:tcW w:w="1326" w:type="dxa"/>
            <w:shd w:val="clear" w:color="auto" w:fill="FFFFFF"/>
          </w:tcPr>
          <w:p w14:paraId="120E7C67" w14:textId="77777777" w:rsidR="00471170" w:rsidRPr="006065CA" w:rsidRDefault="00471170" w:rsidP="00471170">
            <w:pPr>
              <w:spacing w:before="40" w:after="40"/>
              <w:ind w:right="264" w:firstLine="0"/>
              <w:jc w:val="right"/>
              <w:rPr>
                <w:sz w:val="24"/>
              </w:rPr>
            </w:pPr>
            <w:r w:rsidRPr="006065CA">
              <w:rPr>
                <w:sz w:val="24"/>
              </w:rPr>
              <w:t>347 720</w:t>
            </w:r>
          </w:p>
        </w:tc>
        <w:tc>
          <w:tcPr>
            <w:tcW w:w="1204" w:type="dxa"/>
            <w:shd w:val="clear" w:color="auto" w:fill="FFFFFF"/>
          </w:tcPr>
          <w:p w14:paraId="50C73197" w14:textId="77777777" w:rsidR="00471170" w:rsidRPr="006065CA" w:rsidRDefault="00471170" w:rsidP="00471170">
            <w:pPr>
              <w:spacing w:before="40" w:after="40"/>
              <w:ind w:right="264" w:firstLine="0"/>
              <w:jc w:val="right"/>
              <w:rPr>
                <w:sz w:val="24"/>
              </w:rPr>
            </w:pPr>
            <w:r w:rsidRPr="006065CA">
              <w:rPr>
                <w:sz w:val="24"/>
              </w:rPr>
              <w:t>47.8</w:t>
            </w:r>
          </w:p>
        </w:tc>
      </w:tr>
      <w:tr w:rsidR="00471170" w:rsidRPr="006065CA" w14:paraId="2B4B18B9" w14:textId="77777777">
        <w:tblPrEx>
          <w:tblCellMar>
            <w:top w:w="0" w:type="dxa"/>
            <w:bottom w:w="0" w:type="dxa"/>
          </w:tblCellMar>
        </w:tblPrEx>
        <w:tc>
          <w:tcPr>
            <w:tcW w:w="3970" w:type="dxa"/>
            <w:shd w:val="clear" w:color="auto" w:fill="FFFFFF"/>
          </w:tcPr>
          <w:p w14:paraId="479953BD" w14:textId="77777777" w:rsidR="00471170" w:rsidRPr="006065CA" w:rsidRDefault="00471170" w:rsidP="00471170">
            <w:pPr>
              <w:spacing w:before="40" w:after="40"/>
              <w:ind w:firstLine="0"/>
              <w:rPr>
                <w:sz w:val="24"/>
              </w:rPr>
            </w:pPr>
            <w:r w:rsidRPr="006065CA">
              <w:rPr>
                <w:sz w:val="24"/>
              </w:rPr>
              <w:t>Ouvriers spécialisés, Manœuvres</w:t>
            </w:r>
          </w:p>
        </w:tc>
        <w:tc>
          <w:tcPr>
            <w:tcW w:w="1350" w:type="dxa"/>
            <w:shd w:val="clear" w:color="auto" w:fill="FFFFFF"/>
          </w:tcPr>
          <w:p w14:paraId="602E555F" w14:textId="77777777" w:rsidR="00471170" w:rsidRPr="006065CA" w:rsidRDefault="00471170" w:rsidP="00471170">
            <w:pPr>
              <w:spacing w:before="40" w:after="40"/>
              <w:ind w:right="264" w:firstLine="0"/>
              <w:jc w:val="right"/>
              <w:rPr>
                <w:sz w:val="24"/>
              </w:rPr>
            </w:pPr>
            <w:r w:rsidRPr="006065CA">
              <w:rPr>
                <w:sz w:val="24"/>
              </w:rPr>
              <w:t>735 960</w:t>
            </w:r>
          </w:p>
        </w:tc>
        <w:tc>
          <w:tcPr>
            <w:tcW w:w="1359" w:type="dxa"/>
            <w:shd w:val="clear" w:color="auto" w:fill="FFFFFF"/>
          </w:tcPr>
          <w:p w14:paraId="6C8E03F0" w14:textId="77777777" w:rsidR="00471170" w:rsidRPr="006065CA" w:rsidRDefault="00471170" w:rsidP="00471170">
            <w:pPr>
              <w:spacing w:before="40" w:after="40"/>
              <w:ind w:right="264" w:firstLine="0"/>
              <w:jc w:val="right"/>
              <w:rPr>
                <w:sz w:val="24"/>
              </w:rPr>
            </w:pPr>
            <w:r w:rsidRPr="006065CA">
              <w:rPr>
                <w:sz w:val="24"/>
              </w:rPr>
              <w:t>264 320</w:t>
            </w:r>
          </w:p>
        </w:tc>
        <w:tc>
          <w:tcPr>
            <w:tcW w:w="1265" w:type="dxa"/>
            <w:shd w:val="clear" w:color="auto" w:fill="FFFFFF"/>
          </w:tcPr>
          <w:p w14:paraId="1F39F3A5" w14:textId="77777777" w:rsidR="00471170" w:rsidRPr="006065CA" w:rsidRDefault="00471170" w:rsidP="00471170">
            <w:pPr>
              <w:spacing w:before="40" w:after="40"/>
              <w:ind w:right="264" w:firstLine="0"/>
              <w:jc w:val="right"/>
              <w:rPr>
                <w:sz w:val="24"/>
              </w:rPr>
            </w:pPr>
            <w:r w:rsidRPr="006065CA">
              <w:rPr>
                <w:sz w:val="24"/>
              </w:rPr>
              <w:t>35,9</w:t>
            </w:r>
          </w:p>
        </w:tc>
        <w:tc>
          <w:tcPr>
            <w:tcW w:w="1265" w:type="dxa"/>
            <w:shd w:val="clear" w:color="auto" w:fill="FFFFFF"/>
          </w:tcPr>
          <w:p w14:paraId="0D44B253" w14:textId="77777777" w:rsidR="00471170" w:rsidRPr="006065CA" w:rsidRDefault="00471170" w:rsidP="00471170">
            <w:pPr>
              <w:spacing w:before="40" w:after="40"/>
              <w:ind w:right="264" w:firstLine="0"/>
              <w:jc w:val="right"/>
              <w:rPr>
                <w:sz w:val="24"/>
              </w:rPr>
            </w:pPr>
            <w:r w:rsidRPr="006065CA">
              <w:rPr>
                <w:sz w:val="24"/>
              </w:rPr>
              <w:t>139 300</w:t>
            </w:r>
          </w:p>
        </w:tc>
        <w:tc>
          <w:tcPr>
            <w:tcW w:w="1265" w:type="dxa"/>
            <w:shd w:val="clear" w:color="auto" w:fill="FFFFFF"/>
          </w:tcPr>
          <w:p w14:paraId="1F79C22B" w14:textId="77777777" w:rsidR="00471170" w:rsidRPr="006065CA" w:rsidRDefault="00471170" w:rsidP="00471170">
            <w:pPr>
              <w:spacing w:before="40" w:after="40"/>
              <w:ind w:right="264" w:firstLine="0"/>
              <w:jc w:val="right"/>
              <w:rPr>
                <w:sz w:val="24"/>
              </w:rPr>
            </w:pPr>
            <w:r w:rsidRPr="006065CA">
              <w:rPr>
                <w:sz w:val="24"/>
              </w:rPr>
              <w:t>18,9</w:t>
            </w:r>
          </w:p>
        </w:tc>
        <w:tc>
          <w:tcPr>
            <w:tcW w:w="1326" w:type="dxa"/>
            <w:shd w:val="clear" w:color="auto" w:fill="FFFFFF"/>
          </w:tcPr>
          <w:p w14:paraId="1D1A9EF3" w14:textId="77777777" w:rsidR="00471170" w:rsidRPr="006065CA" w:rsidRDefault="00471170" w:rsidP="00471170">
            <w:pPr>
              <w:spacing w:before="40" w:after="40"/>
              <w:ind w:right="264" w:firstLine="0"/>
              <w:jc w:val="right"/>
              <w:rPr>
                <w:sz w:val="24"/>
              </w:rPr>
            </w:pPr>
            <w:r w:rsidRPr="006065CA">
              <w:rPr>
                <w:sz w:val="24"/>
              </w:rPr>
              <w:t>332 340</w:t>
            </w:r>
          </w:p>
        </w:tc>
        <w:tc>
          <w:tcPr>
            <w:tcW w:w="1204" w:type="dxa"/>
            <w:shd w:val="clear" w:color="auto" w:fill="FFFFFF"/>
          </w:tcPr>
          <w:p w14:paraId="21509404" w14:textId="77777777" w:rsidR="00471170" w:rsidRPr="006065CA" w:rsidRDefault="00471170" w:rsidP="00471170">
            <w:pPr>
              <w:spacing w:before="40" w:after="40"/>
              <w:ind w:right="264" w:firstLine="0"/>
              <w:jc w:val="right"/>
              <w:rPr>
                <w:sz w:val="24"/>
              </w:rPr>
            </w:pPr>
            <w:r w:rsidRPr="006065CA">
              <w:rPr>
                <w:sz w:val="24"/>
              </w:rPr>
              <w:t>45.2</w:t>
            </w:r>
          </w:p>
        </w:tc>
      </w:tr>
      <w:tr w:rsidR="00471170" w:rsidRPr="006065CA" w14:paraId="5AECBA7C" w14:textId="77777777">
        <w:tblPrEx>
          <w:tblCellMar>
            <w:top w:w="0" w:type="dxa"/>
            <w:bottom w:w="0" w:type="dxa"/>
          </w:tblCellMar>
        </w:tblPrEx>
        <w:tc>
          <w:tcPr>
            <w:tcW w:w="3970" w:type="dxa"/>
            <w:shd w:val="clear" w:color="auto" w:fill="FFFFFF"/>
          </w:tcPr>
          <w:p w14:paraId="7B003EAE" w14:textId="77777777" w:rsidR="00471170" w:rsidRPr="006065CA" w:rsidRDefault="00471170" w:rsidP="00471170">
            <w:pPr>
              <w:spacing w:before="40" w:after="40"/>
              <w:ind w:firstLine="0"/>
              <w:rPr>
                <w:sz w:val="24"/>
              </w:rPr>
            </w:pPr>
            <w:r w:rsidRPr="006065CA">
              <w:rPr>
                <w:sz w:val="24"/>
              </w:rPr>
              <w:t>Agriculteurs</w:t>
            </w:r>
          </w:p>
        </w:tc>
        <w:tc>
          <w:tcPr>
            <w:tcW w:w="1350" w:type="dxa"/>
            <w:shd w:val="clear" w:color="auto" w:fill="FFFFFF"/>
          </w:tcPr>
          <w:p w14:paraId="5371925E" w14:textId="77777777" w:rsidR="00471170" w:rsidRPr="006065CA" w:rsidRDefault="00471170" w:rsidP="00471170">
            <w:pPr>
              <w:spacing w:before="40" w:after="40"/>
              <w:ind w:right="264" w:firstLine="0"/>
              <w:jc w:val="right"/>
              <w:rPr>
                <w:sz w:val="24"/>
              </w:rPr>
            </w:pPr>
            <w:r w:rsidRPr="006065CA">
              <w:rPr>
                <w:sz w:val="24"/>
              </w:rPr>
              <w:t>194 480</w:t>
            </w:r>
          </w:p>
        </w:tc>
        <w:tc>
          <w:tcPr>
            <w:tcW w:w="1359" w:type="dxa"/>
            <w:shd w:val="clear" w:color="auto" w:fill="FFFFFF"/>
          </w:tcPr>
          <w:p w14:paraId="47091569" w14:textId="77777777" w:rsidR="00471170" w:rsidRPr="006065CA" w:rsidRDefault="00471170" w:rsidP="00471170">
            <w:pPr>
              <w:spacing w:before="40" w:after="40"/>
              <w:ind w:right="264" w:firstLine="0"/>
              <w:jc w:val="right"/>
              <w:rPr>
                <w:sz w:val="24"/>
              </w:rPr>
            </w:pPr>
            <w:r w:rsidRPr="006065CA">
              <w:rPr>
                <w:sz w:val="24"/>
              </w:rPr>
              <w:t>156 100</w:t>
            </w:r>
          </w:p>
        </w:tc>
        <w:tc>
          <w:tcPr>
            <w:tcW w:w="1265" w:type="dxa"/>
            <w:shd w:val="clear" w:color="auto" w:fill="FFFFFF"/>
          </w:tcPr>
          <w:p w14:paraId="42874140" w14:textId="77777777" w:rsidR="00471170" w:rsidRPr="006065CA" w:rsidRDefault="00471170" w:rsidP="00471170">
            <w:pPr>
              <w:spacing w:before="40" w:after="40"/>
              <w:ind w:right="264" w:firstLine="0"/>
              <w:jc w:val="right"/>
              <w:rPr>
                <w:sz w:val="24"/>
              </w:rPr>
            </w:pPr>
            <w:r w:rsidRPr="006065CA">
              <w:rPr>
                <w:sz w:val="24"/>
              </w:rPr>
              <w:t>80,2</w:t>
            </w:r>
          </w:p>
        </w:tc>
        <w:tc>
          <w:tcPr>
            <w:tcW w:w="1265" w:type="dxa"/>
            <w:shd w:val="clear" w:color="auto" w:fill="FFFFFF"/>
          </w:tcPr>
          <w:p w14:paraId="59DF0180" w14:textId="77777777" w:rsidR="00471170" w:rsidRPr="006065CA" w:rsidRDefault="00471170" w:rsidP="00471170">
            <w:pPr>
              <w:spacing w:before="40" w:after="40"/>
              <w:ind w:right="264" w:firstLine="0"/>
              <w:jc w:val="right"/>
              <w:rPr>
                <w:sz w:val="24"/>
              </w:rPr>
            </w:pPr>
            <w:r w:rsidRPr="006065CA">
              <w:rPr>
                <w:sz w:val="24"/>
              </w:rPr>
              <w:t>8 900</w:t>
            </w:r>
          </w:p>
        </w:tc>
        <w:tc>
          <w:tcPr>
            <w:tcW w:w="1265" w:type="dxa"/>
            <w:shd w:val="clear" w:color="auto" w:fill="FFFFFF"/>
          </w:tcPr>
          <w:p w14:paraId="5B496FC1" w14:textId="77777777" w:rsidR="00471170" w:rsidRPr="006065CA" w:rsidRDefault="00471170" w:rsidP="00471170">
            <w:pPr>
              <w:spacing w:before="40" w:after="40"/>
              <w:ind w:right="264" w:firstLine="0"/>
              <w:jc w:val="right"/>
              <w:rPr>
                <w:sz w:val="24"/>
              </w:rPr>
            </w:pPr>
            <w:r w:rsidRPr="006065CA">
              <w:rPr>
                <w:sz w:val="24"/>
              </w:rPr>
              <w:t>4,5</w:t>
            </w:r>
          </w:p>
        </w:tc>
        <w:tc>
          <w:tcPr>
            <w:tcW w:w="1326" w:type="dxa"/>
            <w:shd w:val="clear" w:color="auto" w:fill="FFFFFF"/>
          </w:tcPr>
          <w:p w14:paraId="2B511A4D" w14:textId="77777777" w:rsidR="00471170" w:rsidRPr="006065CA" w:rsidRDefault="00471170" w:rsidP="00471170">
            <w:pPr>
              <w:spacing w:before="40" w:after="40"/>
              <w:ind w:right="264" w:firstLine="0"/>
              <w:jc w:val="right"/>
              <w:rPr>
                <w:sz w:val="24"/>
              </w:rPr>
            </w:pPr>
            <w:r w:rsidRPr="006065CA">
              <w:rPr>
                <w:sz w:val="24"/>
              </w:rPr>
              <w:t>29 480</w:t>
            </w:r>
          </w:p>
        </w:tc>
        <w:tc>
          <w:tcPr>
            <w:tcW w:w="1204" w:type="dxa"/>
            <w:shd w:val="clear" w:color="auto" w:fill="FFFFFF"/>
          </w:tcPr>
          <w:p w14:paraId="616AD7FC" w14:textId="77777777" w:rsidR="00471170" w:rsidRPr="006065CA" w:rsidRDefault="00471170" w:rsidP="00471170">
            <w:pPr>
              <w:spacing w:before="40" w:after="40"/>
              <w:ind w:right="264" w:firstLine="0"/>
              <w:jc w:val="right"/>
              <w:rPr>
                <w:sz w:val="24"/>
              </w:rPr>
            </w:pPr>
            <w:r w:rsidRPr="006065CA">
              <w:rPr>
                <w:sz w:val="24"/>
              </w:rPr>
              <w:t>15.3</w:t>
            </w:r>
          </w:p>
        </w:tc>
      </w:tr>
      <w:tr w:rsidR="00471170" w:rsidRPr="006065CA" w14:paraId="4EBA8254" w14:textId="77777777">
        <w:tblPrEx>
          <w:tblCellMar>
            <w:top w:w="0" w:type="dxa"/>
            <w:bottom w:w="0" w:type="dxa"/>
          </w:tblCellMar>
        </w:tblPrEx>
        <w:tc>
          <w:tcPr>
            <w:tcW w:w="3970" w:type="dxa"/>
            <w:tcBorders>
              <w:bottom w:val="single" w:sz="4" w:space="0" w:color="auto"/>
            </w:tcBorders>
            <w:shd w:val="clear" w:color="auto" w:fill="FFFFFF"/>
          </w:tcPr>
          <w:p w14:paraId="46BAFC04" w14:textId="77777777" w:rsidR="00471170" w:rsidRPr="006065CA" w:rsidRDefault="00471170" w:rsidP="00471170">
            <w:pPr>
              <w:spacing w:after="120"/>
              <w:ind w:firstLine="0"/>
              <w:rPr>
                <w:sz w:val="24"/>
              </w:rPr>
            </w:pPr>
            <w:r w:rsidRPr="006065CA">
              <w:rPr>
                <w:sz w:val="24"/>
              </w:rPr>
              <w:t>Autres</w:t>
            </w:r>
          </w:p>
        </w:tc>
        <w:tc>
          <w:tcPr>
            <w:tcW w:w="1350" w:type="dxa"/>
            <w:tcBorders>
              <w:bottom w:val="single" w:sz="4" w:space="0" w:color="auto"/>
            </w:tcBorders>
            <w:shd w:val="clear" w:color="auto" w:fill="FFFFFF"/>
          </w:tcPr>
          <w:p w14:paraId="0E62FE8C" w14:textId="77777777" w:rsidR="00471170" w:rsidRPr="006065CA" w:rsidRDefault="00471170" w:rsidP="00471170">
            <w:pPr>
              <w:spacing w:after="120"/>
              <w:ind w:right="264" w:firstLine="0"/>
              <w:jc w:val="right"/>
              <w:rPr>
                <w:sz w:val="24"/>
              </w:rPr>
            </w:pPr>
            <w:r w:rsidRPr="006065CA">
              <w:rPr>
                <w:sz w:val="24"/>
              </w:rPr>
              <w:t>4 740</w:t>
            </w:r>
          </w:p>
        </w:tc>
        <w:tc>
          <w:tcPr>
            <w:tcW w:w="1359" w:type="dxa"/>
            <w:tcBorders>
              <w:bottom w:val="single" w:sz="4" w:space="0" w:color="auto"/>
            </w:tcBorders>
            <w:shd w:val="clear" w:color="auto" w:fill="FFFFFF"/>
          </w:tcPr>
          <w:p w14:paraId="06CBF337" w14:textId="77777777" w:rsidR="00471170" w:rsidRPr="006065CA" w:rsidRDefault="00471170" w:rsidP="00471170">
            <w:pPr>
              <w:spacing w:after="120"/>
              <w:ind w:right="264" w:firstLine="0"/>
              <w:jc w:val="right"/>
              <w:rPr>
                <w:sz w:val="24"/>
              </w:rPr>
            </w:pPr>
            <w:r w:rsidRPr="006065CA">
              <w:rPr>
                <w:sz w:val="24"/>
              </w:rPr>
              <w:t>660</w:t>
            </w:r>
          </w:p>
        </w:tc>
        <w:tc>
          <w:tcPr>
            <w:tcW w:w="1265" w:type="dxa"/>
            <w:tcBorders>
              <w:bottom w:val="single" w:sz="4" w:space="0" w:color="auto"/>
            </w:tcBorders>
            <w:shd w:val="clear" w:color="auto" w:fill="FFFFFF"/>
          </w:tcPr>
          <w:p w14:paraId="593E3ADA" w14:textId="77777777" w:rsidR="00471170" w:rsidRPr="006065CA" w:rsidRDefault="00471170" w:rsidP="00471170">
            <w:pPr>
              <w:spacing w:after="120"/>
              <w:ind w:right="264" w:firstLine="0"/>
              <w:jc w:val="right"/>
              <w:rPr>
                <w:sz w:val="24"/>
              </w:rPr>
            </w:pPr>
            <w:r w:rsidRPr="006065CA">
              <w:rPr>
                <w:sz w:val="24"/>
              </w:rPr>
              <w:t>13.9</w:t>
            </w:r>
          </w:p>
        </w:tc>
        <w:tc>
          <w:tcPr>
            <w:tcW w:w="1265" w:type="dxa"/>
            <w:tcBorders>
              <w:bottom w:val="single" w:sz="4" w:space="0" w:color="auto"/>
            </w:tcBorders>
            <w:shd w:val="clear" w:color="auto" w:fill="FFFFFF"/>
          </w:tcPr>
          <w:p w14:paraId="4364AE0A" w14:textId="77777777" w:rsidR="00471170" w:rsidRPr="006065CA" w:rsidRDefault="00471170" w:rsidP="00471170">
            <w:pPr>
              <w:spacing w:after="120"/>
              <w:ind w:right="264" w:firstLine="0"/>
              <w:jc w:val="right"/>
              <w:rPr>
                <w:sz w:val="24"/>
              </w:rPr>
            </w:pPr>
            <w:r w:rsidRPr="006065CA">
              <w:rPr>
                <w:sz w:val="24"/>
              </w:rPr>
              <w:t>1 760</w:t>
            </w:r>
          </w:p>
        </w:tc>
        <w:tc>
          <w:tcPr>
            <w:tcW w:w="1265" w:type="dxa"/>
            <w:tcBorders>
              <w:bottom w:val="single" w:sz="4" w:space="0" w:color="auto"/>
            </w:tcBorders>
            <w:shd w:val="clear" w:color="auto" w:fill="FFFFFF"/>
          </w:tcPr>
          <w:p w14:paraId="08757E3E" w14:textId="77777777" w:rsidR="00471170" w:rsidRPr="006065CA" w:rsidRDefault="00471170" w:rsidP="00471170">
            <w:pPr>
              <w:spacing w:after="120"/>
              <w:ind w:right="264" w:firstLine="0"/>
              <w:jc w:val="right"/>
              <w:rPr>
                <w:sz w:val="24"/>
              </w:rPr>
            </w:pPr>
            <w:r w:rsidRPr="006065CA">
              <w:rPr>
                <w:sz w:val="24"/>
              </w:rPr>
              <w:t>37,1</w:t>
            </w:r>
          </w:p>
        </w:tc>
        <w:tc>
          <w:tcPr>
            <w:tcW w:w="1326" w:type="dxa"/>
            <w:tcBorders>
              <w:bottom w:val="single" w:sz="4" w:space="0" w:color="auto"/>
            </w:tcBorders>
            <w:shd w:val="clear" w:color="auto" w:fill="FFFFFF"/>
          </w:tcPr>
          <w:p w14:paraId="1E78C460" w14:textId="77777777" w:rsidR="00471170" w:rsidRPr="006065CA" w:rsidRDefault="00471170" w:rsidP="00471170">
            <w:pPr>
              <w:spacing w:after="120"/>
              <w:ind w:right="264" w:firstLine="0"/>
              <w:jc w:val="right"/>
              <w:rPr>
                <w:sz w:val="24"/>
              </w:rPr>
            </w:pPr>
            <w:r w:rsidRPr="006065CA">
              <w:rPr>
                <w:sz w:val="24"/>
              </w:rPr>
              <w:t>2 320</w:t>
            </w:r>
          </w:p>
        </w:tc>
        <w:tc>
          <w:tcPr>
            <w:tcW w:w="1204" w:type="dxa"/>
            <w:tcBorders>
              <w:bottom w:val="single" w:sz="4" w:space="0" w:color="auto"/>
            </w:tcBorders>
            <w:shd w:val="clear" w:color="auto" w:fill="FFFFFF"/>
          </w:tcPr>
          <w:p w14:paraId="1A126507" w14:textId="77777777" w:rsidR="00471170" w:rsidRPr="006065CA" w:rsidRDefault="00471170" w:rsidP="00471170">
            <w:pPr>
              <w:spacing w:after="120"/>
              <w:ind w:right="264" w:firstLine="0"/>
              <w:jc w:val="right"/>
              <w:rPr>
                <w:sz w:val="24"/>
              </w:rPr>
            </w:pPr>
            <w:r w:rsidRPr="006065CA">
              <w:rPr>
                <w:sz w:val="24"/>
              </w:rPr>
              <w:t>49.0</w:t>
            </w:r>
          </w:p>
        </w:tc>
      </w:tr>
      <w:tr w:rsidR="00471170" w:rsidRPr="006065CA" w14:paraId="02CD8672" w14:textId="77777777">
        <w:tblPrEx>
          <w:tblCellMar>
            <w:top w:w="0" w:type="dxa"/>
            <w:bottom w:w="0" w:type="dxa"/>
          </w:tblCellMar>
        </w:tblPrEx>
        <w:tc>
          <w:tcPr>
            <w:tcW w:w="3970" w:type="dxa"/>
            <w:tcBorders>
              <w:top w:val="single" w:sz="4" w:space="0" w:color="auto"/>
            </w:tcBorders>
            <w:shd w:val="clear" w:color="auto" w:fill="FFFFFF"/>
          </w:tcPr>
          <w:p w14:paraId="6426A09D" w14:textId="77777777" w:rsidR="00471170" w:rsidRPr="006065CA" w:rsidRDefault="00471170" w:rsidP="00471170">
            <w:pPr>
              <w:spacing w:before="120"/>
              <w:ind w:firstLine="0"/>
              <w:rPr>
                <w:sz w:val="24"/>
              </w:rPr>
            </w:pPr>
            <w:r w:rsidRPr="006065CA">
              <w:rPr>
                <w:sz w:val="24"/>
              </w:rPr>
              <w:t>Bâtiment et T. P.</w:t>
            </w:r>
          </w:p>
        </w:tc>
        <w:tc>
          <w:tcPr>
            <w:tcW w:w="1350" w:type="dxa"/>
            <w:tcBorders>
              <w:top w:val="single" w:sz="4" w:space="0" w:color="auto"/>
            </w:tcBorders>
            <w:shd w:val="clear" w:color="auto" w:fill="FFFFFF"/>
          </w:tcPr>
          <w:p w14:paraId="38EC878B" w14:textId="77777777" w:rsidR="00471170" w:rsidRPr="006065CA" w:rsidRDefault="00471170" w:rsidP="00471170">
            <w:pPr>
              <w:spacing w:before="120"/>
              <w:ind w:right="264" w:firstLine="0"/>
              <w:jc w:val="right"/>
              <w:rPr>
                <w:sz w:val="24"/>
              </w:rPr>
            </w:pPr>
            <w:r>
              <w:rPr>
                <w:sz w:val="24"/>
              </w:rPr>
              <w:t>270 400</w:t>
            </w:r>
          </w:p>
        </w:tc>
        <w:tc>
          <w:tcPr>
            <w:tcW w:w="1359" w:type="dxa"/>
            <w:tcBorders>
              <w:top w:val="single" w:sz="4" w:space="0" w:color="auto"/>
            </w:tcBorders>
            <w:shd w:val="clear" w:color="auto" w:fill="FFFFFF"/>
          </w:tcPr>
          <w:p w14:paraId="6518B789" w14:textId="77777777" w:rsidR="00471170" w:rsidRPr="006065CA" w:rsidRDefault="00471170" w:rsidP="00471170">
            <w:pPr>
              <w:spacing w:before="120"/>
              <w:ind w:right="264" w:firstLine="0"/>
              <w:jc w:val="right"/>
              <w:rPr>
                <w:sz w:val="24"/>
              </w:rPr>
            </w:pPr>
            <w:r w:rsidRPr="006065CA">
              <w:rPr>
                <w:sz w:val="24"/>
              </w:rPr>
              <w:t>98 200</w:t>
            </w:r>
          </w:p>
        </w:tc>
        <w:tc>
          <w:tcPr>
            <w:tcW w:w="1265" w:type="dxa"/>
            <w:tcBorders>
              <w:top w:val="single" w:sz="4" w:space="0" w:color="auto"/>
            </w:tcBorders>
            <w:shd w:val="clear" w:color="auto" w:fill="FFFFFF"/>
          </w:tcPr>
          <w:p w14:paraId="0045ED06" w14:textId="77777777" w:rsidR="00471170" w:rsidRPr="006065CA" w:rsidRDefault="00471170" w:rsidP="00471170">
            <w:pPr>
              <w:spacing w:before="120"/>
              <w:ind w:right="264" w:firstLine="0"/>
              <w:jc w:val="right"/>
              <w:rPr>
                <w:sz w:val="24"/>
              </w:rPr>
            </w:pPr>
            <w:r w:rsidRPr="006065CA">
              <w:rPr>
                <w:sz w:val="24"/>
              </w:rPr>
              <w:t>36.3</w:t>
            </w:r>
          </w:p>
        </w:tc>
        <w:tc>
          <w:tcPr>
            <w:tcW w:w="1265" w:type="dxa"/>
            <w:tcBorders>
              <w:top w:val="single" w:sz="4" w:space="0" w:color="auto"/>
            </w:tcBorders>
            <w:shd w:val="clear" w:color="auto" w:fill="FFFFFF"/>
          </w:tcPr>
          <w:p w14:paraId="15A2A206" w14:textId="77777777" w:rsidR="00471170" w:rsidRPr="006065CA" w:rsidRDefault="00471170" w:rsidP="00471170">
            <w:pPr>
              <w:spacing w:before="120"/>
              <w:ind w:right="264" w:firstLine="0"/>
              <w:jc w:val="right"/>
              <w:rPr>
                <w:sz w:val="24"/>
              </w:rPr>
            </w:pPr>
            <w:r w:rsidRPr="006065CA">
              <w:rPr>
                <w:sz w:val="24"/>
              </w:rPr>
              <w:t>63 560</w:t>
            </w:r>
          </w:p>
        </w:tc>
        <w:tc>
          <w:tcPr>
            <w:tcW w:w="1265" w:type="dxa"/>
            <w:tcBorders>
              <w:top w:val="single" w:sz="4" w:space="0" w:color="auto"/>
            </w:tcBorders>
            <w:shd w:val="clear" w:color="auto" w:fill="FFFFFF"/>
          </w:tcPr>
          <w:p w14:paraId="1B2E856B" w14:textId="77777777" w:rsidR="00471170" w:rsidRPr="006065CA" w:rsidRDefault="00471170" w:rsidP="00471170">
            <w:pPr>
              <w:spacing w:before="120"/>
              <w:ind w:right="264" w:firstLine="0"/>
              <w:jc w:val="right"/>
              <w:rPr>
                <w:sz w:val="24"/>
              </w:rPr>
            </w:pPr>
            <w:r w:rsidRPr="006065CA">
              <w:rPr>
                <w:sz w:val="24"/>
              </w:rPr>
              <w:t>23.5</w:t>
            </w:r>
          </w:p>
        </w:tc>
        <w:tc>
          <w:tcPr>
            <w:tcW w:w="1326" w:type="dxa"/>
            <w:tcBorders>
              <w:top w:val="single" w:sz="4" w:space="0" w:color="auto"/>
            </w:tcBorders>
            <w:shd w:val="clear" w:color="auto" w:fill="FFFFFF"/>
          </w:tcPr>
          <w:p w14:paraId="62C1156B" w14:textId="77777777" w:rsidR="00471170" w:rsidRPr="006065CA" w:rsidRDefault="00471170" w:rsidP="00471170">
            <w:pPr>
              <w:spacing w:before="120"/>
              <w:ind w:right="264" w:firstLine="0"/>
              <w:jc w:val="right"/>
              <w:rPr>
                <w:sz w:val="24"/>
              </w:rPr>
            </w:pPr>
            <w:r>
              <w:rPr>
                <w:sz w:val="24"/>
              </w:rPr>
              <w:t>108 640</w:t>
            </w:r>
          </w:p>
        </w:tc>
        <w:tc>
          <w:tcPr>
            <w:tcW w:w="1204" w:type="dxa"/>
            <w:tcBorders>
              <w:top w:val="single" w:sz="4" w:space="0" w:color="auto"/>
            </w:tcBorders>
            <w:shd w:val="clear" w:color="auto" w:fill="FFFFFF"/>
          </w:tcPr>
          <w:p w14:paraId="245F9B17" w14:textId="77777777" w:rsidR="00471170" w:rsidRPr="006065CA" w:rsidRDefault="00471170" w:rsidP="00471170">
            <w:pPr>
              <w:spacing w:before="120"/>
              <w:ind w:right="264" w:firstLine="0"/>
              <w:jc w:val="right"/>
              <w:rPr>
                <w:sz w:val="24"/>
              </w:rPr>
            </w:pPr>
            <w:r w:rsidRPr="006065CA">
              <w:rPr>
                <w:sz w:val="24"/>
              </w:rPr>
              <w:t>40.2</w:t>
            </w:r>
          </w:p>
        </w:tc>
      </w:tr>
      <w:tr w:rsidR="00471170" w:rsidRPr="006065CA" w14:paraId="205CFBD2" w14:textId="77777777">
        <w:tblPrEx>
          <w:tblCellMar>
            <w:top w:w="0" w:type="dxa"/>
            <w:bottom w:w="0" w:type="dxa"/>
          </w:tblCellMar>
        </w:tblPrEx>
        <w:tc>
          <w:tcPr>
            <w:tcW w:w="3970" w:type="dxa"/>
            <w:shd w:val="clear" w:color="auto" w:fill="FFFFFF"/>
          </w:tcPr>
          <w:p w14:paraId="21AB62A9" w14:textId="77777777" w:rsidR="00471170" w:rsidRPr="006065CA" w:rsidRDefault="00471170" w:rsidP="00471170">
            <w:pPr>
              <w:spacing w:before="40" w:after="40"/>
              <w:ind w:firstLine="0"/>
              <w:rPr>
                <w:sz w:val="24"/>
              </w:rPr>
            </w:pPr>
            <w:r w:rsidRPr="006065CA">
              <w:rPr>
                <w:sz w:val="24"/>
              </w:rPr>
              <w:t>Industries mécaniques</w:t>
            </w:r>
          </w:p>
        </w:tc>
        <w:tc>
          <w:tcPr>
            <w:tcW w:w="1350" w:type="dxa"/>
            <w:shd w:val="clear" w:color="auto" w:fill="FFFFFF"/>
          </w:tcPr>
          <w:p w14:paraId="46F4BD6C" w14:textId="77777777" w:rsidR="00471170" w:rsidRPr="006065CA" w:rsidRDefault="00471170" w:rsidP="00471170">
            <w:pPr>
              <w:spacing w:before="40" w:after="40"/>
              <w:ind w:right="264" w:firstLine="0"/>
              <w:jc w:val="right"/>
              <w:rPr>
                <w:sz w:val="24"/>
              </w:rPr>
            </w:pPr>
            <w:r>
              <w:rPr>
                <w:sz w:val="24"/>
              </w:rPr>
              <w:t>673 280</w:t>
            </w:r>
          </w:p>
        </w:tc>
        <w:tc>
          <w:tcPr>
            <w:tcW w:w="1359" w:type="dxa"/>
            <w:shd w:val="clear" w:color="auto" w:fill="FFFFFF"/>
          </w:tcPr>
          <w:p w14:paraId="3613A26A" w14:textId="77777777" w:rsidR="00471170" w:rsidRPr="006065CA" w:rsidRDefault="00471170" w:rsidP="00471170">
            <w:pPr>
              <w:spacing w:before="40" w:after="40"/>
              <w:ind w:right="264" w:firstLine="0"/>
              <w:jc w:val="right"/>
              <w:rPr>
                <w:sz w:val="24"/>
              </w:rPr>
            </w:pPr>
            <w:r w:rsidRPr="006065CA">
              <w:rPr>
                <w:sz w:val="24"/>
              </w:rPr>
              <w:t>156 520</w:t>
            </w:r>
          </w:p>
        </w:tc>
        <w:tc>
          <w:tcPr>
            <w:tcW w:w="1265" w:type="dxa"/>
            <w:shd w:val="clear" w:color="auto" w:fill="FFFFFF"/>
          </w:tcPr>
          <w:p w14:paraId="2A4A8F9B" w14:textId="77777777" w:rsidR="00471170" w:rsidRPr="006065CA" w:rsidRDefault="00471170" w:rsidP="00471170">
            <w:pPr>
              <w:spacing w:before="40" w:after="40"/>
              <w:ind w:right="264" w:firstLine="0"/>
              <w:jc w:val="right"/>
              <w:rPr>
                <w:sz w:val="24"/>
              </w:rPr>
            </w:pPr>
            <w:r w:rsidRPr="006065CA">
              <w:rPr>
                <w:sz w:val="24"/>
              </w:rPr>
              <w:t>23,2</w:t>
            </w:r>
          </w:p>
        </w:tc>
        <w:tc>
          <w:tcPr>
            <w:tcW w:w="1265" w:type="dxa"/>
            <w:shd w:val="clear" w:color="auto" w:fill="FFFFFF"/>
          </w:tcPr>
          <w:p w14:paraId="0973F1A6" w14:textId="77777777" w:rsidR="00471170" w:rsidRPr="006065CA" w:rsidRDefault="00471170" w:rsidP="00471170">
            <w:pPr>
              <w:spacing w:before="40" w:after="40"/>
              <w:ind w:right="264" w:firstLine="0"/>
              <w:jc w:val="right"/>
              <w:rPr>
                <w:sz w:val="24"/>
              </w:rPr>
            </w:pPr>
            <w:r w:rsidRPr="006065CA">
              <w:rPr>
                <w:sz w:val="24"/>
              </w:rPr>
              <w:t>160 240</w:t>
            </w:r>
          </w:p>
        </w:tc>
        <w:tc>
          <w:tcPr>
            <w:tcW w:w="1265" w:type="dxa"/>
            <w:shd w:val="clear" w:color="auto" w:fill="FFFFFF"/>
          </w:tcPr>
          <w:p w14:paraId="400A1398" w14:textId="77777777" w:rsidR="00471170" w:rsidRPr="006065CA" w:rsidRDefault="00471170" w:rsidP="00471170">
            <w:pPr>
              <w:spacing w:before="40" w:after="40"/>
              <w:ind w:right="264" w:firstLine="0"/>
              <w:jc w:val="right"/>
              <w:rPr>
                <w:sz w:val="24"/>
              </w:rPr>
            </w:pPr>
            <w:r w:rsidRPr="006065CA">
              <w:rPr>
                <w:sz w:val="24"/>
              </w:rPr>
              <w:t>23.8</w:t>
            </w:r>
          </w:p>
        </w:tc>
        <w:tc>
          <w:tcPr>
            <w:tcW w:w="1326" w:type="dxa"/>
            <w:shd w:val="clear" w:color="auto" w:fill="FFFFFF"/>
          </w:tcPr>
          <w:p w14:paraId="5D9E8117" w14:textId="77777777" w:rsidR="00471170" w:rsidRPr="006065CA" w:rsidRDefault="00471170" w:rsidP="00471170">
            <w:pPr>
              <w:spacing w:before="40" w:after="40"/>
              <w:ind w:right="264" w:firstLine="0"/>
              <w:jc w:val="right"/>
              <w:rPr>
                <w:sz w:val="24"/>
              </w:rPr>
            </w:pPr>
            <w:r>
              <w:rPr>
                <w:sz w:val="24"/>
              </w:rPr>
              <w:t>356 520</w:t>
            </w:r>
          </w:p>
        </w:tc>
        <w:tc>
          <w:tcPr>
            <w:tcW w:w="1204" w:type="dxa"/>
            <w:shd w:val="clear" w:color="auto" w:fill="FFFFFF"/>
          </w:tcPr>
          <w:p w14:paraId="24CB2526" w14:textId="77777777" w:rsidR="00471170" w:rsidRPr="006065CA" w:rsidRDefault="00471170" w:rsidP="00471170">
            <w:pPr>
              <w:spacing w:before="40" w:after="40"/>
              <w:ind w:right="264" w:firstLine="0"/>
              <w:jc w:val="right"/>
              <w:rPr>
                <w:sz w:val="24"/>
              </w:rPr>
            </w:pPr>
            <w:r w:rsidRPr="006065CA">
              <w:rPr>
                <w:sz w:val="24"/>
              </w:rPr>
              <w:t>53.0</w:t>
            </w:r>
          </w:p>
        </w:tc>
      </w:tr>
      <w:tr w:rsidR="00471170" w:rsidRPr="006065CA" w14:paraId="3AECE003" w14:textId="77777777">
        <w:tblPrEx>
          <w:tblCellMar>
            <w:top w:w="0" w:type="dxa"/>
            <w:bottom w:w="0" w:type="dxa"/>
          </w:tblCellMar>
        </w:tblPrEx>
        <w:tc>
          <w:tcPr>
            <w:tcW w:w="3970" w:type="dxa"/>
            <w:shd w:val="clear" w:color="auto" w:fill="FFFFFF"/>
          </w:tcPr>
          <w:p w14:paraId="2A35790A" w14:textId="77777777" w:rsidR="00471170" w:rsidRPr="006065CA" w:rsidRDefault="00471170" w:rsidP="00471170">
            <w:pPr>
              <w:spacing w:before="40" w:after="40"/>
              <w:ind w:firstLine="0"/>
              <w:rPr>
                <w:sz w:val="24"/>
              </w:rPr>
            </w:pPr>
            <w:r w:rsidRPr="006065CA">
              <w:rPr>
                <w:sz w:val="24"/>
              </w:rPr>
              <w:t>Autres industries de transformation</w:t>
            </w:r>
          </w:p>
        </w:tc>
        <w:tc>
          <w:tcPr>
            <w:tcW w:w="1350" w:type="dxa"/>
            <w:shd w:val="clear" w:color="auto" w:fill="FFFFFF"/>
          </w:tcPr>
          <w:p w14:paraId="60712EA0" w14:textId="77777777" w:rsidR="00471170" w:rsidRPr="006065CA" w:rsidRDefault="00471170" w:rsidP="00471170">
            <w:pPr>
              <w:spacing w:before="40" w:after="40"/>
              <w:ind w:right="264" w:firstLine="0"/>
              <w:jc w:val="right"/>
              <w:rPr>
                <w:sz w:val="24"/>
              </w:rPr>
            </w:pPr>
            <w:r>
              <w:rPr>
                <w:sz w:val="24"/>
              </w:rPr>
              <w:t>654 520</w:t>
            </w:r>
          </w:p>
        </w:tc>
        <w:tc>
          <w:tcPr>
            <w:tcW w:w="1359" w:type="dxa"/>
            <w:shd w:val="clear" w:color="auto" w:fill="FFFFFF"/>
          </w:tcPr>
          <w:p w14:paraId="7116A097" w14:textId="77777777" w:rsidR="00471170" w:rsidRPr="006065CA" w:rsidRDefault="00471170" w:rsidP="00471170">
            <w:pPr>
              <w:spacing w:before="40" w:after="40"/>
              <w:ind w:right="264" w:firstLine="0"/>
              <w:jc w:val="right"/>
              <w:rPr>
                <w:sz w:val="24"/>
              </w:rPr>
            </w:pPr>
            <w:r w:rsidRPr="006065CA">
              <w:rPr>
                <w:sz w:val="24"/>
              </w:rPr>
              <w:t>193 200</w:t>
            </w:r>
          </w:p>
        </w:tc>
        <w:tc>
          <w:tcPr>
            <w:tcW w:w="1265" w:type="dxa"/>
            <w:shd w:val="clear" w:color="auto" w:fill="FFFFFF"/>
          </w:tcPr>
          <w:p w14:paraId="0C1BB359" w14:textId="77777777" w:rsidR="00471170" w:rsidRPr="006065CA" w:rsidRDefault="00471170" w:rsidP="00471170">
            <w:pPr>
              <w:spacing w:before="40" w:after="40"/>
              <w:ind w:right="264" w:firstLine="0"/>
              <w:jc w:val="right"/>
              <w:rPr>
                <w:sz w:val="24"/>
              </w:rPr>
            </w:pPr>
            <w:r w:rsidRPr="006065CA">
              <w:rPr>
                <w:sz w:val="24"/>
              </w:rPr>
              <w:t>29,5</w:t>
            </w:r>
          </w:p>
        </w:tc>
        <w:tc>
          <w:tcPr>
            <w:tcW w:w="1265" w:type="dxa"/>
            <w:shd w:val="clear" w:color="auto" w:fill="FFFFFF"/>
          </w:tcPr>
          <w:p w14:paraId="1DBC25CA" w14:textId="77777777" w:rsidR="00471170" w:rsidRPr="006065CA" w:rsidRDefault="00471170" w:rsidP="00471170">
            <w:pPr>
              <w:spacing w:before="40" w:after="40"/>
              <w:ind w:right="264" w:firstLine="0"/>
              <w:jc w:val="right"/>
              <w:rPr>
                <w:sz w:val="24"/>
              </w:rPr>
            </w:pPr>
            <w:r w:rsidRPr="006065CA">
              <w:rPr>
                <w:sz w:val="24"/>
              </w:rPr>
              <w:t>173 140</w:t>
            </w:r>
          </w:p>
        </w:tc>
        <w:tc>
          <w:tcPr>
            <w:tcW w:w="1265" w:type="dxa"/>
            <w:shd w:val="clear" w:color="auto" w:fill="FFFFFF"/>
          </w:tcPr>
          <w:p w14:paraId="560282A9" w14:textId="77777777" w:rsidR="00471170" w:rsidRPr="006065CA" w:rsidRDefault="00471170" w:rsidP="00471170">
            <w:pPr>
              <w:spacing w:before="40" w:after="40"/>
              <w:ind w:right="264" w:firstLine="0"/>
              <w:jc w:val="right"/>
              <w:rPr>
                <w:sz w:val="24"/>
              </w:rPr>
            </w:pPr>
            <w:r w:rsidRPr="006065CA">
              <w:rPr>
                <w:sz w:val="24"/>
              </w:rPr>
              <w:t>26.5</w:t>
            </w:r>
          </w:p>
        </w:tc>
        <w:tc>
          <w:tcPr>
            <w:tcW w:w="1326" w:type="dxa"/>
            <w:shd w:val="clear" w:color="auto" w:fill="FFFFFF"/>
          </w:tcPr>
          <w:p w14:paraId="395B63CA" w14:textId="77777777" w:rsidR="00471170" w:rsidRPr="006065CA" w:rsidRDefault="00471170" w:rsidP="00471170">
            <w:pPr>
              <w:spacing w:before="40" w:after="40"/>
              <w:ind w:right="264" w:firstLine="0"/>
              <w:jc w:val="right"/>
              <w:rPr>
                <w:sz w:val="24"/>
              </w:rPr>
            </w:pPr>
            <w:r>
              <w:rPr>
                <w:sz w:val="24"/>
              </w:rPr>
              <w:t>288 180</w:t>
            </w:r>
          </w:p>
        </w:tc>
        <w:tc>
          <w:tcPr>
            <w:tcW w:w="1204" w:type="dxa"/>
            <w:shd w:val="clear" w:color="auto" w:fill="FFFFFF"/>
          </w:tcPr>
          <w:p w14:paraId="0210006C" w14:textId="77777777" w:rsidR="00471170" w:rsidRPr="006065CA" w:rsidRDefault="00471170" w:rsidP="00471170">
            <w:pPr>
              <w:spacing w:before="40" w:after="40"/>
              <w:ind w:right="264" w:firstLine="0"/>
              <w:jc w:val="right"/>
              <w:rPr>
                <w:sz w:val="24"/>
              </w:rPr>
            </w:pPr>
            <w:r w:rsidRPr="006065CA">
              <w:rPr>
                <w:sz w:val="24"/>
              </w:rPr>
              <w:t>44.0</w:t>
            </w:r>
          </w:p>
        </w:tc>
      </w:tr>
      <w:tr w:rsidR="00471170" w:rsidRPr="006065CA" w14:paraId="4969387D" w14:textId="77777777">
        <w:tblPrEx>
          <w:tblCellMar>
            <w:top w:w="0" w:type="dxa"/>
            <w:bottom w:w="0" w:type="dxa"/>
          </w:tblCellMar>
        </w:tblPrEx>
        <w:tc>
          <w:tcPr>
            <w:tcW w:w="3970" w:type="dxa"/>
            <w:shd w:val="clear" w:color="auto" w:fill="FFFFFF"/>
          </w:tcPr>
          <w:p w14:paraId="2C5AB673" w14:textId="77777777" w:rsidR="00471170" w:rsidRPr="006065CA" w:rsidRDefault="00471170" w:rsidP="00471170">
            <w:pPr>
              <w:spacing w:before="40" w:after="40"/>
              <w:ind w:firstLine="0"/>
              <w:rPr>
                <w:sz w:val="24"/>
              </w:rPr>
            </w:pPr>
            <w:r w:rsidRPr="006065CA">
              <w:rPr>
                <w:sz w:val="24"/>
              </w:rPr>
              <w:t>Transports</w:t>
            </w:r>
          </w:p>
        </w:tc>
        <w:tc>
          <w:tcPr>
            <w:tcW w:w="1350" w:type="dxa"/>
            <w:shd w:val="clear" w:color="auto" w:fill="FFFFFF"/>
          </w:tcPr>
          <w:p w14:paraId="2F161EB6" w14:textId="77777777" w:rsidR="00471170" w:rsidRPr="006065CA" w:rsidRDefault="00471170" w:rsidP="00471170">
            <w:pPr>
              <w:spacing w:before="40" w:after="40"/>
              <w:ind w:right="264" w:firstLine="0"/>
              <w:jc w:val="right"/>
              <w:rPr>
                <w:sz w:val="24"/>
              </w:rPr>
            </w:pPr>
            <w:r>
              <w:rPr>
                <w:sz w:val="24"/>
              </w:rPr>
              <w:t>213 460</w:t>
            </w:r>
          </w:p>
        </w:tc>
        <w:tc>
          <w:tcPr>
            <w:tcW w:w="1359" w:type="dxa"/>
            <w:shd w:val="clear" w:color="auto" w:fill="FFFFFF"/>
          </w:tcPr>
          <w:p w14:paraId="7EA50A26" w14:textId="77777777" w:rsidR="00471170" w:rsidRPr="006065CA" w:rsidRDefault="00471170" w:rsidP="00471170">
            <w:pPr>
              <w:spacing w:before="40" w:after="40"/>
              <w:ind w:right="264" w:firstLine="0"/>
              <w:jc w:val="right"/>
              <w:rPr>
                <w:sz w:val="24"/>
              </w:rPr>
            </w:pPr>
            <w:r w:rsidRPr="006065CA">
              <w:rPr>
                <w:sz w:val="24"/>
              </w:rPr>
              <w:t>45 580</w:t>
            </w:r>
          </w:p>
        </w:tc>
        <w:tc>
          <w:tcPr>
            <w:tcW w:w="1265" w:type="dxa"/>
            <w:shd w:val="clear" w:color="auto" w:fill="FFFFFF"/>
          </w:tcPr>
          <w:p w14:paraId="1C835270" w14:textId="77777777" w:rsidR="00471170" w:rsidRPr="006065CA" w:rsidRDefault="00471170" w:rsidP="00471170">
            <w:pPr>
              <w:spacing w:before="40" w:after="40"/>
              <w:ind w:right="264" w:firstLine="0"/>
              <w:jc w:val="right"/>
              <w:rPr>
                <w:sz w:val="24"/>
              </w:rPr>
            </w:pPr>
            <w:r w:rsidRPr="006065CA">
              <w:rPr>
                <w:sz w:val="24"/>
              </w:rPr>
              <w:t>21,4</w:t>
            </w:r>
          </w:p>
        </w:tc>
        <w:tc>
          <w:tcPr>
            <w:tcW w:w="1265" w:type="dxa"/>
            <w:shd w:val="clear" w:color="auto" w:fill="FFFFFF"/>
          </w:tcPr>
          <w:p w14:paraId="74FE4543" w14:textId="77777777" w:rsidR="00471170" w:rsidRPr="006065CA" w:rsidRDefault="00471170" w:rsidP="00471170">
            <w:pPr>
              <w:spacing w:before="40" w:after="40"/>
              <w:ind w:right="264" w:firstLine="0"/>
              <w:jc w:val="right"/>
              <w:rPr>
                <w:sz w:val="24"/>
              </w:rPr>
            </w:pPr>
            <w:r w:rsidRPr="006065CA">
              <w:rPr>
                <w:sz w:val="24"/>
              </w:rPr>
              <w:t>71 760</w:t>
            </w:r>
          </w:p>
        </w:tc>
        <w:tc>
          <w:tcPr>
            <w:tcW w:w="1265" w:type="dxa"/>
            <w:shd w:val="clear" w:color="auto" w:fill="FFFFFF"/>
          </w:tcPr>
          <w:p w14:paraId="59B40C7B" w14:textId="77777777" w:rsidR="00471170" w:rsidRPr="006065CA" w:rsidRDefault="00471170" w:rsidP="00471170">
            <w:pPr>
              <w:spacing w:before="40" w:after="40"/>
              <w:ind w:right="264" w:firstLine="0"/>
              <w:jc w:val="right"/>
              <w:rPr>
                <w:sz w:val="24"/>
              </w:rPr>
            </w:pPr>
            <w:r w:rsidRPr="006065CA">
              <w:rPr>
                <w:sz w:val="24"/>
              </w:rPr>
              <w:t>33,6</w:t>
            </w:r>
          </w:p>
        </w:tc>
        <w:tc>
          <w:tcPr>
            <w:tcW w:w="1326" w:type="dxa"/>
            <w:shd w:val="clear" w:color="auto" w:fill="FFFFFF"/>
          </w:tcPr>
          <w:p w14:paraId="6B4FAF4F" w14:textId="77777777" w:rsidR="00471170" w:rsidRPr="006065CA" w:rsidRDefault="00471170" w:rsidP="00471170">
            <w:pPr>
              <w:spacing w:before="40" w:after="40"/>
              <w:ind w:right="264" w:firstLine="0"/>
              <w:jc w:val="right"/>
              <w:rPr>
                <w:sz w:val="24"/>
              </w:rPr>
            </w:pPr>
            <w:r>
              <w:rPr>
                <w:sz w:val="24"/>
              </w:rPr>
              <w:t>96 120</w:t>
            </w:r>
          </w:p>
        </w:tc>
        <w:tc>
          <w:tcPr>
            <w:tcW w:w="1204" w:type="dxa"/>
            <w:shd w:val="clear" w:color="auto" w:fill="FFFFFF"/>
          </w:tcPr>
          <w:p w14:paraId="6B0567BA" w14:textId="77777777" w:rsidR="00471170" w:rsidRPr="006065CA" w:rsidRDefault="00471170" w:rsidP="00471170">
            <w:pPr>
              <w:spacing w:before="40" w:after="40"/>
              <w:ind w:right="264" w:firstLine="0"/>
              <w:jc w:val="right"/>
              <w:rPr>
                <w:sz w:val="24"/>
              </w:rPr>
            </w:pPr>
            <w:r w:rsidRPr="006065CA">
              <w:rPr>
                <w:sz w:val="24"/>
              </w:rPr>
              <w:t>45.0</w:t>
            </w:r>
          </w:p>
        </w:tc>
      </w:tr>
      <w:tr w:rsidR="00471170" w:rsidRPr="006065CA" w14:paraId="56D04906" w14:textId="77777777">
        <w:tblPrEx>
          <w:tblCellMar>
            <w:top w:w="0" w:type="dxa"/>
            <w:bottom w:w="0" w:type="dxa"/>
          </w:tblCellMar>
        </w:tblPrEx>
        <w:tc>
          <w:tcPr>
            <w:tcW w:w="3970" w:type="dxa"/>
            <w:shd w:val="clear" w:color="auto" w:fill="FFFFFF"/>
          </w:tcPr>
          <w:p w14:paraId="64A8FF3B" w14:textId="77777777" w:rsidR="00471170" w:rsidRPr="006065CA" w:rsidRDefault="00471170" w:rsidP="00471170">
            <w:pPr>
              <w:spacing w:before="40" w:after="40"/>
              <w:ind w:firstLine="0"/>
              <w:rPr>
                <w:sz w:val="24"/>
              </w:rPr>
            </w:pPr>
            <w:r w:rsidRPr="006065CA">
              <w:rPr>
                <w:sz w:val="24"/>
              </w:rPr>
              <w:t>Commerces de détail</w:t>
            </w:r>
          </w:p>
        </w:tc>
        <w:tc>
          <w:tcPr>
            <w:tcW w:w="1350" w:type="dxa"/>
            <w:shd w:val="clear" w:color="auto" w:fill="FFFFFF"/>
          </w:tcPr>
          <w:p w14:paraId="425462E2" w14:textId="77777777" w:rsidR="00471170" w:rsidRPr="006065CA" w:rsidRDefault="00471170" w:rsidP="00471170">
            <w:pPr>
              <w:spacing w:before="40" w:after="40"/>
              <w:ind w:right="264" w:firstLine="0"/>
              <w:jc w:val="right"/>
              <w:rPr>
                <w:sz w:val="24"/>
              </w:rPr>
            </w:pPr>
            <w:r w:rsidRPr="006065CA">
              <w:rPr>
                <w:sz w:val="24"/>
              </w:rPr>
              <w:t>330 080</w:t>
            </w:r>
          </w:p>
        </w:tc>
        <w:tc>
          <w:tcPr>
            <w:tcW w:w="1359" w:type="dxa"/>
            <w:shd w:val="clear" w:color="auto" w:fill="FFFFFF"/>
          </w:tcPr>
          <w:p w14:paraId="3A6259E2" w14:textId="77777777" w:rsidR="00471170" w:rsidRPr="006065CA" w:rsidRDefault="00471170" w:rsidP="00471170">
            <w:pPr>
              <w:spacing w:before="40" w:after="40"/>
              <w:ind w:right="264" w:firstLine="0"/>
              <w:jc w:val="right"/>
              <w:rPr>
                <w:sz w:val="24"/>
              </w:rPr>
            </w:pPr>
            <w:r w:rsidRPr="006065CA">
              <w:rPr>
                <w:sz w:val="24"/>
              </w:rPr>
              <w:t>157 780</w:t>
            </w:r>
          </w:p>
        </w:tc>
        <w:tc>
          <w:tcPr>
            <w:tcW w:w="1265" w:type="dxa"/>
            <w:shd w:val="clear" w:color="auto" w:fill="FFFFFF"/>
          </w:tcPr>
          <w:p w14:paraId="6A1F0E83" w14:textId="77777777" w:rsidR="00471170" w:rsidRPr="006065CA" w:rsidRDefault="00471170" w:rsidP="00471170">
            <w:pPr>
              <w:spacing w:before="40" w:after="40"/>
              <w:ind w:right="264" w:firstLine="0"/>
              <w:jc w:val="right"/>
              <w:rPr>
                <w:sz w:val="24"/>
              </w:rPr>
            </w:pPr>
            <w:r w:rsidRPr="006065CA">
              <w:rPr>
                <w:sz w:val="24"/>
              </w:rPr>
              <w:t>47,8</w:t>
            </w:r>
          </w:p>
        </w:tc>
        <w:tc>
          <w:tcPr>
            <w:tcW w:w="1265" w:type="dxa"/>
            <w:shd w:val="clear" w:color="auto" w:fill="FFFFFF"/>
          </w:tcPr>
          <w:p w14:paraId="447CA882" w14:textId="77777777" w:rsidR="00471170" w:rsidRPr="006065CA" w:rsidRDefault="00471170" w:rsidP="00471170">
            <w:pPr>
              <w:spacing w:before="40" w:after="40"/>
              <w:ind w:right="264" w:firstLine="0"/>
              <w:jc w:val="right"/>
              <w:rPr>
                <w:sz w:val="24"/>
              </w:rPr>
            </w:pPr>
            <w:r w:rsidRPr="006065CA">
              <w:rPr>
                <w:sz w:val="24"/>
              </w:rPr>
              <w:t>66 020</w:t>
            </w:r>
          </w:p>
        </w:tc>
        <w:tc>
          <w:tcPr>
            <w:tcW w:w="1265" w:type="dxa"/>
            <w:shd w:val="clear" w:color="auto" w:fill="FFFFFF"/>
          </w:tcPr>
          <w:p w14:paraId="7D5952CC" w14:textId="77777777" w:rsidR="00471170" w:rsidRPr="006065CA" w:rsidRDefault="00471170" w:rsidP="00471170">
            <w:pPr>
              <w:spacing w:before="40" w:after="40"/>
              <w:ind w:right="264" w:firstLine="0"/>
              <w:jc w:val="right"/>
              <w:rPr>
                <w:sz w:val="24"/>
              </w:rPr>
            </w:pPr>
            <w:r w:rsidRPr="006065CA">
              <w:rPr>
                <w:sz w:val="24"/>
              </w:rPr>
              <w:t>20,0</w:t>
            </w:r>
          </w:p>
        </w:tc>
        <w:tc>
          <w:tcPr>
            <w:tcW w:w="1326" w:type="dxa"/>
            <w:shd w:val="clear" w:color="auto" w:fill="FFFFFF"/>
          </w:tcPr>
          <w:p w14:paraId="66CA5890" w14:textId="77777777" w:rsidR="00471170" w:rsidRPr="006065CA" w:rsidRDefault="00471170" w:rsidP="00471170">
            <w:pPr>
              <w:spacing w:before="40" w:after="40"/>
              <w:ind w:right="264" w:firstLine="0"/>
              <w:jc w:val="right"/>
              <w:rPr>
                <w:sz w:val="24"/>
              </w:rPr>
            </w:pPr>
            <w:r>
              <w:rPr>
                <w:sz w:val="24"/>
              </w:rPr>
              <w:t>106 280</w:t>
            </w:r>
          </w:p>
        </w:tc>
        <w:tc>
          <w:tcPr>
            <w:tcW w:w="1204" w:type="dxa"/>
            <w:shd w:val="clear" w:color="auto" w:fill="FFFFFF"/>
          </w:tcPr>
          <w:p w14:paraId="7BB48146" w14:textId="77777777" w:rsidR="00471170" w:rsidRPr="006065CA" w:rsidRDefault="00471170" w:rsidP="00471170">
            <w:pPr>
              <w:spacing w:before="40" w:after="40"/>
              <w:ind w:right="264" w:firstLine="0"/>
              <w:jc w:val="right"/>
              <w:rPr>
                <w:sz w:val="24"/>
              </w:rPr>
            </w:pPr>
            <w:r w:rsidRPr="006065CA">
              <w:rPr>
                <w:sz w:val="24"/>
              </w:rPr>
              <w:t>32.2</w:t>
            </w:r>
          </w:p>
        </w:tc>
      </w:tr>
      <w:tr w:rsidR="00471170" w:rsidRPr="006065CA" w14:paraId="4D5C120E" w14:textId="77777777">
        <w:tblPrEx>
          <w:tblCellMar>
            <w:top w:w="0" w:type="dxa"/>
            <w:bottom w:w="0" w:type="dxa"/>
          </w:tblCellMar>
        </w:tblPrEx>
        <w:tc>
          <w:tcPr>
            <w:tcW w:w="3970" w:type="dxa"/>
            <w:shd w:val="clear" w:color="auto" w:fill="FFFFFF"/>
          </w:tcPr>
          <w:p w14:paraId="0F8E48EB" w14:textId="77777777" w:rsidR="00471170" w:rsidRPr="006065CA" w:rsidRDefault="00471170" w:rsidP="00471170">
            <w:pPr>
              <w:spacing w:before="40" w:after="40"/>
              <w:ind w:firstLine="0"/>
              <w:rPr>
                <w:sz w:val="24"/>
              </w:rPr>
            </w:pPr>
            <w:r w:rsidRPr="006065CA">
              <w:rPr>
                <w:sz w:val="24"/>
              </w:rPr>
              <w:t>Autres commerces et assimilés</w:t>
            </w:r>
          </w:p>
        </w:tc>
        <w:tc>
          <w:tcPr>
            <w:tcW w:w="1350" w:type="dxa"/>
            <w:shd w:val="clear" w:color="auto" w:fill="FFFFFF"/>
          </w:tcPr>
          <w:p w14:paraId="60901BC3" w14:textId="77777777" w:rsidR="00471170" w:rsidRPr="006065CA" w:rsidRDefault="00471170" w:rsidP="00471170">
            <w:pPr>
              <w:spacing w:before="40" w:after="40"/>
              <w:ind w:right="264" w:firstLine="0"/>
              <w:jc w:val="right"/>
              <w:rPr>
                <w:sz w:val="24"/>
              </w:rPr>
            </w:pPr>
            <w:r>
              <w:rPr>
                <w:sz w:val="24"/>
              </w:rPr>
              <w:t>472 100</w:t>
            </w:r>
          </w:p>
        </w:tc>
        <w:tc>
          <w:tcPr>
            <w:tcW w:w="1359" w:type="dxa"/>
            <w:shd w:val="clear" w:color="auto" w:fill="FFFFFF"/>
          </w:tcPr>
          <w:p w14:paraId="1385F11E" w14:textId="77777777" w:rsidR="00471170" w:rsidRPr="006065CA" w:rsidRDefault="00471170" w:rsidP="00471170">
            <w:pPr>
              <w:spacing w:before="40" w:after="40"/>
              <w:ind w:right="264" w:firstLine="0"/>
              <w:jc w:val="right"/>
              <w:rPr>
                <w:sz w:val="24"/>
              </w:rPr>
            </w:pPr>
            <w:r w:rsidRPr="006065CA">
              <w:rPr>
                <w:sz w:val="24"/>
              </w:rPr>
              <w:t>124 260</w:t>
            </w:r>
          </w:p>
        </w:tc>
        <w:tc>
          <w:tcPr>
            <w:tcW w:w="1265" w:type="dxa"/>
            <w:shd w:val="clear" w:color="auto" w:fill="FFFFFF"/>
          </w:tcPr>
          <w:p w14:paraId="147FC73F" w14:textId="77777777" w:rsidR="00471170" w:rsidRPr="006065CA" w:rsidRDefault="00471170" w:rsidP="00471170">
            <w:pPr>
              <w:spacing w:before="40" w:after="40"/>
              <w:ind w:right="264" w:firstLine="0"/>
              <w:jc w:val="right"/>
              <w:rPr>
                <w:sz w:val="24"/>
              </w:rPr>
            </w:pPr>
            <w:r w:rsidRPr="006065CA">
              <w:rPr>
                <w:sz w:val="24"/>
              </w:rPr>
              <w:t>26.3</w:t>
            </w:r>
          </w:p>
        </w:tc>
        <w:tc>
          <w:tcPr>
            <w:tcW w:w="1265" w:type="dxa"/>
            <w:shd w:val="clear" w:color="auto" w:fill="FFFFFF"/>
          </w:tcPr>
          <w:p w14:paraId="050B69F9" w14:textId="77777777" w:rsidR="00471170" w:rsidRPr="006065CA" w:rsidRDefault="00471170" w:rsidP="00471170">
            <w:pPr>
              <w:spacing w:before="40" w:after="40"/>
              <w:ind w:right="264" w:firstLine="0"/>
              <w:jc w:val="right"/>
              <w:rPr>
                <w:sz w:val="24"/>
              </w:rPr>
            </w:pPr>
            <w:r w:rsidRPr="006065CA">
              <w:rPr>
                <w:sz w:val="24"/>
              </w:rPr>
              <w:t>158 200</w:t>
            </w:r>
          </w:p>
        </w:tc>
        <w:tc>
          <w:tcPr>
            <w:tcW w:w="1265" w:type="dxa"/>
            <w:shd w:val="clear" w:color="auto" w:fill="FFFFFF"/>
          </w:tcPr>
          <w:p w14:paraId="21ED1DC5" w14:textId="77777777" w:rsidR="00471170" w:rsidRPr="006065CA" w:rsidRDefault="00471170" w:rsidP="00471170">
            <w:pPr>
              <w:spacing w:before="40" w:after="40"/>
              <w:ind w:right="264" w:firstLine="0"/>
              <w:jc w:val="right"/>
              <w:rPr>
                <w:sz w:val="24"/>
              </w:rPr>
            </w:pPr>
            <w:r w:rsidRPr="006065CA">
              <w:rPr>
                <w:sz w:val="24"/>
              </w:rPr>
              <w:t>33,5</w:t>
            </w:r>
          </w:p>
        </w:tc>
        <w:tc>
          <w:tcPr>
            <w:tcW w:w="1326" w:type="dxa"/>
            <w:shd w:val="clear" w:color="auto" w:fill="FFFFFF"/>
          </w:tcPr>
          <w:p w14:paraId="209BDDC5" w14:textId="77777777" w:rsidR="00471170" w:rsidRPr="006065CA" w:rsidRDefault="00471170" w:rsidP="00471170">
            <w:pPr>
              <w:spacing w:before="40" w:after="40"/>
              <w:ind w:right="264" w:firstLine="0"/>
              <w:jc w:val="right"/>
              <w:rPr>
                <w:sz w:val="24"/>
              </w:rPr>
            </w:pPr>
            <w:r>
              <w:rPr>
                <w:sz w:val="24"/>
              </w:rPr>
              <w:t>189 640</w:t>
            </w:r>
          </w:p>
        </w:tc>
        <w:tc>
          <w:tcPr>
            <w:tcW w:w="1204" w:type="dxa"/>
            <w:shd w:val="clear" w:color="auto" w:fill="FFFFFF"/>
          </w:tcPr>
          <w:p w14:paraId="169781D2" w14:textId="77777777" w:rsidR="00471170" w:rsidRPr="006065CA" w:rsidRDefault="00471170" w:rsidP="00471170">
            <w:pPr>
              <w:spacing w:before="40" w:after="40"/>
              <w:ind w:right="264" w:firstLine="0"/>
              <w:jc w:val="right"/>
              <w:rPr>
                <w:sz w:val="24"/>
              </w:rPr>
            </w:pPr>
            <w:r w:rsidRPr="006065CA">
              <w:rPr>
                <w:sz w:val="24"/>
              </w:rPr>
              <w:t>40,2</w:t>
            </w:r>
          </w:p>
        </w:tc>
      </w:tr>
      <w:tr w:rsidR="00471170" w:rsidRPr="006065CA" w14:paraId="0F260755" w14:textId="77777777">
        <w:tblPrEx>
          <w:tblCellMar>
            <w:top w:w="0" w:type="dxa"/>
            <w:bottom w:w="0" w:type="dxa"/>
          </w:tblCellMar>
        </w:tblPrEx>
        <w:tc>
          <w:tcPr>
            <w:tcW w:w="3970" w:type="dxa"/>
            <w:shd w:val="clear" w:color="auto" w:fill="FFFFFF"/>
          </w:tcPr>
          <w:p w14:paraId="602D88D6" w14:textId="77777777" w:rsidR="00471170" w:rsidRPr="006065CA" w:rsidRDefault="00471170" w:rsidP="00471170">
            <w:pPr>
              <w:spacing w:before="40" w:after="40"/>
              <w:ind w:firstLine="0"/>
              <w:rPr>
                <w:sz w:val="24"/>
              </w:rPr>
            </w:pPr>
            <w:r w:rsidRPr="006065CA">
              <w:rPr>
                <w:sz w:val="24"/>
              </w:rPr>
              <w:t>Services privés</w:t>
            </w:r>
          </w:p>
        </w:tc>
        <w:tc>
          <w:tcPr>
            <w:tcW w:w="1350" w:type="dxa"/>
            <w:shd w:val="clear" w:color="auto" w:fill="FFFFFF"/>
          </w:tcPr>
          <w:p w14:paraId="4DE76D35" w14:textId="77777777" w:rsidR="00471170" w:rsidRPr="006065CA" w:rsidRDefault="00471170" w:rsidP="00471170">
            <w:pPr>
              <w:spacing w:before="40" w:after="40"/>
              <w:ind w:right="264" w:firstLine="0"/>
              <w:jc w:val="right"/>
              <w:rPr>
                <w:sz w:val="24"/>
              </w:rPr>
            </w:pPr>
            <w:r>
              <w:rPr>
                <w:sz w:val="24"/>
              </w:rPr>
              <w:t>558 380</w:t>
            </w:r>
          </w:p>
        </w:tc>
        <w:tc>
          <w:tcPr>
            <w:tcW w:w="1359" w:type="dxa"/>
            <w:shd w:val="clear" w:color="auto" w:fill="FFFFFF"/>
          </w:tcPr>
          <w:p w14:paraId="42556092" w14:textId="77777777" w:rsidR="00471170" w:rsidRPr="006065CA" w:rsidRDefault="00471170" w:rsidP="00471170">
            <w:pPr>
              <w:spacing w:before="40" w:after="40"/>
              <w:ind w:right="264" w:firstLine="0"/>
              <w:jc w:val="right"/>
              <w:rPr>
                <w:sz w:val="24"/>
              </w:rPr>
            </w:pPr>
            <w:r w:rsidRPr="006065CA">
              <w:rPr>
                <w:sz w:val="24"/>
              </w:rPr>
              <w:t>297 580</w:t>
            </w:r>
          </w:p>
        </w:tc>
        <w:tc>
          <w:tcPr>
            <w:tcW w:w="1265" w:type="dxa"/>
            <w:shd w:val="clear" w:color="auto" w:fill="FFFFFF"/>
          </w:tcPr>
          <w:p w14:paraId="6066A478" w14:textId="77777777" w:rsidR="00471170" w:rsidRPr="006065CA" w:rsidRDefault="00471170" w:rsidP="00471170">
            <w:pPr>
              <w:spacing w:before="40" w:after="40"/>
              <w:ind w:right="264" w:firstLine="0"/>
              <w:jc w:val="right"/>
              <w:rPr>
                <w:sz w:val="24"/>
              </w:rPr>
            </w:pPr>
            <w:r w:rsidRPr="006065CA">
              <w:rPr>
                <w:sz w:val="24"/>
              </w:rPr>
              <w:t>53,3</w:t>
            </w:r>
          </w:p>
        </w:tc>
        <w:tc>
          <w:tcPr>
            <w:tcW w:w="1265" w:type="dxa"/>
            <w:shd w:val="clear" w:color="auto" w:fill="FFFFFF"/>
          </w:tcPr>
          <w:p w14:paraId="5CC06ADB" w14:textId="77777777" w:rsidR="00471170" w:rsidRPr="006065CA" w:rsidRDefault="00471170" w:rsidP="00471170">
            <w:pPr>
              <w:spacing w:before="40" w:after="40"/>
              <w:ind w:right="264" w:firstLine="0"/>
              <w:jc w:val="right"/>
              <w:rPr>
                <w:sz w:val="24"/>
              </w:rPr>
            </w:pPr>
            <w:r w:rsidRPr="006065CA">
              <w:rPr>
                <w:sz w:val="24"/>
              </w:rPr>
              <w:t>102 420</w:t>
            </w:r>
          </w:p>
        </w:tc>
        <w:tc>
          <w:tcPr>
            <w:tcW w:w="1265" w:type="dxa"/>
            <w:shd w:val="clear" w:color="auto" w:fill="FFFFFF"/>
          </w:tcPr>
          <w:p w14:paraId="5CD0368A" w14:textId="77777777" w:rsidR="00471170" w:rsidRPr="006065CA" w:rsidRDefault="00471170" w:rsidP="00471170">
            <w:pPr>
              <w:spacing w:before="40" w:after="40"/>
              <w:ind w:right="264" w:firstLine="0"/>
              <w:jc w:val="right"/>
              <w:rPr>
                <w:sz w:val="24"/>
              </w:rPr>
            </w:pPr>
            <w:r w:rsidRPr="006065CA">
              <w:rPr>
                <w:sz w:val="24"/>
              </w:rPr>
              <w:t>18,3</w:t>
            </w:r>
          </w:p>
        </w:tc>
        <w:tc>
          <w:tcPr>
            <w:tcW w:w="1326" w:type="dxa"/>
            <w:shd w:val="clear" w:color="auto" w:fill="FFFFFF"/>
          </w:tcPr>
          <w:p w14:paraId="3AC923F3" w14:textId="77777777" w:rsidR="00471170" w:rsidRPr="006065CA" w:rsidRDefault="00471170" w:rsidP="00471170">
            <w:pPr>
              <w:spacing w:before="40" w:after="40"/>
              <w:ind w:right="264" w:firstLine="0"/>
              <w:jc w:val="right"/>
              <w:rPr>
                <w:sz w:val="24"/>
              </w:rPr>
            </w:pPr>
            <w:r>
              <w:rPr>
                <w:sz w:val="24"/>
              </w:rPr>
              <w:t>158 380</w:t>
            </w:r>
          </w:p>
        </w:tc>
        <w:tc>
          <w:tcPr>
            <w:tcW w:w="1204" w:type="dxa"/>
            <w:shd w:val="clear" w:color="auto" w:fill="FFFFFF"/>
          </w:tcPr>
          <w:p w14:paraId="5174F69F" w14:textId="77777777" w:rsidR="00471170" w:rsidRPr="006065CA" w:rsidRDefault="00471170" w:rsidP="00471170">
            <w:pPr>
              <w:spacing w:before="40" w:after="40"/>
              <w:ind w:right="264" w:firstLine="0"/>
              <w:jc w:val="right"/>
              <w:rPr>
                <w:sz w:val="24"/>
              </w:rPr>
            </w:pPr>
            <w:r w:rsidRPr="006065CA">
              <w:rPr>
                <w:sz w:val="24"/>
              </w:rPr>
              <w:t>28,4</w:t>
            </w:r>
          </w:p>
        </w:tc>
      </w:tr>
      <w:tr w:rsidR="00471170" w:rsidRPr="006065CA" w14:paraId="74292AAD" w14:textId="77777777">
        <w:tblPrEx>
          <w:tblCellMar>
            <w:top w:w="0" w:type="dxa"/>
            <w:bottom w:w="0" w:type="dxa"/>
          </w:tblCellMar>
        </w:tblPrEx>
        <w:tc>
          <w:tcPr>
            <w:tcW w:w="3970" w:type="dxa"/>
            <w:shd w:val="clear" w:color="auto" w:fill="FFFFFF"/>
          </w:tcPr>
          <w:p w14:paraId="40F40BFD" w14:textId="77777777" w:rsidR="00471170" w:rsidRPr="006065CA" w:rsidRDefault="00471170" w:rsidP="00471170">
            <w:pPr>
              <w:spacing w:before="40" w:after="40"/>
              <w:ind w:firstLine="0"/>
              <w:rPr>
                <w:sz w:val="24"/>
              </w:rPr>
            </w:pPr>
            <w:r w:rsidRPr="006065CA">
              <w:rPr>
                <w:sz w:val="24"/>
              </w:rPr>
              <w:t>Services publics</w:t>
            </w:r>
          </w:p>
        </w:tc>
        <w:tc>
          <w:tcPr>
            <w:tcW w:w="1350" w:type="dxa"/>
            <w:shd w:val="clear" w:color="auto" w:fill="FFFFFF"/>
          </w:tcPr>
          <w:p w14:paraId="6D7CC705" w14:textId="77777777" w:rsidR="00471170" w:rsidRPr="006065CA" w:rsidRDefault="00471170" w:rsidP="00471170">
            <w:pPr>
              <w:spacing w:before="40" w:after="40"/>
              <w:ind w:right="264" w:firstLine="0"/>
              <w:jc w:val="right"/>
              <w:rPr>
                <w:sz w:val="24"/>
              </w:rPr>
            </w:pPr>
            <w:r>
              <w:rPr>
                <w:sz w:val="24"/>
              </w:rPr>
              <w:t>533 300</w:t>
            </w:r>
          </w:p>
        </w:tc>
        <w:tc>
          <w:tcPr>
            <w:tcW w:w="1359" w:type="dxa"/>
            <w:shd w:val="clear" w:color="auto" w:fill="FFFFFF"/>
          </w:tcPr>
          <w:p w14:paraId="66EBEA0C" w14:textId="77777777" w:rsidR="00471170" w:rsidRPr="006065CA" w:rsidRDefault="00471170" w:rsidP="00471170">
            <w:pPr>
              <w:spacing w:before="40" w:after="40"/>
              <w:ind w:right="264" w:firstLine="0"/>
              <w:jc w:val="right"/>
              <w:rPr>
                <w:sz w:val="24"/>
              </w:rPr>
            </w:pPr>
            <w:r w:rsidRPr="006065CA">
              <w:rPr>
                <w:sz w:val="24"/>
              </w:rPr>
              <w:t>150 000</w:t>
            </w:r>
          </w:p>
        </w:tc>
        <w:tc>
          <w:tcPr>
            <w:tcW w:w="1265" w:type="dxa"/>
            <w:shd w:val="clear" w:color="auto" w:fill="FFFFFF"/>
          </w:tcPr>
          <w:p w14:paraId="037EC978" w14:textId="77777777" w:rsidR="00471170" w:rsidRPr="006065CA" w:rsidRDefault="00471170" w:rsidP="00471170">
            <w:pPr>
              <w:spacing w:before="40" w:after="40"/>
              <w:ind w:right="264" w:firstLine="0"/>
              <w:jc w:val="right"/>
              <w:rPr>
                <w:sz w:val="24"/>
              </w:rPr>
            </w:pPr>
            <w:r w:rsidRPr="006065CA">
              <w:rPr>
                <w:sz w:val="24"/>
              </w:rPr>
              <w:t>28,1</w:t>
            </w:r>
          </w:p>
        </w:tc>
        <w:tc>
          <w:tcPr>
            <w:tcW w:w="1265" w:type="dxa"/>
            <w:shd w:val="clear" w:color="auto" w:fill="FFFFFF"/>
          </w:tcPr>
          <w:p w14:paraId="3203C4C8" w14:textId="77777777" w:rsidR="00471170" w:rsidRPr="006065CA" w:rsidRDefault="00471170" w:rsidP="00471170">
            <w:pPr>
              <w:spacing w:before="40" w:after="40"/>
              <w:ind w:right="264" w:firstLine="0"/>
              <w:jc w:val="right"/>
              <w:rPr>
                <w:sz w:val="24"/>
              </w:rPr>
            </w:pPr>
            <w:r w:rsidRPr="006065CA">
              <w:rPr>
                <w:sz w:val="24"/>
              </w:rPr>
              <w:t>154 440</w:t>
            </w:r>
          </w:p>
        </w:tc>
        <w:tc>
          <w:tcPr>
            <w:tcW w:w="1265" w:type="dxa"/>
            <w:shd w:val="clear" w:color="auto" w:fill="FFFFFF"/>
          </w:tcPr>
          <w:p w14:paraId="55A0EB5F" w14:textId="77777777" w:rsidR="00471170" w:rsidRPr="006065CA" w:rsidRDefault="00471170" w:rsidP="00471170">
            <w:pPr>
              <w:spacing w:before="40" w:after="40"/>
              <w:ind w:right="264" w:firstLine="0"/>
              <w:jc w:val="right"/>
              <w:rPr>
                <w:sz w:val="24"/>
              </w:rPr>
            </w:pPr>
            <w:r w:rsidRPr="006065CA">
              <w:rPr>
                <w:sz w:val="24"/>
              </w:rPr>
              <w:t>29,0</w:t>
            </w:r>
          </w:p>
        </w:tc>
        <w:tc>
          <w:tcPr>
            <w:tcW w:w="1326" w:type="dxa"/>
            <w:shd w:val="clear" w:color="auto" w:fill="FFFFFF"/>
          </w:tcPr>
          <w:p w14:paraId="197276A1" w14:textId="77777777" w:rsidR="00471170" w:rsidRPr="006065CA" w:rsidRDefault="00471170" w:rsidP="00471170">
            <w:pPr>
              <w:spacing w:before="40" w:after="40"/>
              <w:ind w:right="264" w:firstLine="0"/>
              <w:jc w:val="right"/>
              <w:rPr>
                <w:sz w:val="24"/>
              </w:rPr>
            </w:pPr>
            <w:r>
              <w:rPr>
                <w:sz w:val="24"/>
              </w:rPr>
              <w:t>228 860</w:t>
            </w:r>
          </w:p>
        </w:tc>
        <w:tc>
          <w:tcPr>
            <w:tcW w:w="1204" w:type="dxa"/>
            <w:shd w:val="clear" w:color="auto" w:fill="FFFFFF"/>
          </w:tcPr>
          <w:p w14:paraId="573DAD2B" w14:textId="77777777" w:rsidR="00471170" w:rsidRPr="006065CA" w:rsidRDefault="00471170" w:rsidP="00471170">
            <w:pPr>
              <w:spacing w:before="40" w:after="40"/>
              <w:ind w:right="264" w:firstLine="0"/>
              <w:jc w:val="right"/>
              <w:rPr>
                <w:sz w:val="24"/>
              </w:rPr>
            </w:pPr>
            <w:r w:rsidRPr="006065CA">
              <w:rPr>
                <w:sz w:val="24"/>
              </w:rPr>
              <w:t>42,9</w:t>
            </w:r>
          </w:p>
        </w:tc>
      </w:tr>
      <w:tr w:rsidR="00471170" w:rsidRPr="006065CA" w14:paraId="7558CB14" w14:textId="77777777">
        <w:tblPrEx>
          <w:tblCellMar>
            <w:top w:w="0" w:type="dxa"/>
            <w:bottom w:w="0" w:type="dxa"/>
          </w:tblCellMar>
        </w:tblPrEx>
        <w:tc>
          <w:tcPr>
            <w:tcW w:w="3970" w:type="dxa"/>
            <w:tcBorders>
              <w:bottom w:val="single" w:sz="4" w:space="0" w:color="auto"/>
            </w:tcBorders>
            <w:shd w:val="clear" w:color="auto" w:fill="FFFFFF"/>
          </w:tcPr>
          <w:p w14:paraId="6A5729CD" w14:textId="77777777" w:rsidR="00471170" w:rsidRPr="006065CA" w:rsidRDefault="00471170" w:rsidP="00471170">
            <w:pPr>
              <w:spacing w:after="120"/>
              <w:ind w:firstLine="0"/>
              <w:rPr>
                <w:sz w:val="24"/>
              </w:rPr>
            </w:pPr>
            <w:r w:rsidRPr="006065CA">
              <w:rPr>
                <w:sz w:val="24"/>
              </w:rPr>
              <w:t>Autres activités. Non déclarée</w:t>
            </w:r>
          </w:p>
        </w:tc>
        <w:tc>
          <w:tcPr>
            <w:tcW w:w="1350" w:type="dxa"/>
            <w:tcBorders>
              <w:bottom w:val="single" w:sz="4" w:space="0" w:color="auto"/>
            </w:tcBorders>
            <w:shd w:val="clear" w:color="auto" w:fill="FFFFFF"/>
          </w:tcPr>
          <w:p w14:paraId="2CEBA086" w14:textId="77777777" w:rsidR="00471170" w:rsidRPr="006065CA" w:rsidRDefault="00471170" w:rsidP="00471170">
            <w:pPr>
              <w:spacing w:after="120"/>
              <w:ind w:right="264" w:firstLine="0"/>
              <w:jc w:val="right"/>
              <w:rPr>
                <w:sz w:val="24"/>
              </w:rPr>
            </w:pPr>
            <w:r w:rsidRPr="006065CA">
              <w:rPr>
                <w:sz w:val="24"/>
              </w:rPr>
              <w:t>226 560</w:t>
            </w:r>
          </w:p>
        </w:tc>
        <w:tc>
          <w:tcPr>
            <w:tcW w:w="1359" w:type="dxa"/>
            <w:tcBorders>
              <w:bottom w:val="single" w:sz="4" w:space="0" w:color="auto"/>
            </w:tcBorders>
            <w:shd w:val="clear" w:color="auto" w:fill="FFFFFF"/>
          </w:tcPr>
          <w:p w14:paraId="667A029A" w14:textId="77777777" w:rsidR="00471170" w:rsidRPr="006065CA" w:rsidRDefault="00471170" w:rsidP="00471170">
            <w:pPr>
              <w:spacing w:after="120"/>
              <w:ind w:right="264" w:firstLine="0"/>
              <w:jc w:val="right"/>
              <w:rPr>
                <w:sz w:val="24"/>
              </w:rPr>
            </w:pPr>
            <w:r w:rsidRPr="006065CA">
              <w:rPr>
                <w:sz w:val="24"/>
              </w:rPr>
              <w:t>152 840</w:t>
            </w:r>
          </w:p>
        </w:tc>
        <w:tc>
          <w:tcPr>
            <w:tcW w:w="1265" w:type="dxa"/>
            <w:tcBorders>
              <w:bottom w:val="single" w:sz="4" w:space="0" w:color="auto"/>
            </w:tcBorders>
            <w:shd w:val="clear" w:color="auto" w:fill="FFFFFF"/>
          </w:tcPr>
          <w:p w14:paraId="71C2CA8C" w14:textId="77777777" w:rsidR="00471170" w:rsidRPr="006065CA" w:rsidRDefault="00471170" w:rsidP="00471170">
            <w:pPr>
              <w:spacing w:after="120"/>
              <w:ind w:right="264" w:firstLine="0"/>
              <w:jc w:val="right"/>
              <w:rPr>
                <w:sz w:val="24"/>
              </w:rPr>
            </w:pPr>
            <w:r w:rsidRPr="006065CA">
              <w:rPr>
                <w:sz w:val="24"/>
              </w:rPr>
              <w:t>67.4</w:t>
            </w:r>
          </w:p>
        </w:tc>
        <w:tc>
          <w:tcPr>
            <w:tcW w:w="1265" w:type="dxa"/>
            <w:tcBorders>
              <w:bottom w:val="single" w:sz="4" w:space="0" w:color="auto"/>
            </w:tcBorders>
            <w:shd w:val="clear" w:color="auto" w:fill="FFFFFF"/>
          </w:tcPr>
          <w:p w14:paraId="58E15FAF" w14:textId="77777777" w:rsidR="00471170" w:rsidRPr="006065CA" w:rsidRDefault="00471170" w:rsidP="00471170">
            <w:pPr>
              <w:spacing w:after="120"/>
              <w:ind w:right="264" w:firstLine="0"/>
              <w:jc w:val="right"/>
              <w:rPr>
                <w:sz w:val="24"/>
              </w:rPr>
            </w:pPr>
            <w:r w:rsidRPr="006065CA">
              <w:rPr>
                <w:sz w:val="24"/>
              </w:rPr>
              <w:t>26 660</w:t>
            </w:r>
          </w:p>
        </w:tc>
        <w:tc>
          <w:tcPr>
            <w:tcW w:w="1265" w:type="dxa"/>
            <w:tcBorders>
              <w:bottom w:val="single" w:sz="4" w:space="0" w:color="auto"/>
            </w:tcBorders>
            <w:shd w:val="clear" w:color="auto" w:fill="FFFFFF"/>
          </w:tcPr>
          <w:p w14:paraId="59209C1B" w14:textId="77777777" w:rsidR="00471170" w:rsidRPr="006065CA" w:rsidRDefault="00471170" w:rsidP="00471170">
            <w:pPr>
              <w:spacing w:after="120"/>
              <w:ind w:right="264" w:firstLine="0"/>
              <w:jc w:val="right"/>
              <w:rPr>
                <w:sz w:val="24"/>
              </w:rPr>
            </w:pPr>
            <w:r w:rsidRPr="006065CA">
              <w:rPr>
                <w:sz w:val="24"/>
              </w:rPr>
              <w:t>11.8</w:t>
            </w:r>
          </w:p>
        </w:tc>
        <w:tc>
          <w:tcPr>
            <w:tcW w:w="1326" w:type="dxa"/>
            <w:tcBorders>
              <w:bottom w:val="single" w:sz="4" w:space="0" w:color="auto"/>
            </w:tcBorders>
            <w:shd w:val="clear" w:color="auto" w:fill="FFFFFF"/>
          </w:tcPr>
          <w:p w14:paraId="5311A85A" w14:textId="77777777" w:rsidR="00471170" w:rsidRPr="006065CA" w:rsidRDefault="00471170" w:rsidP="00471170">
            <w:pPr>
              <w:spacing w:after="120"/>
              <w:ind w:right="264" w:firstLine="0"/>
              <w:jc w:val="right"/>
              <w:rPr>
                <w:sz w:val="24"/>
              </w:rPr>
            </w:pPr>
            <w:r w:rsidRPr="006065CA">
              <w:rPr>
                <w:sz w:val="24"/>
              </w:rPr>
              <w:t>47 060</w:t>
            </w:r>
          </w:p>
        </w:tc>
        <w:tc>
          <w:tcPr>
            <w:tcW w:w="1204" w:type="dxa"/>
            <w:tcBorders>
              <w:bottom w:val="single" w:sz="4" w:space="0" w:color="auto"/>
            </w:tcBorders>
            <w:shd w:val="clear" w:color="auto" w:fill="FFFFFF"/>
          </w:tcPr>
          <w:p w14:paraId="677457CA" w14:textId="77777777" w:rsidR="00471170" w:rsidRPr="006065CA" w:rsidRDefault="00471170" w:rsidP="00471170">
            <w:pPr>
              <w:spacing w:after="120"/>
              <w:ind w:right="264" w:firstLine="0"/>
              <w:jc w:val="right"/>
              <w:rPr>
                <w:sz w:val="24"/>
              </w:rPr>
            </w:pPr>
            <w:r w:rsidRPr="006065CA">
              <w:rPr>
                <w:sz w:val="24"/>
              </w:rPr>
              <w:t>20,8</w:t>
            </w:r>
          </w:p>
        </w:tc>
      </w:tr>
      <w:tr w:rsidR="00471170" w:rsidRPr="006065CA" w14:paraId="56A65048" w14:textId="77777777">
        <w:tblPrEx>
          <w:tblCellMar>
            <w:top w:w="0" w:type="dxa"/>
            <w:bottom w:w="0" w:type="dxa"/>
          </w:tblCellMar>
        </w:tblPrEx>
        <w:tc>
          <w:tcPr>
            <w:tcW w:w="3970" w:type="dxa"/>
            <w:tcBorders>
              <w:top w:val="single" w:sz="4" w:space="0" w:color="auto"/>
            </w:tcBorders>
            <w:shd w:val="clear" w:color="auto" w:fill="FFFFFF"/>
          </w:tcPr>
          <w:p w14:paraId="6A73B147" w14:textId="77777777" w:rsidR="00471170" w:rsidRPr="006065CA" w:rsidRDefault="00471170" w:rsidP="00471170">
            <w:pPr>
              <w:spacing w:before="120"/>
              <w:ind w:firstLine="0"/>
              <w:rPr>
                <w:sz w:val="24"/>
              </w:rPr>
            </w:pPr>
            <w:r>
              <w:rPr>
                <w:sz w:val="24"/>
              </w:rPr>
              <w:t>Hommes</w:t>
            </w:r>
          </w:p>
        </w:tc>
        <w:tc>
          <w:tcPr>
            <w:tcW w:w="1350" w:type="dxa"/>
            <w:tcBorders>
              <w:top w:val="single" w:sz="4" w:space="0" w:color="auto"/>
            </w:tcBorders>
            <w:shd w:val="clear" w:color="auto" w:fill="FFFFFF"/>
          </w:tcPr>
          <w:p w14:paraId="7364EA19" w14:textId="77777777" w:rsidR="00471170" w:rsidRPr="006065CA" w:rsidRDefault="00471170" w:rsidP="00471170">
            <w:pPr>
              <w:spacing w:before="120"/>
              <w:ind w:right="264" w:firstLine="0"/>
              <w:jc w:val="right"/>
              <w:rPr>
                <w:sz w:val="24"/>
              </w:rPr>
            </w:pPr>
            <w:r>
              <w:rPr>
                <w:sz w:val="24"/>
              </w:rPr>
              <w:t>2 357 200</w:t>
            </w:r>
          </w:p>
        </w:tc>
        <w:tc>
          <w:tcPr>
            <w:tcW w:w="1359" w:type="dxa"/>
            <w:tcBorders>
              <w:top w:val="single" w:sz="4" w:space="0" w:color="auto"/>
            </w:tcBorders>
            <w:shd w:val="clear" w:color="auto" w:fill="FFFFFF"/>
          </w:tcPr>
          <w:p w14:paraId="0175C436" w14:textId="77777777" w:rsidR="00471170" w:rsidRPr="006065CA" w:rsidRDefault="00471170" w:rsidP="00471170">
            <w:pPr>
              <w:spacing w:before="120"/>
              <w:ind w:right="264" w:firstLine="0"/>
              <w:jc w:val="right"/>
              <w:rPr>
                <w:sz w:val="24"/>
              </w:rPr>
            </w:pPr>
            <w:r w:rsidRPr="006065CA">
              <w:rPr>
                <w:sz w:val="24"/>
              </w:rPr>
              <w:t>746 260</w:t>
            </w:r>
          </w:p>
        </w:tc>
        <w:tc>
          <w:tcPr>
            <w:tcW w:w="1265" w:type="dxa"/>
            <w:tcBorders>
              <w:top w:val="single" w:sz="4" w:space="0" w:color="auto"/>
            </w:tcBorders>
            <w:shd w:val="clear" w:color="auto" w:fill="FFFFFF"/>
          </w:tcPr>
          <w:p w14:paraId="1DF4FA4D" w14:textId="77777777" w:rsidR="00471170" w:rsidRPr="006065CA" w:rsidRDefault="00471170" w:rsidP="00471170">
            <w:pPr>
              <w:spacing w:before="120"/>
              <w:ind w:right="264" w:firstLine="0"/>
              <w:jc w:val="right"/>
              <w:rPr>
                <w:sz w:val="24"/>
              </w:rPr>
            </w:pPr>
            <w:r w:rsidRPr="006065CA">
              <w:rPr>
                <w:sz w:val="24"/>
              </w:rPr>
              <w:t>31,7</w:t>
            </w:r>
          </w:p>
        </w:tc>
        <w:tc>
          <w:tcPr>
            <w:tcW w:w="1265" w:type="dxa"/>
            <w:tcBorders>
              <w:top w:val="single" w:sz="4" w:space="0" w:color="auto"/>
            </w:tcBorders>
            <w:shd w:val="clear" w:color="auto" w:fill="FFFFFF"/>
          </w:tcPr>
          <w:p w14:paraId="5A3315AB" w14:textId="77777777" w:rsidR="00471170" w:rsidRPr="006065CA" w:rsidRDefault="00471170" w:rsidP="00471170">
            <w:pPr>
              <w:spacing w:before="120"/>
              <w:ind w:right="264" w:firstLine="0"/>
              <w:jc w:val="right"/>
              <w:rPr>
                <w:sz w:val="24"/>
              </w:rPr>
            </w:pPr>
            <w:r>
              <w:rPr>
                <w:sz w:val="24"/>
              </w:rPr>
              <w:t>606 340</w:t>
            </w:r>
          </w:p>
        </w:tc>
        <w:tc>
          <w:tcPr>
            <w:tcW w:w="1265" w:type="dxa"/>
            <w:tcBorders>
              <w:top w:val="single" w:sz="4" w:space="0" w:color="auto"/>
            </w:tcBorders>
            <w:shd w:val="clear" w:color="auto" w:fill="FFFFFF"/>
          </w:tcPr>
          <w:p w14:paraId="74D32137" w14:textId="77777777" w:rsidR="00471170" w:rsidRPr="006065CA" w:rsidRDefault="00471170" w:rsidP="00471170">
            <w:pPr>
              <w:spacing w:before="120"/>
              <w:ind w:right="264" w:firstLine="0"/>
              <w:jc w:val="right"/>
              <w:rPr>
                <w:sz w:val="24"/>
              </w:rPr>
            </w:pPr>
            <w:r w:rsidRPr="006065CA">
              <w:rPr>
                <w:sz w:val="24"/>
              </w:rPr>
              <w:t>25,7</w:t>
            </w:r>
          </w:p>
        </w:tc>
        <w:tc>
          <w:tcPr>
            <w:tcW w:w="1326" w:type="dxa"/>
            <w:tcBorders>
              <w:top w:val="single" w:sz="4" w:space="0" w:color="auto"/>
            </w:tcBorders>
            <w:shd w:val="clear" w:color="auto" w:fill="FFFFFF"/>
          </w:tcPr>
          <w:p w14:paraId="62AE2647" w14:textId="77777777" w:rsidR="00471170" w:rsidRPr="006065CA" w:rsidRDefault="00471170" w:rsidP="00471170">
            <w:pPr>
              <w:spacing w:before="120"/>
              <w:ind w:right="264" w:firstLine="0"/>
              <w:jc w:val="right"/>
              <w:rPr>
                <w:sz w:val="24"/>
              </w:rPr>
            </w:pPr>
            <w:r w:rsidRPr="006065CA">
              <w:rPr>
                <w:sz w:val="24"/>
              </w:rPr>
              <w:t>1 004 600</w:t>
            </w:r>
          </w:p>
        </w:tc>
        <w:tc>
          <w:tcPr>
            <w:tcW w:w="1204" w:type="dxa"/>
            <w:tcBorders>
              <w:top w:val="single" w:sz="4" w:space="0" w:color="auto"/>
            </w:tcBorders>
            <w:shd w:val="clear" w:color="auto" w:fill="FFFFFF"/>
          </w:tcPr>
          <w:p w14:paraId="4DFF4FD4" w14:textId="77777777" w:rsidR="00471170" w:rsidRPr="006065CA" w:rsidRDefault="00471170" w:rsidP="00471170">
            <w:pPr>
              <w:spacing w:before="120"/>
              <w:ind w:right="264" w:firstLine="0"/>
              <w:jc w:val="right"/>
              <w:rPr>
                <w:sz w:val="24"/>
              </w:rPr>
            </w:pPr>
            <w:r w:rsidRPr="006065CA">
              <w:rPr>
                <w:sz w:val="24"/>
              </w:rPr>
              <w:t>42,6</w:t>
            </w:r>
          </w:p>
        </w:tc>
      </w:tr>
      <w:tr w:rsidR="00471170" w:rsidRPr="006065CA" w14:paraId="4AE2F91B" w14:textId="77777777">
        <w:tblPrEx>
          <w:tblCellMar>
            <w:top w:w="0" w:type="dxa"/>
            <w:bottom w:w="0" w:type="dxa"/>
          </w:tblCellMar>
        </w:tblPrEx>
        <w:tc>
          <w:tcPr>
            <w:tcW w:w="3970" w:type="dxa"/>
            <w:shd w:val="clear" w:color="auto" w:fill="FFFFFF"/>
          </w:tcPr>
          <w:p w14:paraId="4562B2F2" w14:textId="77777777" w:rsidR="00471170" w:rsidRPr="006065CA" w:rsidRDefault="00471170" w:rsidP="00471170">
            <w:pPr>
              <w:ind w:firstLine="0"/>
              <w:rPr>
                <w:sz w:val="24"/>
              </w:rPr>
            </w:pPr>
            <w:r>
              <w:rPr>
                <w:sz w:val="24"/>
              </w:rPr>
              <w:t>Femmes</w:t>
            </w:r>
          </w:p>
        </w:tc>
        <w:tc>
          <w:tcPr>
            <w:tcW w:w="1350" w:type="dxa"/>
            <w:shd w:val="clear" w:color="auto" w:fill="FFFFFF"/>
          </w:tcPr>
          <w:p w14:paraId="7677D11E" w14:textId="77777777" w:rsidR="00471170" w:rsidRPr="006065CA" w:rsidRDefault="00471170" w:rsidP="00471170">
            <w:pPr>
              <w:ind w:right="264" w:firstLine="0"/>
              <w:jc w:val="right"/>
              <w:rPr>
                <w:sz w:val="24"/>
              </w:rPr>
            </w:pPr>
            <w:r>
              <w:rPr>
                <w:sz w:val="24"/>
              </w:rPr>
              <w:t>1 574 880</w:t>
            </w:r>
          </w:p>
        </w:tc>
        <w:tc>
          <w:tcPr>
            <w:tcW w:w="1359" w:type="dxa"/>
            <w:shd w:val="clear" w:color="auto" w:fill="FFFFFF"/>
          </w:tcPr>
          <w:p w14:paraId="6D9E589E" w14:textId="77777777" w:rsidR="00471170" w:rsidRPr="006065CA" w:rsidRDefault="00471170" w:rsidP="00471170">
            <w:pPr>
              <w:ind w:right="264" w:firstLine="0"/>
              <w:jc w:val="right"/>
              <w:rPr>
                <w:sz w:val="24"/>
              </w:rPr>
            </w:pPr>
            <w:r w:rsidRPr="006065CA">
              <w:rPr>
                <w:sz w:val="24"/>
              </w:rPr>
              <w:t>629 700</w:t>
            </w:r>
          </w:p>
        </w:tc>
        <w:tc>
          <w:tcPr>
            <w:tcW w:w="1265" w:type="dxa"/>
            <w:shd w:val="clear" w:color="auto" w:fill="FFFFFF"/>
          </w:tcPr>
          <w:p w14:paraId="6EBA94D0" w14:textId="77777777" w:rsidR="00471170" w:rsidRPr="006065CA" w:rsidRDefault="00471170" w:rsidP="00471170">
            <w:pPr>
              <w:ind w:right="264" w:firstLine="0"/>
              <w:jc w:val="right"/>
              <w:rPr>
                <w:sz w:val="24"/>
              </w:rPr>
            </w:pPr>
            <w:r w:rsidRPr="006065CA">
              <w:rPr>
                <w:sz w:val="24"/>
              </w:rPr>
              <w:t>40,0</w:t>
            </w:r>
          </w:p>
        </w:tc>
        <w:tc>
          <w:tcPr>
            <w:tcW w:w="1265" w:type="dxa"/>
            <w:shd w:val="clear" w:color="auto" w:fill="FFFFFF"/>
          </w:tcPr>
          <w:p w14:paraId="06EBF3AA" w14:textId="77777777" w:rsidR="00471170" w:rsidRPr="006065CA" w:rsidRDefault="00471170" w:rsidP="00471170">
            <w:pPr>
              <w:ind w:right="264" w:firstLine="0"/>
              <w:jc w:val="right"/>
              <w:rPr>
                <w:sz w:val="24"/>
              </w:rPr>
            </w:pPr>
            <w:r>
              <w:rPr>
                <w:sz w:val="24"/>
              </w:rPr>
              <w:t>370 100</w:t>
            </w:r>
          </w:p>
        </w:tc>
        <w:tc>
          <w:tcPr>
            <w:tcW w:w="1265" w:type="dxa"/>
            <w:shd w:val="clear" w:color="auto" w:fill="FFFFFF"/>
          </w:tcPr>
          <w:p w14:paraId="24EF7D3A" w14:textId="77777777" w:rsidR="00471170" w:rsidRPr="006065CA" w:rsidRDefault="00471170" w:rsidP="00471170">
            <w:pPr>
              <w:ind w:right="264" w:firstLine="0"/>
              <w:jc w:val="right"/>
              <w:rPr>
                <w:sz w:val="24"/>
              </w:rPr>
            </w:pPr>
            <w:r w:rsidRPr="006065CA">
              <w:rPr>
                <w:sz w:val="24"/>
              </w:rPr>
              <w:t>23,5</w:t>
            </w:r>
          </w:p>
        </w:tc>
        <w:tc>
          <w:tcPr>
            <w:tcW w:w="1326" w:type="dxa"/>
            <w:shd w:val="clear" w:color="auto" w:fill="FFFFFF"/>
          </w:tcPr>
          <w:p w14:paraId="12A3E3F4" w14:textId="77777777" w:rsidR="00471170" w:rsidRPr="006065CA" w:rsidRDefault="00471170" w:rsidP="00471170">
            <w:pPr>
              <w:ind w:right="264" w:firstLine="0"/>
              <w:jc w:val="right"/>
              <w:rPr>
                <w:sz w:val="24"/>
              </w:rPr>
            </w:pPr>
            <w:r w:rsidRPr="006065CA">
              <w:rPr>
                <w:sz w:val="24"/>
              </w:rPr>
              <w:t>575 080</w:t>
            </w:r>
          </w:p>
        </w:tc>
        <w:tc>
          <w:tcPr>
            <w:tcW w:w="1204" w:type="dxa"/>
            <w:shd w:val="clear" w:color="auto" w:fill="FFFFFF"/>
          </w:tcPr>
          <w:p w14:paraId="346CBEDD" w14:textId="77777777" w:rsidR="00471170" w:rsidRPr="006065CA" w:rsidRDefault="00471170" w:rsidP="00471170">
            <w:pPr>
              <w:ind w:right="264" w:firstLine="0"/>
              <w:jc w:val="right"/>
              <w:rPr>
                <w:sz w:val="24"/>
              </w:rPr>
            </w:pPr>
            <w:r w:rsidRPr="006065CA">
              <w:rPr>
                <w:sz w:val="24"/>
              </w:rPr>
              <w:t>36,5</w:t>
            </w:r>
          </w:p>
        </w:tc>
      </w:tr>
      <w:tr w:rsidR="00471170" w:rsidRPr="006065CA" w14:paraId="2CB198E7" w14:textId="77777777">
        <w:tblPrEx>
          <w:tblCellMar>
            <w:top w:w="0" w:type="dxa"/>
            <w:bottom w:w="0" w:type="dxa"/>
          </w:tblCellMar>
        </w:tblPrEx>
        <w:tc>
          <w:tcPr>
            <w:tcW w:w="3970" w:type="dxa"/>
            <w:shd w:val="clear" w:color="auto" w:fill="FFFFFF"/>
          </w:tcPr>
          <w:p w14:paraId="007B4BF7" w14:textId="77777777" w:rsidR="00471170" w:rsidRPr="006065CA" w:rsidRDefault="00471170" w:rsidP="00471170">
            <w:pPr>
              <w:ind w:firstLine="0"/>
              <w:rPr>
                <w:sz w:val="24"/>
              </w:rPr>
            </w:pPr>
            <w:r w:rsidRPr="006065CA">
              <w:rPr>
                <w:sz w:val="24"/>
              </w:rPr>
              <w:t>dont femmes mariées</w:t>
            </w:r>
            <w:r w:rsidRPr="006065CA">
              <w:rPr>
                <w:sz w:val="24"/>
              </w:rPr>
              <w:tab/>
            </w:r>
          </w:p>
        </w:tc>
        <w:tc>
          <w:tcPr>
            <w:tcW w:w="1350" w:type="dxa"/>
            <w:shd w:val="clear" w:color="auto" w:fill="FFFFFF"/>
          </w:tcPr>
          <w:p w14:paraId="151DFD54" w14:textId="77777777" w:rsidR="00471170" w:rsidRPr="006065CA" w:rsidRDefault="00471170" w:rsidP="00471170">
            <w:pPr>
              <w:ind w:right="264" w:firstLine="0"/>
              <w:jc w:val="right"/>
              <w:rPr>
                <w:sz w:val="24"/>
              </w:rPr>
            </w:pPr>
            <w:r w:rsidRPr="006065CA">
              <w:rPr>
                <w:sz w:val="24"/>
              </w:rPr>
              <w:t>840 440</w:t>
            </w:r>
          </w:p>
        </w:tc>
        <w:tc>
          <w:tcPr>
            <w:tcW w:w="1359" w:type="dxa"/>
            <w:shd w:val="clear" w:color="auto" w:fill="FFFFFF"/>
          </w:tcPr>
          <w:p w14:paraId="3A8C34A4" w14:textId="77777777" w:rsidR="00471170" w:rsidRPr="006065CA" w:rsidRDefault="00471170" w:rsidP="00471170">
            <w:pPr>
              <w:ind w:right="264" w:firstLine="0"/>
              <w:jc w:val="right"/>
              <w:rPr>
                <w:sz w:val="24"/>
              </w:rPr>
            </w:pPr>
            <w:r w:rsidRPr="006065CA">
              <w:rPr>
                <w:sz w:val="24"/>
              </w:rPr>
              <w:t>338 680</w:t>
            </w:r>
          </w:p>
        </w:tc>
        <w:tc>
          <w:tcPr>
            <w:tcW w:w="1265" w:type="dxa"/>
            <w:shd w:val="clear" w:color="auto" w:fill="FFFFFF"/>
          </w:tcPr>
          <w:p w14:paraId="2FCC549A" w14:textId="77777777" w:rsidR="00471170" w:rsidRPr="006065CA" w:rsidRDefault="00471170" w:rsidP="00471170">
            <w:pPr>
              <w:ind w:right="264" w:firstLine="0"/>
              <w:jc w:val="right"/>
              <w:rPr>
                <w:sz w:val="24"/>
              </w:rPr>
            </w:pPr>
            <w:r w:rsidRPr="006065CA">
              <w:rPr>
                <w:sz w:val="24"/>
              </w:rPr>
              <w:t>40,3</w:t>
            </w:r>
          </w:p>
        </w:tc>
        <w:tc>
          <w:tcPr>
            <w:tcW w:w="1265" w:type="dxa"/>
            <w:shd w:val="clear" w:color="auto" w:fill="FFFFFF"/>
          </w:tcPr>
          <w:p w14:paraId="4CD67202" w14:textId="77777777" w:rsidR="00471170" w:rsidRPr="006065CA" w:rsidRDefault="00471170" w:rsidP="00471170">
            <w:pPr>
              <w:ind w:right="264" w:firstLine="0"/>
              <w:jc w:val="right"/>
              <w:rPr>
                <w:sz w:val="24"/>
              </w:rPr>
            </w:pPr>
            <w:r w:rsidRPr="006065CA">
              <w:rPr>
                <w:sz w:val="24"/>
              </w:rPr>
              <w:t>204 820</w:t>
            </w:r>
          </w:p>
        </w:tc>
        <w:tc>
          <w:tcPr>
            <w:tcW w:w="1265" w:type="dxa"/>
            <w:shd w:val="clear" w:color="auto" w:fill="FFFFFF"/>
          </w:tcPr>
          <w:p w14:paraId="59E09D4D" w14:textId="77777777" w:rsidR="00471170" w:rsidRPr="006065CA" w:rsidRDefault="00471170" w:rsidP="00471170">
            <w:pPr>
              <w:ind w:right="264" w:firstLine="0"/>
              <w:jc w:val="right"/>
              <w:rPr>
                <w:sz w:val="24"/>
              </w:rPr>
            </w:pPr>
            <w:r w:rsidRPr="006065CA">
              <w:rPr>
                <w:sz w:val="24"/>
              </w:rPr>
              <w:t>24,4</w:t>
            </w:r>
          </w:p>
        </w:tc>
        <w:tc>
          <w:tcPr>
            <w:tcW w:w="1326" w:type="dxa"/>
            <w:shd w:val="clear" w:color="auto" w:fill="FFFFFF"/>
          </w:tcPr>
          <w:p w14:paraId="18FF865D" w14:textId="77777777" w:rsidR="00471170" w:rsidRPr="006065CA" w:rsidRDefault="00471170" w:rsidP="00471170">
            <w:pPr>
              <w:ind w:right="264" w:firstLine="0"/>
              <w:jc w:val="right"/>
              <w:rPr>
                <w:sz w:val="24"/>
              </w:rPr>
            </w:pPr>
            <w:r w:rsidRPr="006065CA">
              <w:rPr>
                <w:sz w:val="24"/>
              </w:rPr>
              <w:t>296 940</w:t>
            </w:r>
          </w:p>
        </w:tc>
        <w:tc>
          <w:tcPr>
            <w:tcW w:w="1204" w:type="dxa"/>
            <w:shd w:val="clear" w:color="auto" w:fill="FFFFFF"/>
          </w:tcPr>
          <w:p w14:paraId="1DD26D23" w14:textId="77777777" w:rsidR="00471170" w:rsidRPr="006065CA" w:rsidRDefault="00471170" w:rsidP="00471170">
            <w:pPr>
              <w:ind w:right="264" w:firstLine="0"/>
              <w:jc w:val="right"/>
              <w:rPr>
                <w:sz w:val="24"/>
              </w:rPr>
            </w:pPr>
            <w:r w:rsidRPr="006065CA">
              <w:rPr>
                <w:sz w:val="24"/>
              </w:rPr>
              <w:t>35,3</w:t>
            </w:r>
          </w:p>
        </w:tc>
      </w:tr>
      <w:tr w:rsidR="00471170" w:rsidRPr="006065CA" w14:paraId="566E8E9A" w14:textId="77777777">
        <w:tblPrEx>
          <w:tblCellMar>
            <w:top w:w="0" w:type="dxa"/>
            <w:bottom w:w="0" w:type="dxa"/>
          </w:tblCellMar>
        </w:tblPrEx>
        <w:tc>
          <w:tcPr>
            <w:tcW w:w="3970" w:type="dxa"/>
            <w:tcBorders>
              <w:top w:val="single" w:sz="4" w:space="0" w:color="auto"/>
              <w:bottom w:val="single" w:sz="4" w:space="0" w:color="auto"/>
            </w:tcBorders>
            <w:shd w:val="clear" w:color="auto" w:fill="FFFFFF"/>
          </w:tcPr>
          <w:p w14:paraId="3443B0CF" w14:textId="77777777" w:rsidR="00471170" w:rsidRPr="006065CA" w:rsidRDefault="00471170" w:rsidP="00471170">
            <w:pPr>
              <w:spacing w:before="120" w:after="120"/>
              <w:ind w:firstLine="0"/>
              <w:rPr>
                <w:sz w:val="24"/>
              </w:rPr>
            </w:pPr>
            <w:r>
              <w:rPr>
                <w:sz w:val="24"/>
              </w:rPr>
              <w:t>Total</w:t>
            </w:r>
          </w:p>
        </w:tc>
        <w:tc>
          <w:tcPr>
            <w:tcW w:w="1350" w:type="dxa"/>
            <w:tcBorders>
              <w:top w:val="single" w:sz="4" w:space="0" w:color="auto"/>
              <w:bottom w:val="single" w:sz="4" w:space="0" w:color="auto"/>
            </w:tcBorders>
            <w:shd w:val="clear" w:color="auto" w:fill="FFFFFF"/>
          </w:tcPr>
          <w:p w14:paraId="23E2B557" w14:textId="77777777" w:rsidR="00471170" w:rsidRPr="006065CA" w:rsidRDefault="00471170" w:rsidP="00471170">
            <w:pPr>
              <w:spacing w:before="120" w:after="120"/>
              <w:ind w:right="264" w:firstLine="0"/>
              <w:jc w:val="right"/>
              <w:rPr>
                <w:sz w:val="24"/>
              </w:rPr>
            </w:pPr>
            <w:r w:rsidRPr="006065CA">
              <w:rPr>
                <w:sz w:val="24"/>
              </w:rPr>
              <w:t>3 932 080</w:t>
            </w:r>
          </w:p>
        </w:tc>
        <w:tc>
          <w:tcPr>
            <w:tcW w:w="1359" w:type="dxa"/>
            <w:tcBorders>
              <w:top w:val="single" w:sz="4" w:space="0" w:color="auto"/>
              <w:bottom w:val="single" w:sz="4" w:space="0" w:color="auto"/>
            </w:tcBorders>
            <w:shd w:val="clear" w:color="auto" w:fill="FFFFFF"/>
          </w:tcPr>
          <w:p w14:paraId="4B5390AA" w14:textId="77777777" w:rsidR="00471170" w:rsidRPr="006065CA" w:rsidRDefault="00471170" w:rsidP="00471170">
            <w:pPr>
              <w:spacing w:before="120" w:after="120"/>
              <w:ind w:right="264" w:firstLine="0"/>
              <w:jc w:val="right"/>
              <w:rPr>
                <w:sz w:val="24"/>
              </w:rPr>
            </w:pPr>
            <w:r w:rsidRPr="006065CA">
              <w:rPr>
                <w:sz w:val="24"/>
              </w:rPr>
              <w:t>1 375 960</w:t>
            </w:r>
          </w:p>
        </w:tc>
        <w:tc>
          <w:tcPr>
            <w:tcW w:w="1265" w:type="dxa"/>
            <w:tcBorders>
              <w:top w:val="single" w:sz="4" w:space="0" w:color="auto"/>
              <w:bottom w:val="single" w:sz="4" w:space="0" w:color="auto"/>
            </w:tcBorders>
            <w:shd w:val="clear" w:color="auto" w:fill="FFFFFF"/>
          </w:tcPr>
          <w:p w14:paraId="5FE19D3A" w14:textId="77777777" w:rsidR="00471170" w:rsidRPr="006065CA" w:rsidRDefault="00471170" w:rsidP="00471170">
            <w:pPr>
              <w:spacing w:before="120" w:after="120"/>
              <w:ind w:right="264" w:firstLine="0"/>
              <w:jc w:val="right"/>
              <w:rPr>
                <w:sz w:val="24"/>
              </w:rPr>
            </w:pPr>
            <w:r w:rsidRPr="006065CA">
              <w:rPr>
                <w:sz w:val="24"/>
              </w:rPr>
              <w:t>35,0</w:t>
            </w:r>
          </w:p>
        </w:tc>
        <w:tc>
          <w:tcPr>
            <w:tcW w:w="1265" w:type="dxa"/>
            <w:tcBorders>
              <w:top w:val="single" w:sz="4" w:space="0" w:color="auto"/>
              <w:bottom w:val="single" w:sz="4" w:space="0" w:color="auto"/>
            </w:tcBorders>
            <w:shd w:val="clear" w:color="auto" w:fill="FFFFFF"/>
          </w:tcPr>
          <w:p w14:paraId="6D59A13E" w14:textId="77777777" w:rsidR="00471170" w:rsidRPr="006065CA" w:rsidRDefault="00471170" w:rsidP="00471170">
            <w:pPr>
              <w:spacing w:before="120" w:after="120"/>
              <w:ind w:right="264" w:firstLine="0"/>
              <w:jc w:val="right"/>
              <w:rPr>
                <w:sz w:val="24"/>
              </w:rPr>
            </w:pPr>
            <w:r w:rsidRPr="006065CA">
              <w:rPr>
                <w:sz w:val="24"/>
              </w:rPr>
              <w:t>976 440</w:t>
            </w:r>
          </w:p>
        </w:tc>
        <w:tc>
          <w:tcPr>
            <w:tcW w:w="1265" w:type="dxa"/>
            <w:tcBorders>
              <w:top w:val="single" w:sz="4" w:space="0" w:color="auto"/>
              <w:bottom w:val="single" w:sz="4" w:space="0" w:color="auto"/>
            </w:tcBorders>
            <w:shd w:val="clear" w:color="auto" w:fill="FFFFFF"/>
          </w:tcPr>
          <w:p w14:paraId="228BCC4C" w14:textId="77777777" w:rsidR="00471170" w:rsidRPr="006065CA" w:rsidRDefault="00471170" w:rsidP="00471170">
            <w:pPr>
              <w:spacing w:before="120" w:after="120"/>
              <w:ind w:right="264" w:firstLine="0"/>
              <w:jc w:val="right"/>
              <w:rPr>
                <w:sz w:val="24"/>
              </w:rPr>
            </w:pPr>
            <w:r w:rsidRPr="006065CA">
              <w:rPr>
                <w:sz w:val="24"/>
              </w:rPr>
              <w:t>24,8</w:t>
            </w:r>
          </w:p>
        </w:tc>
        <w:tc>
          <w:tcPr>
            <w:tcW w:w="1326" w:type="dxa"/>
            <w:tcBorders>
              <w:top w:val="single" w:sz="4" w:space="0" w:color="auto"/>
              <w:bottom w:val="single" w:sz="4" w:space="0" w:color="auto"/>
            </w:tcBorders>
            <w:shd w:val="clear" w:color="auto" w:fill="FFFFFF"/>
          </w:tcPr>
          <w:p w14:paraId="6829545A" w14:textId="77777777" w:rsidR="00471170" w:rsidRPr="006065CA" w:rsidRDefault="00471170" w:rsidP="00471170">
            <w:pPr>
              <w:spacing w:before="120" w:after="120"/>
              <w:ind w:right="264" w:firstLine="0"/>
              <w:jc w:val="right"/>
              <w:rPr>
                <w:sz w:val="24"/>
              </w:rPr>
            </w:pPr>
            <w:r w:rsidRPr="006065CA">
              <w:rPr>
                <w:sz w:val="24"/>
              </w:rPr>
              <w:t>1 579 680</w:t>
            </w:r>
          </w:p>
        </w:tc>
        <w:tc>
          <w:tcPr>
            <w:tcW w:w="1204" w:type="dxa"/>
            <w:tcBorders>
              <w:top w:val="single" w:sz="4" w:space="0" w:color="auto"/>
              <w:bottom w:val="single" w:sz="4" w:space="0" w:color="auto"/>
            </w:tcBorders>
            <w:shd w:val="clear" w:color="auto" w:fill="FFFFFF"/>
          </w:tcPr>
          <w:p w14:paraId="1495EB3F" w14:textId="77777777" w:rsidR="00471170" w:rsidRPr="006065CA" w:rsidRDefault="00471170" w:rsidP="00471170">
            <w:pPr>
              <w:spacing w:before="120" w:after="120"/>
              <w:ind w:right="264" w:firstLine="0"/>
              <w:jc w:val="right"/>
              <w:rPr>
                <w:sz w:val="24"/>
              </w:rPr>
            </w:pPr>
            <w:r w:rsidRPr="006065CA">
              <w:rPr>
                <w:sz w:val="24"/>
              </w:rPr>
              <w:t>40,2</w:t>
            </w:r>
          </w:p>
        </w:tc>
      </w:tr>
    </w:tbl>
    <w:p w14:paraId="6A61850E" w14:textId="77777777" w:rsidR="00471170" w:rsidRDefault="00471170" w:rsidP="00471170">
      <w:pPr>
        <w:spacing w:before="120" w:after="120"/>
        <w:jc w:val="both"/>
        <w:rPr>
          <w:sz w:val="24"/>
        </w:rPr>
      </w:pPr>
    </w:p>
    <w:p w14:paraId="3A3A657E" w14:textId="77777777" w:rsidR="00471170" w:rsidRDefault="00471170" w:rsidP="00471170">
      <w:pPr>
        <w:pStyle w:val="p"/>
        <w:rPr>
          <w:lang w:eastAsia="fr-FR" w:bidi="fr-FR"/>
        </w:rPr>
      </w:pPr>
      <w:r>
        <w:rPr>
          <w:lang w:eastAsia="fr-FR" w:bidi="fr-FR"/>
        </w:rPr>
        <w:br w:type="page"/>
        <w:t>[253]</w:t>
      </w:r>
    </w:p>
    <w:p w14:paraId="6D5472D4" w14:textId="77777777" w:rsidR="00471170" w:rsidRDefault="00471170" w:rsidP="00471170">
      <w:pPr>
        <w:spacing w:before="120" w:after="120"/>
        <w:jc w:val="both"/>
        <w:rPr>
          <w:lang w:eastAsia="fr-FR" w:bidi="fr-FR"/>
        </w:rPr>
      </w:pPr>
    </w:p>
    <w:p w14:paraId="5BC629F9" w14:textId="77777777" w:rsidR="00471170" w:rsidRPr="00E96D97" w:rsidRDefault="00471170" w:rsidP="00471170">
      <w:pPr>
        <w:pStyle w:val="figtitre"/>
      </w:pPr>
      <w:r w:rsidRPr="00E96D97">
        <w:t>Tableau n° 46</w:t>
      </w:r>
    </w:p>
    <w:p w14:paraId="5C451224" w14:textId="77777777" w:rsidR="00471170" w:rsidRPr="00E96D97" w:rsidRDefault="00471170" w:rsidP="00471170">
      <w:pPr>
        <w:pStyle w:val="figtitrest"/>
      </w:pPr>
      <w:r w:rsidRPr="00E96D97">
        <w:t>Niveau d’adéquation spatiale entre C et P, E, G</w:t>
      </w:r>
      <w:r>
        <w:t>.</w:t>
      </w:r>
      <w:r>
        <w:br/>
      </w:r>
      <w:r w:rsidRPr="00E96D97">
        <w:t>Actifs</w:t>
      </w:r>
      <w:r>
        <w:t xml:space="preserve"> </w:t>
      </w:r>
      <w:r w:rsidRPr="00E96D97">
        <w:t>selon</w:t>
      </w:r>
      <w:r>
        <w:t xml:space="preserve"> </w:t>
      </w:r>
      <w:r w:rsidRPr="00E96D97">
        <w:t>le</w:t>
      </w:r>
      <w:r>
        <w:t xml:space="preserve"> </w:t>
      </w:r>
      <w:r w:rsidRPr="00E96D97">
        <w:t>lieu</w:t>
      </w:r>
      <w:r>
        <w:t xml:space="preserve"> </w:t>
      </w:r>
      <w:r w:rsidRPr="00E96D97">
        <w:t>de</w:t>
      </w:r>
      <w:r>
        <w:t xml:space="preserve"> </w:t>
      </w:r>
      <w:r w:rsidRPr="00E96D97">
        <w:t>résidence</w:t>
      </w:r>
      <w:r>
        <w:t xml:space="preserve"> </w:t>
      </w:r>
      <w:r w:rsidRPr="00E96D97">
        <w:t>et</w:t>
      </w:r>
      <w:r>
        <w:t xml:space="preserve"> </w:t>
      </w:r>
      <w:r w:rsidRPr="00E96D97">
        <w:t>le</w:t>
      </w:r>
      <w:r>
        <w:t xml:space="preserve"> </w:t>
      </w:r>
      <w:r w:rsidRPr="00E96D97">
        <w:t>lieu</w:t>
      </w:r>
      <w:r>
        <w:t xml:space="preserve"> </w:t>
      </w:r>
      <w:r w:rsidRPr="00E96D97">
        <w:t>de</w:t>
      </w:r>
      <w:r>
        <w:t xml:space="preserve"> </w:t>
      </w:r>
      <w:r w:rsidRPr="00E96D97">
        <w:t>travail,</w:t>
      </w:r>
      <w:r>
        <w:t xml:space="preserve"> </w:t>
      </w:r>
      <w:r w:rsidRPr="00E96D97">
        <w:t>région parisienne, 1960</w:t>
      </w:r>
    </w:p>
    <w:tbl>
      <w:tblPr>
        <w:tblOverlap w:val="never"/>
        <w:tblW w:w="13002" w:type="dxa"/>
        <w:tblLayout w:type="fixed"/>
        <w:tblCellMar>
          <w:left w:w="10" w:type="dxa"/>
          <w:right w:w="10" w:type="dxa"/>
        </w:tblCellMar>
        <w:tblLook w:val="04A0" w:firstRow="1" w:lastRow="0" w:firstColumn="1" w:lastColumn="0" w:noHBand="0" w:noVBand="1"/>
      </w:tblPr>
      <w:tblGrid>
        <w:gridCol w:w="3322"/>
        <w:gridCol w:w="968"/>
        <w:gridCol w:w="968"/>
        <w:gridCol w:w="968"/>
        <w:gridCol w:w="968"/>
        <w:gridCol w:w="968"/>
        <w:gridCol w:w="968"/>
        <w:gridCol w:w="968"/>
        <w:gridCol w:w="968"/>
        <w:gridCol w:w="968"/>
        <w:gridCol w:w="968"/>
      </w:tblGrid>
      <w:tr w:rsidR="00471170" w:rsidRPr="00F76D8E" w14:paraId="3E8C681D" w14:textId="77777777">
        <w:tblPrEx>
          <w:tblCellMar>
            <w:top w:w="0" w:type="dxa"/>
            <w:bottom w:w="0" w:type="dxa"/>
          </w:tblCellMar>
        </w:tblPrEx>
        <w:trPr>
          <w:cantSplit/>
          <w:trHeight w:val="2007"/>
        </w:trPr>
        <w:tc>
          <w:tcPr>
            <w:tcW w:w="3322" w:type="dxa"/>
            <w:tcBorders>
              <w:top w:val="single" w:sz="4" w:space="0" w:color="auto"/>
              <w:bottom w:val="single" w:sz="4" w:space="0" w:color="auto"/>
              <w:tl2br w:val="single" w:sz="4" w:space="0" w:color="auto"/>
            </w:tcBorders>
            <w:shd w:val="clear" w:color="auto" w:fill="EEECE1"/>
          </w:tcPr>
          <w:p w14:paraId="60D5E35D" w14:textId="77777777" w:rsidR="00471170" w:rsidRDefault="00471170" w:rsidP="00471170">
            <w:pPr>
              <w:spacing w:before="40" w:after="40"/>
              <w:ind w:firstLine="0"/>
              <w:jc w:val="right"/>
              <w:rPr>
                <w:sz w:val="20"/>
                <w:szCs w:val="10"/>
              </w:rPr>
            </w:pPr>
            <w:r>
              <w:rPr>
                <w:sz w:val="20"/>
                <w:szCs w:val="10"/>
              </w:rPr>
              <w:t>Lieu de résidence</w:t>
            </w:r>
          </w:p>
          <w:p w14:paraId="08806365" w14:textId="77777777" w:rsidR="00471170" w:rsidRDefault="00471170" w:rsidP="00471170">
            <w:pPr>
              <w:spacing w:before="40" w:after="40"/>
              <w:ind w:firstLine="0"/>
              <w:jc w:val="both"/>
              <w:rPr>
                <w:sz w:val="20"/>
                <w:szCs w:val="10"/>
              </w:rPr>
            </w:pPr>
          </w:p>
          <w:p w14:paraId="4071CFCA" w14:textId="77777777" w:rsidR="00471170" w:rsidRDefault="00471170" w:rsidP="00471170">
            <w:pPr>
              <w:spacing w:before="40" w:after="40"/>
              <w:ind w:firstLine="0"/>
              <w:jc w:val="both"/>
              <w:rPr>
                <w:sz w:val="20"/>
                <w:szCs w:val="10"/>
              </w:rPr>
            </w:pPr>
          </w:p>
          <w:p w14:paraId="693D57C4" w14:textId="77777777" w:rsidR="00471170" w:rsidRDefault="00471170" w:rsidP="00471170">
            <w:pPr>
              <w:spacing w:before="40" w:after="40"/>
              <w:ind w:firstLine="0"/>
              <w:jc w:val="both"/>
              <w:rPr>
                <w:sz w:val="20"/>
                <w:szCs w:val="10"/>
              </w:rPr>
            </w:pPr>
          </w:p>
          <w:p w14:paraId="715CDCCE" w14:textId="77777777" w:rsidR="00471170" w:rsidRDefault="00471170" w:rsidP="00471170">
            <w:pPr>
              <w:spacing w:before="40" w:after="40"/>
              <w:ind w:firstLine="0"/>
              <w:jc w:val="both"/>
              <w:rPr>
                <w:sz w:val="20"/>
                <w:szCs w:val="10"/>
              </w:rPr>
            </w:pPr>
          </w:p>
          <w:p w14:paraId="128FCC8A" w14:textId="77777777" w:rsidR="00471170" w:rsidRDefault="00471170" w:rsidP="00471170">
            <w:pPr>
              <w:spacing w:before="40" w:after="40"/>
              <w:ind w:firstLine="0"/>
              <w:jc w:val="both"/>
              <w:rPr>
                <w:sz w:val="20"/>
                <w:szCs w:val="10"/>
              </w:rPr>
            </w:pPr>
          </w:p>
          <w:p w14:paraId="31A68DCB" w14:textId="77777777" w:rsidR="00471170" w:rsidRPr="00F76D8E" w:rsidRDefault="00471170" w:rsidP="00471170">
            <w:pPr>
              <w:spacing w:before="40" w:after="40"/>
              <w:ind w:firstLine="0"/>
              <w:jc w:val="both"/>
              <w:rPr>
                <w:sz w:val="20"/>
                <w:szCs w:val="10"/>
              </w:rPr>
            </w:pPr>
            <w:r>
              <w:rPr>
                <w:sz w:val="20"/>
                <w:szCs w:val="10"/>
              </w:rPr>
              <w:t>Lieu de travail</w:t>
            </w:r>
          </w:p>
        </w:tc>
        <w:tc>
          <w:tcPr>
            <w:tcW w:w="968" w:type="dxa"/>
            <w:tcBorders>
              <w:top w:val="single" w:sz="4" w:space="0" w:color="auto"/>
              <w:bottom w:val="single" w:sz="4" w:space="0" w:color="auto"/>
            </w:tcBorders>
            <w:shd w:val="clear" w:color="auto" w:fill="EEECE1"/>
            <w:textDirection w:val="btLr"/>
            <w:vAlign w:val="center"/>
          </w:tcPr>
          <w:p w14:paraId="5D9A7F68" w14:textId="77777777" w:rsidR="00471170" w:rsidRPr="00F76D8E" w:rsidRDefault="00471170" w:rsidP="00471170">
            <w:pPr>
              <w:spacing w:before="40" w:after="40"/>
              <w:ind w:left="113" w:right="113" w:firstLine="0"/>
              <w:rPr>
                <w:sz w:val="20"/>
                <w:szCs w:val="10"/>
              </w:rPr>
            </w:pPr>
            <w:r>
              <w:rPr>
                <w:sz w:val="20"/>
                <w:szCs w:val="10"/>
              </w:rPr>
              <w:t>Paris</w:t>
            </w:r>
          </w:p>
        </w:tc>
        <w:tc>
          <w:tcPr>
            <w:tcW w:w="968" w:type="dxa"/>
            <w:tcBorders>
              <w:top w:val="single" w:sz="4" w:space="0" w:color="auto"/>
              <w:bottom w:val="single" w:sz="4" w:space="0" w:color="auto"/>
            </w:tcBorders>
            <w:shd w:val="clear" w:color="auto" w:fill="EEECE1"/>
            <w:textDirection w:val="btLr"/>
            <w:vAlign w:val="center"/>
          </w:tcPr>
          <w:p w14:paraId="0B16B0BF" w14:textId="77777777" w:rsidR="00471170" w:rsidRPr="00F76D8E" w:rsidRDefault="00471170" w:rsidP="00471170">
            <w:pPr>
              <w:spacing w:before="40" w:after="40"/>
              <w:ind w:left="113" w:right="113" w:firstLine="0"/>
              <w:rPr>
                <w:sz w:val="20"/>
                <w:szCs w:val="10"/>
              </w:rPr>
            </w:pPr>
            <w:r>
              <w:rPr>
                <w:sz w:val="20"/>
                <w:szCs w:val="10"/>
              </w:rPr>
              <w:t>Couro</w:t>
            </w:r>
            <w:r>
              <w:rPr>
                <w:sz w:val="20"/>
                <w:szCs w:val="10"/>
              </w:rPr>
              <w:t>n</w:t>
            </w:r>
            <w:r>
              <w:rPr>
                <w:sz w:val="20"/>
                <w:szCs w:val="10"/>
              </w:rPr>
              <w:t>ne u</w:t>
            </w:r>
            <w:r>
              <w:rPr>
                <w:sz w:val="20"/>
                <w:szCs w:val="10"/>
              </w:rPr>
              <w:t>r</w:t>
            </w:r>
            <w:r>
              <w:rPr>
                <w:sz w:val="20"/>
                <w:szCs w:val="10"/>
              </w:rPr>
              <w:t xml:space="preserve">baine </w:t>
            </w:r>
            <w:r>
              <w:rPr>
                <w:sz w:val="20"/>
                <w:szCs w:val="10"/>
              </w:rPr>
              <w:br/>
              <w:t>Seine</w:t>
            </w:r>
          </w:p>
        </w:tc>
        <w:tc>
          <w:tcPr>
            <w:tcW w:w="968" w:type="dxa"/>
            <w:tcBorders>
              <w:top w:val="single" w:sz="4" w:space="0" w:color="auto"/>
              <w:bottom w:val="single" w:sz="4" w:space="0" w:color="auto"/>
            </w:tcBorders>
            <w:shd w:val="clear" w:color="auto" w:fill="EEECE1"/>
            <w:textDirection w:val="btLr"/>
            <w:vAlign w:val="center"/>
          </w:tcPr>
          <w:p w14:paraId="00873B73" w14:textId="77777777" w:rsidR="00471170" w:rsidRPr="00F76D8E" w:rsidRDefault="00471170" w:rsidP="00471170">
            <w:pPr>
              <w:spacing w:before="40" w:after="40"/>
              <w:ind w:left="113" w:right="113" w:firstLine="0"/>
              <w:rPr>
                <w:sz w:val="20"/>
                <w:szCs w:val="10"/>
              </w:rPr>
            </w:pPr>
            <w:r>
              <w:rPr>
                <w:sz w:val="20"/>
                <w:szCs w:val="10"/>
              </w:rPr>
              <w:t>Couro</w:t>
            </w:r>
            <w:r>
              <w:rPr>
                <w:sz w:val="20"/>
                <w:szCs w:val="10"/>
              </w:rPr>
              <w:t>n</w:t>
            </w:r>
            <w:r>
              <w:rPr>
                <w:sz w:val="20"/>
                <w:szCs w:val="10"/>
              </w:rPr>
              <w:t>ne u</w:t>
            </w:r>
            <w:r>
              <w:rPr>
                <w:sz w:val="20"/>
                <w:szCs w:val="10"/>
              </w:rPr>
              <w:t>r</w:t>
            </w:r>
            <w:r>
              <w:rPr>
                <w:sz w:val="20"/>
                <w:szCs w:val="10"/>
              </w:rPr>
              <w:t>baine</w:t>
            </w:r>
            <w:r>
              <w:rPr>
                <w:sz w:val="20"/>
                <w:szCs w:val="10"/>
              </w:rPr>
              <w:br/>
              <w:t>S. -et-O.</w:t>
            </w:r>
          </w:p>
        </w:tc>
        <w:tc>
          <w:tcPr>
            <w:tcW w:w="968" w:type="dxa"/>
            <w:tcBorders>
              <w:top w:val="single" w:sz="4" w:space="0" w:color="auto"/>
              <w:bottom w:val="single" w:sz="4" w:space="0" w:color="auto"/>
            </w:tcBorders>
            <w:shd w:val="clear" w:color="auto" w:fill="EEECE1"/>
            <w:textDirection w:val="btLr"/>
            <w:vAlign w:val="center"/>
          </w:tcPr>
          <w:p w14:paraId="5F0056C2" w14:textId="77777777" w:rsidR="00471170" w:rsidRPr="00F76D8E" w:rsidRDefault="00471170" w:rsidP="00471170">
            <w:pPr>
              <w:spacing w:before="40" w:after="40"/>
              <w:ind w:left="113" w:right="113" w:firstLine="0"/>
              <w:rPr>
                <w:sz w:val="20"/>
                <w:szCs w:val="10"/>
              </w:rPr>
            </w:pPr>
            <w:r>
              <w:rPr>
                <w:sz w:val="20"/>
                <w:szCs w:val="10"/>
              </w:rPr>
              <w:t>Couro</w:t>
            </w:r>
            <w:r>
              <w:rPr>
                <w:sz w:val="20"/>
                <w:szCs w:val="10"/>
              </w:rPr>
              <w:t>n</w:t>
            </w:r>
            <w:r>
              <w:rPr>
                <w:sz w:val="20"/>
                <w:szCs w:val="10"/>
              </w:rPr>
              <w:t>ne s</w:t>
            </w:r>
            <w:r>
              <w:rPr>
                <w:sz w:val="20"/>
                <w:szCs w:val="10"/>
              </w:rPr>
              <w:t>u</w:t>
            </w:r>
            <w:r>
              <w:rPr>
                <w:sz w:val="20"/>
                <w:szCs w:val="10"/>
              </w:rPr>
              <w:t>burbaine</w:t>
            </w:r>
            <w:r>
              <w:rPr>
                <w:sz w:val="20"/>
                <w:szCs w:val="10"/>
              </w:rPr>
              <w:br/>
              <w:t>S.-et-M.</w:t>
            </w:r>
          </w:p>
        </w:tc>
        <w:tc>
          <w:tcPr>
            <w:tcW w:w="968" w:type="dxa"/>
            <w:tcBorders>
              <w:top w:val="single" w:sz="4" w:space="0" w:color="auto"/>
              <w:bottom w:val="single" w:sz="4" w:space="0" w:color="auto"/>
            </w:tcBorders>
            <w:shd w:val="clear" w:color="auto" w:fill="EEECE1"/>
            <w:textDirection w:val="btLr"/>
            <w:vAlign w:val="center"/>
          </w:tcPr>
          <w:p w14:paraId="2B0D4238" w14:textId="77777777" w:rsidR="00471170" w:rsidRPr="00F76D8E" w:rsidRDefault="00471170" w:rsidP="00471170">
            <w:pPr>
              <w:spacing w:before="40" w:after="40"/>
              <w:ind w:left="113" w:right="113" w:firstLine="0"/>
              <w:rPr>
                <w:sz w:val="20"/>
                <w:szCs w:val="10"/>
              </w:rPr>
            </w:pPr>
            <w:r>
              <w:rPr>
                <w:sz w:val="20"/>
                <w:szCs w:val="10"/>
              </w:rPr>
              <w:t>Couro</w:t>
            </w:r>
            <w:r>
              <w:rPr>
                <w:sz w:val="20"/>
                <w:szCs w:val="10"/>
              </w:rPr>
              <w:t>n</w:t>
            </w:r>
            <w:r>
              <w:rPr>
                <w:sz w:val="20"/>
                <w:szCs w:val="10"/>
              </w:rPr>
              <w:t>ne s</w:t>
            </w:r>
            <w:r>
              <w:rPr>
                <w:sz w:val="20"/>
                <w:szCs w:val="10"/>
              </w:rPr>
              <w:t>u</w:t>
            </w:r>
            <w:r>
              <w:rPr>
                <w:sz w:val="20"/>
                <w:szCs w:val="10"/>
              </w:rPr>
              <w:t>burbaine S.-et-O.</w:t>
            </w:r>
          </w:p>
        </w:tc>
        <w:tc>
          <w:tcPr>
            <w:tcW w:w="968" w:type="dxa"/>
            <w:tcBorders>
              <w:top w:val="single" w:sz="4" w:space="0" w:color="auto"/>
              <w:bottom w:val="single" w:sz="4" w:space="0" w:color="auto"/>
            </w:tcBorders>
            <w:shd w:val="clear" w:color="auto" w:fill="EEECE1"/>
            <w:textDirection w:val="btLr"/>
            <w:vAlign w:val="center"/>
          </w:tcPr>
          <w:p w14:paraId="36B2394F" w14:textId="77777777" w:rsidR="00471170" w:rsidRPr="00F76D8E" w:rsidRDefault="00471170" w:rsidP="00471170">
            <w:pPr>
              <w:spacing w:before="40" w:after="40"/>
              <w:ind w:left="113" w:right="113" w:firstLine="0"/>
              <w:rPr>
                <w:sz w:val="20"/>
                <w:szCs w:val="10"/>
              </w:rPr>
            </w:pPr>
            <w:r>
              <w:rPr>
                <w:sz w:val="20"/>
                <w:szCs w:val="10"/>
              </w:rPr>
              <w:t xml:space="preserve">Zone d’attraction </w:t>
            </w:r>
            <w:r>
              <w:rPr>
                <w:sz w:val="20"/>
                <w:szCs w:val="10"/>
              </w:rPr>
              <w:br/>
              <w:t>S.-et-M.</w:t>
            </w:r>
          </w:p>
        </w:tc>
        <w:tc>
          <w:tcPr>
            <w:tcW w:w="968" w:type="dxa"/>
            <w:tcBorders>
              <w:top w:val="single" w:sz="4" w:space="0" w:color="auto"/>
              <w:bottom w:val="single" w:sz="4" w:space="0" w:color="auto"/>
            </w:tcBorders>
            <w:shd w:val="clear" w:color="auto" w:fill="EEECE1"/>
            <w:textDirection w:val="btLr"/>
            <w:vAlign w:val="center"/>
          </w:tcPr>
          <w:p w14:paraId="6E4D52CE" w14:textId="77777777" w:rsidR="00471170" w:rsidRPr="00F76D8E" w:rsidRDefault="00471170" w:rsidP="00471170">
            <w:pPr>
              <w:spacing w:before="40" w:after="40"/>
              <w:ind w:left="113" w:right="113" w:firstLine="0"/>
              <w:rPr>
                <w:sz w:val="20"/>
                <w:szCs w:val="10"/>
              </w:rPr>
            </w:pPr>
            <w:r>
              <w:rPr>
                <w:sz w:val="20"/>
                <w:szCs w:val="10"/>
              </w:rPr>
              <w:t>Zone d’attraction</w:t>
            </w:r>
            <w:r>
              <w:rPr>
                <w:sz w:val="20"/>
                <w:szCs w:val="10"/>
              </w:rPr>
              <w:br/>
              <w:t>S.-et-O.</w:t>
            </w:r>
          </w:p>
        </w:tc>
        <w:tc>
          <w:tcPr>
            <w:tcW w:w="968" w:type="dxa"/>
            <w:tcBorders>
              <w:top w:val="single" w:sz="4" w:space="0" w:color="auto"/>
              <w:bottom w:val="single" w:sz="4" w:space="0" w:color="auto"/>
            </w:tcBorders>
            <w:shd w:val="clear" w:color="auto" w:fill="EEECE1"/>
            <w:textDirection w:val="btLr"/>
            <w:vAlign w:val="center"/>
          </w:tcPr>
          <w:p w14:paraId="276E9123" w14:textId="77777777" w:rsidR="00471170" w:rsidRPr="00F76D8E" w:rsidRDefault="00471170" w:rsidP="00471170">
            <w:pPr>
              <w:spacing w:before="40" w:after="40"/>
              <w:ind w:left="113" w:right="113" w:firstLine="0"/>
              <w:rPr>
                <w:sz w:val="20"/>
                <w:szCs w:val="10"/>
              </w:rPr>
            </w:pPr>
            <w:r>
              <w:rPr>
                <w:sz w:val="20"/>
                <w:szCs w:val="10"/>
              </w:rPr>
              <w:t>Hors co</w:t>
            </w:r>
            <w:r>
              <w:rPr>
                <w:sz w:val="20"/>
                <w:szCs w:val="10"/>
              </w:rPr>
              <w:t>m</w:t>
            </w:r>
            <w:r>
              <w:rPr>
                <w:sz w:val="20"/>
                <w:szCs w:val="10"/>
              </w:rPr>
              <w:t>plexe</w:t>
            </w:r>
            <w:r>
              <w:rPr>
                <w:sz w:val="20"/>
                <w:szCs w:val="10"/>
              </w:rPr>
              <w:br/>
              <w:t>S.-et-M.</w:t>
            </w:r>
          </w:p>
        </w:tc>
        <w:tc>
          <w:tcPr>
            <w:tcW w:w="968" w:type="dxa"/>
            <w:tcBorders>
              <w:top w:val="single" w:sz="4" w:space="0" w:color="auto"/>
              <w:bottom w:val="single" w:sz="4" w:space="0" w:color="auto"/>
            </w:tcBorders>
            <w:shd w:val="clear" w:color="auto" w:fill="EEECE1"/>
            <w:textDirection w:val="btLr"/>
            <w:vAlign w:val="center"/>
          </w:tcPr>
          <w:p w14:paraId="57C2BF8F" w14:textId="77777777" w:rsidR="00471170" w:rsidRPr="00F76D8E" w:rsidRDefault="00471170" w:rsidP="00471170">
            <w:pPr>
              <w:spacing w:before="40" w:after="40"/>
              <w:ind w:left="113" w:right="113" w:firstLine="0"/>
              <w:rPr>
                <w:sz w:val="20"/>
                <w:szCs w:val="10"/>
              </w:rPr>
            </w:pPr>
            <w:r>
              <w:rPr>
                <w:sz w:val="20"/>
                <w:szCs w:val="10"/>
              </w:rPr>
              <w:t>Hors co</w:t>
            </w:r>
            <w:r>
              <w:rPr>
                <w:sz w:val="20"/>
                <w:szCs w:val="10"/>
              </w:rPr>
              <w:t>m</w:t>
            </w:r>
            <w:r>
              <w:rPr>
                <w:sz w:val="20"/>
                <w:szCs w:val="10"/>
              </w:rPr>
              <w:t>plexe</w:t>
            </w:r>
            <w:r>
              <w:rPr>
                <w:sz w:val="20"/>
                <w:szCs w:val="10"/>
              </w:rPr>
              <w:br/>
              <w:t>S.-et-O.</w:t>
            </w:r>
          </w:p>
        </w:tc>
        <w:tc>
          <w:tcPr>
            <w:tcW w:w="968" w:type="dxa"/>
            <w:tcBorders>
              <w:top w:val="single" w:sz="4" w:space="0" w:color="auto"/>
              <w:bottom w:val="single" w:sz="4" w:space="0" w:color="auto"/>
            </w:tcBorders>
            <w:shd w:val="clear" w:color="auto" w:fill="EEECE1"/>
            <w:textDirection w:val="btLr"/>
            <w:vAlign w:val="center"/>
          </w:tcPr>
          <w:p w14:paraId="653BB49A" w14:textId="77777777" w:rsidR="00471170" w:rsidRPr="00F76D8E" w:rsidRDefault="00471170" w:rsidP="00471170">
            <w:pPr>
              <w:spacing w:before="40" w:after="40"/>
              <w:ind w:left="113" w:right="113" w:firstLine="0"/>
              <w:rPr>
                <w:sz w:val="20"/>
                <w:szCs w:val="10"/>
              </w:rPr>
            </w:pPr>
            <w:r>
              <w:rPr>
                <w:sz w:val="20"/>
                <w:szCs w:val="10"/>
              </w:rPr>
              <w:t>TOTAL</w:t>
            </w:r>
          </w:p>
        </w:tc>
      </w:tr>
      <w:tr w:rsidR="00471170" w:rsidRPr="00F76D8E" w14:paraId="0FE0BA96" w14:textId="77777777">
        <w:tblPrEx>
          <w:tblCellMar>
            <w:top w:w="0" w:type="dxa"/>
            <w:bottom w:w="0" w:type="dxa"/>
          </w:tblCellMar>
        </w:tblPrEx>
        <w:tc>
          <w:tcPr>
            <w:tcW w:w="3322" w:type="dxa"/>
            <w:tcBorders>
              <w:top w:val="single" w:sz="4" w:space="0" w:color="auto"/>
            </w:tcBorders>
            <w:shd w:val="clear" w:color="auto" w:fill="FFFFFF"/>
          </w:tcPr>
          <w:p w14:paraId="2B82F727" w14:textId="77777777" w:rsidR="00471170" w:rsidRPr="00F76D8E" w:rsidRDefault="00471170" w:rsidP="00471170">
            <w:pPr>
              <w:spacing w:before="120" w:after="40"/>
              <w:ind w:firstLine="0"/>
              <w:jc w:val="both"/>
              <w:rPr>
                <w:sz w:val="20"/>
                <w:szCs w:val="10"/>
              </w:rPr>
            </w:pPr>
            <w:r>
              <w:rPr>
                <w:sz w:val="20"/>
                <w:szCs w:val="10"/>
              </w:rPr>
              <w:t>Identique au lieu de résidence (</w:t>
            </w:r>
            <w:r w:rsidRPr="00457079">
              <w:rPr>
                <w:color w:val="FF0000"/>
                <w:sz w:val="20"/>
                <w:szCs w:val="10"/>
              </w:rPr>
              <w:t>1</w:t>
            </w:r>
            <w:r>
              <w:rPr>
                <w:sz w:val="20"/>
                <w:szCs w:val="10"/>
              </w:rPr>
              <w:t>)</w:t>
            </w:r>
          </w:p>
        </w:tc>
        <w:tc>
          <w:tcPr>
            <w:tcW w:w="968" w:type="dxa"/>
            <w:tcBorders>
              <w:top w:val="single" w:sz="4" w:space="0" w:color="auto"/>
            </w:tcBorders>
            <w:shd w:val="clear" w:color="auto" w:fill="FFFFFF"/>
          </w:tcPr>
          <w:p w14:paraId="5A506C1B" w14:textId="77777777" w:rsidR="00471170" w:rsidRPr="00F76D8E" w:rsidRDefault="00471170" w:rsidP="00471170">
            <w:pPr>
              <w:spacing w:before="120" w:after="40"/>
              <w:ind w:right="144" w:firstLine="0"/>
              <w:jc w:val="right"/>
              <w:rPr>
                <w:sz w:val="20"/>
                <w:szCs w:val="10"/>
              </w:rPr>
            </w:pPr>
            <w:r>
              <w:rPr>
                <w:sz w:val="20"/>
                <w:szCs w:val="10"/>
              </w:rPr>
              <w:t>441 240</w:t>
            </w:r>
          </w:p>
        </w:tc>
        <w:tc>
          <w:tcPr>
            <w:tcW w:w="968" w:type="dxa"/>
            <w:tcBorders>
              <w:top w:val="single" w:sz="4" w:space="0" w:color="auto"/>
            </w:tcBorders>
            <w:shd w:val="clear" w:color="auto" w:fill="FFFFFF"/>
          </w:tcPr>
          <w:p w14:paraId="5A5038F3" w14:textId="77777777" w:rsidR="00471170" w:rsidRPr="00F76D8E" w:rsidRDefault="00471170" w:rsidP="00471170">
            <w:pPr>
              <w:spacing w:before="120" w:after="40"/>
              <w:ind w:right="144" w:firstLine="0"/>
              <w:jc w:val="right"/>
              <w:rPr>
                <w:sz w:val="20"/>
                <w:szCs w:val="10"/>
              </w:rPr>
            </w:pPr>
            <w:r>
              <w:rPr>
                <w:sz w:val="20"/>
                <w:szCs w:val="10"/>
              </w:rPr>
              <w:t>476 400</w:t>
            </w:r>
          </w:p>
        </w:tc>
        <w:tc>
          <w:tcPr>
            <w:tcW w:w="968" w:type="dxa"/>
            <w:tcBorders>
              <w:top w:val="single" w:sz="4" w:space="0" w:color="auto"/>
            </w:tcBorders>
            <w:shd w:val="clear" w:color="auto" w:fill="FFFFFF"/>
          </w:tcPr>
          <w:p w14:paraId="52A5A6C1" w14:textId="77777777" w:rsidR="00471170" w:rsidRPr="00F76D8E" w:rsidRDefault="00471170" w:rsidP="00471170">
            <w:pPr>
              <w:spacing w:before="120" w:after="40"/>
              <w:ind w:right="144" w:firstLine="0"/>
              <w:jc w:val="right"/>
              <w:rPr>
                <w:sz w:val="20"/>
                <w:szCs w:val="10"/>
              </w:rPr>
            </w:pPr>
            <w:r>
              <w:rPr>
                <w:sz w:val="20"/>
                <w:szCs w:val="10"/>
              </w:rPr>
              <w:t>127 560</w:t>
            </w:r>
          </w:p>
        </w:tc>
        <w:tc>
          <w:tcPr>
            <w:tcW w:w="968" w:type="dxa"/>
            <w:tcBorders>
              <w:top w:val="single" w:sz="4" w:space="0" w:color="auto"/>
            </w:tcBorders>
            <w:shd w:val="clear" w:color="auto" w:fill="FFFFFF"/>
          </w:tcPr>
          <w:p w14:paraId="37FB2A35" w14:textId="77777777" w:rsidR="00471170" w:rsidRPr="00F76D8E" w:rsidRDefault="00471170" w:rsidP="00471170">
            <w:pPr>
              <w:spacing w:before="120" w:after="40"/>
              <w:ind w:right="144" w:firstLine="0"/>
              <w:jc w:val="right"/>
              <w:rPr>
                <w:sz w:val="20"/>
                <w:szCs w:val="10"/>
              </w:rPr>
            </w:pPr>
            <w:r>
              <w:rPr>
                <w:sz w:val="20"/>
                <w:szCs w:val="10"/>
              </w:rPr>
              <w:t>8 740</w:t>
            </w:r>
          </w:p>
        </w:tc>
        <w:tc>
          <w:tcPr>
            <w:tcW w:w="968" w:type="dxa"/>
            <w:tcBorders>
              <w:top w:val="single" w:sz="4" w:space="0" w:color="auto"/>
            </w:tcBorders>
            <w:shd w:val="clear" w:color="auto" w:fill="FFFFFF"/>
          </w:tcPr>
          <w:p w14:paraId="398F02E7" w14:textId="77777777" w:rsidR="00471170" w:rsidRPr="00F76D8E" w:rsidRDefault="00471170" w:rsidP="00471170">
            <w:pPr>
              <w:spacing w:before="120" w:after="40"/>
              <w:ind w:right="144" w:firstLine="0"/>
              <w:jc w:val="right"/>
              <w:rPr>
                <w:sz w:val="20"/>
                <w:szCs w:val="10"/>
              </w:rPr>
            </w:pPr>
            <w:r>
              <w:rPr>
                <w:sz w:val="20"/>
                <w:szCs w:val="10"/>
              </w:rPr>
              <w:t>90 420</w:t>
            </w:r>
          </w:p>
        </w:tc>
        <w:tc>
          <w:tcPr>
            <w:tcW w:w="968" w:type="dxa"/>
            <w:tcBorders>
              <w:top w:val="single" w:sz="4" w:space="0" w:color="auto"/>
            </w:tcBorders>
            <w:shd w:val="clear" w:color="auto" w:fill="FFFFFF"/>
          </w:tcPr>
          <w:p w14:paraId="3E6F34FB" w14:textId="77777777" w:rsidR="00471170" w:rsidRPr="00F76D8E" w:rsidRDefault="00471170" w:rsidP="00471170">
            <w:pPr>
              <w:spacing w:before="120" w:after="40"/>
              <w:ind w:right="144" w:firstLine="0"/>
              <w:jc w:val="right"/>
              <w:rPr>
                <w:sz w:val="20"/>
                <w:szCs w:val="10"/>
              </w:rPr>
            </w:pPr>
            <w:r>
              <w:rPr>
                <w:sz w:val="20"/>
                <w:szCs w:val="10"/>
              </w:rPr>
              <w:t>8 280</w:t>
            </w:r>
          </w:p>
        </w:tc>
        <w:tc>
          <w:tcPr>
            <w:tcW w:w="968" w:type="dxa"/>
            <w:tcBorders>
              <w:top w:val="single" w:sz="4" w:space="0" w:color="auto"/>
            </w:tcBorders>
            <w:shd w:val="clear" w:color="auto" w:fill="FFFFFF"/>
          </w:tcPr>
          <w:p w14:paraId="4B504B96" w14:textId="77777777" w:rsidR="00471170" w:rsidRPr="00F76D8E" w:rsidRDefault="00471170" w:rsidP="00471170">
            <w:pPr>
              <w:spacing w:before="120" w:after="40"/>
              <w:ind w:right="144" w:firstLine="0"/>
              <w:jc w:val="right"/>
              <w:rPr>
                <w:sz w:val="20"/>
                <w:szCs w:val="10"/>
              </w:rPr>
            </w:pPr>
            <w:r>
              <w:rPr>
                <w:sz w:val="20"/>
                <w:szCs w:val="10"/>
              </w:rPr>
              <w:t>55 800</w:t>
            </w:r>
          </w:p>
        </w:tc>
        <w:tc>
          <w:tcPr>
            <w:tcW w:w="968" w:type="dxa"/>
            <w:tcBorders>
              <w:top w:val="single" w:sz="4" w:space="0" w:color="auto"/>
            </w:tcBorders>
            <w:shd w:val="clear" w:color="auto" w:fill="FFFFFF"/>
          </w:tcPr>
          <w:p w14:paraId="6270A17E" w14:textId="77777777" w:rsidR="00471170" w:rsidRPr="00F76D8E" w:rsidRDefault="00471170" w:rsidP="00471170">
            <w:pPr>
              <w:spacing w:before="120" w:after="40"/>
              <w:ind w:right="144" w:firstLine="0"/>
              <w:jc w:val="right"/>
              <w:rPr>
                <w:sz w:val="20"/>
                <w:szCs w:val="10"/>
              </w:rPr>
            </w:pPr>
            <w:r>
              <w:rPr>
                <w:sz w:val="20"/>
                <w:szCs w:val="10"/>
              </w:rPr>
              <w:t>95 980</w:t>
            </w:r>
          </w:p>
        </w:tc>
        <w:tc>
          <w:tcPr>
            <w:tcW w:w="968" w:type="dxa"/>
            <w:tcBorders>
              <w:top w:val="single" w:sz="4" w:space="0" w:color="auto"/>
            </w:tcBorders>
            <w:shd w:val="clear" w:color="auto" w:fill="FFFFFF"/>
          </w:tcPr>
          <w:p w14:paraId="15F03D1C" w14:textId="77777777" w:rsidR="00471170" w:rsidRPr="00F76D8E" w:rsidRDefault="00471170" w:rsidP="00471170">
            <w:pPr>
              <w:spacing w:before="120" w:after="40"/>
              <w:ind w:right="144" w:firstLine="0"/>
              <w:jc w:val="right"/>
              <w:rPr>
                <w:sz w:val="20"/>
                <w:szCs w:val="10"/>
              </w:rPr>
            </w:pPr>
            <w:r>
              <w:rPr>
                <w:sz w:val="20"/>
                <w:szCs w:val="10"/>
              </w:rPr>
              <w:t>71 540</w:t>
            </w:r>
          </w:p>
        </w:tc>
        <w:tc>
          <w:tcPr>
            <w:tcW w:w="968" w:type="dxa"/>
            <w:tcBorders>
              <w:top w:val="single" w:sz="4" w:space="0" w:color="auto"/>
            </w:tcBorders>
            <w:shd w:val="clear" w:color="auto" w:fill="FFFFFF"/>
          </w:tcPr>
          <w:p w14:paraId="3C6528F3" w14:textId="77777777" w:rsidR="00471170" w:rsidRPr="00F76D8E" w:rsidRDefault="00471170" w:rsidP="00471170">
            <w:pPr>
              <w:spacing w:before="120" w:after="40"/>
              <w:ind w:firstLine="0"/>
              <w:jc w:val="right"/>
              <w:rPr>
                <w:sz w:val="20"/>
                <w:szCs w:val="10"/>
              </w:rPr>
            </w:pPr>
            <w:r>
              <w:rPr>
                <w:sz w:val="20"/>
                <w:szCs w:val="10"/>
              </w:rPr>
              <w:t>1 375 900</w:t>
            </w:r>
          </w:p>
        </w:tc>
      </w:tr>
      <w:tr w:rsidR="00471170" w:rsidRPr="00F76D8E" w14:paraId="20EFC933" w14:textId="77777777">
        <w:tblPrEx>
          <w:tblCellMar>
            <w:top w:w="0" w:type="dxa"/>
            <w:bottom w:w="0" w:type="dxa"/>
          </w:tblCellMar>
        </w:tblPrEx>
        <w:tc>
          <w:tcPr>
            <w:tcW w:w="3322" w:type="dxa"/>
            <w:shd w:val="clear" w:color="auto" w:fill="FFFFFF"/>
            <w:vAlign w:val="center"/>
          </w:tcPr>
          <w:p w14:paraId="3B62CAD5" w14:textId="77777777" w:rsidR="00471170" w:rsidRPr="00F76D8E" w:rsidRDefault="00471170" w:rsidP="00471170">
            <w:pPr>
              <w:spacing w:before="40" w:after="40"/>
              <w:ind w:firstLine="0"/>
              <w:jc w:val="both"/>
              <w:rPr>
                <w:sz w:val="20"/>
              </w:rPr>
            </w:pPr>
            <w:r>
              <w:rPr>
                <w:sz w:val="20"/>
              </w:rPr>
              <w:t>Paris</w:t>
            </w:r>
          </w:p>
        </w:tc>
        <w:tc>
          <w:tcPr>
            <w:tcW w:w="968" w:type="dxa"/>
            <w:shd w:val="clear" w:color="auto" w:fill="FFFFFF"/>
            <w:vAlign w:val="center"/>
          </w:tcPr>
          <w:p w14:paraId="580C2C03" w14:textId="77777777" w:rsidR="00471170" w:rsidRPr="00F76D8E" w:rsidRDefault="00471170" w:rsidP="00471170">
            <w:pPr>
              <w:spacing w:before="40" w:after="40"/>
              <w:ind w:right="144" w:firstLine="0"/>
              <w:jc w:val="right"/>
              <w:rPr>
                <w:sz w:val="20"/>
              </w:rPr>
            </w:pPr>
            <w:r w:rsidRPr="00F76D8E">
              <w:rPr>
                <w:sz w:val="20"/>
              </w:rPr>
              <w:t>764 120</w:t>
            </w:r>
          </w:p>
        </w:tc>
        <w:tc>
          <w:tcPr>
            <w:tcW w:w="968" w:type="dxa"/>
            <w:shd w:val="clear" w:color="auto" w:fill="FFFFFF"/>
            <w:vAlign w:val="center"/>
          </w:tcPr>
          <w:p w14:paraId="660158BD" w14:textId="77777777" w:rsidR="00471170" w:rsidRPr="00F76D8E" w:rsidRDefault="00471170" w:rsidP="00471170">
            <w:pPr>
              <w:spacing w:before="40" w:after="40"/>
              <w:ind w:right="144" w:firstLine="0"/>
              <w:jc w:val="right"/>
              <w:rPr>
                <w:sz w:val="20"/>
              </w:rPr>
            </w:pPr>
            <w:r w:rsidRPr="00F76D8E">
              <w:rPr>
                <w:sz w:val="20"/>
              </w:rPr>
              <w:t>484 000</w:t>
            </w:r>
          </w:p>
        </w:tc>
        <w:tc>
          <w:tcPr>
            <w:tcW w:w="968" w:type="dxa"/>
            <w:shd w:val="clear" w:color="auto" w:fill="FFFFFF"/>
            <w:vAlign w:val="center"/>
          </w:tcPr>
          <w:p w14:paraId="5CB628D8" w14:textId="77777777" w:rsidR="00471170" w:rsidRPr="00F76D8E" w:rsidRDefault="00471170" w:rsidP="00471170">
            <w:pPr>
              <w:spacing w:before="40" w:after="40"/>
              <w:ind w:right="144" w:firstLine="0"/>
              <w:jc w:val="right"/>
              <w:rPr>
                <w:sz w:val="20"/>
              </w:rPr>
            </w:pPr>
            <w:r w:rsidRPr="00F76D8E">
              <w:rPr>
                <w:sz w:val="20"/>
              </w:rPr>
              <w:t>105 800</w:t>
            </w:r>
          </w:p>
        </w:tc>
        <w:tc>
          <w:tcPr>
            <w:tcW w:w="968" w:type="dxa"/>
            <w:shd w:val="clear" w:color="auto" w:fill="FFFFFF"/>
            <w:vAlign w:val="bottom"/>
          </w:tcPr>
          <w:p w14:paraId="5349CCAC" w14:textId="77777777" w:rsidR="00471170" w:rsidRPr="00F76D8E" w:rsidRDefault="00471170" w:rsidP="00471170">
            <w:pPr>
              <w:spacing w:before="40" w:after="40"/>
              <w:ind w:right="144" w:firstLine="0"/>
              <w:jc w:val="right"/>
              <w:rPr>
                <w:sz w:val="20"/>
              </w:rPr>
            </w:pPr>
            <w:r w:rsidRPr="00F76D8E">
              <w:rPr>
                <w:sz w:val="20"/>
              </w:rPr>
              <w:t>8 860</w:t>
            </w:r>
          </w:p>
        </w:tc>
        <w:tc>
          <w:tcPr>
            <w:tcW w:w="968" w:type="dxa"/>
            <w:shd w:val="clear" w:color="auto" w:fill="FFFFFF"/>
            <w:vAlign w:val="bottom"/>
          </w:tcPr>
          <w:p w14:paraId="513DB308" w14:textId="77777777" w:rsidR="00471170" w:rsidRPr="00F76D8E" w:rsidRDefault="00471170" w:rsidP="00471170">
            <w:pPr>
              <w:spacing w:before="40" w:after="40"/>
              <w:ind w:right="144" w:firstLine="0"/>
              <w:jc w:val="right"/>
              <w:rPr>
                <w:sz w:val="20"/>
              </w:rPr>
            </w:pPr>
            <w:r w:rsidRPr="00F76D8E">
              <w:rPr>
                <w:sz w:val="20"/>
              </w:rPr>
              <w:t>111 620</w:t>
            </w:r>
          </w:p>
        </w:tc>
        <w:tc>
          <w:tcPr>
            <w:tcW w:w="968" w:type="dxa"/>
            <w:shd w:val="clear" w:color="auto" w:fill="FFFFFF"/>
            <w:vAlign w:val="bottom"/>
          </w:tcPr>
          <w:p w14:paraId="470A1DDC" w14:textId="77777777" w:rsidR="00471170" w:rsidRPr="00F76D8E" w:rsidRDefault="00471170" w:rsidP="00471170">
            <w:pPr>
              <w:spacing w:before="40" w:after="40"/>
              <w:ind w:right="144" w:firstLine="0"/>
              <w:jc w:val="right"/>
              <w:rPr>
                <w:sz w:val="20"/>
              </w:rPr>
            </w:pPr>
            <w:r w:rsidRPr="00F76D8E">
              <w:rPr>
                <w:sz w:val="20"/>
              </w:rPr>
              <w:t>6 060</w:t>
            </w:r>
          </w:p>
        </w:tc>
        <w:tc>
          <w:tcPr>
            <w:tcW w:w="968" w:type="dxa"/>
            <w:shd w:val="clear" w:color="auto" w:fill="FFFFFF"/>
            <w:vAlign w:val="center"/>
          </w:tcPr>
          <w:p w14:paraId="6A286699" w14:textId="77777777" w:rsidR="00471170" w:rsidRPr="00F76D8E" w:rsidRDefault="00471170" w:rsidP="00471170">
            <w:pPr>
              <w:spacing w:before="40" w:after="40"/>
              <w:ind w:right="144" w:firstLine="0"/>
              <w:jc w:val="right"/>
              <w:rPr>
                <w:sz w:val="20"/>
              </w:rPr>
            </w:pPr>
            <w:r w:rsidRPr="00F76D8E">
              <w:rPr>
                <w:sz w:val="20"/>
              </w:rPr>
              <w:t>24 780</w:t>
            </w:r>
          </w:p>
        </w:tc>
        <w:tc>
          <w:tcPr>
            <w:tcW w:w="968" w:type="dxa"/>
            <w:shd w:val="clear" w:color="auto" w:fill="FFFFFF"/>
            <w:vAlign w:val="bottom"/>
          </w:tcPr>
          <w:p w14:paraId="2AF4E814" w14:textId="77777777" w:rsidR="00471170" w:rsidRPr="00F76D8E" w:rsidRDefault="00471170" w:rsidP="00471170">
            <w:pPr>
              <w:spacing w:before="40" w:after="40"/>
              <w:ind w:right="144" w:firstLine="0"/>
              <w:jc w:val="right"/>
              <w:rPr>
                <w:sz w:val="20"/>
              </w:rPr>
            </w:pPr>
            <w:r w:rsidRPr="00F76D8E">
              <w:rPr>
                <w:sz w:val="20"/>
              </w:rPr>
              <w:t>10 300</w:t>
            </w:r>
          </w:p>
        </w:tc>
        <w:tc>
          <w:tcPr>
            <w:tcW w:w="968" w:type="dxa"/>
            <w:shd w:val="clear" w:color="auto" w:fill="FFFFFF"/>
            <w:vAlign w:val="center"/>
          </w:tcPr>
          <w:p w14:paraId="107821B5" w14:textId="77777777" w:rsidR="00471170" w:rsidRPr="00F76D8E" w:rsidRDefault="00471170" w:rsidP="00471170">
            <w:pPr>
              <w:spacing w:before="40" w:after="40"/>
              <w:ind w:right="144" w:firstLine="0"/>
              <w:jc w:val="right"/>
              <w:rPr>
                <w:sz w:val="20"/>
              </w:rPr>
            </w:pPr>
            <w:r w:rsidRPr="00F76D8E">
              <w:rPr>
                <w:sz w:val="20"/>
              </w:rPr>
              <w:t>10 440</w:t>
            </w:r>
          </w:p>
        </w:tc>
        <w:tc>
          <w:tcPr>
            <w:tcW w:w="968" w:type="dxa"/>
            <w:shd w:val="clear" w:color="auto" w:fill="FFFFFF"/>
            <w:vAlign w:val="center"/>
          </w:tcPr>
          <w:p w14:paraId="6BB1D972" w14:textId="77777777" w:rsidR="00471170" w:rsidRPr="00F76D8E" w:rsidRDefault="00471170" w:rsidP="00471170">
            <w:pPr>
              <w:spacing w:before="40" w:after="40"/>
              <w:ind w:firstLine="0"/>
              <w:jc w:val="right"/>
              <w:rPr>
                <w:sz w:val="20"/>
              </w:rPr>
            </w:pPr>
            <w:r w:rsidRPr="00F76D8E">
              <w:rPr>
                <w:sz w:val="20"/>
              </w:rPr>
              <w:t>1 525 940</w:t>
            </w:r>
          </w:p>
        </w:tc>
      </w:tr>
      <w:tr w:rsidR="00471170" w:rsidRPr="00F76D8E" w14:paraId="11BBF3ED" w14:textId="77777777">
        <w:tblPrEx>
          <w:tblCellMar>
            <w:top w:w="0" w:type="dxa"/>
            <w:bottom w:w="0" w:type="dxa"/>
          </w:tblCellMar>
        </w:tblPrEx>
        <w:tc>
          <w:tcPr>
            <w:tcW w:w="3322" w:type="dxa"/>
            <w:shd w:val="clear" w:color="auto" w:fill="FFFFFF"/>
            <w:vAlign w:val="center"/>
          </w:tcPr>
          <w:p w14:paraId="2A067AD4" w14:textId="77777777" w:rsidR="00471170" w:rsidRPr="00F76D8E" w:rsidRDefault="00471170" w:rsidP="00471170">
            <w:pPr>
              <w:spacing w:before="40" w:after="40"/>
              <w:ind w:firstLine="0"/>
              <w:jc w:val="both"/>
              <w:rPr>
                <w:sz w:val="20"/>
              </w:rPr>
            </w:pPr>
            <w:r w:rsidRPr="00F76D8E">
              <w:rPr>
                <w:sz w:val="20"/>
              </w:rPr>
              <w:t>Couronne urbaine Seine</w:t>
            </w:r>
          </w:p>
        </w:tc>
        <w:tc>
          <w:tcPr>
            <w:tcW w:w="968" w:type="dxa"/>
            <w:shd w:val="clear" w:color="auto" w:fill="FFFFFF"/>
            <w:vAlign w:val="bottom"/>
          </w:tcPr>
          <w:p w14:paraId="55A2CD90" w14:textId="77777777" w:rsidR="00471170" w:rsidRPr="00F76D8E" w:rsidRDefault="00471170" w:rsidP="00471170">
            <w:pPr>
              <w:spacing w:before="40" w:after="40"/>
              <w:ind w:right="144" w:firstLine="0"/>
              <w:jc w:val="right"/>
              <w:rPr>
                <w:sz w:val="20"/>
              </w:rPr>
            </w:pPr>
            <w:r w:rsidRPr="00F76D8E">
              <w:rPr>
                <w:sz w:val="20"/>
              </w:rPr>
              <w:t>162 260</w:t>
            </w:r>
          </w:p>
        </w:tc>
        <w:tc>
          <w:tcPr>
            <w:tcW w:w="968" w:type="dxa"/>
            <w:shd w:val="clear" w:color="auto" w:fill="FFFFFF"/>
            <w:vAlign w:val="center"/>
          </w:tcPr>
          <w:p w14:paraId="61B4F024" w14:textId="77777777" w:rsidR="00471170" w:rsidRPr="00F76D8E" w:rsidRDefault="00471170" w:rsidP="00471170">
            <w:pPr>
              <w:spacing w:before="40" w:after="40"/>
              <w:ind w:right="144" w:firstLine="0"/>
              <w:jc w:val="right"/>
              <w:rPr>
                <w:sz w:val="20"/>
              </w:rPr>
            </w:pPr>
            <w:r w:rsidRPr="00F76D8E">
              <w:rPr>
                <w:sz w:val="20"/>
              </w:rPr>
              <w:t>339 100</w:t>
            </w:r>
          </w:p>
        </w:tc>
        <w:tc>
          <w:tcPr>
            <w:tcW w:w="968" w:type="dxa"/>
            <w:shd w:val="clear" w:color="auto" w:fill="FFFFFF"/>
            <w:vAlign w:val="center"/>
          </w:tcPr>
          <w:p w14:paraId="756D8551" w14:textId="77777777" w:rsidR="00471170" w:rsidRPr="00F76D8E" w:rsidRDefault="00471170" w:rsidP="00471170">
            <w:pPr>
              <w:spacing w:before="40" w:after="40"/>
              <w:ind w:right="144" w:firstLine="0"/>
              <w:jc w:val="right"/>
              <w:rPr>
                <w:sz w:val="20"/>
              </w:rPr>
            </w:pPr>
            <w:r w:rsidRPr="00F76D8E">
              <w:rPr>
                <w:sz w:val="20"/>
              </w:rPr>
              <w:t>77 760</w:t>
            </w:r>
          </w:p>
        </w:tc>
        <w:tc>
          <w:tcPr>
            <w:tcW w:w="968" w:type="dxa"/>
            <w:shd w:val="clear" w:color="auto" w:fill="FFFFFF"/>
            <w:vAlign w:val="center"/>
          </w:tcPr>
          <w:p w14:paraId="05A07861" w14:textId="77777777" w:rsidR="00471170" w:rsidRPr="00F76D8E" w:rsidRDefault="00471170" w:rsidP="00471170">
            <w:pPr>
              <w:spacing w:before="40" w:after="40"/>
              <w:ind w:right="144" w:firstLine="0"/>
              <w:jc w:val="right"/>
              <w:rPr>
                <w:sz w:val="20"/>
              </w:rPr>
            </w:pPr>
            <w:r w:rsidRPr="00F76D8E">
              <w:rPr>
                <w:sz w:val="20"/>
              </w:rPr>
              <w:t>4 600</w:t>
            </w:r>
          </w:p>
        </w:tc>
        <w:tc>
          <w:tcPr>
            <w:tcW w:w="968" w:type="dxa"/>
            <w:shd w:val="clear" w:color="auto" w:fill="FFFFFF"/>
            <w:vAlign w:val="center"/>
          </w:tcPr>
          <w:p w14:paraId="7836CFC4" w14:textId="77777777" w:rsidR="00471170" w:rsidRPr="00F76D8E" w:rsidRDefault="00471170" w:rsidP="00471170">
            <w:pPr>
              <w:spacing w:before="40" w:after="40"/>
              <w:ind w:right="144" w:firstLine="0"/>
              <w:jc w:val="right"/>
              <w:rPr>
                <w:sz w:val="20"/>
              </w:rPr>
            </w:pPr>
            <w:r w:rsidRPr="00F76D8E">
              <w:rPr>
                <w:sz w:val="20"/>
              </w:rPr>
              <w:t>58 540</w:t>
            </w:r>
          </w:p>
        </w:tc>
        <w:tc>
          <w:tcPr>
            <w:tcW w:w="968" w:type="dxa"/>
            <w:shd w:val="clear" w:color="auto" w:fill="FFFFFF"/>
            <w:vAlign w:val="center"/>
          </w:tcPr>
          <w:p w14:paraId="69CD8AB0" w14:textId="77777777" w:rsidR="00471170" w:rsidRPr="00F76D8E" w:rsidRDefault="00471170" w:rsidP="00471170">
            <w:pPr>
              <w:spacing w:before="40" w:after="40"/>
              <w:ind w:right="144" w:firstLine="0"/>
              <w:jc w:val="right"/>
              <w:rPr>
                <w:sz w:val="20"/>
              </w:rPr>
            </w:pPr>
            <w:r w:rsidRPr="00F76D8E">
              <w:rPr>
                <w:sz w:val="20"/>
              </w:rPr>
              <w:t>2 900</w:t>
            </w:r>
          </w:p>
        </w:tc>
        <w:tc>
          <w:tcPr>
            <w:tcW w:w="968" w:type="dxa"/>
            <w:shd w:val="clear" w:color="auto" w:fill="FFFFFF"/>
            <w:vAlign w:val="bottom"/>
          </w:tcPr>
          <w:p w14:paraId="0D4E5EC7" w14:textId="77777777" w:rsidR="00471170" w:rsidRPr="00F76D8E" w:rsidRDefault="00471170" w:rsidP="00471170">
            <w:pPr>
              <w:spacing w:before="40" w:after="40"/>
              <w:ind w:right="144" w:firstLine="0"/>
              <w:jc w:val="right"/>
              <w:rPr>
                <w:sz w:val="20"/>
              </w:rPr>
            </w:pPr>
            <w:r w:rsidRPr="00F76D8E">
              <w:rPr>
                <w:sz w:val="20"/>
              </w:rPr>
              <w:t>11 700</w:t>
            </w:r>
          </w:p>
        </w:tc>
        <w:tc>
          <w:tcPr>
            <w:tcW w:w="968" w:type="dxa"/>
            <w:shd w:val="clear" w:color="auto" w:fill="FFFFFF"/>
            <w:vAlign w:val="center"/>
          </w:tcPr>
          <w:p w14:paraId="1296ADCB" w14:textId="77777777" w:rsidR="00471170" w:rsidRPr="00F76D8E" w:rsidRDefault="00471170" w:rsidP="00471170">
            <w:pPr>
              <w:spacing w:before="40" w:after="40"/>
              <w:ind w:right="144" w:firstLine="0"/>
              <w:jc w:val="right"/>
              <w:rPr>
                <w:sz w:val="20"/>
              </w:rPr>
            </w:pPr>
            <w:r w:rsidRPr="00F76D8E">
              <w:rPr>
                <w:sz w:val="20"/>
              </w:rPr>
              <w:t>3 940</w:t>
            </w:r>
          </w:p>
        </w:tc>
        <w:tc>
          <w:tcPr>
            <w:tcW w:w="968" w:type="dxa"/>
            <w:shd w:val="clear" w:color="auto" w:fill="FFFFFF"/>
            <w:vAlign w:val="center"/>
          </w:tcPr>
          <w:p w14:paraId="399612BF" w14:textId="77777777" w:rsidR="00471170" w:rsidRPr="00F76D8E" w:rsidRDefault="00471170" w:rsidP="00471170">
            <w:pPr>
              <w:spacing w:before="40" w:after="40"/>
              <w:ind w:right="144" w:firstLine="0"/>
              <w:jc w:val="right"/>
              <w:rPr>
                <w:sz w:val="20"/>
              </w:rPr>
            </w:pPr>
            <w:r w:rsidRPr="00F76D8E">
              <w:rPr>
                <w:sz w:val="20"/>
              </w:rPr>
              <w:t>3 900</w:t>
            </w:r>
          </w:p>
        </w:tc>
        <w:tc>
          <w:tcPr>
            <w:tcW w:w="968" w:type="dxa"/>
            <w:shd w:val="clear" w:color="auto" w:fill="FFFFFF"/>
            <w:vAlign w:val="center"/>
          </w:tcPr>
          <w:p w14:paraId="4D5A0699" w14:textId="77777777" w:rsidR="00471170" w:rsidRPr="00F76D8E" w:rsidRDefault="00471170" w:rsidP="00471170">
            <w:pPr>
              <w:spacing w:before="40" w:after="40"/>
              <w:ind w:firstLine="0"/>
              <w:jc w:val="right"/>
              <w:rPr>
                <w:sz w:val="20"/>
              </w:rPr>
            </w:pPr>
            <w:r w:rsidRPr="00F76D8E">
              <w:rPr>
                <w:sz w:val="20"/>
              </w:rPr>
              <w:t>664 760</w:t>
            </w:r>
          </w:p>
        </w:tc>
      </w:tr>
      <w:tr w:rsidR="00471170" w:rsidRPr="00F76D8E" w14:paraId="788DE606" w14:textId="77777777">
        <w:tblPrEx>
          <w:tblCellMar>
            <w:top w:w="0" w:type="dxa"/>
            <w:bottom w:w="0" w:type="dxa"/>
          </w:tblCellMar>
        </w:tblPrEx>
        <w:tc>
          <w:tcPr>
            <w:tcW w:w="3322" w:type="dxa"/>
            <w:shd w:val="clear" w:color="auto" w:fill="FFFFFF"/>
            <w:vAlign w:val="center"/>
          </w:tcPr>
          <w:p w14:paraId="7289847D" w14:textId="77777777" w:rsidR="00471170" w:rsidRPr="00F76D8E" w:rsidRDefault="00471170" w:rsidP="00471170">
            <w:pPr>
              <w:spacing w:before="40" w:after="40"/>
              <w:ind w:firstLine="0"/>
              <w:jc w:val="both"/>
              <w:rPr>
                <w:sz w:val="20"/>
              </w:rPr>
            </w:pPr>
            <w:r w:rsidRPr="00F76D8E">
              <w:rPr>
                <w:sz w:val="20"/>
              </w:rPr>
              <w:t>Couronne urbaine S.-et-O</w:t>
            </w:r>
          </w:p>
        </w:tc>
        <w:tc>
          <w:tcPr>
            <w:tcW w:w="968" w:type="dxa"/>
            <w:shd w:val="clear" w:color="auto" w:fill="FFFFFF"/>
            <w:vAlign w:val="bottom"/>
          </w:tcPr>
          <w:p w14:paraId="20ACB4DC" w14:textId="77777777" w:rsidR="00471170" w:rsidRPr="00F76D8E" w:rsidRDefault="00471170" w:rsidP="00471170">
            <w:pPr>
              <w:spacing w:before="40" w:after="40"/>
              <w:ind w:right="144" w:firstLine="0"/>
              <w:jc w:val="right"/>
              <w:rPr>
                <w:sz w:val="20"/>
              </w:rPr>
            </w:pPr>
            <w:r w:rsidRPr="00F76D8E">
              <w:rPr>
                <w:sz w:val="20"/>
              </w:rPr>
              <w:t>12 220</w:t>
            </w:r>
          </w:p>
        </w:tc>
        <w:tc>
          <w:tcPr>
            <w:tcW w:w="968" w:type="dxa"/>
            <w:shd w:val="clear" w:color="auto" w:fill="FFFFFF"/>
            <w:vAlign w:val="center"/>
          </w:tcPr>
          <w:p w14:paraId="1CA322BB" w14:textId="77777777" w:rsidR="00471170" w:rsidRPr="00F76D8E" w:rsidRDefault="00471170" w:rsidP="00471170">
            <w:pPr>
              <w:spacing w:before="40" w:after="40"/>
              <w:ind w:right="144" w:firstLine="0"/>
              <w:jc w:val="right"/>
              <w:rPr>
                <w:sz w:val="20"/>
              </w:rPr>
            </w:pPr>
            <w:r w:rsidRPr="00F76D8E">
              <w:rPr>
                <w:sz w:val="20"/>
              </w:rPr>
              <w:t>24 660</w:t>
            </w:r>
          </w:p>
        </w:tc>
        <w:tc>
          <w:tcPr>
            <w:tcW w:w="968" w:type="dxa"/>
            <w:shd w:val="clear" w:color="auto" w:fill="FFFFFF"/>
            <w:vAlign w:val="center"/>
          </w:tcPr>
          <w:p w14:paraId="39782C5C" w14:textId="77777777" w:rsidR="00471170" w:rsidRPr="00F76D8E" w:rsidRDefault="00471170" w:rsidP="00471170">
            <w:pPr>
              <w:spacing w:before="40" w:after="40"/>
              <w:ind w:right="144" w:firstLine="0"/>
              <w:jc w:val="right"/>
              <w:rPr>
                <w:sz w:val="20"/>
              </w:rPr>
            </w:pPr>
            <w:r w:rsidRPr="00F76D8E">
              <w:rPr>
                <w:sz w:val="20"/>
              </w:rPr>
              <w:t>38 640</w:t>
            </w:r>
          </w:p>
        </w:tc>
        <w:tc>
          <w:tcPr>
            <w:tcW w:w="968" w:type="dxa"/>
            <w:shd w:val="clear" w:color="auto" w:fill="FFFFFF"/>
            <w:vAlign w:val="bottom"/>
          </w:tcPr>
          <w:p w14:paraId="524AA9C0" w14:textId="77777777" w:rsidR="00471170" w:rsidRPr="00F76D8E" w:rsidRDefault="00471170" w:rsidP="00471170">
            <w:pPr>
              <w:spacing w:before="40" w:after="40"/>
              <w:ind w:right="144" w:firstLine="0"/>
              <w:jc w:val="right"/>
              <w:rPr>
                <w:sz w:val="20"/>
              </w:rPr>
            </w:pPr>
            <w:r w:rsidRPr="00F76D8E">
              <w:rPr>
                <w:sz w:val="20"/>
              </w:rPr>
              <w:t>1 020</w:t>
            </w:r>
          </w:p>
        </w:tc>
        <w:tc>
          <w:tcPr>
            <w:tcW w:w="968" w:type="dxa"/>
            <w:shd w:val="clear" w:color="auto" w:fill="FFFFFF"/>
            <w:vAlign w:val="center"/>
          </w:tcPr>
          <w:p w14:paraId="155F0CE9" w14:textId="77777777" w:rsidR="00471170" w:rsidRPr="00F76D8E" w:rsidRDefault="00471170" w:rsidP="00471170">
            <w:pPr>
              <w:spacing w:before="40" w:after="40"/>
              <w:ind w:right="144" w:firstLine="0"/>
              <w:jc w:val="right"/>
              <w:rPr>
                <w:sz w:val="20"/>
              </w:rPr>
            </w:pPr>
            <w:r w:rsidRPr="00F76D8E">
              <w:rPr>
                <w:sz w:val="20"/>
              </w:rPr>
              <w:t>15 520</w:t>
            </w:r>
          </w:p>
        </w:tc>
        <w:tc>
          <w:tcPr>
            <w:tcW w:w="968" w:type="dxa"/>
            <w:shd w:val="clear" w:color="auto" w:fill="FFFFFF"/>
            <w:vAlign w:val="center"/>
          </w:tcPr>
          <w:p w14:paraId="7A7EF82B" w14:textId="77777777" w:rsidR="00471170" w:rsidRPr="00F76D8E" w:rsidRDefault="00471170" w:rsidP="00471170">
            <w:pPr>
              <w:spacing w:before="40" w:after="40"/>
              <w:ind w:right="144" w:firstLine="0"/>
              <w:jc w:val="right"/>
              <w:rPr>
                <w:sz w:val="20"/>
              </w:rPr>
            </w:pPr>
            <w:r w:rsidRPr="00F76D8E">
              <w:rPr>
                <w:sz w:val="20"/>
              </w:rPr>
              <w:t>140</w:t>
            </w:r>
          </w:p>
        </w:tc>
        <w:tc>
          <w:tcPr>
            <w:tcW w:w="968" w:type="dxa"/>
            <w:shd w:val="clear" w:color="auto" w:fill="FFFFFF"/>
            <w:vAlign w:val="center"/>
          </w:tcPr>
          <w:p w14:paraId="74038C4B" w14:textId="77777777" w:rsidR="00471170" w:rsidRPr="00F76D8E" w:rsidRDefault="00471170" w:rsidP="00471170">
            <w:pPr>
              <w:spacing w:before="40" w:after="40"/>
              <w:ind w:right="144" w:firstLine="0"/>
              <w:jc w:val="right"/>
              <w:rPr>
                <w:sz w:val="20"/>
              </w:rPr>
            </w:pPr>
            <w:r w:rsidRPr="00F76D8E">
              <w:rPr>
                <w:sz w:val="20"/>
              </w:rPr>
              <w:t>5 220</w:t>
            </w:r>
          </w:p>
        </w:tc>
        <w:tc>
          <w:tcPr>
            <w:tcW w:w="968" w:type="dxa"/>
            <w:shd w:val="clear" w:color="auto" w:fill="FFFFFF"/>
            <w:vAlign w:val="bottom"/>
          </w:tcPr>
          <w:p w14:paraId="472A110E" w14:textId="77777777" w:rsidR="00471170" w:rsidRPr="00F76D8E" w:rsidRDefault="00471170" w:rsidP="00471170">
            <w:pPr>
              <w:spacing w:before="40" w:after="40"/>
              <w:ind w:right="144" w:firstLine="0"/>
              <w:jc w:val="right"/>
              <w:rPr>
                <w:sz w:val="20"/>
              </w:rPr>
            </w:pPr>
            <w:r w:rsidRPr="00F76D8E">
              <w:rPr>
                <w:sz w:val="20"/>
              </w:rPr>
              <w:t>200</w:t>
            </w:r>
          </w:p>
        </w:tc>
        <w:tc>
          <w:tcPr>
            <w:tcW w:w="968" w:type="dxa"/>
            <w:shd w:val="clear" w:color="auto" w:fill="FFFFFF"/>
            <w:vAlign w:val="center"/>
          </w:tcPr>
          <w:p w14:paraId="33DD3102" w14:textId="77777777" w:rsidR="00471170" w:rsidRPr="00F76D8E" w:rsidRDefault="00471170" w:rsidP="00471170">
            <w:pPr>
              <w:spacing w:before="40" w:after="40"/>
              <w:ind w:right="144" w:firstLine="0"/>
              <w:jc w:val="right"/>
              <w:rPr>
                <w:sz w:val="20"/>
              </w:rPr>
            </w:pPr>
            <w:r w:rsidRPr="00F76D8E">
              <w:rPr>
                <w:sz w:val="20"/>
              </w:rPr>
              <w:t>2 720</w:t>
            </w:r>
          </w:p>
        </w:tc>
        <w:tc>
          <w:tcPr>
            <w:tcW w:w="968" w:type="dxa"/>
            <w:shd w:val="clear" w:color="auto" w:fill="FFFFFF"/>
            <w:vAlign w:val="center"/>
          </w:tcPr>
          <w:p w14:paraId="47ADFB48" w14:textId="77777777" w:rsidR="00471170" w:rsidRPr="00F76D8E" w:rsidRDefault="00471170" w:rsidP="00471170">
            <w:pPr>
              <w:spacing w:before="40" w:after="40"/>
              <w:ind w:firstLine="0"/>
              <w:jc w:val="right"/>
              <w:rPr>
                <w:sz w:val="20"/>
              </w:rPr>
            </w:pPr>
            <w:r w:rsidRPr="00F76D8E">
              <w:rPr>
                <w:sz w:val="20"/>
              </w:rPr>
              <w:t>100310</w:t>
            </w:r>
          </w:p>
        </w:tc>
      </w:tr>
      <w:tr w:rsidR="00471170" w:rsidRPr="00F76D8E" w14:paraId="5E69D402" w14:textId="77777777">
        <w:tblPrEx>
          <w:tblCellMar>
            <w:top w:w="0" w:type="dxa"/>
            <w:bottom w:w="0" w:type="dxa"/>
          </w:tblCellMar>
        </w:tblPrEx>
        <w:tc>
          <w:tcPr>
            <w:tcW w:w="3322" w:type="dxa"/>
            <w:shd w:val="clear" w:color="auto" w:fill="FFFFFF"/>
            <w:vAlign w:val="center"/>
          </w:tcPr>
          <w:p w14:paraId="76BE7175" w14:textId="77777777" w:rsidR="00471170" w:rsidRPr="00F76D8E" w:rsidRDefault="00471170" w:rsidP="00471170">
            <w:pPr>
              <w:spacing w:before="40" w:after="40"/>
              <w:ind w:firstLine="0"/>
              <w:jc w:val="both"/>
              <w:rPr>
                <w:sz w:val="20"/>
              </w:rPr>
            </w:pPr>
            <w:r w:rsidRPr="00F76D8E">
              <w:rPr>
                <w:sz w:val="20"/>
              </w:rPr>
              <w:t>Couronne suburbaine S.-et-M</w:t>
            </w:r>
          </w:p>
        </w:tc>
        <w:tc>
          <w:tcPr>
            <w:tcW w:w="968" w:type="dxa"/>
            <w:shd w:val="clear" w:color="auto" w:fill="FFFFFF"/>
            <w:vAlign w:val="bottom"/>
          </w:tcPr>
          <w:p w14:paraId="03138A52" w14:textId="77777777" w:rsidR="00471170" w:rsidRPr="00F76D8E" w:rsidRDefault="00471170" w:rsidP="00471170">
            <w:pPr>
              <w:spacing w:before="40" w:after="40"/>
              <w:ind w:right="144" w:firstLine="0"/>
              <w:jc w:val="right"/>
              <w:rPr>
                <w:sz w:val="20"/>
              </w:rPr>
            </w:pPr>
            <w:r w:rsidRPr="00F76D8E">
              <w:rPr>
                <w:sz w:val="20"/>
              </w:rPr>
              <w:t>180</w:t>
            </w:r>
          </w:p>
        </w:tc>
        <w:tc>
          <w:tcPr>
            <w:tcW w:w="968" w:type="dxa"/>
            <w:shd w:val="clear" w:color="auto" w:fill="FFFFFF"/>
            <w:vAlign w:val="center"/>
          </w:tcPr>
          <w:p w14:paraId="1FAE2629" w14:textId="77777777" w:rsidR="00471170" w:rsidRPr="00F76D8E" w:rsidRDefault="00471170" w:rsidP="00471170">
            <w:pPr>
              <w:spacing w:before="40" w:after="40"/>
              <w:ind w:right="144" w:firstLine="0"/>
              <w:jc w:val="right"/>
              <w:rPr>
                <w:sz w:val="20"/>
              </w:rPr>
            </w:pPr>
            <w:r w:rsidRPr="00F76D8E">
              <w:rPr>
                <w:sz w:val="20"/>
              </w:rPr>
              <w:t>420</w:t>
            </w:r>
          </w:p>
        </w:tc>
        <w:tc>
          <w:tcPr>
            <w:tcW w:w="968" w:type="dxa"/>
            <w:shd w:val="clear" w:color="auto" w:fill="FFFFFF"/>
            <w:vAlign w:val="center"/>
          </w:tcPr>
          <w:p w14:paraId="76FAB97A" w14:textId="77777777" w:rsidR="00471170" w:rsidRPr="00F76D8E" w:rsidRDefault="00471170" w:rsidP="00471170">
            <w:pPr>
              <w:spacing w:before="40" w:after="40"/>
              <w:ind w:right="144" w:firstLine="0"/>
              <w:jc w:val="right"/>
              <w:rPr>
                <w:sz w:val="20"/>
              </w:rPr>
            </w:pPr>
            <w:r w:rsidRPr="00F76D8E">
              <w:rPr>
                <w:sz w:val="20"/>
              </w:rPr>
              <w:t>420</w:t>
            </w:r>
          </w:p>
        </w:tc>
        <w:tc>
          <w:tcPr>
            <w:tcW w:w="968" w:type="dxa"/>
            <w:shd w:val="clear" w:color="auto" w:fill="FFFFFF"/>
            <w:vAlign w:val="bottom"/>
          </w:tcPr>
          <w:p w14:paraId="0BAA7236" w14:textId="77777777" w:rsidR="00471170" w:rsidRPr="00F76D8E" w:rsidRDefault="00471170" w:rsidP="00471170">
            <w:pPr>
              <w:spacing w:before="40" w:after="40"/>
              <w:ind w:right="144" w:firstLine="0"/>
              <w:jc w:val="right"/>
              <w:rPr>
                <w:sz w:val="20"/>
              </w:rPr>
            </w:pPr>
            <w:r w:rsidRPr="00F76D8E">
              <w:rPr>
                <w:sz w:val="20"/>
              </w:rPr>
              <w:t>2 020</w:t>
            </w:r>
          </w:p>
        </w:tc>
        <w:tc>
          <w:tcPr>
            <w:tcW w:w="968" w:type="dxa"/>
            <w:shd w:val="clear" w:color="auto" w:fill="FFFFFF"/>
            <w:vAlign w:val="center"/>
          </w:tcPr>
          <w:p w14:paraId="24EC42E2" w14:textId="77777777" w:rsidR="00471170" w:rsidRPr="00F76D8E" w:rsidRDefault="00471170" w:rsidP="00471170">
            <w:pPr>
              <w:spacing w:before="40" w:after="40"/>
              <w:ind w:right="144" w:firstLine="0"/>
              <w:jc w:val="right"/>
              <w:rPr>
                <w:sz w:val="20"/>
              </w:rPr>
            </w:pPr>
            <w:r w:rsidRPr="00F76D8E">
              <w:rPr>
                <w:sz w:val="20"/>
              </w:rPr>
              <w:t>420</w:t>
            </w:r>
          </w:p>
        </w:tc>
        <w:tc>
          <w:tcPr>
            <w:tcW w:w="968" w:type="dxa"/>
            <w:shd w:val="clear" w:color="auto" w:fill="FFFFFF"/>
            <w:vAlign w:val="center"/>
          </w:tcPr>
          <w:p w14:paraId="16CE9399" w14:textId="77777777" w:rsidR="00471170" w:rsidRPr="00F76D8E" w:rsidRDefault="00471170" w:rsidP="00471170">
            <w:pPr>
              <w:spacing w:before="40" w:after="40"/>
              <w:ind w:right="144" w:firstLine="0"/>
              <w:jc w:val="right"/>
              <w:rPr>
                <w:sz w:val="20"/>
              </w:rPr>
            </w:pPr>
            <w:r w:rsidRPr="00F76D8E">
              <w:rPr>
                <w:sz w:val="20"/>
              </w:rPr>
              <w:t>560</w:t>
            </w:r>
          </w:p>
        </w:tc>
        <w:tc>
          <w:tcPr>
            <w:tcW w:w="968" w:type="dxa"/>
            <w:shd w:val="clear" w:color="auto" w:fill="FFFFFF"/>
            <w:vAlign w:val="bottom"/>
          </w:tcPr>
          <w:p w14:paraId="0E01109A" w14:textId="77777777" w:rsidR="00471170" w:rsidRPr="00F76D8E" w:rsidRDefault="00471170" w:rsidP="00471170">
            <w:pPr>
              <w:spacing w:before="40" w:after="40"/>
              <w:ind w:right="144" w:firstLine="0"/>
              <w:jc w:val="right"/>
              <w:rPr>
                <w:sz w:val="20"/>
              </w:rPr>
            </w:pPr>
            <w:r w:rsidRPr="00F76D8E">
              <w:rPr>
                <w:sz w:val="20"/>
              </w:rPr>
              <w:t>0</w:t>
            </w:r>
          </w:p>
        </w:tc>
        <w:tc>
          <w:tcPr>
            <w:tcW w:w="968" w:type="dxa"/>
            <w:shd w:val="clear" w:color="auto" w:fill="FFFFFF"/>
            <w:vAlign w:val="center"/>
          </w:tcPr>
          <w:p w14:paraId="59E6AA60" w14:textId="77777777" w:rsidR="00471170" w:rsidRPr="00F76D8E" w:rsidRDefault="00471170" w:rsidP="00471170">
            <w:pPr>
              <w:spacing w:before="40" w:after="40"/>
              <w:ind w:right="144" w:firstLine="0"/>
              <w:jc w:val="right"/>
              <w:rPr>
                <w:sz w:val="20"/>
              </w:rPr>
            </w:pPr>
            <w:r w:rsidRPr="00F76D8E">
              <w:rPr>
                <w:sz w:val="20"/>
              </w:rPr>
              <w:t>360</w:t>
            </w:r>
          </w:p>
        </w:tc>
        <w:tc>
          <w:tcPr>
            <w:tcW w:w="968" w:type="dxa"/>
            <w:shd w:val="clear" w:color="auto" w:fill="FFFFFF"/>
            <w:vAlign w:val="bottom"/>
          </w:tcPr>
          <w:p w14:paraId="01231B31" w14:textId="77777777" w:rsidR="00471170" w:rsidRPr="00F76D8E" w:rsidRDefault="00471170" w:rsidP="00471170">
            <w:pPr>
              <w:spacing w:before="40" w:after="40"/>
              <w:ind w:right="144" w:firstLine="0"/>
              <w:jc w:val="right"/>
              <w:rPr>
                <w:sz w:val="20"/>
              </w:rPr>
            </w:pPr>
            <w:r w:rsidRPr="00F76D8E">
              <w:rPr>
                <w:sz w:val="20"/>
              </w:rPr>
              <w:t>0</w:t>
            </w:r>
          </w:p>
        </w:tc>
        <w:tc>
          <w:tcPr>
            <w:tcW w:w="968" w:type="dxa"/>
            <w:shd w:val="clear" w:color="auto" w:fill="FFFFFF"/>
            <w:vAlign w:val="center"/>
          </w:tcPr>
          <w:p w14:paraId="3AD6D302" w14:textId="77777777" w:rsidR="00471170" w:rsidRPr="00F76D8E" w:rsidRDefault="00471170" w:rsidP="00471170">
            <w:pPr>
              <w:spacing w:before="40" w:after="40"/>
              <w:ind w:firstLine="0"/>
              <w:jc w:val="right"/>
              <w:rPr>
                <w:sz w:val="20"/>
              </w:rPr>
            </w:pPr>
            <w:r w:rsidRPr="00F76D8E">
              <w:rPr>
                <w:sz w:val="20"/>
              </w:rPr>
              <w:t>4 350</w:t>
            </w:r>
          </w:p>
        </w:tc>
      </w:tr>
      <w:tr w:rsidR="00471170" w:rsidRPr="00F76D8E" w14:paraId="44D5388C" w14:textId="77777777">
        <w:tblPrEx>
          <w:tblCellMar>
            <w:top w:w="0" w:type="dxa"/>
            <w:bottom w:w="0" w:type="dxa"/>
          </w:tblCellMar>
        </w:tblPrEx>
        <w:tc>
          <w:tcPr>
            <w:tcW w:w="3322" w:type="dxa"/>
            <w:shd w:val="clear" w:color="auto" w:fill="FFFFFF"/>
            <w:vAlign w:val="center"/>
          </w:tcPr>
          <w:p w14:paraId="1CF745B1" w14:textId="77777777" w:rsidR="00471170" w:rsidRPr="00F76D8E" w:rsidRDefault="00471170" w:rsidP="00471170">
            <w:pPr>
              <w:spacing w:before="40" w:after="40"/>
              <w:ind w:firstLine="0"/>
              <w:jc w:val="both"/>
              <w:rPr>
                <w:sz w:val="20"/>
              </w:rPr>
            </w:pPr>
            <w:r w:rsidRPr="00F76D8E">
              <w:rPr>
                <w:sz w:val="20"/>
              </w:rPr>
              <w:t>Couronne suburbaine S.-et-O.</w:t>
            </w:r>
          </w:p>
        </w:tc>
        <w:tc>
          <w:tcPr>
            <w:tcW w:w="968" w:type="dxa"/>
            <w:shd w:val="clear" w:color="auto" w:fill="FFFFFF"/>
            <w:vAlign w:val="center"/>
          </w:tcPr>
          <w:p w14:paraId="55395F88" w14:textId="77777777" w:rsidR="00471170" w:rsidRPr="00F76D8E" w:rsidRDefault="00471170" w:rsidP="00471170">
            <w:pPr>
              <w:spacing w:before="40" w:after="40"/>
              <w:ind w:right="144" w:firstLine="0"/>
              <w:jc w:val="right"/>
              <w:rPr>
                <w:sz w:val="20"/>
              </w:rPr>
            </w:pPr>
            <w:r w:rsidRPr="00F76D8E">
              <w:rPr>
                <w:sz w:val="20"/>
              </w:rPr>
              <w:t>5 600</w:t>
            </w:r>
          </w:p>
        </w:tc>
        <w:tc>
          <w:tcPr>
            <w:tcW w:w="968" w:type="dxa"/>
            <w:shd w:val="clear" w:color="auto" w:fill="FFFFFF"/>
            <w:vAlign w:val="center"/>
          </w:tcPr>
          <w:p w14:paraId="1512C225" w14:textId="77777777" w:rsidR="00471170" w:rsidRPr="00F76D8E" w:rsidRDefault="00471170" w:rsidP="00471170">
            <w:pPr>
              <w:spacing w:before="40" w:after="40"/>
              <w:ind w:right="144" w:firstLine="0"/>
              <w:jc w:val="right"/>
              <w:rPr>
                <w:sz w:val="20"/>
              </w:rPr>
            </w:pPr>
            <w:r w:rsidRPr="00F76D8E">
              <w:rPr>
                <w:sz w:val="20"/>
              </w:rPr>
              <w:t>10 060</w:t>
            </w:r>
          </w:p>
        </w:tc>
        <w:tc>
          <w:tcPr>
            <w:tcW w:w="968" w:type="dxa"/>
            <w:shd w:val="clear" w:color="auto" w:fill="FFFFFF"/>
            <w:vAlign w:val="center"/>
          </w:tcPr>
          <w:p w14:paraId="0BAEC1D6" w14:textId="77777777" w:rsidR="00471170" w:rsidRPr="00F76D8E" w:rsidRDefault="00471170" w:rsidP="00471170">
            <w:pPr>
              <w:spacing w:before="40" w:after="40"/>
              <w:ind w:right="144" w:firstLine="0"/>
              <w:jc w:val="right"/>
              <w:rPr>
                <w:sz w:val="20"/>
              </w:rPr>
            </w:pPr>
            <w:r w:rsidRPr="00F76D8E">
              <w:rPr>
                <w:sz w:val="20"/>
              </w:rPr>
              <w:t>6 280</w:t>
            </w:r>
          </w:p>
        </w:tc>
        <w:tc>
          <w:tcPr>
            <w:tcW w:w="968" w:type="dxa"/>
            <w:shd w:val="clear" w:color="auto" w:fill="FFFFFF"/>
            <w:vAlign w:val="center"/>
          </w:tcPr>
          <w:p w14:paraId="4A4EF1A7" w14:textId="77777777" w:rsidR="00471170" w:rsidRPr="00F76D8E" w:rsidRDefault="00471170" w:rsidP="00471170">
            <w:pPr>
              <w:spacing w:before="40" w:after="40"/>
              <w:ind w:right="144" w:firstLine="0"/>
              <w:jc w:val="right"/>
              <w:rPr>
                <w:sz w:val="20"/>
              </w:rPr>
            </w:pPr>
            <w:r w:rsidRPr="00F76D8E">
              <w:rPr>
                <w:sz w:val="20"/>
              </w:rPr>
              <w:t>580</w:t>
            </w:r>
          </w:p>
        </w:tc>
        <w:tc>
          <w:tcPr>
            <w:tcW w:w="968" w:type="dxa"/>
            <w:shd w:val="clear" w:color="auto" w:fill="FFFFFF"/>
            <w:vAlign w:val="center"/>
          </w:tcPr>
          <w:p w14:paraId="51997560" w14:textId="77777777" w:rsidR="00471170" w:rsidRPr="00F76D8E" w:rsidRDefault="00471170" w:rsidP="00471170">
            <w:pPr>
              <w:spacing w:before="40" w:after="40"/>
              <w:ind w:right="144" w:firstLine="0"/>
              <w:jc w:val="right"/>
              <w:rPr>
                <w:sz w:val="20"/>
              </w:rPr>
            </w:pPr>
            <w:r w:rsidRPr="00F76D8E">
              <w:rPr>
                <w:sz w:val="20"/>
              </w:rPr>
              <w:t>27 440</w:t>
            </w:r>
          </w:p>
        </w:tc>
        <w:tc>
          <w:tcPr>
            <w:tcW w:w="968" w:type="dxa"/>
            <w:shd w:val="clear" w:color="auto" w:fill="FFFFFF"/>
            <w:vAlign w:val="center"/>
          </w:tcPr>
          <w:p w14:paraId="0738B853" w14:textId="77777777" w:rsidR="00471170" w:rsidRPr="00F76D8E" w:rsidRDefault="00471170" w:rsidP="00471170">
            <w:pPr>
              <w:spacing w:before="40" w:after="40"/>
              <w:ind w:right="144" w:firstLine="0"/>
              <w:jc w:val="right"/>
              <w:rPr>
                <w:sz w:val="20"/>
              </w:rPr>
            </w:pPr>
            <w:r w:rsidRPr="00F76D8E">
              <w:rPr>
                <w:sz w:val="20"/>
              </w:rPr>
              <w:t>300</w:t>
            </w:r>
          </w:p>
        </w:tc>
        <w:tc>
          <w:tcPr>
            <w:tcW w:w="968" w:type="dxa"/>
            <w:shd w:val="clear" w:color="auto" w:fill="FFFFFF"/>
            <w:vAlign w:val="center"/>
          </w:tcPr>
          <w:p w14:paraId="2603F077" w14:textId="77777777" w:rsidR="00471170" w:rsidRPr="00F76D8E" w:rsidRDefault="00471170" w:rsidP="00471170">
            <w:pPr>
              <w:spacing w:before="40" w:after="40"/>
              <w:ind w:right="144" w:firstLine="0"/>
              <w:jc w:val="right"/>
              <w:rPr>
                <w:sz w:val="20"/>
              </w:rPr>
            </w:pPr>
            <w:r w:rsidRPr="00F76D8E">
              <w:rPr>
                <w:sz w:val="20"/>
              </w:rPr>
              <w:t>3 400</w:t>
            </w:r>
          </w:p>
        </w:tc>
        <w:tc>
          <w:tcPr>
            <w:tcW w:w="968" w:type="dxa"/>
            <w:shd w:val="clear" w:color="auto" w:fill="FFFFFF"/>
            <w:vAlign w:val="center"/>
          </w:tcPr>
          <w:p w14:paraId="002CD46F" w14:textId="77777777" w:rsidR="00471170" w:rsidRPr="00F76D8E" w:rsidRDefault="00471170" w:rsidP="00471170">
            <w:pPr>
              <w:spacing w:before="40" w:after="40"/>
              <w:ind w:right="144" w:firstLine="0"/>
              <w:jc w:val="right"/>
              <w:rPr>
                <w:sz w:val="20"/>
              </w:rPr>
            </w:pPr>
            <w:r w:rsidRPr="00F76D8E">
              <w:rPr>
                <w:sz w:val="20"/>
              </w:rPr>
              <w:t>500</w:t>
            </w:r>
          </w:p>
        </w:tc>
        <w:tc>
          <w:tcPr>
            <w:tcW w:w="968" w:type="dxa"/>
            <w:shd w:val="clear" w:color="auto" w:fill="FFFFFF"/>
            <w:vAlign w:val="center"/>
          </w:tcPr>
          <w:p w14:paraId="52DE5993" w14:textId="77777777" w:rsidR="00471170" w:rsidRPr="00F76D8E" w:rsidRDefault="00471170" w:rsidP="00471170">
            <w:pPr>
              <w:spacing w:before="40" w:after="40"/>
              <w:ind w:right="144" w:firstLine="0"/>
              <w:jc w:val="right"/>
              <w:rPr>
                <w:sz w:val="20"/>
              </w:rPr>
            </w:pPr>
            <w:r w:rsidRPr="00F76D8E">
              <w:rPr>
                <w:sz w:val="20"/>
              </w:rPr>
              <w:t>2 580</w:t>
            </w:r>
          </w:p>
        </w:tc>
        <w:tc>
          <w:tcPr>
            <w:tcW w:w="968" w:type="dxa"/>
            <w:shd w:val="clear" w:color="auto" w:fill="FFFFFF"/>
            <w:vAlign w:val="center"/>
          </w:tcPr>
          <w:p w14:paraId="371F3F89" w14:textId="77777777" w:rsidR="00471170" w:rsidRPr="00F76D8E" w:rsidRDefault="00471170" w:rsidP="00471170">
            <w:pPr>
              <w:spacing w:before="40" w:after="40"/>
              <w:ind w:firstLine="0"/>
              <w:jc w:val="right"/>
              <w:rPr>
                <w:sz w:val="20"/>
              </w:rPr>
            </w:pPr>
            <w:r w:rsidRPr="00F76D8E">
              <w:rPr>
                <w:sz w:val="20"/>
              </w:rPr>
              <w:t>56 740</w:t>
            </w:r>
          </w:p>
        </w:tc>
      </w:tr>
      <w:tr w:rsidR="00471170" w:rsidRPr="00F76D8E" w14:paraId="27DA50C9" w14:textId="77777777">
        <w:tblPrEx>
          <w:tblCellMar>
            <w:top w:w="0" w:type="dxa"/>
            <w:bottom w:w="0" w:type="dxa"/>
          </w:tblCellMar>
        </w:tblPrEx>
        <w:tc>
          <w:tcPr>
            <w:tcW w:w="3322" w:type="dxa"/>
            <w:shd w:val="clear" w:color="auto" w:fill="FFFFFF"/>
            <w:vAlign w:val="center"/>
          </w:tcPr>
          <w:p w14:paraId="42E71B2A" w14:textId="77777777" w:rsidR="00471170" w:rsidRPr="00F76D8E" w:rsidRDefault="00471170" w:rsidP="00471170">
            <w:pPr>
              <w:spacing w:before="40" w:after="40"/>
              <w:ind w:firstLine="0"/>
              <w:jc w:val="both"/>
              <w:rPr>
                <w:sz w:val="20"/>
              </w:rPr>
            </w:pPr>
            <w:r w:rsidRPr="00F76D8E">
              <w:rPr>
                <w:sz w:val="20"/>
              </w:rPr>
              <w:t>Zone d’attraction S.-et-M</w:t>
            </w:r>
          </w:p>
        </w:tc>
        <w:tc>
          <w:tcPr>
            <w:tcW w:w="968" w:type="dxa"/>
            <w:shd w:val="clear" w:color="auto" w:fill="FFFFFF"/>
            <w:vAlign w:val="bottom"/>
          </w:tcPr>
          <w:p w14:paraId="3709FEF6" w14:textId="77777777" w:rsidR="00471170" w:rsidRPr="00F76D8E" w:rsidRDefault="00471170" w:rsidP="00471170">
            <w:pPr>
              <w:spacing w:before="40" w:after="40"/>
              <w:ind w:right="144" w:firstLine="0"/>
              <w:jc w:val="right"/>
              <w:rPr>
                <w:sz w:val="20"/>
              </w:rPr>
            </w:pPr>
            <w:r w:rsidRPr="00F76D8E">
              <w:rPr>
                <w:sz w:val="20"/>
              </w:rPr>
              <w:t>120</w:t>
            </w:r>
          </w:p>
        </w:tc>
        <w:tc>
          <w:tcPr>
            <w:tcW w:w="968" w:type="dxa"/>
            <w:shd w:val="clear" w:color="auto" w:fill="FFFFFF"/>
            <w:vAlign w:val="bottom"/>
          </w:tcPr>
          <w:p w14:paraId="15870201" w14:textId="77777777" w:rsidR="00471170" w:rsidRPr="00F76D8E" w:rsidRDefault="00471170" w:rsidP="00471170">
            <w:pPr>
              <w:spacing w:before="40" w:after="40"/>
              <w:ind w:right="144" w:firstLine="0"/>
              <w:jc w:val="right"/>
              <w:rPr>
                <w:sz w:val="20"/>
              </w:rPr>
            </w:pPr>
            <w:r w:rsidRPr="00F76D8E">
              <w:rPr>
                <w:sz w:val="20"/>
              </w:rPr>
              <w:t>200</w:t>
            </w:r>
          </w:p>
        </w:tc>
        <w:tc>
          <w:tcPr>
            <w:tcW w:w="968" w:type="dxa"/>
            <w:shd w:val="clear" w:color="auto" w:fill="FFFFFF"/>
            <w:vAlign w:val="bottom"/>
          </w:tcPr>
          <w:p w14:paraId="7764A3A5" w14:textId="77777777" w:rsidR="00471170" w:rsidRPr="00F76D8E" w:rsidRDefault="00471170" w:rsidP="00471170">
            <w:pPr>
              <w:spacing w:before="40" w:after="40"/>
              <w:ind w:right="144" w:firstLine="0"/>
              <w:jc w:val="right"/>
              <w:rPr>
                <w:sz w:val="20"/>
              </w:rPr>
            </w:pPr>
            <w:r w:rsidRPr="00F76D8E">
              <w:rPr>
                <w:sz w:val="20"/>
              </w:rPr>
              <w:t>80</w:t>
            </w:r>
          </w:p>
        </w:tc>
        <w:tc>
          <w:tcPr>
            <w:tcW w:w="968" w:type="dxa"/>
            <w:shd w:val="clear" w:color="auto" w:fill="FFFFFF"/>
            <w:vAlign w:val="center"/>
          </w:tcPr>
          <w:p w14:paraId="6AE6F57D" w14:textId="77777777" w:rsidR="00471170" w:rsidRPr="00F76D8E" w:rsidRDefault="00471170" w:rsidP="00471170">
            <w:pPr>
              <w:spacing w:before="40" w:after="40"/>
              <w:ind w:right="144" w:firstLine="0"/>
              <w:jc w:val="right"/>
              <w:rPr>
                <w:sz w:val="20"/>
              </w:rPr>
            </w:pPr>
            <w:r w:rsidRPr="00F76D8E">
              <w:rPr>
                <w:sz w:val="20"/>
              </w:rPr>
              <w:t>640</w:t>
            </w:r>
          </w:p>
        </w:tc>
        <w:tc>
          <w:tcPr>
            <w:tcW w:w="968" w:type="dxa"/>
            <w:shd w:val="clear" w:color="auto" w:fill="FFFFFF"/>
            <w:vAlign w:val="center"/>
          </w:tcPr>
          <w:p w14:paraId="3964A2B0" w14:textId="77777777" w:rsidR="00471170" w:rsidRPr="00F76D8E" w:rsidRDefault="00471170" w:rsidP="00471170">
            <w:pPr>
              <w:spacing w:before="40" w:after="40"/>
              <w:ind w:right="144" w:firstLine="0"/>
              <w:jc w:val="right"/>
              <w:rPr>
                <w:sz w:val="20"/>
              </w:rPr>
            </w:pPr>
            <w:r w:rsidRPr="00F76D8E">
              <w:rPr>
                <w:sz w:val="20"/>
              </w:rPr>
              <w:t>140</w:t>
            </w:r>
          </w:p>
        </w:tc>
        <w:tc>
          <w:tcPr>
            <w:tcW w:w="968" w:type="dxa"/>
            <w:shd w:val="clear" w:color="auto" w:fill="FFFFFF"/>
            <w:vAlign w:val="center"/>
          </w:tcPr>
          <w:p w14:paraId="64C21187" w14:textId="77777777" w:rsidR="00471170" w:rsidRPr="00F76D8E" w:rsidRDefault="00471170" w:rsidP="00471170">
            <w:pPr>
              <w:spacing w:before="40" w:after="40"/>
              <w:ind w:right="144" w:firstLine="0"/>
              <w:jc w:val="right"/>
              <w:rPr>
                <w:sz w:val="20"/>
              </w:rPr>
            </w:pPr>
            <w:r w:rsidRPr="00F76D8E">
              <w:rPr>
                <w:sz w:val="20"/>
              </w:rPr>
              <w:t>1 760</w:t>
            </w:r>
          </w:p>
        </w:tc>
        <w:tc>
          <w:tcPr>
            <w:tcW w:w="968" w:type="dxa"/>
            <w:shd w:val="clear" w:color="auto" w:fill="FFFFFF"/>
            <w:vAlign w:val="bottom"/>
          </w:tcPr>
          <w:p w14:paraId="04274ED9" w14:textId="77777777" w:rsidR="00471170" w:rsidRPr="00F76D8E" w:rsidRDefault="00471170" w:rsidP="00471170">
            <w:pPr>
              <w:spacing w:before="40" w:after="40"/>
              <w:ind w:right="144" w:firstLine="0"/>
              <w:jc w:val="right"/>
              <w:rPr>
                <w:sz w:val="20"/>
              </w:rPr>
            </w:pPr>
            <w:r w:rsidRPr="00F76D8E">
              <w:rPr>
                <w:sz w:val="20"/>
              </w:rPr>
              <w:t>200</w:t>
            </w:r>
          </w:p>
        </w:tc>
        <w:tc>
          <w:tcPr>
            <w:tcW w:w="968" w:type="dxa"/>
            <w:shd w:val="clear" w:color="auto" w:fill="FFFFFF"/>
            <w:vAlign w:val="center"/>
          </w:tcPr>
          <w:p w14:paraId="73089666" w14:textId="77777777" w:rsidR="00471170" w:rsidRPr="00F76D8E" w:rsidRDefault="00471170" w:rsidP="00471170">
            <w:pPr>
              <w:spacing w:before="40" w:after="40"/>
              <w:ind w:right="144" w:firstLine="0"/>
              <w:jc w:val="right"/>
              <w:rPr>
                <w:sz w:val="20"/>
              </w:rPr>
            </w:pPr>
            <w:r w:rsidRPr="00F76D8E">
              <w:rPr>
                <w:sz w:val="20"/>
              </w:rPr>
              <w:t>1 240</w:t>
            </w:r>
          </w:p>
        </w:tc>
        <w:tc>
          <w:tcPr>
            <w:tcW w:w="968" w:type="dxa"/>
            <w:shd w:val="clear" w:color="auto" w:fill="FFFFFF"/>
            <w:vAlign w:val="bottom"/>
          </w:tcPr>
          <w:p w14:paraId="2B7EB068" w14:textId="77777777" w:rsidR="00471170" w:rsidRPr="00F76D8E" w:rsidRDefault="00471170" w:rsidP="00471170">
            <w:pPr>
              <w:spacing w:before="40" w:after="40"/>
              <w:ind w:right="144" w:firstLine="0"/>
              <w:jc w:val="right"/>
              <w:rPr>
                <w:sz w:val="20"/>
              </w:rPr>
            </w:pPr>
            <w:r w:rsidRPr="00F76D8E">
              <w:rPr>
                <w:sz w:val="20"/>
              </w:rPr>
              <w:t>60</w:t>
            </w:r>
          </w:p>
        </w:tc>
        <w:tc>
          <w:tcPr>
            <w:tcW w:w="968" w:type="dxa"/>
            <w:shd w:val="clear" w:color="auto" w:fill="FFFFFF"/>
            <w:vAlign w:val="center"/>
          </w:tcPr>
          <w:p w14:paraId="3642483E" w14:textId="77777777" w:rsidR="00471170" w:rsidRPr="00F76D8E" w:rsidRDefault="00471170" w:rsidP="00471170">
            <w:pPr>
              <w:spacing w:before="40" w:after="40"/>
              <w:ind w:firstLine="0"/>
              <w:jc w:val="right"/>
              <w:rPr>
                <w:sz w:val="20"/>
              </w:rPr>
            </w:pPr>
            <w:r w:rsidRPr="00F76D8E">
              <w:rPr>
                <w:sz w:val="20"/>
              </w:rPr>
              <w:t>4 440</w:t>
            </w:r>
          </w:p>
        </w:tc>
      </w:tr>
      <w:tr w:rsidR="00471170" w:rsidRPr="00F76D8E" w14:paraId="4A0B7ECF" w14:textId="77777777">
        <w:tblPrEx>
          <w:tblCellMar>
            <w:top w:w="0" w:type="dxa"/>
            <w:bottom w:w="0" w:type="dxa"/>
          </w:tblCellMar>
        </w:tblPrEx>
        <w:tc>
          <w:tcPr>
            <w:tcW w:w="3322" w:type="dxa"/>
            <w:shd w:val="clear" w:color="auto" w:fill="FFFFFF"/>
            <w:vAlign w:val="center"/>
          </w:tcPr>
          <w:p w14:paraId="7D59F5D3" w14:textId="77777777" w:rsidR="00471170" w:rsidRPr="00F76D8E" w:rsidRDefault="00471170" w:rsidP="00471170">
            <w:pPr>
              <w:spacing w:before="40" w:after="40"/>
              <w:ind w:firstLine="0"/>
              <w:jc w:val="both"/>
              <w:rPr>
                <w:sz w:val="20"/>
              </w:rPr>
            </w:pPr>
            <w:r w:rsidRPr="00F76D8E">
              <w:rPr>
                <w:sz w:val="20"/>
              </w:rPr>
              <w:t>Zone d’attraction S.-et-O</w:t>
            </w:r>
          </w:p>
        </w:tc>
        <w:tc>
          <w:tcPr>
            <w:tcW w:w="968" w:type="dxa"/>
            <w:shd w:val="clear" w:color="auto" w:fill="FFFFFF"/>
            <w:vAlign w:val="center"/>
          </w:tcPr>
          <w:p w14:paraId="7F389270" w14:textId="77777777" w:rsidR="00471170" w:rsidRPr="00F76D8E" w:rsidRDefault="00471170" w:rsidP="00471170">
            <w:pPr>
              <w:spacing w:before="40" w:after="40"/>
              <w:ind w:right="144" w:firstLine="0"/>
              <w:jc w:val="right"/>
              <w:rPr>
                <w:sz w:val="20"/>
              </w:rPr>
            </w:pPr>
            <w:r w:rsidRPr="00F76D8E">
              <w:rPr>
                <w:sz w:val="20"/>
              </w:rPr>
              <w:t>4 420</w:t>
            </w:r>
          </w:p>
        </w:tc>
        <w:tc>
          <w:tcPr>
            <w:tcW w:w="968" w:type="dxa"/>
            <w:shd w:val="clear" w:color="auto" w:fill="FFFFFF"/>
            <w:vAlign w:val="center"/>
          </w:tcPr>
          <w:p w14:paraId="3856DD61" w14:textId="77777777" w:rsidR="00471170" w:rsidRPr="00F76D8E" w:rsidRDefault="00471170" w:rsidP="00471170">
            <w:pPr>
              <w:spacing w:before="40" w:after="40"/>
              <w:ind w:right="144" w:firstLine="0"/>
              <w:jc w:val="right"/>
              <w:rPr>
                <w:sz w:val="20"/>
              </w:rPr>
            </w:pPr>
            <w:r w:rsidRPr="00F76D8E">
              <w:rPr>
                <w:sz w:val="20"/>
              </w:rPr>
              <w:t>6 460</w:t>
            </w:r>
          </w:p>
        </w:tc>
        <w:tc>
          <w:tcPr>
            <w:tcW w:w="968" w:type="dxa"/>
            <w:shd w:val="clear" w:color="auto" w:fill="FFFFFF"/>
            <w:vAlign w:val="center"/>
          </w:tcPr>
          <w:p w14:paraId="7777B477" w14:textId="77777777" w:rsidR="00471170" w:rsidRPr="00F76D8E" w:rsidRDefault="00471170" w:rsidP="00471170">
            <w:pPr>
              <w:spacing w:before="40" w:after="40"/>
              <w:ind w:right="144" w:firstLine="0"/>
              <w:jc w:val="right"/>
              <w:rPr>
                <w:sz w:val="20"/>
              </w:rPr>
            </w:pPr>
            <w:r w:rsidRPr="00F76D8E">
              <w:rPr>
                <w:sz w:val="20"/>
              </w:rPr>
              <w:t>5 000</w:t>
            </w:r>
          </w:p>
        </w:tc>
        <w:tc>
          <w:tcPr>
            <w:tcW w:w="968" w:type="dxa"/>
            <w:shd w:val="clear" w:color="auto" w:fill="FFFFFF"/>
            <w:vAlign w:val="center"/>
          </w:tcPr>
          <w:p w14:paraId="46533E74" w14:textId="77777777" w:rsidR="00471170" w:rsidRPr="00F76D8E" w:rsidRDefault="00471170" w:rsidP="00471170">
            <w:pPr>
              <w:spacing w:before="40" w:after="40"/>
              <w:ind w:right="144" w:firstLine="0"/>
              <w:jc w:val="right"/>
              <w:rPr>
                <w:sz w:val="20"/>
              </w:rPr>
            </w:pPr>
            <w:r w:rsidRPr="00F76D8E">
              <w:rPr>
                <w:sz w:val="20"/>
              </w:rPr>
              <w:t>80</w:t>
            </w:r>
          </w:p>
        </w:tc>
        <w:tc>
          <w:tcPr>
            <w:tcW w:w="968" w:type="dxa"/>
            <w:shd w:val="clear" w:color="auto" w:fill="FFFFFF"/>
            <w:vAlign w:val="center"/>
          </w:tcPr>
          <w:p w14:paraId="028FC07C" w14:textId="77777777" w:rsidR="00471170" w:rsidRPr="00F76D8E" w:rsidRDefault="00471170" w:rsidP="00471170">
            <w:pPr>
              <w:spacing w:before="40" w:after="40"/>
              <w:ind w:right="144" w:firstLine="0"/>
              <w:jc w:val="right"/>
              <w:rPr>
                <w:sz w:val="20"/>
              </w:rPr>
            </w:pPr>
            <w:r w:rsidRPr="00F76D8E">
              <w:rPr>
                <w:sz w:val="20"/>
              </w:rPr>
              <w:t>5 080</w:t>
            </w:r>
          </w:p>
        </w:tc>
        <w:tc>
          <w:tcPr>
            <w:tcW w:w="968" w:type="dxa"/>
            <w:shd w:val="clear" w:color="auto" w:fill="FFFFFF"/>
            <w:vAlign w:val="center"/>
          </w:tcPr>
          <w:p w14:paraId="5FD80E71" w14:textId="77777777" w:rsidR="00471170" w:rsidRPr="00F76D8E" w:rsidRDefault="00471170" w:rsidP="00471170">
            <w:pPr>
              <w:spacing w:before="40" w:after="40"/>
              <w:ind w:right="144" w:firstLine="0"/>
              <w:jc w:val="right"/>
              <w:rPr>
                <w:sz w:val="20"/>
              </w:rPr>
            </w:pPr>
            <w:r w:rsidRPr="00F76D8E">
              <w:rPr>
                <w:sz w:val="20"/>
              </w:rPr>
              <w:t>100</w:t>
            </w:r>
          </w:p>
        </w:tc>
        <w:tc>
          <w:tcPr>
            <w:tcW w:w="968" w:type="dxa"/>
            <w:shd w:val="clear" w:color="auto" w:fill="FFFFFF"/>
            <w:vAlign w:val="center"/>
          </w:tcPr>
          <w:p w14:paraId="7EAEE422" w14:textId="77777777" w:rsidR="00471170" w:rsidRPr="00F76D8E" w:rsidRDefault="00471170" w:rsidP="00471170">
            <w:pPr>
              <w:spacing w:before="40" w:after="40"/>
              <w:ind w:right="144" w:firstLine="0"/>
              <w:jc w:val="right"/>
              <w:rPr>
                <w:sz w:val="20"/>
              </w:rPr>
            </w:pPr>
            <w:r w:rsidRPr="00F76D8E">
              <w:rPr>
                <w:sz w:val="20"/>
              </w:rPr>
              <w:t>17 260</w:t>
            </w:r>
          </w:p>
        </w:tc>
        <w:tc>
          <w:tcPr>
            <w:tcW w:w="968" w:type="dxa"/>
            <w:shd w:val="clear" w:color="auto" w:fill="FFFFFF"/>
            <w:vAlign w:val="center"/>
          </w:tcPr>
          <w:p w14:paraId="1672F074" w14:textId="77777777" w:rsidR="00471170" w:rsidRPr="00F76D8E" w:rsidRDefault="00471170" w:rsidP="00471170">
            <w:pPr>
              <w:spacing w:before="40" w:after="40"/>
              <w:ind w:right="144" w:firstLine="0"/>
              <w:jc w:val="right"/>
              <w:rPr>
                <w:sz w:val="20"/>
              </w:rPr>
            </w:pPr>
            <w:r w:rsidRPr="00F76D8E">
              <w:rPr>
                <w:sz w:val="20"/>
              </w:rPr>
              <w:t>240</w:t>
            </w:r>
          </w:p>
        </w:tc>
        <w:tc>
          <w:tcPr>
            <w:tcW w:w="968" w:type="dxa"/>
            <w:shd w:val="clear" w:color="auto" w:fill="FFFFFF"/>
            <w:vAlign w:val="center"/>
          </w:tcPr>
          <w:p w14:paraId="527F4E9B" w14:textId="77777777" w:rsidR="00471170" w:rsidRPr="00F76D8E" w:rsidRDefault="00471170" w:rsidP="00471170">
            <w:pPr>
              <w:spacing w:before="40" w:after="40"/>
              <w:ind w:right="144" w:firstLine="0"/>
              <w:jc w:val="right"/>
              <w:rPr>
                <w:sz w:val="20"/>
              </w:rPr>
            </w:pPr>
            <w:r w:rsidRPr="00F76D8E">
              <w:rPr>
                <w:sz w:val="20"/>
              </w:rPr>
              <w:t>7 420</w:t>
            </w:r>
          </w:p>
        </w:tc>
        <w:tc>
          <w:tcPr>
            <w:tcW w:w="968" w:type="dxa"/>
            <w:shd w:val="clear" w:color="auto" w:fill="FFFFFF"/>
            <w:vAlign w:val="center"/>
          </w:tcPr>
          <w:p w14:paraId="78F7808C" w14:textId="77777777" w:rsidR="00471170" w:rsidRPr="00F76D8E" w:rsidRDefault="00471170" w:rsidP="00471170">
            <w:pPr>
              <w:spacing w:before="40" w:after="40"/>
              <w:ind w:firstLine="0"/>
              <w:jc w:val="right"/>
              <w:rPr>
                <w:sz w:val="20"/>
              </w:rPr>
            </w:pPr>
            <w:r w:rsidRPr="00F76D8E">
              <w:rPr>
                <w:sz w:val="20"/>
              </w:rPr>
              <w:t>46 060</w:t>
            </w:r>
          </w:p>
        </w:tc>
      </w:tr>
      <w:tr w:rsidR="00471170" w:rsidRPr="00F76D8E" w14:paraId="5AF4C446" w14:textId="77777777">
        <w:tblPrEx>
          <w:tblCellMar>
            <w:top w:w="0" w:type="dxa"/>
            <w:bottom w:w="0" w:type="dxa"/>
          </w:tblCellMar>
        </w:tblPrEx>
        <w:tc>
          <w:tcPr>
            <w:tcW w:w="3322" w:type="dxa"/>
            <w:shd w:val="clear" w:color="auto" w:fill="FFFFFF"/>
            <w:vAlign w:val="center"/>
          </w:tcPr>
          <w:p w14:paraId="360CA018" w14:textId="77777777" w:rsidR="00471170" w:rsidRPr="00F76D8E" w:rsidRDefault="00471170" w:rsidP="00471170">
            <w:pPr>
              <w:spacing w:before="40" w:after="40"/>
              <w:ind w:firstLine="0"/>
              <w:jc w:val="both"/>
              <w:rPr>
                <w:sz w:val="20"/>
              </w:rPr>
            </w:pPr>
            <w:r w:rsidRPr="00F76D8E">
              <w:rPr>
                <w:sz w:val="20"/>
              </w:rPr>
              <w:t>Hors complexe S.-et-M</w:t>
            </w:r>
          </w:p>
        </w:tc>
        <w:tc>
          <w:tcPr>
            <w:tcW w:w="968" w:type="dxa"/>
            <w:shd w:val="clear" w:color="auto" w:fill="FFFFFF"/>
            <w:vAlign w:val="bottom"/>
          </w:tcPr>
          <w:p w14:paraId="1D668AD8" w14:textId="77777777" w:rsidR="00471170" w:rsidRPr="00F76D8E" w:rsidRDefault="00471170" w:rsidP="00471170">
            <w:pPr>
              <w:spacing w:before="40" w:after="40"/>
              <w:ind w:right="144" w:firstLine="0"/>
              <w:jc w:val="right"/>
              <w:rPr>
                <w:sz w:val="20"/>
              </w:rPr>
            </w:pPr>
            <w:r w:rsidRPr="00F76D8E">
              <w:rPr>
                <w:sz w:val="20"/>
              </w:rPr>
              <w:t>1 160</w:t>
            </w:r>
          </w:p>
        </w:tc>
        <w:tc>
          <w:tcPr>
            <w:tcW w:w="968" w:type="dxa"/>
            <w:shd w:val="clear" w:color="auto" w:fill="FFFFFF"/>
            <w:vAlign w:val="center"/>
          </w:tcPr>
          <w:p w14:paraId="01E936F2" w14:textId="77777777" w:rsidR="00471170" w:rsidRPr="00F76D8E" w:rsidRDefault="00471170" w:rsidP="00471170">
            <w:pPr>
              <w:spacing w:before="40" w:after="40"/>
              <w:ind w:right="144" w:firstLine="0"/>
              <w:jc w:val="right"/>
              <w:rPr>
                <w:sz w:val="20"/>
              </w:rPr>
            </w:pPr>
            <w:r w:rsidRPr="00F76D8E">
              <w:rPr>
                <w:sz w:val="20"/>
              </w:rPr>
              <w:t>1 060</w:t>
            </w:r>
          </w:p>
        </w:tc>
        <w:tc>
          <w:tcPr>
            <w:tcW w:w="968" w:type="dxa"/>
            <w:shd w:val="clear" w:color="auto" w:fill="FFFFFF"/>
            <w:vAlign w:val="center"/>
          </w:tcPr>
          <w:p w14:paraId="6AED9769" w14:textId="77777777" w:rsidR="00471170" w:rsidRPr="00F76D8E" w:rsidRDefault="00471170" w:rsidP="00471170">
            <w:pPr>
              <w:spacing w:before="40" w:after="40"/>
              <w:ind w:right="144" w:firstLine="0"/>
              <w:jc w:val="right"/>
              <w:rPr>
                <w:sz w:val="20"/>
              </w:rPr>
            </w:pPr>
            <w:r w:rsidRPr="00F76D8E">
              <w:rPr>
                <w:sz w:val="20"/>
              </w:rPr>
              <w:t>280</w:t>
            </w:r>
          </w:p>
        </w:tc>
        <w:tc>
          <w:tcPr>
            <w:tcW w:w="968" w:type="dxa"/>
            <w:shd w:val="clear" w:color="auto" w:fill="FFFFFF"/>
            <w:vAlign w:val="center"/>
          </w:tcPr>
          <w:p w14:paraId="37D68B83" w14:textId="77777777" w:rsidR="00471170" w:rsidRPr="00F76D8E" w:rsidRDefault="00471170" w:rsidP="00471170">
            <w:pPr>
              <w:spacing w:before="40" w:after="40"/>
              <w:ind w:right="144" w:firstLine="0"/>
              <w:jc w:val="right"/>
              <w:rPr>
                <w:sz w:val="20"/>
              </w:rPr>
            </w:pPr>
            <w:r w:rsidRPr="00F76D8E">
              <w:rPr>
                <w:sz w:val="20"/>
              </w:rPr>
              <w:t>220</w:t>
            </w:r>
          </w:p>
        </w:tc>
        <w:tc>
          <w:tcPr>
            <w:tcW w:w="968" w:type="dxa"/>
            <w:shd w:val="clear" w:color="auto" w:fill="FFFFFF"/>
            <w:vAlign w:val="center"/>
          </w:tcPr>
          <w:p w14:paraId="3CB2EE71" w14:textId="77777777" w:rsidR="00471170" w:rsidRPr="00F76D8E" w:rsidRDefault="00471170" w:rsidP="00471170">
            <w:pPr>
              <w:spacing w:before="40" w:after="40"/>
              <w:ind w:right="144" w:firstLine="0"/>
              <w:jc w:val="right"/>
              <w:rPr>
                <w:sz w:val="20"/>
              </w:rPr>
            </w:pPr>
            <w:r w:rsidRPr="00F76D8E">
              <w:rPr>
                <w:sz w:val="20"/>
              </w:rPr>
              <w:t>680</w:t>
            </w:r>
          </w:p>
        </w:tc>
        <w:tc>
          <w:tcPr>
            <w:tcW w:w="968" w:type="dxa"/>
            <w:shd w:val="clear" w:color="auto" w:fill="FFFFFF"/>
            <w:vAlign w:val="center"/>
          </w:tcPr>
          <w:p w14:paraId="37723453" w14:textId="77777777" w:rsidR="00471170" w:rsidRPr="00F76D8E" w:rsidRDefault="00471170" w:rsidP="00471170">
            <w:pPr>
              <w:spacing w:before="40" w:after="40"/>
              <w:ind w:right="144" w:firstLine="0"/>
              <w:jc w:val="right"/>
              <w:rPr>
                <w:sz w:val="20"/>
              </w:rPr>
            </w:pPr>
            <w:r w:rsidRPr="00F76D8E">
              <w:rPr>
                <w:sz w:val="20"/>
              </w:rPr>
              <w:t>620</w:t>
            </w:r>
          </w:p>
        </w:tc>
        <w:tc>
          <w:tcPr>
            <w:tcW w:w="968" w:type="dxa"/>
            <w:shd w:val="clear" w:color="auto" w:fill="FFFFFF"/>
            <w:vAlign w:val="center"/>
          </w:tcPr>
          <w:p w14:paraId="334E34BC" w14:textId="77777777" w:rsidR="00471170" w:rsidRPr="00F76D8E" w:rsidRDefault="00471170" w:rsidP="00471170">
            <w:pPr>
              <w:spacing w:before="40" w:after="40"/>
              <w:ind w:right="144" w:firstLine="0"/>
              <w:jc w:val="right"/>
              <w:rPr>
                <w:sz w:val="20"/>
              </w:rPr>
            </w:pPr>
            <w:r w:rsidRPr="00F76D8E">
              <w:rPr>
                <w:sz w:val="20"/>
              </w:rPr>
              <w:t>200</w:t>
            </w:r>
          </w:p>
        </w:tc>
        <w:tc>
          <w:tcPr>
            <w:tcW w:w="968" w:type="dxa"/>
            <w:shd w:val="clear" w:color="auto" w:fill="FFFFFF"/>
            <w:vAlign w:val="center"/>
          </w:tcPr>
          <w:p w14:paraId="5A49EF4E" w14:textId="77777777" w:rsidR="00471170" w:rsidRPr="00F76D8E" w:rsidRDefault="00471170" w:rsidP="00471170">
            <w:pPr>
              <w:spacing w:before="40" w:after="40"/>
              <w:ind w:right="144" w:firstLine="0"/>
              <w:jc w:val="right"/>
              <w:rPr>
                <w:sz w:val="20"/>
              </w:rPr>
            </w:pPr>
            <w:r w:rsidRPr="00F76D8E">
              <w:rPr>
                <w:sz w:val="20"/>
              </w:rPr>
              <w:t>36 540</w:t>
            </w:r>
          </w:p>
        </w:tc>
        <w:tc>
          <w:tcPr>
            <w:tcW w:w="968" w:type="dxa"/>
            <w:shd w:val="clear" w:color="auto" w:fill="FFFFFF"/>
            <w:vAlign w:val="center"/>
          </w:tcPr>
          <w:p w14:paraId="616E6976" w14:textId="77777777" w:rsidR="00471170" w:rsidRPr="00F76D8E" w:rsidRDefault="00471170" w:rsidP="00471170">
            <w:pPr>
              <w:spacing w:before="40" w:after="40"/>
              <w:ind w:right="144" w:firstLine="0"/>
              <w:jc w:val="right"/>
              <w:rPr>
                <w:sz w:val="20"/>
              </w:rPr>
            </w:pPr>
            <w:r w:rsidRPr="00F76D8E">
              <w:rPr>
                <w:sz w:val="20"/>
              </w:rPr>
              <w:t>600</w:t>
            </w:r>
          </w:p>
        </w:tc>
        <w:tc>
          <w:tcPr>
            <w:tcW w:w="968" w:type="dxa"/>
            <w:shd w:val="clear" w:color="auto" w:fill="FFFFFF"/>
            <w:vAlign w:val="center"/>
          </w:tcPr>
          <w:p w14:paraId="63D0C3CF" w14:textId="77777777" w:rsidR="00471170" w:rsidRPr="00F76D8E" w:rsidRDefault="00471170" w:rsidP="00471170">
            <w:pPr>
              <w:spacing w:before="40" w:after="40"/>
              <w:ind w:firstLine="0"/>
              <w:jc w:val="right"/>
              <w:rPr>
                <w:sz w:val="20"/>
              </w:rPr>
            </w:pPr>
            <w:r w:rsidRPr="00F76D8E">
              <w:rPr>
                <w:sz w:val="20"/>
              </w:rPr>
              <w:t>41 360</w:t>
            </w:r>
          </w:p>
        </w:tc>
      </w:tr>
      <w:tr w:rsidR="00471170" w:rsidRPr="00F76D8E" w14:paraId="0D492980" w14:textId="77777777">
        <w:tblPrEx>
          <w:tblCellMar>
            <w:top w:w="0" w:type="dxa"/>
            <w:bottom w:w="0" w:type="dxa"/>
          </w:tblCellMar>
        </w:tblPrEx>
        <w:tc>
          <w:tcPr>
            <w:tcW w:w="3322" w:type="dxa"/>
            <w:shd w:val="clear" w:color="auto" w:fill="FFFFFF"/>
            <w:vAlign w:val="center"/>
          </w:tcPr>
          <w:p w14:paraId="7B1A96BB" w14:textId="77777777" w:rsidR="00471170" w:rsidRPr="00F76D8E" w:rsidRDefault="00471170" w:rsidP="00471170">
            <w:pPr>
              <w:spacing w:before="40" w:after="40"/>
              <w:ind w:firstLine="0"/>
              <w:jc w:val="both"/>
              <w:rPr>
                <w:sz w:val="20"/>
              </w:rPr>
            </w:pPr>
            <w:r w:rsidRPr="00F76D8E">
              <w:rPr>
                <w:sz w:val="20"/>
              </w:rPr>
              <w:t>Hors complexe S.-et-O</w:t>
            </w:r>
          </w:p>
        </w:tc>
        <w:tc>
          <w:tcPr>
            <w:tcW w:w="968" w:type="dxa"/>
            <w:shd w:val="clear" w:color="auto" w:fill="FFFFFF"/>
            <w:vAlign w:val="center"/>
          </w:tcPr>
          <w:p w14:paraId="461573F4" w14:textId="77777777" w:rsidR="00471170" w:rsidRPr="00F76D8E" w:rsidRDefault="00471170" w:rsidP="00471170">
            <w:pPr>
              <w:spacing w:before="40" w:after="40"/>
              <w:ind w:right="144" w:firstLine="0"/>
              <w:jc w:val="right"/>
              <w:rPr>
                <w:sz w:val="20"/>
              </w:rPr>
            </w:pPr>
            <w:r w:rsidRPr="00F76D8E">
              <w:rPr>
                <w:sz w:val="20"/>
              </w:rPr>
              <w:t>1 440</w:t>
            </w:r>
          </w:p>
        </w:tc>
        <w:tc>
          <w:tcPr>
            <w:tcW w:w="968" w:type="dxa"/>
            <w:shd w:val="clear" w:color="auto" w:fill="FFFFFF"/>
            <w:vAlign w:val="center"/>
          </w:tcPr>
          <w:p w14:paraId="400E2065" w14:textId="77777777" w:rsidR="00471170" w:rsidRPr="00F76D8E" w:rsidRDefault="00471170" w:rsidP="00471170">
            <w:pPr>
              <w:spacing w:before="40" w:after="40"/>
              <w:ind w:right="144" w:firstLine="0"/>
              <w:jc w:val="right"/>
              <w:rPr>
                <w:sz w:val="20"/>
              </w:rPr>
            </w:pPr>
            <w:r w:rsidRPr="00F76D8E">
              <w:rPr>
                <w:sz w:val="20"/>
              </w:rPr>
              <w:t>1 500</w:t>
            </w:r>
          </w:p>
        </w:tc>
        <w:tc>
          <w:tcPr>
            <w:tcW w:w="968" w:type="dxa"/>
            <w:shd w:val="clear" w:color="auto" w:fill="FFFFFF"/>
            <w:vAlign w:val="center"/>
          </w:tcPr>
          <w:p w14:paraId="78FDAAD7" w14:textId="77777777" w:rsidR="00471170" w:rsidRPr="00F76D8E" w:rsidRDefault="00471170" w:rsidP="00471170">
            <w:pPr>
              <w:spacing w:before="40" w:after="40"/>
              <w:ind w:right="144" w:firstLine="0"/>
              <w:jc w:val="right"/>
              <w:rPr>
                <w:sz w:val="20"/>
              </w:rPr>
            </w:pPr>
            <w:r w:rsidRPr="00F76D8E">
              <w:rPr>
                <w:sz w:val="20"/>
              </w:rPr>
              <w:t>1 020</w:t>
            </w:r>
          </w:p>
        </w:tc>
        <w:tc>
          <w:tcPr>
            <w:tcW w:w="968" w:type="dxa"/>
            <w:shd w:val="clear" w:color="auto" w:fill="FFFFFF"/>
            <w:vAlign w:val="center"/>
          </w:tcPr>
          <w:p w14:paraId="368FE661" w14:textId="77777777" w:rsidR="00471170" w:rsidRPr="00F76D8E" w:rsidRDefault="00471170" w:rsidP="00471170">
            <w:pPr>
              <w:spacing w:before="40" w:after="40"/>
              <w:ind w:right="144" w:firstLine="0"/>
              <w:jc w:val="right"/>
              <w:rPr>
                <w:sz w:val="20"/>
              </w:rPr>
            </w:pPr>
            <w:r w:rsidRPr="00F76D8E">
              <w:rPr>
                <w:sz w:val="20"/>
              </w:rPr>
              <w:t>20</w:t>
            </w:r>
          </w:p>
        </w:tc>
        <w:tc>
          <w:tcPr>
            <w:tcW w:w="968" w:type="dxa"/>
            <w:shd w:val="clear" w:color="auto" w:fill="FFFFFF"/>
            <w:vAlign w:val="center"/>
          </w:tcPr>
          <w:p w14:paraId="4985DCD9" w14:textId="77777777" w:rsidR="00471170" w:rsidRPr="00F76D8E" w:rsidRDefault="00471170" w:rsidP="00471170">
            <w:pPr>
              <w:spacing w:before="40" w:after="40"/>
              <w:ind w:right="144" w:firstLine="0"/>
              <w:jc w:val="right"/>
              <w:rPr>
                <w:sz w:val="20"/>
              </w:rPr>
            </w:pPr>
            <w:r w:rsidRPr="00F76D8E">
              <w:rPr>
                <w:sz w:val="20"/>
              </w:rPr>
              <w:t>2 580</w:t>
            </w:r>
          </w:p>
        </w:tc>
        <w:tc>
          <w:tcPr>
            <w:tcW w:w="968" w:type="dxa"/>
            <w:shd w:val="clear" w:color="auto" w:fill="FFFFFF"/>
            <w:vAlign w:val="center"/>
          </w:tcPr>
          <w:p w14:paraId="2F7640DB" w14:textId="77777777" w:rsidR="00471170" w:rsidRPr="00F76D8E" w:rsidRDefault="00471170" w:rsidP="00471170">
            <w:pPr>
              <w:spacing w:before="40" w:after="40"/>
              <w:ind w:right="144" w:firstLine="0"/>
              <w:jc w:val="right"/>
              <w:rPr>
                <w:sz w:val="20"/>
              </w:rPr>
            </w:pPr>
            <w:r w:rsidRPr="00F76D8E">
              <w:rPr>
                <w:sz w:val="20"/>
              </w:rPr>
              <w:t>100</w:t>
            </w:r>
          </w:p>
        </w:tc>
        <w:tc>
          <w:tcPr>
            <w:tcW w:w="968" w:type="dxa"/>
            <w:shd w:val="clear" w:color="auto" w:fill="FFFFFF"/>
            <w:vAlign w:val="center"/>
          </w:tcPr>
          <w:p w14:paraId="66A2EB19" w14:textId="77777777" w:rsidR="00471170" w:rsidRPr="00F76D8E" w:rsidRDefault="00471170" w:rsidP="00471170">
            <w:pPr>
              <w:spacing w:before="40" w:after="40"/>
              <w:ind w:right="144" w:firstLine="0"/>
              <w:jc w:val="right"/>
              <w:rPr>
                <w:sz w:val="20"/>
              </w:rPr>
            </w:pPr>
            <w:r w:rsidRPr="00F76D8E">
              <w:rPr>
                <w:sz w:val="20"/>
              </w:rPr>
              <w:t>5 380</w:t>
            </w:r>
          </w:p>
        </w:tc>
        <w:tc>
          <w:tcPr>
            <w:tcW w:w="968" w:type="dxa"/>
            <w:shd w:val="clear" w:color="auto" w:fill="FFFFFF"/>
            <w:vAlign w:val="center"/>
          </w:tcPr>
          <w:p w14:paraId="1321FA3F" w14:textId="77777777" w:rsidR="00471170" w:rsidRPr="00F76D8E" w:rsidRDefault="00471170" w:rsidP="00471170">
            <w:pPr>
              <w:spacing w:before="40" w:after="40"/>
              <w:ind w:right="144" w:firstLine="0"/>
              <w:jc w:val="right"/>
              <w:rPr>
                <w:sz w:val="20"/>
              </w:rPr>
            </w:pPr>
            <w:r w:rsidRPr="00F76D8E">
              <w:rPr>
                <w:sz w:val="20"/>
              </w:rPr>
              <w:t>740</w:t>
            </w:r>
          </w:p>
        </w:tc>
        <w:tc>
          <w:tcPr>
            <w:tcW w:w="968" w:type="dxa"/>
            <w:shd w:val="clear" w:color="auto" w:fill="FFFFFF"/>
            <w:vAlign w:val="center"/>
          </w:tcPr>
          <w:p w14:paraId="198A0666" w14:textId="77777777" w:rsidR="00471170" w:rsidRPr="00F76D8E" w:rsidRDefault="00471170" w:rsidP="00471170">
            <w:pPr>
              <w:spacing w:before="40" w:after="40"/>
              <w:ind w:right="144" w:firstLine="0"/>
              <w:jc w:val="right"/>
              <w:rPr>
                <w:sz w:val="20"/>
              </w:rPr>
            </w:pPr>
            <w:r w:rsidRPr="00F76D8E">
              <w:rPr>
                <w:sz w:val="20"/>
              </w:rPr>
              <w:t>26 220</w:t>
            </w:r>
          </w:p>
        </w:tc>
        <w:tc>
          <w:tcPr>
            <w:tcW w:w="968" w:type="dxa"/>
            <w:shd w:val="clear" w:color="auto" w:fill="FFFFFF"/>
            <w:vAlign w:val="center"/>
          </w:tcPr>
          <w:p w14:paraId="5F2443C8" w14:textId="77777777" w:rsidR="00471170" w:rsidRPr="00F76D8E" w:rsidRDefault="00471170" w:rsidP="00471170">
            <w:pPr>
              <w:spacing w:before="40" w:after="40"/>
              <w:ind w:firstLine="0"/>
              <w:jc w:val="right"/>
              <w:rPr>
                <w:sz w:val="20"/>
              </w:rPr>
            </w:pPr>
            <w:r w:rsidRPr="00F76D8E">
              <w:rPr>
                <w:sz w:val="20"/>
              </w:rPr>
              <w:t>39 000</w:t>
            </w:r>
          </w:p>
        </w:tc>
      </w:tr>
      <w:tr w:rsidR="00471170" w:rsidRPr="00F76D8E" w14:paraId="1776A3E7" w14:textId="77777777">
        <w:tblPrEx>
          <w:tblCellMar>
            <w:top w:w="0" w:type="dxa"/>
            <w:bottom w:w="0" w:type="dxa"/>
          </w:tblCellMar>
        </w:tblPrEx>
        <w:tc>
          <w:tcPr>
            <w:tcW w:w="3322" w:type="dxa"/>
            <w:shd w:val="clear" w:color="auto" w:fill="FFFFFF"/>
            <w:vAlign w:val="bottom"/>
          </w:tcPr>
          <w:p w14:paraId="4AC9BECF" w14:textId="77777777" w:rsidR="00471170" w:rsidRPr="00F76D8E" w:rsidRDefault="00471170" w:rsidP="00471170">
            <w:pPr>
              <w:spacing w:before="40" w:after="40"/>
              <w:ind w:firstLine="0"/>
              <w:jc w:val="both"/>
              <w:rPr>
                <w:sz w:val="20"/>
              </w:rPr>
            </w:pPr>
            <w:r w:rsidRPr="00F76D8E">
              <w:rPr>
                <w:sz w:val="20"/>
              </w:rPr>
              <w:t xml:space="preserve">Autres départements </w:t>
            </w:r>
          </w:p>
        </w:tc>
        <w:tc>
          <w:tcPr>
            <w:tcW w:w="968" w:type="dxa"/>
            <w:shd w:val="clear" w:color="auto" w:fill="FFFFFF"/>
            <w:vAlign w:val="center"/>
          </w:tcPr>
          <w:p w14:paraId="38A9E497" w14:textId="77777777" w:rsidR="00471170" w:rsidRPr="00F76D8E" w:rsidRDefault="00471170" w:rsidP="00471170">
            <w:pPr>
              <w:spacing w:before="40" w:after="40"/>
              <w:ind w:right="144" w:firstLine="0"/>
              <w:jc w:val="right"/>
              <w:rPr>
                <w:sz w:val="20"/>
              </w:rPr>
            </w:pPr>
            <w:r w:rsidRPr="00F76D8E">
              <w:rPr>
                <w:sz w:val="20"/>
              </w:rPr>
              <w:t>9 100</w:t>
            </w:r>
          </w:p>
        </w:tc>
        <w:tc>
          <w:tcPr>
            <w:tcW w:w="968" w:type="dxa"/>
            <w:shd w:val="clear" w:color="auto" w:fill="FFFFFF"/>
            <w:vAlign w:val="center"/>
          </w:tcPr>
          <w:p w14:paraId="68B34314" w14:textId="77777777" w:rsidR="00471170" w:rsidRPr="00F76D8E" w:rsidRDefault="00471170" w:rsidP="00471170">
            <w:pPr>
              <w:spacing w:before="40" w:after="40"/>
              <w:ind w:right="144" w:firstLine="0"/>
              <w:jc w:val="right"/>
              <w:rPr>
                <w:sz w:val="20"/>
              </w:rPr>
            </w:pPr>
            <w:r w:rsidRPr="00F76D8E">
              <w:rPr>
                <w:sz w:val="20"/>
              </w:rPr>
              <w:t>5160</w:t>
            </w:r>
          </w:p>
        </w:tc>
        <w:tc>
          <w:tcPr>
            <w:tcW w:w="968" w:type="dxa"/>
            <w:shd w:val="clear" w:color="auto" w:fill="FFFFFF"/>
            <w:vAlign w:val="center"/>
          </w:tcPr>
          <w:p w14:paraId="40214862" w14:textId="77777777" w:rsidR="00471170" w:rsidRPr="00F76D8E" w:rsidRDefault="00471170" w:rsidP="00471170">
            <w:pPr>
              <w:spacing w:before="40" w:after="40"/>
              <w:ind w:right="144" w:firstLine="0"/>
              <w:jc w:val="right"/>
              <w:rPr>
                <w:sz w:val="20"/>
              </w:rPr>
            </w:pPr>
            <w:r w:rsidRPr="00F76D8E">
              <w:rPr>
                <w:sz w:val="20"/>
              </w:rPr>
              <w:t>1 680</w:t>
            </w:r>
          </w:p>
        </w:tc>
        <w:tc>
          <w:tcPr>
            <w:tcW w:w="968" w:type="dxa"/>
            <w:shd w:val="clear" w:color="auto" w:fill="FFFFFF"/>
            <w:vAlign w:val="center"/>
          </w:tcPr>
          <w:p w14:paraId="57E2A394" w14:textId="77777777" w:rsidR="00471170" w:rsidRPr="00F76D8E" w:rsidRDefault="00471170" w:rsidP="00471170">
            <w:pPr>
              <w:spacing w:before="40" w:after="40"/>
              <w:ind w:right="144" w:firstLine="0"/>
              <w:jc w:val="right"/>
              <w:rPr>
                <w:sz w:val="20"/>
              </w:rPr>
            </w:pPr>
            <w:r w:rsidRPr="00F76D8E">
              <w:rPr>
                <w:sz w:val="20"/>
              </w:rPr>
              <w:t>40</w:t>
            </w:r>
          </w:p>
        </w:tc>
        <w:tc>
          <w:tcPr>
            <w:tcW w:w="968" w:type="dxa"/>
            <w:shd w:val="clear" w:color="auto" w:fill="FFFFFF"/>
            <w:vAlign w:val="center"/>
          </w:tcPr>
          <w:p w14:paraId="2CAA45A6" w14:textId="77777777" w:rsidR="00471170" w:rsidRPr="00F76D8E" w:rsidRDefault="00471170" w:rsidP="00471170">
            <w:pPr>
              <w:spacing w:before="40" w:after="40"/>
              <w:ind w:right="144" w:firstLine="0"/>
              <w:jc w:val="right"/>
              <w:rPr>
                <w:sz w:val="20"/>
              </w:rPr>
            </w:pPr>
            <w:r w:rsidRPr="00F76D8E">
              <w:rPr>
                <w:sz w:val="20"/>
              </w:rPr>
              <w:t>1460</w:t>
            </w:r>
          </w:p>
        </w:tc>
        <w:tc>
          <w:tcPr>
            <w:tcW w:w="968" w:type="dxa"/>
            <w:shd w:val="clear" w:color="auto" w:fill="FFFFFF"/>
            <w:vAlign w:val="center"/>
          </w:tcPr>
          <w:p w14:paraId="1B3EC5D4" w14:textId="77777777" w:rsidR="00471170" w:rsidRPr="00F76D8E" w:rsidRDefault="00471170" w:rsidP="00471170">
            <w:pPr>
              <w:spacing w:before="40" w:after="40"/>
              <w:ind w:right="144" w:firstLine="0"/>
              <w:jc w:val="right"/>
              <w:rPr>
                <w:sz w:val="20"/>
              </w:rPr>
            </w:pPr>
            <w:r w:rsidRPr="00F76D8E">
              <w:rPr>
                <w:sz w:val="20"/>
              </w:rPr>
              <w:t>G0</w:t>
            </w:r>
          </w:p>
        </w:tc>
        <w:tc>
          <w:tcPr>
            <w:tcW w:w="968" w:type="dxa"/>
            <w:shd w:val="clear" w:color="auto" w:fill="FFFFFF"/>
            <w:vAlign w:val="center"/>
          </w:tcPr>
          <w:p w14:paraId="5238054B" w14:textId="77777777" w:rsidR="00471170" w:rsidRPr="00F76D8E" w:rsidRDefault="00471170" w:rsidP="00471170">
            <w:pPr>
              <w:spacing w:before="40" w:after="40"/>
              <w:ind w:right="144" w:firstLine="0"/>
              <w:jc w:val="right"/>
              <w:rPr>
                <w:sz w:val="20"/>
              </w:rPr>
            </w:pPr>
            <w:r w:rsidRPr="00F76D8E">
              <w:rPr>
                <w:sz w:val="20"/>
              </w:rPr>
              <w:t>1 020</w:t>
            </w:r>
          </w:p>
        </w:tc>
        <w:tc>
          <w:tcPr>
            <w:tcW w:w="968" w:type="dxa"/>
            <w:shd w:val="clear" w:color="auto" w:fill="FFFFFF"/>
            <w:vAlign w:val="center"/>
          </w:tcPr>
          <w:p w14:paraId="4A2FFFB0" w14:textId="77777777" w:rsidR="00471170" w:rsidRPr="00F76D8E" w:rsidRDefault="00471170" w:rsidP="00471170">
            <w:pPr>
              <w:spacing w:before="40" w:after="40"/>
              <w:ind w:right="144" w:firstLine="0"/>
              <w:jc w:val="right"/>
              <w:rPr>
                <w:sz w:val="20"/>
              </w:rPr>
            </w:pPr>
            <w:r w:rsidRPr="00F76D8E">
              <w:rPr>
                <w:sz w:val="20"/>
              </w:rPr>
              <w:t>1 200</w:t>
            </w:r>
          </w:p>
        </w:tc>
        <w:tc>
          <w:tcPr>
            <w:tcW w:w="968" w:type="dxa"/>
            <w:shd w:val="clear" w:color="auto" w:fill="FFFFFF"/>
            <w:vAlign w:val="center"/>
          </w:tcPr>
          <w:p w14:paraId="2E70DCEE" w14:textId="77777777" w:rsidR="00471170" w:rsidRPr="00F76D8E" w:rsidRDefault="00471170" w:rsidP="00471170">
            <w:pPr>
              <w:spacing w:before="40" w:after="40"/>
              <w:ind w:right="144" w:firstLine="0"/>
              <w:jc w:val="right"/>
              <w:rPr>
                <w:sz w:val="20"/>
              </w:rPr>
            </w:pPr>
            <w:r w:rsidRPr="00F76D8E">
              <w:rPr>
                <w:sz w:val="20"/>
              </w:rPr>
              <w:t>1 400</w:t>
            </w:r>
          </w:p>
        </w:tc>
        <w:tc>
          <w:tcPr>
            <w:tcW w:w="968" w:type="dxa"/>
            <w:shd w:val="clear" w:color="auto" w:fill="FFFFFF"/>
            <w:vAlign w:val="center"/>
          </w:tcPr>
          <w:p w14:paraId="3AD84FB5" w14:textId="77777777" w:rsidR="00471170" w:rsidRPr="00F76D8E" w:rsidRDefault="00471170" w:rsidP="00471170">
            <w:pPr>
              <w:spacing w:before="40" w:after="40"/>
              <w:ind w:firstLine="0"/>
              <w:jc w:val="right"/>
              <w:rPr>
                <w:sz w:val="20"/>
              </w:rPr>
            </w:pPr>
            <w:r w:rsidRPr="00F76D8E">
              <w:rPr>
                <w:sz w:val="20"/>
              </w:rPr>
              <w:t>21 130</w:t>
            </w:r>
          </w:p>
        </w:tc>
      </w:tr>
      <w:tr w:rsidR="00471170" w:rsidRPr="00F76D8E" w14:paraId="07A70C64" w14:textId="77777777">
        <w:tblPrEx>
          <w:tblCellMar>
            <w:top w:w="0" w:type="dxa"/>
            <w:bottom w:w="0" w:type="dxa"/>
          </w:tblCellMar>
        </w:tblPrEx>
        <w:tc>
          <w:tcPr>
            <w:tcW w:w="3322" w:type="dxa"/>
            <w:shd w:val="clear" w:color="auto" w:fill="FFFFFF"/>
            <w:vAlign w:val="center"/>
          </w:tcPr>
          <w:p w14:paraId="3D7AA3E5" w14:textId="77777777" w:rsidR="00471170" w:rsidRPr="00F76D8E" w:rsidRDefault="00471170" w:rsidP="00471170">
            <w:pPr>
              <w:spacing w:before="40" w:after="40"/>
              <w:ind w:firstLine="0"/>
              <w:jc w:val="both"/>
              <w:rPr>
                <w:sz w:val="20"/>
              </w:rPr>
            </w:pPr>
            <w:r w:rsidRPr="00F76D8E">
              <w:rPr>
                <w:sz w:val="20"/>
              </w:rPr>
              <w:t xml:space="preserve">Non déclarés </w:t>
            </w:r>
          </w:p>
        </w:tc>
        <w:tc>
          <w:tcPr>
            <w:tcW w:w="968" w:type="dxa"/>
            <w:shd w:val="clear" w:color="auto" w:fill="FFFFFF"/>
            <w:vAlign w:val="center"/>
          </w:tcPr>
          <w:p w14:paraId="24EE4CE7" w14:textId="77777777" w:rsidR="00471170" w:rsidRPr="00F76D8E" w:rsidRDefault="00471170" w:rsidP="00471170">
            <w:pPr>
              <w:spacing w:before="40" w:after="40"/>
              <w:ind w:right="144" w:firstLine="0"/>
              <w:jc w:val="right"/>
              <w:rPr>
                <w:sz w:val="20"/>
              </w:rPr>
            </w:pPr>
            <w:r w:rsidRPr="00F76D8E">
              <w:rPr>
                <w:sz w:val="20"/>
              </w:rPr>
              <w:t>18 080</w:t>
            </w:r>
          </w:p>
        </w:tc>
        <w:tc>
          <w:tcPr>
            <w:tcW w:w="968" w:type="dxa"/>
            <w:shd w:val="clear" w:color="auto" w:fill="FFFFFF"/>
            <w:vAlign w:val="center"/>
          </w:tcPr>
          <w:p w14:paraId="6509030C" w14:textId="77777777" w:rsidR="00471170" w:rsidRPr="00F76D8E" w:rsidRDefault="00471170" w:rsidP="00471170">
            <w:pPr>
              <w:spacing w:before="40" w:after="40"/>
              <w:ind w:right="144" w:firstLine="0"/>
              <w:jc w:val="right"/>
              <w:rPr>
                <w:sz w:val="20"/>
              </w:rPr>
            </w:pPr>
            <w:r w:rsidRPr="00F76D8E">
              <w:rPr>
                <w:sz w:val="20"/>
              </w:rPr>
              <w:t>15 080</w:t>
            </w:r>
          </w:p>
        </w:tc>
        <w:tc>
          <w:tcPr>
            <w:tcW w:w="968" w:type="dxa"/>
            <w:shd w:val="clear" w:color="auto" w:fill="FFFFFF"/>
            <w:vAlign w:val="center"/>
          </w:tcPr>
          <w:p w14:paraId="25C6C7FD" w14:textId="77777777" w:rsidR="00471170" w:rsidRPr="00F76D8E" w:rsidRDefault="00471170" w:rsidP="00471170">
            <w:pPr>
              <w:spacing w:before="40" w:after="40"/>
              <w:ind w:right="144" w:firstLine="0"/>
              <w:jc w:val="right"/>
              <w:rPr>
                <w:sz w:val="20"/>
              </w:rPr>
            </w:pPr>
            <w:r w:rsidRPr="00F76D8E">
              <w:rPr>
                <w:sz w:val="20"/>
              </w:rPr>
              <w:t>4 620</w:t>
            </w:r>
          </w:p>
        </w:tc>
        <w:tc>
          <w:tcPr>
            <w:tcW w:w="968" w:type="dxa"/>
            <w:shd w:val="clear" w:color="auto" w:fill="FFFFFF"/>
            <w:vAlign w:val="center"/>
          </w:tcPr>
          <w:p w14:paraId="55F30C93" w14:textId="77777777" w:rsidR="00471170" w:rsidRPr="00F76D8E" w:rsidRDefault="00471170" w:rsidP="00471170">
            <w:pPr>
              <w:spacing w:before="40" w:after="40"/>
              <w:ind w:right="144" w:firstLine="0"/>
              <w:jc w:val="right"/>
              <w:rPr>
                <w:sz w:val="20"/>
              </w:rPr>
            </w:pPr>
            <w:r w:rsidRPr="00F76D8E">
              <w:rPr>
                <w:sz w:val="20"/>
              </w:rPr>
              <w:t>620</w:t>
            </w:r>
          </w:p>
        </w:tc>
        <w:tc>
          <w:tcPr>
            <w:tcW w:w="968" w:type="dxa"/>
            <w:shd w:val="clear" w:color="auto" w:fill="FFFFFF"/>
            <w:vAlign w:val="center"/>
          </w:tcPr>
          <w:p w14:paraId="6836512C" w14:textId="77777777" w:rsidR="00471170" w:rsidRPr="00F76D8E" w:rsidRDefault="00471170" w:rsidP="00471170">
            <w:pPr>
              <w:spacing w:before="40" w:after="40"/>
              <w:ind w:right="144" w:firstLine="0"/>
              <w:jc w:val="right"/>
              <w:rPr>
                <w:sz w:val="20"/>
              </w:rPr>
            </w:pPr>
            <w:r w:rsidRPr="00F76D8E">
              <w:rPr>
                <w:sz w:val="20"/>
              </w:rPr>
              <w:t>4 720</w:t>
            </w:r>
          </w:p>
        </w:tc>
        <w:tc>
          <w:tcPr>
            <w:tcW w:w="968" w:type="dxa"/>
            <w:shd w:val="clear" w:color="auto" w:fill="FFFFFF"/>
            <w:vAlign w:val="center"/>
          </w:tcPr>
          <w:p w14:paraId="06D4E2CC" w14:textId="77777777" w:rsidR="00471170" w:rsidRPr="00F76D8E" w:rsidRDefault="00471170" w:rsidP="00471170">
            <w:pPr>
              <w:spacing w:before="40" w:after="40"/>
              <w:ind w:right="144" w:firstLine="0"/>
              <w:jc w:val="right"/>
              <w:rPr>
                <w:sz w:val="20"/>
              </w:rPr>
            </w:pPr>
            <w:r w:rsidRPr="00F76D8E">
              <w:rPr>
                <w:sz w:val="20"/>
              </w:rPr>
              <w:t>440</w:t>
            </w:r>
          </w:p>
        </w:tc>
        <w:tc>
          <w:tcPr>
            <w:tcW w:w="968" w:type="dxa"/>
            <w:shd w:val="clear" w:color="auto" w:fill="FFFFFF"/>
            <w:vAlign w:val="center"/>
          </w:tcPr>
          <w:p w14:paraId="300D6F79" w14:textId="77777777" w:rsidR="00471170" w:rsidRPr="00F76D8E" w:rsidRDefault="00471170" w:rsidP="00471170">
            <w:pPr>
              <w:spacing w:before="40" w:after="40"/>
              <w:ind w:right="144" w:firstLine="0"/>
              <w:jc w:val="right"/>
              <w:rPr>
                <w:sz w:val="20"/>
              </w:rPr>
            </w:pPr>
            <w:r w:rsidRPr="00F76D8E">
              <w:rPr>
                <w:sz w:val="20"/>
              </w:rPr>
              <w:t>3160</w:t>
            </w:r>
          </w:p>
        </w:tc>
        <w:tc>
          <w:tcPr>
            <w:tcW w:w="968" w:type="dxa"/>
            <w:shd w:val="clear" w:color="auto" w:fill="FFFFFF"/>
            <w:vAlign w:val="center"/>
          </w:tcPr>
          <w:p w14:paraId="0E7A33C0" w14:textId="77777777" w:rsidR="00471170" w:rsidRPr="00F76D8E" w:rsidRDefault="00471170" w:rsidP="00471170">
            <w:pPr>
              <w:spacing w:before="40" w:after="40"/>
              <w:ind w:right="144" w:firstLine="0"/>
              <w:jc w:val="right"/>
              <w:rPr>
                <w:sz w:val="20"/>
              </w:rPr>
            </w:pPr>
            <w:r w:rsidRPr="00F76D8E">
              <w:rPr>
                <w:sz w:val="20"/>
              </w:rPr>
              <w:t>3 360</w:t>
            </w:r>
          </w:p>
        </w:tc>
        <w:tc>
          <w:tcPr>
            <w:tcW w:w="968" w:type="dxa"/>
            <w:shd w:val="clear" w:color="auto" w:fill="FFFFFF"/>
            <w:vAlign w:val="center"/>
          </w:tcPr>
          <w:p w14:paraId="01200879" w14:textId="77777777" w:rsidR="00471170" w:rsidRPr="00F76D8E" w:rsidRDefault="00471170" w:rsidP="00471170">
            <w:pPr>
              <w:spacing w:before="40" w:after="40"/>
              <w:ind w:right="144" w:firstLine="0"/>
              <w:jc w:val="right"/>
              <w:rPr>
                <w:sz w:val="20"/>
              </w:rPr>
            </w:pPr>
            <w:r w:rsidRPr="00F76D8E">
              <w:rPr>
                <w:sz w:val="20"/>
              </w:rPr>
              <w:t>1 920</w:t>
            </w:r>
          </w:p>
        </w:tc>
        <w:tc>
          <w:tcPr>
            <w:tcW w:w="968" w:type="dxa"/>
            <w:shd w:val="clear" w:color="auto" w:fill="FFFFFF"/>
            <w:vAlign w:val="center"/>
          </w:tcPr>
          <w:p w14:paraId="44F1B484" w14:textId="77777777" w:rsidR="00471170" w:rsidRPr="00F76D8E" w:rsidRDefault="00471170" w:rsidP="00471170">
            <w:pPr>
              <w:spacing w:before="40" w:after="40"/>
              <w:ind w:firstLine="0"/>
              <w:jc w:val="right"/>
              <w:rPr>
                <w:sz w:val="20"/>
              </w:rPr>
            </w:pPr>
            <w:r w:rsidRPr="00F76D8E">
              <w:rPr>
                <w:sz w:val="20"/>
              </w:rPr>
              <w:t>55 000</w:t>
            </w:r>
          </w:p>
        </w:tc>
      </w:tr>
      <w:tr w:rsidR="00471170" w:rsidRPr="00F76D8E" w14:paraId="72EC0FE7" w14:textId="77777777">
        <w:tblPrEx>
          <w:tblCellMar>
            <w:top w:w="0" w:type="dxa"/>
            <w:bottom w:w="0" w:type="dxa"/>
          </w:tblCellMar>
        </w:tblPrEx>
        <w:tc>
          <w:tcPr>
            <w:tcW w:w="3322" w:type="dxa"/>
            <w:tcBorders>
              <w:bottom w:val="single" w:sz="4" w:space="0" w:color="auto"/>
            </w:tcBorders>
            <w:shd w:val="clear" w:color="auto" w:fill="FFFFFF"/>
            <w:vAlign w:val="center"/>
          </w:tcPr>
          <w:p w14:paraId="2E930E81" w14:textId="77777777" w:rsidR="00471170" w:rsidRPr="00F76D8E" w:rsidRDefault="00471170" w:rsidP="00471170">
            <w:pPr>
              <w:spacing w:before="40" w:after="40"/>
              <w:ind w:firstLine="0"/>
              <w:jc w:val="both"/>
              <w:rPr>
                <w:sz w:val="20"/>
              </w:rPr>
            </w:pPr>
            <w:r>
              <w:rPr>
                <w:sz w:val="20"/>
              </w:rPr>
              <w:t>Total</w:t>
            </w:r>
          </w:p>
        </w:tc>
        <w:tc>
          <w:tcPr>
            <w:tcW w:w="968" w:type="dxa"/>
            <w:tcBorders>
              <w:bottom w:val="single" w:sz="4" w:space="0" w:color="auto"/>
            </w:tcBorders>
            <w:shd w:val="clear" w:color="auto" w:fill="FFFFFF"/>
            <w:vAlign w:val="center"/>
          </w:tcPr>
          <w:p w14:paraId="5AA02ADA" w14:textId="77777777" w:rsidR="00471170" w:rsidRPr="00F76D8E" w:rsidRDefault="00471170" w:rsidP="00471170">
            <w:pPr>
              <w:spacing w:before="40" w:after="40"/>
              <w:ind w:right="144" w:firstLine="0"/>
              <w:jc w:val="right"/>
              <w:rPr>
                <w:sz w:val="20"/>
              </w:rPr>
            </w:pPr>
            <w:r w:rsidRPr="00F76D8E">
              <w:rPr>
                <w:sz w:val="20"/>
              </w:rPr>
              <w:t>1 419 940</w:t>
            </w:r>
          </w:p>
        </w:tc>
        <w:tc>
          <w:tcPr>
            <w:tcW w:w="968" w:type="dxa"/>
            <w:tcBorders>
              <w:bottom w:val="single" w:sz="4" w:space="0" w:color="auto"/>
            </w:tcBorders>
            <w:shd w:val="clear" w:color="auto" w:fill="FFFFFF"/>
            <w:vAlign w:val="center"/>
          </w:tcPr>
          <w:p w14:paraId="4D98CBAE" w14:textId="77777777" w:rsidR="00471170" w:rsidRPr="00F76D8E" w:rsidRDefault="00471170" w:rsidP="00471170">
            <w:pPr>
              <w:spacing w:before="40" w:after="40"/>
              <w:ind w:right="144" w:firstLine="0"/>
              <w:jc w:val="right"/>
              <w:rPr>
                <w:sz w:val="20"/>
              </w:rPr>
            </w:pPr>
            <w:r w:rsidRPr="00F76D8E">
              <w:rPr>
                <w:sz w:val="20"/>
              </w:rPr>
              <w:t>1 364 100</w:t>
            </w:r>
          </w:p>
        </w:tc>
        <w:tc>
          <w:tcPr>
            <w:tcW w:w="968" w:type="dxa"/>
            <w:tcBorders>
              <w:bottom w:val="single" w:sz="4" w:space="0" w:color="auto"/>
            </w:tcBorders>
            <w:shd w:val="clear" w:color="auto" w:fill="FFFFFF"/>
            <w:vAlign w:val="center"/>
          </w:tcPr>
          <w:p w14:paraId="79CAADEC" w14:textId="77777777" w:rsidR="00471170" w:rsidRPr="00F76D8E" w:rsidRDefault="00471170" w:rsidP="00471170">
            <w:pPr>
              <w:spacing w:before="40" w:after="40"/>
              <w:ind w:right="144" w:firstLine="0"/>
              <w:jc w:val="right"/>
              <w:rPr>
                <w:sz w:val="20"/>
              </w:rPr>
            </w:pPr>
            <w:r w:rsidRPr="00F76D8E">
              <w:rPr>
                <w:sz w:val="20"/>
              </w:rPr>
              <w:t>369 140</w:t>
            </w:r>
          </w:p>
        </w:tc>
        <w:tc>
          <w:tcPr>
            <w:tcW w:w="968" w:type="dxa"/>
            <w:tcBorders>
              <w:bottom w:val="single" w:sz="4" w:space="0" w:color="auto"/>
            </w:tcBorders>
            <w:shd w:val="clear" w:color="auto" w:fill="FFFFFF"/>
            <w:vAlign w:val="center"/>
          </w:tcPr>
          <w:p w14:paraId="6F7F1D29" w14:textId="77777777" w:rsidR="00471170" w:rsidRPr="00F76D8E" w:rsidRDefault="00471170" w:rsidP="00471170">
            <w:pPr>
              <w:spacing w:before="40" w:after="40"/>
              <w:ind w:right="144" w:firstLine="0"/>
              <w:jc w:val="right"/>
              <w:rPr>
                <w:sz w:val="20"/>
              </w:rPr>
            </w:pPr>
            <w:r w:rsidRPr="00F76D8E">
              <w:rPr>
                <w:sz w:val="20"/>
              </w:rPr>
              <w:t>27 440</w:t>
            </w:r>
          </w:p>
        </w:tc>
        <w:tc>
          <w:tcPr>
            <w:tcW w:w="968" w:type="dxa"/>
            <w:tcBorders>
              <w:bottom w:val="single" w:sz="4" w:space="0" w:color="auto"/>
            </w:tcBorders>
            <w:shd w:val="clear" w:color="auto" w:fill="FFFFFF"/>
            <w:vAlign w:val="center"/>
          </w:tcPr>
          <w:p w14:paraId="7A8E936B" w14:textId="77777777" w:rsidR="00471170" w:rsidRPr="00F76D8E" w:rsidRDefault="00471170" w:rsidP="00471170">
            <w:pPr>
              <w:spacing w:before="40" w:after="40"/>
              <w:ind w:right="144" w:firstLine="0"/>
              <w:jc w:val="right"/>
              <w:rPr>
                <w:sz w:val="20"/>
              </w:rPr>
            </w:pPr>
            <w:r w:rsidRPr="00F76D8E">
              <w:rPr>
                <w:sz w:val="20"/>
              </w:rPr>
              <w:t>318 620</w:t>
            </w:r>
          </w:p>
        </w:tc>
        <w:tc>
          <w:tcPr>
            <w:tcW w:w="968" w:type="dxa"/>
            <w:tcBorders>
              <w:bottom w:val="single" w:sz="4" w:space="0" w:color="auto"/>
            </w:tcBorders>
            <w:shd w:val="clear" w:color="auto" w:fill="FFFFFF"/>
            <w:vAlign w:val="center"/>
          </w:tcPr>
          <w:p w14:paraId="4ABA74DE" w14:textId="77777777" w:rsidR="00471170" w:rsidRPr="00F76D8E" w:rsidRDefault="00471170" w:rsidP="00471170">
            <w:pPr>
              <w:spacing w:before="40" w:after="40"/>
              <w:ind w:right="144" w:firstLine="0"/>
              <w:jc w:val="right"/>
              <w:rPr>
                <w:sz w:val="20"/>
              </w:rPr>
            </w:pPr>
            <w:r w:rsidRPr="00F76D8E">
              <w:rPr>
                <w:sz w:val="20"/>
              </w:rPr>
              <w:t>21 320</w:t>
            </w:r>
          </w:p>
        </w:tc>
        <w:tc>
          <w:tcPr>
            <w:tcW w:w="968" w:type="dxa"/>
            <w:tcBorders>
              <w:bottom w:val="single" w:sz="4" w:space="0" w:color="auto"/>
            </w:tcBorders>
            <w:shd w:val="clear" w:color="auto" w:fill="FFFFFF"/>
            <w:vAlign w:val="center"/>
          </w:tcPr>
          <w:p w14:paraId="6E22525F" w14:textId="77777777" w:rsidR="00471170" w:rsidRPr="00F76D8E" w:rsidRDefault="00471170" w:rsidP="00471170">
            <w:pPr>
              <w:spacing w:before="40" w:after="40"/>
              <w:ind w:right="144" w:firstLine="0"/>
              <w:jc w:val="right"/>
              <w:rPr>
                <w:sz w:val="20"/>
              </w:rPr>
            </w:pPr>
            <w:r w:rsidRPr="00F76D8E">
              <w:rPr>
                <w:sz w:val="20"/>
              </w:rPr>
              <w:t>128 120</w:t>
            </w:r>
          </w:p>
        </w:tc>
        <w:tc>
          <w:tcPr>
            <w:tcW w:w="968" w:type="dxa"/>
            <w:tcBorders>
              <w:bottom w:val="single" w:sz="4" w:space="0" w:color="auto"/>
            </w:tcBorders>
            <w:shd w:val="clear" w:color="auto" w:fill="FFFFFF"/>
            <w:vAlign w:val="center"/>
          </w:tcPr>
          <w:p w14:paraId="35BEEBAA" w14:textId="77777777" w:rsidR="00471170" w:rsidRPr="00F76D8E" w:rsidRDefault="00471170" w:rsidP="00471170">
            <w:pPr>
              <w:spacing w:before="40" w:after="40"/>
              <w:ind w:right="144" w:firstLine="0"/>
              <w:jc w:val="right"/>
              <w:rPr>
                <w:sz w:val="20"/>
              </w:rPr>
            </w:pPr>
            <w:r w:rsidRPr="00F76D8E">
              <w:rPr>
                <w:sz w:val="20"/>
              </w:rPr>
              <w:t>154 600</w:t>
            </w:r>
          </w:p>
        </w:tc>
        <w:tc>
          <w:tcPr>
            <w:tcW w:w="968" w:type="dxa"/>
            <w:tcBorders>
              <w:bottom w:val="single" w:sz="4" w:space="0" w:color="auto"/>
            </w:tcBorders>
            <w:shd w:val="clear" w:color="auto" w:fill="FFFFFF"/>
            <w:vAlign w:val="center"/>
          </w:tcPr>
          <w:p w14:paraId="7863BAFC" w14:textId="77777777" w:rsidR="00471170" w:rsidRPr="00F76D8E" w:rsidRDefault="00471170" w:rsidP="00471170">
            <w:pPr>
              <w:spacing w:before="40" w:after="40"/>
              <w:ind w:right="144" w:firstLine="0"/>
              <w:jc w:val="right"/>
              <w:rPr>
                <w:sz w:val="20"/>
              </w:rPr>
            </w:pPr>
            <w:r w:rsidRPr="00F76D8E">
              <w:rPr>
                <w:sz w:val="20"/>
              </w:rPr>
              <w:t>128 800</w:t>
            </w:r>
          </w:p>
        </w:tc>
        <w:tc>
          <w:tcPr>
            <w:tcW w:w="968" w:type="dxa"/>
            <w:tcBorders>
              <w:bottom w:val="single" w:sz="4" w:space="0" w:color="auto"/>
            </w:tcBorders>
            <w:shd w:val="clear" w:color="auto" w:fill="FFFFFF"/>
            <w:vAlign w:val="center"/>
          </w:tcPr>
          <w:p w14:paraId="25095AC5" w14:textId="77777777" w:rsidR="00471170" w:rsidRPr="00F76D8E" w:rsidRDefault="00471170" w:rsidP="00471170">
            <w:pPr>
              <w:spacing w:before="40" w:after="40"/>
              <w:ind w:firstLine="0"/>
              <w:jc w:val="right"/>
              <w:rPr>
                <w:sz w:val="20"/>
              </w:rPr>
            </w:pPr>
            <w:r w:rsidRPr="00F76D8E">
              <w:rPr>
                <w:sz w:val="20"/>
              </w:rPr>
              <w:t>3 932 000</w:t>
            </w:r>
          </w:p>
        </w:tc>
      </w:tr>
    </w:tbl>
    <w:p w14:paraId="652B170A" w14:textId="77777777" w:rsidR="00471170" w:rsidRPr="00F76D8E" w:rsidRDefault="00471170" w:rsidP="00471170">
      <w:pPr>
        <w:spacing w:before="120" w:after="120"/>
        <w:jc w:val="both"/>
        <w:rPr>
          <w:sz w:val="24"/>
        </w:rPr>
      </w:pPr>
      <w:r w:rsidRPr="00F76D8E">
        <w:rPr>
          <w:sz w:val="24"/>
          <w:lang w:eastAsia="fr-FR" w:bidi="fr-FR"/>
        </w:rPr>
        <w:t>(1) Par lieu de travail identique au lieu de résidence, il faut entendre les personnes travaillant dans la commune où ils résident (quartier pour Paris). On note que 15% seulement des Parisiens travaillent hors de Paris, tandis que plus de 30% des banlieusards tr</w:t>
      </w:r>
      <w:r w:rsidRPr="00F76D8E">
        <w:rPr>
          <w:sz w:val="24"/>
          <w:lang w:eastAsia="fr-FR" w:bidi="fr-FR"/>
        </w:rPr>
        <w:t>a</w:t>
      </w:r>
      <w:r w:rsidRPr="00F76D8E">
        <w:rPr>
          <w:sz w:val="24"/>
          <w:lang w:eastAsia="fr-FR" w:bidi="fr-FR"/>
        </w:rPr>
        <w:t>vaillent à Paris.</w:t>
      </w:r>
    </w:p>
    <w:p w14:paraId="411FB9DE" w14:textId="77777777" w:rsidR="00471170" w:rsidRDefault="00471170" w:rsidP="00471170">
      <w:pPr>
        <w:pStyle w:val="p"/>
      </w:pPr>
      <w:r w:rsidRPr="00E96D97">
        <w:br w:type="page"/>
      </w:r>
      <w:r>
        <w:t>[254]</w:t>
      </w:r>
    </w:p>
    <w:p w14:paraId="792A4E50" w14:textId="77777777" w:rsidR="00471170" w:rsidRDefault="00471170" w:rsidP="00471170">
      <w:pPr>
        <w:pStyle w:val="p"/>
      </w:pPr>
    </w:p>
    <w:p w14:paraId="670B5D01" w14:textId="77777777" w:rsidR="00471170" w:rsidRDefault="00471170" w:rsidP="00471170">
      <w:pPr>
        <w:pStyle w:val="figtitre"/>
      </w:pPr>
      <w:r>
        <w:t>Tableau n° 47</w:t>
      </w:r>
    </w:p>
    <w:p w14:paraId="39FBD8A3" w14:textId="77777777" w:rsidR="00471170" w:rsidRDefault="00471170" w:rsidP="00471170">
      <w:pPr>
        <w:pStyle w:val="figtitrest"/>
      </w:pPr>
      <w:r>
        <w:t>Transferts C —&gt; C par secteur géographique, région parisienne, 1962, 1965</w:t>
      </w:r>
      <w:r>
        <w:br/>
        <w:t>(Destinations des déplacements de loisirs et des déplacements divers)</w:t>
      </w:r>
    </w:p>
    <w:tbl>
      <w:tblPr>
        <w:tblW w:w="13059" w:type="dxa"/>
        <w:tblInd w:w="40" w:type="dxa"/>
        <w:tblLayout w:type="fixed"/>
        <w:tblCellMar>
          <w:left w:w="40" w:type="dxa"/>
          <w:right w:w="40" w:type="dxa"/>
        </w:tblCellMar>
        <w:tblLook w:val="0000" w:firstRow="0" w:lastRow="0" w:firstColumn="0" w:lastColumn="0" w:noHBand="0" w:noVBand="0"/>
      </w:tblPr>
      <w:tblGrid>
        <w:gridCol w:w="6732"/>
        <w:gridCol w:w="1581"/>
        <w:gridCol w:w="1582"/>
        <w:gridCol w:w="1582"/>
        <w:gridCol w:w="1582"/>
      </w:tblGrid>
      <w:tr w:rsidR="00471170" w:rsidRPr="00F76D8E" w14:paraId="6B9A8E24" w14:textId="77777777">
        <w:tblPrEx>
          <w:tblCellMar>
            <w:top w:w="0" w:type="dxa"/>
            <w:bottom w:w="0" w:type="dxa"/>
          </w:tblCellMar>
        </w:tblPrEx>
        <w:trPr>
          <w:cantSplit/>
          <w:trHeight w:val="2529"/>
        </w:trPr>
        <w:tc>
          <w:tcPr>
            <w:tcW w:w="6732" w:type="dxa"/>
            <w:tcBorders>
              <w:top w:val="single" w:sz="6" w:space="0" w:color="auto"/>
              <w:left w:val="nil"/>
              <w:bottom w:val="single" w:sz="6" w:space="0" w:color="auto"/>
              <w:right w:val="nil"/>
            </w:tcBorders>
            <w:shd w:val="clear" w:color="auto" w:fill="EEECE1"/>
            <w:vAlign w:val="center"/>
          </w:tcPr>
          <w:p w14:paraId="0DB2C6ED" w14:textId="77777777" w:rsidR="00471170" w:rsidRPr="00F76D8E" w:rsidRDefault="00471170" w:rsidP="00471170">
            <w:pPr>
              <w:ind w:firstLine="0"/>
              <w:rPr>
                <w:sz w:val="24"/>
              </w:rPr>
            </w:pPr>
            <w:r w:rsidRPr="00F76D8E">
              <w:rPr>
                <w:sz w:val="24"/>
                <w:szCs w:val="58"/>
              </w:rPr>
              <w:t>Grande zone géographique</w:t>
            </w:r>
          </w:p>
        </w:tc>
        <w:tc>
          <w:tcPr>
            <w:tcW w:w="1581" w:type="dxa"/>
            <w:tcBorders>
              <w:top w:val="single" w:sz="6" w:space="0" w:color="auto"/>
              <w:left w:val="nil"/>
              <w:bottom w:val="single" w:sz="6" w:space="0" w:color="auto"/>
              <w:right w:val="nil"/>
            </w:tcBorders>
            <w:shd w:val="clear" w:color="auto" w:fill="EEECE1"/>
            <w:textDirection w:val="btLr"/>
            <w:vAlign w:val="center"/>
          </w:tcPr>
          <w:p w14:paraId="1E86202E" w14:textId="77777777" w:rsidR="00471170" w:rsidRPr="00F76D8E" w:rsidRDefault="00471170" w:rsidP="00471170">
            <w:pPr>
              <w:ind w:left="113" w:right="113" w:firstLine="0"/>
              <w:rPr>
                <w:sz w:val="24"/>
              </w:rPr>
            </w:pPr>
            <w:r w:rsidRPr="00F76D8E">
              <w:rPr>
                <w:sz w:val="24"/>
                <w:szCs w:val="58"/>
              </w:rPr>
              <w:t>Destination des dépl</w:t>
            </w:r>
            <w:r w:rsidRPr="00F76D8E">
              <w:rPr>
                <w:sz w:val="24"/>
                <w:szCs w:val="58"/>
              </w:rPr>
              <w:t>a</w:t>
            </w:r>
            <w:r w:rsidRPr="00F76D8E">
              <w:rPr>
                <w:sz w:val="24"/>
                <w:szCs w:val="58"/>
              </w:rPr>
              <w:t>cements</w:t>
            </w:r>
            <w:r>
              <w:rPr>
                <w:sz w:val="24"/>
                <w:szCs w:val="58"/>
              </w:rPr>
              <w:t xml:space="preserve"> </w:t>
            </w:r>
            <w:r w:rsidRPr="00F76D8E">
              <w:rPr>
                <w:sz w:val="24"/>
                <w:szCs w:val="58"/>
              </w:rPr>
              <w:t>d</w:t>
            </w:r>
            <w:r>
              <w:rPr>
                <w:sz w:val="24"/>
                <w:szCs w:val="58"/>
              </w:rPr>
              <w:t>e</w:t>
            </w:r>
            <w:r w:rsidRPr="00F76D8E">
              <w:rPr>
                <w:sz w:val="24"/>
                <w:szCs w:val="58"/>
              </w:rPr>
              <w:t xml:space="preserve"> loisirs</w:t>
            </w:r>
            <w:r w:rsidRPr="00F76D8E">
              <w:rPr>
                <w:smallCaps/>
                <w:sz w:val="24"/>
                <w:szCs w:val="58"/>
              </w:rPr>
              <w:t xml:space="preserve"> </w:t>
            </w:r>
            <w:r w:rsidRPr="00F76D8E">
              <w:rPr>
                <w:sz w:val="24"/>
                <w:szCs w:val="58"/>
              </w:rPr>
              <w:t>(e</w:t>
            </w:r>
            <w:r w:rsidRPr="00F76D8E">
              <w:rPr>
                <w:sz w:val="24"/>
                <w:szCs w:val="58"/>
              </w:rPr>
              <w:t>n</w:t>
            </w:r>
            <w:r w:rsidRPr="00F76D8E">
              <w:rPr>
                <w:sz w:val="24"/>
                <w:szCs w:val="58"/>
              </w:rPr>
              <w:t>quête fin 1965)</w:t>
            </w:r>
          </w:p>
        </w:tc>
        <w:tc>
          <w:tcPr>
            <w:tcW w:w="1582" w:type="dxa"/>
            <w:tcBorders>
              <w:top w:val="single" w:sz="6" w:space="0" w:color="auto"/>
              <w:left w:val="nil"/>
              <w:bottom w:val="single" w:sz="6" w:space="0" w:color="auto"/>
              <w:right w:val="nil"/>
            </w:tcBorders>
            <w:shd w:val="clear" w:color="auto" w:fill="EEECE1"/>
            <w:textDirection w:val="btLr"/>
            <w:vAlign w:val="center"/>
          </w:tcPr>
          <w:p w14:paraId="1A8D5363" w14:textId="77777777" w:rsidR="00471170" w:rsidRPr="00F76D8E" w:rsidRDefault="00471170" w:rsidP="00471170">
            <w:pPr>
              <w:ind w:left="113" w:right="113" w:firstLine="0"/>
              <w:rPr>
                <w:sz w:val="24"/>
              </w:rPr>
            </w:pPr>
            <w:r w:rsidRPr="00F76D8E">
              <w:rPr>
                <w:sz w:val="24"/>
                <w:szCs w:val="58"/>
              </w:rPr>
              <w:t>Destination</w:t>
            </w:r>
            <w:r>
              <w:rPr>
                <w:sz w:val="24"/>
                <w:szCs w:val="58"/>
              </w:rPr>
              <w:t xml:space="preserve"> </w:t>
            </w:r>
            <w:r w:rsidRPr="00F76D8E">
              <w:rPr>
                <w:sz w:val="24"/>
                <w:szCs w:val="44"/>
              </w:rPr>
              <w:t>des</w:t>
            </w:r>
            <w:r w:rsidRPr="00F76D8E">
              <w:rPr>
                <w:smallCaps/>
                <w:sz w:val="24"/>
                <w:szCs w:val="44"/>
              </w:rPr>
              <w:t xml:space="preserve"> </w:t>
            </w:r>
            <w:r w:rsidRPr="00F76D8E">
              <w:rPr>
                <w:sz w:val="24"/>
                <w:szCs w:val="44"/>
              </w:rPr>
              <w:t>dépl</w:t>
            </w:r>
            <w:r w:rsidRPr="00F76D8E">
              <w:rPr>
                <w:sz w:val="24"/>
                <w:szCs w:val="44"/>
              </w:rPr>
              <w:t>a</w:t>
            </w:r>
            <w:r w:rsidRPr="00F76D8E">
              <w:rPr>
                <w:sz w:val="24"/>
                <w:szCs w:val="44"/>
              </w:rPr>
              <w:t>cement</w:t>
            </w:r>
            <w:r>
              <w:rPr>
                <w:sz w:val="24"/>
                <w:szCs w:val="44"/>
              </w:rPr>
              <w:t>s</w:t>
            </w:r>
            <w:r w:rsidRPr="00F76D8E">
              <w:rPr>
                <w:sz w:val="24"/>
                <w:szCs w:val="44"/>
              </w:rPr>
              <w:t xml:space="preserve"> d</w:t>
            </w:r>
            <w:r w:rsidRPr="00F76D8E">
              <w:rPr>
                <w:sz w:val="24"/>
                <w:szCs w:val="44"/>
              </w:rPr>
              <w:t>i</w:t>
            </w:r>
            <w:r w:rsidRPr="00F76D8E">
              <w:rPr>
                <w:sz w:val="24"/>
                <w:szCs w:val="44"/>
              </w:rPr>
              <w:t>vers</w:t>
            </w:r>
            <w:r>
              <w:rPr>
                <w:sz w:val="24"/>
                <w:szCs w:val="44"/>
              </w:rPr>
              <w:t xml:space="preserve"> </w:t>
            </w:r>
            <w:r w:rsidRPr="00F76D8E">
              <w:rPr>
                <w:sz w:val="24"/>
                <w:szCs w:val="58"/>
              </w:rPr>
              <w:t>(enqu</w:t>
            </w:r>
            <w:r w:rsidRPr="00F76D8E">
              <w:rPr>
                <w:sz w:val="24"/>
                <w:szCs w:val="58"/>
              </w:rPr>
              <w:t>ê</w:t>
            </w:r>
            <w:r w:rsidRPr="00F76D8E">
              <w:rPr>
                <w:sz w:val="24"/>
                <w:szCs w:val="58"/>
              </w:rPr>
              <w:t>te fin 1965}</w:t>
            </w:r>
          </w:p>
        </w:tc>
        <w:tc>
          <w:tcPr>
            <w:tcW w:w="1582" w:type="dxa"/>
            <w:tcBorders>
              <w:top w:val="single" w:sz="6" w:space="0" w:color="auto"/>
              <w:left w:val="nil"/>
              <w:bottom w:val="single" w:sz="6" w:space="0" w:color="auto"/>
              <w:right w:val="nil"/>
            </w:tcBorders>
            <w:shd w:val="clear" w:color="auto" w:fill="EEECE1"/>
            <w:textDirection w:val="btLr"/>
            <w:vAlign w:val="center"/>
          </w:tcPr>
          <w:p w14:paraId="3AC4CC2A" w14:textId="77777777" w:rsidR="00471170" w:rsidRPr="00F76D8E" w:rsidRDefault="00471170" w:rsidP="00471170">
            <w:pPr>
              <w:ind w:left="113" w:right="113" w:firstLine="0"/>
              <w:rPr>
                <w:sz w:val="24"/>
              </w:rPr>
            </w:pPr>
            <w:r w:rsidRPr="00F76D8E">
              <w:rPr>
                <w:sz w:val="24"/>
                <w:szCs w:val="58"/>
              </w:rPr>
              <w:t>Emplois</w:t>
            </w:r>
            <w:r>
              <w:rPr>
                <w:sz w:val="24"/>
                <w:szCs w:val="58"/>
              </w:rPr>
              <w:br/>
            </w:r>
            <w:r w:rsidRPr="00F76D8E">
              <w:rPr>
                <w:sz w:val="24"/>
                <w:szCs w:val="58"/>
              </w:rPr>
              <w:t>(recens</w:t>
            </w:r>
            <w:r w:rsidRPr="00F76D8E">
              <w:rPr>
                <w:sz w:val="24"/>
                <w:szCs w:val="58"/>
              </w:rPr>
              <w:t>e</w:t>
            </w:r>
            <w:r w:rsidRPr="00F76D8E">
              <w:rPr>
                <w:sz w:val="24"/>
                <w:szCs w:val="58"/>
              </w:rPr>
              <w:t>ment</w:t>
            </w:r>
            <w:r>
              <w:rPr>
                <w:sz w:val="24"/>
                <w:szCs w:val="58"/>
              </w:rPr>
              <w:t xml:space="preserve"> </w:t>
            </w:r>
            <w:r w:rsidRPr="00F76D8E">
              <w:rPr>
                <w:sz w:val="24"/>
                <w:szCs w:val="58"/>
              </w:rPr>
              <w:t>1962)</w:t>
            </w:r>
          </w:p>
        </w:tc>
        <w:tc>
          <w:tcPr>
            <w:tcW w:w="1582" w:type="dxa"/>
            <w:tcBorders>
              <w:top w:val="single" w:sz="6" w:space="0" w:color="auto"/>
              <w:left w:val="nil"/>
              <w:bottom w:val="single" w:sz="6" w:space="0" w:color="auto"/>
              <w:right w:val="nil"/>
            </w:tcBorders>
            <w:shd w:val="clear" w:color="auto" w:fill="EEECE1"/>
            <w:textDirection w:val="btLr"/>
            <w:vAlign w:val="center"/>
          </w:tcPr>
          <w:p w14:paraId="2AD940E0" w14:textId="77777777" w:rsidR="00471170" w:rsidRPr="00F76D8E" w:rsidRDefault="00471170" w:rsidP="00471170">
            <w:pPr>
              <w:ind w:left="113" w:right="113" w:firstLine="0"/>
              <w:rPr>
                <w:sz w:val="24"/>
              </w:rPr>
            </w:pPr>
            <w:r w:rsidRPr="00F76D8E">
              <w:rPr>
                <w:sz w:val="24"/>
                <w:szCs w:val="58"/>
              </w:rPr>
              <w:t>Population</w:t>
            </w:r>
            <w:r>
              <w:rPr>
                <w:sz w:val="24"/>
                <w:szCs w:val="58"/>
              </w:rPr>
              <w:t xml:space="preserve"> </w:t>
            </w:r>
            <w:r w:rsidRPr="00F76D8E">
              <w:rPr>
                <w:sz w:val="24"/>
                <w:szCs w:val="58"/>
              </w:rPr>
              <w:t>résidente</w:t>
            </w:r>
            <w:r>
              <w:rPr>
                <w:sz w:val="24"/>
                <w:szCs w:val="58"/>
              </w:rPr>
              <w:br/>
            </w:r>
            <w:r w:rsidRPr="00F76D8E">
              <w:rPr>
                <w:sz w:val="24"/>
                <w:szCs w:val="58"/>
              </w:rPr>
              <w:t>(recens</w:t>
            </w:r>
            <w:r w:rsidRPr="00F76D8E">
              <w:rPr>
                <w:sz w:val="24"/>
                <w:szCs w:val="58"/>
              </w:rPr>
              <w:t>e</w:t>
            </w:r>
            <w:r w:rsidRPr="00F76D8E">
              <w:rPr>
                <w:sz w:val="24"/>
                <w:szCs w:val="58"/>
              </w:rPr>
              <w:t>ment</w:t>
            </w:r>
            <w:r>
              <w:rPr>
                <w:sz w:val="24"/>
                <w:szCs w:val="58"/>
              </w:rPr>
              <w:t xml:space="preserve"> </w:t>
            </w:r>
            <w:r w:rsidRPr="00F76D8E">
              <w:rPr>
                <w:sz w:val="24"/>
                <w:szCs w:val="58"/>
              </w:rPr>
              <w:t>1962)</w:t>
            </w:r>
          </w:p>
        </w:tc>
      </w:tr>
      <w:tr w:rsidR="00471170" w:rsidRPr="00F76D8E" w14:paraId="226EC34C" w14:textId="77777777">
        <w:tblPrEx>
          <w:tblCellMar>
            <w:top w:w="0" w:type="dxa"/>
            <w:bottom w:w="0" w:type="dxa"/>
          </w:tblCellMar>
        </w:tblPrEx>
        <w:tc>
          <w:tcPr>
            <w:tcW w:w="6732" w:type="dxa"/>
            <w:tcBorders>
              <w:top w:val="single" w:sz="6" w:space="0" w:color="auto"/>
              <w:left w:val="nil"/>
              <w:bottom w:val="nil"/>
              <w:right w:val="nil"/>
            </w:tcBorders>
            <w:shd w:val="clear" w:color="auto" w:fill="FFFFFF"/>
          </w:tcPr>
          <w:p w14:paraId="234BE0D5" w14:textId="77777777" w:rsidR="00471170" w:rsidRPr="00F76D8E" w:rsidRDefault="00471170" w:rsidP="00471170">
            <w:pPr>
              <w:spacing w:before="120"/>
              <w:ind w:firstLine="0"/>
              <w:rPr>
                <w:sz w:val="24"/>
              </w:rPr>
            </w:pPr>
            <w:r>
              <w:rPr>
                <w:sz w:val="24"/>
              </w:rPr>
              <w:t>Paris</w:t>
            </w:r>
          </w:p>
        </w:tc>
        <w:tc>
          <w:tcPr>
            <w:tcW w:w="1581" w:type="dxa"/>
            <w:tcBorders>
              <w:top w:val="single" w:sz="6" w:space="0" w:color="auto"/>
              <w:left w:val="nil"/>
              <w:bottom w:val="nil"/>
              <w:right w:val="nil"/>
            </w:tcBorders>
            <w:shd w:val="clear" w:color="auto" w:fill="FFFFFF"/>
          </w:tcPr>
          <w:p w14:paraId="30FD18A2" w14:textId="77777777" w:rsidR="00471170" w:rsidRPr="00F76D8E" w:rsidRDefault="00471170" w:rsidP="00471170">
            <w:pPr>
              <w:spacing w:before="120"/>
              <w:ind w:right="443" w:firstLine="0"/>
              <w:jc w:val="right"/>
              <w:rPr>
                <w:sz w:val="24"/>
              </w:rPr>
            </w:pPr>
            <w:r w:rsidRPr="00F76D8E">
              <w:rPr>
                <w:sz w:val="24"/>
                <w:szCs w:val="58"/>
              </w:rPr>
              <w:t>48,6</w:t>
            </w:r>
          </w:p>
        </w:tc>
        <w:tc>
          <w:tcPr>
            <w:tcW w:w="1582" w:type="dxa"/>
            <w:tcBorders>
              <w:top w:val="single" w:sz="6" w:space="0" w:color="auto"/>
              <w:left w:val="nil"/>
              <w:bottom w:val="nil"/>
              <w:right w:val="nil"/>
            </w:tcBorders>
            <w:shd w:val="clear" w:color="auto" w:fill="FFFFFF"/>
          </w:tcPr>
          <w:p w14:paraId="78A6BCBD" w14:textId="77777777" w:rsidR="00471170" w:rsidRPr="00F76D8E" w:rsidRDefault="00471170" w:rsidP="00471170">
            <w:pPr>
              <w:spacing w:before="120"/>
              <w:ind w:right="443" w:firstLine="0"/>
              <w:jc w:val="right"/>
              <w:rPr>
                <w:sz w:val="24"/>
              </w:rPr>
            </w:pPr>
            <w:r w:rsidRPr="00F76D8E">
              <w:rPr>
                <w:sz w:val="24"/>
                <w:szCs w:val="58"/>
              </w:rPr>
              <w:t>37,0</w:t>
            </w:r>
          </w:p>
        </w:tc>
        <w:tc>
          <w:tcPr>
            <w:tcW w:w="1582" w:type="dxa"/>
            <w:tcBorders>
              <w:top w:val="single" w:sz="6" w:space="0" w:color="auto"/>
              <w:left w:val="nil"/>
              <w:bottom w:val="nil"/>
              <w:right w:val="nil"/>
            </w:tcBorders>
            <w:shd w:val="clear" w:color="auto" w:fill="FFFFFF"/>
          </w:tcPr>
          <w:p w14:paraId="2FA3A036" w14:textId="77777777" w:rsidR="00471170" w:rsidRPr="00F76D8E" w:rsidRDefault="00471170" w:rsidP="00471170">
            <w:pPr>
              <w:spacing w:before="120"/>
              <w:ind w:right="443" w:firstLine="0"/>
              <w:jc w:val="right"/>
              <w:rPr>
                <w:sz w:val="24"/>
              </w:rPr>
            </w:pPr>
            <w:r w:rsidRPr="00F76D8E">
              <w:rPr>
                <w:sz w:val="24"/>
                <w:szCs w:val="58"/>
              </w:rPr>
              <w:t>50,8</w:t>
            </w:r>
          </w:p>
        </w:tc>
        <w:tc>
          <w:tcPr>
            <w:tcW w:w="1582" w:type="dxa"/>
            <w:tcBorders>
              <w:top w:val="single" w:sz="6" w:space="0" w:color="auto"/>
              <w:left w:val="nil"/>
              <w:bottom w:val="nil"/>
              <w:right w:val="nil"/>
            </w:tcBorders>
            <w:shd w:val="clear" w:color="auto" w:fill="FFFFFF"/>
          </w:tcPr>
          <w:p w14:paraId="334613B5" w14:textId="77777777" w:rsidR="00471170" w:rsidRPr="00F76D8E" w:rsidRDefault="00471170" w:rsidP="00471170">
            <w:pPr>
              <w:spacing w:before="120"/>
              <w:ind w:right="443" w:firstLine="0"/>
              <w:jc w:val="right"/>
              <w:rPr>
                <w:sz w:val="24"/>
              </w:rPr>
            </w:pPr>
            <w:r w:rsidRPr="00F76D8E">
              <w:rPr>
                <w:sz w:val="24"/>
                <w:szCs w:val="58"/>
              </w:rPr>
              <w:t>33,8</w:t>
            </w:r>
          </w:p>
        </w:tc>
      </w:tr>
      <w:tr w:rsidR="00471170" w:rsidRPr="00F76D8E" w14:paraId="7168FAB2" w14:textId="77777777">
        <w:tblPrEx>
          <w:tblCellMar>
            <w:top w:w="0" w:type="dxa"/>
            <w:bottom w:w="0" w:type="dxa"/>
          </w:tblCellMar>
        </w:tblPrEx>
        <w:tc>
          <w:tcPr>
            <w:tcW w:w="6732" w:type="dxa"/>
            <w:tcBorders>
              <w:top w:val="nil"/>
              <w:left w:val="nil"/>
              <w:bottom w:val="nil"/>
              <w:right w:val="nil"/>
            </w:tcBorders>
            <w:shd w:val="clear" w:color="auto" w:fill="FFFFFF"/>
          </w:tcPr>
          <w:p w14:paraId="0E470B76" w14:textId="77777777" w:rsidR="00471170" w:rsidRPr="00F76D8E" w:rsidRDefault="00471170" w:rsidP="00471170">
            <w:pPr>
              <w:ind w:firstLine="0"/>
              <w:rPr>
                <w:sz w:val="24"/>
              </w:rPr>
            </w:pPr>
            <w:r>
              <w:rPr>
                <w:sz w:val="24"/>
              </w:rPr>
              <w:t>Banlieue nord-ouest</w:t>
            </w:r>
          </w:p>
        </w:tc>
        <w:tc>
          <w:tcPr>
            <w:tcW w:w="1581" w:type="dxa"/>
            <w:tcBorders>
              <w:top w:val="nil"/>
              <w:left w:val="nil"/>
              <w:bottom w:val="nil"/>
              <w:right w:val="nil"/>
            </w:tcBorders>
            <w:shd w:val="clear" w:color="auto" w:fill="FFFFFF"/>
          </w:tcPr>
          <w:p w14:paraId="568F60F8" w14:textId="77777777" w:rsidR="00471170" w:rsidRPr="00F76D8E" w:rsidRDefault="00471170" w:rsidP="00471170">
            <w:pPr>
              <w:ind w:right="443" w:firstLine="0"/>
              <w:jc w:val="right"/>
              <w:rPr>
                <w:sz w:val="24"/>
              </w:rPr>
            </w:pPr>
            <w:r w:rsidRPr="00F76D8E">
              <w:rPr>
                <w:sz w:val="24"/>
                <w:szCs w:val="58"/>
              </w:rPr>
              <w:t>4,9</w:t>
            </w:r>
          </w:p>
        </w:tc>
        <w:tc>
          <w:tcPr>
            <w:tcW w:w="1582" w:type="dxa"/>
            <w:tcBorders>
              <w:top w:val="nil"/>
              <w:left w:val="nil"/>
              <w:bottom w:val="nil"/>
              <w:right w:val="nil"/>
            </w:tcBorders>
            <w:shd w:val="clear" w:color="auto" w:fill="FFFFFF"/>
          </w:tcPr>
          <w:p w14:paraId="5587DF49" w14:textId="77777777" w:rsidR="00471170" w:rsidRPr="00F76D8E" w:rsidRDefault="00471170" w:rsidP="00471170">
            <w:pPr>
              <w:ind w:right="443" w:firstLine="0"/>
              <w:jc w:val="right"/>
              <w:rPr>
                <w:sz w:val="24"/>
              </w:rPr>
            </w:pPr>
            <w:r w:rsidRPr="00F76D8E">
              <w:rPr>
                <w:sz w:val="24"/>
                <w:szCs w:val="58"/>
              </w:rPr>
              <w:t>10,9</w:t>
            </w:r>
          </w:p>
        </w:tc>
        <w:tc>
          <w:tcPr>
            <w:tcW w:w="1582" w:type="dxa"/>
            <w:tcBorders>
              <w:top w:val="nil"/>
              <w:left w:val="nil"/>
              <w:bottom w:val="nil"/>
              <w:right w:val="nil"/>
            </w:tcBorders>
            <w:shd w:val="clear" w:color="auto" w:fill="FFFFFF"/>
          </w:tcPr>
          <w:p w14:paraId="588DE183" w14:textId="77777777" w:rsidR="00471170" w:rsidRPr="00F76D8E" w:rsidRDefault="00471170" w:rsidP="00471170">
            <w:pPr>
              <w:ind w:right="443" w:firstLine="0"/>
              <w:jc w:val="right"/>
              <w:rPr>
                <w:sz w:val="24"/>
              </w:rPr>
            </w:pPr>
            <w:r w:rsidRPr="00F76D8E">
              <w:rPr>
                <w:sz w:val="24"/>
                <w:szCs w:val="58"/>
              </w:rPr>
              <w:t>7,5</w:t>
            </w:r>
          </w:p>
        </w:tc>
        <w:tc>
          <w:tcPr>
            <w:tcW w:w="1582" w:type="dxa"/>
            <w:tcBorders>
              <w:top w:val="nil"/>
              <w:left w:val="nil"/>
              <w:bottom w:val="nil"/>
              <w:right w:val="nil"/>
            </w:tcBorders>
            <w:shd w:val="clear" w:color="auto" w:fill="FFFFFF"/>
          </w:tcPr>
          <w:p w14:paraId="5611514E" w14:textId="77777777" w:rsidR="00471170" w:rsidRPr="00F76D8E" w:rsidRDefault="00471170" w:rsidP="00471170">
            <w:pPr>
              <w:ind w:right="443" w:firstLine="0"/>
              <w:jc w:val="right"/>
              <w:rPr>
                <w:sz w:val="24"/>
              </w:rPr>
            </w:pPr>
            <w:r w:rsidRPr="00F76D8E">
              <w:rPr>
                <w:sz w:val="24"/>
                <w:szCs w:val="58"/>
              </w:rPr>
              <w:t>8,6</w:t>
            </w:r>
          </w:p>
        </w:tc>
      </w:tr>
      <w:tr w:rsidR="00471170" w:rsidRPr="00F76D8E" w14:paraId="6DBBBA23" w14:textId="77777777">
        <w:tblPrEx>
          <w:tblCellMar>
            <w:top w:w="0" w:type="dxa"/>
            <w:bottom w:w="0" w:type="dxa"/>
          </w:tblCellMar>
        </w:tblPrEx>
        <w:tc>
          <w:tcPr>
            <w:tcW w:w="6732" w:type="dxa"/>
            <w:tcBorders>
              <w:top w:val="nil"/>
              <w:left w:val="nil"/>
              <w:bottom w:val="nil"/>
              <w:right w:val="nil"/>
            </w:tcBorders>
            <w:shd w:val="clear" w:color="auto" w:fill="FFFFFF"/>
          </w:tcPr>
          <w:p w14:paraId="636664F0" w14:textId="77777777" w:rsidR="00471170" w:rsidRPr="00F76D8E" w:rsidRDefault="00471170" w:rsidP="00471170">
            <w:pPr>
              <w:ind w:firstLine="0"/>
              <w:rPr>
                <w:sz w:val="24"/>
              </w:rPr>
            </w:pPr>
            <w:r>
              <w:rPr>
                <w:sz w:val="24"/>
              </w:rPr>
              <w:t>Banlieue nord</w:t>
            </w:r>
          </w:p>
        </w:tc>
        <w:tc>
          <w:tcPr>
            <w:tcW w:w="1581" w:type="dxa"/>
            <w:tcBorders>
              <w:top w:val="nil"/>
              <w:left w:val="nil"/>
              <w:bottom w:val="nil"/>
              <w:right w:val="nil"/>
            </w:tcBorders>
            <w:shd w:val="clear" w:color="auto" w:fill="FFFFFF"/>
          </w:tcPr>
          <w:p w14:paraId="6A3B4924" w14:textId="77777777" w:rsidR="00471170" w:rsidRPr="00F76D8E" w:rsidRDefault="00471170" w:rsidP="00471170">
            <w:pPr>
              <w:ind w:right="443" w:firstLine="0"/>
              <w:jc w:val="right"/>
              <w:rPr>
                <w:sz w:val="24"/>
              </w:rPr>
            </w:pPr>
            <w:r w:rsidRPr="00F76D8E">
              <w:rPr>
                <w:sz w:val="24"/>
                <w:szCs w:val="58"/>
              </w:rPr>
              <w:t>11.7</w:t>
            </w:r>
          </w:p>
        </w:tc>
        <w:tc>
          <w:tcPr>
            <w:tcW w:w="1582" w:type="dxa"/>
            <w:tcBorders>
              <w:top w:val="nil"/>
              <w:left w:val="nil"/>
              <w:bottom w:val="nil"/>
              <w:right w:val="nil"/>
            </w:tcBorders>
            <w:shd w:val="clear" w:color="auto" w:fill="FFFFFF"/>
          </w:tcPr>
          <w:p w14:paraId="7F71D0E0" w14:textId="77777777" w:rsidR="00471170" w:rsidRPr="00F76D8E" w:rsidRDefault="00471170" w:rsidP="00471170">
            <w:pPr>
              <w:ind w:right="443" w:firstLine="0"/>
              <w:jc w:val="right"/>
              <w:rPr>
                <w:sz w:val="24"/>
              </w:rPr>
            </w:pPr>
            <w:r w:rsidRPr="00F76D8E">
              <w:rPr>
                <w:sz w:val="24"/>
                <w:szCs w:val="58"/>
              </w:rPr>
              <w:t>10,6</w:t>
            </w:r>
          </w:p>
        </w:tc>
        <w:tc>
          <w:tcPr>
            <w:tcW w:w="1582" w:type="dxa"/>
            <w:tcBorders>
              <w:top w:val="nil"/>
              <w:left w:val="nil"/>
              <w:bottom w:val="nil"/>
              <w:right w:val="nil"/>
            </w:tcBorders>
            <w:shd w:val="clear" w:color="auto" w:fill="FFFFFF"/>
          </w:tcPr>
          <w:p w14:paraId="4C6729AB" w14:textId="77777777" w:rsidR="00471170" w:rsidRPr="00F76D8E" w:rsidRDefault="00471170" w:rsidP="00471170">
            <w:pPr>
              <w:ind w:right="443" w:firstLine="0"/>
              <w:jc w:val="right"/>
              <w:rPr>
                <w:sz w:val="24"/>
              </w:rPr>
            </w:pPr>
            <w:r w:rsidRPr="00F76D8E">
              <w:rPr>
                <w:sz w:val="24"/>
                <w:szCs w:val="58"/>
              </w:rPr>
              <w:t>9,0</w:t>
            </w:r>
          </w:p>
        </w:tc>
        <w:tc>
          <w:tcPr>
            <w:tcW w:w="1582" w:type="dxa"/>
            <w:tcBorders>
              <w:top w:val="nil"/>
              <w:left w:val="nil"/>
              <w:bottom w:val="nil"/>
              <w:right w:val="nil"/>
            </w:tcBorders>
            <w:shd w:val="clear" w:color="auto" w:fill="FFFFFF"/>
          </w:tcPr>
          <w:p w14:paraId="2CB66E8C" w14:textId="77777777" w:rsidR="00471170" w:rsidRPr="00F76D8E" w:rsidRDefault="00471170" w:rsidP="00471170">
            <w:pPr>
              <w:ind w:right="443" w:firstLine="0"/>
              <w:jc w:val="right"/>
              <w:rPr>
                <w:sz w:val="24"/>
              </w:rPr>
            </w:pPr>
            <w:r w:rsidRPr="00F76D8E">
              <w:rPr>
                <w:sz w:val="24"/>
                <w:szCs w:val="58"/>
              </w:rPr>
              <w:t>12,5</w:t>
            </w:r>
          </w:p>
        </w:tc>
      </w:tr>
      <w:tr w:rsidR="00471170" w:rsidRPr="00F76D8E" w14:paraId="3091391C" w14:textId="77777777">
        <w:tblPrEx>
          <w:tblCellMar>
            <w:top w:w="0" w:type="dxa"/>
            <w:bottom w:w="0" w:type="dxa"/>
          </w:tblCellMar>
        </w:tblPrEx>
        <w:tc>
          <w:tcPr>
            <w:tcW w:w="6732" w:type="dxa"/>
            <w:tcBorders>
              <w:top w:val="nil"/>
              <w:left w:val="nil"/>
              <w:bottom w:val="nil"/>
              <w:right w:val="nil"/>
            </w:tcBorders>
            <w:shd w:val="clear" w:color="auto" w:fill="FFFFFF"/>
          </w:tcPr>
          <w:p w14:paraId="55E0C347" w14:textId="77777777" w:rsidR="00471170" w:rsidRPr="00F76D8E" w:rsidRDefault="00471170" w:rsidP="00471170">
            <w:pPr>
              <w:ind w:firstLine="0"/>
              <w:rPr>
                <w:sz w:val="24"/>
              </w:rPr>
            </w:pPr>
            <w:r>
              <w:rPr>
                <w:sz w:val="24"/>
              </w:rPr>
              <w:t>Banlieue est</w:t>
            </w:r>
          </w:p>
        </w:tc>
        <w:tc>
          <w:tcPr>
            <w:tcW w:w="1581" w:type="dxa"/>
            <w:tcBorders>
              <w:top w:val="nil"/>
              <w:left w:val="nil"/>
              <w:bottom w:val="nil"/>
              <w:right w:val="nil"/>
            </w:tcBorders>
            <w:shd w:val="clear" w:color="auto" w:fill="FFFFFF"/>
          </w:tcPr>
          <w:p w14:paraId="2AB070A8" w14:textId="77777777" w:rsidR="00471170" w:rsidRPr="00F76D8E" w:rsidRDefault="00471170" w:rsidP="00471170">
            <w:pPr>
              <w:ind w:right="443" w:firstLine="0"/>
              <w:jc w:val="right"/>
              <w:rPr>
                <w:sz w:val="24"/>
              </w:rPr>
            </w:pPr>
            <w:r w:rsidRPr="00F76D8E">
              <w:rPr>
                <w:sz w:val="24"/>
                <w:szCs w:val="58"/>
              </w:rPr>
              <w:t>7,0</w:t>
            </w:r>
          </w:p>
        </w:tc>
        <w:tc>
          <w:tcPr>
            <w:tcW w:w="1582" w:type="dxa"/>
            <w:tcBorders>
              <w:top w:val="nil"/>
              <w:left w:val="nil"/>
              <w:bottom w:val="nil"/>
              <w:right w:val="nil"/>
            </w:tcBorders>
            <w:shd w:val="clear" w:color="auto" w:fill="FFFFFF"/>
          </w:tcPr>
          <w:p w14:paraId="4DDEAC28" w14:textId="77777777" w:rsidR="00471170" w:rsidRPr="00F76D8E" w:rsidRDefault="00471170" w:rsidP="00471170">
            <w:pPr>
              <w:ind w:right="443" w:firstLine="0"/>
              <w:jc w:val="right"/>
              <w:rPr>
                <w:sz w:val="24"/>
              </w:rPr>
            </w:pPr>
            <w:r w:rsidRPr="00F76D8E">
              <w:rPr>
                <w:sz w:val="24"/>
                <w:szCs w:val="58"/>
              </w:rPr>
              <w:t>13,3</w:t>
            </w:r>
          </w:p>
        </w:tc>
        <w:tc>
          <w:tcPr>
            <w:tcW w:w="1582" w:type="dxa"/>
            <w:tcBorders>
              <w:top w:val="nil"/>
              <w:left w:val="nil"/>
              <w:bottom w:val="nil"/>
              <w:right w:val="nil"/>
            </w:tcBorders>
            <w:shd w:val="clear" w:color="auto" w:fill="FFFFFF"/>
          </w:tcPr>
          <w:p w14:paraId="727F4D2D" w14:textId="77777777" w:rsidR="00471170" w:rsidRPr="00F76D8E" w:rsidRDefault="00471170" w:rsidP="00471170">
            <w:pPr>
              <w:ind w:right="443" w:firstLine="0"/>
              <w:jc w:val="right"/>
              <w:rPr>
                <w:sz w:val="24"/>
              </w:rPr>
            </w:pPr>
            <w:r w:rsidRPr="00F76D8E">
              <w:rPr>
                <w:sz w:val="24"/>
                <w:szCs w:val="58"/>
              </w:rPr>
              <w:t>8,2</w:t>
            </w:r>
          </w:p>
        </w:tc>
        <w:tc>
          <w:tcPr>
            <w:tcW w:w="1582" w:type="dxa"/>
            <w:tcBorders>
              <w:top w:val="nil"/>
              <w:left w:val="nil"/>
              <w:bottom w:val="nil"/>
              <w:right w:val="nil"/>
            </w:tcBorders>
            <w:shd w:val="clear" w:color="auto" w:fill="FFFFFF"/>
          </w:tcPr>
          <w:p w14:paraId="18C09E9A" w14:textId="77777777" w:rsidR="00471170" w:rsidRPr="00F76D8E" w:rsidRDefault="00471170" w:rsidP="00471170">
            <w:pPr>
              <w:ind w:right="443" w:firstLine="0"/>
              <w:jc w:val="right"/>
              <w:rPr>
                <w:sz w:val="24"/>
              </w:rPr>
            </w:pPr>
            <w:r w:rsidRPr="00F76D8E">
              <w:rPr>
                <w:sz w:val="24"/>
                <w:szCs w:val="58"/>
              </w:rPr>
              <w:t>11,5</w:t>
            </w:r>
          </w:p>
        </w:tc>
      </w:tr>
      <w:tr w:rsidR="00471170" w:rsidRPr="00F76D8E" w14:paraId="08A94FE4" w14:textId="77777777">
        <w:tblPrEx>
          <w:tblCellMar>
            <w:top w:w="0" w:type="dxa"/>
            <w:bottom w:w="0" w:type="dxa"/>
          </w:tblCellMar>
        </w:tblPrEx>
        <w:tc>
          <w:tcPr>
            <w:tcW w:w="6732" w:type="dxa"/>
            <w:tcBorders>
              <w:top w:val="nil"/>
              <w:left w:val="nil"/>
              <w:bottom w:val="nil"/>
              <w:right w:val="nil"/>
            </w:tcBorders>
            <w:shd w:val="clear" w:color="auto" w:fill="FFFFFF"/>
          </w:tcPr>
          <w:p w14:paraId="4E48C5BB" w14:textId="77777777" w:rsidR="00471170" w:rsidRPr="00F76D8E" w:rsidRDefault="00471170" w:rsidP="00471170">
            <w:pPr>
              <w:ind w:firstLine="0"/>
              <w:rPr>
                <w:sz w:val="24"/>
              </w:rPr>
            </w:pPr>
            <w:r>
              <w:rPr>
                <w:sz w:val="24"/>
              </w:rPr>
              <w:t>Banlieue sud-est</w:t>
            </w:r>
          </w:p>
        </w:tc>
        <w:tc>
          <w:tcPr>
            <w:tcW w:w="1581" w:type="dxa"/>
            <w:tcBorders>
              <w:top w:val="nil"/>
              <w:left w:val="nil"/>
              <w:bottom w:val="nil"/>
              <w:right w:val="nil"/>
            </w:tcBorders>
            <w:shd w:val="clear" w:color="auto" w:fill="FFFFFF"/>
          </w:tcPr>
          <w:p w14:paraId="58D6799D" w14:textId="77777777" w:rsidR="00471170" w:rsidRPr="00F76D8E" w:rsidRDefault="00471170" w:rsidP="00471170">
            <w:pPr>
              <w:ind w:right="443" w:firstLine="0"/>
              <w:jc w:val="right"/>
              <w:rPr>
                <w:sz w:val="24"/>
              </w:rPr>
            </w:pPr>
            <w:r w:rsidRPr="00F76D8E">
              <w:rPr>
                <w:sz w:val="24"/>
                <w:szCs w:val="58"/>
              </w:rPr>
              <w:t>8,2</w:t>
            </w:r>
          </w:p>
        </w:tc>
        <w:tc>
          <w:tcPr>
            <w:tcW w:w="1582" w:type="dxa"/>
            <w:tcBorders>
              <w:top w:val="nil"/>
              <w:left w:val="nil"/>
              <w:bottom w:val="nil"/>
              <w:right w:val="nil"/>
            </w:tcBorders>
            <w:shd w:val="clear" w:color="auto" w:fill="FFFFFF"/>
          </w:tcPr>
          <w:p w14:paraId="37045E58" w14:textId="77777777" w:rsidR="00471170" w:rsidRPr="00F76D8E" w:rsidRDefault="00471170" w:rsidP="00471170">
            <w:pPr>
              <w:ind w:right="443" w:firstLine="0"/>
              <w:jc w:val="right"/>
              <w:rPr>
                <w:sz w:val="24"/>
              </w:rPr>
            </w:pPr>
            <w:r w:rsidRPr="00F76D8E">
              <w:rPr>
                <w:sz w:val="24"/>
                <w:szCs w:val="58"/>
              </w:rPr>
              <w:t>9,5</w:t>
            </w:r>
          </w:p>
        </w:tc>
        <w:tc>
          <w:tcPr>
            <w:tcW w:w="1582" w:type="dxa"/>
            <w:tcBorders>
              <w:top w:val="nil"/>
              <w:left w:val="nil"/>
              <w:bottom w:val="nil"/>
              <w:right w:val="nil"/>
            </w:tcBorders>
            <w:shd w:val="clear" w:color="auto" w:fill="FFFFFF"/>
          </w:tcPr>
          <w:p w14:paraId="3DA4156F" w14:textId="77777777" w:rsidR="00471170" w:rsidRPr="00F76D8E" w:rsidRDefault="00471170" w:rsidP="00471170">
            <w:pPr>
              <w:ind w:right="443" w:firstLine="0"/>
              <w:jc w:val="right"/>
              <w:rPr>
                <w:sz w:val="24"/>
              </w:rPr>
            </w:pPr>
            <w:r w:rsidRPr="00F76D8E">
              <w:rPr>
                <w:sz w:val="24"/>
                <w:szCs w:val="58"/>
              </w:rPr>
              <w:t>5,9</w:t>
            </w:r>
          </w:p>
        </w:tc>
        <w:tc>
          <w:tcPr>
            <w:tcW w:w="1582" w:type="dxa"/>
            <w:tcBorders>
              <w:top w:val="nil"/>
              <w:left w:val="nil"/>
              <w:bottom w:val="nil"/>
              <w:right w:val="nil"/>
            </w:tcBorders>
            <w:shd w:val="clear" w:color="auto" w:fill="FFFFFF"/>
          </w:tcPr>
          <w:p w14:paraId="5AD71764" w14:textId="77777777" w:rsidR="00471170" w:rsidRPr="00F76D8E" w:rsidRDefault="00471170" w:rsidP="00471170">
            <w:pPr>
              <w:ind w:right="443" w:firstLine="0"/>
              <w:jc w:val="right"/>
              <w:rPr>
                <w:sz w:val="24"/>
              </w:rPr>
            </w:pPr>
            <w:r w:rsidRPr="00F76D8E">
              <w:rPr>
                <w:sz w:val="24"/>
                <w:szCs w:val="58"/>
              </w:rPr>
              <w:t>9,3</w:t>
            </w:r>
          </w:p>
        </w:tc>
      </w:tr>
      <w:tr w:rsidR="00471170" w:rsidRPr="00F76D8E" w14:paraId="6ADE9BC6" w14:textId="77777777">
        <w:tblPrEx>
          <w:tblCellMar>
            <w:top w:w="0" w:type="dxa"/>
            <w:bottom w:w="0" w:type="dxa"/>
          </w:tblCellMar>
        </w:tblPrEx>
        <w:tc>
          <w:tcPr>
            <w:tcW w:w="6732" w:type="dxa"/>
            <w:tcBorders>
              <w:top w:val="nil"/>
              <w:left w:val="nil"/>
              <w:right w:val="nil"/>
            </w:tcBorders>
            <w:shd w:val="clear" w:color="auto" w:fill="FFFFFF"/>
          </w:tcPr>
          <w:p w14:paraId="626A9B44" w14:textId="77777777" w:rsidR="00471170" w:rsidRPr="00F76D8E" w:rsidRDefault="00471170" w:rsidP="00471170">
            <w:pPr>
              <w:ind w:firstLine="0"/>
              <w:rPr>
                <w:sz w:val="24"/>
              </w:rPr>
            </w:pPr>
            <w:r>
              <w:rPr>
                <w:sz w:val="24"/>
              </w:rPr>
              <w:t>Banlieue ouest-sud-ouest</w:t>
            </w:r>
          </w:p>
        </w:tc>
        <w:tc>
          <w:tcPr>
            <w:tcW w:w="1581" w:type="dxa"/>
            <w:tcBorders>
              <w:top w:val="nil"/>
              <w:left w:val="nil"/>
              <w:bottom w:val="nil"/>
              <w:right w:val="nil"/>
            </w:tcBorders>
            <w:shd w:val="clear" w:color="auto" w:fill="FFFFFF"/>
          </w:tcPr>
          <w:p w14:paraId="2ED37DCF" w14:textId="77777777" w:rsidR="00471170" w:rsidRPr="00F76D8E" w:rsidRDefault="00471170" w:rsidP="00471170">
            <w:pPr>
              <w:ind w:right="443" w:firstLine="0"/>
              <w:jc w:val="right"/>
              <w:rPr>
                <w:sz w:val="24"/>
              </w:rPr>
            </w:pPr>
            <w:r w:rsidRPr="00F76D8E">
              <w:rPr>
                <w:sz w:val="24"/>
                <w:szCs w:val="58"/>
              </w:rPr>
              <w:t>0,6</w:t>
            </w:r>
          </w:p>
        </w:tc>
        <w:tc>
          <w:tcPr>
            <w:tcW w:w="1582" w:type="dxa"/>
            <w:tcBorders>
              <w:top w:val="nil"/>
              <w:left w:val="nil"/>
              <w:bottom w:val="nil"/>
              <w:right w:val="nil"/>
            </w:tcBorders>
            <w:shd w:val="clear" w:color="auto" w:fill="FFFFFF"/>
          </w:tcPr>
          <w:p w14:paraId="028E3C94" w14:textId="77777777" w:rsidR="00471170" w:rsidRPr="00F76D8E" w:rsidRDefault="00471170" w:rsidP="00471170">
            <w:pPr>
              <w:ind w:right="443" w:firstLine="0"/>
              <w:jc w:val="right"/>
              <w:rPr>
                <w:sz w:val="24"/>
              </w:rPr>
            </w:pPr>
            <w:r w:rsidRPr="00F76D8E">
              <w:rPr>
                <w:sz w:val="24"/>
                <w:szCs w:val="58"/>
              </w:rPr>
              <w:t>6,6</w:t>
            </w:r>
          </w:p>
        </w:tc>
        <w:tc>
          <w:tcPr>
            <w:tcW w:w="1582" w:type="dxa"/>
            <w:tcBorders>
              <w:top w:val="nil"/>
              <w:left w:val="nil"/>
              <w:bottom w:val="nil"/>
              <w:right w:val="nil"/>
            </w:tcBorders>
            <w:shd w:val="clear" w:color="auto" w:fill="FFFFFF"/>
          </w:tcPr>
          <w:p w14:paraId="25B6AD18" w14:textId="77777777" w:rsidR="00471170" w:rsidRPr="00F76D8E" w:rsidRDefault="00471170" w:rsidP="00471170">
            <w:pPr>
              <w:ind w:right="443" w:firstLine="0"/>
              <w:jc w:val="right"/>
              <w:rPr>
                <w:sz w:val="24"/>
              </w:rPr>
            </w:pPr>
            <w:r w:rsidRPr="00F76D8E">
              <w:rPr>
                <w:sz w:val="24"/>
                <w:szCs w:val="58"/>
              </w:rPr>
              <w:t>8,5</w:t>
            </w:r>
          </w:p>
        </w:tc>
        <w:tc>
          <w:tcPr>
            <w:tcW w:w="1582" w:type="dxa"/>
            <w:tcBorders>
              <w:top w:val="nil"/>
              <w:left w:val="nil"/>
              <w:bottom w:val="nil"/>
              <w:right w:val="nil"/>
            </w:tcBorders>
            <w:shd w:val="clear" w:color="auto" w:fill="FFFFFF"/>
          </w:tcPr>
          <w:p w14:paraId="6C1B3574" w14:textId="77777777" w:rsidR="00471170" w:rsidRPr="00F76D8E" w:rsidRDefault="00471170" w:rsidP="00471170">
            <w:pPr>
              <w:ind w:right="443" w:firstLine="0"/>
              <w:jc w:val="right"/>
              <w:rPr>
                <w:sz w:val="24"/>
              </w:rPr>
            </w:pPr>
            <w:r w:rsidRPr="00F76D8E">
              <w:rPr>
                <w:sz w:val="24"/>
                <w:szCs w:val="58"/>
              </w:rPr>
              <w:t>10,6</w:t>
            </w:r>
          </w:p>
        </w:tc>
      </w:tr>
      <w:tr w:rsidR="00471170" w:rsidRPr="00F76D8E" w14:paraId="088A59A1" w14:textId="77777777">
        <w:tblPrEx>
          <w:tblCellMar>
            <w:top w:w="0" w:type="dxa"/>
            <w:bottom w:w="0" w:type="dxa"/>
          </w:tblCellMar>
        </w:tblPrEx>
        <w:tc>
          <w:tcPr>
            <w:tcW w:w="6732" w:type="dxa"/>
            <w:tcBorders>
              <w:top w:val="nil"/>
              <w:bottom w:val="nil"/>
              <w:right w:val="nil"/>
            </w:tcBorders>
            <w:shd w:val="clear" w:color="auto" w:fill="FFFFFF"/>
          </w:tcPr>
          <w:p w14:paraId="790AE5D9" w14:textId="77777777" w:rsidR="00471170" w:rsidRPr="00F76D8E" w:rsidRDefault="00471170" w:rsidP="00471170">
            <w:pPr>
              <w:ind w:firstLine="0"/>
              <w:rPr>
                <w:sz w:val="24"/>
              </w:rPr>
            </w:pPr>
            <w:r w:rsidRPr="00F76D8E">
              <w:rPr>
                <w:sz w:val="24"/>
                <w:szCs w:val="58"/>
              </w:rPr>
              <w:t>Grande banlieue sud-ouest (lignes de Saint</w:t>
            </w:r>
            <w:r>
              <w:rPr>
                <w:sz w:val="24"/>
                <w:szCs w:val="58"/>
              </w:rPr>
              <w:t>-Rémy et Rambouillet</w:t>
            </w:r>
          </w:p>
        </w:tc>
        <w:tc>
          <w:tcPr>
            <w:tcW w:w="1581" w:type="dxa"/>
            <w:tcBorders>
              <w:top w:val="nil"/>
              <w:left w:val="nil"/>
              <w:bottom w:val="nil"/>
              <w:right w:val="nil"/>
            </w:tcBorders>
            <w:shd w:val="clear" w:color="auto" w:fill="FFFFFF"/>
          </w:tcPr>
          <w:p w14:paraId="3220BDD4" w14:textId="77777777" w:rsidR="00471170" w:rsidRPr="00F76D8E" w:rsidRDefault="00471170" w:rsidP="00471170">
            <w:pPr>
              <w:ind w:right="443" w:firstLine="0"/>
              <w:jc w:val="right"/>
              <w:rPr>
                <w:sz w:val="24"/>
              </w:rPr>
            </w:pPr>
            <w:r w:rsidRPr="00F76D8E">
              <w:rPr>
                <w:sz w:val="24"/>
                <w:szCs w:val="58"/>
              </w:rPr>
              <w:t>9,5</w:t>
            </w:r>
          </w:p>
        </w:tc>
        <w:tc>
          <w:tcPr>
            <w:tcW w:w="1582" w:type="dxa"/>
            <w:tcBorders>
              <w:top w:val="nil"/>
              <w:left w:val="nil"/>
              <w:bottom w:val="nil"/>
              <w:right w:val="nil"/>
            </w:tcBorders>
            <w:shd w:val="clear" w:color="auto" w:fill="FFFFFF"/>
          </w:tcPr>
          <w:p w14:paraId="2D1F3B91" w14:textId="77777777" w:rsidR="00471170" w:rsidRPr="00F76D8E" w:rsidRDefault="00471170" w:rsidP="00471170">
            <w:pPr>
              <w:ind w:right="443" w:firstLine="0"/>
              <w:jc w:val="right"/>
              <w:rPr>
                <w:sz w:val="24"/>
              </w:rPr>
            </w:pPr>
            <w:r w:rsidRPr="00F76D8E">
              <w:rPr>
                <w:sz w:val="24"/>
                <w:szCs w:val="58"/>
              </w:rPr>
              <w:t>0,8</w:t>
            </w:r>
          </w:p>
        </w:tc>
        <w:tc>
          <w:tcPr>
            <w:tcW w:w="1582" w:type="dxa"/>
            <w:tcBorders>
              <w:top w:val="nil"/>
              <w:left w:val="nil"/>
              <w:bottom w:val="nil"/>
              <w:right w:val="nil"/>
            </w:tcBorders>
            <w:shd w:val="clear" w:color="auto" w:fill="FFFFFF"/>
          </w:tcPr>
          <w:p w14:paraId="223D0371" w14:textId="77777777" w:rsidR="00471170" w:rsidRPr="00F76D8E" w:rsidRDefault="00471170" w:rsidP="00471170">
            <w:pPr>
              <w:ind w:right="443" w:firstLine="0"/>
              <w:jc w:val="right"/>
              <w:rPr>
                <w:sz w:val="24"/>
              </w:rPr>
            </w:pPr>
            <w:r w:rsidRPr="00F76D8E">
              <w:rPr>
                <w:sz w:val="24"/>
                <w:szCs w:val="58"/>
              </w:rPr>
              <w:t>1,0</w:t>
            </w:r>
          </w:p>
        </w:tc>
        <w:tc>
          <w:tcPr>
            <w:tcW w:w="1582" w:type="dxa"/>
            <w:tcBorders>
              <w:top w:val="nil"/>
              <w:left w:val="nil"/>
              <w:bottom w:val="nil"/>
              <w:right w:val="nil"/>
            </w:tcBorders>
            <w:shd w:val="clear" w:color="auto" w:fill="FFFFFF"/>
          </w:tcPr>
          <w:p w14:paraId="19B9D0C2" w14:textId="77777777" w:rsidR="00471170" w:rsidRPr="00F76D8E" w:rsidRDefault="00471170" w:rsidP="00471170">
            <w:pPr>
              <w:ind w:right="443" w:firstLine="0"/>
              <w:jc w:val="right"/>
              <w:rPr>
                <w:sz w:val="24"/>
              </w:rPr>
            </w:pPr>
            <w:r w:rsidRPr="00F76D8E">
              <w:rPr>
                <w:sz w:val="24"/>
                <w:szCs w:val="58"/>
              </w:rPr>
              <w:t>1,7</w:t>
            </w:r>
          </w:p>
        </w:tc>
      </w:tr>
      <w:tr w:rsidR="00471170" w:rsidRPr="00F76D8E" w14:paraId="0DE874A5" w14:textId="77777777">
        <w:tblPrEx>
          <w:tblCellMar>
            <w:top w:w="0" w:type="dxa"/>
            <w:bottom w:w="0" w:type="dxa"/>
          </w:tblCellMar>
        </w:tblPrEx>
        <w:tc>
          <w:tcPr>
            <w:tcW w:w="6732" w:type="dxa"/>
            <w:tcBorders>
              <w:top w:val="nil"/>
              <w:bottom w:val="nil"/>
              <w:right w:val="nil"/>
            </w:tcBorders>
            <w:shd w:val="clear" w:color="auto" w:fill="FFFFFF"/>
          </w:tcPr>
          <w:p w14:paraId="3E9D1CFA" w14:textId="77777777" w:rsidR="00471170" w:rsidRPr="00F76D8E" w:rsidRDefault="00471170" w:rsidP="00471170">
            <w:pPr>
              <w:ind w:firstLine="0"/>
              <w:rPr>
                <w:sz w:val="24"/>
              </w:rPr>
            </w:pPr>
            <w:r>
              <w:rPr>
                <w:sz w:val="24"/>
              </w:rPr>
              <w:t>Région de Mantes</w:t>
            </w:r>
          </w:p>
        </w:tc>
        <w:tc>
          <w:tcPr>
            <w:tcW w:w="1581" w:type="dxa"/>
            <w:tcBorders>
              <w:top w:val="nil"/>
              <w:left w:val="nil"/>
              <w:bottom w:val="nil"/>
              <w:right w:val="nil"/>
            </w:tcBorders>
            <w:shd w:val="clear" w:color="auto" w:fill="FFFFFF"/>
          </w:tcPr>
          <w:p w14:paraId="2C6D7219" w14:textId="77777777" w:rsidR="00471170" w:rsidRPr="00F76D8E" w:rsidRDefault="00471170" w:rsidP="00471170">
            <w:pPr>
              <w:ind w:right="443" w:firstLine="0"/>
              <w:jc w:val="right"/>
              <w:rPr>
                <w:sz w:val="24"/>
              </w:rPr>
            </w:pPr>
            <w:r w:rsidRPr="00F76D8E">
              <w:rPr>
                <w:sz w:val="24"/>
                <w:szCs w:val="58"/>
              </w:rPr>
              <w:t>0,0</w:t>
            </w:r>
          </w:p>
        </w:tc>
        <w:tc>
          <w:tcPr>
            <w:tcW w:w="1582" w:type="dxa"/>
            <w:tcBorders>
              <w:top w:val="nil"/>
              <w:left w:val="nil"/>
              <w:bottom w:val="nil"/>
              <w:right w:val="nil"/>
            </w:tcBorders>
            <w:shd w:val="clear" w:color="auto" w:fill="FFFFFF"/>
          </w:tcPr>
          <w:p w14:paraId="7DBEE34C" w14:textId="77777777" w:rsidR="00471170" w:rsidRPr="00F76D8E" w:rsidRDefault="00471170" w:rsidP="00471170">
            <w:pPr>
              <w:ind w:right="443" w:firstLine="0"/>
              <w:jc w:val="right"/>
              <w:rPr>
                <w:sz w:val="24"/>
              </w:rPr>
            </w:pPr>
            <w:r w:rsidRPr="00F76D8E">
              <w:rPr>
                <w:sz w:val="24"/>
                <w:szCs w:val="58"/>
              </w:rPr>
              <w:t>0.8</w:t>
            </w:r>
          </w:p>
        </w:tc>
        <w:tc>
          <w:tcPr>
            <w:tcW w:w="1582" w:type="dxa"/>
            <w:tcBorders>
              <w:top w:val="nil"/>
              <w:left w:val="nil"/>
              <w:bottom w:val="nil"/>
              <w:right w:val="nil"/>
            </w:tcBorders>
            <w:shd w:val="clear" w:color="auto" w:fill="FFFFFF"/>
          </w:tcPr>
          <w:p w14:paraId="1F22DFFC" w14:textId="77777777" w:rsidR="00471170" w:rsidRPr="00F76D8E" w:rsidRDefault="00471170" w:rsidP="00471170">
            <w:pPr>
              <w:ind w:right="443" w:firstLine="0"/>
              <w:jc w:val="right"/>
              <w:rPr>
                <w:sz w:val="24"/>
              </w:rPr>
            </w:pPr>
            <w:r w:rsidRPr="00F76D8E">
              <w:rPr>
                <w:sz w:val="24"/>
                <w:szCs w:val="58"/>
              </w:rPr>
              <w:t>0,7</w:t>
            </w:r>
          </w:p>
        </w:tc>
        <w:tc>
          <w:tcPr>
            <w:tcW w:w="1582" w:type="dxa"/>
            <w:tcBorders>
              <w:top w:val="nil"/>
              <w:left w:val="nil"/>
              <w:bottom w:val="nil"/>
              <w:right w:val="nil"/>
            </w:tcBorders>
            <w:shd w:val="clear" w:color="auto" w:fill="FFFFFF"/>
          </w:tcPr>
          <w:p w14:paraId="17F78650" w14:textId="77777777" w:rsidR="00471170" w:rsidRPr="00F76D8E" w:rsidRDefault="00471170" w:rsidP="00471170">
            <w:pPr>
              <w:ind w:right="443" w:firstLine="0"/>
              <w:jc w:val="right"/>
              <w:rPr>
                <w:sz w:val="24"/>
              </w:rPr>
            </w:pPr>
            <w:r w:rsidRPr="00F76D8E">
              <w:rPr>
                <w:sz w:val="24"/>
                <w:szCs w:val="58"/>
              </w:rPr>
              <w:t>0.7</w:t>
            </w:r>
          </w:p>
        </w:tc>
      </w:tr>
      <w:tr w:rsidR="00471170" w:rsidRPr="00F76D8E" w14:paraId="3EEFD14A" w14:textId="77777777">
        <w:tblPrEx>
          <w:tblCellMar>
            <w:top w:w="0" w:type="dxa"/>
            <w:bottom w:w="0" w:type="dxa"/>
          </w:tblCellMar>
        </w:tblPrEx>
        <w:tc>
          <w:tcPr>
            <w:tcW w:w="6732" w:type="dxa"/>
            <w:tcBorders>
              <w:top w:val="nil"/>
              <w:bottom w:val="nil"/>
              <w:right w:val="nil"/>
            </w:tcBorders>
            <w:shd w:val="clear" w:color="auto" w:fill="FFFFFF"/>
          </w:tcPr>
          <w:p w14:paraId="29CF9FA8" w14:textId="77777777" w:rsidR="00471170" w:rsidRPr="00F76D8E" w:rsidRDefault="00471170" w:rsidP="00471170">
            <w:pPr>
              <w:ind w:firstLine="0"/>
              <w:rPr>
                <w:sz w:val="24"/>
              </w:rPr>
            </w:pPr>
            <w:r>
              <w:rPr>
                <w:sz w:val="24"/>
              </w:rPr>
              <w:t>Grande banlieue ouest-nord-ouest</w:t>
            </w:r>
          </w:p>
        </w:tc>
        <w:tc>
          <w:tcPr>
            <w:tcW w:w="1581" w:type="dxa"/>
            <w:tcBorders>
              <w:top w:val="nil"/>
              <w:left w:val="nil"/>
              <w:bottom w:val="nil"/>
              <w:right w:val="nil"/>
            </w:tcBorders>
            <w:shd w:val="clear" w:color="auto" w:fill="FFFFFF"/>
          </w:tcPr>
          <w:p w14:paraId="1D2CAEF9" w14:textId="77777777" w:rsidR="00471170" w:rsidRPr="00F76D8E" w:rsidRDefault="00471170" w:rsidP="00471170">
            <w:pPr>
              <w:ind w:right="443" w:firstLine="0"/>
              <w:jc w:val="right"/>
              <w:rPr>
                <w:sz w:val="24"/>
              </w:rPr>
            </w:pPr>
            <w:r w:rsidRPr="00F76D8E">
              <w:rPr>
                <w:sz w:val="24"/>
                <w:szCs w:val="58"/>
              </w:rPr>
              <w:t>0,9</w:t>
            </w:r>
          </w:p>
        </w:tc>
        <w:tc>
          <w:tcPr>
            <w:tcW w:w="1582" w:type="dxa"/>
            <w:tcBorders>
              <w:top w:val="nil"/>
              <w:left w:val="nil"/>
              <w:bottom w:val="nil"/>
              <w:right w:val="nil"/>
            </w:tcBorders>
            <w:shd w:val="clear" w:color="auto" w:fill="FFFFFF"/>
          </w:tcPr>
          <w:p w14:paraId="5641501C" w14:textId="77777777" w:rsidR="00471170" w:rsidRPr="00F76D8E" w:rsidRDefault="00471170" w:rsidP="00471170">
            <w:pPr>
              <w:ind w:right="443" w:firstLine="0"/>
              <w:jc w:val="right"/>
              <w:rPr>
                <w:sz w:val="24"/>
              </w:rPr>
            </w:pPr>
            <w:r w:rsidRPr="00F76D8E">
              <w:rPr>
                <w:sz w:val="24"/>
                <w:szCs w:val="58"/>
              </w:rPr>
              <w:t>2,8</w:t>
            </w:r>
          </w:p>
        </w:tc>
        <w:tc>
          <w:tcPr>
            <w:tcW w:w="1582" w:type="dxa"/>
            <w:tcBorders>
              <w:top w:val="nil"/>
              <w:left w:val="nil"/>
              <w:bottom w:val="nil"/>
              <w:right w:val="nil"/>
            </w:tcBorders>
            <w:shd w:val="clear" w:color="auto" w:fill="FFFFFF"/>
          </w:tcPr>
          <w:p w14:paraId="22AB3138" w14:textId="77777777" w:rsidR="00471170" w:rsidRPr="00F76D8E" w:rsidRDefault="00471170" w:rsidP="00471170">
            <w:pPr>
              <w:ind w:right="443" w:firstLine="0"/>
              <w:jc w:val="right"/>
              <w:rPr>
                <w:sz w:val="24"/>
              </w:rPr>
            </w:pPr>
            <w:r w:rsidRPr="00F76D8E">
              <w:rPr>
                <w:sz w:val="24"/>
                <w:szCs w:val="58"/>
              </w:rPr>
              <w:t>1,4</w:t>
            </w:r>
          </w:p>
        </w:tc>
        <w:tc>
          <w:tcPr>
            <w:tcW w:w="1582" w:type="dxa"/>
            <w:tcBorders>
              <w:top w:val="nil"/>
              <w:left w:val="nil"/>
              <w:bottom w:val="nil"/>
              <w:right w:val="nil"/>
            </w:tcBorders>
            <w:shd w:val="clear" w:color="auto" w:fill="FFFFFF"/>
          </w:tcPr>
          <w:p w14:paraId="1C8BEC2A" w14:textId="77777777" w:rsidR="00471170" w:rsidRPr="00F76D8E" w:rsidRDefault="00471170" w:rsidP="00471170">
            <w:pPr>
              <w:ind w:right="443" w:firstLine="0"/>
              <w:jc w:val="right"/>
              <w:rPr>
                <w:sz w:val="24"/>
              </w:rPr>
            </w:pPr>
            <w:r w:rsidRPr="00F76D8E">
              <w:rPr>
                <w:sz w:val="24"/>
                <w:szCs w:val="58"/>
              </w:rPr>
              <w:t>1,9</w:t>
            </w:r>
          </w:p>
        </w:tc>
      </w:tr>
      <w:tr w:rsidR="00471170" w:rsidRPr="00F76D8E" w14:paraId="2406F319" w14:textId="77777777">
        <w:tblPrEx>
          <w:tblCellMar>
            <w:top w:w="0" w:type="dxa"/>
            <w:bottom w:w="0" w:type="dxa"/>
          </w:tblCellMar>
        </w:tblPrEx>
        <w:tc>
          <w:tcPr>
            <w:tcW w:w="6732" w:type="dxa"/>
            <w:tcBorders>
              <w:top w:val="nil"/>
              <w:bottom w:val="nil"/>
              <w:right w:val="nil"/>
            </w:tcBorders>
            <w:shd w:val="clear" w:color="auto" w:fill="FFFFFF"/>
          </w:tcPr>
          <w:p w14:paraId="113CC90B" w14:textId="77777777" w:rsidR="00471170" w:rsidRPr="00F76D8E" w:rsidRDefault="00471170" w:rsidP="00471170">
            <w:pPr>
              <w:ind w:firstLine="0"/>
              <w:rPr>
                <w:sz w:val="24"/>
              </w:rPr>
            </w:pPr>
            <w:r>
              <w:rPr>
                <w:sz w:val="24"/>
              </w:rPr>
              <w:t>Grande banlieue est</w:t>
            </w:r>
          </w:p>
        </w:tc>
        <w:tc>
          <w:tcPr>
            <w:tcW w:w="1581" w:type="dxa"/>
            <w:tcBorders>
              <w:top w:val="nil"/>
              <w:left w:val="nil"/>
              <w:bottom w:val="nil"/>
              <w:right w:val="nil"/>
            </w:tcBorders>
            <w:shd w:val="clear" w:color="auto" w:fill="FFFFFF"/>
          </w:tcPr>
          <w:p w14:paraId="63F97792" w14:textId="77777777" w:rsidR="00471170" w:rsidRPr="00F76D8E" w:rsidRDefault="00471170" w:rsidP="00471170">
            <w:pPr>
              <w:ind w:right="443" w:firstLine="0"/>
              <w:jc w:val="right"/>
              <w:rPr>
                <w:sz w:val="24"/>
              </w:rPr>
            </w:pPr>
            <w:r w:rsidRPr="00F76D8E">
              <w:rPr>
                <w:sz w:val="24"/>
                <w:szCs w:val="58"/>
              </w:rPr>
              <w:t>0,4</w:t>
            </w:r>
          </w:p>
        </w:tc>
        <w:tc>
          <w:tcPr>
            <w:tcW w:w="1582" w:type="dxa"/>
            <w:tcBorders>
              <w:top w:val="nil"/>
              <w:left w:val="nil"/>
              <w:bottom w:val="nil"/>
              <w:right w:val="nil"/>
            </w:tcBorders>
            <w:shd w:val="clear" w:color="auto" w:fill="FFFFFF"/>
          </w:tcPr>
          <w:p w14:paraId="746D0E4D" w14:textId="77777777" w:rsidR="00471170" w:rsidRPr="00F76D8E" w:rsidRDefault="00471170" w:rsidP="00471170">
            <w:pPr>
              <w:ind w:right="443" w:firstLine="0"/>
              <w:jc w:val="right"/>
              <w:rPr>
                <w:sz w:val="24"/>
              </w:rPr>
            </w:pPr>
            <w:r w:rsidRPr="00F76D8E">
              <w:rPr>
                <w:sz w:val="24"/>
                <w:szCs w:val="58"/>
              </w:rPr>
              <w:t>1,4</w:t>
            </w:r>
          </w:p>
        </w:tc>
        <w:tc>
          <w:tcPr>
            <w:tcW w:w="1582" w:type="dxa"/>
            <w:tcBorders>
              <w:top w:val="nil"/>
              <w:left w:val="nil"/>
              <w:bottom w:val="nil"/>
              <w:right w:val="nil"/>
            </w:tcBorders>
            <w:shd w:val="clear" w:color="auto" w:fill="FFFFFF"/>
          </w:tcPr>
          <w:p w14:paraId="16CAA041" w14:textId="77777777" w:rsidR="00471170" w:rsidRPr="00F76D8E" w:rsidRDefault="00471170" w:rsidP="00471170">
            <w:pPr>
              <w:ind w:right="443" w:firstLine="0"/>
              <w:jc w:val="right"/>
              <w:rPr>
                <w:sz w:val="24"/>
              </w:rPr>
            </w:pPr>
            <w:r w:rsidRPr="00F76D8E">
              <w:rPr>
                <w:sz w:val="24"/>
                <w:szCs w:val="58"/>
              </w:rPr>
              <w:t>0,8</w:t>
            </w:r>
          </w:p>
        </w:tc>
        <w:tc>
          <w:tcPr>
            <w:tcW w:w="1582" w:type="dxa"/>
            <w:tcBorders>
              <w:top w:val="nil"/>
              <w:left w:val="nil"/>
              <w:bottom w:val="nil"/>
              <w:right w:val="nil"/>
            </w:tcBorders>
            <w:shd w:val="clear" w:color="auto" w:fill="FFFFFF"/>
          </w:tcPr>
          <w:p w14:paraId="76728FE3" w14:textId="77777777" w:rsidR="00471170" w:rsidRPr="00F76D8E" w:rsidRDefault="00471170" w:rsidP="00471170">
            <w:pPr>
              <w:ind w:right="443" w:firstLine="0"/>
              <w:jc w:val="right"/>
              <w:rPr>
                <w:sz w:val="24"/>
              </w:rPr>
            </w:pPr>
            <w:r w:rsidRPr="00F76D8E">
              <w:rPr>
                <w:sz w:val="24"/>
                <w:szCs w:val="58"/>
              </w:rPr>
              <w:t>1.4</w:t>
            </w:r>
          </w:p>
        </w:tc>
      </w:tr>
      <w:tr w:rsidR="00471170" w:rsidRPr="00F76D8E" w14:paraId="066DE457" w14:textId="77777777">
        <w:tblPrEx>
          <w:tblCellMar>
            <w:top w:w="0" w:type="dxa"/>
            <w:bottom w:w="0" w:type="dxa"/>
          </w:tblCellMar>
        </w:tblPrEx>
        <w:tc>
          <w:tcPr>
            <w:tcW w:w="6732" w:type="dxa"/>
            <w:tcBorders>
              <w:top w:val="nil"/>
              <w:bottom w:val="nil"/>
              <w:right w:val="nil"/>
            </w:tcBorders>
            <w:shd w:val="clear" w:color="auto" w:fill="FFFFFF"/>
          </w:tcPr>
          <w:p w14:paraId="39A8D4D5" w14:textId="77777777" w:rsidR="00471170" w:rsidRPr="00F76D8E" w:rsidRDefault="00471170" w:rsidP="00471170">
            <w:pPr>
              <w:ind w:firstLine="0"/>
              <w:rPr>
                <w:sz w:val="24"/>
              </w:rPr>
            </w:pPr>
            <w:r>
              <w:rPr>
                <w:sz w:val="24"/>
              </w:rPr>
              <w:t>Grande banlieue sud-est</w:t>
            </w:r>
          </w:p>
        </w:tc>
        <w:tc>
          <w:tcPr>
            <w:tcW w:w="1581" w:type="dxa"/>
            <w:tcBorders>
              <w:top w:val="nil"/>
              <w:left w:val="nil"/>
              <w:bottom w:val="nil"/>
              <w:right w:val="nil"/>
            </w:tcBorders>
            <w:shd w:val="clear" w:color="auto" w:fill="FFFFFF"/>
          </w:tcPr>
          <w:p w14:paraId="1CF9C58D" w14:textId="77777777" w:rsidR="00471170" w:rsidRPr="00F76D8E" w:rsidRDefault="00471170" w:rsidP="00471170">
            <w:pPr>
              <w:ind w:right="443" w:firstLine="0"/>
              <w:jc w:val="right"/>
              <w:rPr>
                <w:sz w:val="24"/>
              </w:rPr>
            </w:pPr>
            <w:r w:rsidRPr="00F76D8E">
              <w:rPr>
                <w:sz w:val="24"/>
                <w:szCs w:val="58"/>
              </w:rPr>
              <w:t>2,2</w:t>
            </w:r>
          </w:p>
        </w:tc>
        <w:tc>
          <w:tcPr>
            <w:tcW w:w="1582" w:type="dxa"/>
            <w:tcBorders>
              <w:top w:val="nil"/>
              <w:left w:val="nil"/>
              <w:bottom w:val="nil"/>
              <w:right w:val="nil"/>
            </w:tcBorders>
            <w:shd w:val="clear" w:color="auto" w:fill="FFFFFF"/>
          </w:tcPr>
          <w:p w14:paraId="351C615B" w14:textId="77777777" w:rsidR="00471170" w:rsidRPr="00F76D8E" w:rsidRDefault="00471170" w:rsidP="00471170">
            <w:pPr>
              <w:ind w:right="443" w:firstLine="0"/>
              <w:jc w:val="right"/>
              <w:rPr>
                <w:sz w:val="24"/>
              </w:rPr>
            </w:pPr>
            <w:r w:rsidRPr="00F76D8E">
              <w:rPr>
                <w:sz w:val="24"/>
                <w:szCs w:val="58"/>
              </w:rPr>
              <w:t>2,3</w:t>
            </w:r>
          </w:p>
        </w:tc>
        <w:tc>
          <w:tcPr>
            <w:tcW w:w="1582" w:type="dxa"/>
            <w:tcBorders>
              <w:top w:val="nil"/>
              <w:left w:val="nil"/>
              <w:bottom w:val="nil"/>
              <w:right w:val="nil"/>
            </w:tcBorders>
            <w:shd w:val="clear" w:color="auto" w:fill="FFFFFF"/>
          </w:tcPr>
          <w:p w14:paraId="1CCF9D34" w14:textId="77777777" w:rsidR="00471170" w:rsidRPr="00F76D8E" w:rsidRDefault="00471170" w:rsidP="00471170">
            <w:pPr>
              <w:ind w:right="443" w:firstLine="0"/>
              <w:jc w:val="right"/>
              <w:rPr>
                <w:sz w:val="24"/>
              </w:rPr>
            </w:pPr>
            <w:r w:rsidRPr="00F76D8E">
              <w:rPr>
                <w:sz w:val="24"/>
                <w:szCs w:val="58"/>
              </w:rPr>
              <w:t>1,1</w:t>
            </w:r>
          </w:p>
        </w:tc>
        <w:tc>
          <w:tcPr>
            <w:tcW w:w="1582" w:type="dxa"/>
            <w:tcBorders>
              <w:top w:val="nil"/>
              <w:left w:val="nil"/>
              <w:bottom w:val="nil"/>
              <w:right w:val="nil"/>
            </w:tcBorders>
            <w:shd w:val="clear" w:color="auto" w:fill="FFFFFF"/>
          </w:tcPr>
          <w:p w14:paraId="63CE8FC2" w14:textId="77777777" w:rsidR="00471170" w:rsidRPr="00F76D8E" w:rsidRDefault="00471170" w:rsidP="00471170">
            <w:pPr>
              <w:ind w:right="443" w:firstLine="0"/>
              <w:jc w:val="right"/>
              <w:rPr>
                <w:sz w:val="24"/>
              </w:rPr>
            </w:pPr>
            <w:r w:rsidRPr="00F76D8E">
              <w:rPr>
                <w:sz w:val="24"/>
                <w:szCs w:val="58"/>
              </w:rPr>
              <w:t>1,3</w:t>
            </w:r>
          </w:p>
        </w:tc>
      </w:tr>
      <w:tr w:rsidR="00471170" w:rsidRPr="00F76D8E" w14:paraId="5982F194" w14:textId="77777777">
        <w:tblPrEx>
          <w:tblCellMar>
            <w:top w:w="0" w:type="dxa"/>
            <w:bottom w:w="0" w:type="dxa"/>
          </w:tblCellMar>
        </w:tblPrEx>
        <w:tc>
          <w:tcPr>
            <w:tcW w:w="6732" w:type="dxa"/>
            <w:tcBorders>
              <w:top w:val="nil"/>
              <w:bottom w:val="nil"/>
              <w:right w:val="nil"/>
            </w:tcBorders>
            <w:shd w:val="clear" w:color="auto" w:fill="FFFFFF"/>
          </w:tcPr>
          <w:p w14:paraId="40DD8F6F" w14:textId="77777777" w:rsidR="00471170" w:rsidRPr="00F76D8E" w:rsidRDefault="00471170" w:rsidP="00471170">
            <w:pPr>
              <w:ind w:firstLine="0"/>
              <w:rPr>
                <w:sz w:val="24"/>
              </w:rPr>
            </w:pPr>
            <w:r>
              <w:rPr>
                <w:sz w:val="24"/>
              </w:rPr>
              <w:t>Reste de la région de Paris</w:t>
            </w:r>
          </w:p>
        </w:tc>
        <w:tc>
          <w:tcPr>
            <w:tcW w:w="1581" w:type="dxa"/>
            <w:tcBorders>
              <w:top w:val="nil"/>
              <w:left w:val="nil"/>
              <w:bottom w:val="nil"/>
              <w:right w:val="nil"/>
            </w:tcBorders>
            <w:shd w:val="clear" w:color="auto" w:fill="FFFFFF"/>
          </w:tcPr>
          <w:p w14:paraId="0ED46726" w14:textId="77777777" w:rsidR="00471170" w:rsidRPr="00F76D8E" w:rsidRDefault="00471170" w:rsidP="00471170">
            <w:pPr>
              <w:ind w:right="443" w:firstLine="0"/>
              <w:jc w:val="right"/>
              <w:rPr>
                <w:sz w:val="24"/>
              </w:rPr>
            </w:pPr>
            <w:r w:rsidRPr="00F76D8E">
              <w:rPr>
                <w:sz w:val="24"/>
                <w:szCs w:val="58"/>
              </w:rPr>
              <w:t>5,0</w:t>
            </w:r>
          </w:p>
        </w:tc>
        <w:tc>
          <w:tcPr>
            <w:tcW w:w="1582" w:type="dxa"/>
            <w:tcBorders>
              <w:top w:val="nil"/>
              <w:left w:val="nil"/>
              <w:bottom w:val="nil"/>
              <w:right w:val="nil"/>
            </w:tcBorders>
            <w:shd w:val="clear" w:color="auto" w:fill="FFFFFF"/>
          </w:tcPr>
          <w:p w14:paraId="0585DDC5" w14:textId="77777777" w:rsidR="00471170" w:rsidRPr="00F76D8E" w:rsidRDefault="00471170" w:rsidP="00471170">
            <w:pPr>
              <w:ind w:right="443" w:firstLine="0"/>
              <w:jc w:val="right"/>
              <w:rPr>
                <w:sz w:val="24"/>
              </w:rPr>
            </w:pPr>
            <w:r w:rsidRPr="00F76D8E">
              <w:rPr>
                <w:sz w:val="24"/>
                <w:szCs w:val="58"/>
              </w:rPr>
              <w:t>3,7</w:t>
            </w:r>
          </w:p>
        </w:tc>
        <w:tc>
          <w:tcPr>
            <w:tcW w:w="1582" w:type="dxa"/>
            <w:tcBorders>
              <w:top w:val="nil"/>
              <w:left w:val="nil"/>
              <w:bottom w:val="nil"/>
              <w:right w:val="nil"/>
            </w:tcBorders>
            <w:shd w:val="clear" w:color="auto" w:fill="FFFFFF"/>
          </w:tcPr>
          <w:p w14:paraId="7B99948C" w14:textId="77777777" w:rsidR="00471170" w:rsidRPr="00F76D8E" w:rsidRDefault="00471170" w:rsidP="00471170">
            <w:pPr>
              <w:ind w:right="443" w:firstLine="0"/>
              <w:jc w:val="right"/>
              <w:rPr>
                <w:sz w:val="24"/>
              </w:rPr>
            </w:pPr>
            <w:r w:rsidRPr="00F76D8E">
              <w:rPr>
                <w:sz w:val="24"/>
                <w:szCs w:val="58"/>
              </w:rPr>
              <w:t>5,1</w:t>
            </w:r>
          </w:p>
        </w:tc>
        <w:tc>
          <w:tcPr>
            <w:tcW w:w="1582" w:type="dxa"/>
            <w:tcBorders>
              <w:top w:val="nil"/>
              <w:left w:val="nil"/>
              <w:bottom w:val="nil"/>
              <w:right w:val="nil"/>
            </w:tcBorders>
            <w:shd w:val="clear" w:color="auto" w:fill="FFFFFF"/>
          </w:tcPr>
          <w:p w14:paraId="4DE4B1B9" w14:textId="77777777" w:rsidR="00471170" w:rsidRPr="00F76D8E" w:rsidRDefault="00471170" w:rsidP="00471170">
            <w:pPr>
              <w:ind w:right="443" w:firstLine="0"/>
              <w:jc w:val="right"/>
              <w:rPr>
                <w:sz w:val="24"/>
              </w:rPr>
            </w:pPr>
            <w:r w:rsidRPr="00F76D8E">
              <w:rPr>
                <w:sz w:val="24"/>
                <w:szCs w:val="58"/>
              </w:rPr>
              <w:t>7.7</w:t>
            </w:r>
          </w:p>
        </w:tc>
      </w:tr>
      <w:tr w:rsidR="00471170" w:rsidRPr="00F76D8E" w14:paraId="13652158" w14:textId="77777777">
        <w:tblPrEx>
          <w:tblCellMar>
            <w:top w:w="0" w:type="dxa"/>
            <w:bottom w:w="0" w:type="dxa"/>
          </w:tblCellMar>
        </w:tblPrEx>
        <w:tc>
          <w:tcPr>
            <w:tcW w:w="6732" w:type="dxa"/>
            <w:tcBorders>
              <w:top w:val="nil"/>
              <w:right w:val="nil"/>
            </w:tcBorders>
            <w:shd w:val="clear" w:color="auto" w:fill="FFFFFF"/>
          </w:tcPr>
          <w:p w14:paraId="0F7A9FC6" w14:textId="77777777" w:rsidR="00471170" w:rsidRPr="00F76D8E" w:rsidRDefault="00471170" w:rsidP="00471170">
            <w:pPr>
              <w:ind w:firstLine="0"/>
              <w:rPr>
                <w:sz w:val="24"/>
              </w:rPr>
            </w:pPr>
            <w:r>
              <w:rPr>
                <w:sz w:val="24"/>
              </w:rPr>
              <w:t>Hors de la région de Paris</w:t>
            </w:r>
          </w:p>
        </w:tc>
        <w:tc>
          <w:tcPr>
            <w:tcW w:w="1581" w:type="dxa"/>
            <w:tcBorders>
              <w:top w:val="nil"/>
              <w:left w:val="nil"/>
              <w:right w:val="nil"/>
            </w:tcBorders>
            <w:shd w:val="clear" w:color="auto" w:fill="FFFFFF"/>
          </w:tcPr>
          <w:p w14:paraId="6E501CB5" w14:textId="77777777" w:rsidR="00471170" w:rsidRPr="00F76D8E" w:rsidRDefault="00471170" w:rsidP="00471170">
            <w:pPr>
              <w:ind w:right="443" w:firstLine="0"/>
              <w:jc w:val="right"/>
              <w:rPr>
                <w:sz w:val="24"/>
              </w:rPr>
            </w:pPr>
            <w:r w:rsidRPr="00F76D8E">
              <w:rPr>
                <w:sz w:val="24"/>
                <w:szCs w:val="58"/>
              </w:rPr>
              <w:t>1,0</w:t>
            </w:r>
          </w:p>
        </w:tc>
        <w:tc>
          <w:tcPr>
            <w:tcW w:w="1582" w:type="dxa"/>
            <w:tcBorders>
              <w:top w:val="nil"/>
              <w:left w:val="nil"/>
              <w:right w:val="nil"/>
            </w:tcBorders>
            <w:shd w:val="clear" w:color="auto" w:fill="FFFFFF"/>
          </w:tcPr>
          <w:p w14:paraId="126A4B49" w14:textId="77777777" w:rsidR="00471170" w:rsidRPr="00F76D8E" w:rsidRDefault="00471170" w:rsidP="00471170">
            <w:pPr>
              <w:ind w:right="443" w:firstLine="0"/>
              <w:jc w:val="right"/>
              <w:rPr>
                <w:sz w:val="24"/>
              </w:rPr>
            </w:pPr>
            <w:r w:rsidRPr="00F76D8E">
              <w:rPr>
                <w:sz w:val="24"/>
                <w:szCs w:val="58"/>
              </w:rPr>
              <w:t>0,3</w:t>
            </w:r>
          </w:p>
        </w:tc>
        <w:tc>
          <w:tcPr>
            <w:tcW w:w="1582" w:type="dxa"/>
            <w:tcBorders>
              <w:top w:val="nil"/>
              <w:left w:val="nil"/>
              <w:right w:val="nil"/>
            </w:tcBorders>
            <w:shd w:val="clear" w:color="auto" w:fill="FFFFFF"/>
          </w:tcPr>
          <w:p w14:paraId="12D6E8FE" w14:textId="77777777" w:rsidR="00471170" w:rsidRPr="00F76D8E" w:rsidRDefault="00471170" w:rsidP="00471170">
            <w:pPr>
              <w:ind w:right="443" w:firstLine="0"/>
              <w:jc w:val="right"/>
              <w:rPr>
                <w:sz w:val="24"/>
              </w:rPr>
            </w:pPr>
            <w:r w:rsidRPr="00F76D8E">
              <w:rPr>
                <w:sz w:val="24"/>
                <w:szCs w:val="58"/>
              </w:rPr>
              <w:t>0,0</w:t>
            </w:r>
          </w:p>
        </w:tc>
        <w:tc>
          <w:tcPr>
            <w:tcW w:w="1582" w:type="dxa"/>
            <w:tcBorders>
              <w:top w:val="nil"/>
              <w:left w:val="nil"/>
              <w:right w:val="nil"/>
            </w:tcBorders>
            <w:shd w:val="clear" w:color="auto" w:fill="FFFFFF"/>
          </w:tcPr>
          <w:p w14:paraId="59B517F6" w14:textId="77777777" w:rsidR="00471170" w:rsidRPr="00F76D8E" w:rsidRDefault="00471170" w:rsidP="00471170">
            <w:pPr>
              <w:ind w:right="443" w:firstLine="0"/>
              <w:jc w:val="right"/>
              <w:rPr>
                <w:sz w:val="24"/>
              </w:rPr>
            </w:pPr>
            <w:r w:rsidRPr="00F76D8E">
              <w:rPr>
                <w:sz w:val="24"/>
                <w:szCs w:val="58"/>
              </w:rPr>
              <w:t>0,0</w:t>
            </w:r>
          </w:p>
        </w:tc>
      </w:tr>
      <w:tr w:rsidR="00471170" w:rsidRPr="00F76D8E" w14:paraId="7F657E9E" w14:textId="77777777">
        <w:tblPrEx>
          <w:tblCellMar>
            <w:top w:w="0" w:type="dxa"/>
            <w:bottom w:w="0" w:type="dxa"/>
          </w:tblCellMar>
        </w:tblPrEx>
        <w:tc>
          <w:tcPr>
            <w:tcW w:w="6732" w:type="dxa"/>
            <w:tcBorders>
              <w:top w:val="nil"/>
              <w:bottom w:val="single" w:sz="6" w:space="0" w:color="auto"/>
              <w:right w:val="nil"/>
            </w:tcBorders>
            <w:shd w:val="clear" w:color="auto" w:fill="FFFFFF"/>
          </w:tcPr>
          <w:p w14:paraId="29BCF2CE" w14:textId="77777777" w:rsidR="00471170" w:rsidRPr="00F76D8E" w:rsidRDefault="00471170" w:rsidP="00471170">
            <w:pPr>
              <w:spacing w:before="120"/>
              <w:ind w:firstLine="0"/>
              <w:rPr>
                <w:sz w:val="24"/>
              </w:rPr>
            </w:pPr>
            <w:r>
              <w:rPr>
                <w:sz w:val="24"/>
              </w:rPr>
              <w:t>Total</w:t>
            </w:r>
          </w:p>
        </w:tc>
        <w:tc>
          <w:tcPr>
            <w:tcW w:w="1581" w:type="dxa"/>
            <w:tcBorders>
              <w:top w:val="nil"/>
              <w:left w:val="nil"/>
              <w:bottom w:val="single" w:sz="4" w:space="0" w:color="auto"/>
              <w:right w:val="nil"/>
            </w:tcBorders>
            <w:shd w:val="clear" w:color="auto" w:fill="FFFFFF"/>
          </w:tcPr>
          <w:p w14:paraId="50BB8766" w14:textId="77777777" w:rsidR="00471170" w:rsidRPr="00F76D8E" w:rsidRDefault="00471170" w:rsidP="00471170">
            <w:pPr>
              <w:spacing w:before="120"/>
              <w:ind w:right="443" w:firstLine="0"/>
              <w:jc w:val="right"/>
              <w:rPr>
                <w:sz w:val="24"/>
              </w:rPr>
            </w:pPr>
            <w:r w:rsidRPr="00F76D8E">
              <w:rPr>
                <w:sz w:val="24"/>
                <w:szCs w:val="58"/>
              </w:rPr>
              <w:t>100,0</w:t>
            </w:r>
          </w:p>
        </w:tc>
        <w:tc>
          <w:tcPr>
            <w:tcW w:w="1582" w:type="dxa"/>
            <w:tcBorders>
              <w:top w:val="nil"/>
              <w:left w:val="nil"/>
              <w:bottom w:val="single" w:sz="4" w:space="0" w:color="auto"/>
              <w:right w:val="nil"/>
            </w:tcBorders>
            <w:shd w:val="clear" w:color="auto" w:fill="FFFFFF"/>
          </w:tcPr>
          <w:p w14:paraId="45464798" w14:textId="77777777" w:rsidR="00471170" w:rsidRPr="00F76D8E" w:rsidRDefault="00471170" w:rsidP="00471170">
            <w:pPr>
              <w:spacing w:before="120"/>
              <w:ind w:right="443" w:firstLine="0"/>
              <w:jc w:val="right"/>
              <w:rPr>
                <w:sz w:val="24"/>
              </w:rPr>
            </w:pPr>
            <w:r w:rsidRPr="00F76D8E">
              <w:rPr>
                <w:sz w:val="24"/>
                <w:szCs w:val="58"/>
              </w:rPr>
              <w:t>100,0</w:t>
            </w:r>
          </w:p>
        </w:tc>
        <w:tc>
          <w:tcPr>
            <w:tcW w:w="1582" w:type="dxa"/>
            <w:tcBorders>
              <w:top w:val="nil"/>
              <w:left w:val="nil"/>
              <w:bottom w:val="single" w:sz="4" w:space="0" w:color="auto"/>
              <w:right w:val="nil"/>
            </w:tcBorders>
            <w:shd w:val="clear" w:color="auto" w:fill="FFFFFF"/>
          </w:tcPr>
          <w:p w14:paraId="34356F81" w14:textId="77777777" w:rsidR="00471170" w:rsidRPr="00F76D8E" w:rsidRDefault="00471170" w:rsidP="00471170">
            <w:pPr>
              <w:spacing w:before="120"/>
              <w:ind w:right="443" w:firstLine="0"/>
              <w:jc w:val="right"/>
              <w:rPr>
                <w:sz w:val="24"/>
              </w:rPr>
            </w:pPr>
            <w:r w:rsidRPr="00F76D8E">
              <w:rPr>
                <w:sz w:val="24"/>
                <w:szCs w:val="58"/>
              </w:rPr>
              <w:t>100,0</w:t>
            </w:r>
          </w:p>
        </w:tc>
        <w:tc>
          <w:tcPr>
            <w:tcW w:w="1582" w:type="dxa"/>
            <w:tcBorders>
              <w:top w:val="nil"/>
              <w:left w:val="nil"/>
              <w:bottom w:val="single" w:sz="4" w:space="0" w:color="auto"/>
              <w:right w:val="nil"/>
            </w:tcBorders>
            <w:shd w:val="clear" w:color="auto" w:fill="FFFFFF"/>
          </w:tcPr>
          <w:p w14:paraId="0103872D" w14:textId="77777777" w:rsidR="00471170" w:rsidRPr="00F76D8E" w:rsidRDefault="00471170" w:rsidP="00471170">
            <w:pPr>
              <w:spacing w:before="120"/>
              <w:ind w:right="443" w:firstLine="0"/>
              <w:jc w:val="right"/>
              <w:rPr>
                <w:sz w:val="24"/>
              </w:rPr>
            </w:pPr>
            <w:r w:rsidRPr="00F76D8E">
              <w:rPr>
                <w:sz w:val="24"/>
                <w:szCs w:val="58"/>
              </w:rPr>
              <w:t>100,0</w:t>
            </w:r>
          </w:p>
        </w:tc>
      </w:tr>
    </w:tbl>
    <w:p w14:paraId="73B77938" w14:textId="77777777" w:rsidR="00471170" w:rsidRPr="00E96D97" w:rsidRDefault="00471170" w:rsidP="00471170">
      <w:pPr>
        <w:spacing w:before="120" w:after="120"/>
        <w:jc w:val="both"/>
        <w:rPr>
          <w:szCs w:val="2"/>
        </w:rPr>
      </w:pPr>
    </w:p>
    <w:p w14:paraId="60B24E74" w14:textId="77777777" w:rsidR="00471170" w:rsidRDefault="00471170" w:rsidP="00471170">
      <w:pPr>
        <w:spacing w:before="120" w:after="120"/>
        <w:jc w:val="both"/>
        <w:rPr>
          <w:szCs w:val="2"/>
        </w:rPr>
        <w:sectPr w:rsidR="00471170" w:rsidSect="00471170">
          <w:pgSz w:w="15840" w:h="12240" w:orient="landscape"/>
          <w:pgMar w:top="1440" w:right="1440" w:bottom="720" w:left="1440" w:header="720" w:footer="720" w:gutter="0"/>
          <w:cols w:space="720"/>
        </w:sectPr>
      </w:pPr>
    </w:p>
    <w:p w14:paraId="3378B4BF" w14:textId="77777777" w:rsidR="00471170" w:rsidRPr="00E96D97" w:rsidRDefault="00471170" w:rsidP="00471170">
      <w:pPr>
        <w:spacing w:before="120" w:after="120"/>
        <w:ind w:firstLine="0"/>
        <w:jc w:val="both"/>
      </w:pPr>
      <w:r>
        <w:rPr>
          <w:lang w:eastAsia="fr-FR" w:bidi="fr-FR"/>
        </w:rPr>
        <w:t>[255]</w:t>
      </w:r>
    </w:p>
    <w:p w14:paraId="38BADFD9" w14:textId="77777777" w:rsidR="00471170" w:rsidRPr="00E96D97" w:rsidRDefault="00471170" w:rsidP="00471170">
      <w:pPr>
        <w:spacing w:before="120" w:after="120"/>
        <w:ind w:firstLine="0"/>
        <w:jc w:val="both"/>
      </w:pPr>
      <w:r w:rsidRPr="00E96D97">
        <w:rPr>
          <w:lang w:eastAsia="fr-FR" w:bidi="fr-FR"/>
        </w:rPr>
        <w:t xml:space="preserve">la typologie des transports en les mettant en relation, chaque fois, avec leurs </w:t>
      </w:r>
      <w:r w:rsidRPr="00955464">
        <w:rPr>
          <w:i/>
        </w:rPr>
        <w:t>caractéristiques sociales et spatiales</w:t>
      </w:r>
      <w:r w:rsidRPr="00E96D97">
        <w:t xml:space="preserve">, </w:t>
      </w:r>
      <w:r w:rsidRPr="00E96D97">
        <w:rPr>
          <w:lang w:eastAsia="fr-FR" w:bidi="fr-FR"/>
        </w:rPr>
        <w:t>car il s’agit bien d’obtenir des données qui présentent ces combinaisons empiriques, en accord avec le type d’analyse tenté.</w:t>
      </w:r>
    </w:p>
    <w:p w14:paraId="742A6736" w14:textId="77777777" w:rsidR="00471170" w:rsidRPr="00E96D97" w:rsidRDefault="00471170" w:rsidP="00471170">
      <w:pPr>
        <w:spacing w:before="120" w:after="120"/>
        <w:jc w:val="both"/>
      </w:pPr>
      <w:r w:rsidRPr="00E96D97">
        <w:rPr>
          <w:lang w:eastAsia="fr-FR" w:bidi="fr-FR"/>
        </w:rPr>
        <w:t>Les tableaux 45, 46, 47 donnent quelques indications en ce sens, alors que les renseignements sur d’autres types de transport restent fragmentaires.</w:t>
      </w:r>
    </w:p>
    <w:p w14:paraId="19C68B97" w14:textId="77777777" w:rsidR="00471170" w:rsidRDefault="00471170" w:rsidP="00471170">
      <w:pPr>
        <w:spacing w:before="120" w:after="120"/>
        <w:jc w:val="both"/>
        <w:rPr>
          <w:lang w:eastAsia="fr-FR" w:bidi="fr-FR"/>
        </w:rPr>
      </w:pPr>
      <w:r w:rsidRPr="00E96D97">
        <w:rPr>
          <w:lang w:eastAsia="fr-FR" w:bidi="fr-FR"/>
        </w:rPr>
        <w:t>Nous pouvons toutefois, sur la base des données générales conce</w:t>
      </w:r>
      <w:r w:rsidRPr="00E96D97">
        <w:rPr>
          <w:lang w:eastAsia="fr-FR" w:bidi="fr-FR"/>
        </w:rPr>
        <w:t>r</w:t>
      </w:r>
      <w:r w:rsidRPr="00E96D97">
        <w:rPr>
          <w:lang w:eastAsia="fr-FR" w:bidi="fr-FR"/>
        </w:rPr>
        <w:t>nant la région parisienne, construire un tableau liant chaque type de transfert au</w:t>
      </w:r>
      <w:r>
        <w:rPr>
          <w:lang w:eastAsia="fr-FR" w:bidi="fr-FR"/>
        </w:rPr>
        <w:t xml:space="preserve"> niveau</w:t>
      </w:r>
      <w:r w:rsidRPr="00E96D97">
        <w:rPr>
          <w:lang w:eastAsia="fr-FR" w:bidi="fr-FR"/>
        </w:rPr>
        <w:t xml:space="preserve"> de </w:t>
      </w:r>
      <w:r w:rsidRPr="00955464">
        <w:rPr>
          <w:i/>
        </w:rPr>
        <w:t>capacité, vitesse, sécurité</w:t>
      </w:r>
      <w:r w:rsidRPr="00955464">
        <w:rPr>
          <w:i/>
          <w:lang w:eastAsia="fr-FR" w:bidi="fr-FR"/>
        </w:rPr>
        <w:t xml:space="preserve"> et </w:t>
      </w:r>
      <w:r w:rsidRPr="00955464">
        <w:rPr>
          <w:i/>
        </w:rPr>
        <w:t>confort</w:t>
      </w:r>
      <w:r w:rsidRPr="00E96D97">
        <w:rPr>
          <w:lang w:eastAsia="fr-FR" w:bidi="fr-FR"/>
        </w:rPr>
        <w:t xml:space="preserve"> adéquats, dans la conjoncture historique considérée. D’autre part, chacune des combinaisons de facteurs déterminera un certain « coût » à la base du mode de gestion des moyens de transport. Pour construire le tableau, nous donnerons un score +</w:t>
      </w:r>
      <w:r>
        <w:rPr>
          <w:lang w:eastAsia="fr-FR" w:bidi="fr-FR"/>
        </w:rPr>
        <w:t xml:space="preserve">, </w:t>
      </w:r>
      <w:r w:rsidRPr="00E96D97">
        <w:rPr>
          <w:lang w:eastAsia="fr-FR" w:bidi="fr-FR"/>
        </w:rPr>
        <w:t xml:space="preserve"> 0</w:t>
      </w:r>
      <w:r>
        <w:rPr>
          <w:lang w:eastAsia="fr-FR" w:bidi="fr-FR"/>
        </w:rPr>
        <w:t xml:space="preserve">, </w:t>
      </w:r>
      <w:r w:rsidRPr="00E96D97">
        <w:rPr>
          <w:lang w:eastAsia="fr-FR" w:bidi="fr-FR"/>
        </w:rPr>
        <w:t xml:space="preserve"> —</w:t>
      </w:r>
      <w:r>
        <w:rPr>
          <w:lang w:eastAsia="fr-FR" w:bidi="fr-FR"/>
        </w:rPr>
        <w:t>,</w:t>
      </w:r>
      <w:r w:rsidRPr="00E96D97">
        <w:rPr>
          <w:lang w:eastAsia="fr-FR" w:bidi="fr-FR"/>
        </w:rPr>
        <w:t xml:space="preserve"> à chacun des facteurs, suivant les exigences de chaque type de transfert, </w:t>
      </w:r>
      <w:r w:rsidRPr="00955464">
        <w:rPr>
          <w:i/>
        </w:rPr>
        <w:t>d’après les données connues pour la région parisienne</w:t>
      </w:r>
      <w:r w:rsidRPr="00E96D97">
        <w:t xml:space="preserve">. </w:t>
      </w:r>
      <w:r w:rsidRPr="00E96D97">
        <w:rPr>
          <w:lang w:eastAsia="fr-FR" w:bidi="fr-FR"/>
        </w:rPr>
        <w:t>Naturellement, l’attribution des scores est largement arbitraire, puisqu’une étude véritable en ce sens n’a pas été menée. Mais nous préférons prendre le risque d’une certaine marge d’erreur empirique pour fixer les idées dans la perspective que nous traçons. Le tableau suivant résume grossièrement les résultats d’une telle caractérisation pour les différents transferts dans la région par</w:t>
      </w:r>
      <w:r w:rsidRPr="00E96D97">
        <w:rPr>
          <w:lang w:eastAsia="fr-FR" w:bidi="fr-FR"/>
        </w:rPr>
        <w:t>i</w:t>
      </w:r>
      <w:r w:rsidRPr="00E96D97">
        <w:rPr>
          <w:lang w:eastAsia="fr-FR" w:bidi="fr-FR"/>
        </w:rPr>
        <w:t>sienne :</w:t>
      </w:r>
    </w:p>
    <w:p w14:paraId="70E5D4D4" w14:textId="77777777" w:rsidR="00471170" w:rsidRPr="00E96D97" w:rsidRDefault="00471170" w:rsidP="00471170">
      <w:pPr>
        <w:spacing w:before="120" w:after="120"/>
        <w:jc w:val="both"/>
      </w:pPr>
    </w:p>
    <w:tbl>
      <w:tblPr>
        <w:tblW w:w="0" w:type="auto"/>
        <w:tblLook w:val="00BF" w:firstRow="1" w:lastRow="0" w:firstColumn="1" w:lastColumn="0" w:noHBand="0" w:noVBand="0"/>
      </w:tblPr>
      <w:tblGrid>
        <w:gridCol w:w="1326"/>
        <w:gridCol w:w="1316"/>
        <w:gridCol w:w="1320"/>
        <w:gridCol w:w="1315"/>
        <w:gridCol w:w="1322"/>
        <w:gridCol w:w="1321"/>
      </w:tblGrid>
      <w:tr w:rsidR="00471170" w:rsidRPr="00EF2263" w14:paraId="3E87C6A7" w14:textId="77777777">
        <w:tc>
          <w:tcPr>
            <w:tcW w:w="1343" w:type="dxa"/>
            <w:tcBorders>
              <w:top w:val="single" w:sz="4" w:space="0" w:color="auto"/>
              <w:bottom w:val="single" w:sz="4" w:space="0" w:color="auto"/>
            </w:tcBorders>
            <w:shd w:val="clear" w:color="auto" w:fill="EEECE1"/>
          </w:tcPr>
          <w:p w14:paraId="3C22B2F7" w14:textId="77777777" w:rsidR="00471170" w:rsidRPr="00EF2263" w:rsidRDefault="00471170" w:rsidP="00471170">
            <w:pPr>
              <w:spacing w:before="120" w:after="120"/>
              <w:ind w:firstLine="0"/>
              <w:jc w:val="both"/>
              <w:rPr>
                <w:sz w:val="24"/>
              </w:rPr>
            </w:pPr>
            <w:r w:rsidRPr="00EF2263">
              <w:rPr>
                <w:sz w:val="24"/>
                <w:lang w:eastAsia="fr-FR" w:bidi="fr-FR"/>
              </w:rPr>
              <w:t>Transfert</w:t>
            </w:r>
          </w:p>
        </w:tc>
        <w:tc>
          <w:tcPr>
            <w:tcW w:w="1343" w:type="dxa"/>
            <w:tcBorders>
              <w:top w:val="single" w:sz="4" w:space="0" w:color="auto"/>
              <w:bottom w:val="single" w:sz="4" w:space="0" w:color="auto"/>
            </w:tcBorders>
            <w:shd w:val="clear" w:color="auto" w:fill="EEECE1"/>
          </w:tcPr>
          <w:p w14:paraId="1A388194" w14:textId="77777777" w:rsidR="00471170" w:rsidRPr="00EF2263" w:rsidRDefault="00471170" w:rsidP="00471170">
            <w:pPr>
              <w:spacing w:before="120" w:after="120"/>
              <w:ind w:firstLine="0"/>
              <w:jc w:val="both"/>
              <w:rPr>
                <w:sz w:val="24"/>
              </w:rPr>
            </w:pPr>
            <w:r w:rsidRPr="00EF2263">
              <w:rPr>
                <w:sz w:val="24"/>
                <w:lang w:eastAsia="fr-FR" w:bidi="fr-FR"/>
              </w:rPr>
              <w:t>Capacité</w:t>
            </w:r>
          </w:p>
        </w:tc>
        <w:tc>
          <w:tcPr>
            <w:tcW w:w="1343" w:type="dxa"/>
            <w:tcBorders>
              <w:top w:val="single" w:sz="4" w:space="0" w:color="auto"/>
              <w:bottom w:val="single" w:sz="4" w:space="0" w:color="auto"/>
            </w:tcBorders>
            <w:shd w:val="clear" w:color="auto" w:fill="EEECE1"/>
          </w:tcPr>
          <w:p w14:paraId="04CFC810" w14:textId="77777777" w:rsidR="00471170" w:rsidRPr="00EF2263" w:rsidRDefault="00471170" w:rsidP="00471170">
            <w:pPr>
              <w:spacing w:before="120" w:after="120"/>
              <w:ind w:firstLine="0"/>
              <w:jc w:val="both"/>
              <w:rPr>
                <w:sz w:val="24"/>
              </w:rPr>
            </w:pPr>
            <w:r w:rsidRPr="00EF2263">
              <w:rPr>
                <w:sz w:val="24"/>
                <w:lang w:eastAsia="fr-FR" w:bidi="fr-FR"/>
              </w:rPr>
              <w:t>Vitesse</w:t>
            </w:r>
          </w:p>
        </w:tc>
        <w:tc>
          <w:tcPr>
            <w:tcW w:w="1343" w:type="dxa"/>
            <w:tcBorders>
              <w:top w:val="single" w:sz="4" w:space="0" w:color="auto"/>
              <w:bottom w:val="single" w:sz="4" w:space="0" w:color="auto"/>
            </w:tcBorders>
            <w:shd w:val="clear" w:color="auto" w:fill="EEECE1"/>
          </w:tcPr>
          <w:p w14:paraId="323AB141" w14:textId="77777777" w:rsidR="00471170" w:rsidRPr="00EF2263" w:rsidRDefault="00471170" w:rsidP="00471170">
            <w:pPr>
              <w:spacing w:before="120" w:after="120"/>
              <w:ind w:firstLine="0"/>
              <w:jc w:val="both"/>
              <w:rPr>
                <w:sz w:val="24"/>
              </w:rPr>
            </w:pPr>
            <w:r w:rsidRPr="00EF2263">
              <w:rPr>
                <w:sz w:val="24"/>
                <w:lang w:eastAsia="fr-FR" w:bidi="fr-FR"/>
              </w:rPr>
              <w:t>Sécurité</w:t>
            </w:r>
          </w:p>
        </w:tc>
        <w:tc>
          <w:tcPr>
            <w:tcW w:w="1344" w:type="dxa"/>
            <w:tcBorders>
              <w:top w:val="single" w:sz="4" w:space="0" w:color="auto"/>
              <w:bottom w:val="single" w:sz="4" w:space="0" w:color="auto"/>
            </w:tcBorders>
            <w:shd w:val="clear" w:color="auto" w:fill="EEECE1"/>
          </w:tcPr>
          <w:p w14:paraId="10AEE13C" w14:textId="77777777" w:rsidR="00471170" w:rsidRPr="00EF2263" w:rsidRDefault="00471170" w:rsidP="00471170">
            <w:pPr>
              <w:spacing w:before="120" w:after="120"/>
              <w:ind w:firstLine="0"/>
              <w:jc w:val="both"/>
              <w:rPr>
                <w:sz w:val="24"/>
              </w:rPr>
            </w:pPr>
            <w:r w:rsidRPr="00EF2263">
              <w:rPr>
                <w:sz w:val="24"/>
                <w:lang w:eastAsia="fr-FR" w:bidi="fr-FR"/>
              </w:rPr>
              <w:t>Confort</w:t>
            </w:r>
          </w:p>
        </w:tc>
        <w:tc>
          <w:tcPr>
            <w:tcW w:w="1344" w:type="dxa"/>
            <w:tcBorders>
              <w:top w:val="single" w:sz="4" w:space="0" w:color="auto"/>
              <w:bottom w:val="single" w:sz="4" w:space="0" w:color="auto"/>
            </w:tcBorders>
            <w:shd w:val="clear" w:color="auto" w:fill="EEECE1"/>
          </w:tcPr>
          <w:p w14:paraId="20036D60" w14:textId="77777777" w:rsidR="00471170" w:rsidRPr="00EF2263" w:rsidRDefault="00471170" w:rsidP="00471170">
            <w:pPr>
              <w:spacing w:before="120" w:after="120"/>
              <w:ind w:firstLine="0"/>
              <w:jc w:val="both"/>
              <w:rPr>
                <w:sz w:val="24"/>
              </w:rPr>
            </w:pPr>
            <w:r w:rsidRPr="00EF2263">
              <w:rPr>
                <w:sz w:val="24"/>
                <w:lang w:eastAsia="fr-FR" w:bidi="fr-FR"/>
              </w:rPr>
              <w:t>Coût</w:t>
            </w:r>
          </w:p>
        </w:tc>
      </w:tr>
      <w:tr w:rsidR="00471170" w:rsidRPr="00EF2263" w14:paraId="213968E0" w14:textId="77777777">
        <w:tc>
          <w:tcPr>
            <w:tcW w:w="1343" w:type="dxa"/>
            <w:tcBorders>
              <w:top w:val="single" w:sz="4" w:space="0" w:color="auto"/>
            </w:tcBorders>
          </w:tcPr>
          <w:p w14:paraId="79DCD925" w14:textId="77777777" w:rsidR="00471170" w:rsidRPr="00EF2263" w:rsidRDefault="00471170" w:rsidP="00471170">
            <w:pPr>
              <w:spacing w:before="120"/>
              <w:ind w:firstLine="0"/>
              <w:jc w:val="both"/>
              <w:rPr>
                <w:sz w:val="24"/>
              </w:rPr>
            </w:pPr>
            <w:r w:rsidRPr="00EF2263">
              <w:rPr>
                <w:sz w:val="24"/>
              </w:rPr>
              <w:t>[C —» P</w:t>
            </w:r>
            <w:r w:rsidRPr="00EF2263">
              <w:rPr>
                <w:sz w:val="24"/>
                <w:vertAlign w:val="subscript"/>
              </w:rPr>
              <w:t>1</w:t>
            </w:r>
            <w:r w:rsidRPr="00EF2263">
              <w:rPr>
                <w:sz w:val="24"/>
              </w:rPr>
              <w:t>]</w:t>
            </w:r>
          </w:p>
        </w:tc>
        <w:tc>
          <w:tcPr>
            <w:tcW w:w="1343" w:type="dxa"/>
            <w:tcBorders>
              <w:top w:val="single" w:sz="4" w:space="0" w:color="auto"/>
            </w:tcBorders>
          </w:tcPr>
          <w:p w14:paraId="28835089" w14:textId="77777777" w:rsidR="00471170" w:rsidRPr="00EF2263" w:rsidRDefault="00471170" w:rsidP="00471170">
            <w:pPr>
              <w:spacing w:before="120"/>
              <w:ind w:firstLine="0"/>
              <w:jc w:val="center"/>
              <w:rPr>
                <w:sz w:val="24"/>
              </w:rPr>
            </w:pPr>
            <w:r w:rsidRPr="00EF2263">
              <w:rPr>
                <w:sz w:val="24"/>
              </w:rPr>
              <w:t>---» [+</w:t>
            </w:r>
          </w:p>
        </w:tc>
        <w:tc>
          <w:tcPr>
            <w:tcW w:w="1343" w:type="dxa"/>
            <w:tcBorders>
              <w:top w:val="single" w:sz="4" w:space="0" w:color="auto"/>
            </w:tcBorders>
          </w:tcPr>
          <w:p w14:paraId="50B5676B" w14:textId="77777777" w:rsidR="00471170" w:rsidRPr="00EF2263" w:rsidRDefault="00471170" w:rsidP="00471170">
            <w:pPr>
              <w:spacing w:before="120"/>
              <w:ind w:firstLine="0"/>
              <w:jc w:val="center"/>
              <w:rPr>
                <w:sz w:val="24"/>
              </w:rPr>
            </w:pPr>
            <w:r w:rsidRPr="00EF2263">
              <w:rPr>
                <w:sz w:val="24"/>
              </w:rPr>
              <w:t>+</w:t>
            </w:r>
          </w:p>
        </w:tc>
        <w:tc>
          <w:tcPr>
            <w:tcW w:w="1343" w:type="dxa"/>
            <w:tcBorders>
              <w:top w:val="single" w:sz="4" w:space="0" w:color="auto"/>
            </w:tcBorders>
          </w:tcPr>
          <w:p w14:paraId="5A4D50EE" w14:textId="77777777" w:rsidR="00471170" w:rsidRPr="00EF2263" w:rsidRDefault="00471170" w:rsidP="00471170">
            <w:pPr>
              <w:spacing w:before="120"/>
              <w:ind w:firstLine="0"/>
              <w:jc w:val="center"/>
              <w:rPr>
                <w:sz w:val="24"/>
              </w:rPr>
            </w:pPr>
            <w:r w:rsidRPr="00EF2263">
              <w:rPr>
                <w:sz w:val="24"/>
              </w:rPr>
              <w:t>+</w:t>
            </w:r>
          </w:p>
        </w:tc>
        <w:tc>
          <w:tcPr>
            <w:tcW w:w="1344" w:type="dxa"/>
            <w:tcBorders>
              <w:top w:val="single" w:sz="4" w:space="0" w:color="auto"/>
            </w:tcBorders>
          </w:tcPr>
          <w:p w14:paraId="6326AB3A" w14:textId="77777777" w:rsidR="00471170" w:rsidRPr="00EF2263" w:rsidRDefault="00471170" w:rsidP="00471170">
            <w:pPr>
              <w:spacing w:before="120"/>
              <w:ind w:firstLine="0"/>
              <w:jc w:val="center"/>
              <w:rPr>
                <w:sz w:val="24"/>
              </w:rPr>
            </w:pPr>
            <w:r w:rsidRPr="00EF2263">
              <w:rPr>
                <w:sz w:val="24"/>
              </w:rPr>
              <w:t>—]</w:t>
            </w:r>
          </w:p>
        </w:tc>
        <w:tc>
          <w:tcPr>
            <w:tcW w:w="1344" w:type="dxa"/>
            <w:tcBorders>
              <w:top w:val="single" w:sz="4" w:space="0" w:color="auto"/>
            </w:tcBorders>
          </w:tcPr>
          <w:p w14:paraId="5D83B812" w14:textId="77777777" w:rsidR="00471170" w:rsidRPr="00EF2263" w:rsidRDefault="00471170" w:rsidP="00471170">
            <w:pPr>
              <w:spacing w:before="120"/>
              <w:ind w:firstLine="0"/>
              <w:jc w:val="center"/>
              <w:rPr>
                <w:sz w:val="24"/>
              </w:rPr>
            </w:pPr>
            <w:r w:rsidRPr="00EF2263">
              <w:rPr>
                <w:sz w:val="24"/>
              </w:rPr>
              <w:t>---» [2]</w:t>
            </w:r>
          </w:p>
        </w:tc>
      </w:tr>
      <w:tr w:rsidR="00471170" w:rsidRPr="00EF2263" w14:paraId="1ACBDFC0" w14:textId="77777777">
        <w:tc>
          <w:tcPr>
            <w:tcW w:w="1343" w:type="dxa"/>
          </w:tcPr>
          <w:p w14:paraId="32792727" w14:textId="77777777" w:rsidR="00471170" w:rsidRPr="00EF2263" w:rsidRDefault="00471170" w:rsidP="00471170">
            <w:pPr>
              <w:ind w:firstLine="0"/>
              <w:jc w:val="both"/>
              <w:rPr>
                <w:sz w:val="24"/>
              </w:rPr>
            </w:pPr>
            <w:r w:rsidRPr="00EF2263">
              <w:rPr>
                <w:sz w:val="24"/>
              </w:rPr>
              <w:t>[C —» P</w:t>
            </w:r>
            <w:r w:rsidRPr="00EF2263">
              <w:rPr>
                <w:sz w:val="24"/>
                <w:vertAlign w:val="subscript"/>
              </w:rPr>
              <w:t>2</w:t>
            </w:r>
            <w:r w:rsidRPr="00EF2263">
              <w:rPr>
                <w:sz w:val="24"/>
              </w:rPr>
              <w:t>]</w:t>
            </w:r>
          </w:p>
        </w:tc>
        <w:tc>
          <w:tcPr>
            <w:tcW w:w="1343" w:type="dxa"/>
          </w:tcPr>
          <w:p w14:paraId="6CDFCB79" w14:textId="77777777" w:rsidR="00471170" w:rsidRPr="00EF2263" w:rsidRDefault="00471170" w:rsidP="00471170">
            <w:pPr>
              <w:ind w:firstLine="0"/>
              <w:jc w:val="center"/>
              <w:rPr>
                <w:sz w:val="24"/>
              </w:rPr>
            </w:pPr>
            <w:r w:rsidRPr="00EF2263">
              <w:rPr>
                <w:sz w:val="24"/>
              </w:rPr>
              <w:t>---» [+</w:t>
            </w:r>
          </w:p>
        </w:tc>
        <w:tc>
          <w:tcPr>
            <w:tcW w:w="1343" w:type="dxa"/>
          </w:tcPr>
          <w:p w14:paraId="608DC5A9" w14:textId="77777777" w:rsidR="00471170" w:rsidRPr="00EF2263" w:rsidRDefault="00471170" w:rsidP="00471170">
            <w:pPr>
              <w:ind w:firstLine="0"/>
              <w:jc w:val="center"/>
              <w:rPr>
                <w:sz w:val="24"/>
              </w:rPr>
            </w:pPr>
            <w:r w:rsidRPr="00EF2263">
              <w:rPr>
                <w:sz w:val="24"/>
              </w:rPr>
              <w:t>+</w:t>
            </w:r>
          </w:p>
        </w:tc>
        <w:tc>
          <w:tcPr>
            <w:tcW w:w="1343" w:type="dxa"/>
          </w:tcPr>
          <w:p w14:paraId="39E4C308" w14:textId="77777777" w:rsidR="00471170" w:rsidRPr="00EF2263" w:rsidRDefault="00471170" w:rsidP="00471170">
            <w:pPr>
              <w:ind w:firstLine="0"/>
              <w:jc w:val="center"/>
              <w:rPr>
                <w:sz w:val="24"/>
              </w:rPr>
            </w:pPr>
            <w:r w:rsidRPr="00EF2263">
              <w:rPr>
                <w:sz w:val="24"/>
              </w:rPr>
              <w:t>+</w:t>
            </w:r>
          </w:p>
        </w:tc>
        <w:tc>
          <w:tcPr>
            <w:tcW w:w="1344" w:type="dxa"/>
          </w:tcPr>
          <w:p w14:paraId="181ACD32" w14:textId="77777777" w:rsidR="00471170" w:rsidRPr="00EF2263" w:rsidRDefault="00471170" w:rsidP="00471170">
            <w:pPr>
              <w:ind w:firstLine="0"/>
              <w:jc w:val="center"/>
              <w:rPr>
                <w:sz w:val="24"/>
              </w:rPr>
            </w:pPr>
            <w:r w:rsidRPr="00EF2263">
              <w:rPr>
                <w:sz w:val="24"/>
              </w:rPr>
              <w:t>0]</w:t>
            </w:r>
          </w:p>
        </w:tc>
        <w:tc>
          <w:tcPr>
            <w:tcW w:w="1344" w:type="dxa"/>
          </w:tcPr>
          <w:p w14:paraId="573EAEFC" w14:textId="77777777" w:rsidR="00471170" w:rsidRPr="00EF2263" w:rsidRDefault="00471170" w:rsidP="00471170">
            <w:pPr>
              <w:ind w:firstLine="0"/>
              <w:jc w:val="center"/>
              <w:rPr>
                <w:sz w:val="24"/>
              </w:rPr>
            </w:pPr>
            <w:r w:rsidRPr="00EF2263">
              <w:rPr>
                <w:sz w:val="24"/>
              </w:rPr>
              <w:t>---» [3]</w:t>
            </w:r>
          </w:p>
        </w:tc>
      </w:tr>
      <w:tr w:rsidR="00471170" w:rsidRPr="00EF2263" w14:paraId="607E85D6" w14:textId="77777777">
        <w:tc>
          <w:tcPr>
            <w:tcW w:w="1343" w:type="dxa"/>
          </w:tcPr>
          <w:p w14:paraId="1A53994D" w14:textId="77777777" w:rsidR="00471170" w:rsidRPr="00EF2263" w:rsidRDefault="00471170" w:rsidP="00471170">
            <w:pPr>
              <w:ind w:firstLine="0"/>
              <w:jc w:val="both"/>
              <w:rPr>
                <w:sz w:val="24"/>
              </w:rPr>
            </w:pPr>
            <w:r w:rsidRPr="00EF2263">
              <w:rPr>
                <w:sz w:val="24"/>
              </w:rPr>
              <w:t>[C —» E]</w:t>
            </w:r>
          </w:p>
        </w:tc>
        <w:tc>
          <w:tcPr>
            <w:tcW w:w="1343" w:type="dxa"/>
          </w:tcPr>
          <w:p w14:paraId="142CDC91" w14:textId="77777777" w:rsidR="00471170" w:rsidRPr="00EF2263" w:rsidRDefault="00471170" w:rsidP="00471170">
            <w:pPr>
              <w:ind w:firstLine="0"/>
              <w:jc w:val="center"/>
              <w:rPr>
                <w:sz w:val="24"/>
              </w:rPr>
            </w:pPr>
            <w:r w:rsidRPr="00EF2263">
              <w:rPr>
                <w:sz w:val="24"/>
              </w:rPr>
              <w:t>---» [0</w:t>
            </w:r>
          </w:p>
        </w:tc>
        <w:tc>
          <w:tcPr>
            <w:tcW w:w="1343" w:type="dxa"/>
          </w:tcPr>
          <w:p w14:paraId="181665FE" w14:textId="77777777" w:rsidR="00471170" w:rsidRPr="00EF2263" w:rsidRDefault="00471170" w:rsidP="00471170">
            <w:pPr>
              <w:ind w:firstLine="0"/>
              <w:jc w:val="center"/>
              <w:rPr>
                <w:sz w:val="24"/>
              </w:rPr>
            </w:pPr>
            <w:r w:rsidRPr="00EF2263">
              <w:rPr>
                <w:sz w:val="24"/>
              </w:rPr>
              <w:t>+</w:t>
            </w:r>
          </w:p>
        </w:tc>
        <w:tc>
          <w:tcPr>
            <w:tcW w:w="1343" w:type="dxa"/>
          </w:tcPr>
          <w:p w14:paraId="2E538768" w14:textId="77777777" w:rsidR="00471170" w:rsidRPr="00EF2263" w:rsidRDefault="00471170" w:rsidP="00471170">
            <w:pPr>
              <w:ind w:firstLine="0"/>
              <w:jc w:val="center"/>
              <w:rPr>
                <w:sz w:val="24"/>
              </w:rPr>
            </w:pPr>
            <w:r w:rsidRPr="00EF2263">
              <w:rPr>
                <w:sz w:val="24"/>
              </w:rPr>
              <w:t>+</w:t>
            </w:r>
          </w:p>
        </w:tc>
        <w:tc>
          <w:tcPr>
            <w:tcW w:w="1344" w:type="dxa"/>
          </w:tcPr>
          <w:p w14:paraId="557E7B38" w14:textId="77777777" w:rsidR="00471170" w:rsidRPr="00EF2263" w:rsidRDefault="00471170" w:rsidP="00471170">
            <w:pPr>
              <w:ind w:firstLine="0"/>
              <w:jc w:val="center"/>
              <w:rPr>
                <w:sz w:val="24"/>
              </w:rPr>
            </w:pPr>
            <w:r w:rsidRPr="00EF2263">
              <w:rPr>
                <w:sz w:val="24"/>
              </w:rPr>
              <w:t>0]</w:t>
            </w:r>
          </w:p>
        </w:tc>
        <w:tc>
          <w:tcPr>
            <w:tcW w:w="1344" w:type="dxa"/>
          </w:tcPr>
          <w:p w14:paraId="7049F665" w14:textId="77777777" w:rsidR="00471170" w:rsidRPr="00EF2263" w:rsidRDefault="00471170" w:rsidP="00471170">
            <w:pPr>
              <w:ind w:firstLine="0"/>
              <w:jc w:val="center"/>
              <w:rPr>
                <w:sz w:val="24"/>
              </w:rPr>
            </w:pPr>
            <w:r w:rsidRPr="00EF2263">
              <w:rPr>
                <w:sz w:val="24"/>
              </w:rPr>
              <w:t>---» [2]</w:t>
            </w:r>
          </w:p>
        </w:tc>
      </w:tr>
      <w:tr w:rsidR="00471170" w:rsidRPr="00EF2263" w14:paraId="42B6C045" w14:textId="77777777">
        <w:tc>
          <w:tcPr>
            <w:tcW w:w="1343" w:type="dxa"/>
          </w:tcPr>
          <w:p w14:paraId="70E15A66" w14:textId="77777777" w:rsidR="00471170" w:rsidRPr="00EF2263" w:rsidRDefault="00471170" w:rsidP="00471170">
            <w:pPr>
              <w:ind w:firstLine="0"/>
              <w:jc w:val="both"/>
              <w:rPr>
                <w:sz w:val="24"/>
              </w:rPr>
            </w:pPr>
            <w:r w:rsidRPr="00EF2263">
              <w:rPr>
                <w:sz w:val="24"/>
              </w:rPr>
              <w:t>[C —» C</w:t>
            </w:r>
            <w:r w:rsidRPr="00EF2263">
              <w:rPr>
                <w:sz w:val="24"/>
                <w:vertAlign w:val="subscript"/>
              </w:rPr>
              <w:t>1</w:t>
            </w:r>
            <w:r w:rsidRPr="00EF2263">
              <w:rPr>
                <w:sz w:val="24"/>
              </w:rPr>
              <w:t>]</w:t>
            </w:r>
          </w:p>
        </w:tc>
        <w:tc>
          <w:tcPr>
            <w:tcW w:w="1343" w:type="dxa"/>
          </w:tcPr>
          <w:p w14:paraId="1055FE55" w14:textId="77777777" w:rsidR="00471170" w:rsidRPr="00EF2263" w:rsidRDefault="00471170" w:rsidP="00471170">
            <w:pPr>
              <w:ind w:firstLine="0"/>
              <w:jc w:val="center"/>
              <w:rPr>
                <w:sz w:val="24"/>
              </w:rPr>
            </w:pPr>
            <w:r w:rsidRPr="00EF2263">
              <w:rPr>
                <w:sz w:val="24"/>
              </w:rPr>
              <w:t>---» [—</w:t>
            </w:r>
          </w:p>
        </w:tc>
        <w:tc>
          <w:tcPr>
            <w:tcW w:w="1343" w:type="dxa"/>
          </w:tcPr>
          <w:p w14:paraId="4E0ABF58" w14:textId="77777777" w:rsidR="00471170" w:rsidRPr="00EF2263" w:rsidRDefault="00471170" w:rsidP="00471170">
            <w:pPr>
              <w:ind w:firstLine="0"/>
              <w:jc w:val="center"/>
              <w:rPr>
                <w:sz w:val="24"/>
              </w:rPr>
            </w:pPr>
            <w:r w:rsidRPr="00EF2263">
              <w:rPr>
                <w:sz w:val="24"/>
              </w:rPr>
              <w:t>+</w:t>
            </w:r>
          </w:p>
        </w:tc>
        <w:tc>
          <w:tcPr>
            <w:tcW w:w="1343" w:type="dxa"/>
          </w:tcPr>
          <w:p w14:paraId="0D5B8337" w14:textId="77777777" w:rsidR="00471170" w:rsidRPr="00EF2263" w:rsidRDefault="00471170" w:rsidP="00471170">
            <w:pPr>
              <w:ind w:firstLine="0"/>
              <w:jc w:val="center"/>
              <w:rPr>
                <w:sz w:val="24"/>
              </w:rPr>
            </w:pPr>
            <w:r w:rsidRPr="00EF2263">
              <w:rPr>
                <w:sz w:val="24"/>
              </w:rPr>
              <w:t>—</w:t>
            </w:r>
          </w:p>
        </w:tc>
        <w:tc>
          <w:tcPr>
            <w:tcW w:w="1344" w:type="dxa"/>
          </w:tcPr>
          <w:p w14:paraId="0AC58C35" w14:textId="77777777" w:rsidR="00471170" w:rsidRPr="00EF2263" w:rsidRDefault="00471170" w:rsidP="00471170">
            <w:pPr>
              <w:ind w:firstLine="0"/>
              <w:jc w:val="center"/>
              <w:rPr>
                <w:sz w:val="24"/>
              </w:rPr>
            </w:pPr>
            <w:r w:rsidRPr="00EF2263">
              <w:rPr>
                <w:sz w:val="24"/>
              </w:rPr>
              <w:t>+]</w:t>
            </w:r>
          </w:p>
        </w:tc>
        <w:tc>
          <w:tcPr>
            <w:tcW w:w="1344" w:type="dxa"/>
          </w:tcPr>
          <w:p w14:paraId="57A07BB5" w14:textId="77777777" w:rsidR="00471170" w:rsidRPr="00EF2263" w:rsidRDefault="00471170" w:rsidP="00471170">
            <w:pPr>
              <w:ind w:firstLine="0"/>
              <w:jc w:val="center"/>
              <w:rPr>
                <w:sz w:val="24"/>
              </w:rPr>
            </w:pPr>
            <w:r w:rsidRPr="00EF2263">
              <w:rPr>
                <w:sz w:val="24"/>
              </w:rPr>
              <w:t>---» [0]</w:t>
            </w:r>
          </w:p>
        </w:tc>
      </w:tr>
      <w:tr w:rsidR="00471170" w:rsidRPr="00EF2263" w14:paraId="747FEF09" w14:textId="77777777">
        <w:tc>
          <w:tcPr>
            <w:tcW w:w="1343" w:type="dxa"/>
          </w:tcPr>
          <w:p w14:paraId="77FAF805" w14:textId="77777777" w:rsidR="00471170" w:rsidRPr="00EF2263" w:rsidRDefault="00471170" w:rsidP="00471170">
            <w:pPr>
              <w:ind w:firstLine="0"/>
              <w:jc w:val="both"/>
              <w:rPr>
                <w:sz w:val="24"/>
              </w:rPr>
            </w:pPr>
            <w:r w:rsidRPr="00EF2263">
              <w:rPr>
                <w:sz w:val="24"/>
              </w:rPr>
              <w:t>[C —» C</w:t>
            </w:r>
            <w:r w:rsidRPr="00EF2263">
              <w:rPr>
                <w:sz w:val="24"/>
                <w:vertAlign w:val="subscript"/>
              </w:rPr>
              <w:t>2</w:t>
            </w:r>
            <w:r w:rsidRPr="00EF2263">
              <w:rPr>
                <w:sz w:val="24"/>
              </w:rPr>
              <w:t>]</w:t>
            </w:r>
          </w:p>
        </w:tc>
        <w:tc>
          <w:tcPr>
            <w:tcW w:w="1343" w:type="dxa"/>
          </w:tcPr>
          <w:p w14:paraId="7209D9AA" w14:textId="77777777" w:rsidR="00471170" w:rsidRPr="00EF2263" w:rsidRDefault="00471170" w:rsidP="00471170">
            <w:pPr>
              <w:ind w:firstLine="0"/>
              <w:jc w:val="center"/>
              <w:rPr>
                <w:sz w:val="24"/>
              </w:rPr>
            </w:pPr>
            <w:r w:rsidRPr="00EF2263">
              <w:rPr>
                <w:sz w:val="24"/>
              </w:rPr>
              <w:t>---» [—</w:t>
            </w:r>
          </w:p>
        </w:tc>
        <w:tc>
          <w:tcPr>
            <w:tcW w:w="1343" w:type="dxa"/>
          </w:tcPr>
          <w:p w14:paraId="7EF046B7" w14:textId="77777777" w:rsidR="00471170" w:rsidRPr="00EF2263" w:rsidRDefault="00471170" w:rsidP="00471170">
            <w:pPr>
              <w:ind w:firstLine="0"/>
              <w:jc w:val="center"/>
              <w:rPr>
                <w:sz w:val="24"/>
              </w:rPr>
            </w:pPr>
            <w:r w:rsidRPr="00EF2263">
              <w:rPr>
                <w:sz w:val="24"/>
              </w:rPr>
              <w:t>+</w:t>
            </w:r>
          </w:p>
        </w:tc>
        <w:tc>
          <w:tcPr>
            <w:tcW w:w="1343" w:type="dxa"/>
          </w:tcPr>
          <w:p w14:paraId="62D5D357" w14:textId="77777777" w:rsidR="00471170" w:rsidRPr="00EF2263" w:rsidRDefault="00471170" w:rsidP="00471170">
            <w:pPr>
              <w:ind w:firstLine="0"/>
              <w:jc w:val="center"/>
              <w:rPr>
                <w:sz w:val="24"/>
              </w:rPr>
            </w:pPr>
            <w:r w:rsidRPr="00EF2263">
              <w:rPr>
                <w:sz w:val="24"/>
              </w:rPr>
              <w:t>—</w:t>
            </w:r>
          </w:p>
        </w:tc>
        <w:tc>
          <w:tcPr>
            <w:tcW w:w="1344" w:type="dxa"/>
          </w:tcPr>
          <w:p w14:paraId="401989FF" w14:textId="77777777" w:rsidR="00471170" w:rsidRPr="00EF2263" w:rsidRDefault="00471170" w:rsidP="00471170">
            <w:pPr>
              <w:ind w:firstLine="0"/>
              <w:jc w:val="center"/>
              <w:rPr>
                <w:sz w:val="24"/>
              </w:rPr>
            </w:pPr>
            <w:r w:rsidRPr="00EF2263">
              <w:rPr>
                <w:sz w:val="24"/>
              </w:rPr>
              <w:t>+]</w:t>
            </w:r>
          </w:p>
        </w:tc>
        <w:tc>
          <w:tcPr>
            <w:tcW w:w="1344" w:type="dxa"/>
          </w:tcPr>
          <w:p w14:paraId="2ECFC9DD" w14:textId="77777777" w:rsidR="00471170" w:rsidRPr="00EF2263" w:rsidRDefault="00471170" w:rsidP="00471170">
            <w:pPr>
              <w:ind w:firstLine="0"/>
              <w:jc w:val="center"/>
              <w:rPr>
                <w:sz w:val="24"/>
              </w:rPr>
            </w:pPr>
            <w:r w:rsidRPr="00EF2263">
              <w:rPr>
                <w:sz w:val="24"/>
              </w:rPr>
              <w:t>---» [0]</w:t>
            </w:r>
          </w:p>
        </w:tc>
      </w:tr>
      <w:tr w:rsidR="00471170" w:rsidRPr="00EF2263" w14:paraId="0F7A108B" w14:textId="77777777">
        <w:tc>
          <w:tcPr>
            <w:tcW w:w="1343" w:type="dxa"/>
          </w:tcPr>
          <w:p w14:paraId="6B021E9C" w14:textId="77777777" w:rsidR="00471170" w:rsidRPr="00EF2263" w:rsidRDefault="00471170" w:rsidP="00471170">
            <w:pPr>
              <w:ind w:firstLine="0"/>
              <w:jc w:val="both"/>
              <w:rPr>
                <w:sz w:val="24"/>
              </w:rPr>
            </w:pPr>
            <w:r w:rsidRPr="00EF2263">
              <w:rPr>
                <w:sz w:val="24"/>
              </w:rPr>
              <w:t>[C —» C</w:t>
            </w:r>
            <w:r w:rsidRPr="00EF2263">
              <w:rPr>
                <w:sz w:val="24"/>
                <w:vertAlign w:val="subscript"/>
              </w:rPr>
              <w:t>3</w:t>
            </w:r>
            <w:r w:rsidRPr="00EF2263">
              <w:rPr>
                <w:sz w:val="24"/>
              </w:rPr>
              <w:t>]</w:t>
            </w:r>
          </w:p>
        </w:tc>
        <w:tc>
          <w:tcPr>
            <w:tcW w:w="1343" w:type="dxa"/>
          </w:tcPr>
          <w:p w14:paraId="4B5D27B4" w14:textId="77777777" w:rsidR="00471170" w:rsidRPr="00EF2263" w:rsidRDefault="00471170" w:rsidP="00471170">
            <w:pPr>
              <w:ind w:firstLine="0"/>
              <w:jc w:val="center"/>
              <w:rPr>
                <w:sz w:val="24"/>
              </w:rPr>
            </w:pPr>
            <w:r w:rsidRPr="00EF2263">
              <w:rPr>
                <w:sz w:val="24"/>
              </w:rPr>
              <w:t>---» [+</w:t>
            </w:r>
          </w:p>
        </w:tc>
        <w:tc>
          <w:tcPr>
            <w:tcW w:w="1343" w:type="dxa"/>
          </w:tcPr>
          <w:p w14:paraId="4FC906EC" w14:textId="77777777" w:rsidR="00471170" w:rsidRPr="00EF2263" w:rsidRDefault="00471170" w:rsidP="00471170">
            <w:pPr>
              <w:ind w:firstLine="0"/>
              <w:jc w:val="center"/>
              <w:rPr>
                <w:sz w:val="24"/>
              </w:rPr>
            </w:pPr>
            <w:r w:rsidRPr="00EF2263">
              <w:rPr>
                <w:sz w:val="24"/>
              </w:rPr>
              <w:t>+</w:t>
            </w:r>
          </w:p>
        </w:tc>
        <w:tc>
          <w:tcPr>
            <w:tcW w:w="1343" w:type="dxa"/>
          </w:tcPr>
          <w:p w14:paraId="6E1B601A" w14:textId="77777777" w:rsidR="00471170" w:rsidRPr="00EF2263" w:rsidRDefault="00471170" w:rsidP="00471170">
            <w:pPr>
              <w:ind w:firstLine="0"/>
              <w:jc w:val="center"/>
              <w:rPr>
                <w:sz w:val="24"/>
              </w:rPr>
            </w:pPr>
            <w:r w:rsidRPr="00EF2263">
              <w:rPr>
                <w:sz w:val="24"/>
              </w:rPr>
              <w:t>+</w:t>
            </w:r>
          </w:p>
        </w:tc>
        <w:tc>
          <w:tcPr>
            <w:tcW w:w="1344" w:type="dxa"/>
          </w:tcPr>
          <w:p w14:paraId="2B42B384" w14:textId="77777777" w:rsidR="00471170" w:rsidRPr="00EF2263" w:rsidRDefault="00471170" w:rsidP="00471170">
            <w:pPr>
              <w:ind w:firstLine="0"/>
              <w:jc w:val="center"/>
              <w:rPr>
                <w:sz w:val="24"/>
              </w:rPr>
            </w:pPr>
            <w:r w:rsidRPr="00EF2263">
              <w:rPr>
                <w:sz w:val="24"/>
              </w:rPr>
              <w:t>0]</w:t>
            </w:r>
          </w:p>
        </w:tc>
        <w:tc>
          <w:tcPr>
            <w:tcW w:w="1344" w:type="dxa"/>
          </w:tcPr>
          <w:p w14:paraId="38EDA259" w14:textId="77777777" w:rsidR="00471170" w:rsidRPr="00EF2263" w:rsidRDefault="00471170" w:rsidP="00471170">
            <w:pPr>
              <w:ind w:firstLine="0"/>
              <w:jc w:val="center"/>
              <w:rPr>
                <w:sz w:val="24"/>
              </w:rPr>
            </w:pPr>
            <w:r w:rsidRPr="00EF2263">
              <w:rPr>
                <w:sz w:val="24"/>
              </w:rPr>
              <w:t>---» [3]</w:t>
            </w:r>
          </w:p>
        </w:tc>
      </w:tr>
      <w:tr w:rsidR="00471170" w:rsidRPr="00EF2263" w14:paraId="564B01A1" w14:textId="77777777">
        <w:tc>
          <w:tcPr>
            <w:tcW w:w="1343" w:type="dxa"/>
          </w:tcPr>
          <w:p w14:paraId="58D960AA" w14:textId="77777777" w:rsidR="00471170" w:rsidRPr="00EF2263" w:rsidRDefault="00471170" w:rsidP="00471170">
            <w:pPr>
              <w:ind w:firstLine="0"/>
              <w:jc w:val="both"/>
              <w:rPr>
                <w:sz w:val="24"/>
              </w:rPr>
            </w:pPr>
            <w:r w:rsidRPr="00EF2263">
              <w:rPr>
                <w:sz w:val="24"/>
              </w:rPr>
              <w:t>[C —» C</w:t>
            </w:r>
            <w:r w:rsidRPr="00EF2263">
              <w:rPr>
                <w:sz w:val="24"/>
                <w:vertAlign w:val="subscript"/>
              </w:rPr>
              <w:t>4</w:t>
            </w:r>
            <w:r w:rsidRPr="00EF2263">
              <w:rPr>
                <w:sz w:val="24"/>
              </w:rPr>
              <w:t>]</w:t>
            </w:r>
          </w:p>
        </w:tc>
        <w:tc>
          <w:tcPr>
            <w:tcW w:w="1343" w:type="dxa"/>
          </w:tcPr>
          <w:p w14:paraId="265E2E21" w14:textId="77777777" w:rsidR="00471170" w:rsidRPr="00EF2263" w:rsidRDefault="00471170" w:rsidP="00471170">
            <w:pPr>
              <w:ind w:firstLine="0"/>
              <w:jc w:val="center"/>
              <w:rPr>
                <w:sz w:val="24"/>
              </w:rPr>
            </w:pPr>
            <w:r w:rsidRPr="00EF2263">
              <w:rPr>
                <w:sz w:val="24"/>
              </w:rPr>
              <w:t>---» [+</w:t>
            </w:r>
          </w:p>
        </w:tc>
        <w:tc>
          <w:tcPr>
            <w:tcW w:w="1343" w:type="dxa"/>
          </w:tcPr>
          <w:p w14:paraId="061C6FB3" w14:textId="77777777" w:rsidR="00471170" w:rsidRPr="00EF2263" w:rsidRDefault="00471170" w:rsidP="00471170">
            <w:pPr>
              <w:ind w:firstLine="0"/>
              <w:jc w:val="center"/>
              <w:rPr>
                <w:sz w:val="24"/>
              </w:rPr>
            </w:pPr>
            <w:r w:rsidRPr="00EF2263">
              <w:rPr>
                <w:sz w:val="24"/>
              </w:rPr>
              <w:t>0</w:t>
            </w:r>
          </w:p>
        </w:tc>
        <w:tc>
          <w:tcPr>
            <w:tcW w:w="1343" w:type="dxa"/>
          </w:tcPr>
          <w:p w14:paraId="0BF5D2FD" w14:textId="77777777" w:rsidR="00471170" w:rsidRPr="00EF2263" w:rsidRDefault="00471170" w:rsidP="00471170">
            <w:pPr>
              <w:ind w:firstLine="0"/>
              <w:jc w:val="center"/>
              <w:rPr>
                <w:sz w:val="24"/>
              </w:rPr>
            </w:pPr>
            <w:r w:rsidRPr="00EF2263">
              <w:rPr>
                <w:sz w:val="24"/>
              </w:rPr>
              <w:t>0</w:t>
            </w:r>
          </w:p>
        </w:tc>
        <w:tc>
          <w:tcPr>
            <w:tcW w:w="1344" w:type="dxa"/>
          </w:tcPr>
          <w:p w14:paraId="70ABE6C9" w14:textId="77777777" w:rsidR="00471170" w:rsidRPr="00EF2263" w:rsidRDefault="00471170" w:rsidP="00471170">
            <w:pPr>
              <w:ind w:firstLine="0"/>
              <w:jc w:val="center"/>
              <w:rPr>
                <w:sz w:val="24"/>
              </w:rPr>
            </w:pPr>
            <w:r w:rsidRPr="00EF2263">
              <w:rPr>
                <w:sz w:val="24"/>
              </w:rPr>
              <w:t>+]</w:t>
            </w:r>
          </w:p>
        </w:tc>
        <w:tc>
          <w:tcPr>
            <w:tcW w:w="1344" w:type="dxa"/>
          </w:tcPr>
          <w:p w14:paraId="0DC193AD" w14:textId="77777777" w:rsidR="00471170" w:rsidRPr="00EF2263" w:rsidRDefault="00471170" w:rsidP="00471170">
            <w:pPr>
              <w:ind w:firstLine="0"/>
              <w:jc w:val="center"/>
              <w:rPr>
                <w:sz w:val="24"/>
              </w:rPr>
            </w:pPr>
            <w:r w:rsidRPr="00EF2263">
              <w:rPr>
                <w:sz w:val="24"/>
              </w:rPr>
              <w:t>---» [2]</w:t>
            </w:r>
          </w:p>
        </w:tc>
      </w:tr>
      <w:tr w:rsidR="00471170" w:rsidRPr="00EF2263" w14:paraId="41330E0F" w14:textId="77777777">
        <w:tc>
          <w:tcPr>
            <w:tcW w:w="1343" w:type="dxa"/>
          </w:tcPr>
          <w:p w14:paraId="168A56A8" w14:textId="77777777" w:rsidR="00471170" w:rsidRPr="00EF2263" w:rsidRDefault="00471170" w:rsidP="00471170">
            <w:pPr>
              <w:ind w:firstLine="0"/>
              <w:jc w:val="both"/>
              <w:rPr>
                <w:sz w:val="24"/>
              </w:rPr>
            </w:pPr>
            <w:r w:rsidRPr="00EF2263">
              <w:rPr>
                <w:sz w:val="24"/>
              </w:rPr>
              <w:t>[E —» C]</w:t>
            </w:r>
          </w:p>
        </w:tc>
        <w:tc>
          <w:tcPr>
            <w:tcW w:w="1343" w:type="dxa"/>
          </w:tcPr>
          <w:p w14:paraId="542B245A" w14:textId="77777777" w:rsidR="00471170" w:rsidRPr="00EF2263" w:rsidRDefault="00471170" w:rsidP="00471170">
            <w:pPr>
              <w:ind w:firstLine="0"/>
              <w:jc w:val="center"/>
              <w:rPr>
                <w:sz w:val="24"/>
              </w:rPr>
            </w:pPr>
            <w:r w:rsidRPr="00EF2263">
              <w:rPr>
                <w:sz w:val="24"/>
              </w:rPr>
              <w:t>---» [+</w:t>
            </w:r>
          </w:p>
        </w:tc>
        <w:tc>
          <w:tcPr>
            <w:tcW w:w="1343" w:type="dxa"/>
          </w:tcPr>
          <w:p w14:paraId="161E68D0" w14:textId="77777777" w:rsidR="00471170" w:rsidRPr="00EF2263" w:rsidRDefault="00471170" w:rsidP="00471170">
            <w:pPr>
              <w:ind w:firstLine="0"/>
              <w:jc w:val="center"/>
              <w:rPr>
                <w:sz w:val="24"/>
              </w:rPr>
            </w:pPr>
            <w:r w:rsidRPr="00EF2263">
              <w:rPr>
                <w:sz w:val="24"/>
              </w:rPr>
              <w:t>0</w:t>
            </w:r>
          </w:p>
        </w:tc>
        <w:tc>
          <w:tcPr>
            <w:tcW w:w="1343" w:type="dxa"/>
          </w:tcPr>
          <w:p w14:paraId="27A7BE6B" w14:textId="77777777" w:rsidR="00471170" w:rsidRPr="00EF2263" w:rsidRDefault="00471170" w:rsidP="00471170">
            <w:pPr>
              <w:ind w:firstLine="0"/>
              <w:jc w:val="center"/>
              <w:rPr>
                <w:sz w:val="24"/>
              </w:rPr>
            </w:pPr>
            <w:r w:rsidRPr="00EF2263">
              <w:rPr>
                <w:sz w:val="24"/>
              </w:rPr>
              <w:t>—</w:t>
            </w:r>
          </w:p>
        </w:tc>
        <w:tc>
          <w:tcPr>
            <w:tcW w:w="1344" w:type="dxa"/>
          </w:tcPr>
          <w:p w14:paraId="6940D3F4" w14:textId="77777777" w:rsidR="00471170" w:rsidRPr="00EF2263" w:rsidRDefault="00471170" w:rsidP="00471170">
            <w:pPr>
              <w:ind w:firstLine="0"/>
              <w:jc w:val="center"/>
              <w:rPr>
                <w:sz w:val="24"/>
              </w:rPr>
            </w:pPr>
            <w:r w:rsidRPr="00EF2263">
              <w:rPr>
                <w:sz w:val="24"/>
              </w:rPr>
              <w:t>+]</w:t>
            </w:r>
          </w:p>
        </w:tc>
        <w:tc>
          <w:tcPr>
            <w:tcW w:w="1344" w:type="dxa"/>
          </w:tcPr>
          <w:p w14:paraId="7710239C" w14:textId="77777777" w:rsidR="00471170" w:rsidRPr="00EF2263" w:rsidRDefault="00471170" w:rsidP="00471170">
            <w:pPr>
              <w:ind w:firstLine="0"/>
              <w:jc w:val="center"/>
              <w:rPr>
                <w:sz w:val="24"/>
              </w:rPr>
            </w:pPr>
            <w:r w:rsidRPr="00EF2263">
              <w:rPr>
                <w:sz w:val="24"/>
              </w:rPr>
              <w:t>---» [1]</w:t>
            </w:r>
          </w:p>
        </w:tc>
      </w:tr>
      <w:tr w:rsidR="00471170" w:rsidRPr="00EF2263" w14:paraId="0F26A0D8" w14:textId="77777777">
        <w:tc>
          <w:tcPr>
            <w:tcW w:w="1343" w:type="dxa"/>
          </w:tcPr>
          <w:p w14:paraId="5EAF2EFD" w14:textId="77777777" w:rsidR="00471170" w:rsidRPr="00EF2263" w:rsidRDefault="00471170" w:rsidP="00471170">
            <w:pPr>
              <w:ind w:firstLine="0"/>
              <w:jc w:val="both"/>
              <w:rPr>
                <w:sz w:val="24"/>
              </w:rPr>
            </w:pPr>
            <w:r w:rsidRPr="00EF2263">
              <w:rPr>
                <w:sz w:val="24"/>
              </w:rPr>
              <w:t>[E —» B]</w:t>
            </w:r>
          </w:p>
        </w:tc>
        <w:tc>
          <w:tcPr>
            <w:tcW w:w="1343" w:type="dxa"/>
          </w:tcPr>
          <w:p w14:paraId="01AA7C13" w14:textId="77777777" w:rsidR="00471170" w:rsidRPr="00EF2263" w:rsidRDefault="00471170" w:rsidP="00471170">
            <w:pPr>
              <w:ind w:firstLine="0"/>
              <w:jc w:val="center"/>
              <w:rPr>
                <w:sz w:val="24"/>
              </w:rPr>
            </w:pPr>
            <w:r w:rsidRPr="00EF2263">
              <w:rPr>
                <w:sz w:val="24"/>
              </w:rPr>
              <w:t>---» [+</w:t>
            </w:r>
          </w:p>
        </w:tc>
        <w:tc>
          <w:tcPr>
            <w:tcW w:w="1343" w:type="dxa"/>
          </w:tcPr>
          <w:p w14:paraId="0466A86B" w14:textId="77777777" w:rsidR="00471170" w:rsidRPr="00EF2263" w:rsidRDefault="00471170" w:rsidP="00471170">
            <w:pPr>
              <w:ind w:firstLine="0"/>
              <w:jc w:val="center"/>
              <w:rPr>
                <w:sz w:val="24"/>
              </w:rPr>
            </w:pPr>
            <w:r w:rsidRPr="00EF2263">
              <w:rPr>
                <w:sz w:val="24"/>
              </w:rPr>
              <w:t>+</w:t>
            </w:r>
          </w:p>
        </w:tc>
        <w:tc>
          <w:tcPr>
            <w:tcW w:w="1343" w:type="dxa"/>
          </w:tcPr>
          <w:p w14:paraId="7157B73C" w14:textId="77777777" w:rsidR="00471170" w:rsidRPr="00EF2263" w:rsidRDefault="00471170" w:rsidP="00471170">
            <w:pPr>
              <w:ind w:firstLine="0"/>
              <w:jc w:val="center"/>
              <w:rPr>
                <w:sz w:val="24"/>
              </w:rPr>
            </w:pPr>
            <w:r w:rsidRPr="00EF2263">
              <w:rPr>
                <w:sz w:val="24"/>
              </w:rPr>
              <w:t>+</w:t>
            </w:r>
          </w:p>
        </w:tc>
        <w:tc>
          <w:tcPr>
            <w:tcW w:w="1344" w:type="dxa"/>
          </w:tcPr>
          <w:p w14:paraId="4D1D69A1" w14:textId="77777777" w:rsidR="00471170" w:rsidRPr="00EF2263" w:rsidRDefault="00471170" w:rsidP="00471170">
            <w:pPr>
              <w:ind w:firstLine="0"/>
              <w:jc w:val="center"/>
              <w:rPr>
                <w:sz w:val="24"/>
              </w:rPr>
            </w:pPr>
            <w:r w:rsidRPr="00EF2263">
              <w:rPr>
                <w:sz w:val="24"/>
              </w:rPr>
              <w:t>—]</w:t>
            </w:r>
          </w:p>
        </w:tc>
        <w:tc>
          <w:tcPr>
            <w:tcW w:w="1344" w:type="dxa"/>
          </w:tcPr>
          <w:p w14:paraId="7C6A2551" w14:textId="77777777" w:rsidR="00471170" w:rsidRPr="00EF2263" w:rsidRDefault="00471170" w:rsidP="00471170">
            <w:pPr>
              <w:ind w:firstLine="0"/>
              <w:jc w:val="center"/>
              <w:rPr>
                <w:sz w:val="24"/>
              </w:rPr>
            </w:pPr>
            <w:r w:rsidRPr="00EF2263">
              <w:rPr>
                <w:sz w:val="24"/>
              </w:rPr>
              <w:t>---» [2]</w:t>
            </w:r>
          </w:p>
        </w:tc>
      </w:tr>
      <w:tr w:rsidR="00471170" w:rsidRPr="00EF2263" w14:paraId="5DE8F897" w14:textId="77777777">
        <w:tc>
          <w:tcPr>
            <w:tcW w:w="1343" w:type="dxa"/>
          </w:tcPr>
          <w:p w14:paraId="57F5413B" w14:textId="77777777" w:rsidR="00471170" w:rsidRPr="00EF2263" w:rsidRDefault="00471170" w:rsidP="00471170">
            <w:pPr>
              <w:ind w:firstLine="0"/>
              <w:jc w:val="both"/>
              <w:rPr>
                <w:sz w:val="24"/>
              </w:rPr>
            </w:pPr>
            <w:r w:rsidRPr="00EF2263">
              <w:rPr>
                <w:sz w:val="24"/>
              </w:rPr>
              <w:t>[P —» E]</w:t>
            </w:r>
          </w:p>
        </w:tc>
        <w:tc>
          <w:tcPr>
            <w:tcW w:w="1343" w:type="dxa"/>
          </w:tcPr>
          <w:p w14:paraId="76D44833" w14:textId="77777777" w:rsidR="00471170" w:rsidRPr="00EF2263" w:rsidRDefault="00471170" w:rsidP="00471170">
            <w:pPr>
              <w:ind w:firstLine="0"/>
              <w:jc w:val="center"/>
              <w:rPr>
                <w:sz w:val="24"/>
              </w:rPr>
            </w:pPr>
            <w:r w:rsidRPr="00EF2263">
              <w:rPr>
                <w:sz w:val="24"/>
              </w:rPr>
              <w:t>---» [+</w:t>
            </w:r>
          </w:p>
        </w:tc>
        <w:tc>
          <w:tcPr>
            <w:tcW w:w="1343" w:type="dxa"/>
          </w:tcPr>
          <w:p w14:paraId="48E2CF94" w14:textId="77777777" w:rsidR="00471170" w:rsidRPr="00EF2263" w:rsidRDefault="00471170" w:rsidP="00471170">
            <w:pPr>
              <w:ind w:firstLine="0"/>
              <w:jc w:val="center"/>
              <w:rPr>
                <w:sz w:val="24"/>
              </w:rPr>
            </w:pPr>
            <w:r w:rsidRPr="00EF2263">
              <w:rPr>
                <w:sz w:val="24"/>
              </w:rPr>
              <w:t>0</w:t>
            </w:r>
          </w:p>
        </w:tc>
        <w:tc>
          <w:tcPr>
            <w:tcW w:w="1343" w:type="dxa"/>
          </w:tcPr>
          <w:p w14:paraId="40422EC4" w14:textId="77777777" w:rsidR="00471170" w:rsidRPr="00EF2263" w:rsidRDefault="00471170" w:rsidP="00471170">
            <w:pPr>
              <w:ind w:firstLine="0"/>
              <w:jc w:val="center"/>
              <w:rPr>
                <w:sz w:val="24"/>
              </w:rPr>
            </w:pPr>
            <w:r w:rsidRPr="00EF2263">
              <w:rPr>
                <w:sz w:val="24"/>
              </w:rPr>
              <w:t>+</w:t>
            </w:r>
          </w:p>
        </w:tc>
        <w:tc>
          <w:tcPr>
            <w:tcW w:w="1344" w:type="dxa"/>
          </w:tcPr>
          <w:p w14:paraId="4608F26A" w14:textId="77777777" w:rsidR="00471170" w:rsidRPr="00EF2263" w:rsidRDefault="00471170" w:rsidP="00471170">
            <w:pPr>
              <w:ind w:firstLine="0"/>
              <w:jc w:val="center"/>
              <w:rPr>
                <w:sz w:val="24"/>
              </w:rPr>
            </w:pPr>
            <w:r w:rsidRPr="00EF2263">
              <w:rPr>
                <w:sz w:val="24"/>
              </w:rPr>
              <w:t>—]</w:t>
            </w:r>
          </w:p>
        </w:tc>
        <w:tc>
          <w:tcPr>
            <w:tcW w:w="1344" w:type="dxa"/>
          </w:tcPr>
          <w:p w14:paraId="6048A4D9" w14:textId="77777777" w:rsidR="00471170" w:rsidRPr="00EF2263" w:rsidRDefault="00471170" w:rsidP="00471170">
            <w:pPr>
              <w:ind w:firstLine="0"/>
              <w:jc w:val="center"/>
              <w:rPr>
                <w:sz w:val="24"/>
              </w:rPr>
            </w:pPr>
            <w:r w:rsidRPr="00EF2263">
              <w:rPr>
                <w:sz w:val="24"/>
              </w:rPr>
              <w:t>---» [1]</w:t>
            </w:r>
          </w:p>
        </w:tc>
      </w:tr>
      <w:tr w:rsidR="00471170" w:rsidRPr="00EF2263" w14:paraId="0011D6A6" w14:textId="77777777">
        <w:tc>
          <w:tcPr>
            <w:tcW w:w="1343" w:type="dxa"/>
          </w:tcPr>
          <w:p w14:paraId="4D9597F0" w14:textId="77777777" w:rsidR="00471170" w:rsidRPr="00EF2263" w:rsidRDefault="00471170" w:rsidP="00471170">
            <w:pPr>
              <w:ind w:firstLine="0"/>
              <w:jc w:val="both"/>
              <w:rPr>
                <w:sz w:val="24"/>
              </w:rPr>
            </w:pPr>
            <w:r w:rsidRPr="00EF2263">
              <w:rPr>
                <w:sz w:val="24"/>
              </w:rPr>
              <w:t>[P</w:t>
            </w:r>
            <w:r w:rsidRPr="00EF2263">
              <w:rPr>
                <w:sz w:val="24"/>
                <w:vertAlign w:val="subscript"/>
              </w:rPr>
              <w:t>1</w:t>
            </w:r>
            <w:r w:rsidRPr="00EF2263">
              <w:rPr>
                <w:sz w:val="24"/>
              </w:rPr>
              <w:t>—» P</w:t>
            </w:r>
            <w:r w:rsidRPr="00EF2263">
              <w:rPr>
                <w:sz w:val="24"/>
                <w:vertAlign w:val="subscript"/>
              </w:rPr>
              <w:t>1</w:t>
            </w:r>
            <w:r w:rsidRPr="00EF2263">
              <w:rPr>
                <w:sz w:val="24"/>
              </w:rPr>
              <w:t>]</w:t>
            </w:r>
          </w:p>
        </w:tc>
        <w:tc>
          <w:tcPr>
            <w:tcW w:w="1343" w:type="dxa"/>
          </w:tcPr>
          <w:p w14:paraId="7EF2BF48" w14:textId="77777777" w:rsidR="00471170" w:rsidRPr="00EF2263" w:rsidRDefault="00471170" w:rsidP="00471170">
            <w:pPr>
              <w:ind w:firstLine="0"/>
              <w:jc w:val="center"/>
              <w:rPr>
                <w:sz w:val="24"/>
              </w:rPr>
            </w:pPr>
            <w:r w:rsidRPr="00EF2263">
              <w:rPr>
                <w:sz w:val="24"/>
              </w:rPr>
              <w:t>---» [+</w:t>
            </w:r>
          </w:p>
        </w:tc>
        <w:tc>
          <w:tcPr>
            <w:tcW w:w="1343" w:type="dxa"/>
          </w:tcPr>
          <w:p w14:paraId="41A118FA" w14:textId="77777777" w:rsidR="00471170" w:rsidRPr="00EF2263" w:rsidRDefault="00471170" w:rsidP="00471170">
            <w:pPr>
              <w:ind w:firstLine="0"/>
              <w:jc w:val="center"/>
              <w:rPr>
                <w:sz w:val="24"/>
              </w:rPr>
            </w:pPr>
            <w:r w:rsidRPr="00EF2263">
              <w:rPr>
                <w:sz w:val="24"/>
              </w:rPr>
              <w:t>0</w:t>
            </w:r>
          </w:p>
        </w:tc>
        <w:tc>
          <w:tcPr>
            <w:tcW w:w="1343" w:type="dxa"/>
          </w:tcPr>
          <w:p w14:paraId="5C481758" w14:textId="77777777" w:rsidR="00471170" w:rsidRPr="00EF2263" w:rsidRDefault="00471170" w:rsidP="00471170">
            <w:pPr>
              <w:ind w:firstLine="0"/>
              <w:jc w:val="center"/>
              <w:rPr>
                <w:sz w:val="24"/>
              </w:rPr>
            </w:pPr>
            <w:r w:rsidRPr="00EF2263">
              <w:rPr>
                <w:sz w:val="24"/>
              </w:rPr>
              <w:t>+</w:t>
            </w:r>
          </w:p>
        </w:tc>
        <w:tc>
          <w:tcPr>
            <w:tcW w:w="1344" w:type="dxa"/>
          </w:tcPr>
          <w:p w14:paraId="54B473B8" w14:textId="77777777" w:rsidR="00471170" w:rsidRPr="00EF2263" w:rsidRDefault="00471170" w:rsidP="00471170">
            <w:pPr>
              <w:ind w:firstLine="0"/>
              <w:jc w:val="center"/>
              <w:rPr>
                <w:sz w:val="24"/>
              </w:rPr>
            </w:pPr>
            <w:r w:rsidRPr="00EF2263">
              <w:rPr>
                <w:sz w:val="24"/>
              </w:rPr>
              <w:t>—]</w:t>
            </w:r>
          </w:p>
        </w:tc>
        <w:tc>
          <w:tcPr>
            <w:tcW w:w="1344" w:type="dxa"/>
          </w:tcPr>
          <w:p w14:paraId="29C83123" w14:textId="77777777" w:rsidR="00471170" w:rsidRPr="00EF2263" w:rsidRDefault="00471170" w:rsidP="00471170">
            <w:pPr>
              <w:ind w:firstLine="0"/>
              <w:jc w:val="center"/>
              <w:rPr>
                <w:sz w:val="24"/>
              </w:rPr>
            </w:pPr>
            <w:r w:rsidRPr="00EF2263">
              <w:rPr>
                <w:sz w:val="24"/>
              </w:rPr>
              <w:t>---» [1]</w:t>
            </w:r>
          </w:p>
        </w:tc>
      </w:tr>
      <w:tr w:rsidR="00471170" w:rsidRPr="00EF2263" w14:paraId="46B4D5B7" w14:textId="77777777">
        <w:tc>
          <w:tcPr>
            <w:tcW w:w="1343" w:type="dxa"/>
            <w:tcBorders>
              <w:bottom w:val="single" w:sz="4" w:space="0" w:color="auto"/>
            </w:tcBorders>
          </w:tcPr>
          <w:p w14:paraId="476443FE" w14:textId="77777777" w:rsidR="00471170" w:rsidRPr="00EF2263" w:rsidRDefault="00471170" w:rsidP="00471170">
            <w:pPr>
              <w:spacing w:after="120"/>
              <w:ind w:firstLine="0"/>
              <w:jc w:val="both"/>
              <w:rPr>
                <w:sz w:val="24"/>
              </w:rPr>
            </w:pPr>
            <w:r w:rsidRPr="00EF2263">
              <w:rPr>
                <w:sz w:val="24"/>
              </w:rPr>
              <w:t>[P</w:t>
            </w:r>
            <w:r w:rsidRPr="00EF2263">
              <w:rPr>
                <w:sz w:val="24"/>
                <w:vertAlign w:val="subscript"/>
              </w:rPr>
              <w:t>2</w:t>
            </w:r>
            <w:r w:rsidRPr="00EF2263">
              <w:rPr>
                <w:sz w:val="24"/>
              </w:rPr>
              <w:t xml:space="preserve"> —» P</w:t>
            </w:r>
            <w:r w:rsidRPr="00EF2263">
              <w:rPr>
                <w:sz w:val="24"/>
                <w:vertAlign w:val="subscript"/>
              </w:rPr>
              <w:t>2</w:t>
            </w:r>
            <w:r w:rsidRPr="00EF2263">
              <w:rPr>
                <w:sz w:val="24"/>
              </w:rPr>
              <w:t>]</w:t>
            </w:r>
          </w:p>
        </w:tc>
        <w:tc>
          <w:tcPr>
            <w:tcW w:w="1343" w:type="dxa"/>
            <w:tcBorders>
              <w:bottom w:val="single" w:sz="4" w:space="0" w:color="auto"/>
            </w:tcBorders>
          </w:tcPr>
          <w:p w14:paraId="6C914F1F" w14:textId="77777777" w:rsidR="00471170" w:rsidRPr="00EF2263" w:rsidRDefault="00471170" w:rsidP="00471170">
            <w:pPr>
              <w:spacing w:after="120"/>
              <w:ind w:firstLine="0"/>
              <w:jc w:val="center"/>
              <w:rPr>
                <w:sz w:val="24"/>
              </w:rPr>
            </w:pPr>
            <w:r w:rsidRPr="00EF2263">
              <w:rPr>
                <w:sz w:val="24"/>
              </w:rPr>
              <w:t>---» [—</w:t>
            </w:r>
          </w:p>
        </w:tc>
        <w:tc>
          <w:tcPr>
            <w:tcW w:w="1343" w:type="dxa"/>
            <w:tcBorders>
              <w:bottom w:val="single" w:sz="4" w:space="0" w:color="auto"/>
            </w:tcBorders>
          </w:tcPr>
          <w:p w14:paraId="1D955CAA" w14:textId="77777777" w:rsidR="00471170" w:rsidRPr="00EF2263" w:rsidRDefault="00471170" w:rsidP="00471170">
            <w:pPr>
              <w:spacing w:after="120"/>
              <w:ind w:firstLine="0"/>
              <w:jc w:val="center"/>
              <w:rPr>
                <w:sz w:val="24"/>
              </w:rPr>
            </w:pPr>
            <w:r w:rsidRPr="00EF2263">
              <w:rPr>
                <w:sz w:val="24"/>
              </w:rPr>
              <w:t>+</w:t>
            </w:r>
          </w:p>
        </w:tc>
        <w:tc>
          <w:tcPr>
            <w:tcW w:w="1343" w:type="dxa"/>
            <w:tcBorders>
              <w:bottom w:val="single" w:sz="4" w:space="0" w:color="auto"/>
            </w:tcBorders>
          </w:tcPr>
          <w:p w14:paraId="061097BD" w14:textId="77777777" w:rsidR="00471170" w:rsidRPr="00EF2263" w:rsidRDefault="00471170" w:rsidP="00471170">
            <w:pPr>
              <w:spacing w:after="120"/>
              <w:ind w:firstLine="0"/>
              <w:jc w:val="center"/>
              <w:rPr>
                <w:sz w:val="24"/>
              </w:rPr>
            </w:pPr>
            <w:r w:rsidRPr="00EF2263">
              <w:rPr>
                <w:sz w:val="24"/>
              </w:rPr>
              <w:t>0</w:t>
            </w:r>
          </w:p>
        </w:tc>
        <w:tc>
          <w:tcPr>
            <w:tcW w:w="1344" w:type="dxa"/>
            <w:tcBorders>
              <w:bottom w:val="single" w:sz="4" w:space="0" w:color="auto"/>
            </w:tcBorders>
          </w:tcPr>
          <w:p w14:paraId="4599E70E" w14:textId="77777777" w:rsidR="00471170" w:rsidRPr="00EF2263" w:rsidRDefault="00471170" w:rsidP="00471170">
            <w:pPr>
              <w:spacing w:after="120"/>
              <w:ind w:firstLine="0"/>
              <w:jc w:val="center"/>
              <w:rPr>
                <w:sz w:val="24"/>
              </w:rPr>
            </w:pPr>
            <w:r w:rsidRPr="00EF2263">
              <w:rPr>
                <w:sz w:val="24"/>
              </w:rPr>
              <w:t>+]</w:t>
            </w:r>
          </w:p>
        </w:tc>
        <w:tc>
          <w:tcPr>
            <w:tcW w:w="1344" w:type="dxa"/>
            <w:tcBorders>
              <w:bottom w:val="single" w:sz="4" w:space="0" w:color="auto"/>
            </w:tcBorders>
          </w:tcPr>
          <w:p w14:paraId="3C41E32C" w14:textId="77777777" w:rsidR="00471170" w:rsidRPr="00EF2263" w:rsidRDefault="00471170" w:rsidP="00471170">
            <w:pPr>
              <w:spacing w:after="120"/>
              <w:ind w:firstLine="0"/>
              <w:jc w:val="center"/>
              <w:rPr>
                <w:sz w:val="24"/>
              </w:rPr>
            </w:pPr>
            <w:r w:rsidRPr="00EF2263">
              <w:rPr>
                <w:sz w:val="24"/>
              </w:rPr>
              <w:t>---» [1]</w:t>
            </w:r>
          </w:p>
        </w:tc>
      </w:tr>
    </w:tbl>
    <w:p w14:paraId="2277B94E" w14:textId="77777777" w:rsidR="00471170" w:rsidRDefault="00471170" w:rsidP="00471170">
      <w:pPr>
        <w:spacing w:before="120" w:after="120"/>
        <w:jc w:val="both"/>
      </w:pPr>
    </w:p>
    <w:p w14:paraId="660CA76C" w14:textId="77777777" w:rsidR="00471170" w:rsidRDefault="00471170" w:rsidP="00471170">
      <w:pPr>
        <w:spacing w:before="120" w:after="120"/>
        <w:jc w:val="both"/>
      </w:pPr>
      <w:r>
        <w:t>[256]</w:t>
      </w:r>
    </w:p>
    <w:p w14:paraId="0E7FBC05" w14:textId="77777777" w:rsidR="00471170" w:rsidRPr="00E96D97" w:rsidRDefault="00471170" w:rsidP="00471170">
      <w:pPr>
        <w:spacing w:before="120" w:after="120"/>
        <w:jc w:val="both"/>
      </w:pPr>
      <w:r w:rsidRPr="00E96D97">
        <w:rPr>
          <w:lang w:eastAsia="fr-FR" w:bidi="fr-FR"/>
        </w:rPr>
        <w:t>Sous la rubrique « coût », nous avons introduit une évaluation pr</w:t>
      </w:r>
      <w:r w:rsidRPr="00E96D97">
        <w:rPr>
          <w:lang w:eastAsia="fr-FR" w:bidi="fr-FR"/>
        </w:rPr>
        <w:t>o</w:t>
      </w:r>
      <w:r w:rsidRPr="00E96D97">
        <w:rPr>
          <w:lang w:eastAsia="fr-FR" w:bidi="fr-FR"/>
        </w:rPr>
        <w:t xml:space="preserve">venant de la comptabilité des valeurs négatives et positives de chaque facteur, </w:t>
      </w:r>
      <w:r w:rsidRPr="00F12B11">
        <w:rPr>
          <w:i/>
        </w:rPr>
        <w:t>en considérant tous les facteurs comme équivalents </w:t>
      </w:r>
      <w:r w:rsidRPr="00E96D97">
        <w:t>:</w:t>
      </w:r>
      <w:r w:rsidRPr="00E96D97">
        <w:rPr>
          <w:lang w:eastAsia="fr-FR" w:bidi="fr-FR"/>
        </w:rPr>
        <w:t xml:space="preserve"> il est évident que la pondération interfacteurs apparaît comme fondamentale dans la détermination du coût réel. Mais l’idée essentielle que nous essayons d’introduire, c’est que le coût d’un moyen de circulation d</w:t>
      </w:r>
      <w:r w:rsidRPr="00E96D97">
        <w:rPr>
          <w:lang w:eastAsia="fr-FR" w:bidi="fr-FR"/>
        </w:rPr>
        <w:t>é</w:t>
      </w:r>
      <w:r w:rsidRPr="00E96D97">
        <w:rPr>
          <w:lang w:eastAsia="fr-FR" w:bidi="fr-FR"/>
        </w:rPr>
        <w:t xml:space="preserve">pend de </w:t>
      </w:r>
      <w:r>
        <w:rPr>
          <w:lang w:eastAsia="fr-FR" w:bidi="fr-FR"/>
        </w:rPr>
        <w:t>la combinaison de facteurs eux-</w:t>
      </w:r>
      <w:r w:rsidRPr="00E96D97">
        <w:rPr>
          <w:lang w:eastAsia="fr-FR" w:bidi="fr-FR"/>
        </w:rPr>
        <w:t xml:space="preserve">mêmes dépendants du type de transfert (c’est la raison pour laquelle on emploie des </w:t>
      </w:r>
      <w:r w:rsidRPr="00F12B11">
        <w:rPr>
          <w:i/>
        </w:rPr>
        <w:t>parenthèses</w:t>
      </w:r>
      <w:r w:rsidRPr="00E96D97">
        <w:rPr>
          <w:lang w:eastAsia="fr-FR" w:bidi="fr-FR"/>
        </w:rPr>
        <w:t xml:space="preserve"> dans les différents termes du tableau).</w:t>
      </w:r>
    </w:p>
    <w:p w14:paraId="555CC0DD" w14:textId="77777777" w:rsidR="00471170" w:rsidRPr="00E96D97" w:rsidRDefault="00471170" w:rsidP="00471170">
      <w:pPr>
        <w:spacing w:before="120" w:after="120"/>
        <w:jc w:val="both"/>
      </w:pPr>
      <w:r w:rsidRPr="00E96D97">
        <w:rPr>
          <w:lang w:eastAsia="fr-FR" w:bidi="fr-FR"/>
        </w:rPr>
        <w:t>On ne justifiera pas dans le détail chaque attribution de score, car l’essentiel est de poursuivre l’analyse, en montrant l’adéquation requ</w:t>
      </w:r>
      <w:r w:rsidRPr="00E96D97">
        <w:rPr>
          <w:lang w:eastAsia="fr-FR" w:bidi="fr-FR"/>
        </w:rPr>
        <w:t>i</w:t>
      </w:r>
      <w:r w:rsidRPr="00E96D97">
        <w:rPr>
          <w:lang w:eastAsia="fr-FR" w:bidi="fr-FR"/>
        </w:rPr>
        <w:t>se entre chacune des situations envisagées et l’usage d’un moyen de circulation et d’un mode de gestion. Il faut, pour cela, faire intervenir les données relatives aux caractéristiques spatiales et sociales de ch</w:t>
      </w:r>
      <w:r w:rsidRPr="00E96D97">
        <w:rPr>
          <w:lang w:eastAsia="fr-FR" w:bidi="fr-FR"/>
        </w:rPr>
        <w:t>a</w:t>
      </w:r>
      <w:r w:rsidRPr="00E96D97">
        <w:rPr>
          <w:lang w:eastAsia="fr-FR" w:bidi="fr-FR"/>
        </w:rPr>
        <w:t>que transfert, qui sont aussi présentes dans les données de base. Nous nous limiterons à établir quelques grands traits.</w:t>
      </w:r>
    </w:p>
    <w:p w14:paraId="625FCF33" w14:textId="77777777" w:rsidR="00471170" w:rsidRPr="00E96D97" w:rsidRDefault="00471170" w:rsidP="00471170">
      <w:pPr>
        <w:spacing w:before="120" w:after="120"/>
        <w:jc w:val="both"/>
      </w:pPr>
      <w:r w:rsidRPr="00E96D97">
        <w:rPr>
          <w:lang w:eastAsia="fr-FR" w:bidi="fr-FR"/>
        </w:rPr>
        <w:t>Ainsi, la répartition spatiale des emplois et des résidences déterm</w:t>
      </w:r>
      <w:r w:rsidRPr="00E96D97">
        <w:rPr>
          <w:lang w:eastAsia="fr-FR" w:bidi="fr-FR"/>
        </w:rPr>
        <w:t>i</w:t>
      </w:r>
      <w:r w:rsidRPr="00E96D97">
        <w:rPr>
          <w:lang w:eastAsia="fr-FR" w:bidi="fr-FR"/>
        </w:rPr>
        <w:t xml:space="preserve">ne des flux migratoires quotidiens très importants entre le centre de l’agglomération et la banlieue, pour les emplois de bureau et pour les emplois industriels, et entre différents secteurs de la banlieue, pour une partie des emplois industriels. </w:t>
      </w:r>
      <w:r>
        <w:rPr>
          <w:lang w:eastAsia="fr-FR" w:bidi="fr-FR"/>
        </w:rPr>
        <w:t>É</w:t>
      </w:r>
      <w:r w:rsidRPr="00E96D97">
        <w:rPr>
          <w:lang w:eastAsia="fr-FR" w:bidi="fr-FR"/>
        </w:rPr>
        <w:t xml:space="preserve">tant donné la concentration des activités, la dispersion des résidences et la « viscosité » particulière du centre de la région parisienne, le moyen de transport adéquat est sans aucun doute le chemin de fer métropolitain (sous ses diverses formes). </w:t>
      </w:r>
      <w:r>
        <w:rPr>
          <w:lang w:eastAsia="fr-FR" w:bidi="fr-FR"/>
        </w:rPr>
        <w:t>À</w:t>
      </w:r>
      <w:r w:rsidRPr="00E96D97">
        <w:rPr>
          <w:lang w:eastAsia="fr-FR" w:bidi="fr-FR"/>
        </w:rPr>
        <w:t xml:space="preserve"> titre de comparaison, par exemple,</w:t>
      </w:r>
      <w:r>
        <w:rPr>
          <w:lang w:eastAsia="fr-FR" w:bidi="fr-FR"/>
        </w:rPr>
        <w:t xml:space="preserve"> un chemin de fer de type R.E.</w:t>
      </w:r>
      <w:r w:rsidRPr="00E96D97">
        <w:rPr>
          <w:lang w:eastAsia="fr-FR" w:bidi="fr-FR"/>
        </w:rPr>
        <w:t xml:space="preserve">R. transporte 50 000 voyageurs à l’heure en chaque sens, alors qu’une autoroute </w:t>
      </w:r>
      <w:r>
        <w:rPr>
          <w:lang w:eastAsia="fr-FR" w:bidi="fr-FR"/>
        </w:rPr>
        <w:t>à</w:t>
      </w:r>
      <w:r w:rsidRPr="00E96D97">
        <w:rPr>
          <w:lang w:eastAsia="fr-FR" w:bidi="fr-FR"/>
        </w:rPr>
        <w:t xml:space="preserve"> trois voies transporte 6</w:t>
      </w:r>
      <w:r>
        <w:rPr>
          <w:lang w:eastAsia="fr-FR" w:bidi="fr-FR"/>
        </w:rPr>
        <w:t> </w:t>
      </w:r>
      <w:r w:rsidRPr="00E96D97">
        <w:rPr>
          <w:lang w:eastAsia="fr-FR" w:bidi="fr-FR"/>
        </w:rPr>
        <w:t>000 voyageurs aux heures de poi</w:t>
      </w:r>
      <w:r w:rsidRPr="00E96D97">
        <w:rPr>
          <w:lang w:eastAsia="fr-FR" w:bidi="fr-FR"/>
        </w:rPr>
        <w:t>n</w:t>
      </w:r>
      <w:r w:rsidRPr="00E96D97">
        <w:rPr>
          <w:lang w:eastAsia="fr-FR" w:bidi="fr-FR"/>
        </w:rPr>
        <w:t>te.</w:t>
      </w:r>
      <w:r>
        <w:rPr>
          <w:lang w:eastAsia="fr-FR" w:bidi="fr-FR"/>
        </w:rPr>
        <w:t> </w:t>
      </w:r>
      <w:r>
        <w:rPr>
          <w:rStyle w:val="Appelnotedebasdep"/>
          <w:lang w:eastAsia="fr-FR" w:bidi="fr-FR"/>
        </w:rPr>
        <w:footnoteReference w:customMarkFollows="1" w:id="356"/>
        <w:t>*</w:t>
      </w:r>
    </w:p>
    <w:p w14:paraId="109CCD78" w14:textId="77777777" w:rsidR="00471170" w:rsidRPr="00E96D97" w:rsidRDefault="00471170" w:rsidP="00471170">
      <w:pPr>
        <w:spacing w:before="120" w:after="120"/>
        <w:jc w:val="both"/>
      </w:pPr>
      <w:r w:rsidRPr="00E96D97">
        <w:rPr>
          <w:lang w:eastAsia="fr-FR" w:bidi="fr-FR"/>
        </w:rPr>
        <w:t xml:space="preserve">Un tel moyen de transport doit être </w:t>
      </w:r>
      <w:r w:rsidRPr="00F12B11">
        <w:rPr>
          <w:i/>
        </w:rPr>
        <w:t>radial</w:t>
      </w:r>
      <w:r w:rsidRPr="00E96D97">
        <w:rPr>
          <w:lang w:eastAsia="fr-FR" w:bidi="fr-FR"/>
        </w:rPr>
        <w:t xml:space="preserve"> et </w:t>
      </w:r>
      <w:r w:rsidRPr="00F12B11">
        <w:rPr>
          <w:i/>
        </w:rPr>
        <w:t>maillé</w:t>
      </w:r>
      <w:r w:rsidRPr="00E96D97">
        <w:rPr>
          <w:lang w:eastAsia="fr-FR" w:bidi="fr-FR"/>
        </w:rPr>
        <w:t xml:space="preserve"> à la fois dans son tracé, pour couvrir les deux types de mouvements observés. Le </w:t>
      </w:r>
      <w:r w:rsidRPr="00F12B11">
        <w:rPr>
          <w:i/>
        </w:rPr>
        <w:t>coût</w:t>
      </w:r>
      <w:r w:rsidRPr="00E96D97">
        <w:rPr>
          <w:lang w:eastAsia="fr-FR" w:bidi="fr-FR"/>
        </w:rPr>
        <w:t xml:space="preserve"> est tel qu’il ne peut être réalisé qu’à travers une gestion visant une « utilité sociale », c’est-à-dire le mettant au service des fonctions socialement dominantes, mais sans chercher un profit direct dans la gestion du réseau de circulation.</w:t>
      </w:r>
    </w:p>
    <w:p w14:paraId="6A832452" w14:textId="77777777" w:rsidR="00471170" w:rsidRPr="00E96D97" w:rsidRDefault="00471170" w:rsidP="00471170">
      <w:pPr>
        <w:spacing w:before="120" w:after="120"/>
        <w:jc w:val="both"/>
      </w:pPr>
      <w:r w:rsidRPr="00E96D97">
        <w:rPr>
          <w:lang w:eastAsia="fr-FR" w:bidi="fr-FR"/>
        </w:rPr>
        <w:t>Si nous examinons maintenant un autre type d</w:t>
      </w:r>
      <w:r>
        <w:rPr>
          <w:lang w:eastAsia="fr-FR" w:bidi="fr-FR"/>
        </w:rPr>
        <w:t>e transfert, très diff</w:t>
      </w:r>
      <w:r>
        <w:rPr>
          <w:lang w:eastAsia="fr-FR" w:bidi="fr-FR"/>
        </w:rPr>
        <w:t>é</w:t>
      </w:r>
      <w:r>
        <w:rPr>
          <w:lang w:eastAsia="fr-FR" w:bidi="fr-FR"/>
        </w:rPr>
        <w:t>rent, C</w:t>
      </w:r>
      <w:r w:rsidRPr="00F12B11">
        <w:rPr>
          <w:vertAlign w:val="subscript"/>
          <w:lang w:eastAsia="fr-FR" w:bidi="fr-FR"/>
        </w:rPr>
        <w:t>1</w:t>
      </w:r>
      <w:r w:rsidRPr="00F12B11">
        <w:rPr>
          <w:lang w:eastAsia="fr-FR" w:bidi="fr-FR"/>
        </w:rPr>
        <w:t> ---»</w:t>
      </w:r>
      <w:r>
        <w:rPr>
          <w:lang w:eastAsia="fr-FR" w:bidi="fr-FR"/>
        </w:rPr>
        <w:t> </w:t>
      </w:r>
      <w:r w:rsidRPr="00E96D97">
        <w:rPr>
          <w:lang w:eastAsia="fr-FR" w:bidi="fr-FR"/>
        </w:rPr>
        <w:t>C</w:t>
      </w:r>
      <w:r w:rsidRPr="00E96D97">
        <w:rPr>
          <w:vertAlign w:val="subscript"/>
          <w:lang w:eastAsia="fr-FR" w:bidi="fr-FR"/>
        </w:rPr>
        <w:t>2</w:t>
      </w:r>
      <w:r w:rsidRPr="00E96D97">
        <w:rPr>
          <w:lang w:eastAsia="fr-FR" w:bidi="fr-FR"/>
        </w:rPr>
        <w:t xml:space="preserve"> et C</w:t>
      </w:r>
      <w:r w:rsidRPr="00F12B11">
        <w:rPr>
          <w:vertAlign w:val="subscript"/>
          <w:lang w:eastAsia="fr-FR" w:bidi="fr-FR"/>
        </w:rPr>
        <w:t>1</w:t>
      </w:r>
      <w:r w:rsidRPr="00F12B11">
        <w:rPr>
          <w:lang w:eastAsia="fr-FR" w:bidi="fr-FR"/>
        </w:rPr>
        <w:t> ---»</w:t>
      </w:r>
      <w:r>
        <w:rPr>
          <w:lang w:eastAsia="fr-FR" w:bidi="fr-FR"/>
        </w:rPr>
        <w:t> </w:t>
      </w:r>
      <w:r w:rsidRPr="00E96D97">
        <w:rPr>
          <w:lang w:eastAsia="fr-FR" w:bidi="fr-FR"/>
        </w:rPr>
        <w:t>C</w:t>
      </w:r>
      <w:r w:rsidRPr="00E96D97">
        <w:rPr>
          <w:vertAlign w:val="subscript"/>
          <w:lang w:eastAsia="fr-FR" w:bidi="fr-FR"/>
        </w:rPr>
        <w:t>4</w:t>
      </w:r>
      <w:r w:rsidRPr="00E96D97">
        <w:rPr>
          <w:lang w:eastAsia="fr-FR" w:bidi="fr-FR"/>
        </w:rPr>
        <w:t xml:space="preserve"> (soit, ce qu’on appelle les déplacements centrés sur les « loisirs ») on trouve un</w:t>
      </w:r>
      <w:r>
        <w:t xml:space="preserve"> [257] </w:t>
      </w:r>
      <w:r w:rsidRPr="00E96D97">
        <w:rPr>
          <w:lang w:eastAsia="fr-FR" w:bidi="fr-FR"/>
        </w:rPr>
        <w:t>déséquilibre encore plus grand, puisque la centralisation des loisirs « culturels » à Paris est t</w:t>
      </w:r>
      <w:r w:rsidRPr="00E96D97">
        <w:rPr>
          <w:lang w:eastAsia="fr-FR" w:bidi="fr-FR"/>
        </w:rPr>
        <w:t>o</w:t>
      </w:r>
      <w:r w:rsidRPr="00E96D97">
        <w:rPr>
          <w:lang w:eastAsia="fr-FR" w:bidi="fr-FR"/>
        </w:rPr>
        <w:t>tale et que les « loisirs naturels » paraissent faire l’objet de déplac</w:t>
      </w:r>
      <w:r w:rsidRPr="00E96D97">
        <w:rPr>
          <w:lang w:eastAsia="fr-FR" w:bidi="fr-FR"/>
        </w:rPr>
        <w:t>e</w:t>
      </w:r>
      <w:r w:rsidRPr="00E96D97">
        <w:rPr>
          <w:lang w:eastAsia="fr-FR" w:bidi="fr-FR"/>
        </w:rPr>
        <w:t>men</w:t>
      </w:r>
      <w:r>
        <w:rPr>
          <w:lang w:eastAsia="fr-FR" w:bidi="fr-FR"/>
        </w:rPr>
        <w:t>t beaucoup plus sporadiques (N.</w:t>
      </w:r>
      <w:r w:rsidRPr="00E96D97">
        <w:rPr>
          <w:lang w:eastAsia="fr-FR" w:bidi="fr-FR"/>
        </w:rPr>
        <w:t>B.) La fa</w:t>
      </w:r>
      <w:r w:rsidRPr="00E96D97">
        <w:rPr>
          <w:lang w:eastAsia="fr-FR" w:bidi="fr-FR"/>
        </w:rPr>
        <w:t>i</w:t>
      </w:r>
      <w:r w:rsidRPr="00E96D97">
        <w:rPr>
          <w:lang w:eastAsia="fr-FR" w:bidi="fr-FR"/>
        </w:rPr>
        <w:t>blesse du temps qu’on peut allouer à de tels déplacements, sa répart</w:t>
      </w:r>
      <w:r w:rsidRPr="00E96D97">
        <w:rPr>
          <w:lang w:eastAsia="fr-FR" w:bidi="fr-FR"/>
        </w:rPr>
        <w:t>i</w:t>
      </w:r>
      <w:r w:rsidRPr="00E96D97">
        <w:rPr>
          <w:lang w:eastAsia="fr-FR" w:bidi="fr-FR"/>
        </w:rPr>
        <w:t>tion très inégale dans les différentes strates sociales, l’idéologie de la privatisation du loisir et, surtout, l’étalement, dans le temps annuel des ménages, du nombre de « sorties</w:t>
      </w:r>
      <w:r>
        <w:rPr>
          <w:lang w:eastAsia="fr-FR" w:bidi="fr-FR"/>
        </w:rPr>
        <w:t> »</w:t>
      </w:r>
      <w:r w:rsidRPr="00E96D97">
        <w:rPr>
          <w:lang w:eastAsia="fr-FR" w:bidi="fr-FR"/>
        </w:rPr>
        <w:t xml:space="preserve"> déterminent, dans </w:t>
      </w:r>
      <w:r w:rsidRPr="00E96D97">
        <w:t xml:space="preserve">les </w:t>
      </w:r>
      <w:r w:rsidRPr="00F12B11">
        <w:rPr>
          <w:i/>
        </w:rPr>
        <w:t>conditions sociales actuelles</w:t>
      </w:r>
      <w:r w:rsidRPr="00E96D97">
        <w:t>,</w:t>
      </w:r>
      <w:r w:rsidRPr="00E96D97">
        <w:rPr>
          <w:lang w:eastAsia="fr-FR" w:bidi="fr-FR"/>
        </w:rPr>
        <w:t xml:space="preserve"> un moyen de circulation individuel : l’automobile (cf. tableau n°</w:t>
      </w:r>
      <w:r>
        <w:rPr>
          <w:lang w:eastAsia="fr-FR" w:bidi="fr-FR"/>
        </w:rPr>
        <w:t> </w:t>
      </w:r>
      <w:r w:rsidRPr="00E96D97">
        <w:rPr>
          <w:lang w:eastAsia="fr-FR" w:bidi="fr-FR"/>
        </w:rPr>
        <w:t>48).</w:t>
      </w:r>
    </w:p>
    <w:p w14:paraId="441552AD" w14:textId="77777777" w:rsidR="00471170" w:rsidRDefault="00471170" w:rsidP="00471170">
      <w:pPr>
        <w:spacing w:before="120" w:after="120"/>
        <w:jc w:val="both"/>
        <w:rPr>
          <w:lang w:eastAsia="fr-FR" w:bidi="fr-FR"/>
        </w:rPr>
      </w:pPr>
    </w:p>
    <w:p w14:paraId="01119E7A" w14:textId="77777777" w:rsidR="00471170" w:rsidRPr="00E96D97" w:rsidRDefault="00471170" w:rsidP="00471170">
      <w:pPr>
        <w:pStyle w:val="figtitre"/>
      </w:pPr>
      <w:r w:rsidRPr="00E96D97">
        <w:t>Tableau n° 48</w:t>
      </w:r>
    </w:p>
    <w:p w14:paraId="1BF969D1" w14:textId="77777777" w:rsidR="00471170" w:rsidRPr="00E96D97" w:rsidRDefault="00471170" w:rsidP="00471170">
      <w:pPr>
        <w:pStyle w:val="figtitrest"/>
      </w:pPr>
      <w:r w:rsidRPr="00E96D97">
        <w:t>Moyen de transport utilisé pour les déplacements « loisirs »</w:t>
      </w:r>
      <w:r w:rsidRPr="00E96D97">
        <w:br/>
        <w:t>(jour de semaine)</w:t>
      </w:r>
    </w:p>
    <w:tbl>
      <w:tblPr>
        <w:tblW w:w="0" w:type="auto"/>
        <w:tblLook w:val="00BF" w:firstRow="1" w:lastRow="0" w:firstColumn="1" w:lastColumn="0" w:noHBand="0" w:noVBand="0"/>
      </w:tblPr>
      <w:tblGrid>
        <w:gridCol w:w="3959"/>
        <w:gridCol w:w="3961"/>
      </w:tblGrid>
      <w:tr w:rsidR="00471170" w:rsidRPr="00EF2263" w14:paraId="44364664" w14:textId="77777777">
        <w:tc>
          <w:tcPr>
            <w:tcW w:w="4030" w:type="dxa"/>
            <w:tcBorders>
              <w:top w:val="single" w:sz="4" w:space="0" w:color="auto"/>
            </w:tcBorders>
          </w:tcPr>
          <w:p w14:paraId="4A5D32F2" w14:textId="77777777" w:rsidR="00471170" w:rsidRPr="00EF2263" w:rsidRDefault="00471170" w:rsidP="00471170">
            <w:pPr>
              <w:spacing w:before="120"/>
              <w:ind w:left="720" w:firstLine="0"/>
              <w:rPr>
                <w:sz w:val="24"/>
                <w:lang w:eastAsia="fr-FR" w:bidi="fr-FR"/>
              </w:rPr>
            </w:pPr>
            <w:r w:rsidRPr="00EF2263">
              <w:rPr>
                <w:sz w:val="24"/>
                <w:lang w:eastAsia="fr-FR" w:bidi="fr-FR"/>
              </w:rPr>
              <w:t xml:space="preserve">Automobile </w:t>
            </w:r>
          </w:p>
        </w:tc>
        <w:tc>
          <w:tcPr>
            <w:tcW w:w="4030" w:type="dxa"/>
            <w:tcBorders>
              <w:top w:val="single" w:sz="4" w:space="0" w:color="auto"/>
            </w:tcBorders>
          </w:tcPr>
          <w:p w14:paraId="74783FD8" w14:textId="77777777" w:rsidR="00471170" w:rsidRPr="00EF2263" w:rsidRDefault="00471170" w:rsidP="00471170">
            <w:pPr>
              <w:spacing w:before="120"/>
              <w:ind w:left="830" w:firstLine="0"/>
              <w:rPr>
                <w:sz w:val="24"/>
              </w:rPr>
            </w:pPr>
            <w:r w:rsidRPr="00EF2263">
              <w:rPr>
                <w:sz w:val="24"/>
                <w:lang w:eastAsia="fr-FR" w:bidi="fr-FR"/>
              </w:rPr>
              <w:t>43</w:t>
            </w:r>
            <w:r>
              <w:rPr>
                <w:sz w:val="24"/>
                <w:lang w:eastAsia="fr-FR" w:bidi="fr-FR"/>
              </w:rPr>
              <w:t> %</w:t>
            </w:r>
          </w:p>
        </w:tc>
      </w:tr>
      <w:tr w:rsidR="00471170" w:rsidRPr="00EF2263" w14:paraId="6BA374AA" w14:textId="77777777">
        <w:tc>
          <w:tcPr>
            <w:tcW w:w="4030" w:type="dxa"/>
          </w:tcPr>
          <w:p w14:paraId="71374D28" w14:textId="77777777" w:rsidR="00471170" w:rsidRPr="00EF2263" w:rsidRDefault="00471170" w:rsidP="00471170">
            <w:pPr>
              <w:ind w:left="720" w:firstLine="0"/>
              <w:rPr>
                <w:sz w:val="24"/>
                <w:lang w:eastAsia="fr-FR" w:bidi="fr-FR"/>
              </w:rPr>
            </w:pPr>
            <w:r w:rsidRPr="00EF2263">
              <w:rPr>
                <w:sz w:val="24"/>
                <w:lang w:eastAsia="fr-FR" w:bidi="fr-FR"/>
              </w:rPr>
              <w:t xml:space="preserve">Taxi </w:t>
            </w:r>
          </w:p>
        </w:tc>
        <w:tc>
          <w:tcPr>
            <w:tcW w:w="4030" w:type="dxa"/>
          </w:tcPr>
          <w:p w14:paraId="7197E7C5" w14:textId="77777777" w:rsidR="00471170" w:rsidRPr="00EF2263" w:rsidRDefault="00471170" w:rsidP="00471170">
            <w:pPr>
              <w:ind w:left="830" w:firstLine="0"/>
              <w:rPr>
                <w:sz w:val="24"/>
              </w:rPr>
            </w:pPr>
            <w:r w:rsidRPr="00EF2263">
              <w:rPr>
                <w:sz w:val="24"/>
                <w:lang w:eastAsia="fr-FR" w:bidi="fr-FR"/>
              </w:rPr>
              <w:t>1</w:t>
            </w:r>
            <w:r>
              <w:rPr>
                <w:sz w:val="24"/>
                <w:lang w:eastAsia="fr-FR" w:bidi="fr-FR"/>
              </w:rPr>
              <w:t> %</w:t>
            </w:r>
          </w:p>
        </w:tc>
      </w:tr>
      <w:tr w:rsidR="00471170" w:rsidRPr="00EF2263" w14:paraId="68A0EBD3" w14:textId="77777777">
        <w:tc>
          <w:tcPr>
            <w:tcW w:w="4030" w:type="dxa"/>
          </w:tcPr>
          <w:p w14:paraId="78BF8096" w14:textId="77777777" w:rsidR="00471170" w:rsidRPr="00EF2263" w:rsidRDefault="00471170" w:rsidP="00471170">
            <w:pPr>
              <w:ind w:left="720" w:firstLine="0"/>
              <w:rPr>
                <w:sz w:val="24"/>
                <w:lang w:eastAsia="fr-FR" w:bidi="fr-FR"/>
              </w:rPr>
            </w:pPr>
            <w:r w:rsidRPr="00EF2263">
              <w:rPr>
                <w:sz w:val="24"/>
                <w:lang w:eastAsia="fr-FR" w:bidi="fr-FR"/>
              </w:rPr>
              <w:t>Deux roues</w:t>
            </w:r>
          </w:p>
        </w:tc>
        <w:tc>
          <w:tcPr>
            <w:tcW w:w="4030" w:type="dxa"/>
          </w:tcPr>
          <w:p w14:paraId="65B4EACF" w14:textId="77777777" w:rsidR="00471170" w:rsidRPr="00EF2263" w:rsidRDefault="00471170" w:rsidP="00471170">
            <w:pPr>
              <w:ind w:left="830" w:firstLine="0"/>
              <w:rPr>
                <w:sz w:val="24"/>
              </w:rPr>
            </w:pPr>
            <w:r w:rsidRPr="00EF2263">
              <w:rPr>
                <w:sz w:val="24"/>
                <w:lang w:eastAsia="fr-FR" w:bidi="fr-FR"/>
              </w:rPr>
              <w:t>7</w:t>
            </w:r>
            <w:r>
              <w:rPr>
                <w:sz w:val="24"/>
                <w:lang w:eastAsia="fr-FR" w:bidi="fr-FR"/>
              </w:rPr>
              <w:t> %</w:t>
            </w:r>
          </w:p>
        </w:tc>
      </w:tr>
      <w:tr w:rsidR="00471170" w:rsidRPr="00EF2263" w14:paraId="5F4C8DFE" w14:textId="77777777">
        <w:tc>
          <w:tcPr>
            <w:tcW w:w="4030" w:type="dxa"/>
          </w:tcPr>
          <w:p w14:paraId="0083FBB0" w14:textId="77777777" w:rsidR="00471170" w:rsidRPr="00EF2263" w:rsidRDefault="00471170" w:rsidP="00471170">
            <w:pPr>
              <w:ind w:left="720" w:firstLine="0"/>
              <w:rPr>
                <w:sz w:val="24"/>
                <w:lang w:eastAsia="fr-FR" w:bidi="fr-FR"/>
              </w:rPr>
            </w:pPr>
            <w:r w:rsidRPr="00EF2263">
              <w:rPr>
                <w:sz w:val="24"/>
                <w:lang w:eastAsia="fr-FR" w:bidi="fr-FR"/>
              </w:rPr>
              <w:t xml:space="preserve">Métro </w:t>
            </w:r>
          </w:p>
        </w:tc>
        <w:tc>
          <w:tcPr>
            <w:tcW w:w="4030" w:type="dxa"/>
          </w:tcPr>
          <w:p w14:paraId="625B2FFB" w14:textId="77777777" w:rsidR="00471170" w:rsidRPr="00EF2263" w:rsidRDefault="00471170" w:rsidP="00471170">
            <w:pPr>
              <w:ind w:left="830" w:firstLine="0"/>
              <w:rPr>
                <w:sz w:val="24"/>
              </w:rPr>
            </w:pPr>
            <w:r w:rsidRPr="00EF2263">
              <w:rPr>
                <w:sz w:val="24"/>
                <w:lang w:eastAsia="fr-FR" w:bidi="fr-FR"/>
              </w:rPr>
              <w:t>21</w:t>
            </w:r>
            <w:r>
              <w:rPr>
                <w:sz w:val="24"/>
              </w:rPr>
              <w:t> %</w:t>
            </w:r>
          </w:p>
        </w:tc>
      </w:tr>
      <w:tr w:rsidR="00471170" w:rsidRPr="00EF2263" w14:paraId="205481BD" w14:textId="77777777">
        <w:tc>
          <w:tcPr>
            <w:tcW w:w="4030" w:type="dxa"/>
          </w:tcPr>
          <w:p w14:paraId="16F03E77" w14:textId="77777777" w:rsidR="00471170" w:rsidRPr="00EF2263" w:rsidRDefault="00471170" w:rsidP="00471170">
            <w:pPr>
              <w:ind w:left="720" w:firstLine="0"/>
              <w:rPr>
                <w:sz w:val="24"/>
                <w:lang w:eastAsia="fr-FR" w:bidi="fr-FR"/>
              </w:rPr>
            </w:pPr>
            <w:r w:rsidRPr="00EF2263">
              <w:rPr>
                <w:sz w:val="24"/>
                <w:lang w:eastAsia="fr-FR" w:bidi="fr-FR"/>
              </w:rPr>
              <w:t>Bus urbain</w:t>
            </w:r>
          </w:p>
        </w:tc>
        <w:tc>
          <w:tcPr>
            <w:tcW w:w="4030" w:type="dxa"/>
          </w:tcPr>
          <w:p w14:paraId="19991201" w14:textId="77777777" w:rsidR="00471170" w:rsidRPr="00EF2263" w:rsidRDefault="00471170" w:rsidP="00471170">
            <w:pPr>
              <w:ind w:left="830" w:firstLine="0"/>
              <w:rPr>
                <w:sz w:val="24"/>
              </w:rPr>
            </w:pPr>
            <w:r w:rsidRPr="00EF2263">
              <w:rPr>
                <w:sz w:val="24"/>
                <w:lang w:eastAsia="fr-FR" w:bidi="fr-FR"/>
              </w:rPr>
              <w:t>9</w:t>
            </w:r>
            <w:r>
              <w:rPr>
                <w:sz w:val="24"/>
              </w:rPr>
              <w:t> %</w:t>
            </w:r>
          </w:p>
        </w:tc>
      </w:tr>
      <w:tr w:rsidR="00471170" w:rsidRPr="00EF2263" w14:paraId="67F927B3" w14:textId="77777777">
        <w:tc>
          <w:tcPr>
            <w:tcW w:w="4030" w:type="dxa"/>
          </w:tcPr>
          <w:p w14:paraId="6501ED2D" w14:textId="77777777" w:rsidR="00471170" w:rsidRPr="00EF2263" w:rsidRDefault="00471170" w:rsidP="00471170">
            <w:pPr>
              <w:ind w:left="720" w:firstLine="0"/>
              <w:rPr>
                <w:sz w:val="24"/>
                <w:lang w:eastAsia="fr-FR" w:bidi="fr-FR"/>
              </w:rPr>
            </w:pPr>
            <w:r w:rsidRPr="00EF2263">
              <w:rPr>
                <w:sz w:val="24"/>
                <w:lang w:eastAsia="fr-FR" w:bidi="fr-FR"/>
              </w:rPr>
              <w:t xml:space="preserve">Bus suburbain </w:t>
            </w:r>
          </w:p>
        </w:tc>
        <w:tc>
          <w:tcPr>
            <w:tcW w:w="4030" w:type="dxa"/>
          </w:tcPr>
          <w:p w14:paraId="15F4B60F" w14:textId="77777777" w:rsidR="00471170" w:rsidRPr="00EF2263" w:rsidRDefault="00471170" w:rsidP="00471170">
            <w:pPr>
              <w:ind w:left="830" w:firstLine="0"/>
              <w:rPr>
                <w:sz w:val="24"/>
              </w:rPr>
            </w:pPr>
            <w:r w:rsidRPr="00EF2263">
              <w:rPr>
                <w:sz w:val="24"/>
                <w:lang w:eastAsia="fr-FR" w:bidi="fr-FR"/>
              </w:rPr>
              <w:t>10</w:t>
            </w:r>
            <w:r>
              <w:rPr>
                <w:sz w:val="24"/>
              </w:rPr>
              <w:t> %</w:t>
            </w:r>
          </w:p>
        </w:tc>
      </w:tr>
      <w:tr w:rsidR="00471170" w:rsidRPr="00EF2263" w14:paraId="6D39F5DE" w14:textId="77777777">
        <w:tc>
          <w:tcPr>
            <w:tcW w:w="4030" w:type="dxa"/>
            <w:tcBorders>
              <w:bottom w:val="single" w:sz="4" w:space="0" w:color="auto"/>
            </w:tcBorders>
          </w:tcPr>
          <w:p w14:paraId="5C74FE74" w14:textId="77777777" w:rsidR="00471170" w:rsidRPr="00EF2263" w:rsidRDefault="00471170" w:rsidP="00471170">
            <w:pPr>
              <w:spacing w:after="120"/>
              <w:ind w:left="720" w:firstLine="0"/>
              <w:rPr>
                <w:sz w:val="24"/>
                <w:lang w:eastAsia="fr-FR" w:bidi="fr-FR"/>
              </w:rPr>
            </w:pPr>
            <w:r w:rsidRPr="00EF2263">
              <w:rPr>
                <w:sz w:val="24"/>
                <w:lang w:eastAsia="fr-FR" w:bidi="fr-FR"/>
              </w:rPr>
              <w:t>Chemin de fer</w:t>
            </w:r>
          </w:p>
        </w:tc>
        <w:tc>
          <w:tcPr>
            <w:tcW w:w="4030" w:type="dxa"/>
            <w:tcBorders>
              <w:bottom w:val="single" w:sz="4" w:space="0" w:color="auto"/>
            </w:tcBorders>
          </w:tcPr>
          <w:p w14:paraId="0F528EB9" w14:textId="77777777" w:rsidR="00471170" w:rsidRPr="00EF2263" w:rsidRDefault="00471170" w:rsidP="00471170">
            <w:pPr>
              <w:spacing w:after="120"/>
              <w:ind w:left="830" w:firstLine="0"/>
              <w:rPr>
                <w:sz w:val="24"/>
              </w:rPr>
            </w:pPr>
            <w:r w:rsidRPr="00EF2263">
              <w:rPr>
                <w:sz w:val="24"/>
                <w:lang w:eastAsia="fr-FR" w:bidi="fr-FR"/>
              </w:rPr>
              <w:t>9</w:t>
            </w:r>
            <w:r>
              <w:rPr>
                <w:sz w:val="24"/>
                <w:lang w:eastAsia="fr-FR" w:bidi="fr-FR"/>
              </w:rPr>
              <w:t> %</w:t>
            </w:r>
          </w:p>
        </w:tc>
      </w:tr>
    </w:tbl>
    <w:p w14:paraId="639A3B5C" w14:textId="77777777" w:rsidR="00471170" w:rsidRDefault="00471170" w:rsidP="00471170">
      <w:pPr>
        <w:spacing w:before="120" w:after="120"/>
        <w:jc w:val="both"/>
        <w:rPr>
          <w:lang w:eastAsia="fr-FR" w:bidi="fr-FR"/>
        </w:rPr>
      </w:pPr>
    </w:p>
    <w:p w14:paraId="2EE4200D" w14:textId="77777777" w:rsidR="00471170" w:rsidRPr="00E96D97" w:rsidRDefault="00471170" w:rsidP="00471170">
      <w:pPr>
        <w:spacing w:before="120" w:after="120"/>
        <w:jc w:val="both"/>
      </w:pPr>
      <w:r w:rsidRPr="00E96D97">
        <w:rPr>
          <w:lang w:eastAsia="fr-FR" w:bidi="fr-FR"/>
        </w:rPr>
        <w:t>Cela dit, l’usage individuel n’équivaut pas à une gestion indiv</w:t>
      </w:r>
      <w:r w:rsidRPr="00E96D97">
        <w:rPr>
          <w:lang w:eastAsia="fr-FR" w:bidi="fr-FR"/>
        </w:rPr>
        <w:t>i</w:t>
      </w:r>
      <w:r w:rsidRPr="00E96D97">
        <w:rPr>
          <w:lang w:eastAsia="fr-FR" w:bidi="fr-FR"/>
        </w:rPr>
        <w:t>duelle du transport, car, comme on l’a signalé, il y a dissociation entre l’usage et la gestion, l’outil de transport individualisé et la production et la gestion des conditions de circulation (voirie), dont le coût est même plus élevé que celui des chemins de fer et qui sont donc pris en main par l’appareil d’État.</w:t>
      </w:r>
    </w:p>
    <w:p w14:paraId="00AE4E38" w14:textId="77777777" w:rsidR="00471170" w:rsidRPr="00E96D97" w:rsidRDefault="00471170" w:rsidP="00471170">
      <w:pPr>
        <w:spacing w:before="120" w:after="120"/>
        <w:jc w:val="both"/>
      </w:pPr>
      <w:r w:rsidRPr="00E96D97">
        <w:rPr>
          <w:lang w:eastAsia="fr-FR" w:bidi="fr-FR"/>
        </w:rPr>
        <w:t xml:space="preserve">S’agissant des </w:t>
      </w:r>
      <w:r w:rsidRPr="00F12B11">
        <w:rPr>
          <w:i/>
        </w:rPr>
        <w:t>achats</w:t>
      </w:r>
      <w:r>
        <w:rPr>
          <w:lang w:eastAsia="fr-FR" w:bidi="fr-FR"/>
        </w:rPr>
        <w:t xml:space="preserve"> (E ---</w:t>
      </w:r>
      <w:r w:rsidRPr="00E96D97">
        <w:rPr>
          <w:lang w:eastAsia="fr-FR" w:bidi="fr-FR"/>
        </w:rPr>
        <w:t xml:space="preserve">» C) et des </w:t>
      </w:r>
      <w:r w:rsidRPr="00F12B11">
        <w:rPr>
          <w:i/>
        </w:rPr>
        <w:t>démarches personnelles</w:t>
      </w:r>
      <w:r w:rsidRPr="00E96D97">
        <w:rPr>
          <w:lang w:eastAsia="fr-FR" w:bidi="fr-FR"/>
        </w:rPr>
        <w:t xml:space="preserve"> (G-</w:t>
      </w:r>
      <w:r>
        <w:rPr>
          <w:lang w:eastAsia="fr-FR" w:bidi="fr-FR"/>
        </w:rPr>
        <w:t>--</w:t>
      </w:r>
      <w:r w:rsidRPr="00E96D97">
        <w:rPr>
          <w:lang w:eastAsia="fr-FR" w:bidi="fr-FR"/>
        </w:rPr>
        <w:t>»</w:t>
      </w:r>
      <w:r>
        <w:rPr>
          <w:lang w:eastAsia="fr-FR" w:bidi="fr-FR"/>
        </w:rPr>
        <w:t xml:space="preserve"> </w:t>
      </w:r>
      <w:r w:rsidRPr="00E96D97">
        <w:rPr>
          <w:lang w:eastAsia="fr-FR" w:bidi="fr-FR"/>
        </w:rPr>
        <w:t>C) qui représentent 17</w:t>
      </w:r>
      <w:r>
        <w:rPr>
          <w:lang w:eastAsia="fr-FR" w:bidi="fr-FR"/>
        </w:rPr>
        <w:t> %</w:t>
      </w:r>
      <w:r w:rsidRPr="00E96D97">
        <w:rPr>
          <w:lang w:eastAsia="fr-FR" w:bidi="fr-FR"/>
        </w:rPr>
        <w:t xml:space="preserve"> du total des déplacements quotidiens, les données se font rares, mais on peut formuler l’hypothèse d’une circ</w:t>
      </w:r>
      <w:r w:rsidRPr="00E96D97">
        <w:rPr>
          <w:lang w:eastAsia="fr-FR" w:bidi="fr-FR"/>
        </w:rPr>
        <w:t>u</w:t>
      </w:r>
      <w:r w:rsidRPr="00E96D97">
        <w:rPr>
          <w:lang w:eastAsia="fr-FR" w:bidi="fr-FR"/>
        </w:rPr>
        <w:t>lation semblable à celle de l’emploi tertiaire, du fait de la centralis</w:t>
      </w:r>
      <w:r w:rsidRPr="00E96D97">
        <w:rPr>
          <w:lang w:eastAsia="fr-FR" w:bidi="fr-FR"/>
        </w:rPr>
        <w:t>a</w:t>
      </w:r>
      <w:r w:rsidRPr="00E96D97">
        <w:rPr>
          <w:lang w:eastAsia="fr-FR" w:bidi="fr-FR"/>
        </w:rPr>
        <w:t>tion des commerces et des administ</w:t>
      </w:r>
      <w:r>
        <w:rPr>
          <w:lang w:eastAsia="fr-FR" w:bidi="fr-FR"/>
        </w:rPr>
        <w:t>rations dans Paris, et du sous-</w:t>
      </w:r>
      <w:r w:rsidRPr="00E96D97">
        <w:rPr>
          <w:lang w:eastAsia="fr-FR" w:bidi="fr-FR"/>
        </w:rPr>
        <w:t xml:space="preserve">équipement de la banlieue. Le </w:t>
      </w:r>
      <w:r w:rsidRPr="00F12B11">
        <w:rPr>
          <w:i/>
        </w:rPr>
        <w:t>chemin de fer</w:t>
      </w:r>
      <w:r w:rsidRPr="00E96D97">
        <w:rPr>
          <w:lang w:eastAsia="fr-FR" w:bidi="fr-FR"/>
        </w:rPr>
        <w:t xml:space="preserve"> et le </w:t>
      </w:r>
      <w:r w:rsidRPr="00F12B11">
        <w:rPr>
          <w:i/>
        </w:rPr>
        <w:t>métro</w:t>
      </w:r>
      <w:r w:rsidRPr="00E96D97">
        <w:t xml:space="preserve"> </w:t>
      </w:r>
      <w:r w:rsidRPr="00E96D97">
        <w:rPr>
          <w:lang w:eastAsia="fr-FR" w:bidi="fr-FR"/>
        </w:rPr>
        <w:t>semblent être une réponse nécessaire à un tel mouvement, en attendant l’effet des grands centres commerciaux périphériques, qui commencent à drainer vers eux des courants de circulation automobile</w:t>
      </w:r>
      <w:r>
        <w:rPr>
          <w:lang w:eastAsia="fr-FR" w:bidi="fr-FR"/>
        </w:rPr>
        <w:t> — </w:t>
      </w:r>
      <w:r w:rsidRPr="00E96D97">
        <w:rPr>
          <w:lang w:eastAsia="fr-FR" w:bidi="fr-FR"/>
        </w:rPr>
        <w:t>moyen adéquat à un parcours ponctuel demandant une capacité de charge individualisée (approvisionnement des ménages). La tendance, dans ce cas, est à une individualisation non seulement de l’outil de transport, mais aussi de certaines conditions collectives</w:t>
      </w:r>
      <w:r>
        <w:t xml:space="preserve"> </w:t>
      </w:r>
      <w:r>
        <w:rPr>
          <w:lang w:eastAsia="fr-FR" w:bidi="fr-FR"/>
        </w:rPr>
        <w:t xml:space="preserve">[258] </w:t>
      </w:r>
      <w:r w:rsidRPr="00E96D97">
        <w:rPr>
          <w:lang w:eastAsia="fr-FR" w:bidi="fr-FR"/>
        </w:rPr>
        <w:t>de son emploi : construction de parkings par les grands magasins.</w:t>
      </w:r>
    </w:p>
    <w:p w14:paraId="39FB765D" w14:textId="77777777" w:rsidR="00471170" w:rsidRPr="00E96D97" w:rsidRDefault="00471170" w:rsidP="00471170">
      <w:pPr>
        <w:spacing w:before="120" w:after="120"/>
        <w:jc w:val="both"/>
      </w:pPr>
      <w:r w:rsidRPr="00E96D97">
        <w:rPr>
          <w:lang w:eastAsia="fr-FR" w:bidi="fr-FR"/>
        </w:rPr>
        <w:t>Plutôt que de continuer à déployer la logique interne de chaque t</w:t>
      </w:r>
      <w:r w:rsidRPr="00E96D97">
        <w:rPr>
          <w:lang w:eastAsia="fr-FR" w:bidi="fr-FR"/>
        </w:rPr>
        <w:t>y</w:t>
      </w:r>
      <w:r w:rsidRPr="00E96D97">
        <w:rPr>
          <w:lang w:eastAsia="fr-FR" w:bidi="fr-FR"/>
        </w:rPr>
        <w:t>pe de transfert dans la conjoncture de la région parisienne (ce qui, pour être fait sérieusement, demanderait une série d’analyses spécif</w:t>
      </w:r>
      <w:r w:rsidRPr="00E96D97">
        <w:rPr>
          <w:lang w:eastAsia="fr-FR" w:bidi="fr-FR"/>
        </w:rPr>
        <w:t>i</w:t>
      </w:r>
      <w:r w:rsidRPr="00E96D97">
        <w:rPr>
          <w:lang w:eastAsia="fr-FR" w:bidi="fr-FR"/>
        </w:rPr>
        <w:t xml:space="preserve">ques hors de notre propos actuel) il nous faut maintenant introduire les </w:t>
      </w:r>
      <w:r w:rsidRPr="00983B24">
        <w:rPr>
          <w:i/>
        </w:rPr>
        <w:t>conditions historiques d'existence et de fonctionnement des moyens de transport parisiens</w:t>
      </w:r>
      <w:r w:rsidRPr="00E96D97">
        <w:rPr>
          <w:lang w:eastAsia="fr-FR" w:bidi="fr-FR"/>
        </w:rPr>
        <w:t xml:space="preserve"> qui, évidemment, ne dérivent pas en ligne droite de la logique du système de circulation, mais aussi d’un ensemble de déterminations économico-politiques. Plus encore, une </w:t>
      </w:r>
      <w:r w:rsidRPr="00E96D97">
        <w:t xml:space="preserve">étude </w:t>
      </w:r>
      <w:r w:rsidRPr="00983B24">
        <w:rPr>
          <w:i/>
        </w:rPr>
        <w:t>sociol</w:t>
      </w:r>
      <w:r w:rsidRPr="00983B24">
        <w:rPr>
          <w:i/>
        </w:rPr>
        <w:t>o</w:t>
      </w:r>
      <w:r w:rsidRPr="00983B24">
        <w:rPr>
          <w:i/>
        </w:rPr>
        <w:t>gique des transports se fonde sur l'analyse des contradictions entre la logique interne d’un système de circulation et les conditions histor</w:t>
      </w:r>
      <w:r w:rsidRPr="00983B24">
        <w:rPr>
          <w:i/>
        </w:rPr>
        <w:t>i</w:t>
      </w:r>
      <w:r w:rsidRPr="00983B24">
        <w:rPr>
          <w:i/>
        </w:rPr>
        <w:t>ques des moyens de transport à travers lesquels il doit se réaliser</w:t>
      </w:r>
      <w:r w:rsidRPr="00E96D97">
        <w:rPr>
          <w:lang w:eastAsia="fr-FR" w:bidi="fr-FR"/>
        </w:rPr>
        <w:t>.</w:t>
      </w:r>
    </w:p>
    <w:p w14:paraId="7EF89437" w14:textId="77777777" w:rsidR="00471170" w:rsidRPr="00E96D97" w:rsidRDefault="00471170" w:rsidP="00471170">
      <w:pPr>
        <w:spacing w:before="120" w:after="120"/>
        <w:jc w:val="both"/>
      </w:pPr>
      <w:r w:rsidRPr="00E96D97">
        <w:rPr>
          <w:lang w:eastAsia="fr-FR" w:bidi="fr-FR"/>
        </w:rPr>
        <w:t>Enfin, ces différentes contradictions s’articulent aux contradictions sociales générales, du fait que la circulation a lieu dans un espace s</w:t>
      </w:r>
      <w:r w:rsidRPr="00E96D97">
        <w:rPr>
          <w:lang w:eastAsia="fr-FR" w:bidi="fr-FR"/>
        </w:rPr>
        <w:t>o</w:t>
      </w:r>
      <w:r w:rsidRPr="00E96D97">
        <w:rPr>
          <w:lang w:eastAsia="fr-FR" w:bidi="fr-FR"/>
        </w:rPr>
        <w:t>cial donné, façonné notamment par la ségrégation urbaine.</w:t>
      </w:r>
    </w:p>
    <w:p w14:paraId="215B03C2" w14:textId="77777777" w:rsidR="00471170" w:rsidRDefault="00471170" w:rsidP="00471170">
      <w:pPr>
        <w:spacing w:before="120" w:after="120"/>
        <w:jc w:val="both"/>
        <w:rPr>
          <w:lang w:eastAsia="fr-FR" w:bidi="fr-FR"/>
        </w:rPr>
      </w:pPr>
    </w:p>
    <w:p w14:paraId="3BABF408" w14:textId="77777777" w:rsidR="00471170" w:rsidRPr="00E96D97" w:rsidRDefault="00471170" w:rsidP="00471170">
      <w:pPr>
        <w:spacing w:before="120" w:after="120"/>
        <w:jc w:val="both"/>
      </w:pPr>
      <w:r w:rsidRPr="00E96D97">
        <w:rPr>
          <w:lang w:eastAsia="fr-FR" w:bidi="fr-FR"/>
        </w:rPr>
        <w:t>Si nous mettons en rapport la logique du système de circulation dans la région parisienne avec la situation des transports, on peut rep</w:t>
      </w:r>
      <w:r w:rsidRPr="00E96D97">
        <w:rPr>
          <w:lang w:eastAsia="fr-FR" w:bidi="fr-FR"/>
        </w:rPr>
        <w:t>é</w:t>
      </w:r>
      <w:r w:rsidRPr="00E96D97">
        <w:rPr>
          <w:lang w:eastAsia="fr-FR" w:bidi="fr-FR"/>
        </w:rPr>
        <w:t>rer, entre autres, les contradictions suivantes :</w:t>
      </w:r>
    </w:p>
    <w:p w14:paraId="4EBDA67B" w14:textId="77777777" w:rsidR="00471170" w:rsidRDefault="00471170" w:rsidP="00471170">
      <w:pPr>
        <w:spacing w:before="120" w:after="120"/>
        <w:jc w:val="both"/>
        <w:rPr>
          <w:lang w:eastAsia="fr-FR" w:bidi="fr-FR"/>
        </w:rPr>
      </w:pPr>
    </w:p>
    <w:p w14:paraId="5CA892C6" w14:textId="77777777" w:rsidR="00471170" w:rsidRPr="00E96D97" w:rsidRDefault="00471170" w:rsidP="00471170">
      <w:pPr>
        <w:spacing w:before="120" w:after="120"/>
        <w:jc w:val="both"/>
      </w:pPr>
      <w:r>
        <w:rPr>
          <w:lang w:eastAsia="fr-FR" w:bidi="fr-FR"/>
        </w:rPr>
        <w:t xml:space="preserve">1. </w:t>
      </w:r>
      <w:r w:rsidRPr="00E96D97">
        <w:rPr>
          <w:lang w:eastAsia="fr-FR" w:bidi="fr-FR"/>
        </w:rPr>
        <w:t>Alors qu’on a constaté le rôle essentiel que devaient jouer les chemins de fer urbains dans les conditions concrètes du système circ</w:t>
      </w:r>
      <w:r w:rsidRPr="00E96D97">
        <w:rPr>
          <w:lang w:eastAsia="fr-FR" w:bidi="fr-FR"/>
        </w:rPr>
        <w:t>u</w:t>
      </w:r>
      <w:r w:rsidRPr="00E96D97">
        <w:rPr>
          <w:lang w:eastAsia="fr-FR" w:bidi="fr-FR"/>
        </w:rPr>
        <w:t>latoire de la région parisienne, il y a débordement manifeste de la c</w:t>
      </w:r>
      <w:r w:rsidRPr="00E96D97">
        <w:rPr>
          <w:lang w:eastAsia="fr-FR" w:bidi="fr-FR"/>
        </w:rPr>
        <w:t>a</w:t>
      </w:r>
      <w:r w:rsidRPr="00E96D97">
        <w:rPr>
          <w:lang w:eastAsia="fr-FR" w:bidi="fr-FR"/>
        </w:rPr>
        <w:t>pacité de ces moyens de transport par rapport aux flux :</w:t>
      </w:r>
    </w:p>
    <w:p w14:paraId="4A13AAD1" w14:textId="77777777" w:rsidR="00471170" w:rsidRDefault="00471170" w:rsidP="00471170">
      <w:pPr>
        <w:spacing w:before="120" w:after="120"/>
        <w:ind w:left="720" w:hanging="360"/>
        <w:jc w:val="both"/>
        <w:rPr>
          <w:lang w:eastAsia="fr-FR" w:bidi="fr-FR"/>
        </w:rPr>
      </w:pPr>
    </w:p>
    <w:p w14:paraId="6F8CFB8D"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 xml:space="preserve">Le </w:t>
      </w:r>
      <w:r w:rsidRPr="005740C3">
        <w:rPr>
          <w:i/>
        </w:rPr>
        <w:t>métro</w:t>
      </w:r>
      <w:r w:rsidRPr="00E96D97">
        <w:rPr>
          <w:lang w:eastAsia="fr-FR" w:bidi="fr-FR"/>
        </w:rPr>
        <w:t xml:space="preserve"> reste limité au Paris intra-muros, aucune nouvelle l</w:t>
      </w:r>
      <w:r w:rsidRPr="00E96D97">
        <w:rPr>
          <w:lang w:eastAsia="fr-FR" w:bidi="fr-FR"/>
        </w:rPr>
        <w:t>i</w:t>
      </w:r>
      <w:r w:rsidRPr="00E96D97">
        <w:rPr>
          <w:lang w:eastAsia="fr-FR" w:bidi="fr-FR"/>
        </w:rPr>
        <w:t>gne n’ayant été ouverte depuis 1939. Malgré l’utilisation inte</w:t>
      </w:r>
      <w:r w:rsidRPr="00E96D97">
        <w:rPr>
          <w:lang w:eastAsia="fr-FR" w:bidi="fr-FR"/>
        </w:rPr>
        <w:t>n</w:t>
      </w:r>
      <w:r w:rsidRPr="00E96D97">
        <w:rPr>
          <w:lang w:eastAsia="fr-FR" w:bidi="fr-FR"/>
        </w:rPr>
        <w:t>sive d’un matériel vieilli (qui détermine une vitesse assez rédu</w:t>
      </w:r>
      <w:r w:rsidRPr="00E96D97">
        <w:rPr>
          <w:lang w:eastAsia="fr-FR" w:bidi="fr-FR"/>
        </w:rPr>
        <w:t>i</w:t>
      </w:r>
      <w:r w:rsidRPr="00E96D97">
        <w:rPr>
          <w:lang w:eastAsia="fr-FR" w:bidi="fr-FR"/>
        </w:rPr>
        <w:t xml:space="preserve">te, de 21 km/h), le nombre de </w:t>
      </w:r>
      <w:r w:rsidRPr="005740C3">
        <w:rPr>
          <w:i/>
        </w:rPr>
        <w:t>places offertes au km</w:t>
      </w:r>
      <w:r w:rsidRPr="00E96D97">
        <w:rPr>
          <w:lang w:eastAsia="fr-FR" w:bidi="fr-FR"/>
        </w:rPr>
        <w:t xml:space="preserve"> a augmenté, de 1954 à 1960, de 10</w:t>
      </w:r>
      <w:r>
        <w:rPr>
          <w:lang w:eastAsia="fr-FR" w:bidi="fr-FR"/>
        </w:rPr>
        <w:t> %</w:t>
      </w:r>
      <w:r w:rsidRPr="00E96D97">
        <w:rPr>
          <w:lang w:eastAsia="fr-FR" w:bidi="fr-FR"/>
        </w:rPr>
        <w:t>, alors que le trafic s’accroissait de 15</w:t>
      </w:r>
      <w:r>
        <w:rPr>
          <w:lang w:eastAsia="fr-FR" w:bidi="fr-FR"/>
        </w:rPr>
        <w:t> %</w:t>
      </w:r>
      <w:r w:rsidRPr="00E96D97">
        <w:rPr>
          <w:lang w:eastAsia="fr-FR" w:bidi="fr-FR"/>
        </w:rPr>
        <w:t>.</w:t>
      </w:r>
    </w:p>
    <w:p w14:paraId="0E9B3215"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 xml:space="preserve">Il revient donc </w:t>
      </w:r>
      <w:r w:rsidRPr="005740C3">
        <w:rPr>
          <w:i/>
        </w:rPr>
        <w:t>aux chemins de fer</w:t>
      </w:r>
      <w:r w:rsidRPr="00E96D97">
        <w:rPr>
          <w:lang w:eastAsia="fr-FR" w:bidi="fr-FR"/>
        </w:rPr>
        <w:t xml:space="preserve"> proprement dits d’assurer le rapport avec la banlieue. Or, le nomb</w:t>
      </w:r>
      <w:r>
        <w:rPr>
          <w:lang w:eastAsia="fr-FR" w:bidi="fr-FR"/>
        </w:rPr>
        <w:t>re de places offertes par la S.N.C.</w:t>
      </w:r>
      <w:r w:rsidRPr="00E96D97">
        <w:rPr>
          <w:lang w:eastAsia="fr-FR" w:bidi="fr-FR"/>
        </w:rPr>
        <w:t xml:space="preserve">F. n’ayant pratiquement pas varié de 1954 à I960, le nombre de </w:t>
      </w:r>
      <w:r w:rsidRPr="005740C3">
        <w:rPr>
          <w:i/>
        </w:rPr>
        <w:t>places/km</w:t>
      </w:r>
      <w:r w:rsidRPr="00E96D97">
        <w:rPr>
          <w:lang w:eastAsia="fr-FR" w:bidi="fr-FR"/>
        </w:rPr>
        <w:t xml:space="preserve"> n’a augmenté que de 11</w:t>
      </w:r>
      <w:r>
        <w:rPr>
          <w:lang w:eastAsia="fr-FR" w:bidi="fr-FR"/>
        </w:rPr>
        <w:t> %</w:t>
      </w:r>
      <w:r w:rsidRPr="00E96D97">
        <w:rPr>
          <w:lang w:eastAsia="fr-FR" w:bidi="fr-FR"/>
        </w:rPr>
        <w:t>, et le trafic de 18</w:t>
      </w:r>
      <w:r>
        <w:rPr>
          <w:lang w:eastAsia="fr-FR" w:bidi="fr-FR"/>
        </w:rPr>
        <w:t> %</w:t>
      </w:r>
      <w:r w:rsidRPr="00E96D97">
        <w:rPr>
          <w:lang w:eastAsia="fr-FR" w:bidi="fr-FR"/>
        </w:rPr>
        <w:t>. Encore plus spectaculaire est le cas de la ligne de Sceaux, complémentaire du m</w:t>
      </w:r>
      <w:r w:rsidRPr="00E96D97">
        <w:rPr>
          <w:lang w:eastAsia="fr-FR" w:bidi="fr-FR"/>
        </w:rPr>
        <w:t>é</w:t>
      </w:r>
      <w:r w:rsidRPr="00E96D97">
        <w:rPr>
          <w:lang w:eastAsia="fr-FR" w:bidi="fr-FR"/>
        </w:rPr>
        <w:t>tro et desservant une banlieue sud en pleine expansion urbaine ; les places augmentaient de 8</w:t>
      </w:r>
      <w:r>
        <w:rPr>
          <w:lang w:eastAsia="fr-FR" w:bidi="fr-FR"/>
        </w:rPr>
        <w:t> %</w:t>
      </w:r>
      <w:r w:rsidRPr="00E96D97">
        <w:rPr>
          <w:lang w:eastAsia="fr-FR" w:bidi="fr-FR"/>
        </w:rPr>
        <w:t xml:space="preserve"> et le trafic de 32</w:t>
      </w:r>
      <w:r>
        <w:rPr>
          <w:lang w:eastAsia="fr-FR" w:bidi="fr-FR"/>
        </w:rPr>
        <w:t> %</w:t>
      </w:r>
      <w:r w:rsidRPr="00E96D97">
        <w:rPr>
          <w:lang w:eastAsia="fr-FR" w:bidi="fr-FR"/>
        </w:rPr>
        <w:t> ; d’autre part, le raccordement au réseau du m</w:t>
      </w:r>
      <w:r w:rsidRPr="00E96D97">
        <w:rPr>
          <w:lang w:eastAsia="fr-FR" w:bidi="fr-FR"/>
        </w:rPr>
        <w:t>é</w:t>
      </w:r>
      <w:r w:rsidRPr="00E96D97">
        <w:rPr>
          <w:lang w:eastAsia="fr-FR" w:bidi="fr-FR"/>
        </w:rPr>
        <w:t>tropolitain oblige à prendre une correspo</w:t>
      </w:r>
      <w:r w:rsidRPr="00E96D97">
        <w:rPr>
          <w:lang w:eastAsia="fr-FR" w:bidi="fr-FR"/>
        </w:rPr>
        <w:t>n</w:t>
      </w:r>
      <w:r w:rsidRPr="00E96D97">
        <w:rPr>
          <w:lang w:eastAsia="fr-FR" w:bidi="fr-FR"/>
        </w:rPr>
        <w:t>dance.</w:t>
      </w:r>
    </w:p>
    <w:p w14:paraId="72DD0BCB"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L’autobus a été conçu comme un moyen d’appoint,</w:t>
      </w:r>
      <w:r>
        <w:t xml:space="preserve"> </w:t>
      </w:r>
      <w:r>
        <w:rPr>
          <w:lang w:eastAsia="fr-FR" w:bidi="fr-FR"/>
        </w:rPr>
        <w:t xml:space="preserve">[259] </w:t>
      </w:r>
      <w:r w:rsidRPr="00E96D97">
        <w:rPr>
          <w:lang w:eastAsia="fr-FR" w:bidi="fr-FR"/>
        </w:rPr>
        <w:t>pour combler les nombreux trous du réseau ainsi couvert. Si, dans ce cas, le débordement de capacité ne s’est pas</w:t>
      </w:r>
      <w:r>
        <w:rPr>
          <w:lang w:eastAsia="fr-FR" w:bidi="fr-FR"/>
        </w:rPr>
        <w:t xml:space="preserve"> produit (+</w:t>
      </w:r>
      <w:r w:rsidRPr="00E96D97">
        <w:rPr>
          <w:lang w:eastAsia="fr-FR" w:bidi="fr-FR"/>
        </w:rPr>
        <w:t xml:space="preserve"> 32</w:t>
      </w:r>
      <w:r>
        <w:rPr>
          <w:lang w:eastAsia="fr-FR" w:bidi="fr-FR"/>
        </w:rPr>
        <w:t> %</w:t>
      </w:r>
      <w:r w:rsidRPr="00E96D97">
        <w:rPr>
          <w:lang w:eastAsia="fr-FR" w:bidi="fr-FR"/>
        </w:rPr>
        <w:t xml:space="preserve"> en places et + 22</w:t>
      </w:r>
      <w:r>
        <w:rPr>
          <w:lang w:eastAsia="fr-FR" w:bidi="fr-FR"/>
        </w:rPr>
        <w:t> %</w:t>
      </w:r>
      <w:r w:rsidRPr="00E96D97">
        <w:rPr>
          <w:lang w:eastAsia="fr-FR" w:bidi="fr-FR"/>
        </w:rPr>
        <w:t xml:space="preserve"> en trafic pour la </w:t>
      </w:r>
      <w:r>
        <w:rPr>
          <w:lang w:eastAsia="fr-FR" w:bidi="fr-FR"/>
        </w:rPr>
        <w:t>b</w:t>
      </w:r>
      <w:r w:rsidRPr="00E96D97">
        <w:rPr>
          <w:lang w:eastAsia="fr-FR" w:bidi="fr-FR"/>
        </w:rPr>
        <w:t>anlieue,</w:t>
      </w:r>
      <w:r>
        <w:rPr>
          <w:lang w:eastAsia="fr-FR" w:bidi="fr-FR"/>
        </w:rPr>
        <w:t> — </w:t>
      </w:r>
      <w:r w:rsidRPr="00E96D97">
        <w:rPr>
          <w:lang w:eastAsia="fr-FR" w:bidi="fr-FR"/>
        </w:rPr>
        <w:t>17</w:t>
      </w:r>
      <w:r>
        <w:rPr>
          <w:lang w:eastAsia="fr-FR" w:bidi="fr-FR"/>
        </w:rPr>
        <w:t> %</w:t>
      </w:r>
      <w:r w:rsidRPr="00E96D97">
        <w:rPr>
          <w:lang w:eastAsia="fr-FR" w:bidi="fr-FR"/>
        </w:rPr>
        <w:t xml:space="preserve"> et</w:t>
      </w:r>
      <w:r>
        <w:rPr>
          <w:lang w:eastAsia="fr-FR" w:bidi="fr-FR"/>
        </w:rPr>
        <w:t> — </w:t>
      </w:r>
      <w:r w:rsidRPr="00E96D97">
        <w:rPr>
          <w:lang w:eastAsia="fr-FR" w:bidi="fr-FR"/>
        </w:rPr>
        <w:t>20</w:t>
      </w:r>
      <w:r>
        <w:rPr>
          <w:lang w:eastAsia="fr-FR" w:bidi="fr-FR"/>
        </w:rPr>
        <w:t> %</w:t>
      </w:r>
      <w:r w:rsidRPr="00E96D97">
        <w:rPr>
          <w:lang w:eastAsia="fr-FR" w:bidi="fr-FR"/>
        </w:rPr>
        <w:t xml:space="preserve"> re</w:t>
      </w:r>
      <w:r w:rsidRPr="00E96D97">
        <w:rPr>
          <w:lang w:eastAsia="fr-FR" w:bidi="fr-FR"/>
        </w:rPr>
        <w:t>s</w:t>
      </w:r>
      <w:r w:rsidRPr="00E96D97">
        <w:rPr>
          <w:lang w:eastAsia="fr-FR" w:bidi="fr-FR"/>
        </w:rPr>
        <w:t>pectivement pour Paris) il a subi une véritable paralysie, du fait de la densité de la circulation automobile et de l’absence de création d’un réseau routier urbain réservé aux autobus (vitesse moyenne en 1953 13 km/h à Paris et 18 km/h en banlieue ; en 1970, 9 km/h et 12 km/h).</w:t>
      </w:r>
    </w:p>
    <w:p w14:paraId="251A657B" w14:textId="77777777" w:rsidR="00471170" w:rsidRPr="00E96D97" w:rsidRDefault="00471170" w:rsidP="00471170">
      <w:pPr>
        <w:spacing w:before="120" w:after="120"/>
        <w:jc w:val="both"/>
      </w:pPr>
      <w:r w:rsidRPr="00E96D97">
        <w:rPr>
          <w:lang w:eastAsia="fr-FR" w:bidi="fr-FR"/>
        </w:rPr>
        <w:t>Une telle situation, alors que la concentration des emplois et des activités s’accroît et que le taux d’urbanisation s’accélère, a comme conséquence logique une diminution du confort et de la vitesse, ainsi qu’un allongement des distances à parcourir. Ce qui veut dire, concr</w:t>
      </w:r>
      <w:r w:rsidRPr="00E96D97">
        <w:rPr>
          <w:lang w:eastAsia="fr-FR" w:bidi="fr-FR"/>
        </w:rPr>
        <w:t>è</w:t>
      </w:r>
      <w:r w:rsidRPr="00E96D97">
        <w:rPr>
          <w:lang w:eastAsia="fr-FR" w:bidi="fr-FR"/>
        </w:rPr>
        <w:t>tement, pour les migrants, deux heures de transport en moyenne par jour.</w:t>
      </w:r>
    </w:p>
    <w:p w14:paraId="00B3E78B" w14:textId="77777777" w:rsidR="00471170" w:rsidRDefault="00471170" w:rsidP="00471170">
      <w:pPr>
        <w:spacing w:before="120" w:after="120"/>
        <w:jc w:val="both"/>
        <w:rPr>
          <w:lang w:eastAsia="fr-FR" w:bidi="fr-FR"/>
        </w:rPr>
      </w:pPr>
    </w:p>
    <w:p w14:paraId="10C67A65" w14:textId="77777777" w:rsidR="00471170" w:rsidRPr="00E96D97" w:rsidRDefault="00471170" w:rsidP="00471170">
      <w:pPr>
        <w:spacing w:before="120" w:after="120"/>
        <w:jc w:val="both"/>
      </w:pPr>
      <w:r>
        <w:rPr>
          <w:lang w:eastAsia="fr-FR" w:bidi="fr-FR"/>
        </w:rPr>
        <w:t xml:space="preserve">2. </w:t>
      </w:r>
      <w:r w:rsidRPr="00E96D97">
        <w:rPr>
          <w:lang w:eastAsia="fr-FR" w:bidi="fr-FR"/>
        </w:rPr>
        <w:t xml:space="preserve">Le réseau est strictement radio-concentrique et il n’est maillé que dans Paris, à travers le métro. </w:t>
      </w:r>
      <w:r>
        <w:rPr>
          <w:lang w:eastAsia="fr-FR" w:bidi="fr-FR"/>
        </w:rPr>
        <w:t>É</w:t>
      </w:r>
      <w:r w:rsidRPr="00E96D97">
        <w:rPr>
          <w:lang w:eastAsia="fr-FR" w:bidi="fr-FR"/>
        </w:rPr>
        <w:t>tant donné l’importance des m</w:t>
      </w:r>
      <w:r w:rsidRPr="00E96D97">
        <w:rPr>
          <w:lang w:eastAsia="fr-FR" w:bidi="fr-FR"/>
        </w:rPr>
        <w:t>i</w:t>
      </w:r>
      <w:r w:rsidRPr="00E96D97">
        <w:rPr>
          <w:lang w:eastAsia="fr-FR" w:bidi="fr-FR"/>
        </w:rPr>
        <w:t>grations banlieue-banlieue, surtout pour les ouvriers, il s’ensuit, entre autres, ces conséquences :</w:t>
      </w:r>
    </w:p>
    <w:p w14:paraId="29521F54" w14:textId="77777777" w:rsidR="00471170" w:rsidRDefault="00471170" w:rsidP="00471170">
      <w:pPr>
        <w:spacing w:before="120" w:after="120"/>
        <w:ind w:left="720" w:hanging="360"/>
        <w:jc w:val="both"/>
        <w:rPr>
          <w:lang w:eastAsia="fr-FR" w:bidi="fr-FR"/>
        </w:rPr>
      </w:pPr>
    </w:p>
    <w:p w14:paraId="4E88A60E"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Nécessité de changer de moyen de transport, avec la constit</w:t>
      </w:r>
      <w:r w:rsidRPr="00E96D97">
        <w:rPr>
          <w:lang w:eastAsia="fr-FR" w:bidi="fr-FR"/>
        </w:rPr>
        <w:t>u</w:t>
      </w:r>
      <w:r w:rsidRPr="00E96D97">
        <w:rPr>
          <w:lang w:eastAsia="fr-FR" w:bidi="fr-FR"/>
        </w:rPr>
        <w:t>tion de déplacements en chaîne, beaucoup plus coûteux et pén</w:t>
      </w:r>
      <w:r w:rsidRPr="00E96D97">
        <w:rPr>
          <w:lang w:eastAsia="fr-FR" w:bidi="fr-FR"/>
        </w:rPr>
        <w:t>i</w:t>
      </w:r>
      <w:r w:rsidRPr="00E96D97">
        <w:rPr>
          <w:lang w:eastAsia="fr-FR" w:bidi="fr-FR"/>
        </w:rPr>
        <w:t>bles.</w:t>
      </w:r>
    </w:p>
    <w:p w14:paraId="6B5742AF" w14:textId="77777777" w:rsidR="00471170" w:rsidRPr="00E96D97" w:rsidRDefault="00471170" w:rsidP="00471170">
      <w:pPr>
        <w:spacing w:before="120" w:after="120"/>
        <w:ind w:left="720" w:hanging="360"/>
        <w:jc w:val="both"/>
      </w:pPr>
      <w:r>
        <w:rPr>
          <w:lang w:eastAsia="fr-FR" w:bidi="fr-FR"/>
        </w:rPr>
        <w:t>•</w:t>
      </w:r>
      <w:r>
        <w:rPr>
          <w:lang w:eastAsia="fr-FR" w:bidi="fr-FR"/>
        </w:rPr>
        <w:tab/>
        <w:t>É</w:t>
      </w:r>
      <w:r w:rsidRPr="00E96D97">
        <w:rPr>
          <w:lang w:eastAsia="fr-FR" w:bidi="fr-FR"/>
        </w:rPr>
        <w:t>tablissement progressif de transporteurs privés (beaucoup plus chers, puisqu’ils n’ont pas de concurrence) qui assurent déjà 5</w:t>
      </w:r>
      <w:r>
        <w:rPr>
          <w:lang w:eastAsia="fr-FR" w:bidi="fr-FR"/>
        </w:rPr>
        <w:t> %</w:t>
      </w:r>
      <w:r w:rsidRPr="00E96D97">
        <w:rPr>
          <w:lang w:eastAsia="fr-FR" w:bidi="fr-FR"/>
        </w:rPr>
        <w:t xml:space="preserve"> du trafic.</w:t>
      </w:r>
    </w:p>
    <w:p w14:paraId="0DA622C5"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Usage de l’automobile (1</w:t>
      </w:r>
      <w:r>
        <w:rPr>
          <w:lang w:eastAsia="fr-FR" w:bidi="fr-FR"/>
        </w:rPr>
        <w:t> </w:t>
      </w:r>
      <w:r w:rsidRPr="00E96D97">
        <w:rPr>
          <w:lang w:eastAsia="fr-FR" w:bidi="fr-FR"/>
        </w:rPr>
        <w:t>400</w:t>
      </w:r>
      <w:r>
        <w:rPr>
          <w:lang w:eastAsia="fr-FR" w:bidi="fr-FR"/>
        </w:rPr>
        <w:t> </w:t>
      </w:r>
      <w:r w:rsidRPr="00E96D97">
        <w:rPr>
          <w:lang w:eastAsia="fr-FR" w:bidi="fr-FR"/>
        </w:rPr>
        <w:t>000 trajets banlieue-banlieue sur les 5 200 000 déplacements quotidiens en voiture).</w:t>
      </w:r>
    </w:p>
    <w:p w14:paraId="3990A853" w14:textId="77777777" w:rsidR="00471170" w:rsidRDefault="00471170" w:rsidP="00471170">
      <w:pPr>
        <w:spacing w:before="120" w:after="120"/>
        <w:jc w:val="both"/>
        <w:rPr>
          <w:lang w:eastAsia="fr-FR" w:bidi="fr-FR"/>
        </w:rPr>
      </w:pPr>
    </w:p>
    <w:p w14:paraId="7D9639F0" w14:textId="77777777" w:rsidR="00471170" w:rsidRPr="00E96D97" w:rsidRDefault="00471170" w:rsidP="00471170">
      <w:pPr>
        <w:spacing w:before="120" w:after="120"/>
        <w:jc w:val="both"/>
      </w:pPr>
      <w:r>
        <w:rPr>
          <w:lang w:eastAsia="fr-FR" w:bidi="fr-FR"/>
        </w:rPr>
        <w:t>3. Le réseau S.N.C.</w:t>
      </w:r>
      <w:r w:rsidRPr="00E96D97">
        <w:rPr>
          <w:lang w:eastAsia="fr-FR" w:bidi="fr-FR"/>
        </w:rPr>
        <w:t>F. colle à la ségrégation sociale dans l’espace, en la renforçant. Ainsi, alors que la résidence ouvrière de l’est de Paris est particulièrement forte et que le déséquilibre emploi/habitation pour toutes les catégories y est plus marqu</w:t>
      </w:r>
      <w:r>
        <w:rPr>
          <w:lang w:eastAsia="fr-FR" w:bidi="fr-FR"/>
        </w:rPr>
        <w:t>é</w:t>
      </w:r>
      <w:r w:rsidRPr="00E96D97">
        <w:rPr>
          <w:lang w:eastAsia="fr-FR" w:bidi="fr-FR"/>
        </w:rPr>
        <w:t xml:space="preserve"> qu’ailleurs, le réseau de chemin de fer dans cette zone est b</w:t>
      </w:r>
      <w:r>
        <w:rPr>
          <w:lang w:eastAsia="fr-FR" w:bidi="fr-FR"/>
        </w:rPr>
        <w:t>e</w:t>
      </w:r>
      <w:r w:rsidRPr="00E96D97">
        <w:rPr>
          <w:lang w:eastAsia="fr-FR" w:bidi="fr-FR"/>
        </w:rPr>
        <w:t>aucoup moins dense.</w:t>
      </w:r>
    </w:p>
    <w:p w14:paraId="07399876" w14:textId="77777777" w:rsidR="00471170" w:rsidRDefault="00471170" w:rsidP="00471170">
      <w:pPr>
        <w:spacing w:before="120" w:after="120"/>
        <w:jc w:val="both"/>
        <w:rPr>
          <w:lang w:eastAsia="fr-FR" w:bidi="fr-FR"/>
        </w:rPr>
      </w:pPr>
    </w:p>
    <w:p w14:paraId="479AAC7A" w14:textId="77777777" w:rsidR="00471170" w:rsidRPr="00E96D97" w:rsidRDefault="00471170" w:rsidP="00471170">
      <w:pPr>
        <w:spacing w:before="120" w:after="120"/>
        <w:jc w:val="both"/>
      </w:pPr>
      <w:r>
        <w:rPr>
          <w:lang w:eastAsia="fr-FR" w:bidi="fr-FR"/>
        </w:rPr>
        <w:t>4. É</w:t>
      </w:r>
      <w:r w:rsidRPr="00E96D97">
        <w:rPr>
          <w:lang w:eastAsia="fr-FR" w:bidi="fr-FR"/>
        </w:rPr>
        <w:t>tant donné le débordement des transports en commun pour les transferts auxquels ils doivent répondre en priorité, ils n’existent pr</w:t>
      </w:r>
      <w:r w:rsidRPr="00E96D97">
        <w:rPr>
          <w:lang w:eastAsia="fr-FR" w:bidi="fr-FR"/>
        </w:rPr>
        <w:t>a</w:t>
      </w:r>
      <w:r w:rsidRPr="00E96D97">
        <w:rPr>
          <w:lang w:eastAsia="fr-FR" w:bidi="fr-FR"/>
        </w:rPr>
        <w:t>tiquement pas pour les autres transferts et, en particulier, pour ceux qui concernent les loisirs, les achats, l’accompagnement d’enfants, etc., en banlieue. D’où, relais systématique pris par la voiture, elle-même favorisée par d’autres lignes de force (industrie automobile, compagnies de pétrole, non seulement comme</w:t>
      </w:r>
      <w:r>
        <w:rPr>
          <w:lang w:eastAsia="fr-FR" w:bidi="fr-FR"/>
        </w:rPr>
        <w:t xml:space="preserve"> « </w:t>
      </w:r>
      <w:r w:rsidRPr="00E96D97">
        <w:rPr>
          <w:lang w:eastAsia="fr-FR" w:bidi="fr-FR"/>
        </w:rPr>
        <w:t>groupes de</w:t>
      </w:r>
      <w:r>
        <w:rPr>
          <w:lang w:eastAsia="fr-FR" w:bidi="fr-FR"/>
        </w:rPr>
        <w:t xml:space="preserve"> p</w:t>
      </w:r>
      <w:r w:rsidRPr="00E96D97">
        <w:rPr>
          <w:lang w:eastAsia="fr-FR" w:bidi="fr-FR"/>
        </w:rPr>
        <w:t>re</w:t>
      </w:r>
      <w:r w:rsidRPr="00E96D97">
        <w:rPr>
          <w:lang w:eastAsia="fr-FR" w:bidi="fr-FR"/>
        </w:rPr>
        <w:t>s</w:t>
      </w:r>
      <w:r w:rsidRPr="00E96D97">
        <w:rPr>
          <w:lang w:eastAsia="fr-FR" w:bidi="fr-FR"/>
        </w:rPr>
        <w:t>sion »</w:t>
      </w:r>
      <w:r>
        <w:rPr>
          <w:lang w:eastAsia="fr-FR" w:bidi="fr-FR"/>
        </w:rPr>
        <w:t xml:space="preserve">, </w:t>
      </w:r>
      <w:r w:rsidRPr="00E96D97">
        <w:rPr>
          <w:lang w:eastAsia="fr-FR" w:bidi="fr-FR"/>
        </w:rPr>
        <w:t xml:space="preserve">mais en tant qu’ils jouent un rôle central dans </w:t>
      </w:r>
      <w:r>
        <w:rPr>
          <w:lang w:eastAsia="fr-FR" w:bidi="fr-FR"/>
        </w:rPr>
        <w:t>l’</w:t>
      </w:r>
      <w:r w:rsidRPr="00E96D97">
        <w:rPr>
          <w:lang w:eastAsia="fr-FR" w:bidi="fr-FR"/>
        </w:rPr>
        <w:t>ensemble de l’économie). Or, si, de 1954 à 1962, il y a eu une augmentation de 150</w:t>
      </w:r>
      <w:r>
        <w:rPr>
          <w:lang w:eastAsia="fr-FR" w:bidi="fr-FR"/>
        </w:rPr>
        <w:t> %</w:t>
      </w:r>
      <w:r w:rsidRPr="00E96D97">
        <w:rPr>
          <w:lang w:eastAsia="fr-FR" w:bidi="fr-FR"/>
        </w:rPr>
        <w:t xml:space="preserve"> du parc automobile, l’augmentation de l’usage effectif n’a été que de 50</w:t>
      </w:r>
      <w:r>
        <w:rPr>
          <w:lang w:eastAsia="fr-FR" w:bidi="fr-FR"/>
        </w:rPr>
        <w:t> %</w:t>
      </w:r>
      <w:r w:rsidRPr="00E96D97">
        <w:rPr>
          <w:lang w:eastAsia="fr-FR" w:bidi="fr-FR"/>
        </w:rPr>
        <w:t>, car la</w:t>
      </w:r>
      <w:r>
        <w:t xml:space="preserve"> [260] </w:t>
      </w:r>
      <w:r w:rsidRPr="00E96D97">
        <w:rPr>
          <w:lang w:eastAsia="fr-FR" w:bidi="fr-FR"/>
        </w:rPr>
        <w:t>création d’une voirie métropolitaine capable d’accueillir ce flot de voitures ne pouvait pas suivre. On assiste donc à un renvoi des diff</w:t>
      </w:r>
      <w:r w:rsidRPr="00E96D97">
        <w:rPr>
          <w:lang w:eastAsia="fr-FR" w:bidi="fr-FR"/>
        </w:rPr>
        <w:t>i</w:t>
      </w:r>
      <w:r w:rsidRPr="00E96D97">
        <w:rPr>
          <w:lang w:eastAsia="fr-FR" w:bidi="fr-FR"/>
        </w:rPr>
        <w:t>cultés de fonctionnement du système de circulation au niveau indiv</w:t>
      </w:r>
      <w:r w:rsidRPr="00E96D97">
        <w:rPr>
          <w:lang w:eastAsia="fr-FR" w:bidi="fr-FR"/>
        </w:rPr>
        <w:t>i</w:t>
      </w:r>
      <w:r w:rsidRPr="00E96D97">
        <w:rPr>
          <w:lang w:eastAsia="fr-FR" w:bidi="fr-FR"/>
        </w:rPr>
        <w:t>duel, sans pour autant permettre le déploiement de cette initiative, pour la simple raison que la voiture ne peut pas re</w:t>
      </w:r>
      <w:r w:rsidRPr="00E96D97">
        <w:rPr>
          <w:lang w:eastAsia="fr-FR" w:bidi="fr-FR"/>
        </w:rPr>
        <w:t>m</w:t>
      </w:r>
      <w:r w:rsidRPr="00E96D97">
        <w:rPr>
          <w:lang w:eastAsia="fr-FR" w:bidi="fr-FR"/>
        </w:rPr>
        <w:t xml:space="preserve">plir, dans la </w:t>
      </w:r>
      <w:r w:rsidRPr="005740C3">
        <w:rPr>
          <w:i/>
        </w:rPr>
        <w:t>région parisienne</w:t>
      </w:r>
      <w:r w:rsidRPr="00E96D97">
        <w:t>,</w:t>
      </w:r>
      <w:r w:rsidRPr="00E96D97">
        <w:rPr>
          <w:lang w:eastAsia="fr-FR" w:bidi="fr-FR"/>
        </w:rPr>
        <w:t xml:space="preserve"> les conditions nécessaires aux tran</w:t>
      </w:r>
      <w:r w:rsidRPr="00E96D97">
        <w:rPr>
          <w:lang w:eastAsia="fr-FR" w:bidi="fr-FR"/>
        </w:rPr>
        <w:t>s</w:t>
      </w:r>
      <w:r w:rsidRPr="00E96D97">
        <w:rPr>
          <w:lang w:eastAsia="fr-FR" w:bidi="fr-FR"/>
        </w:rPr>
        <w:t>ferts qui déterminent les migrations alternantes.</w:t>
      </w:r>
    </w:p>
    <w:p w14:paraId="13D79459" w14:textId="77777777" w:rsidR="00471170" w:rsidRDefault="00471170" w:rsidP="00471170">
      <w:pPr>
        <w:spacing w:before="120" w:after="120"/>
        <w:jc w:val="both"/>
        <w:rPr>
          <w:lang w:eastAsia="fr-FR" w:bidi="fr-FR"/>
        </w:rPr>
      </w:pPr>
    </w:p>
    <w:p w14:paraId="5062CD82" w14:textId="77777777" w:rsidR="00471170" w:rsidRPr="00E96D97" w:rsidRDefault="00471170" w:rsidP="00471170">
      <w:pPr>
        <w:spacing w:before="120" w:after="120"/>
        <w:jc w:val="both"/>
      </w:pPr>
      <w:r>
        <w:rPr>
          <w:lang w:eastAsia="fr-FR" w:bidi="fr-FR"/>
        </w:rPr>
        <w:t xml:space="preserve">5. </w:t>
      </w:r>
      <w:r w:rsidRPr="00E96D97">
        <w:rPr>
          <w:lang w:eastAsia="fr-FR" w:bidi="fr-FR"/>
        </w:rPr>
        <w:t>Les efforts d’aménagement de la circulation automobile portent essentiellement sur le centre de Paris, menacé de paralysie (la vitesse moyenn</w:t>
      </w:r>
      <w:r>
        <w:rPr>
          <w:lang w:eastAsia="fr-FR" w:bidi="fr-FR"/>
        </w:rPr>
        <w:t>e est de 16 km/h). Les q</w:t>
      </w:r>
      <w:r w:rsidRPr="00E96D97">
        <w:rPr>
          <w:lang w:eastAsia="fr-FR" w:bidi="fr-FR"/>
        </w:rPr>
        <w:t>uelques données disponibles semblent indiquer qu’il y a deux types de déplacement automobile dans Paris : achats et contacts d’affaires (car les déplacements banlieue-Paris ne dépassent pas 700</w:t>
      </w:r>
      <w:r>
        <w:rPr>
          <w:lang w:eastAsia="fr-FR" w:bidi="fr-FR"/>
        </w:rPr>
        <w:t> </w:t>
      </w:r>
      <w:r w:rsidRPr="00E96D97">
        <w:rPr>
          <w:lang w:eastAsia="fr-FR" w:bidi="fr-FR"/>
        </w:rPr>
        <w:t>000 contre 2</w:t>
      </w:r>
      <w:r>
        <w:rPr>
          <w:lang w:eastAsia="fr-FR" w:bidi="fr-FR"/>
        </w:rPr>
        <w:t> </w:t>
      </w:r>
      <w:r w:rsidRPr="00E96D97">
        <w:rPr>
          <w:lang w:eastAsia="fr-FR" w:bidi="fr-FR"/>
        </w:rPr>
        <w:t>400</w:t>
      </w:r>
      <w:r>
        <w:rPr>
          <w:lang w:eastAsia="fr-FR" w:bidi="fr-FR"/>
        </w:rPr>
        <w:t> </w:t>
      </w:r>
      <w:r w:rsidRPr="00E96D97">
        <w:rPr>
          <w:lang w:eastAsia="fr-FR" w:bidi="fr-FR"/>
        </w:rPr>
        <w:t>000 Paris-Paris). Si la tendance au desserrement du commerce s’accentue, le fameux problème de la ci</w:t>
      </w:r>
      <w:r w:rsidRPr="00E96D97">
        <w:rPr>
          <w:lang w:eastAsia="fr-FR" w:bidi="fr-FR"/>
        </w:rPr>
        <w:t>r</w:t>
      </w:r>
      <w:r w:rsidRPr="00E96D97">
        <w:rPr>
          <w:lang w:eastAsia="fr-FR" w:bidi="fr-FR"/>
        </w:rPr>
        <w:t>culation parisienne ne se posera, principalement, que pour les déma</w:t>
      </w:r>
      <w:r w:rsidRPr="00E96D97">
        <w:rPr>
          <w:lang w:eastAsia="fr-FR" w:bidi="fr-FR"/>
        </w:rPr>
        <w:t>r</w:t>
      </w:r>
      <w:r w:rsidRPr="00E96D97">
        <w:rPr>
          <w:lang w:eastAsia="fr-FR" w:bidi="fr-FR"/>
        </w:rPr>
        <w:t>ches d’affaires et administratives, remplacées le</w:t>
      </w:r>
      <w:r>
        <w:rPr>
          <w:lang w:eastAsia="fr-FR" w:bidi="fr-FR"/>
        </w:rPr>
        <w:t xml:space="preserve"> soir par les sorties « loisirs »</w:t>
      </w:r>
      <w:r w:rsidRPr="00E96D97">
        <w:rPr>
          <w:lang w:eastAsia="fr-FR" w:bidi="fr-FR"/>
        </w:rPr>
        <w:t>, privées de tout moyen de transport collectif.</w:t>
      </w:r>
    </w:p>
    <w:p w14:paraId="7972D063" w14:textId="77777777" w:rsidR="00471170" w:rsidRDefault="00471170" w:rsidP="00471170">
      <w:pPr>
        <w:spacing w:before="120" w:after="120"/>
        <w:jc w:val="both"/>
        <w:rPr>
          <w:lang w:eastAsia="fr-FR" w:bidi="fr-FR"/>
        </w:rPr>
      </w:pPr>
    </w:p>
    <w:p w14:paraId="44B14FD7" w14:textId="77777777" w:rsidR="00471170" w:rsidRPr="00E96D97" w:rsidRDefault="00471170" w:rsidP="00471170">
      <w:pPr>
        <w:spacing w:before="120" w:after="120"/>
        <w:jc w:val="both"/>
      </w:pPr>
      <w:r>
        <w:rPr>
          <w:lang w:eastAsia="fr-FR" w:bidi="fr-FR"/>
        </w:rPr>
        <w:t xml:space="preserve">6. </w:t>
      </w:r>
      <w:r w:rsidRPr="00E96D97">
        <w:rPr>
          <w:lang w:eastAsia="fr-FR" w:bidi="fr-FR"/>
        </w:rPr>
        <w:t>L’automobile, comme toute marchandise, est inégalement distr</w:t>
      </w:r>
      <w:r w:rsidRPr="00E96D97">
        <w:rPr>
          <w:lang w:eastAsia="fr-FR" w:bidi="fr-FR"/>
        </w:rPr>
        <w:t>i</w:t>
      </w:r>
      <w:r w:rsidRPr="00E96D97">
        <w:rPr>
          <w:lang w:eastAsia="fr-FR" w:bidi="fr-FR"/>
        </w:rPr>
        <w:t>buée dans les différents groupes sociaux, et son usage encore plus. Par conséquent, plus elle comble les manques du réseau de transports, et plus l’écart se creuse entre ceux qui habitent près du lieu de travail, de commerce et de loisir, qui sont bien desservis et ont plus de voitures et plus de capacité d’en user, et ceux qui se trouvent dans une position systématiquement inverse.</w:t>
      </w:r>
    </w:p>
    <w:p w14:paraId="6150B7E8" w14:textId="77777777" w:rsidR="00471170" w:rsidRDefault="00471170" w:rsidP="00471170">
      <w:pPr>
        <w:spacing w:before="120" w:after="120"/>
        <w:jc w:val="both"/>
        <w:rPr>
          <w:lang w:eastAsia="fr-FR" w:bidi="fr-FR"/>
        </w:rPr>
      </w:pPr>
      <w:r w:rsidRPr="00E96D97">
        <w:rPr>
          <w:lang w:eastAsia="fr-FR" w:bidi="fr-FR"/>
        </w:rPr>
        <w:t>Enfin, l’analyse des contradictions débouche nécessairement sur l’étude des conditions d’émergence des interventions politiques. La conjoncture du système de circulation qu’on a mise en relief, est e</w:t>
      </w:r>
      <w:r w:rsidRPr="00E96D97">
        <w:rPr>
          <w:lang w:eastAsia="fr-FR" w:bidi="fr-FR"/>
        </w:rPr>
        <w:t>f</w:t>
      </w:r>
      <w:r w:rsidRPr="00E96D97">
        <w:rPr>
          <w:lang w:eastAsia="fr-FR" w:bidi="fr-FR"/>
        </w:rPr>
        <w:t>fectivement à la base des tentatives de l’administration de gérer ces contradictions, à travers, essentiellement deux types de mesures :</w:t>
      </w:r>
    </w:p>
    <w:p w14:paraId="70AC2016" w14:textId="77777777" w:rsidR="00471170" w:rsidRPr="00E96D97" w:rsidRDefault="00471170" w:rsidP="00471170">
      <w:pPr>
        <w:spacing w:before="120" w:after="120"/>
        <w:jc w:val="both"/>
      </w:pPr>
    </w:p>
    <w:p w14:paraId="1657DFE9" w14:textId="77777777" w:rsidR="00471170" w:rsidRPr="00E96D97" w:rsidRDefault="00471170" w:rsidP="00471170">
      <w:pPr>
        <w:spacing w:before="120" w:after="120"/>
        <w:ind w:left="720" w:hanging="360"/>
        <w:jc w:val="both"/>
      </w:pPr>
      <w:r>
        <w:rPr>
          <w:lang w:eastAsia="fr-FR" w:bidi="fr-FR"/>
        </w:rPr>
        <w:t>1.</w:t>
      </w:r>
      <w:r>
        <w:rPr>
          <w:lang w:eastAsia="fr-FR" w:bidi="fr-FR"/>
        </w:rPr>
        <w:tab/>
      </w:r>
      <w:r w:rsidRPr="00E96D97">
        <w:rPr>
          <w:lang w:eastAsia="fr-FR" w:bidi="fr-FR"/>
        </w:rPr>
        <w:t>Des mesures financières, visant à rentabiliser l’exploitation, ce qui oblige à une augmentation constante des tarifs payés par les us</w:t>
      </w:r>
      <w:r w:rsidRPr="00E96D97">
        <w:rPr>
          <w:lang w:eastAsia="fr-FR" w:bidi="fr-FR"/>
        </w:rPr>
        <w:t>a</w:t>
      </w:r>
      <w:r w:rsidRPr="00E96D97">
        <w:rPr>
          <w:lang w:eastAsia="fr-FR" w:bidi="fr-FR"/>
        </w:rPr>
        <w:t>gers (de 1966 à 1970, le ticket de métro a augmenté de 17</w:t>
      </w:r>
      <w:r>
        <w:rPr>
          <w:lang w:eastAsia="fr-FR" w:bidi="fr-FR"/>
        </w:rPr>
        <w:t> %</w:t>
      </w:r>
      <w:r w:rsidRPr="00E96D97">
        <w:rPr>
          <w:lang w:eastAsia="fr-FR" w:bidi="fr-FR"/>
        </w:rPr>
        <w:t xml:space="preserve"> par an).</w:t>
      </w:r>
    </w:p>
    <w:p w14:paraId="4435A11F" w14:textId="77777777" w:rsidR="00471170" w:rsidRPr="00E96D97" w:rsidRDefault="00471170" w:rsidP="00471170">
      <w:pPr>
        <w:spacing w:before="120" w:after="120"/>
        <w:ind w:left="720" w:hanging="360"/>
        <w:jc w:val="both"/>
      </w:pPr>
      <w:r>
        <w:rPr>
          <w:lang w:eastAsia="fr-FR" w:bidi="fr-FR"/>
        </w:rPr>
        <w:t>2.</w:t>
      </w:r>
      <w:r>
        <w:rPr>
          <w:lang w:eastAsia="fr-FR" w:bidi="fr-FR"/>
        </w:rPr>
        <w:tab/>
      </w:r>
      <w:r w:rsidRPr="00E96D97">
        <w:rPr>
          <w:lang w:eastAsia="fr-FR" w:bidi="fr-FR"/>
        </w:rPr>
        <w:t>Création de nouveaux moyens et, en particulier d’un Réseau Express Régional, dont la voie est-ouest est en train d’être réal</w:t>
      </w:r>
      <w:r w:rsidRPr="00E96D97">
        <w:rPr>
          <w:lang w:eastAsia="fr-FR" w:bidi="fr-FR"/>
        </w:rPr>
        <w:t>i</w:t>
      </w:r>
      <w:r w:rsidRPr="00E96D97">
        <w:rPr>
          <w:lang w:eastAsia="fr-FR" w:bidi="fr-FR"/>
        </w:rPr>
        <w:t>sée. Jean Lojkine a montré</w:t>
      </w:r>
      <w:r>
        <w:rPr>
          <w:lang w:eastAsia="fr-FR" w:bidi="fr-FR"/>
        </w:rPr>
        <w:t> </w:t>
      </w:r>
      <w:r>
        <w:rPr>
          <w:rStyle w:val="Appelnotedebasdep"/>
          <w:lang w:eastAsia="fr-FR" w:bidi="fr-FR"/>
        </w:rPr>
        <w:footnoteReference w:id="357"/>
      </w:r>
      <w:r w:rsidRPr="00E96D97">
        <w:rPr>
          <w:lang w:eastAsia="fr-FR" w:bidi="fr-FR"/>
        </w:rPr>
        <w:t xml:space="preserve"> la logique d’un tel tracé, qui a été préféré, par exemple, à une prolongation des lignes de métro sur la proche banlieue, reliant au cœur de l’agglomération la co</w:t>
      </w:r>
      <w:r w:rsidRPr="00E96D97">
        <w:rPr>
          <w:lang w:eastAsia="fr-FR" w:bidi="fr-FR"/>
        </w:rPr>
        <w:t>u</w:t>
      </w:r>
      <w:r w:rsidRPr="00E96D97">
        <w:rPr>
          <w:lang w:eastAsia="fr-FR" w:bidi="fr-FR"/>
        </w:rPr>
        <w:t>ronne ouvrière très dense qui l’entoure. Le tracé est-ouest r</w:t>
      </w:r>
      <w:r w:rsidRPr="00E96D97">
        <w:rPr>
          <w:lang w:eastAsia="fr-FR" w:bidi="fr-FR"/>
        </w:rPr>
        <w:t>é</w:t>
      </w:r>
      <w:r w:rsidRPr="00E96D97">
        <w:rPr>
          <w:lang w:eastAsia="fr-FR" w:bidi="fr-FR"/>
        </w:rPr>
        <w:t>pond, en</w:t>
      </w:r>
      <w:r>
        <w:rPr>
          <w:lang w:eastAsia="fr-FR" w:bidi="fr-FR"/>
        </w:rPr>
        <w:t xml:space="preserve"> </w:t>
      </w:r>
      <w:r>
        <w:t xml:space="preserve">[261] </w:t>
      </w:r>
      <w:r w:rsidRPr="00E96D97">
        <w:rPr>
          <w:lang w:eastAsia="fr-FR" w:bidi="fr-FR"/>
        </w:rPr>
        <w:t>revanche, à une accentuation de la logique soci</w:t>
      </w:r>
      <w:r w:rsidRPr="00E96D97">
        <w:rPr>
          <w:lang w:eastAsia="fr-FR" w:bidi="fr-FR"/>
        </w:rPr>
        <w:t>a</w:t>
      </w:r>
      <w:r w:rsidRPr="00E96D97">
        <w:rPr>
          <w:lang w:eastAsia="fr-FR" w:bidi="fr-FR"/>
        </w:rPr>
        <w:t>le et fonctionnelle déjà énoncée, qui risquait de provoquer une paralysie de la circulation, sans un nouveau souffle dans le r</w:t>
      </w:r>
      <w:r w:rsidRPr="00E96D97">
        <w:rPr>
          <w:lang w:eastAsia="fr-FR" w:bidi="fr-FR"/>
        </w:rPr>
        <w:t>é</w:t>
      </w:r>
      <w:r w:rsidRPr="00E96D97">
        <w:rPr>
          <w:lang w:eastAsia="fr-FR" w:bidi="fr-FR"/>
        </w:rPr>
        <w:t>seau.</w:t>
      </w:r>
    </w:p>
    <w:p w14:paraId="5872F3EF" w14:textId="77777777" w:rsidR="00471170" w:rsidRDefault="00471170" w:rsidP="00471170">
      <w:pPr>
        <w:spacing w:before="120" w:after="120"/>
        <w:jc w:val="both"/>
        <w:rPr>
          <w:lang w:eastAsia="fr-FR" w:bidi="fr-FR"/>
        </w:rPr>
      </w:pPr>
    </w:p>
    <w:p w14:paraId="4D04F137" w14:textId="77777777" w:rsidR="00471170" w:rsidRPr="00E96D97" w:rsidRDefault="00471170" w:rsidP="00471170">
      <w:pPr>
        <w:spacing w:before="120" w:after="120"/>
        <w:jc w:val="both"/>
      </w:pPr>
      <w:r w:rsidRPr="00E96D97">
        <w:rPr>
          <w:lang w:eastAsia="fr-FR" w:bidi="fr-FR"/>
        </w:rPr>
        <w:t>C’est, en effet, le déplacement des activités tertiaires vers l’Ouest, autour de La Défense, et la spécialisation résidentielle croissante du sud-est qui ont rendu urgente cette voie de transport ; son rôle, en e</w:t>
      </w:r>
      <w:r w:rsidRPr="00E96D97">
        <w:rPr>
          <w:lang w:eastAsia="fr-FR" w:bidi="fr-FR"/>
        </w:rPr>
        <w:t>f</w:t>
      </w:r>
      <w:r w:rsidRPr="00E96D97">
        <w:rPr>
          <w:lang w:eastAsia="fr-FR" w:bidi="fr-FR"/>
        </w:rPr>
        <w:t>fet, est de rendre supportable la nouvelle pression suscitée par un re</w:t>
      </w:r>
      <w:r w:rsidRPr="00E96D97">
        <w:rPr>
          <w:lang w:eastAsia="fr-FR" w:bidi="fr-FR"/>
        </w:rPr>
        <w:t>n</w:t>
      </w:r>
      <w:r w:rsidRPr="00E96D97">
        <w:rPr>
          <w:lang w:eastAsia="fr-FR" w:bidi="fr-FR"/>
        </w:rPr>
        <w:t>forcement des tendances actuelles dans les flux des migrations alte</w:t>
      </w:r>
      <w:r w:rsidRPr="00E96D97">
        <w:rPr>
          <w:lang w:eastAsia="fr-FR" w:bidi="fr-FR"/>
        </w:rPr>
        <w:t>r</w:t>
      </w:r>
      <w:r w:rsidRPr="00E96D97">
        <w:rPr>
          <w:lang w:eastAsia="fr-FR" w:bidi="fr-FR"/>
        </w:rPr>
        <w:t>nantes. Mais les effets d’un tel tracé, tout en rendant possible un ce</w:t>
      </w:r>
      <w:r w:rsidRPr="00E96D97">
        <w:rPr>
          <w:lang w:eastAsia="fr-FR" w:bidi="fr-FR"/>
        </w:rPr>
        <w:t>r</w:t>
      </w:r>
      <w:r w:rsidRPr="00E96D97">
        <w:rPr>
          <w:lang w:eastAsia="fr-FR" w:bidi="fr-FR"/>
        </w:rPr>
        <w:t>tain type de fonctionnement économique dans la région parisienne, renforcent les contradictions sociales, car, comme le signale Lojkine, « la reproduction du capital est améliorée (par l’élargissement du ma</w:t>
      </w:r>
      <w:r w:rsidRPr="00E96D97">
        <w:rPr>
          <w:lang w:eastAsia="fr-FR" w:bidi="fr-FR"/>
        </w:rPr>
        <w:t>r</w:t>
      </w:r>
      <w:r w:rsidRPr="00E96D97">
        <w:rPr>
          <w:lang w:eastAsia="fr-FR" w:bidi="fr-FR"/>
        </w:rPr>
        <w:t>ché du travail) alors que la reproduction de la force de travail est a</w:t>
      </w:r>
      <w:r w:rsidRPr="00E96D97">
        <w:rPr>
          <w:lang w:eastAsia="fr-FR" w:bidi="fr-FR"/>
        </w:rPr>
        <w:t>g</w:t>
      </w:r>
      <w:r w:rsidRPr="00E96D97">
        <w:rPr>
          <w:lang w:eastAsia="fr-FR" w:bidi="fr-FR"/>
        </w:rPr>
        <w:t>gravée (par l’allongement de la durée du trajet).</w:t>
      </w:r>
      <w:r>
        <w:rPr>
          <w:lang w:eastAsia="fr-FR" w:bidi="fr-FR"/>
        </w:rPr>
        <w:t> »</w:t>
      </w:r>
    </w:p>
    <w:p w14:paraId="51A69934" w14:textId="77777777" w:rsidR="00471170" w:rsidRPr="00E96D97" w:rsidRDefault="00471170" w:rsidP="00471170">
      <w:pPr>
        <w:spacing w:before="120" w:after="120"/>
        <w:jc w:val="both"/>
      </w:pPr>
      <w:r w:rsidRPr="00E96D97">
        <w:rPr>
          <w:lang w:eastAsia="fr-FR" w:bidi="fr-FR"/>
        </w:rPr>
        <w:t xml:space="preserve">Cet ensemble de contradictions ne suscite pas seulement l’intervention de la planification. Il est à la base d’une mobilisation croissante de la force de travail pour </w:t>
      </w:r>
      <w:r w:rsidRPr="00983B24">
        <w:rPr>
          <w:i/>
        </w:rPr>
        <w:t>lutter</w:t>
      </w:r>
      <w:r w:rsidRPr="00E96D97">
        <w:t xml:space="preserve"> </w:t>
      </w:r>
      <w:r w:rsidRPr="00E96D97">
        <w:rPr>
          <w:lang w:eastAsia="fr-FR" w:bidi="fr-FR"/>
        </w:rPr>
        <w:t xml:space="preserve">contre une certaine </w:t>
      </w:r>
      <w:r w:rsidRPr="00B83BBF">
        <w:rPr>
          <w:i/>
        </w:rPr>
        <w:t>polit</w:t>
      </w:r>
      <w:r w:rsidRPr="00B83BBF">
        <w:rPr>
          <w:i/>
        </w:rPr>
        <w:t>i</w:t>
      </w:r>
      <w:r w:rsidRPr="00B83BBF">
        <w:rPr>
          <w:i/>
        </w:rPr>
        <w:t>que</w:t>
      </w:r>
      <w:r w:rsidRPr="00E96D97">
        <w:rPr>
          <w:lang w:eastAsia="fr-FR" w:bidi="fr-FR"/>
        </w:rPr>
        <w:t xml:space="preserve"> des transports et imposer un autre mode de solution des probl</w:t>
      </w:r>
      <w:r w:rsidRPr="00E96D97">
        <w:rPr>
          <w:lang w:eastAsia="fr-FR" w:bidi="fr-FR"/>
        </w:rPr>
        <w:t>è</w:t>
      </w:r>
      <w:r w:rsidRPr="00E96D97">
        <w:rPr>
          <w:lang w:eastAsia="fr-FR" w:bidi="fr-FR"/>
        </w:rPr>
        <w:t xml:space="preserve">mes posés. Ainsi, en juillet 1970, une Fédération des comités d’usagers des transports en commun de la région parisienne s’est créée, regroupant une soixantaine de comités locaux dans l’ensemble de la région. Des meetings, des réunions d’information, des actions de protestation ont été organisés depuis lors. Le 18 novembre 1970, une manifestation, réunissant plusieurs milliers de personnes à l’appel de plusieurs organisations de gauche, a paralysé le centre de Paris et montré au grand jour l’émergence d’un nouvel enjeu revendicatif sur une question longtemps ressentie comme une fatalité. </w:t>
      </w:r>
      <w:r>
        <w:rPr>
          <w:lang w:eastAsia="fr-FR" w:bidi="fr-FR"/>
        </w:rPr>
        <w:t>Il</w:t>
      </w:r>
      <w:r w:rsidRPr="00E96D97">
        <w:rPr>
          <w:lang w:eastAsia="fr-FR" w:bidi="fr-FR"/>
        </w:rPr>
        <w:t xml:space="preserve"> reste à savoir si ce type d’action et de revendication s’inscrit dans la logique de l’organisation socio-écologique de la région, en essayant de trouver une adéquation plus précise entre les exigences des différents tran</w:t>
      </w:r>
      <w:r w:rsidRPr="00E96D97">
        <w:rPr>
          <w:lang w:eastAsia="fr-FR" w:bidi="fr-FR"/>
        </w:rPr>
        <w:t>s</w:t>
      </w:r>
      <w:r w:rsidRPr="00E96D97">
        <w:rPr>
          <w:lang w:eastAsia="fr-FR" w:bidi="fr-FR"/>
        </w:rPr>
        <w:t>ferts et les moyens de circulation employés, ou s’il y aura passage d’une critique des défaillances à une critique au type même de tran</w:t>
      </w:r>
      <w:r w:rsidRPr="00E96D97">
        <w:rPr>
          <w:lang w:eastAsia="fr-FR" w:bidi="fr-FR"/>
        </w:rPr>
        <w:t>s</w:t>
      </w:r>
      <w:r w:rsidRPr="00E96D97">
        <w:rPr>
          <w:lang w:eastAsia="fr-FR" w:bidi="fr-FR"/>
        </w:rPr>
        <w:t>fert, ce qui implique une contestation de l’organisation sociale de l’espace parisien.</w:t>
      </w:r>
    </w:p>
    <w:p w14:paraId="7F505201" w14:textId="77777777" w:rsidR="00471170" w:rsidRPr="00E96D97" w:rsidRDefault="00471170" w:rsidP="00471170">
      <w:pPr>
        <w:spacing w:before="120" w:after="120"/>
        <w:jc w:val="both"/>
      </w:pPr>
      <w:r w:rsidRPr="00E96D97">
        <w:rPr>
          <w:lang w:eastAsia="fr-FR" w:bidi="fr-FR"/>
        </w:rPr>
        <w:t>Cette question introduit donc à la problématique des mouvements sociaux, qui dépasse celle de la structure urbaine, car d’autres articul</w:t>
      </w:r>
      <w:r w:rsidRPr="00E96D97">
        <w:rPr>
          <w:lang w:eastAsia="fr-FR" w:bidi="fr-FR"/>
        </w:rPr>
        <w:t>a</w:t>
      </w:r>
      <w:r w:rsidRPr="00E96D97">
        <w:rPr>
          <w:lang w:eastAsia="fr-FR" w:bidi="fr-FR"/>
        </w:rPr>
        <w:t>tions avec la structure sociale et les rapports de classe doivent être i</w:t>
      </w:r>
      <w:r w:rsidRPr="00E96D97">
        <w:rPr>
          <w:lang w:eastAsia="fr-FR" w:bidi="fr-FR"/>
        </w:rPr>
        <w:t>n</w:t>
      </w:r>
      <w:r w:rsidRPr="00E96D97">
        <w:rPr>
          <w:lang w:eastAsia="fr-FR" w:bidi="fr-FR"/>
        </w:rPr>
        <w:t xml:space="preserve">troduits (cf. </w:t>
      </w:r>
      <w:r w:rsidRPr="00B83BBF">
        <w:rPr>
          <w:i/>
        </w:rPr>
        <w:t>infra</w:t>
      </w:r>
      <w:r w:rsidRPr="00E96D97">
        <w:t xml:space="preserve">). </w:t>
      </w:r>
      <w:r w:rsidRPr="00E96D97">
        <w:rPr>
          <w:lang w:eastAsia="fr-FR" w:bidi="fr-FR"/>
        </w:rPr>
        <w:t>Mais il est significatif de montrer cette relation indissoluble dans une situation historique donnée : la structure urbaine se transforme à trav</w:t>
      </w:r>
      <w:r>
        <w:rPr>
          <w:lang w:eastAsia="fr-FR" w:bidi="fr-FR"/>
        </w:rPr>
        <w:t>ers les interventions de l’appa</w:t>
      </w:r>
      <w:r w:rsidRPr="00E96D97">
        <w:rPr>
          <w:lang w:eastAsia="fr-FR" w:bidi="fr-FR"/>
        </w:rPr>
        <w:t>reil</w:t>
      </w:r>
      <w:r>
        <w:t xml:space="preserve"> [262]</w:t>
      </w:r>
      <w:r w:rsidRPr="00E96D97">
        <w:rPr>
          <w:lang w:eastAsia="fr-FR" w:bidi="fr-FR"/>
        </w:rPr>
        <w:t xml:space="preserve"> politique et des mouvements sociaux ; ces interventions ne sont pas compréhe</w:t>
      </w:r>
      <w:r w:rsidRPr="00E96D97">
        <w:rPr>
          <w:lang w:eastAsia="fr-FR" w:bidi="fr-FR"/>
        </w:rPr>
        <w:t>n</w:t>
      </w:r>
      <w:r w:rsidRPr="00E96D97">
        <w:rPr>
          <w:lang w:eastAsia="fr-FR" w:bidi="fr-FR"/>
        </w:rPr>
        <w:t>sibles (par rapport aux unités urbaines) sans une inse</w:t>
      </w:r>
      <w:r w:rsidRPr="00E96D97">
        <w:rPr>
          <w:lang w:eastAsia="fr-FR" w:bidi="fr-FR"/>
        </w:rPr>
        <w:t>r</w:t>
      </w:r>
      <w:r w:rsidRPr="00E96D97">
        <w:rPr>
          <w:lang w:eastAsia="fr-FR" w:bidi="fr-FR"/>
        </w:rPr>
        <w:t xml:space="preserve">tion dans la structure de contradictions qui les constituent. Il doit être clair que les </w:t>
      </w:r>
      <w:r w:rsidRPr="00E96D97">
        <w:t>exigences</w:t>
      </w:r>
      <w:r w:rsidRPr="00E96D97">
        <w:rPr>
          <w:lang w:eastAsia="fr-FR" w:bidi="fr-FR"/>
        </w:rPr>
        <w:t xml:space="preserve"> de chaque type de transfert ne sont pas des nécessités stru</w:t>
      </w:r>
      <w:r w:rsidRPr="00E96D97">
        <w:rPr>
          <w:lang w:eastAsia="fr-FR" w:bidi="fr-FR"/>
        </w:rPr>
        <w:t>c</w:t>
      </w:r>
      <w:r w:rsidRPr="00E96D97">
        <w:rPr>
          <w:lang w:eastAsia="fr-FR" w:bidi="fr-FR"/>
        </w:rPr>
        <w:t xml:space="preserve">turelles anhistoriques, mais des </w:t>
      </w:r>
      <w:r w:rsidRPr="0005592A">
        <w:rPr>
          <w:i/>
          <w:lang w:eastAsia="fr-FR" w:bidi="fr-FR"/>
        </w:rPr>
        <w:t>exigences</w:t>
      </w:r>
      <w:r w:rsidRPr="00E96D97">
        <w:rPr>
          <w:lang w:eastAsia="fr-FR" w:bidi="fr-FR"/>
        </w:rPr>
        <w:t xml:space="preserve"> s</w:t>
      </w:r>
      <w:r w:rsidRPr="00E96D97">
        <w:rPr>
          <w:lang w:eastAsia="fr-FR" w:bidi="fr-FR"/>
        </w:rPr>
        <w:t>o</w:t>
      </w:r>
      <w:r w:rsidRPr="00E96D97">
        <w:rPr>
          <w:lang w:eastAsia="fr-FR" w:bidi="fr-FR"/>
        </w:rPr>
        <w:t xml:space="preserve">cialement déterminées par le contenu social du transfert, c’est-à-dire par le mode d’existence des deux pôles de l’échange. </w:t>
      </w:r>
      <w:r>
        <w:rPr>
          <w:lang w:eastAsia="fr-FR" w:bidi="fr-FR"/>
        </w:rPr>
        <w:t>D’</w:t>
      </w:r>
      <w:r w:rsidRPr="00E96D97">
        <w:rPr>
          <w:lang w:eastAsia="fr-FR" w:bidi="fr-FR"/>
        </w:rPr>
        <w:t>autre part, les moyens de transport ne sont pas déterminés uniquement par les ex</w:t>
      </w:r>
      <w:r w:rsidRPr="00E96D97">
        <w:rPr>
          <w:lang w:eastAsia="fr-FR" w:bidi="fr-FR"/>
        </w:rPr>
        <w:t>i</w:t>
      </w:r>
      <w:r w:rsidRPr="00E96D97">
        <w:rPr>
          <w:lang w:eastAsia="fr-FR" w:bidi="fr-FR"/>
        </w:rPr>
        <w:t>gences des transports, mais comme on l’a vu dans le cas de Paris, par un ense</w:t>
      </w:r>
      <w:r w:rsidRPr="00E96D97">
        <w:rPr>
          <w:lang w:eastAsia="fr-FR" w:bidi="fr-FR"/>
        </w:rPr>
        <w:t>m</w:t>
      </w:r>
      <w:r w:rsidRPr="00E96D97">
        <w:rPr>
          <w:lang w:eastAsia="fr-FR" w:bidi="fr-FR"/>
        </w:rPr>
        <w:t>ble d’influences à sp</w:t>
      </w:r>
      <w:r>
        <w:rPr>
          <w:lang w:eastAsia="fr-FR" w:bidi="fr-FR"/>
        </w:rPr>
        <w:t>écifier dans chaque cas. La comple</w:t>
      </w:r>
      <w:r w:rsidRPr="00E96D97">
        <w:rPr>
          <w:lang w:eastAsia="fr-FR" w:bidi="fr-FR"/>
        </w:rPr>
        <w:t>xité du schéma et la spécificité des combinaisons entre es différents éléments pou</w:t>
      </w:r>
      <w:r w:rsidRPr="00E96D97">
        <w:rPr>
          <w:lang w:eastAsia="fr-FR" w:bidi="fr-FR"/>
        </w:rPr>
        <w:t>r</w:t>
      </w:r>
      <w:r w:rsidRPr="00E96D97">
        <w:rPr>
          <w:lang w:eastAsia="fr-FR" w:bidi="fr-FR"/>
        </w:rPr>
        <w:t>raient être saisies 'à travers une analyse comparative de diverses soci</w:t>
      </w:r>
      <w:r w:rsidRPr="00E96D97">
        <w:rPr>
          <w:lang w:eastAsia="fr-FR" w:bidi="fr-FR"/>
        </w:rPr>
        <w:t>é</w:t>
      </w:r>
      <w:r w:rsidRPr="00E96D97">
        <w:rPr>
          <w:lang w:eastAsia="fr-FR" w:bidi="fr-FR"/>
        </w:rPr>
        <w:t>tés, qu’il n’est pas question de mener à ce niveau de g</w:t>
      </w:r>
      <w:r w:rsidRPr="00E96D97">
        <w:rPr>
          <w:lang w:eastAsia="fr-FR" w:bidi="fr-FR"/>
        </w:rPr>
        <w:t>é</w:t>
      </w:r>
      <w:r w:rsidRPr="00E96D97">
        <w:rPr>
          <w:lang w:eastAsia="fr-FR" w:bidi="fr-FR"/>
        </w:rPr>
        <w:t>néralité. Mais on peut rappeler, à travers quelques allusions rapides, le rôle essentiel joué par la spécif</w:t>
      </w:r>
      <w:r w:rsidRPr="00E96D97">
        <w:rPr>
          <w:lang w:eastAsia="fr-FR" w:bidi="fr-FR"/>
        </w:rPr>
        <w:t>i</w:t>
      </w:r>
      <w:r w:rsidRPr="00E96D97">
        <w:rPr>
          <w:lang w:eastAsia="fr-FR" w:bidi="fr-FR"/>
        </w:rPr>
        <w:t>cité historique dans l’analyse d’une situation concr</w:t>
      </w:r>
      <w:r w:rsidRPr="00E96D97">
        <w:rPr>
          <w:lang w:eastAsia="fr-FR" w:bidi="fr-FR"/>
        </w:rPr>
        <w:t>è</w:t>
      </w:r>
      <w:r w:rsidRPr="00E96D97">
        <w:rPr>
          <w:lang w:eastAsia="fr-FR" w:bidi="fr-FR"/>
        </w:rPr>
        <w:t>te.</w:t>
      </w:r>
    </w:p>
    <w:p w14:paraId="4766E2B4" w14:textId="77777777" w:rsidR="00471170" w:rsidRPr="00E96D97" w:rsidRDefault="00471170" w:rsidP="00471170">
      <w:pPr>
        <w:spacing w:before="120" w:after="120"/>
        <w:jc w:val="both"/>
      </w:pPr>
      <w:r w:rsidRPr="00E96D97">
        <w:rPr>
          <w:lang w:eastAsia="fr-FR" w:bidi="fr-FR"/>
        </w:rPr>
        <w:t xml:space="preserve">Ainsi, aux </w:t>
      </w:r>
      <w:r>
        <w:rPr>
          <w:lang w:eastAsia="fr-FR" w:bidi="fr-FR"/>
        </w:rPr>
        <w:t>États-Unis </w:t>
      </w:r>
      <w:r>
        <w:rPr>
          <w:rStyle w:val="Appelnotedebasdep"/>
          <w:lang w:eastAsia="fr-FR" w:bidi="fr-FR"/>
        </w:rPr>
        <w:footnoteReference w:id="358"/>
      </w:r>
      <w:r w:rsidRPr="00E96D97">
        <w:rPr>
          <w:lang w:eastAsia="fr-FR" w:bidi="fr-FR"/>
        </w:rPr>
        <w:t>, si le volume des différents transferts r</w:t>
      </w:r>
      <w:r w:rsidRPr="00E96D97">
        <w:rPr>
          <w:lang w:eastAsia="fr-FR" w:bidi="fr-FR"/>
        </w:rPr>
        <w:t>e</w:t>
      </w:r>
      <w:r w:rsidRPr="00E96D97">
        <w:rPr>
          <w:lang w:eastAsia="fr-FR" w:bidi="fr-FR"/>
        </w:rPr>
        <w:t>flète une importance quantitative proche de la distribution observée à Paris, avec une plus grande part consacrée aux déplacements de « loisirs</w:t>
      </w:r>
      <w:r>
        <w:rPr>
          <w:lang w:eastAsia="fr-FR" w:bidi="fr-FR"/>
        </w:rPr>
        <w:t> »</w:t>
      </w:r>
      <w:r w:rsidRPr="00E96D97">
        <w:rPr>
          <w:lang w:eastAsia="fr-FR" w:bidi="fr-FR"/>
        </w:rPr>
        <w:t xml:space="preserve"> (cf. tableau n°</w:t>
      </w:r>
      <w:r>
        <w:rPr>
          <w:lang w:eastAsia="fr-FR" w:bidi="fr-FR"/>
        </w:rPr>
        <w:t> </w:t>
      </w:r>
      <w:r w:rsidRPr="00E96D97">
        <w:rPr>
          <w:lang w:eastAsia="fr-FR" w:bidi="fr-FR"/>
        </w:rPr>
        <w:t>49), on sait qu’on est devant une organis</w:t>
      </w:r>
      <w:r w:rsidRPr="00E96D97">
        <w:rPr>
          <w:lang w:eastAsia="fr-FR" w:bidi="fr-FR"/>
        </w:rPr>
        <w:t>a</w:t>
      </w:r>
      <w:r w:rsidRPr="00E96D97">
        <w:rPr>
          <w:lang w:eastAsia="fr-FR" w:bidi="fr-FR"/>
        </w:rPr>
        <w:t>tion écologique très différente (moindre concentration des activités industrielles, desserrement du tertiaire, statut social supérieur des ba</w:t>
      </w:r>
      <w:r w:rsidRPr="00E96D97">
        <w:rPr>
          <w:lang w:eastAsia="fr-FR" w:bidi="fr-FR"/>
        </w:rPr>
        <w:t>n</w:t>
      </w:r>
      <w:r w:rsidRPr="00E96D97">
        <w:rPr>
          <w:lang w:eastAsia="fr-FR" w:bidi="fr-FR"/>
        </w:rPr>
        <w:t>lieues, habitat unifamilial et diffusion urbaine) et un règne incontesté de l’automobile, ce qui est dû, avant tout, au rôle joué par cette p</w:t>
      </w:r>
      <w:r>
        <w:rPr>
          <w:lang w:eastAsia="fr-FR" w:bidi="fr-FR"/>
        </w:rPr>
        <w:t>r</w:t>
      </w:r>
      <w:r>
        <w:rPr>
          <w:lang w:eastAsia="fr-FR" w:bidi="fr-FR"/>
        </w:rPr>
        <w:t>o</w:t>
      </w:r>
      <w:r>
        <w:rPr>
          <w:lang w:eastAsia="fr-FR" w:bidi="fr-FR"/>
        </w:rPr>
        <w:t>duction dans l’industrie améri</w:t>
      </w:r>
      <w:r w:rsidRPr="00E96D97">
        <w:rPr>
          <w:lang w:eastAsia="fr-FR" w:bidi="fr-FR"/>
        </w:rPr>
        <w:t>caine, bien qu’il soit couplé avec un e</w:t>
      </w:r>
      <w:r w:rsidRPr="00E96D97">
        <w:rPr>
          <w:lang w:eastAsia="fr-FR" w:bidi="fr-FR"/>
        </w:rPr>
        <w:t>n</w:t>
      </w:r>
      <w:r w:rsidRPr="00E96D97">
        <w:rPr>
          <w:lang w:eastAsia="fr-FR" w:bidi="fr-FR"/>
        </w:rPr>
        <w:t>semble d’éléments idéologiques et relatifs au mode de vie. Il est vrai que l’organisation spatiale étant plus diversifiée, le moyen individuel est un instrument plus souple. Mais une fois la priorité de l’automobile acquise, le moyen finit par déterminer le système. Ainsi, dans les grandes métropoles où la concentration des activités se ra</w:t>
      </w:r>
      <w:r w:rsidRPr="00E96D97">
        <w:rPr>
          <w:lang w:eastAsia="fr-FR" w:bidi="fr-FR"/>
        </w:rPr>
        <w:t>p</w:t>
      </w:r>
      <w:r w:rsidRPr="00E96D97">
        <w:rPr>
          <w:lang w:eastAsia="fr-FR" w:bidi="fr-FR"/>
        </w:rPr>
        <w:t>proche de celle des villes européennes, comme Chicago ou New York, le chemin de fer métropolitain (qui est utilisé pour la majorité des d</w:t>
      </w:r>
      <w:r w:rsidRPr="00E96D97">
        <w:rPr>
          <w:lang w:eastAsia="fr-FR" w:bidi="fr-FR"/>
        </w:rPr>
        <w:t>é</w:t>
      </w:r>
      <w:r w:rsidRPr="00E96D97">
        <w:rPr>
          <w:lang w:eastAsia="fr-FR" w:bidi="fr-FR"/>
        </w:rPr>
        <w:t>placements quotidiens) est doublé d’un ensemble de voies rapides pour les voitures, raccordé à la banlieue par des immenses parkings dans la périphérie et, dans le cas de Chicago, concurrencé directement par un gigantesque système d’autoroutes urbaines qui mènent ju</w:t>
      </w:r>
      <w:r w:rsidRPr="00E96D97">
        <w:rPr>
          <w:lang w:eastAsia="fr-FR" w:bidi="fr-FR"/>
        </w:rPr>
        <w:t>s</w:t>
      </w:r>
      <w:r w:rsidRPr="00E96D97">
        <w:rPr>
          <w:lang w:eastAsia="fr-FR" w:bidi="fr-FR"/>
        </w:rPr>
        <w:t>qu’au Loop.</w:t>
      </w:r>
    </w:p>
    <w:p w14:paraId="5113F46C" w14:textId="77777777" w:rsidR="00471170" w:rsidRDefault="00471170" w:rsidP="00471170">
      <w:pPr>
        <w:spacing w:before="120" w:after="120"/>
        <w:jc w:val="both"/>
        <w:rPr>
          <w:lang w:eastAsia="fr-FR" w:bidi="fr-FR"/>
        </w:rPr>
      </w:pPr>
      <w:r>
        <w:rPr>
          <w:lang w:eastAsia="fr-FR" w:bidi="fr-FR"/>
        </w:rPr>
        <w:t>[264]</w:t>
      </w:r>
    </w:p>
    <w:p w14:paraId="0594B5B2" w14:textId="77777777" w:rsidR="00471170" w:rsidRPr="00E96D97" w:rsidRDefault="00471170" w:rsidP="00471170">
      <w:pPr>
        <w:spacing w:before="120" w:after="120"/>
        <w:jc w:val="both"/>
      </w:pPr>
    </w:p>
    <w:p w14:paraId="350B14B4" w14:textId="77777777" w:rsidR="00471170" w:rsidRPr="00E96D97" w:rsidRDefault="00471170" w:rsidP="00471170">
      <w:pPr>
        <w:pStyle w:val="figtitre"/>
      </w:pPr>
      <w:r w:rsidRPr="00E96D97">
        <w:t>Tableau n° 49</w:t>
      </w:r>
    </w:p>
    <w:p w14:paraId="05260939" w14:textId="77777777" w:rsidR="00471170" w:rsidRPr="00E96D97" w:rsidRDefault="00471170" w:rsidP="00471170">
      <w:pPr>
        <w:pStyle w:val="figtitrest"/>
      </w:pPr>
      <w:r w:rsidRPr="00E96D97">
        <w:t>M</w:t>
      </w:r>
      <w:r>
        <w:t>igrations alternantes aux U.S.</w:t>
      </w:r>
      <w:r w:rsidRPr="00E96D97">
        <w:t>A.</w:t>
      </w:r>
      <w:r w:rsidRPr="00E96D97">
        <w:br/>
        <w:t>Déplacements des résidents urbains d’après leur but.</w:t>
      </w:r>
      <w:r w:rsidRPr="00E96D97">
        <w:br/>
        <w:t>Pourcentage des voyages allant à :</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2643"/>
        <w:gridCol w:w="828"/>
        <w:gridCol w:w="828"/>
        <w:gridCol w:w="829"/>
        <w:gridCol w:w="828"/>
        <w:gridCol w:w="828"/>
        <w:gridCol w:w="829"/>
        <w:gridCol w:w="828"/>
        <w:gridCol w:w="829"/>
      </w:tblGrid>
      <w:tr w:rsidR="00471170" w:rsidRPr="00E96D97" w14:paraId="7536DF3E" w14:textId="77777777">
        <w:trPr>
          <w:trHeight w:val="1223"/>
        </w:trPr>
        <w:tc>
          <w:tcPr>
            <w:tcW w:w="2643" w:type="dxa"/>
            <w:tcBorders>
              <w:top w:val="single" w:sz="4" w:space="0" w:color="auto"/>
              <w:bottom w:val="single" w:sz="4" w:space="0" w:color="auto"/>
            </w:tcBorders>
            <w:shd w:val="clear" w:color="auto" w:fill="EEECE1"/>
            <w:vAlign w:val="center"/>
          </w:tcPr>
          <w:p w14:paraId="1F3C7C4B" w14:textId="77777777" w:rsidR="00471170" w:rsidRPr="005740C3" w:rsidRDefault="00471170" w:rsidP="00471170">
            <w:pPr>
              <w:ind w:firstLine="0"/>
              <w:rPr>
                <w:sz w:val="24"/>
              </w:rPr>
            </w:pPr>
            <w:r>
              <w:rPr>
                <w:sz w:val="24"/>
              </w:rPr>
              <w:t>Aire urbaine</w:t>
            </w:r>
            <w:r>
              <w:rPr>
                <w:sz w:val="24"/>
              </w:rPr>
              <w:br/>
            </w:r>
            <w:r w:rsidRPr="005740C3">
              <w:rPr>
                <w:sz w:val="24"/>
              </w:rPr>
              <w:t>(année des données)</w:t>
            </w:r>
          </w:p>
        </w:tc>
        <w:tc>
          <w:tcPr>
            <w:tcW w:w="828" w:type="dxa"/>
            <w:tcBorders>
              <w:top w:val="single" w:sz="4" w:space="0" w:color="auto"/>
              <w:bottom w:val="single" w:sz="4" w:space="0" w:color="auto"/>
            </w:tcBorders>
            <w:shd w:val="clear" w:color="auto" w:fill="EEECE1"/>
            <w:textDirection w:val="btLr"/>
            <w:vAlign w:val="center"/>
          </w:tcPr>
          <w:p w14:paraId="6E78FFA4" w14:textId="77777777" w:rsidR="00471170" w:rsidRPr="005740C3" w:rsidRDefault="00471170" w:rsidP="00471170">
            <w:pPr>
              <w:ind w:firstLine="0"/>
              <w:rPr>
                <w:sz w:val="24"/>
              </w:rPr>
            </w:pPr>
            <w:r w:rsidRPr="005740C3">
              <w:rPr>
                <w:sz w:val="24"/>
              </w:rPr>
              <w:t>Rés</w:t>
            </w:r>
            <w:r w:rsidRPr="005740C3">
              <w:rPr>
                <w:sz w:val="24"/>
              </w:rPr>
              <w:t>i</w:t>
            </w:r>
            <w:r w:rsidRPr="005740C3">
              <w:rPr>
                <w:sz w:val="24"/>
              </w:rPr>
              <w:t>dence</w:t>
            </w:r>
          </w:p>
        </w:tc>
        <w:tc>
          <w:tcPr>
            <w:tcW w:w="828" w:type="dxa"/>
            <w:tcBorders>
              <w:top w:val="single" w:sz="4" w:space="0" w:color="auto"/>
              <w:bottom w:val="single" w:sz="4" w:space="0" w:color="auto"/>
            </w:tcBorders>
            <w:shd w:val="clear" w:color="auto" w:fill="EEECE1"/>
            <w:textDirection w:val="btLr"/>
            <w:vAlign w:val="center"/>
          </w:tcPr>
          <w:p w14:paraId="32F431D6" w14:textId="77777777" w:rsidR="00471170" w:rsidRPr="005740C3" w:rsidRDefault="00471170" w:rsidP="00471170">
            <w:pPr>
              <w:ind w:firstLine="0"/>
              <w:rPr>
                <w:sz w:val="24"/>
              </w:rPr>
            </w:pPr>
            <w:r w:rsidRPr="005740C3">
              <w:rPr>
                <w:sz w:val="24"/>
              </w:rPr>
              <w:t>Travail</w:t>
            </w:r>
          </w:p>
        </w:tc>
        <w:tc>
          <w:tcPr>
            <w:tcW w:w="829" w:type="dxa"/>
            <w:tcBorders>
              <w:top w:val="single" w:sz="4" w:space="0" w:color="auto"/>
              <w:bottom w:val="single" w:sz="4" w:space="0" w:color="auto"/>
            </w:tcBorders>
            <w:shd w:val="clear" w:color="auto" w:fill="EEECE1"/>
            <w:textDirection w:val="btLr"/>
            <w:vAlign w:val="center"/>
          </w:tcPr>
          <w:p w14:paraId="5D28B0F0" w14:textId="77777777" w:rsidR="00471170" w:rsidRPr="005740C3" w:rsidRDefault="00471170" w:rsidP="00471170">
            <w:pPr>
              <w:ind w:firstLine="0"/>
              <w:rPr>
                <w:sz w:val="24"/>
              </w:rPr>
            </w:pPr>
            <w:r w:rsidRPr="005740C3">
              <w:rPr>
                <w:sz w:val="24"/>
              </w:rPr>
              <w:t>Affaires</w:t>
            </w:r>
          </w:p>
        </w:tc>
        <w:tc>
          <w:tcPr>
            <w:tcW w:w="828" w:type="dxa"/>
            <w:tcBorders>
              <w:top w:val="single" w:sz="4" w:space="0" w:color="auto"/>
              <w:bottom w:val="single" w:sz="4" w:space="0" w:color="auto"/>
            </w:tcBorders>
            <w:shd w:val="clear" w:color="auto" w:fill="EEECE1"/>
            <w:textDirection w:val="btLr"/>
            <w:vAlign w:val="center"/>
          </w:tcPr>
          <w:p w14:paraId="7D18CAFD" w14:textId="77777777" w:rsidR="00471170" w:rsidRPr="005740C3" w:rsidRDefault="00471170" w:rsidP="00471170">
            <w:pPr>
              <w:ind w:firstLine="0"/>
              <w:rPr>
                <w:sz w:val="24"/>
              </w:rPr>
            </w:pPr>
            <w:r w:rsidRPr="005740C3">
              <w:rPr>
                <w:sz w:val="24"/>
              </w:rPr>
              <w:t>Achats</w:t>
            </w:r>
          </w:p>
        </w:tc>
        <w:tc>
          <w:tcPr>
            <w:tcW w:w="828" w:type="dxa"/>
            <w:tcBorders>
              <w:top w:val="single" w:sz="4" w:space="0" w:color="auto"/>
              <w:bottom w:val="single" w:sz="4" w:space="0" w:color="auto"/>
            </w:tcBorders>
            <w:shd w:val="clear" w:color="auto" w:fill="EEECE1"/>
            <w:textDirection w:val="btLr"/>
            <w:vAlign w:val="center"/>
          </w:tcPr>
          <w:p w14:paraId="3B304A04" w14:textId="77777777" w:rsidR="00471170" w:rsidRPr="005740C3" w:rsidRDefault="00471170" w:rsidP="00471170">
            <w:pPr>
              <w:ind w:firstLine="0"/>
              <w:rPr>
                <w:sz w:val="24"/>
              </w:rPr>
            </w:pPr>
            <w:r w:rsidRPr="005740C3">
              <w:rPr>
                <w:sz w:val="24"/>
              </w:rPr>
              <w:t>Loisirs</w:t>
            </w:r>
          </w:p>
        </w:tc>
        <w:tc>
          <w:tcPr>
            <w:tcW w:w="829" w:type="dxa"/>
            <w:tcBorders>
              <w:top w:val="single" w:sz="4" w:space="0" w:color="auto"/>
              <w:bottom w:val="single" w:sz="4" w:space="0" w:color="auto"/>
            </w:tcBorders>
            <w:shd w:val="clear" w:color="auto" w:fill="EEECE1"/>
            <w:textDirection w:val="btLr"/>
            <w:vAlign w:val="center"/>
          </w:tcPr>
          <w:p w14:paraId="469449E7" w14:textId="77777777" w:rsidR="00471170" w:rsidRPr="005740C3" w:rsidRDefault="00471170" w:rsidP="00471170">
            <w:pPr>
              <w:ind w:firstLine="0"/>
              <w:rPr>
                <w:sz w:val="24"/>
              </w:rPr>
            </w:pPr>
            <w:r>
              <w:rPr>
                <w:sz w:val="24"/>
              </w:rPr>
              <w:t>É</w:t>
            </w:r>
            <w:r w:rsidRPr="005740C3">
              <w:rPr>
                <w:sz w:val="24"/>
              </w:rPr>
              <w:t>cole</w:t>
            </w:r>
          </w:p>
        </w:tc>
        <w:tc>
          <w:tcPr>
            <w:tcW w:w="828" w:type="dxa"/>
            <w:tcBorders>
              <w:top w:val="single" w:sz="4" w:space="0" w:color="auto"/>
              <w:bottom w:val="single" w:sz="4" w:space="0" w:color="auto"/>
            </w:tcBorders>
            <w:shd w:val="clear" w:color="auto" w:fill="EEECE1"/>
            <w:textDirection w:val="btLr"/>
            <w:vAlign w:val="center"/>
          </w:tcPr>
          <w:p w14:paraId="41E40393" w14:textId="77777777" w:rsidR="00471170" w:rsidRPr="005740C3" w:rsidRDefault="00471170" w:rsidP="00471170">
            <w:pPr>
              <w:ind w:firstLine="0"/>
              <w:rPr>
                <w:sz w:val="24"/>
              </w:rPr>
            </w:pPr>
            <w:r w:rsidRPr="005740C3">
              <w:rPr>
                <w:sz w:val="24"/>
              </w:rPr>
              <w:t>Autres</w:t>
            </w:r>
          </w:p>
        </w:tc>
        <w:tc>
          <w:tcPr>
            <w:tcW w:w="829" w:type="dxa"/>
            <w:tcBorders>
              <w:top w:val="single" w:sz="4" w:space="0" w:color="auto"/>
              <w:bottom w:val="single" w:sz="4" w:space="0" w:color="auto"/>
            </w:tcBorders>
            <w:shd w:val="clear" w:color="auto" w:fill="EEECE1"/>
            <w:textDirection w:val="btLr"/>
            <w:vAlign w:val="center"/>
          </w:tcPr>
          <w:p w14:paraId="636A0461" w14:textId="77777777" w:rsidR="00471170" w:rsidRPr="005740C3" w:rsidRDefault="00471170" w:rsidP="00471170">
            <w:pPr>
              <w:ind w:firstLine="0"/>
              <w:rPr>
                <w:sz w:val="24"/>
              </w:rPr>
            </w:pPr>
            <w:r w:rsidRPr="005740C3">
              <w:rPr>
                <w:sz w:val="24"/>
              </w:rPr>
              <w:t>Total</w:t>
            </w:r>
          </w:p>
        </w:tc>
      </w:tr>
      <w:tr w:rsidR="00471170" w:rsidRPr="00E96D97" w14:paraId="47634982" w14:textId="77777777">
        <w:tc>
          <w:tcPr>
            <w:tcW w:w="2643" w:type="dxa"/>
            <w:tcBorders>
              <w:top w:val="single" w:sz="4" w:space="0" w:color="auto"/>
            </w:tcBorders>
            <w:shd w:val="clear" w:color="auto" w:fill="FFFFFF"/>
            <w:vAlign w:val="bottom"/>
          </w:tcPr>
          <w:p w14:paraId="551F3DD7" w14:textId="77777777" w:rsidR="00471170" w:rsidRDefault="00471170" w:rsidP="00471170">
            <w:pPr>
              <w:spacing w:before="120"/>
              <w:ind w:firstLine="0"/>
              <w:rPr>
                <w:sz w:val="24"/>
              </w:rPr>
            </w:pPr>
            <w:r>
              <w:rPr>
                <w:sz w:val="24"/>
              </w:rPr>
              <w:t>Chicago</w:t>
            </w:r>
            <w:r w:rsidRPr="005740C3">
              <w:rPr>
                <w:sz w:val="24"/>
              </w:rPr>
              <w:t xml:space="preserve"> (1956)</w:t>
            </w:r>
          </w:p>
        </w:tc>
        <w:tc>
          <w:tcPr>
            <w:tcW w:w="828" w:type="dxa"/>
            <w:tcBorders>
              <w:top w:val="single" w:sz="4" w:space="0" w:color="auto"/>
            </w:tcBorders>
            <w:shd w:val="clear" w:color="auto" w:fill="FFFFFF"/>
            <w:vAlign w:val="center"/>
          </w:tcPr>
          <w:p w14:paraId="2A9445BC" w14:textId="77777777" w:rsidR="00471170" w:rsidRPr="005740C3" w:rsidRDefault="00471170" w:rsidP="00471170">
            <w:pPr>
              <w:spacing w:before="120"/>
              <w:ind w:right="144" w:firstLine="0"/>
              <w:jc w:val="right"/>
              <w:rPr>
                <w:sz w:val="24"/>
              </w:rPr>
            </w:pPr>
            <w:r w:rsidRPr="005740C3">
              <w:rPr>
                <w:sz w:val="24"/>
              </w:rPr>
              <w:t>43,5</w:t>
            </w:r>
          </w:p>
        </w:tc>
        <w:tc>
          <w:tcPr>
            <w:tcW w:w="828" w:type="dxa"/>
            <w:tcBorders>
              <w:top w:val="single" w:sz="4" w:space="0" w:color="auto"/>
            </w:tcBorders>
            <w:shd w:val="clear" w:color="auto" w:fill="FFFFFF"/>
            <w:vAlign w:val="center"/>
          </w:tcPr>
          <w:p w14:paraId="154414F7" w14:textId="77777777" w:rsidR="00471170" w:rsidRPr="005740C3" w:rsidRDefault="00471170" w:rsidP="00471170">
            <w:pPr>
              <w:spacing w:before="120"/>
              <w:ind w:right="144" w:firstLine="0"/>
              <w:jc w:val="right"/>
              <w:rPr>
                <w:sz w:val="24"/>
              </w:rPr>
            </w:pPr>
            <w:r w:rsidRPr="005740C3">
              <w:rPr>
                <w:sz w:val="24"/>
              </w:rPr>
              <w:t>20,5</w:t>
            </w:r>
          </w:p>
        </w:tc>
        <w:tc>
          <w:tcPr>
            <w:tcW w:w="829" w:type="dxa"/>
            <w:tcBorders>
              <w:top w:val="single" w:sz="4" w:space="0" w:color="auto"/>
            </w:tcBorders>
            <w:shd w:val="clear" w:color="auto" w:fill="FFFFFF"/>
            <w:vAlign w:val="center"/>
          </w:tcPr>
          <w:p w14:paraId="6FE50F22" w14:textId="77777777" w:rsidR="00471170" w:rsidRPr="005740C3" w:rsidRDefault="00471170" w:rsidP="00471170">
            <w:pPr>
              <w:spacing w:before="120"/>
              <w:ind w:right="144" w:firstLine="0"/>
              <w:jc w:val="right"/>
              <w:rPr>
                <w:sz w:val="24"/>
              </w:rPr>
            </w:pPr>
            <w:r w:rsidRPr="005740C3">
              <w:rPr>
                <w:sz w:val="24"/>
              </w:rPr>
              <w:t>12,4</w:t>
            </w:r>
          </w:p>
        </w:tc>
        <w:tc>
          <w:tcPr>
            <w:tcW w:w="828" w:type="dxa"/>
            <w:tcBorders>
              <w:top w:val="single" w:sz="4" w:space="0" w:color="auto"/>
            </w:tcBorders>
            <w:shd w:val="clear" w:color="auto" w:fill="FFFFFF"/>
            <w:vAlign w:val="center"/>
          </w:tcPr>
          <w:p w14:paraId="41828F86" w14:textId="77777777" w:rsidR="00471170" w:rsidRPr="005740C3" w:rsidRDefault="00471170" w:rsidP="00471170">
            <w:pPr>
              <w:spacing w:before="120"/>
              <w:ind w:right="144" w:firstLine="0"/>
              <w:jc w:val="right"/>
              <w:rPr>
                <w:sz w:val="24"/>
              </w:rPr>
            </w:pPr>
            <w:r w:rsidRPr="005740C3">
              <w:rPr>
                <w:sz w:val="24"/>
              </w:rPr>
              <w:t>5,5</w:t>
            </w:r>
          </w:p>
        </w:tc>
        <w:tc>
          <w:tcPr>
            <w:tcW w:w="828" w:type="dxa"/>
            <w:tcBorders>
              <w:top w:val="single" w:sz="4" w:space="0" w:color="auto"/>
            </w:tcBorders>
            <w:shd w:val="clear" w:color="auto" w:fill="FFFFFF"/>
            <w:vAlign w:val="center"/>
          </w:tcPr>
          <w:p w14:paraId="48C8F167" w14:textId="77777777" w:rsidR="00471170" w:rsidRPr="005740C3" w:rsidRDefault="00471170" w:rsidP="00471170">
            <w:pPr>
              <w:spacing w:before="120"/>
              <w:ind w:right="144" w:firstLine="0"/>
              <w:jc w:val="right"/>
              <w:rPr>
                <w:sz w:val="24"/>
              </w:rPr>
            </w:pPr>
            <w:r w:rsidRPr="005740C3">
              <w:rPr>
                <w:sz w:val="24"/>
              </w:rPr>
              <w:t>12,8</w:t>
            </w:r>
          </w:p>
        </w:tc>
        <w:tc>
          <w:tcPr>
            <w:tcW w:w="829" w:type="dxa"/>
            <w:tcBorders>
              <w:top w:val="single" w:sz="4" w:space="0" w:color="auto"/>
            </w:tcBorders>
            <w:shd w:val="clear" w:color="auto" w:fill="FFFFFF"/>
            <w:vAlign w:val="center"/>
          </w:tcPr>
          <w:p w14:paraId="5FE1E192" w14:textId="77777777" w:rsidR="00471170" w:rsidRPr="005740C3" w:rsidRDefault="00471170" w:rsidP="00471170">
            <w:pPr>
              <w:spacing w:before="120"/>
              <w:ind w:right="144" w:firstLine="0"/>
              <w:jc w:val="right"/>
              <w:rPr>
                <w:sz w:val="24"/>
              </w:rPr>
            </w:pPr>
            <w:r w:rsidRPr="005740C3">
              <w:rPr>
                <w:sz w:val="24"/>
              </w:rPr>
              <w:t>1,9</w:t>
            </w:r>
          </w:p>
        </w:tc>
        <w:tc>
          <w:tcPr>
            <w:tcW w:w="828" w:type="dxa"/>
            <w:tcBorders>
              <w:top w:val="single" w:sz="4" w:space="0" w:color="auto"/>
            </w:tcBorders>
            <w:shd w:val="clear" w:color="auto" w:fill="FFFFFF"/>
            <w:vAlign w:val="center"/>
          </w:tcPr>
          <w:p w14:paraId="7797801E" w14:textId="77777777" w:rsidR="00471170" w:rsidRPr="005740C3" w:rsidRDefault="00471170" w:rsidP="00471170">
            <w:pPr>
              <w:spacing w:before="120"/>
              <w:ind w:right="144" w:firstLine="0"/>
              <w:jc w:val="right"/>
              <w:rPr>
                <w:sz w:val="24"/>
              </w:rPr>
            </w:pPr>
            <w:r w:rsidRPr="005740C3">
              <w:rPr>
                <w:sz w:val="24"/>
              </w:rPr>
              <w:t>3,4</w:t>
            </w:r>
          </w:p>
        </w:tc>
        <w:tc>
          <w:tcPr>
            <w:tcW w:w="829" w:type="dxa"/>
            <w:tcBorders>
              <w:top w:val="single" w:sz="4" w:space="0" w:color="auto"/>
            </w:tcBorders>
            <w:shd w:val="clear" w:color="auto" w:fill="FFFFFF"/>
            <w:vAlign w:val="center"/>
          </w:tcPr>
          <w:p w14:paraId="0A1AF630" w14:textId="77777777" w:rsidR="00471170" w:rsidRPr="005740C3" w:rsidRDefault="00471170" w:rsidP="00471170">
            <w:pPr>
              <w:spacing w:before="120"/>
              <w:ind w:right="144" w:firstLine="0"/>
              <w:jc w:val="right"/>
              <w:rPr>
                <w:sz w:val="24"/>
              </w:rPr>
            </w:pPr>
            <w:r w:rsidRPr="005740C3">
              <w:rPr>
                <w:sz w:val="24"/>
              </w:rPr>
              <w:t>100,0</w:t>
            </w:r>
          </w:p>
        </w:tc>
      </w:tr>
      <w:tr w:rsidR="00471170" w:rsidRPr="00E96D97" w14:paraId="5774735A" w14:textId="77777777">
        <w:tc>
          <w:tcPr>
            <w:tcW w:w="2643" w:type="dxa"/>
            <w:shd w:val="clear" w:color="auto" w:fill="FFFFFF"/>
            <w:vAlign w:val="bottom"/>
          </w:tcPr>
          <w:p w14:paraId="4707D14D" w14:textId="77777777" w:rsidR="00471170" w:rsidRPr="005740C3" w:rsidRDefault="00471170" w:rsidP="00471170">
            <w:pPr>
              <w:ind w:firstLine="0"/>
              <w:rPr>
                <w:sz w:val="24"/>
              </w:rPr>
            </w:pPr>
            <w:r>
              <w:rPr>
                <w:sz w:val="24"/>
              </w:rPr>
              <w:t xml:space="preserve">Détroit </w:t>
            </w:r>
            <w:r w:rsidRPr="005740C3">
              <w:rPr>
                <w:sz w:val="24"/>
              </w:rPr>
              <w:t xml:space="preserve"> (1953)</w:t>
            </w:r>
          </w:p>
        </w:tc>
        <w:tc>
          <w:tcPr>
            <w:tcW w:w="828" w:type="dxa"/>
            <w:shd w:val="clear" w:color="auto" w:fill="FFFFFF"/>
            <w:vAlign w:val="center"/>
          </w:tcPr>
          <w:p w14:paraId="11F53EFB" w14:textId="77777777" w:rsidR="00471170" w:rsidRPr="005740C3" w:rsidRDefault="00471170" w:rsidP="00471170">
            <w:pPr>
              <w:ind w:right="144" w:firstLine="0"/>
              <w:jc w:val="right"/>
              <w:rPr>
                <w:sz w:val="24"/>
              </w:rPr>
            </w:pPr>
            <w:r w:rsidRPr="005740C3">
              <w:rPr>
                <w:sz w:val="24"/>
              </w:rPr>
              <w:t>39,5</w:t>
            </w:r>
          </w:p>
        </w:tc>
        <w:tc>
          <w:tcPr>
            <w:tcW w:w="828" w:type="dxa"/>
            <w:shd w:val="clear" w:color="auto" w:fill="FFFFFF"/>
            <w:vAlign w:val="center"/>
          </w:tcPr>
          <w:p w14:paraId="087DEC05" w14:textId="77777777" w:rsidR="00471170" w:rsidRPr="005740C3" w:rsidRDefault="00471170" w:rsidP="00471170">
            <w:pPr>
              <w:ind w:right="144" w:firstLine="0"/>
              <w:jc w:val="right"/>
              <w:rPr>
                <w:sz w:val="24"/>
              </w:rPr>
            </w:pPr>
            <w:r w:rsidRPr="005740C3">
              <w:rPr>
                <w:sz w:val="24"/>
              </w:rPr>
              <w:t>23,5</w:t>
            </w:r>
          </w:p>
        </w:tc>
        <w:tc>
          <w:tcPr>
            <w:tcW w:w="829" w:type="dxa"/>
            <w:shd w:val="clear" w:color="auto" w:fill="FFFFFF"/>
            <w:vAlign w:val="center"/>
          </w:tcPr>
          <w:p w14:paraId="61D41E35" w14:textId="77777777" w:rsidR="00471170" w:rsidRPr="005740C3" w:rsidRDefault="00471170" w:rsidP="00471170">
            <w:pPr>
              <w:ind w:right="144" w:firstLine="0"/>
              <w:jc w:val="right"/>
              <w:rPr>
                <w:sz w:val="24"/>
              </w:rPr>
            </w:pPr>
            <w:r w:rsidRPr="005740C3">
              <w:rPr>
                <w:sz w:val="24"/>
              </w:rPr>
              <w:t>6,9</w:t>
            </w:r>
          </w:p>
        </w:tc>
        <w:tc>
          <w:tcPr>
            <w:tcW w:w="828" w:type="dxa"/>
            <w:shd w:val="clear" w:color="auto" w:fill="FFFFFF"/>
            <w:vAlign w:val="center"/>
          </w:tcPr>
          <w:p w14:paraId="2197BF68" w14:textId="77777777" w:rsidR="00471170" w:rsidRPr="005740C3" w:rsidRDefault="00471170" w:rsidP="00471170">
            <w:pPr>
              <w:ind w:right="144" w:firstLine="0"/>
              <w:jc w:val="right"/>
              <w:rPr>
                <w:sz w:val="24"/>
              </w:rPr>
            </w:pPr>
            <w:r w:rsidRPr="005740C3">
              <w:rPr>
                <w:sz w:val="24"/>
              </w:rPr>
              <w:t>8,2</w:t>
            </w:r>
          </w:p>
        </w:tc>
        <w:tc>
          <w:tcPr>
            <w:tcW w:w="828" w:type="dxa"/>
            <w:shd w:val="clear" w:color="auto" w:fill="FFFFFF"/>
            <w:vAlign w:val="center"/>
          </w:tcPr>
          <w:p w14:paraId="5596BEB0" w14:textId="77777777" w:rsidR="00471170" w:rsidRPr="005740C3" w:rsidRDefault="00471170" w:rsidP="00471170">
            <w:pPr>
              <w:ind w:right="144" w:firstLine="0"/>
              <w:jc w:val="right"/>
              <w:rPr>
                <w:sz w:val="24"/>
              </w:rPr>
            </w:pPr>
            <w:r w:rsidRPr="005740C3">
              <w:rPr>
                <w:sz w:val="24"/>
              </w:rPr>
              <w:t>12,1</w:t>
            </w:r>
          </w:p>
        </w:tc>
        <w:tc>
          <w:tcPr>
            <w:tcW w:w="829" w:type="dxa"/>
            <w:shd w:val="clear" w:color="auto" w:fill="FFFFFF"/>
            <w:vAlign w:val="center"/>
          </w:tcPr>
          <w:p w14:paraId="131E51D6" w14:textId="77777777" w:rsidR="00471170" w:rsidRPr="005740C3" w:rsidRDefault="00471170" w:rsidP="00471170">
            <w:pPr>
              <w:ind w:right="144" w:firstLine="0"/>
              <w:jc w:val="right"/>
              <w:rPr>
                <w:sz w:val="24"/>
              </w:rPr>
            </w:pPr>
            <w:r w:rsidRPr="005740C3">
              <w:rPr>
                <w:sz w:val="24"/>
              </w:rPr>
              <w:t>3,0</w:t>
            </w:r>
          </w:p>
        </w:tc>
        <w:tc>
          <w:tcPr>
            <w:tcW w:w="828" w:type="dxa"/>
            <w:shd w:val="clear" w:color="auto" w:fill="FFFFFF"/>
            <w:vAlign w:val="center"/>
          </w:tcPr>
          <w:p w14:paraId="0D3647CD" w14:textId="77777777" w:rsidR="00471170" w:rsidRPr="005740C3" w:rsidRDefault="00471170" w:rsidP="00471170">
            <w:pPr>
              <w:ind w:right="144" w:firstLine="0"/>
              <w:jc w:val="right"/>
              <w:rPr>
                <w:sz w:val="24"/>
              </w:rPr>
            </w:pPr>
            <w:r w:rsidRPr="005740C3">
              <w:rPr>
                <w:sz w:val="24"/>
              </w:rPr>
              <w:t>6,8</w:t>
            </w:r>
          </w:p>
        </w:tc>
        <w:tc>
          <w:tcPr>
            <w:tcW w:w="829" w:type="dxa"/>
            <w:shd w:val="clear" w:color="auto" w:fill="FFFFFF"/>
            <w:vAlign w:val="center"/>
          </w:tcPr>
          <w:p w14:paraId="766D3AC4" w14:textId="77777777" w:rsidR="00471170" w:rsidRPr="005740C3" w:rsidRDefault="00471170" w:rsidP="00471170">
            <w:pPr>
              <w:ind w:right="144" w:firstLine="0"/>
              <w:jc w:val="right"/>
              <w:rPr>
                <w:sz w:val="24"/>
              </w:rPr>
            </w:pPr>
            <w:r w:rsidRPr="005740C3">
              <w:rPr>
                <w:sz w:val="24"/>
              </w:rPr>
              <w:t>100,0</w:t>
            </w:r>
          </w:p>
        </w:tc>
      </w:tr>
      <w:tr w:rsidR="00471170" w:rsidRPr="00E96D97" w14:paraId="0FE41CF3" w14:textId="77777777">
        <w:tc>
          <w:tcPr>
            <w:tcW w:w="2643" w:type="dxa"/>
            <w:shd w:val="clear" w:color="auto" w:fill="FFFFFF"/>
            <w:vAlign w:val="bottom"/>
          </w:tcPr>
          <w:p w14:paraId="297A312B" w14:textId="77777777" w:rsidR="00471170" w:rsidRPr="005740C3" w:rsidRDefault="00471170" w:rsidP="00471170">
            <w:pPr>
              <w:ind w:firstLine="0"/>
              <w:rPr>
                <w:sz w:val="24"/>
              </w:rPr>
            </w:pPr>
            <w:r w:rsidRPr="005740C3">
              <w:rPr>
                <w:sz w:val="24"/>
              </w:rPr>
              <w:t>Washington</w:t>
            </w:r>
            <w:r>
              <w:rPr>
                <w:sz w:val="24"/>
              </w:rPr>
              <w:t xml:space="preserve"> </w:t>
            </w:r>
            <w:r w:rsidRPr="005740C3">
              <w:rPr>
                <w:sz w:val="24"/>
              </w:rPr>
              <w:t>(1955)</w:t>
            </w:r>
          </w:p>
        </w:tc>
        <w:tc>
          <w:tcPr>
            <w:tcW w:w="828" w:type="dxa"/>
            <w:shd w:val="clear" w:color="auto" w:fill="FFFFFF"/>
          </w:tcPr>
          <w:p w14:paraId="4FBD008F" w14:textId="77777777" w:rsidR="00471170" w:rsidRPr="005740C3" w:rsidRDefault="00471170" w:rsidP="00471170">
            <w:pPr>
              <w:ind w:right="144" w:firstLine="0"/>
              <w:jc w:val="right"/>
              <w:rPr>
                <w:sz w:val="24"/>
              </w:rPr>
            </w:pPr>
            <w:r w:rsidRPr="005740C3">
              <w:rPr>
                <w:sz w:val="24"/>
              </w:rPr>
              <w:t>41,7</w:t>
            </w:r>
          </w:p>
        </w:tc>
        <w:tc>
          <w:tcPr>
            <w:tcW w:w="828" w:type="dxa"/>
            <w:shd w:val="clear" w:color="auto" w:fill="FFFFFF"/>
          </w:tcPr>
          <w:p w14:paraId="20CB41CC" w14:textId="77777777" w:rsidR="00471170" w:rsidRPr="005740C3" w:rsidRDefault="00471170" w:rsidP="00471170">
            <w:pPr>
              <w:ind w:right="144" w:firstLine="0"/>
              <w:jc w:val="right"/>
              <w:rPr>
                <w:sz w:val="24"/>
              </w:rPr>
            </w:pPr>
            <w:r w:rsidRPr="005740C3">
              <w:rPr>
                <w:sz w:val="24"/>
              </w:rPr>
              <w:t>23,4</w:t>
            </w:r>
          </w:p>
        </w:tc>
        <w:tc>
          <w:tcPr>
            <w:tcW w:w="829" w:type="dxa"/>
            <w:shd w:val="clear" w:color="auto" w:fill="FFFFFF"/>
            <w:vAlign w:val="center"/>
          </w:tcPr>
          <w:p w14:paraId="30A7EC67" w14:textId="77777777" w:rsidR="00471170" w:rsidRPr="005740C3" w:rsidRDefault="00471170" w:rsidP="00471170">
            <w:pPr>
              <w:ind w:right="144" w:firstLine="0"/>
              <w:jc w:val="right"/>
              <w:rPr>
                <w:sz w:val="24"/>
              </w:rPr>
            </w:pPr>
            <w:r w:rsidRPr="005740C3">
              <w:rPr>
                <w:sz w:val="24"/>
              </w:rPr>
              <w:t>6,6</w:t>
            </w:r>
          </w:p>
        </w:tc>
        <w:tc>
          <w:tcPr>
            <w:tcW w:w="828" w:type="dxa"/>
            <w:shd w:val="clear" w:color="auto" w:fill="FFFFFF"/>
            <w:vAlign w:val="center"/>
          </w:tcPr>
          <w:p w14:paraId="3524F539" w14:textId="77777777" w:rsidR="00471170" w:rsidRPr="005740C3" w:rsidRDefault="00471170" w:rsidP="00471170">
            <w:pPr>
              <w:ind w:right="144" w:firstLine="0"/>
              <w:jc w:val="right"/>
              <w:rPr>
                <w:sz w:val="24"/>
              </w:rPr>
            </w:pPr>
            <w:r w:rsidRPr="005740C3">
              <w:rPr>
                <w:sz w:val="24"/>
              </w:rPr>
              <w:t>8,2</w:t>
            </w:r>
          </w:p>
        </w:tc>
        <w:tc>
          <w:tcPr>
            <w:tcW w:w="828" w:type="dxa"/>
            <w:shd w:val="clear" w:color="auto" w:fill="FFFFFF"/>
          </w:tcPr>
          <w:p w14:paraId="65E06252" w14:textId="77777777" w:rsidR="00471170" w:rsidRPr="005740C3" w:rsidRDefault="00471170" w:rsidP="00471170">
            <w:pPr>
              <w:ind w:right="144" w:firstLine="0"/>
              <w:jc w:val="right"/>
              <w:rPr>
                <w:sz w:val="24"/>
              </w:rPr>
            </w:pPr>
            <w:r w:rsidRPr="005740C3">
              <w:rPr>
                <w:sz w:val="24"/>
              </w:rPr>
              <w:t>7,1</w:t>
            </w:r>
          </w:p>
        </w:tc>
        <w:tc>
          <w:tcPr>
            <w:tcW w:w="829" w:type="dxa"/>
            <w:shd w:val="clear" w:color="auto" w:fill="FFFFFF"/>
          </w:tcPr>
          <w:p w14:paraId="6C28E317" w14:textId="77777777" w:rsidR="00471170" w:rsidRPr="005740C3" w:rsidRDefault="00471170" w:rsidP="00471170">
            <w:pPr>
              <w:ind w:right="144" w:firstLine="0"/>
              <w:jc w:val="right"/>
              <w:rPr>
                <w:sz w:val="24"/>
              </w:rPr>
            </w:pPr>
            <w:r w:rsidRPr="005740C3">
              <w:rPr>
                <w:sz w:val="24"/>
              </w:rPr>
              <w:t>4,4</w:t>
            </w:r>
          </w:p>
        </w:tc>
        <w:tc>
          <w:tcPr>
            <w:tcW w:w="828" w:type="dxa"/>
            <w:shd w:val="clear" w:color="auto" w:fill="FFFFFF"/>
            <w:vAlign w:val="center"/>
          </w:tcPr>
          <w:p w14:paraId="779CDA7E" w14:textId="77777777" w:rsidR="00471170" w:rsidRPr="005740C3" w:rsidRDefault="00471170" w:rsidP="00471170">
            <w:pPr>
              <w:ind w:right="144" w:firstLine="0"/>
              <w:jc w:val="right"/>
              <w:rPr>
                <w:sz w:val="24"/>
              </w:rPr>
            </w:pPr>
            <w:r w:rsidRPr="005740C3">
              <w:rPr>
                <w:sz w:val="24"/>
              </w:rPr>
              <w:t>8,6</w:t>
            </w:r>
          </w:p>
        </w:tc>
        <w:tc>
          <w:tcPr>
            <w:tcW w:w="829" w:type="dxa"/>
            <w:shd w:val="clear" w:color="auto" w:fill="FFFFFF"/>
            <w:vAlign w:val="center"/>
          </w:tcPr>
          <w:p w14:paraId="57771EC4" w14:textId="77777777" w:rsidR="00471170" w:rsidRPr="005740C3" w:rsidRDefault="00471170" w:rsidP="00471170">
            <w:pPr>
              <w:ind w:right="144" w:firstLine="0"/>
              <w:jc w:val="right"/>
              <w:rPr>
                <w:sz w:val="24"/>
              </w:rPr>
            </w:pPr>
            <w:r w:rsidRPr="005740C3">
              <w:rPr>
                <w:sz w:val="24"/>
              </w:rPr>
              <w:t>100,0</w:t>
            </w:r>
          </w:p>
        </w:tc>
      </w:tr>
      <w:tr w:rsidR="00471170" w:rsidRPr="00E96D97" w14:paraId="66719A56" w14:textId="77777777">
        <w:tc>
          <w:tcPr>
            <w:tcW w:w="2643" w:type="dxa"/>
            <w:vMerge w:val="restart"/>
            <w:shd w:val="clear" w:color="auto" w:fill="FFFFFF"/>
            <w:vAlign w:val="bottom"/>
          </w:tcPr>
          <w:p w14:paraId="3D373E4A" w14:textId="77777777" w:rsidR="00471170" w:rsidRPr="005740C3" w:rsidRDefault="00471170" w:rsidP="00471170">
            <w:pPr>
              <w:ind w:firstLine="0"/>
              <w:rPr>
                <w:sz w:val="24"/>
              </w:rPr>
            </w:pPr>
            <w:r>
              <w:rPr>
                <w:sz w:val="24"/>
              </w:rPr>
              <w:t>Pittsburgh</w:t>
            </w:r>
            <w:r w:rsidRPr="005740C3">
              <w:rPr>
                <w:sz w:val="24"/>
              </w:rPr>
              <w:t xml:space="preserve"> (1958)</w:t>
            </w:r>
          </w:p>
          <w:p w14:paraId="0B5D7693" w14:textId="77777777" w:rsidR="00471170" w:rsidRPr="005740C3" w:rsidRDefault="00471170" w:rsidP="00471170">
            <w:pPr>
              <w:ind w:firstLine="0"/>
              <w:rPr>
                <w:sz w:val="24"/>
              </w:rPr>
            </w:pPr>
            <w:r w:rsidRPr="005740C3">
              <w:rPr>
                <w:sz w:val="24"/>
              </w:rPr>
              <w:t>St-</w:t>
            </w:r>
            <w:r>
              <w:rPr>
                <w:sz w:val="24"/>
              </w:rPr>
              <w:t>Louis</w:t>
            </w:r>
            <w:r w:rsidRPr="005740C3">
              <w:rPr>
                <w:sz w:val="24"/>
              </w:rPr>
              <w:t xml:space="preserve"> (1957)</w:t>
            </w:r>
          </w:p>
        </w:tc>
        <w:tc>
          <w:tcPr>
            <w:tcW w:w="828" w:type="dxa"/>
            <w:shd w:val="clear" w:color="auto" w:fill="FFFFFF"/>
          </w:tcPr>
          <w:p w14:paraId="1B9AA924" w14:textId="77777777" w:rsidR="00471170" w:rsidRPr="005740C3" w:rsidRDefault="00471170" w:rsidP="00471170">
            <w:pPr>
              <w:ind w:right="144" w:firstLine="0"/>
              <w:jc w:val="right"/>
              <w:rPr>
                <w:sz w:val="24"/>
              </w:rPr>
            </w:pPr>
            <w:r w:rsidRPr="005740C3">
              <w:rPr>
                <w:sz w:val="24"/>
              </w:rPr>
              <w:t>43,4</w:t>
            </w:r>
          </w:p>
        </w:tc>
        <w:tc>
          <w:tcPr>
            <w:tcW w:w="828" w:type="dxa"/>
            <w:shd w:val="clear" w:color="auto" w:fill="FFFFFF"/>
            <w:vAlign w:val="center"/>
          </w:tcPr>
          <w:p w14:paraId="17578559" w14:textId="77777777" w:rsidR="00471170" w:rsidRPr="005740C3" w:rsidRDefault="00471170" w:rsidP="00471170">
            <w:pPr>
              <w:ind w:right="144" w:firstLine="0"/>
              <w:jc w:val="right"/>
              <w:rPr>
                <w:sz w:val="24"/>
              </w:rPr>
            </w:pPr>
            <w:r w:rsidRPr="005740C3">
              <w:rPr>
                <w:sz w:val="24"/>
              </w:rPr>
              <w:t>21,0</w:t>
            </w:r>
          </w:p>
        </w:tc>
        <w:tc>
          <w:tcPr>
            <w:tcW w:w="829" w:type="dxa"/>
            <w:shd w:val="clear" w:color="auto" w:fill="FFFFFF"/>
          </w:tcPr>
          <w:p w14:paraId="13A374D0" w14:textId="77777777" w:rsidR="00471170" w:rsidRPr="005740C3" w:rsidRDefault="00471170" w:rsidP="00471170">
            <w:pPr>
              <w:ind w:right="144" w:firstLine="0"/>
              <w:jc w:val="right"/>
              <w:rPr>
                <w:sz w:val="24"/>
              </w:rPr>
            </w:pPr>
            <w:r w:rsidRPr="005740C3">
              <w:rPr>
                <w:sz w:val="24"/>
              </w:rPr>
              <w:t>13,5</w:t>
            </w:r>
          </w:p>
        </w:tc>
        <w:tc>
          <w:tcPr>
            <w:tcW w:w="828" w:type="dxa"/>
            <w:shd w:val="clear" w:color="auto" w:fill="FFFFFF"/>
          </w:tcPr>
          <w:p w14:paraId="00C4FC00" w14:textId="77777777" w:rsidR="00471170" w:rsidRPr="005740C3" w:rsidRDefault="00471170" w:rsidP="00471170">
            <w:pPr>
              <w:ind w:right="144" w:firstLine="0"/>
              <w:jc w:val="right"/>
              <w:rPr>
                <w:sz w:val="24"/>
              </w:rPr>
            </w:pPr>
            <w:r w:rsidRPr="005740C3">
              <w:rPr>
                <w:sz w:val="24"/>
              </w:rPr>
              <w:t>8,4</w:t>
            </w:r>
          </w:p>
        </w:tc>
        <w:tc>
          <w:tcPr>
            <w:tcW w:w="828" w:type="dxa"/>
            <w:shd w:val="clear" w:color="auto" w:fill="FFFFFF"/>
          </w:tcPr>
          <w:p w14:paraId="20043477" w14:textId="77777777" w:rsidR="00471170" w:rsidRPr="005740C3" w:rsidRDefault="00471170" w:rsidP="00471170">
            <w:pPr>
              <w:ind w:right="144" w:firstLine="0"/>
              <w:jc w:val="right"/>
              <w:rPr>
                <w:sz w:val="24"/>
              </w:rPr>
            </w:pPr>
            <w:r w:rsidRPr="005740C3">
              <w:rPr>
                <w:sz w:val="24"/>
              </w:rPr>
              <w:t>7,9</w:t>
            </w:r>
          </w:p>
        </w:tc>
        <w:tc>
          <w:tcPr>
            <w:tcW w:w="829" w:type="dxa"/>
            <w:shd w:val="clear" w:color="auto" w:fill="FFFFFF"/>
          </w:tcPr>
          <w:p w14:paraId="5C5D7001" w14:textId="77777777" w:rsidR="00471170" w:rsidRPr="005740C3" w:rsidRDefault="00471170" w:rsidP="00471170">
            <w:pPr>
              <w:ind w:right="144" w:firstLine="0"/>
              <w:jc w:val="right"/>
              <w:rPr>
                <w:sz w:val="24"/>
              </w:rPr>
            </w:pPr>
            <w:r w:rsidRPr="005740C3">
              <w:rPr>
                <w:sz w:val="24"/>
              </w:rPr>
              <w:t>5,8</w:t>
            </w:r>
          </w:p>
        </w:tc>
        <w:tc>
          <w:tcPr>
            <w:tcW w:w="828" w:type="dxa"/>
            <w:shd w:val="clear" w:color="auto" w:fill="FFFFFF"/>
            <w:vAlign w:val="center"/>
          </w:tcPr>
          <w:p w14:paraId="079EB33E" w14:textId="77777777" w:rsidR="00471170" w:rsidRPr="005740C3" w:rsidRDefault="00471170" w:rsidP="00471170">
            <w:pPr>
              <w:ind w:right="144" w:firstLine="0"/>
              <w:jc w:val="right"/>
              <w:rPr>
                <w:sz w:val="24"/>
              </w:rPr>
            </w:pPr>
            <w:r w:rsidRPr="005740C3">
              <w:rPr>
                <w:sz w:val="24"/>
              </w:rPr>
              <w:t>0,0</w:t>
            </w:r>
          </w:p>
        </w:tc>
        <w:tc>
          <w:tcPr>
            <w:tcW w:w="829" w:type="dxa"/>
            <w:shd w:val="clear" w:color="auto" w:fill="FFFFFF"/>
            <w:vAlign w:val="center"/>
          </w:tcPr>
          <w:p w14:paraId="6E4EF749" w14:textId="77777777" w:rsidR="00471170" w:rsidRPr="005740C3" w:rsidRDefault="00471170" w:rsidP="00471170">
            <w:pPr>
              <w:ind w:right="144" w:firstLine="0"/>
              <w:jc w:val="right"/>
              <w:rPr>
                <w:sz w:val="24"/>
              </w:rPr>
            </w:pPr>
            <w:r w:rsidRPr="005740C3">
              <w:rPr>
                <w:sz w:val="24"/>
              </w:rPr>
              <w:t>100,0</w:t>
            </w:r>
          </w:p>
        </w:tc>
      </w:tr>
      <w:tr w:rsidR="00471170" w:rsidRPr="00E96D97" w14:paraId="148337EC" w14:textId="77777777">
        <w:tc>
          <w:tcPr>
            <w:tcW w:w="2643" w:type="dxa"/>
            <w:vMerge/>
            <w:shd w:val="clear" w:color="auto" w:fill="FFFFFF"/>
            <w:vAlign w:val="bottom"/>
          </w:tcPr>
          <w:p w14:paraId="2F3AC7F5" w14:textId="77777777" w:rsidR="00471170" w:rsidRPr="005740C3" w:rsidRDefault="00471170" w:rsidP="00471170">
            <w:pPr>
              <w:ind w:firstLine="0"/>
              <w:rPr>
                <w:sz w:val="24"/>
              </w:rPr>
            </w:pPr>
          </w:p>
        </w:tc>
        <w:tc>
          <w:tcPr>
            <w:tcW w:w="828" w:type="dxa"/>
            <w:shd w:val="clear" w:color="auto" w:fill="FFFFFF"/>
            <w:vAlign w:val="center"/>
          </w:tcPr>
          <w:p w14:paraId="7D15DF5C" w14:textId="77777777" w:rsidR="00471170" w:rsidRPr="005740C3" w:rsidRDefault="00471170" w:rsidP="00471170">
            <w:pPr>
              <w:ind w:right="144" w:firstLine="0"/>
              <w:jc w:val="right"/>
              <w:rPr>
                <w:sz w:val="24"/>
              </w:rPr>
            </w:pPr>
            <w:r w:rsidRPr="005740C3">
              <w:rPr>
                <w:sz w:val="24"/>
              </w:rPr>
              <w:t>40,5</w:t>
            </w:r>
          </w:p>
        </w:tc>
        <w:tc>
          <w:tcPr>
            <w:tcW w:w="828" w:type="dxa"/>
            <w:shd w:val="clear" w:color="auto" w:fill="FFFFFF"/>
            <w:vAlign w:val="center"/>
          </w:tcPr>
          <w:p w14:paraId="4B26D910" w14:textId="77777777" w:rsidR="00471170" w:rsidRPr="005740C3" w:rsidRDefault="00471170" w:rsidP="00471170">
            <w:pPr>
              <w:ind w:right="144" w:firstLine="0"/>
              <w:jc w:val="right"/>
              <w:rPr>
                <w:sz w:val="24"/>
              </w:rPr>
            </w:pPr>
            <w:r w:rsidRPr="005740C3">
              <w:rPr>
                <w:sz w:val="24"/>
              </w:rPr>
              <w:t>20,8</w:t>
            </w:r>
          </w:p>
        </w:tc>
        <w:tc>
          <w:tcPr>
            <w:tcW w:w="829" w:type="dxa"/>
            <w:shd w:val="clear" w:color="auto" w:fill="FFFFFF"/>
            <w:vAlign w:val="center"/>
          </w:tcPr>
          <w:p w14:paraId="2C621268" w14:textId="77777777" w:rsidR="00471170" w:rsidRPr="005740C3" w:rsidRDefault="00471170" w:rsidP="00471170">
            <w:pPr>
              <w:ind w:right="144" w:firstLine="0"/>
              <w:jc w:val="right"/>
              <w:rPr>
                <w:sz w:val="24"/>
              </w:rPr>
            </w:pPr>
            <w:r w:rsidRPr="005740C3">
              <w:rPr>
                <w:sz w:val="24"/>
              </w:rPr>
              <w:t>6,0</w:t>
            </w:r>
          </w:p>
        </w:tc>
        <w:tc>
          <w:tcPr>
            <w:tcW w:w="828" w:type="dxa"/>
            <w:shd w:val="clear" w:color="auto" w:fill="FFFFFF"/>
            <w:vAlign w:val="center"/>
          </w:tcPr>
          <w:p w14:paraId="4968E038" w14:textId="77777777" w:rsidR="00471170" w:rsidRPr="005740C3" w:rsidRDefault="00471170" w:rsidP="00471170">
            <w:pPr>
              <w:ind w:right="144" w:firstLine="0"/>
              <w:jc w:val="right"/>
              <w:rPr>
                <w:sz w:val="24"/>
              </w:rPr>
            </w:pPr>
            <w:r w:rsidRPr="005740C3">
              <w:rPr>
                <w:sz w:val="24"/>
              </w:rPr>
              <w:t>10,5</w:t>
            </w:r>
          </w:p>
        </w:tc>
        <w:tc>
          <w:tcPr>
            <w:tcW w:w="828" w:type="dxa"/>
            <w:shd w:val="clear" w:color="auto" w:fill="FFFFFF"/>
            <w:vAlign w:val="center"/>
          </w:tcPr>
          <w:p w14:paraId="576EA646" w14:textId="77777777" w:rsidR="00471170" w:rsidRPr="005740C3" w:rsidRDefault="00471170" w:rsidP="00471170">
            <w:pPr>
              <w:ind w:right="144" w:firstLine="0"/>
              <w:jc w:val="right"/>
              <w:rPr>
                <w:sz w:val="24"/>
              </w:rPr>
            </w:pPr>
            <w:r w:rsidRPr="005740C3">
              <w:rPr>
                <w:sz w:val="24"/>
              </w:rPr>
              <w:t>12,3</w:t>
            </w:r>
          </w:p>
        </w:tc>
        <w:tc>
          <w:tcPr>
            <w:tcW w:w="829" w:type="dxa"/>
            <w:shd w:val="clear" w:color="auto" w:fill="FFFFFF"/>
            <w:vAlign w:val="center"/>
          </w:tcPr>
          <w:p w14:paraId="4AEDB4C7" w14:textId="77777777" w:rsidR="00471170" w:rsidRPr="005740C3" w:rsidRDefault="00471170" w:rsidP="00471170">
            <w:pPr>
              <w:ind w:right="144" w:firstLine="0"/>
              <w:jc w:val="right"/>
              <w:rPr>
                <w:sz w:val="24"/>
              </w:rPr>
            </w:pPr>
            <w:r w:rsidRPr="005740C3">
              <w:rPr>
                <w:sz w:val="24"/>
              </w:rPr>
              <w:t>3,0</w:t>
            </w:r>
          </w:p>
        </w:tc>
        <w:tc>
          <w:tcPr>
            <w:tcW w:w="828" w:type="dxa"/>
            <w:shd w:val="clear" w:color="auto" w:fill="FFFFFF"/>
            <w:vAlign w:val="center"/>
          </w:tcPr>
          <w:p w14:paraId="1C3D1EF8" w14:textId="77777777" w:rsidR="00471170" w:rsidRPr="005740C3" w:rsidRDefault="00471170" w:rsidP="00471170">
            <w:pPr>
              <w:ind w:right="144" w:firstLine="0"/>
              <w:jc w:val="right"/>
              <w:rPr>
                <w:sz w:val="24"/>
              </w:rPr>
            </w:pPr>
            <w:r w:rsidRPr="005740C3">
              <w:rPr>
                <w:sz w:val="24"/>
              </w:rPr>
              <w:t>6,9</w:t>
            </w:r>
          </w:p>
        </w:tc>
        <w:tc>
          <w:tcPr>
            <w:tcW w:w="829" w:type="dxa"/>
            <w:shd w:val="clear" w:color="auto" w:fill="FFFFFF"/>
            <w:vAlign w:val="center"/>
          </w:tcPr>
          <w:p w14:paraId="6FD9E06A" w14:textId="77777777" w:rsidR="00471170" w:rsidRPr="005740C3" w:rsidRDefault="00471170" w:rsidP="00471170">
            <w:pPr>
              <w:ind w:right="144" w:firstLine="0"/>
              <w:jc w:val="right"/>
              <w:rPr>
                <w:sz w:val="24"/>
              </w:rPr>
            </w:pPr>
            <w:r w:rsidRPr="005740C3">
              <w:rPr>
                <w:sz w:val="24"/>
              </w:rPr>
              <w:t>100,0</w:t>
            </w:r>
          </w:p>
        </w:tc>
      </w:tr>
      <w:tr w:rsidR="00471170" w:rsidRPr="00E96D97" w14:paraId="2BD62514" w14:textId="77777777">
        <w:tc>
          <w:tcPr>
            <w:tcW w:w="2643" w:type="dxa"/>
            <w:shd w:val="clear" w:color="auto" w:fill="FFFFFF"/>
          </w:tcPr>
          <w:p w14:paraId="0905247E" w14:textId="77777777" w:rsidR="00471170" w:rsidRPr="005740C3" w:rsidRDefault="00471170" w:rsidP="00471170">
            <w:pPr>
              <w:ind w:firstLine="0"/>
              <w:rPr>
                <w:sz w:val="24"/>
              </w:rPr>
            </w:pPr>
            <w:r>
              <w:rPr>
                <w:sz w:val="24"/>
              </w:rPr>
              <w:t>Houston</w:t>
            </w:r>
            <w:r w:rsidRPr="005740C3">
              <w:rPr>
                <w:sz w:val="24"/>
              </w:rPr>
              <w:t xml:space="preserve"> (1953)</w:t>
            </w:r>
          </w:p>
        </w:tc>
        <w:tc>
          <w:tcPr>
            <w:tcW w:w="828" w:type="dxa"/>
            <w:shd w:val="clear" w:color="auto" w:fill="FFFFFF"/>
          </w:tcPr>
          <w:p w14:paraId="25559B64" w14:textId="77777777" w:rsidR="00471170" w:rsidRPr="005740C3" w:rsidRDefault="00471170" w:rsidP="00471170">
            <w:pPr>
              <w:ind w:right="144" w:firstLine="0"/>
              <w:jc w:val="right"/>
              <w:rPr>
                <w:sz w:val="24"/>
              </w:rPr>
            </w:pPr>
            <w:r w:rsidRPr="005740C3">
              <w:rPr>
                <w:sz w:val="24"/>
              </w:rPr>
              <w:t>37,2</w:t>
            </w:r>
          </w:p>
        </w:tc>
        <w:tc>
          <w:tcPr>
            <w:tcW w:w="828" w:type="dxa"/>
            <w:shd w:val="clear" w:color="auto" w:fill="FFFFFF"/>
          </w:tcPr>
          <w:p w14:paraId="603705D8" w14:textId="77777777" w:rsidR="00471170" w:rsidRPr="005740C3" w:rsidRDefault="00471170" w:rsidP="00471170">
            <w:pPr>
              <w:ind w:right="144" w:firstLine="0"/>
              <w:jc w:val="right"/>
              <w:rPr>
                <w:sz w:val="24"/>
              </w:rPr>
            </w:pPr>
            <w:r w:rsidRPr="005740C3">
              <w:rPr>
                <w:sz w:val="24"/>
              </w:rPr>
              <w:t>18,9</w:t>
            </w:r>
          </w:p>
        </w:tc>
        <w:tc>
          <w:tcPr>
            <w:tcW w:w="829" w:type="dxa"/>
            <w:shd w:val="clear" w:color="auto" w:fill="FFFFFF"/>
          </w:tcPr>
          <w:p w14:paraId="39E82A5A" w14:textId="77777777" w:rsidR="00471170" w:rsidRPr="005740C3" w:rsidRDefault="00471170" w:rsidP="00471170">
            <w:pPr>
              <w:ind w:right="144" w:firstLine="0"/>
              <w:jc w:val="right"/>
              <w:rPr>
                <w:sz w:val="24"/>
              </w:rPr>
            </w:pPr>
            <w:r w:rsidRPr="005740C3">
              <w:rPr>
                <w:sz w:val="24"/>
              </w:rPr>
              <w:t>7,1</w:t>
            </w:r>
          </w:p>
        </w:tc>
        <w:tc>
          <w:tcPr>
            <w:tcW w:w="828" w:type="dxa"/>
            <w:shd w:val="clear" w:color="auto" w:fill="FFFFFF"/>
            <w:vAlign w:val="center"/>
          </w:tcPr>
          <w:p w14:paraId="1AAD9457" w14:textId="77777777" w:rsidR="00471170" w:rsidRPr="005740C3" w:rsidRDefault="00471170" w:rsidP="00471170">
            <w:pPr>
              <w:ind w:right="144" w:firstLine="0"/>
              <w:jc w:val="right"/>
              <w:rPr>
                <w:sz w:val="24"/>
              </w:rPr>
            </w:pPr>
            <w:r w:rsidRPr="005740C3">
              <w:rPr>
                <w:sz w:val="24"/>
              </w:rPr>
              <w:t>10,1</w:t>
            </w:r>
          </w:p>
        </w:tc>
        <w:tc>
          <w:tcPr>
            <w:tcW w:w="828" w:type="dxa"/>
            <w:shd w:val="clear" w:color="auto" w:fill="FFFFFF"/>
            <w:vAlign w:val="center"/>
          </w:tcPr>
          <w:p w14:paraId="102098B0" w14:textId="77777777" w:rsidR="00471170" w:rsidRPr="005740C3" w:rsidRDefault="00471170" w:rsidP="00471170">
            <w:pPr>
              <w:ind w:right="144" w:firstLine="0"/>
              <w:jc w:val="right"/>
              <w:rPr>
                <w:sz w:val="24"/>
              </w:rPr>
            </w:pPr>
            <w:r w:rsidRPr="005740C3">
              <w:rPr>
                <w:sz w:val="24"/>
              </w:rPr>
              <w:t>10,8</w:t>
            </w:r>
          </w:p>
        </w:tc>
        <w:tc>
          <w:tcPr>
            <w:tcW w:w="829" w:type="dxa"/>
            <w:shd w:val="clear" w:color="auto" w:fill="FFFFFF"/>
          </w:tcPr>
          <w:p w14:paraId="4D8E4B90" w14:textId="77777777" w:rsidR="00471170" w:rsidRPr="005740C3" w:rsidRDefault="00471170" w:rsidP="00471170">
            <w:pPr>
              <w:ind w:right="144" w:firstLine="0"/>
              <w:jc w:val="right"/>
              <w:rPr>
                <w:sz w:val="24"/>
              </w:rPr>
            </w:pPr>
            <w:r w:rsidRPr="005740C3">
              <w:rPr>
                <w:sz w:val="24"/>
              </w:rPr>
              <w:t>4,9</w:t>
            </w:r>
          </w:p>
        </w:tc>
        <w:tc>
          <w:tcPr>
            <w:tcW w:w="828" w:type="dxa"/>
            <w:shd w:val="clear" w:color="auto" w:fill="FFFFFF"/>
          </w:tcPr>
          <w:p w14:paraId="66F5B2EB" w14:textId="77777777" w:rsidR="00471170" w:rsidRPr="005740C3" w:rsidRDefault="00471170" w:rsidP="00471170">
            <w:pPr>
              <w:ind w:right="144" w:firstLine="0"/>
              <w:jc w:val="right"/>
              <w:rPr>
                <w:sz w:val="24"/>
              </w:rPr>
            </w:pPr>
            <w:r w:rsidRPr="005740C3">
              <w:rPr>
                <w:sz w:val="24"/>
              </w:rPr>
              <w:t>7,9</w:t>
            </w:r>
          </w:p>
        </w:tc>
        <w:tc>
          <w:tcPr>
            <w:tcW w:w="829" w:type="dxa"/>
            <w:shd w:val="clear" w:color="auto" w:fill="FFFFFF"/>
            <w:vAlign w:val="center"/>
          </w:tcPr>
          <w:p w14:paraId="7ADDD8E1" w14:textId="77777777" w:rsidR="00471170" w:rsidRPr="005740C3" w:rsidRDefault="00471170" w:rsidP="00471170">
            <w:pPr>
              <w:ind w:right="144" w:firstLine="0"/>
              <w:jc w:val="right"/>
              <w:rPr>
                <w:sz w:val="24"/>
              </w:rPr>
            </w:pPr>
            <w:r w:rsidRPr="005740C3">
              <w:rPr>
                <w:sz w:val="24"/>
              </w:rPr>
              <w:t>100,0</w:t>
            </w:r>
          </w:p>
        </w:tc>
      </w:tr>
      <w:tr w:rsidR="00471170" w:rsidRPr="00E96D97" w14:paraId="7F59BE1C" w14:textId="77777777">
        <w:tc>
          <w:tcPr>
            <w:tcW w:w="2643" w:type="dxa"/>
            <w:shd w:val="clear" w:color="auto" w:fill="FFFFFF"/>
            <w:vAlign w:val="bottom"/>
          </w:tcPr>
          <w:p w14:paraId="51593520" w14:textId="77777777" w:rsidR="00471170" w:rsidRPr="005740C3" w:rsidRDefault="00471170" w:rsidP="00471170">
            <w:pPr>
              <w:ind w:firstLine="0"/>
              <w:rPr>
                <w:sz w:val="24"/>
              </w:rPr>
            </w:pPr>
            <w:r w:rsidRPr="005740C3">
              <w:rPr>
                <w:sz w:val="24"/>
              </w:rPr>
              <w:t>Kansas City (1957)</w:t>
            </w:r>
          </w:p>
        </w:tc>
        <w:tc>
          <w:tcPr>
            <w:tcW w:w="828" w:type="dxa"/>
            <w:shd w:val="clear" w:color="auto" w:fill="FFFFFF"/>
          </w:tcPr>
          <w:p w14:paraId="6657E3B1" w14:textId="77777777" w:rsidR="00471170" w:rsidRPr="005740C3" w:rsidRDefault="00471170" w:rsidP="00471170">
            <w:pPr>
              <w:ind w:right="144" w:firstLine="0"/>
              <w:jc w:val="right"/>
              <w:rPr>
                <w:sz w:val="24"/>
              </w:rPr>
            </w:pPr>
            <w:r w:rsidRPr="005740C3">
              <w:rPr>
                <w:sz w:val="24"/>
              </w:rPr>
              <w:t>37,6</w:t>
            </w:r>
          </w:p>
        </w:tc>
        <w:tc>
          <w:tcPr>
            <w:tcW w:w="828" w:type="dxa"/>
            <w:shd w:val="clear" w:color="auto" w:fill="FFFFFF"/>
            <w:vAlign w:val="center"/>
          </w:tcPr>
          <w:p w14:paraId="54C6D9B0" w14:textId="77777777" w:rsidR="00471170" w:rsidRPr="005740C3" w:rsidRDefault="00471170" w:rsidP="00471170">
            <w:pPr>
              <w:ind w:right="144" w:firstLine="0"/>
              <w:jc w:val="right"/>
              <w:rPr>
                <w:sz w:val="24"/>
              </w:rPr>
            </w:pPr>
            <w:r w:rsidRPr="005740C3">
              <w:rPr>
                <w:sz w:val="24"/>
              </w:rPr>
              <w:t>20,6</w:t>
            </w:r>
          </w:p>
        </w:tc>
        <w:tc>
          <w:tcPr>
            <w:tcW w:w="829" w:type="dxa"/>
            <w:shd w:val="clear" w:color="auto" w:fill="FFFFFF"/>
          </w:tcPr>
          <w:p w14:paraId="6B9A0D5A" w14:textId="77777777" w:rsidR="00471170" w:rsidRPr="005740C3" w:rsidRDefault="00471170" w:rsidP="00471170">
            <w:pPr>
              <w:ind w:right="144" w:firstLine="0"/>
              <w:jc w:val="right"/>
              <w:rPr>
                <w:sz w:val="24"/>
              </w:rPr>
            </w:pPr>
            <w:r w:rsidRPr="005740C3">
              <w:rPr>
                <w:sz w:val="24"/>
              </w:rPr>
              <w:t>7,9</w:t>
            </w:r>
          </w:p>
        </w:tc>
        <w:tc>
          <w:tcPr>
            <w:tcW w:w="828" w:type="dxa"/>
            <w:shd w:val="clear" w:color="auto" w:fill="FFFFFF"/>
          </w:tcPr>
          <w:p w14:paraId="0FFF1C6D" w14:textId="77777777" w:rsidR="00471170" w:rsidRPr="005740C3" w:rsidRDefault="00471170" w:rsidP="00471170">
            <w:pPr>
              <w:ind w:right="144" w:firstLine="0"/>
              <w:jc w:val="right"/>
              <w:rPr>
                <w:sz w:val="24"/>
              </w:rPr>
            </w:pPr>
            <w:r w:rsidRPr="005740C3">
              <w:rPr>
                <w:sz w:val="24"/>
              </w:rPr>
              <w:t>9,9</w:t>
            </w:r>
          </w:p>
        </w:tc>
        <w:tc>
          <w:tcPr>
            <w:tcW w:w="828" w:type="dxa"/>
            <w:shd w:val="clear" w:color="auto" w:fill="FFFFFF"/>
          </w:tcPr>
          <w:p w14:paraId="48F23646" w14:textId="77777777" w:rsidR="00471170" w:rsidRPr="005740C3" w:rsidRDefault="00471170" w:rsidP="00471170">
            <w:pPr>
              <w:ind w:right="144" w:firstLine="0"/>
              <w:jc w:val="right"/>
              <w:rPr>
                <w:sz w:val="24"/>
              </w:rPr>
            </w:pPr>
            <w:r w:rsidRPr="005740C3">
              <w:rPr>
                <w:sz w:val="24"/>
              </w:rPr>
              <w:t>12,9</w:t>
            </w:r>
          </w:p>
        </w:tc>
        <w:tc>
          <w:tcPr>
            <w:tcW w:w="829" w:type="dxa"/>
            <w:shd w:val="clear" w:color="auto" w:fill="FFFFFF"/>
            <w:vAlign w:val="center"/>
          </w:tcPr>
          <w:p w14:paraId="0F18E982" w14:textId="77777777" w:rsidR="00471170" w:rsidRPr="005740C3" w:rsidRDefault="00471170" w:rsidP="00471170">
            <w:pPr>
              <w:ind w:right="144" w:firstLine="0"/>
              <w:jc w:val="right"/>
              <w:rPr>
                <w:sz w:val="24"/>
              </w:rPr>
            </w:pPr>
            <w:r w:rsidRPr="005740C3">
              <w:rPr>
                <w:sz w:val="24"/>
              </w:rPr>
              <w:t>2,8</w:t>
            </w:r>
          </w:p>
        </w:tc>
        <w:tc>
          <w:tcPr>
            <w:tcW w:w="828" w:type="dxa"/>
            <w:shd w:val="clear" w:color="auto" w:fill="FFFFFF"/>
          </w:tcPr>
          <w:p w14:paraId="49C2DE0B" w14:textId="77777777" w:rsidR="00471170" w:rsidRPr="005740C3" w:rsidRDefault="00471170" w:rsidP="00471170">
            <w:pPr>
              <w:ind w:right="144" w:firstLine="0"/>
              <w:jc w:val="right"/>
              <w:rPr>
                <w:sz w:val="24"/>
              </w:rPr>
            </w:pPr>
            <w:r w:rsidRPr="005740C3">
              <w:rPr>
                <w:sz w:val="24"/>
              </w:rPr>
              <w:t>8,7</w:t>
            </w:r>
          </w:p>
        </w:tc>
        <w:tc>
          <w:tcPr>
            <w:tcW w:w="829" w:type="dxa"/>
            <w:shd w:val="clear" w:color="auto" w:fill="FFFFFF"/>
            <w:vAlign w:val="center"/>
          </w:tcPr>
          <w:p w14:paraId="53CD2037" w14:textId="77777777" w:rsidR="00471170" w:rsidRPr="005740C3" w:rsidRDefault="00471170" w:rsidP="00471170">
            <w:pPr>
              <w:ind w:right="144" w:firstLine="0"/>
              <w:jc w:val="right"/>
              <w:rPr>
                <w:sz w:val="24"/>
              </w:rPr>
            </w:pPr>
            <w:r w:rsidRPr="005740C3">
              <w:rPr>
                <w:sz w:val="24"/>
              </w:rPr>
              <w:t>100,0</w:t>
            </w:r>
          </w:p>
        </w:tc>
      </w:tr>
      <w:tr w:rsidR="00471170" w:rsidRPr="00E96D97" w14:paraId="08588665" w14:textId="77777777">
        <w:tc>
          <w:tcPr>
            <w:tcW w:w="2643" w:type="dxa"/>
            <w:shd w:val="clear" w:color="auto" w:fill="FFFFFF"/>
            <w:vAlign w:val="bottom"/>
          </w:tcPr>
          <w:p w14:paraId="30DF3A19" w14:textId="77777777" w:rsidR="00471170" w:rsidRPr="005740C3" w:rsidRDefault="00471170" w:rsidP="00471170">
            <w:pPr>
              <w:ind w:firstLine="0"/>
              <w:rPr>
                <w:sz w:val="24"/>
              </w:rPr>
            </w:pPr>
            <w:r>
              <w:rPr>
                <w:sz w:val="24"/>
              </w:rPr>
              <w:t>Phoenix</w:t>
            </w:r>
            <w:r w:rsidRPr="005740C3">
              <w:rPr>
                <w:sz w:val="24"/>
              </w:rPr>
              <w:t xml:space="preserve"> (1957)</w:t>
            </w:r>
          </w:p>
        </w:tc>
        <w:tc>
          <w:tcPr>
            <w:tcW w:w="828" w:type="dxa"/>
            <w:shd w:val="clear" w:color="auto" w:fill="FFFFFF"/>
          </w:tcPr>
          <w:p w14:paraId="7EC4A9B8" w14:textId="77777777" w:rsidR="00471170" w:rsidRPr="005740C3" w:rsidRDefault="00471170" w:rsidP="00471170">
            <w:pPr>
              <w:ind w:right="144" w:firstLine="0"/>
              <w:jc w:val="right"/>
              <w:rPr>
                <w:sz w:val="24"/>
              </w:rPr>
            </w:pPr>
            <w:r w:rsidRPr="005740C3">
              <w:rPr>
                <w:sz w:val="24"/>
              </w:rPr>
              <w:t>40,3</w:t>
            </w:r>
          </w:p>
        </w:tc>
        <w:tc>
          <w:tcPr>
            <w:tcW w:w="828" w:type="dxa"/>
            <w:shd w:val="clear" w:color="auto" w:fill="FFFFFF"/>
            <w:vAlign w:val="center"/>
          </w:tcPr>
          <w:p w14:paraId="59AFF379" w14:textId="77777777" w:rsidR="00471170" w:rsidRPr="005740C3" w:rsidRDefault="00471170" w:rsidP="00471170">
            <w:pPr>
              <w:ind w:right="144" w:firstLine="0"/>
              <w:jc w:val="right"/>
              <w:rPr>
                <w:sz w:val="24"/>
              </w:rPr>
            </w:pPr>
            <w:r w:rsidRPr="005740C3">
              <w:rPr>
                <w:sz w:val="24"/>
              </w:rPr>
              <w:t>18,2</w:t>
            </w:r>
          </w:p>
        </w:tc>
        <w:tc>
          <w:tcPr>
            <w:tcW w:w="829" w:type="dxa"/>
            <w:shd w:val="clear" w:color="auto" w:fill="FFFFFF"/>
          </w:tcPr>
          <w:p w14:paraId="4E1C5E12" w14:textId="77777777" w:rsidR="00471170" w:rsidRPr="005740C3" w:rsidRDefault="00471170" w:rsidP="00471170">
            <w:pPr>
              <w:ind w:right="144" w:firstLine="0"/>
              <w:jc w:val="right"/>
              <w:rPr>
                <w:sz w:val="24"/>
              </w:rPr>
            </w:pPr>
            <w:r w:rsidRPr="005740C3">
              <w:rPr>
                <w:sz w:val="24"/>
              </w:rPr>
              <w:t>6,7</w:t>
            </w:r>
          </w:p>
        </w:tc>
        <w:tc>
          <w:tcPr>
            <w:tcW w:w="828" w:type="dxa"/>
            <w:shd w:val="clear" w:color="auto" w:fill="FFFFFF"/>
          </w:tcPr>
          <w:p w14:paraId="3151AEB5" w14:textId="77777777" w:rsidR="00471170" w:rsidRPr="005740C3" w:rsidRDefault="00471170" w:rsidP="00471170">
            <w:pPr>
              <w:ind w:right="144" w:firstLine="0"/>
              <w:jc w:val="right"/>
              <w:rPr>
                <w:sz w:val="24"/>
              </w:rPr>
            </w:pPr>
            <w:r w:rsidRPr="005740C3">
              <w:rPr>
                <w:sz w:val="24"/>
              </w:rPr>
              <w:t>11,5</w:t>
            </w:r>
          </w:p>
        </w:tc>
        <w:tc>
          <w:tcPr>
            <w:tcW w:w="828" w:type="dxa"/>
            <w:shd w:val="clear" w:color="auto" w:fill="FFFFFF"/>
            <w:vAlign w:val="center"/>
          </w:tcPr>
          <w:p w14:paraId="25A82B40" w14:textId="77777777" w:rsidR="00471170" w:rsidRPr="005740C3" w:rsidRDefault="00471170" w:rsidP="00471170">
            <w:pPr>
              <w:ind w:right="144" w:firstLine="0"/>
              <w:jc w:val="right"/>
              <w:rPr>
                <w:sz w:val="24"/>
              </w:rPr>
            </w:pPr>
            <w:r w:rsidRPr="005740C3">
              <w:rPr>
                <w:sz w:val="24"/>
              </w:rPr>
              <w:t>11,2</w:t>
            </w:r>
          </w:p>
        </w:tc>
        <w:tc>
          <w:tcPr>
            <w:tcW w:w="829" w:type="dxa"/>
            <w:shd w:val="clear" w:color="auto" w:fill="FFFFFF"/>
          </w:tcPr>
          <w:p w14:paraId="3F8FF364" w14:textId="77777777" w:rsidR="00471170" w:rsidRPr="005740C3" w:rsidRDefault="00471170" w:rsidP="00471170">
            <w:pPr>
              <w:ind w:right="144" w:firstLine="0"/>
              <w:jc w:val="right"/>
              <w:rPr>
                <w:sz w:val="24"/>
              </w:rPr>
            </w:pPr>
            <w:r w:rsidRPr="005740C3">
              <w:rPr>
                <w:sz w:val="24"/>
              </w:rPr>
              <w:t>5,0</w:t>
            </w:r>
          </w:p>
        </w:tc>
        <w:tc>
          <w:tcPr>
            <w:tcW w:w="828" w:type="dxa"/>
            <w:shd w:val="clear" w:color="auto" w:fill="FFFFFF"/>
          </w:tcPr>
          <w:p w14:paraId="10792590" w14:textId="77777777" w:rsidR="00471170" w:rsidRPr="005740C3" w:rsidRDefault="00471170" w:rsidP="00471170">
            <w:pPr>
              <w:ind w:right="144" w:firstLine="0"/>
              <w:jc w:val="right"/>
              <w:rPr>
                <w:sz w:val="24"/>
              </w:rPr>
            </w:pPr>
            <w:r w:rsidRPr="005740C3">
              <w:rPr>
                <w:sz w:val="24"/>
              </w:rPr>
              <w:t>9,0</w:t>
            </w:r>
          </w:p>
        </w:tc>
        <w:tc>
          <w:tcPr>
            <w:tcW w:w="829" w:type="dxa"/>
            <w:shd w:val="clear" w:color="auto" w:fill="FFFFFF"/>
            <w:vAlign w:val="center"/>
          </w:tcPr>
          <w:p w14:paraId="12A2BDD0" w14:textId="77777777" w:rsidR="00471170" w:rsidRPr="005740C3" w:rsidRDefault="00471170" w:rsidP="00471170">
            <w:pPr>
              <w:ind w:right="144" w:firstLine="0"/>
              <w:jc w:val="right"/>
              <w:rPr>
                <w:sz w:val="24"/>
              </w:rPr>
            </w:pPr>
            <w:r w:rsidRPr="005740C3">
              <w:rPr>
                <w:sz w:val="24"/>
              </w:rPr>
              <w:t>100,0</w:t>
            </w:r>
          </w:p>
        </w:tc>
      </w:tr>
      <w:tr w:rsidR="00471170" w:rsidRPr="00E96D97" w14:paraId="24CE6943" w14:textId="77777777">
        <w:tc>
          <w:tcPr>
            <w:tcW w:w="2643" w:type="dxa"/>
            <w:shd w:val="clear" w:color="auto" w:fill="FFFFFF"/>
            <w:vAlign w:val="bottom"/>
          </w:tcPr>
          <w:p w14:paraId="47287C26" w14:textId="77777777" w:rsidR="00471170" w:rsidRPr="005740C3" w:rsidRDefault="00471170" w:rsidP="00471170">
            <w:pPr>
              <w:ind w:firstLine="0"/>
              <w:rPr>
                <w:sz w:val="24"/>
              </w:rPr>
            </w:pPr>
            <w:r>
              <w:rPr>
                <w:sz w:val="24"/>
              </w:rPr>
              <w:t>Nashville</w:t>
            </w:r>
            <w:r w:rsidRPr="005740C3">
              <w:rPr>
                <w:sz w:val="24"/>
              </w:rPr>
              <w:t xml:space="preserve"> (1959)</w:t>
            </w:r>
          </w:p>
        </w:tc>
        <w:tc>
          <w:tcPr>
            <w:tcW w:w="828" w:type="dxa"/>
            <w:shd w:val="clear" w:color="auto" w:fill="FFFFFF"/>
          </w:tcPr>
          <w:p w14:paraId="772FA521" w14:textId="77777777" w:rsidR="00471170" w:rsidRPr="005740C3" w:rsidRDefault="00471170" w:rsidP="00471170">
            <w:pPr>
              <w:ind w:right="144" w:firstLine="0"/>
              <w:jc w:val="right"/>
              <w:rPr>
                <w:sz w:val="24"/>
              </w:rPr>
            </w:pPr>
            <w:r w:rsidRPr="005740C3">
              <w:rPr>
                <w:sz w:val="24"/>
              </w:rPr>
              <w:t>38,4</w:t>
            </w:r>
          </w:p>
        </w:tc>
        <w:tc>
          <w:tcPr>
            <w:tcW w:w="828" w:type="dxa"/>
            <w:shd w:val="clear" w:color="auto" w:fill="FFFFFF"/>
          </w:tcPr>
          <w:p w14:paraId="79DECF55" w14:textId="77777777" w:rsidR="00471170" w:rsidRPr="005740C3" w:rsidRDefault="00471170" w:rsidP="00471170">
            <w:pPr>
              <w:ind w:right="144" w:firstLine="0"/>
              <w:jc w:val="right"/>
              <w:rPr>
                <w:sz w:val="24"/>
              </w:rPr>
            </w:pPr>
            <w:r w:rsidRPr="005740C3">
              <w:rPr>
                <w:sz w:val="24"/>
              </w:rPr>
              <w:t>19,1</w:t>
            </w:r>
          </w:p>
        </w:tc>
        <w:tc>
          <w:tcPr>
            <w:tcW w:w="829" w:type="dxa"/>
            <w:shd w:val="clear" w:color="auto" w:fill="FFFFFF"/>
          </w:tcPr>
          <w:p w14:paraId="73C4E2E4" w14:textId="77777777" w:rsidR="00471170" w:rsidRPr="005740C3" w:rsidRDefault="00471170" w:rsidP="00471170">
            <w:pPr>
              <w:ind w:right="144" w:firstLine="0"/>
              <w:jc w:val="right"/>
              <w:rPr>
                <w:sz w:val="24"/>
              </w:rPr>
            </w:pPr>
            <w:r w:rsidRPr="005740C3">
              <w:rPr>
                <w:sz w:val="24"/>
              </w:rPr>
              <w:t>6,5</w:t>
            </w:r>
          </w:p>
        </w:tc>
        <w:tc>
          <w:tcPr>
            <w:tcW w:w="828" w:type="dxa"/>
            <w:shd w:val="clear" w:color="auto" w:fill="FFFFFF"/>
          </w:tcPr>
          <w:p w14:paraId="63413E23" w14:textId="77777777" w:rsidR="00471170" w:rsidRPr="005740C3" w:rsidRDefault="00471170" w:rsidP="00471170">
            <w:pPr>
              <w:ind w:right="144" w:firstLine="0"/>
              <w:jc w:val="right"/>
              <w:rPr>
                <w:sz w:val="24"/>
              </w:rPr>
            </w:pPr>
            <w:r w:rsidRPr="005740C3">
              <w:rPr>
                <w:sz w:val="24"/>
              </w:rPr>
              <w:t>10,5</w:t>
            </w:r>
          </w:p>
        </w:tc>
        <w:tc>
          <w:tcPr>
            <w:tcW w:w="828" w:type="dxa"/>
            <w:shd w:val="clear" w:color="auto" w:fill="FFFFFF"/>
          </w:tcPr>
          <w:p w14:paraId="58F9A18D" w14:textId="77777777" w:rsidR="00471170" w:rsidRPr="005740C3" w:rsidRDefault="00471170" w:rsidP="00471170">
            <w:pPr>
              <w:ind w:right="144" w:firstLine="0"/>
              <w:jc w:val="right"/>
              <w:rPr>
                <w:sz w:val="24"/>
              </w:rPr>
            </w:pPr>
            <w:r w:rsidRPr="005740C3">
              <w:rPr>
                <w:sz w:val="24"/>
              </w:rPr>
              <w:t>13,6</w:t>
            </w:r>
          </w:p>
        </w:tc>
        <w:tc>
          <w:tcPr>
            <w:tcW w:w="829" w:type="dxa"/>
            <w:shd w:val="clear" w:color="auto" w:fill="FFFFFF"/>
          </w:tcPr>
          <w:p w14:paraId="7BB77A15" w14:textId="77777777" w:rsidR="00471170" w:rsidRPr="005740C3" w:rsidRDefault="00471170" w:rsidP="00471170">
            <w:pPr>
              <w:ind w:right="144" w:firstLine="0"/>
              <w:jc w:val="right"/>
              <w:rPr>
                <w:sz w:val="24"/>
              </w:rPr>
            </w:pPr>
            <w:r w:rsidRPr="005740C3">
              <w:rPr>
                <w:sz w:val="24"/>
              </w:rPr>
              <w:t>3,3</w:t>
            </w:r>
          </w:p>
        </w:tc>
        <w:tc>
          <w:tcPr>
            <w:tcW w:w="828" w:type="dxa"/>
            <w:shd w:val="clear" w:color="auto" w:fill="FFFFFF"/>
          </w:tcPr>
          <w:p w14:paraId="48D36BFE" w14:textId="77777777" w:rsidR="00471170" w:rsidRPr="005740C3" w:rsidRDefault="00471170" w:rsidP="00471170">
            <w:pPr>
              <w:ind w:right="144" w:firstLine="0"/>
              <w:jc w:val="right"/>
              <w:rPr>
                <w:sz w:val="24"/>
              </w:rPr>
            </w:pPr>
            <w:r w:rsidRPr="005740C3">
              <w:rPr>
                <w:sz w:val="24"/>
              </w:rPr>
              <w:t>9,4</w:t>
            </w:r>
          </w:p>
        </w:tc>
        <w:tc>
          <w:tcPr>
            <w:tcW w:w="829" w:type="dxa"/>
            <w:shd w:val="clear" w:color="auto" w:fill="FFFFFF"/>
          </w:tcPr>
          <w:p w14:paraId="71E2CC8E" w14:textId="77777777" w:rsidR="00471170" w:rsidRPr="005740C3" w:rsidRDefault="00471170" w:rsidP="00471170">
            <w:pPr>
              <w:ind w:right="144" w:firstLine="0"/>
              <w:jc w:val="right"/>
              <w:rPr>
                <w:sz w:val="24"/>
              </w:rPr>
            </w:pPr>
            <w:r w:rsidRPr="005740C3">
              <w:rPr>
                <w:sz w:val="24"/>
              </w:rPr>
              <w:t>100,0</w:t>
            </w:r>
          </w:p>
        </w:tc>
      </w:tr>
      <w:tr w:rsidR="00471170" w:rsidRPr="00E96D97" w14:paraId="75125B32" w14:textId="77777777">
        <w:tc>
          <w:tcPr>
            <w:tcW w:w="2643" w:type="dxa"/>
            <w:shd w:val="clear" w:color="auto" w:fill="FFFFFF"/>
            <w:vAlign w:val="bottom"/>
          </w:tcPr>
          <w:p w14:paraId="1DA8E49E" w14:textId="77777777" w:rsidR="00471170" w:rsidRPr="005740C3" w:rsidRDefault="00471170" w:rsidP="00471170">
            <w:pPr>
              <w:ind w:firstLine="0"/>
              <w:rPr>
                <w:sz w:val="24"/>
              </w:rPr>
            </w:pPr>
            <w:r>
              <w:rPr>
                <w:sz w:val="24"/>
              </w:rPr>
              <w:t>Fort Lauderdale</w:t>
            </w:r>
            <w:r w:rsidRPr="005740C3">
              <w:rPr>
                <w:sz w:val="24"/>
              </w:rPr>
              <w:t xml:space="preserve"> (1959)</w:t>
            </w:r>
          </w:p>
        </w:tc>
        <w:tc>
          <w:tcPr>
            <w:tcW w:w="828" w:type="dxa"/>
            <w:shd w:val="clear" w:color="auto" w:fill="FFFFFF"/>
          </w:tcPr>
          <w:p w14:paraId="73573A7E" w14:textId="77777777" w:rsidR="00471170" w:rsidRPr="005740C3" w:rsidRDefault="00471170" w:rsidP="00471170">
            <w:pPr>
              <w:ind w:right="144" w:firstLine="0"/>
              <w:jc w:val="right"/>
              <w:rPr>
                <w:sz w:val="24"/>
              </w:rPr>
            </w:pPr>
            <w:r w:rsidRPr="005740C3">
              <w:rPr>
                <w:sz w:val="24"/>
              </w:rPr>
              <w:t>38,6</w:t>
            </w:r>
          </w:p>
        </w:tc>
        <w:tc>
          <w:tcPr>
            <w:tcW w:w="828" w:type="dxa"/>
            <w:shd w:val="clear" w:color="auto" w:fill="FFFFFF"/>
          </w:tcPr>
          <w:p w14:paraId="746BDD58" w14:textId="77777777" w:rsidR="00471170" w:rsidRPr="005740C3" w:rsidRDefault="00471170" w:rsidP="00471170">
            <w:pPr>
              <w:ind w:right="144" w:firstLine="0"/>
              <w:jc w:val="right"/>
              <w:rPr>
                <w:sz w:val="24"/>
              </w:rPr>
            </w:pPr>
            <w:r w:rsidRPr="005740C3">
              <w:rPr>
                <w:sz w:val="24"/>
              </w:rPr>
              <w:t>17,2</w:t>
            </w:r>
          </w:p>
        </w:tc>
        <w:tc>
          <w:tcPr>
            <w:tcW w:w="829" w:type="dxa"/>
            <w:shd w:val="clear" w:color="auto" w:fill="FFFFFF"/>
          </w:tcPr>
          <w:p w14:paraId="6917769F" w14:textId="77777777" w:rsidR="00471170" w:rsidRPr="005740C3" w:rsidRDefault="00471170" w:rsidP="00471170">
            <w:pPr>
              <w:ind w:right="144" w:firstLine="0"/>
              <w:jc w:val="right"/>
              <w:rPr>
                <w:sz w:val="24"/>
              </w:rPr>
            </w:pPr>
            <w:r w:rsidRPr="005740C3">
              <w:rPr>
                <w:sz w:val="24"/>
              </w:rPr>
              <w:t>11,7</w:t>
            </w:r>
          </w:p>
        </w:tc>
        <w:tc>
          <w:tcPr>
            <w:tcW w:w="828" w:type="dxa"/>
            <w:shd w:val="clear" w:color="auto" w:fill="FFFFFF"/>
          </w:tcPr>
          <w:p w14:paraId="442EA321" w14:textId="77777777" w:rsidR="00471170" w:rsidRPr="005740C3" w:rsidRDefault="00471170" w:rsidP="00471170">
            <w:pPr>
              <w:ind w:right="144" w:firstLine="0"/>
              <w:jc w:val="right"/>
              <w:rPr>
                <w:sz w:val="24"/>
              </w:rPr>
            </w:pPr>
            <w:r w:rsidRPr="005740C3">
              <w:rPr>
                <w:sz w:val="24"/>
              </w:rPr>
              <w:t>13,8</w:t>
            </w:r>
          </w:p>
        </w:tc>
        <w:tc>
          <w:tcPr>
            <w:tcW w:w="828" w:type="dxa"/>
            <w:shd w:val="clear" w:color="auto" w:fill="FFFFFF"/>
          </w:tcPr>
          <w:p w14:paraId="4C34FC02" w14:textId="77777777" w:rsidR="00471170" w:rsidRPr="005740C3" w:rsidRDefault="00471170" w:rsidP="00471170">
            <w:pPr>
              <w:ind w:right="144" w:firstLine="0"/>
              <w:jc w:val="right"/>
              <w:rPr>
                <w:sz w:val="24"/>
              </w:rPr>
            </w:pPr>
            <w:r w:rsidRPr="005740C3">
              <w:rPr>
                <w:sz w:val="24"/>
              </w:rPr>
              <w:t>12,9</w:t>
            </w:r>
          </w:p>
        </w:tc>
        <w:tc>
          <w:tcPr>
            <w:tcW w:w="829" w:type="dxa"/>
            <w:shd w:val="clear" w:color="auto" w:fill="FFFFFF"/>
          </w:tcPr>
          <w:p w14:paraId="27B4BC75" w14:textId="77777777" w:rsidR="00471170" w:rsidRPr="005740C3" w:rsidRDefault="00471170" w:rsidP="00471170">
            <w:pPr>
              <w:ind w:right="144" w:firstLine="0"/>
              <w:jc w:val="right"/>
              <w:rPr>
                <w:sz w:val="24"/>
              </w:rPr>
            </w:pPr>
            <w:r w:rsidRPr="005740C3">
              <w:rPr>
                <w:sz w:val="24"/>
              </w:rPr>
              <w:t>0,4</w:t>
            </w:r>
          </w:p>
        </w:tc>
        <w:tc>
          <w:tcPr>
            <w:tcW w:w="828" w:type="dxa"/>
            <w:shd w:val="clear" w:color="auto" w:fill="FFFFFF"/>
          </w:tcPr>
          <w:p w14:paraId="5BAEA546" w14:textId="77777777" w:rsidR="00471170" w:rsidRPr="005740C3" w:rsidRDefault="00471170" w:rsidP="00471170">
            <w:pPr>
              <w:ind w:right="144" w:firstLine="0"/>
              <w:jc w:val="right"/>
              <w:rPr>
                <w:sz w:val="24"/>
              </w:rPr>
            </w:pPr>
            <w:r w:rsidRPr="005740C3">
              <w:rPr>
                <w:sz w:val="24"/>
              </w:rPr>
              <w:t>5,4</w:t>
            </w:r>
          </w:p>
        </w:tc>
        <w:tc>
          <w:tcPr>
            <w:tcW w:w="829" w:type="dxa"/>
            <w:shd w:val="clear" w:color="auto" w:fill="FFFFFF"/>
          </w:tcPr>
          <w:p w14:paraId="5607674A" w14:textId="77777777" w:rsidR="00471170" w:rsidRPr="005740C3" w:rsidRDefault="00471170" w:rsidP="00471170">
            <w:pPr>
              <w:ind w:right="144" w:firstLine="0"/>
              <w:jc w:val="right"/>
              <w:rPr>
                <w:sz w:val="24"/>
              </w:rPr>
            </w:pPr>
            <w:r w:rsidRPr="005740C3">
              <w:rPr>
                <w:sz w:val="24"/>
              </w:rPr>
              <w:t>100,0</w:t>
            </w:r>
          </w:p>
        </w:tc>
      </w:tr>
      <w:tr w:rsidR="00471170" w:rsidRPr="00E96D97" w14:paraId="7D8D29B7" w14:textId="77777777">
        <w:tc>
          <w:tcPr>
            <w:tcW w:w="2643" w:type="dxa"/>
            <w:shd w:val="clear" w:color="auto" w:fill="FFFFFF"/>
            <w:vAlign w:val="bottom"/>
          </w:tcPr>
          <w:p w14:paraId="5C417AC8" w14:textId="77777777" w:rsidR="00471170" w:rsidRPr="005740C3" w:rsidRDefault="00471170" w:rsidP="00471170">
            <w:pPr>
              <w:ind w:firstLine="0"/>
              <w:rPr>
                <w:sz w:val="24"/>
              </w:rPr>
            </w:pPr>
            <w:r>
              <w:rPr>
                <w:sz w:val="24"/>
              </w:rPr>
              <w:t>Charlotte</w:t>
            </w:r>
            <w:r w:rsidRPr="005740C3">
              <w:rPr>
                <w:sz w:val="24"/>
              </w:rPr>
              <w:t xml:space="preserve"> (1958)</w:t>
            </w:r>
          </w:p>
        </w:tc>
        <w:tc>
          <w:tcPr>
            <w:tcW w:w="828" w:type="dxa"/>
            <w:shd w:val="clear" w:color="auto" w:fill="FFFFFF"/>
          </w:tcPr>
          <w:p w14:paraId="571040F8" w14:textId="77777777" w:rsidR="00471170" w:rsidRPr="005740C3" w:rsidRDefault="00471170" w:rsidP="00471170">
            <w:pPr>
              <w:ind w:right="144" w:firstLine="0"/>
              <w:jc w:val="right"/>
              <w:rPr>
                <w:sz w:val="24"/>
              </w:rPr>
            </w:pPr>
            <w:r w:rsidRPr="005740C3">
              <w:rPr>
                <w:sz w:val="24"/>
              </w:rPr>
              <w:t>36,6</w:t>
            </w:r>
          </w:p>
        </w:tc>
        <w:tc>
          <w:tcPr>
            <w:tcW w:w="828" w:type="dxa"/>
            <w:shd w:val="clear" w:color="auto" w:fill="FFFFFF"/>
          </w:tcPr>
          <w:p w14:paraId="25993CAB" w14:textId="77777777" w:rsidR="00471170" w:rsidRPr="005740C3" w:rsidRDefault="00471170" w:rsidP="00471170">
            <w:pPr>
              <w:ind w:right="144" w:firstLine="0"/>
              <w:jc w:val="right"/>
              <w:rPr>
                <w:sz w:val="24"/>
              </w:rPr>
            </w:pPr>
            <w:r w:rsidRPr="005740C3">
              <w:rPr>
                <w:sz w:val="24"/>
              </w:rPr>
              <w:t>21,9</w:t>
            </w:r>
          </w:p>
        </w:tc>
        <w:tc>
          <w:tcPr>
            <w:tcW w:w="829" w:type="dxa"/>
            <w:shd w:val="clear" w:color="auto" w:fill="FFFFFF"/>
          </w:tcPr>
          <w:p w14:paraId="02B9260B" w14:textId="77777777" w:rsidR="00471170" w:rsidRPr="005740C3" w:rsidRDefault="00471170" w:rsidP="00471170">
            <w:pPr>
              <w:ind w:right="144" w:firstLine="0"/>
              <w:jc w:val="right"/>
              <w:rPr>
                <w:sz w:val="24"/>
              </w:rPr>
            </w:pPr>
            <w:r w:rsidRPr="005740C3">
              <w:rPr>
                <w:sz w:val="24"/>
              </w:rPr>
              <w:t>7,5</w:t>
            </w:r>
          </w:p>
        </w:tc>
        <w:tc>
          <w:tcPr>
            <w:tcW w:w="828" w:type="dxa"/>
            <w:shd w:val="clear" w:color="auto" w:fill="FFFFFF"/>
          </w:tcPr>
          <w:p w14:paraId="13F53723" w14:textId="77777777" w:rsidR="00471170" w:rsidRPr="005740C3" w:rsidRDefault="00471170" w:rsidP="00471170">
            <w:pPr>
              <w:ind w:right="144" w:firstLine="0"/>
              <w:jc w:val="right"/>
              <w:rPr>
                <w:sz w:val="24"/>
              </w:rPr>
            </w:pPr>
            <w:r w:rsidRPr="005740C3">
              <w:rPr>
                <w:sz w:val="24"/>
              </w:rPr>
              <w:t>9,0</w:t>
            </w:r>
          </w:p>
        </w:tc>
        <w:tc>
          <w:tcPr>
            <w:tcW w:w="828" w:type="dxa"/>
            <w:shd w:val="clear" w:color="auto" w:fill="FFFFFF"/>
          </w:tcPr>
          <w:p w14:paraId="4150E39A" w14:textId="77777777" w:rsidR="00471170" w:rsidRPr="005740C3" w:rsidRDefault="00471170" w:rsidP="00471170">
            <w:pPr>
              <w:ind w:right="144" w:firstLine="0"/>
              <w:jc w:val="right"/>
              <w:rPr>
                <w:sz w:val="24"/>
              </w:rPr>
            </w:pPr>
            <w:r w:rsidRPr="005740C3">
              <w:rPr>
                <w:sz w:val="24"/>
              </w:rPr>
              <w:t>12,8</w:t>
            </w:r>
          </w:p>
        </w:tc>
        <w:tc>
          <w:tcPr>
            <w:tcW w:w="829" w:type="dxa"/>
            <w:shd w:val="clear" w:color="auto" w:fill="FFFFFF"/>
          </w:tcPr>
          <w:p w14:paraId="57386A07" w14:textId="77777777" w:rsidR="00471170" w:rsidRPr="005740C3" w:rsidRDefault="00471170" w:rsidP="00471170">
            <w:pPr>
              <w:ind w:right="144" w:firstLine="0"/>
              <w:jc w:val="right"/>
              <w:rPr>
                <w:sz w:val="24"/>
              </w:rPr>
            </w:pPr>
            <w:r w:rsidRPr="005740C3">
              <w:rPr>
                <w:sz w:val="24"/>
              </w:rPr>
              <w:t>2,8</w:t>
            </w:r>
          </w:p>
        </w:tc>
        <w:tc>
          <w:tcPr>
            <w:tcW w:w="828" w:type="dxa"/>
            <w:shd w:val="clear" w:color="auto" w:fill="FFFFFF"/>
          </w:tcPr>
          <w:p w14:paraId="2A487BA4" w14:textId="77777777" w:rsidR="00471170" w:rsidRPr="005740C3" w:rsidRDefault="00471170" w:rsidP="00471170">
            <w:pPr>
              <w:ind w:right="144" w:firstLine="0"/>
              <w:jc w:val="right"/>
              <w:rPr>
                <w:sz w:val="24"/>
              </w:rPr>
            </w:pPr>
            <w:r w:rsidRPr="005740C3">
              <w:rPr>
                <w:sz w:val="24"/>
              </w:rPr>
              <w:t>9,4</w:t>
            </w:r>
          </w:p>
        </w:tc>
        <w:tc>
          <w:tcPr>
            <w:tcW w:w="829" w:type="dxa"/>
            <w:shd w:val="clear" w:color="auto" w:fill="FFFFFF"/>
          </w:tcPr>
          <w:p w14:paraId="39BC080A" w14:textId="77777777" w:rsidR="00471170" w:rsidRPr="005740C3" w:rsidRDefault="00471170" w:rsidP="00471170">
            <w:pPr>
              <w:ind w:right="144" w:firstLine="0"/>
              <w:jc w:val="right"/>
              <w:rPr>
                <w:sz w:val="24"/>
              </w:rPr>
            </w:pPr>
            <w:r w:rsidRPr="005740C3">
              <w:rPr>
                <w:sz w:val="24"/>
              </w:rPr>
              <w:t>100,0</w:t>
            </w:r>
          </w:p>
        </w:tc>
      </w:tr>
      <w:tr w:rsidR="00471170" w:rsidRPr="00E96D97" w14:paraId="6DE6AE41" w14:textId="77777777">
        <w:tc>
          <w:tcPr>
            <w:tcW w:w="2643" w:type="dxa"/>
            <w:shd w:val="clear" w:color="auto" w:fill="FFFFFF"/>
            <w:vAlign w:val="bottom"/>
          </w:tcPr>
          <w:p w14:paraId="2B8659A0" w14:textId="77777777" w:rsidR="00471170" w:rsidRPr="005740C3" w:rsidRDefault="00471170" w:rsidP="00471170">
            <w:pPr>
              <w:ind w:firstLine="0"/>
              <w:rPr>
                <w:sz w:val="24"/>
              </w:rPr>
            </w:pPr>
            <w:r>
              <w:rPr>
                <w:sz w:val="24"/>
              </w:rPr>
              <w:t xml:space="preserve">Reno </w:t>
            </w:r>
            <w:r w:rsidRPr="005740C3">
              <w:rPr>
                <w:sz w:val="24"/>
              </w:rPr>
              <w:t>(1955)</w:t>
            </w:r>
          </w:p>
        </w:tc>
        <w:tc>
          <w:tcPr>
            <w:tcW w:w="828" w:type="dxa"/>
            <w:shd w:val="clear" w:color="auto" w:fill="FFFFFF"/>
          </w:tcPr>
          <w:p w14:paraId="5C292A9C" w14:textId="77777777" w:rsidR="00471170" w:rsidRPr="005740C3" w:rsidRDefault="00471170" w:rsidP="00471170">
            <w:pPr>
              <w:ind w:right="144" w:firstLine="0"/>
              <w:jc w:val="right"/>
              <w:rPr>
                <w:sz w:val="24"/>
              </w:rPr>
            </w:pPr>
            <w:r w:rsidRPr="005740C3">
              <w:rPr>
                <w:sz w:val="24"/>
              </w:rPr>
              <w:t>38,6</w:t>
            </w:r>
          </w:p>
        </w:tc>
        <w:tc>
          <w:tcPr>
            <w:tcW w:w="828" w:type="dxa"/>
            <w:shd w:val="clear" w:color="auto" w:fill="FFFFFF"/>
          </w:tcPr>
          <w:p w14:paraId="32549A8F" w14:textId="77777777" w:rsidR="00471170" w:rsidRPr="005740C3" w:rsidRDefault="00471170" w:rsidP="00471170">
            <w:pPr>
              <w:ind w:right="144" w:firstLine="0"/>
              <w:jc w:val="right"/>
              <w:rPr>
                <w:sz w:val="24"/>
              </w:rPr>
            </w:pPr>
            <w:r w:rsidRPr="005740C3">
              <w:rPr>
                <w:sz w:val="24"/>
              </w:rPr>
              <w:t>16,9</w:t>
            </w:r>
          </w:p>
        </w:tc>
        <w:tc>
          <w:tcPr>
            <w:tcW w:w="829" w:type="dxa"/>
            <w:shd w:val="clear" w:color="auto" w:fill="FFFFFF"/>
          </w:tcPr>
          <w:p w14:paraId="72BA2B66" w14:textId="77777777" w:rsidR="00471170" w:rsidRPr="005740C3" w:rsidRDefault="00471170" w:rsidP="00471170">
            <w:pPr>
              <w:ind w:right="144" w:firstLine="0"/>
              <w:jc w:val="right"/>
              <w:rPr>
                <w:sz w:val="24"/>
              </w:rPr>
            </w:pPr>
            <w:r w:rsidRPr="005740C3">
              <w:rPr>
                <w:sz w:val="24"/>
              </w:rPr>
              <w:t>11,2</w:t>
            </w:r>
          </w:p>
        </w:tc>
        <w:tc>
          <w:tcPr>
            <w:tcW w:w="828" w:type="dxa"/>
            <w:shd w:val="clear" w:color="auto" w:fill="FFFFFF"/>
          </w:tcPr>
          <w:p w14:paraId="6B1FE4E2" w14:textId="77777777" w:rsidR="00471170" w:rsidRPr="005740C3" w:rsidRDefault="00471170" w:rsidP="00471170">
            <w:pPr>
              <w:ind w:right="144" w:firstLine="0"/>
              <w:jc w:val="right"/>
              <w:rPr>
                <w:sz w:val="24"/>
              </w:rPr>
            </w:pPr>
            <w:r w:rsidRPr="005740C3">
              <w:rPr>
                <w:sz w:val="24"/>
              </w:rPr>
              <w:t>10,4</w:t>
            </w:r>
          </w:p>
        </w:tc>
        <w:tc>
          <w:tcPr>
            <w:tcW w:w="828" w:type="dxa"/>
            <w:shd w:val="clear" w:color="auto" w:fill="FFFFFF"/>
          </w:tcPr>
          <w:p w14:paraId="419CA39E" w14:textId="77777777" w:rsidR="00471170" w:rsidRPr="005740C3" w:rsidRDefault="00471170" w:rsidP="00471170">
            <w:pPr>
              <w:ind w:right="144" w:firstLine="0"/>
              <w:jc w:val="right"/>
              <w:rPr>
                <w:sz w:val="24"/>
              </w:rPr>
            </w:pPr>
            <w:r w:rsidRPr="005740C3">
              <w:rPr>
                <w:sz w:val="24"/>
              </w:rPr>
              <w:t>14,3</w:t>
            </w:r>
          </w:p>
        </w:tc>
        <w:tc>
          <w:tcPr>
            <w:tcW w:w="829" w:type="dxa"/>
            <w:shd w:val="clear" w:color="auto" w:fill="FFFFFF"/>
          </w:tcPr>
          <w:p w14:paraId="313DC56F" w14:textId="77777777" w:rsidR="00471170" w:rsidRPr="005740C3" w:rsidRDefault="00471170" w:rsidP="00471170">
            <w:pPr>
              <w:ind w:right="144" w:firstLine="0"/>
              <w:jc w:val="right"/>
              <w:rPr>
                <w:sz w:val="24"/>
              </w:rPr>
            </w:pPr>
            <w:r w:rsidRPr="005740C3">
              <w:rPr>
                <w:sz w:val="24"/>
              </w:rPr>
              <w:t>0,3</w:t>
            </w:r>
          </w:p>
        </w:tc>
        <w:tc>
          <w:tcPr>
            <w:tcW w:w="828" w:type="dxa"/>
            <w:shd w:val="clear" w:color="auto" w:fill="FFFFFF"/>
          </w:tcPr>
          <w:p w14:paraId="29CBEF6B" w14:textId="77777777" w:rsidR="00471170" w:rsidRPr="005740C3" w:rsidRDefault="00471170" w:rsidP="00471170">
            <w:pPr>
              <w:ind w:right="144" w:firstLine="0"/>
              <w:jc w:val="right"/>
              <w:rPr>
                <w:sz w:val="24"/>
              </w:rPr>
            </w:pPr>
            <w:r w:rsidRPr="005740C3">
              <w:rPr>
                <w:sz w:val="24"/>
              </w:rPr>
              <w:t>8,3</w:t>
            </w:r>
          </w:p>
        </w:tc>
        <w:tc>
          <w:tcPr>
            <w:tcW w:w="829" w:type="dxa"/>
            <w:shd w:val="clear" w:color="auto" w:fill="FFFFFF"/>
          </w:tcPr>
          <w:p w14:paraId="0FACA946" w14:textId="77777777" w:rsidR="00471170" w:rsidRPr="005740C3" w:rsidRDefault="00471170" w:rsidP="00471170">
            <w:pPr>
              <w:ind w:right="144" w:firstLine="0"/>
              <w:jc w:val="right"/>
              <w:rPr>
                <w:sz w:val="24"/>
              </w:rPr>
            </w:pPr>
            <w:r w:rsidRPr="005740C3">
              <w:rPr>
                <w:sz w:val="24"/>
              </w:rPr>
              <w:t>100,0</w:t>
            </w:r>
          </w:p>
        </w:tc>
      </w:tr>
      <w:tr w:rsidR="00471170" w:rsidRPr="00E96D97" w14:paraId="06CEE3CA" w14:textId="77777777">
        <w:tc>
          <w:tcPr>
            <w:tcW w:w="2643" w:type="dxa"/>
            <w:tcBorders>
              <w:bottom w:val="single" w:sz="4" w:space="0" w:color="auto"/>
            </w:tcBorders>
            <w:shd w:val="clear" w:color="auto" w:fill="FFFFFF"/>
          </w:tcPr>
          <w:p w14:paraId="45B7ECEC" w14:textId="77777777" w:rsidR="00471170" w:rsidRPr="005740C3" w:rsidRDefault="00471170" w:rsidP="00471170">
            <w:pPr>
              <w:spacing w:after="120"/>
              <w:ind w:firstLine="0"/>
              <w:rPr>
                <w:sz w:val="24"/>
              </w:rPr>
            </w:pPr>
            <w:r>
              <w:rPr>
                <w:sz w:val="24"/>
              </w:rPr>
              <w:t> %</w:t>
            </w:r>
            <w:r w:rsidRPr="005740C3">
              <w:rPr>
                <w:sz w:val="24"/>
              </w:rPr>
              <w:t xml:space="preserve"> mo</w:t>
            </w:r>
            <w:r>
              <w:rPr>
                <w:sz w:val="24"/>
              </w:rPr>
              <w:t>yen</w:t>
            </w:r>
          </w:p>
        </w:tc>
        <w:tc>
          <w:tcPr>
            <w:tcW w:w="828" w:type="dxa"/>
            <w:tcBorders>
              <w:bottom w:val="single" w:sz="4" w:space="0" w:color="auto"/>
            </w:tcBorders>
            <w:shd w:val="clear" w:color="auto" w:fill="FFFFFF"/>
          </w:tcPr>
          <w:p w14:paraId="3C08F692" w14:textId="77777777" w:rsidR="00471170" w:rsidRPr="005740C3" w:rsidRDefault="00471170" w:rsidP="00471170">
            <w:pPr>
              <w:spacing w:after="120"/>
              <w:ind w:right="144" w:firstLine="0"/>
              <w:jc w:val="right"/>
              <w:rPr>
                <w:sz w:val="24"/>
              </w:rPr>
            </w:pPr>
            <w:r w:rsidRPr="005740C3">
              <w:rPr>
                <w:sz w:val="24"/>
              </w:rPr>
              <w:t>39,6</w:t>
            </w:r>
          </w:p>
        </w:tc>
        <w:tc>
          <w:tcPr>
            <w:tcW w:w="828" w:type="dxa"/>
            <w:tcBorders>
              <w:bottom w:val="single" w:sz="4" w:space="0" w:color="auto"/>
            </w:tcBorders>
            <w:shd w:val="clear" w:color="auto" w:fill="FFFFFF"/>
            <w:vAlign w:val="center"/>
          </w:tcPr>
          <w:p w14:paraId="3EE81AE7" w14:textId="77777777" w:rsidR="00471170" w:rsidRPr="005740C3" w:rsidRDefault="00471170" w:rsidP="00471170">
            <w:pPr>
              <w:spacing w:after="120"/>
              <w:ind w:right="144" w:firstLine="0"/>
              <w:jc w:val="right"/>
              <w:rPr>
                <w:sz w:val="24"/>
              </w:rPr>
            </w:pPr>
            <w:r w:rsidRPr="005740C3">
              <w:rPr>
                <w:sz w:val="24"/>
              </w:rPr>
              <w:t>20,2</w:t>
            </w:r>
          </w:p>
        </w:tc>
        <w:tc>
          <w:tcPr>
            <w:tcW w:w="829" w:type="dxa"/>
            <w:tcBorders>
              <w:bottom w:val="single" w:sz="4" w:space="0" w:color="auto"/>
            </w:tcBorders>
            <w:shd w:val="clear" w:color="auto" w:fill="FFFFFF"/>
          </w:tcPr>
          <w:p w14:paraId="695CDDEB" w14:textId="77777777" w:rsidR="00471170" w:rsidRPr="005740C3" w:rsidRDefault="00471170" w:rsidP="00471170">
            <w:pPr>
              <w:spacing w:after="120"/>
              <w:ind w:right="144" w:firstLine="0"/>
              <w:jc w:val="right"/>
              <w:rPr>
                <w:sz w:val="24"/>
              </w:rPr>
            </w:pPr>
            <w:r w:rsidRPr="005740C3">
              <w:rPr>
                <w:sz w:val="24"/>
              </w:rPr>
              <w:t>8,7</w:t>
            </w:r>
          </w:p>
        </w:tc>
        <w:tc>
          <w:tcPr>
            <w:tcW w:w="828" w:type="dxa"/>
            <w:tcBorders>
              <w:bottom w:val="single" w:sz="4" w:space="0" w:color="auto"/>
            </w:tcBorders>
            <w:shd w:val="clear" w:color="auto" w:fill="FFFFFF"/>
          </w:tcPr>
          <w:p w14:paraId="2ABA5D95" w14:textId="77777777" w:rsidR="00471170" w:rsidRPr="005740C3" w:rsidRDefault="00471170" w:rsidP="00471170">
            <w:pPr>
              <w:spacing w:after="120"/>
              <w:ind w:right="144" w:firstLine="0"/>
              <w:jc w:val="right"/>
              <w:rPr>
                <w:sz w:val="24"/>
              </w:rPr>
            </w:pPr>
            <w:r w:rsidRPr="005740C3">
              <w:rPr>
                <w:sz w:val="24"/>
              </w:rPr>
              <w:t>9,7</w:t>
            </w:r>
          </w:p>
        </w:tc>
        <w:tc>
          <w:tcPr>
            <w:tcW w:w="828" w:type="dxa"/>
            <w:tcBorders>
              <w:bottom w:val="single" w:sz="4" w:space="0" w:color="auto"/>
            </w:tcBorders>
            <w:shd w:val="clear" w:color="auto" w:fill="FFFFFF"/>
          </w:tcPr>
          <w:p w14:paraId="4AA4F578" w14:textId="77777777" w:rsidR="00471170" w:rsidRPr="005740C3" w:rsidRDefault="00471170" w:rsidP="00471170">
            <w:pPr>
              <w:spacing w:after="120"/>
              <w:ind w:right="144" w:firstLine="0"/>
              <w:jc w:val="right"/>
              <w:rPr>
                <w:sz w:val="24"/>
              </w:rPr>
            </w:pPr>
            <w:r w:rsidRPr="005740C3">
              <w:rPr>
                <w:sz w:val="24"/>
              </w:rPr>
              <w:t>11,7</w:t>
            </w:r>
          </w:p>
        </w:tc>
        <w:tc>
          <w:tcPr>
            <w:tcW w:w="829" w:type="dxa"/>
            <w:tcBorders>
              <w:bottom w:val="single" w:sz="4" w:space="0" w:color="auto"/>
            </w:tcBorders>
            <w:shd w:val="clear" w:color="auto" w:fill="FFFFFF"/>
          </w:tcPr>
          <w:p w14:paraId="3569DC5A" w14:textId="77777777" w:rsidR="00471170" w:rsidRPr="005740C3" w:rsidRDefault="00471170" w:rsidP="00471170">
            <w:pPr>
              <w:spacing w:after="120"/>
              <w:ind w:right="144" w:firstLine="0"/>
              <w:jc w:val="right"/>
              <w:rPr>
                <w:sz w:val="24"/>
              </w:rPr>
            </w:pPr>
            <w:r w:rsidRPr="005740C3">
              <w:rPr>
                <w:sz w:val="24"/>
              </w:rPr>
              <w:t>3,1</w:t>
            </w:r>
          </w:p>
        </w:tc>
        <w:tc>
          <w:tcPr>
            <w:tcW w:w="828" w:type="dxa"/>
            <w:tcBorders>
              <w:bottom w:val="single" w:sz="4" w:space="0" w:color="auto"/>
            </w:tcBorders>
            <w:shd w:val="clear" w:color="auto" w:fill="FFFFFF"/>
          </w:tcPr>
          <w:p w14:paraId="393747C8" w14:textId="77777777" w:rsidR="00471170" w:rsidRPr="005740C3" w:rsidRDefault="00471170" w:rsidP="00471170">
            <w:pPr>
              <w:spacing w:after="120"/>
              <w:ind w:right="144" w:firstLine="0"/>
              <w:jc w:val="right"/>
              <w:rPr>
                <w:sz w:val="24"/>
              </w:rPr>
            </w:pPr>
            <w:r w:rsidRPr="005740C3">
              <w:rPr>
                <w:sz w:val="24"/>
              </w:rPr>
              <w:t>7,0</w:t>
            </w:r>
          </w:p>
        </w:tc>
        <w:tc>
          <w:tcPr>
            <w:tcW w:w="829" w:type="dxa"/>
            <w:tcBorders>
              <w:bottom w:val="single" w:sz="4" w:space="0" w:color="auto"/>
            </w:tcBorders>
            <w:shd w:val="clear" w:color="auto" w:fill="FFFFFF"/>
            <w:vAlign w:val="center"/>
          </w:tcPr>
          <w:p w14:paraId="18C98A64" w14:textId="77777777" w:rsidR="00471170" w:rsidRPr="005740C3" w:rsidRDefault="00471170" w:rsidP="00471170">
            <w:pPr>
              <w:spacing w:after="120"/>
              <w:ind w:right="144" w:firstLine="0"/>
              <w:jc w:val="right"/>
              <w:rPr>
                <w:sz w:val="24"/>
              </w:rPr>
            </w:pPr>
            <w:r w:rsidRPr="005740C3">
              <w:rPr>
                <w:sz w:val="24"/>
              </w:rPr>
              <w:t>100,0</w:t>
            </w:r>
          </w:p>
        </w:tc>
      </w:tr>
    </w:tbl>
    <w:p w14:paraId="4A057E78" w14:textId="77777777" w:rsidR="00471170" w:rsidRDefault="00471170" w:rsidP="00471170">
      <w:pPr>
        <w:spacing w:before="120" w:after="120"/>
        <w:jc w:val="both"/>
        <w:rPr>
          <w:sz w:val="24"/>
        </w:rPr>
      </w:pPr>
      <w:r w:rsidRPr="0005592A">
        <w:rPr>
          <w:i/>
          <w:sz w:val="24"/>
        </w:rPr>
        <w:t>Source </w:t>
      </w:r>
      <w:r w:rsidRPr="005740C3">
        <w:rPr>
          <w:sz w:val="24"/>
        </w:rPr>
        <w:t>: Wilbur Smith</w:t>
      </w:r>
      <w:r>
        <w:rPr>
          <w:sz w:val="24"/>
        </w:rPr>
        <w:t xml:space="preserve"> </w:t>
      </w:r>
      <w:r w:rsidRPr="005740C3">
        <w:rPr>
          <w:sz w:val="24"/>
        </w:rPr>
        <w:t>and</w:t>
      </w:r>
      <w:r>
        <w:rPr>
          <w:sz w:val="24"/>
        </w:rPr>
        <w:t xml:space="preserve"> </w:t>
      </w:r>
      <w:r w:rsidRPr="005740C3">
        <w:rPr>
          <w:sz w:val="24"/>
        </w:rPr>
        <w:t>Associates,</w:t>
      </w:r>
      <w:r>
        <w:rPr>
          <w:sz w:val="24"/>
        </w:rPr>
        <w:t xml:space="preserve"> </w:t>
      </w:r>
      <w:r w:rsidRPr="005740C3">
        <w:rPr>
          <w:sz w:val="24"/>
        </w:rPr>
        <w:t>« Future</w:t>
      </w:r>
      <w:r>
        <w:rPr>
          <w:sz w:val="24"/>
        </w:rPr>
        <w:t xml:space="preserve"> High</w:t>
      </w:r>
      <w:r w:rsidRPr="005740C3">
        <w:rPr>
          <w:sz w:val="24"/>
        </w:rPr>
        <w:t>ways and Urban Growth »</w:t>
      </w:r>
      <w:r>
        <w:rPr>
          <w:sz w:val="24"/>
        </w:rPr>
        <w:t>,</w:t>
      </w:r>
      <w:r w:rsidRPr="005740C3">
        <w:rPr>
          <w:sz w:val="24"/>
        </w:rPr>
        <w:t xml:space="preserve"> New Haven, Connecticut,</w:t>
      </w:r>
      <w:r>
        <w:rPr>
          <w:sz w:val="24"/>
        </w:rPr>
        <w:t xml:space="preserve"> </w:t>
      </w:r>
      <w:r w:rsidRPr="005740C3">
        <w:rPr>
          <w:sz w:val="24"/>
        </w:rPr>
        <w:t>Febuary 1961, p.</w:t>
      </w:r>
      <w:r>
        <w:rPr>
          <w:sz w:val="24"/>
        </w:rPr>
        <w:t xml:space="preserve"> 81.</w:t>
      </w:r>
    </w:p>
    <w:p w14:paraId="4FD1A360" w14:textId="77777777" w:rsidR="00471170" w:rsidRPr="00E96D97" w:rsidRDefault="00471170" w:rsidP="00471170">
      <w:pPr>
        <w:spacing w:before="120" w:after="120"/>
        <w:jc w:val="both"/>
      </w:pPr>
      <w:r w:rsidRPr="00E96D97">
        <w:rPr>
          <w:szCs w:val="2"/>
        </w:rPr>
        <w:br w:type="page"/>
      </w:r>
      <w:r>
        <w:rPr>
          <w:lang w:eastAsia="fr-FR" w:bidi="fr-FR"/>
        </w:rPr>
        <w:t>[264]</w:t>
      </w:r>
    </w:p>
    <w:p w14:paraId="3875754A" w14:textId="77777777" w:rsidR="00471170" w:rsidRPr="00E96D97" w:rsidRDefault="00471170" w:rsidP="00471170">
      <w:pPr>
        <w:spacing w:before="120" w:after="120"/>
        <w:jc w:val="both"/>
      </w:pPr>
      <w:r w:rsidRPr="00E96D97">
        <w:rPr>
          <w:lang w:eastAsia="fr-FR" w:bidi="fr-FR"/>
        </w:rPr>
        <w:t>Plus encore, la voiture agit non seulement sur le système de circ</w:t>
      </w:r>
      <w:r w:rsidRPr="00E96D97">
        <w:rPr>
          <w:lang w:eastAsia="fr-FR" w:bidi="fr-FR"/>
        </w:rPr>
        <w:t>u</w:t>
      </w:r>
      <w:r w:rsidRPr="00E96D97">
        <w:rPr>
          <w:lang w:eastAsia="fr-FR" w:bidi="fr-FR"/>
        </w:rPr>
        <w:t xml:space="preserve">lation, mais sur le volume même des transferts. Dans une étude fondée sur les données concernant Chicago, Detroit et Modesto, Shuldiner a établi comme variables déterminantes du nombre de déplacements effectués, la dimension du foyer et la </w:t>
      </w:r>
      <w:r w:rsidRPr="00593E31">
        <w:rPr>
          <w:i/>
        </w:rPr>
        <w:t>possession d’une voiture</w:t>
      </w:r>
      <w:r w:rsidRPr="00E96D97">
        <w:t>,</w:t>
      </w:r>
      <w:r w:rsidRPr="00E96D97">
        <w:rPr>
          <w:lang w:eastAsia="fr-FR" w:bidi="fr-FR"/>
        </w:rPr>
        <w:t xml:space="preserve"> alors que la position dans le réseau urbain (distance au CBD) semblait n</w:t>
      </w:r>
      <w:r w:rsidRPr="00E96D97">
        <w:rPr>
          <w:lang w:eastAsia="fr-FR" w:bidi="fr-FR"/>
        </w:rPr>
        <w:t>é</w:t>
      </w:r>
      <w:r w:rsidRPr="00E96D97">
        <w:rPr>
          <w:lang w:eastAsia="fr-FR" w:bidi="fr-FR"/>
        </w:rPr>
        <w:t>gligeable</w:t>
      </w:r>
      <w:r>
        <w:rPr>
          <w:lang w:eastAsia="fr-FR" w:bidi="fr-FR"/>
        </w:rPr>
        <w:t> </w:t>
      </w:r>
      <w:r>
        <w:rPr>
          <w:rStyle w:val="Appelnotedebasdep"/>
          <w:lang w:eastAsia="fr-FR" w:bidi="fr-FR"/>
        </w:rPr>
        <w:footnoteReference w:id="359"/>
      </w:r>
      <w:r w:rsidRPr="00E96D97">
        <w:rPr>
          <w:lang w:eastAsia="fr-FR" w:bidi="fr-FR"/>
        </w:rPr>
        <w:t>. Autre élément significatif : le rôle d’appoint de l’automobile joué par les transports en commun dans les grandes a</w:t>
      </w:r>
      <w:r w:rsidRPr="00E96D97">
        <w:rPr>
          <w:lang w:eastAsia="fr-FR" w:bidi="fr-FR"/>
        </w:rPr>
        <w:t>g</w:t>
      </w:r>
      <w:r w:rsidRPr="00E96D97">
        <w:rPr>
          <w:lang w:eastAsia="fr-FR" w:bidi="fr-FR"/>
        </w:rPr>
        <w:t xml:space="preserve">glomérations américaines. </w:t>
      </w:r>
      <w:r>
        <w:rPr>
          <w:lang w:eastAsia="fr-FR" w:bidi="fr-FR"/>
        </w:rPr>
        <w:t>À</w:t>
      </w:r>
      <w:r w:rsidRPr="00E96D97">
        <w:rPr>
          <w:lang w:eastAsia="fr-FR" w:bidi="fr-FR"/>
        </w:rPr>
        <w:t xml:space="preserve"> Pittsburgh, pourtant vieille ville indu</w:t>
      </w:r>
      <w:r w:rsidRPr="00E96D97">
        <w:rPr>
          <w:lang w:eastAsia="fr-FR" w:bidi="fr-FR"/>
        </w:rPr>
        <w:t>s</w:t>
      </w:r>
      <w:r w:rsidRPr="00E96D97">
        <w:rPr>
          <w:lang w:eastAsia="fr-FR" w:bidi="fr-FR"/>
        </w:rPr>
        <w:t>trielle au centre d’affaires saturé, on a trouvé que plus de 85</w:t>
      </w:r>
      <w:r>
        <w:rPr>
          <w:lang w:eastAsia="fr-FR" w:bidi="fr-FR"/>
        </w:rPr>
        <w:t> %</w:t>
      </w:r>
      <w:r w:rsidRPr="00E96D97">
        <w:rPr>
          <w:lang w:eastAsia="fr-FR" w:bidi="fr-FR"/>
        </w:rPr>
        <w:t xml:space="preserve"> des déplacements quotidiens dans les transports en commun, sont le fait de personnes qui, ce jour-là, n’ont pas leur voiture ou ne peuvent pas ou ne savent pas conduire</w:t>
      </w:r>
      <w:r>
        <w:rPr>
          <w:lang w:eastAsia="fr-FR" w:bidi="fr-FR"/>
        </w:rPr>
        <w:t> </w:t>
      </w:r>
      <w:r>
        <w:rPr>
          <w:rStyle w:val="Appelnotedebasdep"/>
          <w:lang w:eastAsia="fr-FR" w:bidi="fr-FR"/>
        </w:rPr>
        <w:footnoteReference w:id="360"/>
      </w:r>
      <w:r w:rsidRPr="00E96D97">
        <w:rPr>
          <w:lang w:eastAsia="fr-FR" w:bidi="fr-FR"/>
        </w:rPr>
        <w:t>... La voiture, dans la société américaine, joue ainsi un rôle entraînant dans l’établissement des flux de transport et, par là, de l’organisation urbaine. Que l’instrument fasse la fonction n’invalide pas le schéma d’analyse présenté, mais invite à envisager l’interaction entre les différents éléments suivant une logique spécif</w:t>
      </w:r>
      <w:r w:rsidRPr="00E96D97">
        <w:rPr>
          <w:lang w:eastAsia="fr-FR" w:bidi="fr-FR"/>
        </w:rPr>
        <w:t>i</w:t>
      </w:r>
      <w:r w:rsidRPr="00E96D97">
        <w:rPr>
          <w:lang w:eastAsia="fr-FR" w:bidi="fr-FR"/>
        </w:rPr>
        <w:t>que historiquement déterminée.</w:t>
      </w:r>
    </w:p>
    <w:p w14:paraId="0D216271" w14:textId="77777777" w:rsidR="00471170" w:rsidRDefault="00471170" w:rsidP="00471170">
      <w:pPr>
        <w:spacing w:before="120" w:after="120"/>
        <w:jc w:val="both"/>
        <w:rPr>
          <w:lang w:eastAsia="fr-FR" w:bidi="fr-FR"/>
        </w:rPr>
      </w:pPr>
    </w:p>
    <w:p w14:paraId="54CA3243" w14:textId="77777777" w:rsidR="00471170" w:rsidRPr="00E96D97" w:rsidRDefault="00471170" w:rsidP="00471170">
      <w:pPr>
        <w:pStyle w:val="planche"/>
      </w:pPr>
      <w:bookmarkStart w:id="25" w:name="Question_urbaine_pt_3_chap_2_II"/>
      <w:r>
        <w:rPr>
          <w:lang w:eastAsia="fr-FR" w:bidi="fr-FR"/>
        </w:rPr>
        <w:t>II. — </w:t>
      </w:r>
      <w:r w:rsidRPr="00E96D97">
        <w:rPr>
          <w:lang w:eastAsia="fr-FR" w:bidi="fr-FR"/>
        </w:rPr>
        <w:t>L’organisation institutionnelle</w:t>
      </w:r>
      <w:r>
        <w:rPr>
          <w:lang w:eastAsia="fr-FR" w:bidi="fr-FR"/>
        </w:rPr>
        <w:br/>
      </w:r>
      <w:r w:rsidRPr="00E96D97">
        <w:rPr>
          <w:lang w:eastAsia="fr-FR" w:bidi="fr-FR"/>
        </w:rPr>
        <w:t>de l’espace.</w:t>
      </w:r>
    </w:p>
    <w:bookmarkEnd w:id="25"/>
    <w:p w14:paraId="6BF70A6E" w14:textId="77777777" w:rsidR="00471170" w:rsidRDefault="00471170" w:rsidP="00471170">
      <w:pPr>
        <w:spacing w:before="120" w:after="120"/>
        <w:jc w:val="both"/>
        <w:rPr>
          <w:lang w:eastAsia="fr-FR" w:bidi="fr-FR"/>
        </w:rPr>
      </w:pPr>
    </w:p>
    <w:p w14:paraId="7F5812D8"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0D7F675" w14:textId="77777777" w:rsidR="00471170" w:rsidRPr="00E96D97" w:rsidRDefault="00471170" w:rsidP="00471170">
      <w:pPr>
        <w:spacing w:before="120" w:after="120"/>
        <w:jc w:val="both"/>
      </w:pPr>
      <w:r w:rsidRPr="00E96D97">
        <w:rPr>
          <w:lang w:eastAsia="fr-FR" w:bidi="fr-FR"/>
        </w:rPr>
        <w:t>De même qu’il y a une lecture économique de l’espace urbain, il y a une lecture possible de cet espace en termes de système institutio</w:t>
      </w:r>
      <w:r w:rsidRPr="00E96D97">
        <w:rPr>
          <w:lang w:eastAsia="fr-FR" w:bidi="fr-FR"/>
        </w:rPr>
        <w:t>n</w:t>
      </w:r>
      <w:r w:rsidRPr="00E96D97">
        <w:rPr>
          <w:lang w:eastAsia="fr-FR" w:bidi="fr-FR"/>
        </w:rPr>
        <w:t>nel, à savoir de l’appareil politico-juridique de la formation sociale considérée. Ainsi, par exemple, la question classique de l’inadéquation entre les unités « réelles » d’organisation de l’espace (c’est-à-dire les unités économiques), comme les régions métropol</w:t>
      </w:r>
      <w:r w:rsidRPr="00E96D97">
        <w:rPr>
          <w:lang w:eastAsia="fr-FR" w:bidi="fr-FR"/>
        </w:rPr>
        <w:t>i</w:t>
      </w:r>
      <w:r w:rsidRPr="00E96D97">
        <w:rPr>
          <w:lang w:eastAsia="fr-FR" w:bidi="fr-FR"/>
        </w:rPr>
        <w:t>taines, et les unités territoriales de gestion administrative, renvoie au décalage des deux instances, économique et politique, par rapport à un même espace. Deux problèmes sont ainsi soulevés :</w:t>
      </w:r>
    </w:p>
    <w:p w14:paraId="2816C870" w14:textId="77777777" w:rsidR="00471170" w:rsidRDefault="00471170" w:rsidP="00471170">
      <w:pPr>
        <w:spacing w:before="120" w:after="120"/>
        <w:jc w:val="both"/>
        <w:rPr>
          <w:lang w:eastAsia="fr-FR" w:bidi="fr-FR"/>
        </w:rPr>
      </w:pPr>
    </w:p>
    <w:p w14:paraId="0D1433C0" w14:textId="77777777" w:rsidR="00471170" w:rsidRPr="00E96D97" w:rsidRDefault="00471170" w:rsidP="00471170">
      <w:pPr>
        <w:spacing w:before="120" w:after="120"/>
        <w:ind w:left="720" w:hanging="360"/>
        <w:jc w:val="both"/>
      </w:pPr>
      <w:r>
        <w:rPr>
          <w:lang w:eastAsia="fr-FR" w:bidi="fr-FR"/>
        </w:rPr>
        <w:t>1.</w:t>
      </w:r>
      <w:r>
        <w:rPr>
          <w:lang w:eastAsia="fr-FR" w:bidi="fr-FR"/>
        </w:rPr>
        <w:tab/>
      </w:r>
      <w:r w:rsidRPr="00E96D97">
        <w:rPr>
          <w:lang w:eastAsia="fr-FR" w:bidi="fr-FR"/>
        </w:rPr>
        <w:t>Le découpage administr</w:t>
      </w:r>
      <w:r>
        <w:rPr>
          <w:lang w:eastAsia="fr-FR" w:bidi="fr-FR"/>
        </w:rPr>
        <w:t>atif de l’espace en tant qu’ex</w:t>
      </w:r>
      <w:r w:rsidRPr="00E96D97">
        <w:rPr>
          <w:lang w:eastAsia="fr-FR" w:bidi="fr-FR"/>
        </w:rPr>
        <w:t>pression de la logique propre du système institutionnel.</w:t>
      </w:r>
    </w:p>
    <w:p w14:paraId="5B121607" w14:textId="77777777" w:rsidR="00471170" w:rsidRPr="00E96D97" w:rsidRDefault="00471170" w:rsidP="00471170">
      <w:pPr>
        <w:spacing w:before="120" w:after="120"/>
        <w:ind w:left="720" w:hanging="360"/>
        <w:jc w:val="both"/>
      </w:pPr>
      <w:r>
        <w:rPr>
          <w:lang w:eastAsia="fr-FR" w:bidi="fr-FR"/>
        </w:rPr>
        <w:t>2.</w:t>
      </w:r>
      <w:r>
        <w:rPr>
          <w:lang w:eastAsia="fr-FR" w:bidi="fr-FR"/>
        </w:rPr>
        <w:tab/>
      </w:r>
      <w:r w:rsidRPr="00E96D97">
        <w:rPr>
          <w:lang w:eastAsia="fr-FR" w:bidi="fr-FR"/>
        </w:rPr>
        <w:t>L’efficacité sociale propre à un tel découpage qui, une fois su</w:t>
      </w:r>
      <w:r w:rsidRPr="00E96D97">
        <w:rPr>
          <w:lang w:eastAsia="fr-FR" w:bidi="fr-FR"/>
        </w:rPr>
        <w:t>s</w:t>
      </w:r>
      <w:r w:rsidRPr="00E96D97">
        <w:rPr>
          <w:lang w:eastAsia="fr-FR" w:bidi="fr-FR"/>
        </w:rPr>
        <w:t>cité, s’articule à l’ensemble d’effets économiques</w:t>
      </w:r>
      <w:r>
        <w:t xml:space="preserve"> [265] </w:t>
      </w:r>
      <w:r w:rsidRPr="00E96D97">
        <w:rPr>
          <w:lang w:eastAsia="fr-FR" w:bidi="fr-FR"/>
        </w:rPr>
        <w:t>et idé</w:t>
      </w:r>
      <w:r w:rsidRPr="00E96D97">
        <w:rPr>
          <w:lang w:eastAsia="fr-FR" w:bidi="fr-FR"/>
        </w:rPr>
        <w:t>o</w:t>
      </w:r>
      <w:r w:rsidRPr="00E96D97">
        <w:rPr>
          <w:lang w:eastAsia="fr-FR" w:bidi="fr-FR"/>
        </w:rPr>
        <w:t>logiques et a une influence directe sur les processus sociaux et la lutte politique (par exemple, déterminant directement la sc</w:t>
      </w:r>
      <w:r w:rsidRPr="00E96D97">
        <w:rPr>
          <w:lang w:eastAsia="fr-FR" w:bidi="fr-FR"/>
        </w:rPr>
        <w:t>è</w:t>
      </w:r>
      <w:r w:rsidRPr="00E96D97">
        <w:rPr>
          <w:lang w:eastAsia="fr-FR" w:bidi="fr-FR"/>
        </w:rPr>
        <w:t>ne politique locale sur le plan institutionnel).</w:t>
      </w:r>
    </w:p>
    <w:p w14:paraId="5FE3FD1B" w14:textId="77777777" w:rsidR="00471170" w:rsidRDefault="00471170" w:rsidP="00471170">
      <w:pPr>
        <w:spacing w:before="120" w:after="120"/>
        <w:jc w:val="both"/>
        <w:rPr>
          <w:lang w:eastAsia="fr-FR" w:bidi="fr-FR"/>
        </w:rPr>
      </w:pPr>
    </w:p>
    <w:p w14:paraId="4871EA98" w14:textId="77777777" w:rsidR="00471170" w:rsidRPr="00E96D97" w:rsidRDefault="00471170" w:rsidP="00471170">
      <w:pPr>
        <w:spacing w:before="120" w:after="120"/>
        <w:jc w:val="both"/>
      </w:pPr>
      <w:r w:rsidRPr="00E96D97">
        <w:rPr>
          <w:lang w:eastAsia="fr-FR" w:bidi="fr-FR"/>
        </w:rPr>
        <w:t>C’est dire que l’organisation institutionnelle de l’espace ne coïnc</w:t>
      </w:r>
      <w:r w:rsidRPr="00E96D97">
        <w:rPr>
          <w:lang w:eastAsia="fr-FR" w:bidi="fr-FR"/>
        </w:rPr>
        <w:t>i</w:t>
      </w:r>
      <w:r w:rsidRPr="00E96D97">
        <w:rPr>
          <w:lang w:eastAsia="fr-FR" w:bidi="fr-FR"/>
        </w:rPr>
        <w:t xml:space="preserve">de pas avec l’étude de l’élément structurel que nous avons appelé </w:t>
      </w:r>
      <w:r w:rsidRPr="00593E31">
        <w:rPr>
          <w:i/>
        </w:rPr>
        <w:t>ge</w:t>
      </w:r>
      <w:r w:rsidRPr="00593E31">
        <w:rPr>
          <w:i/>
        </w:rPr>
        <w:t>s</w:t>
      </w:r>
      <w:r w:rsidRPr="00593E31">
        <w:rPr>
          <w:i/>
        </w:rPr>
        <w:t>tion</w:t>
      </w:r>
      <w:r w:rsidRPr="00E96D97">
        <w:t>,</w:t>
      </w:r>
      <w:r w:rsidRPr="00E96D97">
        <w:rPr>
          <w:lang w:eastAsia="fr-FR" w:bidi="fr-FR"/>
        </w:rPr>
        <w:t xml:space="preserve"> et qui est l’expression spécifique de l’appareil d’État au niveau d’une unité urbaine</w:t>
      </w:r>
      <w:r>
        <w:rPr>
          <w:lang w:eastAsia="fr-FR" w:bidi="fr-FR"/>
        </w:rPr>
        <w:t> — </w:t>
      </w:r>
      <w:r w:rsidRPr="00E96D97">
        <w:rPr>
          <w:lang w:eastAsia="fr-FR" w:bidi="fr-FR"/>
        </w:rPr>
        <w:t>ce qui fait prendre en considération bien d’autres données qui dépassent l’organisation spatiale (cf. ch.</w:t>
      </w:r>
      <w:r>
        <w:rPr>
          <w:lang w:eastAsia="fr-FR" w:bidi="fr-FR"/>
        </w:rPr>
        <w:t> </w:t>
      </w:r>
      <w:r w:rsidRPr="00E96D97">
        <w:rPr>
          <w:lang w:eastAsia="fr-FR" w:bidi="fr-FR"/>
        </w:rPr>
        <w:t>IV).</w:t>
      </w:r>
    </w:p>
    <w:p w14:paraId="5541B7BD" w14:textId="77777777" w:rsidR="00471170" w:rsidRPr="00E96D97" w:rsidRDefault="00471170" w:rsidP="00471170">
      <w:pPr>
        <w:spacing w:before="120" w:after="120"/>
        <w:jc w:val="both"/>
      </w:pPr>
      <w:r w:rsidRPr="00E96D97">
        <w:rPr>
          <w:lang w:eastAsia="fr-FR" w:bidi="fr-FR"/>
        </w:rPr>
        <w:t>Il s’agit, par rapport à la structure de l’espace urbain, de déterminer l’organisation produite par l’appareil politico-juridique et, en retour, de préciser les effets de ce découpage sur les processus d’organisation de l’espace dérivés des autres instances.</w:t>
      </w:r>
    </w:p>
    <w:p w14:paraId="5532A46D" w14:textId="77777777" w:rsidR="00471170" w:rsidRPr="00E96D97" w:rsidRDefault="00471170" w:rsidP="00471170">
      <w:pPr>
        <w:spacing w:before="120" w:after="120"/>
        <w:jc w:val="both"/>
      </w:pPr>
      <w:r>
        <w:rPr>
          <w:lang w:eastAsia="fr-FR" w:bidi="fr-FR"/>
        </w:rPr>
        <w:t>À</w:t>
      </w:r>
      <w:r w:rsidRPr="00E96D97">
        <w:rPr>
          <w:lang w:eastAsia="fr-FR" w:bidi="fr-FR"/>
        </w:rPr>
        <w:t xml:space="preserve"> un niveau très général, on peut supposer que le découpage sp</w:t>
      </w:r>
      <w:r w:rsidRPr="00E96D97">
        <w:rPr>
          <w:lang w:eastAsia="fr-FR" w:bidi="fr-FR"/>
        </w:rPr>
        <w:t>a</w:t>
      </w:r>
      <w:r w:rsidRPr="00E96D97">
        <w:rPr>
          <w:lang w:eastAsia="fr-FR" w:bidi="fr-FR"/>
        </w:rPr>
        <w:t>tial institutionnel suivra la logique interne du système institutionnel, c’est-à-dire</w:t>
      </w:r>
      <w:r>
        <w:rPr>
          <w:lang w:eastAsia="fr-FR" w:bidi="fr-FR"/>
        </w:rPr>
        <w:t xml:space="preserve"> l</w:t>
      </w:r>
      <w:r w:rsidRPr="00E96D97">
        <w:rPr>
          <w:lang w:eastAsia="fr-FR" w:bidi="fr-FR"/>
        </w:rPr>
        <w:t>’ensemble des pratiques</w:t>
      </w:r>
      <w:r>
        <w:rPr>
          <w:lang w:eastAsia="fr-FR" w:bidi="fr-FR"/>
        </w:rPr>
        <w:t xml:space="preserve"> q</w:t>
      </w:r>
      <w:r w:rsidRPr="00E96D97">
        <w:rPr>
          <w:lang w:eastAsia="fr-FR" w:bidi="fr-FR"/>
        </w:rPr>
        <w:t>ue ce système assume au sein d’une formation sociale.</w:t>
      </w:r>
      <w:r>
        <w:rPr>
          <w:lang w:eastAsia="fr-FR" w:bidi="fr-FR"/>
        </w:rPr>
        <w:t xml:space="preserve"> O</w:t>
      </w:r>
      <w:r w:rsidRPr="00E96D97">
        <w:rPr>
          <w:lang w:eastAsia="fr-FR" w:bidi="fr-FR"/>
        </w:rPr>
        <w:t>n sait que le système politico-juridique, exprimé concrètement à travers l’ensemble de l’appareil d’État, ne peut être compris que par rapport à la structure de classes d’une soci</w:t>
      </w:r>
      <w:r w:rsidRPr="00E96D97">
        <w:rPr>
          <w:lang w:eastAsia="fr-FR" w:bidi="fr-FR"/>
        </w:rPr>
        <w:t>é</w:t>
      </w:r>
      <w:r w:rsidRPr="00E96D97">
        <w:rPr>
          <w:lang w:eastAsia="fr-FR" w:bidi="fr-FR"/>
        </w:rPr>
        <w:t>té et, en particulier, des classes dominantes et de leur relation aux classes dominées</w:t>
      </w:r>
      <w:r>
        <w:rPr>
          <w:lang w:eastAsia="fr-FR" w:bidi="fr-FR"/>
        </w:rPr>
        <w:t> </w:t>
      </w:r>
      <w:r>
        <w:rPr>
          <w:rStyle w:val="Appelnotedebasdep"/>
          <w:lang w:eastAsia="fr-FR" w:bidi="fr-FR"/>
        </w:rPr>
        <w:footnoteReference w:id="361"/>
      </w:r>
      <w:r w:rsidRPr="00E96D97">
        <w:t>.</w:t>
      </w:r>
      <w:r w:rsidRPr="00E96D97">
        <w:rPr>
          <w:lang w:eastAsia="fr-FR" w:bidi="fr-FR"/>
        </w:rPr>
        <w:t xml:space="preserve"> Ces relations sont bipolaires et, par ailleurs, prennent un sens différent quand elles ont trait aux classes dominantes ou aux classes dominées. Par bipolarité, on veut dire que l’appareil d’État exerce à la fois la domination d’une classe</w:t>
      </w:r>
      <w:r>
        <w:rPr>
          <w:lang w:eastAsia="fr-FR" w:bidi="fr-FR"/>
        </w:rPr>
        <w:t xml:space="preserve">, </w:t>
      </w:r>
      <w:r w:rsidRPr="00E96D97">
        <w:rPr>
          <w:lang w:eastAsia="fr-FR" w:bidi="fr-FR"/>
        </w:rPr>
        <w:t>mais veille à régler, dans la mesure du possible, les crises du système, afin de le préserver.</w:t>
      </w:r>
    </w:p>
    <w:p w14:paraId="12DAD07A" w14:textId="77777777" w:rsidR="00471170" w:rsidRPr="00E96D97" w:rsidRDefault="00471170" w:rsidP="00471170">
      <w:pPr>
        <w:spacing w:before="120" w:after="120"/>
        <w:jc w:val="both"/>
      </w:pPr>
      <w:r w:rsidRPr="00E96D97">
        <w:rPr>
          <w:lang w:eastAsia="fr-FR" w:bidi="fr-FR"/>
        </w:rPr>
        <w:t xml:space="preserve">C’est en ce sens qu’il peut, parfois, devenir </w:t>
      </w:r>
      <w:r w:rsidRPr="00593E31">
        <w:rPr>
          <w:i/>
        </w:rPr>
        <w:t>réformiste</w:t>
      </w:r>
      <w:r w:rsidRPr="00E96D97">
        <w:t xml:space="preserve">. </w:t>
      </w:r>
      <w:r w:rsidRPr="00E96D97">
        <w:rPr>
          <w:lang w:eastAsia="fr-FR" w:bidi="fr-FR"/>
        </w:rPr>
        <w:t>Si les r</w:t>
      </w:r>
      <w:r w:rsidRPr="00E96D97">
        <w:rPr>
          <w:lang w:eastAsia="fr-FR" w:bidi="fr-FR"/>
        </w:rPr>
        <w:t>é</w:t>
      </w:r>
      <w:r w:rsidRPr="00E96D97">
        <w:rPr>
          <w:lang w:eastAsia="fr-FR" w:bidi="fr-FR"/>
        </w:rPr>
        <w:t xml:space="preserve">formes sont toujours imposées par la lutte de classes, donc de l’extérieur de l’appareil d’État, elles ne sont pas pour autant moins réelles : elles visent à préserver et élargir le cadre existant, consacrant </w:t>
      </w:r>
      <w:r w:rsidRPr="006D099F">
        <w:rPr>
          <w:i/>
        </w:rPr>
        <w:t>ainsi</w:t>
      </w:r>
      <w:r w:rsidRPr="00E96D97">
        <w:rPr>
          <w:lang w:eastAsia="fr-FR" w:bidi="fr-FR"/>
        </w:rPr>
        <w:t xml:space="preserve"> les intérêts des classes dominantes à long terme, même s’il faut entamer quelque peu leurs privilèges dans une conjoncture particuli</w:t>
      </w:r>
      <w:r w:rsidRPr="00E96D97">
        <w:rPr>
          <w:lang w:eastAsia="fr-FR" w:bidi="fr-FR"/>
        </w:rPr>
        <w:t>è</w:t>
      </w:r>
      <w:r w:rsidRPr="00E96D97">
        <w:rPr>
          <w:lang w:eastAsia="fr-FR" w:bidi="fr-FR"/>
        </w:rPr>
        <w:t>re.</w:t>
      </w:r>
    </w:p>
    <w:p w14:paraId="6F7C9ADB" w14:textId="77777777" w:rsidR="00471170" w:rsidRDefault="00471170" w:rsidP="00471170">
      <w:pPr>
        <w:spacing w:before="120" w:after="120"/>
        <w:jc w:val="both"/>
        <w:rPr>
          <w:lang w:eastAsia="fr-FR" w:bidi="fr-FR"/>
        </w:rPr>
      </w:pPr>
      <w:r w:rsidRPr="00E96D97">
        <w:rPr>
          <w:lang w:eastAsia="fr-FR" w:bidi="fr-FR"/>
        </w:rPr>
        <w:t>En schématisant beaucoup, on peut exprimer cette double dialect</w:t>
      </w:r>
      <w:r w:rsidRPr="00E96D97">
        <w:rPr>
          <w:lang w:eastAsia="fr-FR" w:bidi="fr-FR"/>
        </w:rPr>
        <w:t>i</w:t>
      </w:r>
      <w:r w:rsidRPr="00E96D97">
        <w:rPr>
          <w:lang w:eastAsia="fr-FR" w:bidi="fr-FR"/>
        </w:rPr>
        <w:t>que de l’appareil d’État de la façon suivante :</w:t>
      </w:r>
    </w:p>
    <w:p w14:paraId="1A4DA8CA" w14:textId="77777777" w:rsidR="00471170" w:rsidRPr="00E96D97" w:rsidRDefault="00471170" w:rsidP="00471170">
      <w:pPr>
        <w:spacing w:before="120" w:after="120"/>
        <w:jc w:val="both"/>
      </w:pPr>
      <w:r w:rsidRPr="00E96D97">
        <w:rPr>
          <w:lang w:eastAsia="fr-FR" w:bidi="fr-FR"/>
        </w:rPr>
        <w:t xml:space="preserve">L’appareil juridico-politique tend à assurer la </w:t>
      </w:r>
      <w:r w:rsidRPr="00593E31">
        <w:rPr>
          <w:i/>
          <w:lang w:eastAsia="fr-FR" w:bidi="fr-FR"/>
        </w:rPr>
        <w:t>domination</w:t>
      </w:r>
      <w:r w:rsidRPr="00E96D97">
        <w:rPr>
          <w:lang w:eastAsia="fr-FR" w:bidi="fr-FR"/>
        </w:rPr>
        <w:t xml:space="preserve"> des cla</w:t>
      </w:r>
      <w:r w:rsidRPr="00E96D97">
        <w:rPr>
          <w:lang w:eastAsia="fr-FR" w:bidi="fr-FR"/>
        </w:rPr>
        <w:t>s</w:t>
      </w:r>
      <w:r w:rsidRPr="00E96D97">
        <w:rPr>
          <w:lang w:eastAsia="fr-FR" w:bidi="fr-FR"/>
        </w:rPr>
        <w:t xml:space="preserve">ses dominantes et la </w:t>
      </w:r>
      <w:r w:rsidRPr="00593E31">
        <w:rPr>
          <w:i/>
        </w:rPr>
        <w:t>régulation</w:t>
      </w:r>
      <w:r w:rsidRPr="00E96D97">
        <w:rPr>
          <w:lang w:eastAsia="fr-FR" w:bidi="fr-FR"/>
        </w:rPr>
        <w:t xml:space="preserve"> des contradictions qui se manifestent entre elles, ainsi qu’entre les différentes instances décalées d’une fo</w:t>
      </w:r>
      <w:r w:rsidRPr="00E96D97">
        <w:rPr>
          <w:lang w:eastAsia="fr-FR" w:bidi="fr-FR"/>
        </w:rPr>
        <w:t>r</w:t>
      </w:r>
      <w:r w:rsidRPr="00E96D97">
        <w:rPr>
          <w:lang w:eastAsia="fr-FR" w:bidi="fr-FR"/>
        </w:rPr>
        <w:t xml:space="preserve">mation sociale (économique, politique, idéologique, vestiges d’autres modes de </w:t>
      </w:r>
      <w:r>
        <w:t xml:space="preserve">[266] </w:t>
      </w:r>
      <w:r w:rsidRPr="00E96D97">
        <w:rPr>
          <w:lang w:eastAsia="fr-FR" w:bidi="fr-FR"/>
        </w:rPr>
        <w:t>production, etc.) ; pour y parvenir, il déploie toute une série de c</w:t>
      </w:r>
      <w:r w:rsidRPr="00E96D97">
        <w:rPr>
          <w:lang w:eastAsia="fr-FR" w:bidi="fr-FR"/>
        </w:rPr>
        <w:t>a</w:t>
      </w:r>
      <w:r w:rsidRPr="00E96D97">
        <w:rPr>
          <w:lang w:eastAsia="fr-FR" w:bidi="fr-FR"/>
        </w:rPr>
        <w:t xml:space="preserve">naux </w:t>
      </w:r>
      <w:r w:rsidRPr="00E96D97">
        <w:t>d’</w:t>
      </w:r>
      <w:r w:rsidRPr="00365ACC">
        <w:rPr>
          <w:i/>
        </w:rPr>
        <w:t>intégration</w:t>
      </w:r>
      <w:r w:rsidRPr="00E96D97">
        <w:rPr>
          <w:lang w:eastAsia="fr-FR" w:bidi="fr-FR"/>
        </w:rPr>
        <w:t xml:space="preserve"> à l’égard des classes dominées, tout en exerçant en permanence vis-à-vis de ces classes une véritable </w:t>
      </w:r>
      <w:r w:rsidRPr="00365ACC">
        <w:rPr>
          <w:i/>
        </w:rPr>
        <w:t>répre</w:t>
      </w:r>
      <w:r w:rsidRPr="00365ACC">
        <w:rPr>
          <w:i/>
        </w:rPr>
        <w:t>s</w:t>
      </w:r>
      <w:r w:rsidRPr="00365ACC">
        <w:rPr>
          <w:i/>
        </w:rPr>
        <w:t>sion</w:t>
      </w:r>
      <w:r w:rsidRPr="00E96D97">
        <w:t>,</w:t>
      </w:r>
      <w:r w:rsidRPr="00E96D97">
        <w:rPr>
          <w:lang w:eastAsia="fr-FR" w:bidi="fr-FR"/>
        </w:rPr>
        <w:t xml:space="preserve"> plus ou moins ouverte suivant la conjoncture.</w:t>
      </w:r>
    </w:p>
    <w:p w14:paraId="30511025" w14:textId="77777777" w:rsidR="00471170" w:rsidRPr="00E96D97" w:rsidRDefault="00471170" w:rsidP="00471170">
      <w:pPr>
        <w:spacing w:before="120" w:after="120"/>
        <w:jc w:val="both"/>
      </w:pPr>
      <w:r w:rsidRPr="00E96D97">
        <w:rPr>
          <w:lang w:eastAsia="fr-FR" w:bidi="fr-FR"/>
        </w:rPr>
        <w:t>L’organisation institutionnelle de l’espace est déterminée, au pr</w:t>
      </w:r>
      <w:r w:rsidRPr="00E96D97">
        <w:rPr>
          <w:lang w:eastAsia="fr-FR" w:bidi="fr-FR"/>
        </w:rPr>
        <w:t>e</w:t>
      </w:r>
      <w:r w:rsidRPr="00E96D97">
        <w:rPr>
          <w:lang w:eastAsia="fr-FR" w:bidi="fr-FR"/>
        </w:rPr>
        <w:t>mier abord, par l’expression, au niveau des unités urbaines, de l’ensemble des processus d</w:t>
      </w:r>
      <w:r w:rsidRPr="00E96D97">
        <w:t>'</w:t>
      </w:r>
      <w:r w:rsidRPr="00365ACC">
        <w:rPr>
          <w:i/>
        </w:rPr>
        <w:t>intégration</w:t>
      </w:r>
      <w:r w:rsidRPr="00E96D97">
        <w:t>,</w:t>
      </w:r>
      <w:r w:rsidRPr="00E96D97">
        <w:rPr>
          <w:lang w:eastAsia="fr-FR" w:bidi="fr-FR"/>
        </w:rPr>
        <w:t xml:space="preserve"> de </w:t>
      </w:r>
      <w:r w:rsidRPr="00365ACC">
        <w:rPr>
          <w:i/>
        </w:rPr>
        <w:t>répression</w:t>
      </w:r>
      <w:r w:rsidRPr="00E96D97">
        <w:t>,</w:t>
      </w:r>
      <w:r w:rsidRPr="00E96D97">
        <w:rPr>
          <w:lang w:eastAsia="fr-FR" w:bidi="fr-FR"/>
        </w:rPr>
        <w:t xml:space="preserve"> de </w:t>
      </w:r>
      <w:r w:rsidRPr="00365ACC">
        <w:rPr>
          <w:i/>
        </w:rPr>
        <w:t>domination</w:t>
      </w:r>
      <w:r w:rsidRPr="00E96D97">
        <w:rPr>
          <w:lang w:eastAsia="fr-FR" w:bidi="fr-FR"/>
        </w:rPr>
        <w:t xml:space="preserve"> et de </w:t>
      </w:r>
      <w:r w:rsidRPr="00365ACC">
        <w:rPr>
          <w:i/>
        </w:rPr>
        <w:t>régulation</w:t>
      </w:r>
      <w:r w:rsidRPr="00E96D97">
        <w:rPr>
          <w:lang w:eastAsia="fr-FR" w:bidi="fr-FR"/>
        </w:rPr>
        <w:t xml:space="preserve"> émanant de l’appareil d’État.</w:t>
      </w:r>
    </w:p>
    <w:p w14:paraId="30E52F36" w14:textId="77777777" w:rsidR="00471170" w:rsidRPr="00E96D97" w:rsidRDefault="00471170" w:rsidP="00471170">
      <w:pPr>
        <w:spacing w:before="120" w:after="120"/>
        <w:jc w:val="both"/>
      </w:pPr>
      <w:r w:rsidRPr="00E96D97">
        <w:rPr>
          <w:lang w:eastAsia="fr-FR" w:bidi="fr-FR"/>
        </w:rPr>
        <w:t xml:space="preserve">Ainsi, par exemple, le double mouvement </w:t>
      </w:r>
      <w:r w:rsidRPr="00365ACC">
        <w:rPr>
          <w:i/>
        </w:rPr>
        <w:t>intégration-répression</w:t>
      </w:r>
      <w:r w:rsidRPr="00E96D97">
        <w:rPr>
          <w:lang w:eastAsia="fr-FR" w:bidi="fr-FR"/>
        </w:rPr>
        <w:t xml:space="preserve"> par rapport aux classes dominées, s’exprime, d’un côté, par </w:t>
      </w:r>
      <w:r w:rsidRPr="00E96D97">
        <w:t>l’</w:t>
      </w:r>
      <w:r w:rsidRPr="00365ACC">
        <w:rPr>
          <w:i/>
        </w:rPr>
        <w:t>autonomie communale</w:t>
      </w:r>
      <w:r w:rsidRPr="00365ACC">
        <w:rPr>
          <w:i/>
          <w:lang w:eastAsia="fr-FR" w:bidi="fr-FR"/>
        </w:rPr>
        <w:t xml:space="preserve"> </w:t>
      </w:r>
      <w:r w:rsidRPr="00E96D97">
        <w:rPr>
          <w:lang w:eastAsia="fr-FR" w:bidi="fr-FR"/>
        </w:rPr>
        <w:t xml:space="preserve">et le découpage de l’espace en collectivités à base locale pourvues d’une certaine capacité de décision sous l’influence directe de la population résidente (intégration) ; de l’autre, par la </w:t>
      </w:r>
      <w:r w:rsidRPr="00365ACC">
        <w:rPr>
          <w:i/>
        </w:rPr>
        <w:t>hiérarchie administrative</w:t>
      </w:r>
      <w:r w:rsidRPr="00E96D97">
        <w:t xml:space="preserve"> </w:t>
      </w:r>
      <w:r w:rsidRPr="00365ACC">
        <w:rPr>
          <w:i/>
        </w:rPr>
        <w:t>des collectivités territoriales</w:t>
      </w:r>
      <w:r w:rsidRPr="00E96D97">
        <w:t>,</w:t>
      </w:r>
      <w:r w:rsidRPr="00E96D97">
        <w:rPr>
          <w:lang w:eastAsia="fr-FR" w:bidi="fr-FR"/>
        </w:rPr>
        <w:t xml:space="preserve"> leur s</w:t>
      </w:r>
      <w:r w:rsidRPr="00E96D97">
        <w:rPr>
          <w:lang w:eastAsia="fr-FR" w:bidi="fr-FR"/>
        </w:rPr>
        <w:t>u</w:t>
      </w:r>
      <w:r w:rsidRPr="00E96D97">
        <w:rPr>
          <w:lang w:eastAsia="fr-FR" w:bidi="fr-FR"/>
        </w:rPr>
        <w:t>bordination à un ensemble d’instances progressivement plus dépe</w:t>
      </w:r>
      <w:r w:rsidRPr="00E96D97">
        <w:rPr>
          <w:lang w:eastAsia="fr-FR" w:bidi="fr-FR"/>
        </w:rPr>
        <w:t>n</w:t>
      </w:r>
      <w:r w:rsidRPr="00E96D97">
        <w:rPr>
          <w:lang w:eastAsia="fr-FR" w:bidi="fr-FR"/>
        </w:rPr>
        <w:t>dantes de la logique de l’appareil institutionnel, et l’isolement des di</w:t>
      </w:r>
      <w:r w:rsidRPr="00E96D97">
        <w:rPr>
          <w:lang w:eastAsia="fr-FR" w:bidi="fr-FR"/>
        </w:rPr>
        <w:t>f</w:t>
      </w:r>
      <w:r w:rsidRPr="00E96D97">
        <w:rPr>
          <w:lang w:eastAsia="fr-FR" w:bidi="fr-FR"/>
        </w:rPr>
        <w:t>férentes communes entre elles, avec forte limitation des relations hor</w:t>
      </w:r>
      <w:r w:rsidRPr="00E96D97">
        <w:rPr>
          <w:lang w:eastAsia="fr-FR" w:bidi="fr-FR"/>
        </w:rPr>
        <w:t>i</w:t>
      </w:r>
      <w:r w:rsidRPr="00E96D97">
        <w:rPr>
          <w:lang w:eastAsia="fr-FR" w:bidi="fr-FR"/>
        </w:rPr>
        <w:t>zontales et prépondérance des liens verticaux à initiative centralisée (</w:t>
      </w:r>
      <w:r w:rsidRPr="00365ACC">
        <w:rPr>
          <w:i/>
        </w:rPr>
        <w:t>répression</w:t>
      </w:r>
      <w:r w:rsidRPr="00E96D97">
        <w:rPr>
          <w:lang w:eastAsia="fr-FR" w:bidi="fr-FR"/>
        </w:rPr>
        <w:t>).</w:t>
      </w:r>
    </w:p>
    <w:p w14:paraId="6351074D" w14:textId="77777777" w:rsidR="00471170" w:rsidRPr="00E96D97" w:rsidRDefault="00471170" w:rsidP="00471170">
      <w:pPr>
        <w:spacing w:before="120" w:after="120"/>
        <w:jc w:val="both"/>
      </w:pPr>
      <w:r w:rsidRPr="00E96D97">
        <w:rPr>
          <w:lang w:eastAsia="fr-FR" w:bidi="fr-FR"/>
        </w:rPr>
        <w:t xml:space="preserve">Par ailleurs, les processus de </w:t>
      </w:r>
      <w:r w:rsidRPr="00365ACC">
        <w:rPr>
          <w:i/>
        </w:rPr>
        <w:t>domination-régulation</w:t>
      </w:r>
      <w:r w:rsidRPr="00E96D97">
        <w:t xml:space="preserve">, </w:t>
      </w:r>
      <w:r w:rsidRPr="00E96D97">
        <w:rPr>
          <w:lang w:eastAsia="fr-FR" w:bidi="fr-FR"/>
        </w:rPr>
        <w:t>expression des classes au pouvoir, organisent l’espace, d’une part en déterminant les normes de fonctionnement de l’ensemble du découpage, et en conservant la possibilité d’initiatives centrales qui transforment dire</w:t>
      </w:r>
      <w:r w:rsidRPr="00E96D97">
        <w:rPr>
          <w:lang w:eastAsia="fr-FR" w:bidi="fr-FR"/>
        </w:rPr>
        <w:t>c</w:t>
      </w:r>
      <w:r w:rsidRPr="00E96D97">
        <w:rPr>
          <w:lang w:eastAsia="fr-FR" w:bidi="fr-FR"/>
        </w:rPr>
        <w:t>tement l’espace des collectivités locales (</w:t>
      </w:r>
      <w:r w:rsidRPr="00365ACC">
        <w:rPr>
          <w:i/>
        </w:rPr>
        <w:t>domination</w:t>
      </w:r>
      <w:r w:rsidRPr="00E96D97">
        <w:rPr>
          <w:lang w:eastAsia="fr-FR" w:bidi="fr-FR"/>
        </w:rPr>
        <w:t>) ; d’autre part, en intervenant pour ajuster le rapport social à l’espace, là où des intérêts contradictoires au sein du bloc au pouvoir et/ou des décalages struct</w:t>
      </w:r>
      <w:r w:rsidRPr="00E96D97">
        <w:rPr>
          <w:lang w:eastAsia="fr-FR" w:bidi="fr-FR"/>
        </w:rPr>
        <w:t>u</w:t>
      </w:r>
      <w:r w:rsidRPr="00E96D97">
        <w:rPr>
          <w:lang w:eastAsia="fr-FR" w:bidi="fr-FR"/>
        </w:rPr>
        <w:t>raux produits, risquent de faire éclater ou d’aggraver une crise : la planification urbaine ou les nouvelles frontières administratives (tels les gouvernements métropolitains ou les circonscriptions régionales) en sont un bon exemple (</w:t>
      </w:r>
      <w:r w:rsidRPr="00365ACC">
        <w:rPr>
          <w:i/>
        </w:rPr>
        <w:t>régulation</w:t>
      </w:r>
      <w:r w:rsidRPr="00E96D97">
        <w:rPr>
          <w:lang w:eastAsia="fr-FR" w:bidi="fr-FR"/>
        </w:rPr>
        <w:t>).</w:t>
      </w:r>
    </w:p>
    <w:p w14:paraId="36920943" w14:textId="77777777" w:rsidR="00471170" w:rsidRPr="00E96D97" w:rsidRDefault="00471170" w:rsidP="00471170">
      <w:pPr>
        <w:spacing w:before="120" w:after="120"/>
        <w:jc w:val="both"/>
      </w:pPr>
      <w:r w:rsidRPr="00E96D97">
        <w:rPr>
          <w:lang w:eastAsia="fr-FR" w:bidi="fr-FR"/>
        </w:rPr>
        <w:t>Ainsi, en parlant d</w:t>
      </w:r>
      <w:r w:rsidRPr="00E96D97">
        <w:t>'</w:t>
      </w:r>
      <w:r w:rsidRPr="00365ACC">
        <w:rPr>
          <w:i/>
        </w:rPr>
        <w:t>espace</w:t>
      </w:r>
      <w:r w:rsidRPr="00E96D97">
        <w:t xml:space="preserve"> </w:t>
      </w:r>
      <w:r w:rsidRPr="00365ACC">
        <w:rPr>
          <w:i/>
        </w:rPr>
        <w:t>institutionnel</w:t>
      </w:r>
      <w:r w:rsidRPr="00E96D97">
        <w:t>,</w:t>
      </w:r>
      <w:r w:rsidRPr="00E96D97">
        <w:rPr>
          <w:lang w:eastAsia="fr-FR" w:bidi="fr-FR"/>
        </w:rPr>
        <w:t xml:space="preserve"> on ne renvoie pas à l’assise spatiale de l’appareil d’État (par exemple, l’implantation des différentes administrations)</w:t>
      </w:r>
      <w:r>
        <w:rPr>
          <w:lang w:eastAsia="fr-FR" w:bidi="fr-FR"/>
        </w:rPr>
        <w:t xml:space="preserve">, </w:t>
      </w:r>
      <w:r w:rsidRPr="00E96D97">
        <w:rPr>
          <w:lang w:eastAsia="fr-FR" w:bidi="fr-FR"/>
        </w:rPr>
        <w:t>mais aux processus sociaux qui, partant de l’appareil politico-juridique, structurent l’espace. La distribution spatiale des appareils n’est qu’une expression concrète, parmi d’autres, de ces processus, qui s’articulent nécessairement aux autres instances pour, à travers des rapports sociaux et politiques, produire l’espace concret (et aussi, par exemple, cet espace des lieux admini</w:t>
      </w:r>
      <w:r w:rsidRPr="00E96D97">
        <w:rPr>
          <w:lang w:eastAsia="fr-FR" w:bidi="fr-FR"/>
        </w:rPr>
        <w:t>s</w:t>
      </w:r>
      <w:r w:rsidRPr="00E96D97">
        <w:rPr>
          <w:lang w:eastAsia="fr-FR" w:bidi="fr-FR"/>
        </w:rPr>
        <w:t>tratifs).</w:t>
      </w:r>
    </w:p>
    <w:p w14:paraId="1B7A2596" w14:textId="77777777" w:rsidR="00471170" w:rsidRPr="00E96D97" w:rsidRDefault="00471170" w:rsidP="00471170">
      <w:pPr>
        <w:spacing w:before="120" w:after="120"/>
        <w:jc w:val="both"/>
      </w:pPr>
      <w:r w:rsidRPr="00E96D97">
        <w:rPr>
          <w:lang w:eastAsia="fr-FR" w:bidi="fr-FR"/>
        </w:rPr>
        <w:t>La problématique ainsi esquissée est, une fois de plus, trop vaste et trop abstraite pour qu’on puisse la développer autrement qu’à travers d</w:t>
      </w:r>
      <w:r>
        <w:rPr>
          <w:lang w:eastAsia="fr-FR" w:bidi="fr-FR"/>
        </w:rPr>
        <w:t>es recherches concrètes systéma</w:t>
      </w:r>
      <w:r w:rsidRPr="00E96D97">
        <w:rPr>
          <w:lang w:eastAsia="fr-FR" w:bidi="fr-FR"/>
        </w:rPr>
        <w:t>tiques.</w:t>
      </w:r>
      <w:r>
        <w:t xml:space="preserve"> [267]</w:t>
      </w:r>
      <w:r w:rsidRPr="00E96D97">
        <w:rPr>
          <w:lang w:eastAsia="fr-FR" w:bidi="fr-FR"/>
        </w:rPr>
        <w:t xml:space="preserve"> </w:t>
      </w:r>
      <w:r>
        <w:rPr>
          <w:lang w:eastAsia="fr-FR" w:bidi="fr-FR"/>
        </w:rPr>
        <w:t>À</w:t>
      </w:r>
      <w:r w:rsidRPr="00E96D97">
        <w:rPr>
          <w:lang w:eastAsia="fr-FR" w:bidi="fr-FR"/>
        </w:rPr>
        <w:t xml:space="preserve"> titre de simple </w:t>
      </w:r>
      <w:r w:rsidRPr="00365ACC">
        <w:rPr>
          <w:i/>
        </w:rPr>
        <w:t>moyen d'expression</w:t>
      </w:r>
      <w:r w:rsidRPr="00E96D97">
        <w:rPr>
          <w:lang w:eastAsia="fr-FR" w:bidi="fr-FR"/>
        </w:rPr>
        <w:t>, nous rappell</w:t>
      </w:r>
      <w:r w:rsidRPr="00E96D97">
        <w:rPr>
          <w:lang w:eastAsia="fr-FR" w:bidi="fr-FR"/>
        </w:rPr>
        <w:t>e</w:t>
      </w:r>
      <w:r w:rsidRPr="00E96D97">
        <w:rPr>
          <w:lang w:eastAsia="fr-FR" w:bidi="fr-FR"/>
        </w:rPr>
        <w:t xml:space="preserve">rons quelques situations historiques qui deviennent compréhensibles </w:t>
      </w:r>
      <w:r w:rsidRPr="00E96D97">
        <w:t xml:space="preserve">h </w:t>
      </w:r>
      <w:r w:rsidRPr="00E96D97">
        <w:rPr>
          <w:lang w:eastAsia="fr-FR" w:bidi="fr-FR"/>
        </w:rPr>
        <w:t>la lumière des concepts proposés :</w:t>
      </w:r>
    </w:p>
    <w:p w14:paraId="3800A197" w14:textId="77777777" w:rsidR="00471170" w:rsidRDefault="00471170" w:rsidP="00471170">
      <w:pPr>
        <w:spacing w:before="120" w:after="120"/>
        <w:jc w:val="both"/>
        <w:rPr>
          <w:lang w:eastAsia="fr-FR" w:bidi="fr-FR"/>
        </w:rPr>
      </w:pPr>
    </w:p>
    <w:p w14:paraId="0B43FD3E" w14:textId="77777777" w:rsidR="00471170" w:rsidRPr="00E96D97" w:rsidRDefault="00471170" w:rsidP="00471170">
      <w:pPr>
        <w:pStyle w:val="a"/>
      </w:pPr>
      <w:r>
        <w:rPr>
          <w:lang w:eastAsia="fr-FR" w:bidi="fr-FR"/>
        </w:rPr>
        <w:t xml:space="preserve">A. </w:t>
      </w:r>
      <w:r w:rsidRPr="00E96D97">
        <w:rPr>
          <w:lang w:eastAsia="fr-FR" w:bidi="fr-FR"/>
        </w:rPr>
        <w:t>Le débat sur les gouvernements métropolitains</w:t>
      </w:r>
      <w:r>
        <w:rPr>
          <w:lang w:eastAsia="fr-FR" w:bidi="fr-FR"/>
        </w:rPr>
        <w:br/>
      </w:r>
      <w:r w:rsidRPr="00E96D97">
        <w:rPr>
          <w:lang w:eastAsia="fr-FR" w:bidi="fr-FR"/>
        </w:rPr>
        <w:t>en Amérique du Nord.</w:t>
      </w:r>
    </w:p>
    <w:p w14:paraId="4A56EFC4" w14:textId="77777777" w:rsidR="00471170" w:rsidRDefault="00471170" w:rsidP="00471170">
      <w:pPr>
        <w:spacing w:before="120" w:after="120"/>
        <w:jc w:val="both"/>
        <w:rPr>
          <w:lang w:eastAsia="fr-FR" w:bidi="fr-FR"/>
        </w:rPr>
      </w:pPr>
    </w:p>
    <w:p w14:paraId="04390D8B" w14:textId="77777777" w:rsidR="00471170" w:rsidRPr="00E96D97" w:rsidRDefault="00471170" w:rsidP="00471170">
      <w:pPr>
        <w:spacing w:before="120" w:after="120"/>
        <w:jc w:val="both"/>
      </w:pPr>
      <w:r w:rsidRPr="00E96D97">
        <w:rPr>
          <w:lang w:eastAsia="fr-FR" w:bidi="fr-FR"/>
        </w:rPr>
        <w:t>La formation de vastes régions métropolitaines en Amérique du Nord, avec l’interpénétration des activités et des réseaux sociaux qui en résulte, est entrée largement en contradiction avec la tradition je</w:t>
      </w:r>
      <w:r w:rsidRPr="00E96D97">
        <w:rPr>
          <w:lang w:eastAsia="fr-FR" w:bidi="fr-FR"/>
        </w:rPr>
        <w:t>f</w:t>
      </w:r>
      <w:r>
        <w:rPr>
          <w:lang w:eastAsia="fr-FR" w:bidi="fr-FR"/>
        </w:rPr>
        <w:t>f</w:t>
      </w:r>
      <w:r w:rsidRPr="00E96D97">
        <w:rPr>
          <w:lang w:eastAsia="fr-FR" w:bidi="fr-FR"/>
        </w:rPr>
        <w:t>ersonienne d’une profonde autonomie locale, car il n’y a guère de décision possible sur des problèmes fondamentaux de l’aménagement urbain qui ne mette pas en cause l’ensemble ou une partie importante de l’unité économico-spatiale, à savoir « l’agglomération ».</w:t>
      </w:r>
    </w:p>
    <w:p w14:paraId="1BC95115" w14:textId="77777777" w:rsidR="00471170" w:rsidRPr="00E96D97" w:rsidRDefault="00471170" w:rsidP="00471170">
      <w:pPr>
        <w:spacing w:before="120" w:after="120"/>
        <w:jc w:val="both"/>
      </w:pPr>
      <w:r w:rsidRPr="00E96D97">
        <w:rPr>
          <w:lang w:eastAsia="fr-FR" w:bidi="fr-FR"/>
        </w:rPr>
        <w:t>Ainsi, Robert C. Wood a pu montrer la jungle administrative qui est à la base de la gestion urbaine dans la région de New York</w:t>
      </w:r>
      <w:r>
        <w:rPr>
          <w:lang w:eastAsia="fr-FR" w:bidi="fr-FR"/>
        </w:rPr>
        <w:t> </w:t>
      </w:r>
      <w:r>
        <w:rPr>
          <w:rStyle w:val="Appelnotedebasdep"/>
          <w:lang w:eastAsia="fr-FR" w:bidi="fr-FR"/>
        </w:rPr>
        <w:footnoteReference w:id="362"/>
      </w:r>
      <w:r w:rsidRPr="00E96D97">
        <w:rPr>
          <w:lang w:eastAsia="fr-FR" w:bidi="fr-FR"/>
        </w:rPr>
        <w:t>, et l’on sait qu’en 1967 les 228 aires métropolitaines des États-Unis étaient gérées par 20 745 gouvernements locaux, c’est-à-dire, en moyenne, 91 pour chaque aire métropolitaine. Il y aurait donc, en a</w:t>
      </w:r>
      <w:r w:rsidRPr="00E96D97">
        <w:rPr>
          <w:lang w:eastAsia="fr-FR" w:bidi="fr-FR"/>
        </w:rPr>
        <w:t>p</w:t>
      </w:r>
      <w:r w:rsidRPr="00E96D97">
        <w:rPr>
          <w:lang w:eastAsia="fr-FR" w:bidi="fr-FR"/>
        </w:rPr>
        <w:t>parence, une prépondérance de l</w:t>
      </w:r>
      <w:r w:rsidRPr="00E96D97">
        <w:t>'</w:t>
      </w:r>
      <w:r w:rsidRPr="00365ACC">
        <w:rPr>
          <w:i/>
        </w:rPr>
        <w:t>espace d'intégration</w:t>
      </w:r>
      <w:r w:rsidRPr="00365ACC">
        <w:rPr>
          <w:i/>
          <w:lang w:eastAsia="fr-FR" w:bidi="fr-FR"/>
        </w:rPr>
        <w:t xml:space="preserve"> </w:t>
      </w:r>
      <w:r w:rsidRPr="00E96D97">
        <w:rPr>
          <w:lang w:eastAsia="fr-FR" w:bidi="fr-FR"/>
        </w:rPr>
        <w:t>sur l</w:t>
      </w:r>
      <w:r w:rsidRPr="00E96D97">
        <w:t>'</w:t>
      </w:r>
      <w:r w:rsidRPr="00365ACC">
        <w:rPr>
          <w:i/>
        </w:rPr>
        <w:t>espace de régulation</w:t>
      </w:r>
      <w:r w:rsidRPr="00E96D97">
        <w:t>,</w:t>
      </w:r>
      <w:r w:rsidRPr="00E96D97">
        <w:rPr>
          <w:lang w:eastAsia="fr-FR" w:bidi="fr-FR"/>
        </w:rPr>
        <w:t xml:space="preserve"> en ce sens que l’autonomie locale est conservée, même au prix de certaines dysfonctions dans l’aménagement urbain. C’est en ce sens que s’oriente, par exemple, Scott Greer dans son analyse comp</w:t>
      </w:r>
      <w:r w:rsidRPr="00E96D97">
        <w:rPr>
          <w:lang w:eastAsia="fr-FR" w:bidi="fr-FR"/>
        </w:rPr>
        <w:t>a</w:t>
      </w:r>
      <w:r w:rsidRPr="00E96D97">
        <w:rPr>
          <w:lang w:eastAsia="fr-FR" w:bidi="fr-FR"/>
        </w:rPr>
        <w:t>rative du succès de l’établissement d’un gouvernement métropolitain à Miami, par rapport aux échecs de la tentative à St-Louis et à Clev</w:t>
      </w:r>
      <w:r w:rsidRPr="00E96D97">
        <w:rPr>
          <w:lang w:eastAsia="fr-FR" w:bidi="fr-FR"/>
        </w:rPr>
        <w:t>e</w:t>
      </w:r>
      <w:r w:rsidRPr="00E96D97">
        <w:rPr>
          <w:lang w:eastAsia="fr-FR" w:bidi="fr-FR"/>
        </w:rPr>
        <w:t>land</w:t>
      </w:r>
      <w:r>
        <w:rPr>
          <w:lang w:eastAsia="fr-FR" w:bidi="fr-FR"/>
        </w:rPr>
        <w:t> </w:t>
      </w:r>
      <w:r>
        <w:rPr>
          <w:rStyle w:val="Appelnotedebasdep"/>
          <w:lang w:eastAsia="fr-FR" w:bidi="fr-FR"/>
        </w:rPr>
        <w:footnoteReference w:id="363"/>
      </w:r>
      <w:r w:rsidRPr="00E96D97">
        <w:rPr>
          <w:lang w:eastAsia="fr-FR" w:bidi="fr-FR"/>
        </w:rPr>
        <w:t>.</w:t>
      </w:r>
    </w:p>
    <w:p w14:paraId="15386654" w14:textId="77777777" w:rsidR="00471170" w:rsidRPr="00E96D97" w:rsidRDefault="00471170" w:rsidP="00471170">
      <w:pPr>
        <w:spacing w:before="120" w:after="120"/>
        <w:jc w:val="both"/>
      </w:pPr>
      <w:r w:rsidRPr="00E96D97">
        <w:rPr>
          <w:lang w:eastAsia="fr-FR" w:bidi="fr-FR"/>
        </w:rPr>
        <w:t>Or plusieurs études, bien synthétisées, par exemple par Norton E. Long</w:t>
      </w:r>
      <w:r>
        <w:rPr>
          <w:lang w:eastAsia="fr-FR" w:bidi="fr-FR"/>
        </w:rPr>
        <w:t> </w:t>
      </w:r>
      <w:r>
        <w:rPr>
          <w:rStyle w:val="Appelnotedebasdep"/>
          <w:lang w:eastAsia="fr-FR" w:bidi="fr-FR"/>
        </w:rPr>
        <w:footnoteReference w:id="364"/>
      </w:r>
      <w:r w:rsidRPr="00E96D97">
        <w:rPr>
          <w:lang w:eastAsia="fr-FR" w:bidi="fr-FR"/>
        </w:rPr>
        <w:t>, ont montré les processus sociaux en jeu, en partant de ce fait fondamental que l’espace est différencié socialement et que, par conséquent, les institutions locales répondent aux intérêts des groupes sociaux majoritaires. Or, le décalage existant, dans la démocratie bourgeoise, entre l’égalitarisme juridique (domaine public) et la strat</w:t>
      </w:r>
      <w:r w:rsidRPr="00E96D97">
        <w:rPr>
          <w:lang w:eastAsia="fr-FR" w:bidi="fr-FR"/>
        </w:rPr>
        <w:t>i</w:t>
      </w:r>
      <w:r w:rsidRPr="00E96D97">
        <w:rPr>
          <w:lang w:eastAsia="fr-FR" w:bidi="fr-FR"/>
        </w:rPr>
        <w:t>fication des individus par rapport à la consommation (domaine privé) est, de plus en plus, remis en cause par la socialisation croissante de la consommation dans</w:t>
      </w:r>
      <w:r>
        <w:t xml:space="preserve"> [268] </w:t>
      </w:r>
      <w:r w:rsidRPr="00E96D97">
        <w:rPr>
          <w:lang w:eastAsia="fr-FR" w:bidi="fr-FR"/>
        </w:rPr>
        <w:t>les grandes agglomérations, du fait qu’elle dépend avant tout des équipements collectifs nécessaires à une consommation de masse. Le maintien du système de stratification ex</w:t>
      </w:r>
      <w:r w:rsidRPr="00E96D97">
        <w:rPr>
          <w:lang w:eastAsia="fr-FR" w:bidi="fr-FR"/>
        </w:rPr>
        <w:t>i</w:t>
      </w:r>
      <w:r w:rsidRPr="00E96D97">
        <w:rPr>
          <w:lang w:eastAsia="fr-FR" w:bidi="fr-FR"/>
        </w:rPr>
        <w:t>ge une séparation des esp</w:t>
      </w:r>
      <w:r w:rsidRPr="00E96D97">
        <w:rPr>
          <w:lang w:eastAsia="fr-FR" w:bidi="fr-FR"/>
        </w:rPr>
        <w:t>a</w:t>
      </w:r>
      <w:r w:rsidRPr="00E96D97">
        <w:rPr>
          <w:lang w:eastAsia="fr-FR" w:bidi="fr-FR"/>
        </w:rPr>
        <w:t>ces, sans quoi on assisterait à une véritable redistribution de revenus, les communautés riches étant obligées de contribuer au financement des équipements collectifs nécessaires su</w:t>
      </w:r>
      <w:r w:rsidRPr="00E96D97">
        <w:rPr>
          <w:lang w:eastAsia="fr-FR" w:bidi="fr-FR"/>
        </w:rPr>
        <w:t>r</w:t>
      </w:r>
      <w:r w:rsidRPr="00E96D97">
        <w:rPr>
          <w:lang w:eastAsia="fr-FR" w:bidi="fr-FR"/>
        </w:rPr>
        <w:t>tout dans les communautés des strates sociales inférieures, les plus démunies en termes de moyens de consommation individuelle. Part</w:t>
      </w:r>
      <w:r w:rsidRPr="00E96D97">
        <w:rPr>
          <w:lang w:eastAsia="fr-FR" w:bidi="fr-FR"/>
        </w:rPr>
        <w:t>i</w:t>
      </w:r>
      <w:r w:rsidRPr="00E96D97">
        <w:rPr>
          <w:lang w:eastAsia="fr-FR" w:bidi="fr-FR"/>
        </w:rPr>
        <w:t>culièrement frappant est l’effet de ce financement local sur le niveau et l’orientation de l’appareil scolaire, instrument essentiel de la repr</w:t>
      </w:r>
      <w:r w:rsidRPr="00E96D97">
        <w:rPr>
          <w:lang w:eastAsia="fr-FR" w:bidi="fr-FR"/>
        </w:rPr>
        <w:t>o</w:t>
      </w:r>
      <w:r w:rsidRPr="00E96D97">
        <w:rPr>
          <w:lang w:eastAsia="fr-FR" w:bidi="fr-FR"/>
        </w:rPr>
        <w:t>duction de l’inégalité.</w:t>
      </w:r>
    </w:p>
    <w:p w14:paraId="2FBA53DF" w14:textId="77777777" w:rsidR="00471170" w:rsidRPr="00E96D97" w:rsidRDefault="00471170" w:rsidP="00471170">
      <w:pPr>
        <w:spacing w:before="120" w:after="120"/>
        <w:jc w:val="both"/>
      </w:pPr>
      <w:r w:rsidRPr="00E96D97">
        <w:rPr>
          <w:lang w:eastAsia="fr-FR" w:bidi="fr-FR"/>
        </w:rPr>
        <w:t xml:space="preserve">Ainsi, la fragmentation administrative de l’espace métropolitain, si elle sert les intérêts des communautés résidentielles aisées (c’est l’argument avancé de façon classique), qui peuvent ainsi se retrancher dans leur particularisme, sert aussi et surtout le </w:t>
      </w:r>
      <w:r w:rsidRPr="00505BCF">
        <w:rPr>
          <w:i/>
        </w:rPr>
        <w:t>processus de domin</w:t>
      </w:r>
      <w:r w:rsidRPr="00505BCF">
        <w:rPr>
          <w:i/>
        </w:rPr>
        <w:t>a</w:t>
      </w:r>
      <w:r w:rsidRPr="00505BCF">
        <w:rPr>
          <w:i/>
        </w:rPr>
        <w:t>tion sociale</w:t>
      </w:r>
      <w:r w:rsidRPr="00E96D97">
        <w:t xml:space="preserve">, </w:t>
      </w:r>
      <w:r w:rsidRPr="00E96D97">
        <w:rPr>
          <w:lang w:eastAsia="fr-FR" w:bidi="fr-FR"/>
        </w:rPr>
        <w:t>assurant la reproduction des rapports sociaux, en partic</w:t>
      </w:r>
      <w:r w:rsidRPr="00E96D97">
        <w:rPr>
          <w:lang w:eastAsia="fr-FR" w:bidi="fr-FR"/>
        </w:rPr>
        <w:t>u</w:t>
      </w:r>
      <w:r w:rsidRPr="00E96D97">
        <w:rPr>
          <w:lang w:eastAsia="fr-FR" w:bidi="fr-FR"/>
        </w:rPr>
        <w:t>lier à travers une différenciation stricte de l’appareil scolaire et cult</w:t>
      </w:r>
      <w:r w:rsidRPr="00E96D97">
        <w:rPr>
          <w:lang w:eastAsia="fr-FR" w:bidi="fr-FR"/>
        </w:rPr>
        <w:t>u</w:t>
      </w:r>
      <w:r w:rsidRPr="00E96D97">
        <w:rPr>
          <w:lang w:eastAsia="fr-FR" w:bidi="fr-FR"/>
        </w:rPr>
        <w:t>rel. On comprend, dans ces conditions, que les différentes autorités n’arrivent pas à « se concerter »... Il faut encore assurer le dépass</w:t>
      </w:r>
      <w:r w:rsidRPr="00E96D97">
        <w:rPr>
          <w:lang w:eastAsia="fr-FR" w:bidi="fr-FR"/>
        </w:rPr>
        <w:t>e</w:t>
      </w:r>
      <w:r w:rsidRPr="00E96D97">
        <w:rPr>
          <w:lang w:eastAsia="fr-FR" w:bidi="fr-FR"/>
        </w:rPr>
        <w:t>ment des contradictions ainsi renforcées dans les processus d’intégration et de régulation, d’une part, en élaborant des plans « d’assistance sociale</w:t>
      </w:r>
      <w:r>
        <w:rPr>
          <w:lang w:eastAsia="fr-FR" w:bidi="fr-FR"/>
        </w:rPr>
        <w:t> »</w:t>
      </w:r>
      <w:r w:rsidRPr="00E96D97">
        <w:rPr>
          <w:lang w:eastAsia="fr-FR" w:bidi="fr-FR"/>
        </w:rPr>
        <w:t xml:space="preserve"> à la charge du gouvernement fédéral, d’autre part, en créant des organismes </w:t>
      </w:r>
      <w:r w:rsidRPr="00BC10C3">
        <w:rPr>
          <w:i/>
        </w:rPr>
        <w:t>ad hoc</w:t>
      </w:r>
      <w:r w:rsidRPr="00E96D97">
        <w:rPr>
          <w:lang w:eastAsia="fr-FR" w:bidi="fr-FR"/>
        </w:rPr>
        <w:t xml:space="preserve"> de planification urbaine, pour répondre aux problèmes de régulation en termes fonctionnels, sans redéfinir l’appareil politique local dans l’ensemble de ses dimensions.</w:t>
      </w:r>
    </w:p>
    <w:p w14:paraId="1A306410" w14:textId="77777777" w:rsidR="00471170" w:rsidRPr="00E96D97" w:rsidRDefault="00471170" w:rsidP="00471170">
      <w:pPr>
        <w:spacing w:before="120" w:after="120"/>
        <w:jc w:val="both"/>
      </w:pPr>
      <w:r w:rsidRPr="00E96D97">
        <w:rPr>
          <w:lang w:eastAsia="fr-FR" w:bidi="fr-FR"/>
        </w:rPr>
        <w:t>Dans certains cas, la redéfinition de l’espace institutionnel met en cause l’organisation ou la désorganisation des groupes sociaux sur laquelle est fondée la domination politique, la contradiction étant alors directe entre les processus de domination et de régulation. Ainsi, par exemple, alors que Toronto a su se doter d’un gouvernement métrop</w:t>
      </w:r>
      <w:r w:rsidRPr="00E96D97">
        <w:rPr>
          <w:lang w:eastAsia="fr-FR" w:bidi="fr-FR"/>
        </w:rPr>
        <w:t>o</w:t>
      </w:r>
      <w:r w:rsidRPr="00E96D97">
        <w:rPr>
          <w:lang w:eastAsia="fr-FR" w:bidi="fr-FR"/>
        </w:rPr>
        <w:t xml:space="preserve">litain, avec des pouvoirs assez étendus, la </w:t>
      </w:r>
      <w:r w:rsidRPr="00505BCF">
        <w:rPr>
          <w:i/>
        </w:rPr>
        <w:t>Corporation du Montréal Métropolitain</w:t>
      </w:r>
      <w:r w:rsidRPr="00E96D97">
        <w:t>,</w:t>
      </w:r>
      <w:r w:rsidRPr="00E96D97">
        <w:rPr>
          <w:lang w:eastAsia="fr-FR" w:bidi="fr-FR"/>
        </w:rPr>
        <w:t xml:space="preserve"> créée en mars 1959, s’est heurtée à des difficultés croissantes et n’a pas débouché sur une institution supra-communale réelle. Un examen rapide de la question</w:t>
      </w:r>
      <w:r>
        <w:rPr>
          <w:lang w:eastAsia="fr-FR" w:bidi="fr-FR"/>
        </w:rPr>
        <w:t> </w:t>
      </w:r>
      <w:r>
        <w:rPr>
          <w:rStyle w:val="Appelnotedebasdep"/>
          <w:lang w:eastAsia="fr-FR" w:bidi="fr-FR"/>
        </w:rPr>
        <w:footnoteReference w:id="365"/>
      </w:r>
      <w:r w:rsidRPr="00E96D97">
        <w:rPr>
          <w:lang w:eastAsia="fr-FR" w:bidi="fr-FR"/>
        </w:rPr>
        <w:t xml:space="preserve"> semble indiquer que la base sociale du pouvoir provincial prédétermine l’issue du conflit : alors qu’en Ontario, Toronto est la base d’un pouvoir provincial la</w:t>
      </w:r>
      <w:r w:rsidRPr="00E96D97">
        <w:rPr>
          <w:lang w:eastAsia="fr-FR" w:bidi="fr-FR"/>
        </w:rPr>
        <w:t>r</w:t>
      </w:r>
      <w:r w:rsidRPr="00E96D97">
        <w:rPr>
          <w:lang w:eastAsia="fr-FR" w:bidi="fr-FR"/>
        </w:rPr>
        <w:t>gement acquis aux intérêts du développement industriel, au Québec, le Montréal tertiaire et industriel a toujours été en avance, socialement, sur l’ensemble du pays, dominé</w:t>
      </w:r>
      <w:r>
        <w:t xml:space="preserve"> [269] </w:t>
      </w:r>
      <w:r w:rsidRPr="00E96D97">
        <w:rPr>
          <w:lang w:eastAsia="fr-FR" w:bidi="fr-FR"/>
        </w:rPr>
        <w:t>par une coalition de notables agricoles et d’intérêts capitalistes étrangers. Dans ces conditions, un Montréal métropolitain puissant, où se développent rapidement des mouvements de contestation de la ge</w:t>
      </w:r>
      <w:r w:rsidRPr="00E96D97">
        <w:rPr>
          <w:lang w:eastAsia="fr-FR" w:bidi="fr-FR"/>
        </w:rPr>
        <w:t>s</w:t>
      </w:r>
      <w:r w:rsidRPr="00E96D97">
        <w:rPr>
          <w:lang w:eastAsia="fr-FR" w:bidi="fr-FR"/>
        </w:rPr>
        <w:t>tion locale, susceptibles de peser sur les décisions, risquait de donner une force politique à ce vaste mouvement social, formé au Québec ces dernières années. Cons</w:t>
      </w:r>
      <w:r w:rsidRPr="00E96D97">
        <w:rPr>
          <w:lang w:eastAsia="fr-FR" w:bidi="fr-FR"/>
        </w:rPr>
        <w:t>é</w:t>
      </w:r>
      <w:r w:rsidRPr="00E96D97">
        <w:rPr>
          <w:lang w:eastAsia="fr-FR" w:bidi="fr-FR"/>
        </w:rPr>
        <w:t>quence : le gouvernement provincial a freiné, habilement, toute tent</w:t>
      </w:r>
      <w:r w:rsidRPr="00E96D97">
        <w:rPr>
          <w:lang w:eastAsia="fr-FR" w:bidi="fr-FR"/>
        </w:rPr>
        <w:t>a</w:t>
      </w:r>
      <w:r w:rsidRPr="00E96D97">
        <w:rPr>
          <w:lang w:eastAsia="fr-FR" w:bidi="fr-FR"/>
        </w:rPr>
        <w:t xml:space="preserve">tive </w:t>
      </w:r>
      <w:r w:rsidRPr="00505BCF">
        <w:rPr>
          <w:i/>
        </w:rPr>
        <w:t>réelle</w:t>
      </w:r>
      <w:r w:rsidRPr="00E96D97">
        <w:t>,</w:t>
      </w:r>
      <w:r w:rsidRPr="00E96D97">
        <w:rPr>
          <w:lang w:eastAsia="fr-FR" w:bidi="fr-FR"/>
        </w:rPr>
        <w:t xml:space="preserve"> en même temps qu’il mettait en place des organes de ge</w:t>
      </w:r>
      <w:r w:rsidRPr="00E96D97">
        <w:rPr>
          <w:lang w:eastAsia="fr-FR" w:bidi="fr-FR"/>
        </w:rPr>
        <w:t>s</w:t>
      </w:r>
      <w:r w:rsidRPr="00E96D97">
        <w:rPr>
          <w:lang w:eastAsia="fr-FR" w:bidi="fr-FR"/>
        </w:rPr>
        <w:t>tion de l’agglomération de Québec, plus « sure » politiquement. L’effondrement de l’Union nationale, aux dernières élections, et son remplacement par le parti libéral « moderniste », ne change guère la situation : ayant glissé à gauche, un Montréal métr</w:t>
      </w:r>
      <w:r w:rsidRPr="00E96D97">
        <w:rPr>
          <w:lang w:eastAsia="fr-FR" w:bidi="fr-FR"/>
        </w:rPr>
        <w:t>o</w:t>
      </w:r>
      <w:r w:rsidRPr="00E96D97">
        <w:rPr>
          <w:lang w:eastAsia="fr-FR" w:bidi="fr-FR"/>
        </w:rPr>
        <w:t>politain donnerait une meilleure assise au Parti québécois sur le plan institutionnel et au FRAP, de tendance réformiste de gauche, sur le plan de la mobilis</w:t>
      </w:r>
      <w:r w:rsidRPr="00E96D97">
        <w:rPr>
          <w:lang w:eastAsia="fr-FR" w:bidi="fr-FR"/>
        </w:rPr>
        <w:t>a</w:t>
      </w:r>
      <w:r w:rsidRPr="00E96D97">
        <w:rPr>
          <w:lang w:eastAsia="fr-FR" w:bidi="fr-FR"/>
        </w:rPr>
        <w:t xml:space="preserve">tion de masse (cf. </w:t>
      </w:r>
      <w:r w:rsidRPr="00BC10C3">
        <w:rPr>
          <w:i/>
        </w:rPr>
        <w:t>infra</w:t>
      </w:r>
      <w:r w:rsidRPr="00E96D97">
        <w:rPr>
          <w:lang w:eastAsia="fr-FR" w:bidi="fr-FR"/>
        </w:rPr>
        <w:t xml:space="preserve"> ch.</w:t>
      </w:r>
      <w:r>
        <w:rPr>
          <w:lang w:eastAsia="fr-FR" w:bidi="fr-FR"/>
        </w:rPr>
        <w:t> </w:t>
      </w:r>
      <w:r w:rsidRPr="00E96D97">
        <w:rPr>
          <w:lang w:eastAsia="fr-FR" w:bidi="fr-FR"/>
        </w:rPr>
        <w:t>IV).</w:t>
      </w:r>
    </w:p>
    <w:p w14:paraId="4D7B6951" w14:textId="77777777" w:rsidR="00471170" w:rsidRDefault="00471170" w:rsidP="00471170">
      <w:pPr>
        <w:spacing w:before="120" w:after="120"/>
        <w:jc w:val="both"/>
        <w:rPr>
          <w:lang w:eastAsia="fr-FR" w:bidi="fr-FR"/>
        </w:rPr>
      </w:pPr>
      <w:r w:rsidRPr="00E96D97">
        <w:rPr>
          <w:lang w:eastAsia="fr-FR" w:bidi="fr-FR"/>
        </w:rPr>
        <w:t>Le débat sur le gouvernement métropolitain en Amérique du Nord manifeste directement les processus à l’œuvre dans l’appareil d’État et indique les enjeux sociaux et politiques qui déterminent le découpage institutionnel de l’espace.</w:t>
      </w:r>
    </w:p>
    <w:p w14:paraId="12842869" w14:textId="77777777" w:rsidR="00471170" w:rsidRDefault="00471170" w:rsidP="00471170">
      <w:pPr>
        <w:spacing w:before="120" w:after="120"/>
        <w:jc w:val="both"/>
      </w:pPr>
    </w:p>
    <w:p w14:paraId="730F11C4" w14:textId="77777777" w:rsidR="00471170" w:rsidRPr="00387832" w:rsidRDefault="00471170" w:rsidP="00471170">
      <w:pPr>
        <w:pStyle w:val="a"/>
      </w:pPr>
      <w:r w:rsidRPr="00387832">
        <w:t xml:space="preserve">B. Les difficultés de </w:t>
      </w:r>
      <w:r>
        <w:t>« </w:t>
      </w:r>
      <w:r w:rsidRPr="00387832">
        <w:t>l'urbanisme concerté</w:t>
      </w:r>
      <w:r>
        <w:t> »</w:t>
      </w:r>
      <w:r>
        <w:br/>
      </w:r>
      <w:r w:rsidRPr="00387832">
        <w:t>dans l'agglomération de Grenoble.</w:t>
      </w:r>
    </w:p>
    <w:p w14:paraId="2429934D" w14:textId="77777777" w:rsidR="00471170" w:rsidRDefault="00471170" w:rsidP="00471170">
      <w:pPr>
        <w:spacing w:before="120" w:after="120"/>
        <w:jc w:val="both"/>
      </w:pPr>
    </w:p>
    <w:p w14:paraId="6A04B7A1" w14:textId="77777777" w:rsidR="00471170" w:rsidRPr="00387832" w:rsidRDefault="00471170" w:rsidP="00471170">
      <w:pPr>
        <w:spacing w:before="120" w:after="120"/>
        <w:jc w:val="both"/>
        <w:rPr>
          <w:lang w:eastAsia="fr-FR" w:bidi="fr-FR"/>
        </w:rPr>
      </w:pPr>
      <w:r w:rsidRPr="00387832">
        <w:t>Dans un contexte historique différent, des mécanismes similaires sont à l'œuvre, quand il s'agit de redéfinir l'appareil administratif d'i</w:t>
      </w:r>
      <w:r w:rsidRPr="00387832">
        <w:t>n</w:t>
      </w:r>
      <w:r w:rsidRPr="00387832">
        <w:t>tervention sur l'espace dans une agglomération à croissance économ</w:t>
      </w:r>
      <w:r w:rsidRPr="00387832">
        <w:t>i</w:t>
      </w:r>
      <w:r w:rsidRPr="00387832">
        <w:t>que et démographique</w:t>
      </w:r>
      <w:r>
        <w:t xml:space="preserve"> </w:t>
      </w:r>
      <w:r w:rsidRPr="00387832">
        <w:rPr>
          <w:position w:val="4"/>
        </w:rPr>
        <w:t>aussi rapide mie celle de Grenoble. Une exce</w:t>
      </w:r>
      <w:r w:rsidRPr="00387832">
        <w:rPr>
          <w:position w:val="4"/>
        </w:rPr>
        <w:t>l</w:t>
      </w:r>
      <w:r w:rsidRPr="00387832">
        <w:rPr>
          <w:position w:val="4"/>
        </w:rPr>
        <w:t>lente enquête</w:t>
      </w:r>
      <w:r>
        <w:rPr>
          <w:position w:val="4"/>
        </w:rPr>
        <w:t xml:space="preserve"> </w:t>
      </w:r>
      <w:r w:rsidRPr="00387832">
        <w:t>sociologique</w:t>
      </w:r>
      <w:r>
        <w:t> </w:t>
      </w:r>
      <w:r>
        <w:rPr>
          <w:rStyle w:val="Appelnotedebasdep"/>
        </w:rPr>
        <w:footnoteReference w:id="366"/>
      </w:r>
      <w:r w:rsidRPr="00387832">
        <w:t xml:space="preserve"> permet de comprendre le </w:t>
      </w:r>
      <w:r w:rsidRPr="00387832">
        <w:rPr>
          <w:lang w:eastAsia="fr-FR" w:bidi="fr-FR"/>
        </w:rPr>
        <w:t>processus d</w:t>
      </w:r>
      <w:r w:rsidRPr="00387832">
        <w:rPr>
          <w:lang w:eastAsia="fr-FR" w:bidi="fr-FR"/>
        </w:rPr>
        <w:t>é</w:t>
      </w:r>
      <w:r w:rsidRPr="00387832">
        <w:rPr>
          <w:lang w:eastAsia="fr-FR" w:bidi="fr-FR"/>
        </w:rPr>
        <w:t>clenché par l'établissement d'institutions intercommunales d'étude (S.I.E.P.U.R.G.</w:t>
      </w:r>
      <w:r>
        <w:rPr>
          <w:lang w:eastAsia="fr-FR" w:bidi="fr-FR"/>
        </w:rPr>
        <w:t xml:space="preserve"> en 1967) et de réalisation (S.I.R.</w:t>
      </w:r>
      <w:r w:rsidRPr="00387832">
        <w:rPr>
          <w:lang w:eastAsia="fr-FR" w:bidi="fr-FR"/>
        </w:rPr>
        <w:t>G. en 1968) urbaines, rendues nécessaires par la complexité croissante et le caractère colle</w:t>
      </w:r>
      <w:r w:rsidRPr="00387832">
        <w:rPr>
          <w:lang w:eastAsia="fr-FR" w:bidi="fr-FR"/>
        </w:rPr>
        <w:t>c</w:t>
      </w:r>
      <w:r w:rsidRPr="00387832">
        <w:rPr>
          <w:lang w:eastAsia="fr-FR" w:bidi="fr-FR"/>
        </w:rPr>
        <w:t>tif des problèmes</w:t>
      </w:r>
      <w:r>
        <w:rPr>
          <w:lang w:eastAsia="fr-FR" w:bidi="fr-FR"/>
        </w:rPr>
        <w:t xml:space="preserve"> </w:t>
      </w:r>
      <w:r w:rsidRPr="00331844">
        <w:rPr>
          <w:lang w:eastAsia="fr-FR" w:bidi="fr-FR"/>
        </w:rPr>
        <w:t>à traiter. En effet,  la forte différenciation économ</w:t>
      </w:r>
      <w:r w:rsidRPr="00331844">
        <w:rPr>
          <w:lang w:eastAsia="fr-FR" w:bidi="fr-FR"/>
        </w:rPr>
        <w:t>i</w:t>
      </w:r>
      <w:r w:rsidRPr="00331844">
        <w:rPr>
          <w:lang w:eastAsia="fr-FR" w:bidi="fr-FR"/>
        </w:rPr>
        <w:t xml:space="preserve">que et </w:t>
      </w:r>
      <w:r w:rsidRPr="00387832">
        <w:rPr>
          <w:lang w:eastAsia="fr-FR" w:bidi="fr-FR"/>
        </w:rPr>
        <w:t>sociale, et partant politique, de trente et une communes de l'a</w:t>
      </w:r>
      <w:r w:rsidRPr="00387832">
        <w:rPr>
          <w:lang w:eastAsia="fr-FR" w:bidi="fr-FR"/>
        </w:rPr>
        <w:t>g</w:t>
      </w:r>
      <w:r w:rsidRPr="00387832">
        <w:rPr>
          <w:lang w:eastAsia="fr-FR" w:bidi="fr-FR"/>
        </w:rPr>
        <w:t>glomération suscite une pluralité de situation</w:t>
      </w:r>
      <w:r>
        <w:rPr>
          <w:lang w:eastAsia="fr-FR" w:bidi="fr-FR"/>
        </w:rPr>
        <w:t>s, d'intérêts et de strat</w:t>
      </w:r>
      <w:r>
        <w:rPr>
          <w:lang w:eastAsia="fr-FR" w:bidi="fr-FR"/>
        </w:rPr>
        <w:t>é</w:t>
      </w:r>
      <w:r>
        <w:rPr>
          <w:lang w:eastAsia="fr-FR" w:bidi="fr-FR"/>
        </w:rPr>
        <w:t>gies </w:t>
      </w:r>
      <w:r w:rsidRPr="00387832">
        <w:rPr>
          <w:lang w:eastAsia="fr-FR" w:bidi="fr-FR"/>
        </w:rPr>
        <w:t>:</w:t>
      </w:r>
    </w:p>
    <w:p w14:paraId="52058057" w14:textId="77777777" w:rsidR="00471170" w:rsidRDefault="00471170" w:rsidP="00471170">
      <w:pPr>
        <w:spacing w:before="120" w:after="120"/>
        <w:ind w:left="900" w:hanging="540"/>
        <w:jc w:val="both"/>
      </w:pPr>
    </w:p>
    <w:p w14:paraId="3819762D" w14:textId="77777777" w:rsidR="00471170" w:rsidRPr="00387832" w:rsidRDefault="00471170" w:rsidP="00471170">
      <w:pPr>
        <w:spacing w:before="120" w:after="120"/>
        <w:ind w:left="900" w:hanging="540"/>
        <w:jc w:val="both"/>
      </w:pPr>
      <w:r>
        <w:t>—</w:t>
      </w:r>
      <w:r>
        <w:tab/>
      </w:r>
      <w:r w:rsidRPr="00387832">
        <w:t>La ville-centre, Grenoble, rehausse son niveau social, conce</w:t>
      </w:r>
      <w:r w:rsidRPr="00387832">
        <w:t>n</w:t>
      </w:r>
      <w:r w:rsidRPr="00387832">
        <w:t>tre les fonctions princi</w:t>
      </w:r>
      <w:r>
        <w:t>pales et vise à diriger le développement de l'e</w:t>
      </w:r>
      <w:r>
        <w:t>n</w:t>
      </w:r>
      <w:r>
        <w:t>semble de l’</w:t>
      </w:r>
      <w:r w:rsidRPr="00387832">
        <w:t>agglomération.</w:t>
      </w:r>
    </w:p>
    <w:p w14:paraId="43D77DC1" w14:textId="77777777" w:rsidR="00471170" w:rsidRPr="00386E91" w:rsidRDefault="00471170" w:rsidP="00471170">
      <w:pPr>
        <w:spacing w:before="120" w:after="120"/>
        <w:ind w:left="900" w:hanging="540"/>
        <w:jc w:val="both"/>
      </w:pPr>
      <w:r>
        <w:rPr>
          <w:position w:val="-4"/>
        </w:rPr>
        <w:t>—</w:t>
      </w:r>
      <w:r>
        <w:rPr>
          <w:position w:val="-4"/>
        </w:rPr>
        <w:tab/>
      </w:r>
      <w:r w:rsidRPr="00387832">
        <w:rPr>
          <w:position w:val="-4"/>
        </w:rPr>
        <w:t>Les communes de la banlieue ouvrière, axées sur les</w:t>
      </w:r>
      <w:r>
        <w:rPr>
          <w:position w:val="-4"/>
        </w:rPr>
        <w:t xml:space="preserve"> </w:t>
      </w:r>
      <w:r>
        <w:t xml:space="preserve">[270] </w:t>
      </w:r>
      <w:r w:rsidRPr="00386E91">
        <w:t>problèmes</w:t>
      </w:r>
      <w:r>
        <w:t xml:space="preserve"> </w:t>
      </w:r>
      <w:r w:rsidRPr="00386E91">
        <w:t>de</w:t>
      </w:r>
      <w:r>
        <w:t xml:space="preserve"> </w:t>
      </w:r>
      <w:r w:rsidRPr="00386E91">
        <w:t>logement</w:t>
      </w:r>
      <w:r>
        <w:t xml:space="preserve"> </w:t>
      </w:r>
      <w:r w:rsidRPr="00386E91">
        <w:t>et</w:t>
      </w:r>
      <w:r>
        <w:t xml:space="preserve"> </w:t>
      </w:r>
      <w:r w:rsidRPr="00386E91">
        <w:t>équipements</w:t>
      </w:r>
      <w:r>
        <w:t xml:space="preserve"> </w:t>
      </w:r>
      <w:r w:rsidRPr="00386E91">
        <w:t>collectifs,</w:t>
      </w:r>
      <w:r>
        <w:t xml:space="preserve"> </w:t>
      </w:r>
      <w:r w:rsidRPr="00386E91">
        <w:t>et essayant de se fonder sur elles-mêmes.</w:t>
      </w:r>
    </w:p>
    <w:p w14:paraId="3D00340C" w14:textId="77777777" w:rsidR="00471170" w:rsidRPr="00386E91" w:rsidRDefault="00471170" w:rsidP="00471170">
      <w:pPr>
        <w:spacing w:before="120" w:after="120"/>
        <w:ind w:left="900" w:hanging="540"/>
        <w:jc w:val="both"/>
      </w:pPr>
      <w:r>
        <w:t>—</w:t>
      </w:r>
      <w:r>
        <w:tab/>
      </w:r>
      <w:r w:rsidRPr="00386E91">
        <w:t>Les communes résidentielles, cherchant à préserver un milieu social et à exercer une influence sur l'ensemble du dévelo</w:t>
      </w:r>
      <w:r w:rsidRPr="00386E91">
        <w:t>p</w:t>
      </w:r>
      <w:r w:rsidRPr="00386E91">
        <w:t>pement par d'autres canaux que les plans d'urbanisme.</w:t>
      </w:r>
    </w:p>
    <w:p w14:paraId="4BD98F85" w14:textId="77777777" w:rsidR="00471170" w:rsidRPr="00386E91" w:rsidRDefault="00471170" w:rsidP="00471170">
      <w:pPr>
        <w:spacing w:before="120" w:after="120"/>
        <w:ind w:left="900" w:hanging="540"/>
        <w:jc w:val="both"/>
      </w:pPr>
      <w:r>
        <w:t>—</w:t>
      </w:r>
      <w:r>
        <w:tab/>
      </w:r>
      <w:r w:rsidRPr="00386E91">
        <w:t>Les petites communes agricoles, jouant leur particularisme en termes de constitution de réserves foncières, à la remorque de la croi</w:t>
      </w:r>
      <w:r w:rsidRPr="00386E91">
        <w:t>s</w:t>
      </w:r>
      <w:r w:rsidRPr="00386E91">
        <w:t>sance industrielle de l'agglomération.</w:t>
      </w:r>
    </w:p>
    <w:p w14:paraId="7463AF04" w14:textId="77777777" w:rsidR="00471170" w:rsidRDefault="00471170" w:rsidP="00471170">
      <w:pPr>
        <w:spacing w:before="120" w:after="120"/>
        <w:jc w:val="both"/>
      </w:pPr>
    </w:p>
    <w:p w14:paraId="2F3E1428" w14:textId="77777777" w:rsidR="00471170" w:rsidRPr="00386E91" w:rsidRDefault="00471170" w:rsidP="00471170">
      <w:pPr>
        <w:spacing w:before="120" w:after="120"/>
        <w:jc w:val="both"/>
      </w:pPr>
      <w:r w:rsidRPr="00386E91">
        <w:t>Dès lors, il était facile de deviner que les institutions intercomm</w:t>
      </w:r>
      <w:r w:rsidRPr="00386E91">
        <w:t>u</w:t>
      </w:r>
      <w:r w:rsidRPr="00386E91">
        <w:t>nales seraient plutôt un moyen de dialogue et d'expression des intérêts divergents, sans que de véritables pouvoirs leur soient accordés. Mais plus intéressant est le fait que, malgré cette diversité et</w:t>
      </w:r>
      <w:r>
        <w:t xml:space="preserve"> l'échec app</w:t>
      </w:r>
      <w:r>
        <w:t>a</w:t>
      </w:r>
      <w:r>
        <w:t>rent, le S.I.E.P.U.R.</w:t>
      </w:r>
      <w:r w:rsidRPr="00386E91">
        <w:t>G, semble jouer un rôle plus efficace dans la red</w:t>
      </w:r>
      <w:r w:rsidRPr="00386E91">
        <w:t>é</w:t>
      </w:r>
      <w:r w:rsidRPr="00386E91">
        <w:t>finition des capacités d'intervention urbanistique. En effet, couvrant les initiatives d'organismes techniques comme l'Agence d'agglomér</w:t>
      </w:r>
      <w:r w:rsidRPr="00386E91">
        <w:t>a</w:t>
      </w:r>
      <w:r w:rsidRPr="00386E91">
        <w:t>tion, il est, en fait, dominé par l'ensemble des responsables, ceux, en particulier, de la ville de Grenoble</w:t>
      </w:r>
      <w:r>
        <w:t> </w:t>
      </w:r>
      <w:r w:rsidRPr="00386E91">
        <w:t>; l</w:t>
      </w:r>
      <w:r>
        <w:t>es communes en désaccord ne peu</w:t>
      </w:r>
      <w:r w:rsidRPr="00386E91">
        <w:t>vent leur opposer qu'une attitude négative</w:t>
      </w:r>
      <w:r>
        <w:t> </w:t>
      </w:r>
      <w:r w:rsidRPr="00386E91">
        <w:t>; elles préparent ainsi le terrain à une rep</w:t>
      </w:r>
      <w:r>
        <w:t>rise en main par la voie hiérar</w:t>
      </w:r>
      <w:r w:rsidRPr="00386E91">
        <w:t>chique, comme cela a été le cas après l'échec des discussions sur le Plan de mode</w:t>
      </w:r>
      <w:r>
        <w:t>rnisation et d'équipement, tran</w:t>
      </w:r>
      <w:r w:rsidRPr="00386E91">
        <w:t>chées, finalement, par l'intervention du préfet.</w:t>
      </w:r>
    </w:p>
    <w:p w14:paraId="7B9804FD" w14:textId="77777777" w:rsidR="00471170" w:rsidRDefault="00471170" w:rsidP="00471170">
      <w:pPr>
        <w:spacing w:before="120" w:after="120"/>
        <w:jc w:val="both"/>
      </w:pPr>
      <w:r w:rsidRPr="00386E91">
        <w:t>Ainsi, la spécificité des intérêts communaux ne résout pas par elle-même le problème de la réorganisation des compétences spatiales. Il faut encore savoir quels sont ces intérêts et quel est leur rapport aux appareils d'</w:t>
      </w:r>
      <w:r>
        <w:t>État cen</w:t>
      </w:r>
      <w:r w:rsidRPr="00386E91">
        <w:t>traux.</w:t>
      </w:r>
      <w:r>
        <w:t xml:space="preserve"> </w:t>
      </w:r>
      <w:r w:rsidRPr="00386E91">
        <w:t>Dan</w:t>
      </w:r>
      <w:r>
        <w:t xml:space="preserve">s« </w:t>
      </w:r>
      <w:r w:rsidRPr="00386E91">
        <w:t>le</w:t>
      </w:r>
      <w:r>
        <w:t xml:space="preserve"> </w:t>
      </w:r>
      <w:r w:rsidRPr="00386E91">
        <w:t>cas de</w:t>
      </w:r>
      <w:r>
        <w:t xml:space="preserve"> </w:t>
      </w:r>
      <w:r w:rsidRPr="00386E91">
        <w:t>Grenoble,</w:t>
      </w:r>
      <w:r>
        <w:t xml:space="preserve"> </w:t>
      </w:r>
      <w:r w:rsidRPr="00386E91">
        <w:t>la création</w:t>
      </w:r>
      <w:r>
        <w:t xml:space="preserve"> </w:t>
      </w:r>
      <w:r w:rsidRPr="00386E91">
        <w:t>d'inst</w:t>
      </w:r>
      <w:r w:rsidRPr="00386E91">
        <w:t>i</w:t>
      </w:r>
      <w:r w:rsidRPr="00386E91">
        <w:t>tutions</w:t>
      </w:r>
      <w:r>
        <w:t xml:space="preserve"> </w:t>
      </w:r>
      <w:r w:rsidRPr="00386E91">
        <w:t>intercommunales se révèle incompatible avec un consensus social</w:t>
      </w:r>
      <w:r>
        <w:t xml:space="preserve"> </w:t>
      </w:r>
      <w:r w:rsidRPr="00386E91">
        <w:t>rendu impossible par la</w:t>
      </w:r>
      <w:r>
        <w:t xml:space="preserve"> </w:t>
      </w:r>
      <w:r w:rsidRPr="00386E91">
        <w:t>ségrégation</w:t>
      </w:r>
      <w:r>
        <w:t xml:space="preserve"> </w:t>
      </w:r>
      <w:r w:rsidRPr="00386E91">
        <w:t>urbaine et les</w:t>
      </w:r>
      <w:r>
        <w:t xml:space="preserve"> </w:t>
      </w:r>
      <w:r w:rsidRPr="00386E91">
        <w:t>oppositions de classes sous-</w:t>
      </w:r>
      <w:r>
        <w:t>jacentes, mais elle contribue d’</w:t>
      </w:r>
      <w:r w:rsidRPr="00386E91">
        <w:t>une certaine manière à la création d'un espace d'agglomération, en rendant possibles certaines interventions centrales urbanistiques. Le processus de régulation s'i</w:t>
      </w:r>
      <w:r w:rsidRPr="00386E91">
        <w:t>m</w:t>
      </w:r>
      <w:r w:rsidRPr="00386E91">
        <w:t>pose aux exigences de l'intégration (autonomie communale) dans la mesure où il assure, dans cette conjoncture, l'élargissement de la d</w:t>
      </w:r>
      <w:r w:rsidRPr="00386E91">
        <w:t>o</w:t>
      </w:r>
      <w:r w:rsidRPr="00386E91">
        <w:t>mination dans les conditions nouvelles créées par une croissance acc</w:t>
      </w:r>
      <w:r w:rsidRPr="00386E91">
        <w:t>é</w:t>
      </w:r>
      <w:r w:rsidRPr="00386E91">
        <w:t>lérée, le recours à la hiérarchie (répression) restant toujours possible et agissant en fait par une sorte de dissuasion implicite.</w:t>
      </w:r>
    </w:p>
    <w:p w14:paraId="12046289" w14:textId="77777777" w:rsidR="00471170" w:rsidRPr="00386E91" w:rsidRDefault="00471170" w:rsidP="00471170">
      <w:pPr>
        <w:spacing w:before="120" w:after="120"/>
        <w:jc w:val="both"/>
      </w:pPr>
      <w:r>
        <w:br w:type="page"/>
      </w:r>
    </w:p>
    <w:p w14:paraId="4D44E8BA" w14:textId="77777777" w:rsidR="00471170" w:rsidRPr="00386E91" w:rsidRDefault="00471170" w:rsidP="00471170">
      <w:pPr>
        <w:pStyle w:val="a"/>
      </w:pPr>
      <w:r w:rsidRPr="00386E91">
        <w:t>C. La bataille de Dunkerque...</w:t>
      </w:r>
    </w:p>
    <w:p w14:paraId="67A101EF" w14:textId="77777777" w:rsidR="00471170" w:rsidRDefault="00471170" w:rsidP="00471170">
      <w:pPr>
        <w:spacing w:before="120" w:after="120"/>
        <w:jc w:val="both"/>
      </w:pPr>
    </w:p>
    <w:p w14:paraId="26D409EA" w14:textId="77777777" w:rsidR="00471170" w:rsidRPr="00E96D97" w:rsidRDefault="00471170" w:rsidP="00471170">
      <w:pPr>
        <w:spacing w:before="120" w:after="120"/>
        <w:jc w:val="both"/>
      </w:pPr>
      <w:r w:rsidRPr="00386E91">
        <w:t>Dunkerque est aujourd'hui quelque chose d'autre qu'un site histor</w:t>
      </w:r>
      <w:r w:rsidRPr="00386E91">
        <w:t>i</w:t>
      </w:r>
      <w:r w:rsidRPr="00386E91">
        <w:t>que.</w:t>
      </w:r>
      <w:r>
        <w:t xml:space="preserve"> </w:t>
      </w:r>
      <w:r w:rsidRPr="00386E91">
        <w:t>C'est l'un des plus formidables paris du</w:t>
      </w:r>
      <w:r>
        <w:t xml:space="preserve"> </w:t>
      </w:r>
      <w:r>
        <w:rPr>
          <w:lang w:eastAsia="fr-FR" w:bidi="fr-FR"/>
        </w:rPr>
        <w:t xml:space="preserve">[271] </w:t>
      </w:r>
      <w:r w:rsidRPr="00E96D97">
        <w:rPr>
          <w:lang w:eastAsia="fr-FR" w:bidi="fr-FR"/>
        </w:rPr>
        <w:t>capitalisme mon</w:t>
      </w:r>
      <w:r w:rsidRPr="00E96D97">
        <w:rPr>
          <w:lang w:eastAsia="fr-FR" w:bidi="fr-FR"/>
        </w:rPr>
        <w:t>o</w:t>
      </w:r>
      <w:r w:rsidRPr="00E96D97">
        <w:rPr>
          <w:lang w:eastAsia="fr-FR" w:bidi="fr-FR"/>
        </w:rPr>
        <w:t>poliste français, avec des implantations indu</w:t>
      </w:r>
      <w:r w:rsidRPr="00E96D97">
        <w:rPr>
          <w:lang w:eastAsia="fr-FR" w:bidi="fr-FR"/>
        </w:rPr>
        <w:t>s</w:t>
      </w:r>
      <w:r w:rsidRPr="00E96D97">
        <w:rPr>
          <w:lang w:eastAsia="fr-FR" w:bidi="fr-FR"/>
        </w:rPr>
        <w:t>trielles modernes de grande dimension (Usinor, Creusot-Loire, Va</w:t>
      </w:r>
      <w:r w:rsidRPr="00E96D97">
        <w:rPr>
          <w:lang w:eastAsia="fr-FR" w:bidi="fr-FR"/>
        </w:rPr>
        <w:t>l</w:t>
      </w:r>
      <w:r w:rsidRPr="00E96D97">
        <w:rPr>
          <w:lang w:eastAsia="fr-FR" w:bidi="fr-FR"/>
        </w:rPr>
        <w:t>lourec, Air Liquide, etc., en plus d’une raffinerie et des Chantiers n</w:t>
      </w:r>
      <w:r w:rsidRPr="00E96D97">
        <w:rPr>
          <w:lang w:eastAsia="fr-FR" w:bidi="fr-FR"/>
        </w:rPr>
        <w:t>a</w:t>
      </w:r>
      <w:r w:rsidRPr="00E96D97">
        <w:rPr>
          <w:lang w:eastAsia="fr-FR" w:bidi="fr-FR"/>
        </w:rPr>
        <w:t>vals) et un port géant en construction ; on prévoit donc un accroiss</w:t>
      </w:r>
      <w:r w:rsidRPr="00E96D97">
        <w:rPr>
          <w:lang w:eastAsia="fr-FR" w:bidi="fr-FR"/>
        </w:rPr>
        <w:t>e</w:t>
      </w:r>
      <w:r w:rsidRPr="00E96D97">
        <w:rPr>
          <w:lang w:eastAsia="fr-FR" w:bidi="fr-FR"/>
        </w:rPr>
        <w:t>ment d’un tiers de l’agglomération entre 1965 et 1975, exutoire pr</w:t>
      </w:r>
      <w:r w:rsidRPr="00E96D97">
        <w:rPr>
          <w:lang w:eastAsia="fr-FR" w:bidi="fr-FR"/>
        </w:rPr>
        <w:t>o</w:t>
      </w:r>
      <w:r w:rsidRPr="00E96D97">
        <w:rPr>
          <w:lang w:eastAsia="fr-FR" w:bidi="fr-FR"/>
        </w:rPr>
        <w:t>posé à la quasi-disparition des activités minières da</w:t>
      </w:r>
      <w:r>
        <w:rPr>
          <w:lang w:eastAsia="fr-FR" w:bidi="fr-FR"/>
        </w:rPr>
        <w:t>ns le Nord. Et déjà, c’est l’aff</w:t>
      </w:r>
      <w:r w:rsidRPr="00E96D97">
        <w:rPr>
          <w:lang w:eastAsia="fr-FR" w:bidi="fr-FR"/>
        </w:rPr>
        <w:t>lux massif d’une main-d’œu</w:t>
      </w:r>
      <w:r>
        <w:rPr>
          <w:lang w:eastAsia="fr-FR" w:bidi="fr-FR"/>
        </w:rPr>
        <w:t>vre qu’on parque dans les Z.U.</w:t>
      </w:r>
      <w:r w:rsidRPr="00E96D97">
        <w:rPr>
          <w:lang w:eastAsia="fr-FR" w:bidi="fr-FR"/>
        </w:rPr>
        <w:t>P. comme celle de Grande-Synthe, préparées exclusivement pour servir de la force de travail à Usinor, ou, quand il s’agit d’immigrés, dans des bidonvilles plus ou moins déguisés.</w:t>
      </w:r>
    </w:p>
    <w:p w14:paraId="2F8D128D" w14:textId="77777777" w:rsidR="00471170" w:rsidRPr="00E96D97" w:rsidRDefault="00471170" w:rsidP="00471170">
      <w:pPr>
        <w:spacing w:before="120" w:after="120"/>
        <w:jc w:val="both"/>
      </w:pPr>
      <w:r w:rsidRPr="00E96D97">
        <w:rPr>
          <w:lang w:eastAsia="fr-FR" w:bidi="fr-FR"/>
        </w:rPr>
        <w:t>Une telle transformation ne pouvait pas laisser inchangé le déco</w:t>
      </w:r>
      <w:r w:rsidRPr="00E96D97">
        <w:rPr>
          <w:lang w:eastAsia="fr-FR" w:bidi="fr-FR"/>
        </w:rPr>
        <w:t>u</w:t>
      </w:r>
      <w:r w:rsidRPr="00E96D97">
        <w:rPr>
          <w:lang w:eastAsia="fr-FR" w:bidi="fr-FR"/>
        </w:rPr>
        <w:t>page institutionnel de l’espace. Un processus complexe de redéfinition des compétences administratives a été mis en branle. Et ce processus révèle l’interaction des deux logiques que nous avons signalées : celle de l’appareil politique en place et celle des intérêts sociaux contenus dans chaque unité d’espace social.</w:t>
      </w:r>
    </w:p>
    <w:p w14:paraId="520D7C12" w14:textId="77777777" w:rsidR="00471170" w:rsidRDefault="00471170" w:rsidP="00471170">
      <w:pPr>
        <w:spacing w:before="120" w:after="120"/>
        <w:jc w:val="both"/>
        <w:rPr>
          <w:lang w:eastAsia="fr-FR" w:bidi="fr-FR"/>
        </w:rPr>
      </w:pPr>
      <w:r w:rsidRPr="00E96D97">
        <w:rPr>
          <w:lang w:eastAsia="fr-FR" w:bidi="fr-FR"/>
        </w:rPr>
        <w:t>En résumant grossièrement le problème</w:t>
      </w:r>
      <w:r>
        <w:rPr>
          <w:lang w:eastAsia="fr-FR" w:bidi="fr-FR"/>
        </w:rPr>
        <w:t> </w:t>
      </w:r>
      <w:r>
        <w:rPr>
          <w:rStyle w:val="Appelnotedebasdep"/>
          <w:lang w:eastAsia="fr-FR" w:bidi="fr-FR"/>
        </w:rPr>
        <w:footnoteReference w:id="367"/>
      </w:r>
      <w:r w:rsidRPr="00E96D97">
        <w:rPr>
          <w:lang w:eastAsia="fr-FR" w:bidi="fr-FR"/>
        </w:rPr>
        <w:t>, quatre sortes de co</w:t>
      </w:r>
      <w:r w:rsidRPr="00E96D97">
        <w:rPr>
          <w:lang w:eastAsia="fr-FR" w:bidi="fr-FR"/>
        </w:rPr>
        <w:t>m</w:t>
      </w:r>
      <w:r w:rsidRPr="00E96D97">
        <w:rPr>
          <w:lang w:eastAsia="fr-FR" w:bidi="fr-FR"/>
        </w:rPr>
        <w:t>munes composent l’agglomération dunkerquoise au moment du grand décollage économique :</w:t>
      </w:r>
    </w:p>
    <w:p w14:paraId="6A5D9800" w14:textId="77777777" w:rsidR="00471170" w:rsidRPr="00E96D97" w:rsidRDefault="00471170" w:rsidP="00471170">
      <w:pPr>
        <w:spacing w:before="120" w:after="120"/>
        <w:jc w:val="both"/>
      </w:pPr>
    </w:p>
    <w:p w14:paraId="239D338F"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Des communes où les classes moyennes ont un poids impo</w:t>
      </w:r>
      <w:r w:rsidRPr="00E96D97">
        <w:rPr>
          <w:lang w:eastAsia="fr-FR" w:bidi="fr-FR"/>
        </w:rPr>
        <w:t>r</w:t>
      </w:r>
      <w:r w:rsidRPr="00E96D97">
        <w:rPr>
          <w:lang w:eastAsia="fr-FR" w:bidi="fr-FR"/>
        </w:rPr>
        <w:t>tant (même si elles sont très « populaires</w:t>
      </w:r>
      <w:r>
        <w:rPr>
          <w:lang w:eastAsia="fr-FR" w:bidi="fr-FR"/>
        </w:rPr>
        <w:t> »</w:t>
      </w:r>
      <w:r w:rsidRPr="00E96D97">
        <w:t>)</w:t>
      </w:r>
      <w:r w:rsidRPr="00E96D97">
        <w:rPr>
          <w:lang w:eastAsia="fr-FR" w:bidi="fr-FR"/>
        </w:rPr>
        <w:t xml:space="preserve"> et où les fonctions urbaines sont relativement constituées (Dunkerque, Rose</w:t>
      </w:r>
      <w:r w:rsidRPr="00E96D97">
        <w:rPr>
          <w:lang w:eastAsia="fr-FR" w:bidi="fr-FR"/>
        </w:rPr>
        <w:t>n</w:t>
      </w:r>
      <w:r w:rsidRPr="00E96D97">
        <w:rPr>
          <w:lang w:eastAsia="fr-FR" w:bidi="fr-FR"/>
        </w:rPr>
        <w:t>daël, avec l’adjonction de la seule commune résidentielle bourgeo</w:t>
      </w:r>
      <w:r w:rsidRPr="00E96D97">
        <w:rPr>
          <w:lang w:eastAsia="fr-FR" w:bidi="fr-FR"/>
        </w:rPr>
        <w:t>i</w:t>
      </w:r>
      <w:r w:rsidRPr="00E96D97">
        <w:rPr>
          <w:lang w:eastAsia="fr-FR" w:bidi="fr-FR"/>
        </w:rPr>
        <w:t>se : Malo</w:t>
      </w:r>
      <w:r>
        <w:rPr>
          <w:lang w:eastAsia="fr-FR" w:bidi="fr-FR"/>
        </w:rPr>
        <w:t>-</w:t>
      </w:r>
      <w:r w:rsidRPr="00E96D97">
        <w:rPr>
          <w:lang w:eastAsia="fr-FR" w:bidi="fr-FR"/>
        </w:rPr>
        <w:t>les-Bains).</w:t>
      </w:r>
    </w:p>
    <w:p w14:paraId="60CFBC94"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Des communes ouvrières constituées depuis longtemps (par exemple, S</w:t>
      </w:r>
      <w:r>
        <w:rPr>
          <w:lang w:eastAsia="fr-FR" w:bidi="fr-FR"/>
        </w:rPr>
        <w:t>aint-Pol-sur-Mer</w:t>
      </w:r>
      <w:r w:rsidRPr="00E96D97">
        <w:rPr>
          <w:lang w:eastAsia="fr-FR" w:bidi="fr-FR"/>
        </w:rPr>
        <w:t>.</w:t>
      </w:r>
    </w:p>
    <w:p w14:paraId="1C826C7C"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Des communes dominées par les nouvelles implantations i</w:t>
      </w:r>
      <w:r w:rsidRPr="00E96D97">
        <w:rPr>
          <w:lang w:eastAsia="fr-FR" w:bidi="fr-FR"/>
        </w:rPr>
        <w:t>n</w:t>
      </w:r>
      <w:r w:rsidRPr="00E96D97">
        <w:rPr>
          <w:lang w:eastAsia="fr-FR" w:bidi="fr-FR"/>
        </w:rPr>
        <w:t>dustrielles et où se concentre de façon accélérée une énorme p</w:t>
      </w:r>
      <w:r w:rsidRPr="00E96D97">
        <w:rPr>
          <w:lang w:eastAsia="fr-FR" w:bidi="fr-FR"/>
        </w:rPr>
        <w:t>o</w:t>
      </w:r>
      <w:r w:rsidRPr="00E96D97">
        <w:rPr>
          <w:lang w:eastAsia="fr-FR" w:bidi="fr-FR"/>
        </w:rPr>
        <w:t>pulation ouvrière de nouvelle souche (Grande</w:t>
      </w:r>
      <w:r>
        <w:rPr>
          <w:lang w:eastAsia="fr-FR" w:bidi="fr-FR"/>
        </w:rPr>
        <w:t>-</w:t>
      </w:r>
      <w:r w:rsidRPr="00E96D97">
        <w:rPr>
          <w:lang w:eastAsia="fr-FR" w:bidi="fr-FR"/>
        </w:rPr>
        <w:t>Synthe).</w:t>
      </w:r>
    </w:p>
    <w:p w14:paraId="5288880B"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Des communes semi-rurales, qui constituent avant tout des rése</w:t>
      </w:r>
      <w:r w:rsidRPr="00E96D97">
        <w:rPr>
          <w:lang w:eastAsia="fr-FR" w:bidi="fr-FR"/>
        </w:rPr>
        <w:t>r</w:t>
      </w:r>
      <w:r w:rsidRPr="00E96D97">
        <w:rPr>
          <w:lang w:eastAsia="fr-FR" w:bidi="fr-FR"/>
        </w:rPr>
        <w:t>ves foncières par rapport à l’énorme complexe urbain qui est en train de se mettre en place.</w:t>
      </w:r>
    </w:p>
    <w:p w14:paraId="5AD7F446" w14:textId="77777777" w:rsidR="00471170" w:rsidRDefault="00471170" w:rsidP="00471170">
      <w:pPr>
        <w:spacing w:before="120" w:after="120"/>
        <w:jc w:val="both"/>
        <w:rPr>
          <w:lang w:eastAsia="fr-FR" w:bidi="fr-FR"/>
        </w:rPr>
      </w:pPr>
    </w:p>
    <w:p w14:paraId="29C2F8F3" w14:textId="77777777" w:rsidR="00471170" w:rsidRPr="00E96D97" w:rsidRDefault="00471170" w:rsidP="00471170">
      <w:pPr>
        <w:spacing w:before="120" w:after="120"/>
        <w:jc w:val="both"/>
      </w:pPr>
      <w:r w:rsidRPr="00E96D97">
        <w:rPr>
          <w:lang w:eastAsia="fr-FR" w:bidi="fr-FR"/>
        </w:rPr>
        <w:t>Cette polarisation doit s’accentuer dans un avenir proche, car on prévoit un accroissement du tertiaire au centre, une extension de la zone résidentielle sur le littoral oriental et un développement vertig</w:t>
      </w:r>
      <w:r w:rsidRPr="00E96D97">
        <w:rPr>
          <w:lang w:eastAsia="fr-FR" w:bidi="fr-FR"/>
        </w:rPr>
        <w:t>i</w:t>
      </w:r>
      <w:r w:rsidRPr="00E96D97">
        <w:rPr>
          <w:lang w:eastAsia="fr-FR" w:bidi="fr-FR"/>
        </w:rPr>
        <w:t>neux du port et des industries</w:t>
      </w:r>
      <w:r>
        <w:t xml:space="preserve"> [272] </w:t>
      </w:r>
      <w:r w:rsidRPr="00E96D97">
        <w:rPr>
          <w:lang w:eastAsia="fr-FR" w:bidi="fr-FR"/>
        </w:rPr>
        <w:t>(avec la construction de cités o</w:t>
      </w:r>
      <w:r w:rsidRPr="00E96D97">
        <w:rPr>
          <w:lang w:eastAsia="fr-FR" w:bidi="fr-FR"/>
        </w:rPr>
        <w:t>u</w:t>
      </w:r>
      <w:r w:rsidRPr="00E96D97">
        <w:rPr>
          <w:lang w:eastAsia="fr-FR" w:bidi="fr-FR"/>
        </w:rPr>
        <w:t>vrières) sur le littoral occidental.</w:t>
      </w:r>
    </w:p>
    <w:p w14:paraId="37D53BC0" w14:textId="77777777" w:rsidR="00471170" w:rsidRPr="00E96D97" w:rsidRDefault="00471170" w:rsidP="00471170">
      <w:pPr>
        <w:spacing w:before="120" w:after="120"/>
        <w:jc w:val="both"/>
      </w:pPr>
      <w:r w:rsidRPr="00E96D97">
        <w:rPr>
          <w:lang w:eastAsia="fr-FR" w:bidi="fr-FR"/>
        </w:rPr>
        <w:t>Pour traiter les problèmes ainsi posés à l’échelle de l’agglomération, il était logique de penser à un organisme supra-communal et Dunkerque est le seul cas en France où une Communa</w:t>
      </w:r>
      <w:r w:rsidRPr="00E96D97">
        <w:rPr>
          <w:lang w:eastAsia="fr-FR" w:bidi="fr-FR"/>
        </w:rPr>
        <w:t>u</w:t>
      </w:r>
      <w:r w:rsidRPr="00E96D97">
        <w:rPr>
          <w:lang w:eastAsia="fr-FR" w:bidi="fr-FR"/>
        </w:rPr>
        <w:t xml:space="preserve">té urbaine, comprenant dix-huit communes, a été créée en 1968 </w:t>
      </w:r>
      <w:r w:rsidRPr="00E96D97">
        <w:t xml:space="preserve">à la </w:t>
      </w:r>
      <w:r w:rsidRPr="00CC1BA5">
        <w:rPr>
          <w:i/>
        </w:rPr>
        <w:t>demande des communes intéressées</w:t>
      </w:r>
      <w:r w:rsidRPr="00E96D97">
        <w:t>.</w:t>
      </w:r>
      <w:r w:rsidRPr="00E96D97">
        <w:rPr>
          <w:lang w:eastAsia="fr-FR" w:bidi="fr-FR"/>
        </w:rPr>
        <w:t xml:space="preserve"> Mais cette « évidence » fon</w:t>
      </w:r>
      <w:r w:rsidRPr="00E96D97">
        <w:rPr>
          <w:lang w:eastAsia="fr-FR" w:bidi="fr-FR"/>
        </w:rPr>
        <w:t>c</w:t>
      </w:r>
      <w:r w:rsidRPr="00E96D97">
        <w:rPr>
          <w:lang w:eastAsia="fr-FR" w:bidi="fr-FR"/>
        </w:rPr>
        <w:t>tionnelle (processus de régulation) est envisagée de façon divergente, suivant les intérêts en question.</w:t>
      </w:r>
    </w:p>
    <w:p w14:paraId="0A61F471" w14:textId="77777777" w:rsidR="00471170" w:rsidRPr="00E96D97" w:rsidRDefault="00471170" w:rsidP="00471170">
      <w:pPr>
        <w:spacing w:before="120" w:after="120"/>
        <w:jc w:val="both"/>
      </w:pPr>
      <w:r w:rsidRPr="00E96D97">
        <w:rPr>
          <w:lang w:eastAsia="fr-FR" w:bidi="fr-FR"/>
        </w:rPr>
        <w:t xml:space="preserve">D’abord, selon la logique de la </w:t>
      </w:r>
      <w:r w:rsidRPr="00CC1BA5">
        <w:rPr>
          <w:i/>
        </w:rPr>
        <w:t>domination</w:t>
      </w:r>
      <w:r w:rsidRPr="00E96D97">
        <w:t>,</w:t>
      </w:r>
      <w:r w:rsidRPr="00E96D97">
        <w:rPr>
          <w:lang w:eastAsia="fr-FR" w:bidi="fr-FR"/>
        </w:rPr>
        <w:t xml:space="preserve"> il faut avant tout ass</w:t>
      </w:r>
      <w:r w:rsidRPr="00E96D97">
        <w:rPr>
          <w:lang w:eastAsia="fr-FR" w:bidi="fr-FR"/>
        </w:rPr>
        <w:t>u</w:t>
      </w:r>
      <w:r w:rsidRPr="00E96D97">
        <w:rPr>
          <w:lang w:eastAsia="fr-FR" w:bidi="fr-FR"/>
        </w:rPr>
        <w:t>rer la mise en place d’un appareil local qui, tout en maintenant l’ordre, ne gêne pas l’expansion d’un complexe fondamental sur le plan nati</w:t>
      </w:r>
      <w:r w:rsidRPr="00E96D97">
        <w:rPr>
          <w:lang w:eastAsia="fr-FR" w:bidi="fr-FR"/>
        </w:rPr>
        <w:t>o</w:t>
      </w:r>
      <w:r w:rsidRPr="00E96D97">
        <w:rPr>
          <w:lang w:eastAsia="fr-FR" w:bidi="fr-FR"/>
        </w:rPr>
        <w:t>nal. Or, le mécanisme de la communauté risque de donner un poids de plus en</w:t>
      </w:r>
      <w:r>
        <w:rPr>
          <w:lang w:eastAsia="fr-FR" w:bidi="fr-FR"/>
        </w:rPr>
        <w:t xml:space="preserve"> p</w:t>
      </w:r>
      <w:r w:rsidRPr="00E96D97">
        <w:rPr>
          <w:lang w:eastAsia="fr-FR" w:bidi="fr-FR"/>
        </w:rPr>
        <w:t>lus grand aux commu</w:t>
      </w:r>
      <w:r>
        <w:rPr>
          <w:lang w:eastAsia="fr-FR" w:bidi="fr-FR"/>
        </w:rPr>
        <w:t>nes ouvrières qui vont se dével</w:t>
      </w:r>
      <w:r w:rsidRPr="00E96D97">
        <w:rPr>
          <w:lang w:eastAsia="fr-FR" w:bidi="fr-FR"/>
        </w:rPr>
        <w:t xml:space="preserve">opper à l’ouest, et qui pourraient imposer une politique d’équipement et un contrôle social susceptibles </w:t>
      </w:r>
      <w:r>
        <w:rPr>
          <w:lang w:eastAsia="fr-FR" w:bidi="fr-FR"/>
        </w:rPr>
        <w:t>d</w:t>
      </w:r>
      <w:r w:rsidRPr="00E96D97">
        <w:rPr>
          <w:lang w:eastAsia="fr-FR" w:bidi="fr-FR"/>
        </w:rPr>
        <w:t>e gêner le développement industriel, dans une zone où le règne sans contestation du capital est l’un des a</w:t>
      </w:r>
      <w:r w:rsidRPr="00E96D97">
        <w:rPr>
          <w:lang w:eastAsia="fr-FR" w:bidi="fr-FR"/>
        </w:rPr>
        <w:t>t</w:t>
      </w:r>
      <w:r w:rsidRPr="00E96D97">
        <w:rPr>
          <w:lang w:eastAsia="fr-FR" w:bidi="fr-FR"/>
        </w:rPr>
        <w:t>traits majeurs pour les investisseurs. L</w:t>
      </w:r>
      <w:r>
        <w:rPr>
          <w:lang w:eastAsia="fr-FR" w:bidi="fr-FR"/>
        </w:rPr>
        <w:t>’</w:t>
      </w:r>
      <w:r w:rsidRPr="00E96D97">
        <w:rPr>
          <w:lang w:eastAsia="fr-FR" w:bidi="fr-FR"/>
        </w:rPr>
        <w:t>arithmétique électorale confi</w:t>
      </w:r>
      <w:r w:rsidRPr="00E96D97">
        <w:rPr>
          <w:lang w:eastAsia="fr-FR" w:bidi="fr-FR"/>
        </w:rPr>
        <w:t>r</w:t>
      </w:r>
      <w:r w:rsidRPr="00E96D97">
        <w:rPr>
          <w:lang w:eastAsia="fr-FR" w:bidi="fr-FR"/>
        </w:rPr>
        <w:t>mant cette tendance, la majorité gaulliste, qui contrôle la ville centr</w:t>
      </w:r>
      <w:r w:rsidRPr="00E96D97">
        <w:rPr>
          <w:lang w:eastAsia="fr-FR" w:bidi="fr-FR"/>
        </w:rPr>
        <w:t>a</w:t>
      </w:r>
      <w:r w:rsidRPr="00E96D97">
        <w:rPr>
          <w:lang w:eastAsia="fr-FR" w:bidi="fr-FR"/>
        </w:rPr>
        <w:t>le, essaie de maintenir la communauté en veilleuse, en attendant de constituer d’abord le Grand Dunkerque, c’est-à-dire la fusion des communes centrales de l’agglomération, où la minorité ouvrière serait subordonnée à une structure comprenant des représentants de toutes les classes, et dont le poids serait suffisant pour être le moteur d’une communauté devenue ainsi partenaire harmonieux et courroie d’intégration de la croissance économique.</w:t>
      </w:r>
    </w:p>
    <w:p w14:paraId="6AEB55A9" w14:textId="77777777" w:rsidR="00471170" w:rsidRPr="00E96D97" w:rsidRDefault="00471170" w:rsidP="00471170">
      <w:pPr>
        <w:spacing w:before="120" w:after="120"/>
        <w:jc w:val="both"/>
      </w:pPr>
      <w:r w:rsidRPr="00E96D97">
        <w:rPr>
          <w:lang w:eastAsia="fr-FR" w:bidi="fr-FR"/>
        </w:rPr>
        <w:t xml:space="preserve">En face, au nom d’une logique de </w:t>
      </w:r>
      <w:r>
        <w:rPr>
          <w:lang w:eastAsia="fr-FR" w:bidi="fr-FR"/>
        </w:rPr>
        <w:t>l’</w:t>
      </w:r>
      <w:r w:rsidRPr="00185DA9">
        <w:rPr>
          <w:i/>
        </w:rPr>
        <w:t>autonomie</w:t>
      </w:r>
      <w:r w:rsidRPr="00E96D97">
        <w:t>,</w:t>
      </w:r>
      <w:r w:rsidRPr="00E96D97">
        <w:rPr>
          <w:lang w:eastAsia="fr-FR" w:bidi="fr-FR"/>
        </w:rPr>
        <w:t xml:space="preserve"> des municipalités ouvrières refusent même l’appartenance à la communauté, en re</w:t>
      </w:r>
      <w:r w:rsidRPr="00E96D97">
        <w:rPr>
          <w:lang w:eastAsia="fr-FR" w:bidi="fr-FR"/>
        </w:rPr>
        <w:t>n</w:t>
      </w:r>
      <w:r w:rsidRPr="00E96D97">
        <w:rPr>
          <w:lang w:eastAsia="fr-FR" w:bidi="fr-FR"/>
        </w:rPr>
        <w:t>voyant au contre-projet de loi sur les communautés urbaines présenté à l’A</w:t>
      </w:r>
      <w:r>
        <w:rPr>
          <w:lang w:eastAsia="fr-FR" w:bidi="fr-FR"/>
        </w:rPr>
        <w:t>ssemblée Nationale par le P.C.</w:t>
      </w:r>
      <w:r w:rsidRPr="00E96D97">
        <w:rPr>
          <w:lang w:eastAsia="fr-FR" w:bidi="fr-FR"/>
        </w:rPr>
        <w:t>F. et qui prévoyait notamment une représentation proportionnelle et une plus grande autonomie à l’égard du pouvoir central. En attendant de disposer d’une véritable capacité d’action, les communes ouvrières craignent d’être liées, au nom de l’intérêt commun, à un aménagement au bénéfice des entreprises : e</w:t>
      </w:r>
      <w:r w:rsidRPr="00E96D97">
        <w:rPr>
          <w:lang w:eastAsia="fr-FR" w:bidi="fr-FR"/>
        </w:rPr>
        <w:t>l</w:t>
      </w:r>
      <w:r w:rsidRPr="00E96D97">
        <w:rPr>
          <w:lang w:eastAsia="fr-FR" w:bidi="fr-FR"/>
        </w:rPr>
        <w:t xml:space="preserve">les préfèrent se retrancher dans une revendication particulariste des équipements nécessaires aux populations qu’elles représentent, même si, pour le moment, elles font partie </w:t>
      </w:r>
      <w:r>
        <w:rPr>
          <w:lang w:eastAsia="fr-FR" w:bidi="fr-FR"/>
        </w:rPr>
        <w:t>de la communauté, tout en se m</w:t>
      </w:r>
      <w:r>
        <w:rPr>
          <w:lang w:eastAsia="fr-FR" w:bidi="fr-FR"/>
        </w:rPr>
        <w:t>é</w:t>
      </w:r>
      <w:r>
        <w:rPr>
          <w:lang w:eastAsia="fr-FR" w:bidi="fr-FR"/>
        </w:rPr>
        <w:t>f</w:t>
      </w:r>
      <w:r w:rsidRPr="00E96D97">
        <w:rPr>
          <w:lang w:eastAsia="fr-FR" w:bidi="fr-FR"/>
        </w:rPr>
        <w:t>iant d’elle.</w:t>
      </w:r>
    </w:p>
    <w:p w14:paraId="61422097" w14:textId="77777777" w:rsidR="00471170" w:rsidRPr="00E96D97" w:rsidRDefault="00471170" w:rsidP="00471170">
      <w:pPr>
        <w:spacing w:before="120" w:after="120"/>
        <w:jc w:val="both"/>
      </w:pPr>
      <w:r w:rsidRPr="00E96D97">
        <w:rPr>
          <w:lang w:eastAsia="fr-FR" w:bidi="fr-FR"/>
        </w:rPr>
        <w:t>Enfin, la communauté est défendue par la majorité des communes de l’agglomération, obtenue grâce au double jeu électoral des sociali</w:t>
      </w:r>
      <w:r w:rsidRPr="00E96D97">
        <w:rPr>
          <w:lang w:eastAsia="fr-FR" w:bidi="fr-FR"/>
        </w:rPr>
        <w:t>s</w:t>
      </w:r>
      <w:r w:rsidRPr="00E96D97">
        <w:rPr>
          <w:lang w:eastAsia="fr-FR" w:bidi="fr-FR"/>
        </w:rPr>
        <w:t>tes : alliance avec le centre dans les communes où coexistent diverses classes, et avec la gauche</w:t>
      </w:r>
      <w:r>
        <w:t xml:space="preserve"> [273] </w:t>
      </w:r>
      <w:r w:rsidRPr="00E96D97">
        <w:rPr>
          <w:lang w:eastAsia="fr-FR" w:bidi="fr-FR"/>
        </w:rPr>
        <w:t xml:space="preserve">dans les communes ouvrières. Cette défense de la communauté se fait selon une logique de </w:t>
      </w:r>
      <w:r>
        <w:t>l’</w:t>
      </w:r>
      <w:r w:rsidRPr="00185DA9">
        <w:rPr>
          <w:i/>
        </w:rPr>
        <w:t>autonomie-intégration</w:t>
      </w:r>
      <w:r w:rsidRPr="00E96D97">
        <w:t xml:space="preserve">, </w:t>
      </w:r>
      <w:r w:rsidRPr="00E96D97">
        <w:rPr>
          <w:lang w:eastAsia="fr-FR" w:bidi="fr-FR"/>
        </w:rPr>
        <w:t>qui revendique un minimum de distanciation par rapport aux programmes économiques, sans les remettre en cause : en somme, partenaire « loyal » des industriels, mais représentant les intérêts m</w:t>
      </w:r>
      <w:r w:rsidRPr="00E96D97">
        <w:rPr>
          <w:lang w:eastAsia="fr-FR" w:bidi="fr-FR"/>
        </w:rPr>
        <w:t>a</w:t>
      </w:r>
      <w:r w:rsidRPr="00E96D97">
        <w:rPr>
          <w:lang w:eastAsia="fr-FR" w:bidi="fr-FR"/>
        </w:rPr>
        <w:t>tériels et raisonnables des p</w:t>
      </w:r>
      <w:r w:rsidRPr="00E96D97">
        <w:rPr>
          <w:lang w:eastAsia="fr-FR" w:bidi="fr-FR"/>
        </w:rPr>
        <w:t>o</w:t>
      </w:r>
      <w:r w:rsidRPr="00E96D97">
        <w:rPr>
          <w:lang w:eastAsia="fr-FR" w:bidi="fr-FR"/>
        </w:rPr>
        <w:t>pulations ouvrières (par « raisonnable », on entendra ceux que les i</w:t>
      </w:r>
      <w:r w:rsidRPr="00E96D97">
        <w:rPr>
          <w:lang w:eastAsia="fr-FR" w:bidi="fr-FR"/>
        </w:rPr>
        <w:t>n</w:t>
      </w:r>
      <w:r w:rsidRPr="00E96D97">
        <w:rPr>
          <w:lang w:eastAsia="fr-FR" w:bidi="fr-FR"/>
        </w:rPr>
        <w:t>dustriels sont prêts à accepter).</w:t>
      </w:r>
    </w:p>
    <w:p w14:paraId="40E925C9" w14:textId="77777777" w:rsidR="00471170" w:rsidRPr="00E96D97" w:rsidRDefault="00471170" w:rsidP="00471170">
      <w:pPr>
        <w:spacing w:before="120" w:after="120"/>
        <w:jc w:val="both"/>
      </w:pPr>
      <w:r w:rsidRPr="00E96D97">
        <w:rPr>
          <w:lang w:eastAsia="fr-FR" w:bidi="fr-FR"/>
        </w:rPr>
        <w:t>Cette stratégie « centriste » correspond à la base sociale pluricla</w:t>
      </w:r>
      <w:r w:rsidRPr="00E96D97">
        <w:rPr>
          <w:lang w:eastAsia="fr-FR" w:bidi="fr-FR"/>
        </w:rPr>
        <w:t>s</w:t>
      </w:r>
      <w:r w:rsidRPr="00E96D97">
        <w:rPr>
          <w:lang w:eastAsia="fr-FR" w:bidi="fr-FR"/>
        </w:rPr>
        <w:t>siste qui fonde cette tendance électorale : non pas qu’il n’y ait pas de communes ouvrières revendicatives qui ne soient pas socialistes (par exemple, le nouveau conseil municipal de Grande-Synthe est fort</w:t>
      </w:r>
      <w:r w:rsidRPr="00E96D97">
        <w:rPr>
          <w:lang w:eastAsia="fr-FR" w:bidi="fr-FR"/>
        </w:rPr>
        <w:t>e</w:t>
      </w:r>
      <w:r w:rsidRPr="00E96D97">
        <w:rPr>
          <w:lang w:eastAsia="fr-FR" w:bidi="fr-FR"/>
        </w:rPr>
        <w:t>ment revendicatif)</w:t>
      </w:r>
      <w:r>
        <w:rPr>
          <w:lang w:eastAsia="fr-FR" w:bidi="fr-FR"/>
        </w:rPr>
        <w:t xml:space="preserve">, </w:t>
      </w:r>
      <w:r w:rsidRPr="00E96D97">
        <w:rPr>
          <w:lang w:eastAsia="fr-FR" w:bidi="fr-FR"/>
        </w:rPr>
        <w:t>mais la tendance d</w:t>
      </w:r>
      <w:r w:rsidRPr="00E96D97">
        <w:t>'</w:t>
      </w:r>
      <w:r w:rsidRPr="00185DA9">
        <w:rPr>
          <w:i/>
        </w:rPr>
        <w:t>ensemble</w:t>
      </w:r>
      <w:r w:rsidRPr="00E96D97">
        <w:t>,</w:t>
      </w:r>
      <w:r w:rsidRPr="00E96D97">
        <w:rPr>
          <w:lang w:eastAsia="fr-FR" w:bidi="fr-FR"/>
        </w:rPr>
        <w:t xml:space="preserve"> exprimée par la pr</w:t>
      </w:r>
      <w:r w:rsidRPr="00E96D97">
        <w:rPr>
          <w:lang w:eastAsia="fr-FR" w:bidi="fr-FR"/>
        </w:rPr>
        <w:t>é</w:t>
      </w:r>
      <w:r w:rsidRPr="00E96D97">
        <w:rPr>
          <w:lang w:eastAsia="fr-FR" w:bidi="fr-FR"/>
        </w:rPr>
        <w:t>sidence de la communauté urbaine, est de représenter les intérêts de toute la population pour gérer les retombées sociales, une fois acce</w:t>
      </w:r>
      <w:r w:rsidRPr="00E96D97">
        <w:rPr>
          <w:lang w:eastAsia="fr-FR" w:bidi="fr-FR"/>
        </w:rPr>
        <w:t>p</w:t>
      </w:r>
      <w:r w:rsidRPr="00E96D97">
        <w:rPr>
          <w:lang w:eastAsia="fr-FR" w:bidi="fr-FR"/>
        </w:rPr>
        <w:t>tée la direction du dynamisme urbain par une croissance économique correspondant à une stratégie nationale.</w:t>
      </w:r>
    </w:p>
    <w:p w14:paraId="4B5B5D32" w14:textId="77777777" w:rsidR="00471170" w:rsidRPr="00E96D97" w:rsidRDefault="00471170" w:rsidP="00471170">
      <w:pPr>
        <w:spacing w:before="120" w:after="120"/>
        <w:jc w:val="both"/>
      </w:pPr>
      <w:r w:rsidRPr="00E96D97">
        <w:rPr>
          <w:lang w:eastAsia="fr-FR" w:bidi="fr-FR"/>
        </w:rPr>
        <w:t>Ainsi, Grand-Dunkerque, autonomie communale et communauté urbaine, sont trois formes distinctes d’organisation institutionnelle de l’espace ; elles correspondent à la diversité contradictoire des intérêts sociaux, redoublée par des effets de conjoncture, exprimés par les a</w:t>
      </w:r>
      <w:r w:rsidRPr="00E96D97">
        <w:rPr>
          <w:lang w:eastAsia="fr-FR" w:bidi="fr-FR"/>
        </w:rPr>
        <w:t>p</w:t>
      </w:r>
      <w:r w:rsidRPr="00E96D97">
        <w:rPr>
          <w:lang w:eastAsia="fr-FR" w:bidi="fr-FR"/>
        </w:rPr>
        <w:t>pareils politiques locaux.</w:t>
      </w:r>
    </w:p>
    <w:p w14:paraId="0B132474" w14:textId="77777777" w:rsidR="00471170" w:rsidRPr="00E96D97" w:rsidRDefault="00471170" w:rsidP="00471170">
      <w:pPr>
        <w:spacing w:before="120" w:after="120"/>
        <w:jc w:val="both"/>
      </w:pPr>
      <w:r w:rsidRPr="00E96D97">
        <w:rPr>
          <w:lang w:eastAsia="fr-FR" w:bidi="fr-FR"/>
        </w:rPr>
        <w:t>L’analyse de l’espace institutionnel rappelle ainsi la détermination économique de la structure urbaine et introduit à la dynamique soci</w:t>
      </w:r>
      <w:r w:rsidRPr="00E96D97">
        <w:rPr>
          <w:lang w:eastAsia="fr-FR" w:bidi="fr-FR"/>
        </w:rPr>
        <w:t>a</w:t>
      </w:r>
      <w:r w:rsidRPr="00E96D97">
        <w:rPr>
          <w:lang w:eastAsia="fr-FR" w:bidi="fr-FR"/>
        </w:rPr>
        <w:t>le, c’est-à-dire à la lutte politique, qui est au centre de toute analyse concrète de la transformation d’une ville.</w:t>
      </w:r>
    </w:p>
    <w:p w14:paraId="786A2F15" w14:textId="77777777" w:rsidR="00471170" w:rsidRDefault="00471170" w:rsidP="00471170">
      <w:pPr>
        <w:spacing w:before="120" w:after="120"/>
        <w:jc w:val="both"/>
        <w:rPr>
          <w:lang w:eastAsia="fr-FR" w:bidi="fr-FR"/>
        </w:rPr>
      </w:pPr>
    </w:p>
    <w:p w14:paraId="1C9D3AA2" w14:textId="77777777" w:rsidR="00471170" w:rsidRPr="00E96D97" w:rsidRDefault="00471170" w:rsidP="00471170">
      <w:pPr>
        <w:pStyle w:val="planche"/>
      </w:pPr>
      <w:bookmarkStart w:id="26" w:name="Question_urbaine_pt_3_chap_2_III"/>
      <w:r w:rsidRPr="00E96D97">
        <w:rPr>
          <w:lang w:eastAsia="fr-FR" w:bidi="fr-FR"/>
        </w:rPr>
        <w:t>III.</w:t>
      </w:r>
      <w:r>
        <w:rPr>
          <w:lang w:eastAsia="fr-FR" w:bidi="fr-FR"/>
        </w:rPr>
        <w:t> — </w:t>
      </w:r>
      <w:r w:rsidRPr="00E96D97">
        <w:rPr>
          <w:lang w:eastAsia="fr-FR" w:bidi="fr-FR"/>
        </w:rPr>
        <w:t>La symbolique urbaine.</w:t>
      </w:r>
    </w:p>
    <w:bookmarkEnd w:id="26"/>
    <w:p w14:paraId="56DF1205" w14:textId="77777777" w:rsidR="00471170" w:rsidRDefault="00471170" w:rsidP="00471170">
      <w:pPr>
        <w:spacing w:before="120" w:after="120"/>
        <w:jc w:val="both"/>
        <w:rPr>
          <w:lang w:eastAsia="fr-FR" w:bidi="fr-FR"/>
        </w:rPr>
      </w:pPr>
    </w:p>
    <w:p w14:paraId="46C33A5C"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4AA2AE84" w14:textId="77777777" w:rsidR="00471170" w:rsidRPr="00E96D97" w:rsidRDefault="00471170" w:rsidP="00471170">
      <w:pPr>
        <w:spacing w:before="120" w:after="120"/>
        <w:jc w:val="both"/>
      </w:pPr>
      <w:r w:rsidRPr="00E96D97">
        <w:rPr>
          <w:lang w:eastAsia="fr-FR" w:bidi="fr-FR"/>
        </w:rPr>
        <w:t xml:space="preserve">L’espace est chargé de sens. Ses formes et son tracé se renvoient et s’articulent dans une structure symbolique, dont l’efficacité sur les pratiques sociales est révélée par toute analyse concrète. Mais cette structure symbolique n’est pas l’équivalent d’un </w:t>
      </w:r>
      <w:r w:rsidRPr="00185DA9">
        <w:rPr>
          <w:i/>
        </w:rPr>
        <w:t>texte urbain</w:t>
      </w:r>
      <w:r w:rsidRPr="00E96D97">
        <w:rPr>
          <w:lang w:eastAsia="fr-FR" w:bidi="fr-FR"/>
        </w:rPr>
        <w:t xml:space="preserve"> organisé par la cristallisation formelle de l’action sociale. </w:t>
      </w:r>
      <w:r>
        <w:rPr>
          <w:lang w:eastAsia="fr-FR" w:bidi="fr-FR"/>
        </w:rPr>
        <w:t>E</w:t>
      </w:r>
      <w:r w:rsidRPr="00E96D97">
        <w:rPr>
          <w:lang w:eastAsia="fr-FR" w:bidi="fr-FR"/>
        </w:rPr>
        <w:t xml:space="preserve">n effet, sous l’influence de la linguistique, on a vu naître une dangereuse tendance à développer une analyse sémiologique de l’espace urbain, suivant laquelle celui-ci est </w:t>
      </w:r>
      <w:r w:rsidRPr="00185DA9">
        <w:rPr>
          <w:i/>
        </w:rPr>
        <w:t>signifiant</w:t>
      </w:r>
      <w:r w:rsidRPr="00E96D97">
        <w:rPr>
          <w:lang w:eastAsia="fr-FR" w:bidi="fr-FR"/>
        </w:rPr>
        <w:t xml:space="preserve"> du </w:t>
      </w:r>
      <w:r w:rsidRPr="00185DA9">
        <w:rPr>
          <w:i/>
        </w:rPr>
        <w:t>signifié-structure sociale </w:t>
      </w:r>
      <w:r w:rsidRPr="00E96D97">
        <w:t>;</w:t>
      </w:r>
      <w:r w:rsidRPr="00E96D97">
        <w:rPr>
          <w:lang w:eastAsia="fr-FR" w:bidi="fr-FR"/>
        </w:rPr>
        <w:t xml:space="preserve"> or, il s’agit là soit d’un rappel de l’espace comme fait social (ce qui renvoie tout simplement à l’ensemble de l’analyse structurale de l’espace</w:t>
      </w:r>
      <w:r>
        <w:t xml:space="preserve"> [274] </w:t>
      </w:r>
      <w:r w:rsidRPr="00E96D97">
        <w:rPr>
          <w:lang w:eastAsia="fr-FR" w:bidi="fr-FR"/>
        </w:rPr>
        <w:t>urbain), soit, beaucoup plus, d’une priorité accordée à l’analyse des formes dans l’appréhension du phénomène urbain.</w:t>
      </w:r>
    </w:p>
    <w:p w14:paraId="5E0DE8A6" w14:textId="77777777" w:rsidR="00471170" w:rsidRPr="00E96D97" w:rsidRDefault="00471170" w:rsidP="00471170">
      <w:pPr>
        <w:spacing w:before="120" w:after="120"/>
        <w:jc w:val="both"/>
      </w:pPr>
      <w:r w:rsidRPr="00E96D97">
        <w:rPr>
          <w:lang w:eastAsia="fr-FR" w:bidi="fr-FR"/>
        </w:rPr>
        <w:t>En effet, dès qu’on distingue signifiant et signifié, on</w:t>
      </w:r>
      <w:r>
        <w:rPr>
          <w:lang w:eastAsia="fr-FR" w:bidi="fr-FR"/>
        </w:rPr>
        <w:t xml:space="preserve"> p</w:t>
      </w:r>
      <w:r w:rsidRPr="00E96D97">
        <w:rPr>
          <w:lang w:eastAsia="fr-FR" w:bidi="fr-FR"/>
        </w:rPr>
        <w:t>ose une ce</w:t>
      </w:r>
      <w:r w:rsidRPr="00E96D97">
        <w:rPr>
          <w:lang w:eastAsia="fr-FR" w:bidi="fr-FR"/>
        </w:rPr>
        <w:t>r</w:t>
      </w:r>
      <w:r w:rsidRPr="00E96D97">
        <w:rPr>
          <w:lang w:eastAsia="fr-FR" w:bidi="fr-FR"/>
        </w:rPr>
        <w:t xml:space="preserve">taine séparation, tension et autonomie entre es deux termes, ce qui a deux conséquences importantes : 1. il y a une organisation propre aux </w:t>
      </w:r>
      <w:r w:rsidRPr="00185DA9">
        <w:rPr>
          <w:i/>
        </w:rPr>
        <w:t>signifiants</w:t>
      </w:r>
      <w:r w:rsidRPr="00E96D97">
        <w:t>,</w:t>
      </w:r>
      <w:r w:rsidRPr="00E96D97">
        <w:rPr>
          <w:lang w:eastAsia="fr-FR" w:bidi="fr-FR"/>
        </w:rPr>
        <w:t xml:space="preserve"> qui est l’organisation de l’urbain ; 2. la clé de cette organ</w:t>
      </w:r>
      <w:r w:rsidRPr="00E96D97">
        <w:rPr>
          <w:lang w:eastAsia="fr-FR" w:bidi="fr-FR"/>
        </w:rPr>
        <w:t>i</w:t>
      </w:r>
      <w:r w:rsidRPr="00E96D97">
        <w:rPr>
          <w:lang w:eastAsia="fr-FR" w:bidi="fr-FR"/>
        </w:rPr>
        <w:t>sation se trouve dans le rapport au signifié social et l’étude de l’urbain est ainsi ramenée aux lois de compositions de ces signes spatiaux, permettant de découvrir, suivant les vœux de Lévi-Strauss, l’histoire d’une société dans les traces de ses pierres... Toutefois une telle anal</w:t>
      </w:r>
      <w:r w:rsidRPr="00E96D97">
        <w:rPr>
          <w:lang w:eastAsia="fr-FR" w:bidi="fr-FR"/>
        </w:rPr>
        <w:t>y</w:t>
      </w:r>
      <w:r w:rsidRPr="00E96D97">
        <w:rPr>
          <w:lang w:eastAsia="fr-FR" w:bidi="fr-FR"/>
        </w:rPr>
        <w:t>se n’est</w:t>
      </w:r>
      <w:r>
        <w:rPr>
          <w:lang w:eastAsia="fr-FR" w:bidi="fr-FR"/>
        </w:rPr>
        <w:t xml:space="preserve"> po</w:t>
      </w:r>
      <w:r w:rsidRPr="00E96D97">
        <w:rPr>
          <w:lang w:eastAsia="fr-FR" w:bidi="fr-FR"/>
        </w:rPr>
        <w:t xml:space="preserve">ssible que si on réduit l’action sociale à un </w:t>
      </w:r>
      <w:r w:rsidRPr="00185DA9">
        <w:rPr>
          <w:i/>
        </w:rPr>
        <w:t>langage</w:t>
      </w:r>
      <w:r w:rsidRPr="00E96D97">
        <w:rPr>
          <w:lang w:eastAsia="fr-FR" w:bidi="fr-FR"/>
        </w:rPr>
        <w:t xml:space="preserve"> et </w:t>
      </w:r>
      <w:r>
        <w:rPr>
          <w:lang w:eastAsia="fr-FR" w:bidi="fr-FR"/>
        </w:rPr>
        <w:t>le</w:t>
      </w:r>
      <w:r w:rsidRPr="00E96D97">
        <w:rPr>
          <w:lang w:eastAsia="fr-FR" w:bidi="fr-FR"/>
        </w:rPr>
        <w:t>s rapports sociaux à des systèmes de communication. Le dépla</w:t>
      </w:r>
      <w:r>
        <w:rPr>
          <w:lang w:eastAsia="fr-FR" w:bidi="fr-FR"/>
        </w:rPr>
        <w:t>ce</w:t>
      </w:r>
      <w:r w:rsidRPr="00E96D97">
        <w:rPr>
          <w:lang w:eastAsia="fr-FR" w:bidi="fr-FR"/>
        </w:rPr>
        <w:t>ment idéologique opéré dans cette perspective consiste à passer d’une m</w:t>
      </w:r>
      <w:r w:rsidRPr="00E96D97">
        <w:rPr>
          <w:lang w:eastAsia="fr-FR" w:bidi="fr-FR"/>
        </w:rPr>
        <w:t>é</w:t>
      </w:r>
      <w:r w:rsidRPr="00E96D97">
        <w:rPr>
          <w:lang w:eastAsia="fr-FR" w:bidi="fr-FR"/>
        </w:rPr>
        <w:t>thode de repérage des traces de la pratique sociale à partir de ses effets sur l’organisation de l’espace, à un principe d’organisation déduit des expressions formelles inventoriées, comme si l’organisation sociale était un code et la structure urbaine, un ensemble de mythes. Dans ce</w:t>
      </w:r>
      <w:r w:rsidRPr="00E96D97">
        <w:rPr>
          <w:lang w:eastAsia="fr-FR" w:bidi="fr-FR"/>
        </w:rPr>
        <w:t>t</w:t>
      </w:r>
      <w:r w:rsidRPr="00E96D97">
        <w:rPr>
          <w:lang w:eastAsia="fr-FR" w:bidi="fr-FR"/>
        </w:rPr>
        <w:t>te perspective, on est en présence d’une symbolique propre à la stru</w:t>
      </w:r>
      <w:r w:rsidRPr="00E96D97">
        <w:rPr>
          <w:lang w:eastAsia="fr-FR" w:bidi="fr-FR"/>
        </w:rPr>
        <w:t>c</w:t>
      </w:r>
      <w:r w:rsidRPr="00E96D97">
        <w:rPr>
          <w:lang w:eastAsia="fr-FR" w:bidi="fr-FR"/>
        </w:rPr>
        <w:t xml:space="preserve">ture spatiale </w:t>
      </w:r>
      <w:r w:rsidRPr="00185DA9">
        <w:rPr>
          <w:i/>
        </w:rPr>
        <w:t>en tant que forme</w:t>
      </w:r>
      <w:r w:rsidRPr="00E96D97">
        <w:t>.</w:t>
      </w:r>
    </w:p>
    <w:p w14:paraId="56A31B52" w14:textId="77777777" w:rsidR="00471170" w:rsidRDefault="00471170" w:rsidP="00471170">
      <w:pPr>
        <w:spacing w:before="120" w:after="120"/>
        <w:jc w:val="both"/>
        <w:rPr>
          <w:lang w:eastAsia="fr-FR" w:bidi="fr-FR"/>
        </w:rPr>
      </w:pPr>
    </w:p>
    <w:p w14:paraId="4A5BEBA9" w14:textId="77777777" w:rsidR="00471170" w:rsidRPr="00E96D97" w:rsidRDefault="00471170" w:rsidP="00471170">
      <w:pPr>
        <w:spacing w:before="120" w:after="120"/>
        <w:jc w:val="both"/>
      </w:pPr>
      <w:r w:rsidRPr="00E96D97">
        <w:rPr>
          <w:lang w:eastAsia="fr-FR" w:bidi="fr-FR"/>
        </w:rPr>
        <w:t>Partant de bases théoriques très distantes du structuralisme, Kevin Lynch</w:t>
      </w:r>
      <w:r>
        <w:rPr>
          <w:lang w:eastAsia="fr-FR" w:bidi="fr-FR"/>
        </w:rPr>
        <w:t> </w:t>
      </w:r>
      <w:r>
        <w:rPr>
          <w:rStyle w:val="Appelnotedebasdep"/>
          <w:lang w:eastAsia="fr-FR" w:bidi="fr-FR"/>
        </w:rPr>
        <w:footnoteReference w:id="368"/>
      </w:r>
      <w:r w:rsidRPr="00E96D97">
        <w:rPr>
          <w:lang w:eastAsia="fr-FR" w:bidi="fr-FR"/>
        </w:rPr>
        <w:t xml:space="preserve"> aboutit aux mêmes résultats en séparant l’image urbaine de « l’observateur » et en analysant son déploiement autonome en tant que forme. Pour Lynch une </w:t>
      </w:r>
      <w:r w:rsidRPr="00185DA9">
        <w:rPr>
          <w:i/>
        </w:rPr>
        <w:t>image urbaine</w:t>
      </w:r>
      <w:r w:rsidRPr="00E96D97">
        <w:rPr>
          <w:lang w:eastAsia="fr-FR" w:bidi="fr-FR"/>
        </w:rPr>
        <w:t xml:space="preserve"> a une série de contenus physiques précis, qui concourent ensemble à la formation de chaque image particulière : elle est composée par des </w:t>
      </w:r>
      <w:r w:rsidRPr="00185DA9">
        <w:rPr>
          <w:i/>
        </w:rPr>
        <w:t>cheminements</w:t>
      </w:r>
      <w:r w:rsidRPr="00E96D97">
        <w:t>,</w:t>
      </w:r>
      <w:r w:rsidRPr="00E96D97">
        <w:rPr>
          <w:lang w:eastAsia="fr-FR" w:bidi="fr-FR"/>
        </w:rPr>
        <w:t xml:space="preserve"> des </w:t>
      </w:r>
      <w:r w:rsidRPr="00185DA9">
        <w:rPr>
          <w:i/>
        </w:rPr>
        <w:t>bords</w:t>
      </w:r>
      <w:r w:rsidRPr="00E96D97">
        <w:t>,</w:t>
      </w:r>
      <w:r w:rsidRPr="00E96D97">
        <w:rPr>
          <w:lang w:eastAsia="fr-FR" w:bidi="fr-FR"/>
        </w:rPr>
        <w:t xml:space="preserve"> des </w:t>
      </w:r>
      <w:r w:rsidRPr="00185DA9">
        <w:rPr>
          <w:i/>
        </w:rPr>
        <w:t>zones</w:t>
      </w:r>
      <w:r w:rsidRPr="00E96D97">
        <w:t>,</w:t>
      </w:r>
      <w:r w:rsidRPr="00E96D97">
        <w:rPr>
          <w:lang w:eastAsia="fr-FR" w:bidi="fr-FR"/>
        </w:rPr>
        <w:t xml:space="preserve"> des </w:t>
      </w:r>
      <w:r w:rsidRPr="00185DA9">
        <w:rPr>
          <w:i/>
        </w:rPr>
        <w:t>nœuds</w:t>
      </w:r>
      <w:r w:rsidRPr="00E96D97">
        <w:rPr>
          <w:lang w:eastAsia="fr-FR" w:bidi="fr-FR"/>
        </w:rPr>
        <w:t xml:space="preserve"> et des </w:t>
      </w:r>
      <w:r w:rsidRPr="00185DA9">
        <w:rPr>
          <w:i/>
        </w:rPr>
        <w:t>marques</w:t>
      </w:r>
      <w:r w:rsidRPr="00E96D97">
        <w:rPr>
          <w:lang w:eastAsia="fr-FR" w:bidi="fr-FR"/>
        </w:rPr>
        <w:t xml:space="preserve"> (pp. 47-48) qui se comb</w:t>
      </w:r>
      <w:r w:rsidRPr="00E96D97">
        <w:rPr>
          <w:lang w:eastAsia="fr-FR" w:bidi="fr-FR"/>
        </w:rPr>
        <w:t>i</w:t>
      </w:r>
      <w:r w:rsidRPr="00E96D97">
        <w:rPr>
          <w:lang w:eastAsia="fr-FR" w:bidi="fr-FR"/>
        </w:rPr>
        <w:t xml:space="preserve">nent de manière à lui conférer une </w:t>
      </w:r>
      <w:r w:rsidRPr="00E96D97">
        <w:t>identité,</w:t>
      </w:r>
      <w:r w:rsidRPr="00E96D97">
        <w:rPr>
          <w:lang w:eastAsia="fr-FR" w:bidi="fr-FR"/>
        </w:rPr>
        <w:t xml:space="preserve"> insérée dans une </w:t>
      </w:r>
      <w:r w:rsidRPr="00CC1BA5">
        <w:rPr>
          <w:i/>
        </w:rPr>
        <w:t>structure</w:t>
      </w:r>
      <w:r w:rsidRPr="00E96D97">
        <w:rPr>
          <w:lang w:eastAsia="fr-FR" w:bidi="fr-FR"/>
        </w:rPr>
        <w:t xml:space="preserve"> et pourvue d’un </w:t>
      </w:r>
      <w:r w:rsidRPr="00185DA9">
        <w:rPr>
          <w:i/>
        </w:rPr>
        <w:t>sens</w:t>
      </w:r>
      <w:r w:rsidRPr="00E96D97">
        <w:rPr>
          <w:lang w:eastAsia="fr-FR" w:bidi="fr-FR"/>
        </w:rPr>
        <w:t xml:space="preserve"> (p. 8). Mais, si l’identité d’une image et son a</w:t>
      </w:r>
      <w:r w:rsidRPr="00E96D97">
        <w:rPr>
          <w:lang w:eastAsia="fr-FR" w:bidi="fr-FR"/>
        </w:rPr>
        <w:t>p</w:t>
      </w:r>
      <w:r w:rsidRPr="00E96D97">
        <w:rPr>
          <w:lang w:eastAsia="fr-FR" w:bidi="fr-FR"/>
        </w:rPr>
        <w:t>partenance à une structure peuvent reste</w:t>
      </w:r>
      <w:r>
        <w:rPr>
          <w:lang w:eastAsia="fr-FR" w:bidi="fr-FR"/>
        </w:rPr>
        <w:t>r à l’intérieur d’</w:t>
      </w:r>
      <w:r w:rsidRPr="00E96D97">
        <w:rPr>
          <w:lang w:eastAsia="fr-FR" w:bidi="fr-FR"/>
        </w:rPr>
        <w:t>un pur dév</w:t>
      </w:r>
      <w:r w:rsidRPr="00E96D97">
        <w:rPr>
          <w:lang w:eastAsia="fr-FR" w:bidi="fr-FR"/>
        </w:rPr>
        <w:t>e</w:t>
      </w:r>
      <w:r w:rsidRPr="00E96D97">
        <w:rPr>
          <w:lang w:eastAsia="fr-FR" w:bidi="fr-FR"/>
        </w:rPr>
        <w:t xml:space="preserve">loppement des formes (se renvoyant les unes aux autres suivant un code), l’introduction d’un </w:t>
      </w:r>
      <w:r w:rsidRPr="00E96D97">
        <w:t xml:space="preserve">sens </w:t>
      </w:r>
      <w:r w:rsidRPr="00E96D97">
        <w:rPr>
          <w:lang w:eastAsia="fr-FR" w:bidi="fr-FR"/>
        </w:rPr>
        <w:t>met en jeu, nécessairement, le proce</w:t>
      </w:r>
      <w:r w:rsidRPr="00E96D97">
        <w:rPr>
          <w:lang w:eastAsia="fr-FR" w:bidi="fr-FR"/>
        </w:rPr>
        <w:t>s</w:t>
      </w:r>
      <w:r w:rsidRPr="00E96D97">
        <w:rPr>
          <w:lang w:eastAsia="fr-FR" w:bidi="fr-FR"/>
        </w:rPr>
        <w:t xml:space="preserve">sus de production de ces formes, leur insertion dans un </w:t>
      </w:r>
      <w:r w:rsidRPr="00185DA9">
        <w:rPr>
          <w:i/>
        </w:rPr>
        <w:t>contenu soci</w:t>
      </w:r>
      <w:r w:rsidRPr="00185DA9">
        <w:rPr>
          <w:i/>
        </w:rPr>
        <w:t>a</w:t>
      </w:r>
      <w:r w:rsidRPr="00185DA9">
        <w:rPr>
          <w:i/>
        </w:rPr>
        <w:t>lement déterminé</w:t>
      </w:r>
      <w:r w:rsidRPr="00E96D97">
        <w:t>.</w:t>
      </w:r>
      <w:r w:rsidRPr="00E96D97">
        <w:rPr>
          <w:lang w:eastAsia="fr-FR" w:bidi="fr-FR"/>
        </w:rPr>
        <w:t xml:space="preserve"> Il y a ainsi, chez Lynch, une contradiction entre sa perspective de « désigner », impliquant une logique autonome de la forme, et les résultats de ses analyses, qui renvoient sans cesse à un </w:t>
      </w:r>
      <w:r w:rsidRPr="00E96D97">
        <w:t>sens social</w:t>
      </w:r>
      <w:r w:rsidRPr="00E96D97">
        <w:rPr>
          <w:lang w:eastAsia="fr-FR" w:bidi="fr-FR"/>
        </w:rPr>
        <w:t xml:space="preserve"> toujours extérieur et,</w:t>
      </w:r>
      <w:r>
        <w:t xml:space="preserve"> [275] </w:t>
      </w:r>
      <w:r w:rsidRPr="00E96D97">
        <w:rPr>
          <w:lang w:eastAsia="fr-FR" w:bidi="fr-FR"/>
        </w:rPr>
        <w:t>par conséquent, largement arb</w:t>
      </w:r>
      <w:r w:rsidRPr="00E96D97">
        <w:rPr>
          <w:lang w:eastAsia="fr-FR" w:bidi="fr-FR"/>
        </w:rPr>
        <w:t>i</w:t>
      </w:r>
      <w:r w:rsidRPr="00E96D97">
        <w:rPr>
          <w:lang w:eastAsia="fr-FR" w:bidi="fr-FR"/>
        </w:rPr>
        <w:t>traire. Il est curieux de retrouver, sur ce terrain, le couple classique de toute la sémiologie structuraliste : la structure (règne de la nécessité anhistorique) et l’événement (règne du hasard et du sens historique).</w:t>
      </w:r>
    </w:p>
    <w:p w14:paraId="436C8830" w14:textId="77777777" w:rsidR="00471170" w:rsidRPr="00E96D97" w:rsidRDefault="00471170" w:rsidP="00471170">
      <w:pPr>
        <w:spacing w:before="120" w:after="120"/>
        <w:jc w:val="both"/>
      </w:pPr>
      <w:r w:rsidRPr="00E96D97">
        <w:rPr>
          <w:lang w:eastAsia="fr-FR" w:bidi="fr-FR"/>
        </w:rPr>
        <w:t>Et cependant, l’on savait depuis Bachelard que l’image s’établit dans une coopération du réel et de l'irréel, par le concours de la fon</w:t>
      </w:r>
      <w:r w:rsidRPr="00E96D97">
        <w:rPr>
          <w:lang w:eastAsia="fr-FR" w:bidi="fr-FR"/>
        </w:rPr>
        <w:t>c</w:t>
      </w:r>
      <w:r w:rsidRPr="00E96D97">
        <w:rPr>
          <w:lang w:eastAsia="fr-FR" w:bidi="fr-FR"/>
        </w:rPr>
        <w:t>tion du réel et de la fonction de l’irréel, et que, « si la maison est une valeur vivante, il faut qu’elle intègre une irréalité. Il faut que toutes les valeurs tremblent. Une valeur qui ne tremble pas est une valeur mo</w:t>
      </w:r>
      <w:r w:rsidRPr="00E96D97">
        <w:rPr>
          <w:lang w:eastAsia="fr-FR" w:bidi="fr-FR"/>
        </w:rPr>
        <w:t>r</w:t>
      </w:r>
      <w:r w:rsidRPr="00E96D97">
        <w:rPr>
          <w:lang w:eastAsia="fr-FR" w:bidi="fr-FR"/>
        </w:rPr>
        <w:t>te</w:t>
      </w:r>
      <w:r>
        <w:rPr>
          <w:lang w:eastAsia="fr-FR" w:bidi="fr-FR"/>
        </w:rPr>
        <w:t> </w:t>
      </w:r>
      <w:r>
        <w:rPr>
          <w:rStyle w:val="Appelnotedebasdep"/>
          <w:lang w:eastAsia="fr-FR" w:bidi="fr-FR"/>
        </w:rPr>
        <w:footnoteReference w:id="369"/>
      </w:r>
      <w:r w:rsidRPr="00E96D97">
        <w:rPr>
          <w:lang w:eastAsia="fr-FR" w:bidi="fr-FR"/>
        </w:rPr>
        <w:t> ».</w:t>
      </w:r>
    </w:p>
    <w:p w14:paraId="35B17274" w14:textId="77777777" w:rsidR="00471170" w:rsidRPr="00E96D97" w:rsidRDefault="00471170" w:rsidP="00471170">
      <w:pPr>
        <w:spacing w:before="120" w:after="120"/>
        <w:jc w:val="both"/>
      </w:pPr>
      <w:r w:rsidRPr="00E96D97">
        <w:rPr>
          <w:lang w:eastAsia="fr-FR" w:bidi="fr-FR"/>
        </w:rPr>
        <w:t xml:space="preserve">Il n’y a d’image que reliée à une pratique sociale. Pas seulement parce qu’elle est produite socialement, mais parce qu’elle ne peut exister (« trembler »...) que </w:t>
      </w:r>
      <w:r>
        <w:rPr>
          <w:lang w:eastAsia="fr-FR" w:bidi="fr-FR"/>
        </w:rPr>
        <w:t>dans des rapports sociaux, de mê</w:t>
      </w:r>
      <w:r w:rsidRPr="00E96D97">
        <w:rPr>
          <w:lang w:eastAsia="fr-FR" w:bidi="fr-FR"/>
        </w:rPr>
        <w:t>me qu’en définitive, il n’y a pas de langue sans parole. C’est en ce sens que Raymond Ledrut essaie de redresser les tentatives de Lynch, en ét</w:t>
      </w:r>
      <w:r w:rsidRPr="00E96D97">
        <w:rPr>
          <w:lang w:eastAsia="fr-FR" w:bidi="fr-FR"/>
        </w:rPr>
        <w:t>u</w:t>
      </w:r>
      <w:r w:rsidRPr="00E96D97">
        <w:rPr>
          <w:lang w:eastAsia="fr-FR" w:bidi="fr-FR"/>
        </w:rPr>
        <w:t>diant l’image de la ville à partir des pratiques sociales</w:t>
      </w:r>
      <w:r>
        <w:rPr>
          <w:lang w:eastAsia="fr-FR" w:bidi="fr-FR"/>
        </w:rPr>
        <w:t> </w:t>
      </w:r>
      <w:r>
        <w:rPr>
          <w:rStyle w:val="Appelnotedebasdep"/>
          <w:lang w:eastAsia="fr-FR" w:bidi="fr-FR"/>
        </w:rPr>
        <w:footnoteReference w:id="370"/>
      </w:r>
      <w:r w:rsidRPr="00E96D97">
        <w:rPr>
          <w:lang w:eastAsia="fr-FR" w:bidi="fr-FR"/>
        </w:rPr>
        <w:t>, en partic</w:t>
      </w:r>
      <w:r w:rsidRPr="00E96D97">
        <w:rPr>
          <w:lang w:eastAsia="fr-FR" w:bidi="fr-FR"/>
        </w:rPr>
        <w:t>u</w:t>
      </w:r>
      <w:r w:rsidRPr="00E96D97">
        <w:rPr>
          <w:lang w:eastAsia="fr-FR" w:bidi="fr-FR"/>
        </w:rPr>
        <w:t>lier à partir des représentations que les citadins se font de leur ville. Ce faisant, il renverse le problème sans pour autant le résoudre, car la spécificité des formes spatiales et leur rapport à la pratique sociale sont remplacés par « l’idée » que les habitants se font de la « ville », c’est-à-dire par une analyse de l’idéologie de l’urbain, plutôt que de l’effet social des formes de l’espace. O</w:t>
      </w:r>
      <w:r>
        <w:rPr>
          <w:lang w:eastAsia="fr-FR" w:bidi="fr-FR"/>
        </w:rPr>
        <w:t>r, si les représentations de 1’</w:t>
      </w:r>
      <w:r w:rsidRPr="00E96D97">
        <w:rPr>
          <w:lang w:eastAsia="fr-FR" w:bidi="fr-FR"/>
        </w:rPr>
        <w:t xml:space="preserve">« urbain » méritent une étude approfondie (cf. </w:t>
      </w:r>
      <w:r w:rsidRPr="00CC1BA5">
        <w:rPr>
          <w:i/>
        </w:rPr>
        <w:t>supra</w:t>
      </w:r>
      <w:r w:rsidRPr="00E96D97">
        <w:t>,</w:t>
      </w:r>
      <w:r w:rsidRPr="00E96D97">
        <w:rPr>
          <w:lang w:eastAsia="fr-FR" w:bidi="fr-FR"/>
        </w:rPr>
        <w:t xml:space="preserve"> ch. II), la symbolique urbaine tient sa spécificité précisément de l’articulation des formes culturelles du cadre spatial de vie au système général des idéologies et, en particulier, à leur expression formelle.</w:t>
      </w:r>
    </w:p>
    <w:p w14:paraId="73809DE2" w14:textId="77777777" w:rsidR="00471170" w:rsidRPr="00E96D97" w:rsidRDefault="00471170" w:rsidP="00471170">
      <w:pPr>
        <w:spacing w:before="120" w:after="120"/>
        <w:jc w:val="both"/>
      </w:pPr>
      <w:r w:rsidRPr="00E96D97">
        <w:rPr>
          <w:lang w:eastAsia="fr-FR" w:bidi="fr-FR"/>
        </w:rPr>
        <w:t>Voilà le champ d’analyse que nous avons voulu signaler, en le d</w:t>
      </w:r>
      <w:r w:rsidRPr="00E96D97">
        <w:rPr>
          <w:lang w:eastAsia="fr-FR" w:bidi="fr-FR"/>
        </w:rPr>
        <w:t>é</w:t>
      </w:r>
      <w:r w:rsidRPr="00E96D97">
        <w:rPr>
          <w:lang w:eastAsia="fr-FR" w:bidi="fr-FR"/>
        </w:rPr>
        <w:t>limitant à travers le rappel d’une série d’approches successives du thème de la symbolique urbaine</w:t>
      </w:r>
      <w:r>
        <w:rPr>
          <w:lang w:eastAsia="fr-FR" w:bidi="fr-FR"/>
        </w:rPr>
        <w:t> — </w:t>
      </w:r>
      <w:r w:rsidRPr="00E96D97">
        <w:rPr>
          <w:lang w:eastAsia="fr-FR" w:bidi="fr-FR"/>
        </w:rPr>
        <w:t xml:space="preserve">approches qui ont en commun le refus d’une </w:t>
      </w:r>
      <w:r w:rsidRPr="00185DA9">
        <w:rPr>
          <w:i/>
        </w:rPr>
        <w:t>autonomie articulée</w:t>
      </w:r>
      <w:r w:rsidRPr="00E96D97">
        <w:rPr>
          <w:lang w:eastAsia="fr-FR" w:bidi="fr-FR"/>
        </w:rPr>
        <w:t xml:space="preserve"> du système de formes de l’espace et du champ des pratiques sociales. Or, pour retrouver une analogie, il faut partir d’une séparation entre la langue et la parole, tout en sachant que la première n’a de sens et ne se transforme que par rapport aux exigences historiquement données de la seconde.</w:t>
      </w:r>
    </w:p>
    <w:p w14:paraId="2835EDD3" w14:textId="77777777" w:rsidR="00471170" w:rsidRPr="00E96D97" w:rsidRDefault="00471170" w:rsidP="00471170">
      <w:pPr>
        <w:spacing w:before="120" w:after="120"/>
        <w:jc w:val="both"/>
      </w:pPr>
      <w:r>
        <w:rPr>
          <w:lang w:eastAsia="fr-FR" w:bidi="fr-FR"/>
        </w:rPr>
        <w:t>[276]</w:t>
      </w:r>
    </w:p>
    <w:p w14:paraId="37F181E8" w14:textId="77777777" w:rsidR="00471170" w:rsidRPr="00E96D97" w:rsidRDefault="00471170" w:rsidP="00471170">
      <w:pPr>
        <w:spacing w:before="120" w:after="120"/>
        <w:jc w:val="both"/>
      </w:pPr>
      <w:r w:rsidRPr="00E96D97">
        <w:rPr>
          <w:lang w:eastAsia="fr-FR" w:bidi="fr-FR"/>
        </w:rPr>
        <w:t>Précisons les termes de la question ainsi posée : de même qu’il y a une efficacité propre de l’économique ou du politico-institutionnel à travers leur modulation spatiale et leur place dans les « unités urba</w:t>
      </w:r>
      <w:r w:rsidRPr="00E96D97">
        <w:rPr>
          <w:lang w:eastAsia="fr-FR" w:bidi="fr-FR"/>
        </w:rPr>
        <w:t>i</w:t>
      </w:r>
      <w:r w:rsidRPr="00E96D97">
        <w:rPr>
          <w:lang w:eastAsia="fr-FR" w:bidi="fr-FR"/>
        </w:rPr>
        <w:t>nes », de même il y a une certaine spécificité de l’instance idéologique au niveau de l’espace urbain. Cette spécificité idéologique se manife</w:t>
      </w:r>
      <w:r w:rsidRPr="00E96D97">
        <w:rPr>
          <w:lang w:eastAsia="fr-FR" w:bidi="fr-FR"/>
        </w:rPr>
        <w:t>s</w:t>
      </w:r>
      <w:r w:rsidRPr="00E96D97">
        <w:rPr>
          <w:lang w:eastAsia="fr-FR" w:bidi="fr-FR"/>
        </w:rPr>
        <w:t>te, principalement, de deux manières :</w:t>
      </w:r>
    </w:p>
    <w:p w14:paraId="47117B58" w14:textId="77777777" w:rsidR="00471170" w:rsidRDefault="00471170" w:rsidP="00471170">
      <w:pPr>
        <w:spacing w:before="120" w:after="120"/>
        <w:jc w:val="both"/>
        <w:rPr>
          <w:lang w:eastAsia="fr-FR" w:bidi="fr-FR"/>
        </w:rPr>
      </w:pPr>
    </w:p>
    <w:p w14:paraId="04B5C58D" w14:textId="77777777" w:rsidR="00471170" w:rsidRPr="00E96D97" w:rsidRDefault="00471170" w:rsidP="00471170">
      <w:pPr>
        <w:spacing w:before="120" w:after="120"/>
        <w:jc w:val="both"/>
      </w:pPr>
      <w:r>
        <w:rPr>
          <w:lang w:eastAsia="fr-FR" w:bidi="fr-FR"/>
        </w:rPr>
        <w:t xml:space="preserve">1. </w:t>
      </w:r>
      <w:r w:rsidRPr="00E96D97">
        <w:rPr>
          <w:lang w:eastAsia="fr-FR" w:bidi="fr-FR"/>
        </w:rPr>
        <w:t>Par la composante idéologique qui, au niveau d’une réalité hist</w:t>
      </w:r>
      <w:r w:rsidRPr="00E96D97">
        <w:rPr>
          <w:lang w:eastAsia="fr-FR" w:bidi="fr-FR"/>
        </w:rPr>
        <w:t>o</w:t>
      </w:r>
      <w:r w:rsidRPr="00E96D97">
        <w:rPr>
          <w:lang w:eastAsia="fr-FR" w:bidi="fr-FR"/>
        </w:rPr>
        <w:t xml:space="preserve">rique, est présente dans tout élément de la structure urbaine. Ainsi, par exemple, tout logement ou tout moyen de transport se présente sous une certaine </w:t>
      </w:r>
      <w:r w:rsidRPr="00E96D97">
        <w:t>forme,</w:t>
      </w:r>
      <w:r w:rsidRPr="00E96D97">
        <w:rPr>
          <w:lang w:eastAsia="fr-FR" w:bidi="fr-FR"/>
        </w:rPr>
        <w:t xml:space="preserve"> produite par les caractéristiques sociales de cet élément, mais qui, en même temps, les renforce, car elle dispose d’une certaine marge d’autonomie.</w:t>
      </w:r>
    </w:p>
    <w:p w14:paraId="4C6858E3" w14:textId="77777777" w:rsidR="00471170" w:rsidRPr="00E96D97" w:rsidRDefault="00471170" w:rsidP="00471170">
      <w:pPr>
        <w:spacing w:before="120" w:after="120"/>
        <w:jc w:val="both"/>
      </w:pPr>
      <w:r>
        <w:t xml:space="preserve">2. </w:t>
      </w:r>
      <w:r w:rsidRPr="00E96D97">
        <w:t>Par l’expression, à travers les formes et les rythmes d’une stru</w:t>
      </w:r>
      <w:r w:rsidRPr="00E96D97">
        <w:t>c</w:t>
      </w:r>
      <w:r w:rsidRPr="00E96D97">
        <w:t>ture urbaine, des courants idéologiques produits par la pratique soci</w:t>
      </w:r>
      <w:r w:rsidRPr="00E96D97">
        <w:t>a</w:t>
      </w:r>
      <w:r w:rsidRPr="00E96D97">
        <w:t xml:space="preserve">le. </w:t>
      </w:r>
      <w:r w:rsidRPr="00185DA9">
        <w:rPr>
          <w:i/>
          <w:lang w:eastAsia="fr-FR" w:bidi="fr-FR"/>
        </w:rPr>
        <w:t>C’est à ce niveau de la médiation, par l’espace urbain, des déte</w:t>
      </w:r>
      <w:r w:rsidRPr="00185DA9">
        <w:rPr>
          <w:i/>
          <w:lang w:eastAsia="fr-FR" w:bidi="fr-FR"/>
        </w:rPr>
        <w:t>r</w:t>
      </w:r>
      <w:r w:rsidRPr="00185DA9">
        <w:rPr>
          <w:i/>
          <w:lang w:eastAsia="fr-FR" w:bidi="fr-FR"/>
        </w:rPr>
        <w:t>minations idéologiques générales, qu’on doit placer le thème de la symbolique urbaine.</w:t>
      </w:r>
    </w:p>
    <w:p w14:paraId="5A26CBD0" w14:textId="77777777" w:rsidR="00471170" w:rsidRDefault="00471170" w:rsidP="00471170">
      <w:pPr>
        <w:spacing w:before="120" w:after="120"/>
        <w:jc w:val="both"/>
        <w:rPr>
          <w:lang w:eastAsia="fr-FR" w:bidi="fr-FR"/>
        </w:rPr>
      </w:pPr>
    </w:p>
    <w:p w14:paraId="1D65D21E" w14:textId="77777777" w:rsidR="00471170" w:rsidRPr="00E96D97" w:rsidRDefault="00471170" w:rsidP="00471170">
      <w:pPr>
        <w:spacing w:before="120" w:after="120"/>
        <w:jc w:val="both"/>
      </w:pPr>
      <w:r w:rsidRPr="00E96D97">
        <w:rPr>
          <w:lang w:eastAsia="fr-FR" w:bidi="fr-FR"/>
        </w:rPr>
        <w:t>Si l’on s’accorde pour considérer les formes spatiales comme des formes culturelles et, par conséquent, comme expression des idéol</w:t>
      </w:r>
      <w:r w:rsidRPr="00E96D97">
        <w:rPr>
          <w:lang w:eastAsia="fr-FR" w:bidi="fr-FR"/>
        </w:rPr>
        <w:t>o</w:t>
      </w:r>
      <w:r w:rsidRPr="00E96D97">
        <w:rPr>
          <w:lang w:eastAsia="fr-FR" w:bidi="fr-FR"/>
        </w:rPr>
        <w:t>gies sociales, une analyse de ces formes doit donc partir de la re</w:t>
      </w:r>
      <w:r w:rsidRPr="00E96D97">
        <w:rPr>
          <w:lang w:eastAsia="fr-FR" w:bidi="fr-FR"/>
        </w:rPr>
        <w:t>n</w:t>
      </w:r>
      <w:r w:rsidRPr="00E96D97">
        <w:rPr>
          <w:lang w:eastAsia="fr-FR" w:bidi="fr-FR"/>
        </w:rPr>
        <w:t>contre entre une théorie générale des idéologies et la prise en consid</w:t>
      </w:r>
      <w:r w:rsidRPr="00E96D97">
        <w:rPr>
          <w:lang w:eastAsia="fr-FR" w:bidi="fr-FR"/>
        </w:rPr>
        <w:t>é</w:t>
      </w:r>
      <w:r w:rsidRPr="00E96D97">
        <w:rPr>
          <w:lang w:eastAsia="fr-FR" w:bidi="fr-FR"/>
        </w:rPr>
        <w:t>ration du rythme propre aux formes culturelles existantes. C’est ainsi que l’architecture a pu être comprise par toute une tradition, qu’illustre Panofsky.</w:t>
      </w:r>
    </w:p>
    <w:p w14:paraId="663A7D6C" w14:textId="77777777" w:rsidR="00471170" w:rsidRPr="00E96D97" w:rsidRDefault="00471170" w:rsidP="00471170">
      <w:pPr>
        <w:spacing w:before="120" w:after="120"/>
        <w:jc w:val="both"/>
      </w:pPr>
      <w:r w:rsidRPr="00E96D97">
        <w:rPr>
          <w:lang w:eastAsia="fr-FR" w:bidi="fr-FR"/>
        </w:rPr>
        <w:t>Il faudra donc, pour avancer dans ce domaine, y appliquer les m</w:t>
      </w:r>
      <w:r w:rsidRPr="00E96D97">
        <w:rPr>
          <w:lang w:eastAsia="fr-FR" w:bidi="fr-FR"/>
        </w:rPr>
        <w:t>ê</w:t>
      </w:r>
      <w:r w:rsidRPr="00E96D97">
        <w:rPr>
          <w:lang w:eastAsia="fr-FR" w:bidi="fr-FR"/>
        </w:rPr>
        <w:t>mes principes</w:t>
      </w:r>
      <w:r>
        <w:rPr>
          <w:lang w:eastAsia="fr-FR" w:bidi="fr-FR"/>
        </w:rPr>
        <w:t xml:space="preserve"> d’analyse que ceux concernant l’</w:t>
      </w:r>
      <w:r w:rsidRPr="00E96D97">
        <w:rPr>
          <w:lang w:eastAsia="fr-FR" w:bidi="fr-FR"/>
        </w:rPr>
        <w:t xml:space="preserve">instance idéologique en général. </w:t>
      </w:r>
      <w:r>
        <w:rPr>
          <w:lang w:eastAsia="fr-FR" w:bidi="fr-FR"/>
        </w:rPr>
        <w:t>À</w:t>
      </w:r>
      <w:r w:rsidRPr="00E96D97">
        <w:rPr>
          <w:lang w:eastAsia="fr-FR" w:bidi="fr-FR"/>
        </w:rPr>
        <w:t xml:space="preserve"> savoir, avant tout, qu’une </w:t>
      </w:r>
      <w:r w:rsidRPr="00A054B1">
        <w:rPr>
          <w:i/>
        </w:rPr>
        <w:t xml:space="preserve">idéologie ne se définit pas par elle-même, mais par son </w:t>
      </w:r>
      <w:r w:rsidRPr="00CC1BA5">
        <w:rPr>
          <w:rStyle w:val="Corpsdutexte2ItaliqueEspacement2pt"/>
        </w:rPr>
        <w:t>effet</w:t>
      </w:r>
      <w:r w:rsidRPr="00A054B1">
        <w:rPr>
          <w:i/>
        </w:rPr>
        <w:t xml:space="preserve"> social</w:t>
      </w:r>
      <w:r w:rsidRPr="00E96D97">
        <w:t>,</w:t>
      </w:r>
      <w:r w:rsidRPr="00E96D97">
        <w:rPr>
          <w:lang w:eastAsia="fr-FR" w:bidi="fr-FR"/>
        </w:rPr>
        <w:t xml:space="preserve"> lequel permet de comprendre, en retour, les contours propres au discours idéologique.</w:t>
      </w:r>
    </w:p>
    <w:p w14:paraId="6CEA7EBC" w14:textId="77777777" w:rsidR="00471170" w:rsidRPr="00E96D97" w:rsidRDefault="00471170" w:rsidP="00471170">
      <w:pPr>
        <w:spacing w:before="120" w:after="120"/>
        <w:jc w:val="both"/>
      </w:pPr>
      <w:r w:rsidRPr="00E96D97">
        <w:rPr>
          <w:lang w:eastAsia="fr-FR" w:bidi="fr-FR"/>
        </w:rPr>
        <w:t>Cet effet social, malgré sa diversité, peut être résumé</w:t>
      </w:r>
      <w:r>
        <w:rPr>
          <w:lang w:eastAsia="fr-FR" w:bidi="fr-FR"/>
        </w:rPr>
        <w:t xml:space="preserve"> p</w:t>
      </w:r>
      <w:r w:rsidRPr="00E96D97">
        <w:rPr>
          <w:lang w:eastAsia="fr-FR" w:bidi="fr-FR"/>
        </w:rPr>
        <w:t xml:space="preserve">ar la double dialectique de l’effet de </w:t>
      </w:r>
      <w:r w:rsidRPr="00A054B1">
        <w:rPr>
          <w:i/>
        </w:rPr>
        <w:t>légitimation</w:t>
      </w:r>
      <w:r w:rsidRPr="00E96D97">
        <w:rPr>
          <w:lang w:eastAsia="fr-FR" w:bidi="fr-FR"/>
        </w:rPr>
        <w:t xml:space="preserve"> et de </w:t>
      </w:r>
      <w:r>
        <w:rPr>
          <w:lang w:eastAsia="fr-FR" w:bidi="fr-FR"/>
        </w:rPr>
        <w:t>l’</w:t>
      </w:r>
      <w:r w:rsidRPr="00E96D97">
        <w:rPr>
          <w:lang w:eastAsia="fr-FR" w:bidi="fr-FR"/>
        </w:rPr>
        <w:t xml:space="preserve">effet de </w:t>
      </w:r>
      <w:r w:rsidRPr="00A054B1">
        <w:rPr>
          <w:i/>
        </w:rPr>
        <w:t>communic</w:t>
      </w:r>
      <w:r w:rsidRPr="00A054B1">
        <w:rPr>
          <w:i/>
        </w:rPr>
        <w:t>a</w:t>
      </w:r>
      <w:r w:rsidRPr="00A054B1">
        <w:rPr>
          <w:i/>
        </w:rPr>
        <w:t>tion</w:t>
      </w:r>
      <w:r>
        <w:rPr>
          <w:lang w:eastAsia="fr-FR" w:bidi="fr-FR"/>
        </w:rPr>
        <w:t> </w:t>
      </w:r>
      <w:r>
        <w:rPr>
          <w:rStyle w:val="Appelnotedebasdep"/>
          <w:lang w:eastAsia="fr-FR" w:bidi="fr-FR"/>
        </w:rPr>
        <w:footnoteReference w:id="371"/>
      </w:r>
      <w:r w:rsidRPr="00E96D97">
        <w:t>.</w:t>
      </w:r>
      <w:r w:rsidRPr="00E96D97">
        <w:rPr>
          <w:lang w:eastAsia="fr-FR" w:bidi="fr-FR"/>
        </w:rPr>
        <w:t xml:space="preserve"> Le premier signifie que toute idéologie rationalise certains intérêts, afin de présenter leur domination comme expression de l’intérêt général. Mais ce qui fait la force d’un discours idéologique, c’est qu’il constitue toujours un code à partir duquel la communic</w:t>
      </w:r>
      <w:r w:rsidRPr="00E96D97">
        <w:rPr>
          <w:lang w:eastAsia="fr-FR" w:bidi="fr-FR"/>
        </w:rPr>
        <w:t>a</w:t>
      </w:r>
      <w:r w:rsidRPr="00E96D97">
        <w:rPr>
          <w:lang w:eastAsia="fr-FR" w:bidi="fr-FR"/>
        </w:rPr>
        <w:t xml:space="preserve">tion entre les sujets devient possible ; le langage, et l’ensemble des systèmes expressifs, sont toujours des processus culturels, c’est-à-dire constitués par un ensemble idéologique à </w:t>
      </w:r>
      <w:r w:rsidRPr="00A054B1">
        <w:rPr>
          <w:i/>
        </w:rPr>
        <w:t>dominante</w:t>
      </w:r>
      <w:r w:rsidRPr="00E96D97">
        <w:t>.</w:t>
      </w:r>
      <w:r w:rsidRPr="00E96D97">
        <w:rPr>
          <w:lang w:eastAsia="fr-FR" w:bidi="fr-FR"/>
        </w:rPr>
        <w:t xml:space="preserve"> Il faut aussi r</w:t>
      </w:r>
      <w:r w:rsidRPr="00E96D97">
        <w:rPr>
          <w:lang w:eastAsia="fr-FR" w:bidi="fr-FR"/>
        </w:rPr>
        <w:t>e</w:t>
      </w:r>
      <w:r w:rsidRPr="00E96D97">
        <w:rPr>
          <w:lang w:eastAsia="fr-FR" w:bidi="fr-FR"/>
        </w:rPr>
        <w:t>marquer que cette</w:t>
      </w:r>
      <w:r>
        <w:t xml:space="preserve"> </w:t>
      </w:r>
      <w:r>
        <w:rPr>
          <w:lang w:eastAsia="fr-FR" w:bidi="fr-FR"/>
        </w:rPr>
        <w:t xml:space="preserve">[277] </w:t>
      </w:r>
      <w:r w:rsidRPr="00E96D97">
        <w:rPr>
          <w:lang w:eastAsia="fr-FR" w:bidi="fr-FR"/>
        </w:rPr>
        <w:t xml:space="preserve">communication s’accomplit par un processus de </w:t>
      </w:r>
      <w:r w:rsidRPr="00A054B1">
        <w:rPr>
          <w:i/>
        </w:rPr>
        <w:t>reconnaissance</w:t>
      </w:r>
      <w:r w:rsidRPr="00E96D97">
        <w:rPr>
          <w:lang w:eastAsia="fr-FR" w:bidi="fr-FR"/>
        </w:rPr>
        <w:t xml:space="preserve"> entre les sujets (reconnaissance de la possession du même code) et que cette </w:t>
      </w:r>
      <w:r w:rsidRPr="00A054B1">
        <w:rPr>
          <w:i/>
        </w:rPr>
        <w:t>reconnaissance</w:t>
      </w:r>
      <w:r w:rsidRPr="00E96D97">
        <w:rPr>
          <w:lang w:eastAsia="fr-FR" w:bidi="fr-FR"/>
        </w:rPr>
        <w:t xml:space="preserve"> est à la fois </w:t>
      </w:r>
      <w:r w:rsidRPr="00A054B1">
        <w:rPr>
          <w:i/>
        </w:rPr>
        <w:t>méconnaissance</w:t>
      </w:r>
      <w:r w:rsidRPr="00E96D97">
        <w:t>,</w:t>
      </w:r>
      <w:r w:rsidRPr="00E96D97">
        <w:rPr>
          <w:lang w:eastAsia="fr-FR" w:bidi="fr-FR"/>
        </w:rPr>
        <w:t xml:space="preserve"> dans la mesure où elle est fondée sur un code à dominante idéolog</w:t>
      </w:r>
      <w:r w:rsidRPr="00E96D97">
        <w:rPr>
          <w:lang w:eastAsia="fr-FR" w:bidi="fr-FR"/>
        </w:rPr>
        <w:t>i</w:t>
      </w:r>
      <w:r w:rsidRPr="00E96D97">
        <w:rPr>
          <w:lang w:eastAsia="fr-FR" w:bidi="fr-FR"/>
        </w:rPr>
        <w:t>que, qui rend possible la communication à travers une fausse appr</w:t>
      </w:r>
      <w:r w:rsidRPr="00E96D97">
        <w:rPr>
          <w:lang w:eastAsia="fr-FR" w:bidi="fr-FR"/>
        </w:rPr>
        <w:t>é</w:t>
      </w:r>
      <w:r w:rsidRPr="00E96D97">
        <w:rPr>
          <w:lang w:eastAsia="fr-FR" w:bidi="fr-FR"/>
        </w:rPr>
        <w:t>hension de la situ</w:t>
      </w:r>
      <w:r w:rsidRPr="00E96D97">
        <w:rPr>
          <w:lang w:eastAsia="fr-FR" w:bidi="fr-FR"/>
        </w:rPr>
        <w:t>a</w:t>
      </w:r>
      <w:r w:rsidRPr="00E96D97">
        <w:rPr>
          <w:lang w:eastAsia="fr-FR" w:bidi="fr-FR"/>
        </w:rPr>
        <w:t>tion vécue ; ainsi, le « citoyen » peut comprendre « la démocratie », dans la mesure où il se saisit lui-même comme i</w:t>
      </w:r>
      <w:r w:rsidRPr="00E96D97">
        <w:rPr>
          <w:lang w:eastAsia="fr-FR" w:bidi="fr-FR"/>
        </w:rPr>
        <w:t>n</w:t>
      </w:r>
      <w:r w:rsidRPr="00E96D97">
        <w:rPr>
          <w:lang w:eastAsia="fr-FR" w:bidi="fr-FR"/>
        </w:rPr>
        <w:t>dividualité juridique formelle par-delà son appartenance de classe.</w:t>
      </w:r>
    </w:p>
    <w:p w14:paraId="7B0CDEB7" w14:textId="77777777" w:rsidR="00471170" w:rsidRPr="00E96D97" w:rsidRDefault="00471170" w:rsidP="00471170">
      <w:pPr>
        <w:spacing w:before="120" w:after="120"/>
        <w:jc w:val="both"/>
      </w:pPr>
      <w:r w:rsidRPr="00E96D97">
        <w:rPr>
          <w:lang w:eastAsia="fr-FR" w:bidi="fr-FR"/>
        </w:rPr>
        <w:t xml:space="preserve">Si l’idéologie peut être caractérisée par l’effet social ainsi défini, les </w:t>
      </w:r>
      <w:r w:rsidRPr="00A054B1">
        <w:rPr>
          <w:i/>
        </w:rPr>
        <w:t>pratiques idéologiques</w:t>
      </w:r>
      <w:r w:rsidRPr="00E96D97">
        <w:rPr>
          <w:lang w:eastAsia="fr-FR" w:bidi="fr-FR"/>
        </w:rPr>
        <w:t xml:space="preserve"> renvoient nécessairement à un processus social, et toute analyse concrète doit pouvoir repérer les différentes </w:t>
      </w:r>
      <w:r w:rsidRPr="00CC1BA5">
        <w:rPr>
          <w:i/>
        </w:rPr>
        <w:t>places</w:t>
      </w:r>
      <w:r w:rsidRPr="00E96D97">
        <w:rPr>
          <w:lang w:eastAsia="fr-FR" w:bidi="fr-FR"/>
        </w:rPr>
        <w:t xml:space="preserve"> qu’on peut occuper dans ce processus. Si l’on considère une pratique idéologique comme un message, par analogie avec la théorie de l’information, on pourrait distinguer les places </w:t>
      </w:r>
      <w:r w:rsidRPr="00E96D97">
        <w:t>d’</w:t>
      </w:r>
      <w:r w:rsidRPr="00A054B1">
        <w:rPr>
          <w:i/>
        </w:rPr>
        <w:t>émetteur</w:t>
      </w:r>
      <w:r w:rsidRPr="00E96D97">
        <w:t xml:space="preserve">, </w:t>
      </w:r>
      <w:r w:rsidRPr="00A054B1">
        <w:rPr>
          <w:i/>
        </w:rPr>
        <w:t>relais</w:t>
      </w:r>
      <w:r w:rsidRPr="00E96D97">
        <w:rPr>
          <w:lang w:eastAsia="fr-FR" w:bidi="fr-FR"/>
        </w:rPr>
        <w:t xml:space="preserve"> et </w:t>
      </w:r>
      <w:r w:rsidRPr="00A054B1">
        <w:rPr>
          <w:i/>
        </w:rPr>
        <w:t>récepteur</w:t>
      </w:r>
      <w:r w:rsidRPr="00E96D97">
        <w:rPr>
          <w:lang w:eastAsia="fr-FR" w:bidi="fr-FR"/>
        </w:rPr>
        <w:t xml:space="preserve"> dans le processus d’ensemble de la production d’un effet idéologique.</w:t>
      </w:r>
    </w:p>
    <w:p w14:paraId="37C90C64" w14:textId="77777777" w:rsidR="00471170" w:rsidRPr="00E96D97" w:rsidRDefault="00471170" w:rsidP="00471170">
      <w:pPr>
        <w:spacing w:before="120" w:after="120"/>
        <w:jc w:val="both"/>
      </w:pPr>
      <w:r w:rsidRPr="00E96D97">
        <w:rPr>
          <w:lang w:eastAsia="fr-FR" w:bidi="fr-FR"/>
        </w:rPr>
        <w:t>Comment ces remarques relatives à la théorie générale des idéol</w:t>
      </w:r>
      <w:r w:rsidRPr="00E96D97">
        <w:rPr>
          <w:lang w:eastAsia="fr-FR" w:bidi="fr-FR"/>
        </w:rPr>
        <w:t>o</w:t>
      </w:r>
      <w:r w:rsidRPr="00E96D97">
        <w:rPr>
          <w:lang w:eastAsia="fr-FR" w:bidi="fr-FR"/>
        </w:rPr>
        <w:t xml:space="preserve">gies nous aident-elles à comprendre la symbolique urbaine ? Il faut avant tout préciser qu’il ne s’agit pas de pures pratiques idéologiques sans liaison avec les formes spatiales, ni d’un effet purement dérivé de la structure formelle d’un espace. Il y a </w:t>
      </w:r>
      <w:r w:rsidRPr="00A054B1">
        <w:rPr>
          <w:i/>
        </w:rPr>
        <w:t>symbolique urbaine à partir de l’utilisation des formes spatiales comme émetteurs, relais et réce</w:t>
      </w:r>
      <w:r w:rsidRPr="00A054B1">
        <w:rPr>
          <w:i/>
        </w:rPr>
        <w:t>p</w:t>
      </w:r>
      <w:r w:rsidRPr="00A054B1">
        <w:rPr>
          <w:i/>
        </w:rPr>
        <w:t>teurs des pratiques idéologiques générales</w:t>
      </w:r>
      <w:r w:rsidRPr="00E96D97">
        <w:t>.</w:t>
      </w:r>
      <w:r w:rsidRPr="00E96D97">
        <w:rPr>
          <w:lang w:eastAsia="fr-FR" w:bidi="fr-FR"/>
        </w:rPr>
        <w:t xml:space="preserve"> Cela veut dire qu’il n’y a pas de lecture sémiologique de l’espace, qui relève du simple décry</w:t>
      </w:r>
      <w:r w:rsidRPr="00E96D97">
        <w:rPr>
          <w:lang w:eastAsia="fr-FR" w:bidi="fr-FR"/>
        </w:rPr>
        <w:t>p</w:t>
      </w:r>
      <w:r w:rsidRPr="00E96D97">
        <w:rPr>
          <w:lang w:eastAsia="fr-FR" w:bidi="fr-FR"/>
        </w:rPr>
        <w:t>tage des formes (trace refroidie de l’action sociale), mais étude des médiations expressives à travers lesquelles se réalisent des processus idéologiques produits par les rapports sociaux dans une conjoncture donnée.</w:t>
      </w:r>
    </w:p>
    <w:p w14:paraId="36ED202F" w14:textId="77777777" w:rsidR="00471170" w:rsidRPr="00E96D97" w:rsidRDefault="00471170" w:rsidP="00471170">
      <w:pPr>
        <w:spacing w:before="120" w:after="120"/>
        <w:jc w:val="both"/>
      </w:pPr>
      <w:r w:rsidRPr="00E96D97">
        <w:rPr>
          <w:lang w:eastAsia="fr-FR" w:bidi="fr-FR"/>
        </w:rPr>
        <w:t>Dans cette perspective, l’espace urbain n’est pas un texte déjà écrit, mais un écran restructuré en permanence par une symbolique cha</w:t>
      </w:r>
      <w:r w:rsidRPr="00E96D97">
        <w:rPr>
          <w:lang w:eastAsia="fr-FR" w:bidi="fr-FR"/>
        </w:rPr>
        <w:t>n</w:t>
      </w:r>
      <w:r w:rsidRPr="00E96D97">
        <w:rPr>
          <w:lang w:eastAsia="fr-FR" w:bidi="fr-FR"/>
        </w:rPr>
        <w:t>geant au fur et à mesure de la production d’un contenu idéologique par les pratiques sociales qui agissent dans et sur l’unité urbaine. To</w:t>
      </w:r>
      <w:r w:rsidRPr="00E96D97">
        <w:rPr>
          <w:lang w:eastAsia="fr-FR" w:bidi="fr-FR"/>
        </w:rPr>
        <w:t>u</w:t>
      </w:r>
      <w:r w:rsidRPr="00E96D97">
        <w:rPr>
          <w:lang w:eastAsia="fr-FR" w:bidi="fr-FR"/>
        </w:rPr>
        <w:t>te</w:t>
      </w:r>
      <w:r>
        <w:rPr>
          <w:lang w:eastAsia="fr-FR" w:bidi="fr-FR"/>
        </w:rPr>
        <w:t>f</w:t>
      </w:r>
      <w:r w:rsidRPr="00E96D97">
        <w:rPr>
          <w:lang w:eastAsia="fr-FR" w:bidi="fr-FR"/>
        </w:rPr>
        <w:t xml:space="preserve">ois, l’espace urbain n’est pas simplement une page blanche où s’inscrivent les pratiques idéologiques. Il a une certaine </w:t>
      </w:r>
      <w:r w:rsidRPr="004E49B5">
        <w:rPr>
          <w:i/>
        </w:rPr>
        <w:t>épaisseur</w:t>
      </w:r>
      <w:r w:rsidRPr="00E96D97">
        <w:t>.</w:t>
      </w:r>
      <w:r w:rsidRPr="00E96D97">
        <w:rPr>
          <w:lang w:eastAsia="fr-FR" w:bidi="fr-FR"/>
        </w:rPr>
        <w:t xml:space="preserve"> Mais cette épaisseur, pour être autre chose qu’une entité métaphys</w:t>
      </w:r>
      <w:r w:rsidRPr="00E96D97">
        <w:rPr>
          <w:lang w:eastAsia="fr-FR" w:bidi="fr-FR"/>
        </w:rPr>
        <w:t>i</w:t>
      </w:r>
      <w:r w:rsidRPr="00E96D97">
        <w:rPr>
          <w:lang w:eastAsia="fr-FR" w:bidi="fr-FR"/>
        </w:rPr>
        <w:t>que, doit pouvoir être décomposée socialement. On y trouve, esse</w:t>
      </w:r>
      <w:r w:rsidRPr="00E96D97">
        <w:rPr>
          <w:lang w:eastAsia="fr-FR" w:bidi="fr-FR"/>
        </w:rPr>
        <w:t>n</w:t>
      </w:r>
      <w:r w:rsidRPr="00E96D97">
        <w:rPr>
          <w:lang w:eastAsia="fr-FR" w:bidi="fr-FR"/>
        </w:rPr>
        <w:t>tiellement :</w:t>
      </w:r>
    </w:p>
    <w:p w14:paraId="41F88C55" w14:textId="77777777" w:rsidR="00471170" w:rsidRDefault="00471170" w:rsidP="00471170">
      <w:pPr>
        <w:spacing w:before="120" w:after="120"/>
        <w:jc w:val="both"/>
        <w:rPr>
          <w:lang w:eastAsia="fr-FR" w:bidi="fr-FR"/>
        </w:rPr>
      </w:pPr>
    </w:p>
    <w:p w14:paraId="772C69E0" w14:textId="77777777" w:rsidR="00471170" w:rsidRPr="00E96D97" w:rsidRDefault="00471170" w:rsidP="00471170">
      <w:pPr>
        <w:spacing w:before="120" w:after="120"/>
        <w:ind w:left="720" w:hanging="360"/>
        <w:jc w:val="both"/>
      </w:pPr>
      <w:r>
        <w:rPr>
          <w:lang w:eastAsia="fr-FR" w:bidi="fr-FR"/>
        </w:rPr>
        <w:t>1.</w:t>
      </w:r>
      <w:r>
        <w:rPr>
          <w:lang w:eastAsia="fr-FR" w:bidi="fr-FR"/>
        </w:rPr>
        <w:tab/>
      </w:r>
      <w:r w:rsidRPr="00E96D97">
        <w:rPr>
          <w:lang w:eastAsia="fr-FR" w:bidi="fr-FR"/>
        </w:rPr>
        <w:t>Des effets de conjoncture, c’est-à-dire les formes urbaines déjà existantes, produit historique accumulé et combiné socialement.</w:t>
      </w:r>
    </w:p>
    <w:p w14:paraId="7DE69DC6" w14:textId="77777777" w:rsidR="00471170" w:rsidRPr="00E96D97" w:rsidRDefault="00471170" w:rsidP="00471170">
      <w:pPr>
        <w:spacing w:before="120" w:after="120"/>
        <w:ind w:left="720" w:hanging="360"/>
        <w:jc w:val="both"/>
      </w:pPr>
      <w:r>
        <w:rPr>
          <w:lang w:eastAsia="fr-FR" w:bidi="fr-FR"/>
        </w:rPr>
        <w:t>2.</w:t>
      </w:r>
      <w:r>
        <w:rPr>
          <w:lang w:eastAsia="fr-FR" w:bidi="fr-FR"/>
        </w:rPr>
        <w:tab/>
      </w:r>
      <w:r w:rsidRPr="00E96D97">
        <w:rPr>
          <w:lang w:eastAsia="fr-FR" w:bidi="fr-FR"/>
        </w:rPr>
        <w:t>La charge symbolique propre aux formes spatiales, non pas en fonction de leur place dans la structure urbaine,</w:t>
      </w:r>
      <w:r>
        <w:t xml:space="preserve"> [278] </w:t>
      </w:r>
      <w:r w:rsidRPr="00E96D97">
        <w:rPr>
          <w:lang w:eastAsia="fr-FR" w:bidi="fr-FR"/>
        </w:rPr>
        <w:t>mais de leur insertion dans l’histoire culturelle des formes (par exemple, les gratte-ciel sont la combinaison à la f</w:t>
      </w:r>
      <w:r>
        <w:rPr>
          <w:lang w:eastAsia="fr-FR" w:bidi="fr-FR"/>
        </w:rPr>
        <w:t>ois de la symb</w:t>
      </w:r>
      <w:r>
        <w:rPr>
          <w:lang w:eastAsia="fr-FR" w:bidi="fr-FR"/>
        </w:rPr>
        <w:t>o</w:t>
      </w:r>
      <w:r>
        <w:rPr>
          <w:lang w:eastAsia="fr-FR" w:bidi="fr-FR"/>
        </w:rPr>
        <w:t>lique q</w:t>
      </w:r>
      <w:r w:rsidRPr="00E96D97">
        <w:rPr>
          <w:lang w:eastAsia="fr-FR" w:bidi="fr-FR"/>
        </w:rPr>
        <w:t>ui leur est attribuée par les pratiques idéologiques médiat</w:t>
      </w:r>
      <w:r w:rsidRPr="00E96D97">
        <w:rPr>
          <w:lang w:eastAsia="fr-FR" w:bidi="fr-FR"/>
        </w:rPr>
        <w:t>i</w:t>
      </w:r>
      <w:r w:rsidRPr="00E96D97">
        <w:rPr>
          <w:lang w:eastAsia="fr-FR" w:bidi="fr-FR"/>
        </w:rPr>
        <w:t xml:space="preserve">sées par </w:t>
      </w:r>
      <w:r>
        <w:rPr>
          <w:lang w:eastAsia="fr-FR" w:bidi="fr-FR"/>
        </w:rPr>
        <w:t>l’espace, et de la symbolique qu’</w:t>
      </w:r>
      <w:r w:rsidRPr="00E96D97">
        <w:rPr>
          <w:lang w:eastAsia="fr-FR" w:bidi="fr-FR"/>
        </w:rPr>
        <w:t>ils reçoivent de la conjoncture cult</w:t>
      </w:r>
      <w:r w:rsidRPr="00E96D97">
        <w:rPr>
          <w:lang w:eastAsia="fr-FR" w:bidi="fr-FR"/>
        </w:rPr>
        <w:t>u</w:t>
      </w:r>
      <w:r w:rsidRPr="00E96D97">
        <w:rPr>
          <w:lang w:eastAsia="fr-FR" w:bidi="fr-FR"/>
        </w:rPr>
        <w:t>relle où ils se trouvent (art, design, technologie, matériaux, etc.).</w:t>
      </w:r>
    </w:p>
    <w:p w14:paraId="133FA83F" w14:textId="77777777" w:rsidR="00471170" w:rsidRDefault="00471170" w:rsidP="00471170">
      <w:pPr>
        <w:spacing w:before="120" w:after="120"/>
        <w:jc w:val="both"/>
        <w:rPr>
          <w:lang w:eastAsia="fr-FR" w:bidi="fr-FR"/>
        </w:rPr>
      </w:pPr>
    </w:p>
    <w:p w14:paraId="0C264159" w14:textId="77777777" w:rsidR="00471170" w:rsidRDefault="00471170" w:rsidP="00471170">
      <w:pPr>
        <w:spacing w:before="120" w:after="120"/>
        <w:jc w:val="both"/>
        <w:rPr>
          <w:lang w:eastAsia="fr-FR" w:bidi="fr-FR"/>
        </w:rPr>
      </w:pPr>
      <w:r w:rsidRPr="00E96D97">
        <w:rPr>
          <w:lang w:eastAsia="fr-FR" w:bidi="fr-FR"/>
        </w:rPr>
        <w:t>L’ensemble du processus de détermination de la symbolique urba</w:t>
      </w:r>
      <w:r w:rsidRPr="00E96D97">
        <w:rPr>
          <w:lang w:eastAsia="fr-FR" w:bidi="fr-FR"/>
        </w:rPr>
        <w:t>i</w:t>
      </w:r>
      <w:r w:rsidRPr="00E96D97">
        <w:rPr>
          <w:lang w:eastAsia="fr-FR" w:bidi="fr-FR"/>
        </w:rPr>
        <w:t>ne pourrait être schématisé ainsi :</w:t>
      </w:r>
    </w:p>
    <w:p w14:paraId="32A5993F" w14:textId="77777777" w:rsidR="00471170" w:rsidRPr="00E96D97" w:rsidRDefault="00471170" w:rsidP="00471170">
      <w:pPr>
        <w:spacing w:before="120" w:after="120"/>
        <w:jc w:val="both"/>
      </w:pPr>
    </w:p>
    <w:p w14:paraId="15F4DC48" w14:textId="77777777" w:rsidR="00471170" w:rsidRDefault="00B176E1" w:rsidP="00471170">
      <w:pPr>
        <w:pStyle w:val="fig"/>
      </w:pPr>
      <w:r>
        <w:rPr>
          <w:noProof/>
        </w:rPr>
        <w:drawing>
          <wp:inline distT="0" distB="0" distL="0" distR="0" wp14:anchorId="459C1AA1" wp14:editId="10B66DFB">
            <wp:extent cx="4953000" cy="2590800"/>
            <wp:effectExtent l="12700" t="1270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2590800"/>
                    </a:xfrm>
                    <a:prstGeom prst="rect">
                      <a:avLst/>
                    </a:prstGeom>
                    <a:noFill/>
                    <a:ln w="12700" cmpd="sng">
                      <a:solidFill>
                        <a:srgbClr val="000000"/>
                      </a:solidFill>
                      <a:miter lim="800000"/>
                      <a:headEnd/>
                      <a:tailEnd/>
                    </a:ln>
                    <a:effectLst/>
                  </pic:spPr>
                </pic:pic>
              </a:graphicData>
            </a:graphic>
          </wp:inline>
        </w:drawing>
      </w:r>
    </w:p>
    <w:p w14:paraId="6DB37A30" w14:textId="77777777" w:rsidR="00471170" w:rsidRPr="00E96D97" w:rsidRDefault="00471170" w:rsidP="00471170">
      <w:pPr>
        <w:pStyle w:val="figst1"/>
      </w:pPr>
      <w:r w:rsidRPr="00A37AA7">
        <w:t>N.B.</w:t>
      </w:r>
      <w:r w:rsidRPr="00A37AA7">
        <w:rPr>
          <w:lang w:eastAsia="fr-FR" w:bidi="fr-FR"/>
        </w:rPr>
        <w:t> </w:t>
      </w:r>
      <w:r>
        <w:rPr>
          <w:lang w:eastAsia="fr-FR" w:bidi="fr-FR"/>
        </w:rPr>
        <w:t>— </w:t>
      </w:r>
      <w:r w:rsidRPr="00E96D97">
        <w:rPr>
          <w:lang w:eastAsia="fr-FR" w:bidi="fr-FR"/>
        </w:rPr>
        <w:t xml:space="preserve">Pratique idéologique : Production d’effets </w:t>
      </w:r>
      <w:r w:rsidRPr="00A37AA7">
        <w:t>légitimation- communic</w:t>
      </w:r>
      <w:r w:rsidRPr="00A37AA7">
        <w:t>a</w:t>
      </w:r>
      <w:r w:rsidRPr="00A37AA7">
        <w:t>tion</w:t>
      </w:r>
      <w:r w:rsidRPr="00E96D97">
        <w:t>.</w:t>
      </w:r>
    </w:p>
    <w:p w14:paraId="196380F2" w14:textId="77777777" w:rsidR="00471170" w:rsidRDefault="00471170" w:rsidP="00471170">
      <w:pPr>
        <w:spacing w:before="120" w:after="120"/>
        <w:jc w:val="both"/>
        <w:rPr>
          <w:lang w:eastAsia="fr-FR" w:bidi="fr-FR"/>
        </w:rPr>
      </w:pPr>
    </w:p>
    <w:p w14:paraId="195680FC" w14:textId="77777777" w:rsidR="00471170" w:rsidRPr="00E96D97" w:rsidRDefault="00471170" w:rsidP="00471170">
      <w:pPr>
        <w:spacing w:before="120" w:after="120"/>
        <w:jc w:val="both"/>
      </w:pPr>
      <w:r w:rsidRPr="00E96D97">
        <w:rPr>
          <w:lang w:eastAsia="fr-FR" w:bidi="fr-FR"/>
        </w:rPr>
        <w:t>Le schéma proposé est excessivement abstrait et il est bien difficile d’attribuer des formes concrètes aux places et aux fonctions indiquées par rapport aux processus idéologiques. On peut toutefois, à titre d’illustration largement abusive, donner quelques images concrètes.</w:t>
      </w:r>
    </w:p>
    <w:p w14:paraId="269EF873" w14:textId="77777777" w:rsidR="00471170" w:rsidRPr="00145AF2" w:rsidRDefault="00471170" w:rsidP="00471170">
      <w:pPr>
        <w:spacing w:before="120" w:after="120"/>
        <w:jc w:val="both"/>
      </w:pPr>
      <w:r w:rsidRPr="00E96D97">
        <w:rPr>
          <w:lang w:eastAsia="fr-FR" w:bidi="fr-FR"/>
        </w:rPr>
        <w:t>Ainsi une analyse sémiologique des opérations de rénovation u</w:t>
      </w:r>
      <w:r w:rsidRPr="00E96D97">
        <w:rPr>
          <w:lang w:eastAsia="fr-FR" w:bidi="fr-FR"/>
        </w:rPr>
        <w:t>r</w:t>
      </w:r>
      <w:r w:rsidRPr="00E96D97">
        <w:rPr>
          <w:lang w:eastAsia="fr-FR" w:bidi="fr-FR"/>
        </w:rPr>
        <w:t>baine ne peut pas partir de la structure symbolique d’ensemble de l’espace, ce qui renverrait à une matrice s’élargissant à l’infini ; elle doit partir du contenu idéologique véhiculé par l’opération, lui-même dérivé de l’effet de cette opération d’urbanisme, à la fois sur la stru</w:t>
      </w:r>
      <w:r w:rsidRPr="00E96D97">
        <w:rPr>
          <w:lang w:eastAsia="fr-FR" w:bidi="fr-FR"/>
        </w:rPr>
        <w:t>c</w:t>
      </w:r>
      <w:r w:rsidRPr="00E96D97">
        <w:rPr>
          <w:lang w:eastAsia="fr-FR" w:bidi="fr-FR"/>
        </w:rPr>
        <w:t>ture urbaine et sur les rapports sociaux. Connaissant ces effets, il y aura une multiplicité de messages qui, logiquement, doivent être émis par les nouvelles formes urbaines : certains seront dominants, par exemple, la modernité technique, le prestige social, l’aisance consommatoire, etc. Or, si les formes architecturales (ou leur empl</w:t>
      </w:r>
      <w:r w:rsidRPr="00E96D97">
        <w:rPr>
          <w:lang w:eastAsia="fr-FR" w:bidi="fr-FR"/>
        </w:rPr>
        <w:t>a</w:t>
      </w:r>
      <w:r w:rsidRPr="00E96D97">
        <w:rPr>
          <w:lang w:eastAsia="fr-FR" w:bidi="fr-FR"/>
        </w:rPr>
        <w:t xml:space="preserve">cement dans le tissu urbain) peuvent jouer un rôle émetteur, les choses se compliquent considérablement au niveau de la </w:t>
      </w:r>
      <w:r w:rsidRPr="00A37AA7">
        <w:rPr>
          <w:i/>
        </w:rPr>
        <w:t>récep</w:t>
      </w:r>
      <w:r w:rsidRPr="00145AF2">
        <w:rPr>
          <w:i/>
          <w:iCs/>
        </w:rPr>
        <w:t>tion,</w:t>
      </w:r>
      <w:r>
        <w:t xml:space="preserve"> </w:t>
      </w:r>
      <w:r>
        <w:rPr>
          <w:lang w:eastAsia="fr-FR" w:bidi="fr-FR"/>
        </w:rPr>
        <w:t>[279]</w:t>
      </w:r>
      <w:r w:rsidRPr="00145AF2">
        <w:rPr>
          <w:i/>
          <w:iCs/>
        </w:rPr>
        <w:t xml:space="preserve"> </w:t>
      </w:r>
      <w:r w:rsidRPr="00145AF2">
        <w:t>car il n'y a pas que les acheteurs du programme, il y a l'effet entraînant sur la zone environnante et, bien plus, il y a l'effet symbol</w:t>
      </w:r>
      <w:r w:rsidRPr="00145AF2">
        <w:t>i</w:t>
      </w:r>
      <w:r w:rsidRPr="00145AF2">
        <w:t>que général visant l'ensemble de la population.</w:t>
      </w:r>
    </w:p>
    <w:p w14:paraId="3BAE1065" w14:textId="77777777" w:rsidR="00471170" w:rsidRPr="00145AF2" w:rsidRDefault="00471170" w:rsidP="00471170">
      <w:pPr>
        <w:spacing w:before="120" w:after="120"/>
        <w:jc w:val="both"/>
      </w:pPr>
      <w:r w:rsidRPr="00145AF2">
        <w:t>Le contenu des messages aux différents niveaux dépend d'une série de correspondances ou de décalages entre les formes émettrices et les formes réceptrices. Mais, dira-t-on, ce sont des sujets et non pas des formes qui reçoivent le message. Certes, mais ce message a une co</w:t>
      </w:r>
      <w:r w:rsidRPr="00145AF2">
        <w:t>m</w:t>
      </w:r>
      <w:r w:rsidRPr="00145AF2">
        <w:t>posante spatiale et c'est de celle-là qu'il s'agit. Plus clairement : le message «</w:t>
      </w:r>
      <w:r>
        <w:t> </w:t>
      </w:r>
      <w:r w:rsidRPr="00145AF2">
        <w:t>formel</w:t>
      </w:r>
      <w:r>
        <w:t> </w:t>
      </w:r>
      <w:r w:rsidRPr="00145AF2">
        <w:t>» est ici le même pour les habitants des grands e</w:t>
      </w:r>
      <w:r w:rsidRPr="00145AF2">
        <w:t>n</w:t>
      </w:r>
      <w:r w:rsidRPr="00145AF2">
        <w:t>sembles, pour ceux de la banlieue pavillonnaire ou pour ceux du qua</w:t>
      </w:r>
      <w:r w:rsidRPr="00145AF2">
        <w:t>r</w:t>
      </w:r>
      <w:r w:rsidRPr="00145AF2">
        <w:t>tier populaire proche des zones affectées par le programme de rénov</w:t>
      </w:r>
      <w:r w:rsidRPr="00145AF2">
        <w:t>a</w:t>
      </w:r>
      <w:r w:rsidRPr="00145AF2">
        <w:t>tion. Les différences de communication s'expliquent-elles entièrement par les distinctions d'appartenance de classe</w:t>
      </w:r>
      <w:r>
        <w:t> </w:t>
      </w:r>
      <w:r w:rsidRPr="00145AF2">
        <w:t>? Quelle est la marge de spécificité formelle des « cadres urbains » de réception</w:t>
      </w:r>
      <w:r>
        <w:t> </w:t>
      </w:r>
      <w:r w:rsidRPr="00145AF2">
        <w:t>?</w:t>
      </w:r>
    </w:p>
    <w:p w14:paraId="1FB7CA82" w14:textId="77777777" w:rsidR="00471170" w:rsidRPr="00145AF2" w:rsidRDefault="00471170" w:rsidP="00471170">
      <w:pPr>
        <w:spacing w:before="120" w:after="120"/>
        <w:jc w:val="both"/>
      </w:pPr>
      <w:r w:rsidRPr="00145AF2">
        <w:t>En allant plus loin, il faut évidemment introduire aussi les «</w:t>
      </w:r>
      <w:r>
        <w:t> </w:t>
      </w:r>
      <w:r w:rsidRPr="00145AF2">
        <w:t>relais urbains</w:t>
      </w:r>
      <w:r>
        <w:t> </w:t>
      </w:r>
      <w:r w:rsidRPr="00145AF2">
        <w:t>», à savoir les médiations symboliques permettant la tradu</w:t>
      </w:r>
      <w:r w:rsidRPr="00145AF2">
        <w:t>c</w:t>
      </w:r>
      <w:r w:rsidRPr="00145AF2">
        <w:t>tion des codes ou la fusion de plusieurs messages en un</w:t>
      </w:r>
      <w:r>
        <w:t xml:space="preserve"> seul à des fins de réception, par exemple, l</w:t>
      </w:r>
      <w:r w:rsidRPr="00145AF2">
        <w:t>a</w:t>
      </w:r>
      <w:r>
        <w:t xml:space="preserve"> </w:t>
      </w:r>
      <w:r w:rsidRPr="00145AF2">
        <w:t>«</w:t>
      </w:r>
      <w:r>
        <w:t> </w:t>
      </w:r>
      <w:r w:rsidRPr="00145AF2">
        <w:t>modernité</w:t>
      </w:r>
      <w:r>
        <w:t> </w:t>
      </w:r>
      <w:r w:rsidRPr="00145AF2">
        <w:t>» émise par les ensembles rénovés est relayée différemment, selon qu'on les aperçoit en voiture, ou à pied, ou en fonction d'une expérience quotidienne de transports en commun associée au centre-ville.</w:t>
      </w:r>
    </w:p>
    <w:p w14:paraId="68E0B291" w14:textId="77777777" w:rsidR="00471170" w:rsidRPr="00145AF2" w:rsidRDefault="00471170" w:rsidP="00471170">
      <w:pPr>
        <w:spacing w:before="120" w:after="120"/>
        <w:jc w:val="both"/>
      </w:pPr>
      <w:r w:rsidRPr="00145AF2">
        <w:t>D'autre part, on a toujours parlé des «</w:t>
      </w:r>
      <w:r>
        <w:t> </w:t>
      </w:r>
      <w:r w:rsidRPr="00145AF2">
        <w:t>formes</w:t>
      </w:r>
      <w:r>
        <w:t> </w:t>
      </w:r>
      <w:r w:rsidRPr="00145AF2">
        <w:t>», mais on peut aussi bien raisonner en termes de flux, de rythmes urbains, de vides d'esp</w:t>
      </w:r>
      <w:r w:rsidRPr="00145AF2">
        <w:t>a</w:t>
      </w:r>
      <w:r w:rsidRPr="00145AF2">
        <w:t>ce, de budgets-espace, etc.</w:t>
      </w:r>
    </w:p>
    <w:p w14:paraId="0F2F609C" w14:textId="77777777" w:rsidR="00471170" w:rsidRPr="00145AF2" w:rsidRDefault="00471170" w:rsidP="00471170">
      <w:pPr>
        <w:spacing w:before="120" w:after="120"/>
        <w:jc w:val="both"/>
      </w:pPr>
      <w:r w:rsidRPr="00145AF2">
        <w:t xml:space="preserve">Enfin, l'ensemble des processus ne sont pas des « volontés » ni des stratégies, mais des effets sociaux nécessaires </w:t>
      </w:r>
      <w:r>
        <w:t>p</w:t>
      </w:r>
      <w:r w:rsidRPr="00145AF2">
        <w:t>roduits sur l'idéolog</w:t>
      </w:r>
      <w:r w:rsidRPr="00145AF2">
        <w:t>i</w:t>
      </w:r>
      <w:r w:rsidRPr="00145AF2">
        <w:t xml:space="preserve">que par un rapport social à l'espace, </w:t>
      </w:r>
      <w:r>
        <w:t>c</w:t>
      </w:r>
      <w:r w:rsidRPr="00145AF2">
        <w:t>e qui veut dire que, parfois, les effets idéologiques contrediront les effets économiques d'une opér</w:t>
      </w:r>
      <w:r w:rsidRPr="00145AF2">
        <w:t>a</w:t>
      </w:r>
      <w:r w:rsidRPr="00145AF2">
        <w:t>tion, car il n'y a pas de contrôle systématique de l'ensemble des effets. En langage parlé, il s agira là d'un «</w:t>
      </w:r>
      <w:r>
        <w:t> </w:t>
      </w:r>
      <w:r w:rsidRPr="00145AF2">
        <w:t>ratage</w:t>
      </w:r>
      <w:r>
        <w:t> </w:t>
      </w:r>
      <w:r w:rsidRPr="00145AF2">
        <w:t xml:space="preserve">», d'une bavure, ce qui montre aussi bien les limites d'une telle situation, car la loi </w:t>
      </w:r>
      <w:r w:rsidRPr="00145AF2">
        <w:rPr>
          <w:i/>
          <w:iCs/>
        </w:rPr>
        <w:t>tendancie</w:t>
      </w:r>
      <w:r w:rsidRPr="00145AF2">
        <w:rPr>
          <w:i/>
          <w:iCs/>
        </w:rPr>
        <w:t>l</w:t>
      </w:r>
      <w:r w:rsidRPr="00145AF2">
        <w:rPr>
          <w:i/>
          <w:iCs/>
        </w:rPr>
        <w:t xml:space="preserve">le </w:t>
      </w:r>
      <w:r w:rsidRPr="00145AF2">
        <w:t>de la logique dominante tend à éliminer les expériences contradi</w:t>
      </w:r>
      <w:r w:rsidRPr="00145AF2">
        <w:t>c</w:t>
      </w:r>
      <w:r w:rsidRPr="00145AF2">
        <w:t>toires, sans jamais y arriver...</w:t>
      </w:r>
    </w:p>
    <w:p w14:paraId="279A04C9" w14:textId="77777777" w:rsidR="00471170" w:rsidRPr="00145AF2" w:rsidRDefault="00471170" w:rsidP="00471170">
      <w:pPr>
        <w:spacing w:before="120" w:after="120"/>
        <w:jc w:val="both"/>
      </w:pPr>
      <w:r w:rsidRPr="00145AF2">
        <w:t>Les éléments « concrets » d'un tel processus doivent être comp</w:t>
      </w:r>
      <w:r w:rsidRPr="00145AF2">
        <w:t>o</w:t>
      </w:r>
      <w:r w:rsidRPr="00145AF2">
        <w:t xml:space="preserve">sés, </w:t>
      </w:r>
      <w:r w:rsidRPr="00145AF2">
        <w:rPr>
          <w:i/>
          <w:iCs/>
        </w:rPr>
        <w:t xml:space="preserve">trouvés </w:t>
      </w:r>
      <w:r w:rsidRPr="00145AF2">
        <w:t xml:space="preserve">par l'analyse. Or, nos remarques élémentaires ne visent qu'à </w:t>
      </w:r>
      <w:r w:rsidRPr="00145AF2">
        <w:rPr>
          <w:i/>
          <w:iCs/>
        </w:rPr>
        <w:t xml:space="preserve">marquer un vide, </w:t>
      </w:r>
      <w:r w:rsidRPr="00145AF2">
        <w:t>à délimiter un espace théorique à remplir et dont nous avons constaté, en creux, l'existence au cours de recherches où ces effets symboliques étaient, à la fois, matériellement iden</w:t>
      </w:r>
      <w:r w:rsidRPr="00145AF2">
        <w:softHyphen/>
        <w:t>tifiables par leur réfraction sur d'autres domaines, mais intellectuell</w:t>
      </w:r>
      <w:r w:rsidRPr="00145AF2">
        <w:t>e</w:t>
      </w:r>
      <w:r w:rsidRPr="00145AF2">
        <w:t>ment incompréhensibles par manque d'outils de  recherche.</w:t>
      </w:r>
    </w:p>
    <w:p w14:paraId="5AB64AC4" w14:textId="77777777" w:rsidR="00471170" w:rsidRDefault="00471170" w:rsidP="00471170">
      <w:pPr>
        <w:spacing w:before="120" w:after="120"/>
        <w:jc w:val="both"/>
      </w:pPr>
      <w:r>
        <w:t>[280]</w:t>
      </w:r>
    </w:p>
    <w:p w14:paraId="1E5F2070" w14:textId="77777777" w:rsidR="00471170" w:rsidRDefault="00471170" w:rsidP="00471170">
      <w:pPr>
        <w:spacing w:before="120" w:after="120"/>
        <w:jc w:val="both"/>
        <w:rPr>
          <w:lang w:eastAsia="fr-FR" w:bidi="fr-FR"/>
        </w:rPr>
      </w:pPr>
      <w:r w:rsidRPr="00E96D97">
        <w:rPr>
          <w:lang w:eastAsia="fr-FR" w:bidi="fr-FR"/>
        </w:rPr>
        <w:t>En tout cas, l’essentiel, dans ce domaine, est d’opérer un renve</w:t>
      </w:r>
      <w:r w:rsidRPr="00E96D97">
        <w:rPr>
          <w:lang w:eastAsia="fr-FR" w:bidi="fr-FR"/>
        </w:rPr>
        <w:t>r</w:t>
      </w:r>
      <w:r w:rsidRPr="00E96D97">
        <w:rPr>
          <w:lang w:eastAsia="fr-FR" w:bidi="fr-FR"/>
        </w:rPr>
        <w:t>sement par rapport à la sémiologie structuraliste et de chercher à d</w:t>
      </w:r>
      <w:r w:rsidRPr="00E96D97">
        <w:rPr>
          <w:lang w:eastAsia="fr-FR" w:bidi="fr-FR"/>
        </w:rPr>
        <w:t>é</w:t>
      </w:r>
      <w:r w:rsidRPr="00E96D97">
        <w:rPr>
          <w:lang w:eastAsia="fr-FR" w:bidi="fr-FR"/>
        </w:rPr>
        <w:t>terminer la charge symbolique d’une structure urbaine à partir de l’appropriation sociale de l’espace qui est faite par les sujets. Peut-être à la manière des travaux d’H. Raymond ou de K. Burlen. Encore faut-il qu’une démarche partant des pratiques idéologiques ne tombe pas dans le subjectivisme, car les pratiques ne peuvent être comprises que par rapport au contenu idéologique véhiculé et à la place qu’elles o</w:t>
      </w:r>
      <w:r w:rsidRPr="00E96D97">
        <w:rPr>
          <w:lang w:eastAsia="fr-FR" w:bidi="fr-FR"/>
        </w:rPr>
        <w:t>c</w:t>
      </w:r>
      <w:r w:rsidRPr="00E96D97">
        <w:rPr>
          <w:lang w:eastAsia="fr-FR" w:bidi="fr-FR"/>
        </w:rPr>
        <w:t>cupent dans le processus d’ensemble. Partir des pratiques idéologico-spatiales pour découvrir le langage des formes, en insérant leurs rel</w:t>
      </w:r>
      <w:r w:rsidRPr="00E96D97">
        <w:rPr>
          <w:lang w:eastAsia="fr-FR" w:bidi="fr-FR"/>
        </w:rPr>
        <w:t>a</w:t>
      </w:r>
      <w:r w:rsidRPr="00E96D97">
        <w:rPr>
          <w:lang w:eastAsia="fr-FR" w:bidi="fr-FR"/>
        </w:rPr>
        <w:t>tions dans l’ensemble des rapports sociaux d’une unité urbaine, voilà la perspective complexe, mais bien définie, qu’il faudrait développer sur ce thème, aussi riche qu’inexploré.</w:t>
      </w:r>
    </w:p>
    <w:p w14:paraId="426C3D5B" w14:textId="77777777" w:rsidR="00471170" w:rsidRPr="00E96D97" w:rsidRDefault="00471170" w:rsidP="00471170">
      <w:pPr>
        <w:spacing w:before="120" w:after="120"/>
        <w:jc w:val="both"/>
      </w:pPr>
    </w:p>
    <w:p w14:paraId="4D7AAFA3" w14:textId="77777777" w:rsidR="00471170" w:rsidRPr="00AB0568" w:rsidRDefault="00471170" w:rsidP="00471170">
      <w:pPr>
        <w:pStyle w:val="planche"/>
      </w:pPr>
      <w:bookmarkStart w:id="27" w:name="Question_urbaine_pt_3_chap_2_IV"/>
      <w:r w:rsidRPr="00AB0568">
        <w:t>IV. — La centralité urbaine.</w:t>
      </w:r>
    </w:p>
    <w:bookmarkEnd w:id="27"/>
    <w:p w14:paraId="76B0E969" w14:textId="77777777" w:rsidR="00471170" w:rsidRDefault="00471170" w:rsidP="00471170">
      <w:pPr>
        <w:spacing w:before="120" w:after="120"/>
        <w:jc w:val="both"/>
        <w:rPr>
          <w:lang w:eastAsia="fr-FR" w:bidi="fr-FR"/>
        </w:rPr>
      </w:pPr>
    </w:p>
    <w:p w14:paraId="7BF7623E"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5C80E387" w14:textId="77777777" w:rsidR="00471170" w:rsidRPr="00E96D97" w:rsidRDefault="00471170" w:rsidP="00471170">
      <w:pPr>
        <w:spacing w:before="120" w:after="120"/>
        <w:jc w:val="both"/>
      </w:pPr>
      <w:r w:rsidRPr="00E96D97">
        <w:rPr>
          <w:lang w:eastAsia="fr-FR" w:bidi="fr-FR"/>
        </w:rPr>
        <w:t>La problématique de la centralité couronne utopies urbanistiques et théories de la v</w:t>
      </w:r>
      <w:r>
        <w:rPr>
          <w:lang w:eastAsia="fr-FR" w:bidi="fr-FR"/>
        </w:rPr>
        <w:t>ille. Elle connote la question-</w:t>
      </w:r>
      <w:r w:rsidRPr="00E96D97">
        <w:rPr>
          <w:lang w:eastAsia="fr-FR" w:bidi="fr-FR"/>
        </w:rPr>
        <w:t>clé des rapports et artic</w:t>
      </w:r>
      <w:r w:rsidRPr="00E96D97">
        <w:rPr>
          <w:lang w:eastAsia="fr-FR" w:bidi="fr-FR"/>
        </w:rPr>
        <w:t>u</w:t>
      </w:r>
      <w:r w:rsidRPr="00E96D97">
        <w:rPr>
          <w:lang w:eastAsia="fr-FR" w:bidi="fr-FR"/>
        </w:rPr>
        <w:t>lations entre les éléments de la structure urbaine, mais, investie enti</w:t>
      </w:r>
      <w:r w:rsidRPr="00E96D97">
        <w:rPr>
          <w:lang w:eastAsia="fr-FR" w:bidi="fr-FR"/>
        </w:rPr>
        <w:t>è</w:t>
      </w:r>
      <w:r w:rsidRPr="00E96D97">
        <w:rPr>
          <w:lang w:eastAsia="fr-FR" w:bidi="fr-FR"/>
        </w:rPr>
        <w:t>rement par l’idéologie, elle tend à devenir le révélateur le plus sûr de la conception des rapports ville/société sous-jacente à l’analyse.</w:t>
      </w:r>
    </w:p>
    <w:p w14:paraId="57A58763" w14:textId="77777777" w:rsidR="00471170" w:rsidRPr="00E96D97" w:rsidRDefault="00471170" w:rsidP="00471170">
      <w:pPr>
        <w:spacing w:before="120" w:after="120"/>
        <w:jc w:val="both"/>
      </w:pPr>
      <w:r w:rsidRPr="00E96D97">
        <w:rPr>
          <w:lang w:eastAsia="fr-FR" w:bidi="fr-FR"/>
        </w:rPr>
        <w:t>Se donner une perspective sociologique dans l’étude du centre u</w:t>
      </w:r>
      <w:r w:rsidRPr="00E96D97">
        <w:rPr>
          <w:lang w:eastAsia="fr-FR" w:bidi="fr-FR"/>
        </w:rPr>
        <w:t>r</w:t>
      </w:r>
      <w:r w:rsidRPr="00E96D97">
        <w:rPr>
          <w:lang w:eastAsia="fr-FR" w:bidi="fr-FR"/>
        </w:rPr>
        <w:t>bain exige au préalable, encore plus qu’ailleurs, une série de délimit</w:t>
      </w:r>
      <w:r w:rsidRPr="00E96D97">
        <w:rPr>
          <w:lang w:eastAsia="fr-FR" w:bidi="fr-FR"/>
        </w:rPr>
        <w:t>a</w:t>
      </w:r>
      <w:r w:rsidRPr="00E96D97">
        <w:rPr>
          <w:lang w:eastAsia="fr-FR" w:bidi="fr-FR"/>
        </w:rPr>
        <w:t>tions conceptuelles et historiques, sans lesquelles on ne peut pas s’avancer sur un terrain aussi miné par l’idéologie</w:t>
      </w:r>
      <w:r>
        <w:rPr>
          <w:lang w:eastAsia="fr-FR" w:bidi="fr-FR"/>
        </w:rPr>
        <w:t> </w:t>
      </w:r>
      <w:r>
        <w:rPr>
          <w:rStyle w:val="Appelnotedebasdep"/>
          <w:lang w:eastAsia="fr-FR" w:bidi="fr-FR"/>
        </w:rPr>
        <w:footnoteReference w:id="372"/>
      </w:r>
      <w:r w:rsidRPr="00E96D97">
        <w:rPr>
          <w:lang w:eastAsia="fr-FR" w:bidi="fr-FR"/>
        </w:rPr>
        <w:t>.</w:t>
      </w:r>
    </w:p>
    <w:p w14:paraId="0447B689" w14:textId="77777777" w:rsidR="00471170" w:rsidRPr="00E96D97" w:rsidRDefault="00471170" w:rsidP="00471170">
      <w:pPr>
        <w:spacing w:before="120" w:after="120"/>
        <w:jc w:val="both"/>
      </w:pPr>
      <w:r w:rsidRPr="00E96D97">
        <w:rPr>
          <w:lang w:eastAsia="fr-FR" w:bidi="fr-FR"/>
        </w:rPr>
        <w:t>En effet, comme il est fréquent en matière de sociologie urbaine, le terme de centre urbain désigne à la fois un lieu géographique et un contenu social. En fait, on peut les distinguer aisément, mais la conf</w:t>
      </w:r>
      <w:r w:rsidRPr="00E96D97">
        <w:rPr>
          <w:lang w:eastAsia="fr-FR" w:bidi="fr-FR"/>
        </w:rPr>
        <w:t>u</w:t>
      </w:r>
      <w:r w:rsidRPr="00E96D97">
        <w:rPr>
          <w:lang w:eastAsia="fr-FR" w:bidi="fr-FR"/>
        </w:rPr>
        <w:t>sion ne fait que devenir connotation, c’est-à-dire que, même s’il y a disjonction théorique, on suppose que, dans la pratique, le contenu social ainsi défini sera localisé en un ou plusieurs sites, ce qui équ</w:t>
      </w:r>
      <w:r w:rsidRPr="00E96D97">
        <w:rPr>
          <w:lang w:eastAsia="fr-FR" w:bidi="fr-FR"/>
        </w:rPr>
        <w:t>i</w:t>
      </w:r>
      <w:r w:rsidRPr="00E96D97">
        <w:rPr>
          <w:lang w:eastAsia="fr-FR" w:bidi="fr-FR"/>
        </w:rPr>
        <w:t>vaut à une fixation du contenu</w:t>
      </w:r>
      <w:r>
        <w:t xml:space="preserve"> </w:t>
      </w:r>
      <w:r>
        <w:rPr>
          <w:lang w:eastAsia="fr-FR" w:bidi="fr-FR"/>
        </w:rPr>
        <w:t xml:space="preserve">[281] </w:t>
      </w:r>
      <w:r w:rsidRPr="00E96D97">
        <w:rPr>
          <w:lang w:eastAsia="fr-FR" w:bidi="fr-FR"/>
        </w:rPr>
        <w:t>social de la centralité urbaine considérée en elle-même hors de tout rapport avec l’ensemble de la structure.</w:t>
      </w:r>
    </w:p>
    <w:p w14:paraId="4E3269E1" w14:textId="77777777" w:rsidR="00471170" w:rsidRPr="00E96D97" w:rsidRDefault="00471170" w:rsidP="00471170">
      <w:pPr>
        <w:spacing w:before="120" w:after="120"/>
        <w:jc w:val="both"/>
      </w:pPr>
      <w:r w:rsidRPr="00E96D97">
        <w:rPr>
          <w:lang w:eastAsia="fr-FR" w:bidi="fr-FR"/>
        </w:rPr>
        <w:t>Pour l’urbaniste moyen</w:t>
      </w:r>
      <w:r>
        <w:rPr>
          <w:lang w:eastAsia="fr-FR" w:bidi="fr-FR"/>
        </w:rPr>
        <w:t> </w:t>
      </w:r>
      <w:r>
        <w:rPr>
          <w:rStyle w:val="Appelnotedebasdep"/>
          <w:lang w:eastAsia="fr-FR" w:bidi="fr-FR"/>
        </w:rPr>
        <w:footnoteReference w:id="373"/>
      </w:r>
      <w:r w:rsidRPr="00E96D97">
        <w:rPr>
          <w:lang w:eastAsia="fr-FR" w:bidi="fr-FR"/>
        </w:rPr>
        <w:t>, le centre est la partie de la ville qui, d</w:t>
      </w:r>
      <w:r w:rsidRPr="00E96D97">
        <w:rPr>
          <w:lang w:eastAsia="fr-FR" w:bidi="fr-FR"/>
        </w:rPr>
        <w:t>é</w:t>
      </w:r>
      <w:r w:rsidRPr="00E96D97">
        <w:rPr>
          <w:lang w:eastAsia="fr-FR" w:bidi="fr-FR"/>
        </w:rPr>
        <w:t xml:space="preserve">limitée spatialement, par exemple située au continent d’un schéma radial des voies de communication, joue un rôle à la fois </w:t>
      </w:r>
      <w:r w:rsidRPr="00EF33EC">
        <w:rPr>
          <w:i/>
        </w:rPr>
        <w:t>intégrateur</w:t>
      </w:r>
      <w:r w:rsidRPr="00E96D97">
        <w:rPr>
          <w:lang w:eastAsia="fr-FR" w:bidi="fr-FR"/>
        </w:rPr>
        <w:t xml:space="preserve"> et </w:t>
      </w:r>
      <w:r w:rsidRPr="00EF33EC">
        <w:rPr>
          <w:i/>
        </w:rPr>
        <w:t>symbolique</w:t>
      </w:r>
      <w:r w:rsidRPr="00E96D97">
        <w:t>.</w:t>
      </w:r>
      <w:r w:rsidRPr="00E96D97">
        <w:rPr>
          <w:lang w:eastAsia="fr-FR" w:bidi="fr-FR"/>
        </w:rPr>
        <w:t xml:space="preserve"> Le centre est l’espace qui permet, de par les caractéri</w:t>
      </w:r>
      <w:r w:rsidRPr="00E96D97">
        <w:rPr>
          <w:lang w:eastAsia="fr-FR" w:bidi="fr-FR"/>
        </w:rPr>
        <w:t>s</w:t>
      </w:r>
      <w:r w:rsidRPr="00E96D97">
        <w:rPr>
          <w:lang w:eastAsia="fr-FR" w:bidi="fr-FR"/>
        </w:rPr>
        <w:t>tiques de son occupation, une coordination des activités urbaines, une identification symbolique et ordonnée de ces activités et, par là, la création des conditions nécessaires à la communication entre les a</w:t>
      </w:r>
      <w:r w:rsidRPr="00E96D97">
        <w:rPr>
          <w:lang w:eastAsia="fr-FR" w:bidi="fr-FR"/>
        </w:rPr>
        <w:t>c</w:t>
      </w:r>
      <w:r w:rsidRPr="00E96D97">
        <w:rPr>
          <w:lang w:eastAsia="fr-FR" w:bidi="fr-FR"/>
        </w:rPr>
        <w:t>teurs. L’image classique, dans cette</w:t>
      </w:r>
      <w:r>
        <w:rPr>
          <w:lang w:eastAsia="fr-FR" w:bidi="fr-FR"/>
        </w:rPr>
        <w:t xml:space="preserve"> p</w:t>
      </w:r>
      <w:r w:rsidRPr="00E96D97">
        <w:rPr>
          <w:lang w:eastAsia="fr-FR" w:bidi="fr-FR"/>
        </w:rPr>
        <w:t>erspective, est la place de la cité médiévale, dominée par a cathédrale, siège des bâtiments de l’autorité locale, et sur laquelle s’effectue le rassemblement spontané et hiéra</w:t>
      </w:r>
      <w:r w:rsidRPr="00E96D97">
        <w:rPr>
          <w:lang w:eastAsia="fr-FR" w:bidi="fr-FR"/>
        </w:rPr>
        <w:t>r</w:t>
      </w:r>
      <w:r w:rsidRPr="00E96D97">
        <w:rPr>
          <w:lang w:eastAsia="fr-FR" w:bidi="fr-FR"/>
        </w:rPr>
        <w:t>chisé des citadins, lors des moments prédéterminés de cérémonie ou de fête</w:t>
      </w:r>
      <w:r>
        <w:rPr>
          <w:lang w:eastAsia="fr-FR" w:bidi="fr-FR"/>
        </w:rPr>
        <w:t> </w:t>
      </w:r>
      <w:r>
        <w:rPr>
          <w:rStyle w:val="Appelnotedebasdep"/>
          <w:lang w:eastAsia="fr-FR" w:bidi="fr-FR"/>
        </w:rPr>
        <w:footnoteReference w:id="374"/>
      </w:r>
      <w:r w:rsidRPr="00E96D97">
        <w:rPr>
          <w:lang w:eastAsia="fr-FR" w:bidi="fr-FR"/>
        </w:rPr>
        <w:t>.</w:t>
      </w:r>
    </w:p>
    <w:p w14:paraId="7F14BAD8" w14:textId="77777777" w:rsidR="00471170" w:rsidRPr="00E96D97" w:rsidRDefault="00471170" w:rsidP="00471170">
      <w:pPr>
        <w:spacing w:before="120" w:after="120"/>
        <w:jc w:val="both"/>
      </w:pPr>
      <w:r w:rsidRPr="00E96D97">
        <w:rPr>
          <w:lang w:eastAsia="fr-FR" w:bidi="fr-FR"/>
        </w:rPr>
        <w:t>Il y a quelque chose de plus qu’une image d’</w:t>
      </w:r>
      <w:r>
        <w:rPr>
          <w:lang w:eastAsia="fr-FR" w:bidi="fr-FR"/>
        </w:rPr>
        <w:t>É</w:t>
      </w:r>
      <w:r w:rsidRPr="00E96D97">
        <w:rPr>
          <w:lang w:eastAsia="fr-FR" w:bidi="fr-FR"/>
        </w:rPr>
        <w:t>pinal dans cette v</w:t>
      </w:r>
      <w:r w:rsidRPr="00E96D97">
        <w:rPr>
          <w:lang w:eastAsia="fr-FR" w:bidi="fr-FR"/>
        </w:rPr>
        <w:t>i</w:t>
      </w:r>
      <w:r w:rsidRPr="00E96D97">
        <w:rPr>
          <w:lang w:eastAsia="fr-FR" w:bidi="fr-FR"/>
        </w:rPr>
        <w:t xml:space="preserve">sion du centre. Il y a l’idée de </w:t>
      </w:r>
      <w:r w:rsidRPr="00EF33EC">
        <w:rPr>
          <w:i/>
        </w:rPr>
        <w:t>communauté urbaine</w:t>
      </w:r>
      <w:r w:rsidRPr="00E96D97">
        <w:t xml:space="preserve">, </w:t>
      </w:r>
      <w:r w:rsidRPr="00E96D97">
        <w:rPr>
          <w:lang w:eastAsia="fr-FR" w:bidi="fr-FR"/>
        </w:rPr>
        <w:t>c’est-à-dire d’un système spécifique de relations sociales et de valeurs culturelles, sy</w:t>
      </w:r>
      <w:r w:rsidRPr="00E96D97">
        <w:rPr>
          <w:lang w:eastAsia="fr-FR" w:bidi="fr-FR"/>
        </w:rPr>
        <w:t>s</w:t>
      </w:r>
      <w:r w:rsidRPr="00E96D97">
        <w:rPr>
          <w:lang w:eastAsia="fr-FR" w:bidi="fr-FR"/>
        </w:rPr>
        <w:t>tème hiérarchisé, différencié et intégré. Si, effectivement, il y a co</w:t>
      </w:r>
      <w:r w:rsidRPr="00E96D97">
        <w:rPr>
          <w:lang w:eastAsia="fr-FR" w:bidi="fr-FR"/>
        </w:rPr>
        <w:t>m</w:t>
      </w:r>
      <w:r w:rsidRPr="00E96D97">
        <w:rPr>
          <w:lang w:eastAsia="fr-FR" w:bidi="fr-FR"/>
        </w:rPr>
        <w:t>munauté urbaine, et si société et espace sont nécessairement en int</w:t>
      </w:r>
      <w:r w:rsidRPr="00E96D97">
        <w:rPr>
          <w:lang w:eastAsia="fr-FR" w:bidi="fr-FR"/>
        </w:rPr>
        <w:t>e</w:t>
      </w:r>
      <w:r w:rsidRPr="00E96D97">
        <w:rPr>
          <w:lang w:eastAsia="fr-FR" w:bidi="fr-FR"/>
        </w:rPr>
        <w:t>raction, l’organisation écologique tend à exprimer et à renforcer cette intégration, à travers la centralisation des symboles et d’un système de communication basé sur la participation spatiale aux valeurs ainsi ce</w:t>
      </w:r>
      <w:r w:rsidRPr="00E96D97">
        <w:rPr>
          <w:lang w:eastAsia="fr-FR" w:bidi="fr-FR"/>
        </w:rPr>
        <w:t>n</w:t>
      </w:r>
      <w:r w:rsidRPr="00E96D97">
        <w:rPr>
          <w:lang w:eastAsia="fr-FR" w:bidi="fr-FR"/>
        </w:rPr>
        <w:t>tralisées</w:t>
      </w:r>
      <w:r>
        <w:rPr>
          <w:lang w:eastAsia="fr-FR" w:bidi="fr-FR"/>
        </w:rPr>
        <w:t> </w:t>
      </w:r>
      <w:r>
        <w:rPr>
          <w:rStyle w:val="Appelnotedebasdep"/>
          <w:lang w:eastAsia="fr-FR" w:bidi="fr-FR"/>
        </w:rPr>
        <w:footnoteReference w:id="375"/>
      </w:r>
      <w:r w:rsidRPr="00E96D97">
        <w:rPr>
          <w:lang w:eastAsia="fr-FR" w:bidi="fr-FR"/>
        </w:rPr>
        <w:t>.</w:t>
      </w:r>
    </w:p>
    <w:p w14:paraId="5950F611" w14:textId="77777777" w:rsidR="00471170" w:rsidRPr="00E96D97" w:rsidRDefault="00471170" w:rsidP="00471170">
      <w:pPr>
        <w:spacing w:before="120" w:after="120"/>
        <w:jc w:val="both"/>
      </w:pPr>
      <w:r w:rsidRPr="00E96D97">
        <w:rPr>
          <w:lang w:eastAsia="fr-FR" w:bidi="fr-FR"/>
        </w:rPr>
        <w:t xml:space="preserve">Il serait dangereux de lier trop étroitement l’idée de </w:t>
      </w:r>
      <w:r w:rsidRPr="00EF33EC">
        <w:rPr>
          <w:i/>
        </w:rPr>
        <w:t>centre comm</w:t>
      </w:r>
      <w:r w:rsidRPr="00EF33EC">
        <w:rPr>
          <w:i/>
        </w:rPr>
        <w:t>u</w:t>
      </w:r>
      <w:r w:rsidRPr="00EF33EC">
        <w:rPr>
          <w:i/>
        </w:rPr>
        <w:t>nautaire</w:t>
      </w:r>
      <w:r w:rsidRPr="00E96D97">
        <w:rPr>
          <w:lang w:eastAsia="fr-FR" w:bidi="fr-FR"/>
        </w:rPr>
        <w:t xml:space="preserve"> au type historique de la ville médiévale. En effet, les centres qu’on essaie de développer dans les grands ensembles d’habitation pour créer un milieu local</w:t>
      </w:r>
      <w:r>
        <w:rPr>
          <w:lang w:eastAsia="fr-FR" w:bidi="fr-FR"/>
        </w:rPr>
        <w:t> </w:t>
      </w:r>
      <w:r>
        <w:rPr>
          <w:rStyle w:val="Appelnotedebasdep"/>
          <w:lang w:eastAsia="fr-FR" w:bidi="fr-FR"/>
        </w:rPr>
        <w:footnoteReference w:id="376"/>
      </w:r>
      <w:r w:rsidRPr="00E96D97">
        <w:rPr>
          <w:lang w:eastAsia="fr-FR" w:bidi="fr-FR"/>
        </w:rPr>
        <w:t>, les centres civiques des villes nouvelles anglaises et Scandinaves</w:t>
      </w:r>
      <w:r>
        <w:rPr>
          <w:lang w:eastAsia="fr-FR" w:bidi="fr-FR"/>
        </w:rPr>
        <w:t> </w:t>
      </w:r>
      <w:r>
        <w:rPr>
          <w:rStyle w:val="Appelnotedebasdep"/>
          <w:lang w:eastAsia="fr-FR" w:bidi="fr-FR"/>
        </w:rPr>
        <w:footnoteReference w:id="377"/>
      </w:r>
      <w:r w:rsidRPr="00E96D97">
        <w:rPr>
          <w:lang w:eastAsia="fr-FR" w:bidi="fr-FR"/>
        </w:rPr>
        <w:t>, les opérations de rénovation urbaine</w:t>
      </w:r>
      <w:r>
        <w:rPr>
          <w:lang w:eastAsia="fr-FR" w:bidi="fr-FR"/>
        </w:rPr>
        <w:t> </w:t>
      </w:r>
      <w:r>
        <w:rPr>
          <w:rStyle w:val="Appelnotedebasdep"/>
          <w:lang w:eastAsia="fr-FR" w:bidi="fr-FR"/>
        </w:rPr>
        <w:footnoteReference w:id="378"/>
      </w:r>
      <w:r w:rsidRPr="00E96D97">
        <w:rPr>
          <w:lang w:eastAsia="fr-FR" w:bidi="fr-FR"/>
        </w:rPr>
        <w:t>, sont inspirés par l’idée de reconstituer une unité sociale autour du foyer de communication suscité par un lieu central. Plus encore, l’idéologie présente dans les plans d’urbanisme tend à faire jouer un rôle essentiel au centre,</w:t>
      </w:r>
      <w:r>
        <w:t xml:space="preserve"> [282] </w:t>
      </w:r>
      <w:r w:rsidRPr="00E96D97">
        <w:rPr>
          <w:lang w:eastAsia="fr-FR" w:bidi="fr-FR"/>
        </w:rPr>
        <w:t>justement dans cette perspective d’élément intégrateur</w:t>
      </w:r>
      <w:r>
        <w:rPr>
          <w:lang w:eastAsia="fr-FR" w:bidi="fr-FR"/>
        </w:rPr>
        <w:t> </w:t>
      </w:r>
      <w:r>
        <w:rPr>
          <w:rStyle w:val="Appelnotedebasdep"/>
          <w:lang w:eastAsia="fr-FR" w:bidi="fr-FR"/>
        </w:rPr>
        <w:footnoteReference w:id="379"/>
      </w:r>
      <w:r w:rsidRPr="00E96D97">
        <w:rPr>
          <w:lang w:eastAsia="fr-FR" w:bidi="fr-FR"/>
        </w:rPr>
        <w:t>. Nous pourrions résumer le dénominateur commun de l’idéologie urbanist</w:t>
      </w:r>
      <w:r w:rsidRPr="00E96D97">
        <w:rPr>
          <w:lang w:eastAsia="fr-FR" w:bidi="fr-FR"/>
        </w:rPr>
        <w:t>i</w:t>
      </w:r>
      <w:r w:rsidRPr="00E96D97">
        <w:rPr>
          <w:lang w:eastAsia="fr-FR" w:bidi="fr-FR"/>
        </w:rPr>
        <w:t>que dans la proposition : « Changer le cadre de vie, c’est changer les rapports sociaux. » Or, les plans d’urbanisme, suscités généralement par le désir de freiner la « désorganisation sociale urbaine », sont animés par un esprit réfo</w:t>
      </w:r>
      <w:r w:rsidRPr="00E96D97">
        <w:rPr>
          <w:lang w:eastAsia="fr-FR" w:bidi="fr-FR"/>
        </w:rPr>
        <w:t>r</w:t>
      </w:r>
      <w:r w:rsidRPr="00E96D97">
        <w:rPr>
          <w:lang w:eastAsia="fr-FR" w:bidi="fr-FR"/>
        </w:rPr>
        <w:t>mateur et donc, intégrateur</w:t>
      </w:r>
      <w:r>
        <w:rPr>
          <w:lang w:eastAsia="fr-FR" w:bidi="fr-FR"/>
        </w:rPr>
        <w:t> </w:t>
      </w:r>
      <w:r>
        <w:rPr>
          <w:rStyle w:val="Appelnotedebasdep"/>
          <w:lang w:eastAsia="fr-FR" w:bidi="fr-FR"/>
        </w:rPr>
        <w:footnoteReference w:id="380"/>
      </w:r>
      <w:r>
        <w:rPr>
          <w:lang w:eastAsia="fr-FR" w:bidi="fr-FR"/>
        </w:rPr>
        <w:t>.</w:t>
      </w:r>
      <w:r w:rsidRPr="00E96D97">
        <w:rPr>
          <w:lang w:eastAsia="fr-FR" w:bidi="fr-FR"/>
        </w:rPr>
        <w:t xml:space="preserve"> Là où il y a coupure des relations s</w:t>
      </w:r>
      <w:r w:rsidRPr="00E96D97">
        <w:rPr>
          <w:lang w:eastAsia="fr-FR" w:bidi="fr-FR"/>
        </w:rPr>
        <w:t>o</w:t>
      </w:r>
      <w:r w:rsidRPr="00E96D97">
        <w:rPr>
          <w:lang w:eastAsia="fr-FR" w:bidi="fr-FR"/>
        </w:rPr>
        <w:t>ciales ou faible intériorisation des valeurs, il s’agit de créer un pôle intégrateur, visible et aménagé en fonction des unités urbaines que l’on veut intégrer. Les caractéristiques écolog</w:t>
      </w:r>
      <w:r w:rsidRPr="00E96D97">
        <w:rPr>
          <w:lang w:eastAsia="fr-FR" w:bidi="fr-FR"/>
        </w:rPr>
        <w:t>i</w:t>
      </w:r>
      <w:r w:rsidRPr="00E96D97">
        <w:rPr>
          <w:lang w:eastAsia="fr-FR" w:bidi="fr-FR"/>
        </w:rPr>
        <w:t>ques d’un tel centre sont : concentration des activités destinées à favoriser la communic</w:t>
      </w:r>
      <w:r w:rsidRPr="00E96D97">
        <w:rPr>
          <w:lang w:eastAsia="fr-FR" w:bidi="fr-FR"/>
        </w:rPr>
        <w:t>a</w:t>
      </w:r>
      <w:r w:rsidRPr="00E96D97">
        <w:rPr>
          <w:lang w:eastAsia="fr-FR" w:bidi="fr-FR"/>
        </w:rPr>
        <w:t>tion, accessibilité par rapport à l’ensemble de la zone urbaine dont il assume la centralité, découpage intérieur des e</w:t>
      </w:r>
      <w:r w:rsidRPr="00E96D97">
        <w:rPr>
          <w:lang w:eastAsia="fr-FR" w:bidi="fr-FR"/>
        </w:rPr>
        <w:t>s</w:t>
      </w:r>
      <w:r w:rsidRPr="00E96D97">
        <w:rPr>
          <w:lang w:eastAsia="fr-FR" w:bidi="fr-FR"/>
        </w:rPr>
        <w:t>paces centraux.</w:t>
      </w:r>
    </w:p>
    <w:p w14:paraId="11FCBEEC" w14:textId="77777777" w:rsidR="00471170" w:rsidRPr="00E96D97" w:rsidRDefault="00471170" w:rsidP="00471170">
      <w:pPr>
        <w:spacing w:before="120" w:after="120"/>
        <w:jc w:val="both"/>
      </w:pPr>
      <w:r>
        <w:rPr>
          <w:lang w:eastAsia="fr-FR" w:bidi="fr-FR"/>
        </w:rPr>
        <w:t>À</w:t>
      </w:r>
      <w:r w:rsidRPr="00E96D97">
        <w:rPr>
          <w:lang w:eastAsia="fr-FR" w:bidi="fr-FR"/>
        </w:rPr>
        <w:t xml:space="preserve"> côté de cette conception du centre, étroitement mêlée à celle du centre intégrateur, mais nettement d</w:t>
      </w:r>
      <w:r>
        <w:rPr>
          <w:lang w:eastAsia="fr-FR" w:bidi="fr-FR"/>
        </w:rPr>
        <w:t>istincte du point de vue théoriq</w:t>
      </w:r>
      <w:r w:rsidRPr="00E96D97">
        <w:rPr>
          <w:lang w:eastAsia="fr-FR" w:bidi="fr-FR"/>
        </w:rPr>
        <w:t xml:space="preserve">ue, apparaît l’interprétation du centre comme </w:t>
      </w:r>
      <w:r w:rsidRPr="00EF33EC">
        <w:rPr>
          <w:i/>
        </w:rPr>
        <w:t>échangeur</w:t>
      </w:r>
      <w:r w:rsidRPr="00E96D97">
        <w:rPr>
          <w:lang w:eastAsia="fr-FR" w:bidi="fr-FR"/>
        </w:rPr>
        <w:t xml:space="preserve"> et </w:t>
      </w:r>
      <w:r w:rsidRPr="00EF33EC">
        <w:rPr>
          <w:i/>
        </w:rPr>
        <w:t>coordinateur</w:t>
      </w:r>
      <w:r w:rsidRPr="00E96D97">
        <w:rPr>
          <w:lang w:eastAsia="fr-FR" w:bidi="fr-FR"/>
        </w:rPr>
        <w:t xml:space="preserve"> d’activités décentralisées. C’est surtout le courant de l’écologie urba</w:t>
      </w:r>
      <w:r w:rsidRPr="00E96D97">
        <w:rPr>
          <w:lang w:eastAsia="fr-FR" w:bidi="fr-FR"/>
        </w:rPr>
        <w:t>i</w:t>
      </w:r>
      <w:r w:rsidRPr="00E96D97">
        <w:rPr>
          <w:lang w:eastAsia="fr-FR" w:bidi="fr-FR"/>
        </w:rPr>
        <w:t>ne qui a le plus développé cette perspective, comme il se devait dans une conception étroitement associée à l’analyse des processus de div</w:t>
      </w:r>
      <w:r w:rsidRPr="00E96D97">
        <w:rPr>
          <w:lang w:eastAsia="fr-FR" w:bidi="fr-FR"/>
        </w:rPr>
        <w:t>i</w:t>
      </w:r>
      <w:r w:rsidRPr="00E96D97">
        <w:rPr>
          <w:lang w:eastAsia="fr-FR" w:bidi="fr-FR"/>
        </w:rPr>
        <w:t>sion du travail et de spécialisation fonctionnelle, qui caractérisent la prédominance industrielle sur l’organisme urbain. Il s’agit, en partic</w:t>
      </w:r>
      <w:r w:rsidRPr="00E96D97">
        <w:rPr>
          <w:lang w:eastAsia="fr-FR" w:bidi="fr-FR"/>
        </w:rPr>
        <w:t>u</w:t>
      </w:r>
      <w:r w:rsidRPr="00E96D97">
        <w:rPr>
          <w:lang w:eastAsia="fr-FR" w:bidi="fr-FR"/>
        </w:rPr>
        <w:t xml:space="preserve">lier, de l’ensemble des recherches et des propositions se rattachant au </w:t>
      </w:r>
      <w:r w:rsidRPr="00EF33EC">
        <w:rPr>
          <w:i/>
        </w:rPr>
        <w:t>Central Business District</w:t>
      </w:r>
      <w:r w:rsidRPr="00E96D97">
        <w:t>,</w:t>
      </w:r>
      <w:r w:rsidRPr="00E96D97">
        <w:rPr>
          <w:lang w:eastAsia="fr-FR" w:bidi="fr-FR"/>
        </w:rPr>
        <w:t xml:space="preserve"> qui ont contribué à établir l’image, devenue classique, du cœur administratif et commercial des grandes agglom</w:t>
      </w:r>
      <w:r w:rsidRPr="00E96D97">
        <w:rPr>
          <w:lang w:eastAsia="fr-FR" w:bidi="fr-FR"/>
        </w:rPr>
        <w:t>é</w:t>
      </w:r>
      <w:r w:rsidRPr="00E96D97">
        <w:rPr>
          <w:lang w:eastAsia="fr-FR" w:bidi="fr-FR"/>
        </w:rPr>
        <w:t>rations</w:t>
      </w:r>
      <w:r>
        <w:rPr>
          <w:lang w:eastAsia="fr-FR" w:bidi="fr-FR"/>
        </w:rPr>
        <w:t> </w:t>
      </w:r>
      <w:r>
        <w:rPr>
          <w:rStyle w:val="Appelnotedebasdep"/>
          <w:lang w:eastAsia="fr-FR" w:bidi="fr-FR"/>
        </w:rPr>
        <w:footnoteReference w:id="381"/>
      </w:r>
      <w:r w:rsidRPr="00E96D97">
        <w:rPr>
          <w:lang w:eastAsia="fr-FR" w:bidi="fr-FR"/>
        </w:rPr>
        <w:t xml:space="preserve">. Les activités fondamentales rassemblées dans un centre de ce type sont : le commerce et la gestion administrative, financière et politique. Il y a donc </w:t>
      </w:r>
      <w:r w:rsidRPr="00EF33EC">
        <w:rPr>
          <w:i/>
        </w:rPr>
        <w:t>échange</w:t>
      </w:r>
      <w:r w:rsidRPr="00E96D97">
        <w:rPr>
          <w:lang w:eastAsia="fr-FR" w:bidi="fr-FR"/>
        </w:rPr>
        <w:t xml:space="preserve"> de biens et de services, </w:t>
      </w:r>
      <w:r w:rsidRPr="00EF33EC">
        <w:rPr>
          <w:i/>
        </w:rPr>
        <w:t>coordination</w:t>
      </w:r>
      <w:r w:rsidRPr="00E96D97">
        <w:rPr>
          <w:lang w:eastAsia="fr-FR" w:bidi="fr-FR"/>
        </w:rPr>
        <w:t xml:space="preserve"> et </w:t>
      </w:r>
      <w:r w:rsidRPr="00EF33EC">
        <w:rPr>
          <w:i/>
        </w:rPr>
        <w:t>direction</w:t>
      </w:r>
      <w:r w:rsidRPr="00E96D97">
        <w:rPr>
          <w:lang w:eastAsia="fr-FR" w:bidi="fr-FR"/>
        </w:rPr>
        <w:t xml:space="preserve"> d’activités décentralisées.</w:t>
      </w:r>
    </w:p>
    <w:p w14:paraId="283527EC" w14:textId="77777777" w:rsidR="00471170" w:rsidRPr="00E96D97" w:rsidRDefault="00471170" w:rsidP="00471170">
      <w:pPr>
        <w:spacing w:before="120" w:after="120"/>
        <w:jc w:val="both"/>
      </w:pPr>
      <w:r w:rsidRPr="00E96D97">
        <w:rPr>
          <w:lang w:eastAsia="fr-FR" w:bidi="fr-FR"/>
        </w:rPr>
        <w:t>Ce type de centre est essentiellement fonctionnel, sous son dou</w:t>
      </w:r>
      <w:r>
        <w:rPr>
          <w:lang w:eastAsia="fr-FR" w:bidi="fr-FR"/>
        </w:rPr>
        <w:t>b</w:t>
      </w:r>
      <w:r w:rsidRPr="00E96D97">
        <w:rPr>
          <w:lang w:eastAsia="fr-FR" w:bidi="fr-FR"/>
        </w:rPr>
        <w:t>le aspect. D’une part, il représente la spatialisation du processus de div</w:t>
      </w:r>
      <w:r w:rsidRPr="00E96D97">
        <w:rPr>
          <w:lang w:eastAsia="fr-FR" w:bidi="fr-FR"/>
        </w:rPr>
        <w:t>i</w:t>
      </w:r>
      <w:r w:rsidRPr="00E96D97">
        <w:rPr>
          <w:lang w:eastAsia="fr-FR" w:bidi="fr-FR"/>
        </w:rPr>
        <w:t>sion technique et sociale du travail, avec la gestion centralisée des a</w:t>
      </w:r>
      <w:r w:rsidRPr="00E96D97">
        <w:rPr>
          <w:lang w:eastAsia="fr-FR" w:bidi="fr-FR"/>
        </w:rPr>
        <w:t>c</w:t>
      </w:r>
      <w:r w:rsidRPr="00E96D97">
        <w:rPr>
          <w:lang w:eastAsia="fr-FR" w:bidi="fr-FR"/>
        </w:rPr>
        <w:t>tivités productives</w:t>
      </w:r>
      <w:r>
        <w:t xml:space="preserve"> </w:t>
      </w:r>
      <w:r>
        <w:rPr>
          <w:lang w:eastAsia="fr-FR" w:bidi="fr-FR"/>
        </w:rPr>
        <w:t xml:space="preserve">[283] </w:t>
      </w:r>
      <w:r w:rsidRPr="00E96D97">
        <w:rPr>
          <w:lang w:eastAsia="fr-FR" w:bidi="fr-FR"/>
        </w:rPr>
        <w:t>exécutées dans les établissements industriels. D’autre part, on a pu le définir comme spécialisation géographique d’un certain type d’unités de consommation et de services, ce que L</w:t>
      </w:r>
      <w:r w:rsidRPr="00E96D97">
        <w:rPr>
          <w:lang w:eastAsia="fr-FR" w:bidi="fr-FR"/>
        </w:rPr>
        <w:t>a</w:t>
      </w:r>
      <w:r w:rsidRPr="00E96D97">
        <w:rPr>
          <w:lang w:eastAsia="fr-FR" w:bidi="fr-FR"/>
        </w:rPr>
        <w:t>basse et Rochefort ont appelé le « tertiaire supérieur ». Le centre est cette partie de la vi</w:t>
      </w:r>
      <w:r w:rsidRPr="00E96D97">
        <w:rPr>
          <w:lang w:eastAsia="fr-FR" w:bidi="fr-FR"/>
        </w:rPr>
        <w:t>l</w:t>
      </w:r>
      <w:r w:rsidRPr="00E96D97">
        <w:rPr>
          <w:lang w:eastAsia="fr-FR" w:bidi="fr-FR"/>
        </w:rPr>
        <w:t>le où sont implantés des services s’adressant au plus grand nombre de consommateurs ou à des usagers spécifiques, la proximité spatiale n’intervenant nullement pour l’utilisation des serv</w:t>
      </w:r>
      <w:r w:rsidRPr="00E96D97">
        <w:rPr>
          <w:lang w:eastAsia="fr-FR" w:bidi="fr-FR"/>
        </w:rPr>
        <w:t>i</w:t>
      </w:r>
      <w:r w:rsidRPr="00E96D97">
        <w:rPr>
          <w:lang w:eastAsia="fr-FR" w:bidi="fr-FR"/>
        </w:rPr>
        <w:t>ces offerts</w:t>
      </w:r>
      <w:r>
        <w:rPr>
          <w:lang w:eastAsia="fr-FR" w:bidi="fr-FR"/>
        </w:rPr>
        <w:t> </w:t>
      </w:r>
      <w:r>
        <w:rPr>
          <w:rStyle w:val="Appelnotedebasdep"/>
          <w:lang w:eastAsia="fr-FR" w:bidi="fr-FR"/>
        </w:rPr>
        <w:footnoteReference w:id="382"/>
      </w:r>
      <w:r w:rsidRPr="00E96D97">
        <w:rPr>
          <w:lang w:eastAsia="fr-FR" w:bidi="fr-FR"/>
        </w:rPr>
        <w:t>. II est facile d’expliquer l’implantation de ces activités dans le centre, si l’on voit dans l’économie de marché le régulateur du schéma spatial urbain. On y trouve les établissements auxquels leur centralité procure un bénéfice suffisant pour compenser le prix élevé des terrains et 'les problèmes d’aménagement fonctionnel dérivés de la congestion de cet espace. Les activités attirées par le centre sont donc des activités de caractère très général, tributaires à la fois de leur proximité mutuelle et d’une certaine équidistance, sociale bien plus qu’écologique, par rapport à l’ensemble de l’aire urbaine</w:t>
      </w:r>
      <w:r>
        <w:rPr>
          <w:lang w:eastAsia="fr-FR" w:bidi="fr-FR"/>
        </w:rPr>
        <w:t> </w:t>
      </w:r>
      <w:r>
        <w:rPr>
          <w:rStyle w:val="Appelnotedebasdep"/>
          <w:lang w:eastAsia="fr-FR" w:bidi="fr-FR"/>
        </w:rPr>
        <w:footnoteReference w:id="383"/>
      </w:r>
      <w:r w:rsidRPr="00E96D97">
        <w:rPr>
          <w:lang w:eastAsia="fr-FR" w:bidi="fr-FR"/>
        </w:rPr>
        <w:t>. Ce qui équivaut à identifier, en termes de calcul économique, le même type d’activités dont l’analyse écologique de l’occupation du sol constatait l’implantation centrale : échange, distribution, gestion, émission de l’information</w:t>
      </w:r>
      <w:r>
        <w:rPr>
          <w:lang w:eastAsia="fr-FR" w:bidi="fr-FR"/>
        </w:rPr>
        <w:t> </w:t>
      </w:r>
      <w:r>
        <w:rPr>
          <w:rStyle w:val="Appelnotedebasdep"/>
          <w:lang w:eastAsia="fr-FR" w:bidi="fr-FR"/>
        </w:rPr>
        <w:footnoteReference w:id="384"/>
      </w:r>
      <w:r w:rsidRPr="00E96D97">
        <w:rPr>
          <w:lang w:eastAsia="fr-FR" w:bidi="fr-FR"/>
        </w:rPr>
        <w:t>.</w:t>
      </w:r>
    </w:p>
    <w:p w14:paraId="1A494774" w14:textId="77777777" w:rsidR="00471170" w:rsidRPr="00E96D97" w:rsidRDefault="00471170" w:rsidP="00471170">
      <w:pPr>
        <w:spacing w:before="120" w:after="120"/>
        <w:jc w:val="both"/>
      </w:pPr>
      <w:r w:rsidRPr="00E96D97">
        <w:rPr>
          <w:lang w:eastAsia="fr-FR" w:bidi="fr-FR"/>
        </w:rPr>
        <w:t>Enfin, il reste une autre caractérisation du centre, objet de toute une littérature semi-lyrique de la part des amateurs de prospective u</w:t>
      </w:r>
      <w:r w:rsidRPr="00E96D97">
        <w:rPr>
          <w:lang w:eastAsia="fr-FR" w:bidi="fr-FR"/>
        </w:rPr>
        <w:t>r</w:t>
      </w:r>
      <w:r w:rsidRPr="00E96D97">
        <w:rPr>
          <w:lang w:eastAsia="fr-FR" w:bidi="fr-FR"/>
        </w:rPr>
        <w:t>baine. C’est le centre en tant que noyau ludique, concentration de lo</w:t>
      </w:r>
      <w:r w:rsidRPr="00E96D97">
        <w:rPr>
          <w:lang w:eastAsia="fr-FR" w:bidi="fr-FR"/>
        </w:rPr>
        <w:t>i</w:t>
      </w:r>
      <w:r w:rsidRPr="00E96D97">
        <w:rPr>
          <w:lang w:eastAsia="fr-FR" w:bidi="fr-FR"/>
        </w:rPr>
        <w:t>sirs et assise spatiale des « lumières de la ville ». Il ne s’agit pas se</w:t>
      </w:r>
      <w:r w:rsidRPr="00E96D97">
        <w:rPr>
          <w:lang w:eastAsia="fr-FR" w:bidi="fr-FR"/>
        </w:rPr>
        <w:t>u</w:t>
      </w:r>
      <w:r w:rsidRPr="00E96D97">
        <w:rPr>
          <w:lang w:eastAsia="fr-FR" w:bidi="fr-FR"/>
        </w:rPr>
        <w:t>lement de l’aspect directement fonctionnel des spectacles et centres de divertissement, mais de la sublimation de l’ambiance urbaine elle-même, à travers toute une gamme de choix possibles et la valorisation d’une disponibilité de « consommation », au sens large du terme.</w:t>
      </w:r>
    </w:p>
    <w:p w14:paraId="0846E1E5" w14:textId="77777777" w:rsidR="00471170" w:rsidRPr="00E96D97" w:rsidRDefault="00471170" w:rsidP="00471170">
      <w:pPr>
        <w:spacing w:before="120" w:after="120"/>
        <w:jc w:val="both"/>
      </w:pPr>
      <w:r w:rsidRPr="00E96D97">
        <w:rPr>
          <w:lang w:eastAsia="fr-FR" w:bidi="fr-FR"/>
        </w:rPr>
        <w:t xml:space="preserve">Aucune de ces trois catégories de centres, qui possèdent une forte charge d’expression concrète, n’existe en soi, mais en tant que résultat d’un processus social d’organisation de l’espace urbain. C’est dire que le centre urbain, comme la ville, est </w:t>
      </w:r>
      <w:r w:rsidRPr="00A56FB3">
        <w:rPr>
          <w:i/>
        </w:rPr>
        <w:t>produit </w:t>
      </w:r>
      <w:r w:rsidRPr="00E96D97">
        <w:t>:</w:t>
      </w:r>
      <w:r w:rsidRPr="00E96D97">
        <w:rPr>
          <w:lang w:eastAsia="fr-FR" w:bidi="fr-FR"/>
        </w:rPr>
        <w:t xml:space="preserve"> par conséquent, il e</w:t>
      </w:r>
      <w:r w:rsidRPr="00E96D97">
        <w:rPr>
          <w:lang w:eastAsia="fr-FR" w:bidi="fr-FR"/>
        </w:rPr>
        <w:t>x</w:t>
      </w:r>
      <w:r w:rsidRPr="00E96D97">
        <w:rPr>
          <w:lang w:eastAsia="fr-FR" w:bidi="fr-FR"/>
        </w:rPr>
        <w:t>prime les forces sociales en action et la structure de leur dynamique interne. Une analyse sociologique devrait étudier le centre symbolique en tant que résultat du processus par lequel une société s’organis</w:t>
      </w:r>
      <w:r>
        <w:rPr>
          <w:lang w:eastAsia="fr-FR" w:bidi="fr-FR"/>
        </w:rPr>
        <w:t>e par rapport aux valeurs expri</w:t>
      </w:r>
      <w:r w:rsidRPr="00E96D97">
        <w:rPr>
          <w:lang w:eastAsia="fr-FR" w:bidi="fr-FR"/>
        </w:rPr>
        <w:t>mées</w:t>
      </w:r>
      <w:r>
        <w:t xml:space="preserve"> [284]</w:t>
      </w:r>
      <w:r w:rsidRPr="00E96D97">
        <w:rPr>
          <w:lang w:eastAsia="fr-FR" w:bidi="fr-FR"/>
        </w:rPr>
        <w:t xml:space="preserve"> dans l’espace ; le centre-échangeur, en tant qu’expression du processus d’expansion urbaine durant la phase d’industrialisation, de division sociale du travail, de spécification fonctionnelle et d’occupation du sol suivant la loi du marché ; le centre ludique, en tant qu’expression du processus de fo</w:t>
      </w:r>
      <w:r w:rsidRPr="00E96D97">
        <w:rPr>
          <w:lang w:eastAsia="fr-FR" w:bidi="fr-FR"/>
        </w:rPr>
        <w:t>r</w:t>
      </w:r>
      <w:r w:rsidRPr="00E96D97">
        <w:rPr>
          <w:lang w:eastAsia="fr-FR" w:bidi="fr-FR"/>
        </w:rPr>
        <w:t xml:space="preserve">mation d’une société valorisant, d’une manière croissante, la consommation, avec différenciation spatiale des </w:t>
      </w:r>
      <w:r>
        <w:rPr>
          <w:lang w:eastAsia="fr-FR" w:bidi="fr-FR"/>
        </w:rPr>
        <w:t>loisirs suivant la d</w:t>
      </w:r>
      <w:r>
        <w:rPr>
          <w:lang w:eastAsia="fr-FR" w:bidi="fr-FR"/>
        </w:rPr>
        <w:t>i</w:t>
      </w:r>
      <w:r>
        <w:rPr>
          <w:lang w:eastAsia="fr-FR" w:bidi="fr-FR"/>
        </w:rPr>
        <w:t>chotomie vi</w:t>
      </w:r>
      <w:r w:rsidRPr="00E96D97">
        <w:rPr>
          <w:lang w:eastAsia="fr-FR" w:bidi="fr-FR"/>
        </w:rPr>
        <w:t>lle/nature, correspondant à une séparation définitive de l’habitat et du travail, et à une organisation horizontale de la culture, à la fois de masse et fort</w:t>
      </w:r>
      <w:r w:rsidRPr="00E96D97">
        <w:rPr>
          <w:lang w:eastAsia="fr-FR" w:bidi="fr-FR"/>
        </w:rPr>
        <w:t>e</w:t>
      </w:r>
      <w:r w:rsidRPr="00E96D97">
        <w:rPr>
          <w:lang w:eastAsia="fr-FR" w:bidi="fr-FR"/>
        </w:rPr>
        <w:t>ment privée.</w:t>
      </w:r>
    </w:p>
    <w:p w14:paraId="2254BCE0" w14:textId="77777777" w:rsidR="00471170" w:rsidRPr="00E96D97" w:rsidRDefault="00471170" w:rsidP="00471170">
      <w:pPr>
        <w:spacing w:before="120" w:after="120"/>
        <w:jc w:val="both"/>
      </w:pPr>
      <w:r>
        <w:rPr>
          <w:lang w:eastAsia="fr-FR" w:bidi="fr-FR"/>
        </w:rPr>
        <w:t>C</w:t>
      </w:r>
      <w:r w:rsidRPr="00E96D97">
        <w:rPr>
          <w:lang w:eastAsia="fr-FR" w:bidi="fr-FR"/>
        </w:rPr>
        <w:t>es caractérisations hâtives n’ont d’autre but que de montrer ju</w:t>
      </w:r>
      <w:r w:rsidRPr="00E96D97">
        <w:rPr>
          <w:lang w:eastAsia="fr-FR" w:bidi="fr-FR"/>
        </w:rPr>
        <w:t>s</w:t>
      </w:r>
      <w:r w:rsidRPr="00E96D97">
        <w:rPr>
          <w:lang w:eastAsia="fr-FR" w:bidi="fr-FR"/>
        </w:rPr>
        <w:t xml:space="preserve">qu’où va la divergence entre concentration de certaines fonctions dans l’espace et rôle central d’une partie de la ville par rapport </w:t>
      </w:r>
      <w:r>
        <w:rPr>
          <w:lang w:eastAsia="fr-FR" w:bidi="fr-FR"/>
        </w:rPr>
        <w:t>à</w:t>
      </w:r>
      <w:r w:rsidRPr="00E96D97">
        <w:rPr>
          <w:lang w:eastAsia="fr-FR" w:bidi="fr-FR"/>
        </w:rPr>
        <w:t xml:space="preserve"> l'ensemble de la structure urbaine. De même qu’il est maintenant admis que le centre urbain n’a rien à voir avec la centralité géographique dans une aire urbaine, et que cette position centrale, quand elle existe, est le r</w:t>
      </w:r>
      <w:r w:rsidRPr="00E96D97">
        <w:rPr>
          <w:lang w:eastAsia="fr-FR" w:bidi="fr-FR"/>
        </w:rPr>
        <w:t>é</w:t>
      </w:r>
      <w:r w:rsidRPr="00E96D97">
        <w:rPr>
          <w:lang w:eastAsia="fr-FR" w:bidi="fr-FR"/>
        </w:rPr>
        <w:t>sultat d’un processus fonctionnel, il devrait être également entendu que la concentration de certaines fonctions et leur équidistance a</w:t>
      </w:r>
      <w:r w:rsidRPr="00E96D97">
        <w:rPr>
          <w:lang w:eastAsia="fr-FR" w:bidi="fr-FR"/>
        </w:rPr>
        <w:t>p</w:t>
      </w:r>
      <w:r w:rsidRPr="00E96D97">
        <w:rPr>
          <w:lang w:eastAsia="fr-FR" w:bidi="fr-FR"/>
        </w:rPr>
        <w:t>proximative par rapport à l’agglomération, ne sont que les conséque</w:t>
      </w:r>
      <w:r w:rsidRPr="00E96D97">
        <w:rPr>
          <w:lang w:eastAsia="fr-FR" w:bidi="fr-FR"/>
        </w:rPr>
        <w:t>n</w:t>
      </w:r>
      <w:r w:rsidRPr="00E96D97">
        <w:rPr>
          <w:lang w:eastAsia="fr-FR" w:bidi="fr-FR"/>
        </w:rPr>
        <w:t>ces d’un processus spécifique : celui de l’expansion urbaine accélérée suivant la loi du marché</w:t>
      </w:r>
      <w:r>
        <w:rPr>
          <w:lang w:eastAsia="fr-FR" w:bidi="fr-FR"/>
        </w:rPr>
        <w:t> </w:t>
      </w:r>
      <w:r>
        <w:rPr>
          <w:rStyle w:val="Appelnotedebasdep"/>
          <w:lang w:eastAsia="fr-FR" w:bidi="fr-FR"/>
        </w:rPr>
        <w:footnoteReference w:id="385"/>
      </w:r>
      <w:r w:rsidRPr="00E96D97">
        <w:rPr>
          <w:lang w:eastAsia="fr-FR" w:bidi="fr-FR"/>
        </w:rPr>
        <w:t>.</w:t>
      </w:r>
    </w:p>
    <w:p w14:paraId="27DE9712" w14:textId="77777777" w:rsidR="00471170" w:rsidRPr="00E96D97" w:rsidRDefault="00471170" w:rsidP="00471170">
      <w:pPr>
        <w:spacing w:before="120" w:after="120"/>
        <w:jc w:val="both"/>
      </w:pPr>
      <w:r w:rsidRPr="00E96D97">
        <w:rPr>
          <w:lang w:eastAsia="fr-FR" w:bidi="fr-FR"/>
        </w:rPr>
        <w:t>Le centre urbain n’est donc pas une entité spatiale définie une fois pour toutes, mais la liaison de certaines fonctions ou activités, qui remplissent un rôle de communication entre les éléments d’une stru</w:t>
      </w:r>
      <w:r w:rsidRPr="00E96D97">
        <w:rPr>
          <w:lang w:eastAsia="fr-FR" w:bidi="fr-FR"/>
        </w:rPr>
        <w:t>c</w:t>
      </w:r>
      <w:r w:rsidRPr="00E96D97">
        <w:rPr>
          <w:lang w:eastAsia="fr-FR" w:bidi="fr-FR"/>
        </w:rPr>
        <w:t xml:space="preserve">ture urbaine. C’est dire qu’on ne peut pas </w:t>
      </w:r>
      <w:r w:rsidRPr="00A56FB3">
        <w:rPr>
          <w:i/>
        </w:rPr>
        <w:t>poser</w:t>
      </w:r>
      <w:r w:rsidRPr="00E96D97">
        <w:rPr>
          <w:lang w:eastAsia="fr-FR" w:bidi="fr-FR"/>
        </w:rPr>
        <w:t xml:space="preserve"> le centre urbain, mais qu’il faut le définir par rapport à l’ensemble de la structure urba</w:t>
      </w:r>
      <w:r w:rsidRPr="00E96D97">
        <w:rPr>
          <w:lang w:eastAsia="fr-FR" w:bidi="fr-FR"/>
        </w:rPr>
        <w:t>i</w:t>
      </w:r>
      <w:r w:rsidRPr="00E96D97">
        <w:rPr>
          <w:lang w:eastAsia="fr-FR" w:bidi="fr-FR"/>
        </w:rPr>
        <w:t>ne</w:t>
      </w:r>
      <w:r>
        <w:rPr>
          <w:lang w:eastAsia="fr-FR" w:bidi="fr-FR"/>
        </w:rPr>
        <w:t> </w:t>
      </w:r>
      <w:r>
        <w:rPr>
          <w:rStyle w:val="Appelnotedebasdep"/>
          <w:lang w:eastAsia="fr-FR" w:bidi="fr-FR"/>
        </w:rPr>
        <w:footnoteReference w:id="386"/>
      </w:r>
      <w:r w:rsidRPr="00E96D97">
        <w:rPr>
          <w:lang w:eastAsia="fr-FR" w:bidi="fr-FR"/>
        </w:rPr>
        <w:t xml:space="preserve">. Il convient donc de séparer nettement la notion de centre urbain des images d’occupation de l’espace qu’elle évoque, et d’en donner une définition </w:t>
      </w:r>
      <w:r w:rsidRPr="00A56FB3">
        <w:rPr>
          <w:i/>
        </w:rPr>
        <w:t>déduite</w:t>
      </w:r>
      <w:r w:rsidRPr="00E96D97">
        <w:rPr>
          <w:lang w:eastAsia="fr-FR" w:bidi="fr-FR"/>
        </w:rPr>
        <w:t xml:space="preserve"> de son analyse structurale.</w:t>
      </w:r>
    </w:p>
    <w:p w14:paraId="21566223" w14:textId="77777777" w:rsidR="00471170" w:rsidRPr="00E96D97" w:rsidRDefault="00471170" w:rsidP="00471170">
      <w:pPr>
        <w:spacing w:before="120" w:after="120"/>
        <w:jc w:val="both"/>
      </w:pPr>
      <w:r w:rsidRPr="00E96D97">
        <w:rPr>
          <w:lang w:eastAsia="fr-FR" w:bidi="fr-FR"/>
        </w:rPr>
        <w:t>En fait, la notion de centre, utilisée par les urbanistes, est une n</w:t>
      </w:r>
      <w:r w:rsidRPr="00E96D97">
        <w:rPr>
          <w:lang w:eastAsia="fr-FR" w:bidi="fr-FR"/>
        </w:rPr>
        <w:t>o</w:t>
      </w:r>
      <w:r w:rsidRPr="00E96D97">
        <w:rPr>
          <w:lang w:eastAsia="fr-FR" w:bidi="fr-FR"/>
        </w:rPr>
        <w:t>tion sociologique, dans la mesure où elle exprime plus un contenu qu’une forme. Mais il y a assimilation systématique du contenu et de la forme, comme si chaque élément de la structure urbaine devait n</w:t>
      </w:r>
      <w:r w:rsidRPr="00E96D97">
        <w:rPr>
          <w:lang w:eastAsia="fr-FR" w:bidi="fr-FR"/>
        </w:rPr>
        <w:t>é</w:t>
      </w:r>
      <w:r w:rsidRPr="00E96D97">
        <w:rPr>
          <w:lang w:eastAsia="fr-FR" w:bidi="fr-FR"/>
        </w:rPr>
        <w:t>cessairement avoir une expression matérielle directe. Nous devons donc, comme partout en sociologie, opérer la rupture entre l’espace con</w:t>
      </w:r>
      <w:r>
        <w:rPr>
          <w:lang w:eastAsia="fr-FR" w:bidi="fr-FR"/>
        </w:rPr>
        <w:t>cret et l’élément « centre</w:t>
      </w:r>
      <w:r w:rsidRPr="00E96D97">
        <w:t> »</w:t>
      </w:r>
      <w:r w:rsidRPr="00E96D97">
        <w:rPr>
          <w:lang w:eastAsia="fr-FR" w:bidi="fr-FR"/>
        </w:rPr>
        <w:t xml:space="preserve"> de la structure urbaine. Quelles seront les formes spatiales de la centralité</w:t>
      </w:r>
      <w:r>
        <w:t xml:space="preserve"> </w:t>
      </w:r>
      <w:r>
        <w:rPr>
          <w:lang w:eastAsia="fr-FR" w:bidi="fr-FR"/>
        </w:rPr>
        <w:t xml:space="preserve">[285] </w:t>
      </w:r>
      <w:r w:rsidRPr="00E96D97">
        <w:rPr>
          <w:lang w:eastAsia="fr-FR" w:bidi="fr-FR"/>
        </w:rPr>
        <w:t>urbaine, c’est une tout autre question, objet de recherche plus que de débat. En effet, la grande controverse sur la disparition du centre, et donc de la ville, dans les nouvelles formes d’urbanisation</w:t>
      </w:r>
      <w:r>
        <w:rPr>
          <w:lang w:eastAsia="fr-FR" w:bidi="fr-FR"/>
        </w:rPr>
        <w:t> </w:t>
      </w:r>
      <w:r>
        <w:rPr>
          <w:rStyle w:val="Appelnotedebasdep"/>
          <w:lang w:eastAsia="fr-FR" w:bidi="fr-FR"/>
        </w:rPr>
        <w:footnoteReference w:id="387"/>
      </w:r>
      <w:r w:rsidRPr="00E96D97">
        <w:rPr>
          <w:lang w:eastAsia="fr-FR" w:bidi="fr-FR"/>
        </w:rPr>
        <w:t>, n’a pas de sens sans une spécif</w:t>
      </w:r>
      <w:r w:rsidRPr="00E96D97">
        <w:rPr>
          <w:lang w:eastAsia="fr-FR" w:bidi="fr-FR"/>
        </w:rPr>
        <w:t>i</w:t>
      </w:r>
      <w:r w:rsidRPr="00E96D97">
        <w:rPr>
          <w:lang w:eastAsia="fr-FR" w:bidi="fr-FR"/>
        </w:rPr>
        <w:t>cation de ces termes. Il est vrai que la concentration de certaines act</w:t>
      </w:r>
      <w:r w:rsidRPr="00E96D97">
        <w:rPr>
          <w:lang w:eastAsia="fr-FR" w:bidi="fr-FR"/>
        </w:rPr>
        <w:t>i</w:t>
      </w:r>
      <w:r w:rsidRPr="00E96D97">
        <w:rPr>
          <w:lang w:eastAsia="fr-FR" w:bidi="fr-FR"/>
        </w:rPr>
        <w:t>vités d’échange sur un espace en ra</w:t>
      </w:r>
      <w:r w:rsidRPr="00E96D97">
        <w:rPr>
          <w:lang w:eastAsia="fr-FR" w:bidi="fr-FR"/>
        </w:rPr>
        <w:t>p</w:t>
      </w:r>
      <w:r w:rsidRPr="00E96D97">
        <w:rPr>
          <w:lang w:eastAsia="fr-FR" w:bidi="fr-FR"/>
        </w:rPr>
        <w:t>port symétrique avec les diverses zones urbaines, est en train de laisser la place à une structure multin</w:t>
      </w:r>
      <w:r w:rsidRPr="00E96D97">
        <w:rPr>
          <w:lang w:eastAsia="fr-FR" w:bidi="fr-FR"/>
        </w:rPr>
        <w:t>u</w:t>
      </w:r>
      <w:r w:rsidRPr="00E96D97">
        <w:rPr>
          <w:lang w:eastAsia="fr-FR" w:bidi="fr-FR"/>
        </w:rPr>
        <w:t xml:space="preserve">cléaire ou à une sorte de diffusion urbaine (cf. </w:t>
      </w:r>
      <w:r w:rsidRPr="00961218">
        <w:rPr>
          <w:i/>
        </w:rPr>
        <w:t>infra</w:t>
      </w:r>
      <w:r w:rsidRPr="00E96D97">
        <w:t>).</w:t>
      </w:r>
      <w:r w:rsidRPr="00E96D97">
        <w:rPr>
          <w:lang w:eastAsia="fr-FR" w:bidi="fr-FR"/>
        </w:rPr>
        <w:t xml:space="preserve"> Cependant, cela n’implique pas qu’il n’y ait plus de mise en rapport entre les éléments de la structure urbaine ; simpl</w:t>
      </w:r>
      <w:r w:rsidRPr="00E96D97">
        <w:rPr>
          <w:lang w:eastAsia="fr-FR" w:bidi="fr-FR"/>
        </w:rPr>
        <w:t>e</w:t>
      </w:r>
      <w:r w:rsidRPr="00E96D97">
        <w:rPr>
          <w:lang w:eastAsia="fr-FR" w:bidi="fr-FR"/>
        </w:rPr>
        <w:t>ment, cette nouvelle centralité peut opérer à travers d’autres formes spatiales.</w:t>
      </w:r>
    </w:p>
    <w:p w14:paraId="09FF8EF7" w14:textId="77777777" w:rsidR="00471170" w:rsidRPr="00E96D97" w:rsidRDefault="00471170" w:rsidP="00471170">
      <w:pPr>
        <w:spacing w:before="120" w:after="120"/>
        <w:jc w:val="both"/>
      </w:pPr>
      <w:r w:rsidRPr="00E96D97">
        <w:rPr>
          <w:lang w:eastAsia="fr-FR" w:bidi="fr-FR"/>
        </w:rPr>
        <w:t>En résumé, il convient de :</w:t>
      </w:r>
    </w:p>
    <w:p w14:paraId="2C1C60B0" w14:textId="77777777" w:rsidR="00471170" w:rsidRDefault="00471170" w:rsidP="00471170">
      <w:pPr>
        <w:spacing w:before="120" w:after="120"/>
        <w:jc w:val="both"/>
        <w:rPr>
          <w:lang w:eastAsia="fr-FR" w:bidi="fr-FR"/>
        </w:rPr>
      </w:pPr>
    </w:p>
    <w:p w14:paraId="57B61A4D" w14:textId="77777777" w:rsidR="00471170" w:rsidRPr="00E96D97" w:rsidRDefault="00471170" w:rsidP="00471170">
      <w:pPr>
        <w:spacing w:before="120" w:after="120"/>
        <w:ind w:left="720" w:hanging="360"/>
        <w:jc w:val="both"/>
      </w:pPr>
      <w:r>
        <w:rPr>
          <w:lang w:eastAsia="fr-FR" w:bidi="fr-FR"/>
        </w:rPr>
        <w:t>1.</w:t>
      </w:r>
      <w:r>
        <w:rPr>
          <w:lang w:eastAsia="fr-FR" w:bidi="fr-FR"/>
        </w:rPr>
        <w:tab/>
      </w:r>
      <w:r w:rsidRPr="00E96D97">
        <w:rPr>
          <w:lang w:eastAsia="fr-FR" w:bidi="fr-FR"/>
        </w:rPr>
        <w:t xml:space="preserve">Distinguer entre l’élément </w:t>
      </w:r>
      <w:r w:rsidRPr="00961218">
        <w:rPr>
          <w:i/>
        </w:rPr>
        <w:t>centre</w:t>
      </w:r>
      <w:r w:rsidRPr="00E96D97">
        <w:rPr>
          <w:lang w:eastAsia="fr-FR" w:bidi="fr-FR"/>
        </w:rPr>
        <w:t xml:space="preserve"> défini par rapport à la struct</w:t>
      </w:r>
      <w:r w:rsidRPr="00E96D97">
        <w:rPr>
          <w:lang w:eastAsia="fr-FR" w:bidi="fr-FR"/>
        </w:rPr>
        <w:t>u</w:t>
      </w:r>
      <w:r>
        <w:rPr>
          <w:lang w:eastAsia="fr-FR" w:bidi="fr-FR"/>
        </w:rPr>
        <w:t xml:space="preserve">re urbaine et ce qu’on appelle </w:t>
      </w:r>
      <w:r w:rsidRPr="00E96D97">
        <w:rPr>
          <w:lang w:eastAsia="fr-FR" w:bidi="fr-FR"/>
        </w:rPr>
        <w:t>les « centres » ou le « centre » dans une agglomération ;</w:t>
      </w:r>
    </w:p>
    <w:p w14:paraId="001BD810" w14:textId="77777777" w:rsidR="00471170" w:rsidRPr="00E96D97" w:rsidRDefault="00471170" w:rsidP="00471170">
      <w:pPr>
        <w:spacing w:before="120" w:after="120"/>
        <w:ind w:left="720" w:hanging="360"/>
        <w:jc w:val="both"/>
      </w:pPr>
      <w:r>
        <w:rPr>
          <w:lang w:eastAsia="fr-FR" w:bidi="fr-FR"/>
        </w:rPr>
        <w:t>2.</w:t>
      </w:r>
      <w:r>
        <w:rPr>
          <w:lang w:eastAsia="fr-FR" w:bidi="fr-FR"/>
        </w:rPr>
        <w:tab/>
        <w:t>É</w:t>
      </w:r>
      <w:r w:rsidRPr="00E96D97">
        <w:rPr>
          <w:lang w:eastAsia="fr-FR" w:bidi="fr-FR"/>
        </w:rPr>
        <w:t>tablir les niveaux d’analyse de la structure urbaine et déduire la notion de centre pour chacun de ces niveaux ;</w:t>
      </w:r>
    </w:p>
    <w:p w14:paraId="473C9A5B" w14:textId="77777777" w:rsidR="00471170" w:rsidRPr="00E96D97" w:rsidRDefault="00471170" w:rsidP="00471170">
      <w:pPr>
        <w:spacing w:before="120" w:after="120"/>
        <w:ind w:left="720" w:hanging="360"/>
        <w:jc w:val="both"/>
      </w:pPr>
      <w:r>
        <w:rPr>
          <w:lang w:eastAsia="fr-FR" w:bidi="fr-FR"/>
        </w:rPr>
        <w:t>3.</w:t>
      </w:r>
      <w:r>
        <w:rPr>
          <w:lang w:eastAsia="fr-FR" w:bidi="fr-FR"/>
        </w:rPr>
        <w:tab/>
      </w:r>
      <w:r w:rsidRPr="00E96D97">
        <w:rPr>
          <w:lang w:eastAsia="fr-FR" w:bidi="fr-FR"/>
        </w:rPr>
        <w:t xml:space="preserve">Assurer le passage entre chaque notion de </w:t>
      </w:r>
      <w:r w:rsidRPr="004265D8">
        <w:rPr>
          <w:i/>
        </w:rPr>
        <w:t>centre</w:t>
      </w:r>
      <w:r w:rsidRPr="00E96D97">
        <w:rPr>
          <w:lang w:eastAsia="fr-FR" w:bidi="fr-FR"/>
        </w:rPr>
        <w:t xml:space="preserve"> dans les diff</w:t>
      </w:r>
      <w:r w:rsidRPr="00E96D97">
        <w:rPr>
          <w:lang w:eastAsia="fr-FR" w:bidi="fr-FR"/>
        </w:rPr>
        <w:t>é</w:t>
      </w:r>
      <w:r w:rsidRPr="00E96D97">
        <w:rPr>
          <w:lang w:eastAsia="fr-FR" w:bidi="fr-FR"/>
        </w:rPr>
        <w:t>rents niveaux et son expression spatiale plus ou moins médiat</w:t>
      </w:r>
      <w:r w:rsidRPr="00E96D97">
        <w:rPr>
          <w:lang w:eastAsia="fr-FR" w:bidi="fr-FR"/>
        </w:rPr>
        <w:t>i</w:t>
      </w:r>
      <w:r w:rsidRPr="00E96D97">
        <w:rPr>
          <w:lang w:eastAsia="fr-FR" w:bidi="fr-FR"/>
        </w:rPr>
        <w:t>sée. Ou, plus concrètement, montrer le sens exact, par rapport à une décomposition analytique de la structure urbaine, des fo</w:t>
      </w:r>
      <w:r w:rsidRPr="00E96D97">
        <w:rPr>
          <w:lang w:eastAsia="fr-FR" w:bidi="fr-FR"/>
        </w:rPr>
        <w:t>r</w:t>
      </w:r>
      <w:r w:rsidRPr="00E96D97">
        <w:rPr>
          <w:lang w:eastAsia="fr-FR" w:bidi="fr-FR"/>
        </w:rPr>
        <w:t>mes spatiales considérées comme centres dans une agglomér</w:t>
      </w:r>
      <w:r w:rsidRPr="00E96D97">
        <w:rPr>
          <w:lang w:eastAsia="fr-FR" w:bidi="fr-FR"/>
        </w:rPr>
        <w:t>a</w:t>
      </w:r>
      <w:r w:rsidRPr="00E96D97">
        <w:rPr>
          <w:lang w:eastAsia="fr-FR" w:bidi="fr-FR"/>
        </w:rPr>
        <w:t>tion.</w:t>
      </w:r>
    </w:p>
    <w:p w14:paraId="7AFA65E8" w14:textId="77777777" w:rsidR="00471170" w:rsidRDefault="00471170" w:rsidP="00471170">
      <w:pPr>
        <w:spacing w:before="120" w:after="120"/>
        <w:jc w:val="both"/>
        <w:rPr>
          <w:lang w:eastAsia="fr-FR" w:bidi="fr-FR"/>
        </w:rPr>
      </w:pPr>
    </w:p>
    <w:p w14:paraId="73245D21" w14:textId="77777777" w:rsidR="00471170" w:rsidRPr="00E96D97" w:rsidRDefault="00471170" w:rsidP="00471170">
      <w:pPr>
        <w:spacing w:before="120" w:after="120"/>
        <w:jc w:val="both"/>
      </w:pPr>
      <w:r w:rsidRPr="00E96D97">
        <w:rPr>
          <w:lang w:eastAsia="fr-FR" w:bidi="fr-FR"/>
        </w:rPr>
        <w:t xml:space="preserve">Pour replacer la centralité aux différents </w:t>
      </w:r>
      <w:r w:rsidRPr="004265D8">
        <w:rPr>
          <w:i/>
        </w:rPr>
        <w:t>niveaux</w:t>
      </w:r>
      <w:r w:rsidRPr="00E96D97">
        <w:rPr>
          <w:lang w:eastAsia="fr-FR" w:bidi="fr-FR"/>
        </w:rPr>
        <w:t xml:space="preserve"> d’une structure sociale spécifiée dans une unité urbaine, il est nécessaire, donc, de définir les processus connotés à chacun de ces niveaux :</w:t>
      </w:r>
    </w:p>
    <w:p w14:paraId="5515B1E6" w14:textId="77777777" w:rsidR="00471170" w:rsidRDefault="00471170" w:rsidP="00471170">
      <w:pPr>
        <w:spacing w:before="120" w:after="120"/>
        <w:jc w:val="both"/>
        <w:rPr>
          <w:lang w:eastAsia="fr-FR" w:bidi="fr-FR"/>
        </w:rPr>
      </w:pPr>
    </w:p>
    <w:p w14:paraId="3C56A896" w14:textId="77777777" w:rsidR="00471170" w:rsidRPr="00E96D97" w:rsidRDefault="00471170" w:rsidP="00471170">
      <w:pPr>
        <w:spacing w:before="120" w:after="120"/>
        <w:jc w:val="both"/>
      </w:pPr>
      <w:r w:rsidRPr="00E96D97">
        <w:rPr>
          <w:lang w:eastAsia="fr-FR" w:bidi="fr-FR"/>
        </w:rPr>
        <w:t xml:space="preserve">1. Par rapport au niveau </w:t>
      </w:r>
      <w:r w:rsidRPr="004265D8">
        <w:rPr>
          <w:i/>
        </w:rPr>
        <w:t>économique</w:t>
      </w:r>
      <w:r w:rsidRPr="00E96D97">
        <w:t>,</w:t>
      </w:r>
      <w:r w:rsidRPr="00E96D97">
        <w:rPr>
          <w:lang w:eastAsia="fr-FR" w:bidi="fr-FR"/>
        </w:rPr>
        <w:t xml:space="preserve"> la centralité exprime une ce</w:t>
      </w:r>
      <w:r w:rsidRPr="00E96D97">
        <w:rPr>
          <w:lang w:eastAsia="fr-FR" w:bidi="fr-FR"/>
        </w:rPr>
        <w:t>r</w:t>
      </w:r>
      <w:r w:rsidRPr="00E96D97">
        <w:rPr>
          <w:lang w:eastAsia="fr-FR" w:bidi="fr-FR"/>
        </w:rPr>
        <w:t>taine mise en relation des différents éléments économiques de la stru</w:t>
      </w:r>
      <w:r w:rsidRPr="00E96D97">
        <w:rPr>
          <w:lang w:eastAsia="fr-FR" w:bidi="fr-FR"/>
        </w:rPr>
        <w:t>c</w:t>
      </w:r>
      <w:r w:rsidRPr="00E96D97">
        <w:rPr>
          <w:lang w:eastAsia="fr-FR" w:bidi="fr-FR"/>
        </w:rPr>
        <w:t>ture urbaine (production, consommation, échange) ainsi que des rel</w:t>
      </w:r>
      <w:r w:rsidRPr="00E96D97">
        <w:rPr>
          <w:lang w:eastAsia="fr-FR" w:bidi="fr-FR"/>
        </w:rPr>
        <w:t>a</w:t>
      </w:r>
      <w:r w:rsidRPr="00E96D97">
        <w:rPr>
          <w:lang w:eastAsia="fr-FR" w:bidi="fr-FR"/>
        </w:rPr>
        <w:t>tions internes à chaque élément. Il s’agit donc d’un ensemble de pr</w:t>
      </w:r>
      <w:r w:rsidRPr="00E96D97">
        <w:rPr>
          <w:lang w:eastAsia="fr-FR" w:bidi="fr-FR"/>
        </w:rPr>
        <w:t>o</w:t>
      </w:r>
      <w:r w:rsidRPr="00E96D97">
        <w:rPr>
          <w:lang w:eastAsia="fr-FR" w:bidi="fr-FR"/>
        </w:rPr>
        <w:t xml:space="preserve">cessus inclus dans la problématique générale des </w:t>
      </w:r>
      <w:r w:rsidRPr="004265D8">
        <w:rPr>
          <w:i/>
        </w:rPr>
        <w:t>transferts</w:t>
      </w:r>
      <w:r w:rsidRPr="00E96D97">
        <w:rPr>
          <w:lang w:eastAsia="fr-FR" w:bidi="fr-FR"/>
        </w:rPr>
        <w:t xml:space="preserve"> dans la structure urbaine (cf. </w:t>
      </w:r>
      <w:r w:rsidRPr="00961218">
        <w:rPr>
          <w:i/>
        </w:rPr>
        <w:t>supra</w:t>
      </w:r>
      <w:r w:rsidRPr="00E96D97">
        <w:t>).</w:t>
      </w:r>
    </w:p>
    <w:p w14:paraId="638E48C6" w14:textId="77777777" w:rsidR="00471170" w:rsidRPr="00E96D97" w:rsidRDefault="00471170" w:rsidP="00471170">
      <w:pPr>
        <w:spacing w:before="120" w:after="120"/>
        <w:jc w:val="both"/>
      </w:pPr>
      <w:r w:rsidRPr="00E96D97">
        <w:rPr>
          <w:lang w:eastAsia="fr-FR" w:bidi="fr-FR"/>
        </w:rPr>
        <w:t>Il est aisé de voir dans cette définition du centre urbain la synthèse théorique de toute l’orientation proprement écologique</w:t>
      </w:r>
      <w:r>
        <w:rPr>
          <w:lang w:eastAsia="fr-FR" w:bidi="fr-FR"/>
        </w:rPr>
        <w:t>, qui situe le centre par rappor</w:t>
      </w:r>
      <w:r w:rsidRPr="00E96D97">
        <w:rPr>
          <w:lang w:eastAsia="fr-FR" w:bidi="fr-FR"/>
        </w:rPr>
        <w:t>t à l’ensemble de l’organisme métropolitain, ce de</w:t>
      </w:r>
      <w:r w:rsidRPr="00E96D97">
        <w:rPr>
          <w:lang w:eastAsia="fr-FR" w:bidi="fr-FR"/>
        </w:rPr>
        <w:t>r</w:t>
      </w:r>
      <w:r w:rsidRPr="00E96D97">
        <w:rPr>
          <w:lang w:eastAsia="fr-FR" w:bidi="fr-FR"/>
        </w:rPr>
        <w:t>nier étant d’ailleurs déterminé, du point de vue spatial, par la portée du centre lui-même</w:t>
      </w:r>
      <w:r>
        <w:rPr>
          <w:lang w:eastAsia="fr-FR" w:bidi="fr-FR"/>
        </w:rPr>
        <w:t> </w:t>
      </w:r>
      <w:r>
        <w:rPr>
          <w:rStyle w:val="Appelnotedebasdep"/>
          <w:lang w:eastAsia="fr-FR" w:bidi="fr-FR"/>
        </w:rPr>
        <w:footnoteReference w:id="388"/>
      </w:r>
      <w:r w:rsidRPr="00E96D97">
        <w:rPr>
          <w:lang w:eastAsia="fr-FR" w:bidi="fr-FR"/>
        </w:rPr>
        <w:t>. Non pas que le centre définisse la structure urbaine, mais parce que son influence est prise comme indicateur de frontières. Un texte classique de Johnson</w:t>
      </w:r>
      <w:r>
        <w:rPr>
          <w:lang w:eastAsia="fr-FR" w:bidi="fr-FR"/>
        </w:rPr>
        <w:t xml:space="preserve"> </w:t>
      </w:r>
      <w:r>
        <w:t xml:space="preserve">[286] </w:t>
      </w:r>
      <w:r w:rsidRPr="00E96D97">
        <w:rPr>
          <w:lang w:eastAsia="fr-FR" w:bidi="fr-FR"/>
        </w:rPr>
        <w:t>définit le centre co</w:t>
      </w:r>
      <w:r w:rsidRPr="00E96D97">
        <w:rPr>
          <w:lang w:eastAsia="fr-FR" w:bidi="fr-FR"/>
        </w:rPr>
        <w:t>m</w:t>
      </w:r>
      <w:r w:rsidRPr="00E96D97">
        <w:rPr>
          <w:lang w:eastAsia="fr-FR" w:bidi="fr-FR"/>
        </w:rPr>
        <w:t>me « l’aire dans laquelle sont situées les personnes et institutions ha</w:t>
      </w:r>
      <w:r w:rsidRPr="00E96D97">
        <w:rPr>
          <w:lang w:eastAsia="fr-FR" w:bidi="fr-FR"/>
        </w:rPr>
        <w:t>u</w:t>
      </w:r>
      <w:r w:rsidRPr="00E96D97">
        <w:rPr>
          <w:lang w:eastAsia="fr-FR" w:bidi="fr-FR"/>
        </w:rPr>
        <w:t>tement spécialisées, qui exercent un rôle de direction, de coordination et d’influence sur les activités de marché de l’ensemble de la région métropolitaine. Leur localisation signale le centre écologique, mais non pas forcément le centre géographique de la région. Par comm</w:t>
      </w:r>
      <w:r w:rsidRPr="00E96D97">
        <w:rPr>
          <w:lang w:eastAsia="fr-FR" w:bidi="fr-FR"/>
        </w:rPr>
        <w:t>u</w:t>
      </w:r>
      <w:r w:rsidRPr="00E96D97">
        <w:rPr>
          <w:lang w:eastAsia="fr-FR" w:bidi="fr-FR"/>
        </w:rPr>
        <w:t>nauté métropolitaine, nous désignons un schéma spatial et symbiot</w:t>
      </w:r>
      <w:r w:rsidRPr="00E96D97">
        <w:rPr>
          <w:lang w:eastAsia="fr-FR" w:bidi="fr-FR"/>
        </w:rPr>
        <w:t>i</w:t>
      </w:r>
      <w:r w:rsidRPr="00E96D97">
        <w:rPr>
          <w:lang w:eastAsia="fr-FR" w:bidi="fr-FR"/>
        </w:rPr>
        <w:t>que, dont les parties sont tributaires, lorsqu’une vi</w:t>
      </w:r>
      <w:r w:rsidRPr="00E96D97">
        <w:rPr>
          <w:lang w:eastAsia="fr-FR" w:bidi="fr-FR"/>
        </w:rPr>
        <w:t>l</w:t>
      </w:r>
      <w:r w:rsidRPr="00E96D97">
        <w:rPr>
          <w:lang w:eastAsia="fr-FR" w:bidi="fr-FR"/>
        </w:rPr>
        <w:t>le a atteint la phase dans laquelle la direction des entreprises, les t</w:t>
      </w:r>
      <w:r w:rsidRPr="00E96D97">
        <w:rPr>
          <w:lang w:eastAsia="fr-FR" w:bidi="fr-FR"/>
        </w:rPr>
        <w:t>â</w:t>
      </w:r>
      <w:r w:rsidRPr="00E96D97">
        <w:rPr>
          <w:lang w:eastAsia="fr-FR" w:bidi="fr-FR"/>
        </w:rPr>
        <w:t>ches administratives et le contrôle financier sont devenus les fonctions économiques dom</w:t>
      </w:r>
      <w:r w:rsidRPr="00E96D97">
        <w:rPr>
          <w:lang w:eastAsia="fr-FR" w:bidi="fr-FR"/>
        </w:rPr>
        <w:t>i</w:t>
      </w:r>
      <w:r w:rsidRPr="00E96D97">
        <w:rPr>
          <w:lang w:eastAsia="fr-FR" w:bidi="fr-FR"/>
        </w:rPr>
        <w:t>nantes</w:t>
      </w:r>
      <w:r>
        <w:rPr>
          <w:lang w:eastAsia="fr-FR" w:bidi="fr-FR"/>
        </w:rPr>
        <w:t> </w:t>
      </w:r>
      <w:r>
        <w:rPr>
          <w:rStyle w:val="Appelnotedebasdep"/>
          <w:lang w:eastAsia="fr-FR" w:bidi="fr-FR"/>
        </w:rPr>
        <w:footnoteReference w:id="389"/>
      </w:r>
      <w:r w:rsidRPr="00E96D97">
        <w:rPr>
          <w:lang w:eastAsia="fr-FR" w:bidi="fr-FR"/>
        </w:rPr>
        <w:t> ».</w:t>
      </w:r>
    </w:p>
    <w:p w14:paraId="648ABC4E" w14:textId="77777777" w:rsidR="00471170" w:rsidRPr="00E96D97" w:rsidRDefault="00471170" w:rsidP="00471170">
      <w:pPr>
        <w:spacing w:before="120" w:after="120"/>
        <w:jc w:val="both"/>
      </w:pPr>
      <w:r w:rsidRPr="00E96D97">
        <w:rPr>
          <w:lang w:eastAsia="fr-FR" w:bidi="fr-FR"/>
        </w:rPr>
        <w:t>Ce qui est discutable, c’est la non-distinction entre la fonction du centre et la contiguïté spatiale nécessaire aux activités énoncées. Les recherches de l’écologie urbaine se sont postérieurement orientées vers la compréhension du centre écologique comme un ensemble d’activités spatialement diversifiées</w:t>
      </w:r>
      <w:r>
        <w:rPr>
          <w:lang w:eastAsia="fr-FR" w:bidi="fr-FR"/>
        </w:rPr>
        <w:t> </w:t>
      </w:r>
      <w:r>
        <w:rPr>
          <w:rStyle w:val="Appelnotedebasdep"/>
          <w:lang w:eastAsia="fr-FR" w:bidi="fr-FR"/>
        </w:rPr>
        <w:footnoteReference w:id="390"/>
      </w:r>
      <w:r w:rsidRPr="00E96D97">
        <w:rPr>
          <w:lang w:eastAsia="fr-FR" w:bidi="fr-FR"/>
        </w:rPr>
        <w:t>. Cependant, quelle que soit la traduction spatiale dans une forme historique déterminée, on peut r</w:t>
      </w:r>
      <w:r w:rsidRPr="00E96D97">
        <w:rPr>
          <w:lang w:eastAsia="fr-FR" w:bidi="fr-FR"/>
        </w:rPr>
        <w:t>e</w:t>
      </w:r>
      <w:r w:rsidRPr="00E96D97">
        <w:rPr>
          <w:lang w:eastAsia="fr-FR" w:bidi="fr-FR"/>
        </w:rPr>
        <w:t>tenir une première notion fondamentale du centre, en tant qu</w:t>
      </w:r>
      <w:r w:rsidRPr="00E96D97">
        <w:t>'</w:t>
      </w:r>
      <w:r w:rsidRPr="00E17033">
        <w:rPr>
          <w:i/>
        </w:rPr>
        <w:t>écha</w:t>
      </w:r>
      <w:r w:rsidRPr="00E17033">
        <w:rPr>
          <w:i/>
        </w:rPr>
        <w:t>n</w:t>
      </w:r>
      <w:r w:rsidRPr="00E17033">
        <w:rPr>
          <w:i/>
        </w:rPr>
        <w:t>geur</w:t>
      </w:r>
      <w:r w:rsidRPr="00E96D97">
        <w:rPr>
          <w:lang w:eastAsia="fr-FR" w:bidi="fr-FR"/>
        </w:rPr>
        <w:t xml:space="preserve"> entre les processus de </w:t>
      </w:r>
      <w:r w:rsidRPr="00E17033">
        <w:rPr>
          <w:i/>
        </w:rPr>
        <w:t>production</w:t>
      </w:r>
      <w:r w:rsidRPr="00E96D97">
        <w:t xml:space="preserve"> </w:t>
      </w:r>
      <w:r w:rsidRPr="00E96D97">
        <w:rPr>
          <w:lang w:eastAsia="fr-FR" w:bidi="fr-FR"/>
        </w:rPr>
        <w:t xml:space="preserve">et de </w:t>
      </w:r>
      <w:r w:rsidRPr="00E17033">
        <w:rPr>
          <w:i/>
        </w:rPr>
        <w:t>consommation</w:t>
      </w:r>
      <w:r w:rsidRPr="00E96D97">
        <w:rPr>
          <w:lang w:eastAsia="fr-FR" w:bidi="fr-FR"/>
        </w:rPr>
        <w:t xml:space="preserve"> dans la ville ; ou, plus simplement, entre l’activité économique et l’organisation sociale urbaines. Le processus d’échange urbain co</w:t>
      </w:r>
      <w:r w:rsidRPr="00E96D97">
        <w:rPr>
          <w:lang w:eastAsia="fr-FR" w:bidi="fr-FR"/>
        </w:rPr>
        <w:t>m</w:t>
      </w:r>
      <w:r w:rsidRPr="00E96D97">
        <w:rPr>
          <w:lang w:eastAsia="fr-FR" w:bidi="fr-FR"/>
        </w:rPr>
        <w:t xml:space="preserve">prend à la fois un système de flux, c’est-à-dire « la circulation, et des plaques tournantes de communication, c’est-à-dire des </w:t>
      </w:r>
      <w:r w:rsidRPr="00E17033">
        <w:rPr>
          <w:i/>
        </w:rPr>
        <w:t>centres</w:t>
      </w:r>
      <w:r w:rsidRPr="00E96D97">
        <w:t>.</w:t>
      </w:r>
    </w:p>
    <w:p w14:paraId="3966D726" w14:textId="77777777" w:rsidR="00471170" w:rsidRPr="00E96D97" w:rsidRDefault="00471170" w:rsidP="00471170">
      <w:pPr>
        <w:spacing w:before="120" w:after="120"/>
        <w:jc w:val="both"/>
      </w:pPr>
      <w:r w:rsidRPr="00E96D97">
        <w:rPr>
          <w:lang w:eastAsia="fr-FR" w:bidi="fr-FR"/>
        </w:rPr>
        <w:t xml:space="preserve">Le </w:t>
      </w:r>
      <w:r w:rsidRPr="00E17033">
        <w:rPr>
          <w:i/>
        </w:rPr>
        <w:t>centre urbain-échangeur</w:t>
      </w:r>
      <w:r w:rsidRPr="00E96D97">
        <w:rPr>
          <w:lang w:eastAsia="fr-FR" w:bidi="fr-FR"/>
        </w:rPr>
        <w:t xml:space="preserve"> est donc l’organisation spatiale des r</w:t>
      </w:r>
      <w:r w:rsidRPr="00E96D97">
        <w:rPr>
          <w:lang w:eastAsia="fr-FR" w:bidi="fr-FR"/>
        </w:rPr>
        <w:t>e</w:t>
      </w:r>
      <w:r w:rsidRPr="00E96D97">
        <w:rPr>
          <w:lang w:eastAsia="fr-FR" w:bidi="fr-FR"/>
        </w:rPr>
        <w:t>lais d’échange entre le processus de production et le processus de consommation (au sens d’organisation sociale) dans une agglomér</w:t>
      </w:r>
      <w:r w:rsidRPr="00E96D97">
        <w:rPr>
          <w:lang w:eastAsia="fr-FR" w:bidi="fr-FR"/>
        </w:rPr>
        <w:t>a</w:t>
      </w:r>
      <w:r w:rsidRPr="00E96D97">
        <w:rPr>
          <w:lang w:eastAsia="fr-FR" w:bidi="fr-FR"/>
        </w:rPr>
        <w:t>tion urbaine.</w:t>
      </w:r>
    </w:p>
    <w:p w14:paraId="3958AC57" w14:textId="77777777" w:rsidR="00471170" w:rsidRDefault="00471170" w:rsidP="00471170">
      <w:pPr>
        <w:spacing w:before="120" w:after="120"/>
        <w:jc w:val="both"/>
        <w:rPr>
          <w:lang w:eastAsia="fr-FR" w:bidi="fr-FR"/>
        </w:rPr>
      </w:pPr>
    </w:p>
    <w:p w14:paraId="19D84FCA" w14:textId="77777777" w:rsidR="00471170" w:rsidRPr="00E96D97" w:rsidRDefault="00471170" w:rsidP="00471170">
      <w:pPr>
        <w:spacing w:before="120" w:after="120"/>
        <w:jc w:val="both"/>
      </w:pPr>
      <w:r w:rsidRPr="00E96D97">
        <w:rPr>
          <w:lang w:eastAsia="fr-FR" w:bidi="fr-FR"/>
        </w:rPr>
        <w:t xml:space="preserve">2. Par rapport au niveau </w:t>
      </w:r>
      <w:r w:rsidRPr="00961218">
        <w:rPr>
          <w:i/>
        </w:rPr>
        <w:t>politico-institutionnel</w:t>
      </w:r>
      <w:r w:rsidRPr="00E96D97">
        <w:t>,</w:t>
      </w:r>
      <w:r w:rsidRPr="00E96D97">
        <w:rPr>
          <w:lang w:eastAsia="fr-FR" w:bidi="fr-FR"/>
        </w:rPr>
        <w:t xml:space="preserve"> il faut rappeler la connotation, par la problématique de la centralité, de « l’idée de </w:t>
      </w:r>
      <w:r w:rsidRPr="00E17033">
        <w:rPr>
          <w:i/>
        </w:rPr>
        <w:t>hi</w:t>
      </w:r>
      <w:r w:rsidRPr="00E17033">
        <w:rPr>
          <w:i/>
        </w:rPr>
        <w:t>é</w:t>
      </w:r>
      <w:r w:rsidRPr="00E17033">
        <w:rPr>
          <w:i/>
        </w:rPr>
        <w:t>rarchie</w:t>
      </w:r>
      <w:r w:rsidRPr="00E96D97">
        <w:t>,</w:t>
      </w:r>
      <w:r w:rsidRPr="00E96D97">
        <w:rPr>
          <w:lang w:eastAsia="fr-FR" w:bidi="fr-FR"/>
        </w:rPr>
        <w:t xml:space="preserve"> en tant qu’expression de l’ordre social et de sa transcription institutionnelle. Qui dit centre dit distance (proximité-éloignement) et ordonnancement socio-spatial « par rapport à ». L’expression spatiale d’une telle centralité dépend de la spécificité historique des appareils d’État et, en particulier, de l’importance respective des appareils l</w:t>
      </w:r>
      <w:r w:rsidRPr="00E96D97">
        <w:rPr>
          <w:lang w:eastAsia="fr-FR" w:bidi="fr-FR"/>
        </w:rPr>
        <w:t>o</w:t>
      </w:r>
      <w:r w:rsidRPr="00E96D97">
        <w:rPr>
          <w:lang w:eastAsia="fr-FR" w:bidi="fr-FR"/>
        </w:rPr>
        <w:t>caux et nationaux, de leur influence directe sur « la société civile », de leur caractère plus ou moins lié à l’expression de l’autorité</w:t>
      </w:r>
      <w:r>
        <w:t xml:space="preserve"> [287] </w:t>
      </w:r>
      <w:r w:rsidRPr="00E96D97">
        <w:rPr>
          <w:lang w:eastAsia="fr-FR" w:bidi="fr-FR"/>
        </w:rPr>
        <w:t xml:space="preserve">(par exemple, la </w:t>
      </w:r>
      <w:r>
        <w:rPr>
          <w:lang w:eastAsia="fr-FR" w:bidi="fr-FR"/>
        </w:rPr>
        <w:t>spatialisation de l’appareil d’É</w:t>
      </w:r>
      <w:r w:rsidRPr="00E96D97">
        <w:rPr>
          <w:lang w:eastAsia="fr-FR" w:bidi="fr-FR"/>
        </w:rPr>
        <w:t xml:space="preserve">glise joue parfois un rôle décisif dans rétablissement d’une centralité). </w:t>
      </w:r>
      <w:r>
        <w:rPr>
          <w:lang w:eastAsia="fr-FR" w:bidi="fr-FR"/>
        </w:rPr>
        <w:t>Il</w:t>
      </w:r>
      <w:r w:rsidRPr="00E96D97">
        <w:rPr>
          <w:lang w:eastAsia="fr-FR" w:bidi="fr-FR"/>
        </w:rPr>
        <w:t xml:space="preserve"> faut, en part</w:t>
      </w:r>
      <w:r w:rsidRPr="00E96D97">
        <w:rPr>
          <w:lang w:eastAsia="fr-FR" w:bidi="fr-FR"/>
        </w:rPr>
        <w:t>i</w:t>
      </w:r>
      <w:r w:rsidRPr="00E96D97">
        <w:rPr>
          <w:lang w:eastAsia="fr-FR" w:bidi="fr-FR"/>
        </w:rPr>
        <w:t xml:space="preserve">culier, distinguer soigneusement ce </w:t>
      </w:r>
      <w:r w:rsidRPr="00E17033">
        <w:rPr>
          <w:i/>
        </w:rPr>
        <w:t>centre politique</w:t>
      </w:r>
      <w:r w:rsidRPr="00E96D97">
        <w:t>,</w:t>
      </w:r>
      <w:r w:rsidRPr="00E96D97">
        <w:rPr>
          <w:lang w:eastAsia="fr-FR" w:bidi="fr-FR"/>
        </w:rPr>
        <w:t xml:space="preserve"> d’une part, du </w:t>
      </w:r>
      <w:r w:rsidRPr="00E17033">
        <w:rPr>
          <w:i/>
        </w:rPr>
        <w:t>centre symbolique</w:t>
      </w:r>
      <w:r w:rsidRPr="00E96D97">
        <w:t>,</w:t>
      </w:r>
      <w:r w:rsidRPr="00E96D97">
        <w:rPr>
          <w:lang w:eastAsia="fr-FR" w:bidi="fr-FR"/>
        </w:rPr>
        <w:t xml:space="preserve"> qui est surtout émetteur de valeurs ; de l’autre, des ce</w:t>
      </w:r>
      <w:r w:rsidRPr="00E96D97">
        <w:rPr>
          <w:lang w:eastAsia="fr-FR" w:bidi="fr-FR"/>
        </w:rPr>
        <w:t>n</w:t>
      </w:r>
      <w:r w:rsidRPr="00E96D97">
        <w:rPr>
          <w:lang w:eastAsia="fr-FR" w:bidi="fr-FR"/>
        </w:rPr>
        <w:t>tres décisionnels considérés comme centres d’affaires, et qui rel</w:t>
      </w:r>
      <w:r w:rsidRPr="00E96D97">
        <w:rPr>
          <w:lang w:eastAsia="fr-FR" w:bidi="fr-FR"/>
        </w:rPr>
        <w:t>è</w:t>
      </w:r>
      <w:r w:rsidRPr="00E96D97">
        <w:rPr>
          <w:lang w:eastAsia="fr-FR" w:bidi="fr-FR"/>
        </w:rPr>
        <w:t>vent d’une analyse en termes de transferts à l’intérieur du système écon</w:t>
      </w:r>
      <w:r w:rsidRPr="00E96D97">
        <w:rPr>
          <w:lang w:eastAsia="fr-FR" w:bidi="fr-FR"/>
        </w:rPr>
        <w:t>o</w:t>
      </w:r>
      <w:r w:rsidRPr="00E96D97">
        <w:rPr>
          <w:lang w:eastAsia="fr-FR" w:bidi="fr-FR"/>
        </w:rPr>
        <w:t>mique. La centralité politique est définie</w:t>
      </w:r>
      <w:r>
        <w:rPr>
          <w:lang w:eastAsia="fr-FR" w:bidi="fr-FR"/>
        </w:rPr>
        <w:t xml:space="preserve"> p</w:t>
      </w:r>
      <w:r w:rsidRPr="00E96D97">
        <w:rPr>
          <w:lang w:eastAsia="fr-FR" w:bidi="fr-FR"/>
        </w:rPr>
        <w:t xml:space="preserve">lutôt par l’établissement de formes urbaines, dont la </w:t>
      </w:r>
      <w:r>
        <w:rPr>
          <w:lang w:eastAsia="fr-FR" w:bidi="fr-FR"/>
        </w:rPr>
        <w:t>l</w:t>
      </w:r>
      <w:r w:rsidRPr="00E96D97">
        <w:rPr>
          <w:lang w:eastAsia="fr-FR" w:bidi="fr-FR"/>
        </w:rPr>
        <w:t>ogique est de servir de relais aux processus internes à l’appareil institutionnel : ce sont donc les nœuds correspo</w:t>
      </w:r>
      <w:r w:rsidRPr="00E96D97">
        <w:rPr>
          <w:lang w:eastAsia="fr-FR" w:bidi="fr-FR"/>
        </w:rPr>
        <w:t>n</w:t>
      </w:r>
      <w:r w:rsidRPr="00E96D97">
        <w:rPr>
          <w:lang w:eastAsia="fr-FR" w:bidi="fr-FR"/>
        </w:rPr>
        <w:t>dant à la structure institutionnelle de l’espace u</w:t>
      </w:r>
      <w:r w:rsidRPr="00E96D97">
        <w:rPr>
          <w:lang w:eastAsia="fr-FR" w:bidi="fr-FR"/>
        </w:rPr>
        <w:t>r</w:t>
      </w:r>
      <w:r w:rsidRPr="00E96D97">
        <w:rPr>
          <w:lang w:eastAsia="fr-FR" w:bidi="fr-FR"/>
        </w:rPr>
        <w:t xml:space="preserve">bain. </w:t>
      </w:r>
      <w:r>
        <w:rPr>
          <w:lang w:eastAsia="fr-FR" w:bidi="fr-FR"/>
        </w:rPr>
        <w:t>À</w:t>
      </w:r>
      <w:r w:rsidRPr="00E96D97">
        <w:rPr>
          <w:lang w:eastAsia="fr-FR" w:bidi="fr-FR"/>
        </w:rPr>
        <w:t xml:space="preserve"> ce titre, en parlant de centre politique, on a en vue le palais présidentiel, les m</w:t>
      </w:r>
      <w:r w:rsidRPr="00E96D97">
        <w:rPr>
          <w:lang w:eastAsia="fr-FR" w:bidi="fr-FR"/>
        </w:rPr>
        <w:t>i</w:t>
      </w:r>
      <w:r w:rsidRPr="00E96D97">
        <w:rPr>
          <w:lang w:eastAsia="fr-FR" w:bidi="fr-FR"/>
        </w:rPr>
        <w:t>nistères ou les préfectures, mais dès qu</w:t>
      </w:r>
      <w:r>
        <w:rPr>
          <w:lang w:eastAsia="fr-FR" w:bidi="fr-FR"/>
        </w:rPr>
        <w:t>’</w:t>
      </w:r>
      <w:r w:rsidRPr="00E96D97">
        <w:rPr>
          <w:lang w:eastAsia="fr-FR" w:bidi="fr-FR"/>
        </w:rPr>
        <w:t>on se sép</w:t>
      </w:r>
      <w:r w:rsidRPr="00E96D97">
        <w:rPr>
          <w:lang w:eastAsia="fr-FR" w:bidi="fr-FR"/>
        </w:rPr>
        <w:t>a</w:t>
      </w:r>
      <w:r w:rsidRPr="00E96D97">
        <w:rPr>
          <w:lang w:eastAsia="fr-FR" w:bidi="fr-FR"/>
        </w:rPr>
        <w:t>re d’une image ponctuelle, la centralité politico-institutionnelle re</w:t>
      </w:r>
      <w:r w:rsidRPr="00E96D97">
        <w:rPr>
          <w:lang w:eastAsia="fr-FR" w:bidi="fr-FR"/>
        </w:rPr>
        <w:t>n</w:t>
      </w:r>
      <w:r w:rsidRPr="00E96D97">
        <w:rPr>
          <w:lang w:eastAsia="fr-FR" w:bidi="fr-FR"/>
        </w:rPr>
        <w:t>voie encore plus à l’étalement des points forts de l’appareil d’État : appareil répressif (réseau de commissariats) ; appareil idéologique (réseau d’établissements scolaires, implantation des maisons de jeunes), app</w:t>
      </w:r>
      <w:r w:rsidRPr="00E96D97">
        <w:rPr>
          <w:lang w:eastAsia="fr-FR" w:bidi="fr-FR"/>
        </w:rPr>
        <w:t>a</w:t>
      </w:r>
      <w:r w:rsidRPr="00E96D97">
        <w:rPr>
          <w:lang w:eastAsia="fr-FR" w:bidi="fr-FR"/>
        </w:rPr>
        <w:t>reil économique (distribution écologique des perceptions, etc.).</w:t>
      </w:r>
    </w:p>
    <w:p w14:paraId="1A79A51E" w14:textId="77777777" w:rsidR="00471170" w:rsidRPr="00E96D97" w:rsidRDefault="00471170" w:rsidP="00471170">
      <w:pPr>
        <w:spacing w:before="120" w:after="120"/>
        <w:jc w:val="both"/>
      </w:pPr>
      <w:r w:rsidRPr="00E96D97">
        <w:rPr>
          <w:lang w:eastAsia="fr-FR" w:bidi="fr-FR"/>
        </w:rPr>
        <w:t xml:space="preserve">Le </w:t>
      </w:r>
      <w:r w:rsidRPr="00E17033">
        <w:rPr>
          <w:i/>
        </w:rPr>
        <w:t>centre politico-institutionnel</w:t>
      </w:r>
      <w:r w:rsidRPr="00E96D97">
        <w:rPr>
          <w:lang w:eastAsia="fr-FR" w:bidi="fr-FR"/>
        </w:rPr>
        <w:t xml:space="preserve"> est donc l’articulation des points forts des appareils d’État par rapport à une structure urbaine donnée.</w:t>
      </w:r>
    </w:p>
    <w:p w14:paraId="47C0343C" w14:textId="77777777" w:rsidR="00471170" w:rsidRDefault="00471170" w:rsidP="00471170">
      <w:pPr>
        <w:spacing w:before="120" w:after="120"/>
        <w:jc w:val="both"/>
        <w:rPr>
          <w:lang w:eastAsia="fr-FR" w:bidi="fr-FR"/>
        </w:rPr>
      </w:pPr>
    </w:p>
    <w:p w14:paraId="33A0AE73" w14:textId="77777777" w:rsidR="00471170" w:rsidRPr="00E96D97" w:rsidRDefault="00471170" w:rsidP="00471170">
      <w:pPr>
        <w:spacing w:before="120" w:after="120"/>
        <w:jc w:val="both"/>
      </w:pPr>
      <w:r>
        <w:rPr>
          <w:lang w:eastAsia="fr-FR" w:bidi="fr-FR"/>
        </w:rPr>
        <w:t xml:space="preserve">3. </w:t>
      </w:r>
      <w:r w:rsidRPr="00E96D97">
        <w:rPr>
          <w:lang w:eastAsia="fr-FR" w:bidi="fr-FR"/>
        </w:rPr>
        <w:t xml:space="preserve">Au niveau </w:t>
      </w:r>
      <w:r w:rsidRPr="00E17033">
        <w:rPr>
          <w:i/>
        </w:rPr>
        <w:t>idéologique</w:t>
      </w:r>
      <w:r w:rsidRPr="00E96D97">
        <w:t>,</w:t>
      </w:r>
      <w:r w:rsidRPr="00E96D97">
        <w:rPr>
          <w:lang w:eastAsia="fr-FR" w:bidi="fr-FR"/>
        </w:rPr>
        <w:t xml:space="preserve"> comme nous l’avons vu, « une ville » n’est pas seulement un ensemble fonctionnel capable de gérer sa pr</w:t>
      </w:r>
      <w:r w:rsidRPr="00E96D97">
        <w:rPr>
          <w:lang w:eastAsia="fr-FR" w:bidi="fr-FR"/>
        </w:rPr>
        <w:t>o</w:t>
      </w:r>
      <w:r w:rsidRPr="00E96D97">
        <w:rPr>
          <w:lang w:eastAsia="fr-FR" w:bidi="fr-FR"/>
        </w:rPr>
        <w:t xml:space="preserve">pre expansion, elle est aussi « une </w:t>
      </w:r>
      <w:r w:rsidRPr="00C07F9A">
        <w:rPr>
          <w:i/>
        </w:rPr>
        <w:t>structure symbolique</w:t>
      </w:r>
      <w:r>
        <w:rPr>
          <w:lang w:eastAsia="fr-FR" w:bidi="fr-FR"/>
        </w:rPr>
        <w:t> </w:t>
      </w:r>
      <w:r>
        <w:rPr>
          <w:rStyle w:val="Appelnotedebasdep"/>
          <w:lang w:eastAsia="fr-FR" w:bidi="fr-FR"/>
        </w:rPr>
        <w:footnoteReference w:id="391"/>
      </w:r>
      <w:r>
        <w:rPr>
          <w:lang w:eastAsia="fr-FR" w:bidi="fr-FR"/>
        </w:rPr>
        <w:t> </w:t>
      </w:r>
      <w:r w:rsidRPr="00E96D97">
        <w:rPr>
          <w:lang w:eastAsia="fr-FR" w:bidi="fr-FR"/>
        </w:rPr>
        <w:t>», un e</w:t>
      </w:r>
      <w:r w:rsidRPr="00E96D97">
        <w:rPr>
          <w:lang w:eastAsia="fr-FR" w:bidi="fr-FR"/>
        </w:rPr>
        <w:t>n</w:t>
      </w:r>
      <w:r w:rsidRPr="00E96D97">
        <w:rPr>
          <w:lang w:eastAsia="fr-FR" w:bidi="fr-FR"/>
        </w:rPr>
        <w:t xml:space="preserve">semble de signes, qui permet le passage entre société et espace, qui met en rapport la nature et la culture. Non seulement le plan d’une ville exprime avec une pureté plus ou moins grande « l’inconscient urbain », mais surtout, l’organisation de l’espace doit </w:t>
      </w:r>
      <w:r w:rsidRPr="00E17033">
        <w:rPr>
          <w:i/>
        </w:rPr>
        <w:t>marquer</w:t>
      </w:r>
      <w:r w:rsidRPr="00E96D97">
        <w:rPr>
          <w:lang w:eastAsia="fr-FR" w:bidi="fr-FR"/>
        </w:rPr>
        <w:t xml:space="preserve"> les rythmes et les activités, afin de permettre l’identification des acteurs entre eux et par rapport à leur cadre de vie, autrement dit, la comm</w:t>
      </w:r>
      <w:r w:rsidRPr="00E96D97">
        <w:rPr>
          <w:lang w:eastAsia="fr-FR" w:bidi="fr-FR"/>
        </w:rPr>
        <w:t>u</w:t>
      </w:r>
      <w:r w:rsidRPr="00E96D97">
        <w:rPr>
          <w:lang w:eastAsia="fr-FR" w:bidi="fr-FR"/>
        </w:rPr>
        <w:t xml:space="preserve">nication non pas des fonctions, mais des représentations. Dès qu’il y a ville, il y a, en même temps que fonctionnement urbain, </w:t>
      </w:r>
      <w:r w:rsidRPr="00E17033">
        <w:rPr>
          <w:i/>
        </w:rPr>
        <w:t>langage u</w:t>
      </w:r>
      <w:r w:rsidRPr="00E17033">
        <w:rPr>
          <w:i/>
        </w:rPr>
        <w:t>r</w:t>
      </w:r>
      <w:r w:rsidRPr="00E17033">
        <w:rPr>
          <w:i/>
        </w:rPr>
        <w:t>bain</w:t>
      </w:r>
      <w:r w:rsidRPr="00E96D97">
        <w:t>.</w:t>
      </w:r>
      <w:r w:rsidRPr="00E96D97">
        <w:rPr>
          <w:lang w:eastAsia="fr-FR" w:bidi="fr-FR"/>
        </w:rPr>
        <w:t xml:space="preserve"> Si le </w:t>
      </w:r>
      <w:r w:rsidRPr="00E17033">
        <w:rPr>
          <w:i/>
        </w:rPr>
        <w:t>système écologique</w:t>
      </w:r>
      <w:r w:rsidRPr="00E96D97">
        <w:rPr>
          <w:lang w:eastAsia="fr-FR" w:bidi="fr-FR"/>
        </w:rPr>
        <w:t xml:space="preserve"> permet de saisir l’interrelation des act</w:t>
      </w:r>
      <w:r w:rsidRPr="00E96D97">
        <w:rPr>
          <w:lang w:eastAsia="fr-FR" w:bidi="fr-FR"/>
        </w:rPr>
        <w:t>i</w:t>
      </w:r>
      <w:r w:rsidRPr="00E96D97">
        <w:rPr>
          <w:lang w:eastAsia="fr-FR" w:bidi="fr-FR"/>
        </w:rPr>
        <w:t xml:space="preserve">vités qui font vivre une ville, le </w:t>
      </w:r>
      <w:r w:rsidRPr="00E17033">
        <w:rPr>
          <w:i/>
        </w:rPr>
        <w:t>système sémiologique</w:t>
      </w:r>
      <w:r w:rsidRPr="00E96D97">
        <w:t xml:space="preserve"> </w:t>
      </w:r>
      <w:r w:rsidRPr="00E96D97">
        <w:rPr>
          <w:lang w:eastAsia="fr-FR" w:bidi="fr-FR"/>
        </w:rPr>
        <w:t>rend compr</w:t>
      </w:r>
      <w:r w:rsidRPr="00E96D97">
        <w:rPr>
          <w:lang w:eastAsia="fr-FR" w:bidi="fr-FR"/>
        </w:rPr>
        <w:t>é</w:t>
      </w:r>
      <w:r w:rsidRPr="00E96D97">
        <w:rPr>
          <w:lang w:eastAsia="fr-FR" w:bidi="fr-FR"/>
        </w:rPr>
        <w:t>hensible la communication des acteurs entre eux, à, travers leur « mise en situation sémantique » dans la diversité du cadre spatial.</w:t>
      </w:r>
    </w:p>
    <w:p w14:paraId="365144A6" w14:textId="77777777" w:rsidR="00471170" w:rsidRPr="00E96D97" w:rsidRDefault="00471170" w:rsidP="00471170">
      <w:pPr>
        <w:spacing w:before="120" w:after="120"/>
        <w:jc w:val="both"/>
      </w:pPr>
      <w:r w:rsidRPr="00E96D97">
        <w:rPr>
          <w:lang w:eastAsia="fr-FR" w:bidi="fr-FR"/>
        </w:rPr>
        <w:t>Dans cette perspective, le centre ou les centres d’une ville seraient les points forts du champ sémantique de l’agglomération urbaine, r</w:t>
      </w:r>
      <w:r w:rsidRPr="00E96D97">
        <w:rPr>
          <w:lang w:eastAsia="fr-FR" w:bidi="fr-FR"/>
        </w:rPr>
        <w:t>e</w:t>
      </w:r>
      <w:r w:rsidRPr="00E96D97">
        <w:rPr>
          <w:lang w:eastAsia="fr-FR" w:bidi="fr-FR"/>
        </w:rPr>
        <w:t xml:space="preserve">présentant, par conséquent, la </w:t>
      </w:r>
      <w:r>
        <w:t xml:space="preserve">[288] </w:t>
      </w:r>
      <w:r w:rsidRPr="00E96D97">
        <w:rPr>
          <w:lang w:eastAsia="fr-FR" w:bidi="fr-FR"/>
        </w:rPr>
        <w:t>spatialisation des signes qui fo</w:t>
      </w:r>
      <w:r w:rsidRPr="00E96D97">
        <w:rPr>
          <w:lang w:eastAsia="fr-FR" w:bidi="fr-FR"/>
        </w:rPr>
        <w:t>r</w:t>
      </w:r>
      <w:r w:rsidRPr="00E96D97">
        <w:rPr>
          <w:lang w:eastAsia="fr-FR" w:bidi="fr-FR"/>
        </w:rPr>
        <w:t>ment l’axe du système symbolique. Or, ces signes ne peuvent être d</w:t>
      </w:r>
      <w:r w:rsidRPr="00E96D97">
        <w:rPr>
          <w:lang w:eastAsia="fr-FR" w:bidi="fr-FR"/>
        </w:rPr>
        <w:t>é</w:t>
      </w:r>
      <w:r w:rsidRPr="00E96D97">
        <w:rPr>
          <w:lang w:eastAsia="fr-FR" w:bidi="fr-FR"/>
        </w:rPr>
        <w:t>finis en tant que tels, mais par ra</w:t>
      </w:r>
      <w:r w:rsidRPr="00E96D97">
        <w:rPr>
          <w:lang w:eastAsia="fr-FR" w:bidi="fr-FR"/>
        </w:rPr>
        <w:t>p</w:t>
      </w:r>
      <w:r w:rsidRPr="00E96D97">
        <w:rPr>
          <w:lang w:eastAsia="fr-FR" w:bidi="fr-FR"/>
        </w:rPr>
        <w:t>port, encore une fois, à la structure qui les suscite. Par exemple, la c</w:t>
      </w:r>
      <w:r w:rsidRPr="00E96D97">
        <w:rPr>
          <w:lang w:eastAsia="fr-FR" w:bidi="fr-FR"/>
        </w:rPr>
        <w:t>a</w:t>
      </w:r>
      <w:r w:rsidRPr="00E96D97">
        <w:rPr>
          <w:lang w:eastAsia="fr-FR" w:bidi="fr-FR"/>
        </w:rPr>
        <w:t xml:space="preserve">thédrale du Moyen </w:t>
      </w:r>
      <w:r>
        <w:rPr>
          <w:lang w:eastAsia="fr-FR" w:bidi="fr-FR"/>
        </w:rPr>
        <w:t>Â</w:t>
      </w:r>
      <w:r w:rsidRPr="00E96D97">
        <w:rPr>
          <w:lang w:eastAsia="fr-FR" w:bidi="fr-FR"/>
        </w:rPr>
        <w:t xml:space="preserve">ge n’est centre symbolique que dans une </w:t>
      </w:r>
      <w:r>
        <w:rPr>
          <w:lang w:eastAsia="fr-FR" w:bidi="fr-FR"/>
        </w:rPr>
        <w:t>structure sociale et spatiale q</w:t>
      </w:r>
      <w:r w:rsidRPr="00E96D97">
        <w:rPr>
          <w:lang w:eastAsia="fr-FR" w:bidi="fr-FR"/>
        </w:rPr>
        <w:t>ui met les v</w:t>
      </w:r>
      <w:r w:rsidRPr="00E96D97">
        <w:rPr>
          <w:lang w:eastAsia="fr-FR" w:bidi="fr-FR"/>
        </w:rPr>
        <w:t>a</w:t>
      </w:r>
      <w:r w:rsidRPr="00E96D97">
        <w:rPr>
          <w:lang w:eastAsia="fr-FR" w:bidi="fr-FR"/>
        </w:rPr>
        <w:t>leurs religieuses au cœur du code d</w:t>
      </w:r>
      <w:r>
        <w:rPr>
          <w:lang w:eastAsia="fr-FR" w:bidi="fr-FR"/>
        </w:rPr>
        <w:t>’</w:t>
      </w:r>
      <w:r w:rsidRPr="00E96D97">
        <w:rPr>
          <w:lang w:eastAsia="fr-FR" w:bidi="fr-FR"/>
        </w:rPr>
        <w:t>interaction, nouant l’interaction ainsi définie à un lieu central à pa</w:t>
      </w:r>
      <w:r w:rsidRPr="00E96D97">
        <w:rPr>
          <w:lang w:eastAsia="fr-FR" w:bidi="fr-FR"/>
        </w:rPr>
        <w:t>r</w:t>
      </w:r>
      <w:r w:rsidRPr="00E96D97">
        <w:rPr>
          <w:lang w:eastAsia="fr-FR" w:bidi="fr-FR"/>
        </w:rPr>
        <w:t>tir duquel la communauté s’intègre par rapport aux valeurs, et se hi</w:t>
      </w:r>
      <w:r w:rsidRPr="00E96D97">
        <w:rPr>
          <w:lang w:eastAsia="fr-FR" w:bidi="fr-FR"/>
        </w:rPr>
        <w:t>é</w:t>
      </w:r>
      <w:r w:rsidRPr="00E96D97">
        <w:rPr>
          <w:lang w:eastAsia="fr-FR" w:bidi="fr-FR"/>
        </w:rPr>
        <w:t>rarchise en fonction des normes</w:t>
      </w:r>
      <w:r>
        <w:rPr>
          <w:lang w:eastAsia="fr-FR" w:bidi="fr-FR"/>
        </w:rPr>
        <w:t> </w:t>
      </w:r>
      <w:r>
        <w:rPr>
          <w:rStyle w:val="Appelnotedebasdep"/>
          <w:lang w:eastAsia="fr-FR" w:bidi="fr-FR"/>
        </w:rPr>
        <w:footnoteReference w:id="392"/>
      </w:r>
      <w:r w:rsidRPr="00E96D97">
        <w:rPr>
          <w:lang w:eastAsia="fr-FR" w:bidi="fr-FR"/>
        </w:rPr>
        <w:t>.</w:t>
      </w:r>
    </w:p>
    <w:p w14:paraId="66C36A18" w14:textId="77777777" w:rsidR="00471170" w:rsidRPr="00E96D97" w:rsidRDefault="00471170" w:rsidP="00471170">
      <w:pPr>
        <w:spacing w:before="120" w:after="120"/>
        <w:jc w:val="both"/>
      </w:pPr>
      <w:r w:rsidRPr="00E96D97">
        <w:rPr>
          <w:lang w:eastAsia="fr-FR" w:bidi="fr-FR"/>
        </w:rPr>
        <w:t>Caractériser une ville par ses monuments ne suffit pas pour déceler sa structure symbolique. Il faut encore, d’une part, étendre les signes urbains à d’autres formes que ses « monuments » et, d’autre part, d</w:t>
      </w:r>
      <w:r w:rsidRPr="00E96D97">
        <w:rPr>
          <w:lang w:eastAsia="fr-FR" w:bidi="fr-FR"/>
        </w:rPr>
        <w:t>é</w:t>
      </w:r>
      <w:r w:rsidRPr="00E96D97">
        <w:rPr>
          <w:lang w:eastAsia="fr-FR" w:bidi="fr-FR"/>
        </w:rPr>
        <w:t>terminer le sens précis de chaque monument, non pas historiquement, mais dans sa transcription selon le code d’interactions, qui organise effectivement les rapports sociaux.</w:t>
      </w:r>
    </w:p>
    <w:p w14:paraId="71CA1A18" w14:textId="77777777" w:rsidR="00471170" w:rsidRPr="00E96D97" w:rsidRDefault="00471170" w:rsidP="00471170">
      <w:pPr>
        <w:spacing w:before="120" w:after="120"/>
        <w:jc w:val="both"/>
      </w:pPr>
      <w:r w:rsidRPr="00E96D97">
        <w:rPr>
          <w:lang w:eastAsia="fr-FR" w:bidi="fr-FR"/>
        </w:rPr>
        <w:t xml:space="preserve">Le </w:t>
      </w:r>
      <w:r w:rsidRPr="00E17033">
        <w:rPr>
          <w:i/>
        </w:rPr>
        <w:t>centre symbolique</w:t>
      </w:r>
      <w:r w:rsidRPr="00E96D97">
        <w:rPr>
          <w:lang w:eastAsia="fr-FR" w:bidi="fr-FR"/>
        </w:rPr>
        <w:t xml:space="preserve"> est donc l’organisation spatiale des points d’intersection des axes du champ sémantique de la ville, c’est-à-dire le lieu (ou les lieux qui condensent d’une manière intense une charge valorisante, en fonction de laquelle s’organise de façon signifiante l’espace urbain.</w:t>
      </w:r>
    </w:p>
    <w:p w14:paraId="715802D3" w14:textId="77777777" w:rsidR="00471170" w:rsidRDefault="00471170" w:rsidP="00471170">
      <w:pPr>
        <w:spacing w:before="120" w:after="120"/>
        <w:jc w:val="both"/>
        <w:rPr>
          <w:lang w:eastAsia="fr-FR" w:bidi="fr-FR"/>
        </w:rPr>
      </w:pPr>
    </w:p>
    <w:p w14:paraId="58715F72" w14:textId="77777777" w:rsidR="00471170" w:rsidRPr="00E96D97" w:rsidRDefault="00471170" w:rsidP="00471170">
      <w:pPr>
        <w:spacing w:before="120" w:after="120"/>
        <w:jc w:val="both"/>
      </w:pPr>
      <w:r>
        <w:rPr>
          <w:lang w:eastAsia="fr-FR" w:bidi="fr-FR"/>
        </w:rPr>
        <w:t xml:space="preserve">4. </w:t>
      </w:r>
      <w:r w:rsidRPr="00E96D97">
        <w:rPr>
          <w:lang w:eastAsia="fr-FR" w:bidi="fr-FR"/>
        </w:rPr>
        <w:t>Il y a encore un domaine c</w:t>
      </w:r>
      <w:r>
        <w:rPr>
          <w:lang w:eastAsia="fr-FR" w:bidi="fr-FR"/>
        </w:rPr>
        <w:t>onnoté par le thème du centre u</w:t>
      </w:r>
      <w:r w:rsidRPr="00E96D97">
        <w:rPr>
          <w:lang w:eastAsia="fr-FR" w:bidi="fr-FR"/>
        </w:rPr>
        <w:t>rbain et qui est articulé aux différentes instances sociales : c’est le centre comme « milieu d’action et d’interaction</w:t>
      </w:r>
      <w:r>
        <w:rPr>
          <w:lang w:eastAsia="fr-FR" w:bidi="fr-FR"/>
        </w:rPr>
        <w:t> »</w:t>
      </w:r>
      <w:r w:rsidRPr="00E96D97">
        <w:rPr>
          <w:lang w:eastAsia="fr-FR" w:bidi="fr-FR"/>
        </w:rPr>
        <w:t xml:space="preserve"> ou, si l’on veut, l’articulation à la structure urbaine des différents </w:t>
      </w:r>
      <w:r w:rsidRPr="00E17033">
        <w:rPr>
          <w:i/>
        </w:rPr>
        <w:t>modes de rapports sociaux</w:t>
      </w:r>
      <w:r w:rsidRPr="00E96D97">
        <w:t>.</w:t>
      </w:r>
      <w:r w:rsidRPr="00E96D97">
        <w:rPr>
          <w:lang w:eastAsia="fr-FR" w:bidi="fr-FR"/>
        </w:rPr>
        <w:t xml:space="preserve"> Là aussi, l’idéologie domine largement les analyses menées dans cette perspective, car le centre devient u</w:t>
      </w:r>
      <w:r>
        <w:rPr>
          <w:lang w:eastAsia="fr-FR" w:bidi="fr-FR"/>
        </w:rPr>
        <w:t>n espace pourvu d’une vertu qua</w:t>
      </w:r>
      <w:r w:rsidRPr="00E96D97">
        <w:rPr>
          <w:lang w:eastAsia="fr-FR" w:bidi="fr-FR"/>
        </w:rPr>
        <w:t>si magique d’innovation sociale, de production de nouveaux types de relation, de par la simple interaction et densité entre des ind</w:t>
      </w:r>
      <w:r w:rsidRPr="00E96D97">
        <w:rPr>
          <w:lang w:eastAsia="fr-FR" w:bidi="fr-FR"/>
        </w:rPr>
        <w:t>i</w:t>
      </w:r>
      <w:r w:rsidRPr="00E96D97">
        <w:rPr>
          <w:lang w:eastAsia="fr-FR" w:bidi="fr-FR"/>
        </w:rPr>
        <w:t>vidus et des groupes hétérogènes. Sans suivre des voies aussi mystif</w:t>
      </w:r>
      <w:r w:rsidRPr="00E96D97">
        <w:rPr>
          <w:lang w:eastAsia="fr-FR" w:bidi="fr-FR"/>
        </w:rPr>
        <w:t>i</w:t>
      </w:r>
      <w:r w:rsidRPr="00E96D97">
        <w:rPr>
          <w:lang w:eastAsia="fr-FR" w:bidi="fr-FR"/>
        </w:rPr>
        <w:t xml:space="preserve">catrices, on peut redéfinir ce thème, à l’intérieur d’une problématique des milieux sociaux urbains, en recherchant les conditions d’insertion de la structure urbaine dans les processus de </w:t>
      </w:r>
      <w:r w:rsidRPr="00E17033">
        <w:rPr>
          <w:i/>
        </w:rPr>
        <w:t>production</w:t>
      </w:r>
      <w:r w:rsidRPr="00E96D97">
        <w:rPr>
          <w:lang w:eastAsia="fr-FR" w:bidi="fr-FR"/>
        </w:rPr>
        <w:t xml:space="preserve"> (mais aussi et surtout de </w:t>
      </w:r>
      <w:r w:rsidRPr="00E17033">
        <w:rPr>
          <w:i/>
        </w:rPr>
        <w:t>reproduction</w:t>
      </w:r>
      <w:r w:rsidRPr="00E96D97">
        <w:rPr>
          <w:lang w:eastAsia="fr-FR" w:bidi="fr-FR"/>
        </w:rPr>
        <w:t>) de rapports sociaux, autrement que par une simple description de la facilité spatiale de l’interaction sociale.</w:t>
      </w:r>
    </w:p>
    <w:p w14:paraId="10678FEE" w14:textId="77777777" w:rsidR="00471170" w:rsidRPr="00E96D97" w:rsidRDefault="00471170" w:rsidP="00471170">
      <w:pPr>
        <w:spacing w:before="120" w:after="120"/>
        <w:jc w:val="both"/>
      </w:pPr>
      <w:r w:rsidRPr="00E96D97">
        <w:rPr>
          <w:lang w:eastAsia="fr-FR" w:bidi="fr-FR"/>
        </w:rPr>
        <w:t xml:space="preserve">Ainsi, des </w:t>
      </w:r>
      <w:r w:rsidRPr="00E17033">
        <w:rPr>
          <w:i/>
        </w:rPr>
        <w:t>lieux</w:t>
      </w:r>
      <w:r w:rsidRPr="00E96D97">
        <w:rPr>
          <w:lang w:eastAsia="fr-FR" w:bidi="fr-FR"/>
        </w:rPr>
        <w:t xml:space="preserve"> peuvent être l’expression amplifiée d’une repr</w:t>
      </w:r>
      <w:r w:rsidRPr="00E96D97">
        <w:rPr>
          <w:lang w:eastAsia="fr-FR" w:bidi="fr-FR"/>
        </w:rPr>
        <w:t>o</w:t>
      </w:r>
      <w:r w:rsidRPr="00E96D97">
        <w:rPr>
          <w:lang w:eastAsia="fr-FR" w:bidi="fr-FR"/>
        </w:rPr>
        <w:t>duction de gestes (par exemple des quartiers « dans le vent » par ra</w:t>
      </w:r>
      <w:r w:rsidRPr="00E96D97">
        <w:rPr>
          <w:lang w:eastAsia="fr-FR" w:bidi="fr-FR"/>
        </w:rPr>
        <w:t>p</w:t>
      </w:r>
      <w:r w:rsidRPr="00E96D97">
        <w:rPr>
          <w:lang w:eastAsia="fr-FR" w:bidi="fr-FR"/>
        </w:rPr>
        <w:t>port à la mode)</w:t>
      </w:r>
      <w:r>
        <w:rPr>
          <w:lang w:eastAsia="fr-FR" w:bidi="fr-FR"/>
        </w:rPr>
        <w:t xml:space="preserve">, </w:t>
      </w:r>
      <w:r w:rsidRPr="00E96D97">
        <w:rPr>
          <w:lang w:eastAsia="fr-FR" w:bidi="fr-FR"/>
        </w:rPr>
        <w:t xml:space="preserve">mais des </w:t>
      </w:r>
      <w:r w:rsidRPr="00E17033">
        <w:rPr>
          <w:i/>
        </w:rPr>
        <w:t>lieux</w:t>
      </w:r>
      <w:r w:rsidRPr="00E96D97">
        <w:rPr>
          <w:lang w:eastAsia="fr-FR" w:bidi="fr-FR"/>
        </w:rPr>
        <w:t xml:space="preserve"> peuvent aussi élargir et concentrer un processus de transformation des rapports sociaux dominants (Nanterre et Sorbonne 1968, grandes usines dans les moments de lutte ouvrière). Ainsi, le centre, comme milieu social, se détache d’une vision « bon enfant » en tant « qu’espace de la</w:t>
      </w:r>
      <w:r>
        <w:t xml:space="preserve"> </w:t>
      </w:r>
      <w:r>
        <w:rPr>
          <w:lang w:eastAsia="fr-FR" w:bidi="fr-FR"/>
        </w:rPr>
        <w:t xml:space="preserve">[289] </w:t>
      </w:r>
      <w:r w:rsidRPr="00E96D97">
        <w:rPr>
          <w:lang w:eastAsia="fr-FR" w:bidi="fr-FR"/>
        </w:rPr>
        <w:t>liberté » (utopie d’urbaniste qui encadre la « liberté » comme un élément de plus dans un zoning) pour s’élargir à l’ensemble des situ</w:t>
      </w:r>
      <w:r w:rsidRPr="00E96D97">
        <w:rPr>
          <w:lang w:eastAsia="fr-FR" w:bidi="fr-FR"/>
        </w:rPr>
        <w:t>a</w:t>
      </w:r>
      <w:r w:rsidRPr="00E96D97">
        <w:rPr>
          <w:lang w:eastAsia="fr-FR" w:bidi="fr-FR"/>
        </w:rPr>
        <w:t>tions (aussi bien de reproduction que d’innovation) caractérisant les articulations entre structure urbaine et rapports sociaux.</w:t>
      </w:r>
    </w:p>
    <w:p w14:paraId="70094612" w14:textId="77777777" w:rsidR="00471170" w:rsidRPr="00E96D97" w:rsidRDefault="00471170" w:rsidP="00471170">
      <w:pPr>
        <w:spacing w:before="120" w:after="120"/>
        <w:jc w:val="both"/>
      </w:pPr>
      <w:r w:rsidRPr="00E96D97">
        <w:rPr>
          <w:lang w:eastAsia="fr-FR" w:bidi="fr-FR"/>
        </w:rPr>
        <w:t xml:space="preserve">Le </w:t>
      </w:r>
      <w:r w:rsidRPr="00E17033">
        <w:rPr>
          <w:i/>
        </w:rPr>
        <w:t>centre-milieu social</w:t>
      </w:r>
      <w:r w:rsidRPr="00E96D97">
        <w:rPr>
          <w:lang w:eastAsia="fr-FR" w:bidi="fr-FR"/>
        </w:rPr>
        <w:t xml:space="preserve"> apparaît ainsi comme l’organisation spati</w:t>
      </w:r>
      <w:r w:rsidRPr="00E96D97">
        <w:rPr>
          <w:lang w:eastAsia="fr-FR" w:bidi="fr-FR"/>
        </w:rPr>
        <w:t>a</w:t>
      </w:r>
      <w:r w:rsidRPr="00E96D97">
        <w:rPr>
          <w:lang w:eastAsia="fr-FR" w:bidi="fr-FR"/>
        </w:rPr>
        <w:t>le des processus de reproduction et transformation des rapports s</w:t>
      </w:r>
      <w:r w:rsidRPr="00E96D97">
        <w:rPr>
          <w:lang w:eastAsia="fr-FR" w:bidi="fr-FR"/>
        </w:rPr>
        <w:t>o</w:t>
      </w:r>
      <w:r w:rsidRPr="00E96D97">
        <w:rPr>
          <w:lang w:eastAsia="fr-FR" w:bidi="fr-FR"/>
        </w:rPr>
        <w:t>ciaux d’une structure urbaine, si bien que l’interaction des éléments urbains présents ajoute un contenu social spécifique, qualitativement différent de la simple addition des éléments sociaux qui en font partie.</w:t>
      </w:r>
    </w:p>
    <w:p w14:paraId="2ED20B9D" w14:textId="77777777" w:rsidR="00471170" w:rsidRPr="00E96D97" w:rsidRDefault="00471170" w:rsidP="00471170">
      <w:pPr>
        <w:spacing w:before="120" w:after="120"/>
        <w:jc w:val="both"/>
      </w:pPr>
      <w:r w:rsidRPr="00E96D97">
        <w:rPr>
          <w:lang w:eastAsia="fr-FR" w:bidi="fr-FR"/>
        </w:rPr>
        <w:t>Cette redéfinition théorique sommaire de la problématique de la centralité doit permettre un traitement systématique de chacun des phénomènes sociaux ainsi connotés. Pour amorcer cette perspective, il n’est pas inutile de suggérer, brièvement, une lecture théorique des transformations des centres urbains dans les grandes métropoles</w:t>
      </w:r>
      <w:r>
        <w:rPr>
          <w:lang w:eastAsia="fr-FR" w:bidi="fr-FR"/>
        </w:rPr>
        <w:t> </w:t>
      </w:r>
      <w:r>
        <w:rPr>
          <w:rStyle w:val="Appelnotedebasdep"/>
          <w:lang w:eastAsia="fr-FR" w:bidi="fr-FR"/>
        </w:rPr>
        <w:footnoteReference w:id="393"/>
      </w:r>
      <w:r w:rsidRPr="00E96D97">
        <w:rPr>
          <w:lang w:eastAsia="fr-FR" w:bidi="fr-FR"/>
        </w:rPr>
        <w:t>, à condition de la considérer comme un simple moyen de communic</w:t>
      </w:r>
      <w:r w:rsidRPr="00E96D97">
        <w:rPr>
          <w:lang w:eastAsia="fr-FR" w:bidi="fr-FR"/>
        </w:rPr>
        <w:t>a</w:t>
      </w:r>
      <w:r w:rsidRPr="00E96D97">
        <w:rPr>
          <w:lang w:eastAsia="fr-FR" w:bidi="fr-FR"/>
        </w:rPr>
        <w:t>tion de nos hypothèses, plutôt que comme les résultats d’une reche</w:t>
      </w:r>
      <w:r w:rsidRPr="00E96D97">
        <w:rPr>
          <w:lang w:eastAsia="fr-FR" w:bidi="fr-FR"/>
        </w:rPr>
        <w:t>r</w:t>
      </w:r>
      <w:r w:rsidRPr="00E96D97">
        <w:rPr>
          <w:lang w:eastAsia="fr-FR" w:bidi="fr-FR"/>
        </w:rPr>
        <w:t>che qui n’est pas faite.</w:t>
      </w:r>
    </w:p>
    <w:p w14:paraId="4B144F3D" w14:textId="77777777" w:rsidR="00471170" w:rsidRPr="00E96D97" w:rsidRDefault="00471170" w:rsidP="00471170">
      <w:pPr>
        <w:spacing w:before="120" w:after="120"/>
        <w:jc w:val="both"/>
      </w:pPr>
      <w:r>
        <w:rPr>
          <w:lang w:eastAsia="fr-FR" w:bidi="fr-FR"/>
        </w:rPr>
        <w:br w:type="page"/>
      </w:r>
      <w:r w:rsidRPr="00E96D97">
        <w:rPr>
          <w:lang w:eastAsia="fr-FR" w:bidi="fr-FR"/>
        </w:rPr>
        <w:t>En schématisant beaucoup, on peut résumer les traits caractérist</w:t>
      </w:r>
      <w:r w:rsidRPr="00E96D97">
        <w:rPr>
          <w:lang w:eastAsia="fr-FR" w:bidi="fr-FR"/>
        </w:rPr>
        <w:t>i</w:t>
      </w:r>
      <w:r w:rsidRPr="00E96D97">
        <w:rPr>
          <w:lang w:eastAsia="fr-FR" w:bidi="fr-FR"/>
        </w:rPr>
        <w:t>ques suivants :</w:t>
      </w:r>
    </w:p>
    <w:p w14:paraId="6530C2C1" w14:textId="77777777" w:rsidR="00471170" w:rsidRDefault="00471170" w:rsidP="00471170">
      <w:pPr>
        <w:spacing w:before="120" w:after="120"/>
        <w:jc w:val="both"/>
        <w:rPr>
          <w:lang w:eastAsia="fr-FR" w:bidi="fr-FR"/>
        </w:rPr>
      </w:pPr>
    </w:p>
    <w:p w14:paraId="1AAC6006" w14:textId="77777777" w:rsidR="00471170" w:rsidRPr="00E96D97" w:rsidRDefault="00471170" w:rsidP="00471170">
      <w:pPr>
        <w:pStyle w:val="a"/>
      </w:pPr>
      <w:r>
        <w:rPr>
          <w:lang w:eastAsia="fr-FR" w:bidi="fr-FR"/>
        </w:rPr>
        <w:t xml:space="preserve">A. </w:t>
      </w:r>
      <w:r w:rsidRPr="00E96D97">
        <w:rPr>
          <w:lang w:eastAsia="fr-FR" w:bidi="fr-FR"/>
        </w:rPr>
        <w:t>Diffusion de la symbolique dans l’espace urbain.</w:t>
      </w:r>
    </w:p>
    <w:p w14:paraId="61EC8DF6" w14:textId="77777777" w:rsidR="00471170" w:rsidRDefault="00471170" w:rsidP="00471170">
      <w:pPr>
        <w:spacing w:before="120" w:after="120"/>
        <w:jc w:val="both"/>
        <w:rPr>
          <w:lang w:eastAsia="fr-FR" w:bidi="fr-FR"/>
        </w:rPr>
      </w:pPr>
    </w:p>
    <w:p w14:paraId="4B0EF0A8" w14:textId="77777777" w:rsidR="00471170" w:rsidRPr="00E96D97" w:rsidRDefault="00471170" w:rsidP="00471170">
      <w:pPr>
        <w:spacing w:before="120" w:after="120"/>
        <w:jc w:val="both"/>
      </w:pPr>
      <w:r w:rsidRPr="00E96D97">
        <w:rPr>
          <w:lang w:eastAsia="fr-FR" w:bidi="fr-FR"/>
        </w:rPr>
        <w:t>Le centre symbolique disp</w:t>
      </w:r>
      <w:r>
        <w:rPr>
          <w:lang w:eastAsia="fr-FR" w:bidi="fr-FR"/>
        </w:rPr>
        <w:t>araît en tant que tel, c’est-à-</w:t>
      </w:r>
      <w:r w:rsidRPr="00E96D97">
        <w:rPr>
          <w:lang w:eastAsia="fr-FR" w:bidi="fr-FR"/>
        </w:rPr>
        <w:t>dire en tant que lieu servant de relais à l’identification du langage urbain. Il reste, certes, « des monuments », mais qui ne condensent plus des expre</w:t>
      </w:r>
      <w:r w:rsidRPr="00E96D97">
        <w:rPr>
          <w:lang w:eastAsia="fr-FR" w:bidi="fr-FR"/>
        </w:rPr>
        <w:t>s</w:t>
      </w:r>
      <w:r w:rsidRPr="00E96D97">
        <w:rPr>
          <w:lang w:eastAsia="fr-FR" w:bidi="fr-FR"/>
        </w:rPr>
        <w:t>sion</w:t>
      </w:r>
      <w:r>
        <w:rPr>
          <w:lang w:eastAsia="fr-FR" w:bidi="fr-FR"/>
        </w:rPr>
        <w:t>s vécues et doivent être réinter</w:t>
      </w:r>
      <w:r w:rsidRPr="00E96D97">
        <w:rPr>
          <w:lang w:eastAsia="fr-FR" w:bidi="fr-FR"/>
        </w:rPr>
        <w:t>prétés en tant qu’éléments du no</w:t>
      </w:r>
      <w:r w:rsidRPr="00E96D97">
        <w:rPr>
          <w:lang w:eastAsia="fr-FR" w:bidi="fr-FR"/>
        </w:rPr>
        <w:t>u</w:t>
      </w:r>
      <w:r w:rsidRPr="00E96D97">
        <w:rPr>
          <w:lang w:eastAsia="fr-FR" w:bidi="fr-FR"/>
        </w:rPr>
        <w:t>veau système de signes spatiaux. D’autre part, l’assimilation impre</w:t>
      </w:r>
      <w:r w:rsidRPr="00E96D97">
        <w:rPr>
          <w:lang w:eastAsia="fr-FR" w:bidi="fr-FR"/>
        </w:rPr>
        <w:t>s</w:t>
      </w:r>
      <w:r w:rsidRPr="00E96D97">
        <w:rPr>
          <w:lang w:eastAsia="fr-FR" w:bidi="fr-FR"/>
        </w:rPr>
        <w:t>sionniste du gratte-ciel à la cathédrale, comme expression du chang</w:t>
      </w:r>
      <w:r w:rsidRPr="00E96D97">
        <w:rPr>
          <w:lang w:eastAsia="fr-FR" w:bidi="fr-FR"/>
        </w:rPr>
        <w:t>e</w:t>
      </w:r>
      <w:r w:rsidRPr="00E96D97">
        <w:rPr>
          <w:lang w:eastAsia="fr-FR" w:bidi="fr-FR"/>
        </w:rPr>
        <w:t>ment du système de valeurs, peut servir d’incitation à tracer la voie d’une recherche sémiologique, mais non pas comme transposition simple et directe d’une forme centrale à une autre.</w:t>
      </w:r>
    </w:p>
    <w:p w14:paraId="17333227" w14:textId="77777777" w:rsidR="00471170" w:rsidRPr="00E96D97" w:rsidRDefault="00471170" w:rsidP="00471170">
      <w:pPr>
        <w:spacing w:before="120" w:after="120"/>
        <w:jc w:val="both"/>
      </w:pPr>
      <w:r w:rsidRPr="00E96D97">
        <w:rPr>
          <w:lang w:eastAsia="fr-FR" w:bidi="fr-FR"/>
        </w:rPr>
        <w:t>Le système de signes tend à être un ensemble de relations, suivant une référence réciproque, entre le tracé de la ville et les flux de circ</w:t>
      </w:r>
      <w:r w:rsidRPr="00E96D97">
        <w:rPr>
          <w:lang w:eastAsia="fr-FR" w:bidi="fr-FR"/>
        </w:rPr>
        <w:t>u</w:t>
      </w:r>
      <w:r w:rsidRPr="00E96D97">
        <w:rPr>
          <w:lang w:eastAsia="fr-FR" w:bidi="fr-FR"/>
        </w:rPr>
        <w:t>lation. La symbolique métropolitaine s’allonge sur les autoroutes u</w:t>
      </w:r>
      <w:r w:rsidRPr="00E96D97">
        <w:rPr>
          <w:lang w:eastAsia="fr-FR" w:bidi="fr-FR"/>
        </w:rPr>
        <w:t>r</w:t>
      </w:r>
      <w:r w:rsidRPr="00E96D97">
        <w:rPr>
          <w:lang w:eastAsia="fr-FR" w:bidi="fr-FR"/>
        </w:rPr>
        <w:t>baines et se répartit dans les espaces verts, plus qu’elle ne se conce</w:t>
      </w:r>
      <w:r w:rsidRPr="00E96D97">
        <w:rPr>
          <w:lang w:eastAsia="fr-FR" w:bidi="fr-FR"/>
        </w:rPr>
        <w:t>n</w:t>
      </w:r>
      <w:r w:rsidRPr="00E96D97">
        <w:rPr>
          <w:lang w:eastAsia="fr-FR" w:bidi="fr-FR"/>
        </w:rPr>
        <w:t>tre sur des lieux</w:t>
      </w:r>
      <w:r>
        <w:rPr>
          <w:lang w:eastAsia="fr-FR" w:bidi="fr-FR"/>
        </w:rPr>
        <w:t> </w:t>
      </w:r>
      <w:r>
        <w:rPr>
          <w:rStyle w:val="Appelnotedebasdep"/>
          <w:lang w:eastAsia="fr-FR" w:bidi="fr-FR"/>
        </w:rPr>
        <w:footnoteReference w:id="394"/>
      </w:r>
      <w:r w:rsidRPr="00E96D97">
        <w:rPr>
          <w:lang w:eastAsia="fr-FR" w:bidi="fr-FR"/>
        </w:rPr>
        <w:t>. La seule exception est donnée par les opérations</w:t>
      </w:r>
      <w:r>
        <w:t xml:space="preserve"> [290] </w:t>
      </w:r>
      <w:r w:rsidRPr="00E96D97">
        <w:rPr>
          <w:lang w:eastAsia="fr-FR" w:bidi="fr-FR"/>
        </w:rPr>
        <w:t xml:space="preserve">volontaires, qui visent à </w:t>
      </w:r>
      <w:r w:rsidRPr="00321FB1">
        <w:rPr>
          <w:i/>
        </w:rPr>
        <w:t>marquer l'espace</w:t>
      </w:r>
      <w:r w:rsidRPr="00E96D97">
        <w:rPr>
          <w:lang w:eastAsia="fr-FR" w:bidi="fr-FR"/>
        </w:rPr>
        <w:t xml:space="preserve"> ponctuellement,</w:t>
      </w:r>
      <w:r>
        <w:rPr>
          <w:lang w:eastAsia="fr-FR" w:bidi="fr-FR"/>
        </w:rPr>
        <w:t xml:space="preserve"> q</w:t>
      </w:r>
      <w:r w:rsidRPr="00E96D97">
        <w:rPr>
          <w:lang w:eastAsia="fr-FR" w:bidi="fr-FR"/>
        </w:rPr>
        <w:t xml:space="preserve">ue ce soit suivant les signes de la puissance (réalisations </w:t>
      </w:r>
      <w:r>
        <w:rPr>
          <w:lang w:eastAsia="fr-FR" w:bidi="fr-FR"/>
        </w:rPr>
        <w:t>de</w:t>
      </w:r>
      <w:r w:rsidRPr="00E96D97">
        <w:rPr>
          <w:lang w:eastAsia="fr-FR" w:bidi="fr-FR"/>
        </w:rPr>
        <w:t xml:space="preserve"> prestige) ou comme concrétisation plastique des valeurs technocratiques (ense</w:t>
      </w:r>
      <w:r w:rsidRPr="00E96D97">
        <w:rPr>
          <w:lang w:eastAsia="fr-FR" w:bidi="fr-FR"/>
        </w:rPr>
        <w:t>m</w:t>
      </w:r>
      <w:r w:rsidRPr="00E96D97">
        <w:rPr>
          <w:lang w:eastAsia="fr-FR" w:bidi="fr-FR"/>
        </w:rPr>
        <w:t>bles modernistes tournés vers l’intérieur d’eux-mêmes, plus que vers leur rapport à la structure urbaine).</w:t>
      </w:r>
    </w:p>
    <w:p w14:paraId="2217C2D5" w14:textId="77777777" w:rsidR="00471170" w:rsidRDefault="00471170" w:rsidP="00471170">
      <w:pPr>
        <w:spacing w:before="120" w:after="120"/>
        <w:jc w:val="both"/>
        <w:rPr>
          <w:lang w:eastAsia="fr-FR" w:bidi="fr-FR"/>
        </w:rPr>
      </w:pPr>
    </w:p>
    <w:p w14:paraId="049A35DB" w14:textId="77777777" w:rsidR="00471170" w:rsidRPr="00E96D97" w:rsidRDefault="00471170" w:rsidP="00471170">
      <w:pPr>
        <w:pStyle w:val="a"/>
      </w:pPr>
      <w:r>
        <w:rPr>
          <w:lang w:eastAsia="fr-FR" w:bidi="fr-FR"/>
        </w:rPr>
        <w:t xml:space="preserve">B. </w:t>
      </w:r>
      <w:r w:rsidRPr="00E96D97">
        <w:rPr>
          <w:lang w:eastAsia="fr-FR" w:bidi="fr-FR"/>
        </w:rPr>
        <w:t>Déconcentration et décentral</w:t>
      </w:r>
      <w:r>
        <w:rPr>
          <w:lang w:eastAsia="fr-FR" w:bidi="fr-FR"/>
        </w:rPr>
        <w:t>isation</w:t>
      </w:r>
      <w:r>
        <w:rPr>
          <w:lang w:eastAsia="fr-FR" w:bidi="fr-FR"/>
        </w:rPr>
        <w:br/>
      </w:r>
      <w:r w:rsidRPr="00E96D97">
        <w:rPr>
          <w:lang w:eastAsia="fr-FR" w:bidi="fr-FR"/>
        </w:rPr>
        <w:t>de la fonction commerciale.</w:t>
      </w:r>
    </w:p>
    <w:p w14:paraId="2B10C92F" w14:textId="77777777" w:rsidR="00471170" w:rsidRDefault="00471170" w:rsidP="00471170">
      <w:pPr>
        <w:spacing w:before="120" w:after="120"/>
        <w:jc w:val="both"/>
      </w:pPr>
    </w:p>
    <w:p w14:paraId="3E02D383" w14:textId="77777777" w:rsidR="00471170" w:rsidRPr="00E96D97" w:rsidRDefault="00471170" w:rsidP="00471170">
      <w:pPr>
        <w:spacing w:before="120" w:after="120"/>
        <w:jc w:val="both"/>
      </w:pPr>
      <w:r w:rsidRPr="00E96D97">
        <w:t>On</w:t>
      </w:r>
      <w:r w:rsidRPr="00E96D97">
        <w:rPr>
          <w:lang w:eastAsia="fr-FR" w:bidi="fr-FR"/>
        </w:rPr>
        <w:t xml:space="preserve"> assiste de plus en plus à une perte du rôle proprement comme</w:t>
      </w:r>
      <w:r w:rsidRPr="00E96D97">
        <w:rPr>
          <w:lang w:eastAsia="fr-FR" w:bidi="fr-FR"/>
        </w:rPr>
        <w:t>r</w:t>
      </w:r>
      <w:r w:rsidRPr="00E96D97">
        <w:rPr>
          <w:lang w:eastAsia="fr-FR" w:bidi="fr-FR"/>
        </w:rPr>
        <w:t>cial du centre, au fur et à mesure que la ville s’étend, que la mobilité des</w:t>
      </w:r>
      <w:r>
        <w:rPr>
          <w:lang w:eastAsia="fr-FR" w:bidi="fr-FR"/>
        </w:rPr>
        <w:t xml:space="preserve"> citadins augmente et que d’au</w:t>
      </w:r>
      <w:r w:rsidRPr="00E96D97">
        <w:rPr>
          <w:lang w:eastAsia="fr-FR" w:bidi="fr-FR"/>
        </w:rPr>
        <w:t>tr</w:t>
      </w:r>
      <w:r>
        <w:rPr>
          <w:lang w:eastAsia="fr-FR" w:bidi="fr-FR"/>
        </w:rPr>
        <w:t>e</w:t>
      </w:r>
      <w:r w:rsidRPr="00E96D97">
        <w:rPr>
          <w:lang w:eastAsia="fr-FR" w:bidi="fr-FR"/>
        </w:rPr>
        <w:t>s formes d’achat que le contact direct se développent</w:t>
      </w:r>
      <w:r>
        <w:rPr>
          <w:lang w:eastAsia="fr-FR" w:bidi="fr-FR"/>
        </w:rPr>
        <w:t> </w:t>
      </w:r>
      <w:r>
        <w:rPr>
          <w:rStyle w:val="Appelnotedebasdep"/>
          <w:lang w:eastAsia="fr-FR" w:bidi="fr-FR"/>
        </w:rPr>
        <w:footnoteReference w:id="395"/>
      </w:r>
      <w:r w:rsidRPr="00E96D97">
        <w:rPr>
          <w:lang w:eastAsia="fr-FR" w:bidi="fr-FR"/>
        </w:rPr>
        <w:t>. La population journalière du centre d’affaires ne suffit plus au maintien d’une concentration de la fonction commerciale, et si cette implantation reste encore caractéristique des centres écologiques des aires métropolitaines, c’est surtout l’inertie qui joue, et encore financièrement maintenue, très souvent, par les chiffres d’affaires des centres commerciaux périphériques. La fon</w:t>
      </w:r>
      <w:r w:rsidRPr="00E96D97">
        <w:rPr>
          <w:lang w:eastAsia="fr-FR" w:bidi="fr-FR"/>
        </w:rPr>
        <w:t>c</w:t>
      </w:r>
      <w:r w:rsidRPr="00E96D97">
        <w:rPr>
          <w:lang w:eastAsia="fr-FR" w:bidi="fr-FR"/>
        </w:rPr>
        <w:t>tion commerciale du centre se réduit au maintien de quelques grands magasins généralement destinés à un public populaire et, à l’autre e</w:t>
      </w:r>
      <w:r w:rsidRPr="00E96D97">
        <w:rPr>
          <w:lang w:eastAsia="fr-FR" w:bidi="fr-FR"/>
        </w:rPr>
        <w:t>x</w:t>
      </w:r>
      <w:r w:rsidRPr="00E96D97">
        <w:rPr>
          <w:lang w:eastAsia="fr-FR" w:bidi="fr-FR"/>
        </w:rPr>
        <w:t>trémité de l’échelle de stratification, a la localisation de boutiques spécialisées dans la vente de produits qui s’adressent à une clientèle sans localisation précise.</w:t>
      </w:r>
    </w:p>
    <w:p w14:paraId="0D790E5A" w14:textId="77777777" w:rsidR="00471170" w:rsidRPr="00E96D97" w:rsidRDefault="00471170" w:rsidP="00471170">
      <w:pPr>
        <w:spacing w:before="120" w:after="120"/>
        <w:jc w:val="both"/>
      </w:pPr>
      <w:r w:rsidRPr="00E96D97">
        <w:rPr>
          <w:lang w:eastAsia="fr-FR" w:bidi="fr-FR"/>
        </w:rPr>
        <w:t>De ce point de vue, le critère proposé par R. Ledrut, pour définir le centre, nous paraît bien convenir au nouveau type d’échange, haut</w:t>
      </w:r>
      <w:r w:rsidRPr="00E96D97">
        <w:rPr>
          <w:lang w:eastAsia="fr-FR" w:bidi="fr-FR"/>
        </w:rPr>
        <w:t>e</w:t>
      </w:r>
      <w:r w:rsidRPr="00E96D97">
        <w:rPr>
          <w:lang w:eastAsia="fr-FR" w:bidi="fr-FR"/>
        </w:rPr>
        <w:t>ment spécialisé, qui s’y maintient. Cependant, on risque, en adoptant ce critère, de continuer à placer la fonction d’échange à la base de la constitution du centre, alors même que cette fonction se décentralise, que le vieux centre urbain se définit de plus en plus par son rôle de gestion et d’information, et que les nouveaux centres se caractérisent avant tout par la création de milieux sociaux.</w:t>
      </w:r>
    </w:p>
    <w:p w14:paraId="78284A4A" w14:textId="77777777" w:rsidR="00471170" w:rsidRPr="006770FA" w:rsidRDefault="00471170" w:rsidP="00471170">
      <w:pPr>
        <w:spacing w:before="120" w:after="120"/>
        <w:jc w:val="both"/>
      </w:pPr>
      <w:r w:rsidRPr="00E96D97">
        <w:rPr>
          <w:lang w:eastAsia="fr-FR" w:bidi="fr-FR"/>
        </w:rPr>
        <w:t>La déconcentration de la fonction commerciale conduit à la cré</w:t>
      </w:r>
      <w:r w:rsidRPr="00E96D97">
        <w:rPr>
          <w:lang w:eastAsia="fr-FR" w:bidi="fr-FR"/>
        </w:rPr>
        <w:t>a</w:t>
      </w:r>
      <w:r w:rsidRPr="00E96D97">
        <w:rPr>
          <w:lang w:eastAsia="fr-FR" w:bidi="fr-FR"/>
        </w:rPr>
        <w:t xml:space="preserve">tion de </w:t>
      </w:r>
      <w:r w:rsidRPr="00321FB1">
        <w:rPr>
          <w:i/>
        </w:rPr>
        <w:t>centres-échangeurs périphériques</w:t>
      </w:r>
      <w:r w:rsidRPr="00E96D97">
        <w:t>,</w:t>
      </w:r>
      <w:r w:rsidRPr="00E96D97">
        <w:rPr>
          <w:lang w:eastAsia="fr-FR" w:bidi="fr-FR"/>
        </w:rPr>
        <w:t xml:space="preserve"> desservant des aires urba</w:t>
      </w:r>
      <w:r w:rsidRPr="00E96D97">
        <w:rPr>
          <w:lang w:eastAsia="fr-FR" w:bidi="fr-FR"/>
        </w:rPr>
        <w:t>i</w:t>
      </w:r>
      <w:r w:rsidRPr="00E96D97">
        <w:rPr>
          <w:lang w:eastAsia="fr-FR" w:bidi="fr-FR"/>
        </w:rPr>
        <w:t>nes déterminées, ou profitant d’une</w:t>
      </w:r>
      <w:r>
        <w:t xml:space="preserve"> [291] </w:t>
      </w:r>
      <w:r w:rsidRPr="006770FA">
        <w:t>situation dans le réseau des flux quotidiens de la métropole. Selon que ces centres commerciaux périphériques sont purement fonctio</w:t>
      </w:r>
      <w:r w:rsidRPr="006770FA">
        <w:t>n</w:t>
      </w:r>
      <w:r w:rsidRPr="006770FA">
        <w:t>nels ou se greffent sur le tissu des relations humaines, ils peuvent i</w:t>
      </w:r>
      <w:r w:rsidRPr="006770FA">
        <w:t>m</w:t>
      </w:r>
      <w:r w:rsidRPr="006770FA">
        <w:t xml:space="preserve">pulser le développement urbain dans deux voies différentes. Les </w:t>
      </w:r>
      <w:r w:rsidRPr="006770FA">
        <w:rPr>
          <w:i/>
          <w:iCs/>
        </w:rPr>
        <w:t xml:space="preserve">shopping-centers </w:t>
      </w:r>
      <w:r w:rsidRPr="006770FA">
        <w:t>le long d'une aut</w:t>
      </w:r>
      <w:r w:rsidRPr="006770FA">
        <w:t>o</w:t>
      </w:r>
      <w:r w:rsidRPr="006770FA">
        <w:t xml:space="preserve">route, avec </w:t>
      </w:r>
      <w:r>
        <w:t>des facilités de parking, repré</w:t>
      </w:r>
      <w:r w:rsidRPr="006770FA">
        <w:t>sentent l'un des facteurs e</w:t>
      </w:r>
      <w:r w:rsidRPr="006770FA">
        <w:t>s</w:t>
      </w:r>
      <w:r w:rsidRPr="006770FA">
        <w:t>sentiels de la diffusion urbaine. Par contre, l'implantatio</w:t>
      </w:r>
      <w:r>
        <w:t>n commerciale sur un point de « </w:t>
      </w:r>
      <w:r w:rsidRPr="006770FA">
        <w:t>rupture de charge</w:t>
      </w:r>
      <w:r>
        <w:t> »</w:t>
      </w:r>
      <w:r w:rsidRPr="006770FA">
        <w:t xml:space="preserve"> des flux urbains quotidiens (par exemple, des points de correspondance entre trains de banlieue et r</w:t>
      </w:r>
      <w:r w:rsidRPr="006770FA">
        <w:t>é</w:t>
      </w:r>
      <w:r w:rsidRPr="006770FA">
        <w:t>seau métropolitain) suscite un noyau d'échange et structure les co</w:t>
      </w:r>
      <w:r w:rsidRPr="006770FA">
        <w:t>m</w:t>
      </w:r>
      <w:r w:rsidRPr="006770FA">
        <w:t>munications.</w:t>
      </w:r>
    </w:p>
    <w:p w14:paraId="3CB6F08B" w14:textId="77777777" w:rsidR="00471170" w:rsidRDefault="00471170" w:rsidP="00471170">
      <w:pPr>
        <w:spacing w:before="120" w:after="120"/>
        <w:jc w:val="both"/>
      </w:pPr>
      <w:r w:rsidRPr="006770FA">
        <w:t>Aussi bien dans un ca</w:t>
      </w:r>
      <w:r>
        <w:t>s que dans l'autre, la déconcen</w:t>
      </w:r>
      <w:r w:rsidRPr="006770FA">
        <w:t>tration géogr</w:t>
      </w:r>
      <w:r w:rsidRPr="006770FA">
        <w:t>a</w:t>
      </w:r>
      <w:r w:rsidRPr="006770FA">
        <w:t>phique de la fonction commerciale ne fait qu'exprimer, au niveau de l'implantation, la disparition du petit commerce, son r</w:t>
      </w:r>
      <w:r>
        <w:t>emplacement par des chaînes de g</w:t>
      </w:r>
      <w:r w:rsidRPr="006770FA">
        <w:t>rands magasins, avec division technique sociale et spatiale e la gestion et de la vente, standardisation des produits et qu</w:t>
      </w:r>
      <w:r w:rsidRPr="006770FA">
        <w:t>a</w:t>
      </w:r>
      <w:r w:rsidRPr="006770FA">
        <w:t>drillage de l'espace en termes de distribution.</w:t>
      </w:r>
    </w:p>
    <w:p w14:paraId="5136E17B" w14:textId="77777777" w:rsidR="00471170" w:rsidRPr="006770FA" w:rsidRDefault="00471170" w:rsidP="00471170">
      <w:pPr>
        <w:spacing w:before="120" w:after="120"/>
        <w:jc w:val="both"/>
      </w:pPr>
    </w:p>
    <w:p w14:paraId="4175157C" w14:textId="77777777" w:rsidR="00471170" w:rsidRPr="006770FA" w:rsidRDefault="00471170" w:rsidP="00471170">
      <w:pPr>
        <w:pStyle w:val="a"/>
      </w:pPr>
      <w:r w:rsidRPr="006770FA">
        <w:t>C Création de «</w:t>
      </w:r>
      <w:r>
        <w:t> </w:t>
      </w:r>
      <w:r w:rsidRPr="006770FA">
        <w:t>mini-centres</w:t>
      </w:r>
      <w:r>
        <w:t> »</w:t>
      </w:r>
      <w:r>
        <w:br/>
      </w:r>
      <w:r w:rsidRPr="006770FA">
        <w:t>à l'intérieur des ensembles d'hab</w:t>
      </w:r>
      <w:r w:rsidRPr="006770FA">
        <w:t>i</w:t>
      </w:r>
      <w:r w:rsidRPr="006770FA">
        <w:t>tation.</w:t>
      </w:r>
    </w:p>
    <w:p w14:paraId="43C5FBCE" w14:textId="77777777" w:rsidR="00471170" w:rsidRDefault="00471170" w:rsidP="00471170">
      <w:pPr>
        <w:spacing w:before="120" w:after="120"/>
        <w:jc w:val="both"/>
      </w:pPr>
    </w:p>
    <w:p w14:paraId="1D59EBCC" w14:textId="77777777" w:rsidR="00471170" w:rsidRPr="006770FA" w:rsidRDefault="00471170" w:rsidP="00471170">
      <w:pPr>
        <w:spacing w:before="120" w:after="120"/>
        <w:jc w:val="both"/>
      </w:pPr>
      <w:r w:rsidRPr="006770FA">
        <w:t>La perte du rapport direct avec le centre et la disparition</w:t>
      </w:r>
      <w:r>
        <w:t xml:space="preserve"> </w:t>
      </w:r>
      <w:r w:rsidRPr="006770FA">
        <w:t>des qua</w:t>
      </w:r>
      <w:r w:rsidRPr="006770FA">
        <w:t>r</w:t>
      </w:r>
      <w:r w:rsidRPr="006770FA">
        <w:t>tiers, avec leur équipement local, dans la région urbaine, conduisent en même temps à l'organisation de centres commerciaux liés à des zones de nouvelle urbanisation.</w:t>
      </w:r>
    </w:p>
    <w:p w14:paraId="1DB7C269" w14:textId="77777777" w:rsidR="00471170" w:rsidRPr="006770FA" w:rsidRDefault="00471170" w:rsidP="00471170">
      <w:pPr>
        <w:spacing w:before="120" w:after="120"/>
        <w:jc w:val="both"/>
      </w:pPr>
      <w:r>
        <w:t>Le rôle de ces « </w:t>
      </w:r>
      <w:r w:rsidRPr="006770FA">
        <w:t>mini-centres</w:t>
      </w:r>
      <w:r>
        <w:t> </w:t>
      </w:r>
      <w:r w:rsidRPr="006770FA">
        <w:t>» est encore très mal étudié, en part</w:t>
      </w:r>
      <w:r w:rsidRPr="006770FA">
        <w:t>i</w:t>
      </w:r>
      <w:r w:rsidRPr="006770FA">
        <w:t>culier sur le point essentiel de savoir si, au-delà</w:t>
      </w:r>
      <w:r>
        <w:t xml:space="preserve"> </w:t>
      </w:r>
      <w:r w:rsidRPr="006770FA">
        <w:t>de leur fonction d'équipement, ils ne représentent pas la condensation d'un nouveau milieu social caractéristique de la diffusion urbaine. En fait, ils do</w:t>
      </w:r>
      <w:r w:rsidRPr="006770FA">
        <w:t>i</w:t>
      </w:r>
      <w:r w:rsidRPr="006770FA">
        <w:t>vent être situ</w:t>
      </w:r>
      <w:r>
        <w:t>é</w:t>
      </w:r>
      <w:r w:rsidRPr="006770FA">
        <w:t>s par rapport aux relations sociales dans les grandes a</w:t>
      </w:r>
      <w:r w:rsidRPr="006770FA">
        <w:t>g</w:t>
      </w:r>
      <w:r w:rsidRPr="006770FA">
        <w:t>glomérations</w:t>
      </w:r>
      <w:r>
        <w:t> </w:t>
      </w:r>
      <w:r w:rsidRPr="006770FA">
        <w:t>; en effet, une réponse globale sur leur rôle serait i</w:t>
      </w:r>
      <w:r w:rsidRPr="006770FA">
        <w:t>m</w:t>
      </w:r>
      <w:r w:rsidRPr="006770FA">
        <w:t>pressionniste, et il faut considérer la structure sociale du milieu d'hab</w:t>
      </w:r>
      <w:r w:rsidRPr="006770FA">
        <w:t>i</w:t>
      </w:r>
      <w:r w:rsidRPr="006770FA">
        <w:t>tation sur lequel ils se greffent.</w:t>
      </w:r>
    </w:p>
    <w:p w14:paraId="2DA9ECB2" w14:textId="77777777" w:rsidR="00471170" w:rsidRPr="006770FA" w:rsidRDefault="00471170" w:rsidP="00471170">
      <w:pPr>
        <w:spacing w:before="120" w:after="120"/>
        <w:jc w:val="both"/>
      </w:pPr>
      <w:r w:rsidRPr="006770FA">
        <w:t>De quelques enquêtes américaines</w:t>
      </w:r>
      <w:r>
        <w:t> </w:t>
      </w:r>
      <w:r>
        <w:rPr>
          <w:rStyle w:val="Appelnotedebasdep"/>
        </w:rPr>
        <w:footnoteReference w:id="396"/>
      </w:r>
      <w:r w:rsidRPr="006770FA">
        <w:t>, on pourrait déduire que plus grande est l'homogénéité sociale dans l'ensemble d'habitations, plus le mini-centre peut jouer un rôle d'interaction. Ce qui, en tout cas, peut être signalé, c'est l'importance considérable de la compréhension de ces centres pour l'analyse des rapports entre les points forts de la di</w:t>
      </w:r>
      <w:r w:rsidRPr="006770FA">
        <w:t>f</w:t>
      </w:r>
      <w:r w:rsidRPr="006770FA">
        <w:t>fusion urbaine et 1 ensemble de l'agglomération.</w:t>
      </w:r>
    </w:p>
    <w:p w14:paraId="6AEA2521" w14:textId="77777777" w:rsidR="00471170" w:rsidRPr="00E96D97" w:rsidRDefault="00471170" w:rsidP="00471170">
      <w:pPr>
        <w:spacing w:before="120" w:after="120"/>
        <w:jc w:val="both"/>
      </w:pPr>
      <w:r w:rsidRPr="00E96D97">
        <w:br w:type="page"/>
      </w:r>
      <w:r>
        <w:rPr>
          <w:lang w:eastAsia="fr-FR" w:bidi="fr-FR"/>
        </w:rPr>
        <w:t>[292]</w:t>
      </w:r>
    </w:p>
    <w:p w14:paraId="339F533B" w14:textId="77777777" w:rsidR="00471170" w:rsidRDefault="00471170" w:rsidP="00471170">
      <w:pPr>
        <w:spacing w:before="120" w:after="120"/>
        <w:jc w:val="both"/>
        <w:rPr>
          <w:lang w:eastAsia="fr-FR" w:bidi="fr-FR"/>
        </w:rPr>
      </w:pPr>
    </w:p>
    <w:p w14:paraId="0248DC2C" w14:textId="77777777" w:rsidR="00471170" w:rsidRPr="00E96D97" w:rsidRDefault="00471170" w:rsidP="00471170">
      <w:pPr>
        <w:pStyle w:val="a"/>
      </w:pPr>
      <w:r>
        <w:rPr>
          <w:lang w:eastAsia="fr-FR" w:bidi="fr-FR"/>
        </w:rPr>
        <w:t>D. Spécialisation croissante de l’</w:t>
      </w:r>
      <w:r w:rsidRPr="00E96D97">
        <w:rPr>
          <w:lang w:eastAsia="fr-FR" w:bidi="fr-FR"/>
        </w:rPr>
        <w:t xml:space="preserve">ancien </w:t>
      </w:r>
      <w:r>
        <w:rPr>
          <w:lang w:eastAsia="fr-FR" w:bidi="fr-FR"/>
        </w:rPr>
        <w:t>centre urbain</w:t>
      </w:r>
      <w:r>
        <w:rPr>
          <w:lang w:eastAsia="fr-FR" w:bidi="fr-FR"/>
        </w:rPr>
        <w:br/>
      </w:r>
      <w:r w:rsidRPr="00E96D97">
        <w:rPr>
          <w:lang w:eastAsia="fr-FR" w:bidi="fr-FR"/>
        </w:rPr>
        <w:t>dans les act</w:t>
      </w:r>
      <w:r w:rsidRPr="00E96D97">
        <w:rPr>
          <w:lang w:eastAsia="fr-FR" w:bidi="fr-FR"/>
        </w:rPr>
        <w:t>i</w:t>
      </w:r>
      <w:r w:rsidRPr="00E96D97">
        <w:rPr>
          <w:lang w:eastAsia="fr-FR" w:bidi="fr-FR"/>
        </w:rPr>
        <w:t>vités de gestion et d’administration.</w:t>
      </w:r>
    </w:p>
    <w:p w14:paraId="40334060" w14:textId="77777777" w:rsidR="00471170" w:rsidRDefault="00471170" w:rsidP="00471170">
      <w:pPr>
        <w:spacing w:before="120" w:after="120"/>
        <w:jc w:val="both"/>
        <w:rPr>
          <w:lang w:eastAsia="fr-FR" w:bidi="fr-FR"/>
        </w:rPr>
      </w:pPr>
    </w:p>
    <w:p w14:paraId="09398C28" w14:textId="77777777" w:rsidR="00471170" w:rsidRPr="00E96D97" w:rsidRDefault="00471170" w:rsidP="00471170">
      <w:pPr>
        <w:spacing w:before="120" w:after="120"/>
        <w:jc w:val="both"/>
      </w:pPr>
      <w:r w:rsidRPr="00E96D97">
        <w:rPr>
          <w:lang w:eastAsia="fr-FR" w:bidi="fr-FR"/>
        </w:rPr>
        <w:t>Dans la mesure où le rôle symbolique et la fonction commerciale du vieux centre urbain ont une tendance croissante au desserrement spatial, et où la résidence a pratiquement disparu dans ce secteur, l’expression de « centre d’affaires</w:t>
      </w:r>
      <w:r>
        <w:rPr>
          <w:lang w:eastAsia="fr-FR" w:bidi="fr-FR"/>
        </w:rPr>
        <w:t> »</w:t>
      </w:r>
      <w:r w:rsidRPr="00E96D97">
        <w:rPr>
          <w:lang w:eastAsia="fr-FR" w:bidi="fr-FR"/>
        </w:rPr>
        <w:t xml:space="preserve"> devient la plus adéquate pour le désigner, à condition de comprendre « affaires » clans un sens suff</w:t>
      </w:r>
      <w:r w:rsidRPr="00E96D97">
        <w:rPr>
          <w:lang w:eastAsia="fr-FR" w:bidi="fr-FR"/>
        </w:rPr>
        <w:t>i</w:t>
      </w:r>
      <w:r w:rsidRPr="00E96D97">
        <w:rPr>
          <w:lang w:eastAsia="fr-FR" w:bidi="fr-FR"/>
        </w:rPr>
        <w:t>samment large pour y inclure la gestion publique, politique et adm</w:t>
      </w:r>
      <w:r w:rsidRPr="00E96D97">
        <w:rPr>
          <w:lang w:eastAsia="fr-FR" w:bidi="fr-FR"/>
        </w:rPr>
        <w:t>i</w:t>
      </w:r>
      <w:r w:rsidRPr="00E96D97">
        <w:rPr>
          <w:lang w:eastAsia="fr-FR" w:bidi="fr-FR"/>
        </w:rPr>
        <w:t xml:space="preserve">nistrative. Le centre devient </w:t>
      </w:r>
      <w:r w:rsidRPr="00735AE9">
        <w:rPr>
          <w:i/>
        </w:rPr>
        <w:t>milieu de décision</w:t>
      </w:r>
      <w:r w:rsidRPr="00E96D97">
        <w:t>,</w:t>
      </w:r>
      <w:r w:rsidRPr="00E96D97">
        <w:rPr>
          <w:lang w:eastAsia="fr-FR" w:bidi="fr-FR"/>
        </w:rPr>
        <w:t xml:space="preserve"> à la fois par désir de marquer une fonction en s’appropriant un certain espace et, surtout, par l’existence d’un réseau informel de relations, basé non seulement sur des contacts face à face, mais aussi sur une certaine communauté d’étendue de l’existence quotidienne.</w:t>
      </w:r>
    </w:p>
    <w:p w14:paraId="7FC28683" w14:textId="77777777" w:rsidR="00471170" w:rsidRPr="00E96D97" w:rsidRDefault="00471170" w:rsidP="00471170">
      <w:pPr>
        <w:spacing w:before="120" w:after="120"/>
        <w:jc w:val="both"/>
      </w:pPr>
      <w:r w:rsidRPr="00E96D97">
        <w:rPr>
          <w:lang w:eastAsia="fr-FR" w:bidi="fr-FR"/>
        </w:rPr>
        <w:t>Cette spécialisation du centre dans la gestion n’est pas pur hasard, mais conséquence, d’abord, de la libération spatiale des autres activ</w:t>
      </w:r>
      <w:r w:rsidRPr="00E96D97">
        <w:rPr>
          <w:lang w:eastAsia="fr-FR" w:bidi="fr-FR"/>
        </w:rPr>
        <w:t>i</w:t>
      </w:r>
      <w:r w:rsidRPr="00E96D97">
        <w:rPr>
          <w:lang w:eastAsia="fr-FR" w:bidi="fr-FR"/>
        </w:rPr>
        <w:t>tés par rapport au cadre urbain, ensuite, de la liaison croissante des techniques décisionnelles à l’existence d’un milieu d’information et d’innovation, enfin d’une chaîne d’inter relations non reproductible à partir d’un certain seuil de complexité administrative. Le centre de décision n’est pas l’expression spatiale de la bureaucratisation, mais bien au contraire la conséquence logique, au niveau du développement urbain, du processus de technocratisation des sociétés hautement i</w:t>
      </w:r>
      <w:r w:rsidRPr="00E96D97">
        <w:rPr>
          <w:lang w:eastAsia="fr-FR" w:bidi="fr-FR"/>
        </w:rPr>
        <w:t>n</w:t>
      </w:r>
      <w:r w:rsidRPr="00E96D97">
        <w:rPr>
          <w:lang w:eastAsia="fr-FR" w:bidi="fr-FR"/>
        </w:rPr>
        <w:t>dustrialisées. C’est dire que ce qui compte, ce n’est pas la distance entre ministères et administrés, mais la proximité des noyaux déc</w:t>
      </w:r>
      <w:r w:rsidRPr="00E96D97">
        <w:rPr>
          <w:lang w:eastAsia="fr-FR" w:bidi="fr-FR"/>
        </w:rPr>
        <w:t>i</w:t>
      </w:r>
      <w:r w:rsidRPr="00E96D97">
        <w:rPr>
          <w:lang w:eastAsia="fr-FR" w:bidi="fr-FR"/>
        </w:rPr>
        <w:t>sionnels interdépendants, et tous également tributaires de la fonction novatrice exercée par le milieu d’information et de production de connaissances, constitué dans le centre-ville à travers un long proce</w:t>
      </w:r>
      <w:r w:rsidRPr="00E96D97">
        <w:rPr>
          <w:lang w:eastAsia="fr-FR" w:bidi="fr-FR"/>
        </w:rPr>
        <w:t>s</w:t>
      </w:r>
      <w:r w:rsidRPr="00E96D97">
        <w:rPr>
          <w:lang w:eastAsia="fr-FR" w:bidi="fr-FR"/>
        </w:rPr>
        <w:t>sus d’échanges sociaux.</w:t>
      </w:r>
    </w:p>
    <w:p w14:paraId="64AF4154" w14:textId="77777777" w:rsidR="00471170" w:rsidRPr="00E96D97" w:rsidRDefault="00471170" w:rsidP="00471170">
      <w:pPr>
        <w:spacing w:before="120" w:after="120"/>
        <w:jc w:val="both"/>
      </w:pPr>
      <w:r w:rsidRPr="00E96D97">
        <w:rPr>
          <w:lang w:eastAsia="fr-FR" w:bidi="fr-FR"/>
        </w:rPr>
        <w:t>Dans cette évolution, il est normal que soit resté dans le vieux ce</w:t>
      </w:r>
      <w:r w:rsidRPr="00E96D97">
        <w:rPr>
          <w:lang w:eastAsia="fr-FR" w:bidi="fr-FR"/>
        </w:rPr>
        <w:t>n</w:t>
      </w:r>
      <w:r w:rsidRPr="00E96D97">
        <w:rPr>
          <w:lang w:eastAsia="fr-FR" w:bidi="fr-FR"/>
        </w:rPr>
        <w:t>tre, en plus de l’activité décisionnelle, tout ce qui concerne la produ</w:t>
      </w:r>
      <w:r w:rsidRPr="00E96D97">
        <w:rPr>
          <w:lang w:eastAsia="fr-FR" w:bidi="fr-FR"/>
        </w:rPr>
        <w:t>c</w:t>
      </w:r>
      <w:r w:rsidRPr="00E96D97">
        <w:rPr>
          <w:lang w:eastAsia="fr-FR" w:bidi="fr-FR"/>
        </w:rPr>
        <w:t>tion et l’émission d’informations, de quelque ordre que ce soit</w:t>
      </w:r>
      <w:r>
        <w:rPr>
          <w:lang w:eastAsia="fr-FR" w:bidi="fr-FR"/>
        </w:rPr>
        <w:t> — </w:t>
      </w:r>
      <w:r w:rsidRPr="00E96D97">
        <w:rPr>
          <w:lang w:eastAsia="fr-FR" w:bidi="fr-FR"/>
        </w:rPr>
        <w:t xml:space="preserve">en particulier les </w:t>
      </w:r>
      <w:r w:rsidRPr="00A20056">
        <w:rPr>
          <w:i/>
        </w:rPr>
        <w:t>mass-media</w:t>
      </w:r>
      <w:r>
        <w:t>s,</w:t>
      </w:r>
      <w:r w:rsidRPr="00E96D97">
        <w:t xml:space="preserve"> </w:t>
      </w:r>
      <w:r>
        <w:rPr>
          <w:lang w:eastAsia="fr-FR" w:bidi="fr-FR"/>
        </w:rPr>
        <w:t>l’</w:t>
      </w:r>
      <w:r w:rsidRPr="00E96D97">
        <w:rPr>
          <w:lang w:eastAsia="fr-FR" w:bidi="fr-FR"/>
        </w:rPr>
        <w:t>édition, etc.</w:t>
      </w:r>
      <w:r>
        <w:rPr>
          <w:lang w:eastAsia="fr-FR" w:bidi="fr-FR"/>
        </w:rPr>
        <w:t> — </w:t>
      </w:r>
      <w:r w:rsidRPr="00E96D97">
        <w:rPr>
          <w:lang w:eastAsia="fr-FR" w:bidi="fr-FR"/>
        </w:rPr>
        <w:t>largement dépendantes du milieu d’échange d’idées et du contenu social du centre, en tant qu’expression de l’ambiance urbaine.</w:t>
      </w:r>
    </w:p>
    <w:p w14:paraId="326A2987" w14:textId="77777777" w:rsidR="00471170" w:rsidRDefault="00471170" w:rsidP="00471170">
      <w:pPr>
        <w:spacing w:before="120" w:after="120"/>
        <w:jc w:val="both"/>
        <w:rPr>
          <w:lang w:eastAsia="fr-FR" w:bidi="fr-FR"/>
        </w:rPr>
      </w:pPr>
    </w:p>
    <w:p w14:paraId="2DC7FD1B" w14:textId="77777777" w:rsidR="00471170" w:rsidRPr="00E96D97" w:rsidRDefault="00471170" w:rsidP="00471170">
      <w:pPr>
        <w:pStyle w:val="a"/>
      </w:pPr>
      <w:r>
        <w:rPr>
          <w:lang w:eastAsia="fr-FR" w:bidi="fr-FR"/>
        </w:rPr>
        <w:t>E. Dissociation du centre urbain</w:t>
      </w:r>
      <w:r>
        <w:rPr>
          <w:lang w:eastAsia="fr-FR" w:bidi="fr-FR"/>
        </w:rPr>
        <w:br/>
      </w:r>
      <w:r w:rsidRPr="00E96D97">
        <w:rPr>
          <w:lang w:eastAsia="fr-FR" w:bidi="fr-FR"/>
        </w:rPr>
        <w:t>et des activités de loisir.</w:t>
      </w:r>
    </w:p>
    <w:p w14:paraId="6C45BF36" w14:textId="77777777" w:rsidR="00471170" w:rsidRDefault="00471170" w:rsidP="00471170">
      <w:pPr>
        <w:spacing w:before="120" w:after="120"/>
        <w:jc w:val="both"/>
        <w:rPr>
          <w:lang w:eastAsia="fr-FR" w:bidi="fr-FR"/>
        </w:rPr>
      </w:pPr>
    </w:p>
    <w:p w14:paraId="4AC5629E" w14:textId="77777777" w:rsidR="00471170" w:rsidRPr="00E96D97" w:rsidRDefault="00471170" w:rsidP="00471170">
      <w:pPr>
        <w:spacing w:before="120" w:after="120"/>
        <w:jc w:val="both"/>
      </w:pPr>
      <w:r w:rsidRPr="00E96D97">
        <w:rPr>
          <w:lang w:eastAsia="fr-FR" w:bidi="fr-FR"/>
        </w:rPr>
        <w:t>Malgré ce qui continue à être une image typique, il n’y a pas sp</w:t>
      </w:r>
      <w:r w:rsidRPr="00E96D97">
        <w:rPr>
          <w:lang w:eastAsia="fr-FR" w:bidi="fr-FR"/>
        </w:rPr>
        <w:t>é</w:t>
      </w:r>
      <w:r w:rsidRPr="00E96D97">
        <w:rPr>
          <w:lang w:eastAsia="fr-FR" w:bidi="fr-FR"/>
        </w:rPr>
        <w:t>cialisation du centre de l’agglomération dans la localisation des activ</w:t>
      </w:r>
      <w:r w:rsidRPr="00E96D97">
        <w:rPr>
          <w:lang w:eastAsia="fr-FR" w:bidi="fr-FR"/>
        </w:rPr>
        <w:t>i</w:t>
      </w:r>
      <w:r w:rsidRPr="00E96D97">
        <w:rPr>
          <w:lang w:eastAsia="fr-FR" w:bidi="fr-FR"/>
        </w:rPr>
        <w:t>tés de loisir</w:t>
      </w:r>
      <w:r>
        <w:rPr>
          <w:lang w:eastAsia="fr-FR" w:bidi="fr-FR"/>
        </w:rPr>
        <w:t> </w:t>
      </w:r>
      <w:r>
        <w:rPr>
          <w:rStyle w:val="Appelnotedebasdep"/>
          <w:lang w:eastAsia="fr-FR" w:bidi="fr-FR"/>
        </w:rPr>
        <w:footnoteReference w:id="397"/>
      </w:r>
      <w:r w:rsidRPr="00E96D97">
        <w:t>.</w:t>
      </w:r>
      <w:r w:rsidRPr="00E96D97">
        <w:rPr>
          <w:lang w:eastAsia="fr-FR" w:bidi="fr-FR"/>
        </w:rPr>
        <w:t xml:space="preserve"> Pour établir quelles</w:t>
      </w:r>
      <w:r>
        <w:t xml:space="preserve"> [293] </w:t>
      </w:r>
      <w:r w:rsidRPr="00E96D97">
        <w:rPr>
          <w:lang w:eastAsia="fr-FR" w:bidi="fr-FR"/>
        </w:rPr>
        <w:t>sont les nouvelles relations de l’espace et du loisir</w:t>
      </w:r>
      <w:r>
        <w:rPr>
          <w:lang w:eastAsia="fr-FR" w:bidi="fr-FR"/>
        </w:rPr>
        <w:t> </w:t>
      </w:r>
      <w:r>
        <w:rPr>
          <w:rStyle w:val="Appelnotedebasdep"/>
          <w:lang w:eastAsia="fr-FR" w:bidi="fr-FR"/>
        </w:rPr>
        <w:footnoteReference w:id="398"/>
      </w:r>
      <w:r w:rsidRPr="00E96D97">
        <w:rPr>
          <w:lang w:eastAsia="fr-FR" w:bidi="fr-FR"/>
        </w:rPr>
        <w:t>, il faudrait passer par une analyse du ra</w:t>
      </w:r>
      <w:r w:rsidRPr="00E96D97">
        <w:rPr>
          <w:lang w:eastAsia="fr-FR" w:bidi="fr-FR"/>
        </w:rPr>
        <w:t>p</w:t>
      </w:r>
      <w:r w:rsidRPr="00E96D97">
        <w:rPr>
          <w:lang w:eastAsia="fr-FR" w:bidi="fr-FR"/>
        </w:rPr>
        <w:t>port loisir/évolution sociale. Mais, pour ce oui est du centre, il faut par</w:t>
      </w:r>
      <w:r>
        <w:rPr>
          <w:lang w:eastAsia="fr-FR" w:bidi="fr-FR"/>
        </w:rPr>
        <w:t>tir d’une dichotomie nature/tech</w:t>
      </w:r>
      <w:r w:rsidRPr="00E96D97">
        <w:rPr>
          <w:lang w:eastAsia="fr-FR" w:bidi="fr-FR"/>
        </w:rPr>
        <w:t>nique ou campagne/ville dans</w:t>
      </w:r>
      <w:r>
        <w:rPr>
          <w:lang w:eastAsia="fr-FR" w:bidi="fr-FR"/>
        </w:rPr>
        <w:t xml:space="preserve"> le loisir, ce qui peut facileme</w:t>
      </w:r>
      <w:r w:rsidRPr="00E96D97">
        <w:rPr>
          <w:lang w:eastAsia="fr-FR" w:bidi="fr-FR"/>
        </w:rPr>
        <w:t>nt correspon</w:t>
      </w:r>
      <w:r>
        <w:rPr>
          <w:lang w:eastAsia="fr-FR" w:bidi="fr-FR"/>
        </w:rPr>
        <w:t>dre au couple j</w:t>
      </w:r>
      <w:r w:rsidRPr="00E96D97">
        <w:rPr>
          <w:lang w:eastAsia="fr-FR" w:bidi="fr-FR"/>
        </w:rPr>
        <w:t>our/nuit. Dans la mesure où le loisir « naturel » se développe de plus en plus, il y a pe</w:t>
      </w:r>
      <w:r w:rsidRPr="00E96D97">
        <w:rPr>
          <w:lang w:eastAsia="fr-FR" w:bidi="fr-FR"/>
        </w:rPr>
        <w:t>r</w:t>
      </w:r>
      <w:r w:rsidRPr="00E96D97">
        <w:rPr>
          <w:lang w:eastAsia="fr-FR" w:bidi="fr-FR"/>
        </w:rPr>
        <w:t>te de vitesse de l’attractio</w:t>
      </w:r>
      <w:r>
        <w:rPr>
          <w:lang w:eastAsia="fr-FR" w:bidi="fr-FR"/>
        </w:rPr>
        <w:t>n du centre en termes de loisir </w:t>
      </w:r>
      <w:r>
        <w:rPr>
          <w:rStyle w:val="Appelnotedebasdep"/>
          <w:lang w:eastAsia="fr-FR" w:bidi="fr-FR"/>
        </w:rPr>
        <w:footnoteReference w:id="399"/>
      </w:r>
      <w:r w:rsidRPr="00E96D97">
        <w:rPr>
          <w:lang w:eastAsia="fr-FR" w:bidi="fr-FR"/>
        </w:rPr>
        <w:t>, alors que le loisir « culture classique » devient symbole de statut pour certaines catégories sociales, plus que fonction urbaine propre du centre</w:t>
      </w:r>
      <w:r>
        <w:rPr>
          <w:lang w:eastAsia="fr-FR" w:bidi="fr-FR"/>
        </w:rPr>
        <w:t> </w:t>
      </w:r>
      <w:r>
        <w:rPr>
          <w:rStyle w:val="Appelnotedebasdep"/>
          <w:lang w:eastAsia="fr-FR" w:bidi="fr-FR"/>
        </w:rPr>
        <w:footnoteReference w:id="400"/>
      </w:r>
      <w:r w:rsidRPr="00E96D97">
        <w:rPr>
          <w:lang w:eastAsia="fr-FR" w:bidi="fr-FR"/>
        </w:rPr>
        <w:t> ».</w:t>
      </w:r>
    </w:p>
    <w:p w14:paraId="116525BC" w14:textId="77777777" w:rsidR="00471170" w:rsidRPr="00E96D97" w:rsidRDefault="00471170" w:rsidP="00471170">
      <w:pPr>
        <w:spacing w:before="120" w:after="120"/>
        <w:jc w:val="both"/>
      </w:pPr>
      <w:r w:rsidRPr="00E96D97">
        <w:rPr>
          <w:lang w:eastAsia="fr-FR" w:bidi="fr-FR"/>
        </w:rPr>
        <w:t xml:space="preserve">L’implantation des spectacles tend, comme il est logique, à suivre la dispersion de la résidence dans l’ensemble de l’agglomération ; si les </w:t>
      </w:r>
      <w:r w:rsidRPr="00A20056">
        <w:rPr>
          <w:i/>
        </w:rPr>
        <w:t>drive-in</w:t>
      </w:r>
      <w:r w:rsidRPr="00E96D97">
        <w:rPr>
          <w:lang w:eastAsia="fr-FR" w:bidi="fr-FR"/>
        </w:rPr>
        <w:t xml:space="preserve"> américains sont encore peu connus en </w:t>
      </w:r>
      <w:r>
        <w:rPr>
          <w:lang w:eastAsia="fr-FR" w:bidi="fr-FR"/>
        </w:rPr>
        <w:t>France </w:t>
      </w:r>
      <w:r>
        <w:rPr>
          <w:rStyle w:val="Appelnotedebasdep"/>
          <w:lang w:eastAsia="fr-FR" w:bidi="fr-FR"/>
        </w:rPr>
        <w:footnoteReference w:id="401"/>
      </w:r>
      <w:r w:rsidRPr="00E96D97">
        <w:rPr>
          <w:lang w:eastAsia="fr-FR" w:bidi="fr-FR"/>
        </w:rPr>
        <w:t>, par contre, à Paris,</w:t>
      </w:r>
      <w:r>
        <w:rPr>
          <w:lang w:eastAsia="fr-FR" w:bidi="fr-FR"/>
        </w:rPr>
        <w:t xml:space="preserve"> l’</w:t>
      </w:r>
      <w:r w:rsidRPr="00E96D97">
        <w:rPr>
          <w:lang w:eastAsia="fr-FR" w:bidi="fr-FR"/>
        </w:rPr>
        <w:t>on assiste à une déconcentration assez insolite de quelques-unes des meilleures troupes théâtrales. En fait, il y a regro</w:t>
      </w:r>
      <w:r w:rsidRPr="00E96D97">
        <w:rPr>
          <w:lang w:eastAsia="fr-FR" w:bidi="fr-FR"/>
        </w:rPr>
        <w:t>u</w:t>
      </w:r>
      <w:r w:rsidRPr="00E96D97">
        <w:rPr>
          <w:lang w:eastAsia="fr-FR" w:bidi="fr-FR"/>
        </w:rPr>
        <w:t>pement des spectacles, à plusieurs niveaux géographiques et sociaux, suivant les moyens de transport de l’agglomération et la stratification résidentielle. Avec, toutefois, certaines spécialisations centrales pour les spectacles de type unique et, notamment, pour tout ce qui concerne la vie nocturne.</w:t>
      </w:r>
    </w:p>
    <w:p w14:paraId="70656B12" w14:textId="77777777" w:rsidR="00471170" w:rsidRPr="00E96D97" w:rsidRDefault="00471170" w:rsidP="00471170">
      <w:pPr>
        <w:spacing w:before="120" w:after="120"/>
        <w:jc w:val="both"/>
      </w:pPr>
      <w:r w:rsidRPr="00E96D97">
        <w:rPr>
          <w:lang w:eastAsia="fr-FR" w:bidi="fr-FR"/>
        </w:rPr>
        <w:t>En termes de loisir, la structure urbaine oppose, en fait, la ville et la banlieue, ou, si l’on préfère, l’ambiance urbaine et la résidence u</w:t>
      </w:r>
      <w:r w:rsidRPr="00E96D97">
        <w:rPr>
          <w:lang w:eastAsia="fr-FR" w:bidi="fr-FR"/>
        </w:rPr>
        <w:t>r</w:t>
      </w:r>
      <w:r w:rsidRPr="00E96D97">
        <w:rPr>
          <w:lang w:eastAsia="fr-FR" w:bidi="fr-FR"/>
        </w:rPr>
        <w:t>baine. Ce qui est caractéristique du centre est moins tel ou tel type de spectacle</w:t>
      </w:r>
      <w:r>
        <w:rPr>
          <w:lang w:eastAsia="fr-FR" w:bidi="fr-FR"/>
        </w:rPr>
        <w:t>s,</w:t>
      </w:r>
      <w:r w:rsidRPr="00E96D97">
        <w:rPr>
          <w:lang w:eastAsia="fr-FR" w:bidi="fr-FR"/>
        </w:rPr>
        <w:t xml:space="preserve"> de musée ou de paysage, que la possibilité de l’imprévu, le choix de la consommation, la variété de la vie sociale. Le centre u</w:t>
      </w:r>
      <w:r w:rsidRPr="00E96D97">
        <w:rPr>
          <w:lang w:eastAsia="fr-FR" w:bidi="fr-FR"/>
        </w:rPr>
        <w:t>r</w:t>
      </w:r>
      <w:r w:rsidRPr="00E96D97">
        <w:rPr>
          <w:lang w:eastAsia="fr-FR" w:bidi="fr-FR"/>
        </w:rPr>
        <w:t>bain devient alors la zone du résidu du « fonctionnel », contrepartie obligée (et tout aussi fonctionnelle) de la spécialisation spatiale des activités et de la résidence. Puisque toute activité a son cadre, il faut aussi établir l’espace du choix, où la seule caractéristique commune est une certaine disponibilité, une certaine prédominance de l’expressif sur l’instrumental. Le centre n’est donc pas la « zone des loisirs », mais l’espace d’action d’un loisir possible, à structurer par les « acteurs » suivant des déterminants sociaux généraux.</w:t>
      </w:r>
    </w:p>
    <w:p w14:paraId="7DC98034" w14:textId="77777777" w:rsidR="00471170" w:rsidRDefault="00471170" w:rsidP="00471170">
      <w:pPr>
        <w:spacing w:before="120" w:after="120"/>
        <w:jc w:val="both"/>
      </w:pPr>
      <w:r>
        <w:t>[294]</w:t>
      </w:r>
    </w:p>
    <w:p w14:paraId="36485609" w14:textId="77777777" w:rsidR="00471170" w:rsidRPr="00E96D97" w:rsidRDefault="00471170" w:rsidP="00471170">
      <w:pPr>
        <w:spacing w:before="120" w:after="120"/>
        <w:jc w:val="both"/>
      </w:pPr>
      <w:r w:rsidRPr="00E96D97">
        <w:rPr>
          <w:lang w:eastAsia="fr-FR" w:bidi="fr-FR"/>
        </w:rPr>
        <w:t>Ces caractéristiques sont trop descriptives pour saisir le mouv</w:t>
      </w:r>
      <w:r w:rsidRPr="00E96D97">
        <w:rPr>
          <w:lang w:eastAsia="fr-FR" w:bidi="fr-FR"/>
        </w:rPr>
        <w:t>e</w:t>
      </w:r>
      <w:r w:rsidRPr="00E96D97">
        <w:rPr>
          <w:lang w:eastAsia="fr-FR" w:bidi="fr-FR"/>
        </w:rPr>
        <w:t>ment de transformation de l’ensemble de la structure, connoté par le thème de la centralité. Mais elles manifestent une certaine adéquation entre des tendances sociales et les instruments d’interprétation qu’on vient de proposer. Découvrir les « centres urbains » n’est pas partir du donné (« le centre-ville »)</w:t>
      </w:r>
      <w:r>
        <w:rPr>
          <w:lang w:eastAsia="fr-FR" w:bidi="fr-FR"/>
        </w:rPr>
        <w:t xml:space="preserve">, </w:t>
      </w:r>
      <w:r w:rsidRPr="00E96D97">
        <w:rPr>
          <w:lang w:eastAsia="fr-FR" w:bidi="fr-FR"/>
        </w:rPr>
        <w:t>mais retracer les lignes de force de l’ensemble d’une structure urbaine en y montrant des articulations. Si le thème de la centralité a un tel pouvoir évocateur, c’est parce qu’il a cette qualité précise d’être, à la fois, le résumé condensé d’une stru</w:t>
      </w:r>
      <w:r w:rsidRPr="00E96D97">
        <w:rPr>
          <w:lang w:eastAsia="fr-FR" w:bidi="fr-FR"/>
        </w:rPr>
        <w:t>c</w:t>
      </w:r>
      <w:r w:rsidRPr="00E96D97">
        <w:rPr>
          <w:lang w:eastAsia="fr-FR" w:bidi="fr-FR"/>
        </w:rPr>
        <w:t>ture urbaine et sa sublimation idéologique.</w:t>
      </w:r>
    </w:p>
    <w:p w14:paraId="10195696" w14:textId="77777777" w:rsidR="00471170" w:rsidRDefault="00471170" w:rsidP="00471170">
      <w:pPr>
        <w:pStyle w:val="p"/>
      </w:pPr>
      <w:r w:rsidRPr="00E96D97">
        <w:br w:type="page"/>
      </w:r>
      <w:r>
        <w:t>[295]</w:t>
      </w:r>
    </w:p>
    <w:p w14:paraId="371B7EA0" w14:textId="77777777" w:rsidR="00471170" w:rsidRDefault="00471170" w:rsidP="00471170">
      <w:pPr>
        <w:jc w:val="both"/>
      </w:pPr>
    </w:p>
    <w:p w14:paraId="34D59A91" w14:textId="77777777" w:rsidR="00471170" w:rsidRPr="00E07116" w:rsidRDefault="00471170" w:rsidP="00471170">
      <w:pPr>
        <w:jc w:val="both"/>
      </w:pPr>
    </w:p>
    <w:p w14:paraId="0197695F" w14:textId="77777777" w:rsidR="00471170" w:rsidRPr="00E07116" w:rsidRDefault="00471170" w:rsidP="00471170">
      <w:pPr>
        <w:jc w:val="both"/>
      </w:pPr>
    </w:p>
    <w:p w14:paraId="28B219EF" w14:textId="77777777" w:rsidR="00471170" w:rsidRPr="00384B20" w:rsidRDefault="00471170" w:rsidP="00471170">
      <w:pPr>
        <w:spacing w:after="120"/>
        <w:ind w:firstLine="0"/>
        <w:jc w:val="center"/>
        <w:rPr>
          <w:color w:val="000080"/>
          <w:sz w:val="24"/>
        </w:rPr>
      </w:pPr>
      <w:bookmarkStart w:id="28" w:name="Question_urbaine_pt_3_chap_3"/>
      <w:r>
        <w:rPr>
          <w:b/>
          <w:sz w:val="24"/>
        </w:rPr>
        <w:t>TROISIÈME</w:t>
      </w:r>
      <w:r w:rsidRPr="00231DB8">
        <w:rPr>
          <w:b/>
          <w:sz w:val="24"/>
        </w:rPr>
        <w:t xml:space="preserve"> PARTIE :</w:t>
      </w:r>
      <w:r w:rsidRPr="00231DB8">
        <w:rPr>
          <w:b/>
          <w:sz w:val="24"/>
        </w:rPr>
        <w:br/>
      </w:r>
      <w:r>
        <w:rPr>
          <w:i/>
          <w:color w:val="000080"/>
          <w:sz w:val="24"/>
        </w:rPr>
        <w:t>La structure urbaine</w:t>
      </w:r>
    </w:p>
    <w:p w14:paraId="5399B70C" w14:textId="77777777" w:rsidR="00471170" w:rsidRPr="00384B20" w:rsidRDefault="00471170" w:rsidP="00471170">
      <w:pPr>
        <w:pStyle w:val="Titreniveau1"/>
      </w:pPr>
      <w:r w:rsidRPr="00384B20">
        <w:t xml:space="preserve">Chapitre </w:t>
      </w:r>
      <w:r>
        <w:t>3</w:t>
      </w:r>
    </w:p>
    <w:p w14:paraId="4B1028CE" w14:textId="77777777" w:rsidR="00471170" w:rsidRPr="00E07116" w:rsidRDefault="00471170" w:rsidP="00471170">
      <w:pPr>
        <w:pStyle w:val="Titreniveau2"/>
      </w:pPr>
      <w:r w:rsidRPr="00E96D97">
        <w:rPr>
          <w:lang w:eastAsia="fr-FR" w:bidi="fr-FR"/>
        </w:rPr>
        <w:t>De l’étude de l’espace à l’anal</w:t>
      </w:r>
      <w:r>
        <w:rPr>
          <w:lang w:eastAsia="fr-FR" w:bidi="fr-FR"/>
        </w:rPr>
        <w:t>yse</w:t>
      </w:r>
      <w:r>
        <w:rPr>
          <w:lang w:eastAsia="fr-FR" w:bidi="fr-FR"/>
        </w:rPr>
        <w:br/>
      </w:r>
      <w:r w:rsidRPr="00E96D97">
        <w:rPr>
          <w:lang w:eastAsia="fr-FR" w:bidi="fr-FR"/>
        </w:rPr>
        <w:t>de "la ville" : le système urbain</w:t>
      </w:r>
    </w:p>
    <w:bookmarkEnd w:id="28"/>
    <w:p w14:paraId="45FA361C" w14:textId="77777777" w:rsidR="00471170" w:rsidRPr="00E07116" w:rsidRDefault="00471170" w:rsidP="00471170">
      <w:pPr>
        <w:jc w:val="both"/>
        <w:rPr>
          <w:szCs w:val="36"/>
        </w:rPr>
      </w:pPr>
    </w:p>
    <w:p w14:paraId="2AFAB0C2" w14:textId="77777777" w:rsidR="00471170" w:rsidRPr="00E07116" w:rsidRDefault="00471170" w:rsidP="00471170">
      <w:pPr>
        <w:jc w:val="both"/>
      </w:pPr>
    </w:p>
    <w:p w14:paraId="6E5BBB1F" w14:textId="77777777" w:rsidR="00471170" w:rsidRPr="00E07116" w:rsidRDefault="00471170" w:rsidP="00471170">
      <w:pPr>
        <w:jc w:val="both"/>
      </w:pPr>
    </w:p>
    <w:p w14:paraId="50267A63" w14:textId="77777777" w:rsidR="00471170" w:rsidRPr="006A3A50" w:rsidRDefault="00471170" w:rsidP="00471170">
      <w:pPr>
        <w:pStyle w:val="planche"/>
      </w:pPr>
      <w:bookmarkStart w:id="29" w:name="Question_urbaine_pt_3_chap_3_I"/>
      <w:r w:rsidRPr="006A3A50">
        <w:t>I. — La délimitation théorique de l’urbain.</w:t>
      </w:r>
    </w:p>
    <w:bookmarkEnd w:id="29"/>
    <w:p w14:paraId="6F3217FB" w14:textId="77777777" w:rsidR="00471170" w:rsidRDefault="00471170" w:rsidP="00471170">
      <w:pPr>
        <w:spacing w:before="120" w:after="120"/>
        <w:jc w:val="both"/>
        <w:rPr>
          <w:lang w:eastAsia="fr-FR" w:bidi="fr-FR"/>
        </w:rPr>
      </w:pPr>
    </w:p>
    <w:p w14:paraId="6FCEE73A" w14:textId="77777777" w:rsidR="00471170" w:rsidRDefault="00471170" w:rsidP="00471170">
      <w:pPr>
        <w:spacing w:before="120" w:after="120"/>
        <w:jc w:val="both"/>
        <w:rPr>
          <w:lang w:eastAsia="fr-FR" w:bidi="fr-FR"/>
        </w:rPr>
      </w:pPr>
    </w:p>
    <w:p w14:paraId="6F897D66"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89CB076" w14:textId="77777777" w:rsidR="00471170" w:rsidRPr="00E96D97" w:rsidRDefault="00471170" w:rsidP="00471170">
      <w:pPr>
        <w:spacing w:before="120" w:after="120"/>
        <w:jc w:val="both"/>
      </w:pPr>
      <w:r w:rsidRPr="00E96D97">
        <w:rPr>
          <w:lang w:eastAsia="fr-FR" w:bidi="fr-FR"/>
        </w:rPr>
        <w:t>Si, à travers de brèves analyses théoriques et quelques exemples concrets, nous avons tracé un champ d’étude de la structure de l</w:t>
      </w:r>
      <w:r w:rsidRPr="00E96D97">
        <w:t>'</w:t>
      </w:r>
      <w:r w:rsidRPr="00A20056">
        <w:rPr>
          <w:i/>
        </w:rPr>
        <w:t>esp</w:t>
      </w:r>
      <w:r w:rsidRPr="00A20056">
        <w:rPr>
          <w:i/>
        </w:rPr>
        <w:t>a</w:t>
      </w:r>
      <w:r w:rsidRPr="00A20056">
        <w:rPr>
          <w:i/>
        </w:rPr>
        <w:t>ce</w:t>
      </w:r>
      <w:r w:rsidRPr="00E96D97">
        <w:t>,</w:t>
      </w:r>
      <w:r w:rsidRPr="00E96D97">
        <w:rPr>
          <w:lang w:eastAsia="fr-FR" w:bidi="fr-FR"/>
        </w:rPr>
        <w:t xml:space="preserve"> l’ambiguïté reste entière en ce qui concerne la délimitation de </w:t>
      </w:r>
      <w:r>
        <w:t>l’</w:t>
      </w:r>
      <w:r w:rsidRPr="00257795">
        <w:rPr>
          <w:i/>
        </w:rPr>
        <w:t>urbain</w:t>
      </w:r>
      <w:r w:rsidRPr="00E96D97">
        <w:t>.</w:t>
      </w:r>
    </w:p>
    <w:p w14:paraId="7E2A62D3" w14:textId="77777777" w:rsidR="00471170" w:rsidRPr="00E96D97" w:rsidRDefault="00471170" w:rsidP="00471170">
      <w:pPr>
        <w:spacing w:before="120" w:after="120"/>
        <w:jc w:val="both"/>
      </w:pPr>
      <w:r>
        <w:rPr>
          <w:lang w:eastAsia="fr-FR" w:bidi="fr-FR"/>
        </w:rPr>
        <w:t>À</w:t>
      </w:r>
      <w:r w:rsidRPr="00E96D97">
        <w:rPr>
          <w:lang w:eastAsia="fr-FR" w:bidi="fr-FR"/>
        </w:rPr>
        <w:t xml:space="preserve"> un premier niveau, on pourrait juger un tel problème comme p</w:t>
      </w:r>
      <w:r w:rsidRPr="00E96D97">
        <w:rPr>
          <w:lang w:eastAsia="fr-FR" w:bidi="fr-FR"/>
        </w:rPr>
        <w:t>u</w:t>
      </w:r>
      <w:r w:rsidRPr="00E96D97">
        <w:rPr>
          <w:lang w:eastAsia="fr-FR" w:bidi="fr-FR"/>
        </w:rPr>
        <w:t>rement académique et s’en tenir à une analyse de la structure et des processus d’organisation de l’espace, quel que soit leur contenu. On pourrait, en effet, organiser l’ensemble de la thématique autour du rapport spécifique à l’espace d’une structure sociale donnée, que cet espace soit « urbain » ou quelque chose d’autre, une fois constaté le flou et la relativité historique des critères concernant l’urbain</w:t>
      </w:r>
      <w:r>
        <w:rPr>
          <w:lang w:eastAsia="fr-FR" w:bidi="fr-FR"/>
        </w:rPr>
        <w:t> </w:t>
      </w:r>
      <w:r>
        <w:rPr>
          <w:rStyle w:val="Appelnotedebasdep"/>
          <w:lang w:eastAsia="fr-FR" w:bidi="fr-FR"/>
        </w:rPr>
        <w:footnoteReference w:id="402"/>
      </w:r>
      <w:r w:rsidRPr="00E96D97">
        <w:rPr>
          <w:lang w:eastAsia="fr-FR" w:bidi="fr-FR"/>
        </w:rPr>
        <w:t>.</w:t>
      </w:r>
    </w:p>
    <w:p w14:paraId="3B1E2F31" w14:textId="77777777" w:rsidR="00471170" w:rsidRPr="00E96D97" w:rsidRDefault="00471170" w:rsidP="00471170">
      <w:pPr>
        <w:spacing w:before="120" w:after="120"/>
        <w:jc w:val="both"/>
      </w:pPr>
      <w:r w:rsidRPr="00E96D97">
        <w:rPr>
          <w:lang w:eastAsia="fr-FR" w:bidi="fr-FR"/>
        </w:rPr>
        <w:t>Or, en fait, en s’abandonnant à ce pragmatisme de bon sens, on ne fait que fuir le problème en le cachant derrière une fausse évidence : l</w:t>
      </w:r>
      <w:r w:rsidRPr="00E96D97">
        <w:t>'</w:t>
      </w:r>
      <w:r w:rsidRPr="00257795">
        <w:rPr>
          <w:i/>
        </w:rPr>
        <w:t>espace</w:t>
      </w:r>
      <w:r w:rsidRPr="00E96D97">
        <w:t>.</w:t>
      </w:r>
      <w:r w:rsidRPr="00E96D97">
        <w:rPr>
          <w:lang w:eastAsia="fr-FR" w:bidi="fr-FR"/>
        </w:rPr>
        <w:t xml:space="preserve"> Car </w:t>
      </w:r>
      <w:r w:rsidRPr="00A20056">
        <w:rPr>
          <w:i/>
        </w:rPr>
        <w:t>qu'est-ce que l’espace ?</w:t>
      </w:r>
      <w:r w:rsidRPr="00E96D97">
        <w:t xml:space="preserve"> </w:t>
      </w:r>
      <w:r w:rsidRPr="00E96D97">
        <w:rPr>
          <w:lang w:eastAsia="fr-FR" w:bidi="fr-FR"/>
        </w:rPr>
        <w:t>Quelle que soit la perspective théorique qu’on adopte, on devra accepter que tout espace est con</w:t>
      </w:r>
      <w:r w:rsidRPr="00E96D97">
        <w:rPr>
          <w:lang w:eastAsia="fr-FR" w:bidi="fr-FR"/>
        </w:rPr>
        <w:t>s</w:t>
      </w:r>
      <w:r w:rsidRPr="00E96D97">
        <w:rPr>
          <w:lang w:eastAsia="fr-FR" w:bidi="fr-FR"/>
        </w:rPr>
        <w:t>truit et que, par conséquent, la non-délimitation théorique de l’espace traité</w:t>
      </w:r>
      <w:r>
        <w:t xml:space="preserve"> </w:t>
      </w:r>
      <w:r>
        <w:rPr>
          <w:lang w:eastAsia="fr-FR" w:bidi="fr-FR"/>
        </w:rPr>
        <w:t xml:space="preserve">[296] </w:t>
      </w:r>
      <w:r w:rsidRPr="00E96D97">
        <w:rPr>
          <w:lang w:eastAsia="fr-FR" w:bidi="fr-FR"/>
        </w:rPr>
        <w:t xml:space="preserve">(par exemple en l’appelant </w:t>
      </w:r>
      <w:r w:rsidRPr="00A20056">
        <w:rPr>
          <w:i/>
        </w:rPr>
        <w:t>espace urbain</w:t>
      </w:r>
      <w:r w:rsidRPr="00E96D97">
        <w:rPr>
          <w:lang w:eastAsia="fr-FR" w:bidi="fr-FR"/>
        </w:rPr>
        <w:t xml:space="preserve"> ou </w:t>
      </w:r>
      <w:r w:rsidRPr="00A20056">
        <w:rPr>
          <w:i/>
        </w:rPr>
        <w:t>espace de l’échange</w:t>
      </w:r>
      <w:r w:rsidRPr="00E96D97">
        <w:t>,</w:t>
      </w:r>
      <w:r w:rsidRPr="00E96D97">
        <w:rPr>
          <w:lang w:eastAsia="fr-FR" w:bidi="fr-FR"/>
        </w:rPr>
        <w:t xml:space="preserve"> etc.) revient à s’en remettre à un découpage culturellement prescrit (donc </w:t>
      </w:r>
      <w:r w:rsidRPr="00A20056">
        <w:rPr>
          <w:i/>
        </w:rPr>
        <w:t>idéologique</w:t>
      </w:r>
      <w:r w:rsidRPr="00E96D97">
        <w:t>).</w:t>
      </w:r>
      <w:r w:rsidRPr="00E96D97">
        <w:rPr>
          <w:lang w:eastAsia="fr-FR" w:bidi="fr-FR"/>
        </w:rPr>
        <w:t xml:space="preserve"> L’espace physique étant le déploiement de l’ensemble de la matière, une étude « sans a priori » de toute forme et manifestation « spatiales » reviendrait à établir une histoire de la m</w:t>
      </w:r>
      <w:r w:rsidRPr="00E96D97">
        <w:rPr>
          <w:lang w:eastAsia="fr-FR" w:bidi="fr-FR"/>
        </w:rPr>
        <w:t>a</w:t>
      </w:r>
      <w:r w:rsidRPr="00E96D97">
        <w:rPr>
          <w:lang w:eastAsia="fr-FR" w:bidi="fr-FR"/>
        </w:rPr>
        <w:t>tière... Par cette réduction à l’absurde, nous visons à faire éclater l’évidence de cet « espace » et à rappeler ce postulat épistémologique élémentaire : la nécessaire construction, soit théorique soit idéolog</w:t>
      </w:r>
      <w:r w:rsidRPr="00E96D97">
        <w:rPr>
          <w:lang w:eastAsia="fr-FR" w:bidi="fr-FR"/>
        </w:rPr>
        <w:t>i</w:t>
      </w:r>
      <w:r w:rsidRPr="00E96D97">
        <w:rPr>
          <w:lang w:eastAsia="fr-FR" w:bidi="fr-FR"/>
        </w:rPr>
        <w:t>que (quand il est « donné »), de tout objet d’analyse.</w:t>
      </w:r>
    </w:p>
    <w:p w14:paraId="10052C11" w14:textId="77777777" w:rsidR="00471170" w:rsidRPr="00E96D97" w:rsidRDefault="00471170" w:rsidP="00471170">
      <w:pPr>
        <w:spacing w:before="120" w:after="120"/>
        <w:jc w:val="both"/>
      </w:pPr>
      <w:r w:rsidRPr="00E96D97">
        <w:rPr>
          <w:lang w:eastAsia="fr-FR" w:bidi="fr-FR"/>
        </w:rPr>
        <w:t>S’il en est ainsi, la fameuse spécificité « spatiale » de la structure sociale n’est que l’expression « évidente » d’une spécificité relative à l’une des instances fondamentales de la structure sociale ou à leurs rapports. C’est cette question théorique, connotée par les débats sur la définition d’espace ou la délimitation de 1’</w:t>
      </w:r>
      <w:r>
        <w:rPr>
          <w:lang w:eastAsia="fr-FR" w:bidi="fr-FR"/>
        </w:rPr>
        <w:t> </w:t>
      </w:r>
      <w:r w:rsidRPr="00E96D97">
        <w:rPr>
          <w:lang w:eastAsia="fr-FR" w:bidi="fr-FR"/>
        </w:rPr>
        <w:t>« urbain », qu’il faut ex</w:t>
      </w:r>
      <w:r w:rsidRPr="00E96D97">
        <w:rPr>
          <w:lang w:eastAsia="fr-FR" w:bidi="fr-FR"/>
        </w:rPr>
        <w:t>a</w:t>
      </w:r>
      <w:r w:rsidRPr="00E96D97">
        <w:rPr>
          <w:lang w:eastAsia="fr-FR" w:bidi="fr-FR"/>
        </w:rPr>
        <w:t>miner. Au fond, elle n’est pas très différente de la discussion sur la délimitation d’une formation sociale, car les frontières politiques n’ont jamais suffi à établir un critère de spécificité (par exemple, qui, avant 1962, aurait prétendu sérieusement que l’Algérie faisait partie de la « formation sociale » française ?).</w:t>
      </w:r>
    </w:p>
    <w:p w14:paraId="317843AC" w14:textId="77777777" w:rsidR="00471170" w:rsidRPr="00E96D97" w:rsidRDefault="00471170" w:rsidP="00471170">
      <w:pPr>
        <w:spacing w:before="120" w:after="120"/>
        <w:jc w:val="both"/>
      </w:pPr>
      <w:r w:rsidRPr="00E96D97">
        <w:rPr>
          <w:lang w:eastAsia="fr-FR" w:bidi="fr-FR"/>
        </w:rPr>
        <w:t>Enfin, par spécificité, il ne s’agit pas de proposer un monde à part, mais die signaler l’efficacité historiquement déterminée d’une certaine délimitation, avec toutes les articulations et interactions à établir entre un tel sous-ensemble et la structure sociale où il est inséré.</w:t>
      </w:r>
    </w:p>
    <w:p w14:paraId="6DC8D980" w14:textId="77777777" w:rsidR="00471170" w:rsidRPr="00E96D97" w:rsidRDefault="00471170" w:rsidP="00471170">
      <w:pPr>
        <w:spacing w:before="120" w:after="120"/>
        <w:jc w:val="both"/>
      </w:pPr>
      <w:r w:rsidRPr="00E96D97">
        <w:rPr>
          <w:lang w:eastAsia="fr-FR" w:bidi="fr-FR"/>
        </w:rPr>
        <w:t>Poser la question de la spécificité d’</w:t>
      </w:r>
      <w:r w:rsidRPr="00A20056">
        <w:rPr>
          <w:i/>
          <w:lang w:eastAsia="fr-FR" w:bidi="fr-FR"/>
        </w:rPr>
        <w:t xml:space="preserve">un </w:t>
      </w:r>
      <w:r w:rsidRPr="00A20056">
        <w:rPr>
          <w:i/>
        </w:rPr>
        <w:t>espace</w:t>
      </w:r>
      <w:r w:rsidRPr="00E96D97">
        <w:t>,</w:t>
      </w:r>
      <w:r w:rsidRPr="00E96D97">
        <w:rPr>
          <w:lang w:eastAsia="fr-FR" w:bidi="fr-FR"/>
        </w:rPr>
        <w:t xml:space="preserve"> et en particulier de « l’espace urbain », équivaut à penser les rapports entre les éléments de la structure sociale, à l’intérieur d’une </w:t>
      </w:r>
      <w:r w:rsidRPr="00A20056">
        <w:rPr>
          <w:i/>
        </w:rPr>
        <w:t>unité</w:t>
      </w:r>
      <w:r w:rsidRPr="00E96D97">
        <w:rPr>
          <w:lang w:eastAsia="fr-FR" w:bidi="fr-FR"/>
        </w:rPr>
        <w:t xml:space="preserve"> définie dans l’une des instances de la structure sociale. Plus concrètement, la délimitation « d’urbain » </w:t>
      </w:r>
      <w:r w:rsidRPr="00FF784D">
        <w:rPr>
          <w:i/>
        </w:rPr>
        <w:t>connote</w:t>
      </w:r>
      <w:r w:rsidRPr="00E96D97">
        <w:rPr>
          <w:lang w:eastAsia="fr-FR" w:bidi="fr-FR"/>
        </w:rPr>
        <w:t xml:space="preserve"> une unité définie soit dans l’instance idéolog</w:t>
      </w:r>
      <w:r w:rsidRPr="00E96D97">
        <w:rPr>
          <w:lang w:eastAsia="fr-FR" w:bidi="fr-FR"/>
        </w:rPr>
        <w:t>i</w:t>
      </w:r>
      <w:r w:rsidRPr="00E96D97">
        <w:rPr>
          <w:lang w:eastAsia="fr-FR" w:bidi="fr-FR"/>
        </w:rPr>
        <w:t>que, soit dans l’instance politico-juridique, soit dans l’instance éc</w:t>
      </w:r>
      <w:r w:rsidRPr="00E96D97">
        <w:rPr>
          <w:lang w:eastAsia="fr-FR" w:bidi="fr-FR"/>
        </w:rPr>
        <w:t>o</w:t>
      </w:r>
      <w:r w:rsidRPr="00E96D97">
        <w:rPr>
          <w:lang w:eastAsia="fr-FR" w:bidi="fr-FR"/>
        </w:rPr>
        <w:t>nomique.</w:t>
      </w:r>
    </w:p>
    <w:p w14:paraId="4D4CF04C" w14:textId="77777777" w:rsidR="00471170" w:rsidRPr="00E96D97" w:rsidRDefault="00471170" w:rsidP="00471170">
      <w:pPr>
        <w:spacing w:before="120" w:after="120"/>
        <w:jc w:val="both"/>
      </w:pPr>
      <w:r>
        <w:rPr>
          <w:i/>
        </w:rPr>
        <w:t>L’</w:t>
      </w:r>
      <w:r w:rsidRPr="00A20056">
        <w:rPr>
          <w:i/>
        </w:rPr>
        <w:t>urbain-unité idéologique</w:t>
      </w:r>
      <w:r w:rsidRPr="00E96D97">
        <w:rPr>
          <w:lang w:eastAsia="fr-FR" w:bidi="fr-FR"/>
        </w:rPr>
        <w:t xml:space="preserve"> est la position la plus généralement r</w:t>
      </w:r>
      <w:r w:rsidRPr="00E96D97">
        <w:rPr>
          <w:lang w:eastAsia="fr-FR" w:bidi="fr-FR"/>
        </w:rPr>
        <w:t>é</w:t>
      </w:r>
      <w:r w:rsidRPr="00E96D97">
        <w:rPr>
          <w:lang w:eastAsia="fr-FR" w:bidi="fr-FR"/>
        </w:rPr>
        <w:t xml:space="preserve">pandue et résumée dans les thèses de la </w:t>
      </w:r>
      <w:r w:rsidRPr="00A20056">
        <w:rPr>
          <w:i/>
        </w:rPr>
        <w:t>culture urbaine</w:t>
      </w:r>
      <w:r w:rsidRPr="00E96D97">
        <w:rPr>
          <w:lang w:eastAsia="fr-FR" w:bidi="fr-FR"/>
        </w:rPr>
        <w:t xml:space="preserve"> et ses varia</w:t>
      </w:r>
      <w:r w:rsidRPr="00E96D97">
        <w:rPr>
          <w:lang w:eastAsia="fr-FR" w:bidi="fr-FR"/>
        </w:rPr>
        <w:t>n</w:t>
      </w:r>
      <w:r w:rsidRPr="00E96D97">
        <w:rPr>
          <w:lang w:eastAsia="fr-FR" w:bidi="fr-FR"/>
        </w:rPr>
        <w:t xml:space="preserve">tes. La ville comme forme spécifique de civilisation, voilà un premier fondement de délimitation, à la fois sociale et spatiale, dont nous sommes en mesure de montrer l’infondé scientifique et les dessous idéologiques (cf. </w:t>
      </w:r>
      <w:r w:rsidRPr="00E96D97">
        <w:t>supra,</w:t>
      </w:r>
      <w:r w:rsidRPr="00E96D97">
        <w:rPr>
          <w:lang w:eastAsia="fr-FR" w:bidi="fr-FR"/>
        </w:rPr>
        <w:t xml:space="preserve"> chap. II, « L’idéologie urbaine »).</w:t>
      </w:r>
    </w:p>
    <w:p w14:paraId="1BAB638F" w14:textId="77777777" w:rsidR="00471170" w:rsidRPr="00E96D97" w:rsidRDefault="00471170" w:rsidP="00471170">
      <w:pPr>
        <w:spacing w:before="120" w:after="120"/>
        <w:jc w:val="both"/>
      </w:pPr>
      <w:r w:rsidRPr="00A20056">
        <w:rPr>
          <w:i/>
        </w:rPr>
        <w:t>L’urbain-unité de l’appareil politico-juridique</w:t>
      </w:r>
      <w:r w:rsidRPr="00E96D97">
        <w:rPr>
          <w:lang w:eastAsia="fr-FR" w:bidi="fr-FR"/>
        </w:rPr>
        <w:t xml:space="preserve"> a été, effectivement, le fondement de l’existence de « la ville » dans certaines conjonctures historiques, que ce soit la </w:t>
      </w:r>
      <w:r w:rsidRPr="00A20056">
        <w:rPr>
          <w:i/>
        </w:rPr>
        <w:t>polis</w:t>
      </w:r>
      <w:r w:rsidRPr="00E96D97">
        <w:t xml:space="preserve"> </w:t>
      </w:r>
      <w:r w:rsidRPr="00E96D97">
        <w:rPr>
          <w:lang w:eastAsia="fr-FR" w:bidi="fr-FR"/>
        </w:rPr>
        <w:t>g</w:t>
      </w:r>
      <w:r>
        <w:rPr>
          <w:lang w:eastAsia="fr-FR" w:bidi="fr-FR"/>
        </w:rPr>
        <w:t>r</w:t>
      </w:r>
      <w:r w:rsidRPr="00E96D97">
        <w:rPr>
          <w:lang w:eastAsia="fr-FR" w:bidi="fr-FR"/>
        </w:rPr>
        <w:t>ecque ou les villes médiévales, ce</w:t>
      </w:r>
      <w:r w:rsidRPr="00E96D97">
        <w:rPr>
          <w:lang w:eastAsia="fr-FR" w:bidi="fr-FR"/>
        </w:rPr>
        <w:t>n</w:t>
      </w:r>
      <w:r w:rsidRPr="00E96D97">
        <w:rPr>
          <w:lang w:eastAsia="fr-FR" w:bidi="fr-FR"/>
        </w:rPr>
        <w:t>trées sur le statut juridique des « bourgeois </w:t>
      </w:r>
      <w:r>
        <w:rPr>
          <w:lang w:eastAsia="fr-FR" w:bidi="fr-FR"/>
        </w:rPr>
        <w:t>»... Aujourd’hui même, la « com</w:t>
      </w:r>
      <w:r w:rsidRPr="00E96D97">
        <w:rPr>
          <w:lang w:eastAsia="fr-FR" w:bidi="fr-FR"/>
        </w:rPr>
        <w:t>mune »,</w:t>
      </w:r>
      <w:r>
        <w:t xml:space="preserve"> [297]</w:t>
      </w:r>
      <w:r w:rsidRPr="00E96D97">
        <w:rPr>
          <w:lang w:eastAsia="fr-FR" w:bidi="fr-FR"/>
        </w:rPr>
        <w:t xml:space="preserve"> ou son équivalent, apparaît dans certaines soci</w:t>
      </w:r>
      <w:r w:rsidRPr="00E96D97">
        <w:rPr>
          <w:lang w:eastAsia="fr-FR" w:bidi="fr-FR"/>
        </w:rPr>
        <w:t>é</w:t>
      </w:r>
      <w:r w:rsidRPr="00E96D97">
        <w:rPr>
          <w:lang w:eastAsia="fr-FR" w:bidi="fr-FR"/>
        </w:rPr>
        <w:t>tés, ou dans certains cas, comme un découpage ayant sa propre épai</w:t>
      </w:r>
      <w:r w:rsidRPr="00E96D97">
        <w:rPr>
          <w:lang w:eastAsia="fr-FR" w:bidi="fr-FR"/>
        </w:rPr>
        <w:t>s</w:t>
      </w:r>
      <w:r w:rsidRPr="00E96D97">
        <w:rPr>
          <w:lang w:eastAsia="fr-FR" w:bidi="fr-FR"/>
        </w:rPr>
        <w:t>seur s</w:t>
      </w:r>
      <w:r w:rsidRPr="00E96D97">
        <w:rPr>
          <w:lang w:eastAsia="fr-FR" w:bidi="fr-FR"/>
        </w:rPr>
        <w:t>o</w:t>
      </w:r>
      <w:r w:rsidRPr="00E96D97">
        <w:rPr>
          <w:lang w:eastAsia="fr-FR" w:bidi="fr-FR"/>
        </w:rPr>
        <w:t>ciale. Cependant, dans le capitalisme avancé et en particulier dans les régions métropolitaines, on constate une inadéquation pre</w:t>
      </w:r>
      <w:r w:rsidRPr="00E96D97">
        <w:rPr>
          <w:lang w:eastAsia="fr-FR" w:bidi="fr-FR"/>
        </w:rPr>
        <w:t>s</w:t>
      </w:r>
      <w:r w:rsidRPr="00E96D97">
        <w:rPr>
          <w:lang w:eastAsia="fr-FR" w:bidi="fr-FR"/>
        </w:rPr>
        <w:t>que co</w:t>
      </w:r>
      <w:r w:rsidRPr="00E96D97">
        <w:rPr>
          <w:lang w:eastAsia="fr-FR" w:bidi="fr-FR"/>
        </w:rPr>
        <w:t>m</w:t>
      </w:r>
      <w:r w:rsidRPr="00E96D97">
        <w:rPr>
          <w:lang w:eastAsia="fr-FR" w:bidi="fr-FR"/>
        </w:rPr>
        <w:t>plète entre ces frontières politiques et la spécificité de leur contenu social, cette spécificité se définissant de plus en plus au n</w:t>
      </w:r>
      <w:r w:rsidRPr="00E96D97">
        <w:rPr>
          <w:lang w:eastAsia="fr-FR" w:bidi="fr-FR"/>
        </w:rPr>
        <w:t>i</w:t>
      </w:r>
      <w:r w:rsidRPr="00E96D97">
        <w:rPr>
          <w:lang w:eastAsia="fr-FR" w:bidi="fr-FR"/>
        </w:rPr>
        <w:t xml:space="preserve">veau de l’économique. Et ce n’est pas par hasard, car tout se passe comme si </w:t>
      </w:r>
      <w:r w:rsidRPr="00661D81">
        <w:rPr>
          <w:i/>
        </w:rPr>
        <w:t>les unités spatiales se définissaient dans chaque société su</w:t>
      </w:r>
      <w:r w:rsidRPr="00661D81">
        <w:rPr>
          <w:i/>
        </w:rPr>
        <w:t>i</w:t>
      </w:r>
      <w:r w:rsidRPr="00661D81">
        <w:rPr>
          <w:i/>
        </w:rPr>
        <w:t>vant l’instance dominante, caractéristique du mode de production</w:t>
      </w:r>
      <w:r w:rsidRPr="00E96D97">
        <w:rPr>
          <w:lang w:eastAsia="fr-FR" w:bidi="fr-FR"/>
        </w:rPr>
        <w:t xml:space="preserve"> (politico-juridique dans le féodalisme, économique dans le capitali</w:t>
      </w:r>
      <w:r w:rsidRPr="00E96D97">
        <w:rPr>
          <w:lang w:eastAsia="fr-FR" w:bidi="fr-FR"/>
        </w:rPr>
        <w:t>s</w:t>
      </w:r>
      <w:r w:rsidRPr="00E96D97">
        <w:rPr>
          <w:lang w:eastAsia="fr-FR" w:bidi="fr-FR"/>
        </w:rPr>
        <w:t>me).</w:t>
      </w:r>
    </w:p>
    <w:p w14:paraId="19173786" w14:textId="77777777" w:rsidR="00471170" w:rsidRPr="00E96D97" w:rsidRDefault="00471170" w:rsidP="00471170">
      <w:pPr>
        <w:spacing w:before="120" w:after="120"/>
        <w:jc w:val="both"/>
      </w:pPr>
      <w:r w:rsidRPr="00E96D97">
        <w:rPr>
          <w:lang w:eastAsia="fr-FR" w:bidi="fr-FR"/>
        </w:rPr>
        <w:t>« </w:t>
      </w:r>
      <w:r w:rsidRPr="00661D81">
        <w:rPr>
          <w:i/>
        </w:rPr>
        <w:t>L’urbain</w:t>
      </w:r>
      <w:r w:rsidRPr="00661D81">
        <w:rPr>
          <w:i/>
          <w:lang w:eastAsia="fr-FR" w:bidi="fr-FR"/>
        </w:rPr>
        <w:t xml:space="preserve"> » </w:t>
      </w:r>
      <w:r w:rsidRPr="00661D81">
        <w:rPr>
          <w:i/>
        </w:rPr>
        <w:t>unité économique ?</w:t>
      </w:r>
      <w:r w:rsidRPr="00E96D97">
        <w:rPr>
          <w:lang w:eastAsia="fr-FR" w:bidi="fr-FR"/>
        </w:rPr>
        <w:t xml:space="preserve"> Soit, mais il faut encore se d</w:t>
      </w:r>
      <w:r w:rsidRPr="00E96D97">
        <w:rPr>
          <w:lang w:eastAsia="fr-FR" w:bidi="fr-FR"/>
        </w:rPr>
        <w:t>e</w:t>
      </w:r>
      <w:r w:rsidRPr="00E96D97">
        <w:rPr>
          <w:lang w:eastAsia="fr-FR" w:bidi="fr-FR"/>
        </w:rPr>
        <w:t>mander si le processus connoté correspond à l’ensemble du procès de travail ou à l’un de ses éléments, et lequel. Or, malgré les brillantes analyses menées par Jean Rémy en ce sens</w:t>
      </w:r>
      <w:r>
        <w:rPr>
          <w:lang w:eastAsia="fr-FR" w:bidi="fr-FR"/>
        </w:rPr>
        <w:t> </w:t>
      </w:r>
      <w:r>
        <w:rPr>
          <w:rStyle w:val="Appelnotedebasdep"/>
          <w:lang w:eastAsia="fr-FR" w:bidi="fr-FR"/>
        </w:rPr>
        <w:footnoteReference w:id="403"/>
      </w:r>
      <w:r w:rsidRPr="00E96D97">
        <w:rPr>
          <w:lang w:eastAsia="fr-FR" w:bidi="fr-FR"/>
        </w:rPr>
        <w:t>, il ne semble pas que « la ville » ou une « région urbaine » soient un découpage significatif au niveau de l’ensemble du système économique : on a affaire, en e</w:t>
      </w:r>
      <w:r w:rsidRPr="00E96D97">
        <w:rPr>
          <w:lang w:eastAsia="fr-FR" w:bidi="fr-FR"/>
        </w:rPr>
        <w:t>f</w:t>
      </w:r>
      <w:r w:rsidRPr="00E96D97">
        <w:rPr>
          <w:lang w:eastAsia="fr-FR" w:bidi="fr-FR"/>
        </w:rPr>
        <w:t>fet, à une structure complexe, en termes de monopoles (relation de propriété) et secteurs de production (relations techniques) ou, si l’on regarde diachroniquement, en termes de cycles et phases.</w:t>
      </w:r>
    </w:p>
    <w:p w14:paraId="2AB9C99A" w14:textId="77777777" w:rsidR="00471170" w:rsidRPr="00E96D97" w:rsidRDefault="00471170" w:rsidP="00471170">
      <w:pPr>
        <w:spacing w:before="120" w:after="120"/>
        <w:jc w:val="both"/>
      </w:pPr>
      <w:r w:rsidRPr="00E96D97">
        <w:rPr>
          <w:lang w:eastAsia="fr-FR" w:bidi="fr-FR"/>
        </w:rPr>
        <w:t>Or, parmi les deux éléments fondamentaux du procès économ</w:t>
      </w:r>
      <w:r w:rsidRPr="00E96D97">
        <w:rPr>
          <w:lang w:eastAsia="fr-FR" w:bidi="fr-FR"/>
        </w:rPr>
        <w:t>i</w:t>
      </w:r>
      <w:r w:rsidRPr="00E96D97">
        <w:rPr>
          <w:lang w:eastAsia="fr-FR" w:bidi="fr-FR"/>
        </w:rPr>
        <w:t>que</w:t>
      </w:r>
      <w:r>
        <w:rPr>
          <w:lang w:eastAsia="fr-FR" w:bidi="fr-FR"/>
        </w:rPr>
        <w:t> — </w:t>
      </w:r>
      <w:r w:rsidRPr="00E96D97">
        <w:rPr>
          <w:lang w:eastAsia="fr-FR" w:bidi="fr-FR"/>
        </w:rPr>
        <w:t>les moyens de production et la force de travail</w:t>
      </w:r>
      <w:r>
        <w:rPr>
          <w:lang w:eastAsia="fr-FR" w:bidi="fr-FR"/>
        </w:rPr>
        <w:t> — </w:t>
      </w:r>
      <w:r w:rsidRPr="00E96D97">
        <w:rPr>
          <w:lang w:eastAsia="fr-FR" w:bidi="fr-FR"/>
        </w:rPr>
        <w:t>la recherche d’une spécificité du premier renvoie beaucoup plus à ce qu’on a app</w:t>
      </w:r>
      <w:r w:rsidRPr="00E96D97">
        <w:rPr>
          <w:lang w:eastAsia="fr-FR" w:bidi="fr-FR"/>
        </w:rPr>
        <w:t>e</w:t>
      </w:r>
      <w:r w:rsidRPr="00E96D97">
        <w:rPr>
          <w:lang w:eastAsia="fr-FR" w:bidi="fr-FR"/>
        </w:rPr>
        <w:t>lé les problèmes régionaux, c’est-à-dire à l’agencement des différents éléments techniques de la production, compte tenu des ressources n</w:t>
      </w:r>
      <w:r w:rsidRPr="00E96D97">
        <w:rPr>
          <w:lang w:eastAsia="fr-FR" w:bidi="fr-FR"/>
        </w:rPr>
        <w:t>a</w:t>
      </w:r>
      <w:r w:rsidRPr="00E96D97">
        <w:rPr>
          <w:lang w:eastAsia="fr-FR" w:bidi="fr-FR"/>
        </w:rPr>
        <w:t>turelles et productives et des mouvements de capitaux. La « question régionale » se situerait, à notre avis, à la charnière de cette spécificité, et des fissures laissées dans une formation sociale par les contradi</w:t>
      </w:r>
      <w:r w:rsidRPr="00E96D97">
        <w:rPr>
          <w:lang w:eastAsia="fr-FR" w:bidi="fr-FR"/>
        </w:rPr>
        <w:t>c</w:t>
      </w:r>
      <w:r w:rsidRPr="00E96D97">
        <w:rPr>
          <w:lang w:eastAsia="fr-FR" w:bidi="fr-FR"/>
        </w:rPr>
        <w:t>tions dans le processus historique de sa constitution.</w:t>
      </w:r>
    </w:p>
    <w:p w14:paraId="3477DC15" w14:textId="77777777" w:rsidR="00471170" w:rsidRPr="00E96D97" w:rsidRDefault="00471170" w:rsidP="00471170">
      <w:pPr>
        <w:spacing w:before="120" w:after="120"/>
        <w:jc w:val="both"/>
      </w:pPr>
      <w:r w:rsidRPr="00E96D97">
        <w:rPr>
          <w:lang w:eastAsia="fr-FR" w:bidi="fr-FR"/>
        </w:rPr>
        <w:t>Par contre, « l’urbain » nous semble connoter directement les pr</w:t>
      </w:r>
      <w:r w:rsidRPr="00E96D97">
        <w:rPr>
          <w:lang w:eastAsia="fr-FR" w:bidi="fr-FR"/>
        </w:rPr>
        <w:t>o</w:t>
      </w:r>
      <w:r w:rsidRPr="00E96D97">
        <w:rPr>
          <w:lang w:eastAsia="fr-FR" w:bidi="fr-FR"/>
        </w:rPr>
        <w:t>cessus relatifs à la force de travail autrement que dans son application directe au procès de production (mais non pas sans rapports, puisque toute sa reproduction est marquée !).</w:t>
      </w:r>
    </w:p>
    <w:p w14:paraId="7542E1E0" w14:textId="77777777" w:rsidR="00471170" w:rsidRPr="00E96D97" w:rsidRDefault="00471170" w:rsidP="00471170">
      <w:pPr>
        <w:spacing w:before="120" w:after="120"/>
        <w:jc w:val="both"/>
      </w:pPr>
      <w:r w:rsidRPr="00E96D97">
        <w:rPr>
          <w:lang w:eastAsia="fr-FR" w:bidi="fr-FR"/>
        </w:rPr>
        <w:t>L’espace urbain devient ainsi l’espace défini par une certaine pa</w:t>
      </w:r>
      <w:r w:rsidRPr="00E96D97">
        <w:rPr>
          <w:lang w:eastAsia="fr-FR" w:bidi="fr-FR"/>
        </w:rPr>
        <w:t>r</w:t>
      </w:r>
      <w:r w:rsidRPr="00E96D97">
        <w:rPr>
          <w:lang w:eastAsia="fr-FR" w:bidi="fr-FR"/>
        </w:rPr>
        <w:t>tie de la force de travail, délimitée, à la fois, par un marché d’emploi et pour une unité (relative) de sa quotidienneté. On peut penser, par exemple, à la difficulté d’établir l’unité d’une région urbaine comme élément productif (car les flux économiques forment un réseau cont</w:t>
      </w:r>
      <w:r w:rsidRPr="00E96D97">
        <w:rPr>
          <w:lang w:eastAsia="fr-FR" w:bidi="fr-FR"/>
        </w:rPr>
        <w:t>i</w:t>
      </w:r>
      <w:r w:rsidRPr="00E96D97">
        <w:rPr>
          <w:lang w:eastAsia="fr-FR" w:bidi="fr-FR"/>
        </w:rPr>
        <w:t>nu),</w:t>
      </w:r>
      <w:r>
        <w:t xml:space="preserve"> [298] </w:t>
      </w:r>
      <w:r w:rsidRPr="00E96D97">
        <w:rPr>
          <w:lang w:eastAsia="fr-FR" w:bidi="fr-FR"/>
        </w:rPr>
        <w:t>alors que la carte des migrations alternantes sert, général</w:t>
      </w:r>
      <w:r w:rsidRPr="00E96D97">
        <w:rPr>
          <w:lang w:eastAsia="fr-FR" w:bidi="fr-FR"/>
        </w:rPr>
        <w:t>e</w:t>
      </w:r>
      <w:r w:rsidRPr="00E96D97">
        <w:rPr>
          <w:lang w:eastAsia="fr-FR" w:bidi="fr-FR"/>
        </w:rPr>
        <w:t>ment, à délimiter une aire urbaine. « L’urbain</w:t>
      </w:r>
      <w:r>
        <w:rPr>
          <w:lang w:eastAsia="fr-FR" w:bidi="fr-FR"/>
        </w:rPr>
        <w:t> »</w:t>
      </w:r>
      <w:r w:rsidRPr="00E96D97">
        <w:rPr>
          <w:lang w:eastAsia="fr-FR" w:bidi="fr-FR"/>
        </w:rPr>
        <w:t>, en tant que connot</w:t>
      </w:r>
      <w:r w:rsidRPr="00E96D97">
        <w:rPr>
          <w:lang w:eastAsia="fr-FR" w:bidi="fr-FR"/>
        </w:rPr>
        <w:t>a</w:t>
      </w:r>
      <w:r w:rsidRPr="00E96D97">
        <w:rPr>
          <w:lang w:eastAsia="fr-FR" w:bidi="fr-FR"/>
        </w:rPr>
        <w:t>tion du processus de reproduction de la force de travail, et « l’espace urbain », comme aidant à exprimer les unités articulées d’un tel pr</w:t>
      </w:r>
      <w:r w:rsidRPr="00E96D97">
        <w:rPr>
          <w:lang w:eastAsia="fr-FR" w:bidi="fr-FR"/>
        </w:rPr>
        <w:t>o</w:t>
      </w:r>
      <w:r w:rsidRPr="00E96D97">
        <w:rPr>
          <w:lang w:eastAsia="fr-FR" w:bidi="fr-FR"/>
        </w:rPr>
        <w:t>cessus</w:t>
      </w:r>
      <w:r>
        <w:rPr>
          <w:lang w:eastAsia="fr-FR" w:bidi="fr-FR"/>
        </w:rPr>
        <w:t> — </w:t>
      </w:r>
      <w:r w:rsidRPr="00E96D97">
        <w:rPr>
          <w:lang w:eastAsia="fr-FR" w:bidi="fr-FR"/>
        </w:rPr>
        <w:t>ces notions nous permettent, croyons-nous, d’aborder thé</w:t>
      </w:r>
      <w:r w:rsidRPr="00E96D97">
        <w:rPr>
          <w:lang w:eastAsia="fr-FR" w:bidi="fr-FR"/>
        </w:rPr>
        <w:t>o</w:t>
      </w:r>
      <w:r w:rsidRPr="00E96D97">
        <w:rPr>
          <w:lang w:eastAsia="fr-FR" w:bidi="fr-FR"/>
        </w:rPr>
        <w:t>riquement les questions que nous venons de poser.</w:t>
      </w:r>
    </w:p>
    <w:p w14:paraId="21E03CD2" w14:textId="77777777" w:rsidR="00471170" w:rsidRPr="00E96D97" w:rsidRDefault="00471170" w:rsidP="00471170">
      <w:pPr>
        <w:spacing w:before="120" w:after="120"/>
        <w:jc w:val="both"/>
      </w:pPr>
      <w:r w:rsidRPr="00E96D97">
        <w:rPr>
          <w:lang w:eastAsia="fr-FR" w:bidi="fr-FR"/>
        </w:rPr>
        <w:t>Cela dit, ces précisions concernent uniquement les bases théor</w:t>
      </w:r>
      <w:r w:rsidRPr="00E96D97">
        <w:rPr>
          <w:lang w:eastAsia="fr-FR" w:bidi="fr-FR"/>
        </w:rPr>
        <w:t>i</w:t>
      </w:r>
      <w:r w:rsidRPr="00E96D97">
        <w:rPr>
          <w:lang w:eastAsia="fr-FR" w:bidi="fr-FR"/>
        </w:rPr>
        <w:t>ques sur lesquelles il convient d’établir les frontières des unités ét</w:t>
      </w:r>
      <w:r w:rsidRPr="00E96D97">
        <w:rPr>
          <w:lang w:eastAsia="fr-FR" w:bidi="fr-FR"/>
        </w:rPr>
        <w:t>u</w:t>
      </w:r>
      <w:r w:rsidRPr="00E96D97">
        <w:rPr>
          <w:lang w:eastAsia="fr-FR" w:bidi="fr-FR"/>
        </w:rPr>
        <w:t>diées, sans s’abandonner au faux « donné » spatial. Quelle que soit cette frontière, on retrouve, à l’intérieur de l’unité considérée, l’ensemble des éléments de la structure sociale, spécifiés par rapport à leur déploiement spatial, et combinés suivant les lois générales du mode de production. Mais il n’est pas indifférent de savoir par rapport à quelle instance s’opère cette spécification, car deux problématiques étroitement liées se dégagent :</w:t>
      </w:r>
    </w:p>
    <w:p w14:paraId="328A143D" w14:textId="77777777" w:rsidR="00471170" w:rsidRDefault="00471170" w:rsidP="00471170">
      <w:pPr>
        <w:spacing w:before="120" w:after="120"/>
        <w:jc w:val="both"/>
        <w:rPr>
          <w:lang w:eastAsia="fr-FR" w:bidi="fr-FR"/>
        </w:rPr>
      </w:pPr>
    </w:p>
    <w:p w14:paraId="76373ABA" w14:textId="77777777" w:rsidR="00471170" w:rsidRPr="00E96D97" w:rsidRDefault="00471170" w:rsidP="00471170">
      <w:pPr>
        <w:spacing w:before="120" w:after="120"/>
        <w:jc w:val="both"/>
      </w:pPr>
      <w:r>
        <w:rPr>
          <w:lang w:eastAsia="fr-FR" w:bidi="fr-FR"/>
        </w:rPr>
        <w:t xml:space="preserve">1. </w:t>
      </w:r>
      <w:r w:rsidRPr="00E96D97">
        <w:rPr>
          <w:lang w:eastAsia="fr-FR" w:bidi="fr-FR"/>
        </w:rPr>
        <w:t>La répartition spatiale de chaque élément de la structure sociale, faisant partie, à un niveau très général, d’une théorie des formes. Il y aura ainsi, un espace idéologique, un espace institutionnel, un espace de la production, de l’échange, de la consommation (reproduction), tous se transformant sans cesse par la lutte de classes.</w:t>
      </w:r>
    </w:p>
    <w:p w14:paraId="3FD4F837" w14:textId="77777777" w:rsidR="00471170" w:rsidRPr="00E96D97" w:rsidRDefault="00471170" w:rsidP="00471170">
      <w:pPr>
        <w:spacing w:before="120" w:after="120"/>
        <w:jc w:val="both"/>
      </w:pPr>
      <w:r>
        <w:t xml:space="preserve">2. </w:t>
      </w:r>
      <w:r w:rsidRPr="00E96D97">
        <w:t>La constitution d’unités spatiales qui combinent de façon spéc</w:t>
      </w:r>
      <w:r w:rsidRPr="00E96D97">
        <w:t>i</w:t>
      </w:r>
      <w:r w:rsidRPr="00E96D97">
        <w:t xml:space="preserve">fique l’ensemble des processus que nous venons de citer, à l’intérieur d’un certain processus. Nous proposons cette hypothèse : </w:t>
      </w:r>
      <w:r w:rsidRPr="00FF784D">
        <w:rPr>
          <w:i/>
          <w:lang w:eastAsia="fr-FR" w:bidi="fr-FR"/>
        </w:rPr>
        <w:t>dans</w:t>
      </w:r>
      <w:r w:rsidRPr="00E96D97">
        <w:rPr>
          <w:lang w:eastAsia="fr-FR" w:bidi="fr-FR"/>
        </w:rPr>
        <w:t xml:space="preserve"> </w:t>
      </w:r>
      <w:r w:rsidRPr="00661D81">
        <w:rPr>
          <w:i/>
          <w:lang w:eastAsia="fr-FR" w:bidi="fr-FR"/>
        </w:rPr>
        <w:t>les s</w:t>
      </w:r>
      <w:r w:rsidRPr="00661D81">
        <w:rPr>
          <w:i/>
          <w:lang w:eastAsia="fr-FR" w:bidi="fr-FR"/>
        </w:rPr>
        <w:t>o</w:t>
      </w:r>
      <w:r w:rsidRPr="00661D81">
        <w:rPr>
          <w:i/>
          <w:lang w:eastAsia="fr-FR" w:bidi="fr-FR"/>
        </w:rPr>
        <w:t xml:space="preserve">ciétés capitalistes avancées, le processus qui structure l’espace est celui qui concerne la reproduction </w:t>
      </w:r>
      <w:r w:rsidRPr="00661D81">
        <w:rPr>
          <w:i/>
          <w:iCs/>
        </w:rPr>
        <w:t>simple et élargie</w:t>
      </w:r>
      <w:r w:rsidRPr="00661D81">
        <w:rPr>
          <w:i/>
          <w:lang w:eastAsia="fr-FR" w:bidi="fr-FR"/>
        </w:rPr>
        <w:t xml:space="preserve"> de la force de travail ; l’ensemble des pratiques dites urbaines connotent l'articul</w:t>
      </w:r>
      <w:r w:rsidRPr="00661D81">
        <w:rPr>
          <w:i/>
          <w:lang w:eastAsia="fr-FR" w:bidi="fr-FR"/>
        </w:rPr>
        <w:t>a</w:t>
      </w:r>
      <w:r w:rsidRPr="00661D81">
        <w:rPr>
          <w:i/>
          <w:lang w:eastAsia="fr-FR" w:bidi="fr-FR"/>
        </w:rPr>
        <w:t>tion du processus à l’ensemble de la structure sociale</w:t>
      </w:r>
      <w:r w:rsidRPr="00E96D97">
        <w:rPr>
          <w:lang w:eastAsia="fr-FR" w:bidi="fr-FR"/>
        </w:rPr>
        <w:t>.</w:t>
      </w:r>
    </w:p>
    <w:p w14:paraId="68433F8D" w14:textId="77777777" w:rsidR="00471170" w:rsidRDefault="00471170" w:rsidP="00471170">
      <w:pPr>
        <w:spacing w:before="120" w:after="120"/>
        <w:jc w:val="both"/>
        <w:rPr>
          <w:lang w:eastAsia="fr-FR" w:bidi="fr-FR"/>
        </w:rPr>
      </w:pPr>
      <w:r w:rsidRPr="00E96D97">
        <w:rPr>
          <w:lang w:eastAsia="fr-FR" w:bidi="fr-FR"/>
        </w:rPr>
        <w:t>Une telle définition produit des effets particuliers dans la comb</w:t>
      </w:r>
      <w:r w:rsidRPr="00E96D97">
        <w:rPr>
          <w:lang w:eastAsia="fr-FR" w:bidi="fr-FR"/>
        </w:rPr>
        <w:t>i</w:t>
      </w:r>
      <w:r w:rsidRPr="00E96D97">
        <w:rPr>
          <w:lang w:eastAsia="fr-FR" w:bidi="fr-FR"/>
        </w:rPr>
        <w:t>naison des éléments de la structure sociale, dans les unités (spatiales) d’un tel processus. Les « unités urbaines » seraient ainsi au processus de reproduction ce que les entreprises sont au processus de produ</w:t>
      </w:r>
      <w:r w:rsidRPr="00E96D97">
        <w:rPr>
          <w:lang w:eastAsia="fr-FR" w:bidi="fr-FR"/>
        </w:rPr>
        <w:t>c</w:t>
      </w:r>
      <w:r w:rsidRPr="00E96D97">
        <w:rPr>
          <w:lang w:eastAsia="fr-FR" w:bidi="fr-FR"/>
        </w:rPr>
        <w:t xml:space="preserve">tion, à condition de ne pas les penser uniquement comme des </w:t>
      </w:r>
      <w:r w:rsidRPr="00FF784D">
        <w:rPr>
          <w:i/>
        </w:rPr>
        <w:t>lieux</w:t>
      </w:r>
      <w:r w:rsidRPr="00E96D97">
        <w:t>,</w:t>
      </w:r>
      <w:r w:rsidRPr="00E96D97">
        <w:rPr>
          <w:lang w:eastAsia="fr-FR" w:bidi="fr-FR"/>
        </w:rPr>
        <w:t xml:space="preserve"> mais comme étant à l’origine d’effets spécifiques sur la structure s</w:t>
      </w:r>
      <w:r w:rsidRPr="00E96D97">
        <w:rPr>
          <w:lang w:eastAsia="fr-FR" w:bidi="fr-FR"/>
        </w:rPr>
        <w:t>o</w:t>
      </w:r>
      <w:r w:rsidRPr="00E96D97">
        <w:rPr>
          <w:lang w:eastAsia="fr-FR" w:bidi="fr-FR"/>
        </w:rPr>
        <w:t>ciale (de la même façon, par exemple, que les caractéristiques d’une entreprise (unité de production) affectent l’expression et les formes des rapports de classes s’y manifestant).</w:t>
      </w:r>
    </w:p>
    <w:p w14:paraId="76EA01CD" w14:textId="77777777" w:rsidR="00471170" w:rsidRPr="00E96D97" w:rsidRDefault="00471170" w:rsidP="00471170">
      <w:pPr>
        <w:spacing w:before="120" w:after="120"/>
        <w:jc w:val="both"/>
      </w:pPr>
    </w:p>
    <w:p w14:paraId="0A53FFCD" w14:textId="77777777" w:rsidR="00471170" w:rsidRPr="00E96D97" w:rsidRDefault="00471170" w:rsidP="00471170">
      <w:pPr>
        <w:spacing w:before="120" w:after="120"/>
        <w:jc w:val="both"/>
      </w:pPr>
      <w:r w:rsidRPr="00661D81">
        <w:rPr>
          <w:i/>
          <w:lang w:eastAsia="fr-FR" w:bidi="fr-FR"/>
        </w:rPr>
        <w:t>C’est pour penser ces rapports internes et leur articulation à l’ensemble de la structure que nous proposons le concept de système urbain</w:t>
      </w:r>
      <w:r w:rsidRPr="00E96D97">
        <w:rPr>
          <w:lang w:eastAsia="fr-FR" w:bidi="fr-FR"/>
        </w:rPr>
        <w:t>.</w:t>
      </w:r>
    </w:p>
    <w:p w14:paraId="5389055B" w14:textId="77777777" w:rsidR="00471170" w:rsidRDefault="00471170" w:rsidP="00471170">
      <w:pPr>
        <w:spacing w:before="120" w:after="120"/>
        <w:jc w:val="both"/>
      </w:pPr>
      <w:r>
        <w:t>[299]</w:t>
      </w:r>
    </w:p>
    <w:p w14:paraId="4A9F6281" w14:textId="77777777" w:rsidR="00471170" w:rsidRDefault="00471170" w:rsidP="00471170">
      <w:pPr>
        <w:spacing w:before="120" w:after="120"/>
        <w:jc w:val="both"/>
      </w:pPr>
    </w:p>
    <w:p w14:paraId="5F92BEA9" w14:textId="77777777" w:rsidR="00471170" w:rsidRPr="00AB0568" w:rsidRDefault="00471170" w:rsidP="00471170">
      <w:pPr>
        <w:pStyle w:val="planche"/>
      </w:pPr>
      <w:bookmarkStart w:id="30" w:name="Question_urbaine_pt_3_chap_3_II"/>
      <w:r w:rsidRPr="00AB0568">
        <w:t>II. — Le système urbain.</w:t>
      </w:r>
    </w:p>
    <w:bookmarkEnd w:id="30"/>
    <w:p w14:paraId="1BA94465" w14:textId="77777777" w:rsidR="00471170" w:rsidRDefault="00471170" w:rsidP="00471170">
      <w:pPr>
        <w:spacing w:before="120" w:after="120"/>
        <w:jc w:val="both"/>
        <w:rPr>
          <w:lang w:eastAsia="fr-FR" w:bidi="fr-FR"/>
        </w:rPr>
      </w:pPr>
    </w:p>
    <w:p w14:paraId="47B198DA"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341CBF3" w14:textId="77777777" w:rsidR="00471170" w:rsidRPr="00E96D97" w:rsidRDefault="00471170" w:rsidP="00471170">
      <w:pPr>
        <w:spacing w:before="120" w:after="120"/>
        <w:jc w:val="both"/>
      </w:pPr>
      <w:r w:rsidRPr="00E96D97">
        <w:rPr>
          <w:lang w:eastAsia="fr-FR" w:bidi="fr-FR"/>
        </w:rPr>
        <w:t>Par système urbain, on entend l’articulation spécifique des insta</w:t>
      </w:r>
      <w:r w:rsidRPr="00E96D97">
        <w:rPr>
          <w:lang w:eastAsia="fr-FR" w:bidi="fr-FR"/>
        </w:rPr>
        <w:t>n</w:t>
      </w:r>
      <w:r w:rsidRPr="00E96D97">
        <w:rPr>
          <w:lang w:eastAsia="fr-FR" w:bidi="fr-FR"/>
        </w:rPr>
        <w:t>ces d’une structure sociale à l’intérieur d’une unité (spatiale) de r</w:t>
      </w:r>
      <w:r w:rsidRPr="00E96D97">
        <w:rPr>
          <w:lang w:eastAsia="fr-FR" w:bidi="fr-FR"/>
        </w:rPr>
        <w:t>e</w:t>
      </w:r>
      <w:r w:rsidRPr="00E96D97">
        <w:rPr>
          <w:lang w:eastAsia="fr-FR" w:bidi="fr-FR"/>
        </w:rPr>
        <w:t>production de la force de travail.</w:t>
      </w:r>
    </w:p>
    <w:p w14:paraId="0E39DA35" w14:textId="77777777" w:rsidR="00471170" w:rsidRPr="00E96D97" w:rsidRDefault="00471170" w:rsidP="00471170">
      <w:pPr>
        <w:spacing w:before="120" w:after="120"/>
        <w:jc w:val="both"/>
      </w:pPr>
      <w:r w:rsidRPr="00E96D97">
        <w:rPr>
          <w:lang w:eastAsia="fr-FR" w:bidi="fr-FR"/>
        </w:rPr>
        <w:t>Le système urbain organise l’ensemble des rapports déjà énoncés entre les éléments de la structure spatiale, rapports que nous signal</w:t>
      </w:r>
      <w:r w:rsidRPr="00E96D97">
        <w:rPr>
          <w:lang w:eastAsia="fr-FR" w:bidi="fr-FR"/>
        </w:rPr>
        <w:t>e</w:t>
      </w:r>
      <w:r w:rsidRPr="00E96D97">
        <w:rPr>
          <w:lang w:eastAsia="fr-FR" w:bidi="fr-FR"/>
        </w:rPr>
        <w:t>rons à nouveau très brièvement. Il est défini par :</w:t>
      </w:r>
    </w:p>
    <w:p w14:paraId="5C74EE2F" w14:textId="77777777" w:rsidR="00471170" w:rsidRDefault="00471170" w:rsidP="00471170">
      <w:pPr>
        <w:spacing w:before="120" w:after="120"/>
        <w:jc w:val="both"/>
        <w:rPr>
          <w:lang w:eastAsia="fr-FR" w:bidi="fr-FR"/>
        </w:rPr>
      </w:pPr>
    </w:p>
    <w:p w14:paraId="0CE26422" w14:textId="77777777" w:rsidR="00471170" w:rsidRPr="00E96D97" w:rsidRDefault="00471170" w:rsidP="00471170">
      <w:pPr>
        <w:spacing w:before="120" w:after="120"/>
        <w:jc w:val="both"/>
      </w:pPr>
      <w:r>
        <w:rPr>
          <w:lang w:eastAsia="fr-FR" w:bidi="fr-FR"/>
        </w:rPr>
        <w:t xml:space="preserve">1. </w:t>
      </w:r>
      <w:r w:rsidRPr="00E96D97">
        <w:rPr>
          <w:lang w:eastAsia="fr-FR" w:bidi="fr-FR"/>
        </w:rPr>
        <w:t>L’ensemble des rapports entre les deux éléments fondamentaux du système économique et l’élément qui en dérive.</w:t>
      </w:r>
    </w:p>
    <w:p w14:paraId="642824C5" w14:textId="77777777" w:rsidR="00471170" w:rsidRPr="00E96D97" w:rsidRDefault="00471170" w:rsidP="00471170">
      <w:pPr>
        <w:spacing w:before="120" w:after="120"/>
        <w:ind w:left="1080" w:hanging="360"/>
        <w:jc w:val="both"/>
      </w:pPr>
      <w:r>
        <w:rPr>
          <w:lang w:eastAsia="fr-FR" w:bidi="fr-FR"/>
        </w:rPr>
        <w:t>*</w:t>
      </w:r>
      <w:r>
        <w:rPr>
          <w:lang w:eastAsia="fr-FR" w:bidi="fr-FR"/>
        </w:rPr>
        <w:tab/>
        <w:t>É</w:t>
      </w:r>
      <w:r w:rsidRPr="00E96D97">
        <w:rPr>
          <w:lang w:eastAsia="fr-FR" w:bidi="fr-FR"/>
        </w:rPr>
        <w:t>lément P (Production) : Moyens de production spécifiques.</w:t>
      </w:r>
    </w:p>
    <w:p w14:paraId="73179126" w14:textId="77777777" w:rsidR="00471170" w:rsidRPr="00E96D97" w:rsidRDefault="00471170" w:rsidP="00471170">
      <w:pPr>
        <w:spacing w:before="120" w:after="120"/>
        <w:ind w:left="1080" w:hanging="360"/>
        <w:jc w:val="both"/>
      </w:pPr>
      <w:r>
        <w:rPr>
          <w:lang w:eastAsia="fr-FR" w:bidi="fr-FR"/>
        </w:rPr>
        <w:t>*</w:t>
      </w:r>
      <w:r>
        <w:rPr>
          <w:lang w:eastAsia="fr-FR" w:bidi="fr-FR"/>
        </w:rPr>
        <w:tab/>
        <w:t>É</w:t>
      </w:r>
      <w:r w:rsidRPr="00E96D97">
        <w:rPr>
          <w:lang w:eastAsia="fr-FR" w:bidi="fr-FR"/>
        </w:rPr>
        <w:t xml:space="preserve">lément </w:t>
      </w:r>
      <w:r>
        <w:rPr>
          <w:lang w:eastAsia="fr-FR" w:bidi="fr-FR"/>
        </w:rPr>
        <w:t>C</w:t>
      </w:r>
      <w:r w:rsidRPr="00E96D97">
        <w:rPr>
          <w:lang w:eastAsia="fr-FR" w:bidi="fr-FR"/>
        </w:rPr>
        <w:t xml:space="preserve"> (Consommation) : Force de travail spécifique.</w:t>
      </w:r>
    </w:p>
    <w:p w14:paraId="6A285B1C" w14:textId="77777777" w:rsidR="00471170" w:rsidRDefault="00471170" w:rsidP="00471170">
      <w:pPr>
        <w:spacing w:before="120" w:after="120"/>
        <w:jc w:val="both"/>
        <w:rPr>
          <w:lang w:eastAsia="fr-FR" w:bidi="fr-FR"/>
        </w:rPr>
      </w:pPr>
    </w:p>
    <w:p w14:paraId="293C2833" w14:textId="77777777" w:rsidR="00471170" w:rsidRPr="00E96D97" w:rsidRDefault="00471170" w:rsidP="00471170">
      <w:pPr>
        <w:spacing w:before="120" w:after="120"/>
        <w:jc w:val="both"/>
      </w:pPr>
      <w:r w:rsidRPr="00E96D97">
        <w:rPr>
          <w:lang w:eastAsia="fr-FR" w:bidi="fr-FR"/>
        </w:rPr>
        <w:t xml:space="preserve">L’élément </w:t>
      </w:r>
      <w:r w:rsidRPr="00661D81">
        <w:rPr>
          <w:i/>
        </w:rPr>
        <w:t>non-travail</w:t>
      </w:r>
      <w:r w:rsidRPr="00E96D97">
        <w:rPr>
          <w:lang w:eastAsia="fr-FR" w:bidi="fr-FR"/>
        </w:rPr>
        <w:t xml:space="preserve"> apparaît comme un effet nécessaire du sy</w:t>
      </w:r>
      <w:r w:rsidRPr="00E96D97">
        <w:rPr>
          <w:lang w:eastAsia="fr-FR" w:bidi="fr-FR"/>
        </w:rPr>
        <w:t>s</w:t>
      </w:r>
      <w:r w:rsidRPr="00E96D97">
        <w:rPr>
          <w:lang w:eastAsia="fr-FR" w:bidi="fr-FR"/>
        </w:rPr>
        <w:t xml:space="preserve">tème économique dans la </w:t>
      </w:r>
      <w:r w:rsidRPr="00661D81">
        <w:rPr>
          <w:i/>
        </w:rPr>
        <w:t>reproduction</w:t>
      </w:r>
      <w:r w:rsidRPr="00E96D97">
        <w:t>,</w:t>
      </w:r>
      <w:r w:rsidRPr="00E96D97">
        <w:rPr>
          <w:lang w:eastAsia="fr-FR" w:bidi="fr-FR"/>
        </w:rPr>
        <w:t xml:space="preserve"> qui se divise en trois pr</w:t>
      </w:r>
      <w:r w:rsidRPr="00E96D97">
        <w:rPr>
          <w:lang w:eastAsia="fr-FR" w:bidi="fr-FR"/>
        </w:rPr>
        <w:t>o</w:t>
      </w:r>
      <w:r w:rsidRPr="00E96D97">
        <w:rPr>
          <w:lang w:eastAsia="fr-FR" w:bidi="fr-FR"/>
        </w:rPr>
        <w:t>duits :</w:t>
      </w:r>
    </w:p>
    <w:p w14:paraId="03DEFD01"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Reproduction des moyens de production.</w:t>
      </w:r>
    </w:p>
    <w:p w14:paraId="1C9CC5FD"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Reproduction de la force de travail.</w:t>
      </w:r>
    </w:p>
    <w:p w14:paraId="45643E58" w14:textId="77777777" w:rsidR="00471170" w:rsidRPr="00E96D97" w:rsidRDefault="00471170" w:rsidP="00471170">
      <w:pPr>
        <w:spacing w:before="120" w:after="120"/>
        <w:ind w:left="900" w:hanging="540"/>
        <w:jc w:val="both"/>
      </w:pPr>
      <w:r>
        <w:rPr>
          <w:lang w:eastAsia="fr-FR" w:bidi="fr-FR"/>
        </w:rPr>
        <w:t>—</w:t>
      </w:r>
      <w:r>
        <w:rPr>
          <w:lang w:eastAsia="fr-FR" w:bidi="fr-FR"/>
        </w:rPr>
        <w:tab/>
      </w:r>
      <w:r w:rsidRPr="00E96D97">
        <w:rPr>
          <w:lang w:eastAsia="fr-FR" w:bidi="fr-FR"/>
        </w:rPr>
        <w:t>Appropriation du produit par le non-travail :</w:t>
      </w:r>
    </w:p>
    <w:p w14:paraId="31B8A217" w14:textId="77777777" w:rsidR="00471170" w:rsidRDefault="00471170" w:rsidP="00471170">
      <w:pPr>
        <w:spacing w:before="120" w:after="120"/>
        <w:jc w:val="both"/>
        <w:rPr>
          <w:lang w:eastAsia="fr-FR" w:bidi="fr-FR"/>
        </w:rPr>
      </w:pPr>
    </w:p>
    <w:p w14:paraId="132F2A52"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 xml:space="preserve">Stratification sociale au niveau de </w:t>
      </w:r>
      <w:r w:rsidRPr="00661D81">
        <w:rPr>
          <w:i/>
        </w:rPr>
        <w:t xml:space="preserve">l’organisation sociale </w:t>
      </w:r>
      <w:r w:rsidRPr="00E96D97">
        <w:rPr>
          <w:lang w:eastAsia="fr-FR" w:bidi="fr-FR"/>
        </w:rPr>
        <w:t>(sy</w:t>
      </w:r>
      <w:r w:rsidRPr="00E96D97">
        <w:rPr>
          <w:lang w:eastAsia="fr-FR" w:bidi="fr-FR"/>
        </w:rPr>
        <w:t>s</w:t>
      </w:r>
      <w:r w:rsidRPr="00E96D97">
        <w:rPr>
          <w:lang w:eastAsia="fr-FR" w:bidi="fr-FR"/>
        </w:rPr>
        <w:t>tème de distribution).</w:t>
      </w:r>
    </w:p>
    <w:p w14:paraId="137736BA" w14:textId="77777777" w:rsidR="00471170" w:rsidRPr="00E96D97" w:rsidRDefault="00471170" w:rsidP="00471170">
      <w:pPr>
        <w:spacing w:before="120" w:after="120"/>
        <w:ind w:left="720" w:hanging="360"/>
        <w:jc w:val="both"/>
      </w:pPr>
      <w:r>
        <w:rPr>
          <w:lang w:eastAsia="fr-FR" w:bidi="fr-FR"/>
        </w:rPr>
        <w:t>•</w:t>
      </w:r>
      <w:r>
        <w:rPr>
          <w:lang w:eastAsia="fr-FR" w:bidi="fr-FR"/>
        </w:rPr>
        <w:tab/>
      </w:r>
      <w:r w:rsidRPr="00E96D97">
        <w:rPr>
          <w:lang w:eastAsia="fr-FR" w:bidi="fr-FR"/>
        </w:rPr>
        <w:t xml:space="preserve">Fonctionnement des </w:t>
      </w:r>
      <w:r w:rsidRPr="00661D81">
        <w:rPr>
          <w:i/>
        </w:rPr>
        <w:t>institutions</w:t>
      </w:r>
      <w:r w:rsidRPr="00E96D97">
        <w:rPr>
          <w:lang w:eastAsia="fr-FR" w:bidi="fr-FR"/>
        </w:rPr>
        <w:t xml:space="preserve"> (appareils politiques</w:t>
      </w:r>
      <w:r>
        <w:rPr>
          <w:lang w:eastAsia="fr-FR" w:bidi="fr-FR"/>
        </w:rPr>
        <w:t xml:space="preserve"> </w:t>
      </w:r>
      <w:r w:rsidRPr="00E96D97">
        <w:rPr>
          <w:lang w:eastAsia="fr-FR" w:bidi="fr-FR"/>
        </w:rPr>
        <w:t>et idéol</w:t>
      </w:r>
      <w:r w:rsidRPr="00E96D97">
        <w:rPr>
          <w:lang w:eastAsia="fr-FR" w:bidi="fr-FR"/>
        </w:rPr>
        <w:t>o</w:t>
      </w:r>
      <w:r w:rsidRPr="00E96D97">
        <w:rPr>
          <w:lang w:eastAsia="fr-FR" w:bidi="fr-FR"/>
        </w:rPr>
        <w:t>giques).</w:t>
      </w:r>
    </w:p>
    <w:p w14:paraId="5F7B341E" w14:textId="77777777" w:rsidR="00471170" w:rsidRDefault="00471170" w:rsidP="00471170">
      <w:pPr>
        <w:spacing w:before="120" w:after="120"/>
        <w:ind w:left="720" w:hanging="360"/>
        <w:jc w:val="both"/>
        <w:rPr>
          <w:lang w:eastAsia="fr-FR" w:bidi="fr-FR"/>
        </w:rPr>
      </w:pPr>
      <w:r>
        <w:rPr>
          <w:lang w:eastAsia="fr-FR" w:bidi="fr-FR"/>
        </w:rPr>
        <w:t>•</w:t>
      </w:r>
      <w:r>
        <w:rPr>
          <w:lang w:eastAsia="fr-FR" w:bidi="fr-FR"/>
        </w:rPr>
        <w:tab/>
      </w:r>
      <w:r w:rsidRPr="00E96D97">
        <w:rPr>
          <w:lang w:eastAsia="fr-FR" w:bidi="fr-FR"/>
        </w:rPr>
        <w:t>Au niveau des structures cela peut revenir aussi à la</w:t>
      </w:r>
      <w:r>
        <w:rPr>
          <w:lang w:eastAsia="fr-FR" w:bidi="fr-FR"/>
        </w:rPr>
        <w:t xml:space="preserve"> </w:t>
      </w:r>
      <w:r w:rsidRPr="00E96D97">
        <w:rPr>
          <w:lang w:eastAsia="fr-FR" w:bidi="fr-FR"/>
        </w:rPr>
        <w:t>reprodu</w:t>
      </w:r>
      <w:r w:rsidRPr="00E96D97">
        <w:rPr>
          <w:lang w:eastAsia="fr-FR" w:bidi="fr-FR"/>
        </w:rPr>
        <w:t>c</w:t>
      </w:r>
      <w:r w:rsidRPr="00E96D97">
        <w:rPr>
          <w:lang w:eastAsia="fr-FR" w:bidi="fr-FR"/>
        </w:rPr>
        <w:t>tion de moyens de production et/ou de la force de travail.</w:t>
      </w:r>
    </w:p>
    <w:p w14:paraId="148B45BB" w14:textId="77777777" w:rsidR="00471170" w:rsidRPr="00E96D97" w:rsidRDefault="00471170" w:rsidP="00471170">
      <w:pPr>
        <w:spacing w:before="120" w:after="120"/>
        <w:ind w:left="720" w:hanging="360"/>
        <w:jc w:val="both"/>
      </w:pPr>
      <w:r>
        <w:rPr>
          <w:lang w:eastAsia="fr-FR" w:bidi="fr-FR"/>
        </w:rPr>
        <w:t>•</w:t>
      </w:r>
      <w:r>
        <w:rPr>
          <w:lang w:eastAsia="fr-FR" w:bidi="fr-FR"/>
        </w:rPr>
        <w:tab/>
        <w:t>É</w:t>
      </w:r>
      <w:r w:rsidRPr="00E96D97">
        <w:rPr>
          <w:lang w:eastAsia="fr-FR" w:bidi="fr-FR"/>
        </w:rPr>
        <w:t>lément E (</w:t>
      </w:r>
      <w:r>
        <w:rPr>
          <w:lang w:eastAsia="fr-FR" w:bidi="fr-FR"/>
        </w:rPr>
        <w:t>É</w:t>
      </w:r>
      <w:r w:rsidRPr="00E96D97">
        <w:rPr>
          <w:lang w:eastAsia="fr-FR" w:bidi="fr-FR"/>
        </w:rPr>
        <w:t>change) entre P et C, à l’intérieur de P, à l’intérieur de C, et avec d’autres instances.</w:t>
      </w:r>
    </w:p>
    <w:p w14:paraId="3DFEE0D0" w14:textId="77777777" w:rsidR="00471170" w:rsidRDefault="00471170" w:rsidP="00471170">
      <w:pPr>
        <w:spacing w:before="120" w:after="120"/>
        <w:jc w:val="both"/>
        <w:rPr>
          <w:lang w:eastAsia="fr-FR" w:bidi="fr-FR"/>
        </w:rPr>
      </w:pPr>
    </w:p>
    <w:p w14:paraId="76036925" w14:textId="77777777" w:rsidR="00471170" w:rsidRPr="00E96D97" w:rsidRDefault="00471170" w:rsidP="00471170">
      <w:pPr>
        <w:spacing w:before="120" w:after="120"/>
        <w:jc w:val="both"/>
      </w:pPr>
      <w:r>
        <w:rPr>
          <w:lang w:eastAsia="fr-FR" w:bidi="fr-FR"/>
        </w:rPr>
        <w:t>2. É</w:t>
      </w:r>
      <w:r w:rsidRPr="00E96D97">
        <w:rPr>
          <w:lang w:eastAsia="fr-FR" w:bidi="fr-FR"/>
        </w:rPr>
        <w:t>lément G (</w:t>
      </w:r>
      <w:r w:rsidRPr="00FF784D">
        <w:rPr>
          <w:lang w:eastAsia="fr-FR" w:bidi="fr-FR"/>
        </w:rPr>
        <w:t>Gestion</w:t>
      </w:r>
      <w:r w:rsidRPr="00E96D97">
        <w:rPr>
          <w:lang w:eastAsia="fr-FR" w:bidi="fr-FR"/>
        </w:rPr>
        <w:t xml:space="preserve">). Nous appelons </w:t>
      </w:r>
      <w:r w:rsidRPr="00661D81">
        <w:rPr>
          <w:i/>
        </w:rPr>
        <w:t>gestion</w:t>
      </w:r>
      <w:r w:rsidRPr="00E96D97">
        <w:rPr>
          <w:lang w:eastAsia="fr-FR" w:bidi="fr-FR"/>
        </w:rPr>
        <w:t xml:space="preserve"> la régulation des rapports entre P, C et E en fonction des lois structurales de la form</w:t>
      </w:r>
      <w:r w:rsidRPr="00E96D97">
        <w:rPr>
          <w:lang w:eastAsia="fr-FR" w:bidi="fr-FR"/>
        </w:rPr>
        <w:t>a</w:t>
      </w:r>
      <w:r w:rsidRPr="00E96D97">
        <w:rPr>
          <w:lang w:eastAsia="fr-FR" w:bidi="fr-FR"/>
        </w:rPr>
        <w:t>tion sociale, c’est-à-dire en fonction de la domination d’une classe. C’est la spécification urbaine de l’instance politique, ce qui n’épuise pas les rapports entre cette instance et le système urbain.</w:t>
      </w:r>
    </w:p>
    <w:p w14:paraId="7BE5AB9F" w14:textId="77777777" w:rsidR="00471170" w:rsidRPr="00E96D97" w:rsidRDefault="00471170" w:rsidP="00471170">
      <w:pPr>
        <w:spacing w:before="120" w:after="120"/>
        <w:jc w:val="both"/>
      </w:pPr>
      <w:r>
        <w:rPr>
          <w:lang w:eastAsia="fr-FR" w:bidi="fr-FR"/>
        </w:rPr>
        <w:t>3. É</w:t>
      </w:r>
      <w:r w:rsidRPr="00E96D97">
        <w:rPr>
          <w:lang w:eastAsia="fr-FR" w:bidi="fr-FR"/>
        </w:rPr>
        <w:t>lément S (Symbolique), qui exprime la spécification de l’idéologique au niveau des formes spatiales, sans qu’il puisse être compris en lui-même, mais dans son articulation à l’ensemble du sy</w:t>
      </w:r>
      <w:r w:rsidRPr="00E96D97">
        <w:rPr>
          <w:lang w:eastAsia="fr-FR" w:bidi="fr-FR"/>
        </w:rPr>
        <w:t>s</w:t>
      </w:r>
      <w:r w:rsidRPr="00E96D97">
        <w:rPr>
          <w:lang w:eastAsia="fr-FR" w:bidi="fr-FR"/>
        </w:rPr>
        <w:t>tème urbain.</w:t>
      </w:r>
    </w:p>
    <w:p w14:paraId="34F5E447" w14:textId="77777777" w:rsidR="00471170" w:rsidRPr="00E96D97" w:rsidRDefault="00471170" w:rsidP="00471170">
      <w:pPr>
        <w:spacing w:before="120" w:after="120"/>
        <w:jc w:val="both"/>
      </w:pPr>
      <w:r w:rsidRPr="00E96D97">
        <w:rPr>
          <w:lang w:eastAsia="fr-FR" w:bidi="fr-FR"/>
        </w:rPr>
        <w:t xml:space="preserve">Toutefois, dire que l’élément </w:t>
      </w:r>
      <w:r w:rsidRPr="00661D81">
        <w:rPr>
          <w:i/>
        </w:rPr>
        <w:t>consommation</w:t>
      </w:r>
      <w:r w:rsidRPr="00E96D97">
        <w:rPr>
          <w:lang w:eastAsia="fr-FR" w:bidi="fr-FR"/>
        </w:rPr>
        <w:t xml:space="preserve"> spécifie la reprodu</w:t>
      </w:r>
      <w:r w:rsidRPr="00E96D97">
        <w:rPr>
          <w:lang w:eastAsia="fr-FR" w:bidi="fr-FR"/>
        </w:rPr>
        <w:t>c</w:t>
      </w:r>
      <w:r w:rsidRPr="00E96D97">
        <w:rPr>
          <w:lang w:eastAsia="fr-FR" w:bidi="fr-FR"/>
        </w:rPr>
        <w:t>tion de la force de travail, ou l’élément production, la reproduction des moyens de production au niveau de l’unité urbaine, renvoie à une problématique beaucoup trop vaste pour être traduite directement dans des propositions</w:t>
      </w:r>
      <w:r>
        <w:t xml:space="preserve"> [300] </w:t>
      </w:r>
      <w:r w:rsidRPr="00E96D97">
        <w:rPr>
          <w:lang w:eastAsia="fr-FR" w:bidi="fr-FR"/>
        </w:rPr>
        <w:t>explicatives. Il faut donc décomposer ces él</w:t>
      </w:r>
      <w:r w:rsidRPr="00E96D97">
        <w:rPr>
          <w:lang w:eastAsia="fr-FR" w:bidi="fr-FR"/>
        </w:rPr>
        <w:t>é</w:t>
      </w:r>
      <w:r w:rsidRPr="00E96D97">
        <w:rPr>
          <w:lang w:eastAsia="fr-FR" w:bidi="fr-FR"/>
        </w:rPr>
        <w:t>ments, en établissant leur structure interne.</w:t>
      </w:r>
    </w:p>
    <w:p w14:paraId="584358D3" w14:textId="77777777" w:rsidR="00471170" w:rsidRDefault="00471170" w:rsidP="00471170">
      <w:pPr>
        <w:spacing w:before="120" w:after="120"/>
        <w:jc w:val="both"/>
        <w:rPr>
          <w:lang w:eastAsia="fr-FR" w:bidi="fr-FR"/>
        </w:rPr>
      </w:pPr>
      <w:r w:rsidRPr="00E96D97">
        <w:rPr>
          <w:lang w:eastAsia="fr-FR" w:bidi="fr-FR"/>
        </w:rPr>
        <w:t>L’analyse interne de chaque élément du système urbain, pour ne pas rester intuitive, doit mettre à l’œuvre un même principe. Les sp</w:t>
      </w:r>
      <w:r w:rsidRPr="00E96D97">
        <w:rPr>
          <w:lang w:eastAsia="fr-FR" w:bidi="fr-FR"/>
        </w:rPr>
        <w:t>é</w:t>
      </w:r>
      <w:r w:rsidRPr="00E96D97">
        <w:rPr>
          <w:lang w:eastAsia="fr-FR" w:bidi="fr-FR"/>
        </w:rPr>
        <w:t>cifications ne doivent pas introduire des nouveaux éléments par ra</w:t>
      </w:r>
      <w:r w:rsidRPr="00E96D97">
        <w:rPr>
          <w:lang w:eastAsia="fr-FR" w:bidi="fr-FR"/>
        </w:rPr>
        <w:t>p</w:t>
      </w:r>
      <w:r w:rsidRPr="00E96D97">
        <w:rPr>
          <w:lang w:eastAsia="fr-FR" w:bidi="fr-FR"/>
        </w:rPr>
        <w:t>port à ceux déjà définis théoriquement. Nous dirons donc que chaque élément se décompose en sous-éléments définis par la réfraction sur lui des autres éléments (y compris lui-même) et/ou des autres insta</w:t>
      </w:r>
      <w:r w:rsidRPr="00E96D97">
        <w:rPr>
          <w:lang w:eastAsia="fr-FR" w:bidi="fr-FR"/>
        </w:rPr>
        <w:t>n</w:t>
      </w:r>
      <w:r w:rsidRPr="00E96D97">
        <w:rPr>
          <w:lang w:eastAsia="fr-FR" w:bidi="fr-FR"/>
        </w:rPr>
        <w:t>ces de la structure sociale. Les choses deviendront plus claires, quand nous mettrons ce principe à l’œuvre et donnerons, dans chaque cas, des exemples concrets (rappelons que les exemples n’ont qu’une v</w:t>
      </w:r>
      <w:r w:rsidRPr="00E96D97">
        <w:rPr>
          <w:lang w:eastAsia="fr-FR" w:bidi="fr-FR"/>
        </w:rPr>
        <w:t>a</w:t>
      </w:r>
      <w:r w:rsidRPr="00E96D97">
        <w:rPr>
          <w:lang w:eastAsia="fr-FR" w:bidi="fr-FR"/>
        </w:rPr>
        <w:t>leur indicative, car jamais un concept ne coïncide avec la réalité).</w:t>
      </w:r>
    </w:p>
    <w:p w14:paraId="2AB3791C" w14:textId="77777777" w:rsidR="00471170" w:rsidRDefault="00471170" w:rsidP="00471170">
      <w:pPr>
        <w:spacing w:before="120" w:after="120"/>
        <w:jc w:val="both"/>
        <w:rPr>
          <w:lang w:eastAsia="fr-FR" w:bidi="fr-FR"/>
        </w:rPr>
      </w:pPr>
    </w:p>
    <w:p w14:paraId="4239F493" w14:textId="77777777" w:rsidR="00471170" w:rsidRDefault="00471170" w:rsidP="00471170">
      <w:pPr>
        <w:pStyle w:val="a"/>
        <w:rPr>
          <w:lang w:eastAsia="fr-FR" w:bidi="fr-FR"/>
        </w:rPr>
      </w:pPr>
      <w:r>
        <w:rPr>
          <w:lang w:eastAsia="fr-FR" w:bidi="fr-FR"/>
        </w:rPr>
        <w:t>A. Consommation.</w:t>
      </w:r>
    </w:p>
    <w:p w14:paraId="4468773B" w14:textId="77777777" w:rsidR="00471170" w:rsidRDefault="00471170" w:rsidP="00471170">
      <w:pPr>
        <w:spacing w:before="120" w:after="120"/>
        <w:jc w:val="both"/>
      </w:pPr>
    </w:p>
    <w:p w14:paraId="76B2E560" w14:textId="77777777" w:rsidR="00471170" w:rsidRDefault="00471170" w:rsidP="00471170">
      <w:pPr>
        <w:spacing w:before="120" w:after="120"/>
        <w:jc w:val="both"/>
      </w:pPr>
      <w:r w:rsidRPr="00661D81">
        <w:t xml:space="preserve">L’élément consommation exprime, au niveau de l’unité urbaine, </w:t>
      </w:r>
      <w:r w:rsidRPr="00661D81">
        <w:rPr>
          <w:i/>
        </w:rPr>
        <w:t>le processus de reproduction de la force de travail</w:t>
      </w:r>
      <w:r w:rsidRPr="00661D81">
        <w:t>. Nous ferons donc la distinction entre reproductions simple et élargie de la force de travail, et nous distinguerons dans la reproduction élargie la réfraction des trois systèmes, économique, politico-juridique et idéologique.</w:t>
      </w:r>
    </w:p>
    <w:p w14:paraId="48169700" w14:textId="77777777" w:rsidR="00471170" w:rsidRDefault="00471170" w:rsidP="00471170">
      <w:pPr>
        <w:spacing w:before="120" w:after="120"/>
        <w:jc w:val="both"/>
      </w:pPr>
    </w:p>
    <w:tbl>
      <w:tblPr>
        <w:tblW w:w="0" w:type="auto"/>
        <w:tblLook w:val="00BF" w:firstRow="1" w:lastRow="0" w:firstColumn="1" w:lastColumn="0" w:noHBand="0" w:noVBand="0"/>
      </w:tblPr>
      <w:tblGrid>
        <w:gridCol w:w="3960"/>
        <w:gridCol w:w="3960"/>
      </w:tblGrid>
      <w:tr w:rsidR="00471170" w14:paraId="3BF6CBAE" w14:textId="77777777">
        <w:tc>
          <w:tcPr>
            <w:tcW w:w="4030" w:type="dxa"/>
          </w:tcPr>
          <w:p w14:paraId="25ABB00C" w14:textId="77777777" w:rsidR="00471170" w:rsidRPr="00EF2263" w:rsidRDefault="00471170" w:rsidP="00471170">
            <w:pPr>
              <w:spacing w:before="120" w:after="120"/>
              <w:ind w:firstLine="0"/>
              <w:jc w:val="both"/>
              <w:rPr>
                <w:sz w:val="24"/>
              </w:rPr>
            </w:pPr>
          </w:p>
        </w:tc>
        <w:tc>
          <w:tcPr>
            <w:tcW w:w="4030" w:type="dxa"/>
          </w:tcPr>
          <w:p w14:paraId="468D760E" w14:textId="77777777" w:rsidR="00471170" w:rsidRPr="00EF2263" w:rsidRDefault="00471170" w:rsidP="00471170">
            <w:pPr>
              <w:spacing w:before="120" w:after="120"/>
              <w:ind w:firstLine="0"/>
              <w:jc w:val="both"/>
              <w:rPr>
                <w:b/>
                <w:i/>
                <w:sz w:val="24"/>
              </w:rPr>
            </w:pPr>
            <w:r w:rsidRPr="00EF2263">
              <w:rPr>
                <w:b/>
                <w:i/>
                <w:sz w:val="24"/>
              </w:rPr>
              <w:t>Exemples</w:t>
            </w:r>
          </w:p>
        </w:tc>
      </w:tr>
      <w:tr w:rsidR="00471170" w14:paraId="3DB18A09" w14:textId="77777777">
        <w:tc>
          <w:tcPr>
            <w:tcW w:w="4030" w:type="dxa"/>
          </w:tcPr>
          <w:p w14:paraId="05F0AED4" w14:textId="77777777" w:rsidR="00471170" w:rsidRPr="00EF2263" w:rsidRDefault="00471170" w:rsidP="00471170">
            <w:pPr>
              <w:spacing w:before="120" w:after="120"/>
              <w:ind w:firstLine="0"/>
              <w:rPr>
                <w:sz w:val="24"/>
              </w:rPr>
            </w:pPr>
            <w:r w:rsidRPr="00EF2263">
              <w:rPr>
                <w:sz w:val="24"/>
              </w:rPr>
              <w:t>Reproduction simple de la force de travail.</w:t>
            </w:r>
          </w:p>
        </w:tc>
        <w:tc>
          <w:tcPr>
            <w:tcW w:w="4030" w:type="dxa"/>
          </w:tcPr>
          <w:p w14:paraId="7D6F9B9B" w14:textId="77777777" w:rsidR="00471170" w:rsidRPr="00EF2263" w:rsidRDefault="00471170" w:rsidP="00471170">
            <w:pPr>
              <w:spacing w:before="120" w:after="120"/>
              <w:ind w:left="360" w:hanging="360"/>
              <w:rPr>
                <w:sz w:val="24"/>
              </w:rPr>
            </w:pPr>
            <w:r w:rsidRPr="00EF2263">
              <w:rPr>
                <w:sz w:val="24"/>
              </w:rPr>
              <w:t>C1</w:t>
            </w:r>
            <w:r w:rsidRPr="00EF2263">
              <w:rPr>
                <w:sz w:val="24"/>
              </w:rPr>
              <w:tab/>
              <w:t>Logement et équipement matériel minimal (égouts, éclairage, voirie, etc.).</w:t>
            </w:r>
          </w:p>
        </w:tc>
      </w:tr>
      <w:tr w:rsidR="00471170" w14:paraId="2CAF485C" w14:textId="77777777">
        <w:tc>
          <w:tcPr>
            <w:tcW w:w="4030" w:type="dxa"/>
          </w:tcPr>
          <w:p w14:paraId="5F095781" w14:textId="77777777" w:rsidR="00471170" w:rsidRPr="00EF2263" w:rsidRDefault="00471170" w:rsidP="00471170">
            <w:pPr>
              <w:spacing w:before="120" w:after="120"/>
              <w:ind w:firstLine="0"/>
              <w:rPr>
                <w:sz w:val="24"/>
              </w:rPr>
            </w:pPr>
            <w:r w:rsidRPr="00EF2263">
              <w:rPr>
                <w:sz w:val="24"/>
              </w:rPr>
              <w:t>Reproduction élargie de la force de travail.</w:t>
            </w:r>
          </w:p>
        </w:tc>
        <w:tc>
          <w:tcPr>
            <w:tcW w:w="4030" w:type="dxa"/>
          </w:tcPr>
          <w:p w14:paraId="046EE0B6" w14:textId="77777777" w:rsidR="00471170" w:rsidRPr="00EF2263" w:rsidRDefault="00471170" w:rsidP="00471170">
            <w:pPr>
              <w:spacing w:before="120" w:after="120"/>
              <w:ind w:left="360" w:hanging="360"/>
              <w:rPr>
                <w:sz w:val="24"/>
              </w:rPr>
            </w:pPr>
          </w:p>
        </w:tc>
      </w:tr>
      <w:tr w:rsidR="00471170" w14:paraId="3550ACEF" w14:textId="77777777">
        <w:tc>
          <w:tcPr>
            <w:tcW w:w="4030" w:type="dxa"/>
          </w:tcPr>
          <w:p w14:paraId="5B77CBA2" w14:textId="77777777" w:rsidR="00471170" w:rsidRPr="00EF2263" w:rsidRDefault="00471170" w:rsidP="00471170">
            <w:pPr>
              <w:spacing w:before="120" w:after="120"/>
              <w:ind w:left="360" w:hanging="360"/>
              <w:rPr>
                <w:sz w:val="24"/>
              </w:rPr>
            </w:pPr>
            <w:r w:rsidRPr="00EF2263">
              <w:rPr>
                <w:sz w:val="24"/>
              </w:rPr>
              <w:t>•</w:t>
            </w:r>
            <w:r w:rsidRPr="00EF2263">
              <w:rPr>
                <w:sz w:val="24"/>
              </w:rPr>
              <w:tab/>
              <w:t>Élargissement à l’intérieur du sy</w:t>
            </w:r>
            <w:r w:rsidRPr="00EF2263">
              <w:rPr>
                <w:sz w:val="24"/>
              </w:rPr>
              <w:t>s</w:t>
            </w:r>
            <w:r w:rsidRPr="00EF2263">
              <w:rPr>
                <w:sz w:val="24"/>
              </w:rPr>
              <w:t>tème économique (reproduction biologique).</w:t>
            </w:r>
          </w:p>
        </w:tc>
        <w:tc>
          <w:tcPr>
            <w:tcW w:w="4030" w:type="dxa"/>
          </w:tcPr>
          <w:p w14:paraId="1DCBFA5E" w14:textId="77777777" w:rsidR="00471170" w:rsidRPr="00EF2263" w:rsidRDefault="00471170" w:rsidP="00471170">
            <w:pPr>
              <w:spacing w:before="120" w:after="120"/>
              <w:ind w:left="360" w:hanging="360"/>
              <w:rPr>
                <w:sz w:val="24"/>
              </w:rPr>
            </w:pPr>
            <w:r w:rsidRPr="00EF2263">
              <w:rPr>
                <w:sz w:val="24"/>
              </w:rPr>
              <w:t>C2</w:t>
            </w:r>
            <w:r w:rsidRPr="00EF2263">
              <w:rPr>
                <w:sz w:val="24"/>
              </w:rPr>
              <w:tab/>
              <w:t>Espaces verts, pollution, bruit, etc. (environnement).</w:t>
            </w:r>
          </w:p>
        </w:tc>
      </w:tr>
      <w:tr w:rsidR="00471170" w14:paraId="1911A491" w14:textId="77777777">
        <w:tc>
          <w:tcPr>
            <w:tcW w:w="4030" w:type="dxa"/>
          </w:tcPr>
          <w:p w14:paraId="73071CEB" w14:textId="77777777" w:rsidR="00471170" w:rsidRPr="00EF2263" w:rsidRDefault="00471170" w:rsidP="00471170">
            <w:pPr>
              <w:spacing w:before="120" w:after="120"/>
              <w:ind w:left="360" w:hanging="360"/>
              <w:rPr>
                <w:sz w:val="24"/>
              </w:rPr>
            </w:pPr>
            <w:r w:rsidRPr="00EF2263">
              <w:rPr>
                <w:sz w:val="24"/>
              </w:rPr>
              <w:t>•</w:t>
            </w:r>
            <w:r w:rsidRPr="00EF2263">
              <w:rPr>
                <w:sz w:val="24"/>
              </w:rPr>
              <w:tab/>
              <w:t>Élargissement sur le système inst</w:t>
            </w:r>
            <w:r w:rsidRPr="00EF2263">
              <w:rPr>
                <w:sz w:val="24"/>
              </w:rPr>
              <w:t>i</w:t>
            </w:r>
            <w:r w:rsidRPr="00EF2263">
              <w:rPr>
                <w:sz w:val="24"/>
              </w:rPr>
              <w:t>tutionnel (politico-juridique) (dév</w:t>
            </w:r>
            <w:r w:rsidRPr="00EF2263">
              <w:rPr>
                <w:sz w:val="24"/>
              </w:rPr>
              <w:t>e</w:t>
            </w:r>
            <w:r w:rsidRPr="00EF2263">
              <w:rPr>
                <w:sz w:val="24"/>
              </w:rPr>
              <w:t>loppement des capacités socialis</w:t>
            </w:r>
            <w:r w:rsidRPr="00EF2263">
              <w:rPr>
                <w:sz w:val="24"/>
              </w:rPr>
              <w:t>a</w:t>
            </w:r>
            <w:r w:rsidRPr="00EF2263">
              <w:rPr>
                <w:sz w:val="24"/>
              </w:rPr>
              <w:t>tion) (appareils idéologiques d’État).</w:t>
            </w:r>
          </w:p>
        </w:tc>
        <w:tc>
          <w:tcPr>
            <w:tcW w:w="4030" w:type="dxa"/>
          </w:tcPr>
          <w:p w14:paraId="72ED6A3D" w14:textId="77777777" w:rsidR="00471170" w:rsidRPr="00EF2263" w:rsidRDefault="00471170" w:rsidP="00471170">
            <w:pPr>
              <w:widowControl w:val="0"/>
              <w:ind w:left="360" w:hanging="360"/>
              <w:rPr>
                <w:sz w:val="24"/>
              </w:rPr>
            </w:pPr>
            <w:r w:rsidRPr="00EF2263">
              <w:rPr>
                <w:sz w:val="24"/>
              </w:rPr>
              <w:t>C3</w:t>
            </w:r>
            <w:r w:rsidRPr="00EF2263">
              <w:rPr>
                <w:sz w:val="24"/>
              </w:rPr>
              <w:tab/>
            </w:r>
            <w:r>
              <w:rPr>
                <w:sz w:val="24"/>
              </w:rPr>
              <w:t>É</w:t>
            </w:r>
            <w:r w:rsidRPr="00EF2263">
              <w:rPr>
                <w:sz w:val="24"/>
              </w:rPr>
              <w:t>quipement scolaire.</w:t>
            </w:r>
          </w:p>
        </w:tc>
      </w:tr>
      <w:tr w:rsidR="00471170" w14:paraId="37440871" w14:textId="77777777">
        <w:tc>
          <w:tcPr>
            <w:tcW w:w="4030" w:type="dxa"/>
          </w:tcPr>
          <w:p w14:paraId="54E312A3" w14:textId="77777777" w:rsidR="00471170" w:rsidRPr="00EF2263" w:rsidRDefault="00471170" w:rsidP="00471170">
            <w:pPr>
              <w:spacing w:before="120" w:after="120"/>
              <w:ind w:left="360" w:hanging="360"/>
              <w:rPr>
                <w:sz w:val="24"/>
              </w:rPr>
            </w:pPr>
            <w:r w:rsidRPr="00EF2263">
              <w:rPr>
                <w:sz w:val="24"/>
              </w:rPr>
              <w:t>•</w:t>
            </w:r>
            <w:r w:rsidRPr="00EF2263">
              <w:rPr>
                <w:sz w:val="24"/>
              </w:rPr>
              <w:tab/>
              <w:t>Élargissement sur le système idé</w:t>
            </w:r>
            <w:r w:rsidRPr="00EF2263">
              <w:rPr>
                <w:sz w:val="24"/>
              </w:rPr>
              <w:t>o</w:t>
            </w:r>
            <w:r w:rsidRPr="00EF2263">
              <w:rPr>
                <w:sz w:val="24"/>
              </w:rPr>
              <w:t>logique (en dehors des AIE).</w:t>
            </w:r>
          </w:p>
        </w:tc>
        <w:tc>
          <w:tcPr>
            <w:tcW w:w="4030" w:type="dxa"/>
          </w:tcPr>
          <w:p w14:paraId="264EC764" w14:textId="77777777" w:rsidR="00471170" w:rsidRPr="00EF2263" w:rsidRDefault="00471170" w:rsidP="00471170">
            <w:pPr>
              <w:spacing w:before="120" w:after="120"/>
              <w:ind w:left="360" w:hanging="360"/>
              <w:rPr>
                <w:sz w:val="24"/>
              </w:rPr>
            </w:pPr>
            <w:r w:rsidRPr="00EF2263">
              <w:rPr>
                <w:sz w:val="24"/>
              </w:rPr>
              <w:t>C4</w:t>
            </w:r>
            <w:r w:rsidRPr="00EF2263">
              <w:rPr>
                <w:sz w:val="24"/>
              </w:rPr>
              <w:tab/>
              <w:t>Équipement socio-culturel.</w:t>
            </w:r>
          </w:p>
        </w:tc>
      </w:tr>
    </w:tbl>
    <w:p w14:paraId="4804AAF8" w14:textId="77777777" w:rsidR="00471170" w:rsidRPr="00E96D97" w:rsidRDefault="00471170" w:rsidP="00471170">
      <w:pPr>
        <w:spacing w:before="120" w:after="120"/>
        <w:jc w:val="both"/>
      </w:pPr>
    </w:p>
    <w:p w14:paraId="761FD6B7" w14:textId="77777777" w:rsidR="00471170" w:rsidRDefault="00471170" w:rsidP="00471170">
      <w:pPr>
        <w:spacing w:before="120" w:after="120"/>
        <w:jc w:val="both"/>
        <w:rPr>
          <w:lang w:eastAsia="fr-FR" w:bidi="fr-FR"/>
        </w:rPr>
      </w:pPr>
      <w:r w:rsidRPr="00E96D97">
        <w:br w:type="page"/>
      </w:r>
      <w:r>
        <w:rPr>
          <w:lang w:eastAsia="fr-FR" w:bidi="fr-FR"/>
        </w:rPr>
        <w:t>[301]</w:t>
      </w:r>
    </w:p>
    <w:p w14:paraId="3E7D1687" w14:textId="77777777" w:rsidR="00471170" w:rsidRPr="00E96D97" w:rsidRDefault="00471170" w:rsidP="00471170">
      <w:pPr>
        <w:spacing w:before="120" w:after="120"/>
        <w:jc w:val="both"/>
      </w:pPr>
    </w:p>
    <w:p w14:paraId="5FD6102F" w14:textId="77777777" w:rsidR="00471170" w:rsidRPr="00E96D97" w:rsidRDefault="00471170" w:rsidP="00471170">
      <w:pPr>
        <w:pStyle w:val="a"/>
      </w:pPr>
      <w:r w:rsidRPr="00E96D97">
        <w:rPr>
          <w:lang w:eastAsia="fr-FR" w:bidi="fr-FR"/>
        </w:rPr>
        <w:t>B. Production.</w:t>
      </w:r>
    </w:p>
    <w:p w14:paraId="3237BE6E" w14:textId="77777777" w:rsidR="00471170" w:rsidRDefault="00471170" w:rsidP="00471170">
      <w:pPr>
        <w:spacing w:before="120" w:after="120"/>
        <w:jc w:val="both"/>
        <w:rPr>
          <w:lang w:eastAsia="fr-FR" w:bidi="fr-FR"/>
        </w:rPr>
      </w:pPr>
    </w:p>
    <w:p w14:paraId="1F915642" w14:textId="77777777" w:rsidR="00471170" w:rsidRPr="00E96D97" w:rsidRDefault="00471170" w:rsidP="00471170">
      <w:pPr>
        <w:spacing w:before="120" w:after="120"/>
        <w:jc w:val="both"/>
      </w:pPr>
      <w:r w:rsidRPr="00E96D97">
        <w:rPr>
          <w:lang w:eastAsia="fr-FR" w:bidi="fr-FR"/>
        </w:rPr>
        <w:t>Distinction fondamentale à faire entre les instruments de travail et l’objet de travail (matière première notamment) d’une part et de l’autre, l’articulation de la production aux autres instances.</w:t>
      </w:r>
    </w:p>
    <w:p w14:paraId="25A6E2B7" w14:textId="77777777" w:rsidR="00471170" w:rsidRDefault="00471170" w:rsidP="00471170">
      <w:pPr>
        <w:spacing w:before="120" w:after="120"/>
        <w:jc w:val="both"/>
        <w:rPr>
          <w:lang w:eastAsia="fr-FR" w:bidi="fr-FR"/>
        </w:rPr>
      </w:pPr>
    </w:p>
    <w:tbl>
      <w:tblPr>
        <w:tblW w:w="0" w:type="auto"/>
        <w:tblLook w:val="00BF" w:firstRow="1" w:lastRow="0" w:firstColumn="1" w:lastColumn="0" w:noHBand="0" w:noVBand="0"/>
      </w:tblPr>
      <w:tblGrid>
        <w:gridCol w:w="2637"/>
        <w:gridCol w:w="2639"/>
        <w:gridCol w:w="2644"/>
      </w:tblGrid>
      <w:tr w:rsidR="00471170" w14:paraId="5B1F26B6" w14:textId="77777777">
        <w:tc>
          <w:tcPr>
            <w:tcW w:w="2686" w:type="dxa"/>
          </w:tcPr>
          <w:p w14:paraId="0E545DED" w14:textId="77777777" w:rsidR="00471170" w:rsidRPr="00EF2263" w:rsidRDefault="00471170" w:rsidP="00471170">
            <w:pPr>
              <w:spacing w:before="60" w:after="60"/>
              <w:ind w:firstLine="0"/>
              <w:jc w:val="both"/>
              <w:rPr>
                <w:sz w:val="24"/>
                <w:lang w:eastAsia="fr-FR" w:bidi="fr-FR"/>
              </w:rPr>
            </w:pPr>
          </w:p>
        </w:tc>
        <w:tc>
          <w:tcPr>
            <w:tcW w:w="2687" w:type="dxa"/>
          </w:tcPr>
          <w:p w14:paraId="55A3FF99" w14:textId="77777777" w:rsidR="00471170" w:rsidRPr="00EF2263" w:rsidRDefault="00471170" w:rsidP="00471170">
            <w:pPr>
              <w:spacing w:before="60" w:after="60"/>
              <w:ind w:firstLine="0"/>
              <w:jc w:val="both"/>
              <w:rPr>
                <w:sz w:val="24"/>
                <w:lang w:eastAsia="fr-FR" w:bidi="fr-FR"/>
              </w:rPr>
            </w:pPr>
          </w:p>
        </w:tc>
        <w:tc>
          <w:tcPr>
            <w:tcW w:w="2687" w:type="dxa"/>
          </w:tcPr>
          <w:p w14:paraId="0F917AC2" w14:textId="77777777" w:rsidR="00471170" w:rsidRPr="00EF2263" w:rsidRDefault="00471170" w:rsidP="00471170">
            <w:pPr>
              <w:spacing w:before="60" w:after="60"/>
              <w:ind w:firstLine="0"/>
              <w:jc w:val="both"/>
              <w:rPr>
                <w:sz w:val="24"/>
                <w:lang w:eastAsia="fr-FR" w:bidi="fr-FR"/>
              </w:rPr>
            </w:pPr>
            <w:r w:rsidRPr="00EF2263">
              <w:rPr>
                <w:i/>
                <w:sz w:val="24"/>
                <w:lang w:eastAsia="fr-FR" w:bidi="fr-FR"/>
              </w:rPr>
              <w:t>Exemple</w:t>
            </w:r>
          </w:p>
        </w:tc>
      </w:tr>
      <w:tr w:rsidR="00471170" w14:paraId="0145CE78" w14:textId="77777777">
        <w:tc>
          <w:tcPr>
            <w:tcW w:w="2686" w:type="dxa"/>
          </w:tcPr>
          <w:p w14:paraId="551D03D6"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Éléments internes au procès de travail</w:t>
            </w:r>
          </w:p>
        </w:tc>
        <w:tc>
          <w:tcPr>
            <w:tcW w:w="2687" w:type="dxa"/>
          </w:tcPr>
          <w:p w14:paraId="5528FBE9"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Instrument de travail</w:t>
            </w:r>
          </w:p>
          <w:p w14:paraId="20550B50" w14:textId="77777777" w:rsidR="00471170" w:rsidRPr="00EF2263" w:rsidRDefault="00471170" w:rsidP="00471170">
            <w:pPr>
              <w:spacing w:before="60" w:after="60"/>
              <w:ind w:left="270" w:hanging="270"/>
              <w:jc w:val="right"/>
              <w:rPr>
                <w:sz w:val="24"/>
                <w:lang w:eastAsia="fr-FR" w:bidi="fr-FR"/>
              </w:rPr>
            </w:pPr>
            <w:r w:rsidRPr="00EF2263">
              <w:rPr>
                <w:sz w:val="24"/>
                <w:lang w:eastAsia="fr-FR" w:bidi="fr-FR"/>
              </w:rPr>
              <w:t>(P</w:t>
            </w:r>
            <w:r w:rsidRPr="00EF2263">
              <w:rPr>
                <w:sz w:val="24"/>
                <w:vertAlign w:val="subscript"/>
                <w:lang w:eastAsia="fr-FR" w:bidi="fr-FR"/>
              </w:rPr>
              <w:t>1</w:t>
            </w:r>
            <w:r w:rsidRPr="00EF2263">
              <w:rPr>
                <w:sz w:val="24"/>
                <w:lang w:eastAsia="fr-FR" w:bidi="fr-FR"/>
              </w:rPr>
              <w:t>)</w:t>
            </w:r>
          </w:p>
        </w:tc>
        <w:tc>
          <w:tcPr>
            <w:tcW w:w="2687" w:type="dxa"/>
          </w:tcPr>
          <w:p w14:paraId="799FC497"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Usines</w:t>
            </w:r>
          </w:p>
        </w:tc>
      </w:tr>
      <w:tr w:rsidR="00471170" w14:paraId="122D3CC3" w14:textId="77777777">
        <w:tc>
          <w:tcPr>
            <w:tcW w:w="2686" w:type="dxa"/>
          </w:tcPr>
          <w:p w14:paraId="6E0E7D93" w14:textId="77777777" w:rsidR="00471170" w:rsidRPr="00EF2263" w:rsidRDefault="00471170" w:rsidP="00471170">
            <w:pPr>
              <w:spacing w:before="60" w:after="60"/>
              <w:ind w:left="270" w:hanging="270"/>
              <w:rPr>
                <w:sz w:val="24"/>
                <w:lang w:eastAsia="fr-FR" w:bidi="fr-FR"/>
              </w:rPr>
            </w:pPr>
          </w:p>
        </w:tc>
        <w:tc>
          <w:tcPr>
            <w:tcW w:w="2687" w:type="dxa"/>
          </w:tcPr>
          <w:p w14:paraId="3CF46225" w14:textId="77777777" w:rsidR="00471170" w:rsidRPr="00EF2263" w:rsidRDefault="00471170" w:rsidP="00471170">
            <w:pPr>
              <w:tabs>
                <w:tab w:val="right" w:pos="2444"/>
              </w:tabs>
              <w:spacing w:before="60" w:after="60"/>
              <w:ind w:left="270" w:hanging="270"/>
              <w:rPr>
                <w:sz w:val="24"/>
                <w:lang w:eastAsia="fr-FR" w:bidi="fr-FR"/>
              </w:rPr>
            </w:pPr>
            <w:r w:rsidRPr="00EF2263">
              <w:rPr>
                <w:sz w:val="24"/>
                <w:lang w:eastAsia="fr-FR" w:bidi="fr-FR"/>
              </w:rPr>
              <w:t>-</w:t>
            </w:r>
            <w:r w:rsidRPr="00EF2263">
              <w:rPr>
                <w:sz w:val="24"/>
                <w:lang w:eastAsia="fr-FR" w:bidi="fr-FR"/>
              </w:rPr>
              <w:tab/>
              <w:t>Objet de travail</w:t>
            </w:r>
            <w:r w:rsidRPr="00EF2263">
              <w:rPr>
                <w:sz w:val="24"/>
                <w:lang w:eastAsia="fr-FR" w:bidi="fr-FR"/>
              </w:rPr>
              <w:tab/>
              <w:t>(P</w:t>
            </w:r>
            <w:r w:rsidRPr="00EF2263">
              <w:rPr>
                <w:sz w:val="24"/>
                <w:vertAlign w:val="subscript"/>
                <w:lang w:eastAsia="fr-FR" w:bidi="fr-FR"/>
              </w:rPr>
              <w:t>2</w:t>
            </w:r>
            <w:r w:rsidRPr="00EF2263">
              <w:rPr>
                <w:sz w:val="24"/>
                <w:lang w:eastAsia="fr-FR" w:bidi="fr-FR"/>
              </w:rPr>
              <w:t>)</w:t>
            </w:r>
          </w:p>
        </w:tc>
        <w:tc>
          <w:tcPr>
            <w:tcW w:w="2687" w:type="dxa"/>
          </w:tcPr>
          <w:p w14:paraId="0666007C"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Matières premières</w:t>
            </w:r>
          </w:p>
        </w:tc>
      </w:tr>
      <w:tr w:rsidR="00471170" w14:paraId="0296592B" w14:textId="77777777">
        <w:tc>
          <w:tcPr>
            <w:tcW w:w="2686" w:type="dxa"/>
          </w:tcPr>
          <w:p w14:paraId="6C80C2A7"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Rapport entre le pr</w:t>
            </w:r>
            <w:r w:rsidRPr="00EF2263">
              <w:rPr>
                <w:sz w:val="24"/>
                <w:lang w:eastAsia="fr-FR" w:bidi="fr-FR"/>
              </w:rPr>
              <w:t>o</w:t>
            </w:r>
            <w:r w:rsidRPr="00EF2263">
              <w:rPr>
                <w:sz w:val="24"/>
                <w:lang w:eastAsia="fr-FR" w:bidi="fr-FR"/>
              </w:rPr>
              <w:t>cès de travail et l’instance économique dans son ensemble</w:t>
            </w:r>
          </w:p>
        </w:tc>
        <w:tc>
          <w:tcPr>
            <w:tcW w:w="2687" w:type="dxa"/>
          </w:tcPr>
          <w:p w14:paraId="22B87B41" w14:textId="77777777" w:rsidR="00471170" w:rsidRPr="00EF2263" w:rsidRDefault="00471170" w:rsidP="00471170">
            <w:pPr>
              <w:spacing w:before="60" w:after="60"/>
              <w:ind w:left="270" w:hanging="270"/>
              <w:jc w:val="right"/>
              <w:rPr>
                <w:sz w:val="24"/>
                <w:lang w:eastAsia="fr-FR" w:bidi="fr-FR"/>
              </w:rPr>
            </w:pPr>
            <w:r w:rsidRPr="00EF2263">
              <w:rPr>
                <w:sz w:val="24"/>
                <w:lang w:eastAsia="fr-FR" w:bidi="fr-FR"/>
              </w:rPr>
              <w:t>(P</w:t>
            </w:r>
            <w:r w:rsidRPr="00EF2263">
              <w:rPr>
                <w:sz w:val="24"/>
                <w:vertAlign w:val="subscript"/>
                <w:lang w:eastAsia="fr-FR" w:bidi="fr-FR"/>
              </w:rPr>
              <w:t>3</w:t>
            </w:r>
            <w:r w:rsidRPr="00EF2263">
              <w:rPr>
                <w:sz w:val="24"/>
                <w:lang w:eastAsia="fr-FR" w:bidi="fr-FR"/>
              </w:rPr>
              <w:t>)</w:t>
            </w:r>
          </w:p>
        </w:tc>
        <w:tc>
          <w:tcPr>
            <w:tcW w:w="2687" w:type="dxa"/>
          </w:tcPr>
          <w:p w14:paraId="1A5D2663"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Environnement indu</w:t>
            </w:r>
            <w:r w:rsidRPr="00EF2263">
              <w:rPr>
                <w:sz w:val="24"/>
                <w:lang w:eastAsia="fr-FR" w:bidi="fr-FR"/>
              </w:rPr>
              <w:t>s</w:t>
            </w:r>
            <w:r w:rsidRPr="00EF2263">
              <w:rPr>
                <w:sz w:val="24"/>
                <w:lang w:eastAsia="fr-FR" w:bidi="fr-FR"/>
              </w:rPr>
              <w:t>triel (milieu techn</w:t>
            </w:r>
            <w:r w:rsidRPr="00EF2263">
              <w:rPr>
                <w:sz w:val="24"/>
                <w:lang w:eastAsia="fr-FR" w:bidi="fr-FR"/>
              </w:rPr>
              <w:t>i</w:t>
            </w:r>
            <w:r w:rsidRPr="00EF2263">
              <w:rPr>
                <w:sz w:val="24"/>
                <w:lang w:eastAsia="fr-FR" w:bidi="fr-FR"/>
              </w:rPr>
              <w:t>que)</w:t>
            </w:r>
          </w:p>
        </w:tc>
      </w:tr>
      <w:tr w:rsidR="00471170" w14:paraId="14C5FABD" w14:textId="77777777">
        <w:tc>
          <w:tcPr>
            <w:tcW w:w="2686" w:type="dxa"/>
          </w:tcPr>
          <w:p w14:paraId="5CE778BF"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Rapport entre procès de travail et autres in</w:t>
            </w:r>
            <w:r w:rsidRPr="00EF2263">
              <w:rPr>
                <w:sz w:val="24"/>
                <w:lang w:eastAsia="fr-FR" w:bidi="fr-FR"/>
              </w:rPr>
              <w:t>s</w:t>
            </w:r>
            <w:r w:rsidRPr="00EF2263">
              <w:rPr>
                <w:sz w:val="24"/>
                <w:lang w:eastAsia="fr-FR" w:bidi="fr-FR"/>
              </w:rPr>
              <w:t>tances</w:t>
            </w:r>
          </w:p>
        </w:tc>
        <w:tc>
          <w:tcPr>
            <w:tcW w:w="2687" w:type="dxa"/>
          </w:tcPr>
          <w:p w14:paraId="37102516" w14:textId="77777777" w:rsidR="00471170" w:rsidRPr="00EF2263" w:rsidRDefault="00471170" w:rsidP="00471170">
            <w:pPr>
              <w:spacing w:before="60" w:after="60"/>
              <w:ind w:left="270" w:hanging="270"/>
              <w:jc w:val="right"/>
              <w:rPr>
                <w:sz w:val="24"/>
                <w:lang w:eastAsia="fr-FR" w:bidi="fr-FR"/>
              </w:rPr>
            </w:pPr>
            <w:r w:rsidRPr="00EF2263">
              <w:rPr>
                <w:sz w:val="24"/>
                <w:lang w:eastAsia="fr-FR" w:bidi="fr-FR"/>
              </w:rPr>
              <w:t>(P</w:t>
            </w:r>
            <w:r w:rsidRPr="00EF2263">
              <w:rPr>
                <w:sz w:val="24"/>
                <w:vertAlign w:val="subscript"/>
                <w:lang w:eastAsia="fr-FR" w:bidi="fr-FR"/>
              </w:rPr>
              <w:t>4</w:t>
            </w:r>
            <w:r w:rsidRPr="00EF2263">
              <w:rPr>
                <w:sz w:val="24"/>
                <w:lang w:eastAsia="fr-FR" w:bidi="fr-FR"/>
              </w:rPr>
              <w:t>)</w:t>
            </w:r>
          </w:p>
        </w:tc>
        <w:tc>
          <w:tcPr>
            <w:tcW w:w="2687" w:type="dxa"/>
          </w:tcPr>
          <w:p w14:paraId="016B847A" w14:textId="77777777" w:rsidR="00471170" w:rsidRPr="00EF2263" w:rsidRDefault="00471170" w:rsidP="00471170">
            <w:pPr>
              <w:spacing w:before="60" w:after="60"/>
              <w:ind w:left="270" w:hanging="270"/>
              <w:rPr>
                <w:sz w:val="24"/>
                <w:lang w:eastAsia="fr-FR" w:bidi="fr-FR"/>
              </w:rPr>
            </w:pPr>
            <w:r w:rsidRPr="00EF2263">
              <w:rPr>
                <w:sz w:val="24"/>
                <w:lang w:eastAsia="fr-FR" w:bidi="fr-FR"/>
              </w:rPr>
              <w:t>-</w:t>
            </w:r>
            <w:r w:rsidRPr="00EF2263">
              <w:rPr>
                <w:sz w:val="24"/>
                <w:lang w:eastAsia="fr-FR" w:bidi="fr-FR"/>
              </w:rPr>
              <w:tab/>
              <w:t>Gestion, information (bureaux)</w:t>
            </w:r>
          </w:p>
        </w:tc>
      </w:tr>
    </w:tbl>
    <w:p w14:paraId="0A30E3E8" w14:textId="77777777" w:rsidR="00471170" w:rsidRDefault="00471170" w:rsidP="00471170">
      <w:pPr>
        <w:spacing w:before="120" w:after="120"/>
        <w:jc w:val="both"/>
        <w:rPr>
          <w:i/>
        </w:rPr>
      </w:pPr>
    </w:p>
    <w:p w14:paraId="10A3DF96" w14:textId="77777777" w:rsidR="00471170" w:rsidRPr="00947379" w:rsidRDefault="00471170" w:rsidP="00471170">
      <w:pPr>
        <w:spacing w:before="120" w:after="120"/>
        <w:jc w:val="both"/>
        <w:rPr>
          <w:i/>
        </w:rPr>
      </w:pPr>
      <w:r>
        <w:rPr>
          <w:i/>
        </w:rPr>
        <w:br w:type="page"/>
      </w:r>
    </w:p>
    <w:p w14:paraId="79C54455" w14:textId="77777777" w:rsidR="00471170" w:rsidRPr="00E96D97" w:rsidRDefault="00471170" w:rsidP="00471170">
      <w:pPr>
        <w:pStyle w:val="a"/>
      </w:pPr>
      <w:r w:rsidRPr="00E96D97">
        <w:rPr>
          <w:lang w:eastAsia="fr-FR" w:bidi="fr-FR"/>
        </w:rPr>
        <w:t xml:space="preserve">C. </w:t>
      </w:r>
      <w:r>
        <w:rPr>
          <w:lang w:eastAsia="fr-FR" w:bidi="fr-FR"/>
        </w:rPr>
        <w:t>É</w:t>
      </w:r>
      <w:r w:rsidRPr="00E96D97">
        <w:rPr>
          <w:lang w:eastAsia="fr-FR" w:bidi="fr-FR"/>
        </w:rPr>
        <w:t>change</w:t>
      </w:r>
    </w:p>
    <w:p w14:paraId="1FDB7A56" w14:textId="77777777" w:rsidR="00471170" w:rsidRDefault="00471170" w:rsidP="00471170">
      <w:pPr>
        <w:spacing w:before="120" w:after="120"/>
        <w:jc w:val="both"/>
        <w:rPr>
          <w:lang w:eastAsia="fr-FR" w:bidi="fr-FR"/>
        </w:rPr>
      </w:pPr>
    </w:p>
    <w:p w14:paraId="41F10471" w14:textId="77777777" w:rsidR="00471170" w:rsidRDefault="00471170" w:rsidP="00471170">
      <w:pPr>
        <w:spacing w:before="120" w:after="120"/>
        <w:jc w:val="both"/>
        <w:rPr>
          <w:lang w:eastAsia="fr-FR" w:bidi="fr-FR"/>
        </w:rPr>
      </w:pPr>
      <w:r w:rsidRPr="00E96D97">
        <w:rPr>
          <w:lang w:eastAsia="fr-FR" w:bidi="fr-FR"/>
        </w:rPr>
        <w:t xml:space="preserve">L’élément </w:t>
      </w:r>
      <w:r w:rsidRPr="00B059FA">
        <w:rPr>
          <w:i/>
        </w:rPr>
        <w:t>échange</w:t>
      </w:r>
      <w:r w:rsidRPr="00E96D97">
        <w:t>,</w:t>
      </w:r>
      <w:r w:rsidRPr="00E96D97">
        <w:rPr>
          <w:lang w:eastAsia="fr-FR" w:bidi="fr-FR"/>
        </w:rPr>
        <w:t xml:space="preserve"> par définition, peut se décomposer en autant de sous-éléments qu’il y a de transferts possibles à l’intérieur ou entre les éléments et instances de la structure sociale par rapport à une unité urbaine donnée :</w:t>
      </w:r>
    </w:p>
    <w:p w14:paraId="56443CAA" w14:textId="77777777" w:rsidR="00471170" w:rsidRPr="00E96D97" w:rsidRDefault="00471170" w:rsidP="00471170">
      <w:pPr>
        <w:spacing w:before="120" w:after="120"/>
        <w:jc w:val="both"/>
      </w:pPr>
    </w:p>
    <w:tbl>
      <w:tblPr>
        <w:tblOverlap w:val="never"/>
        <w:tblW w:w="7966" w:type="dxa"/>
        <w:tblLayout w:type="fixed"/>
        <w:tblCellMar>
          <w:left w:w="10" w:type="dxa"/>
          <w:right w:w="10" w:type="dxa"/>
        </w:tblCellMar>
        <w:tblLook w:val="04A0" w:firstRow="1" w:lastRow="0" w:firstColumn="1" w:lastColumn="0" w:noHBand="0" w:noVBand="1"/>
      </w:tblPr>
      <w:tblGrid>
        <w:gridCol w:w="3610"/>
        <w:gridCol w:w="540"/>
        <w:gridCol w:w="3816"/>
      </w:tblGrid>
      <w:tr w:rsidR="00471170" w:rsidRPr="00E96D97" w14:paraId="5D273ABB" w14:textId="77777777">
        <w:trPr>
          <w:trHeight w:val="1799"/>
        </w:trPr>
        <w:tc>
          <w:tcPr>
            <w:tcW w:w="3610" w:type="dxa"/>
            <w:tcBorders>
              <w:top w:val="single" w:sz="4" w:space="0" w:color="auto"/>
              <w:bottom w:val="single" w:sz="4" w:space="0" w:color="auto"/>
            </w:tcBorders>
            <w:shd w:val="clear" w:color="auto" w:fill="EEECE1"/>
            <w:vAlign w:val="center"/>
          </w:tcPr>
          <w:p w14:paraId="12D828E4" w14:textId="77777777" w:rsidR="00471170" w:rsidRPr="00B059FA" w:rsidRDefault="00471170" w:rsidP="00471170">
            <w:pPr>
              <w:spacing w:before="60" w:after="60"/>
              <w:ind w:firstLine="0"/>
              <w:jc w:val="both"/>
              <w:rPr>
                <w:sz w:val="24"/>
              </w:rPr>
            </w:pPr>
            <w:r w:rsidRPr="00B059FA">
              <w:rPr>
                <w:rStyle w:val="Corpsdutexte285ptItalique"/>
                <w:sz w:val="24"/>
              </w:rPr>
              <w:t>Transfert</w:t>
            </w:r>
          </w:p>
        </w:tc>
        <w:tc>
          <w:tcPr>
            <w:tcW w:w="540" w:type="dxa"/>
            <w:tcBorders>
              <w:top w:val="single" w:sz="4" w:space="0" w:color="auto"/>
              <w:bottom w:val="single" w:sz="4" w:space="0" w:color="auto"/>
            </w:tcBorders>
            <w:shd w:val="clear" w:color="auto" w:fill="EEECE1"/>
            <w:textDirection w:val="btLr"/>
            <w:vAlign w:val="center"/>
          </w:tcPr>
          <w:p w14:paraId="09A57239" w14:textId="77777777" w:rsidR="00471170" w:rsidRPr="00B059FA" w:rsidRDefault="00471170" w:rsidP="00471170">
            <w:pPr>
              <w:spacing w:before="60" w:after="60"/>
              <w:ind w:firstLine="0"/>
              <w:jc w:val="both"/>
              <w:rPr>
                <w:sz w:val="24"/>
              </w:rPr>
            </w:pPr>
            <w:r w:rsidRPr="00B059FA">
              <w:rPr>
                <w:rStyle w:val="Corpsdutexte285ptItalique"/>
                <w:sz w:val="24"/>
              </w:rPr>
              <w:t>Sous-El</w:t>
            </w:r>
            <w:r w:rsidRPr="00B059FA">
              <w:rPr>
                <w:rStyle w:val="Corpsdutexte285ptItalique"/>
                <w:sz w:val="24"/>
              </w:rPr>
              <w:t>é</w:t>
            </w:r>
            <w:r w:rsidRPr="00B059FA">
              <w:rPr>
                <w:rStyle w:val="Corpsdutexte285ptItalique"/>
                <w:sz w:val="24"/>
              </w:rPr>
              <w:t>ments</w:t>
            </w:r>
          </w:p>
        </w:tc>
        <w:tc>
          <w:tcPr>
            <w:tcW w:w="3816" w:type="dxa"/>
            <w:tcBorders>
              <w:top w:val="single" w:sz="4" w:space="0" w:color="auto"/>
              <w:bottom w:val="single" w:sz="4" w:space="0" w:color="auto"/>
            </w:tcBorders>
            <w:shd w:val="clear" w:color="auto" w:fill="EEECE1"/>
            <w:vAlign w:val="center"/>
          </w:tcPr>
          <w:p w14:paraId="2B1B9B72" w14:textId="77777777" w:rsidR="00471170" w:rsidRPr="00B059FA" w:rsidRDefault="00471170" w:rsidP="00471170">
            <w:pPr>
              <w:spacing w:before="60" w:after="60"/>
              <w:ind w:firstLine="0"/>
              <w:jc w:val="both"/>
              <w:rPr>
                <w:sz w:val="24"/>
              </w:rPr>
            </w:pPr>
            <w:r w:rsidRPr="00B059FA">
              <w:rPr>
                <w:rStyle w:val="Corpsdutexte285ptItalique"/>
                <w:sz w:val="24"/>
              </w:rPr>
              <w:t>Exemple</w:t>
            </w:r>
          </w:p>
        </w:tc>
      </w:tr>
      <w:tr w:rsidR="00471170" w:rsidRPr="00E96D97" w14:paraId="4082BE7F" w14:textId="77777777">
        <w:tc>
          <w:tcPr>
            <w:tcW w:w="3610" w:type="dxa"/>
            <w:tcBorders>
              <w:top w:val="single" w:sz="4" w:space="0" w:color="auto"/>
            </w:tcBorders>
            <w:shd w:val="clear" w:color="auto" w:fill="FFFFFF"/>
            <w:vAlign w:val="center"/>
          </w:tcPr>
          <w:p w14:paraId="4504FB5D" w14:textId="77777777" w:rsidR="00471170" w:rsidRPr="00B059FA" w:rsidRDefault="00471170" w:rsidP="00471170">
            <w:pPr>
              <w:spacing w:before="120" w:after="60"/>
              <w:ind w:left="86" w:firstLine="0"/>
              <w:rPr>
                <w:sz w:val="24"/>
              </w:rPr>
            </w:pPr>
            <w:r w:rsidRPr="00B059FA">
              <w:rPr>
                <w:sz w:val="24"/>
              </w:rPr>
              <w:t xml:space="preserve">Production </w:t>
            </w:r>
            <w:r>
              <w:rPr>
                <w:sz w:val="24"/>
              </w:rPr>
              <w:t>---»</w:t>
            </w:r>
            <w:r w:rsidRPr="00B059FA">
              <w:rPr>
                <w:sz w:val="24"/>
              </w:rPr>
              <w:t xml:space="preserve"> Consommation</w:t>
            </w:r>
          </w:p>
        </w:tc>
        <w:tc>
          <w:tcPr>
            <w:tcW w:w="540" w:type="dxa"/>
            <w:tcBorders>
              <w:top w:val="single" w:sz="4" w:space="0" w:color="auto"/>
            </w:tcBorders>
            <w:shd w:val="clear" w:color="auto" w:fill="FFFFFF"/>
            <w:vAlign w:val="center"/>
          </w:tcPr>
          <w:p w14:paraId="6B2BFA0C" w14:textId="77777777" w:rsidR="00471170" w:rsidRPr="00B059FA" w:rsidRDefault="00471170" w:rsidP="00471170">
            <w:pPr>
              <w:spacing w:before="120" w:after="60"/>
              <w:ind w:left="86" w:firstLine="0"/>
              <w:jc w:val="center"/>
              <w:rPr>
                <w:sz w:val="24"/>
              </w:rPr>
            </w:pPr>
            <w:r>
              <w:rPr>
                <w:sz w:val="24"/>
              </w:rPr>
              <w:t>E1</w:t>
            </w:r>
          </w:p>
        </w:tc>
        <w:tc>
          <w:tcPr>
            <w:tcW w:w="3816" w:type="dxa"/>
            <w:tcBorders>
              <w:top w:val="single" w:sz="4" w:space="0" w:color="auto"/>
            </w:tcBorders>
            <w:shd w:val="clear" w:color="auto" w:fill="FFFFFF"/>
            <w:vAlign w:val="center"/>
          </w:tcPr>
          <w:p w14:paraId="11248158" w14:textId="77777777" w:rsidR="00471170" w:rsidRPr="00B059FA" w:rsidRDefault="00471170" w:rsidP="00471170">
            <w:pPr>
              <w:spacing w:before="120" w:after="60"/>
              <w:ind w:left="86" w:firstLine="0"/>
              <w:rPr>
                <w:sz w:val="24"/>
              </w:rPr>
            </w:pPr>
            <w:r w:rsidRPr="00B059FA">
              <w:rPr>
                <w:sz w:val="24"/>
              </w:rPr>
              <w:t>Commence et distribution</w:t>
            </w:r>
          </w:p>
        </w:tc>
      </w:tr>
      <w:tr w:rsidR="00471170" w:rsidRPr="00E96D97" w14:paraId="316E4A0C" w14:textId="77777777">
        <w:tc>
          <w:tcPr>
            <w:tcW w:w="3610" w:type="dxa"/>
            <w:shd w:val="clear" w:color="auto" w:fill="FFFFFF"/>
            <w:vAlign w:val="center"/>
          </w:tcPr>
          <w:p w14:paraId="72D2EA72" w14:textId="77777777" w:rsidR="00471170" w:rsidRPr="00B059FA" w:rsidRDefault="00471170" w:rsidP="00471170">
            <w:pPr>
              <w:spacing w:before="60" w:after="60"/>
              <w:ind w:left="90" w:firstLine="0"/>
              <w:rPr>
                <w:sz w:val="24"/>
              </w:rPr>
            </w:pPr>
            <w:r>
              <w:rPr>
                <w:sz w:val="24"/>
              </w:rPr>
              <w:t>Consommation ---»</w:t>
            </w:r>
            <w:r w:rsidRPr="00B059FA">
              <w:rPr>
                <w:sz w:val="24"/>
              </w:rPr>
              <w:t xml:space="preserve"> Production</w:t>
            </w:r>
          </w:p>
        </w:tc>
        <w:tc>
          <w:tcPr>
            <w:tcW w:w="540" w:type="dxa"/>
            <w:shd w:val="clear" w:color="auto" w:fill="FFFFFF"/>
            <w:vAlign w:val="center"/>
          </w:tcPr>
          <w:p w14:paraId="20790F3A" w14:textId="77777777" w:rsidR="00471170" w:rsidRPr="00B059FA" w:rsidRDefault="00471170" w:rsidP="00471170">
            <w:pPr>
              <w:spacing w:before="60" w:after="60"/>
              <w:ind w:left="90" w:firstLine="0"/>
              <w:jc w:val="center"/>
              <w:rPr>
                <w:sz w:val="24"/>
              </w:rPr>
            </w:pPr>
            <w:r w:rsidRPr="00B059FA">
              <w:rPr>
                <w:sz w:val="24"/>
              </w:rPr>
              <w:t>E2</w:t>
            </w:r>
          </w:p>
        </w:tc>
        <w:tc>
          <w:tcPr>
            <w:tcW w:w="3816" w:type="dxa"/>
            <w:shd w:val="clear" w:color="auto" w:fill="FFFFFF"/>
            <w:vAlign w:val="bottom"/>
          </w:tcPr>
          <w:p w14:paraId="5F49E8A1" w14:textId="77777777" w:rsidR="00471170" w:rsidRPr="00B059FA" w:rsidRDefault="00471170" w:rsidP="00471170">
            <w:pPr>
              <w:spacing w:before="60" w:after="60"/>
              <w:ind w:left="90" w:firstLine="0"/>
              <w:rPr>
                <w:sz w:val="24"/>
              </w:rPr>
            </w:pPr>
            <w:r w:rsidRPr="00B059FA">
              <w:rPr>
                <w:sz w:val="24"/>
              </w:rPr>
              <w:t>Migrations alternantes (transports u</w:t>
            </w:r>
            <w:r w:rsidRPr="00B059FA">
              <w:rPr>
                <w:sz w:val="24"/>
              </w:rPr>
              <w:t>r</w:t>
            </w:r>
            <w:r w:rsidRPr="00B059FA">
              <w:rPr>
                <w:sz w:val="24"/>
              </w:rPr>
              <w:t>bains)</w:t>
            </w:r>
          </w:p>
        </w:tc>
      </w:tr>
      <w:tr w:rsidR="00471170" w:rsidRPr="00E96D97" w14:paraId="573EE848" w14:textId="77777777">
        <w:tc>
          <w:tcPr>
            <w:tcW w:w="3610" w:type="dxa"/>
            <w:shd w:val="clear" w:color="auto" w:fill="FFFFFF"/>
          </w:tcPr>
          <w:p w14:paraId="6F1B74DD" w14:textId="77777777" w:rsidR="00471170" w:rsidRPr="00B059FA" w:rsidRDefault="00471170" w:rsidP="00471170">
            <w:pPr>
              <w:spacing w:before="60" w:after="60"/>
              <w:ind w:left="90" w:firstLine="0"/>
              <w:rPr>
                <w:sz w:val="24"/>
              </w:rPr>
            </w:pPr>
            <w:r>
              <w:rPr>
                <w:sz w:val="24"/>
              </w:rPr>
              <w:t>Production ---»</w:t>
            </w:r>
            <w:r w:rsidRPr="00B059FA">
              <w:rPr>
                <w:sz w:val="24"/>
              </w:rPr>
              <w:t xml:space="preserve"> Production</w:t>
            </w:r>
          </w:p>
        </w:tc>
        <w:tc>
          <w:tcPr>
            <w:tcW w:w="540" w:type="dxa"/>
            <w:shd w:val="clear" w:color="auto" w:fill="FFFFFF"/>
          </w:tcPr>
          <w:p w14:paraId="0B5F3F92" w14:textId="77777777" w:rsidR="00471170" w:rsidRPr="00B059FA" w:rsidRDefault="00471170" w:rsidP="00471170">
            <w:pPr>
              <w:spacing w:before="60" w:after="60"/>
              <w:ind w:left="90" w:firstLine="0"/>
              <w:jc w:val="center"/>
              <w:rPr>
                <w:sz w:val="24"/>
              </w:rPr>
            </w:pPr>
            <w:r w:rsidRPr="00B059FA">
              <w:rPr>
                <w:sz w:val="24"/>
              </w:rPr>
              <w:t>E3</w:t>
            </w:r>
          </w:p>
        </w:tc>
        <w:tc>
          <w:tcPr>
            <w:tcW w:w="3816" w:type="dxa"/>
            <w:shd w:val="clear" w:color="auto" w:fill="FFFFFF"/>
            <w:vAlign w:val="bottom"/>
          </w:tcPr>
          <w:p w14:paraId="60166C20" w14:textId="77777777" w:rsidR="00471170" w:rsidRPr="00B059FA" w:rsidRDefault="00471170" w:rsidP="00471170">
            <w:pPr>
              <w:spacing w:before="60" w:after="60"/>
              <w:ind w:left="90" w:firstLine="0"/>
              <w:rPr>
                <w:sz w:val="24"/>
              </w:rPr>
            </w:pPr>
            <w:r w:rsidRPr="00B059FA">
              <w:rPr>
                <w:sz w:val="24"/>
              </w:rPr>
              <w:t>(Transports marchandises) (Ordres et gestion)</w:t>
            </w:r>
          </w:p>
        </w:tc>
      </w:tr>
      <w:tr w:rsidR="00471170" w:rsidRPr="00E96D97" w14:paraId="0261E820" w14:textId="77777777">
        <w:tc>
          <w:tcPr>
            <w:tcW w:w="3610" w:type="dxa"/>
            <w:shd w:val="clear" w:color="auto" w:fill="FFFFFF"/>
          </w:tcPr>
          <w:p w14:paraId="2361F823" w14:textId="77777777" w:rsidR="00471170" w:rsidRPr="00B059FA" w:rsidRDefault="00471170" w:rsidP="00471170">
            <w:pPr>
              <w:spacing w:before="60" w:after="60"/>
              <w:ind w:left="90" w:firstLine="0"/>
              <w:rPr>
                <w:sz w:val="24"/>
              </w:rPr>
            </w:pPr>
            <w:r w:rsidRPr="00B059FA">
              <w:rPr>
                <w:sz w:val="24"/>
              </w:rPr>
              <w:t xml:space="preserve">Consommation </w:t>
            </w:r>
            <w:r>
              <w:rPr>
                <w:sz w:val="24"/>
              </w:rPr>
              <w:t xml:space="preserve">---» </w:t>
            </w:r>
            <w:r w:rsidRPr="00B059FA">
              <w:rPr>
                <w:sz w:val="24"/>
              </w:rPr>
              <w:t>Consommation</w:t>
            </w:r>
          </w:p>
        </w:tc>
        <w:tc>
          <w:tcPr>
            <w:tcW w:w="540" w:type="dxa"/>
            <w:shd w:val="clear" w:color="auto" w:fill="FFFFFF"/>
          </w:tcPr>
          <w:p w14:paraId="0079125D" w14:textId="77777777" w:rsidR="00471170" w:rsidRPr="00B059FA" w:rsidRDefault="00471170" w:rsidP="00471170">
            <w:pPr>
              <w:spacing w:before="60" w:after="60"/>
              <w:ind w:left="90" w:firstLine="0"/>
              <w:jc w:val="center"/>
              <w:rPr>
                <w:sz w:val="24"/>
              </w:rPr>
            </w:pPr>
            <w:r w:rsidRPr="00B059FA">
              <w:rPr>
                <w:sz w:val="24"/>
              </w:rPr>
              <w:t>E4</w:t>
            </w:r>
          </w:p>
        </w:tc>
        <w:tc>
          <w:tcPr>
            <w:tcW w:w="3816" w:type="dxa"/>
            <w:shd w:val="clear" w:color="auto" w:fill="FFFFFF"/>
          </w:tcPr>
          <w:p w14:paraId="3FC21D60" w14:textId="77777777" w:rsidR="00471170" w:rsidRPr="00B059FA" w:rsidRDefault="00471170" w:rsidP="00471170">
            <w:pPr>
              <w:spacing w:before="60" w:after="60"/>
              <w:ind w:left="90" w:firstLine="0"/>
              <w:rPr>
                <w:sz w:val="24"/>
              </w:rPr>
            </w:pPr>
            <w:r w:rsidRPr="00B059FA">
              <w:rPr>
                <w:sz w:val="24"/>
              </w:rPr>
              <w:t>Circulation</w:t>
            </w:r>
          </w:p>
          <w:p w14:paraId="14EDD06F" w14:textId="77777777" w:rsidR="00471170" w:rsidRPr="00B059FA" w:rsidRDefault="00471170" w:rsidP="00471170">
            <w:pPr>
              <w:spacing w:before="60" w:after="60"/>
              <w:ind w:left="90" w:firstLine="0"/>
              <w:rPr>
                <w:sz w:val="24"/>
              </w:rPr>
            </w:pPr>
            <w:r w:rsidRPr="00B059FA">
              <w:rPr>
                <w:sz w:val="24"/>
              </w:rPr>
              <w:t>(Mobilité résidentielle)</w:t>
            </w:r>
          </w:p>
        </w:tc>
      </w:tr>
      <w:tr w:rsidR="00471170" w:rsidRPr="00E96D97" w14:paraId="1EC2B954" w14:textId="77777777">
        <w:tc>
          <w:tcPr>
            <w:tcW w:w="3610" w:type="dxa"/>
            <w:shd w:val="clear" w:color="auto" w:fill="FFFFFF"/>
            <w:vAlign w:val="center"/>
          </w:tcPr>
          <w:p w14:paraId="0112D724" w14:textId="77777777" w:rsidR="00471170" w:rsidRPr="00B059FA" w:rsidRDefault="00471170" w:rsidP="00471170">
            <w:pPr>
              <w:spacing w:before="60" w:after="60"/>
              <w:ind w:left="90" w:firstLine="0"/>
              <w:rPr>
                <w:sz w:val="24"/>
              </w:rPr>
            </w:pPr>
            <w:r w:rsidRPr="00B059FA">
              <w:rPr>
                <w:sz w:val="24"/>
              </w:rPr>
              <w:t xml:space="preserve">Consommation </w:t>
            </w:r>
            <w:r>
              <w:rPr>
                <w:sz w:val="24"/>
              </w:rPr>
              <w:t xml:space="preserve">---» </w:t>
            </w:r>
            <w:r w:rsidRPr="00B059FA">
              <w:rPr>
                <w:sz w:val="24"/>
              </w:rPr>
              <w:t>Idéologique</w:t>
            </w:r>
          </w:p>
        </w:tc>
        <w:tc>
          <w:tcPr>
            <w:tcW w:w="540" w:type="dxa"/>
            <w:shd w:val="clear" w:color="auto" w:fill="FFFFFF"/>
            <w:vAlign w:val="center"/>
          </w:tcPr>
          <w:p w14:paraId="4AD42672" w14:textId="77777777" w:rsidR="00471170" w:rsidRPr="00B059FA" w:rsidRDefault="00471170" w:rsidP="00471170">
            <w:pPr>
              <w:spacing w:before="60" w:after="60"/>
              <w:ind w:left="90" w:firstLine="0"/>
              <w:jc w:val="center"/>
              <w:rPr>
                <w:sz w:val="24"/>
              </w:rPr>
            </w:pPr>
            <w:r w:rsidRPr="00B059FA">
              <w:rPr>
                <w:sz w:val="24"/>
              </w:rPr>
              <w:t>E5</w:t>
            </w:r>
          </w:p>
        </w:tc>
        <w:tc>
          <w:tcPr>
            <w:tcW w:w="3816" w:type="dxa"/>
            <w:shd w:val="clear" w:color="auto" w:fill="FFFFFF"/>
            <w:vAlign w:val="bottom"/>
          </w:tcPr>
          <w:p w14:paraId="47D3ADE3" w14:textId="77777777" w:rsidR="00471170" w:rsidRPr="00B059FA" w:rsidRDefault="00471170" w:rsidP="00471170">
            <w:pPr>
              <w:spacing w:before="60" w:after="60"/>
              <w:ind w:left="90" w:firstLine="0"/>
              <w:rPr>
                <w:sz w:val="24"/>
              </w:rPr>
            </w:pPr>
            <w:r w:rsidRPr="00B059FA">
              <w:rPr>
                <w:sz w:val="24"/>
              </w:rPr>
              <w:t>Emission d’information, spectacles, etc.</w:t>
            </w:r>
          </w:p>
        </w:tc>
      </w:tr>
      <w:tr w:rsidR="00471170" w:rsidRPr="00E96D97" w14:paraId="28C30E58" w14:textId="77777777">
        <w:tc>
          <w:tcPr>
            <w:tcW w:w="3610" w:type="dxa"/>
            <w:shd w:val="clear" w:color="auto" w:fill="FFFFFF"/>
          </w:tcPr>
          <w:p w14:paraId="2F4C9984" w14:textId="77777777" w:rsidR="00471170" w:rsidRPr="00B059FA" w:rsidRDefault="00471170" w:rsidP="00471170">
            <w:pPr>
              <w:spacing w:before="60" w:after="60"/>
              <w:ind w:left="90" w:firstLine="0"/>
              <w:rPr>
                <w:sz w:val="24"/>
              </w:rPr>
            </w:pPr>
            <w:r>
              <w:rPr>
                <w:sz w:val="24"/>
              </w:rPr>
              <w:t>Production ---»</w:t>
            </w:r>
            <w:r w:rsidRPr="00B059FA">
              <w:rPr>
                <w:sz w:val="24"/>
              </w:rPr>
              <w:t xml:space="preserve"> Idéologique</w:t>
            </w:r>
          </w:p>
        </w:tc>
        <w:tc>
          <w:tcPr>
            <w:tcW w:w="540" w:type="dxa"/>
            <w:shd w:val="clear" w:color="auto" w:fill="FFFFFF"/>
          </w:tcPr>
          <w:p w14:paraId="28AA3A2A" w14:textId="77777777" w:rsidR="00471170" w:rsidRPr="00B059FA" w:rsidRDefault="00471170" w:rsidP="00471170">
            <w:pPr>
              <w:spacing w:before="60" w:after="60"/>
              <w:ind w:left="90" w:firstLine="0"/>
              <w:jc w:val="center"/>
              <w:rPr>
                <w:sz w:val="24"/>
              </w:rPr>
            </w:pPr>
            <w:r w:rsidRPr="00B059FA">
              <w:rPr>
                <w:sz w:val="24"/>
              </w:rPr>
              <w:t>E6</w:t>
            </w:r>
          </w:p>
        </w:tc>
        <w:tc>
          <w:tcPr>
            <w:tcW w:w="3816" w:type="dxa"/>
            <w:shd w:val="clear" w:color="auto" w:fill="FFFFFF"/>
          </w:tcPr>
          <w:p w14:paraId="2586359A" w14:textId="77777777" w:rsidR="00471170" w:rsidRPr="00B059FA" w:rsidRDefault="00471170" w:rsidP="00471170">
            <w:pPr>
              <w:spacing w:before="60" w:after="60"/>
              <w:ind w:left="90" w:firstLine="0"/>
              <w:rPr>
                <w:sz w:val="24"/>
              </w:rPr>
            </w:pPr>
            <w:r w:rsidRPr="00B059FA">
              <w:rPr>
                <w:sz w:val="24"/>
              </w:rPr>
              <w:t>Monuments</w:t>
            </w:r>
          </w:p>
        </w:tc>
      </w:tr>
      <w:tr w:rsidR="00471170" w:rsidRPr="00E96D97" w14:paraId="4F141905" w14:textId="77777777">
        <w:tc>
          <w:tcPr>
            <w:tcW w:w="3610" w:type="dxa"/>
            <w:shd w:val="clear" w:color="auto" w:fill="FFFFFF"/>
            <w:vAlign w:val="bottom"/>
          </w:tcPr>
          <w:p w14:paraId="5E09FEB0" w14:textId="77777777" w:rsidR="00471170" w:rsidRPr="00B059FA" w:rsidRDefault="00471170" w:rsidP="00471170">
            <w:pPr>
              <w:spacing w:before="60" w:after="60"/>
              <w:ind w:left="90" w:firstLine="0"/>
              <w:rPr>
                <w:sz w:val="24"/>
              </w:rPr>
            </w:pPr>
            <w:r>
              <w:rPr>
                <w:sz w:val="24"/>
              </w:rPr>
              <w:t>Consommation ---»</w:t>
            </w:r>
            <w:r w:rsidRPr="00B059FA">
              <w:rPr>
                <w:sz w:val="24"/>
              </w:rPr>
              <w:t xml:space="preserve"> Politique</w:t>
            </w:r>
          </w:p>
        </w:tc>
        <w:tc>
          <w:tcPr>
            <w:tcW w:w="540" w:type="dxa"/>
            <w:shd w:val="clear" w:color="auto" w:fill="FFFFFF"/>
            <w:vAlign w:val="bottom"/>
          </w:tcPr>
          <w:p w14:paraId="407C9309" w14:textId="77777777" w:rsidR="00471170" w:rsidRPr="00B059FA" w:rsidRDefault="00471170" w:rsidP="00471170">
            <w:pPr>
              <w:spacing w:before="60" w:after="60"/>
              <w:ind w:left="90" w:firstLine="0"/>
              <w:jc w:val="center"/>
              <w:rPr>
                <w:sz w:val="24"/>
              </w:rPr>
            </w:pPr>
            <w:r w:rsidRPr="00B059FA">
              <w:rPr>
                <w:sz w:val="24"/>
              </w:rPr>
              <w:t>E7</w:t>
            </w:r>
          </w:p>
        </w:tc>
        <w:tc>
          <w:tcPr>
            <w:tcW w:w="3816" w:type="dxa"/>
            <w:shd w:val="clear" w:color="auto" w:fill="FFFFFF"/>
            <w:vAlign w:val="bottom"/>
          </w:tcPr>
          <w:p w14:paraId="062185BB" w14:textId="77777777" w:rsidR="00471170" w:rsidRPr="00B059FA" w:rsidRDefault="00471170" w:rsidP="00471170">
            <w:pPr>
              <w:spacing w:before="60" w:after="60"/>
              <w:ind w:left="90" w:firstLine="0"/>
              <w:rPr>
                <w:sz w:val="24"/>
              </w:rPr>
            </w:pPr>
            <w:r w:rsidRPr="00B059FA">
              <w:rPr>
                <w:sz w:val="24"/>
              </w:rPr>
              <w:t>Centres décisionnels</w:t>
            </w:r>
          </w:p>
        </w:tc>
      </w:tr>
      <w:tr w:rsidR="00471170" w:rsidRPr="00E96D97" w14:paraId="26051A60" w14:textId="77777777">
        <w:tc>
          <w:tcPr>
            <w:tcW w:w="3610" w:type="dxa"/>
            <w:shd w:val="clear" w:color="auto" w:fill="FFFFFF"/>
            <w:vAlign w:val="bottom"/>
          </w:tcPr>
          <w:p w14:paraId="5110B699" w14:textId="77777777" w:rsidR="00471170" w:rsidRPr="00B059FA" w:rsidRDefault="00471170" w:rsidP="00471170">
            <w:pPr>
              <w:spacing w:before="60" w:after="60"/>
              <w:ind w:left="90" w:firstLine="0"/>
              <w:rPr>
                <w:sz w:val="24"/>
              </w:rPr>
            </w:pPr>
            <w:r w:rsidRPr="00B059FA">
              <w:rPr>
                <w:sz w:val="24"/>
              </w:rPr>
              <w:t xml:space="preserve">Production </w:t>
            </w:r>
            <w:r>
              <w:rPr>
                <w:sz w:val="24"/>
              </w:rPr>
              <w:t>---»</w:t>
            </w:r>
            <w:r w:rsidRPr="00B059FA">
              <w:rPr>
                <w:sz w:val="24"/>
              </w:rPr>
              <w:t xml:space="preserve"> Politique</w:t>
            </w:r>
          </w:p>
        </w:tc>
        <w:tc>
          <w:tcPr>
            <w:tcW w:w="540" w:type="dxa"/>
            <w:shd w:val="clear" w:color="auto" w:fill="FFFFFF"/>
            <w:vAlign w:val="bottom"/>
          </w:tcPr>
          <w:p w14:paraId="0939E700" w14:textId="77777777" w:rsidR="00471170" w:rsidRPr="00B059FA" w:rsidRDefault="00471170" w:rsidP="00471170">
            <w:pPr>
              <w:spacing w:before="60" w:after="60"/>
              <w:ind w:left="90" w:firstLine="0"/>
              <w:jc w:val="center"/>
              <w:rPr>
                <w:sz w:val="24"/>
              </w:rPr>
            </w:pPr>
            <w:r w:rsidRPr="00B059FA">
              <w:rPr>
                <w:sz w:val="24"/>
              </w:rPr>
              <w:t>E8</w:t>
            </w:r>
          </w:p>
        </w:tc>
        <w:tc>
          <w:tcPr>
            <w:tcW w:w="3816" w:type="dxa"/>
            <w:shd w:val="clear" w:color="auto" w:fill="FFFFFF"/>
            <w:vAlign w:val="bottom"/>
          </w:tcPr>
          <w:p w14:paraId="0D5F8F32" w14:textId="77777777" w:rsidR="00471170" w:rsidRPr="00B059FA" w:rsidRDefault="00471170" w:rsidP="00471170">
            <w:pPr>
              <w:spacing w:before="60" w:after="60"/>
              <w:ind w:left="90" w:firstLine="0"/>
              <w:rPr>
                <w:sz w:val="24"/>
              </w:rPr>
            </w:pPr>
            <w:r w:rsidRPr="00B059FA">
              <w:rPr>
                <w:sz w:val="24"/>
              </w:rPr>
              <w:t>Centres d’affaires</w:t>
            </w:r>
          </w:p>
        </w:tc>
      </w:tr>
    </w:tbl>
    <w:p w14:paraId="2CD1AAF8" w14:textId="77777777" w:rsidR="00471170" w:rsidRPr="00E96D97" w:rsidRDefault="00471170" w:rsidP="00471170">
      <w:pPr>
        <w:spacing w:before="120" w:after="120"/>
        <w:jc w:val="both"/>
        <w:rPr>
          <w:szCs w:val="2"/>
        </w:rPr>
      </w:pPr>
    </w:p>
    <w:p w14:paraId="0298BA9F" w14:textId="77777777" w:rsidR="00471170" w:rsidRDefault="00471170" w:rsidP="00471170">
      <w:pPr>
        <w:spacing w:before="120" w:after="120"/>
        <w:jc w:val="both"/>
        <w:rPr>
          <w:szCs w:val="2"/>
        </w:rPr>
      </w:pPr>
      <w:r w:rsidRPr="00E96D97">
        <w:rPr>
          <w:szCs w:val="2"/>
        </w:rPr>
        <w:br w:type="page"/>
      </w:r>
      <w:r>
        <w:rPr>
          <w:szCs w:val="2"/>
        </w:rPr>
        <w:t>[302]</w:t>
      </w:r>
    </w:p>
    <w:p w14:paraId="383C2706" w14:textId="77777777" w:rsidR="00471170" w:rsidRDefault="00471170" w:rsidP="00471170">
      <w:pPr>
        <w:spacing w:before="120" w:after="120"/>
        <w:jc w:val="both"/>
        <w:rPr>
          <w:szCs w:val="2"/>
        </w:rPr>
      </w:pPr>
    </w:p>
    <w:p w14:paraId="76B1F309" w14:textId="77777777" w:rsidR="00471170" w:rsidRPr="00E96D97" w:rsidRDefault="00471170" w:rsidP="00471170">
      <w:pPr>
        <w:pStyle w:val="a"/>
      </w:pPr>
      <w:r w:rsidRPr="00E96D97">
        <w:rPr>
          <w:lang w:eastAsia="fr-FR" w:bidi="fr-FR"/>
        </w:rPr>
        <w:t>D. Gestion.</w:t>
      </w:r>
    </w:p>
    <w:p w14:paraId="23C599A8" w14:textId="77777777" w:rsidR="00471170" w:rsidRDefault="00471170" w:rsidP="00471170">
      <w:pPr>
        <w:spacing w:before="120" w:after="120"/>
        <w:jc w:val="both"/>
        <w:rPr>
          <w:lang w:eastAsia="fr-FR" w:bidi="fr-FR"/>
        </w:rPr>
      </w:pPr>
    </w:p>
    <w:p w14:paraId="6EA47F65" w14:textId="77777777" w:rsidR="00471170" w:rsidRDefault="00471170" w:rsidP="00471170">
      <w:pPr>
        <w:spacing w:before="120" w:after="120"/>
        <w:jc w:val="both"/>
        <w:rPr>
          <w:lang w:eastAsia="fr-FR" w:bidi="fr-FR"/>
        </w:rPr>
      </w:pPr>
      <w:r w:rsidRPr="00E96D97">
        <w:rPr>
          <w:lang w:eastAsia="fr-FR" w:bidi="fr-FR"/>
        </w:rPr>
        <w:t xml:space="preserve">L’élément </w:t>
      </w:r>
      <w:r w:rsidRPr="00FF784D">
        <w:rPr>
          <w:i/>
        </w:rPr>
        <w:t>gestion</w:t>
      </w:r>
      <w:r w:rsidRPr="00E96D97">
        <w:rPr>
          <w:lang w:eastAsia="fr-FR" w:bidi="fr-FR"/>
        </w:rPr>
        <w:t xml:space="preserve"> articule le système urbain à l’instance politique et règle les rapports entre l’ensemble de ses éléments. Il se définit donc par sa position dans une double dichotomie Global/Local (repr</w:t>
      </w:r>
      <w:r w:rsidRPr="00E96D97">
        <w:rPr>
          <w:lang w:eastAsia="fr-FR" w:bidi="fr-FR"/>
        </w:rPr>
        <w:t>é</w:t>
      </w:r>
      <w:r w:rsidRPr="00E96D97">
        <w:rPr>
          <w:lang w:eastAsia="fr-FR" w:bidi="fr-FR"/>
        </w:rPr>
        <w:t>sentant l’ensemble du système politique ou lié aux conditions locales) et porte, soit sur l’un des éléments du système urbain, soit sur l’ensemble (Spécifique/Général). Ce qui détermine quatre sous-éléments possibles :</w:t>
      </w:r>
    </w:p>
    <w:p w14:paraId="37B83CD4" w14:textId="77777777" w:rsidR="00471170" w:rsidRDefault="00471170" w:rsidP="0047117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31"/>
        <w:gridCol w:w="2645"/>
        <w:gridCol w:w="2644"/>
      </w:tblGrid>
      <w:tr w:rsidR="00471170" w14:paraId="4D975669" w14:textId="77777777">
        <w:tc>
          <w:tcPr>
            <w:tcW w:w="2686" w:type="dxa"/>
            <w:tcBorders>
              <w:top w:val="nil"/>
              <w:left w:val="nil"/>
              <w:bottom w:val="nil"/>
              <w:right w:val="nil"/>
            </w:tcBorders>
          </w:tcPr>
          <w:p w14:paraId="320263AA" w14:textId="77777777" w:rsidR="00471170" w:rsidRPr="00EF2263" w:rsidRDefault="00471170" w:rsidP="00471170">
            <w:pPr>
              <w:spacing w:before="120" w:after="120"/>
              <w:ind w:firstLine="0"/>
              <w:rPr>
                <w:sz w:val="24"/>
              </w:rPr>
            </w:pPr>
          </w:p>
        </w:tc>
        <w:tc>
          <w:tcPr>
            <w:tcW w:w="2687" w:type="dxa"/>
            <w:tcBorders>
              <w:top w:val="nil"/>
              <w:left w:val="nil"/>
              <w:bottom w:val="single" w:sz="4" w:space="0" w:color="auto"/>
              <w:right w:val="nil"/>
            </w:tcBorders>
          </w:tcPr>
          <w:p w14:paraId="20B631A6" w14:textId="77777777" w:rsidR="00471170" w:rsidRPr="00EF2263" w:rsidRDefault="00471170" w:rsidP="00471170">
            <w:pPr>
              <w:spacing w:before="120" w:after="120"/>
              <w:ind w:firstLine="0"/>
              <w:jc w:val="center"/>
              <w:rPr>
                <w:sz w:val="24"/>
              </w:rPr>
            </w:pPr>
            <w:r w:rsidRPr="00EF2263">
              <w:rPr>
                <w:sz w:val="24"/>
              </w:rPr>
              <w:t>Local</w:t>
            </w:r>
          </w:p>
        </w:tc>
        <w:tc>
          <w:tcPr>
            <w:tcW w:w="2687" w:type="dxa"/>
            <w:tcBorders>
              <w:top w:val="nil"/>
              <w:left w:val="nil"/>
              <w:bottom w:val="single" w:sz="4" w:space="0" w:color="auto"/>
              <w:right w:val="nil"/>
            </w:tcBorders>
          </w:tcPr>
          <w:p w14:paraId="089B6C53" w14:textId="77777777" w:rsidR="00471170" w:rsidRPr="00EF2263" w:rsidRDefault="00471170" w:rsidP="00471170">
            <w:pPr>
              <w:spacing w:before="120" w:after="120"/>
              <w:ind w:firstLine="0"/>
              <w:jc w:val="center"/>
              <w:rPr>
                <w:sz w:val="24"/>
              </w:rPr>
            </w:pPr>
            <w:r w:rsidRPr="00EF2263">
              <w:rPr>
                <w:sz w:val="24"/>
              </w:rPr>
              <w:t>Global</w:t>
            </w:r>
          </w:p>
        </w:tc>
      </w:tr>
      <w:tr w:rsidR="00471170" w14:paraId="76D59F38" w14:textId="77777777">
        <w:tc>
          <w:tcPr>
            <w:tcW w:w="2686" w:type="dxa"/>
            <w:tcBorders>
              <w:top w:val="nil"/>
              <w:left w:val="nil"/>
              <w:bottom w:val="nil"/>
              <w:right w:val="single" w:sz="4" w:space="0" w:color="auto"/>
            </w:tcBorders>
          </w:tcPr>
          <w:p w14:paraId="41DAE511" w14:textId="77777777" w:rsidR="00471170" w:rsidRPr="00EF2263" w:rsidRDefault="00471170" w:rsidP="00471170">
            <w:pPr>
              <w:spacing w:before="120" w:after="120"/>
              <w:ind w:firstLine="0"/>
              <w:rPr>
                <w:sz w:val="24"/>
              </w:rPr>
            </w:pPr>
            <w:r w:rsidRPr="00EF2263">
              <w:rPr>
                <w:sz w:val="24"/>
              </w:rPr>
              <w:t>Spécifique</w:t>
            </w:r>
          </w:p>
          <w:p w14:paraId="05929EBC" w14:textId="77777777" w:rsidR="00471170" w:rsidRPr="00EF2263" w:rsidRDefault="00471170" w:rsidP="00471170">
            <w:pPr>
              <w:spacing w:before="120" w:after="120"/>
              <w:ind w:firstLine="0"/>
              <w:rPr>
                <w:sz w:val="24"/>
              </w:rPr>
            </w:pPr>
            <w:r w:rsidRPr="00EF2263">
              <w:rPr>
                <w:sz w:val="24"/>
              </w:rPr>
              <w:t>(portant sur 1 élément)</w:t>
            </w:r>
          </w:p>
        </w:tc>
        <w:tc>
          <w:tcPr>
            <w:tcW w:w="2687" w:type="dxa"/>
            <w:tcBorders>
              <w:top w:val="single" w:sz="4" w:space="0" w:color="auto"/>
              <w:left w:val="single" w:sz="4" w:space="0" w:color="auto"/>
              <w:bottom w:val="single" w:sz="4" w:space="0" w:color="auto"/>
              <w:right w:val="single" w:sz="4" w:space="0" w:color="auto"/>
            </w:tcBorders>
          </w:tcPr>
          <w:p w14:paraId="64E058CD" w14:textId="77777777" w:rsidR="00471170" w:rsidRPr="00EF2263" w:rsidRDefault="00471170" w:rsidP="00471170">
            <w:pPr>
              <w:spacing w:before="120" w:after="120"/>
              <w:ind w:firstLine="0"/>
              <w:rPr>
                <w:sz w:val="24"/>
              </w:rPr>
            </w:pPr>
            <w:r w:rsidRPr="00EF2263">
              <w:rPr>
                <w:sz w:val="24"/>
              </w:rPr>
              <w:t>G1</w:t>
            </w:r>
          </w:p>
          <w:p w14:paraId="0DBBADC2" w14:textId="77777777" w:rsidR="00471170" w:rsidRPr="00EF2263" w:rsidRDefault="00471170" w:rsidP="00471170">
            <w:pPr>
              <w:spacing w:before="120" w:after="120"/>
              <w:ind w:left="387" w:firstLine="0"/>
              <w:rPr>
                <w:sz w:val="24"/>
              </w:rPr>
            </w:pPr>
            <w:r w:rsidRPr="00EF2263">
              <w:rPr>
                <w:sz w:val="24"/>
              </w:rPr>
              <w:t>Agence urbaine</w:t>
            </w:r>
          </w:p>
        </w:tc>
        <w:tc>
          <w:tcPr>
            <w:tcW w:w="2687" w:type="dxa"/>
            <w:tcBorders>
              <w:top w:val="single" w:sz="4" w:space="0" w:color="auto"/>
              <w:left w:val="single" w:sz="4" w:space="0" w:color="auto"/>
              <w:bottom w:val="single" w:sz="4" w:space="0" w:color="auto"/>
              <w:right w:val="single" w:sz="4" w:space="0" w:color="auto"/>
            </w:tcBorders>
          </w:tcPr>
          <w:p w14:paraId="7405938F" w14:textId="77777777" w:rsidR="00471170" w:rsidRPr="00EF2263" w:rsidRDefault="00471170" w:rsidP="00471170">
            <w:pPr>
              <w:spacing w:before="120" w:after="120"/>
              <w:ind w:firstLine="0"/>
              <w:rPr>
                <w:sz w:val="24"/>
              </w:rPr>
            </w:pPr>
            <w:r w:rsidRPr="00EF2263">
              <w:rPr>
                <w:sz w:val="24"/>
              </w:rPr>
              <w:t>G3</w:t>
            </w:r>
          </w:p>
          <w:p w14:paraId="14FADBF9" w14:textId="77777777" w:rsidR="00471170" w:rsidRPr="00EF2263" w:rsidRDefault="00471170" w:rsidP="00471170">
            <w:pPr>
              <w:spacing w:before="120" w:after="120"/>
              <w:ind w:left="387" w:firstLine="0"/>
              <w:rPr>
                <w:sz w:val="24"/>
              </w:rPr>
            </w:pPr>
            <w:r w:rsidRPr="00EF2263">
              <w:rPr>
                <w:sz w:val="24"/>
              </w:rPr>
              <w:t>Organisme de plan</w:t>
            </w:r>
            <w:r w:rsidRPr="00EF2263">
              <w:rPr>
                <w:sz w:val="24"/>
              </w:rPr>
              <w:t>i</w:t>
            </w:r>
            <w:r w:rsidRPr="00EF2263">
              <w:rPr>
                <w:sz w:val="24"/>
              </w:rPr>
              <w:t>fication</w:t>
            </w:r>
          </w:p>
        </w:tc>
      </w:tr>
      <w:tr w:rsidR="00471170" w14:paraId="4A54D43C" w14:textId="77777777">
        <w:tc>
          <w:tcPr>
            <w:tcW w:w="2686" w:type="dxa"/>
            <w:tcBorders>
              <w:top w:val="nil"/>
              <w:left w:val="nil"/>
              <w:bottom w:val="nil"/>
              <w:right w:val="single" w:sz="4" w:space="0" w:color="auto"/>
            </w:tcBorders>
          </w:tcPr>
          <w:p w14:paraId="7C4A1749" w14:textId="77777777" w:rsidR="00471170" w:rsidRPr="00EF2263" w:rsidRDefault="00471170" w:rsidP="00471170">
            <w:pPr>
              <w:spacing w:before="120" w:after="120"/>
              <w:ind w:firstLine="0"/>
              <w:rPr>
                <w:sz w:val="24"/>
              </w:rPr>
            </w:pPr>
            <w:r w:rsidRPr="00EF2263">
              <w:rPr>
                <w:sz w:val="24"/>
              </w:rPr>
              <w:t>Général</w:t>
            </w:r>
          </w:p>
          <w:p w14:paraId="416C33BF" w14:textId="77777777" w:rsidR="00471170" w:rsidRPr="00EF2263" w:rsidRDefault="00471170" w:rsidP="00471170">
            <w:pPr>
              <w:spacing w:before="120" w:after="120"/>
              <w:ind w:firstLine="0"/>
              <w:rPr>
                <w:sz w:val="24"/>
              </w:rPr>
            </w:pPr>
            <w:r w:rsidRPr="00EF2263">
              <w:rPr>
                <w:sz w:val="24"/>
              </w:rPr>
              <w:t>(portant sur les rapports entre les éléments)</w:t>
            </w:r>
          </w:p>
        </w:tc>
        <w:tc>
          <w:tcPr>
            <w:tcW w:w="2687" w:type="dxa"/>
            <w:tcBorders>
              <w:top w:val="single" w:sz="4" w:space="0" w:color="auto"/>
              <w:left w:val="single" w:sz="4" w:space="0" w:color="auto"/>
              <w:bottom w:val="single" w:sz="4" w:space="0" w:color="auto"/>
              <w:right w:val="single" w:sz="4" w:space="0" w:color="auto"/>
            </w:tcBorders>
          </w:tcPr>
          <w:p w14:paraId="6F09F356" w14:textId="77777777" w:rsidR="00471170" w:rsidRPr="00EF2263" w:rsidRDefault="00471170" w:rsidP="00471170">
            <w:pPr>
              <w:spacing w:before="120" w:after="120"/>
              <w:ind w:firstLine="0"/>
              <w:rPr>
                <w:sz w:val="24"/>
              </w:rPr>
            </w:pPr>
            <w:r w:rsidRPr="00EF2263">
              <w:rPr>
                <w:sz w:val="24"/>
              </w:rPr>
              <w:t>G2</w:t>
            </w:r>
          </w:p>
          <w:p w14:paraId="6BC918FC" w14:textId="77777777" w:rsidR="00471170" w:rsidRPr="00EF2263" w:rsidRDefault="00471170" w:rsidP="00471170">
            <w:pPr>
              <w:spacing w:before="120" w:after="120"/>
              <w:ind w:left="387" w:firstLine="0"/>
              <w:rPr>
                <w:sz w:val="24"/>
              </w:rPr>
            </w:pPr>
            <w:r w:rsidRPr="00EF2263">
              <w:rPr>
                <w:sz w:val="24"/>
              </w:rPr>
              <w:t>Municipalité</w:t>
            </w:r>
          </w:p>
        </w:tc>
        <w:tc>
          <w:tcPr>
            <w:tcW w:w="2687" w:type="dxa"/>
            <w:tcBorders>
              <w:top w:val="single" w:sz="4" w:space="0" w:color="auto"/>
              <w:left w:val="single" w:sz="4" w:space="0" w:color="auto"/>
              <w:bottom w:val="single" w:sz="4" w:space="0" w:color="auto"/>
              <w:right w:val="single" w:sz="4" w:space="0" w:color="auto"/>
            </w:tcBorders>
          </w:tcPr>
          <w:p w14:paraId="1CD0675F" w14:textId="77777777" w:rsidR="00471170" w:rsidRPr="00EF2263" w:rsidRDefault="00471170" w:rsidP="00471170">
            <w:pPr>
              <w:spacing w:before="120" w:after="120"/>
              <w:ind w:firstLine="0"/>
              <w:rPr>
                <w:sz w:val="24"/>
              </w:rPr>
            </w:pPr>
            <w:r w:rsidRPr="00EF2263">
              <w:rPr>
                <w:sz w:val="24"/>
              </w:rPr>
              <w:t>G4</w:t>
            </w:r>
          </w:p>
          <w:p w14:paraId="021A69AD" w14:textId="77777777" w:rsidR="00471170" w:rsidRPr="00EF2263" w:rsidRDefault="00471170" w:rsidP="00471170">
            <w:pPr>
              <w:spacing w:before="120" w:after="120"/>
              <w:ind w:left="387" w:firstLine="0"/>
              <w:rPr>
                <w:sz w:val="24"/>
              </w:rPr>
            </w:pPr>
            <w:r w:rsidRPr="00EF2263">
              <w:rPr>
                <w:sz w:val="24"/>
              </w:rPr>
              <w:t>Délégation d’autorité centrale (Préfet)</w:t>
            </w:r>
          </w:p>
        </w:tc>
      </w:tr>
    </w:tbl>
    <w:p w14:paraId="335ED917" w14:textId="77777777" w:rsidR="00471170" w:rsidRDefault="00471170" w:rsidP="00471170">
      <w:pPr>
        <w:spacing w:before="120" w:after="120"/>
        <w:jc w:val="both"/>
      </w:pPr>
    </w:p>
    <w:p w14:paraId="58BB2949" w14:textId="77777777" w:rsidR="00471170" w:rsidRPr="00E96D97" w:rsidRDefault="00471170" w:rsidP="00471170">
      <w:pPr>
        <w:pStyle w:val="a"/>
      </w:pPr>
      <w:r w:rsidRPr="00E96D97">
        <w:rPr>
          <w:lang w:eastAsia="fr-FR" w:bidi="fr-FR"/>
        </w:rPr>
        <w:t>E. Symbolique</w:t>
      </w:r>
    </w:p>
    <w:p w14:paraId="1F2BBEDF" w14:textId="77777777" w:rsidR="00471170" w:rsidRDefault="00471170" w:rsidP="00471170">
      <w:pPr>
        <w:spacing w:before="120" w:after="120"/>
        <w:jc w:val="both"/>
        <w:rPr>
          <w:lang w:eastAsia="fr-FR" w:bidi="fr-FR"/>
        </w:rPr>
      </w:pPr>
    </w:p>
    <w:p w14:paraId="6C463352" w14:textId="77777777" w:rsidR="00471170" w:rsidRPr="00E96D97" w:rsidRDefault="00471170" w:rsidP="00471170">
      <w:pPr>
        <w:spacing w:before="120" w:after="120"/>
        <w:jc w:val="both"/>
      </w:pPr>
      <w:r w:rsidRPr="00E96D97">
        <w:rPr>
          <w:lang w:eastAsia="fr-FR" w:bidi="fr-FR"/>
        </w:rPr>
        <w:t>Il s’agit de la spécification de l’instance idéologique au niveau des formes spatiales de l’unité de consommation collective (l’expression « formes » est prise dans son sens le plus large).</w:t>
      </w:r>
    </w:p>
    <w:p w14:paraId="5C2BC779" w14:textId="77777777" w:rsidR="00471170" w:rsidRPr="00E96D97" w:rsidRDefault="00471170" w:rsidP="00471170">
      <w:pPr>
        <w:spacing w:before="120" w:after="120"/>
        <w:jc w:val="both"/>
      </w:pPr>
      <w:r w:rsidRPr="00E96D97">
        <w:rPr>
          <w:lang w:eastAsia="fr-FR" w:bidi="fr-FR"/>
        </w:rPr>
        <w:t xml:space="preserve">Le symbolique prendra des configurations particulières suivant l’importance relative des différents éléments et places de l’instance idéologique. Celle-ci se caractérise par un double effet : au niveau des </w:t>
      </w:r>
      <w:r w:rsidRPr="0015731B">
        <w:rPr>
          <w:i/>
        </w:rPr>
        <w:t>pratiques</w:t>
      </w:r>
      <w:r w:rsidRPr="00E96D97">
        <w:t>,</w:t>
      </w:r>
      <w:r w:rsidRPr="00E96D97">
        <w:rPr>
          <w:lang w:eastAsia="fr-FR" w:bidi="fr-FR"/>
        </w:rPr>
        <w:t xml:space="preserve"> un effet de méconnaissance-reconnaissance-communication ; au niveau des </w:t>
      </w:r>
      <w:r w:rsidRPr="0015731B">
        <w:rPr>
          <w:i/>
        </w:rPr>
        <w:t>instances structurales</w:t>
      </w:r>
      <w:r w:rsidRPr="00E96D97">
        <w:t>,</w:t>
      </w:r>
      <w:r w:rsidRPr="00E96D97">
        <w:rPr>
          <w:lang w:eastAsia="fr-FR" w:bidi="fr-FR"/>
        </w:rPr>
        <w:t xml:space="preserve"> un effet de l</w:t>
      </w:r>
      <w:r w:rsidRPr="00E96D97">
        <w:rPr>
          <w:lang w:eastAsia="fr-FR" w:bidi="fr-FR"/>
        </w:rPr>
        <w:t>é</w:t>
      </w:r>
      <w:r w:rsidRPr="00E96D97">
        <w:rPr>
          <w:lang w:eastAsia="fr-FR" w:bidi="fr-FR"/>
        </w:rPr>
        <w:t xml:space="preserve">gitimation (marquage de l’espace par exemple, dans notre cas). D’autre part, l’instance idéologique, en tant que productrice de </w:t>
      </w:r>
      <w:r w:rsidRPr="00FF784D">
        <w:rPr>
          <w:i/>
        </w:rPr>
        <w:t>me</w:t>
      </w:r>
      <w:r w:rsidRPr="00FF784D">
        <w:rPr>
          <w:i/>
        </w:rPr>
        <w:t>s</w:t>
      </w:r>
      <w:r w:rsidRPr="00FF784D">
        <w:rPr>
          <w:i/>
        </w:rPr>
        <w:t>sages</w:t>
      </w:r>
      <w:r w:rsidRPr="00E96D97">
        <w:t>,</w:t>
      </w:r>
      <w:r w:rsidRPr="00E96D97">
        <w:rPr>
          <w:lang w:eastAsia="fr-FR" w:bidi="fr-FR"/>
        </w:rPr>
        <w:t xml:space="preserve"> comporte des places d’émetteur, de récepteur, et de relais. La combinaison de ces deux effets avec ces différentes places doit pe</w:t>
      </w:r>
      <w:r w:rsidRPr="00E96D97">
        <w:rPr>
          <w:lang w:eastAsia="fr-FR" w:bidi="fr-FR"/>
        </w:rPr>
        <w:t>r</w:t>
      </w:r>
      <w:r w:rsidRPr="00E96D97">
        <w:rPr>
          <w:lang w:eastAsia="fr-FR" w:bidi="fr-FR"/>
        </w:rPr>
        <w:t>mettre d’établir des sous-éléments du symbolique, plus adéquats à la saisie de la complexité formelle de tout ensemble urbain.</w:t>
      </w:r>
    </w:p>
    <w:p w14:paraId="1690625F" w14:textId="77777777" w:rsidR="00471170" w:rsidRDefault="00471170" w:rsidP="00471170">
      <w:pPr>
        <w:spacing w:before="120" w:after="120"/>
        <w:jc w:val="both"/>
      </w:pPr>
      <w:r>
        <w:t>[303]</w:t>
      </w:r>
    </w:p>
    <w:p w14:paraId="3C1AA231" w14:textId="77777777" w:rsidR="00471170" w:rsidRDefault="00471170" w:rsidP="00471170">
      <w:pPr>
        <w:spacing w:before="120" w:after="120"/>
        <w:jc w:val="both"/>
      </w:pPr>
    </w:p>
    <w:p w14:paraId="64CCF6CF" w14:textId="77777777" w:rsidR="00471170" w:rsidRPr="00E96D97" w:rsidRDefault="00471170" w:rsidP="00471170">
      <w:pPr>
        <w:pStyle w:val="a"/>
      </w:pPr>
      <w:r>
        <w:t xml:space="preserve">F. </w:t>
      </w:r>
      <w:r w:rsidRPr="00E96D97">
        <w:rPr>
          <w:lang w:eastAsia="fr-FR" w:bidi="fr-FR"/>
        </w:rPr>
        <w:t>Sous-éléments et système de places.</w:t>
      </w:r>
    </w:p>
    <w:p w14:paraId="26254834" w14:textId="77777777" w:rsidR="00471170" w:rsidRDefault="00471170" w:rsidP="00471170">
      <w:pPr>
        <w:spacing w:before="120" w:after="120"/>
        <w:jc w:val="both"/>
        <w:rPr>
          <w:lang w:eastAsia="fr-FR" w:bidi="fr-FR"/>
        </w:rPr>
      </w:pPr>
    </w:p>
    <w:p w14:paraId="7F4FC708" w14:textId="77777777" w:rsidR="00471170" w:rsidRPr="00E96D97" w:rsidRDefault="00471170" w:rsidP="00471170">
      <w:pPr>
        <w:spacing w:before="120" w:after="120"/>
        <w:jc w:val="both"/>
      </w:pPr>
      <w:r w:rsidRPr="00E96D97">
        <w:rPr>
          <w:lang w:eastAsia="fr-FR" w:bidi="fr-FR"/>
        </w:rPr>
        <w:t xml:space="preserve">Cette décomposition interne de chaque élément permet d’approcher des situations concrètes dans la mesure où l’on spécifie beaucoup plus l’analyse. Mais si l’on repère le </w:t>
      </w:r>
      <w:r w:rsidRPr="0015731B">
        <w:rPr>
          <w:i/>
        </w:rPr>
        <w:t>lieu</w:t>
      </w:r>
      <w:r w:rsidRPr="00E96D97">
        <w:rPr>
          <w:lang w:eastAsia="fr-FR" w:bidi="fr-FR"/>
        </w:rPr>
        <w:t xml:space="preserve"> d’une contradi</w:t>
      </w:r>
      <w:r w:rsidRPr="00E96D97">
        <w:rPr>
          <w:lang w:eastAsia="fr-FR" w:bidi="fr-FR"/>
        </w:rPr>
        <w:t>c</w:t>
      </w:r>
      <w:r w:rsidRPr="00E96D97">
        <w:rPr>
          <w:lang w:eastAsia="fr-FR" w:bidi="fr-FR"/>
        </w:rPr>
        <w:t>tion, il faut encore que celle-ci puisse s’exprimer socialement par di</w:t>
      </w:r>
      <w:r w:rsidRPr="00E96D97">
        <w:rPr>
          <w:lang w:eastAsia="fr-FR" w:bidi="fr-FR"/>
        </w:rPr>
        <w:t>s</w:t>
      </w:r>
      <w:r w:rsidRPr="00E96D97">
        <w:rPr>
          <w:lang w:eastAsia="fr-FR" w:bidi="fr-FR"/>
        </w:rPr>
        <w:t>tribution différentielle de ces éléments dans les agents-supports. Il y a donc à définir, à l’intérieur de chaque sous-él</w:t>
      </w:r>
      <w:r>
        <w:rPr>
          <w:lang w:eastAsia="fr-FR" w:bidi="fr-FR"/>
        </w:rPr>
        <w:t>é</w:t>
      </w:r>
      <w:r w:rsidRPr="00E96D97">
        <w:rPr>
          <w:lang w:eastAsia="fr-FR" w:bidi="fr-FR"/>
        </w:rPr>
        <w:t>ment, des places entre lesquelles se répartiront les supports, suivant leur position dans la structure sociale. Ce sont ces différences de places occupées par les agents-supports, qui expliquent des pratiques sociales contradictoires et permettent des transformations dans le système urbain, qu’il faut donc non seulement décomposer en sous-éléments</w:t>
      </w:r>
      <w:r>
        <w:rPr>
          <w:lang w:eastAsia="fr-FR" w:bidi="fr-FR"/>
        </w:rPr>
        <w:t xml:space="preserve">, </w:t>
      </w:r>
      <w:r w:rsidRPr="00E96D97">
        <w:rPr>
          <w:lang w:eastAsia="fr-FR" w:bidi="fr-FR"/>
        </w:rPr>
        <w:t xml:space="preserve">mais </w:t>
      </w:r>
      <w:r w:rsidRPr="0015731B">
        <w:rPr>
          <w:i/>
        </w:rPr>
        <w:t>différencier</w:t>
      </w:r>
      <w:r w:rsidRPr="00E96D97">
        <w:t>,</w:t>
      </w:r>
      <w:r w:rsidRPr="00E96D97">
        <w:rPr>
          <w:lang w:eastAsia="fr-FR" w:bidi="fr-FR"/>
        </w:rPr>
        <w:t xml:space="preserve"> en précisant, à l’intérieur de chaque sous-élément, des </w:t>
      </w:r>
      <w:r w:rsidRPr="0015731B">
        <w:rPr>
          <w:i/>
        </w:rPr>
        <w:t>niveaux</w:t>
      </w:r>
      <w:r w:rsidRPr="00E96D97">
        <w:t xml:space="preserve"> </w:t>
      </w:r>
      <w:r w:rsidRPr="00E96D97">
        <w:rPr>
          <w:lang w:eastAsia="fr-FR" w:bidi="fr-FR"/>
        </w:rPr>
        <w:t xml:space="preserve">et des </w:t>
      </w:r>
      <w:r w:rsidRPr="0015731B">
        <w:rPr>
          <w:i/>
        </w:rPr>
        <w:t>rôles</w:t>
      </w:r>
      <w:r w:rsidRPr="00E96D97">
        <w:t>.</w:t>
      </w:r>
    </w:p>
    <w:p w14:paraId="32937D6F" w14:textId="77777777" w:rsidR="00471170" w:rsidRPr="00E96D97" w:rsidRDefault="00471170" w:rsidP="00471170">
      <w:pPr>
        <w:spacing w:before="120" w:after="120"/>
        <w:jc w:val="both"/>
      </w:pPr>
      <w:r>
        <w:rPr>
          <w:lang w:eastAsia="fr-FR" w:bidi="fr-FR"/>
        </w:rPr>
        <w:br w:type="page"/>
      </w:r>
      <w:r w:rsidRPr="00E96D97">
        <w:rPr>
          <w:lang w:eastAsia="fr-FR" w:bidi="fr-FR"/>
        </w:rPr>
        <w:t>Ainsi, par exemple, en C</w:t>
      </w:r>
      <w:r w:rsidRPr="0015731B">
        <w:rPr>
          <w:vertAlign w:val="subscript"/>
          <w:lang w:eastAsia="fr-FR" w:bidi="fr-FR"/>
        </w:rPr>
        <w:t>1</w:t>
      </w:r>
      <w:r w:rsidRPr="00E96D97">
        <w:rPr>
          <w:lang w:eastAsia="fr-FR" w:bidi="fr-FR"/>
        </w:rPr>
        <w:t xml:space="preserve"> (Logement).</w:t>
      </w:r>
    </w:p>
    <w:p w14:paraId="5F3FEB28" w14:textId="77777777" w:rsidR="00471170" w:rsidRDefault="00471170" w:rsidP="00471170">
      <w:pPr>
        <w:spacing w:before="120" w:after="120"/>
        <w:jc w:val="both"/>
        <w:rPr>
          <w:lang w:eastAsia="fr-FR" w:bidi="fr-FR"/>
        </w:rPr>
      </w:pPr>
    </w:p>
    <w:tbl>
      <w:tblPr>
        <w:tblW w:w="0" w:type="auto"/>
        <w:tblLook w:val="00BF" w:firstRow="1" w:lastRow="0" w:firstColumn="1" w:lastColumn="0" w:noHBand="0" w:noVBand="0"/>
      </w:tblPr>
      <w:tblGrid>
        <w:gridCol w:w="2675"/>
        <w:gridCol w:w="5245"/>
      </w:tblGrid>
      <w:tr w:rsidR="00471170" w14:paraId="7EEC95A3" w14:textId="77777777">
        <w:tc>
          <w:tcPr>
            <w:tcW w:w="2718" w:type="dxa"/>
          </w:tcPr>
          <w:p w14:paraId="322D4396" w14:textId="77777777" w:rsidR="00471170" w:rsidRDefault="00471170" w:rsidP="00471170">
            <w:pPr>
              <w:spacing w:before="60" w:after="60"/>
              <w:ind w:firstLine="0"/>
              <w:jc w:val="both"/>
              <w:rPr>
                <w:lang w:eastAsia="fr-FR" w:bidi="fr-FR"/>
              </w:rPr>
            </w:pPr>
            <w:r w:rsidRPr="00EF2263">
              <w:rPr>
                <w:sz w:val="24"/>
                <w:lang w:eastAsia="fr-FR" w:bidi="fr-FR"/>
              </w:rPr>
              <w:t xml:space="preserve">Niveaux </w:t>
            </w:r>
          </w:p>
        </w:tc>
        <w:tc>
          <w:tcPr>
            <w:tcW w:w="5342" w:type="dxa"/>
          </w:tcPr>
          <w:p w14:paraId="0D86941B" w14:textId="77777777" w:rsidR="00471170" w:rsidRDefault="00471170" w:rsidP="00471170">
            <w:pPr>
              <w:spacing w:before="60" w:after="60"/>
              <w:ind w:firstLine="0"/>
              <w:jc w:val="both"/>
              <w:rPr>
                <w:lang w:eastAsia="fr-FR" w:bidi="fr-FR"/>
              </w:rPr>
            </w:pPr>
            <w:r>
              <w:rPr>
                <w:sz w:val="24"/>
                <w:lang w:eastAsia="fr-FR" w:bidi="fr-FR"/>
              </w:rPr>
              <w:t>— </w:t>
            </w:r>
            <w:r w:rsidRPr="00EF2263">
              <w:rPr>
                <w:sz w:val="24"/>
                <w:lang w:eastAsia="fr-FR" w:bidi="fr-FR"/>
              </w:rPr>
              <w:t>Logements de luxe</w:t>
            </w:r>
            <w:r w:rsidRPr="00EF2263">
              <w:rPr>
                <w:sz w:val="24"/>
                <w:lang w:eastAsia="fr-FR" w:bidi="fr-FR"/>
              </w:rPr>
              <w:br/>
            </w:r>
            <w:r>
              <w:rPr>
                <w:sz w:val="24"/>
                <w:lang w:eastAsia="fr-FR" w:bidi="fr-FR"/>
              </w:rPr>
              <w:t>— </w:t>
            </w:r>
            <w:r w:rsidRPr="00EF2263">
              <w:rPr>
                <w:sz w:val="24"/>
                <w:lang w:eastAsia="fr-FR" w:bidi="fr-FR"/>
              </w:rPr>
              <w:t>Logements sociaux (+, —)</w:t>
            </w:r>
            <w:r w:rsidRPr="00EF2263">
              <w:rPr>
                <w:sz w:val="24"/>
                <w:lang w:eastAsia="fr-FR" w:bidi="fr-FR"/>
              </w:rPr>
              <w:br/>
            </w:r>
            <w:r>
              <w:rPr>
                <w:sz w:val="24"/>
                <w:lang w:eastAsia="fr-FR" w:bidi="fr-FR"/>
              </w:rPr>
              <w:t>— </w:t>
            </w:r>
            <w:r w:rsidRPr="00EF2263">
              <w:rPr>
                <w:sz w:val="24"/>
                <w:lang w:eastAsia="fr-FR" w:bidi="fr-FR"/>
              </w:rPr>
              <w:t>Taudis, etc.</w:t>
            </w:r>
          </w:p>
        </w:tc>
      </w:tr>
      <w:tr w:rsidR="00471170" w14:paraId="60937593" w14:textId="77777777">
        <w:tc>
          <w:tcPr>
            <w:tcW w:w="2718" w:type="dxa"/>
          </w:tcPr>
          <w:p w14:paraId="55359981" w14:textId="77777777" w:rsidR="00471170" w:rsidRDefault="00471170" w:rsidP="00471170">
            <w:pPr>
              <w:ind w:firstLine="0"/>
              <w:jc w:val="both"/>
              <w:rPr>
                <w:lang w:eastAsia="fr-FR" w:bidi="fr-FR"/>
              </w:rPr>
            </w:pPr>
          </w:p>
        </w:tc>
        <w:tc>
          <w:tcPr>
            <w:tcW w:w="5342" w:type="dxa"/>
          </w:tcPr>
          <w:p w14:paraId="044EDD7B" w14:textId="77777777" w:rsidR="00471170" w:rsidRDefault="00471170" w:rsidP="00471170">
            <w:pPr>
              <w:ind w:firstLine="0"/>
              <w:jc w:val="both"/>
              <w:rPr>
                <w:lang w:eastAsia="fr-FR" w:bidi="fr-FR"/>
              </w:rPr>
            </w:pPr>
          </w:p>
        </w:tc>
      </w:tr>
      <w:tr w:rsidR="00471170" w14:paraId="6E00E795" w14:textId="77777777">
        <w:tc>
          <w:tcPr>
            <w:tcW w:w="2718" w:type="dxa"/>
          </w:tcPr>
          <w:p w14:paraId="14126398" w14:textId="77777777" w:rsidR="00471170" w:rsidRDefault="00471170" w:rsidP="00471170">
            <w:pPr>
              <w:spacing w:before="60" w:after="60"/>
              <w:ind w:firstLine="0"/>
              <w:jc w:val="both"/>
              <w:rPr>
                <w:lang w:eastAsia="fr-FR" w:bidi="fr-FR"/>
              </w:rPr>
            </w:pPr>
            <w:r w:rsidRPr="00EF2263">
              <w:rPr>
                <w:sz w:val="24"/>
                <w:lang w:eastAsia="fr-FR" w:bidi="fr-FR"/>
              </w:rPr>
              <w:t>Rôles</w:t>
            </w:r>
          </w:p>
        </w:tc>
        <w:tc>
          <w:tcPr>
            <w:tcW w:w="5342" w:type="dxa"/>
          </w:tcPr>
          <w:p w14:paraId="208373DF" w14:textId="77777777" w:rsidR="00471170" w:rsidRDefault="00471170" w:rsidP="00471170">
            <w:pPr>
              <w:spacing w:before="60" w:after="60"/>
              <w:ind w:firstLine="0"/>
              <w:jc w:val="both"/>
              <w:rPr>
                <w:lang w:eastAsia="fr-FR" w:bidi="fr-FR"/>
              </w:rPr>
            </w:pPr>
            <w:r>
              <w:rPr>
                <w:sz w:val="24"/>
                <w:lang w:eastAsia="fr-FR" w:bidi="fr-FR"/>
              </w:rPr>
              <w:t>— </w:t>
            </w:r>
            <w:r w:rsidRPr="00EF2263">
              <w:rPr>
                <w:sz w:val="24"/>
                <w:lang w:eastAsia="fr-FR" w:bidi="fr-FR"/>
              </w:rPr>
              <w:t>Hébergé</w:t>
            </w:r>
            <w:r w:rsidRPr="00EF2263">
              <w:rPr>
                <w:sz w:val="24"/>
                <w:lang w:eastAsia="fr-FR" w:bidi="fr-FR"/>
              </w:rPr>
              <w:br/>
            </w:r>
            <w:r>
              <w:rPr>
                <w:sz w:val="24"/>
                <w:lang w:eastAsia="fr-FR" w:bidi="fr-FR"/>
              </w:rPr>
              <w:t>— </w:t>
            </w:r>
            <w:r w:rsidRPr="00EF2263">
              <w:rPr>
                <w:sz w:val="24"/>
                <w:lang w:eastAsia="fr-FR" w:bidi="fr-FR"/>
              </w:rPr>
              <w:t>Locataire</w:t>
            </w:r>
            <w:r w:rsidRPr="00EF2263">
              <w:rPr>
                <w:sz w:val="24"/>
                <w:lang w:eastAsia="fr-FR" w:bidi="fr-FR"/>
              </w:rPr>
              <w:br/>
            </w:r>
            <w:r>
              <w:rPr>
                <w:sz w:val="24"/>
                <w:lang w:eastAsia="fr-FR" w:bidi="fr-FR"/>
              </w:rPr>
              <w:t>— </w:t>
            </w:r>
            <w:r w:rsidRPr="00EF2263">
              <w:rPr>
                <w:sz w:val="24"/>
                <w:lang w:eastAsia="fr-FR" w:bidi="fr-FR"/>
              </w:rPr>
              <w:t>Co-propriétaire</w:t>
            </w:r>
            <w:r w:rsidRPr="00EF2263">
              <w:rPr>
                <w:sz w:val="24"/>
                <w:lang w:eastAsia="fr-FR" w:bidi="fr-FR"/>
              </w:rPr>
              <w:br/>
            </w:r>
            <w:r>
              <w:rPr>
                <w:sz w:val="24"/>
                <w:lang w:eastAsia="fr-FR" w:bidi="fr-FR"/>
              </w:rPr>
              <w:t>— </w:t>
            </w:r>
            <w:r w:rsidRPr="00EF2263">
              <w:rPr>
                <w:sz w:val="24"/>
                <w:lang w:eastAsia="fr-FR" w:bidi="fr-FR"/>
              </w:rPr>
              <w:t>Propriétaire</w:t>
            </w:r>
          </w:p>
        </w:tc>
      </w:tr>
      <w:tr w:rsidR="00471170" w14:paraId="16EC9A1C" w14:textId="77777777">
        <w:tc>
          <w:tcPr>
            <w:tcW w:w="8060" w:type="dxa"/>
            <w:gridSpan w:val="2"/>
          </w:tcPr>
          <w:p w14:paraId="33C13A76" w14:textId="77777777" w:rsidR="00471170" w:rsidRDefault="00471170" w:rsidP="00471170">
            <w:pPr>
              <w:spacing w:before="60" w:after="60"/>
              <w:ind w:firstLine="0"/>
              <w:jc w:val="both"/>
              <w:rPr>
                <w:lang w:eastAsia="fr-FR" w:bidi="fr-FR"/>
              </w:rPr>
            </w:pPr>
            <w:r w:rsidRPr="00EF2263">
              <w:rPr>
                <w:sz w:val="24"/>
                <w:lang w:eastAsia="fr-FR" w:bidi="fr-FR"/>
              </w:rPr>
              <w:t>ou en P</w:t>
            </w:r>
            <w:r w:rsidRPr="00EF2263">
              <w:rPr>
                <w:sz w:val="24"/>
                <w:vertAlign w:val="subscript"/>
                <w:lang w:eastAsia="fr-FR" w:bidi="fr-FR"/>
              </w:rPr>
              <w:t>3</w:t>
            </w:r>
            <w:r w:rsidRPr="00EF2263">
              <w:rPr>
                <w:sz w:val="24"/>
                <w:lang w:eastAsia="fr-FR" w:bidi="fr-FR"/>
              </w:rPr>
              <w:t xml:space="preserve"> (Zone industrielle)</w:t>
            </w:r>
          </w:p>
        </w:tc>
      </w:tr>
      <w:tr w:rsidR="00471170" w14:paraId="06762784" w14:textId="77777777">
        <w:tc>
          <w:tcPr>
            <w:tcW w:w="2718" w:type="dxa"/>
          </w:tcPr>
          <w:p w14:paraId="0DE0E477" w14:textId="77777777" w:rsidR="00471170" w:rsidRDefault="00471170" w:rsidP="00471170">
            <w:pPr>
              <w:spacing w:before="60" w:after="60"/>
              <w:ind w:firstLine="0"/>
              <w:jc w:val="both"/>
              <w:rPr>
                <w:lang w:eastAsia="fr-FR" w:bidi="fr-FR"/>
              </w:rPr>
            </w:pPr>
            <w:r w:rsidRPr="00EF2263">
              <w:rPr>
                <w:sz w:val="24"/>
                <w:lang w:eastAsia="fr-FR" w:bidi="fr-FR"/>
              </w:rPr>
              <w:t>Niveaux</w:t>
            </w:r>
          </w:p>
        </w:tc>
        <w:tc>
          <w:tcPr>
            <w:tcW w:w="5342" w:type="dxa"/>
          </w:tcPr>
          <w:p w14:paraId="07A956DE" w14:textId="77777777" w:rsidR="00471170" w:rsidRDefault="00471170" w:rsidP="00471170">
            <w:pPr>
              <w:spacing w:before="60" w:after="60"/>
              <w:ind w:firstLine="0"/>
              <w:jc w:val="both"/>
              <w:rPr>
                <w:lang w:eastAsia="fr-FR" w:bidi="fr-FR"/>
              </w:rPr>
            </w:pPr>
            <w:r>
              <w:rPr>
                <w:sz w:val="24"/>
                <w:lang w:eastAsia="fr-FR" w:bidi="fr-FR"/>
              </w:rPr>
              <w:t>— </w:t>
            </w:r>
            <w:r w:rsidRPr="00EF2263">
              <w:rPr>
                <w:sz w:val="24"/>
                <w:lang w:eastAsia="fr-FR" w:bidi="fr-FR"/>
              </w:rPr>
              <w:t>Bien équipée</w:t>
            </w:r>
            <w:r>
              <w:rPr>
                <w:lang w:eastAsia="fr-FR" w:bidi="fr-FR"/>
              </w:rPr>
              <w:br/>
            </w:r>
            <w:r>
              <w:rPr>
                <w:sz w:val="24"/>
                <w:lang w:eastAsia="fr-FR" w:bidi="fr-FR"/>
              </w:rPr>
              <w:t>— </w:t>
            </w:r>
            <w:r w:rsidRPr="00EF2263">
              <w:rPr>
                <w:sz w:val="24"/>
                <w:lang w:eastAsia="fr-FR" w:bidi="fr-FR"/>
              </w:rPr>
              <w:t>Mal équipée</w:t>
            </w:r>
          </w:p>
        </w:tc>
      </w:tr>
      <w:tr w:rsidR="00471170" w14:paraId="6A0432D5" w14:textId="77777777">
        <w:tc>
          <w:tcPr>
            <w:tcW w:w="2718" w:type="dxa"/>
          </w:tcPr>
          <w:p w14:paraId="7DD6B483" w14:textId="77777777" w:rsidR="00471170" w:rsidRDefault="00471170" w:rsidP="00471170">
            <w:pPr>
              <w:ind w:firstLine="0"/>
              <w:jc w:val="both"/>
              <w:rPr>
                <w:lang w:eastAsia="fr-FR" w:bidi="fr-FR"/>
              </w:rPr>
            </w:pPr>
          </w:p>
        </w:tc>
        <w:tc>
          <w:tcPr>
            <w:tcW w:w="5342" w:type="dxa"/>
          </w:tcPr>
          <w:p w14:paraId="30D80352" w14:textId="77777777" w:rsidR="00471170" w:rsidRDefault="00471170" w:rsidP="00471170">
            <w:pPr>
              <w:ind w:firstLine="0"/>
              <w:jc w:val="both"/>
              <w:rPr>
                <w:lang w:eastAsia="fr-FR" w:bidi="fr-FR"/>
              </w:rPr>
            </w:pPr>
          </w:p>
        </w:tc>
      </w:tr>
      <w:tr w:rsidR="00471170" w14:paraId="3DC293A8" w14:textId="77777777">
        <w:tc>
          <w:tcPr>
            <w:tcW w:w="2718" w:type="dxa"/>
          </w:tcPr>
          <w:p w14:paraId="3E1F119C" w14:textId="77777777" w:rsidR="00471170" w:rsidRDefault="00471170" w:rsidP="00471170">
            <w:pPr>
              <w:spacing w:before="60" w:after="60"/>
              <w:ind w:firstLine="0"/>
              <w:jc w:val="both"/>
              <w:rPr>
                <w:lang w:eastAsia="fr-FR" w:bidi="fr-FR"/>
              </w:rPr>
            </w:pPr>
            <w:r w:rsidRPr="00EF2263">
              <w:rPr>
                <w:sz w:val="24"/>
                <w:lang w:eastAsia="fr-FR" w:bidi="fr-FR"/>
              </w:rPr>
              <w:t>Rôles</w:t>
            </w:r>
          </w:p>
        </w:tc>
        <w:tc>
          <w:tcPr>
            <w:tcW w:w="5342" w:type="dxa"/>
          </w:tcPr>
          <w:p w14:paraId="48F36DA8" w14:textId="77777777" w:rsidR="00471170" w:rsidRDefault="00471170" w:rsidP="00471170">
            <w:pPr>
              <w:spacing w:before="60" w:after="60"/>
              <w:ind w:firstLine="0"/>
              <w:jc w:val="both"/>
              <w:rPr>
                <w:lang w:eastAsia="fr-FR" w:bidi="fr-FR"/>
              </w:rPr>
            </w:pPr>
            <w:r>
              <w:rPr>
                <w:sz w:val="24"/>
                <w:lang w:eastAsia="fr-FR" w:bidi="fr-FR"/>
              </w:rPr>
              <w:t>— </w:t>
            </w:r>
            <w:r w:rsidRPr="00EF2263">
              <w:rPr>
                <w:sz w:val="24"/>
                <w:lang w:eastAsia="fr-FR" w:bidi="fr-FR"/>
              </w:rPr>
              <w:t>Articulation de l’industrie au :</w:t>
            </w:r>
          </w:p>
        </w:tc>
      </w:tr>
      <w:tr w:rsidR="00471170" w14:paraId="3716820E" w14:textId="77777777">
        <w:tc>
          <w:tcPr>
            <w:tcW w:w="2718" w:type="dxa"/>
          </w:tcPr>
          <w:p w14:paraId="6CA774C3" w14:textId="77777777" w:rsidR="00471170" w:rsidRDefault="00471170" w:rsidP="00471170">
            <w:pPr>
              <w:spacing w:before="60" w:after="60"/>
              <w:ind w:firstLine="0"/>
              <w:jc w:val="both"/>
              <w:rPr>
                <w:lang w:eastAsia="fr-FR" w:bidi="fr-FR"/>
              </w:rPr>
            </w:pPr>
          </w:p>
        </w:tc>
        <w:tc>
          <w:tcPr>
            <w:tcW w:w="5342" w:type="dxa"/>
          </w:tcPr>
          <w:p w14:paraId="6F3749C8" w14:textId="77777777" w:rsidR="00471170" w:rsidRDefault="00471170" w:rsidP="00471170">
            <w:pPr>
              <w:spacing w:before="60" w:after="60"/>
              <w:ind w:firstLine="0"/>
              <w:jc w:val="both"/>
              <w:rPr>
                <w:lang w:eastAsia="fr-FR" w:bidi="fr-FR"/>
              </w:rPr>
            </w:pPr>
            <w:r w:rsidRPr="00EF2263">
              <w:rPr>
                <w:sz w:val="24"/>
                <w:lang w:eastAsia="fr-FR" w:bidi="fr-FR"/>
              </w:rPr>
              <w:t>milieu naturel (eau, espace)</w:t>
            </w:r>
          </w:p>
        </w:tc>
      </w:tr>
      <w:tr w:rsidR="00471170" w14:paraId="2F3D864B" w14:textId="77777777">
        <w:tc>
          <w:tcPr>
            <w:tcW w:w="2718" w:type="dxa"/>
          </w:tcPr>
          <w:p w14:paraId="75882B6C" w14:textId="77777777" w:rsidR="00471170" w:rsidRDefault="00471170" w:rsidP="00471170">
            <w:pPr>
              <w:spacing w:before="60" w:after="60"/>
              <w:ind w:firstLine="0"/>
              <w:jc w:val="both"/>
              <w:rPr>
                <w:lang w:eastAsia="fr-FR" w:bidi="fr-FR"/>
              </w:rPr>
            </w:pPr>
          </w:p>
        </w:tc>
        <w:tc>
          <w:tcPr>
            <w:tcW w:w="5342" w:type="dxa"/>
          </w:tcPr>
          <w:p w14:paraId="03F6D45C" w14:textId="77777777" w:rsidR="00471170" w:rsidRDefault="00471170" w:rsidP="00471170">
            <w:pPr>
              <w:spacing w:before="60" w:after="60"/>
              <w:ind w:firstLine="0"/>
              <w:jc w:val="both"/>
              <w:rPr>
                <w:lang w:eastAsia="fr-FR" w:bidi="fr-FR"/>
              </w:rPr>
            </w:pPr>
            <w:r w:rsidRPr="00EF2263">
              <w:rPr>
                <w:sz w:val="24"/>
                <w:lang w:eastAsia="fr-FR" w:bidi="fr-FR"/>
              </w:rPr>
              <w:t>communications (réseau de transports) milieu</w:t>
            </w:r>
          </w:p>
        </w:tc>
      </w:tr>
      <w:tr w:rsidR="00471170" w14:paraId="421CFEB1" w14:textId="77777777">
        <w:tc>
          <w:tcPr>
            <w:tcW w:w="2718" w:type="dxa"/>
          </w:tcPr>
          <w:p w14:paraId="6655BFEA" w14:textId="77777777" w:rsidR="00471170" w:rsidRDefault="00471170" w:rsidP="00471170">
            <w:pPr>
              <w:spacing w:before="60" w:after="60"/>
              <w:ind w:firstLine="0"/>
              <w:jc w:val="both"/>
              <w:rPr>
                <w:lang w:eastAsia="fr-FR" w:bidi="fr-FR"/>
              </w:rPr>
            </w:pPr>
          </w:p>
        </w:tc>
        <w:tc>
          <w:tcPr>
            <w:tcW w:w="5342" w:type="dxa"/>
          </w:tcPr>
          <w:p w14:paraId="02B05797" w14:textId="77777777" w:rsidR="00471170" w:rsidRPr="00EF2263" w:rsidRDefault="00471170" w:rsidP="00471170">
            <w:pPr>
              <w:spacing w:before="60" w:after="60"/>
              <w:ind w:firstLine="0"/>
              <w:jc w:val="both"/>
              <w:rPr>
                <w:sz w:val="24"/>
                <w:lang w:eastAsia="fr-FR" w:bidi="fr-FR"/>
              </w:rPr>
            </w:pPr>
            <w:r w:rsidRPr="00EF2263">
              <w:rPr>
                <w:sz w:val="24"/>
                <w:lang w:eastAsia="fr-FR" w:bidi="fr-FR"/>
              </w:rPr>
              <w:t>technique (interdépendances industrielles).</w:t>
            </w:r>
          </w:p>
        </w:tc>
      </w:tr>
    </w:tbl>
    <w:p w14:paraId="6D63A70A" w14:textId="77777777" w:rsidR="00471170" w:rsidRDefault="00471170" w:rsidP="00471170">
      <w:pPr>
        <w:spacing w:before="120" w:after="120"/>
        <w:jc w:val="both"/>
        <w:rPr>
          <w:lang w:eastAsia="fr-FR" w:bidi="fr-FR"/>
        </w:rPr>
      </w:pPr>
    </w:p>
    <w:p w14:paraId="230C1A34" w14:textId="77777777" w:rsidR="00471170" w:rsidRPr="00E96D97" w:rsidRDefault="00471170" w:rsidP="00471170">
      <w:pPr>
        <w:spacing w:before="120" w:after="120"/>
        <w:jc w:val="both"/>
      </w:pPr>
      <w:r w:rsidRPr="00E96D97">
        <w:rPr>
          <w:lang w:eastAsia="fr-FR" w:bidi="fr-FR"/>
        </w:rPr>
        <w:t>Les rapports qui entretiennent entre eux et avec la structure sociale, les différents sous-éléments du système urbain, leurs rôles et leurs n</w:t>
      </w:r>
      <w:r w:rsidRPr="00E96D97">
        <w:rPr>
          <w:lang w:eastAsia="fr-FR" w:bidi="fr-FR"/>
        </w:rPr>
        <w:t>i</w:t>
      </w:r>
      <w:r w:rsidRPr="00E96D97">
        <w:rPr>
          <w:lang w:eastAsia="fr-FR" w:bidi="fr-FR"/>
        </w:rPr>
        <w:t>veaux, définissent la conjoncture du système urbain. L’insertion des agents-supports dans la trame structurale ainsi constituée définira les pratiques sociales urbaines, seules réalités significatives pour notre recherche.</w:t>
      </w:r>
    </w:p>
    <w:p w14:paraId="22560234" w14:textId="77777777" w:rsidR="00471170" w:rsidRPr="00E96D97" w:rsidRDefault="00471170" w:rsidP="00471170">
      <w:pPr>
        <w:spacing w:before="120" w:after="120"/>
        <w:jc w:val="both"/>
      </w:pPr>
      <w:r>
        <w:rPr>
          <w:lang w:eastAsia="fr-FR" w:bidi="fr-FR"/>
        </w:rPr>
        <w:t>[304]</w:t>
      </w:r>
    </w:p>
    <w:p w14:paraId="589F390A" w14:textId="77777777" w:rsidR="00471170" w:rsidRPr="00E96D97" w:rsidRDefault="00471170" w:rsidP="00471170">
      <w:pPr>
        <w:spacing w:before="120" w:after="120"/>
        <w:jc w:val="both"/>
      </w:pPr>
      <w:r w:rsidRPr="00E96D97">
        <w:rPr>
          <w:lang w:eastAsia="fr-FR" w:bidi="fr-FR"/>
        </w:rPr>
        <w:t>Les règles de fonctionnement du système urbain sont faciles à d</w:t>
      </w:r>
      <w:r w:rsidRPr="00E96D97">
        <w:rPr>
          <w:lang w:eastAsia="fr-FR" w:bidi="fr-FR"/>
        </w:rPr>
        <w:t>é</w:t>
      </w:r>
      <w:r w:rsidRPr="00E96D97">
        <w:rPr>
          <w:lang w:eastAsia="fr-FR" w:bidi="fr-FR"/>
        </w:rPr>
        <w:t>terminer, car elles ne font que spécifier les règles générales du mode de production. Ainsi, dans le capitalisme, le système urbain est un sy</w:t>
      </w:r>
      <w:r w:rsidRPr="00E96D97">
        <w:rPr>
          <w:lang w:eastAsia="fr-FR" w:bidi="fr-FR"/>
        </w:rPr>
        <w:t>s</w:t>
      </w:r>
      <w:r w:rsidRPr="00E96D97">
        <w:rPr>
          <w:lang w:eastAsia="fr-FR" w:bidi="fr-FR"/>
        </w:rPr>
        <w:t>tème à dominante : c’est, sur le plan des éléments, l’élément P (moyens de production) et, sur le plan des relations, la relation de pr</w:t>
      </w:r>
      <w:r w:rsidRPr="00E96D97">
        <w:rPr>
          <w:lang w:eastAsia="fr-FR" w:bidi="fr-FR"/>
        </w:rPr>
        <w:t>o</w:t>
      </w:r>
      <w:r w:rsidRPr="00E96D97">
        <w:rPr>
          <w:lang w:eastAsia="fr-FR" w:bidi="fr-FR"/>
        </w:rPr>
        <w:t>priété, plutôt que celle d’appropriation réelle. Cela dit, le schéma se complique, quand il faut reproduire la logique au niveau des sous-éléments et, surtout, quand il faut aborder non plus le fonctionnement (reproduction) du système, mais sa transformation</w:t>
      </w:r>
      <w:r>
        <w:rPr>
          <w:lang w:eastAsia="fr-FR" w:bidi="fr-FR"/>
        </w:rPr>
        <w:t xml:space="preserve">. </w:t>
      </w:r>
      <w:r w:rsidRPr="00E96D97">
        <w:rPr>
          <w:lang w:eastAsia="fr-FR" w:bidi="fr-FR"/>
        </w:rPr>
        <w:t>Car il faut alors étudier l’enchaînement des contradictions, c’est-à-dire le passage d’un décalage partiel à la condensation des oppositions dans une contradi</w:t>
      </w:r>
      <w:r w:rsidRPr="00E96D97">
        <w:rPr>
          <w:lang w:eastAsia="fr-FR" w:bidi="fr-FR"/>
        </w:rPr>
        <w:t>c</w:t>
      </w:r>
      <w:r w:rsidRPr="00E96D97">
        <w:rPr>
          <w:lang w:eastAsia="fr-FR" w:bidi="fr-FR"/>
        </w:rPr>
        <w:t>tion principale qui, incarnée dans l’affrontement des pratiques soci</w:t>
      </w:r>
      <w:r w:rsidRPr="00E96D97">
        <w:rPr>
          <w:lang w:eastAsia="fr-FR" w:bidi="fr-FR"/>
        </w:rPr>
        <w:t>a</w:t>
      </w:r>
      <w:r w:rsidRPr="00E96D97">
        <w:rPr>
          <w:lang w:eastAsia="fr-FR" w:bidi="fr-FR"/>
        </w:rPr>
        <w:t>les, fait surgir de nouvelles règles structurales, impossibles à déduire du simple mécanisme de fonctionnement et de sa reproduction élargie.</w:t>
      </w:r>
    </w:p>
    <w:p w14:paraId="6F5C1EA7" w14:textId="77777777" w:rsidR="00471170" w:rsidRPr="00E96D97" w:rsidRDefault="00471170" w:rsidP="00471170">
      <w:pPr>
        <w:spacing w:before="120" w:after="120"/>
        <w:jc w:val="both"/>
      </w:pPr>
      <w:r w:rsidRPr="00E96D97">
        <w:rPr>
          <w:lang w:eastAsia="fr-FR" w:bidi="fr-FR"/>
        </w:rPr>
        <w:t xml:space="preserve">En effet, le </w:t>
      </w:r>
      <w:r w:rsidRPr="0015731B">
        <w:rPr>
          <w:i/>
        </w:rPr>
        <w:t>système urbain</w:t>
      </w:r>
      <w:r w:rsidRPr="00E96D97">
        <w:rPr>
          <w:lang w:eastAsia="fr-FR" w:bidi="fr-FR"/>
        </w:rPr>
        <w:t xml:space="preserve"> n’est qu’un concept et, en tant que tel, n’a d’autre utilité que celle d’éclairer des</w:t>
      </w:r>
      <w:r>
        <w:rPr>
          <w:lang w:eastAsia="fr-FR" w:bidi="fr-FR"/>
        </w:rPr>
        <w:t xml:space="preserve"> p</w:t>
      </w:r>
      <w:r w:rsidRPr="00E96D97">
        <w:rPr>
          <w:lang w:eastAsia="fr-FR" w:bidi="fr-FR"/>
        </w:rPr>
        <w:t>ratiques sociales, des situ</w:t>
      </w:r>
      <w:r w:rsidRPr="00E96D97">
        <w:rPr>
          <w:lang w:eastAsia="fr-FR" w:bidi="fr-FR"/>
        </w:rPr>
        <w:t>a</w:t>
      </w:r>
      <w:r w:rsidRPr="00E96D97">
        <w:rPr>
          <w:lang w:eastAsia="fr-FR" w:bidi="fr-FR"/>
        </w:rPr>
        <w:t xml:space="preserve">tions historiques concrètes, à a fois pour les comprendre et en dégager des lois. Si notre construction en termes de structure urbaine permet de </w:t>
      </w:r>
      <w:r w:rsidRPr="00E96D97">
        <w:t>penser</w:t>
      </w:r>
      <w:r w:rsidRPr="00E96D97">
        <w:rPr>
          <w:lang w:eastAsia="fr-FR" w:bidi="fr-FR"/>
        </w:rPr>
        <w:t xml:space="preserve"> des situations sociales, elle ne peut pas saisir le processus social de leur production sans une théorisation des pratiques à travers lesquelles se réalisent ces lois structurales ; cela exige l’introduction des agents sociaux, et la liaison spécifique entre le champ structural que nous venons de tracer, la problématique des classes sociales et celle de la scène politique, à travers l’analyse, à la fois, des interve</w:t>
      </w:r>
      <w:r w:rsidRPr="00E96D97">
        <w:rPr>
          <w:lang w:eastAsia="fr-FR" w:bidi="fr-FR"/>
        </w:rPr>
        <w:t>n</w:t>
      </w:r>
      <w:r w:rsidRPr="00E96D97">
        <w:rPr>
          <w:lang w:eastAsia="fr-FR" w:bidi="fr-FR"/>
        </w:rPr>
        <w:t>tions au système institutionnel et de sa remise en cause par des mo</w:t>
      </w:r>
      <w:r w:rsidRPr="00E96D97">
        <w:rPr>
          <w:lang w:eastAsia="fr-FR" w:bidi="fr-FR"/>
        </w:rPr>
        <w:t>u</w:t>
      </w:r>
      <w:r w:rsidRPr="00E96D97">
        <w:rPr>
          <w:lang w:eastAsia="fr-FR" w:bidi="fr-FR"/>
        </w:rPr>
        <w:t>vements sociaux. Puisqu’il n’y a pas de structure sociale sans contr</w:t>
      </w:r>
      <w:r w:rsidRPr="00E96D97">
        <w:rPr>
          <w:lang w:eastAsia="fr-FR" w:bidi="fr-FR"/>
        </w:rPr>
        <w:t>a</w:t>
      </w:r>
      <w:r w:rsidRPr="00E96D97">
        <w:rPr>
          <w:lang w:eastAsia="fr-FR" w:bidi="fr-FR"/>
        </w:rPr>
        <w:t xml:space="preserve">dictions, c’est-à-dire sans lutte de classes, </w:t>
      </w:r>
      <w:r>
        <w:t>l’</w:t>
      </w:r>
      <w:r w:rsidRPr="0015731B">
        <w:rPr>
          <w:i/>
        </w:rPr>
        <w:t>analyse de la structure de l’espace prépare et exige l’étude de la politique urbaine.</w:t>
      </w:r>
    </w:p>
    <w:p w14:paraId="3C10EDB2" w14:textId="77777777" w:rsidR="00471170" w:rsidRDefault="00471170" w:rsidP="00471170">
      <w:pPr>
        <w:pStyle w:val="p"/>
      </w:pPr>
      <w:r w:rsidRPr="00E96D97">
        <w:br w:type="page"/>
      </w:r>
      <w:r>
        <w:t>[305]</w:t>
      </w:r>
    </w:p>
    <w:p w14:paraId="707B9768" w14:textId="77777777" w:rsidR="00471170" w:rsidRPr="00E07116" w:rsidRDefault="00471170" w:rsidP="00471170">
      <w:pPr>
        <w:jc w:val="both"/>
      </w:pPr>
    </w:p>
    <w:p w14:paraId="506C7780" w14:textId="77777777" w:rsidR="00471170" w:rsidRPr="00E07116" w:rsidRDefault="00471170" w:rsidP="00471170"/>
    <w:p w14:paraId="6C315A1D" w14:textId="77777777" w:rsidR="00471170" w:rsidRPr="00E07116" w:rsidRDefault="00471170" w:rsidP="00471170">
      <w:pPr>
        <w:jc w:val="both"/>
      </w:pPr>
    </w:p>
    <w:p w14:paraId="3C5B0AF6" w14:textId="77777777" w:rsidR="00471170" w:rsidRPr="00E07116" w:rsidRDefault="00471170" w:rsidP="00471170">
      <w:pPr>
        <w:jc w:val="both"/>
      </w:pPr>
    </w:p>
    <w:p w14:paraId="0BC06619" w14:textId="77777777" w:rsidR="00471170" w:rsidRPr="00EF2156" w:rsidRDefault="00471170" w:rsidP="00471170">
      <w:pPr>
        <w:ind w:firstLine="0"/>
        <w:jc w:val="center"/>
        <w:rPr>
          <w:b/>
          <w:sz w:val="24"/>
        </w:rPr>
      </w:pPr>
      <w:bookmarkStart w:id="31" w:name="Question_urbaine_pt_4"/>
      <w:r w:rsidRPr="00EF2156">
        <w:rPr>
          <w:b/>
          <w:sz w:val="24"/>
        </w:rPr>
        <w:t>La question urbaine</w:t>
      </w:r>
    </w:p>
    <w:p w14:paraId="6F1981AE" w14:textId="77777777" w:rsidR="00471170" w:rsidRPr="00E07116" w:rsidRDefault="00471170" w:rsidP="00471170">
      <w:pPr>
        <w:jc w:val="both"/>
      </w:pPr>
    </w:p>
    <w:p w14:paraId="4090DDAE" w14:textId="77777777" w:rsidR="00471170" w:rsidRPr="00384B20" w:rsidRDefault="00471170" w:rsidP="00471170">
      <w:pPr>
        <w:pStyle w:val="partie"/>
        <w:jc w:val="center"/>
        <w:rPr>
          <w:sz w:val="72"/>
        </w:rPr>
      </w:pPr>
      <w:r>
        <w:rPr>
          <w:sz w:val="72"/>
        </w:rPr>
        <w:t>Quatrième</w:t>
      </w:r>
      <w:r w:rsidRPr="00384B20">
        <w:rPr>
          <w:sz w:val="72"/>
        </w:rPr>
        <w:t xml:space="preserve"> partie</w:t>
      </w:r>
    </w:p>
    <w:p w14:paraId="10954497" w14:textId="77777777" w:rsidR="00471170" w:rsidRPr="00E07116" w:rsidRDefault="00471170" w:rsidP="00471170">
      <w:pPr>
        <w:jc w:val="both"/>
      </w:pPr>
    </w:p>
    <w:p w14:paraId="4975094E" w14:textId="77777777" w:rsidR="00471170" w:rsidRPr="00384B20" w:rsidRDefault="00471170" w:rsidP="00471170">
      <w:pPr>
        <w:pStyle w:val="Titreniveau2"/>
      </w:pPr>
      <w:r>
        <w:t>LA POLITIQUE URBAINE</w:t>
      </w:r>
    </w:p>
    <w:bookmarkEnd w:id="31"/>
    <w:p w14:paraId="29F2D4DF" w14:textId="77777777" w:rsidR="00471170" w:rsidRPr="00E07116" w:rsidRDefault="00471170" w:rsidP="00471170">
      <w:pPr>
        <w:jc w:val="both"/>
      </w:pPr>
    </w:p>
    <w:p w14:paraId="63DD3930" w14:textId="77777777" w:rsidR="00471170" w:rsidRPr="00E07116" w:rsidRDefault="00471170" w:rsidP="00471170">
      <w:pPr>
        <w:jc w:val="both"/>
      </w:pPr>
    </w:p>
    <w:p w14:paraId="38E7DFE6" w14:textId="77777777" w:rsidR="00471170" w:rsidRPr="00E07116" w:rsidRDefault="00471170" w:rsidP="00471170">
      <w:pPr>
        <w:jc w:val="both"/>
      </w:pPr>
    </w:p>
    <w:p w14:paraId="32853EE4" w14:textId="77777777" w:rsidR="00471170" w:rsidRPr="00E07116" w:rsidRDefault="00471170" w:rsidP="00471170">
      <w:pPr>
        <w:jc w:val="both"/>
      </w:pPr>
    </w:p>
    <w:p w14:paraId="3CCA7D7B" w14:textId="77777777" w:rsidR="00471170" w:rsidRPr="00E07116" w:rsidRDefault="00471170" w:rsidP="00471170">
      <w:pPr>
        <w:jc w:val="both"/>
      </w:pPr>
    </w:p>
    <w:p w14:paraId="3F3CAA8E" w14:textId="77777777" w:rsidR="00471170" w:rsidRPr="00E07116" w:rsidRDefault="00471170" w:rsidP="00471170">
      <w:pPr>
        <w:jc w:val="both"/>
      </w:pPr>
    </w:p>
    <w:p w14:paraId="1567DF62" w14:textId="77777777" w:rsidR="00471170" w:rsidRPr="00E07116" w:rsidRDefault="00471170" w:rsidP="00471170">
      <w:pPr>
        <w:jc w:val="both"/>
      </w:pPr>
    </w:p>
    <w:p w14:paraId="4CF16541" w14:textId="77777777" w:rsidR="00471170" w:rsidRPr="00E07116" w:rsidRDefault="00471170" w:rsidP="00471170">
      <w:pPr>
        <w:jc w:val="both"/>
      </w:pPr>
    </w:p>
    <w:p w14:paraId="63C6405C"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479FE9C8" w14:textId="77777777" w:rsidR="00471170" w:rsidRPr="00E07116" w:rsidRDefault="00471170" w:rsidP="00471170">
      <w:pPr>
        <w:jc w:val="both"/>
      </w:pPr>
    </w:p>
    <w:p w14:paraId="5CD867C2" w14:textId="77777777" w:rsidR="00471170" w:rsidRPr="00E96D97" w:rsidRDefault="00471170" w:rsidP="00471170">
      <w:pPr>
        <w:spacing w:before="120" w:after="120"/>
        <w:jc w:val="both"/>
        <w:rPr>
          <w:szCs w:val="2"/>
        </w:rPr>
      </w:pPr>
    </w:p>
    <w:p w14:paraId="75116FF7" w14:textId="77777777" w:rsidR="00471170" w:rsidRDefault="00471170" w:rsidP="00471170">
      <w:pPr>
        <w:pStyle w:val="p"/>
      </w:pPr>
      <w:r w:rsidRPr="00E96D97">
        <w:br w:type="page"/>
      </w:r>
      <w:r>
        <w:t>[306]</w:t>
      </w:r>
    </w:p>
    <w:p w14:paraId="3901458D" w14:textId="77777777" w:rsidR="00471170" w:rsidRDefault="00471170" w:rsidP="00471170">
      <w:pPr>
        <w:spacing w:before="120" w:after="120"/>
        <w:jc w:val="both"/>
        <w:rPr>
          <w:szCs w:val="2"/>
        </w:rPr>
      </w:pPr>
    </w:p>
    <w:p w14:paraId="00D5FE94" w14:textId="77777777" w:rsidR="00471170" w:rsidRDefault="00471170" w:rsidP="00471170">
      <w:pPr>
        <w:spacing w:before="120" w:after="120"/>
        <w:jc w:val="both"/>
        <w:rPr>
          <w:szCs w:val="2"/>
        </w:rPr>
      </w:pPr>
    </w:p>
    <w:p w14:paraId="2C942AC4" w14:textId="77777777" w:rsidR="00471170" w:rsidRDefault="00471170" w:rsidP="00471170">
      <w:pPr>
        <w:spacing w:before="120" w:after="120"/>
        <w:jc w:val="both"/>
        <w:rPr>
          <w:szCs w:val="2"/>
        </w:rPr>
      </w:pPr>
    </w:p>
    <w:p w14:paraId="4B39611E" w14:textId="77777777" w:rsidR="00471170" w:rsidRDefault="00471170" w:rsidP="00471170">
      <w:pPr>
        <w:spacing w:before="120" w:after="120"/>
        <w:jc w:val="both"/>
        <w:rPr>
          <w:szCs w:val="2"/>
        </w:rPr>
      </w:pPr>
    </w:p>
    <w:p w14:paraId="734F9EEA" w14:textId="77777777" w:rsidR="00471170" w:rsidRPr="00E96D97" w:rsidRDefault="00471170" w:rsidP="00471170">
      <w:pPr>
        <w:spacing w:before="120" w:after="120"/>
        <w:jc w:val="both"/>
      </w:pPr>
      <w:r w:rsidRPr="00E96D97">
        <w:rPr>
          <w:lang w:eastAsia="fr-FR" w:bidi="fr-FR"/>
        </w:rPr>
        <w:t>Dès qu’on aborde l’analyse d’une situation concrète, l’axe esse</w:t>
      </w:r>
      <w:r w:rsidRPr="00E96D97">
        <w:rPr>
          <w:lang w:eastAsia="fr-FR" w:bidi="fr-FR"/>
        </w:rPr>
        <w:t>n</w:t>
      </w:r>
      <w:r w:rsidRPr="00E96D97">
        <w:rPr>
          <w:lang w:eastAsia="fr-FR" w:bidi="fr-FR"/>
        </w:rPr>
        <w:t xml:space="preserve">tiel de son interprétation dérive avant tout de son insertion dans le processus politique, c’est-à-dire de son rapport au pouvoir. </w:t>
      </w:r>
      <w:r>
        <w:rPr>
          <w:lang w:eastAsia="fr-FR" w:bidi="fr-FR"/>
        </w:rPr>
        <w:t>À</w:t>
      </w:r>
      <w:r w:rsidRPr="00E96D97">
        <w:rPr>
          <w:lang w:eastAsia="fr-FR" w:bidi="fr-FR"/>
        </w:rPr>
        <w:t xml:space="preserve"> cond</w:t>
      </w:r>
      <w:r w:rsidRPr="00E96D97">
        <w:rPr>
          <w:lang w:eastAsia="fr-FR" w:bidi="fr-FR"/>
        </w:rPr>
        <w:t>i</w:t>
      </w:r>
      <w:r w:rsidRPr="00E96D97">
        <w:rPr>
          <w:lang w:eastAsia="fr-FR" w:bidi="fr-FR"/>
        </w:rPr>
        <w:t xml:space="preserve">tion de préciser que le pouvoir et </w:t>
      </w:r>
      <w:r w:rsidRPr="00446D0E">
        <w:rPr>
          <w:i/>
        </w:rPr>
        <w:t>la</w:t>
      </w:r>
      <w:r w:rsidRPr="00E96D97">
        <w:rPr>
          <w:lang w:eastAsia="fr-FR" w:bidi="fr-FR"/>
        </w:rPr>
        <w:t xml:space="preserve"> politique ne sont pas cantonnés de façon préférentielle dans une instance particulière de la structure s</w:t>
      </w:r>
      <w:r w:rsidRPr="00E96D97">
        <w:rPr>
          <w:lang w:eastAsia="fr-FR" w:bidi="fr-FR"/>
        </w:rPr>
        <w:t>o</w:t>
      </w:r>
      <w:r w:rsidRPr="00E96D97">
        <w:rPr>
          <w:lang w:eastAsia="fr-FR" w:bidi="fr-FR"/>
        </w:rPr>
        <w:t>ciale et que la problématique du pouvoir condense et exprime l’ensemble des rapports sociaux. On définira les relations de pouvoir comme des rapports entre les classes sociales et les classes sociales, comme des combinaisons de places contradictoires définies dans l’ensemble des instances de la structure sociale, le pouvoir étant alors la capacité d’une classe ou fraction de classe à réaliser ses intérêts o</w:t>
      </w:r>
      <w:r w:rsidRPr="00E96D97">
        <w:rPr>
          <w:lang w:eastAsia="fr-FR" w:bidi="fr-FR"/>
        </w:rPr>
        <w:t>b</w:t>
      </w:r>
      <w:r w:rsidRPr="00E96D97">
        <w:rPr>
          <w:lang w:eastAsia="fr-FR" w:bidi="fr-FR"/>
        </w:rPr>
        <w:t>jectifs aux dépens des classes ou ensemble de classes contradicto</w:t>
      </w:r>
      <w:r w:rsidRPr="00E96D97">
        <w:rPr>
          <w:lang w:eastAsia="fr-FR" w:bidi="fr-FR"/>
        </w:rPr>
        <w:t>i</w:t>
      </w:r>
      <w:r w:rsidRPr="00E96D97">
        <w:rPr>
          <w:lang w:eastAsia="fr-FR" w:bidi="fr-FR"/>
        </w:rPr>
        <w:t>res</w:t>
      </w:r>
      <w:r>
        <w:rPr>
          <w:lang w:eastAsia="fr-FR" w:bidi="fr-FR"/>
        </w:rPr>
        <w:t> </w:t>
      </w:r>
      <w:r>
        <w:rPr>
          <w:rStyle w:val="Appelnotedebasdep"/>
          <w:lang w:eastAsia="fr-FR" w:bidi="fr-FR"/>
        </w:rPr>
        <w:footnoteReference w:id="404"/>
      </w:r>
      <w:r w:rsidRPr="00E96D97">
        <w:t>.</w:t>
      </w:r>
    </w:p>
    <w:p w14:paraId="50906574" w14:textId="77777777" w:rsidR="00471170" w:rsidRPr="00E96D97" w:rsidRDefault="00471170" w:rsidP="00471170">
      <w:pPr>
        <w:spacing w:before="120" w:after="120"/>
        <w:jc w:val="both"/>
      </w:pPr>
      <w:r w:rsidRPr="00E96D97">
        <w:rPr>
          <w:lang w:eastAsia="fr-FR" w:bidi="fr-FR"/>
        </w:rPr>
        <w:t>Or, si au niveau des principes de structuration d’une société, l’économique est, en dernière instance, déterminant, toute conjoncture (moment actuel) est organisée d’abord autour de la lutte des classes et, tout particulièrement, de la lutte politique de classes, celle qui a co</w:t>
      </w:r>
      <w:r w:rsidRPr="00E96D97">
        <w:rPr>
          <w:lang w:eastAsia="fr-FR" w:bidi="fr-FR"/>
        </w:rPr>
        <w:t>m</w:t>
      </w:r>
      <w:r w:rsidRPr="00E96D97">
        <w:rPr>
          <w:lang w:eastAsia="fr-FR" w:bidi="fr-FR"/>
        </w:rPr>
        <w:t>me objectif la préservation ou la destruction-reconstruction de 'l’appareil d’État. C’est à ce niveau-là, par conséquent, qu’on peut r</w:t>
      </w:r>
      <w:r w:rsidRPr="00E96D97">
        <w:rPr>
          <w:lang w:eastAsia="fr-FR" w:bidi="fr-FR"/>
        </w:rPr>
        <w:t>e</w:t>
      </w:r>
      <w:r w:rsidRPr="00E96D97">
        <w:rPr>
          <w:lang w:eastAsia="fr-FR" w:bidi="fr-FR"/>
        </w:rPr>
        <w:t>pérer les indices de changement d’une formation spatiale, ce qui se transforme, ce qui reste, ce qui adopte de nouvelles formes pour tra</w:t>
      </w:r>
      <w:r w:rsidRPr="00E96D97">
        <w:rPr>
          <w:lang w:eastAsia="fr-FR" w:bidi="fr-FR"/>
        </w:rPr>
        <w:t>i</w:t>
      </w:r>
      <w:r w:rsidRPr="00E96D97">
        <w:rPr>
          <w:lang w:eastAsia="fr-FR" w:bidi="fr-FR"/>
        </w:rPr>
        <w:t>ter, suivant la même logique sociale, de nouveaux problèmes.</w:t>
      </w:r>
    </w:p>
    <w:p w14:paraId="4E90E317" w14:textId="77777777" w:rsidR="00471170" w:rsidRPr="00E96D97" w:rsidRDefault="00471170" w:rsidP="00471170">
      <w:pPr>
        <w:spacing w:before="120" w:after="120"/>
        <w:jc w:val="both"/>
      </w:pPr>
      <w:r w:rsidRPr="00E96D97">
        <w:rPr>
          <w:lang w:eastAsia="fr-FR" w:bidi="fr-FR"/>
        </w:rPr>
        <w:t>Il est donc normal de</w:t>
      </w:r>
      <w:r>
        <w:rPr>
          <w:lang w:eastAsia="fr-FR" w:bidi="fr-FR"/>
        </w:rPr>
        <w:t xml:space="preserve"> poser que toute analyse socio</w:t>
      </w:r>
      <w:r w:rsidRPr="00E96D97">
        <w:rPr>
          <w:lang w:eastAsia="fr-FR" w:bidi="fr-FR"/>
        </w:rPr>
        <w:t>logique porte avant tout sur les processus politiques. Mais il faut tout de suite ajo</w:t>
      </w:r>
      <w:r w:rsidRPr="00E96D97">
        <w:rPr>
          <w:lang w:eastAsia="fr-FR" w:bidi="fr-FR"/>
        </w:rPr>
        <w:t>u</w:t>
      </w:r>
      <w:r w:rsidRPr="00E96D97">
        <w:rPr>
          <w:lang w:eastAsia="fr-FR" w:bidi="fr-FR"/>
        </w:rPr>
        <w:t>ter deux remarques fondamentales.</w:t>
      </w:r>
    </w:p>
    <w:p w14:paraId="2764BBEE" w14:textId="77777777" w:rsidR="00471170" w:rsidRPr="00E96D97" w:rsidRDefault="00471170" w:rsidP="00471170">
      <w:pPr>
        <w:spacing w:before="120" w:after="120"/>
        <w:jc w:val="both"/>
      </w:pPr>
      <w:r>
        <w:rPr>
          <w:lang w:eastAsia="fr-FR" w:bidi="fr-FR"/>
        </w:rPr>
        <w:t xml:space="preserve">1. </w:t>
      </w:r>
      <w:r w:rsidRPr="00E96D97">
        <w:rPr>
          <w:lang w:eastAsia="fr-FR" w:bidi="fr-FR"/>
        </w:rPr>
        <w:t>Il est clair que l’analyse du processus politique n’épuise pas une réalité donnée, mais elle en constitue l’élément premier, car c’est la politique qui structure l’ensemble du champ et détermine ses modes de transformation.</w:t>
      </w:r>
    </w:p>
    <w:p w14:paraId="5E8A5361" w14:textId="77777777" w:rsidR="00471170" w:rsidRDefault="00471170" w:rsidP="00471170">
      <w:pPr>
        <w:spacing w:before="120" w:after="120"/>
        <w:jc w:val="both"/>
        <w:rPr>
          <w:lang w:eastAsia="fr-FR" w:bidi="fr-FR"/>
        </w:rPr>
      </w:pPr>
      <w:r>
        <w:rPr>
          <w:lang w:eastAsia="fr-FR" w:bidi="fr-FR"/>
        </w:rPr>
        <w:t xml:space="preserve">2. </w:t>
      </w:r>
      <w:r w:rsidRPr="00E96D97">
        <w:rPr>
          <w:lang w:eastAsia="fr-FR" w:bidi="fr-FR"/>
        </w:rPr>
        <w:t>Pour être à même d’étudier le processus politique de</w:t>
      </w:r>
      <w:r>
        <w:t xml:space="preserve"> </w:t>
      </w:r>
      <w:r>
        <w:rPr>
          <w:lang w:eastAsia="fr-FR" w:bidi="fr-FR"/>
        </w:rPr>
        <w:t xml:space="preserve">[307] </w:t>
      </w:r>
      <w:r w:rsidRPr="00E96D97">
        <w:rPr>
          <w:lang w:eastAsia="fr-FR" w:bidi="fr-FR"/>
        </w:rPr>
        <w:t>m</w:t>
      </w:r>
      <w:r w:rsidRPr="00E96D97">
        <w:rPr>
          <w:lang w:eastAsia="fr-FR" w:bidi="fr-FR"/>
        </w:rPr>
        <w:t>a</w:t>
      </w:r>
      <w:r w:rsidRPr="00E96D97">
        <w:rPr>
          <w:lang w:eastAsia="fr-FR" w:bidi="fr-FR"/>
        </w:rPr>
        <w:t xml:space="preserve">nière objective, c’est-à-dire </w:t>
      </w:r>
      <w:r w:rsidRPr="0015731B">
        <w:rPr>
          <w:i/>
        </w:rPr>
        <w:t>autrement que par rapport à lui-même</w:t>
      </w:r>
      <w:r w:rsidRPr="00E96D97">
        <w:t>,</w:t>
      </w:r>
      <w:r w:rsidRPr="00E96D97">
        <w:rPr>
          <w:lang w:eastAsia="fr-FR" w:bidi="fr-FR"/>
        </w:rPr>
        <w:t xml:space="preserve"> il est nécessaire de faire un détour par l’analyse structurale de ses él</w:t>
      </w:r>
      <w:r w:rsidRPr="00E96D97">
        <w:rPr>
          <w:lang w:eastAsia="fr-FR" w:bidi="fr-FR"/>
        </w:rPr>
        <w:t>é</w:t>
      </w:r>
      <w:r w:rsidRPr="00E96D97">
        <w:rPr>
          <w:lang w:eastAsia="fr-FR" w:bidi="fr-FR"/>
        </w:rPr>
        <w:t>ments et par les lois de fa matrice sociale où il s’inscrit. Par exemple, pour comprendre la Lutte politique prolétarienne, il faut commencer par déceler la structure du mode de production capitaliste et établir les lois des rapports structuralement antagonistes entre d</w:t>
      </w:r>
      <w:r w:rsidRPr="00E96D97">
        <w:rPr>
          <w:lang w:eastAsia="fr-FR" w:bidi="fr-FR"/>
        </w:rPr>
        <w:t>é</w:t>
      </w:r>
      <w:r w:rsidRPr="00E96D97">
        <w:rPr>
          <w:lang w:eastAsia="fr-FR" w:bidi="fr-FR"/>
        </w:rPr>
        <w:t>tenteurs des moyens de production et supports de la force de travail, sans quoi les mouvements sociaux et politiques, dans leur ensemble, deviennent pure foire d’empoigne, expression de « l’irrationalité » des humains... La plupart des situations d’impasse en sciences sociales viennent ju</w:t>
      </w:r>
      <w:r w:rsidRPr="00E96D97">
        <w:rPr>
          <w:lang w:eastAsia="fr-FR" w:bidi="fr-FR"/>
        </w:rPr>
        <w:t>s</w:t>
      </w:r>
      <w:r w:rsidRPr="00E96D97">
        <w:rPr>
          <w:lang w:eastAsia="fr-FR" w:bidi="fr-FR"/>
        </w:rPr>
        <w:t>tement de cette séparation entre, d’un côté, l’établissement des lois d’une structure (oubliant que ces lois ne sont que tendancielles, qu’elles sont toujours infléchies et transformées par la politique soci</w:t>
      </w:r>
      <w:r w:rsidRPr="00E96D97">
        <w:rPr>
          <w:lang w:eastAsia="fr-FR" w:bidi="fr-FR"/>
        </w:rPr>
        <w:t>a</w:t>
      </w:r>
      <w:r w:rsidRPr="00E96D97">
        <w:rPr>
          <w:lang w:eastAsia="fr-FR" w:bidi="fr-FR"/>
        </w:rPr>
        <w:t>le) et, de l’autre, la saisie directe des mouvements sociaux et des inst</w:t>
      </w:r>
      <w:r w:rsidRPr="00E96D97">
        <w:rPr>
          <w:lang w:eastAsia="fr-FR" w:bidi="fr-FR"/>
        </w:rPr>
        <w:t>i</w:t>
      </w:r>
      <w:r w:rsidRPr="00E96D97">
        <w:rPr>
          <w:lang w:eastAsia="fr-FR" w:bidi="fr-FR"/>
        </w:rPr>
        <w:t>tutions politiques, sans autre référence qu’à (leur « passé » et leur « avenir »</w:t>
      </w:r>
      <w:r>
        <w:rPr>
          <w:lang w:eastAsia="fr-FR" w:bidi="fr-FR"/>
        </w:rPr>
        <w:t> — </w:t>
      </w:r>
      <w:r w:rsidRPr="00E96D97">
        <w:rPr>
          <w:lang w:eastAsia="fr-FR" w:bidi="fr-FR"/>
        </w:rPr>
        <w:t>ce qui ne donne qu’une simple chronique de leur nai</w:t>
      </w:r>
      <w:r w:rsidRPr="00E96D97">
        <w:rPr>
          <w:lang w:eastAsia="fr-FR" w:bidi="fr-FR"/>
        </w:rPr>
        <w:t>s</w:t>
      </w:r>
      <w:r w:rsidRPr="00E96D97">
        <w:rPr>
          <w:lang w:eastAsia="fr-FR" w:bidi="fr-FR"/>
        </w:rPr>
        <w:t>sance et de 'leur mort.</w:t>
      </w:r>
    </w:p>
    <w:p w14:paraId="7BAD99BC" w14:textId="77777777" w:rsidR="00471170" w:rsidRPr="00E96D97" w:rsidRDefault="00471170" w:rsidP="00471170">
      <w:pPr>
        <w:spacing w:before="120" w:after="120"/>
        <w:jc w:val="both"/>
      </w:pPr>
    </w:p>
    <w:p w14:paraId="4DEFB7E8" w14:textId="77777777" w:rsidR="00471170" w:rsidRPr="00E96D97" w:rsidRDefault="00471170" w:rsidP="00471170">
      <w:pPr>
        <w:spacing w:before="120" w:after="120"/>
        <w:jc w:val="both"/>
      </w:pPr>
      <w:r w:rsidRPr="00495993">
        <w:rPr>
          <w:i/>
          <w:lang w:eastAsia="fr-FR" w:bidi="fr-FR"/>
        </w:rPr>
        <w:t>Le principe méthodologique suivant lequel seule la matrice stru</w:t>
      </w:r>
      <w:r w:rsidRPr="00495993">
        <w:rPr>
          <w:i/>
          <w:lang w:eastAsia="fr-FR" w:bidi="fr-FR"/>
        </w:rPr>
        <w:t>c</w:t>
      </w:r>
      <w:r w:rsidRPr="00495993">
        <w:rPr>
          <w:i/>
          <w:lang w:eastAsia="fr-FR" w:bidi="fr-FR"/>
        </w:rPr>
        <w:t>turale (à dominante</w:t>
      </w:r>
      <w:r w:rsidRPr="00495993">
        <w:rPr>
          <w:i/>
        </w:rPr>
        <w:t xml:space="preserve">) </w:t>
      </w:r>
      <w:r w:rsidRPr="00495993">
        <w:rPr>
          <w:i/>
          <w:lang w:eastAsia="fr-FR" w:bidi="fr-FR"/>
        </w:rPr>
        <w:t>d’une société la rend intelligible, mais que seule l’analyse du processus politique permet de comprendre une situation concrète et sa transformation, dépasse le couple idéologique struct</w:t>
      </w:r>
      <w:r w:rsidRPr="00495993">
        <w:rPr>
          <w:i/>
          <w:lang w:eastAsia="fr-FR" w:bidi="fr-FR"/>
        </w:rPr>
        <w:t>u</w:t>
      </w:r>
      <w:r w:rsidRPr="00495993">
        <w:rPr>
          <w:i/>
          <w:lang w:eastAsia="fr-FR" w:bidi="fr-FR"/>
        </w:rPr>
        <w:t>re/événement et met sur la voie d’une étude scientifique</w:t>
      </w:r>
      <w:r w:rsidRPr="00E96D97">
        <w:rPr>
          <w:lang w:eastAsia="fr-FR" w:bidi="fr-FR"/>
        </w:rPr>
        <w:t>,</w:t>
      </w:r>
      <w:r w:rsidRPr="00E96D97">
        <w:t xml:space="preserve"> à la suite des classiques du matérialisme historique, de Lénine à Mao, en passant par Gramsci.</w:t>
      </w:r>
    </w:p>
    <w:p w14:paraId="006F2DCE" w14:textId="77777777" w:rsidR="00471170" w:rsidRDefault="00471170" w:rsidP="00471170">
      <w:pPr>
        <w:spacing w:before="120" w:after="120"/>
        <w:jc w:val="both"/>
        <w:rPr>
          <w:lang w:eastAsia="fr-FR" w:bidi="fr-FR"/>
        </w:rPr>
      </w:pPr>
    </w:p>
    <w:p w14:paraId="443CE83D" w14:textId="77777777" w:rsidR="00471170" w:rsidRPr="00E96D97" w:rsidRDefault="00471170" w:rsidP="00471170">
      <w:pPr>
        <w:spacing w:before="120" w:after="120"/>
        <w:jc w:val="both"/>
      </w:pPr>
      <w:r w:rsidRPr="00E96D97">
        <w:rPr>
          <w:lang w:eastAsia="fr-FR" w:bidi="fr-FR"/>
        </w:rPr>
        <w:t>Il en va de même pour la question urbaine.</w:t>
      </w:r>
    </w:p>
    <w:p w14:paraId="6FA65309" w14:textId="77777777" w:rsidR="00471170" w:rsidRPr="00E96D97" w:rsidRDefault="00471170" w:rsidP="00471170">
      <w:pPr>
        <w:spacing w:before="120" w:after="120"/>
        <w:jc w:val="both"/>
      </w:pPr>
      <w:r w:rsidRPr="00E96D97">
        <w:rPr>
          <w:lang w:eastAsia="fr-FR" w:bidi="fr-FR"/>
        </w:rPr>
        <w:t>L’analyse de la structure urbaine, tout en éclairant des formes sp</w:t>
      </w:r>
      <w:r w:rsidRPr="00E96D97">
        <w:rPr>
          <w:lang w:eastAsia="fr-FR" w:bidi="fr-FR"/>
        </w:rPr>
        <w:t>a</w:t>
      </w:r>
      <w:r w:rsidRPr="00E96D97">
        <w:rPr>
          <w:lang w:eastAsia="fr-FR" w:bidi="fr-FR"/>
        </w:rPr>
        <w:t>tiales historiquement données, où s’exprime la logique interne de la reproduction de la force de travail, bute systématiquement, chaque fois qu’il s’est agi de saisir le processus de production de ces formes et de ces pratiques, chaque fois qu’on a voulu établir ses lois de dév</w:t>
      </w:r>
      <w:r w:rsidRPr="00E96D97">
        <w:rPr>
          <w:lang w:eastAsia="fr-FR" w:bidi="fr-FR"/>
        </w:rPr>
        <w:t>e</w:t>
      </w:r>
      <w:r w:rsidRPr="00E96D97">
        <w:rPr>
          <w:lang w:eastAsia="fr-FR" w:bidi="fr-FR"/>
        </w:rPr>
        <w:t>loppement et de transformation. En effet, les structures n’existant que dans des pratiques, l’organisation spécifique de ces pratiques produit des effets autonomes (quoique détermines) qui ne sont pas tous cont</w:t>
      </w:r>
      <w:r w:rsidRPr="00E96D97">
        <w:rPr>
          <w:lang w:eastAsia="fr-FR" w:bidi="fr-FR"/>
        </w:rPr>
        <w:t>e</w:t>
      </w:r>
      <w:r w:rsidRPr="00E96D97">
        <w:rPr>
          <w:lang w:eastAsia="fr-FR" w:bidi="fr-FR"/>
        </w:rPr>
        <w:t>nus dans le simple déploiement des lois structurales.</w:t>
      </w:r>
    </w:p>
    <w:p w14:paraId="5ACC74A2" w14:textId="77777777" w:rsidR="00471170" w:rsidRPr="00E96D97" w:rsidRDefault="00471170" w:rsidP="00471170">
      <w:pPr>
        <w:spacing w:before="120" w:after="120"/>
        <w:jc w:val="both"/>
      </w:pPr>
      <w:r w:rsidRPr="00E96D97">
        <w:rPr>
          <w:lang w:eastAsia="fr-FR" w:bidi="fr-FR"/>
        </w:rPr>
        <w:t>Le cœur de l’analyse sociologique de la question urbaine est dans l’étude de la politique urbaine, c’est-à-dire de l’articulation spécifique des processus désignés comme « urbains » au champ de la lutte de classes et, par conséquent, à l’intervention de l’instance politique (a</w:t>
      </w:r>
      <w:r w:rsidRPr="00E96D97">
        <w:rPr>
          <w:lang w:eastAsia="fr-FR" w:bidi="fr-FR"/>
        </w:rPr>
        <w:t>p</w:t>
      </w:r>
      <w:r w:rsidRPr="00E96D97">
        <w:rPr>
          <w:lang w:eastAsia="fr-FR" w:bidi="fr-FR"/>
        </w:rPr>
        <w:t>pareils d’État)</w:t>
      </w:r>
      <w:r>
        <w:rPr>
          <w:lang w:eastAsia="fr-FR" w:bidi="fr-FR"/>
        </w:rPr>
        <w:t> — </w:t>
      </w:r>
      <w:r w:rsidRPr="00E96D97">
        <w:rPr>
          <w:lang w:eastAsia="fr-FR" w:bidi="fr-FR"/>
        </w:rPr>
        <w:t>objet, centre et enjeu de la lutte politique.</w:t>
      </w:r>
    </w:p>
    <w:p w14:paraId="70A34822" w14:textId="77777777" w:rsidR="00471170" w:rsidRDefault="00471170" w:rsidP="00471170">
      <w:pPr>
        <w:spacing w:before="120" w:after="120"/>
        <w:jc w:val="both"/>
        <w:rPr>
          <w:lang w:eastAsia="fr-FR" w:bidi="fr-FR"/>
        </w:rPr>
      </w:pPr>
      <w:r w:rsidRPr="00E96D97">
        <w:rPr>
          <w:lang w:eastAsia="fr-FR" w:bidi="fr-FR"/>
        </w:rPr>
        <w:t>L’évolution de la thématique de la sociologie urbaine va aussi dans ce sens, au fur et à mesure que les problèmes</w:t>
      </w:r>
      <w:r>
        <w:t xml:space="preserve"> </w:t>
      </w:r>
      <w:r>
        <w:rPr>
          <w:lang w:eastAsia="fr-FR" w:bidi="fr-FR"/>
        </w:rPr>
        <w:t xml:space="preserve">[308] </w:t>
      </w:r>
    </w:p>
    <w:p w14:paraId="43134606" w14:textId="77777777" w:rsidR="00471170" w:rsidRPr="00E96D97" w:rsidRDefault="00471170" w:rsidP="00471170">
      <w:pPr>
        <w:spacing w:before="120" w:after="120"/>
        <w:jc w:val="both"/>
      </w:pPr>
      <w:r w:rsidRPr="00E96D97">
        <w:rPr>
          <w:lang w:eastAsia="fr-FR" w:bidi="fr-FR"/>
        </w:rPr>
        <w:t xml:space="preserve">urbains deviennent </w:t>
      </w:r>
      <w:r w:rsidRPr="00446D0E">
        <w:rPr>
          <w:i/>
        </w:rPr>
        <w:t>ouvertement</w:t>
      </w:r>
      <w:r w:rsidRPr="00E96D97">
        <w:rPr>
          <w:lang w:eastAsia="fr-FR" w:bidi="fr-FR"/>
        </w:rPr>
        <w:t xml:space="preserve"> des problèmes politiques, c’est-à-dire au fur et à mesure que, dans les sociétés capitalistes avancées, les contradictions se lient plus étroitement et que la domination de classe se fait plus visible dans des secteurs (le monde de la consommation) où elle restait ma</w:t>
      </w:r>
      <w:r w:rsidRPr="00E96D97">
        <w:rPr>
          <w:lang w:eastAsia="fr-FR" w:bidi="fr-FR"/>
        </w:rPr>
        <w:t>r</w:t>
      </w:r>
      <w:r w:rsidRPr="00E96D97">
        <w:rPr>
          <w:lang w:eastAsia="fr-FR" w:bidi="fr-FR"/>
        </w:rPr>
        <w:t>quée par les effets d’inégalité sociale considérés comme quasi nat</w:t>
      </w:r>
      <w:r w:rsidRPr="00E96D97">
        <w:rPr>
          <w:lang w:eastAsia="fr-FR" w:bidi="fr-FR"/>
        </w:rPr>
        <w:t>u</w:t>
      </w:r>
      <w:r w:rsidRPr="00E96D97">
        <w:rPr>
          <w:lang w:eastAsia="fr-FR" w:bidi="fr-FR"/>
        </w:rPr>
        <w:t>rels.</w:t>
      </w:r>
    </w:p>
    <w:p w14:paraId="55722FD1" w14:textId="77777777" w:rsidR="00471170" w:rsidRPr="00E96D97" w:rsidRDefault="00471170" w:rsidP="00471170">
      <w:pPr>
        <w:spacing w:before="120" w:after="120"/>
        <w:jc w:val="both"/>
      </w:pPr>
      <w:r w:rsidRPr="00E96D97">
        <w:rPr>
          <w:lang w:eastAsia="fr-FR" w:bidi="fr-FR"/>
        </w:rPr>
        <w:t>Résultat à la fois, donc, d’une nécessité propre à toute analyse du social en profondeur, et de l’évolution historique récente dans les s</w:t>
      </w:r>
      <w:r w:rsidRPr="00E96D97">
        <w:rPr>
          <w:lang w:eastAsia="fr-FR" w:bidi="fr-FR"/>
        </w:rPr>
        <w:t>o</w:t>
      </w:r>
      <w:r w:rsidRPr="00E96D97">
        <w:rPr>
          <w:lang w:eastAsia="fr-FR" w:bidi="fr-FR"/>
        </w:rPr>
        <w:t>ciétés capitalistes industrielles, le champ d’étude de la politique urba</w:t>
      </w:r>
      <w:r w:rsidRPr="00E96D97">
        <w:rPr>
          <w:lang w:eastAsia="fr-FR" w:bidi="fr-FR"/>
        </w:rPr>
        <w:t>i</w:t>
      </w:r>
      <w:r w:rsidRPr="00E96D97">
        <w:rPr>
          <w:lang w:eastAsia="fr-FR" w:bidi="fr-FR"/>
        </w:rPr>
        <w:t>ne s’est structuré progressivement, dans un développement contradi</w:t>
      </w:r>
      <w:r w:rsidRPr="00E96D97">
        <w:rPr>
          <w:lang w:eastAsia="fr-FR" w:bidi="fr-FR"/>
        </w:rPr>
        <w:t>c</w:t>
      </w:r>
      <w:r w:rsidRPr="00E96D97">
        <w:rPr>
          <w:lang w:eastAsia="fr-FR" w:bidi="fr-FR"/>
        </w:rPr>
        <w:t>toire qui reste plein d’enseignements.</w:t>
      </w:r>
    </w:p>
    <w:p w14:paraId="18A14463" w14:textId="77777777" w:rsidR="00471170" w:rsidRDefault="00471170" w:rsidP="00471170">
      <w:pPr>
        <w:pStyle w:val="p"/>
      </w:pPr>
      <w:r w:rsidRPr="00E96D97">
        <w:br w:type="page"/>
      </w:r>
      <w:r>
        <w:t>[309]</w:t>
      </w:r>
    </w:p>
    <w:p w14:paraId="7DC94D2C" w14:textId="77777777" w:rsidR="00471170" w:rsidRDefault="00471170" w:rsidP="00471170">
      <w:pPr>
        <w:jc w:val="both"/>
      </w:pPr>
    </w:p>
    <w:p w14:paraId="2EA28E91" w14:textId="77777777" w:rsidR="00471170" w:rsidRPr="00E07116" w:rsidRDefault="00471170" w:rsidP="00471170">
      <w:pPr>
        <w:jc w:val="both"/>
      </w:pPr>
    </w:p>
    <w:p w14:paraId="2D4414A3" w14:textId="77777777" w:rsidR="00471170" w:rsidRPr="00E07116" w:rsidRDefault="00471170" w:rsidP="00471170">
      <w:pPr>
        <w:jc w:val="both"/>
      </w:pPr>
    </w:p>
    <w:p w14:paraId="27D88164" w14:textId="77777777" w:rsidR="00471170" w:rsidRPr="00384B20" w:rsidRDefault="00471170" w:rsidP="00471170">
      <w:pPr>
        <w:spacing w:after="120"/>
        <w:ind w:firstLine="0"/>
        <w:jc w:val="center"/>
        <w:rPr>
          <w:color w:val="000080"/>
          <w:sz w:val="24"/>
        </w:rPr>
      </w:pPr>
      <w:bookmarkStart w:id="32" w:name="Question_urbaine_pt_4_chap_1"/>
      <w:r>
        <w:rPr>
          <w:b/>
          <w:sz w:val="24"/>
        </w:rPr>
        <w:t>QUATRIÈME</w:t>
      </w:r>
      <w:r w:rsidRPr="00231DB8">
        <w:rPr>
          <w:b/>
          <w:sz w:val="24"/>
        </w:rPr>
        <w:t xml:space="preserve"> PARTIE :</w:t>
      </w:r>
      <w:r w:rsidRPr="00231DB8">
        <w:rPr>
          <w:b/>
          <w:sz w:val="24"/>
        </w:rPr>
        <w:br/>
      </w:r>
      <w:r>
        <w:rPr>
          <w:i/>
          <w:color w:val="000080"/>
          <w:sz w:val="24"/>
        </w:rPr>
        <w:t>La politique urbaine</w:t>
      </w:r>
    </w:p>
    <w:p w14:paraId="37E89A71" w14:textId="77777777" w:rsidR="00471170" w:rsidRPr="00384B20" w:rsidRDefault="00471170" w:rsidP="00471170">
      <w:pPr>
        <w:pStyle w:val="Titreniveau1"/>
      </w:pPr>
      <w:r w:rsidRPr="00384B20">
        <w:t xml:space="preserve">Chapitre </w:t>
      </w:r>
      <w:r>
        <w:t>1</w:t>
      </w:r>
    </w:p>
    <w:p w14:paraId="7179B4F8" w14:textId="77777777" w:rsidR="00471170" w:rsidRPr="00E07116" w:rsidRDefault="00471170" w:rsidP="00471170">
      <w:pPr>
        <w:pStyle w:val="Titreniveau2"/>
      </w:pPr>
      <w:r>
        <w:rPr>
          <w:lang w:eastAsia="fr-FR" w:bidi="fr-FR"/>
        </w:rPr>
        <w:t>L’émergence du champ théorique</w:t>
      </w:r>
      <w:r>
        <w:rPr>
          <w:lang w:eastAsia="fr-FR" w:bidi="fr-FR"/>
        </w:rPr>
        <w:br/>
      </w:r>
      <w:r w:rsidRPr="00E96D97">
        <w:rPr>
          <w:lang w:eastAsia="fr-FR" w:bidi="fr-FR"/>
        </w:rPr>
        <w:t>de la politique urbaine</w:t>
      </w:r>
    </w:p>
    <w:bookmarkEnd w:id="32"/>
    <w:p w14:paraId="652078B7" w14:textId="77777777" w:rsidR="00471170" w:rsidRPr="00E07116" w:rsidRDefault="00471170" w:rsidP="00471170">
      <w:pPr>
        <w:jc w:val="both"/>
        <w:rPr>
          <w:szCs w:val="36"/>
        </w:rPr>
      </w:pPr>
    </w:p>
    <w:p w14:paraId="29C3F09B" w14:textId="77777777" w:rsidR="00471170" w:rsidRPr="00E07116" w:rsidRDefault="00471170" w:rsidP="00471170">
      <w:pPr>
        <w:jc w:val="both"/>
      </w:pPr>
    </w:p>
    <w:p w14:paraId="5CF221E7" w14:textId="77777777" w:rsidR="00471170" w:rsidRPr="00E07116" w:rsidRDefault="00471170" w:rsidP="00471170">
      <w:pPr>
        <w:jc w:val="both"/>
      </w:pPr>
    </w:p>
    <w:p w14:paraId="500B9294" w14:textId="77777777" w:rsidR="00471170" w:rsidRPr="00E07116" w:rsidRDefault="00471170" w:rsidP="00471170">
      <w:pPr>
        <w:jc w:val="both"/>
      </w:pPr>
    </w:p>
    <w:p w14:paraId="670314AD" w14:textId="77777777" w:rsidR="00471170" w:rsidRPr="00E07116" w:rsidRDefault="00471170" w:rsidP="00471170">
      <w:pPr>
        <w:jc w:val="both"/>
      </w:pPr>
    </w:p>
    <w:p w14:paraId="7C3D13AD"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4E28C417" w14:textId="77777777" w:rsidR="00471170" w:rsidRPr="00E96D97" w:rsidRDefault="00471170" w:rsidP="00471170">
      <w:pPr>
        <w:spacing w:before="120" w:after="120"/>
        <w:jc w:val="both"/>
      </w:pPr>
      <w:r w:rsidRPr="00E96D97">
        <w:rPr>
          <w:lang w:eastAsia="fr-FR" w:bidi="fr-FR"/>
        </w:rPr>
        <w:t>Dans la tradition sociologique, le thème de la politique urbaine est étroitement imbriqué avec celui du pouvoir local, compris à la fois comme processus politique au sein d’une communauté et comme e</w:t>
      </w:r>
      <w:r w:rsidRPr="00E96D97">
        <w:rPr>
          <w:lang w:eastAsia="fr-FR" w:bidi="fr-FR"/>
        </w:rPr>
        <w:t>x</w:t>
      </w:r>
      <w:r w:rsidRPr="00E96D97">
        <w:rPr>
          <w:lang w:eastAsia="fr-FR" w:bidi="fr-FR"/>
        </w:rPr>
        <w:t>pression de l’appareil d’État au niveau local. Or, une telle fusion, hi</w:t>
      </w:r>
      <w:r w:rsidRPr="00E96D97">
        <w:rPr>
          <w:lang w:eastAsia="fr-FR" w:bidi="fr-FR"/>
        </w:rPr>
        <w:t>s</w:t>
      </w:r>
      <w:r w:rsidRPr="00E96D97">
        <w:rPr>
          <w:lang w:eastAsia="fr-FR" w:bidi="fr-FR"/>
        </w:rPr>
        <w:t>toriquement déterminée par l’autonomie des communautés locales nord-américaines, est lourde de conséquences, dans la mesure où elle revient à traiter la gestion des problèmes urbains comme essentiell</w:t>
      </w:r>
      <w:r w:rsidRPr="00E96D97">
        <w:rPr>
          <w:lang w:eastAsia="fr-FR" w:bidi="fr-FR"/>
        </w:rPr>
        <w:t>e</w:t>
      </w:r>
      <w:r w:rsidRPr="00E96D97">
        <w:rPr>
          <w:lang w:eastAsia="fr-FR" w:bidi="fr-FR"/>
        </w:rPr>
        <w:t>ment déterminée par la scène politique locale, elle-même considérée comme expression d’une sorte de micro-société, la « communauté ». Ainsi, introduisant l’un des meilleurs recueils de recherches sur le thème, Morris Janowitz affirme que « la communauté produit un pr</w:t>
      </w:r>
      <w:r w:rsidRPr="00E96D97">
        <w:rPr>
          <w:lang w:eastAsia="fr-FR" w:bidi="fr-FR"/>
        </w:rPr>
        <w:t>o</w:t>
      </w:r>
      <w:r w:rsidRPr="00E96D97">
        <w:rPr>
          <w:lang w:eastAsia="fr-FR" w:bidi="fr-FR"/>
        </w:rPr>
        <w:t xml:space="preserve">cessus de décision autonome et peut être conceptualisée comme un système indépendant de décision politique, et que « pour l’ensemble des études rassemblées, (la communauté urbaine) est </w:t>
      </w:r>
      <w:r w:rsidRPr="00AB4065">
        <w:rPr>
          <w:i/>
        </w:rPr>
        <w:t>l’arène</w:t>
      </w:r>
      <w:r w:rsidRPr="00E96D97">
        <w:rPr>
          <w:lang w:eastAsia="fr-FR" w:bidi="fr-FR"/>
        </w:rPr>
        <w:t xml:space="preserve"> dans l</w:t>
      </w:r>
      <w:r w:rsidRPr="00E96D97">
        <w:rPr>
          <w:lang w:eastAsia="fr-FR" w:bidi="fr-FR"/>
        </w:rPr>
        <w:t>a</w:t>
      </w:r>
      <w:r w:rsidRPr="00E96D97">
        <w:rPr>
          <w:lang w:eastAsia="fr-FR" w:bidi="fr-FR"/>
        </w:rPr>
        <w:t>quelle le pouvoir politique s’exerce... Ce n’est pas un lieu de reche</w:t>
      </w:r>
      <w:r w:rsidRPr="00E96D97">
        <w:rPr>
          <w:lang w:eastAsia="fr-FR" w:bidi="fr-FR"/>
        </w:rPr>
        <w:t>r</w:t>
      </w:r>
      <w:r w:rsidRPr="00E96D97">
        <w:rPr>
          <w:lang w:eastAsia="fr-FR" w:bidi="fr-FR"/>
        </w:rPr>
        <w:t>che, mais un objet d’analyse</w:t>
      </w:r>
      <w:r>
        <w:rPr>
          <w:lang w:eastAsia="fr-FR" w:bidi="fr-FR"/>
        </w:rPr>
        <w:t> </w:t>
      </w:r>
      <w:r>
        <w:rPr>
          <w:rStyle w:val="Appelnotedebasdep"/>
          <w:lang w:eastAsia="fr-FR" w:bidi="fr-FR"/>
        </w:rPr>
        <w:footnoteReference w:id="405"/>
      </w:r>
      <w:r w:rsidRPr="00E96D97">
        <w:rPr>
          <w:lang w:eastAsia="fr-FR" w:bidi="fr-FR"/>
        </w:rPr>
        <w:t> ».</w:t>
      </w:r>
    </w:p>
    <w:p w14:paraId="0CF78418" w14:textId="77777777" w:rsidR="00471170" w:rsidRPr="00E96D97" w:rsidRDefault="00471170" w:rsidP="00471170">
      <w:pPr>
        <w:spacing w:before="120" w:after="120"/>
        <w:jc w:val="both"/>
      </w:pPr>
      <w:r w:rsidRPr="00E96D97">
        <w:rPr>
          <w:lang w:eastAsia="fr-FR" w:bidi="fr-FR"/>
        </w:rPr>
        <w:t>C’est à travers le développement successif des contradictions thé</w:t>
      </w:r>
      <w:r w:rsidRPr="00E96D97">
        <w:rPr>
          <w:lang w:eastAsia="fr-FR" w:bidi="fr-FR"/>
        </w:rPr>
        <w:t>o</w:t>
      </w:r>
      <w:r w:rsidRPr="00E96D97">
        <w:rPr>
          <w:lang w:eastAsia="fr-FR" w:bidi="fr-FR"/>
        </w:rPr>
        <w:t>riques auxquell</w:t>
      </w:r>
      <w:r>
        <w:rPr>
          <w:lang w:eastAsia="fr-FR" w:bidi="fr-FR"/>
        </w:rPr>
        <w:t>es ont abouti les études de com</w:t>
      </w:r>
      <w:r w:rsidRPr="00E96D97">
        <w:rPr>
          <w:lang w:eastAsia="fr-FR" w:bidi="fr-FR"/>
        </w:rPr>
        <w:t>munautés</w:t>
      </w:r>
      <w:r>
        <w:t xml:space="preserve"> </w:t>
      </w:r>
      <w:r>
        <w:rPr>
          <w:lang w:eastAsia="fr-FR" w:bidi="fr-FR"/>
        </w:rPr>
        <w:t>[310]</w:t>
      </w:r>
      <w:r w:rsidRPr="00E96D97">
        <w:rPr>
          <w:lang w:eastAsia="fr-FR" w:bidi="fr-FR"/>
        </w:rPr>
        <w:t xml:space="preserve"> que le champ de la politique urbaine s’est révélé petit à petit</w:t>
      </w:r>
      <w:r>
        <w:rPr>
          <w:lang w:eastAsia="fr-FR" w:bidi="fr-FR"/>
        </w:rPr>
        <w:t> </w:t>
      </w:r>
      <w:r>
        <w:rPr>
          <w:rStyle w:val="Appelnotedebasdep"/>
          <w:lang w:eastAsia="fr-FR" w:bidi="fr-FR"/>
        </w:rPr>
        <w:footnoteReference w:id="406"/>
      </w:r>
      <w:r w:rsidRPr="00E96D97">
        <w:rPr>
          <w:lang w:eastAsia="fr-FR" w:bidi="fr-FR"/>
        </w:rPr>
        <w:t>.</w:t>
      </w:r>
    </w:p>
    <w:p w14:paraId="0E93491D" w14:textId="77777777" w:rsidR="00471170" w:rsidRDefault="00471170" w:rsidP="00471170">
      <w:pPr>
        <w:spacing w:before="120" w:after="120"/>
        <w:jc w:val="both"/>
        <w:rPr>
          <w:lang w:eastAsia="fr-FR" w:bidi="fr-FR"/>
        </w:rPr>
      </w:pPr>
    </w:p>
    <w:p w14:paraId="4368A072" w14:textId="77777777" w:rsidR="00471170" w:rsidRDefault="00471170" w:rsidP="00471170">
      <w:pPr>
        <w:spacing w:before="120" w:after="120"/>
        <w:jc w:val="both"/>
        <w:rPr>
          <w:lang w:eastAsia="fr-FR" w:bidi="fr-FR"/>
        </w:rPr>
      </w:pPr>
    </w:p>
    <w:p w14:paraId="1FE0171F" w14:textId="77777777" w:rsidR="00471170" w:rsidRPr="00E96D97" w:rsidRDefault="00471170" w:rsidP="00471170">
      <w:pPr>
        <w:spacing w:before="120" w:after="120"/>
        <w:jc w:val="both"/>
      </w:pPr>
      <w:r>
        <w:rPr>
          <w:lang w:eastAsia="fr-FR" w:bidi="fr-FR"/>
        </w:rPr>
        <w:t>À</w:t>
      </w:r>
      <w:r w:rsidRPr="00E96D97">
        <w:rPr>
          <w:lang w:eastAsia="fr-FR" w:bidi="fr-FR"/>
        </w:rPr>
        <w:t xml:space="preserve"> la base, il y a le débat, devenu classique dans tous les manuels scolaires, entre les thèses de Hunter</w:t>
      </w:r>
      <w:r>
        <w:rPr>
          <w:lang w:eastAsia="fr-FR" w:bidi="fr-FR"/>
        </w:rPr>
        <w:t> </w:t>
      </w:r>
      <w:r>
        <w:rPr>
          <w:rStyle w:val="Appelnotedebasdep"/>
          <w:lang w:eastAsia="fr-FR" w:bidi="fr-FR"/>
        </w:rPr>
        <w:footnoteReference w:id="407"/>
      </w:r>
      <w:r w:rsidRPr="00E96D97">
        <w:rPr>
          <w:lang w:eastAsia="fr-FR" w:bidi="fr-FR"/>
        </w:rPr>
        <w:t xml:space="preserve"> et de Dahl</w:t>
      </w:r>
      <w:r>
        <w:rPr>
          <w:lang w:eastAsia="fr-FR" w:bidi="fr-FR"/>
        </w:rPr>
        <w:t> </w:t>
      </w:r>
      <w:r>
        <w:rPr>
          <w:rStyle w:val="Appelnotedebasdep"/>
          <w:lang w:eastAsia="fr-FR" w:bidi="fr-FR"/>
        </w:rPr>
        <w:footnoteReference w:id="408"/>
      </w:r>
      <w:r w:rsidRPr="00E96D97">
        <w:rPr>
          <w:lang w:eastAsia="fr-FR" w:bidi="fr-FR"/>
        </w:rPr>
        <w:t xml:space="preserve"> sur la structure du pouvoir local (thèses par ailleurs inscrites concrètement dans leur démarche méthodologique). Rappelons que Hunter, se fondant sur ses recherches sur A</w:t>
      </w:r>
      <w:r>
        <w:rPr>
          <w:lang w:eastAsia="fr-FR" w:bidi="fr-FR"/>
        </w:rPr>
        <w:t>t</w:t>
      </w:r>
      <w:r w:rsidRPr="00E96D97">
        <w:rPr>
          <w:lang w:eastAsia="fr-FR" w:bidi="fr-FR"/>
        </w:rPr>
        <w:t>lanta, considère la société locale comme une pyr</w:t>
      </w:r>
      <w:r w:rsidRPr="00E96D97">
        <w:rPr>
          <w:lang w:eastAsia="fr-FR" w:bidi="fr-FR"/>
        </w:rPr>
        <w:t>a</w:t>
      </w:r>
      <w:r w:rsidRPr="00E96D97">
        <w:rPr>
          <w:lang w:eastAsia="fr-FR" w:bidi="fr-FR"/>
        </w:rPr>
        <w:t>mide de pouvoirs, au sommet de laquelle on trouve une élite, le plus souvent formée par les hommes d’affaires de la communauté, reco</w:t>
      </w:r>
      <w:r w:rsidRPr="00E96D97">
        <w:rPr>
          <w:lang w:eastAsia="fr-FR" w:bidi="fr-FR"/>
        </w:rPr>
        <w:t>n</w:t>
      </w:r>
      <w:r w:rsidRPr="00E96D97">
        <w:rPr>
          <w:lang w:eastAsia="fr-FR" w:bidi="fr-FR"/>
        </w:rPr>
        <w:t>nus en tant crue puissants par l’ensemble</w:t>
      </w:r>
      <w:r>
        <w:rPr>
          <w:lang w:eastAsia="fr-FR" w:bidi="fr-FR"/>
        </w:rPr>
        <w:t xml:space="preserve"> (approche réputationnelle). Dahl</w:t>
      </w:r>
      <w:r w:rsidRPr="00E96D97">
        <w:rPr>
          <w:lang w:eastAsia="fr-FR" w:bidi="fr-FR"/>
        </w:rPr>
        <w:t>, au contraire, part de l’idée d’une pluralité politique, expression d’intérêts divergents, mais non forcément contradictoires ; il montre, à partir de l’étude de New Haven, comment les alliances se font et se défont, comment les partenaires changent, comment les stratégies o</w:t>
      </w:r>
      <w:r w:rsidRPr="00E96D97">
        <w:rPr>
          <w:lang w:eastAsia="fr-FR" w:bidi="fr-FR"/>
        </w:rPr>
        <w:t>b</w:t>
      </w:r>
      <w:r w:rsidRPr="00E96D97">
        <w:rPr>
          <w:lang w:eastAsia="fr-FR" w:bidi="fr-FR"/>
        </w:rPr>
        <w:t>tiennent des résultats différents suivant l’enjeu, le résultat n’étant nu</w:t>
      </w:r>
      <w:r w:rsidRPr="00E96D97">
        <w:rPr>
          <w:lang w:eastAsia="fr-FR" w:bidi="fr-FR"/>
        </w:rPr>
        <w:t>l</w:t>
      </w:r>
      <w:r w:rsidRPr="00E96D97">
        <w:rPr>
          <w:lang w:eastAsia="fr-FR" w:bidi="fr-FR"/>
        </w:rPr>
        <w:t>lement déterminé à l’avance et le tout dépendant du processus de d</w:t>
      </w:r>
      <w:r w:rsidRPr="00E96D97">
        <w:rPr>
          <w:lang w:eastAsia="fr-FR" w:bidi="fr-FR"/>
        </w:rPr>
        <w:t>é</w:t>
      </w:r>
      <w:r w:rsidRPr="00E96D97">
        <w:rPr>
          <w:lang w:eastAsia="fr-FR" w:bidi="fr-FR"/>
        </w:rPr>
        <w:t>cision (approche décisionnelle).</w:t>
      </w:r>
    </w:p>
    <w:p w14:paraId="72E3D4B4" w14:textId="77777777" w:rsidR="00471170" w:rsidRPr="00E96D97" w:rsidRDefault="00471170" w:rsidP="00471170">
      <w:pPr>
        <w:spacing w:before="120" w:after="120"/>
        <w:jc w:val="both"/>
      </w:pPr>
      <w:r w:rsidRPr="00E96D97">
        <w:rPr>
          <w:lang w:eastAsia="fr-FR" w:bidi="fr-FR"/>
        </w:rPr>
        <w:t>En fait, il est aisé, pour Nelson Polsby</w:t>
      </w:r>
      <w:r>
        <w:rPr>
          <w:lang w:eastAsia="fr-FR" w:bidi="fr-FR"/>
        </w:rPr>
        <w:t> </w:t>
      </w:r>
      <w:r>
        <w:rPr>
          <w:rStyle w:val="Appelnotedebasdep"/>
          <w:lang w:eastAsia="fr-FR" w:bidi="fr-FR"/>
        </w:rPr>
        <w:footnoteReference w:id="409"/>
      </w:r>
      <w:r w:rsidRPr="00E96D97">
        <w:rPr>
          <w:lang w:eastAsia="fr-FR" w:bidi="fr-FR"/>
        </w:rPr>
        <w:t>, de montrer le manque de fondements empirique et théorique des thèses de Hunter, car ce n’est que dans des situations-limites</w:t>
      </w:r>
      <w:r>
        <w:rPr>
          <w:lang w:eastAsia="fr-FR" w:bidi="fr-FR"/>
        </w:rPr>
        <w:t xml:space="preserve"> q</w:t>
      </w:r>
      <w:r w:rsidRPr="00E96D97">
        <w:rPr>
          <w:lang w:eastAsia="fr-FR" w:bidi="fr-FR"/>
        </w:rPr>
        <w:t>u’on assiste à une concentration des différents pouvoirs ans les mains d’un groupe concret de perso</w:t>
      </w:r>
      <w:r w:rsidRPr="00E96D97">
        <w:rPr>
          <w:lang w:eastAsia="fr-FR" w:bidi="fr-FR"/>
        </w:rPr>
        <w:t>n</w:t>
      </w:r>
      <w:r w:rsidRPr="00E96D97">
        <w:rPr>
          <w:lang w:eastAsia="fr-FR" w:bidi="fr-FR"/>
        </w:rPr>
        <w:t>nes ; Hunter réduit donc la problématique de la domination de classe à « l’usurpation</w:t>
      </w:r>
      <w:r>
        <w:rPr>
          <w:lang w:eastAsia="fr-FR" w:bidi="fr-FR"/>
        </w:rPr>
        <w:t> »</w:t>
      </w:r>
      <w:r w:rsidRPr="00E96D97">
        <w:rPr>
          <w:lang w:eastAsia="fr-FR" w:bidi="fr-FR"/>
        </w:rPr>
        <w:t xml:space="preserve"> matérielle des l</w:t>
      </w:r>
      <w:r>
        <w:rPr>
          <w:lang w:eastAsia="fr-FR" w:bidi="fr-FR"/>
        </w:rPr>
        <w:t>eviers de commande de l’apparei</w:t>
      </w:r>
      <w:r w:rsidRPr="00E96D97">
        <w:rPr>
          <w:lang w:eastAsia="fr-FR" w:bidi="fr-FR"/>
        </w:rPr>
        <w:t>l p</w:t>
      </w:r>
      <w:r w:rsidRPr="00E96D97">
        <w:rPr>
          <w:lang w:eastAsia="fr-FR" w:bidi="fr-FR"/>
        </w:rPr>
        <w:t>o</w:t>
      </w:r>
      <w:r w:rsidRPr="00E96D97">
        <w:rPr>
          <w:lang w:eastAsia="fr-FR" w:bidi="fr-FR"/>
        </w:rPr>
        <w:t>litique. Mais les conséquences qu’il en tire et, avec lui, tout le courant intellectuel libéral dans le sillage de Robert Dahl, conduisent à l’indétermination sociale du jeu politique, puisque tout est fonction des mécanismes du processus de décision, en particulier, des strat</w:t>
      </w:r>
      <w:r w:rsidRPr="00E96D97">
        <w:rPr>
          <w:lang w:eastAsia="fr-FR" w:bidi="fr-FR"/>
        </w:rPr>
        <w:t>é</w:t>
      </w:r>
      <w:r w:rsidRPr="00E96D97">
        <w:rPr>
          <w:lang w:eastAsia="fr-FR" w:bidi="fr-FR"/>
        </w:rPr>
        <w:t>gies, et que celles-ci sont affaire de conjoncture. Même si l’on n’ose pas nier la disparité initiale des rôles sociaux par rapport au processus décisionnel, on assume une large rotation des postes (la complexité sociale aidant) et on accorde toute latitude aux acteurs pour renverser leur infériorité, à partir de l’éventail des alliances possibles.</w:t>
      </w:r>
    </w:p>
    <w:p w14:paraId="2963F26E" w14:textId="77777777" w:rsidR="00471170" w:rsidRPr="00E96D97" w:rsidRDefault="00471170" w:rsidP="00471170">
      <w:pPr>
        <w:spacing w:before="120" w:after="120"/>
        <w:jc w:val="both"/>
      </w:pPr>
      <w:r>
        <w:rPr>
          <w:lang w:eastAsia="fr-FR" w:bidi="fr-FR"/>
        </w:rPr>
        <w:t>[311]</w:t>
      </w:r>
    </w:p>
    <w:p w14:paraId="7A58354F" w14:textId="77777777" w:rsidR="00471170" w:rsidRPr="00E96D97" w:rsidRDefault="00471170" w:rsidP="00471170">
      <w:pPr>
        <w:spacing w:before="120" w:after="120"/>
        <w:jc w:val="both"/>
      </w:pPr>
      <w:r w:rsidRPr="00E96D97">
        <w:rPr>
          <w:lang w:eastAsia="fr-FR" w:bidi="fr-FR"/>
        </w:rPr>
        <w:t>Une telle autonomie de la scène politique par rapport au contenu social a été remise en cause à l’intérieur même de la sociologie amér</w:t>
      </w:r>
      <w:r w:rsidRPr="00E96D97">
        <w:rPr>
          <w:lang w:eastAsia="fr-FR" w:bidi="fr-FR"/>
        </w:rPr>
        <w:t>i</w:t>
      </w:r>
      <w:r w:rsidRPr="00E96D97">
        <w:rPr>
          <w:lang w:eastAsia="fr-FR" w:bidi="fr-FR"/>
        </w:rPr>
        <w:t>caine des communautés, par divers travaux : par exemple, ceux de Robert Presthus</w:t>
      </w:r>
      <w:r>
        <w:rPr>
          <w:lang w:eastAsia="fr-FR" w:bidi="fr-FR"/>
        </w:rPr>
        <w:t> </w:t>
      </w:r>
      <w:r>
        <w:rPr>
          <w:rStyle w:val="Appelnotedebasdep"/>
          <w:lang w:eastAsia="fr-FR" w:bidi="fr-FR"/>
        </w:rPr>
        <w:footnoteReference w:id="410"/>
      </w:r>
      <w:r w:rsidRPr="00E96D97">
        <w:rPr>
          <w:lang w:eastAsia="fr-FR" w:bidi="fr-FR"/>
        </w:rPr>
        <w:t>, qui met en rapport la spécificité socio-économique des deux communautés étudiées avec le processus polit</w:t>
      </w:r>
      <w:r w:rsidRPr="00E96D97">
        <w:rPr>
          <w:lang w:eastAsia="fr-FR" w:bidi="fr-FR"/>
        </w:rPr>
        <w:t>i</w:t>
      </w:r>
      <w:r w:rsidRPr="00E96D97">
        <w:rPr>
          <w:lang w:eastAsia="fr-FR" w:bidi="fr-FR"/>
        </w:rPr>
        <w:t>que décelé ; ceux de Robert C. Wood</w:t>
      </w:r>
      <w:r>
        <w:rPr>
          <w:lang w:eastAsia="fr-FR" w:bidi="fr-FR"/>
        </w:rPr>
        <w:t> </w:t>
      </w:r>
      <w:r>
        <w:rPr>
          <w:rStyle w:val="Appelnotedebasdep"/>
          <w:lang w:eastAsia="fr-FR" w:bidi="fr-FR"/>
        </w:rPr>
        <w:footnoteReference w:id="411"/>
      </w:r>
      <w:r w:rsidRPr="00E96D97">
        <w:rPr>
          <w:lang w:eastAsia="fr-FR" w:bidi="fr-FR"/>
        </w:rPr>
        <w:t xml:space="preserve"> qui, après avoir étudié 1467 unités politiques de l’État de New York, conclut au peu de poids des différentes stratégies municipales par rapport au facteur déterminant de la croissance économique, dont les décisions échappent presque totalement au cadre local ; ou, enfin, les perspectives que développe, avec une très grande vigueur, Robert T. Alford qui, en conclusion de son analyse de la littérature récente sur le sujet, synthétise parfait</w:t>
      </w:r>
      <w:r w:rsidRPr="00E96D97">
        <w:rPr>
          <w:lang w:eastAsia="fr-FR" w:bidi="fr-FR"/>
        </w:rPr>
        <w:t>e</w:t>
      </w:r>
      <w:r w:rsidRPr="00E96D97">
        <w:rPr>
          <w:lang w:eastAsia="fr-FR" w:bidi="fr-FR"/>
        </w:rPr>
        <w:t>ment le problème théorique en question dans ces termes :</w:t>
      </w:r>
    </w:p>
    <w:p w14:paraId="2501FF41" w14:textId="77777777" w:rsidR="00471170" w:rsidRPr="00E96D97" w:rsidRDefault="00471170" w:rsidP="00471170">
      <w:pPr>
        <w:spacing w:before="120" w:after="120"/>
        <w:jc w:val="both"/>
      </w:pPr>
      <w:r w:rsidRPr="00E96D97">
        <w:rPr>
          <w:lang w:eastAsia="fr-FR" w:bidi="fr-FR"/>
        </w:rPr>
        <w:t>« Si on considère qu’une structure de pouvoir est un ensemble de personnes, alors le fait de trouver différentes personnes engagées dans différents enjeux amène à la conclusion qu’il existe une structure pl</w:t>
      </w:r>
      <w:r w:rsidRPr="00E96D97">
        <w:rPr>
          <w:lang w:eastAsia="fr-FR" w:bidi="fr-FR"/>
        </w:rPr>
        <w:t>u</w:t>
      </w:r>
      <w:r w:rsidRPr="00E96D97">
        <w:rPr>
          <w:lang w:eastAsia="fr-FR" w:bidi="fr-FR"/>
        </w:rPr>
        <w:t>raliste du pouvoir. Si une structure de pouvoir est un ensemble d’institutions, alors il est indifférent de savoir si ce sont les mêmes individus qui sont engagés dans des situations différentes. La question n’est pas de savoir si des individus qui ont des ressources et positions institutionnelles similaires agiront toujours dans le même sens. Plutôt, les deux aspects doivent être considérés séparément et les ressources ne doivent pas être vues simplement comme attributs des individus qui choisissent d’agir ou non en vue de certains objectifs politiques dans des situations particulières, mais surtout en tant que conséque</w:t>
      </w:r>
      <w:r w:rsidRPr="00E96D97">
        <w:rPr>
          <w:lang w:eastAsia="fr-FR" w:bidi="fr-FR"/>
        </w:rPr>
        <w:t>n</w:t>
      </w:r>
      <w:r w:rsidRPr="00E96D97">
        <w:rPr>
          <w:lang w:eastAsia="fr-FR" w:bidi="fr-FR"/>
        </w:rPr>
        <w:t>ces systématiquement attribuées de la structure institutionnelle de la société et du système politique</w:t>
      </w:r>
      <w:r>
        <w:rPr>
          <w:lang w:eastAsia="fr-FR" w:bidi="fr-FR"/>
        </w:rPr>
        <w:t> </w:t>
      </w:r>
      <w:r>
        <w:rPr>
          <w:rStyle w:val="Appelnotedebasdep"/>
          <w:lang w:eastAsia="fr-FR" w:bidi="fr-FR"/>
        </w:rPr>
        <w:footnoteReference w:id="412"/>
      </w:r>
      <w:r w:rsidRPr="00E96D97">
        <w:rPr>
          <w:lang w:eastAsia="fr-FR" w:bidi="fr-FR"/>
        </w:rPr>
        <w:t>.</w:t>
      </w:r>
    </w:p>
    <w:p w14:paraId="58AA1549" w14:textId="77777777" w:rsidR="00471170" w:rsidRPr="00E96D97" w:rsidRDefault="00471170" w:rsidP="00471170">
      <w:pPr>
        <w:spacing w:before="120" w:after="120"/>
        <w:jc w:val="both"/>
      </w:pPr>
      <w:r>
        <w:rPr>
          <w:lang w:eastAsia="fr-FR" w:bidi="fr-FR"/>
        </w:rPr>
        <w:t>C</w:t>
      </w:r>
      <w:r w:rsidRPr="00E96D97">
        <w:rPr>
          <w:lang w:eastAsia="fr-FR" w:bidi="fr-FR"/>
        </w:rPr>
        <w:t>e débat qui, en fait, commence à dater, a structuré le champ d’étude</w:t>
      </w:r>
      <w:r>
        <w:rPr>
          <w:lang w:eastAsia="fr-FR" w:bidi="fr-FR"/>
        </w:rPr>
        <w:t xml:space="preserve">s </w:t>
      </w:r>
      <w:r w:rsidRPr="00E96D97">
        <w:rPr>
          <w:lang w:eastAsia="fr-FR" w:bidi="fr-FR"/>
        </w:rPr>
        <w:t>autour de deux acquis :</w:t>
      </w:r>
    </w:p>
    <w:p w14:paraId="0FFF85F6" w14:textId="77777777" w:rsidR="00471170" w:rsidRDefault="00471170" w:rsidP="00471170">
      <w:pPr>
        <w:spacing w:before="120" w:after="120"/>
        <w:jc w:val="both"/>
        <w:rPr>
          <w:lang w:eastAsia="fr-FR" w:bidi="fr-FR"/>
        </w:rPr>
      </w:pPr>
    </w:p>
    <w:p w14:paraId="58C2EC2F" w14:textId="77777777" w:rsidR="00471170" w:rsidRPr="00E96D97" w:rsidRDefault="00471170" w:rsidP="00471170">
      <w:pPr>
        <w:spacing w:before="120" w:after="120"/>
        <w:ind w:left="720" w:hanging="360"/>
        <w:jc w:val="both"/>
      </w:pPr>
      <w:r>
        <w:rPr>
          <w:lang w:eastAsia="fr-FR" w:bidi="fr-FR"/>
        </w:rPr>
        <w:t>1.</w:t>
      </w:r>
      <w:r>
        <w:rPr>
          <w:lang w:eastAsia="fr-FR" w:bidi="fr-FR"/>
        </w:rPr>
        <w:tab/>
      </w:r>
      <w:r w:rsidRPr="00E96D97">
        <w:rPr>
          <w:lang w:eastAsia="fr-FR" w:bidi="fr-FR"/>
        </w:rPr>
        <w:t>Il y a accord général pour considérer la politique urbaine co</w:t>
      </w:r>
      <w:r w:rsidRPr="00E96D97">
        <w:rPr>
          <w:lang w:eastAsia="fr-FR" w:bidi="fr-FR"/>
        </w:rPr>
        <w:t>m</w:t>
      </w:r>
      <w:r w:rsidRPr="00E96D97">
        <w:rPr>
          <w:lang w:eastAsia="fr-FR" w:bidi="fr-FR"/>
        </w:rPr>
        <w:t xml:space="preserve">me </w:t>
      </w:r>
      <w:r w:rsidRPr="002A6773">
        <w:rPr>
          <w:i/>
        </w:rPr>
        <w:t>processus politique</w:t>
      </w:r>
      <w:r w:rsidRPr="00E96D97">
        <w:t>,</w:t>
      </w:r>
      <w:r w:rsidRPr="00E96D97">
        <w:rPr>
          <w:lang w:eastAsia="fr-FR" w:bidi="fr-FR"/>
        </w:rPr>
        <w:t xml:space="preserve"> mettant aux prises des forces sociales avec des intérêts spécifiques ou, dans la terminologie libérale, des acteurs cherchant à réaliser leur projet au moyen de diff</w:t>
      </w:r>
      <w:r w:rsidRPr="00E96D97">
        <w:rPr>
          <w:lang w:eastAsia="fr-FR" w:bidi="fr-FR"/>
        </w:rPr>
        <w:t>é</w:t>
      </w:r>
      <w:r w:rsidRPr="00E96D97">
        <w:rPr>
          <w:lang w:eastAsia="fr-FR" w:bidi="fr-FR"/>
        </w:rPr>
        <w:t>rentes stratégies.</w:t>
      </w:r>
    </w:p>
    <w:p w14:paraId="48EB9B4B" w14:textId="77777777" w:rsidR="00471170" w:rsidRPr="00E96D97" w:rsidRDefault="00471170" w:rsidP="00471170">
      <w:pPr>
        <w:spacing w:before="120" w:after="120"/>
        <w:ind w:left="720" w:hanging="360"/>
        <w:jc w:val="both"/>
      </w:pPr>
      <w:r>
        <w:rPr>
          <w:lang w:eastAsia="fr-FR" w:bidi="fr-FR"/>
        </w:rPr>
        <w:t>2.</w:t>
      </w:r>
      <w:r>
        <w:rPr>
          <w:lang w:eastAsia="fr-FR" w:bidi="fr-FR"/>
        </w:rPr>
        <w:tab/>
      </w:r>
      <w:r w:rsidRPr="00E96D97">
        <w:rPr>
          <w:lang w:eastAsia="fr-FR" w:bidi="fr-FR"/>
        </w:rPr>
        <w:t>Si la scène politique locale est directement liée au</w:t>
      </w:r>
      <w:r>
        <w:rPr>
          <w:lang w:eastAsia="fr-FR" w:bidi="fr-FR"/>
        </w:rPr>
        <w:t xml:space="preserve"> </w:t>
      </w:r>
      <w:r>
        <w:t xml:space="preserve">[312] </w:t>
      </w:r>
      <w:r w:rsidRPr="00E96D97">
        <w:rPr>
          <w:lang w:eastAsia="fr-FR" w:bidi="fr-FR"/>
        </w:rPr>
        <w:t>trait</w:t>
      </w:r>
      <w:r w:rsidRPr="00E96D97">
        <w:rPr>
          <w:lang w:eastAsia="fr-FR" w:bidi="fr-FR"/>
        </w:rPr>
        <w:t>e</w:t>
      </w:r>
      <w:r w:rsidRPr="00E96D97">
        <w:rPr>
          <w:lang w:eastAsia="fr-FR" w:bidi="fr-FR"/>
        </w:rPr>
        <w:t>ment conflictuel des « problèmes urbains », ceux-ci la dépa</w:t>
      </w:r>
      <w:r w:rsidRPr="00E96D97">
        <w:rPr>
          <w:lang w:eastAsia="fr-FR" w:bidi="fr-FR"/>
        </w:rPr>
        <w:t>s</w:t>
      </w:r>
      <w:r w:rsidRPr="00E96D97">
        <w:rPr>
          <w:lang w:eastAsia="fr-FR" w:bidi="fr-FR"/>
        </w:rPr>
        <w:t>sent la</w:t>
      </w:r>
      <w:r w:rsidRPr="00E96D97">
        <w:rPr>
          <w:lang w:eastAsia="fr-FR" w:bidi="fr-FR"/>
        </w:rPr>
        <w:t>r</w:t>
      </w:r>
      <w:r w:rsidRPr="00E96D97">
        <w:rPr>
          <w:lang w:eastAsia="fr-FR" w:bidi="fr-FR"/>
        </w:rPr>
        <w:t>gement et font rentrer en ligne de compte l’ensemble des détermin</w:t>
      </w:r>
      <w:r w:rsidRPr="00E96D97">
        <w:rPr>
          <w:lang w:eastAsia="fr-FR" w:bidi="fr-FR"/>
        </w:rPr>
        <w:t>a</w:t>
      </w:r>
      <w:r w:rsidRPr="00E96D97">
        <w:rPr>
          <w:lang w:eastAsia="fr-FR" w:bidi="fr-FR"/>
        </w:rPr>
        <w:t>tions de la structure sociale.</w:t>
      </w:r>
    </w:p>
    <w:p w14:paraId="11B16C62" w14:textId="77777777" w:rsidR="00471170" w:rsidRDefault="00471170" w:rsidP="00471170">
      <w:pPr>
        <w:spacing w:before="120" w:after="120"/>
        <w:jc w:val="both"/>
        <w:rPr>
          <w:lang w:eastAsia="fr-FR" w:bidi="fr-FR"/>
        </w:rPr>
      </w:pPr>
    </w:p>
    <w:p w14:paraId="5E97A0CD" w14:textId="77777777" w:rsidR="00471170" w:rsidRPr="00E96D97" w:rsidRDefault="00471170" w:rsidP="00471170">
      <w:pPr>
        <w:spacing w:before="120" w:after="120"/>
        <w:jc w:val="both"/>
      </w:pPr>
      <w:r w:rsidRPr="00E96D97">
        <w:rPr>
          <w:lang w:eastAsia="fr-FR" w:bidi="fr-FR"/>
        </w:rPr>
        <w:t>Dans la première ligne d’analyse, la difficulté a été alors d’opérer cette distinction, pas toujours claire, dans les recherches, entre la sp</w:t>
      </w:r>
      <w:r w:rsidRPr="00E96D97">
        <w:rPr>
          <w:lang w:eastAsia="fr-FR" w:bidi="fr-FR"/>
        </w:rPr>
        <w:t>é</w:t>
      </w:r>
      <w:r w:rsidRPr="00E96D97">
        <w:rPr>
          <w:lang w:eastAsia="fr-FR" w:bidi="fr-FR"/>
        </w:rPr>
        <w:t>cificité locale du processus politique général et le traitement politique des enjeux urbains, à quelque niveau qu’ils soient.</w:t>
      </w:r>
    </w:p>
    <w:p w14:paraId="7A00B0F6" w14:textId="77777777" w:rsidR="00471170" w:rsidRPr="00E96D97" w:rsidRDefault="00471170" w:rsidP="00471170">
      <w:pPr>
        <w:spacing w:before="120" w:after="120"/>
        <w:jc w:val="both"/>
      </w:pPr>
      <w:r>
        <w:rPr>
          <w:lang w:eastAsia="fr-FR" w:bidi="fr-FR"/>
        </w:rPr>
        <w:t>C</w:t>
      </w:r>
      <w:r w:rsidRPr="00E96D97">
        <w:rPr>
          <w:lang w:eastAsia="fr-FR" w:bidi="fr-FR"/>
        </w:rPr>
        <w:t xml:space="preserve">e que Scott Greer et Peter Orléans appellent la </w:t>
      </w:r>
      <w:r>
        <w:rPr>
          <w:lang w:eastAsia="fr-FR" w:bidi="fr-FR"/>
        </w:rPr>
        <w:t>« </w:t>
      </w:r>
      <w:r w:rsidRPr="00E96D97">
        <w:rPr>
          <w:lang w:eastAsia="fr-FR" w:bidi="fr-FR"/>
        </w:rPr>
        <w:t>para</w:t>
      </w:r>
      <w:r>
        <w:rPr>
          <w:lang w:eastAsia="fr-FR" w:bidi="fr-FR"/>
        </w:rPr>
        <w:t>-</w:t>
      </w:r>
      <w:r w:rsidRPr="00E96D97">
        <w:rPr>
          <w:lang w:eastAsia="fr-FR" w:bidi="fr-FR"/>
        </w:rPr>
        <w:t>politique</w:t>
      </w:r>
      <w:r>
        <w:rPr>
          <w:lang w:eastAsia="fr-FR" w:bidi="fr-FR"/>
        </w:rPr>
        <w:t> </w:t>
      </w:r>
      <w:r>
        <w:rPr>
          <w:rStyle w:val="Appelnotedebasdep"/>
          <w:lang w:eastAsia="fr-FR" w:bidi="fr-FR"/>
        </w:rPr>
        <w:footnoteReference w:id="413"/>
      </w:r>
      <w:r w:rsidRPr="006E31BA">
        <w:rPr>
          <w:vertAlign w:val="superscript"/>
          <w:lang w:eastAsia="fr-FR" w:bidi="fr-FR"/>
        </w:rPr>
        <w:t> </w:t>
      </w:r>
      <w:r w:rsidRPr="00E96D97">
        <w:rPr>
          <w:lang w:eastAsia="fr-FR" w:bidi="fr-FR"/>
        </w:rPr>
        <w:t>» reprend, en fait, le thème classique des associations v</w:t>
      </w:r>
      <w:r w:rsidRPr="00E96D97">
        <w:rPr>
          <w:lang w:eastAsia="fr-FR" w:bidi="fr-FR"/>
        </w:rPr>
        <w:t>o</w:t>
      </w:r>
      <w:r w:rsidRPr="00E96D97">
        <w:rPr>
          <w:lang w:eastAsia="fr-FR" w:bidi="fr-FR"/>
        </w:rPr>
        <w:t>lontaires, considérées sous l’angle de leur implantation locale, pui</w:t>
      </w:r>
      <w:r w:rsidRPr="00E96D97">
        <w:rPr>
          <w:lang w:eastAsia="fr-FR" w:bidi="fr-FR"/>
        </w:rPr>
        <w:t>s</w:t>
      </w:r>
      <w:r w:rsidRPr="00E96D97">
        <w:rPr>
          <w:lang w:eastAsia="fr-FR" w:bidi="fr-FR"/>
        </w:rPr>
        <w:t>qu’elle constitue leur principale assise organisationnelle. Mais l’enquête qu’ils ont menée à St Louis montre bien le jeu combiné de l’engagement politique local et global en fonction de la place occupée par les individus dans une structure sociale, sans que les enjeux u</w:t>
      </w:r>
      <w:r w:rsidRPr="00E96D97">
        <w:rPr>
          <w:lang w:eastAsia="fr-FR" w:bidi="fr-FR"/>
        </w:rPr>
        <w:t>r</w:t>
      </w:r>
      <w:r w:rsidRPr="00E96D97">
        <w:rPr>
          <w:lang w:eastAsia="fr-FR" w:bidi="fr-FR"/>
        </w:rPr>
        <w:t>bains aient une influence sur le processus, d’autant plus qu’ils sont traités en bloc comme « locaux ».</w:t>
      </w:r>
    </w:p>
    <w:p w14:paraId="0791BB11" w14:textId="77777777" w:rsidR="00471170" w:rsidRPr="00E96D97" w:rsidRDefault="00471170" w:rsidP="00471170">
      <w:pPr>
        <w:spacing w:before="120" w:after="120"/>
        <w:jc w:val="both"/>
      </w:pPr>
      <w:r w:rsidRPr="00E96D97">
        <w:rPr>
          <w:lang w:eastAsia="fr-FR" w:bidi="fr-FR"/>
        </w:rPr>
        <w:t>Cette prédominance de la scène politique locale dans le traitement de la politique urbaine apparaît particulièrement dans les travaux d’Edward Banfield</w:t>
      </w:r>
      <w:r>
        <w:rPr>
          <w:lang w:eastAsia="fr-FR" w:bidi="fr-FR"/>
        </w:rPr>
        <w:t> </w:t>
      </w:r>
      <w:r>
        <w:rPr>
          <w:rStyle w:val="Appelnotedebasdep"/>
          <w:lang w:eastAsia="fr-FR" w:bidi="fr-FR"/>
        </w:rPr>
        <w:footnoteReference w:id="414"/>
      </w:r>
      <w:r w:rsidRPr="00E96D97">
        <w:rPr>
          <w:lang w:eastAsia="fr-FR" w:bidi="fr-FR"/>
        </w:rPr>
        <w:t>, le plus brillant politicologue libéral des pr</w:t>
      </w:r>
      <w:r w:rsidRPr="00E96D97">
        <w:rPr>
          <w:lang w:eastAsia="fr-FR" w:bidi="fr-FR"/>
        </w:rPr>
        <w:t>o</w:t>
      </w:r>
      <w:r w:rsidRPr="00E96D97">
        <w:rPr>
          <w:lang w:eastAsia="fr-FR" w:bidi="fr-FR"/>
        </w:rPr>
        <w:t>blèmes urbains aux États-Unis, pour qui le gouvernement local est l’enjeu final, dans la mesure où il doit combiner la « fonction de se</w:t>
      </w:r>
      <w:r w:rsidRPr="00E96D97">
        <w:rPr>
          <w:lang w:eastAsia="fr-FR" w:bidi="fr-FR"/>
        </w:rPr>
        <w:t>r</w:t>
      </w:r>
      <w:r w:rsidRPr="00E96D97">
        <w:rPr>
          <w:lang w:eastAsia="fr-FR" w:bidi="fr-FR"/>
        </w:rPr>
        <w:t>vice » (gestion des problèmes sociaux) et la « fonction politique » (r</w:t>
      </w:r>
      <w:r w:rsidRPr="00E96D97">
        <w:rPr>
          <w:lang w:eastAsia="fr-FR" w:bidi="fr-FR"/>
        </w:rPr>
        <w:t>è</w:t>
      </w:r>
      <w:r w:rsidRPr="00E96D97">
        <w:rPr>
          <w:lang w:eastAsia="fr-FR" w:bidi="fr-FR"/>
        </w:rPr>
        <w:t>glement de conflit à l’échelon local dans les questions d’intérêt p</w:t>
      </w:r>
      <w:r w:rsidRPr="00E96D97">
        <w:rPr>
          <w:lang w:eastAsia="fr-FR" w:bidi="fr-FR"/>
        </w:rPr>
        <w:t>u</w:t>
      </w:r>
      <w:r w:rsidRPr="00E96D97">
        <w:rPr>
          <w:lang w:eastAsia="fr-FR" w:bidi="fr-FR"/>
        </w:rPr>
        <w:t>blic). Mais il conçoit l’orientation de ce gouvernement local comme la résultante de l’interaction des différents acteurs qui sont à la base de la politique urbaine et dont les principaux sont la presse, les firmes (en particulier les grands magasins et les sociétés immobilières), les a</w:t>
      </w:r>
      <w:r w:rsidRPr="00E96D97">
        <w:rPr>
          <w:lang w:eastAsia="fr-FR" w:bidi="fr-FR"/>
        </w:rPr>
        <w:t>d</w:t>
      </w:r>
      <w:r w:rsidRPr="00E96D97">
        <w:rPr>
          <w:lang w:eastAsia="fr-FR" w:bidi="fr-FR"/>
        </w:rPr>
        <w:t>ministrations municipales, les associations volontaires et les syndicats ouvriers.</w:t>
      </w:r>
    </w:p>
    <w:p w14:paraId="7CC22BA7" w14:textId="77777777" w:rsidR="00471170" w:rsidRPr="00E96D97" w:rsidRDefault="00471170" w:rsidP="00471170">
      <w:pPr>
        <w:spacing w:before="120" w:after="120"/>
        <w:jc w:val="both"/>
      </w:pPr>
      <w:r w:rsidRPr="00E96D97">
        <w:rPr>
          <w:lang w:eastAsia="fr-FR" w:bidi="fr-FR"/>
        </w:rPr>
        <w:t xml:space="preserve">Par contre, Robert C. Wood a su centrer les termes du </w:t>
      </w:r>
      <w:r>
        <w:rPr>
          <w:lang w:eastAsia="fr-FR" w:bidi="fr-FR"/>
        </w:rPr>
        <w:t>problème en les inversant, c’es</w:t>
      </w:r>
      <w:r w:rsidRPr="00E96D97">
        <w:rPr>
          <w:lang w:eastAsia="fr-FR" w:bidi="fr-FR"/>
        </w:rPr>
        <w:t xml:space="preserve">t-à-dire en considérant </w:t>
      </w:r>
      <w:r w:rsidRPr="002A6773">
        <w:rPr>
          <w:i/>
        </w:rPr>
        <w:t>d’abord</w:t>
      </w:r>
      <w:r w:rsidRPr="00E96D97">
        <w:rPr>
          <w:lang w:eastAsia="fr-FR" w:bidi="fr-FR"/>
        </w:rPr>
        <w:t xml:space="preserve"> les enjeux urbains, mais en ajoutant ensuite qu’ils ne deviennent socialement significatifs qu’à travers le processus politique qui s’est noué autour d’eux</w:t>
      </w:r>
      <w:r>
        <w:rPr>
          <w:lang w:eastAsia="fr-FR" w:bidi="fr-FR"/>
        </w:rPr>
        <w:t> </w:t>
      </w:r>
      <w:r>
        <w:rPr>
          <w:rStyle w:val="Appelnotedebasdep"/>
          <w:lang w:eastAsia="fr-FR" w:bidi="fr-FR"/>
        </w:rPr>
        <w:footnoteReference w:id="415"/>
      </w:r>
      <w:r w:rsidRPr="00E96D97">
        <w:t>.</w:t>
      </w:r>
      <w:r w:rsidRPr="00E96D97">
        <w:rPr>
          <w:lang w:eastAsia="fr-FR" w:bidi="fr-FR"/>
        </w:rPr>
        <w:t xml:space="preserve"> On peut généraliser le schéma qu’il propose ensuite, en différenciant, dans la littérature et dans la réalité, trois grandes</w:t>
      </w:r>
      <w:r>
        <w:t xml:space="preserve"> [313] </w:t>
      </w:r>
      <w:r w:rsidRPr="00E96D97">
        <w:rPr>
          <w:lang w:eastAsia="fr-FR" w:bidi="fr-FR"/>
        </w:rPr>
        <w:t>voies d’émergence et de traitement politique des problèmes u</w:t>
      </w:r>
      <w:r w:rsidRPr="00E96D97">
        <w:rPr>
          <w:lang w:eastAsia="fr-FR" w:bidi="fr-FR"/>
        </w:rPr>
        <w:t>r</w:t>
      </w:r>
      <w:r w:rsidRPr="00E96D97">
        <w:rPr>
          <w:lang w:eastAsia="fr-FR" w:bidi="fr-FR"/>
        </w:rPr>
        <w:t>bains :</w:t>
      </w:r>
    </w:p>
    <w:p w14:paraId="40119383" w14:textId="77777777" w:rsidR="00471170" w:rsidRDefault="00471170" w:rsidP="00471170">
      <w:pPr>
        <w:spacing w:before="120" w:after="120"/>
        <w:ind w:left="720" w:hanging="360"/>
        <w:jc w:val="both"/>
        <w:rPr>
          <w:lang w:eastAsia="fr-FR" w:bidi="fr-FR"/>
        </w:rPr>
      </w:pPr>
    </w:p>
    <w:p w14:paraId="7D54ED84" w14:textId="77777777" w:rsidR="00471170" w:rsidRPr="00E96D97" w:rsidRDefault="00471170" w:rsidP="00471170">
      <w:pPr>
        <w:spacing w:before="120" w:after="120"/>
        <w:ind w:left="720" w:hanging="360"/>
        <w:jc w:val="both"/>
      </w:pPr>
      <w:r>
        <w:rPr>
          <w:lang w:eastAsia="fr-FR" w:bidi="fr-FR"/>
        </w:rPr>
        <w:t>1.</w:t>
      </w:r>
      <w:r>
        <w:rPr>
          <w:lang w:eastAsia="fr-FR" w:bidi="fr-FR"/>
        </w:rPr>
        <w:tab/>
      </w:r>
      <w:r w:rsidRPr="00E96D97">
        <w:rPr>
          <w:lang w:eastAsia="fr-FR" w:bidi="fr-FR"/>
        </w:rPr>
        <w:t>La gestion de ces problèmes par le système institutionnel (n</w:t>
      </w:r>
      <w:r w:rsidRPr="00E96D97">
        <w:rPr>
          <w:lang w:eastAsia="fr-FR" w:bidi="fr-FR"/>
        </w:rPr>
        <w:t>a</w:t>
      </w:r>
      <w:r w:rsidRPr="00E96D97">
        <w:rPr>
          <w:lang w:eastAsia="fr-FR" w:bidi="fr-FR"/>
        </w:rPr>
        <w:t>tional ou local, général ou spécifique). C’est ce qu’on peut ra</w:t>
      </w:r>
      <w:r w:rsidRPr="00E96D97">
        <w:rPr>
          <w:lang w:eastAsia="fr-FR" w:bidi="fr-FR"/>
        </w:rPr>
        <w:t>s</w:t>
      </w:r>
      <w:r w:rsidRPr="00E96D97">
        <w:rPr>
          <w:lang w:eastAsia="fr-FR" w:bidi="fr-FR"/>
        </w:rPr>
        <w:t xml:space="preserve">sembler sous le thème de </w:t>
      </w:r>
      <w:r w:rsidRPr="002A6773">
        <w:rPr>
          <w:i/>
        </w:rPr>
        <w:t>planification urbaine</w:t>
      </w:r>
      <w:r w:rsidRPr="00E96D97">
        <w:t>.</w:t>
      </w:r>
    </w:p>
    <w:p w14:paraId="3E28D47E" w14:textId="77777777" w:rsidR="00471170" w:rsidRPr="00E96D97" w:rsidRDefault="00471170" w:rsidP="00471170">
      <w:pPr>
        <w:spacing w:before="120" w:after="120"/>
        <w:ind w:left="720" w:hanging="360"/>
        <w:jc w:val="both"/>
      </w:pPr>
      <w:r>
        <w:rPr>
          <w:lang w:eastAsia="fr-FR" w:bidi="fr-FR"/>
        </w:rPr>
        <w:t>2.</w:t>
      </w:r>
      <w:r>
        <w:rPr>
          <w:lang w:eastAsia="fr-FR" w:bidi="fr-FR"/>
        </w:rPr>
        <w:tab/>
      </w:r>
      <w:r w:rsidRPr="00E96D97">
        <w:rPr>
          <w:lang w:eastAsia="fr-FR" w:bidi="fr-FR"/>
        </w:rPr>
        <w:t>L’émergence et l’expression d’enjeux urbains à partir de la m</w:t>
      </w:r>
      <w:r w:rsidRPr="00E96D97">
        <w:rPr>
          <w:lang w:eastAsia="fr-FR" w:bidi="fr-FR"/>
        </w:rPr>
        <w:t>o</w:t>
      </w:r>
      <w:r w:rsidRPr="00E96D97">
        <w:rPr>
          <w:lang w:eastAsia="fr-FR" w:bidi="fr-FR"/>
        </w:rPr>
        <w:t>bilisation et du conflit des différents groupes sociaux, c’est-à-dire (pour nous en tenir à une simple désignation pour le m</w:t>
      </w:r>
      <w:r w:rsidRPr="00E96D97">
        <w:rPr>
          <w:lang w:eastAsia="fr-FR" w:bidi="fr-FR"/>
        </w:rPr>
        <w:t>o</w:t>
      </w:r>
      <w:r w:rsidRPr="00E96D97">
        <w:rPr>
          <w:lang w:eastAsia="fr-FR" w:bidi="fr-FR"/>
        </w:rPr>
        <w:t xml:space="preserve">ment) la </w:t>
      </w:r>
      <w:r w:rsidRPr="002A6773">
        <w:rPr>
          <w:i/>
        </w:rPr>
        <w:t>lutte politique urbaine</w:t>
      </w:r>
      <w:r w:rsidRPr="00E96D97">
        <w:rPr>
          <w:lang w:eastAsia="fr-FR" w:bidi="fr-FR"/>
        </w:rPr>
        <w:t xml:space="preserve"> (participation, revendication, contestation).</w:t>
      </w:r>
    </w:p>
    <w:p w14:paraId="3F6CC336" w14:textId="77777777" w:rsidR="00471170" w:rsidRPr="00E96D97" w:rsidRDefault="00471170" w:rsidP="00471170">
      <w:pPr>
        <w:spacing w:before="120" w:after="120"/>
        <w:ind w:left="720" w:hanging="360"/>
        <w:jc w:val="both"/>
      </w:pPr>
      <w:r>
        <w:rPr>
          <w:lang w:eastAsia="fr-FR" w:bidi="fr-FR"/>
        </w:rPr>
        <w:t>3.</w:t>
      </w:r>
      <w:r>
        <w:rPr>
          <w:lang w:eastAsia="fr-FR" w:bidi="fr-FR"/>
        </w:rPr>
        <w:tab/>
      </w:r>
      <w:r w:rsidRPr="00E96D97">
        <w:rPr>
          <w:lang w:eastAsia="fr-FR" w:bidi="fr-FR"/>
        </w:rPr>
        <w:t xml:space="preserve">La jonction des deux problématiques ainsi tracées est faite par l’étude des </w:t>
      </w:r>
      <w:r w:rsidRPr="002A6773">
        <w:rPr>
          <w:i/>
        </w:rPr>
        <w:t>institutions politiques locales</w:t>
      </w:r>
      <w:r w:rsidRPr="00E96D97">
        <w:rPr>
          <w:lang w:eastAsia="fr-FR" w:bidi="fr-FR"/>
        </w:rPr>
        <w:t>, dans la mesure où e</w:t>
      </w:r>
      <w:r w:rsidRPr="00E96D97">
        <w:rPr>
          <w:lang w:eastAsia="fr-FR" w:bidi="fr-FR"/>
        </w:rPr>
        <w:t>l</w:t>
      </w:r>
      <w:r w:rsidRPr="00E96D97">
        <w:rPr>
          <w:lang w:eastAsia="fr-FR" w:bidi="fr-FR"/>
        </w:rPr>
        <w:t>les sont à la fois expression du rapport des forces sur la scène politique locale et lieu d’articulation des problèmes urbains au niveau du système in</w:t>
      </w:r>
      <w:r w:rsidRPr="00E96D97">
        <w:rPr>
          <w:lang w:eastAsia="fr-FR" w:bidi="fr-FR"/>
        </w:rPr>
        <w:t>s</w:t>
      </w:r>
      <w:r w:rsidRPr="00E96D97">
        <w:rPr>
          <w:lang w:eastAsia="fr-FR" w:bidi="fr-FR"/>
        </w:rPr>
        <w:t>titutionnel.</w:t>
      </w:r>
    </w:p>
    <w:p w14:paraId="4A89B580" w14:textId="77777777" w:rsidR="00471170" w:rsidRDefault="00471170" w:rsidP="00471170">
      <w:pPr>
        <w:spacing w:before="120" w:after="120"/>
        <w:jc w:val="both"/>
        <w:rPr>
          <w:lang w:eastAsia="fr-FR" w:bidi="fr-FR"/>
        </w:rPr>
      </w:pPr>
    </w:p>
    <w:p w14:paraId="2004C2E6" w14:textId="77777777" w:rsidR="00471170" w:rsidRPr="00E96D97" w:rsidRDefault="00471170" w:rsidP="00471170">
      <w:pPr>
        <w:spacing w:before="120" w:after="120"/>
        <w:jc w:val="both"/>
      </w:pPr>
      <w:r w:rsidRPr="00E96D97">
        <w:rPr>
          <w:lang w:eastAsia="fr-FR" w:bidi="fr-FR"/>
        </w:rPr>
        <w:t>Une telle définition des champs n’implique pas par elle-même la prépondérance d’une approche théorique sur une autre, ce qui renforce sa fécondité analytique. En effet, dans les recherches menées sur les trois thèmes, on peut retrouver la même opposition fondamentale e</w:t>
      </w:r>
      <w:r w:rsidRPr="00E96D97">
        <w:rPr>
          <w:lang w:eastAsia="fr-FR" w:bidi="fr-FR"/>
        </w:rPr>
        <w:t>n</w:t>
      </w:r>
      <w:r w:rsidRPr="00E96D97">
        <w:rPr>
          <w:lang w:eastAsia="fr-FR" w:bidi="fr-FR"/>
        </w:rPr>
        <w:t>tre les deux grands courants intellectuels qui dominent le champ : l’analyse libérale et l’analyse centrée sur les déterminations de la structure sociale, dans des versions plus ou moins marxistes. Ce débat (dont les deux pôles se retrouvent parfois au sein d’une même reche</w:t>
      </w:r>
      <w:r w:rsidRPr="00E96D97">
        <w:rPr>
          <w:lang w:eastAsia="fr-FR" w:bidi="fr-FR"/>
        </w:rPr>
        <w:t>r</w:t>
      </w:r>
      <w:r w:rsidRPr="00E96D97">
        <w:rPr>
          <w:lang w:eastAsia="fr-FR" w:bidi="fr-FR"/>
        </w:rPr>
        <w:t>che concrète...) est le véritable débat théorique qui s’est engagé a</w:t>
      </w:r>
      <w:r w:rsidRPr="00E96D97">
        <w:rPr>
          <w:lang w:eastAsia="fr-FR" w:bidi="fr-FR"/>
        </w:rPr>
        <w:t>c</w:t>
      </w:r>
      <w:r w:rsidRPr="00E96D97">
        <w:rPr>
          <w:lang w:eastAsia="fr-FR" w:bidi="fr-FR"/>
        </w:rPr>
        <w:t xml:space="preserve">tuellement (1970) dans le champ de la politique urbaine et, </w:t>
      </w:r>
      <w:r w:rsidRPr="002A6773">
        <w:rPr>
          <w:i/>
        </w:rPr>
        <w:t>peut-être</w:t>
      </w:r>
      <w:r w:rsidRPr="00E96D97">
        <w:t>,</w:t>
      </w:r>
      <w:r w:rsidRPr="00E96D97">
        <w:rPr>
          <w:lang w:eastAsia="fr-FR" w:bidi="fr-FR"/>
        </w:rPr>
        <w:t xml:space="preserve"> dans la sociologie tout court.</w:t>
      </w:r>
    </w:p>
    <w:p w14:paraId="71B5AB66" w14:textId="77777777" w:rsidR="00471170" w:rsidRPr="00E96D97" w:rsidRDefault="00471170" w:rsidP="00471170">
      <w:pPr>
        <w:spacing w:before="120" w:after="120"/>
        <w:jc w:val="both"/>
      </w:pPr>
      <w:r w:rsidRPr="00E96D97">
        <w:rPr>
          <w:lang w:eastAsia="fr-FR" w:bidi="fr-FR"/>
        </w:rPr>
        <w:t xml:space="preserve">En ce qui concerne la </w:t>
      </w:r>
      <w:r w:rsidRPr="002A6773">
        <w:rPr>
          <w:i/>
        </w:rPr>
        <w:t>planification urbaine</w:t>
      </w:r>
      <w:r w:rsidRPr="00E96D97">
        <w:t>,</w:t>
      </w:r>
      <w:r w:rsidRPr="00E96D97">
        <w:rPr>
          <w:lang w:eastAsia="fr-FR" w:bidi="fr-FR"/>
        </w:rPr>
        <w:t xml:space="preserve"> si tout le monde s’accorde avec Ledrut pour la considérer comme « un moyen de contrôle social de l’ordre urbain</w:t>
      </w:r>
      <w:r>
        <w:rPr>
          <w:lang w:eastAsia="fr-FR" w:bidi="fr-FR"/>
        </w:rPr>
        <w:t> </w:t>
      </w:r>
      <w:r>
        <w:rPr>
          <w:rStyle w:val="Appelnotedebasdep"/>
          <w:lang w:eastAsia="fr-FR" w:bidi="fr-FR"/>
        </w:rPr>
        <w:footnoteReference w:id="416"/>
      </w:r>
      <w:r w:rsidRPr="00E96D97">
        <w:rPr>
          <w:lang w:eastAsia="fr-FR" w:bidi="fr-FR"/>
        </w:rPr>
        <w:t> » et, par conséquent, comme un enjeu politique, les divergences sont profondes quant à la signification sociale de ce moyen. Pour tout le courant de l’analyse libérale amér</w:t>
      </w:r>
      <w:r w:rsidRPr="00E96D97">
        <w:rPr>
          <w:lang w:eastAsia="fr-FR" w:bidi="fr-FR"/>
        </w:rPr>
        <w:t>i</w:t>
      </w:r>
      <w:r w:rsidRPr="00E96D97">
        <w:rPr>
          <w:lang w:eastAsia="fr-FR" w:bidi="fr-FR"/>
        </w:rPr>
        <w:t>caine</w:t>
      </w:r>
      <w:r>
        <w:rPr>
          <w:lang w:eastAsia="fr-FR" w:bidi="fr-FR"/>
        </w:rPr>
        <w:t> </w:t>
      </w:r>
      <w:r>
        <w:rPr>
          <w:rStyle w:val="Appelnotedebasdep"/>
          <w:lang w:eastAsia="fr-FR" w:bidi="fr-FR"/>
        </w:rPr>
        <w:footnoteReference w:id="417"/>
      </w:r>
      <w:r w:rsidRPr="00E96D97">
        <w:rPr>
          <w:lang w:eastAsia="fr-FR" w:bidi="fr-FR"/>
        </w:rPr>
        <w:t>, la planification urbaine est un instrument de médiation, fo</w:t>
      </w:r>
      <w:r w:rsidRPr="00E96D97">
        <w:rPr>
          <w:lang w:eastAsia="fr-FR" w:bidi="fr-FR"/>
        </w:rPr>
        <w:t>n</w:t>
      </w:r>
      <w:r w:rsidRPr="00E96D97">
        <w:rPr>
          <w:lang w:eastAsia="fr-FR" w:bidi="fr-FR"/>
        </w:rPr>
        <w:t>dé sur le « pouvoir d’experts</w:t>
      </w:r>
      <w:r>
        <w:rPr>
          <w:lang w:eastAsia="fr-FR" w:bidi="fr-FR"/>
        </w:rPr>
        <w:t> »</w:t>
      </w:r>
      <w:r w:rsidRPr="00E96D97">
        <w:rPr>
          <w:lang w:eastAsia="fr-FR" w:bidi="fr-FR"/>
        </w:rPr>
        <w:t>, ou encore, la connaissance du poss</w:t>
      </w:r>
      <w:r w:rsidRPr="00E96D97">
        <w:rPr>
          <w:lang w:eastAsia="fr-FR" w:bidi="fr-FR"/>
        </w:rPr>
        <w:t>i</w:t>
      </w:r>
      <w:r w:rsidRPr="00E96D97">
        <w:rPr>
          <w:lang w:eastAsia="fr-FR" w:bidi="fr-FR"/>
        </w:rPr>
        <w:t>ble, entre les différents intérêts en</w:t>
      </w:r>
      <w:r>
        <w:t xml:space="preserve"> </w:t>
      </w:r>
      <w:r>
        <w:rPr>
          <w:lang w:eastAsia="fr-FR" w:bidi="fr-FR"/>
        </w:rPr>
        <w:t xml:space="preserve">[314] </w:t>
      </w:r>
      <w:r w:rsidRPr="00E96D97">
        <w:rPr>
          <w:lang w:eastAsia="fr-FR" w:bidi="fr-FR"/>
        </w:rPr>
        <w:t xml:space="preserve">jeu, le dénominateur commun minimal entre les buts particuliers des acteurs et certains objectifs d’ensemble généralement partagés dans une plus </w:t>
      </w:r>
      <w:r>
        <w:rPr>
          <w:lang w:eastAsia="fr-FR" w:bidi="fr-FR"/>
        </w:rPr>
        <w:t>o</w:t>
      </w:r>
      <w:r w:rsidRPr="00E96D97">
        <w:rPr>
          <w:lang w:eastAsia="fr-FR" w:bidi="fr-FR"/>
        </w:rPr>
        <w:t>u moins large m</w:t>
      </w:r>
      <w:r w:rsidRPr="00E96D97">
        <w:rPr>
          <w:lang w:eastAsia="fr-FR" w:bidi="fr-FR"/>
        </w:rPr>
        <w:t>e</w:t>
      </w:r>
      <w:r w:rsidRPr="00E96D97">
        <w:rPr>
          <w:lang w:eastAsia="fr-FR" w:bidi="fr-FR"/>
        </w:rPr>
        <w:t>sure (par exemple, la croissance économique ou la lutte contre la po</w:t>
      </w:r>
      <w:r w:rsidRPr="00E96D97">
        <w:rPr>
          <w:lang w:eastAsia="fr-FR" w:bidi="fr-FR"/>
        </w:rPr>
        <w:t>l</w:t>
      </w:r>
      <w:r w:rsidRPr="00E96D97">
        <w:rPr>
          <w:lang w:eastAsia="fr-FR" w:bidi="fr-FR"/>
        </w:rPr>
        <w:t>lution). Il y a planification dans la mesure où il y a prévision et volo</w:t>
      </w:r>
      <w:r w:rsidRPr="00E96D97">
        <w:rPr>
          <w:lang w:eastAsia="fr-FR" w:bidi="fr-FR"/>
        </w:rPr>
        <w:t>n</w:t>
      </w:r>
      <w:r w:rsidRPr="00E96D97">
        <w:rPr>
          <w:lang w:eastAsia="fr-FR" w:bidi="fr-FR"/>
        </w:rPr>
        <w:t>té d’aboutir à certains objectifs. Mais cette prévision n’est possible dans une société pluraliste, que s’il y a, d’une part, accord sur les fo</w:t>
      </w:r>
      <w:r w:rsidRPr="00E96D97">
        <w:rPr>
          <w:lang w:eastAsia="fr-FR" w:bidi="fr-FR"/>
        </w:rPr>
        <w:t>n</w:t>
      </w:r>
      <w:r w:rsidRPr="00E96D97">
        <w:rPr>
          <w:lang w:eastAsia="fr-FR" w:bidi="fr-FR"/>
        </w:rPr>
        <w:t>dements mêmes du système et l’utilisation des moyens institutionnels à la base de la planification et, d’autre part, discussion, négociation, concertation et accord entre les différents acteurs, de manière à tro</w:t>
      </w:r>
      <w:r w:rsidRPr="00E96D97">
        <w:rPr>
          <w:lang w:eastAsia="fr-FR" w:bidi="fr-FR"/>
        </w:rPr>
        <w:t>u</w:t>
      </w:r>
      <w:r w:rsidRPr="00E96D97">
        <w:rPr>
          <w:lang w:eastAsia="fr-FR" w:bidi="fr-FR"/>
        </w:rPr>
        <w:t xml:space="preserve">ver des objectifs qui ne soient pas remis en cause dans leurs grandes lignes, et qu’on puisse se centrer sur le problème des </w:t>
      </w:r>
      <w:r w:rsidRPr="000B6473">
        <w:rPr>
          <w:i/>
        </w:rPr>
        <w:t>moyens</w:t>
      </w:r>
      <w:r w:rsidRPr="00E96D97">
        <w:t>,</w:t>
      </w:r>
      <w:r w:rsidRPr="00E96D97">
        <w:rPr>
          <w:lang w:eastAsia="fr-FR" w:bidi="fr-FR"/>
        </w:rPr>
        <w:t xml:space="preserve"> ce qui peut être résolu </w:t>
      </w:r>
      <w:r w:rsidRPr="000B6473">
        <w:rPr>
          <w:i/>
        </w:rPr>
        <w:t>rationnellement</w:t>
      </w:r>
      <w:r w:rsidRPr="00E96D97">
        <w:t>,</w:t>
      </w:r>
      <w:r w:rsidRPr="00E96D97">
        <w:rPr>
          <w:lang w:eastAsia="fr-FR" w:bidi="fr-FR"/>
        </w:rPr>
        <w:t xml:space="preserve"> puisque la rationalité est définie (su</w:t>
      </w:r>
      <w:r w:rsidRPr="00E96D97">
        <w:rPr>
          <w:lang w:eastAsia="fr-FR" w:bidi="fr-FR"/>
        </w:rPr>
        <w:t>i</w:t>
      </w:r>
      <w:r w:rsidRPr="00E96D97">
        <w:rPr>
          <w:lang w:eastAsia="fr-FR" w:bidi="fr-FR"/>
        </w:rPr>
        <w:t>vant la fameuse dichotomie wéb</w:t>
      </w:r>
      <w:r w:rsidRPr="00E96D97">
        <w:rPr>
          <w:lang w:eastAsia="fr-FR" w:bidi="fr-FR"/>
        </w:rPr>
        <w:t>é</w:t>
      </w:r>
      <w:r w:rsidRPr="00E96D97">
        <w:rPr>
          <w:lang w:eastAsia="fr-FR" w:bidi="fr-FR"/>
        </w:rPr>
        <w:t>rienne) comme adéquation des moyens aux objectifs. L’analyse de la planification urbaine devient ainsi l’étude du processus décisionnel engagé à propos d’un problème urbain (par exemple le logement) à l’occasion d’une initiative de l’administration</w:t>
      </w:r>
      <w:r>
        <w:rPr>
          <w:lang w:eastAsia="fr-FR" w:bidi="fr-FR"/>
        </w:rPr>
        <w:t> </w:t>
      </w:r>
      <w:r>
        <w:rPr>
          <w:rStyle w:val="Appelnotedebasdep"/>
          <w:lang w:eastAsia="fr-FR" w:bidi="fr-FR"/>
        </w:rPr>
        <w:footnoteReference w:id="418"/>
      </w:r>
      <w:r w:rsidRPr="00E96D97">
        <w:rPr>
          <w:lang w:eastAsia="fr-FR" w:bidi="fr-FR"/>
        </w:rPr>
        <w:t>. Elle est accomp</w:t>
      </w:r>
      <w:r w:rsidRPr="00E96D97">
        <w:rPr>
          <w:lang w:eastAsia="fr-FR" w:bidi="fr-FR"/>
        </w:rPr>
        <w:t>a</w:t>
      </w:r>
      <w:r w:rsidRPr="00E96D97">
        <w:rPr>
          <w:lang w:eastAsia="fr-FR" w:bidi="fr-FR"/>
        </w:rPr>
        <w:t>gnée souvent d’une analyse des planificateurs, qui considèrent que c’est Jà leur rôle professionnel et qui insistent en particulier sur leur action médiatrice</w:t>
      </w:r>
      <w:r>
        <w:rPr>
          <w:lang w:eastAsia="fr-FR" w:bidi="fr-FR"/>
        </w:rPr>
        <w:t> </w:t>
      </w:r>
      <w:r>
        <w:rPr>
          <w:rStyle w:val="Appelnotedebasdep"/>
          <w:lang w:eastAsia="fr-FR" w:bidi="fr-FR"/>
        </w:rPr>
        <w:footnoteReference w:id="419"/>
      </w:r>
      <w:r w:rsidRPr="00E96D97">
        <w:rPr>
          <w:lang w:eastAsia="fr-FR" w:bidi="fr-FR"/>
        </w:rPr>
        <w:t>.</w:t>
      </w:r>
    </w:p>
    <w:p w14:paraId="617D4A95" w14:textId="77777777" w:rsidR="00471170" w:rsidRDefault="00471170" w:rsidP="00471170">
      <w:pPr>
        <w:spacing w:before="120" w:after="120"/>
        <w:jc w:val="both"/>
        <w:rPr>
          <w:lang w:eastAsia="fr-FR" w:bidi="fr-FR"/>
        </w:rPr>
      </w:pPr>
    </w:p>
    <w:p w14:paraId="1EA330F0" w14:textId="77777777" w:rsidR="00471170" w:rsidRDefault="00471170" w:rsidP="00471170">
      <w:pPr>
        <w:spacing w:before="120" w:after="120"/>
        <w:jc w:val="both"/>
        <w:rPr>
          <w:lang w:eastAsia="fr-FR" w:bidi="fr-FR"/>
        </w:rPr>
      </w:pPr>
    </w:p>
    <w:p w14:paraId="759935DC" w14:textId="77777777" w:rsidR="00471170" w:rsidRPr="00E96D97" w:rsidRDefault="00471170" w:rsidP="00471170">
      <w:pPr>
        <w:spacing w:before="120" w:after="120"/>
        <w:jc w:val="both"/>
      </w:pPr>
      <w:r w:rsidRPr="00E96D97">
        <w:rPr>
          <w:lang w:eastAsia="fr-FR" w:bidi="fr-FR"/>
        </w:rPr>
        <w:t>Le schéma proposé par Michel Crozier pour étudier la</w:t>
      </w:r>
      <w:r>
        <w:rPr>
          <w:lang w:eastAsia="fr-FR" w:bidi="fr-FR"/>
        </w:rPr>
        <w:t xml:space="preserve"> </w:t>
      </w:r>
      <w:r w:rsidRPr="00E96D97">
        <w:rPr>
          <w:lang w:eastAsia="fr-FR" w:bidi="fr-FR"/>
        </w:rPr>
        <w:t>planification économique française synthétise parfaitement a perspective en élevant son niveau théorique</w:t>
      </w:r>
      <w:r>
        <w:rPr>
          <w:lang w:eastAsia="fr-FR" w:bidi="fr-FR"/>
        </w:rPr>
        <w:t> </w:t>
      </w:r>
      <w:r>
        <w:rPr>
          <w:rStyle w:val="Appelnotedebasdep"/>
          <w:lang w:eastAsia="fr-FR" w:bidi="fr-FR"/>
        </w:rPr>
        <w:footnoteReference w:id="420"/>
      </w:r>
      <w:r w:rsidRPr="00E96D97">
        <w:rPr>
          <w:lang w:eastAsia="fr-FR" w:bidi="fr-FR"/>
        </w:rPr>
        <w:t>. Adversaire de ce qu’il considère comme un débat « idéologique » sur les fins de la planification, il préfère donner priorité à l’étude des moyens, des mécanismes considérés comme la</w:t>
      </w:r>
      <w:r w:rsidRPr="00E96D97">
        <w:rPr>
          <w:lang w:eastAsia="fr-FR" w:bidi="fr-FR"/>
        </w:rPr>
        <w:t>r</w:t>
      </w:r>
      <w:r w:rsidRPr="00E96D97">
        <w:rPr>
          <w:lang w:eastAsia="fr-FR" w:bidi="fr-FR"/>
        </w:rPr>
        <w:t xml:space="preserve">gement autonomes par rapport au contenu social qu’ils véhiculent et capables de susciter une dynamique propre qui peut même infléchir </w:t>
      </w:r>
      <w:r>
        <w:rPr>
          <w:lang w:eastAsia="fr-FR" w:bidi="fr-FR"/>
        </w:rPr>
        <w:t>l’</w:t>
      </w:r>
      <w:r w:rsidRPr="000B6473">
        <w:rPr>
          <w:i/>
        </w:rPr>
        <w:t>issue finale</w:t>
      </w:r>
      <w:r w:rsidRPr="00E96D97">
        <w:t xml:space="preserve"> </w:t>
      </w:r>
      <w:r w:rsidRPr="000B6473">
        <w:rPr>
          <w:i/>
        </w:rPr>
        <w:t>du processus</w:t>
      </w:r>
      <w:r w:rsidRPr="00E96D97">
        <w:rPr>
          <w:lang w:eastAsia="fr-FR" w:bidi="fr-FR"/>
        </w:rPr>
        <w:t xml:space="preserve"> (dans le cadre des limites du système). Ce</w:t>
      </w:r>
      <w:r w:rsidRPr="00E96D97">
        <w:rPr>
          <w:lang w:eastAsia="fr-FR" w:bidi="fr-FR"/>
        </w:rPr>
        <w:t>t</w:t>
      </w:r>
      <w:r w:rsidRPr="00E96D97">
        <w:rPr>
          <w:lang w:eastAsia="fr-FR" w:bidi="fr-FR"/>
        </w:rPr>
        <w:t>te approche, qui renouvelle et élargit l’analyse décisionnelle, est d’autant plus séduisante qu’elle correspond à un certain réalisme inte</w:t>
      </w:r>
      <w:r w:rsidRPr="00E96D97">
        <w:rPr>
          <w:lang w:eastAsia="fr-FR" w:bidi="fr-FR"/>
        </w:rPr>
        <w:t>l</w:t>
      </w:r>
      <w:r w:rsidRPr="00E96D97">
        <w:rPr>
          <w:lang w:eastAsia="fr-FR" w:bidi="fr-FR"/>
        </w:rPr>
        <w:t>ligent, à une sorte de relativisme historique : elle prend ce qui est do</w:t>
      </w:r>
      <w:r w:rsidRPr="00E96D97">
        <w:rPr>
          <w:lang w:eastAsia="fr-FR" w:bidi="fr-FR"/>
        </w:rPr>
        <w:t>n</w:t>
      </w:r>
      <w:r w:rsidRPr="00E96D97">
        <w:rPr>
          <w:lang w:eastAsia="fr-FR" w:bidi="fr-FR"/>
        </w:rPr>
        <w:t>né, les conflits politiques ou les décisions administratives en question, pour démonter le réseau enchevêtré des intérêts en jeu. Mais elle n’en reste</w:t>
      </w:r>
      <w:r>
        <w:rPr>
          <w:lang w:eastAsia="fr-FR" w:bidi="fr-FR"/>
        </w:rPr>
        <w:t xml:space="preserve"> [315] </w:t>
      </w:r>
      <w:r w:rsidRPr="00E96D97">
        <w:rPr>
          <w:lang w:eastAsia="fr-FR" w:bidi="fr-FR"/>
        </w:rPr>
        <w:t>pas à la description d’un mécanisme : elle systématise ses constat</w:t>
      </w:r>
      <w:r w:rsidRPr="00E96D97">
        <w:rPr>
          <w:lang w:eastAsia="fr-FR" w:bidi="fr-FR"/>
        </w:rPr>
        <w:t>a</w:t>
      </w:r>
      <w:r w:rsidRPr="00E96D97">
        <w:rPr>
          <w:lang w:eastAsia="fr-FR" w:bidi="fr-FR"/>
        </w:rPr>
        <w:t>tions, compose des processus et (leur donne un sens en les constituant en stratégies intentionnelles. Elle part de l’observation des comport</w:t>
      </w:r>
      <w:r w:rsidRPr="00E96D97">
        <w:rPr>
          <w:lang w:eastAsia="fr-FR" w:bidi="fr-FR"/>
        </w:rPr>
        <w:t>e</w:t>
      </w:r>
      <w:r w:rsidRPr="00E96D97">
        <w:rPr>
          <w:lang w:eastAsia="fr-FR" w:bidi="fr-FR"/>
        </w:rPr>
        <w:t>ments (propositions, conflits, alliances, compromis) et leur attribue un véritable sens immédiat, en les prenant comme autant d’essais de maximisation de la satisfaction individuelle (ou, si l’on veut, du succès d’une stratégie). La sociologie devient une vaste s</w:t>
      </w:r>
      <w:r w:rsidRPr="00E96D97">
        <w:rPr>
          <w:lang w:eastAsia="fr-FR" w:bidi="fr-FR"/>
        </w:rPr>
        <w:t>o</w:t>
      </w:r>
      <w:r w:rsidRPr="00E96D97">
        <w:rPr>
          <w:lang w:eastAsia="fr-FR" w:bidi="fr-FR"/>
        </w:rPr>
        <w:t>ciométrie.</w:t>
      </w:r>
    </w:p>
    <w:p w14:paraId="11B42E7D" w14:textId="77777777" w:rsidR="00471170" w:rsidRPr="00E96D97" w:rsidRDefault="00471170" w:rsidP="00471170">
      <w:pPr>
        <w:spacing w:before="120" w:after="120"/>
        <w:jc w:val="both"/>
      </w:pPr>
      <w:r w:rsidRPr="00E96D97">
        <w:rPr>
          <w:lang w:eastAsia="fr-FR" w:bidi="fr-FR"/>
        </w:rPr>
        <w:t>Cette perspective qui, de par sa facilité et son adaptation à répo</w:t>
      </w:r>
      <w:r w:rsidRPr="00E96D97">
        <w:rPr>
          <w:lang w:eastAsia="fr-FR" w:bidi="fr-FR"/>
        </w:rPr>
        <w:t>n</w:t>
      </w:r>
      <w:r w:rsidRPr="00E96D97">
        <w:rPr>
          <w:lang w:eastAsia="fr-FR" w:bidi="fr-FR"/>
        </w:rPr>
        <w:t>dre aux problèmes concrets que se posent les « décideurs », prend de plus en plus d’importance, dans la foulée de l’analyse de la « société bloquée », repose entièrement sur une base idéologique, car elle se fonde sur un postulat métaphysique, sans lequel elle devient pure de</w:t>
      </w:r>
      <w:r w:rsidRPr="00E96D97">
        <w:rPr>
          <w:lang w:eastAsia="fr-FR" w:bidi="fr-FR"/>
        </w:rPr>
        <w:t>s</w:t>
      </w:r>
      <w:r w:rsidRPr="00E96D97">
        <w:rPr>
          <w:lang w:eastAsia="fr-FR" w:bidi="fr-FR"/>
        </w:rPr>
        <w:t>cription empirique. Ce postulat est qu’il faut mettre « l’accent, final</w:t>
      </w:r>
      <w:r w:rsidRPr="00E96D97">
        <w:rPr>
          <w:lang w:eastAsia="fr-FR" w:bidi="fr-FR"/>
        </w:rPr>
        <w:t>e</w:t>
      </w:r>
      <w:r w:rsidRPr="00E96D97">
        <w:rPr>
          <w:lang w:eastAsia="fr-FR" w:bidi="fr-FR"/>
        </w:rPr>
        <w:t>ment, sur la liberté de l’homme, qui reste, quelle que soit sa situation, un agent autonome capable de négocier sa coopération</w:t>
      </w:r>
      <w:r>
        <w:rPr>
          <w:lang w:eastAsia="fr-FR" w:bidi="fr-FR"/>
        </w:rPr>
        <w:t> </w:t>
      </w:r>
      <w:r>
        <w:rPr>
          <w:rStyle w:val="Appelnotedebasdep"/>
          <w:lang w:eastAsia="fr-FR" w:bidi="fr-FR"/>
        </w:rPr>
        <w:footnoteReference w:id="421"/>
      </w:r>
      <w:r w:rsidRPr="00E96D97">
        <w:rPr>
          <w:lang w:eastAsia="fr-FR" w:bidi="fr-FR"/>
        </w:rPr>
        <w:t> ». Ce n’est effectivement, qu’à partir du moment où l’on affirme cette individu</w:t>
      </w:r>
      <w:r w:rsidRPr="00E96D97">
        <w:rPr>
          <w:lang w:eastAsia="fr-FR" w:bidi="fr-FR"/>
        </w:rPr>
        <w:t>a</w:t>
      </w:r>
      <w:r w:rsidRPr="00E96D97">
        <w:rPr>
          <w:lang w:eastAsia="fr-FR" w:bidi="fr-FR"/>
        </w:rPr>
        <w:t>lité irréductible (des individus ou des groupes) que l’on peut conc</w:t>
      </w:r>
      <w:r w:rsidRPr="00E96D97">
        <w:rPr>
          <w:lang w:eastAsia="fr-FR" w:bidi="fr-FR"/>
        </w:rPr>
        <w:t>e</w:t>
      </w:r>
      <w:r w:rsidRPr="00E96D97">
        <w:rPr>
          <w:lang w:eastAsia="fr-FR" w:bidi="fr-FR"/>
        </w:rPr>
        <w:t xml:space="preserve">voir l’action sociale comme un réseau de stratégies émises à partir d’une multiplicité de centres </w:t>
      </w:r>
      <w:r w:rsidRPr="000B6473">
        <w:rPr>
          <w:i/>
        </w:rPr>
        <w:t>autonomes</w:t>
      </w:r>
      <w:r w:rsidRPr="00E96D97">
        <w:t>.</w:t>
      </w:r>
      <w:r w:rsidRPr="00E96D97">
        <w:rPr>
          <w:lang w:eastAsia="fr-FR" w:bidi="fr-FR"/>
        </w:rPr>
        <w:t xml:space="preserve"> Toute la construction théor</w:t>
      </w:r>
      <w:r w:rsidRPr="00E96D97">
        <w:rPr>
          <w:lang w:eastAsia="fr-FR" w:bidi="fr-FR"/>
        </w:rPr>
        <w:t>i</w:t>
      </w:r>
      <w:r w:rsidRPr="00E96D97">
        <w:rPr>
          <w:lang w:eastAsia="fr-FR" w:bidi="fr-FR"/>
        </w:rPr>
        <w:t>que repose sur cette première affirmation, qui est affaire de croyance.</w:t>
      </w:r>
    </w:p>
    <w:p w14:paraId="486824BC" w14:textId="77777777" w:rsidR="00471170" w:rsidRPr="00E96D97" w:rsidRDefault="00471170" w:rsidP="00471170">
      <w:pPr>
        <w:spacing w:before="120" w:after="120"/>
        <w:jc w:val="both"/>
      </w:pPr>
      <w:r w:rsidRPr="00E96D97">
        <w:rPr>
          <w:lang w:eastAsia="fr-FR" w:bidi="fr-FR"/>
        </w:rPr>
        <w:t>Car qui sont ces « acteurs » ? Peuvent-ils être définis en soi, sans référence au contenu social qu’ils</w:t>
      </w:r>
      <w:r>
        <w:rPr>
          <w:lang w:eastAsia="fr-FR" w:bidi="fr-FR"/>
        </w:rPr>
        <w:t xml:space="preserve"> expriment ? Pourquoi y aurait-i</w:t>
      </w:r>
      <w:r w:rsidRPr="00E96D97">
        <w:rPr>
          <w:lang w:eastAsia="fr-FR" w:bidi="fr-FR"/>
        </w:rPr>
        <w:t>l une réalité concrète qui échapperait au travail nécessaire de redéfinition théorique (passage die l’objet empirique à l’objet théorique) que toute recherche scientifique exige ? On nous dira : « Mais finalement on a affaire à des hommes. » Oui, mais saisis de quelle façon ? Comme « citoyens », ou comme membres d’une classe sociale ou fraction de classe ? Dans lequel de leurs différents rôles ? Placés dans quelle contradiction sociale ? Soumis à quelle communication idéologique ? Engagés dans quel processus politique ? Comment sauter par-dessus toute cette diversité des mod</w:t>
      </w:r>
      <w:r>
        <w:rPr>
          <w:lang w:eastAsia="fr-FR" w:bidi="fr-FR"/>
        </w:rPr>
        <w:t>es d’existence de ces « hommes-</w:t>
      </w:r>
      <w:r w:rsidRPr="00E96D97">
        <w:rPr>
          <w:lang w:eastAsia="fr-FR" w:bidi="fr-FR"/>
        </w:rPr>
        <w:t>concrets », et les unifier dans une seule entité première, irréductible à tout découpage et source autonome d’intentionnalité ?</w:t>
      </w:r>
    </w:p>
    <w:p w14:paraId="5E562A65" w14:textId="77777777" w:rsidR="00471170" w:rsidRPr="00E96D97" w:rsidRDefault="00471170" w:rsidP="00471170">
      <w:pPr>
        <w:spacing w:before="120" w:after="120"/>
        <w:jc w:val="both"/>
      </w:pPr>
      <w:r w:rsidRPr="00E96D97">
        <w:rPr>
          <w:lang w:eastAsia="fr-FR" w:bidi="fr-FR"/>
        </w:rPr>
        <w:t>Il n’est pas possible d’affirmer la pure transcription des structures sociales dans les pratiques ; c’est en situant les éléments de la struct</w:t>
      </w:r>
      <w:r w:rsidRPr="00E96D97">
        <w:rPr>
          <w:lang w:eastAsia="fr-FR" w:bidi="fr-FR"/>
        </w:rPr>
        <w:t>u</w:t>
      </w:r>
      <w:r w:rsidRPr="00E96D97">
        <w:rPr>
          <w:lang w:eastAsia="fr-FR" w:bidi="fr-FR"/>
        </w:rPr>
        <w:t>re sociale dans un contexte théorique préalable qu’on arrive à rendre significatives les pratiques concrètement observées et alors, et seul</w:t>
      </w:r>
      <w:r w:rsidRPr="00E96D97">
        <w:rPr>
          <w:lang w:eastAsia="fr-FR" w:bidi="fr-FR"/>
        </w:rPr>
        <w:t>e</w:t>
      </w:r>
      <w:r w:rsidRPr="00E96D97">
        <w:rPr>
          <w:lang w:eastAsia="fr-FR" w:bidi="fr-FR"/>
        </w:rPr>
        <w:t>ment</w:t>
      </w:r>
      <w:r>
        <w:rPr>
          <w:lang w:eastAsia="fr-FR" w:bidi="fr-FR"/>
        </w:rPr>
        <w:t xml:space="preserve"> [316] </w:t>
      </w:r>
      <w:r w:rsidRPr="00E96D97">
        <w:rPr>
          <w:lang w:eastAsia="fr-FR" w:bidi="fr-FR"/>
        </w:rPr>
        <w:t>alors, on peut retrouver cette fameuse « autonomie » des « acteurs », c’est-à-dire leur détermination à un deuxième niveau, du fait de la combinaison spécifique des pratiques qui se produisent dans une conjoncture. C’est dire que le sens social des acteurs, on le r</w:t>
      </w:r>
      <w:r w:rsidRPr="00E96D97">
        <w:rPr>
          <w:lang w:eastAsia="fr-FR" w:bidi="fr-FR"/>
        </w:rPr>
        <w:t>e</w:t>
      </w:r>
      <w:r w:rsidRPr="00E96D97">
        <w:rPr>
          <w:lang w:eastAsia="fr-FR" w:bidi="fr-FR"/>
        </w:rPr>
        <w:t xml:space="preserve">trouve comme </w:t>
      </w:r>
      <w:r w:rsidRPr="000B6473">
        <w:rPr>
          <w:i/>
        </w:rPr>
        <w:t>résultat</w:t>
      </w:r>
      <w:r w:rsidRPr="00E96D97">
        <w:t xml:space="preserve"> </w:t>
      </w:r>
      <w:r w:rsidRPr="00E96D97">
        <w:rPr>
          <w:lang w:eastAsia="fr-FR" w:bidi="fr-FR"/>
        </w:rPr>
        <w:t>de la recherche, et non pas comme source or</w:t>
      </w:r>
      <w:r w:rsidRPr="00E96D97">
        <w:rPr>
          <w:lang w:eastAsia="fr-FR" w:bidi="fr-FR"/>
        </w:rPr>
        <w:t>i</w:t>
      </w:r>
      <w:r w:rsidRPr="00E96D97">
        <w:rPr>
          <w:lang w:eastAsia="fr-FR" w:bidi="fr-FR"/>
        </w:rPr>
        <w:t>ginaire d’un flux vital qui, en se répandant, créerait les formes soci</w:t>
      </w:r>
      <w:r w:rsidRPr="00E96D97">
        <w:rPr>
          <w:lang w:eastAsia="fr-FR" w:bidi="fr-FR"/>
        </w:rPr>
        <w:t>a</w:t>
      </w:r>
      <w:r w:rsidRPr="00E96D97">
        <w:rPr>
          <w:lang w:eastAsia="fr-FR" w:bidi="fr-FR"/>
        </w:rPr>
        <w:t>les.</w:t>
      </w:r>
    </w:p>
    <w:p w14:paraId="2AA54653" w14:textId="77777777" w:rsidR="00471170" w:rsidRPr="00E96D97" w:rsidRDefault="00471170" w:rsidP="00471170">
      <w:pPr>
        <w:spacing w:before="120" w:after="120"/>
        <w:jc w:val="both"/>
      </w:pPr>
      <w:r w:rsidRPr="00E96D97">
        <w:rPr>
          <w:lang w:eastAsia="fr-FR" w:bidi="fr-FR"/>
        </w:rPr>
        <w:t>Pour préciser le problème : l’analyse qui part des acteurs-concrets et de leurs stratégies, s’enferme nécessairement dans une impasse : si ces acteurs sont de purs objets empiriques, elle devient simple de</w:t>
      </w:r>
      <w:r w:rsidRPr="00E96D97">
        <w:rPr>
          <w:lang w:eastAsia="fr-FR" w:bidi="fr-FR"/>
        </w:rPr>
        <w:t>s</w:t>
      </w:r>
      <w:r w:rsidRPr="00E96D97">
        <w:rPr>
          <w:lang w:eastAsia="fr-FR" w:bidi="fr-FR"/>
        </w:rPr>
        <w:t>cription de situations particulières ; s’ils sont des réalités premières, donc des essences, elle est dépendante d’une métaphysique de la libe</w:t>
      </w:r>
      <w:r w:rsidRPr="00E96D97">
        <w:rPr>
          <w:lang w:eastAsia="fr-FR" w:bidi="fr-FR"/>
        </w:rPr>
        <w:t>r</w:t>
      </w:r>
      <w:r w:rsidRPr="00E96D97">
        <w:rPr>
          <w:lang w:eastAsia="fr-FR" w:bidi="fr-FR"/>
        </w:rPr>
        <w:t>té ; s’ils sont « quelque chose d’autre</w:t>
      </w:r>
      <w:r>
        <w:rPr>
          <w:lang w:eastAsia="fr-FR" w:bidi="fr-FR"/>
        </w:rPr>
        <w:t> »</w:t>
      </w:r>
      <w:r w:rsidRPr="00E96D97">
        <w:rPr>
          <w:lang w:eastAsia="fr-FR" w:bidi="fr-FR"/>
        </w:rPr>
        <w:t>, donc des combinaisons de situations sociales particulières, il est impensable de les définir ind</w:t>
      </w:r>
      <w:r w:rsidRPr="00E96D97">
        <w:rPr>
          <w:lang w:eastAsia="fr-FR" w:bidi="fr-FR"/>
        </w:rPr>
        <w:t>é</w:t>
      </w:r>
      <w:r w:rsidRPr="00E96D97">
        <w:rPr>
          <w:lang w:eastAsia="fr-FR" w:bidi="fr-FR"/>
        </w:rPr>
        <w:t xml:space="preserve">pendamment du contenu des positions sociales qu’ils occupent et, par conséquent, d’analyser </w:t>
      </w:r>
      <w:r>
        <w:rPr>
          <w:lang w:eastAsia="fr-FR" w:bidi="fr-FR"/>
        </w:rPr>
        <w:t>l</w:t>
      </w:r>
      <w:r w:rsidRPr="00E96D97">
        <w:rPr>
          <w:lang w:eastAsia="fr-FR" w:bidi="fr-FR"/>
        </w:rPr>
        <w:t>es processus qui se déroulent entre eux co</w:t>
      </w:r>
      <w:r w:rsidRPr="00E96D97">
        <w:rPr>
          <w:lang w:eastAsia="fr-FR" w:bidi="fr-FR"/>
        </w:rPr>
        <w:t>m</w:t>
      </w:r>
      <w:r w:rsidRPr="00E96D97">
        <w:rPr>
          <w:lang w:eastAsia="fr-FR" w:bidi="fr-FR"/>
        </w:rPr>
        <w:t>me pur échange, puisque cet échange dépendra de 'la situation des a</w:t>
      </w:r>
      <w:r w:rsidRPr="00E96D97">
        <w:rPr>
          <w:lang w:eastAsia="fr-FR" w:bidi="fr-FR"/>
        </w:rPr>
        <w:t>c</w:t>
      </w:r>
      <w:r w:rsidRPr="00E96D97">
        <w:rPr>
          <w:lang w:eastAsia="fr-FR" w:bidi="fr-FR"/>
        </w:rPr>
        <w:t>teurs dans la structure sociale et leur « message », de l’information transmise plutôt que du code employé.</w:t>
      </w:r>
    </w:p>
    <w:p w14:paraId="2187ABA1" w14:textId="77777777" w:rsidR="00471170" w:rsidRPr="00E96D97" w:rsidRDefault="00471170" w:rsidP="00471170">
      <w:pPr>
        <w:spacing w:before="120" w:after="120"/>
        <w:jc w:val="both"/>
      </w:pPr>
      <w:r w:rsidRPr="00E96D97">
        <w:rPr>
          <w:lang w:eastAsia="fr-FR" w:bidi="fr-FR"/>
        </w:rPr>
        <w:t>L’impasse théorique de la perspective libérale a orienté progress</w:t>
      </w:r>
      <w:r w:rsidRPr="00E96D97">
        <w:rPr>
          <w:lang w:eastAsia="fr-FR" w:bidi="fr-FR"/>
        </w:rPr>
        <w:t>i</w:t>
      </w:r>
      <w:r w:rsidRPr="00E96D97">
        <w:rPr>
          <w:lang w:eastAsia="fr-FR" w:bidi="fr-FR"/>
        </w:rPr>
        <w:t>vement les recherches vers une analyse en profondeur des déterm</w:t>
      </w:r>
      <w:r w:rsidRPr="00E96D97">
        <w:rPr>
          <w:lang w:eastAsia="fr-FR" w:bidi="fr-FR"/>
        </w:rPr>
        <w:t>i</w:t>
      </w:r>
      <w:r w:rsidRPr="00E96D97">
        <w:rPr>
          <w:lang w:eastAsia="fr-FR" w:bidi="fr-FR"/>
        </w:rPr>
        <w:t>nants sociaux de la planification urbaine comme processus de régul</w:t>
      </w:r>
      <w:r w:rsidRPr="00E96D97">
        <w:rPr>
          <w:lang w:eastAsia="fr-FR" w:bidi="fr-FR"/>
        </w:rPr>
        <w:t>a</w:t>
      </w:r>
      <w:r w:rsidRPr="00E96D97">
        <w:rPr>
          <w:lang w:eastAsia="fr-FR" w:bidi="fr-FR"/>
        </w:rPr>
        <w:t>tion-domination émanant de l’instance politique ; cette orientation se manifeste aussi bien dans la littérature anglo-saxonne (par exemple, dans les travaux de Norton E. Long, de Robert T. Alford, ou de He</w:t>
      </w:r>
      <w:r w:rsidRPr="00E96D97">
        <w:rPr>
          <w:lang w:eastAsia="fr-FR" w:bidi="fr-FR"/>
        </w:rPr>
        <w:t>r</w:t>
      </w:r>
      <w:r w:rsidRPr="00E96D97">
        <w:rPr>
          <w:lang w:eastAsia="fr-FR" w:bidi="fr-FR"/>
        </w:rPr>
        <w:t>bert J. Gans) que dans la littérature française, en particulier à travers des études comme celles d’Alain Gottereau sur l’histoire de la planif</w:t>
      </w:r>
      <w:r w:rsidRPr="00E96D97">
        <w:rPr>
          <w:lang w:eastAsia="fr-FR" w:bidi="fr-FR"/>
        </w:rPr>
        <w:t>i</w:t>
      </w:r>
      <w:r w:rsidRPr="00E96D97">
        <w:rPr>
          <w:lang w:eastAsia="fr-FR" w:bidi="fr-FR"/>
        </w:rPr>
        <w:t>cation urbaine dans la région parisienne</w:t>
      </w:r>
      <w:r>
        <w:rPr>
          <w:lang w:eastAsia="fr-FR" w:bidi="fr-FR"/>
        </w:rPr>
        <w:t> </w:t>
      </w:r>
      <w:r>
        <w:rPr>
          <w:rStyle w:val="Appelnotedebasdep"/>
          <w:lang w:eastAsia="fr-FR" w:bidi="fr-FR"/>
        </w:rPr>
        <w:footnoteReference w:id="422"/>
      </w:r>
      <w:r w:rsidRPr="00E96D97">
        <w:rPr>
          <w:lang w:eastAsia="fr-FR" w:bidi="fr-FR"/>
        </w:rPr>
        <w:t xml:space="preserve">, de Marina Melendres et Françoise Lentin sur les villes nouvelles en </w:t>
      </w:r>
      <w:r>
        <w:rPr>
          <w:lang w:eastAsia="fr-FR" w:bidi="fr-FR"/>
        </w:rPr>
        <w:t>France </w:t>
      </w:r>
      <w:r>
        <w:rPr>
          <w:rStyle w:val="Appelnotedebasdep"/>
          <w:lang w:eastAsia="fr-FR" w:bidi="fr-FR"/>
        </w:rPr>
        <w:footnoteReference w:id="423"/>
      </w:r>
      <w:r w:rsidRPr="00E96D97">
        <w:rPr>
          <w:lang w:eastAsia="fr-FR" w:bidi="fr-FR"/>
        </w:rPr>
        <w:t xml:space="preserve"> ou celle de Jean Lojkine, Claude Liscia, Françoise Orlic et Catherine Skoda, sur la planification urbaine à Paris et à Lyon</w:t>
      </w:r>
      <w:r>
        <w:rPr>
          <w:lang w:eastAsia="fr-FR" w:bidi="fr-FR"/>
        </w:rPr>
        <w:t> </w:t>
      </w:r>
      <w:r>
        <w:rPr>
          <w:rStyle w:val="Appelnotedebasdep"/>
          <w:lang w:eastAsia="fr-FR" w:bidi="fr-FR"/>
        </w:rPr>
        <w:footnoteReference w:id="424"/>
      </w:r>
      <w:r w:rsidRPr="00E96D97">
        <w:rPr>
          <w:lang w:eastAsia="fr-FR" w:bidi="fr-FR"/>
        </w:rPr>
        <w:t>.</w:t>
      </w:r>
    </w:p>
    <w:p w14:paraId="6CD01248" w14:textId="77777777" w:rsidR="00471170" w:rsidRPr="00E96D97" w:rsidRDefault="00471170" w:rsidP="00471170">
      <w:pPr>
        <w:spacing w:before="120" w:after="120"/>
        <w:jc w:val="both"/>
      </w:pPr>
      <w:r>
        <w:rPr>
          <w:lang w:eastAsia="fr-FR" w:bidi="fr-FR"/>
        </w:rPr>
        <w:t>[317]</w:t>
      </w:r>
    </w:p>
    <w:p w14:paraId="055A4959" w14:textId="77777777" w:rsidR="00471170" w:rsidRPr="00E96D97" w:rsidRDefault="00471170" w:rsidP="00471170">
      <w:pPr>
        <w:spacing w:before="120" w:after="120"/>
        <w:jc w:val="both"/>
      </w:pPr>
      <w:r w:rsidRPr="00E96D97">
        <w:rPr>
          <w:lang w:eastAsia="fr-FR" w:bidi="fr-FR"/>
        </w:rPr>
        <w:t>Ainsi, par e</w:t>
      </w:r>
      <w:r>
        <w:rPr>
          <w:lang w:eastAsia="fr-FR" w:bidi="fr-FR"/>
        </w:rPr>
        <w:t xml:space="preserve">xemple, Alain Cottereau — dont </w:t>
      </w:r>
      <w:r w:rsidRPr="00E96D97">
        <w:rPr>
          <w:lang w:eastAsia="fr-FR" w:bidi="fr-FR"/>
        </w:rPr>
        <w:t>l’œuvre devient de plus en plus riche et pertinente, au fur et à mesure que son auteur pa</w:t>
      </w:r>
      <w:r w:rsidRPr="00E96D97">
        <w:rPr>
          <w:lang w:eastAsia="fr-FR" w:bidi="fr-FR"/>
        </w:rPr>
        <w:t>s</w:t>
      </w:r>
      <w:r w:rsidRPr="00E96D97">
        <w:rPr>
          <w:lang w:eastAsia="fr-FR" w:bidi="fr-FR"/>
        </w:rPr>
        <w:t>se d’une perspective de type stratégique à une analyse en termes de structures sociales</w:t>
      </w:r>
      <w:r>
        <w:rPr>
          <w:lang w:eastAsia="fr-FR" w:bidi="fr-FR"/>
        </w:rPr>
        <w:t> — </w:t>
      </w:r>
      <w:r w:rsidRPr="00E96D97">
        <w:rPr>
          <w:lang w:eastAsia="fr-FR" w:bidi="fr-FR"/>
        </w:rPr>
        <w:t>après avoir établi que les « contradictions de rurbanisation capitaliste ont leurs sources dans une contradiction entre la socialisation des objets immobiliers de consommation et l’approp</w:t>
      </w:r>
      <w:r>
        <w:rPr>
          <w:lang w:eastAsia="fr-FR" w:bidi="fr-FR"/>
        </w:rPr>
        <w:t>riation fractionnée des objets-</w:t>
      </w:r>
      <w:r w:rsidRPr="00E96D97">
        <w:rPr>
          <w:lang w:eastAsia="fr-FR" w:bidi="fr-FR"/>
        </w:rPr>
        <w:t>media</w:t>
      </w:r>
      <w:r>
        <w:rPr>
          <w:lang w:eastAsia="fr-FR" w:bidi="fr-FR"/>
        </w:rPr>
        <w:t> </w:t>
      </w:r>
      <w:r>
        <w:rPr>
          <w:rStyle w:val="Appelnotedebasdep"/>
          <w:lang w:eastAsia="fr-FR" w:bidi="fr-FR"/>
        </w:rPr>
        <w:footnoteReference w:id="425"/>
      </w:r>
      <w:r w:rsidRPr="00E96D97">
        <w:rPr>
          <w:lang w:eastAsia="fr-FR" w:bidi="fr-FR"/>
        </w:rPr>
        <w:t> », est à même de d</w:t>
      </w:r>
      <w:r w:rsidRPr="00E96D97">
        <w:rPr>
          <w:lang w:eastAsia="fr-FR" w:bidi="fr-FR"/>
        </w:rPr>
        <w:t>é</w:t>
      </w:r>
      <w:r w:rsidRPr="00E96D97">
        <w:rPr>
          <w:lang w:eastAsia="fr-FR" w:bidi="fr-FR"/>
        </w:rPr>
        <w:t>finir la planification urbaine comme c une intervention de l’instance politique sur l'instance économique, en vue de dépasser certaines contradictions de l’urbanisation capitaliste, au moyen d’une collectiv</w:t>
      </w:r>
      <w:r w:rsidRPr="00E96D97">
        <w:rPr>
          <w:lang w:eastAsia="fr-FR" w:bidi="fr-FR"/>
        </w:rPr>
        <w:t>i</w:t>
      </w:r>
      <w:r w:rsidRPr="00E96D97">
        <w:rPr>
          <w:lang w:eastAsia="fr-FR" w:bidi="fr-FR"/>
        </w:rPr>
        <w:t>sation des objets-media urbains » ; développant son schéma, il peut proposer une interprétation précise de la signification sociale qu’a r</w:t>
      </w:r>
      <w:r w:rsidRPr="00E96D97">
        <w:rPr>
          <w:lang w:eastAsia="fr-FR" w:bidi="fr-FR"/>
        </w:rPr>
        <w:t>e</w:t>
      </w:r>
      <w:r w:rsidRPr="00E96D97">
        <w:rPr>
          <w:lang w:eastAsia="fr-FR" w:bidi="fr-FR"/>
        </w:rPr>
        <w:t>vêtue la planification parisienne du métro, dans les années 1930.</w:t>
      </w:r>
    </w:p>
    <w:p w14:paraId="73BC921A" w14:textId="77777777" w:rsidR="00471170" w:rsidRPr="00E96D97" w:rsidRDefault="00471170" w:rsidP="00471170">
      <w:pPr>
        <w:spacing w:before="120" w:after="120"/>
        <w:jc w:val="both"/>
      </w:pPr>
      <w:r w:rsidRPr="00E96D97">
        <w:rPr>
          <w:lang w:eastAsia="fr-FR" w:bidi="fr-FR"/>
        </w:rPr>
        <w:t>Ainsi, par exemple, « par le choix en faveur d’un métropolitain l</w:t>
      </w:r>
      <w:r w:rsidRPr="00E96D97">
        <w:rPr>
          <w:lang w:eastAsia="fr-FR" w:bidi="fr-FR"/>
        </w:rPr>
        <w:t>o</w:t>
      </w:r>
      <w:r w:rsidRPr="00E96D97">
        <w:rPr>
          <w:lang w:eastAsia="fr-FR" w:bidi="fr-FR"/>
        </w:rPr>
        <w:t>cal, il s’agissait de mieux raccorder les divers quartiers de la ville, fa</w:t>
      </w:r>
      <w:r w:rsidRPr="00E96D97">
        <w:rPr>
          <w:lang w:eastAsia="fr-FR" w:bidi="fr-FR"/>
        </w:rPr>
        <w:t>i</w:t>
      </w:r>
      <w:r w:rsidRPr="00E96D97">
        <w:rPr>
          <w:lang w:eastAsia="fr-FR" w:bidi="fr-FR"/>
        </w:rPr>
        <w:t>re baisser les loyers, faciliter la construction en périphérie, sauvega</w:t>
      </w:r>
      <w:r w:rsidRPr="00E96D97">
        <w:rPr>
          <w:lang w:eastAsia="fr-FR" w:bidi="fr-FR"/>
        </w:rPr>
        <w:t>r</w:t>
      </w:r>
      <w:r w:rsidRPr="00E96D97">
        <w:rPr>
          <w:lang w:eastAsia="fr-FR" w:bidi="fr-FR"/>
        </w:rPr>
        <w:t>der le centre. C’était former certains effets utiles d’agglomération et collectiviser leur répartition, grâce au contrôle d’un nouvel équip</w:t>
      </w:r>
      <w:r w:rsidRPr="00E96D97">
        <w:rPr>
          <w:lang w:eastAsia="fr-FR" w:bidi="fr-FR"/>
        </w:rPr>
        <w:t>e</w:t>
      </w:r>
      <w:r w:rsidRPr="00E96D97">
        <w:rPr>
          <w:lang w:eastAsia="fr-FR" w:bidi="fr-FR"/>
        </w:rPr>
        <w:t>ment de transports, en dépassant les contradictions habituelles de la concession « industrielle » des équipements collectifs</w:t>
      </w:r>
      <w:r>
        <w:rPr>
          <w:lang w:eastAsia="fr-FR" w:bidi="fr-FR"/>
        </w:rPr>
        <w:t> </w:t>
      </w:r>
      <w:r>
        <w:rPr>
          <w:rStyle w:val="Appelnotedebasdep"/>
          <w:lang w:eastAsia="fr-FR" w:bidi="fr-FR"/>
        </w:rPr>
        <w:footnoteReference w:id="426"/>
      </w:r>
      <w:r w:rsidRPr="00E96D97">
        <w:rPr>
          <w:lang w:eastAsia="fr-FR" w:bidi="fr-FR"/>
        </w:rPr>
        <w:t> ».</w:t>
      </w:r>
    </w:p>
    <w:p w14:paraId="243DE72F" w14:textId="77777777" w:rsidR="00471170" w:rsidRPr="00E96D97" w:rsidRDefault="00471170" w:rsidP="00471170">
      <w:pPr>
        <w:spacing w:before="120" w:after="120"/>
        <w:jc w:val="both"/>
      </w:pPr>
      <w:r w:rsidRPr="00E96D97">
        <w:rPr>
          <w:lang w:eastAsia="fr-FR" w:bidi="fr-FR"/>
        </w:rPr>
        <w:t>Le chemin parcouru est long et, cependant, les conditions théor</w:t>
      </w:r>
      <w:r w:rsidRPr="00E96D97">
        <w:rPr>
          <w:lang w:eastAsia="fr-FR" w:bidi="fr-FR"/>
        </w:rPr>
        <w:t>i</w:t>
      </w:r>
      <w:r w:rsidRPr="00E96D97">
        <w:rPr>
          <w:lang w:eastAsia="fr-FR" w:bidi="fr-FR"/>
        </w:rPr>
        <w:t>ques pour une analyse sociologique de la planification urbaine sont à peine esquissées...</w:t>
      </w:r>
    </w:p>
    <w:p w14:paraId="75DAB3BD" w14:textId="77777777" w:rsidR="00471170" w:rsidRPr="00E96D97" w:rsidRDefault="00471170" w:rsidP="00471170">
      <w:pPr>
        <w:spacing w:before="120" w:after="120"/>
        <w:jc w:val="both"/>
      </w:pPr>
      <w:r>
        <w:rPr>
          <w:lang w:eastAsia="fr-FR" w:bidi="fr-FR"/>
        </w:rPr>
        <w:br w:type="page"/>
      </w:r>
      <w:r w:rsidRPr="00E96D97">
        <w:rPr>
          <w:lang w:eastAsia="fr-FR" w:bidi="fr-FR"/>
        </w:rPr>
        <w:t>Le même clivage théorique se produit dans l’étude des processus de revendication et mobilisation, concernant les</w:t>
      </w:r>
      <w:r>
        <w:rPr>
          <w:lang w:eastAsia="fr-FR" w:bidi="fr-FR"/>
        </w:rPr>
        <w:t xml:space="preserve"> p</w:t>
      </w:r>
      <w:r w:rsidRPr="00E96D97">
        <w:rPr>
          <w:lang w:eastAsia="fr-FR" w:bidi="fr-FR"/>
        </w:rPr>
        <w:t>roblèmes urbains, même si la rareté des recherches sur e sujet ne permet guère d’en a</w:t>
      </w:r>
      <w:r w:rsidRPr="00E96D97">
        <w:rPr>
          <w:lang w:eastAsia="fr-FR" w:bidi="fr-FR"/>
        </w:rPr>
        <w:t>p</w:t>
      </w:r>
      <w:r w:rsidRPr="00E96D97">
        <w:rPr>
          <w:lang w:eastAsia="fr-FR" w:bidi="fr-FR"/>
        </w:rPr>
        <w:t>précier la portée</w:t>
      </w:r>
      <w:r>
        <w:rPr>
          <w:lang w:eastAsia="fr-FR" w:bidi="fr-FR"/>
        </w:rPr>
        <w:t> </w:t>
      </w:r>
      <w:r>
        <w:rPr>
          <w:rStyle w:val="Appelnotedebasdep"/>
          <w:lang w:eastAsia="fr-FR" w:bidi="fr-FR"/>
        </w:rPr>
        <w:footnoteReference w:id="427"/>
      </w:r>
      <w:r w:rsidRPr="00E96D97">
        <w:rPr>
          <w:lang w:eastAsia="fr-FR" w:bidi="fr-FR"/>
        </w:rPr>
        <w:t xml:space="preserve">. </w:t>
      </w:r>
      <w:r>
        <w:rPr>
          <w:lang w:eastAsia="fr-FR" w:bidi="fr-FR"/>
        </w:rPr>
        <w:t>À</w:t>
      </w:r>
      <w:r w:rsidRPr="00E96D97">
        <w:rPr>
          <w:lang w:eastAsia="fr-FR" w:bidi="fr-FR"/>
        </w:rPr>
        <w:t xml:space="preserve"> titre d’illustration, on peut pourtant montrer l’oscillation constante, entre les deux problématiques, de l’une des rares études récentes sur ce thème en France, celle de</w:t>
      </w:r>
      <w:r>
        <w:t xml:space="preserve"> [318] </w:t>
      </w:r>
      <w:r w:rsidRPr="00E96D97">
        <w:rPr>
          <w:lang w:eastAsia="fr-FR" w:bidi="fr-FR"/>
        </w:rPr>
        <w:t>Bernard Poupard sur La Rochelle</w:t>
      </w:r>
      <w:r>
        <w:rPr>
          <w:lang w:eastAsia="fr-FR" w:bidi="fr-FR"/>
        </w:rPr>
        <w:t> </w:t>
      </w:r>
      <w:r>
        <w:rPr>
          <w:rStyle w:val="Appelnotedebasdep"/>
          <w:lang w:eastAsia="fr-FR" w:bidi="fr-FR"/>
        </w:rPr>
        <w:footnoteReference w:id="428"/>
      </w:r>
      <w:r w:rsidRPr="00E96D97">
        <w:rPr>
          <w:lang w:eastAsia="fr-FR" w:bidi="fr-FR"/>
        </w:rPr>
        <w:t>. Cherchant à favoriser une décision concertée sur l'aménagement de la circulation dans le centre-ville, l’auteur est à même de suivre le débat suscité par rapport à l’ensemble des enjeux urbains. Il part de trois groupes définis empir</w:t>
      </w:r>
      <w:r w:rsidRPr="00E96D97">
        <w:rPr>
          <w:lang w:eastAsia="fr-FR" w:bidi="fr-FR"/>
        </w:rPr>
        <w:t>i</w:t>
      </w:r>
      <w:r w:rsidRPr="00E96D97">
        <w:rPr>
          <w:lang w:eastAsia="fr-FR" w:bidi="fr-FR"/>
        </w:rPr>
        <w:t>quement : les « responsables locaux », les « techniciens » et les « usagers » ; il tro</w:t>
      </w:r>
      <w:r w:rsidRPr="00E96D97">
        <w:rPr>
          <w:lang w:eastAsia="fr-FR" w:bidi="fr-FR"/>
        </w:rPr>
        <w:t>u</w:t>
      </w:r>
      <w:r w:rsidRPr="00E96D97">
        <w:rPr>
          <w:lang w:eastAsia="fr-FR" w:bidi="fr-FR"/>
        </w:rPr>
        <w:t>ve, en fin de course, trois autres groupes, définis par leur rapport au champ urbain et à la décision et qui ne coïncident pas terme à terme avec les trois premiers : « Les réalisateurs », centrés sur l’efficacité technique à court terme ; « Les novateurs », partisans de la particip</w:t>
      </w:r>
      <w:r w:rsidRPr="00E96D97">
        <w:rPr>
          <w:lang w:eastAsia="fr-FR" w:bidi="fr-FR"/>
        </w:rPr>
        <w:t>a</w:t>
      </w:r>
      <w:r w:rsidRPr="00E96D97">
        <w:rPr>
          <w:lang w:eastAsia="fr-FR" w:bidi="fr-FR"/>
        </w:rPr>
        <w:t>tion et désireux d’un champ urbain très souple et cha</w:t>
      </w:r>
      <w:r w:rsidRPr="00E96D97">
        <w:rPr>
          <w:lang w:eastAsia="fr-FR" w:bidi="fr-FR"/>
        </w:rPr>
        <w:t>n</w:t>
      </w:r>
      <w:r w:rsidRPr="00E96D97">
        <w:rPr>
          <w:lang w:eastAsia="fr-FR" w:bidi="fr-FR"/>
        </w:rPr>
        <w:t>geant, et les « contestataires », centrés sur l’utilisation concrète de leur espace qu</w:t>
      </w:r>
      <w:r w:rsidRPr="00E96D97">
        <w:rPr>
          <w:lang w:eastAsia="fr-FR" w:bidi="fr-FR"/>
        </w:rPr>
        <w:t>o</w:t>
      </w:r>
      <w:r w:rsidRPr="00E96D97">
        <w:rPr>
          <w:lang w:eastAsia="fr-FR" w:bidi="fr-FR"/>
        </w:rPr>
        <w:t>tidien et opposés au monopole de la ville par les groupes au pouvoir. Ce qui amène fauteur à conclure que « le rôle de certains groupes sp</w:t>
      </w:r>
      <w:r w:rsidRPr="00E96D97">
        <w:rPr>
          <w:lang w:eastAsia="fr-FR" w:bidi="fr-FR"/>
        </w:rPr>
        <w:t>é</w:t>
      </w:r>
      <w:r w:rsidRPr="00E96D97">
        <w:rPr>
          <w:lang w:eastAsia="fr-FR" w:bidi="fr-FR"/>
        </w:rPr>
        <w:t>cifiques apparaît déterminant », et qu’il faut se centrer avant tout sur les images de la ville, émises par les groupes. Mais vo</w:t>
      </w:r>
      <w:r w:rsidRPr="00E96D97">
        <w:rPr>
          <w:lang w:eastAsia="fr-FR" w:bidi="fr-FR"/>
        </w:rPr>
        <w:t>i</w:t>
      </w:r>
      <w:r w:rsidRPr="00E96D97">
        <w:rPr>
          <w:lang w:eastAsia="fr-FR" w:bidi="fr-FR"/>
        </w:rPr>
        <w:t>là que, d’autre part, on découvre que « ces groupes ont été décelés par rapport à la décision », qu’ils « structurent la problématique de la d</w:t>
      </w:r>
      <w:r w:rsidRPr="00E96D97">
        <w:rPr>
          <w:lang w:eastAsia="fr-FR" w:bidi="fr-FR"/>
        </w:rPr>
        <w:t>é</w:t>
      </w:r>
      <w:r w:rsidRPr="00E96D97">
        <w:rPr>
          <w:lang w:eastAsia="fr-FR" w:bidi="fr-FR"/>
        </w:rPr>
        <w:t>cision et sont structurés</w:t>
      </w:r>
      <w:r>
        <w:rPr>
          <w:lang w:eastAsia="fr-FR" w:bidi="fr-FR"/>
        </w:rPr>
        <w:t xml:space="preserve"> p</w:t>
      </w:r>
      <w:r w:rsidRPr="00E96D97">
        <w:rPr>
          <w:lang w:eastAsia="fr-FR" w:bidi="fr-FR"/>
        </w:rPr>
        <w:t>ar elle » (p. 21), qu’il y a une forte corre</w:t>
      </w:r>
      <w:r w:rsidRPr="00E96D97">
        <w:rPr>
          <w:lang w:eastAsia="fr-FR" w:bidi="fr-FR"/>
        </w:rPr>
        <w:t>s</w:t>
      </w:r>
      <w:r w:rsidRPr="00E96D97">
        <w:rPr>
          <w:lang w:eastAsia="fr-FR" w:bidi="fr-FR"/>
        </w:rPr>
        <w:t>pondance entre es positions sociales et les groupes « informels » et que les « groupes reflètent les organisations et les milieux qui se prof</w:t>
      </w:r>
      <w:r w:rsidRPr="00E96D97">
        <w:rPr>
          <w:lang w:eastAsia="fr-FR" w:bidi="fr-FR"/>
        </w:rPr>
        <w:t>i</w:t>
      </w:r>
      <w:r w:rsidRPr="00E96D97">
        <w:rPr>
          <w:lang w:eastAsia="fr-FR" w:bidi="fr-FR"/>
        </w:rPr>
        <w:t>lent derrière »...</w:t>
      </w:r>
    </w:p>
    <w:p w14:paraId="622E464E" w14:textId="77777777" w:rsidR="00471170" w:rsidRPr="00E96D97" w:rsidRDefault="00471170" w:rsidP="00471170">
      <w:pPr>
        <w:spacing w:before="120" w:after="120"/>
        <w:jc w:val="both"/>
      </w:pPr>
      <w:r w:rsidRPr="00E96D97">
        <w:rPr>
          <w:lang w:eastAsia="fr-FR" w:bidi="fr-FR"/>
        </w:rPr>
        <w:t>Que reste-t-il de l’autonomie des groupes par rapport au contenu de la décision ? Pris dans une contradiction profonde, l’auteur finit par remarquer, avec beaucoup de franchise, que « le problème n’est pas celui des modalités de la prise de décision, du processus qui inte</w:t>
      </w:r>
      <w:r w:rsidRPr="00E96D97">
        <w:rPr>
          <w:lang w:eastAsia="fr-FR" w:bidi="fr-FR"/>
        </w:rPr>
        <w:t>r</w:t>
      </w:r>
      <w:r w:rsidRPr="00E96D97">
        <w:rPr>
          <w:lang w:eastAsia="fr-FR" w:bidi="fr-FR"/>
        </w:rPr>
        <w:t>vient. Le problème est que la décision est « prise »</w:t>
      </w:r>
      <w:r>
        <w:rPr>
          <w:lang w:eastAsia="fr-FR" w:bidi="fr-FR"/>
        </w:rPr>
        <w:t>, q</w:t>
      </w:r>
      <w:r w:rsidRPr="00E96D97">
        <w:rPr>
          <w:lang w:eastAsia="fr-FR" w:bidi="fr-FR"/>
        </w:rPr>
        <w:t>u’elle est un pouvoir aux mains de quelques-uns » (p. 38). Ne pouvant pas sortir d’une définition de son objet centrée sur les acteurs (les groupes), ce</w:t>
      </w:r>
      <w:r w:rsidRPr="00E96D97">
        <w:rPr>
          <w:lang w:eastAsia="fr-FR" w:bidi="fr-FR"/>
        </w:rPr>
        <w:t>t</w:t>
      </w:r>
      <w:r w:rsidRPr="00E96D97">
        <w:rPr>
          <w:lang w:eastAsia="fr-FR" w:bidi="fr-FR"/>
        </w:rPr>
        <w:t>te étude, d’une très grande finesse par ailleurs, oscille entre une a</w:t>
      </w:r>
      <w:r w:rsidRPr="00E96D97">
        <w:rPr>
          <w:lang w:eastAsia="fr-FR" w:bidi="fr-FR"/>
        </w:rPr>
        <w:t>p</w:t>
      </w:r>
      <w:r w:rsidRPr="00E96D97">
        <w:rPr>
          <w:lang w:eastAsia="fr-FR" w:bidi="fr-FR"/>
        </w:rPr>
        <w:t>préhension volontariste des conflits urbains (les projets des groupes) et un retour final vers une problématique de la manipulation par des « puissances occultes » proche des thèses de Hunter... Et pourtant, tout au long de cette étude, on peut lire les contradictions structurales sous-jacentes aux prises de position de ces groupes, qui ne font guère que redoubler leur position objective. Cette recherche montre, de f</w:t>
      </w:r>
      <w:r w:rsidRPr="00E96D97">
        <w:rPr>
          <w:lang w:eastAsia="fr-FR" w:bidi="fr-FR"/>
        </w:rPr>
        <w:t>a</w:t>
      </w:r>
      <w:r w:rsidRPr="00E96D97">
        <w:rPr>
          <w:lang w:eastAsia="fr-FR" w:bidi="fr-FR"/>
        </w:rPr>
        <w:t>çon exemplaire, l’émergence d’une problématique du conflit social</w:t>
      </w:r>
      <w:r w:rsidRPr="00E96D97">
        <w:rPr>
          <w:lang w:eastAsia="fr-FR" w:bidi="fr-FR"/>
        </w:rPr>
        <w:t>e</w:t>
      </w:r>
      <w:r w:rsidRPr="00E96D97">
        <w:rPr>
          <w:lang w:eastAsia="fr-FR" w:bidi="fr-FR"/>
        </w:rPr>
        <w:t>ment déterminé à l’intérieur d’un espace théorique encore dominé par le psychologisme.</w:t>
      </w:r>
    </w:p>
    <w:p w14:paraId="244C06DD" w14:textId="77777777" w:rsidR="00471170" w:rsidRPr="00E96D97" w:rsidRDefault="00471170" w:rsidP="00471170">
      <w:pPr>
        <w:spacing w:before="120" w:after="120"/>
        <w:jc w:val="both"/>
      </w:pPr>
      <w:r>
        <w:t>[319]</w:t>
      </w:r>
    </w:p>
    <w:p w14:paraId="13B00EAD" w14:textId="77777777" w:rsidR="00471170" w:rsidRPr="00E96D97" w:rsidRDefault="00471170" w:rsidP="00471170">
      <w:pPr>
        <w:spacing w:before="120" w:after="120"/>
        <w:jc w:val="both"/>
      </w:pPr>
      <w:r w:rsidRPr="00E96D97">
        <w:rPr>
          <w:lang w:eastAsia="fr-FR" w:bidi="fr-FR"/>
        </w:rPr>
        <w:t xml:space="preserve">En revanche, la question est saisie avec beaucoup plus de clarté dans certains textes de l’extrême gauche italienne ; c’est le cas, par exemple, d’une analyse du </w:t>
      </w:r>
      <w:r w:rsidRPr="00F07CDB">
        <w:rPr>
          <w:i/>
        </w:rPr>
        <w:t>Potere Operaio</w:t>
      </w:r>
      <w:r w:rsidRPr="00E96D97">
        <w:t>,</w:t>
      </w:r>
      <w:r w:rsidRPr="00E96D97">
        <w:rPr>
          <w:lang w:eastAsia="fr-FR" w:bidi="fr-FR"/>
        </w:rPr>
        <w:t xml:space="preserve"> de Pise, sur « le travail politique dans les quartiers populaires</w:t>
      </w:r>
      <w:r>
        <w:rPr>
          <w:lang w:eastAsia="fr-FR" w:bidi="fr-FR"/>
        </w:rPr>
        <w:t> </w:t>
      </w:r>
      <w:r>
        <w:rPr>
          <w:rStyle w:val="Appelnotedebasdep"/>
          <w:lang w:eastAsia="fr-FR" w:bidi="fr-FR"/>
        </w:rPr>
        <w:footnoteReference w:id="429"/>
      </w:r>
      <w:r w:rsidRPr="00E96D97">
        <w:rPr>
          <w:lang w:eastAsia="fr-FR" w:bidi="fr-FR"/>
        </w:rPr>
        <w:t> ». Cette étude part de la n</w:t>
      </w:r>
      <w:r w:rsidRPr="00E96D97">
        <w:rPr>
          <w:lang w:eastAsia="fr-FR" w:bidi="fr-FR"/>
        </w:rPr>
        <w:t>é</w:t>
      </w:r>
      <w:r w:rsidRPr="00E96D97">
        <w:rPr>
          <w:lang w:eastAsia="fr-FR" w:bidi="fr-FR"/>
        </w:rPr>
        <w:t xml:space="preserve">cessité, pour le système en place, d’obtenir un </w:t>
      </w:r>
      <w:r w:rsidRPr="00F07CDB">
        <w:rPr>
          <w:i/>
        </w:rPr>
        <w:t>isolement politique</w:t>
      </w:r>
      <w:r w:rsidRPr="00E96D97">
        <w:rPr>
          <w:lang w:eastAsia="fr-FR" w:bidi="fr-FR"/>
        </w:rPr>
        <w:t xml:space="preserve"> des Quartiers populaires, afin de pouvoir y opérer un processus </w:t>
      </w:r>
      <w:r>
        <w:rPr>
          <w:lang w:eastAsia="fr-FR" w:bidi="fr-FR"/>
        </w:rPr>
        <w:t>d</w:t>
      </w:r>
      <w:r w:rsidRPr="00E96D97">
        <w:rPr>
          <w:lang w:eastAsia="fr-FR" w:bidi="fr-FR"/>
        </w:rPr>
        <w:t>e repr</w:t>
      </w:r>
      <w:r w:rsidRPr="00E96D97">
        <w:rPr>
          <w:lang w:eastAsia="fr-FR" w:bidi="fr-FR"/>
        </w:rPr>
        <w:t>o</w:t>
      </w:r>
      <w:r w:rsidRPr="00E96D97">
        <w:rPr>
          <w:lang w:eastAsia="fr-FR" w:bidi="fr-FR"/>
        </w:rPr>
        <w:t>duction et de consommation sans à-coups. Une fois décelée la signif</w:t>
      </w:r>
      <w:r w:rsidRPr="00E96D97">
        <w:rPr>
          <w:lang w:eastAsia="fr-FR" w:bidi="fr-FR"/>
        </w:rPr>
        <w:t>i</w:t>
      </w:r>
      <w:r w:rsidRPr="00E96D97">
        <w:rPr>
          <w:lang w:eastAsia="fr-FR" w:bidi="fr-FR"/>
        </w:rPr>
        <w:t>cation sociale de cette situation urbaine, le texte montre alors les m</w:t>
      </w:r>
      <w:r w:rsidRPr="00E96D97">
        <w:rPr>
          <w:lang w:eastAsia="fr-FR" w:bidi="fr-FR"/>
        </w:rPr>
        <w:t>é</w:t>
      </w:r>
      <w:r w:rsidRPr="00E96D97">
        <w:rPr>
          <w:lang w:eastAsia="fr-FR" w:bidi="fr-FR"/>
        </w:rPr>
        <w:t>canismes (appareils) de production de cet effet d’isolement (l’</w:t>
      </w:r>
      <w:r>
        <w:rPr>
          <w:lang w:eastAsia="fr-FR" w:bidi="fr-FR"/>
        </w:rPr>
        <w:t>É</w:t>
      </w:r>
      <w:r w:rsidRPr="00E96D97">
        <w:rPr>
          <w:lang w:eastAsia="fr-FR" w:bidi="fr-FR"/>
        </w:rPr>
        <w:t xml:space="preserve">glise, les centres sociaux, les </w:t>
      </w:r>
      <w:r w:rsidRPr="00F07CDB">
        <w:rPr>
          <w:i/>
        </w:rPr>
        <w:t>mass media</w:t>
      </w:r>
      <w:r>
        <w:t>s,</w:t>
      </w:r>
      <w:r w:rsidRPr="00E96D97">
        <w:rPr>
          <w:lang w:eastAsia="fr-FR" w:bidi="fr-FR"/>
        </w:rPr>
        <w:t xml:space="preserve"> les administrations décentral</w:t>
      </w:r>
      <w:r w:rsidRPr="00E96D97">
        <w:rPr>
          <w:lang w:eastAsia="fr-FR" w:bidi="fr-FR"/>
        </w:rPr>
        <w:t>i</w:t>
      </w:r>
      <w:r w:rsidRPr="00E96D97">
        <w:rPr>
          <w:lang w:eastAsia="fr-FR" w:bidi="fr-FR"/>
        </w:rPr>
        <w:t>sées des habitations populaires) et, en revanche, l’effet de rupture de cet isolement sur certaines actions politiques menées dans les qua</w:t>
      </w:r>
      <w:r w:rsidRPr="00E96D97">
        <w:rPr>
          <w:lang w:eastAsia="fr-FR" w:bidi="fr-FR"/>
        </w:rPr>
        <w:t>r</w:t>
      </w:r>
      <w:r w:rsidRPr="00E96D97">
        <w:rPr>
          <w:lang w:eastAsia="fr-FR" w:bidi="fr-FR"/>
        </w:rPr>
        <w:t>tiers (cours sauvages, contre-presse, cinéma), leur rapport, enfin, avec les luttes dans les usines. Une telle caractérisation permet alors de s</w:t>
      </w:r>
      <w:r w:rsidRPr="00E96D97">
        <w:rPr>
          <w:lang w:eastAsia="fr-FR" w:bidi="fr-FR"/>
        </w:rPr>
        <w:t>i</w:t>
      </w:r>
      <w:r w:rsidRPr="00E96D97">
        <w:rPr>
          <w:lang w:eastAsia="fr-FR" w:bidi="fr-FR"/>
        </w:rPr>
        <w:t>tuer tes interventions du « Mouvement étudiant » dans ce domaine et d’en dégager la portée par rapport à ses objectifs politiques. Voilà une perspective vraie, ouverte à partir de la réflexion rapide qu’une prat</w:t>
      </w:r>
      <w:r w:rsidRPr="00E96D97">
        <w:rPr>
          <w:lang w:eastAsia="fr-FR" w:bidi="fr-FR"/>
        </w:rPr>
        <w:t>i</w:t>
      </w:r>
      <w:r w:rsidRPr="00E96D97">
        <w:rPr>
          <w:lang w:eastAsia="fr-FR" w:bidi="fr-FR"/>
        </w:rPr>
        <w:t>que concrète a exigée de quelques militants...</w:t>
      </w:r>
    </w:p>
    <w:p w14:paraId="642FB3C6" w14:textId="77777777" w:rsidR="00471170" w:rsidRPr="00E96D97" w:rsidRDefault="00471170" w:rsidP="00471170">
      <w:pPr>
        <w:spacing w:before="120" w:after="120"/>
        <w:jc w:val="both"/>
      </w:pPr>
      <w:r w:rsidRPr="00E96D97">
        <w:rPr>
          <w:lang w:eastAsia="fr-FR" w:bidi="fr-FR"/>
        </w:rPr>
        <w:t xml:space="preserve">Enfin, l’analyse de la </w:t>
      </w:r>
      <w:r w:rsidRPr="00F07CDB">
        <w:rPr>
          <w:i/>
        </w:rPr>
        <w:t>politique municipale</w:t>
      </w:r>
      <w:r w:rsidRPr="00E96D97">
        <w:rPr>
          <w:lang w:eastAsia="fr-FR" w:bidi="fr-FR"/>
        </w:rPr>
        <w:t xml:space="preserve"> aborde les deux aspects du processus politique urbain, sans pour autant les épuiser, puisque, d’un côté, les autres échelons de l’appareil d’État interviennent aussi, et de plus en plus, dans ce domaine et que, de l’autre côté, bon no</w:t>
      </w:r>
      <w:r w:rsidRPr="00E96D97">
        <w:rPr>
          <w:lang w:eastAsia="fr-FR" w:bidi="fr-FR"/>
        </w:rPr>
        <w:t>m</w:t>
      </w:r>
      <w:r w:rsidRPr="00E96D97">
        <w:rPr>
          <w:lang w:eastAsia="fr-FR" w:bidi="fr-FR"/>
        </w:rPr>
        <w:t>bre de luttes revendicatives se développent hors du cadre institutio</w:t>
      </w:r>
      <w:r w:rsidRPr="00E96D97">
        <w:rPr>
          <w:lang w:eastAsia="fr-FR" w:bidi="fr-FR"/>
        </w:rPr>
        <w:t>n</w:t>
      </w:r>
      <w:r w:rsidRPr="00E96D97">
        <w:rPr>
          <w:lang w:eastAsia="fr-FR" w:bidi="fr-FR"/>
        </w:rPr>
        <w:t>nel.</w:t>
      </w:r>
    </w:p>
    <w:p w14:paraId="1510A439" w14:textId="77777777" w:rsidR="00471170" w:rsidRDefault="00471170" w:rsidP="00471170">
      <w:pPr>
        <w:spacing w:before="120" w:after="120"/>
        <w:jc w:val="both"/>
        <w:rPr>
          <w:lang w:eastAsia="fr-FR" w:bidi="fr-FR"/>
        </w:rPr>
      </w:pPr>
    </w:p>
    <w:p w14:paraId="3A78EAC3" w14:textId="77777777" w:rsidR="00471170" w:rsidRDefault="00471170" w:rsidP="00471170">
      <w:pPr>
        <w:spacing w:before="120" w:after="120"/>
        <w:jc w:val="both"/>
        <w:rPr>
          <w:lang w:eastAsia="fr-FR" w:bidi="fr-FR"/>
        </w:rPr>
      </w:pPr>
    </w:p>
    <w:p w14:paraId="4BD2FC54" w14:textId="77777777" w:rsidR="00471170" w:rsidRPr="00E96D97" w:rsidRDefault="00471170" w:rsidP="00471170">
      <w:pPr>
        <w:spacing w:before="120" w:after="120"/>
        <w:jc w:val="both"/>
      </w:pPr>
      <w:r w:rsidRPr="00E96D97">
        <w:rPr>
          <w:lang w:eastAsia="fr-FR" w:bidi="fr-FR"/>
        </w:rPr>
        <w:t>Ce thème reste dominé, en général, par l’analyse de type décisio</w:t>
      </w:r>
      <w:r w:rsidRPr="00E96D97">
        <w:rPr>
          <w:lang w:eastAsia="fr-FR" w:bidi="fr-FR"/>
        </w:rPr>
        <w:t>n</w:t>
      </w:r>
      <w:r w:rsidRPr="00E96D97">
        <w:rPr>
          <w:lang w:eastAsia="fr-FR" w:bidi="fr-FR"/>
        </w:rPr>
        <w:t>nel, dont Banfield est le meilleur représentant</w:t>
      </w:r>
      <w:r>
        <w:rPr>
          <w:lang w:eastAsia="fr-FR" w:bidi="fr-FR"/>
        </w:rPr>
        <w:t> </w:t>
      </w:r>
      <w:r>
        <w:rPr>
          <w:rStyle w:val="Appelnotedebasdep"/>
          <w:lang w:eastAsia="fr-FR" w:bidi="fr-FR"/>
        </w:rPr>
        <w:footnoteReference w:id="430"/>
      </w:r>
      <w:r>
        <w:rPr>
          <w:lang w:eastAsia="fr-FR" w:bidi="fr-FR"/>
        </w:rPr>
        <w:t xml:space="preserve">, </w:t>
      </w:r>
      <w:r w:rsidRPr="00E96D97">
        <w:rPr>
          <w:lang w:eastAsia="fr-FR" w:bidi="fr-FR"/>
        </w:rPr>
        <w:t>malgré quelques travaux isolés, comme ceux de Schnore et Alford ; ces auteurs démo</w:t>
      </w:r>
      <w:r w:rsidRPr="00E96D97">
        <w:rPr>
          <w:lang w:eastAsia="fr-FR" w:bidi="fr-FR"/>
        </w:rPr>
        <w:t>n</w:t>
      </w:r>
      <w:r w:rsidRPr="00E96D97">
        <w:rPr>
          <w:lang w:eastAsia="fr-FR" w:bidi="fr-FR"/>
        </w:rPr>
        <w:t>trent la détermination du mode de gouvernement local (plus ou moins décentralisé) par les caractéristiques socio-économiques des trois cents banlieues analysées</w:t>
      </w:r>
      <w:r>
        <w:rPr>
          <w:lang w:eastAsia="fr-FR" w:bidi="fr-FR"/>
        </w:rPr>
        <w:t> </w:t>
      </w:r>
      <w:r>
        <w:rPr>
          <w:rStyle w:val="Appelnotedebasdep"/>
          <w:lang w:eastAsia="fr-FR" w:bidi="fr-FR"/>
        </w:rPr>
        <w:footnoteReference w:id="431"/>
      </w:r>
      <w:r w:rsidRPr="00E96D97">
        <w:rPr>
          <w:lang w:eastAsia="fr-FR" w:bidi="fr-FR"/>
        </w:rPr>
        <w:t> ; ils vérifient l’hypothèse suivant laque</w:t>
      </w:r>
      <w:r w:rsidRPr="00E96D97">
        <w:rPr>
          <w:lang w:eastAsia="fr-FR" w:bidi="fr-FR"/>
        </w:rPr>
        <w:t>l</w:t>
      </w:r>
      <w:r w:rsidRPr="00E96D97">
        <w:rPr>
          <w:lang w:eastAsia="fr-FR" w:bidi="fr-FR"/>
        </w:rPr>
        <w:t>le plus le statut socio-économique est haut, plus le souci d’efficacité domine (les formes sont donc centralisées et non élues) ; inversement, plus on a affaire à des banlieues populaires et</w:t>
      </w:r>
      <w:r>
        <w:rPr>
          <w:lang w:eastAsia="fr-FR" w:bidi="fr-FR"/>
        </w:rPr>
        <w:t xml:space="preserve"> plus les problèmes de représentat</w:t>
      </w:r>
      <w:r w:rsidRPr="00E96D97">
        <w:rPr>
          <w:lang w:eastAsia="fr-FR" w:bidi="fr-FR"/>
        </w:rPr>
        <w:t>ion</w:t>
      </w:r>
      <w:r>
        <w:t xml:space="preserve"> [320]</w:t>
      </w:r>
      <w:r w:rsidRPr="00E96D97">
        <w:rPr>
          <w:lang w:eastAsia="fr-FR" w:bidi="fr-FR"/>
        </w:rPr>
        <w:t xml:space="preserve"> des citoyens sont importants (on préfère donc, dans ce cas, des formes décentralisées, élues au suffrage universel). L’ambitieux effort de Terry N. Clark se situe à la charnière des trois courants (r</w:t>
      </w:r>
      <w:r w:rsidRPr="00E96D97">
        <w:rPr>
          <w:lang w:eastAsia="fr-FR" w:bidi="fr-FR"/>
        </w:rPr>
        <w:t>é</w:t>
      </w:r>
      <w:r w:rsidRPr="00E96D97">
        <w:rPr>
          <w:lang w:eastAsia="fr-FR" w:bidi="fr-FR"/>
        </w:rPr>
        <w:t>putationnel, décisionnel, structural) dont il essaie de faire la synth</w:t>
      </w:r>
      <w:r w:rsidRPr="00E96D97">
        <w:rPr>
          <w:lang w:eastAsia="fr-FR" w:bidi="fr-FR"/>
        </w:rPr>
        <w:t>è</w:t>
      </w:r>
      <w:r w:rsidRPr="00E96D97">
        <w:rPr>
          <w:lang w:eastAsia="fr-FR" w:bidi="fr-FR"/>
        </w:rPr>
        <w:t>se</w:t>
      </w:r>
      <w:r>
        <w:rPr>
          <w:lang w:eastAsia="fr-FR" w:bidi="fr-FR"/>
        </w:rPr>
        <w:t> </w:t>
      </w:r>
      <w:r>
        <w:rPr>
          <w:rStyle w:val="Appelnotedebasdep"/>
          <w:lang w:eastAsia="fr-FR" w:bidi="fr-FR"/>
        </w:rPr>
        <w:footnoteReference w:id="432"/>
      </w:r>
      <w:r w:rsidRPr="00E96D97">
        <w:rPr>
          <w:lang w:eastAsia="fr-FR" w:bidi="fr-FR"/>
        </w:rPr>
        <w:t>.</w:t>
      </w:r>
    </w:p>
    <w:p w14:paraId="7826F2E9" w14:textId="77777777" w:rsidR="00471170" w:rsidRPr="00E96D97" w:rsidRDefault="00471170" w:rsidP="00471170">
      <w:pPr>
        <w:spacing w:before="120" w:after="120"/>
        <w:jc w:val="both"/>
      </w:pPr>
      <w:r w:rsidRPr="00E96D97">
        <w:rPr>
          <w:lang w:eastAsia="fr-FR" w:bidi="fr-FR"/>
        </w:rPr>
        <w:t>Le prop</w:t>
      </w:r>
      <w:r>
        <w:rPr>
          <w:lang w:eastAsia="fr-FR" w:bidi="fr-FR"/>
        </w:rPr>
        <w:t>os de Clark est de dépasser l’ét</w:t>
      </w:r>
      <w:r w:rsidRPr="00E96D97">
        <w:rPr>
          <w:lang w:eastAsia="fr-FR" w:bidi="fr-FR"/>
        </w:rPr>
        <w:t>ude purement décisionnelle en termes de « </w:t>
      </w:r>
      <w:r w:rsidRPr="00E96D97">
        <w:t>qui</w:t>
      </w:r>
      <w:r w:rsidRPr="00E96D97">
        <w:rPr>
          <w:lang w:eastAsia="fr-FR" w:bidi="fr-FR"/>
        </w:rPr>
        <w:t xml:space="preserve"> gouverne » pour déterminer </w:t>
      </w:r>
      <w:r w:rsidRPr="00EF49AB">
        <w:rPr>
          <w:i/>
        </w:rPr>
        <w:t>qui</w:t>
      </w:r>
      <w:r w:rsidRPr="00E96D97">
        <w:rPr>
          <w:lang w:eastAsia="fr-FR" w:bidi="fr-FR"/>
        </w:rPr>
        <w:t xml:space="preserve"> gouverne </w:t>
      </w:r>
      <w:r w:rsidRPr="00F07CDB">
        <w:rPr>
          <w:i/>
        </w:rPr>
        <w:t>où</w:t>
      </w:r>
      <w:r w:rsidRPr="00E96D97">
        <w:t xml:space="preserve">, </w:t>
      </w:r>
      <w:r w:rsidRPr="00F07CDB">
        <w:rPr>
          <w:i/>
        </w:rPr>
        <w:t>quand</w:t>
      </w:r>
      <w:r w:rsidRPr="00E96D97">
        <w:rPr>
          <w:lang w:eastAsia="fr-FR" w:bidi="fr-FR"/>
        </w:rPr>
        <w:t xml:space="preserve"> et avec </w:t>
      </w:r>
      <w:r w:rsidRPr="00EF49AB">
        <w:rPr>
          <w:i/>
        </w:rPr>
        <w:t xml:space="preserve">quels </w:t>
      </w:r>
      <w:r w:rsidRPr="00E96D97">
        <w:rPr>
          <w:rStyle w:val="Corpsdutexte2ItaliqueEspacement1pt"/>
          <w:sz w:val="28"/>
          <w:lang w:val="fr-CA"/>
        </w:rPr>
        <w:t>effets.</w:t>
      </w:r>
      <w:r w:rsidRPr="00E96D97">
        <w:rPr>
          <w:lang w:eastAsia="fr-FR" w:bidi="fr-FR"/>
        </w:rPr>
        <w:t xml:space="preserve"> Il s’intéresse surtout aux résultats diff</w:t>
      </w:r>
      <w:r w:rsidRPr="00E96D97">
        <w:rPr>
          <w:lang w:eastAsia="fr-FR" w:bidi="fr-FR"/>
        </w:rPr>
        <w:t>é</w:t>
      </w:r>
      <w:r w:rsidRPr="00E96D97">
        <w:rPr>
          <w:lang w:eastAsia="fr-FR" w:bidi="fr-FR"/>
        </w:rPr>
        <w:t>rentiels qui, soir le plan urbain, sont atteints à travers les processus de décision locale. Dans la plus importante de ses recherches, il a étudié cinquante et une communes amé</w:t>
      </w:r>
      <w:r>
        <w:rPr>
          <w:lang w:eastAsia="fr-FR" w:bidi="fr-FR"/>
        </w:rPr>
        <w:t>ricaines (ayant en moyenne 250 </w:t>
      </w:r>
      <w:r w:rsidRPr="00E96D97">
        <w:rPr>
          <w:lang w:eastAsia="fr-FR" w:bidi="fr-FR"/>
        </w:rPr>
        <w:t>000 habitants) et mis en relation trois séries de variables : 1. les caractéri</w:t>
      </w:r>
      <w:r w:rsidRPr="00E96D97">
        <w:rPr>
          <w:lang w:eastAsia="fr-FR" w:bidi="fr-FR"/>
        </w:rPr>
        <w:t>s</w:t>
      </w:r>
      <w:r w:rsidRPr="00E96D97">
        <w:rPr>
          <w:lang w:eastAsia="fr-FR" w:bidi="fr-FR"/>
        </w:rPr>
        <w:t>tiques « structurales</w:t>
      </w:r>
      <w:r>
        <w:rPr>
          <w:lang w:eastAsia="fr-FR" w:bidi="fr-FR"/>
        </w:rPr>
        <w:t> »</w:t>
      </w:r>
      <w:r w:rsidRPr="00E96D97">
        <w:rPr>
          <w:lang w:eastAsia="fr-FR" w:bidi="fr-FR"/>
        </w:rPr>
        <w:t xml:space="preserve"> des communes (économie, population, etc.) ai</w:t>
      </w:r>
      <w:r w:rsidRPr="00E96D97">
        <w:rPr>
          <w:lang w:eastAsia="fr-FR" w:bidi="fr-FR"/>
        </w:rPr>
        <w:t>n</w:t>
      </w:r>
      <w:r w:rsidRPr="00E96D97">
        <w:rPr>
          <w:lang w:eastAsia="fr-FR" w:bidi="fr-FR"/>
        </w:rPr>
        <w:t>si que certaines caractéristiques socio-politiques (associations volo</w:t>
      </w:r>
      <w:r w:rsidRPr="00E96D97">
        <w:rPr>
          <w:lang w:eastAsia="fr-FR" w:bidi="fr-FR"/>
        </w:rPr>
        <w:t>n</w:t>
      </w:r>
      <w:r w:rsidRPr="00E96D97">
        <w:rPr>
          <w:lang w:eastAsia="fr-FR" w:bidi="fr-FR"/>
        </w:rPr>
        <w:t>taires, type de gouvernement local) ; 2. les caractéristiques du proce</w:t>
      </w:r>
      <w:r w:rsidRPr="00E96D97">
        <w:rPr>
          <w:lang w:eastAsia="fr-FR" w:bidi="fr-FR"/>
        </w:rPr>
        <w:t>s</w:t>
      </w:r>
      <w:r w:rsidRPr="00E96D97">
        <w:rPr>
          <w:lang w:eastAsia="fr-FR" w:bidi="fr-FR"/>
        </w:rPr>
        <w:t>sus de prise de décision et, en particulier, son niveau de centralis</w:t>
      </w:r>
      <w:r w:rsidRPr="00E96D97">
        <w:rPr>
          <w:lang w:eastAsia="fr-FR" w:bidi="fr-FR"/>
        </w:rPr>
        <w:t>a</w:t>
      </w:r>
      <w:r w:rsidRPr="00E96D97">
        <w:rPr>
          <w:lang w:eastAsia="fr-FR" w:bidi="fr-FR"/>
        </w:rPr>
        <w:t>tion/décentralisation ; 3. les « outputs</w:t>
      </w:r>
      <w:r>
        <w:rPr>
          <w:lang w:eastAsia="fr-FR" w:bidi="fr-FR"/>
        </w:rPr>
        <w:t> »</w:t>
      </w:r>
      <w:r w:rsidRPr="00E96D97">
        <w:rPr>
          <w:lang w:eastAsia="fr-FR" w:bidi="fr-FR"/>
        </w:rPr>
        <w:t xml:space="preserve"> urbains, parmi lesquels le chercheur choisit d’analyser les dépenses budgétaires générales et les dépenses pour la rénovation urbaine.</w:t>
      </w:r>
    </w:p>
    <w:p w14:paraId="0941D107" w14:textId="77777777" w:rsidR="00471170" w:rsidRPr="00E96D97" w:rsidRDefault="00471170" w:rsidP="00471170">
      <w:pPr>
        <w:spacing w:before="120" w:after="120"/>
        <w:jc w:val="both"/>
      </w:pPr>
      <w:r w:rsidRPr="00E96D97">
        <w:rPr>
          <w:lang w:eastAsia="fr-FR" w:bidi="fr-FR"/>
        </w:rPr>
        <w:t>Au moyen d’une analyse de dépendance, il établit une série de co</w:t>
      </w:r>
      <w:r w:rsidRPr="00E96D97">
        <w:rPr>
          <w:lang w:eastAsia="fr-FR" w:bidi="fr-FR"/>
        </w:rPr>
        <w:t>r</w:t>
      </w:r>
      <w:r w:rsidRPr="00E96D97">
        <w:rPr>
          <w:lang w:eastAsia="fr-FR" w:bidi="fr-FR"/>
        </w:rPr>
        <w:t>rélations entre les trois séries de variables (la plupart d’entre elles sont beaucoup plus faibles que ne le laisse entrevoir un texte très affirm</w:t>
      </w:r>
      <w:r w:rsidRPr="00E96D97">
        <w:rPr>
          <w:lang w:eastAsia="fr-FR" w:bidi="fr-FR"/>
        </w:rPr>
        <w:t>a</w:t>
      </w:r>
      <w:r w:rsidRPr="00E96D97">
        <w:rPr>
          <w:lang w:eastAsia="fr-FR" w:bidi="fr-FR"/>
        </w:rPr>
        <w:t>tif). Ces résultats lui permettent d’établir la formule générale suiva</w:t>
      </w:r>
      <w:r w:rsidRPr="00E96D97">
        <w:rPr>
          <w:lang w:eastAsia="fr-FR" w:bidi="fr-FR"/>
        </w:rPr>
        <w:t>n</w:t>
      </w:r>
      <w:r w:rsidRPr="00E96D97">
        <w:rPr>
          <w:lang w:eastAsia="fr-FR" w:bidi="fr-FR"/>
        </w:rPr>
        <w:t xml:space="preserve">te : </w:t>
      </w:r>
      <w:r>
        <w:rPr>
          <w:lang w:eastAsia="fr-FR" w:bidi="fr-FR"/>
        </w:rPr>
        <w:t>« </w:t>
      </w:r>
      <w:r w:rsidRPr="00E96D97">
        <w:rPr>
          <w:lang w:eastAsia="fr-FR" w:bidi="fr-FR"/>
        </w:rPr>
        <w:t>Plus importante est la différenciation horizontale et verticale dans un système social, plus grande est la différenciation entre les él</w:t>
      </w:r>
      <w:r w:rsidRPr="00E96D97">
        <w:rPr>
          <w:lang w:eastAsia="fr-FR" w:bidi="fr-FR"/>
        </w:rPr>
        <w:t>i</w:t>
      </w:r>
      <w:r w:rsidRPr="00E96D97">
        <w:rPr>
          <w:lang w:eastAsia="fr-FR" w:bidi="fr-FR"/>
        </w:rPr>
        <w:t>tes éventuelles, et plus la structure de la prise de décision est décentr</w:t>
      </w:r>
      <w:r w:rsidRPr="00E96D97">
        <w:rPr>
          <w:lang w:eastAsia="fr-FR" w:bidi="fr-FR"/>
        </w:rPr>
        <w:t>a</w:t>
      </w:r>
      <w:r w:rsidRPr="00E96D97">
        <w:rPr>
          <w:lang w:eastAsia="fr-FR" w:bidi="fr-FR"/>
        </w:rPr>
        <w:t>lisée ; sans l’établissement de mécanismes d’intégration, cette struct</w:t>
      </w:r>
      <w:r w:rsidRPr="00E96D97">
        <w:rPr>
          <w:lang w:eastAsia="fr-FR" w:bidi="fr-FR"/>
        </w:rPr>
        <w:t>u</w:t>
      </w:r>
      <w:r w:rsidRPr="00E96D97">
        <w:rPr>
          <w:lang w:eastAsia="fr-FR" w:bidi="fr-FR"/>
        </w:rPr>
        <w:t xml:space="preserve">re conduit à une moindre coordination entre les secteurs et à un niveau plus faible d’outputs. » </w:t>
      </w:r>
      <w:r>
        <w:rPr>
          <w:lang w:eastAsia="fr-FR" w:bidi="fr-FR"/>
        </w:rPr>
        <w:t>À</w:t>
      </w:r>
      <w:r w:rsidRPr="00E96D97">
        <w:rPr>
          <w:lang w:eastAsia="fr-FR" w:bidi="fr-FR"/>
        </w:rPr>
        <w:t xml:space="preserve"> cela près que, pour les dépenses de rénov</w:t>
      </w:r>
      <w:r w:rsidRPr="00E96D97">
        <w:rPr>
          <w:lang w:eastAsia="fr-FR" w:bidi="fr-FR"/>
        </w:rPr>
        <w:t>a</w:t>
      </w:r>
      <w:r w:rsidRPr="00E96D97">
        <w:rPr>
          <w:lang w:eastAsia="fr-FR" w:bidi="fr-FR"/>
        </w:rPr>
        <w:t>tion urbaine, la relation qu’on constate est l’inverse de celle qui est formulée...</w:t>
      </w:r>
    </w:p>
    <w:p w14:paraId="3CFCC11A" w14:textId="77777777" w:rsidR="00471170" w:rsidRPr="00E96D97" w:rsidRDefault="00471170" w:rsidP="00471170">
      <w:pPr>
        <w:spacing w:before="120" w:after="120"/>
        <w:jc w:val="both"/>
      </w:pPr>
      <w:r w:rsidRPr="00E96D97">
        <w:rPr>
          <w:lang w:eastAsia="fr-FR" w:bidi="fr-FR"/>
        </w:rPr>
        <w:t>Mais l’essentiel est la tentative de relier les données de la situation sociale d’une commune à l’étude de la prise de décision. Toutefois, ce faisant, Clark procède à une extension du raisonnement décisionnel sans en changer l’orientation. En effet, il explique le processus de d</w:t>
      </w:r>
      <w:r w:rsidRPr="00E96D97">
        <w:rPr>
          <w:lang w:eastAsia="fr-FR" w:bidi="fr-FR"/>
        </w:rPr>
        <w:t>é</w:t>
      </w:r>
      <w:r w:rsidRPr="00E96D97">
        <w:rPr>
          <w:lang w:eastAsia="fr-FR" w:bidi="fr-FR"/>
        </w:rPr>
        <w:t>cision par la situation de la commune, mais, ensuite, lui confère une influence autonome sur les outputs, en fonction de caractéristiques formelles</w:t>
      </w:r>
      <w:r>
        <w:rPr>
          <w:lang w:eastAsia="fr-FR" w:bidi="fr-FR"/>
        </w:rPr>
        <w:t xml:space="preserve"> (centralisation/décentralisati</w:t>
      </w:r>
      <w:r w:rsidRPr="00E96D97">
        <w:rPr>
          <w:lang w:eastAsia="fr-FR" w:bidi="fr-FR"/>
        </w:rPr>
        <w:t>on)</w:t>
      </w:r>
      <w:r>
        <w:t xml:space="preserve"> [321] </w:t>
      </w:r>
      <w:r w:rsidRPr="00E96D97">
        <w:rPr>
          <w:lang w:eastAsia="fr-FR" w:bidi="fr-FR"/>
        </w:rPr>
        <w:t>sans prendre en considération Je sens spécifique du processus de décision d’après le contenu social qui lui est imposé par les enjeux en question.</w:t>
      </w:r>
    </w:p>
    <w:p w14:paraId="4788C7D4" w14:textId="77777777" w:rsidR="00471170" w:rsidRDefault="00471170" w:rsidP="00471170">
      <w:pPr>
        <w:spacing w:before="120" w:after="120"/>
        <w:jc w:val="both"/>
        <w:rPr>
          <w:lang w:eastAsia="fr-FR" w:bidi="fr-FR"/>
        </w:rPr>
      </w:pPr>
    </w:p>
    <w:p w14:paraId="6566F17F" w14:textId="77777777" w:rsidR="00471170" w:rsidRDefault="00471170" w:rsidP="00471170">
      <w:pPr>
        <w:spacing w:before="120" w:after="120"/>
        <w:jc w:val="both"/>
        <w:rPr>
          <w:lang w:eastAsia="fr-FR" w:bidi="fr-FR"/>
        </w:rPr>
      </w:pPr>
    </w:p>
    <w:p w14:paraId="394B7B0A" w14:textId="77777777" w:rsidR="00471170" w:rsidRPr="00E96D97" w:rsidRDefault="00471170" w:rsidP="00471170">
      <w:pPr>
        <w:spacing w:before="120" w:after="120"/>
        <w:jc w:val="both"/>
      </w:pPr>
      <w:r w:rsidRPr="00E96D97">
        <w:rPr>
          <w:lang w:eastAsia="fr-FR" w:bidi="fr-FR"/>
        </w:rPr>
        <w:t>La tentative de Clark va aussi loin qu’on peut aller dans l’analyse décisionnelle sans changer fondamentalement de problématique, bien qu’elle intègre de manière très intelligente, un certain nombre</w:t>
      </w:r>
      <w:r>
        <w:rPr>
          <w:lang w:eastAsia="fr-FR" w:bidi="fr-FR"/>
        </w:rPr>
        <w:t xml:space="preserve"> des o</w:t>
      </w:r>
      <w:r>
        <w:rPr>
          <w:lang w:eastAsia="fr-FR" w:bidi="fr-FR"/>
        </w:rPr>
        <w:t>b</w:t>
      </w:r>
      <w:r>
        <w:rPr>
          <w:lang w:eastAsia="fr-FR" w:bidi="fr-FR"/>
        </w:rPr>
        <w:t>jections adressées à Dahl</w:t>
      </w:r>
      <w:r w:rsidRPr="00E96D97">
        <w:rPr>
          <w:lang w:eastAsia="fr-FR" w:bidi="fr-FR"/>
        </w:rPr>
        <w:t>. Mais elle prépare l’éclosion, à l’intérieur même de son champ, de l’autre grande tendance intellectuelle qui émerge de plus en plus nettement dans l’étude de la politique urbaine.</w:t>
      </w:r>
    </w:p>
    <w:p w14:paraId="1FBC09AC" w14:textId="77777777" w:rsidR="00471170" w:rsidRPr="00E96D97" w:rsidRDefault="00471170" w:rsidP="00471170">
      <w:pPr>
        <w:spacing w:before="120" w:after="120"/>
        <w:jc w:val="both"/>
      </w:pPr>
      <w:r w:rsidRPr="00E96D97">
        <w:rPr>
          <w:lang w:eastAsia="fr-FR" w:bidi="fr-FR"/>
        </w:rPr>
        <w:t xml:space="preserve">C’est en ce sens qu’il est passionnant de déceler l’évolution de la meilleure équipe française </w:t>
      </w:r>
      <w:r>
        <w:rPr>
          <w:lang w:eastAsia="fr-FR" w:bidi="fr-FR"/>
        </w:rPr>
        <w:t>en la matière, celle de l’I.E.</w:t>
      </w:r>
      <w:r w:rsidRPr="00E96D97">
        <w:rPr>
          <w:lang w:eastAsia="fr-FR" w:bidi="fr-FR"/>
        </w:rPr>
        <w:t>P. de Gren</w:t>
      </w:r>
      <w:r w:rsidRPr="00E96D97">
        <w:rPr>
          <w:lang w:eastAsia="fr-FR" w:bidi="fr-FR"/>
        </w:rPr>
        <w:t>o</w:t>
      </w:r>
      <w:r w:rsidRPr="00E96D97">
        <w:rPr>
          <w:lang w:eastAsia="fr-FR" w:bidi="fr-FR"/>
        </w:rPr>
        <w:t>ble</w:t>
      </w:r>
      <w:r>
        <w:rPr>
          <w:lang w:eastAsia="fr-FR" w:bidi="fr-FR"/>
        </w:rPr>
        <w:t> </w:t>
      </w:r>
      <w:r>
        <w:rPr>
          <w:rStyle w:val="Appelnotedebasdep"/>
          <w:lang w:eastAsia="fr-FR" w:bidi="fr-FR"/>
        </w:rPr>
        <w:footnoteReference w:id="433"/>
      </w:r>
      <w:r w:rsidRPr="00E96D97">
        <w:rPr>
          <w:lang w:eastAsia="fr-FR" w:bidi="fr-FR"/>
        </w:rPr>
        <w:t xml:space="preserve"> qui, tout d’abord, mena à bien, suivant la perspective de Clark et en collaboration directe avec lui, une recherche sur la structure du pouvoir local dans dix-sept communes de la région Rhône-Alpes</w:t>
      </w:r>
      <w:r>
        <w:rPr>
          <w:lang w:eastAsia="fr-FR" w:bidi="fr-FR"/>
        </w:rPr>
        <w:t> </w:t>
      </w:r>
      <w:r>
        <w:rPr>
          <w:rStyle w:val="Appelnotedebasdep"/>
          <w:lang w:eastAsia="fr-FR" w:bidi="fr-FR"/>
        </w:rPr>
        <w:footnoteReference w:id="434"/>
      </w:r>
      <w:r w:rsidRPr="00E96D97">
        <w:t xml:space="preserve">. </w:t>
      </w:r>
      <w:r w:rsidRPr="00E96D97">
        <w:rPr>
          <w:lang w:eastAsia="fr-FR" w:bidi="fr-FR"/>
        </w:rPr>
        <w:t>Employant la méthode typologique, ils ont caractérisé les villes su</w:t>
      </w:r>
      <w:r w:rsidRPr="00E96D97">
        <w:rPr>
          <w:lang w:eastAsia="fr-FR" w:bidi="fr-FR"/>
        </w:rPr>
        <w:t>i</w:t>
      </w:r>
      <w:r w:rsidRPr="00E96D97">
        <w:rPr>
          <w:lang w:eastAsia="fr-FR" w:bidi="fr-FR"/>
        </w:rPr>
        <w:t>vant leur activité économique, leur situation dans la structure urbaine et la prédominance des groupes sociaux d’une part et, de l’autre, su</w:t>
      </w:r>
      <w:r w:rsidRPr="00E96D97">
        <w:rPr>
          <w:lang w:eastAsia="fr-FR" w:bidi="fr-FR"/>
        </w:rPr>
        <w:t>i</w:t>
      </w:r>
      <w:r w:rsidRPr="00E96D97">
        <w:rPr>
          <w:lang w:eastAsia="fr-FR" w:bidi="fr-FR"/>
        </w:rPr>
        <w:t>vant les traits essentiels du processus politique local, les mettant e</w:t>
      </w:r>
      <w:r w:rsidRPr="00E96D97">
        <w:rPr>
          <w:lang w:eastAsia="fr-FR" w:bidi="fr-FR"/>
        </w:rPr>
        <w:t>n</w:t>
      </w:r>
      <w:r w:rsidRPr="00E96D97">
        <w:rPr>
          <w:lang w:eastAsia="fr-FR" w:bidi="fr-FR"/>
        </w:rPr>
        <w:t>suite en relation (cf. le schéma I, que nous reproduisons à cause de son intérêt). Des critiques très sérieuses peuvent être adressées en ce qui concerne l’interprétation de certaines variables : ainsi, la domin</w:t>
      </w:r>
      <w:r w:rsidRPr="00E96D97">
        <w:rPr>
          <w:lang w:eastAsia="fr-FR" w:bidi="fr-FR"/>
        </w:rPr>
        <w:t>a</w:t>
      </w:r>
      <w:r w:rsidRPr="00E96D97">
        <w:rPr>
          <w:lang w:eastAsia="fr-FR" w:bidi="fr-FR"/>
        </w:rPr>
        <w:t>tion d’une classe sociale est interprétée suivant le poids démograph</w:t>
      </w:r>
      <w:r w:rsidRPr="00E96D97">
        <w:rPr>
          <w:lang w:eastAsia="fr-FR" w:bidi="fr-FR"/>
        </w:rPr>
        <w:t>i</w:t>
      </w:r>
      <w:r w:rsidRPr="00E96D97">
        <w:rPr>
          <w:lang w:eastAsia="fr-FR" w:bidi="fr-FR"/>
        </w:rPr>
        <w:t xml:space="preserve">que des catégories socio-professionnelles dans la commune, ce qui, bien qu’étonnant, est logique, si l’on </w:t>
      </w:r>
      <w:r w:rsidRPr="00EF49AB">
        <w:rPr>
          <w:i/>
        </w:rPr>
        <w:t>part</w:t>
      </w:r>
      <w:r w:rsidRPr="00E96D97">
        <w:rPr>
          <w:lang w:eastAsia="fr-FR" w:bidi="fr-FR"/>
        </w:rPr>
        <w:t xml:space="preserve"> d’une saisie empirique des groupes sociaux et si l’on centre les rapports politiques (y compris de classe) au niveau du vote. Mais plus encore, l’ensemble de la reche</w:t>
      </w:r>
      <w:r w:rsidRPr="00E96D97">
        <w:rPr>
          <w:lang w:eastAsia="fr-FR" w:bidi="fr-FR"/>
        </w:rPr>
        <w:t>r</w:t>
      </w:r>
      <w:r w:rsidRPr="00E96D97">
        <w:rPr>
          <w:lang w:eastAsia="fr-FR" w:bidi="fr-FR"/>
        </w:rPr>
        <w:t>che, malgré son intérêt, tourne court : en effet, elle limite sa problém</w:t>
      </w:r>
      <w:r w:rsidRPr="00E96D97">
        <w:rPr>
          <w:lang w:eastAsia="fr-FR" w:bidi="fr-FR"/>
        </w:rPr>
        <w:t>a</w:t>
      </w:r>
      <w:r w:rsidRPr="00E96D97">
        <w:rPr>
          <w:lang w:eastAsia="fr-FR" w:bidi="fr-FR"/>
        </w:rPr>
        <w:t>tique à une différenciation des mécanismes formels du fonctionn</w:t>
      </w:r>
      <w:r w:rsidRPr="00E96D97">
        <w:rPr>
          <w:lang w:eastAsia="fr-FR" w:bidi="fr-FR"/>
        </w:rPr>
        <w:t>e</w:t>
      </w:r>
      <w:r w:rsidRPr="00E96D97">
        <w:rPr>
          <w:lang w:eastAsia="fr-FR" w:bidi="fr-FR"/>
        </w:rPr>
        <w:t>ment du système institutionnel, et recourt, en dernier lieu, à une ps</w:t>
      </w:r>
      <w:r w:rsidRPr="00E96D97">
        <w:rPr>
          <w:lang w:eastAsia="fr-FR" w:bidi="fr-FR"/>
        </w:rPr>
        <w:t>y</w:t>
      </w:r>
      <w:r w:rsidRPr="00E96D97">
        <w:rPr>
          <w:lang w:eastAsia="fr-FR" w:bidi="fr-FR"/>
        </w:rPr>
        <w:t>chologie des valeurs exprimée en termes d’orientation du pouvoir (schéma I).</w:t>
      </w:r>
    </w:p>
    <w:p w14:paraId="0BCBD990" w14:textId="77777777" w:rsidR="00471170" w:rsidRDefault="00471170" w:rsidP="00471170">
      <w:pPr>
        <w:spacing w:before="120" w:after="120"/>
        <w:jc w:val="both"/>
        <w:rPr>
          <w:lang w:eastAsia="fr-FR" w:bidi="fr-FR"/>
        </w:rPr>
      </w:pPr>
      <w:r w:rsidRPr="00E96D97">
        <w:rPr>
          <w:lang w:eastAsia="fr-FR" w:bidi="fr-FR"/>
        </w:rPr>
        <w:t>Or, un tel décalage entre la démarche et le contenu de la recherche résulte nécessairement du mélange des deux problématiques, car l’analyse de Clark, pleine d’éclectisme, revient à enrichir les inform</w:t>
      </w:r>
      <w:r w:rsidRPr="00E96D97">
        <w:rPr>
          <w:lang w:eastAsia="fr-FR" w:bidi="fr-FR"/>
        </w:rPr>
        <w:t>a</w:t>
      </w:r>
      <w:r w:rsidRPr="00E96D97">
        <w:rPr>
          <w:lang w:eastAsia="fr-FR" w:bidi="fr-FR"/>
        </w:rPr>
        <w:t>tions dont on peut disposer</w:t>
      </w:r>
    </w:p>
    <w:p w14:paraId="26662721" w14:textId="77777777" w:rsidR="00471170" w:rsidRPr="00E96D97" w:rsidRDefault="00471170" w:rsidP="00471170">
      <w:pPr>
        <w:spacing w:before="120" w:after="120"/>
        <w:jc w:val="both"/>
      </w:pPr>
    </w:p>
    <w:p w14:paraId="37F7F135" w14:textId="77777777" w:rsidR="00471170" w:rsidRDefault="00471170" w:rsidP="00471170">
      <w:pPr>
        <w:spacing w:before="120" w:after="120"/>
        <w:jc w:val="both"/>
        <w:sectPr w:rsidR="00471170">
          <w:pgSz w:w="12240" w:h="15840"/>
          <w:pgMar w:top="1800" w:right="1440" w:bottom="1440" w:left="2160" w:header="720" w:footer="720" w:gutter="720"/>
          <w:cols w:space="720"/>
        </w:sectPr>
      </w:pPr>
    </w:p>
    <w:p w14:paraId="3DED5E63" w14:textId="77777777" w:rsidR="00471170" w:rsidRDefault="00471170" w:rsidP="00471170">
      <w:pPr>
        <w:pStyle w:val="p"/>
      </w:pPr>
      <w:r>
        <w:t>[322] [323]</w:t>
      </w:r>
    </w:p>
    <w:p w14:paraId="564AD787" w14:textId="77777777" w:rsidR="00471170" w:rsidRPr="00E96D97" w:rsidRDefault="00471170" w:rsidP="00471170">
      <w:pPr>
        <w:pStyle w:val="figtitre"/>
      </w:pPr>
      <w:r w:rsidRPr="00E96D97">
        <w:t>Schéma 1</w:t>
      </w:r>
    </w:p>
    <w:p w14:paraId="103B2E89" w14:textId="77777777" w:rsidR="00471170" w:rsidRPr="00E96D97" w:rsidRDefault="00471170" w:rsidP="00471170">
      <w:pPr>
        <w:pStyle w:val="figtitrest"/>
      </w:pPr>
      <w:r w:rsidRPr="00E96D97">
        <w:t>Structure socio-économique et décision politique locale</w:t>
      </w:r>
      <w:r>
        <w:br/>
      </w:r>
      <w:r w:rsidRPr="00E96D97">
        <w:t>dans 17 communes de la région Rhône-Alpes, 1969</w:t>
      </w:r>
    </w:p>
    <w:tbl>
      <w:tblPr>
        <w:tblOverlap w:val="never"/>
        <w:tblW w:w="13041" w:type="dxa"/>
        <w:tblInd w:w="10" w:type="dxa"/>
        <w:tblLayout w:type="fixed"/>
        <w:tblCellMar>
          <w:left w:w="10" w:type="dxa"/>
          <w:right w:w="10" w:type="dxa"/>
        </w:tblCellMar>
        <w:tblLook w:val="04A0" w:firstRow="1" w:lastRow="0" w:firstColumn="1" w:lastColumn="0" w:noHBand="0" w:noVBand="1"/>
      </w:tblPr>
      <w:tblGrid>
        <w:gridCol w:w="2173"/>
        <w:gridCol w:w="2174"/>
        <w:gridCol w:w="2173"/>
        <w:gridCol w:w="2030"/>
        <w:gridCol w:w="2070"/>
        <w:gridCol w:w="2421"/>
      </w:tblGrid>
      <w:tr w:rsidR="00471170" w:rsidRPr="00E96D97" w14:paraId="4E77B054" w14:textId="77777777">
        <w:tblPrEx>
          <w:tblCellMar>
            <w:top w:w="0" w:type="dxa"/>
            <w:bottom w:w="0" w:type="dxa"/>
          </w:tblCellMar>
        </w:tblPrEx>
        <w:trPr>
          <w:tblHeader/>
        </w:trPr>
        <w:tc>
          <w:tcPr>
            <w:tcW w:w="2173" w:type="dxa"/>
            <w:tcBorders>
              <w:top w:val="single" w:sz="4" w:space="0" w:color="auto"/>
              <w:left w:val="single" w:sz="4" w:space="0" w:color="auto"/>
            </w:tcBorders>
            <w:shd w:val="clear" w:color="auto" w:fill="EEECE1"/>
          </w:tcPr>
          <w:p w14:paraId="4975051A" w14:textId="77777777" w:rsidR="00471170" w:rsidRPr="00D37010" w:rsidRDefault="00471170" w:rsidP="00471170">
            <w:pPr>
              <w:spacing w:before="60" w:after="60"/>
              <w:ind w:left="53" w:right="80" w:firstLine="0"/>
              <w:jc w:val="both"/>
              <w:rPr>
                <w:sz w:val="24"/>
                <w:szCs w:val="10"/>
              </w:rPr>
            </w:pPr>
          </w:p>
        </w:tc>
        <w:tc>
          <w:tcPr>
            <w:tcW w:w="2174" w:type="dxa"/>
            <w:tcBorders>
              <w:top w:val="single" w:sz="4" w:space="0" w:color="auto"/>
              <w:left w:val="single" w:sz="4" w:space="0" w:color="auto"/>
            </w:tcBorders>
            <w:shd w:val="clear" w:color="auto" w:fill="EEECE1"/>
            <w:vAlign w:val="center"/>
          </w:tcPr>
          <w:p w14:paraId="29518D4A" w14:textId="77777777" w:rsidR="00471170" w:rsidRPr="00D37010" w:rsidRDefault="00471170" w:rsidP="00471170">
            <w:pPr>
              <w:spacing w:before="60" w:after="60"/>
              <w:ind w:left="53" w:right="80" w:firstLine="0"/>
              <w:jc w:val="center"/>
              <w:rPr>
                <w:sz w:val="24"/>
              </w:rPr>
            </w:pPr>
            <w:r>
              <w:rPr>
                <w:sz w:val="24"/>
              </w:rPr>
              <w:t>Rapports de</w:t>
            </w:r>
            <w:r>
              <w:rPr>
                <w:sz w:val="24"/>
              </w:rPr>
              <w:br/>
            </w:r>
            <w:r w:rsidRPr="00D37010">
              <w:rPr>
                <w:sz w:val="24"/>
              </w:rPr>
              <w:t>classes sociales</w:t>
            </w:r>
          </w:p>
        </w:tc>
        <w:tc>
          <w:tcPr>
            <w:tcW w:w="2173" w:type="dxa"/>
            <w:tcBorders>
              <w:top w:val="single" w:sz="4" w:space="0" w:color="auto"/>
              <w:left w:val="single" w:sz="4" w:space="0" w:color="auto"/>
            </w:tcBorders>
            <w:shd w:val="clear" w:color="auto" w:fill="EEECE1"/>
            <w:vAlign w:val="center"/>
          </w:tcPr>
          <w:p w14:paraId="38A6175D" w14:textId="77777777" w:rsidR="00471170" w:rsidRPr="00D37010" w:rsidRDefault="00471170" w:rsidP="00471170">
            <w:pPr>
              <w:spacing w:before="60" w:after="60"/>
              <w:ind w:left="53" w:right="80" w:firstLine="0"/>
              <w:jc w:val="center"/>
              <w:rPr>
                <w:sz w:val="24"/>
              </w:rPr>
            </w:pPr>
            <w:r w:rsidRPr="00D37010">
              <w:rPr>
                <w:sz w:val="24"/>
              </w:rPr>
              <w:t>Taille et situation</w:t>
            </w:r>
          </w:p>
        </w:tc>
        <w:tc>
          <w:tcPr>
            <w:tcW w:w="2030" w:type="dxa"/>
            <w:tcBorders>
              <w:top w:val="single" w:sz="4" w:space="0" w:color="auto"/>
              <w:left w:val="single" w:sz="4" w:space="0" w:color="auto"/>
            </w:tcBorders>
            <w:shd w:val="clear" w:color="auto" w:fill="EEECE1"/>
            <w:vAlign w:val="center"/>
          </w:tcPr>
          <w:p w14:paraId="56DB2F90" w14:textId="77777777" w:rsidR="00471170" w:rsidRPr="00D37010" w:rsidRDefault="00471170" w:rsidP="00471170">
            <w:pPr>
              <w:spacing w:before="60" w:after="60"/>
              <w:ind w:left="53" w:right="80" w:firstLine="0"/>
              <w:jc w:val="center"/>
              <w:rPr>
                <w:sz w:val="24"/>
              </w:rPr>
            </w:pPr>
            <w:r w:rsidRPr="00D37010">
              <w:rPr>
                <w:sz w:val="24"/>
              </w:rPr>
              <w:t>Fondement</w:t>
            </w:r>
            <w:r>
              <w:rPr>
                <w:sz w:val="24"/>
              </w:rPr>
              <w:br/>
            </w:r>
            <w:r w:rsidRPr="00D37010">
              <w:rPr>
                <w:sz w:val="24"/>
              </w:rPr>
              <w:t>du po</w:t>
            </w:r>
            <w:r w:rsidRPr="00D37010">
              <w:rPr>
                <w:sz w:val="24"/>
              </w:rPr>
              <w:t>u</w:t>
            </w:r>
            <w:r w:rsidRPr="00D37010">
              <w:rPr>
                <w:sz w:val="24"/>
              </w:rPr>
              <w:t>voir</w:t>
            </w:r>
          </w:p>
        </w:tc>
        <w:tc>
          <w:tcPr>
            <w:tcW w:w="2070" w:type="dxa"/>
            <w:tcBorders>
              <w:top w:val="single" w:sz="4" w:space="0" w:color="auto"/>
              <w:left w:val="single" w:sz="4" w:space="0" w:color="auto"/>
            </w:tcBorders>
            <w:shd w:val="clear" w:color="auto" w:fill="EEECE1"/>
            <w:vAlign w:val="center"/>
          </w:tcPr>
          <w:p w14:paraId="31BC8CEB" w14:textId="77777777" w:rsidR="00471170" w:rsidRPr="00D37010" w:rsidRDefault="00471170" w:rsidP="00471170">
            <w:pPr>
              <w:spacing w:before="60" w:after="60"/>
              <w:ind w:left="53" w:right="80" w:firstLine="0"/>
              <w:jc w:val="center"/>
              <w:rPr>
                <w:sz w:val="24"/>
              </w:rPr>
            </w:pPr>
            <w:r w:rsidRPr="00D37010">
              <w:rPr>
                <w:sz w:val="24"/>
              </w:rPr>
              <w:t>Orientation</w:t>
            </w:r>
            <w:r>
              <w:rPr>
                <w:sz w:val="24"/>
              </w:rPr>
              <w:br/>
            </w:r>
            <w:r w:rsidRPr="00D37010">
              <w:rPr>
                <w:sz w:val="24"/>
              </w:rPr>
              <w:t>du po</w:t>
            </w:r>
            <w:r w:rsidRPr="00D37010">
              <w:rPr>
                <w:sz w:val="24"/>
              </w:rPr>
              <w:t>u</w:t>
            </w:r>
            <w:r w:rsidRPr="00D37010">
              <w:rPr>
                <w:sz w:val="24"/>
              </w:rPr>
              <w:t>voir</w:t>
            </w:r>
          </w:p>
        </w:tc>
        <w:tc>
          <w:tcPr>
            <w:tcW w:w="2421" w:type="dxa"/>
            <w:tcBorders>
              <w:top w:val="single" w:sz="4" w:space="0" w:color="auto"/>
              <w:left w:val="single" w:sz="4" w:space="0" w:color="auto"/>
              <w:right w:val="single" w:sz="4" w:space="0" w:color="auto"/>
            </w:tcBorders>
            <w:shd w:val="clear" w:color="auto" w:fill="EEECE1"/>
            <w:vAlign w:val="center"/>
          </w:tcPr>
          <w:p w14:paraId="2976D28A" w14:textId="77777777" w:rsidR="00471170" w:rsidRPr="00D37010" w:rsidRDefault="00471170" w:rsidP="00471170">
            <w:pPr>
              <w:spacing w:before="60" w:after="60"/>
              <w:ind w:left="53" w:right="80" w:firstLine="0"/>
              <w:jc w:val="center"/>
              <w:rPr>
                <w:sz w:val="24"/>
              </w:rPr>
            </w:pPr>
            <w:r w:rsidRPr="00D37010">
              <w:rPr>
                <w:sz w:val="24"/>
              </w:rPr>
              <w:t>Logique du dévelo</w:t>
            </w:r>
            <w:r w:rsidRPr="00D37010">
              <w:rPr>
                <w:sz w:val="24"/>
              </w:rPr>
              <w:t>p</w:t>
            </w:r>
            <w:r w:rsidRPr="00D37010">
              <w:rPr>
                <w:sz w:val="24"/>
              </w:rPr>
              <w:t>pement</w:t>
            </w:r>
          </w:p>
        </w:tc>
      </w:tr>
      <w:tr w:rsidR="00471170" w:rsidRPr="00E96D97" w14:paraId="1A0B9452" w14:textId="77777777">
        <w:tblPrEx>
          <w:tblCellMar>
            <w:top w:w="0" w:type="dxa"/>
            <w:bottom w:w="0" w:type="dxa"/>
          </w:tblCellMar>
        </w:tblPrEx>
        <w:tc>
          <w:tcPr>
            <w:tcW w:w="2173" w:type="dxa"/>
            <w:tcBorders>
              <w:top w:val="single" w:sz="4" w:space="0" w:color="auto"/>
              <w:left w:val="single" w:sz="4" w:space="0" w:color="auto"/>
            </w:tcBorders>
            <w:shd w:val="clear" w:color="auto" w:fill="FFFFFF"/>
          </w:tcPr>
          <w:p w14:paraId="60B46932" w14:textId="77777777" w:rsidR="00471170" w:rsidRPr="00D37010" w:rsidRDefault="00471170" w:rsidP="00471170">
            <w:pPr>
              <w:spacing w:before="60" w:after="60"/>
              <w:ind w:left="53" w:right="80" w:firstLine="0"/>
              <w:rPr>
                <w:sz w:val="24"/>
              </w:rPr>
            </w:pPr>
            <w:r w:rsidRPr="00D37010">
              <w:rPr>
                <w:rStyle w:val="Corpsdutexte285ptItalique"/>
                <w:sz w:val="24"/>
              </w:rPr>
              <w:t>1. Grandes villes diversifiées</w:t>
            </w:r>
            <w:r w:rsidRPr="00D37010">
              <w:rPr>
                <w:sz w:val="24"/>
              </w:rPr>
              <w:t xml:space="preserve"> (</w:t>
            </w:r>
            <w:r w:rsidRPr="00D37010">
              <w:rPr>
                <w:rStyle w:val="Corpsdutexte285ptItalique"/>
                <w:sz w:val="24"/>
              </w:rPr>
              <w:t>Lyon, St-Étienne</w:t>
            </w:r>
            <w:r w:rsidRPr="00D37010">
              <w:rPr>
                <w:sz w:val="24"/>
              </w:rPr>
              <w:t>)</w:t>
            </w:r>
          </w:p>
        </w:tc>
        <w:tc>
          <w:tcPr>
            <w:tcW w:w="2174" w:type="dxa"/>
            <w:tcBorders>
              <w:top w:val="single" w:sz="4" w:space="0" w:color="auto"/>
              <w:left w:val="single" w:sz="4" w:space="0" w:color="auto"/>
            </w:tcBorders>
            <w:shd w:val="clear" w:color="auto" w:fill="FFFFFF"/>
          </w:tcPr>
          <w:p w14:paraId="04348579" w14:textId="77777777" w:rsidR="00471170" w:rsidRPr="00D37010" w:rsidRDefault="00471170" w:rsidP="00471170">
            <w:pPr>
              <w:spacing w:before="60" w:after="60"/>
              <w:ind w:left="53" w:right="80" w:firstLine="0"/>
              <w:rPr>
                <w:sz w:val="24"/>
              </w:rPr>
            </w:pPr>
            <w:r w:rsidRPr="00D37010">
              <w:rPr>
                <w:sz w:val="24"/>
              </w:rPr>
              <w:t>Neutralisation réc</w:t>
            </w:r>
            <w:r w:rsidRPr="00D37010">
              <w:rPr>
                <w:sz w:val="24"/>
              </w:rPr>
              <w:t>i</w:t>
            </w:r>
            <w:r w:rsidRPr="00D37010">
              <w:rPr>
                <w:sz w:val="24"/>
              </w:rPr>
              <w:t>proque des groupes</w:t>
            </w:r>
          </w:p>
        </w:tc>
        <w:tc>
          <w:tcPr>
            <w:tcW w:w="2173" w:type="dxa"/>
            <w:tcBorders>
              <w:top w:val="single" w:sz="4" w:space="0" w:color="auto"/>
              <w:left w:val="single" w:sz="4" w:space="0" w:color="auto"/>
            </w:tcBorders>
            <w:shd w:val="clear" w:color="auto" w:fill="FFFFFF"/>
          </w:tcPr>
          <w:p w14:paraId="6DF1326B" w14:textId="77777777" w:rsidR="00471170" w:rsidRPr="00D37010" w:rsidRDefault="00471170" w:rsidP="00471170">
            <w:pPr>
              <w:spacing w:before="60" w:after="60"/>
              <w:ind w:left="53" w:right="80" w:firstLine="0"/>
              <w:rPr>
                <w:sz w:val="24"/>
              </w:rPr>
            </w:pPr>
            <w:r w:rsidRPr="00D37010">
              <w:rPr>
                <w:sz w:val="24"/>
              </w:rPr>
              <w:t>Taille</w:t>
            </w:r>
          </w:p>
          <w:p w14:paraId="59282D4D" w14:textId="77777777" w:rsidR="00471170" w:rsidRPr="00D37010" w:rsidRDefault="00471170" w:rsidP="00471170">
            <w:pPr>
              <w:spacing w:before="60" w:after="60"/>
              <w:ind w:left="53" w:right="80" w:firstLine="0"/>
              <w:rPr>
                <w:sz w:val="24"/>
              </w:rPr>
            </w:pPr>
            <w:r w:rsidRPr="00D37010">
              <w:rPr>
                <w:sz w:val="24"/>
              </w:rPr>
              <w:t>ville-centre</w:t>
            </w:r>
          </w:p>
        </w:tc>
        <w:tc>
          <w:tcPr>
            <w:tcW w:w="2030" w:type="dxa"/>
            <w:tcBorders>
              <w:top w:val="single" w:sz="4" w:space="0" w:color="auto"/>
              <w:left w:val="single" w:sz="4" w:space="0" w:color="auto"/>
            </w:tcBorders>
            <w:shd w:val="clear" w:color="auto" w:fill="FFFFFF"/>
          </w:tcPr>
          <w:p w14:paraId="755EDBAE" w14:textId="77777777" w:rsidR="00471170" w:rsidRPr="00D37010" w:rsidRDefault="00471170" w:rsidP="00471170">
            <w:pPr>
              <w:spacing w:before="60" w:after="60"/>
              <w:ind w:left="53" w:right="80" w:firstLine="0"/>
              <w:rPr>
                <w:sz w:val="24"/>
              </w:rPr>
            </w:pPr>
            <w:r w:rsidRPr="00D37010">
              <w:rPr>
                <w:sz w:val="24"/>
              </w:rPr>
              <w:t>Arbitre politique</w:t>
            </w:r>
          </w:p>
        </w:tc>
        <w:tc>
          <w:tcPr>
            <w:tcW w:w="2070" w:type="dxa"/>
            <w:tcBorders>
              <w:top w:val="single" w:sz="4" w:space="0" w:color="auto"/>
              <w:left w:val="single" w:sz="4" w:space="0" w:color="auto"/>
            </w:tcBorders>
            <w:shd w:val="clear" w:color="auto" w:fill="FFFFFF"/>
          </w:tcPr>
          <w:p w14:paraId="531E93F4" w14:textId="77777777" w:rsidR="00471170" w:rsidRPr="00D37010" w:rsidRDefault="00471170" w:rsidP="00471170">
            <w:pPr>
              <w:spacing w:before="60" w:after="60"/>
              <w:ind w:left="53" w:right="80" w:firstLine="0"/>
              <w:rPr>
                <w:sz w:val="24"/>
              </w:rPr>
            </w:pPr>
            <w:r w:rsidRPr="00D37010">
              <w:rPr>
                <w:sz w:val="24"/>
              </w:rPr>
              <w:t>régulateur</w:t>
            </w:r>
          </w:p>
        </w:tc>
        <w:tc>
          <w:tcPr>
            <w:tcW w:w="2421" w:type="dxa"/>
            <w:tcBorders>
              <w:top w:val="single" w:sz="4" w:space="0" w:color="auto"/>
              <w:left w:val="single" w:sz="4" w:space="0" w:color="auto"/>
              <w:right w:val="single" w:sz="4" w:space="0" w:color="auto"/>
            </w:tcBorders>
            <w:shd w:val="clear" w:color="auto" w:fill="FFFFFF"/>
            <w:vAlign w:val="bottom"/>
          </w:tcPr>
          <w:p w14:paraId="571EC74A" w14:textId="77777777" w:rsidR="00471170" w:rsidRPr="00D37010" w:rsidRDefault="00471170" w:rsidP="00471170">
            <w:pPr>
              <w:spacing w:before="60" w:after="60"/>
              <w:ind w:left="53" w:right="80" w:firstLine="0"/>
              <w:rPr>
                <w:sz w:val="24"/>
              </w:rPr>
            </w:pPr>
            <w:r w:rsidRPr="00D37010">
              <w:rPr>
                <w:sz w:val="24"/>
              </w:rPr>
              <w:t>développement i</w:t>
            </w:r>
            <w:r w:rsidRPr="00D37010">
              <w:rPr>
                <w:sz w:val="24"/>
              </w:rPr>
              <w:t>n</w:t>
            </w:r>
            <w:r w:rsidRPr="00D37010">
              <w:rPr>
                <w:sz w:val="24"/>
              </w:rPr>
              <w:t>duit par le système capit</w:t>
            </w:r>
            <w:r w:rsidRPr="00D37010">
              <w:rPr>
                <w:sz w:val="24"/>
              </w:rPr>
              <w:t>a</w:t>
            </w:r>
            <w:r w:rsidRPr="00D37010">
              <w:rPr>
                <w:sz w:val="24"/>
              </w:rPr>
              <w:t>liste.</w:t>
            </w:r>
          </w:p>
          <w:p w14:paraId="52D03EF1" w14:textId="77777777" w:rsidR="00471170" w:rsidRPr="00D37010" w:rsidRDefault="00471170" w:rsidP="00471170">
            <w:pPr>
              <w:spacing w:before="60" w:after="60"/>
              <w:ind w:left="53" w:right="80" w:firstLine="0"/>
              <w:rPr>
                <w:sz w:val="24"/>
              </w:rPr>
            </w:pPr>
            <w:r w:rsidRPr="00D37010">
              <w:rPr>
                <w:sz w:val="24"/>
              </w:rPr>
              <w:t>Importance des déc</w:t>
            </w:r>
            <w:r w:rsidRPr="00D37010">
              <w:rPr>
                <w:sz w:val="24"/>
              </w:rPr>
              <w:t>i</w:t>
            </w:r>
            <w:r w:rsidRPr="00D37010">
              <w:rPr>
                <w:sz w:val="24"/>
              </w:rPr>
              <w:t>sions politiques nati</w:t>
            </w:r>
            <w:r w:rsidRPr="00D37010">
              <w:rPr>
                <w:sz w:val="24"/>
              </w:rPr>
              <w:t>o</w:t>
            </w:r>
            <w:r w:rsidRPr="00D37010">
              <w:rPr>
                <w:sz w:val="24"/>
              </w:rPr>
              <w:t>nales pour les métrop</w:t>
            </w:r>
            <w:r w:rsidRPr="00D37010">
              <w:rPr>
                <w:sz w:val="24"/>
              </w:rPr>
              <w:t>o</w:t>
            </w:r>
            <w:r w:rsidRPr="00D37010">
              <w:rPr>
                <w:sz w:val="24"/>
              </w:rPr>
              <w:t>les région</w:t>
            </w:r>
            <w:r w:rsidRPr="00D37010">
              <w:rPr>
                <w:sz w:val="24"/>
              </w:rPr>
              <w:t>a</w:t>
            </w:r>
            <w:r w:rsidRPr="00D37010">
              <w:rPr>
                <w:sz w:val="24"/>
              </w:rPr>
              <w:t>les</w:t>
            </w:r>
          </w:p>
        </w:tc>
      </w:tr>
      <w:tr w:rsidR="00471170" w:rsidRPr="00E96D97" w14:paraId="77500513" w14:textId="77777777">
        <w:tblPrEx>
          <w:tblCellMar>
            <w:top w:w="0" w:type="dxa"/>
            <w:bottom w:w="0" w:type="dxa"/>
          </w:tblCellMar>
        </w:tblPrEx>
        <w:tc>
          <w:tcPr>
            <w:tcW w:w="2173" w:type="dxa"/>
            <w:tcBorders>
              <w:top w:val="single" w:sz="4" w:space="0" w:color="auto"/>
              <w:left w:val="single" w:sz="4" w:space="0" w:color="auto"/>
            </w:tcBorders>
            <w:shd w:val="clear" w:color="auto" w:fill="FFFFFF"/>
            <w:vAlign w:val="bottom"/>
          </w:tcPr>
          <w:p w14:paraId="4945CF6D" w14:textId="77777777" w:rsidR="00471170" w:rsidRPr="00D37010" w:rsidRDefault="00471170" w:rsidP="00471170">
            <w:pPr>
              <w:spacing w:before="60" w:after="60"/>
              <w:ind w:left="53" w:right="80" w:firstLine="0"/>
              <w:rPr>
                <w:sz w:val="24"/>
              </w:rPr>
            </w:pPr>
            <w:r w:rsidRPr="00D37010">
              <w:rPr>
                <w:sz w:val="24"/>
              </w:rPr>
              <w:t xml:space="preserve">2. </w:t>
            </w:r>
            <w:r w:rsidRPr="00D37010">
              <w:rPr>
                <w:rStyle w:val="Corpsdutexte285ptItalique"/>
                <w:sz w:val="24"/>
              </w:rPr>
              <w:t>Banlieues divers</w:t>
            </w:r>
            <w:r w:rsidRPr="00D37010">
              <w:rPr>
                <w:rStyle w:val="Corpsdutexte285ptItalique"/>
                <w:sz w:val="24"/>
              </w:rPr>
              <w:t>i</w:t>
            </w:r>
            <w:r w:rsidRPr="00D37010">
              <w:rPr>
                <w:rStyle w:val="Corpsdutexte285ptItalique"/>
                <w:sz w:val="24"/>
              </w:rPr>
              <w:t>fiées (Oullins, Bron, Bourg-les-Valence)</w:t>
            </w:r>
          </w:p>
        </w:tc>
        <w:tc>
          <w:tcPr>
            <w:tcW w:w="2174" w:type="dxa"/>
            <w:tcBorders>
              <w:top w:val="single" w:sz="4" w:space="0" w:color="auto"/>
              <w:left w:val="single" w:sz="4" w:space="0" w:color="auto"/>
            </w:tcBorders>
            <w:shd w:val="clear" w:color="auto" w:fill="FFFFFF"/>
            <w:vAlign w:val="bottom"/>
          </w:tcPr>
          <w:p w14:paraId="163366EF" w14:textId="77777777" w:rsidR="00471170" w:rsidRPr="00D37010" w:rsidRDefault="00471170" w:rsidP="00471170">
            <w:pPr>
              <w:spacing w:before="60" w:after="60"/>
              <w:ind w:left="53" w:right="80" w:firstLine="0"/>
              <w:rPr>
                <w:sz w:val="24"/>
              </w:rPr>
            </w:pPr>
            <w:r w:rsidRPr="00D37010">
              <w:rPr>
                <w:sz w:val="24"/>
              </w:rPr>
              <w:t>Neutralisation réc</w:t>
            </w:r>
            <w:r w:rsidRPr="00D37010">
              <w:rPr>
                <w:sz w:val="24"/>
              </w:rPr>
              <w:t>i</w:t>
            </w:r>
            <w:r w:rsidRPr="00D37010">
              <w:rPr>
                <w:sz w:val="24"/>
              </w:rPr>
              <w:t>proque des groupes</w:t>
            </w:r>
          </w:p>
        </w:tc>
        <w:tc>
          <w:tcPr>
            <w:tcW w:w="2173" w:type="dxa"/>
            <w:tcBorders>
              <w:top w:val="single" w:sz="4" w:space="0" w:color="auto"/>
              <w:left w:val="single" w:sz="4" w:space="0" w:color="auto"/>
            </w:tcBorders>
            <w:shd w:val="clear" w:color="auto" w:fill="FFFFFF"/>
          </w:tcPr>
          <w:p w14:paraId="4D00AC99" w14:textId="77777777" w:rsidR="00471170" w:rsidRPr="00D37010" w:rsidRDefault="00471170" w:rsidP="00471170">
            <w:pPr>
              <w:spacing w:before="60" w:after="60"/>
              <w:ind w:left="53" w:right="80" w:firstLine="0"/>
              <w:rPr>
                <w:sz w:val="24"/>
              </w:rPr>
            </w:pPr>
            <w:r w:rsidRPr="00D37010">
              <w:rPr>
                <w:sz w:val="24"/>
              </w:rPr>
              <w:t>banlieue</w:t>
            </w:r>
          </w:p>
        </w:tc>
        <w:tc>
          <w:tcPr>
            <w:tcW w:w="2030" w:type="dxa"/>
            <w:tcBorders>
              <w:top w:val="single" w:sz="4" w:space="0" w:color="auto"/>
              <w:left w:val="single" w:sz="4" w:space="0" w:color="auto"/>
            </w:tcBorders>
            <w:shd w:val="clear" w:color="auto" w:fill="FFFFFF"/>
          </w:tcPr>
          <w:p w14:paraId="2DEA5841" w14:textId="77777777" w:rsidR="00471170" w:rsidRPr="00D37010" w:rsidRDefault="00471170" w:rsidP="00471170">
            <w:pPr>
              <w:spacing w:before="60" w:after="60"/>
              <w:ind w:left="53" w:right="80" w:firstLine="0"/>
              <w:rPr>
                <w:sz w:val="24"/>
              </w:rPr>
            </w:pPr>
            <w:r w:rsidRPr="00D37010">
              <w:rPr>
                <w:sz w:val="24"/>
              </w:rPr>
              <w:t>Arbitre politique</w:t>
            </w:r>
          </w:p>
        </w:tc>
        <w:tc>
          <w:tcPr>
            <w:tcW w:w="2070" w:type="dxa"/>
            <w:tcBorders>
              <w:top w:val="single" w:sz="4" w:space="0" w:color="auto"/>
              <w:left w:val="single" w:sz="4" w:space="0" w:color="auto"/>
            </w:tcBorders>
            <w:shd w:val="clear" w:color="auto" w:fill="FFFFFF"/>
          </w:tcPr>
          <w:p w14:paraId="124873F5" w14:textId="77777777" w:rsidR="00471170" w:rsidRPr="00D37010" w:rsidRDefault="00471170" w:rsidP="00471170">
            <w:pPr>
              <w:spacing w:before="60" w:after="60"/>
              <w:ind w:left="53" w:right="80" w:firstLine="0"/>
              <w:rPr>
                <w:sz w:val="24"/>
              </w:rPr>
            </w:pPr>
            <w:r w:rsidRPr="00D37010">
              <w:rPr>
                <w:sz w:val="24"/>
              </w:rPr>
              <w:t>régulateur</w:t>
            </w:r>
          </w:p>
        </w:tc>
        <w:tc>
          <w:tcPr>
            <w:tcW w:w="2421" w:type="dxa"/>
            <w:tcBorders>
              <w:top w:val="single" w:sz="4" w:space="0" w:color="auto"/>
              <w:left w:val="single" w:sz="4" w:space="0" w:color="auto"/>
              <w:right w:val="single" w:sz="4" w:space="0" w:color="auto"/>
            </w:tcBorders>
            <w:shd w:val="clear" w:color="auto" w:fill="FFFFFF"/>
          </w:tcPr>
          <w:p w14:paraId="00953647" w14:textId="77777777" w:rsidR="00471170" w:rsidRPr="00D37010" w:rsidRDefault="00471170" w:rsidP="00471170">
            <w:pPr>
              <w:spacing w:before="60" w:after="60"/>
              <w:ind w:left="53" w:right="80" w:firstLine="0"/>
              <w:rPr>
                <w:sz w:val="24"/>
              </w:rPr>
            </w:pPr>
            <w:r w:rsidRPr="00D37010">
              <w:rPr>
                <w:sz w:val="24"/>
              </w:rPr>
              <w:t>développement i</w:t>
            </w:r>
            <w:r w:rsidRPr="00D37010">
              <w:rPr>
                <w:sz w:val="24"/>
              </w:rPr>
              <w:t>n</w:t>
            </w:r>
            <w:r w:rsidRPr="00D37010">
              <w:rPr>
                <w:sz w:val="24"/>
              </w:rPr>
              <w:t>duit par la ville-centre</w:t>
            </w:r>
          </w:p>
        </w:tc>
      </w:tr>
      <w:tr w:rsidR="00471170" w:rsidRPr="00E96D97" w14:paraId="3385A06A" w14:textId="77777777">
        <w:tblPrEx>
          <w:tblCellMar>
            <w:top w:w="0" w:type="dxa"/>
            <w:bottom w:w="0" w:type="dxa"/>
          </w:tblCellMar>
        </w:tblPrEx>
        <w:tc>
          <w:tcPr>
            <w:tcW w:w="2173" w:type="dxa"/>
            <w:tcBorders>
              <w:top w:val="single" w:sz="4" w:space="0" w:color="auto"/>
              <w:left w:val="single" w:sz="4" w:space="0" w:color="auto"/>
            </w:tcBorders>
            <w:shd w:val="clear" w:color="auto" w:fill="FFFFFF"/>
            <w:vAlign w:val="bottom"/>
          </w:tcPr>
          <w:p w14:paraId="53DFAE73" w14:textId="77777777" w:rsidR="00471170" w:rsidRPr="00D37010" w:rsidRDefault="00471170" w:rsidP="00471170">
            <w:pPr>
              <w:spacing w:before="60" w:after="60"/>
              <w:ind w:left="53" w:right="80" w:firstLine="0"/>
              <w:rPr>
                <w:sz w:val="24"/>
              </w:rPr>
            </w:pPr>
            <w:r w:rsidRPr="00D37010">
              <w:rPr>
                <w:rStyle w:val="Corpsdutexte285ptItalique"/>
                <w:sz w:val="24"/>
              </w:rPr>
              <w:t xml:space="preserve">3. Banlieue </w:t>
            </w:r>
            <w:r w:rsidRPr="00D37010">
              <w:rPr>
                <w:sz w:val="24"/>
              </w:rPr>
              <w:t xml:space="preserve">à </w:t>
            </w:r>
            <w:r w:rsidRPr="00D37010">
              <w:rPr>
                <w:rStyle w:val="Corpsdutexte285ptItalique"/>
                <w:sz w:val="24"/>
              </w:rPr>
              <w:t>classes moyenne et s</w:t>
            </w:r>
            <w:r>
              <w:rPr>
                <w:rStyle w:val="Corpsdutexte285ptItalique"/>
                <w:sz w:val="24"/>
              </w:rPr>
              <w:t>up</w:t>
            </w:r>
            <w:r>
              <w:rPr>
                <w:rStyle w:val="Corpsdutexte285ptItalique"/>
                <w:sz w:val="24"/>
              </w:rPr>
              <w:t>é</w:t>
            </w:r>
            <w:r>
              <w:rPr>
                <w:rStyle w:val="Corpsdutexte285ptItalique"/>
                <w:sz w:val="24"/>
              </w:rPr>
              <w:t>rieure majoritaires (Tassin-</w:t>
            </w:r>
            <w:r w:rsidRPr="00D37010">
              <w:rPr>
                <w:rStyle w:val="Corpsdutexte285ptItalique"/>
                <w:sz w:val="24"/>
              </w:rPr>
              <w:t>Demi-Lune</w:t>
            </w:r>
            <w:r w:rsidRPr="00D37010">
              <w:rPr>
                <w:sz w:val="24"/>
              </w:rPr>
              <w:t>)</w:t>
            </w:r>
          </w:p>
        </w:tc>
        <w:tc>
          <w:tcPr>
            <w:tcW w:w="2174" w:type="dxa"/>
            <w:tcBorders>
              <w:top w:val="single" w:sz="4" w:space="0" w:color="auto"/>
              <w:left w:val="single" w:sz="4" w:space="0" w:color="auto"/>
            </w:tcBorders>
            <w:shd w:val="clear" w:color="auto" w:fill="FFFFFF"/>
            <w:vAlign w:val="bottom"/>
          </w:tcPr>
          <w:p w14:paraId="47346398" w14:textId="77777777" w:rsidR="00471170" w:rsidRPr="00D37010" w:rsidRDefault="00471170" w:rsidP="00471170">
            <w:pPr>
              <w:spacing w:before="60" w:after="60"/>
              <w:ind w:left="53" w:right="80" w:firstLine="0"/>
              <w:rPr>
                <w:sz w:val="24"/>
              </w:rPr>
            </w:pPr>
            <w:r w:rsidRPr="00D37010">
              <w:rPr>
                <w:sz w:val="24"/>
              </w:rPr>
              <w:t>groupes dominants : employés, cadres moyens et sup</w:t>
            </w:r>
            <w:r w:rsidRPr="00D37010">
              <w:rPr>
                <w:sz w:val="24"/>
              </w:rPr>
              <w:t>é</w:t>
            </w:r>
            <w:r w:rsidRPr="00D37010">
              <w:rPr>
                <w:sz w:val="24"/>
              </w:rPr>
              <w:t>rieurs, industriels</w:t>
            </w:r>
          </w:p>
        </w:tc>
        <w:tc>
          <w:tcPr>
            <w:tcW w:w="2173" w:type="dxa"/>
            <w:tcBorders>
              <w:top w:val="single" w:sz="4" w:space="0" w:color="auto"/>
              <w:left w:val="single" w:sz="4" w:space="0" w:color="auto"/>
            </w:tcBorders>
            <w:shd w:val="clear" w:color="auto" w:fill="FFFFFF"/>
          </w:tcPr>
          <w:p w14:paraId="3FDD94B0" w14:textId="77777777" w:rsidR="00471170" w:rsidRPr="00D37010" w:rsidRDefault="00471170" w:rsidP="00471170">
            <w:pPr>
              <w:spacing w:before="60" w:after="60"/>
              <w:ind w:left="53" w:right="80" w:firstLine="0"/>
              <w:rPr>
                <w:sz w:val="24"/>
              </w:rPr>
            </w:pPr>
            <w:r w:rsidRPr="00D37010">
              <w:rPr>
                <w:sz w:val="24"/>
              </w:rPr>
              <w:t>banlieue</w:t>
            </w:r>
          </w:p>
        </w:tc>
        <w:tc>
          <w:tcPr>
            <w:tcW w:w="2030" w:type="dxa"/>
            <w:tcBorders>
              <w:top w:val="single" w:sz="4" w:space="0" w:color="auto"/>
              <w:left w:val="single" w:sz="4" w:space="0" w:color="auto"/>
            </w:tcBorders>
            <w:shd w:val="clear" w:color="auto" w:fill="FFFFFF"/>
          </w:tcPr>
          <w:p w14:paraId="329DEEF1" w14:textId="77777777" w:rsidR="00471170" w:rsidRPr="00D37010" w:rsidRDefault="00471170" w:rsidP="00471170">
            <w:pPr>
              <w:spacing w:before="60" w:after="60"/>
              <w:ind w:left="53" w:right="80" w:firstLine="0"/>
              <w:rPr>
                <w:sz w:val="24"/>
              </w:rPr>
            </w:pPr>
            <w:r w:rsidRPr="00D37010">
              <w:rPr>
                <w:sz w:val="24"/>
              </w:rPr>
              <w:t>gestionnaire</w:t>
            </w:r>
          </w:p>
        </w:tc>
        <w:tc>
          <w:tcPr>
            <w:tcW w:w="2070" w:type="dxa"/>
            <w:tcBorders>
              <w:top w:val="single" w:sz="4" w:space="0" w:color="auto"/>
              <w:left w:val="single" w:sz="4" w:space="0" w:color="auto"/>
            </w:tcBorders>
            <w:shd w:val="clear" w:color="auto" w:fill="FFFFFF"/>
          </w:tcPr>
          <w:p w14:paraId="6FE46692" w14:textId="77777777" w:rsidR="00471170" w:rsidRPr="00D37010" w:rsidRDefault="00471170" w:rsidP="00471170">
            <w:pPr>
              <w:spacing w:before="60" w:after="60"/>
              <w:ind w:left="53" w:right="80" w:firstLine="0"/>
              <w:rPr>
                <w:sz w:val="24"/>
              </w:rPr>
            </w:pPr>
            <w:r w:rsidRPr="00D37010">
              <w:rPr>
                <w:sz w:val="24"/>
              </w:rPr>
              <w:t>expansionniste</w:t>
            </w:r>
          </w:p>
        </w:tc>
        <w:tc>
          <w:tcPr>
            <w:tcW w:w="2421" w:type="dxa"/>
            <w:tcBorders>
              <w:top w:val="single" w:sz="4" w:space="0" w:color="auto"/>
              <w:left w:val="single" w:sz="4" w:space="0" w:color="auto"/>
              <w:right w:val="single" w:sz="4" w:space="0" w:color="auto"/>
            </w:tcBorders>
            <w:shd w:val="clear" w:color="auto" w:fill="FFFFFF"/>
          </w:tcPr>
          <w:p w14:paraId="283FD2C5" w14:textId="77777777" w:rsidR="00471170" w:rsidRPr="00D37010" w:rsidRDefault="00471170" w:rsidP="00471170">
            <w:pPr>
              <w:spacing w:before="60" w:after="60"/>
              <w:ind w:left="53" w:right="80" w:firstLine="0"/>
              <w:rPr>
                <w:sz w:val="24"/>
              </w:rPr>
            </w:pPr>
            <w:r w:rsidRPr="00D37010">
              <w:rPr>
                <w:sz w:val="24"/>
              </w:rPr>
              <w:t>développement i</w:t>
            </w:r>
            <w:r w:rsidRPr="00D37010">
              <w:rPr>
                <w:sz w:val="24"/>
              </w:rPr>
              <w:t>n</w:t>
            </w:r>
            <w:r w:rsidRPr="00D37010">
              <w:rPr>
                <w:sz w:val="24"/>
              </w:rPr>
              <w:t>duit par la ville-centre</w:t>
            </w:r>
          </w:p>
        </w:tc>
      </w:tr>
      <w:tr w:rsidR="00471170" w:rsidRPr="00E96D97" w14:paraId="0A332B07" w14:textId="77777777">
        <w:tblPrEx>
          <w:tblCellMar>
            <w:top w:w="0" w:type="dxa"/>
            <w:bottom w:w="0" w:type="dxa"/>
          </w:tblCellMar>
        </w:tblPrEx>
        <w:tc>
          <w:tcPr>
            <w:tcW w:w="2173" w:type="dxa"/>
            <w:vMerge w:val="restart"/>
            <w:tcBorders>
              <w:top w:val="single" w:sz="4" w:space="0" w:color="auto"/>
              <w:left w:val="single" w:sz="4" w:space="0" w:color="auto"/>
            </w:tcBorders>
            <w:shd w:val="clear" w:color="auto" w:fill="FFFFFF"/>
          </w:tcPr>
          <w:p w14:paraId="2867DBF9" w14:textId="77777777" w:rsidR="00471170" w:rsidRPr="00D37010" w:rsidRDefault="00471170" w:rsidP="00471170">
            <w:pPr>
              <w:spacing w:before="60" w:after="60"/>
              <w:ind w:left="53" w:right="80" w:firstLine="0"/>
              <w:rPr>
                <w:sz w:val="24"/>
              </w:rPr>
            </w:pPr>
            <w:r w:rsidRPr="00D37010">
              <w:rPr>
                <w:sz w:val="24"/>
              </w:rPr>
              <w:t xml:space="preserve">4. </w:t>
            </w:r>
            <w:r w:rsidRPr="00D37010">
              <w:rPr>
                <w:rStyle w:val="Corpsdutexte285ptItalique"/>
                <w:sz w:val="24"/>
              </w:rPr>
              <w:t xml:space="preserve">Villes-centre </w:t>
            </w:r>
            <w:r w:rsidRPr="00D37010">
              <w:rPr>
                <w:sz w:val="24"/>
              </w:rPr>
              <w:t xml:space="preserve">à </w:t>
            </w:r>
            <w:r w:rsidRPr="00D37010">
              <w:rPr>
                <w:rStyle w:val="Corpsdutexte285ptItalique"/>
                <w:sz w:val="24"/>
              </w:rPr>
              <w:t>classe moyenne m</w:t>
            </w:r>
            <w:r w:rsidRPr="00D37010">
              <w:rPr>
                <w:rStyle w:val="Corpsdutexte285ptItalique"/>
                <w:sz w:val="24"/>
              </w:rPr>
              <w:t>a</w:t>
            </w:r>
            <w:r w:rsidRPr="00D37010">
              <w:rPr>
                <w:rStyle w:val="Corpsdutexte285ptItalique"/>
                <w:sz w:val="24"/>
              </w:rPr>
              <w:t xml:space="preserve">joritaire </w:t>
            </w:r>
            <w:r w:rsidRPr="00D37010">
              <w:rPr>
                <w:sz w:val="24"/>
              </w:rPr>
              <w:t>(</w:t>
            </w:r>
            <w:r w:rsidRPr="00D37010">
              <w:rPr>
                <w:rStyle w:val="Corpsdutexte285ptItalique"/>
                <w:sz w:val="24"/>
              </w:rPr>
              <w:t>Annecy, Valence</w:t>
            </w:r>
            <w:r w:rsidRPr="00D37010">
              <w:rPr>
                <w:sz w:val="24"/>
              </w:rPr>
              <w:t>)</w:t>
            </w:r>
          </w:p>
        </w:tc>
        <w:tc>
          <w:tcPr>
            <w:tcW w:w="2174" w:type="dxa"/>
            <w:vMerge w:val="restart"/>
            <w:tcBorders>
              <w:top w:val="single" w:sz="4" w:space="0" w:color="auto"/>
              <w:left w:val="single" w:sz="4" w:space="0" w:color="auto"/>
            </w:tcBorders>
            <w:shd w:val="clear" w:color="auto" w:fill="FFFFFF"/>
          </w:tcPr>
          <w:p w14:paraId="336EB4A7" w14:textId="77777777" w:rsidR="00471170" w:rsidRPr="00D37010" w:rsidRDefault="00471170" w:rsidP="00471170">
            <w:pPr>
              <w:spacing w:before="60" w:after="60"/>
              <w:ind w:left="53" w:right="80" w:firstLine="0"/>
              <w:rPr>
                <w:sz w:val="24"/>
              </w:rPr>
            </w:pPr>
            <w:r w:rsidRPr="00D37010">
              <w:rPr>
                <w:sz w:val="24"/>
              </w:rPr>
              <w:t>groupes dominants : employés, cadres moyens et sup</w:t>
            </w:r>
            <w:r w:rsidRPr="00D37010">
              <w:rPr>
                <w:sz w:val="24"/>
              </w:rPr>
              <w:t>é</w:t>
            </w:r>
            <w:r w:rsidRPr="00D37010">
              <w:rPr>
                <w:sz w:val="24"/>
              </w:rPr>
              <w:t>rieurs, industriels</w:t>
            </w:r>
          </w:p>
        </w:tc>
        <w:tc>
          <w:tcPr>
            <w:tcW w:w="2173" w:type="dxa"/>
            <w:tcBorders>
              <w:top w:val="single" w:sz="4" w:space="0" w:color="auto"/>
              <w:left w:val="single" w:sz="4" w:space="0" w:color="auto"/>
            </w:tcBorders>
            <w:shd w:val="clear" w:color="auto" w:fill="FFFFFF"/>
            <w:vAlign w:val="bottom"/>
          </w:tcPr>
          <w:p w14:paraId="3915324D" w14:textId="77777777" w:rsidR="00471170" w:rsidRPr="00D37010" w:rsidRDefault="00471170" w:rsidP="00471170">
            <w:pPr>
              <w:spacing w:before="60" w:after="60"/>
              <w:ind w:left="53" w:right="80" w:firstLine="0"/>
              <w:rPr>
                <w:sz w:val="24"/>
              </w:rPr>
            </w:pPr>
            <w:r w:rsidRPr="00D37010">
              <w:rPr>
                <w:sz w:val="24"/>
              </w:rPr>
              <w:t>Annecy ville-centre hors axes de dév</w:t>
            </w:r>
            <w:r w:rsidRPr="00D37010">
              <w:rPr>
                <w:sz w:val="24"/>
              </w:rPr>
              <w:t>e</w:t>
            </w:r>
            <w:r w:rsidRPr="00D37010">
              <w:rPr>
                <w:sz w:val="24"/>
              </w:rPr>
              <w:t>loppement</w:t>
            </w:r>
          </w:p>
        </w:tc>
        <w:tc>
          <w:tcPr>
            <w:tcW w:w="2030" w:type="dxa"/>
            <w:tcBorders>
              <w:top w:val="single" w:sz="4" w:space="0" w:color="auto"/>
              <w:left w:val="single" w:sz="4" w:space="0" w:color="auto"/>
            </w:tcBorders>
            <w:shd w:val="clear" w:color="auto" w:fill="FFFFFF"/>
          </w:tcPr>
          <w:p w14:paraId="7D378052" w14:textId="77777777" w:rsidR="00471170" w:rsidRPr="00D37010" w:rsidRDefault="00471170" w:rsidP="00471170">
            <w:pPr>
              <w:spacing w:before="60" w:after="60"/>
              <w:ind w:left="53" w:right="80" w:firstLine="0"/>
              <w:rPr>
                <w:sz w:val="24"/>
              </w:rPr>
            </w:pPr>
            <w:r w:rsidRPr="00D37010">
              <w:rPr>
                <w:sz w:val="24"/>
              </w:rPr>
              <w:t>gestionnaires</w:t>
            </w:r>
          </w:p>
        </w:tc>
        <w:tc>
          <w:tcPr>
            <w:tcW w:w="2070" w:type="dxa"/>
            <w:tcBorders>
              <w:top w:val="single" w:sz="4" w:space="0" w:color="auto"/>
              <w:left w:val="single" w:sz="4" w:space="0" w:color="auto"/>
            </w:tcBorders>
            <w:shd w:val="clear" w:color="auto" w:fill="FFFFFF"/>
          </w:tcPr>
          <w:p w14:paraId="5542CD83" w14:textId="77777777" w:rsidR="00471170" w:rsidRPr="00D37010" w:rsidRDefault="00471170" w:rsidP="00471170">
            <w:pPr>
              <w:spacing w:before="60" w:after="60"/>
              <w:ind w:left="53" w:right="80" w:firstLine="0"/>
              <w:rPr>
                <w:sz w:val="24"/>
              </w:rPr>
            </w:pPr>
            <w:r w:rsidRPr="00D37010">
              <w:rPr>
                <w:sz w:val="24"/>
              </w:rPr>
              <w:t>Annecy</w:t>
            </w:r>
          </w:p>
          <w:p w14:paraId="7ED30103" w14:textId="77777777" w:rsidR="00471170" w:rsidRPr="00D37010" w:rsidRDefault="00471170" w:rsidP="00471170">
            <w:pPr>
              <w:spacing w:before="60" w:after="60"/>
              <w:ind w:left="53" w:right="80" w:firstLine="0"/>
              <w:rPr>
                <w:sz w:val="24"/>
              </w:rPr>
            </w:pPr>
            <w:r w:rsidRPr="00D37010">
              <w:rPr>
                <w:sz w:val="24"/>
              </w:rPr>
              <w:t>expansionniste</w:t>
            </w:r>
          </w:p>
        </w:tc>
        <w:tc>
          <w:tcPr>
            <w:tcW w:w="2421" w:type="dxa"/>
            <w:tcBorders>
              <w:top w:val="single" w:sz="4" w:space="0" w:color="auto"/>
              <w:left w:val="single" w:sz="4" w:space="0" w:color="auto"/>
              <w:right w:val="single" w:sz="4" w:space="0" w:color="auto"/>
            </w:tcBorders>
            <w:shd w:val="clear" w:color="auto" w:fill="FFFFFF"/>
          </w:tcPr>
          <w:p w14:paraId="7FDADBE7" w14:textId="77777777" w:rsidR="00471170" w:rsidRPr="00D37010" w:rsidRDefault="00471170" w:rsidP="00471170">
            <w:pPr>
              <w:spacing w:before="60" w:after="60"/>
              <w:ind w:left="53" w:right="80" w:firstLine="0"/>
              <w:rPr>
                <w:sz w:val="24"/>
              </w:rPr>
            </w:pPr>
            <w:r w:rsidRPr="00D37010">
              <w:rPr>
                <w:sz w:val="24"/>
              </w:rPr>
              <w:t>développement rep</w:t>
            </w:r>
            <w:r w:rsidRPr="00D37010">
              <w:rPr>
                <w:sz w:val="24"/>
              </w:rPr>
              <w:t>o</w:t>
            </w:r>
            <w:r w:rsidRPr="00D37010">
              <w:rPr>
                <w:sz w:val="24"/>
              </w:rPr>
              <w:t>sant sur les initi</w:t>
            </w:r>
            <w:r w:rsidRPr="00D37010">
              <w:rPr>
                <w:sz w:val="24"/>
              </w:rPr>
              <w:t>a</w:t>
            </w:r>
            <w:r w:rsidRPr="00D37010">
              <w:rPr>
                <w:sz w:val="24"/>
              </w:rPr>
              <w:t>tives locales</w:t>
            </w:r>
          </w:p>
        </w:tc>
      </w:tr>
      <w:tr w:rsidR="00471170" w:rsidRPr="00E96D97" w14:paraId="06404166" w14:textId="77777777">
        <w:tblPrEx>
          <w:tblCellMar>
            <w:top w:w="0" w:type="dxa"/>
            <w:bottom w:w="0" w:type="dxa"/>
          </w:tblCellMar>
        </w:tblPrEx>
        <w:tc>
          <w:tcPr>
            <w:tcW w:w="2173" w:type="dxa"/>
            <w:vMerge/>
            <w:tcBorders>
              <w:left w:val="single" w:sz="4" w:space="0" w:color="auto"/>
            </w:tcBorders>
            <w:shd w:val="clear" w:color="auto" w:fill="FFFFFF"/>
          </w:tcPr>
          <w:p w14:paraId="680653A1" w14:textId="77777777" w:rsidR="00471170" w:rsidRPr="00D37010" w:rsidRDefault="00471170" w:rsidP="00471170">
            <w:pPr>
              <w:spacing w:before="60" w:after="60"/>
              <w:ind w:left="53" w:right="80" w:firstLine="0"/>
              <w:rPr>
                <w:sz w:val="24"/>
              </w:rPr>
            </w:pPr>
          </w:p>
        </w:tc>
        <w:tc>
          <w:tcPr>
            <w:tcW w:w="2174" w:type="dxa"/>
            <w:vMerge/>
            <w:tcBorders>
              <w:left w:val="single" w:sz="4" w:space="0" w:color="auto"/>
            </w:tcBorders>
            <w:shd w:val="clear" w:color="auto" w:fill="FFFFFF"/>
          </w:tcPr>
          <w:p w14:paraId="55C32825" w14:textId="77777777" w:rsidR="00471170" w:rsidRPr="00D37010" w:rsidRDefault="00471170" w:rsidP="00471170">
            <w:pPr>
              <w:spacing w:before="60" w:after="60"/>
              <w:ind w:left="53" w:right="80" w:firstLine="0"/>
              <w:rPr>
                <w:sz w:val="24"/>
              </w:rPr>
            </w:pPr>
          </w:p>
        </w:tc>
        <w:tc>
          <w:tcPr>
            <w:tcW w:w="2173" w:type="dxa"/>
            <w:tcBorders>
              <w:top w:val="single" w:sz="4" w:space="0" w:color="auto"/>
              <w:left w:val="single" w:sz="4" w:space="0" w:color="auto"/>
            </w:tcBorders>
            <w:shd w:val="clear" w:color="auto" w:fill="FFFFFF"/>
          </w:tcPr>
          <w:p w14:paraId="3AE7F96B" w14:textId="77777777" w:rsidR="00471170" w:rsidRPr="00D37010" w:rsidRDefault="00471170" w:rsidP="00471170">
            <w:pPr>
              <w:spacing w:before="60" w:after="60"/>
              <w:ind w:left="53" w:right="80" w:firstLine="0"/>
              <w:rPr>
                <w:sz w:val="24"/>
              </w:rPr>
            </w:pPr>
            <w:r w:rsidRPr="00D37010">
              <w:rPr>
                <w:sz w:val="24"/>
              </w:rPr>
              <w:t>Valence ville-centre sur axe de dévelo</w:t>
            </w:r>
            <w:r w:rsidRPr="00D37010">
              <w:rPr>
                <w:sz w:val="24"/>
              </w:rPr>
              <w:t>p</w:t>
            </w:r>
            <w:r w:rsidRPr="00D37010">
              <w:rPr>
                <w:sz w:val="24"/>
              </w:rPr>
              <w:t>pement</w:t>
            </w:r>
          </w:p>
        </w:tc>
        <w:tc>
          <w:tcPr>
            <w:tcW w:w="2030" w:type="dxa"/>
            <w:tcBorders>
              <w:top w:val="single" w:sz="4" w:space="0" w:color="auto"/>
              <w:left w:val="single" w:sz="4" w:space="0" w:color="auto"/>
            </w:tcBorders>
            <w:shd w:val="clear" w:color="auto" w:fill="FFFFFF"/>
          </w:tcPr>
          <w:p w14:paraId="70585FE0" w14:textId="77777777" w:rsidR="00471170" w:rsidRPr="00D37010" w:rsidRDefault="00471170" w:rsidP="00471170">
            <w:pPr>
              <w:spacing w:before="60" w:after="60"/>
              <w:ind w:left="53" w:right="80" w:firstLine="0"/>
              <w:rPr>
                <w:sz w:val="24"/>
              </w:rPr>
            </w:pPr>
            <w:r w:rsidRPr="00D37010">
              <w:rPr>
                <w:sz w:val="24"/>
              </w:rPr>
              <w:t>gestionnaires</w:t>
            </w:r>
          </w:p>
        </w:tc>
        <w:tc>
          <w:tcPr>
            <w:tcW w:w="2070" w:type="dxa"/>
            <w:tcBorders>
              <w:top w:val="single" w:sz="4" w:space="0" w:color="auto"/>
              <w:left w:val="single" w:sz="4" w:space="0" w:color="auto"/>
            </w:tcBorders>
            <w:shd w:val="clear" w:color="auto" w:fill="FFFFFF"/>
          </w:tcPr>
          <w:p w14:paraId="096304B2" w14:textId="77777777" w:rsidR="00471170" w:rsidRPr="00D37010" w:rsidRDefault="00471170" w:rsidP="00471170">
            <w:pPr>
              <w:spacing w:before="60" w:after="60"/>
              <w:ind w:left="53" w:right="80" w:firstLine="0"/>
              <w:rPr>
                <w:sz w:val="24"/>
              </w:rPr>
            </w:pPr>
            <w:r w:rsidRPr="00D37010">
              <w:rPr>
                <w:sz w:val="24"/>
              </w:rPr>
              <w:t>Valence</w:t>
            </w:r>
          </w:p>
          <w:p w14:paraId="36B7DEEE" w14:textId="77777777" w:rsidR="00471170" w:rsidRPr="00D37010" w:rsidRDefault="00471170" w:rsidP="00471170">
            <w:pPr>
              <w:spacing w:before="60" w:after="60"/>
              <w:ind w:left="53" w:right="80" w:firstLine="0"/>
              <w:rPr>
                <w:sz w:val="24"/>
              </w:rPr>
            </w:pPr>
            <w:r w:rsidRPr="00D37010">
              <w:rPr>
                <w:sz w:val="24"/>
              </w:rPr>
              <w:t>conservateur</w:t>
            </w:r>
          </w:p>
        </w:tc>
        <w:tc>
          <w:tcPr>
            <w:tcW w:w="2421" w:type="dxa"/>
            <w:tcBorders>
              <w:top w:val="single" w:sz="4" w:space="0" w:color="auto"/>
              <w:left w:val="single" w:sz="4" w:space="0" w:color="auto"/>
              <w:right w:val="single" w:sz="4" w:space="0" w:color="auto"/>
            </w:tcBorders>
            <w:shd w:val="clear" w:color="auto" w:fill="FFFFFF"/>
          </w:tcPr>
          <w:p w14:paraId="46F02820" w14:textId="77777777" w:rsidR="00471170" w:rsidRPr="00D37010" w:rsidRDefault="00471170" w:rsidP="00471170">
            <w:pPr>
              <w:spacing w:before="60" w:after="60"/>
              <w:ind w:left="53" w:right="80" w:firstLine="0"/>
              <w:rPr>
                <w:sz w:val="24"/>
              </w:rPr>
            </w:pPr>
            <w:r w:rsidRPr="00D37010">
              <w:rPr>
                <w:sz w:val="24"/>
              </w:rPr>
              <w:t>développement i</w:t>
            </w:r>
            <w:r w:rsidRPr="00D37010">
              <w:rPr>
                <w:sz w:val="24"/>
              </w:rPr>
              <w:t>n</w:t>
            </w:r>
            <w:r w:rsidRPr="00D37010">
              <w:rPr>
                <w:sz w:val="24"/>
              </w:rPr>
              <w:t>duit par le système capit</w:t>
            </w:r>
            <w:r w:rsidRPr="00D37010">
              <w:rPr>
                <w:sz w:val="24"/>
              </w:rPr>
              <w:t>a</w:t>
            </w:r>
            <w:r w:rsidRPr="00D37010">
              <w:rPr>
                <w:sz w:val="24"/>
              </w:rPr>
              <w:t>liste</w:t>
            </w:r>
          </w:p>
        </w:tc>
      </w:tr>
      <w:tr w:rsidR="00471170" w:rsidRPr="00E96D97" w14:paraId="1B5DB186" w14:textId="77777777">
        <w:tblPrEx>
          <w:tblCellMar>
            <w:top w:w="0" w:type="dxa"/>
            <w:bottom w:w="0" w:type="dxa"/>
          </w:tblCellMar>
        </w:tblPrEx>
        <w:tc>
          <w:tcPr>
            <w:tcW w:w="2173" w:type="dxa"/>
            <w:tcBorders>
              <w:top w:val="single" w:sz="4" w:space="0" w:color="auto"/>
              <w:left w:val="single" w:sz="4" w:space="0" w:color="auto"/>
            </w:tcBorders>
            <w:shd w:val="clear" w:color="auto" w:fill="FFFFFF"/>
          </w:tcPr>
          <w:p w14:paraId="6A199D80" w14:textId="77777777" w:rsidR="00471170" w:rsidRPr="00D37010" w:rsidRDefault="00471170" w:rsidP="00471170">
            <w:pPr>
              <w:spacing w:before="60" w:after="60"/>
              <w:ind w:left="53" w:right="80" w:firstLine="0"/>
              <w:rPr>
                <w:sz w:val="24"/>
              </w:rPr>
            </w:pPr>
            <w:r w:rsidRPr="00D37010">
              <w:rPr>
                <w:sz w:val="24"/>
              </w:rPr>
              <w:t xml:space="preserve">5. </w:t>
            </w:r>
            <w:r w:rsidRPr="00D37010">
              <w:rPr>
                <w:rStyle w:val="Corpsdutexte27ptItaliqueEspacement0pt"/>
                <w:sz w:val="24"/>
              </w:rPr>
              <w:t xml:space="preserve">Communes </w:t>
            </w:r>
            <w:r w:rsidRPr="00D37010">
              <w:rPr>
                <w:rStyle w:val="Corpsdutexte285ptItalique"/>
                <w:sz w:val="24"/>
              </w:rPr>
              <w:t xml:space="preserve">à </w:t>
            </w:r>
            <w:r w:rsidRPr="00D37010">
              <w:rPr>
                <w:rStyle w:val="Corpsdutexte27ptItaliqueEspacement0pt"/>
                <w:sz w:val="24"/>
              </w:rPr>
              <w:t xml:space="preserve">classe </w:t>
            </w:r>
            <w:r w:rsidRPr="00D37010">
              <w:rPr>
                <w:rStyle w:val="Corpsdutexte285ptItalique"/>
                <w:sz w:val="24"/>
              </w:rPr>
              <w:t xml:space="preserve">moyenne traditionnelle </w:t>
            </w:r>
            <w:r w:rsidRPr="00D37010">
              <w:rPr>
                <w:sz w:val="24"/>
              </w:rPr>
              <w:t>(</w:t>
            </w:r>
            <w:r>
              <w:rPr>
                <w:rStyle w:val="Corpsdutexte285ptItalique"/>
                <w:sz w:val="24"/>
              </w:rPr>
              <w:t>A</w:t>
            </w:r>
            <w:r>
              <w:rPr>
                <w:rStyle w:val="Corpsdutexte285ptItalique"/>
                <w:sz w:val="24"/>
              </w:rPr>
              <w:t>l</w:t>
            </w:r>
            <w:r>
              <w:rPr>
                <w:rStyle w:val="Corpsdutexte285ptItalique"/>
                <w:sz w:val="24"/>
              </w:rPr>
              <w:t>bertville, Montél</w:t>
            </w:r>
            <w:r>
              <w:rPr>
                <w:rStyle w:val="Corpsdutexte285ptItalique"/>
                <w:sz w:val="24"/>
              </w:rPr>
              <w:t>i</w:t>
            </w:r>
            <w:r w:rsidRPr="00D37010">
              <w:rPr>
                <w:rStyle w:val="Corpsdutexte285ptItalique"/>
                <w:sz w:val="24"/>
              </w:rPr>
              <w:t>mar)</w:t>
            </w:r>
          </w:p>
        </w:tc>
        <w:tc>
          <w:tcPr>
            <w:tcW w:w="2174" w:type="dxa"/>
            <w:tcBorders>
              <w:top w:val="single" w:sz="4" w:space="0" w:color="auto"/>
              <w:left w:val="single" w:sz="4" w:space="0" w:color="auto"/>
            </w:tcBorders>
            <w:shd w:val="clear" w:color="auto" w:fill="FFFFFF"/>
          </w:tcPr>
          <w:p w14:paraId="73BC2139" w14:textId="77777777" w:rsidR="00471170" w:rsidRPr="00D37010" w:rsidRDefault="00471170" w:rsidP="00471170">
            <w:pPr>
              <w:spacing w:before="60" w:after="60"/>
              <w:ind w:left="53" w:right="80" w:firstLine="0"/>
              <w:rPr>
                <w:sz w:val="24"/>
              </w:rPr>
            </w:pPr>
            <w:r w:rsidRPr="00D37010">
              <w:rPr>
                <w:sz w:val="24"/>
              </w:rPr>
              <w:t>groupes dominants :</w:t>
            </w:r>
          </w:p>
          <w:p w14:paraId="13536CDD" w14:textId="77777777" w:rsidR="00471170" w:rsidRPr="00D37010" w:rsidRDefault="00471170" w:rsidP="00471170">
            <w:pPr>
              <w:spacing w:before="60" w:after="60"/>
              <w:ind w:left="53" w:right="80" w:firstLine="0"/>
              <w:rPr>
                <w:sz w:val="24"/>
              </w:rPr>
            </w:pPr>
            <w:r w:rsidRPr="00D37010">
              <w:rPr>
                <w:sz w:val="24"/>
              </w:rPr>
              <w:t>patrons et artisans</w:t>
            </w:r>
          </w:p>
        </w:tc>
        <w:tc>
          <w:tcPr>
            <w:tcW w:w="2173" w:type="dxa"/>
            <w:tcBorders>
              <w:top w:val="single" w:sz="4" w:space="0" w:color="auto"/>
              <w:left w:val="single" w:sz="4" w:space="0" w:color="auto"/>
            </w:tcBorders>
            <w:shd w:val="clear" w:color="auto" w:fill="FFFFFF"/>
          </w:tcPr>
          <w:p w14:paraId="02841628" w14:textId="77777777" w:rsidR="00471170" w:rsidRPr="00D37010" w:rsidRDefault="00471170" w:rsidP="00471170">
            <w:pPr>
              <w:spacing w:before="60" w:after="60"/>
              <w:ind w:left="53" w:right="80" w:firstLine="0"/>
              <w:rPr>
                <w:sz w:val="24"/>
              </w:rPr>
            </w:pPr>
            <w:r w:rsidRPr="00D37010">
              <w:rPr>
                <w:sz w:val="24"/>
              </w:rPr>
              <w:t>autonomes</w:t>
            </w:r>
          </w:p>
        </w:tc>
        <w:tc>
          <w:tcPr>
            <w:tcW w:w="2030" w:type="dxa"/>
            <w:tcBorders>
              <w:top w:val="single" w:sz="4" w:space="0" w:color="auto"/>
              <w:left w:val="single" w:sz="4" w:space="0" w:color="auto"/>
            </w:tcBorders>
            <w:shd w:val="clear" w:color="auto" w:fill="FFFFFF"/>
          </w:tcPr>
          <w:p w14:paraId="2052B508" w14:textId="77777777" w:rsidR="00471170" w:rsidRPr="00D37010" w:rsidRDefault="00471170" w:rsidP="00471170">
            <w:pPr>
              <w:spacing w:before="60" w:after="60"/>
              <w:ind w:left="53" w:right="80" w:firstLine="0"/>
              <w:rPr>
                <w:sz w:val="24"/>
              </w:rPr>
            </w:pPr>
            <w:r w:rsidRPr="00D37010">
              <w:rPr>
                <w:sz w:val="24"/>
              </w:rPr>
              <w:t>notariés</w:t>
            </w:r>
          </w:p>
        </w:tc>
        <w:tc>
          <w:tcPr>
            <w:tcW w:w="2070" w:type="dxa"/>
            <w:tcBorders>
              <w:top w:val="single" w:sz="4" w:space="0" w:color="auto"/>
              <w:left w:val="single" w:sz="4" w:space="0" w:color="auto"/>
            </w:tcBorders>
            <w:shd w:val="clear" w:color="auto" w:fill="FFFFFF"/>
          </w:tcPr>
          <w:p w14:paraId="1FF7A5BD" w14:textId="77777777" w:rsidR="00471170" w:rsidRPr="00D37010" w:rsidRDefault="00471170" w:rsidP="00471170">
            <w:pPr>
              <w:spacing w:before="60" w:after="60"/>
              <w:ind w:left="53" w:right="80" w:firstLine="0"/>
              <w:rPr>
                <w:sz w:val="24"/>
              </w:rPr>
            </w:pPr>
            <w:r w:rsidRPr="00D37010">
              <w:rPr>
                <w:sz w:val="24"/>
              </w:rPr>
              <w:t>expansionniste</w:t>
            </w:r>
          </w:p>
        </w:tc>
        <w:tc>
          <w:tcPr>
            <w:tcW w:w="2421" w:type="dxa"/>
            <w:tcBorders>
              <w:top w:val="single" w:sz="4" w:space="0" w:color="auto"/>
              <w:left w:val="single" w:sz="4" w:space="0" w:color="auto"/>
              <w:right w:val="single" w:sz="4" w:space="0" w:color="auto"/>
            </w:tcBorders>
            <w:shd w:val="clear" w:color="auto" w:fill="FFFFFF"/>
          </w:tcPr>
          <w:p w14:paraId="7A9E061E" w14:textId="77777777" w:rsidR="00471170" w:rsidRPr="00D37010" w:rsidRDefault="00471170" w:rsidP="00471170">
            <w:pPr>
              <w:spacing w:before="60" w:after="60"/>
              <w:ind w:left="53" w:right="80" w:firstLine="0"/>
              <w:rPr>
                <w:sz w:val="24"/>
              </w:rPr>
            </w:pPr>
            <w:r w:rsidRPr="00D37010">
              <w:rPr>
                <w:sz w:val="24"/>
              </w:rPr>
              <w:t>développement rep</w:t>
            </w:r>
            <w:r w:rsidRPr="00D37010">
              <w:rPr>
                <w:sz w:val="24"/>
              </w:rPr>
              <w:t>o</w:t>
            </w:r>
            <w:r w:rsidRPr="00D37010">
              <w:rPr>
                <w:sz w:val="24"/>
              </w:rPr>
              <w:t>sant sur l’initiative l</w:t>
            </w:r>
            <w:r w:rsidRPr="00D37010">
              <w:rPr>
                <w:sz w:val="24"/>
              </w:rPr>
              <w:t>o</w:t>
            </w:r>
            <w:r w:rsidRPr="00D37010">
              <w:rPr>
                <w:sz w:val="24"/>
              </w:rPr>
              <w:t>cale</w:t>
            </w:r>
          </w:p>
        </w:tc>
      </w:tr>
      <w:tr w:rsidR="00471170" w:rsidRPr="00E96D97" w14:paraId="0812700D" w14:textId="77777777">
        <w:tblPrEx>
          <w:tblCellMar>
            <w:top w:w="0" w:type="dxa"/>
            <w:bottom w:w="0" w:type="dxa"/>
          </w:tblCellMar>
        </w:tblPrEx>
        <w:tc>
          <w:tcPr>
            <w:tcW w:w="2173" w:type="dxa"/>
            <w:tcBorders>
              <w:top w:val="single" w:sz="4" w:space="0" w:color="auto"/>
              <w:left w:val="single" w:sz="4" w:space="0" w:color="auto"/>
            </w:tcBorders>
            <w:shd w:val="clear" w:color="auto" w:fill="FFFFFF"/>
            <w:vAlign w:val="center"/>
          </w:tcPr>
          <w:p w14:paraId="747028A2" w14:textId="77777777" w:rsidR="00471170" w:rsidRPr="00D37010" w:rsidRDefault="00471170" w:rsidP="00471170">
            <w:pPr>
              <w:spacing w:before="60" w:after="60"/>
              <w:ind w:left="53" w:right="80" w:firstLine="0"/>
              <w:rPr>
                <w:sz w:val="24"/>
              </w:rPr>
            </w:pPr>
            <w:r w:rsidRPr="00D37010">
              <w:rPr>
                <w:rStyle w:val="Corpsdutexte285ptItalique"/>
                <w:sz w:val="24"/>
              </w:rPr>
              <w:t>6. Commune agric</w:t>
            </w:r>
            <w:r w:rsidRPr="00D37010">
              <w:rPr>
                <w:rStyle w:val="Corpsdutexte285ptItalique"/>
                <w:sz w:val="24"/>
              </w:rPr>
              <w:t>o</w:t>
            </w:r>
            <w:r w:rsidRPr="00D37010">
              <w:rPr>
                <w:rStyle w:val="Corpsdutexte285ptItalique"/>
                <w:sz w:val="24"/>
              </w:rPr>
              <w:t>le à industrialisation brutale</w:t>
            </w:r>
            <w:r w:rsidRPr="00D37010">
              <w:rPr>
                <w:sz w:val="24"/>
              </w:rPr>
              <w:t xml:space="preserve"> (</w:t>
            </w:r>
            <w:r w:rsidRPr="00D37010">
              <w:rPr>
                <w:rStyle w:val="Corpsdutexte285ptItalique"/>
                <w:sz w:val="24"/>
              </w:rPr>
              <w:t>Pierrelatte</w:t>
            </w:r>
            <w:r w:rsidRPr="00D37010">
              <w:rPr>
                <w:sz w:val="24"/>
              </w:rPr>
              <w:t>)</w:t>
            </w:r>
          </w:p>
        </w:tc>
        <w:tc>
          <w:tcPr>
            <w:tcW w:w="2174" w:type="dxa"/>
            <w:tcBorders>
              <w:top w:val="single" w:sz="4" w:space="0" w:color="auto"/>
              <w:left w:val="single" w:sz="4" w:space="0" w:color="auto"/>
            </w:tcBorders>
            <w:shd w:val="clear" w:color="auto" w:fill="FFFFFF"/>
            <w:vAlign w:val="center"/>
          </w:tcPr>
          <w:p w14:paraId="0DD3CF95" w14:textId="77777777" w:rsidR="00471170" w:rsidRPr="00D37010" w:rsidRDefault="00471170" w:rsidP="00471170">
            <w:pPr>
              <w:spacing w:before="60" w:after="60"/>
              <w:ind w:left="53" w:right="80" w:firstLine="0"/>
              <w:rPr>
                <w:sz w:val="24"/>
              </w:rPr>
            </w:pPr>
            <w:r w:rsidRPr="00D37010">
              <w:rPr>
                <w:sz w:val="24"/>
              </w:rPr>
              <w:t>groupes dominants : agriculteurs, patrons et artisans</w:t>
            </w:r>
          </w:p>
        </w:tc>
        <w:tc>
          <w:tcPr>
            <w:tcW w:w="2173" w:type="dxa"/>
            <w:tcBorders>
              <w:top w:val="single" w:sz="4" w:space="0" w:color="auto"/>
              <w:left w:val="single" w:sz="4" w:space="0" w:color="auto"/>
            </w:tcBorders>
            <w:shd w:val="clear" w:color="auto" w:fill="FFFFFF"/>
          </w:tcPr>
          <w:p w14:paraId="11CF3D01" w14:textId="77777777" w:rsidR="00471170" w:rsidRPr="00D37010" w:rsidRDefault="00471170" w:rsidP="00471170">
            <w:pPr>
              <w:spacing w:before="60" w:after="60"/>
              <w:ind w:left="53" w:right="80" w:firstLine="0"/>
              <w:rPr>
                <w:sz w:val="24"/>
              </w:rPr>
            </w:pPr>
            <w:r w:rsidRPr="00D37010">
              <w:rPr>
                <w:sz w:val="24"/>
              </w:rPr>
              <w:t>autonome</w:t>
            </w:r>
          </w:p>
        </w:tc>
        <w:tc>
          <w:tcPr>
            <w:tcW w:w="2030" w:type="dxa"/>
            <w:tcBorders>
              <w:top w:val="single" w:sz="4" w:space="0" w:color="auto"/>
              <w:left w:val="single" w:sz="4" w:space="0" w:color="auto"/>
            </w:tcBorders>
            <w:shd w:val="clear" w:color="auto" w:fill="FFFFFF"/>
          </w:tcPr>
          <w:p w14:paraId="566419D7" w14:textId="77777777" w:rsidR="00471170" w:rsidRPr="00D37010" w:rsidRDefault="00471170" w:rsidP="00471170">
            <w:pPr>
              <w:spacing w:before="60" w:after="60"/>
              <w:ind w:left="53" w:right="80" w:firstLine="0"/>
              <w:rPr>
                <w:sz w:val="24"/>
              </w:rPr>
            </w:pPr>
            <w:r w:rsidRPr="00D37010">
              <w:rPr>
                <w:sz w:val="24"/>
              </w:rPr>
              <w:t>notables</w:t>
            </w:r>
          </w:p>
        </w:tc>
        <w:tc>
          <w:tcPr>
            <w:tcW w:w="2070" w:type="dxa"/>
            <w:tcBorders>
              <w:top w:val="single" w:sz="4" w:space="0" w:color="auto"/>
              <w:left w:val="single" w:sz="4" w:space="0" w:color="auto"/>
            </w:tcBorders>
            <w:shd w:val="clear" w:color="auto" w:fill="FFFFFF"/>
            <w:vAlign w:val="center"/>
          </w:tcPr>
          <w:p w14:paraId="59403C13" w14:textId="77777777" w:rsidR="00471170" w:rsidRPr="00D37010" w:rsidRDefault="00471170" w:rsidP="00471170">
            <w:pPr>
              <w:spacing w:before="60" w:after="60"/>
              <w:ind w:left="53" w:right="80" w:firstLine="0"/>
              <w:rPr>
                <w:sz w:val="24"/>
              </w:rPr>
            </w:pPr>
            <w:r w:rsidRPr="00D37010">
              <w:rPr>
                <w:sz w:val="24"/>
              </w:rPr>
              <w:t>conservateur</w:t>
            </w:r>
          </w:p>
        </w:tc>
        <w:tc>
          <w:tcPr>
            <w:tcW w:w="2421" w:type="dxa"/>
            <w:tcBorders>
              <w:top w:val="single" w:sz="4" w:space="0" w:color="auto"/>
              <w:left w:val="single" w:sz="4" w:space="0" w:color="auto"/>
              <w:right w:val="single" w:sz="4" w:space="0" w:color="auto"/>
            </w:tcBorders>
            <w:shd w:val="clear" w:color="auto" w:fill="FFFFFF"/>
            <w:vAlign w:val="center"/>
          </w:tcPr>
          <w:p w14:paraId="104D7F1F" w14:textId="77777777" w:rsidR="00471170" w:rsidRPr="00D37010" w:rsidRDefault="00471170" w:rsidP="00471170">
            <w:pPr>
              <w:spacing w:before="60" w:after="60"/>
              <w:ind w:left="53" w:right="80" w:firstLine="0"/>
              <w:rPr>
                <w:sz w:val="24"/>
              </w:rPr>
            </w:pPr>
            <w:r w:rsidRPr="00D37010">
              <w:rPr>
                <w:sz w:val="24"/>
              </w:rPr>
              <w:t>développement i</w:t>
            </w:r>
            <w:r w:rsidRPr="00D37010">
              <w:rPr>
                <w:sz w:val="24"/>
              </w:rPr>
              <w:t>n</w:t>
            </w:r>
            <w:r w:rsidRPr="00D37010">
              <w:rPr>
                <w:sz w:val="24"/>
              </w:rPr>
              <w:t xml:space="preserve">duit par décision politique nationale </w:t>
            </w:r>
            <w:r w:rsidRPr="00D37010">
              <w:rPr>
                <w:sz w:val="24"/>
                <w:lang w:eastAsia="fr-FR" w:bidi="fr-FR"/>
              </w:rPr>
              <w:t xml:space="preserve">C. </w:t>
            </w:r>
            <w:r w:rsidRPr="00D37010">
              <w:rPr>
                <w:sz w:val="24"/>
              </w:rPr>
              <w:t>E. A.)</w:t>
            </w:r>
          </w:p>
        </w:tc>
      </w:tr>
      <w:tr w:rsidR="00471170" w:rsidRPr="00E96D97" w14:paraId="728B5DCB" w14:textId="77777777">
        <w:tblPrEx>
          <w:tblCellMar>
            <w:top w:w="0" w:type="dxa"/>
            <w:bottom w:w="0" w:type="dxa"/>
          </w:tblCellMar>
        </w:tblPrEx>
        <w:tc>
          <w:tcPr>
            <w:tcW w:w="2173" w:type="dxa"/>
            <w:tcBorders>
              <w:top w:val="single" w:sz="4" w:space="0" w:color="auto"/>
              <w:left w:val="single" w:sz="4" w:space="0" w:color="auto"/>
            </w:tcBorders>
            <w:shd w:val="clear" w:color="auto" w:fill="FFFFFF"/>
            <w:vAlign w:val="center"/>
          </w:tcPr>
          <w:p w14:paraId="46616782" w14:textId="77777777" w:rsidR="00471170" w:rsidRPr="00D37010" w:rsidRDefault="00471170" w:rsidP="00471170">
            <w:pPr>
              <w:spacing w:before="60" w:after="60"/>
              <w:ind w:left="53" w:right="80" w:firstLine="0"/>
              <w:rPr>
                <w:sz w:val="24"/>
              </w:rPr>
            </w:pPr>
            <w:r w:rsidRPr="00D37010">
              <w:rPr>
                <w:sz w:val="24"/>
              </w:rPr>
              <w:t xml:space="preserve">7. </w:t>
            </w:r>
            <w:r w:rsidRPr="00D37010">
              <w:rPr>
                <w:rStyle w:val="Corpsdutexte285ptItalique"/>
                <w:sz w:val="24"/>
              </w:rPr>
              <w:t>Communes d’industrialisation ancienne avec pr</w:t>
            </w:r>
            <w:r w:rsidRPr="00D37010">
              <w:rPr>
                <w:rStyle w:val="Corpsdutexte285ptItalique"/>
                <w:sz w:val="24"/>
              </w:rPr>
              <w:t>o</w:t>
            </w:r>
            <w:r w:rsidRPr="00D37010">
              <w:rPr>
                <w:rStyle w:val="Corpsdutexte285ptItalique"/>
                <w:sz w:val="24"/>
              </w:rPr>
              <w:t>blèmes de reconve</w:t>
            </w:r>
            <w:r w:rsidRPr="00D37010">
              <w:rPr>
                <w:rStyle w:val="Corpsdutexte285ptItalique"/>
                <w:sz w:val="24"/>
              </w:rPr>
              <w:t>r</w:t>
            </w:r>
            <w:r w:rsidRPr="00D37010">
              <w:rPr>
                <w:rStyle w:val="Corpsdutexte285ptItalique"/>
                <w:sz w:val="24"/>
              </w:rPr>
              <w:t>sion</w:t>
            </w:r>
            <w:r w:rsidRPr="00D37010">
              <w:rPr>
                <w:sz w:val="24"/>
              </w:rPr>
              <w:t xml:space="preserve"> (</w:t>
            </w:r>
            <w:r>
              <w:rPr>
                <w:rStyle w:val="Corpsdutexte285ptItalique"/>
                <w:sz w:val="24"/>
              </w:rPr>
              <w:t>Bourgoin, Vi</w:t>
            </w:r>
            <w:r>
              <w:rPr>
                <w:rStyle w:val="Corpsdutexte285ptItalique"/>
                <w:sz w:val="24"/>
              </w:rPr>
              <w:t>l</w:t>
            </w:r>
            <w:r w:rsidRPr="00D37010">
              <w:rPr>
                <w:rStyle w:val="Corpsdutexte285ptItalique"/>
                <w:sz w:val="24"/>
              </w:rPr>
              <w:t>lefranche)</w:t>
            </w:r>
          </w:p>
        </w:tc>
        <w:tc>
          <w:tcPr>
            <w:tcW w:w="2174" w:type="dxa"/>
            <w:tcBorders>
              <w:top w:val="single" w:sz="4" w:space="0" w:color="auto"/>
              <w:left w:val="single" w:sz="4" w:space="0" w:color="auto"/>
            </w:tcBorders>
            <w:shd w:val="clear" w:color="auto" w:fill="FFFFFF"/>
          </w:tcPr>
          <w:p w14:paraId="21CCB654" w14:textId="77777777" w:rsidR="00471170" w:rsidRPr="00D37010" w:rsidRDefault="00471170" w:rsidP="00471170">
            <w:pPr>
              <w:spacing w:before="60" w:after="60"/>
              <w:ind w:left="53" w:right="80" w:firstLine="0"/>
              <w:rPr>
                <w:sz w:val="24"/>
              </w:rPr>
            </w:pPr>
            <w:r w:rsidRPr="00D37010">
              <w:rPr>
                <w:sz w:val="24"/>
              </w:rPr>
              <w:t>groupe dominant : ouvriers</w:t>
            </w:r>
          </w:p>
        </w:tc>
        <w:tc>
          <w:tcPr>
            <w:tcW w:w="2173" w:type="dxa"/>
            <w:tcBorders>
              <w:top w:val="single" w:sz="4" w:space="0" w:color="auto"/>
              <w:left w:val="single" w:sz="4" w:space="0" w:color="auto"/>
            </w:tcBorders>
            <w:shd w:val="clear" w:color="auto" w:fill="FFFFFF"/>
            <w:vAlign w:val="center"/>
          </w:tcPr>
          <w:p w14:paraId="457B6EA9" w14:textId="77777777" w:rsidR="00471170" w:rsidRPr="00D37010" w:rsidRDefault="00471170" w:rsidP="00471170">
            <w:pPr>
              <w:spacing w:before="60" w:after="60"/>
              <w:ind w:left="53" w:right="80" w:firstLine="0"/>
              <w:rPr>
                <w:sz w:val="24"/>
              </w:rPr>
            </w:pPr>
            <w:r w:rsidRPr="00D37010">
              <w:rPr>
                <w:sz w:val="24"/>
              </w:rPr>
              <w:t>zone d’influence de l’agglomération lyonnaise</w:t>
            </w:r>
          </w:p>
        </w:tc>
        <w:tc>
          <w:tcPr>
            <w:tcW w:w="2030" w:type="dxa"/>
            <w:tcBorders>
              <w:top w:val="single" w:sz="4" w:space="0" w:color="auto"/>
              <w:left w:val="single" w:sz="4" w:space="0" w:color="auto"/>
            </w:tcBorders>
            <w:shd w:val="clear" w:color="auto" w:fill="FFFFFF"/>
          </w:tcPr>
          <w:p w14:paraId="2B512170" w14:textId="77777777" w:rsidR="00471170" w:rsidRPr="00D37010" w:rsidRDefault="00471170" w:rsidP="00471170">
            <w:pPr>
              <w:spacing w:before="60" w:after="60"/>
              <w:ind w:left="53" w:right="80" w:firstLine="0"/>
              <w:rPr>
                <w:sz w:val="24"/>
              </w:rPr>
            </w:pPr>
            <w:r w:rsidRPr="00D37010">
              <w:rPr>
                <w:sz w:val="24"/>
              </w:rPr>
              <w:t>gestionnaires</w:t>
            </w:r>
          </w:p>
        </w:tc>
        <w:tc>
          <w:tcPr>
            <w:tcW w:w="2070" w:type="dxa"/>
            <w:tcBorders>
              <w:top w:val="single" w:sz="4" w:space="0" w:color="auto"/>
              <w:left w:val="single" w:sz="4" w:space="0" w:color="auto"/>
            </w:tcBorders>
            <w:shd w:val="clear" w:color="auto" w:fill="FFFFFF"/>
          </w:tcPr>
          <w:p w14:paraId="627C8992" w14:textId="77777777" w:rsidR="00471170" w:rsidRPr="00D37010" w:rsidRDefault="00471170" w:rsidP="00471170">
            <w:pPr>
              <w:spacing w:before="60" w:after="60"/>
              <w:ind w:left="53" w:right="80" w:firstLine="0"/>
              <w:rPr>
                <w:sz w:val="24"/>
              </w:rPr>
            </w:pPr>
            <w:r w:rsidRPr="00D37010">
              <w:rPr>
                <w:sz w:val="24"/>
              </w:rPr>
              <w:t>expansionniste</w:t>
            </w:r>
          </w:p>
        </w:tc>
        <w:tc>
          <w:tcPr>
            <w:tcW w:w="2421" w:type="dxa"/>
            <w:tcBorders>
              <w:top w:val="single" w:sz="4" w:space="0" w:color="auto"/>
              <w:left w:val="single" w:sz="4" w:space="0" w:color="auto"/>
              <w:right w:val="single" w:sz="4" w:space="0" w:color="auto"/>
            </w:tcBorders>
            <w:shd w:val="clear" w:color="auto" w:fill="FFFFFF"/>
            <w:vAlign w:val="center"/>
          </w:tcPr>
          <w:p w14:paraId="5EB6959B" w14:textId="77777777" w:rsidR="00471170" w:rsidRPr="00D37010" w:rsidRDefault="00471170" w:rsidP="00471170">
            <w:pPr>
              <w:spacing w:before="60" w:after="60"/>
              <w:ind w:left="53" w:right="80" w:firstLine="0"/>
              <w:rPr>
                <w:sz w:val="24"/>
              </w:rPr>
            </w:pPr>
            <w:r w:rsidRPr="00D37010">
              <w:rPr>
                <w:sz w:val="24"/>
              </w:rPr>
              <w:t>Contradiction entre deux tendances :</w:t>
            </w:r>
          </w:p>
          <w:p w14:paraId="1D9646E8" w14:textId="77777777" w:rsidR="00471170" w:rsidRPr="00D37010" w:rsidRDefault="00471170" w:rsidP="00471170">
            <w:pPr>
              <w:spacing w:before="60" w:after="60"/>
              <w:ind w:left="53" w:right="80" w:firstLine="0"/>
              <w:rPr>
                <w:sz w:val="24"/>
              </w:rPr>
            </w:pPr>
            <w:r w:rsidRPr="00D37010">
              <w:rPr>
                <w:sz w:val="24"/>
              </w:rPr>
              <w:t>développement co</w:t>
            </w:r>
            <w:r w:rsidRPr="00D37010">
              <w:rPr>
                <w:sz w:val="24"/>
              </w:rPr>
              <w:t>m</w:t>
            </w:r>
            <w:r w:rsidRPr="00D37010">
              <w:rPr>
                <w:sz w:val="24"/>
              </w:rPr>
              <w:t>promis par le système capitaliste</w:t>
            </w:r>
          </w:p>
          <w:p w14:paraId="292B05D4" w14:textId="77777777" w:rsidR="00471170" w:rsidRPr="00D37010" w:rsidRDefault="00471170" w:rsidP="00471170">
            <w:pPr>
              <w:spacing w:before="60" w:after="60"/>
              <w:ind w:left="53" w:right="80" w:firstLine="0"/>
              <w:rPr>
                <w:sz w:val="24"/>
              </w:rPr>
            </w:pPr>
            <w:r w:rsidRPr="00D37010">
              <w:rPr>
                <w:sz w:val="24"/>
              </w:rPr>
              <w:t>initiative locale</w:t>
            </w:r>
          </w:p>
        </w:tc>
      </w:tr>
      <w:tr w:rsidR="00471170" w:rsidRPr="00E96D97" w14:paraId="11E05009" w14:textId="77777777">
        <w:tblPrEx>
          <w:tblCellMar>
            <w:top w:w="0" w:type="dxa"/>
            <w:bottom w:w="0" w:type="dxa"/>
          </w:tblCellMar>
        </w:tblPrEx>
        <w:tc>
          <w:tcPr>
            <w:tcW w:w="2173" w:type="dxa"/>
            <w:vMerge w:val="restart"/>
            <w:tcBorders>
              <w:top w:val="single" w:sz="4" w:space="0" w:color="auto"/>
              <w:left w:val="single" w:sz="4" w:space="0" w:color="auto"/>
            </w:tcBorders>
            <w:shd w:val="clear" w:color="auto" w:fill="FFFFFF"/>
          </w:tcPr>
          <w:p w14:paraId="679A3565" w14:textId="77777777" w:rsidR="00471170" w:rsidRPr="00D37010" w:rsidRDefault="00471170" w:rsidP="00471170">
            <w:pPr>
              <w:spacing w:before="60" w:after="60"/>
              <w:ind w:left="53" w:right="80" w:firstLine="0"/>
              <w:rPr>
                <w:sz w:val="24"/>
              </w:rPr>
            </w:pPr>
            <w:r w:rsidRPr="00D37010">
              <w:rPr>
                <w:rStyle w:val="Corpsdutexte285ptItalique"/>
                <w:sz w:val="24"/>
              </w:rPr>
              <w:t>8. Communes st</w:t>
            </w:r>
            <w:r w:rsidRPr="00D37010">
              <w:rPr>
                <w:rStyle w:val="Corpsdutexte285ptItalique"/>
                <w:sz w:val="24"/>
              </w:rPr>
              <w:t>a</w:t>
            </w:r>
            <w:r w:rsidRPr="00D37010">
              <w:rPr>
                <w:rStyle w:val="Corpsdutexte285ptItalique"/>
                <w:sz w:val="24"/>
              </w:rPr>
              <w:t>gnantes du bassin minier (Chambon-Firminy)</w:t>
            </w:r>
          </w:p>
        </w:tc>
        <w:tc>
          <w:tcPr>
            <w:tcW w:w="2174" w:type="dxa"/>
            <w:vMerge w:val="restart"/>
            <w:tcBorders>
              <w:top w:val="single" w:sz="4" w:space="0" w:color="auto"/>
              <w:left w:val="single" w:sz="4" w:space="0" w:color="auto"/>
            </w:tcBorders>
            <w:shd w:val="clear" w:color="auto" w:fill="FFFFFF"/>
          </w:tcPr>
          <w:p w14:paraId="21FF5F40" w14:textId="77777777" w:rsidR="00471170" w:rsidRPr="00D37010" w:rsidRDefault="00471170" w:rsidP="00471170">
            <w:pPr>
              <w:spacing w:before="60" w:after="60"/>
              <w:ind w:left="53" w:right="80" w:firstLine="0"/>
              <w:rPr>
                <w:sz w:val="24"/>
              </w:rPr>
            </w:pPr>
            <w:r w:rsidRPr="00D37010">
              <w:rPr>
                <w:sz w:val="24"/>
              </w:rPr>
              <w:t>groupe dominant : ouvriers</w:t>
            </w:r>
          </w:p>
        </w:tc>
        <w:tc>
          <w:tcPr>
            <w:tcW w:w="2173" w:type="dxa"/>
            <w:vMerge w:val="restart"/>
            <w:tcBorders>
              <w:top w:val="single" w:sz="4" w:space="0" w:color="auto"/>
              <w:left w:val="single" w:sz="4" w:space="0" w:color="auto"/>
            </w:tcBorders>
            <w:shd w:val="clear" w:color="auto" w:fill="FFFFFF"/>
          </w:tcPr>
          <w:p w14:paraId="5CF5E1E1" w14:textId="77777777" w:rsidR="00471170" w:rsidRPr="00D37010" w:rsidRDefault="00471170" w:rsidP="00471170">
            <w:pPr>
              <w:spacing w:before="60" w:after="60"/>
              <w:ind w:left="53" w:right="80" w:firstLine="0"/>
              <w:rPr>
                <w:sz w:val="24"/>
              </w:rPr>
            </w:pPr>
            <w:r w:rsidRPr="00D37010">
              <w:rPr>
                <w:sz w:val="24"/>
              </w:rPr>
              <w:t>bassin minier de la Loire</w:t>
            </w:r>
          </w:p>
        </w:tc>
        <w:tc>
          <w:tcPr>
            <w:tcW w:w="2030" w:type="dxa"/>
            <w:tcBorders>
              <w:top w:val="single" w:sz="4" w:space="0" w:color="auto"/>
              <w:left w:val="single" w:sz="4" w:space="0" w:color="auto"/>
            </w:tcBorders>
            <w:shd w:val="clear" w:color="auto" w:fill="FFFFFF"/>
          </w:tcPr>
          <w:p w14:paraId="5FE76774" w14:textId="77777777" w:rsidR="00471170" w:rsidRPr="00D37010" w:rsidRDefault="00471170" w:rsidP="00471170">
            <w:pPr>
              <w:spacing w:before="60" w:after="60"/>
              <w:ind w:left="53" w:right="80" w:firstLine="0"/>
              <w:rPr>
                <w:sz w:val="24"/>
              </w:rPr>
            </w:pPr>
            <w:r w:rsidRPr="00D37010">
              <w:rPr>
                <w:rStyle w:val="Corpsdutexte285ptItalique"/>
                <w:sz w:val="24"/>
              </w:rPr>
              <w:t>Chambon</w:t>
            </w:r>
          </w:p>
          <w:p w14:paraId="4B78AA80" w14:textId="77777777" w:rsidR="00471170" w:rsidRPr="00D37010" w:rsidRDefault="00471170" w:rsidP="00471170">
            <w:pPr>
              <w:spacing w:before="60" w:after="60"/>
              <w:ind w:left="53" w:right="80" w:firstLine="0"/>
              <w:rPr>
                <w:sz w:val="24"/>
              </w:rPr>
            </w:pPr>
            <w:r w:rsidRPr="00D37010">
              <w:rPr>
                <w:sz w:val="24"/>
              </w:rPr>
              <w:t>notables</w:t>
            </w:r>
          </w:p>
        </w:tc>
        <w:tc>
          <w:tcPr>
            <w:tcW w:w="2070" w:type="dxa"/>
            <w:tcBorders>
              <w:top w:val="single" w:sz="4" w:space="0" w:color="auto"/>
              <w:left w:val="single" w:sz="4" w:space="0" w:color="auto"/>
            </w:tcBorders>
            <w:shd w:val="clear" w:color="auto" w:fill="FFFFFF"/>
          </w:tcPr>
          <w:p w14:paraId="6F31D6C6" w14:textId="77777777" w:rsidR="00471170" w:rsidRPr="00D37010" w:rsidRDefault="00471170" w:rsidP="00471170">
            <w:pPr>
              <w:spacing w:before="60" w:after="60"/>
              <w:ind w:left="53" w:right="80" w:firstLine="0"/>
              <w:rPr>
                <w:sz w:val="24"/>
              </w:rPr>
            </w:pPr>
            <w:r w:rsidRPr="00D37010">
              <w:rPr>
                <w:sz w:val="24"/>
              </w:rPr>
              <w:t>conservateur</w:t>
            </w:r>
          </w:p>
        </w:tc>
        <w:tc>
          <w:tcPr>
            <w:tcW w:w="2421" w:type="dxa"/>
            <w:tcBorders>
              <w:top w:val="single" w:sz="4" w:space="0" w:color="auto"/>
              <w:left w:val="single" w:sz="4" w:space="0" w:color="auto"/>
              <w:right w:val="single" w:sz="4" w:space="0" w:color="auto"/>
            </w:tcBorders>
            <w:shd w:val="clear" w:color="auto" w:fill="FFFFFF"/>
            <w:vAlign w:val="bottom"/>
          </w:tcPr>
          <w:p w14:paraId="660967CF" w14:textId="77777777" w:rsidR="00471170" w:rsidRPr="00D37010" w:rsidRDefault="00471170" w:rsidP="00471170">
            <w:pPr>
              <w:spacing w:before="60" w:after="60"/>
              <w:ind w:left="53" w:right="80" w:firstLine="0"/>
              <w:rPr>
                <w:sz w:val="24"/>
              </w:rPr>
            </w:pPr>
            <w:r w:rsidRPr="00D37010">
              <w:rPr>
                <w:sz w:val="24"/>
              </w:rPr>
              <w:t>— développement compromis par le sy</w:t>
            </w:r>
            <w:r w:rsidRPr="00D37010">
              <w:rPr>
                <w:sz w:val="24"/>
              </w:rPr>
              <w:t>s</w:t>
            </w:r>
            <w:r w:rsidRPr="00D37010">
              <w:rPr>
                <w:sz w:val="24"/>
              </w:rPr>
              <w:t>tème capitaliste et conservatisme local</w:t>
            </w:r>
          </w:p>
        </w:tc>
      </w:tr>
      <w:tr w:rsidR="00471170" w:rsidRPr="00E96D97" w14:paraId="7E5FE4BD" w14:textId="77777777">
        <w:tblPrEx>
          <w:tblCellMar>
            <w:top w:w="0" w:type="dxa"/>
            <w:bottom w:w="0" w:type="dxa"/>
          </w:tblCellMar>
        </w:tblPrEx>
        <w:tc>
          <w:tcPr>
            <w:tcW w:w="2173" w:type="dxa"/>
            <w:vMerge/>
            <w:tcBorders>
              <w:left w:val="single" w:sz="4" w:space="0" w:color="auto"/>
            </w:tcBorders>
            <w:shd w:val="clear" w:color="auto" w:fill="FFFFFF"/>
          </w:tcPr>
          <w:p w14:paraId="656B28F5" w14:textId="77777777" w:rsidR="00471170" w:rsidRPr="00D37010" w:rsidRDefault="00471170" w:rsidP="00471170">
            <w:pPr>
              <w:spacing w:before="60" w:after="60"/>
              <w:ind w:left="53" w:right="80" w:firstLine="0"/>
              <w:rPr>
                <w:sz w:val="24"/>
              </w:rPr>
            </w:pPr>
          </w:p>
        </w:tc>
        <w:tc>
          <w:tcPr>
            <w:tcW w:w="2174" w:type="dxa"/>
            <w:vMerge/>
            <w:tcBorders>
              <w:left w:val="single" w:sz="4" w:space="0" w:color="auto"/>
            </w:tcBorders>
            <w:shd w:val="clear" w:color="auto" w:fill="FFFFFF"/>
          </w:tcPr>
          <w:p w14:paraId="5B0F27FA" w14:textId="77777777" w:rsidR="00471170" w:rsidRPr="00D37010" w:rsidRDefault="00471170" w:rsidP="00471170">
            <w:pPr>
              <w:spacing w:before="60" w:after="60"/>
              <w:ind w:left="53" w:right="80" w:firstLine="0"/>
              <w:rPr>
                <w:sz w:val="24"/>
              </w:rPr>
            </w:pPr>
          </w:p>
        </w:tc>
        <w:tc>
          <w:tcPr>
            <w:tcW w:w="2173" w:type="dxa"/>
            <w:vMerge/>
            <w:tcBorders>
              <w:left w:val="single" w:sz="4" w:space="0" w:color="auto"/>
            </w:tcBorders>
            <w:shd w:val="clear" w:color="auto" w:fill="FFFFFF"/>
          </w:tcPr>
          <w:p w14:paraId="6F7D8E04" w14:textId="77777777" w:rsidR="00471170" w:rsidRPr="00D37010" w:rsidRDefault="00471170" w:rsidP="00471170">
            <w:pPr>
              <w:spacing w:before="60" w:after="60"/>
              <w:ind w:left="53" w:right="80" w:firstLine="0"/>
              <w:rPr>
                <w:sz w:val="24"/>
              </w:rPr>
            </w:pPr>
          </w:p>
        </w:tc>
        <w:tc>
          <w:tcPr>
            <w:tcW w:w="2030" w:type="dxa"/>
            <w:tcBorders>
              <w:top w:val="single" w:sz="4" w:space="0" w:color="auto"/>
              <w:left w:val="single" w:sz="4" w:space="0" w:color="auto"/>
            </w:tcBorders>
            <w:shd w:val="clear" w:color="auto" w:fill="FFFFFF"/>
            <w:vAlign w:val="center"/>
          </w:tcPr>
          <w:p w14:paraId="3EBE1462" w14:textId="77777777" w:rsidR="00471170" w:rsidRPr="00D37010" w:rsidRDefault="00471170" w:rsidP="00471170">
            <w:pPr>
              <w:spacing w:before="60" w:after="60"/>
              <w:ind w:left="53" w:right="80" w:firstLine="0"/>
              <w:rPr>
                <w:sz w:val="24"/>
              </w:rPr>
            </w:pPr>
            <w:r w:rsidRPr="00D37010">
              <w:rPr>
                <w:rStyle w:val="Corpsdutexte285ptItalique"/>
                <w:sz w:val="24"/>
              </w:rPr>
              <w:t>Firminy</w:t>
            </w:r>
          </w:p>
          <w:p w14:paraId="1D20C0DB" w14:textId="77777777" w:rsidR="00471170" w:rsidRPr="00D37010" w:rsidRDefault="00471170" w:rsidP="00471170">
            <w:pPr>
              <w:spacing w:before="60" w:after="60"/>
              <w:ind w:left="53" w:right="80" w:firstLine="0"/>
              <w:rPr>
                <w:sz w:val="24"/>
              </w:rPr>
            </w:pPr>
            <w:r w:rsidRPr="00D37010">
              <w:rPr>
                <w:sz w:val="24"/>
              </w:rPr>
              <w:t>gestionnaire</w:t>
            </w:r>
          </w:p>
        </w:tc>
        <w:tc>
          <w:tcPr>
            <w:tcW w:w="2070" w:type="dxa"/>
            <w:tcBorders>
              <w:top w:val="single" w:sz="4" w:space="0" w:color="auto"/>
              <w:left w:val="single" w:sz="4" w:space="0" w:color="auto"/>
            </w:tcBorders>
            <w:shd w:val="clear" w:color="auto" w:fill="FFFFFF"/>
            <w:vAlign w:val="center"/>
          </w:tcPr>
          <w:p w14:paraId="0C934F74" w14:textId="77777777" w:rsidR="00471170" w:rsidRPr="00D37010" w:rsidRDefault="00471170" w:rsidP="00471170">
            <w:pPr>
              <w:spacing w:before="60" w:after="60"/>
              <w:ind w:left="53" w:right="80" w:firstLine="0"/>
              <w:rPr>
                <w:sz w:val="24"/>
              </w:rPr>
            </w:pPr>
            <w:r w:rsidRPr="00D37010">
              <w:rPr>
                <w:sz w:val="24"/>
              </w:rPr>
              <w:t>expansionniste</w:t>
            </w:r>
          </w:p>
        </w:tc>
        <w:tc>
          <w:tcPr>
            <w:tcW w:w="2421" w:type="dxa"/>
            <w:tcBorders>
              <w:top w:val="single" w:sz="4" w:space="0" w:color="auto"/>
              <w:left w:val="single" w:sz="4" w:space="0" w:color="auto"/>
              <w:right w:val="single" w:sz="4" w:space="0" w:color="auto"/>
            </w:tcBorders>
            <w:shd w:val="clear" w:color="auto" w:fill="FFFFFF"/>
            <w:vAlign w:val="center"/>
          </w:tcPr>
          <w:p w14:paraId="0A5BC9F8" w14:textId="77777777" w:rsidR="00471170" w:rsidRPr="00D37010" w:rsidRDefault="00471170" w:rsidP="00471170">
            <w:pPr>
              <w:spacing w:before="60" w:after="60"/>
              <w:ind w:left="53" w:right="80" w:firstLine="0"/>
              <w:rPr>
                <w:sz w:val="24"/>
              </w:rPr>
            </w:pPr>
            <w:r w:rsidRPr="00D37010">
              <w:rPr>
                <w:sz w:val="24"/>
              </w:rPr>
              <w:t>— développement r</w:t>
            </w:r>
            <w:r w:rsidRPr="00D37010">
              <w:rPr>
                <w:sz w:val="24"/>
              </w:rPr>
              <w:t>e</w:t>
            </w:r>
            <w:r w:rsidRPr="00D37010">
              <w:rPr>
                <w:sz w:val="24"/>
              </w:rPr>
              <w:t>posant sur l’initiative locale</w:t>
            </w:r>
          </w:p>
        </w:tc>
      </w:tr>
      <w:tr w:rsidR="00471170" w:rsidRPr="00E96D97" w14:paraId="7FE03AAF" w14:textId="77777777">
        <w:tblPrEx>
          <w:tblCellMar>
            <w:top w:w="0" w:type="dxa"/>
            <w:bottom w:w="0" w:type="dxa"/>
          </w:tblCellMar>
        </w:tblPrEx>
        <w:tc>
          <w:tcPr>
            <w:tcW w:w="2173" w:type="dxa"/>
            <w:tcBorders>
              <w:top w:val="single" w:sz="4" w:space="0" w:color="auto"/>
              <w:left w:val="single" w:sz="4" w:space="0" w:color="auto"/>
              <w:bottom w:val="single" w:sz="4" w:space="0" w:color="auto"/>
            </w:tcBorders>
            <w:shd w:val="clear" w:color="auto" w:fill="FFFFFF"/>
          </w:tcPr>
          <w:p w14:paraId="3FD728F6" w14:textId="77777777" w:rsidR="00471170" w:rsidRPr="00D37010" w:rsidRDefault="00471170" w:rsidP="00471170">
            <w:pPr>
              <w:spacing w:before="60" w:after="60"/>
              <w:ind w:left="53" w:right="80" w:firstLine="0"/>
              <w:rPr>
                <w:sz w:val="24"/>
              </w:rPr>
            </w:pPr>
            <w:r w:rsidRPr="00D37010">
              <w:rPr>
                <w:rStyle w:val="Corpsdutexte285ptItalique"/>
                <w:sz w:val="24"/>
              </w:rPr>
              <w:t>9. Banlieues co</w:t>
            </w:r>
            <w:r w:rsidRPr="00D37010">
              <w:rPr>
                <w:rStyle w:val="Corpsdutexte285ptItalique"/>
                <w:sz w:val="24"/>
              </w:rPr>
              <w:t>m</w:t>
            </w:r>
            <w:r w:rsidRPr="00D37010">
              <w:rPr>
                <w:rStyle w:val="Corpsdutexte285ptItalique"/>
                <w:sz w:val="24"/>
              </w:rPr>
              <w:t>munistes</w:t>
            </w:r>
            <w:r w:rsidRPr="00D37010">
              <w:rPr>
                <w:sz w:val="24"/>
              </w:rPr>
              <w:t xml:space="preserve"> (</w:t>
            </w:r>
            <w:r>
              <w:rPr>
                <w:rStyle w:val="Corpsdutexte285ptItalique"/>
                <w:sz w:val="24"/>
              </w:rPr>
              <w:t>Fontaine, Vénis</w:t>
            </w:r>
            <w:r w:rsidRPr="00D37010">
              <w:rPr>
                <w:rStyle w:val="Corpsdutexte285ptItalique"/>
                <w:sz w:val="24"/>
              </w:rPr>
              <w:t>sieux)</w:t>
            </w:r>
          </w:p>
        </w:tc>
        <w:tc>
          <w:tcPr>
            <w:tcW w:w="2174" w:type="dxa"/>
            <w:tcBorders>
              <w:top w:val="single" w:sz="4" w:space="0" w:color="auto"/>
              <w:left w:val="single" w:sz="4" w:space="0" w:color="auto"/>
              <w:bottom w:val="single" w:sz="4" w:space="0" w:color="auto"/>
            </w:tcBorders>
            <w:shd w:val="clear" w:color="auto" w:fill="FFFFFF"/>
          </w:tcPr>
          <w:p w14:paraId="3C4B3A69" w14:textId="77777777" w:rsidR="00471170" w:rsidRPr="00D37010" w:rsidRDefault="00471170" w:rsidP="00471170">
            <w:pPr>
              <w:spacing w:before="60" w:after="60"/>
              <w:ind w:left="53" w:right="80" w:firstLine="0"/>
              <w:rPr>
                <w:sz w:val="24"/>
              </w:rPr>
            </w:pPr>
            <w:r w:rsidRPr="00D37010">
              <w:rPr>
                <w:sz w:val="24"/>
              </w:rPr>
              <w:t>groupe dominant : ouvriers</w:t>
            </w:r>
          </w:p>
        </w:tc>
        <w:tc>
          <w:tcPr>
            <w:tcW w:w="2173" w:type="dxa"/>
            <w:tcBorders>
              <w:top w:val="single" w:sz="4" w:space="0" w:color="auto"/>
              <w:left w:val="single" w:sz="4" w:space="0" w:color="auto"/>
              <w:bottom w:val="single" w:sz="4" w:space="0" w:color="auto"/>
            </w:tcBorders>
            <w:shd w:val="clear" w:color="auto" w:fill="FFFFFF"/>
          </w:tcPr>
          <w:p w14:paraId="2D0CAE34" w14:textId="77777777" w:rsidR="00471170" w:rsidRPr="00D37010" w:rsidRDefault="00471170" w:rsidP="00471170">
            <w:pPr>
              <w:spacing w:before="60" w:after="60"/>
              <w:ind w:left="53" w:right="80" w:firstLine="0"/>
              <w:rPr>
                <w:sz w:val="24"/>
              </w:rPr>
            </w:pPr>
            <w:r w:rsidRPr="00D37010">
              <w:rPr>
                <w:sz w:val="24"/>
              </w:rPr>
              <w:t>banlieue</w:t>
            </w:r>
          </w:p>
        </w:tc>
        <w:tc>
          <w:tcPr>
            <w:tcW w:w="2030" w:type="dxa"/>
            <w:tcBorders>
              <w:top w:val="single" w:sz="4" w:space="0" w:color="auto"/>
              <w:left w:val="single" w:sz="4" w:space="0" w:color="auto"/>
              <w:bottom w:val="single" w:sz="4" w:space="0" w:color="auto"/>
            </w:tcBorders>
            <w:shd w:val="clear" w:color="auto" w:fill="FFFFFF"/>
          </w:tcPr>
          <w:p w14:paraId="5A83D57C" w14:textId="77777777" w:rsidR="00471170" w:rsidRPr="00D37010" w:rsidRDefault="00471170" w:rsidP="00471170">
            <w:pPr>
              <w:spacing w:before="60" w:after="60"/>
              <w:ind w:left="53" w:right="80" w:firstLine="0"/>
              <w:rPr>
                <w:sz w:val="24"/>
              </w:rPr>
            </w:pPr>
            <w:r w:rsidRPr="00D37010">
              <w:rPr>
                <w:sz w:val="24"/>
              </w:rPr>
              <w:t>gestionnaires</w:t>
            </w:r>
          </w:p>
        </w:tc>
        <w:tc>
          <w:tcPr>
            <w:tcW w:w="2070" w:type="dxa"/>
            <w:tcBorders>
              <w:top w:val="single" w:sz="4" w:space="0" w:color="auto"/>
              <w:left w:val="single" w:sz="4" w:space="0" w:color="auto"/>
              <w:bottom w:val="single" w:sz="4" w:space="0" w:color="auto"/>
            </w:tcBorders>
            <w:shd w:val="clear" w:color="auto" w:fill="FFFFFF"/>
          </w:tcPr>
          <w:p w14:paraId="0EA1D2A9" w14:textId="77777777" w:rsidR="00471170" w:rsidRPr="00D37010" w:rsidRDefault="00471170" w:rsidP="00471170">
            <w:pPr>
              <w:spacing w:before="60" w:after="60"/>
              <w:ind w:left="53" w:right="80" w:firstLine="0"/>
              <w:rPr>
                <w:sz w:val="24"/>
              </w:rPr>
            </w:pPr>
            <w:r w:rsidRPr="00D37010">
              <w:rPr>
                <w:sz w:val="24"/>
              </w:rPr>
              <w:t>expansionniste</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14:paraId="711B6459" w14:textId="77777777" w:rsidR="00471170" w:rsidRPr="00D37010" w:rsidRDefault="00471170" w:rsidP="00471170">
            <w:pPr>
              <w:spacing w:before="60" w:after="60"/>
              <w:ind w:left="53" w:right="80" w:firstLine="0"/>
              <w:rPr>
                <w:sz w:val="24"/>
              </w:rPr>
            </w:pPr>
            <w:r w:rsidRPr="00D37010">
              <w:rPr>
                <w:sz w:val="24"/>
              </w:rPr>
              <w:t>développement i</w:t>
            </w:r>
            <w:r w:rsidRPr="00D37010">
              <w:rPr>
                <w:sz w:val="24"/>
              </w:rPr>
              <w:t>n</w:t>
            </w:r>
            <w:r w:rsidRPr="00D37010">
              <w:rPr>
                <w:sz w:val="24"/>
              </w:rPr>
              <w:t>duit par la ville ce</w:t>
            </w:r>
            <w:r w:rsidRPr="00D37010">
              <w:rPr>
                <w:sz w:val="24"/>
              </w:rPr>
              <w:t>n</w:t>
            </w:r>
            <w:r w:rsidRPr="00D37010">
              <w:rPr>
                <w:sz w:val="24"/>
              </w:rPr>
              <w:t>tre</w:t>
            </w:r>
          </w:p>
          <w:p w14:paraId="42E5AB0F" w14:textId="77777777" w:rsidR="00471170" w:rsidRPr="00D37010" w:rsidRDefault="00471170" w:rsidP="00471170">
            <w:pPr>
              <w:spacing w:before="60" w:after="60"/>
              <w:ind w:left="53" w:right="80" w:firstLine="0"/>
              <w:rPr>
                <w:sz w:val="24"/>
              </w:rPr>
            </w:pPr>
            <w:r w:rsidRPr="00D37010">
              <w:rPr>
                <w:sz w:val="24"/>
              </w:rPr>
              <w:t>redistribution des re</w:t>
            </w:r>
            <w:r w:rsidRPr="00D37010">
              <w:rPr>
                <w:sz w:val="24"/>
              </w:rPr>
              <w:t>s</w:t>
            </w:r>
            <w:r w:rsidRPr="00D37010">
              <w:rPr>
                <w:sz w:val="24"/>
              </w:rPr>
              <w:t>sources sur initi</w:t>
            </w:r>
            <w:r w:rsidRPr="00D37010">
              <w:rPr>
                <w:sz w:val="24"/>
              </w:rPr>
              <w:t>a</w:t>
            </w:r>
            <w:r w:rsidRPr="00D37010">
              <w:rPr>
                <w:sz w:val="24"/>
              </w:rPr>
              <w:t>tive locale</w:t>
            </w:r>
          </w:p>
        </w:tc>
      </w:tr>
    </w:tbl>
    <w:p w14:paraId="58383C6A" w14:textId="77777777" w:rsidR="00471170" w:rsidRDefault="00471170" w:rsidP="00471170">
      <w:pPr>
        <w:spacing w:before="120" w:after="120"/>
        <w:jc w:val="both"/>
        <w:rPr>
          <w:szCs w:val="2"/>
        </w:rPr>
      </w:pPr>
    </w:p>
    <w:p w14:paraId="00729DA1" w14:textId="77777777" w:rsidR="00471170" w:rsidRDefault="00471170" w:rsidP="00471170">
      <w:pPr>
        <w:spacing w:before="120" w:after="120"/>
        <w:jc w:val="both"/>
        <w:rPr>
          <w:lang w:eastAsia="fr-FR" w:bidi="fr-FR"/>
        </w:rPr>
        <w:sectPr w:rsidR="00471170" w:rsidSect="00471170">
          <w:pgSz w:w="15840" w:h="12240" w:orient="landscape"/>
          <w:pgMar w:top="1440" w:right="1440" w:bottom="720" w:left="1440" w:header="720" w:footer="720" w:gutter="0"/>
          <w:cols w:space="720"/>
        </w:sectPr>
      </w:pPr>
    </w:p>
    <w:p w14:paraId="4815EB46" w14:textId="77777777" w:rsidR="00471170" w:rsidRPr="00E96D97" w:rsidRDefault="00471170" w:rsidP="00471170">
      <w:pPr>
        <w:spacing w:before="120" w:after="120"/>
        <w:ind w:firstLine="0"/>
        <w:jc w:val="both"/>
      </w:pPr>
      <w:r>
        <w:rPr>
          <w:lang w:eastAsia="fr-FR" w:bidi="fr-FR"/>
        </w:rPr>
        <w:t>[324]</w:t>
      </w:r>
    </w:p>
    <w:p w14:paraId="0BEFC8B5" w14:textId="77777777" w:rsidR="00471170" w:rsidRPr="00E96D97" w:rsidRDefault="00471170" w:rsidP="00471170">
      <w:pPr>
        <w:spacing w:before="120" w:after="120"/>
        <w:ind w:firstLine="0"/>
        <w:jc w:val="both"/>
      </w:pPr>
      <w:r>
        <w:rPr>
          <w:lang w:eastAsia="fr-FR" w:bidi="fr-FR"/>
        </w:rPr>
        <w:t>par</w:t>
      </w:r>
      <w:r w:rsidRPr="00E96D97">
        <w:rPr>
          <w:lang w:eastAsia="fr-FR" w:bidi="fr-FR"/>
        </w:rPr>
        <w:t xml:space="preserve"> rapport au seul problème oui intéresse réellement </w:t>
      </w:r>
      <w:r>
        <w:rPr>
          <w:lang w:eastAsia="fr-FR" w:bidi="fr-FR"/>
        </w:rPr>
        <w:t>l’a</w:t>
      </w:r>
      <w:r w:rsidRPr="00E96D97">
        <w:rPr>
          <w:lang w:eastAsia="fr-FR" w:bidi="fr-FR"/>
        </w:rPr>
        <w:t>nalyse déc</w:t>
      </w:r>
      <w:r w:rsidRPr="00E96D97">
        <w:rPr>
          <w:lang w:eastAsia="fr-FR" w:bidi="fr-FR"/>
        </w:rPr>
        <w:t>i</w:t>
      </w:r>
      <w:r w:rsidRPr="00E96D97">
        <w:rPr>
          <w:lang w:eastAsia="fr-FR" w:bidi="fr-FR"/>
        </w:rPr>
        <w:t xml:space="preserve">sionnelle : </w:t>
      </w:r>
      <w:r w:rsidRPr="007C10D9">
        <w:rPr>
          <w:i/>
        </w:rPr>
        <w:t>comment les décisions sont prises</w:t>
      </w:r>
      <w:r w:rsidRPr="00E96D97">
        <w:t xml:space="preserve">, </w:t>
      </w:r>
      <w:r w:rsidRPr="00E96D97">
        <w:rPr>
          <w:lang w:eastAsia="fr-FR" w:bidi="fr-FR"/>
        </w:rPr>
        <w:t>comment fonctionne un système institutionnel. Dès lors, toute réintroduction, par la bande, d’une problématique en termes de classes sociales reste artificielle et revient, à peu prè</w:t>
      </w:r>
      <w:r>
        <w:rPr>
          <w:lang w:eastAsia="fr-FR" w:bidi="fr-FR"/>
        </w:rPr>
        <w:t>s, à se demander quel rapport il</w:t>
      </w:r>
      <w:r w:rsidRPr="00E96D97">
        <w:rPr>
          <w:lang w:eastAsia="fr-FR" w:bidi="fr-FR"/>
        </w:rPr>
        <w:t xml:space="preserve"> peut y avoir entre le niveau de conscience prolétarienne et la place de (l'orchestre munic</w:t>
      </w:r>
      <w:r w:rsidRPr="00E96D97">
        <w:rPr>
          <w:lang w:eastAsia="fr-FR" w:bidi="fr-FR"/>
        </w:rPr>
        <w:t>i</w:t>
      </w:r>
      <w:r w:rsidRPr="00E96D97">
        <w:rPr>
          <w:lang w:eastAsia="fr-FR" w:bidi="fr-FR"/>
        </w:rPr>
        <w:t>pal dans l’organigramme de la mairie.</w:t>
      </w:r>
    </w:p>
    <w:p w14:paraId="08F37264" w14:textId="77777777" w:rsidR="00471170" w:rsidRPr="00E96D97" w:rsidRDefault="00471170" w:rsidP="00471170">
      <w:pPr>
        <w:spacing w:before="120" w:after="120"/>
        <w:jc w:val="both"/>
      </w:pPr>
      <w:r w:rsidRPr="00E96D97">
        <w:rPr>
          <w:lang w:eastAsia="fr-FR" w:bidi="fr-FR"/>
        </w:rPr>
        <w:t xml:space="preserve">La contradiction théorique contenue dans la perspective de Clark devait nécessairement se décanter </w:t>
      </w:r>
      <w:r>
        <w:rPr>
          <w:lang w:eastAsia="fr-FR" w:bidi="fr-FR"/>
        </w:rPr>
        <w:t>d’</w:t>
      </w:r>
      <w:r w:rsidRPr="00E96D97">
        <w:rPr>
          <w:lang w:eastAsia="fr-FR" w:bidi="fr-FR"/>
        </w:rPr>
        <w:t>un côté ou de l’autre. Mais ce genre de renversement est généralement l’œuvre de chercheurs ext</w:t>
      </w:r>
      <w:r w:rsidRPr="00E96D97">
        <w:rPr>
          <w:lang w:eastAsia="fr-FR" w:bidi="fr-FR"/>
        </w:rPr>
        <w:t>é</w:t>
      </w:r>
      <w:r w:rsidRPr="00E96D97">
        <w:rPr>
          <w:lang w:eastAsia="fr-FR" w:bidi="fr-FR"/>
        </w:rPr>
        <w:t>rieurs qui reprennent le travail au point où la critique avait déjà éclai</w:t>
      </w:r>
      <w:r w:rsidRPr="00E96D97">
        <w:rPr>
          <w:lang w:eastAsia="fr-FR" w:bidi="fr-FR"/>
        </w:rPr>
        <w:t>r</w:t>
      </w:r>
      <w:r w:rsidRPr="00E96D97">
        <w:rPr>
          <w:lang w:eastAsia="fr-FR" w:bidi="fr-FR"/>
        </w:rPr>
        <w:t xml:space="preserve">ci la situation. Or, dans le cas présent, l'équipe de Grenoble, faisant preuve d’une extraordinaire lucidité intellectuelle, a réalise sa propre critique et posé les bases théoriques et empiriques nécessaires pour lancer une nouvelle recherche sur la </w:t>
      </w:r>
      <w:r w:rsidRPr="007C10D9">
        <w:rPr>
          <w:i/>
        </w:rPr>
        <w:t>nature</w:t>
      </w:r>
      <w:r w:rsidRPr="00E96D97">
        <w:rPr>
          <w:lang w:eastAsia="fr-FR" w:bidi="fr-FR"/>
        </w:rPr>
        <w:t xml:space="preserve"> et le </w:t>
      </w:r>
      <w:r w:rsidRPr="007C10D9">
        <w:rPr>
          <w:i/>
        </w:rPr>
        <w:t>rôle</w:t>
      </w:r>
      <w:r w:rsidRPr="00E96D97">
        <w:rPr>
          <w:lang w:eastAsia="fr-FR" w:bidi="fr-FR"/>
        </w:rPr>
        <w:t xml:space="preserve"> des institutions communales, dans des termes qui nous semblent cerner parfaitement la question et, pour la première fois, soumettre d’une façon aussi nette à l’analyse scientifique, les appareils politiques locaux</w:t>
      </w:r>
      <w:r>
        <w:rPr>
          <w:lang w:eastAsia="fr-FR" w:bidi="fr-FR"/>
        </w:rPr>
        <w:t> </w:t>
      </w:r>
      <w:r>
        <w:rPr>
          <w:rStyle w:val="Appelnotedebasdep"/>
          <w:lang w:eastAsia="fr-FR" w:bidi="fr-FR"/>
        </w:rPr>
        <w:footnoteReference w:id="435"/>
      </w:r>
      <w:r w:rsidRPr="00E96D97">
        <w:rPr>
          <w:lang w:eastAsia="fr-FR" w:bidi="fr-FR"/>
        </w:rPr>
        <w:t>. Leur projet de recherche définit ses objectifs de la façon suivante :</w:t>
      </w:r>
    </w:p>
    <w:p w14:paraId="7E78275D" w14:textId="77777777" w:rsidR="00471170" w:rsidRPr="00E96D97" w:rsidRDefault="00471170" w:rsidP="00471170">
      <w:pPr>
        <w:spacing w:before="120" w:after="120"/>
        <w:jc w:val="both"/>
      </w:pPr>
      <w:r w:rsidRPr="00E96D97">
        <w:rPr>
          <w:lang w:eastAsia="fr-FR" w:bidi="fr-FR"/>
        </w:rPr>
        <w:t>« La détermination concrète de la nature et du rôle des institutions communales sera recherchée à travers une mise en relation des inte</w:t>
      </w:r>
      <w:r w:rsidRPr="00E96D97">
        <w:rPr>
          <w:lang w:eastAsia="fr-FR" w:bidi="fr-FR"/>
        </w:rPr>
        <w:t>r</w:t>
      </w:r>
      <w:r w:rsidRPr="00E96D97">
        <w:rPr>
          <w:lang w:eastAsia="fr-FR" w:bidi="fr-FR"/>
        </w:rPr>
        <w:t>ventions des institutions communales avec la situation structurelle du milieu urbain étudié et de l’état des rapports sociaux dans ces milieux urbains.</w:t>
      </w:r>
    </w:p>
    <w:p w14:paraId="628B0E19" w14:textId="77777777" w:rsidR="00471170" w:rsidRPr="00E96D97" w:rsidRDefault="00471170" w:rsidP="00471170">
      <w:pPr>
        <w:spacing w:before="120" w:after="120"/>
        <w:jc w:val="both"/>
      </w:pPr>
      <w:r w:rsidRPr="00E96D97">
        <w:rPr>
          <w:lang w:eastAsia="fr-FR" w:bidi="fr-FR"/>
        </w:rPr>
        <w:t>« La production de l’espace urbain peut être analysée comme une série de processus que l’analyse peut décomposer, afin de faire app</w:t>
      </w:r>
      <w:r w:rsidRPr="00E96D97">
        <w:rPr>
          <w:lang w:eastAsia="fr-FR" w:bidi="fr-FR"/>
        </w:rPr>
        <w:t>a</w:t>
      </w:r>
      <w:r w:rsidRPr="00E96D97">
        <w:rPr>
          <w:lang w:eastAsia="fr-FR" w:bidi="fr-FR"/>
        </w:rPr>
        <w:t>raître la logique sociale qui leur est sous-jacente.</w:t>
      </w:r>
    </w:p>
    <w:p w14:paraId="0BA8C3E8" w14:textId="77777777" w:rsidR="00471170" w:rsidRDefault="00471170" w:rsidP="00471170">
      <w:pPr>
        <w:spacing w:before="120" w:after="120"/>
        <w:jc w:val="both"/>
        <w:rPr>
          <w:lang w:eastAsia="fr-FR" w:bidi="fr-FR"/>
        </w:rPr>
      </w:pPr>
      <w:r w:rsidRPr="00E96D97">
        <w:rPr>
          <w:lang w:eastAsia="fr-FR" w:bidi="fr-FR"/>
        </w:rPr>
        <w:t>« Cette analyse permet de situer la signification de l’intervention des groupes sociaux dans ces processus :</w:t>
      </w:r>
    </w:p>
    <w:p w14:paraId="64704131" w14:textId="77777777" w:rsidR="00471170" w:rsidRDefault="00471170" w:rsidP="00471170">
      <w:pPr>
        <w:spacing w:before="120" w:after="120"/>
        <w:jc w:val="both"/>
        <w:rPr>
          <w:lang w:eastAsia="fr-FR" w:bidi="fr-FR"/>
        </w:rPr>
      </w:pPr>
    </w:p>
    <w:p w14:paraId="4181F18E" w14:textId="77777777" w:rsidR="00471170" w:rsidRDefault="00471170" w:rsidP="00471170">
      <w:pPr>
        <w:spacing w:before="120" w:after="120"/>
        <w:ind w:left="720" w:hanging="360"/>
        <w:jc w:val="both"/>
        <w:rPr>
          <w:lang w:eastAsia="fr-FR" w:bidi="fr-FR"/>
        </w:rPr>
      </w:pPr>
      <w:r w:rsidRPr="00E96D97">
        <w:rPr>
          <w:lang w:eastAsia="fr-FR" w:bidi="fr-FR"/>
        </w:rPr>
        <w:t>a)</w:t>
      </w:r>
      <w:r>
        <w:rPr>
          <w:lang w:eastAsia="fr-FR" w:bidi="fr-FR"/>
        </w:rPr>
        <w:tab/>
      </w:r>
      <w:r w:rsidRPr="00E96D97">
        <w:rPr>
          <w:lang w:eastAsia="fr-FR" w:bidi="fr-FR"/>
        </w:rPr>
        <w:t>D’une part, par la place que les groupes sociaux viennent pre</w:t>
      </w:r>
      <w:r w:rsidRPr="00E96D97">
        <w:rPr>
          <w:lang w:eastAsia="fr-FR" w:bidi="fr-FR"/>
        </w:rPr>
        <w:t>n</w:t>
      </w:r>
      <w:r w:rsidRPr="00E96D97">
        <w:rPr>
          <w:lang w:eastAsia="fr-FR" w:bidi="fr-FR"/>
        </w:rPr>
        <w:t>dre, ou non, dans le processus étudié (cette place est en effet d</w:t>
      </w:r>
      <w:r w:rsidRPr="00E96D97">
        <w:rPr>
          <w:lang w:eastAsia="fr-FR" w:bidi="fr-FR"/>
        </w:rPr>
        <w:t>é</w:t>
      </w:r>
      <w:r w:rsidRPr="00E96D97">
        <w:rPr>
          <w:lang w:eastAsia="fr-FR" w:bidi="fr-FR"/>
        </w:rPr>
        <w:t>term</w:t>
      </w:r>
      <w:r w:rsidRPr="00E96D97">
        <w:rPr>
          <w:lang w:eastAsia="fr-FR" w:bidi="fr-FR"/>
        </w:rPr>
        <w:t>i</w:t>
      </w:r>
      <w:r w:rsidRPr="00E96D97">
        <w:rPr>
          <w:lang w:eastAsia="fr-FR" w:bidi="fr-FR"/>
        </w:rPr>
        <w:t>née par l’analyse structurelle du processus) ;</w:t>
      </w:r>
    </w:p>
    <w:p w14:paraId="311CBEFC" w14:textId="77777777" w:rsidR="00471170" w:rsidRPr="00E96D97" w:rsidRDefault="00471170" w:rsidP="00471170">
      <w:pPr>
        <w:spacing w:before="120" w:after="120"/>
        <w:ind w:left="720" w:hanging="360"/>
        <w:jc w:val="both"/>
      </w:pPr>
      <w:r w:rsidRPr="00E96D97">
        <w:t>b)</w:t>
      </w:r>
      <w:r>
        <w:rPr>
          <w:lang w:eastAsia="fr-FR" w:bidi="fr-FR"/>
        </w:rPr>
        <w:tab/>
      </w:r>
      <w:r w:rsidRPr="00E96D97">
        <w:rPr>
          <w:lang w:eastAsia="fr-FR" w:bidi="fr-FR"/>
        </w:rPr>
        <w:t>D’autre part, par les transformations que ces interventions et les conflits qui peuvent les accompagner, peuvent apporter au contenu structurel initial du processus.</w:t>
      </w:r>
    </w:p>
    <w:p w14:paraId="36D7A0B0" w14:textId="77777777" w:rsidR="00471170" w:rsidRDefault="00471170" w:rsidP="00471170">
      <w:pPr>
        <w:spacing w:before="120" w:after="120"/>
        <w:jc w:val="both"/>
      </w:pPr>
    </w:p>
    <w:p w14:paraId="093C634C" w14:textId="77777777" w:rsidR="00471170" w:rsidRDefault="00471170" w:rsidP="00471170">
      <w:pPr>
        <w:spacing w:before="120" w:after="120"/>
        <w:jc w:val="both"/>
      </w:pPr>
      <w:r>
        <w:t>[325]</w:t>
      </w:r>
    </w:p>
    <w:p w14:paraId="6CBA088A" w14:textId="77777777" w:rsidR="00471170" w:rsidRPr="00E96D97" w:rsidRDefault="00471170" w:rsidP="00471170">
      <w:pPr>
        <w:spacing w:before="120" w:after="120"/>
        <w:jc w:val="both"/>
      </w:pPr>
      <w:r w:rsidRPr="00E96D97">
        <w:rPr>
          <w:lang w:eastAsia="fr-FR" w:bidi="fr-FR"/>
        </w:rPr>
        <w:t>« La démarche consiste donc à mettre en lumière la cohérence d’un processus, en se fondant sur l’existence d’un rapport entre rapports structurels (éléments et combinaisons définissant la structure sociale) et rapports sociaux (ou système d’acteurs). C’est par rapport à ces processus ainsi analysés, faisant notamment apparaître les intérêts se</w:t>
      </w:r>
      <w:r w:rsidRPr="00E96D97">
        <w:rPr>
          <w:lang w:eastAsia="fr-FR" w:bidi="fr-FR"/>
        </w:rPr>
        <w:t>c</w:t>
      </w:r>
      <w:r w:rsidRPr="00E96D97">
        <w:rPr>
          <w:lang w:eastAsia="fr-FR" w:bidi="fr-FR"/>
        </w:rPr>
        <w:t xml:space="preserve">toriels qui sont en </w:t>
      </w:r>
      <w:r>
        <w:rPr>
          <w:lang w:eastAsia="fr-FR" w:bidi="fr-FR"/>
        </w:rPr>
        <w:t>j</w:t>
      </w:r>
      <w:r w:rsidRPr="00E96D97">
        <w:rPr>
          <w:lang w:eastAsia="fr-FR" w:bidi="fr-FR"/>
        </w:rPr>
        <w:t>eu et les contradictions à traiter, qu’il devient po</w:t>
      </w:r>
      <w:r w:rsidRPr="00E96D97">
        <w:rPr>
          <w:lang w:eastAsia="fr-FR" w:bidi="fr-FR"/>
        </w:rPr>
        <w:t>s</w:t>
      </w:r>
      <w:r w:rsidRPr="00E96D97">
        <w:rPr>
          <w:lang w:eastAsia="fr-FR" w:bidi="fr-FR"/>
        </w:rPr>
        <w:t>sible d’étudier la signification des interventions, directes ou indirectes, des institutions communales, par rapport à ces processus.</w:t>
      </w:r>
    </w:p>
    <w:p w14:paraId="37E67D3C" w14:textId="77777777" w:rsidR="00471170" w:rsidRPr="00E96D97" w:rsidRDefault="00471170" w:rsidP="00471170">
      <w:pPr>
        <w:spacing w:before="120" w:after="120"/>
        <w:jc w:val="both"/>
      </w:pPr>
      <w:r w:rsidRPr="00E96D97">
        <w:rPr>
          <w:lang w:eastAsia="fr-FR" w:bidi="fr-FR"/>
        </w:rPr>
        <w:t>« Chaque intervention resituée par rapport au processus étudié, contribuera donc :</w:t>
      </w:r>
    </w:p>
    <w:p w14:paraId="205F3E3E" w14:textId="77777777" w:rsidR="00471170" w:rsidRDefault="00471170" w:rsidP="00471170">
      <w:pPr>
        <w:spacing w:before="120" w:after="120"/>
        <w:jc w:val="both"/>
        <w:rPr>
          <w:lang w:eastAsia="fr-FR" w:bidi="fr-FR"/>
        </w:rPr>
      </w:pPr>
    </w:p>
    <w:p w14:paraId="00E38307" w14:textId="77777777" w:rsidR="00471170" w:rsidRPr="00E96D97" w:rsidRDefault="00471170" w:rsidP="00471170">
      <w:pPr>
        <w:spacing w:before="120" w:after="120"/>
        <w:ind w:left="720" w:hanging="360"/>
        <w:jc w:val="both"/>
      </w:pPr>
      <w:r>
        <w:rPr>
          <w:lang w:eastAsia="fr-FR" w:bidi="fr-FR"/>
        </w:rPr>
        <w:t>a)</w:t>
      </w:r>
      <w:r>
        <w:rPr>
          <w:lang w:eastAsia="fr-FR" w:bidi="fr-FR"/>
        </w:rPr>
        <w:tab/>
      </w:r>
      <w:r w:rsidRPr="00E96D97">
        <w:rPr>
          <w:lang w:eastAsia="fr-FR" w:bidi="fr-FR"/>
        </w:rPr>
        <w:t>D’une part, à éclairer ce processus même, dans la mesure où l’intervention éclaire la configuration des rapports sociaux d</w:t>
      </w:r>
      <w:r w:rsidRPr="00E96D97">
        <w:rPr>
          <w:lang w:eastAsia="fr-FR" w:bidi="fr-FR"/>
        </w:rPr>
        <w:t>é</w:t>
      </w:r>
      <w:r w:rsidRPr="00E96D97">
        <w:rPr>
          <w:lang w:eastAsia="fr-FR" w:bidi="fr-FR"/>
        </w:rPr>
        <w:t>terminés par l’enjeu particulier, et révélé, par l’appui appor</w:t>
      </w:r>
      <w:r>
        <w:rPr>
          <w:lang w:eastAsia="fr-FR" w:bidi="fr-FR"/>
        </w:rPr>
        <w:t>té à certains intérêts, la domi</w:t>
      </w:r>
      <w:r w:rsidRPr="00E96D97">
        <w:rPr>
          <w:lang w:eastAsia="fr-FR" w:bidi="fr-FR"/>
        </w:rPr>
        <w:t>nance de ces derniers.</w:t>
      </w:r>
    </w:p>
    <w:p w14:paraId="3326675B" w14:textId="77777777" w:rsidR="00471170" w:rsidRPr="00E96D97" w:rsidRDefault="00471170" w:rsidP="00471170">
      <w:pPr>
        <w:spacing w:before="120" w:after="120"/>
        <w:ind w:left="720" w:hanging="360"/>
        <w:jc w:val="both"/>
      </w:pPr>
      <w:r>
        <w:rPr>
          <w:lang w:eastAsia="fr-FR" w:bidi="fr-FR"/>
        </w:rPr>
        <w:t>b)</w:t>
      </w:r>
      <w:r>
        <w:rPr>
          <w:lang w:eastAsia="fr-FR" w:bidi="fr-FR"/>
        </w:rPr>
        <w:tab/>
      </w:r>
      <w:r w:rsidRPr="00E96D97">
        <w:rPr>
          <w:lang w:eastAsia="fr-FR" w:bidi="fr-FR"/>
        </w:rPr>
        <w:t>D’autre part, à préciser la nature et le rôle de l’institution co</w:t>
      </w:r>
      <w:r w:rsidRPr="00E96D97">
        <w:rPr>
          <w:lang w:eastAsia="fr-FR" w:bidi="fr-FR"/>
        </w:rPr>
        <w:t>m</w:t>
      </w:r>
      <w:r w:rsidRPr="00E96D97">
        <w:rPr>
          <w:lang w:eastAsia="fr-FR" w:bidi="fr-FR"/>
        </w:rPr>
        <w:t>munale dans ses rapports avec les groupes sociaux et l’État.</w:t>
      </w:r>
    </w:p>
    <w:p w14:paraId="6357D04B" w14:textId="77777777" w:rsidR="00471170" w:rsidRDefault="00471170" w:rsidP="00471170">
      <w:pPr>
        <w:spacing w:before="120" w:after="120"/>
        <w:jc w:val="both"/>
        <w:rPr>
          <w:lang w:eastAsia="fr-FR" w:bidi="fr-FR"/>
        </w:rPr>
      </w:pPr>
    </w:p>
    <w:p w14:paraId="3ADEC877" w14:textId="77777777" w:rsidR="00471170" w:rsidRPr="00E96D97" w:rsidRDefault="00471170" w:rsidP="00471170">
      <w:pPr>
        <w:spacing w:before="120" w:after="120"/>
        <w:jc w:val="both"/>
      </w:pPr>
      <w:r w:rsidRPr="00E96D97">
        <w:rPr>
          <w:lang w:eastAsia="fr-FR" w:bidi="fr-FR"/>
        </w:rPr>
        <w:t>« Ces interventions de l’institution communale peuvent être anal</w:t>
      </w:r>
      <w:r w:rsidRPr="00E96D97">
        <w:rPr>
          <w:lang w:eastAsia="fr-FR" w:bidi="fr-FR"/>
        </w:rPr>
        <w:t>y</w:t>
      </w:r>
      <w:r w:rsidRPr="00E96D97">
        <w:rPr>
          <w:lang w:eastAsia="fr-FR" w:bidi="fr-FR"/>
        </w:rPr>
        <w:t>sées comme des interventions du politique sur l’économique, ou du politique sur lui-même ou sur l’idéologique, étant entendu que ta m</w:t>
      </w:r>
      <w:r w:rsidRPr="00E96D97">
        <w:rPr>
          <w:lang w:eastAsia="fr-FR" w:bidi="fr-FR"/>
        </w:rPr>
        <w:t>a</w:t>
      </w:r>
      <w:r w:rsidRPr="00E96D97">
        <w:rPr>
          <w:lang w:eastAsia="fr-FR" w:bidi="fr-FR"/>
        </w:rPr>
        <w:t>jorité de ces interventions remplissent à la fois plusieurs rôles. Ainsi, à titre d’exemple, la création d’une Agence d’urbanisme d’agglomération est à la fois une intervention économique (aménag</w:t>
      </w:r>
      <w:r w:rsidRPr="00E96D97">
        <w:rPr>
          <w:lang w:eastAsia="fr-FR" w:bidi="fr-FR"/>
        </w:rPr>
        <w:t>e</w:t>
      </w:r>
      <w:r w:rsidRPr="00E96D97">
        <w:rPr>
          <w:lang w:eastAsia="fr-FR" w:bidi="fr-FR"/>
        </w:rPr>
        <w:t>ment-planification), politique (institutionnalisation des rapports d’agglomération), et idéologique (par exemple, affirmation d’une idéologie technocratique).</w:t>
      </w:r>
    </w:p>
    <w:p w14:paraId="0FBD5F17" w14:textId="77777777" w:rsidR="00471170" w:rsidRPr="00E96D97" w:rsidRDefault="00471170" w:rsidP="00471170">
      <w:pPr>
        <w:spacing w:before="120" w:after="120"/>
        <w:jc w:val="both"/>
      </w:pPr>
      <w:r w:rsidRPr="00E96D97">
        <w:rPr>
          <w:lang w:eastAsia="fr-FR" w:bidi="fr-FR"/>
        </w:rPr>
        <w:t>Le problème est donc de les saisir dans leur complexité, tout en spécifiant leur objet principal.</w:t>
      </w:r>
    </w:p>
    <w:p w14:paraId="6EF5B15F" w14:textId="77777777" w:rsidR="00471170" w:rsidRDefault="00471170" w:rsidP="00471170">
      <w:pPr>
        <w:spacing w:before="120" w:after="120"/>
        <w:jc w:val="both"/>
        <w:rPr>
          <w:lang w:eastAsia="fr-FR" w:bidi="fr-FR"/>
        </w:rPr>
      </w:pPr>
    </w:p>
    <w:p w14:paraId="62A2764E" w14:textId="77777777" w:rsidR="00471170" w:rsidRPr="00E96D97" w:rsidRDefault="00471170" w:rsidP="00471170">
      <w:pPr>
        <w:spacing w:before="120" w:after="120"/>
        <w:jc w:val="both"/>
      </w:pPr>
      <w:r w:rsidRPr="00E96D97">
        <w:rPr>
          <w:lang w:eastAsia="fr-FR" w:bidi="fr-FR"/>
        </w:rPr>
        <w:t>« Le type d’analyse proposé ici impliquera que soient prises en compte, dans l’étude du rôle de l’institution communale par rapport aux processus de production de l’espace urbain, certaines détermin</w:t>
      </w:r>
      <w:r w:rsidRPr="00E96D97">
        <w:rPr>
          <w:lang w:eastAsia="fr-FR" w:bidi="fr-FR"/>
        </w:rPr>
        <w:t>a</w:t>
      </w:r>
      <w:r w:rsidRPr="00E96D97">
        <w:rPr>
          <w:lang w:eastAsia="fr-FR" w:bidi="fr-FR"/>
        </w:rPr>
        <w:t>tions extérieures au milieu urbain considéré : par exemple, cons</w:t>
      </w:r>
      <w:r w:rsidRPr="00E96D97">
        <w:rPr>
          <w:lang w:eastAsia="fr-FR" w:bidi="fr-FR"/>
        </w:rPr>
        <w:t>é</w:t>
      </w:r>
      <w:r w:rsidRPr="00E96D97">
        <w:rPr>
          <w:lang w:eastAsia="fr-FR" w:bidi="fr-FR"/>
        </w:rPr>
        <w:t>quence des politiques d’aménagement du territoire, politiques gouve</w:t>
      </w:r>
      <w:r w:rsidRPr="00E96D97">
        <w:rPr>
          <w:lang w:eastAsia="fr-FR" w:bidi="fr-FR"/>
        </w:rPr>
        <w:t>r</w:t>
      </w:r>
      <w:r w:rsidRPr="00E96D97">
        <w:rPr>
          <w:lang w:eastAsia="fr-FR" w:bidi="fr-FR"/>
        </w:rPr>
        <w:t>nementales en matière d’institutions régionales et urbaines, de ci</w:t>
      </w:r>
      <w:r w:rsidRPr="00E96D97">
        <w:rPr>
          <w:lang w:eastAsia="fr-FR" w:bidi="fr-FR"/>
        </w:rPr>
        <w:t>r</w:t>
      </w:r>
      <w:r w:rsidRPr="00E96D97">
        <w:rPr>
          <w:lang w:eastAsia="fr-FR" w:bidi="fr-FR"/>
        </w:rPr>
        <w:t>conscriptions administratives 'locales, de systèmes électoraux, ou e</w:t>
      </w:r>
      <w:r w:rsidRPr="00E96D97">
        <w:rPr>
          <w:lang w:eastAsia="fr-FR" w:bidi="fr-FR"/>
        </w:rPr>
        <w:t>n</w:t>
      </w:r>
      <w:r w:rsidRPr="00E96D97">
        <w:rPr>
          <w:lang w:eastAsia="fr-FR" w:bidi="fr-FR"/>
        </w:rPr>
        <w:t>core politiques foncières, politiques du logement, etc. »</w:t>
      </w:r>
    </w:p>
    <w:p w14:paraId="0DA184A7" w14:textId="77777777" w:rsidR="00471170" w:rsidRDefault="00471170" w:rsidP="00471170">
      <w:pPr>
        <w:spacing w:before="120" w:after="120"/>
        <w:jc w:val="both"/>
        <w:rPr>
          <w:lang w:eastAsia="fr-FR" w:bidi="fr-FR"/>
        </w:rPr>
      </w:pPr>
      <w:r w:rsidRPr="00E96D97">
        <w:rPr>
          <w:lang w:eastAsia="fr-FR" w:bidi="fr-FR"/>
        </w:rPr>
        <w:t>Les frontières théoriques ainsi tracées, apparues lentement à tr</w:t>
      </w:r>
      <w:r w:rsidRPr="00E96D97">
        <w:rPr>
          <w:lang w:eastAsia="fr-FR" w:bidi="fr-FR"/>
        </w:rPr>
        <w:t>a</w:t>
      </w:r>
      <w:r w:rsidRPr="00E96D97">
        <w:rPr>
          <w:lang w:eastAsia="fr-FR" w:bidi="fr-FR"/>
        </w:rPr>
        <w:t>vers un déploiement contradictoire, à l’intérieur du champ idéolog</w:t>
      </w:r>
      <w:r w:rsidRPr="00E96D97">
        <w:rPr>
          <w:lang w:eastAsia="fr-FR" w:bidi="fr-FR"/>
        </w:rPr>
        <w:t>i</w:t>
      </w:r>
      <w:r w:rsidRPr="00E96D97">
        <w:rPr>
          <w:lang w:eastAsia="fr-FR" w:bidi="fr-FR"/>
        </w:rPr>
        <w:t>que, de la « politicologie urbaine », marquent un changement qualit</w:t>
      </w:r>
      <w:r w:rsidRPr="00E96D97">
        <w:rPr>
          <w:lang w:eastAsia="fr-FR" w:bidi="fr-FR"/>
        </w:rPr>
        <w:t>a</w:t>
      </w:r>
      <w:r w:rsidRPr="00E96D97">
        <w:rPr>
          <w:lang w:eastAsia="fr-FR" w:bidi="fr-FR"/>
        </w:rPr>
        <w:t>tif qu’il s’agit maintenant de consolider et de rendre fécond.</w:t>
      </w:r>
    </w:p>
    <w:p w14:paraId="086AA6E1" w14:textId="77777777" w:rsidR="00471170" w:rsidRPr="008E3086" w:rsidRDefault="00471170" w:rsidP="00471170">
      <w:pPr>
        <w:pStyle w:val="p"/>
        <w:rPr>
          <w:lang w:eastAsia="fr-FR" w:bidi="fr-FR"/>
        </w:rPr>
      </w:pPr>
      <w:r>
        <w:br w:type="page"/>
      </w:r>
      <w:r w:rsidRPr="008E3086">
        <w:rPr>
          <w:lang w:eastAsia="fr-FR" w:bidi="fr-FR"/>
        </w:rPr>
        <w:t>[326]</w:t>
      </w:r>
    </w:p>
    <w:p w14:paraId="7E90BFA8" w14:textId="77777777" w:rsidR="00471170" w:rsidRDefault="00471170" w:rsidP="00471170">
      <w:pPr>
        <w:jc w:val="both"/>
      </w:pPr>
    </w:p>
    <w:p w14:paraId="12157989" w14:textId="77777777" w:rsidR="00471170" w:rsidRPr="00E07116" w:rsidRDefault="00471170" w:rsidP="00471170">
      <w:pPr>
        <w:jc w:val="both"/>
      </w:pPr>
    </w:p>
    <w:p w14:paraId="5CE426A7" w14:textId="77777777" w:rsidR="00471170" w:rsidRPr="00E07116" w:rsidRDefault="00471170" w:rsidP="00471170">
      <w:pPr>
        <w:jc w:val="both"/>
      </w:pPr>
    </w:p>
    <w:p w14:paraId="37ABC31D" w14:textId="77777777" w:rsidR="00471170" w:rsidRPr="00384B20" w:rsidRDefault="00471170" w:rsidP="00471170">
      <w:pPr>
        <w:spacing w:after="120"/>
        <w:ind w:firstLine="0"/>
        <w:jc w:val="center"/>
        <w:rPr>
          <w:color w:val="000080"/>
          <w:sz w:val="24"/>
        </w:rPr>
      </w:pPr>
      <w:bookmarkStart w:id="33" w:name="Question_urbaine_pt_4_chap_2"/>
      <w:r>
        <w:rPr>
          <w:b/>
          <w:sz w:val="24"/>
        </w:rPr>
        <w:t>QUATRIÈME</w:t>
      </w:r>
      <w:r w:rsidRPr="00231DB8">
        <w:rPr>
          <w:b/>
          <w:sz w:val="24"/>
        </w:rPr>
        <w:t xml:space="preserve"> PARTIE :</w:t>
      </w:r>
      <w:r w:rsidRPr="00231DB8">
        <w:rPr>
          <w:b/>
          <w:sz w:val="24"/>
        </w:rPr>
        <w:br/>
      </w:r>
      <w:r>
        <w:rPr>
          <w:i/>
          <w:color w:val="000080"/>
          <w:sz w:val="24"/>
        </w:rPr>
        <w:t>La politique urbaine</w:t>
      </w:r>
    </w:p>
    <w:p w14:paraId="5368FF55" w14:textId="77777777" w:rsidR="00471170" w:rsidRPr="00384B20" w:rsidRDefault="00471170" w:rsidP="00471170">
      <w:pPr>
        <w:pStyle w:val="Titreniveau1"/>
      </w:pPr>
      <w:r w:rsidRPr="00384B20">
        <w:t xml:space="preserve">Chapitre </w:t>
      </w:r>
      <w:r>
        <w:t>2</w:t>
      </w:r>
    </w:p>
    <w:p w14:paraId="7E184ADF" w14:textId="77777777" w:rsidR="00471170" w:rsidRPr="00E07116" w:rsidRDefault="00471170" w:rsidP="00471170">
      <w:pPr>
        <w:pStyle w:val="Titreniveau2"/>
      </w:pPr>
      <w:r w:rsidRPr="008E3086">
        <w:rPr>
          <w:lang w:eastAsia="fr-FR" w:bidi="fr-FR"/>
        </w:rPr>
        <w:t>Outils théoriques pour l'étude</w:t>
      </w:r>
      <w:r>
        <w:rPr>
          <w:lang w:eastAsia="fr-FR" w:bidi="fr-FR"/>
        </w:rPr>
        <w:br/>
      </w:r>
      <w:r w:rsidRPr="008E3086">
        <w:rPr>
          <w:lang w:eastAsia="fr-FR" w:bidi="fr-FR"/>
        </w:rPr>
        <w:t>de la pol</w:t>
      </w:r>
      <w:r w:rsidRPr="008E3086">
        <w:rPr>
          <w:lang w:eastAsia="fr-FR" w:bidi="fr-FR"/>
        </w:rPr>
        <w:t>i</w:t>
      </w:r>
      <w:r w:rsidRPr="008E3086">
        <w:rPr>
          <w:lang w:eastAsia="fr-FR" w:bidi="fr-FR"/>
        </w:rPr>
        <w:t>tique urbaine</w:t>
      </w:r>
    </w:p>
    <w:bookmarkEnd w:id="33"/>
    <w:p w14:paraId="04FD5BE7" w14:textId="77777777" w:rsidR="00471170" w:rsidRPr="00E07116" w:rsidRDefault="00471170" w:rsidP="00471170">
      <w:pPr>
        <w:jc w:val="both"/>
        <w:rPr>
          <w:szCs w:val="36"/>
        </w:rPr>
      </w:pPr>
    </w:p>
    <w:p w14:paraId="06BB6F62" w14:textId="77777777" w:rsidR="00471170" w:rsidRPr="00E07116" w:rsidRDefault="00471170" w:rsidP="00471170">
      <w:pPr>
        <w:jc w:val="both"/>
      </w:pPr>
    </w:p>
    <w:p w14:paraId="5FACBA7F" w14:textId="77777777" w:rsidR="00471170" w:rsidRPr="00E07116" w:rsidRDefault="00471170" w:rsidP="00471170">
      <w:pPr>
        <w:jc w:val="both"/>
      </w:pPr>
    </w:p>
    <w:p w14:paraId="007B8750" w14:textId="77777777" w:rsidR="00471170" w:rsidRPr="00E07116" w:rsidRDefault="00471170" w:rsidP="00471170">
      <w:pPr>
        <w:jc w:val="both"/>
      </w:pPr>
    </w:p>
    <w:p w14:paraId="1E02AE21"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67DEE5F4" w14:textId="77777777" w:rsidR="00471170" w:rsidRPr="008E3086" w:rsidRDefault="00471170" w:rsidP="00471170">
      <w:pPr>
        <w:spacing w:before="120" w:after="120"/>
        <w:jc w:val="both"/>
      </w:pPr>
      <w:r w:rsidRPr="008E3086">
        <w:rPr>
          <w:lang w:eastAsia="fr-FR" w:bidi="fr-FR"/>
        </w:rPr>
        <w:t>Essayons de cerner maintenant de façon plus précise les différents éléments théoriques que nous avons dégagés, et tentons un premier essai de construction d’outils conceptuels suffisamment spécifiques pour aborder des analyses concrètes.</w:t>
      </w:r>
    </w:p>
    <w:p w14:paraId="6D28AF4C" w14:textId="77777777" w:rsidR="00471170" w:rsidRDefault="00471170" w:rsidP="00471170">
      <w:pPr>
        <w:spacing w:before="120" w:after="120"/>
        <w:jc w:val="both"/>
        <w:rPr>
          <w:lang w:eastAsia="fr-FR" w:bidi="fr-FR"/>
        </w:rPr>
      </w:pPr>
    </w:p>
    <w:p w14:paraId="4CD9DD1C" w14:textId="77777777" w:rsidR="00471170" w:rsidRPr="008E3086" w:rsidRDefault="00471170" w:rsidP="00471170">
      <w:pPr>
        <w:pStyle w:val="planche"/>
      </w:pPr>
      <w:bookmarkStart w:id="34" w:name="Question_urbaine_pt_4_chap_2_I"/>
      <w:r>
        <w:rPr>
          <w:lang w:eastAsia="fr-FR" w:bidi="fr-FR"/>
        </w:rPr>
        <w:t xml:space="preserve">I. </w:t>
      </w:r>
      <w:r w:rsidRPr="008E3086">
        <w:rPr>
          <w:lang w:eastAsia="fr-FR" w:bidi="fr-FR"/>
        </w:rPr>
        <w:t>Délimitation du champ théorique.</w:t>
      </w:r>
    </w:p>
    <w:bookmarkEnd w:id="34"/>
    <w:p w14:paraId="5D046797" w14:textId="77777777" w:rsidR="00471170" w:rsidRDefault="00471170" w:rsidP="00471170">
      <w:pPr>
        <w:spacing w:before="120" w:after="120"/>
        <w:jc w:val="both"/>
        <w:rPr>
          <w:lang w:eastAsia="fr-FR" w:bidi="fr-FR"/>
        </w:rPr>
      </w:pPr>
    </w:p>
    <w:p w14:paraId="0D0705B1" w14:textId="77777777" w:rsidR="00471170" w:rsidRPr="008E3086" w:rsidRDefault="00471170" w:rsidP="00471170">
      <w:pPr>
        <w:spacing w:before="120" w:after="120"/>
        <w:jc w:val="both"/>
      </w:pPr>
      <w:r w:rsidRPr="008E3086">
        <w:rPr>
          <w:lang w:eastAsia="fr-FR" w:bidi="fr-FR"/>
        </w:rPr>
        <w:t xml:space="preserve">Le champ de la « politique urbaine » renvoie à trois spécifications théoriques : </w:t>
      </w:r>
      <w:r w:rsidRPr="008D5F98">
        <w:rPr>
          <w:i/>
        </w:rPr>
        <w:t>le</w:t>
      </w:r>
      <w:r w:rsidRPr="008E3086">
        <w:rPr>
          <w:lang w:eastAsia="fr-FR" w:bidi="fr-FR"/>
        </w:rPr>
        <w:t xml:space="preserve"> politique, </w:t>
      </w:r>
      <w:r w:rsidRPr="008D5F98">
        <w:rPr>
          <w:i/>
        </w:rPr>
        <w:t>la</w:t>
      </w:r>
      <w:r w:rsidRPr="008E3086">
        <w:rPr>
          <w:lang w:eastAsia="fr-FR" w:bidi="fr-FR"/>
        </w:rPr>
        <w:t xml:space="preserve"> politique, « l’urbain ». Nous avons déjà signalé en quel sens on peut ré-interpréter cette frontière idéologique qu’est l’urbain (cf. </w:t>
      </w:r>
      <w:r w:rsidRPr="008D5F98">
        <w:rPr>
          <w:i/>
        </w:rPr>
        <w:t>supra</w:t>
      </w:r>
      <w:r w:rsidRPr="008E3086">
        <w:t>,</w:t>
      </w:r>
      <w:r w:rsidRPr="008E3086">
        <w:rPr>
          <w:lang w:eastAsia="fr-FR" w:bidi="fr-FR"/>
        </w:rPr>
        <w:t xml:space="preserve"> chap. III, « Le système urbain »). Rappelons brièvement le contenu précis des deux autres axes qui délimitent cet espace théorique :</w:t>
      </w:r>
    </w:p>
    <w:p w14:paraId="6172181D" w14:textId="77777777" w:rsidR="00471170" w:rsidRDefault="00471170" w:rsidP="00471170">
      <w:pPr>
        <w:spacing w:before="120" w:after="120"/>
        <w:jc w:val="both"/>
      </w:pPr>
    </w:p>
    <w:p w14:paraId="7113EEF1" w14:textId="77777777" w:rsidR="00471170" w:rsidRPr="008E3086" w:rsidRDefault="00471170" w:rsidP="00471170">
      <w:pPr>
        <w:spacing w:before="120" w:after="120"/>
        <w:ind w:left="900" w:hanging="540"/>
        <w:jc w:val="both"/>
      </w:pPr>
      <w:r>
        <w:t>—</w:t>
      </w:r>
      <w:r>
        <w:tab/>
      </w:r>
      <w:r w:rsidRPr="0032247E">
        <w:rPr>
          <w:i/>
        </w:rPr>
        <w:t>Le</w:t>
      </w:r>
      <w:r w:rsidRPr="008E3086">
        <w:rPr>
          <w:lang w:eastAsia="fr-FR" w:bidi="fr-FR"/>
        </w:rPr>
        <w:t xml:space="preserve"> politique désigne l’instance par laquelle une société traite les contradictions et décalages des différentes instances qui la composent, et reproduit, en les élargissant, des lois structur</w:t>
      </w:r>
      <w:r w:rsidRPr="008E3086">
        <w:rPr>
          <w:lang w:eastAsia="fr-FR" w:bidi="fr-FR"/>
        </w:rPr>
        <w:t>a</w:t>
      </w:r>
      <w:r w:rsidRPr="008E3086">
        <w:rPr>
          <w:lang w:eastAsia="fr-FR" w:bidi="fr-FR"/>
        </w:rPr>
        <w:t xml:space="preserve">les, assurant </w:t>
      </w:r>
      <w:r w:rsidRPr="008D5F98">
        <w:rPr>
          <w:i/>
        </w:rPr>
        <w:t>ainsi</w:t>
      </w:r>
      <w:r w:rsidRPr="008E3086">
        <w:rPr>
          <w:lang w:eastAsia="fr-FR" w:bidi="fr-FR"/>
        </w:rPr>
        <w:t xml:space="preserve"> la réalisation des intérêts de la classe soci</w:t>
      </w:r>
      <w:r w:rsidRPr="008E3086">
        <w:rPr>
          <w:lang w:eastAsia="fr-FR" w:bidi="fr-FR"/>
        </w:rPr>
        <w:t>a</w:t>
      </w:r>
      <w:r w:rsidRPr="008E3086">
        <w:rPr>
          <w:lang w:eastAsia="fr-FR" w:bidi="fr-FR"/>
        </w:rPr>
        <w:t>le dominante.</w:t>
      </w:r>
    </w:p>
    <w:p w14:paraId="24C28EA9" w14:textId="77777777" w:rsidR="00471170" w:rsidRPr="008E3086" w:rsidRDefault="00471170" w:rsidP="00471170">
      <w:pPr>
        <w:spacing w:before="120" w:after="120"/>
        <w:ind w:left="900" w:hanging="540"/>
        <w:jc w:val="both"/>
      </w:pPr>
      <w:r>
        <w:t>—</w:t>
      </w:r>
      <w:r>
        <w:tab/>
      </w:r>
      <w:r w:rsidRPr="0032247E">
        <w:rPr>
          <w:i/>
        </w:rPr>
        <w:t>La</w:t>
      </w:r>
      <w:r w:rsidRPr="008E3086">
        <w:rPr>
          <w:lang w:eastAsia="fr-FR" w:bidi="fr-FR"/>
        </w:rPr>
        <w:t xml:space="preserve"> politique désigne le système de rapports de pouvoir. Le lieu théorique du concept de pouvoir est celui</w:t>
      </w:r>
      <w:r>
        <w:t xml:space="preserve"> </w:t>
      </w:r>
      <w:r>
        <w:rPr>
          <w:lang w:eastAsia="fr-FR" w:bidi="fr-FR"/>
        </w:rPr>
        <w:t xml:space="preserve">[327] </w:t>
      </w:r>
      <w:r w:rsidRPr="008E3086">
        <w:rPr>
          <w:lang w:eastAsia="fr-FR" w:bidi="fr-FR"/>
        </w:rPr>
        <w:t>des ra</w:t>
      </w:r>
      <w:r w:rsidRPr="008E3086">
        <w:rPr>
          <w:lang w:eastAsia="fr-FR" w:bidi="fr-FR"/>
        </w:rPr>
        <w:t>p</w:t>
      </w:r>
      <w:r w:rsidRPr="008E3086">
        <w:rPr>
          <w:lang w:eastAsia="fr-FR" w:bidi="fr-FR"/>
        </w:rPr>
        <w:t>ports de classes. On entend par pouvoir la capacité d’une cla</w:t>
      </w:r>
      <w:r w:rsidRPr="008E3086">
        <w:rPr>
          <w:lang w:eastAsia="fr-FR" w:bidi="fr-FR"/>
        </w:rPr>
        <w:t>s</w:t>
      </w:r>
      <w:r w:rsidRPr="008E3086">
        <w:rPr>
          <w:lang w:eastAsia="fr-FR" w:bidi="fr-FR"/>
        </w:rPr>
        <w:t>se sociale à réaliser ses intérêts objectifs spécifiques aux d</w:t>
      </w:r>
      <w:r w:rsidRPr="008E3086">
        <w:rPr>
          <w:lang w:eastAsia="fr-FR" w:bidi="fr-FR"/>
        </w:rPr>
        <w:t>é</w:t>
      </w:r>
      <w:r w:rsidRPr="008E3086">
        <w:rPr>
          <w:lang w:eastAsia="fr-FR" w:bidi="fr-FR"/>
        </w:rPr>
        <w:t>pens des autres. Par intérêts objectifs, on entend la prédom</w:t>
      </w:r>
      <w:r w:rsidRPr="008E3086">
        <w:rPr>
          <w:lang w:eastAsia="fr-FR" w:bidi="fr-FR"/>
        </w:rPr>
        <w:t>i</w:t>
      </w:r>
      <w:r w:rsidRPr="008E3086">
        <w:rPr>
          <w:lang w:eastAsia="fr-FR" w:bidi="fr-FR"/>
        </w:rPr>
        <w:t>nance des éléments structuraux (qui définissent, par leur co</w:t>
      </w:r>
      <w:r w:rsidRPr="008E3086">
        <w:rPr>
          <w:lang w:eastAsia="fr-FR" w:bidi="fr-FR"/>
        </w:rPr>
        <w:t>m</w:t>
      </w:r>
      <w:r w:rsidRPr="008E3086">
        <w:rPr>
          <w:lang w:eastAsia="fr-FR" w:bidi="fr-FR"/>
        </w:rPr>
        <w:t>binaison, une classe) sur les autres éléments qui sont en contradiction.</w:t>
      </w:r>
    </w:p>
    <w:p w14:paraId="56E7ADA7" w14:textId="77777777" w:rsidR="00471170" w:rsidRDefault="00471170" w:rsidP="00471170">
      <w:pPr>
        <w:spacing w:before="120" w:after="120"/>
        <w:jc w:val="both"/>
        <w:rPr>
          <w:lang w:eastAsia="fr-FR" w:bidi="fr-FR"/>
        </w:rPr>
      </w:pPr>
    </w:p>
    <w:p w14:paraId="10FDCBB8" w14:textId="77777777" w:rsidR="00471170" w:rsidRPr="008E3086" w:rsidRDefault="00471170" w:rsidP="00471170">
      <w:pPr>
        <w:spacing w:before="120" w:after="120"/>
        <w:jc w:val="both"/>
      </w:pPr>
      <w:r w:rsidRPr="008E3086">
        <w:rPr>
          <w:lang w:eastAsia="fr-FR" w:bidi="fr-FR"/>
        </w:rPr>
        <w:t xml:space="preserve">Si le champ d’expérience ainsi défini a une unité propre, à savoir l’articulation du </w:t>
      </w:r>
      <w:r w:rsidRPr="003E78CD">
        <w:rPr>
          <w:i/>
        </w:rPr>
        <w:t>pouvoir</w:t>
      </w:r>
      <w:r w:rsidRPr="008E3086">
        <w:rPr>
          <w:lang w:eastAsia="fr-FR" w:bidi="fr-FR"/>
        </w:rPr>
        <w:t xml:space="preserve"> et de </w:t>
      </w:r>
      <w:r w:rsidRPr="008E3086">
        <w:t>l’</w:t>
      </w:r>
      <w:r w:rsidRPr="003E78CD">
        <w:rPr>
          <w:i/>
        </w:rPr>
        <w:t>urbain</w:t>
      </w:r>
      <w:r w:rsidRPr="008E3086">
        <w:t>,</w:t>
      </w:r>
      <w:r w:rsidRPr="008E3086">
        <w:rPr>
          <w:lang w:eastAsia="fr-FR" w:bidi="fr-FR"/>
        </w:rPr>
        <w:t xml:space="preserve"> son appréhension peut être faite essentiellement dans deux perspectives complémentaires, suivant que l’on met l’accent sur les structures ou sur les pratiques ou, plus clairement, suivant que l’analyse porte sur une modification des ra</w:t>
      </w:r>
      <w:r w:rsidRPr="008E3086">
        <w:rPr>
          <w:lang w:eastAsia="fr-FR" w:bidi="fr-FR"/>
        </w:rPr>
        <w:t>p</w:t>
      </w:r>
      <w:r w:rsidRPr="008E3086">
        <w:rPr>
          <w:lang w:eastAsia="fr-FR" w:bidi="fr-FR"/>
        </w:rPr>
        <w:t>ports entre les instances dans la logique de la formation sociale, ou sur les processus de sa transformation, à savoir les rapports sociaux en tant qu’expression directe ou réfractée de la lutte de classes.</w:t>
      </w:r>
    </w:p>
    <w:p w14:paraId="737D0278" w14:textId="77777777" w:rsidR="00471170" w:rsidRPr="008E3086" w:rsidRDefault="00471170" w:rsidP="00471170">
      <w:pPr>
        <w:spacing w:before="120" w:after="120"/>
        <w:jc w:val="both"/>
      </w:pPr>
      <w:r w:rsidRPr="008E3086">
        <w:rPr>
          <w:lang w:eastAsia="fr-FR" w:bidi="fr-FR"/>
        </w:rPr>
        <w:t>Si cette différence de perspective est essentielle dans la démarche concrète d’une investigation, au bout du chemin, elle doit rendre compte de l’ensemble du processus, quel que soit le point de départ, car les structures ne sont que des pratiques articulées et les pratiques, des rapports entre certaines combinaisons d’éléments structuraux.</w:t>
      </w:r>
    </w:p>
    <w:p w14:paraId="1DD4B161" w14:textId="77777777" w:rsidR="00471170" w:rsidRPr="008E3086" w:rsidRDefault="00471170" w:rsidP="00471170">
      <w:pPr>
        <w:spacing w:before="120" w:after="120"/>
        <w:jc w:val="both"/>
      </w:pPr>
      <w:r w:rsidRPr="008E3086">
        <w:rPr>
          <w:lang w:eastAsia="fr-FR" w:bidi="fr-FR"/>
        </w:rPr>
        <w:t xml:space="preserve">L’étude de la politique urbaine se décompose ainsi en deux champs analytiques </w:t>
      </w:r>
      <w:r w:rsidRPr="003E78CD">
        <w:rPr>
          <w:i/>
        </w:rPr>
        <w:t>indissolublement liés dans la réalité sociale </w:t>
      </w:r>
      <w:r w:rsidRPr="008E3086">
        <w:t xml:space="preserve">: </w:t>
      </w:r>
      <w:r w:rsidRPr="003E78CD">
        <w:rPr>
          <w:i/>
        </w:rPr>
        <w:t>la planific</w:t>
      </w:r>
      <w:r w:rsidRPr="003E78CD">
        <w:rPr>
          <w:i/>
        </w:rPr>
        <w:t>a</w:t>
      </w:r>
      <w:r w:rsidRPr="003E78CD">
        <w:rPr>
          <w:i/>
        </w:rPr>
        <w:t>tion urbaine</w:t>
      </w:r>
      <w:r w:rsidRPr="003E78CD">
        <w:rPr>
          <w:i/>
          <w:lang w:eastAsia="fr-FR" w:bidi="fr-FR"/>
        </w:rPr>
        <w:t xml:space="preserve"> </w:t>
      </w:r>
      <w:r w:rsidRPr="008D5F98">
        <w:rPr>
          <w:lang w:eastAsia="fr-FR" w:bidi="fr-FR"/>
        </w:rPr>
        <w:t xml:space="preserve">sous ses différentes formes, et les </w:t>
      </w:r>
      <w:r w:rsidRPr="003E78CD">
        <w:rPr>
          <w:i/>
        </w:rPr>
        <w:t>mouvements sociaux urbains</w:t>
      </w:r>
      <w:r w:rsidRPr="008E3086">
        <w:t>.</w:t>
      </w:r>
    </w:p>
    <w:p w14:paraId="03A58C6A" w14:textId="77777777" w:rsidR="00471170" w:rsidRPr="008E3086" w:rsidRDefault="00471170" w:rsidP="00471170">
      <w:pPr>
        <w:spacing w:before="120" w:after="120"/>
        <w:jc w:val="both"/>
      </w:pPr>
      <w:r w:rsidRPr="008E3086">
        <w:rPr>
          <w:lang w:eastAsia="fr-FR" w:bidi="fr-FR"/>
        </w:rPr>
        <w:t xml:space="preserve">Il y a donc, d’un côté, l’étude de l’intervention des appareils d’État, dans toutes ses variantes, sur l’organisation de l’espace </w:t>
      </w:r>
      <w:r w:rsidRPr="008E3086">
        <w:t>et</w:t>
      </w:r>
      <w:r w:rsidRPr="008E3086">
        <w:rPr>
          <w:lang w:eastAsia="fr-FR" w:bidi="fr-FR"/>
        </w:rPr>
        <w:t xml:space="preserve"> sur les conditions sociales de reproduction</w:t>
      </w:r>
      <w:r>
        <w:rPr>
          <w:lang w:eastAsia="fr-FR" w:bidi="fr-FR"/>
        </w:rPr>
        <w:t xml:space="preserve"> </w:t>
      </w:r>
      <w:r w:rsidRPr="008E3086">
        <w:rPr>
          <w:lang w:eastAsia="fr-FR" w:bidi="fr-FR"/>
        </w:rPr>
        <w:t>de la force de travail. De l’autre, l’étude de l’articulation</w:t>
      </w:r>
      <w:r>
        <w:rPr>
          <w:lang w:eastAsia="fr-FR" w:bidi="fr-FR"/>
        </w:rPr>
        <w:t xml:space="preserve"> </w:t>
      </w:r>
      <w:r w:rsidRPr="008E3086">
        <w:rPr>
          <w:lang w:eastAsia="fr-FR" w:bidi="fr-FR"/>
        </w:rPr>
        <w:t>de la lutte de classes, y compris de la lutte politique, au</w:t>
      </w:r>
      <w:r>
        <w:rPr>
          <w:lang w:eastAsia="fr-FR" w:bidi="fr-FR"/>
        </w:rPr>
        <w:t xml:space="preserve"> </w:t>
      </w:r>
      <w:r w:rsidRPr="008E3086">
        <w:rPr>
          <w:lang w:eastAsia="fr-FR" w:bidi="fr-FR"/>
        </w:rPr>
        <w:t>champ de rapports sociaux ainsi défini. L’intervention des appareils d’État étant aussi une expression de la lutte de classes, l’unité théorique de notre champ d’études est évide</w:t>
      </w:r>
      <w:r w:rsidRPr="008E3086">
        <w:rPr>
          <w:lang w:eastAsia="fr-FR" w:bidi="fr-FR"/>
        </w:rPr>
        <w:t>n</w:t>
      </w:r>
      <w:r w:rsidRPr="008E3086">
        <w:rPr>
          <w:lang w:eastAsia="fr-FR" w:bidi="fr-FR"/>
        </w:rPr>
        <w:t>te, de ce côté. En revanche, il est beaucoup moins évident de lier les questions relatives à l’organisation de l’espace et celles touchant aux processus de consommation. Cette liaison existe, cependant, à l’heure actuelle :</w:t>
      </w:r>
    </w:p>
    <w:p w14:paraId="01087E80" w14:textId="77777777" w:rsidR="00471170" w:rsidRDefault="00471170" w:rsidP="00471170">
      <w:pPr>
        <w:spacing w:before="120" w:after="120"/>
        <w:jc w:val="both"/>
        <w:rPr>
          <w:lang w:eastAsia="fr-FR" w:bidi="fr-FR"/>
        </w:rPr>
      </w:pPr>
    </w:p>
    <w:p w14:paraId="3DE9AC9F" w14:textId="77777777" w:rsidR="00471170" w:rsidRPr="008E3086" w:rsidRDefault="00471170" w:rsidP="00471170">
      <w:pPr>
        <w:spacing w:before="120" w:after="120"/>
        <w:ind w:left="720" w:hanging="360"/>
        <w:jc w:val="both"/>
      </w:pPr>
      <w:r>
        <w:rPr>
          <w:lang w:eastAsia="fr-FR" w:bidi="fr-FR"/>
        </w:rPr>
        <w:t>1.</w:t>
      </w:r>
      <w:r>
        <w:rPr>
          <w:lang w:eastAsia="fr-FR" w:bidi="fr-FR"/>
        </w:rPr>
        <w:tab/>
      </w:r>
      <w:r w:rsidRPr="008E3086">
        <w:rPr>
          <w:lang w:eastAsia="fr-FR" w:bidi="fr-FR"/>
        </w:rPr>
        <w:t>Dans la pratique sociale (spatialisation des problèmes « d’équipement ») ;</w:t>
      </w:r>
    </w:p>
    <w:p w14:paraId="48902B7A" w14:textId="77777777" w:rsidR="00471170" w:rsidRPr="008E3086" w:rsidRDefault="00471170" w:rsidP="00471170">
      <w:pPr>
        <w:spacing w:before="120" w:after="120"/>
        <w:ind w:left="720" w:hanging="360"/>
        <w:jc w:val="both"/>
      </w:pPr>
      <w:r>
        <w:rPr>
          <w:lang w:eastAsia="fr-FR" w:bidi="fr-FR"/>
        </w:rPr>
        <w:t>2.</w:t>
      </w:r>
      <w:r>
        <w:rPr>
          <w:lang w:eastAsia="fr-FR" w:bidi="fr-FR"/>
        </w:rPr>
        <w:tab/>
      </w:r>
      <w:r w:rsidRPr="008E3086">
        <w:rPr>
          <w:lang w:eastAsia="fr-FR" w:bidi="fr-FR"/>
        </w:rPr>
        <w:t>Dans l’idéologie de l’environnement et ses dérivés (prolongeant la tradition de la « société urbaine »).</w:t>
      </w:r>
    </w:p>
    <w:p w14:paraId="5DE0B2D9" w14:textId="77777777" w:rsidR="00471170" w:rsidRDefault="00471170" w:rsidP="00471170">
      <w:pPr>
        <w:spacing w:before="120" w:after="120"/>
        <w:jc w:val="both"/>
        <w:rPr>
          <w:lang w:eastAsia="fr-FR" w:bidi="fr-FR"/>
        </w:rPr>
      </w:pPr>
    </w:p>
    <w:p w14:paraId="103A0C45" w14:textId="77777777" w:rsidR="00471170" w:rsidRPr="008E3086" w:rsidRDefault="00471170" w:rsidP="00471170">
      <w:pPr>
        <w:spacing w:before="120" w:after="120"/>
        <w:jc w:val="both"/>
      </w:pPr>
      <w:r w:rsidRPr="008E3086">
        <w:rPr>
          <w:lang w:eastAsia="fr-FR" w:bidi="fr-FR"/>
        </w:rPr>
        <w:t xml:space="preserve">On a donc, à la fois, des raisons de </w:t>
      </w:r>
      <w:r w:rsidRPr="003E78CD">
        <w:rPr>
          <w:i/>
        </w:rPr>
        <w:t>suspecter</w:t>
      </w:r>
      <w:r w:rsidRPr="008E3086">
        <w:rPr>
          <w:lang w:eastAsia="fr-FR" w:bidi="fr-FR"/>
        </w:rPr>
        <w:t xml:space="preserve"> et des raisons </w:t>
      </w:r>
      <w:r w:rsidRPr="008E3086">
        <w:t>d'</w:t>
      </w:r>
      <w:r w:rsidRPr="003E78CD">
        <w:rPr>
          <w:i/>
        </w:rPr>
        <w:t>ét</w:t>
      </w:r>
      <w:r w:rsidRPr="003E78CD">
        <w:rPr>
          <w:i/>
        </w:rPr>
        <w:t>u</w:t>
      </w:r>
      <w:r w:rsidRPr="003E78CD">
        <w:rPr>
          <w:i/>
        </w:rPr>
        <w:t>dier</w:t>
      </w:r>
      <w:r w:rsidRPr="008E3086">
        <w:rPr>
          <w:lang w:eastAsia="fr-FR" w:bidi="fr-FR"/>
        </w:rPr>
        <w:t xml:space="preserve"> une telle articulation. L’horizon de notre </w:t>
      </w:r>
      <w:r>
        <w:rPr>
          <w:lang w:eastAsia="fr-FR" w:bidi="fr-FR"/>
        </w:rPr>
        <w:t>recherche</w:t>
      </w:r>
      <w:r w:rsidRPr="008E3086">
        <w:rPr>
          <w:lang w:eastAsia="fr-FR" w:bidi="fr-FR"/>
        </w:rPr>
        <w:t>, par cons</w:t>
      </w:r>
      <w:r w:rsidRPr="008E3086">
        <w:rPr>
          <w:lang w:eastAsia="fr-FR" w:bidi="fr-FR"/>
        </w:rPr>
        <w:t>é</w:t>
      </w:r>
      <w:r w:rsidRPr="008E3086">
        <w:rPr>
          <w:lang w:eastAsia="fr-FR" w:bidi="fr-FR"/>
        </w:rPr>
        <w:t>quent, est double :</w:t>
      </w:r>
    </w:p>
    <w:p w14:paraId="1DF579F3" w14:textId="77777777" w:rsidR="00471170" w:rsidRDefault="00471170" w:rsidP="00471170">
      <w:pPr>
        <w:spacing w:before="120" w:after="120"/>
        <w:jc w:val="both"/>
        <w:rPr>
          <w:lang w:eastAsia="fr-FR" w:bidi="fr-FR"/>
        </w:rPr>
      </w:pPr>
    </w:p>
    <w:p w14:paraId="6D5432AC" w14:textId="77777777" w:rsidR="00471170" w:rsidRPr="008E3086" w:rsidRDefault="00471170" w:rsidP="00471170">
      <w:pPr>
        <w:spacing w:before="120" w:after="120"/>
        <w:ind w:left="720" w:hanging="360"/>
        <w:jc w:val="both"/>
      </w:pPr>
      <w:r>
        <w:rPr>
          <w:lang w:eastAsia="fr-FR" w:bidi="fr-FR"/>
        </w:rPr>
        <w:t>1.</w:t>
      </w:r>
      <w:r>
        <w:rPr>
          <w:lang w:eastAsia="fr-FR" w:bidi="fr-FR"/>
        </w:rPr>
        <w:tab/>
      </w:r>
      <w:r w:rsidRPr="008E3086">
        <w:rPr>
          <w:lang w:eastAsia="fr-FR" w:bidi="fr-FR"/>
        </w:rPr>
        <w:t>Connaissance de certaines pratiques sociales concrètes ;</w:t>
      </w:r>
    </w:p>
    <w:p w14:paraId="5228D0B1" w14:textId="77777777" w:rsidR="00471170" w:rsidRPr="008E3086" w:rsidRDefault="00471170" w:rsidP="00471170">
      <w:pPr>
        <w:spacing w:before="120" w:after="120"/>
        <w:ind w:left="720" w:hanging="360"/>
        <w:jc w:val="both"/>
      </w:pPr>
      <w:r>
        <w:rPr>
          <w:lang w:eastAsia="fr-FR" w:bidi="fr-FR"/>
        </w:rPr>
        <w:t>2.</w:t>
      </w:r>
      <w:r>
        <w:rPr>
          <w:lang w:eastAsia="fr-FR" w:bidi="fr-FR"/>
        </w:rPr>
        <w:tab/>
      </w:r>
      <w:r w:rsidRPr="008E3086">
        <w:rPr>
          <w:lang w:eastAsia="fr-FR" w:bidi="fr-FR"/>
        </w:rPr>
        <w:t>Redéfinition théorique du champ idéologique, qui est notre o</w:t>
      </w:r>
      <w:r w:rsidRPr="008E3086">
        <w:rPr>
          <w:lang w:eastAsia="fr-FR" w:bidi="fr-FR"/>
        </w:rPr>
        <w:t>b</w:t>
      </w:r>
      <w:r w:rsidRPr="008E3086">
        <w:rPr>
          <w:lang w:eastAsia="fr-FR" w:bidi="fr-FR"/>
        </w:rPr>
        <w:t>jet initial.</w:t>
      </w:r>
    </w:p>
    <w:p w14:paraId="02DAF8D6" w14:textId="77777777" w:rsidR="00471170" w:rsidRDefault="00471170" w:rsidP="00471170">
      <w:pPr>
        <w:spacing w:before="120" w:after="120"/>
        <w:jc w:val="both"/>
      </w:pPr>
    </w:p>
    <w:p w14:paraId="2588D7C0" w14:textId="77777777" w:rsidR="00471170" w:rsidRPr="008E3086" w:rsidRDefault="00471170" w:rsidP="00471170">
      <w:pPr>
        <w:spacing w:before="120" w:after="120"/>
        <w:jc w:val="both"/>
      </w:pPr>
      <w:r>
        <w:t>[328]</w:t>
      </w:r>
    </w:p>
    <w:p w14:paraId="0DC9A876" w14:textId="77777777" w:rsidR="00471170" w:rsidRPr="008E3086" w:rsidRDefault="00471170" w:rsidP="00471170">
      <w:pPr>
        <w:spacing w:before="120" w:after="120"/>
        <w:jc w:val="both"/>
      </w:pPr>
      <w:r w:rsidRPr="008E3086">
        <w:rPr>
          <w:lang w:eastAsia="fr-FR" w:bidi="fr-FR"/>
        </w:rPr>
        <w:t>On peut maintenant, à un niveau général, donner une première d</w:t>
      </w:r>
      <w:r w:rsidRPr="008E3086">
        <w:rPr>
          <w:lang w:eastAsia="fr-FR" w:bidi="fr-FR"/>
        </w:rPr>
        <w:t>é</w:t>
      </w:r>
      <w:r w:rsidRPr="008E3086">
        <w:rPr>
          <w:lang w:eastAsia="fr-FR" w:bidi="fr-FR"/>
        </w:rPr>
        <w:t>finition des deux types de pratiques visés par notre analyse :</w:t>
      </w:r>
    </w:p>
    <w:p w14:paraId="0C507AD5" w14:textId="77777777" w:rsidR="00471170" w:rsidRDefault="00471170" w:rsidP="00471170">
      <w:pPr>
        <w:spacing w:before="120" w:after="120"/>
        <w:jc w:val="both"/>
        <w:rPr>
          <w:lang w:eastAsia="fr-FR" w:bidi="fr-FR"/>
        </w:rPr>
      </w:pPr>
    </w:p>
    <w:p w14:paraId="0684E731" w14:textId="77777777" w:rsidR="00471170" w:rsidRPr="008E3086" w:rsidRDefault="00471170" w:rsidP="00471170">
      <w:pPr>
        <w:spacing w:before="120" w:after="120"/>
        <w:ind w:left="720" w:hanging="360"/>
        <w:jc w:val="both"/>
      </w:pPr>
      <w:r>
        <w:rPr>
          <w:lang w:eastAsia="fr-FR" w:bidi="fr-FR"/>
        </w:rPr>
        <w:t>1.</w:t>
      </w:r>
      <w:r>
        <w:rPr>
          <w:lang w:eastAsia="fr-FR" w:bidi="fr-FR"/>
        </w:rPr>
        <w:tab/>
      </w:r>
      <w:r w:rsidRPr="008E3086">
        <w:rPr>
          <w:lang w:eastAsia="fr-FR" w:bidi="fr-FR"/>
        </w:rPr>
        <w:t xml:space="preserve">Processus de </w:t>
      </w:r>
      <w:r w:rsidRPr="003E78CD">
        <w:rPr>
          <w:i/>
        </w:rPr>
        <w:t>planification </w:t>
      </w:r>
      <w:r w:rsidRPr="008E3086">
        <w:t>:</w:t>
      </w:r>
      <w:r w:rsidRPr="008E3086">
        <w:rPr>
          <w:lang w:eastAsia="fr-FR" w:bidi="fr-FR"/>
        </w:rPr>
        <w:t xml:space="preserve"> intervention du politique sur les di</w:t>
      </w:r>
      <w:r w:rsidRPr="008E3086">
        <w:rPr>
          <w:lang w:eastAsia="fr-FR" w:bidi="fr-FR"/>
        </w:rPr>
        <w:t>f</w:t>
      </w:r>
      <w:r w:rsidRPr="008E3086">
        <w:rPr>
          <w:lang w:eastAsia="fr-FR" w:bidi="fr-FR"/>
        </w:rPr>
        <w:t>férentes instances d’une formation sociale (y compris</w:t>
      </w:r>
      <w:r>
        <w:rPr>
          <w:lang w:eastAsia="fr-FR" w:bidi="fr-FR"/>
        </w:rPr>
        <w:t xml:space="preserve"> le polit</w:t>
      </w:r>
      <w:r>
        <w:rPr>
          <w:lang w:eastAsia="fr-FR" w:bidi="fr-FR"/>
        </w:rPr>
        <w:t>i</w:t>
      </w:r>
      <w:r>
        <w:rPr>
          <w:lang w:eastAsia="fr-FR" w:bidi="fr-FR"/>
        </w:rPr>
        <w:t>que) et/ou sur leurs r</w:t>
      </w:r>
      <w:r w:rsidRPr="008E3086">
        <w:rPr>
          <w:lang w:eastAsia="fr-FR" w:bidi="fr-FR"/>
        </w:rPr>
        <w:t>apports, dans le but d’assurer la reprodu</w:t>
      </w:r>
      <w:r w:rsidRPr="008E3086">
        <w:rPr>
          <w:lang w:eastAsia="fr-FR" w:bidi="fr-FR"/>
        </w:rPr>
        <w:t>c</w:t>
      </w:r>
      <w:r w:rsidRPr="008E3086">
        <w:rPr>
          <w:lang w:eastAsia="fr-FR" w:bidi="fr-FR"/>
        </w:rPr>
        <w:t>tion élargie du système ; de régler ses contradictions non ant</w:t>
      </w:r>
      <w:r w:rsidRPr="008E3086">
        <w:rPr>
          <w:lang w:eastAsia="fr-FR" w:bidi="fr-FR"/>
        </w:rPr>
        <w:t>a</w:t>
      </w:r>
      <w:r w:rsidRPr="008E3086">
        <w:rPr>
          <w:lang w:eastAsia="fr-FR" w:bidi="fr-FR"/>
        </w:rPr>
        <w:t>goniques et de réprimer les contradictions antagoniques, ass</w:t>
      </w:r>
      <w:r w:rsidRPr="008E3086">
        <w:rPr>
          <w:lang w:eastAsia="fr-FR" w:bidi="fr-FR"/>
        </w:rPr>
        <w:t>u</w:t>
      </w:r>
      <w:r w:rsidRPr="008E3086">
        <w:rPr>
          <w:lang w:eastAsia="fr-FR" w:bidi="fr-FR"/>
        </w:rPr>
        <w:t xml:space="preserve">rant </w:t>
      </w:r>
      <w:r w:rsidRPr="008E3086">
        <w:t>ainsi</w:t>
      </w:r>
      <w:r w:rsidRPr="008E3086">
        <w:rPr>
          <w:lang w:eastAsia="fr-FR" w:bidi="fr-FR"/>
        </w:rPr>
        <w:t xml:space="preserve"> les intérêts de la classe sociale dominante et la repr</w:t>
      </w:r>
      <w:r w:rsidRPr="008E3086">
        <w:rPr>
          <w:lang w:eastAsia="fr-FR" w:bidi="fr-FR"/>
        </w:rPr>
        <w:t>o</w:t>
      </w:r>
      <w:r w:rsidRPr="008E3086">
        <w:rPr>
          <w:lang w:eastAsia="fr-FR" w:bidi="fr-FR"/>
        </w:rPr>
        <w:t>duction structurale du mode de production dominant.</w:t>
      </w:r>
    </w:p>
    <w:p w14:paraId="33A603EA" w14:textId="77777777" w:rsidR="00471170" w:rsidRPr="008E3086" w:rsidRDefault="00471170" w:rsidP="00471170">
      <w:pPr>
        <w:spacing w:before="120" w:after="120"/>
        <w:ind w:left="720" w:hanging="360"/>
        <w:jc w:val="both"/>
      </w:pPr>
      <w:r>
        <w:t>2.</w:t>
      </w:r>
      <w:r>
        <w:tab/>
      </w:r>
      <w:r w:rsidRPr="003E78CD">
        <w:rPr>
          <w:i/>
        </w:rPr>
        <w:t>Mouvement social </w:t>
      </w:r>
      <w:r w:rsidRPr="008E3086">
        <w:t>:</w:t>
      </w:r>
      <w:r w:rsidRPr="008E3086">
        <w:rPr>
          <w:lang w:eastAsia="fr-FR" w:bidi="fr-FR"/>
        </w:rPr>
        <w:t xml:space="preserve"> organisation du système des agents sociaux (conjoncture des rapports de classe) aboutissant à produire un effet qualitativement nouveau sur la structure sociale (effet pe</w:t>
      </w:r>
      <w:r w:rsidRPr="008E3086">
        <w:rPr>
          <w:lang w:eastAsia="fr-FR" w:bidi="fr-FR"/>
        </w:rPr>
        <w:t>r</w:t>
      </w:r>
      <w:r w:rsidRPr="008E3086">
        <w:rPr>
          <w:lang w:eastAsia="fr-FR" w:bidi="fr-FR"/>
        </w:rPr>
        <w:t>tinent). Par effet qualitativement nouveau, on peut entendre e</w:t>
      </w:r>
      <w:r w:rsidRPr="008E3086">
        <w:rPr>
          <w:lang w:eastAsia="fr-FR" w:bidi="fr-FR"/>
        </w:rPr>
        <w:t>s</w:t>
      </w:r>
      <w:r w:rsidRPr="008E3086">
        <w:rPr>
          <w:lang w:eastAsia="fr-FR" w:bidi="fr-FR"/>
        </w:rPr>
        <w:t>sentiellement deux situations :</w:t>
      </w:r>
    </w:p>
    <w:p w14:paraId="02F0FBEE" w14:textId="77777777" w:rsidR="00471170" w:rsidRPr="008E3086" w:rsidRDefault="00471170" w:rsidP="00471170">
      <w:pPr>
        <w:spacing w:before="120" w:after="120"/>
        <w:ind w:left="1260" w:hanging="540"/>
        <w:jc w:val="both"/>
      </w:pPr>
      <w:r>
        <w:rPr>
          <w:lang w:eastAsia="fr-FR" w:bidi="fr-FR"/>
        </w:rPr>
        <w:t>—</w:t>
      </w:r>
      <w:r>
        <w:rPr>
          <w:lang w:eastAsia="fr-FR" w:bidi="fr-FR"/>
        </w:rPr>
        <w:tab/>
      </w:r>
      <w:r w:rsidRPr="008E3086">
        <w:rPr>
          <w:lang w:eastAsia="fr-FR" w:bidi="fr-FR"/>
        </w:rPr>
        <w:t>Au niveau des structures : un changement dans la loi stru</w:t>
      </w:r>
      <w:r w:rsidRPr="008E3086">
        <w:rPr>
          <w:lang w:eastAsia="fr-FR" w:bidi="fr-FR"/>
        </w:rPr>
        <w:t>c</w:t>
      </w:r>
      <w:r w:rsidRPr="008E3086">
        <w:rPr>
          <w:lang w:eastAsia="fr-FR" w:bidi="fr-FR"/>
        </w:rPr>
        <w:t>turale de l’instance dominante (dans le MPC, l’économique, en ce qui concerne la relation de propriété).</w:t>
      </w:r>
    </w:p>
    <w:p w14:paraId="71FD9DB8" w14:textId="77777777" w:rsidR="00471170" w:rsidRPr="008E3086" w:rsidRDefault="00471170" w:rsidP="00471170">
      <w:pPr>
        <w:spacing w:before="120" w:after="120"/>
        <w:ind w:left="1260" w:hanging="540"/>
        <w:jc w:val="both"/>
      </w:pPr>
      <w:r>
        <w:rPr>
          <w:lang w:eastAsia="fr-FR" w:bidi="fr-FR"/>
        </w:rPr>
        <w:t>—</w:t>
      </w:r>
      <w:r>
        <w:rPr>
          <w:lang w:eastAsia="fr-FR" w:bidi="fr-FR"/>
        </w:rPr>
        <w:tab/>
      </w:r>
      <w:r w:rsidRPr="008E3086">
        <w:rPr>
          <w:lang w:eastAsia="fr-FR" w:bidi="fr-FR"/>
        </w:rPr>
        <w:t xml:space="preserve">Au niveau des </w:t>
      </w:r>
      <w:r w:rsidRPr="002A3F21">
        <w:rPr>
          <w:i/>
        </w:rPr>
        <w:t>pratiques </w:t>
      </w:r>
      <w:r w:rsidRPr="008E3086">
        <w:t>:</w:t>
      </w:r>
      <w:r w:rsidRPr="008E3086">
        <w:rPr>
          <w:lang w:eastAsia="fr-FR" w:bidi="fr-FR"/>
        </w:rPr>
        <w:t xml:space="preserve"> une modification des rapports de force, allant à l’encontre de la domination sociale instit</w:t>
      </w:r>
      <w:r w:rsidRPr="008E3086">
        <w:rPr>
          <w:lang w:eastAsia="fr-FR" w:bidi="fr-FR"/>
        </w:rPr>
        <w:t>u</w:t>
      </w:r>
      <w:r w:rsidRPr="008E3086">
        <w:rPr>
          <w:lang w:eastAsia="fr-FR" w:bidi="fr-FR"/>
        </w:rPr>
        <w:t>tionnalisée. L’indice le plus caractéristique est une modif</w:t>
      </w:r>
      <w:r w:rsidRPr="008E3086">
        <w:rPr>
          <w:lang w:eastAsia="fr-FR" w:bidi="fr-FR"/>
        </w:rPr>
        <w:t>i</w:t>
      </w:r>
      <w:r w:rsidRPr="008E3086">
        <w:rPr>
          <w:lang w:eastAsia="fr-FR" w:bidi="fr-FR"/>
        </w:rPr>
        <w:t>cation substantielle du système d’autorité (dans l’appareil politico-juridique) ou dans l’organisation de la contre-domination (renforcement des organis</w:t>
      </w:r>
      <w:r w:rsidRPr="008E3086">
        <w:rPr>
          <w:lang w:eastAsia="fr-FR" w:bidi="fr-FR"/>
        </w:rPr>
        <w:t>a</w:t>
      </w:r>
      <w:r w:rsidRPr="008E3086">
        <w:rPr>
          <w:lang w:eastAsia="fr-FR" w:bidi="fr-FR"/>
        </w:rPr>
        <w:t>tions de classe).</w:t>
      </w:r>
    </w:p>
    <w:p w14:paraId="299887E5" w14:textId="77777777" w:rsidR="00471170" w:rsidRDefault="00471170" w:rsidP="00471170">
      <w:pPr>
        <w:spacing w:before="120" w:after="120"/>
        <w:jc w:val="both"/>
        <w:rPr>
          <w:lang w:eastAsia="fr-FR" w:bidi="fr-FR"/>
        </w:rPr>
      </w:pPr>
    </w:p>
    <w:p w14:paraId="5BA223E5" w14:textId="77777777" w:rsidR="00471170" w:rsidRPr="008E3086" w:rsidRDefault="00471170" w:rsidP="00471170">
      <w:pPr>
        <w:pStyle w:val="planche"/>
      </w:pPr>
      <w:bookmarkStart w:id="35" w:name="Question_urbaine_pt_4_chap_2_II"/>
      <w:r>
        <w:rPr>
          <w:lang w:eastAsia="fr-FR" w:bidi="fr-FR"/>
        </w:rPr>
        <w:t xml:space="preserve">II. </w:t>
      </w:r>
      <w:r w:rsidRPr="008E3086">
        <w:rPr>
          <w:lang w:eastAsia="fr-FR" w:bidi="fr-FR"/>
        </w:rPr>
        <w:t>Le système de déter</w:t>
      </w:r>
      <w:r>
        <w:rPr>
          <w:lang w:eastAsia="fr-FR" w:bidi="fr-FR"/>
        </w:rPr>
        <w:t>mination</w:t>
      </w:r>
      <w:r>
        <w:rPr>
          <w:lang w:eastAsia="fr-FR" w:bidi="fr-FR"/>
        </w:rPr>
        <w:br/>
      </w:r>
      <w:r w:rsidRPr="008E3086">
        <w:rPr>
          <w:lang w:eastAsia="fr-FR" w:bidi="fr-FR"/>
        </w:rPr>
        <w:t>des pratiques polit</w:t>
      </w:r>
      <w:r w:rsidRPr="008E3086">
        <w:rPr>
          <w:lang w:eastAsia="fr-FR" w:bidi="fr-FR"/>
        </w:rPr>
        <w:t>i</w:t>
      </w:r>
      <w:r w:rsidRPr="008E3086">
        <w:rPr>
          <w:lang w:eastAsia="fr-FR" w:bidi="fr-FR"/>
        </w:rPr>
        <w:t>ques urbaines.</w:t>
      </w:r>
    </w:p>
    <w:bookmarkEnd w:id="35"/>
    <w:p w14:paraId="764801DF" w14:textId="77777777" w:rsidR="00471170" w:rsidRDefault="00471170" w:rsidP="00471170">
      <w:pPr>
        <w:spacing w:before="120" w:after="120"/>
        <w:jc w:val="both"/>
        <w:rPr>
          <w:lang w:eastAsia="fr-FR" w:bidi="fr-FR"/>
        </w:rPr>
      </w:pPr>
    </w:p>
    <w:p w14:paraId="437CC79D"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2502B8C4" w14:textId="77777777" w:rsidR="00471170" w:rsidRPr="008E3086" w:rsidRDefault="00471170" w:rsidP="00471170">
      <w:pPr>
        <w:spacing w:before="120" w:after="120"/>
        <w:jc w:val="both"/>
      </w:pPr>
      <w:r w:rsidRPr="008E3086">
        <w:rPr>
          <w:lang w:eastAsia="fr-FR" w:bidi="fr-FR"/>
        </w:rPr>
        <w:t>Tout « problème urbain</w:t>
      </w:r>
      <w:r>
        <w:rPr>
          <w:lang w:eastAsia="fr-FR" w:bidi="fr-FR"/>
        </w:rPr>
        <w:t> »</w:t>
      </w:r>
      <w:r w:rsidRPr="008E3086">
        <w:rPr>
          <w:lang w:eastAsia="fr-FR" w:bidi="fr-FR"/>
        </w:rPr>
        <w:t xml:space="preserve"> est défini structuralement par sa place dans la conjoncture d’un système urbain donné. Sa signification soci</w:t>
      </w:r>
      <w:r w:rsidRPr="008E3086">
        <w:rPr>
          <w:lang w:eastAsia="fr-FR" w:bidi="fr-FR"/>
        </w:rPr>
        <w:t>a</w:t>
      </w:r>
      <w:r w:rsidRPr="008E3086">
        <w:rPr>
          <w:lang w:eastAsia="fr-FR" w:bidi="fr-FR"/>
        </w:rPr>
        <w:t>le et son traitement dans la pratique en dépendent.</w:t>
      </w:r>
    </w:p>
    <w:p w14:paraId="7476EBCD" w14:textId="77777777" w:rsidR="00471170" w:rsidRPr="008E3086" w:rsidRDefault="00471170" w:rsidP="00471170">
      <w:pPr>
        <w:spacing w:before="120" w:after="120"/>
        <w:jc w:val="both"/>
      </w:pPr>
      <w:r w:rsidRPr="008E3086">
        <w:rPr>
          <w:lang w:eastAsia="fr-FR" w:bidi="fr-FR"/>
        </w:rPr>
        <w:t>Toutefois, il n’est pas défini uniquement par sa place dans le sy</w:t>
      </w:r>
      <w:r w:rsidRPr="008E3086">
        <w:rPr>
          <w:lang w:eastAsia="fr-FR" w:bidi="fr-FR"/>
        </w:rPr>
        <w:t>s</w:t>
      </w:r>
      <w:r w:rsidRPr="008E3086">
        <w:rPr>
          <w:lang w:eastAsia="fr-FR" w:bidi="fr-FR"/>
        </w:rPr>
        <w:t>tème urbain, il l’est aussi par la détermination simultanée de :</w:t>
      </w:r>
    </w:p>
    <w:p w14:paraId="114104F2" w14:textId="77777777" w:rsidR="00471170" w:rsidRDefault="00471170" w:rsidP="00471170">
      <w:pPr>
        <w:spacing w:before="120" w:after="120"/>
        <w:jc w:val="both"/>
        <w:rPr>
          <w:lang w:eastAsia="fr-FR" w:bidi="fr-FR"/>
        </w:rPr>
      </w:pPr>
    </w:p>
    <w:p w14:paraId="066779EE"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Sa place dans le système urbain.</w:t>
      </w:r>
    </w:p>
    <w:p w14:paraId="4ABD53E9"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Sa place dans la structure sociale générale, et notamment :</w:t>
      </w:r>
    </w:p>
    <w:p w14:paraId="5C48F12D" w14:textId="77777777" w:rsidR="00471170" w:rsidRPr="008E3086" w:rsidRDefault="00471170" w:rsidP="00471170">
      <w:pPr>
        <w:spacing w:before="120" w:after="120"/>
        <w:ind w:left="1260" w:hanging="540"/>
        <w:jc w:val="both"/>
      </w:pPr>
      <w:r>
        <w:rPr>
          <w:lang w:eastAsia="fr-FR" w:bidi="fr-FR"/>
        </w:rPr>
        <w:t>—</w:t>
      </w:r>
      <w:r>
        <w:rPr>
          <w:lang w:eastAsia="fr-FR" w:bidi="fr-FR"/>
        </w:rPr>
        <w:tab/>
      </w:r>
      <w:r w:rsidRPr="008E3086">
        <w:rPr>
          <w:lang w:eastAsia="fr-FR" w:bidi="fr-FR"/>
        </w:rPr>
        <w:t>dans le procès de production ;</w:t>
      </w:r>
    </w:p>
    <w:p w14:paraId="75593BE3" w14:textId="77777777" w:rsidR="00471170" w:rsidRPr="008E3086" w:rsidRDefault="00471170" w:rsidP="00471170">
      <w:pPr>
        <w:spacing w:before="120" w:after="120"/>
        <w:ind w:left="1260" w:hanging="540"/>
        <w:jc w:val="both"/>
      </w:pPr>
      <w:r>
        <w:rPr>
          <w:lang w:eastAsia="fr-FR" w:bidi="fr-FR"/>
        </w:rPr>
        <w:t>—</w:t>
      </w:r>
      <w:r>
        <w:rPr>
          <w:lang w:eastAsia="fr-FR" w:bidi="fr-FR"/>
        </w:rPr>
        <w:tab/>
      </w:r>
      <w:r w:rsidRPr="008E3086">
        <w:rPr>
          <w:lang w:eastAsia="fr-FR" w:bidi="fr-FR"/>
        </w:rPr>
        <w:t>dans l’idéologique, en particulier dans les appareils idéolog</w:t>
      </w:r>
      <w:r w:rsidRPr="008E3086">
        <w:rPr>
          <w:lang w:eastAsia="fr-FR" w:bidi="fr-FR"/>
        </w:rPr>
        <w:t>i</w:t>
      </w:r>
      <w:r w:rsidRPr="008E3086">
        <w:rPr>
          <w:lang w:eastAsia="fr-FR" w:bidi="fr-FR"/>
        </w:rPr>
        <w:t>ques d’État ;</w:t>
      </w:r>
    </w:p>
    <w:p w14:paraId="7B5B6CEC" w14:textId="77777777" w:rsidR="00471170" w:rsidRPr="008E3086" w:rsidRDefault="00471170" w:rsidP="00471170">
      <w:pPr>
        <w:spacing w:before="120" w:after="120"/>
        <w:ind w:left="1260" w:hanging="540"/>
        <w:jc w:val="both"/>
      </w:pPr>
      <w:r>
        <w:rPr>
          <w:lang w:eastAsia="fr-FR" w:bidi="fr-FR"/>
        </w:rPr>
        <w:t>—</w:t>
      </w:r>
      <w:r>
        <w:rPr>
          <w:lang w:eastAsia="fr-FR" w:bidi="fr-FR"/>
        </w:rPr>
        <w:tab/>
      </w:r>
      <w:r w:rsidRPr="008E3086">
        <w:rPr>
          <w:lang w:eastAsia="fr-FR" w:bidi="fr-FR"/>
        </w:rPr>
        <w:t>dans le politico-juridique autre qu’au niveau local.</w:t>
      </w:r>
    </w:p>
    <w:p w14:paraId="7D6E8481"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 xml:space="preserve">Sa place dans </w:t>
      </w:r>
      <w:r>
        <w:t>l’</w:t>
      </w:r>
      <w:r w:rsidRPr="0023738A">
        <w:rPr>
          <w:i/>
        </w:rPr>
        <w:t>organisation sociale</w:t>
      </w:r>
      <w:r w:rsidRPr="0023738A">
        <w:rPr>
          <w:i/>
          <w:lang w:eastAsia="fr-FR" w:bidi="fr-FR"/>
        </w:rPr>
        <w:t xml:space="preserve"> </w:t>
      </w:r>
      <w:r w:rsidRPr="008E3086">
        <w:rPr>
          <w:lang w:eastAsia="fr-FR" w:bidi="fr-FR"/>
        </w:rPr>
        <w:t>(organisation sociale :</w:t>
      </w:r>
      <w:r>
        <w:rPr>
          <w:lang w:eastAsia="fr-FR" w:bidi="fr-FR"/>
        </w:rPr>
        <w:t xml:space="preserve"> </w:t>
      </w:r>
      <w:r w:rsidRPr="008E3086">
        <w:rPr>
          <w:lang w:eastAsia="fr-FR" w:bidi="fr-FR"/>
        </w:rPr>
        <w:t>formes sociales historiquement données, résultant de</w:t>
      </w:r>
      <w:r>
        <w:t xml:space="preserve"> [329] </w:t>
      </w:r>
      <w:r w:rsidRPr="008E3086">
        <w:rPr>
          <w:lang w:eastAsia="fr-FR" w:bidi="fr-FR"/>
        </w:rPr>
        <w:t>l’articulation spécifique des structures et pratiques sur</w:t>
      </w:r>
      <w:r>
        <w:rPr>
          <w:lang w:eastAsia="fr-FR" w:bidi="fr-FR"/>
        </w:rPr>
        <w:t xml:space="preserve"> </w:t>
      </w:r>
      <w:r w:rsidRPr="008E3086">
        <w:rPr>
          <w:lang w:eastAsia="fr-FR" w:bidi="fr-FR"/>
        </w:rPr>
        <w:t>un d</w:t>
      </w:r>
      <w:r w:rsidRPr="008E3086">
        <w:rPr>
          <w:lang w:eastAsia="fr-FR" w:bidi="fr-FR"/>
        </w:rPr>
        <w:t>o</w:t>
      </w:r>
      <w:r w:rsidRPr="008E3086">
        <w:rPr>
          <w:lang w:eastAsia="fr-FR" w:bidi="fr-FR"/>
        </w:rPr>
        <w:t>maine du réel : c’est ce qu’on pourrait appeler les</w:t>
      </w:r>
      <w:r>
        <w:rPr>
          <w:lang w:eastAsia="fr-FR" w:bidi="fr-FR"/>
        </w:rPr>
        <w:t xml:space="preserve"> </w:t>
      </w:r>
      <w:r w:rsidRPr="00A53013">
        <w:rPr>
          <w:i/>
        </w:rPr>
        <w:t>effets de conjoncture</w:t>
      </w:r>
      <w:r w:rsidRPr="008E3086">
        <w:rPr>
          <w:lang w:eastAsia="fr-FR" w:bidi="fr-FR"/>
        </w:rPr>
        <w:t>) et notamment son traitement par :</w:t>
      </w:r>
    </w:p>
    <w:p w14:paraId="13DE42ED"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Le système de distributi</w:t>
      </w:r>
      <w:r>
        <w:rPr>
          <w:lang w:eastAsia="fr-FR" w:bidi="fr-FR"/>
        </w:rPr>
        <w:t>on du produit parmi les agents-</w:t>
      </w:r>
      <w:r w:rsidRPr="008E3086">
        <w:rPr>
          <w:lang w:eastAsia="fr-FR" w:bidi="fr-FR"/>
        </w:rPr>
        <w:t>supports.</w:t>
      </w:r>
    </w:p>
    <w:p w14:paraId="50BA2D87"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Le système organisationnel (système de moyens).</w:t>
      </w:r>
    </w:p>
    <w:p w14:paraId="11716D10"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Les formes matérielles spécifiques au domaine traité (formes écologiques dans le cas des problèmes urbains).</w:t>
      </w:r>
    </w:p>
    <w:p w14:paraId="4771AA32" w14:textId="77777777" w:rsidR="00471170" w:rsidRDefault="00471170" w:rsidP="00471170">
      <w:pPr>
        <w:spacing w:before="120" w:after="120"/>
        <w:jc w:val="both"/>
        <w:rPr>
          <w:lang w:eastAsia="fr-FR" w:bidi="fr-FR"/>
        </w:rPr>
      </w:pPr>
    </w:p>
    <w:p w14:paraId="6E9B2085" w14:textId="77777777" w:rsidR="00471170" w:rsidRPr="008E3086" w:rsidRDefault="00471170" w:rsidP="00471170">
      <w:pPr>
        <w:spacing w:before="120" w:after="120"/>
        <w:jc w:val="both"/>
      </w:pPr>
      <w:r w:rsidRPr="008E3086">
        <w:rPr>
          <w:lang w:eastAsia="fr-FR" w:bidi="fr-FR"/>
        </w:rPr>
        <w:t>Les liens entre ces différents systèmes et entre les différents pr</w:t>
      </w:r>
      <w:r w:rsidRPr="008E3086">
        <w:rPr>
          <w:lang w:eastAsia="fr-FR" w:bidi="fr-FR"/>
        </w:rPr>
        <w:t>o</w:t>
      </w:r>
      <w:r w:rsidRPr="008E3086">
        <w:rPr>
          <w:lang w:eastAsia="fr-FR" w:bidi="fr-FR"/>
        </w:rPr>
        <w:t>blèmes ainsi traités ne peuvent pas s’établir par une liaison structurale, mais par l’intermédiaire des « acteurs-supports »</w:t>
      </w:r>
      <w:r w:rsidRPr="008E3086">
        <w:t>,</w:t>
      </w:r>
      <w:r w:rsidRPr="008E3086">
        <w:rPr>
          <w:lang w:eastAsia="fr-FR" w:bidi="fr-FR"/>
        </w:rPr>
        <w:t xml:space="preserve"> ces hommes-qui-font-leur-histoire-dans-des-conditions-sociales-éterminées. Ces « acteurs »</w:t>
      </w:r>
      <w:r w:rsidRPr="008E3086">
        <w:t xml:space="preserve">, </w:t>
      </w:r>
      <w:r w:rsidRPr="008E3086">
        <w:rPr>
          <w:lang w:eastAsia="fr-FR" w:bidi="fr-FR"/>
        </w:rPr>
        <w:t>dans la mesure où ils n’existent pas par eux</w:t>
      </w:r>
      <w:r>
        <w:rPr>
          <w:lang w:eastAsia="fr-FR" w:bidi="fr-FR"/>
        </w:rPr>
        <w:t>-</w:t>
      </w:r>
      <w:r w:rsidRPr="008E3086">
        <w:rPr>
          <w:lang w:eastAsia="fr-FR" w:bidi="fr-FR"/>
        </w:rPr>
        <w:t>mêmes, mais par les éléments qu’ils véhiculent, doivent aussi être définis de façon spécifique au système urbain, en liaison avec la place qu’ils occupent dans les autres instances de la structure sociale. Il y a donc lieu de d</w:t>
      </w:r>
      <w:r w:rsidRPr="008E3086">
        <w:rPr>
          <w:lang w:eastAsia="fr-FR" w:bidi="fr-FR"/>
        </w:rPr>
        <w:t>é</w:t>
      </w:r>
      <w:r w:rsidRPr="008E3086">
        <w:rPr>
          <w:lang w:eastAsia="fr-FR" w:bidi="fr-FR"/>
        </w:rPr>
        <w:t xml:space="preserve">finir un </w:t>
      </w:r>
      <w:r w:rsidRPr="00F437AD">
        <w:rPr>
          <w:i/>
        </w:rPr>
        <w:t>système d'agents urbains</w:t>
      </w:r>
      <w:r w:rsidRPr="008E3086">
        <w:t>,</w:t>
      </w:r>
      <w:r w:rsidRPr="008E3086">
        <w:rPr>
          <w:lang w:eastAsia="fr-FR" w:bidi="fr-FR"/>
        </w:rPr>
        <w:t xml:space="preserve"> par appropriation différentielle des places dans chaque élément du système urbain, et de l’articuler avec :</w:t>
      </w:r>
    </w:p>
    <w:p w14:paraId="503B7EC8" w14:textId="77777777" w:rsidR="00471170" w:rsidRDefault="00471170" w:rsidP="00471170">
      <w:pPr>
        <w:spacing w:before="120" w:after="120"/>
        <w:jc w:val="both"/>
        <w:rPr>
          <w:lang w:eastAsia="fr-FR" w:bidi="fr-FR"/>
        </w:rPr>
      </w:pPr>
    </w:p>
    <w:p w14:paraId="157BB139" w14:textId="77777777" w:rsidR="00471170" w:rsidRPr="008E3086" w:rsidRDefault="00471170" w:rsidP="00471170">
      <w:pPr>
        <w:spacing w:before="120" w:after="120"/>
        <w:ind w:left="720" w:hanging="360"/>
        <w:jc w:val="both"/>
      </w:pPr>
      <w:r>
        <w:rPr>
          <w:lang w:eastAsia="fr-FR" w:bidi="fr-FR"/>
        </w:rPr>
        <w:t>1)</w:t>
      </w:r>
      <w:r>
        <w:rPr>
          <w:lang w:eastAsia="fr-FR" w:bidi="fr-FR"/>
        </w:rPr>
        <w:tab/>
      </w:r>
      <w:r w:rsidRPr="008E3086">
        <w:rPr>
          <w:lang w:eastAsia="fr-FR" w:bidi="fr-FR"/>
        </w:rPr>
        <w:t>Les places définies dans les autres instances.</w:t>
      </w:r>
    </w:p>
    <w:p w14:paraId="454AA722" w14:textId="77777777" w:rsidR="00471170" w:rsidRPr="008E3086" w:rsidRDefault="00471170" w:rsidP="00471170">
      <w:pPr>
        <w:spacing w:before="120" w:after="120"/>
        <w:ind w:left="720" w:hanging="360"/>
        <w:jc w:val="both"/>
      </w:pPr>
      <w:r>
        <w:rPr>
          <w:lang w:eastAsia="fr-FR" w:bidi="fr-FR"/>
        </w:rPr>
        <w:t>2)</w:t>
      </w:r>
      <w:r>
        <w:rPr>
          <w:lang w:eastAsia="fr-FR" w:bidi="fr-FR"/>
        </w:rPr>
        <w:tab/>
      </w:r>
      <w:r w:rsidRPr="008E3086">
        <w:rPr>
          <w:lang w:eastAsia="fr-FR" w:bidi="fr-FR"/>
        </w:rPr>
        <w:t>Les pratiques sociales portant sur des domaines spécifiques di</w:t>
      </w:r>
      <w:r w:rsidRPr="008E3086">
        <w:rPr>
          <w:lang w:eastAsia="fr-FR" w:bidi="fr-FR"/>
        </w:rPr>
        <w:t>s</w:t>
      </w:r>
      <w:r w:rsidRPr="008E3086">
        <w:rPr>
          <w:lang w:eastAsia="fr-FR" w:bidi="fr-FR"/>
        </w:rPr>
        <w:t>tincts des « problèmes urbains</w:t>
      </w:r>
      <w:r>
        <w:rPr>
          <w:lang w:eastAsia="fr-FR" w:bidi="fr-FR"/>
        </w:rPr>
        <w:t> »</w:t>
      </w:r>
      <w:r w:rsidRPr="008E3086">
        <w:rPr>
          <w:lang w:eastAsia="fr-FR" w:bidi="fr-FR"/>
        </w:rPr>
        <w:t xml:space="preserve"> et qui devraient être traitées suivant le même décodage (ensemble des rapports de classes).</w:t>
      </w:r>
    </w:p>
    <w:p w14:paraId="5BFA8B82" w14:textId="77777777" w:rsidR="00471170" w:rsidRDefault="00471170" w:rsidP="00471170">
      <w:pPr>
        <w:spacing w:before="120" w:after="120"/>
        <w:jc w:val="both"/>
        <w:rPr>
          <w:lang w:eastAsia="fr-FR" w:bidi="fr-FR"/>
        </w:rPr>
      </w:pPr>
    </w:p>
    <w:p w14:paraId="35C6D0FF" w14:textId="77777777" w:rsidR="00471170" w:rsidRDefault="00471170" w:rsidP="00471170">
      <w:pPr>
        <w:spacing w:before="120" w:after="120"/>
        <w:jc w:val="both"/>
        <w:rPr>
          <w:lang w:eastAsia="fr-FR" w:bidi="fr-FR"/>
        </w:rPr>
      </w:pPr>
      <w:r w:rsidRPr="008E3086">
        <w:rPr>
          <w:lang w:eastAsia="fr-FR" w:bidi="fr-FR"/>
        </w:rPr>
        <w:t>Nous pouvons maintenant définir :</w:t>
      </w:r>
    </w:p>
    <w:p w14:paraId="274C8727" w14:textId="77777777" w:rsidR="00471170" w:rsidRPr="008E3086" w:rsidRDefault="00471170" w:rsidP="00471170">
      <w:pPr>
        <w:spacing w:before="120" w:after="120"/>
        <w:jc w:val="both"/>
      </w:pPr>
    </w:p>
    <w:p w14:paraId="3DE9A5B4" w14:textId="77777777" w:rsidR="00471170" w:rsidRPr="008E3086" w:rsidRDefault="00471170" w:rsidP="00471170">
      <w:pPr>
        <w:spacing w:before="120" w:after="120"/>
        <w:ind w:left="900" w:hanging="540"/>
        <w:jc w:val="both"/>
      </w:pPr>
      <w:r>
        <w:t>—</w:t>
      </w:r>
      <w:r>
        <w:tab/>
      </w:r>
      <w:r w:rsidRPr="00813946">
        <w:rPr>
          <w:i/>
        </w:rPr>
        <w:t>La planification urbaine </w:t>
      </w:r>
      <w:r w:rsidRPr="008E3086">
        <w:t>:</w:t>
      </w:r>
      <w:r w:rsidRPr="008E3086">
        <w:rPr>
          <w:lang w:eastAsia="fr-FR" w:bidi="fr-FR"/>
        </w:rPr>
        <w:t xml:space="preserve"> intervention du politique sur l’articulation spécifique des différentes instances d’une form</w:t>
      </w:r>
      <w:r w:rsidRPr="008E3086">
        <w:rPr>
          <w:lang w:eastAsia="fr-FR" w:bidi="fr-FR"/>
        </w:rPr>
        <w:t>a</w:t>
      </w:r>
      <w:r w:rsidRPr="008E3086">
        <w:rPr>
          <w:lang w:eastAsia="fr-FR" w:bidi="fr-FR"/>
        </w:rPr>
        <w:t>tion s</w:t>
      </w:r>
      <w:r w:rsidRPr="008E3086">
        <w:rPr>
          <w:lang w:eastAsia="fr-FR" w:bidi="fr-FR"/>
        </w:rPr>
        <w:t>o</w:t>
      </w:r>
      <w:r w:rsidRPr="008E3086">
        <w:rPr>
          <w:lang w:eastAsia="fr-FR" w:bidi="fr-FR"/>
        </w:rPr>
        <w:t>ciale au sein d’une unité collective de reproduction de la force de travail, dans le but d’assurer sa reproduction éla</w:t>
      </w:r>
      <w:r w:rsidRPr="008E3086">
        <w:rPr>
          <w:lang w:eastAsia="fr-FR" w:bidi="fr-FR"/>
        </w:rPr>
        <w:t>r</w:t>
      </w:r>
      <w:r w:rsidRPr="008E3086">
        <w:rPr>
          <w:lang w:eastAsia="fr-FR" w:bidi="fr-FR"/>
        </w:rPr>
        <w:t>gie, de régler les contradictions non antagoniques, assurant ainsi les intérêts de la classe sociale dans l’ensemble de la formation sociale et la réorganisation du système urbain, de façon à assurer la reproduction structurale du mode de pr</w:t>
      </w:r>
      <w:r w:rsidRPr="008E3086">
        <w:rPr>
          <w:lang w:eastAsia="fr-FR" w:bidi="fr-FR"/>
        </w:rPr>
        <w:t>o</w:t>
      </w:r>
      <w:r w:rsidRPr="008E3086">
        <w:rPr>
          <w:lang w:eastAsia="fr-FR" w:bidi="fr-FR"/>
        </w:rPr>
        <w:t>duction dominant.</w:t>
      </w:r>
    </w:p>
    <w:p w14:paraId="4786CF9E" w14:textId="77777777" w:rsidR="00471170" w:rsidRPr="008E3086" w:rsidRDefault="00471170" w:rsidP="00471170">
      <w:pPr>
        <w:spacing w:before="120" w:after="120"/>
        <w:ind w:left="900" w:hanging="540"/>
        <w:jc w:val="both"/>
      </w:pPr>
      <w:r>
        <w:t>—</w:t>
      </w:r>
      <w:r>
        <w:tab/>
      </w:r>
      <w:r w:rsidRPr="00597C8A">
        <w:rPr>
          <w:i/>
        </w:rPr>
        <w:t>Le mouvement social urbain </w:t>
      </w:r>
      <w:r w:rsidRPr="008E3086">
        <w:t>:</w:t>
      </w:r>
      <w:r w:rsidRPr="008E3086">
        <w:rPr>
          <w:lang w:eastAsia="fr-FR" w:bidi="fr-FR"/>
        </w:rPr>
        <w:t xml:space="preserve"> système de pratiques résultant de l’articulation d’une conjoncture du système d’agents u</w:t>
      </w:r>
      <w:r w:rsidRPr="008E3086">
        <w:rPr>
          <w:lang w:eastAsia="fr-FR" w:bidi="fr-FR"/>
        </w:rPr>
        <w:t>r</w:t>
      </w:r>
      <w:r w:rsidRPr="008E3086">
        <w:rPr>
          <w:lang w:eastAsia="fr-FR" w:bidi="fr-FR"/>
        </w:rPr>
        <w:t>bains et des autres pratiques sociales, tel que son développ</w:t>
      </w:r>
      <w:r w:rsidRPr="008E3086">
        <w:rPr>
          <w:lang w:eastAsia="fr-FR" w:bidi="fr-FR"/>
        </w:rPr>
        <w:t>e</w:t>
      </w:r>
      <w:r w:rsidRPr="008E3086">
        <w:rPr>
          <w:lang w:eastAsia="fr-FR" w:bidi="fr-FR"/>
        </w:rPr>
        <w:t>ment tend objectiv</w:t>
      </w:r>
      <w:r w:rsidRPr="008E3086">
        <w:rPr>
          <w:lang w:eastAsia="fr-FR" w:bidi="fr-FR"/>
        </w:rPr>
        <w:t>e</w:t>
      </w:r>
      <w:r w:rsidRPr="008E3086">
        <w:rPr>
          <w:lang w:eastAsia="fr-FR" w:bidi="fr-FR"/>
        </w:rPr>
        <w:t>ment vers la transformation structurelle du système urbain ou vers une modification substantielle du ra</w:t>
      </w:r>
      <w:r w:rsidRPr="008E3086">
        <w:rPr>
          <w:lang w:eastAsia="fr-FR" w:bidi="fr-FR"/>
        </w:rPr>
        <w:t>p</w:t>
      </w:r>
      <w:r w:rsidRPr="008E3086">
        <w:rPr>
          <w:lang w:eastAsia="fr-FR" w:bidi="fr-FR"/>
        </w:rPr>
        <w:t>port de forces dans la lutte de classes, c’est-à-dire en dernière instance, dans le pouvoir d’État.</w:t>
      </w:r>
    </w:p>
    <w:p w14:paraId="19D7C973" w14:textId="77777777" w:rsidR="00471170" w:rsidRDefault="00471170" w:rsidP="00471170">
      <w:pPr>
        <w:spacing w:before="120" w:after="120"/>
        <w:jc w:val="both"/>
        <w:rPr>
          <w:lang w:eastAsia="fr-FR" w:bidi="fr-FR"/>
        </w:rPr>
      </w:pPr>
    </w:p>
    <w:p w14:paraId="06580D95" w14:textId="77777777" w:rsidR="00471170" w:rsidRPr="008E3086" w:rsidRDefault="00471170" w:rsidP="00471170">
      <w:pPr>
        <w:spacing w:before="120" w:after="120"/>
        <w:jc w:val="both"/>
      </w:pPr>
      <w:r w:rsidRPr="008E3086">
        <w:rPr>
          <w:lang w:eastAsia="fr-FR" w:bidi="fr-FR"/>
        </w:rPr>
        <w:t>Il est à observer que « mouvements sociaux</w:t>
      </w:r>
      <w:r>
        <w:rPr>
          <w:lang w:eastAsia="fr-FR" w:bidi="fr-FR"/>
        </w:rPr>
        <w:t> »</w:t>
      </w:r>
      <w:r w:rsidRPr="008E3086">
        <w:rPr>
          <w:lang w:eastAsia="fr-FR" w:bidi="fr-FR"/>
        </w:rPr>
        <w:t xml:space="preserve"> et « planification u</w:t>
      </w:r>
      <w:r w:rsidRPr="008E3086">
        <w:rPr>
          <w:lang w:eastAsia="fr-FR" w:bidi="fr-FR"/>
        </w:rPr>
        <w:t>r</w:t>
      </w:r>
      <w:r w:rsidRPr="008E3086">
        <w:rPr>
          <w:lang w:eastAsia="fr-FR" w:bidi="fr-FR"/>
        </w:rPr>
        <w:t>baine » sont traités dans les mêmes termes, et qu’il n’y a pas de poss</w:t>
      </w:r>
      <w:r w:rsidRPr="008E3086">
        <w:rPr>
          <w:lang w:eastAsia="fr-FR" w:bidi="fr-FR"/>
        </w:rPr>
        <w:t>i</w:t>
      </w:r>
      <w:r w:rsidRPr="008E3086">
        <w:rPr>
          <w:lang w:eastAsia="fr-FR" w:bidi="fr-FR"/>
        </w:rPr>
        <w:t>bilité d’étudier structuralement une politique, sans passer par le champ des pratiques. La distinction entre les deux thèmes tient, simplement, à une</w:t>
      </w:r>
    </w:p>
    <w:p w14:paraId="7B0DC792" w14:textId="77777777" w:rsidR="00471170" w:rsidRPr="008E3086" w:rsidRDefault="00B176E1" w:rsidP="00471170">
      <w:pPr>
        <w:pStyle w:val="p"/>
      </w:pPr>
      <w:r>
        <w:rPr>
          <w:noProof/>
        </w:rPr>
        <mc:AlternateContent>
          <mc:Choice Requires="wps">
            <w:drawing>
              <wp:anchor distT="0" distB="0" distL="63500" distR="63500" simplePos="0" relativeHeight="251655680" behindDoc="0" locked="0" layoutInCell="1" allowOverlap="1" wp14:anchorId="41A5E158" wp14:editId="13C2B86D">
                <wp:simplePos x="0" y="0"/>
                <wp:positionH relativeFrom="margin">
                  <wp:posOffset>6715760</wp:posOffset>
                </wp:positionH>
                <wp:positionV relativeFrom="paragraph">
                  <wp:posOffset>342900</wp:posOffset>
                </wp:positionV>
                <wp:extent cx="260985" cy="41402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985" cy="414020"/>
                        </a:xfrm>
                        <a:prstGeom prst="rect">
                          <a:avLst/>
                        </a:prstGeom>
                        <a:noFill/>
                        <a:ln>
                          <a:noFill/>
                        </a:ln>
                      </wps:spPr>
                      <wps:txbx>
                        <w:txbxContent>
                          <w:p w14:paraId="24037821" w14:textId="77777777" w:rsidR="00471170" w:rsidRDefault="00471170" w:rsidP="0047117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5E158" id="Zone de texte 28" o:spid="_x0000_s1027" type="#_x0000_t202" style="position:absolute;left:0;text-align:left;margin-left:528.8pt;margin-top:27pt;width:20.55pt;height:32.6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" filled="f" stroked="f">
                <v:textbox style="layout-flow:vertical" inset="0,0,0,0">
                  <w:txbxContent>
                    <w:p w14:paraId="24037821" w14:textId="77777777" w:rsidR="00471170" w:rsidRDefault="00471170" w:rsidP="00471170"/>
                  </w:txbxContent>
                </v:textbox>
                <w10:wrap anchorx="margin"/>
              </v:shape>
            </w:pict>
          </mc:Fallback>
        </mc:AlternateContent>
      </w:r>
      <w:r w:rsidR="00471170">
        <w:t>[330]</w:t>
      </w:r>
    </w:p>
    <w:p w14:paraId="5AAE1FF4" w14:textId="77777777" w:rsidR="00471170" w:rsidRDefault="00471170" w:rsidP="00471170">
      <w:pPr>
        <w:pStyle w:val="figtitre"/>
      </w:pPr>
      <w:r>
        <w:t>Schéma II</w:t>
      </w:r>
    </w:p>
    <w:p w14:paraId="650CAD7A" w14:textId="77777777" w:rsidR="00471170" w:rsidRPr="008E3086" w:rsidRDefault="00471170" w:rsidP="00471170">
      <w:pPr>
        <w:pStyle w:val="figtitre"/>
      </w:pPr>
    </w:p>
    <w:p w14:paraId="3268195B" w14:textId="77777777" w:rsidR="00471170" w:rsidRPr="008E3086" w:rsidRDefault="00B176E1" w:rsidP="00471170">
      <w:pPr>
        <w:spacing w:before="120" w:after="120"/>
        <w:jc w:val="center"/>
      </w:pPr>
      <w:r>
        <w:rPr>
          <w:noProof/>
        </w:rPr>
        <w:drawing>
          <wp:inline distT="0" distB="0" distL="0" distR="0" wp14:anchorId="3029DDB4" wp14:editId="512B0D65">
            <wp:extent cx="4800600" cy="32639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263900"/>
                    </a:xfrm>
                    <a:prstGeom prst="rect">
                      <a:avLst/>
                    </a:prstGeom>
                    <a:noFill/>
                    <a:ln>
                      <a:noFill/>
                    </a:ln>
                  </pic:spPr>
                </pic:pic>
              </a:graphicData>
            </a:graphic>
          </wp:inline>
        </w:drawing>
      </w:r>
    </w:p>
    <w:p w14:paraId="5EA19172" w14:textId="77777777" w:rsidR="00471170" w:rsidRDefault="00471170" w:rsidP="00471170">
      <w:pPr>
        <w:pStyle w:val="figst1"/>
        <w:rPr>
          <w:szCs w:val="2"/>
        </w:rPr>
      </w:pPr>
      <w:r w:rsidRPr="00A53E3A">
        <w:t>+</w:t>
      </w:r>
      <w:r w:rsidRPr="00A53E3A">
        <w:tab/>
        <w:t>Important : les flèches n’indiquent pas un ordre séquentiel. Il n’y a pas de “déclenchement” du système, le tout format une unité complexe toujours en “d</w:t>
      </w:r>
      <w:r w:rsidRPr="00A53E3A">
        <w:t>é</w:t>
      </w:r>
      <w:r w:rsidRPr="00A53E3A">
        <w:t>séquilibre“ puisque toujours en lutte (de classes).</w:t>
      </w:r>
    </w:p>
    <w:p w14:paraId="7755B700" w14:textId="77777777" w:rsidR="00471170" w:rsidRDefault="00471170" w:rsidP="00471170">
      <w:pPr>
        <w:spacing w:before="120" w:after="120"/>
        <w:ind w:firstLine="0"/>
        <w:jc w:val="both"/>
        <w:rPr>
          <w:lang w:eastAsia="fr-FR" w:bidi="fr-FR"/>
        </w:rPr>
      </w:pPr>
    </w:p>
    <w:p w14:paraId="2E5A6D1E" w14:textId="77777777" w:rsidR="00471170" w:rsidRDefault="00471170" w:rsidP="00471170">
      <w:pPr>
        <w:spacing w:before="120" w:after="120"/>
        <w:ind w:firstLine="0"/>
        <w:jc w:val="both"/>
        <w:rPr>
          <w:lang w:eastAsia="fr-FR" w:bidi="fr-FR"/>
        </w:rPr>
      </w:pPr>
    </w:p>
    <w:p w14:paraId="5E18E3F3" w14:textId="77777777" w:rsidR="00471170" w:rsidRDefault="00471170" w:rsidP="00471170">
      <w:pPr>
        <w:spacing w:before="120" w:after="120"/>
        <w:ind w:firstLine="0"/>
        <w:jc w:val="both"/>
        <w:rPr>
          <w:lang w:eastAsia="fr-FR" w:bidi="fr-FR"/>
        </w:rPr>
      </w:pPr>
      <w:r>
        <w:rPr>
          <w:lang w:eastAsia="fr-FR" w:bidi="fr-FR"/>
        </w:rPr>
        <w:t>[331]</w:t>
      </w:r>
    </w:p>
    <w:p w14:paraId="7BEDC920" w14:textId="77777777" w:rsidR="00471170" w:rsidRPr="008E3086" w:rsidRDefault="00471170" w:rsidP="00471170">
      <w:pPr>
        <w:spacing w:before="120" w:after="120"/>
        <w:ind w:firstLine="0"/>
        <w:jc w:val="both"/>
      </w:pPr>
      <w:r w:rsidRPr="008E3086">
        <w:rPr>
          <w:lang w:eastAsia="fr-FR" w:bidi="fr-FR"/>
        </w:rPr>
        <w:t>différence de démarche ; elle n’est cependant pas sans effets prat</w:t>
      </w:r>
      <w:r w:rsidRPr="008E3086">
        <w:rPr>
          <w:lang w:eastAsia="fr-FR" w:bidi="fr-FR"/>
        </w:rPr>
        <w:t>i</w:t>
      </w:r>
      <w:r w:rsidRPr="008E3086">
        <w:rPr>
          <w:lang w:eastAsia="fr-FR" w:bidi="fr-FR"/>
        </w:rPr>
        <w:t>ques, dans la mesure où on peut s’intéresser en détail au mécanisme d’émergence d’un mouvement social urbain, sans approfondir l’ensemble de ses implications structurales.</w:t>
      </w:r>
    </w:p>
    <w:p w14:paraId="6C49C762" w14:textId="77777777" w:rsidR="00471170" w:rsidRPr="008E3086" w:rsidRDefault="00471170" w:rsidP="00471170">
      <w:pPr>
        <w:spacing w:before="120" w:after="120"/>
        <w:jc w:val="both"/>
      </w:pPr>
      <w:r w:rsidRPr="008E3086">
        <w:rPr>
          <w:lang w:eastAsia="fr-FR" w:bidi="fr-FR"/>
        </w:rPr>
        <w:t>Même si nous sommes encore à un niveau de généralité trop grand, on peut tenter de résumer l’ensemble de ces articulations dans les te</w:t>
      </w:r>
      <w:r w:rsidRPr="008E3086">
        <w:rPr>
          <w:lang w:eastAsia="fr-FR" w:bidi="fr-FR"/>
        </w:rPr>
        <w:t>r</w:t>
      </w:r>
      <w:r w:rsidRPr="008E3086">
        <w:rPr>
          <w:lang w:eastAsia="fr-FR" w:bidi="fr-FR"/>
        </w:rPr>
        <w:t>mes du schéma n°</w:t>
      </w:r>
      <w:r>
        <w:rPr>
          <w:lang w:eastAsia="fr-FR" w:bidi="fr-FR"/>
        </w:rPr>
        <w:t> </w:t>
      </w:r>
      <w:r w:rsidRPr="008E3086">
        <w:t>II.</w:t>
      </w:r>
    </w:p>
    <w:p w14:paraId="6572F70E" w14:textId="77777777" w:rsidR="00471170" w:rsidRPr="008E3086" w:rsidRDefault="00471170" w:rsidP="00471170">
      <w:pPr>
        <w:spacing w:before="120" w:after="120"/>
        <w:jc w:val="both"/>
      </w:pPr>
      <w:r>
        <w:rPr>
          <w:lang w:eastAsia="fr-FR" w:bidi="fr-FR"/>
        </w:rPr>
        <w:t>À</w:t>
      </w:r>
      <w:r w:rsidRPr="008E3086">
        <w:rPr>
          <w:lang w:eastAsia="fr-FR" w:bidi="fr-FR"/>
        </w:rPr>
        <w:t xml:space="preserve"> partir de là, il faut établir précisément l’ensemble des détermin</w:t>
      </w:r>
      <w:r w:rsidRPr="008E3086">
        <w:rPr>
          <w:lang w:eastAsia="fr-FR" w:bidi="fr-FR"/>
        </w:rPr>
        <w:t>a</w:t>
      </w:r>
      <w:r w:rsidRPr="008E3086">
        <w:rPr>
          <w:lang w:eastAsia="fr-FR" w:bidi="fr-FR"/>
        </w:rPr>
        <w:t>tions du système de pratiques « urbaines », en articulant système u</w:t>
      </w:r>
      <w:r w:rsidRPr="008E3086">
        <w:rPr>
          <w:lang w:eastAsia="fr-FR" w:bidi="fr-FR"/>
        </w:rPr>
        <w:t>r</w:t>
      </w:r>
      <w:r w:rsidRPr="008E3086">
        <w:rPr>
          <w:lang w:eastAsia="fr-FR" w:bidi="fr-FR"/>
        </w:rPr>
        <w:t>bain, structure sociale générale et conjoncture spécifique, par rapport à l</w:t>
      </w:r>
      <w:r w:rsidRPr="008E3086">
        <w:rPr>
          <w:lang w:eastAsia="fr-FR" w:bidi="fr-FR"/>
        </w:rPr>
        <w:t>a</w:t>
      </w:r>
      <w:r w:rsidRPr="008E3086">
        <w:rPr>
          <w:lang w:eastAsia="fr-FR" w:bidi="fr-FR"/>
        </w:rPr>
        <w:t>quelle l’analyse d’une situation concrète est menée.</w:t>
      </w:r>
    </w:p>
    <w:p w14:paraId="067CC90E" w14:textId="77777777" w:rsidR="00471170" w:rsidRDefault="00471170" w:rsidP="00471170">
      <w:pPr>
        <w:spacing w:before="120" w:after="120"/>
        <w:jc w:val="both"/>
        <w:rPr>
          <w:lang w:eastAsia="fr-FR" w:bidi="fr-FR"/>
        </w:rPr>
      </w:pPr>
    </w:p>
    <w:p w14:paraId="7C39BFF3" w14:textId="77777777" w:rsidR="00471170" w:rsidRPr="008E3086" w:rsidRDefault="00471170" w:rsidP="00471170">
      <w:pPr>
        <w:pStyle w:val="planche"/>
      </w:pPr>
      <w:bookmarkStart w:id="36" w:name="Question_urbaine_pt_4_chap_2_III"/>
      <w:r>
        <w:rPr>
          <w:lang w:eastAsia="fr-FR" w:bidi="fr-FR"/>
        </w:rPr>
        <w:t xml:space="preserve">III. </w:t>
      </w:r>
      <w:r w:rsidRPr="008E3086">
        <w:rPr>
          <w:lang w:eastAsia="fr-FR" w:bidi="fr-FR"/>
        </w:rPr>
        <w:t xml:space="preserve">Articulation du </w:t>
      </w:r>
      <w:r>
        <w:rPr>
          <w:lang w:eastAsia="fr-FR" w:bidi="fr-FR"/>
        </w:rPr>
        <w:t>système urbain</w:t>
      </w:r>
      <w:r>
        <w:rPr>
          <w:lang w:eastAsia="fr-FR" w:bidi="fr-FR"/>
        </w:rPr>
        <w:br/>
      </w:r>
      <w:r w:rsidRPr="008E3086">
        <w:rPr>
          <w:lang w:eastAsia="fr-FR" w:bidi="fr-FR"/>
        </w:rPr>
        <w:t>à la structure soci</w:t>
      </w:r>
      <w:r w:rsidRPr="008E3086">
        <w:rPr>
          <w:lang w:eastAsia="fr-FR" w:bidi="fr-FR"/>
        </w:rPr>
        <w:t>a</w:t>
      </w:r>
      <w:r w:rsidRPr="008E3086">
        <w:rPr>
          <w:lang w:eastAsia="fr-FR" w:bidi="fr-FR"/>
        </w:rPr>
        <w:t>le générale.</w:t>
      </w:r>
    </w:p>
    <w:bookmarkEnd w:id="36"/>
    <w:p w14:paraId="4E85D160" w14:textId="77777777" w:rsidR="00471170" w:rsidRDefault="00471170" w:rsidP="00471170">
      <w:pPr>
        <w:spacing w:before="120" w:after="120"/>
        <w:jc w:val="both"/>
        <w:rPr>
          <w:lang w:eastAsia="fr-FR" w:bidi="fr-FR"/>
        </w:rPr>
      </w:pPr>
    </w:p>
    <w:p w14:paraId="7EBE32B4"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61AC13A2" w14:textId="77777777" w:rsidR="00471170" w:rsidRDefault="00471170" w:rsidP="00471170">
      <w:pPr>
        <w:spacing w:before="120" w:after="120"/>
        <w:jc w:val="both"/>
        <w:rPr>
          <w:lang w:eastAsia="fr-FR" w:bidi="fr-FR"/>
        </w:rPr>
      </w:pPr>
      <w:r w:rsidRPr="008E3086">
        <w:rPr>
          <w:lang w:eastAsia="fr-FR" w:bidi="fr-FR"/>
        </w:rPr>
        <w:t>Le système urbain n’est pas extérieur à la structure sociale, il la spécifie, il en fait partie. Mais dans toute pratique concrète, il faut t</w:t>
      </w:r>
      <w:r w:rsidRPr="008E3086">
        <w:rPr>
          <w:lang w:eastAsia="fr-FR" w:bidi="fr-FR"/>
        </w:rPr>
        <w:t>e</w:t>
      </w:r>
      <w:r w:rsidRPr="008E3086">
        <w:rPr>
          <w:lang w:eastAsia="fr-FR" w:bidi="fr-FR"/>
        </w:rPr>
        <w:t>nir compte de son articulation à d’autres niveaux que ceux spécifiés dans le système urbain. Cette articulation se fait par l’insertion néce</w:t>
      </w:r>
      <w:r w:rsidRPr="008E3086">
        <w:rPr>
          <w:lang w:eastAsia="fr-FR" w:bidi="fr-FR"/>
        </w:rPr>
        <w:t>s</w:t>
      </w:r>
      <w:r w:rsidRPr="008E3086">
        <w:rPr>
          <w:lang w:eastAsia="fr-FR" w:bidi="fr-FR"/>
        </w:rPr>
        <w:t>saire des agents urbains dans le système de places économiques, pol</w:t>
      </w:r>
      <w:r w:rsidRPr="008E3086">
        <w:rPr>
          <w:lang w:eastAsia="fr-FR" w:bidi="fr-FR"/>
        </w:rPr>
        <w:t>i</w:t>
      </w:r>
      <w:r w:rsidRPr="008E3086">
        <w:rPr>
          <w:lang w:eastAsia="fr-FR" w:bidi="fr-FR"/>
        </w:rPr>
        <w:t>tiques et idéologiques de la structure sociale, ainsi</w:t>
      </w:r>
      <w:r>
        <w:rPr>
          <w:lang w:eastAsia="fr-FR" w:bidi="fr-FR"/>
        </w:rPr>
        <w:t xml:space="preserve"> q</w:t>
      </w:r>
      <w:r w:rsidRPr="008E3086">
        <w:rPr>
          <w:lang w:eastAsia="fr-FR" w:bidi="fr-FR"/>
        </w:rPr>
        <w:t>ue dans les diff</w:t>
      </w:r>
      <w:r w:rsidRPr="008E3086">
        <w:rPr>
          <w:lang w:eastAsia="fr-FR" w:bidi="fr-FR"/>
        </w:rPr>
        <w:t>é</w:t>
      </w:r>
      <w:r w:rsidRPr="008E3086">
        <w:rPr>
          <w:lang w:eastAsia="fr-FR" w:bidi="fr-FR"/>
        </w:rPr>
        <w:t xml:space="preserve">rentes relations entre les places, qui </w:t>
      </w:r>
      <w:r>
        <w:rPr>
          <w:lang w:eastAsia="fr-FR" w:bidi="fr-FR"/>
        </w:rPr>
        <w:t>d</w:t>
      </w:r>
      <w:r w:rsidRPr="008E3086">
        <w:rPr>
          <w:lang w:eastAsia="fr-FR" w:bidi="fr-FR"/>
        </w:rPr>
        <w:t>éfinissent les systèmes dans leur structure interne. Concrètement, les agents urbains auront une valeur (qui peut être aussi négative-valeur 0) dans les trois instances :</w:t>
      </w:r>
    </w:p>
    <w:p w14:paraId="217A0B97" w14:textId="77777777" w:rsidR="00471170" w:rsidRPr="008E3086" w:rsidRDefault="00471170" w:rsidP="00471170">
      <w:pPr>
        <w:spacing w:before="120" w:after="120"/>
        <w:jc w:val="both"/>
      </w:pPr>
      <w:r>
        <w:rPr>
          <w:lang w:eastAsia="fr-FR" w:bidi="fr-FR"/>
        </w:rPr>
        <w:br w:type="page"/>
      </w:r>
    </w:p>
    <w:tbl>
      <w:tblPr>
        <w:tblW w:w="0" w:type="auto"/>
        <w:tblLook w:val="00BF" w:firstRow="1" w:lastRow="0" w:firstColumn="1" w:lastColumn="0" w:noHBand="0" w:noVBand="0"/>
      </w:tblPr>
      <w:tblGrid>
        <w:gridCol w:w="3125"/>
        <w:gridCol w:w="4795"/>
      </w:tblGrid>
      <w:tr w:rsidR="00471170" w:rsidRPr="00120C83" w14:paraId="21F4F49A" w14:textId="77777777">
        <w:tc>
          <w:tcPr>
            <w:tcW w:w="3168" w:type="dxa"/>
            <w:tcBorders>
              <w:top w:val="single" w:sz="4" w:space="0" w:color="auto"/>
              <w:bottom w:val="single" w:sz="4" w:space="0" w:color="auto"/>
            </w:tcBorders>
            <w:shd w:val="clear" w:color="auto" w:fill="EEECE1"/>
          </w:tcPr>
          <w:p w14:paraId="621B5C3F" w14:textId="77777777" w:rsidR="00471170" w:rsidRPr="00120C83" w:rsidRDefault="00471170" w:rsidP="00471170">
            <w:pPr>
              <w:spacing w:before="120" w:after="120"/>
              <w:ind w:firstLine="0"/>
              <w:jc w:val="both"/>
              <w:rPr>
                <w:sz w:val="24"/>
              </w:rPr>
            </w:pPr>
            <w:r w:rsidRPr="00120C83">
              <w:rPr>
                <w:sz w:val="24"/>
              </w:rPr>
              <w:t>Places</w:t>
            </w:r>
          </w:p>
        </w:tc>
        <w:tc>
          <w:tcPr>
            <w:tcW w:w="4892" w:type="dxa"/>
            <w:tcBorders>
              <w:top w:val="single" w:sz="4" w:space="0" w:color="auto"/>
              <w:bottom w:val="single" w:sz="4" w:space="0" w:color="auto"/>
            </w:tcBorders>
            <w:shd w:val="clear" w:color="auto" w:fill="EEECE1"/>
          </w:tcPr>
          <w:p w14:paraId="4EAEC629" w14:textId="77777777" w:rsidR="00471170" w:rsidRPr="00120C83" w:rsidRDefault="00471170" w:rsidP="00471170">
            <w:pPr>
              <w:spacing w:before="120" w:after="120"/>
              <w:ind w:firstLine="0"/>
              <w:jc w:val="both"/>
              <w:rPr>
                <w:i/>
                <w:sz w:val="24"/>
              </w:rPr>
            </w:pPr>
            <w:r w:rsidRPr="00120C83">
              <w:rPr>
                <w:sz w:val="24"/>
              </w:rPr>
              <w:t xml:space="preserve">Relations définies entre les </w:t>
            </w:r>
            <w:r w:rsidRPr="00120C83">
              <w:rPr>
                <w:i/>
                <w:sz w:val="24"/>
              </w:rPr>
              <w:t>places</w:t>
            </w:r>
          </w:p>
        </w:tc>
      </w:tr>
      <w:tr w:rsidR="00471170" w:rsidRPr="00120C83" w14:paraId="4645B6D3" w14:textId="77777777">
        <w:tc>
          <w:tcPr>
            <w:tcW w:w="3168" w:type="dxa"/>
            <w:tcBorders>
              <w:top w:val="single" w:sz="4" w:space="0" w:color="auto"/>
            </w:tcBorders>
          </w:tcPr>
          <w:p w14:paraId="4D588C64" w14:textId="77777777" w:rsidR="00471170" w:rsidRPr="00120C83" w:rsidRDefault="00471170" w:rsidP="00471170">
            <w:pPr>
              <w:spacing w:before="120" w:after="120"/>
              <w:ind w:firstLine="0"/>
              <w:jc w:val="both"/>
              <w:rPr>
                <w:sz w:val="24"/>
              </w:rPr>
            </w:pPr>
            <w:r w:rsidRPr="00120C83">
              <w:rPr>
                <w:i/>
                <w:sz w:val="24"/>
              </w:rPr>
              <w:t>Économique</w:t>
            </w:r>
          </w:p>
          <w:p w14:paraId="590EA700" w14:textId="77777777" w:rsidR="00471170" w:rsidRPr="00120C83" w:rsidRDefault="00471170" w:rsidP="00471170">
            <w:pPr>
              <w:spacing w:before="120" w:after="120"/>
              <w:ind w:left="540" w:firstLine="0"/>
              <w:jc w:val="both"/>
              <w:rPr>
                <w:sz w:val="24"/>
              </w:rPr>
            </w:pPr>
            <w:r w:rsidRPr="00120C83">
              <w:rPr>
                <w:sz w:val="24"/>
              </w:rPr>
              <w:t>Moyens de production</w:t>
            </w:r>
            <w:r w:rsidRPr="00120C83">
              <w:rPr>
                <w:sz w:val="24"/>
              </w:rPr>
              <w:br/>
              <w:t>Non</w:t>
            </w:r>
            <w:r>
              <w:rPr>
                <w:sz w:val="24"/>
              </w:rPr>
              <w:t>-</w:t>
            </w:r>
            <w:r w:rsidRPr="00120C83">
              <w:rPr>
                <w:sz w:val="24"/>
              </w:rPr>
              <w:t>travail</w:t>
            </w:r>
            <w:r w:rsidRPr="00120C83">
              <w:rPr>
                <w:sz w:val="24"/>
              </w:rPr>
              <w:br/>
              <w:t>Force ce travail</w:t>
            </w:r>
          </w:p>
        </w:tc>
        <w:tc>
          <w:tcPr>
            <w:tcW w:w="4892" w:type="dxa"/>
            <w:tcBorders>
              <w:top w:val="single" w:sz="4" w:space="0" w:color="auto"/>
            </w:tcBorders>
          </w:tcPr>
          <w:p w14:paraId="2229A091" w14:textId="77777777" w:rsidR="00471170" w:rsidRPr="00120C83" w:rsidRDefault="00471170" w:rsidP="00471170">
            <w:pPr>
              <w:spacing w:before="120" w:after="120"/>
              <w:ind w:left="290" w:hanging="290"/>
              <w:rPr>
                <w:sz w:val="24"/>
              </w:rPr>
            </w:pPr>
          </w:p>
          <w:p w14:paraId="32018DEE" w14:textId="77777777" w:rsidR="00471170" w:rsidRPr="00120C83" w:rsidRDefault="00471170" w:rsidP="00471170">
            <w:pPr>
              <w:spacing w:before="120" w:after="120"/>
              <w:ind w:left="290" w:hanging="290"/>
              <w:rPr>
                <w:sz w:val="24"/>
              </w:rPr>
            </w:pPr>
            <w:r>
              <w:rPr>
                <w:sz w:val="24"/>
              </w:rPr>
              <w:t>—</w:t>
            </w:r>
            <w:r w:rsidRPr="00120C83">
              <w:rPr>
                <w:sz w:val="24"/>
              </w:rPr>
              <w:tab/>
              <w:t>Relation de propriété</w:t>
            </w:r>
          </w:p>
          <w:p w14:paraId="00AEA03B" w14:textId="77777777" w:rsidR="00471170" w:rsidRPr="00120C83" w:rsidRDefault="00471170" w:rsidP="00471170">
            <w:pPr>
              <w:spacing w:before="120" w:after="120"/>
              <w:ind w:left="290" w:hanging="290"/>
              <w:rPr>
                <w:sz w:val="24"/>
              </w:rPr>
            </w:pPr>
            <w:r>
              <w:rPr>
                <w:sz w:val="24"/>
              </w:rPr>
              <w:t>—</w:t>
            </w:r>
            <w:r w:rsidRPr="00120C83">
              <w:rPr>
                <w:sz w:val="24"/>
              </w:rPr>
              <w:tab/>
              <w:t>Relation d’appropriation réelle</w:t>
            </w:r>
          </w:p>
        </w:tc>
      </w:tr>
      <w:tr w:rsidR="00471170" w:rsidRPr="00120C83" w14:paraId="47224023" w14:textId="77777777">
        <w:tc>
          <w:tcPr>
            <w:tcW w:w="3168" w:type="dxa"/>
          </w:tcPr>
          <w:p w14:paraId="7B8389C0" w14:textId="77777777" w:rsidR="00471170" w:rsidRPr="00120C83" w:rsidRDefault="00471170" w:rsidP="00471170">
            <w:pPr>
              <w:spacing w:before="120" w:after="120"/>
              <w:ind w:firstLine="0"/>
              <w:jc w:val="both"/>
              <w:rPr>
                <w:i/>
                <w:sz w:val="24"/>
              </w:rPr>
            </w:pPr>
            <w:r w:rsidRPr="00120C83">
              <w:rPr>
                <w:i/>
                <w:sz w:val="24"/>
              </w:rPr>
              <w:t>Politico-juridique</w:t>
            </w:r>
          </w:p>
          <w:p w14:paraId="004892E6" w14:textId="77777777" w:rsidR="00471170" w:rsidRPr="00120C83" w:rsidRDefault="00471170" w:rsidP="00471170">
            <w:pPr>
              <w:spacing w:before="120" w:after="120"/>
              <w:ind w:left="540" w:firstLine="0"/>
              <w:jc w:val="both"/>
              <w:rPr>
                <w:sz w:val="24"/>
              </w:rPr>
            </w:pPr>
            <w:r w:rsidRPr="00120C83">
              <w:rPr>
                <w:sz w:val="24"/>
              </w:rPr>
              <w:t>Dominant</w:t>
            </w:r>
          </w:p>
        </w:tc>
        <w:tc>
          <w:tcPr>
            <w:tcW w:w="4892" w:type="dxa"/>
          </w:tcPr>
          <w:p w14:paraId="7B3836AD" w14:textId="77777777" w:rsidR="00471170" w:rsidRPr="00120C83" w:rsidRDefault="00471170" w:rsidP="00471170">
            <w:pPr>
              <w:spacing w:before="120" w:after="120"/>
              <w:ind w:left="290" w:hanging="290"/>
              <w:rPr>
                <w:sz w:val="24"/>
              </w:rPr>
            </w:pPr>
          </w:p>
          <w:p w14:paraId="369682BC" w14:textId="77777777" w:rsidR="00471170" w:rsidRPr="00120C83" w:rsidRDefault="00471170" w:rsidP="00471170">
            <w:pPr>
              <w:spacing w:before="120" w:after="120"/>
              <w:ind w:left="290" w:hanging="290"/>
              <w:rPr>
                <w:sz w:val="24"/>
              </w:rPr>
            </w:pPr>
            <w:r>
              <w:rPr>
                <w:sz w:val="24"/>
              </w:rPr>
              <w:t>—</w:t>
            </w:r>
            <w:r w:rsidRPr="00120C83">
              <w:rPr>
                <w:sz w:val="24"/>
              </w:rPr>
              <w:tab/>
              <w:t>Régulation – intégration (structures; prat</w:t>
            </w:r>
            <w:r w:rsidRPr="00120C83">
              <w:rPr>
                <w:sz w:val="24"/>
              </w:rPr>
              <w:t>i</w:t>
            </w:r>
            <w:r w:rsidRPr="00120C83">
              <w:rPr>
                <w:sz w:val="24"/>
              </w:rPr>
              <w:t>ques)</w:t>
            </w:r>
          </w:p>
        </w:tc>
      </w:tr>
      <w:tr w:rsidR="00471170" w:rsidRPr="00120C83" w14:paraId="7CCCD448" w14:textId="77777777">
        <w:tc>
          <w:tcPr>
            <w:tcW w:w="3168" w:type="dxa"/>
          </w:tcPr>
          <w:p w14:paraId="08035064" w14:textId="77777777" w:rsidR="00471170" w:rsidRPr="00120C83" w:rsidRDefault="00471170" w:rsidP="00471170">
            <w:pPr>
              <w:spacing w:before="120" w:after="120"/>
              <w:ind w:left="540" w:firstLine="0"/>
              <w:jc w:val="both"/>
              <w:rPr>
                <w:sz w:val="24"/>
              </w:rPr>
            </w:pPr>
            <w:r w:rsidRPr="00120C83">
              <w:rPr>
                <w:sz w:val="24"/>
              </w:rPr>
              <w:t>Dominé</w:t>
            </w:r>
          </w:p>
        </w:tc>
        <w:tc>
          <w:tcPr>
            <w:tcW w:w="4892" w:type="dxa"/>
          </w:tcPr>
          <w:p w14:paraId="022FBF5C" w14:textId="77777777" w:rsidR="00471170" w:rsidRPr="00120C83" w:rsidRDefault="00471170" w:rsidP="00471170">
            <w:pPr>
              <w:spacing w:before="120" w:after="120"/>
              <w:ind w:left="290" w:hanging="290"/>
              <w:rPr>
                <w:sz w:val="24"/>
              </w:rPr>
            </w:pPr>
            <w:r>
              <w:rPr>
                <w:sz w:val="24"/>
              </w:rPr>
              <w:t>—</w:t>
            </w:r>
            <w:r w:rsidRPr="00120C83">
              <w:rPr>
                <w:sz w:val="24"/>
              </w:rPr>
              <w:tab/>
              <w:t>Maintien de l’ordre – domination</w:t>
            </w:r>
            <w:r w:rsidRPr="00120C83">
              <w:rPr>
                <w:sz w:val="24"/>
              </w:rPr>
              <w:br/>
              <w:t>(structures pratiques)</w:t>
            </w:r>
          </w:p>
        </w:tc>
      </w:tr>
      <w:tr w:rsidR="00471170" w:rsidRPr="00120C83" w14:paraId="0E61D0B0" w14:textId="77777777">
        <w:tc>
          <w:tcPr>
            <w:tcW w:w="3168" w:type="dxa"/>
          </w:tcPr>
          <w:p w14:paraId="58F8C046" w14:textId="77777777" w:rsidR="00471170" w:rsidRPr="00120C83" w:rsidRDefault="00471170" w:rsidP="00471170">
            <w:pPr>
              <w:spacing w:before="120" w:after="120"/>
              <w:ind w:firstLine="0"/>
              <w:jc w:val="both"/>
              <w:rPr>
                <w:i/>
                <w:sz w:val="24"/>
              </w:rPr>
            </w:pPr>
            <w:r w:rsidRPr="00120C83">
              <w:rPr>
                <w:i/>
                <w:sz w:val="24"/>
              </w:rPr>
              <w:t>Idéologique</w:t>
            </w:r>
          </w:p>
          <w:p w14:paraId="59F52069" w14:textId="77777777" w:rsidR="00471170" w:rsidRPr="00120C83" w:rsidRDefault="00471170" w:rsidP="00471170">
            <w:pPr>
              <w:spacing w:before="120" w:after="120"/>
              <w:ind w:left="540" w:firstLine="0"/>
              <w:jc w:val="both"/>
              <w:rPr>
                <w:sz w:val="24"/>
              </w:rPr>
            </w:pPr>
            <w:r w:rsidRPr="00120C83">
              <w:rPr>
                <w:sz w:val="24"/>
              </w:rPr>
              <w:t>Émission</w:t>
            </w:r>
          </w:p>
        </w:tc>
        <w:tc>
          <w:tcPr>
            <w:tcW w:w="4892" w:type="dxa"/>
          </w:tcPr>
          <w:p w14:paraId="2BE933F6" w14:textId="77777777" w:rsidR="00471170" w:rsidRPr="00120C83" w:rsidRDefault="00471170" w:rsidP="00471170">
            <w:pPr>
              <w:spacing w:before="120" w:after="120"/>
              <w:ind w:left="290" w:hanging="290"/>
              <w:rPr>
                <w:sz w:val="24"/>
              </w:rPr>
            </w:pPr>
          </w:p>
          <w:p w14:paraId="2C7B39B6" w14:textId="77777777" w:rsidR="00471170" w:rsidRPr="00120C83" w:rsidRDefault="00471170" w:rsidP="00471170">
            <w:pPr>
              <w:spacing w:before="120" w:after="120"/>
              <w:ind w:left="290" w:hanging="290"/>
              <w:rPr>
                <w:sz w:val="24"/>
              </w:rPr>
            </w:pPr>
            <w:r>
              <w:rPr>
                <w:sz w:val="24"/>
              </w:rPr>
              <w:t>—</w:t>
            </w:r>
            <w:r w:rsidRPr="00120C83">
              <w:rPr>
                <w:sz w:val="24"/>
              </w:rPr>
              <w:tab/>
              <w:t>Communication – reconnaissance – méco</w:t>
            </w:r>
            <w:r w:rsidRPr="00120C83">
              <w:rPr>
                <w:sz w:val="24"/>
              </w:rPr>
              <w:t>n</w:t>
            </w:r>
            <w:r w:rsidRPr="00120C83">
              <w:rPr>
                <w:sz w:val="24"/>
              </w:rPr>
              <w:t>naissance (pratiques)</w:t>
            </w:r>
          </w:p>
        </w:tc>
      </w:tr>
      <w:tr w:rsidR="00471170" w:rsidRPr="00120C83" w14:paraId="5266F0D4" w14:textId="77777777">
        <w:tc>
          <w:tcPr>
            <w:tcW w:w="3168" w:type="dxa"/>
          </w:tcPr>
          <w:p w14:paraId="598FB40C" w14:textId="77777777" w:rsidR="00471170" w:rsidRPr="00120C83" w:rsidRDefault="00471170" w:rsidP="00471170">
            <w:pPr>
              <w:spacing w:before="120" w:after="120"/>
              <w:ind w:left="540" w:firstLine="0"/>
              <w:jc w:val="both"/>
              <w:rPr>
                <w:sz w:val="24"/>
              </w:rPr>
            </w:pPr>
            <w:r w:rsidRPr="00120C83">
              <w:rPr>
                <w:sz w:val="24"/>
              </w:rPr>
              <w:t>Réception</w:t>
            </w:r>
            <w:r w:rsidRPr="00120C83">
              <w:rPr>
                <w:sz w:val="24"/>
              </w:rPr>
              <w:br/>
              <w:t>Transmission</w:t>
            </w:r>
          </w:p>
        </w:tc>
        <w:tc>
          <w:tcPr>
            <w:tcW w:w="4892" w:type="dxa"/>
          </w:tcPr>
          <w:p w14:paraId="78FB0E77" w14:textId="77777777" w:rsidR="00471170" w:rsidRPr="00120C83" w:rsidRDefault="00471170" w:rsidP="00471170">
            <w:pPr>
              <w:spacing w:before="120" w:after="120"/>
              <w:ind w:left="290" w:hanging="290"/>
              <w:rPr>
                <w:sz w:val="24"/>
              </w:rPr>
            </w:pPr>
            <w:r>
              <w:rPr>
                <w:sz w:val="24"/>
              </w:rPr>
              <w:t>—</w:t>
            </w:r>
            <w:r w:rsidRPr="00120C83">
              <w:rPr>
                <w:sz w:val="24"/>
              </w:rPr>
              <w:tab/>
              <w:t>Légitimation (structure)</w:t>
            </w:r>
          </w:p>
        </w:tc>
      </w:tr>
    </w:tbl>
    <w:p w14:paraId="5231C9C2" w14:textId="77777777" w:rsidR="00471170" w:rsidRPr="00EE33E3" w:rsidRDefault="00471170" w:rsidP="00471170">
      <w:pPr>
        <w:spacing w:before="120" w:after="120"/>
        <w:jc w:val="both"/>
        <w:rPr>
          <w:sz w:val="24"/>
        </w:rPr>
      </w:pPr>
    </w:p>
    <w:p w14:paraId="5B160206" w14:textId="77777777" w:rsidR="00471170" w:rsidRDefault="00471170" w:rsidP="00471170">
      <w:pPr>
        <w:spacing w:before="120" w:after="120"/>
        <w:jc w:val="both"/>
      </w:pPr>
      <w:r w:rsidRPr="008E3086">
        <w:br w:type="page"/>
      </w:r>
      <w:r>
        <w:t>[332]</w:t>
      </w:r>
    </w:p>
    <w:p w14:paraId="76588541" w14:textId="77777777" w:rsidR="00471170" w:rsidRDefault="00471170" w:rsidP="00471170">
      <w:pPr>
        <w:spacing w:before="120" w:after="120"/>
        <w:jc w:val="both"/>
        <w:rPr>
          <w:lang w:eastAsia="fr-FR" w:bidi="fr-FR"/>
        </w:rPr>
      </w:pPr>
    </w:p>
    <w:p w14:paraId="3CFD1017" w14:textId="77777777" w:rsidR="00471170" w:rsidRPr="008E3086" w:rsidRDefault="00471170" w:rsidP="00471170">
      <w:pPr>
        <w:pStyle w:val="planche"/>
      </w:pPr>
      <w:bookmarkStart w:id="37" w:name="Question_urbaine_pt_4_chap_2_IV"/>
      <w:r>
        <w:rPr>
          <w:lang w:eastAsia="fr-FR" w:bidi="fr-FR"/>
        </w:rPr>
        <w:t xml:space="preserve">IV. </w:t>
      </w:r>
      <w:r w:rsidRPr="008E3086">
        <w:rPr>
          <w:lang w:eastAsia="fr-FR" w:bidi="fr-FR"/>
        </w:rPr>
        <w:t>Articulation du système urbain</w:t>
      </w:r>
      <w:r>
        <w:rPr>
          <w:lang w:eastAsia="fr-FR" w:bidi="fr-FR"/>
        </w:rPr>
        <w:br/>
      </w:r>
      <w:r w:rsidRPr="008E3086">
        <w:rPr>
          <w:lang w:eastAsia="fr-FR" w:bidi="fr-FR"/>
        </w:rPr>
        <w:t>à l’organisation s</w:t>
      </w:r>
      <w:r w:rsidRPr="008E3086">
        <w:rPr>
          <w:lang w:eastAsia="fr-FR" w:bidi="fr-FR"/>
        </w:rPr>
        <w:t>o</w:t>
      </w:r>
      <w:r w:rsidRPr="008E3086">
        <w:rPr>
          <w:lang w:eastAsia="fr-FR" w:bidi="fr-FR"/>
        </w:rPr>
        <w:t>ciale</w:t>
      </w:r>
      <w:r>
        <w:rPr>
          <w:lang w:eastAsia="fr-FR" w:bidi="fr-FR"/>
        </w:rPr>
        <w:br/>
      </w:r>
      <w:r w:rsidRPr="008E3086">
        <w:rPr>
          <w:lang w:eastAsia="fr-FR" w:bidi="fr-FR"/>
        </w:rPr>
        <w:t>(Effets de conjoncture).</w:t>
      </w:r>
    </w:p>
    <w:bookmarkEnd w:id="37"/>
    <w:p w14:paraId="535F1766" w14:textId="77777777" w:rsidR="00471170" w:rsidRDefault="00471170" w:rsidP="00471170">
      <w:pPr>
        <w:spacing w:before="120" w:after="120"/>
        <w:jc w:val="both"/>
        <w:rPr>
          <w:lang w:eastAsia="fr-FR" w:bidi="fr-FR"/>
        </w:rPr>
      </w:pPr>
    </w:p>
    <w:p w14:paraId="0211841E"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5062120" w14:textId="77777777" w:rsidR="00471170" w:rsidRPr="008E3086" w:rsidRDefault="00471170" w:rsidP="00471170">
      <w:pPr>
        <w:spacing w:before="120" w:after="120"/>
        <w:jc w:val="both"/>
      </w:pPr>
      <w:r w:rsidRPr="008E3086">
        <w:rPr>
          <w:lang w:eastAsia="fr-FR" w:bidi="fr-FR"/>
        </w:rPr>
        <w:t>Dans toute société historiquement donnée, les processus structur</w:t>
      </w:r>
      <w:r w:rsidRPr="008E3086">
        <w:rPr>
          <w:lang w:eastAsia="fr-FR" w:bidi="fr-FR"/>
        </w:rPr>
        <w:t>a</w:t>
      </w:r>
      <w:r w:rsidRPr="008E3086">
        <w:rPr>
          <w:lang w:eastAsia="fr-FR" w:bidi="fr-FR"/>
        </w:rPr>
        <w:t>lement déterminés s’insèrent dans des formes sociales cristallisées, qui font la spécificité de chaque moment. Les pratiques « urbaines » naissent à partir de l’insertion du système urbain articulé dans la stru</w:t>
      </w:r>
      <w:r w:rsidRPr="008E3086">
        <w:rPr>
          <w:lang w:eastAsia="fr-FR" w:bidi="fr-FR"/>
        </w:rPr>
        <w:t>c</w:t>
      </w:r>
      <w:r w:rsidRPr="008E3086">
        <w:rPr>
          <w:lang w:eastAsia="fr-FR" w:bidi="fr-FR"/>
        </w:rPr>
        <w:t>ture sociale générale, dans les formes sociales, à partir de cette triple détermination des acteurs-supports et du champ des pratiques ainsi constitué.</w:t>
      </w:r>
    </w:p>
    <w:p w14:paraId="0731CB9B" w14:textId="77777777" w:rsidR="00471170" w:rsidRPr="008E3086" w:rsidRDefault="00471170" w:rsidP="00471170">
      <w:pPr>
        <w:spacing w:before="120" w:after="120"/>
        <w:jc w:val="both"/>
      </w:pPr>
      <w:r w:rsidRPr="008E3086">
        <w:rPr>
          <w:lang w:eastAsia="fr-FR" w:bidi="fr-FR"/>
        </w:rPr>
        <w:t>L’organisation sociale évoque trop de domaines et se réfère à trop de formes pour qu’on ne soit pas obligé de sélectionner certaines c</w:t>
      </w:r>
      <w:r w:rsidRPr="008E3086">
        <w:rPr>
          <w:lang w:eastAsia="fr-FR" w:bidi="fr-FR"/>
        </w:rPr>
        <w:t>a</w:t>
      </w:r>
      <w:r w:rsidRPr="008E3086">
        <w:rPr>
          <w:lang w:eastAsia="fr-FR" w:bidi="fr-FR"/>
        </w:rPr>
        <w:t>ractéristiques particulièrement significatives pour le problème abordé.</w:t>
      </w:r>
    </w:p>
    <w:p w14:paraId="1C5CB0FC" w14:textId="77777777" w:rsidR="00471170" w:rsidRPr="008E3086" w:rsidRDefault="00471170" w:rsidP="00471170">
      <w:pPr>
        <w:spacing w:before="120" w:after="120"/>
        <w:jc w:val="both"/>
      </w:pPr>
      <w:r w:rsidRPr="008E3086">
        <w:rPr>
          <w:lang w:eastAsia="fr-FR" w:bidi="fr-FR"/>
        </w:rPr>
        <w:t xml:space="preserve">Nous avons considéré comme fondamentales par rapport à notre objet les trois dimensions des </w:t>
      </w:r>
      <w:r w:rsidRPr="0050522B">
        <w:rPr>
          <w:i/>
        </w:rPr>
        <w:t>formes écologiques</w:t>
      </w:r>
      <w:r w:rsidRPr="008E3086">
        <w:t xml:space="preserve"> </w:t>
      </w:r>
      <w:r w:rsidRPr="008E3086">
        <w:rPr>
          <w:lang w:eastAsia="fr-FR" w:bidi="fr-FR"/>
        </w:rPr>
        <w:t xml:space="preserve">(ou relatives à l’organisation de l’espace), la </w:t>
      </w:r>
      <w:r w:rsidRPr="0050522B">
        <w:rPr>
          <w:i/>
        </w:rPr>
        <w:t>stratification sociale</w:t>
      </w:r>
      <w:r w:rsidRPr="008E3086">
        <w:rPr>
          <w:lang w:eastAsia="fr-FR" w:bidi="fr-FR"/>
        </w:rPr>
        <w:t xml:space="preserve"> (distribution du produit entre les supports) et le </w:t>
      </w:r>
      <w:r w:rsidRPr="0050522B">
        <w:rPr>
          <w:i/>
        </w:rPr>
        <w:t>système organisationnel</w:t>
      </w:r>
      <w:r w:rsidRPr="008E3086">
        <w:t>,</w:t>
      </w:r>
      <w:r w:rsidRPr="008E3086">
        <w:rPr>
          <w:lang w:eastAsia="fr-FR" w:bidi="fr-FR"/>
        </w:rPr>
        <w:t xml:space="preserve"> agencement formel des sy</w:t>
      </w:r>
      <w:r>
        <w:rPr>
          <w:lang w:eastAsia="fr-FR" w:bidi="fr-FR"/>
        </w:rPr>
        <w:t>s</w:t>
      </w:r>
      <w:r w:rsidRPr="008E3086">
        <w:rPr>
          <w:lang w:eastAsia="fr-FR" w:bidi="fr-FR"/>
        </w:rPr>
        <w:t>tèmes de moyens spécifiques.</w:t>
      </w:r>
    </w:p>
    <w:p w14:paraId="2AFE6573" w14:textId="77777777" w:rsidR="00471170" w:rsidRDefault="00471170" w:rsidP="00471170">
      <w:pPr>
        <w:spacing w:before="120" w:after="120"/>
        <w:jc w:val="both"/>
      </w:pPr>
    </w:p>
    <w:p w14:paraId="7C86C590" w14:textId="77777777" w:rsidR="00471170" w:rsidRPr="008E3086" w:rsidRDefault="00471170" w:rsidP="00471170">
      <w:pPr>
        <w:spacing w:before="120" w:after="120"/>
        <w:ind w:left="900" w:hanging="540"/>
        <w:jc w:val="both"/>
      </w:pPr>
      <w:r>
        <w:t>—</w:t>
      </w:r>
      <w:r>
        <w:tab/>
      </w:r>
      <w:r w:rsidRPr="0050522B">
        <w:rPr>
          <w:i/>
        </w:rPr>
        <w:t>Places dans le système de stratification</w:t>
      </w:r>
      <w:r w:rsidRPr="008E3086">
        <w:t xml:space="preserve"> </w:t>
      </w:r>
      <w:r w:rsidRPr="008E3086">
        <w:rPr>
          <w:lang w:eastAsia="fr-FR" w:bidi="fr-FR"/>
        </w:rPr>
        <w:t>(niveau de revenu ; in</w:t>
      </w:r>
      <w:r w:rsidRPr="008E3086">
        <w:rPr>
          <w:lang w:eastAsia="fr-FR" w:bidi="fr-FR"/>
        </w:rPr>
        <w:t>s</w:t>
      </w:r>
      <w:r w:rsidRPr="008E3086">
        <w:rPr>
          <w:lang w:eastAsia="fr-FR" w:bidi="fr-FR"/>
        </w:rPr>
        <w:t>truction, influence, etc.)</w:t>
      </w:r>
    </w:p>
    <w:p w14:paraId="59562EE1"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 xml:space="preserve">Enfin, le problème de </w:t>
      </w:r>
      <w:r>
        <w:t>l’</w:t>
      </w:r>
      <w:r w:rsidRPr="008E3086">
        <w:t>organisation,</w:t>
      </w:r>
      <w:r w:rsidRPr="008E3086">
        <w:rPr>
          <w:lang w:eastAsia="fr-FR" w:bidi="fr-FR"/>
        </w:rPr>
        <w:t xml:space="preserve"> vraiment central dans notre recherche, s’il se présente théoriquement comme forme sociale, exige, pour son exposition, que l’on ait éclairci l’articulation des pr</w:t>
      </w:r>
      <w:r w:rsidRPr="008E3086">
        <w:rPr>
          <w:lang w:eastAsia="fr-FR" w:bidi="fr-FR"/>
        </w:rPr>
        <w:t>a</w:t>
      </w:r>
      <w:r w:rsidRPr="008E3086">
        <w:rPr>
          <w:lang w:eastAsia="fr-FR" w:bidi="fr-FR"/>
        </w:rPr>
        <w:t xml:space="preserve">tiques dans le système d’agents, </w:t>
      </w:r>
      <w:r w:rsidRPr="0050522B">
        <w:rPr>
          <w:i/>
        </w:rPr>
        <w:t>car c’est par rapport à la fusion, à la séparation ou à la transformation de ces faisceaux de pratiques, que l’organisation joue un rôle</w:t>
      </w:r>
      <w:r w:rsidRPr="0050522B">
        <w:rPr>
          <w:i/>
          <w:lang w:eastAsia="fr-FR" w:bidi="fr-FR"/>
        </w:rPr>
        <w:t xml:space="preserve"> essentiel</w:t>
      </w:r>
      <w:r w:rsidRPr="008E3086">
        <w:rPr>
          <w:lang w:eastAsia="fr-FR" w:bidi="fr-FR"/>
        </w:rPr>
        <w:t>. Nous essaierons donc de préciser ce rôle après avoir brossé le tableau général des déterminations stru</w:t>
      </w:r>
      <w:r w:rsidRPr="008E3086">
        <w:rPr>
          <w:lang w:eastAsia="fr-FR" w:bidi="fr-FR"/>
        </w:rPr>
        <w:t>c</w:t>
      </w:r>
      <w:r w:rsidRPr="008E3086">
        <w:rPr>
          <w:lang w:eastAsia="fr-FR" w:bidi="fr-FR"/>
        </w:rPr>
        <w:t>turales des agents et de leurs pratiques.</w:t>
      </w:r>
    </w:p>
    <w:p w14:paraId="5A515A75" w14:textId="77777777" w:rsidR="00471170" w:rsidRDefault="00471170" w:rsidP="00471170">
      <w:pPr>
        <w:spacing w:before="120" w:after="120"/>
        <w:jc w:val="both"/>
        <w:rPr>
          <w:lang w:eastAsia="fr-FR" w:bidi="fr-FR"/>
        </w:rPr>
      </w:pPr>
    </w:p>
    <w:p w14:paraId="7E0829D8" w14:textId="77777777" w:rsidR="00471170" w:rsidRPr="008E3086" w:rsidRDefault="00471170" w:rsidP="00471170">
      <w:pPr>
        <w:pStyle w:val="planche"/>
      </w:pPr>
      <w:bookmarkStart w:id="38" w:name="Question_urbaine_pt_4_chap_2_V"/>
      <w:r>
        <w:rPr>
          <w:lang w:eastAsia="fr-FR" w:bidi="fr-FR"/>
        </w:rPr>
        <w:t xml:space="preserve">V. </w:t>
      </w:r>
      <w:r w:rsidRPr="008E3086">
        <w:rPr>
          <w:lang w:eastAsia="fr-FR" w:bidi="fr-FR"/>
        </w:rPr>
        <w:t>La détermination struc</w:t>
      </w:r>
      <w:r>
        <w:rPr>
          <w:lang w:eastAsia="fr-FR" w:bidi="fr-FR"/>
        </w:rPr>
        <w:t>turelle</w:t>
      </w:r>
      <w:r>
        <w:rPr>
          <w:lang w:eastAsia="fr-FR" w:bidi="fr-FR"/>
        </w:rPr>
        <w:br/>
      </w:r>
      <w:r w:rsidRPr="008E3086">
        <w:rPr>
          <w:lang w:eastAsia="fr-FR" w:bidi="fr-FR"/>
        </w:rPr>
        <w:t>des pratiques urba</w:t>
      </w:r>
      <w:r w:rsidRPr="008E3086">
        <w:rPr>
          <w:lang w:eastAsia="fr-FR" w:bidi="fr-FR"/>
        </w:rPr>
        <w:t>i</w:t>
      </w:r>
      <w:r w:rsidRPr="008E3086">
        <w:rPr>
          <w:lang w:eastAsia="fr-FR" w:bidi="fr-FR"/>
        </w:rPr>
        <w:t>nes.</w:t>
      </w:r>
    </w:p>
    <w:bookmarkEnd w:id="38"/>
    <w:p w14:paraId="1A3A4087" w14:textId="77777777" w:rsidR="00471170" w:rsidRDefault="00471170" w:rsidP="00471170">
      <w:pPr>
        <w:spacing w:before="120" w:after="120"/>
        <w:jc w:val="both"/>
        <w:rPr>
          <w:lang w:eastAsia="fr-FR" w:bidi="fr-FR"/>
        </w:rPr>
      </w:pPr>
    </w:p>
    <w:p w14:paraId="47CA34AA"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3532B62" w14:textId="77777777" w:rsidR="00471170" w:rsidRPr="008E3086" w:rsidRDefault="00471170" w:rsidP="00471170">
      <w:pPr>
        <w:spacing w:before="120" w:after="120"/>
        <w:jc w:val="both"/>
      </w:pPr>
      <w:r w:rsidRPr="008E3086">
        <w:rPr>
          <w:lang w:eastAsia="fr-FR" w:bidi="fr-FR"/>
        </w:rPr>
        <w:t>On entend par pratique urbaine toute pratique sociale relative à l’organisation interne des unités collectives de reproduction de la fo</w:t>
      </w:r>
      <w:r w:rsidRPr="008E3086">
        <w:rPr>
          <w:lang w:eastAsia="fr-FR" w:bidi="fr-FR"/>
        </w:rPr>
        <w:t>r</w:t>
      </w:r>
      <w:r w:rsidRPr="008E3086">
        <w:rPr>
          <w:lang w:eastAsia="fr-FR" w:bidi="fr-FR"/>
        </w:rPr>
        <w:t>ce de travail, ou qui, visant les problèmes généraux de la consomm</w:t>
      </w:r>
      <w:r w:rsidRPr="008E3086">
        <w:rPr>
          <w:lang w:eastAsia="fr-FR" w:bidi="fr-FR"/>
        </w:rPr>
        <w:t>a</w:t>
      </w:r>
      <w:r w:rsidRPr="008E3086">
        <w:rPr>
          <w:lang w:eastAsia="fr-FR" w:bidi="fr-FR"/>
        </w:rPr>
        <w:t>tion collective, prend comme champ d’action les unités urbaines (puisqu’elles sont les unités de ces processus de consommation).</w:t>
      </w:r>
    </w:p>
    <w:p w14:paraId="18B42F56" w14:textId="77777777" w:rsidR="00471170" w:rsidRPr="008E3086" w:rsidRDefault="00471170" w:rsidP="00471170">
      <w:pPr>
        <w:spacing w:before="120" w:after="120"/>
        <w:jc w:val="both"/>
      </w:pPr>
      <w:r w:rsidRPr="008E3086">
        <w:rPr>
          <w:lang w:eastAsia="fr-FR" w:bidi="fr-FR"/>
        </w:rPr>
        <w:t>Les pratiques urbaines forment système. Mais elles n’ont pas de signification par elles-mêmes. Leur seule signification est celle des éléments structuraux qu’elles combinent. Ces combinaisons se réal</w:t>
      </w:r>
      <w:r w:rsidRPr="008E3086">
        <w:rPr>
          <w:lang w:eastAsia="fr-FR" w:bidi="fr-FR"/>
        </w:rPr>
        <w:t>i</w:t>
      </w:r>
      <w:r w:rsidRPr="008E3086">
        <w:rPr>
          <w:lang w:eastAsia="fr-FR" w:bidi="fr-FR"/>
        </w:rPr>
        <w:t xml:space="preserve">sent au moyen des agents, à partir de la détermination et de l’appartenance multidimensionnelle de ces agents-supports. </w:t>
      </w:r>
      <w:r w:rsidRPr="0050522B">
        <w:rPr>
          <w:i/>
        </w:rPr>
        <w:t>Le champ des pratiques</w:t>
      </w:r>
    </w:p>
    <w:p w14:paraId="5388BCD3" w14:textId="77777777" w:rsidR="00471170" w:rsidRDefault="00471170" w:rsidP="00471170">
      <w:pPr>
        <w:pStyle w:val="p"/>
      </w:pPr>
      <w:r>
        <w:t>[333]</w:t>
      </w:r>
    </w:p>
    <w:p w14:paraId="3FC0C88A" w14:textId="77777777" w:rsidR="00471170" w:rsidRDefault="00471170" w:rsidP="00471170">
      <w:pPr>
        <w:spacing w:before="120" w:after="120"/>
        <w:jc w:val="both"/>
      </w:pPr>
    </w:p>
    <w:p w14:paraId="61DA2076" w14:textId="77777777" w:rsidR="00471170" w:rsidRPr="0050522B" w:rsidRDefault="00471170" w:rsidP="00471170">
      <w:pPr>
        <w:pStyle w:val="figtitrest"/>
      </w:pPr>
      <w:r>
        <w:t xml:space="preserve">Place dans les </w:t>
      </w:r>
      <w:r w:rsidRPr="0050522B">
        <w:rPr>
          <w:i/>
        </w:rPr>
        <w:t>formes écologiques</w:t>
      </w:r>
    </w:p>
    <w:p w14:paraId="081C2FE7" w14:textId="77777777" w:rsidR="00471170" w:rsidRPr="008E3086" w:rsidRDefault="00B176E1" w:rsidP="00471170">
      <w:pPr>
        <w:pStyle w:val="fig"/>
        <w:rPr>
          <w:szCs w:val="2"/>
        </w:rPr>
      </w:pPr>
      <w:r w:rsidRPr="00A53E3A">
        <w:rPr>
          <w:noProof/>
          <w:szCs w:val="2"/>
        </w:rPr>
        <w:drawing>
          <wp:inline distT="0" distB="0" distL="0" distR="0" wp14:anchorId="7BADAEB5" wp14:editId="51145FD9">
            <wp:extent cx="5029200" cy="2540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540000"/>
                    </a:xfrm>
                    <a:prstGeom prst="rect">
                      <a:avLst/>
                    </a:prstGeom>
                    <a:noFill/>
                    <a:ln>
                      <a:noFill/>
                    </a:ln>
                  </pic:spPr>
                </pic:pic>
              </a:graphicData>
            </a:graphic>
          </wp:inline>
        </w:drawing>
      </w:r>
    </w:p>
    <w:p w14:paraId="3C666D03" w14:textId="77777777" w:rsidR="00471170" w:rsidRDefault="00471170" w:rsidP="00471170">
      <w:pPr>
        <w:spacing w:before="120" w:after="120"/>
        <w:ind w:firstLine="0"/>
        <w:jc w:val="both"/>
        <w:rPr>
          <w:szCs w:val="2"/>
        </w:rPr>
      </w:pPr>
      <w:r w:rsidRPr="008E3086">
        <w:rPr>
          <w:szCs w:val="2"/>
        </w:rPr>
        <w:br w:type="page"/>
      </w:r>
      <w:r>
        <w:rPr>
          <w:szCs w:val="2"/>
        </w:rPr>
        <w:t>[334]</w:t>
      </w:r>
    </w:p>
    <w:p w14:paraId="4070D97E" w14:textId="77777777" w:rsidR="00471170" w:rsidRPr="008E3086" w:rsidRDefault="00471170" w:rsidP="00471170">
      <w:pPr>
        <w:spacing w:before="120" w:after="120"/>
        <w:ind w:firstLine="0"/>
        <w:jc w:val="both"/>
      </w:pPr>
      <w:r w:rsidRPr="0050522B">
        <w:rPr>
          <w:i/>
        </w:rPr>
        <w:t>urbaines est un système de combinaisons entre combinaisons do</w:t>
      </w:r>
      <w:r w:rsidRPr="0050522B">
        <w:rPr>
          <w:i/>
        </w:rPr>
        <w:t>n</w:t>
      </w:r>
      <w:r w:rsidRPr="0050522B">
        <w:rPr>
          <w:i/>
        </w:rPr>
        <w:t>nées d'éléments structuraux</w:t>
      </w:r>
      <w:r w:rsidRPr="008E3086">
        <w:t>.</w:t>
      </w:r>
      <w:r w:rsidRPr="008E3086">
        <w:rPr>
          <w:lang w:eastAsia="fr-FR" w:bidi="fr-FR"/>
        </w:rPr>
        <w:t xml:space="preserve"> Il réalise et manifeste, à la fois, les lois stru</w:t>
      </w:r>
      <w:r w:rsidRPr="008E3086">
        <w:rPr>
          <w:lang w:eastAsia="fr-FR" w:bidi="fr-FR"/>
        </w:rPr>
        <w:t>c</w:t>
      </w:r>
      <w:r w:rsidRPr="008E3086">
        <w:rPr>
          <w:lang w:eastAsia="fr-FR" w:bidi="fr-FR"/>
        </w:rPr>
        <w:t>turales du système, aussi bien de sa reproduction que de sa transfo</w:t>
      </w:r>
      <w:r w:rsidRPr="008E3086">
        <w:rPr>
          <w:lang w:eastAsia="fr-FR" w:bidi="fr-FR"/>
        </w:rPr>
        <w:t>r</w:t>
      </w:r>
      <w:r w:rsidRPr="008E3086">
        <w:rPr>
          <w:lang w:eastAsia="fr-FR" w:bidi="fr-FR"/>
        </w:rPr>
        <w:t>mation, de son organisation que de ses contradictions.</w:t>
      </w:r>
    </w:p>
    <w:p w14:paraId="4454829A" w14:textId="77777777" w:rsidR="00471170" w:rsidRPr="008E3086" w:rsidRDefault="00471170" w:rsidP="00471170">
      <w:pPr>
        <w:spacing w:before="120" w:after="120"/>
        <w:jc w:val="both"/>
      </w:pPr>
      <w:r w:rsidRPr="008E3086">
        <w:rPr>
          <w:lang w:eastAsia="fr-FR" w:bidi="fr-FR"/>
        </w:rPr>
        <w:t>Le schéma</w:t>
      </w:r>
      <w:r>
        <w:rPr>
          <w:lang w:eastAsia="fr-FR" w:bidi="fr-FR"/>
        </w:rPr>
        <w:t> </w:t>
      </w:r>
      <w:r w:rsidRPr="008E3086">
        <w:rPr>
          <w:lang w:eastAsia="fr-FR" w:bidi="fr-FR"/>
        </w:rPr>
        <w:t>III résume l’ensemble des déterminations possibles. Malgré sa complexité, il n’est qu’un cadre possible et un processus social peut être lu suivant différents niveaux de profondeur. Il peut, en effet, y avoir mise en rapport des pratiques, des conséquences et des situations structurales avec un classement simple qui combine que</w:t>
      </w:r>
      <w:r w:rsidRPr="008E3086">
        <w:rPr>
          <w:lang w:eastAsia="fr-FR" w:bidi="fr-FR"/>
        </w:rPr>
        <w:t>l</w:t>
      </w:r>
      <w:r w:rsidRPr="008E3086">
        <w:rPr>
          <w:lang w:eastAsia="fr-FR" w:bidi="fr-FR"/>
        </w:rPr>
        <w:t xml:space="preserve">ques éléments fondamentaux ou, à l’inverse, analyse d’un processus particulier entre les sous-éléments. </w:t>
      </w:r>
      <w:r>
        <w:rPr>
          <w:lang w:eastAsia="fr-FR" w:bidi="fr-FR"/>
        </w:rPr>
        <w:t>À</w:t>
      </w:r>
      <w:r w:rsidRPr="008E3086">
        <w:rPr>
          <w:lang w:eastAsia="fr-FR" w:bidi="fr-FR"/>
        </w:rPr>
        <w:t xml:space="preserve"> chaque objet de recherche co</w:t>
      </w:r>
      <w:r w:rsidRPr="008E3086">
        <w:rPr>
          <w:lang w:eastAsia="fr-FR" w:bidi="fr-FR"/>
        </w:rPr>
        <w:t>r</w:t>
      </w:r>
      <w:r w:rsidRPr="008E3086">
        <w:rPr>
          <w:lang w:eastAsia="fr-FR" w:bidi="fr-FR"/>
        </w:rPr>
        <w:t>respond un élargissement, rétrécissement ou arrangement particulier du champ des pratiques et, par conséquent, une re</w:t>
      </w:r>
      <w:r>
        <w:rPr>
          <w:lang w:eastAsia="fr-FR" w:bidi="fr-FR"/>
        </w:rPr>
        <w:t>définition du syst</w:t>
      </w:r>
      <w:r>
        <w:rPr>
          <w:lang w:eastAsia="fr-FR" w:bidi="fr-FR"/>
        </w:rPr>
        <w:t>è</w:t>
      </w:r>
      <w:r>
        <w:rPr>
          <w:lang w:eastAsia="fr-FR" w:bidi="fr-FR"/>
        </w:rPr>
        <w:t>me d’agents-</w:t>
      </w:r>
      <w:r w:rsidRPr="008E3086">
        <w:rPr>
          <w:lang w:eastAsia="fr-FR" w:bidi="fr-FR"/>
        </w:rPr>
        <w:t>supports. En un mot, tout dépend du « problème » traité. On parle de places et non pas d’individus.</w:t>
      </w:r>
    </w:p>
    <w:p w14:paraId="792320E3" w14:textId="77777777" w:rsidR="00471170" w:rsidRPr="008E3086" w:rsidRDefault="00471170" w:rsidP="00471170">
      <w:pPr>
        <w:spacing w:before="120" w:after="120"/>
        <w:jc w:val="both"/>
      </w:pPr>
      <w:r w:rsidRPr="008E3086">
        <w:rPr>
          <w:lang w:eastAsia="fr-FR" w:bidi="fr-FR"/>
        </w:rPr>
        <w:t>Quel est l’apport réel de ce schéma ?</w:t>
      </w:r>
    </w:p>
    <w:p w14:paraId="53B1A797" w14:textId="77777777" w:rsidR="00471170" w:rsidRPr="008E3086" w:rsidRDefault="00471170" w:rsidP="00471170">
      <w:pPr>
        <w:spacing w:before="120" w:after="120"/>
        <w:jc w:val="both"/>
      </w:pPr>
      <w:r w:rsidRPr="008E3086">
        <w:rPr>
          <w:lang w:eastAsia="fr-FR" w:bidi="fr-FR"/>
        </w:rPr>
        <w:t xml:space="preserve">Si l’on se place du point de vue des </w:t>
      </w:r>
      <w:r w:rsidRPr="0050522B">
        <w:rPr>
          <w:i/>
        </w:rPr>
        <w:t>structures</w:t>
      </w:r>
      <w:r w:rsidRPr="008E3086">
        <w:rPr>
          <w:lang w:eastAsia="fr-FR" w:bidi="fr-FR"/>
        </w:rPr>
        <w:t xml:space="preserve"> (étude de la « planification urbaine ») il permet d’étudier les </w:t>
      </w:r>
      <w:r w:rsidRPr="0050522B">
        <w:rPr>
          <w:i/>
        </w:rPr>
        <w:t>inputs-outputs</w:t>
      </w:r>
      <w:r w:rsidRPr="0050522B">
        <w:rPr>
          <w:i/>
          <w:lang w:eastAsia="fr-FR" w:bidi="fr-FR"/>
        </w:rPr>
        <w:t xml:space="preserve"> </w:t>
      </w:r>
      <w:r w:rsidRPr="008E3086">
        <w:rPr>
          <w:lang w:eastAsia="fr-FR" w:bidi="fr-FR"/>
        </w:rPr>
        <w:t>de chaque problème traité ; ou, plus clairement, étant donné une situation de décalage ou de contradiction dans l’un des processus, quelles en sont les conséquences pour le système, aussi bien en ce qui concerne la régulation de ses instances que l’exercice de la domination de cla</w:t>
      </w:r>
      <w:r w:rsidRPr="008E3086">
        <w:rPr>
          <w:lang w:eastAsia="fr-FR" w:bidi="fr-FR"/>
        </w:rPr>
        <w:t>s</w:t>
      </w:r>
      <w:r w:rsidRPr="008E3086">
        <w:rPr>
          <w:lang w:eastAsia="fr-FR" w:bidi="fr-FR"/>
        </w:rPr>
        <w:t>se ?</w:t>
      </w:r>
    </w:p>
    <w:p w14:paraId="617720E6" w14:textId="77777777" w:rsidR="00471170" w:rsidRPr="008E3086" w:rsidRDefault="00471170" w:rsidP="00471170">
      <w:pPr>
        <w:spacing w:before="120" w:after="120"/>
        <w:jc w:val="both"/>
      </w:pPr>
      <w:r w:rsidRPr="008E3086">
        <w:rPr>
          <w:lang w:eastAsia="fr-FR" w:bidi="fr-FR"/>
        </w:rPr>
        <w:t>Si l’on se place du point de vue des pratiques, le schéma permet à la fois de déceler les processus de formation de certaines d’entre elles (par examen des combinaisons structurelles qui en sont la base) et de les d</w:t>
      </w:r>
      <w:r>
        <w:rPr>
          <w:lang w:eastAsia="fr-FR" w:bidi="fr-FR"/>
        </w:rPr>
        <w:t>éfinir par leurs effets et non p</w:t>
      </w:r>
      <w:r w:rsidRPr="008E3086">
        <w:rPr>
          <w:lang w:eastAsia="fr-FR" w:bidi="fr-FR"/>
        </w:rPr>
        <w:t xml:space="preserve">as par leur subjectivité. Du coup, la subjectivité elle-même est éclairée en tant que jouant un certain rôle dans la structure sociale. </w:t>
      </w:r>
      <w:r w:rsidRPr="0050522B">
        <w:rPr>
          <w:i/>
        </w:rPr>
        <w:t>Le sens n'a de sens qu'en dehors de lui-même</w:t>
      </w:r>
      <w:r w:rsidRPr="008E3086">
        <w:t>.</w:t>
      </w:r>
      <w:r w:rsidRPr="008E3086">
        <w:rPr>
          <w:lang w:eastAsia="fr-FR" w:bidi="fr-FR"/>
        </w:rPr>
        <w:t xml:space="preserve"> Mais ce dehors ne peut être que la production d’un effet soci</w:t>
      </w:r>
      <w:r w:rsidRPr="008E3086">
        <w:rPr>
          <w:lang w:eastAsia="fr-FR" w:bidi="fr-FR"/>
        </w:rPr>
        <w:t>a</w:t>
      </w:r>
      <w:r w:rsidRPr="008E3086">
        <w:rPr>
          <w:lang w:eastAsia="fr-FR" w:bidi="fr-FR"/>
        </w:rPr>
        <w:t>lement identifiable, donc inséré dans un cadre prédéfini.</w:t>
      </w:r>
    </w:p>
    <w:p w14:paraId="3235F79D" w14:textId="77777777" w:rsidR="00471170" w:rsidRPr="008E3086" w:rsidRDefault="00471170" w:rsidP="00471170">
      <w:pPr>
        <w:spacing w:before="120" w:after="120"/>
        <w:jc w:val="both"/>
      </w:pPr>
      <w:r>
        <w:rPr>
          <w:lang w:eastAsia="fr-FR" w:bidi="fr-FR"/>
        </w:rPr>
        <w:br w:type="page"/>
      </w:r>
      <w:r w:rsidRPr="008E3086">
        <w:rPr>
          <w:lang w:eastAsia="fr-FR" w:bidi="fr-FR"/>
        </w:rPr>
        <w:t>Par rapport à une pratique urbaine on peut donc ;</w:t>
      </w:r>
    </w:p>
    <w:p w14:paraId="5B6916A1" w14:textId="77777777" w:rsidR="00471170" w:rsidRDefault="00471170" w:rsidP="00471170">
      <w:pPr>
        <w:spacing w:before="120" w:after="120"/>
        <w:jc w:val="both"/>
        <w:rPr>
          <w:lang w:eastAsia="fr-FR" w:bidi="fr-FR"/>
        </w:rPr>
      </w:pPr>
    </w:p>
    <w:p w14:paraId="6995FB19"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Définir la combinaison structurale (manifestée par les caract</w:t>
      </w:r>
      <w:r w:rsidRPr="008E3086">
        <w:rPr>
          <w:lang w:eastAsia="fr-FR" w:bidi="fr-FR"/>
        </w:rPr>
        <w:t>é</w:t>
      </w:r>
      <w:r w:rsidRPr="008E3086">
        <w:rPr>
          <w:lang w:eastAsia="fr-FR" w:bidi="fr-FR"/>
        </w:rPr>
        <w:t>ristiques des agents) qui l’a suscitée.</w:t>
      </w:r>
    </w:p>
    <w:p w14:paraId="39CEDB67"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 xml:space="preserve">Nommer (ou typologiser) la pratique, par l’analyse de son </w:t>
      </w:r>
      <w:r w:rsidRPr="00251380">
        <w:rPr>
          <w:i/>
        </w:rPr>
        <w:t>hor</w:t>
      </w:r>
      <w:r w:rsidRPr="00251380">
        <w:rPr>
          <w:i/>
        </w:rPr>
        <w:t>i</w:t>
      </w:r>
      <w:r w:rsidRPr="00251380">
        <w:rPr>
          <w:i/>
        </w:rPr>
        <w:t>zon</w:t>
      </w:r>
      <w:r w:rsidRPr="008E3086">
        <w:rPr>
          <w:lang w:eastAsia="fr-FR" w:bidi="fr-FR"/>
        </w:rPr>
        <w:t xml:space="preserve"> (conséquences structurales prévisibles dans la logique de son d</w:t>
      </w:r>
      <w:r w:rsidRPr="008E3086">
        <w:rPr>
          <w:lang w:eastAsia="fr-FR" w:bidi="fr-FR"/>
        </w:rPr>
        <w:t>é</w:t>
      </w:r>
      <w:r w:rsidRPr="008E3086">
        <w:rPr>
          <w:lang w:eastAsia="fr-FR" w:bidi="fr-FR"/>
        </w:rPr>
        <w:t>veloppement).</w:t>
      </w:r>
    </w:p>
    <w:p w14:paraId="4FC3D8C8" w14:textId="77777777" w:rsidR="00471170" w:rsidRDefault="00471170" w:rsidP="00471170">
      <w:pPr>
        <w:spacing w:before="120" w:after="120"/>
        <w:jc w:val="both"/>
        <w:rPr>
          <w:lang w:eastAsia="fr-FR" w:bidi="fr-FR"/>
        </w:rPr>
      </w:pPr>
    </w:p>
    <w:p w14:paraId="27604CBF" w14:textId="77777777" w:rsidR="00471170" w:rsidRPr="0050522B" w:rsidRDefault="00471170" w:rsidP="00471170">
      <w:pPr>
        <w:spacing w:before="120" w:after="120"/>
        <w:jc w:val="both"/>
        <w:rPr>
          <w:i/>
        </w:rPr>
      </w:pPr>
      <w:r w:rsidRPr="0050522B">
        <w:rPr>
          <w:i/>
          <w:lang w:eastAsia="fr-FR" w:bidi="fr-FR"/>
        </w:rPr>
        <w:t>Par exemple :</w:t>
      </w:r>
    </w:p>
    <w:p w14:paraId="346CF7EE" w14:textId="77777777" w:rsidR="00471170" w:rsidRDefault="00471170" w:rsidP="00471170">
      <w:pPr>
        <w:ind w:left="720" w:firstLine="0"/>
        <w:jc w:val="both"/>
        <w:rPr>
          <w:lang w:eastAsia="fr-FR" w:bidi="fr-FR"/>
        </w:rPr>
      </w:pPr>
      <w:r w:rsidRPr="008E3086">
        <w:rPr>
          <w:lang w:eastAsia="fr-FR" w:bidi="fr-FR"/>
        </w:rPr>
        <w:t xml:space="preserve">Reproduction </w:t>
      </w:r>
      <w:r>
        <w:rPr>
          <w:lang w:eastAsia="fr-FR" w:bidi="fr-FR"/>
        </w:rPr>
        <w:t>du système urbain (régulation).</w:t>
      </w:r>
    </w:p>
    <w:p w14:paraId="5370364F" w14:textId="77777777" w:rsidR="00471170" w:rsidRDefault="00471170" w:rsidP="00471170">
      <w:pPr>
        <w:ind w:left="720" w:firstLine="0"/>
        <w:jc w:val="both"/>
        <w:rPr>
          <w:lang w:eastAsia="fr-FR" w:bidi="fr-FR"/>
        </w:rPr>
      </w:pPr>
      <w:r w:rsidRPr="008E3086">
        <w:rPr>
          <w:lang w:eastAsia="fr-FR" w:bidi="fr-FR"/>
        </w:rPr>
        <w:t>Modification d’u</w:t>
      </w:r>
      <w:r>
        <w:rPr>
          <w:lang w:eastAsia="fr-FR" w:bidi="fr-FR"/>
        </w:rPr>
        <w:t>n élément du système (réforme).</w:t>
      </w:r>
    </w:p>
    <w:p w14:paraId="12E04E2B" w14:textId="77777777" w:rsidR="00471170" w:rsidRPr="008E3086" w:rsidRDefault="00471170" w:rsidP="00471170">
      <w:pPr>
        <w:ind w:left="720" w:firstLine="0"/>
        <w:jc w:val="both"/>
      </w:pPr>
      <w:r w:rsidRPr="008E3086">
        <w:rPr>
          <w:lang w:eastAsia="fr-FR" w:bidi="fr-FR"/>
        </w:rPr>
        <w:t>Reproduction, au moyen du système urbain, d’une autre insta</w:t>
      </w:r>
      <w:r w:rsidRPr="008E3086">
        <w:rPr>
          <w:lang w:eastAsia="fr-FR" w:bidi="fr-FR"/>
        </w:rPr>
        <w:t>n</w:t>
      </w:r>
      <w:r w:rsidRPr="008E3086">
        <w:rPr>
          <w:lang w:eastAsia="fr-FR" w:bidi="fr-FR"/>
        </w:rPr>
        <w:t>ce structurale (maintien de l’ordre).</w:t>
      </w:r>
    </w:p>
    <w:p w14:paraId="42237674" w14:textId="77777777" w:rsidR="00471170" w:rsidRDefault="00471170" w:rsidP="00471170">
      <w:pPr>
        <w:pStyle w:val="p"/>
      </w:pPr>
    </w:p>
    <w:p w14:paraId="658407C5" w14:textId="77777777" w:rsidR="00471170" w:rsidRDefault="00471170" w:rsidP="00471170">
      <w:pPr>
        <w:pStyle w:val="p"/>
      </w:pPr>
      <w:r>
        <w:t>[335]</w:t>
      </w:r>
    </w:p>
    <w:p w14:paraId="152B0349" w14:textId="77777777" w:rsidR="00471170" w:rsidRDefault="00471170" w:rsidP="00471170">
      <w:pPr>
        <w:spacing w:before="120" w:after="120"/>
        <w:jc w:val="both"/>
      </w:pPr>
    </w:p>
    <w:p w14:paraId="2E29BE85" w14:textId="77777777" w:rsidR="00471170" w:rsidRPr="0050522B" w:rsidRDefault="00471170" w:rsidP="00471170">
      <w:pPr>
        <w:pStyle w:val="figtitre"/>
      </w:pPr>
      <w:r w:rsidRPr="0050522B">
        <w:t>Schéma III.</w:t>
      </w:r>
    </w:p>
    <w:p w14:paraId="127EB43C" w14:textId="77777777" w:rsidR="00471170" w:rsidRDefault="00471170" w:rsidP="00471170">
      <w:pPr>
        <w:pStyle w:val="figtitrest"/>
      </w:pPr>
      <w:r>
        <w:t>Système des places déterminant les pratiques urbaines</w:t>
      </w:r>
    </w:p>
    <w:p w14:paraId="21D512F4" w14:textId="77777777" w:rsidR="00471170" w:rsidRPr="008E3086" w:rsidRDefault="00B176E1" w:rsidP="00471170">
      <w:pPr>
        <w:pStyle w:val="fig"/>
      </w:pPr>
      <w:r w:rsidRPr="00A53E3A">
        <w:rPr>
          <w:noProof/>
        </w:rPr>
        <w:drawing>
          <wp:inline distT="0" distB="0" distL="0" distR="0" wp14:anchorId="15ADD8AF" wp14:editId="495E64AD">
            <wp:extent cx="5092700" cy="28448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0" cy="2844800"/>
                    </a:xfrm>
                    <a:prstGeom prst="rect">
                      <a:avLst/>
                    </a:prstGeom>
                    <a:noFill/>
                    <a:ln>
                      <a:noFill/>
                    </a:ln>
                  </pic:spPr>
                </pic:pic>
              </a:graphicData>
            </a:graphic>
          </wp:inline>
        </w:drawing>
      </w:r>
    </w:p>
    <w:p w14:paraId="0644D41D" w14:textId="77777777" w:rsidR="00471170" w:rsidRPr="008E3086" w:rsidRDefault="00471170" w:rsidP="00471170">
      <w:pPr>
        <w:spacing w:before="120" w:after="120"/>
        <w:jc w:val="both"/>
      </w:pPr>
      <w:r w:rsidRPr="008E3086">
        <w:rPr>
          <w:szCs w:val="2"/>
        </w:rPr>
        <w:br w:type="page"/>
      </w:r>
      <w:r>
        <w:rPr>
          <w:lang w:eastAsia="fr-FR" w:bidi="fr-FR"/>
        </w:rPr>
        <w:t>[336]</w:t>
      </w:r>
    </w:p>
    <w:p w14:paraId="198A1C3A" w14:textId="77777777" w:rsidR="00471170" w:rsidRDefault="00471170" w:rsidP="00471170">
      <w:pPr>
        <w:spacing w:before="120" w:after="120"/>
        <w:jc w:val="both"/>
        <w:rPr>
          <w:lang w:eastAsia="fr-FR" w:bidi="fr-FR"/>
        </w:rPr>
      </w:pPr>
      <w:r w:rsidRPr="008E3086">
        <w:rPr>
          <w:lang w:eastAsia="fr-FR" w:bidi="fr-FR"/>
        </w:rPr>
        <w:t>Transformation de la loi structurale du système urbain (mouvement social urbain).</w:t>
      </w:r>
    </w:p>
    <w:p w14:paraId="62699FAE" w14:textId="77777777" w:rsidR="00471170" w:rsidRPr="008E3086" w:rsidRDefault="00471170" w:rsidP="00471170">
      <w:pPr>
        <w:ind w:left="1260" w:hanging="547"/>
        <w:jc w:val="both"/>
      </w:pPr>
      <w:r>
        <w:rPr>
          <w:lang w:eastAsia="fr-FR" w:bidi="fr-FR"/>
        </w:rPr>
        <w:t>—</w:t>
      </w:r>
      <w:r>
        <w:rPr>
          <w:lang w:eastAsia="fr-FR" w:bidi="fr-FR"/>
        </w:rPr>
        <w:tab/>
      </w:r>
      <w:r w:rsidRPr="008E3086">
        <w:rPr>
          <w:lang w:eastAsia="fr-FR" w:bidi="fr-FR"/>
        </w:rPr>
        <w:t>Remise en cause de l’instance politique (mouvement social à base urbaine).</w:t>
      </w:r>
    </w:p>
    <w:p w14:paraId="091FC269" w14:textId="77777777" w:rsidR="00471170" w:rsidRPr="008E3086" w:rsidRDefault="00471170" w:rsidP="00471170">
      <w:pPr>
        <w:ind w:left="1260" w:hanging="547"/>
        <w:jc w:val="both"/>
      </w:pPr>
      <w:r>
        <w:rPr>
          <w:lang w:eastAsia="fr-FR" w:bidi="fr-FR"/>
        </w:rPr>
        <w:t>—</w:t>
      </w:r>
      <w:r>
        <w:rPr>
          <w:lang w:eastAsia="fr-FR" w:bidi="fr-FR"/>
        </w:rPr>
        <w:tab/>
      </w:r>
      <w:r w:rsidRPr="008E3086">
        <w:rPr>
          <w:lang w:eastAsia="fr-FR" w:bidi="fr-FR"/>
        </w:rPr>
        <w:t>Aucun effet, sauf la pratique elle</w:t>
      </w:r>
      <w:r>
        <w:rPr>
          <w:lang w:eastAsia="fr-FR" w:bidi="fr-FR"/>
        </w:rPr>
        <w:t>-même (mouvement d</w:t>
      </w:r>
      <w:r>
        <w:rPr>
          <w:lang w:eastAsia="fr-FR" w:bidi="fr-FR"/>
        </w:rPr>
        <w:t>é</w:t>
      </w:r>
      <w:r>
        <w:rPr>
          <w:lang w:eastAsia="fr-FR" w:bidi="fr-FR"/>
        </w:rPr>
        <w:t>magogique).</w:t>
      </w:r>
    </w:p>
    <w:p w14:paraId="2271F4B6" w14:textId="77777777" w:rsidR="00471170" w:rsidRDefault="00471170" w:rsidP="00471170">
      <w:pPr>
        <w:spacing w:before="120" w:after="120"/>
        <w:jc w:val="both"/>
        <w:rPr>
          <w:lang w:eastAsia="fr-FR" w:bidi="fr-FR"/>
        </w:rPr>
      </w:pPr>
    </w:p>
    <w:p w14:paraId="08C5B74C" w14:textId="77777777" w:rsidR="00471170" w:rsidRPr="008E3086" w:rsidRDefault="00471170" w:rsidP="00471170">
      <w:pPr>
        <w:spacing w:before="120" w:after="120"/>
        <w:ind w:left="720" w:hanging="360"/>
        <w:jc w:val="both"/>
      </w:pPr>
      <w:r>
        <w:rPr>
          <w:lang w:eastAsia="fr-FR" w:bidi="fr-FR"/>
        </w:rPr>
        <w:t>*</w:t>
      </w:r>
      <w:r>
        <w:rPr>
          <w:lang w:eastAsia="fr-FR" w:bidi="fr-FR"/>
        </w:rPr>
        <w:tab/>
        <w:t>É</w:t>
      </w:r>
      <w:r w:rsidRPr="008E3086">
        <w:rPr>
          <w:lang w:eastAsia="fr-FR" w:bidi="fr-FR"/>
        </w:rPr>
        <w:t>tablir l’histoire naturelle de chacune de ces pratiques ; d’où nécessité de caractériser l’ensemble des pratiques qui s’articulent et s’opposent et de voir dans quelle mesure leur charge structurale de départ et leur horizon différentiel les font disparaître, se subordonner ou s’imposer. L’étude d’un mouv</w:t>
      </w:r>
      <w:r w:rsidRPr="008E3086">
        <w:rPr>
          <w:lang w:eastAsia="fr-FR" w:bidi="fr-FR"/>
        </w:rPr>
        <w:t>e</w:t>
      </w:r>
      <w:r w:rsidRPr="008E3086">
        <w:rPr>
          <w:lang w:eastAsia="fr-FR" w:bidi="fr-FR"/>
        </w:rPr>
        <w:t>ment social urbain (défini par sa détermination et son horizon) devient alors l’étude de cet ensemble de pratiques contradicto</w:t>
      </w:r>
      <w:r w:rsidRPr="008E3086">
        <w:rPr>
          <w:lang w:eastAsia="fr-FR" w:bidi="fr-FR"/>
        </w:rPr>
        <w:t>i</w:t>
      </w:r>
      <w:r w:rsidRPr="008E3086">
        <w:rPr>
          <w:lang w:eastAsia="fr-FR" w:bidi="fr-FR"/>
        </w:rPr>
        <w:t>res, réalisant des lois générales, mais étant toujours uni</w:t>
      </w:r>
      <w:r>
        <w:rPr>
          <w:lang w:eastAsia="fr-FR" w:bidi="fr-FR"/>
        </w:rPr>
        <w:t>que, pa</w:t>
      </w:r>
      <w:r>
        <w:rPr>
          <w:lang w:eastAsia="fr-FR" w:bidi="fr-FR"/>
        </w:rPr>
        <w:t>r</w:t>
      </w:r>
      <w:r>
        <w:rPr>
          <w:lang w:eastAsia="fr-FR" w:bidi="fr-FR"/>
        </w:rPr>
        <w:t>ce que conjoncturelle.</w:t>
      </w:r>
    </w:p>
    <w:p w14:paraId="24159589" w14:textId="77777777" w:rsidR="00471170" w:rsidRDefault="00471170" w:rsidP="00471170">
      <w:pPr>
        <w:spacing w:before="120" w:after="120"/>
        <w:jc w:val="both"/>
        <w:rPr>
          <w:lang w:eastAsia="fr-FR" w:bidi="fr-FR"/>
        </w:rPr>
      </w:pPr>
    </w:p>
    <w:p w14:paraId="6B1661B6" w14:textId="77777777" w:rsidR="00471170" w:rsidRPr="008E3086" w:rsidRDefault="00471170" w:rsidP="00471170">
      <w:pPr>
        <w:spacing w:before="120" w:after="120"/>
        <w:jc w:val="both"/>
      </w:pPr>
      <w:r w:rsidRPr="008E3086">
        <w:rPr>
          <w:lang w:eastAsia="fr-FR" w:bidi="fr-FR"/>
        </w:rPr>
        <w:t>Toutefois, si ce tableau permet un codage (ce qui facilite l’accumulation et la mise en rapport des résultats de la recherche, au-delà de leur diversité empirique) il ne garantit pas par lui-même une plus grande capacité explicative et, surtout, il n’y a pas eu encore d’hypothèses formulées.</w:t>
      </w:r>
    </w:p>
    <w:p w14:paraId="54AF851E" w14:textId="77777777" w:rsidR="00471170" w:rsidRPr="008E3086" w:rsidRDefault="00471170" w:rsidP="00471170">
      <w:pPr>
        <w:spacing w:before="120" w:after="120"/>
        <w:jc w:val="both"/>
      </w:pPr>
      <w:r w:rsidRPr="008E3086">
        <w:rPr>
          <w:lang w:eastAsia="fr-FR" w:bidi="fr-FR"/>
        </w:rPr>
        <w:t>La seule réponse possible à ce doute, est celle de la recherche concrète. On peut cependant avoir une certaine confiance dans la fo</w:t>
      </w:r>
      <w:r w:rsidRPr="008E3086">
        <w:rPr>
          <w:lang w:eastAsia="fr-FR" w:bidi="fr-FR"/>
        </w:rPr>
        <w:t>r</w:t>
      </w:r>
      <w:r w:rsidRPr="008E3086">
        <w:rPr>
          <w:lang w:eastAsia="fr-FR" w:bidi="fr-FR"/>
        </w:rPr>
        <w:t>ce analytique des concepts marxistes qui ont, jusqu’à présent, au</w:t>
      </w:r>
      <w:r w:rsidRPr="008E3086">
        <w:rPr>
          <w:lang w:eastAsia="fr-FR" w:bidi="fr-FR"/>
        </w:rPr>
        <w:t>g</w:t>
      </w:r>
      <w:r w:rsidRPr="008E3086">
        <w:rPr>
          <w:lang w:eastAsia="fr-FR" w:bidi="fr-FR"/>
        </w:rPr>
        <w:t xml:space="preserve">menté la lisibilité de la trame sociale, </w:t>
      </w:r>
      <w:r w:rsidRPr="0050522B">
        <w:rPr>
          <w:i/>
          <w:lang w:eastAsia="fr-FR" w:bidi="fr-FR"/>
        </w:rPr>
        <w:t xml:space="preserve">à </w:t>
      </w:r>
      <w:r w:rsidRPr="0050522B">
        <w:rPr>
          <w:i/>
        </w:rPr>
        <w:t>condition d'avoir été suff</w:t>
      </w:r>
      <w:r w:rsidRPr="0050522B">
        <w:rPr>
          <w:i/>
        </w:rPr>
        <w:t>i</w:t>
      </w:r>
      <w:r w:rsidRPr="0050522B">
        <w:rPr>
          <w:i/>
        </w:rPr>
        <w:t>samment spécifiés par rapport à l'objet en question</w:t>
      </w:r>
      <w:r w:rsidRPr="008E3086">
        <w:t>.</w:t>
      </w:r>
      <w:r w:rsidRPr="008E3086">
        <w:rPr>
          <w:lang w:eastAsia="fr-FR" w:bidi="fr-FR"/>
        </w:rPr>
        <w:t xml:space="preserve"> Or, cette tradu</w:t>
      </w:r>
      <w:r w:rsidRPr="008E3086">
        <w:rPr>
          <w:lang w:eastAsia="fr-FR" w:bidi="fr-FR"/>
        </w:rPr>
        <w:t>c</w:t>
      </w:r>
      <w:r w:rsidRPr="008E3086">
        <w:rPr>
          <w:lang w:eastAsia="fr-FR" w:bidi="fr-FR"/>
        </w:rPr>
        <w:t>tion</w:t>
      </w:r>
      <w:r>
        <w:rPr>
          <w:lang w:eastAsia="fr-FR" w:bidi="fr-FR"/>
        </w:rPr>
        <w:t xml:space="preserve"> </w:t>
      </w:r>
      <w:r w:rsidRPr="008E3086">
        <w:rPr>
          <w:lang w:eastAsia="fr-FR" w:bidi="fr-FR"/>
        </w:rPr>
        <w:t>relative aux problèmes urbains est encore à faire.</w:t>
      </w:r>
    </w:p>
    <w:p w14:paraId="6C92AF6E" w14:textId="77777777" w:rsidR="00471170" w:rsidRPr="008E3086" w:rsidRDefault="00471170" w:rsidP="00471170">
      <w:pPr>
        <w:spacing w:before="120" w:after="120"/>
        <w:jc w:val="both"/>
      </w:pPr>
      <w:r w:rsidRPr="008E3086">
        <w:rPr>
          <w:lang w:eastAsia="fr-FR" w:bidi="fr-FR"/>
        </w:rPr>
        <w:t>Avancer des hypothèses sur toutes les combinaisons possibles dans le tableau paraît à la fois excessivement compliqué et largement s</w:t>
      </w:r>
      <w:r w:rsidRPr="008E3086">
        <w:rPr>
          <w:lang w:eastAsia="fr-FR" w:bidi="fr-FR"/>
        </w:rPr>
        <w:t>u</w:t>
      </w:r>
      <w:r w:rsidRPr="008E3086">
        <w:rPr>
          <w:lang w:eastAsia="fr-FR" w:bidi="fr-FR"/>
        </w:rPr>
        <w:t>perflu. En effet, il ne s’agit pas d’épuiser toutes les situations poss</w:t>
      </w:r>
      <w:r w:rsidRPr="008E3086">
        <w:rPr>
          <w:lang w:eastAsia="fr-FR" w:bidi="fr-FR"/>
        </w:rPr>
        <w:t>i</w:t>
      </w:r>
      <w:r w:rsidRPr="008E3086">
        <w:rPr>
          <w:lang w:eastAsia="fr-FR" w:bidi="fr-FR"/>
        </w:rPr>
        <w:t>bles, mais de découper une réalité à l’aide de ces concepts et d’obtenir, à la fois, la mise à l’épreuve des lois générales déjà connues et la découverte des nouveaux rapports, qui montrent le déploiement différencié de la même logique.</w:t>
      </w:r>
    </w:p>
    <w:p w14:paraId="5260FF81" w14:textId="77777777" w:rsidR="00471170" w:rsidRPr="008E3086" w:rsidRDefault="00471170" w:rsidP="00471170">
      <w:pPr>
        <w:spacing w:before="120" w:after="120"/>
        <w:jc w:val="both"/>
      </w:pPr>
      <w:r w:rsidRPr="008E3086">
        <w:rPr>
          <w:lang w:eastAsia="fr-FR" w:bidi="fr-FR"/>
        </w:rPr>
        <w:t>Pour cette raison, nous dirons qu’il n’y a pas d’hypothèses relat</w:t>
      </w:r>
      <w:r w:rsidRPr="008E3086">
        <w:rPr>
          <w:lang w:eastAsia="fr-FR" w:bidi="fr-FR"/>
        </w:rPr>
        <w:t>i</w:t>
      </w:r>
      <w:r w:rsidRPr="008E3086">
        <w:rPr>
          <w:lang w:eastAsia="fr-FR" w:bidi="fr-FR"/>
        </w:rPr>
        <w:t xml:space="preserve">ves au tableau, mais </w:t>
      </w:r>
      <w:r w:rsidRPr="0050522B">
        <w:rPr>
          <w:i/>
          <w:lang w:eastAsia="fr-FR" w:bidi="fr-FR"/>
        </w:rPr>
        <w:t xml:space="preserve">des </w:t>
      </w:r>
      <w:r w:rsidRPr="0050522B">
        <w:rPr>
          <w:i/>
        </w:rPr>
        <w:t>limites</w:t>
      </w:r>
      <w:r w:rsidRPr="0050522B">
        <w:rPr>
          <w:i/>
          <w:lang w:eastAsia="fr-FR" w:bidi="fr-FR"/>
        </w:rPr>
        <w:t xml:space="preserve"> et d</w:t>
      </w:r>
      <w:r w:rsidRPr="0050522B">
        <w:rPr>
          <w:i/>
        </w:rPr>
        <w:t>es règles opératoires</w:t>
      </w:r>
      <w:r w:rsidRPr="008E3086">
        <w:t>.</w:t>
      </w:r>
      <w:r w:rsidRPr="008E3086">
        <w:rPr>
          <w:lang w:eastAsia="fr-FR" w:bidi="fr-FR"/>
        </w:rPr>
        <w:t xml:space="preserve"> On ne do</w:t>
      </w:r>
      <w:r w:rsidRPr="008E3086">
        <w:rPr>
          <w:lang w:eastAsia="fr-FR" w:bidi="fr-FR"/>
        </w:rPr>
        <w:t>n</w:t>
      </w:r>
      <w:r w:rsidRPr="008E3086">
        <w:rPr>
          <w:lang w:eastAsia="fr-FR" w:bidi="fr-FR"/>
        </w:rPr>
        <w:t>nera que quelques indications pour mieux nous faire comprendre, sans qu’elles aient une portée démonstrative, qui ne peut venir que de r</w:t>
      </w:r>
      <w:r w:rsidRPr="008E3086">
        <w:rPr>
          <w:lang w:eastAsia="fr-FR" w:bidi="fr-FR"/>
        </w:rPr>
        <w:t>e</w:t>
      </w:r>
      <w:r w:rsidRPr="008E3086">
        <w:rPr>
          <w:lang w:eastAsia="fr-FR" w:bidi="fr-FR"/>
        </w:rPr>
        <w:t xml:space="preserve">cherches ultérieures. On distinguera, encore une fois, deux lignes de raisonnement, l’une centrée sur </w:t>
      </w:r>
      <w:r w:rsidRPr="008E3086">
        <w:t>le</w:t>
      </w:r>
      <w:r w:rsidRPr="008E3086">
        <w:rPr>
          <w:lang w:eastAsia="fr-FR" w:bidi="fr-FR"/>
        </w:rPr>
        <w:t xml:space="preserve"> politique (étude de la planification), l’autre sur </w:t>
      </w:r>
      <w:r w:rsidRPr="00B50C57">
        <w:rPr>
          <w:i/>
        </w:rPr>
        <w:t>la</w:t>
      </w:r>
      <w:r w:rsidRPr="008E3086">
        <w:rPr>
          <w:lang w:eastAsia="fr-FR" w:bidi="fr-FR"/>
        </w:rPr>
        <w:t xml:space="preserve"> politique (étude des mouvements sociaux).</w:t>
      </w:r>
    </w:p>
    <w:p w14:paraId="6E36CB1B" w14:textId="77777777" w:rsidR="00471170" w:rsidRDefault="00471170" w:rsidP="00471170">
      <w:pPr>
        <w:spacing w:before="120" w:after="120"/>
        <w:jc w:val="both"/>
      </w:pPr>
      <w:r>
        <w:t>[337]</w:t>
      </w:r>
    </w:p>
    <w:p w14:paraId="471AC371" w14:textId="77777777" w:rsidR="00471170" w:rsidRDefault="00471170" w:rsidP="00471170">
      <w:pPr>
        <w:spacing w:before="120" w:after="120"/>
        <w:jc w:val="both"/>
      </w:pPr>
    </w:p>
    <w:p w14:paraId="68C8B0F9" w14:textId="77777777" w:rsidR="00471170" w:rsidRPr="008E3086" w:rsidRDefault="00471170" w:rsidP="00471170">
      <w:pPr>
        <w:pStyle w:val="planche"/>
      </w:pPr>
      <w:bookmarkStart w:id="39" w:name="Question_urbaine_pt_4_chap_2_VI"/>
      <w:r>
        <w:t xml:space="preserve">VI. </w:t>
      </w:r>
      <w:r w:rsidRPr="008E3086">
        <w:rPr>
          <w:lang w:eastAsia="fr-FR" w:bidi="fr-FR"/>
        </w:rPr>
        <w:t>Hypoth</w:t>
      </w:r>
      <w:r>
        <w:rPr>
          <w:lang w:eastAsia="fr-FR" w:bidi="fr-FR"/>
        </w:rPr>
        <w:t>èses pour l’étude</w:t>
      </w:r>
      <w:r>
        <w:rPr>
          <w:lang w:eastAsia="fr-FR" w:bidi="fr-FR"/>
        </w:rPr>
        <w:br/>
      </w:r>
      <w:r w:rsidRPr="008E3086">
        <w:rPr>
          <w:lang w:eastAsia="fr-FR" w:bidi="fr-FR"/>
        </w:rPr>
        <w:t>de la planification urba</w:t>
      </w:r>
      <w:r w:rsidRPr="008E3086">
        <w:rPr>
          <w:lang w:eastAsia="fr-FR" w:bidi="fr-FR"/>
        </w:rPr>
        <w:t>i</w:t>
      </w:r>
      <w:r w:rsidRPr="008E3086">
        <w:rPr>
          <w:lang w:eastAsia="fr-FR" w:bidi="fr-FR"/>
        </w:rPr>
        <w:t>ne.</w:t>
      </w:r>
    </w:p>
    <w:bookmarkEnd w:id="39"/>
    <w:p w14:paraId="763A2203" w14:textId="77777777" w:rsidR="00471170" w:rsidRDefault="00471170" w:rsidP="00471170">
      <w:pPr>
        <w:spacing w:before="120" w:after="120"/>
        <w:jc w:val="both"/>
        <w:rPr>
          <w:lang w:eastAsia="fr-FR" w:bidi="fr-FR"/>
        </w:rPr>
      </w:pPr>
    </w:p>
    <w:p w14:paraId="2F37B9F6"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7E5E95D" w14:textId="77777777" w:rsidR="00471170" w:rsidRPr="008E3086" w:rsidRDefault="00471170" w:rsidP="00471170">
      <w:pPr>
        <w:spacing w:before="120" w:after="120"/>
        <w:jc w:val="both"/>
      </w:pPr>
      <w:r w:rsidRPr="008E3086">
        <w:rPr>
          <w:lang w:eastAsia="fr-FR" w:bidi="fr-FR"/>
        </w:rPr>
        <w:t>Rappelons que notre étude se centre sur une société où le mode de production capitaliste est dominant. On n’a pas tout dit en disant cela (car, notamment, il faut, au minimum, identifier la période et la conjoncture), mais on a déjà posé des limites.</w:t>
      </w:r>
    </w:p>
    <w:p w14:paraId="1A3643D8" w14:textId="77777777" w:rsidR="00471170" w:rsidRPr="008E3086" w:rsidRDefault="00471170" w:rsidP="00471170">
      <w:pPr>
        <w:spacing w:before="120" w:after="120"/>
        <w:jc w:val="both"/>
      </w:pPr>
      <w:r w:rsidRPr="008E3086">
        <w:rPr>
          <w:lang w:eastAsia="fr-FR" w:bidi="fr-FR"/>
        </w:rPr>
        <w:t>En effet, le système urbain est un système à dominante, la dom</w:t>
      </w:r>
      <w:r w:rsidRPr="008E3086">
        <w:rPr>
          <w:lang w:eastAsia="fr-FR" w:bidi="fr-FR"/>
        </w:rPr>
        <w:t>i</w:t>
      </w:r>
      <w:r w:rsidRPr="008E3086">
        <w:rPr>
          <w:lang w:eastAsia="fr-FR" w:bidi="fr-FR"/>
        </w:rPr>
        <w:t>nante étant l’élément P. D’autre part, la relation de propriété ne peut pas être affectée fondamentalement (au niveau du système productif, même si elle l’est au niveau juridique.</w:t>
      </w:r>
    </w:p>
    <w:p w14:paraId="2ED56BA5" w14:textId="77777777" w:rsidR="00471170" w:rsidRPr="008E3086" w:rsidRDefault="00471170" w:rsidP="00471170">
      <w:pPr>
        <w:spacing w:before="120" w:after="120"/>
        <w:jc w:val="both"/>
      </w:pPr>
      <w:r w:rsidRPr="008E3086">
        <w:rPr>
          <w:lang w:eastAsia="fr-FR" w:bidi="fr-FR"/>
        </w:rPr>
        <w:t>Par exemple, si l’on se reporte aux déterminations du système sur la planification urbaine dans le mode de production capitaliste (MPC), nous savons qu’il y a décalage entre le contrôle privé de la force de travail et des moyens de production et le caractère collectif de la (re) production de ces deux éléments. Pour nous référer concrètement à notre question, au niveau de la reproduction des moyens de produ</w:t>
      </w:r>
      <w:r w:rsidRPr="008E3086">
        <w:rPr>
          <w:lang w:eastAsia="fr-FR" w:bidi="fr-FR"/>
        </w:rPr>
        <w:t>c</w:t>
      </w:r>
      <w:r w:rsidRPr="008E3086">
        <w:rPr>
          <w:lang w:eastAsia="fr-FR" w:bidi="fr-FR"/>
        </w:rPr>
        <w:t>tion, il y a contradiction entre le profit plus élevé obtenu par une e</w:t>
      </w:r>
      <w:r w:rsidRPr="008E3086">
        <w:rPr>
          <w:lang w:eastAsia="fr-FR" w:bidi="fr-FR"/>
        </w:rPr>
        <w:t>n</w:t>
      </w:r>
      <w:r w:rsidRPr="008E3086">
        <w:rPr>
          <w:lang w:eastAsia="fr-FR" w:bidi="fr-FR"/>
        </w:rPr>
        <w:t>treprise qui s’implante dans le milieu industriel déjà constitué d’une grande agglomération, et le dysfonctionnement suscité par la général</w:t>
      </w:r>
      <w:r w:rsidRPr="008E3086">
        <w:rPr>
          <w:lang w:eastAsia="fr-FR" w:bidi="fr-FR"/>
        </w:rPr>
        <w:t>i</w:t>
      </w:r>
      <w:r w:rsidRPr="008E3086">
        <w:rPr>
          <w:lang w:eastAsia="fr-FR" w:bidi="fr-FR"/>
        </w:rPr>
        <w:t xml:space="preserve">sation est toujours ultérieur à l’expression sociale du décalage ; elle s’effectue comme appoint de l’intervention directe de P sur C ; elle exprime, dans sa </w:t>
      </w:r>
      <w:r w:rsidRPr="00251380">
        <w:rPr>
          <w:i/>
        </w:rPr>
        <w:t>forme</w:t>
      </w:r>
      <w:r w:rsidRPr="008E3086">
        <w:t>,</w:t>
      </w:r>
      <w:r w:rsidRPr="008E3086">
        <w:rPr>
          <w:lang w:eastAsia="fr-FR" w:bidi="fr-FR"/>
        </w:rPr>
        <w:t xml:space="preserve"> l’effet de l’idéologique sur l’économique ; </w:t>
      </w:r>
      <w:r w:rsidRPr="00251380">
        <w:rPr>
          <w:i/>
        </w:rPr>
        <w:t>surtout</w:t>
      </w:r>
      <w:r w:rsidRPr="008E3086">
        <w:t>,</w:t>
      </w:r>
      <w:r w:rsidRPr="008E3086">
        <w:rPr>
          <w:lang w:eastAsia="fr-FR" w:bidi="fr-FR"/>
        </w:rPr>
        <w:t xml:space="preserve"> elle dépend directement de l’état de </w:t>
      </w:r>
      <w:r w:rsidRPr="00251380">
        <w:rPr>
          <w:i/>
        </w:rPr>
        <w:t>la</w:t>
      </w:r>
      <w:r w:rsidRPr="008E3086">
        <w:rPr>
          <w:lang w:eastAsia="fr-FR" w:bidi="fr-FR"/>
        </w:rPr>
        <w:t xml:space="preserve"> politique, c’est-à-dire de la pression sociale exercée par la force de travail. Quand le décal</w:t>
      </w:r>
      <w:r w:rsidRPr="008E3086">
        <w:rPr>
          <w:lang w:eastAsia="fr-FR" w:bidi="fr-FR"/>
        </w:rPr>
        <w:t>a</w:t>
      </w:r>
      <w:r w:rsidRPr="008E3086">
        <w:rPr>
          <w:lang w:eastAsia="fr-FR" w:bidi="fr-FR"/>
        </w:rPr>
        <w:t>ge à traiter est fondé sur un état de P, l’intervention de G sur P tend à se faire à travers des interventions sur les autres éléments du système, en particulier sur E.</w:t>
      </w:r>
    </w:p>
    <w:p w14:paraId="4C8F58EE" w14:textId="77777777" w:rsidR="00471170" w:rsidRPr="008E3086" w:rsidRDefault="00471170" w:rsidP="00471170">
      <w:pPr>
        <w:spacing w:before="120" w:after="120"/>
        <w:jc w:val="both"/>
      </w:pPr>
      <w:r w:rsidRPr="008E3086">
        <w:rPr>
          <w:lang w:eastAsia="fr-FR" w:bidi="fr-FR"/>
        </w:rPr>
        <w:t>En général deux contradictions sont fondamentales : celle entre force de travail et non-travail et celle entre relation de propriété et r</w:t>
      </w:r>
      <w:r w:rsidRPr="008E3086">
        <w:rPr>
          <w:lang w:eastAsia="fr-FR" w:bidi="fr-FR"/>
        </w:rPr>
        <w:t>e</w:t>
      </w:r>
      <w:r w:rsidRPr="008E3086">
        <w:rPr>
          <w:lang w:eastAsia="fr-FR" w:bidi="fr-FR"/>
        </w:rPr>
        <w:t>lation d’appropriation réelle (forces productives). La problématique urbaine oscille autour de deux pôles essentiels : l’élément C (consommation) au niveau de la relation de propriété ; l’élément P, au niveau de la RAR. Ainsi, tout décalage du système qui favorise la consommation au niveau RP, risque de le dépasser. Inversement, tout décalage venant d’une priorité de P, au niveau de RAR, risque de le déséquilibrer par une hyperdomination de l’élément P affectant la fo</w:t>
      </w:r>
      <w:r w:rsidRPr="008E3086">
        <w:rPr>
          <w:lang w:eastAsia="fr-FR" w:bidi="fr-FR"/>
        </w:rPr>
        <w:t>r</w:t>
      </w:r>
      <w:r w:rsidRPr="008E3086">
        <w:rPr>
          <w:lang w:eastAsia="fr-FR" w:bidi="fr-FR"/>
        </w:rPr>
        <w:t>ce de travail.</w:t>
      </w:r>
    </w:p>
    <w:p w14:paraId="325380F2" w14:textId="77777777" w:rsidR="00471170" w:rsidRDefault="00471170" w:rsidP="00471170">
      <w:pPr>
        <w:spacing w:before="120" w:after="120"/>
        <w:jc w:val="both"/>
        <w:rPr>
          <w:lang w:eastAsia="fr-FR" w:bidi="fr-FR"/>
        </w:rPr>
      </w:pPr>
      <w:r w:rsidRPr="008E3086">
        <w:rPr>
          <w:lang w:eastAsia="fr-FR" w:bidi="fr-FR"/>
        </w:rPr>
        <w:t>Les contradictions seront d’autant plus profondes :</w:t>
      </w:r>
    </w:p>
    <w:p w14:paraId="48869FA0" w14:textId="77777777" w:rsidR="00471170" w:rsidRPr="008E3086" w:rsidRDefault="00471170" w:rsidP="00471170">
      <w:pPr>
        <w:spacing w:before="120" w:after="120"/>
        <w:jc w:val="both"/>
      </w:pPr>
    </w:p>
    <w:p w14:paraId="6FA6A38D"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Qu’elles visent le système économique.</w:t>
      </w:r>
    </w:p>
    <w:p w14:paraId="66DD3DAC"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Qu’elles visent la relation de propriété (rapports de produ</w:t>
      </w:r>
      <w:r w:rsidRPr="008E3086">
        <w:rPr>
          <w:lang w:eastAsia="fr-FR" w:bidi="fr-FR"/>
        </w:rPr>
        <w:t>c</w:t>
      </w:r>
      <w:r w:rsidRPr="008E3086">
        <w:rPr>
          <w:lang w:eastAsia="fr-FR" w:bidi="fr-FR"/>
        </w:rPr>
        <w:t>tion).</w:t>
      </w:r>
    </w:p>
    <w:p w14:paraId="5093ED97" w14:textId="77777777" w:rsidR="00471170" w:rsidRDefault="00471170" w:rsidP="00471170">
      <w:pPr>
        <w:pStyle w:val="p"/>
      </w:pPr>
      <w:r>
        <w:t>[338]</w:t>
      </w:r>
    </w:p>
    <w:p w14:paraId="560E883B"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Qu’elles mettent en cause la domination de l’élément P (organ</w:t>
      </w:r>
      <w:r w:rsidRPr="008E3086">
        <w:rPr>
          <w:lang w:eastAsia="fr-FR" w:bidi="fr-FR"/>
        </w:rPr>
        <w:t>i</w:t>
      </w:r>
      <w:r w:rsidRPr="008E3086">
        <w:rPr>
          <w:lang w:eastAsia="fr-FR" w:bidi="fr-FR"/>
        </w:rPr>
        <w:t>sation des forces productives).</w:t>
      </w:r>
    </w:p>
    <w:p w14:paraId="068D1920" w14:textId="77777777" w:rsidR="00471170" w:rsidRDefault="00471170" w:rsidP="00471170">
      <w:pPr>
        <w:spacing w:before="120" w:after="120"/>
        <w:jc w:val="both"/>
        <w:rPr>
          <w:lang w:eastAsia="fr-FR" w:bidi="fr-FR"/>
        </w:rPr>
      </w:pPr>
    </w:p>
    <w:p w14:paraId="6E09A45C" w14:textId="77777777" w:rsidR="00471170" w:rsidRPr="008E3086" w:rsidRDefault="00471170" w:rsidP="00471170">
      <w:pPr>
        <w:spacing w:before="120" w:after="120"/>
        <w:jc w:val="both"/>
      </w:pPr>
      <w:r w:rsidRPr="008E3086">
        <w:rPr>
          <w:lang w:eastAsia="fr-FR" w:bidi="fr-FR"/>
        </w:rPr>
        <w:t>Toute contradiction fondamentale non réglée par le système d</w:t>
      </w:r>
      <w:r w:rsidRPr="008E3086">
        <w:rPr>
          <w:lang w:eastAsia="fr-FR" w:bidi="fr-FR"/>
        </w:rPr>
        <w:t>é</w:t>
      </w:r>
      <w:r w:rsidRPr="008E3086">
        <w:rPr>
          <w:lang w:eastAsia="fr-FR" w:bidi="fr-FR"/>
        </w:rPr>
        <w:t>bouche sur une contradiction surdéterminée à l’intérieur du système politique.</w:t>
      </w:r>
    </w:p>
    <w:p w14:paraId="02F33F0F" w14:textId="77777777" w:rsidR="00471170" w:rsidRPr="008E3086" w:rsidRDefault="00471170" w:rsidP="00471170">
      <w:pPr>
        <w:spacing w:before="120" w:after="120"/>
        <w:jc w:val="both"/>
      </w:pPr>
      <w:r w:rsidRPr="008E3086">
        <w:rPr>
          <w:lang w:eastAsia="fr-FR" w:bidi="fr-FR"/>
        </w:rPr>
        <w:t>Enfin, les contradictions s’organisent entre les places des différents systèmes suivant un contenu défini par la (ou les) relation(s) qui c</w:t>
      </w:r>
      <w:r w:rsidRPr="008E3086">
        <w:rPr>
          <w:lang w:eastAsia="fr-FR" w:bidi="fr-FR"/>
        </w:rPr>
        <w:t>a</w:t>
      </w:r>
      <w:r w:rsidRPr="008E3086">
        <w:rPr>
          <w:lang w:eastAsia="fr-FR" w:bidi="fr-FR"/>
        </w:rPr>
        <w:t>ractérisent la fonction du système dans la structure sociale (par exe</w:t>
      </w:r>
      <w:r w:rsidRPr="008E3086">
        <w:rPr>
          <w:lang w:eastAsia="fr-FR" w:bidi="fr-FR"/>
        </w:rPr>
        <w:t>m</w:t>
      </w:r>
      <w:r w:rsidRPr="008E3086">
        <w:rPr>
          <w:lang w:eastAsia="fr-FR" w:bidi="fr-FR"/>
        </w:rPr>
        <w:t>ple pour le système politique, la fonction-relation de régulation-domination définit les places de « dirigeants-gérants</w:t>
      </w:r>
      <w:r>
        <w:rPr>
          <w:lang w:eastAsia="fr-FR" w:bidi="fr-FR"/>
        </w:rPr>
        <w:t> »</w:t>
      </w:r>
      <w:r w:rsidRPr="008E3086">
        <w:rPr>
          <w:lang w:eastAsia="fr-FR" w:bidi="fr-FR"/>
        </w:rPr>
        <w:t xml:space="preserve"> de l’ensemble du système et de « dirigés » centrés sur leurs intérêts particuliers) ; ces places, occupées par des supports différents, définissent des oppos</w:t>
      </w:r>
      <w:r w:rsidRPr="008E3086">
        <w:rPr>
          <w:lang w:eastAsia="fr-FR" w:bidi="fr-FR"/>
        </w:rPr>
        <w:t>i</w:t>
      </w:r>
      <w:r w:rsidRPr="008E3086">
        <w:rPr>
          <w:lang w:eastAsia="fr-FR" w:bidi="fr-FR"/>
        </w:rPr>
        <w:t>tions (situations contradictoires), d’autant plus profondes qu’elles sont surdéterminées par des oppositions</w:t>
      </w:r>
      <w:r>
        <w:rPr>
          <w:lang w:eastAsia="fr-FR" w:bidi="fr-FR"/>
        </w:rPr>
        <w:t xml:space="preserve">  pl</w:t>
      </w:r>
      <w:r w:rsidRPr="008E3086">
        <w:rPr>
          <w:lang w:eastAsia="fr-FR" w:bidi="fr-FR"/>
        </w:rPr>
        <w:t xml:space="preserve">us générales (idéologico-politiques) ou même relatives à </w:t>
      </w:r>
      <w:r>
        <w:rPr>
          <w:lang w:eastAsia="fr-FR" w:bidi="fr-FR"/>
        </w:rPr>
        <w:t>l</w:t>
      </w:r>
      <w:r w:rsidRPr="008E3086">
        <w:rPr>
          <w:lang w:eastAsia="fr-FR" w:bidi="fr-FR"/>
        </w:rPr>
        <w:t>'instance dominante (</w:t>
      </w:r>
      <w:r>
        <w:rPr>
          <w:lang w:eastAsia="fr-FR" w:bidi="fr-FR"/>
        </w:rPr>
        <w:t>É</w:t>
      </w:r>
      <w:r w:rsidRPr="008E3086">
        <w:rPr>
          <w:lang w:eastAsia="fr-FR" w:bidi="fr-FR"/>
        </w:rPr>
        <w:t>conomique).</w:t>
      </w:r>
    </w:p>
    <w:p w14:paraId="48C6C9A3" w14:textId="77777777" w:rsidR="00471170" w:rsidRDefault="00471170" w:rsidP="00471170">
      <w:pPr>
        <w:spacing w:before="120" w:after="120"/>
        <w:jc w:val="both"/>
        <w:rPr>
          <w:lang w:eastAsia="fr-FR" w:bidi="fr-FR"/>
        </w:rPr>
      </w:pPr>
    </w:p>
    <w:p w14:paraId="0D324BFC" w14:textId="77777777" w:rsidR="00471170" w:rsidRPr="008E3086" w:rsidRDefault="00471170" w:rsidP="00471170">
      <w:pPr>
        <w:pStyle w:val="planche"/>
      </w:pPr>
      <w:bookmarkStart w:id="40" w:name="Question_urbaine_pt_4_chap_2_VII"/>
      <w:r>
        <w:rPr>
          <w:lang w:eastAsia="fr-FR" w:bidi="fr-FR"/>
        </w:rPr>
        <w:t xml:space="preserve">VII. </w:t>
      </w:r>
      <w:r w:rsidRPr="008E3086">
        <w:rPr>
          <w:lang w:eastAsia="fr-FR" w:bidi="fr-FR"/>
        </w:rPr>
        <w:t>Hypothèses pour l’étude</w:t>
      </w:r>
      <w:r>
        <w:rPr>
          <w:lang w:eastAsia="fr-FR" w:bidi="fr-FR"/>
        </w:rPr>
        <w:br/>
      </w:r>
      <w:r w:rsidRPr="008E3086">
        <w:rPr>
          <w:lang w:eastAsia="fr-FR" w:bidi="fr-FR"/>
        </w:rPr>
        <w:t>des mouvements sociaux urbains.</w:t>
      </w:r>
    </w:p>
    <w:bookmarkEnd w:id="40"/>
    <w:p w14:paraId="5D99BDE3" w14:textId="77777777" w:rsidR="00471170" w:rsidRDefault="00471170" w:rsidP="00471170">
      <w:pPr>
        <w:spacing w:before="120" w:after="120"/>
        <w:jc w:val="both"/>
        <w:rPr>
          <w:lang w:eastAsia="fr-FR" w:bidi="fr-FR"/>
        </w:rPr>
      </w:pPr>
    </w:p>
    <w:p w14:paraId="6E16A845"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642541A" w14:textId="77777777" w:rsidR="00471170" w:rsidRPr="008E3086" w:rsidRDefault="00471170" w:rsidP="00471170">
      <w:pPr>
        <w:spacing w:before="120" w:after="120"/>
        <w:jc w:val="both"/>
      </w:pPr>
      <w:r w:rsidRPr="008E3086">
        <w:rPr>
          <w:lang w:eastAsia="fr-FR" w:bidi="fr-FR"/>
        </w:rPr>
        <w:t>Un mouvement social naît de la rencontre d’une certaine comb</w:t>
      </w:r>
      <w:r w:rsidRPr="008E3086">
        <w:rPr>
          <w:lang w:eastAsia="fr-FR" w:bidi="fr-FR"/>
        </w:rPr>
        <w:t>i</w:t>
      </w:r>
      <w:r w:rsidRPr="008E3086">
        <w:rPr>
          <w:lang w:eastAsia="fr-FR" w:bidi="fr-FR"/>
        </w:rPr>
        <w:t>naison structurale, qui cumule plusieurs contradictions, avec un ce</w:t>
      </w:r>
      <w:r w:rsidRPr="008E3086">
        <w:rPr>
          <w:lang w:eastAsia="fr-FR" w:bidi="fr-FR"/>
        </w:rPr>
        <w:t>r</w:t>
      </w:r>
      <w:r w:rsidRPr="008E3086">
        <w:rPr>
          <w:lang w:eastAsia="fr-FR" w:bidi="fr-FR"/>
        </w:rPr>
        <w:t>tain type d’organisation. Tout mouvement social provoque, de la part du système, un contre-mouvement qui n’est que l’expression d’une intervention de l’appareil politique (intégration-répression) visant le maintien de l’ordre.</w:t>
      </w:r>
    </w:p>
    <w:p w14:paraId="69A15F28" w14:textId="77777777" w:rsidR="00471170" w:rsidRDefault="00471170" w:rsidP="00471170">
      <w:pPr>
        <w:spacing w:before="120" w:after="120"/>
        <w:jc w:val="both"/>
        <w:rPr>
          <w:lang w:eastAsia="fr-FR" w:bidi="fr-FR"/>
        </w:rPr>
      </w:pPr>
    </w:p>
    <w:p w14:paraId="6ECC6928" w14:textId="77777777" w:rsidR="00471170" w:rsidRPr="008E3086" w:rsidRDefault="00471170" w:rsidP="00471170">
      <w:pPr>
        <w:spacing w:before="120" w:after="120"/>
        <w:jc w:val="both"/>
      </w:pPr>
      <w:r w:rsidRPr="008E3086">
        <w:rPr>
          <w:lang w:eastAsia="fr-FR" w:bidi="fr-FR"/>
        </w:rPr>
        <w:t>a)</w:t>
      </w:r>
      <w:r>
        <w:rPr>
          <w:lang w:eastAsia="fr-FR" w:bidi="fr-FR"/>
        </w:rPr>
        <w:t> — </w:t>
      </w:r>
      <w:r w:rsidRPr="00D04C27">
        <w:rPr>
          <w:i/>
          <w:color w:val="0000FF"/>
        </w:rPr>
        <w:t>Le cumul de contradictions</w:t>
      </w:r>
      <w:r w:rsidRPr="008E3086">
        <w:rPr>
          <w:lang w:eastAsia="fr-FR" w:bidi="fr-FR"/>
        </w:rPr>
        <w:t xml:space="preserve"> se fait par l’insertion des agents dans des places contradictoires à l’intérieur d’un même élément du système urbain, structure sociale ou organisation sociale ou d’éléments différents à l’intérieur d’une relation (par exemple : rôle de locataire, ou propriétaire à l’intérieur de l’élément Consommation (l</w:t>
      </w:r>
      <w:r w:rsidRPr="008E3086">
        <w:rPr>
          <w:lang w:eastAsia="fr-FR" w:bidi="fr-FR"/>
        </w:rPr>
        <w:t>o</w:t>
      </w:r>
      <w:r w:rsidRPr="008E3086">
        <w:rPr>
          <w:lang w:eastAsia="fr-FR" w:bidi="fr-FR"/>
        </w:rPr>
        <w:t>gement) ; ou force de travail/non travail à l’intérieu</w:t>
      </w:r>
      <w:r>
        <w:rPr>
          <w:lang w:eastAsia="fr-FR" w:bidi="fr-FR"/>
        </w:rPr>
        <w:t>r</w:t>
      </w:r>
      <w:r w:rsidRPr="008E3086">
        <w:rPr>
          <w:lang w:eastAsia="fr-FR" w:bidi="fr-FR"/>
        </w:rPr>
        <w:t xml:space="preserve"> de la relation de propriété, ou force de travail/moyens de production (C/P) à l’intérieur de la relation d’appropriation réelle). On peut donner les règles su</w:t>
      </w:r>
      <w:r w:rsidRPr="008E3086">
        <w:rPr>
          <w:lang w:eastAsia="fr-FR" w:bidi="fr-FR"/>
        </w:rPr>
        <w:t>i</w:t>
      </w:r>
      <w:r w:rsidRPr="008E3086">
        <w:rPr>
          <w:lang w:eastAsia="fr-FR" w:bidi="fr-FR"/>
        </w:rPr>
        <w:t>vantes :</w:t>
      </w:r>
    </w:p>
    <w:p w14:paraId="32EB0564" w14:textId="77777777" w:rsidR="00471170" w:rsidRDefault="00471170" w:rsidP="00471170">
      <w:pPr>
        <w:spacing w:before="120" w:after="120"/>
        <w:ind w:left="900" w:hanging="540"/>
        <w:jc w:val="both"/>
        <w:rPr>
          <w:lang w:eastAsia="fr-FR" w:bidi="fr-FR"/>
        </w:rPr>
      </w:pPr>
    </w:p>
    <w:p w14:paraId="7D3A897E"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Plus il y a de contradictions accumulées, plus il y a de charge sociale, potentiellement mobilisatrice.</w:t>
      </w:r>
    </w:p>
    <w:p w14:paraId="49B9A181"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Plus les contradictions sont dans l’économique ou dérivées de contradictions dans cette instance, plus elles sont importantes. Au contraire, plus elles sont purement politiques ou idéolog</w:t>
      </w:r>
      <w:r w:rsidRPr="008E3086">
        <w:rPr>
          <w:lang w:eastAsia="fr-FR" w:bidi="fr-FR"/>
        </w:rPr>
        <w:t>i</w:t>
      </w:r>
      <w:r w:rsidRPr="008E3086">
        <w:rPr>
          <w:lang w:eastAsia="fr-FR" w:bidi="fr-FR"/>
        </w:rPr>
        <w:t>ques, plus elles sont intégrables dans une régulation du syst</w:t>
      </w:r>
      <w:r w:rsidRPr="008E3086">
        <w:rPr>
          <w:lang w:eastAsia="fr-FR" w:bidi="fr-FR"/>
        </w:rPr>
        <w:t>è</w:t>
      </w:r>
      <w:r w:rsidRPr="008E3086">
        <w:rPr>
          <w:lang w:eastAsia="fr-FR" w:bidi="fr-FR"/>
        </w:rPr>
        <w:t>me.</w:t>
      </w:r>
    </w:p>
    <w:p w14:paraId="7175C015"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Plus les contradictions sont fractionnées dans leur traitement, moins il y a de chances d’affrontement et de mobilisation.</w:t>
      </w:r>
    </w:p>
    <w:p w14:paraId="4D56C6E3" w14:textId="77777777" w:rsidR="00471170" w:rsidRPr="008E3086" w:rsidRDefault="00471170" w:rsidP="00471170">
      <w:pPr>
        <w:spacing w:before="120" w:after="120"/>
        <w:jc w:val="both"/>
      </w:pPr>
      <w:r w:rsidRPr="008E3086">
        <w:br w:type="page"/>
      </w:r>
      <w:r>
        <w:rPr>
          <w:lang w:eastAsia="fr-FR" w:bidi="fr-FR"/>
        </w:rPr>
        <w:t>[339]</w:t>
      </w:r>
    </w:p>
    <w:p w14:paraId="1518C39D" w14:textId="77777777" w:rsidR="00471170" w:rsidRDefault="00471170" w:rsidP="00471170">
      <w:pPr>
        <w:spacing w:before="120" w:after="120"/>
        <w:ind w:left="900" w:hanging="540"/>
        <w:jc w:val="both"/>
        <w:rPr>
          <w:lang w:eastAsia="fr-FR" w:bidi="fr-FR"/>
        </w:rPr>
      </w:pPr>
    </w:p>
    <w:p w14:paraId="72152D02"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L’affrontement direct entre des pratiques fondées sur ces co</w:t>
      </w:r>
      <w:r w:rsidRPr="008E3086">
        <w:rPr>
          <w:lang w:eastAsia="fr-FR" w:bidi="fr-FR"/>
        </w:rPr>
        <w:t>m</w:t>
      </w:r>
      <w:r w:rsidRPr="008E3086">
        <w:rPr>
          <w:lang w:eastAsia="fr-FR" w:bidi="fr-FR"/>
        </w:rPr>
        <w:t>binaisons structurelles dont l’opposition relève d’une contradiction fondamentale, ne peut se résoudre que par une régulation du système ou une articulation avec une autre contradiction. Ainsi, toute contradiction non résolue mais p</w:t>
      </w:r>
      <w:r w:rsidRPr="008E3086">
        <w:rPr>
          <w:lang w:eastAsia="fr-FR" w:bidi="fr-FR"/>
        </w:rPr>
        <w:t>o</w:t>
      </w:r>
      <w:r w:rsidRPr="008E3086">
        <w:rPr>
          <w:lang w:eastAsia="fr-FR" w:bidi="fr-FR"/>
        </w:rPr>
        <w:t>sée entre des éléments complémentaires et opposés, débouche sur une autre contradiction. L’enchaînement des contradi</w:t>
      </w:r>
      <w:r w:rsidRPr="008E3086">
        <w:rPr>
          <w:lang w:eastAsia="fr-FR" w:bidi="fr-FR"/>
        </w:rPr>
        <w:t>c</w:t>
      </w:r>
      <w:r w:rsidRPr="008E3086">
        <w:rPr>
          <w:lang w:eastAsia="fr-FR" w:bidi="fr-FR"/>
        </w:rPr>
        <w:t>tions (</w:t>
      </w:r>
      <w:r w:rsidRPr="00B50C57">
        <w:rPr>
          <w:i/>
        </w:rPr>
        <w:t>manifesté par des modifications dans le système</w:t>
      </w:r>
      <w:r w:rsidRPr="008E3086">
        <w:rPr>
          <w:lang w:eastAsia="fr-FR" w:bidi="fr-FR"/>
        </w:rPr>
        <w:t>) d</w:t>
      </w:r>
      <w:r w:rsidRPr="008E3086">
        <w:rPr>
          <w:lang w:eastAsia="fr-FR" w:bidi="fr-FR"/>
        </w:rPr>
        <w:t>é</w:t>
      </w:r>
      <w:r w:rsidRPr="008E3086">
        <w:rPr>
          <w:lang w:eastAsia="fr-FR" w:bidi="fr-FR"/>
        </w:rPr>
        <w:t>bouche sur le lieu de condensation des contradictions du sy</w:t>
      </w:r>
      <w:r w:rsidRPr="008E3086">
        <w:rPr>
          <w:lang w:eastAsia="fr-FR" w:bidi="fr-FR"/>
        </w:rPr>
        <w:t>s</w:t>
      </w:r>
      <w:r w:rsidRPr="008E3086">
        <w:rPr>
          <w:lang w:eastAsia="fr-FR" w:bidi="fr-FR"/>
        </w:rPr>
        <w:t xml:space="preserve">tème : </w:t>
      </w:r>
      <w:r w:rsidRPr="00B50C57">
        <w:rPr>
          <w:i/>
        </w:rPr>
        <w:t>le système politique</w:t>
      </w:r>
      <w:r w:rsidRPr="008E3086">
        <w:t>.</w:t>
      </w:r>
    </w:p>
    <w:p w14:paraId="316C90CD"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Quand il y a non-correspondance entre les éléments qui déf</w:t>
      </w:r>
      <w:r w:rsidRPr="008E3086">
        <w:rPr>
          <w:lang w:eastAsia="fr-FR" w:bidi="fr-FR"/>
        </w:rPr>
        <w:t>i</w:t>
      </w:r>
      <w:r w:rsidRPr="008E3086">
        <w:rPr>
          <w:lang w:eastAsia="fr-FR" w:bidi="fr-FR"/>
        </w:rPr>
        <w:t>nissent les « acteurs » en présence, les contradictions ne pe</w:t>
      </w:r>
      <w:r w:rsidRPr="008E3086">
        <w:rPr>
          <w:lang w:eastAsia="fr-FR" w:bidi="fr-FR"/>
        </w:rPr>
        <w:t>u</w:t>
      </w:r>
      <w:r w:rsidRPr="008E3086">
        <w:rPr>
          <w:lang w:eastAsia="fr-FR" w:bidi="fr-FR"/>
        </w:rPr>
        <w:t>vent s’exprimer qu’à travers l’articulation de ces éléments is</w:t>
      </w:r>
      <w:r w:rsidRPr="008E3086">
        <w:rPr>
          <w:lang w:eastAsia="fr-FR" w:bidi="fr-FR"/>
        </w:rPr>
        <w:t>o</w:t>
      </w:r>
      <w:r w:rsidRPr="008E3086">
        <w:rPr>
          <w:lang w:eastAsia="fr-FR" w:bidi="fr-FR"/>
        </w:rPr>
        <w:t>lés, dans d’autres champs de pratiques sociales.</w:t>
      </w:r>
    </w:p>
    <w:p w14:paraId="2CFBD1AE"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L’articulation d’autres pratiques aux pratiques urbaines pr</w:t>
      </w:r>
      <w:r w:rsidRPr="008E3086">
        <w:rPr>
          <w:lang w:eastAsia="fr-FR" w:bidi="fr-FR"/>
        </w:rPr>
        <w:t>o</w:t>
      </w:r>
      <w:r w:rsidRPr="008E3086">
        <w:rPr>
          <w:lang w:eastAsia="fr-FR" w:bidi="fr-FR"/>
        </w:rPr>
        <w:t>duit une augmentation de la contradiction, quand elles sont définies par des contradictions fondamentales et vice versa.</w:t>
      </w:r>
    </w:p>
    <w:p w14:paraId="53A7C572"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 xml:space="preserve">L’intervention de l’idéologie a une importance particulière au niveau des </w:t>
      </w:r>
      <w:r w:rsidRPr="00B50C57">
        <w:rPr>
          <w:i/>
        </w:rPr>
        <w:t>formes</w:t>
      </w:r>
      <w:r w:rsidRPr="008E3086">
        <w:rPr>
          <w:lang w:eastAsia="fr-FR" w:bidi="fr-FR"/>
        </w:rPr>
        <w:t xml:space="preserve"> d’expression du mouvement : l’intervention du p</w:t>
      </w:r>
      <w:r w:rsidRPr="008E3086">
        <w:rPr>
          <w:lang w:eastAsia="fr-FR" w:bidi="fr-FR"/>
        </w:rPr>
        <w:t>o</w:t>
      </w:r>
      <w:r w:rsidRPr="008E3086">
        <w:rPr>
          <w:lang w:eastAsia="fr-FR" w:bidi="fr-FR"/>
        </w:rPr>
        <w:t xml:space="preserve">litique, au niveau de leur </w:t>
      </w:r>
      <w:r w:rsidRPr="00B50C57">
        <w:rPr>
          <w:i/>
        </w:rPr>
        <w:t>contenu</w:t>
      </w:r>
      <w:r w:rsidRPr="008E3086">
        <w:rPr>
          <w:lang w:eastAsia="fr-FR" w:bidi="fr-FR"/>
        </w:rPr>
        <w:t xml:space="preserve"> historiquement donné ; l’intervention économique, au niveau de leur </w:t>
      </w:r>
      <w:r w:rsidRPr="00B50C57">
        <w:rPr>
          <w:i/>
        </w:rPr>
        <w:t>dynamique</w:t>
      </w:r>
      <w:r w:rsidRPr="008E3086">
        <w:rPr>
          <w:lang w:eastAsia="fr-FR" w:bidi="fr-FR"/>
        </w:rPr>
        <w:t xml:space="preserve"> (h</w:t>
      </w:r>
      <w:r w:rsidRPr="008E3086">
        <w:rPr>
          <w:lang w:eastAsia="fr-FR" w:bidi="fr-FR"/>
        </w:rPr>
        <w:t>o</w:t>
      </w:r>
      <w:r w:rsidRPr="008E3086">
        <w:rPr>
          <w:lang w:eastAsia="fr-FR" w:bidi="fr-FR"/>
        </w:rPr>
        <w:t>rizon structurel).</w:t>
      </w:r>
    </w:p>
    <w:p w14:paraId="664E79F5" w14:textId="77777777" w:rsidR="00471170" w:rsidRDefault="00471170" w:rsidP="00471170">
      <w:pPr>
        <w:spacing w:before="120" w:after="120"/>
        <w:jc w:val="both"/>
        <w:rPr>
          <w:lang w:eastAsia="fr-FR" w:bidi="fr-FR"/>
        </w:rPr>
      </w:pPr>
    </w:p>
    <w:p w14:paraId="6BA99A25" w14:textId="77777777" w:rsidR="00471170" w:rsidRPr="008E3086" w:rsidRDefault="00471170" w:rsidP="00471170">
      <w:pPr>
        <w:spacing w:before="120" w:after="120"/>
        <w:jc w:val="both"/>
      </w:pPr>
      <w:r w:rsidRPr="008E3086">
        <w:rPr>
          <w:lang w:eastAsia="fr-FR" w:bidi="fr-FR"/>
        </w:rPr>
        <w:t>b)</w:t>
      </w:r>
      <w:r>
        <w:rPr>
          <w:lang w:eastAsia="fr-FR" w:bidi="fr-FR"/>
        </w:rPr>
        <w:t> — </w:t>
      </w:r>
      <w:r w:rsidRPr="00D04C27">
        <w:rPr>
          <w:color w:val="0000FF"/>
          <w:lang w:eastAsia="fr-FR" w:bidi="fr-FR"/>
        </w:rPr>
        <w:t xml:space="preserve">Le rôle de </w:t>
      </w:r>
      <w:r w:rsidRPr="00D04C27">
        <w:rPr>
          <w:i/>
          <w:color w:val="0000FF"/>
        </w:rPr>
        <w:t>l’organisation</w:t>
      </w:r>
      <w:r w:rsidRPr="008E3086">
        <w:rPr>
          <w:lang w:eastAsia="fr-FR" w:bidi="fr-FR"/>
        </w:rPr>
        <w:t xml:space="preserve"> (comme système de moyens spéc</w:t>
      </w:r>
      <w:r w:rsidRPr="008E3086">
        <w:rPr>
          <w:lang w:eastAsia="fr-FR" w:bidi="fr-FR"/>
        </w:rPr>
        <w:t>i</w:t>
      </w:r>
      <w:r w:rsidRPr="008E3086">
        <w:rPr>
          <w:lang w:eastAsia="fr-FR" w:bidi="fr-FR"/>
        </w:rPr>
        <w:t>fiques à un objectif) est fondamental, car, si les agents-supports pe</w:t>
      </w:r>
      <w:r w:rsidRPr="008E3086">
        <w:rPr>
          <w:lang w:eastAsia="fr-FR" w:bidi="fr-FR"/>
        </w:rPr>
        <w:t>r</w:t>
      </w:r>
      <w:r w:rsidRPr="008E3086">
        <w:rPr>
          <w:lang w:eastAsia="fr-FR" w:bidi="fr-FR"/>
        </w:rPr>
        <w:t xml:space="preserve">mettent la constitution de combinaisons entre les éléments structurels, c’est l’organisation qui est le lieu de fusion ou d’articulation avec les autres pratiques sociales. Quand il n’y a pas d’organisation, les contradictions urbaines s’expriment soit de manière réfractée, </w:t>
      </w:r>
      <w:r w:rsidRPr="008E3086">
        <w:t xml:space="preserve">à </w:t>
      </w:r>
      <w:r w:rsidRPr="008E3086">
        <w:rPr>
          <w:lang w:eastAsia="fr-FR" w:bidi="fr-FR"/>
        </w:rPr>
        <w:t>tr</w:t>
      </w:r>
      <w:r w:rsidRPr="008E3086">
        <w:rPr>
          <w:lang w:eastAsia="fr-FR" w:bidi="fr-FR"/>
        </w:rPr>
        <w:t>a</w:t>
      </w:r>
      <w:r w:rsidRPr="008E3086">
        <w:rPr>
          <w:lang w:eastAsia="fr-FR" w:bidi="fr-FR"/>
        </w:rPr>
        <w:t>vers d’autres pratiques, soit de manière « sauvage », pure contradi</w:t>
      </w:r>
      <w:r w:rsidRPr="008E3086">
        <w:rPr>
          <w:lang w:eastAsia="fr-FR" w:bidi="fr-FR"/>
        </w:rPr>
        <w:t>c</w:t>
      </w:r>
      <w:r w:rsidRPr="008E3086">
        <w:rPr>
          <w:lang w:eastAsia="fr-FR" w:bidi="fr-FR"/>
        </w:rPr>
        <w:t>tion vide d’horizon structurel.</w:t>
      </w:r>
    </w:p>
    <w:p w14:paraId="648B7E17" w14:textId="77777777" w:rsidR="00471170" w:rsidRPr="008E3086" w:rsidRDefault="00471170" w:rsidP="00471170">
      <w:pPr>
        <w:spacing w:before="120" w:after="120"/>
        <w:jc w:val="both"/>
      </w:pPr>
      <w:r w:rsidRPr="008E3086">
        <w:rPr>
          <w:lang w:eastAsia="fr-FR" w:bidi="fr-FR"/>
        </w:rPr>
        <w:t>La genèse de l’organisation ne relève pas de l’analyse des mouv</w:t>
      </w:r>
      <w:r w:rsidRPr="008E3086">
        <w:rPr>
          <w:lang w:eastAsia="fr-FR" w:bidi="fr-FR"/>
        </w:rPr>
        <w:t>e</w:t>
      </w:r>
      <w:r w:rsidRPr="008E3086">
        <w:rPr>
          <w:lang w:eastAsia="fr-FR" w:bidi="fr-FR"/>
        </w:rPr>
        <w:t>ments sociaux, car seuls ses effets sont importants. Elle est cristallis</w:t>
      </w:r>
      <w:r w:rsidRPr="008E3086">
        <w:rPr>
          <w:lang w:eastAsia="fr-FR" w:bidi="fr-FR"/>
        </w:rPr>
        <w:t>a</w:t>
      </w:r>
      <w:r w:rsidRPr="008E3086">
        <w:rPr>
          <w:lang w:eastAsia="fr-FR" w:bidi="fr-FR"/>
        </w:rPr>
        <w:t>tion de pratiques sociales et ses caractéristiques vont déterminer les conséquences qu’elle aura sur certaines combinaisons structurelles exprimées dans le système d’acteurs.</w:t>
      </w:r>
    </w:p>
    <w:p w14:paraId="567133E9" w14:textId="77777777" w:rsidR="00471170" w:rsidRPr="008E3086" w:rsidRDefault="00471170" w:rsidP="00471170">
      <w:pPr>
        <w:spacing w:before="120" w:after="120"/>
        <w:jc w:val="both"/>
      </w:pPr>
      <w:r w:rsidRPr="008E3086">
        <w:rPr>
          <w:lang w:eastAsia="fr-FR" w:bidi="fr-FR"/>
        </w:rPr>
        <w:t>Une organisation se définit, structurellement, comme une interve</w:t>
      </w:r>
      <w:r w:rsidRPr="008E3086">
        <w:rPr>
          <w:lang w:eastAsia="fr-FR" w:bidi="fr-FR"/>
        </w:rPr>
        <w:t>n</w:t>
      </w:r>
      <w:r w:rsidRPr="008E3086">
        <w:rPr>
          <w:lang w:eastAsia="fr-FR" w:bidi="fr-FR"/>
        </w:rPr>
        <w:t>tion, à partir d’une certaine combinaison structurelle (</w:t>
      </w:r>
      <w:r w:rsidRPr="00B50C57">
        <w:rPr>
          <w:i/>
        </w:rPr>
        <w:t>horizon d’appartenance</w:t>
      </w:r>
      <w:r w:rsidRPr="008E3086">
        <w:rPr>
          <w:lang w:eastAsia="fr-FR" w:bidi="fr-FR"/>
        </w:rPr>
        <w:t xml:space="preserve"> défini comme combinaison des caractéristiques des agents d’intervention) sur une autre combinaison structurelle différe</w:t>
      </w:r>
      <w:r w:rsidRPr="008E3086">
        <w:rPr>
          <w:lang w:eastAsia="fr-FR" w:bidi="fr-FR"/>
        </w:rPr>
        <w:t>n</w:t>
      </w:r>
      <w:r w:rsidRPr="008E3086">
        <w:rPr>
          <w:lang w:eastAsia="fr-FR" w:bidi="fr-FR"/>
        </w:rPr>
        <w:t xml:space="preserve">te et qui l’intègre </w:t>
      </w:r>
      <w:r w:rsidRPr="008E3086">
        <w:t>(</w:t>
      </w:r>
      <w:r w:rsidRPr="00B50C57">
        <w:rPr>
          <w:i/>
        </w:rPr>
        <w:t>horizon de référence </w:t>
      </w:r>
      <w:r w:rsidRPr="008E3086">
        <w:t>:</w:t>
      </w:r>
      <w:r w:rsidRPr="008E3086">
        <w:rPr>
          <w:lang w:eastAsia="fr-FR" w:bidi="fr-FR"/>
        </w:rPr>
        <w:t xml:space="preserve"> somme des combinaisons des agents qui la composent, si les objectifs de l’organisation sont r</w:t>
      </w:r>
      <w:r w:rsidRPr="008E3086">
        <w:rPr>
          <w:lang w:eastAsia="fr-FR" w:bidi="fr-FR"/>
        </w:rPr>
        <w:t>é</w:t>
      </w:r>
      <w:r w:rsidRPr="008E3086">
        <w:rPr>
          <w:lang w:eastAsia="fr-FR" w:bidi="fr-FR"/>
        </w:rPr>
        <w:t>alisés).</w:t>
      </w:r>
    </w:p>
    <w:p w14:paraId="4FE15FA3" w14:textId="77777777" w:rsidR="00471170" w:rsidRPr="008E3086" w:rsidRDefault="00471170" w:rsidP="00471170">
      <w:pPr>
        <w:spacing w:before="120" w:after="120"/>
        <w:jc w:val="both"/>
      </w:pPr>
      <w:r>
        <w:t>[340]</w:t>
      </w:r>
    </w:p>
    <w:p w14:paraId="141EE2EF" w14:textId="77777777" w:rsidR="00471170" w:rsidRPr="008E3086" w:rsidRDefault="00471170" w:rsidP="00471170">
      <w:pPr>
        <w:spacing w:before="120" w:after="120"/>
        <w:jc w:val="both"/>
      </w:pPr>
      <w:r w:rsidRPr="008E3086">
        <w:rPr>
          <w:lang w:eastAsia="fr-FR" w:bidi="fr-FR"/>
        </w:rPr>
        <w:t xml:space="preserve">Le rôle de l’organisation dans la formation d’un mouvement social est de </w:t>
      </w:r>
      <w:r w:rsidRPr="00251380">
        <w:rPr>
          <w:i/>
        </w:rPr>
        <w:t>lier</w:t>
      </w:r>
      <w:r w:rsidRPr="008E3086">
        <w:rPr>
          <w:lang w:eastAsia="fr-FR" w:bidi="fr-FR"/>
        </w:rPr>
        <w:t xml:space="preserve"> les différentes contradictions présentes dans les combina</w:t>
      </w:r>
      <w:r w:rsidRPr="008E3086">
        <w:rPr>
          <w:lang w:eastAsia="fr-FR" w:bidi="fr-FR"/>
        </w:rPr>
        <w:t>i</w:t>
      </w:r>
      <w:r w:rsidRPr="008E3086">
        <w:rPr>
          <w:lang w:eastAsia="fr-FR" w:bidi="fr-FR"/>
        </w:rPr>
        <w:t xml:space="preserve">sons structurelles auxquelles elle a affaire. Le rôle de l’organisation pour détruire le mouvement social est de </w:t>
      </w:r>
      <w:r w:rsidRPr="00251380">
        <w:rPr>
          <w:i/>
        </w:rPr>
        <w:t>délier</w:t>
      </w:r>
      <w:r w:rsidRPr="008E3086">
        <w:rPr>
          <w:lang w:eastAsia="fr-FR" w:bidi="fr-FR"/>
        </w:rPr>
        <w:t xml:space="preserve"> les contradictions.</w:t>
      </w:r>
    </w:p>
    <w:p w14:paraId="7FF4A1D1" w14:textId="77777777" w:rsidR="00471170" w:rsidRDefault="00471170" w:rsidP="00471170">
      <w:pPr>
        <w:spacing w:before="120" w:after="120"/>
        <w:jc w:val="both"/>
        <w:rPr>
          <w:lang w:eastAsia="fr-FR" w:bidi="fr-FR"/>
        </w:rPr>
      </w:pPr>
      <w:r w:rsidRPr="008E3086">
        <w:rPr>
          <w:lang w:eastAsia="fr-FR" w:bidi="fr-FR"/>
        </w:rPr>
        <w:t>D’autre part, l’organisation peut naître du système d’agents urbains ou être importée d’autres pratiques.</w:t>
      </w:r>
    </w:p>
    <w:p w14:paraId="66F0DB90" w14:textId="77777777" w:rsidR="00471170" w:rsidRPr="008E3086" w:rsidRDefault="00471170" w:rsidP="00471170">
      <w:pPr>
        <w:spacing w:before="120" w:after="120"/>
        <w:jc w:val="both"/>
      </w:pPr>
    </w:p>
    <w:p w14:paraId="41242144" w14:textId="77777777" w:rsidR="00471170" w:rsidRPr="008E3086" w:rsidRDefault="00471170" w:rsidP="00471170">
      <w:pPr>
        <w:spacing w:before="120" w:after="120"/>
        <w:jc w:val="both"/>
      </w:pPr>
      <w:r w:rsidRPr="00D04C27">
        <w:rPr>
          <w:i/>
          <w:color w:val="FF0000"/>
        </w:rPr>
        <w:t>Hypothèse fondamentale</w:t>
      </w:r>
      <w:r w:rsidRPr="00D04C27">
        <w:rPr>
          <w:color w:val="FF0000"/>
        </w:rPr>
        <w:t> </w:t>
      </w:r>
      <w:r w:rsidRPr="008E3086">
        <w:t>:</w:t>
      </w:r>
      <w:r w:rsidRPr="008E3086">
        <w:rPr>
          <w:lang w:eastAsia="fr-FR" w:bidi="fr-FR"/>
        </w:rPr>
        <w:t xml:space="preserve"> si l’organisation naît d’une simple mise en rapport des éléments contenus dans une partie du système d’agents urbains, elle ne change pas qualitativement l’orientation et assure un</w:t>
      </w:r>
      <w:r w:rsidRPr="008E3086">
        <w:rPr>
          <w:lang w:eastAsia="fr-FR" w:bidi="fr-FR"/>
        </w:rPr>
        <w:t>i</w:t>
      </w:r>
      <w:r w:rsidRPr="008E3086">
        <w:rPr>
          <w:lang w:eastAsia="fr-FR" w:bidi="fr-FR"/>
        </w:rPr>
        <w:t xml:space="preserve">quement l’action fractionnée déterminée par les différentes places. C’est le niveau </w:t>
      </w:r>
      <w:r w:rsidRPr="00251380">
        <w:rPr>
          <w:i/>
          <w:lang w:eastAsia="fr-FR" w:bidi="fr-FR"/>
        </w:rPr>
        <w:t>O</w:t>
      </w:r>
      <w:r w:rsidRPr="008E3086">
        <w:rPr>
          <w:lang w:eastAsia="fr-FR" w:bidi="fr-FR"/>
        </w:rPr>
        <w:t xml:space="preserve"> de l’organisation (coordination de la spontanéité) qui ne peut pas susciter un mouvement social. Donc, pour qu’il y ait mouvement social, il faut nécessairement l’union d’un enchaînement de contradictions en profondeur, qui ne peut être fait que par une o</w:t>
      </w:r>
      <w:r w:rsidRPr="008E3086">
        <w:rPr>
          <w:lang w:eastAsia="fr-FR" w:bidi="fr-FR"/>
        </w:rPr>
        <w:t>r</w:t>
      </w:r>
      <w:r w:rsidRPr="008E3086">
        <w:rPr>
          <w:lang w:eastAsia="fr-FR" w:bidi="fr-FR"/>
        </w:rPr>
        <w:t xml:space="preserve">ganisation importée d’autres </w:t>
      </w:r>
      <w:r w:rsidRPr="00251380">
        <w:rPr>
          <w:i/>
        </w:rPr>
        <w:t>pratiques</w:t>
      </w:r>
      <w:r w:rsidRPr="008E3086">
        <w:t>.</w:t>
      </w:r>
      <w:r w:rsidRPr="008E3086">
        <w:rPr>
          <w:lang w:eastAsia="fr-FR" w:bidi="fr-FR"/>
        </w:rPr>
        <w:t xml:space="preserve"> L’organisation uniquement « urbaine</w:t>
      </w:r>
      <w:r>
        <w:rPr>
          <w:lang w:eastAsia="fr-FR" w:bidi="fr-FR"/>
        </w:rPr>
        <w:t> »</w:t>
      </w:r>
      <w:r w:rsidRPr="008E3086">
        <w:rPr>
          <w:lang w:eastAsia="fr-FR" w:bidi="fr-FR"/>
        </w:rPr>
        <w:t xml:space="preserve"> ne peut être que, au maximum, instrument de </w:t>
      </w:r>
      <w:r w:rsidRPr="00251380">
        <w:rPr>
          <w:i/>
        </w:rPr>
        <w:t>réforme</w:t>
      </w:r>
      <w:r>
        <w:rPr>
          <w:lang w:eastAsia="fr-FR" w:bidi="fr-FR"/>
        </w:rPr>
        <w:t xml:space="preserve"> (cf. </w:t>
      </w:r>
      <w:r w:rsidRPr="008E3086">
        <w:rPr>
          <w:lang w:eastAsia="fr-FR" w:bidi="fr-FR"/>
        </w:rPr>
        <w:t>notre typologie des pratiques urbaines).</w:t>
      </w:r>
    </w:p>
    <w:p w14:paraId="221D1482" w14:textId="77777777" w:rsidR="00471170" w:rsidRPr="008E3086" w:rsidRDefault="00471170" w:rsidP="00471170">
      <w:pPr>
        <w:spacing w:before="120" w:after="120"/>
        <w:jc w:val="both"/>
      </w:pPr>
      <w:r w:rsidRPr="008E3086">
        <w:rPr>
          <w:lang w:eastAsia="fr-FR" w:bidi="fr-FR"/>
        </w:rPr>
        <w:t>Dans tous les autres cas, l’organisation, tout en intervenant dans le système d’agents urbains, à une origine extérieure et ne peut être que (de par ses objectifs, définis en dehors du système urbain) :</w:t>
      </w:r>
    </w:p>
    <w:p w14:paraId="50A87ACB" w14:textId="77777777" w:rsidR="00471170" w:rsidRDefault="00471170" w:rsidP="00471170">
      <w:pPr>
        <w:spacing w:before="120" w:after="120"/>
        <w:jc w:val="both"/>
        <w:rPr>
          <w:lang w:eastAsia="fr-FR" w:bidi="fr-FR"/>
        </w:rPr>
      </w:pPr>
      <w:r>
        <w:rPr>
          <w:lang w:eastAsia="fr-FR" w:bidi="fr-FR"/>
        </w:rPr>
        <w:br w:type="page"/>
      </w:r>
    </w:p>
    <w:tbl>
      <w:tblPr>
        <w:tblW w:w="0" w:type="auto"/>
        <w:tblLook w:val="00BF" w:firstRow="1" w:lastRow="0" w:firstColumn="1" w:lastColumn="0" w:noHBand="0" w:noVBand="0"/>
      </w:tblPr>
      <w:tblGrid>
        <w:gridCol w:w="3964"/>
        <w:gridCol w:w="3956"/>
      </w:tblGrid>
      <w:tr w:rsidR="00471170" w:rsidRPr="00120C83" w14:paraId="73068F8A" w14:textId="77777777">
        <w:tc>
          <w:tcPr>
            <w:tcW w:w="4030" w:type="dxa"/>
          </w:tcPr>
          <w:p w14:paraId="6A7BA718" w14:textId="77777777" w:rsidR="00471170" w:rsidRPr="00120C83" w:rsidRDefault="00471170" w:rsidP="00471170">
            <w:pPr>
              <w:spacing w:before="60" w:after="60"/>
              <w:ind w:left="360" w:hanging="360"/>
              <w:rPr>
                <w:sz w:val="24"/>
                <w:lang w:eastAsia="fr-FR" w:bidi="fr-FR"/>
              </w:rPr>
            </w:pPr>
            <w:r w:rsidRPr="00120C83">
              <w:rPr>
                <w:sz w:val="24"/>
                <w:lang w:eastAsia="fr-FR" w:bidi="fr-FR"/>
              </w:rPr>
              <w:t>1.</w:t>
            </w:r>
            <w:r w:rsidRPr="00120C83">
              <w:rPr>
                <w:sz w:val="24"/>
                <w:lang w:eastAsia="fr-FR" w:bidi="fr-FR"/>
              </w:rPr>
              <w:tab/>
              <w:t>Instrument de domination</w:t>
            </w:r>
          </w:p>
          <w:p w14:paraId="24C62C65" w14:textId="77777777" w:rsidR="00471170" w:rsidRPr="00120C83" w:rsidRDefault="00471170" w:rsidP="00471170">
            <w:pPr>
              <w:spacing w:before="60" w:after="60"/>
              <w:ind w:left="360" w:firstLine="0"/>
              <w:rPr>
                <w:sz w:val="24"/>
                <w:lang w:eastAsia="fr-FR" w:bidi="fr-FR"/>
              </w:rPr>
            </w:pPr>
            <w:r w:rsidRPr="00120C83">
              <w:rPr>
                <w:sz w:val="24"/>
                <w:lang w:eastAsia="fr-FR" w:bidi="fr-FR"/>
              </w:rPr>
              <w:t>Intégration</w:t>
            </w:r>
          </w:p>
          <w:p w14:paraId="61A1EF03" w14:textId="77777777" w:rsidR="00471170" w:rsidRPr="00120C83" w:rsidRDefault="00471170" w:rsidP="00471170">
            <w:pPr>
              <w:spacing w:before="60" w:after="60"/>
              <w:ind w:left="360" w:firstLine="0"/>
              <w:rPr>
                <w:sz w:val="24"/>
                <w:lang w:eastAsia="fr-FR" w:bidi="fr-FR"/>
              </w:rPr>
            </w:pPr>
            <w:r w:rsidRPr="00120C83">
              <w:rPr>
                <w:sz w:val="24"/>
                <w:lang w:eastAsia="fr-FR" w:bidi="fr-FR"/>
              </w:rPr>
              <w:t>(lutte de classes en faveur de la classe dominante)</w:t>
            </w:r>
          </w:p>
        </w:tc>
        <w:tc>
          <w:tcPr>
            <w:tcW w:w="4030" w:type="dxa"/>
          </w:tcPr>
          <w:p w14:paraId="1C5B3B81" w14:textId="77777777" w:rsidR="00471170" w:rsidRPr="00120C83" w:rsidRDefault="00471170" w:rsidP="00471170">
            <w:pPr>
              <w:spacing w:before="60" w:after="60"/>
              <w:ind w:firstLine="0"/>
              <w:rPr>
                <w:sz w:val="24"/>
                <w:lang w:eastAsia="fr-FR" w:bidi="fr-FR"/>
              </w:rPr>
            </w:pPr>
            <w:r w:rsidRPr="00120C83">
              <w:rPr>
                <w:sz w:val="24"/>
                <w:lang w:eastAsia="fr-FR" w:bidi="fr-FR"/>
              </w:rPr>
              <w:t>Instrument de contestation (lutte de classes en faveur des classes dom</w:t>
            </w:r>
            <w:r w:rsidRPr="00120C83">
              <w:rPr>
                <w:sz w:val="24"/>
                <w:lang w:eastAsia="fr-FR" w:bidi="fr-FR"/>
              </w:rPr>
              <w:t>i</w:t>
            </w:r>
            <w:r w:rsidRPr="00120C83">
              <w:rPr>
                <w:sz w:val="24"/>
                <w:lang w:eastAsia="fr-FR" w:bidi="fr-FR"/>
              </w:rPr>
              <w:t>nées) :</w:t>
            </w:r>
          </w:p>
        </w:tc>
      </w:tr>
      <w:tr w:rsidR="00471170" w:rsidRPr="00120C83" w14:paraId="3C8A99AA" w14:textId="77777777">
        <w:tc>
          <w:tcPr>
            <w:tcW w:w="4030" w:type="dxa"/>
          </w:tcPr>
          <w:p w14:paraId="5DBD8C81" w14:textId="77777777" w:rsidR="00471170" w:rsidRPr="00120C83" w:rsidRDefault="00471170" w:rsidP="00471170">
            <w:pPr>
              <w:spacing w:before="60" w:after="60"/>
              <w:ind w:firstLine="0"/>
              <w:rPr>
                <w:sz w:val="24"/>
                <w:lang w:eastAsia="fr-FR" w:bidi="fr-FR"/>
              </w:rPr>
            </w:pPr>
          </w:p>
        </w:tc>
        <w:tc>
          <w:tcPr>
            <w:tcW w:w="4030" w:type="dxa"/>
          </w:tcPr>
          <w:p w14:paraId="4BC415F1" w14:textId="77777777" w:rsidR="00471170" w:rsidRPr="00120C83" w:rsidRDefault="00471170" w:rsidP="00471170">
            <w:pPr>
              <w:spacing w:before="60" w:after="60"/>
              <w:ind w:firstLine="0"/>
              <w:rPr>
                <w:sz w:val="24"/>
                <w:lang w:eastAsia="fr-FR" w:bidi="fr-FR"/>
              </w:rPr>
            </w:pPr>
            <w:r w:rsidRPr="00120C83">
              <w:rPr>
                <w:sz w:val="24"/>
                <w:lang w:eastAsia="fr-FR" w:bidi="fr-FR"/>
              </w:rPr>
              <w:t>2. Contestation économique</w:t>
            </w:r>
          </w:p>
        </w:tc>
      </w:tr>
      <w:tr w:rsidR="00471170" w:rsidRPr="00120C83" w14:paraId="4E6DA900" w14:textId="77777777">
        <w:tc>
          <w:tcPr>
            <w:tcW w:w="4030" w:type="dxa"/>
          </w:tcPr>
          <w:p w14:paraId="2C35E3CE" w14:textId="77777777" w:rsidR="00471170" w:rsidRPr="00120C83" w:rsidRDefault="00471170" w:rsidP="00471170">
            <w:pPr>
              <w:spacing w:before="60" w:after="60"/>
              <w:ind w:firstLine="0"/>
              <w:rPr>
                <w:sz w:val="24"/>
                <w:lang w:eastAsia="fr-FR" w:bidi="fr-FR"/>
              </w:rPr>
            </w:pPr>
          </w:p>
        </w:tc>
        <w:tc>
          <w:tcPr>
            <w:tcW w:w="4030" w:type="dxa"/>
          </w:tcPr>
          <w:p w14:paraId="2A710F88" w14:textId="77777777" w:rsidR="00471170" w:rsidRPr="00120C83" w:rsidRDefault="00471170" w:rsidP="00471170">
            <w:pPr>
              <w:spacing w:before="60" w:after="60"/>
              <w:ind w:firstLine="0"/>
              <w:rPr>
                <w:sz w:val="24"/>
                <w:lang w:eastAsia="fr-FR" w:bidi="fr-FR"/>
              </w:rPr>
            </w:pPr>
            <w:r w:rsidRPr="00120C83">
              <w:rPr>
                <w:sz w:val="24"/>
                <w:lang w:eastAsia="fr-FR" w:bidi="fr-FR"/>
              </w:rPr>
              <w:t>3. Contestation politique</w:t>
            </w:r>
          </w:p>
        </w:tc>
      </w:tr>
      <w:tr w:rsidR="00471170" w:rsidRPr="00120C83" w14:paraId="3981ECA3" w14:textId="77777777">
        <w:tc>
          <w:tcPr>
            <w:tcW w:w="4030" w:type="dxa"/>
          </w:tcPr>
          <w:p w14:paraId="5FF9419C" w14:textId="77777777" w:rsidR="00471170" w:rsidRPr="00120C83" w:rsidRDefault="00471170" w:rsidP="00471170">
            <w:pPr>
              <w:spacing w:before="60" w:after="60"/>
              <w:ind w:firstLine="0"/>
              <w:rPr>
                <w:sz w:val="24"/>
                <w:lang w:eastAsia="fr-FR" w:bidi="fr-FR"/>
              </w:rPr>
            </w:pPr>
          </w:p>
        </w:tc>
        <w:tc>
          <w:tcPr>
            <w:tcW w:w="4030" w:type="dxa"/>
          </w:tcPr>
          <w:p w14:paraId="7856EAFD" w14:textId="77777777" w:rsidR="00471170" w:rsidRPr="00120C83" w:rsidRDefault="00471170" w:rsidP="00471170">
            <w:pPr>
              <w:spacing w:before="60" w:after="60"/>
              <w:ind w:firstLine="0"/>
              <w:rPr>
                <w:sz w:val="24"/>
                <w:lang w:eastAsia="fr-FR" w:bidi="fr-FR"/>
              </w:rPr>
            </w:pPr>
            <w:r w:rsidRPr="00120C83">
              <w:rPr>
                <w:sz w:val="24"/>
                <w:lang w:eastAsia="fr-FR" w:bidi="fr-FR"/>
              </w:rPr>
              <w:t>4. Contestation idéologique</w:t>
            </w:r>
          </w:p>
        </w:tc>
      </w:tr>
      <w:tr w:rsidR="00471170" w:rsidRPr="00120C83" w14:paraId="61B7855E" w14:textId="77777777">
        <w:tc>
          <w:tcPr>
            <w:tcW w:w="4030" w:type="dxa"/>
          </w:tcPr>
          <w:p w14:paraId="48600574" w14:textId="77777777" w:rsidR="00471170" w:rsidRPr="00120C83" w:rsidRDefault="00471170" w:rsidP="00471170">
            <w:pPr>
              <w:spacing w:before="120" w:after="120"/>
              <w:ind w:firstLine="0"/>
              <w:rPr>
                <w:sz w:val="24"/>
                <w:lang w:eastAsia="fr-FR" w:bidi="fr-FR"/>
              </w:rPr>
            </w:pPr>
          </w:p>
        </w:tc>
        <w:tc>
          <w:tcPr>
            <w:tcW w:w="4030" w:type="dxa"/>
          </w:tcPr>
          <w:p w14:paraId="26BDFD9F" w14:textId="77777777" w:rsidR="00471170" w:rsidRPr="00120C83" w:rsidRDefault="00471170" w:rsidP="00471170">
            <w:pPr>
              <w:spacing w:before="120" w:after="120"/>
              <w:ind w:firstLine="0"/>
              <w:rPr>
                <w:sz w:val="24"/>
                <w:lang w:eastAsia="fr-FR" w:bidi="fr-FR"/>
              </w:rPr>
            </w:pPr>
            <w:r w:rsidRPr="00120C83">
              <w:rPr>
                <w:sz w:val="24"/>
                <w:lang w:eastAsia="fr-FR" w:bidi="fr-FR"/>
              </w:rPr>
              <w:t>5. 2 + 3</w:t>
            </w:r>
          </w:p>
        </w:tc>
      </w:tr>
      <w:tr w:rsidR="00471170" w:rsidRPr="00120C83" w14:paraId="0EC96DFA" w14:textId="77777777">
        <w:tc>
          <w:tcPr>
            <w:tcW w:w="4030" w:type="dxa"/>
          </w:tcPr>
          <w:p w14:paraId="5884415C" w14:textId="77777777" w:rsidR="00471170" w:rsidRPr="00120C83" w:rsidRDefault="00471170" w:rsidP="00471170">
            <w:pPr>
              <w:spacing w:before="120" w:after="120"/>
              <w:ind w:firstLine="0"/>
              <w:rPr>
                <w:sz w:val="24"/>
                <w:lang w:eastAsia="fr-FR" w:bidi="fr-FR"/>
              </w:rPr>
            </w:pPr>
          </w:p>
        </w:tc>
        <w:tc>
          <w:tcPr>
            <w:tcW w:w="4030" w:type="dxa"/>
          </w:tcPr>
          <w:p w14:paraId="64CC5AEF" w14:textId="77777777" w:rsidR="00471170" w:rsidRPr="00120C83" w:rsidRDefault="00471170" w:rsidP="00471170">
            <w:pPr>
              <w:spacing w:before="120" w:after="120"/>
              <w:ind w:firstLine="0"/>
              <w:rPr>
                <w:sz w:val="24"/>
                <w:lang w:eastAsia="fr-FR" w:bidi="fr-FR"/>
              </w:rPr>
            </w:pPr>
            <w:r w:rsidRPr="00120C83">
              <w:rPr>
                <w:sz w:val="24"/>
                <w:lang w:eastAsia="fr-FR" w:bidi="fr-FR"/>
              </w:rPr>
              <w:t>6. 2 + 4</w:t>
            </w:r>
          </w:p>
        </w:tc>
      </w:tr>
      <w:tr w:rsidR="00471170" w:rsidRPr="00120C83" w14:paraId="427B39C2" w14:textId="77777777">
        <w:tc>
          <w:tcPr>
            <w:tcW w:w="4030" w:type="dxa"/>
          </w:tcPr>
          <w:p w14:paraId="608CB98E" w14:textId="77777777" w:rsidR="00471170" w:rsidRPr="00120C83" w:rsidRDefault="00471170" w:rsidP="00471170">
            <w:pPr>
              <w:spacing w:before="120" w:after="120"/>
              <w:ind w:firstLine="0"/>
              <w:rPr>
                <w:sz w:val="24"/>
                <w:lang w:eastAsia="fr-FR" w:bidi="fr-FR"/>
              </w:rPr>
            </w:pPr>
          </w:p>
        </w:tc>
        <w:tc>
          <w:tcPr>
            <w:tcW w:w="4030" w:type="dxa"/>
          </w:tcPr>
          <w:p w14:paraId="11B75D19" w14:textId="77777777" w:rsidR="00471170" w:rsidRPr="00120C83" w:rsidRDefault="00471170" w:rsidP="00471170">
            <w:pPr>
              <w:spacing w:before="120" w:after="120"/>
              <w:ind w:firstLine="0"/>
              <w:rPr>
                <w:sz w:val="24"/>
                <w:lang w:eastAsia="fr-FR" w:bidi="fr-FR"/>
              </w:rPr>
            </w:pPr>
            <w:r w:rsidRPr="00120C83">
              <w:rPr>
                <w:sz w:val="24"/>
                <w:lang w:eastAsia="fr-FR" w:bidi="fr-FR"/>
              </w:rPr>
              <w:t>7. 3 + 4</w:t>
            </w:r>
          </w:p>
        </w:tc>
      </w:tr>
      <w:tr w:rsidR="00471170" w:rsidRPr="00120C83" w14:paraId="64D29886" w14:textId="77777777">
        <w:tc>
          <w:tcPr>
            <w:tcW w:w="4030" w:type="dxa"/>
          </w:tcPr>
          <w:p w14:paraId="0C63B1BA" w14:textId="77777777" w:rsidR="00471170" w:rsidRPr="00120C83" w:rsidRDefault="00471170" w:rsidP="00471170">
            <w:pPr>
              <w:spacing w:before="120" w:after="120"/>
              <w:ind w:firstLine="0"/>
              <w:rPr>
                <w:sz w:val="24"/>
                <w:lang w:eastAsia="fr-FR" w:bidi="fr-FR"/>
              </w:rPr>
            </w:pPr>
          </w:p>
        </w:tc>
        <w:tc>
          <w:tcPr>
            <w:tcW w:w="4030" w:type="dxa"/>
          </w:tcPr>
          <w:p w14:paraId="67A5F5C6" w14:textId="77777777" w:rsidR="00471170" w:rsidRPr="00120C83" w:rsidRDefault="00471170" w:rsidP="00471170">
            <w:pPr>
              <w:spacing w:before="120" w:after="120"/>
              <w:ind w:firstLine="0"/>
              <w:rPr>
                <w:sz w:val="24"/>
                <w:lang w:eastAsia="fr-FR" w:bidi="fr-FR"/>
              </w:rPr>
            </w:pPr>
            <w:r w:rsidRPr="00120C83">
              <w:rPr>
                <w:sz w:val="24"/>
                <w:lang w:eastAsia="fr-FR" w:bidi="fr-FR"/>
              </w:rPr>
              <w:t>8. 2 + 3 + 4</w:t>
            </w:r>
          </w:p>
        </w:tc>
      </w:tr>
    </w:tbl>
    <w:p w14:paraId="7E324696" w14:textId="77777777" w:rsidR="00471170" w:rsidRPr="00B50C57" w:rsidRDefault="00471170" w:rsidP="00471170">
      <w:pPr>
        <w:spacing w:before="120" w:after="120"/>
        <w:jc w:val="both"/>
        <w:rPr>
          <w:sz w:val="24"/>
          <w:lang w:eastAsia="fr-FR" w:bidi="fr-FR"/>
        </w:rPr>
      </w:pPr>
    </w:p>
    <w:p w14:paraId="69CAD6A2" w14:textId="77777777" w:rsidR="00471170" w:rsidRPr="008E3086" w:rsidRDefault="00471170" w:rsidP="00471170">
      <w:pPr>
        <w:spacing w:before="120" w:after="120"/>
        <w:jc w:val="both"/>
      </w:pPr>
      <w:r w:rsidRPr="008E3086">
        <w:rPr>
          <w:lang w:eastAsia="fr-FR" w:bidi="fr-FR"/>
        </w:rPr>
        <w:t xml:space="preserve">L’organisation n’est pas le </w:t>
      </w:r>
      <w:r w:rsidRPr="00B50C57">
        <w:rPr>
          <w:i/>
        </w:rPr>
        <w:t>deus ex machina</w:t>
      </w:r>
      <w:r w:rsidRPr="008E3086">
        <w:rPr>
          <w:lang w:eastAsia="fr-FR" w:bidi="fr-FR"/>
        </w:rPr>
        <w:t xml:space="preserve"> du mouvement social. Son explication échappe à une analyse spécifique de l’urbain (dans la mesure où elle est cristallisation d’autres pratiques). Mais la nouvelle organisation, propre au mouvement social urbain, est parfaitement analysable à partir de la fusion des caractéristiques de l’organisation « importée</w:t>
      </w:r>
      <w:r>
        <w:rPr>
          <w:lang w:eastAsia="fr-FR" w:bidi="fr-FR"/>
        </w:rPr>
        <w:t> »</w:t>
      </w:r>
      <w:r w:rsidRPr="008E3086">
        <w:rPr>
          <w:lang w:eastAsia="fr-FR" w:bidi="fr-FR"/>
        </w:rPr>
        <w:t xml:space="preserve"> et des combinaisons structurelles présentes dans le sy</w:t>
      </w:r>
      <w:r w:rsidRPr="008E3086">
        <w:rPr>
          <w:lang w:eastAsia="fr-FR" w:bidi="fr-FR"/>
        </w:rPr>
        <w:t>s</w:t>
      </w:r>
      <w:r w:rsidRPr="008E3086">
        <w:rPr>
          <w:lang w:eastAsia="fr-FR" w:bidi="fr-FR"/>
        </w:rPr>
        <w:t>tème d’agents. Il y aura mouvement social dans la mesure où la prat</w:t>
      </w:r>
      <w:r w:rsidRPr="008E3086">
        <w:rPr>
          <w:lang w:eastAsia="fr-FR" w:bidi="fr-FR"/>
        </w:rPr>
        <w:t>i</w:t>
      </w:r>
      <w:r w:rsidRPr="008E3086">
        <w:rPr>
          <w:lang w:eastAsia="fr-FR" w:bidi="fr-FR"/>
        </w:rPr>
        <w:t>que et le discours de</w:t>
      </w:r>
      <w:r>
        <w:t xml:space="preserve"> </w:t>
      </w:r>
      <w:r>
        <w:rPr>
          <w:lang w:eastAsia="fr-FR" w:bidi="fr-FR"/>
        </w:rPr>
        <w:t xml:space="preserve">[341] </w:t>
      </w:r>
      <w:r w:rsidRPr="008E3086">
        <w:rPr>
          <w:lang w:eastAsia="fr-FR" w:bidi="fr-FR"/>
        </w:rPr>
        <w:t>l’organisation lient les contradictions su</w:t>
      </w:r>
      <w:r w:rsidRPr="008E3086">
        <w:rPr>
          <w:lang w:eastAsia="fr-FR" w:bidi="fr-FR"/>
        </w:rPr>
        <w:t>p</w:t>
      </w:r>
      <w:r w:rsidRPr="008E3086">
        <w:rPr>
          <w:lang w:eastAsia="fr-FR" w:bidi="fr-FR"/>
        </w:rPr>
        <w:t>portées par les agents sans les délier de façon fractionnée (idéologie réformiste) et sans les fondre dans une seule opposition globalisante (utopie révolutionnari</w:t>
      </w:r>
      <w:r w:rsidRPr="008E3086">
        <w:rPr>
          <w:lang w:eastAsia="fr-FR" w:bidi="fr-FR"/>
        </w:rPr>
        <w:t>s</w:t>
      </w:r>
      <w:r w:rsidRPr="008E3086">
        <w:rPr>
          <w:lang w:eastAsia="fr-FR" w:bidi="fr-FR"/>
        </w:rPr>
        <w:t>te).</w:t>
      </w:r>
    </w:p>
    <w:p w14:paraId="259905A8" w14:textId="77777777" w:rsidR="00471170" w:rsidRPr="008E3086" w:rsidRDefault="00471170" w:rsidP="00471170">
      <w:pPr>
        <w:spacing w:before="120" w:after="120"/>
        <w:jc w:val="both"/>
      </w:pPr>
      <w:r w:rsidRPr="00B50C57">
        <w:rPr>
          <w:i/>
        </w:rPr>
        <w:t>Il y a mo</w:t>
      </w:r>
      <w:r>
        <w:rPr>
          <w:i/>
        </w:rPr>
        <w:t>uvement social urbain quand il y</w:t>
      </w:r>
      <w:r w:rsidRPr="00B50C57">
        <w:rPr>
          <w:i/>
        </w:rPr>
        <w:t xml:space="preserve"> a correspondance des contradictions structurelles fondamentales du système urbain et d’une ligne juste d’une organisation formée à partir de la cristallisation d’autres pratiques</w:t>
      </w:r>
      <w:r w:rsidRPr="008E3086">
        <w:t>.</w:t>
      </w:r>
      <w:r w:rsidRPr="008E3086">
        <w:rPr>
          <w:lang w:eastAsia="fr-FR" w:bidi="fr-FR"/>
        </w:rPr>
        <w:t xml:space="preserve"> Par ligne juste, on peut entendre la pratique polit</w:t>
      </w:r>
      <w:r w:rsidRPr="008E3086">
        <w:rPr>
          <w:lang w:eastAsia="fr-FR" w:bidi="fr-FR"/>
        </w:rPr>
        <w:t>i</w:t>
      </w:r>
      <w:r w:rsidRPr="008E3086">
        <w:rPr>
          <w:lang w:eastAsia="fr-FR" w:bidi="fr-FR"/>
        </w:rPr>
        <w:t>que dont l’horizon structurel correspond aux objectifs de l’organisation, eux-mêmes dépendants des intérêts de classe représe</w:t>
      </w:r>
      <w:r w:rsidRPr="008E3086">
        <w:rPr>
          <w:lang w:eastAsia="fr-FR" w:bidi="fr-FR"/>
        </w:rPr>
        <w:t>n</w:t>
      </w:r>
      <w:r w:rsidRPr="008E3086">
        <w:rPr>
          <w:lang w:eastAsia="fr-FR" w:bidi="fr-FR"/>
        </w:rPr>
        <w:t>tés par l’organisation dans une conjoncture donnée.</w:t>
      </w:r>
    </w:p>
    <w:p w14:paraId="7A7ABAB8" w14:textId="77777777" w:rsidR="00471170" w:rsidRDefault="00471170" w:rsidP="00471170">
      <w:pPr>
        <w:spacing w:before="120" w:after="120"/>
        <w:jc w:val="both"/>
        <w:rPr>
          <w:lang w:eastAsia="fr-FR" w:bidi="fr-FR"/>
        </w:rPr>
      </w:pPr>
      <w:r>
        <w:rPr>
          <w:lang w:eastAsia="fr-FR" w:bidi="fr-FR"/>
        </w:rPr>
        <w:br w:type="page"/>
      </w:r>
    </w:p>
    <w:p w14:paraId="515A29FE" w14:textId="77777777" w:rsidR="00471170" w:rsidRPr="008E3086" w:rsidRDefault="00471170" w:rsidP="00471170">
      <w:pPr>
        <w:pStyle w:val="planche"/>
      </w:pPr>
      <w:bookmarkStart w:id="41" w:name="Question_urbaine_pt_4_chap_2_VIII"/>
      <w:r>
        <w:rPr>
          <w:lang w:eastAsia="fr-FR" w:bidi="fr-FR"/>
        </w:rPr>
        <w:t xml:space="preserve">VIII. </w:t>
      </w:r>
      <w:r w:rsidRPr="008E3086">
        <w:rPr>
          <w:lang w:eastAsia="fr-FR" w:bidi="fr-FR"/>
        </w:rPr>
        <w:t>La mise en pratique de la recherche.</w:t>
      </w:r>
    </w:p>
    <w:bookmarkEnd w:id="41"/>
    <w:p w14:paraId="0B09C693" w14:textId="77777777" w:rsidR="00471170" w:rsidRDefault="00471170" w:rsidP="00471170">
      <w:pPr>
        <w:spacing w:before="120" w:after="120"/>
        <w:jc w:val="both"/>
        <w:rPr>
          <w:lang w:eastAsia="fr-FR" w:bidi="fr-FR"/>
        </w:rPr>
      </w:pPr>
    </w:p>
    <w:p w14:paraId="1113ABF4"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AB86C1C" w14:textId="77777777" w:rsidR="00471170" w:rsidRPr="008E3086" w:rsidRDefault="00471170" w:rsidP="00471170">
      <w:pPr>
        <w:spacing w:before="120" w:after="120"/>
        <w:jc w:val="both"/>
      </w:pPr>
      <w:r w:rsidRPr="008E3086">
        <w:rPr>
          <w:lang w:eastAsia="fr-FR" w:bidi="fr-FR"/>
        </w:rPr>
        <w:t>S’il est parfaitement arbitraire d’aborder les problèmes méthodol</w:t>
      </w:r>
      <w:r w:rsidRPr="008E3086">
        <w:rPr>
          <w:lang w:eastAsia="fr-FR" w:bidi="fr-FR"/>
        </w:rPr>
        <w:t>o</w:t>
      </w:r>
      <w:r w:rsidRPr="008E3086">
        <w:rPr>
          <w:lang w:eastAsia="fr-FR" w:bidi="fr-FR"/>
        </w:rPr>
        <w:t xml:space="preserve">giques sans avoir délimité au préalable un objet concret, on peut tout au moins signaler le </w:t>
      </w:r>
      <w:r w:rsidRPr="00B50C57">
        <w:rPr>
          <w:i/>
        </w:rPr>
        <w:t>style de travail</w:t>
      </w:r>
      <w:r w:rsidRPr="008E3086">
        <w:t>,</w:t>
      </w:r>
      <w:r w:rsidRPr="008E3086">
        <w:rPr>
          <w:lang w:eastAsia="fr-FR" w:bidi="fr-FR"/>
        </w:rPr>
        <w:t xml:space="preserve"> afin de relier les préoccupations théoriques dont il a été question jusqu’à présent aux résultats de r</w:t>
      </w:r>
      <w:r w:rsidRPr="008E3086">
        <w:rPr>
          <w:lang w:eastAsia="fr-FR" w:bidi="fr-FR"/>
        </w:rPr>
        <w:t>e</w:t>
      </w:r>
      <w:r w:rsidRPr="008E3086">
        <w:rPr>
          <w:lang w:eastAsia="fr-FR" w:bidi="fr-FR"/>
        </w:rPr>
        <w:t>cherche auxquels il faut aboutir.</w:t>
      </w:r>
    </w:p>
    <w:p w14:paraId="5018380D" w14:textId="77777777" w:rsidR="00471170" w:rsidRPr="008E3086" w:rsidRDefault="00471170" w:rsidP="00471170">
      <w:pPr>
        <w:spacing w:before="120" w:after="120"/>
        <w:jc w:val="both"/>
      </w:pPr>
      <w:r w:rsidRPr="008E3086">
        <w:rPr>
          <w:lang w:eastAsia="fr-FR" w:bidi="fr-FR"/>
        </w:rPr>
        <w:t xml:space="preserve">D’abord, on peut déjà préciser par quoi il faut commencer dans l’étude des mouvements sociaux urbains. Ou, plus exactement, il </w:t>
      </w:r>
      <w:r w:rsidRPr="00B50C57">
        <w:rPr>
          <w:i/>
        </w:rPr>
        <w:t>ne</w:t>
      </w:r>
      <w:r w:rsidRPr="008E3086">
        <w:rPr>
          <w:lang w:eastAsia="fr-FR" w:bidi="fr-FR"/>
        </w:rPr>
        <w:t xml:space="preserve"> faut </w:t>
      </w:r>
      <w:r w:rsidRPr="00B50C57">
        <w:rPr>
          <w:i/>
        </w:rPr>
        <w:t>pas</w:t>
      </w:r>
      <w:r w:rsidRPr="008E3086">
        <w:rPr>
          <w:lang w:eastAsia="fr-FR" w:bidi="fr-FR"/>
        </w:rPr>
        <w:t xml:space="preserve"> commencer par là où on le fait d</w:t>
      </w:r>
      <w:r>
        <w:rPr>
          <w:lang w:eastAsia="fr-FR" w:bidi="fr-FR"/>
        </w:rPr>
        <w:t>’</w:t>
      </w:r>
      <w:r w:rsidRPr="008E3086">
        <w:rPr>
          <w:lang w:eastAsia="fr-FR" w:bidi="fr-FR"/>
        </w:rPr>
        <w:t xml:space="preserve">habitude, </w:t>
      </w:r>
      <w:r w:rsidRPr="008E3086">
        <w:t xml:space="preserve">les </w:t>
      </w:r>
      <w:r w:rsidRPr="00B50C57">
        <w:rPr>
          <w:i/>
        </w:rPr>
        <w:t>organisations</w:t>
      </w:r>
      <w:r w:rsidRPr="008E3086">
        <w:t>.</w:t>
      </w:r>
      <w:r w:rsidRPr="008E3086">
        <w:rPr>
          <w:lang w:eastAsia="fr-FR" w:bidi="fr-FR"/>
        </w:rPr>
        <w:t xml:space="preserve"> Il s’agit de repérer des contradictions (« problèmes ») ou signaler les mobilisations spécifiques à ces problèmes. </w:t>
      </w:r>
      <w:r>
        <w:rPr>
          <w:lang w:eastAsia="fr-FR" w:bidi="fr-FR"/>
        </w:rPr>
        <w:t>À</w:t>
      </w:r>
      <w:r w:rsidRPr="008E3086">
        <w:rPr>
          <w:lang w:eastAsia="fr-FR" w:bidi="fr-FR"/>
        </w:rPr>
        <w:t xml:space="preserve"> partir de là, il faut :</w:t>
      </w:r>
    </w:p>
    <w:p w14:paraId="4C2B284F" w14:textId="77777777" w:rsidR="00471170" w:rsidRDefault="00471170" w:rsidP="00471170">
      <w:pPr>
        <w:spacing w:before="120" w:after="120"/>
        <w:jc w:val="both"/>
        <w:rPr>
          <w:lang w:eastAsia="fr-FR" w:bidi="fr-FR"/>
        </w:rPr>
      </w:pPr>
    </w:p>
    <w:p w14:paraId="2EB63385"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Repérer l’enjeu (ou les enjeux) et les coder en termes struct</w:t>
      </w:r>
      <w:r w:rsidRPr="008E3086">
        <w:rPr>
          <w:lang w:eastAsia="fr-FR" w:bidi="fr-FR"/>
        </w:rPr>
        <w:t>u</w:t>
      </w:r>
      <w:r w:rsidRPr="008E3086">
        <w:rPr>
          <w:lang w:eastAsia="fr-FR" w:bidi="fr-FR"/>
        </w:rPr>
        <w:t>raux.</w:t>
      </w:r>
    </w:p>
    <w:p w14:paraId="1EE34079"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 xml:space="preserve">Repérer les groupes sociaux intervenant par rapport à chaque enjeu et les coder </w:t>
      </w:r>
      <w:r w:rsidRPr="00B50C57">
        <w:rPr>
          <w:i/>
        </w:rPr>
        <w:t>dans les mêmes termes</w:t>
      </w:r>
      <w:r w:rsidRPr="008E3086">
        <w:t>,</w:t>
      </w:r>
      <w:r w:rsidRPr="008E3086">
        <w:rPr>
          <w:lang w:eastAsia="fr-FR" w:bidi="fr-FR"/>
        </w:rPr>
        <w:t xml:space="preserve"> à différents niveaux de pr</w:t>
      </w:r>
      <w:r w:rsidRPr="008E3086">
        <w:rPr>
          <w:lang w:eastAsia="fr-FR" w:bidi="fr-FR"/>
        </w:rPr>
        <w:t>o</w:t>
      </w:r>
      <w:r w:rsidRPr="008E3086">
        <w:rPr>
          <w:lang w:eastAsia="fr-FR" w:bidi="fr-FR"/>
        </w:rPr>
        <w:t>fondeur, suivant le schéma III.</w:t>
      </w:r>
    </w:p>
    <w:p w14:paraId="0F2D1C8E"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Caractériser les organisations et déterminer leur articulation au système d’agents-supports.</w:t>
      </w:r>
    </w:p>
    <w:p w14:paraId="50AD28B6" w14:textId="77777777" w:rsidR="00471170" w:rsidRDefault="00471170" w:rsidP="00471170">
      <w:pPr>
        <w:spacing w:before="120" w:after="120"/>
        <w:jc w:val="both"/>
        <w:rPr>
          <w:lang w:eastAsia="fr-FR" w:bidi="fr-FR"/>
        </w:rPr>
      </w:pPr>
    </w:p>
    <w:p w14:paraId="1DFF9FA4" w14:textId="77777777" w:rsidR="00471170" w:rsidRPr="008E3086" w:rsidRDefault="00471170" w:rsidP="00471170">
      <w:pPr>
        <w:spacing w:before="120" w:after="120"/>
        <w:jc w:val="both"/>
      </w:pPr>
      <w:r w:rsidRPr="008E3086">
        <w:rPr>
          <w:lang w:eastAsia="fr-FR" w:bidi="fr-FR"/>
        </w:rPr>
        <w:t>Ensuite, on procédera à l’analyse concrète de la situation, qui sera en même temps la démonstration d’une loi, dans la mesure où elle la réalise en devenant intelligible à travers la mise en rapport des él</w:t>
      </w:r>
      <w:r w:rsidRPr="008E3086">
        <w:rPr>
          <w:lang w:eastAsia="fr-FR" w:bidi="fr-FR"/>
        </w:rPr>
        <w:t>é</w:t>
      </w:r>
      <w:r w:rsidRPr="008E3086">
        <w:rPr>
          <w:lang w:eastAsia="fr-FR" w:bidi="fr-FR"/>
        </w:rPr>
        <w:t>ments réels soumis à notre codification théorique.</w:t>
      </w:r>
    </w:p>
    <w:p w14:paraId="729C2207" w14:textId="77777777" w:rsidR="00471170" w:rsidRPr="008E3086" w:rsidRDefault="00471170" w:rsidP="00471170">
      <w:pPr>
        <w:spacing w:before="120" w:after="120"/>
        <w:jc w:val="both"/>
      </w:pPr>
      <w:r w:rsidRPr="008E3086">
        <w:rPr>
          <w:lang w:eastAsia="fr-FR" w:bidi="fr-FR"/>
        </w:rPr>
        <w:t>On devra surmonter les difficultés, classiques dans la recherche quantitative, d’application de la méthode expérimentale à une situ</w:t>
      </w:r>
      <w:r w:rsidRPr="008E3086">
        <w:rPr>
          <w:lang w:eastAsia="fr-FR" w:bidi="fr-FR"/>
        </w:rPr>
        <w:t>a</w:t>
      </w:r>
      <w:r w:rsidRPr="008E3086">
        <w:rPr>
          <w:lang w:eastAsia="fr-FR" w:bidi="fr-FR"/>
        </w:rPr>
        <w:t>tion non expérimentale. On partira donc de l’hypothèse d’un champ fermé, en considérant comme constants tous les éléments non compris dans chaque analyse spécifique (c’est l’équivalent des procédures co</w:t>
      </w:r>
      <w:r w:rsidRPr="008E3086">
        <w:rPr>
          <w:lang w:eastAsia="fr-FR" w:bidi="fr-FR"/>
        </w:rPr>
        <w:t>u</w:t>
      </w:r>
      <w:r w:rsidRPr="008E3086">
        <w:rPr>
          <w:lang w:eastAsia="fr-FR" w:bidi="fr-FR"/>
        </w:rPr>
        <w:t>rantes de contrôle dans la recherche quantitative).</w:t>
      </w:r>
    </w:p>
    <w:p w14:paraId="6AD2635F" w14:textId="77777777" w:rsidR="00471170" w:rsidRPr="008E3086" w:rsidRDefault="00471170" w:rsidP="00471170">
      <w:pPr>
        <w:spacing w:before="120" w:after="120"/>
        <w:jc w:val="both"/>
      </w:pPr>
      <w:r w:rsidRPr="008E3086">
        <w:rPr>
          <w:lang w:eastAsia="fr-FR" w:bidi="fr-FR"/>
        </w:rPr>
        <w:t>La technique de vérification expérimentale qui semble la plus ad</w:t>
      </w:r>
      <w:r w:rsidRPr="008E3086">
        <w:rPr>
          <w:lang w:eastAsia="fr-FR" w:bidi="fr-FR"/>
        </w:rPr>
        <w:t>é</w:t>
      </w:r>
      <w:r w:rsidRPr="008E3086">
        <w:rPr>
          <w:lang w:eastAsia="fr-FR" w:bidi="fr-FR"/>
        </w:rPr>
        <w:t xml:space="preserve">quate est celle d’un modèle de </w:t>
      </w:r>
      <w:r w:rsidRPr="00B50C57">
        <w:rPr>
          <w:i/>
        </w:rPr>
        <w:t>simulation</w:t>
      </w:r>
      <w:r w:rsidRPr="008E3086">
        <w:rPr>
          <w:lang w:eastAsia="fr-FR" w:bidi="fr-FR"/>
        </w:rPr>
        <w:t xml:space="preserve"> qui fonctionnerait comme suit :</w:t>
      </w:r>
    </w:p>
    <w:p w14:paraId="243B2508" w14:textId="77777777" w:rsidR="00471170" w:rsidRPr="008E3086" w:rsidRDefault="00471170" w:rsidP="00471170">
      <w:pPr>
        <w:spacing w:before="120" w:after="120"/>
        <w:jc w:val="both"/>
        <w:rPr>
          <w:szCs w:val="2"/>
        </w:rPr>
      </w:pPr>
      <w:r>
        <w:t>[342]</w:t>
      </w:r>
    </w:p>
    <w:p w14:paraId="0C085E94" w14:textId="77777777" w:rsidR="00471170" w:rsidRDefault="00471170" w:rsidP="00471170">
      <w:pPr>
        <w:spacing w:before="120" w:after="120"/>
        <w:jc w:val="both"/>
        <w:rPr>
          <w:szCs w:val="2"/>
        </w:rPr>
      </w:pPr>
    </w:p>
    <w:p w14:paraId="38210FDC" w14:textId="77777777" w:rsidR="00471170" w:rsidRDefault="00471170" w:rsidP="00471170">
      <w:pPr>
        <w:pStyle w:val="figtitre"/>
      </w:pPr>
      <w:r>
        <w:t>Schéma</w:t>
      </w:r>
    </w:p>
    <w:p w14:paraId="676A3852" w14:textId="77777777" w:rsidR="00471170" w:rsidRPr="008E3086" w:rsidRDefault="00B176E1" w:rsidP="00471170">
      <w:pPr>
        <w:pStyle w:val="fig"/>
      </w:pPr>
      <w:r>
        <w:rPr>
          <w:noProof/>
        </w:rPr>
        <w:drawing>
          <wp:inline distT="0" distB="0" distL="0" distR="0" wp14:anchorId="4549160B" wp14:editId="1FDF6BA1">
            <wp:extent cx="5118100" cy="32766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0" cy="3276600"/>
                    </a:xfrm>
                    <a:prstGeom prst="rect">
                      <a:avLst/>
                    </a:prstGeom>
                    <a:noFill/>
                    <a:ln>
                      <a:noFill/>
                    </a:ln>
                  </pic:spPr>
                </pic:pic>
              </a:graphicData>
            </a:graphic>
          </wp:inline>
        </w:drawing>
      </w:r>
    </w:p>
    <w:p w14:paraId="70FF93FA" w14:textId="77777777" w:rsidR="00471170" w:rsidRDefault="00471170" w:rsidP="00471170">
      <w:pPr>
        <w:spacing w:before="120" w:after="120"/>
        <w:jc w:val="both"/>
        <w:rPr>
          <w:szCs w:val="2"/>
        </w:rPr>
      </w:pPr>
    </w:p>
    <w:p w14:paraId="17DCD722" w14:textId="77777777" w:rsidR="00471170" w:rsidRPr="00302B84" w:rsidRDefault="00471170" w:rsidP="00471170">
      <w:pPr>
        <w:spacing w:before="120" w:after="120"/>
        <w:jc w:val="both"/>
      </w:pPr>
      <w:r w:rsidRPr="00302B84">
        <w:t>Il est clair que ce schéma peut être aussi complexe ou aussi simple que l'on veut :</w:t>
      </w:r>
    </w:p>
    <w:p w14:paraId="0E35E9D4" w14:textId="77777777" w:rsidR="00471170" w:rsidRPr="00302B84" w:rsidRDefault="00471170" w:rsidP="00471170">
      <w:pPr>
        <w:spacing w:before="120" w:after="120"/>
        <w:ind w:left="900" w:hanging="540"/>
        <w:jc w:val="both"/>
      </w:pPr>
      <w:r>
        <w:t>—</w:t>
      </w:r>
      <w:r>
        <w:tab/>
      </w:r>
      <w:r w:rsidRPr="00302B84">
        <w:t>En développant chaque élément.</w:t>
      </w:r>
    </w:p>
    <w:p w14:paraId="45581F84" w14:textId="77777777" w:rsidR="00471170" w:rsidRPr="00302B84" w:rsidRDefault="00471170" w:rsidP="00471170">
      <w:pPr>
        <w:spacing w:before="120" w:after="120"/>
        <w:ind w:left="900" w:hanging="540"/>
        <w:jc w:val="both"/>
      </w:pPr>
      <w:r>
        <w:t>—</w:t>
      </w:r>
      <w:r>
        <w:tab/>
        <w:t>En changeant l’</w:t>
      </w:r>
      <w:r w:rsidRPr="00302B84">
        <w:t>ordre de vérification (on ordonne le modèle par rapport à un type de pratique, par exemple),</w:t>
      </w:r>
    </w:p>
    <w:p w14:paraId="60BDD8F4" w14:textId="77777777" w:rsidR="00471170" w:rsidRPr="00302B84" w:rsidRDefault="00471170" w:rsidP="00471170">
      <w:pPr>
        <w:spacing w:before="120" w:after="120"/>
        <w:ind w:left="900" w:hanging="540"/>
        <w:jc w:val="both"/>
      </w:pPr>
      <w:r>
        <w:t>—</w:t>
      </w:r>
      <w:r>
        <w:tab/>
      </w:r>
      <w:r w:rsidRPr="00302B84">
        <w:t>En combinant des enjeux entre eux.</w:t>
      </w:r>
    </w:p>
    <w:p w14:paraId="6E38E5D9" w14:textId="77777777" w:rsidR="00471170" w:rsidRPr="00302B84" w:rsidRDefault="00471170" w:rsidP="00471170">
      <w:pPr>
        <w:spacing w:before="120" w:after="120"/>
        <w:jc w:val="both"/>
      </w:pPr>
      <w:r w:rsidRPr="00302B84">
        <w:t>Mais en tout état de cause, il y a deux règles opératoires fondame</w:t>
      </w:r>
      <w:r w:rsidRPr="00302B84">
        <w:t>n</w:t>
      </w:r>
      <w:r w:rsidRPr="00302B84">
        <w:t>tales :</w:t>
      </w:r>
    </w:p>
    <w:p w14:paraId="17D6B48A" w14:textId="77777777" w:rsidR="00471170" w:rsidRPr="00302B84" w:rsidRDefault="00471170" w:rsidP="00471170">
      <w:pPr>
        <w:tabs>
          <w:tab w:val="left" w:pos="1540"/>
        </w:tabs>
        <w:spacing w:before="120" w:after="120"/>
        <w:jc w:val="both"/>
        <w:rPr>
          <w:spacing w:val="-25"/>
        </w:rPr>
      </w:pPr>
      <w:r>
        <w:t xml:space="preserve">1. </w:t>
      </w:r>
      <w:r w:rsidRPr="00302B84">
        <w:t>La vérification se fait suivant le schéma présence/, absence et suivant la détermination de chaque enchaînement par une seule co</w:t>
      </w:r>
      <w:r w:rsidRPr="00302B84">
        <w:t>m</w:t>
      </w:r>
      <w:r w:rsidRPr="00302B84">
        <w:t>binaison d'éléments.</w:t>
      </w:r>
    </w:p>
    <w:p w14:paraId="22D8CB9B" w14:textId="77777777" w:rsidR="00471170" w:rsidRPr="00302B84" w:rsidRDefault="00471170" w:rsidP="00471170">
      <w:pPr>
        <w:spacing w:before="120" w:after="120"/>
        <w:jc w:val="both"/>
        <w:rPr>
          <w:spacing w:val="-17"/>
        </w:rPr>
      </w:pPr>
      <w:r>
        <w:t xml:space="preserve">2. </w:t>
      </w:r>
      <w:r w:rsidRPr="00302B84">
        <w:t xml:space="preserve">La procédure de contrôle consiste </w:t>
      </w:r>
      <w:r>
        <w:t>à voir l'organisa</w:t>
      </w:r>
      <w:r w:rsidRPr="00302B84">
        <w:t>tion différe</w:t>
      </w:r>
      <w:r w:rsidRPr="00302B84">
        <w:t>n</w:t>
      </w:r>
      <w:r w:rsidRPr="00302B84">
        <w:t>tielle des pratiques suivant le découpage distinct du système d'agents. Par exemple, à l'intérieur des agents définis par leur appartenance à un bas niveau du rôle locataire de C</w:t>
      </w:r>
      <w:r>
        <w:rPr>
          <w:vertAlign w:val="subscript"/>
        </w:rPr>
        <w:t>1</w:t>
      </w:r>
      <w:r>
        <w:t> — </w:t>
      </w:r>
      <w:r w:rsidRPr="00302B84">
        <w:t>logement</w:t>
      </w:r>
      <w:r>
        <w:t> — </w:t>
      </w:r>
      <w:r w:rsidRPr="00302B84">
        <w:t>on découpe en ajo</w:t>
      </w:r>
      <w:r w:rsidRPr="00302B84">
        <w:t>u</w:t>
      </w:r>
      <w:r w:rsidRPr="00302B84">
        <w:t>tant un autre critère, réfraction de la structure sociale au niveau du système économique (employés, ouvriers) et en comparant leur co</w:t>
      </w:r>
      <w:r w:rsidRPr="00302B84">
        <w:t>m</w:t>
      </w:r>
      <w:r w:rsidRPr="00302B84">
        <w:t>portement par rapport à la pratique étudiée (par exemple, grève des loyers).</w:t>
      </w:r>
    </w:p>
    <w:p w14:paraId="7207B8FF" w14:textId="77777777" w:rsidR="00471170" w:rsidRPr="008E3086" w:rsidRDefault="00471170" w:rsidP="00471170">
      <w:pPr>
        <w:spacing w:before="120" w:after="120"/>
        <w:jc w:val="both"/>
      </w:pPr>
      <w:r w:rsidRPr="00302B84">
        <w:t>Normalement, puisque la situation n'est pas expérimental</w:t>
      </w:r>
      <w:r>
        <w:t>e, qu'il s'agit d</w:t>
      </w:r>
      <w:r w:rsidRPr="00302B84">
        <w:t xml:space="preserve">e pratiques et non pas de réponses à un questionnaire, il sera difficile d'obtenir </w:t>
      </w:r>
      <w:r>
        <w:t>l'ensemble des contrôles. Mais l’</w:t>
      </w:r>
      <w:r w:rsidRPr="00302B84">
        <w:t>on disposera, au moins, de plusieurs systèmes de pratiques, correspondant à différents regroupements des mêmes acteurs et au traitement de problèmes d</w:t>
      </w:r>
      <w:r w:rsidRPr="00302B84">
        <w:t>i</w:t>
      </w:r>
      <w:r w:rsidRPr="00302B84">
        <w:t xml:space="preserve">vers. </w:t>
      </w:r>
      <w:r>
        <w:t>À</w:t>
      </w:r>
      <w:r w:rsidRPr="00302B84">
        <w:t xml:space="preserve"> partir de cette diversité de situations, on aura</w:t>
      </w:r>
      <w:r>
        <w:t xml:space="preserve"> </w:t>
      </w:r>
      <w:r>
        <w:rPr>
          <w:szCs w:val="2"/>
        </w:rPr>
        <w:t xml:space="preserve">[343] </w:t>
      </w:r>
      <w:r w:rsidRPr="008E3086">
        <w:rPr>
          <w:lang w:eastAsia="fr-FR" w:bidi="fr-FR"/>
        </w:rPr>
        <w:t>des él</w:t>
      </w:r>
      <w:r w:rsidRPr="008E3086">
        <w:rPr>
          <w:lang w:eastAsia="fr-FR" w:bidi="fr-FR"/>
        </w:rPr>
        <w:t>é</w:t>
      </w:r>
      <w:r w:rsidRPr="008E3086">
        <w:rPr>
          <w:lang w:eastAsia="fr-FR" w:bidi="fr-FR"/>
        </w:rPr>
        <w:t>ments de comparaison, et donc d’explication, car on se rapproche fo</w:t>
      </w:r>
      <w:r w:rsidRPr="008E3086">
        <w:rPr>
          <w:lang w:eastAsia="fr-FR" w:bidi="fr-FR"/>
        </w:rPr>
        <w:t>r</w:t>
      </w:r>
      <w:r w:rsidRPr="008E3086">
        <w:rPr>
          <w:lang w:eastAsia="fr-FR" w:bidi="fr-FR"/>
        </w:rPr>
        <w:t>tement de situations de recherche familières au sociologue.</w:t>
      </w:r>
    </w:p>
    <w:p w14:paraId="2D50F79D" w14:textId="77777777" w:rsidR="00471170" w:rsidRPr="008E3086" w:rsidRDefault="00471170" w:rsidP="00471170">
      <w:pPr>
        <w:spacing w:before="120" w:after="120"/>
        <w:jc w:val="both"/>
      </w:pPr>
      <w:r w:rsidRPr="008E3086">
        <w:rPr>
          <w:lang w:eastAsia="fr-FR" w:bidi="fr-FR"/>
        </w:rPr>
        <w:t>Les problèmes techniques à résoudre restent énormes, mais la voie est ouverte pour leur position et, par conséquent, à long terme, pour leur solution.</w:t>
      </w:r>
    </w:p>
    <w:p w14:paraId="163807F2" w14:textId="77777777" w:rsidR="00471170" w:rsidRPr="008E3086" w:rsidRDefault="00471170" w:rsidP="00471170">
      <w:pPr>
        <w:spacing w:before="120" w:after="120"/>
        <w:jc w:val="both"/>
      </w:pPr>
      <w:r w:rsidRPr="008E3086">
        <w:rPr>
          <w:lang w:eastAsia="fr-FR" w:bidi="fr-FR"/>
        </w:rPr>
        <w:t>Si la difficulté de cette voie empêche qu’on puisse déjà présenter des démonstrations concrètes de son utilité (car des chaînons fond</w:t>
      </w:r>
      <w:r w:rsidRPr="008E3086">
        <w:rPr>
          <w:lang w:eastAsia="fr-FR" w:bidi="fr-FR"/>
        </w:rPr>
        <w:t>a</w:t>
      </w:r>
      <w:r w:rsidRPr="008E3086">
        <w:rPr>
          <w:lang w:eastAsia="fr-FR" w:bidi="fr-FR"/>
        </w:rPr>
        <w:t>mentaux manquent et des rectifications doivent être faites)</w:t>
      </w:r>
      <w:r>
        <w:rPr>
          <w:lang w:eastAsia="fr-FR" w:bidi="fr-FR"/>
        </w:rPr>
        <w:t xml:space="preserve">, </w:t>
      </w:r>
      <w:r w:rsidRPr="008E3086">
        <w:rPr>
          <w:lang w:eastAsia="fr-FR" w:bidi="fr-FR"/>
        </w:rPr>
        <w:t>nous t</w:t>
      </w:r>
      <w:r w:rsidRPr="008E3086">
        <w:rPr>
          <w:lang w:eastAsia="fr-FR" w:bidi="fr-FR"/>
        </w:rPr>
        <w:t>e</w:t>
      </w:r>
      <w:r w:rsidRPr="008E3086">
        <w:rPr>
          <w:lang w:eastAsia="fr-FR" w:bidi="fr-FR"/>
        </w:rPr>
        <w:t xml:space="preserve">nons à présenter quelques analyses concrètes qui, dans leur diversité, montrent </w:t>
      </w:r>
      <w:r>
        <w:rPr>
          <w:lang w:eastAsia="fr-FR" w:bidi="fr-FR"/>
        </w:rPr>
        <w:t>à</w:t>
      </w:r>
      <w:r w:rsidRPr="008E3086">
        <w:rPr>
          <w:lang w:eastAsia="fr-FR" w:bidi="fr-FR"/>
        </w:rPr>
        <w:t xml:space="preserve"> la fois la difficulté de la tâche et les lueurs de compréhe</w:t>
      </w:r>
      <w:r w:rsidRPr="008E3086">
        <w:rPr>
          <w:lang w:eastAsia="fr-FR" w:bidi="fr-FR"/>
        </w:rPr>
        <w:t>n</w:t>
      </w:r>
      <w:r w:rsidRPr="008E3086">
        <w:rPr>
          <w:lang w:eastAsia="fr-FR" w:bidi="fr-FR"/>
        </w:rPr>
        <w:t xml:space="preserve">sion qui commencent à jaillir ici ou là. C’est plutôt comme expérience permettant une rectification que comme </w:t>
      </w:r>
      <w:r w:rsidRPr="008E3086">
        <w:t xml:space="preserve">preuve </w:t>
      </w:r>
      <w:r w:rsidRPr="008E3086">
        <w:rPr>
          <w:lang w:eastAsia="fr-FR" w:bidi="fr-FR"/>
        </w:rPr>
        <w:t>de notre schéma que nous les présentons, afin de permettre au courant collectif qui se d</w:t>
      </w:r>
      <w:r w:rsidRPr="008E3086">
        <w:rPr>
          <w:lang w:eastAsia="fr-FR" w:bidi="fr-FR"/>
        </w:rPr>
        <w:t>é</w:t>
      </w:r>
      <w:r w:rsidRPr="008E3086">
        <w:rPr>
          <w:lang w:eastAsia="fr-FR" w:bidi="fr-FR"/>
        </w:rPr>
        <w:t>gage dans ce domaine d’utiliser nos travaux pour les dépasser, sans pour autant abandonner la perspective féconde où l’on s’est engagé.</w:t>
      </w:r>
    </w:p>
    <w:p w14:paraId="7E959472" w14:textId="77777777" w:rsidR="00471170" w:rsidRDefault="00471170" w:rsidP="00471170">
      <w:pPr>
        <w:pStyle w:val="p"/>
      </w:pPr>
      <w:r w:rsidRPr="008E3086">
        <w:br w:type="page"/>
      </w:r>
      <w:r>
        <w:t>[344]</w:t>
      </w:r>
    </w:p>
    <w:p w14:paraId="4B6CC8D5" w14:textId="77777777" w:rsidR="00471170" w:rsidRDefault="00471170" w:rsidP="00471170">
      <w:pPr>
        <w:jc w:val="both"/>
      </w:pPr>
    </w:p>
    <w:p w14:paraId="2761711E" w14:textId="77777777" w:rsidR="00471170" w:rsidRPr="00E07116" w:rsidRDefault="00471170" w:rsidP="00471170">
      <w:pPr>
        <w:jc w:val="both"/>
      </w:pPr>
    </w:p>
    <w:p w14:paraId="603D484A" w14:textId="77777777" w:rsidR="00471170" w:rsidRPr="00E07116" w:rsidRDefault="00471170" w:rsidP="00471170">
      <w:pPr>
        <w:jc w:val="both"/>
      </w:pPr>
    </w:p>
    <w:p w14:paraId="2A0B2829" w14:textId="77777777" w:rsidR="00471170" w:rsidRPr="00384B20" w:rsidRDefault="00471170" w:rsidP="00471170">
      <w:pPr>
        <w:spacing w:after="120"/>
        <w:ind w:firstLine="0"/>
        <w:jc w:val="center"/>
        <w:rPr>
          <w:color w:val="000080"/>
          <w:sz w:val="24"/>
        </w:rPr>
      </w:pPr>
      <w:bookmarkStart w:id="42" w:name="Question_urbaine_pt_4_chap_3"/>
      <w:r>
        <w:rPr>
          <w:b/>
          <w:sz w:val="24"/>
        </w:rPr>
        <w:t>QUATRIÈME</w:t>
      </w:r>
      <w:r w:rsidRPr="00231DB8">
        <w:rPr>
          <w:b/>
          <w:sz w:val="24"/>
        </w:rPr>
        <w:t xml:space="preserve"> PARTIE :</w:t>
      </w:r>
      <w:r w:rsidRPr="00231DB8">
        <w:rPr>
          <w:b/>
          <w:sz w:val="24"/>
        </w:rPr>
        <w:br/>
      </w:r>
      <w:r>
        <w:rPr>
          <w:i/>
          <w:color w:val="000080"/>
          <w:sz w:val="24"/>
        </w:rPr>
        <w:t>La politique urbaine</w:t>
      </w:r>
    </w:p>
    <w:p w14:paraId="0910683E" w14:textId="77777777" w:rsidR="00471170" w:rsidRPr="00384B20" w:rsidRDefault="00471170" w:rsidP="00471170">
      <w:pPr>
        <w:pStyle w:val="Titreniveau1"/>
      </w:pPr>
      <w:r w:rsidRPr="00384B20">
        <w:t xml:space="preserve">Chapitre </w:t>
      </w:r>
      <w:r>
        <w:t>3</w:t>
      </w:r>
    </w:p>
    <w:p w14:paraId="557BC09A" w14:textId="77777777" w:rsidR="00471170" w:rsidRPr="00E07116" w:rsidRDefault="00471170" w:rsidP="00471170">
      <w:pPr>
        <w:pStyle w:val="Titreniveau2"/>
      </w:pPr>
      <w:r w:rsidRPr="008E3086">
        <w:rPr>
          <w:lang w:eastAsia="fr-FR" w:bidi="fr-FR"/>
        </w:rPr>
        <w:t>Enquêtes sur</w:t>
      </w:r>
      <w:r>
        <w:rPr>
          <w:lang w:eastAsia="fr-FR" w:bidi="fr-FR"/>
        </w:rPr>
        <w:br/>
      </w:r>
      <w:r w:rsidRPr="008E3086">
        <w:rPr>
          <w:lang w:eastAsia="fr-FR" w:bidi="fr-FR"/>
        </w:rPr>
        <w:t>la planification urbaine</w:t>
      </w:r>
    </w:p>
    <w:bookmarkEnd w:id="42"/>
    <w:p w14:paraId="0798C8FD" w14:textId="77777777" w:rsidR="00471170" w:rsidRPr="00E07116" w:rsidRDefault="00471170" w:rsidP="00471170">
      <w:pPr>
        <w:jc w:val="both"/>
        <w:rPr>
          <w:szCs w:val="36"/>
        </w:rPr>
      </w:pPr>
    </w:p>
    <w:p w14:paraId="0B633AC0" w14:textId="77777777" w:rsidR="00471170" w:rsidRPr="00E07116" w:rsidRDefault="00471170" w:rsidP="00471170">
      <w:pPr>
        <w:jc w:val="both"/>
      </w:pPr>
    </w:p>
    <w:p w14:paraId="78D18AFF" w14:textId="77777777" w:rsidR="00471170" w:rsidRPr="00E07116" w:rsidRDefault="00471170" w:rsidP="00471170">
      <w:pPr>
        <w:jc w:val="both"/>
      </w:pPr>
    </w:p>
    <w:p w14:paraId="19CE6222"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D9771D1" w14:textId="77777777" w:rsidR="00471170" w:rsidRPr="008E3086" w:rsidRDefault="00471170" w:rsidP="00471170">
      <w:pPr>
        <w:spacing w:before="120" w:after="120"/>
        <w:jc w:val="both"/>
      </w:pPr>
      <w:r>
        <w:rPr>
          <w:lang w:eastAsia="fr-FR" w:bidi="fr-FR"/>
        </w:rPr>
        <w:t>À</w:t>
      </w:r>
      <w:r w:rsidRPr="008E3086">
        <w:rPr>
          <w:lang w:eastAsia="fr-FR" w:bidi="fr-FR"/>
        </w:rPr>
        <w:t xml:space="preserve"> partir des précisions théoriques précédentes, on peut comprendre que la planification urbaine n’a pas de signification sociale univoque (car le seul sens qu’on pourrait en dégager de façon uniforme ferait référence obligatoirement à une </w:t>
      </w:r>
      <w:r w:rsidRPr="00077935">
        <w:rPr>
          <w:i/>
        </w:rPr>
        <w:t>rationalité non historique</w:t>
      </w:r>
      <w:r w:rsidRPr="008E3086">
        <w:rPr>
          <w:lang w:eastAsia="fr-FR" w:bidi="fr-FR"/>
        </w:rPr>
        <w:t>) mais qu’elle doit être interprétée à partir de l’effet social produit par l’intervention de l’instance politique sur le système urbain et/ou sur la structure sociale.</w:t>
      </w:r>
    </w:p>
    <w:p w14:paraId="55F632FF" w14:textId="77777777" w:rsidR="00471170" w:rsidRPr="008E3086" w:rsidRDefault="00471170" w:rsidP="00471170">
      <w:pPr>
        <w:spacing w:before="120" w:after="120"/>
        <w:jc w:val="both"/>
      </w:pPr>
      <w:r w:rsidRPr="008E3086">
        <w:rPr>
          <w:lang w:eastAsia="fr-FR" w:bidi="fr-FR"/>
        </w:rPr>
        <w:t xml:space="preserve">Quelques études de cas nous aideront à préciser la portée de notre analyse. </w:t>
      </w:r>
      <w:r>
        <w:rPr>
          <w:lang w:eastAsia="fr-FR" w:bidi="fr-FR"/>
        </w:rPr>
        <w:t>À</w:t>
      </w:r>
      <w:r w:rsidRPr="008E3086">
        <w:rPr>
          <w:lang w:eastAsia="fr-FR" w:bidi="fr-FR"/>
        </w:rPr>
        <w:t xml:space="preserve"> cet égard, deux remarques importantes doivent être faites :</w:t>
      </w:r>
    </w:p>
    <w:p w14:paraId="610F32D5" w14:textId="77777777" w:rsidR="00471170" w:rsidRDefault="00471170" w:rsidP="00471170">
      <w:pPr>
        <w:spacing w:before="120" w:after="120"/>
        <w:jc w:val="both"/>
        <w:rPr>
          <w:lang w:eastAsia="fr-FR" w:bidi="fr-FR"/>
        </w:rPr>
      </w:pPr>
    </w:p>
    <w:p w14:paraId="1F1DF930" w14:textId="77777777" w:rsidR="00471170" w:rsidRPr="008E3086" w:rsidRDefault="00471170" w:rsidP="00471170">
      <w:pPr>
        <w:spacing w:before="120" w:after="120"/>
        <w:jc w:val="both"/>
      </w:pPr>
      <w:r>
        <w:rPr>
          <w:lang w:eastAsia="fr-FR" w:bidi="fr-FR"/>
        </w:rPr>
        <w:t xml:space="preserve">1. </w:t>
      </w:r>
      <w:r w:rsidRPr="008E3086">
        <w:rPr>
          <w:lang w:eastAsia="fr-FR" w:bidi="fr-FR"/>
        </w:rPr>
        <w:t>Il ne faut pas identifier planification urbaine et plans d’urbanisme, bien que ceux-ci constituent la plus grande masse d’interventions en la matière. En effet, très souvent, les plans d’urbanisme, en tant que documents ne faisant qu’exprimer une do</w:t>
      </w:r>
      <w:r w:rsidRPr="008E3086">
        <w:rPr>
          <w:lang w:eastAsia="fr-FR" w:bidi="fr-FR"/>
        </w:rPr>
        <w:t>c</w:t>
      </w:r>
      <w:r w:rsidRPr="008E3086">
        <w:rPr>
          <w:lang w:eastAsia="fr-FR" w:bidi="fr-FR"/>
        </w:rPr>
        <w:t>trine ou un parti pris urbanistique, sans se donner des moyens de réal</w:t>
      </w:r>
      <w:r w:rsidRPr="008E3086">
        <w:rPr>
          <w:lang w:eastAsia="fr-FR" w:bidi="fr-FR"/>
        </w:rPr>
        <w:t>i</w:t>
      </w:r>
      <w:r w:rsidRPr="008E3086">
        <w:rPr>
          <w:lang w:eastAsia="fr-FR" w:bidi="fr-FR"/>
        </w:rPr>
        <w:t xml:space="preserve">sation, sont avant tout des </w:t>
      </w:r>
      <w:r w:rsidRPr="00077935">
        <w:rPr>
          <w:i/>
        </w:rPr>
        <w:t>textes idéologiques</w:t>
      </w:r>
      <w:r w:rsidRPr="008E3086">
        <w:t>,</w:t>
      </w:r>
      <w:r w:rsidRPr="008E3086">
        <w:rPr>
          <w:lang w:eastAsia="fr-FR" w:bidi="fr-FR"/>
        </w:rPr>
        <w:t xml:space="preserve"> ce qui n’ôte rien à leur efficacité sociale, mais caractérise l’intervention du politique comme portant non pas sur le système urbain, mais sur l’instance idéologique générale. Notre choix, en termes de terrain d’enquête, porte plutôt sur des opérations effectivement réalisées ou en cours d’exécution, dans la mesure où leur effet est quand même plus direct que dans le cas des « schémas directeurs » ou des « livres blancs ».</w:t>
      </w:r>
    </w:p>
    <w:p w14:paraId="5BED57D0" w14:textId="77777777" w:rsidR="00471170" w:rsidRPr="008E3086" w:rsidRDefault="00471170" w:rsidP="00471170">
      <w:pPr>
        <w:spacing w:before="120" w:after="120"/>
        <w:jc w:val="both"/>
      </w:pPr>
      <w:r>
        <w:rPr>
          <w:lang w:eastAsia="fr-FR" w:bidi="fr-FR"/>
        </w:rPr>
        <w:t xml:space="preserve">2. </w:t>
      </w:r>
      <w:r w:rsidRPr="008E3086">
        <w:rPr>
          <w:lang w:eastAsia="fr-FR" w:bidi="fr-FR"/>
        </w:rPr>
        <w:t>D’autre part, signalons une nouvelle fois que, dans une analyse concrète, la distinction entre planification</w:t>
      </w:r>
      <w:r>
        <w:t xml:space="preserve"> [344] </w:t>
      </w:r>
      <w:r w:rsidRPr="008E3086">
        <w:rPr>
          <w:lang w:eastAsia="fr-FR" w:bidi="fr-FR"/>
        </w:rPr>
        <w:t>urbaine et mouv</w:t>
      </w:r>
      <w:r w:rsidRPr="008E3086">
        <w:rPr>
          <w:lang w:eastAsia="fr-FR" w:bidi="fr-FR"/>
        </w:rPr>
        <w:t>e</w:t>
      </w:r>
      <w:r w:rsidRPr="008E3086">
        <w:rPr>
          <w:lang w:eastAsia="fr-FR" w:bidi="fr-FR"/>
        </w:rPr>
        <w:t>ments sociaux n’a pas grand sens, car la planif</w:t>
      </w:r>
      <w:r w:rsidRPr="008E3086">
        <w:rPr>
          <w:lang w:eastAsia="fr-FR" w:bidi="fr-FR"/>
        </w:rPr>
        <w:t>i</w:t>
      </w:r>
      <w:r w:rsidRPr="008E3086">
        <w:rPr>
          <w:lang w:eastAsia="fr-FR" w:bidi="fr-FR"/>
        </w:rPr>
        <w:t xml:space="preserve">cation est </w:t>
      </w:r>
      <w:r w:rsidRPr="008E3086">
        <w:t>aussi</w:t>
      </w:r>
      <w:r w:rsidRPr="008E3086">
        <w:rPr>
          <w:lang w:eastAsia="fr-FR" w:bidi="fr-FR"/>
        </w:rPr>
        <w:t xml:space="preserve"> une certaine forme de pratique politique de classe et les mouvements s</w:t>
      </w:r>
      <w:r w:rsidRPr="008E3086">
        <w:rPr>
          <w:lang w:eastAsia="fr-FR" w:bidi="fr-FR"/>
        </w:rPr>
        <w:t>o</w:t>
      </w:r>
      <w:r w:rsidRPr="008E3086">
        <w:rPr>
          <w:lang w:eastAsia="fr-FR" w:bidi="fr-FR"/>
        </w:rPr>
        <w:t xml:space="preserve">ciaux ou revendicatifs affectent directement le contenu et le processus de toute opération d’urbanisme (ne serait-ce </w:t>
      </w:r>
      <w:r w:rsidRPr="0076428D">
        <w:rPr>
          <w:i/>
        </w:rPr>
        <w:t>qu'en creux</w:t>
      </w:r>
      <w:r w:rsidRPr="008E3086">
        <w:t xml:space="preserve">, </w:t>
      </w:r>
      <w:r w:rsidRPr="008E3086">
        <w:rPr>
          <w:lang w:eastAsia="fr-FR" w:bidi="fr-FR"/>
        </w:rPr>
        <w:t>quand ils n’existent pas...). D’ailleurs nos études concr</w:t>
      </w:r>
      <w:r w:rsidRPr="008E3086">
        <w:rPr>
          <w:lang w:eastAsia="fr-FR" w:bidi="fr-FR"/>
        </w:rPr>
        <w:t>è</w:t>
      </w:r>
      <w:r w:rsidRPr="008E3086">
        <w:rPr>
          <w:lang w:eastAsia="fr-FR" w:bidi="fr-FR"/>
        </w:rPr>
        <w:t>tes sur les deux thèmes montreront constamment cette liaison. Ainsi, la distinction opérée n’a de sens que parce que notre but, dans ces p</w:t>
      </w:r>
      <w:r w:rsidRPr="008E3086">
        <w:rPr>
          <w:lang w:eastAsia="fr-FR" w:bidi="fr-FR"/>
        </w:rPr>
        <w:t>a</w:t>
      </w:r>
      <w:r w:rsidRPr="008E3086">
        <w:rPr>
          <w:lang w:eastAsia="fr-FR" w:bidi="fr-FR"/>
        </w:rPr>
        <w:t xml:space="preserve">ges, est moins de rendre compte de façon approfondie d’une réalité historique donnée, </w:t>
      </w:r>
      <w:r w:rsidRPr="0076428D">
        <w:rPr>
          <w:i/>
        </w:rPr>
        <w:t>que de mettre à l'épreuve, très partiellement, ce</w:t>
      </w:r>
      <w:r w:rsidRPr="0076428D">
        <w:rPr>
          <w:i/>
        </w:rPr>
        <w:t>r</w:t>
      </w:r>
      <w:r w:rsidRPr="0076428D">
        <w:rPr>
          <w:i/>
        </w:rPr>
        <w:t>tains outils théoriques qui peuvent effectivement avoir des traits spéc</w:t>
      </w:r>
      <w:r w:rsidRPr="0076428D">
        <w:rPr>
          <w:i/>
        </w:rPr>
        <w:t>i</w:t>
      </w:r>
      <w:r w:rsidRPr="0076428D">
        <w:rPr>
          <w:i/>
        </w:rPr>
        <w:t>fiques</w:t>
      </w:r>
      <w:r w:rsidRPr="008E3086">
        <w:t xml:space="preserve"> </w:t>
      </w:r>
      <w:r w:rsidRPr="008E3086">
        <w:rPr>
          <w:lang w:eastAsia="fr-FR" w:bidi="fr-FR"/>
        </w:rPr>
        <w:t xml:space="preserve">aussi bien dans </w:t>
      </w:r>
      <w:r w:rsidRPr="008E3086">
        <w:t>le</w:t>
      </w:r>
      <w:r w:rsidRPr="008E3086">
        <w:rPr>
          <w:lang w:eastAsia="fr-FR" w:bidi="fr-FR"/>
        </w:rPr>
        <w:t xml:space="preserve"> politique que dans </w:t>
      </w:r>
      <w:r w:rsidRPr="008E3086">
        <w:t>la</w:t>
      </w:r>
      <w:r w:rsidRPr="008E3086">
        <w:rPr>
          <w:lang w:eastAsia="fr-FR" w:bidi="fr-FR"/>
        </w:rPr>
        <w:t xml:space="preserve"> politique.</w:t>
      </w:r>
    </w:p>
    <w:p w14:paraId="3B4EBB4D" w14:textId="77777777" w:rsidR="00471170" w:rsidRPr="008E3086" w:rsidRDefault="00471170" w:rsidP="00471170">
      <w:pPr>
        <w:spacing w:before="120" w:after="120"/>
        <w:jc w:val="both"/>
      </w:pPr>
      <w:r w:rsidRPr="008E3086">
        <w:rPr>
          <w:lang w:eastAsia="fr-FR" w:bidi="fr-FR"/>
        </w:rPr>
        <w:t>Enfin, il est clair que les études de cas présentés ne réalisent pas l’ensemble du schéma élaboré, d’autant plus que ce schéma a été d</w:t>
      </w:r>
      <w:r w:rsidRPr="008E3086">
        <w:rPr>
          <w:lang w:eastAsia="fr-FR" w:bidi="fr-FR"/>
        </w:rPr>
        <w:t>é</w:t>
      </w:r>
      <w:r w:rsidRPr="008E3086">
        <w:rPr>
          <w:lang w:eastAsia="fr-FR" w:bidi="fr-FR"/>
        </w:rPr>
        <w:t xml:space="preserve">veloppé, remanié, précisé, parallèlement à la recherche concrète et </w:t>
      </w:r>
      <w:r w:rsidRPr="0076428D">
        <w:rPr>
          <w:i/>
        </w:rPr>
        <w:t>qu’il est donc en avance sur elle dans la mesure</w:t>
      </w:r>
      <w:r w:rsidRPr="008E3086">
        <w:rPr>
          <w:lang w:eastAsia="fr-FR" w:bidi="fr-FR"/>
        </w:rPr>
        <w:t xml:space="preserve"> où nous cherchons surtout, pour le moment, à nous donner des outils de travail plutôt qu’à nous enfermer dans l’alternative de la description aveugle ou de la fermeture hâtive d’un modèle théorique. Ils peuvent cependant montrer les difficultés </w:t>
      </w:r>
      <w:r w:rsidRPr="005E60D6">
        <w:rPr>
          <w:i/>
        </w:rPr>
        <w:t>concrètes</w:t>
      </w:r>
      <w:r w:rsidRPr="008E3086">
        <w:rPr>
          <w:lang w:eastAsia="fr-FR" w:bidi="fr-FR"/>
        </w:rPr>
        <w:t xml:space="preserve"> et les apports provisoires de la per</w:t>
      </w:r>
      <w:r w:rsidRPr="008E3086">
        <w:rPr>
          <w:lang w:eastAsia="fr-FR" w:bidi="fr-FR"/>
        </w:rPr>
        <w:t>s</w:t>
      </w:r>
      <w:r w:rsidRPr="008E3086">
        <w:rPr>
          <w:lang w:eastAsia="fr-FR" w:bidi="fr-FR"/>
        </w:rPr>
        <w:t>pective tracée.</w:t>
      </w:r>
    </w:p>
    <w:p w14:paraId="567452A9" w14:textId="77777777" w:rsidR="00471170" w:rsidRDefault="00471170" w:rsidP="00471170">
      <w:pPr>
        <w:spacing w:before="120" w:after="120"/>
        <w:jc w:val="both"/>
        <w:rPr>
          <w:lang w:eastAsia="fr-FR" w:bidi="fr-FR"/>
        </w:rPr>
      </w:pPr>
    </w:p>
    <w:p w14:paraId="4794077E" w14:textId="77777777" w:rsidR="00471170" w:rsidRPr="008E3086" w:rsidRDefault="00471170" w:rsidP="00471170">
      <w:pPr>
        <w:pStyle w:val="planche"/>
      </w:pPr>
      <w:bookmarkStart w:id="43" w:name="Question_urbaine_pt_4_chap_3_I"/>
      <w:r w:rsidRPr="008E3086">
        <w:rPr>
          <w:lang w:eastAsia="fr-FR" w:bidi="fr-FR"/>
        </w:rPr>
        <w:t>I.</w:t>
      </w:r>
      <w:r>
        <w:rPr>
          <w:lang w:eastAsia="fr-FR" w:bidi="fr-FR"/>
        </w:rPr>
        <w:t> — </w:t>
      </w:r>
      <w:r w:rsidRPr="008E3086">
        <w:rPr>
          <w:lang w:eastAsia="fr-FR" w:bidi="fr-FR"/>
        </w:rPr>
        <w:t>Les villes nouvelles britanniques.</w:t>
      </w:r>
    </w:p>
    <w:bookmarkEnd w:id="43"/>
    <w:p w14:paraId="14F04E68" w14:textId="77777777" w:rsidR="00471170" w:rsidRDefault="00471170" w:rsidP="00471170">
      <w:pPr>
        <w:spacing w:before="120" w:after="120"/>
        <w:jc w:val="both"/>
        <w:rPr>
          <w:lang w:eastAsia="fr-FR" w:bidi="fr-FR"/>
        </w:rPr>
      </w:pPr>
    </w:p>
    <w:p w14:paraId="61FCB941"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75BEBC6" w14:textId="77777777" w:rsidR="00471170" w:rsidRPr="008E3086" w:rsidRDefault="00471170" w:rsidP="00471170">
      <w:pPr>
        <w:spacing w:before="120" w:after="120"/>
        <w:jc w:val="both"/>
      </w:pPr>
      <w:r w:rsidRPr="008E3086">
        <w:rPr>
          <w:lang w:eastAsia="fr-FR" w:bidi="fr-FR"/>
        </w:rPr>
        <w:t>Une auréole continue à entourer l’expérience de l’urbanisme br</w:t>
      </w:r>
      <w:r w:rsidRPr="008E3086">
        <w:rPr>
          <w:lang w:eastAsia="fr-FR" w:bidi="fr-FR"/>
        </w:rPr>
        <w:t>i</w:t>
      </w:r>
      <w:r w:rsidRPr="008E3086">
        <w:rPr>
          <w:lang w:eastAsia="fr-FR" w:bidi="fr-FR"/>
        </w:rPr>
        <w:t xml:space="preserve">tannique, souvent présentée comme l’exemple même de la continuité d’un projet urbain, depuis les </w:t>
      </w:r>
      <w:r w:rsidRPr="0076428D">
        <w:rPr>
          <w:i/>
        </w:rPr>
        <w:t>Garden Cities</w:t>
      </w:r>
      <w:r w:rsidRPr="008E3086">
        <w:rPr>
          <w:lang w:eastAsia="fr-FR" w:bidi="fr-FR"/>
        </w:rPr>
        <w:t xml:space="preserve"> de Howard à la réalis</w:t>
      </w:r>
      <w:r w:rsidRPr="008E3086">
        <w:rPr>
          <w:lang w:eastAsia="fr-FR" w:bidi="fr-FR"/>
        </w:rPr>
        <w:t>a</w:t>
      </w:r>
      <w:r w:rsidRPr="008E3086">
        <w:rPr>
          <w:lang w:eastAsia="fr-FR" w:bidi="fr-FR"/>
        </w:rPr>
        <w:t>tion, en vingt ans, de dix-huit villes nouvelles, abritant, en 1966, 650</w:t>
      </w:r>
      <w:r>
        <w:rPr>
          <w:lang w:eastAsia="fr-FR" w:bidi="fr-FR"/>
        </w:rPr>
        <w:t> </w:t>
      </w:r>
      <w:r w:rsidRPr="008E3086">
        <w:rPr>
          <w:lang w:eastAsia="fr-FR" w:bidi="fr-FR"/>
        </w:rPr>
        <w:t>000 personnes et se proposant comme cadre de vie communauta</w:t>
      </w:r>
      <w:r w:rsidRPr="008E3086">
        <w:rPr>
          <w:lang w:eastAsia="fr-FR" w:bidi="fr-FR"/>
        </w:rPr>
        <w:t>i</w:t>
      </w:r>
      <w:r w:rsidRPr="008E3086">
        <w:rPr>
          <w:lang w:eastAsia="fr-FR" w:bidi="fr-FR"/>
        </w:rPr>
        <w:t>re (quatorze villes furent fondées entre 1946 et 1950).</w:t>
      </w:r>
    </w:p>
    <w:p w14:paraId="5C70D9C1" w14:textId="77777777" w:rsidR="00471170" w:rsidRPr="008E3086" w:rsidRDefault="00471170" w:rsidP="00471170">
      <w:pPr>
        <w:spacing w:before="120" w:after="120"/>
        <w:jc w:val="both"/>
      </w:pPr>
      <w:r w:rsidRPr="008E3086">
        <w:rPr>
          <w:lang w:eastAsia="fr-FR" w:bidi="fr-FR"/>
        </w:rPr>
        <w:t>Or, plutôt que de nous plonger dans le débat sur le « modèl</w:t>
      </w:r>
      <w:r>
        <w:rPr>
          <w:lang w:eastAsia="fr-FR" w:bidi="fr-FR"/>
        </w:rPr>
        <w:t>e</w:t>
      </w:r>
      <w:r w:rsidRPr="008E3086">
        <w:rPr>
          <w:lang w:eastAsia="fr-FR" w:bidi="fr-FR"/>
        </w:rPr>
        <w:t xml:space="preserve"> de vi</w:t>
      </w:r>
      <w:r w:rsidRPr="008E3086">
        <w:rPr>
          <w:lang w:eastAsia="fr-FR" w:bidi="fr-FR"/>
        </w:rPr>
        <w:t>l</w:t>
      </w:r>
      <w:r w:rsidRPr="008E3086">
        <w:rPr>
          <w:lang w:eastAsia="fr-FR" w:bidi="fr-FR"/>
        </w:rPr>
        <w:t>le » ainsi élaboré, nous avons préféré l’étudier comme processus s</w:t>
      </w:r>
      <w:r w:rsidRPr="008E3086">
        <w:rPr>
          <w:lang w:eastAsia="fr-FR" w:bidi="fr-FR"/>
        </w:rPr>
        <w:t>o</w:t>
      </w:r>
      <w:r w:rsidRPr="008E3086">
        <w:rPr>
          <w:lang w:eastAsia="fr-FR" w:bidi="fr-FR"/>
        </w:rPr>
        <w:t>cial et dégager le sens de cette opération urbanistique à partir de l’analyse des contradictions sous-jacentes à l’intervention, et de l’ensemble des rapports sociaux, politiques et institutionnels, qui se sont noués à partir d’une telle situation. L’expérience anglaise étant largement connue, nous ne nous attarderons pas sur l’exposé des do</w:t>
      </w:r>
      <w:r w:rsidRPr="008E3086">
        <w:rPr>
          <w:lang w:eastAsia="fr-FR" w:bidi="fr-FR"/>
        </w:rPr>
        <w:t>n</w:t>
      </w:r>
      <w:r w:rsidRPr="008E3086">
        <w:rPr>
          <w:lang w:eastAsia="fr-FR" w:bidi="fr-FR"/>
        </w:rPr>
        <w:t>nées historiques et urbaines, qui ne seront rapportées que pour étayer l’analyse qui en est faite</w:t>
      </w:r>
      <w:r>
        <w:rPr>
          <w:lang w:eastAsia="fr-FR" w:bidi="fr-FR"/>
        </w:rPr>
        <w:t> </w:t>
      </w:r>
      <w:r>
        <w:rPr>
          <w:rStyle w:val="Appelnotedebasdep"/>
          <w:lang w:eastAsia="fr-FR" w:bidi="fr-FR"/>
        </w:rPr>
        <w:footnoteReference w:id="436"/>
      </w:r>
      <w:r w:rsidRPr="008E3086">
        <w:t>.</w:t>
      </w:r>
    </w:p>
    <w:p w14:paraId="705E9E3F" w14:textId="77777777" w:rsidR="00471170" w:rsidRPr="008E3086" w:rsidRDefault="00471170" w:rsidP="00471170">
      <w:pPr>
        <w:spacing w:before="120" w:after="120"/>
        <w:jc w:val="both"/>
      </w:pPr>
      <w:r>
        <w:t>[346]</w:t>
      </w:r>
    </w:p>
    <w:p w14:paraId="78E9CE9E" w14:textId="77777777" w:rsidR="00471170" w:rsidRPr="008E3086" w:rsidRDefault="00471170" w:rsidP="00471170">
      <w:pPr>
        <w:spacing w:before="120" w:after="120"/>
        <w:jc w:val="both"/>
      </w:pPr>
      <w:r w:rsidRPr="008E3086">
        <w:rPr>
          <w:lang w:eastAsia="fr-FR" w:bidi="fr-FR"/>
        </w:rPr>
        <w:t>Les villes nouvelles ont été avant tout une réponse à la crise urba</w:t>
      </w:r>
      <w:r w:rsidRPr="008E3086">
        <w:rPr>
          <w:lang w:eastAsia="fr-FR" w:bidi="fr-FR"/>
        </w:rPr>
        <w:t>i</w:t>
      </w:r>
      <w:r w:rsidRPr="008E3086">
        <w:rPr>
          <w:lang w:eastAsia="fr-FR" w:bidi="fr-FR"/>
        </w:rPr>
        <w:t>ne (sociale et fonctionnelle) de la région de Londres, dont l’origine est à trouver dans la surconcentration industrielle produite par l’évolution technique et économique du capitalisme anglais, suivant le mouv</w:t>
      </w:r>
      <w:r w:rsidRPr="008E3086">
        <w:rPr>
          <w:lang w:eastAsia="fr-FR" w:bidi="fr-FR"/>
        </w:rPr>
        <w:t>e</w:t>
      </w:r>
      <w:r w:rsidRPr="008E3086">
        <w:rPr>
          <w:lang w:eastAsia="fr-FR" w:bidi="fr-FR"/>
        </w:rPr>
        <w:t>ment bien connu de formation des régions métropolitaines. Cette concentration a cependant revêtu une acuité particulière en Anglete</w:t>
      </w:r>
      <w:r w:rsidRPr="008E3086">
        <w:rPr>
          <w:lang w:eastAsia="fr-FR" w:bidi="fr-FR"/>
        </w:rPr>
        <w:t>r</w:t>
      </w:r>
      <w:r w:rsidRPr="008E3086">
        <w:rPr>
          <w:lang w:eastAsia="fr-FR" w:bidi="fr-FR"/>
        </w:rPr>
        <w:t xml:space="preserve">re, du fait des transformations produites à l’intérieur de la vieille base industrielle, centrée sur les matières premières et sur les conglomérats du textile traditionnel. Dans les termes de notre analyse des tendances de l’implantation industrielle (cf. ch. 3), on pourrait dire qu’on assiste au passage d’une dominance </w:t>
      </w:r>
      <w:r>
        <w:rPr>
          <w:lang w:eastAsia="fr-FR" w:bidi="fr-FR"/>
        </w:rPr>
        <w:t>ß</w:t>
      </w:r>
      <w:r w:rsidRPr="008E3086">
        <w:rPr>
          <w:lang w:eastAsia="fr-FR" w:bidi="fr-FR"/>
        </w:rPr>
        <w:t xml:space="preserve"> à une dominance </w:t>
      </w:r>
      <w:r>
        <w:rPr>
          <w:lang w:eastAsia="fr-FR" w:bidi="fr-FR"/>
        </w:rPr>
        <w:t>ϒ et α</w:t>
      </w:r>
      <w:r w:rsidRPr="008E3086">
        <w:rPr>
          <w:lang w:eastAsia="fr-FR" w:bidi="fr-FR"/>
        </w:rPr>
        <w:t xml:space="preserve"> et a comb</w:t>
      </w:r>
      <w:r w:rsidRPr="008E3086">
        <w:rPr>
          <w:lang w:eastAsia="fr-FR" w:bidi="fr-FR"/>
        </w:rPr>
        <w:t>i</w:t>
      </w:r>
      <w:r w:rsidRPr="008E3086">
        <w:rPr>
          <w:lang w:eastAsia="fr-FR" w:bidi="fr-FR"/>
        </w:rPr>
        <w:t>nées, centrées toutes les deux sur l’urbain, à la fois comme marché et comme milieu technique.</w:t>
      </w:r>
    </w:p>
    <w:p w14:paraId="3CA88DCB" w14:textId="77777777" w:rsidR="00471170" w:rsidRPr="008E3086" w:rsidRDefault="00471170" w:rsidP="00471170">
      <w:pPr>
        <w:spacing w:before="120" w:after="120"/>
        <w:jc w:val="both"/>
      </w:pPr>
      <w:r w:rsidRPr="008E3086">
        <w:rPr>
          <w:lang w:eastAsia="fr-FR" w:bidi="fr-FR"/>
        </w:rPr>
        <w:t>Cette tendance, propre à l’industrie, est doublée, d’une part, par la « tertiarisation » croissante du système productif, et la constitution des grandes organisations ; de l’autre, par les disparités régionales, produit du développement inégal du capitalisme. L’intérêt particulier de ch</w:t>
      </w:r>
      <w:r w:rsidRPr="008E3086">
        <w:rPr>
          <w:lang w:eastAsia="fr-FR" w:bidi="fr-FR"/>
        </w:rPr>
        <w:t>a</w:t>
      </w:r>
      <w:r w:rsidRPr="008E3086">
        <w:rPr>
          <w:lang w:eastAsia="fr-FR" w:bidi="fr-FR"/>
        </w:rPr>
        <w:t>que entreprise, cherchant à maximaliser son profit, entre ainsi en contradiction avec l’équilibre de l’ensemble, en ce sens qu’une telle concentration spatiale de l’activité, livrée à elle-même, produit toute une série de contradictions à l’intérieur du système urbain de la région de Londres, tout en accentuant le déséquilibre entre les régions. Pour ne pas alourdir l’exposé, nous avons résumé dans le schéma</w:t>
      </w:r>
      <w:r>
        <w:rPr>
          <w:lang w:eastAsia="fr-FR" w:bidi="fr-FR"/>
        </w:rPr>
        <w:t> </w:t>
      </w:r>
      <w:r w:rsidRPr="008E3086">
        <w:rPr>
          <w:lang w:eastAsia="fr-FR" w:bidi="fr-FR"/>
        </w:rPr>
        <w:t>IV les effets produits par cette évolution du système productif, sur les diff</w:t>
      </w:r>
      <w:r w:rsidRPr="008E3086">
        <w:rPr>
          <w:lang w:eastAsia="fr-FR" w:bidi="fr-FR"/>
        </w:rPr>
        <w:t>é</w:t>
      </w:r>
      <w:r w:rsidRPr="008E3086">
        <w:rPr>
          <w:lang w:eastAsia="fr-FR" w:bidi="fr-FR"/>
        </w:rPr>
        <w:t>rents éléments du système urbain, et les principales conséquences qui s’en dégagent. (Pour chacun des processus indiqués, nous supposons connues les analyses du ch. III sur la détermination sociale des effets</w:t>
      </w:r>
    </w:p>
    <w:p w14:paraId="29546B1B" w14:textId="77777777" w:rsidR="00471170" w:rsidRDefault="00B176E1" w:rsidP="00471170">
      <w:pPr>
        <w:pStyle w:val="p"/>
      </w:pPr>
      <w:r>
        <w:rPr>
          <w:noProof/>
        </w:rPr>
        <mc:AlternateContent>
          <mc:Choice Requires="wps">
            <w:drawing>
              <wp:anchor distT="0" distB="0" distL="63500" distR="63500" simplePos="0" relativeHeight="251656704" behindDoc="0" locked="0" layoutInCell="1" allowOverlap="1" wp14:anchorId="5930CBD7" wp14:editId="4008D477">
                <wp:simplePos x="0" y="0"/>
                <wp:positionH relativeFrom="margin">
                  <wp:posOffset>6869430</wp:posOffset>
                </wp:positionH>
                <wp:positionV relativeFrom="paragraph">
                  <wp:posOffset>10795</wp:posOffset>
                </wp:positionV>
                <wp:extent cx="381635" cy="304800"/>
                <wp:effectExtent l="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635" cy="304800"/>
                        </a:xfrm>
                        <a:prstGeom prst="rect">
                          <a:avLst/>
                        </a:prstGeom>
                        <a:noFill/>
                        <a:ln>
                          <a:noFill/>
                        </a:ln>
                      </wps:spPr>
                      <wps:txbx>
                        <w:txbxContent>
                          <w:p w14:paraId="71C91CB0" w14:textId="77777777" w:rsidR="00471170" w:rsidRDefault="00471170" w:rsidP="00471170">
                            <w:pPr>
                              <w:keepNext/>
                              <w:keepLines/>
                              <w:spacing w:line="240" w:lineRule="exact"/>
                            </w:pPr>
                            <w:r>
                              <w:rPr>
                                <w:color w:val="000000"/>
                                <w:lang w:val="fr-FR" w:eastAsia="fr-FR" w:bidi="fr-FR"/>
                              </w:rPr>
                              <w:t>3VÏ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0CBD7" id="Zone de texte 27" o:spid="_x0000_s1028" type="#_x0000_t202" style="position:absolute;left:0;text-align:left;margin-left:540.9pt;margin-top:.85pt;width:30.05pt;height:24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" filled="f" stroked="f">
                <v:textbox style="mso-fit-shape-to-text:t" inset="0,0,0,0">
                  <w:txbxContent>
                    <w:p w14:paraId="71C91CB0" w14:textId="77777777" w:rsidR="00471170" w:rsidRDefault="00471170" w:rsidP="00471170">
                      <w:pPr>
                        <w:keepNext/>
                        <w:keepLines/>
                        <w:spacing w:line="240" w:lineRule="exact"/>
                      </w:pPr>
                      <w:r>
                        <w:rPr>
                          <w:color w:val="000000"/>
                          <w:lang w:val="fr-FR" w:eastAsia="fr-FR" w:bidi="fr-FR"/>
                        </w:rPr>
                        <w:t>3VÏ</w:t>
                      </w:r>
                    </w:p>
                  </w:txbxContent>
                </v:textbox>
                <w10:wrap anchorx="margin"/>
              </v:shape>
            </w:pict>
          </mc:Fallback>
        </mc:AlternateContent>
      </w:r>
      <w:r w:rsidR="00471170">
        <w:t>[347]</w:t>
      </w:r>
    </w:p>
    <w:p w14:paraId="269DB3CA" w14:textId="77777777" w:rsidR="00471170" w:rsidRDefault="00471170" w:rsidP="00471170">
      <w:pPr>
        <w:spacing w:before="120" w:after="120"/>
        <w:jc w:val="both"/>
      </w:pPr>
    </w:p>
    <w:p w14:paraId="0B072314" w14:textId="77777777" w:rsidR="00471170" w:rsidRPr="008E3086" w:rsidRDefault="00471170" w:rsidP="00471170">
      <w:pPr>
        <w:pStyle w:val="figtitrest"/>
      </w:pPr>
      <w:r w:rsidRPr="00494090">
        <w:t>Schéma de détermination sociale du processus de réalisation</w:t>
      </w:r>
      <w:r>
        <w:br/>
      </w:r>
      <w:r w:rsidRPr="00494090">
        <w:t xml:space="preserve">des villes nouvelles en </w:t>
      </w:r>
      <w:r>
        <w:t>Grande-Bretagne</w:t>
      </w:r>
      <w:r>
        <w:br/>
      </w:r>
      <w:r w:rsidRPr="00494090">
        <w:t>IV- Production des contradictions et des décalages urbains et sociaux</w:t>
      </w:r>
      <w:r>
        <w:br/>
      </w:r>
      <w:r w:rsidRPr="00494090">
        <w:t>dans la</w:t>
      </w:r>
      <w:r>
        <w:t xml:space="preserve"> </w:t>
      </w:r>
      <w:r w:rsidRPr="00494090">
        <w:t>r</w:t>
      </w:r>
      <w:r w:rsidRPr="00494090">
        <w:t>é</w:t>
      </w:r>
      <w:r w:rsidRPr="00494090">
        <w:t>gion de Londres</w:t>
      </w:r>
    </w:p>
    <w:p w14:paraId="2BD96FD0" w14:textId="77777777" w:rsidR="00471170" w:rsidRPr="008E3086" w:rsidRDefault="00B176E1" w:rsidP="00471170">
      <w:pPr>
        <w:pStyle w:val="fig"/>
      </w:pPr>
      <w:r>
        <w:rPr>
          <w:noProof/>
        </w:rPr>
        <w:drawing>
          <wp:inline distT="0" distB="0" distL="0" distR="0" wp14:anchorId="2DCBBF82" wp14:editId="7C7EB5BD">
            <wp:extent cx="5029200" cy="25273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527300"/>
                    </a:xfrm>
                    <a:prstGeom prst="rect">
                      <a:avLst/>
                    </a:prstGeom>
                    <a:noFill/>
                    <a:ln>
                      <a:noFill/>
                    </a:ln>
                  </pic:spPr>
                </pic:pic>
              </a:graphicData>
            </a:graphic>
          </wp:inline>
        </w:drawing>
      </w:r>
    </w:p>
    <w:p w14:paraId="4FA34538" w14:textId="77777777" w:rsidR="00471170" w:rsidRDefault="00471170" w:rsidP="00471170">
      <w:pPr>
        <w:spacing w:before="120" w:after="120"/>
        <w:ind w:firstLine="0"/>
        <w:jc w:val="both"/>
        <w:rPr>
          <w:szCs w:val="2"/>
        </w:rPr>
      </w:pPr>
      <w:r w:rsidRPr="008E3086">
        <w:rPr>
          <w:szCs w:val="2"/>
        </w:rPr>
        <w:br w:type="page"/>
      </w:r>
      <w:r>
        <w:rPr>
          <w:szCs w:val="2"/>
        </w:rPr>
        <w:t>[348]</w:t>
      </w:r>
    </w:p>
    <w:p w14:paraId="45A35A32" w14:textId="77777777" w:rsidR="00471170" w:rsidRPr="008E3086" w:rsidRDefault="00471170" w:rsidP="00471170">
      <w:pPr>
        <w:spacing w:before="120" w:after="120"/>
        <w:ind w:firstLine="0"/>
        <w:jc w:val="both"/>
      </w:pPr>
      <w:r w:rsidRPr="008E3086">
        <w:rPr>
          <w:lang w:eastAsia="fr-FR" w:bidi="fr-FR"/>
        </w:rPr>
        <w:t>urbains ici traités ; nous nous contentons donc de les rappeler par des abréviations ou des formulations générales).</w:t>
      </w:r>
    </w:p>
    <w:p w14:paraId="26C81CBD" w14:textId="77777777" w:rsidR="00471170" w:rsidRPr="008E3086" w:rsidRDefault="00471170" w:rsidP="00471170">
      <w:pPr>
        <w:spacing w:before="120" w:after="120"/>
        <w:jc w:val="both"/>
      </w:pPr>
      <w:r w:rsidRPr="008E3086">
        <w:rPr>
          <w:lang w:eastAsia="fr-FR" w:bidi="fr-FR"/>
        </w:rPr>
        <w:t>Cela dit, cette situation critique se maintint pendant très longtemps, en s’aggravant, il est vrai, de plus en plus, mais sans susciter d’autres réactions que celles indispensables, à la fois, au maintien de l’ordre et à la reproduction de la force de travail. De la part du système instit</w:t>
      </w:r>
      <w:r w:rsidRPr="008E3086">
        <w:rPr>
          <w:lang w:eastAsia="fr-FR" w:bidi="fr-FR"/>
        </w:rPr>
        <w:t>u</w:t>
      </w:r>
      <w:r w:rsidRPr="008E3086">
        <w:rPr>
          <w:lang w:eastAsia="fr-FR" w:bidi="fr-FR"/>
        </w:rPr>
        <w:t>tionnel, la seule intervention, régulatrice sur ce plan, a concerné le logement ; l’entreprise privée se montrait parfaitement incapable de répondre aux besoins minimum, faute d’une demande solvable : de 1919 à 1937, les 2/3 des habitations ouvrières ont été subventionnés par le gouvernement. Mais à part cela, nulle instance régulatrice n’a été mise en place avant la guerre</w:t>
      </w:r>
      <w:r>
        <w:rPr>
          <w:lang w:eastAsia="fr-FR" w:bidi="fr-FR"/>
        </w:rPr>
        <w:t> </w:t>
      </w:r>
      <w:r>
        <w:rPr>
          <w:rStyle w:val="Appelnotedebasdep"/>
          <w:lang w:eastAsia="fr-FR" w:bidi="fr-FR"/>
        </w:rPr>
        <w:footnoteReference w:id="437"/>
      </w:r>
      <w:r w:rsidRPr="008E3086">
        <w:rPr>
          <w:lang w:eastAsia="fr-FR" w:bidi="fr-FR"/>
        </w:rPr>
        <w:t xml:space="preserve">. En ce qui concerne les forces sociales, l’expérience des villes industrielles du </w:t>
      </w:r>
      <w:r w:rsidRPr="00F31C9A">
        <w:rPr>
          <w:smallCaps/>
          <w:lang w:eastAsia="fr-FR" w:bidi="fr-FR"/>
        </w:rPr>
        <w:t>xix</w:t>
      </w:r>
      <w:r w:rsidRPr="008E3086">
        <w:rPr>
          <w:vertAlign w:val="superscript"/>
          <w:lang w:eastAsia="fr-FR" w:bidi="fr-FR"/>
        </w:rPr>
        <w:t>e</w:t>
      </w:r>
      <w:r w:rsidRPr="008E3086">
        <w:rPr>
          <w:lang w:eastAsia="fr-FR" w:bidi="fr-FR"/>
        </w:rPr>
        <w:t xml:space="preserve"> siècle avait déjà suscité la réaction utopique du mouvement des </w:t>
      </w:r>
      <w:r w:rsidRPr="00494090">
        <w:rPr>
          <w:i/>
        </w:rPr>
        <w:t>garden cities</w:t>
      </w:r>
      <w:r w:rsidRPr="008E3086">
        <w:t>,</w:t>
      </w:r>
      <w:r w:rsidRPr="008E3086">
        <w:rPr>
          <w:lang w:eastAsia="fr-FR" w:bidi="fr-FR"/>
        </w:rPr>
        <w:t xml:space="preserve"> mouv</w:t>
      </w:r>
      <w:r w:rsidRPr="008E3086">
        <w:rPr>
          <w:lang w:eastAsia="fr-FR" w:bidi="fr-FR"/>
        </w:rPr>
        <w:t>e</w:t>
      </w:r>
      <w:r w:rsidRPr="008E3086">
        <w:rPr>
          <w:lang w:eastAsia="fr-FR" w:bidi="fr-FR"/>
        </w:rPr>
        <w:t>ment très ambigu dans la mesure où il exprimait une revendication profondément ressentie par les couches populaires, mais sous une e</w:t>
      </w:r>
      <w:r w:rsidRPr="008E3086">
        <w:rPr>
          <w:lang w:eastAsia="fr-FR" w:bidi="fr-FR"/>
        </w:rPr>
        <w:t>n</w:t>
      </w:r>
      <w:r w:rsidRPr="008E3086">
        <w:rPr>
          <w:lang w:eastAsia="fr-FR" w:bidi="fr-FR"/>
        </w:rPr>
        <w:t xml:space="preserve">veloppe idéologique passéiste, dont Donald Foley a montré l’accord étroit avec les valeurs dominantes émanant de </w:t>
      </w:r>
      <w:r>
        <w:t>l’</w:t>
      </w:r>
      <w:r w:rsidRPr="00494090">
        <w:rPr>
          <w:i/>
        </w:rPr>
        <w:t>Establishment</w:t>
      </w:r>
      <w:r>
        <w:t> </w:t>
      </w:r>
      <w:r>
        <w:rPr>
          <w:rStyle w:val="Appelnotedebasdep"/>
        </w:rPr>
        <w:footnoteReference w:id="438"/>
      </w:r>
      <w:r w:rsidRPr="008E3086">
        <w:rPr>
          <w:lang w:eastAsia="fr-FR" w:bidi="fr-FR"/>
        </w:rPr>
        <w:t>.</w:t>
      </w:r>
    </w:p>
    <w:p w14:paraId="660339B4" w14:textId="77777777" w:rsidR="00471170" w:rsidRPr="008E3086" w:rsidRDefault="00471170" w:rsidP="00471170">
      <w:pPr>
        <w:spacing w:before="120" w:after="120"/>
        <w:jc w:val="both"/>
      </w:pPr>
      <w:r w:rsidRPr="008E3086">
        <w:rPr>
          <w:lang w:eastAsia="fr-FR" w:bidi="fr-FR"/>
        </w:rPr>
        <w:t xml:space="preserve">Alors, pourquoi 1944 ? Pourquoi le Plan Abercrombie ? Et surtout, pourquoi la vigueur avec laquelle fut menée l’intervention à partir de la </w:t>
      </w:r>
      <w:r w:rsidRPr="00395EF6">
        <w:rPr>
          <w:i/>
        </w:rPr>
        <w:t>New Town</w:t>
      </w:r>
      <w:r w:rsidRPr="00395EF6">
        <w:rPr>
          <w:i/>
          <w:lang w:eastAsia="fr-FR" w:bidi="fr-FR"/>
        </w:rPr>
        <w:t xml:space="preserve">’ </w:t>
      </w:r>
      <w:r w:rsidRPr="00395EF6">
        <w:rPr>
          <w:i/>
        </w:rPr>
        <w:t>Act</w:t>
      </w:r>
      <w:r w:rsidRPr="008E3086">
        <w:rPr>
          <w:lang w:eastAsia="fr-FR" w:bidi="fr-FR"/>
        </w:rPr>
        <w:t xml:space="preserve"> de 1946 ? Certes, le Rapport Barlow avait déjà posé clairement les problèmes en 1939, mais, axé avant tout sur la déce</w:t>
      </w:r>
      <w:r w:rsidRPr="008E3086">
        <w:rPr>
          <w:lang w:eastAsia="fr-FR" w:bidi="fr-FR"/>
        </w:rPr>
        <w:t>n</w:t>
      </w:r>
      <w:r w:rsidRPr="008E3086">
        <w:rPr>
          <w:lang w:eastAsia="fr-FR" w:bidi="fr-FR"/>
        </w:rPr>
        <w:t>tralisation industrielle, il ne fournissait pas, par lui-même, un instr</w:t>
      </w:r>
      <w:r w:rsidRPr="008E3086">
        <w:rPr>
          <w:lang w:eastAsia="fr-FR" w:bidi="fr-FR"/>
        </w:rPr>
        <w:t>u</w:t>
      </w:r>
      <w:r w:rsidRPr="008E3086">
        <w:rPr>
          <w:lang w:eastAsia="fr-FR" w:bidi="fr-FR"/>
        </w:rPr>
        <w:t>ment d’intervention efficace.</w:t>
      </w:r>
    </w:p>
    <w:p w14:paraId="24C98D54" w14:textId="77777777" w:rsidR="00471170" w:rsidRPr="008E3086" w:rsidRDefault="00471170" w:rsidP="00471170">
      <w:pPr>
        <w:spacing w:before="120" w:after="120"/>
        <w:jc w:val="both"/>
      </w:pPr>
      <w:r w:rsidRPr="008E3086">
        <w:rPr>
          <w:lang w:eastAsia="fr-FR" w:bidi="fr-FR"/>
        </w:rPr>
        <w:t>Les destructions causées par les nazis ont considérablement aggr</w:t>
      </w:r>
      <w:r w:rsidRPr="008E3086">
        <w:rPr>
          <w:lang w:eastAsia="fr-FR" w:bidi="fr-FR"/>
        </w:rPr>
        <w:t>a</w:t>
      </w:r>
      <w:r w:rsidRPr="008E3086">
        <w:rPr>
          <w:lang w:eastAsia="fr-FR" w:bidi="fr-FR"/>
        </w:rPr>
        <w:t>vé la crise du logement : dans le comté de Londres, neuf maisons sur dix ont été endommagées. Mais l’élément décisif, sans aucun doute, a été la conjoncture politique, avec la poussée ouvrière et le triomphe électoral travailliste qui a, à la fois, renforcé la pression revendicative et exige des satisfactions sur le plan de la demande, afin de ne pas r</w:t>
      </w:r>
      <w:r w:rsidRPr="008E3086">
        <w:rPr>
          <w:lang w:eastAsia="fr-FR" w:bidi="fr-FR"/>
        </w:rPr>
        <w:t>a</w:t>
      </w:r>
      <w:r w:rsidRPr="008E3086">
        <w:rPr>
          <w:lang w:eastAsia="fr-FR" w:bidi="fr-FR"/>
        </w:rPr>
        <w:t xml:space="preserve">dicaliser la lutte de classes (étant donné l’optique de réformes sociales du </w:t>
      </w:r>
      <w:r w:rsidRPr="00F31C9A">
        <w:rPr>
          <w:i/>
        </w:rPr>
        <w:t>Labour Party</w:t>
      </w:r>
      <w:r w:rsidRPr="008E3086">
        <w:t>).</w:t>
      </w:r>
      <w:r w:rsidRPr="008E3086">
        <w:rPr>
          <w:lang w:eastAsia="fr-FR" w:bidi="fr-FR"/>
        </w:rPr>
        <w:t xml:space="preserve"> Aux élections générales de 1945, 98</w:t>
      </w:r>
      <w:r>
        <w:rPr>
          <w:lang w:eastAsia="fr-FR" w:bidi="fr-FR"/>
        </w:rPr>
        <w:t> %</w:t>
      </w:r>
      <w:r w:rsidRPr="008E3086">
        <w:rPr>
          <w:lang w:eastAsia="fr-FR" w:bidi="fr-FR"/>
        </w:rPr>
        <w:t xml:space="preserve"> des cand</w:t>
      </w:r>
      <w:r w:rsidRPr="008E3086">
        <w:rPr>
          <w:lang w:eastAsia="fr-FR" w:bidi="fr-FR"/>
        </w:rPr>
        <w:t>i</w:t>
      </w:r>
      <w:r w:rsidRPr="008E3086">
        <w:rPr>
          <w:lang w:eastAsia="fr-FR" w:bidi="fr-FR"/>
        </w:rPr>
        <w:t>dats travaillistes et 84</w:t>
      </w:r>
      <w:r>
        <w:rPr>
          <w:lang w:eastAsia="fr-FR" w:bidi="fr-FR"/>
        </w:rPr>
        <w:t> %</w:t>
      </w:r>
      <w:r w:rsidRPr="008E3086">
        <w:rPr>
          <w:lang w:eastAsia="fr-FR" w:bidi="fr-FR"/>
        </w:rPr>
        <w:t xml:space="preserve"> des conservateurs firent mention du probl</w:t>
      </w:r>
      <w:r w:rsidRPr="008E3086">
        <w:rPr>
          <w:lang w:eastAsia="fr-FR" w:bidi="fr-FR"/>
        </w:rPr>
        <w:t>è</w:t>
      </w:r>
      <w:r w:rsidRPr="008E3086">
        <w:rPr>
          <w:lang w:eastAsia="fr-FR" w:bidi="fr-FR"/>
        </w:rPr>
        <w:t>me urbain dans leurs discours électoraux.</w:t>
      </w:r>
    </w:p>
    <w:p w14:paraId="633F884F" w14:textId="77777777" w:rsidR="00471170" w:rsidRPr="008E3086" w:rsidRDefault="00471170" w:rsidP="00471170">
      <w:pPr>
        <w:spacing w:before="120" w:after="120"/>
        <w:jc w:val="both"/>
      </w:pPr>
      <w:r w:rsidRPr="008E3086">
        <w:rPr>
          <w:lang w:eastAsia="fr-FR" w:bidi="fr-FR"/>
        </w:rPr>
        <w:t>Toutefois, le Plan Abercrombie allait bien au-delà d’un</w:t>
      </w:r>
      <w:r>
        <w:t xml:space="preserve"> [349] </w:t>
      </w:r>
      <w:r w:rsidRPr="008E3086">
        <w:rPr>
          <w:lang w:eastAsia="fr-FR" w:bidi="fr-FR"/>
        </w:rPr>
        <w:t>si</w:t>
      </w:r>
      <w:r w:rsidRPr="008E3086">
        <w:rPr>
          <w:lang w:eastAsia="fr-FR" w:bidi="fr-FR"/>
        </w:rPr>
        <w:t>m</w:t>
      </w:r>
      <w:r w:rsidRPr="008E3086">
        <w:rPr>
          <w:lang w:eastAsia="fr-FR" w:bidi="fr-FR"/>
        </w:rPr>
        <w:t>ple programme de logement et d’équipement collectif. Suivant la voie du Rapport Barlow, il visait à desserrer les activités de la r</w:t>
      </w:r>
      <w:r w:rsidRPr="008E3086">
        <w:rPr>
          <w:lang w:eastAsia="fr-FR" w:bidi="fr-FR"/>
        </w:rPr>
        <w:t>é</w:t>
      </w:r>
      <w:r w:rsidRPr="008E3086">
        <w:rPr>
          <w:lang w:eastAsia="fr-FR" w:bidi="fr-FR"/>
        </w:rPr>
        <w:t>gion du Grand Londres, stopper sa croissance et la structurer, au moyen d’un zonage en quatre anneaux concentriques : 1. une couro</w:t>
      </w:r>
      <w:r w:rsidRPr="008E3086">
        <w:rPr>
          <w:lang w:eastAsia="fr-FR" w:bidi="fr-FR"/>
        </w:rPr>
        <w:t>n</w:t>
      </w:r>
      <w:r w:rsidRPr="008E3086">
        <w:rPr>
          <w:lang w:eastAsia="fr-FR" w:bidi="fr-FR"/>
        </w:rPr>
        <w:t>ne urbaine, correspondant à la zone déjà urbanisée en 1944, dont la densité devait être diminuée ; 2. une couronne suburbaine, caractér</w:t>
      </w:r>
      <w:r w:rsidRPr="008E3086">
        <w:rPr>
          <w:lang w:eastAsia="fr-FR" w:bidi="fr-FR"/>
        </w:rPr>
        <w:t>i</w:t>
      </w:r>
      <w:r w:rsidRPr="008E3086">
        <w:rPr>
          <w:lang w:eastAsia="fr-FR" w:bidi="fr-FR"/>
        </w:rPr>
        <w:t xml:space="preserve">sée par un habitat disséminé et de faible densité ; 3. la </w:t>
      </w:r>
      <w:r w:rsidRPr="008E3086">
        <w:t>ceinture verte,</w:t>
      </w:r>
      <w:r w:rsidRPr="008E3086">
        <w:rPr>
          <w:lang w:eastAsia="fr-FR" w:bidi="fr-FR"/>
        </w:rPr>
        <w:t xml:space="preserve"> constituée de te</w:t>
      </w:r>
      <w:r w:rsidRPr="008E3086">
        <w:rPr>
          <w:lang w:eastAsia="fr-FR" w:bidi="fr-FR"/>
        </w:rPr>
        <w:t>r</w:t>
      </w:r>
      <w:r w:rsidRPr="008E3086">
        <w:rPr>
          <w:lang w:eastAsia="fr-FR" w:bidi="fr-FR"/>
        </w:rPr>
        <w:t>rains agricoles où des équipements récréatifs d</w:t>
      </w:r>
      <w:r w:rsidRPr="008E3086">
        <w:rPr>
          <w:lang w:eastAsia="fr-FR" w:bidi="fr-FR"/>
        </w:rPr>
        <w:t>e</w:t>
      </w:r>
      <w:r w:rsidRPr="008E3086">
        <w:rPr>
          <w:lang w:eastAsia="fr-FR" w:bidi="fr-FR"/>
        </w:rPr>
        <w:t>vraient être aménagés et la croissance urbaine, fortement contrôlée ; 4. la couronne externe, devant accueillir la population du centre de Lo</w:t>
      </w:r>
      <w:r w:rsidRPr="008E3086">
        <w:rPr>
          <w:lang w:eastAsia="fr-FR" w:bidi="fr-FR"/>
        </w:rPr>
        <w:t>n</w:t>
      </w:r>
      <w:r w:rsidRPr="008E3086">
        <w:rPr>
          <w:lang w:eastAsia="fr-FR" w:bidi="fr-FR"/>
        </w:rPr>
        <w:t>dres, qui se répartirait dans huit villes nouvelles et dans des villes existantes à développer.</w:t>
      </w:r>
    </w:p>
    <w:p w14:paraId="175D32C4" w14:textId="77777777" w:rsidR="00471170" w:rsidRPr="008E3086" w:rsidRDefault="00471170" w:rsidP="00471170">
      <w:pPr>
        <w:spacing w:before="120" w:after="120"/>
        <w:jc w:val="both"/>
      </w:pPr>
      <w:r w:rsidRPr="008E3086">
        <w:rPr>
          <w:lang w:eastAsia="fr-FR" w:bidi="fr-FR"/>
        </w:rPr>
        <w:t>Les villes nouvelles étaient donc un élément d’appoint d’un pr</w:t>
      </w:r>
      <w:r w:rsidRPr="008E3086">
        <w:rPr>
          <w:lang w:eastAsia="fr-FR" w:bidi="fr-FR"/>
        </w:rPr>
        <w:t>o</w:t>
      </w:r>
      <w:r w:rsidRPr="008E3086">
        <w:rPr>
          <w:lang w:eastAsia="fr-FR" w:bidi="fr-FR"/>
        </w:rPr>
        <w:t>gramme, dont l’axe était la décentralisation et la constitution d’ensembles urbains, économiquement autonomes et socialement bien équipés, où les quartiers, repliés sur les maisons unifamiliales, feraient retrouver à la fois la campagne et le sens communautaire.</w:t>
      </w:r>
    </w:p>
    <w:p w14:paraId="6D714A8A" w14:textId="77777777" w:rsidR="00471170" w:rsidRPr="008E3086" w:rsidRDefault="00471170" w:rsidP="00471170">
      <w:pPr>
        <w:spacing w:before="120" w:after="120"/>
        <w:jc w:val="both"/>
      </w:pPr>
      <w:r w:rsidRPr="008E3086">
        <w:rPr>
          <w:lang w:eastAsia="fr-FR" w:bidi="fr-FR"/>
        </w:rPr>
        <w:t>Or, il est évident qu’une telle réorganisation de l’espace qui, co</w:t>
      </w:r>
      <w:r w:rsidRPr="008E3086">
        <w:rPr>
          <w:lang w:eastAsia="fr-FR" w:bidi="fr-FR"/>
        </w:rPr>
        <w:t>m</w:t>
      </w:r>
      <w:r w:rsidRPr="008E3086">
        <w:rPr>
          <w:lang w:eastAsia="fr-FR" w:bidi="fr-FR"/>
        </w:rPr>
        <w:t xml:space="preserve">me la plupart des </w:t>
      </w:r>
      <w:r w:rsidRPr="00395EF6">
        <w:rPr>
          <w:i/>
        </w:rPr>
        <w:t>documents</w:t>
      </w:r>
      <w:r w:rsidRPr="008E3086">
        <w:rPr>
          <w:lang w:eastAsia="fr-FR" w:bidi="fr-FR"/>
        </w:rPr>
        <w:t xml:space="preserve"> d’urbanisme, gardait une cohérence i</w:t>
      </w:r>
      <w:r w:rsidRPr="008E3086">
        <w:rPr>
          <w:lang w:eastAsia="fr-FR" w:bidi="fr-FR"/>
        </w:rPr>
        <w:t>n</w:t>
      </w:r>
      <w:r w:rsidRPr="008E3086">
        <w:rPr>
          <w:lang w:eastAsia="fr-FR" w:bidi="fr-FR"/>
        </w:rPr>
        <w:t>terne et visait un modèle de développement urbain, impliquait une i</w:t>
      </w:r>
      <w:r w:rsidRPr="008E3086">
        <w:rPr>
          <w:lang w:eastAsia="fr-FR" w:bidi="fr-FR"/>
        </w:rPr>
        <w:t>n</w:t>
      </w:r>
      <w:r w:rsidRPr="008E3086">
        <w:rPr>
          <w:lang w:eastAsia="fr-FR" w:bidi="fr-FR"/>
        </w:rPr>
        <w:t>tervention directe sur le système productif (G</w:t>
      </w:r>
      <w:r>
        <w:rPr>
          <w:lang w:eastAsia="fr-FR" w:bidi="fr-FR"/>
        </w:rPr>
        <w:t> — </w:t>
      </w:r>
      <w:r w:rsidRPr="008E3086">
        <w:rPr>
          <w:lang w:eastAsia="fr-FR" w:bidi="fr-FR"/>
        </w:rPr>
        <w:t>» P) essentiellement en ce qui concerne la relation d’appropriation réelle, mais aussi la r</w:t>
      </w:r>
      <w:r w:rsidRPr="008E3086">
        <w:rPr>
          <w:lang w:eastAsia="fr-FR" w:bidi="fr-FR"/>
        </w:rPr>
        <w:t>e</w:t>
      </w:r>
      <w:r w:rsidRPr="008E3086">
        <w:rPr>
          <w:lang w:eastAsia="fr-FR" w:bidi="fr-FR"/>
        </w:rPr>
        <w:t xml:space="preserve">lation de propriété (en termes de logique du contrôle social, et non uniquement de propriété </w:t>
      </w:r>
      <w:r w:rsidRPr="00395EF6">
        <w:rPr>
          <w:i/>
        </w:rPr>
        <w:t>juridique</w:t>
      </w:r>
      <w:r w:rsidRPr="008E3086">
        <w:t>,</w:t>
      </w:r>
      <w:r w:rsidRPr="008E3086">
        <w:rPr>
          <w:lang w:eastAsia="fr-FR" w:bidi="fr-FR"/>
        </w:rPr>
        <w:t xml:space="preserve"> comme pour les nationalisations). En effet, le Plan</w:t>
      </w:r>
      <w:r>
        <w:rPr>
          <w:lang w:eastAsia="fr-FR" w:bidi="fr-FR"/>
        </w:rPr>
        <w:t xml:space="preserve"> proposait essentiellement : 1. </w:t>
      </w:r>
      <w:r w:rsidRPr="008E3086">
        <w:rPr>
          <w:lang w:eastAsia="fr-FR" w:bidi="fr-FR"/>
        </w:rPr>
        <w:t>qu’aucune nouvelle i</w:t>
      </w:r>
      <w:r w:rsidRPr="008E3086">
        <w:rPr>
          <w:lang w:eastAsia="fr-FR" w:bidi="fr-FR"/>
        </w:rPr>
        <w:t>n</w:t>
      </w:r>
      <w:r w:rsidRPr="008E3086">
        <w:rPr>
          <w:lang w:eastAsia="fr-FR" w:bidi="fr-FR"/>
        </w:rPr>
        <w:t>dustrie ne fût admise dans le comté de Londres ou dans les comtés limitrophes et qu’une réglementation contrôlât la croissance des i</w:t>
      </w:r>
      <w:r w:rsidRPr="008E3086">
        <w:rPr>
          <w:lang w:eastAsia="fr-FR" w:bidi="fr-FR"/>
        </w:rPr>
        <w:t>n</w:t>
      </w:r>
      <w:r w:rsidRPr="008E3086">
        <w:rPr>
          <w:lang w:eastAsia="fr-FR" w:bidi="fr-FR"/>
        </w:rPr>
        <w:t>dustries déjà implantées ; 2. que plusieurs industries fussent déplacées au-delà du « </w:t>
      </w:r>
      <w:r w:rsidRPr="00395EF6">
        <w:rPr>
          <w:i/>
        </w:rPr>
        <w:t>Green-Belt</w:t>
      </w:r>
      <w:r w:rsidRPr="00395EF6">
        <w:rPr>
          <w:i/>
          <w:lang w:eastAsia="fr-FR" w:bidi="fr-FR"/>
        </w:rPr>
        <w:t> </w:t>
      </w:r>
      <w:r w:rsidRPr="008E3086">
        <w:rPr>
          <w:lang w:eastAsia="fr-FR" w:bidi="fr-FR"/>
        </w:rPr>
        <w:t>». Or, voici les moyens réellement utilisés pour intervenir sur P :</w:t>
      </w:r>
    </w:p>
    <w:p w14:paraId="2E4578F5" w14:textId="77777777" w:rsidR="00471170" w:rsidRPr="008E3086" w:rsidRDefault="00471170" w:rsidP="00471170">
      <w:pPr>
        <w:spacing w:before="120" w:after="120"/>
        <w:jc w:val="both"/>
      </w:pPr>
      <w:r>
        <w:rPr>
          <w:lang w:eastAsia="fr-FR" w:bidi="fr-FR"/>
        </w:rPr>
        <w:t>À</w:t>
      </w:r>
      <w:r w:rsidRPr="008E3086">
        <w:rPr>
          <w:lang w:eastAsia="fr-FR" w:bidi="fr-FR"/>
        </w:rPr>
        <w:t xml:space="preserve"> partir de 1945, les entreprises désireuses de procéder à une e</w:t>
      </w:r>
      <w:r w:rsidRPr="008E3086">
        <w:rPr>
          <w:lang w:eastAsia="fr-FR" w:bidi="fr-FR"/>
        </w:rPr>
        <w:t>x</w:t>
      </w:r>
      <w:r w:rsidRPr="008E3086">
        <w:rPr>
          <w:lang w:eastAsia="fr-FR" w:bidi="fr-FR"/>
        </w:rPr>
        <w:t>tension de plus de 5</w:t>
      </w:r>
      <w:r>
        <w:rPr>
          <w:lang w:eastAsia="fr-FR" w:bidi="fr-FR"/>
        </w:rPr>
        <w:t> </w:t>
      </w:r>
      <w:r w:rsidRPr="008E3086">
        <w:rPr>
          <w:lang w:eastAsia="fr-FR" w:bidi="fr-FR"/>
        </w:rPr>
        <w:t>000 pieds carrés devaient obtenir une autorisation spéciale du gouvernement (on découvrit plus tard l’inefficacité de la mesure et on abaissa la limite, en 1965, à 1</w:t>
      </w:r>
      <w:r>
        <w:rPr>
          <w:lang w:eastAsia="fr-FR" w:bidi="fr-FR"/>
        </w:rPr>
        <w:t> </w:t>
      </w:r>
      <w:r w:rsidRPr="008E3086">
        <w:rPr>
          <w:lang w:eastAsia="fr-FR" w:bidi="fr-FR"/>
        </w:rPr>
        <w:t>000 pieds carrés pour le sud-est de l’Angleterre). Après la guerre, la politique officielle du gouvernement favorisa la localisation des industries dans les villes nouvelles autour de Londres, c’est-à-dire que le « Board of Trade » y orienta les entreprises à la recherche d’une nouvelle implantation. A</w:t>
      </w:r>
      <w:r w:rsidRPr="008E3086">
        <w:rPr>
          <w:lang w:eastAsia="fr-FR" w:bidi="fr-FR"/>
        </w:rPr>
        <w:t>u</w:t>
      </w:r>
      <w:r w:rsidRPr="008E3086">
        <w:rPr>
          <w:lang w:eastAsia="fr-FR" w:bidi="fr-FR"/>
        </w:rPr>
        <w:t>jourd’hui, on recourt à des mesures plus concrètes d’incitation (mais jamais de coercition) en accordant aux entreprises qui acceptent de s’installer dans les villes nouvelles d’</w:t>
      </w:r>
      <w:r>
        <w:rPr>
          <w:lang w:eastAsia="fr-FR" w:bidi="fr-FR"/>
        </w:rPr>
        <w:t>É</w:t>
      </w:r>
      <w:r w:rsidRPr="008E3086">
        <w:rPr>
          <w:lang w:eastAsia="fr-FR" w:bidi="fr-FR"/>
        </w:rPr>
        <w:t>cosse (« région à</w:t>
      </w:r>
      <w:r>
        <w:t xml:space="preserve"> [350] </w:t>
      </w:r>
      <w:r w:rsidRPr="008E3086">
        <w:rPr>
          <w:lang w:eastAsia="fr-FR" w:bidi="fr-FR"/>
        </w:rPr>
        <w:t>dév</w:t>
      </w:r>
      <w:r w:rsidRPr="008E3086">
        <w:rPr>
          <w:lang w:eastAsia="fr-FR" w:bidi="fr-FR"/>
        </w:rPr>
        <w:t>e</w:t>
      </w:r>
      <w:r w:rsidRPr="008E3086">
        <w:rPr>
          <w:lang w:eastAsia="fr-FR" w:bidi="fr-FR"/>
        </w:rPr>
        <w:t>lopper ») des subventions qui représentent 25</w:t>
      </w:r>
      <w:r>
        <w:rPr>
          <w:lang w:eastAsia="fr-FR" w:bidi="fr-FR"/>
        </w:rPr>
        <w:t> %</w:t>
      </w:r>
      <w:r w:rsidRPr="008E3086">
        <w:rPr>
          <w:lang w:eastAsia="fr-FR" w:bidi="fr-FR"/>
        </w:rPr>
        <w:t xml:space="preserve"> du coût de constru</w:t>
      </w:r>
      <w:r w:rsidRPr="008E3086">
        <w:rPr>
          <w:lang w:eastAsia="fr-FR" w:bidi="fr-FR"/>
        </w:rPr>
        <w:t>c</w:t>
      </w:r>
      <w:r w:rsidRPr="008E3086">
        <w:rPr>
          <w:lang w:eastAsia="fr-FR" w:bidi="fr-FR"/>
        </w:rPr>
        <w:t>tion des bâtiments, 10</w:t>
      </w:r>
      <w:r>
        <w:rPr>
          <w:lang w:eastAsia="fr-FR" w:bidi="fr-FR"/>
        </w:rPr>
        <w:t> %</w:t>
      </w:r>
      <w:r w:rsidRPr="008E3086">
        <w:rPr>
          <w:lang w:eastAsia="fr-FR" w:bidi="fr-FR"/>
        </w:rPr>
        <w:t xml:space="preserve"> du coût de l’équipement et des ava</w:t>
      </w:r>
      <w:r w:rsidRPr="008E3086">
        <w:rPr>
          <w:lang w:eastAsia="fr-FR" w:bidi="fr-FR"/>
        </w:rPr>
        <w:t>n</w:t>
      </w:r>
      <w:r w:rsidRPr="008E3086">
        <w:rPr>
          <w:lang w:eastAsia="fr-FR" w:bidi="fr-FR"/>
        </w:rPr>
        <w:t xml:space="preserve">tages fiscaux sous forme de périodes d’amortissement plus courtes. De plus, les </w:t>
      </w:r>
      <w:r w:rsidRPr="00395EF6">
        <w:rPr>
          <w:i/>
        </w:rPr>
        <w:t>development corporations</w:t>
      </w:r>
      <w:r w:rsidRPr="008E3086">
        <w:rPr>
          <w:lang w:eastAsia="fr-FR" w:bidi="fr-FR"/>
        </w:rPr>
        <w:t xml:space="preserve"> des villes nouvelles effectu</w:t>
      </w:r>
      <w:r w:rsidRPr="008E3086">
        <w:rPr>
          <w:lang w:eastAsia="fr-FR" w:bidi="fr-FR"/>
        </w:rPr>
        <w:t>è</w:t>
      </w:r>
      <w:r w:rsidRPr="008E3086">
        <w:rPr>
          <w:lang w:eastAsia="fr-FR" w:bidi="fr-FR"/>
        </w:rPr>
        <w:t>rent une propagande auprès des chefs d’entreprise et leur proposèrent soit des usines standards et des bureaux déjà construits, soit des terrains équ</w:t>
      </w:r>
      <w:r w:rsidRPr="008E3086">
        <w:rPr>
          <w:lang w:eastAsia="fr-FR" w:bidi="fr-FR"/>
        </w:rPr>
        <w:t>i</w:t>
      </w:r>
      <w:r w:rsidRPr="008E3086">
        <w:rPr>
          <w:lang w:eastAsia="fr-FR" w:bidi="fr-FR"/>
        </w:rPr>
        <w:t xml:space="preserve">pés, loués par la corporation, à construire. Mais </w:t>
      </w:r>
      <w:r w:rsidRPr="00E02118">
        <w:rPr>
          <w:i/>
        </w:rPr>
        <w:t>aucune mesure</w:t>
      </w:r>
      <w:r w:rsidRPr="008E3086">
        <w:t xml:space="preserve"> </w:t>
      </w:r>
      <w:r w:rsidRPr="00395EF6">
        <w:rPr>
          <w:i/>
        </w:rPr>
        <w:t>lég</w:t>
      </w:r>
      <w:r w:rsidRPr="00395EF6">
        <w:rPr>
          <w:i/>
        </w:rPr>
        <w:t>i</w:t>
      </w:r>
      <w:r w:rsidRPr="00395EF6">
        <w:rPr>
          <w:i/>
        </w:rPr>
        <w:t>slative</w:t>
      </w:r>
      <w:r w:rsidRPr="008E3086">
        <w:rPr>
          <w:lang w:eastAsia="fr-FR" w:bidi="fr-FR"/>
        </w:rPr>
        <w:t xml:space="preserve"> n’a été prise pour contrôler l’emploi des bureaux à Londres avant 1964, alors que se produisaient une croissance et une concentr</w:t>
      </w:r>
      <w:r w:rsidRPr="008E3086">
        <w:rPr>
          <w:lang w:eastAsia="fr-FR" w:bidi="fr-FR"/>
        </w:rPr>
        <w:t>a</w:t>
      </w:r>
      <w:r w:rsidRPr="008E3086">
        <w:rPr>
          <w:lang w:eastAsia="fr-FR" w:bidi="fr-FR"/>
        </w:rPr>
        <w:t>tion accélérées des activités d’information et de gestion.</w:t>
      </w:r>
    </w:p>
    <w:p w14:paraId="3A3E2D57" w14:textId="77777777" w:rsidR="00471170" w:rsidRPr="008E3086" w:rsidRDefault="00471170" w:rsidP="00471170">
      <w:pPr>
        <w:spacing w:before="120" w:after="120"/>
        <w:jc w:val="both"/>
      </w:pPr>
      <w:r w:rsidRPr="008E3086">
        <w:rPr>
          <w:lang w:eastAsia="fr-FR" w:bidi="fr-FR"/>
        </w:rPr>
        <w:t>S’il y a donc intervention sur certains aménagements de</w:t>
      </w:r>
      <w:r>
        <w:rPr>
          <w:lang w:eastAsia="fr-FR" w:bidi="fr-FR"/>
        </w:rPr>
        <w:t xml:space="preserve"> </w:t>
      </w:r>
      <w:r w:rsidRPr="008E3086">
        <w:rPr>
          <w:lang w:eastAsia="fr-FR" w:bidi="fr-FR"/>
        </w:rPr>
        <w:t>l’</w:t>
      </w:r>
      <w:r>
        <w:rPr>
          <w:lang w:eastAsia="fr-FR" w:bidi="fr-FR"/>
        </w:rPr>
        <w:t xml:space="preserve">environnement industriel (G --- » </w:t>
      </w:r>
      <w:r w:rsidRPr="008E3086">
        <w:rPr>
          <w:lang w:eastAsia="fr-FR" w:bidi="fr-FR"/>
        </w:rPr>
        <w:t>P</w:t>
      </w:r>
      <w:r w:rsidRPr="008E3086">
        <w:rPr>
          <w:vertAlign w:val="subscript"/>
          <w:lang w:eastAsia="fr-FR" w:bidi="fr-FR"/>
        </w:rPr>
        <w:t>3</w:t>
      </w:r>
      <w:r w:rsidRPr="008E3086">
        <w:rPr>
          <w:lang w:eastAsia="fr-FR" w:bidi="fr-FR"/>
        </w:rPr>
        <w:t>)</w:t>
      </w:r>
      <w:r>
        <w:rPr>
          <w:lang w:eastAsia="fr-FR" w:bidi="fr-FR"/>
        </w:rPr>
        <w:t xml:space="preserve"> </w:t>
      </w:r>
      <w:r w:rsidRPr="008E3086">
        <w:rPr>
          <w:lang w:eastAsia="fr-FR" w:bidi="fr-FR"/>
        </w:rPr>
        <w:t>l’essentiel</w:t>
      </w:r>
      <w:r>
        <w:rPr>
          <w:lang w:eastAsia="fr-FR" w:bidi="fr-FR"/>
        </w:rPr>
        <w:t xml:space="preserve"> </w:t>
      </w:r>
      <w:r w:rsidRPr="008E3086">
        <w:rPr>
          <w:lang w:eastAsia="fr-FR" w:bidi="fr-FR"/>
        </w:rPr>
        <w:t>du</w:t>
      </w:r>
      <w:r>
        <w:rPr>
          <w:lang w:eastAsia="fr-FR" w:bidi="fr-FR"/>
        </w:rPr>
        <w:t xml:space="preserve"> </w:t>
      </w:r>
      <w:r w:rsidRPr="008E3086">
        <w:rPr>
          <w:lang w:eastAsia="fr-FR" w:bidi="fr-FR"/>
        </w:rPr>
        <w:t>mouvement de P et donc de l’ensemble du système urbain, n’est pas affecté : réalisation spécifique, donc, des lois fondamentales de la planification urbaine capitaliste ; difficulté de l’intervention sur P et dépendance de toute autre intervention par rapport à cette première.</w:t>
      </w:r>
    </w:p>
    <w:p w14:paraId="7E5E3061" w14:textId="77777777" w:rsidR="00471170" w:rsidRPr="008E3086" w:rsidRDefault="00471170" w:rsidP="00471170">
      <w:pPr>
        <w:spacing w:before="120" w:after="120"/>
        <w:jc w:val="both"/>
      </w:pPr>
      <w:r w:rsidRPr="008E3086">
        <w:rPr>
          <w:lang w:eastAsia="fr-FR" w:bidi="fr-FR"/>
        </w:rPr>
        <w:t xml:space="preserve">En ce qui concerne </w:t>
      </w:r>
      <w:r w:rsidRPr="00E02118">
        <w:rPr>
          <w:i/>
        </w:rPr>
        <w:t>l’action sur l’échange</w:t>
      </w:r>
      <w:r>
        <w:rPr>
          <w:lang w:eastAsia="fr-FR" w:bidi="fr-FR"/>
        </w:rPr>
        <w:t>, on peut presq</w:t>
      </w:r>
      <w:r w:rsidRPr="008E3086">
        <w:rPr>
          <w:lang w:eastAsia="fr-FR" w:bidi="fr-FR"/>
        </w:rPr>
        <w:t xml:space="preserve">ue dire </w:t>
      </w:r>
      <w:r w:rsidRPr="008E3086">
        <w:t>qu’</w:t>
      </w:r>
      <w:r w:rsidRPr="00E02118">
        <w:rPr>
          <w:i/>
        </w:rPr>
        <w:t>elle a été inexistante</w:t>
      </w:r>
      <w:r w:rsidRPr="008E3086">
        <w:t>.</w:t>
      </w:r>
      <w:r w:rsidRPr="008E3086">
        <w:rPr>
          <w:lang w:eastAsia="fr-FR" w:bidi="fr-FR"/>
        </w:rPr>
        <w:t xml:space="preserve"> En effet, dans l’esprit es planificateurs, une option de déconcentration industrielle et résidentielle devait permettre, indirectement, de régler le problème de l’échange par </w:t>
      </w:r>
      <w:r w:rsidRPr="00E02118">
        <w:rPr>
          <w:i/>
        </w:rPr>
        <w:t>l’arrêt des m</w:t>
      </w:r>
      <w:r w:rsidRPr="00E02118">
        <w:rPr>
          <w:i/>
        </w:rPr>
        <w:t>i</w:t>
      </w:r>
      <w:r w:rsidRPr="00E02118">
        <w:rPr>
          <w:i/>
        </w:rPr>
        <w:t>grations alternantes</w:t>
      </w:r>
      <w:r w:rsidRPr="008E3086">
        <w:rPr>
          <w:lang w:eastAsia="fr-FR" w:bidi="fr-FR"/>
        </w:rPr>
        <w:t xml:space="preserve"> en direction et en provenance de Londres. Les villes nouvelles, à une distance moyenne de 40 kilomètres de Londres, ont été pensées en termes de centres autonomes grâce à l’instauration d’un équilibre du rapport emploi/population active. La Commission Reith (1945) recommandait de situer les villes nouvelles le long d’une voie ferrée (pour le transport commercial, industriel et les déplac</w:t>
      </w:r>
      <w:r w:rsidRPr="008E3086">
        <w:rPr>
          <w:lang w:eastAsia="fr-FR" w:bidi="fr-FR"/>
        </w:rPr>
        <w:t>e</w:t>
      </w:r>
      <w:r w:rsidRPr="008E3086">
        <w:rPr>
          <w:lang w:eastAsia="fr-FR" w:bidi="fr-FR"/>
        </w:rPr>
        <w:t xml:space="preserve">ments sporadiques </w:t>
      </w:r>
      <w:r>
        <w:rPr>
          <w:lang w:eastAsia="fr-FR" w:bidi="fr-FR"/>
        </w:rPr>
        <w:t>de la population vers la ville-</w:t>
      </w:r>
      <w:r w:rsidRPr="008E3086">
        <w:rPr>
          <w:lang w:eastAsia="fr-FR" w:bidi="fr-FR"/>
        </w:rPr>
        <w:t>mère) et à proximité des grands axes routiers de la région, de façon à ce qu’elles puissent y être reliées le plus directement possible. Comme on le voit, une telle politique n’apporte pas de réponse directe au problème, puisque sa solution dépend des interventions préalables sur les sources des tran</w:t>
      </w:r>
      <w:r w:rsidRPr="008E3086">
        <w:rPr>
          <w:lang w:eastAsia="fr-FR" w:bidi="fr-FR"/>
        </w:rPr>
        <w:t>s</w:t>
      </w:r>
      <w:r w:rsidRPr="008E3086">
        <w:rPr>
          <w:lang w:eastAsia="fr-FR" w:bidi="fr-FR"/>
        </w:rPr>
        <w:t>ferts intra-urbains.</w:t>
      </w:r>
    </w:p>
    <w:p w14:paraId="7E72E7E7" w14:textId="77777777" w:rsidR="00471170" w:rsidRPr="008E3086" w:rsidRDefault="00471170" w:rsidP="00471170">
      <w:pPr>
        <w:spacing w:before="120" w:after="120"/>
        <w:jc w:val="both"/>
      </w:pPr>
      <w:r w:rsidRPr="008E3086">
        <w:rPr>
          <w:lang w:eastAsia="fr-FR" w:bidi="fr-FR"/>
        </w:rPr>
        <w:t>Il restait donc l’intervention sur la consommation, sur le logement et les équipements, mais aussi sur « l’environnement » urbain qui, en fait, se situait dans le prolongement du programme de logement social (</w:t>
      </w:r>
      <w:r w:rsidRPr="00E02118">
        <w:rPr>
          <w:i/>
        </w:rPr>
        <w:t>housing estates</w:t>
      </w:r>
      <w:r w:rsidRPr="008E3086">
        <w:rPr>
          <w:lang w:eastAsia="fr-FR" w:bidi="fr-FR"/>
        </w:rPr>
        <w:t>), tout en élargissant ses dimensions. Cependant, les villes nouvelles ne résultent pas d’un simple programme d’équipement : présentées comme la réalisation concrète de la vieille utopie anglaise, censées répondre au fort courant de revendication p</w:t>
      </w:r>
      <w:r w:rsidRPr="008E3086">
        <w:rPr>
          <w:lang w:eastAsia="fr-FR" w:bidi="fr-FR"/>
        </w:rPr>
        <w:t>o</w:t>
      </w:r>
      <w:r w:rsidRPr="008E3086">
        <w:rPr>
          <w:lang w:eastAsia="fr-FR" w:bidi="fr-FR"/>
        </w:rPr>
        <w:t xml:space="preserve">pulaire, elles manifestent cette utopie dans la </w:t>
      </w:r>
      <w:r w:rsidRPr="008E3086">
        <w:t>forme</w:t>
      </w:r>
      <w:r w:rsidRPr="008E3086">
        <w:rPr>
          <w:lang w:eastAsia="fr-FR" w:bidi="fr-FR"/>
        </w:rPr>
        <w:t xml:space="preserve"> écologique où e</w:t>
      </w:r>
      <w:r w:rsidRPr="008E3086">
        <w:rPr>
          <w:lang w:eastAsia="fr-FR" w:bidi="fr-FR"/>
        </w:rPr>
        <w:t>l</w:t>
      </w:r>
      <w:r w:rsidRPr="008E3086">
        <w:rPr>
          <w:lang w:eastAsia="fr-FR" w:bidi="fr-FR"/>
        </w:rPr>
        <w:t>les ont été réalisées.</w:t>
      </w:r>
    </w:p>
    <w:p w14:paraId="19379410" w14:textId="77777777" w:rsidR="00471170" w:rsidRPr="008E3086" w:rsidRDefault="00471170" w:rsidP="00471170">
      <w:pPr>
        <w:spacing w:before="120" w:after="120"/>
        <w:jc w:val="both"/>
      </w:pPr>
      <w:r>
        <w:t>[351]</w:t>
      </w:r>
    </w:p>
    <w:p w14:paraId="0437E922" w14:textId="77777777" w:rsidR="00471170" w:rsidRPr="008E3086" w:rsidRDefault="00471170" w:rsidP="00471170">
      <w:pPr>
        <w:spacing w:before="120" w:after="120"/>
        <w:jc w:val="both"/>
      </w:pPr>
      <w:r w:rsidRPr="008E3086">
        <w:rPr>
          <w:lang w:eastAsia="fr-FR" w:bidi="fr-FR"/>
        </w:rPr>
        <w:t>Elles se caractérisent, d’abord, par le souci de constituer des co</w:t>
      </w:r>
      <w:r w:rsidRPr="008E3086">
        <w:rPr>
          <w:lang w:eastAsia="fr-FR" w:bidi="fr-FR"/>
        </w:rPr>
        <w:t>m</w:t>
      </w:r>
      <w:r w:rsidRPr="008E3086">
        <w:rPr>
          <w:lang w:eastAsia="fr-FR" w:bidi="fr-FR"/>
        </w:rPr>
        <w:t>munautés « complètes », c’est-à-dire avec suffisamment d’emplois sur place ; ensuite, par leur isolement, le manque presque volontaire de liaisons avec la métropole ; enfin, et surtout par le mode de vie qu’on a voulu y créer : maisons unifamiliales constituant des unités de vois</w:t>
      </w:r>
      <w:r w:rsidRPr="008E3086">
        <w:rPr>
          <w:lang w:eastAsia="fr-FR" w:bidi="fr-FR"/>
        </w:rPr>
        <w:t>i</w:t>
      </w:r>
      <w:r w:rsidRPr="008E3086">
        <w:rPr>
          <w:lang w:eastAsia="fr-FR" w:bidi="fr-FR"/>
        </w:rPr>
        <w:t>nage, espaces verts abondants, centres communautaires, absence pre</w:t>
      </w:r>
      <w:r w:rsidRPr="008E3086">
        <w:rPr>
          <w:lang w:eastAsia="fr-FR" w:bidi="fr-FR"/>
        </w:rPr>
        <w:t>s</w:t>
      </w:r>
      <w:r w:rsidRPr="008E3086">
        <w:rPr>
          <w:lang w:eastAsia="fr-FR" w:bidi="fr-FR"/>
        </w:rPr>
        <w:t xml:space="preserve">que totale d’équipements ludiques (dancings, cinémas) alors qu’églises et animateurs sociaux prolifèrent... C’est la reprise de la vieille idéologie de la réforme sociale par la modification du cadre de vie. En tout cas, une telle </w:t>
      </w:r>
      <w:r w:rsidRPr="00E02118">
        <w:rPr>
          <w:i/>
        </w:rPr>
        <w:t>forme</w:t>
      </w:r>
      <w:r w:rsidRPr="008E3086">
        <w:rPr>
          <w:lang w:eastAsia="fr-FR" w:bidi="fr-FR"/>
        </w:rPr>
        <w:t xml:space="preserve"> et surtout, le type d’industrie attiré par une pareille situation ont déterminé la nature de la population réside</w:t>
      </w:r>
      <w:r w:rsidRPr="008E3086">
        <w:rPr>
          <w:lang w:eastAsia="fr-FR" w:bidi="fr-FR"/>
        </w:rPr>
        <w:t>n</w:t>
      </w:r>
      <w:r w:rsidRPr="008E3086">
        <w:rPr>
          <w:lang w:eastAsia="fr-FR" w:bidi="fr-FR"/>
        </w:rPr>
        <w:t>te</w:t>
      </w:r>
      <w:r>
        <w:rPr>
          <w:lang w:eastAsia="fr-FR" w:bidi="fr-FR"/>
        </w:rPr>
        <w:t> — </w:t>
      </w:r>
      <w:r w:rsidRPr="008E3086">
        <w:rPr>
          <w:lang w:eastAsia="fr-FR" w:bidi="fr-FR"/>
        </w:rPr>
        <w:t>cadres moyens, techniciens et aristocratie ouvrière. C’est cette intervention sur le symbolique urbain qui a donné son « cachet » aux villes nouvelles, et cette intervention doit être comprise comme pr</w:t>
      </w:r>
      <w:r w:rsidRPr="008E3086">
        <w:rPr>
          <w:lang w:eastAsia="fr-FR" w:bidi="fr-FR"/>
        </w:rPr>
        <w:t>é</w:t>
      </w:r>
      <w:r w:rsidRPr="008E3086">
        <w:rPr>
          <w:lang w:eastAsia="fr-FR" w:bidi="fr-FR"/>
        </w:rPr>
        <w:t>sentant la réalisation du modèle urbain proposé, là où il y avait simple programme d’équipement.</w:t>
      </w:r>
    </w:p>
    <w:p w14:paraId="6FF75D1E" w14:textId="77777777" w:rsidR="00471170" w:rsidRPr="008E3086" w:rsidRDefault="00471170" w:rsidP="00471170">
      <w:pPr>
        <w:spacing w:before="120" w:after="120"/>
        <w:jc w:val="both"/>
      </w:pPr>
      <w:r w:rsidRPr="008E3086">
        <w:rPr>
          <w:lang w:eastAsia="fr-FR" w:bidi="fr-FR"/>
        </w:rPr>
        <w:t>Ces traits fondamentaux des villes nouvelles expliquent le proce</w:t>
      </w:r>
      <w:r w:rsidRPr="008E3086">
        <w:rPr>
          <w:lang w:eastAsia="fr-FR" w:bidi="fr-FR"/>
        </w:rPr>
        <w:t>s</w:t>
      </w:r>
      <w:r w:rsidRPr="008E3086">
        <w:rPr>
          <w:lang w:eastAsia="fr-FR" w:bidi="fr-FR"/>
        </w:rPr>
        <w:t>sus institutionnel de leur réalisation. Comme il s’agissait, à la fois, d’une intervention directe de l’appareil d’État sur la consommation, et d’une tentative de création d’un cadre urbain adéquat au projet idé</w:t>
      </w:r>
      <w:r w:rsidRPr="008E3086">
        <w:rPr>
          <w:lang w:eastAsia="fr-FR" w:bidi="fr-FR"/>
        </w:rPr>
        <w:t>o</w:t>
      </w:r>
      <w:r w:rsidRPr="008E3086">
        <w:rPr>
          <w:lang w:eastAsia="fr-FR" w:bidi="fr-FR"/>
        </w:rPr>
        <w:t xml:space="preserve">logique, l’initiative est venue du secteur de l’appareil chargé de la consommation (ministère du </w:t>
      </w:r>
      <w:r>
        <w:rPr>
          <w:lang w:eastAsia="fr-FR" w:bidi="fr-FR"/>
        </w:rPr>
        <w:t>L</w:t>
      </w:r>
      <w:r w:rsidRPr="008E3086">
        <w:rPr>
          <w:lang w:eastAsia="fr-FR" w:bidi="fr-FR"/>
        </w:rPr>
        <w:t xml:space="preserve">ogement) mais cet appareil, en accord avec le projet communautaire, a délégué ses pouvoirs à un organisme d’État au niveau local (les </w:t>
      </w:r>
      <w:r w:rsidRPr="00E02118">
        <w:rPr>
          <w:i/>
        </w:rPr>
        <w:t>Development Corporations</w:t>
      </w:r>
      <w:r w:rsidRPr="008E3086">
        <w:rPr>
          <w:lang w:eastAsia="fr-FR" w:bidi="fr-FR"/>
        </w:rPr>
        <w:t>), pourvu de « tous les pouvoirs », dans le cadre de la logique générale énoncée... (cf. l’organigramme de la réalisation institutionnelle des villes nouve</w:t>
      </w:r>
      <w:r w:rsidRPr="008E3086">
        <w:rPr>
          <w:lang w:eastAsia="fr-FR" w:bidi="fr-FR"/>
        </w:rPr>
        <w:t>l</w:t>
      </w:r>
      <w:r w:rsidRPr="008E3086">
        <w:rPr>
          <w:lang w:eastAsia="fr-FR" w:bidi="fr-FR"/>
        </w:rPr>
        <w:t xml:space="preserve">les). Les autorités locales ayant peu de poids, puisqu’il s’agissait de </w:t>
      </w:r>
      <w:r w:rsidRPr="007C57A0">
        <w:t>construire</w:t>
      </w:r>
      <w:r w:rsidRPr="008E3086">
        <w:rPr>
          <w:lang w:eastAsia="fr-FR" w:bidi="fr-FR"/>
        </w:rPr>
        <w:t xml:space="preserve"> une ville, tout dépendait d’un seul organisme centralisé, doté de moyens financiers et juridiques, soutenu par les organisations populaires (puisque c’était la réponse à leurs revendications) et null</w:t>
      </w:r>
      <w:r w:rsidRPr="008E3086">
        <w:rPr>
          <w:lang w:eastAsia="fr-FR" w:bidi="fr-FR"/>
        </w:rPr>
        <w:t>e</w:t>
      </w:r>
      <w:r w:rsidRPr="008E3086">
        <w:rPr>
          <w:lang w:eastAsia="fr-FR" w:bidi="fr-FR"/>
        </w:rPr>
        <w:t xml:space="preserve">ment gêné par les entreprises qui ne subissaient aucune contrainte et qu’on sollicitait, au contraire. Cela explique la rapidité et l’efficacité de la réalisation d’un programme réunissant les meilleures conditions dont peut rêver un technocrate... </w:t>
      </w:r>
      <w:r>
        <w:rPr>
          <w:lang w:eastAsia="fr-FR" w:bidi="fr-FR"/>
        </w:rPr>
        <w:t>À</w:t>
      </w:r>
      <w:r w:rsidRPr="008E3086">
        <w:rPr>
          <w:lang w:eastAsia="fr-FR" w:bidi="fr-FR"/>
        </w:rPr>
        <w:t xml:space="preserve"> signaler que ces conditions, à leur tour, étaient telles à cause du contenu urbanistique précis que nous venons d’établir.</w:t>
      </w:r>
    </w:p>
    <w:p w14:paraId="7FBC48B2" w14:textId="77777777" w:rsidR="00471170" w:rsidRPr="008E3086" w:rsidRDefault="00471170" w:rsidP="00471170">
      <w:pPr>
        <w:spacing w:before="120" w:after="120"/>
        <w:jc w:val="both"/>
      </w:pPr>
      <w:r w:rsidRPr="008E3086">
        <w:rPr>
          <w:lang w:eastAsia="fr-FR" w:bidi="fr-FR"/>
        </w:rPr>
        <w:t>Que restait-il donc, à part les « villes nouvelles, foyers de no</w:t>
      </w:r>
      <w:r w:rsidRPr="008E3086">
        <w:rPr>
          <w:lang w:eastAsia="fr-FR" w:bidi="fr-FR"/>
        </w:rPr>
        <w:t>u</w:t>
      </w:r>
      <w:r w:rsidRPr="008E3086">
        <w:rPr>
          <w:lang w:eastAsia="fr-FR" w:bidi="fr-FR"/>
        </w:rPr>
        <w:t>veaux rapports sociaux harmonieux » ? Peu de chose : la région du Grand Londres abandonnée à elle-même... Le Plan Abercrombie avait décidé qu’elle ne s’accroîtrait plus. Erreur ! crie-t-on encore. Mais cette hypo-</w:t>
      </w:r>
    </w:p>
    <w:p w14:paraId="753DDE28" w14:textId="77777777" w:rsidR="00471170" w:rsidRDefault="00471170" w:rsidP="00471170">
      <w:pPr>
        <w:pStyle w:val="p"/>
      </w:pPr>
      <w:r w:rsidRPr="008E3086">
        <w:br w:type="page"/>
      </w:r>
      <w:r>
        <w:t>[352]</w:t>
      </w:r>
    </w:p>
    <w:p w14:paraId="61808A5B" w14:textId="77777777" w:rsidR="00471170" w:rsidRDefault="00471170" w:rsidP="00471170">
      <w:pPr>
        <w:spacing w:before="120" w:after="120"/>
        <w:jc w:val="both"/>
      </w:pPr>
    </w:p>
    <w:p w14:paraId="1B48BF92" w14:textId="77777777" w:rsidR="00471170" w:rsidRPr="008E3086" w:rsidRDefault="00471170" w:rsidP="00471170">
      <w:pPr>
        <w:pStyle w:val="figtitrest"/>
      </w:pPr>
      <w:r w:rsidRPr="00E02118">
        <w:t>FONCTIONNE</w:t>
      </w:r>
      <w:r>
        <w:t>MENT ADMINISTRATIF ET FINANCIER</w:t>
      </w:r>
      <w:r>
        <w:br/>
      </w:r>
      <w:r w:rsidRPr="00E02118">
        <w:t>DU PROGRAMME DES VILLES NOUVELLES</w:t>
      </w:r>
    </w:p>
    <w:p w14:paraId="50E9F6D7" w14:textId="77777777" w:rsidR="00471170" w:rsidRPr="008E3086" w:rsidRDefault="00B176E1" w:rsidP="00471170">
      <w:pPr>
        <w:pStyle w:val="fig"/>
      </w:pPr>
      <w:r>
        <w:rPr>
          <w:noProof/>
        </w:rPr>
        <w:drawing>
          <wp:inline distT="0" distB="0" distL="0" distR="0" wp14:anchorId="240F19DC" wp14:editId="725FCCAF">
            <wp:extent cx="5029200" cy="65659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6565900"/>
                    </a:xfrm>
                    <a:prstGeom prst="rect">
                      <a:avLst/>
                    </a:prstGeom>
                    <a:noFill/>
                    <a:ln>
                      <a:noFill/>
                    </a:ln>
                  </pic:spPr>
                </pic:pic>
              </a:graphicData>
            </a:graphic>
          </wp:inline>
        </w:drawing>
      </w:r>
    </w:p>
    <w:p w14:paraId="3AAF75CA" w14:textId="77777777" w:rsidR="00471170" w:rsidRPr="008E3086" w:rsidRDefault="00471170" w:rsidP="00471170">
      <w:pPr>
        <w:spacing w:before="120" w:after="120"/>
        <w:ind w:firstLine="0"/>
        <w:jc w:val="both"/>
      </w:pPr>
      <w:r w:rsidRPr="008E3086">
        <w:rPr>
          <w:szCs w:val="2"/>
        </w:rPr>
        <w:br w:type="page"/>
      </w:r>
      <w:r>
        <w:rPr>
          <w:lang w:eastAsia="fr-FR" w:bidi="fr-FR"/>
        </w:rPr>
        <w:t>[353]</w:t>
      </w:r>
    </w:p>
    <w:p w14:paraId="78469E7F" w14:textId="77777777" w:rsidR="00471170" w:rsidRPr="008E3086" w:rsidRDefault="00471170" w:rsidP="00471170">
      <w:pPr>
        <w:spacing w:before="120" w:after="120"/>
        <w:ind w:firstLine="0"/>
        <w:jc w:val="both"/>
      </w:pPr>
      <w:r w:rsidRPr="008E3086">
        <w:rPr>
          <w:lang w:eastAsia="fr-FR" w:bidi="fr-FR"/>
        </w:rPr>
        <w:t xml:space="preserve">thèse dépendait de la réalisation des conditions du contrôle urbain (G </w:t>
      </w:r>
      <w:r>
        <w:rPr>
          <w:lang w:eastAsia="fr-FR" w:bidi="fr-FR"/>
        </w:rPr>
        <w:t xml:space="preserve">---» </w:t>
      </w:r>
      <w:r w:rsidRPr="008E3086">
        <w:rPr>
          <w:lang w:eastAsia="fr-FR" w:bidi="fr-FR"/>
        </w:rPr>
        <w:t>P), implicites dans le Plan. L’erreur théorique du Plan est social</w:t>
      </w:r>
      <w:r w:rsidRPr="008E3086">
        <w:rPr>
          <w:lang w:eastAsia="fr-FR" w:bidi="fr-FR"/>
        </w:rPr>
        <w:t>e</w:t>
      </w:r>
      <w:r w:rsidRPr="008E3086">
        <w:rPr>
          <w:lang w:eastAsia="fr-FR" w:bidi="fr-FR"/>
        </w:rPr>
        <w:t>ment déterminée : pour être cohérent avec lui-même, il devait être i</w:t>
      </w:r>
      <w:r w:rsidRPr="008E3086">
        <w:rPr>
          <w:lang w:eastAsia="fr-FR" w:bidi="fr-FR"/>
        </w:rPr>
        <w:t>n</w:t>
      </w:r>
      <w:r w:rsidRPr="008E3086">
        <w:rPr>
          <w:lang w:eastAsia="fr-FR" w:bidi="fr-FR"/>
        </w:rPr>
        <w:t>cohérent par rapport à une réalité perçue comme pur « obstacle au changement</w:t>
      </w:r>
      <w:r>
        <w:rPr>
          <w:lang w:eastAsia="fr-FR" w:bidi="fr-FR"/>
        </w:rPr>
        <w:t> »</w:t>
      </w:r>
      <w:r w:rsidRPr="008E3086">
        <w:rPr>
          <w:lang w:eastAsia="fr-FR" w:bidi="fr-FR"/>
        </w:rPr>
        <w:t>, sans intérêts de classe. Or la région de Londres s’accrut, entre 1946 et 1966, de 1,7 million de personnes, les villes nouvelles n’absorbant que 19</w:t>
      </w:r>
      <w:r>
        <w:rPr>
          <w:lang w:eastAsia="fr-FR" w:bidi="fr-FR"/>
        </w:rPr>
        <w:t> %</w:t>
      </w:r>
      <w:r w:rsidRPr="008E3086">
        <w:rPr>
          <w:lang w:eastAsia="fr-FR" w:bidi="fr-FR"/>
        </w:rPr>
        <w:t xml:space="preserve"> de cette croissance... Tous les pr</w:t>
      </w:r>
      <w:r w:rsidRPr="008E3086">
        <w:rPr>
          <w:lang w:eastAsia="fr-FR" w:bidi="fr-FR"/>
        </w:rPr>
        <w:t>o</w:t>
      </w:r>
      <w:r w:rsidRPr="008E3086">
        <w:rPr>
          <w:lang w:eastAsia="fr-FR" w:bidi="fr-FR"/>
        </w:rPr>
        <w:t>blèmes se reposèrent, de façon encore plus aiguë. Devant le dérègl</w:t>
      </w:r>
      <w:r w:rsidRPr="008E3086">
        <w:rPr>
          <w:lang w:eastAsia="fr-FR" w:bidi="fr-FR"/>
        </w:rPr>
        <w:t>e</w:t>
      </w:r>
      <w:r w:rsidRPr="008E3086">
        <w:rPr>
          <w:lang w:eastAsia="fr-FR" w:bidi="fr-FR"/>
        </w:rPr>
        <w:t>ment dans la reproduction des moyens de production, un nouveau rythme de planification fut mis en place, axé directement sur le fon</w:t>
      </w:r>
      <w:r w:rsidRPr="008E3086">
        <w:rPr>
          <w:lang w:eastAsia="fr-FR" w:bidi="fr-FR"/>
        </w:rPr>
        <w:t>c</w:t>
      </w:r>
      <w:r w:rsidRPr="008E3086">
        <w:rPr>
          <w:lang w:eastAsia="fr-FR" w:bidi="fr-FR"/>
        </w:rPr>
        <w:t>tionnement économique et intervenant sur P très indirectement, à tr</w:t>
      </w:r>
      <w:r w:rsidRPr="008E3086">
        <w:rPr>
          <w:lang w:eastAsia="fr-FR" w:bidi="fr-FR"/>
        </w:rPr>
        <w:t>a</w:t>
      </w:r>
      <w:r w:rsidRPr="008E3086">
        <w:rPr>
          <w:lang w:eastAsia="fr-FR" w:bidi="fr-FR"/>
        </w:rPr>
        <w:t>vers l’action sur les transports et un système complexe d’incitations et d’aménagements. Les expressions le</w:t>
      </w:r>
      <w:r>
        <w:rPr>
          <w:lang w:eastAsia="fr-FR" w:bidi="fr-FR"/>
        </w:rPr>
        <w:t>s plus concrètes de cette nouvel</w:t>
      </w:r>
      <w:r w:rsidRPr="008E3086">
        <w:rPr>
          <w:lang w:eastAsia="fr-FR" w:bidi="fr-FR"/>
        </w:rPr>
        <w:t>le orientation furent le plan régional de la région du sud-est et la réforme administrative de 1964, essayant de réformer techniquement les inst</w:t>
      </w:r>
      <w:r w:rsidRPr="008E3086">
        <w:rPr>
          <w:lang w:eastAsia="fr-FR" w:bidi="fr-FR"/>
        </w:rPr>
        <w:t>i</w:t>
      </w:r>
      <w:r w:rsidRPr="008E3086">
        <w:rPr>
          <w:lang w:eastAsia="fr-FR" w:bidi="fr-FR"/>
        </w:rPr>
        <w:t>tutions locales (cf. schéma</w:t>
      </w:r>
      <w:r>
        <w:rPr>
          <w:lang w:eastAsia="fr-FR" w:bidi="fr-FR"/>
        </w:rPr>
        <w:t> </w:t>
      </w:r>
      <w:r w:rsidRPr="008E3086">
        <w:rPr>
          <w:lang w:eastAsia="fr-FR" w:bidi="fr-FR"/>
        </w:rPr>
        <w:t>V qui résume l’essentiel des détermin</w:t>
      </w:r>
      <w:r w:rsidRPr="008E3086">
        <w:rPr>
          <w:lang w:eastAsia="fr-FR" w:bidi="fr-FR"/>
        </w:rPr>
        <w:t>a</w:t>
      </w:r>
      <w:r w:rsidRPr="008E3086">
        <w:rPr>
          <w:lang w:eastAsia="fr-FR" w:bidi="fr-FR"/>
        </w:rPr>
        <w:t>tions du processus).</w:t>
      </w:r>
    </w:p>
    <w:p w14:paraId="483B5F5A" w14:textId="77777777" w:rsidR="00471170" w:rsidRPr="008E3086" w:rsidRDefault="00471170" w:rsidP="00471170">
      <w:pPr>
        <w:spacing w:before="120" w:after="120"/>
        <w:jc w:val="both"/>
      </w:pPr>
      <w:r w:rsidRPr="008E3086">
        <w:rPr>
          <w:lang w:eastAsia="fr-FR" w:bidi="fr-FR"/>
        </w:rPr>
        <w:t>Les « villes nouvelles</w:t>
      </w:r>
      <w:r>
        <w:rPr>
          <w:lang w:eastAsia="fr-FR" w:bidi="fr-FR"/>
        </w:rPr>
        <w:t> »</w:t>
      </w:r>
      <w:r w:rsidRPr="008E3086">
        <w:rPr>
          <w:lang w:eastAsia="fr-FR" w:bidi="fr-FR"/>
        </w:rPr>
        <w:t xml:space="preserve"> ont été entraînées par cette vaste marée et sont devenues des satellites, peut-être un peu mieux équipées, dépe</w:t>
      </w:r>
      <w:r w:rsidRPr="008E3086">
        <w:rPr>
          <w:lang w:eastAsia="fr-FR" w:bidi="fr-FR"/>
        </w:rPr>
        <w:t>n</w:t>
      </w:r>
      <w:r w:rsidRPr="008E3086">
        <w:rPr>
          <w:lang w:eastAsia="fr-FR" w:bidi="fr-FR"/>
        </w:rPr>
        <w:t>dant d’autres agglomérations moins « nouvelles »</w:t>
      </w:r>
      <w:r w:rsidRPr="008E3086">
        <w:t>.</w:t>
      </w:r>
    </w:p>
    <w:p w14:paraId="28C5EB38" w14:textId="77777777" w:rsidR="00471170" w:rsidRPr="008E3086" w:rsidRDefault="00471170" w:rsidP="00471170">
      <w:pPr>
        <w:spacing w:before="120" w:after="120"/>
        <w:jc w:val="both"/>
      </w:pPr>
      <w:r>
        <w:rPr>
          <w:lang w:eastAsia="fr-FR" w:bidi="fr-FR"/>
        </w:rPr>
        <w:t>D’abord, sur le plan du</w:t>
      </w:r>
      <w:r w:rsidRPr="008E3086">
        <w:rPr>
          <w:lang w:eastAsia="fr-FR" w:bidi="fr-FR"/>
        </w:rPr>
        <w:t xml:space="preserve"> travail : dans les villes les mieux pourvues (les premières construites, comme Harlow et Crawley), 20</w:t>
      </w:r>
      <w:r>
        <w:rPr>
          <w:lang w:eastAsia="fr-FR" w:bidi="fr-FR"/>
        </w:rPr>
        <w:t> %</w:t>
      </w:r>
      <w:r w:rsidRPr="008E3086">
        <w:rPr>
          <w:lang w:eastAsia="fr-FR" w:bidi="fr-FR"/>
        </w:rPr>
        <w:t xml:space="preserve"> de la population travaillent ailleurs, car les emplois de bureau n’ont pas suivi l’évolution démographique ; mais dans l’une des plus récentes communautés, en </w:t>
      </w:r>
      <w:r>
        <w:rPr>
          <w:lang w:eastAsia="fr-FR" w:bidi="fr-FR"/>
        </w:rPr>
        <w:t>É</w:t>
      </w:r>
      <w:r w:rsidRPr="008E3086">
        <w:rPr>
          <w:lang w:eastAsia="fr-FR" w:bidi="fr-FR"/>
        </w:rPr>
        <w:t>cosse, 50</w:t>
      </w:r>
      <w:r>
        <w:rPr>
          <w:lang w:eastAsia="fr-FR" w:bidi="fr-FR"/>
        </w:rPr>
        <w:t> %</w:t>
      </w:r>
      <w:r w:rsidRPr="008E3086">
        <w:rPr>
          <w:lang w:eastAsia="fr-FR" w:bidi="fr-FR"/>
        </w:rPr>
        <w:t xml:space="preserve"> de la population travaillent à l’extérieur... C’est surtout le week-end qui voit les habitants de ces nouvelles communautés déserter leur village-boy-scout et chercher le centre des agglomérations, en quête des mirages qu’une consomm</w:t>
      </w:r>
      <w:r w:rsidRPr="008E3086">
        <w:rPr>
          <w:lang w:eastAsia="fr-FR" w:bidi="fr-FR"/>
        </w:rPr>
        <w:t>a</w:t>
      </w:r>
      <w:r w:rsidRPr="008E3086">
        <w:rPr>
          <w:lang w:eastAsia="fr-FR" w:bidi="fr-FR"/>
        </w:rPr>
        <w:t>tion de masse ne pouvait pas manquer de projeter sur ces lieux-nouveaux-d’autrefois : faute de bo</w:t>
      </w:r>
      <w:r>
        <w:rPr>
          <w:lang w:eastAsia="fr-FR" w:bidi="fr-FR"/>
        </w:rPr>
        <w:t xml:space="preserve">nnes liaisons collectives avec </w:t>
      </w:r>
      <w:r w:rsidRPr="008E3086">
        <w:rPr>
          <w:lang w:eastAsia="fr-FR" w:bidi="fr-FR"/>
        </w:rPr>
        <w:t>la métropole, le taux de motorisation individuelle a atteint des propo</w:t>
      </w:r>
      <w:r w:rsidRPr="008E3086">
        <w:rPr>
          <w:lang w:eastAsia="fr-FR" w:bidi="fr-FR"/>
        </w:rPr>
        <w:t>r</w:t>
      </w:r>
      <w:r w:rsidRPr="008E3086">
        <w:rPr>
          <w:lang w:eastAsia="fr-FR" w:bidi="fr-FR"/>
        </w:rPr>
        <w:t>tions extraordinaires. Enfin l’habitat aussi s’en ressent : Cumbernauld-L’osée fait du collectif...</w:t>
      </w:r>
    </w:p>
    <w:p w14:paraId="4BDD8FEC" w14:textId="77777777" w:rsidR="00471170" w:rsidRDefault="00471170" w:rsidP="00471170">
      <w:pPr>
        <w:spacing w:before="120" w:after="120"/>
        <w:jc w:val="both"/>
        <w:rPr>
          <w:lang w:eastAsia="fr-FR" w:bidi="fr-FR"/>
        </w:rPr>
      </w:pPr>
      <w:r>
        <w:rPr>
          <w:lang w:eastAsia="fr-FR" w:bidi="fr-FR"/>
        </w:rPr>
        <w:br w:type="page"/>
      </w:r>
      <w:r w:rsidRPr="008E3086">
        <w:rPr>
          <w:lang w:eastAsia="fr-FR" w:bidi="fr-FR"/>
        </w:rPr>
        <w:t>La légende de l’urbanisme anglais se dilue dans la quotidienneté uniforme des banlieues résidentielles de la grande métropole.</w:t>
      </w:r>
    </w:p>
    <w:p w14:paraId="0DE71CA4" w14:textId="77777777" w:rsidR="00471170" w:rsidRPr="008E3086" w:rsidRDefault="00471170" w:rsidP="00471170">
      <w:pPr>
        <w:pStyle w:val="c"/>
      </w:pPr>
      <w:r>
        <w:rPr>
          <w:lang w:eastAsia="fr-FR" w:bidi="fr-FR"/>
        </w:rPr>
        <w:t>*</w:t>
      </w:r>
      <w:r>
        <w:rPr>
          <w:lang w:eastAsia="fr-FR" w:bidi="fr-FR"/>
        </w:rPr>
        <w:br/>
        <w:t>*     *</w:t>
      </w:r>
    </w:p>
    <w:p w14:paraId="76427320" w14:textId="77777777" w:rsidR="00471170" w:rsidRDefault="00471170" w:rsidP="00471170">
      <w:pPr>
        <w:spacing w:before="120" w:after="120"/>
        <w:jc w:val="both"/>
      </w:pPr>
      <w:r>
        <w:t>[354]</w:t>
      </w:r>
    </w:p>
    <w:p w14:paraId="6E4791A0" w14:textId="77777777" w:rsidR="00471170" w:rsidRDefault="00471170" w:rsidP="00471170">
      <w:pPr>
        <w:spacing w:before="120" w:after="120"/>
        <w:jc w:val="both"/>
      </w:pPr>
    </w:p>
    <w:p w14:paraId="4AAAA2D5" w14:textId="77777777" w:rsidR="00471170" w:rsidRDefault="00471170" w:rsidP="00471170">
      <w:pPr>
        <w:pStyle w:val="figtitrest"/>
      </w:pPr>
      <w:r>
        <w:t>Schéma de réalisation des villes nouvelles en Grande-Bretagne</w:t>
      </w:r>
      <w:r>
        <w:br/>
        <w:t>Détermination du contenu et forme des villes nouvelles</w:t>
      </w:r>
      <w:r>
        <w:br/>
        <w:t>et du processus institutionnel</w:t>
      </w:r>
    </w:p>
    <w:p w14:paraId="0F359B06" w14:textId="77777777" w:rsidR="00471170" w:rsidRPr="008E3086" w:rsidRDefault="00B176E1" w:rsidP="00471170">
      <w:pPr>
        <w:pStyle w:val="fig"/>
        <w:rPr>
          <w:szCs w:val="2"/>
        </w:rPr>
      </w:pPr>
      <w:r w:rsidRPr="00D04C27">
        <w:rPr>
          <w:noProof/>
          <w:szCs w:val="2"/>
        </w:rPr>
        <w:drawing>
          <wp:inline distT="0" distB="0" distL="0" distR="0" wp14:anchorId="603C4584" wp14:editId="0343C12F">
            <wp:extent cx="5029200" cy="35560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556000"/>
                    </a:xfrm>
                    <a:prstGeom prst="rect">
                      <a:avLst/>
                    </a:prstGeom>
                    <a:noFill/>
                    <a:ln>
                      <a:noFill/>
                    </a:ln>
                  </pic:spPr>
                </pic:pic>
              </a:graphicData>
            </a:graphic>
          </wp:inline>
        </w:drawing>
      </w:r>
    </w:p>
    <w:p w14:paraId="16890043" w14:textId="77777777" w:rsidR="00471170" w:rsidRDefault="00471170" w:rsidP="00471170">
      <w:pPr>
        <w:pStyle w:val="p"/>
      </w:pPr>
      <w:r w:rsidRPr="008E3086">
        <w:br w:type="page"/>
      </w:r>
      <w:r>
        <w:t>[355]</w:t>
      </w:r>
    </w:p>
    <w:p w14:paraId="20DBBDF8" w14:textId="77777777" w:rsidR="00471170" w:rsidRDefault="00471170" w:rsidP="00471170">
      <w:pPr>
        <w:spacing w:before="120" w:after="120"/>
        <w:jc w:val="both"/>
        <w:rPr>
          <w:szCs w:val="2"/>
        </w:rPr>
      </w:pPr>
    </w:p>
    <w:p w14:paraId="29138C57" w14:textId="77777777" w:rsidR="00471170" w:rsidRPr="008E3086" w:rsidRDefault="00471170" w:rsidP="00471170">
      <w:pPr>
        <w:pStyle w:val="planche"/>
      </w:pPr>
      <w:bookmarkStart w:id="44" w:name="Question_urbaine_pt_4_chap_3_II"/>
      <w:r>
        <w:rPr>
          <w:lang w:eastAsia="fr-FR" w:bidi="fr-FR"/>
        </w:rPr>
        <w:t>II. — </w:t>
      </w:r>
      <w:r w:rsidRPr="008E3086">
        <w:rPr>
          <w:lang w:eastAsia="fr-FR" w:bidi="fr-FR"/>
        </w:rPr>
        <w:t xml:space="preserve">La rénovation urbaine aux </w:t>
      </w:r>
      <w:r>
        <w:rPr>
          <w:lang w:eastAsia="fr-FR" w:bidi="fr-FR"/>
        </w:rPr>
        <w:t>États-Unis </w:t>
      </w:r>
      <w:r>
        <w:rPr>
          <w:rStyle w:val="Appelnotedebasdep"/>
          <w:lang w:eastAsia="fr-FR" w:bidi="fr-FR"/>
        </w:rPr>
        <w:footnoteReference w:customMarkFollows="1" w:id="439"/>
        <w:t>*</w:t>
      </w:r>
      <w:r w:rsidRPr="008E3086">
        <w:rPr>
          <w:lang w:eastAsia="fr-FR" w:bidi="fr-FR"/>
        </w:rPr>
        <w:t>.</w:t>
      </w:r>
    </w:p>
    <w:bookmarkEnd w:id="44"/>
    <w:p w14:paraId="6DFBB6C0" w14:textId="77777777" w:rsidR="00471170" w:rsidRDefault="00471170" w:rsidP="00471170">
      <w:pPr>
        <w:spacing w:before="120" w:after="120"/>
        <w:jc w:val="both"/>
        <w:rPr>
          <w:lang w:eastAsia="fr-FR" w:bidi="fr-FR"/>
        </w:rPr>
      </w:pPr>
    </w:p>
    <w:p w14:paraId="6C9ED916"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24FB0C37" w14:textId="77777777" w:rsidR="00471170" w:rsidRPr="008E3086" w:rsidRDefault="00471170" w:rsidP="00471170">
      <w:pPr>
        <w:spacing w:before="120" w:after="120"/>
        <w:jc w:val="both"/>
      </w:pPr>
      <w:r w:rsidRPr="008E3086">
        <w:rPr>
          <w:lang w:eastAsia="fr-FR" w:bidi="fr-FR"/>
        </w:rPr>
        <w:t>La rénovation urbaine américaine est l’un des plus gigantesques programmes urbains qui n’ait jamais été entrepris, même si ses pr</w:t>
      </w:r>
      <w:r w:rsidRPr="008E3086">
        <w:rPr>
          <w:lang w:eastAsia="fr-FR" w:bidi="fr-FR"/>
        </w:rPr>
        <w:t>o</w:t>
      </w:r>
      <w:r w:rsidRPr="008E3086">
        <w:rPr>
          <w:lang w:eastAsia="fr-FR" w:bidi="fr-FR"/>
        </w:rPr>
        <w:t>portions deviennent plus modestes, comparées à la puissance de l’industr</w:t>
      </w:r>
      <w:r>
        <w:rPr>
          <w:lang w:eastAsia="fr-FR" w:bidi="fr-FR"/>
        </w:rPr>
        <w:t>ie de la construction aux U.S.</w:t>
      </w:r>
      <w:r w:rsidRPr="008E3086">
        <w:rPr>
          <w:lang w:eastAsia="fr-FR" w:bidi="fr-FR"/>
        </w:rPr>
        <w:t>A.</w:t>
      </w:r>
      <w:r>
        <w:rPr>
          <w:lang w:eastAsia="fr-FR" w:bidi="fr-FR"/>
        </w:rPr>
        <w:t> </w:t>
      </w:r>
      <w:r>
        <w:rPr>
          <w:rStyle w:val="Appelnotedebasdep"/>
          <w:lang w:eastAsia="fr-FR" w:bidi="fr-FR"/>
        </w:rPr>
        <w:footnoteReference w:id="440"/>
      </w:r>
      <w:r w:rsidRPr="008E3086">
        <w:rPr>
          <w:lang w:eastAsia="fr-FR" w:bidi="fr-FR"/>
        </w:rPr>
        <w:t>. Il reste qu’en</w:t>
      </w:r>
      <w:r>
        <w:rPr>
          <w:lang w:eastAsia="fr-FR" w:bidi="fr-FR"/>
        </w:rPr>
        <w:t>tre 1949 et 1968, plus de 7 mil</w:t>
      </w:r>
      <w:r w:rsidRPr="008E3086">
        <w:rPr>
          <w:lang w:eastAsia="fr-FR" w:bidi="fr-FR"/>
        </w:rPr>
        <w:t>liards</w:t>
      </w:r>
      <w:r>
        <w:rPr>
          <w:lang w:eastAsia="fr-FR" w:bidi="fr-FR"/>
        </w:rPr>
        <w:t xml:space="preserve"> [356] </w:t>
      </w:r>
      <w:r w:rsidRPr="008E3086">
        <w:rPr>
          <w:lang w:eastAsia="fr-FR" w:bidi="fr-FR"/>
        </w:rPr>
        <w:t xml:space="preserve"> de dollars ont été engagés par les o</w:t>
      </w:r>
      <w:r w:rsidRPr="008E3086">
        <w:rPr>
          <w:lang w:eastAsia="fr-FR" w:bidi="fr-FR"/>
        </w:rPr>
        <w:t>r</w:t>
      </w:r>
      <w:r w:rsidRPr="008E3086">
        <w:rPr>
          <w:lang w:eastAsia="fr-FR" w:bidi="fr-FR"/>
        </w:rPr>
        <w:t>ganismes rénovateurs et que 1</w:t>
      </w:r>
      <w:r>
        <w:rPr>
          <w:lang w:eastAsia="fr-FR" w:bidi="fr-FR"/>
        </w:rPr>
        <w:t> </w:t>
      </w:r>
      <w:r w:rsidRPr="008E3086">
        <w:rPr>
          <w:lang w:eastAsia="fr-FR" w:bidi="fr-FR"/>
        </w:rPr>
        <w:t>946 projets ont été approuvés conce</w:t>
      </w:r>
      <w:r w:rsidRPr="008E3086">
        <w:rPr>
          <w:lang w:eastAsia="fr-FR" w:bidi="fr-FR"/>
        </w:rPr>
        <w:t>r</w:t>
      </w:r>
      <w:r w:rsidRPr="008E3086">
        <w:rPr>
          <w:lang w:eastAsia="fr-FR" w:bidi="fr-FR"/>
        </w:rPr>
        <w:t>nant 912 municipalités.</w:t>
      </w:r>
    </w:p>
    <w:p w14:paraId="4E10711F" w14:textId="77777777" w:rsidR="00471170" w:rsidRPr="008E3086" w:rsidRDefault="00471170" w:rsidP="00471170">
      <w:pPr>
        <w:spacing w:before="120" w:after="120"/>
        <w:jc w:val="both"/>
      </w:pPr>
      <w:r w:rsidRPr="008E3086">
        <w:rPr>
          <w:lang w:eastAsia="fr-FR" w:bidi="fr-FR"/>
        </w:rPr>
        <w:t xml:space="preserve">Mais plus encore que ses dimensions, </w:t>
      </w:r>
      <w:r>
        <w:rPr>
          <w:lang w:eastAsia="fr-FR" w:bidi="fr-FR"/>
        </w:rPr>
        <w:t>c</w:t>
      </w:r>
      <w:r w:rsidRPr="008E3086">
        <w:rPr>
          <w:lang w:eastAsia="fr-FR" w:bidi="fr-FR"/>
        </w:rPr>
        <w:t>e qui frappe est le caractère d’enjeu politique de ce programme, aussi bien</w:t>
      </w:r>
      <w:r>
        <w:rPr>
          <w:lang w:eastAsia="fr-FR" w:bidi="fr-FR"/>
        </w:rPr>
        <w:t xml:space="preserve"> p</w:t>
      </w:r>
      <w:r w:rsidRPr="008E3086">
        <w:rPr>
          <w:lang w:eastAsia="fr-FR" w:bidi="fr-FR"/>
        </w:rPr>
        <w:t>our la Maison</w:t>
      </w:r>
      <w:r>
        <w:rPr>
          <w:lang w:eastAsia="fr-FR" w:bidi="fr-FR"/>
        </w:rPr>
        <w:t>-</w:t>
      </w:r>
      <w:r w:rsidRPr="008E3086">
        <w:rPr>
          <w:lang w:eastAsia="fr-FR" w:bidi="fr-FR"/>
        </w:rPr>
        <w:t>Blanche, qui en a fait pendant des années ’un des thèmes de sa prop</w:t>
      </w:r>
      <w:r w:rsidRPr="008E3086">
        <w:rPr>
          <w:lang w:eastAsia="fr-FR" w:bidi="fr-FR"/>
        </w:rPr>
        <w:t>a</w:t>
      </w:r>
      <w:r w:rsidRPr="008E3086">
        <w:rPr>
          <w:lang w:eastAsia="fr-FR" w:bidi="fr-FR"/>
        </w:rPr>
        <w:t>gande pseudo-réformatrice, que pour les « réformistes honnêtes », qui y voyaient un moyen de lutter contre la pauvreté et la discrimination, et pour les grands contestataires, qui n’ont cessé de dénoncer l’asservissement du programme aux intérêts des entreprises.</w:t>
      </w:r>
    </w:p>
    <w:p w14:paraId="67D0959D" w14:textId="77777777" w:rsidR="00471170" w:rsidRDefault="00471170" w:rsidP="00471170">
      <w:pPr>
        <w:spacing w:before="120" w:after="120"/>
        <w:jc w:val="both"/>
      </w:pPr>
      <w:r w:rsidRPr="008E3086">
        <w:rPr>
          <w:lang w:eastAsia="fr-FR" w:bidi="fr-FR"/>
        </w:rPr>
        <w:t>Quelles contradictions sociales justifiaient un tel effort accéléré au fil des années, et le rendaient si visiblement conflictuel ? En effet, d’autres initiatives fédérales, comme le programme de construction d’autoroutes ou les subventions à l’agriculture, ont été plus importa</w:t>
      </w:r>
      <w:r w:rsidRPr="008E3086">
        <w:rPr>
          <w:lang w:eastAsia="fr-FR" w:bidi="fr-FR"/>
        </w:rPr>
        <w:t>n</w:t>
      </w:r>
      <w:r w:rsidRPr="008E3086">
        <w:rPr>
          <w:lang w:eastAsia="fr-FR" w:bidi="fr-FR"/>
        </w:rPr>
        <w:t>tes financièrement. Et s’il est évident que la rénovation a joué un</w:t>
      </w:r>
    </w:p>
    <w:p w14:paraId="4808A2B1" w14:textId="77777777" w:rsidR="00471170" w:rsidRDefault="00471170" w:rsidP="00471170">
      <w:pPr>
        <w:pStyle w:val="p"/>
      </w:pPr>
      <w:r w:rsidRPr="008E3086">
        <w:br w:type="page"/>
      </w:r>
      <w:r w:rsidR="00B176E1">
        <w:rPr>
          <w:noProof/>
        </w:rPr>
        <mc:AlternateContent>
          <mc:Choice Requires="wps">
            <w:drawing>
              <wp:anchor distT="0" distB="0" distL="63500" distR="63500" simplePos="0" relativeHeight="251657728" behindDoc="0" locked="0" layoutInCell="1" allowOverlap="1" wp14:anchorId="5956CE96" wp14:editId="72403844">
                <wp:simplePos x="0" y="0"/>
                <wp:positionH relativeFrom="margin">
                  <wp:posOffset>7150735</wp:posOffset>
                </wp:positionH>
                <wp:positionV relativeFrom="paragraph">
                  <wp:posOffset>6985</wp:posOffset>
                </wp:positionV>
                <wp:extent cx="349885" cy="27940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279400"/>
                        </a:xfrm>
                        <a:prstGeom prst="rect">
                          <a:avLst/>
                        </a:prstGeom>
                        <a:noFill/>
                        <a:ln>
                          <a:noFill/>
                        </a:ln>
                      </wps:spPr>
                      <wps:txbx>
                        <w:txbxContent>
                          <w:p w14:paraId="0208774D" w14:textId="77777777" w:rsidR="00471170" w:rsidRDefault="00471170" w:rsidP="00471170">
                            <w:pPr>
                              <w:keepNext/>
                              <w:keepLines/>
                              <w:spacing w:line="220" w:lineRule="exact"/>
                            </w:pPr>
                            <w:r>
                              <w:t xml:space="preserve">3 </w:t>
                            </w:r>
                            <w:r>
                              <w:rPr>
                                <w:color w:val="000000"/>
                                <w:lang w:val="fr-FR" w:eastAsia="fr-FR" w:bidi="fr-FR"/>
                              </w:rPr>
                              <w:t>SJ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56CE96" id="Zone de texte 26" o:spid="_x0000_s1029" type="#_x0000_t202" style="position:absolute;left:0;text-align:left;margin-left:563.05pt;margin-top:.55pt;width:27.55pt;height:22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" filled="f" stroked="f">
                <v:textbox style="mso-fit-shape-to-text:t" inset="0,0,0,0">
                  <w:txbxContent>
                    <w:p w14:paraId="0208774D" w14:textId="77777777" w:rsidR="00471170" w:rsidRDefault="00471170" w:rsidP="00471170">
                      <w:pPr>
                        <w:keepNext/>
                        <w:keepLines/>
                        <w:spacing w:line="220" w:lineRule="exact"/>
                      </w:pPr>
                      <w:r>
                        <w:t xml:space="preserve">3 </w:t>
                      </w:r>
                      <w:r>
                        <w:rPr>
                          <w:color w:val="000000"/>
                          <w:lang w:val="fr-FR" w:eastAsia="fr-FR" w:bidi="fr-FR"/>
                        </w:rPr>
                        <w:t>SJ</w:t>
                      </w:r>
                    </w:p>
                  </w:txbxContent>
                </v:textbox>
                <w10:wrap anchorx="margin"/>
              </v:shape>
            </w:pict>
          </mc:Fallback>
        </mc:AlternateContent>
      </w:r>
      <w:r>
        <w:t>[357]</w:t>
      </w:r>
    </w:p>
    <w:p w14:paraId="0E564768" w14:textId="77777777" w:rsidR="00471170" w:rsidRDefault="00471170" w:rsidP="00471170">
      <w:pPr>
        <w:spacing w:before="120" w:after="120"/>
        <w:jc w:val="both"/>
      </w:pPr>
    </w:p>
    <w:p w14:paraId="1EFE11DD" w14:textId="77777777" w:rsidR="00471170" w:rsidRDefault="00471170" w:rsidP="00471170">
      <w:pPr>
        <w:pStyle w:val="figtitre"/>
      </w:pPr>
      <w:r>
        <w:t>Rénovation urbaine U.S.A.</w:t>
      </w:r>
    </w:p>
    <w:p w14:paraId="13FFFDCA" w14:textId="77777777" w:rsidR="00471170" w:rsidRDefault="00471170" w:rsidP="00471170">
      <w:pPr>
        <w:pStyle w:val="figtitre"/>
      </w:pPr>
      <w:r>
        <w:t>SCHÉMA VI.</w:t>
      </w:r>
    </w:p>
    <w:p w14:paraId="5EB7F231" w14:textId="77777777" w:rsidR="00471170" w:rsidRPr="008E3086" w:rsidRDefault="00471170" w:rsidP="00471170">
      <w:pPr>
        <w:pStyle w:val="figtitrest"/>
      </w:pPr>
      <w:r>
        <w:t>Production sociale des contradictions</w:t>
      </w:r>
      <w:r>
        <w:br/>
        <w:t>à la base de l’intervention “planificatrice”.</w:t>
      </w:r>
    </w:p>
    <w:p w14:paraId="51D32A66" w14:textId="77777777" w:rsidR="00471170" w:rsidRDefault="00B176E1" w:rsidP="00471170">
      <w:pPr>
        <w:pStyle w:val="fig"/>
        <w:rPr>
          <w:szCs w:val="2"/>
        </w:rPr>
      </w:pPr>
      <w:r w:rsidRPr="00D04C27">
        <w:rPr>
          <w:noProof/>
          <w:szCs w:val="2"/>
        </w:rPr>
        <w:drawing>
          <wp:inline distT="0" distB="0" distL="0" distR="0" wp14:anchorId="24BB8F80" wp14:editId="4A7CF2A6">
            <wp:extent cx="5016500" cy="28448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0" cy="2844800"/>
                    </a:xfrm>
                    <a:prstGeom prst="rect">
                      <a:avLst/>
                    </a:prstGeom>
                    <a:noFill/>
                    <a:ln>
                      <a:noFill/>
                    </a:ln>
                  </pic:spPr>
                </pic:pic>
              </a:graphicData>
            </a:graphic>
          </wp:inline>
        </w:drawing>
      </w:r>
    </w:p>
    <w:p w14:paraId="2D0E7AC6" w14:textId="77777777" w:rsidR="00471170" w:rsidRDefault="00471170" w:rsidP="00471170">
      <w:pPr>
        <w:pStyle w:val="fig"/>
        <w:jc w:val="both"/>
        <w:rPr>
          <w:szCs w:val="2"/>
        </w:rPr>
      </w:pPr>
    </w:p>
    <w:p w14:paraId="1F88D11A" w14:textId="77777777" w:rsidR="00471170" w:rsidRDefault="00471170" w:rsidP="00471170">
      <w:pPr>
        <w:pStyle w:val="fig"/>
        <w:jc w:val="both"/>
        <w:rPr>
          <w:szCs w:val="2"/>
        </w:rPr>
      </w:pPr>
      <w:r>
        <w:rPr>
          <w:szCs w:val="2"/>
        </w:rPr>
        <w:t>[358]</w:t>
      </w:r>
    </w:p>
    <w:p w14:paraId="5ECA9DBF" w14:textId="77777777" w:rsidR="00471170" w:rsidRPr="008E3086" w:rsidRDefault="00471170" w:rsidP="00471170">
      <w:pPr>
        <w:pStyle w:val="fig"/>
        <w:jc w:val="both"/>
      </w:pPr>
      <w:r w:rsidRPr="008E3086">
        <w:rPr>
          <w:lang w:eastAsia="fr-FR" w:bidi="fr-FR"/>
        </w:rPr>
        <w:t xml:space="preserve">rôle idéologique considérable au niveau de l’image de marque que Johnson voulait donner de sa </w:t>
      </w:r>
      <w:r w:rsidRPr="008F7C55">
        <w:rPr>
          <w:i/>
        </w:rPr>
        <w:t>Great Society</w:t>
      </w:r>
      <w:r w:rsidRPr="008E3086">
        <w:t xml:space="preserve">, </w:t>
      </w:r>
      <w:r w:rsidRPr="008E3086">
        <w:rPr>
          <w:lang w:eastAsia="fr-FR" w:bidi="fr-FR"/>
        </w:rPr>
        <w:t xml:space="preserve">ce n’était là qu’un effet secondaire, bientôt relégué comme gadget au profit du </w:t>
      </w:r>
      <w:r w:rsidRPr="00BA1A0F">
        <w:rPr>
          <w:i/>
        </w:rPr>
        <w:t>Model Cities Program</w:t>
      </w:r>
      <w:r w:rsidRPr="008E3086">
        <w:t>,</w:t>
      </w:r>
      <w:r w:rsidRPr="008E3086">
        <w:rPr>
          <w:lang w:eastAsia="fr-FR" w:bidi="fr-FR"/>
        </w:rPr>
        <w:t xml:space="preserve"> et franchement passé au second plan, en </w:t>
      </w:r>
      <w:r w:rsidRPr="00BA1A0F">
        <w:rPr>
          <w:i/>
        </w:rPr>
        <w:t>termes de publicité</w:t>
      </w:r>
      <w:r w:rsidRPr="008E3086">
        <w:t>,</w:t>
      </w:r>
      <w:r w:rsidRPr="008E3086">
        <w:rPr>
          <w:lang w:eastAsia="fr-FR" w:bidi="fr-FR"/>
        </w:rPr>
        <w:t xml:space="preserve"> au profit du « dada » de Nixon et Moynihan : le thème de l’environnement, dont la rénovation urbaine devient un simple él</w:t>
      </w:r>
      <w:r w:rsidRPr="008E3086">
        <w:rPr>
          <w:lang w:eastAsia="fr-FR" w:bidi="fr-FR"/>
        </w:rPr>
        <w:t>é</w:t>
      </w:r>
      <w:r w:rsidRPr="008E3086">
        <w:rPr>
          <w:lang w:eastAsia="fr-FR" w:bidi="fr-FR"/>
        </w:rPr>
        <w:t xml:space="preserve">ment. Le programme lui-même s’est profondément transformé depuis son lent démarrage avec le </w:t>
      </w:r>
      <w:r w:rsidRPr="00BA1A0F">
        <w:rPr>
          <w:i/>
        </w:rPr>
        <w:t>Housing Act</w:t>
      </w:r>
      <w:r w:rsidRPr="008E3086">
        <w:rPr>
          <w:lang w:eastAsia="fr-FR" w:bidi="fr-FR"/>
        </w:rPr>
        <w:t xml:space="preserve"> de 1949, donnant de plus en plus la priorité aux problèmes du « cadre urbain </w:t>
      </w:r>
      <w:r w:rsidRPr="008E3086">
        <w:t>t&gt;</w:t>
      </w:r>
      <w:r w:rsidRPr="008E3086">
        <w:rPr>
          <w:lang w:eastAsia="fr-FR" w:bidi="fr-FR"/>
        </w:rPr>
        <w:t xml:space="preserve"> sur ceux du log</w:t>
      </w:r>
      <w:r w:rsidRPr="008E3086">
        <w:rPr>
          <w:lang w:eastAsia="fr-FR" w:bidi="fr-FR"/>
        </w:rPr>
        <w:t>e</w:t>
      </w:r>
      <w:r w:rsidRPr="008E3086">
        <w:rPr>
          <w:lang w:eastAsia="fr-FR" w:bidi="fr-FR"/>
        </w:rPr>
        <w:t>ment, en particulier avec les amendements de 1954 et 1961.</w:t>
      </w:r>
    </w:p>
    <w:p w14:paraId="1E129748" w14:textId="77777777" w:rsidR="00471170" w:rsidRPr="008E3086" w:rsidRDefault="00471170" w:rsidP="00471170">
      <w:pPr>
        <w:spacing w:before="120" w:after="120"/>
        <w:jc w:val="both"/>
      </w:pPr>
      <w:r w:rsidRPr="008E3086">
        <w:rPr>
          <w:lang w:eastAsia="fr-FR" w:bidi="fr-FR"/>
        </w:rPr>
        <w:t>Si les textes et les discours sur ce thème reprennent l’ensemble de la problématique urbaine, on peut centrer l’efficacité sociale de la r</w:t>
      </w:r>
      <w:r w:rsidRPr="008E3086">
        <w:rPr>
          <w:lang w:eastAsia="fr-FR" w:bidi="fr-FR"/>
        </w:rPr>
        <w:t>é</w:t>
      </w:r>
      <w:r w:rsidRPr="008E3086">
        <w:rPr>
          <w:lang w:eastAsia="fr-FR" w:bidi="fr-FR"/>
        </w:rPr>
        <w:t>novation, en étudiant les caractéristiques de l’espace rénové et le contenu social et fonctionnel des opérations réalisées. Toutefois, ces interventions sont elles-mêmes déterminées par les contradictions pr</w:t>
      </w:r>
      <w:r w:rsidRPr="008E3086">
        <w:rPr>
          <w:lang w:eastAsia="fr-FR" w:bidi="fr-FR"/>
        </w:rPr>
        <w:t>é</w:t>
      </w:r>
      <w:r w:rsidRPr="008E3086">
        <w:rPr>
          <w:lang w:eastAsia="fr-FR" w:bidi="fr-FR"/>
        </w:rPr>
        <w:t xml:space="preserve">sentes dans la structure urbaine des grandes métropoles américaines, dont nous avons retracé le modèle de développement par ailleurs (cf. </w:t>
      </w:r>
      <w:r w:rsidRPr="008F7C55">
        <w:rPr>
          <w:i/>
        </w:rPr>
        <w:t>supra</w:t>
      </w:r>
      <w:r w:rsidRPr="008E3086">
        <w:t>,</w:t>
      </w:r>
      <w:r w:rsidRPr="008E3086">
        <w:rPr>
          <w:lang w:eastAsia="fr-FR" w:bidi="fr-FR"/>
        </w:rPr>
        <w:t xml:space="preserve"> ch. I et ch. III). Le schéma</w:t>
      </w:r>
      <w:r>
        <w:rPr>
          <w:lang w:eastAsia="fr-FR" w:bidi="fr-FR"/>
        </w:rPr>
        <w:t> </w:t>
      </w:r>
      <w:r w:rsidRPr="008E3086">
        <w:rPr>
          <w:lang w:eastAsia="fr-FR" w:bidi="fr-FR"/>
        </w:rPr>
        <w:t>VI rappelle les principaux processus à la base de ces contradictions, à partir de la production de cinq « effets sociaux » qui, allant à l’encontre des intérêts des classes d</w:t>
      </w:r>
      <w:r w:rsidRPr="008E3086">
        <w:rPr>
          <w:lang w:eastAsia="fr-FR" w:bidi="fr-FR"/>
        </w:rPr>
        <w:t>o</w:t>
      </w:r>
      <w:r w:rsidRPr="008E3086">
        <w:rPr>
          <w:lang w:eastAsia="fr-FR" w:bidi="fr-FR"/>
        </w:rPr>
        <w:t>minantes et perturbant le fonctionnement du système urbain, « réclamaient » une intervention, cette « réclamation » étant véhiculée par les institutions et groupes sociaux directement concernés dans chaque cas (cf. le schéma VII, qui présente l’ensemble du processus de rénovation).</w:t>
      </w:r>
    </w:p>
    <w:p w14:paraId="4A427867" w14:textId="77777777" w:rsidR="00471170" w:rsidRPr="008E3086" w:rsidRDefault="00471170" w:rsidP="00471170">
      <w:pPr>
        <w:spacing w:before="120" w:after="120"/>
        <w:jc w:val="both"/>
      </w:pPr>
      <w:r w:rsidRPr="008E3086">
        <w:rPr>
          <w:lang w:eastAsia="fr-FR" w:bidi="fr-FR"/>
        </w:rPr>
        <w:t>Il y a donc trois contradictions principales à la base du programme de rénovation :</w:t>
      </w:r>
    </w:p>
    <w:p w14:paraId="7311D9B0" w14:textId="77777777" w:rsidR="00471170" w:rsidRDefault="00471170" w:rsidP="00471170">
      <w:pPr>
        <w:spacing w:before="120" w:after="120"/>
        <w:jc w:val="both"/>
        <w:rPr>
          <w:lang w:eastAsia="fr-FR" w:bidi="fr-FR"/>
        </w:rPr>
      </w:pPr>
    </w:p>
    <w:p w14:paraId="0ED91FB7" w14:textId="77777777" w:rsidR="00471170" w:rsidRPr="008E3086" w:rsidRDefault="00471170" w:rsidP="00471170">
      <w:pPr>
        <w:spacing w:before="120" w:after="120"/>
        <w:ind w:left="720" w:hanging="360"/>
        <w:jc w:val="both"/>
      </w:pPr>
      <w:r>
        <w:rPr>
          <w:lang w:eastAsia="fr-FR" w:bidi="fr-FR"/>
        </w:rPr>
        <w:t>1.</w:t>
      </w:r>
      <w:r>
        <w:rPr>
          <w:lang w:eastAsia="fr-FR" w:bidi="fr-FR"/>
        </w:rPr>
        <w:tab/>
      </w:r>
      <w:r w:rsidRPr="008E3086">
        <w:rPr>
          <w:lang w:eastAsia="fr-FR" w:bidi="fr-FR"/>
        </w:rPr>
        <w:t>La détérioration de l’habitat dans les villes centrales et la fo</w:t>
      </w:r>
      <w:r w:rsidRPr="008E3086">
        <w:rPr>
          <w:lang w:eastAsia="fr-FR" w:bidi="fr-FR"/>
        </w:rPr>
        <w:t>r</w:t>
      </w:r>
      <w:r w:rsidRPr="008E3086">
        <w:rPr>
          <w:lang w:eastAsia="fr-FR" w:bidi="fr-FR"/>
        </w:rPr>
        <w:t>mation de taudis.</w:t>
      </w:r>
    </w:p>
    <w:p w14:paraId="3AA25CD0" w14:textId="77777777" w:rsidR="00471170" w:rsidRPr="008E3086" w:rsidRDefault="00471170" w:rsidP="00471170">
      <w:pPr>
        <w:spacing w:before="120" w:after="120"/>
        <w:ind w:left="720" w:hanging="360"/>
        <w:jc w:val="both"/>
      </w:pPr>
      <w:r>
        <w:rPr>
          <w:lang w:eastAsia="fr-FR" w:bidi="fr-FR"/>
        </w:rPr>
        <w:t>2.</w:t>
      </w:r>
      <w:r>
        <w:rPr>
          <w:lang w:eastAsia="fr-FR" w:bidi="fr-FR"/>
        </w:rPr>
        <w:tab/>
      </w:r>
      <w:r w:rsidRPr="008E3086">
        <w:rPr>
          <w:lang w:eastAsia="fr-FR" w:bidi="fr-FR"/>
        </w:rPr>
        <w:t>Le développement des luttes sociales, en particulier de la co</w:t>
      </w:r>
      <w:r w:rsidRPr="008E3086">
        <w:rPr>
          <w:lang w:eastAsia="fr-FR" w:bidi="fr-FR"/>
        </w:rPr>
        <w:t>m</w:t>
      </w:r>
      <w:r w:rsidRPr="008E3086">
        <w:rPr>
          <w:lang w:eastAsia="fr-FR" w:bidi="fr-FR"/>
        </w:rPr>
        <w:t>munauté noire.</w:t>
      </w:r>
    </w:p>
    <w:p w14:paraId="01CF6D49" w14:textId="77777777" w:rsidR="00471170" w:rsidRPr="008E3086" w:rsidRDefault="00471170" w:rsidP="00471170">
      <w:pPr>
        <w:spacing w:before="120" w:after="120"/>
        <w:ind w:left="720" w:hanging="360"/>
        <w:jc w:val="both"/>
      </w:pPr>
      <w:r>
        <w:rPr>
          <w:lang w:eastAsia="fr-FR" w:bidi="fr-FR"/>
        </w:rPr>
        <w:t>3.</w:t>
      </w:r>
      <w:r>
        <w:rPr>
          <w:lang w:eastAsia="fr-FR" w:bidi="fr-FR"/>
        </w:rPr>
        <w:tab/>
      </w:r>
      <w:r w:rsidRPr="008E3086">
        <w:rPr>
          <w:lang w:eastAsia="fr-FR" w:bidi="fr-FR"/>
        </w:rPr>
        <w:t xml:space="preserve">La crise de ce qu’on peut appeler la centralité urbaine dans les grandes métropoles (cf. </w:t>
      </w:r>
      <w:r w:rsidRPr="008F7C55">
        <w:rPr>
          <w:i/>
        </w:rPr>
        <w:t>supra</w:t>
      </w:r>
      <w:r w:rsidRPr="008E3086">
        <w:t>,</w:t>
      </w:r>
      <w:r w:rsidRPr="008E3086">
        <w:rPr>
          <w:lang w:eastAsia="fr-FR" w:bidi="fr-FR"/>
        </w:rPr>
        <w:t xml:space="preserve"> ch. III), avec ses diverses co</w:t>
      </w:r>
      <w:r w:rsidRPr="008E3086">
        <w:rPr>
          <w:lang w:eastAsia="fr-FR" w:bidi="fr-FR"/>
        </w:rPr>
        <w:t>m</w:t>
      </w:r>
      <w:r w:rsidRPr="008E3086">
        <w:rPr>
          <w:lang w:eastAsia="fr-FR" w:bidi="fr-FR"/>
        </w:rPr>
        <w:t>posantes.</w:t>
      </w:r>
    </w:p>
    <w:p w14:paraId="0DA03535" w14:textId="77777777" w:rsidR="00471170" w:rsidRDefault="00471170" w:rsidP="00471170">
      <w:pPr>
        <w:spacing w:before="120" w:after="120"/>
        <w:jc w:val="both"/>
        <w:rPr>
          <w:lang w:eastAsia="fr-FR" w:bidi="fr-FR"/>
        </w:rPr>
      </w:pPr>
    </w:p>
    <w:p w14:paraId="5625E1C2" w14:textId="77777777" w:rsidR="00471170" w:rsidRPr="008E3086" w:rsidRDefault="00471170" w:rsidP="00471170">
      <w:pPr>
        <w:spacing w:before="120" w:after="120"/>
        <w:jc w:val="both"/>
      </w:pPr>
      <w:r w:rsidRPr="008E3086">
        <w:rPr>
          <w:lang w:eastAsia="fr-FR" w:bidi="fr-FR"/>
        </w:rPr>
        <w:t>Notre recherche consistera à nous interroger sur la manière dont ces trois contradictions ont été traitées par le programme de rénov</w:t>
      </w:r>
      <w:r w:rsidRPr="008E3086">
        <w:rPr>
          <w:lang w:eastAsia="fr-FR" w:bidi="fr-FR"/>
        </w:rPr>
        <w:t>a</w:t>
      </w:r>
      <w:r w:rsidRPr="008E3086">
        <w:rPr>
          <w:lang w:eastAsia="fr-FR" w:bidi="fr-FR"/>
        </w:rPr>
        <w:t>tion urbaine, ou plutôt, comment ce programme et les processus qui se sont articulés autour de lui, ont été déterminés par la nature des que</w:t>
      </w:r>
      <w:r w:rsidRPr="008E3086">
        <w:rPr>
          <w:lang w:eastAsia="fr-FR" w:bidi="fr-FR"/>
        </w:rPr>
        <w:t>s</w:t>
      </w:r>
      <w:r w:rsidRPr="008E3086">
        <w:rPr>
          <w:lang w:eastAsia="fr-FR" w:bidi="fr-FR"/>
        </w:rPr>
        <w:t>tions qui les avaient suscités. Nous raisonnerons au niveau de l’ensemble des États-Unis. Même si ce procédé est grossier, eu égard à l’extraordinaire variété des situations locales, il suffit à dégager la signification sociale profonde de la</w:t>
      </w:r>
      <w:r>
        <w:t xml:space="preserve"> [359] </w:t>
      </w:r>
      <w:r w:rsidRPr="008E3086">
        <w:rPr>
          <w:lang w:eastAsia="fr-FR" w:bidi="fr-FR"/>
        </w:rPr>
        <w:t>rénovation, quitte à montrer dans chaque cas -la spécificité de la réalisation de ce contenu.</w:t>
      </w:r>
    </w:p>
    <w:p w14:paraId="0652C677" w14:textId="77777777" w:rsidR="00471170" w:rsidRDefault="00471170" w:rsidP="00471170">
      <w:pPr>
        <w:spacing w:before="120" w:after="120"/>
        <w:jc w:val="both"/>
      </w:pPr>
      <w:r>
        <w:br w:type="page"/>
      </w:r>
    </w:p>
    <w:p w14:paraId="309487CB" w14:textId="77777777" w:rsidR="00471170" w:rsidRPr="008E3086" w:rsidRDefault="00471170" w:rsidP="00471170">
      <w:pPr>
        <w:pStyle w:val="a"/>
      </w:pPr>
      <w:r w:rsidRPr="008E3086">
        <w:t xml:space="preserve">A) </w:t>
      </w:r>
      <w:r w:rsidRPr="008E3086">
        <w:rPr>
          <w:lang w:eastAsia="fr-FR" w:bidi="fr-FR"/>
        </w:rPr>
        <w:t>La lutte contre les taudis.</w:t>
      </w:r>
    </w:p>
    <w:p w14:paraId="4D2A31F0" w14:textId="77777777" w:rsidR="00471170" w:rsidRDefault="00471170" w:rsidP="00471170">
      <w:pPr>
        <w:spacing w:before="120" w:after="120"/>
        <w:jc w:val="both"/>
        <w:rPr>
          <w:lang w:eastAsia="fr-FR" w:bidi="fr-FR"/>
        </w:rPr>
      </w:pPr>
    </w:p>
    <w:p w14:paraId="66CAB10E" w14:textId="77777777" w:rsidR="00471170" w:rsidRPr="008E3086" w:rsidRDefault="00471170" w:rsidP="00471170">
      <w:pPr>
        <w:spacing w:before="120" w:after="120"/>
        <w:jc w:val="both"/>
      </w:pPr>
      <w:r w:rsidRPr="008E3086">
        <w:rPr>
          <w:lang w:eastAsia="fr-FR" w:bidi="fr-FR"/>
        </w:rPr>
        <w:t>Si l’on voulait vraiment entreprendre une campagne pour l’élimination de l’habitat détérioré, il faudrait s’en prendre aux rés</w:t>
      </w:r>
      <w:r w:rsidRPr="008E3086">
        <w:rPr>
          <w:lang w:eastAsia="fr-FR" w:bidi="fr-FR"/>
        </w:rPr>
        <w:t>i</w:t>
      </w:r>
      <w:r w:rsidRPr="008E3086">
        <w:rPr>
          <w:lang w:eastAsia="fr-FR" w:bidi="fr-FR"/>
        </w:rPr>
        <w:t>dences rurales et aux petites villes plutôt qu’aux régions métropolita</w:t>
      </w:r>
      <w:r w:rsidRPr="008E3086">
        <w:rPr>
          <w:lang w:eastAsia="fr-FR" w:bidi="fr-FR"/>
        </w:rPr>
        <w:t>i</w:t>
      </w:r>
      <w:r w:rsidRPr="008E3086">
        <w:rPr>
          <w:lang w:eastAsia="fr-FR" w:bidi="fr-FR"/>
        </w:rPr>
        <w:t>nes : 64</w:t>
      </w:r>
      <w:r>
        <w:rPr>
          <w:lang w:eastAsia="fr-FR" w:bidi="fr-FR"/>
        </w:rPr>
        <w:t> %</w:t>
      </w:r>
      <w:r w:rsidRPr="008E3086">
        <w:rPr>
          <w:lang w:eastAsia="fr-FR" w:bidi="fr-FR"/>
        </w:rPr>
        <w:t xml:space="preserve"> des logements détériorés sont hors des zones métropolita</w:t>
      </w:r>
      <w:r w:rsidRPr="008E3086">
        <w:rPr>
          <w:lang w:eastAsia="fr-FR" w:bidi="fr-FR"/>
        </w:rPr>
        <w:t>i</w:t>
      </w:r>
      <w:r w:rsidRPr="008E3086">
        <w:rPr>
          <w:lang w:eastAsia="fr-FR" w:bidi="fr-FR"/>
        </w:rPr>
        <w:t>nes, 60</w:t>
      </w:r>
      <w:r>
        <w:rPr>
          <w:lang w:eastAsia="fr-FR" w:bidi="fr-FR"/>
        </w:rPr>
        <w:t> %</w:t>
      </w:r>
      <w:r w:rsidRPr="008E3086">
        <w:rPr>
          <w:lang w:eastAsia="fr-FR" w:bidi="fr-FR"/>
        </w:rPr>
        <w:t xml:space="preserve"> sont dans des localités rurales.</w:t>
      </w:r>
    </w:p>
    <w:p w14:paraId="08F7635F" w14:textId="77777777" w:rsidR="00471170" w:rsidRPr="008E3086" w:rsidRDefault="00471170" w:rsidP="00471170">
      <w:pPr>
        <w:spacing w:before="120" w:after="120"/>
        <w:jc w:val="both"/>
      </w:pPr>
      <w:r w:rsidRPr="008E3086">
        <w:rPr>
          <w:lang w:eastAsia="fr-FR" w:bidi="fr-FR"/>
        </w:rPr>
        <w:t>Toutefois, les quartiers pauvres des grandes villes étalent suff</w:t>
      </w:r>
      <w:r w:rsidRPr="008E3086">
        <w:rPr>
          <w:lang w:eastAsia="fr-FR" w:bidi="fr-FR"/>
        </w:rPr>
        <w:t>i</w:t>
      </w:r>
      <w:r w:rsidRPr="008E3086">
        <w:rPr>
          <w:lang w:eastAsia="fr-FR" w:bidi="fr-FR"/>
        </w:rPr>
        <w:t>samment de misère pour que les bonnes âmes puissent y trouver m</w:t>
      </w:r>
      <w:r w:rsidRPr="008E3086">
        <w:rPr>
          <w:lang w:eastAsia="fr-FR" w:bidi="fr-FR"/>
        </w:rPr>
        <w:t>a</w:t>
      </w:r>
      <w:r w:rsidRPr="008E3086">
        <w:rPr>
          <w:lang w:eastAsia="fr-FR" w:bidi="fr-FR"/>
        </w:rPr>
        <w:t>tière. Est-ce cela, l’un des déterminants de la rénovation urbaine am</w:t>
      </w:r>
      <w:r w:rsidRPr="008E3086">
        <w:rPr>
          <w:lang w:eastAsia="fr-FR" w:bidi="fr-FR"/>
        </w:rPr>
        <w:t>é</w:t>
      </w:r>
      <w:r w:rsidRPr="008E3086">
        <w:rPr>
          <w:lang w:eastAsia="fr-FR" w:bidi="fr-FR"/>
        </w:rPr>
        <w:t>ricaine ?</w:t>
      </w:r>
    </w:p>
    <w:p w14:paraId="15ABDB9A" w14:textId="77777777" w:rsidR="00471170" w:rsidRPr="008E3086" w:rsidRDefault="00471170" w:rsidP="00471170">
      <w:pPr>
        <w:spacing w:before="120" w:after="120"/>
        <w:jc w:val="both"/>
      </w:pPr>
      <w:r w:rsidRPr="008E3086">
        <w:rPr>
          <w:lang w:eastAsia="fr-FR" w:bidi="fr-FR"/>
        </w:rPr>
        <w:t>S’il s’agissait de démolir les taudis, il n’y aurait pas de doute : 400</w:t>
      </w:r>
      <w:r>
        <w:rPr>
          <w:lang w:eastAsia="fr-FR" w:bidi="fr-FR"/>
        </w:rPr>
        <w:t> </w:t>
      </w:r>
      <w:r w:rsidRPr="008E3086">
        <w:rPr>
          <w:lang w:eastAsia="fr-FR" w:bidi="fr-FR"/>
        </w:rPr>
        <w:t>000 logements ont déjà été démolis ; en 1963, 609</w:t>
      </w:r>
      <w:r>
        <w:rPr>
          <w:lang w:eastAsia="fr-FR" w:bidi="fr-FR"/>
        </w:rPr>
        <w:t> </w:t>
      </w:r>
      <w:r w:rsidRPr="008E3086">
        <w:rPr>
          <w:lang w:eastAsia="fr-FR" w:bidi="fr-FR"/>
        </w:rPr>
        <w:t>000 personnes avaient été déplacées par le programme de rénovation et les prévisions pour 1972, suivant les programmes en cours, annonçaient 3</w:t>
      </w:r>
      <w:r>
        <w:rPr>
          <w:lang w:eastAsia="fr-FR" w:bidi="fr-FR"/>
        </w:rPr>
        <w:t> </w:t>
      </w:r>
      <w:r w:rsidRPr="008E3086">
        <w:rPr>
          <w:lang w:eastAsia="fr-FR" w:bidi="fr-FR"/>
        </w:rPr>
        <w:t>800</w:t>
      </w:r>
      <w:r>
        <w:rPr>
          <w:lang w:eastAsia="fr-FR" w:bidi="fr-FR"/>
        </w:rPr>
        <w:t> </w:t>
      </w:r>
      <w:r w:rsidRPr="008E3086">
        <w:rPr>
          <w:lang w:eastAsia="fr-FR" w:bidi="fr-FR"/>
        </w:rPr>
        <w:t>000 occupants délogés.</w:t>
      </w:r>
    </w:p>
    <w:p w14:paraId="7D145D3C" w14:textId="77777777" w:rsidR="00471170" w:rsidRPr="008E3086" w:rsidRDefault="00471170" w:rsidP="00471170">
      <w:pPr>
        <w:spacing w:before="120" w:after="120"/>
        <w:jc w:val="both"/>
      </w:pPr>
      <w:r w:rsidRPr="008E3086">
        <w:rPr>
          <w:lang w:eastAsia="fr-FR" w:bidi="fr-FR"/>
        </w:rPr>
        <w:t>Seulement, voilà, il faut encore recaser les gens et, pour cela, con</w:t>
      </w:r>
      <w:r w:rsidRPr="008E3086">
        <w:rPr>
          <w:lang w:eastAsia="fr-FR" w:bidi="fr-FR"/>
        </w:rPr>
        <w:t>s</w:t>
      </w:r>
      <w:r w:rsidRPr="008E3086">
        <w:rPr>
          <w:lang w:eastAsia="fr-FR" w:bidi="fr-FR"/>
        </w:rPr>
        <w:t>truire suffisamment de logements à loyer accessible aux familles d</w:t>
      </w:r>
      <w:r w:rsidRPr="008E3086">
        <w:rPr>
          <w:lang w:eastAsia="fr-FR" w:bidi="fr-FR"/>
        </w:rPr>
        <w:t>é</w:t>
      </w:r>
      <w:r w:rsidRPr="008E3086">
        <w:rPr>
          <w:lang w:eastAsia="fr-FR" w:bidi="fr-FR"/>
        </w:rPr>
        <w:t>logées. Or, si les 400</w:t>
      </w:r>
      <w:r>
        <w:rPr>
          <w:lang w:eastAsia="fr-FR" w:bidi="fr-FR"/>
        </w:rPr>
        <w:t> </w:t>
      </w:r>
      <w:r w:rsidRPr="008E3086">
        <w:rPr>
          <w:lang w:eastAsia="fr-FR" w:bidi="fr-FR"/>
        </w:rPr>
        <w:t>000 logements démolis étaient évidemment à bas loyer, sur les 125</w:t>
      </w:r>
      <w:r>
        <w:rPr>
          <w:lang w:eastAsia="fr-FR" w:bidi="fr-FR"/>
        </w:rPr>
        <w:t> </w:t>
      </w:r>
      <w:r w:rsidRPr="008E3086">
        <w:rPr>
          <w:lang w:eastAsia="fr-FR" w:bidi="fr-FR"/>
        </w:rPr>
        <w:t>999 projetés sur les mêmes emplacements, 62,3</w:t>
      </w:r>
      <w:r>
        <w:rPr>
          <w:lang w:eastAsia="fr-FR" w:bidi="fr-FR"/>
        </w:rPr>
        <w:t> %</w:t>
      </w:r>
      <w:r w:rsidRPr="008E3086">
        <w:rPr>
          <w:lang w:eastAsia="fr-FR" w:bidi="fr-FR"/>
        </w:rPr>
        <w:t xml:space="preserve"> ne pouvaient intéresser que des résidents à revenu moyen et élevé. Seuls 41</w:t>
      </w:r>
      <w:r>
        <w:rPr>
          <w:lang w:eastAsia="fr-FR" w:bidi="fr-FR"/>
        </w:rPr>
        <w:t> </w:t>
      </w:r>
      <w:r w:rsidRPr="008E3086">
        <w:rPr>
          <w:lang w:eastAsia="fr-FR" w:bidi="fr-FR"/>
        </w:rPr>
        <w:t>850 logements bon marché ont été construits. Cela veut dire que seulement un peu plus de 10</w:t>
      </w:r>
      <w:r>
        <w:rPr>
          <w:lang w:eastAsia="fr-FR" w:bidi="fr-FR"/>
        </w:rPr>
        <w:t> %</w:t>
      </w:r>
      <w:r w:rsidRPr="008E3086">
        <w:t xml:space="preserve"> </w:t>
      </w:r>
      <w:r w:rsidRPr="008E3086">
        <w:rPr>
          <w:lang w:eastAsia="fr-FR" w:bidi="fr-FR"/>
        </w:rPr>
        <w:t>des 400</w:t>
      </w:r>
      <w:r>
        <w:rPr>
          <w:lang w:eastAsia="fr-FR" w:bidi="fr-FR"/>
        </w:rPr>
        <w:t> </w:t>
      </w:r>
      <w:r w:rsidRPr="008E3086">
        <w:rPr>
          <w:lang w:eastAsia="fr-FR" w:bidi="fr-FR"/>
        </w:rPr>
        <w:t xml:space="preserve">000 habitations à loyer modéré démolies ont été reconstruites </w:t>
      </w:r>
      <w:r w:rsidRPr="004F7EDC">
        <w:rPr>
          <w:i/>
        </w:rPr>
        <w:t>sur place</w:t>
      </w:r>
      <w:r w:rsidRPr="008E3086">
        <w:t>.</w:t>
      </w:r>
    </w:p>
    <w:p w14:paraId="1149D324" w14:textId="77777777" w:rsidR="00471170" w:rsidRPr="008E3086" w:rsidRDefault="00471170" w:rsidP="00471170">
      <w:pPr>
        <w:spacing w:before="120" w:after="120"/>
        <w:jc w:val="both"/>
      </w:pPr>
      <w:r w:rsidRPr="008E3086">
        <w:rPr>
          <w:lang w:eastAsia="fr-FR" w:bidi="fr-FR"/>
        </w:rPr>
        <w:t>Il ne pouvait pas en être autrement, puisque le programme est de</w:t>
      </w:r>
      <w:r w:rsidRPr="008E3086">
        <w:rPr>
          <w:lang w:eastAsia="fr-FR" w:bidi="fr-FR"/>
        </w:rPr>
        <w:t>s</w:t>
      </w:r>
      <w:r w:rsidRPr="008E3086">
        <w:rPr>
          <w:lang w:eastAsia="fr-FR" w:bidi="fr-FR"/>
        </w:rPr>
        <w:t>tiné à créer des conditions telles que l’initiative privée puisse faire r</w:t>
      </w:r>
      <w:r w:rsidRPr="008E3086">
        <w:rPr>
          <w:lang w:eastAsia="fr-FR" w:bidi="fr-FR"/>
        </w:rPr>
        <w:t>e</w:t>
      </w:r>
      <w:r w:rsidRPr="008E3086">
        <w:rPr>
          <w:lang w:eastAsia="fr-FR" w:bidi="fr-FR"/>
        </w:rPr>
        <w:t xml:space="preserve">démarrer le centre-ville (cf. </w:t>
      </w:r>
      <w:r w:rsidRPr="00A4586F">
        <w:rPr>
          <w:i/>
        </w:rPr>
        <w:t>infra</w:t>
      </w:r>
      <w:r w:rsidRPr="008E3086">
        <w:t xml:space="preserve">). </w:t>
      </w:r>
      <w:r w:rsidRPr="008E3086">
        <w:rPr>
          <w:lang w:eastAsia="fr-FR" w:bidi="fr-FR"/>
        </w:rPr>
        <w:t>Par conséquent, les promoteurs ne construisent, et pas toujours, que ce à quoi ils sont obligés par un c</w:t>
      </w:r>
      <w:r w:rsidRPr="008E3086">
        <w:rPr>
          <w:lang w:eastAsia="fr-FR" w:bidi="fr-FR"/>
        </w:rPr>
        <w:t>a</w:t>
      </w:r>
      <w:r w:rsidRPr="008E3086">
        <w:rPr>
          <w:lang w:eastAsia="fr-FR" w:bidi="fr-FR"/>
        </w:rPr>
        <w:t>hier de charges très libéral</w:t>
      </w:r>
      <w:r>
        <w:rPr>
          <w:lang w:eastAsia="fr-FR" w:bidi="fr-FR"/>
        </w:rPr>
        <w:t> </w:t>
      </w:r>
      <w:r>
        <w:rPr>
          <w:rStyle w:val="Appelnotedebasdep"/>
          <w:lang w:eastAsia="fr-FR" w:bidi="fr-FR"/>
        </w:rPr>
        <w:footnoteReference w:id="441"/>
      </w:r>
      <w:r w:rsidRPr="008E3086">
        <w:rPr>
          <w:lang w:eastAsia="fr-FR" w:bidi="fr-FR"/>
        </w:rPr>
        <w:t>.</w:t>
      </w:r>
    </w:p>
    <w:p w14:paraId="5835C7CB" w14:textId="77777777" w:rsidR="00471170" w:rsidRPr="008E3086" w:rsidRDefault="00471170" w:rsidP="00471170">
      <w:pPr>
        <w:spacing w:before="120" w:after="120"/>
        <w:jc w:val="both"/>
      </w:pPr>
      <w:r>
        <w:t>[360]</w:t>
      </w:r>
    </w:p>
    <w:p w14:paraId="223EAE09" w14:textId="77777777" w:rsidR="00471170" w:rsidRPr="008E3086" w:rsidRDefault="00471170" w:rsidP="00471170">
      <w:pPr>
        <w:spacing w:before="120" w:after="120"/>
        <w:jc w:val="both"/>
      </w:pPr>
      <w:r w:rsidRPr="008E3086">
        <w:rPr>
          <w:lang w:eastAsia="fr-FR" w:bidi="fr-FR"/>
        </w:rPr>
        <w:t>Mais on ne peut pas conclure sur les « objectifs logement » de la rénovation, en considérant seulement les réalisations définies dans ce seul cadre institutionnel. On aurait pu penser, en effet, que le pr</w:t>
      </w:r>
      <w:r w:rsidRPr="008E3086">
        <w:rPr>
          <w:lang w:eastAsia="fr-FR" w:bidi="fr-FR"/>
        </w:rPr>
        <w:t>o</w:t>
      </w:r>
      <w:r w:rsidRPr="008E3086">
        <w:rPr>
          <w:lang w:eastAsia="fr-FR" w:bidi="fr-FR"/>
        </w:rPr>
        <w:t>gramme de rénovation était seulement destiné à réanimer la ville et qu’il ne représentait qu’un volet du plan d’ensemble, complété, en ce qui concerne la fonction résidentielle, par le programme de logements publics. Ainsi, les familles déplacées seraient relogées ailleurs, dans des conditions plus confortables. Mais le programme de logements publics est resté en deçà des limites que lui-même s’était assignées. En 1949, le Congrès autorisa la construction de 810</w:t>
      </w:r>
      <w:r>
        <w:rPr>
          <w:lang w:eastAsia="fr-FR" w:bidi="fr-FR"/>
        </w:rPr>
        <w:t> </w:t>
      </w:r>
      <w:r w:rsidRPr="008E3086">
        <w:rPr>
          <w:lang w:eastAsia="fr-FR" w:bidi="fr-FR"/>
        </w:rPr>
        <w:t>000 logements en six ans. En fait, en 1967, il y en avait 480</w:t>
      </w:r>
      <w:r>
        <w:rPr>
          <w:lang w:eastAsia="fr-FR" w:bidi="fr-FR"/>
        </w:rPr>
        <w:t> </w:t>
      </w:r>
      <w:r w:rsidRPr="008E3086">
        <w:rPr>
          <w:lang w:eastAsia="fr-FR" w:bidi="fr-FR"/>
        </w:rPr>
        <w:t xml:space="preserve">000 édifiés. La raison de cet échec, il faut la chercher essentiellement dans </w:t>
      </w:r>
      <w:r>
        <w:rPr>
          <w:lang w:eastAsia="fr-FR" w:bidi="fr-FR"/>
        </w:rPr>
        <w:t>l’opposition de l’opinion publiq</w:t>
      </w:r>
      <w:r w:rsidRPr="008E3086">
        <w:rPr>
          <w:lang w:eastAsia="fr-FR" w:bidi="fr-FR"/>
        </w:rPr>
        <w:t>ue « classe moyenne » à ce type de logement. Avec plus de 50</w:t>
      </w:r>
      <w:r>
        <w:rPr>
          <w:lang w:eastAsia="fr-FR" w:bidi="fr-FR"/>
        </w:rPr>
        <w:t> %</w:t>
      </w:r>
      <w:r w:rsidRPr="008E3086">
        <w:rPr>
          <w:lang w:eastAsia="fr-FR" w:bidi="fr-FR"/>
        </w:rPr>
        <w:t xml:space="preserve"> des occupants noirs et une forte concentration des strates inférieures, il devint la cible de tous les préjugés. L’accumulation de familles en situation « déviante » par rapport à la culture dominante contribua au discrédit du seul programme public d’aide aux ma</w:t>
      </w:r>
      <w:r>
        <w:rPr>
          <w:lang w:eastAsia="fr-FR" w:bidi="fr-FR"/>
        </w:rPr>
        <w:t>l-l</w:t>
      </w:r>
      <w:r w:rsidRPr="008E3086">
        <w:rPr>
          <w:lang w:eastAsia="fr-FR" w:bidi="fr-FR"/>
        </w:rPr>
        <w:t>ogés et ralentit irrémédiablement son rythme de réalisation</w:t>
      </w:r>
      <w:r>
        <w:rPr>
          <w:lang w:eastAsia="fr-FR" w:bidi="fr-FR"/>
        </w:rPr>
        <w:t> </w:t>
      </w:r>
      <w:r>
        <w:rPr>
          <w:rStyle w:val="Appelnotedebasdep"/>
          <w:lang w:eastAsia="fr-FR" w:bidi="fr-FR"/>
        </w:rPr>
        <w:footnoteReference w:id="442"/>
      </w:r>
      <w:r>
        <w:rPr>
          <w:lang w:eastAsia="fr-FR" w:bidi="fr-FR"/>
        </w:rPr>
        <w:t>. Ainsi, la compa</w:t>
      </w:r>
      <w:r w:rsidRPr="004F7EDC">
        <w:rPr>
          <w:lang w:eastAsia="fr-FR" w:bidi="fr-FR"/>
        </w:rPr>
        <w:t xml:space="preserve">raison, ville par ville, entre logements </w:t>
      </w:r>
      <w:r>
        <w:rPr>
          <w:lang w:eastAsia="fr-FR" w:bidi="fr-FR"/>
        </w:rPr>
        <w:t>à b</w:t>
      </w:r>
      <w:r w:rsidRPr="004F7EDC">
        <w:rPr>
          <w:lang w:eastAsia="fr-FR" w:bidi="fr-FR"/>
        </w:rPr>
        <w:t>as loyer et logements publics construits, présente un bilan qui, seulement, n’est pas positif, mais est même négatif tableau</w:t>
      </w:r>
      <w:r>
        <w:rPr>
          <w:lang w:eastAsia="fr-FR" w:bidi="fr-FR"/>
        </w:rPr>
        <w:t> </w:t>
      </w:r>
      <w:r w:rsidRPr="004F7EDC">
        <w:rPr>
          <w:lang w:eastAsia="fr-FR" w:bidi="fr-FR"/>
        </w:rPr>
        <w:t xml:space="preserve">50). Si, au lieu </w:t>
      </w:r>
      <w:r>
        <w:rPr>
          <w:lang w:eastAsia="fr-FR" w:bidi="fr-FR"/>
        </w:rPr>
        <w:t>de prendre en consid</w:t>
      </w:r>
      <w:r>
        <w:rPr>
          <w:lang w:eastAsia="fr-FR" w:bidi="fr-FR"/>
        </w:rPr>
        <w:t>é</w:t>
      </w:r>
      <w:r>
        <w:rPr>
          <w:lang w:eastAsia="fr-FR" w:bidi="fr-FR"/>
        </w:rPr>
        <w:t xml:space="preserve">ration, comme </w:t>
      </w:r>
      <w:r w:rsidRPr="008E3086">
        <w:rPr>
          <w:lang w:eastAsia="fr-FR" w:bidi="fr-FR"/>
        </w:rPr>
        <w:t>le fait le tableau, les unités construites avant 1949, nous comparons les démolitions et constructions réalisées pendant la mise en vigueur du programme de rénovation urbaine (1949-1967) le so</w:t>
      </w:r>
      <w:r>
        <w:rPr>
          <w:lang w:eastAsia="fr-FR" w:bidi="fr-FR"/>
        </w:rPr>
        <w:t>lde négatif, pour les soixante-</w:t>
      </w:r>
      <w:r w:rsidRPr="008E3086">
        <w:rPr>
          <w:lang w:eastAsia="fr-FR" w:bidi="fr-FR"/>
        </w:rPr>
        <w:t>quatorze villes recensées, est de 166</w:t>
      </w:r>
      <w:r>
        <w:rPr>
          <w:lang w:eastAsia="fr-FR" w:bidi="fr-FR"/>
        </w:rPr>
        <w:t> </w:t>
      </w:r>
      <w:r w:rsidRPr="008E3086">
        <w:rPr>
          <w:lang w:eastAsia="fr-FR" w:bidi="fr-FR"/>
        </w:rPr>
        <w:t>492 logements.</w:t>
      </w:r>
    </w:p>
    <w:p w14:paraId="59A74956" w14:textId="77777777" w:rsidR="00471170" w:rsidRPr="008E3086" w:rsidRDefault="00471170" w:rsidP="00471170">
      <w:pPr>
        <w:spacing w:before="120" w:after="120"/>
        <w:jc w:val="both"/>
      </w:pPr>
      <w:r w:rsidRPr="008E3086">
        <w:rPr>
          <w:lang w:eastAsia="fr-FR" w:bidi="fr-FR"/>
        </w:rPr>
        <w:t>Mais, dira-t-on, fallait-il alors laisser les gens habiter dans des conditions misérables ? Manifestement non, mais !a question n’est pas 'là. Car une fois ces maisons démolies, où vont les gens ? Laissons de côté tout le problème de la destruction de la « vie communautaire », trop souvent idéalisée, et demandons-n</w:t>
      </w:r>
      <w:r>
        <w:rPr>
          <w:lang w:eastAsia="fr-FR" w:bidi="fr-FR"/>
        </w:rPr>
        <w:t>ous, plus simplement : où vont-</w:t>
      </w:r>
      <w:r w:rsidRPr="008E3086">
        <w:rPr>
          <w:lang w:eastAsia="fr-FR" w:bidi="fr-FR"/>
        </w:rPr>
        <w:t xml:space="preserve">ils ? Et c’est ici que la deuxième série de données tend à constater l’échec de la rénovation urbaine </w:t>
      </w:r>
      <w:r w:rsidRPr="008E3086">
        <w:t xml:space="preserve">du </w:t>
      </w:r>
      <w:r w:rsidRPr="004F7EDC">
        <w:rPr>
          <w:i/>
        </w:rPr>
        <w:t>point de vue de son impact sur le problème du logement</w:t>
      </w:r>
      <w:r w:rsidRPr="008E3086">
        <w:t>.</w:t>
      </w:r>
      <w:r w:rsidRPr="008E3086">
        <w:rPr>
          <w:lang w:eastAsia="fr-FR" w:bidi="fr-FR"/>
        </w:rPr>
        <w:t xml:space="preserve"> Nous parlons de tendance, parce qu’une auré</w:t>
      </w:r>
      <w:r w:rsidRPr="008E3086">
        <w:rPr>
          <w:lang w:eastAsia="fr-FR" w:bidi="fr-FR"/>
        </w:rPr>
        <w:t>o</w:t>
      </w:r>
      <w:r w:rsidRPr="008E3086">
        <w:rPr>
          <w:lang w:eastAsia="fr-FR" w:bidi="fr-FR"/>
        </w:rPr>
        <w:t>le de mystère entoure les données statistiques sur le relogement des personnes déplacées par les projets de rénovation urbaine.</w:t>
      </w:r>
    </w:p>
    <w:p w14:paraId="01B55FAF" w14:textId="77777777" w:rsidR="00471170" w:rsidRPr="008E3086" w:rsidRDefault="00471170" w:rsidP="00471170">
      <w:pPr>
        <w:spacing w:before="120" w:after="120"/>
        <w:jc w:val="both"/>
      </w:pPr>
      <w:r>
        <w:rPr>
          <w:lang w:eastAsia="fr-FR" w:bidi="fr-FR"/>
        </w:rPr>
        <w:t>[361]</w:t>
      </w:r>
    </w:p>
    <w:p w14:paraId="26245E38" w14:textId="77777777" w:rsidR="00471170" w:rsidRPr="008E3086" w:rsidRDefault="00471170" w:rsidP="00471170">
      <w:pPr>
        <w:spacing w:before="120" w:after="120"/>
        <w:jc w:val="both"/>
      </w:pPr>
      <w:r w:rsidRPr="008E3086">
        <w:rPr>
          <w:lang w:eastAsia="fr-FR" w:bidi="fr-FR"/>
        </w:rPr>
        <w:t>Pour aider les délogés, des paiements spéciaux sont prévus, po</w:t>
      </w:r>
      <w:r w:rsidRPr="008E3086">
        <w:rPr>
          <w:lang w:eastAsia="fr-FR" w:bidi="fr-FR"/>
        </w:rPr>
        <w:t>u</w:t>
      </w:r>
      <w:r w:rsidRPr="008E3086">
        <w:rPr>
          <w:lang w:eastAsia="fr-FR" w:bidi="fr-FR"/>
        </w:rPr>
        <w:t>vant aller jusqu’à $200 par famille. En réalité, jusqu’en 1967, les paiements effectués ont été les suivants (tableau n</w:t>
      </w:r>
      <w:r>
        <w:rPr>
          <w:lang w:eastAsia="fr-FR" w:bidi="fr-FR"/>
        </w:rPr>
        <w:t>o </w:t>
      </w:r>
      <w:r w:rsidRPr="008E3086">
        <w:rPr>
          <w:lang w:eastAsia="fr-FR" w:bidi="fr-FR"/>
        </w:rPr>
        <w:t>51) :</w:t>
      </w:r>
    </w:p>
    <w:p w14:paraId="5C3F532D" w14:textId="77777777" w:rsidR="00471170" w:rsidRDefault="00471170" w:rsidP="00471170">
      <w:pPr>
        <w:spacing w:before="120" w:after="120"/>
        <w:jc w:val="both"/>
        <w:rPr>
          <w:lang w:eastAsia="fr-FR" w:bidi="fr-FR"/>
        </w:rPr>
      </w:pPr>
    </w:p>
    <w:p w14:paraId="0466C51C" w14:textId="77777777" w:rsidR="00471170" w:rsidRPr="004F7EDC" w:rsidRDefault="00471170" w:rsidP="00471170">
      <w:pPr>
        <w:pStyle w:val="figtitre"/>
      </w:pPr>
      <w:r w:rsidRPr="004F7EDC">
        <w:t>Tableau n° 51</w:t>
      </w:r>
    </w:p>
    <w:p w14:paraId="75A47BE4" w14:textId="77777777" w:rsidR="00471170" w:rsidRPr="004F7EDC" w:rsidRDefault="00471170" w:rsidP="00471170">
      <w:pPr>
        <w:pStyle w:val="figtitrest"/>
      </w:pPr>
      <w:r w:rsidRPr="004F7EDC">
        <w:rPr>
          <w:lang w:eastAsia="fr-FR" w:bidi="fr-FR"/>
        </w:rPr>
        <w:t>Allocations de relogement</w:t>
      </w:r>
      <w:r w:rsidRPr="004F7EDC">
        <w:t xml:space="preserve"> (jusqu’en 1967)</w:t>
      </w:r>
    </w:p>
    <w:tbl>
      <w:tblPr>
        <w:tblW w:w="0" w:type="auto"/>
        <w:tblLook w:val="00BF" w:firstRow="1" w:lastRow="0" w:firstColumn="1" w:lastColumn="0" w:noHBand="0" w:noVBand="0"/>
      </w:tblPr>
      <w:tblGrid>
        <w:gridCol w:w="2641"/>
        <w:gridCol w:w="1540"/>
        <w:gridCol w:w="3739"/>
      </w:tblGrid>
      <w:tr w:rsidR="00471170" w:rsidRPr="00120C83" w14:paraId="5F10DA0D" w14:textId="77777777">
        <w:tc>
          <w:tcPr>
            <w:tcW w:w="2686" w:type="dxa"/>
            <w:tcBorders>
              <w:top w:val="single" w:sz="4" w:space="0" w:color="auto"/>
              <w:bottom w:val="single" w:sz="4" w:space="0" w:color="auto"/>
            </w:tcBorders>
            <w:shd w:val="clear" w:color="auto" w:fill="EEECE1"/>
            <w:vAlign w:val="center"/>
          </w:tcPr>
          <w:p w14:paraId="4231C6ED" w14:textId="77777777" w:rsidR="00471170" w:rsidRPr="00120C83" w:rsidRDefault="00471170" w:rsidP="00471170">
            <w:pPr>
              <w:spacing w:before="120" w:after="120"/>
              <w:ind w:firstLine="0"/>
              <w:jc w:val="both"/>
              <w:rPr>
                <w:sz w:val="24"/>
                <w:lang w:eastAsia="fr-FR" w:bidi="fr-FR"/>
              </w:rPr>
            </w:pPr>
            <w:r w:rsidRPr="00120C83">
              <w:rPr>
                <w:sz w:val="24"/>
                <w:lang w:eastAsia="fr-FR" w:bidi="fr-FR"/>
              </w:rPr>
              <w:t>Nombre de cas</w:t>
            </w:r>
          </w:p>
        </w:tc>
        <w:tc>
          <w:tcPr>
            <w:tcW w:w="1562" w:type="dxa"/>
            <w:tcBorders>
              <w:top w:val="single" w:sz="4" w:space="0" w:color="auto"/>
              <w:bottom w:val="single" w:sz="4" w:space="0" w:color="auto"/>
            </w:tcBorders>
            <w:shd w:val="clear" w:color="auto" w:fill="EEECE1"/>
          </w:tcPr>
          <w:p w14:paraId="0AA9378F" w14:textId="77777777" w:rsidR="00471170" w:rsidRPr="00120C83" w:rsidRDefault="00471170" w:rsidP="00471170">
            <w:pPr>
              <w:spacing w:before="120" w:after="120"/>
              <w:ind w:firstLine="0"/>
              <w:jc w:val="both"/>
              <w:rPr>
                <w:sz w:val="24"/>
                <w:lang w:eastAsia="fr-FR" w:bidi="fr-FR"/>
              </w:rPr>
            </w:pPr>
          </w:p>
        </w:tc>
        <w:tc>
          <w:tcPr>
            <w:tcW w:w="3812" w:type="dxa"/>
            <w:tcBorders>
              <w:top w:val="single" w:sz="4" w:space="0" w:color="auto"/>
              <w:bottom w:val="single" w:sz="4" w:space="0" w:color="auto"/>
            </w:tcBorders>
            <w:shd w:val="clear" w:color="auto" w:fill="EEECE1"/>
          </w:tcPr>
          <w:p w14:paraId="18C52B0A" w14:textId="77777777" w:rsidR="00471170" w:rsidRPr="00120C83" w:rsidRDefault="00471170" w:rsidP="00471170">
            <w:pPr>
              <w:spacing w:before="120" w:after="120"/>
              <w:ind w:firstLine="0"/>
              <w:jc w:val="both"/>
              <w:rPr>
                <w:sz w:val="24"/>
                <w:lang w:eastAsia="fr-FR" w:bidi="fr-FR"/>
              </w:rPr>
            </w:pPr>
            <w:r w:rsidRPr="00120C83">
              <w:rPr>
                <w:sz w:val="24"/>
                <w:lang w:eastAsia="fr-FR" w:bidi="fr-FR"/>
              </w:rPr>
              <w:t>Frais de déménagement</w:t>
            </w:r>
            <w:r w:rsidRPr="00120C83">
              <w:rPr>
                <w:sz w:val="24"/>
                <w:lang w:eastAsia="fr-FR" w:bidi="fr-FR"/>
              </w:rPr>
              <w:br/>
            </w:r>
            <w:r w:rsidRPr="00120C83">
              <w:rPr>
                <w:sz w:val="24"/>
              </w:rPr>
              <w:t>(allocations payées)</w:t>
            </w:r>
          </w:p>
        </w:tc>
      </w:tr>
      <w:tr w:rsidR="00471170" w:rsidRPr="00120C83" w14:paraId="31B248AC" w14:textId="77777777">
        <w:tc>
          <w:tcPr>
            <w:tcW w:w="2686" w:type="dxa"/>
            <w:tcBorders>
              <w:top w:val="single" w:sz="4" w:space="0" w:color="auto"/>
            </w:tcBorders>
          </w:tcPr>
          <w:p w14:paraId="248A0023" w14:textId="77777777" w:rsidR="00471170" w:rsidRPr="00120C83" w:rsidRDefault="00471170" w:rsidP="00471170">
            <w:pPr>
              <w:spacing w:before="120" w:after="120"/>
              <w:ind w:firstLine="0"/>
              <w:jc w:val="both"/>
              <w:rPr>
                <w:sz w:val="24"/>
                <w:lang w:eastAsia="fr-FR" w:bidi="fr-FR"/>
              </w:rPr>
            </w:pPr>
            <w:r w:rsidRPr="00120C83">
              <w:rPr>
                <w:sz w:val="24"/>
                <w:lang w:eastAsia="fr-FR" w:bidi="fr-FR"/>
              </w:rPr>
              <w:t xml:space="preserve">158 543 </w:t>
            </w:r>
          </w:p>
        </w:tc>
        <w:tc>
          <w:tcPr>
            <w:tcW w:w="1562" w:type="dxa"/>
            <w:tcBorders>
              <w:top w:val="single" w:sz="4" w:space="0" w:color="auto"/>
            </w:tcBorders>
          </w:tcPr>
          <w:p w14:paraId="5D340944" w14:textId="77777777" w:rsidR="00471170" w:rsidRPr="00120C83" w:rsidRDefault="00471170" w:rsidP="00471170">
            <w:pPr>
              <w:spacing w:before="120" w:after="120"/>
              <w:ind w:firstLine="0"/>
              <w:jc w:val="center"/>
              <w:rPr>
                <w:sz w:val="24"/>
                <w:lang w:eastAsia="fr-FR" w:bidi="fr-FR"/>
              </w:rPr>
            </w:pPr>
            <w:r w:rsidRPr="00120C83">
              <w:rPr>
                <w:sz w:val="24"/>
                <w:lang w:eastAsia="fr-FR" w:bidi="fr-FR"/>
              </w:rPr>
              <w:t>$ 95.32</w:t>
            </w:r>
          </w:p>
        </w:tc>
        <w:tc>
          <w:tcPr>
            <w:tcW w:w="3812" w:type="dxa"/>
            <w:tcBorders>
              <w:top w:val="single" w:sz="4" w:space="0" w:color="auto"/>
            </w:tcBorders>
          </w:tcPr>
          <w:p w14:paraId="30546BA4" w14:textId="77777777" w:rsidR="00471170" w:rsidRPr="00120C83" w:rsidRDefault="00471170" w:rsidP="00471170">
            <w:pPr>
              <w:spacing w:before="120" w:after="120"/>
              <w:ind w:firstLine="0"/>
              <w:jc w:val="both"/>
              <w:rPr>
                <w:sz w:val="24"/>
                <w:lang w:eastAsia="fr-FR" w:bidi="fr-FR"/>
              </w:rPr>
            </w:pPr>
            <w:r w:rsidRPr="00120C83">
              <w:rPr>
                <w:sz w:val="24"/>
                <w:lang w:eastAsia="fr-FR" w:bidi="fr-FR"/>
              </w:rPr>
              <w:t>(en moyenne pour chaque famille)</w:t>
            </w:r>
          </w:p>
        </w:tc>
      </w:tr>
      <w:tr w:rsidR="00471170" w:rsidRPr="00120C83" w14:paraId="6F19AE9A" w14:textId="77777777">
        <w:tc>
          <w:tcPr>
            <w:tcW w:w="2686" w:type="dxa"/>
            <w:tcBorders>
              <w:bottom w:val="single" w:sz="4" w:space="0" w:color="auto"/>
            </w:tcBorders>
          </w:tcPr>
          <w:p w14:paraId="1F9ABD03" w14:textId="77777777" w:rsidR="00471170" w:rsidRPr="00120C83" w:rsidRDefault="00471170" w:rsidP="00471170">
            <w:pPr>
              <w:spacing w:before="120" w:after="120"/>
              <w:ind w:firstLine="0"/>
              <w:jc w:val="both"/>
              <w:rPr>
                <w:sz w:val="24"/>
                <w:lang w:eastAsia="fr-FR" w:bidi="fr-FR"/>
              </w:rPr>
            </w:pPr>
            <w:r w:rsidRPr="00120C83">
              <w:rPr>
                <w:sz w:val="24"/>
                <w:lang w:eastAsia="fr-FR" w:bidi="fr-FR"/>
              </w:rPr>
              <w:t>64 114</w:t>
            </w:r>
          </w:p>
        </w:tc>
        <w:tc>
          <w:tcPr>
            <w:tcW w:w="1562" w:type="dxa"/>
            <w:tcBorders>
              <w:bottom w:val="single" w:sz="4" w:space="0" w:color="auto"/>
            </w:tcBorders>
          </w:tcPr>
          <w:p w14:paraId="0E51DD5B" w14:textId="77777777" w:rsidR="00471170" w:rsidRPr="00120C83" w:rsidRDefault="00471170" w:rsidP="00471170">
            <w:pPr>
              <w:spacing w:before="120" w:after="120"/>
              <w:ind w:firstLine="0"/>
              <w:jc w:val="center"/>
              <w:rPr>
                <w:sz w:val="24"/>
                <w:lang w:eastAsia="fr-FR" w:bidi="fr-FR"/>
              </w:rPr>
            </w:pPr>
            <w:r w:rsidRPr="00120C83">
              <w:rPr>
                <w:sz w:val="24"/>
                <w:lang w:eastAsia="fr-FR" w:bidi="fr-FR"/>
              </w:rPr>
              <w:t>$ 65.58</w:t>
            </w:r>
          </w:p>
        </w:tc>
        <w:tc>
          <w:tcPr>
            <w:tcW w:w="3812" w:type="dxa"/>
            <w:tcBorders>
              <w:bottom w:val="single" w:sz="4" w:space="0" w:color="auto"/>
            </w:tcBorders>
          </w:tcPr>
          <w:p w14:paraId="75A5A78C" w14:textId="77777777" w:rsidR="00471170" w:rsidRPr="00120C83" w:rsidRDefault="00471170" w:rsidP="00471170">
            <w:pPr>
              <w:spacing w:before="120" w:after="120"/>
              <w:ind w:firstLine="0"/>
              <w:jc w:val="both"/>
              <w:rPr>
                <w:sz w:val="24"/>
                <w:lang w:eastAsia="fr-FR" w:bidi="fr-FR"/>
              </w:rPr>
            </w:pPr>
            <w:r w:rsidRPr="00120C83">
              <w:rPr>
                <w:sz w:val="24"/>
                <w:lang w:eastAsia="fr-FR" w:bidi="fr-FR"/>
              </w:rPr>
              <w:t>(en moyenne pour chaque individu)</w:t>
            </w:r>
          </w:p>
        </w:tc>
      </w:tr>
    </w:tbl>
    <w:p w14:paraId="474C36D1" w14:textId="77777777" w:rsidR="00471170" w:rsidRPr="004F7EDC" w:rsidRDefault="00471170" w:rsidP="00471170">
      <w:pPr>
        <w:spacing w:before="120" w:after="120"/>
        <w:jc w:val="both"/>
        <w:rPr>
          <w:sz w:val="24"/>
        </w:rPr>
      </w:pPr>
      <w:r w:rsidRPr="00A642EC">
        <w:rPr>
          <w:i/>
          <w:sz w:val="24"/>
        </w:rPr>
        <w:t>Sources </w:t>
      </w:r>
      <w:r w:rsidRPr="004F7EDC">
        <w:rPr>
          <w:sz w:val="24"/>
        </w:rPr>
        <w:t>:</w:t>
      </w:r>
      <w:r w:rsidRPr="004F7EDC">
        <w:rPr>
          <w:sz w:val="24"/>
          <w:lang w:eastAsia="fr-FR" w:bidi="fr-FR"/>
        </w:rPr>
        <w:t xml:space="preserve"> National Commission..., p. 163.</w:t>
      </w:r>
    </w:p>
    <w:p w14:paraId="51DFC6EB" w14:textId="77777777" w:rsidR="00471170" w:rsidRDefault="00471170" w:rsidP="00471170">
      <w:pPr>
        <w:spacing w:before="120" w:after="120"/>
        <w:jc w:val="both"/>
        <w:rPr>
          <w:lang w:eastAsia="fr-FR" w:bidi="fr-FR"/>
        </w:rPr>
      </w:pPr>
    </w:p>
    <w:p w14:paraId="10DEFACB" w14:textId="77777777" w:rsidR="00471170" w:rsidRDefault="00471170" w:rsidP="00471170">
      <w:pPr>
        <w:spacing w:before="120" w:after="120"/>
        <w:jc w:val="both"/>
        <w:rPr>
          <w:lang w:eastAsia="fr-FR" w:bidi="fr-FR"/>
        </w:rPr>
      </w:pPr>
    </w:p>
    <w:p w14:paraId="5547F3EB" w14:textId="77777777" w:rsidR="00471170" w:rsidRPr="008E3086" w:rsidRDefault="00471170" w:rsidP="00471170">
      <w:pPr>
        <w:spacing w:before="120" w:after="120"/>
        <w:jc w:val="both"/>
      </w:pPr>
      <w:r w:rsidRPr="008E3086">
        <w:rPr>
          <w:lang w:eastAsia="fr-FR" w:bidi="fr-FR"/>
        </w:rPr>
        <w:t>Les paiements ont été très inférieurs au plafond légal, et n’ont pas concerné l’ensemble des déplacés. Or c’est la seule compensation f</w:t>
      </w:r>
      <w:r w:rsidRPr="008E3086">
        <w:rPr>
          <w:lang w:eastAsia="fr-FR" w:bidi="fr-FR"/>
        </w:rPr>
        <w:t>i</w:t>
      </w:r>
      <w:r w:rsidRPr="008E3086">
        <w:rPr>
          <w:lang w:eastAsia="fr-FR" w:bidi="fr-FR"/>
        </w:rPr>
        <w:t>nancière que reçoivent les locataires obligés de déménager.</w:t>
      </w:r>
    </w:p>
    <w:p w14:paraId="446564B9" w14:textId="77777777" w:rsidR="00471170" w:rsidRPr="008E3086" w:rsidRDefault="00471170" w:rsidP="00471170">
      <w:pPr>
        <w:spacing w:before="120" w:after="120"/>
        <w:jc w:val="both"/>
      </w:pPr>
      <w:r w:rsidRPr="008E3086">
        <w:rPr>
          <w:lang w:eastAsia="fr-FR" w:bidi="fr-FR"/>
        </w:rPr>
        <w:t>Les données sur le sort des personnes déplacées sont contradicto</w:t>
      </w:r>
      <w:r w:rsidRPr="008E3086">
        <w:rPr>
          <w:lang w:eastAsia="fr-FR" w:bidi="fr-FR"/>
        </w:rPr>
        <w:t>i</w:t>
      </w:r>
      <w:r w:rsidRPr="008E3086">
        <w:rPr>
          <w:lang w:eastAsia="fr-FR" w:bidi="fr-FR"/>
        </w:rPr>
        <w:t xml:space="preserve">res. Une étude faite par </w:t>
      </w:r>
      <w:r w:rsidRPr="0010006A">
        <w:rPr>
          <w:i/>
        </w:rPr>
        <w:t>University of South California</w:t>
      </w:r>
      <w:r w:rsidRPr="008E3086">
        <w:t>,</w:t>
      </w:r>
      <w:r w:rsidRPr="008E3086">
        <w:rPr>
          <w:lang w:eastAsia="fr-FR" w:bidi="fr-FR"/>
        </w:rPr>
        <w:t xml:space="preserve"> en 1961, et portant sur 47</w:t>
      </w:r>
      <w:r>
        <w:rPr>
          <w:lang w:eastAsia="fr-FR" w:bidi="fr-FR"/>
        </w:rPr>
        <w:t> </w:t>
      </w:r>
      <w:r w:rsidRPr="008E3086">
        <w:rPr>
          <w:lang w:eastAsia="fr-FR" w:bidi="fr-FR"/>
        </w:rPr>
        <w:t>252 familles de quarante et une villes, montrait que 25,9</w:t>
      </w:r>
      <w:r>
        <w:rPr>
          <w:lang w:eastAsia="fr-FR" w:bidi="fr-FR"/>
        </w:rPr>
        <w:t> %</w:t>
      </w:r>
      <w:r w:rsidRPr="008E3086">
        <w:rPr>
          <w:lang w:eastAsia="fr-FR" w:bidi="fr-FR"/>
        </w:rPr>
        <w:t xml:space="preserve"> déménagèrent dans des logements recommandés par les aut</w:t>
      </w:r>
      <w:r w:rsidRPr="008E3086">
        <w:rPr>
          <w:lang w:eastAsia="fr-FR" w:bidi="fr-FR"/>
        </w:rPr>
        <w:t>o</w:t>
      </w:r>
      <w:r w:rsidRPr="008E3086">
        <w:rPr>
          <w:lang w:eastAsia="fr-FR" w:bidi="fr-FR"/>
        </w:rPr>
        <w:t>rités locales. Parmi eux, seulement 30</w:t>
      </w:r>
      <w:r>
        <w:rPr>
          <w:lang w:eastAsia="fr-FR" w:bidi="fr-FR"/>
        </w:rPr>
        <w:t> %</w:t>
      </w:r>
      <w:r w:rsidRPr="008E3086">
        <w:rPr>
          <w:lang w:eastAsia="fr-FR" w:bidi="fr-FR"/>
        </w:rPr>
        <w:t xml:space="preserve"> étaient retombés à nouveau dans des logements insalubres. Mais parmi les 74,1</w:t>
      </w:r>
      <w:r>
        <w:rPr>
          <w:lang w:eastAsia="fr-FR" w:bidi="fr-FR"/>
        </w:rPr>
        <w:t> %</w:t>
      </w:r>
      <w:r w:rsidRPr="008E3086">
        <w:rPr>
          <w:lang w:eastAsia="fr-FR" w:bidi="fr-FR"/>
        </w:rPr>
        <w:t xml:space="preserve"> qui trouvèrent eux-mêmes leur nouveau logement, 90</w:t>
      </w:r>
      <w:r>
        <w:rPr>
          <w:lang w:eastAsia="fr-FR" w:bidi="fr-FR"/>
        </w:rPr>
        <w:t> %</w:t>
      </w:r>
      <w:r w:rsidRPr="008E3086">
        <w:rPr>
          <w:lang w:eastAsia="fr-FR" w:bidi="fr-FR"/>
        </w:rPr>
        <w:t xml:space="preserve"> étaient dans des habitations détériorées</w:t>
      </w:r>
      <w:r>
        <w:rPr>
          <w:lang w:eastAsia="fr-FR" w:bidi="fr-FR"/>
        </w:rPr>
        <w:t> </w:t>
      </w:r>
      <w:r>
        <w:rPr>
          <w:rStyle w:val="Appelnotedebasdep"/>
          <w:lang w:eastAsia="fr-FR" w:bidi="fr-FR"/>
        </w:rPr>
        <w:footnoteReference w:id="443"/>
      </w:r>
      <w:r w:rsidRPr="008E3086">
        <w:rPr>
          <w:lang w:eastAsia="fr-FR" w:bidi="fr-FR"/>
        </w:rPr>
        <w:t>.</w:t>
      </w:r>
    </w:p>
    <w:p w14:paraId="00D5EBB2" w14:textId="77777777" w:rsidR="00471170" w:rsidRDefault="00471170" w:rsidP="00471170">
      <w:pPr>
        <w:spacing w:before="120" w:after="120"/>
        <w:jc w:val="both"/>
      </w:pPr>
      <w:r w:rsidRPr="008E3086">
        <w:rPr>
          <w:lang w:eastAsia="fr-FR" w:bidi="fr-FR"/>
        </w:rPr>
        <w:t>L’examen des données concernant plusieurs villes américaines amène Chester Hartman à conclure qu’une forte proportion des fami</w:t>
      </w:r>
      <w:r w:rsidRPr="008E3086">
        <w:rPr>
          <w:lang w:eastAsia="fr-FR" w:bidi="fr-FR"/>
        </w:rPr>
        <w:t>l</w:t>
      </w:r>
      <w:r w:rsidRPr="008E3086">
        <w:rPr>
          <w:lang w:eastAsia="fr-FR" w:bidi="fr-FR"/>
        </w:rPr>
        <w:t>les déplacées se trouve dans des logements détériorés, tout en pavant des loyers plus élevés ; c’est le cas pour 43</w:t>
      </w:r>
      <w:r>
        <w:rPr>
          <w:lang w:eastAsia="fr-FR" w:bidi="fr-FR"/>
        </w:rPr>
        <w:t> %</w:t>
      </w:r>
      <w:r w:rsidRPr="008E3086">
        <w:rPr>
          <w:lang w:eastAsia="fr-FR" w:bidi="fr-FR"/>
        </w:rPr>
        <w:t xml:space="preserve"> des déplacés à Chicago en 1957-58, 72</w:t>
      </w:r>
      <w:r>
        <w:rPr>
          <w:lang w:eastAsia="fr-FR" w:bidi="fr-FR"/>
        </w:rPr>
        <w:t> %</w:t>
      </w:r>
      <w:r w:rsidRPr="008E3086">
        <w:rPr>
          <w:lang w:eastAsia="fr-FR" w:bidi="fr-FR"/>
        </w:rPr>
        <w:t xml:space="preserve"> à Philadelphie, 18</w:t>
      </w:r>
      <w:r>
        <w:rPr>
          <w:lang w:eastAsia="fr-FR" w:bidi="fr-FR"/>
        </w:rPr>
        <w:t> %</w:t>
      </w:r>
      <w:r w:rsidRPr="008E3086">
        <w:rPr>
          <w:lang w:eastAsia="fr-FR" w:bidi="fr-FR"/>
        </w:rPr>
        <w:t xml:space="preserve"> à New York-Mannhatantown et 22</w:t>
      </w:r>
      <w:r>
        <w:rPr>
          <w:lang w:eastAsia="fr-FR" w:bidi="fr-FR"/>
        </w:rPr>
        <w:t> %</w:t>
      </w:r>
      <w:r w:rsidRPr="008E3086">
        <w:rPr>
          <w:lang w:eastAsia="fr-FR" w:bidi="fr-FR"/>
        </w:rPr>
        <w:t xml:space="preserve"> à Boston-West-End</w:t>
      </w:r>
      <w:r>
        <w:rPr>
          <w:lang w:eastAsia="fr-FR" w:bidi="fr-FR"/>
        </w:rPr>
        <w:t> </w:t>
      </w:r>
      <w:r>
        <w:rPr>
          <w:rStyle w:val="Appelnotedebasdep"/>
          <w:lang w:eastAsia="fr-FR" w:bidi="fr-FR"/>
        </w:rPr>
        <w:footnoteReference w:id="444"/>
      </w:r>
      <w:r w:rsidRPr="008E3086">
        <w:t>.</w:t>
      </w:r>
    </w:p>
    <w:p w14:paraId="29BFC104" w14:textId="77777777" w:rsidR="00471170" w:rsidRDefault="00471170" w:rsidP="00471170">
      <w:pPr>
        <w:spacing w:before="120" w:after="120"/>
        <w:jc w:val="both"/>
        <w:rPr>
          <w:smallCaps/>
        </w:rPr>
      </w:pPr>
    </w:p>
    <w:p w14:paraId="3C5C7685" w14:textId="77777777" w:rsidR="00471170" w:rsidRDefault="00471170" w:rsidP="00471170">
      <w:pPr>
        <w:spacing w:before="120" w:after="120"/>
        <w:jc w:val="both"/>
        <w:rPr>
          <w:smallCaps/>
        </w:rPr>
        <w:sectPr w:rsidR="00471170">
          <w:pgSz w:w="12240" w:h="15840"/>
          <w:pgMar w:top="1800" w:right="1440" w:bottom="1440" w:left="2160" w:header="720" w:footer="720" w:gutter="720"/>
          <w:cols w:space="720"/>
        </w:sectPr>
      </w:pPr>
    </w:p>
    <w:p w14:paraId="423B96E8" w14:textId="77777777" w:rsidR="00471170" w:rsidRPr="008E3086" w:rsidRDefault="00471170" w:rsidP="00471170">
      <w:pPr>
        <w:pStyle w:val="p"/>
      </w:pPr>
      <w:r>
        <w:t>[362] [363]</w:t>
      </w:r>
    </w:p>
    <w:p w14:paraId="0319287D" w14:textId="77777777" w:rsidR="00471170" w:rsidRDefault="00471170" w:rsidP="00471170">
      <w:pPr>
        <w:pStyle w:val="figtitre"/>
      </w:pPr>
      <w:r>
        <w:t>Tableau n° 50</w:t>
      </w:r>
    </w:p>
    <w:p w14:paraId="7732ED97" w14:textId="77777777" w:rsidR="00471170" w:rsidRDefault="00471170" w:rsidP="00471170">
      <w:pPr>
        <w:pStyle w:val="figtitrest"/>
      </w:pPr>
      <w:r>
        <w:t>Comparaison entre, logements publics construits et logements démolis</w:t>
      </w:r>
      <w:r>
        <w:br/>
        <w:t>par la rénovation urbaine aux États-Unis, Données sur 74 villes</w:t>
      </w:r>
    </w:p>
    <w:tbl>
      <w:tblPr>
        <w:tblW w:w="0" w:type="auto"/>
        <w:tblInd w:w="40" w:type="dxa"/>
        <w:tblLayout w:type="fixed"/>
        <w:tblCellMar>
          <w:left w:w="40" w:type="dxa"/>
          <w:right w:w="40" w:type="dxa"/>
        </w:tblCellMar>
        <w:tblLook w:val="0000" w:firstRow="0" w:lastRow="0" w:firstColumn="0" w:lastColumn="0" w:noHBand="0" w:noVBand="0"/>
      </w:tblPr>
      <w:tblGrid>
        <w:gridCol w:w="2916"/>
        <w:gridCol w:w="2055"/>
        <w:gridCol w:w="2055"/>
        <w:gridCol w:w="2055"/>
        <w:gridCol w:w="2055"/>
        <w:gridCol w:w="2055"/>
        <w:gridCol w:w="2055"/>
        <w:gridCol w:w="2055"/>
      </w:tblGrid>
      <w:tr w:rsidR="00471170" w:rsidRPr="009F52E4" w14:paraId="645EBB50" w14:textId="77777777">
        <w:tblPrEx>
          <w:tblCellMar>
            <w:top w:w="0" w:type="dxa"/>
            <w:bottom w:w="0" w:type="dxa"/>
          </w:tblCellMar>
        </w:tblPrEx>
        <w:trPr>
          <w:tblHeader/>
        </w:trPr>
        <w:tc>
          <w:tcPr>
            <w:tcW w:w="2916" w:type="dxa"/>
            <w:tcBorders>
              <w:top w:val="single" w:sz="6" w:space="0" w:color="auto"/>
              <w:bottom w:val="single" w:sz="6" w:space="0" w:color="auto"/>
            </w:tcBorders>
            <w:shd w:val="clear" w:color="auto" w:fill="EEECE1"/>
          </w:tcPr>
          <w:p w14:paraId="77D1C42C" w14:textId="77777777" w:rsidR="00471170" w:rsidRPr="009F52E4" w:rsidRDefault="00471170" w:rsidP="00471170">
            <w:pPr>
              <w:spacing w:before="60" w:after="60"/>
              <w:ind w:firstLine="0"/>
              <w:rPr>
                <w:sz w:val="24"/>
              </w:rPr>
            </w:pPr>
            <w:r w:rsidRPr="009F52E4">
              <w:rPr>
                <w:sz w:val="24"/>
                <w:szCs w:val="2"/>
              </w:rPr>
              <w:tab/>
            </w:r>
            <w:r w:rsidRPr="009F52E4">
              <w:rPr>
                <w:sz w:val="24"/>
              </w:rPr>
              <w:t>Villes</w:t>
            </w:r>
          </w:p>
        </w:tc>
        <w:tc>
          <w:tcPr>
            <w:tcW w:w="2055" w:type="dxa"/>
            <w:tcBorders>
              <w:top w:val="single" w:sz="6" w:space="0" w:color="auto"/>
              <w:bottom w:val="single" w:sz="6" w:space="0" w:color="auto"/>
            </w:tcBorders>
            <w:shd w:val="clear" w:color="auto" w:fill="EEECE1"/>
          </w:tcPr>
          <w:p w14:paraId="455FC8BD" w14:textId="77777777" w:rsidR="00471170" w:rsidRPr="009F52E4" w:rsidRDefault="00471170" w:rsidP="00471170">
            <w:pPr>
              <w:spacing w:before="60" w:after="60"/>
              <w:ind w:firstLine="0"/>
              <w:jc w:val="center"/>
              <w:rPr>
                <w:sz w:val="24"/>
              </w:rPr>
            </w:pPr>
            <w:r w:rsidRPr="009F52E4">
              <w:rPr>
                <w:sz w:val="24"/>
              </w:rPr>
              <w:t>En gestion 1949</w:t>
            </w:r>
          </w:p>
        </w:tc>
        <w:tc>
          <w:tcPr>
            <w:tcW w:w="2055" w:type="dxa"/>
            <w:tcBorders>
              <w:top w:val="single" w:sz="6" w:space="0" w:color="auto"/>
              <w:bottom w:val="single" w:sz="6" w:space="0" w:color="auto"/>
            </w:tcBorders>
            <w:shd w:val="clear" w:color="auto" w:fill="EEECE1"/>
          </w:tcPr>
          <w:p w14:paraId="06A4E523" w14:textId="77777777" w:rsidR="00471170" w:rsidRPr="009F52E4" w:rsidRDefault="00471170" w:rsidP="00471170">
            <w:pPr>
              <w:spacing w:before="60" w:after="60"/>
              <w:ind w:firstLine="0"/>
              <w:jc w:val="center"/>
              <w:rPr>
                <w:sz w:val="24"/>
              </w:rPr>
            </w:pPr>
            <w:r w:rsidRPr="009F52E4">
              <w:rPr>
                <w:sz w:val="24"/>
              </w:rPr>
              <w:t>Construits</w:t>
            </w:r>
            <w:r w:rsidRPr="009F52E4">
              <w:rPr>
                <w:sz w:val="24"/>
              </w:rPr>
              <w:br/>
              <w:t>1949-67</w:t>
            </w:r>
          </w:p>
        </w:tc>
        <w:tc>
          <w:tcPr>
            <w:tcW w:w="2055" w:type="dxa"/>
            <w:tcBorders>
              <w:top w:val="single" w:sz="6" w:space="0" w:color="auto"/>
              <w:bottom w:val="single" w:sz="6" w:space="0" w:color="auto"/>
            </w:tcBorders>
            <w:shd w:val="clear" w:color="auto" w:fill="EEECE1"/>
          </w:tcPr>
          <w:p w14:paraId="7EF72775" w14:textId="77777777" w:rsidR="00471170" w:rsidRPr="009F52E4" w:rsidRDefault="00471170" w:rsidP="00471170">
            <w:pPr>
              <w:spacing w:before="60" w:after="60"/>
              <w:ind w:firstLine="0"/>
              <w:jc w:val="center"/>
              <w:rPr>
                <w:sz w:val="24"/>
              </w:rPr>
            </w:pPr>
            <w:r w:rsidRPr="009F52E4">
              <w:rPr>
                <w:sz w:val="24"/>
              </w:rPr>
              <w:t>Total 1967</w:t>
            </w:r>
          </w:p>
        </w:tc>
        <w:tc>
          <w:tcPr>
            <w:tcW w:w="2055" w:type="dxa"/>
            <w:tcBorders>
              <w:top w:val="single" w:sz="6" w:space="0" w:color="auto"/>
              <w:bottom w:val="single" w:sz="6" w:space="0" w:color="auto"/>
            </w:tcBorders>
            <w:shd w:val="clear" w:color="auto" w:fill="EEECE1"/>
          </w:tcPr>
          <w:p w14:paraId="6AB1B919" w14:textId="77777777" w:rsidR="00471170" w:rsidRPr="009F52E4" w:rsidRDefault="00471170" w:rsidP="00471170">
            <w:pPr>
              <w:spacing w:before="60" w:after="60"/>
              <w:ind w:firstLine="0"/>
              <w:jc w:val="center"/>
              <w:rPr>
                <w:sz w:val="24"/>
              </w:rPr>
            </w:pPr>
            <w:r w:rsidRPr="009F52E4">
              <w:rPr>
                <w:sz w:val="24"/>
              </w:rPr>
              <w:t>Total</w:t>
            </w:r>
            <w:r w:rsidRPr="009F52E4">
              <w:rPr>
                <w:sz w:val="24"/>
              </w:rPr>
              <w:br/>
              <w:t>dém. équivalent</w:t>
            </w:r>
          </w:p>
        </w:tc>
        <w:tc>
          <w:tcPr>
            <w:tcW w:w="2055" w:type="dxa"/>
            <w:tcBorders>
              <w:top w:val="single" w:sz="6" w:space="0" w:color="auto"/>
              <w:bottom w:val="single" w:sz="6" w:space="0" w:color="auto"/>
            </w:tcBorders>
            <w:shd w:val="clear" w:color="auto" w:fill="EEECE1"/>
          </w:tcPr>
          <w:p w14:paraId="3F16EF31" w14:textId="77777777" w:rsidR="00471170" w:rsidRPr="009F52E4" w:rsidRDefault="00471170" w:rsidP="00471170">
            <w:pPr>
              <w:spacing w:before="60" w:after="60"/>
              <w:ind w:firstLine="0"/>
              <w:jc w:val="center"/>
              <w:rPr>
                <w:sz w:val="24"/>
              </w:rPr>
            </w:pPr>
            <w:r w:rsidRPr="009F52E4">
              <w:rPr>
                <w:sz w:val="24"/>
              </w:rPr>
              <w:t>Dém.</w:t>
            </w:r>
            <w:r w:rsidRPr="009F52E4">
              <w:rPr>
                <w:sz w:val="24"/>
              </w:rPr>
              <w:br/>
              <w:t>par Rén. urb.</w:t>
            </w:r>
          </w:p>
        </w:tc>
        <w:tc>
          <w:tcPr>
            <w:tcW w:w="2055" w:type="dxa"/>
            <w:tcBorders>
              <w:top w:val="single" w:sz="6" w:space="0" w:color="auto"/>
              <w:bottom w:val="single" w:sz="6" w:space="0" w:color="auto"/>
            </w:tcBorders>
            <w:shd w:val="clear" w:color="auto" w:fill="EEECE1"/>
          </w:tcPr>
          <w:p w14:paraId="6DE2EEFC" w14:textId="77777777" w:rsidR="00471170" w:rsidRPr="009F52E4" w:rsidRDefault="00471170" w:rsidP="00471170">
            <w:pPr>
              <w:spacing w:before="60" w:after="60"/>
              <w:ind w:firstLine="0"/>
              <w:jc w:val="center"/>
              <w:rPr>
                <w:sz w:val="24"/>
              </w:rPr>
            </w:pPr>
            <w:r w:rsidRPr="009F52E4">
              <w:rPr>
                <w:sz w:val="24"/>
              </w:rPr>
              <w:t>Total dém.</w:t>
            </w:r>
          </w:p>
        </w:tc>
        <w:tc>
          <w:tcPr>
            <w:tcW w:w="2055" w:type="dxa"/>
            <w:tcBorders>
              <w:top w:val="single" w:sz="6" w:space="0" w:color="auto"/>
              <w:bottom w:val="single" w:sz="6" w:space="0" w:color="auto"/>
            </w:tcBorders>
            <w:shd w:val="clear" w:color="auto" w:fill="EEECE1"/>
          </w:tcPr>
          <w:p w14:paraId="35F71EA0" w14:textId="77777777" w:rsidR="00471170" w:rsidRPr="009F52E4" w:rsidRDefault="00471170" w:rsidP="00471170">
            <w:pPr>
              <w:spacing w:before="60" w:after="60"/>
              <w:ind w:firstLine="0"/>
              <w:jc w:val="center"/>
              <w:rPr>
                <w:sz w:val="24"/>
              </w:rPr>
            </w:pPr>
            <w:r w:rsidRPr="009F52E4">
              <w:rPr>
                <w:sz w:val="24"/>
              </w:rPr>
              <w:t>Surplus - Déficit</w:t>
            </w:r>
          </w:p>
        </w:tc>
      </w:tr>
      <w:tr w:rsidR="00471170" w:rsidRPr="009F52E4" w14:paraId="6A1B2AD6" w14:textId="77777777">
        <w:tblPrEx>
          <w:tblCellMar>
            <w:top w:w="0" w:type="dxa"/>
            <w:bottom w:w="0" w:type="dxa"/>
          </w:tblCellMar>
        </w:tblPrEx>
        <w:tc>
          <w:tcPr>
            <w:tcW w:w="2916" w:type="dxa"/>
            <w:tcBorders>
              <w:top w:val="single" w:sz="6" w:space="0" w:color="auto"/>
            </w:tcBorders>
            <w:shd w:val="clear" w:color="auto" w:fill="FFFFFF"/>
          </w:tcPr>
          <w:p w14:paraId="2144C814" w14:textId="77777777" w:rsidR="00471170" w:rsidRPr="009F52E4" w:rsidRDefault="00471170" w:rsidP="00471170">
            <w:pPr>
              <w:spacing w:before="120"/>
              <w:ind w:firstLine="0"/>
              <w:rPr>
                <w:sz w:val="24"/>
              </w:rPr>
            </w:pPr>
            <w:r w:rsidRPr="009F52E4">
              <w:rPr>
                <w:sz w:val="24"/>
              </w:rPr>
              <w:t>New York, N.Y.</w:t>
            </w:r>
          </w:p>
        </w:tc>
        <w:tc>
          <w:tcPr>
            <w:tcW w:w="2055" w:type="dxa"/>
            <w:tcBorders>
              <w:top w:val="single" w:sz="6" w:space="0" w:color="auto"/>
            </w:tcBorders>
            <w:shd w:val="clear" w:color="auto" w:fill="FFFFFF"/>
          </w:tcPr>
          <w:p w14:paraId="66BC5CD6" w14:textId="77777777" w:rsidR="00471170" w:rsidRPr="009F52E4" w:rsidRDefault="00471170" w:rsidP="00471170">
            <w:pPr>
              <w:spacing w:before="120"/>
              <w:ind w:right="576" w:firstLine="0"/>
              <w:jc w:val="right"/>
              <w:rPr>
                <w:sz w:val="24"/>
              </w:rPr>
            </w:pPr>
            <w:r w:rsidRPr="009F52E4">
              <w:rPr>
                <w:sz w:val="24"/>
              </w:rPr>
              <w:t>14 171</w:t>
            </w:r>
          </w:p>
        </w:tc>
        <w:tc>
          <w:tcPr>
            <w:tcW w:w="2055" w:type="dxa"/>
            <w:tcBorders>
              <w:top w:val="single" w:sz="6" w:space="0" w:color="auto"/>
            </w:tcBorders>
            <w:shd w:val="clear" w:color="auto" w:fill="FFFFFF"/>
          </w:tcPr>
          <w:p w14:paraId="63427913" w14:textId="77777777" w:rsidR="00471170" w:rsidRPr="009F52E4" w:rsidRDefault="00471170" w:rsidP="00471170">
            <w:pPr>
              <w:spacing w:before="120"/>
              <w:ind w:right="576" w:firstLine="0"/>
              <w:jc w:val="right"/>
              <w:rPr>
                <w:sz w:val="24"/>
              </w:rPr>
            </w:pPr>
            <w:r w:rsidRPr="009F52E4">
              <w:rPr>
                <w:sz w:val="24"/>
              </w:rPr>
              <w:t>50 462</w:t>
            </w:r>
          </w:p>
        </w:tc>
        <w:tc>
          <w:tcPr>
            <w:tcW w:w="2055" w:type="dxa"/>
            <w:tcBorders>
              <w:top w:val="single" w:sz="6" w:space="0" w:color="auto"/>
            </w:tcBorders>
            <w:shd w:val="clear" w:color="auto" w:fill="FFFFFF"/>
          </w:tcPr>
          <w:p w14:paraId="082BA6FF" w14:textId="77777777" w:rsidR="00471170" w:rsidRPr="009F52E4" w:rsidRDefault="00471170" w:rsidP="00471170">
            <w:pPr>
              <w:spacing w:before="120"/>
              <w:ind w:right="576" w:firstLine="0"/>
              <w:jc w:val="right"/>
              <w:rPr>
                <w:sz w:val="24"/>
              </w:rPr>
            </w:pPr>
            <w:r w:rsidRPr="009F52E4">
              <w:rPr>
                <w:sz w:val="24"/>
              </w:rPr>
              <w:t>64 633</w:t>
            </w:r>
          </w:p>
        </w:tc>
        <w:tc>
          <w:tcPr>
            <w:tcW w:w="2055" w:type="dxa"/>
            <w:tcBorders>
              <w:top w:val="single" w:sz="6" w:space="0" w:color="auto"/>
            </w:tcBorders>
            <w:shd w:val="clear" w:color="auto" w:fill="FFFFFF"/>
          </w:tcPr>
          <w:p w14:paraId="0DB236FE" w14:textId="77777777" w:rsidR="00471170" w:rsidRPr="009F52E4" w:rsidRDefault="00471170" w:rsidP="00471170">
            <w:pPr>
              <w:spacing w:before="120"/>
              <w:ind w:right="576" w:firstLine="0"/>
              <w:jc w:val="right"/>
              <w:rPr>
                <w:sz w:val="24"/>
              </w:rPr>
            </w:pPr>
            <w:r w:rsidRPr="009F52E4">
              <w:rPr>
                <w:sz w:val="24"/>
              </w:rPr>
              <w:t>22 717</w:t>
            </w:r>
          </w:p>
        </w:tc>
        <w:tc>
          <w:tcPr>
            <w:tcW w:w="2055" w:type="dxa"/>
            <w:tcBorders>
              <w:top w:val="single" w:sz="6" w:space="0" w:color="auto"/>
            </w:tcBorders>
            <w:shd w:val="clear" w:color="auto" w:fill="FFFFFF"/>
          </w:tcPr>
          <w:p w14:paraId="08F46427" w14:textId="77777777" w:rsidR="00471170" w:rsidRPr="009F52E4" w:rsidRDefault="00471170" w:rsidP="00471170">
            <w:pPr>
              <w:spacing w:before="120"/>
              <w:ind w:right="576" w:firstLine="0"/>
              <w:jc w:val="right"/>
              <w:rPr>
                <w:sz w:val="24"/>
              </w:rPr>
            </w:pPr>
            <w:r w:rsidRPr="009F52E4">
              <w:rPr>
                <w:sz w:val="24"/>
              </w:rPr>
              <w:t>33 697</w:t>
            </w:r>
          </w:p>
        </w:tc>
        <w:tc>
          <w:tcPr>
            <w:tcW w:w="2055" w:type="dxa"/>
            <w:tcBorders>
              <w:top w:val="single" w:sz="6" w:space="0" w:color="auto"/>
            </w:tcBorders>
            <w:shd w:val="clear" w:color="auto" w:fill="FFFFFF"/>
          </w:tcPr>
          <w:p w14:paraId="22B2D049" w14:textId="77777777" w:rsidR="00471170" w:rsidRPr="009F52E4" w:rsidRDefault="00471170" w:rsidP="00471170">
            <w:pPr>
              <w:spacing w:before="120"/>
              <w:ind w:right="576" w:firstLine="0"/>
              <w:jc w:val="right"/>
              <w:rPr>
                <w:sz w:val="24"/>
              </w:rPr>
            </w:pPr>
            <w:r w:rsidRPr="009F52E4">
              <w:rPr>
                <w:sz w:val="24"/>
              </w:rPr>
              <w:t>56 414</w:t>
            </w:r>
          </w:p>
        </w:tc>
        <w:tc>
          <w:tcPr>
            <w:tcW w:w="2055" w:type="dxa"/>
            <w:tcBorders>
              <w:top w:val="single" w:sz="6" w:space="0" w:color="auto"/>
            </w:tcBorders>
            <w:shd w:val="clear" w:color="auto" w:fill="FFFFFF"/>
          </w:tcPr>
          <w:p w14:paraId="40ED4920" w14:textId="77777777" w:rsidR="00471170" w:rsidRPr="009F52E4" w:rsidRDefault="00471170" w:rsidP="00471170">
            <w:pPr>
              <w:spacing w:before="120"/>
              <w:ind w:right="576" w:firstLine="0"/>
              <w:jc w:val="right"/>
              <w:rPr>
                <w:sz w:val="24"/>
              </w:rPr>
            </w:pPr>
            <w:r w:rsidRPr="009F52E4">
              <w:rPr>
                <w:sz w:val="24"/>
              </w:rPr>
              <w:t>+  8 219</w:t>
            </w:r>
          </w:p>
        </w:tc>
      </w:tr>
      <w:tr w:rsidR="00471170" w:rsidRPr="009F52E4" w14:paraId="2DE7D268" w14:textId="77777777">
        <w:tblPrEx>
          <w:tblCellMar>
            <w:top w:w="0" w:type="dxa"/>
            <w:bottom w:w="0" w:type="dxa"/>
          </w:tblCellMar>
        </w:tblPrEx>
        <w:tc>
          <w:tcPr>
            <w:tcW w:w="2916" w:type="dxa"/>
            <w:shd w:val="clear" w:color="auto" w:fill="FFFFFF"/>
          </w:tcPr>
          <w:p w14:paraId="2F474842" w14:textId="77777777" w:rsidR="00471170" w:rsidRPr="009F52E4" w:rsidRDefault="00471170" w:rsidP="00471170">
            <w:pPr>
              <w:ind w:firstLine="0"/>
              <w:rPr>
                <w:sz w:val="24"/>
              </w:rPr>
            </w:pPr>
            <w:r w:rsidRPr="009F52E4">
              <w:rPr>
                <w:sz w:val="24"/>
              </w:rPr>
              <w:t>Chicago, Illinois</w:t>
            </w:r>
          </w:p>
        </w:tc>
        <w:tc>
          <w:tcPr>
            <w:tcW w:w="2055" w:type="dxa"/>
            <w:shd w:val="clear" w:color="auto" w:fill="FFFFFF"/>
          </w:tcPr>
          <w:p w14:paraId="5CABD0C2" w14:textId="77777777" w:rsidR="00471170" w:rsidRPr="009F52E4" w:rsidRDefault="00471170" w:rsidP="00471170">
            <w:pPr>
              <w:ind w:right="576" w:firstLine="0"/>
              <w:jc w:val="right"/>
              <w:rPr>
                <w:sz w:val="24"/>
              </w:rPr>
            </w:pPr>
            <w:r w:rsidRPr="009F52E4">
              <w:rPr>
                <w:sz w:val="24"/>
              </w:rPr>
              <w:t>8 483</w:t>
            </w:r>
          </w:p>
        </w:tc>
        <w:tc>
          <w:tcPr>
            <w:tcW w:w="2055" w:type="dxa"/>
            <w:shd w:val="clear" w:color="auto" w:fill="FFFFFF"/>
          </w:tcPr>
          <w:p w14:paraId="467498F0" w14:textId="77777777" w:rsidR="00471170" w:rsidRPr="009F52E4" w:rsidRDefault="00471170" w:rsidP="00471170">
            <w:pPr>
              <w:ind w:right="576" w:firstLine="0"/>
              <w:jc w:val="right"/>
              <w:rPr>
                <w:sz w:val="24"/>
              </w:rPr>
            </w:pPr>
            <w:r w:rsidRPr="009F52E4">
              <w:rPr>
                <w:sz w:val="24"/>
              </w:rPr>
              <w:t>24 477</w:t>
            </w:r>
          </w:p>
        </w:tc>
        <w:tc>
          <w:tcPr>
            <w:tcW w:w="2055" w:type="dxa"/>
            <w:shd w:val="clear" w:color="auto" w:fill="FFFFFF"/>
          </w:tcPr>
          <w:p w14:paraId="021C0FB3" w14:textId="77777777" w:rsidR="00471170" w:rsidRPr="009F52E4" w:rsidRDefault="00471170" w:rsidP="00471170">
            <w:pPr>
              <w:ind w:right="576" w:firstLine="0"/>
              <w:jc w:val="right"/>
              <w:rPr>
                <w:sz w:val="24"/>
              </w:rPr>
            </w:pPr>
            <w:r w:rsidRPr="009F52E4">
              <w:rPr>
                <w:sz w:val="24"/>
              </w:rPr>
              <w:t>32 960</w:t>
            </w:r>
          </w:p>
        </w:tc>
        <w:tc>
          <w:tcPr>
            <w:tcW w:w="2055" w:type="dxa"/>
            <w:shd w:val="clear" w:color="auto" w:fill="FFFFFF"/>
          </w:tcPr>
          <w:p w14:paraId="0992F7B5" w14:textId="77777777" w:rsidR="00471170" w:rsidRPr="009F52E4" w:rsidRDefault="00471170" w:rsidP="00471170">
            <w:pPr>
              <w:ind w:right="576" w:firstLine="0"/>
              <w:jc w:val="right"/>
              <w:rPr>
                <w:sz w:val="24"/>
              </w:rPr>
            </w:pPr>
            <w:r w:rsidRPr="009F52E4">
              <w:rPr>
                <w:sz w:val="24"/>
              </w:rPr>
              <w:t>5 338</w:t>
            </w:r>
          </w:p>
        </w:tc>
        <w:tc>
          <w:tcPr>
            <w:tcW w:w="2055" w:type="dxa"/>
            <w:shd w:val="clear" w:color="auto" w:fill="FFFFFF"/>
          </w:tcPr>
          <w:p w14:paraId="66359EA4" w14:textId="77777777" w:rsidR="00471170" w:rsidRPr="009F52E4" w:rsidRDefault="00471170" w:rsidP="00471170">
            <w:pPr>
              <w:ind w:right="576" w:firstLine="0"/>
              <w:jc w:val="right"/>
              <w:rPr>
                <w:sz w:val="24"/>
              </w:rPr>
            </w:pPr>
            <w:r w:rsidRPr="009F52E4">
              <w:rPr>
                <w:sz w:val="24"/>
              </w:rPr>
              <w:t>26 058</w:t>
            </w:r>
          </w:p>
        </w:tc>
        <w:tc>
          <w:tcPr>
            <w:tcW w:w="2055" w:type="dxa"/>
            <w:shd w:val="clear" w:color="auto" w:fill="FFFFFF"/>
          </w:tcPr>
          <w:p w14:paraId="3213D9C7" w14:textId="77777777" w:rsidR="00471170" w:rsidRPr="009F52E4" w:rsidRDefault="00471170" w:rsidP="00471170">
            <w:pPr>
              <w:ind w:right="576" w:firstLine="0"/>
              <w:jc w:val="right"/>
              <w:rPr>
                <w:sz w:val="24"/>
              </w:rPr>
            </w:pPr>
            <w:r w:rsidRPr="009F52E4">
              <w:rPr>
                <w:sz w:val="24"/>
              </w:rPr>
              <w:t>31 396</w:t>
            </w:r>
          </w:p>
        </w:tc>
        <w:tc>
          <w:tcPr>
            <w:tcW w:w="2055" w:type="dxa"/>
            <w:shd w:val="clear" w:color="auto" w:fill="FFFFFF"/>
          </w:tcPr>
          <w:p w14:paraId="3E967A8A" w14:textId="77777777" w:rsidR="00471170" w:rsidRPr="009F52E4" w:rsidRDefault="00471170" w:rsidP="00471170">
            <w:pPr>
              <w:ind w:right="576" w:firstLine="0"/>
              <w:jc w:val="right"/>
              <w:rPr>
                <w:sz w:val="24"/>
              </w:rPr>
            </w:pPr>
            <w:r w:rsidRPr="009F52E4">
              <w:rPr>
                <w:sz w:val="24"/>
              </w:rPr>
              <w:t>+  1 564</w:t>
            </w:r>
          </w:p>
        </w:tc>
      </w:tr>
      <w:tr w:rsidR="00471170" w:rsidRPr="009F52E4" w14:paraId="657AEF3D" w14:textId="77777777">
        <w:tblPrEx>
          <w:tblCellMar>
            <w:top w:w="0" w:type="dxa"/>
            <w:bottom w:w="0" w:type="dxa"/>
          </w:tblCellMar>
        </w:tblPrEx>
        <w:tc>
          <w:tcPr>
            <w:tcW w:w="2916" w:type="dxa"/>
            <w:shd w:val="clear" w:color="auto" w:fill="FFFFFF"/>
          </w:tcPr>
          <w:p w14:paraId="317FA431" w14:textId="77777777" w:rsidR="00471170" w:rsidRPr="009F52E4" w:rsidRDefault="00471170" w:rsidP="00471170">
            <w:pPr>
              <w:ind w:firstLine="0"/>
              <w:rPr>
                <w:sz w:val="24"/>
              </w:rPr>
            </w:pPr>
            <w:r w:rsidRPr="009F52E4">
              <w:rPr>
                <w:sz w:val="24"/>
              </w:rPr>
              <w:t>Los Angeles</w:t>
            </w:r>
          </w:p>
        </w:tc>
        <w:tc>
          <w:tcPr>
            <w:tcW w:w="2055" w:type="dxa"/>
            <w:shd w:val="clear" w:color="auto" w:fill="FFFFFF"/>
          </w:tcPr>
          <w:p w14:paraId="08CABF6D" w14:textId="77777777" w:rsidR="00471170" w:rsidRPr="009F52E4" w:rsidRDefault="00471170" w:rsidP="00471170">
            <w:pPr>
              <w:ind w:right="576" w:firstLine="0"/>
              <w:jc w:val="right"/>
              <w:rPr>
                <w:sz w:val="24"/>
              </w:rPr>
            </w:pPr>
            <w:r w:rsidRPr="009F52E4">
              <w:rPr>
                <w:sz w:val="24"/>
              </w:rPr>
              <w:t>3 468</w:t>
            </w:r>
          </w:p>
        </w:tc>
        <w:tc>
          <w:tcPr>
            <w:tcW w:w="2055" w:type="dxa"/>
            <w:shd w:val="clear" w:color="auto" w:fill="FFFFFF"/>
          </w:tcPr>
          <w:p w14:paraId="651E60FB" w14:textId="77777777" w:rsidR="00471170" w:rsidRPr="009F52E4" w:rsidRDefault="00471170" w:rsidP="00471170">
            <w:pPr>
              <w:ind w:right="576" w:firstLine="0"/>
              <w:jc w:val="right"/>
              <w:rPr>
                <w:sz w:val="24"/>
              </w:rPr>
            </w:pPr>
            <w:r w:rsidRPr="009F52E4">
              <w:rPr>
                <w:sz w:val="24"/>
              </w:rPr>
              <w:t>5 819</w:t>
            </w:r>
          </w:p>
        </w:tc>
        <w:tc>
          <w:tcPr>
            <w:tcW w:w="2055" w:type="dxa"/>
            <w:shd w:val="clear" w:color="auto" w:fill="FFFFFF"/>
          </w:tcPr>
          <w:p w14:paraId="597B79B7" w14:textId="77777777" w:rsidR="00471170" w:rsidRPr="009F52E4" w:rsidRDefault="00471170" w:rsidP="00471170">
            <w:pPr>
              <w:ind w:right="576" w:firstLine="0"/>
              <w:jc w:val="right"/>
              <w:rPr>
                <w:sz w:val="24"/>
              </w:rPr>
            </w:pPr>
            <w:r w:rsidRPr="009F52E4">
              <w:rPr>
                <w:sz w:val="24"/>
              </w:rPr>
              <w:t>9 287</w:t>
            </w:r>
          </w:p>
        </w:tc>
        <w:tc>
          <w:tcPr>
            <w:tcW w:w="2055" w:type="dxa"/>
            <w:shd w:val="clear" w:color="auto" w:fill="FFFFFF"/>
          </w:tcPr>
          <w:p w14:paraId="70F936F9" w14:textId="77777777" w:rsidR="00471170" w:rsidRPr="009F52E4" w:rsidRDefault="00471170" w:rsidP="00471170">
            <w:pPr>
              <w:ind w:right="576" w:firstLine="0"/>
              <w:jc w:val="right"/>
              <w:rPr>
                <w:sz w:val="24"/>
              </w:rPr>
            </w:pPr>
            <w:r w:rsidRPr="009F52E4">
              <w:rPr>
                <w:sz w:val="24"/>
              </w:rPr>
              <w:t>1 639</w:t>
            </w:r>
          </w:p>
        </w:tc>
        <w:tc>
          <w:tcPr>
            <w:tcW w:w="2055" w:type="dxa"/>
            <w:shd w:val="clear" w:color="auto" w:fill="FFFFFF"/>
          </w:tcPr>
          <w:p w14:paraId="23BED1F7" w14:textId="77777777" w:rsidR="00471170" w:rsidRPr="009F52E4" w:rsidRDefault="00471170" w:rsidP="00471170">
            <w:pPr>
              <w:ind w:right="576" w:firstLine="0"/>
              <w:jc w:val="right"/>
              <w:rPr>
                <w:sz w:val="24"/>
              </w:rPr>
            </w:pPr>
            <w:r w:rsidRPr="009F52E4">
              <w:rPr>
                <w:sz w:val="24"/>
              </w:rPr>
              <w:t>4 641</w:t>
            </w:r>
          </w:p>
        </w:tc>
        <w:tc>
          <w:tcPr>
            <w:tcW w:w="2055" w:type="dxa"/>
            <w:shd w:val="clear" w:color="auto" w:fill="FFFFFF"/>
          </w:tcPr>
          <w:p w14:paraId="6A89AC99" w14:textId="77777777" w:rsidR="00471170" w:rsidRPr="009F52E4" w:rsidRDefault="00471170" w:rsidP="00471170">
            <w:pPr>
              <w:ind w:right="576" w:firstLine="0"/>
              <w:jc w:val="right"/>
              <w:rPr>
                <w:sz w:val="24"/>
              </w:rPr>
            </w:pPr>
            <w:r w:rsidRPr="009F52E4">
              <w:rPr>
                <w:sz w:val="24"/>
              </w:rPr>
              <w:t>6 330</w:t>
            </w:r>
          </w:p>
        </w:tc>
        <w:tc>
          <w:tcPr>
            <w:tcW w:w="2055" w:type="dxa"/>
            <w:shd w:val="clear" w:color="auto" w:fill="FFFFFF"/>
          </w:tcPr>
          <w:p w14:paraId="3EAF4871" w14:textId="77777777" w:rsidR="00471170" w:rsidRPr="009F52E4" w:rsidRDefault="00471170" w:rsidP="00471170">
            <w:pPr>
              <w:ind w:right="576" w:firstLine="0"/>
              <w:jc w:val="right"/>
              <w:rPr>
                <w:sz w:val="24"/>
              </w:rPr>
            </w:pPr>
            <w:r w:rsidRPr="009F52E4">
              <w:rPr>
                <w:sz w:val="24"/>
              </w:rPr>
              <w:t>+  2 957</w:t>
            </w:r>
          </w:p>
        </w:tc>
      </w:tr>
      <w:tr w:rsidR="00471170" w:rsidRPr="009F52E4" w14:paraId="6D28B13F" w14:textId="77777777">
        <w:tblPrEx>
          <w:tblCellMar>
            <w:top w:w="0" w:type="dxa"/>
            <w:bottom w:w="0" w:type="dxa"/>
          </w:tblCellMar>
        </w:tblPrEx>
        <w:tc>
          <w:tcPr>
            <w:tcW w:w="2916" w:type="dxa"/>
            <w:shd w:val="clear" w:color="auto" w:fill="FFFFFF"/>
          </w:tcPr>
          <w:p w14:paraId="3838EF59" w14:textId="77777777" w:rsidR="00471170" w:rsidRPr="009F52E4" w:rsidRDefault="00471170" w:rsidP="00471170">
            <w:pPr>
              <w:ind w:firstLine="0"/>
              <w:rPr>
                <w:sz w:val="24"/>
              </w:rPr>
            </w:pPr>
            <w:r w:rsidRPr="009F52E4">
              <w:rPr>
                <w:sz w:val="24"/>
              </w:rPr>
              <w:t>Philadelphie</w:t>
            </w:r>
          </w:p>
        </w:tc>
        <w:tc>
          <w:tcPr>
            <w:tcW w:w="2055" w:type="dxa"/>
            <w:shd w:val="clear" w:color="auto" w:fill="FFFFFF"/>
          </w:tcPr>
          <w:p w14:paraId="7B42EA4B" w14:textId="77777777" w:rsidR="00471170" w:rsidRPr="009F52E4" w:rsidRDefault="00471170" w:rsidP="00471170">
            <w:pPr>
              <w:ind w:right="576" w:firstLine="0"/>
              <w:jc w:val="right"/>
              <w:rPr>
                <w:sz w:val="24"/>
              </w:rPr>
            </w:pPr>
            <w:r w:rsidRPr="009F52E4">
              <w:rPr>
                <w:sz w:val="24"/>
              </w:rPr>
              <w:t>3 248</w:t>
            </w:r>
          </w:p>
        </w:tc>
        <w:tc>
          <w:tcPr>
            <w:tcW w:w="2055" w:type="dxa"/>
            <w:shd w:val="clear" w:color="auto" w:fill="FFFFFF"/>
          </w:tcPr>
          <w:p w14:paraId="51232B97" w14:textId="77777777" w:rsidR="00471170" w:rsidRPr="009F52E4" w:rsidRDefault="00471170" w:rsidP="00471170">
            <w:pPr>
              <w:ind w:right="576" w:firstLine="0"/>
              <w:jc w:val="right"/>
              <w:rPr>
                <w:sz w:val="24"/>
              </w:rPr>
            </w:pPr>
            <w:r w:rsidRPr="009F52E4">
              <w:rPr>
                <w:sz w:val="24"/>
              </w:rPr>
              <w:t>12471</w:t>
            </w:r>
          </w:p>
        </w:tc>
        <w:tc>
          <w:tcPr>
            <w:tcW w:w="2055" w:type="dxa"/>
            <w:shd w:val="clear" w:color="auto" w:fill="FFFFFF"/>
          </w:tcPr>
          <w:p w14:paraId="4D4C32DF" w14:textId="77777777" w:rsidR="00471170" w:rsidRPr="009F52E4" w:rsidRDefault="00471170" w:rsidP="00471170">
            <w:pPr>
              <w:ind w:right="576" w:firstLine="0"/>
              <w:jc w:val="right"/>
              <w:rPr>
                <w:sz w:val="24"/>
              </w:rPr>
            </w:pPr>
            <w:r w:rsidRPr="009F52E4">
              <w:rPr>
                <w:sz w:val="24"/>
              </w:rPr>
              <w:t>15 719</w:t>
            </w:r>
          </w:p>
        </w:tc>
        <w:tc>
          <w:tcPr>
            <w:tcW w:w="2055" w:type="dxa"/>
            <w:shd w:val="clear" w:color="auto" w:fill="FFFFFF"/>
          </w:tcPr>
          <w:p w14:paraId="7F4867E1" w14:textId="77777777" w:rsidR="00471170" w:rsidRPr="009F52E4" w:rsidRDefault="00471170" w:rsidP="00471170">
            <w:pPr>
              <w:ind w:right="576" w:firstLine="0"/>
              <w:jc w:val="right"/>
              <w:rPr>
                <w:sz w:val="24"/>
              </w:rPr>
            </w:pPr>
            <w:r w:rsidRPr="009F52E4">
              <w:rPr>
                <w:sz w:val="24"/>
              </w:rPr>
              <w:t>6 230</w:t>
            </w:r>
          </w:p>
        </w:tc>
        <w:tc>
          <w:tcPr>
            <w:tcW w:w="2055" w:type="dxa"/>
            <w:shd w:val="clear" w:color="auto" w:fill="FFFFFF"/>
          </w:tcPr>
          <w:p w14:paraId="17C61EE6" w14:textId="77777777" w:rsidR="00471170" w:rsidRPr="009F52E4" w:rsidRDefault="00471170" w:rsidP="00471170">
            <w:pPr>
              <w:ind w:right="576" w:firstLine="0"/>
              <w:jc w:val="right"/>
              <w:rPr>
                <w:sz w:val="24"/>
              </w:rPr>
            </w:pPr>
            <w:r w:rsidRPr="009F52E4">
              <w:rPr>
                <w:sz w:val="24"/>
              </w:rPr>
              <w:t>15 856</w:t>
            </w:r>
          </w:p>
        </w:tc>
        <w:tc>
          <w:tcPr>
            <w:tcW w:w="2055" w:type="dxa"/>
            <w:shd w:val="clear" w:color="auto" w:fill="FFFFFF"/>
          </w:tcPr>
          <w:p w14:paraId="269C1048" w14:textId="77777777" w:rsidR="00471170" w:rsidRPr="009F52E4" w:rsidRDefault="00471170" w:rsidP="00471170">
            <w:pPr>
              <w:ind w:right="576" w:firstLine="0"/>
              <w:jc w:val="right"/>
              <w:rPr>
                <w:sz w:val="24"/>
              </w:rPr>
            </w:pPr>
            <w:r w:rsidRPr="009F52E4">
              <w:rPr>
                <w:sz w:val="24"/>
              </w:rPr>
              <w:t>22 136</w:t>
            </w:r>
          </w:p>
        </w:tc>
        <w:tc>
          <w:tcPr>
            <w:tcW w:w="2055" w:type="dxa"/>
            <w:shd w:val="clear" w:color="auto" w:fill="FFFFFF"/>
          </w:tcPr>
          <w:p w14:paraId="4C2972DF" w14:textId="77777777" w:rsidR="00471170" w:rsidRPr="009F52E4" w:rsidRDefault="00471170" w:rsidP="00471170">
            <w:pPr>
              <w:ind w:right="576" w:firstLine="0"/>
              <w:jc w:val="right"/>
              <w:rPr>
                <w:sz w:val="24"/>
              </w:rPr>
            </w:pPr>
            <w:r w:rsidRPr="009F52E4">
              <w:rPr>
                <w:sz w:val="24"/>
              </w:rPr>
              <w:t>— 6 417</w:t>
            </w:r>
          </w:p>
        </w:tc>
      </w:tr>
      <w:tr w:rsidR="00471170" w:rsidRPr="009F52E4" w14:paraId="6BE4E58C" w14:textId="77777777">
        <w:tblPrEx>
          <w:tblCellMar>
            <w:top w:w="0" w:type="dxa"/>
            <w:bottom w:w="0" w:type="dxa"/>
          </w:tblCellMar>
        </w:tblPrEx>
        <w:tc>
          <w:tcPr>
            <w:tcW w:w="2916" w:type="dxa"/>
            <w:shd w:val="clear" w:color="auto" w:fill="FFFFFF"/>
          </w:tcPr>
          <w:p w14:paraId="4D24AEBA" w14:textId="77777777" w:rsidR="00471170" w:rsidRPr="009F52E4" w:rsidRDefault="00471170" w:rsidP="00471170">
            <w:pPr>
              <w:ind w:firstLine="0"/>
              <w:rPr>
                <w:sz w:val="24"/>
              </w:rPr>
            </w:pPr>
            <w:r w:rsidRPr="009F52E4">
              <w:rPr>
                <w:sz w:val="24"/>
              </w:rPr>
              <w:t>Detroit, Michigan</w:t>
            </w:r>
          </w:p>
        </w:tc>
        <w:tc>
          <w:tcPr>
            <w:tcW w:w="2055" w:type="dxa"/>
            <w:shd w:val="clear" w:color="auto" w:fill="FFFFFF"/>
          </w:tcPr>
          <w:p w14:paraId="135004B1" w14:textId="77777777" w:rsidR="00471170" w:rsidRPr="009F52E4" w:rsidRDefault="00471170" w:rsidP="00471170">
            <w:pPr>
              <w:ind w:right="576" w:firstLine="0"/>
              <w:jc w:val="right"/>
              <w:rPr>
                <w:sz w:val="24"/>
              </w:rPr>
            </w:pPr>
            <w:r w:rsidRPr="009F52E4">
              <w:rPr>
                <w:sz w:val="24"/>
              </w:rPr>
              <w:t>4 879</w:t>
            </w:r>
          </w:p>
        </w:tc>
        <w:tc>
          <w:tcPr>
            <w:tcW w:w="2055" w:type="dxa"/>
            <w:shd w:val="clear" w:color="auto" w:fill="FFFFFF"/>
          </w:tcPr>
          <w:p w14:paraId="7FD0BC16" w14:textId="77777777" w:rsidR="00471170" w:rsidRPr="009F52E4" w:rsidRDefault="00471170" w:rsidP="00471170">
            <w:pPr>
              <w:ind w:right="576" w:firstLine="0"/>
              <w:jc w:val="right"/>
              <w:rPr>
                <w:sz w:val="24"/>
              </w:rPr>
            </w:pPr>
            <w:r w:rsidRPr="009F52E4">
              <w:rPr>
                <w:sz w:val="24"/>
              </w:rPr>
              <w:t>3 301</w:t>
            </w:r>
          </w:p>
        </w:tc>
        <w:tc>
          <w:tcPr>
            <w:tcW w:w="2055" w:type="dxa"/>
            <w:shd w:val="clear" w:color="auto" w:fill="FFFFFF"/>
          </w:tcPr>
          <w:p w14:paraId="05CC8444" w14:textId="77777777" w:rsidR="00471170" w:rsidRPr="009F52E4" w:rsidRDefault="00471170" w:rsidP="00471170">
            <w:pPr>
              <w:ind w:right="576" w:firstLine="0"/>
              <w:jc w:val="right"/>
              <w:rPr>
                <w:sz w:val="24"/>
              </w:rPr>
            </w:pPr>
            <w:r w:rsidRPr="009F52E4">
              <w:rPr>
                <w:sz w:val="24"/>
              </w:rPr>
              <w:t>8 180</w:t>
            </w:r>
          </w:p>
        </w:tc>
        <w:tc>
          <w:tcPr>
            <w:tcW w:w="2055" w:type="dxa"/>
            <w:shd w:val="clear" w:color="auto" w:fill="FFFFFF"/>
          </w:tcPr>
          <w:p w14:paraId="11FAEA51" w14:textId="77777777" w:rsidR="00471170" w:rsidRPr="009F52E4" w:rsidRDefault="00471170" w:rsidP="00471170">
            <w:pPr>
              <w:ind w:right="576" w:firstLine="0"/>
              <w:jc w:val="right"/>
              <w:rPr>
                <w:sz w:val="24"/>
              </w:rPr>
            </w:pPr>
            <w:r w:rsidRPr="009F52E4">
              <w:rPr>
                <w:sz w:val="24"/>
              </w:rPr>
              <w:t>847</w:t>
            </w:r>
          </w:p>
        </w:tc>
        <w:tc>
          <w:tcPr>
            <w:tcW w:w="2055" w:type="dxa"/>
            <w:shd w:val="clear" w:color="auto" w:fill="FFFFFF"/>
          </w:tcPr>
          <w:p w14:paraId="61FBCF16" w14:textId="77777777" w:rsidR="00471170" w:rsidRPr="009F52E4" w:rsidRDefault="00471170" w:rsidP="00471170">
            <w:pPr>
              <w:ind w:right="576" w:firstLine="0"/>
              <w:jc w:val="right"/>
              <w:rPr>
                <w:sz w:val="24"/>
              </w:rPr>
            </w:pPr>
            <w:r w:rsidRPr="009F52E4">
              <w:rPr>
                <w:sz w:val="24"/>
              </w:rPr>
              <w:t>11 216</w:t>
            </w:r>
          </w:p>
        </w:tc>
        <w:tc>
          <w:tcPr>
            <w:tcW w:w="2055" w:type="dxa"/>
            <w:shd w:val="clear" w:color="auto" w:fill="FFFFFF"/>
          </w:tcPr>
          <w:p w14:paraId="14445889" w14:textId="77777777" w:rsidR="00471170" w:rsidRPr="009F52E4" w:rsidRDefault="00471170" w:rsidP="00471170">
            <w:pPr>
              <w:ind w:right="576" w:firstLine="0"/>
              <w:jc w:val="right"/>
              <w:rPr>
                <w:sz w:val="24"/>
              </w:rPr>
            </w:pPr>
            <w:r w:rsidRPr="009F52E4">
              <w:rPr>
                <w:sz w:val="24"/>
              </w:rPr>
              <w:t>12 063</w:t>
            </w:r>
          </w:p>
        </w:tc>
        <w:tc>
          <w:tcPr>
            <w:tcW w:w="2055" w:type="dxa"/>
            <w:shd w:val="clear" w:color="auto" w:fill="FFFFFF"/>
          </w:tcPr>
          <w:p w14:paraId="1D053592" w14:textId="77777777" w:rsidR="00471170" w:rsidRPr="009F52E4" w:rsidRDefault="00471170" w:rsidP="00471170">
            <w:pPr>
              <w:ind w:right="576" w:firstLine="0"/>
              <w:jc w:val="right"/>
              <w:rPr>
                <w:sz w:val="24"/>
              </w:rPr>
            </w:pPr>
            <w:r w:rsidRPr="009F52E4">
              <w:rPr>
                <w:sz w:val="24"/>
              </w:rPr>
              <w:t>— 3 883</w:t>
            </w:r>
          </w:p>
        </w:tc>
      </w:tr>
      <w:tr w:rsidR="00471170" w:rsidRPr="009F52E4" w14:paraId="57504DE8" w14:textId="77777777">
        <w:tblPrEx>
          <w:tblCellMar>
            <w:top w:w="0" w:type="dxa"/>
            <w:bottom w:w="0" w:type="dxa"/>
          </w:tblCellMar>
        </w:tblPrEx>
        <w:tc>
          <w:tcPr>
            <w:tcW w:w="2916" w:type="dxa"/>
            <w:shd w:val="clear" w:color="auto" w:fill="FFFFFF"/>
          </w:tcPr>
          <w:p w14:paraId="47471EF3" w14:textId="77777777" w:rsidR="00471170" w:rsidRPr="009F52E4" w:rsidRDefault="00471170" w:rsidP="00471170">
            <w:pPr>
              <w:ind w:firstLine="0"/>
              <w:rPr>
                <w:sz w:val="24"/>
              </w:rPr>
            </w:pPr>
            <w:r w:rsidRPr="009F52E4">
              <w:rPr>
                <w:sz w:val="24"/>
              </w:rPr>
              <w:t>Baltimore, Md.</w:t>
            </w:r>
          </w:p>
        </w:tc>
        <w:tc>
          <w:tcPr>
            <w:tcW w:w="2055" w:type="dxa"/>
            <w:shd w:val="clear" w:color="auto" w:fill="FFFFFF"/>
          </w:tcPr>
          <w:p w14:paraId="0E7B2A1F" w14:textId="77777777" w:rsidR="00471170" w:rsidRPr="009F52E4" w:rsidRDefault="00471170" w:rsidP="00471170">
            <w:pPr>
              <w:ind w:right="576" w:firstLine="0"/>
              <w:jc w:val="right"/>
              <w:rPr>
                <w:sz w:val="24"/>
              </w:rPr>
            </w:pPr>
            <w:r w:rsidRPr="009F52E4">
              <w:rPr>
                <w:sz w:val="24"/>
              </w:rPr>
              <w:t>5 021</w:t>
            </w:r>
          </w:p>
        </w:tc>
        <w:tc>
          <w:tcPr>
            <w:tcW w:w="2055" w:type="dxa"/>
            <w:shd w:val="clear" w:color="auto" w:fill="FFFFFF"/>
          </w:tcPr>
          <w:p w14:paraId="260B9292" w14:textId="77777777" w:rsidR="00471170" w:rsidRPr="009F52E4" w:rsidRDefault="00471170" w:rsidP="00471170">
            <w:pPr>
              <w:ind w:right="576" w:firstLine="0"/>
              <w:jc w:val="right"/>
              <w:rPr>
                <w:sz w:val="24"/>
              </w:rPr>
            </w:pPr>
            <w:r w:rsidRPr="009F52E4">
              <w:rPr>
                <w:sz w:val="24"/>
              </w:rPr>
              <w:t>5 314</w:t>
            </w:r>
          </w:p>
        </w:tc>
        <w:tc>
          <w:tcPr>
            <w:tcW w:w="2055" w:type="dxa"/>
            <w:shd w:val="clear" w:color="auto" w:fill="FFFFFF"/>
          </w:tcPr>
          <w:p w14:paraId="2502C46E" w14:textId="77777777" w:rsidR="00471170" w:rsidRPr="009F52E4" w:rsidRDefault="00471170" w:rsidP="00471170">
            <w:pPr>
              <w:ind w:right="576" w:firstLine="0"/>
              <w:jc w:val="right"/>
              <w:rPr>
                <w:sz w:val="24"/>
              </w:rPr>
            </w:pPr>
            <w:r w:rsidRPr="009F52E4">
              <w:rPr>
                <w:sz w:val="24"/>
              </w:rPr>
              <w:t>10 335</w:t>
            </w:r>
          </w:p>
        </w:tc>
        <w:tc>
          <w:tcPr>
            <w:tcW w:w="2055" w:type="dxa"/>
            <w:shd w:val="clear" w:color="auto" w:fill="FFFFFF"/>
          </w:tcPr>
          <w:p w14:paraId="76367E2F" w14:textId="77777777" w:rsidR="00471170" w:rsidRPr="009F52E4" w:rsidRDefault="00471170" w:rsidP="00471170">
            <w:pPr>
              <w:ind w:right="576" w:firstLine="0"/>
              <w:jc w:val="right"/>
              <w:rPr>
                <w:sz w:val="24"/>
              </w:rPr>
            </w:pPr>
            <w:r w:rsidRPr="009F52E4">
              <w:rPr>
                <w:sz w:val="24"/>
              </w:rPr>
              <w:t>8 810</w:t>
            </w:r>
          </w:p>
        </w:tc>
        <w:tc>
          <w:tcPr>
            <w:tcW w:w="2055" w:type="dxa"/>
            <w:shd w:val="clear" w:color="auto" w:fill="FFFFFF"/>
          </w:tcPr>
          <w:p w14:paraId="2393C331" w14:textId="77777777" w:rsidR="00471170" w:rsidRPr="009F52E4" w:rsidRDefault="00471170" w:rsidP="00471170">
            <w:pPr>
              <w:ind w:right="576" w:firstLine="0"/>
              <w:jc w:val="right"/>
              <w:rPr>
                <w:sz w:val="24"/>
              </w:rPr>
            </w:pPr>
            <w:r w:rsidRPr="009F52E4">
              <w:rPr>
                <w:sz w:val="24"/>
              </w:rPr>
              <w:t>8 661</w:t>
            </w:r>
          </w:p>
        </w:tc>
        <w:tc>
          <w:tcPr>
            <w:tcW w:w="2055" w:type="dxa"/>
            <w:shd w:val="clear" w:color="auto" w:fill="FFFFFF"/>
          </w:tcPr>
          <w:p w14:paraId="76B3FADA" w14:textId="77777777" w:rsidR="00471170" w:rsidRPr="009F52E4" w:rsidRDefault="00471170" w:rsidP="00471170">
            <w:pPr>
              <w:ind w:right="576" w:firstLine="0"/>
              <w:jc w:val="right"/>
              <w:rPr>
                <w:sz w:val="24"/>
              </w:rPr>
            </w:pPr>
            <w:r w:rsidRPr="009F52E4">
              <w:rPr>
                <w:sz w:val="24"/>
              </w:rPr>
              <w:t>17 741</w:t>
            </w:r>
          </w:p>
        </w:tc>
        <w:tc>
          <w:tcPr>
            <w:tcW w:w="2055" w:type="dxa"/>
            <w:shd w:val="clear" w:color="auto" w:fill="FFFFFF"/>
          </w:tcPr>
          <w:p w14:paraId="71AB650B" w14:textId="77777777" w:rsidR="00471170" w:rsidRPr="009F52E4" w:rsidRDefault="00471170" w:rsidP="00471170">
            <w:pPr>
              <w:ind w:right="576" w:firstLine="0"/>
              <w:jc w:val="right"/>
              <w:rPr>
                <w:sz w:val="24"/>
              </w:rPr>
            </w:pPr>
            <w:r w:rsidRPr="009F52E4">
              <w:rPr>
                <w:sz w:val="24"/>
              </w:rPr>
              <w:t>— 7 136</w:t>
            </w:r>
          </w:p>
        </w:tc>
      </w:tr>
      <w:tr w:rsidR="00471170" w:rsidRPr="009F52E4" w14:paraId="3E760B6D" w14:textId="77777777">
        <w:tblPrEx>
          <w:tblCellMar>
            <w:top w:w="0" w:type="dxa"/>
            <w:bottom w:w="0" w:type="dxa"/>
          </w:tblCellMar>
        </w:tblPrEx>
        <w:tc>
          <w:tcPr>
            <w:tcW w:w="2916" w:type="dxa"/>
            <w:shd w:val="clear" w:color="auto" w:fill="FFFFFF"/>
          </w:tcPr>
          <w:p w14:paraId="3EC9A150" w14:textId="77777777" w:rsidR="00471170" w:rsidRPr="009F52E4" w:rsidRDefault="00471170" w:rsidP="00471170">
            <w:pPr>
              <w:ind w:firstLine="0"/>
              <w:rPr>
                <w:sz w:val="24"/>
              </w:rPr>
            </w:pPr>
            <w:r w:rsidRPr="009F52E4">
              <w:rPr>
                <w:sz w:val="24"/>
              </w:rPr>
              <w:t>Houston, Texas</w:t>
            </w:r>
          </w:p>
        </w:tc>
        <w:tc>
          <w:tcPr>
            <w:tcW w:w="2055" w:type="dxa"/>
            <w:shd w:val="clear" w:color="auto" w:fill="FFFFFF"/>
          </w:tcPr>
          <w:p w14:paraId="583E4058" w14:textId="77777777" w:rsidR="00471170" w:rsidRPr="009F52E4" w:rsidRDefault="00471170" w:rsidP="00471170">
            <w:pPr>
              <w:ind w:right="576" w:firstLine="0"/>
              <w:jc w:val="right"/>
              <w:rPr>
                <w:sz w:val="24"/>
              </w:rPr>
            </w:pPr>
            <w:r w:rsidRPr="009F52E4">
              <w:rPr>
                <w:sz w:val="24"/>
              </w:rPr>
              <w:t>2 251</w:t>
            </w:r>
          </w:p>
        </w:tc>
        <w:tc>
          <w:tcPr>
            <w:tcW w:w="2055" w:type="dxa"/>
            <w:shd w:val="clear" w:color="auto" w:fill="FFFFFF"/>
          </w:tcPr>
          <w:p w14:paraId="67375857" w14:textId="77777777" w:rsidR="00471170" w:rsidRPr="009F52E4" w:rsidRDefault="00471170" w:rsidP="00471170">
            <w:pPr>
              <w:ind w:right="576" w:firstLine="0"/>
              <w:jc w:val="right"/>
              <w:rPr>
                <w:sz w:val="24"/>
              </w:rPr>
            </w:pPr>
            <w:r w:rsidRPr="009F52E4">
              <w:rPr>
                <w:sz w:val="24"/>
              </w:rPr>
              <w:t>348</w:t>
            </w:r>
          </w:p>
        </w:tc>
        <w:tc>
          <w:tcPr>
            <w:tcW w:w="2055" w:type="dxa"/>
            <w:shd w:val="clear" w:color="auto" w:fill="FFFFFF"/>
          </w:tcPr>
          <w:p w14:paraId="514502C8" w14:textId="77777777" w:rsidR="00471170" w:rsidRPr="009F52E4" w:rsidRDefault="00471170" w:rsidP="00471170">
            <w:pPr>
              <w:ind w:right="576" w:firstLine="0"/>
              <w:jc w:val="right"/>
              <w:rPr>
                <w:sz w:val="24"/>
              </w:rPr>
            </w:pPr>
            <w:r w:rsidRPr="009F52E4">
              <w:rPr>
                <w:sz w:val="24"/>
              </w:rPr>
              <w:t>2 599</w:t>
            </w:r>
          </w:p>
        </w:tc>
        <w:tc>
          <w:tcPr>
            <w:tcW w:w="2055" w:type="dxa"/>
            <w:shd w:val="clear" w:color="auto" w:fill="FFFFFF"/>
          </w:tcPr>
          <w:p w14:paraId="5F889230" w14:textId="77777777" w:rsidR="00471170" w:rsidRPr="009F52E4" w:rsidRDefault="00471170" w:rsidP="00471170">
            <w:pPr>
              <w:ind w:right="576" w:firstLine="0"/>
              <w:jc w:val="right"/>
              <w:rPr>
                <w:sz w:val="24"/>
              </w:rPr>
            </w:pPr>
            <w:r w:rsidRPr="009F52E4">
              <w:rPr>
                <w:sz w:val="24"/>
              </w:rPr>
              <w:t>2 210</w:t>
            </w:r>
          </w:p>
        </w:tc>
        <w:tc>
          <w:tcPr>
            <w:tcW w:w="2055" w:type="dxa"/>
            <w:shd w:val="clear" w:color="auto" w:fill="FFFFFF"/>
          </w:tcPr>
          <w:p w14:paraId="155D2BFC" w14:textId="77777777" w:rsidR="00471170" w:rsidRPr="009F52E4" w:rsidRDefault="00471170" w:rsidP="00471170">
            <w:pPr>
              <w:ind w:right="576" w:firstLine="0"/>
              <w:jc w:val="right"/>
              <w:rPr>
                <w:sz w:val="24"/>
              </w:rPr>
            </w:pPr>
          </w:p>
        </w:tc>
        <w:tc>
          <w:tcPr>
            <w:tcW w:w="2055" w:type="dxa"/>
            <w:shd w:val="clear" w:color="auto" w:fill="FFFFFF"/>
          </w:tcPr>
          <w:p w14:paraId="326D0F48" w14:textId="77777777" w:rsidR="00471170" w:rsidRPr="009F52E4" w:rsidRDefault="00471170" w:rsidP="00471170">
            <w:pPr>
              <w:ind w:right="576" w:firstLine="0"/>
              <w:jc w:val="right"/>
              <w:rPr>
                <w:sz w:val="24"/>
              </w:rPr>
            </w:pPr>
            <w:r w:rsidRPr="009F52E4">
              <w:rPr>
                <w:sz w:val="24"/>
              </w:rPr>
              <w:t>2 210</w:t>
            </w:r>
          </w:p>
        </w:tc>
        <w:tc>
          <w:tcPr>
            <w:tcW w:w="2055" w:type="dxa"/>
            <w:shd w:val="clear" w:color="auto" w:fill="FFFFFF"/>
          </w:tcPr>
          <w:p w14:paraId="1CF0017E" w14:textId="77777777" w:rsidR="00471170" w:rsidRPr="009F52E4" w:rsidRDefault="00471170" w:rsidP="00471170">
            <w:pPr>
              <w:ind w:right="576" w:firstLine="0"/>
              <w:jc w:val="right"/>
              <w:rPr>
                <w:sz w:val="24"/>
              </w:rPr>
            </w:pPr>
            <w:r w:rsidRPr="009F52E4">
              <w:rPr>
                <w:sz w:val="24"/>
              </w:rPr>
              <w:t>+     389</w:t>
            </w:r>
          </w:p>
        </w:tc>
      </w:tr>
      <w:tr w:rsidR="00471170" w:rsidRPr="009F52E4" w14:paraId="1EC80921" w14:textId="77777777">
        <w:tblPrEx>
          <w:tblCellMar>
            <w:top w:w="0" w:type="dxa"/>
            <w:bottom w:w="0" w:type="dxa"/>
          </w:tblCellMar>
        </w:tblPrEx>
        <w:tc>
          <w:tcPr>
            <w:tcW w:w="2916" w:type="dxa"/>
            <w:shd w:val="clear" w:color="auto" w:fill="FFFFFF"/>
          </w:tcPr>
          <w:p w14:paraId="51A12778" w14:textId="77777777" w:rsidR="00471170" w:rsidRPr="009F52E4" w:rsidRDefault="00471170" w:rsidP="00471170">
            <w:pPr>
              <w:ind w:firstLine="0"/>
              <w:rPr>
                <w:sz w:val="24"/>
              </w:rPr>
            </w:pPr>
            <w:r w:rsidRPr="009F52E4">
              <w:rPr>
                <w:sz w:val="24"/>
              </w:rPr>
              <w:t>Cleveland, Ohio</w:t>
            </w:r>
          </w:p>
        </w:tc>
        <w:tc>
          <w:tcPr>
            <w:tcW w:w="2055" w:type="dxa"/>
            <w:shd w:val="clear" w:color="auto" w:fill="FFFFFF"/>
          </w:tcPr>
          <w:p w14:paraId="2E73FC63" w14:textId="77777777" w:rsidR="00471170" w:rsidRPr="009F52E4" w:rsidRDefault="00471170" w:rsidP="00471170">
            <w:pPr>
              <w:ind w:right="576" w:firstLine="0"/>
              <w:jc w:val="right"/>
              <w:rPr>
                <w:sz w:val="24"/>
              </w:rPr>
            </w:pPr>
            <w:r w:rsidRPr="009F52E4">
              <w:rPr>
                <w:sz w:val="24"/>
              </w:rPr>
              <w:t>5 179</w:t>
            </w:r>
          </w:p>
        </w:tc>
        <w:tc>
          <w:tcPr>
            <w:tcW w:w="2055" w:type="dxa"/>
            <w:shd w:val="clear" w:color="auto" w:fill="FFFFFF"/>
          </w:tcPr>
          <w:p w14:paraId="32A63AFB" w14:textId="77777777" w:rsidR="00471170" w:rsidRPr="009F52E4" w:rsidRDefault="00471170" w:rsidP="00471170">
            <w:pPr>
              <w:ind w:right="576" w:firstLine="0"/>
              <w:jc w:val="right"/>
              <w:rPr>
                <w:sz w:val="24"/>
              </w:rPr>
            </w:pPr>
            <w:r w:rsidRPr="009F52E4">
              <w:rPr>
                <w:sz w:val="24"/>
              </w:rPr>
              <w:t>2 279</w:t>
            </w:r>
          </w:p>
        </w:tc>
        <w:tc>
          <w:tcPr>
            <w:tcW w:w="2055" w:type="dxa"/>
            <w:shd w:val="clear" w:color="auto" w:fill="FFFFFF"/>
          </w:tcPr>
          <w:p w14:paraId="2E3180EF" w14:textId="77777777" w:rsidR="00471170" w:rsidRPr="009F52E4" w:rsidRDefault="00471170" w:rsidP="00471170">
            <w:pPr>
              <w:ind w:right="576" w:firstLine="0"/>
              <w:jc w:val="right"/>
              <w:rPr>
                <w:sz w:val="24"/>
              </w:rPr>
            </w:pPr>
            <w:r w:rsidRPr="009F52E4">
              <w:rPr>
                <w:sz w:val="24"/>
              </w:rPr>
              <w:t>7 458</w:t>
            </w:r>
          </w:p>
        </w:tc>
        <w:tc>
          <w:tcPr>
            <w:tcW w:w="2055" w:type="dxa"/>
            <w:shd w:val="clear" w:color="auto" w:fill="FFFFFF"/>
          </w:tcPr>
          <w:p w14:paraId="3C2C0AD2" w14:textId="77777777" w:rsidR="00471170" w:rsidRPr="009F52E4" w:rsidRDefault="00471170" w:rsidP="00471170">
            <w:pPr>
              <w:ind w:right="576" w:firstLine="0"/>
              <w:jc w:val="right"/>
              <w:rPr>
                <w:sz w:val="24"/>
              </w:rPr>
            </w:pPr>
            <w:r w:rsidRPr="009F52E4">
              <w:rPr>
                <w:sz w:val="24"/>
              </w:rPr>
              <w:t>3 977</w:t>
            </w:r>
          </w:p>
        </w:tc>
        <w:tc>
          <w:tcPr>
            <w:tcW w:w="2055" w:type="dxa"/>
            <w:shd w:val="clear" w:color="auto" w:fill="FFFFFF"/>
          </w:tcPr>
          <w:p w14:paraId="00A7E466" w14:textId="77777777" w:rsidR="00471170" w:rsidRPr="009F52E4" w:rsidRDefault="00471170" w:rsidP="00471170">
            <w:pPr>
              <w:ind w:right="576" w:firstLine="0"/>
              <w:jc w:val="right"/>
              <w:rPr>
                <w:sz w:val="24"/>
              </w:rPr>
            </w:pPr>
            <w:r w:rsidRPr="009F52E4">
              <w:rPr>
                <w:sz w:val="24"/>
              </w:rPr>
              <w:t>5 095</w:t>
            </w:r>
          </w:p>
        </w:tc>
        <w:tc>
          <w:tcPr>
            <w:tcW w:w="2055" w:type="dxa"/>
            <w:shd w:val="clear" w:color="auto" w:fill="FFFFFF"/>
          </w:tcPr>
          <w:p w14:paraId="43F1C2D2" w14:textId="77777777" w:rsidR="00471170" w:rsidRPr="009F52E4" w:rsidRDefault="00471170" w:rsidP="00471170">
            <w:pPr>
              <w:ind w:right="576" w:firstLine="0"/>
              <w:jc w:val="right"/>
              <w:rPr>
                <w:sz w:val="24"/>
              </w:rPr>
            </w:pPr>
            <w:r w:rsidRPr="009F52E4">
              <w:rPr>
                <w:sz w:val="24"/>
              </w:rPr>
              <w:t>9 072</w:t>
            </w:r>
          </w:p>
        </w:tc>
        <w:tc>
          <w:tcPr>
            <w:tcW w:w="2055" w:type="dxa"/>
            <w:shd w:val="clear" w:color="auto" w:fill="FFFFFF"/>
          </w:tcPr>
          <w:p w14:paraId="2CCBBABF" w14:textId="77777777" w:rsidR="00471170" w:rsidRPr="009F52E4" w:rsidRDefault="00471170" w:rsidP="00471170">
            <w:pPr>
              <w:ind w:right="576" w:firstLine="0"/>
              <w:jc w:val="right"/>
              <w:rPr>
                <w:sz w:val="24"/>
              </w:rPr>
            </w:pPr>
            <w:r w:rsidRPr="009F52E4">
              <w:rPr>
                <w:sz w:val="24"/>
              </w:rPr>
              <w:t>— 1 614</w:t>
            </w:r>
          </w:p>
        </w:tc>
      </w:tr>
      <w:tr w:rsidR="00471170" w:rsidRPr="009F52E4" w14:paraId="5FCAF30A" w14:textId="77777777">
        <w:tblPrEx>
          <w:tblCellMar>
            <w:top w:w="0" w:type="dxa"/>
            <w:bottom w:w="0" w:type="dxa"/>
          </w:tblCellMar>
        </w:tblPrEx>
        <w:tc>
          <w:tcPr>
            <w:tcW w:w="2916" w:type="dxa"/>
            <w:shd w:val="clear" w:color="auto" w:fill="FFFFFF"/>
          </w:tcPr>
          <w:p w14:paraId="7B13055C" w14:textId="77777777" w:rsidR="00471170" w:rsidRPr="009F52E4" w:rsidRDefault="00471170" w:rsidP="00471170">
            <w:pPr>
              <w:ind w:firstLine="0"/>
              <w:rPr>
                <w:sz w:val="24"/>
              </w:rPr>
            </w:pPr>
            <w:r w:rsidRPr="009F52E4">
              <w:rPr>
                <w:sz w:val="24"/>
              </w:rPr>
              <w:t>Washington, D.C.</w:t>
            </w:r>
          </w:p>
        </w:tc>
        <w:tc>
          <w:tcPr>
            <w:tcW w:w="2055" w:type="dxa"/>
            <w:shd w:val="clear" w:color="auto" w:fill="FFFFFF"/>
          </w:tcPr>
          <w:p w14:paraId="23C19A7A" w14:textId="77777777" w:rsidR="00471170" w:rsidRPr="009F52E4" w:rsidRDefault="00471170" w:rsidP="00471170">
            <w:pPr>
              <w:ind w:right="576" w:firstLine="0"/>
              <w:jc w:val="right"/>
              <w:rPr>
                <w:sz w:val="24"/>
              </w:rPr>
            </w:pPr>
            <w:r w:rsidRPr="009F52E4">
              <w:rPr>
                <w:sz w:val="24"/>
              </w:rPr>
              <w:t>3 147</w:t>
            </w:r>
          </w:p>
        </w:tc>
        <w:tc>
          <w:tcPr>
            <w:tcW w:w="2055" w:type="dxa"/>
            <w:shd w:val="clear" w:color="auto" w:fill="FFFFFF"/>
          </w:tcPr>
          <w:p w14:paraId="554FFE21" w14:textId="77777777" w:rsidR="00471170" w:rsidRPr="009F52E4" w:rsidRDefault="00471170" w:rsidP="00471170">
            <w:pPr>
              <w:ind w:right="576" w:firstLine="0"/>
              <w:jc w:val="right"/>
              <w:rPr>
                <w:sz w:val="24"/>
              </w:rPr>
            </w:pPr>
            <w:r w:rsidRPr="009F52E4">
              <w:rPr>
                <w:sz w:val="24"/>
              </w:rPr>
              <w:t>6 909</w:t>
            </w:r>
          </w:p>
        </w:tc>
        <w:tc>
          <w:tcPr>
            <w:tcW w:w="2055" w:type="dxa"/>
            <w:shd w:val="clear" w:color="auto" w:fill="FFFFFF"/>
          </w:tcPr>
          <w:p w14:paraId="78D52096" w14:textId="77777777" w:rsidR="00471170" w:rsidRPr="009F52E4" w:rsidRDefault="00471170" w:rsidP="00471170">
            <w:pPr>
              <w:ind w:right="576" w:firstLine="0"/>
              <w:jc w:val="right"/>
              <w:rPr>
                <w:sz w:val="24"/>
              </w:rPr>
            </w:pPr>
            <w:r w:rsidRPr="009F52E4">
              <w:rPr>
                <w:sz w:val="24"/>
              </w:rPr>
              <w:t>10 056</w:t>
            </w:r>
          </w:p>
        </w:tc>
        <w:tc>
          <w:tcPr>
            <w:tcW w:w="2055" w:type="dxa"/>
            <w:shd w:val="clear" w:color="auto" w:fill="FFFFFF"/>
          </w:tcPr>
          <w:p w14:paraId="23500A36" w14:textId="77777777" w:rsidR="00471170" w:rsidRPr="009F52E4" w:rsidRDefault="00471170" w:rsidP="00471170">
            <w:pPr>
              <w:ind w:right="576" w:firstLine="0"/>
              <w:jc w:val="right"/>
              <w:rPr>
                <w:sz w:val="24"/>
              </w:rPr>
            </w:pPr>
            <w:r w:rsidRPr="009F52E4">
              <w:rPr>
                <w:sz w:val="24"/>
              </w:rPr>
              <w:t>1 941</w:t>
            </w:r>
          </w:p>
        </w:tc>
        <w:tc>
          <w:tcPr>
            <w:tcW w:w="2055" w:type="dxa"/>
            <w:shd w:val="clear" w:color="auto" w:fill="FFFFFF"/>
          </w:tcPr>
          <w:p w14:paraId="50A48CDD" w14:textId="77777777" w:rsidR="00471170" w:rsidRPr="009F52E4" w:rsidRDefault="00471170" w:rsidP="00471170">
            <w:pPr>
              <w:ind w:right="576" w:firstLine="0"/>
              <w:jc w:val="right"/>
              <w:rPr>
                <w:sz w:val="24"/>
              </w:rPr>
            </w:pPr>
            <w:r w:rsidRPr="009F52E4">
              <w:rPr>
                <w:sz w:val="24"/>
              </w:rPr>
              <w:t>7 127</w:t>
            </w:r>
          </w:p>
        </w:tc>
        <w:tc>
          <w:tcPr>
            <w:tcW w:w="2055" w:type="dxa"/>
            <w:shd w:val="clear" w:color="auto" w:fill="FFFFFF"/>
          </w:tcPr>
          <w:p w14:paraId="53BCCC8E" w14:textId="77777777" w:rsidR="00471170" w:rsidRPr="009F52E4" w:rsidRDefault="00471170" w:rsidP="00471170">
            <w:pPr>
              <w:ind w:right="576" w:firstLine="0"/>
              <w:jc w:val="right"/>
              <w:rPr>
                <w:sz w:val="24"/>
              </w:rPr>
            </w:pPr>
            <w:r w:rsidRPr="009F52E4">
              <w:rPr>
                <w:sz w:val="24"/>
              </w:rPr>
              <w:t>9 068</w:t>
            </w:r>
          </w:p>
        </w:tc>
        <w:tc>
          <w:tcPr>
            <w:tcW w:w="2055" w:type="dxa"/>
            <w:shd w:val="clear" w:color="auto" w:fill="FFFFFF"/>
          </w:tcPr>
          <w:p w14:paraId="0D004E5D" w14:textId="77777777" w:rsidR="00471170" w:rsidRPr="009F52E4" w:rsidRDefault="00471170" w:rsidP="00471170">
            <w:pPr>
              <w:ind w:right="576" w:firstLine="0"/>
              <w:jc w:val="right"/>
              <w:rPr>
                <w:sz w:val="24"/>
              </w:rPr>
            </w:pPr>
            <w:r w:rsidRPr="009F52E4">
              <w:rPr>
                <w:sz w:val="24"/>
              </w:rPr>
              <w:t>+     988</w:t>
            </w:r>
          </w:p>
        </w:tc>
      </w:tr>
      <w:tr w:rsidR="00471170" w:rsidRPr="009F52E4" w14:paraId="337DC9D7" w14:textId="77777777">
        <w:tblPrEx>
          <w:tblCellMar>
            <w:top w:w="0" w:type="dxa"/>
            <w:bottom w:w="0" w:type="dxa"/>
          </w:tblCellMar>
        </w:tblPrEx>
        <w:tc>
          <w:tcPr>
            <w:tcW w:w="2916" w:type="dxa"/>
            <w:shd w:val="clear" w:color="auto" w:fill="FFFFFF"/>
          </w:tcPr>
          <w:p w14:paraId="07DABBC0" w14:textId="77777777" w:rsidR="00471170" w:rsidRPr="009F52E4" w:rsidRDefault="00471170" w:rsidP="00471170">
            <w:pPr>
              <w:ind w:firstLine="0"/>
              <w:rPr>
                <w:sz w:val="24"/>
              </w:rPr>
            </w:pPr>
            <w:r w:rsidRPr="009F52E4">
              <w:rPr>
                <w:sz w:val="24"/>
              </w:rPr>
              <w:t>St.-Louis, Mo.</w:t>
            </w:r>
          </w:p>
        </w:tc>
        <w:tc>
          <w:tcPr>
            <w:tcW w:w="2055" w:type="dxa"/>
            <w:shd w:val="clear" w:color="auto" w:fill="FFFFFF"/>
          </w:tcPr>
          <w:p w14:paraId="6D61648D" w14:textId="77777777" w:rsidR="00471170" w:rsidRPr="009F52E4" w:rsidRDefault="00471170" w:rsidP="00471170">
            <w:pPr>
              <w:ind w:right="576" w:firstLine="0"/>
              <w:jc w:val="right"/>
              <w:rPr>
                <w:sz w:val="24"/>
              </w:rPr>
            </w:pPr>
            <w:r w:rsidRPr="009F52E4">
              <w:rPr>
                <w:sz w:val="24"/>
              </w:rPr>
              <w:t>1 315</w:t>
            </w:r>
          </w:p>
        </w:tc>
        <w:tc>
          <w:tcPr>
            <w:tcW w:w="2055" w:type="dxa"/>
            <w:shd w:val="clear" w:color="auto" w:fill="FFFFFF"/>
          </w:tcPr>
          <w:p w14:paraId="4C5B7114" w14:textId="77777777" w:rsidR="00471170" w:rsidRPr="009F52E4" w:rsidRDefault="00471170" w:rsidP="00471170">
            <w:pPr>
              <w:ind w:right="576" w:firstLine="0"/>
              <w:jc w:val="right"/>
              <w:rPr>
                <w:sz w:val="24"/>
              </w:rPr>
            </w:pPr>
            <w:r w:rsidRPr="009F52E4">
              <w:rPr>
                <w:sz w:val="24"/>
              </w:rPr>
              <w:t>5 930</w:t>
            </w:r>
          </w:p>
        </w:tc>
        <w:tc>
          <w:tcPr>
            <w:tcW w:w="2055" w:type="dxa"/>
            <w:shd w:val="clear" w:color="auto" w:fill="FFFFFF"/>
          </w:tcPr>
          <w:p w14:paraId="6B0DEFD8" w14:textId="77777777" w:rsidR="00471170" w:rsidRPr="009F52E4" w:rsidRDefault="00471170" w:rsidP="00471170">
            <w:pPr>
              <w:ind w:right="576" w:firstLine="0"/>
              <w:jc w:val="right"/>
              <w:rPr>
                <w:sz w:val="24"/>
              </w:rPr>
            </w:pPr>
            <w:r w:rsidRPr="009F52E4">
              <w:rPr>
                <w:sz w:val="24"/>
              </w:rPr>
              <w:t>7 245</w:t>
            </w:r>
          </w:p>
        </w:tc>
        <w:tc>
          <w:tcPr>
            <w:tcW w:w="2055" w:type="dxa"/>
            <w:shd w:val="clear" w:color="auto" w:fill="FFFFFF"/>
          </w:tcPr>
          <w:p w14:paraId="10B71AAC" w14:textId="77777777" w:rsidR="00471170" w:rsidRPr="009F52E4" w:rsidRDefault="00471170" w:rsidP="00471170">
            <w:pPr>
              <w:ind w:right="576" w:firstLine="0"/>
              <w:jc w:val="right"/>
              <w:rPr>
                <w:sz w:val="24"/>
              </w:rPr>
            </w:pPr>
            <w:r w:rsidRPr="009F52E4">
              <w:rPr>
                <w:sz w:val="24"/>
              </w:rPr>
              <w:t>2 022</w:t>
            </w:r>
          </w:p>
        </w:tc>
        <w:tc>
          <w:tcPr>
            <w:tcW w:w="2055" w:type="dxa"/>
            <w:shd w:val="clear" w:color="auto" w:fill="FFFFFF"/>
          </w:tcPr>
          <w:p w14:paraId="5B86ECDC" w14:textId="77777777" w:rsidR="00471170" w:rsidRPr="009F52E4" w:rsidRDefault="00471170" w:rsidP="00471170">
            <w:pPr>
              <w:ind w:right="576" w:firstLine="0"/>
              <w:jc w:val="right"/>
              <w:rPr>
                <w:sz w:val="24"/>
              </w:rPr>
            </w:pPr>
            <w:r w:rsidRPr="009F52E4">
              <w:rPr>
                <w:sz w:val="24"/>
              </w:rPr>
              <w:t>9 156</w:t>
            </w:r>
          </w:p>
        </w:tc>
        <w:tc>
          <w:tcPr>
            <w:tcW w:w="2055" w:type="dxa"/>
            <w:shd w:val="clear" w:color="auto" w:fill="FFFFFF"/>
          </w:tcPr>
          <w:p w14:paraId="62398C7C" w14:textId="77777777" w:rsidR="00471170" w:rsidRPr="009F52E4" w:rsidRDefault="00471170" w:rsidP="00471170">
            <w:pPr>
              <w:ind w:right="576" w:firstLine="0"/>
              <w:jc w:val="right"/>
              <w:rPr>
                <w:sz w:val="24"/>
              </w:rPr>
            </w:pPr>
            <w:r w:rsidRPr="009F52E4">
              <w:rPr>
                <w:sz w:val="24"/>
              </w:rPr>
              <w:t>11 178</w:t>
            </w:r>
          </w:p>
        </w:tc>
        <w:tc>
          <w:tcPr>
            <w:tcW w:w="2055" w:type="dxa"/>
            <w:shd w:val="clear" w:color="auto" w:fill="FFFFFF"/>
          </w:tcPr>
          <w:p w14:paraId="54CF65B6" w14:textId="77777777" w:rsidR="00471170" w:rsidRPr="009F52E4" w:rsidRDefault="00471170" w:rsidP="00471170">
            <w:pPr>
              <w:ind w:right="576" w:firstLine="0"/>
              <w:jc w:val="right"/>
              <w:rPr>
                <w:sz w:val="24"/>
              </w:rPr>
            </w:pPr>
            <w:r w:rsidRPr="009F52E4">
              <w:rPr>
                <w:sz w:val="24"/>
              </w:rPr>
              <w:t>— 3 933</w:t>
            </w:r>
          </w:p>
        </w:tc>
      </w:tr>
      <w:tr w:rsidR="00471170" w:rsidRPr="009F52E4" w14:paraId="6D7E7372" w14:textId="77777777">
        <w:tblPrEx>
          <w:tblCellMar>
            <w:top w:w="0" w:type="dxa"/>
            <w:bottom w:w="0" w:type="dxa"/>
          </w:tblCellMar>
        </w:tblPrEx>
        <w:tc>
          <w:tcPr>
            <w:tcW w:w="2916" w:type="dxa"/>
            <w:shd w:val="clear" w:color="auto" w:fill="FFFFFF"/>
          </w:tcPr>
          <w:p w14:paraId="7BB504F5" w14:textId="77777777" w:rsidR="00471170" w:rsidRPr="009F52E4" w:rsidRDefault="00471170" w:rsidP="00471170">
            <w:pPr>
              <w:ind w:firstLine="0"/>
              <w:rPr>
                <w:sz w:val="24"/>
              </w:rPr>
            </w:pPr>
            <w:r w:rsidRPr="009F52E4">
              <w:rPr>
                <w:sz w:val="24"/>
              </w:rPr>
              <w:t>Milwaukee, Wisconsin</w:t>
            </w:r>
          </w:p>
        </w:tc>
        <w:tc>
          <w:tcPr>
            <w:tcW w:w="2055" w:type="dxa"/>
            <w:shd w:val="clear" w:color="auto" w:fill="FFFFFF"/>
          </w:tcPr>
          <w:p w14:paraId="6A8C329F" w14:textId="77777777" w:rsidR="00471170" w:rsidRPr="009F52E4" w:rsidRDefault="00471170" w:rsidP="00471170">
            <w:pPr>
              <w:ind w:right="576" w:firstLine="0"/>
              <w:jc w:val="right"/>
              <w:rPr>
                <w:sz w:val="24"/>
              </w:rPr>
            </w:pPr>
            <w:r w:rsidRPr="009F52E4">
              <w:rPr>
                <w:sz w:val="24"/>
              </w:rPr>
              <w:t>651</w:t>
            </w:r>
          </w:p>
        </w:tc>
        <w:tc>
          <w:tcPr>
            <w:tcW w:w="2055" w:type="dxa"/>
            <w:shd w:val="clear" w:color="auto" w:fill="FFFFFF"/>
          </w:tcPr>
          <w:p w14:paraId="1F7EF546" w14:textId="77777777" w:rsidR="00471170" w:rsidRPr="009F52E4" w:rsidRDefault="00471170" w:rsidP="00471170">
            <w:pPr>
              <w:ind w:right="576" w:firstLine="0"/>
              <w:jc w:val="right"/>
              <w:rPr>
                <w:sz w:val="24"/>
              </w:rPr>
            </w:pPr>
            <w:r w:rsidRPr="009F52E4">
              <w:rPr>
                <w:sz w:val="24"/>
              </w:rPr>
              <w:t>2 415</w:t>
            </w:r>
          </w:p>
        </w:tc>
        <w:tc>
          <w:tcPr>
            <w:tcW w:w="2055" w:type="dxa"/>
            <w:shd w:val="clear" w:color="auto" w:fill="FFFFFF"/>
          </w:tcPr>
          <w:p w14:paraId="64944D67" w14:textId="77777777" w:rsidR="00471170" w:rsidRPr="009F52E4" w:rsidRDefault="00471170" w:rsidP="00471170">
            <w:pPr>
              <w:ind w:right="576" w:firstLine="0"/>
              <w:jc w:val="right"/>
              <w:rPr>
                <w:sz w:val="24"/>
              </w:rPr>
            </w:pPr>
            <w:r w:rsidRPr="009F52E4">
              <w:rPr>
                <w:sz w:val="24"/>
              </w:rPr>
              <w:t>3 066</w:t>
            </w:r>
          </w:p>
        </w:tc>
        <w:tc>
          <w:tcPr>
            <w:tcW w:w="2055" w:type="dxa"/>
            <w:shd w:val="clear" w:color="auto" w:fill="FFFFFF"/>
          </w:tcPr>
          <w:p w14:paraId="286A537E" w14:textId="77777777" w:rsidR="00471170" w:rsidRPr="009F52E4" w:rsidRDefault="00471170" w:rsidP="00471170">
            <w:pPr>
              <w:ind w:right="576" w:firstLine="0"/>
              <w:jc w:val="right"/>
              <w:rPr>
                <w:sz w:val="24"/>
              </w:rPr>
            </w:pPr>
            <w:r w:rsidRPr="009F52E4">
              <w:rPr>
                <w:sz w:val="24"/>
                <w:szCs w:val="32"/>
              </w:rPr>
              <w:t>423</w:t>
            </w:r>
          </w:p>
        </w:tc>
        <w:tc>
          <w:tcPr>
            <w:tcW w:w="2055" w:type="dxa"/>
            <w:shd w:val="clear" w:color="auto" w:fill="FFFFFF"/>
          </w:tcPr>
          <w:p w14:paraId="1211D1E8" w14:textId="77777777" w:rsidR="00471170" w:rsidRPr="009F52E4" w:rsidRDefault="00471170" w:rsidP="00471170">
            <w:pPr>
              <w:ind w:right="576" w:firstLine="0"/>
              <w:jc w:val="right"/>
              <w:rPr>
                <w:sz w:val="24"/>
              </w:rPr>
            </w:pPr>
            <w:r w:rsidRPr="009F52E4">
              <w:rPr>
                <w:sz w:val="24"/>
              </w:rPr>
              <w:t>3 703</w:t>
            </w:r>
          </w:p>
        </w:tc>
        <w:tc>
          <w:tcPr>
            <w:tcW w:w="2055" w:type="dxa"/>
            <w:shd w:val="clear" w:color="auto" w:fill="FFFFFF"/>
          </w:tcPr>
          <w:p w14:paraId="50AE6F8C" w14:textId="77777777" w:rsidR="00471170" w:rsidRPr="009F52E4" w:rsidRDefault="00471170" w:rsidP="00471170">
            <w:pPr>
              <w:ind w:right="576" w:firstLine="0"/>
              <w:jc w:val="right"/>
              <w:rPr>
                <w:sz w:val="24"/>
              </w:rPr>
            </w:pPr>
            <w:r w:rsidRPr="009F52E4">
              <w:rPr>
                <w:sz w:val="24"/>
              </w:rPr>
              <w:t>4 126</w:t>
            </w:r>
          </w:p>
        </w:tc>
        <w:tc>
          <w:tcPr>
            <w:tcW w:w="2055" w:type="dxa"/>
            <w:shd w:val="clear" w:color="auto" w:fill="FFFFFF"/>
          </w:tcPr>
          <w:p w14:paraId="4EFA2586" w14:textId="77777777" w:rsidR="00471170" w:rsidRPr="009F52E4" w:rsidRDefault="00471170" w:rsidP="00471170">
            <w:pPr>
              <w:ind w:right="576" w:firstLine="0"/>
              <w:jc w:val="right"/>
              <w:rPr>
                <w:sz w:val="24"/>
              </w:rPr>
            </w:pPr>
            <w:r w:rsidRPr="009F52E4">
              <w:rPr>
                <w:sz w:val="24"/>
              </w:rPr>
              <w:t>— 1 060</w:t>
            </w:r>
          </w:p>
        </w:tc>
      </w:tr>
      <w:tr w:rsidR="00471170" w:rsidRPr="009F52E4" w14:paraId="39A9D0F8" w14:textId="77777777">
        <w:tblPrEx>
          <w:tblCellMar>
            <w:top w:w="0" w:type="dxa"/>
            <w:bottom w:w="0" w:type="dxa"/>
          </w:tblCellMar>
        </w:tblPrEx>
        <w:tc>
          <w:tcPr>
            <w:tcW w:w="2916" w:type="dxa"/>
            <w:shd w:val="clear" w:color="auto" w:fill="FFFFFF"/>
          </w:tcPr>
          <w:p w14:paraId="271FE097" w14:textId="77777777" w:rsidR="00471170" w:rsidRPr="009F52E4" w:rsidRDefault="00471170" w:rsidP="00471170">
            <w:pPr>
              <w:ind w:firstLine="0"/>
              <w:rPr>
                <w:sz w:val="24"/>
              </w:rPr>
            </w:pPr>
            <w:r w:rsidRPr="009F52E4">
              <w:rPr>
                <w:sz w:val="24"/>
              </w:rPr>
              <w:t>San Francisco</w:t>
            </w:r>
          </w:p>
        </w:tc>
        <w:tc>
          <w:tcPr>
            <w:tcW w:w="2055" w:type="dxa"/>
            <w:shd w:val="clear" w:color="auto" w:fill="FFFFFF"/>
          </w:tcPr>
          <w:p w14:paraId="0CF7C438" w14:textId="77777777" w:rsidR="00471170" w:rsidRPr="009F52E4" w:rsidRDefault="00471170" w:rsidP="00471170">
            <w:pPr>
              <w:ind w:right="576" w:firstLine="0"/>
              <w:jc w:val="right"/>
              <w:rPr>
                <w:sz w:val="24"/>
              </w:rPr>
            </w:pPr>
            <w:r w:rsidRPr="009F52E4">
              <w:rPr>
                <w:sz w:val="24"/>
              </w:rPr>
              <w:t>1 741</w:t>
            </w:r>
          </w:p>
        </w:tc>
        <w:tc>
          <w:tcPr>
            <w:tcW w:w="2055" w:type="dxa"/>
            <w:shd w:val="clear" w:color="auto" w:fill="FFFFFF"/>
          </w:tcPr>
          <w:p w14:paraId="182F5723" w14:textId="77777777" w:rsidR="00471170" w:rsidRPr="009F52E4" w:rsidRDefault="00471170" w:rsidP="00471170">
            <w:pPr>
              <w:ind w:right="576" w:firstLine="0"/>
              <w:jc w:val="right"/>
              <w:rPr>
                <w:sz w:val="24"/>
              </w:rPr>
            </w:pPr>
            <w:r w:rsidRPr="009F52E4">
              <w:rPr>
                <w:sz w:val="24"/>
              </w:rPr>
              <w:t>4</w:t>
            </w:r>
            <w:r>
              <w:rPr>
                <w:sz w:val="24"/>
              </w:rPr>
              <w:t xml:space="preserve"> </w:t>
            </w:r>
            <w:r w:rsidRPr="009F52E4">
              <w:rPr>
                <w:sz w:val="24"/>
              </w:rPr>
              <w:t>142</w:t>
            </w:r>
          </w:p>
        </w:tc>
        <w:tc>
          <w:tcPr>
            <w:tcW w:w="2055" w:type="dxa"/>
            <w:shd w:val="clear" w:color="auto" w:fill="FFFFFF"/>
          </w:tcPr>
          <w:p w14:paraId="6B2E956E" w14:textId="77777777" w:rsidR="00471170" w:rsidRPr="009F52E4" w:rsidRDefault="00471170" w:rsidP="00471170">
            <w:pPr>
              <w:ind w:right="576" w:firstLine="0"/>
              <w:jc w:val="right"/>
              <w:rPr>
                <w:sz w:val="24"/>
              </w:rPr>
            </w:pPr>
            <w:r w:rsidRPr="009F52E4">
              <w:rPr>
                <w:sz w:val="24"/>
              </w:rPr>
              <w:t>5 883</w:t>
            </w:r>
          </w:p>
        </w:tc>
        <w:tc>
          <w:tcPr>
            <w:tcW w:w="2055" w:type="dxa"/>
            <w:shd w:val="clear" w:color="auto" w:fill="FFFFFF"/>
          </w:tcPr>
          <w:p w14:paraId="7527943E" w14:textId="77777777" w:rsidR="00471170" w:rsidRPr="009F52E4" w:rsidRDefault="00471170" w:rsidP="00471170">
            <w:pPr>
              <w:ind w:right="576" w:firstLine="0"/>
              <w:jc w:val="right"/>
              <w:rPr>
                <w:sz w:val="24"/>
              </w:rPr>
            </w:pPr>
            <w:r w:rsidRPr="009F52E4">
              <w:rPr>
                <w:sz w:val="24"/>
              </w:rPr>
              <w:t>3 234</w:t>
            </w:r>
          </w:p>
        </w:tc>
        <w:tc>
          <w:tcPr>
            <w:tcW w:w="2055" w:type="dxa"/>
            <w:shd w:val="clear" w:color="auto" w:fill="FFFFFF"/>
          </w:tcPr>
          <w:p w14:paraId="0A6F1553" w14:textId="77777777" w:rsidR="00471170" w:rsidRPr="009F52E4" w:rsidRDefault="00471170" w:rsidP="00471170">
            <w:pPr>
              <w:ind w:right="576" w:firstLine="0"/>
              <w:jc w:val="right"/>
              <w:rPr>
                <w:sz w:val="24"/>
              </w:rPr>
            </w:pPr>
            <w:r w:rsidRPr="009F52E4">
              <w:rPr>
                <w:sz w:val="24"/>
              </w:rPr>
              <w:t>5 554</w:t>
            </w:r>
          </w:p>
        </w:tc>
        <w:tc>
          <w:tcPr>
            <w:tcW w:w="2055" w:type="dxa"/>
            <w:shd w:val="clear" w:color="auto" w:fill="FFFFFF"/>
          </w:tcPr>
          <w:p w14:paraId="6291BBEF" w14:textId="77777777" w:rsidR="00471170" w:rsidRPr="009F52E4" w:rsidRDefault="00471170" w:rsidP="00471170">
            <w:pPr>
              <w:ind w:right="576" w:firstLine="0"/>
              <w:jc w:val="right"/>
              <w:rPr>
                <w:sz w:val="24"/>
              </w:rPr>
            </w:pPr>
            <w:r w:rsidRPr="009F52E4">
              <w:rPr>
                <w:sz w:val="24"/>
              </w:rPr>
              <w:t>8 788</w:t>
            </w:r>
          </w:p>
        </w:tc>
        <w:tc>
          <w:tcPr>
            <w:tcW w:w="2055" w:type="dxa"/>
            <w:shd w:val="clear" w:color="auto" w:fill="FFFFFF"/>
          </w:tcPr>
          <w:p w14:paraId="0BE3B52A" w14:textId="77777777" w:rsidR="00471170" w:rsidRPr="009F52E4" w:rsidRDefault="00471170" w:rsidP="00471170">
            <w:pPr>
              <w:ind w:right="576" w:firstLine="0"/>
              <w:jc w:val="right"/>
              <w:rPr>
                <w:sz w:val="24"/>
              </w:rPr>
            </w:pPr>
            <w:r w:rsidRPr="009F52E4">
              <w:rPr>
                <w:sz w:val="24"/>
              </w:rPr>
              <w:t>— 2 905</w:t>
            </w:r>
          </w:p>
        </w:tc>
      </w:tr>
      <w:tr w:rsidR="00471170" w:rsidRPr="009F52E4" w14:paraId="40D8C11D" w14:textId="77777777">
        <w:tblPrEx>
          <w:tblCellMar>
            <w:top w:w="0" w:type="dxa"/>
            <w:bottom w:w="0" w:type="dxa"/>
          </w:tblCellMar>
        </w:tblPrEx>
        <w:tc>
          <w:tcPr>
            <w:tcW w:w="2916" w:type="dxa"/>
            <w:shd w:val="clear" w:color="auto" w:fill="FFFFFF"/>
          </w:tcPr>
          <w:p w14:paraId="42C28339" w14:textId="77777777" w:rsidR="00471170" w:rsidRPr="009F52E4" w:rsidRDefault="00471170" w:rsidP="00471170">
            <w:pPr>
              <w:ind w:firstLine="0"/>
              <w:rPr>
                <w:sz w:val="24"/>
              </w:rPr>
            </w:pPr>
            <w:r w:rsidRPr="009F52E4">
              <w:rPr>
                <w:sz w:val="24"/>
              </w:rPr>
              <w:t>Boston. Mass.</w:t>
            </w:r>
          </w:p>
        </w:tc>
        <w:tc>
          <w:tcPr>
            <w:tcW w:w="2055" w:type="dxa"/>
            <w:shd w:val="clear" w:color="auto" w:fill="FFFFFF"/>
          </w:tcPr>
          <w:p w14:paraId="3B310656" w14:textId="77777777" w:rsidR="00471170" w:rsidRPr="009F52E4" w:rsidRDefault="00471170" w:rsidP="00471170">
            <w:pPr>
              <w:ind w:right="576" w:firstLine="0"/>
              <w:jc w:val="right"/>
              <w:rPr>
                <w:sz w:val="24"/>
              </w:rPr>
            </w:pPr>
            <w:r w:rsidRPr="009F52E4">
              <w:rPr>
                <w:sz w:val="24"/>
              </w:rPr>
              <w:t>5 102</w:t>
            </w:r>
          </w:p>
        </w:tc>
        <w:tc>
          <w:tcPr>
            <w:tcW w:w="2055" w:type="dxa"/>
            <w:shd w:val="clear" w:color="auto" w:fill="FFFFFF"/>
          </w:tcPr>
          <w:p w14:paraId="62CCE8E8" w14:textId="77777777" w:rsidR="00471170" w:rsidRPr="009F52E4" w:rsidRDefault="00471170" w:rsidP="00471170">
            <w:pPr>
              <w:ind w:right="576" w:firstLine="0"/>
              <w:jc w:val="right"/>
              <w:rPr>
                <w:sz w:val="24"/>
              </w:rPr>
            </w:pPr>
            <w:r w:rsidRPr="009F52E4">
              <w:rPr>
                <w:sz w:val="24"/>
              </w:rPr>
              <w:t>5 871</w:t>
            </w:r>
          </w:p>
        </w:tc>
        <w:tc>
          <w:tcPr>
            <w:tcW w:w="2055" w:type="dxa"/>
            <w:shd w:val="clear" w:color="auto" w:fill="FFFFFF"/>
          </w:tcPr>
          <w:p w14:paraId="6A0FFA0D" w14:textId="77777777" w:rsidR="00471170" w:rsidRPr="009F52E4" w:rsidRDefault="00471170" w:rsidP="00471170">
            <w:pPr>
              <w:ind w:right="576" w:firstLine="0"/>
              <w:jc w:val="right"/>
              <w:rPr>
                <w:sz w:val="24"/>
              </w:rPr>
            </w:pPr>
            <w:r w:rsidRPr="009F52E4">
              <w:rPr>
                <w:sz w:val="24"/>
              </w:rPr>
              <w:t>10 973</w:t>
            </w:r>
          </w:p>
        </w:tc>
        <w:tc>
          <w:tcPr>
            <w:tcW w:w="2055" w:type="dxa"/>
            <w:shd w:val="clear" w:color="auto" w:fill="FFFFFF"/>
          </w:tcPr>
          <w:p w14:paraId="01F8A289" w14:textId="77777777" w:rsidR="00471170" w:rsidRPr="009F52E4" w:rsidRDefault="00471170" w:rsidP="00471170">
            <w:pPr>
              <w:ind w:right="576" w:firstLine="0"/>
              <w:jc w:val="right"/>
              <w:rPr>
                <w:sz w:val="24"/>
              </w:rPr>
            </w:pPr>
            <w:r w:rsidRPr="009F52E4">
              <w:rPr>
                <w:sz w:val="24"/>
              </w:rPr>
              <w:t>8 480</w:t>
            </w:r>
          </w:p>
        </w:tc>
        <w:tc>
          <w:tcPr>
            <w:tcW w:w="2055" w:type="dxa"/>
            <w:shd w:val="clear" w:color="auto" w:fill="FFFFFF"/>
          </w:tcPr>
          <w:p w14:paraId="3A802521" w14:textId="77777777" w:rsidR="00471170" w:rsidRPr="009F52E4" w:rsidRDefault="00471170" w:rsidP="00471170">
            <w:pPr>
              <w:ind w:right="576" w:firstLine="0"/>
              <w:jc w:val="right"/>
              <w:rPr>
                <w:sz w:val="24"/>
              </w:rPr>
            </w:pPr>
            <w:r w:rsidRPr="009F52E4">
              <w:rPr>
                <w:sz w:val="24"/>
              </w:rPr>
              <w:t>8 906</w:t>
            </w:r>
          </w:p>
        </w:tc>
        <w:tc>
          <w:tcPr>
            <w:tcW w:w="2055" w:type="dxa"/>
            <w:shd w:val="clear" w:color="auto" w:fill="FFFFFF"/>
          </w:tcPr>
          <w:p w14:paraId="611D4824" w14:textId="77777777" w:rsidR="00471170" w:rsidRPr="009F52E4" w:rsidRDefault="00471170" w:rsidP="00471170">
            <w:pPr>
              <w:ind w:right="576" w:firstLine="0"/>
              <w:jc w:val="right"/>
              <w:rPr>
                <w:sz w:val="24"/>
              </w:rPr>
            </w:pPr>
            <w:r w:rsidRPr="009F52E4">
              <w:rPr>
                <w:sz w:val="24"/>
              </w:rPr>
              <w:t>17 386</w:t>
            </w:r>
          </w:p>
        </w:tc>
        <w:tc>
          <w:tcPr>
            <w:tcW w:w="2055" w:type="dxa"/>
            <w:shd w:val="clear" w:color="auto" w:fill="FFFFFF"/>
          </w:tcPr>
          <w:p w14:paraId="3B65862A" w14:textId="77777777" w:rsidR="00471170" w:rsidRPr="009F52E4" w:rsidRDefault="00471170" w:rsidP="00471170">
            <w:pPr>
              <w:ind w:right="576" w:firstLine="0"/>
              <w:jc w:val="right"/>
              <w:rPr>
                <w:sz w:val="24"/>
              </w:rPr>
            </w:pPr>
            <w:r w:rsidRPr="009F52E4">
              <w:rPr>
                <w:sz w:val="24"/>
              </w:rPr>
              <w:t>— 6 413</w:t>
            </w:r>
          </w:p>
        </w:tc>
      </w:tr>
      <w:tr w:rsidR="00471170" w:rsidRPr="009F52E4" w14:paraId="6D178DC8" w14:textId="77777777">
        <w:tblPrEx>
          <w:tblCellMar>
            <w:top w:w="0" w:type="dxa"/>
            <w:bottom w:w="0" w:type="dxa"/>
          </w:tblCellMar>
        </w:tblPrEx>
        <w:tc>
          <w:tcPr>
            <w:tcW w:w="2916" w:type="dxa"/>
            <w:shd w:val="clear" w:color="auto" w:fill="FFFFFF"/>
          </w:tcPr>
          <w:p w14:paraId="567556CB" w14:textId="77777777" w:rsidR="00471170" w:rsidRPr="009F52E4" w:rsidRDefault="00471170" w:rsidP="00471170">
            <w:pPr>
              <w:ind w:firstLine="0"/>
              <w:rPr>
                <w:sz w:val="24"/>
              </w:rPr>
            </w:pPr>
            <w:r w:rsidRPr="009F52E4">
              <w:rPr>
                <w:sz w:val="24"/>
              </w:rPr>
              <w:t>Dallas, Texas</w:t>
            </w:r>
          </w:p>
        </w:tc>
        <w:tc>
          <w:tcPr>
            <w:tcW w:w="2055" w:type="dxa"/>
            <w:shd w:val="clear" w:color="auto" w:fill="FFFFFF"/>
          </w:tcPr>
          <w:p w14:paraId="6E8F7ABE" w14:textId="77777777" w:rsidR="00471170" w:rsidRPr="009F52E4" w:rsidRDefault="00471170" w:rsidP="00471170">
            <w:pPr>
              <w:ind w:right="576" w:firstLine="0"/>
              <w:jc w:val="right"/>
              <w:rPr>
                <w:sz w:val="24"/>
              </w:rPr>
            </w:pPr>
            <w:r w:rsidRPr="009F52E4">
              <w:rPr>
                <w:sz w:val="24"/>
              </w:rPr>
              <w:t>1 750</w:t>
            </w:r>
          </w:p>
        </w:tc>
        <w:tc>
          <w:tcPr>
            <w:tcW w:w="2055" w:type="dxa"/>
            <w:shd w:val="clear" w:color="auto" w:fill="FFFFFF"/>
          </w:tcPr>
          <w:p w14:paraId="1164B26D" w14:textId="77777777" w:rsidR="00471170" w:rsidRPr="009F52E4" w:rsidRDefault="00471170" w:rsidP="00471170">
            <w:pPr>
              <w:ind w:right="576" w:firstLine="0"/>
              <w:jc w:val="right"/>
              <w:rPr>
                <w:sz w:val="24"/>
              </w:rPr>
            </w:pPr>
            <w:r w:rsidRPr="009F52E4">
              <w:rPr>
                <w:sz w:val="24"/>
              </w:rPr>
              <w:t>4 622</w:t>
            </w:r>
          </w:p>
        </w:tc>
        <w:tc>
          <w:tcPr>
            <w:tcW w:w="2055" w:type="dxa"/>
            <w:shd w:val="clear" w:color="auto" w:fill="FFFFFF"/>
          </w:tcPr>
          <w:p w14:paraId="5F1DCC8C" w14:textId="77777777" w:rsidR="00471170" w:rsidRPr="009F52E4" w:rsidRDefault="00471170" w:rsidP="00471170">
            <w:pPr>
              <w:ind w:right="576" w:firstLine="0"/>
              <w:jc w:val="right"/>
              <w:rPr>
                <w:sz w:val="24"/>
              </w:rPr>
            </w:pPr>
            <w:r w:rsidRPr="009F52E4">
              <w:rPr>
                <w:sz w:val="24"/>
              </w:rPr>
              <w:t>6 372</w:t>
            </w:r>
          </w:p>
        </w:tc>
        <w:tc>
          <w:tcPr>
            <w:tcW w:w="2055" w:type="dxa"/>
            <w:shd w:val="clear" w:color="auto" w:fill="FFFFFF"/>
          </w:tcPr>
          <w:p w14:paraId="153D059B" w14:textId="77777777" w:rsidR="00471170" w:rsidRPr="009F52E4" w:rsidRDefault="00471170" w:rsidP="00471170">
            <w:pPr>
              <w:ind w:right="576" w:firstLine="0"/>
              <w:jc w:val="right"/>
              <w:rPr>
                <w:sz w:val="24"/>
              </w:rPr>
            </w:pPr>
            <w:r w:rsidRPr="009F52E4">
              <w:rPr>
                <w:sz w:val="24"/>
              </w:rPr>
              <w:t>946</w:t>
            </w:r>
          </w:p>
        </w:tc>
        <w:tc>
          <w:tcPr>
            <w:tcW w:w="2055" w:type="dxa"/>
            <w:shd w:val="clear" w:color="auto" w:fill="FFFFFF"/>
          </w:tcPr>
          <w:p w14:paraId="610CD09E" w14:textId="77777777" w:rsidR="00471170" w:rsidRPr="009F52E4" w:rsidRDefault="00471170" w:rsidP="00471170">
            <w:pPr>
              <w:ind w:right="576" w:firstLine="0"/>
              <w:jc w:val="right"/>
              <w:rPr>
                <w:sz w:val="24"/>
              </w:rPr>
            </w:pPr>
          </w:p>
        </w:tc>
        <w:tc>
          <w:tcPr>
            <w:tcW w:w="2055" w:type="dxa"/>
            <w:shd w:val="clear" w:color="auto" w:fill="FFFFFF"/>
          </w:tcPr>
          <w:p w14:paraId="43AC17E9" w14:textId="77777777" w:rsidR="00471170" w:rsidRPr="009F52E4" w:rsidRDefault="00471170" w:rsidP="00471170">
            <w:pPr>
              <w:ind w:right="576" w:firstLine="0"/>
              <w:jc w:val="right"/>
              <w:rPr>
                <w:sz w:val="24"/>
              </w:rPr>
            </w:pPr>
            <w:r w:rsidRPr="009F52E4">
              <w:rPr>
                <w:sz w:val="24"/>
              </w:rPr>
              <w:t>946</w:t>
            </w:r>
          </w:p>
        </w:tc>
        <w:tc>
          <w:tcPr>
            <w:tcW w:w="2055" w:type="dxa"/>
            <w:shd w:val="clear" w:color="auto" w:fill="FFFFFF"/>
          </w:tcPr>
          <w:p w14:paraId="3C1E2FAB" w14:textId="77777777" w:rsidR="00471170" w:rsidRPr="009F52E4" w:rsidRDefault="00471170" w:rsidP="00471170">
            <w:pPr>
              <w:ind w:right="576" w:firstLine="0"/>
              <w:jc w:val="right"/>
              <w:rPr>
                <w:sz w:val="24"/>
              </w:rPr>
            </w:pPr>
            <w:r w:rsidRPr="009F52E4">
              <w:rPr>
                <w:sz w:val="24"/>
              </w:rPr>
              <w:t>+  5 426</w:t>
            </w:r>
          </w:p>
        </w:tc>
      </w:tr>
      <w:tr w:rsidR="00471170" w:rsidRPr="009F52E4" w14:paraId="50E3AF05" w14:textId="77777777">
        <w:tblPrEx>
          <w:tblCellMar>
            <w:top w:w="0" w:type="dxa"/>
            <w:bottom w:w="0" w:type="dxa"/>
          </w:tblCellMar>
        </w:tblPrEx>
        <w:tc>
          <w:tcPr>
            <w:tcW w:w="2916" w:type="dxa"/>
            <w:shd w:val="clear" w:color="auto" w:fill="FFFFFF"/>
          </w:tcPr>
          <w:p w14:paraId="3BA7299E" w14:textId="77777777" w:rsidR="00471170" w:rsidRPr="009F52E4" w:rsidRDefault="00471170" w:rsidP="00471170">
            <w:pPr>
              <w:ind w:firstLine="0"/>
              <w:rPr>
                <w:sz w:val="24"/>
              </w:rPr>
            </w:pPr>
            <w:r w:rsidRPr="009F52E4">
              <w:rPr>
                <w:sz w:val="24"/>
              </w:rPr>
              <w:t>New Orleans</w:t>
            </w:r>
          </w:p>
        </w:tc>
        <w:tc>
          <w:tcPr>
            <w:tcW w:w="2055" w:type="dxa"/>
            <w:shd w:val="clear" w:color="auto" w:fill="FFFFFF"/>
          </w:tcPr>
          <w:p w14:paraId="16F464E6" w14:textId="77777777" w:rsidR="00471170" w:rsidRPr="009F52E4" w:rsidRDefault="00471170" w:rsidP="00471170">
            <w:pPr>
              <w:ind w:right="576" w:firstLine="0"/>
              <w:jc w:val="right"/>
              <w:rPr>
                <w:sz w:val="24"/>
              </w:rPr>
            </w:pPr>
            <w:r w:rsidRPr="009F52E4">
              <w:rPr>
                <w:sz w:val="24"/>
              </w:rPr>
              <w:t>5 381</w:t>
            </w:r>
          </w:p>
        </w:tc>
        <w:tc>
          <w:tcPr>
            <w:tcW w:w="2055" w:type="dxa"/>
            <w:shd w:val="clear" w:color="auto" w:fill="FFFFFF"/>
          </w:tcPr>
          <w:p w14:paraId="38CF7E82" w14:textId="77777777" w:rsidR="00471170" w:rsidRPr="009F52E4" w:rsidRDefault="00471170" w:rsidP="00471170">
            <w:pPr>
              <w:ind w:right="576" w:firstLine="0"/>
              <w:jc w:val="right"/>
              <w:rPr>
                <w:sz w:val="24"/>
              </w:rPr>
            </w:pPr>
            <w:r w:rsidRPr="009F52E4">
              <w:rPr>
                <w:sz w:val="24"/>
              </w:rPr>
              <w:t>6 889</w:t>
            </w:r>
          </w:p>
        </w:tc>
        <w:tc>
          <w:tcPr>
            <w:tcW w:w="2055" w:type="dxa"/>
            <w:shd w:val="clear" w:color="auto" w:fill="FFFFFF"/>
          </w:tcPr>
          <w:p w14:paraId="0B35087D" w14:textId="77777777" w:rsidR="00471170" w:rsidRPr="009F52E4" w:rsidRDefault="00471170" w:rsidP="00471170">
            <w:pPr>
              <w:ind w:right="576" w:firstLine="0"/>
              <w:jc w:val="right"/>
              <w:rPr>
                <w:sz w:val="24"/>
              </w:rPr>
            </w:pPr>
            <w:r w:rsidRPr="009F52E4">
              <w:rPr>
                <w:sz w:val="24"/>
              </w:rPr>
              <w:t>12 270</w:t>
            </w:r>
          </w:p>
        </w:tc>
        <w:tc>
          <w:tcPr>
            <w:tcW w:w="2055" w:type="dxa"/>
            <w:shd w:val="clear" w:color="auto" w:fill="FFFFFF"/>
          </w:tcPr>
          <w:p w14:paraId="0C934CED" w14:textId="77777777" w:rsidR="00471170" w:rsidRPr="009F52E4" w:rsidRDefault="00471170" w:rsidP="00471170">
            <w:pPr>
              <w:ind w:right="576" w:firstLine="0"/>
              <w:jc w:val="right"/>
              <w:rPr>
                <w:sz w:val="24"/>
              </w:rPr>
            </w:pPr>
            <w:r w:rsidRPr="009F52E4">
              <w:rPr>
                <w:sz w:val="24"/>
              </w:rPr>
              <w:t>4 071</w:t>
            </w:r>
          </w:p>
        </w:tc>
        <w:tc>
          <w:tcPr>
            <w:tcW w:w="2055" w:type="dxa"/>
            <w:shd w:val="clear" w:color="auto" w:fill="FFFFFF"/>
          </w:tcPr>
          <w:p w14:paraId="09FAC557" w14:textId="77777777" w:rsidR="00471170" w:rsidRPr="009F52E4" w:rsidRDefault="00471170" w:rsidP="00471170">
            <w:pPr>
              <w:ind w:right="576" w:firstLine="0"/>
              <w:jc w:val="right"/>
              <w:rPr>
                <w:sz w:val="24"/>
              </w:rPr>
            </w:pPr>
            <w:r w:rsidRPr="009F52E4">
              <w:rPr>
                <w:sz w:val="24"/>
              </w:rPr>
              <w:t>342</w:t>
            </w:r>
          </w:p>
        </w:tc>
        <w:tc>
          <w:tcPr>
            <w:tcW w:w="2055" w:type="dxa"/>
            <w:shd w:val="clear" w:color="auto" w:fill="FFFFFF"/>
          </w:tcPr>
          <w:p w14:paraId="747158A5" w14:textId="77777777" w:rsidR="00471170" w:rsidRPr="009F52E4" w:rsidRDefault="00471170" w:rsidP="00471170">
            <w:pPr>
              <w:ind w:right="576" w:firstLine="0"/>
              <w:jc w:val="right"/>
              <w:rPr>
                <w:sz w:val="24"/>
              </w:rPr>
            </w:pPr>
            <w:r w:rsidRPr="009F52E4">
              <w:rPr>
                <w:sz w:val="24"/>
              </w:rPr>
              <w:t>4413</w:t>
            </w:r>
          </w:p>
        </w:tc>
        <w:tc>
          <w:tcPr>
            <w:tcW w:w="2055" w:type="dxa"/>
            <w:shd w:val="clear" w:color="auto" w:fill="FFFFFF"/>
          </w:tcPr>
          <w:p w14:paraId="3B629B11" w14:textId="77777777" w:rsidR="00471170" w:rsidRPr="009F52E4" w:rsidRDefault="00471170" w:rsidP="00471170">
            <w:pPr>
              <w:ind w:right="576" w:firstLine="0"/>
              <w:jc w:val="right"/>
              <w:rPr>
                <w:sz w:val="24"/>
              </w:rPr>
            </w:pPr>
            <w:r w:rsidRPr="009F52E4">
              <w:rPr>
                <w:sz w:val="24"/>
              </w:rPr>
              <w:t>+  7 857</w:t>
            </w:r>
          </w:p>
        </w:tc>
      </w:tr>
      <w:tr w:rsidR="00471170" w:rsidRPr="009F52E4" w14:paraId="1A4431AC" w14:textId="77777777">
        <w:tblPrEx>
          <w:tblCellMar>
            <w:top w:w="0" w:type="dxa"/>
            <w:bottom w:w="0" w:type="dxa"/>
          </w:tblCellMar>
        </w:tblPrEx>
        <w:tc>
          <w:tcPr>
            <w:tcW w:w="2916" w:type="dxa"/>
            <w:shd w:val="clear" w:color="auto" w:fill="FFFFFF"/>
          </w:tcPr>
          <w:p w14:paraId="49BE3679" w14:textId="77777777" w:rsidR="00471170" w:rsidRPr="009F52E4" w:rsidRDefault="00471170" w:rsidP="00471170">
            <w:pPr>
              <w:ind w:firstLine="0"/>
              <w:rPr>
                <w:sz w:val="24"/>
              </w:rPr>
            </w:pPr>
            <w:r w:rsidRPr="009F52E4">
              <w:rPr>
                <w:sz w:val="24"/>
              </w:rPr>
              <w:t>Pittsburg</w:t>
            </w:r>
          </w:p>
        </w:tc>
        <w:tc>
          <w:tcPr>
            <w:tcW w:w="2055" w:type="dxa"/>
            <w:shd w:val="clear" w:color="auto" w:fill="FFFFFF"/>
          </w:tcPr>
          <w:p w14:paraId="213C89C3" w14:textId="77777777" w:rsidR="00471170" w:rsidRPr="009F52E4" w:rsidRDefault="00471170" w:rsidP="00471170">
            <w:pPr>
              <w:ind w:right="576" w:firstLine="0"/>
              <w:jc w:val="right"/>
              <w:rPr>
                <w:sz w:val="24"/>
              </w:rPr>
            </w:pPr>
            <w:r w:rsidRPr="009F52E4">
              <w:rPr>
                <w:sz w:val="24"/>
              </w:rPr>
              <w:t>4 463</w:t>
            </w:r>
          </w:p>
        </w:tc>
        <w:tc>
          <w:tcPr>
            <w:tcW w:w="2055" w:type="dxa"/>
            <w:shd w:val="clear" w:color="auto" w:fill="FFFFFF"/>
          </w:tcPr>
          <w:p w14:paraId="2A7DD475" w14:textId="77777777" w:rsidR="00471170" w:rsidRPr="009F52E4" w:rsidRDefault="00471170" w:rsidP="00471170">
            <w:pPr>
              <w:ind w:right="576" w:firstLine="0"/>
              <w:jc w:val="right"/>
              <w:rPr>
                <w:sz w:val="24"/>
              </w:rPr>
            </w:pPr>
            <w:r w:rsidRPr="009F52E4">
              <w:rPr>
                <w:sz w:val="24"/>
              </w:rPr>
              <w:t>4 771</w:t>
            </w:r>
          </w:p>
        </w:tc>
        <w:tc>
          <w:tcPr>
            <w:tcW w:w="2055" w:type="dxa"/>
            <w:shd w:val="clear" w:color="auto" w:fill="FFFFFF"/>
          </w:tcPr>
          <w:p w14:paraId="384C6572" w14:textId="77777777" w:rsidR="00471170" w:rsidRPr="009F52E4" w:rsidRDefault="00471170" w:rsidP="00471170">
            <w:pPr>
              <w:ind w:right="576" w:firstLine="0"/>
              <w:jc w:val="right"/>
              <w:rPr>
                <w:sz w:val="24"/>
              </w:rPr>
            </w:pPr>
            <w:r w:rsidRPr="009F52E4">
              <w:rPr>
                <w:sz w:val="24"/>
              </w:rPr>
              <w:t>9 234</w:t>
            </w:r>
          </w:p>
        </w:tc>
        <w:tc>
          <w:tcPr>
            <w:tcW w:w="2055" w:type="dxa"/>
            <w:shd w:val="clear" w:color="auto" w:fill="FFFFFF"/>
          </w:tcPr>
          <w:p w14:paraId="65DC9131" w14:textId="77777777" w:rsidR="00471170" w:rsidRPr="009F52E4" w:rsidRDefault="00471170" w:rsidP="00471170">
            <w:pPr>
              <w:ind w:right="576" w:firstLine="0"/>
              <w:jc w:val="right"/>
              <w:rPr>
                <w:sz w:val="24"/>
              </w:rPr>
            </w:pPr>
            <w:r w:rsidRPr="009F52E4">
              <w:rPr>
                <w:sz w:val="24"/>
              </w:rPr>
              <w:t>3 330</w:t>
            </w:r>
          </w:p>
        </w:tc>
        <w:tc>
          <w:tcPr>
            <w:tcW w:w="2055" w:type="dxa"/>
            <w:shd w:val="clear" w:color="auto" w:fill="FFFFFF"/>
          </w:tcPr>
          <w:p w14:paraId="59BAE947" w14:textId="77777777" w:rsidR="00471170" w:rsidRPr="009F52E4" w:rsidRDefault="00471170" w:rsidP="00471170">
            <w:pPr>
              <w:ind w:right="576" w:firstLine="0"/>
              <w:jc w:val="right"/>
              <w:rPr>
                <w:sz w:val="24"/>
              </w:rPr>
            </w:pPr>
            <w:r w:rsidRPr="009F52E4">
              <w:rPr>
                <w:sz w:val="24"/>
              </w:rPr>
              <w:t>7 191</w:t>
            </w:r>
          </w:p>
        </w:tc>
        <w:tc>
          <w:tcPr>
            <w:tcW w:w="2055" w:type="dxa"/>
            <w:shd w:val="clear" w:color="auto" w:fill="FFFFFF"/>
          </w:tcPr>
          <w:p w14:paraId="729438E2" w14:textId="77777777" w:rsidR="00471170" w:rsidRPr="009F52E4" w:rsidRDefault="00471170" w:rsidP="00471170">
            <w:pPr>
              <w:ind w:right="576" w:firstLine="0"/>
              <w:jc w:val="right"/>
              <w:rPr>
                <w:sz w:val="24"/>
              </w:rPr>
            </w:pPr>
            <w:r w:rsidRPr="009F52E4">
              <w:rPr>
                <w:sz w:val="24"/>
              </w:rPr>
              <w:t>10 521</w:t>
            </w:r>
          </w:p>
        </w:tc>
        <w:tc>
          <w:tcPr>
            <w:tcW w:w="2055" w:type="dxa"/>
            <w:shd w:val="clear" w:color="auto" w:fill="FFFFFF"/>
          </w:tcPr>
          <w:p w14:paraId="3B572C1D" w14:textId="77777777" w:rsidR="00471170" w:rsidRPr="009F52E4" w:rsidRDefault="00471170" w:rsidP="00471170">
            <w:pPr>
              <w:ind w:right="576" w:firstLine="0"/>
              <w:jc w:val="right"/>
              <w:rPr>
                <w:sz w:val="24"/>
              </w:rPr>
            </w:pPr>
            <w:r w:rsidRPr="009F52E4">
              <w:rPr>
                <w:sz w:val="24"/>
              </w:rPr>
              <w:t>— 1 287</w:t>
            </w:r>
          </w:p>
        </w:tc>
      </w:tr>
      <w:tr w:rsidR="00471170" w:rsidRPr="009F52E4" w14:paraId="4CD91E79" w14:textId="77777777">
        <w:tblPrEx>
          <w:tblCellMar>
            <w:top w:w="0" w:type="dxa"/>
            <w:bottom w:w="0" w:type="dxa"/>
          </w:tblCellMar>
        </w:tblPrEx>
        <w:tc>
          <w:tcPr>
            <w:tcW w:w="2916" w:type="dxa"/>
            <w:shd w:val="clear" w:color="auto" w:fill="FFFFFF"/>
          </w:tcPr>
          <w:p w14:paraId="453264DB" w14:textId="77777777" w:rsidR="00471170" w:rsidRPr="009F52E4" w:rsidRDefault="00471170" w:rsidP="00471170">
            <w:pPr>
              <w:ind w:firstLine="0"/>
              <w:rPr>
                <w:sz w:val="24"/>
              </w:rPr>
            </w:pPr>
            <w:r w:rsidRPr="009F52E4">
              <w:rPr>
                <w:sz w:val="24"/>
              </w:rPr>
              <w:t>San Antonio</w:t>
            </w:r>
          </w:p>
        </w:tc>
        <w:tc>
          <w:tcPr>
            <w:tcW w:w="2055" w:type="dxa"/>
            <w:shd w:val="clear" w:color="auto" w:fill="FFFFFF"/>
          </w:tcPr>
          <w:p w14:paraId="39540970" w14:textId="77777777" w:rsidR="00471170" w:rsidRPr="009F52E4" w:rsidRDefault="00471170" w:rsidP="00471170">
            <w:pPr>
              <w:ind w:right="576" w:firstLine="0"/>
              <w:jc w:val="right"/>
              <w:rPr>
                <w:sz w:val="24"/>
              </w:rPr>
            </w:pPr>
            <w:r w:rsidRPr="009F52E4">
              <w:rPr>
                <w:sz w:val="24"/>
              </w:rPr>
              <w:t>2 554</w:t>
            </w:r>
          </w:p>
        </w:tc>
        <w:tc>
          <w:tcPr>
            <w:tcW w:w="2055" w:type="dxa"/>
            <w:shd w:val="clear" w:color="auto" w:fill="FFFFFF"/>
          </w:tcPr>
          <w:p w14:paraId="67FAEC65" w14:textId="77777777" w:rsidR="00471170" w:rsidRPr="009F52E4" w:rsidRDefault="00471170" w:rsidP="00471170">
            <w:pPr>
              <w:ind w:right="576" w:firstLine="0"/>
              <w:jc w:val="right"/>
              <w:rPr>
                <w:sz w:val="24"/>
              </w:rPr>
            </w:pPr>
            <w:r w:rsidRPr="009F52E4">
              <w:rPr>
                <w:sz w:val="24"/>
              </w:rPr>
              <w:t>3 009</w:t>
            </w:r>
          </w:p>
        </w:tc>
        <w:tc>
          <w:tcPr>
            <w:tcW w:w="2055" w:type="dxa"/>
            <w:shd w:val="clear" w:color="auto" w:fill="FFFFFF"/>
          </w:tcPr>
          <w:p w14:paraId="204BCF50" w14:textId="77777777" w:rsidR="00471170" w:rsidRPr="009F52E4" w:rsidRDefault="00471170" w:rsidP="00471170">
            <w:pPr>
              <w:ind w:right="576" w:firstLine="0"/>
              <w:jc w:val="right"/>
              <w:rPr>
                <w:sz w:val="24"/>
              </w:rPr>
            </w:pPr>
            <w:r w:rsidRPr="009F52E4">
              <w:rPr>
                <w:sz w:val="24"/>
              </w:rPr>
              <w:t>5 563</w:t>
            </w:r>
          </w:p>
        </w:tc>
        <w:tc>
          <w:tcPr>
            <w:tcW w:w="2055" w:type="dxa"/>
            <w:shd w:val="clear" w:color="auto" w:fill="FFFFFF"/>
          </w:tcPr>
          <w:p w14:paraId="175CE3C4" w14:textId="77777777" w:rsidR="00471170" w:rsidRPr="009F52E4" w:rsidRDefault="00471170" w:rsidP="00471170">
            <w:pPr>
              <w:ind w:right="576" w:firstLine="0"/>
              <w:jc w:val="right"/>
              <w:rPr>
                <w:sz w:val="24"/>
              </w:rPr>
            </w:pPr>
            <w:r w:rsidRPr="009F52E4">
              <w:rPr>
                <w:sz w:val="24"/>
              </w:rPr>
              <w:t>1858</w:t>
            </w:r>
          </w:p>
        </w:tc>
        <w:tc>
          <w:tcPr>
            <w:tcW w:w="2055" w:type="dxa"/>
            <w:shd w:val="clear" w:color="auto" w:fill="FFFFFF"/>
          </w:tcPr>
          <w:p w14:paraId="619A966A" w14:textId="77777777" w:rsidR="00471170" w:rsidRPr="009F52E4" w:rsidRDefault="00471170" w:rsidP="00471170">
            <w:pPr>
              <w:ind w:right="576" w:firstLine="0"/>
              <w:jc w:val="right"/>
              <w:rPr>
                <w:sz w:val="24"/>
              </w:rPr>
            </w:pPr>
            <w:r w:rsidRPr="009F52E4">
              <w:rPr>
                <w:sz w:val="24"/>
              </w:rPr>
              <w:t>1622</w:t>
            </w:r>
          </w:p>
        </w:tc>
        <w:tc>
          <w:tcPr>
            <w:tcW w:w="2055" w:type="dxa"/>
            <w:shd w:val="clear" w:color="auto" w:fill="FFFFFF"/>
          </w:tcPr>
          <w:p w14:paraId="028953E7" w14:textId="77777777" w:rsidR="00471170" w:rsidRPr="009F52E4" w:rsidRDefault="00471170" w:rsidP="00471170">
            <w:pPr>
              <w:ind w:right="576" w:firstLine="0"/>
              <w:jc w:val="right"/>
              <w:rPr>
                <w:sz w:val="24"/>
              </w:rPr>
            </w:pPr>
            <w:r w:rsidRPr="009F52E4">
              <w:rPr>
                <w:sz w:val="24"/>
              </w:rPr>
              <w:t>3 480</w:t>
            </w:r>
          </w:p>
        </w:tc>
        <w:tc>
          <w:tcPr>
            <w:tcW w:w="2055" w:type="dxa"/>
            <w:shd w:val="clear" w:color="auto" w:fill="FFFFFF"/>
          </w:tcPr>
          <w:p w14:paraId="69646DE7" w14:textId="77777777" w:rsidR="00471170" w:rsidRPr="009F52E4" w:rsidRDefault="00471170" w:rsidP="00471170">
            <w:pPr>
              <w:ind w:right="576" w:firstLine="0"/>
              <w:jc w:val="right"/>
              <w:rPr>
                <w:sz w:val="24"/>
              </w:rPr>
            </w:pPr>
            <w:r w:rsidRPr="009F52E4">
              <w:rPr>
                <w:sz w:val="24"/>
              </w:rPr>
              <w:t>+  2 083</w:t>
            </w:r>
          </w:p>
        </w:tc>
      </w:tr>
      <w:tr w:rsidR="00471170" w:rsidRPr="009F52E4" w14:paraId="720C49B4" w14:textId="77777777">
        <w:tblPrEx>
          <w:tblCellMar>
            <w:top w:w="0" w:type="dxa"/>
            <w:bottom w:w="0" w:type="dxa"/>
          </w:tblCellMar>
        </w:tblPrEx>
        <w:tc>
          <w:tcPr>
            <w:tcW w:w="2916" w:type="dxa"/>
            <w:shd w:val="clear" w:color="auto" w:fill="FFFFFF"/>
          </w:tcPr>
          <w:p w14:paraId="4072D37C" w14:textId="77777777" w:rsidR="00471170" w:rsidRPr="009F52E4" w:rsidRDefault="00471170" w:rsidP="00471170">
            <w:pPr>
              <w:ind w:firstLine="0"/>
              <w:rPr>
                <w:sz w:val="24"/>
              </w:rPr>
            </w:pPr>
            <w:r w:rsidRPr="009F52E4">
              <w:rPr>
                <w:sz w:val="24"/>
              </w:rPr>
              <w:t>San Diego</w:t>
            </w:r>
          </w:p>
        </w:tc>
        <w:tc>
          <w:tcPr>
            <w:tcW w:w="2055" w:type="dxa"/>
            <w:shd w:val="clear" w:color="auto" w:fill="FFFFFF"/>
          </w:tcPr>
          <w:p w14:paraId="1028197C" w14:textId="77777777" w:rsidR="00471170" w:rsidRPr="009F52E4" w:rsidRDefault="00471170" w:rsidP="00471170">
            <w:pPr>
              <w:ind w:right="576" w:firstLine="0"/>
              <w:jc w:val="right"/>
              <w:rPr>
                <w:sz w:val="24"/>
              </w:rPr>
            </w:pPr>
          </w:p>
        </w:tc>
        <w:tc>
          <w:tcPr>
            <w:tcW w:w="2055" w:type="dxa"/>
            <w:shd w:val="clear" w:color="auto" w:fill="FFFFFF"/>
          </w:tcPr>
          <w:p w14:paraId="6D6670ED" w14:textId="77777777" w:rsidR="00471170" w:rsidRPr="009F52E4" w:rsidRDefault="00471170" w:rsidP="00471170">
            <w:pPr>
              <w:ind w:right="576" w:firstLine="0"/>
              <w:jc w:val="right"/>
              <w:rPr>
                <w:sz w:val="24"/>
              </w:rPr>
            </w:pPr>
          </w:p>
        </w:tc>
        <w:tc>
          <w:tcPr>
            <w:tcW w:w="2055" w:type="dxa"/>
            <w:shd w:val="clear" w:color="auto" w:fill="FFFFFF"/>
          </w:tcPr>
          <w:p w14:paraId="0E072DDC" w14:textId="77777777" w:rsidR="00471170" w:rsidRPr="009F52E4" w:rsidRDefault="00471170" w:rsidP="00471170">
            <w:pPr>
              <w:ind w:right="576" w:firstLine="0"/>
              <w:jc w:val="right"/>
              <w:rPr>
                <w:sz w:val="24"/>
              </w:rPr>
            </w:pPr>
          </w:p>
        </w:tc>
        <w:tc>
          <w:tcPr>
            <w:tcW w:w="2055" w:type="dxa"/>
            <w:shd w:val="clear" w:color="auto" w:fill="FFFFFF"/>
          </w:tcPr>
          <w:p w14:paraId="44770AD7" w14:textId="77777777" w:rsidR="00471170" w:rsidRPr="009F52E4" w:rsidRDefault="00471170" w:rsidP="00471170">
            <w:pPr>
              <w:ind w:right="576" w:firstLine="0"/>
              <w:jc w:val="right"/>
              <w:rPr>
                <w:sz w:val="24"/>
              </w:rPr>
            </w:pPr>
          </w:p>
        </w:tc>
        <w:tc>
          <w:tcPr>
            <w:tcW w:w="2055" w:type="dxa"/>
            <w:shd w:val="clear" w:color="auto" w:fill="FFFFFF"/>
          </w:tcPr>
          <w:p w14:paraId="25E7C39B" w14:textId="77777777" w:rsidR="00471170" w:rsidRPr="009F52E4" w:rsidRDefault="00471170" w:rsidP="00471170">
            <w:pPr>
              <w:ind w:right="576" w:firstLine="0"/>
              <w:jc w:val="right"/>
              <w:rPr>
                <w:sz w:val="24"/>
              </w:rPr>
            </w:pPr>
          </w:p>
        </w:tc>
        <w:tc>
          <w:tcPr>
            <w:tcW w:w="2055" w:type="dxa"/>
            <w:shd w:val="clear" w:color="auto" w:fill="FFFFFF"/>
          </w:tcPr>
          <w:p w14:paraId="4747E18F" w14:textId="77777777" w:rsidR="00471170" w:rsidRPr="009F52E4" w:rsidRDefault="00471170" w:rsidP="00471170">
            <w:pPr>
              <w:ind w:right="576" w:firstLine="0"/>
              <w:jc w:val="right"/>
              <w:rPr>
                <w:sz w:val="24"/>
              </w:rPr>
            </w:pPr>
          </w:p>
        </w:tc>
        <w:tc>
          <w:tcPr>
            <w:tcW w:w="2055" w:type="dxa"/>
            <w:shd w:val="clear" w:color="auto" w:fill="FFFFFF"/>
          </w:tcPr>
          <w:p w14:paraId="2BA4F308" w14:textId="77777777" w:rsidR="00471170" w:rsidRPr="009F52E4" w:rsidRDefault="00471170" w:rsidP="00471170">
            <w:pPr>
              <w:ind w:right="576" w:firstLine="0"/>
              <w:jc w:val="right"/>
              <w:rPr>
                <w:sz w:val="24"/>
              </w:rPr>
            </w:pPr>
          </w:p>
        </w:tc>
      </w:tr>
      <w:tr w:rsidR="00471170" w:rsidRPr="009F52E4" w14:paraId="7504065B" w14:textId="77777777">
        <w:tblPrEx>
          <w:tblCellMar>
            <w:top w:w="0" w:type="dxa"/>
            <w:bottom w:w="0" w:type="dxa"/>
          </w:tblCellMar>
        </w:tblPrEx>
        <w:tc>
          <w:tcPr>
            <w:tcW w:w="2916" w:type="dxa"/>
            <w:shd w:val="clear" w:color="auto" w:fill="FFFFFF"/>
          </w:tcPr>
          <w:p w14:paraId="5C746963" w14:textId="77777777" w:rsidR="00471170" w:rsidRPr="009F52E4" w:rsidRDefault="00471170" w:rsidP="00471170">
            <w:pPr>
              <w:ind w:firstLine="0"/>
              <w:rPr>
                <w:sz w:val="24"/>
              </w:rPr>
            </w:pPr>
            <w:r w:rsidRPr="009F52E4">
              <w:rPr>
                <w:sz w:val="24"/>
              </w:rPr>
              <w:t>Seattle, Washington</w:t>
            </w:r>
          </w:p>
        </w:tc>
        <w:tc>
          <w:tcPr>
            <w:tcW w:w="2055" w:type="dxa"/>
            <w:shd w:val="clear" w:color="auto" w:fill="FFFFFF"/>
          </w:tcPr>
          <w:p w14:paraId="78FBE37D" w14:textId="77777777" w:rsidR="00471170" w:rsidRPr="009F52E4" w:rsidRDefault="00471170" w:rsidP="00471170">
            <w:pPr>
              <w:ind w:right="576" w:firstLine="0"/>
              <w:jc w:val="right"/>
              <w:rPr>
                <w:sz w:val="24"/>
              </w:rPr>
            </w:pPr>
            <w:r w:rsidRPr="009F52E4">
              <w:rPr>
                <w:sz w:val="24"/>
              </w:rPr>
              <w:t>1068</w:t>
            </w:r>
          </w:p>
        </w:tc>
        <w:tc>
          <w:tcPr>
            <w:tcW w:w="2055" w:type="dxa"/>
            <w:shd w:val="clear" w:color="auto" w:fill="FFFFFF"/>
          </w:tcPr>
          <w:p w14:paraId="72531B28" w14:textId="77777777" w:rsidR="00471170" w:rsidRPr="009F52E4" w:rsidRDefault="00471170" w:rsidP="00471170">
            <w:pPr>
              <w:ind w:right="576" w:firstLine="0"/>
              <w:jc w:val="right"/>
              <w:rPr>
                <w:sz w:val="24"/>
              </w:rPr>
            </w:pPr>
            <w:r w:rsidRPr="009F52E4">
              <w:rPr>
                <w:sz w:val="24"/>
              </w:rPr>
              <w:t>2 452</w:t>
            </w:r>
          </w:p>
        </w:tc>
        <w:tc>
          <w:tcPr>
            <w:tcW w:w="2055" w:type="dxa"/>
            <w:shd w:val="clear" w:color="auto" w:fill="FFFFFF"/>
          </w:tcPr>
          <w:p w14:paraId="7945CB55" w14:textId="77777777" w:rsidR="00471170" w:rsidRPr="009F52E4" w:rsidRDefault="00471170" w:rsidP="00471170">
            <w:pPr>
              <w:ind w:right="576" w:firstLine="0"/>
              <w:jc w:val="right"/>
              <w:rPr>
                <w:sz w:val="24"/>
              </w:rPr>
            </w:pPr>
            <w:r w:rsidRPr="009F52E4">
              <w:rPr>
                <w:sz w:val="24"/>
              </w:rPr>
              <w:t>3 520</w:t>
            </w:r>
          </w:p>
        </w:tc>
        <w:tc>
          <w:tcPr>
            <w:tcW w:w="2055" w:type="dxa"/>
            <w:shd w:val="clear" w:color="auto" w:fill="FFFFFF"/>
          </w:tcPr>
          <w:p w14:paraId="05967B30" w14:textId="77777777" w:rsidR="00471170" w:rsidRPr="009F52E4" w:rsidRDefault="00471170" w:rsidP="00471170">
            <w:pPr>
              <w:ind w:right="576" w:firstLine="0"/>
              <w:jc w:val="right"/>
              <w:rPr>
                <w:sz w:val="24"/>
              </w:rPr>
            </w:pPr>
            <w:r w:rsidRPr="009F52E4">
              <w:rPr>
                <w:sz w:val="24"/>
              </w:rPr>
              <w:t>511</w:t>
            </w:r>
          </w:p>
        </w:tc>
        <w:tc>
          <w:tcPr>
            <w:tcW w:w="2055" w:type="dxa"/>
            <w:shd w:val="clear" w:color="auto" w:fill="FFFFFF"/>
          </w:tcPr>
          <w:p w14:paraId="790084ED" w14:textId="77777777" w:rsidR="00471170" w:rsidRPr="009F52E4" w:rsidRDefault="00471170" w:rsidP="00471170">
            <w:pPr>
              <w:ind w:right="576" w:firstLine="0"/>
              <w:jc w:val="right"/>
              <w:rPr>
                <w:sz w:val="24"/>
              </w:rPr>
            </w:pPr>
            <w:r w:rsidRPr="009F52E4">
              <w:rPr>
                <w:sz w:val="24"/>
              </w:rPr>
              <w:t>190</w:t>
            </w:r>
          </w:p>
        </w:tc>
        <w:tc>
          <w:tcPr>
            <w:tcW w:w="2055" w:type="dxa"/>
            <w:shd w:val="clear" w:color="auto" w:fill="FFFFFF"/>
          </w:tcPr>
          <w:p w14:paraId="23F8638C" w14:textId="77777777" w:rsidR="00471170" w:rsidRPr="009F52E4" w:rsidRDefault="00471170" w:rsidP="00471170">
            <w:pPr>
              <w:ind w:right="576" w:firstLine="0"/>
              <w:jc w:val="right"/>
              <w:rPr>
                <w:sz w:val="24"/>
              </w:rPr>
            </w:pPr>
            <w:r w:rsidRPr="009F52E4">
              <w:rPr>
                <w:sz w:val="24"/>
              </w:rPr>
              <w:t>701</w:t>
            </w:r>
          </w:p>
        </w:tc>
        <w:tc>
          <w:tcPr>
            <w:tcW w:w="2055" w:type="dxa"/>
            <w:shd w:val="clear" w:color="auto" w:fill="FFFFFF"/>
          </w:tcPr>
          <w:p w14:paraId="0B0FB79F" w14:textId="77777777" w:rsidR="00471170" w:rsidRPr="009F52E4" w:rsidRDefault="00471170" w:rsidP="00471170">
            <w:pPr>
              <w:ind w:right="576" w:firstLine="0"/>
              <w:jc w:val="right"/>
              <w:rPr>
                <w:sz w:val="24"/>
              </w:rPr>
            </w:pPr>
            <w:r w:rsidRPr="009F52E4">
              <w:rPr>
                <w:sz w:val="24"/>
              </w:rPr>
              <w:t>+ 2 819</w:t>
            </w:r>
          </w:p>
        </w:tc>
      </w:tr>
      <w:tr w:rsidR="00471170" w:rsidRPr="009F52E4" w14:paraId="0D0F3F9C" w14:textId="77777777">
        <w:tblPrEx>
          <w:tblCellMar>
            <w:top w:w="0" w:type="dxa"/>
            <w:bottom w:w="0" w:type="dxa"/>
          </w:tblCellMar>
        </w:tblPrEx>
        <w:tc>
          <w:tcPr>
            <w:tcW w:w="2916" w:type="dxa"/>
            <w:shd w:val="clear" w:color="auto" w:fill="FFFFFF"/>
          </w:tcPr>
          <w:p w14:paraId="3674C8B8" w14:textId="77777777" w:rsidR="00471170" w:rsidRPr="009F52E4" w:rsidRDefault="00471170" w:rsidP="00471170">
            <w:pPr>
              <w:ind w:firstLine="0"/>
              <w:rPr>
                <w:sz w:val="24"/>
              </w:rPr>
            </w:pPr>
            <w:r w:rsidRPr="009F52E4">
              <w:rPr>
                <w:sz w:val="24"/>
              </w:rPr>
              <w:t>Buffalo, N.Y.</w:t>
            </w:r>
          </w:p>
        </w:tc>
        <w:tc>
          <w:tcPr>
            <w:tcW w:w="2055" w:type="dxa"/>
            <w:shd w:val="clear" w:color="auto" w:fill="FFFFFF"/>
          </w:tcPr>
          <w:p w14:paraId="394517D5" w14:textId="77777777" w:rsidR="00471170" w:rsidRPr="009F52E4" w:rsidRDefault="00471170" w:rsidP="00471170">
            <w:pPr>
              <w:ind w:right="576" w:firstLine="0"/>
              <w:jc w:val="right"/>
              <w:rPr>
                <w:sz w:val="24"/>
              </w:rPr>
            </w:pPr>
            <w:r w:rsidRPr="009F52E4">
              <w:rPr>
                <w:sz w:val="24"/>
              </w:rPr>
              <w:t>2 571</w:t>
            </w:r>
          </w:p>
        </w:tc>
        <w:tc>
          <w:tcPr>
            <w:tcW w:w="2055" w:type="dxa"/>
            <w:shd w:val="clear" w:color="auto" w:fill="FFFFFF"/>
          </w:tcPr>
          <w:p w14:paraId="2AB009D1" w14:textId="77777777" w:rsidR="00471170" w:rsidRPr="009F52E4" w:rsidRDefault="00471170" w:rsidP="00471170">
            <w:pPr>
              <w:ind w:right="576" w:firstLine="0"/>
              <w:jc w:val="right"/>
              <w:rPr>
                <w:sz w:val="24"/>
              </w:rPr>
            </w:pPr>
            <w:r w:rsidRPr="009F52E4">
              <w:rPr>
                <w:sz w:val="24"/>
              </w:rPr>
              <w:t>1 799</w:t>
            </w:r>
          </w:p>
        </w:tc>
        <w:tc>
          <w:tcPr>
            <w:tcW w:w="2055" w:type="dxa"/>
            <w:shd w:val="clear" w:color="auto" w:fill="FFFFFF"/>
          </w:tcPr>
          <w:p w14:paraId="3E755CAF" w14:textId="77777777" w:rsidR="00471170" w:rsidRPr="009F52E4" w:rsidRDefault="00471170" w:rsidP="00471170">
            <w:pPr>
              <w:ind w:right="576" w:firstLine="0"/>
              <w:jc w:val="right"/>
              <w:rPr>
                <w:sz w:val="24"/>
              </w:rPr>
            </w:pPr>
            <w:r w:rsidRPr="009F52E4">
              <w:rPr>
                <w:sz w:val="24"/>
              </w:rPr>
              <w:t>4 370</w:t>
            </w:r>
          </w:p>
        </w:tc>
        <w:tc>
          <w:tcPr>
            <w:tcW w:w="2055" w:type="dxa"/>
            <w:shd w:val="clear" w:color="auto" w:fill="FFFFFF"/>
          </w:tcPr>
          <w:p w14:paraId="37718389" w14:textId="77777777" w:rsidR="00471170" w:rsidRPr="009F52E4" w:rsidRDefault="00471170" w:rsidP="00471170">
            <w:pPr>
              <w:ind w:right="576" w:firstLine="0"/>
              <w:jc w:val="right"/>
              <w:rPr>
                <w:sz w:val="24"/>
              </w:rPr>
            </w:pPr>
            <w:r w:rsidRPr="009F52E4">
              <w:rPr>
                <w:sz w:val="24"/>
              </w:rPr>
              <w:t>1 800</w:t>
            </w:r>
          </w:p>
        </w:tc>
        <w:tc>
          <w:tcPr>
            <w:tcW w:w="2055" w:type="dxa"/>
            <w:shd w:val="clear" w:color="auto" w:fill="FFFFFF"/>
          </w:tcPr>
          <w:p w14:paraId="18CFF012" w14:textId="77777777" w:rsidR="00471170" w:rsidRPr="009F52E4" w:rsidRDefault="00471170" w:rsidP="00471170">
            <w:pPr>
              <w:ind w:right="576" w:firstLine="0"/>
              <w:jc w:val="right"/>
              <w:rPr>
                <w:sz w:val="24"/>
              </w:rPr>
            </w:pPr>
            <w:r w:rsidRPr="009F52E4">
              <w:rPr>
                <w:sz w:val="24"/>
              </w:rPr>
              <w:t>2 715</w:t>
            </w:r>
          </w:p>
        </w:tc>
        <w:tc>
          <w:tcPr>
            <w:tcW w:w="2055" w:type="dxa"/>
            <w:shd w:val="clear" w:color="auto" w:fill="FFFFFF"/>
          </w:tcPr>
          <w:p w14:paraId="7C399915" w14:textId="77777777" w:rsidR="00471170" w:rsidRPr="009F52E4" w:rsidRDefault="00471170" w:rsidP="00471170">
            <w:pPr>
              <w:ind w:right="576" w:firstLine="0"/>
              <w:jc w:val="right"/>
              <w:rPr>
                <w:sz w:val="24"/>
              </w:rPr>
            </w:pPr>
            <w:r w:rsidRPr="009F52E4">
              <w:rPr>
                <w:sz w:val="24"/>
              </w:rPr>
              <w:t>4 515</w:t>
            </w:r>
          </w:p>
        </w:tc>
        <w:tc>
          <w:tcPr>
            <w:tcW w:w="2055" w:type="dxa"/>
            <w:shd w:val="clear" w:color="auto" w:fill="FFFFFF"/>
          </w:tcPr>
          <w:p w14:paraId="48B2C3D3" w14:textId="77777777" w:rsidR="00471170" w:rsidRPr="009F52E4" w:rsidRDefault="00471170" w:rsidP="00471170">
            <w:pPr>
              <w:ind w:right="576" w:firstLine="0"/>
              <w:jc w:val="right"/>
              <w:rPr>
                <w:sz w:val="24"/>
              </w:rPr>
            </w:pPr>
            <w:r w:rsidRPr="009F52E4">
              <w:rPr>
                <w:sz w:val="24"/>
              </w:rPr>
              <w:t>—     145</w:t>
            </w:r>
          </w:p>
        </w:tc>
      </w:tr>
      <w:tr w:rsidR="00471170" w:rsidRPr="009F52E4" w14:paraId="114840D2" w14:textId="77777777">
        <w:tblPrEx>
          <w:tblCellMar>
            <w:top w:w="0" w:type="dxa"/>
            <w:bottom w:w="0" w:type="dxa"/>
          </w:tblCellMar>
        </w:tblPrEx>
        <w:tc>
          <w:tcPr>
            <w:tcW w:w="2916" w:type="dxa"/>
            <w:shd w:val="clear" w:color="auto" w:fill="FFFFFF"/>
          </w:tcPr>
          <w:p w14:paraId="1D0801DD" w14:textId="77777777" w:rsidR="00471170" w:rsidRPr="009F52E4" w:rsidRDefault="00471170" w:rsidP="00471170">
            <w:pPr>
              <w:ind w:firstLine="0"/>
              <w:rPr>
                <w:sz w:val="24"/>
              </w:rPr>
            </w:pPr>
            <w:r w:rsidRPr="009F52E4">
              <w:rPr>
                <w:sz w:val="24"/>
              </w:rPr>
              <w:t>Cincinnati, Ohio</w:t>
            </w:r>
          </w:p>
        </w:tc>
        <w:tc>
          <w:tcPr>
            <w:tcW w:w="2055" w:type="dxa"/>
            <w:shd w:val="clear" w:color="auto" w:fill="FFFFFF"/>
          </w:tcPr>
          <w:p w14:paraId="573C4BFB" w14:textId="77777777" w:rsidR="00471170" w:rsidRPr="009F52E4" w:rsidRDefault="00471170" w:rsidP="00471170">
            <w:pPr>
              <w:ind w:right="576" w:firstLine="0"/>
              <w:jc w:val="right"/>
              <w:rPr>
                <w:sz w:val="24"/>
              </w:rPr>
            </w:pPr>
            <w:r w:rsidRPr="009F52E4">
              <w:rPr>
                <w:sz w:val="24"/>
              </w:rPr>
              <w:t>3818</w:t>
            </w:r>
          </w:p>
        </w:tc>
        <w:tc>
          <w:tcPr>
            <w:tcW w:w="2055" w:type="dxa"/>
            <w:shd w:val="clear" w:color="auto" w:fill="FFFFFF"/>
          </w:tcPr>
          <w:p w14:paraId="3F3BCE13" w14:textId="77777777" w:rsidR="00471170" w:rsidRPr="009F52E4" w:rsidRDefault="00471170" w:rsidP="00471170">
            <w:pPr>
              <w:ind w:right="576" w:firstLine="0"/>
              <w:jc w:val="right"/>
              <w:rPr>
                <w:sz w:val="24"/>
              </w:rPr>
            </w:pPr>
            <w:r w:rsidRPr="009F52E4">
              <w:rPr>
                <w:sz w:val="24"/>
              </w:rPr>
              <w:t>2 404</w:t>
            </w:r>
          </w:p>
        </w:tc>
        <w:tc>
          <w:tcPr>
            <w:tcW w:w="2055" w:type="dxa"/>
            <w:shd w:val="clear" w:color="auto" w:fill="FFFFFF"/>
          </w:tcPr>
          <w:p w14:paraId="745D8C56" w14:textId="77777777" w:rsidR="00471170" w:rsidRPr="009F52E4" w:rsidRDefault="00471170" w:rsidP="00471170">
            <w:pPr>
              <w:ind w:right="576" w:firstLine="0"/>
              <w:jc w:val="right"/>
              <w:rPr>
                <w:sz w:val="24"/>
              </w:rPr>
            </w:pPr>
            <w:r w:rsidRPr="009F52E4">
              <w:rPr>
                <w:sz w:val="24"/>
              </w:rPr>
              <w:t>6 222</w:t>
            </w:r>
          </w:p>
        </w:tc>
        <w:tc>
          <w:tcPr>
            <w:tcW w:w="2055" w:type="dxa"/>
            <w:shd w:val="clear" w:color="auto" w:fill="FFFFFF"/>
          </w:tcPr>
          <w:p w14:paraId="43DDAC7D" w14:textId="77777777" w:rsidR="00471170" w:rsidRPr="009F52E4" w:rsidRDefault="00471170" w:rsidP="00471170">
            <w:pPr>
              <w:ind w:right="576" w:firstLine="0"/>
              <w:jc w:val="right"/>
              <w:rPr>
                <w:sz w:val="24"/>
              </w:rPr>
            </w:pPr>
            <w:r w:rsidRPr="009F52E4">
              <w:rPr>
                <w:sz w:val="24"/>
              </w:rPr>
              <w:t>3 034</w:t>
            </w:r>
          </w:p>
        </w:tc>
        <w:tc>
          <w:tcPr>
            <w:tcW w:w="2055" w:type="dxa"/>
            <w:shd w:val="clear" w:color="auto" w:fill="FFFFFF"/>
          </w:tcPr>
          <w:p w14:paraId="2A2F0AF5" w14:textId="77777777" w:rsidR="00471170" w:rsidRPr="009F52E4" w:rsidRDefault="00471170" w:rsidP="00471170">
            <w:pPr>
              <w:ind w:right="576" w:firstLine="0"/>
              <w:jc w:val="right"/>
              <w:rPr>
                <w:sz w:val="24"/>
              </w:rPr>
            </w:pPr>
            <w:r w:rsidRPr="009F52E4">
              <w:rPr>
                <w:sz w:val="24"/>
              </w:rPr>
              <w:t>9 012</w:t>
            </w:r>
          </w:p>
        </w:tc>
        <w:tc>
          <w:tcPr>
            <w:tcW w:w="2055" w:type="dxa"/>
            <w:shd w:val="clear" w:color="auto" w:fill="FFFFFF"/>
          </w:tcPr>
          <w:p w14:paraId="69C420C8" w14:textId="77777777" w:rsidR="00471170" w:rsidRPr="009F52E4" w:rsidRDefault="00471170" w:rsidP="00471170">
            <w:pPr>
              <w:ind w:right="576" w:firstLine="0"/>
              <w:jc w:val="right"/>
              <w:rPr>
                <w:sz w:val="24"/>
              </w:rPr>
            </w:pPr>
            <w:r w:rsidRPr="009F52E4">
              <w:rPr>
                <w:sz w:val="24"/>
              </w:rPr>
              <w:t>12 096</w:t>
            </w:r>
          </w:p>
        </w:tc>
        <w:tc>
          <w:tcPr>
            <w:tcW w:w="2055" w:type="dxa"/>
            <w:shd w:val="clear" w:color="auto" w:fill="FFFFFF"/>
          </w:tcPr>
          <w:p w14:paraId="242A994F" w14:textId="77777777" w:rsidR="00471170" w:rsidRPr="009F52E4" w:rsidRDefault="00471170" w:rsidP="00471170">
            <w:pPr>
              <w:ind w:right="576" w:firstLine="0"/>
              <w:jc w:val="right"/>
              <w:rPr>
                <w:sz w:val="24"/>
              </w:rPr>
            </w:pPr>
            <w:r w:rsidRPr="009F52E4">
              <w:rPr>
                <w:sz w:val="24"/>
              </w:rPr>
              <w:t>— 5 874</w:t>
            </w:r>
          </w:p>
        </w:tc>
      </w:tr>
      <w:tr w:rsidR="00471170" w:rsidRPr="009F52E4" w14:paraId="6F95BB09" w14:textId="77777777">
        <w:tblPrEx>
          <w:tblCellMar>
            <w:top w:w="0" w:type="dxa"/>
            <w:bottom w:w="0" w:type="dxa"/>
          </w:tblCellMar>
        </w:tblPrEx>
        <w:tc>
          <w:tcPr>
            <w:tcW w:w="2916" w:type="dxa"/>
            <w:shd w:val="clear" w:color="auto" w:fill="FFFFFF"/>
          </w:tcPr>
          <w:p w14:paraId="1BEB78F4" w14:textId="77777777" w:rsidR="00471170" w:rsidRPr="009F52E4" w:rsidRDefault="00471170" w:rsidP="00471170">
            <w:pPr>
              <w:ind w:firstLine="0"/>
              <w:rPr>
                <w:sz w:val="24"/>
              </w:rPr>
            </w:pPr>
            <w:r w:rsidRPr="009F52E4">
              <w:rPr>
                <w:sz w:val="24"/>
              </w:rPr>
              <w:t>Memphis, Tennessee</w:t>
            </w:r>
          </w:p>
        </w:tc>
        <w:tc>
          <w:tcPr>
            <w:tcW w:w="2055" w:type="dxa"/>
            <w:shd w:val="clear" w:color="auto" w:fill="FFFFFF"/>
          </w:tcPr>
          <w:p w14:paraId="338BF91D" w14:textId="77777777" w:rsidR="00471170" w:rsidRPr="009F52E4" w:rsidRDefault="00471170" w:rsidP="00471170">
            <w:pPr>
              <w:ind w:right="576" w:firstLine="0"/>
              <w:jc w:val="right"/>
              <w:rPr>
                <w:sz w:val="24"/>
              </w:rPr>
            </w:pPr>
            <w:r w:rsidRPr="009F52E4">
              <w:rPr>
                <w:sz w:val="24"/>
              </w:rPr>
              <w:t>3 305</w:t>
            </w:r>
          </w:p>
        </w:tc>
        <w:tc>
          <w:tcPr>
            <w:tcW w:w="2055" w:type="dxa"/>
            <w:shd w:val="clear" w:color="auto" w:fill="FFFFFF"/>
          </w:tcPr>
          <w:p w14:paraId="1BE0AA86" w14:textId="77777777" w:rsidR="00471170" w:rsidRPr="009F52E4" w:rsidRDefault="00471170" w:rsidP="00471170">
            <w:pPr>
              <w:ind w:right="576" w:firstLine="0"/>
              <w:jc w:val="right"/>
              <w:rPr>
                <w:sz w:val="24"/>
              </w:rPr>
            </w:pPr>
            <w:r w:rsidRPr="009F52E4">
              <w:rPr>
                <w:sz w:val="24"/>
              </w:rPr>
              <w:t>1 740</w:t>
            </w:r>
          </w:p>
        </w:tc>
        <w:tc>
          <w:tcPr>
            <w:tcW w:w="2055" w:type="dxa"/>
            <w:shd w:val="clear" w:color="auto" w:fill="FFFFFF"/>
          </w:tcPr>
          <w:p w14:paraId="14FA9A1E" w14:textId="77777777" w:rsidR="00471170" w:rsidRPr="009F52E4" w:rsidRDefault="00471170" w:rsidP="00471170">
            <w:pPr>
              <w:ind w:right="576" w:firstLine="0"/>
              <w:jc w:val="right"/>
              <w:rPr>
                <w:sz w:val="24"/>
              </w:rPr>
            </w:pPr>
            <w:r w:rsidRPr="009F52E4">
              <w:rPr>
                <w:sz w:val="24"/>
              </w:rPr>
              <w:t>5 045</w:t>
            </w:r>
          </w:p>
        </w:tc>
        <w:tc>
          <w:tcPr>
            <w:tcW w:w="2055" w:type="dxa"/>
            <w:shd w:val="clear" w:color="auto" w:fill="FFFFFF"/>
          </w:tcPr>
          <w:p w14:paraId="6CF736A7" w14:textId="77777777" w:rsidR="00471170" w:rsidRPr="009F52E4" w:rsidRDefault="00471170" w:rsidP="00471170">
            <w:pPr>
              <w:ind w:right="576" w:firstLine="0"/>
              <w:jc w:val="right"/>
              <w:rPr>
                <w:sz w:val="24"/>
              </w:rPr>
            </w:pPr>
            <w:r w:rsidRPr="009F52E4">
              <w:rPr>
                <w:sz w:val="24"/>
              </w:rPr>
              <w:t>1 928</w:t>
            </w:r>
          </w:p>
        </w:tc>
        <w:tc>
          <w:tcPr>
            <w:tcW w:w="2055" w:type="dxa"/>
            <w:shd w:val="clear" w:color="auto" w:fill="FFFFFF"/>
          </w:tcPr>
          <w:p w14:paraId="62F8A8FD" w14:textId="77777777" w:rsidR="00471170" w:rsidRPr="009F52E4" w:rsidRDefault="00471170" w:rsidP="00471170">
            <w:pPr>
              <w:ind w:right="576" w:firstLine="0"/>
              <w:jc w:val="right"/>
              <w:rPr>
                <w:sz w:val="24"/>
              </w:rPr>
            </w:pPr>
            <w:r w:rsidRPr="009F52E4">
              <w:rPr>
                <w:sz w:val="24"/>
              </w:rPr>
              <w:t>3 233</w:t>
            </w:r>
          </w:p>
        </w:tc>
        <w:tc>
          <w:tcPr>
            <w:tcW w:w="2055" w:type="dxa"/>
            <w:shd w:val="clear" w:color="auto" w:fill="FFFFFF"/>
          </w:tcPr>
          <w:p w14:paraId="7877E9B8" w14:textId="77777777" w:rsidR="00471170" w:rsidRPr="009F52E4" w:rsidRDefault="00471170" w:rsidP="00471170">
            <w:pPr>
              <w:ind w:right="576" w:firstLine="0"/>
              <w:jc w:val="right"/>
              <w:rPr>
                <w:sz w:val="24"/>
              </w:rPr>
            </w:pPr>
            <w:r w:rsidRPr="009F52E4">
              <w:rPr>
                <w:sz w:val="24"/>
              </w:rPr>
              <w:t>5 161</w:t>
            </w:r>
          </w:p>
        </w:tc>
        <w:tc>
          <w:tcPr>
            <w:tcW w:w="2055" w:type="dxa"/>
            <w:shd w:val="clear" w:color="auto" w:fill="FFFFFF"/>
          </w:tcPr>
          <w:p w14:paraId="2B4E22B1" w14:textId="77777777" w:rsidR="00471170" w:rsidRPr="009F52E4" w:rsidRDefault="00471170" w:rsidP="00471170">
            <w:pPr>
              <w:ind w:right="576" w:firstLine="0"/>
              <w:jc w:val="right"/>
              <w:rPr>
                <w:sz w:val="24"/>
              </w:rPr>
            </w:pPr>
            <w:r w:rsidRPr="009F52E4">
              <w:rPr>
                <w:sz w:val="24"/>
              </w:rPr>
              <w:t>—     116</w:t>
            </w:r>
          </w:p>
        </w:tc>
      </w:tr>
      <w:tr w:rsidR="00471170" w:rsidRPr="009F52E4" w14:paraId="73BE478B" w14:textId="77777777">
        <w:tblPrEx>
          <w:tblCellMar>
            <w:top w:w="0" w:type="dxa"/>
            <w:bottom w:w="0" w:type="dxa"/>
          </w:tblCellMar>
        </w:tblPrEx>
        <w:tc>
          <w:tcPr>
            <w:tcW w:w="2916" w:type="dxa"/>
            <w:shd w:val="clear" w:color="auto" w:fill="FFFFFF"/>
          </w:tcPr>
          <w:p w14:paraId="5E354732" w14:textId="77777777" w:rsidR="00471170" w:rsidRPr="009F52E4" w:rsidRDefault="00471170" w:rsidP="00471170">
            <w:pPr>
              <w:ind w:firstLine="0"/>
              <w:rPr>
                <w:sz w:val="24"/>
              </w:rPr>
            </w:pPr>
            <w:r w:rsidRPr="009F52E4">
              <w:rPr>
                <w:sz w:val="24"/>
              </w:rPr>
              <w:t>Denver, Colorado</w:t>
            </w:r>
          </w:p>
        </w:tc>
        <w:tc>
          <w:tcPr>
            <w:tcW w:w="2055" w:type="dxa"/>
            <w:shd w:val="clear" w:color="auto" w:fill="FFFFFF"/>
          </w:tcPr>
          <w:p w14:paraId="3CF93DFA" w14:textId="77777777" w:rsidR="00471170" w:rsidRPr="009F52E4" w:rsidRDefault="00471170" w:rsidP="00471170">
            <w:pPr>
              <w:ind w:right="576" w:firstLine="0"/>
              <w:jc w:val="right"/>
              <w:rPr>
                <w:sz w:val="24"/>
              </w:rPr>
            </w:pPr>
            <w:r w:rsidRPr="009F52E4">
              <w:rPr>
                <w:sz w:val="24"/>
              </w:rPr>
              <w:t>770</w:t>
            </w:r>
          </w:p>
        </w:tc>
        <w:tc>
          <w:tcPr>
            <w:tcW w:w="2055" w:type="dxa"/>
            <w:shd w:val="clear" w:color="auto" w:fill="FFFFFF"/>
          </w:tcPr>
          <w:p w14:paraId="40CB807A" w14:textId="77777777" w:rsidR="00471170" w:rsidRPr="009F52E4" w:rsidRDefault="00471170" w:rsidP="00471170">
            <w:pPr>
              <w:ind w:right="576" w:firstLine="0"/>
              <w:jc w:val="right"/>
              <w:rPr>
                <w:sz w:val="24"/>
              </w:rPr>
            </w:pPr>
            <w:r w:rsidRPr="009F52E4">
              <w:rPr>
                <w:sz w:val="24"/>
              </w:rPr>
              <w:t>2 826</w:t>
            </w:r>
          </w:p>
        </w:tc>
        <w:tc>
          <w:tcPr>
            <w:tcW w:w="2055" w:type="dxa"/>
            <w:shd w:val="clear" w:color="auto" w:fill="FFFFFF"/>
          </w:tcPr>
          <w:p w14:paraId="5A0CAE4C" w14:textId="77777777" w:rsidR="00471170" w:rsidRPr="009F52E4" w:rsidRDefault="00471170" w:rsidP="00471170">
            <w:pPr>
              <w:ind w:right="576" w:firstLine="0"/>
              <w:jc w:val="right"/>
              <w:rPr>
                <w:sz w:val="24"/>
              </w:rPr>
            </w:pPr>
            <w:r w:rsidRPr="009F52E4">
              <w:rPr>
                <w:sz w:val="24"/>
              </w:rPr>
              <w:t>3 596</w:t>
            </w:r>
          </w:p>
        </w:tc>
        <w:tc>
          <w:tcPr>
            <w:tcW w:w="2055" w:type="dxa"/>
            <w:shd w:val="clear" w:color="auto" w:fill="FFFFFF"/>
          </w:tcPr>
          <w:p w14:paraId="33877B9E" w14:textId="77777777" w:rsidR="00471170" w:rsidRPr="009F52E4" w:rsidRDefault="00471170" w:rsidP="00471170">
            <w:pPr>
              <w:ind w:right="576" w:firstLine="0"/>
              <w:jc w:val="right"/>
              <w:rPr>
                <w:sz w:val="24"/>
              </w:rPr>
            </w:pPr>
            <w:r w:rsidRPr="009F52E4">
              <w:rPr>
                <w:sz w:val="24"/>
              </w:rPr>
              <w:t>3 030</w:t>
            </w:r>
          </w:p>
        </w:tc>
        <w:tc>
          <w:tcPr>
            <w:tcW w:w="2055" w:type="dxa"/>
            <w:shd w:val="clear" w:color="auto" w:fill="FFFFFF"/>
          </w:tcPr>
          <w:p w14:paraId="6F9E265A" w14:textId="77777777" w:rsidR="00471170" w:rsidRPr="009F52E4" w:rsidRDefault="00471170" w:rsidP="00471170">
            <w:pPr>
              <w:ind w:right="576" w:firstLine="0"/>
              <w:jc w:val="right"/>
              <w:rPr>
                <w:sz w:val="24"/>
              </w:rPr>
            </w:pPr>
            <w:r w:rsidRPr="009F52E4">
              <w:rPr>
                <w:sz w:val="24"/>
              </w:rPr>
              <w:t>852</w:t>
            </w:r>
          </w:p>
        </w:tc>
        <w:tc>
          <w:tcPr>
            <w:tcW w:w="2055" w:type="dxa"/>
            <w:shd w:val="clear" w:color="auto" w:fill="FFFFFF"/>
          </w:tcPr>
          <w:p w14:paraId="21322F40" w14:textId="77777777" w:rsidR="00471170" w:rsidRPr="009F52E4" w:rsidRDefault="00471170" w:rsidP="00471170">
            <w:pPr>
              <w:ind w:right="576" w:firstLine="0"/>
              <w:jc w:val="right"/>
              <w:rPr>
                <w:sz w:val="24"/>
              </w:rPr>
            </w:pPr>
            <w:r w:rsidRPr="009F52E4">
              <w:rPr>
                <w:sz w:val="24"/>
              </w:rPr>
              <w:t>3 882</w:t>
            </w:r>
          </w:p>
        </w:tc>
        <w:tc>
          <w:tcPr>
            <w:tcW w:w="2055" w:type="dxa"/>
            <w:shd w:val="clear" w:color="auto" w:fill="FFFFFF"/>
          </w:tcPr>
          <w:p w14:paraId="1D4B7B1A" w14:textId="77777777" w:rsidR="00471170" w:rsidRPr="009F52E4" w:rsidRDefault="00471170" w:rsidP="00471170">
            <w:pPr>
              <w:ind w:right="576" w:firstLine="0"/>
              <w:jc w:val="right"/>
              <w:rPr>
                <w:sz w:val="24"/>
              </w:rPr>
            </w:pPr>
            <w:r w:rsidRPr="009F52E4">
              <w:rPr>
                <w:sz w:val="24"/>
              </w:rPr>
              <w:t>—     286</w:t>
            </w:r>
          </w:p>
        </w:tc>
      </w:tr>
      <w:tr w:rsidR="00471170" w:rsidRPr="009F52E4" w14:paraId="58A44174" w14:textId="77777777">
        <w:tblPrEx>
          <w:tblCellMar>
            <w:top w:w="0" w:type="dxa"/>
            <w:bottom w:w="0" w:type="dxa"/>
          </w:tblCellMar>
        </w:tblPrEx>
        <w:tc>
          <w:tcPr>
            <w:tcW w:w="2916" w:type="dxa"/>
            <w:shd w:val="clear" w:color="auto" w:fill="FFFFFF"/>
          </w:tcPr>
          <w:p w14:paraId="65CB9B0D" w14:textId="77777777" w:rsidR="00471170" w:rsidRPr="009F52E4" w:rsidRDefault="00471170" w:rsidP="00471170">
            <w:pPr>
              <w:ind w:firstLine="0"/>
              <w:rPr>
                <w:sz w:val="24"/>
              </w:rPr>
            </w:pPr>
            <w:r w:rsidRPr="009F52E4">
              <w:rPr>
                <w:sz w:val="24"/>
              </w:rPr>
              <w:t>Atlanta, Georgia</w:t>
            </w:r>
          </w:p>
        </w:tc>
        <w:tc>
          <w:tcPr>
            <w:tcW w:w="2055" w:type="dxa"/>
            <w:shd w:val="clear" w:color="auto" w:fill="FFFFFF"/>
          </w:tcPr>
          <w:p w14:paraId="4F082FCB" w14:textId="77777777" w:rsidR="00471170" w:rsidRPr="009F52E4" w:rsidRDefault="00471170" w:rsidP="00471170">
            <w:pPr>
              <w:ind w:right="576" w:firstLine="0"/>
              <w:jc w:val="right"/>
              <w:rPr>
                <w:sz w:val="24"/>
              </w:rPr>
            </w:pPr>
            <w:r w:rsidRPr="009F52E4">
              <w:rPr>
                <w:sz w:val="24"/>
              </w:rPr>
              <w:t>5 188</w:t>
            </w:r>
          </w:p>
        </w:tc>
        <w:tc>
          <w:tcPr>
            <w:tcW w:w="2055" w:type="dxa"/>
            <w:shd w:val="clear" w:color="auto" w:fill="FFFFFF"/>
          </w:tcPr>
          <w:p w14:paraId="081E5212" w14:textId="77777777" w:rsidR="00471170" w:rsidRPr="009F52E4" w:rsidRDefault="00471170" w:rsidP="00471170">
            <w:pPr>
              <w:ind w:right="576" w:firstLine="0"/>
              <w:jc w:val="right"/>
              <w:rPr>
                <w:sz w:val="24"/>
              </w:rPr>
            </w:pPr>
            <w:r w:rsidRPr="009F52E4">
              <w:rPr>
                <w:sz w:val="24"/>
              </w:rPr>
              <w:t>3 794</w:t>
            </w:r>
          </w:p>
        </w:tc>
        <w:tc>
          <w:tcPr>
            <w:tcW w:w="2055" w:type="dxa"/>
            <w:shd w:val="clear" w:color="auto" w:fill="FFFFFF"/>
          </w:tcPr>
          <w:p w14:paraId="0E3F2F6B" w14:textId="77777777" w:rsidR="00471170" w:rsidRPr="009F52E4" w:rsidRDefault="00471170" w:rsidP="00471170">
            <w:pPr>
              <w:ind w:right="576" w:firstLine="0"/>
              <w:jc w:val="right"/>
              <w:rPr>
                <w:sz w:val="24"/>
              </w:rPr>
            </w:pPr>
            <w:r w:rsidRPr="009F52E4">
              <w:rPr>
                <w:sz w:val="24"/>
              </w:rPr>
              <w:t>8 982</w:t>
            </w:r>
          </w:p>
        </w:tc>
        <w:tc>
          <w:tcPr>
            <w:tcW w:w="2055" w:type="dxa"/>
            <w:shd w:val="clear" w:color="auto" w:fill="FFFFFF"/>
          </w:tcPr>
          <w:p w14:paraId="290ADC29" w14:textId="77777777" w:rsidR="00471170" w:rsidRPr="009F52E4" w:rsidRDefault="00471170" w:rsidP="00471170">
            <w:pPr>
              <w:ind w:right="576" w:firstLine="0"/>
              <w:jc w:val="right"/>
              <w:rPr>
                <w:sz w:val="24"/>
              </w:rPr>
            </w:pPr>
            <w:r w:rsidRPr="009F52E4">
              <w:rPr>
                <w:sz w:val="24"/>
              </w:rPr>
              <w:t>5 466</w:t>
            </w:r>
          </w:p>
        </w:tc>
        <w:tc>
          <w:tcPr>
            <w:tcW w:w="2055" w:type="dxa"/>
            <w:shd w:val="clear" w:color="auto" w:fill="FFFFFF"/>
          </w:tcPr>
          <w:p w14:paraId="20ACE4E4" w14:textId="77777777" w:rsidR="00471170" w:rsidRPr="009F52E4" w:rsidRDefault="00471170" w:rsidP="00471170">
            <w:pPr>
              <w:ind w:right="576" w:firstLine="0"/>
              <w:jc w:val="right"/>
              <w:rPr>
                <w:sz w:val="24"/>
              </w:rPr>
            </w:pPr>
            <w:r w:rsidRPr="009F52E4">
              <w:rPr>
                <w:sz w:val="24"/>
              </w:rPr>
              <w:t>6 264</w:t>
            </w:r>
          </w:p>
        </w:tc>
        <w:tc>
          <w:tcPr>
            <w:tcW w:w="2055" w:type="dxa"/>
            <w:shd w:val="clear" w:color="auto" w:fill="FFFFFF"/>
          </w:tcPr>
          <w:p w14:paraId="23D5CA0F" w14:textId="77777777" w:rsidR="00471170" w:rsidRPr="009F52E4" w:rsidRDefault="00471170" w:rsidP="00471170">
            <w:pPr>
              <w:ind w:right="576" w:firstLine="0"/>
              <w:jc w:val="right"/>
              <w:rPr>
                <w:sz w:val="24"/>
              </w:rPr>
            </w:pPr>
            <w:r w:rsidRPr="009F52E4">
              <w:rPr>
                <w:sz w:val="24"/>
              </w:rPr>
              <w:t>11730</w:t>
            </w:r>
          </w:p>
        </w:tc>
        <w:tc>
          <w:tcPr>
            <w:tcW w:w="2055" w:type="dxa"/>
            <w:shd w:val="clear" w:color="auto" w:fill="FFFFFF"/>
          </w:tcPr>
          <w:p w14:paraId="5BB56303" w14:textId="77777777" w:rsidR="00471170" w:rsidRPr="009F52E4" w:rsidRDefault="00471170" w:rsidP="00471170">
            <w:pPr>
              <w:ind w:right="576" w:firstLine="0"/>
              <w:jc w:val="right"/>
              <w:rPr>
                <w:sz w:val="24"/>
              </w:rPr>
            </w:pPr>
            <w:r w:rsidRPr="009F52E4">
              <w:rPr>
                <w:sz w:val="24"/>
              </w:rPr>
              <w:t>— 2 748</w:t>
            </w:r>
          </w:p>
        </w:tc>
      </w:tr>
      <w:tr w:rsidR="00471170" w:rsidRPr="009F52E4" w14:paraId="3E59C467" w14:textId="77777777">
        <w:tblPrEx>
          <w:tblCellMar>
            <w:top w:w="0" w:type="dxa"/>
            <w:bottom w:w="0" w:type="dxa"/>
          </w:tblCellMar>
        </w:tblPrEx>
        <w:tc>
          <w:tcPr>
            <w:tcW w:w="2916" w:type="dxa"/>
            <w:shd w:val="clear" w:color="auto" w:fill="FFFFFF"/>
          </w:tcPr>
          <w:p w14:paraId="306FF767" w14:textId="77777777" w:rsidR="00471170" w:rsidRPr="009F52E4" w:rsidRDefault="00471170" w:rsidP="00471170">
            <w:pPr>
              <w:ind w:firstLine="0"/>
              <w:rPr>
                <w:sz w:val="24"/>
              </w:rPr>
            </w:pPr>
            <w:r w:rsidRPr="009F52E4">
              <w:rPr>
                <w:sz w:val="24"/>
              </w:rPr>
              <w:t>Minneapolis</w:t>
            </w:r>
          </w:p>
        </w:tc>
        <w:tc>
          <w:tcPr>
            <w:tcW w:w="2055" w:type="dxa"/>
            <w:shd w:val="clear" w:color="auto" w:fill="FFFFFF"/>
          </w:tcPr>
          <w:p w14:paraId="5272F259" w14:textId="77777777" w:rsidR="00471170" w:rsidRPr="009F52E4" w:rsidRDefault="00471170" w:rsidP="00471170">
            <w:pPr>
              <w:ind w:right="576" w:firstLine="0"/>
              <w:jc w:val="right"/>
              <w:rPr>
                <w:sz w:val="24"/>
              </w:rPr>
            </w:pPr>
            <w:r w:rsidRPr="009F52E4">
              <w:rPr>
                <w:sz w:val="24"/>
              </w:rPr>
              <w:t>464</w:t>
            </w:r>
          </w:p>
        </w:tc>
        <w:tc>
          <w:tcPr>
            <w:tcW w:w="2055" w:type="dxa"/>
            <w:shd w:val="clear" w:color="auto" w:fill="FFFFFF"/>
          </w:tcPr>
          <w:p w14:paraId="1EC8288F" w14:textId="77777777" w:rsidR="00471170" w:rsidRPr="009F52E4" w:rsidRDefault="00471170" w:rsidP="00471170">
            <w:pPr>
              <w:ind w:right="576" w:firstLine="0"/>
              <w:jc w:val="right"/>
              <w:rPr>
                <w:sz w:val="24"/>
              </w:rPr>
            </w:pPr>
            <w:r w:rsidRPr="009F52E4">
              <w:rPr>
                <w:sz w:val="24"/>
              </w:rPr>
              <w:t>2 825</w:t>
            </w:r>
          </w:p>
        </w:tc>
        <w:tc>
          <w:tcPr>
            <w:tcW w:w="2055" w:type="dxa"/>
            <w:shd w:val="clear" w:color="auto" w:fill="FFFFFF"/>
          </w:tcPr>
          <w:p w14:paraId="7FC8C2D2" w14:textId="77777777" w:rsidR="00471170" w:rsidRPr="009F52E4" w:rsidRDefault="00471170" w:rsidP="00471170">
            <w:pPr>
              <w:ind w:right="576" w:firstLine="0"/>
              <w:jc w:val="right"/>
              <w:rPr>
                <w:sz w:val="24"/>
              </w:rPr>
            </w:pPr>
            <w:r w:rsidRPr="009F52E4">
              <w:rPr>
                <w:sz w:val="24"/>
              </w:rPr>
              <w:t>3 289</w:t>
            </w:r>
          </w:p>
        </w:tc>
        <w:tc>
          <w:tcPr>
            <w:tcW w:w="2055" w:type="dxa"/>
            <w:shd w:val="clear" w:color="auto" w:fill="FFFFFF"/>
          </w:tcPr>
          <w:p w14:paraId="53E7006D" w14:textId="77777777" w:rsidR="00471170" w:rsidRPr="009F52E4" w:rsidRDefault="00471170" w:rsidP="00471170">
            <w:pPr>
              <w:ind w:right="576" w:firstLine="0"/>
              <w:jc w:val="right"/>
              <w:rPr>
                <w:sz w:val="24"/>
              </w:rPr>
            </w:pPr>
            <w:r w:rsidRPr="009F52E4">
              <w:rPr>
                <w:sz w:val="24"/>
              </w:rPr>
              <w:t>305</w:t>
            </w:r>
          </w:p>
        </w:tc>
        <w:tc>
          <w:tcPr>
            <w:tcW w:w="2055" w:type="dxa"/>
            <w:shd w:val="clear" w:color="auto" w:fill="FFFFFF"/>
          </w:tcPr>
          <w:p w14:paraId="60084577" w14:textId="77777777" w:rsidR="00471170" w:rsidRPr="009F52E4" w:rsidRDefault="00471170" w:rsidP="00471170">
            <w:pPr>
              <w:ind w:right="576" w:firstLine="0"/>
              <w:jc w:val="right"/>
              <w:rPr>
                <w:sz w:val="24"/>
              </w:rPr>
            </w:pPr>
            <w:r w:rsidRPr="009F52E4">
              <w:rPr>
                <w:sz w:val="24"/>
              </w:rPr>
              <w:t>7 364</w:t>
            </w:r>
          </w:p>
        </w:tc>
        <w:tc>
          <w:tcPr>
            <w:tcW w:w="2055" w:type="dxa"/>
            <w:shd w:val="clear" w:color="auto" w:fill="FFFFFF"/>
          </w:tcPr>
          <w:p w14:paraId="385DC757" w14:textId="77777777" w:rsidR="00471170" w:rsidRPr="009F52E4" w:rsidRDefault="00471170" w:rsidP="00471170">
            <w:pPr>
              <w:ind w:right="576" w:firstLine="0"/>
              <w:jc w:val="right"/>
              <w:rPr>
                <w:sz w:val="24"/>
              </w:rPr>
            </w:pPr>
          </w:p>
        </w:tc>
        <w:tc>
          <w:tcPr>
            <w:tcW w:w="2055" w:type="dxa"/>
            <w:shd w:val="clear" w:color="auto" w:fill="FFFFFF"/>
          </w:tcPr>
          <w:p w14:paraId="00B517AC" w14:textId="77777777" w:rsidR="00471170" w:rsidRPr="009F52E4" w:rsidRDefault="00471170" w:rsidP="00471170">
            <w:pPr>
              <w:ind w:right="576" w:firstLine="0"/>
              <w:jc w:val="right"/>
              <w:rPr>
                <w:sz w:val="24"/>
              </w:rPr>
            </w:pPr>
            <w:r w:rsidRPr="009F52E4">
              <w:rPr>
                <w:sz w:val="24"/>
              </w:rPr>
              <w:t>— 4 380</w:t>
            </w:r>
          </w:p>
        </w:tc>
      </w:tr>
      <w:tr w:rsidR="00471170" w:rsidRPr="009F52E4" w14:paraId="09BF0C56" w14:textId="77777777">
        <w:tblPrEx>
          <w:tblCellMar>
            <w:top w:w="0" w:type="dxa"/>
            <w:bottom w:w="0" w:type="dxa"/>
          </w:tblCellMar>
        </w:tblPrEx>
        <w:tc>
          <w:tcPr>
            <w:tcW w:w="2916" w:type="dxa"/>
            <w:shd w:val="clear" w:color="auto" w:fill="FFFFFF"/>
          </w:tcPr>
          <w:p w14:paraId="14D06FA0" w14:textId="77777777" w:rsidR="00471170" w:rsidRPr="009F52E4" w:rsidRDefault="00471170" w:rsidP="00471170">
            <w:pPr>
              <w:ind w:firstLine="0"/>
              <w:rPr>
                <w:sz w:val="24"/>
              </w:rPr>
            </w:pPr>
            <w:r w:rsidRPr="009F52E4">
              <w:rPr>
                <w:sz w:val="24"/>
              </w:rPr>
              <w:t>Indianapolis</w:t>
            </w:r>
          </w:p>
        </w:tc>
        <w:tc>
          <w:tcPr>
            <w:tcW w:w="2055" w:type="dxa"/>
            <w:shd w:val="clear" w:color="auto" w:fill="FFFFFF"/>
          </w:tcPr>
          <w:p w14:paraId="1B5701A7" w14:textId="77777777" w:rsidR="00471170" w:rsidRPr="009F52E4" w:rsidRDefault="00471170" w:rsidP="00471170">
            <w:pPr>
              <w:ind w:right="576" w:firstLine="0"/>
              <w:jc w:val="right"/>
              <w:rPr>
                <w:sz w:val="24"/>
              </w:rPr>
            </w:pPr>
            <w:r w:rsidRPr="009F52E4">
              <w:rPr>
                <w:sz w:val="24"/>
              </w:rPr>
              <w:t>748</w:t>
            </w:r>
          </w:p>
        </w:tc>
        <w:tc>
          <w:tcPr>
            <w:tcW w:w="2055" w:type="dxa"/>
            <w:shd w:val="clear" w:color="auto" w:fill="FFFFFF"/>
          </w:tcPr>
          <w:p w14:paraId="73E723CE" w14:textId="77777777" w:rsidR="00471170" w:rsidRPr="009F52E4" w:rsidRDefault="00471170" w:rsidP="00471170">
            <w:pPr>
              <w:ind w:right="576" w:firstLine="0"/>
              <w:jc w:val="right"/>
              <w:rPr>
                <w:sz w:val="24"/>
              </w:rPr>
            </w:pPr>
          </w:p>
        </w:tc>
        <w:tc>
          <w:tcPr>
            <w:tcW w:w="2055" w:type="dxa"/>
            <w:shd w:val="clear" w:color="auto" w:fill="FFFFFF"/>
          </w:tcPr>
          <w:p w14:paraId="05558243" w14:textId="77777777" w:rsidR="00471170" w:rsidRPr="009F52E4" w:rsidRDefault="00471170" w:rsidP="00471170">
            <w:pPr>
              <w:ind w:right="576" w:firstLine="0"/>
              <w:jc w:val="right"/>
              <w:rPr>
                <w:sz w:val="24"/>
              </w:rPr>
            </w:pPr>
            <w:r w:rsidRPr="009F52E4">
              <w:rPr>
                <w:sz w:val="24"/>
              </w:rPr>
              <w:t>748</w:t>
            </w:r>
          </w:p>
        </w:tc>
        <w:tc>
          <w:tcPr>
            <w:tcW w:w="2055" w:type="dxa"/>
            <w:shd w:val="clear" w:color="auto" w:fill="FFFFFF"/>
          </w:tcPr>
          <w:p w14:paraId="3C72F186" w14:textId="77777777" w:rsidR="00471170" w:rsidRPr="009F52E4" w:rsidRDefault="00471170" w:rsidP="00471170">
            <w:pPr>
              <w:ind w:right="576" w:firstLine="0"/>
              <w:jc w:val="right"/>
              <w:rPr>
                <w:sz w:val="24"/>
              </w:rPr>
            </w:pPr>
          </w:p>
        </w:tc>
        <w:tc>
          <w:tcPr>
            <w:tcW w:w="2055" w:type="dxa"/>
            <w:shd w:val="clear" w:color="auto" w:fill="FFFFFF"/>
          </w:tcPr>
          <w:p w14:paraId="20A86977" w14:textId="77777777" w:rsidR="00471170" w:rsidRPr="009F52E4" w:rsidRDefault="00471170" w:rsidP="00471170">
            <w:pPr>
              <w:ind w:right="576" w:firstLine="0"/>
              <w:jc w:val="right"/>
              <w:rPr>
                <w:sz w:val="24"/>
              </w:rPr>
            </w:pPr>
          </w:p>
        </w:tc>
        <w:tc>
          <w:tcPr>
            <w:tcW w:w="2055" w:type="dxa"/>
            <w:shd w:val="clear" w:color="auto" w:fill="FFFFFF"/>
          </w:tcPr>
          <w:p w14:paraId="77E2AE27" w14:textId="77777777" w:rsidR="00471170" w:rsidRPr="009F52E4" w:rsidRDefault="00471170" w:rsidP="00471170">
            <w:pPr>
              <w:ind w:right="576" w:firstLine="0"/>
              <w:jc w:val="right"/>
              <w:rPr>
                <w:sz w:val="24"/>
              </w:rPr>
            </w:pPr>
          </w:p>
        </w:tc>
        <w:tc>
          <w:tcPr>
            <w:tcW w:w="2055" w:type="dxa"/>
            <w:shd w:val="clear" w:color="auto" w:fill="FFFFFF"/>
          </w:tcPr>
          <w:p w14:paraId="4E4009A6" w14:textId="77777777" w:rsidR="00471170" w:rsidRPr="009F52E4" w:rsidRDefault="00471170" w:rsidP="00471170">
            <w:pPr>
              <w:ind w:right="576" w:firstLine="0"/>
              <w:jc w:val="right"/>
              <w:rPr>
                <w:sz w:val="24"/>
              </w:rPr>
            </w:pPr>
            <w:r w:rsidRPr="009F52E4">
              <w:rPr>
                <w:sz w:val="24"/>
              </w:rPr>
              <w:t>+     748</w:t>
            </w:r>
          </w:p>
        </w:tc>
      </w:tr>
      <w:tr w:rsidR="00471170" w:rsidRPr="009F52E4" w14:paraId="56BCC24D" w14:textId="77777777">
        <w:tblPrEx>
          <w:tblCellMar>
            <w:top w:w="0" w:type="dxa"/>
            <w:bottom w:w="0" w:type="dxa"/>
          </w:tblCellMar>
        </w:tblPrEx>
        <w:tc>
          <w:tcPr>
            <w:tcW w:w="2916" w:type="dxa"/>
            <w:shd w:val="clear" w:color="auto" w:fill="FFFFFF"/>
          </w:tcPr>
          <w:p w14:paraId="0148E95B" w14:textId="77777777" w:rsidR="00471170" w:rsidRPr="009F52E4" w:rsidRDefault="00471170" w:rsidP="00471170">
            <w:pPr>
              <w:ind w:firstLine="0"/>
              <w:rPr>
                <w:sz w:val="24"/>
              </w:rPr>
            </w:pPr>
            <w:r w:rsidRPr="009F52E4">
              <w:rPr>
                <w:sz w:val="24"/>
              </w:rPr>
              <w:t>Kansas City</w:t>
            </w:r>
          </w:p>
        </w:tc>
        <w:tc>
          <w:tcPr>
            <w:tcW w:w="2055" w:type="dxa"/>
            <w:shd w:val="clear" w:color="auto" w:fill="FFFFFF"/>
          </w:tcPr>
          <w:p w14:paraId="652CFEAE" w14:textId="77777777" w:rsidR="00471170" w:rsidRPr="009F52E4" w:rsidRDefault="00471170" w:rsidP="00471170">
            <w:pPr>
              <w:ind w:right="576" w:firstLine="0"/>
              <w:jc w:val="right"/>
              <w:rPr>
                <w:sz w:val="24"/>
              </w:rPr>
            </w:pPr>
          </w:p>
        </w:tc>
        <w:tc>
          <w:tcPr>
            <w:tcW w:w="2055" w:type="dxa"/>
            <w:shd w:val="clear" w:color="auto" w:fill="FFFFFF"/>
          </w:tcPr>
          <w:p w14:paraId="0A334304" w14:textId="77777777" w:rsidR="00471170" w:rsidRPr="009F52E4" w:rsidRDefault="00471170" w:rsidP="00471170">
            <w:pPr>
              <w:ind w:right="576" w:firstLine="0"/>
              <w:jc w:val="right"/>
              <w:rPr>
                <w:sz w:val="24"/>
              </w:rPr>
            </w:pPr>
            <w:r w:rsidRPr="009F52E4">
              <w:rPr>
                <w:sz w:val="24"/>
              </w:rPr>
              <w:t>2 383</w:t>
            </w:r>
          </w:p>
        </w:tc>
        <w:tc>
          <w:tcPr>
            <w:tcW w:w="2055" w:type="dxa"/>
            <w:shd w:val="clear" w:color="auto" w:fill="FFFFFF"/>
          </w:tcPr>
          <w:p w14:paraId="6B9E9B4F" w14:textId="77777777" w:rsidR="00471170" w:rsidRPr="009F52E4" w:rsidRDefault="00471170" w:rsidP="00471170">
            <w:pPr>
              <w:ind w:right="576" w:firstLine="0"/>
              <w:jc w:val="right"/>
              <w:rPr>
                <w:sz w:val="24"/>
              </w:rPr>
            </w:pPr>
            <w:r w:rsidRPr="009F52E4">
              <w:rPr>
                <w:sz w:val="24"/>
              </w:rPr>
              <w:t>2 383</w:t>
            </w:r>
          </w:p>
        </w:tc>
        <w:tc>
          <w:tcPr>
            <w:tcW w:w="2055" w:type="dxa"/>
            <w:shd w:val="clear" w:color="auto" w:fill="FFFFFF"/>
          </w:tcPr>
          <w:p w14:paraId="3EB92201" w14:textId="77777777" w:rsidR="00471170" w:rsidRPr="009F52E4" w:rsidRDefault="00471170" w:rsidP="00471170">
            <w:pPr>
              <w:ind w:right="576" w:firstLine="0"/>
              <w:jc w:val="right"/>
              <w:rPr>
                <w:sz w:val="24"/>
              </w:rPr>
            </w:pPr>
            <w:r w:rsidRPr="009F52E4">
              <w:rPr>
                <w:sz w:val="24"/>
              </w:rPr>
              <w:t>1 171</w:t>
            </w:r>
          </w:p>
        </w:tc>
        <w:tc>
          <w:tcPr>
            <w:tcW w:w="2055" w:type="dxa"/>
            <w:shd w:val="clear" w:color="auto" w:fill="FFFFFF"/>
          </w:tcPr>
          <w:p w14:paraId="5F5A6763" w14:textId="77777777" w:rsidR="00471170" w:rsidRPr="009F52E4" w:rsidRDefault="00471170" w:rsidP="00471170">
            <w:pPr>
              <w:ind w:right="576" w:firstLine="0"/>
              <w:jc w:val="right"/>
              <w:rPr>
                <w:sz w:val="24"/>
              </w:rPr>
            </w:pPr>
            <w:r w:rsidRPr="009F52E4">
              <w:rPr>
                <w:sz w:val="24"/>
              </w:rPr>
              <w:t>3 173</w:t>
            </w:r>
          </w:p>
        </w:tc>
        <w:tc>
          <w:tcPr>
            <w:tcW w:w="2055" w:type="dxa"/>
            <w:shd w:val="clear" w:color="auto" w:fill="FFFFFF"/>
          </w:tcPr>
          <w:p w14:paraId="2A3D37CE" w14:textId="77777777" w:rsidR="00471170" w:rsidRPr="009F52E4" w:rsidRDefault="00471170" w:rsidP="00471170">
            <w:pPr>
              <w:ind w:right="576" w:firstLine="0"/>
              <w:jc w:val="right"/>
              <w:rPr>
                <w:sz w:val="24"/>
              </w:rPr>
            </w:pPr>
            <w:r w:rsidRPr="009F52E4">
              <w:rPr>
                <w:sz w:val="24"/>
              </w:rPr>
              <w:t>4 344</w:t>
            </w:r>
          </w:p>
        </w:tc>
        <w:tc>
          <w:tcPr>
            <w:tcW w:w="2055" w:type="dxa"/>
            <w:shd w:val="clear" w:color="auto" w:fill="FFFFFF"/>
          </w:tcPr>
          <w:p w14:paraId="09929076" w14:textId="77777777" w:rsidR="00471170" w:rsidRPr="009F52E4" w:rsidRDefault="00471170" w:rsidP="00471170">
            <w:pPr>
              <w:ind w:right="576" w:firstLine="0"/>
              <w:jc w:val="right"/>
              <w:rPr>
                <w:sz w:val="24"/>
              </w:rPr>
            </w:pPr>
            <w:r w:rsidRPr="009F52E4">
              <w:rPr>
                <w:sz w:val="24"/>
              </w:rPr>
              <w:t>+  1961</w:t>
            </w:r>
          </w:p>
        </w:tc>
      </w:tr>
      <w:tr w:rsidR="00471170" w:rsidRPr="009F52E4" w14:paraId="6BCECAE8" w14:textId="77777777">
        <w:tblPrEx>
          <w:tblCellMar>
            <w:top w:w="0" w:type="dxa"/>
            <w:bottom w:w="0" w:type="dxa"/>
          </w:tblCellMar>
        </w:tblPrEx>
        <w:tc>
          <w:tcPr>
            <w:tcW w:w="2916" w:type="dxa"/>
            <w:shd w:val="clear" w:color="auto" w:fill="FFFFFF"/>
          </w:tcPr>
          <w:p w14:paraId="2276F019" w14:textId="77777777" w:rsidR="00471170" w:rsidRPr="009F52E4" w:rsidRDefault="00471170" w:rsidP="00471170">
            <w:pPr>
              <w:ind w:firstLine="0"/>
              <w:rPr>
                <w:sz w:val="24"/>
              </w:rPr>
            </w:pPr>
            <w:r w:rsidRPr="009F52E4">
              <w:rPr>
                <w:sz w:val="24"/>
              </w:rPr>
              <w:t>Columbus, Ohio</w:t>
            </w:r>
          </w:p>
        </w:tc>
        <w:tc>
          <w:tcPr>
            <w:tcW w:w="2055" w:type="dxa"/>
            <w:shd w:val="clear" w:color="auto" w:fill="FFFFFF"/>
          </w:tcPr>
          <w:p w14:paraId="47E5A6AE" w14:textId="77777777" w:rsidR="00471170" w:rsidRPr="009F52E4" w:rsidRDefault="00471170" w:rsidP="00471170">
            <w:pPr>
              <w:ind w:right="576" w:firstLine="0"/>
              <w:jc w:val="right"/>
              <w:rPr>
                <w:sz w:val="24"/>
              </w:rPr>
            </w:pPr>
            <w:r w:rsidRPr="009F52E4">
              <w:rPr>
                <w:sz w:val="24"/>
              </w:rPr>
              <w:t>1 352</w:t>
            </w:r>
          </w:p>
        </w:tc>
        <w:tc>
          <w:tcPr>
            <w:tcW w:w="2055" w:type="dxa"/>
            <w:shd w:val="clear" w:color="auto" w:fill="FFFFFF"/>
          </w:tcPr>
          <w:p w14:paraId="50383282" w14:textId="77777777" w:rsidR="00471170" w:rsidRPr="009F52E4" w:rsidRDefault="00471170" w:rsidP="00471170">
            <w:pPr>
              <w:ind w:right="576" w:firstLine="0"/>
              <w:jc w:val="right"/>
              <w:rPr>
                <w:sz w:val="24"/>
              </w:rPr>
            </w:pPr>
            <w:r w:rsidRPr="009F52E4">
              <w:rPr>
                <w:sz w:val="24"/>
              </w:rPr>
              <w:t>1 529</w:t>
            </w:r>
          </w:p>
        </w:tc>
        <w:tc>
          <w:tcPr>
            <w:tcW w:w="2055" w:type="dxa"/>
            <w:shd w:val="clear" w:color="auto" w:fill="FFFFFF"/>
          </w:tcPr>
          <w:p w14:paraId="16F68224" w14:textId="77777777" w:rsidR="00471170" w:rsidRPr="009F52E4" w:rsidRDefault="00471170" w:rsidP="00471170">
            <w:pPr>
              <w:ind w:right="576" w:firstLine="0"/>
              <w:jc w:val="right"/>
              <w:rPr>
                <w:sz w:val="24"/>
              </w:rPr>
            </w:pPr>
            <w:r w:rsidRPr="009F52E4">
              <w:rPr>
                <w:sz w:val="24"/>
              </w:rPr>
              <w:t>2 881</w:t>
            </w:r>
          </w:p>
        </w:tc>
        <w:tc>
          <w:tcPr>
            <w:tcW w:w="2055" w:type="dxa"/>
            <w:shd w:val="clear" w:color="auto" w:fill="FFFFFF"/>
          </w:tcPr>
          <w:p w14:paraId="09EB5B8D" w14:textId="77777777" w:rsidR="00471170" w:rsidRPr="009F52E4" w:rsidRDefault="00471170" w:rsidP="00471170">
            <w:pPr>
              <w:ind w:right="576" w:firstLine="0"/>
              <w:jc w:val="right"/>
              <w:rPr>
                <w:sz w:val="24"/>
              </w:rPr>
            </w:pPr>
            <w:r w:rsidRPr="009F52E4">
              <w:rPr>
                <w:sz w:val="24"/>
              </w:rPr>
              <w:t>1 193</w:t>
            </w:r>
          </w:p>
        </w:tc>
        <w:tc>
          <w:tcPr>
            <w:tcW w:w="2055" w:type="dxa"/>
            <w:shd w:val="clear" w:color="auto" w:fill="FFFFFF"/>
          </w:tcPr>
          <w:p w14:paraId="2523D3BE" w14:textId="77777777" w:rsidR="00471170" w:rsidRPr="009F52E4" w:rsidRDefault="00471170" w:rsidP="00471170">
            <w:pPr>
              <w:ind w:right="576" w:firstLine="0"/>
              <w:jc w:val="right"/>
              <w:rPr>
                <w:sz w:val="24"/>
              </w:rPr>
            </w:pPr>
            <w:r w:rsidRPr="009F52E4">
              <w:rPr>
                <w:sz w:val="24"/>
              </w:rPr>
              <w:t>3 309</w:t>
            </w:r>
          </w:p>
        </w:tc>
        <w:tc>
          <w:tcPr>
            <w:tcW w:w="2055" w:type="dxa"/>
            <w:shd w:val="clear" w:color="auto" w:fill="FFFFFF"/>
          </w:tcPr>
          <w:p w14:paraId="6A7ED73E" w14:textId="77777777" w:rsidR="00471170" w:rsidRPr="009F52E4" w:rsidRDefault="00471170" w:rsidP="00471170">
            <w:pPr>
              <w:ind w:right="576" w:firstLine="0"/>
              <w:jc w:val="right"/>
              <w:rPr>
                <w:sz w:val="24"/>
              </w:rPr>
            </w:pPr>
            <w:r w:rsidRPr="009F52E4">
              <w:rPr>
                <w:sz w:val="24"/>
              </w:rPr>
              <w:t>4 503</w:t>
            </w:r>
          </w:p>
        </w:tc>
        <w:tc>
          <w:tcPr>
            <w:tcW w:w="2055" w:type="dxa"/>
            <w:shd w:val="clear" w:color="auto" w:fill="FFFFFF"/>
          </w:tcPr>
          <w:p w14:paraId="1F1460B5" w14:textId="77777777" w:rsidR="00471170" w:rsidRPr="009F52E4" w:rsidRDefault="00471170" w:rsidP="00471170">
            <w:pPr>
              <w:ind w:right="576" w:firstLine="0"/>
              <w:jc w:val="right"/>
              <w:rPr>
                <w:sz w:val="24"/>
              </w:rPr>
            </w:pPr>
            <w:r w:rsidRPr="009F52E4">
              <w:rPr>
                <w:sz w:val="24"/>
              </w:rPr>
              <w:t>—   1 1621</w:t>
            </w:r>
          </w:p>
        </w:tc>
      </w:tr>
      <w:tr w:rsidR="00471170" w:rsidRPr="009F52E4" w14:paraId="31060F74" w14:textId="77777777">
        <w:tblPrEx>
          <w:tblCellMar>
            <w:top w:w="0" w:type="dxa"/>
            <w:bottom w:w="0" w:type="dxa"/>
          </w:tblCellMar>
        </w:tblPrEx>
        <w:tc>
          <w:tcPr>
            <w:tcW w:w="2916" w:type="dxa"/>
            <w:shd w:val="clear" w:color="auto" w:fill="FFFFFF"/>
          </w:tcPr>
          <w:p w14:paraId="774B073C" w14:textId="77777777" w:rsidR="00471170" w:rsidRPr="009F52E4" w:rsidRDefault="00471170" w:rsidP="00471170">
            <w:pPr>
              <w:spacing w:before="120"/>
              <w:ind w:firstLine="0"/>
              <w:rPr>
                <w:sz w:val="24"/>
              </w:rPr>
            </w:pPr>
            <w:r w:rsidRPr="009F52E4">
              <w:rPr>
                <w:sz w:val="24"/>
              </w:rPr>
              <w:t>Phoenix, Arizona</w:t>
            </w:r>
          </w:p>
        </w:tc>
        <w:tc>
          <w:tcPr>
            <w:tcW w:w="2055" w:type="dxa"/>
            <w:shd w:val="clear" w:color="auto" w:fill="FFFFFF"/>
          </w:tcPr>
          <w:p w14:paraId="14618ACD" w14:textId="77777777" w:rsidR="00471170" w:rsidRPr="009F52E4" w:rsidRDefault="00471170" w:rsidP="00471170">
            <w:pPr>
              <w:spacing w:before="120"/>
              <w:ind w:right="576" w:firstLine="0"/>
              <w:jc w:val="right"/>
              <w:rPr>
                <w:sz w:val="24"/>
              </w:rPr>
            </w:pPr>
            <w:r w:rsidRPr="009F52E4">
              <w:rPr>
                <w:sz w:val="24"/>
              </w:rPr>
              <w:t>604</w:t>
            </w:r>
          </w:p>
        </w:tc>
        <w:tc>
          <w:tcPr>
            <w:tcW w:w="2055" w:type="dxa"/>
            <w:shd w:val="clear" w:color="auto" w:fill="FFFFFF"/>
          </w:tcPr>
          <w:p w14:paraId="7D1693A4" w14:textId="77777777" w:rsidR="00471170" w:rsidRPr="009F52E4" w:rsidRDefault="00471170" w:rsidP="00471170">
            <w:pPr>
              <w:spacing w:before="120"/>
              <w:ind w:right="576" w:firstLine="0"/>
              <w:jc w:val="right"/>
              <w:rPr>
                <w:sz w:val="24"/>
              </w:rPr>
            </w:pPr>
            <w:r w:rsidRPr="009F52E4">
              <w:rPr>
                <w:sz w:val="24"/>
              </w:rPr>
              <w:t>1,000</w:t>
            </w:r>
          </w:p>
        </w:tc>
        <w:tc>
          <w:tcPr>
            <w:tcW w:w="2055" w:type="dxa"/>
            <w:shd w:val="clear" w:color="auto" w:fill="FFFFFF"/>
          </w:tcPr>
          <w:p w14:paraId="662AEB1E" w14:textId="77777777" w:rsidR="00471170" w:rsidRPr="009F52E4" w:rsidRDefault="00471170" w:rsidP="00471170">
            <w:pPr>
              <w:spacing w:before="120"/>
              <w:ind w:right="576" w:firstLine="0"/>
              <w:jc w:val="right"/>
              <w:rPr>
                <w:sz w:val="24"/>
              </w:rPr>
            </w:pPr>
            <w:r w:rsidRPr="009F52E4">
              <w:rPr>
                <w:sz w:val="24"/>
              </w:rPr>
              <w:t>1 604</w:t>
            </w:r>
          </w:p>
        </w:tc>
        <w:tc>
          <w:tcPr>
            <w:tcW w:w="2055" w:type="dxa"/>
            <w:shd w:val="clear" w:color="auto" w:fill="FFFFFF"/>
          </w:tcPr>
          <w:p w14:paraId="178AD783" w14:textId="77777777" w:rsidR="00471170" w:rsidRPr="009F52E4" w:rsidRDefault="00471170" w:rsidP="00471170">
            <w:pPr>
              <w:spacing w:before="120"/>
              <w:ind w:right="576" w:firstLine="0"/>
              <w:jc w:val="right"/>
              <w:rPr>
                <w:sz w:val="24"/>
              </w:rPr>
            </w:pPr>
            <w:r w:rsidRPr="009F52E4">
              <w:rPr>
                <w:sz w:val="24"/>
              </w:rPr>
              <w:t>733</w:t>
            </w:r>
          </w:p>
        </w:tc>
        <w:tc>
          <w:tcPr>
            <w:tcW w:w="2055" w:type="dxa"/>
            <w:shd w:val="clear" w:color="auto" w:fill="FFFFFF"/>
          </w:tcPr>
          <w:p w14:paraId="447A687F" w14:textId="77777777" w:rsidR="00471170" w:rsidRPr="009F52E4" w:rsidRDefault="00471170" w:rsidP="00471170">
            <w:pPr>
              <w:spacing w:before="120"/>
              <w:ind w:right="576" w:firstLine="0"/>
              <w:jc w:val="right"/>
              <w:rPr>
                <w:sz w:val="24"/>
              </w:rPr>
            </w:pPr>
          </w:p>
        </w:tc>
        <w:tc>
          <w:tcPr>
            <w:tcW w:w="2055" w:type="dxa"/>
            <w:shd w:val="clear" w:color="auto" w:fill="FFFFFF"/>
          </w:tcPr>
          <w:p w14:paraId="2707BAE9" w14:textId="77777777" w:rsidR="00471170" w:rsidRPr="009F52E4" w:rsidRDefault="00471170" w:rsidP="00471170">
            <w:pPr>
              <w:spacing w:before="120"/>
              <w:ind w:right="576" w:firstLine="0"/>
              <w:jc w:val="right"/>
              <w:rPr>
                <w:sz w:val="24"/>
              </w:rPr>
            </w:pPr>
            <w:r w:rsidRPr="009F52E4">
              <w:rPr>
                <w:sz w:val="24"/>
              </w:rPr>
              <w:t>733</w:t>
            </w:r>
          </w:p>
        </w:tc>
        <w:tc>
          <w:tcPr>
            <w:tcW w:w="2055" w:type="dxa"/>
            <w:shd w:val="clear" w:color="auto" w:fill="FFFFFF"/>
          </w:tcPr>
          <w:p w14:paraId="6E9A5043" w14:textId="77777777" w:rsidR="00471170" w:rsidRPr="009F52E4" w:rsidRDefault="00471170" w:rsidP="00471170">
            <w:pPr>
              <w:spacing w:before="120"/>
              <w:ind w:right="576"/>
              <w:jc w:val="right"/>
              <w:rPr>
                <w:sz w:val="24"/>
              </w:rPr>
            </w:pPr>
            <w:r w:rsidRPr="009F52E4">
              <w:rPr>
                <w:sz w:val="24"/>
              </w:rPr>
              <w:t>+ 871</w:t>
            </w:r>
          </w:p>
        </w:tc>
      </w:tr>
      <w:tr w:rsidR="00471170" w:rsidRPr="009F52E4" w14:paraId="1A5F81FD" w14:textId="77777777">
        <w:tblPrEx>
          <w:tblCellMar>
            <w:top w:w="0" w:type="dxa"/>
            <w:bottom w:w="0" w:type="dxa"/>
          </w:tblCellMar>
        </w:tblPrEx>
        <w:tc>
          <w:tcPr>
            <w:tcW w:w="2916" w:type="dxa"/>
            <w:shd w:val="clear" w:color="auto" w:fill="FFFFFF"/>
          </w:tcPr>
          <w:p w14:paraId="508BAB62" w14:textId="77777777" w:rsidR="00471170" w:rsidRPr="009F52E4" w:rsidRDefault="00471170" w:rsidP="00471170">
            <w:pPr>
              <w:ind w:firstLine="0"/>
              <w:rPr>
                <w:sz w:val="24"/>
              </w:rPr>
            </w:pPr>
            <w:r w:rsidRPr="009F52E4">
              <w:rPr>
                <w:sz w:val="24"/>
              </w:rPr>
              <w:t>Newark, New Jersey</w:t>
            </w:r>
          </w:p>
        </w:tc>
        <w:tc>
          <w:tcPr>
            <w:tcW w:w="2055" w:type="dxa"/>
            <w:shd w:val="clear" w:color="auto" w:fill="FFFFFF"/>
          </w:tcPr>
          <w:p w14:paraId="193AAB11" w14:textId="77777777" w:rsidR="00471170" w:rsidRPr="009F52E4" w:rsidRDefault="00471170" w:rsidP="00471170">
            <w:pPr>
              <w:ind w:right="576" w:firstLine="0"/>
              <w:jc w:val="right"/>
              <w:rPr>
                <w:sz w:val="24"/>
              </w:rPr>
            </w:pPr>
            <w:r w:rsidRPr="009F52E4">
              <w:rPr>
                <w:sz w:val="24"/>
              </w:rPr>
              <w:t>2 711</w:t>
            </w:r>
          </w:p>
        </w:tc>
        <w:tc>
          <w:tcPr>
            <w:tcW w:w="2055" w:type="dxa"/>
            <w:shd w:val="clear" w:color="auto" w:fill="FFFFFF"/>
          </w:tcPr>
          <w:p w14:paraId="7AC16431" w14:textId="77777777" w:rsidR="00471170" w:rsidRPr="009F52E4" w:rsidRDefault="00471170" w:rsidP="00471170">
            <w:pPr>
              <w:ind w:right="576" w:firstLine="0"/>
              <w:jc w:val="right"/>
              <w:rPr>
                <w:sz w:val="24"/>
              </w:rPr>
            </w:pPr>
            <w:r w:rsidRPr="009F52E4">
              <w:rPr>
                <w:sz w:val="24"/>
              </w:rPr>
              <w:t>8 180</w:t>
            </w:r>
          </w:p>
        </w:tc>
        <w:tc>
          <w:tcPr>
            <w:tcW w:w="2055" w:type="dxa"/>
            <w:shd w:val="clear" w:color="auto" w:fill="FFFFFF"/>
          </w:tcPr>
          <w:p w14:paraId="682DB4C4" w14:textId="77777777" w:rsidR="00471170" w:rsidRPr="009F52E4" w:rsidRDefault="00471170" w:rsidP="00471170">
            <w:pPr>
              <w:ind w:right="576" w:firstLine="0"/>
              <w:jc w:val="right"/>
              <w:rPr>
                <w:sz w:val="24"/>
              </w:rPr>
            </w:pPr>
            <w:r w:rsidRPr="009F52E4">
              <w:rPr>
                <w:sz w:val="24"/>
              </w:rPr>
              <w:t>10 891</w:t>
            </w:r>
          </w:p>
        </w:tc>
        <w:tc>
          <w:tcPr>
            <w:tcW w:w="2055" w:type="dxa"/>
            <w:shd w:val="clear" w:color="auto" w:fill="FFFFFF"/>
          </w:tcPr>
          <w:p w14:paraId="3C7CC4E8" w14:textId="77777777" w:rsidR="00471170" w:rsidRPr="009F52E4" w:rsidRDefault="00471170" w:rsidP="00471170">
            <w:pPr>
              <w:ind w:right="576" w:firstLine="0"/>
              <w:jc w:val="right"/>
              <w:rPr>
                <w:sz w:val="24"/>
              </w:rPr>
            </w:pPr>
            <w:r w:rsidRPr="009F52E4">
              <w:rPr>
                <w:sz w:val="24"/>
              </w:rPr>
              <w:t>3 517</w:t>
            </w:r>
          </w:p>
        </w:tc>
        <w:tc>
          <w:tcPr>
            <w:tcW w:w="2055" w:type="dxa"/>
            <w:shd w:val="clear" w:color="auto" w:fill="FFFFFF"/>
          </w:tcPr>
          <w:p w14:paraId="199ABBDF" w14:textId="77777777" w:rsidR="00471170" w:rsidRPr="009F52E4" w:rsidRDefault="00471170" w:rsidP="00471170">
            <w:pPr>
              <w:ind w:right="576" w:firstLine="0"/>
              <w:jc w:val="right"/>
              <w:rPr>
                <w:sz w:val="24"/>
              </w:rPr>
            </w:pPr>
            <w:r w:rsidRPr="009F52E4">
              <w:rPr>
                <w:sz w:val="24"/>
              </w:rPr>
              <w:t>5 486</w:t>
            </w:r>
          </w:p>
        </w:tc>
        <w:tc>
          <w:tcPr>
            <w:tcW w:w="2055" w:type="dxa"/>
            <w:shd w:val="clear" w:color="auto" w:fill="FFFFFF"/>
          </w:tcPr>
          <w:p w14:paraId="60260757" w14:textId="77777777" w:rsidR="00471170" w:rsidRPr="009F52E4" w:rsidRDefault="00471170" w:rsidP="00471170">
            <w:pPr>
              <w:ind w:right="576" w:firstLine="0"/>
              <w:jc w:val="right"/>
              <w:rPr>
                <w:sz w:val="24"/>
              </w:rPr>
            </w:pPr>
            <w:r w:rsidRPr="009F52E4">
              <w:rPr>
                <w:sz w:val="24"/>
              </w:rPr>
              <w:t>9 003</w:t>
            </w:r>
          </w:p>
        </w:tc>
        <w:tc>
          <w:tcPr>
            <w:tcW w:w="2055" w:type="dxa"/>
            <w:shd w:val="clear" w:color="auto" w:fill="FFFFFF"/>
          </w:tcPr>
          <w:p w14:paraId="2DF490B0" w14:textId="77777777" w:rsidR="00471170" w:rsidRPr="009F52E4" w:rsidRDefault="00471170" w:rsidP="00471170">
            <w:pPr>
              <w:ind w:right="576" w:firstLine="0"/>
              <w:jc w:val="right"/>
              <w:rPr>
                <w:sz w:val="24"/>
              </w:rPr>
            </w:pPr>
            <w:r w:rsidRPr="009F52E4">
              <w:rPr>
                <w:sz w:val="24"/>
              </w:rPr>
              <w:t>+  1 888</w:t>
            </w:r>
          </w:p>
        </w:tc>
      </w:tr>
      <w:tr w:rsidR="00471170" w:rsidRPr="009F52E4" w14:paraId="4714B167" w14:textId="77777777">
        <w:tblPrEx>
          <w:tblCellMar>
            <w:top w:w="0" w:type="dxa"/>
            <w:bottom w:w="0" w:type="dxa"/>
          </w:tblCellMar>
        </w:tblPrEx>
        <w:tc>
          <w:tcPr>
            <w:tcW w:w="2916" w:type="dxa"/>
            <w:shd w:val="clear" w:color="auto" w:fill="FFFFFF"/>
          </w:tcPr>
          <w:p w14:paraId="5D0A766A" w14:textId="77777777" w:rsidR="00471170" w:rsidRPr="009F52E4" w:rsidRDefault="00471170" w:rsidP="00471170">
            <w:pPr>
              <w:ind w:firstLine="0"/>
              <w:rPr>
                <w:sz w:val="24"/>
              </w:rPr>
            </w:pPr>
            <w:r w:rsidRPr="009F52E4">
              <w:rPr>
                <w:sz w:val="24"/>
              </w:rPr>
              <w:t>Louisville</w:t>
            </w:r>
          </w:p>
        </w:tc>
        <w:tc>
          <w:tcPr>
            <w:tcW w:w="2055" w:type="dxa"/>
            <w:shd w:val="clear" w:color="auto" w:fill="FFFFFF"/>
          </w:tcPr>
          <w:p w14:paraId="756DA07D" w14:textId="77777777" w:rsidR="00471170" w:rsidRPr="009F52E4" w:rsidRDefault="00471170" w:rsidP="00471170">
            <w:pPr>
              <w:ind w:right="576" w:firstLine="0"/>
              <w:jc w:val="right"/>
              <w:rPr>
                <w:sz w:val="24"/>
              </w:rPr>
            </w:pPr>
            <w:r w:rsidRPr="009F52E4">
              <w:rPr>
                <w:sz w:val="24"/>
              </w:rPr>
              <w:t>3 005</w:t>
            </w:r>
          </w:p>
        </w:tc>
        <w:tc>
          <w:tcPr>
            <w:tcW w:w="2055" w:type="dxa"/>
            <w:shd w:val="clear" w:color="auto" w:fill="FFFFFF"/>
          </w:tcPr>
          <w:p w14:paraId="09B2CF67" w14:textId="77777777" w:rsidR="00471170" w:rsidRPr="009F52E4" w:rsidRDefault="00471170" w:rsidP="00471170">
            <w:pPr>
              <w:ind w:right="576" w:firstLine="0"/>
              <w:jc w:val="right"/>
              <w:rPr>
                <w:sz w:val="24"/>
              </w:rPr>
            </w:pPr>
            <w:r w:rsidRPr="009F52E4">
              <w:rPr>
                <w:sz w:val="24"/>
              </w:rPr>
              <w:t>1 957</w:t>
            </w:r>
          </w:p>
        </w:tc>
        <w:tc>
          <w:tcPr>
            <w:tcW w:w="2055" w:type="dxa"/>
            <w:shd w:val="clear" w:color="auto" w:fill="FFFFFF"/>
          </w:tcPr>
          <w:p w14:paraId="2BCB5CCA" w14:textId="77777777" w:rsidR="00471170" w:rsidRPr="009F52E4" w:rsidRDefault="00471170" w:rsidP="00471170">
            <w:pPr>
              <w:ind w:right="576" w:firstLine="0"/>
              <w:jc w:val="right"/>
              <w:rPr>
                <w:sz w:val="24"/>
              </w:rPr>
            </w:pPr>
            <w:r w:rsidRPr="009F52E4">
              <w:rPr>
                <w:sz w:val="24"/>
              </w:rPr>
              <w:t>4 962</w:t>
            </w:r>
          </w:p>
        </w:tc>
        <w:tc>
          <w:tcPr>
            <w:tcW w:w="2055" w:type="dxa"/>
            <w:shd w:val="clear" w:color="auto" w:fill="FFFFFF"/>
          </w:tcPr>
          <w:p w14:paraId="33B377F7" w14:textId="77777777" w:rsidR="00471170" w:rsidRPr="009F52E4" w:rsidRDefault="00471170" w:rsidP="00471170">
            <w:pPr>
              <w:ind w:right="576" w:firstLine="0"/>
              <w:jc w:val="right"/>
              <w:rPr>
                <w:sz w:val="24"/>
              </w:rPr>
            </w:pPr>
            <w:r w:rsidRPr="009F52E4">
              <w:rPr>
                <w:sz w:val="24"/>
              </w:rPr>
              <w:t>41S2</w:t>
            </w:r>
          </w:p>
        </w:tc>
        <w:tc>
          <w:tcPr>
            <w:tcW w:w="2055" w:type="dxa"/>
            <w:shd w:val="clear" w:color="auto" w:fill="FFFFFF"/>
          </w:tcPr>
          <w:p w14:paraId="070E1C9F" w14:textId="77777777" w:rsidR="00471170" w:rsidRPr="009F52E4" w:rsidRDefault="00471170" w:rsidP="00471170">
            <w:pPr>
              <w:ind w:right="576" w:firstLine="0"/>
              <w:jc w:val="right"/>
              <w:rPr>
                <w:sz w:val="24"/>
              </w:rPr>
            </w:pPr>
          </w:p>
        </w:tc>
        <w:tc>
          <w:tcPr>
            <w:tcW w:w="2055" w:type="dxa"/>
            <w:shd w:val="clear" w:color="auto" w:fill="FFFFFF"/>
          </w:tcPr>
          <w:p w14:paraId="436CA3BA" w14:textId="77777777" w:rsidR="00471170" w:rsidRPr="009F52E4" w:rsidRDefault="00471170" w:rsidP="00471170">
            <w:pPr>
              <w:ind w:right="576" w:firstLine="0"/>
              <w:jc w:val="right"/>
              <w:rPr>
                <w:sz w:val="24"/>
              </w:rPr>
            </w:pPr>
            <w:r w:rsidRPr="009F52E4">
              <w:rPr>
                <w:sz w:val="24"/>
              </w:rPr>
              <w:t>10 638</w:t>
            </w:r>
          </w:p>
        </w:tc>
        <w:tc>
          <w:tcPr>
            <w:tcW w:w="2055" w:type="dxa"/>
            <w:shd w:val="clear" w:color="auto" w:fill="FFFFFF"/>
          </w:tcPr>
          <w:p w14:paraId="39D1F79A" w14:textId="77777777" w:rsidR="00471170" w:rsidRPr="009F52E4" w:rsidRDefault="00471170" w:rsidP="00471170">
            <w:pPr>
              <w:ind w:right="576" w:firstLine="0"/>
              <w:jc w:val="right"/>
              <w:rPr>
                <w:sz w:val="24"/>
              </w:rPr>
            </w:pPr>
            <w:r w:rsidRPr="009F52E4">
              <w:rPr>
                <w:sz w:val="24"/>
              </w:rPr>
              <w:t>— 5 676</w:t>
            </w:r>
          </w:p>
        </w:tc>
      </w:tr>
      <w:tr w:rsidR="00471170" w:rsidRPr="009F52E4" w14:paraId="5B8BF17E" w14:textId="77777777">
        <w:tblPrEx>
          <w:tblCellMar>
            <w:top w:w="0" w:type="dxa"/>
            <w:bottom w:w="0" w:type="dxa"/>
          </w:tblCellMar>
        </w:tblPrEx>
        <w:tc>
          <w:tcPr>
            <w:tcW w:w="2916" w:type="dxa"/>
            <w:shd w:val="clear" w:color="auto" w:fill="FFFFFF"/>
          </w:tcPr>
          <w:p w14:paraId="7FE689D1" w14:textId="77777777" w:rsidR="00471170" w:rsidRPr="009F52E4" w:rsidRDefault="00471170" w:rsidP="00471170">
            <w:pPr>
              <w:ind w:firstLine="0"/>
              <w:rPr>
                <w:sz w:val="24"/>
              </w:rPr>
            </w:pPr>
            <w:r w:rsidRPr="009F52E4">
              <w:rPr>
                <w:sz w:val="24"/>
              </w:rPr>
              <w:t>Portland, Oregon</w:t>
            </w:r>
          </w:p>
        </w:tc>
        <w:tc>
          <w:tcPr>
            <w:tcW w:w="2055" w:type="dxa"/>
            <w:shd w:val="clear" w:color="auto" w:fill="FFFFFF"/>
          </w:tcPr>
          <w:p w14:paraId="4A42091E" w14:textId="77777777" w:rsidR="00471170" w:rsidRPr="009F52E4" w:rsidRDefault="00471170" w:rsidP="00471170">
            <w:pPr>
              <w:ind w:right="576" w:firstLine="0"/>
              <w:jc w:val="right"/>
              <w:rPr>
                <w:sz w:val="24"/>
              </w:rPr>
            </w:pPr>
            <w:r w:rsidRPr="009F52E4">
              <w:rPr>
                <w:sz w:val="24"/>
              </w:rPr>
              <w:t>400</w:t>
            </w:r>
          </w:p>
        </w:tc>
        <w:tc>
          <w:tcPr>
            <w:tcW w:w="2055" w:type="dxa"/>
            <w:shd w:val="clear" w:color="auto" w:fill="FFFFFF"/>
          </w:tcPr>
          <w:p w14:paraId="626496D8" w14:textId="77777777" w:rsidR="00471170" w:rsidRPr="009F52E4" w:rsidRDefault="00471170" w:rsidP="00471170">
            <w:pPr>
              <w:ind w:right="576" w:firstLine="0"/>
              <w:jc w:val="right"/>
              <w:rPr>
                <w:sz w:val="24"/>
              </w:rPr>
            </w:pPr>
            <w:r w:rsidRPr="009F52E4">
              <w:rPr>
                <w:sz w:val="24"/>
              </w:rPr>
              <w:t>1 059</w:t>
            </w:r>
          </w:p>
        </w:tc>
        <w:tc>
          <w:tcPr>
            <w:tcW w:w="2055" w:type="dxa"/>
            <w:shd w:val="clear" w:color="auto" w:fill="FFFFFF"/>
          </w:tcPr>
          <w:p w14:paraId="47FBB93B" w14:textId="77777777" w:rsidR="00471170" w:rsidRPr="009F52E4" w:rsidRDefault="00471170" w:rsidP="00471170">
            <w:pPr>
              <w:ind w:right="576" w:firstLine="0"/>
              <w:jc w:val="right"/>
              <w:rPr>
                <w:sz w:val="24"/>
              </w:rPr>
            </w:pPr>
            <w:r w:rsidRPr="009F52E4">
              <w:rPr>
                <w:sz w:val="24"/>
              </w:rPr>
              <w:t>1 459</w:t>
            </w:r>
          </w:p>
        </w:tc>
        <w:tc>
          <w:tcPr>
            <w:tcW w:w="2055" w:type="dxa"/>
            <w:shd w:val="clear" w:color="auto" w:fill="FFFFFF"/>
          </w:tcPr>
          <w:p w14:paraId="1EFDE154" w14:textId="77777777" w:rsidR="00471170" w:rsidRPr="009F52E4" w:rsidRDefault="00471170" w:rsidP="00471170">
            <w:pPr>
              <w:ind w:right="576" w:firstLine="0"/>
              <w:jc w:val="right"/>
              <w:rPr>
                <w:sz w:val="24"/>
              </w:rPr>
            </w:pPr>
            <w:r w:rsidRPr="009F52E4">
              <w:rPr>
                <w:sz w:val="24"/>
              </w:rPr>
              <w:t>51</w:t>
            </w:r>
          </w:p>
        </w:tc>
        <w:tc>
          <w:tcPr>
            <w:tcW w:w="2055" w:type="dxa"/>
            <w:shd w:val="clear" w:color="auto" w:fill="FFFFFF"/>
          </w:tcPr>
          <w:p w14:paraId="0CBA25A4" w14:textId="77777777" w:rsidR="00471170" w:rsidRPr="009F52E4" w:rsidRDefault="00471170" w:rsidP="00471170">
            <w:pPr>
              <w:ind w:right="576" w:firstLine="0"/>
              <w:jc w:val="right"/>
              <w:rPr>
                <w:sz w:val="24"/>
              </w:rPr>
            </w:pPr>
            <w:r w:rsidRPr="009F52E4">
              <w:rPr>
                <w:sz w:val="24"/>
              </w:rPr>
              <w:t>6 456</w:t>
            </w:r>
          </w:p>
        </w:tc>
        <w:tc>
          <w:tcPr>
            <w:tcW w:w="2055" w:type="dxa"/>
            <w:shd w:val="clear" w:color="auto" w:fill="FFFFFF"/>
          </w:tcPr>
          <w:p w14:paraId="5C42BB0D" w14:textId="77777777" w:rsidR="00471170" w:rsidRPr="009F52E4" w:rsidRDefault="00471170" w:rsidP="00471170">
            <w:pPr>
              <w:ind w:right="576" w:firstLine="0"/>
              <w:jc w:val="right"/>
              <w:rPr>
                <w:sz w:val="24"/>
              </w:rPr>
            </w:pPr>
            <w:r w:rsidRPr="009F52E4">
              <w:rPr>
                <w:sz w:val="24"/>
              </w:rPr>
              <w:t>1 705</w:t>
            </w:r>
          </w:p>
        </w:tc>
        <w:tc>
          <w:tcPr>
            <w:tcW w:w="2055" w:type="dxa"/>
            <w:shd w:val="clear" w:color="auto" w:fill="FFFFFF"/>
          </w:tcPr>
          <w:p w14:paraId="070EBD97" w14:textId="77777777" w:rsidR="00471170" w:rsidRPr="009F52E4" w:rsidRDefault="00471170" w:rsidP="00471170">
            <w:pPr>
              <w:ind w:right="576" w:firstLine="0"/>
              <w:jc w:val="right"/>
              <w:rPr>
                <w:sz w:val="24"/>
              </w:rPr>
            </w:pPr>
            <w:r w:rsidRPr="009F52E4">
              <w:rPr>
                <w:sz w:val="24"/>
              </w:rPr>
              <w:t>—     246</w:t>
            </w:r>
          </w:p>
        </w:tc>
      </w:tr>
      <w:tr w:rsidR="00471170" w:rsidRPr="009F52E4" w14:paraId="2F5A1848" w14:textId="77777777">
        <w:tblPrEx>
          <w:tblCellMar>
            <w:top w:w="0" w:type="dxa"/>
            <w:bottom w:w="0" w:type="dxa"/>
          </w:tblCellMar>
        </w:tblPrEx>
        <w:tc>
          <w:tcPr>
            <w:tcW w:w="2916" w:type="dxa"/>
            <w:shd w:val="clear" w:color="auto" w:fill="FFFFFF"/>
          </w:tcPr>
          <w:p w14:paraId="22BC4BFD" w14:textId="77777777" w:rsidR="00471170" w:rsidRPr="009F52E4" w:rsidRDefault="00471170" w:rsidP="00471170">
            <w:pPr>
              <w:ind w:firstLine="0"/>
              <w:rPr>
                <w:sz w:val="24"/>
              </w:rPr>
            </w:pPr>
            <w:r w:rsidRPr="009F52E4">
              <w:rPr>
                <w:sz w:val="24"/>
              </w:rPr>
              <w:t>Oakland, California</w:t>
            </w:r>
          </w:p>
        </w:tc>
        <w:tc>
          <w:tcPr>
            <w:tcW w:w="2055" w:type="dxa"/>
            <w:shd w:val="clear" w:color="auto" w:fill="FFFFFF"/>
          </w:tcPr>
          <w:p w14:paraId="2CBBDAE4" w14:textId="77777777" w:rsidR="00471170" w:rsidRPr="009F52E4" w:rsidRDefault="00471170" w:rsidP="00471170">
            <w:pPr>
              <w:ind w:right="576" w:firstLine="0"/>
              <w:jc w:val="right"/>
              <w:rPr>
                <w:sz w:val="24"/>
              </w:rPr>
            </w:pPr>
            <w:r w:rsidRPr="009F52E4">
              <w:rPr>
                <w:sz w:val="24"/>
              </w:rPr>
              <w:t>922</w:t>
            </w:r>
          </w:p>
        </w:tc>
        <w:tc>
          <w:tcPr>
            <w:tcW w:w="2055" w:type="dxa"/>
            <w:shd w:val="clear" w:color="auto" w:fill="FFFFFF"/>
          </w:tcPr>
          <w:p w14:paraId="3DC91639" w14:textId="77777777" w:rsidR="00471170" w:rsidRPr="009F52E4" w:rsidRDefault="00471170" w:rsidP="00471170">
            <w:pPr>
              <w:ind w:right="576" w:firstLine="0"/>
              <w:jc w:val="right"/>
              <w:rPr>
                <w:sz w:val="24"/>
              </w:rPr>
            </w:pPr>
            <w:r w:rsidRPr="009F52E4">
              <w:rPr>
                <w:sz w:val="24"/>
              </w:rPr>
              <w:t>1 094</w:t>
            </w:r>
          </w:p>
        </w:tc>
        <w:tc>
          <w:tcPr>
            <w:tcW w:w="2055" w:type="dxa"/>
            <w:shd w:val="clear" w:color="auto" w:fill="FFFFFF"/>
          </w:tcPr>
          <w:p w14:paraId="666667CA" w14:textId="77777777" w:rsidR="00471170" w:rsidRPr="009F52E4" w:rsidRDefault="00471170" w:rsidP="00471170">
            <w:pPr>
              <w:ind w:right="576" w:firstLine="0"/>
              <w:jc w:val="right"/>
              <w:rPr>
                <w:sz w:val="24"/>
              </w:rPr>
            </w:pPr>
            <w:r w:rsidRPr="009F52E4">
              <w:rPr>
                <w:sz w:val="24"/>
              </w:rPr>
              <w:t>2 016</w:t>
            </w:r>
          </w:p>
        </w:tc>
        <w:tc>
          <w:tcPr>
            <w:tcW w:w="2055" w:type="dxa"/>
            <w:shd w:val="clear" w:color="auto" w:fill="FFFFFF"/>
          </w:tcPr>
          <w:p w14:paraId="01A89D7C" w14:textId="77777777" w:rsidR="00471170" w:rsidRPr="009F52E4" w:rsidRDefault="00471170" w:rsidP="00471170">
            <w:pPr>
              <w:ind w:right="576" w:firstLine="0"/>
              <w:jc w:val="right"/>
              <w:rPr>
                <w:sz w:val="24"/>
              </w:rPr>
            </w:pPr>
            <w:r w:rsidRPr="009F52E4">
              <w:rPr>
                <w:sz w:val="24"/>
              </w:rPr>
              <w:t>920</w:t>
            </w:r>
          </w:p>
        </w:tc>
        <w:tc>
          <w:tcPr>
            <w:tcW w:w="2055" w:type="dxa"/>
            <w:shd w:val="clear" w:color="auto" w:fill="FFFFFF"/>
          </w:tcPr>
          <w:p w14:paraId="3CAE3D25" w14:textId="77777777" w:rsidR="00471170" w:rsidRPr="009F52E4" w:rsidRDefault="00471170" w:rsidP="00471170">
            <w:pPr>
              <w:ind w:right="576" w:firstLine="0"/>
              <w:jc w:val="right"/>
              <w:rPr>
                <w:sz w:val="24"/>
              </w:rPr>
            </w:pPr>
            <w:r w:rsidRPr="009F52E4">
              <w:rPr>
                <w:sz w:val="24"/>
              </w:rPr>
              <w:t>1654</w:t>
            </w:r>
          </w:p>
        </w:tc>
        <w:tc>
          <w:tcPr>
            <w:tcW w:w="2055" w:type="dxa"/>
            <w:shd w:val="clear" w:color="auto" w:fill="FFFFFF"/>
          </w:tcPr>
          <w:p w14:paraId="036C7689" w14:textId="77777777" w:rsidR="00471170" w:rsidRPr="009F52E4" w:rsidRDefault="00471170" w:rsidP="00471170">
            <w:pPr>
              <w:ind w:right="576" w:firstLine="0"/>
              <w:jc w:val="right"/>
              <w:rPr>
                <w:sz w:val="24"/>
              </w:rPr>
            </w:pPr>
            <w:r w:rsidRPr="009F52E4">
              <w:rPr>
                <w:sz w:val="24"/>
              </w:rPr>
              <w:t>2 594</w:t>
            </w:r>
          </w:p>
        </w:tc>
        <w:tc>
          <w:tcPr>
            <w:tcW w:w="2055" w:type="dxa"/>
            <w:shd w:val="clear" w:color="auto" w:fill="FFFFFF"/>
          </w:tcPr>
          <w:p w14:paraId="730C0649" w14:textId="77777777" w:rsidR="00471170" w:rsidRPr="009F52E4" w:rsidRDefault="00471170" w:rsidP="00471170">
            <w:pPr>
              <w:ind w:right="576" w:firstLine="0"/>
              <w:jc w:val="right"/>
              <w:rPr>
                <w:sz w:val="24"/>
              </w:rPr>
            </w:pPr>
            <w:r w:rsidRPr="009F52E4">
              <w:rPr>
                <w:sz w:val="24"/>
              </w:rPr>
              <w:t>—     578</w:t>
            </w:r>
          </w:p>
        </w:tc>
      </w:tr>
      <w:tr w:rsidR="00471170" w:rsidRPr="009F52E4" w14:paraId="5364E470" w14:textId="77777777">
        <w:tblPrEx>
          <w:tblCellMar>
            <w:top w:w="0" w:type="dxa"/>
            <w:bottom w:w="0" w:type="dxa"/>
          </w:tblCellMar>
        </w:tblPrEx>
        <w:tc>
          <w:tcPr>
            <w:tcW w:w="2916" w:type="dxa"/>
            <w:shd w:val="clear" w:color="auto" w:fill="FFFFFF"/>
          </w:tcPr>
          <w:p w14:paraId="2E623C14" w14:textId="77777777" w:rsidR="00471170" w:rsidRPr="009F52E4" w:rsidRDefault="00471170" w:rsidP="00471170">
            <w:pPr>
              <w:ind w:firstLine="0"/>
              <w:rPr>
                <w:sz w:val="24"/>
                <w:szCs w:val="32"/>
              </w:rPr>
            </w:pPr>
            <w:r w:rsidRPr="009F52E4">
              <w:rPr>
                <w:sz w:val="24"/>
                <w:szCs w:val="32"/>
              </w:rPr>
              <w:t>Fort Worth</w:t>
            </w:r>
          </w:p>
        </w:tc>
        <w:tc>
          <w:tcPr>
            <w:tcW w:w="2055" w:type="dxa"/>
            <w:shd w:val="clear" w:color="auto" w:fill="FFFFFF"/>
          </w:tcPr>
          <w:p w14:paraId="09A78E68" w14:textId="77777777" w:rsidR="00471170" w:rsidRPr="009F52E4" w:rsidRDefault="00471170" w:rsidP="00471170">
            <w:pPr>
              <w:ind w:right="576" w:firstLine="0"/>
              <w:jc w:val="right"/>
              <w:rPr>
                <w:sz w:val="24"/>
              </w:rPr>
            </w:pPr>
            <w:r w:rsidRPr="009F52E4">
              <w:rPr>
                <w:sz w:val="24"/>
                <w:szCs w:val="32"/>
              </w:rPr>
              <w:t>502</w:t>
            </w:r>
          </w:p>
        </w:tc>
        <w:tc>
          <w:tcPr>
            <w:tcW w:w="2055" w:type="dxa"/>
            <w:shd w:val="clear" w:color="auto" w:fill="FFFFFF"/>
          </w:tcPr>
          <w:p w14:paraId="7C0ED5AA"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6027C933"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715E9FD6"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5626CDAD" w14:textId="77777777" w:rsidR="00471170" w:rsidRPr="009F52E4" w:rsidRDefault="00471170" w:rsidP="00471170">
            <w:pPr>
              <w:ind w:right="576" w:firstLine="0"/>
              <w:jc w:val="right"/>
              <w:rPr>
                <w:sz w:val="24"/>
              </w:rPr>
            </w:pPr>
            <w:r w:rsidRPr="009F52E4">
              <w:rPr>
                <w:sz w:val="24"/>
              </w:rPr>
              <w:t>1674</w:t>
            </w:r>
          </w:p>
        </w:tc>
        <w:tc>
          <w:tcPr>
            <w:tcW w:w="2055" w:type="dxa"/>
            <w:shd w:val="clear" w:color="auto" w:fill="FFFFFF"/>
          </w:tcPr>
          <w:p w14:paraId="29AD4648" w14:textId="77777777" w:rsidR="00471170" w:rsidRPr="009F52E4" w:rsidRDefault="00471170" w:rsidP="00471170">
            <w:pPr>
              <w:ind w:right="576" w:firstLine="0"/>
              <w:jc w:val="right"/>
              <w:rPr>
                <w:sz w:val="24"/>
              </w:rPr>
            </w:pPr>
            <w:r w:rsidRPr="009F52E4">
              <w:rPr>
                <w:sz w:val="24"/>
              </w:rPr>
              <w:t>2 082</w:t>
            </w:r>
          </w:p>
        </w:tc>
        <w:tc>
          <w:tcPr>
            <w:tcW w:w="2055" w:type="dxa"/>
            <w:shd w:val="clear" w:color="auto" w:fill="FFFFFF"/>
          </w:tcPr>
          <w:p w14:paraId="776E093A" w14:textId="77777777" w:rsidR="00471170" w:rsidRPr="009F52E4" w:rsidRDefault="00471170" w:rsidP="00471170">
            <w:pPr>
              <w:ind w:right="576" w:firstLine="0"/>
              <w:jc w:val="right"/>
              <w:rPr>
                <w:sz w:val="24"/>
              </w:rPr>
            </w:pPr>
            <w:r w:rsidRPr="009F52E4">
              <w:rPr>
                <w:sz w:val="24"/>
              </w:rPr>
              <w:t>— 1008</w:t>
            </w:r>
          </w:p>
        </w:tc>
      </w:tr>
      <w:tr w:rsidR="00471170" w:rsidRPr="009F52E4" w14:paraId="49320BC8" w14:textId="77777777">
        <w:tblPrEx>
          <w:tblCellMar>
            <w:top w:w="0" w:type="dxa"/>
            <w:bottom w:w="0" w:type="dxa"/>
          </w:tblCellMar>
        </w:tblPrEx>
        <w:tc>
          <w:tcPr>
            <w:tcW w:w="2916" w:type="dxa"/>
            <w:shd w:val="clear" w:color="auto" w:fill="FFFFFF"/>
          </w:tcPr>
          <w:p w14:paraId="609C8BF4" w14:textId="77777777" w:rsidR="00471170" w:rsidRPr="009F52E4" w:rsidRDefault="00471170" w:rsidP="00471170">
            <w:pPr>
              <w:ind w:firstLine="0"/>
              <w:rPr>
                <w:sz w:val="24"/>
              </w:rPr>
            </w:pPr>
          </w:p>
        </w:tc>
        <w:tc>
          <w:tcPr>
            <w:tcW w:w="2055" w:type="dxa"/>
            <w:shd w:val="clear" w:color="auto" w:fill="FFFFFF"/>
          </w:tcPr>
          <w:p w14:paraId="70B205BA" w14:textId="77777777" w:rsidR="00471170" w:rsidRPr="009F52E4" w:rsidRDefault="00471170" w:rsidP="00471170">
            <w:pPr>
              <w:ind w:right="576" w:firstLine="0"/>
              <w:jc w:val="right"/>
              <w:rPr>
                <w:sz w:val="24"/>
              </w:rPr>
            </w:pPr>
          </w:p>
        </w:tc>
        <w:tc>
          <w:tcPr>
            <w:tcW w:w="2055" w:type="dxa"/>
            <w:shd w:val="clear" w:color="auto" w:fill="FFFFFF"/>
          </w:tcPr>
          <w:p w14:paraId="78929499" w14:textId="77777777" w:rsidR="00471170" w:rsidRPr="009F52E4" w:rsidRDefault="00471170" w:rsidP="00471170">
            <w:pPr>
              <w:ind w:right="576" w:firstLine="0"/>
              <w:jc w:val="right"/>
              <w:rPr>
                <w:sz w:val="24"/>
              </w:rPr>
            </w:pPr>
          </w:p>
        </w:tc>
        <w:tc>
          <w:tcPr>
            <w:tcW w:w="2055" w:type="dxa"/>
            <w:shd w:val="clear" w:color="auto" w:fill="FFFFFF"/>
          </w:tcPr>
          <w:p w14:paraId="2A5B9E4E" w14:textId="77777777" w:rsidR="00471170" w:rsidRPr="009F52E4" w:rsidRDefault="00471170" w:rsidP="00471170">
            <w:pPr>
              <w:ind w:right="576" w:firstLine="0"/>
              <w:jc w:val="right"/>
              <w:rPr>
                <w:sz w:val="24"/>
              </w:rPr>
            </w:pPr>
          </w:p>
        </w:tc>
        <w:tc>
          <w:tcPr>
            <w:tcW w:w="2055" w:type="dxa"/>
            <w:shd w:val="clear" w:color="auto" w:fill="FFFFFF"/>
          </w:tcPr>
          <w:p w14:paraId="17D4DF65" w14:textId="77777777" w:rsidR="00471170" w:rsidRPr="009F52E4" w:rsidRDefault="00471170" w:rsidP="00471170">
            <w:pPr>
              <w:ind w:right="576" w:firstLine="0"/>
              <w:jc w:val="right"/>
              <w:rPr>
                <w:sz w:val="24"/>
              </w:rPr>
            </w:pPr>
          </w:p>
        </w:tc>
        <w:tc>
          <w:tcPr>
            <w:tcW w:w="2055" w:type="dxa"/>
            <w:shd w:val="clear" w:color="auto" w:fill="FFFFFF"/>
          </w:tcPr>
          <w:p w14:paraId="5C8ADCFD" w14:textId="77777777" w:rsidR="00471170" w:rsidRPr="009F52E4" w:rsidRDefault="00471170" w:rsidP="00471170">
            <w:pPr>
              <w:ind w:right="576" w:firstLine="0"/>
              <w:jc w:val="right"/>
              <w:rPr>
                <w:sz w:val="24"/>
              </w:rPr>
            </w:pPr>
          </w:p>
        </w:tc>
        <w:tc>
          <w:tcPr>
            <w:tcW w:w="2055" w:type="dxa"/>
            <w:shd w:val="clear" w:color="auto" w:fill="FFFFFF"/>
          </w:tcPr>
          <w:p w14:paraId="564CB1B2" w14:textId="77777777" w:rsidR="00471170" w:rsidRPr="009F52E4" w:rsidRDefault="00471170" w:rsidP="00471170">
            <w:pPr>
              <w:ind w:right="576" w:firstLine="0"/>
              <w:jc w:val="right"/>
              <w:rPr>
                <w:sz w:val="24"/>
              </w:rPr>
            </w:pPr>
          </w:p>
        </w:tc>
        <w:tc>
          <w:tcPr>
            <w:tcW w:w="2055" w:type="dxa"/>
            <w:shd w:val="clear" w:color="auto" w:fill="FFFFFF"/>
          </w:tcPr>
          <w:p w14:paraId="5749E70F" w14:textId="77777777" w:rsidR="00471170" w:rsidRPr="009F52E4" w:rsidRDefault="00471170" w:rsidP="00471170">
            <w:pPr>
              <w:ind w:right="576" w:firstLine="0"/>
              <w:jc w:val="right"/>
              <w:rPr>
                <w:sz w:val="24"/>
              </w:rPr>
            </w:pPr>
          </w:p>
        </w:tc>
      </w:tr>
      <w:tr w:rsidR="00471170" w:rsidRPr="009F52E4" w14:paraId="00A03C5B" w14:textId="77777777">
        <w:tblPrEx>
          <w:tblCellMar>
            <w:top w:w="0" w:type="dxa"/>
            <w:bottom w:w="0" w:type="dxa"/>
          </w:tblCellMar>
        </w:tblPrEx>
        <w:tc>
          <w:tcPr>
            <w:tcW w:w="2916" w:type="dxa"/>
            <w:shd w:val="clear" w:color="auto" w:fill="FFFFFF"/>
          </w:tcPr>
          <w:p w14:paraId="1FFACFA0" w14:textId="77777777" w:rsidR="00471170" w:rsidRPr="009F52E4" w:rsidRDefault="00471170" w:rsidP="00471170">
            <w:pPr>
              <w:ind w:firstLine="0"/>
              <w:rPr>
                <w:bCs/>
                <w:sz w:val="24"/>
                <w:szCs w:val="8"/>
              </w:rPr>
            </w:pPr>
            <w:r w:rsidRPr="009F52E4">
              <w:rPr>
                <w:bCs/>
                <w:sz w:val="24"/>
                <w:szCs w:val="8"/>
              </w:rPr>
              <w:t>Rochester, N.Y.</w:t>
            </w:r>
          </w:p>
        </w:tc>
        <w:tc>
          <w:tcPr>
            <w:tcW w:w="2055" w:type="dxa"/>
            <w:shd w:val="clear" w:color="auto" w:fill="FFFFFF"/>
          </w:tcPr>
          <w:p w14:paraId="73FBEA0A"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224E7553"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36F7B603"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580E6828" w14:textId="77777777" w:rsidR="00471170" w:rsidRPr="009F52E4" w:rsidRDefault="00471170" w:rsidP="00471170">
            <w:pPr>
              <w:ind w:right="576" w:firstLine="0"/>
              <w:jc w:val="right"/>
              <w:rPr>
                <w:sz w:val="24"/>
              </w:rPr>
            </w:pPr>
            <w:r w:rsidRPr="009F52E4">
              <w:rPr>
                <w:sz w:val="24"/>
              </w:rPr>
              <w:t>illisible</w:t>
            </w:r>
          </w:p>
        </w:tc>
        <w:tc>
          <w:tcPr>
            <w:tcW w:w="2055" w:type="dxa"/>
            <w:shd w:val="clear" w:color="auto" w:fill="FFFFFF"/>
          </w:tcPr>
          <w:p w14:paraId="3BBEA2EB" w14:textId="77777777" w:rsidR="00471170" w:rsidRPr="009F52E4" w:rsidRDefault="00471170" w:rsidP="00471170">
            <w:pPr>
              <w:ind w:right="576" w:firstLine="0"/>
              <w:jc w:val="right"/>
              <w:rPr>
                <w:sz w:val="24"/>
              </w:rPr>
            </w:pPr>
            <w:r w:rsidRPr="009F52E4">
              <w:rPr>
                <w:sz w:val="24"/>
                <w:szCs w:val="32"/>
              </w:rPr>
              <w:t>767</w:t>
            </w:r>
          </w:p>
        </w:tc>
        <w:tc>
          <w:tcPr>
            <w:tcW w:w="2055" w:type="dxa"/>
            <w:shd w:val="clear" w:color="auto" w:fill="FFFFFF"/>
          </w:tcPr>
          <w:p w14:paraId="1B7CE9CA" w14:textId="77777777" w:rsidR="00471170" w:rsidRPr="009F52E4" w:rsidRDefault="00471170" w:rsidP="00471170">
            <w:pPr>
              <w:ind w:right="576" w:firstLine="0"/>
              <w:jc w:val="right"/>
              <w:rPr>
                <w:sz w:val="24"/>
              </w:rPr>
            </w:pPr>
            <w:r w:rsidRPr="009F52E4">
              <w:rPr>
                <w:sz w:val="24"/>
              </w:rPr>
              <w:t>767</w:t>
            </w:r>
          </w:p>
        </w:tc>
        <w:tc>
          <w:tcPr>
            <w:tcW w:w="2055" w:type="dxa"/>
            <w:shd w:val="clear" w:color="auto" w:fill="FFFFFF"/>
          </w:tcPr>
          <w:p w14:paraId="2221AAC0" w14:textId="77777777" w:rsidR="00471170" w:rsidRPr="009F52E4" w:rsidRDefault="00471170" w:rsidP="00471170">
            <w:pPr>
              <w:ind w:right="576" w:firstLine="0"/>
              <w:jc w:val="right"/>
              <w:rPr>
                <w:sz w:val="24"/>
              </w:rPr>
            </w:pPr>
            <w:r w:rsidRPr="009F52E4">
              <w:rPr>
                <w:sz w:val="24"/>
              </w:rPr>
              <w:t>—    511</w:t>
            </w:r>
          </w:p>
        </w:tc>
      </w:tr>
      <w:tr w:rsidR="00471170" w:rsidRPr="009F52E4" w14:paraId="7D1BBE61" w14:textId="77777777">
        <w:tblPrEx>
          <w:tblCellMar>
            <w:top w:w="0" w:type="dxa"/>
            <w:bottom w:w="0" w:type="dxa"/>
          </w:tblCellMar>
        </w:tblPrEx>
        <w:tc>
          <w:tcPr>
            <w:tcW w:w="2916" w:type="dxa"/>
            <w:shd w:val="clear" w:color="auto" w:fill="FFFFFF"/>
          </w:tcPr>
          <w:p w14:paraId="1E380FCE" w14:textId="77777777" w:rsidR="00471170" w:rsidRPr="009F52E4" w:rsidRDefault="00471170" w:rsidP="00471170">
            <w:pPr>
              <w:ind w:firstLine="0"/>
              <w:rPr>
                <w:sz w:val="24"/>
              </w:rPr>
            </w:pPr>
            <w:r w:rsidRPr="009F52E4">
              <w:rPr>
                <w:sz w:val="24"/>
              </w:rPr>
              <w:t>Toledo, Ohio</w:t>
            </w:r>
          </w:p>
        </w:tc>
        <w:tc>
          <w:tcPr>
            <w:tcW w:w="2055" w:type="dxa"/>
            <w:shd w:val="clear" w:color="auto" w:fill="FFFFFF"/>
          </w:tcPr>
          <w:p w14:paraId="67C313C6" w14:textId="77777777" w:rsidR="00471170" w:rsidRPr="009F52E4" w:rsidRDefault="00471170" w:rsidP="00471170">
            <w:pPr>
              <w:ind w:right="576" w:firstLine="0"/>
              <w:jc w:val="right"/>
              <w:rPr>
                <w:sz w:val="24"/>
              </w:rPr>
            </w:pPr>
            <w:r w:rsidRPr="009F52E4">
              <w:rPr>
                <w:sz w:val="24"/>
              </w:rPr>
              <w:t>1440</w:t>
            </w:r>
          </w:p>
        </w:tc>
        <w:tc>
          <w:tcPr>
            <w:tcW w:w="2055" w:type="dxa"/>
            <w:shd w:val="clear" w:color="auto" w:fill="FFFFFF"/>
          </w:tcPr>
          <w:p w14:paraId="41DA7247" w14:textId="77777777" w:rsidR="00471170" w:rsidRPr="009F52E4" w:rsidRDefault="00471170" w:rsidP="00471170">
            <w:pPr>
              <w:ind w:right="576" w:firstLine="0"/>
              <w:jc w:val="right"/>
              <w:rPr>
                <w:sz w:val="24"/>
              </w:rPr>
            </w:pPr>
            <w:r w:rsidRPr="009F52E4">
              <w:rPr>
                <w:sz w:val="24"/>
              </w:rPr>
              <w:t>5l3</w:t>
            </w:r>
          </w:p>
        </w:tc>
        <w:tc>
          <w:tcPr>
            <w:tcW w:w="2055" w:type="dxa"/>
            <w:shd w:val="clear" w:color="auto" w:fill="FFFFFF"/>
          </w:tcPr>
          <w:p w14:paraId="745ED9C4" w14:textId="77777777" w:rsidR="00471170" w:rsidRPr="009F52E4" w:rsidRDefault="00471170" w:rsidP="00471170">
            <w:pPr>
              <w:ind w:right="576" w:firstLine="0"/>
              <w:jc w:val="right"/>
              <w:rPr>
                <w:sz w:val="24"/>
              </w:rPr>
            </w:pPr>
            <w:r w:rsidRPr="009F52E4">
              <w:rPr>
                <w:sz w:val="24"/>
              </w:rPr>
              <w:t>i i»ho    '</w:t>
            </w:r>
          </w:p>
        </w:tc>
        <w:tc>
          <w:tcPr>
            <w:tcW w:w="2055" w:type="dxa"/>
            <w:shd w:val="clear" w:color="auto" w:fill="FFFFFF"/>
          </w:tcPr>
          <w:p w14:paraId="75D53B72" w14:textId="77777777" w:rsidR="00471170" w:rsidRPr="009F52E4" w:rsidRDefault="00471170" w:rsidP="00471170">
            <w:pPr>
              <w:ind w:right="576" w:firstLine="0"/>
              <w:jc w:val="right"/>
              <w:rPr>
                <w:sz w:val="24"/>
              </w:rPr>
            </w:pPr>
            <w:r w:rsidRPr="009F52E4">
              <w:rPr>
                <w:sz w:val="24"/>
              </w:rPr>
              <w:t>356</w:t>
            </w:r>
          </w:p>
        </w:tc>
        <w:tc>
          <w:tcPr>
            <w:tcW w:w="2055" w:type="dxa"/>
            <w:shd w:val="clear" w:color="auto" w:fill="FFFFFF"/>
          </w:tcPr>
          <w:p w14:paraId="10567F60" w14:textId="77777777" w:rsidR="00471170" w:rsidRPr="009F52E4" w:rsidRDefault="00471170" w:rsidP="00471170">
            <w:pPr>
              <w:ind w:right="576" w:firstLine="0"/>
              <w:jc w:val="right"/>
              <w:rPr>
                <w:sz w:val="24"/>
              </w:rPr>
            </w:pPr>
            <w:r w:rsidRPr="009F52E4">
              <w:rPr>
                <w:sz w:val="24"/>
              </w:rPr>
              <w:t>943</w:t>
            </w:r>
          </w:p>
        </w:tc>
        <w:tc>
          <w:tcPr>
            <w:tcW w:w="2055" w:type="dxa"/>
            <w:shd w:val="clear" w:color="auto" w:fill="FFFFFF"/>
          </w:tcPr>
          <w:p w14:paraId="61613C32" w14:textId="77777777" w:rsidR="00471170" w:rsidRPr="009F52E4" w:rsidRDefault="00471170" w:rsidP="00471170">
            <w:pPr>
              <w:ind w:right="576" w:firstLine="0"/>
              <w:jc w:val="right"/>
              <w:rPr>
                <w:sz w:val="24"/>
              </w:rPr>
            </w:pPr>
            <w:r w:rsidRPr="009F52E4">
              <w:rPr>
                <w:sz w:val="24"/>
              </w:rPr>
              <w:t>3 366</w:t>
            </w:r>
          </w:p>
        </w:tc>
        <w:tc>
          <w:tcPr>
            <w:tcW w:w="2055" w:type="dxa"/>
            <w:shd w:val="clear" w:color="auto" w:fill="FFFFFF"/>
          </w:tcPr>
          <w:p w14:paraId="6A4F3E73" w14:textId="77777777" w:rsidR="00471170" w:rsidRPr="009F52E4" w:rsidRDefault="00471170" w:rsidP="00471170">
            <w:pPr>
              <w:ind w:right="576" w:firstLine="0"/>
              <w:jc w:val="right"/>
              <w:rPr>
                <w:sz w:val="24"/>
              </w:rPr>
            </w:pPr>
            <w:r w:rsidRPr="009F52E4">
              <w:rPr>
                <w:sz w:val="24"/>
              </w:rPr>
              <w:t>— 1 413</w:t>
            </w:r>
          </w:p>
        </w:tc>
      </w:tr>
      <w:tr w:rsidR="00471170" w:rsidRPr="009F52E4" w14:paraId="44AD5D8B" w14:textId="77777777">
        <w:tblPrEx>
          <w:tblCellMar>
            <w:top w:w="0" w:type="dxa"/>
            <w:bottom w:w="0" w:type="dxa"/>
          </w:tblCellMar>
        </w:tblPrEx>
        <w:tc>
          <w:tcPr>
            <w:tcW w:w="2916" w:type="dxa"/>
            <w:shd w:val="clear" w:color="auto" w:fill="FFFFFF"/>
          </w:tcPr>
          <w:p w14:paraId="2C639211" w14:textId="77777777" w:rsidR="00471170" w:rsidRPr="009F52E4" w:rsidRDefault="00471170" w:rsidP="00471170">
            <w:pPr>
              <w:ind w:firstLine="0"/>
              <w:rPr>
                <w:sz w:val="24"/>
              </w:rPr>
            </w:pPr>
            <w:r w:rsidRPr="009F52E4">
              <w:rPr>
                <w:sz w:val="24"/>
              </w:rPr>
              <w:t>St-Paul, Minnesota</w:t>
            </w:r>
          </w:p>
        </w:tc>
        <w:tc>
          <w:tcPr>
            <w:tcW w:w="2055" w:type="dxa"/>
            <w:shd w:val="clear" w:color="auto" w:fill="FFFFFF"/>
          </w:tcPr>
          <w:p w14:paraId="02E74F5A" w14:textId="77777777" w:rsidR="00471170" w:rsidRPr="009F52E4" w:rsidRDefault="00471170" w:rsidP="00471170">
            <w:pPr>
              <w:ind w:right="576" w:firstLine="0"/>
              <w:jc w:val="right"/>
              <w:rPr>
                <w:sz w:val="24"/>
              </w:rPr>
            </w:pPr>
          </w:p>
        </w:tc>
        <w:tc>
          <w:tcPr>
            <w:tcW w:w="2055" w:type="dxa"/>
            <w:shd w:val="clear" w:color="auto" w:fill="FFFFFF"/>
          </w:tcPr>
          <w:p w14:paraId="7EDBD382" w14:textId="77777777" w:rsidR="00471170" w:rsidRPr="009F52E4" w:rsidRDefault="00471170" w:rsidP="00471170">
            <w:pPr>
              <w:ind w:right="576" w:firstLine="0"/>
              <w:jc w:val="right"/>
              <w:rPr>
                <w:sz w:val="24"/>
              </w:rPr>
            </w:pPr>
            <w:r w:rsidRPr="009F52E4">
              <w:rPr>
                <w:sz w:val="24"/>
              </w:rPr>
              <w:t>2 354</w:t>
            </w:r>
          </w:p>
        </w:tc>
        <w:tc>
          <w:tcPr>
            <w:tcW w:w="2055" w:type="dxa"/>
            <w:shd w:val="clear" w:color="auto" w:fill="FFFFFF"/>
          </w:tcPr>
          <w:p w14:paraId="524E1BB0" w14:textId="77777777" w:rsidR="00471170" w:rsidRPr="009F52E4" w:rsidRDefault="00471170" w:rsidP="00471170">
            <w:pPr>
              <w:ind w:right="576" w:firstLine="0"/>
              <w:jc w:val="right"/>
              <w:rPr>
                <w:sz w:val="24"/>
              </w:rPr>
            </w:pPr>
            <w:r w:rsidRPr="009F52E4">
              <w:rPr>
                <w:sz w:val="24"/>
              </w:rPr>
              <w:t>2 354</w:t>
            </w:r>
          </w:p>
        </w:tc>
        <w:tc>
          <w:tcPr>
            <w:tcW w:w="2055" w:type="dxa"/>
            <w:shd w:val="clear" w:color="auto" w:fill="FFFFFF"/>
          </w:tcPr>
          <w:p w14:paraId="19890A47"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280</w:t>
            </w:r>
          </w:p>
        </w:tc>
        <w:tc>
          <w:tcPr>
            <w:tcW w:w="2055" w:type="dxa"/>
            <w:shd w:val="clear" w:color="auto" w:fill="FFFFFF"/>
          </w:tcPr>
          <w:p w14:paraId="395C0961" w14:textId="77777777" w:rsidR="00471170" w:rsidRPr="009F52E4" w:rsidRDefault="00471170" w:rsidP="00471170">
            <w:pPr>
              <w:ind w:right="576" w:firstLine="0"/>
              <w:jc w:val="right"/>
              <w:rPr>
                <w:sz w:val="24"/>
              </w:rPr>
            </w:pPr>
            <w:r w:rsidRPr="009F52E4">
              <w:rPr>
                <w:sz w:val="24"/>
              </w:rPr>
              <w:t>2</w:t>
            </w:r>
            <w:r>
              <w:rPr>
                <w:sz w:val="24"/>
              </w:rPr>
              <w:t xml:space="preserve"> </w:t>
            </w:r>
            <w:r w:rsidRPr="009F52E4">
              <w:rPr>
                <w:sz w:val="24"/>
              </w:rPr>
              <w:t>107</w:t>
            </w:r>
          </w:p>
        </w:tc>
        <w:tc>
          <w:tcPr>
            <w:tcW w:w="2055" w:type="dxa"/>
            <w:shd w:val="clear" w:color="auto" w:fill="FFFFFF"/>
          </w:tcPr>
          <w:p w14:paraId="1AE0A1F0" w14:textId="77777777" w:rsidR="00471170" w:rsidRPr="009F52E4" w:rsidRDefault="00471170" w:rsidP="00471170">
            <w:pPr>
              <w:ind w:right="576" w:firstLine="0"/>
              <w:jc w:val="right"/>
              <w:rPr>
                <w:sz w:val="24"/>
              </w:rPr>
            </w:pPr>
            <w:r w:rsidRPr="009F52E4">
              <w:rPr>
                <w:sz w:val="24"/>
              </w:rPr>
              <w:t>2 463</w:t>
            </w:r>
          </w:p>
        </w:tc>
        <w:tc>
          <w:tcPr>
            <w:tcW w:w="2055" w:type="dxa"/>
            <w:shd w:val="clear" w:color="auto" w:fill="FFFFFF"/>
          </w:tcPr>
          <w:p w14:paraId="36B1238B" w14:textId="77777777" w:rsidR="00471170" w:rsidRPr="009F52E4" w:rsidRDefault="00471170" w:rsidP="00471170">
            <w:pPr>
              <w:ind w:right="576" w:firstLine="0"/>
              <w:jc w:val="right"/>
              <w:rPr>
                <w:sz w:val="24"/>
              </w:rPr>
            </w:pPr>
            <w:r w:rsidRPr="009F52E4">
              <w:rPr>
                <w:sz w:val="24"/>
              </w:rPr>
              <w:t>—     109</w:t>
            </w:r>
          </w:p>
        </w:tc>
      </w:tr>
      <w:tr w:rsidR="00471170" w:rsidRPr="009F52E4" w14:paraId="1ADACE4E" w14:textId="77777777">
        <w:tblPrEx>
          <w:tblCellMar>
            <w:top w:w="0" w:type="dxa"/>
            <w:bottom w:w="0" w:type="dxa"/>
          </w:tblCellMar>
        </w:tblPrEx>
        <w:tc>
          <w:tcPr>
            <w:tcW w:w="2916" w:type="dxa"/>
            <w:shd w:val="clear" w:color="auto" w:fill="FFFFFF"/>
          </w:tcPr>
          <w:p w14:paraId="49EA735D" w14:textId="77777777" w:rsidR="00471170" w:rsidRPr="009F52E4" w:rsidRDefault="00471170" w:rsidP="00471170">
            <w:pPr>
              <w:ind w:firstLine="0"/>
              <w:rPr>
                <w:sz w:val="24"/>
              </w:rPr>
            </w:pPr>
            <w:r w:rsidRPr="009F52E4">
              <w:rPr>
                <w:sz w:val="24"/>
              </w:rPr>
              <w:t>Norfolk, Va</w:t>
            </w:r>
          </w:p>
        </w:tc>
        <w:tc>
          <w:tcPr>
            <w:tcW w:w="2055" w:type="dxa"/>
            <w:shd w:val="clear" w:color="auto" w:fill="FFFFFF"/>
          </w:tcPr>
          <w:p w14:paraId="425896C5" w14:textId="77777777" w:rsidR="00471170" w:rsidRPr="009F52E4" w:rsidRDefault="00471170" w:rsidP="00471170">
            <w:pPr>
              <w:ind w:right="576" w:firstLine="0"/>
              <w:jc w:val="right"/>
              <w:rPr>
                <w:sz w:val="24"/>
              </w:rPr>
            </w:pPr>
            <w:r w:rsidRPr="009F52E4">
              <w:rPr>
                <w:sz w:val="24"/>
              </w:rPr>
              <w:t>730</w:t>
            </w:r>
          </w:p>
        </w:tc>
        <w:tc>
          <w:tcPr>
            <w:tcW w:w="2055" w:type="dxa"/>
            <w:shd w:val="clear" w:color="auto" w:fill="FFFFFF"/>
          </w:tcPr>
          <w:p w14:paraId="5B9CD131" w14:textId="77777777" w:rsidR="00471170" w:rsidRPr="009F52E4" w:rsidRDefault="00471170" w:rsidP="00471170">
            <w:pPr>
              <w:ind w:right="576" w:firstLine="0"/>
              <w:jc w:val="right"/>
              <w:rPr>
                <w:sz w:val="24"/>
              </w:rPr>
            </w:pPr>
            <w:r w:rsidRPr="009F52E4">
              <w:rPr>
                <w:sz w:val="24"/>
              </w:rPr>
              <w:t>2 990</w:t>
            </w:r>
          </w:p>
        </w:tc>
        <w:tc>
          <w:tcPr>
            <w:tcW w:w="2055" w:type="dxa"/>
            <w:shd w:val="clear" w:color="auto" w:fill="FFFFFF"/>
          </w:tcPr>
          <w:p w14:paraId="2A122589" w14:textId="77777777" w:rsidR="00471170" w:rsidRPr="009F52E4" w:rsidRDefault="00471170" w:rsidP="00471170">
            <w:pPr>
              <w:ind w:right="576" w:firstLine="0"/>
              <w:jc w:val="right"/>
              <w:rPr>
                <w:sz w:val="24"/>
              </w:rPr>
            </w:pPr>
            <w:r w:rsidRPr="009F52E4">
              <w:rPr>
                <w:sz w:val="24"/>
              </w:rPr>
              <w:t>3 720</w:t>
            </w:r>
          </w:p>
        </w:tc>
        <w:tc>
          <w:tcPr>
            <w:tcW w:w="2055" w:type="dxa"/>
            <w:shd w:val="clear" w:color="auto" w:fill="FFFFFF"/>
          </w:tcPr>
          <w:p w14:paraId="1536BF5B" w14:textId="77777777" w:rsidR="00471170" w:rsidRPr="009F52E4" w:rsidRDefault="00471170" w:rsidP="00471170">
            <w:pPr>
              <w:ind w:right="576" w:firstLine="0"/>
              <w:jc w:val="right"/>
              <w:rPr>
                <w:sz w:val="24"/>
              </w:rPr>
            </w:pPr>
            <w:r w:rsidRPr="009F52E4">
              <w:rPr>
                <w:sz w:val="24"/>
              </w:rPr>
              <w:t>1 347</w:t>
            </w:r>
          </w:p>
        </w:tc>
        <w:tc>
          <w:tcPr>
            <w:tcW w:w="2055" w:type="dxa"/>
            <w:shd w:val="clear" w:color="auto" w:fill="FFFFFF"/>
          </w:tcPr>
          <w:p w14:paraId="7057BD94" w14:textId="77777777" w:rsidR="00471170" w:rsidRPr="009F52E4" w:rsidRDefault="00471170" w:rsidP="00471170">
            <w:pPr>
              <w:ind w:right="576" w:firstLine="0"/>
              <w:jc w:val="right"/>
              <w:rPr>
                <w:sz w:val="24"/>
              </w:rPr>
            </w:pPr>
            <w:r w:rsidRPr="009F52E4">
              <w:rPr>
                <w:sz w:val="24"/>
              </w:rPr>
              <w:t>4 763</w:t>
            </w:r>
          </w:p>
        </w:tc>
        <w:tc>
          <w:tcPr>
            <w:tcW w:w="2055" w:type="dxa"/>
            <w:shd w:val="clear" w:color="auto" w:fill="FFFFFF"/>
          </w:tcPr>
          <w:p w14:paraId="7110C775" w14:textId="77777777" w:rsidR="00471170" w:rsidRPr="009F52E4" w:rsidRDefault="00471170" w:rsidP="00471170">
            <w:pPr>
              <w:ind w:right="576" w:firstLine="0"/>
              <w:jc w:val="right"/>
              <w:rPr>
                <w:sz w:val="24"/>
              </w:rPr>
            </w:pPr>
            <w:r w:rsidRPr="009F52E4">
              <w:rPr>
                <w:sz w:val="24"/>
              </w:rPr>
              <w:t>6 043</w:t>
            </w:r>
          </w:p>
        </w:tc>
        <w:tc>
          <w:tcPr>
            <w:tcW w:w="2055" w:type="dxa"/>
            <w:shd w:val="clear" w:color="auto" w:fill="FFFFFF"/>
          </w:tcPr>
          <w:p w14:paraId="2BC0B48A" w14:textId="77777777" w:rsidR="00471170" w:rsidRPr="009F52E4" w:rsidRDefault="00471170" w:rsidP="00471170">
            <w:pPr>
              <w:ind w:right="576" w:firstLine="0"/>
              <w:jc w:val="right"/>
              <w:rPr>
                <w:sz w:val="24"/>
              </w:rPr>
            </w:pPr>
            <w:r w:rsidRPr="009F52E4">
              <w:rPr>
                <w:sz w:val="24"/>
              </w:rPr>
              <w:t>— 2 323</w:t>
            </w:r>
          </w:p>
        </w:tc>
      </w:tr>
      <w:tr w:rsidR="00471170" w:rsidRPr="009F52E4" w14:paraId="6532F05D" w14:textId="77777777">
        <w:tblPrEx>
          <w:tblCellMar>
            <w:top w:w="0" w:type="dxa"/>
            <w:bottom w:w="0" w:type="dxa"/>
          </w:tblCellMar>
        </w:tblPrEx>
        <w:tc>
          <w:tcPr>
            <w:tcW w:w="2916" w:type="dxa"/>
            <w:shd w:val="clear" w:color="auto" w:fill="FFFFFF"/>
          </w:tcPr>
          <w:p w14:paraId="57293457" w14:textId="77777777" w:rsidR="00471170" w:rsidRPr="009F52E4" w:rsidRDefault="00471170" w:rsidP="00471170">
            <w:pPr>
              <w:ind w:firstLine="0"/>
              <w:rPr>
                <w:sz w:val="24"/>
              </w:rPr>
            </w:pPr>
            <w:r w:rsidRPr="009F52E4">
              <w:rPr>
                <w:sz w:val="24"/>
              </w:rPr>
              <w:t>Omaha, Nebraska</w:t>
            </w:r>
          </w:p>
        </w:tc>
        <w:tc>
          <w:tcPr>
            <w:tcW w:w="2055" w:type="dxa"/>
            <w:shd w:val="clear" w:color="auto" w:fill="FFFFFF"/>
          </w:tcPr>
          <w:p w14:paraId="62C9DBAC" w14:textId="77777777" w:rsidR="00471170" w:rsidRPr="009F52E4" w:rsidRDefault="00471170" w:rsidP="00471170">
            <w:pPr>
              <w:ind w:right="576" w:firstLine="0"/>
              <w:jc w:val="right"/>
              <w:rPr>
                <w:sz w:val="24"/>
              </w:rPr>
            </w:pPr>
            <w:r w:rsidRPr="009F52E4">
              <w:rPr>
                <w:sz w:val="24"/>
              </w:rPr>
              <w:t>1 078</w:t>
            </w:r>
          </w:p>
        </w:tc>
        <w:tc>
          <w:tcPr>
            <w:tcW w:w="2055" w:type="dxa"/>
            <w:shd w:val="clear" w:color="auto" w:fill="FFFFFF"/>
          </w:tcPr>
          <w:p w14:paraId="74FD4F2A" w14:textId="77777777" w:rsidR="00471170" w:rsidRPr="009F52E4" w:rsidRDefault="00471170" w:rsidP="00471170">
            <w:pPr>
              <w:ind w:right="576" w:firstLine="0"/>
              <w:jc w:val="right"/>
              <w:rPr>
                <w:sz w:val="24"/>
              </w:rPr>
            </w:pPr>
            <w:r w:rsidRPr="009F52E4">
              <w:rPr>
                <w:sz w:val="24"/>
              </w:rPr>
              <w:t>1 370</w:t>
            </w:r>
          </w:p>
        </w:tc>
        <w:tc>
          <w:tcPr>
            <w:tcW w:w="2055" w:type="dxa"/>
            <w:shd w:val="clear" w:color="auto" w:fill="FFFFFF"/>
          </w:tcPr>
          <w:p w14:paraId="34D2FDDD" w14:textId="77777777" w:rsidR="00471170" w:rsidRPr="009F52E4" w:rsidRDefault="00471170" w:rsidP="00471170">
            <w:pPr>
              <w:ind w:right="576" w:firstLine="0"/>
              <w:jc w:val="right"/>
              <w:rPr>
                <w:sz w:val="24"/>
              </w:rPr>
            </w:pPr>
            <w:r w:rsidRPr="009F52E4">
              <w:rPr>
                <w:sz w:val="24"/>
              </w:rPr>
              <w:t>2 448</w:t>
            </w:r>
          </w:p>
        </w:tc>
        <w:tc>
          <w:tcPr>
            <w:tcW w:w="2055" w:type="dxa"/>
            <w:shd w:val="clear" w:color="auto" w:fill="FFFFFF"/>
          </w:tcPr>
          <w:p w14:paraId="1D61C7A7" w14:textId="77777777" w:rsidR="00471170" w:rsidRPr="009F52E4" w:rsidRDefault="00471170" w:rsidP="00471170">
            <w:pPr>
              <w:ind w:right="576" w:firstLine="0"/>
              <w:jc w:val="right"/>
              <w:rPr>
                <w:sz w:val="24"/>
              </w:rPr>
            </w:pPr>
          </w:p>
        </w:tc>
        <w:tc>
          <w:tcPr>
            <w:tcW w:w="2055" w:type="dxa"/>
            <w:shd w:val="clear" w:color="auto" w:fill="FFFFFF"/>
          </w:tcPr>
          <w:p w14:paraId="4B350644" w14:textId="77777777" w:rsidR="00471170" w:rsidRPr="009F52E4" w:rsidRDefault="00471170" w:rsidP="00471170">
            <w:pPr>
              <w:ind w:right="576" w:firstLine="0"/>
              <w:jc w:val="right"/>
              <w:rPr>
                <w:sz w:val="24"/>
              </w:rPr>
            </w:pPr>
          </w:p>
        </w:tc>
        <w:tc>
          <w:tcPr>
            <w:tcW w:w="2055" w:type="dxa"/>
            <w:shd w:val="clear" w:color="auto" w:fill="FFFFFF"/>
          </w:tcPr>
          <w:p w14:paraId="4C3E4C2C" w14:textId="77777777" w:rsidR="00471170" w:rsidRPr="009F52E4" w:rsidRDefault="00471170" w:rsidP="00471170">
            <w:pPr>
              <w:ind w:right="576" w:firstLine="0"/>
              <w:jc w:val="right"/>
              <w:rPr>
                <w:sz w:val="24"/>
              </w:rPr>
            </w:pPr>
            <w:r w:rsidRPr="009F52E4">
              <w:rPr>
                <w:sz w:val="24"/>
              </w:rPr>
              <w:t>1347</w:t>
            </w:r>
          </w:p>
        </w:tc>
        <w:tc>
          <w:tcPr>
            <w:tcW w:w="2055" w:type="dxa"/>
            <w:shd w:val="clear" w:color="auto" w:fill="FFFFFF"/>
          </w:tcPr>
          <w:p w14:paraId="0CFD1C4A" w14:textId="77777777" w:rsidR="00471170" w:rsidRPr="009F52E4" w:rsidRDefault="00471170" w:rsidP="00471170">
            <w:pPr>
              <w:ind w:right="576" w:firstLine="0"/>
              <w:jc w:val="right"/>
              <w:rPr>
                <w:sz w:val="24"/>
              </w:rPr>
            </w:pPr>
            <w:r w:rsidRPr="009F52E4">
              <w:rPr>
                <w:sz w:val="24"/>
              </w:rPr>
              <w:t>+ 1 101</w:t>
            </w:r>
          </w:p>
        </w:tc>
      </w:tr>
      <w:tr w:rsidR="00471170" w:rsidRPr="009F52E4" w14:paraId="77A019B7" w14:textId="77777777">
        <w:tblPrEx>
          <w:tblCellMar>
            <w:top w:w="0" w:type="dxa"/>
            <w:bottom w:w="0" w:type="dxa"/>
          </w:tblCellMar>
        </w:tblPrEx>
        <w:tc>
          <w:tcPr>
            <w:tcW w:w="2916" w:type="dxa"/>
            <w:shd w:val="clear" w:color="auto" w:fill="FFFFFF"/>
          </w:tcPr>
          <w:p w14:paraId="6E3C0370" w14:textId="77777777" w:rsidR="00471170" w:rsidRPr="009F52E4" w:rsidRDefault="00471170" w:rsidP="00471170">
            <w:pPr>
              <w:ind w:firstLine="0"/>
              <w:rPr>
                <w:sz w:val="24"/>
              </w:rPr>
            </w:pPr>
            <w:r w:rsidRPr="009F52E4">
              <w:rPr>
                <w:sz w:val="24"/>
              </w:rPr>
              <w:t>Honolulu</w:t>
            </w:r>
          </w:p>
        </w:tc>
        <w:tc>
          <w:tcPr>
            <w:tcW w:w="2055" w:type="dxa"/>
            <w:shd w:val="clear" w:color="auto" w:fill="FFFFFF"/>
          </w:tcPr>
          <w:p w14:paraId="0F5CCFDC" w14:textId="77777777" w:rsidR="00471170" w:rsidRPr="009F52E4" w:rsidRDefault="00471170" w:rsidP="00471170">
            <w:pPr>
              <w:ind w:right="576" w:firstLine="0"/>
              <w:jc w:val="right"/>
              <w:rPr>
                <w:sz w:val="24"/>
              </w:rPr>
            </w:pPr>
            <w:r w:rsidRPr="009F52E4">
              <w:rPr>
                <w:sz w:val="24"/>
              </w:rPr>
              <w:t>361</w:t>
            </w:r>
          </w:p>
        </w:tc>
        <w:tc>
          <w:tcPr>
            <w:tcW w:w="2055" w:type="dxa"/>
            <w:shd w:val="clear" w:color="auto" w:fill="FFFFFF"/>
          </w:tcPr>
          <w:p w14:paraId="769EDB3F" w14:textId="77777777" w:rsidR="00471170" w:rsidRPr="009F52E4" w:rsidRDefault="00471170" w:rsidP="00471170">
            <w:pPr>
              <w:ind w:right="576" w:firstLine="0"/>
              <w:jc w:val="right"/>
              <w:rPr>
                <w:sz w:val="24"/>
              </w:rPr>
            </w:pPr>
            <w:r w:rsidRPr="009F52E4">
              <w:rPr>
                <w:sz w:val="24"/>
              </w:rPr>
              <w:t>2 149</w:t>
            </w:r>
          </w:p>
        </w:tc>
        <w:tc>
          <w:tcPr>
            <w:tcW w:w="2055" w:type="dxa"/>
            <w:shd w:val="clear" w:color="auto" w:fill="FFFFFF"/>
          </w:tcPr>
          <w:p w14:paraId="474E0628" w14:textId="77777777" w:rsidR="00471170" w:rsidRPr="009F52E4" w:rsidRDefault="00471170" w:rsidP="00471170">
            <w:pPr>
              <w:ind w:right="576" w:firstLine="0"/>
              <w:jc w:val="right"/>
              <w:rPr>
                <w:sz w:val="24"/>
              </w:rPr>
            </w:pPr>
            <w:r w:rsidRPr="009F52E4">
              <w:rPr>
                <w:sz w:val="24"/>
              </w:rPr>
              <w:t>2</w:t>
            </w:r>
            <w:r>
              <w:rPr>
                <w:sz w:val="24"/>
              </w:rPr>
              <w:t xml:space="preserve"> </w:t>
            </w:r>
            <w:r w:rsidRPr="009F52E4">
              <w:rPr>
                <w:sz w:val="24"/>
              </w:rPr>
              <w:t>510</w:t>
            </w:r>
          </w:p>
        </w:tc>
        <w:tc>
          <w:tcPr>
            <w:tcW w:w="2055" w:type="dxa"/>
            <w:shd w:val="clear" w:color="auto" w:fill="FFFFFF"/>
          </w:tcPr>
          <w:p w14:paraId="174F198E" w14:textId="77777777" w:rsidR="00471170" w:rsidRPr="009F52E4" w:rsidRDefault="00471170" w:rsidP="00471170">
            <w:pPr>
              <w:ind w:right="576" w:firstLine="0"/>
              <w:jc w:val="right"/>
              <w:rPr>
                <w:sz w:val="24"/>
              </w:rPr>
            </w:pPr>
            <w:r w:rsidRPr="009F52E4">
              <w:rPr>
                <w:sz w:val="24"/>
              </w:rPr>
              <w:t>1 736</w:t>
            </w:r>
          </w:p>
        </w:tc>
        <w:tc>
          <w:tcPr>
            <w:tcW w:w="2055" w:type="dxa"/>
            <w:shd w:val="clear" w:color="auto" w:fill="FFFFFF"/>
          </w:tcPr>
          <w:p w14:paraId="50941B13" w14:textId="77777777" w:rsidR="00471170" w:rsidRPr="009F52E4" w:rsidRDefault="00471170" w:rsidP="00471170">
            <w:pPr>
              <w:ind w:right="576" w:firstLine="0"/>
              <w:jc w:val="right"/>
              <w:rPr>
                <w:sz w:val="24"/>
              </w:rPr>
            </w:pPr>
            <w:r w:rsidRPr="009F52E4">
              <w:rPr>
                <w:sz w:val="24"/>
              </w:rPr>
              <w:t>1 842</w:t>
            </w:r>
          </w:p>
        </w:tc>
        <w:tc>
          <w:tcPr>
            <w:tcW w:w="2055" w:type="dxa"/>
            <w:shd w:val="clear" w:color="auto" w:fill="FFFFFF"/>
          </w:tcPr>
          <w:p w14:paraId="5CDF9479" w14:textId="77777777" w:rsidR="00471170" w:rsidRPr="009F52E4" w:rsidRDefault="00471170" w:rsidP="00471170">
            <w:pPr>
              <w:ind w:right="576" w:firstLine="0"/>
              <w:jc w:val="right"/>
              <w:rPr>
                <w:sz w:val="24"/>
              </w:rPr>
            </w:pPr>
            <w:r w:rsidRPr="009F52E4">
              <w:rPr>
                <w:sz w:val="24"/>
              </w:rPr>
              <w:t>1 842</w:t>
            </w:r>
          </w:p>
        </w:tc>
        <w:tc>
          <w:tcPr>
            <w:tcW w:w="2055" w:type="dxa"/>
            <w:shd w:val="clear" w:color="auto" w:fill="FFFFFF"/>
          </w:tcPr>
          <w:p w14:paraId="084FC75E" w14:textId="77777777" w:rsidR="00471170" w:rsidRPr="009F52E4" w:rsidRDefault="00471170" w:rsidP="00471170">
            <w:pPr>
              <w:ind w:right="576" w:firstLine="0"/>
              <w:jc w:val="right"/>
              <w:rPr>
                <w:sz w:val="24"/>
              </w:rPr>
            </w:pPr>
            <w:r w:rsidRPr="009F52E4">
              <w:rPr>
                <w:sz w:val="24"/>
              </w:rPr>
              <w:t>+     668</w:t>
            </w:r>
          </w:p>
        </w:tc>
      </w:tr>
      <w:tr w:rsidR="00471170" w:rsidRPr="009F52E4" w14:paraId="3AE910FA" w14:textId="77777777">
        <w:tblPrEx>
          <w:tblCellMar>
            <w:top w:w="0" w:type="dxa"/>
            <w:bottom w:w="0" w:type="dxa"/>
          </w:tblCellMar>
        </w:tblPrEx>
        <w:tc>
          <w:tcPr>
            <w:tcW w:w="2916" w:type="dxa"/>
            <w:shd w:val="clear" w:color="auto" w:fill="FFFFFF"/>
          </w:tcPr>
          <w:p w14:paraId="54078700" w14:textId="77777777" w:rsidR="00471170" w:rsidRPr="009F52E4" w:rsidRDefault="00471170" w:rsidP="00471170">
            <w:pPr>
              <w:ind w:firstLine="0"/>
              <w:rPr>
                <w:sz w:val="24"/>
              </w:rPr>
            </w:pPr>
            <w:r w:rsidRPr="009F52E4">
              <w:rPr>
                <w:sz w:val="24"/>
              </w:rPr>
              <w:t>Miami, Florida</w:t>
            </w:r>
          </w:p>
        </w:tc>
        <w:tc>
          <w:tcPr>
            <w:tcW w:w="2055" w:type="dxa"/>
            <w:shd w:val="clear" w:color="auto" w:fill="FFFFFF"/>
          </w:tcPr>
          <w:p w14:paraId="3FD2FF37" w14:textId="77777777" w:rsidR="00471170" w:rsidRPr="009F52E4" w:rsidRDefault="00471170" w:rsidP="00471170">
            <w:pPr>
              <w:ind w:right="576" w:firstLine="0"/>
              <w:jc w:val="right"/>
              <w:rPr>
                <w:sz w:val="24"/>
              </w:rPr>
            </w:pPr>
            <w:r w:rsidRPr="009F52E4">
              <w:rPr>
                <w:sz w:val="24"/>
              </w:rPr>
              <w:t>1 318</w:t>
            </w:r>
          </w:p>
        </w:tc>
        <w:tc>
          <w:tcPr>
            <w:tcW w:w="2055" w:type="dxa"/>
            <w:shd w:val="clear" w:color="auto" w:fill="FFFFFF"/>
          </w:tcPr>
          <w:p w14:paraId="1C95B042" w14:textId="77777777" w:rsidR="00471170" w:rsidRPr="009F52E4" w:rsidRDefault="00471170" w:rsidP="00471170">
            <w:pPr>
              <w:ind w:right="576" w:firstLine="0"/>
              <w:jc w:val="right"/>
              <w:rPr>
                <w:sz w:val="24"/>
              </w:rPr>
            </w:pPr>
            <w:r w:rsidRPr="009F52E4">
              <w:rPr>
                <w:sz w:val="24"/>
              </w:rPr>
              <w:t>3</w:t>
            </w:r>
            <w:r>
              <w:rPr>
                <w:sz w:val="24"/>
              </w:rPr>
              <w:t xml:space="preserve"> </w:t>
            </w:r>
            <w:r w:rsidRPr="009F52E4">
              <w:rPr>
                <w:sz w:val="24"/>
              </w:rPr>
              <w:t>140</w:t>
            </w:r>
          </w:p>
        </w:tc>
        <w:tc>
          <w:tcPr>
            <w:tcW w:w="2055" w:type="dxa"/>
            <w:shd w:val="clear" w:color="auto" w:fill="FFFFFF"/>
          </w:tcPr>
          <w:p w14:paraId="35978E32" w14:textId="77777777" w:rsidR="00471170" w:rsidRPr="009F52E4" w:rsidRDefault="00471170" w:rsidP="00471170">
            <w:pPr>
              <w:ind w:right="576" w:firstLine="0"/>
              <w:jc w:val="right"/>
              <w:rPr>
                <w:sz w:val="24"/>
              </w:rPr>
            </w:pPr>
            <w:r w:rsidRPr="009F52E4">
              <w:rPr>
                <w:sz w:val="24"/>
              </w:rPr>
              <w:t>4 458</w:t>
            </w:r>
          </w:p>
        </w:tc>
        <w:tc>
          <w:tcPr>
            <w:tcW w:w="2055" w:type="dxa"/>
            <w:shd w:val="clear" w:color="auto" w:fill="FFFFFF"/>
          </w:tcPr>
          <w:p w14:paraId="1236F32D" w14:textId="77777777" w:rsidR="00471170" w:rsidRPr="009F52E4" w:rsidRDefault="00471170" w:rsidP="00471170">
            <w:pPr>
              <w:ind w:right="576" w:firstLine="0"/>
              <w:jc w:val="right"/>
              <w:rPr>
                <w:sz w:val="24"/>
              </w:rPr>
            </w:pPr>
            <w:r w:rsidRPr="009F52E4">
              <w:rPr>
                <w:sz w:val="24"/>
              </w:rPr>
              <w:t>442</w:t>
            </w:r>
          </w:p>
        </w:tc>
        <w:tc>
          <w:tcPr>
            <w:tcW w:w="2055" w:type="dxa"/>
            <w:shd w:val="clear" w:color="auto" w:fill="FFFFFF"/>
          </w:tcPr>
          <w:p w14:paraId="611BC51C" w14:textId="77777777" w:rsidR="00471170" w:rsidRPr="009F52E4" w:rsidRDefault="00471170" w:rsidP="00471170">
            <w:pPr>
              <w:ind w:right="576" w:firstLine="0"/>
              <w:jc w:val="right"/>
              <w:rPr>
                <w:sz w:val="24"/>
              </w:rPr>
            </w:pPr>
            <w:r w:rsidRPr="009F52E4">
              <w:rPr>
                <w:sz w:val="24"/>
              </w:rPr>
              <w:t>959</w:t>
            </w:r>
          </w:p>
        </w:tc>
        <w:tc>
          <w:tcPr>
            <w:tcW w:w="2055" w:type="dxa"/>
            <w:shd w:val="clear" w:color="auto" w:fill="FFFFFF"/>
          </w:tcPr>
          <w:p w14:paraId="0165B31E" w14:textId="77777777" w:rsidR="00471170" w:rsidRPr="009F52E4" w:rsidRDefault="00471170" w:rsidP="00471170">
            <w:pPr>
              <w:ind w:right="576" w:firstLine="0"/>
              <w:jc w:val="right"/>
              <w:rPr>
                <w:sz w:val="24"/>
              </w:rPr>
            </w:pPr>
            <w:r w:rsidRPr="009F52E4">
              <w:rPr>
                <w:sz w:val="24"/>
              </w:rPr>
              <w:t>2 695</w:t>
            </w:r>
          </w:p>
        </w:tc>
        <w:tc>
          <w:tcPr>
            <w:tcW w:w="2055" w:type="dxa"/>
            <w:shd w:val="clear" w:color="auto" w:fill="FFFFFF"/>
          </w:tcPr>
          <w:p w14:paraId="3595479D" w14:textId="77777777" w:rsidR="00471170" w:rsidRPr="009F52E4" w:rsidRDefault="00471170" w:rsidP="00471170">
            <w:pPr>
              <w:ind w:right="576" w:firstLine="0"/>
              <w:jc w:val="right"/>
              <w:rPr>
                <w:sz w:val="24"/>
              </w:rPr>
            </w:pPr>
            <w:r w:rsidRPr="009F52E4">
              <w:rPr>
                <w:sz w:val="24"/>
              </w:rPr>
              <w:t>+  1 763</w:t>
            </w:r>
          </w:p>
        </w:tc>
      </w:tr>
      <w:tr w:rsidR="00471170" w:rsidRPr="009F52E4" w14:paraId="54EF5972" w14:textId="77777777">
        <w:tblPrEx>
          <w:tblCellMar>
            <w:top w:w="0" w:type="dxa"/>
            <w:bottom w:w="0" w:type="dxa"/>
          </w:tblCellMar>
        </w:tblPrEx>
        <w:tc>
          <w:tcPr>
            <w:tcW w:w="2916" w:type="dxa"/>
            <w:shd w:val="clear" w:color="auto" w:fill="FFFFFF"/>
          </w:tcPr>
          <w:p w14:paraId="1A3D1BF1" w14:textId="77777777" w:rsidR="00471170" w:rsidRPr="009F52E4" w:rsidRDefault="00471170" w:rsidP="00471170">
            <w:pPr>
              <w:ind w:firstLine="0"/>
              <w:rPr>
                <w:sz w:val="24"/>
              </w:rPr>
            </w:pPr>
            <w:r w:rsidRPr="009F52E4">
              <w:rPr>
                <w:sz w:val="24"/>
              </w:rPr>
              <w:t>Akron, Ohio</w:t>
            </w:r>
          </w:p>
        </w:tc>
        <w:tc>
          <w:tcPr>
            <w:tcW w:w="2055" w:type="dxa"/>
            <w:shd w:val="clear" w:color="auto" w:fill="FFFFFF"/>
          </w:tcPr>
          <w:p w14:paraId="3565AD37" w14:textId="77777777" w:rsidR="00471170" w:rsidRPr="009F52E4" w:rsidRDefault="00471170" w:rsidP="00471170">
            <w:pPr>
              <w:ind w:right="576" w:firstLine="0"/>
              <w:jc w:val="right"/>
              <w:rPr>
                <w:sz w:val="24"/>
              </w:rPr>
            </w:pPr>
            <w:r w:rsidRPr="009F52E4">
              <w:rPr>
                <w:sz w:val="24"/>
              </w:rPr>
              <w:t>550</w:t>
            </w:r>
          </w:p>
        </w:tc>
        <w:tc>
          <w:tcPr>
            <w:tcW w:w="2055" w:type="dxa"/>
            <w:shd w:val="clear" w:color="auto" w:fill="FFFFFF"/>
          </w:tcPr>
          <w:p w14:paraId="18B2E775" w14:textId="77777777" w:rsidR="00471170" w:rsidRPr="009F52E4" w:rsidRDefault="00471170" w:rsidP="00471170">
            <w:pPr>
              <w:ind w:right="576" w:firstLine="0"/>
              <w:jc w:val="right"/>
              <w:rPr>
                <w:sz w:val="24"/>
              </w:rPr>
            </w:pPr>
            <w:r w:rsidRPr="009F52E4">
              <w:rPr>
                <w:sz w:val="24"/>
              </w:rPr>
              <w:t>219</w:t>
            </w:r>
          </w:p>
        </w:tc>
        <w:tc>
          <w:tcPr>
            <w:tcW w:w="2055" w:type="dxa"/>
            <w:shd w:val="clear" w:color="auto" w:fill="FFFFFF"/>
          </w:tcPr>
          <w:p w14:paraId="22662A21" w14:textId="77777777" w:rsidR="00471170" w:rsidRPr="009F52E4" w:rsidRDefault="00471170" w:rsidP="00471170">
            <w:pPr>
              <w:ind w:right="576" w:firstLine="0"/>
              <w:jc w:val="right"/>
              <w:rPr>
                <w:sz w:val="24"/>
              </w:rPr>
            </w:pPr>
            <w:r w:rsidRPr="009F52E4">
              <w:rPr>
                <w:sz w:val="24"/>
              </w:rPr>
              <w:t>769</w:t>
            </w:r>
          </w:p>
        </w:tc>
        <w:tc>
          <w:tcPr>
            <w:tcW w:w="2055" w:type="dxa"/>
            <w:shd w:val="clear" w:color="auto" w:fill="FFFFFF"/>
          </w:tcPr>
          <w:p w14:paraId="446AF76C" w14:textId="77777777" w:rsidR="00471170" w:rsidRPr="009F52E4" w:rsidRDefault="00471170" w:rsidP="00471170">
            <w:pPr>
              <w:ind w:right="576" w:firstLine="0"/>
              <w:jc w:val="right"/>
              <w:rPr>
                <w:sz w:val="24"/>
              </w:rPr>
            </w:pPr>
            <w:r w:rsidRPr="009F52E4">
              <w:rPr>
                <w:sz w:val="24"/>
              </w:rPr>
              <w:t>772</w:t>
            </w:r>
          </w:p>
        </w:tc>
        <w:tc>
          <w:tcPr>
            <w:tcW w:w="2055" w:type="dxa"/>
            <w:shd w:val="clear" w:color="auto" w:fill="FFFFFF"/>
          </w:tcPr>
          <w:p w14:paraId="56A2D65B"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201</w:t>
            </w:r>
          </w:p>
        </w:tc>
        <w:tc>
          <w:tcPr>
            <w:tcW w:w="2055" w:type="dxa"/>
            <w:shd w:val="clear" w:color="auto" w:fill="FFFFFF"/>
          </w:tcPr>
          <w:p w14:paraId="40063F05" w14:textId="77777777" w:rsidR="00471170" w:rsidRPr="009F52E4" w:rsidRDefault="00471170" w:rsidP="00471170">
            <w:pPr>
              <w:ind w:right="576" w:firstLine="0"/>
              <w:jc w:val="right"/>
              <w:rPr>
                <w:sz w:val="24"/>
              </w:rPr>
            </w:pPr>
            <w:r w:rsidRPr="009F52E4">
              <w:rPr>
                <w:sz w:val="24"/>
              </w:rPr>
              <w:t>1 643</w:t>
            </w:r>
          </w:p>
        </w:tc>
        <w:tc>
          <w:tcPr>
            <w:tcW w:w="2055" w:type="dxa"/>
            <w:shd w:val="clear" w:color="auto" w:fill="FFFFFF"/>
          </w:tcPr>
          <w:p w14:paraId="4AAC741D" w14:textId="77777777" w:rsidR="00471170" w:rsidRPr="009F52E4" w:rsidRDefault="00471170" w:rsidP="00471170">
            <w:pPr>
              <w:ind w:right="576" w:firstLine="0"/>
              <w:jc w:val="right"/>
              <w:rPr>
                <w:sz w:val="24"/>
              </w:rPr>
            </w:pPr>
            <w:r w:rsidRPr="009F52E4">
              <w:rPr>
                <w:sz w:val="24"/>
              </w:rPr>
              <w:t>—     874</w:t>
            </w:r>
          </w:p>
        </w:tc>
      </w:tr>
      <w:tr w:rsidR="00471170" w:rsidRPr="009F52E4" w14:paraId="54C1C15A" w14:textId="77777777">
        <w:tblPrEx>
          <w:tblCellMar>
            <w:top w:w="0" w:type="dxa"/>
            <w:bottom w:w="0" w:type="dxa"/>
          </w:tblCellMar>
        </w:tblPrEx>
        <w:tc>
          <w:tcPr>
            <w:tcW w:w="2916" w:type="dxa"/>
            <w:shd w:val="clear" w:color="auto" w:fill="FFFFFF"/>
          </w:tcPr>
          <w:p w14:paraId="7D474D3E" w14:textId="77777777" w:rsidR="00471170" w:rsidRPr="009F52E4" w:rsidRDefault="00471170" w:rsidP="00471170">
            <w:pPr>
              <w:ind w:firstLine="0"/>
              <w:rPr>
                <w:sz w:val="24"/>
              </w:rPr>
            </w:pPr>
            <w:r w:rsidRPr="009F52E4">
              <w:rPr>
                <w:sz w:val="24"/>
              </w:rPr>
              <w:t>El Paso, Texas</w:t>
            </w:r>
          </w:p>
        </w:tc>
        <w:tc>
          <w:tcPr>
            <w:tcW w:w="2055" w:type="dxa"/>
            <w:shd w:val="clear" w:color="auto" w:fill="FFFFFF"/>
          </w:tcPr>
          <w:p w14:paraId="336B33C4" w14:textId="77777777" w:rsidR="00471170" w:rsidRPr="009F52E4" w:rsidRDefault="00471170" w:rsidP="00471170">
            <w:pPr>
              <w:ind w:right="576" w:firstLine="0"/>
              <w:jc w:val="right"/>
              <w:rPr>
                <w:sz w:val="24"/>
              </w:rPr>
            </w:pPr>
            <w:r w:rsidRPr="009F52E4">
              <w:rPr>
                <w:sz w:val="24"/>
              </w:rPr>
              <w:t>660</w:t>
            </w:r>
          </w:p>
        </w:tc>
        <w:tc>
          <w:tcPr>
            <w:tcW w:w="2055" w:type="dxa"/>
            <w:shd w:val="clear" w:color="auto" w:fill="FFFFFF"/>
          </w:tcPr>
          <w:p w14:paraId="32ADC3F1" w14:textId="77777777" w:rsidR="00471170" w:rsidRPr="009F52E4" w:rsidRDefault="00471170" w:rsidP="00471170">
            <w:pPr>
              <w:ind w:right="576" w:firstLine="0"/>
              <w:jc w:val="right"/>
              <w:rPr>
                <w:sz w:val="24"/>
              </w:rPr>
            </w:pPr>
            <w:r w:rsidRPr="009F52E4">
              <w:rPr>
                <w:sz w:val="24"/>
              </w:rPr>
              <w:t>990</w:t>
            </w:r>
          </w:p>
        </w:tc>
        <w:tc>
          <w:tcPr>
            <w:tcW w:w="2055" w:type="dxa"/>
            <w:shd w:val="clear" w:color="auto" w:fill="FFFFFF"/>
          </w:tcPr>
          <w:p w14:paraId="4F42B0F1" w14:textId="77777777" w:rsidR="00471170" w:rsidRPr="009F52E4" w:rsidRDefault="00471170" w:rsidP="00471170">
            <w:pPr>
              <w:ind w:right="576" w:firstLine="0"/>
              <w:jc w:val="right"/>
              <w:rPr>
                <w:sz w:val="24"/>
              </w:rPr>
            </w:pPr>
            <w:r w:rsidRPr="009F52E4">
              <w:rPr>
                <w:sz w:val="24"/>
              </w:rPr>
              <w:t>1 650</w:t>
            </w:r>
          </w:p>
        </w:tc>
        <w:tc>
          <w:tcPr>
            <w:tcW w:w="2055" w:type="dxa"/>
            <w:shd w:val="clear" w:color="auto" w:fill="FFFFFF"/>
          </w:tcPr>
          <w:p w14:paraId="4C8AF6D3" w14:textId="77777777" w:rsidR="00471170" w:rsidRPr="009F52E4" w:rsidRDefault="00471170" w:rsidP="00471170">
            <w:pPr>
              <w:ind w:right="576" w:firstLine="0"/>
              <w:jc w:val="right"/>
              <w:rPr>
                <w:sz w:val="24"/>
              </w:rPr>
            </w:pPr>
            <w:r w:rsidRPr="009F52E4">
              <w:rPr>
                <w:sz w:val="24"/>
              </w:rPr>
              <w:t>3 095</w:t>
            </w:r>
          </w:p>
        </w:tc>
        <w:tc>
          <w:tcPr>
            <w:tcW w:w="2055" w:type="dxa"/>
            <w:shd w:val="clear" w:color="auto" w:fill="FFFFFF"/>
          </w:tcPr>
          <w:p w14:paraId="0A2BDE5D" w14:textId="77777777" w:rsidR="00471170" w:rsidRPr="009F52E4" w:rsidRDefault="00471170" w:rsidP="00471170">
            <w:pPr>
              <w:ind w:right="576" w:firstLine="0"/>
              <w:jc w:val="right"/>
              <w:rPr>
                <w:sz w:val="24"/>
              </w:rPr>
            </w:pPr>
          </w:p>
        </w:tc>
        <w:tc>
          <w:tcPr>
            <w:tcW w:w="2055" w:type="dxa"/>
            <w:shd w:val="clear" w:color="auto" w:fill="FFFFFF"/>
          </w:tcPr>
          <w:p w14:paraId="4FFE43DE" w14:textId="77777777" w:rsidR="00471170" w:rsidRPr="009F52E4" w:rsidRDefault="00471170" w:rsidP="00471170">
            <w:pPr>
              <w:ind w:right="576" w:firstLine="0"/>
              <w:jc w:val="right"/>
              <w:rPr>
                <w:sz w:val="24"/>
              </w:rPr>
            </w:pPr>
            <w:r w:rsidRPr="009F52E4">
              <w:rPr>
                <w:sz w:val="24"/>
              </w:rPr>
              <w:t>722</w:t>
            </w:r>
          </w:p>
        </w:tc>
        <w:tc>
          <w:tcPr>
            <w:tcW w:w="2055" w:type="dxa"/>
            <w:shd w:val="clear" w:color="auto" w:fill="FFFFFF"/>
          </w:tcPr>
          <w:p w14:paraId="687E6A52" w14:textId="77777777" w:rsidR="00471170" w:rsidRPr="009F52E4" w:rsidRDefault="00471170" w:rsidP="00471170">
            <w:pPr>
              <w:ind w:right="576" w:firstLine="0"/>
              <w:jc w:val="right"/>
              <w:rPr>
                <w:sz w:val="24"/>
              </w:rPr>
            </w:pPr>
            <w:r w:rsidRPr="009F52E4">
              <w:rPr>
                <w:sz w:val="24"/>
              </w:rPr>
              <w:t>+     928</w:t>
            </w:r>
          </w:p>
        </w:tc>
      </w:tr>
      <w:tr w:rsidR="00471170" w:rsidRPr="009F52E4" w14:paraId="25C17A69" w14:textId="77777777">
        <w:tblPrEx>
          <w:tblCellMar>
            <w:top w:w="0" w:type="dxa"/>
            <w:bottom w:w="0" w:type="dxa"/>
          </w:tblCellMar>
        </w:tblPrEx>
        <w:tc>
          <w:tcPr>
            <w:tcW w:w="2916" w:type="dxa"/>
            <w:shd w:val="clear" w:color="auto" w:fill="FFFFFF"/>
          </w:tcPr>
          <w:p w14:paraId="28237350" w14:textId="77777777" w:rsidR="00471170" w:rsidRPr="009F52E4" w:rsidRDefault="00471170" w:rsidP="00471170">
            <w:pPr>
              <w:ind w:firstLine="0"/>
              <w:rPr>
                <w:sz w:val="24"/>
              </w:rPr>
            </w:pPr>
            <w:r w:rsidRPr="009F52E4">
              <w:rPr>
                <w:sz w:val="24"/>
              </w:rPr>
              <w:t>Jersey City</w:t>
            </w:r>
          </w:p>
        </w:tc>
        <w:tc>
          <w:tcPr>
            <w:tcW w:w="2055" w:type="dxa"/>
            <w:shd w:val="clear" w:color="auto" w:fill="FFFFFF"/>
          </w:tcPr>
          <w:p w14:paraId="730B80D4" w14:textId="77777777" w:rsidR="00471170" w:rsidRPr="009F52E4" w:rsidRDefault="00471170" w:rsidP="00471170">
            <w:pPr>
              <w:ind w:right="576" w:firstLine="0"/>
              <w:jc w:val="right"/>
              <w:rPr>
                <w:sz w:val="24"/>
              </w:rPr>
            </w:pPr>
            <w:r w:rsidRPr="009F52E4">
              <w:rPr>
                <w:sz w:val="24"/>
              </w:rPr>
              <w:t>1 600</w:t>
            </w:r>
          </w:p>
        </w:tc>
        <w:tc>
          <w:tcPr>
            <w:tcW w:w="2055" w:type="dxa"/>
            <w:shd w:val="clear" w:color="auto" w:fill="FFFFFF"/>
          </w:tcPr>
          <w:p w14:paraId="1B5A2AC5" w14:textId="77777777" w:rsidR="00471170" w:rsidRPr="009F52E4" w:rsidRDefault="00471170" w:rsidP="00471170">
            <w:pPr>
              <w:ind w:right="576" w:firstLine="0"/>
              <w:jc w:val="right"/>
              <w:rPr>
                <w:sz w:val="24"/>
              </w:rPr>
            </w:pPr>
            <w:r w:rsidRPr="009F52E4">
              <w:rPr>
                <w:sz w:val="24"/>
              </w:rPr>
              <w:t>2 204</w:t>
            </w:r>
          </w:p>
        </w:tc>
        <w:tc>
          <w:tcPr>
            <w:tcW w:w="2055" w:type="dxa"/>
            <w:shd w:val="clear" w:color="auto" w:fill="FFFFFF"/>
          </w:tcPr>
          <w:p w14:paraId="6D2794D1" w14:textId="77777777" w:rsidR="00471170" w:rsidRPr="009F52E4" w:rsidRDefault="00471170" w:rsidP="00471170">
            <w:pPr>
              <w:ind w:right="576" w:firstLine="0"/>
              <w:jc w:val="right"/>
              <w:rPr>
                <w:sz w:val="24"/>
              </w:rPr>
            </w:pPr>
            <w:r w:rsidRPr="009F52E4">
              <w:rPr>
                <w:sz w:val="24"/>
              </w:rPr>
              <w:t>3 804</w:t>
            </w:r>
          </w:p>
        </w:tc>
        <w:tc>
          <w:tcPr>
            <w:tcW w:w="2055" w:type="dxa"/>
            <w:shd w:val="clear" w:color="auto" w:fill="FFFFFF"/>
          </w:tcPr>
          <w:p w14:paraId="2284FA2F" w14:textId="77777777" w:rsidR="00471170" w:rsidRPr="009F52E4" w:rsidRDefault="00471170" w:rsidP="00471170">
            <w:pPr>
              <w:ind w:right="576" w:firstLine="0"/>
              <w:jc w:val="right"/>
              <w:rPr>
                <w:sz w:val="24"/>
              </w:rPr>
            </w:pPr>
            <w:r w:rsidRPr="009F52E4">
              <w:rPr>
                <w:sz w:val="24"/>
              </w:rPr>
              <w:t>2 037</w:t>
            </w:r>
          </w:p>
        </w:tc>
        <w:tc>
          <w:tcPr>
            <w:tcW w:w="2055" w:type="dxa"/>
            <w:shd w:val="clear" w:color="auto" w:fill="FFFFFF"/>
          </w:tcPr>
          <w:p w14:paraId="627E920C"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199</w:t>
            </w:r>
          </w:p>
        </w:tc>
        <w:tc>
          <w:tcPr>
            <w:tcW w:w="2055" w:type="dxa"/>
            <w:shd w:val="clear" w:color="auto" w:fill="FFFFFF"/>
          </w:tcPr>
          <w:p w14:paraId="2CB5C04F" w14:textId="77777777" w:rsidR="00471170" w:rsidRPr="009F52E4" w:rsidRDefault="00471170" w:rsidP="00471170">
            <w:pPr>
              <w:ind w:right="576" w:firstLine="0"/>
              <w:jc w:val="right"/>
              <w:rPr>
                <w:sz w:val="24"/>
              </w:rPr>
            </w:pPr>
            <w:r w:rsidRPr="009F52E4">
              <w:rPr>
                <w:sz w:val="24"/>
              </w:rPr>
              <w:t>4 294</w:t>
            </w:r>
          </w:p>
        </w:tc>
        <w:tc>
          <w:tcPr>
            <w:tcW w:w="2055" w:type="dxa"/>
            <w:shd w:val="clear" w:color="auto" w:fill="FFFFFF"/>
          </w:tcPr>
          <w:p w14:paraId="539F6A65" w14:textId="77777777" w:rsidR="00471170" w:rsidRPr="009F52E4" w:rsidRDefault="00471170" w:rsidP="00471170">
            <w:pPr>
              <w:ind w:right="576" w:firstLine="0"/>
              <w:jc w:val="right"/>
              <w:rPr>
                <w:sz w:val="24"/>
              </w:rPr>
            </w:pPr>
            <w:r w:rsidRPr="009F52E4">
              <w:rPr>
                <w:sz w:val="24"/>
              </w:rPr>
              <w:t>—     490</w:t>
            </w:r>
          </w:p>
        </w:tc>
      </w:tr>
      <w:tr w:rsidR="00471170" w:rsidRPr="009F52E4" w14:paraId="6A58EEEF" w14:textId="77777777">
        <w:tblPrEx>
          <w:tblCellMar>
            <w:top w:w="0" w:type="dxa"/>
            <w:bottom w:w="0" w:type="dxa"/>
          </w:tblCellMar>
        </w:tblPrEx>
        <w:tc>
          <w:tcPr>
            <w:tcW w:w="2916" w:type="dxa"/>
            <w:shd w:val="clear" w:color="auto" w:fill="FFFFFF"/>
          </w:tcPr>
          <w:p w14:paraId="0A81E032" w14:textId="77777777" w:rsidR="00471170" w:rsidRPr="009F52E4" w:rsidRDefault="00471170" w:rsidP="00471170">
            <w:pPr>
              <w:ind w:firstLine="0"/>
              <w:rPr>
                <w:sz w:val="24"/>
              </w:rPr>
            </w:pPr>
            <w:r w:rsidRPr="009F52E4">
              <w:rPr>
                <w:sz w:val="24"/>
              </w:rPr>
              <w:t>Tempa, Florida</w:t>
            </w:r>
          </w:p>
        </w:tc>
        <w:tc>
          <w:tcPr>
            <w:tcW w:w="2055" w:type="dxa"/>
            <w:shd w:val="clear" w:color="auto" w:fill="FFFFFF"/>
          </w:tcPr>
          <w:p w14:paraId="33828DAB" w14:textId="77777777" w:rsidR="00471170" w:rsidRPr="009F52E4" w:rsidRDefault="00471170" w:rsidP="00471170">
            <w:pPr>
              <w:ind w:right="576" w:firstLine="0"/>
              <w:jc w:val="right"/>
              <w:rPr>
                <w:sz w:val="24"/>
              </w:rPr>
            </w:pPr>
            <w:r w:rsidRPr="009F52E4">
              <w:rPr>
                <w:sz w:val="24"/>
              </w:rPr>
              <w:t>1682</w:t>
            </w:r>
          </w:p>
        </w:tc>
        <w:tc>
          <w:tcPr>
            <w:tcW w:w="2055" w:type="dxa"/>
            <w:shd w:val="clear" w:color="auto" w:fill="FFFFFF"/>
          </w:tcPr>
          <w:p w14:paraId="3281B91B" w14:textId="77777777" w:rsidR="00471170" w:rsidRPr="009F52E4" w:rsidRDefault="00471170" w:rsidP="00471170">
            <w:pPr>
              <w:ind w:right="576" w:firstLine="0"/>
              <w:jc w:val="right"/>
              <w:rPr>
                <w:sz w:val="24"/>
              </w:rPr>
            </w:pPr>
            <w:r w:rsidRPr="009F52E4">
              <w:rPr>
                <w:sz w:val="24"/>
              </w:rPr>
              <w:t>2 010</w:t>
            </w:r>
          </w:p>
        </w:tc>
        <w:tc>
          <w:tcPr>
            <w:tcW w:w="2055" w:type="dxa"/>
            <w:shd w:val="clear" w:color="auto" w:fill="FFFFFF"/>
          </w:tcPr>
          <w:p w14:paraId="35A70E6F" w14:textId="77777777" w:rsidR="00471170" w:rsidRPr="009F52E4" w:rsidRDefault="00471170" w:rsidP="00471170">
            <w:pPr>
              <w:ind w:right="576" w:firstLine="0"/>
              <w:jc w:val="right"/>
              <w:rPr>
                <w:sz w:val="24"/>
              </w:rPr>
            </w:pPr>
            <w:r w:rsidRPr="009F52E4">
              <w:rPr>
                <w:sz w:val="24"/>
              </w:rPr>
              <w:t>3 692</w:t>
            </w:r>
          </w:p>
        </w:tc>
        <w:tc>
          <w:tcPr>
            <w:tcW w:w="2055" w:type="dxa"/>
            <w:shd w:val="clear" w:color="auto" w:fill="FFFFFF"/>
          </w:tcPr>
          <w:p w14:paraId="64E1990E"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622</w:t>
            </w:r>
          </w:p>
        </w:tc>
        <w:tc>
          <w:tcPr>
            <w:tcW w:w="2055" w:type="dxa"/>
            <w:shd w:val="clear" w:color="auto" w:fill="FFFFFF"/>
          </w:tcPr>
          <w:p w14:paraId="3DB99B08"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470</w:t>
            </w:r>
          </w:p>
        </w:tc>
        <w:tc>
          <w:tcPr>
            <w:tcW w:w="2055" w:type="dxa"/>
            <w:shd w:val="clear" w:color="auto" w:fill="FFFFFF"/>
          </w:tcPr>
          <w:p w14:paraId="147D5FCB" w14:textId="77777777" w:rsidR="00471170" w:rsidRPr="009F52E4" w:rsidRDefault="00471170" w:rsidP="00471170">
            <w:pPr>
              <w:ind w:right="576" w:firstLine="0"/>
              <w:jc w:val="right"/>
              <w:rPr>
                <w:sz w:val="24"/>
              </w:rPr>
            </w:pPr>
            <w:r w:rsidRPr="009F52E4">
              <w:rPr>
                <w:sz w:val="24"/>
              </w:rPr>
              <w:t>3 507</w:t>
            </w:r>
          </w:p>
        </w:tc>
        <w:tc>
          <w:tcPr>
            <w:tcW w:w="2055" w:type="dxa"/>
            <w:shd w:val="clear" w:color="auto" w:fill="FFFFFF"/>
          </w:tcPr>
          <w:p w14:paraId="28D0B914" w14:textId="77777777" w:rsidR="00471170" w:rsidRPr="009F52E4" w:rsidRDefault="00471170" w:rsidP="00471170">
            <w:pPr>
              <w:ind w:right="576" w:firstLine="0"/>
              <w:jc w:val="right"/>
              <w:rPr>
                <w:sz w:val="24"/>
              </w:rPr>
            </w:pPr>
            <w:r w:rsidRPr="009F52E4">
              <w:rPr>
                <w:sz w:val="24"/>
              </w:rPr>
              <w:t>+      185</w:t>
            </w:r>
          </w:p>
        </w:tc>
      </w:tr>
      <w:tr w:rsidR="00471170" w:rsidRPr="009F52E4" w14:paraId="1AF86731" w14:textId="77777777">
        <w:tblPrEx>
          <w:tblCellMar>
            <w:top w:w="0" w:type="dxa"/>
            <w:bottom w:w="0" w:type="dxa"/>
          </w:tblCellMar>
        </w:tblPrEx>
        <w:tc>
          <w:tcPr>
            <w:tcW w:w="2916" w:type="dxa"/>
            <w:shd w:val="clear" w:color="auto" w:fill="FFFFFF"/>
          </w:tcPr>
          <w:p w14:paraId="70D32947" w14:textId="77777777" w:rsidR="00471170" w:rsidRPr="009F52E4" w:rsidRDefault="00471170" w:rsidP="00471170">
            <w:pPr>
              <w:ind w:firstLine="0"/>
              <w:rPr>
                <w:sz w:val="24"/>
              </w:rPr>
            </w:pPr>
            <w:r w:rsidRPr="009F52E4">
              <w:rPr>
                <w:sz w:val="24"/>
              </w:rPr>
              <w:t>Dayton, Ohio</w:t>
            </w:r>
          </w:p>
        </w:tc>
        <w:tc>
          <w:tcPr>
            <w:tcW w:w="2055" w:type="dxa"/>
            <w:shd w:val="clear" w:color="auto" w:fill="FFFFFF"/>
          </w:tcPr>
          <w:p w14:paraId="6FE37C8E" w14:textId="77777777" w:rsidR="00471170" w:rsidRPr="009F52E4" w:rsidRDefault="00471170" w:rsidP="00471170">
            <w:pPr>
              <w:ind w:right="576" w:firstLine="0"/>
              <w:jc w:val="right"/>
              <w:rPr>
                <w:sz w:val="24"/>
              </w:rPr>
            </w:pPr>
            <w:r w:rsidRPr="009F52E4">
              <w:rPr>
                <w:sz w:val="24"/>
              </w:rPr>
              <w:t>1 191</w:t>
            </w:r>
          </w:p>
        </w:tc>
        <w:tc>
          <w:tcPr>
            <w:tcW w:w="2055" w:type="dxa"/>
            <w:shd w:val="clear" w:color="auto" w:fill="FFFFFF"/>
          </w:tcPr>
          <w:p w14:paraId="052E45DB" w14:textId="77777777" w:rsidR="00471170" w:rsidRPr="009F52E4" w:rsidRDefault="00471170" w:rsidP="00471170">
            <w:pPr>
              <w:ind w:right="576" w:firstLine="0"/>
              <w:jc w:val="right"/>
              <w:rPr>
                <w:sz w:val="24"/>
              </w:rPr>
            </w:pPr>
            <w:r w:rsidRPr="009F52E4">
              <w:rPr>
                <w:sz w:val="24"/>
              </w:rPr>
              <w:t>1 143</w:t>
            </w:r>
          </w:p>
        </w:tc>
        <w:tc>
          <w:tcPr>
            <w:tcW w:w="2055" w:type="dxa"/>
            <w:shd w:val="clear" w:color="auto" w:fill="FFFFFF"/>
          </w:tcPr>
          <w:p w14:paraId="5B3A962F" w14:textId="77777777" w:rsidR="00471170" w:rsidRPr="009F52E4" w:rsidRDefault="00471170" w:rsidP="00471170">
            <w:pPr>
              <w:ind w:right="576" w:firstLine="0"/>
              <w:jc w:val="right"/>
              <w:rPr>
                <w:sz w:val="24"/>
              </w:rPr>
            </w:pPr>
            <w:r w:rsidRPr="009F52E4">
              <w:rPr>
                <w:sz w:val="24"/>
              </w:rPr>
              <w:t>2 334</w:t>
            </w:r>
          </w:p>
        </w:tc>
        <w:tc>
          <w:tcPr>
            <w:tcW w:w="2055" w:type="dxa"/>
            <w:shd w:val="clear" w:color="auto" w:fill="FFFFFF"/>
          </w:tcPr>
          <w:p w14:paraId="71A068AE" w14:textId="77777777" w:rsidR="00471170" w:rsidRPr="009F52E4" w:rsidRDefault="00471170" w:rsidP="00471170">
            <w:pPr>
              <w:ind w:right="576" w:firstLine="0"/>
              <w:jc w:val="right"/>
              <w:rPr>
                <w:sz w:val="24"/>
              </w:rPr>
            </w:pPr>
          </w:p>
        </w:tc>
        <w:tc>
          <w:tcPr>
            <w:tcW w:w="2055" w:type="dxa"/>
            <w:shd w:val="clear" w:color="auto" w:fill="FFFFFF"/>
          </w:tcPr>
          <w:p w14:paraId="31DCD2B9" w14:textId="77777777" w:rsidR="00471170" w:rsidRPr="009F52E4" w:rsidRDefault="00471170" w:rsidP="00471170">
            <w:pPr>
              <w:ind w:right="576" w:firstLine="0"/>
              <w:jc w:val="right"/>
              <w:rPr>
                <w:sz w:val="24"/>
              </w:rPr>
            </w:pPr>
            <w:r w:rsidRPr="009F52E4">
              <w:rPr>
                <w:sz w:val="24"/>
              </w:rPr>
              <w:t>3 359</w:t>
            </w:r>
          </w:p>
        </w:tc>
        <w:tc>
          <w:tcPr>
            <w:tcW w:w="2055" w:type="dxa"/>
            <w:shd w:val="clear" w:color="auto" w:fill="FFFFFF"/>
          </w:tcPr>
          <w:p w14:paraId="7F8CD241" w14:textId="77777777" w:rsidR="00471170" w:rsidRPr="009F52E4" w:rsidRDefault="00471170" w:rsidP="00471170">
            <w:pPr>
              <w:ind w:right="576" w:firstLine="0"/>
              <w:jc w:val="right"/>
              <w:rPr>
                <w:sz w:val="24"/>
              </w:rPr>
            </w:pPr>
            <w:r w:rsidRPr="009F52E4">
              <w:rPr>
                <w:sz w:val="24"/>
              </w:rPr>
              <w:t>4 981</w:t>
            </w:r>
          </w:p>
        </w:tc>
        <w:tc>
          <w:tcPr>
            <w:tcW w:w="2055" w:type="dxa"/>
            <w:shd w:val="clear" w:color="auto" w:fill="FFFFFF"/>
          </w:tcPr>
          <w:p w14:paraId="586AF9A7" w14:textId="77777777" w:rsidR="00471170" w:rsidRPr="009F52E4" w:rsidRDefault="00471170" w:rsidP="00471170">
            <w:pPr>
              <w:ind w:right="576" w:firstLine="0"/>
              <w:jc w:val="right"/>
              <w:rPr>
                <w:sz w:val="24"/>
              </w:rPr>
            </w:pPr>
            <w:r w:rsidRPr="009F52E4">
              <w:rPr>
                <w:sz w:val="24"/>
              </w:rPr>
              <w:t>— 2 647</w:t>
            </w:r>
          </w:p>
        </w:tc>
      </w:tr>
      <w:tr w:rsidR="00471170" w:rsidRPr="009F52E4" w14:paraId="217C9CB8" w14:textId="77777777">
        <w:tblPrEx>
          <w:tblCellMar>
            <w:top w:w="0" w:type="dxa"/>
            <w:bottom w:w="0" w:type="dxa"/>
          </w:tblCellMar>
        </w:tblPrEx>
        <w:tc>
          <w:tcPr>
            <w:tcW w:w="2916" w:type="dxa"/>
            <w:shd w:val="clear" w:color="auto" w:fill="FFFFFF"/>
          </w:tcPr>
          <w:p w14:paraId="469B8F61" w14:textId="77777777" w:rsidR="00471170" w:rsidRPr="009F52E4" w:rsidRDefault="00471170" w:rsidP="00471170">
            <w:pPr>
              <w:ind w:firstLine="0"/>
              <w:rPr>
                <w:sz w:val="24"/>
                <w:szCs w:val="8"/>
              </w:rPr>
            </w:pPr>
            <w:r w:rsidRPr="009F52E4">
              <w:rPr>
                <w:sz w:val="24"/>
                <w:szCs w:val="8"/>
              </w:rPr>
              <w:t>Tulsa, Oklahoma</w:t>
            </w:r>
          </w:p>
        </w:tc>
        <w:tc>
          <w:tcPr>
            <w:tcW w:w="2055" w:type="dxa"/>
            <w:shd w:val="clear" w:color="auto" w:fill="FFFFFF"/>
          </w:tcPr>
          <w:p w14:paraId="58D84824" w14:textId="77777777" w:rsidR="00471170" w:rsidRPr="009F52E4" w:rsidRDefault="00471170" w:rsidP="00471170">
            <w:pPr>
              <w:ind w:right="576" w:firstLine="0"/>
              <w:jc w:val="right"/>
              <w:rPr>
                <w:sz w:val="24"/>
              </w:rPr>
            </w:pPr>
          </w:p>
        </w:tc>
        <w:tc>
          <w:tcPr>
            <w:tcW w:w="2055" w:type="dxa"/>
            <w:shd w:val="clear" w:color="auto" w:fill="FFFFFF"/>
            <w:vAlign w:val="center"/>
          </w:tcPr>
          <w:p w14:paraId="7C5466FD" w14:textId="77777777" w:rsidR="00471170" w:rsidRPr="009F52E4" w:rsidRDefault="00471170" w:rsidP="00471170">
            <w:pPr>
              <w:ind w:right="576" w:firstLine="0"/>
              <w:jc w:val="right"/>
              <w:rPr>
                <w:sz w:val="24"/>
              </w:rPr>
            </w:pPr>
            <w:r w:rsidRPr="009F52E4">
              <w:rPr>
                <w:sz w:val="24"/>
              </w:rPr>
              <w:t>72</w:t>
            </w:r>
          </w:p>
        </w:tc>
        <w:tc>
          <w:tcPr>
            <w:tcW w:w="2055" w:type="dxa"/>
            <w:shd w:val="clear" w:color="auto" w:fill="FFFFFF"/>
            <w:vAlign w:val="center"/>
          </w:tcPr>
          <w:p w14:paraId="4CFFF6EA" w14:textId="77777777" w:rsidR="00471170" w:rsidRPr="009F52E4" w:rsidRDefault="00471170" w:rsidP="00471170">
            <w:pPr>
              <w:ind w:right="576" w:firstLine="0"/>
              <w:jc w:val="right"/>
              <w:rPr>
                <w:sz w:val="24"/>
              </w:rPr>
            </w:pPr>
            <w:r w:rsidRPr="009F52E4">
              <w:rPr>
                <w:sz w:val="24"/>
              </w:rPr>
              <w:t>72</w:t>
            </w:r>
          </w:p>
        </w:tc>
        <w:tc>
          <w:tcPr>
            <w:tcW w:w="2055" w:type="dxa"/>
            <w:shd w:val="clear" w:color="auto" w:fill="FFFFFF"/>
            <w:vAlign w:val="center"/>
          </w:tcPr>
          <w:p w14:paraId="12B0445B" w14:textId="77777777" w:rsidR="00471170" w:rsidRPr="009F52E4" w:rsidRDefault="00471170" w:rsidP="00471170">
            <w:pPr>
              <w:ind w:right="576" w:firstLine="0"/>
              <w:jc w:val="right"/>
              <w:rPr>
                <w:sz w:val="24"/>
              </w:rPr>
            </w:pPr>
            <w:r w:rsidRPr="009F52E4">
              <w:rPr>
                <w:sz w:val="24"/>
              </w:rPr>
              <w:t>837</w:t>
            </w:r>
          </w:p>
        </w:tc>
        <w:tc>
          <w:tcPr>
            <w:tcW w:w="2055" w:type="dxa"/>
            <w:shd w:val="clear" w:color="auto" w:fill="FFFFFF"/>
          </w:tcPr>
          <w:p w14:paraId="0F3B0644" w14:textId="77777777" w:rsidR="00471170" w:rsidRPr="009F52E4" w:rsidRDefault="00471170" w:rsidP="00471170">
            <w:pPr>
              <w:ind w:right="576" w:firstLine="0"/>
              <w:jc w:val="right"/>
              <w:rPr>
                <w:sz w:val="24"/>
              </w:rPr>
            </w:pPr>
            <w:r w:rsidRPr="009F52E4">
              <w:rPr>
                <w:sz w:val="24"/>
              </w:rPr>
              <w:t>822</w:t>
            </w:r>
          </w:p>
        </w:tc>
        <w:tc>
          <w:tcPr>
            <w:tcW w:w="2055" w:type="dxa"/>
            <w:shd w:val="clear" w:color="auto" w:fill="FFFFFF"/>
            <w:vAlign w:val="center"/>
          </w:tcPr>
          <w:p w14:paraId="666C22D0" w14:textId="77777777" w:rsidR="00471170" w:rsidRPr="009F52E4" w:rsidRDefault="00471170" w:rsidP="00471170">
            <w:pPr>
              <w:ind w:right="576" w:firstLine="0"/>
              <w:jc w:val="right"/>
              <w:rPr>
                <w:sz w:val="24"/>
              </w:rPr>
            </w:pPr>
            <w:r w:rsidRPr="009F52E4">
              <w:rPr>
                <w:sz w:val="24"/>
              </w:rPr>
              <w:t>822</w:t>
            </w:r>
          </w:p>
        </w:tc>
        <w:tc>
          <w:tcPr>
            <w:tcW w:w="2055" w:type="dxa"/>
            <w:shd w:val="clear" w:color="auto" w:fill="FFFFFF"/>
          </w:tcPr>
          <w:p w14:paraId="5D8063AC" w14:textId="77777777" w:rsidR="00471170" w:rsidRPr="009F52E4" w:rsidRDefault="00471170" w:rsidP="00471170">
            <w:pPr>
              <w:ind w:right="576" w:firstLine="0"/>
              <w:jc w:val="right"/>
              <w:rPr>
                <w:sz w:val="24"/>
              </w:rPr>
            </w:pPr>
            <w:r w:rsidRPr="009F52E4">
              <w:rPr>
                <w:sz w:val="24"/>
              </w:rPr>
              <w:t>—     750</w:t>
            </w:r>
          </w:p>
        </w:tc>
      </w:tr>
      <w:tr w:rsidR="00471170" w:rsidRPr="009F52E4" w14:paraId="11700270" w14:textId="77777777">
        <w:tblPrEx>
          <w:tblCellMar>
            <w:top w:w="0" w:type="dxa"/>
            <w:bottom w:w="0" w:type="dxa"/>
          </w:tblCellMar>
        </w:tblPrEx>
        <w:tc>
          <w:tcPr>
            <w:tcW w:w="2916" w:type="dxa"/>
            <w:shd w:val="clear" w:color="auto" w:fill="FFFFFF"/>
          </w:tcPr>
          <w:p w14:paraId="44951383" w14:textId="77777777" w:rsidR="00471170" w:rsidRPr="009F52E4" w:rsidRDefault="00471170" w:rsidP="00471170">
            <w:pPr>
              <w:ind w:firstLine="0"/>
              <w:rPr>
                <w:sz w:val="24"/>
              </w:rPr>
            </w:pPr>
            <w:r w:rsidRPr="009F52E4">
              <w:rPr>
                <w:sz w:val="24"/>
              </w:rPr>
              <w:t>Candem, New Jersey</w:t>
            </w:r>
          </w:p>
        </w:tc>
        <w:tc>
          <w:tcPr>
            <w:tcW w:w="2055" w:type="dxa"/>
            <w:shd w:val="clear" w:color="auto" w:fill="FFFFFF"/>
          </w:tcPr>
          <w:p w14:paraId="261A6C2C" w14:textId="77777777" w:rsidR="00471170" w:rsidRPr="009F52E4" w:rsidRDefault="00471170" w:rsidP="00471170">
            <w:pPr>
              <w:ind w:right="576" w:firstLine="0"/>
              <w:jc w:val="right"/>
              <w:rPr>
                <w:sz w:val="24"/>
              </w:rPr>
            </w:pPr>
            <w:r w:rsidRPr="009F52E4">
              <w:rPr>
                <w:sz w:val="24"/>
              </w:rPr>
              <w:t>1 102</w:t>
            </w:r>
          </w:p>
        </w:tc>
        <w:tc>
          <w:tcPr>
            <w:tcW w:w="2055" w:type="dxa"/>
            <w:shd w:val="clear" w:color="auto" w:fill="FFFFFF"/>
          </w:tcPr>
          <w:p w14:paraId="5EB496D2" w14:textId="77777777" w:rsidR="00471170" w:rsidRPr="009F52E4" w:rsidRDefault="00471170" w:rsidP="00471170">
            <w:pPr>
              <w:ind w:right="576" w:firstLine="0"/>
              <w:jc w:val="right"/>
              <w:rPr>
                <w:sz w:val="24"/>
              </w:rPr>
            </w:pPr>
            <w:r w:rsidRPr="009F52E4">
              <w:rPr>
                <w:sz w:val="24"/>
              </w:rPr>
              <w:t>932</w:t>
            </w:r>
          </w:p>
        </w:tc>
        <w:tc>
          <w:tcPr>
            <w:tcW w:w="2055" w:type="dxa"/>
            <w:shd w:val="clear" w:color="auto" w:fill="FFFFFF"/>
          </w:tcPr>
          <w:p w14:paraId="510AD107" w14:textId="77777777" w:rsidR="00471170" w:rsidRPr="009F52E4" w:rsidRDefault="00471170" w:rsidP="00471170">
            <w:pPr>
              <w:ind w:right="576" w:firstLine="0"/>
              <w:jc w:val="right"/>
              <w:rPr>
                <w:sz w:val="24"/>
              </w:rPr>
            </w:pPr>
            <w:r w:rsidRPr="009F52E4">
              <w:rPr>
                <w:sz w:val="24"/>
              </w:rPr>
              <w:t>2 034</w:t>
            </w:r>
          </w:p>
        </w:tc>
        <w:tc>
          <w:tcPr>
            <w:tcW w:w="2055" w:type="dxa"/>
            <w:shd w:val="clear" w:color="auto" w:fill="FFFFFF"/>
          </w:tcPr>
          <w:p w14:paraId="2701D21C" w14:textId="77777777" w:rsidR="00471170" w:rsidRPr="009F52E4" w:rsidRDefault="00471170" w:rsidP="00471170">
            <w:pPr>
              <w:ind w:right="576" w:firstLine="0"/>
              <w:jc w:val="right"/>
              <w:rPr>
                <w:sz w:val="24"/>
              </w:rPr>
            </w:pPr>
          </w:p>
        </w:tc>
        <w:tc>
          <w:tcPr>
            <w:tcW w:w="2055" w:type="dxa"/>
            <w:shd w:val="clear" w:color="auto" w:fill="FFFFFF"/>
          </w:tcPr>
          <w:p w14:paraId="0BE64A7A" w14:textId="77777777" w:rsidR="00471170" w:rsidRPr="009F52E4" w:rsidRDefault="00471170" w:rsidP="00471170">
            <w:pPr>
              <w:ind w:right="576" w:firstLine="0"/>
              <w:jc w:val="right"/>
              <w:rPr>
                <w:sz w:val="24"/>
              </w:rPr>
            </w:pPr>
            <w:r w:rsidRPr="009F52E4">
              <w:rPr>
                <w:sz w:val="24"/>
              </w:rPr>
              <w:t>713</w:t>
            </w:r>
          </w:p>
        </w:tc>
        <w:tc>
          <w:tcPr>
            <w:tcW w:w="2055" w:type="dxa"/>
            <w:shd w:val="clear" w:color="auto" w:fill="FFFFFF"/>
          </w:tcPr>
          <w:p w14:paraId="1CC3D6AE" w14:textId="77777777" w:rsidR="00471170" w:rsidRPr="009F52E4" w:rsidRDefault="00471170" w:rsidP="00471170">
            <w:pPr>
              <w:ind w:right="576" w:firstLine="0"/>
              <w:jc w:val="right"/>
              <w:rPr>
                <w:sz w:val="24"/>
              </w:rPr>
            </w:pPr>
            <w:r w:rsidRPr="009F52E4">
              <w:rPr>
                <w:sz w:val="24"/>
              </w:rPr>
              <w:t>1550</w:t>
            </w:r>
          </w:p>
        </w:tc>
        <w:tc>
          <w:tcPr>
            <w:tcW w:w="2055" w:type="dxa"/>
            <w:shd w:val="clear" w:color="auto" w:fill="FFFFFF"/>
          </w:tcPr>
          <w:p w14:paraId="200F9912" w14:textId="77777777" w:rsidR="00471170" w:rsidRPr="009F52E4" w:rsidRDefault="00471170" w:rsidP="00471170">
            <w:pPr>
              <w:ind w:right="576" w:firstLine="0"/>
              <w:jc w:val="right"/>
              <w:rPr>
                <w:sz w:val="24"/>
              </w:rPr>
            </w:pPr>
            <w:r w:rsidRPr="009F52E4">
              <w:rPr>
                <w:sz w:val="24"/>
              </w:rPr>
              <w:t>+     484</w:t>
            </w:r>
          </w:p>
        </w:tc>
      </w:tr>
      <w:tr w:rsidR="00471170" w:rsidRPr="009F52E4" w14:paraId="7D0258B1" w14:textId="77777777">
        <w:tblPrEx>
          <w:tblCellMar>
            <w:top w:w="0" w:type="dxa"/>
            <w:bottom w:w="0" w:type="dxa"/>
          </w:tblCellMar>
        </w:tblPrEx>
        <w:tc>
          <w:tcPr>
            <w:tcW w:w="2916" w:type="dxa"/>
            <w:shd w:val="clear" w:color="auto" w:fill="FFFFFF"/>
          </w:tcPr>
          <w:p w14:paraId="111A2D53" w14:textId="77777777" w:rsidR="00471170" w:rsidRPr="009F52E4" w:rsidRDefault="00471170" w:rsidP="00471170">
            <w:pPr>
              <w:ind w:firstLine="0"/>
              <w:rPr>
                <w:sz w:val="24"/>
              </w:rPr>
            </w:pPr>
            <w:r w:rsidRPr="009F52E4">
              <w:rPr>
                <w:sz w:val="24"/>
              </w:rPr>
              <w:t>New Haven</w:t>
            </w:r>
          </w:p>
        </w:tc>
        <w:tc>
          <w:tcPr>
            <w:tcW w:w="2055" w:type="dxa"/>
            <w:shd w:val="clear" w:color="auto" w:fill="FFFFFF"/>
          </w:tcPr>
          <w:p w14:paraId="34498A31" w14:textId="77777777" w:rsidR="00471170" w:rsidRPr="009F52E4" w:rsidRDefault="00471170" w:rsidP="00471170">
            <w:pPr>
              <w:ind w:right="576" w:firstLine="0"/>
              <w:jc w:val="right"/>
              <w:rPr>
                <w:sz w:val="24"/>
              </w:rPr>
            </w:pPr>
            <w:r w:rsidRPr="009F52E4">
              <w:rPr>
                <w:sz w:val="24"/>
              </w:rPr>
              <w:t>1035</w:t>
            </w:r>
          </w:p>
        </w:tc>
        <w:tc>
          <w:tcPr>
            <w:tcW w:w="2055" w:type="dxa"/>
            <w:shd w:val="clear" w:color="auto" w:fill="FFFFFF"/>
          </w:tcPr>
          <w:p w14:paraId="044746C2" w14:textId="77777777" w:rsidR="00471170" w:rsidRPr="009F52E4" w:rsidRDefault="00471170" w:rsidP="00471170">
            <w:pPr>
              <w:ind w:right="576" w:firstLine="0"/>
              <w:jc w:val="right"/>
              <w:rPr>
                <w:sz w:val="24"/>
              </w:rPr>
            </w:pPr>
            <w:r w:rsidRPr="009F52E4">
              <w:rPr>
                <w:sz w:val="24"/>
              </w:rPr>
              <w:t>1 092</w:t>
            </w:r>
          </w:p>
        </w:tc>
        <w:tc>
          <w:tcPr>
            <w:tcW w:w="2055" w:type="dxa"/>
            <w:shd w:val="clear" w:color="auto" w:fill="FFFFFF"/>
          </w:tcPr>
          <w:p w14:paraId="3D72227F" w14:textId="77777777" w:rsidR="00471170" w:rsidRPr="009F52E4" w:rsidRDefault="00471170" w:rsidP="00471170">
            <w:pPr>
              <w:ind w:right="576" w:firstLine="0"/>
              <w:jc w:val="right"/>
              <w:rPr>
                <w:sz w:val="24"/>
              </w:rPr>
            </w:pPr>
            <w:r w:rsidRPr="009F52E4">
              <w:rPr>
                <w:sz w:val="24"/>
              </w:rPr>
              <w:t>2 127</w:t>
            </w:r>
          </w:p>
        </w:tc>
        <w:tc>
          <w:tcPr>
            <w:tcW w:w="2055" w:type="dxa"/>
            <w:shd w:val="clear" w:color="auto" w:fill="FFFFFF"/>
          </w:tcPr>
          <w:p w14:paraId="5EA22772" w14:textId="77777777" w:rsidR="00471170" w:rsidRPr="009F52E4" w:rsidRDefault="00471170" w:rsidP="00471170">
            <w:pPr>
              <w:ind w:right="576" w:firstLine="0"/>
              <w:jc w:val="right"/>
              <w:rPr>
                <w:sz w:val="24"/>
              </w:rPr>
            </w:pPr>
            <w:r w:rsidRPr="009F52E4">
              <w:rPr>
                <w:sz w:val="24"/>
              </w:rPr>
              <w:t>917</w:t>
            </w:r>
          </w:p>
        </w:tc>
        <w:tc>
          <w:tcPr>
            <w:tcW w:w="2055" w:type="dxa"/>
            <w:shd w:val="clear" w:color="auto" w:fill="FFFFFF"/>
          </w:tcPr>
          <w:p w14:paraId="0DD01AEE" w14:textId="77777777" w:rsidR="00471170" w:rsidRPr="009F52E4" w:rsidRDefault="00471170" w:rsidP="00471170">
            <w:pPr>
              <w:ind w:right="576" w:firstLine="0"/>
              <w:jc w:val="right"/>
              <w:rPr>
                <w:sz w:val="24"/>
              </w:rPr>
            </w:pPr>
            <w:r w:rsidRPr="009F52E4">
              <w:rPr>
                <w:sz w:val="24"/>
              </w:rPr>
              <w:t>3 801</w:t>
            </w:r>
          </w:p>
        </w:tc>
        <w:tc>
          <w:tcPr>
            <w:tcW w:w="2055" w:type="dxa"/>
            <w:shd w:val="clear" w:color="auto" w:fill="FFFFFF"/>
          </w:tcPr>
          <w:p w14:paraId="03A5E020" w14:textId="77777777" w:rsidR="00471170" w:rsidRPr="009F52E4" w:rsidRDefault="00471170" w:rsidP="00471170">
            <w:pPr>
              <w:ind w:right="576" w:firstLine="0"/>
              <w:jc w:val="right"/>
              <w:rPr>
                <w:sz w:val="24"/>
              </w:rPr>
            </w:pPr>
            <w:r w:rsidRPr="009F52E4">
              <w:rPr>
                <w:sz w:val="24"/>
              </w:rPr>
              <w:t>4 718</w:t>
            </w:r>
          </w:p>
        </w:tc>
        <w:tc>
          <w:tcPr>
            <w:tcW w:w="2055" w:type="dxa"/>
            <w:shd w:val="clear" w:color="auto" w:fill="FFFFFF"/>
          </w:tcPr>
          <w:p w14:paraId="0D93DFEE" w14:textId="77777777" w:rsidR="00471170" w:rsidRPr="009F52E4" w:rsidRDefault="00471170" w:rsidP="00471170">
            <w:pPr>
              <w:ind w:right="576" w:firstLine="0"/>
              <w:jc w:val="right"/>
              <w:rPr>
                <w:sz w:val="24"/>
              </w:rPr>
            </w:pPr>
            <w:r w:rsidRPr="009F52E4">
              <w:rPr>
                <w:sz w:val="24"/>
              </w:rPr>
              <w:t>— 2 591</w:t>
            </w:r>
          </w:p>
        </w:tc>
      </w:tr>
      <w:tr w:rsidR="00471170" w:rsidRPr="009F52E4" w14:paraId="07B44DA6" w14:textId="77777777">
        <w:tblPrEx>
          <w:tblCellMar>
            <w:top w:w="0" w:type="dxa"/>
            <w:bottom w:w="0" w:type="dxa"/>
          </w:tblCellMar>
        </w:tblPrEx>
        <w:tc>
          <w:tcPr>
            <w:tcW w:w="2916" w:type="dxa"/>
            <w:shd w:val="clear" w:color="auto" w:fill="FFFFFF"/>
          </w:tcPr>
          <w:p w14:paraId="5E117715" w14:textId="77777777" w:rsidR="00471170" w:rsidRPr="009F52E4" w:rsidRDefault="00471170" w:rsidP="00471170">
            <w:pPr>
              <w:ind w:firstLine="0"/>
              <w:rPr>
                <w:sz w:val="24"/>
              </w:rPr>
            </w:pPr>
            <w:r w:rsidRPr="009F52E4">
              <w:rPr>
                <w:sz w:val="24"/>
              </w:rPr>
              <w:t>Nashville</w:t>
            </w:r>
          </w:p>
        </w:tc>
        <w:tc>
          <w:tcPr>
            <w:tcW w:w="2055" w:type="dxa"/>
            <w:shd w:val="clear" w:color="auto" w:fill="FFFFFF"/>
          </w:tcPr>
          <w:p w14:paraId="5F125956" w14:textId="77777777" w:rsidR="00471170" w:rsidRPr="009F52E4" w:rsidRDefault="00471170" w:rsidP="00471170">
            <w:pPr>
              <w:ind w:right="576" w:firstLine="0"/>
              <w:jc w:val="right"/>
              <w:rPr>
                <w:sz w:val="24"/>
              </w:rPr>
            </w:pPr>
            <w:r w:rsidRPr="009F52E4">
              <w:rPr>
                <w:sz w:val="24"/>
              </w:rPr>
              <w:t>1 578</w:t>
            </w:r>
          </w:p>
        </w:tc>
        <w:tc>
          <w:tcPr>
            <w:tcW w:w="2055" w:type="dxa"/>
            <w:shd w:val="clear" w:color="auto" w:fill="FFFFFF"/>
          </w:tcPr>
          <w:p w14:paraId="5DFA29FB" w14:textId="77777777" w:rsidR="00471170" w:rsidRPr="009F52E4" w:rsidRDefault="00471170" w:rsidP="00471170">
            <w:pPr>
              <w:ind w:right="576" w:firstLine="0"/>
              <w:jc w:val="right"/>
              <w:rPr>
                <w:sz w:val="24"/>
              </w:rPr>
            </w:pPr>
            <w:r w:rsidRPr="009F52E4">
              <w:rPr>
                <w:sz w:val="24"/>
              </w:rPr>
              <w:t>3 310</w:t>
            </w:r>
          </w:p>
        </w:tc>
        <w:tc>
          <w:tcPr>
            <w:tcW w:w="2055" w:type="dxa"/>
            <w:shd w:val="clear" w:color="auto" w:fill="FFFFFF"/>
          </w:tcPr>
          <w:p w14:paraId="6129780B" w14:textId="77777777" w:rsidR="00471170" w:rsidRPr="009F52E4" w:rsidRDefault="00471170" w:rsidP="00471170">
            <w:pPr>
              <w:ind w:right="576" w:firstLine="0"/>
              <w:jc w:val="right"/>
              <w:rPr>
                <w:sz w:val="24"/>
              </w:rPr>
            </w:pPr>
            <w:r w:rsidRPr="009F52E4">
              <w:rPr>
                <w:sz w:val="24"/>
              </w:rPr>
              <w:t>4 888</w:t>
            </w:r>
          </w:p>
        </w:tc>
        <w:tc>
          <w:tcPr>
            <w:tcW w:w="2055" w:type="dxa"/>
            <w:shd w:val="clear" w:color="auto" w:fill="FFFFFF"/>
          </w:tcPr>
          <w:p w14:paraId="0EEF337D" w14:textId="77777777" w:rsidR="00471170" w:rsidRPr="009F52E4" w:rsidRDefault="00471170" w:rsidP="00471170">
            <w:pPr>
              <w:ind w:right="576" w:firstLine="0"/>
              <w:jc w:val="right"/>
              <w:rPr>
                <w:sz w:val="24"/>
              </w:rPr>
            </w:pPr>
            <w:r w:rsidRPr="009F52E4">
              <w:rPr>
                <w:sz w:val="24"/>
              </w:rPr>
              <w:t>1 228</w:t>
            </w:r>
          </w:p>
        </w:tc>
        <w:tc>
          <w:tcPr>
            <w:tcW w:w="2055" w:type="dxa"/>
            <w:shd w:val="clear" w:color="auto" w:fill="FFFFFF"/>
          </w:tcPr>
          <w:p w14:paraId="0996EEB2" w14:textId="77777777" w:rsidR="00471170" w:rsidRPr="009F52E4" w:rsidRDefault="00471170" w:rsidP="00471170">
            <w:pPr>
              <w:ind w:right="576" w:firstLine="0"/>
              <w:jc w:val="right"/>
              <w:rPr>
                <w:sz w:val="24"/>
              </w:rPr>
            </w:pPr>
            <w:r w:rsidRPr="009F52E4">
              <w:rPr>
                <w:sz w:val="24"/>
              </w:rPr>
              <w:t>3 201</w:t>
            </w:r>
          </w:p>
        </w:tc>
        <w:tc>
          <w:tcPr>
            <w:tcW w:w="2055" w:type="dxa"/>
            <w:shd w:val="clear" w:color="auto" w:fill="FFFFFF"/>
          </w:tcPr>
          <w:p w14:paraId="7E4FE38C" w14:textId="77777777" w:rsidR="00471170" w:rsidRPr="009F52E4" w:rsidRDefault="00471170" w:rsidP="00471170">
            <w:pPr>
              <w:ind w:right="576" w:firstLine="0"/>
              <w:jc w:val="right"/>
              <w:rPr>
                <w:sz w:val="24"/>
              </w:rPr>
            </w:pPr>
            <w:r w:rsidRPr="009F52E4">
              <w:rPr>
                <w:sz w:val="24"/>
              </w:rPr>
              <w:t>4 429</w:t>
            </w:r>
          </w:p>
        </w:tc>
        <w:tc>
          <w:tcPr>
            <w:tcW w:w="2055" w:type="dxa"/>
            <w:shd w:val="clear" w:color="auto" w:fill="FFFFFF"/>
          </w:tcPr>
          <w:p w14:paraId="59D97D99" w14:textId="77777777" w:rsidR="00471170" w:rsidRPr="009F52E4" w:rsidRDefault="00471170" w:rsidP="00471170">
            <w:pPr>
              <w:ind w:right="576" w:firstLine="0"/>
              <w:jc w:val="right"/>
              <w:rPr>
                <w:sz w:val="24"/>
              </w:rPr>
            </w:pPr>
            <w:r w:rsidRPr="009F52E4">
              <w:rPr>
                <w:sz w:val="24"/>
              </w:rPr>
              <w:t>+     459</w:t>
            </w:r>
          </w:p>
        </w:tc>
      </w:tr>
      <w:tr w:rsidR="00471170" w:rsidRPr="009F52E4" w14:paraId="6E9E04DC" w14:textId="77777777">
        <w:tblPrEx>
          <w:tblCellMar>
            <w:top w:w="0" w:type="dxa"/>
            <w:bottom w:w="0" w:type="dxa"/>
          </w:tblCellMar>
        </w:tblPrEx>
        <w:tc>
          <w:tcPr>
            <w:tcW w:w="2916" w:type="dxa"/>
            <w:shd w:val="clear" w:color="auto" w:fill="FFFFFF"/>
          </w:tcPr>
          <w:p w14:paraId="2B137E79" w14:textId="77777777" w:rsidR="00471170" w:rsidRPr="009F52E4" w:rsidRDefault="00471170" w:rsidP="00471170">
            <w:pPr>
              <w:ind w:firstLine="0"/>
              <w:rPr>
                <w:sz w:val="24"/>
              </w:rPr>
            </w:pPr>
            <w:r w:rsidRPr="009F52E4">
              <w:rPr>
                <w:sz w:val="24"/>
              </w:rPr>
              <w:t>Providence</w:t>
            </w:r>
          </w:p>
        </w:tc>
        <w:tc>
          <w:tcPr>
            <w:tcW w:w="2055" w:type="dxa"/>
            <w:shd w:val="clear" w:color="auto" w:fill="FFFFFF"/>
          </w:tcPr>
          <w:p w14:paraId="25E79F08" w14:textId="77777777" w:rsidR="00471170" w:rsidRPr="009F52E4" w:rsidRDefault="00471170" w:rsidP="00471170">
            <w:pPr>
              <w:ind w:right="576"/>
              <w:jc w:val="right"/>
              <w:rPr>
                <w:sz w:val="24"/>
              </w:rPr>
            </w:pPr>
            <w:r w:rsidRPr="009F52E4">
              <w:rPr>
                <w:sz w:val="24"/>
              </w:rPr>
              <w:t>1 056</w:t>
            </w:r>
          </w:p>
        </w:tc>
        <w:tc>
          <w:tcPr>
            <w:tcW w:w="2055" w:type="dxa"/>
            <w:shd w:val="clear" w:color="auto" w:fill="FFFFFF"/>
          </w:tcPr>
          <w:p w14:paraId="41CCBCCA" w14:textId="77777777" w:rsidR="00471170" w:rsidRPr="009F52E4" w:rsidRDefault="00471170" w:rsidP="00471170">
            <w:pPr>
              <w:ind w:right="576" w:firstLine="0"/>
              <w:jc w:val="right"/>
              <w:rPr>
                <w:sz w:val="24"/>
              </w:rPr>
            </w:pPr>
            <w:r w:rsidRPr="009F52E4">
              <w:rPr>
                <w:sz w:val="24"/>
              </w:rPr>
              <w:t>1 916</w:t>
            </w:r>
          </w:p>
        </w:tc>
        <w:tc>
          <w:tcPr>
            <w:tcW w:w="2055" w:type="dxa"/>
            <w:shd w:val="clear" w:color="auto" w:fill="FFFFFF"/>
          </w:tcPr>
          <w:p w14:paraId="667364C7" w14:textId="77777777" w:rsidR="00471170" w:rsidRPr="009F52E4" w:rsidRDefault="00471170" w:rsidP="00471170">
            <w:pPr>
              <w:ind w:right="576" w:firstLine="0"/>
              <w:jc w:val="right"/>
              <w:rPr>
                <w:sz w:val="24"/>
              </w:rPr>
            </w:pPr>
            <w:r w:rsidRPr="009F52E4">
              <w:rPr>
                <w:sz w:val="24"/>
              </w:rPr>
              <w:t>2 972</w:t>
            </w:r>
          </w:p>
        </w:tc>
        <w:tc>
          <w:tcPr>
            <w:tcW w:w="2055" w:type="dxa"/>
            <w:shd w:val="clear" w:color="auto" w:fill="FFFFFF"/>
          </w:tcPr>
          <w:p w14:paraId="73EE0680" w14:textId="77777777" w:rsidR="00471170" w:rsidRPr="009F52E4" w:rsidRDefault="00471170" w:rsidP="00471170">
            <w:pPr>
              <w:ind w:right="576" w:firstLine="0"/>
              <w:jc w:val="right"/>
              <w:rPr>
                <w:sz w:val="24"/>
              </w:rPr>
            </w:pPr>
            <w:r w:rsidRPr="009F52E4">
              <w:rPr>
                <w:sz w:val="24"/>
              </w:rPr>
              <w:t>2 705</w:t>
            </w:r>
          </w:p>
        </w:tc>
        <w:tc>
          <w:tcPr>
            <w:tcW w:w="2055" w:type="dxa"/>
            <w:shd w:val="clear" w:color="auto" w:fill="FFFFFF"/>
          </w:tcPr>
          <w:p w14:paraId="0D7C3F09" w14:textId="77777777" w:rsidR="00471170" w:rsidRPr="009F52E4" w:rsidRDefault="00471170" w:rsidP="00471170">
            <w:pPr>
              <w:ind w:right="576" w:firstLine="0"/>
              <w:jc w:val="right"/>
              <w:rPr>
                <w:sz w:val="24"/>
              </w:rPr>
            </w:pPr>
            <w:r w:rsidRPr="009F52E4">
              <w:rPr>
                <w:sz w:val="24"/>
              </w:rPr>
              <w:t>3 245</w:t>
            </w:r>
          </w:p>
        </w:tc>
        <w:tc>
          <w:tcPr>
            <w:tcW w:w="2055" w:type="dxa"/>
            <w:shd w:val="clear" w:color="auto" w:fill="FFFFFF"/>
          </w:tcPr>
          <w:p w14:paraId="728AEA59" w14:textId="77777777" w:rsidR="00471170" w:rsidRPr="009F52E4" w:rsidRDefault="00471170" w:rsidP="00471170">
            <w:pPr>
              <w:ind w:right="576" w:firstLine="0"/>
              <w:jc w:val="right"/>
              <w:rPr>
                <w:sz w:val="24"/>
              </w:rPr>
            </w:pPr>
            <w:r w:rsidRPr="009F52E4">
              <w:rPr>
                <w:sz w:val="24"/>
              </w:rPr>
              <w:t>5 950</w:t>
            </w:r>
          </w:p>
        </w:tc>
        <w:tc>
          <w:tcPr>
            <w:tcW w:w="2055" w:type="dxa"/>
            <w:shd w:val="clear" w:color="auto" w:fill="FFFFFF"/>
          </w:tcPr>
          <w:p w14:paraId="564D4D5E" w14:textId="77777777" w:rsidR="00471170" w:rsidRPr="009F52E4" w:rsidRDefault="00471170" w:rsidP="00471170">
            <w:pPr>
              <w:ind w:right="576" w:firstLine="0"/>
              <w:jc w:val="right"/>
              <w:rPr>
                <w:sz w:val="24"/>
              </w:rPr>
            </w:pPr>
            <w:r w:rsidRPr="009F52E4">
              <w:rPr>
                <w:sz w:val="24"/>
              </w:rPr>
              <w:t>— 2 978</w:t>
            </w:r>
          </w:p>
        </w:tc>
      </w:tr>
      <w:tr w:rsidR="00471170" w:rsidRPr="009F52E4" w14:paraId="3AB2CAE9" w14:textId="77777777">
        <w:tblPrEx>
          <w:tblCellMar>
            <w:top w:w="0" w:type="dxa"/>
            <w:bottom w:w="0" w:type="dxa"/>
          </w:tblCellMar>
        </w:tblPrEx>
        <w:tc>
          <w:tcPr>
            <w:tcW w:w="2916" w:type="dxa"/>
            <w:shd w:val="clear" w:color="auto" w:fill="FFFFFF"/>
          </w:tcPr>
          <w:p w14:paraId="3F2D5379" w14:textId="77777777" w:rsidR="00471170" w:rsidRPr="009F52E4" w:rsidRDefault="00471170" w:rsidP="00471170">
            <w:pPr>
              <w:ind w:firstLine="0"/>
              <w:rPr>
                <w:sz w:val="24"/>
              </w:rPr>
            </w:pPr>
            <w:r w:rsidRPr="009F52E4">
              <w:rPr>
                <w:sz w:val="24"/>
              </w:rPr>
              <w:t>Syracure</w:t>
            </w:r>
          </w:p>
        </w:tc>
        <w:tc>
          <w:tcPr>
            <w:tcW w:w="2055" w:type="dxa"/>
            <w:shd w:val="clear" w:color="auto" w:fill="FFFFFF"/>
          </w:tcPr>
          <w:p w14:paraId="48E823FF" w14:textId="77777777" w:rsidR="00471170" w:rsidRPr="009F52E4" w:rsidRDefault="00471170" w:rsidP="00471170">
            <w:pPr>
              <w:ind w:right="576"/>
              <w:jc w:val="right"/>
              <w:rPr>
                <w:sz w:val="24"/>
              </w:rPr>
            </w:pPr>
            <w:r w:rsidRPr="009F52E4">
              <w:rPr>
                <w:sz w:val="24"/>
              </w:rPr>
              <w:t>678</w:t>
            </w:r>
          </w:p>
        </w:tc>
        <w:tc>
          <w:tcPr>
            <w:tcW w:w="2055" w:type="dxa"/>
            <w:shd w:val="clear" w:color="auto" w:fill="FFFFFF"/>
          </w:tcPr>
          <w:p w14:paraId="0CB9BBB7" w14:textId="77777777" w:rsidR="00471170" w:rsidRPr="009F52E4" w:rsidRDefault="00471170" w:rsidP="00471170">
            <w:pPr>
              <w:ind w:right="576" w:firstLine="0"/>
              <w:jc w:val="right"/>
              <w:rPr>
                <w:sz w:val="24"/>
              </w:rPr>
            </w:pPr>
            <w:r w:rsidRPr="009F52E4">
              <w:rPr>
                <w:sz w:val="24"/>
              </w:rPr>
              <w:t>981</w:t>
            </w:r>
          </w:p>
        </w:tc>
        <w:tc>
          <w:tcPr>
            <w:tcW w:w="2055" w:type="dxa"/>
            <w:shd w:val="clear" w:color="auto" w:fill="FFFFFF"/>
          </w:tcPr>
          <w:p w14:paraId="4C63194C" w14:textId="77777777" w:rsidR="00471170" w:rsidRPr="009F52E4" w:rsidRDefault="00471170" w:rsidP="00471170">
            <w:pPr>
              <w:ind w:right="576" w:firstLine="0"/>
              <w:jc w:val="right"/>
              <w:rPr>
                <w:sz w:val="24"/>
              </w:rPr>
            </w:pPr>
            <w:r w:rsidRPr="009F52E4">
              <w:rPr>
                <w:sz w:val="24"/>
              </w:rPr>
              <w:t>1659</w:t>
            </w:r>
          </w:p>
        </w:tc>
        <w:tc>
          <w:tcPr>
            <w:tcW w:w="2055" w:type="dxa"/>
            <w:shd w:val="clear" w:color="auto" w:fill="FFFFFF"/>
          </w:tcPr>
          <w:p w14:paraId="10CE4CD5" w14:textId="77777777" w:rsidR="00471170" w:rsidRPr="009F52E4" w:rsidRDefault="00471170" w:rsidP="00471170">
            <w:pPr>
              <w:ind w:right="576" w:firstLine="0"/>
              <w:jc w:val="right"/>
              <w:rPr>
                <w:sz w:val="24"/>
              </w:rPr>
            </w:pPr>
            <w:r w:rsidRPr="009F52E4">
              <w:rPr>
                <w:sz w:val="24"/>
              </w:rPr>
              <w:t>642</w:t>
            </w:r>
          </w:p>
        </w:tc>
        <w:tc>
          <w:tcPr>
            <w:tcW w:w="2055" w:type="dxa"/>
            <w:shd w:val="clear" w:color="auto" w:fill="FFFFFF"/>
          </w:tcPr>
          <w:p w14:paraId="55664126" w14:textId="77777777" w:rsidR="00471170" w:rsidRPr="009F52E4" w:rsidRDefault="00471170" w:rsidP="00471170">
            <w:pPr>
              <w:ind w:right="576" w:firstLine="0"/>
              <w:jc w:val="right"/>
              <w:rPr>
                <w:sz w:val="24"/>
              </w:rPr>
            </w:pPr>
            <w:r w:rsidRPr="009F52E4">
              <w:rPr>
                <w:sz w:val="24"/>
              </w:rPr>
              <w:t>1 310</w:t>
            </w:r>
          </w:p>
        </w:tc>
        <w:tc>
          <w:tcPr>
            <w:tcW w:w="2055" w:type="dxa"/>
            <w:shd w:val="clear" w:color="auto" w:fill="FFFFFF"/>
          </w:tcPr>
          <w:p w14:paraId="4EDE2A5E" w14:textId="77777777" w:rsidR="00471170" w:rsidRPr="009F52E4" w:rsidRDefault="00471170" w:rsidP="00471170">
            <w:pPr>
              <w:ind w:right="576" w:firstLine="0"/>
              <w:jc w:val="right"/>
              <w:rPr>
                <w:sz w:val="24"/>
              </w:rPr>
            </w:pPr>
            <w:r w:rsidRPr="009F52E4">
              <w:rPr>
                <w:sz w:val="24"/>
              </w:rPr>
              <w:t>1 952</w:t>
            </w:r>
          </w:p>
        </w:tc>
        <w:tc>
          <w:tcPr>
            <w:tcW w:w="2055" w:type="dxa"/>
            <w:shd w:val="clear" w:color="auto" w:fill="FFFFFF"/>
          </w:tcPr>
          <w:p w14:paraId="3C0C30A4" w14:textId="77777777" w:rsidR="00471170" w:rsidRPr="009F52E4" w:rsidRDefault="00471170" w:rsidP="00471170">
            <w:pPr>
              <w:ind w:right="576" w:firstLine="0"/>
              <w:jc w:val="right"/>
              <w:rPr>
                <w:sz w:val="24"/>
              </w:rPr>
            </w:pPr>
            <w:r w:rsidRPr="009F52E4">
              <w:rPr>
                <w:sz w:val="24"/>
              </w:rPr>
              <w:t>—     293</w:t>
            </w:r>
          </w:p>
        </w:tc>
      </w:tr>
      <w:tr w:rsidR="00471170" w:rsidRPr="009F52E4" w14:paraId="4EDC30CE" w14:textId="77777777">
        <w:tblPrEx>
          <w:tblCellMar>
            <w:top w:w="0" w:type="dxa"/>
            <w:bottom w:w="0" w:type="dxa"/>
          </w:tblCellMar>
        </w:tblPrEx>
        <w:tc>
          <w:tcPr>
            <w:tcW w:w="2916" w:type="dxa"/>
            <w:shd w:val="clear" w:color="auto" w:fill="FFFFFF"/>
          </w:tcPr>
          <w:p w14:paraId="781F237C" w14:textId="77777777" w:rsidR="00471170" w:rsidRPr="009F52E4" w:rsidRDefault="00471170" w:rsidP="00471170">
            <w:pPr>
              <w:ind w:firstLine="0"/>
              <w:rPr>
                <w:sz w:val="24"/>
              </w:rPr>
            </w:pPr>
            <w:r w:rsidRPr="009F52E4">
              <w:rPr>
                <w:sz w:val="24"/>
              </w:rPr>
              <w:t>Hartford</w:t>
            </w:r>
          </w:p>
        </w:tc>
        <w:tc>
          <w:tcPr>
            <w:tcW w:w="2055" w:type="dxa"/>
            <w:shd w:val="clear" w:color="auto" w:fill="FFFFFF"/>
          </w:tcPr>
          <w:p w14:paraId="5DA139E4" w14:textId="77777777" w:rsidR="00471170" w:rsidRPr="009F52E4" w:rsidRDefault="00471170" w:rsidP="00471170">
            <w:pPr>
              <w:ind w:right="576" w:firstLine="0"/>
              <w:jc w:val="right"/>
              <w:rPr>
                <w:sz w:val="24"/>
              </w:rPr>
            </w:pPr>
            <w:r w:rsidRPr="009F52E4">
              <w:rPr>
                <w:sz w:val="24"/>
              </w:rPr>
              <w:t>1 879</w:t>
            </w:r>
          </w:p>
        </w:tc>
        <w:tc>
          <w:tcPr>
            <w:tcW w:w="2055" w:type="dxa"/>
            <w:shd w:val="clear" w:color="auto" w:fill="FFFFFF"/>
          </w:tcPr>
          <w:p w14:paraId="0D36C4C3" w14:textId="77777777" w:rsidR="00471170" w:rsidRPr="009F52E4" w:rsidRDefault="00471170" w:rsidP="00471170">
            <w:pPr>
              <w:ind w:right="576" w:firstLine="0"/>
              <w:jc w:val="right"/>
              <w:rPr>
                <w:sz w:val="24"/>
              </w:rPr>
            </w:pPr>
            <w:r w:rsidRPr="009F52E4">
              <w:rPr>
                <w:sz w:val="24"/>
              </w:rPr>
              <w:t>666</w:t>
            </w:r>
          </w:p>
        </w:tc>
        <w:tc>
          <w:tcPr>
            <w:tcW w:w="2055" w:type="dxa"/>
            <w:shd w:val="clear" w:color="auto" w:fill="FFFFFF"/>
          </w:tcPr>
          <w:p w14:paraId="092713A8" w14:textId="77777777" w:rsidR="00471170" w:rsidRPr="009F52E4" w:rsidRDefault="00471170" w:rsidP="00471170">
            <w:pPr>
              <w:ind w:right="576" w:firstLine="0"/>
              <w:jc w:val="right"/>
              <w:rPr>
                <w:sz w:val="24"/>
              </w:rPr>
            </w:pPr>
            <w:r w:rsidRPr="009F52E4">
              <w:rPr>
                <w:sz w:val="24"/>
              </w:rPr>
              <w:t>2 545</w:t>
            </w:r>
          </w:p>
        </w:tc>
        <w:tc>
          <w:tcPr>
            <w:tcW w:w="2055" w:type="dxa"/>
            <w:shd w:val="clear" w:color="auto" w:fill="FFFFFF"/>
          </w:tcPr>
          <w:p w14:paraId="3B29CAF4" w14:textId="77777777" w:rsidR="00471170" w:rsidRPr="009F52E4" w:rsidRDefault="00471170" w:rsidP="00471170">
            <w:pPr>
              <w:ind w:right="576" w:firstLine="0"/>
              <w:jc w:val="right"/>
              <w:rPr>
                <w:sz w:val="24"/>
              </w:rPr>
            </w:pPr>
            <w:r w:rsidRPr="009F52E4">
              <w:rPr>
                <w:sz w:val="24"/>
              </w:rPr>
              <w:t>1 165</w:t>
            </w:r>
          </w:p>
        </w:tc>
        <w:tc>
          <w:tcPr>
            <w:tcW w:w="2055" w:type="dxa"/>
            <w:shd w:val="clear" w:color="auto" w:fill="FFFFFF"/>
          </w:tcPr>
          <w:p w14:paraId="4D5BD1F3" w14:textId="77777777" w:rsidR="00471170" w:rsidRPr="009F52E4" w:rsidRDefault="00471170" w:rsidP="00471170">
            <w:pPr>
              <w:ind w:right="576" w:firstLine="0"/>
              <w:jc w:val="right"/>
              <w:rPr>
                <w:sz w:val="24"/>
              </w:rPr>
            </w:pPr>
            <w:r w:rsidRPr="009F52E4">
              <w:rPr>
                <w:sz w:val="24"/>
              </w:rPr>
              <w:t>1 769</w:t>
            </w:r>
          </w:p>
        </w:tc>
        <w:tc>
          <w:tcPr>
            <w:tcW w:w="2055" w:type="dxa"/>
            <w:shd w:val="clear" w:color="auto" w:fill="FFFFFF"/>
          </w:tcPr>
          <w:p w14:paraId="569232EA" w14:textId="77777777" w:rsidR="00471170" w:rsidRPr="009F52E4" w:rsidRDefault="00471170" w:rsidP="00471170">
            <w:pPr>
              <w:ind w:right="576" w:firstLine="0"/>
              <w:jc w:val="right"/>
              <w:rPr>
                <w:sz w:val="24"/>
              </w:rPr>
            </w:pPr>
            <w:r w:rsidRPr="009F52E4">
              <w:rPr>
                <w:sz w:val="24"/>
              </w:rPr>
              <w:t>2 934</w:t>
            </w:r>
          </w:p>
        </w:tc>
        <w:tc>
          <w:tcPr>
            <w:tcW w:w="2055" w:type="dxa"/>
            <w:shd w:val="clear" w:color="auto" w:fill="FFFFFF"/>
          </w:tcPr>
          <w:p w14:paraId="41B81A77" w14:textId="77777777" w:rsidR="00471170" w:rsidRPr="009F52E4" w:rsidRDefault="00471170" w:rsidP="00471170">
            <w:pPr>
              <w:ind w:right="576" w:firstLine="0"/>
              <w:jc w:val="right"/>
              <w:rPr>
                <w:sz w:val="24"/>
              </w:rPr>
            </w:pPr>
            <w:r w:rsidRPr="009F52E4">
              <w:rPr>
                <w:sz w:val="24"/>
              </w:rPr>
              <w:t>—     389</w:t>
            </w:r>
          </w:p>
        </w:tc>
      </w:tr>
      <w:tr w:rsidR="00471170" w:rsidRPr="009F52E4" w14:paraId="03E5A676" w14:textId="77777777">
        <w:tblPrEx>
          <w:tblCellMar>
            <w:top w:w="0" w:type="dxa"/>
            <w:bottom w:w="0" w:type="dxa"/>
          </w:tblCellMar>
        </w:tblPrEx>
        <w:tc>
          <w:tcPr>
            <w:tcW w:w="2916" w:type="dxa"/>
            <w:shd w:val="clear" w:color="auto" w:fill="FFFFFF"/>
          </w:tcPr>
          <w:p w14:paraId="7049260D" w14:textId="77777777" w:rsidR="00471170" w:rsidRPr="009F52E4" w:rsidRDefault="00471170" w:rsidP="00471170">
            <w:pPr>
              <w:ind w:firstLine="0"/>
              <w:rPr>
                <w:sz w:val="24"/>
              </w:rPr>
            </w:pPr>
            <w:r w:rsidRPr="009F52E4">
              <w:rPr>
                <w:sz w:val="24"/>
              </w:rPr>
              <w:t>Paterson</w:t>
            </w:r>
          </w:p>
        </w:tc>
        <w:tc>
          <w:tcPr>
            <w:tcW w:w="2055" w:type="dxa"/>
            <w:shd w:val="clear" w:color="auto" w:fill="FFFFFF"/>
          </w:tcPr>
          <w:p w14:paraId="4145AB0C" w14:textId="77777777" w:rsidR="00471170" w:rsidRPr="009F52E4" w:rsidRDefault="00471170" w:rsidP="00471170">
            <w:pPr>
              <w:ind w:right="576" w:firstLine="0"/>
              <w:jc w:val="right"/>
              <w:rPr>
                <w:sz w:val="24"/>
              </w:rPr>
            </w:pPr>
            <w:r w:rsidRPr="009F52E4">
              <w:rPr>
                <w:sz w:val="24"/>
              </w:rPr>
              <w:t>300</w:t>
            </w:r>
          </w:p>
        </w:tc>
        <w:tc>
          <w:tcPr>
            <w:tcW w:w="2055" w:type="dxa"/>
            <w:shd w:val="clear" w:color="auto" w:fill="FFFFFF"/>
          </w:tcPr>
          <w:p w14:paraId="28BFBB9C" w14:textId="77777777" w:rsidR="00471170" w:rsidRPr="009F52E4" w:rsidRDefault="00471170" w:rsidP="00471170">
            <w:pPr>
              <w:ind w:right="576" w:firstLine="0"/>
              <w:jc w:val="right"/>
              <w:rPr>
                <w:sz w:val="24"/>
              </w:rPr>
            </w:pPr>
            <w:r w:rsidRPr="009F52E4">
              <w:rPr>
                <w:sz w:val="24"/>
              </w:rPr>
              <w:t>1 990</w:t>
            </w:r>
          </w:p>
        </w:tc>
        <w:tc>
          <w:tcPr>
            <w:tcW w:w="2055" w:type="dxa"/>
            <w:shd w:val="clear" w:color="auto" w:fill="FFFFFF"/>
          </w:tcPr>
          <w:p w14:paraId="5E8D17C0" w14:textId="77777777" w:rsidR="00471170" w:rsidRPr="009F52E4" w:rsidRDefault="00471170" w:rsidP="00471170">
            <w:pPr>
              <w:ind w:right="576" w:firstLine="0"/>
              <w:jc w:val="right"/>
              <w:rPr>
                <w:sz w:val="24"/>
              </w:rPr>
            </w:pPr>
            <w:r w:rsidRPr="009F52E4">
              <w:rPr>
                <w:sz w:val="24"/>
              </w:rPr>
              <w:t>2 290</w:t>
            </w:r>
          </w:p>
        </w:tc>
        <w:tc>
          <w:tcPr>
            <w:tcW w:w="2055" w:type="dxa"/>
            <w:shd w:val="clear" w:color="auto" w:fill="FFFFFF"/>
          </w:tcPr>
          <w:p w14:paraId="65D516E9" w14:textId="77777777" w:rsidR="00471170" w:rsidRPr="009F52E4" w:rsidRDefault="00471170" w:rsidP="00471170">
            <w:pPr>
              <w:ind w:right="576" w:firstLine="0"/>
              <w:jc w:val="right"/>
              <w:rPr>
                <w:sz w:val="24"/>
              </w:rPr>
            </w:pPr>
            <w:r w:rsidRPr="009F52E4">
              <w:rPr>
                <w:sz w:val="24"/>
              </w:rPr>
              <w:t>896</w:t>
            </w:r>
          </w:p>
        </w:tc>
        <w:tc>
          <w:tcPr>
            <w:tcW w:w="2055" w:type="dxa"/>
            <w:shd w:val="clear" w:color="auto" w:fill="FFFFFF"/>
          </w:tcPr>
          <w:p w14:paraId="3ADCD3A5" w14:textId="77777777" w:rsidR="00471170" w:rsidRPr="009F52E4" w:rsidRDefault="00471170" w:rsidP="00471170">
            <w:pPr>
              <w:ind w:right="576" w:firstLine="0"/>
              <w:jc w:val="right"/>
              <w:rPr>
                <w:sz w:val="24"/>
              </w:rPr>
            </w:pPr>
            <w:r w:rsidRPr="009F52E4">
              <w:rPr>
                <w:sz w:val="24"/>
              </w:rPr>
              <w:t>1 280</w:t>
            </w:r>
          </w:p>
        </w:tc>
        <w:tc>
          <w:tcPr>
            <w:tcW w:w="2055" w:type="dxa"/>
            <w:shd w:val="clear" w:color="auto" w:fill="FFFFFF"/>
          </w:tcPr>
          <w:p w14:paraId="44B0231A" w14:textId="77777777" w:rsidR="00471170" w:rsidRPr="009F52E4" w:rsidRDefault="00471170" w:rsidP="00471170">
            <w:pPr>
              <w:ind w:right="576" w:firstLine="0"/>
              <w:jc w:val="right"/>
              <w:rPr>
                <w:sz w:val="24"/>
              </w:rPr>
            </w:pPr>
            <w:r w:rsidRPr="009F52E4">
              <w:rPr>
                <w:sz w:val="24"/>
              </w:rPr>
              <w:t>2176</w:t>
            </w:r>
          </w:p>
        </w:tc>
        <w:tc>
          <w:tcPr>
            <w:tcW w:w="2055" w:type="dxa"/>
            <w:shd w:val="clear" w:color="auto" w:fill="FFFFFF"/>
          </w:tcPr>
          <w:p w14:paraId="343F8532" w14:textId="77777777" w:rsidR="00471170" w:rsidRPr="009F52E4" w:rsidRDefault="00471170" w:rsidP="00471170">
            <w:pPr>
              <w:ind w:right="576" w:firstLine="0"/>
              <w:jc w:val="right"/>
              <w:rPr>
                <w:sz w:val="24"/>
              </w:rPr>
            </w:pPr>
            <w:r w:rsidRPr="009F52E4">
              <w:rPr>
                <w:sz w:val="24"/>
              </w:rPr>
              <w:t>+      114</w:t>
            </w:r>
          </w:p>
        </w:tc>
      </w:tr>
      <w:tr w:rsidR="00471170" w:rsidRPr="009F52E4" w14:paraId="6B3449FF" w14:textId="77777777">
        <w:tblPrEx>
          <w:tblCellMar>
            <w:top w:w="0" w:type="dxa"/>
            <w:bottom w:w="0" w:type="dxa"/>
          </w:tblCellMar>
        </w:tblPrEx>
        <w:tc>
          <w:tcPr>
            <w:tcW w:w="2916" w:type="dxa"/>
            <w:shd w:val="clear" w:color="auto" w:fill="FFFFFF"/>
          </w:tcPr>
          <w:p w14:paraId="1C2FA16F" w14:textId="77777777" w:rsidR="00471170" w:rsidRPr="009F52E4" w:rsidRDefault="00471170" w:rsidP="00471170">
            <w:pPr>
              <w:ind w:firstLine="0"/>
              <w:rPr>
                <w:sz w:val="24"/>
              </w:rPr>
            </w:pPr>
            <w:r w:rsidRPr="009F52E4">
              <w:rPr>
                <w:sz w:val="24"/>
              </w:rPr>
              <w:t>Scranton</w:t>
            </w:r>
          </w:p>
        </w:tc>
        <w:tc>
          <w:tcPr>
            <w:tcW w:w="2055" w:type="dxa"/>
            <w:shd w:val="clear" w:color="auto" w:fill="FFFFFF"/>
          </w:tcPr>
          <w:p w14:paraId="6A50EB60" w14:textId="77777777" w:rsidR="00471170" w:rsidRPr="009F52E4" w:rsidRDefault="00471170" w:rsidP="00471170">
            <w:pPr>
              <w:ind w:right="576" w:firstLine="0"/>
              <w:jc w:val="right"/>
              <w:rPr>
                <w:sz w:val="24"/>
              </w:rPr>
            </w:pPr>
          </w:p>
        </w:tc>
        <w:tc>
          <w:tcPr>
            <w:tcW w:w="2055" w:type="dxa"/>
            <w:shd w:val="clear" w:color="auto" w:fill="FFFFFF"/>
          </w:tcPr>
          <w:p w14:paraId="3D62A9BA" w14:textId="77777777" w:rsidR="00471170" w:rsidRPr="009F52E4" w:rsidRDefault="00471170" w:rsidP="00471170">
            <w:pPr>
              <w:ind w:right="576" w:firstLine="0"/>
              <w:jc w:val="right"/>
              <w:rPr>
                <w:sz w:val="24"/>
              </w:rPr>
            </w:pPr>
            <w:r w:rsidRPr="009F52E4">
              <w:rPr>
                <w:sz w:val="24"/>
              </w:rPr>
              <w:t>888</w:t>
            </w:r>
          </w:p>
        </w:tc>
        <w:tc>
          <w:tcPr>
            <w:tcW w:w="2055" w:type="dxa"/>
            <w:shd w:val="clear" w:color="auto" w:fill="FFFFFF"/>
          </w:tcPr>
          <w:p w14:paraId="0D1614F9" w14:textId="77777777" w:rsidR="00471170" w:rsidRPr="009F52E4" w:rsidRDefault="00471170" w:rsidP="00471170">
            <w:pPr>
              <w:ind w:right="576" w:firstLine="0"/>
              <w:jc w:val="right"/>
              <w:rPr>
                <w:sz w:val="24"/>
              </w:rPr>
            </w:pPr>
            <w:r w:rsidRPr="009F52E4">
              <w:rPr>
                <w:sz w:val="24"/>
              </w:rPr>
              <w:t>888</w:t>
            </w:r>
          </w:p>
        </w:tc>
        <w:tc>
          <w:tcPr>
            <w:tcW w:w="2055" w:type="dxa"/>
            <w:shd w:val="clear" w:color="auto" w:fill="FFFFFF"/>
          </w:tcPr>
          <w:p w14:paraId="232F441D" w14:textId="77777777" w:rsidR="00471170" w:rsidRPr="009F52E4" w:rsidRDefault="00471170" w:rsidP="00471170">
            <w:pPr>
              <w:ind w:right="576" w:firstLine="0"/>
              <w:jc w:val="right"/>
              <w:rPr>
                <w:sz w:val="24"/>
              </w:rPr>
            </w:pPr>
            <w:r w:rsidRPr="009F52E4">
              <w:rPr>
                <w:sz w:val="24"/>
              </w:rPr>
              <w:t>490</w:t>
            </w:r>
          </w:p>
        </w:tc>
        <w:tc>
          <w:tcPr>
            <w:tcW w:w="2055" w:type="dxa"/>
            <w:shd w:val="clear" w:color="auto" w:fill="FFFFFF"/>
          </w:tcPr>
          <w:p w14:paraId="6754D417" w14:textId="77777777" w:rsidR="00471170" w:rsidRPr="009F52E4" w:rsidRDefault="00471170" w:rsidP="00471170">
            <w:pPr>
              <w:ind w:right="576" w:firstLine="0"/>
              <w:jc w:val="right"/>
              <w:rPr>
                <w:sz w:val="24"/>
              </w:rPr>
            </w:pPr>
            <w:r w:rsidRPr="009F52E4">
              <w:rPr>
                <w:sz w:val="24"/>
              </w:rPr>
              <w:t>1 251</w:t>
            </w:r>
          </w:p>
        </w:tc>
        <w:tc>
          <w:tcPr>
            <w:tcW w:w="2055" w:type="dxa"/>
            <w:shd w:val="clear" w:color="auto" w:fill="FFFFFF"/>
          </w:tcPr>
          <w:p w14:paraId="3C59621A" w14:textId="77777777" w:rsidR="00471170" w:rsidRPr="009F52E4" w:rsidRDefault="00471170" w:rsidP="00471170">
            <w:pPr>
              <w:ind w:right="576" w:firstLine="0"/>
              <w:jc w:val="right"/>
              <w:rPr>
                <w:sz w:val="24"/>
              </w:rPr>
            </w:pPr>
            <w:r w:rsidRPr="009F52E4">
              <w:rPr>
                <w:sz w:val="24"/>
              </w:rPr>
              <w:t>1 741</w:t>
            </w:r>
          </w:p>
        </w:tc>
        <w:tc>
          <w:tcPr>
            <w:tcW w:w="2055" w:type="dxa"/>
            <w:shd w:val="clear" w:color="auto" w:fill="FFFFFF"/>
          </w:tcPr>
          <w:p w14:paraId="4C1560ED" w14:textId="77777777" w:rsidR="00471170" w:rsidRPr="009F52E4" w:rsidRDefault="00471170" w:rsidP="00471170">
            <w:pPr>
              <w:ind w:right="576" w:firstLine="0"/>
              <w:jc w:val="right"/>
              <w:rPr>
                <w:sz w:val="24"/>
              </w:rPr>
            </w:pPr>
            <w:r w:rsidRPr="009F52E4">
              <w:rPr>
                <w:sz w:val="24"/>
              </w:rPr>
              <w:t>—     853</w:t>
            </w:r>
          </w:p>
        </w:tc>
      </w:tr>
      <w:tr w:rsidR="00471170" w:rsidRPr="009F52E4" w14:paraId="71081811" w14:textId="77777777">
        <w:tblPrEx>
          <w:tblCellMar>
            <w:top w:w="0" w:type="dxa"/>
            <w:bottom w:w="0" w:type="dxa"/>
          </w:tblCellMar>
        </w:tblPrEx>
        <w:tc>
          <w:tcPr>
            <w:tcW w:w="2916" w:type="dxa"/>
            <w:shd w:val="clear" w:color="auto" w:fill="FFFFFF"/>
          </w:tcPr>
          <w:p w14:paraId="5007BD0A" w14:textId="77777777" w:rsidR="00471170" w:rsidRPr="009F52E4" w:rsidRDefault="00471170" w:rsidP="00471170">
            <w:pPr>
              <w:ind w:firstLine="0"/>
              <w:rPr>
                <w:sz w:val="24"/>
              </w:rPr>
            </w:pPr>
            <w:r w:rsidRPr="009F52E4">
              <w:rPr>
                <w:sz w:val="24"/>
              </w:rPr>
              <w:t>Mobile</w:t>
            </w:r>
          </w:p>
        </w:tc>
        <w:tc>
          <w:tcPr>
            <w:tcW w:w="2055" w:type="dxa"/>
            <w:shd w:val="clear" w:color="auto" w:fill="FFFFFF"/>
          </w:tcPr>
          <w:p w14:paraId="53EBF6C8" w14:textId="77777777" w:rsidR="00471170" w:rsidRPr="009F52E4" w:rsidRDefault="00471170" w:rsidP="00471170">
            <w:pPr>
              <w:ind w:right="576" w:firstLine="0"/>
              <w:jc w:val="right"/>
              <w:rPr>
                <w:sz w:val="24"/>
              </w:rPr>
            </w:pPr>
            <w:r w:rsidRPr="009F52E4">
              <w:rPr>
                <w:sz w:val="24"/>
              </w:rPr>
              <w:t>398</w:t>
            </w:r>
          </w:p>
        </w:tc>
        <w:tc>
          <w:tcPr>
            <w:tcW w:w="2055" w:type="dxa"/>
            <w:shd w:val="clear" w:color="auto" w:fill="FFFFFF"/>
          </w:tcPr>
          <w:p w14:paraId="1E6741CE" w14:textId="77777777" w:rsidR="00471170" w:rsidRPr="009F52E4" w:rsidRDefault="00471170" w:rsidP="00471170">
            <w:pPr>
              <w:ind w:right="576" w:firstLine="0"/>
              <w:jc w:val="right"/>
              <w:rPr>
                <w:sz w:val="24"/>
              </w:rPr>
            </w:pPr>
            <w:r w:rsidRPr="009F52E4">
              <w:rPr>
                <w:sz w:val="24"/>
              </w:rPr>
              <w:t>3 005</w:t>
            </w:r>
          </w:p>
        </w:tc>
        <w:tc>
          <w:tcPr>
            <w:tcW w:w="2055" w:type="dxa"/>
            <w:shd w:val="clear" w:color="auto" w:fill="FFFFFF"/>
          </w:tcPr>
          <w:p w14:paraId="7A544BEE" w14:textId="77777777" w:rsidR="00471170" w:rsidRPr="009F52E4" w:rsidRDefault="00471170" w:rsidP="00471170">
            <w:pPr>
              <w:ind w:right="576" w:firstLine="0"/>
              <w:jc w:val="right"/>
              <w:rPr>
                <w:sz w:val="24"/>
              </w:rPr>
            </w:pPr>
            <w:r w:rsidRPr="009F52E4">
              <w:rPr>
                <w:sz w:val="24"/>
              </w:rPr>
              <w:t>3 403</w:t>
            </w:r>
          </w:p>
        </w:tc>
        <w:tc>
          <w:tcPr>
            <w:tcW w:w="2055" w:type="dxa"/>
            <w:shd w:val="clear" w:color="auto" w:fill="FFFFFF"/>
          </w:tcPr>
          <w:p w14:paraId="0EF1F056" w14:textId="77777777" w:rsidR="00471170" w:rsidRPr="009F52E4" w:rsidRDefault="00471170" w:rsidP="00471170">
            <w:pPr>
              <w:ind w:right="576" w:firstLine="0"/>
              <w:jc w:val="right"/>
              <w:rPr>
                <w:sz w:val="24"/>
              </w:rPr>
            </w:pPr>
            <w:r w:rsidRPr="009F52E4">
              <w:rPr>
                <w:sz w:val="24"/>
              </w:rPr>
              <w:t>390</w:t>
            </w:r>
          </w:p>
        </w:tc>
        <w:tc>
          <w:tcPr>
            <w:tcW w:w="2055" w:type="dxa"/>
            <w:shd w:val="clear" w:color="auto" w:fill="FFFFFF"/>
          </w:tcPr>
          <w:p w14:paraId="729DC4EB"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566</w:t>
            </w:r>
          </w:p>
        </w:tc>
        <w:tc>
          <w:tcPr>
            <w:tcW w:w="2055" w:type="dxa"/>
            <w:shd w:val="clear" w:color="auto" w:fill="FFFFFF"/>
          </w:tcPr>
          <w:p w14:paraId="2998559F"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956</w:t>
            </w:r>
          </w:p>
        </w:tc>
        <w:tc>
          <w:tcPr>
            <w:tcW w:w="2055" w:type="dxa"/>
            <w:shd w:val="clear" w:color="auto" w:fill="FFFFFF"/>
          </w:tcPr>
          <w:p w14:paraId="54197E1E" w14:textId="77777777" w:rsidR="00471170" w:rsidRPr="009F52E4" w:rsidRDefault="00471170" w:rsidP="00471170">
            <w:pPr>
              <w:ind w:right="576" w:firstLine="0"/>
              <w:jc w:val="right"/>
              <w:rPr>
                <w:sz w:val="24"/>
              </w:rPr>
            </w:pPr>
            <w:r w:rsidRPr="009F52E4">
              <w:rPr>
                <w:sz w:val="24"/>
              </w:rPr>
              <w:t>+  1447</w:t>
            </w:r>
          </w:p>
        </w:tc>
      </w:tr>
      <w:tr w:rsidR="00471170" w:rsidRPr="009F52E4" w14:paraId="007AFCF2" w14:textId="77777777">
        <w:tblPrEx>
          <w:tblCellMar>
            <w:top w:w="0" w:type="dxa"/>
            <w:bottom w:w="0" w:type="dxa"/>
          </w:tblCellMar>
        </w:tblPrEx>
        <w:tc>
          <w:tcPr>
            <w:tcW w:w="2916" w:type="dxa"/>
            <w:shd w:val="clear" w:color="auto" w:fill="FFFFFF"/>
          </w:tcPr>
          <w:p w14:paraId="5E9035D7" w14:textId="77777777" w:rsidR="00471170" w:rsidRPr="009F52E4" w:rsidRDefault="00471170" w:rsidP="00471170">
            <w:pPr>
              <w:ind w:firstLine="0"/>
              <w:rPr>
                <w:sz w:val="24"/>
              </w:rPr>
            </w:pPr>
            <w:r w:rsidRPr="009F52E4">
              <w:rPr>
                <w:sz w:val="24"/>
              </w:rPr>
              <w:t>White Plains</w:t>
            </w:r>
          </w:p>
        </w:tc>
        <w:tc>
          <w:tcPr>
            <w:tcW w:w="2055" w:type="dxa"/>
            <w:shd w:val="clear" w:color="auto" w:fill="FFFFFF"/>
          </w:tcPr>
          <w:p w14:paraId="5D6E6813" w14:textId="77777777" w:rsidR="00471170" w:rsidRPr="009F52E4" w:rsidRDefault="00471170" w:rsidP="00471170">
            <w:pPr>
              <w:ind w:right="576" w:firstLine="0"/>
              <w:jc w:val="right"/>
              <w:rPr>
                <w:sz w:val="24"/>
              </w:rPr>
            </w:pPr>
          </w:p>
        </w:tc>
        <w:tc>
          <w:tcPr>
            <w:tcW w:w="2055" w:type="dxa"/>
            <w:shd w:val="clear" w:color="auto" w:fill="FFFFFF"/>
          </w:tcPr>
          <w:p w14:paraId="6F9B7B1D" w14:textId="77777777" w:rsidR="00471170" w:rsidRPr="009F52E4" w:rsidRDefault="00471170" w:rsidP="00471170">
            <w:pPr>
              <w:ind w:right="576" w:firstLine="0"/>
              <w:jc w:val="right"/>
              <w:rPr>
                <w:sz w:val="24"/>
              </w:rPr>
            </w:pPr>
          </w:p>
        </w:tc>
        <w:tc>
          <w:tcPr>
            <w:tcW w:w="2055" w:type="dxa"/>
            <w:shd w:val="clear" w:color="auto" w:fill="FFFFFF"/>
          </w:tcPr>
          <w:p w14:paraId="3ACEFC0D" w14:textId="77777777" w:rsidR="00471170" w:rsidRPr="009F52E4" w:rsidRDefault="00471170" w:rsidP="00471170">
            <w:pPr>
              <w:ind w:right="576" w:firstLine="0"/>
              <w:jc w:val="right"/>
              <w:rPr>
                <w:sz w:val="24"/>
              </w:rPr>
            </w:pPr>
          </w:p>
        </w:tc>
        <w:tc>
          <w:tcPr>
            <w:tcW w:w="2055" w:type="dxa"/>
            <w:shd w:val="clear" w:color="auto" w:fill="FFFFFF"/>
          </w:tcPr>
          <w:p w14:paraId="31A84395" w14:textId="77777777" w:rsidR="00471170" w:rsidRPr="009F52E4" w:rsidRDefault="00471170" w:rsidP="00471170">
            <w:pPr>
              <w:ind w:right="576" w:firstLine="0"/>
              <w:jc w:val="right"/>
              <w:rPr>
                <w:sz w:val="24"/>
              </w:rPr>
            </w:pPr>
          </w:p>
        </w:tc>
        <w:tc>
          <w:tcPr>
            <w:tcW w:w="2055" w:type="dxa"/>
            <w:shd w:val="clear" w:color="auto" w:fill="FFFFFF"/>
          </w:tcPr>
          <w:p w14:paraId="1F358233" w14:textId="77777777" w:rsidR="00471170" w:rsidRPr="009F52E4" w:rsidRDefault="00471170" w:rsidP="00471170">
            <w:pPr>
              <w:ind w:right="576" w:firstLine="0"/>
              <w:jc w:val="right"/>
              <w:rPr>
                <w:sz w:val="24"/>
              </w:rPr>
            </w:pPr>
            <w:r w:rsidRPr="009F52E4">
              <w:rPr>
                <w:sz w:val="24"/>
              </w:rPr>
              <w:t>74</w:t>
            </w:r>
          </w:p>
        </w:tc>
        <w:tc>
          <w:tcPr>
            <w:tcW w:w="2055" w:type="dxa"/>
            <w:shd w:val="clear" w:color="auto" w:fill="FFFFFF"/>
          </w:tcPr>
          <w:p w14:paraId="62D0948D" w14:textId="77777777" w:rsidR="00471170" w:rsidRPr="009F52E4" w:rsidRDefault="00471170" w:rsidP="00471170">
            <w:pPr>
              <w:ind w:right="576" w:firstLine="0"/>
              <w:jc w:val="right"/>
              <w:rPr>
                <w:sz w:val="24"/>
              </w:rPr>
            </w:pPr>
            <w:r w:rsidRPr="009F52E4">
              <w:rPr>
                <w:sz w:val="24"/>
              </w:rPr>
              <w:t>74</w:t>
            </w:r>
          </w:p>
        </w:tc>
        <w:tc>
          <w:tcPr>
            <w:tcW w:w="2055" w:type="dxa"/>
            <w:shd w:val="clear" w:color="auto" w:fill="FFFFFF"/>
          </w:tcPr>
          <w:p w14:paraId="76DFBDA3" w14:textId="77777777" w:rsidR="00471170" w:rsidRPr="009F52E4" w:rsidRDefault="00471170" w:rsidP="00471170">
            <w:pPr>
              <w:ind w:right="576" w:firstLine="0"/>
              <w:jc w:val="right"/>
              <w:rPr>
                <w:sz w:val="24"/>
              </w:rPr>
            </w:pPr>
            <w:r w:rsidRPr="009F52E4">
              <w:rPr>
                <w:sz w:val="24"/>
              </w:rPr>
              <w:t>—     74</w:t>
            </w:r>
          </w:p>
        </w:tc>
      </w:tr>
      <w:tr w:rsidR="00471170" w:rsidRPr="009F52E4" w14:paraId="4B5CBF26" w14:textId="77777777">
        <w:tblPrEx>
          <w:tblCellMar>
            <w:top w:w="0" w:type="dxa"/>
            <w:bottom w:w="0" w:type="dxa"/>
          </w:tblCellMar>
        </w:tblPrEx>
        <w:tc>
          <w:tcPr>
            <w:tcW w:w="2916" w:type="dxa"/>
            <w:shd w:val="clear" w:color="auto" w:fill="FFFFFF"/>
          </w:tcPr>
          <w:p w14:paraId="09468498" w14:textId="77777777" w:rsidR="00471170" w:rsidRPr="009F52E4" w:rsidRDefault="00471170" w:rsidP="00471170">
            <w:pPr>
              <w:ind w:firstLine="0"/>
              <w:rPr>
                <w:sz w:val="24"/>
              </w:rPr>
            </w:pPr>
            <w:r w:rsidRPr="009F52E4">
              <w:rPr>
                <w:sz w:val="24"/>
              </w:rPr>
              <w:t>Little Rock</w:t>
            </w:r>
          </w:p>
        </w:tc>
        <w:tc>
          <w:tcPr>
            <w:tcW w:w="2055" w:type="dxa"/>
            <w:shd w:val="clear" w:color="auto" w:fill="FFFFFF"/>
          </w:tcPr>
          <w:p w14:paraId="715962EE" w14:textId="77777777" w:rsidR="00471170" w:rsidRPr="009F52E4" w:rsidRDefault="00471170" w:rsidP="00471170">
            <w:pPr>
              <w:ind w:right="576" w:firstLine="0"/>
              <w:jc w:val="right"/>
              <w:rPr>
                <w:sz w:val="24"/>
              </w:rPr>
            </w:pPr>
            <w:r w:rsidRPr="009F52E4">
              <w:rPr>
                <w:sz w:val="24"/>
              </w:rPr>
              <w:t>250</w:t>
            </w:r>
          </w:p>
        </w:tc>
        <w:tc>
          <w:tcPr>
            <w:tcW w:w="2055" w:type="dxa"/>
            <w:shd w:val="clear" w:color="auto" w:fill="FFFFFF"/>
          </w:tcPr>
          <w:p w14:paraId="0D353425" w14:textId="77777777" w:rsidR="00471170" w:rsidRPr="009F52E4" w:rsidRDefault="00471170" w:rsidP="00471170">
            <w:pPr>
              <w:ind w:right="576" w:firstLine="0"/>
              <w:jc w:val="right"/>
              <w:rPr>
                <w:sz w:val="24"/>
              </w:rPr>
            </w:pPr>
            <w:r w:rsidRPr="009F52E4">
              <w:rPr>
                <w:sz w:val="24"/>
              </w:rPr>
              <w:t>914</w:t>
            </w:r>
          </w:p>
        </w:tc>
        <w:tc>
          <w:tcPr>
            <w:tcW w:w="2055" w:type="dxa"/>
            <w:shd w:val="clear" w:color="auto" w:fill="FFFFFF"/>
          </w:tcPr>
          <w:p w14:paraId="4D1E2C0F" w14:textId="77777777" w:rsidR="00471170" w:rsidRPr="009F52E4" w:rsidRDefault="00471170" w:rsidP="00471170">
            <w:pPr>
              <w:ind w:right="576" w:firstLine="0"/>
              <w:jc w:val="right"/>
              <w:rPr>
                <w:sz w:val="24"/>
              </w:rPr>
            </w:pPr>
            <w:r w:rsidRPr="009F52E4">
              <w:rPr>
                <w:sz w:val="24"/>
              </w:rPr>
              <w:t>1 164</w:t>
            </w:r>
          </w:p>
        </w:tc>
        <w:tc>
          <w:tcPr>
            <w:tcW w:w="2055" w:type="dxa"/>
            <w:shd w:val="clear" w:color="auto" w:fill="FFFFFF"/>
          </w:tcPr>
          <w:p w14:paraId="198D1345" w14:textId="77777777" w:rsidR="00471170" w:rsidRPr="009F52E4" w:rsidRDefault="00471170" w:rsidP="00471170">
            <w:pPr>
              <w:ind w:right="576" w:firstLine="0"/>
              <w:jc w:val="right"/>
              <w:rPr>
                <w:sz w:val="24"/>
              </w:rPr>
            </w:pPr>
            <w:r w:rsidRPr="009F52E4">
              <w:rPr>
                <w:sz w:val="24"/>
              </w:rPr>
              <w:t>482</w:t>
            </w:r>
          </w:p>
        </w:tc>
        <w:tc>
          <w:tcPr>
            <w:tcW w:w="2055" w:type="dxa"/>
            <w:shd w:val="clear" w:color="auto" w:fill="FFFFFF"/>
          </w:tcPr>
          <w:p w14:paraId="5428ED0C" w14:textId="77777777" w:rsidR="00471170" w:rsidRPr="009F52E4" w:rsidRDefault="00471170" w:rsidP="00471170">
            <w:pPr>
              <w:ind w:right="576" w:firstLine="0"/>
              <w:jc w:val="right"/>
              <w:rPr>
                <w:sz w:val="24"/>
              </w:rPr>
            </w:pPr>
            <w:r w:rsidRPr="009F52E4">
              <w:rPr>
                <w:sz w:val="24"/>
              </w:rPr>
              <w:t>2 598</w:t>
            </w:r>
          </w:p>
        </w:tc>
        <w:tc>
          <w:tcPr>
            <w:tcW w:w="2055" w:type="dxa"/>
            <w:shd w:val="clear" w:color="auto" w:fill="FFFFFF"/>
          </w:tcPr>
          <w:p w14:paraId="411ABAEE" w14:textId="77777777" w:rsidR="00471170" w:rsidRPr="009F52E4" w:rsidRDefault="00471170" w:rsidP="00471170">
            <w:pPr>
              <w:ind w:right="576" w:firstLine="0"/>
              <w:jc w:val="right"/>
              <w:rPr>
                <w:sz w:val="24"/>
              </w:rPr>
            </w:pPr>
            <w:r w:rsidRPr="009F52E4">
              <w:rPr>
                <w:sz w:val="24"/>
              </w:rPr>
              <w:t>3 080</w:t>
            </w:r>
          </w:p>
        </w:tc>
        <w:tc>
          <w:tcPr>
            <w:tcW w:w="2055" w:type="dxa"/>
            <w:shd w:val="clear" w:color="auto" w:fill="FFFFFF"/>
          </w:tcPr>
          <w:p w14:paraId="39820092" w14:textId="77777777" w:rsidR="00471170" w:rsidRPr="009F52E4" w:rsidRDefault="00471170" w:rsidP="00471170">
            <w:pPr>
              <w:ind w:right="576" w:firstLine="0"/>
              <w:jc w:val="right"/>
              <w:rPr>
                <w:sz w:val="24"/>
              </w:rPr>
            </w:pPr>
            <w:r w:rsidRPr="009F52E4">
              <w:rPr>
                <w:sz w:val="24"/>
              </w:rPr>
              <w:t>— 1 916</w:t>
            </w:r>
          </w:p>
        </w:tc>
      </w:tr>
      <w:tr w:rsidR="00471170" w:rsidRPr="009F52E4" w14:paraId="50DE9ACE" w14:textId="77777777">
        <w:tblPrEx>
          <w:tblCellMar>
            <w:top w:w="0" w:type="dxa"/>
            <w:bottom w:w="0" w:type="dxa"/>
          </w:tblCellMar>
        </w:tblPrEx>
        <w:tc>
          <w:tcPr>
            <w:tcW w:w="2916" w:type="dxa"/>
            <w:shd w:val="clear" w:color="auto" w:fill="FFFFFF"/>
          </w:tcPr>
          <w:p w14:paraId="401DF40A" w14:textId="77777777" w:rsidR="00471170" w:rsidRPr="009F52E4" w:rsidRDefault="00471170" w:rsidP="00471170">
            <w:pPr>
              <w:ind w:firstLine="0"/>
              <w:rPr>
                <w:sz w:val="24"/>
              </w:rPr>
            </w:pPr>
            <w:r w:rsidRPr="009F52E4">
              <w:rPr>
                <w:sz w:val="24"/>
              </w:rPr>
              <w:t>Winston Salem</w:t>
            </w:r>
          </w:p>
        </w:tc>
        <w:tc>
          <w:tcPr>
            <w:tcW w:w="2055" w:type="dxa"/>
            <w:shd w:val="clear" w:color="auto" w:fill="FFFFFF"/>
          </w:tcPr>
          <w:p w14:paraId="5827F84D" w14:textId="77777777" w:rsidR="00471170" w:rsidRPr="009F52E4" w:rsidRDefault="00471170" w:rsidP="00471170">
            <w:pPr>
              <w:ind w:right="576" w:firstLine="0"/>
              <w:jc w:val="right"/>
              <w:rPr>
                <w:sz w:val="24"/>
              </w:rPr>
            </w:pPr>
          </w:p>
        </w:tc>
        <w:tc>
          <w:tcPr>
            <w:tcW w:w="2055" w:type="dxa"/>
            <w:shd w:val="clear" w:color="auto" w:fill="FFFFFF"/>
          </w:tcPr>
          <w:p w14:paraId="106D858E" w14:textId="77777777" w:rsidR="00471170" w:rsidRPr="009F52E4" w:rsidRDefault="00471170" w:rsidP="00471170">
            <w:pPr>
              <w:ind w:right="576" w:firstLine="0"/>
              <w:jc w:val="right"/>
              <w:rPr>
                <w:sz w:val="24"/>
              </w:rPr>
            </w:pPr>
            <w:r w:rsidRPr="009F52E4">
              <w:rPr>
                <w:sz w:val="24"/>
              </w:rPr>
              <w:t>1538</w:t>
            </w:r>
          </w:p>
        </w:tc>
        <w:tc>
          <w:tcPr>
            <w:tcW w:w="2055" w:type="dxa"/>
            <w:shd w:val="clear" w:color="auto" w:fill="FFFFFF"/>
          </w:tcPr>
          <w:p w14:paraId="54A95B6C"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538</w:t>
            </w:r>
          </w:p>
        </w:tc>
        <w:tc>
          <w:tcPr>
            <w:tcW w:w="2055" w:type="dxa"/>
            <w:shd w:val="clear" w:color="auto" w:fill="FFFFFF"/>
          </w:tcPr>
          <w:p w14:paraId="002518FA" w14:textId="77777777" w:rsidR="00471170" w:rsidRPr="009F52E4" w:rsidRDefault="00471170" w:rsidP="00471170">
            <w:pPr>
              <w:ind w:right="576" w:firstLine="0"/>
              <w:jc w:val="right"/>
              <w:rPr>
                <w:sz w:val="24"/>
              </w:rPr>
            </w:pPr>
            <w:r w:rsidRPr="009F52E4">
              <w:rPr>
                <w:sz w:val="24"/>
              </w:rPr>
              <w:t>149</w:t>
            </w:r>
          </w:p>
        </w:tc>
        <w:tc>
          <w:tcPr>
            <w:tcW w:w="2055" w:type="dxa"/>
            <w:shd w:val="clear" w:color="auto" w:fill="FFFFFF"/>
          </w:tcPr>
          <w:p w14:paraId="2A3BE106" w14:textId="77777777" w:rsidR="00471170" w:rsidRPr="009F52E4" w:rsidRDefault="00471170" w:rsidP="00471170">
            <w:pPr>
              <w:ind w:right="576" w:firstLine="0"/>
              <w:jc w:val="right"/>
              <w:rPr>
                <w:sz w:val="24"/>
              </w:rPr>
            </w:pPr>
            <w:r w:rsidRPr="009F52E4">
              <w:rPr>
                <w:sz w:val="24"/>
              </w:rPr>
              <w:t>2 400</w:t>
            </w:r>
          </w:p>
        </w:tc>
        <w:tc>
          <w:tcPr>
            <w:tcW w:w="2055" w:type="dxa"/>
            <w:shd w:val="clear" w:color="auto" w:fill="FFFFFF"/>
          </w:tcPr>
          <w:p w14:paraId="5634717B" w14:textId="77777777" w:rsidR="00471170" w:rsidRPr="009F52E4" w:rsidRDefault="00471170" w:rsidP="00471170">
            <w:pPr>
              <w:ind w:right="576" w:firstLine="0"/>
              <w:jc w:val="right"/>
              <w:rPr>
                <w:sz w:val="24"/>
              </w:rPr>
            </w:pPr>
            <w:r w:rsidRPr="009F52E4">
              <w:rPr>
                <w:sz w:val="24"/>
              </w:rPr>
              <w:t>2 549</w:t>
            </w:r>
          </w:p>
        </w:tc>
        <w:tc>
          <w:tcPr>
            <w:tcW w:w="2055" w:type="dxa"/>
            <w:shd w:val="clear" w:color="auto" w:fill="FFFFFF"/>
          </w:tcPr>
          <w:p w14:paraId="34F25CCB" w14:textId="77777777" w:rsidR="00471170" w:rsidRPr="009F52E4" w:rsidRDefault="00471170" w:rsidP="00471170">
            <w:pPr>
              <w:ind w:right="576" w:firstLine="0"/>
              <w:jc w:val="right"/>
              <w:rPr>
                <w:sz w:val="24"/>
              </w:rPr>
            </w:pPr>
            <w:r w:rsidRPr="009F52E4">
              <w:rPr>
                <w:sz w:val="24"/>
              </w:rPr>
              <w:t>— 1 011</w:t>
            </w:r>
          </w:p>
        </w:tc>
      </w:tr>
      <w:tr w:rsidR="00471170" w:rsidRPr="009F52E4" w14:paraId="0DD3EACD" w14:textId="77777777">
        <w:tblPrEx>
          <w:tblCellMar>
            <w:top w:w="0" w:type="dxa"/>
            <w:bottom w:w="0" w:type="dxa"/>
          </w:tblCellMar>
        </w:tblPrEx>
        <w:tc>
          <w:tcPr>
            <w:tcW w:w="2916" w:type="dxa"/>
            <w:shd w:val="clear" w:color="auto" w:fill="FFFFFF"/>
          </w:tcPr>
          <w:p w14:paraId="06E5C07C" w14:textId="77777777" w:rsidR="00471170" w:rsidRPr="009F52E4" w:rsidRDefault="00471170" w:rsidP="00471170">
            <w:pPr>
              <w:ind w:firstLine="0"/>
              <w:rPr>
                <w:sz w:val="24"/>
              </w:rPr>
            </w:pPr>
            <w:r w:rsidRPr="009F52E4">
              <w:rPr>
                <w:sz w:val="24"/>
              </w:rPr>
              <w:t>Kansas City</w:t>
            </w:r>
          </w:p>
        </w:tc>
        <w:tc>
          <w:tcPr>
            <w:tcW w:w="2055" w:type="dxa"/>
            <w:shd w:val="clear" w:color="auto" w:fill="FFFFFF"/>
          </w:tcPr>
          <w:p w14:paraId="3715FAE3" w14:textId="77777777" w:rsidR="00471170" w:rsidRPr="009F52E4" w:rsidRDefault="00471170" w:rsidP="00471170">
            <w:pPr>
              <w:ind w:right="576" w:firstLine="0"/>
              <w:jc w:val="right"/>
              <w:rPr>
                <w:sz w:val="24"/>
              </w:rPr>
            </w:pPr>
          </w:p>
        </w:tc>
        <w:tc>
          <w:tcPr>
            <w:tcW w:w="2055" w:type="dxa"/>
            <w:shd w:val="clear" w:color="auto" w:fill="FFFFFF"/>
          </w:tcPr>
          <w:p w14:paraId="6146A5E3" w14:textId="77777777" w:rsidR="00471170" w:rsidRPr="009F52E4" w:rsidRDefault="00471170" w:rsidP="00471170">
            <w:pPr>
              <w:ind w:right="576" w:firstLine="0"/>
              <w:jc w:val="right"/>
              <w:rPr>
                <w:sz w:val="24"/>
              </w:rPr>
            </w:pPr>
            <w:r w:rsidRPr="009F52E4">
              <w:rPr>
                <w:sz w:val="24"/>
                <w:szCs w:val="32"/>
              </w:rPr>
              <w:t>554</w:t>
            </w:r>
          </w:p>
        </w:tc>
        <w:tc>
          <w:tcPr>
            <w:tcW w:w="2055" w:type="dxa"/>
            <w:shd w:val="clear" w:color="auto" w:fill="FFFFFF"/>
          </w:tcPr>
          <w:p w14:paraId="6E56E3FB" w14:textId="77777777" w:rsidR="00471170" w:rsidRPr="009F52E4" w:rsidRDefault="00471170" w:rsidP="00471170">
            <w:pPr>
              <w:ind w:right="576" w:firstLine="0"/>
              <w:jc w:val="right"/>
              <w:rPr>
                <w:sz w:val="24"/>
              </w:rPr>
            </w:pPr>
            <w:r w:rsidRPr="009F52E4">
              <w:rPr>
                <w:sz w:val="24"/>
                <w:szCs w:val="32"/>
              </w:rPr>
              <w:t>554</w:t>
            </w:r>
          </w:p>
        </w:tc>
        <w:tc>
          <w:tcPr>
            <w:tcW w:w="2055" w:type="dxa"/>
            <w:shd w:val="clear" w:color="auto" w:fill="FFFFFF"/>
          </w:tcPr>
          <w:p w14:paraId="16751151" w14:textId="77777777" w:rsidR="00471170" w:rsidRPr="009F52E4" w:rsidRDefault="00471170" w:rsidP="00471170">
            <w:pPr>
              <w:ind w:right="576" w:firstLine="0"/>
              <w:jc w:val="right"/>
              <w:rPr>
                <w:sz w:val="24"/>
              </w:rPr>
            </w:pPr>
          </w:p>
        </w:tc>
        <w:tc>
          <w:tcPr>
            <w:tcW w:w="2055" w:type="dxa"/>
            <w:shd w:val="clear" w:color="auto" w:fill="FFFFFF"/>
          </w:tcPr>
          <w:p w14:paraId="24261117" w14:textId="77777777" w:rsidR="00471170" w:rsidRPr="009F52E4" w:rsidRDefault="00471170" w:rsidP="00471170">
            <w:pPr>
              <w:ind w:right="576" w:firstLine="0"/>
              <w:jc w:val="right"/>
              <w:rPr>
                <w:sz w:val="24"/>
              </w:rPr>
            </w:pPr>
            <w:r w:rsidRPr="009F52E4">
              <w:rPr>
                <w:sz w:val="24"/>
              </w:rPr>
              <w:t>1 849</w:t>
            </w:r>
          </w:p>
        </w:tc>
        <w:tc>
          <w:tcPr>
            <w:tcW w:w="2055" w:type="dxa"/>
            <w:shd w:val="clear" w:color="auto" w:fill="FFFFFF"/>
          </w:tcPr>
          <w:p w14:paraId="636A6FD4" w14:textId="77777777" w:rsidR="00471170" w:rsidRPr="009F52E4" w:rsidRDefault="00471170" w:rsidP="00471170">
            <w:pPr>
              <w:ind w:right="576" w:firstLine="0"/>
              <w:jc w:val="right"/>
              <w:rPr>
                <w:sz w:val="24"/>
              </w:rPr>
            </w:pPr>
            <w:r w:rsidRPr="009F52E4">
              <w:rPr>
                <w:sz w:val="24"/>
              </w:rPr>
              <w:t>1 849</w:t>
            </w:r>
          </w:p>
        </w:tc>
        <w:tc>
          <w:tcPr>
            <w:tcW w:w="2055" w:type="dxa"/>
            <w:shd w:val="clear" w:color="auto" w:fill="FFFFFF"/>
          </w:tcPr>
          <w:p w14:paraId="0550F501" w14:textId="77777777" w:rsidR="00471170" w:rsidRPr="009F52E4" w:rsidRDefault="00471170" w:rsidP="00471170">
            <w:pPr>
              <w:ind w:right="576" w:firstLine="0"/>
              <w:jc w:val="right"/>
              <w:rPr>
                <w:sz w:val="24"/>
              </w:rPr>
            </w:pPr>
            <w:r w:rsidRPr="009F52E4">
              <w:rPr>
                <w:sz w:val="24"/>
              </w:rPr>
              <w:t>— 1 295</w:t>
            </w:r>
          </w:p>
        </w:tc>
      </w:tr>
      <w:tr w:rsidR="00471170" w:rsidRPr="009F52E4" w14:paraId="75DDF8EA" w14:textId="77777777">
        <w:tblPrEx>
          <w:tblCellMar>
            <w:top w:w="0" w:type="dxa"/>
            <w:bottom w:w="0" w:type="dxa"/>
          </w:tblCellMar>
        </w:tblPrEx>
        <w:tc>
          <w:tcPr>
            <w:tcW w:w="2916" w:type="dxa"/>
            <w:shd w:val="clear" w:color="auto" w:fill="FFFFFF"/>
          </w:tcPr>
          <w:p w14:paraId="15E3803C" w14:textId="77777777" w:rsidR="00471170" w:rsidRPr="009F52E4" w:rsidRDefault="00471170" w:rsidP="00471170">
            <w:pPr>
              <w:ind w:firstLine="0"/>
              <w:rPr>
                <w:sz w:val="24"/>
              </w:rPr>
            </w:pPr>
            <w:r w:rsidRPr="009F52E4">
              <w:rPr>
                <w:sz w:val="24"/>
              </w:rPr>
              <w:t>Atlantic City</w:t>
            </w:r>
          </w:p>
        </w:tc>
        <w:tc>
          <w:tcPr>
            <w:tcW w:w="2055" w:type="dxa"/>
            <w:shd w:val="clear" w:color="auto" w:fill="FFFFFF"/>
          </w:tcPr>
          <w:p w14:paraId="53BB3565" w14:textId="77777777" w:rsidR="00471170" w:rsidRPr="009F52E4" w:rsidRDefault="00471170" w:rsidP="00471170">
            <w:pPr>
              <w:ind w:right="576" w:firstLine="0"/>
              <w:jc w:val="right"/>
              <w:rPr>
                <w:sz w:val="24"/>
              </w:rPr>
            </w:pPr>
            <w:r w:rsidRPr="009F52E4">
              <w:rPr>
                <w:sz w:val="24"/>
              </w:rPr>
              <w:t>610</w:t>
            </w:r>
          </w:p>
        </w:tc>
        <w:tc>
          <w:tcPr>
            <w:tcW w:w="2055" w:type="dxa"/>
            <w:shd w:val="clear" w:color="auto" w:fill="FFFFFF"/>
          </w:tcPr>
          <w:p w14:paraId="4FFC34FD" w14:textId="77777777" w:rsidR="00471170" w:rsidRPr="009F52E4" w:rsidRDefault="00471170" w:rsidP="00471170">
            <w:pPr>
              <w:ind w:right="576" w:firstLine="0"/>
              <w:jc w:val="right"/>
              <w:rPr>
                <w:sz w:val="24"/>
              </w:rPr>
            </w:pPr>
            <w:r w:rsidRPr="009F52E4">
              <w:rPr>
                <w:sz w:val="24"/>
              </w:rPr>
              <w:t>288</w:t>
            </w:r>
          </w:p>
        </w:tc>
        <w:tc>
          <w:tcPr>
            <w:tcW w:w="2055" w:type="dxa"/>
            <w:shd w:val="clear" w:color="auto" w:fill="FFFFFF"/>
          </w:tcPr>
          <w:p w14:paraId="1989AAD3" w14:textId="77777777" w:rsidR="00471170" w:rsidRPr="009F52E4" w:rsidRDefault="00471170" w:rsidP="00471170">
            <w:pPr>
              <w:ind w:right="576" w:firstLine="0"/>
              <w:jc w:val="right"/>
              <w:rPr>
                <w:sz w:val="24"/>
              </w:rPr>
            </w:pPr>
            <w:r w:rsidRPr="009F52E4">
              <w:rPr>
                <w:sz w:val="24"/>
              </w:rPr>
              <w:t>898</w:t>
            </w:r>
          </w:p>
        </w:tc>
        <w:tc>
          <w:tcPr>
            <w:tcW w:w="2055" w:type="dxa"/>
            <w:shd w:val="clear" w:color="auto" w:fill="FFFFFF"/>
          </w:tcPr>
          <w:p w14:paraId="516B1D1E" w14:textId="77777777" w:rsidR="00471170" w:rsidRPr="009F52E4" w:rsidRDefault="00471170" w:rsidP="00471170">
            <w:pPr>
              <w:ind w:right="576" w:firstLine="0"/>
              <w:jc w:val="right"/>
              <w:rPr>
                <w:sz w:val="24"/>
              </w:rPr>
            </w:pPr>
            <w:r w:rsidRPr="009F52E4">
              <w:rPr>
                <w:sz w:val="24"/>
              </w:rPr>
              <w:t>€10</w:t>
            </w:r>
          </w:p>
        </w:tc>
        <w:tc>
          <w:tcPr>
            <w:tcW w:w="2055" w:type="dxa"/>
            <w:shd w:val="clear" w:color="auto" w:fill="FFFFFF"/>
          </w:tcPr>
          <w:p w14:paraId="1548F825" w14:textId="77777777" w:rsidR="00471170" w:rsidRPr="009F52E4" w:rsidRDefault="00471170" w:rsidP="00471170">
            <w:pPr>
              <w:ind w:right="576" w:firstLine="0"/>
              <w:jc w:val="right"/>
              <w:rPr>
                <w:sz w:val="24"/>
              </w:rPr>
            </w:pPr>
            <w:r w:rsidRPr="009F52E4">
              <w:rPr>
                <w:sz w:val="24"/>
              </w:rPr>
              <w:t>287</w:t>
            </w:r>
          </w:p>
        </w:tc>
        <w:tc>
          <w:tcPr>
            <w:tcW w:w="2055" w:type="dxa"/>
            <w:shd w:val="clear" w:color="auto" w:fill="FFFFFF"/>
          </w:tcPr>
          <w:p w14:paraId="2B645AAA" w14:textId="77777777" w:rsidR="00471170" w:rsidRPr="009F52E4" w:rsidRDefault="00471170" w:rsidP="00471170">
            <w:pPr>
              <w:ind w:right="576" w:firstLine="0"/>
              <w:jc w:val="right"/>
              <w:rPr>
                <w:sz w:val="24"/>
              </w:rPr>
            </w:pPr>
            <w:r w:rsidRPr="009F52E4">
              <w:rPr>
                <w:sz w:val="24"/>
              </w:rPr>
              <w:t>897</w:t>
            </w:r>
          </w:p>
        </w:tc>
        <w:tc>
          <w:tcPr>
            <w:tcW w:w="2055" w:type="dxa"/>
            <w:shd w:val="clear" w:color="auto" w:fill="FFFFFF"/>
          </w:tcPr>
          <w:p w14:paraId="43F70094" w14:textId="77777777" w:rsidR="00471170" w:rsidRPr="009F52E4" w:rsidRDefault="00471170" w:rsidP="00471170">
            <w:pPr>
              <w:ind w:right="576" w:firstLine="0"/>
              <w:jc w:val="right"/>
              <w:rPr>
                <w:sz w:val="24"/>
              </w:rPr>
            </w:pPr>
            <w:r w:rsidRPr="009F52E4">
              <w:rPr>
                <w:b/>
                <w:bCs/>
                <w:sz w:val="24"/>
                <w:szCs w:val="46"/>
              </w:rPr>
              <w:t>+          1</w:t>
            </w:r>
          </w:p>
        </w:tc>
      </w:tr>
      <w:tr w:rsidR="00471170" w:rsidRPr="009F52E4" w14:paraId="3CCBE007" w14:textId="77777777">
        <w:tblPrEx>
          <w:tblCellMar>
            <w:top w:w="0" w:type="dxa"/>
            <w:bottom w:w="0" w:type="dxa"/>
          </w:tblCellMar>
        </w:tblPrEx>
        <w:tc>
          <w:tcPr>
            <w:tcW w:w="2916" w:type="dxa"/>
            <w:shd w:val="clear" w:color="auto" w:fill="FFFFFF"/>
          </w:tcPr>
          <w:p w14:paraId="5FA33054" w14:textId="77777777" w:rsidR="00471170" w:rsidRPr="009F52E4" w:rsidRDefault="00471170" w:rsidP="00471170">
            <w:pPr>
              <w:ind w:firstLine="0"/>
              <w:rPr>
                <w:sz w:val="24"/>
              </w:rPr>
            </w:pPr>
            <w:r w:rsidRPr="009F52E4">
              <w:rPr>
                <w:sz w:val="24"/>
              </w:rPr>
              <w:t>Sacramento</w:t>
            </w:r>
          </w:p>
        </w:tc>
        <w:tc>
          <w:tcPr>
            <w:tcW w:w="2055" w:type="dxa"/>
            <w:shd w:val="clear" w:color="auto" w:fill="FFFFFF"/>
          </w:tcPr>
          <w:p w14:paraId="1281E228" w14:textId="77777777" w:rsidR="00471170" w:rsidRPr="009F52E4" w:rsidRDefault="00471170" w:rsidP="00471170">
            <w:pPr>
              <w:ind w:right="576" w:firstLine="0"/>
              <w:jc w:val="right"/>
              <w:rPr>
                <w:sz w:val="24"/>
              </w:rPr>
            </w:pPr>
            <w:r w:rsidRPr="009F52E4">
              <w:rPr>
                <w:sz w:val="24"/>
              </w:rPr>
              <w:t>478</w:t>
            </w:r>
          </w:p>
        </w:tc>
        <w:tc>
          <w:tcPr>
            <w:tcW w:w="2055" w:type="dxa"/>
            <w:shd w:val="clear" w:color="auto" w:fill="FFFFFF"/>
          </w:tcPr>
          <w:p w14:paraId="1BCDD1A1" w14:textId="77777777" w:rsidR="00471170" w:rsidRPr="009F52E4" w:rsidRDefault="00471170" w:rsidP="00471170">
            <w:pPr>
              <w:ind w:right="576" w:firstLine="0"/>
              <w:jc w:val="right"/>
              <w:rPr>
                <w:sz w:val="24"/>
              </w:rPr>
            </w:pPr>
            <w:r w:rsidRPr="009F52E4">
              <w:rPr>
                <w:sz w:val="24"/>
              </w:rPr>
              <w:t>282</w:t>
            </w:r>
          </w:p>
        </w:tc>
        <w:tc>
          <w:tcPr>
            <w:tcW w:w="2055" w:type="dxa"/>
            <w:shd w:val="clear" w:color="auto" w:fill="FFFFFF"/>
          </w:tcPr>
          <w:p w14:paraId="41EFD0B3" w14:textId="77777777" w:rsidR="00471170" w:rsidRPr="009F52E4" w:rsidRDefault="00471170" w:rsidP="00471170">
            <w:pPr>
              <w:ind w:right="576" w:firstLine="0"/>
              <w:jc w:val="right"/>
              <w:rPr>
                <w:sz w:val="24"/>
              </w:rPr>
            </w:pPr>
            <w:r w:rsidRPr="009F52E4">
              <w:rPr>
                <w:sz w:val="24"/>
              </w:rPr>
              <w:t>760</w:t>
            </w:r>
          </w:p>
        </w:tc>
        <w:tc>
          <w:tcPr>
            <w:tcW w:w="2055" w:type="dxa"/>
            <w:shd w:val="clear" w:color="auto" w:fill="FFFFFF"/>
          </w:tcPr>
          <w:p w14:paraId="28263A3F" w14:textId="77777777" w:rsidR="00471170" w:rsidRPr="009F52E4" w:rsidRDefault="00471170" w:rsidP="00471170">
            <w:pPr>
              <w:ind w:right="576" w:firstLine="0"/>
              <w:jc w:val="right"/>
              <w:rPr>
                <w:sz w:val="24"/>
              </w:rPr>
            </w:pPr>
            <w:r w:rsidRPr="009F52E4">
              <w:rPr>
                <w:sz w:val="24"/>
              </w:rPr>
              <w:t>767</w:t>
            </w:r>
          </w:p>
        </w:tc>
        <w:tc>
          <w:tcPr>
            <w:tcW w:w="2055" w:type="dxa"/>
            <w:shd w:val="clear" w:color="auto" w:fill="FFFFFF"/>
          </w:tcPr>
          <w:p w14:paraId="5D9546D8" w14:textId="77777777" w:rsidR="00471170" w:rsidRPr="009F52E4" w:rsidRDefault="00471170" w:rsidP="00471170">
            <w:pPr>
              <w:ind w:right="576" w:firstLine="0"/>
              <w:jc w:val="right"/>
              <w:rPr>
                <w:sz w:val="24"/>
              </w:rPr>
            </w:pPr>
            <w:r w:rsidRPr="009F52E4">
              <w:rPr>
                <w:sz w:val="24"/>
              </w:rPr>
              <w:t>1 087</w:t>
            </w:r>
          </w:p>
        </w:tc>
        <w:tc>
          <w:tcPr>
            <w:tcW w:w="2055" w:type="dxa"/>
            <w:shd w:val="clear" w:color="auto" w:fill="FFFFFF"/>
          </w:tcPr>
          <w:p w14:paraId="42CBC301"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575</w:t>
            </w:r>
          </w:p>
        </w:tc>
        <w:tc>
          <w:tcPr>
            <w:tcW w:w="2055" w:type="dxa"/>
            <w:shd w:val="clear" w:color="auto" w:fill="FFFFFF"/>
          </w:tcPr>
          <w:p w14:paraId="1E04E4D7" w14:textId="77777777" w:rsidR="00471170" w:rsidRPr="009F52E4" w:rsidRDefault="00471170" w:rsidP="00471170">
            <w:pPr>
              <w:ind w:right="576" w:firstLine="0"/>
              <w:jc w:val="right"/>
              <w:rPr>
                <w:sz w:val="24"/>
              </w:rPr>
            </w:pPr>
            <w:r w:rsidRPr="009F52E4">
              <w:rPr>
                <w:sz w:val="24"/>
              </w:rPr>
              <w:t>— 1 094</w:t>
            </w:r>
          </w:p>
        </w:tc>
      </w:tr>
      <w:tr w:rsidR="00471170" w:rsidRPr="009F52E4" w14:paraId="0C70B298" w14:textId="77777777">
        <w:tblPrEx>
          <w:tblCellMar>
            <w:top w:w="0" w:type="dxa"/>
            <w:bottom w:w="0" w:type="dxa"/>
          </w:tblCellMar>
        </w:tblPrEx>
        <w:tc>
          <w:tcPr>
            <w:tcW w:w="2916" w:type="dxa"/>
            <w:shd w:val="clear" w:color="auto" w:fill="FFFFFF"/>
          </w:tcPr>
          <w:p w14:paraId="745E30CD" w14:textId="77777777" w:rsidR="00471170" w:rsidRPr="009F52E4" w:rsidRDefault="00471170" w:rsidP="00471170">
            <w:pPr>
              <w:ind w:firstLine="0"/>
              <w:rPr>
                <w:sz w:val="24"/>
              </w:rPr>
            </w:pPr>
            <w:r w:rsidRPr="009F52E4">
              <w:rPr>
                <w:sz w:val="24"/>
              </w:rPr>
              <w:t>Freno, California</w:t>
            </w:r>
          </w:p>
        </w:tc>
        <w:tc>
          <w:tcPr>
            <w:tcW w:w="2055" w:type="dxa"/>
            <w:shd w:val="clear" w:color="auto" w:fill="FFFFFF"/>
          </w:tcPr>
          <w:p w14:paraId="5C831485" w14:textId="77777777" w:rsidR="00471170" w:rsidRPr="009F52E4" w:rsidRDefault="00471170" w:rsidP="00471170">
            <w:pPr>
              <w:ind w:right="576" w:firstLine="0"/>
              <w:jc w:val="right"/>
              <w:rPr>
                <w:sz w:val="24"/>
              </w:rPr>
            </w:pPr>
            <w:r w:rsidRPr="009F52E4">
              <w:rPr>
                <w:sz w:val="24"/>
              </w:rPr>
              <w:t>210</w:t>
            </w:r>
          </w:p>
        </w:tc>
        <w:tc>
          <w:tcPr>
            <w:tcW w:w="2055" w:type="dxa"/>
            <w:shd w:val="clear" w:color="auto" w:fill="FFFFFF"/>
          </w:tcPr>
          <w:p w14:paraId="2BB70976" w14:textId="77777777" w:rsidR="00471170" w:rsidRPr="009F52E4" w:rsidRDefault="00471170" w:rsidP="00471170">
            <w:pPr>
              <w:ind w:right="576" w:firstLine="0"/>
              <w:jc w:val="right"/>
              <w:rPr>
                <w:sz w:val="24"/>
              </w:rPr>
            </w:pPr>
            <w:r w:rsidRPr="009F52E4">
              <w:rPr>
                <w:sz w:val="24"/>
              </w:rPr>
              <w:t>909</w:t>
            </w:r>
          </w:p>
        </w:tc>
        <w:tc>
          <w:tcPr>
            <w:tcW w:w="2055" w:type="dxa"/>
            <w:shd w:val="clear" w:color="auto" w:fill="FFFFFF"/>
          </w:tcPr>
          <w:p w14:paraId="27F2B0DC"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119</w:t>
            </w:r>
          </w:p>
        </w:tc>
        <w:tc>
          <w:tcPr>
            <w:tcW w:w="2055" w:type="dxa"/>
            <w:shd w:val="clear" w:color="auto" w:fill="FFFFFF"/>
          </w:tcPr>
          <w:p w14:paraId="2477BC38" w14:textId="77777777" w:rsidR="00471170" w:rsidRPr="009F52E4" w:rsidRDefault="00471170" w:rsidP="00471170">
            <w:pPr>
              <w:ind w:right="576" w:firstLine="0"/>
              <w:jc w:val="right"/>
              <w:rPr>
                <w:sz w:val="24"/>
              </w:rPr>
            </w:pPr>
            <w:r w:rsidRPr="009F52E4">
              <w:rPr>
                <w:sz w:val="24"/>
              </w:rPr>
              <w:t>279</w:t>
            </w:r>
          </w:p>
        </w:tc>
        <w:tc>
          <w:tcPr>
            <w:tcW w:w="2055" w:type="dxa"/>
            <w:shd w:val="clear" w:color="auto" w:fill="FFFFFF"/>
          </w:tcPr>
          <w:p w14:paraId="207C7116" w14:textId="77777777" w:rsidR="00471170" w:rsidRPr="009F52E4" w:rsidRDefault="00471170" w:rsidP="00471170">
            <w:pPr>
              <w:ind w:right="576" w:firstLine="0"/>
              <w:jc w:val="right"/>
              <w:rPr>
                <w:sz w:val="24"/>
              </w:rPr>
            </w:pPr>
            <w:r w:rsidRPr="009F52E4">
              <w:rPr>
                <w:sz w:val="24"/>
              </w:rPr>
              <w:t>1 296</w:t>
            </w:r>
          </w:p>
        </w:tc>
        <w:tc>
          <w:tcPr>
            <w:tcW w:w="2055" w:type="dxa"/>
            <w:shd w:val="clear" w:color="auto" w:fill="FFFFFF"/>
          </w:tcPr>
          <w:p w14:paraId="610B0A12" w14:textId="77777777" w:rsidR="00471170" w:rsidRPr="009F52E4" w:rsidRDefault="00471170" w:rsidP="00471170">
            <w:pPr>
              <w:ind w:right="576" w:firstLine="0"/>
              <w:jc w:val="right"/>
              <w:rPr>
                <w:sz w:val="24"/>
              </w:rPr>
            </w:pPr>
            <w:r w:rsidRPr="009F52E4">
              <w:rPr>
                <w:sz w:val="24"/>
              </w:rPr>
              <w:t>1 854</w:t>
            </w:r>
          </w:p>
        </w:tc>
        <w:tc>
          <w:tcPr>
            <w:tcW w:w="2055" w:type="dxa"/>
            <w:shd w:val="clear" w:color="auto" w:fill="FFFFFF"/>
          </w:tcPr>
          <w:p w14:paraId="7F8E2D67" w14:textId="77777777" w:rsidR="00471170" w:rsidRPr="009F52E4" w:rsidRDefault="00471170" w:rsidP="00471170">
            <w:pPr>
              <w:ind w:right="576" w:firstLine="0"/>
              <w:jc w:val="right"/>
              <w:rPr>
                <w:sz w:val="24"/>
              </w:rPr>
            </w:pPr>
            <w:r w:rsidRPr="009F52E4">
              <w:rPr>
                <w:sz w:val="24"/>
              </w:rPr>
              <w:t>—     464</w:t>
            </w:r>
          </w:p>
        </w:tc>
      </w:tr>
      <w:tr w:rsidR="00471170" w:rsidRPr="009F52E4" w14:paraId="12360AB3" w14:textId="77777777">
        <w:tblPrEx>
          <w:tblCellMar>
            <w:top w:w="0" w:type="dxa"/>
            <w:bottom w:w="0" w:type="dxa"/>
          </w:tblCellMar>
        </w:tblPrEx>
        <w:tc>
          <w:tcPr>
            <w:tcW w:w="2916" w:type="dxa"/>
            <w:shd w:val="clear" w:color="auto" w:fill="FFFFFF"/>
          </w:tcPr>
          <w:p w14:paraId="5A803387" w14:textId="77777777" w:rsidR="00471170" w:rsidRPr="009F52E4" w:rsidRDefault="00471170" w:rsidP="00471170">
            <w:pPr>
              <w:ind w:firstLine="0"/>
              <w:rPr>
                <w:sz w:val="24"/>
              </w:rPr>
            </w:pPr>
            <w:r w:rsidRPr="009F52E4">
              <w:rPr>
                <w:sz w:val="24"/>
              </w:rPr>
              <w:t>Springfield</w:t>
            </w:r>
          </w:p>
        </w:tc>
        <w:tc>
          <w:tcPr>
            <w:tcW w:w="2055" w:type="dxa"/>
            <w:shd w:val="clear" w:color="auto" w:fill="FFFFFF"/>
          </w:tcPr>
          <w:p w14:paraId="0345B8BC" w14:textId="77777777" w:rsidR="00471170" w:rsidRPr="009F52E4" w:rsidRDefault="00471170" w:rsidP="00471170">
            <w:pPr>
              <w:ind w:right="576" w:firstLine="0"/>
              <w:jc w:val="right"/>
              <w:rPr>
                <w:sz w:val="24"/>
              </w:rPr>
            </w:pPr>
          </w:p>
        </w:tc>
        <w:tc>
          <w:tcPr>
            <w:tcW w:w="2055" w:type="dxa"/>
            <w:shd w:val="clear" w:color="auto" w:fill="FFFFFF"/>
          </w:tcPr>
          <w:p w14:paraId="24CCACFC" w14:textId="77777777" w:rsidR="00471170" w:rsidRPr="009F52E4" w:rsidRDefault="00471170" w:rsidP="00471170">
            <w:pPr>
              <w:ind w:right="576" w:firstLine="0"/>
              <w:jc w:val="right"/>
              <w:rPr>
                <w:sz w:val="24"/>
              </w:rPr>
            </w:pPr>
            <w:r w:rsidRPr="009F52E4">
              <w:rPr>
                <w:sz w:val="24"/>
              </w:rPr>
              <w:t>392</w:t>
            </w:r>
          </w:p>
        </w:tc>
        <w:tc>
          <w:tcPr>
            <w:tcW w:w="2055" w:type="dxa"/>
            <w:shd w:val="clear" w:color="auto" w:fill="FFFFFF"/>
          </w:tcPr>
          <w:p w14:paraId="5B150B3A" w14:textId="77777777" w:rsidR="00471170" w:rsidRPr="009F52E4" w:rsidRDefault="00471170" w:rsidP="00471170">
            <w:pPr>
              <w:ind w:right="576" w:firstLine="0"/>
              <w:jc w:val="right"/>
              <w:rPr>
                <w:sz w:val="24"/>
              </w:rPr>
            </w:pPr>
            <w:r w:rsidRPr="009F52E4">
              <w:rPr>
                <w:sz w:val="24"/>
              </w:rPr>
              <w:t>392</w:t>
            </w:r>
          </w:p>
        </w:tc>
        <w:tc>
          <w:tcPr>
            <w:tcW w:w="2055" w:type="dxa"/>
            <w:shd w:val="clear" w:color="auto" w:fill="FFFFFF"/>
          </w:tcPr>
          <w:p w14:paraId="515C8C15" w14:textId="77777777" w:rsidR="00471170" w:rsidRPr="009F52E4" w:rsidRDefault="00471170" w:rsidP="00471170">
            <w:pPr>
              <w:ind w:right="576" w:firstLine="0"/>
              <w:jc w:val="right"/>
              <w:rPr>
                <w:sz w:val="24"/>
              </w:rPr>
            </w:pPr>
          </w:p>
        </w:tc>
        <w:tc>
          <w:tcPr>
            <w:tcW w:w="2055" w:type="dxa"/>
            <w:shd w:val="clear" w:color="auto" w:fill="FFFFFF"/>
          </w:tcPr>
          <w:p w14:paraId="6676DD90" w14:textId="77777777" w:rsidR="00471170" w:rsidRPr="009F52E4" w:rsidRDefault="00471170" w:rsidP="00471170">
            <w:pPr>
              <w:ind w:right="576" w:firstLine="0"/>
              <w:jc w:val="right"/>
              <w:rPr>
                <w:sz w:val="24"/>
              </w:rPr>
            </w:pPr>
            <w:r w:rsidRPr="009F52E4">
              <w:rPr>
                <w:sz w:val="24"/>
              </w:rPr>
              <w:t>1 411</w:t>
            </w:r>
          </w:p>
        </w:tc>
        <w:tc>
          <w:tcPr>
            <w:tcW w:w="2055" w:type="dxa"/>
            <w:shd w:val="clear" w:color="auto" w:fill="FFFFFF"/>
          </w:tcPr>
          <w:p w14:paraId="791ED8A4" w14:textId="77777777" w:rsidR="00471170" w:rsidRPr="009F52E4" w:rsidRDefault="00471170" w:rsidP="00471170">
            <w:pPr>
              <w:ind w:right="576" w:firstLine="0"/>
              <w:jc w:val="right"/>
              <w:rPr>
                <w:sz w:val="24"/>
              </w:rPr>
            </w:pPr>
            <w:r w:rsidRPr="009F52E4">
              <w:rPr>
                <w:sz w:val="24"/>
              </w:rPr>
              <w:t>1 411</w:t>
            </w:r>
          </w:p>
        </w:tc>
        <w:tc>
          <w:tcPr>
            <w:tcW w:w="2055" w:type="dxa"/>
            <w:shd w:val="clear" w:color="auto" w:fill="FFFFFF"/>
          </w:tcPr>
          <w:p w14:paraId="2F6A0B08" w14:textId="77777777" w:rsidR="00471170" w:rsidRPr="009F52E4" w:rsidRDefault="00471170" w:rsidP="00471170">
            <w:pPr>
              <w:ind w:right="576" w:firstLine="0"/>
              <w:jc w:val="right"/>
              <w:rPr>
                <w:sz w:val="24"/>
              </w:rPr>
            </w:pPr>
            <w:r w:rsidRPr="009F52E4">
              <w:rPr>
                <w:sz w:val="24"/>
              </w:rPr>
              <w:t>— 1 019</w:t>
            </w:r>
          </w:p>
        </w:tc>
      </w:tr>
      <w:tr w:rsidR="00471170" w:rsidRPr="009F52E4" w14:paraId="09FE39FD" w14:textId="77777777">
        <w:tblPrEx>
          <w:tblCellMar>
            <w:top w:w="0" w:type="dxa"/>
            <w:bottom w:w="0" w:type="dxa"/>
          </w:tblCellMar>
        </w:tblPrEx>
        <w:tc>
          <w:tcPr>
            <w:tcW w:w="2916" w:type="dxa"/>
            <w:shd w:val="clear" w:color="auto" w:fill="FFFFFF"/>
          </w:tcPr>
          <w:p w14:paraId="3E4531DF" w14:textId="77777777" w:rsidR="00471170" w:rsidRPr="009F52E4" w:rsidRDefault="00471170" w:rsidP="00471170">
            <w:pPr>
              <w:ind w:firstLine="0"/>
              <w:rPr>
                <w:sz w:val="24"/>
              </w:rPr>
            </w:pPr>
            <w:r w:rsidRPr="009F52E4">
              <w:rPr>
                <w:sz w:val="24"/>
              </w:rPr>
              <w:t>New Britain</w:t>
            </w:r>
          </w:p>
        </w:tc>
        <w:tc>
          <w:tcPr>
            <w:tcW w:w="2055" w:type="dxa"/>
            <w:shd w:val="clear" w:color="auto" w:fill="FFFFFF"/>
          </w:tcPr>
          <w:p w14:paraId="7F96FE5E" w14:textId="77777777" w:rsidR="00471170" w:rsidRPr="009F52E4" w:rsidRDefault="00471170" w:rsidP="00471170">
            <w:pPr>
              <w:ind w:right="576" w:firstLine="0"/>
              <w:jc w:val="right"/>
              <w:rPr>
                <w:sz w:val="24"/>
              </w:rPr>
            </w:pPr>
            <w:r w:rsidRPr="009F52E4">
              <w:rPr>
                <w:sz w:val="24"/>
              </w:rPr>
              <w:t>340</w:t>
            </w:r>
          </w:p>
        </w:tc>
        <w:tc>
          <w:tcPr>
            <w:tcW w:w="2055" w:type="dxa"/>
            <w:shd w:val="clear" w:color="auto" w:fill="FFFFFF"/>
          </w:tcPr>
          <w:p w14:paraId="5EA94B7E" w14:textId="77777777" w:rsidR="00471170" w:rsidRPr="009F52E4" w:rsidRDefault="00471170" w:rsidP="00471170">
            <w:pPr>
              <w:ind w:right="576" w:firstLine="0"/>
              <w:jc w:val="right"/>
              <w:rPr>
                <w:sz w:val="24"/>
              </w:rPr>
            </w:pPr>
            <w:r w:rsidRPr="009F52E4">
              <w:rPr>
                <w:sz w:val="24"/>
              </w:rPr>
              <w:t>290</w:t>
            </w:r>
          </w:p>
        </w:tc>
        <w:tc>
          <w:tcPr>
            <w:tcW w:w="2055" w:type="dxa"/>
            <w:shd w:val="clear" w:color="auto" w:fill="FFFFFF"/>
          </w:tcPr>
          <w:p w14:paraId="1FC1F79E" w14:textId="77777777" w:rsidR="00471170" w:rsidRPr="009F52E4" w:rsidRDefault="00471170" w:rsidP="00471170">
            <w:pPr>
              <w:ind w:right="576" w:firstLine="0"/>
              <w:jc w:val="right"/>
              <w:rPr>
                <w:sz w:val="24"/>
              </w:rPr>
            </w:pPr>
            <w:r w:rsidRPr="009F52E4">
              <w:rPr>
                <w:sz w:val="24"/>
              </w:rPr>
              <w:t>630</w:t>
            </w:r>
          </w:p>
        </w:tc>
        <w:tc>
          <w:tcPr>
            <w:tcW w:w="2055" w:type="dxa"/>
            <w:shd w:val="clear" w:color="auto" w:fill="FFFFFF"/>
          </w:tcPr>
          <w:p w14:paraId="6F452FE1" w14:textId="77777777" w:rsidR="00471170" w:rsidRPr="009F52E4" w:rsidRDefault="00471170" w:rsidP="00471170">
            <w:pPr>
              <w:ind w:right="576" w:firstLine="0"/>
              <w:jc w:val="right"/>
              <w:rPr>
                <w:sz w:val="24"/>
              </w:rPr>
            </w:pPr>
            <w:r w:rsidRPr="009F52E4">
              <w:rPr>
                <w:sz w:val="24"/>
              </w:rPr>
              <w:t>452</w:t>
            </w:r>
          </w:p>
        </w:tc>
        <w:tc>
          <w:tcPr>
            <w:tcW w:w="2055" w:type="dxa"/>
            <w:shd w:val="clear" w:color="auto" w:fill="FFFFFF"/>
          </w:tcPr>
          <w:p w14:paraId="4C4AAF84" w14:textId="77777777" w:rsidR="00471170" w:rsidRPr="009F52E4" w:rsidRDefault="00471170" w:rsidP="00471170">
            <w:pPr>
              <w:ind w:right="576" w:firstLine="0"/>
              <w:jc w:val="right"/>
              <w:rPr>
                <w:sz w:val="24"/>
              </w:rPr>
            </w:pPr>
            <w:r w:rsidRPr="009F52E4">
              <w:rPr>
                <w:sz w:val="24"/>
              </w:rPr>
              <w:t>761</w:t>
            </w:r>
          </w:p>
        </w:tc>
        <w:tc>
          <w:tcPr>
            <w:tcW w:w="2055" w:type="dxa"/>
            <w:shd w:val="clear" w:color="auto" w:fill="FFFFFF"/>
          </w:tcPr>
          <w:p w14:paraId="683C40A1" w14:textId="77777777" w:rsidR="00471170" w:rsidRPr="009F52E4" w:rsidRDefault="00471170" w:rsidP="00471170">
            <w:pPr>
              <w:ind w:right="576" w:firstLine="0"/>
              <w:jc w:val="right"/>
              <w:rPr>
                <w:sz w:val="24"/>
              </w:rPr>
            </w:pPr>
            <w:r w:rsidRPr="009F52E4">
              <w:rPr>
                <w:sz w:val="24"/>
              </w:rPr>
              <w:t>1213</w:t>
            </w:r>
          </w:p>
        </w:tc>
        <w:tc>
          <w:tcPr>
            <w:tcW w:w="2055" w:type="dxa"/>
            <w:shd w:val="clear" w:color="auto" w:fill="FFFFFF"/>
          </w:tcPr>
          <w:p w14:paraId="6A884CFB" w14:textId="77777777" w:rsidR="00471170" w:rsidRPr="009F52E4" w:rsidRDefault="00471170" w:rsidP="00471170">
            <w:pPr>
              <w:ind w:right="576" w:firstLine="0"/>
              <w:jc w:val="right"/>
              <w:rPr>
                <w:sz w:val="24"/>
              </w:rPr>
            </w:pPr>
            <w:r w:rsidRPr="009F52E4">
              <w:rPr>
                <w:sz w:val="24"/>
              </w:rPr>
              <w:t>—     583</w:t>
            </w:r>
          </w:p>
        </w:tc>
      </w:tr>
      <w:tr w:rsidR="00471170" w:rsidRPr="009F52E4" w14:paraId="2B13962E" w14:textId="77777777">
        <w:tblPrEx>
          <w:tblCellMar>
            <w:top w:w="0" w:type="dxa"/>
            <w:bottom w:w="0" w:type="dxa"/>
          </w:tblCellMar>
        </w:tblPrEx>
        <w:tc>
          <w:tcPr>
            <w:tcW w:w="2916" w:type="dxa"/>
            <w:shd w:val="clear" w:color="auto" w:fill="FFFFFF"/>
          </w:tcPr>
          <w:p w14:paraId="79035B99" w14:textId="77777777" w:rsidR="00471170" w:rsidRPr="009F52E4" w:rsidRDefault="00471170" w:rsidP="00471170">
            <w:pPr>
              <w:ind w:firstLine="0"/>
              <w:rPr>
                <w:sz w:val="24"/>
              </w:rPr>
            </w:pPr>
            <w:r w:rsidRPr="009F52E4">
              <w:rPr>
                <w:sz w:val="24"/>
              </w:rPr>
              <w:t>Stamford</w:t>
            </w:r>
          </w:p>
        </w:tc>
        <w:tc>
          <w:tcPr>
            <w:tcW w:w="2055" w:type="dxa"/>
            <w:shd w:val="clear" w:color="auto" w:fill="FFFFFF"/>
          </w:tcPr>
          <w:p w14:paraId="10DE01BC" w14:textId="77777777" w:rsidR="00471170" w:rsidRPr="009F52E4" w:rsidRDefault="00471170" w:rsidP="00471170">
            <w:pPr>
              <w:ind w:right="576" w:firstLine="0"/>
              <w:jc w:val="right"/>
              <w:rPr>
                <w:sz w:val="24"/>
              </w:rPr>
            </w:pPr>
            <w:r w:rsidRPr="009F52E4">
              <w:rPr>
                <w:sz w:val="24"/>
              </w:rPr>
              <w:t>398</w:t>
            </w:r>
          </w:p>
        </w:tc>
        <w:tc>
          <w:tcPr>
            <w:tcW w:w="2055" w:type="dxa"/>
            <w:shd w:val="clear" w:color="auto" w:fill="FFFFFF"/>
          </w:tcPr>
          <w:p w14:paraId="2FF5343B" w14:textId="77777777" w:rsidR="00471170" w:rsidRPr="009F52E4" w:rsidRDefault="00471170" w:rsidP="00471170">
            <w:pPr>
              <w:ind w:right="576" w:firstLine="0"/>
              <w:jc w:val="right"/>
              <w:rPr>
                <w:sz w:val="24"/>
              </w:rPr>
            </w:pPr>
            <w:r w:rsidRPr="009F52E4">
              <w:rPr>
                <w:sz w:val="24"/>
              </w:rPr>
              <w:t>429</w:t>
            </w:r>
          </w:p>
        </w:tc>
        <w:tc>
          <w:tcPr>
            <w:tcW w:w="2055" w:type="dxa"/>
            <w:shd w:val="clear" w:color="auto" w:fill="FFFFFF"/>
          </w:tcPr>
          <w:p w14:paraId="6CE19858" w14:textId="77777777" w:rsidR="00471170" w:rsidRPr="009F52E4" w:rsidRDefault="00471170" w:rsidP="00471170">
            <w:pPr>
              <w:ind w:right="576" w:firstLine="0"/>
              <w:jc w:val="right"/>
              <w:rPr>
                <w:sz w:val="24"/>
              </w:rPr>
            </w:pPr>
            <w:r w:rsidRPr="009F52E4">
              <w:rPr>
                <w:sz w:val="24"/>
              </w:rPr>
              <w:t>827</w:t>
            </w:r>
          </w:p>
        </w:tc>
        <w:tc>
          <w:tcPr>
            <w:tcW w:w="2055" w:type="dxa"/>
            <w:shd w:val="clear" w:color="auto" w:fill="FFFFFF"/>
          </w:tcPr>
          <w:p w14:paraId="259E4ACD" w14:textId="77777777" w:rsidR="00471170" w:rsidRPr="009F52E4" w:rsidRDefault="00471170" w:rsidP="00471170">
            <w:pPr>
              <w:ind w:right="576" w:firstLine="0"/>
              <w:jc w:val="right"/>
              <w:rPr>
                <w:sz w:val="24"/>
              </w:rPr>
            </w:pPr>
            <w:r w:rsidRPr="009F52E4">
              <w:rPr>
                <w:sz w:val="24"/>
              </w:rPr>
              <w:t>717</w:t>
            </w:r>
          </w:p>
        </w:tc>
        <w:tc>
          <w:tcPr>
            <w:tcW w:w="2055" w:type="dxa"/>
            <w:shd w:val="clear" w:color="auto" w:fill="FFFFFF"/>
          </w:tcPr>
          <w:p w14:paraId="44A8646D" w14:textId="77777777" w:rsidR="00471170" w:rsidRPr="009F52E4" w:rsidRDefault="00471170" w:rsidP="00471170">
            <w:pPr>
              <w:ind w:right="576" w:firstLine="0"/>
              <w:jc w:val="right"/>
              <w:rPr>
                <w:sz w:val="24"/>
              </w:rPr>
            </w:pPr>
            <w:r w:rsidRPr="009F52E4">
              <w:rPr>
                <w:sz w:val="24"/>
              </w:rPr>
              <w:t>459</w:t>
            </w:r>
          </w:p>
        </w:tc>
        <w:tc>
          <w:tcPr>
            <w:tcW w:w="2055" w:type="dxa"/>
            <w:shd w:val="clear" w:color="auto" w:fill="FFFFFF"/>
          </w:tcPr>
          <w:p w14:paraId="0B218E28" w14:textId="77777777" w:rsidR="00471170" w:rsidRPr="009F52E4" w:rsidRDefault="00471170" w:rsidP="00471170">
            <w:pPr>
              <w:ind w:right="576" w:firstLine="0"/>
              <w:jc w:val="right"/>
              <w:rPr>
                <w:sz w:val="24"/>
              </w:rPr>
            </w:pPr>
            <w:r w:rsidRPr="009F52E4">
              <w:rPr>
                <w:sz w:val="24"/>
              </w:rPr>
              <w:t>1 176</w:t>
            </w:r>
          </w:p>
        </w:tc>
        <w:tc>
          <w:tcPr>
            <w:tcW w:w="2055" w:type="dxa"/>
            <w:shd w:val="clear" w:color="auto" w:fill="FFFFFF"/>
          </w:tcPr>
          <w:p w14:paraId="21573EDE" w14:textId="77777777" w:rsidR="00471170" w:rsidRPr="009F52E4" w:rsidRDefault="00471170" w:rsidP="00471170">
            <w:pPr>
              <w:ind w:right="576" w:firstLine="0"/>
              <w:jc w:val="right"/>
              <w:rPr>
                <w:sz w:val="24"/>
              </w:rPr>
            </w:pPr>
            <w:r w:rsidRPr="009F52E4">
              <w:rPr>
                <w:sz w:val="24"/>
              </w:rPr>
              <w:t>—     349</w:t>
            </w:r>
          </w:p>
        </w:tc>
      </w:tr>
      <w:tr w:rsidR="00471170" w:rsidRPr="009F52E4" w14:paraId="63814EE8" w14:textId="77777777">
        <w:tblPrEx>
          <w:tblCellMar>
            <w:top w:w="0" w:type="dxa"/>
            <w:bottom w:w="0" w:type="dxa"/>
          </w:tblCellMar>
        </w:tblPrEx>
        <w:tc>
          <w:tcPr>
            <w:tcW w:w="2916" w:type="dxa"/>
            <w:shd w:val="clear" w:color="auto" w:fill="FFFFFF"/>
          </w:tcPr>
          <w:p w14:paraId="297519C9" w14:textId="77777777" w:rsidR="00471170" w:rsidRPr="009F52E4" w:rsidRDefault="00471170" w:rsidP="00471170">
            <w:pPr>
              <w:ind w:firstLine="0"/>
              <w:rPr>
                <w:sz w:val="24"/>
              </w:rPr>
            </w:pPr>
            <w:r w:rsidRPr="009F52E4">
              <w:rPr>
                <w:sz w:val="24"/>
              </w:rPr>
              <w:t>Huntsville</w:t>
            </w:r>
          </w:p>
        </w:tc>
        <w:tc>
          <w:tcPr>
            <w:tcW w:w="2055" w:type="dxa"/>
            <w:shd w:val="clear" w:color="auto" w:fill="FFFFFF"/>
          </w:tcPr>
          <w:p w14:paraId="0C6AFAE8" w14:textId="77777777" w:rsidR="00471170" w:rsidRPr="009F52E4" w:rsidRDefault="00471170" w:rsidP="00471170">
            <w:pPr>
              <w:ind w:right="576" w:firstLine="0"/>
              <w:jc w:val="right"/>
              <w:rPr>
                <w:sz w:val="24"/>
              </w:rPr>
            </w:pPr>
          </w:p>
        </w:tc>
        <w:tc>
          <w:tcPr>
            <w:tcW w:w="2055" w:type="dxa"/>
            <w:shd w:val="clear" w:color="auto" w:fill="FFFFFF"/>
          </w:tcPr>
          <w:p w14:paraId="7F28434F" w14:textId="77777777" w:rsidR="00471170" w:rsidRPr="009F52E4" w:rsidRDefault="00471170" w:rsidP="00471170">
            <w:pPr>
              <w:ind w:right="576" w:firstLine="0"/>
              <w:jc w:val="right"/>
              <w:rPr>
                <w:sz w:val="24"/>
              </w:rPr>
            </w:pPr>
            <w:r w:rsidRPr="009F52E4">
              <w:rPr>
                <w:sz w:val="24"/>
              </w:rPr>
              <w:t>1555</w:t>
            </w:r>
          </w:p>
        </w:tc>
        <w:tc>
          <w:tcPr>
            <w:tcW w:w="2055" w:type="dxa"/>
            <w:shd w:val="clear" w:color="auto" w:fill="FFFFFF"/>
          </w:tcPr>
          <w:p w14:paraId="46AB3445" w14:textId="77777777" w:rsidR="00471170" w:rsidRPr="009F52E4" w:rsidRDefault="00471170" w:rsidP="00471170">
            <w:pPr>
              <w:ind w:right="576" w:firstLine="0"/>
              <w:jc w:val="right"/>
              <w:rPr>
                <w:sz w:val="24"/>
              </w:rPr>
            </w:pPr>
            <w:r w:rsidRPr="009F52E4">
              <w:rPr>
                <w:sz w:val="24"/>
              </w:rPr>
              <w:t>466</w:t>
            </w:r>
          </w:p>
        </w:tc>
        <w:tc>
          <w:tcPr>
            <w:tcW w:w="2055" w:type="dxa"/>
            <w:shd w:val="clear" w:color="auto" w:fill="FFFFFF"/>
          </w:tcPr>
          <w:p w14:paraId="31011D99" w14:textId="77777777" w:rsidR="00471170" w:rsidRPr="009F52E4" w:rsidRDefault="00471170" w:rsidP="00471170">
            <w:pPr>
              <w:ind w:right="576" w:firstLine="0"/>
              <w:jc w:val="right"/>
              <w:rPr>
                <w:sz w:val="24"/>
              </w:rPr>
            </w:pPr>
            <w:r w:rsidRPr="009F52E4">
              <w:rPr>
                <w:sz w:val="24"/>
              </w:rPr>
              <w:t>818</w:t>
            </w:r>
          </w:p>
        </w:tc>
        <w:tc>
          <w:tcPr>
            <w:tcW w:w="2055" w:type="dxa"/>
            <w:shd w:val="clear" w:color="auto" w:fill="FFFFFF"/>
          </w:tcPr>
          <w:p w14:paraId="12D94AF4" w14:textId="77777777" w:rsidR="00471170" w:rsidRPr="009F52E4" w:rsidRDefault="00471170" w:rsidP="00471170">
            <w:pPr>
              <w:ind w:right="576" w:firstLine="0"/>
              <w:jc w:val="right"/>
              <w:rPr>
                <w:sz w:val="24"/>
              </w:rPr>
            </w:pPr>
            <w:r w:rsidRPr="009F52E4">
              <w:rPr>
                <w:sz w:val="24"/>
              </w:rPr>
              <w:t>1</w:t>
            </w:r>
            <w:r>
              <w:rPr>
                <w:sz w:val="24"/>
              </w:rPr>
              <w:t xml:space="preserve"> </w:t>
            </w:r>
            <w:r w:rsidRPr="009F52E4">
              <w:rPr>
                <w:sz w:val="24"/>
              </w:rPr>
              <w:t>284</w:t>
            </w:r>
          </w:p>
        </w:tc>
        <w:tc>
          <w:tcPr>
            <w:tcW w:w="2055" w:type="dxa"/>
            <w:shd w:val="clear" w:color="auto" w:fill="FFFFFF"/>
          </w:tcPr>
          <w:p w14:paraId="351D3A59" w14:textId="77777777" w:rsidR="00471170" w:rsidRPr="009F52E4" w:rsidRDefault="00471170" w:rsidP="00471170">
            <w:pPr>
              <w:ind w:right="576" w:firstLine="0"/>
              <w:jc w:val="right"/>
              <w:rPr>
                <w:sz w:val="24"/>
              </w:rPr>
            </w:pPr>
            <w:r w:rsidRPr="009F52E4">
              <w:rPr>
                <w:sz w:val="24"/>
              </w:rPr>
              <w:t>1 555</w:t>
            </w:r>
          </w:p>
        </w:tc>
        <w:tc>
          <w:tcPr>
            <w:tcW w:w="2055" w:type="dxa"/>
            <w:shd w:val="clear" w:color="auto" w:fill="FFFFFF"/>
          </w:tcPr>
          <w:p w14:paraId="3D543BA7" w14:textId="77777777" w:rsidR="00471170" w:rsidRPr="009F52E4" w:rsidRDefault="00471170" w:rsidP="00471170">
            <w:pPr>
              <w:ind w:right="576" w:firstLine="0"/>
              <w:jc w:val="right"/>
              <w:rPr>
                <w:sz w:val="24"/>
              </w:rPr>
            </w:pPr>
            <w:r w:rsidRPr="009F52E4">
              <w:rPr>
                <w:sz w:val="24"/>
              </w:rPr>
              <w:t>+     271</w:t>
            </w:r>
          </w:p>
        </w:tc>
      </w:tr>
      <w:tr w:rsidR="00471170" w:rsidRPr="009F52E4" w14:paraId="65C3B380" w14:textId="77777777">
        <w:tblPrEx>
          <w:tblCellMar>
            <w:top w:w="0" w:type="dxa"/>
            <w:bottom w:w="0" w:type="dxa"/>
          </w:tblCellMar>
        </w:tblPrEx>
        <w:tc>
          <w:tcPr>
            <w:tcW w:w="2916" w:type="dxa"/>
            <w:shd w:val="clear" w:color="auto" w:fill="FFFFFF"/>
          </w:tcPr>
          <w:p w14:paraId="72BD00EE" w14:textId="77777777" w:rsidR="00471170" w:rsidRPr="009F52E4" w:rsidRDefault="00471170" w:rsidP="00471170">
            <w:pPr>
              <w:ind w:firstLine="0"/>
              <w:rPr>
                <w:sz w:val="24"/>
              </w:rPr>
            </w:pPr>
            <w:r w:rsidRPr="009F52E4">
              <w:rPr>
                <w:sz w:val="24"/>
              </w:rPr>
              <w:t>Worcester</w:t>
            </w:r>
          </w:p>
        </w:tc>
        <w:tc>
          <w:tcPr>
            <w:tcW w:w="2055" w:type="dxa"/>
            <w:shd w:val="clear" w:color="auto" w:fill="FFFFFF"/>
          </w:tcPr>
          <w:p w14:paraId="57D9A4D1" w14:textId="77777777" w:rsidR="00471170" w:rsidRPr="009F52E4" w:rsidRDefault="00471170" w:rsidP="00471170">
            <w:pPr>
              <w:ind w:right="576" w:firstLine="0"/>
              <w:jc w:val="right"/>
              <w:rPr>
                <w:sz w:val="24"/>
              </w:rPr>
            </w:pPr>
          </w:p>
        </w:tc>
        <w:tc>
          <w:tcPr>
            <w:tcW w:w="2055" w:type="dxa"/>
            <w:shd w:val="clear" w:color="auto" w:fill="FFFFFF"/>
          </w:tcPr>
          <w:p w14:paraId="5394D797" w14:textId="77777777" w:rsidR="00471170" w:rsidRPr="009F52E4" w:rsidRDefault="00471170" w:rsidP="00471170">
            <w:pPr>
              <w:ind w:right="576" w:firstLine="0"/>
              <w:jc w:val="right"/>
              <w:rPr>
                <w:sz w:val="24"/>
              </w:rPr>
            </w:pPr>
            <w:r w:rsidRPr="009F52E4">
              <w:rPr>
                <w:sz w:val="24"/>
              </w:rPr>
              <w:t>939</w:t>
            </w:r>
          </w:p>
        </w:tc>
        <w:tc>
          <w:tcPr>
            <w:tcW w:w="2055" w:type="dxa"/>
            <w:shd w:val="clear" w:color="auto" w:fill="FFFFFF"/>
          </w:tcPr>
          <w:p w14:paraId="101FAAC1" w14:textId="77777777" w:rsidR="00471170" w:rsidRPr="009F52E4" w:rsidRDefault="00471170" w:rsidP="00471170">
            <w:pPr>
              <w:ind w:right="576" w:firstLine="0"/>
              <w:jc w:val="right"/>
              <w:rPr>
                <w:sz w:val="24"/>
              </w:rPr>
            </w:pPr>
            <w:r w:rsidRPr="009F52E4">
              <w:rPr>
                <w:sz w:val="24"/>
              </w:rPr>
              <w:t>939</w:t>
            </w:r>
          </w:p>
        </w:tc>
        <w:tc>
          <w:tcPr>
            <w:tcW w:w="2055" w:type="dxa"/>
            <w:shd w:val="clear" w:color="auto" w:fill="FFFFFF"/>
          </w:tcPr>
          <w:p w14:paraId="29E65AFF" w14:textId="77777777" w:rsidR="00471170" w:rsidRPr="009F52E4" w:rsidRDefault="00471170" w:rsidP="00471170">
            <w:pPr>
              <w:ind w:right="576" w:firstLine="0"/>
              <w:jc w:val="right"/>
              <w:rPr>
                <w:sz w:val="24"/>
              </w:rPr>
            </w:pPr>
            <w:r w:rsidRPr="009F52E4">
              <w:rPr>
                <w:sz w:val="24"/>
              </w:rPr>
              <w:t>711</w:t>
            </w:r>
          </w:p>
        </w:tc>
        <w:tc>
          <w:tcPr>
            <w:tcW w:w="2055" w:type="dxa"/>
            <w:shd w:val="clear" w:color="auto" w:fill="FFFFFF"/>
          </w:tcPr>
          <w:p w14:paraId="053DBAE9" w14:textId="77777777" w:rsidR="00471170" w:rsidRPr="009F52E4" w:rsidRDefault="00471170" w:rsidP="00471170">
            <w:pPr>
              <w:ind w:right="576" w:firstLine="0"/>
              <w:jc w:val="right"/>
              <w:rPr>
                <w:sz w:val="24"/>
              </w:rPr>
            </w:pPr>
            <w:r w:rsidRPr="009F52E4">
              <w:rPr>
                <w:sz w:val="24"/>
              </w:rPr>
              <w:t>534</w:t>
            </w:r>
          </w:p>
        </w:tc>
        <w:tc>
          <w:tcPr>
            <w:tcW w:w="2055" w:type="dxa"/>
            <w:shd w:val="clear" w:color="auto" w:fill="FFFFFF"/>
          </w:tcPr>
          <w:p w14:paraId="2C38410E" w14:textId="77777777" w:rsidR="00471170" w:rsidRPr="009F52E4" w:rsidRDefault="00471170" w:rsidP="00471170">
            <w:pPr>
              <w:ind w:right="576" w:firstLine="0"/>
              <w:jc w:val="right"/>
              <w:rPr>
                <w:sz w:val="24"/>
              </w:rPr>
            </w:pPr>
            <w:r w:rsidRPr="009F52E4">
              <w:rPr>
                <w:sz w:val="24"/>
              </w:rPr>
              <w:t>1 245</w:t>
            </w:r>
          </w:p>
        </w:tc>
        <w:tc>
          <w:tcPr>
            <w:tcW w:w="2055" w:type="dxa"/>
            <w:shd w:val="clear" w:color="auto" w:fill="FFFFFF"/>
          </w:tcPr>
          <w:p w14:paraId="052489B6" w14:textId="77777777" w:rsidR="00471170" w:rsidRPr="009F52E4" w:rsidRDefault="00471170" w:rsidP="00471170">
            <w:pPr>
              <w:ind w:right="576" w:firstLine="0"/>
              <w:jc w:val="right"/>
              <w:rPr>
                <w:sz w:val="24"/>
              </w:rPr>
            </w:pPr>
            <w:r w:rsidRPr="009F52E4">
              <w:rPr>
                <w:sz w:val="24"/>
              </w:rPr>
              <w:t>—    306</w:t>
            </w:r>
          </w:p>
        </w:tc>
      </w:tr>
      <w:tr w:rsidR="00471170" w:rsidRPr="009F52E4" w14:paraId="768AECC9" w14:textId="77777777">
        <w:tblPrEx>
          <w:tblCellMar>
            <w:top w:w="0" w:type="dxa"/>
            <w:bottom w:w="0" w:type="dxa"/>
          </w:tblCellMar>
        </w:tblPrEx>
        <w:tc>
          <w:tcPr>
            <w:tcW w:w="2916" w:type="dxa"/>
            <w:shd w:val="clear" w:color="auto" w:fill="FFFFFF"/>
          </w:tcPr>
          <w:p w14:paraId="1FCA3208" w14:textId="77777777" w:rsidR="00471170" w:rsidRPr="009F52E4" w:rsidRDefault="00471170" w:rsidP="00471170">
            <w:pPr>
              <w:ind w:firstLine="0"/>
              <w:rPr>
                <w:sz w:val="24"/>
              </w:rPr>
            </w:pPr>
            <w:r w:rsidRPr="009F52E4">
              <w:rPr>
                <w:sz w:val="24"/>
              </w:rPr>
              <w:t>Erie, Pa.</w:t>
            </w:r>
          </w:p>
        </w:tc>
        <w:tc>
          <w:tcPr>
            <w:tcW w:w="2055" w:type="dxa"/>
            <w:shd w:val="clear" w:color="auto" w:fill="FFFFFF"/>
          </w:tcPr>
          <w:p w14:paraId="2AEE3267" w14:textId="77777777" w:rsidR="00471170" w:rsidRPr="009F52E4" w:rsidRDefault="00471170" w:rsidP="00471170">
            <w:pPr>
              <w:ind w:right="576" w:firstLine="0"/>
              <w:jc w:val="right"/>
              <w:rPr>
                <w:sz w:val="24"/>
              </w:rPr>
            </w:pPr>
            <w:r w:rsidRPr="009F52E4">
              <w:rPr>
                <w:sz w:val="24"/>
              </w:rPr>
              <w:t>264</w:t>
            </w:r>
          </w:p>
        </w:tc>
        <w:tc>
          <w:tcPr>
            <w:tcW w:w="2055" w:type="dxa"/>
            <w:shd w:val="clear" w:color="auto" w:fill="FFFFFF"/>
          </w:tcPr>
          <w:p w14:paraId="0F105690" w14:textId="77777777" w:rsidR="00471170" w:rsidRPr="009F52E4" w:rsidRDefault="00471170" w:rsidP="00471170">
            <w:pPr>
              <w:ind w:right="576" w:firstLine="0"/>
              <w:jc w:val="right"/>
              <w:rPr>
                <w:sz w:val="24"/>
              </w:rPr>
            </w:pPr>
            <w:r w:rsidRPr="009F52E4">
              <w:rPr>
                <w:sz w:val="24"/>
              </w:rPr>
              <w:t>622</w:t>
            </w:r>
          </w:p>
        </w:tc>
        <w:tc>
          <w:tcPr>
            <w:tcW w:w="2055" w:type="dxa"/>
            <w:shd w:val="clear" w:color="auto" w:fill="FFFFFF"/>
          </w:tcPr>
          <w:p w14:paraId="00D58E2F" w14:textId="77777777" w:rsidR="00471170" w:rsidRPr="009F52E4" w:rsidRDefault="00471170" w:rsidP="00471170">
            <w:pPr>
              <w:ind w:right="576" w:firstLine="0"/>
              <w:jc w:val="right"/>
              <w:rPr>
                <w:sz w:val="24"/>
              </w:rPr>
            </w:pPr>
            <w:r w:rsidRPr="009F52E4">
              <w:rPr>
                <w:sz w:val="24"/>
              </w:rPr>
              <w:t>886</w:t>
            </w:r>
          </w:p>
        </w:tc>
        <w:tc>
          <w:tcPr>
            <w:tcW w:w="2055" w:type="dxa"/>
            <w:shd w:val="clear" w:color="auto" w:fill="FFFFFF"/>
          </w:tcPr>
          <w:p w14:paraId="1BBC5993" w14:textId="77777777" w:rsidR="00471170" w:rsidRPr="009F52E4" w:rsidRDefault="00471170" w:rsidP="00471170">
            <w:pPr>
              <w:ind w:right="576" w:firstLine="0"/>
              <w:jc w:val="right"/>
              <w:rPr>
                <w:sz w:val="24"/>
              </w:rPr>
            </w:pPr>
            <w:r w:rsidRPr="009F52E4">
              <w:rPr>
                <w:sz w:val="24"/>
              </w:rPr>
              <w:t>315</w:t>
            </w:r>
          </w:p>
        </w:tc>
        <w:tc>
          <w:tcPr>
            <w:tcW w:w="2055" w:type="dxa"/>
            <w:shd w:val="clear" w:color="auto" w:fill="FFFFFF"/>
          </w:tcPr>
          <w:p w14:paraId="23C50E3C" w14:textId="77777777" w:rsidR="00471170" w:rsidRPr="009F52E4" w:rsidRDefault="00471170" w:rsidP="00471170">
            <w:pPr>
              <w:ind w:right="576" w:firstLine="0"/>
              <w:jc w:val="right"/>
              <w:rPr>
                <w:sz w:val="24"/>
              </w:rPr>
            </w:pPr>
            <w:r w:rsidRPr="009F52E4">
              <w:rPr>
                <w:sz w:val="24"/>
              </w:rPr>
              <w:t>610</w:t>
            </w:r>
          </w:p>
        </w:tc>
        <w:tc>
          <w:tcPr>
            <w:tcW w:w="2055" w:type="dxa"/>
            <w:shd w:val="clear" w:color="auto" w:fill="FFFFFF"/>
          </w:tcPr>
          <w:p w14:paraId="59BFCAC1" w14:textId="77777777" w:rsidR="00471170" w:rsidRPr="009F52E4" w:rsidRDefault="00471170" w:rsidP="00471170">
            <w:pPr>
              <w:ind w:right="576" w:firstLine="0"/>
              <w:jc w:val="right"/>
              <w:rPr>
                <w:sz w:val="24"/>
              </w:rPr>
            </w:pPr>
            <w:r w:rsidRPr="009F52E4">
              <w:rPr>
                <w:sz w:val="24"/>
              </w:rPr>
              <w:t>925</w:t>
            </w:r>
          </w:p>
        </w:tc>
        <w:tc>
          <w:tcPr>
            <w:tcW w:w="2055" w:type="dxa"/>
            <w:shd w:val="clear" w:color="auto" w:fill="FFFFFF"/>
          </w:tcPr>
          <w:p w14:paraId="2DD24417" w14:textId="77777777" w:rsidR="00471170" w:rsidRPr="009F52E4" w:rsidRDefault="00471170" w:rsidP="00471170">
            <w:pPr>
              <w:ind w:right="576" w:firstLine="0"/>
              <w:jc w:val="right"/>
              <w:rPr>
                <w:sz w:val="24"/>
              </w:rPr>
            </w:pPr>
            <w:r w:rsidRPr="009F52E4">
              <w:rPr>
                <w:sz w:val="24"/>
              </w:rPr>
              <w:t>—       39</w:t>
            </w:r>
          </w:p>
        </w:tc>
      </w:tr>
      <w:tr w:rsidR="00471170" w:rsidRPr="009F52E4" w14:paraId="6570EAF4" w14:textId="77777777">
        <w:tblPrEx>
          <w:tblCellMar>
            <w:top w:w="0" w:type="dxa"/>
            <w:bottom w:w="0" w:type="dxa"/>
          </w:tblCellMar>
        </w:tblPrEx>
        <w:tc>
          <w:tcPr>
            <w:tcW w:w="2916" w:type="dxa"/>
            <w:shd w:val="clear" w:color="auto" w:fill="FFFFFF"/>
          </w:tcPr>
          <w:p w14:paraId="4AAAD155" w14:textId="77777777" w:rsidR="00471170" w:rsidRPr="009F52E4" w:rsidRDefault="00471170" w:rsidP="00471170">
            <w:pPr>
              <w:ind w:firstLine="0"/>
              <w:rPr>
                <w:sz w:val="24"/>
              </w:rPr>
            </w:pPr>
            <w:r w:rsidRPr="009F52E4">
              <w:rPr>
                <w:sz w:val="24"/>
              </w:rPr>
              <w:t>Cambridge</w:t>
            </w:r>
          </w:p>
        </w:tc>
        <w:tc>
          <w:tcPr>
            <w:tcW w:w="2055" w:type="dxa"/>
            <w:shd w:val="clear" w:color="auto" w:fill="FFFFFF"/>
          </w:tcPr>
          <w:p w14:paraId="162D7C87" w14:textId="77777777" w:rsidR="00471170" w:rsidRPr="009F52E4" w:rsidRDefault="00471170" w:rsidP="00471170">
            <w:pPr>
              <w:ind w:right="576" w:firstLine="0"/>
              <w:jc w:val="right"/>
              <w:rPr>
                <w:sz w:val="24"/>
              </w:rPr>
            </w:pPr>
            <w:r w:rsidRPr="009F52E4">
              <w:rPr>
                <w:sz w:val="24"/>
              </w:rPr>
              <w:t>618</w:t>
            </w:r>
          </w:p>
        </w:tc>
        <w:tc>
          <w:tcPr>
            <w:tcW w:w="2055" w:type="dxa"/>
            <w:shd w:val="clear" w:color="auto" w:fill="FFFFFF"/>
          </w:tcPr>
          <w:p w14:paraId="6A0F07EE" w14:textId="77777777" w:rsidR="00471170" w:rsidRPr="009F52E4" w:rsidRDefault="00471170" w:rsidP="00471170">
            <w:pPr>
              <w:ind w:right="576" w:firstLine="0"/>
              <w:jc w:val="right"/>
              <w:rPr>
                <w:sz w:val="24"/>
              </w:rPr>
            </w:pPr>
            <w:r w:rsidRPr="009F52E4">
              <w:rPr>
                <w:sz w:val="24"/>
              </w:rPr>
              <w:t>365</w:t>
            </w:r>
          </w:p>
        </w:tc>
        <w:tc>
          <w:tcPr>
            <w:tcW w:w="2055" w:type="dxa"/>
            <w:shd w:val="clear" w:color="auto" w:fill="FFFFFF"/>
          </w:tcPr>
          <w:p w14:paraId="5DB01AD6" w14:textId="77777777" w:rsidR="00471170" w:rsidRPr="009F52E4" w:rsidRDefault="00471170" w:rsidP="00471170">
            <w:pPr>
              <w:ind w:right="576" w:firstLine="0"/>
              <w:jc w:val="right"/>
              <w:rPr>
                <w:sz w:val="24"/>
              </w:rPr>
            </w:pPr>
            <w:r w:rsidRPr="009F52E4">
              <w:rPr>
                <w:sz w:val="24"/>
              </w:rPr>
              <w:t>983</w:t>
            </w:r>
          </w:p>
        </w:tc>
        <w:tc>
          <w:tcPr>
            <w:tcW w:w="2055" w:type="dxa"/>
            <w:shd w:val="clear" w:color="auto" w:fill="FFFFFF"/>
          </w:tcPr>
          <w:p w14:paraId="48027ABA" w14:textId="77777777" w:rsidR="00471170" w:rsidRPr="009F52E4" w:rsidRDefault="00471170" w:rsidP="00471170">
            <w:pPr>
              <w:ind w:right="576" w:firstLine="0"/>
              <w:jc w:val="right"/>
              <w:rPr>
                <w:sz w:val="24"/>
              </w:rPr>
            </w:pPr>
            <w:r w:rsidRPr="009F52E4">
              <w:rPr>
                <w:sz w:val="24"/>
              </w:rPr>
              <w:t>634</w:t>
            </w:r>
          </w:p>
        </w:tc>
        <w:tc>
          <w:tcPr>
            <w:tcW w:w="2055" w:type="dxa"/>
            <w:shd w:val="clear" w:color="auto" w:fill="FFFFFF"/>
          </w:tcPr>
          <w:p w14:paraId="222B1C7F" w14:textId="77777777" w:rsidR="00471170" w:rsidRPr="009F52E4" w:rsidRDefault="00471170" w:rsidP="00471170">
            <w:pPr>
              <w:ind w:right="576" w:firstLine="0"/>
              <w:jc w:val="right"/>
              <w:rPr>
                <w:sz w:val="24"/>
              </w:rPr>
            </w:pPr>
            <w:r w:rsidRPr="009F52E4">
              <w:rPr>
                <w:sz w:val="24"/>
              </w:rPr>
              <w:t>277</w:t>
            </w:r>
          </w:p>
        </w:tc>
        <w:tc>
          <w:tcPr>
            <w:tcW w:w="2055" w:type="dxa"/>
            <w:shd w:val="clear" w:color="auto" w:fill="FFFFFF"/>
          </w:tcPr>
          <w:p w14:paraId="6AF0EF54" w14:textId="77777777" w:rsidR="00471170" w:rsidRPr="009F52E4" w:rsidRDefault="00471170" w:rsidP="00471170">
            <w:pPr>
              <w:ind w:right="576" w:firstLine="0"/>
              <w:jc w:val="right"/>
              <w:rPr>
                <w:sz w:val="24"/>
              </w:rPr>
            </w:pPr>
            <w:r w:rsidRPr="009F52E4">
              <w:rPr>
                <w:sz w:val="24"/>
              </w:rPr>
              <w:t>911</w:t>
            </w:r>
          </w:p>
        </w:tc>
        <w:tc>
          <w:tcPr>
            <w:tcW w:w="2055" w:type="dxa"/>
            <w:shd w:val="clear" w:color="auto" w:fill="FFFFFF"/>
          </w:tcPr>
          <w:p w14:paraId="381A5663" w14:textId="77777777" w:rsidR="00471170" w:rsidRPr="009F52E4" w:rsidRDefault="00471170" w:rsidP="00471170">
            <w:pPr>
              <w:ind w:right="576" w:firstLine="0"/>
              <w:jc w:val="right"/>
              <w:rPr>
                <w:sz w:val="24"/>
              </w:rPr>
            </w:pPr>
            <w:r w:rsidRPr="009F52E4">
              <w:rPr>
                <w:sz w:val="24"/>
              </w:rPr>
              <w:t>+        72</w:t>
            </w:r>
          </w:p>
        </w:tc>
      </w:tr>
      <w:tr w:rsidR="00471170" w:rsidRPr="009F52E4" w14:paraId="71FAEE02" w14:textId="77777777">
        <w:tblPrEx>
          <w:tblCellMar>
            <w:top w:w="0" w:type="dxa"/>
            <w:bottom w:w="0" w:type="dxa"/>
          </w:tblCellMar>
        </w:tblPrEx>
        <w:tc>
          <w:tcPr>
            <w:tcW w:w="2916" w:type="dxa"/>
            <w:shd w:val="clear" w:color="auto" w:fill="FFFFFF"/>
          </w:tcPr>
          <w:p w14:paraId="37F28E6C" w14:textId="77777777" w:rsidR="00471170" w:rsidRPr="009F52E4" w:rsidRDefault="00471170" w:rsidP="00471170">
            <w:pPr>
              <w:ind w:firstLine="0"/>
              <w:rPr>
                <w:sz w:val="24"/>
              </w:rPr>
            </w:pPr>
            <w:r w:rsidRPr="009F52E4">
              <w:rPr>
                <w:sz w:val="24"/>
              </w:rPr>
              <w:t>McKeesport</w:t>
            </w:r>
          </w:p>
        </w:tc>
        <w:tc>
          <w:tcPr>
            <w:tcW w:w="2055" w:type="dxa"/>
            <w:shd w:val="clear" w:color="auto" w:fill="FFFFFF"/>
          </w:tcPr>
          <w:p w14:paraId="6F4EA1C5" w14:textId="77777777" w:rsidR="00471170" w:rsidRPr="009F52E4" w:rsidRDefault="00471170" w:rsidP="00471170">
            <w:pPr>
              <w:ind w:right="576" w:firstLine="0"/>
              <w:jc w:val="right"/>
              <w:rPr>
                <w:sz w:val="24"/>
              </w:rPr>
            </w:pPr>
            <w:r w:rsidRPr="009F52E4">
              <w:rPr>
                <w:sz w:val="24"/>
              </w:rPr>
              <w:t>406</w:t>
            </w:r>
          </w:p>
        </w:tc>
        <w:tc>
          <w:tcPr>
            <w:tcW w:w="2055" w:type="dxa"/>
            <w:shd w:val="clear" w:color="auto" w:fill="FFFFFF"/>
          </w:tcPr>
          <w:p w14:paraId="36A0E8EB" w14:textId="77777777" w:rsidR="00471170" w:rsidRPr="009F52E4" w:rsidRDefault="00471170" w:rsidP="00471170">
            <w:pPr>
              <w:ind w:right="576" w:firstLine="0"/>
              <w:jc w:val="right"/>
              <w:rPr>
                <w:sz w:val="24"/>
              </w:rPr>
            </w:pPr>
            <w:r w:rsidRPr="009F52E4">
              <w:rPr>
                <w:sz w:val="24"/>
              </w:rPr>
              <w:t>598</w:t>
            </w:r>
          </w:p>
        </w:tc>
        <w:tc>
          <w:tcPr>
            <w:tcW w:w="2055" w:type="dxa"/>
            <w:shd w:val="clear" w:color="auto" w:fill="FFFFFF"/>
          </w:tcPr>
          <w:p w14:paraId="56145E01" w14:textId="77777777" w:rsidR="00471170" w:rsidRPr="009F52E4" w:rsidRDefault="00471170" w:rsidP="00471170">
            <w:pPr>
              <w:ind w:right="576" w:firstLine="0"/>
              <w:jc w:val="right"/>
              <w:rPr>
                <w:sz w:val="24"/>
              </w:rPr>
            </w:pPr>
            <w:r w:rsidRPr="009F52E4">
              <w:rPr>
                <w:sz w:val="24"/>
              </w:rPr>
              <w:t>1004</w:t>
            </w:r>
          </w:p>
        </w:tc>
        <w:tc>
          <w:tcPr>
            <w:tcW w:w="2055" w:type="dxa"/>
            <w:shd w:val="clear" w:color="auto" w:fill="FFFFFF"/>
          </w:tcPr>
          <w:p w14:paraId="66673603" w14:textId="77777777" w:rsidR="00471170" w:rsidRPr="009F52E4" w:rsidRDefault="00471170" w:rsidP="00471170">
            <w:pPr>
              <w:ind w:right="576" w:firstLine="0"/>
              <w:jc w:val="right"/>
              <w:rPr>
                <w:sz w:val="24"/>
              </w:rPr>
            </w:pPr>
            <w:r w:rsidRPr="009F52E4">
              <w:rPr>
                <w:sz w:val="24"/>
              </w:rPr>
              <w:t>717</w:t>
            </w:r>
          </w:p>
        </w:tc>
        <w:tc>
          <w:tcPr>
            <w:tcW w:w="2055" w:type="dxa"/>
            <w:shd w:val="clear" w:color="auto" w:fill="FFFFFF"/>
          </w:tcPr>
          <w:p w14:paraId="208FEF47" w14:textId="77777777" w:rsidR="00471170" w:rsidRPr="009F52E4" w:rsidRDefault="00471170" w:rsidP="00471170">
            <w:pPr>
              <w:ind w:right="576" w:firstLine="0"/>
              <w:jc w:val="right"/>
              <w:rPr>
                <w:sz w:val="24"/>
              </w:rPr>
            </w:pPr>
            <w:r w:rsidRPr="009F52E4">
              <w:rPr>
                <w:sz w:val="24"/>
              </w:rPr>
              <w:t>550</w:t>
            </w:r>
          </w:p>
        </w:tc>
        <w:tc>
          <w:tcPr>
            <w:tcW w:w="2055" w:type="dxa"/>
            <w:shd w:val="clear" w:color="auto" w:fill="FFFFFF"/>
          </w:tcPr>
          <w:p w14:paraId="4CDB36A2" w14:textId="77777777" w:rsidR="00471170" w:rsidRPr="009F52E4" w:rsidRDefault="00471170" w:rsidP="00471170">
            <w:pPr>
              <w:ind w:right="576" w:firstLine="0"/>
              <w:jc w:val="right"/>
              <w:rPr>
                <w:sz w:val="24"/>
              </w:rPr>
            </w:pPr>
            <w:r w:rsidRPr="009F52E4">
              <w:rPr>
                <w:sz w:val="24"/>
              </w:rPr>
              <w:t>1 267</w:t>
            </w:r>
          </w:p>
        </w:tc>
        <w:tc>
          <w:tcPr>
            <w:tcW w:w="2055" w:type="dxa"/>
            <w:shd w:val="clear" w:color="auto" w:fill="FFFFFF"/>
          </w:tcPr>
          <w:p w14:paraId="10CBB567" w14:textId="77777777" w:rsidR="00471170" w:rsidRPr="009F52E4" w:rsidRDefault="00471170" w:rsidP="00471170">
            <w:pPr>
              <w:ind w:right="576" w:firstLine="0"/>
              <w:jc w:val="right"/>
              <w:rPr>
                <w:sz w:val="24"/>
              </w:rPr>
            </w:pPr>
            <w:r w:rsidRPr="009F52E4">
              <w:rPr>
                <w:sz w:val="24"/>
              </w:rPr>
              <w:t>—     263</w:t>
            </w:r>
          </w:p>
        </w:tc>
      </w:tr>
      <w:tr w:rsidR="00471170" w:rsidRPr="009F52E4" w14:paraId="3B1D74BE" w14:textId="77777777">
        <w:tblPrEx>
          <w:tblCellMar>
            <w:top w:w="0" w:type="dxa"/>
            <w:bottom w:w="0" w:type="dxa"/>
          </w:tblCellMar>
        </w:tblPrEx>
        <w:tc>
          <w:tcPr>
            <w:tcW w:w="2916" w:type="dxa"/>
            <w:shd w:val="clear" w:color="auto" w:fill="EEECE1"/>
          </w:tcPr>
          <w:p w14:paraId="4289A868" w14:textId="77777777" w:rsidR="00471170" w:rsidRPr="009F52E4" w:rsidRDefault="00471170" w:rsidP="00471170">
            <w:pPr>
              <w:ind w:firstLine="0"/>
              <w:rPr>
                <w:sz w:val="24"/>
              </w:rPr>
            </w:pPr>
          </w:p>
        </w:tc>
        <w:tc>
          <w:tcPr>
            <w:tcW w:w="2055" w:type="dxa"/>
            <w:shd w:val="clear" w:color="auto" w:fill="EEECE1"/>
          </w:tcPr>
          <w:p w14:paraId="360E63FD" w14:textId="77777777" w:rsidR="00471170" w:rsidRPr="009F52E4" w:rsidRDefault="00471170" w:rsidP="00471170">
            <w:pPr>
              <w:ind w:right="576" w:firstLine="0"/>
              <w:jc w:val="right"/>
              <w:rPr>
                <w:sz w:val="24"/>
              </w:rPr>
            </w:pPr>
          </w:p>
        </w:tc>
        <w:tc>
          <w:tcPr>
            <w:tcW w:w="2055" w:type="dxa"/>
            <w:shd w:val="clear" w:color="auto" w:fill="EEECE1"/>
          </w:tcPr>
          <w:p w14:paraId="611EC251" w14:textId="77777777" w:rsidR="00471170" w:rsidRPr="009F52E4" w:rsidRDefault="00471170" w:rsidP="00471170">
            <w:pPr>
              <w:ind w:right="576" w:firstLine="0"/>
              <w:jc w:val="right"/>
              <w:rPr>
                <w:sz w:val="24"/>
              </w:rPr>
            </w:pPr>
          </w:p>
        </w:tc>
        <w:tc>
          <w:tcPr>
            <w:tcW w:w="2055" w:type="dxa"/>
            <w:shd w:val="clear" w:color="auto" w:fill="EEECE1"/>
          </w:tcPr>
          <w:p w14:paraId="74117C5B" w14:textId="77777777" w:rsidR="00471170" w:rsidRPr="009F52E4" w:rsidRDefault="00471170" w:rsidP="00471170">
            <w:pPr>
              <w:ind w:right="576" w:firstLine="0"/>
              <w:jc w:val="right"/>
              <w:rPr>
                <w:sz w:val="24"/>
              </w:rPr>
            </w:pPr>
          </w:p>
        </w:tc>
        <w:tc>
          <w:tcPr>
            <w:tcW w:w="2055" w:type="dxa"/>
            <w:shd w:val="clear" w:color="auto" w:fill="EEECE1"/>
          </w:tcPr>
          <w:p w14:paraId="5DDCB494" w14:textId="77777777" w:rsidR="00471170" w:rsidRPr="009F52E4" w:rsidRDefault="00471170" w:rsidP="00471170">
            <w:pPr>
              <w:ind w:right="576" w:firstLine="0"/>
              <w:jc w:val="right"/>
              <w:rPr>
                <w:sz w:val="24"/>
              </w:rPr>
            </w:pPr>
          </w:p>
        </w:tc>
        <w:tc>
          <w:tcPr>
            <w:tcW w:w="2055" w:type="dxa"/>
            <w:shd w:val="clear" w:color="auto" w:fill="EEECE1"/>
          </w:tcPr>
          <w:p w14:paraId="770885FA" w14:textId="77777777" w:rsidR="00471170" w:rsidRPr="009F52E4" w:rsidRDefault="00471170" w:rsidP="00471170">
            <w:pPr>
              <w:ind w:right="576" w:firstLine="0"/>
              <w:jc w:val="right"/>
              <w:rPr>
                <w:sz w:val="24"/>
              </w:rPr>
            </w:pPr>
          </w:p>
        </w:tc>
        <w:tc>
          <w:tcPr>
            <w:tcW w:w="2055" w:type="dxa"/>
            <w:shd w:val="clear" w:color="auto" w:fill="EEECE1"/>
          </w:tcPr>
          <w:p w14:paraId="1D08BD76" w14:textId="77777777" w:rsidR="00471170" w:rsidRPr="009F52E4" w:rsidRDefault="00471170" w:rsidP="00471170">
            <w:pPr>
              <w:ind w:right="576" w:firstLine="0"/>
              <w:jc w:val="right"/>
              <w:rPr>
                <w:sz w:val="24"/>
              </w:rPr>
            </w:pPr>
          </w:p>
        </w:tc>
        <w:tc>
          <w:tcPr>
            <w:tcW w:w="2055" w:type="dxa"/>
            <w:shd w:val="clear" w:color="auto" w:fill="EEECE1"/>
          </w:tcPr>
          <w:p w14:paraId="7359123C" w14:textId="77777777" w:rsidR="00471170" w:rsidRPr="009F52E4" w:rsidRDefault="00471170" w:rsidP="00471170">
            <w:pPr>
              <w:ind w:right="576" w:firstLine="0"/>
              <w:jc w:val="right"/>
              <w:rPr>
                <w:sz w:val="24"/>
              </w:rPr>
            </w:pPr>
          </w:p>
        </w:tc>
      </w:tr>
      <w:tr w:rsidR="00471170" w:rsidRPr="009F52E4" w14:paraId="1384C28E" w14:textId="77777777">
        <w:tblPrEx>
          <w:tblCellMar>
            <w:top w:w="0" w:type="dxa"/>
            <w:bottom w:w="0" w:type="dxa"/>
          </w:tblCellMar>
        </w:tblPrEx>
        <w:tc>
          <w:tcPr>
            <w:tcW w:w="2916" w:type="dxa"/>
            <w:tcBorders>
              <w:bottom w:val="single" w:sz="8" w:space="0" w:color="auto"/>
            </w:tcBorders>
            <w:shd w:val="clear" w:color="auto" w:fill="FFFFFF"/>
          </w:tcPr>
          <w:p w14:paraId="74147B0E" w14:textId="77777777" w:rsidR="00471170" w:rsidRPr="009F52E4" w:rsidRDefault="00471170" w:rsidP="00471170">
            <w:pPr>
              <w:spacing w:before="120" w:after="120"/>
              <w:ind w:firstLine="0"/>
              <w:rPr>
                <w:sz w:val="24"/>
              </w:rPr>
            </w:pPr>
            <w:r w:rsidRPr="009F52E4">
              <w:rPr>
                <w:sz w:val="24"/>
              </w:rPr>
              <w:t>TOTAL : 74 VILLES</w:t>
            </w:r>
          </w:p>
        </w:tc>
        <w:tc>
          <w:tcPr>
            <w:tcW w:w="2055" w:type="dxa"/>
            <w:tcBorders>
              <w:bottom w:val="single" w:sz="8" w:space="0" w:color="auto"/>
            </w:tcBorders>
            <w:shd w:val="clear" w:color="auto" w:fill="FFFFFF"/>
          </w:tcPr>
          <w:p w14:paraId="50C1C6B7" w14:textId="77777777" w:rsidR="00471170" w:rsidRPr="009F52E4" w:rsidRDefault="00471170" w:rsidP="00471170">
            <w:pPr>
              <w:spacing w:before="120" w:after="120"/>
              <w:ind w:right="576" w:firstLine="0"/>
              <w:jc w:val="right"/>
              <w:rPr>
                <w:sz w:val="24"/>
              </w:rPr>
            </w:pPr>
            <w:r w:rsidRPr="009F52E4">
              <w:rPr>
                <w:sz w:val="24"/>
              </w:rPr>
              <w:t>126 496</w:t>
            </w:r>
          </w:p>
        </w:tc>
        <w:tc>
          <w:tcPr>
            <w:tcW w:w="2055" w:type="dxa"/>
            <w:tcBorders>
              <w:bottom w:val="single" w:sz="8" w:space="0" w:color="auto"/>
            </w:tcBorders>
            <w:shd w:val="clear" w:color="auto" w:fill="FFFFFF"/>
          </w:tcPr>
          <w:p w14:paraId="34F1336C" w14:textId="77777777" w:rsidR="00471170" w:rsidRPr="009F52E4" w:rsidRDefault="00471170" w:rsidP="00471170">
            <w:pPr>
              <w:spacing w:before="120" w:after="120"/>
              <w:ind w:right="576" w:firstLine="0"/>
              <w:jc w:val="right"/>
              <w:rPr>
                <w:sz w:val="24"/>
              </w:rPr>
            </w:pPr>
            <w:r w:rsidRPr="009F52E4">
              <w:rPr>
                <w:sz w:val="24"/>
              </w:rPr>
              <w:t>230 795</w:t>
            </w:r>
          </w:p>
        </w:tc>
        <w:tc>
          <w:tcPr>
            <w:tcW w:w="2055" w:type="dxa"/>
            <w:tcBorders>
              <w:bottom w:val="single" w:sz="8" w:space="0" w:color="auto"/>
            </w:tcBorders>
            <w:shd w:val="clear" w:color="auto" w:fill="FFFFFF"/>
          </w:tcPr>
          <w:p w14:paraId="244E8104" w14:textId="77777777" w:rsidR="00471170" w:rsidRPr="009F52E4" w:rsidRDefault="00471170" w:rsidP="00471170">
            <w:pPr>
              <w:spacing w:before="120" w:after="120"/>
              <w:ind w:right="576" w:firstLine="0"/>
              <w:jc w:val="right"/>
              <w:rPr>
                <w:sz w:val="24"/>
              </w:rPr>
            </w:pPr>
            <w:r w:rsidRPr="009F52E4">
              <w:rPr>
                <w:sz w:val="24"/>
              </w:rPr>
              <w:t>357 291</w:t>
            </w:r>
          </w:p>
        </w:tc>
        <w:tc>
          <w:tcPr>
            <w:tcW w:w="2055" w:type="dxa"/>
            <w:tcBorders>
              <w:bottom w:val="single" w:sz="8" w:space="0" w:color="auto"/>
            </w:tcBorders>
            <w:shd w:val="clear" w:color="auto" w:fill="FFFFFF"/>
          </w:tcPr>
          <w:p w14:paraId="72B83491" w14:textId="77777777" w:rsidR="00471170" w:rsidRPr="009F52E4" w:rsidRDefault="00471170" w:rsidP="00471170">
            <w:pPr>
              <w:spacing w:before="120" w:after="120"/>
              <w:ind w:right="576" w:firstLine="0"/>
              <w:jc w:val="right"/>
              <w:rPr>
                <w:sz w:val="24"/>
              </w:rPr>
            </w:pPr>
            <w:r w:rsidRPr="009F52E4">
              <w:rPr>
                <w:sz w:val="24"/>
              </w:rPr>
              <w:t>142 021</w:t>
            </w:r>
          </w:p>
        </w:tc>
        <w:tc>
          <w:tcPr>
            <w:tcW w:w="2055" w:type="dxa"/>
            <w:tcBorders>
              <w:bottom w:val="single" w:sz="8" w:space="0" w:color="auto"/>
            </w:tcBorders>
            <w:shd w:val="clear" w:color="auto" w:fill="FFFFFF"/>
          </w:tcPr>
          <w:p w14:paraId="1FC58EC5" w14:textId="77777777" w:rsidR="00471170" w:rsidRPr="009F52E4" w:rsidRDefault="00471170" w:rsidP="00471170">
            <w:pPr>
              <w:spacing w:before="120" w:after="120"/>
              <w:ind w:right="576" w:firstLine="0"/>
              <w:jc w:val="right"/>
              <w:rPr>
                <w:sz w:val="24"/>
              </w:rPr>
            </w:pPr>
            <w:r w:rsidRPr="009F52E4">
              <w:rPr>
                <w:sz w:val="24"/>
              </w:rPr>
              <w:t>255 266</w:t>
            </w:r>
          </w:p>
        </w:tc>
        <w:tc>
          <w:tcPr>
            <w:tcW w:w="2055" w:type="dxa"/>
            <w:tcBorders>
              <w:bottom w:val="single" w:sz="8" w:space="0" w:color="auto"/>
            </w:tcBorders>
            <w:shd w:val="clear" w:color="auto" w:fill="FFFFFF"/>
          </w:tcPr>
          <w:p w14:paraId="7902EB36" w14:textId="77777777" w:rsidR="00471170" w:rsidRPr="009F52E4" w:rsidRDefault="00471170" w:rsidP="00471170">
            <w:pPr>
              <w:spacing w:before="120" w:after="120"/>
              <w:ind w:right="576" w:firstLine="0"/>
              <w:jc w:val="right"/>
              <w:rPr>
                <w:sz w:val="24"/>
              </w:rPr>
            </w:pPr>
            <w:r w:rsidRPr="009F52E4">
              <w:rPr>
                <w:sz w:val="24"/>
              </w:rPr>
              <w:t>397 287</w:t>
            </w:r>
          </w:p>
        </w:tc>
        <w:tc>
          <w:tcPr>
            <w:tcW w:w="2055" w:type="dxa"/>
            <w:tcBorders>
              <w:bottom w:val="single" w:sz="8" w:space="0" w:color="auto"/>
            </w:tcBorders>
            <w:shd w:val="clear" w:color="auto" w:fill="FFFFFF"/>
          </w:tcPr>
          <w:p w14:paraId="00067A0C" w14:textId="77777777" w:rsidR="00471170" w:rsidRPr="009F52E4" w:rsidRDefault="00471170" w:rsidP="00471170">
            <w:pPr>
              <w:spacing w:before="120" w:after="120"/>
              <w:ind w:right="576" w:firstLine="0"/>
              <w:jc w:val="right"/>
              <w:rPr>
                <w:sz w:val="24"/>
              </w:rPr>
            </w:pPr>
            <w:r w:rsidRPr="009F52E4">
              <w:rPr>
                <w:sz w:val="24"/>
              </w:rPr>
              <w:t>— 40 004</w:t>
            </w:r>
          </w:p>
        </w:tc>
      </w:tr>
    </w:tbl>
    <w:p w14:paraId="67286ACC" w14:textId="77777777" w:rsidR="00471170" w:rsidRPr="00A16000" w:rsidRDefault="00471170" w:rsidP="00471170">
      <w:pPr>
        <w:ind w:firstLine="0"/>
        <w:rPr>
          <w:sz w:val="24"/>
        </w:rPr>
      </w:pPr>
    </w:p>
    <w:p w14:paraId="1495F7DC" w14:textId="77777777" w:rsidR="00471170" w:rsidRPr="0010006A" w:rsidRDefault="00471170" w:rsidP="00471170">
      <w:pPr>
        <w:spacing w:before="120" w:after="120"/>
        <w:jc w:val="both"/>
        <w:rPr>
          <w:sz w:val="24"/>
          <w:szCs w:val="2"/>
        </w:rPr>
      </w:pPr>
      <w:r w:rsidRPr="00A642EC">
        <w:rPr>
          <w:i/>
          <w:sz w:val="24"/>
          <w:szCs w:val="2"/>
        </w:rPr>
        <w:t>Sources</w:t>
      </w:r>
      <w:r w:rsidRPr="0010006A">
        <w:rPr>
          <w:sz w:val="24"/>
          <w:szCs w:val="2"/>
        </w:rPr>
        <w:t xml:space="preserve"> : National Commission ou Urban problems.</w:t>
      </w:r>
    </w:p>
    <w:p w14:paraId="58527BD3" w14:textId="77777777" w:rsidR="00471170" w:rsidRDefault="00471170" w:rsidP="00471170">
      <w:pPr>
        <w:spacing w:before="120" w:after="120"/>
        <w:jc w:val="both"/>
        <w:rPr>
          <w:szCs w:val="2"/>
        </w:rPr>
      </w:pPr>
    </w:p>
    <w:p w14:paraId="6F6543BD" w14:textId="77777777" w:rsidR="00471170" w:rsidRDefault="00471170" w:rsidP="00471170">
      <w:pPr>
        <w:spacing w:before="120" w:after="120"/>
        <w:jc w:val="both"/>
        <w:rPr>
          <w:szCs w:val="2"/>
        </w:rPr>
        <w:sectPr w:rsidR="00471170" w:rsidSect="00471170">
          <w:pgSz w:w="20160" w:h="12240" w:orient="landscape"/>
          <w:pgMar w:top="1440" w:right="1440" w:bottom="720" w:left="1440" w:header="720" w:footer="720" w:gutter="0"/>
          <w:cols w:space="720"/>
        </w:sectPr>
      </w:pPr>
    </w:p>
    <w:p w14:paraId="1AE48DB1" w14:textId="77777777" w:rsidR="00471170" w:rsidRDefault="00471170" w:rsidP="00471170">
      <w:pPr>
        <w:spacing w:before="120" w:after="120"/>
        <w:jc w:val="both"/>
        <w:rPr>
          <w:szCs w:val="2"/>
        </w:rPr>
      </w:pPr>
      <w:r>
        <w:rPr>
          <w:szCs w:val="2"/>
        </w:rPr>
        <w:t>[364]</w:t>
      </w:r>
    </w:p>
    <w:p w14:paraId="4D1C85A8" w14:textId="77777777" w:rsidR="00471170" w:rsidRPr="008E3086" w:rsidRDefault="00471170" w:rsidP="00471170">
      <w:pPr>
        <w:spacing w:before="120" w:after="120"/>
        <w:jc w:val="both"/>
      </w:pPr>
      <w:r w:rsidRPr="008E3086">
        <w:rPr>
          <w:lang w:eastAsia="fr-FR" w:bidi="fr-FR"/>
        </w:rPr>
        <w:t>C’est pour cette raison que les résultats d’une enquête officielle, faite en 1964, sur le sort des relogés ont été accueillis avec un grand scepticisme.</w:t>
      </w:r>
    </w:p>
    <w:p w14:paraId="5A406D60" w14:textId="77777777" w:rsidR="00471170" w:rsidRPr="008E3086" w:rsidRDefault="00471170" w:rsidP="00471170">
      <w:pPr>
        <w:spacing w:before="120" w:after="120"/>
        <w:jc w:val="both"/>
      </w:pPr>
      <w:r w:rsidRPr="008E3086">
        <w:rPr>
          <w:lang w:eastAsia="fr-FR" w:bidi="fr-FR"/>
        </w:rPr>
        <w:t>En effet, d’après l’enquête, réalisée sur un échantillon représent</w:t>
      </w:r>
      <w:r w:rsidRPr="008E3086">
        <w:rPr>
          <w:lang w:eastAsia="fr-FR" w:bidi="fr-FR"/>
        </w:rPr>
        <w:t>a</w:t>
      </w:r>
      <w:r w:rsidRPr="008E3086">
        <w:rPr>
          <w:lang w:eastAsia="fr-FR" w:bidi="fr-FR"/>
        </w:rPr>
        <w:t>tif, 94</w:t>
      </w:r>
      <w:r>
        <w:rPr>
          <w:lang w:eastAsia="fr-FR" w:bidi="fr-FR"/>
        </w:rPr>
        <w:t> %</w:t>
      </w:r>
      <w:r w:rsidRPr="008E3086">
        <w:rPr>
          <w:lang w:eastAsia="fr-FR" w:bidi="fr-FR"/>
        </w:rPr>
        <w:t xml:space="preserve"> des familles étaient relogés convenablement</w:t>
      </w:r>
      <w:r>
        <w:rPr>
          <w:lang w:eastAsia="fr-FR" w:bidi="fr-FR"/>
        </w:rPr>
        <w:t> </w:t>
      </w:r>
      <w:r>
        <w:rPr>
          <w:rStyle w:val="Appelnotedebasdep"/>
          <w:lang w:eastAsia="fr-FR" w:bidi="fr-FR"/>
        </w:rPr>
        <w:footnoteReference w:id="445"/>
      </w:r>
      <w:r w:rsidRPr="005F34B2">
        <w:rPr>
          <w:lang w:eastAsia="fr-FR" w:bidi="fr-FR"/>
        </w:rPr>
        <w:t>.</w:t>
      </w:r>
      <w:r w:rsidRPr="008E3086">
        <w:rPr>
          <w:lang w:eastAsia="fr-FR" w:bidi="fr-FR"/>
        </w:rPr>
        <w:t xml:space="preserve"> Le résultat est étonnant, car si, effectivement, il y avait autant de bons logements disponibles et accessibles aux familles modestes, pourquoi celles-ci restaient-elles dans des taudi</w:t>
      </w:r>
      <w:r>
        <w:rPr>
          <w:lang w:eastAsia="fr-FR" w:bidi="fr-FR"/>
        </w:rPr>
        <w:t>s ? On devine l’hypothèse sous-</w:t>
      </w:r>
      <w:r w:rsidRPr="008E3086">
        <w:rPr>
          <w:lang w:eastAsia="fr-FR" w:bidi="fr-FR"/>
        </w:rPr>
        <w:t>jacente à ces chiffres : il s’agit avant tout de « résistance au changement » pl</w:t>
      </w:r>
      <w:r w:rsidRPr="008E3086">
        <w:rPr>
          <w:lang w:eastAsia="fr-FR" w:bidi="fr-FR"/>
        </w:rPr>
        <w:t>u</w:t>
      </w:r>
      <w:r w:rsidRPr="008E3086">
        <w:rPr>
          <w:lang w:eastAsia="fr-FR" w:bidi="fr-FR"/>
        </w:rPr>
        <w:t>tôt que d’un problème réel...</w:t>
      </w:r>
    </w:p>
    <w:p w14:paraId="74B0D290" w14:textId="77777777" w:rsidR="00471170" w:rsidRPr="008E3086" w:rsidRDefault="00471170" w:rsidP="00471170">
      <w:pPr>
        <w:spacing w:before="120" w:after="120"/>
        <w:jc w:val="both"/>
      </w:pPr>
      <w:r w:rsidRPr="008E3086">
        <w:rPr>
          <w:lang w:eastAsia="fr-FR" w:bidi="fr-FR"/>
        </w:rPr>
        <w:t>Des critiques sérieuses ont été faites à cette enquête, en particulier sur le nombre de ménages échantillonnés non trouvés (1/6 de l’échantillon), le fait de n’avoir pris en considération que les familles et non pas les individus isolés et surtout, sur l’utilisation d’une défin</w:t>
      </w:r>
      <w:r w:rsidRPr="008E3086">
        <w:rPr>
          <w:lang w:eastAsia="fr-FR" w:bidi="fr-FR"/>
        </w:rPr>
        <w:t>i</w:t>
      </w:r>
      <w:r w:rsidRPr="008E3086">
        <w:rPr>
          <w:lang w:eastAsia="fr-FR" w:bidi="fr-FR"/>
        </w:rPr>
        <w:t>tion « généreuse » de logement convenable</w:t>
      </w:r>
      <w:r>
        <w:rPr>
          <w:lang w:eastAsia="fr-FR" w:bidi="fr-FR"/>
        </w:rPr>
        <w:t> </w:t>
      </w:r>
      <w:r>
        <w:rPr>
          <w:rStyle w:val="Appelnotedebasdep"/>
          <w:lang w:eastAsia="fr-FR" w:bidi="fr-FR"/>
        </w:rPr>
        <w:footnoteReference w:id="446"/>
      </w:r>
      <w:r w:rsidRPr="008E3086">
        <w:rPr>
          <w:lang w:eastAsia="fr-FR" w:bidi="fr-FR"/>
        </w:rPr>
        <w:t>...</w:t>
      </w:r>
    </w:p>
    <w:p w14:paraId="3E8AE496" w14:textId="77777777" w:rsidR="00471170" w:rsidRPr="008E3086" w:rsidRDefault="00471170" w:rsidP="00471170">
      <w:pPr>
        <w:spacing w:before="120" w:after="120"/>
        <w:jc w:val="both"/>
      </w:pPr>
      <w:r w:rsidRPr="008E3086">
        <w:rPr>
          <w:lang w:eastAsia="fr-FR" w:bidi="fr-FR"/>
        </w:rPr>
        <w:t>De toute façon, là où les chiffres s’accordent, c’est sur le fait d’une hausse considérable du loyer pour les familles relogées ; il représente, en effet, 28</w:t>
      </w:r>
      <w:r>
        <w:rPr>
          <w:lang w:eastAsia="fr-FR" w:bidi="fr-FR"/>
        </w:rPr>
        <w:t> %</w:t>
      </w:r>
      <w:r w:rsidRPr="008E3086">
        <w:rPr>
          <w:lang w:eastAsia="fr-FR" w:bidi="fr-FR"/>
        </w:rPr>
        <w:t xml:space="preserve"> du budget familial (au lieu de 25), pour la médiane de la distribution.</w:t>
      </w:r>
    </w:p>
    <w:p w14:paraId="71701526" w14:textId="77777777" w:rsidR="00471170" w:rsidRPr="008E3086" w:rsidRDefault="00471170" w:rsidP="00471170">
      <w:pPr>
        <w:spacing w:before="120" w:after="120"/>
        <w:jc w:val="both"/>
      </w:pPr>
      <w:r w:rsidRPr="008E3086">
        <w:rPr>
          <w:lang w:eastAsia="fr-FR" w:bidi="fr-FR"/>
        </w:rPr>
        <w:t xml:space="preserve">Le logement public ne suivant pas </w:t>
      </w:r>
      <w:r>
        <w:rPr>
          <w:lang w:eastAsia="fr-FR" w:bidi="fr-FR"/>
        </w:rPr>
        <w:t>le rythme de la démolition (cf. </w:t>
      </w:r>
      <w:r w:rsidRPr="008E3086">
        <w:rPr>
          <w:lang w:eastAsia="fr-FR" w:bidi="fr-FR"/>
        </w:rPr>
        <w:t>tableau 52) les personnes déplacées n’ont d’autres recours que ceux qui leur sont fournis par le marché. Or, alors qu’un logement neuf coûte $ 150 par mois, 50</w:t>
      </w:r>
      <w:r>
        <w:rPr>
          <w:lang w:eastAsia="fr-FR" w:bidi="fr-FR"/>
        </w:rPr>
        <w:t> %</w:t>
      </w:r>
      <w:r w:rsidRPr="008E3086">
        <w:rPr>
          <w:lang w:eastAsia="fr-FR" w:bidi="fr-FR"/>
        </w:rPr>
        <w:t xml:space="preserve"> des familles des </w:t>
      </w:r>
      <w:r w:rsidRPr="00A642EC">
        <w:rPr>
          <w:i/>
        </w:rPr>
        <w:t>slums</w:t>
      </w:r>
      <w:r w:rsidRPr="008E3086">
        <w:rPr>
          <w:lang w:eastAsia="fr-FR" w:bidi="fr-FR"/>
        </w:rPr>
        <w:t xml:space="preserve"> ne peuvent payer qu’entre 35 et 50, et </w:t>
      </w:r>
      <w:r>
        <w:rPr>
          <w:lang w:eastAsia="fr-FR" w:bidi="fr-FR"/>
        </w:rPr>
        <w:t>l’autre moitié qu’entre 65 et 1</w:t>
      </w:r>
      <w:r w:rsidRPr="008E3086">
        <w:rPr>
          <w:lang w:eastAsia="fr-FR" w:bidi="fr-FR"/>
        </w:rPr>
        <w:t>10</w:t>
      </w:r>
      <w:r>
        <w:rPr>
          <w:lang w:eastAsia="fr-FR" w:bidi="fr-FR"/>
        </w:rPr>
        <w:t> </w:t>
      </w:r>
      <w:r>
        <w:rPr>
          <w:rStyle w:val="Appelnotedebasdep"/>
          <w:lang w:eastAsia="fr-FR" w:bidi="fr-FR"/>
        </w:rPr>
        <w:footnoteReference w:id="447"/>
      </w:r>
      <w:r w:rsidRPr="008E3086">
        <w:rPr>
          <w:lang w:eastAsia="fr-FR" w:bidi="fr-FR"/>
        </w:rPr>
        <w:t>.</w:t>
      </w:r>
    </w:p>
    <w:p w14:paraId="73E837A8" w14:textId="77777777" w:rsidR="00471170" w:rsidRPr="008E3086" w:rsidRDefault="00471170" w:rsidP="00471170">
      <w:pPr>
        <w:spacing w:before="120" w:after="120"/>
        <w:jc w:val="both"/>
      </w:pPr>
      <w:r w:rsidRPr="008E3086">
        <w:rPr>
          <w:lang w:eastAsia="fr-FR" w:bidi="fr-FR"/>
        </w:rPr>
        <w:t>Quelles sont les chances du marché pour le 13,3</w:t>
      </w:r>
      <w:r>
        <w:rPr>
          <w:lang w:eastAsia="fr-FR" w:bidi="fr-FR"/>
        </w:rPr>
        <w:t> %</w:t>
      </w:r>
      <w:r w:rsidRPr="008E3086">
        <w:rPr>
          <w:lang w:eastAsia="fr-FR" w:bidi="fr-FR"/>
        </w:rPr>
        <w:t xml:space="preserve"> de </w:t>
      </w:r>
      <w:r>
        <w:rPr>
          <w:lang w:eastAsia="fr-FR" w:bidi="fr-FR"/>
        </w:rPr>
        <w:t>« </w:t>
      </w:r>
      <w:r w:rsidRPr="008E3086">
        <w:rPr>
          <w:lang w:eastAsia="fr-FR" w:bidi="fr-FR"/>
        </w:rPr>
        <w:t>pauvres » dans la population américaine ? L’on sait aussi que certaines familles n’ont même pas les moyens d’être acceptées dans les logements p</w:t>
      </w:r>
      <w:r w:rsidRPr="008E3086">
        <w:rPr>
          <w:lang w:eastAsia="fr-FR" w:bidi="fr-FR"/>
        </w:rPr>
        <w:t>u</w:t>
      </w:r>
      <w:r w:rsidRPr="008E3086">
        <w:rPr>
          <w:lang w:eastAsia="fr-FR" w:bidi="fr-FR"/>
        </w:rPr>
        <w:t>blics</w:t>
      </w:r>
      <w:r>
        <w:rPr>
          <w:lang w:eastAsia="fr-FR" w:bidi="fr-FR"/>
        </w:rPr>
        <w:t> </w:t>
      </w:r>
      <w:r>
        <w:rPr>
          <w:rStyle w:val="Appelnotedebasdep"/>
          <w:lang w:eastAsia="fr-FR" w:bidi="fr-FR"/>
        </w:rPr>
        <w:footnoteReference w:id="448"/>
      </w:r>
      <w:r w:rsidRPr="008E3086">
        <w:rPr>
          <w:lang w:eastAsia="fr-FR" w:bidi="fr-FR"/>
        </w:rPr>
        <w:t>.</w:t>
      </w:r>
    </w:p>
    <w:p w14:paraId="2EAC14C1" w14:textId="77777777" w:rsidR="00471170" w:rsidRPr="008E3086" w:rsidRDefault="00471170" w:rsidP="00471170">
      <w:pPr>
        <w:spacing w:before="120" w:after="120"/>
        <w:jc w:val="both"/>
      </w:pPr>
      <w:r>
        <w:rPr>
          <w:lang w:eastAsia="fr-FR" w:bidi="fr-FR"/>
        </w:rPr>
        <w:t>[365]</w:t>
      </w:r>
    </w:p>
    <w:p w14:paraId="1AA4F92C" w14:textId="77777777" w:rsidR="00471170" w:rsidRPr="008E3086" w:rsidRDefault="00471170" w:rsidP="00471170">
      <w:pPr>
        <w:spacing w:before="120" w:after="120"/>
        <w:jc w:val="both"/>
      </w:pPr>
      <w:r w:rsidRPr="008E3086">
        <w:rPr>
          <w:lang w:eastAsia="fr-FR" w:bidi="fr-FR"/>
        </w:rPr>
        <w:t>Or, il se trouve que les p</w:t>
      </w:r>
      <w:r>
        <w:rPr>
          <w:lang w:eastAsia="fr-FR" w:bidi="fr-FR"/>
        </w:rPr>
        <w:t>ersonnes déplacées par la réno</w:t>
      </w:r>
      <w:r w:rsidRPr="008E3086">
        <w:rPr>
          <w:lang w:eastAsia="fr-FR" w:bidi="fr-FR"/>
        </w:rPr>
        <w:t>vation u</w:t>
      </w:r>
      <w:r w:rsidRPr="008E3086">
        <w:rPr>
          <w:lang w:eastAsia="fr-FR" w:bidi="fr-FR"/>
        </w:rPr>
        <w:t>r</w:t>
      </w:r>
      <w:r w:rsidRPr="008E3086">
        <w:rPr>
          <w:lang w:eastAsia="fr-FR" w:bidi="fr-FR"/>
        </w:rPr>
        <w:t>baine sont justement celles qui sont dans la position la plus défavor</w:t>
      </w:r>
      <w:r w:rsidRPr="008E3086">
        <w:rPr>
          <w:lang w:eastAsia="fr-FR" w:bidi="fr-FR"/>
        </w:rPr>
        <w:t>a</w:t>
      </w:r>
      <w:r w:rsidRPr="008E3086">
        <w:rPr>
          <w:lang w:eastAsia="fr-FR" w:bidi="fr-FR"/>
        </w:rPr>
        <w:t>ble sur le marché, en terme</w:t>
      </w:r>
      <w:r>
        <w:rPr>
          <w:lang w:eastAsia="fr-FR" w:bidi="fr-FR"/>
        </w:rPr>
        <w:t xml:space="preserve">s </w:t>
      </w:r>
      <w:r w:rsidRPr="008E3086">
        <w:rPr>
          <w:lang w:eastAsia="fr-FR" w:bidi="fr-FR"/>
        </w:rPr>
        <w:t>de revenu, d’instruction et d’appartenance ethnique.</w:t>
      </w:r>
    </w:p>
    <w:p w14:paraId="45F7C448" w14:textId="77777777" w:rsidR="00471170" w:rsidRDefault="00471170" w:rsidP="00471170">
      <w:pPr>
        <w:spacing w:before="120" w:after="120"/>
        <w:jc w:val="both"/>
        <w:rPr>
          <w:lang w:eastAsia="fr-FR" w:bidi="fr-FR"/>
        </w:rPr>
      </w:pPr>
    </w:p>
    <w:p w14:paraId="4D31D9F1" w14:textId="77777777" w:rsidR="00471170" w:rsidRDefault="00471170" w:rsidP="00471170">
      <w:pPr>
        <w:pStyle w:val="figtitre"/>
      </w:pPr>
      <w:r w:rsidRPr="005F34B2">
        <w:t>Tableau n° 52</w:t>
      </w:r>
    </w:p>
    <w:p w14:paraId="0C82DFF3" w14:textId="77777777" w:rsidR="00471170" w:rsidRPr="005F34B2" w:rsidRDefault="00471170" w:rsidP="00471170">
      <w:pPr>
        <w:pStyle w:val="figtitrest"/>
      </w:pPr>
      <w:r>
        <w:t>Estimation du nombre de logements démolis aux États-Unis</w:t>
      </w:r>
      <w:r>
        <w:br/>
        <w:t>dans le cadre des programmes gouvernementaux, jusqu’en 1967.</w:t>
      </w:r>
    </w:p>
    <w:tbl>
      <w:tblPr>
        <w:tblOverlap w:val="never"/>
        <w:tblW w:w="0" w:type="auto"/>
        <w:tblLayout w:type="fixed"/>
        <w:tblCellMar>
          <w:left w:w="10" w:type="dxa"/>
          <w:right w:w="10" w:type="dxa"/>
        </w:tblCellMar>
        <w:tblLook w:val="04A0" w:firstRow="1" w:lastRow="0" w:firstColumn="1" w:lastColumn="0" w:noHBand="0" w:noVBand="1"/>
      </w:tblPr>
      <w:tblGrid>
        <w:gridCol w:w="4060"/>
        <w:gridCol w:w="1350"/>
        <w:gridCol w:w="2520"/>
      </w:tblGrid>
      <w:tr w:rsidR="00471170" w:rsidRPr="005F34B2" w14:paraId="57D4FBA5" w14:textId="77777777">
        <w:tc>
          <w:tcPr>
            <w:tcW w:w="4060" w:type="dxa"/>
            <w:tcBorders>
              <w:top w:val="single" w:sz="4" w:space="0" w:color="auto"/>
              <w:bottom w:val="single" w:sz="4" w:space="0" w:color="auto"/>
            </w:tcBorders>
            <w:shd w:val="clear" w:color="auto" w:fill="EEECE1"/>
          </w:tcPr>
          <w:p w14:paraId="13D62840" w14:textId="77777777" w:rsidR="00471170" w:rsidRPr="005F34B2" w:rsidRDefault="00471170" w:rsidP="00471170">
            <w:pPr>
              <w:spacing w:before="120" w:after="120"/>
              <w:ind w:firstLine="0"/>
              <w:jc w:val="both"/>
              <w:rPr>
                <w:sz w:val="24"/>
                <w:szCs w:val="10"/>
              </w:rPr>
            </w:pPr>
            <w:r>
              <w:rPr>
                <w:sz w:val="24"/>
                <w:szCs w:val="10"/>
              </w:rPr>
              <w:t>Programme qui entraine la démolition</w:t>
            </w:r>
          </w:p>
        </w:tc>
        <w:tc>
          <w:tcPr>
            <w:tcW w:w="1350" w:type="dxa"/>
            <w:tcBorders>
              <w:top w:val="single" w:sz="4" w:space="0" w:color="auto"/>
              <w:bottom w:val="single" w:sz="4" w:space="0" w:color="auto"/>
            </w:tcBorders>
            <w:shd w:val="clear" w:color="auto" w:fill="EEECE1"/>
          </w:tcPr>
          <w:p w14:paraId="19D2D0DB" w14:textId="77777777" w:rsidR="00471170" w:rsidRPr="005F34B2" w:rsidRDefault="00471170" w:rsidP="00471170">
            <w:pPr>
              <w:spacing w:before="120" w:after="120"/>
              <w:ind w:firstLine="0"/>
              <w:jc w:val="center"/>
              <w:rPr>
                <w:sz w:val="24"/>
                <w:szCs w:val="10"/>
              </w:rPr>
            </w:pPr>
            <w:r>
              <w:rPr>
                <w:sz w:val="24"/>
                <w:szCs w:val="10"/>
              </w:rPr>
              <w:t>Période</w:t>
            </w:r>
          </w:p>
        </w:tc>
        <w:tc>
          <w:tcPr>
            <w:tcW w:w="2520" w:type="dxa"/>
            <w:tcBorders>
              <w:top w:val="single" w:sz="4" w:space="0" w:color="auto"/>
              <w:bottom w:val="single" w:sz="4" w:space="0" w:color="auto"/>
            </w:tcBorders>
            <w:shd w:val="clear" w:color="auto" w:fill="EEECE1"/>
          </w:tcPr>
          <w:p w14:paraId="47A31E7A" w14:textId="77777777" w:rsidR="00471170" w:rsidRPr="005F34B2" w:rsidRDefault="00471170" w:rsidP="00471170">
            <w:pPr>
              <w:spacing w:before="120" w:after="120"/>
              <w:ind w:firstLine="0"/>
              <w:jc w:val="center"/>
              <w:rPr>
                <w:sz w:val="24"/>
                <w:szCs w:val="10"/>
              </w:rPr>
            </w:pPr>
            <w:r>
              <w:rPr>
                <w:sz w:val="24"/>
                <w:szCs w:val="10"/>
              </w:rPr>
              <w:t>Nombre de logements démolis (milliers)</w:t>
            </w:r>
          </w:p>
        </w:tc>
      </w:tr>
      <w:tr w:rsidR="00471170" w:rsidRPr="005F34B2" w14:paraId="2A3BF88D" w14:textId="77777777">
        <w:tc>
          <w:tcPr>
            <w:tcW w:w="4060" w:type="dxa"/>
            <w:tcBorders>
              <w:top w:val="single" w:sz="4" w:space="0" w:color="auto"/>
            </w:tcBorders>
            <w:shd w:val="clear" w:color="auto" w:fill="FFFFFF"/>
          </w:tcPr>
          <w:p w14:paraId="20C6D42B" w14:textId="77777777" w:rsidR="00471170" w:rsidRPr="005F34B2" w:rsidRDefault="00471170" w:rsidP="00471170">
            <w:pPr>
              <w:spacing w:before="120"/>
              <w:ind w:firstLine="0"/>
              <w:jc w:val="both"/>
              <w:rPr>
                <w:sz w:val="24"/>
                <w:lang w:eastAsia="fr-FR" w:bidi="fr-FR"/>
              </w:rPr>
            </w:pPr>
            <w:r>
              <w:rPr>
                <w:sz w:val="24"/>
                <w:lang w:eastAsia="fr-FR" w:bidi="fr-FR"/>
              </w:rPr>
              <w:t>Rénovation urbaine</w:t>
            </w:r>
          </w:p>
        </w:tc>
        <w:tc>
          <w:tcPr>
            <w:tcW w:w="1350" w:type="dxa"/>
            <w:tcBorders>
              <w:top w:val="single" w:sz="4" w:space="0" w:color="auto"/>
            </w:tcBorders>
            <w:shd w:val="clear" w:color="auto" w:fill="FFFFFF"/>
          </w:tcPr>
          <w:p w14:paraId="06C62654" w14:textId="77777777" w:rsidR="00471170" w:rsidRPr="005F34B2" w:rsidRDefault="00471170" w:rsidP="00471170">
            <w:pPr>
              <w:spacing w:before="120"/>
              <w:ind w:firstLine="0"/>
              <w:jc w:val="center"/>
              <w:rPr>
                <w:sz w:val="24"/>
                <w:lang w:eastAsia="fr-FR" w:bidi="fr-FR"/>
              </w:rPr>
            </w:pPr>
            <w:r>
              <w:rPr>
                <w:sz w:val="24"/>
                <w:lang w:eastAsia="fr-FR" w:bidi="fr-FR"/>
              </w:rPr>
              <w:t>1949-67</w:t>
            </w:r>
          </w:p>
        </w:tc>
        <w:tc>
          <w:tcPr>
            <w:tcW w:w="2520" w:type="dxa"/>
            <w:tcBorders>
              <w:top w:val="single" w:sz="4" w:space="0" w:color="auto"/>
            </w:tcBorders>
            <w:shd w:val="clear" w:color="auto" w:fill="FFFFFF"/>
          </w:tcPr>
          <w:p w14:paraId="7AB91A89" w14:textId="77777777" w:rsidR="00471170" w:rsidRPr="005F34B2" w:rsidRDefault="00471170" w:rsidP="00471170">
            <w:pPr>
              <w:spacing w:before="120"/>
              <w:ind w:right="1070" w:firstLine="0"/>
              <w:jc w:val="right"/>
              <w:rPr>
                <w:sz w:val="24"/>
                <w:lang w:eastAsia="fr-FR" w:bidi="fr-FR"/>
              </w:rPr>
            </w:pPr>
            <w:r>
              <w:rPr>
                <w:sz w:val="24"/>
                <w:lang w:eastAsia="fr-FR" w:bidi="fr-FR"/>
              </w:rPr>
              <w:t>404</w:t>
            </w:r>
          </w:p>
        </w:tc>
      </w:tr>
      <w:tr w:rsidR="00471170" w:rsidRPr="005F34B2" w14:paraId="528E960C" w14:textId="77777777">
        <w:tc>
          <w:tcPr>
            <w:tcW w:w="4060" w:type="dxa"/>
            <w:shd w:val="clear" w:color="auto" w:fill="FFFFFF"/>
          </w:tcPr>
          <w:p w14:paraId="59BAF996" w14:textId="77777777" w:rsidR="00471170" w:rsidRPr="005F34B2" w:rsidRDefault="00471170" w:rsidP="00471170">
            <w:pPr>
              <w:ind w:firstLine="0"/>
              <w:jc w:val="both"/>
              <w:rPr>
                <w:sz w:val="24"/>
              </w:rPr>
            </w:pPr>
            <w:r w:rsidRPr="005F34B2">
              <w:rPr>
                <w:sz w:val="24"/>
                <w:lang w:eastAsia="fr-FR" w:bidi="fr-FR"/>
              </w:rPr>
              <w:t>Autoroutes</w:t>
            </w:r>
          </w:p>
        </w:tc>
        <w:tc>
          <w:tcPr>
            <w:tcW w:w="1350" w:type="dxa"/>
            <w:shd w:val="clear" w:color="auto" w:fill="FFFFFF"/>
          </w:tcPr>
          <w:p w14:paraId="7505CA74" w14:textId="77777777" w:rsidR="00471170" w:rsidRPr="005F34B2" w:rsidRDefault="00471170" w:rsidP="00471170">
            <w:pPr>
              <w:ind w:firstLine="0"/>
              <w:jc w:val="center"/>
              <w:rPr>
                <w:sz w:val="24"/>
              </w:rPr>
            </w:pPr>
            <w:r w:rsidRPr="005F34B2">
              <w:rPr>
                <w:sz w:val="24"/>
                <w:lang w:eastAsia="fr-FR" w:bidi="fr-FR"/>
              </w:rPr>
              <w:t>1958-67</w:t>
            </w:r>
          </w:p>
        </w:tc>
        <w:tc>
          <w:tcPr>
            <w:tcW w:w="2520" w:type="dxa"/>
            <w:shd w:val="clear" w:color="auto" w:fill="FFFFFF"/>
          </w:tcPr>
          <w:p w14:paraId="7A34B19C" w14:textId="77777777" w:rsidR="00471170" w:rsidRPr="005F34B2" w:rsidRDefault="00471170" w:rsidP="00471170">
            <w:pPr>
              <w:ind w:right="1070" w:firstLine="0"/>
              <w:jc w:val="right"/>
              <w:rPr>
                <w:sz w:val="24"/>
              </w:rPr>
            </w:pPr>
            <w:r w:rsidRPr="005F34B2">
              <w:rPr>
                <w:sz w:val="24"/>
                <w:lang w:eastAsia="fr-FR" w:bidi="fr-FR"/>
              </w:rPr>
              <w:t>330</w:t>
            </w:r>
          </w:p>
        </w:tc>
      </w:tr>
      <w:tr w:rsidR="00471170" w:rsidRPr="005F34B2" w14:paraId="62462B6F" w14:textId="77777777">
        <w:tc>
          <w:tcPr>
            <w:tcW w:w="4060" w:type="dxa"/>
            <w:shd w:val="clear" w:color="auto" w:fill="FFFFFF"/>
          </w:tcPr>
          <w:p w14:paraId="431F253F" w14:textId="77777777" w:rsidR="00471170" w:rsidRPr="005F34B2" w:rsidRDefault="00471170" w:rsidP="00471170">
            <w:pPr>
              <w:ind w:firstLine="0"/>
              <w:jc w:val="both"/>
              <w:rPr>
                <w:sz w:val="24"/>
              </w:rPr>
            </w:pPr>
            <w:r w:rsidRPr="005F34B2">
              <w:rPr>
                <w:sz w:val="24"/>
                <w:lang w:eastAsia="fr-FR" w:bidi="fr-FR"/>
              </w:rPr>
              <w:t>Construction logements publics</w:t>
            </w:r>
          </w:p>
        </w:tc>
        <w:tc>
          <w:tcPr>
            <w:tcW w:w="1350" w:type="dxa"/>
            <w:shd w:val="clear" w:color="auto" w:fill="FFFFFF"/>
            <w:vAlign w:val="bottom"/>
          </w:tcPr>
          <w:p w14:paraId="1CE4C864" w14:textId="77777777" w:rsidR="00471170" w:rsidRPr="005F34B2" w:rsidRDefault="00471170" w:rsidP="00471170">
            <w:pPr>
              <w:ind w:firstLine="0"/>
              <w:jc w:val="center"/>
              <w:rPr>
                <w:sz w:val="24"/>
              </w:rPr>
            </w:pPr>
            <w:r w:rsidRPr="005F34B2">
              <w:rPr>
                <w:sz w:val="24"/>
                <w:lang w:eastAsia="fr-FR" w:bidi="fr-FR"/>
              </w:rPr>
              <w:t>1937-67</w:t>
            </w:r>
          </w:p>
        </w:tc>
        <w:tc>
          <w:tcPr>
            <w:tcW w:w="2520" w:type="dxa"/>
            <w:shd w:val="clear" w:color="auto" w:fill="FFFFFF"/>
            <w:vAlign w:val="bottom"/>
          </w:tcPr>
          <w:p w14:paraId="0FE86A64" w14:textId="77777777" w:rsidR="00471170" w:rsidRPr="005F34B2" w:rsidRDefault="00471170" w:rsidP="00471170">
            <w:pPr>
              <w:ind w:right="1070" w:firstLine="0"/>
              <w:jc w:val="right"/>
              <w:rPr>
                <w:sz w:val="24"/>
              </w:rPr>
            </w:pPr>
            <w:r w:rsidRPr="005F34B2">
              <w:rPr>
                <w:sz w:val="24"/>
                <w:lang w:eastAsia="fr-FR" w:bidi="fr-FR"/>
              </w:rPr>
              <w:t>177</w:t>
            </w:r>
          </w:p>
        </w:tc>
      </w:tr>
      <w:tr w:rsidR="00471170" w:rsidRPr="005F34B2" w14:paraId="57055783" w14:textId="77777777">
        <w:tc>
          <w:tcPr>
            <w:tcW w:w="4060" w:type="dxa"/>
            <w:shd w:val="clear" w:color="auto" w:fill="FFFFFF"/>
          </w:tcPr>
          <w:p w14:paraId="38FD2880" w14:textId="77777777" w:rsidR="00471170" w:rsidRPr="005F34B2" w:rsidRDefault="00471170" w:rsidP="00471170">
            <w:pPr>
              <w:ind w:firstLine="0"/>
              <w:jc w:val="both"/>
              <w:rPr>
                <w:sz w:val="24"/>
              </w:rPr>
            </w:pPr>
            <w:r>
              <w:rPr>
                <w:sz w:val="24"/>
                <w:lang w:eastAsia="fr-FR" w:bidi="fr-FR"/>
              </w:rPr>
              <w:t>« Démolitions équivalentes »</w:t>
            </w:r>
          </w:p>
        </w:tc>
        <w:tc>
          <w:tcPr>
            <w:tcW w:w="1350" w:type="dxa"/>
            <w:shd w:val="clear" w:color="auto" w:fill="FFFFFF"/>
            <w:vAlign w:val="bottom"/>
          </w:tcPr>
          <w:p w14:paraId="630794E8" w14:textId="77777777" w:rsidR="00471170" w:rsidRPr="005F34B2" w:rsidRDefault="00471170" w:rsidP="00471170">
            <w:pPr>
              <w:ind w:firstLine="0"/>
              <w:jc w:val="center"/>
              <w:rPr>
                <w:sz w:val="24"/>
              </w:rPr>
            </w:pPr>
            <w:r w:rsidRPr="005F34B2">
              <w:rPr>
                <w:sz w:val="24"/>
                <w:lang w:eastAsia="fr-FR" w:bidi="fr-FR"/>
              </w:rPr>
              <w:t>1937-67</w:t>
            </w:r>
          </w:p>
        </w:tc>
        <w:tc>
          <w:tcPr>
            <w:tcW w:w="2520" w:type="dxa"/>
            <w:shd w:val="clear" w:color="auto" w:fill="FFFFFF"/>
            <w:vAlign w:val="bottom"/>
          </w:tcPr>
          <w:p w14:paraId="34E88364" w14:textId="77777777" w:rsidR="00471170" w:rsidRPr="005F34B2" w:rsidRDefault="00471170" w:rsidP="00471170">
            <w:pPr>
              <w:ind w:right="1070" w:firstLine="0"/>
              <w:jc w:val="right"/>
              <w:rPr>
                <w:sz w:val="24"/>
              </w:rPr>
            </w:pPr>
            <w:r w:rsidRPr="005F34B2">
              <w:rPr>
                <w:sz w:val="24"/>
                <w:lang w:eastAsia="fr-FR" w:bidi="fr-FR"/>
              </w:rPr>
              <w:t>143</w:t>
            </w:r>
          </w:p>
        </w:tc>
      </w:tr>
      <w:tr w:rsidR="00471170" w:rsidRPr="005F34B2" w14:paraId="21FBB12B" w14:textId="77777777">
        <w:tc>
          <w:tcPr>
            <w:tcW w:w="4060" w:type="dxa"/>
            <w:shd w:val="clear" w:color="auto" w:fill="FFFFFF"/>
          </w:tcPr>
          <w:p w14:paraId="02FB21AC" w14:textId="77777777" w:rsidR="00471170" w:rsidRPr="005F34B2" w:rsidRDefault="00471170" w:rsidP="00471170">
            <w:pPr>
              <w:ind w:firstLine="0"/>
              <w:jc w:val="both"/>
              <w:rPr>
                <w:sz w:val="24"/>
              </w:rPr>
            </w:pPr>
            <w:r>
              <w:rPr>
                <w:sz w:val="24"/>
                <w:lang w:eastAsia="fr-FR" w:bidi="fr-FR"/>
              </w:rPr>
              <w:t>Dispositions locales</w:t>
            </w:r>
          </w:p>
        </w:tc>
        <w:tc>
          <w:tcPr>
            <w:tcW w:w="1350" w:type="dxa"/>
            <w:shd w:val="clear" w:color="auto" w:fill="FFFFFF"/>
          </w:tcPr>
          <w:p w14:paraId="7747783B" w14:textId="77777777" w:rsidR="00471170" w:rsidRPr="005F34B2" w:rsidRDefault="00471170" w:rsidP="00471170">
            <w:pPr>
              <w:ind w:firstLine="0"/>
              <w:jc w:val="center"/>
              <w:rPr>
                <w:sz w:val="24"/>
              </w:rPr>
            </w:pPr>
            <w:r w:rsidRPr="005F34B2">
              <w:rPr>
                <w:sz w:val="24"/>
                <w:lang w:eastAsia="fr-FR" w:bidi="fr-FR"/>
              </w:rPr>
              <w:t>1937-67</w:t>
            </w:r>
          </w:p>
        </w:tc>
        <w:tc>
          <w:tcPr>
            <w:tcW w:w="2520" w:type="dxa"/>
            <w:shd w:val="clear" w:color="auto" w:fill="FFFFFF"/>
          </w:tcPr>
          <w:p w14:paraId="0BDC6AD9" w14:textId="77777777" w:rsidR="00471170" w:rsidRPr="005F34B2" w:rsidRDefault="00471170" w:rsidP="00471170">
            <w:pPr>
              <w:ind w:right="1070" w:firstLine="0"/>
              <w:jc w:val="right"/>
              <w:rPr>
                <w:sz w:val="24"/>
              </w:rPr>
            </w:pPr>
            <w:r w:rsidRPr="005F34B2">
              <w:rPr>
                <w:sz w:val="24"/>
                <w:lang w:eastAsia="fr-FR" w:bidi="fr-FR"/>
              </w:rPr>
              <w:t> ?</w:t>
            </w:r>
          </w:p>
        </w:tc>
      </w:tr>
      <w:tr w:rsidR="00471170" w:rsidRPr="005F34B2" w14:paraId="57868F2D" w14:textId="77777777">
        <w:tc>
          <w:tcPr>
            <w:tcW w:w="4060" w:type="dxa"/>
            <w:tcBorders>
              <w:bottom w:val="single" w:sz="4" w:space="0" w:color="auto"/>
            </w:tcBorders>
            <w:shd w:val="clear" w:color="auto" w:fill="FFFFFF"/>
          </w:tcPr>
          <w:p w14:paraId="4FC88A26" w14:textId="77777777" w:rsidR="00471170" w:rsidRPr="00CA0D85" w:rsidRDefault="00471170" w:rsidP="00471170">
            <w:pPr>
              <w:spacing w:before="120" w:after="120"/>
              <w:ind w:firstLine="0"/>
              <w:jc w:val="right"/>
              <w:rPr>
                <w:sz w:val="24"/>
              </w:rPr>
            </w:pPr>
            <w:r w:rsidRPr="00CA0D85">
              <w:rPr>
                <w:rStyle w:val="Corpsdutexte28ptPetitesmajuscules"/>
                <w:sz w:val="24"/>
              </w:rPr>
              <w:t>Total</w:t>
            </w:r>
          </w:p>
        </w:tc>
        <w:tc>
          <w:tcPr>
            <w:tcW w:w="1350" w:type="dxa"/>
            <w:tcBorders>
              <w:bottom w:val="single" w:sz="4" w:space="0" w:color="auto"/>
            </w:tcBorders>
            <w:shd w:val="clear" w:color="auto" w:fill="FFFFFF"/>
          </w:tcPr>
          <w:p w14:paraId="5B68B13D" w14:textId="77777777" w:rsidR="00471170" w:rsidRPr="00CA0D85" w:rsidRDefault="00471170" w:rsidP="00471170">
            <w:pPr>
              <w:spacing w:before="120" w:after="120"/>
              <w:ind w:firstLine="0"/>
              <w:jc w:val="center"/>
              <w:rPr>
                <w:sz w:val="24"/>
                <w:szCs w:val="10"/>
              </w:rPr>
            </w:pPr>
          </w:p>
        </w:tc>
        <w:tc>
          <w:tcPr>
            <w:tcW w:w="2520" w:type="dxa"/>
            <w:tcBorders>
              <w:bottom w:val="single" w:sz="4" w:space="0" w:color="auto"/>
            </w:tcBorders>
            <w:shd w:val="clear" w:color="auto" w:fill="FFFFFF"/>
          </w:tcPr>
          <w:p w14:paraId="5A645E68" w14:textId="77777777" w:rsidR="00471170" w:rsidRPr="005F34B2" w:rsidRDefault="00471170" w:rsidP="00471170">
            <w:pPr>
              <w:spacing w:before="120" w:after="120"/>
              <w:ind w:right="1070" w:firstLine="0"/>
              <w:jc w:val="right"/>
              <w:rPr>
                <w:sz w:val="24"/>
              </w:rPr>
            </w:pPr>
            <w:r w:rsidRPr="005F34B2">
              <w:rPr>
                <w:sz w:val="24"/>
                <w:lang w:eastAsia="fr-FR" w:bidi="fr-FR"/>
              </w:rPr>
              <w:t>1054</w:t>
            </w:r>
          </w:p>
        </w:tc>
      </w:tr>
    </w:tbl>
    <w:p w14:paraId="602F918E" w14:textId="77777777" w:rsidR="00471170" w:rsidRPr="005F34B2" w:rsidRDefault="00471170" w:rsidP="00471170">
      <w:pPr>
        <w:spacing w:before="120" w:after="120"/>
        <w:ind w:firstLine="0"/>
        <w:jc w:val="both"/>
        <w:rPr>
          <w:sz w:val="24"/>
        </w:rPr>
      </w:pPr>
      <w:r w:rsidRPr="002F5705">
        <w:rPr>
          <w:i/>
          <w:sz w:val="24"/>
        </w:rPr>
        <w:t>Source </w:t>
      </w:r>
      <w:r w:rsidRPr="005F34B2">
        <w:rPr>
          <w:sz w:val="24"/>
        </w:rPr>
        <w:t>:</w:t>
      </w:r>
      <w:r w:rsidRPr="005F34B2">
        <w:rPr>
          <w:sz w:val="24"/>
          <w:lang w:eastAsia="fr-FR" w:bidi="fr-FR"/>
        </w:rPr>
        <w:t xml:space="preserve"> National Commission (</w:t>
      </w:r>
      <w:r w:rsidRPr="002F5705">
        <w:rPr>
          <w:i/>
          <w:sz w:val="24"/>
        </w:rPr>
        <w:t>op</w:t>
      </w:r>
      <w:r w:rsidRPr="002F5705">
        <w:rPr>
          <w:i/>
          <w:sz w:val="24"/>
          <w:lang w:eastAsia="fr-FR" w:bidi="fr-FR"/>
        </w:rPr>
        <w:t xml:space="preserve">. </w:t>
      </w:r>
      <w:r w:rsidRPr="002F5705">
        <w:rPr>
          <w:i/>
          <w:sz w:val="24"/>
        </w:rPr>
        <w:t>cit</w:t>
      </w:r>
      <w:r w:rsidRPr="005F34B2">
        <w:rPr>
          <w:sz w:val="24"/>
        </w:rPr>
        <w:t>.,</w:t>
      </w:r>
      <w:r w:rsidRPr="005F34B2">
        <w:rPr>
          <w:sz w:val="24"/>
          <w:lang w:eastAsia="fr-FR" w:bidi="fr-FR"/>
        </w:rPr>
        <w:t xml:space="preserve"> page 82).</w:t>
      </w:r>
    </w:p>
    <w:p w14:paraId="1BEFD71F" w14:textId="77777777" w:rsidR="00471170" w:rsidRPr="008E3086" w:rsidRDefault="00471170" w:rsidP="00471170">
      <w:pPr>
        <w:spacing w:before="120" w:after="120"/>
        <w:jc w:val="both"/>
        <w:rPr>
          <w:szCs w:val="2"/>
        </w:rPr>
      </w:pPr>
    </w:p>
    <w:p w14:paraId="5B1C6E44" w14:textId="77777777" w:rsidR="00471170" w:rsidRPr="008E3086" w:rsidRDefault="00471170" w:rsidP="00471170">
      <w:pPr>
        <w:spacing w:before="120" w:after="120"/>
        <w:jc w:val="both"/>
      </w:pPr>
      <w:r w:rsidRPr="008E3086">
        <w:rPr>
          <w:lang w:eastAsia="fr-FR" w:bidi="fr-FR"/>
        </w:rPr>
        <w:t>Agissant sur l’expression de la pauvreté, mais sans en modifier le cours, la rénovation déplace les problèmes dans l’espace, mais ne les résout pas ; elle rend donc plus aiguë la question du logement, alors qu’il n’y a pas un programme public adéquat pour répondre aux b</w:t>
      </w:r>
      <w:r w:rsidRPr="008E3086">
        <w:rPr>
          <w:lang w:eastAsia="fr-FR" w:bidi="fr-FR"/>
        </w:rPr>
        <w:t>e</w:t>
      </w:r>
      <w:r w:rsidRPr="008E3086">
        <w:rPr>
          <w:lang w:eastAsia="fr-FR" w:bidi="fr-FR"/>
        </w:rPr>
        <w:t>soins d’habitation</w:t>
      </w:r>
      <w:r>
        <w:rPr>
          <w:lang w:eastAsia="fr-FR" w:bidi="fr-FR"/>
        </w:rPr>
        <w:t> </w:t>
      </w:r>
      <w:r>
        <w:rPr>
          <w:rStyle w:val="Appelnotedebasdep"/>
          <w:lang w:eastAsia="fr-FR" w:bidi="fr-FR"/>
        </w:rPr>
        <w:footnoteReference w:id="449"/>
      </w:r>
      <w:r w:rsidRPr="008E3086">
        <w:rPr>
          <w:lang w:eastAsia="fr-FR" w:bidi="fr-FR"/>
        </w:rPr>
        <w:t>.</w:t>
      </w:r>
    </w:p>
    <w:p w14:paraId="6CBF14C5" w14:textId="77777777" w:rsidR="00471170" w:rsidRPr="008E3086" w:rsidRDefault="00471170" w:rsidP="00471170">
      <w:pPr>
        <w:spacing w:before="120" w:after="120"/>
        <w:jc w:val="both"/>
      </w:pPr>
      <w:r w:rsidRPr="008E3086">
        <w:rPr>
          <w:lang w:eastAsia="fr-FR" w:bidi="fr-FR"/>
        </w:rPr>
        <w:t>Suivant les propres termes de la Commission sur les problèmes u</w:t>
      </w:r>
      <w:r w:rsidRPr="008E3086">
        <w:rPr>
          <w:lang w:eastAsia="fr-FR" w:bidi="fr-FR"/>
        </w:rPr>
        <w:t>r</w:t>
      </w:r>
      <w:r w:rsidRPr="008E3086">
        <w:rPr>
          <w:lang w:eastAsia="fr-FR" w:bidi="fr-FR"/>
        </w:rPr>
        <w:t>bains, « il faut conclure que la principale raison de l’échec de ce pr</w:t>
      </w:r>
      <w:r w:rsidRPr="008E3086">
        <w:rPr>
          <w:lang w:eastAsia="fr-FR" w:bidi="fr-FR"/>
        </w:rPr>
        <w:t>o</w:t>
      </w:r>
      <w:r w:rsidRPr="008E3086">
        <w:rPr>
          <w:lang w:eastAsia="fr-FR" w:bidi="fr-FR"/>
        </w:rPr>
        <w:t xml:space="preserve">gramme (la rénovation urbaine), après dix-huit ans d’expérience, est que beaucoup de fonctionnaires locaux et fédéraux, de même que bon nombre </w:t>
      </w:r>
      <w:r>
        <w:t xml:space="preserve">[366] </w:t>
      </w:r>
      <w:r w:rsidRPr="008E3086">
        <w:rPr>
          <w:lang w:eastAsia="fr-FR" w:bidi="fr-FR"/>
        </w:rPr>
        <w:t>de ses partisans, ne l’ont pas pris au sérieux. Au lieu d’être le grand assaut contre les taudis et la détérioration, en tant que partie i</w:t>
      </w:r>
      <w:r w:rsidRPr="008E3086">
        <w:rPr>
          <w:lang w:eastAsia="fr-FR" w:bidi="fr-FR"/>
        </w:rPr>
        <w:t>n</w:t>
      </w:r>
      <w:r w:rsidRPr="008E3086">
        <w:rPr>
          <w:lang w:eastAsia="fr-FR" w:bidi="fr-FR"/>
        </w:rPr>
        <w:t>tégrante de la campagne pour un logement convenable et un enviro</w:t>
      </w:r>
      <w:r w:rsidRPr="008E3086">
        <w:rPr>
          <w:lang w:eastAsia="fr-FR" w:bidi="fr-FR"/>
        </w:rPr>
        <w:t>n</w:t>
      </w:r>
      <w:r w:rsidRPr="008E3086">
        <w:rPr>
          <w:lang w:eastAsia="fr-FR" w:bidi="fr-FR"/>
        </w:rPr>
        <w:t>nement adéquat pour chaque famille améri</w:t>
      </w:r>
      <w:r>
        <w:rPr>
          <w:lang w:eastAsia="fr-FR" w:bidi="fr-FR"/>
        </w:rPr>
        <w:t xml:space="preserve">caine, </w:t>
      </w:r>
      <w:r w:rsidRPr="008E3086">
        <w:rPr>
          <w:lang w:eastAsia="fr-FR" w:bidi="fr-FR"/>
        </w:rPr>
        <w:t xml:space="preserve">la rénovation fut considérée, et elle l’est encore, comme une possibilité, financée par le gouvernement, de </w:t>
      </w:r>
      <w:r>
        <w:rPr>
          <w:lang w:eastAsia="fr-FR" w:bidi="fr-FR"/>
        </w:rPr>
        <w:t>disposer d’un terrain bon marché</w:t>
      </w:r>
      <w:r w:rsidRPr="008E3086">
        <w:rPr>
          <w:lang w:eastAsia="fr-FR" w:bidi="fr-FR"/>
        </w:rPr>
        <w:t xml:space="preserve"> pour tout un groupe d’entreprises de profit ou de prestige »</w:t>
      </w:r>
      <w:r>
        <w:rPr>
          <w:lang w:eastAsia="fr-FR" w:bidi="fr-FR"/>
        </w:rPr>
        <w:t> </w:t>
      </w:r>
      <w:r>
        <w:rPr>
          <w:rStyle w:val="Appelnotedebasdep"/>
          <w:lang w:eastAsia="fr-FR" w:bidi="fr-FR"/>
        </w:rPr>
        <w:footnoteReference w:id="450"/>
      </w:r>
      <w:r w:rsidRPr="008E3086">
        <w:rPr>
          <w:lang w:eastAsia="fr-FR" w:bidi="fr-FR"/>
        </w:rPr>
        <w:t>.</w:t>
      </w:r>
    </w:p>
    <w:p w14:paraId="798CC33F" w14:textId="77777777" w:rsidR="00471170" w:rsidRPr="008E3086" w:rsidRDefault="00471170" w:rsidP="00471170">
      <w:pPr>
        <w:spacing w:before="120" w:after="120"/>
        <w:jc w:val="both"/>
      </w:pPr>
      <w:r w:rsidRPr="008E3086">
        <w:rPr>
          <w:lang w:eastAsia="fr-FR" w:bidi="fr-FR"/>
        </w:rPr>
        <w:t xml:space="preserve">Une première conclusion s’impose donc : la rénovation urbaine américaine non seulement n’est pas un programme de logement, mais </w:t>
      </w:r>
      <w:r w:rsidRPr="005F34B2">
        <w:rPr>
          <w:i/>
        </w:rPr>
        <w:t>elle a aggravé la pénurie de logements bon marché</w:t>
      </w:r>
      <w:r w:rsidRPr="008E3086">
        <w:t>.</w:t>
      </w:r>
      <w:r w:rsidRPr="008E3086">
        <w:rPr>
          <w:lang w:eastAsia="fr-FR" w:bidi="fr-FR"/>
        </w:rPr>
        <w:t xml:space="preserve"> L’intervention réformatrice répondant à la revendication sociale dans une opération anti-taudis n’existe pas, puisqu’elle se limite à déplacer le problème dans l’espace, tout en le rendant plus aigu.</w:t>
      </w:r>
    </w:p>
    <w:p w14:paraId="282B477E" w14:textId="77777777" w:rsidR="00471170" w:rsidRDefault="00471170" w:rsidP="00471170">
      <w:pPr>
        <w:spacing w:before="120" w:after="120"/>
        <w:jc w:val="both"/>
        <w:rPr>
          <w:lang w:eastAsia="fr-FR" w:bidi="fr-FR"/>
        </w:rPr>
      </w:pPr>
    </w:p>
    <w:p w14:paraId="1F626D24" w14:textId="77777777" w:rsidR="00471170" w:rsidRPr="008E3086" w:rsidRDefault="00471170" w:rsidP="00471170">
      <w:pPr>
        <w:pStyle w:val="a"/>
      </w:pPr>
      <w:r>
        <w:rPr>
          <w:lang w:eastAsia="fr-FR" w:bidi="fr-FR"/>
        </w:rPr>
        <w:t xml:space="preserve">B) </w:t>
      </w:r>
      <w:r w:rsidRPr="008E3086">
        <w:rPr>
          <w:lang w:eastAsia="fr-FR" w:bidi="fr-FR"/>
        </w:rPr>
        <w:t>Briser les ghettos.</w:t>
      </w:r>
    </w:p>
    <w:p w14:paraId="1E01B2AE" w14:textId="77777777" w:rsidR="00471170" w:rsidRDefault="00471170" w:rsidP="00471170">
      <w:pPr>
        <w:spacing w:before="120" w:after="120"/>
        <w:jc w:val="both"/>
        <w:rPr>
          <w:lang w:eastAsia="fr-FR" w:bidi="fr-FR"/>
        </w:rPr>
      </w:pPr>
    </w:p>
    <w:p w14:paraId="42308451" w14:textId="77777777" w:rsidR="00471170" w:rsidRPr="008E3086" w:rsidRDefault="00471170" w:rsidP="00471170">
      <w:pPr>
        <w:spacing w:before="120" w:after="120"/>
        <w:jc w:val="both"/>
      </w:pPr>
      <w:r w:rsidRPr="008E3086">
        <w:rPr>
          <w:lang w:eastAsia="fr-FR" w:bidi="fr-FR"/>
        </w:rPr>
        <w:t>Quand on a démoli des « taudis », il ne s’est pas agi de n’importe quels taudis, mais de ceu</w:t>
      </w:r>
      <w:r>
        <w:rPr>
          <w:lang w:eastAsia="fr-FR" w:bidi="fr-FR"/>
        </w:rPr>
        <w:t>x liés directement au maintien d</w:t>
      </w:r>
      <w:r w:rsidRPr="008E3086">
        <w:rPr>
          <w:lang w:eastAsia="fr-FR" w:bidi="fr-FR"/>
        </w:rPr>
        <w:t>’une sous-culture, dont l’opposition croissante met en danger la société amér</w:t>
      </w:r>
      <w:r w:rsidRPr="008E3086">
        <w:rPr>
          <w:lang w:eastAsia="fr-FR" w:bidi="fr-FR"/>
        </w:rPr>
        <w:t>i</w:t>
      </w:r>
      <w:r w:rsidRPr="008E3086">
        <w:rPr>
          <w:lang w:eastAsia="fr-FR" w:bidi="fr-FR"/>
        </w:rPr>
        <w:t xml:space="preserve">caine. Que le projet ne soit pas toujours </w:t>
      </w:r>
      <w:r w:rsidRPr="00AC5DC2">
        <w:rPr>
          <w:i/>
        </w:rPr>
        <w:t>conscient</w:t>
      </w:r>
      <w:r w:rsidRPr="008E3086">
        <w:rPr>
          <w:lang w:eastAsia="fr-FR" w:bidi="fr-FR"/>
        </w:rPr>
        <w:t xml:space="preserve"> ne change </w:t>
      </w:r>
      <w:r>
        <w:rPr>
          <w:lang w:eastAsia="fr-FR" w:bidi="fr-FR"/>
        </w:rPr>
        <w:t xml:space="preserve">rien à la réalité. Et même sur </w:t>
      </w:r>
      <w:r w:rsidRPr="008E3086">
        <w:rPr>
          <w:lang w:eastAsia="fr-FR" w:bidi="fr-FR"/>
        </w:rPr>
        <w:t>le plan de l’explicité, il est clair que, dans les r</w:t>
      </w:r>
      <w:r w:rsidRPr="008E3086">
        <w:rPr>
          <w:lang w:eastAsia="fr-FR" w:bidi="fr-FR"/>
        </w:rPr>
        <w:t>e</w:t>
      </w:r>
      <w:r w:rsidRPr="008E3086">
        <w:rPr>
          <w:lang w:eastAsia="fr-FR" w:bidi="fr-FR"/>
        </w:rPr>
        <w:t xml:space="preserve">présentations collectives américaines (par exemple, les </w:t>
      </w:r>
      <w:r w:rsidRPr="005F34B2">
        <w:rPr>
          <w:i/>
        </w:rPr>
        <w:t>mass media</w:t>
      </w:r>
      <w:r>
        <w:rPr>
          <w:lang w:eastAsia="fr-FR" w:bidi="fr-FR"/>
        </w:rPr>
        <w:t>s)</w:t>
      </w:r>
      <w:r w:rsidRPr="008E3086">
        <w:rPr>
          <w:lang w:eastAsia="fr-FR" w:bidi="fr-FR"/>
        </w:rPr>
        <w:t xml:space="preserve"> grande ville, pauvreté, ghetto noir, </w:t>
      </w:r>
      <w:r w:rsidRPr="005F34B2">
        <w:rPr>
          <w:i/>
        </w:rPr>
        <w:t>riot</w:t>
      </w:r>
      <w:r w:rsidRPr="008E3086">
        <w:t xml:space="preserve"> </w:t>
      </w:r>
      <w:r w:rsidRPr="008E3086">
        <w:rPr>
          <w:lang w:eastAsia="fr-FR" w:bidi="fr-FR"/>
        </w:rPr>
        <w:t>et rénovation circulent sur la même longueur d’onde.</w:t>
      </w:r>
    </w:p>
    <w:p w14:paraId="5A50FFBA" w14:textId="77777777" w:rsidR="00471170" w:rsidRPr="008E3086" w:rsidRDefault="00471170" w:rsidP="00471170">
      <w:pPr>
        <w:spacing w:before="120" w:after="120"/>
        <w:jc w:val="both"/>
      </w:pPr>
      <w:r w:rsidRPr="008E3086">
        <w:rPr>
          <w:lang w:eastAsia="fr-FR" w:bidi="fr-FR"/>
        </w:rPr>
        <w:t xml:space="preserve">Il est hors de doute que les opérations de rénovation urbaine ont eu comme cible prioritaire des quartiers noirs. En effet, d’après Scott Greer, alors que les Noirs occupent environ </w:t>
      </w:r>
      <w:r w:rsidRPr="008E3086">
        <w:t>25</w:t>
      </w:r>
      <w:r>
        <w:rPr>
          <w:i/>
        </w:rPr>
        <w:t> %</w:t>
      </w:r>
      <w:r w:rsidRPr="00AC5DC2">
        <w:rPr>
          <w:i/>
        </w:rPr>
        <w:t xml:space="preserve"> des logements dét</w:t>
      </w:r>
      <w:r w:rsidRPr="00AC5DC2">
        <w:rPr>
          <w:i/>
        </w:rPr>
        <w:t>é</w:t>
      </w:r>
      <w:r w:rsidRPr="00AC5DC2">
        <w:rPr>
          <w:i/>
        </w:rPr>
        <w:t>riorés, presque 70</w:t>
      </w:r>
      <w:r>
        <w:rPr>
          <w:i/>
        </w:rPr>
        <w:t> %</w:t>
      </w:r>
      <w:r w:rsidRPr="00AC5DC2">
        <w:rPr>
          <w:i/>
        </w:rPr>
        <w:t xml:space="preserve"> des logements concernés par les programmes de rénovation urbaine sont occupés par des noirs</w:t>
      </w:r>
      <w:r w:rsidRPr="008E3086">
        <w:t>.</w:t>
      </w:r>
    </w:p>
    <w:p w14:paraId="706F566A" w14:textId="77777777" w:rsidR="00471170" w:rsidRPr="008E3086" w:rsidRDefault="00471170" w:rsidP="00471170">
      <w:pPr>
        <w:spacing w:before="120" w:after="120"/>
        <w:jc w:val="both"/>
      </w:pPr>
      <w:r w:rsidRPr="008E3086">
        <w:rPr>
          <w:lang w:eastAsia="fr-FR" w:bidi="fr-FR"/>
        </w:rPr>
        <w:t>Anderson donne les chiffres suivants concernant les personnes d</w:t>
      </w:r>
      <w:r w:rsidRPr="008E3086">
        <w:rPr>
          <w:lang w:eastAsia="fr-FR" w:bidi="fr-FR"/>
        </w:rPr>
        <w:t>é</w:t>
      </w:r>
      <w:r w:rsidRPr="008E3086">
        <w:rPr>
          <w:lang w:eastAsia="fr-FR" w:bidi="fr-FR"/>
        </w:rPr>
        <w:t>placées par les opérations du centre urbain (tableau 53).</w:t>
      </w:r>
    </w:p>
    <w:p w14:paraId="7A530429" w14:textId="77777777" w:rsidR="00471170" w:rsidRPr="008E3086" w:rsidRDefault="00471170" w:rsidP="00471170">
      <w:pPr>
        <w:spacing w:before="120" w:after="120"/>
        <w:jc w:val="both"/>
      </w:pPr>
      <w:r w:rsidRPr="008E3086">
        <w:rPr>
          <w:lang w:eastAsia="fr-FR" w:bidi="fr-FR"/>
        </w:rPr>
        <w:t xml:space="preserve">Aussi, la proportion de familles « non blanches », </w:t>
      </w:r>
      <w:r w:rsidRPr="00AC5DC2">
        <w:rPr>
          <w:i/>
        </w:rPr>
        <w:t>parmi celles r</w:t>
      </w:r>
      <w:r w:rsidRPr="00AC5DC2">
        <w:rPr>
          <w:i/>
        </w:rPr>
        <w:t>e</w:t>
      </w:r>
      <w:r w:rsidRPr="00AC5DC2">
        <w:rPr>
          <w:i/>
        </w:rPr>
        <w:t>logées</w:t>
      </w:r>
      <w:r w:rsidRPr="008E3086">
        <w:rPr>
          <w:lang w:eastAsia="fr-FR" w:bidi="fr-FR"/>
        </w:rPr>
        <w:t xml:space="preserve"> à la suite de l’opération de rénovation urbaine, oscille de 62</w:t>
      </w:r>
      <w:r>
        <w:rPr>
          <w:lang w:eastAsia="fr-FR" w:bidi="fr-FR"/>
        </w:rPr>
        <w:t> %</w:t>
      </w:r>
      <w:r w:rsidRPr="008E3086">
        <w:rPr>
          <w:lang w:eastAsia="fr-FR" w:bidi="fr-FR"/>
        </w:rPr>
        <w:t xml:space="preserve"> à New York jusqu’à presque 100</w:t>
      </w:r>
      <w:r>
        <w:rPr>
          <w:lang w:eastAsia="fr-FR" w:bidi="fr-FR"/>
        </w:rPr>
        <w:t> %</w:t>
      </w:r>
      <w:r w:rsidRPr="008E3086">
        <w:rPr>
          <w:lang w:eastAsia="fr-FR" w:bidi="fr-FR"/>
        </w:rPr>
        <w:t xml:space="preserve"> à Baltimore, Washington et Ch</w:t>
      </w:r>
      <w:r w:rsidRPr="008E3086">
        <w:rPr>
          <w:lang w:eastAsia="fr-FR" w:bidi="fr-FR"/>
        </w:rPr>
        <w:t>i</w:t>
      </w:r>
      <w:r w:rsidRPr="008E3086">
        <w:rPr>
          <w:lang w:eastAsia="fr-FR" w:bidi="fr-FR"/>
        </w:rPr>
        <w:t>cago. Dans l’ensemble du pays, environ 80</w:t>
      </w:r>
      <w:r>
        <w:rPr>
          <w:lang w:eastAsia="fr-FR" w:bidi="fr-FR"/>
        </w:rPr>
        <w:t> %</w:t>
      </w:r>
      <w:r w:rsidRPr="008E3086">
        <w:rPr>
          <w:lang w:eastAsia="fr-FR" w:bidi="fr-FR"/>
        </w:rPr>
        <w:t xml:space="preserve"> des familles relogées sont « non blanches</w:t>
      </w:r>
      <w:r>
        <w:rPr>
          <w:lang w:eastAsia="fr-FR" w:bidi="fr-FR"/>
        </w:rPr>
        <w:t> </w:t>
      </w:r>
      <w:r>
        <w:rPr>
          <w:rStyle w:val="Appelnotedebasdep"/>
          <w:lang w:eastAsia="fr-FR" w:bidi="fr-FR"/>
        </w:rPr>
        <w:footnoteReference w:id="451"/>
      </w:r>
      <w:r w:rsidRPr="008E3086">
        <w:rPr>
          <w:lang w:eastAsia="fr-FR" w:bidi="fr-FR"/>
        </w:rPr>
        <w:t> ».</w:t>
      </w:r>
    </w:p>
    <w:p w14:paraId="5DD38936" w14:textId="77777777" w:rsidR="00471170" w:rsidRDefault="00471170" w:rsidP="00471170">
      <w:pPr>
        <w:spacing w:before="120" w:after="120"/>
        <w:jc w:val="both"/>
      </w:pPr>
      <w:r>
        <w:t>[367]</w:t>
      </w:r>
    </w:p>
    <w:p w14:paraId="1743C140" w14:textId="77777777" w:rsidR="00471170" w:rsidRDefault="00471170" w:rsidP="00471170">
      <w:pPr>
        <w:spacing w:before="120" w:after="120"/>
        <w:jc w:val="both"/>
      </w:pPr>
    </w:p>
    <w:p w14:paraId="1D59658E" w14:textId="77777777" w:rsidR="00471170" w:rsidRPr="008E3086" w:rsidRDefault="00471170" w:rsidP="00471170">
      <w:pPr>
        <w:pStyle w:val="figtitre"/>
      </w:pPr>
      <w:r w:rsidRPr="008E3086">
        <w:t>Tableau n° 53</w:t>
      </w:r>
    </w:p>
    <w:p w14:paraId="0999BFFF" w14:textId="77777777" w:rsidR="00471170" w:rsidRPr="008E3086" w:rsidRDefault="00471170" w:rsidP="00471170">
      <w:pPr>
        <w:pStyle w:val="figtitrest"/>
      </w:pPr>
      <w:r w:rsidRPr="008E3086">
        <w:rPr>
          <w:lang w:eastAsia="fr-FR" w:bidi="fr-FR"/>
        </w:rPr>
        <w:t>Proportion de Noirs et de Porto</w:t>
      </w:r>
      <w:r>
        <w:rPr>
          <w:lang w:eastAsia="fr-FR" w:bidi="fr-FR"/>
        </w:rPr>
        <w:t>r</w:t>
      </w:r>
      <w:r w:rsidRPr="008E3086">
        <w:rPr>
          <w:lang w:eastAsia="fr-FR" w:bidi="fr-FR"/>
        </w:rPr>
        <w:t>icains</w:t>
      </w:r>
      <w:r w:rsidRPr="008E3086">
        <w:rPr>
          <w:lang w:eastAsia="fr-FR" w:bidi="fr-FR"/>
        </w:rPr>
        <w:br/>
        <w:t>parmi les personnes déplacées</w:t>
      </w:r>
      <w:r>
        <w:rPr>
          <w:lang w:eastAsia="fr-FR" w:bidi="fr-FR"/>
        </w:rPr>
        <w:t xml:space="preserve"> </w:t>
      </w:r>
      <w:r w:rsidRPr="008E3086">
        <w:rPr>
          <w:lang w:eastAsia="fr-FR" w:bidi="fr-FR"/>
        </w:rPr>
        <w:t>par la rénovation urbaine</w:t>
      </w:r>
    </w:p>
    <w:tbl>
      <w:tblPr>
        <w:tblOverlap w:val="never"/>
        <w:tblW w:w="0" w:type="auto"/>
        <w:tblLayout w:type="fixed"/>
        <w:tblCellMar>
          <w:left w:w="10" w:type="dxa"/>
          <w:right w:w="10" w:type="dxa"/>
        </w:tblCellMar>
        <w:tblLook w:val="04A0" w:firstRow="1" w:lastRow="0" w:firstColumn="1" w:lastColumn="0" w:noHBand="0" w:noVBand="1"/>
      </w:tblPr>
      <w:tblGrid>
        <w:gridCol w:w="4780"/>
        <w:gridCol w:w="3150"/>
      </w:tblGrid>
      <w:tr w:rsidR="00471170" w:rsidRPr="008E3086" w14:paraId="13156DDA" w14:textId="77777777">
        <w:tc>
          <w:tcPr>
            <w:tcW w:w="4780" w:type="dxa"/>
            <w:tcBorders>
              <w:top w:val="single" w:sz="4" w:space="0" w:color="auto"/>
              <w:bottom w:val="single" w:sz="4" w:space="0" w:color="auto"/>
            </w:tcBorders>
            <w:shd w:val="clear" w:color="auto" w:fill="EEECE1"/>
            <w:vAlign w:val="bottom"/>
          </w:tcPr>
          <w:p w14:paraId="6A675115" w14:textId="77777777" w:rsidR="00471170" w:rsidRPr="00AC5DC2" w:rsidRDefault="00471170" w:rsidP="00471170">
            <w:pPr>
              <w:spacing w:before="60" w:after="60"/>
              <w:ind w:left="1800" w:firstLine="0"/>
              <w:jc w:val="both"/>
              <w:rPr>
                <w:sz w:val="24"/>
              </w:rPr>
            </w:pPr>
            <w:r w:rsidRPr="00AC5DC2">
              <w:rPr>
                <w:sz w:val="24"/>
              </w:rPr>
              <w:t>Année</w:t>
            </w:r>
          </w:p>
        </w:tc>
        <w:tc>
          <w:tcPr>
            <w:tcW w:w="3150" w:type="dxa"/>
            <w:tcBorders>
              <w:top w:val="single" w:sz="4" w:space="0" w:color="auto"/>
              <w:bottom w:val="single" w:sz="4" w:space="0" w:color="auto"/>
            </w:tcBorders>
            <w:shd w:val="clear" w:color="auto" w:fill="EEECE1"/>
            <w:vAlign w:val="bottom"/>
          </w:tcPr>
          <w:p w14:paraId="189E7C5B" w14:textId="77777777" w:rsidR="00471170" w:rsidRPr="00AC5DC2" w:rsidRDefault="00471170" w:rsidP="00471170">
            <w:pPr>
              <w:spacing w:before="60" w:after="60"/>
              <w:ind w:firstLine="0"/>
              <w:jc w:val="center"/>
              <w:rPr>
                <w:sz w:val="24"/>
              </w:rPr>
            </w:pPr>
            <w:r w:rsidRPr="00AC5DC2">
              <w:rPr>
                <w:sz w:val="24"/>
              </w:rPr>
              <w:t>Pourcentage</w:t>
            </w:r>
          </w:p>
        </w:tc>
      </w:tr>
      <w:tr w:rsidR="00471170" w:rsidRPr="008E3086" w14:paraId="7F817EE4" w14:textId="77777777">
        <w:tc>
          <w:tcPr>
            <w:tcW w:w="4780" w:type="dxa"/>
            <w:tcBorders>
              <w:top w:val="single" w:sz="4" w:space="0" w:color="auto"/>
            </w:tcBorders>
            <w:shd w:val="clear" w:color="auto" w:fill="FFFFFF"/>
            <w:vAlign w:val="bottom"/>
          </w:tcPr>
          <w:p w14:paraId="3823FFEA" w14:textId="77777777" w:rsidR="00471170" w:rsidRPr="00AC5DC2" w:rsidRDefault="00471170" w:rsidP="00471170">
            <w:pPr>
              <w:spacing w:before="60" w:after="60"/>
              <w:ind w:left="1800" w:firstLine="0"/>
              <w:jc w:val="both"/>
              <w:rPr>
                <w:sz w:val="24"/>
              </w:rPr>
            </w:pPr>
            <w:r w:rsidRPr="00AC5DC2">
              <w:rPr>
                <w:sz w:val="24"/>
                <w:lang w:eastAsia="fr-FR" w:bidi="fr-FR"/>
              </w:rPr>
              <w:t>1957</w:t>
            </w:r>
          </w:p>
        </w:tc>
        <w:tc>
          <w:tcPr>
            <w:tcW w:w="3150" w:type="dxa"/>
            <w:tcBorders>
              <w:top w:val="single" w:sz="4" w:space="0" w:color="auto"/>
            </w:tcBorders>
            <w:shd w:val="clear" w:color="auto" w:fill="FFFFFF"/>
            <w:vAlign w:val="bottom"/>
          </w:tcPr>
          <w:p w14:paraId="581D84EE" w14:textId="77777777" w:rsidR="00471170" w:rsidRPr="00AC5DC2" w:rsidRDefault="00471170" w:rsidP="00471170">
            <w:pPr>
              <w:spacing w:before="60" w:after="60"/>
              <w:ind w:firstLine="0"/>
              <w:jc w:val="center"/>
              <w:rPr>
                <w:sz w:val="24"/>
              </w:rPr>
            </w:pPr>
            <w:r w:rsidRPr="00AC5DC2">
              <w:rPr>
                <w:sz w:val="24"/>
                <w:lang w:eastAsia="fr-FR" w:bidi="fr-FR"/>
              </w:rPr>
              <w:t>76</w:t>
            </w:r>
            <w:r>
              <w:rPr>
                <w:sz w:val="24"/>
                <w:lang w:eastAsia="fr-FR" w:bidi="fr-FR"/>
              </w:rPr>
              <w:t> %</w:t>
            </w:r>
          </w:p>
        </w:tc>
      </w:tr>
      <w:tr w:rsidR="00471170" w:rsidRPr="008E3086" w14:paraId="5F690EB0" w14:textId="77777777">
        <w:tc>
          <w:tcPr>
            <w:tcW w:w="4780" w:type="dxa"/>
            <w:shd w:val="clear" w:color="auto" w:fill="FFFFFF"/>
            <w:vAlign w:val="bottom"/>
          </w:tcPr>
          <w:p w14:paraId="25EDE844" w14:textId="77777777" w:rsidR="00471170" w:rsidRPr="00AC5DC2" w:rsidRDefault="00471170" w:rsidP="00471170">
            <w:pPr>
              <w:spacing w:before="60" w:after="60"/>
              <w:ind w:left="1800" w:firstLine="0"/>
              <w:jc w:val="both"/>
              <w:rPr>
                <w:sz w:val="24"/>
              </w:rPr>
            </w:pPr>
            <w:r w:rsidRPr="00AC5DC2">
              <w:rPr>
                <w:sz w:val="24"/>
                <w:lang w:eastAsia="fr-FR" w:bidi="fr-FR"/>
              </w:rPr>
              <w:t>1959</w:t>
            </w:r>
          </w:p>
        </w:tc>
        <w:tc>
          <w:tcPr>
            <w:tcW w:w="3150" w:type="dxa"/>
            <w:shd w:val="clear" w:color="auto" w:fill="FFFFFF"/>
            <w:vAlign w:val="bottom"/>
          </w:tcPr>
          <w:p w14:paraId="32F440DC" w14:textId="77777777" w:rsidR="00471170" w:rsidRPr="00AC5DC2" w:rsidRDefault="00471170" w:rsidP="00471170">
            <w:pPr>
              <w:spacing w:before="60" w:after="60"/>
              <w:ind w:firstLine="0"/>
              <w:jc w:val="center"/>
              <w:rPr>
                <w:sz w:val="24"/>
              </w:rPr>
            </w:pPr>
            <w:r w:rsidRPr="00AC5DC2">
              <w:rPr>
                <w:sz w:val="24"/>
                <w:lang w:eastAsia="fr-FR" w:bidi="fr-FR"/>
              </w:rPr>
              <w:t>71</w:t>
            </w:r>
            <w:r>
              <w:rPr>
                <w:sz w:val="24"/>
                <w:lang w:eastAsia="fr-FR" w:bidi="fr-FR"/>
              </w:rPr>
              <w:t> %</w:t>
            </w:r>
          </w:p>
        </w:tc>
      </w:tr>
      <w:tr w:rsidR="00471170" w:rsidRPr="008E3086" w14:paraId="099B1419" w14:textId="77777777">
        <w:tc>
          <w:tcPr>
            <w:tcW w:w="4780" w:type="dxa"/>
            <w:shd w:val="clear" w:color="auto" w:fill="FFFFFF"/>
            <w:vAlign w:val="bottom"/>
          </w:tcPr>
          <w:p w14:paraId="5C655CD0" w14:textId="77777777" w:rsidR="00471170" w:rsidRPr="00AC5DC2" w:rsidRDefault="00471170" w:rsidP="00471170">
            <w:pPr>
              <w:spacing w:before="60" w:after="60"/>
              <w:ind w:left="1800" w:firstLine="0"/>
              <w:jc w:val="both"/>
              <w:rPr>
                <w:sz w:val="24"/>
              </w:rPr>
            </w:pPr>
            <w:r w:rsidRPr="00AC5DC2">
              <w:rPr>
                <w:sz w:val="24"/>
                <w:lang w:eastAsia="fr-FR" w:bidi="fr-FR"/>
              </w:rPr>
              <w:t>1966</w:t>
            </w:r>
          </w:p>
        </w:tc>
        <w:tc>
          <w:tcPr>
            <w:tcW w:w="3150" w:type="dxa"/>
            <w:shd w:val="clear" w:color="auto" w:fill="FFFFFF"/>
            <w:vAlign w:val="bottom"/>
          </w:tcPr>
          <w:p w14:paraId="37A68077" w14:textId="77777777" w:rsidR="00471170" w:rsidRPr="00AC5DC2" w:rsidRDefault="00471170" w:rsidP="00471170">
            <w:pPr>
              <w:spacing w:before="60" w:after="60"/>
              <w:ind w:firstLine="0"/>
              <w:jc w:val="center"/>
              <w:rPr>
                <w:sz w:val="24"/>
              </w:rPr>
            </w:pPr>
            <w:r w:rsidRPr="00AC5DC2">
              <w:rPr>
                <w:sz w:val="24"/>
                <w:lang w:eastAsia="fr-FR" w:bidi="fr-FR"/>
              </w:rPr>
              <w:t>68</w:t>
            </w:r>
            <w:r>
              <w:rPr>
                <w:sz w:val="24"/>
                <w:lang w:eastAsia="fr-FR" w:bidi="fr-FR"/>
              </w:rPr>
              <w:t> %</w:t>
            </w:r>
          </w:p>
        </w:tc>
      </w:tr>
      <w:tr w:rsidR="00471170" w:rsidRPr="008E3086" w14:paraId="43806DF5" w14:textId="77777777">
        <w:tc>
          <w:tcPr>
            <w:tcW w:w="4780" w:type="dxa"/>
            <w:tcBorders>
              <w:bottom w:val="single" w:sz="4" w:space="0" w:color="auto"/>
            </w:tcBorders>
            <w:shd w:val="clear" w:color="auto" w:fill="FFFFFF"/>
          </w:tcPr>
          <w:p w14:paraId="1D5EC5C5" w14:textId="77777777" w:rsidR="00471170" w:rsidRPr="00AC5DC2" w:rsidRDefault="00471170" w:rsidP="00471170">
            <w:pPr>
              <w:spacing w:before="60" w:after="60"/>
              <w:ind w:left="1800" w:firstLine="0"/>
              <w:jc w:val="both"/>
              <w:rPr>
                <w:sz w:val="24"/>
              </w:rPr>
            </w:pPr>
            <w:r w:rsidRPr="00AC5DC2">
              <w:rPr>
                <w:sz w:val="24"/>
                <w:lang w:eastAsia="fr-FR" w:bidi="fr-FR"/>
              </w:rPr>
              <w:t>1961</w:t>
            </w:r>
          </w:p>
        </w:tc>
        <w:tc>
          <w:tcPr>
            <w:tcW w:w="3150" w:type="dxa"/>
            <w:tcBorders>
              <w:bottom w:val="single" w:sz="4" w:space="0" w:color="auto"/>
            </w:tcBorders>
            <w:shd w:val="clear" w:color="auto" w:fill="FFFFFF"/>
          </w:tcPr>
          <w:p w14:paraId="57D5E35E" w14:textId="77777777" w:rsidR="00471170" w:rsidRPr="00AC5DC2" w:rsidRDefault="00471170" w:rsidP="00471170">
            <w:pPr>
              <w:spacing w:before="60" w:after="60"/>
              <w:ind w:firstLine="0"/>
              <w:jc w:val="center"/>
              <w:rPr>
                <w:sz w:val="24"/>
              </w:rPr>
            </w:pPr>
            <w:r w:rsidRPr="00AC5DC2">
              <w:rPr>
                <w:sz w:val="24"/>
                <w:lang w:eastAsia="fr-FR" w:bidi="fr-FR"/>
              </w:rPr>
              <w:t>66</w:t>
            </w:r>
            <w:r>
              <w:rPr>
                <w:sz w:val="24"/>
                <w:lang w:eastAsia="fr-FR" w:bidi="fr-FR"/>
              </w:rPr>
              <w:t> %</w:t>
            </w:r>
          </w:p>
        </w:tc>
      </w:tr>
    </w:tbl>
    <w:p w14:paraId="31071D8E" w14:textId="77777777" w:rsidR="00471170" w:rsidRPr="008E3086" w:rsidRDefault="00471170" w:rsidP="00471170">
      <w:pPr>
        <w:spacing w:before="120" w:after="120"/>
        <w:jc w:val="both"/>
        <w:rPr>
          <w:szCs w:val="2"/>
        </w:rPr>
      </w:pPr>
      <w:r w:rsidRPr="00B476C8">
        <w:rPr>
          <w:i/>
          <w:sz w:val="24"/>
        </w:rPr>
        <w:t>Source </w:t>
      </w:r>
      <w:r w:rsidRPr="00AC5DC2">
        <w:rPr>
          <w:sz w:val="24"/>
        </w:rPr>
        <w:t>:</w:t>
      </w:r>
      <w:r w:rsidRPr="00AC5DC2">
        <w:rPr>
          <w:sz w:val="24"/>
          <w:lang w:eastAsia="fr-FR" w:bidi="fr-FR"/>
        </w:rPr>
        <w:t xml:space="preserve"> Anderson, </w:t>
      </w:r>
      <w:r w:rsidRPr="00B476C8">
        <w:rPr>
          <w:i/>
          <w:sz w:val="24"/>
        </w:rPr>
        <w:t>op. cit</w:t>
      </w:r>
      <w:r w:rsidRPr="00AC5DC2">
        <w:rPr>
          <w:sz w:val="24"/>
        </w:rPr>
        <w:t>.</w:t>
      </w:r>
      <w:r w:rsidRPr="00AC5DC2">
        <w:rPr>
          <w:sz w:val="24"/>
          <w:lang w:eastAsia="fr-FR" w:bidi="fr-FR"/>
        </w:rPr>
        <w:t xml:space="preserve"> page 65.</w:t>
      </w:r>
    </w:p>
    <w:p w14:paraId="7905AA59" w14:textId="77777777" w:rsidR="00471170" w:rsidRPr="008E3086" w:rsidRDefault="00471170" w:rsidP="00471170">
      <w:pPr>
        <w:spacing w:before="120" w:after="120"/>
        <w:jc w:val="both"/>
        <w:rPr>
          <w:szCs w:val="2"/>
        </w:rPr>
      </w:pPr>
    </w:p>
    <w:p w14:paraId="69650966" w14:textId="77777777" w:rsidR="00471170" w:rsidRPr="008E3086" w:rsidRDefault="00471170" w:rsidP="00471170">
      <w:pPr>
        <w:spacing w:before="120" w:after="120"/>
        <w:jc w:val="both"/>
      </w:pPr>
      <w:r w:rsidRPr="008E3086">
        <w:rPr>
          <w:lang w:eastAsia="fr-FR" w:bidi="fr-FR"/>
        </w:rPr>
        <w:t xml:space="preserve">Cela </w:t>
      </w:r>
      <w:r>
        <w:rPr>
          <w:lang w:eastAsia="fr-FR" w:bidi="fr-FR"/>
        </w:rPr>
        <w:t>r</w:t>
      </w:r>
      <w:r w:rsidRPr="008E3086">
        <w:rPr>
          <w:lang w:eastAsia="fr-FR" w:bidi="fr-FR"/>
        </w:rPr>
        <w:t>end compréhensible « l’affirmation d’un des meilleurs an</w:t>
      </w:r>
      <w:r>
        <w:rPr>
          <w:lang w:eastAsia="fr-FR" w:bidi="fr-FR"/>
        </w:rPr>
        <w:t>a</w:t>
      </w:r>
      <w:r>
        <w:rPr>
          <w:lang w:eastAsia="fr-FR" w:bidi="fr-FR"/>
        </w:rPr>
        <w:t>lystes du problème noir aux U.S.</w:t>
      </w:r>
      <w:r w:rsidRPr="008E3086">
        <w:rPr>
          <w:lang w:eastAsia="fr-FR" w:bidi="fr-FR"/>
        </w:rPr>
        <w:t>A. : « Le coup de grâce vint avec « les débuts de la rénovation urbaine. Dans toutes îles villes, ce pr</w:t>
      </w:r>
      <w:r w:rsidRPr="008E3086">
        <w:rPr>
          <w:lang w:eastAsia="fr-FR" w:bidi="fr-FR"/>
        </w:rPr>
        <w:t>o</w:t>
      </w:r>
      <w:r w:rsidRPr="008E3086">
        <w:rPr>
          <w:lang w:eastAsia="fr-FR" w:bidi="fr-FR"/>
        </w:rPr>
        <w:t>gramme a été utilisé pour éliminer les taudis et reconvertir de terrain à des usages plus rentables, déplaçant des Noirs pauvres pour céder la place à des Blancs riches. Le slogan critique « Negro removal » a été largement justifié</w:t>
      </w:r>
      <w:r>
        <w:rPr>
          <w:lang w:eastAsia="fr-FR" w:bidi="fr-FR"/>
        </w:rPr>
        <w:t> </w:t>
      </w:r>
      <w:r>
        <w:rPr>
          <w:rStyle w:val="Appelnotedebasdep"/>
          <w:lang w:eastAsia="fr-FR" w:bidi="fr-FR"/>
        </w:rPr>
        <w:footnoteReference w:id="452"/>
      </w:r>
      <w:r>
        <w:rPr>
          <w:lang w:eastAsia="fr-FR" w:bidi="fr-FR"/>
        </w:rPr>
        <w:t>. »</w:t>
      </w:r>
    </w:p>
    <w:p w14:paraId="64266BA3" w14:textId="77777777" w:rsidR="00471170" w:rsidRPr="008E3086" w:rsidRDefault="00471170" w:rsidP="00471170">
      <w:pPr>
        <w:spacing w:before="120" w:after="120"/>
        <w:jc w:val="both"/>
      </w:pPr>
      <w:r w:rsidRPr="008E3086">
        <w:rPr>
          <w:lang w:eastAsia="fr-FR" w:bidi="fr-FR"/>
        </w:rPr>
        <w:t>Mais déplacer les quartiers noirs ne résout pas le problème de la tension raciale. Quoique les données sur les caractéristiques écolog</w:t>
      </w:r>
      <w:r w:rsidRPr="008E3086">
        <w:rPr>
          <w:lang w:eastAsia="fr-FR" w:bidi="fr-FR"/>
        </w:rPr>
        <w:t>i</w:t>
      </w:r>
      <w:r w:rsidRPr="008E3086">
        <w:rPr>
          <w:lang w:eastAsia="fr-FR" w:bidi="fr-FR"/>
        </w:rPr>
        <w:t>ques des zones vers lesquelles se dirigent les personnes déplacées soient très rares, il est pratiquement sûr qu’elles s’orientent vers des aires urbaines semblables, car les mécanismes de base du processus de ségrégation ne sont pas affectés, en particulier, l’organisation du ma</w:t>
      </w:r>
      <w:r w:rsidRPr="008E3086">
        <w:rPr>
          <w:lang w:eastAsia="fr-FR" w:bidi="fr-FR"/>
        </w:rPr>
        <w:t>r</w:t>
      </w:r>
      <w:r w:rsidRPr="008E3086">
        <w:rPr>
          <w:lang w:eastAsia="fr-FR" w:bidi="fr-FR"/>
        </w:rPr>
        <w:t>ché immobilier et les pratiques de discrimination raciale. Malgré la politique fédérale qui proclamait la nécessité d’appliquer les dispos</w:t>
      </w:r>
      <w:r w:rsidRPr="008E3086">
        <w:rPr>
          <w:lang w:eastAsia="fr-FR" w:bidi="fr-FR"/>
        </w:rPr>
        <w:t>i</w:t>
      </w:r>
      <w:r w:rsidRPr="008E3086">
        <w:rPr>
          <w:lang w:eastAsia="fr-FR" w:bidi="fr-FR"/>
        </w:rPr>
        <w:t>tions légales « contre la discrimination dans le logement, l’étude m</w:t>
      </w:r>
      <w:r w:rsidRPr="008E3086">
        <w:rPr>
          <w:lang w:eastAsia="fr-FR" w:bidi="fr-FR"/>
        </w:rPr>
        <w:t>e</w:t>
      </w:r>
      <w:r w:rsidRPr="008E3086">
        <w:rPr>
          <w:lang w:eastAsia="fr-FR" w:bidi="fr-FR"/>
        </w:rPr>
        <w:t xml:space="preserve">née en 1966 par le </w:t>
      </w:r>
      <w:r w:rsidRPr="008E3086">
        <w:t xml:space="preserve">National </w:t>
      </w:r>
      <w:r w:rsidRPr="00AC5DC2">
        <w:rPr>
          <w:i/>
        </w:rPr>
        <w:t>Committee Against Discrimination in Housing</w:t>
      </w:r>
      <w:r w:rsidRPr="008E3086">
        <w:rPr>
          <w:lang w:eastAsia="fr-FR" w:bidi="fr-FR"/>
        </w:rPr>
        <w:t xml:space="preserve"> conclut à la persistance de ces pratiques. Par exemple, le fa</w:t>
      </w:r>
      <w:r w:rsidRPr="008E3086">
        <w:rPr>
          <w:lang w:eastAsia="fr-FR" w:bidi="fr-FR"/>
        </w:rPr>
        <w:t>i</w:t>
      </w:r>
      <w:r w:rsidRPr="008E3086">
        <w:rPr>
          <w:lang w:eastAsia="fr-FR" w:bidi="fr-FR"/>
        </w:rPr>
        <w:t>ble déplacement des Noirs de Chicago vers la banlieue entre 1950 et 1960, s’est dirigé vers les ghettos suburbains dans 63</w:t>
      </w:r>
      <w:r>
        <w:rPr>
          <w:lang w:eastAsia="fr-FR" w:bidi="fr-FR"/>
        </w:rPr>
        <w:t> %</w:t>
      </w:r>
      <w:r w:rsidRPr="008E3086">
        <w:rPr>
          <w:lang w:eastAsia="fr-FR" w:bidi="fr-FR"/>
        </w:rPr>
        <w:t xml:space="preserve"> des cas</w:t>
      </w:r>
      <w:r>
        <w:rPr>
          <w:lang w:eastAsia="fr-FR" w:bidi="fr-FR"/>
        </w:rPr>
        <w:t> </w:t>
      </w:r>
      <w:r>
        <w:rPr>
          <w:rStyle w:val="Appelnotedebasdep"/>
          <w:lang w:eastAsia="fr-FR" w:bidi="fr-FR"/>
        </w:rPr>
        <w:footnoteReference w:id="453"/>
      </w:r>
      <w:r w:rsidRPr="00AC5DC2">
        <w:rPr>
          <w:highlight w:val="green"/>
          <w:vertAlign w:val="superscript"/>
          <w:lang w:eastAsia="fr-FR" w:bidi="fr-FR"/>
        </w:rPr>
        <w:t xml:space="preserve"> </w:t>
      </w:r>
      <w:r>
        <w:rPr>
          <w:lang w:eastAsia="fr-FR" w:bidi="fr-FR"/>
        </w:rPr>
        <w:t xml:space="preserve">. </w:t>
      </w:r>
      <w:r w:rsidRPr="008E3086">
        <w:rPr>
          <w:lang w:eastAsia="fr-FR" w:bidi="fr-FR"/>
        </w:rPr>
        <w:t>Même la Maison</w:t>
      </w:r>
      <w:r>
        <w:rPr>
          <w:lang w:eastAsia="fr-FR" w:bidi="fr-FR"/>
        </w:rPr>
        <w:t>-</w:t>
      </w:r>
      <w:r w:rsidRPr="008E3086">
        <w:rPr>
          <w:lang w:eastAsia="fr-FR" w:bidi="fr-FR"/>
        </w:rPr>
        <w:t>Blanche</w:t>
      </w:r>
      <w:r>
        <w:t xml:space="preserve"> [368] </w:t>
      </w:r>
      <w:r w:rsidRPr="008E3086">
        <w:rPr>
          <w:lang w:eastAsia="fr-FR" w:bidi="fr-FR"/>
        </w:rPr>
        <w:t>a reconnu que la rénovation urbaine avait contribué à renforcer la ségrégation plutôt qu’à l’atténuer</w:t>
      </w:r>
      <w:r>
        <w:rPr>
          <w:lang w:eastAsia="fr-FR" w:bidi="fr-FR"/>
        </w:rPr>
        <w:t> </w:t>
      </w:r>
      <w:r>
        <w:rPr>
          <w:rStyle w:val="Appelnotedebasdep"/>
          <w:lang w:eastAsia="fr-FR" w:bidi="fr-FR"/>
        </w:rPr>
        <w:footnoteReference w:id="454"/>
      </w:r>
      <w:r w:rsidRPr="008E3086">
        <w:rPr>
          <w:lang w:eastAsia="fr-FR" w:bidi="fr-FR"/>
        </w:rPr>
        <w:t>.</w:t>
      </w:r>
    </w:p>
    <w:p w14:paraId="30FC4766" w14:textId="77777777" w:rsidR="00471170" w:rsidRPr="008E3086" w:rsidRDefault="00471170" w:rsidP="00471170">
      <w:pPr>
        <w:spacing w:before="120" w:after="120"/>
        <w:jc w:val="both"/>
      </w:pPr>
      <w:r w:rsidRPr="008E3086">
        <w:rPr>
          <w:lang w:eastAsia="fr-FR" w:bidi="fr-FR"/>
        </w:rPr>
        <w:t>Avec la radicalisation récente de la lutte raciale, l’administration, à ses différents niveaux, essaie de freiner ce processus en favorisant la construction de logements publics, occupés en majorité par des Noirs, dans des quartiers résidentiels blancs. Une disposition récente (1969) oblige à une telle 'localisation des projets de logements publics à Ch</w:t>
      </w:r>
      <w:r w:rsidRPr="008E3086">
        <w:rPr>
          <w:lang w:eastAsia="fr-FR" w:bidi="fr-FR"/>
        </w:rPr>
        <w:t>i</w:t>
      </w:r>
      <w:r w:rsidRPr="008E3086">
        <w:rPr>
          <w:lang w:eastAsia="fr-FR" w:bidi="fr-FR"/>
        </w:rPr>
        <w:t>cago. Il s’agit là d’une politique délibérée pour contrecarrer la polar</w:t>
      </w:r>
      <w:r w:rsidRPr="008E3086">
        <w:rPr>
          <w:lang w:eastAsia="fr-FR" w:bidi="fr-FR"/>
        </w:rPr>
        <w:t>i</w:t>
      </w:r>
      <w:r w:rsidRPr="008E3086">
        <w:rPr>
          <w:lang w:eastAsia="fr-FR" w:bidi="fr-FR"/>
        </w:rPr>
        <w:t>sation écologique en essayant,</w:t>
      </w:r>
      <w:r>
        <w:rPr>
          <w:lang w:eastAsia="fr-FR" w:bidi="fr-FR"/>
        </w:rPr>
        <w:t xml:space="preserve"> p</w:t>
      </w:r>
      <w:r w:rsidRPr="008E3086">
        <w:rPr>
          <w:lang w:eastAsia="fr-FR" w:bidi="fr-FR"/>
        </w:rPr>
        <w:t xml:space="preserve">etit à petit, la désagrégation </w:t>
      </w:r>
      <w:r>
        <w:rPr>
          <w:lang w:eastAsia="fr-FR" w:bidi="fr-FR"/>
        </w:rPr>
        <w:t>de la base spatiale du ghetto. Il</w:t>
      </w:r>
      <w:r w:rsidRPr="008E3086">
        <w:rPr>
          <w:lang w:eastAsia="fr-FR" w:bidi="fr-FR"/>
        </w:rPr>
        <w:t xml:space="preserve"> reste à voir le devenir d’une telle disposition, quand on sait les résistances rencontrées à Chicago même par des pr</w:t>
      </w:r>
      <w:r w:rsidRPr="008E3086">
        <w:rPr>
          <w:lang w:eastAsia="fr-FR" w:bidi="fr-FR"/>
        </w:rPr>
        <w:t>o</w:t>
      </w:r>
      <w:r w:rsidRPr="008E3086">
        <w:rPr>
          <w:lang w:eastAsia="fr-FR" w:bidi="fr-FR"/>
        </w:rPr>
        <w:t>jets d’implantation de ces logements dans des Quartiers de niveau économique supérieur</w:t>
      </w:r>
      <w:r>
        <w:rPr>
          <w:lang w:eastAsia="fr-FR" w:bidi="fr-FR"/>
        </w:rPr>
        <w:t> </w:t>
      </w:r>
      <w:r>
        <w:rPr>
          <w:rStyle w:val="Appelnotedebasdep"/>
          <w:lang w:eastAsia="fr-FR" w:bidi="fr-FR"/>
        </w:rPr>
        <w:footnoteReference w:id="455"/>
      </w:r>
      <w:r w:rsidRPr="008E3086">
        <w:rPr>
          <w:lang w:eastAsia="fr-FR" w:bidi="fr-FR"/>
        </w:rPr>
        <w:t>. D’a</w:t>
      </w:r>
      <w:r>
        <w:rPr>
          <w:lang w:eastAsia="fr-FR" w:bidi="fr-FR"/>
        </w:rPr>
        <w:t>utre part, l’isolement de ces « </w:t>
      </w:r>
      <w:r w:rsidRPr="008E3086">
        <w:rPr>
          <w:lang w:eastAsia="fr-FR" w:bidi="fr-FR"/>
        </w:rPr>
        <w:t>petits ghettos » dans une mer blanche risque aussi d’être peu apprécié par une communauté noire dont les membres les plus politisés revend</w:t>
      </w:r>
      <w:r w:rsidRPr="008E3086">
        <w:rPr>
          <w:lang w:eastAsia="fr-FR" w:bidi="fr-FR"/>
        </w:rPr>
        <w:t>i</w:t>
      </w:r>
      <w:r w:rsidRPr="008E3086">
        <w:rPr>
          <w:lang w:eastAsia="fr-FR" w:bidi="fr-FR"/>
        </w:rPr>
        <w:t>quent l’autonomie plutôt que l’intégration.</w:t>
      </w:r>
    </w:p>
    <w:p w14:paraId="594BDF35" w14:textId="77777777" w:rsidR="00471170" w:rsidRPr="008E3086" w:rsidRDefault="00471170" w:rsidP="00471170">
      <w:pPr>
        <w:spacing w:before="120" w:after="120"/>
        <w:jc w:val="both"/>
      </w:pPr>
      <w:r w:rsidRPr="008E3086">
        <w:rPr>
          <w:lang w:eastAsia="fr-FR" w:bidi="fr-FR"/>
        </w:rPr>
        <w:t>Enfin, l’on peut douter de l’efficacité de cette politique d’intégration écologique par rapport à son objectif de « tension-managemen</w:t>
      </w:r>
      <w:r>
        <w:rPr>
          <w:lang w:eastAsia="fr-FR" w:bidi="fr-FR"/>
        </w:rPr>
        <w:t>t ». L’excellente étude de Lie</w:t>
      </w:r>
      <w:r w:rsidRPr="008E3086">
        <w:rPr>
          <w:lang w:eastAsia="fr-FR" w:bidi="fr-FR"/>
        </w:rPr>
        <w:t>berson et Silverman sur 76 émeutes raciales, entre 1913 et 1963, montre l’indépendance de ce</w:t>
      </w:r>
      <w:r w:rsidRPr="008E3086">
        <w:rPr>
          <w:lang w:eastAsia="fr-FR" w:bidi="fr-FR"/>
        </w:rPr>
        <w:t>l</w:t>
      </w:r>
      <w:r w:rsidRPr="008E3086">
        <w:rPr>
          <w:lang w:eastAsia="fr-FR" w:bidi="fr-FR"/>
        </w:rPr>
        <w:t>les-ci par rapport aux caractéristiques démographiques et à la situation du logement dans les villes impliquées, en même temps que leur d</w:t>
      </w:r>
      <w:r w:rsidRPr="008E3086">
        <w:rPr>
          <w:lang w:eastAsia="fr-FR" w:bidi="fr-FR"/>
        </w:rPr>
        <w:t>é</w:t>
      </w:r>
      <w:r w:rsidRPr="008E3086">
        <w:rPr>
          <w:lang w:eastAsia="fr-FR" w:bidi="fr-FR"/>
        </w:rPr>
        <w:t xml:space="preserve">termination par la structure occupationnelle et par </w:t>
      </w:r>
      <w:r>
        <w:rPr>
          <w:lang w:eastAsia="fr-FR" w:bidi="fr-FR"/>
        </w:rPr>
        <w:t>le</w:t>
      </w:r>
      <w:r w:rsidRPr="008E3086">
        <w:rPr>
          <w:lang w:eastAsia="fr-FR" w:bidi="fr-FR"/>
        </w:rPr>
        <w:t xml:space="preserve"> fonctionnement des institutions locales, en particulier la police</w:t>
      </w:r>
      <w:r>
        <w:rPr>
          <w:lang w:eastAsia="fr-FR" w:bidi="fr-FR"/>
        </w:rPr>
        <w:t> </w:t>
      </w:r>
      <w:r>
        <w:rPr>
          <w:rStyle w:val="Appelnotedebasdep"/>
          <w:lang w:eastAsia="fr-FR" w:bidi="fr-FR"/>
        </w:rPr>
        <w:footnoteReference w:id="456"/>
      </w:r>
      <w:r w:rsidRPr="008E3086">
        <w:rPr>
          <w:lang w:eastAsia="fr-FR" w:bidi="fr-FR"/>
        </w:rPr>
        <w:t>.</w:t>
      </w:r>
    </w:p>
    <w:p w14:paraId="4EBED536" w14:textId="77777777" w:rsidR="00471170" w:rsidRPr="008E3086" w:rsidRDefault="00471170" w:rsidP="00471170">
      <w:pPr>
        <w:spacing w:before="120" w:after="120"/>
        <w:jc w:val="both"/>
      </w:pPr>
      <w:r w:rsidRPr="008E3086">
        <w:rPr>
          <w:lang w:eastAsia="fr-FR" w:bidi="fr-FR"/>
        </w:rPr>
        <w:t>Encore une fois, la ségrégation écologique ne fait qu’exprimer et renforcer la ségrégation sociale. Une politique urbaine ne peut se substituer à une politique tout court. Ce qui veut dire qu’en dépit de quelques orientations récentes vers une intégration résidentielle, la rénovation urbaine a agi surtout défensivement en ce qui concerne l’élimination des ghettos. S’il y a eu effectivement « Negro removal », c’est plutôt pour établir des barrières et renforcer des limites que pour désagréger le ghetto.</w:t>
      </w:r>
    </w:p>
    <w:p w14:paraId="0A06541C" w14:textId="77777777" w:rsidR="00471170" w:rsidRPr="008E3086" w:rsidRDefault="00471170" w:rsidP="00471170">
      <w:pPr>
        <w:spacing w:before="120" w:after="120"/>
        <w:jc w:val="both"/>
      </w:pPr>
      <w:r w:rsidRPr="008E3086">
        <w:rPr>
          <w:lang w:eastAsia="fr-FR" w:bidi="fr-FR"/>
        </w:rPr>
        <w:t>Des limites, oui, mais par rapport à quoi ? Des barrières contre qui et pour protéger quoi ?</w:t>
      </w:r>
    </w:p>
    <w:p w14:paraId="2FD56155" w14:textId="77777777" w:rsidR="00471170" w:rsidRPr="008E3086" w:rsidRDefault="00471170" w:rsidP="00471170">
      <w:pPr>
        <w:spacing w:before="120" w:after="120"/>
        <w:jc w:val="both"/>
      </w:pPr>
      <w:r>
        <w:rPr>
          <w:lang w:eastAsia="fr-FR" w:bidi="fr-FR"/>
        </w:rPr>
        <w:t>[369]</w:t>
      </w:r>
    </w:p>
    <w:p w14:paraId="2803C555" w14:textId="77777777" w:rsidR="00471170" w:rsidRDefault="00471170" w:rsidP="00471170">
      <w:pPr>
        <w:spacing w:before="120" w:after="120"/>
        <w:jc w:val="both"/>
        <w:rPr>
          <w:lang w:eastAsia="fr-FR" w:bidi="fr-FR"/>
        </w:rPr>
      </w:pPr>
    </w:p>
    <w:p w14:paraId="33B62459" w14:textId="77777777" w:rsidR="00471170" w:rsidRPr="008E3086" w:rsidRDefault="00471170" w:rsidP="00471170">
      <w:pPr>
        <w:pStyle w:val="a"/>
      </w:pPr>
      <w:r>
        <w:rPr>
          <w:lang w:eastAsia="fr-FR" w:bidi="fr-FR"/>
        </w:rPr>
        <w:t xml:space="preserve">C) </w:t>
      </w:r>
      <w:r w:rsidRPr="008E3086">
        <w:rPr>
          <w:lang w:eastAsia="fr-FR" w:bidi="fr-FR"/>
        </w:rPr>
        <w:t>Centralité urbaine et</w:t>
      </w:r>
      <w:r w:rsidRPr="008E3086">
        <w:t xml:space="preserve"> « </w:t>
      </w:r>
      <w:r w:rsidRPr="008E3086">
        <w:rPr>
          <w:lang w:eastAsia="fr-FR" w:bidi="fr-FR"/>
        </w:rPr>
        <w:t>défense de la civilisation</w:t>
      </w:r>
      <w:r w:rsidRPr="008E3086">
        <w:t> ».</w:t>
      </w:r>
    </w:p>
    <w:p w14:paraId="6D9D3555" w14:textId="77777777" w:rsidR="00471170" w:rsidRDefault="00471170" w:rsidP="00471170">
      <w:pPr>
        <w:spacing w:before="120" w:after="120"/>
        <w:jc w:val="both"/>
        <w:rPr>
          <w:lang w:eastAsia="fr-FR" w:bidi="fr-FR"/>
        </w:rPr>
      </w:pPr>
    </w:p>
    <w:p w14:paraId="4313F743" w14:textId="77777777" w:rsidR="00471170" w:rsidRPr="008E3086" w:rsidRDefault="00471170" w:rsidP="00471170">
      <w:pPr>
        <w:spacing w:before="120" w:after="120"/>
        <w:jc w:val="both"/>
      </w:pPr>
      <w:r w:rsidRPr="008E3086">
        <w:rPr>
          <w:lang w:eastAsia="fr-FR" w:bidi="fr-FR"/>
        </w:rPr>
        <w:t>Quand on présente la rénovation urbaine comme le moyen de r</w:t>
      </w:r>
      <w:r w:rsidRPr="008E3086">
        <w:rPr>
          <w:lang w:eastAsia="fr-FR" w:bidi="fr-FR"/>
        </w:rPr>
        <w:t>e</w:t>
      </w:r>
      <w:r w:rsidRPr="008E3086">
        <w:rPr>
          <w:lang w:eastAsia="fr-FR" w:bidi="fr-FR"/>
        </w:rPr>
        <w:t>lancer la ville, il faut tout de suite préciser les termes, car personne ne pense sérieusement à faire réoccuper les villes centrales ou à freiner le processus de diffusion urbaine.</w:t>
      </w:r>
    </w:p>
    <w:p w14:paraId="7001A911" w14:textId="77777777" w:rsidR="00471170" w:rsidRPr="008E3086" w:rsidRDefault="00471170" w:rsidP="00471170">
      <w:pPr>
        <w:spacing w:before="120" w:after="120"/>
        <w:jc w:val="both"/>
      </w:pPr>
      <w:r w:rsidRPr="008E3086">
        <w:rPr>
          <w:lang w:eastAsia="fr-FR" w:bidi="fr-FR"/>
        </w:rPr>
        <w:t>Puisque la centralité urbaine s’est décomposée et déconcentrée dans de nouvelles formes adaptées à la région métropolitaine, et pui</w:t>
      </w:r>
      <w:r w:rsidRPr="008E3086">
        <w:rPr>
          <w:lang w:eastAsia="fr-FR" w:bidi="fr-FR"/>
        </w:rPr>
        <w:t>s</w:t>
      </w:r>
      <w:r w:rsidRPr="008E3086">
        <w:rPr>
          <w:lang w:eastAsia="fr-FR" w:bidi="fr-FR"/>
        </w:rPr>
        <w:t>que les changements de population dans l’occupation des villes ce</w:t>
      </w:r>
      <w:r w:rsidRPr="008E3086">
        <w:rPr>
          <w:lang w:eastAsia="fr-FR" w:bidi="fr-FR"/>
        </w:rPr>
        <w:t>n</w:t>
      </w:r>
      <w:r w:rsidRPr="008E3086">
        <w:rPr>
          <w:lang w:eastAsia="fr-FR" w:bidi="fr-FR"/>
        </w:rPr>
        <w:t>trales correspondent à l’évolution sociale profonde de la société am</w:t>
      </w:r>
      <w:r w:rsidRPr="008E3086">
        <w:rPr>
          <w:lang w:eastAsia="fr-FR" w:bidi="fr-FR"/>
        </w:rPr>
        <w:t>é</w:t>
      </w:r>
      <w:r w:rsidRPr="008E3086">
        <w:rPr>
          <w:lang w:eastAsia="fr-FR" w:bidi="fr-FR"/>
        </w:rPr>
        <w:t>ricaine, la rénovation urbaine ne peut pas, à elle seule, renverser le courant, mais elle peut effectuer les aménagements nécessaires, pour que le processus ne provoque pas de bouleversements majeurs.</w:t>
      </w:r>
    </w:p>
    <w:p w14:paraId="0ABFE851" w14:textId="77777777" w:rsidR="00471170" w:rsidRPr="008E3086" w:rsidRDefault="00471170" w:rsidP="00471170">
      <w:pPr>
        <w:spacing w:before="120" w:after="120"/>
        <w:jc w:val="both"/>
      </w:pPr>
      <w:r w:rsidRPr="00AC5DC2">
        <w:rPr>
          <w:i/>
          <w:lang w:eastAsia="fr-FR" w:bidi="fr-FR"/>
        </w:rPr>
        <w:t>La rénovation urbaine est, en fait, le mécanisme d’ajustement de</w:t>
      </w:r>
      <w:r w:rsidRPr="00AC5DC2">
        <w:rPr>
          <w:i/>
          <w:lang w:eastAsia="fr-FR" w:bidi="fr-FR"/>
        </w:rPr>
        <w:t>s</w:t>
      </w:r>
      <w:r w:rsidRPr="00AC5DC2">
        <w:rPr>
          <w:i/>
          <w:lang w:eastAsia="fr-FR" w:bidi="fr-FR"/>
        </w:rPr>
        <w:t>tiné à permettre socialement le passage entre deux formes urbaines, la grande ville industrielle et la mégalopole</w:t>
      </w:r>
      <w:r w:rsidRPr="008E3086">
        <w:rPr>
          <w:lang w:eastAsia="fr-FR" w:bidi="fr-FR"/>
        </w:rPr>
        <w:t>.</w:t>
      </w:r>
    </w:p>
    <w:p w14:paraId="7F4017B4" w14:textId="77777777" w:rsidR="00471170" w:rsidRPr="008E3086" w:rsidRDefault="00471170" w:rsidP="00471170">
      <w:pPr>
        <w:spacing w:before="120" w:after="120"/>
        <w:jc w:val="both"/>
      </w:pPr>
      <w:r w:rsidRPr="008E3086">
        <w:rPr>
          <w:lang w:eastAsia="fr-FR" w:bidi="fr-FR"/>
        </w:rPr>
        <w:t>Que faut-il ajuster ? Il s’agit, essentiellement, de deux ensembles de problèmes : gérer les tensions produites par l’accentuation du pr</w:t>
      </w:r>
      <w:r w:rsidRPr="008E3086">
        <w:rPr>
          <w:lang w:eastAsia="fr-FR" w:bidi="fr-FR"/>
        </w:rPr>
        <w:t>o</w:t>
      </w:r>
      <w:r w:rsidRPr="008E3086">
        <w:rPr>
          <w:lang w:eastAsia="fr-FR" w:bidi="fr-FR"/>
        </w:rPr>
        <w:t xml:space="preserve">cessus de ségrégation et la consolidation de vastes </w:t>
      </w:r>
      <w:r w:rsidRPr="00AC5DC2">
        <w:rPr>
          <w:i/>
        </w:rPr>
        <w:t>slums </w:t>
      </w:r>
      <w:r w:rsidRPr="008E3086">
        <w:t>;</w:t>
      </w:r>
      <w:r w:rsidRPr="008E3086">
        <w:rPr>
          <w:lang w:eastAsia="fr-FR" w:bidi="fr-FR"/>
        </w:rPr>
        <w:t xml:space="preserve"> sauver les restes de la « civilisation urbaine », préserver ce qui reste d’utile dans la vil</w:t>
      </w:r>
      <w:r>
        <w:rPr>
          <w:lang w:eastAsia="fr-FR" w:bidi="fr-FR"/>
        </w:rPr>
        <w:t>le centrale pour l’ensemble de l</w:t>
      </w:r>
      <w:r w:rsidRPr="008E3086">
        <w:rPr>
          <w:lang w:eastAsia="fr-FR" w:bidi="fr-FR"/>
        </w:rPr>
        <w:t>a mégalopole. C’est-à-dire, esse</w:t>
      </w:r>
      <w:r w:rsidRPr="008E3086">
        <w:rPr>
          <w:lang w:eastAsia="fr-FR" w:bidi="fr-FR"/>
        </w:rPr>
        <w:t>n</w:t>
      </w:r>
      <w:r w:rsidRPr="008E3086">
        <w:rPr>
          <w:lang w:eastAsia="fr-FR" w:bidi="fr-FR"/>
        </w:rPr>
        <w:t>tiellement, le centre-ville, à la fois sur son plan fonctionnel et en tant qu’émetteur culturel.</w:t>
      </w:r>
    </w:p>
    <w:p w14:paraId="58DA6201" w14:textId="77777777" w:rsidR="00471170" w:rsidRPr="008E3086" w:rsidRDefault="00471170" w:rsidP="00471170">
      <w:pPr>
        <w:spacing w:before="120" w:after="120"/>
        <w:jc w:val="both"/>
      </w:pPr>
      <w:r w:rsidRPr="008E3086">
        <w:rPr>
          <w:lang w:eastAsia="fr-FR" w:bidi="fr-FR"/>
        </w:rPr>
        <w:t>Pour que le centre d’affaires continue à jouer un rôle, pour que les comm</w:t>
      </w:r>
      <w:r>
        <w:rPr>
          <w:lang w:eastAsia="fr-FR" w:bidi="fr-FR"/>
        </w:rPr>
        <w:t>erces qui restent dans le C.B.</w:t>
      </w:r>
      <w:r w:rsidRPr="008E3086">
        <w:rPr>
          <w:lang w:eastAsia="fr-FR" w:bidi="fr-FR"/>
        </w:rPr>
        <w:t>D.</w:t>
      </w:r>
      <w:r>
        <w:rPr>
          <w:lang w:eastAsia="fr-FR" w:bidi="fr-FR"/>
        </w:rPr>
        <w:t> </w:t>
      </w:r>
      <w:r>
        <w:rPr>
          <w:rStyle w:val="Appelnotedebasdep"/>
          <w:lang w:eastAsia="fr-FR" w:bidi="fr-FR"/>
        </w:rPr>
        <w:footnoteReference w:customMarkFollows="1" w:id="457"/>
        <w:t>*</w:t>
      </w:r>
      <w:r w:rsidRPr="008E3086">
        <w:rPr>
          <w:lang w:eastAsia="fr-FR" w:bidi="fr-FR"/>
        </w:rPr>
        <w:t xml:space="preserve"> puissent avoir encore une existence, il faut que leur environnement soit préservé de la détérior</w:t>
      </w:r>
      <w:r w:rsidRPr="008E3086">
        <w:rPr>
          <w:lang w:eastAsia="fr-FR" w:bidi="fr-FR"/>
        </w:rPr>
        <w:t>a</w:t>
      </w:r>
      <w:r w:rsidRPr="008E3086">
        <w:rPr>
          <w:lang w:eastAsia="fr-FR" w:bidi="fr-FR"/>
        </w:rPr>
        <w:t xml:space="preserve">tion physique et </w:t>
      </w:r>
      <w:r w:rsidRPr="008E3086">
        <w:t>sociale.</w:t>
      </w:r>
      <w:r w:rsidRPr="008E3086">
        <w:rPr>
          <w:lang w:eastAsia="fr-FR" w:bidi="fr-FR"/>
        </w:rPr>
        <w:t xml:space="preserve"> La rénovation, si abondamment louée, du </w:t>
      </w:r>
      <w:r w:rsidRPr="00AC5DC2">
        <w:rPr>
          <w:i/>
        </w:rPr>
        <w:t>Golden Triangle</w:t>
      </w:r>
      <w:r w:rsidRPr="008E3086">
        <w:rPr>
          <w:lang w:eastAsia="fr-FR" w:bidi="fr-FR"/>
        </w:rPr>
        <w:t xml:space="preserve"> à Pittsburg</w:t>
      </w:r>
      <w:r>
        <w:rPr>
          <w:lang w:eastAsia="fr-FR" w:bidi="fr-FR"/>
        </w:rPr>
        <w:t xml:space="preserve">h </w:t>
      </w:r>
      <w:r w:rsidRPr="008E3086">
        <w:rPr>
          <w:lang w:eastAsia="fr-FR" w:bidi="fr-FR"/>
        </w:rPr>
        <w:t>est fondée sur la concentration du po</w:t>
      </w:r>
      <w:r w:rsidRPr="008E3086">
        <w:rPr>
          <w:lang w:eastAsia="fr-FR" w:bidi="fr-FR"/>
        </w:rPr>
        <w:t>u</w:t>
      </w:r>
      <w:r w:rsidRPr="008E3086">
        <w:rPr>
          <w:lang w:eastAsia="fr-FR" w:bidi="fr-FR"/>
        </w:rPr>
        <w:t>voir financier de Pennsylvanie dans ce secteur. Le besoin de maintenir ce milieu de décision et de gestion dans lequel travaillent des millions de personnes, s’accompagne du soin nécessaire apporté à cette a</w:t>
      </w:r>
      <w:r w:rsidRPr="008E3086">
        <w:rPr>
          <w:lang w:eastAsia="fr-FR" w:bidi="fr-FR"/>
        </w:rPr>
        <w:t>m</w:t>
      </w:r>
      <w:r w:rsidRPr="008E3086">
        <w:rPr>
          <w:lang w:eastAsia="fr-FR" w:bidi="fr-FR"/>
        </w:rPr>
        <w:t>biance. Or, en effet, l’on sait que l’essentiel des opérations de rénov</w:t>
      </w:r>
      <w:r w:rsidRPr="008E3086">
        <w:rPr>
          <w:lang w:eastAsia="fr-FR" w:bidi="fr-FR"/>
        </w:rPr>
        <w:t>a</w:t>
      </w:r>
      <w:r w:rsidRPr="008E3086">
        <w:rPr>
          <w:lang w:eastAsia="fr-FR" w:bidi="fr-FR"/>
        </w:rPr>
        <w:t>tion urbaine se concentre sur les centres-villes qui, pourtant, occupent une faible surface et jouent un rôle mineur en ce qui concerne la rés</w:t>
      </w:r>
      <w:r w:rsidRPr="008E3086">
        <w:rPr>
          <w:lang w:eastAsia="fr-FR" w:bidi="fr-FR"/>
        </w:rPr>
        <w:t>i</w:t>
      </w:r>
      <w:r w:rsidRPr="008E3086">
        <w:rPr>
          <w:lang w:eastAsia="fr-FR" w:bidi="fr-FR"/>
        </w:rPr>
        <w:t>dence</w:t>
      </w:r>
      <w:r>
        <w:rPr>
          <w:lang w:eastAsia="fr-FR" w:bidi="fr-FR"/>
        </w:rPr>
        <w:t> </w:t>
      </w:r>
      <w:r>
        <w:rPr>
          <w:rStyle w:val="Appelnotedebasdep"/>
          <w:lang w:eastAsia="fr-FR" w:bidi="fr-FR"/>
        </w:rPr>
        <w:footnoteReference w:id="458"/>
      </w:r>
      <w:r w:rsidRPr="008E3086">
        <w:t>.</w:t>
      </w:r>
    </w:p>
    <w:p w14:paraId="4CEEA5E4" w14:textId="77777777" w:rsidR="00471170" w:rsidRPr="008E3086" w:rsidRDefault="00471170" w:rsidP="00471170">
      <w:pPr>
        <w:spacing w:before="120" w:after="120"/>
        <w:jc w:val="both"/>
      </w:pPr>
      <w:r w:rsidRPr="008E3086">
        <w:rPr>
          <w:lang w:eastAsia="fr-FR" w:bidi="fr-FR"/>
        </w:rPr>
        <w:t>Ainsi, pour les 435 projets approuvés entre 1966 et 1968, 65</w:t>
      </w:r>
      <w:r>
        <w:rPr>
          <w:lang w:eastAsia="fr-FR" w:bidi="fr-FR"/>
        </w:rPr>
        <w:t> %</w:t>
      </w:r>
      <w:r w:rsidRPr="008E3086">
        <w:rPr>
          <w:lang w:eastAsia="fr-FR" w:bidi="fr-FR"/>
        </w:rPr>
        <w:t xml:space="preserve"> concernaient le centre</w:t>
      </w:r>
      <w:r>
        <w:rPr>
          <w:lang w:eastAsia="fr-FR" w:bidi="fr-FR"/>
        </w:rPr>
        <w:t>-</w:t>
      </w:r>
      <w:r w:rsidRPr="008E3086">
        <w:rPr>
          <w:lang w:eastAsia="fr-FR" w:bidi="fr-FR"/>
        </w:rPr>
        <w:t>ville ; en outre, 9</w:t>
      </w:r>
      <w:r>
        <w:rPr>
          <w:lang w:eastAsia="fr-FR" w:bidi="fr-FR"/>
        </w:rPr>
        <w:t> %</w:t>
      </w:r>
      <w:r w:rsidRPr="008E3086">
        <w:rPr>
          <w:lang w:eastAsia="fr-FR" w:bidi="fr-FR"/>
        </w:rPr>
        <w:t xml:space="preserve"> des projets étaient situés dans des centres d’affaires périphériques.</w:t>
      </w:r>
    </w:p>
    <w:p w14:paraId="7A5EFA62" w14:textId="77777777" w:rsidR="00471170" w:rsidRPr="008E3086" w:rsidRDefault="00471170" w:rsidP="00471170">
      <w:pPr>
        <w:spacing w:before="120" w:after="120"/>
        <w:jc w:val="both"/>
      </w:pPr>
      <w:r>
        <w:rPr>
          <w:lang w:eastAsia="fr-FR" w:bidi="fr-FR"/>
        </w:rPr>
        <w:br w:type="page"/>
        <w:t>[370]</w:t>
      </w:r>
    </w:p>
    <w:p w14:paraId="28B88AA6" w14:textId="77777777" w:rsidR="00471170" w:rsidRPr="008E3086" w:rsidRDefault="00471170" w:rsidP="00471170">
      <w:pPr>
        <w:spacing w:before="120" w:after="120"/>
        <w:jc w:val="both"/>
      </w:pPr>
      <w:r w:rsidRPr="008E3086">
        <w:rPr>
          <w:lang w:eastAsia="fr-FR" w:bidi="fr-FR"/>
        </w:rPr>
        <w:t>Cette défense du centre-ville contre la dégradation soci</w:t>
      </w:r>
      <w:r>
        <w:rPr>
          <w:lang w:eastAsia="fr-FR" w:bidi="fr-FR"/>
        </w:rPr>
        <w:t xml:space="preserve">ale de son environnement (dont </w:t>
      </w:r>
      <w:r w:rsidRPr="008E3086">
        <w:rPr>
          <w:lang w:eastAsia="fr-FR" w:bidi="fr-FR"/>
        </w:rPr>
        <w:t xml:space="preserve">l'indicateur le plus </w:t>
      </w:r>
      <w:r w:rsidRPr="00807438">
        <w:rPr>
          <w:i/>
        </w:rPr>
        <w:t>visible</w:t>
      </w:r>
      <w:r w:rsidRPr="008E3086">
        <w:rPr>
          <w:lang w:eastAsia="fr-FR" w:bidi="fr-FR"/>
        </w:rPr>
        <w:t xml:space="preserve"> est l’augmentation du nombre d</w:t>
      </w:r>
      <w:r w:rsidRPr="008E3086">
        <w:t>'</w:t>
      </w:r>
      <w:r w:rsidRPr="00AC5DC2">
        <w:rPr>
          <w:i/>
        </w:rPr>
        <w:t>underdogs</w:t>
      </w:r>
      <w:r w:rsidRPr="008E3086">
        <w:t>,</w:t>
      </w:r>
      <w:r w:rsidRPr="008E3086">
        <w:rPr>
          <w:lang w:eastAsia="fr-FR" w:bidi="fr-FR"/>
        </w:rPr>
        <w:t xml:space="preserve"> en particulier des Noirs) ne s’explique pas un</w:t>
      </w:r>
      <w:r w:rsidRPr="008E3086">
        <w:rPr>
          <w:lang w:eastAsia="fr-FR" w:bidi="fr-FR"/>
        </w:rPr>
        <w:t>i</w:t>
      </w:r>
      <w:r w:rsidRPr="008E3086">
        <w:rPr>
          <w:lang w:eastAsia="fr-FR" w:bidi="fr-FR"/>
        </w:rPr>
        <w:t>quement en termes fonctionnels. C’est tout l’attachement élitiste aux valeurs de la culture urbaine qui est en jeu, c’est la défense des gro</w:t>
      </w:r>
      <w:r w:rsidRPr="008E3086">
        <w:rPr>
          <w:lang w:eastAsia="fr-FR" w:bidi="fr-FR"/>
        </w:rPr>
        <w:t>u</w:t>
      </w:r>
      <w:r w:rsidRPr="008E3086">
        <w:rPr>
          <w:lang w:eastAsia="fr-FR" w:bidi="fr-FR"/>
        </w:rPr>
        <w:t>pes de l’intelligentsia libérale, des sièges d’expression culturelle, tr</w:t>
      </w:r>
      <w:r w:rsidRPr="008E3086">
        <w:rPr>
          <w:lang w:eastAsia="fr-FR" w:bidi="fr-FR"/>
        </w:rPr>
        <w:t>a</w:t>
      </w:r>
      <w:r w:rsidRPr="008E3086">
        <w:rPr>
          <w:lang w:eastAsia="fr-FR" w:bidi="fr-FR"/>
        </w:rPr>
        <w:t>ditionnelle : théâtres, concerts, musées, lieux de rencontre, institutions religieuses, commerce sélect, spectacles de qualité, etc. Entendons-nous : nous ne prétendons pas que cet ensemble d’expressions cult</w:t>
      </w:r>
      <w:r w:rsidRPr="008E3086">
        <w:rPr>
          <w:lang w:eastAsia="fr-FR" w:bidi="fr-FR"/>
        </w:rPr>
        <w:t>u</w:t>
      </w:r>
      <w:r w:rsidRPr="008E3086">
        <w:rPr>
          <w:lang w:eastAsia="fr-FR" w:bidi="fr-FR"/>
        </w:rPr>
        <w:t xml:space="preserve">relles est l’apanage exclusif de l’élite, mais, tout simplement, qu’une </w:t>
      </w:r>
      <w:r w:rsidRPr="00807438">
        <w:rPr>
          <w:i/>
        </w:rPr>
        <w:t>certaine culture</w:t>
      </w:r>
      <w:r w:rsidRPr="008E3086">
        <w:rPr>
          <w:lang w:eastAsia="fr-FR" w:bidi="fr-FR"/>
        </w:rPr>
        <w:t xml:space="preserve"> s’exprime écologiquement dans le vieux centre, alors que de nouvelles expressions « de masse</w:t>
      </w:r>
      <w:r>
        <w:rPr>
          <w:lang w:eastAsia="fr-FR" w:bidi="fr-FR"/>
        </w:rPr>
        <w:t> »</w:t>
      </w:r>
      <w:r w:rsidRPr="008E3086">
        <w:rPr>
          <w:lang w:eastAsia="fr-FR" w:bidi="fr-FR"/>
        </w:rPr>
        <w:t xml:space="preserve"> ont trouvé d’autres local</w:t>
      </w:r>
      <w:r w:rsidRPr="008E3086">
        <w:rPr>
          <w:lang w:eastAsia="fr-FR" w:bidi="fr-FR"/>
        </w:rPr>
        <w:t>i</w:t>
      </w:r>
      <w:r w:rsidRPr="008E3086">
        <w:rPr>
          <w:lang w:eastAsia="fr-FR" w:bidi="fr-FR"/>
        </w:rPr>
        <w:t xml:space="preserve">sations (par exemple les </w:t>
      </w:r>
      <w:r w:rsidRPr="00807438">
        <w:rPr>
          <w:i/>
        </w:rPr>
        <w:t>drive-in</w:t>
      </w:r>
      <w:r w:rsidRPr="008E3086">
        <w:rPr>
          <w:lang w:eastAsia="fr-FR" w:bidi="fr-FR"/>
        </w:rPr>
        <w:t>) ou, simplement, n’ont plus de loc</w:t>
      </w:r>
      <w:r w:rsidRPr="008E3086">
        <w:rPr>
          <w:lang w:eastAsia="fr-FR" w:bidi="fr-FR"/>
        </w:rPr>
        <w:t>a</w:t>
      </w:r>
      <w:r w:rsidRPr="008E3086">
        <w:rPr>
          <w:lang w:eastAsia="fr-FR" w:bidi="fr-FR"/>
        </w:rPr>
        <w:t>lisation particulière (les mass-media</w:t>
      </w:r>
      <w:r>
        <w:rPr>
          <w:lang w:eastAsia="fr-FR" w:bidi="fr-FR"/>
        </w:rPr>
        <w:t>s,</w:t>
      </w:r>
      <w:r w:rsidRPr="008E3086">
        <w:rPr>
          <w:lang w:eastAsia="fr-FR" w:bidi="fr-FR"/>
        </w:rPr>
        <w:t xml:space="preserve"> les bibliothèques ambulantes).</w:t>
      </w:r>
    </w:p>
    <w:p w14:paraId="4AABBE52" w14:textId="77777777" w:rsidR="00471170" w:rsidRPr="008E3086" w:rsidRDefault="00471170" w:rsidP="00471170">
      <w:pPr>
        <w:spacing w:before="120" w:after="120"/>
        <w:jc w:val="both"/>
      </w:pPr>
      <w:r w:rsidRPr="008E3086">
        <w:rPr>
          <w:lang w:eastAsia="fr-FR" w:bidi="fr-FR"/>
        </w:rPr>
        <w:t>Cette surconsommation de valeurs culturelles par une élite attachée au centre-ville s’explique moins en termes d’accumulation d’information qu’en termes de statut, de symbole d’appartenance. L’existence des musées au centre-ville n’est pas une difficulté maje</w:t>
      </w:r>
      <w:r w:rsidRPr="008E3086">
        <w:rPr>
          <w:lang w:eastAsia="fr-FR" w:bidi="fr-FR"/>
        </w:rPr>
        <w:t>u</w:t>
      </w:r>
      <w:r w:rsidRPr="008E3086">
        <w:rPr>
          <w:lang w:eastAsia="fr-FR" w:bidi="fr-FR"/>
        </w:rPr>
        <w:t xml:space="preserve">re pour la masse des gens, qui n’a que peu d’occasions de les visiter. Et elle ne signifie presque rien pour l’ensemble des exclus culturels qui habitent les villes centrales. Mais la préservation de ces lieux pour l’élite traditionnelle est un point clef de l’autodéfinition de cette élite. Les immeubles de luxe qui s’élèvent plein de fierté à la place des </w:t>
      </w:r>
      <w:r w:rsidRPr="00807438">
        <w:rPr>
          <w:i/>
        </w:rPr>
        <w:t>slums</w:t>
      </w:r>
      <w:r w:rsidRPr="008E3086">
        <w:rPr>
          <w:lang w:eastAsia="fr-FR" w:bidi="fr-FR"/>
        </w:rPr>
        <w:t xml:space="preserve"> démolis n’auraient pas d’explication sans cette analyse. Ils r</w:t>
      </w:r>
      <w:r w:rsidRPr="008E3086">
        <w:rPr>
          <w:lang w:eastAsia="fr-FR" w:bidi="fr-FR"/>
        </w:rPr>
        <w:t>e</w:t>
      </w:r>
      <w:r w:rsidRPr="008E3086">
        <w:rPr>
          <w:lang w:eastAsia="fr-FR" w:bidi="fr-FR"/>
        </w:rPr>
        <w:t>construisent, à un niveau très supérieur, la notion de communauté : membres de la classe gestionnaire, à côté de leur lieu de travail, su</w:t>
      </w:r>
      <w:r w:rsidRPr="008E3086">
        <w:rPr>
          <w:lang w:eastAsia="fr-FR" w:bidi="fr-FR"/>
        </w:rPr>
        <w:t>r</w:t>
      </w:r>
      <w:r w:rsidRPr="008E3086">
        <w:rPr>
          <w:lang w:eastAsia="fr-FR" w:bidi="fr-FR"/>
        </w:rPr>
        <w:t>consommateurs des valeurs culturelles urbaines qu’ils se sont appr</w:t>
      </w:r>
      <w:r w:rsidRPr="008E3086">
        <w:rPr>
          <w:lang w:eastAsia="fr-FR" w:bidi="fr-FR"/>
        </w:rPr>
        <w:t>o</w:t>
      </w:r>
      <w:r w:rsidRPr="008E3086">
        <w:rPr>
          <w:lang w:eastAsia="fr-FR" w:bidi="fr-FR"/>
        </w:rPr>
        <w:t xml:space="preserve">priées, ces nouveaux « urbanités » retrouvent le milieu perdu </w:t>
      </w:r>
      <w:r>
        <w:rPr>
          <w:lang w:eastAsia="fr-FR" w:bidi="fr-FR"/>
        </w:rPr>
        <w:t>dans la marée de la « </w:t>
      </w:r>
      <w:r w:rsidRPr="008E3086">
        <w:rPr>
          <w:lang w:eastAsia="fr-FR" w:bidi="fr-FR"/>
        </w:rPr>
        <w:t>société de masses</w:t>
      </w:r>
      <w:r>
        <w:rPr>
          <w:lang w:eastAsia="fr-FR" w:bidi="fr-FR"/>
        </w:rPr>
        <w:t> »</w:t>
      </w:r>
      <w:r w:rsidRPr="008E3086">
        <w:rPr>
          <w:lang w:eastAsia="fr-FR" w:bidi="fr-FR"/>
        </w:rPr>
        <w:t xml:space="preserve"> et ont comme seul souci d’élever des barrières protectrices contre les eaux noires et mouvantes qui les entourent.</w:t>
      </w:r>
    </w:p>
    <w:p w14:paraId="39B13C96" w14:textId="77777777" w:rsidR="00471170" w:rsidRPr="008E3086" w:rsidRDefault="00471170" w:rsidP="00471170">
      <w:pPr>
        <w:spacing w:before="120" w:after="120"/>
        <w:jc w:val="both"/>
      </w:pPr>
      <w:r w:rsidRPr="008E3086">
        <w:rPr>
          <w:lang w:eastAsia="fr-FR" w:bidi="fr-FR"/>
        </w:rPr>
        <w:t>Ainsi, après avoir défait l’ancienne ville, cette société recrée une nouvelle ville pour l’élite, loin des banlieues anonymes, et dont on refuse le droit aux nouveaux occupants de ce qui fut la ville industrie</w:t>
      </w:r>
      <w:r w:rsidRPr="008E3086">
        <w:rPr>
          <w:lang w:eastAsia="fr-FR" w:bidi="fr-FR"/>
        </w:rPr>
        <w:t>l</w:t>
      </w:r>
      <w:r w:rsidRPr="008E3086">
        <w:rPr>
          <w:lang w:eastAsia="fr-FR" w:bidi="fr-FR"/>
        </w:rPr>
        <w:t>le.</w:t>
      </w:r>
    </w:p>
    <w:p w14:paraId="5F6E1670" w14:textId="77777777" w:rsidR="00471170" w:rsidRPr="008E3086" w:rsidRDefault="00471170" w:rsidP="00471170">
      <w:pPr>
        <w:spacing w:before="120" w:after="120"/>
        <w:jc w:val="both"/>
      </w:pPr>
      <w:r w:rsidRPr="008E3086">
        <w:rPr>
          <w:lang w:eastAsia="fr-FR" w:bidi="fr-FR"/>
        </w:rPr>
        <w:t>La meilleure illustration de ce processus est l’ensemble de projets de rénovation urbaine dirigés par les universités</w:t>
      </w:r>
      <w:r>
        <w:rPr>
          <w:lang w:eastAsia="fr-FR" w:bidi="fr-FR"/>
        </w:rPr>
        <w:t> </w:t>
      </w:r>
      <w:r>
        <w:rPr>
          <w:rStyle w:val="Appelnotedebasdep"/>
          <w:lang w:eastAsia="fr-FR" w:bidi="fr-FR"/>
        </w:rPr>
        <w:footnoteReference w:id="459"/>
      </w:r>
      <w:r w:rsidRPr="008E3086">
        <w:rPr>
          <w:lang w:eastAsia="fr-FR" w:bidi="fr-FR"/>
        </w:rPr>
        <w:t>. En effet, que</w:t>
      </w:r>
      <w:r w:rsidRPr="008E3086">
        <w:rPr>
          <w:lang w:eastAsia="fr-FR" w:bidi="fr-FR"/>
        </w:rPr>
        <w:t>l</w:t>
      </w:r>
      <w:r w:rsidRPr="008E3086">
        <w:rPr>
          <w:lang w:eastAsia="fr-FR" w:bidi="fr-FR"/>
        </w:rPr>
        <w:t>ques-unes des plus anciennes et</w:t>
      </w:r>
      <w:r>
        <w:t xml:space="preserve"> [371] </w:t>
      </w:r>
      <w:r w:rsidRPr="008E3086">
        <w:rPr>
          <w:lang w:eastAsia="fr-FR" w:bidi="fr-FR"/>
        </w:rPr>
        <w:t>importantes universités amér</w:t>
      </w:r>
      <w:r w:rsidRPr="008E3086">
        <w:rPr>
          <w:lang w:eastAsia="fr-FR" w:bidi="fr-FR"/>
        </w:rPr>
        <w:t>i</w:t>
      </w:r>
      <w:r w:rsidRPr="008E3086">
        <w:rPr>
          <w:lang w:eastAsia="fr-FR" w:bidi="fr-FR"/>
        </w:rPr>
        <w:t>caines se sont vues menacées par la détérioration de leur environn</w:t>
      </w:r>
      <w:r w:rsidRPr="008E3086">
        <w:rPr>
          <w:lang w:eastAsia="fr-FR" w:bidi="fr-FR"/>
        </w:rPr>
        <w:t>e</w:t>
      </w:r>
      <w:r w:rsidRPr="008E3086">
        <w:rPr>
          <w:lang w:eastAsia="fr-FR" w:bidi="fr-FR"/>
        </w:rPr>
        <w:t xml:space="preserve">ment, au fur et </w:t>
      </w:r>
      <w:r w:rsidRPr="008E3086">
        <w:t xml:space="preserve">à </w:t>
      </w:r>
      <w:r w:rsidRPr="008E3086">
        <w:rPr>
          <w:lang w:eastAsia="fr-FR" w:bidi="fr-FR"/>
        </w:rPr>
        <w:t xml:space="preserve">mesure que la partie de l’ancienne ville où elles se trouvaient subissait le processus décrit. Leur existence même était en jeu, car il se faisait difficile de maintenir la notion de </w:t>
      </w:r>
      <w:r w:rsidRPr="00807438">
        <w:rPr>
          <w:i/>
        </w:rPr>
        <w:t>campus</w:t>
      </w:r>
      <w:r w:rsidRPr="008E3086">
        <w:rPr>
          <w:lang w:eastAsia="fr-FR" w:bidi="fr-FR"/>
        </w:rPr>
        <w:t xml:space="preserve"> dans ces conditions, en même temps que les libéraux universitaires déco</w:t>
      </w:r>
      <w:r w:rsidRPr="008E3086">
        <w:rPr>
          <w:lang w:eastAsia="fr-FR" w:bidi="fr-FR"/>
        </w:rPr>
        <w:t>u</w:t>
      </w:r>
      <w:r w:rsidRPr="008E3086">
        <w:rPr>
          <w:lang w:eastAsia="fr-FR" w:bidi="fr-FR"/>
        </w:rPr>
        <w:t>vraient la difficulté du libéralisme quotidien, quand celui-ci affectait leur statut et leur milieu de relations. Devant cette situation, et vu la baisse effective des inscriptions et le nombre croissant de démissions de professeurs, quelques universités ont dû choisir entre le déplac</w:t>
      </w:r>
      <w:r w:rsidRPr="008E3086">
        <w:rPr>
          <w:lang w:eastAsia="fr-FR" w:bidi="fr-FR"/>
        </w:rPr>
        <w:t>e</w:t>
      </w:r>
      <w:r w:rsidRPr="008E3086">
        <w:rPr>
          <w:lang w:eastAsia="fr-FR" w:bidi="fr-FR"/>
        </w:rPr>
        <w:t xml:space="preserve">ment ou une rénovation de leur environnement. Les plus puissantes d’entre elles ont opté pour la deuxième solution, fortement appuyées en cela par les résidents de la zone, en majorité liés </w:t>
      </w:r>
      <w:r w:rsidRPr="008E3086">
        <w:t xml:space="preserve">à </w:t>
      </w:r>
      <w:r w:rsidRPr="008E3086">
        <w:rPr>
          <w:lang w:eastAsia="fr-FR" w:bidi="fr-FR"/>
        </w:rPr>
        <w:t>la communauté universitaire, et par les autorités locales, qui ont vu dans cette entr</w:t>
      </w:r>
      <w:r w:rsidRPr="008E3086">
        <w:rPr>
          <w:lang w:eastAsia="fr-FR" w:bidi="fr-FR"/>
        </w:rPr>
        <w:t>e</w:t>
      </w:r>
      <w:r w:rsidRPr="008E3086">
        <w:rPr>
          <w:lang w:eastAsia="fr-FR" w:bidi="fr-FR"/>
        </w:rPr>
        <w:t>prise un extraordinaire allié pour freiner la fuite des strates supérieures vers les banlieues.</w:t>
      </w:r>
    </w:p>
    <w:p w14:paraId="1D5FBFA0" w14:textId="77777777" w:rsidR="00471170" w:rsidRPr="008E3086" w:rsidRDefault="00471170" w:rsidP="00471170">
      <w:pPr>
        <w:spacing w:before="120" w:after="120"/>
        <w:jc w:val="both"/>
      </w:pPr>
      <w:r w:rsidRPr="008E3086">
        <w:rPr>
          <w:lang w:eastAsia="fr-FR" w:bidi="fr-FR"/>
        </w:rPr>
        <w:t>L’exemple le plus frappant et le plus réussi, est la rénovation du quartier Hyde Park-Kenwood, siège de l’université de Chicago depuis 1886 et véritable Ilot dans le ghetto noir</w:t>
      </w:r>
      <w:r>
        <w:rPr>
          <w:lang w:eastAsia="fr-FR" w:bidi="fr-FR"/>
        </w:rPr>
        <w:t> </w:t>
      </w:r>
      <w:r>
        <w:rPr>
          <w:rStyle w:val="Appelnotedebasdep"/>
          <w:lang w:eastAsia="fr-FR" w:bidi="fr-FR"/>
        </w:rPr>
        <w:footnoteReference w:id="460"/>
      </w:r>
      <w:r w:rsidRPr="008E3086">
        <w:rPr>
          <w:lang w:eastAsia="fr-FR" w:bidi="fr-FR"/>
        </w:rPr>
        <w:t xml:space="preserve">. La rénovation urbaine entreprise en 1949 et poursuivie inlassablement, même de nos jours, se proposa d’éliminer les </w:t>
      </w:r>
      <w:r w:rsidRPr="00D30B67">
        <w:rPr>
          <w:i/>
        </w:rPr>
        <w:t>slums</w:t>
      </w:r>
      <w:r w:rsidRPr="008E3086">
        <w:rPr>
          <w:lang w:eastAsia="fr-FR" w:bidi="fr-FR"/>
        </w:rPr>
        <w:t xml:space="preserve"> </w:t>
      </w:r>
      <w:r w:rsidRPr="008E3086">
        <w:t xml:space="preserve">à </w:t>
      </w:r>
      <w:r w:rsidRPr="008E3086">
        <w:rPr>
          <w:lang w:eastAsia="fr-FR" w:bidi="fr-FR"/>
        </w:rPr>
        <w:t>l’intérieur d’un périmètre donné et de construire une communauté libérale comprenant une minorité de Noirs de la classe moyenne. Elle s’appuya, pour cela, sur une puissa</w:t>
      </w:r>
      <w:r w:rsidRPr="008E3086">
        <w:rPr>
          <w:lang w:eastAsia="fr-FR" w:bidi="fr-FR"/>
        </w:rPr>
        <w:t>n</w:t>
      </w:r>
      <w:r w:rsidRPr="008E3086">
        <w:rPr>
          <w:lang w:eastAsia="fr-FR" w:bidi="fr-FR"/>
        </w:rPr>
        <w:t>te commission d’urbanisme, épaulée par une organisation volontaire très influente, « The Hyde Park-Kenwood Community Conférence », formée essentiellement de professionnels et d’universitaires blancs et noirs. Tout en éliminant les strates inférieures des résidents, en maj</w:t>
      </w:r>
      <w:r w:rsidRPr="008E3086">
        <w:rPr>
          <w:lang w:eastAsia="fr-FR" w:bidi="fr-FR"/>
        </w:rPr>
        <w:t>o</w:t>
      </w:r>
      <w:r w:rsidRPr="008E3086">
        <w:rPr>
          <w:lang w:eastAsia="fr-FR" w:bidi="fr-FR"/>
        </w:rPr>
        <w:t>rité des Noirs, le projet réussit à stabiliser la communauté, améliorer 'la qualité des logements et des services, développer les installations de l’université et, sur une base de classe moyenne, faire vivre un des rares quartiers racialement intégrés des États-Unis.</w:t>
      </w:r>
    </w:p>
    <w:p w14:paraId="7D47170B" w14:textId="77777777" w:rsidR="00471170" w:rsidRPr="008E3086" w:rsidRDefault="00471170" w:rsidP="00471170">
      <w:pPr>
        <w:spacing w:before="120" w:after="120"/>
        <w:jc w:val="both"/>
      </w:pPr>
      <w:r w:rsidRPr="008E3086">
        <w:rPr>
          <w:lang w:eastAsia="fr-FR" w:bidi="fr-FR"/>
        </w:rPr>
        <w:t>Dans d’autres cas, l’université prit beaucoup moins de ménag</w:t>
      </w:r>
      <w:r w:rsidRPr="008E3086">
        <w:rPr>
          <w:lang w:eastAsia="fr-FR" w:bidi="fr-FR"/>
        </w:rPr>
        <w:t>e</w:t>
      </w:r>
      <w:r w:rsidRPr="008E3086">
        <w:rPr>
          <w:lang w:eastAsia="fr-FR" w:bidi="fr-FR"/>
        </w:rPr>
        <w:t xml:space="preserve">ments avec l’environnement social et essaya, avant tout, d’assurer son propre développement. Ce fut le cas pour Columbia University, </w:t>
      </w:r>
      <w:r w:rsidRPr="008E3086">
        <w:t xml:space="preserve">à </w:t>
      </w:r>
      <w:r w:rsidRPr="008E3086">
        <w:rPr>
          <w:lang w:eastAsia="fr-FR" w:bidi="fr-FR"/>
        </w:rPr>
        <w:t xml:space="preserve">New York, avec, comme résultat, une levée de boucliers dans le quartier, dont les derniers échos ont conduit il y a quelque temps les étudiants de gauche de l’université </w:t>
      </w:r>
      <w:r w:rsidRPr="008E3086">
        <w:t xml:space="preserve">à </w:t>
      </w:r>
      <w:r w:rsidRPr="008E3086">
        <w:rPr>
          <w:lang w:eastAsia="fr-FR" w:bidi="fr-FR"/>
        </w:rPr>
        <w:t xml:space="preserve">faire de ce projet l’un des points de leur opposition </w:t>
      </w:r>
      <w:r w:rsidRPr="008E3086">
        <w:t xml:space="preserve">à </w:t>
      </w:r>
      <w:r w:rsidRPr="008E3086">
        <w:rPr>
          <w:lang w:eastAsia="fr-FR" w:bidi="fr-FR"/>
        </w:rPr>
        <w:t>l’administration.</w:t>
      </w:r>
    </w:p>
    <w:p w14:paraId="2B4BEA7F" w14:textId="77777777" w:rsidR="00471170" w:rsidRPr="008E3086" w:rsidRDefault="00471170" w:rsidP="00471170">
      <w:pPr>
        <w:spacing w:before="120" w:after="120"/>
        <w:jc w:val="both"/>
      </w:pPr>
      <w:r>
        <w:t>[372]</w:t>
      </w:r>
    </w:p>
    <w:p w14:paraId="1A6FDA63" w14:textId="77777777" w:rsidR="00471170" w:rsidRPr="008E3086" w:rsidRDefault="00471170" w:rsidP="00471170">
      <w:pPr>
        <w:spacing w:before="120" w:after="120"/>
        <w:jc w:val="both"/>
      </w:pPr>
      <w:r w:rsidRPr="008E3086">
        <w:rPr>
          <w:lang w:eastAsia="fr-FR" w:bidi="fr-FR"/>
        </w:rPr>
        <w:t>L’université de Pennsylvanie qui, en 1951, envisageait de transf</w:t>
      </w:r>
      <w:r w:rsidRPr="008E3086">
        <w:rPr>
          <w:lang w:eastAsia="fr-FR" w:bidi="fr-FR"/>
        </w:rPr>
        <w:t>é</w:t>
      </w:r>
      <w:r w:rsidRPr="008E3086">
        <w:rPr>
          <w:lang w:eastAsia="fr-FR" w:bidi="fr-FR"/>
        </w:rPr>
        <w:t>rer ses installations de Philadelphie, réagit en organisant une instit</w:t>
      </w:r>
      <w:r w:rsidRPr="008E3086">
        <w:rPr>
          <w:lang w:eastAsia="fr-FR" w:bidi="fr-FR"/>
        </w:rPr>
        <w:t>u</w:t>
      </w:r>
      <w:r w:rsidRPr="008E3086">
        <w:rPr>
          <w:lang w:eastAsia="fr-FR" w:bidi="fr-FR"/>
        </w:rPr>
        <w:t>tion, le « West Philadelphia Corporation</w:t>
      </w:r>
      <w:r>
        <w:rPr>
          <w:lang w:eastAsia="fr-FR" w:bidi="fr-FR"/>
        </w:rPr>
        <w:t> »</w:t>
      </w:r>
      <w:r w:rsidRPr="008E3086">
        <w:rPr>
          <w:lang w:eastAsia="fr-FR" w:bidi="fr-FR"/>
        </w:rPr>
        <w:t>, qui groupe plusieurs ét</w:t>
      </w:r>
      <w:r w:rsidRPr="008E3086">
        <w:rPr>
          <w:lang w:eastAsia="fr-FR" w:bidi="fr-FR"/>
        </w:rPr>
        <w:t>a</w:t>
      </w:r>
      <w:r w:rsidRPr="008E3086">
        <w:rPr>
          <w:lang w:eastAsia="fr-FR" w:bidi="fr-FR"/>
        </w:rPr>
        <w:t>blissements scientifiques, et entreprit la rénovation et conservation de son environnement.</w:t>
      </w:r>
    </w:p>
    <w:p w14:paraId="5019D00C" w14:textId="77777777" w:rsidR="00471170" w:rsidRPr="008E3086" w:rsidRDefault="00471170" w:rsidP="00471170">
      <w:pPr>
        <w:spacing w:before="120" w:after="120"/>
        <w:jc w:val="both"/>
      </w:pPr>
      <w:r w:rsidRPr="008E3086">
        <w:rPr>
          <w:lang w:eastAsia="fr-FR" w:bidi="fr-FR"/>
        </w:rPr>
        <w:t xml:space="preserve">Pour favoriser cette politique des universités, un amendement au </w:t>
      </w:r>
      <w:r w:rsidRPr="00807438">
        <w:rPr>
          <w:i/>
        </w:rPr>
        <w:t>Housing Act</w:t>
      </w:r>
      <w:r w:rsidRPr="008E3086">
        <w:rPr>
          <w:lang w:eastAsia="fr-FR" w:bidi="fr-FR"/>
        </w:rPr>
        <w:t xml:space="preserve"> (connu comme section 112) fut approuvé en 1959 ; il o</w:t>
      </w:r>
      <w:r w:rsidRPr="008E3086">
        <w:rPr>
          <w:lang w:eastAsia="fr-FR" w:bidi="fr-FR"/>
        </w:rPr>
        <w:t>c</w:t>
      </w:r>
      <w:r w:rsidRPr="008E3086">
        <w:rPr>
          <w:lang w:eastAsia="fr-FR" w:bidi="fr-FR"/>
        </w:rPr>
        <w:t>troyait de larges facilités de crédit aux programmes de rénovation i</w:t>
      </w:r>
      <w:r w:rsidRPr="008E3086">
        <w:rPr>
          <w:lang w:eastAsia="fr-FR" w:bidi="fr-FR"/>
        </w:rPr>
        <w:t>m</w:t>
      </w:r>
      <w:r w:rsidRPr="008E3086">
        <w:rPr>
          <w:lang w:eastAsia="fr-FR" w:bidi="fr-FR"/>
        </w:rPr>
        <w:t>pliquant des universités. En 1965, 75 projets de rénovation urbaine étaient ainsi approuvés, engageant 70 millions de dollars et concernant 198 institutions universitaires.</w:t>
      </w:r>
    </w:p>
    <w:p w14:paraId="094F2C29" w14:textId="77777777" w:rsidR="00471170" w:rsidRPr="008E3086" w:rsidRDefault="00471170" w:rsidP="00471170">
      <w:pPr>
        <w:spacing w:before="120" w:after="120"/>
        <w:jc w:val="both"/>
      </w:pPr>
      <w:r w:rsidRPr="008E3086">
        <w:rPr>
          <w:lang w:eastAsia="fr-FR" w:bidi="fr-FR"/>
        </w:rPr>
        <w:t>Non seulement des universités « urbaines » ont refusé d’être dépl</w:t>
      </w:r>
      <w:r w:rsidRPr="008E3086">
        <w:rPr>
          <w:lang w:eastAsia="fr-FR" w:bidi="fr-FR"/>
        </w:rPr>
        <w:t>a</w:t>
      </w:r>
      <w:r w:rsidRPr="008E3086">
        <w:rPr>
          <w:lang w:eastAsia="fr-FR" w:bidi="fr-FR"/>
        </w:rPr>
        <w:t>cées, mais elles se sont révélées un excellent instrument de pénétr</w:t>
      </w:r>
      <w:r w:rsidRPr="008E3086">
        <w:rPr>
          <w:lang w:eastAsia="fr-FR" w:bidi="fr-FR"/>
        </w:rPr>
        <w:t>a</w:t>
      </w:r>
      <w:r w:rsidRPr="008E3086">
        <w:rPr>
          <w:lang w:eastAsia="fr-FR" w:bidi="fr-FR"/>
        </w:rPr>
        <w:t xml:space="preserve">tion des zones détériorées, et de réanimation des villes centrales. Le nouveau campus de </w:t>
      </w:r>
      <w:r>
        <w:rPr>
          <w:lang w:eastAsia="fr-FR" w:bidi="fr-FR"/>
        </w:rPr>
        <w:t>l’</w:t>
      </w:r>
      <w:r>
        <w:rPr>
          <w:i/>
          <w:lang w:eastAsia="fr-FR" w:bidi="fr-FR"/>
        </w:rPr>
        <w:t>U</w:t>
      </w:r>
      <w:r w:rsidRPr="00807438">
        <w:rPr>
          <w:i/>
        </w:rPr>
        <w:t>niversity of Illinois</w:t>
      </w:r>
      <w:r w:rsidRPr="008E3086">
        <w:rPr>
          <w:lang w:eastAsia="fr-FR" w:bidi="fr-FR"/>
        </w:rPr>
        <w:t xml:space="preserve"> à Chicago, en bordure de plusieurs ghettos ethniques, et relativement près du Loop, étale ses bâtiments ultramodernes en plein cœur de la ville et se prépare à d</w:t>
      </w:r>
      <w:r w:rsidRPr="008E3086">
        <w:rPr>
          <w:lang w:eastAsia="fr-FR" w:bidi="fr-FR"/>
        </w:rPr>
        <w:t>e</w:t>
      </w:r>
      <w:r w:rsidRPr="008E3086">
        <w:rPr>
          <w:lang w:eastAsia="fr-FR" w:bidi="fr-FR"/>
        </w:rPr>
        <w:t>venir un foyer de reconquête urbaine. Là encore il y a une forte amb</w:t>
      </w:r>
      <w:r w:rsidRPr="008E3086">
        <w:rPr>
          <w:lang w:eastAsia="fr-FR" w:bidi="fr-FR"/>
        </w:rPr>
        <w:t>i</w:t>
      </w:r>
      <w:r w:rsidRPr="008E3086">
        <w:rPr>
          <w:lang w:eastAsia="fr-FR" w:bidi="fr-FR"/>
        </w:rPr>
        <w:t>guïté dans ce processus, à la fois orienté vers l’intégration sociale et confronté quotidiennement aux réalités de l’existence des minorités ethniques et sociales.</w:t>
      </w:r>
    </w:p>
    <w:p w14:paraId="3D5DE588" w14:textId="77777777" w:rsidR="00471170" w:rsidRPr="008E3086" w:rsidRDefault="00471170" w:rsidP="00471170">
      <w:pPr>
        <w:spacing w:before="120" w:after="120"/>
        <w:jc w:val="both"/>
      </w:pPr>
      <w:r w:rsidRPr="008E3086">
        <w:rPr>
          <w:lang w:eastAsia="fr-FR" w:bidi="fr-FR"/>
        </w:rPr>
        <w:t>Il ne s’agit donc pas de sauver la ville, mais de sauver une partie de l’héritage des formes urbaines préexistantes, à savoir certaines fon</w:t>
      </w:r>
      <w:r w:rsidRPr="008E3086">
        <w:rPr>
          <w:lang w:eastAsia="fr-FR" w:bidi="fr-FR"/>
        </w:rPr>
        <w:t>c</w:t>
      </w:r>
      <w:r w:rsidRPr="008E3086">
        <w:rPr>
          <w:lang w:eastAsia="fr-FR" w:bidi="fr-FR"/>
        </w:rPr>
        <w:t>tions encore instrumentales pour la mégalopole et certaines activités étroitement liées à la production des valeurs sociales, à leur visibilité sociale et à leur appropriation symbolique par certains groupes s</w:t>
      </w:r>
      <w:r w:rsidRPr="008E3086">
        <w:rPr>
          <w:lang w:eastAsia="fr-FR" w:bidi="fr-FR"/>
        </w:rPr>
        <w:t>o</w:t>
      </w:r>
      <w:r w:rsidRPr="008E3086">
        <w:rPr>
          <w:lang w:eastAsia="fr-FR" w:bidi="fr-FR"/>
        </w:rPr>
        <w:t>ciaux.</w:t>
      </w:r>
    </w:p>
    <w:p w14:paraId="563B5491" w14:textId="77777777" w:rsidR="00471170" w:rsidRDefault="00471170" w:rsidP="00471170">
      <w:pPr>
        <w:spacing w:before="120" w:after="120"/>
        <w:jc w:val="both"/>
        <w:rPr>
          <w:lang w:eastAsia="fr-FR" w:bidi="fr-FR"/>
        </w:rPr>
      </w:pPr>
    </w:p>
    <w:p w14:paraId="3D28276D" w14:textId="77777777" w:rsidR="00471170" w:rsidRPr="008E3086" w:rsidRDefault="00471170" w:rsidP="00471170">
      <w:pPr>
        <w:pStyle w:val="a"/>
      </w:pPr>
      <w:r>
        <w:rPr>
          <w:lang w:eastAsia="fr-FR" w:bidi="fr-FR"/>
        </w:rPr>
        <w:t>D) Le processus institutionnel</w:t>
      </w:r>
      <w:r>
        <w:rPr>
          <w:lang w:eastAsia="fr-FR" w:bidi="fr-FR"/>
        </w:rPr>
        <w:br/>
      </w:r>
      <w:r w:rsidRPr="008E3086">
        <w:rPr>
          <w:lang w:eastAsia="fr-FR" w:bidi="fr-FR"/>
        </w:rPr>
        <w:t>et politique de la rénovation urbaine américaine.</w:t>
      </w:r>
    </w:p>
    <w:p w14:paraId="487D57E4" w14:textId="77777777" w:rsidR="00471170" w:rsidRDefault="00471170" w:rsidP="00471170">
      <w:pPr>
        <w:spacing w:before="120" w:after="120"/>
        <w:jc w:val="both"/>
        <w:rPr>
          <w:lang w:eastAsia="fr-FR" w:bidi="fr-FR"/>
        </w:rPr>
      </w:pPr>
    </w:p>
    <w:p w14:paraId="0BA190C3" w14:textId="77777777" w:rsidR="00471170" w:rsidRPr="008E3086" w:rsidRDefault="00471170" w:rsidP="00471170">
      <w:pPr>
        <w:spacing w:before="120" w:after="120"/>
        <w:jc w:val="both"/>
      </w:pPr>
      <w:r w:rsidRPr="008E3086">
        <w:rPr>
          <w:lang w:eastAsia="fr-FR" w:bidi="fr-FR"/>
        </w:rPr>
        <w:t>L’éclaircissement du rôle social effectivement joué par la rénov</w:t>
      </w:r>
      <w:r w:rsidRPr="008E3086">
        <w:rPr>
          <w:lang w:eastAsia="fr-FR" w:bidi="fr-FR"/>
        </w:rPr>
        <w:t>a</w:t>
      </w:r>
      <w:r w:rsidRPr="008E3086">
        <w:rPr>
          <w:lang w:eastAsia="fr-FR" w:bidi="fr-FR"/>
        </w:rPr>
        <w:t>tion urbaine permet de comprendre son organisation institutionnelle et son insertion dans le processus politique</w:t>
      </w:r>
      <w:r>
        <w:rPr>
          <w:lang w:eastAsia="fr-FR" w:bidi="fr-FR"/>
        </w:rPr>
        <w:t> </w:t>
      </w:r>
      <w:r>
        <w:rPr>
          <w:rStyle w:val="Appelnotedebasdep"/>
          <w:lang w:eastAsia="fr-FR" w:bidi="fr-FR"/>
        </w:rPr>
        <w:footnoteReference w:id="461"/>
      </w:r>
      <w:r w:rsidRPr="008E3086">
        <w:rPr>
          <w:lang w:eastAsia="fr-FR" w:bidi="fr-FR"/>
        </w:rPr>
        <w:t>.</w:t>
      </w:r>
    </w:p>
    <w:p w14:paraId="503B2E87" w14:textId="77777777" w:rsidR="00471170" w:rsidRPr="008E3086" w:rsidRDefault="00471170" w:rsidP="00471170">
      <w:pPr>
        <w:spacing w:before="120" w:after="120"/>
        <w:jc w:val="both"/>
      </w:pPr>
      <w:r w:rsidRPr="008E3086">
        <w:rPr>
          <w:lang w:eastAsia="fr-FR" w:bidi="fr-FR"/>
        </w:rPr>
        <w:t>Sur le plan institutionnel, l’on connaît la fragmentation administr</w:t>
      </w:r>
      <w:r w:rsidRPr="008E3086">
        <w:rPr>
          <w:lang w:eastAsia="fr-FR" w:bidi="fr-FR"/>
        </w:rPr>
        <w:t>a</w:t>
      </w:r>
      <w:r w:rsidRPr="008E3086">
        <w:rPr>
          <w:lang w:eastAsia="fr-FR" w:bidi="fr-FR"/>
        </w:rPr>
        <w:t>tive des collectivités locales américaines (cf.</w:t>
      </w:r>
      <w:r>
        <w:rPr>
          <w:lang w:eastAsia="fr-FR" w:bidi="fr-FR"/>
        </w:rPr>
        <w:t xml:space="preserve"> [373] </w:t>
      </w:r>
      <w:r w:rsidRPr="00C24F94">
        <w:rPr>
          <w:i/>
        </w:rPr>
        <w:t>supra</w:t>
      </w:r>
      <w:r w:rsidRPr="008E3086">
        <w:rPr>
          <w:lang w:eastAsia="fr-FR" w:bidi="fr-FR"/>
        </w:rPr>
        <w:t>, ch. III). Le résultat est une incapacité accrue des villes ce</w:t>
      </w:r>
      <w:r w:rsidRPr="008E3086">
        <w:rPr>
          <w:lang w:eastAsia="fr-FR" w:bidi="fr-FR"/>
        </w:rPr>
        <w:t>n</w:t>
      </w:r>
      <w:r w:rsidRPr="008E3086">
        <w:rPr>
          <w:lang w:eastAsia="fr-FR" w:bidi="fr-FR"/>
        </w:rPr>
        <w:t>trales métropolitaines d’assumer les dépenses nécessaires à leur fon</w:t>
      </w:r>
      <w:r w:rsidRPr="008E3086">
        <w:rPr>
          <w:lang w:eastAsia="fr-FR" w:bidi="fr-FR"/>
        </w:rPr>
        <w:t>c</w:t>
      </w:r>
      <w:r w:rsidRPr="008E3086">
        <w:rPr>
          <w:lang w:eastAsia="fr-FR" w:bidi="fr-FR"/>
        </w:rPr>
        <w:t>tionnement</w:t>
      </w:r>
      <w:r>
        <w:rPr>
          <w:lang w:eastAsia="fr-FR" w:bidi="fr-FR"/>
        </w:rPr>
        <w:t> </w:t>
      </w:r>
      <w:r>
        <w:rPr>
          <w:rStyle w:val="Appelnotedebasdep"/>
          <w:lang w:eastAsia="fr-FR" w:bidi="fr-FR"/>
        </w:rPr>
        <w:footnoteReference w:id="462"/>
      </w:r>
      <w:r w:rsidRPr="008E3086">
        <w:t>.</w:t>
      </w:r>
      <w:r w:rsidRPr="008E3086">
        <w:rPr>
          <w:lang w:eastAsia="fr-FR" w:bidi="fr-FR"/>
        </w:rPr>
        <w:t xml:space="preserve"> Entre 1945 et 1965, les dépenses des municipalités américaines s’accroissaient de 571</w:t>
      </w:r>
      <w:r>
        <w:rPr>
          <w:lang w:eastAsia="fr-FR" w:bidi="fr-FR"/>
        </w:rPr>
        <w:t> %</w:t>
      </w:r>
      <w:r w:rsidRPr="008E3086">
        <w:t>,</w:t>
      </w:r>
      <w:r w:rsidRPr="008E3086">
        <w:rPr>
          <w:lang w:eastAsia="fr-FR" w:bidi="fr-FR"/>
        </w:rPr>
        <w:t xml:space="preserve"> alors que le produit national brut augmentait « seulement » de 259</w:t>
      </w:r>
      <w:r>
        <w:rPr>
          <w:lang w:eastAsia="fr-FR" w:bidi="fr-FR"/>
        </w:rPr>
        <w:t> %</w:t>
      </w:r>
      <w:r w:rsidRPr="008E3086">
        <w:t>.</w:t>
      </w:r>
      <w:r w:rsidRPr="008E3086">
        <w:rPr>
          <w:lang w:eastAsia="fr-FR" w:bidi="fr-FR"/>
        </w:rPr>
        <w:t xml:space="preserve"> Les municipalités des villes centrales étaient particulièrement touchées par ces dépenses, dont 40</w:t>
      </w:r>
      <w:r>
        <w:rPr>
          <w:lang w:eastAsia="fr-FR" w:bidi="fr-FR"/>
        </w:rPr>
        <w:t> %</w:t>
      </w:r>
      <w:r w:rsidRPr="008E3086">
        <w:rPr>
          <w:lang w:eastAsia="fr-FR" w:bidi="fr-FR"/>
        </w:rPr>
        <w:t xml:space="preserve"> sont destinés à l’éducation. Les impôts locaux fournissent la moitié des recettes n</w:t>
      </w:r>
      <w:r w:rsidRPr="008E3086">
        <w:rPr>
          <w:lang w:eastAsia="fr-FR" w:bidi="fr-FR"/>
        </w:rPr>
        <w:t>é</w:t>
      </w:r>
      <w:r w:rsidRPr="008E3086">
        <w:rPr>
          <w:lang w:eastAsia="fr-FR" w:bidi="fr-FR"/>
        </w:rPr>
        <w:t>cessaires. Le reste doit être cherché dans des sources diverses. Or, c’est dans ces villes centrales à budget déficitaire que se pose le pr</w:t>
      </w:r>
      <w:r w:rsidRPr="008E3086">
        <w:rPr>
          <w:lang w:eastAsia="fr-FR" w:bidi="fr-FR"/>
        </w:rPr>
        <w:t>o</w:t>
      </w:r>
      <w:r w:rsidRPr="008E3086">
        <w:rPr>
          <w:lang w:eastAsia="fr-FR" w:bidi="fr-FR"/>
        </w:rPr>
        <w:t>blème d’opérations de rénovation très coûteuses.</w:t>
      </w:r>
    </w:p>
    <w:p w14:paraId="0974D8E6" w14:textId="77777777" w:rsidR="00471170" w:rsidRPr="008E3086" w:rsidRDefault="00471170" w:rsidP="00471170">
      <w:pPr>
        <w:spacing w:before="120" w:after="120"/>
        <w:jc w:val="both"/>
      </w:pPr>
      <w:r>
        <w:rPr>
          <w:lang w:eastAsia="fr-FR" w:bidi="fr-FR"/>
        </w:rPr>
        <w:t>C</w:t>
      </w:r>
      <w:r w:rsidRPr="008E3086">
        <w:rPr>
          <w:lang w:eastAsia="fr-FR" w:bidi="fr-FR"/>
        </w:rPr>
        <w:t>ela explique à la fois que le gouvernement fédéral a</w:t>
      </w:r>
      <w:r>
        <w:rPr>
          <w:lang w:eastAsia="fr-FR" w:bidi="fr-FR"/>
        </w:rPr>
        <w:t>pporte son a</w:t>
      </w:r>
      <w:r>
        <w:rPr>
          <w:lang w:eastAsia="fr-FR" w:bidi="fr-FR"/>
        </w:rPr>
        <w:t>i</w:t>
      </w:r>
      <w:r>
        <w:rPr>
          <w:lang w:eastAsia="fr-FR" w:bidi="fr-FR"/>
        </w:rPr>
        <w:t>de financière et q</w:t>
      </w:r>
      <w:r w:rsidRPr="008E3086">
        <w:rPr>
          <w:lang w:eastAsia="fr-FR" w:bidi="fr-FR"/>
        </w:rPr>
        <w:t xml:space="preserve">ue les municipalités des villes centrales aient tout intérêt à faire approuver des projets qui améliorent le centre-ville et qui </w:t>
      </w:r>
      <w:r w:rsidRPr="00807438">
        <w:rPr>
          <w:i/>
        </w:rPr>
        <w:t>représentent une source de revenus pour l’avenir</w:t>
      </w:r>
      <w:r w:rsidRPr="008E3086">
        <w:t>.</w:t>
      </w:r>
      <w:r w:rsidRPr="008E3086">
        <w:rPr>
          <w:lang w:eastAsia="fr-FR" w:bidi="fr-FR"/>
        </w:rPr>
        <w:t xml:space="preserve"> Il est donc log</w:t>
      </w:r>
      <w:r w:rsidRPr="008E3086">
        <w:rPr>
          <w:lang w:eastAsia="fr-FR" w:bidi="fr-FR"/>
        </w:rPr>
        <w:t>i</w:t>
      </w:r>
      <w:r w:rsidRPr="008E3086">
        <w:rPr>
          <w:lang w:eastAsia="fr-FR" w:bidi="fr-FR"/>
        </w:rPr>
        <w:t>que</w:t>
      </w:r>
      <w:r>
        <w:rPr>
          <w:lang w:eastAsia="fr-FR" w:bidi="fr-FR"/>
        </w:rPr>
        <w:t xml:space="preserve"> q</w:t>
      </w:r>
      <w:r w:rsidRPr="008E3086">
        <w:rPr>
          <w:lang w:eastAsia="fr-FR" w:bidi="fr-FR"/>
        </w:rPr>
        <w:t xml:space="preserve">ue ce soient des immeubles d’affaires, des commerces et </w:t>
      </w:r>
      <w:r>
        <w:rPr>
          <w:lang w:eastAsia="fr-FR" w:bidi="fr-FR"/>
        </w:rPr>
        <w:t>d</w:t>
      </w:r>
      <w:r w:rsidRPr="008E3086">
        <w:rPr>
          <w:lang w:eastAsia="fr-FR" w:bidi="fr-FR"/>
        </w:rPr>
        <w:t>es a</w:t>
      </w:r>
      <w:r w:rsidRPr="008E3086">
        <w:rPr>
          <w:lang w:eastAsia="fr-FR" w:bidi="fr-FR"/>
        </w:rPr>
        <w:t>p</w:t>
      </w:r>
      <w:r w:rsidRPr="008E3086">
        <w:rPr>
          <w:lang w:eastAsia="fr-FR" w:bidi="fr-FR"/>
        </w:rPr>
        <w:t>partements de luxe qui aient la priorité dans la nouvelle occupation du sol rénové. N’oublions pas que l’initiative du projet revient aux aut</w:t>
      </w:r>
      <w:r w:rsidRPr="008E3086">
        <w:rPr>
          <w:lang w:eastAsia="fr-FR" w:bidi="fr-FR"/>
        </w:rPr>
        <w:t>o</w:t>
      </w:r>
      <w:r w:rsidRPr="008E3086">
        <w:rPr>
          <w:lang w:eastAsia="fr-FR" w:bidi="fr-FR"/>
        </w:rPr>
        <w:t>rités locales. C’est en fonction de cette stratégie particulière qu’il faut comprendre le contenu urbanistique des opérations proposées</w:t>
      </w:r>
      <w:r>
        <w:rPr>
          <w:lang w:eastAsia="fr-FR" w:bidi="fr-FR"/>
        </w:rPr>
        <w:t> </w:t>
      </w:r>
      <w:r>
        <w:rPr>
          <w:rStyle w:val="Appelnotedebasdep"/>
          <w:lang w:eastAsia="fr-FR" w:bidi="fr-FR"/>
        </w:rPr>
        <w:footnoteReference w:id="463"/>
      </w:r>
      <w:r w:rsidRPr="008E3086">
        <w:rPr>
          <w:lang w:eastAsia="fr-FR" w:bidi="fr-FR"/>
        </w:rPr>
        <w:t>.</w:t>
      </w:r>
    </w:p>
    <w:p w14:paraId="62B19996" w14:textId="77777777" w:rsidR="00471170" w:rsidRPr="008E3086" w:rsidRDefault="00471170" w:rsidP="00471170">
      <w:pPr>
        <w:spacing w:before="120" w:after="120"/>
        <w:jc w:val="both"/>
      </w:pPr>
      <w:r w:rsidRPr="008E3086">
        <w:rPr>
          <w:lang w:eastAsia="fr-FR" w:bidi="fr-FR"/>
        </w:rPr>
        <w:t>Le fonctionnement concret d’un projet de rénovation est le su</w:t>
      </w:r>
      <w:r w:rsidRPr="008E3086">
        <w:rPr>
          <w:lang w:eastAsia="fr-FR" w:bidi="fr-FR"/>
        </w:rPr>
        <w:t>i</w:t>
      </w:r>
      <w:r w:rsidRPr="008E3086">
        <w:rPr>
          <w:lang w:eastAsia="fr-FR" w:bidi="fr-FR"/>
        </w:rPr>
        <w:t>vant : les autorités locales présentent un programme et le soumettent aux aut</w:t>
      </w:r>
      <w:r>
        <w:rPr>
          <w:lang w:eastAsia="fr-FR" w:bidi="fr-FR"/>
        </w:rPr>
        <w:t>orités fédérales qui, si elles l’</w:t>
      </w:r>
      <w:r w:rsidRPr="008E3086">
        <w:rPr>
          <w:lang w:eastAsia="fr-FR" w:bidi="fr-FR"/>
        </w:rPr>
        <w:t xml:space="preserve">approuvent, assurent les 2/3 du financement au moyen de diverses formules. Armées du droit du </w:t>
      </w:r>
      <w:r w:rsidRPr="00807438">
        <w:rPr>
          <w:i/>
        </w:rPr>
        <w:t>em</w:t>
      </w:r>
      <w:r w:rsidRPr="00807438">
        <w:rPr>
          <w:i/>
        </w:rPr>
        <w:t>i</w:t>
      </w:r>
      <w:r w:rsidRPr="00807438">
        <w:rPr>
          <w:i/>
        </w:rPr>
        <w:t>nent domain</w:t>
      </w:r>
      <w:r w:rsidRPr="008E3086">
        <w:t xml:space="preserve"> </w:t>
      </w:r>
      <w:r w:rsidRPr="008E3086">
        <w:rPr>
          <w:lang w:eastAsia="fr-FR" w:bidi="fr-FR"/>
        </w:rPr>
        <w:t>et ainsi couvertes financièrement, les autorités locales procèdent à l’achat du terrain et des immeubles affectés. Elles dém</w:t>
      </w:r>
      <w:r w:rsidRPr="008E3086">
        <w:rPr>
          <w:lang w:eastAsia="fr-FR" w:bidi="fr-FR"/>
        </w:rPr>
        <w:t>o</w:t>
      </w:r>
      <w:r w:rsidRPr="008E3086">
        <w:rPr>
          <w:lang w:eastAsia="fr-FR" w:bidi="fr-FR"/>
        </w:rPr>
        <w:t>lissent les bâtiments existants et procèdent à la mise en condition des surfaces ainsi libérées. Une fois équipé, le terrain est vendu à des promoteurs privés qui construisent de nouvelles structures et les e</w:t>
      </w:r>
      <w:r w:rsidRPr="008E3086">
        <w:rPr>
          <w:lang w:eastAsia="fr-FR" w:bidi="fr-FR"/>
        </w:rPr>
        <w:t>x</w:t>
      </w:r>
      <w:r w:rsidRPr="008E3086">
        <w:rPr>
          <w:lang w:eastAsia="fr-FR" w:bidi="fr-FR"/>
        </w:rPr>
        <w:t>ploitent normalement, suivant le jeu du marché. Le prix de vente du terrain est fixé, en moyenne et approximativement, à 30</w:t>
      </w:r>
      <w:r>
        <w:rPr>
          <w:lang w:eastAsia="fr-FR" w:bidi="fr-FR"/>
        </w:rPr>
        <w:t> %</w:t>
      </w:r>
      <w:r w:rsidRPr="008E3086">
        <w:rPr>
          <w:lang w:eastAsia="fr-FR" w:bidi="fr-FR"/>
        </w:rPr>
        <w:t xml:space="preserve"> du coût total de sa mise en condition. C’est cette perte qui est couverte, dans les 2/3, par le gouvernement fédéral.</w:t>
      </w:r>
    </w:p>
    <w:p w14:paraId="525E0BDF" w14:textId="77777777" w:rsidR="00471170" w:rsidRPr="008E3086" w:rsidRDefault="00471170" w:rsidP="00471170">
      <w:pPr>
        <w:spacing w:before="120" w:after="120"/>
        <w:jc w:val="both"/>
      </w:pPr>
      <w:r w:rsidRPr="008E3086">
        <w:rPr>
          <w:lang w:eastAsia="fr-FR" w:bidi="fr-FR"/>
        </w:rPr>
        <w:t>En fait, Anderson a calculé que le promoteur ne doit débourser que 3</w:t>
      </w:r>
      <w:r>
        <w:rPr>
          <w:lang w:eastAsia="fr-FR" w:bidi="fr-FR"/>
        </w:rPr>
        <w:t> %</w:t>
      </w:r>
      <w:r w:rsidRPr="008E3086">
        <w:rPr>
          <w:lang w:eastAsia="fr-FR" w:bidi="fr-FR"/>
        </w:rPr>
        <w:t xml:space="preserve"> des fonds nécessaires en argent comptant.</w:t>
      </w:r>
    </w:p>
    <w:p w14:paraId="7CFA57EE" w14:textId="77777777" w:rsidR="00471170" w:rsidRPr="008E3086" w:rsidRDefault="00471170" w:rsidP="00471170">
      <w:pPr>
        <w:spacing w:before="120" w:after="120"/>
        <w:jc w:val="both"/>
      </w:pPr>
      <w:r w:rsidRPr="008E3086">
        <w:rPr>
          <w:lang w:eastAsia="fr-FR" w:bidi="fr-FR"/>
        </w:rPr>
        <w:t>La transformation des zones urbaines s’est donc réalisée sur la base du terrain libéré par des fonds publics, avec,</w:t>
      </w:r>
      <w:r>
        <w:t xml:space="preserve"> [374] </w:t>
      </w:r>
      <w:r w:rsidRPr="008E3086">
        <w:rPr>
          <w:lang w:eastAsia="fr-FR" w:bidi="fr-FR"/>
        </w:rPr>
        <w:t>comme dépense essentielle, les sommes pavées aux propriétaires des immeubles dét</w:t>
      </w:r>
      <w:r w:rsidRPr="008E3086">
        <w:rPr>
          <w:lang w:eastAsia="fr-FR" w:bidi="fr-FR"/>
        </w:rPr>
        <w:t>é</w:t>
      </w:r>
      <w:r w:rsidRPr="008E3086">
        <w:rPr>
          <w:lang w:eastAsia="fr-FR" w:bidi="fr-FR"/>
        </w:rPr>
        <w:t>riorés (cf. tableau 54).</w:t>
      </w:r>
    </w:p>
    <w:p w14:paraId="2B0C3136" w14:textId="77777777" w:rsidR="00471170" w:rsidRDefault="00471170" w:rsidP="00471170">
      <w:pPr>
        <w:spacing w:before="120" w:after="120"/>
        <w:jc w:val="both"/>
        <w:rPr>
          <w:lang w:eastAsia="fr-FR" w:bidi="fr-FR"/>
        </w:rPr>
      </w:pPr>
      <w:r>
        <w:rPr>
          <w:lang w:eastAsia="fr-FR" w:bidi="fr-FR"/>
        </w:rPr>
        <w:br w:type="page"/>
      </w:r>
    </w:p>
    <w:p w14:paraId="0DC89FE4" w14:textId="77777777" w:rsidR="00471170" w:rsidRPr="008E3086" w:rsidRDefault="00471170" w:rsidP="00471170">
      <w:pPr>
        <w:pStyle w:val="figtitre"/>
      </w:pPr>
      <w:r w:rsidRPr="008E3086">
        <w:t>Tableau n° 54</w:t>
      </w:r>
    </w:p>
    <w:p w14:paraId="64AA94F0" w14:textId="77777777" w:rsidR="00471170" w:rsidRPr="008E3086" w:rsidRDefault="00471170" w:rsidP="00471170">
      <w:pPr>
        <w:pStyle w:val="figtitrest"/>
      </w:pPr>
      <w:r w:rsidRPr="008E3086">
        <w:rPr>
          <w:lang w:eastAsia="fr-FR" w:bidi="fr-FR"/>
        </w:rPr>
        <w:t>Résumé du coût de la rénovation urbaine par chapitre</w:t>
      </w:r>
      <w:r w:rsidRPr="008E3086">
        <w:rPr>
          <w:lang w:eastAsia="fr-FR" w:bidi="fr-FR"/>
        </w:rPr>
        <w:br/>
      </w:r>
      <w:r w:rsidRPr="008E3086">
        <w:t>(jusqu’en 1967)</w:t>
      </w:r>
    </w:p>
    <w:tbl>
      <w:tblPr>
        <w:tblW w:w="0" w:type="auto"/>
        <w:tblLook w:val="00BF" w:firstRow="1" w:lastRow="0" w:firstColumn="1" w:lastColumn="0" w:noHBand="0" w:noVBand="0"/>
      </w:tblPr>
      <w:tblGrid>
        <w:gridCol w:w="5211"/>
        <w:gridCol w:w="2709"/>
      </w:tblGrid>
      <w:tr w:rsidR="00471170" w:rsidRPr="00120C83" w14:paraId="16A1A0AC" w14:textId="77777777">
        <w:tc>
          <w:tcPr>
            <w:tcW w:w="5328" w:type="dxa"/>
            <w:tcBorders>
              <w:top w:val="single" w:sz="4" w:space="0" w:color="auto"/>
              <w:bottom w:val="single" w:sz="4" w:space="0" w:color="auto"/>
            </w:tcBorders>
            <w:shd w:val="clear" w:color="auto" w:fill="EEECE1"/>
          </w:tcPr>
          <w:p w14:paraId="7F20B458" w14:textId="77777777" w:rsidR="00471170" w:rsidRPr="00120C83" w:rsidRDefault="00471170" w:rsidP="00471170">
            <w:pPr>
              <w:spacing w:before="120" w:after="120"/>
              <w:ind w:firstLine="0"/>
              <w:jc w:val="both"/>
              <w:rPr>
                <w:sz w:val="24"/>
                <w:lang w:eastAsia="fr-FR" w:bidi="fr-FR"/>
              </w:rPr>
            </w:pPr>
            <w:r w:rsidRPr="00120C83">
              <w:rPr>
                <w:sz w:val="24"/>
              </w:rPr>
              <w:t>CHAPITRE</w:t>
            </w:r>
          </w:p>
        </w:tc>
        <w:tc>
          <w:tcPr>
            <w:tcW w:w="2732" w:type="dxa"/>
            <w:tcBorders>
              <w:top w:val="single" w:sz="4" w:space="0" w:color="auto"/>
              <w:bottom w:val="single" w:sz="4" w:space="0" w:color="auto"/>
            </w:tcBorders>
            <w:shd w:val="clear" w:color="auto" w:fill="EEECE1"/>
          </w:tcPr>
          <w:p w14:paraId="24B38929" w14:textId="77777777" w:rsidR="00471170" w:rsidRPr="00120C83" w:rsidRDefault="00471170" w:rsidP="00471170">
            <w:pPr>
              <w:spacing w:before="120" w:after="120"/>
              <w:ind w:firstLine="0"/>
              <w:jc w:val="center"/>
              <w:rPr>
                <w:sz w:val="24"/>
                <w:lang w:eastAsia="fr-FR" w:bidi="fr-FR"/>
              </w:rPr>
            </w:pPr>
            <w:r>
              <w:rPr>
                <w:sz w:val="24"/>
                <w:lang w:eastAsia="fr-FR" w:bidi="fr-FR"/>
              </w:rPr>
              <w:t> %</w:t>
            </w:r>
            <w:r w:rsidRPr="00120C83">
              <w:rPr>
                <w:sz w:val="24"/>
                <w:lang w:eastAsia="fr-FR" w:bidi="fr-FR"/>
              </w:rPr>
              <w:t xml:space="preserve"> des dépenses engagées</w:t>
            </w:r>
            <w:r w:rsidRPr="00120C83">
              <w:rPr>
                <w:sz w:val="24"/>
                <w:lang w:eastAsia="fr-FR" w:bidi="fr-FR"/>
              </w:rPr>
              <w:br/>
              <w:t>sur le coût total</w:t>
            </w:r>
          </w:p>
        </w:tc>
      </w:tr>
      <w:tr w:rsidR="00471170" w:rsidRPr="00120C83" w14:paraId="44B24F61" w14:textId="77777777">
        <w:tc>
          <w:tcPr>
            <w:tcW w:w="5328" w:type="dxa"/>
            <w:tcBorders>
              <w:top w:val="single" w:sz="4" w:space="0" w:color="auto"/>
            </w:tcBorders>
          </w:tcPr>
          <w:p w14:paraId="519D917E" w14:textId="77777777" w:rsidR="00471170" w:rsidRPr="008B3274" w:rsidRDefault="00471170" w:rsidP="00471170">
            <w:pPr>
              <w:spacing w:before="120"/>
              <w:ind w:firstLine="0"/>
              <w:rPr>
                <w:lang w:bidi="fr-FR"/>
              </w:rPr>
            </w:pPr>
            <w:r w:rsidRPr="00120C83">
              <w:rPr>
                <w:sz w:val="24"/>
                <w:lang w:eastAsia="fr-FR" w:bidi="fr-FR"/>
              </w:rPr>
              <w:t>Étude et planification</w:t>
            </w:r>
          </w:p>
        </w:tc>
        <w:tc>
          <w:tcPr>
            <w:tcW w:w="2732" w:type="dxa"/>
            <w:tcBorders>
              <w:top w:val="single" w:sz="4" w:space="0" w:color="auto"/>
            </w:tcBorders>
          </w:tcPr>
          <w:p w14:paraId="24E372A8" w14:textId="77777777" w:rsidR="00471170" w:rsidRPr="008B3274" w:rsidRDefault="00471170" w:rsidP="00471170">
            <w:pPr>
              <w:spacing w:before="120"/>
              <w:ind w:right="1004" w:firstLine="0"/>
              <w:jc w:val="right"/>
            </w:pPr>
            <w:r w:rsidRPr="00120C83">
              <w:rPr>
                <w:sz w:val="24"/>
                <w:lang w:eastAsia="fr-FR" w:bidi="fr-FR"/>
              </w:rPr>
              <w:t xml:space="preserve"> 1,8</w:t>
            </w:r>
            <w:r>
              <w:rPr>
                <w:sz w:val="24"/>
              </w:rPr>
              <w:t> %</w:t>
            </w:r>
          </w:p>
        </w:tc>
      </w:tr>
      <w:tr w:rsidR="00471170" w:rsidRPr="00120C83" w14:paraId="4F649D52" w14:textId="77777777">
        <w:tc>
          <w:tcPr>
            <w:tcW w:w="5328" w:type="dxa"/>
          </w:tcPr>
          <w:p w14:paraId="079C067F" w14:textId="77777777" w:rsidR="00471170" w:rsidRPr="008B3274" w:rsidRDefault="00471170" w:rsidP="00471170">
            <w:pPr>
              <w:ind w:firstLine="0"/>
              <w:rPr>
                <w:lang w:bidi="fr-FR"/>
              </w:rPr>
            </w:pPr>
            <w:r w:rsidRPr="00120C83">
              <w:rPr>
                <w:sz w:val="24"/>
                <w:lang w:eastAsia="fr-FR" w:bidi="fr-FR"/>
              </w:rPr>
              <w:t>Achat et aménagement du terrain (dont 60,5</w:t>
            </w:r>
            <w:r>
              <w:rPr>
                <w:sz w:val="24"/>
                <w:lang w:eastAsia="fr-FR" w:bidi="fr-FR"/>
              </w:rPr>
              <w:t> %</w:t>
            </w:r>
            <w:r w:rsidRPr="00120C83">
              <w:rPr>
                <w:sz w:val="24"/>
                <w:lang w:eastAsia="fr-FR" w:bidi="fr-FR"/>
              </w:rPr>
              <w:t xml:space="preserve"> pour l’achat des immeubles)</w:t>
            </w:r>
          </w:p>
        </w:tc>
        <w:tc>
          <w:tcPr>
            <w:tcW w:w="2732" w:type="dxa"/>
          </w:tcPr>
          <w:p w14:paraId="07B1E9D7" w14:textId="77777777" w:rsidR="00471170" w:rsidRPr="008B3274" w:rsidRDefault="00471170" w:rsidP="00471170">
            <w:pPr>
              <w:ind w:right="1004" w:firstLine="0"/>
              <w:jc w:val="right"/>
            </w:pPr>
            <w:r w:rsidRPr="00120C83">
              <w:rPr>
                <w:sz w:val="24"/>
                <w:lang w:eastAsia="fr-FR" w:bidi="fr-FR"/>
              </w:rPr>
              <w:t xml:space="preserve"> 63,7</w:t>
            </w:r>
            <w:r>
              <w:rPr>
                <w:sz w:val="24"/>
              </w:rPr>
              <w:t> %</w:t>
            </w:r>
          </w:p>
        </w:tc>
      </w:tr>
      <w:tr w:rsidR="00471170" w:rsidRPr="00120C83" w14:paraId="4B94B8FB" w14:textId="77777777">
        <w:tc>
          <w:tcPr>
            <w:tcW w:w="5328" w:type="dxa"/>
          </w:tcPr>
          <w:p w14:paraId="61F41FD0" w14:textId="77777777" w:rsidR="00471170" w:rsidRPr="008B3274" w:rsidRDefault="00471170" w:rsidP="00471170">
            <w:pPr>
              <w:ind w:firstLine="0"/>
              <w:rPr>
                <w:lang w:bidi="fr-FR"/>
              </w:rPr>
            </w:pPr>
            <w:r w:rsidRPr="00120C83">
              <w:rPr>
                <w:sz w:val="24"/>
                <w:lang w:eastAsia="fr-FR" w:bidi="fr-FR"/>
              </w:rPr>
              <w:t>Relogement (sans inclure les allocations de démén</w:t>
            </w:r>
            <w:r w:rsidRPr="00120C83">
              <w:rPr>
                <w:sz w:val="24"/>
                <w:lang w:eastAsia="fr-FR" w:bidi="fr-FR"/>
              </w:rPr>
              <w:t>a</w:t>
            </w:r>
            <w:r w:rsidRPr="00120C83">
              <w:rPr>
                <w:sz w:val="24"/>
                <w:lang w:eastAsia="fr-FR" w:bidi="fr-FR"/>
              </w:rPr>
              <w:t>gement)</w:t>
            </w:r>
          </w:p>
        </w:tc>
        <w:tc>
          <w:tcPr>
            <w:tcW w:w="2732" w:type="dxa"/>
          </w:tcPr>
          <w:p w14:paraId="6D756446" w14:textId="77777777" w:rsidR="00471170" w:rsidRPr="008B3274" w:rsidRDefault="00471170" w:rsidP="00471170">
            <w:pPr>
              <w:ind w:right="1004" w:firstLine="0"/>
              <w:jc w:val="right"/>
            </w:pPr>
            <w:r w:rsidRPr="00120C83">
              <w:rPr>
                <w:sz w:val="24"/>
                <w:lang w:eastAsia="fr-FR" w:bidi="fr-FR"/>
              </w:rPr>
              <w:t xml:space="preserve"> 0,5</w:t>
            </w:r>
            <w:r>
              <w:rPr>
                <w:sz w:val="24"/>
                <w:lang w:eastAsia="fr-FR" w:bidi="fr-FR"/>
              </w:rPr>
              <w:t> %</w:t>
            </w:r>
          </w:p>
        </w:tc>
      </w:tr>
      <w:tr w:rsidR="00471170" w:rsidRPr="00120C83" w14:paraId="13DBA4D7" w14:textId="77777777">
        <w:tc>
          <w:tcPr>
            <w:tcW w:w="5328" w:type="dxa"/>
          </w:tcPr>
          <w:p w14:paraId="23895039" w14:textId="77777777" w:rsidR="00471170" w:rsidRPr="008B3274" w:rsidRDefault="00471170" w:rsidP="00471170">
            <w:pPr>
              <w:ind w:firstLine="0"/>
              <w:rPr>
                <w:lang w:bidi="fr-FR"/>
              </w:rPr>
            </w:pPr>
            <w:r w:rsidRPr="00120C83">
              <w:rPr>
                <w:sz w:val="24"/>
                <w:lang w:eastAsia="fr-FR" w:bidi="fr-FR"/>
              </w:rPr>
              <w:t xml:space="preserve">Démolition </w:t>
            </w:r>
          </w:p>
        </w:tc>
        <w:tc>
          <w:tcPr>
            <w:tcW w:w="2732" w:type="dxa"/>
          </w:tcPr>
          <w:p w14:paraId="65D768C8" w14:textId="77777777" w:rsidR="00471170" w:rsidRPr="008B3274" w:rsidRDefault="00471170" w:rsidP="00471170">
            <w:pPr>
              <w:ind w:right="1004" w:firstLine="0"/>
              <w:jc w:val="right"/>
            </w:pPr>
            <w:r w:rsidRPr="00120C83">
              <w:rPr>
                <w:sz w:val="24"/>
                <w:lang w:eastAsia="fr-FR" w:bidi="fr-FR"/>
              </w:rPr>
              <w:t>3,3</w:t>
            </w:r>
            <w:r>
              <w:rPr>
                <w:sz w:val="24"/>
                <w:lang w:eastAsia="fr-FR" w:bidi="fr-FR"/>
              </w:rPr>
              <w:t> %</w:t>
            </w:r>
          </w:p>
        </w:tc>
      </w:tr>
      <w:tr w:rsidR="00471170" w:rsidRPr="00120C83" w14:paraId="5BFAB423" w14:textId="77777777">
        <w:tc>
          <w:tcPr>
            <w:tcW w:w="5328" w:type="dxa"/>
          </w:tcPr>
          <w:p w14:paraId="6C4F79F6" w14:textId="77777777" w:rsidR="00471170" w:rsidRPr="008B3274" w:rsidRDefault="00471170" w:rsidP="00471170">
            <w:pPr>
              <w:ind w:firstLine="0"/>
              <w:rPr>
                <w:lang w:bidi="fr-FR"/>
              </w:rPr>
            </w:pPr>
            <w:r w:rsidRPr="00120C83">
              <w:rPr>
                <w:sz w:val="24"/>
                <w:lang w:eastAsia="fr-FR" w:bidi="fr-FR"/>
              </w:rPr>
              <w:t xml:space="preserve">Mise en condition du terrain </w:t>
            </w:r>
          </w:p>
        </w:tc>
        <w:tc>
          <w:tcPr>
            <w:tcW w:w="2732" w:type="dxa"/>
          </w:tcPr>
          <w:p w14:paraId="4006B280" w14:textId="77777777" w:rsidR="00471170" w:rsidRPr="008B3274" w:rsidRDefault="00471170" w:rsidP="00471170">
            <w:pPr>
              <w:ind w:right="1004" w:firstLine="0"/>
              <w:jc w:val="right"/>
            </w:pPr>
            <w:r w:rsidRPr="00120C83">
              <w:rPr>
                <w:sz w:val="24"/>
                <w:lang w:eastAsia="fr-FR" w:bidi="fr-FR"/>
              </w:rPr>
              <w:t>10,6</w:t>
            </w:r>
            <w:r>
              <w:rPr>
                <w:sz w:val="24"/>
              </w:rPr>
              <w:t> %</w:t>
            </w:r>
          </w:p>
        </w:tc>
      </w:tr>
      <w:tr w:rsidR="00471170" w:rsidRPr="00120C83" w14:paraId="5E43342A" w14:textId="77777777">
        <w:tc>
          <w:tcPr>
            <w:tcW w:w="5328" w:type="dxa"/>
          </w:tcPr>
          <w:p w14:paraId="3BDD822D" w14:textId="77777777" w:rsidR="00471170" w:rsidRPr="008B3274" w:rsidRDefault="00471170" w:rsidP="00471170">
            <w:pPr>
              <w:ind w:firstLine="0"/>
              <w:rPr>
                <w:lang w:bidi="fr-FR"/>
              </w:rPr>
            </w:pPr>
            <w:r w:rsidRPr="00120C83">
              <w:rPr>
                <w:sz w:val="24"/>
                <w:lang w:eastAsia="fr-FR" w:bidi="fr-FR"/>
              </w:rPr>
              <w:t xml:space="preserve">Installation de services </w:t>
            </w:r>
          </w:p>
        </w:tc>
        <w:tc>
          <w:tcPr>
            <w:tcW w:w="2732" w:type="dxa"/>
          </w:tcPr>
          <w:p w14:paraId="3BD7BB8F" w14:textId="77777777" w:rsidR="00471170" w:rsidRPr="008B3274" w:rsidRDefault="00471170" w:rsidP="00471170">
            <w:pPr>
              <w:ind w:right="1004" w:firstLine="0"/>
              <w:jc w:val="right"/>
            </w:pPr>
            <w:r w:rsidRPr="00120C83">
              <w:rPr>
                <w:sz w:val="24"/>
                <w:lang w:eastAsia="fr-FR" w:bidi="fr-FR"/>
              </w:rPr>
              <w:t>9,1</w:t>
            </w:r>
            <w:r>
              <w:rPr>
                <w:sz w:val="24"/>
                <w:lang w:eastAsia="fr-FR" w:bidi="fr-FR"/>
              </w:rPr>
              <w:t> %</w:t>
            </w:r>
          </w:p>
        </w:tc>
      </w:tr>
      <w:tr w:rsidR="00471170" w:rsidRPr="00120C83" w14:paraId="5D5A2672" w14:textId="77777777">
        <w:tc>
          <w:tcPr>
            <w:tcW w:w="5328" w:type="dxa"/>
          </w:tcPr>
          <w:p w14:paraId="53351995" w14:textId="77777777" w:rsidR="00471170" w:rsidRPr="008B3274" w:rsidRDefault="00471170" w:rsidP="00471170">
            <w:pPr>
              <w:ind w:firstLine="0"/>
              <w:rPr>
                <w:lang w:bidi="fr-FR"/>
              </w:rPr>
            </w:pPr>
            <w:r w:rsidRPr="00120C83">
              <w:rPr>
                <w:sz w:val="24"/>
                <w:lang w:eastAsia="fr-FR" w:bidi="fr-FR"/>
              </w:rPr>
              <w:t>Crédit pour dépenses en logement public</w:t>
            </w:r>
          </w:p>
        </w:tc>
        <w:tc>
          <w:tcPr>
            <w:tcW w:w="2732" w:type="dxa"/>
          </w:tcPr>
          <w:p w14:paraId="3723394E" w14:textId="77777777" w:rsidR="00471170" w:rsidRPr="008B3274" w:rsidRDefault="00471170" w:rsidP="00471170">
            <w:pPr>
              <w:ind w:right="1004" w:firstLine="0"/>
              <w:jc w:val="right"/>
            </w:pPr>
            <w:r w:rsidRPr="00120C83">
              <w:rPr>
                <w:sz w:val="24"/>
                <w:lang w:eastAsia="fr-FR" w:bidi="fr-FR"/>
              </w:rPr>
              <w:t>2,1</w:t>
            </w:r>
            <w:r>
              <w:rPr>
                <w:sz w:val="24"/>
              </w:rPr>
              <w:t> %</w:t>
            </w:r>
          </w:p>
        </w:tc>
      </w:tr>
      <w:tr w:rsidR="00471170" w:rsidRPr="00120C83" w14:paraId="18033C92" w14:textId="77777777">
        <w:tc>
          <w:tcPr>
            <w:tcW w:w="5328" w:type="dxa"/>
          </w:tcPr>
          <w:p w14:paraId="6681DDB2" w14:textId="77777777" w:rsidR="00471170" w:rsidRPr="008B3274" w:rsidRDefault="00471170" w:rsidP="00471170">
            <w:pPr>
              <w:ind w:firstLine="0"/>
              <w:rPr>
                <w:lang w:bidi="fr-FR"/>
              </w:rPr>
            </w:pPr>
            <w:r w:rsidRPr="00120C83">
              <w:rPr>
                <w:sz w:val="24"/>
                <w:lang w:eastAsia="fr-FR" w:bidi="fr-FR"/>
              </w:rPr>
              <w:t>Éducation ou santé</w:t>
            </w:r>
          </w:p>
        </w:tc>
        <w:tc>
          <w:tcPr>
            <w:tcW w:w="2732" w:type="dxa"/>
          </w:tcPr>
          <w:p w14:paraId="1F22E04A" w14:textId="77777777" w:rsidR="00471170" w:rsidRPr="008B3274" w:rsidRDefault="00471170" w:rsidP="00471170">
            <w:pPr>
              <w:ind w:right="1004" w:firstLine="0"/>
              <w:jc w:val="right"/>
            </w:pPr>
          </w:p>
        </w:tc>
      </w:tr>
      <w:tr w:rsidR="00471170" w:rsidRPr="00120C83" w14:paraId="229910AC" w14:textId="77777777">
        <w:tc>
          <w:tcPr>
            <w:tcW w:w="5328" w:type="dxa"/>
          </w:tcPr>
          <w:p w14:paraId="4F375DAB" w14:textId="77777777" w:rsidR="00471170" w:rsidRPr="008B3274" w:rsidRDefault="00471170" w:rsidP="00471170">
            <w:pPr>
              <w:ind w:firstLine="0"/>
              <w:rPr>
                <w:lang w:bidi="fr-FR"/>
              </w:rPr>
            </w:pPr>
            <w:r w:rsidRPr="00120C83">
              <w:rPr>
                <w:sz w:val="24"/>
                <w:lang w:eastAsia="fr-FR" w:bidi="fr-FR"/>
              </w:rPr>
              <w:t xml:space="preserve">Intérêt </w:t>
            </w:r>
          </w:p>
        </w:tc>
        <w:tc>
          <w:tcPr>
            <w:tcW w:w="2732" w:type="dxa"/>
          </w:tcPr>
          <w:p w14:paraId="1A113E8B" w14:textId="77777777" w:rsidR="00471170" w:rsidRPr="008B3274" w:rsidRDefault="00471170" w:rsidP="00471170">
            <w:pPr>
              <w:ind w:right="1004" w:firstLine="0"/>
              <w:jc w:val="right"/>
            </w:pPr>
            <w:r w:rsidRPr="00120C83">
              <w:rPr>
                <w:sz w:val="24"/>
                <w:lang w:eastAsia="fr-FR" w:bidi="fr-FR"/>
              </w:rPr>
              <w:t>3,9</w:t>
            </w:r>
            <w:r>
              <w:rPr>
                <w:sz w:val="24"/>
              </w:rPr>
              <w:t> %</w:t>
            </w:r>
          </w:p>
        </w:tc>
      </w:tr>
      <w:tr w:rsidR="00471170" w:rsidRPr="00120C83" w14:paraId="3D0B50C3" w14:textId="77777777">
        <w:tc>
          <w:tcPr>
            <w:tcW w:w="5328" w:type="dxa"/>
          </w:tcPr>
          <w:p w14:paraId="65215679" w14:textId="77777777" w:rsidR="00471170" w:rsidRPr="008B3274" w:rsidRDefault="00471170" w:rsidP="00471170">
            <w:pPr>
              <w:ind w:firstLine="0"/>
              <w:rPr>
                <w:lang w:bidi="fr-FR"/>
              </w:rPr>
            </w:pPr>
            <w:r w:rsidRPr="00120C83">
              <w:rPr>
                <w:sz w:val="24"/>
                <w:lang w:eastAsia="fr-FR" w:bidi="fr-FR"/>
              </w:rPr>
              <w:t>Administration du projet</w:t>
            </w:r>
          </w:p>
        </w:tc>
        <w:tc>
          <w:tcPr>
            <w:tcW w:w="2732" w:type="dxa"/>
          </w:tcPr>
          <w:p w14:paraId="4AFF3E71" w14:textId="77777777" w:rsidR="00471170" w:rsidRPr="008B3274" w:rsidRDefault="00471170" w:rsidP="00471170">
            <w:pPr>
              <w:ind w:right="1004" w:firstLine="0"/>
              <w:jc w:val="right"/>
            </w:pPr>
            <w:r w:rsidRPr="00120C83">
              <w:rPr>
                <w:sz w:val="24"/>
                <w:lang w:eastAsia="fr-FR" w:bidi="fr-FR"/>
              </w:rPr>
              <w:t>4,0</w:t>
            </w:r>
            <w:r>
              <w:rPr>
                <w:sz w:val="24"/>
              </w:rPr>
              <w:t> %</w:t>
            </w:r>
          </w:p>
        </w:tc>
      </w:tr>
      <w:tr w:rsidR="00471170" w:rsidRPr="00120C83" w14:paraId="6567BB45" w14:textId="77777777">
        <w:tc>
          <w:tcPr>
            <w:tcW w:w="5328" w:type="dxa"/>
          </w:tcPr>
          <w:p w14:paraId="76262F44" w14:textId="77777777" w:rsidR="00471170" w:rsidRPr="008B3274" w:rsidRDefault="00471170" w:rsidP="00471170">
            <w:pPr>
              <w:ind w:firstLine="0"/>
              <w:rPr>
                <w:lang w:bidi="fr-FR"/>
              </w:rPr>
            </w:pPr>
            <w:r w:rsidRPr="00120C83">
              <w:rPr>
                <w:sz w:val="24"/>
                <w:lang w:eastAsia="fr-FR" w:bidi="fr-FR"/>
              </w:rPr>
              <w:t>Conservation et réhabilitation</w:t>
            </w:r>
          </w:p>
        </w:tc>
        <w:tc>
          <w:tcPr>
            <w:tcW w:w="2732" w:type="dxa"/>
          </w:tcPr>
          <w:p w14:paraId="31F02928" w14:textId="77777777" w:rsidR="00471170" w:rsidRPr="008B3274" w:rsidRDefault="00471170" w:rsidP="00471170">
            <w:pPr>
              <w:ind w:right="1004" w:firstLine="0"/>
              <w:jc w:val="right"/>
            </w:pPr>
            <w:r w:rsidRPr="00120C83">
              <w:rPr>
                <w:sz w:val="24"/>
                <w:lang w:eastAsia="fr-FR" w:bidi="fr-FR"/>
              </w:rPr>
              <w:t xml:space="preserve"> 0,3</w:t>
            </w:r>
            <w:r>
              <w:rPr>
                <w:sz w:val="24"/>
                <w:lang w:eastAsia="fr-FR" w:bidi="fr-FR"/>
              </w:rPr>
              <w:t> %</w:t>
            </w:r>
          </w:p>
        </w:tc>
      </w:tr>
      <w:tr w:rsidR="00471170" w:rsidRPr="00120C83" w14:paraId="0A1A60C8" w14:textId="77777777">
        <w:tc>
          <w:tcPr>
            <w:tcW w:w="5328" w:type="dxa"/>
            <w:tcBorders>
              <w:bottom w:val="single" w:sz="4" w:space="0" w:color="auto"/>
            </w:tcBorders>
          </w:tcPr>
          <w:p w14:paraId="57883ACE" w14:textId="77777777" w:rsidR="00471170" w:rsidRPr="008B3274" w:rsidRDefault="00471170" w:rsidP="00471170">
            <w:pPr>
              <w:spacing w:after="120"/>
              <w:ind w:firstLine="0"/>
              <w:rPr>
                <w:lang w:bidi="fr-FR"/>
              </w:rPr>
            </w:pPr>
            <w:r w:rsidRPr="00120C83">
              <w:rPr>
                <w:sz w:val="24"/>
                <w:lang w:eastAsia="fr-FR" w:bidi="fr-FR"/>
              </w:rPr>
              <w:t xml:space="preserve">Divers </w:t>
            </w:r>
          </w:p>
        </w:tc>
        <w:tc>
          <w:tcPr>
            <w:tcW w:w="2732" w:type="dxa"/>
            <w:tcBorders>
              <w:bottom w:val="single" w:sz="4" w:space="0" w:color="auto"/>
            </w:tcBorders>
          </w:tcPr>
          <w:p w14:paraId="2044CA87" w14:textId="77777777" w:rsidR="00471170" w:rsidRDefault="00471170" w:rsidP="00471170">
            <w:pPr>
              <w:spacing w:after="120"/>
              <w:ind w:right="1004" w:firstLine="0"/>
              <w:jc w:val="right"/>
            </w:pPr>
            <w:r w:rsidRPr="00120C83">
              <w:rPr>
                <w:sz w:val="24"/>
                <w:lang w:eastAsia="fr-FR" w:bidi="fr-FR"/>
              </w:rPr>
              <w:t xml:space="preserve"> 0,7</w:t>
            </w:r>
            <w:r>
              <w:rPr>
                <w:sz w:val="24"/>
                <w:lang w:eastAsia="fr-FR" w:bidi="fr-FR"/>
              </w:rPr>
              <w:t> %</w:t>
            </w:r>
          </w:p>
        </w:tc>
      </w:tr>
    </w:tbl>
    <w:p w14:paraId="30FF93ED" w14:textId="77777777" w:rsidR="00471170" w:rsidRPr="00807438" w:rsidRDefault="00471170" w:rsidP="00471170">
      <w:pPr>
        <w:spacing w:before="120" w:after="120"/>
        <w:jc w:val="both"/>
        <w:rPr>
          <w:sz w:val="24"/>
        </w:rPr>
      </w:pPr>
      <w:r w:rsidRPr="00C24F94">
        <w:rPr>
          <w:i/>
          <w:sz w:val="24"/>
          <w:lang w:eastAsia="fr-FR" w:bidi="fr-FR"/>
        </w:rPr>
        <w:t>Source </w:t>
      </w:r>
      <w:r>
        <w:rPr>
          <w:sz w:val="24"/>
          <w:lang w:eastAsia="fr-FR" w:bidi="fr-FR"/>
        </w:rPr>
        <w:t>: N.C.U.</w:t>
      </w:r>
      <w:r w:rsidRPr="00807438">
        <w:rPr>
          <w:sz w:val="24"/>
          <w:lang w:eastAsia="fr-FR" w:bidi="fr-FR"/>
        </w:rPr>
        <w:t>P.</w:t>
      </w:r>
      <w:r>
        <w:rPr>
          <w:sz w:val="24"/>
          <w:lang w:eastAsia="fr-FR" w:bidi="fr-FR"/>
        </w:rPr>
        <w:t>,</w:t>
      </w:r>
      <w:r w:rsidRPr="00807438">
        <w:rPr>
          <w:sz w:val="24"/>
          <w:lang w:eastAsia="fr-FR" w:bidi="fr-FR"/>
        </w:rPr>
        <w:t xml:space="preserve"> </w:t>
      </w:r>
      <w:r w:rsidRPr="00807438">
        <w:rPr>
          <w:i/>
          <w:sz w:val="24"/>
        </w:rPr>
        <w:t>Final Report</w:t>
      </w:r>
      <w:r w:rsidRPr="00807438">
        <w:rPr>
          <w:sz w:val="24"/>
        </w:rPr>
        <w:t>,</w:t>
      </w:r>
      <w:r w:rsidRPr="00807438">
        <w:rPr>
          <w:sz w:val="24"/>
          <w:lang w:eastAsia="fr-FR" w:bidi="fr-FR"/>
        </w:rPr>
        <w:t xml:space="preserve"> p. 162.</w:t>
      </w:r>
    </w:p>
    <w:p w14:paraId="57DAB893" w14:textId="77777777" w:rsidR="00471170" w:rsidRDefault="00471170" w:rsidP="00471170">
      <w:pPr>
        <w:spacing w:before="120" w:after="120"/>
        <w:jc w:val="both"/>
        <w:rPr>
          <w:lang w:eastAsia="fr-FR" w:bidi="fr-FR"/>
        </w:rPr>
      </w:pPr>
    </w:p>
    <w:p w14:paraId="7CE7B232" w14:textId="77777777" w:rsidR="00471170" w:rsidRPr="008E3086" w:rsidRDefault="00471170" w:rsidP="00471170">
      <w:pPr>
        <w:spacing w:before="120" w:after="120"/>
        <w:jc w:val="both"/>
      </w:pPr>
      <w:r w:rsidRPr="008E3086">
        <w:rPr>
          <w:lang w:eastAsia="fr-FR" w:bidi="fr-FR"/>
        </w:rPr>
        <w:t>L’importance croissante des élections municipales dans l’opposition des Noirs provient très largement de ce fait : pour la m</w:t>
      </w:r>
      <w:r w:rsidRPr="008E3086">
        <w:rPr>
          <w:lang w:eastAsia="fr-FR" w:bidi="fr-FR"/>
        </w:rPr>
        <w:t>a</w:t>
      </w:r>
      <w:r w:rsidRPr="008E3086">
        <w:rPr>
          <w:lang w:eastAsia="fr-FR" w:bidi="fr-FR"/>
        </w:rPr>
        <w:t>jorité blanche, perdre le contrôle de la ville signifie abandonner l’instrument essentiel de résistance à la transformation écologique de son espace quotidien.</w:t>
      </w:r>
    </w:p>
    <w:p w14:paraId="5FAC1D5A" w14:textId="77777777" w:rsidR="00471170" w:rsidRPr="008E3086" w:rsidRDefault="00471170" w:rsidP="00471170">
      <w:pPr>
        <w:tabs>
          <w:tab w:val="left" w:pos="551"/>
        </w:tabs>
        <w:ind w:firstLine="209"/>
      </w:pPr>
      <w:r w:rsidRPr="008E3086">
        <w:rPr>
          <w:lang w:eastAsia="fr-FR" w:bidi="fr-FR"/>
        </w:rPr>
        <w:t>De même, en ce qui concerne la « participation » à la rénovation u</w:t>
      </w:r>
      <w:r w:rsidRPr="008E3086">
        <w:rPr>
          <w:lang w:eastAsia="fr-FR" w:bidi="fr-FR"/>
        </w:rPr>
        <w:t>r</w:t>
      </w:r>
      <w:r w:rsidRPr="008E3086">
        <w:rPr>
          <w:lang w:eastAsia="fr-FR" w:bidi="fr-FR"/>
        </w:rPr>
        <w:t>baine, l’objectif des projets détermine le sens de cette participation, quelle que soit son intensité ou son étendue</w:t>
      </w:r>
      <w:r>
        <w:rPr>
          <w:lang w:eastAsia="fr-FR" w:bidi="fr-FR"/>
        </w:rPr>
        <w:t> </w:t>
      </w:r>
      <w:r>
        <w:rPr>
          <w:rStyle w:val="Appelnotedebasdep"/>
          <w:lang w:eastAsia="fr-FR" w:bidi="fr-FR"/>
        </w:rPr>
        <w:footnoteReference w:id="464"/>
      </w:r>
      <w:r w:rsidRPr="008E3086">
        <w:rPr>
          <w:lang w:eastAsia="fr-FR" w:bidi="fr-FR"/>
        </w:rPr>
        <w:t> ». Puisqu’il s’agit de préserver un certain</w:t>
      </w:r>
      <w:r>
        <w:rPr>
          <w:lang w:eastAsia="fr-FR" w:bidi="fr-FR"/>
        </w:rPr>
        <w:t xml:space="preserve"> </w:t>
      </w:r>
      <w:r>
        <w:t xml:space="preserve">[375] </w:t>
      </w:r>
      <w:r w:rsidRPr="008E3086">
        <w:rPr>
          <w:lang w:eastAsia="fr-FR" w:bidi="fr-FR"/>
        </w:rPr>
        <w:t>mode de vie ou des fonctions ou institutions nécessaires à l’ensemble de l’agglomération plutôt qu’aux résidents de la zone, l’organisation de cette participation s’appuie sur les groupes de classe moyenne susceptibles de rester dans le quartier rénové, et sur les inst</w:t>
      </w:r>
      <w:r w:rsidRPr="008E3086">
        <w:rPr>
          <w:lang w:eastAsia="fr-FR" w:bidi="fr-FR"/>
        </w:rPr>
        <w:t>i</w:t>
      </w:r>
      <w:r w:rsidRPr="008E3086">
        <w:rPr>
          <w:lang w:eastAsia="fr-FR" w:bidi="fr-FR"/>
        </w:rPr>
        <w:t xml:space="preserve">tutions à préserver. On cherche donc un appui de </w:t>
      </w:r>
      <w:r w:rsidRPr="00C24F94">
        <w:rPr>
          <w:i/>
        </w:rPr>
        <w:t>classe</w:t>
      </w:r>
      <w:r w:rsidRPr="008E3086">
        <w:rPr>
          <w:lang w:eastAsia="fr-FR" w:bidi="fr-FR"/>
        </w:rPr>
        <w:t xml:space="preserve"> et, dans beaucoup de cas, ethniquement homogène, pour vaincre les r</w:t>
      </w:r>
      <w:r w:rsidRPr="008E3086">
        <w:rPr>
          <w:lang w:eastAsia="fr-FR" w:bidi="fr-FR"/>
        </w:rPr>
        <w:t>é</w:t>
      </w:r>
      <w:r w:rsidRPr="008E3086">
        <w:rPr>
          <w:lang w:eastAsia="fr-FR" w:bidi="fr-FR"/>
        </w:rPr>
        <w:t>sistances éventuelles des « autres citoyens ».</w:t>
      </w:r>
    </w:p>
    <w:p w14:paraId="68EEE2D4" w14:textId="77777777" w:rsidR="00471170" w:rsidRPr="008E3086" w:rsidRDefault="00471170" w:rsidP="00471170">
      <w:pPr>
        <w:spacing w:before="120" w:after="120"/>
        <w:jc w:val="both"/>
      </w:pPr>
      <w:r w:rsidRPr="008E3086">
        <w:rPr>
          <w:lang w:eastAsia="fr-FR" w:bidi="fr-FR"/>
        </w:rPr>
        <w:t>Rossi et Dentier ont formulé très clairement le problème, en anal</w:t>
      </w:r>
      <w:r w:rsidRPr="008E3086">
        <w:rPr>
          <w:lang w:eastAsia="fr-FR" w:bidi="fr-FR"/>
        </w:rPr>
        <w:t>y</w:t>
      </w:r>
      <w:r w:rsidRPr="008E3086">
        <w:rPr>
          <w:lang w:eastAsia="fr-FR" w:bidi="fr-FR"/>
        </w:rPr>
        <w:t>sant la rénovation de Hyde Park-Kenwood, le quartier de l’université de Chicago : « Il semble probable que la rénovation urbaine dans les grandes villes réussira</w:t>
      </w:r>
      <w:r>
        <w:rPr>
          <w:lang w:eastAsia="fr-FR" w:bidi="fr-FR"/>
        </w:rPr>
        <w:t> — </w:t>
      </w:r>
      <w:r w:rsidRPr="008E3086">
        <w:rPr>
          <w:lang w:eastAsia="fr-FR" w:bidi="fr-FR"/>
        </w:rPr>
        <w:t>en considérant comme réussite son accept</w:t>
      </w:r>
      <w:r w:rsidRPr="008E3086">
        <w:rPr>
          <w:lang w:eastAsia="fr-FR" w:bidi="fr-FR"/>
        </w:rPr>
        <w:t>a</w:t>
      </w:r>
      <w:r w:rsidRPr="008E3086">
        <w:rPr>
          <w:lang w:eastAsia="fr-FR" w:bidi="fr-FR"/>
        </w:rPr>
        <w:t>tion à l’intérieur et à l’extérieur de la zone rénovée</w:t>
      </w:r>
      <w:r>
        <w:rPr>
          <w:lang w:eastAsia="fr-FR" w:bidi="fr-FR"/>
        </w:rPr>
        <w:t> — </w:t>
      </w:r>
      <w:r w:rsidRPr="008E3086">
        <w:rPr>
          <w:lang w:eastAsia="fr-FR" w:bidi="fr-FR"/>
        </w:rPr>
        <w:t>avant tout dans les quartiers qui ont une puissante organisation communautaire aut</w:t>
      </w:r>
      <w:r w:rsidRPr="008E3086">
        <w:rPr>
          <w:lang w:eastAsia="fr-FR" w:bidi="fr-FR"/>
        </w:rPr>
        <w:t>o</w:t>
      </w:r>
      <w:r w:rsidRPr="008E3086">
        <w:rPr>
          <w:lang w:eastAsia="fr-FR" w:bidi="fr-FR"/>
        </w:rPr>
        <w:t>nome, ou dans ceux dans lesquels une institution extérieure arrive à implanter une association semblable. Si une telle organisation n’existe pas, la rénovation physique pourra peut-être être accomplie, mais il est probable que le quartier perdra son cachet caractéristique en même temps que le type de population qui y résidait</w:t>
      </w:r>
      <w:r>
        <w:rPr>
          <w:lang w:eastAsia="fr-FR" w:bidi="fr-FR"/>
        </w:rPr>
        <w:t> </w:t>
      </w:r>
      <w:r>
        <w:rPr>
          <w:rStyle w:val="Appelnotedebasdep"/>
          <w:lang w:eastAsia="fr-FR" w:bidi="fr-FR"/>
        </w:rPr>
        <w:footnoteReference w:id="465"/>
      </w:r>
      <w:r w:rsidRPr="008E3086">
        <w:rPr>
          <w:lang w:eastAsia="fr-FR" w:bidi="fr-FR"/>
        </w:rPr>
        <w:t>. »</w:t>
      </w:r>
    </w:p>
    <w:p w14:paraId="2F80D6C1" w14:textId="77777777" w:rsidR="00471170" w:rsidRPr="008E3086" w:rsidRDefault="00471170" w:rsidP="00471170">
      <w:pPr>
        <w:spacing w:before="120" w:after="120"/>
        <w:jc w:val="both"/>
      </w:pPr>
      <w:r w:rsidRPr="008E3086">
        <w:rPr>
          <w:lang w:eastAsia="fr-FR" w:bidi="fr-FR"/>
        </w:rPr>
        <w:t>Mais de quelle organisation s’agit-il ? D’une association suff</w:t>
      </w:r>
      <w:r w:rsidRPr="008E3086">
        <w:rPr>
          <w:lang w:eastAsia="fr-FR" w:bidi="fr-FR"/>
        </w:rPr>
        <w:t>i</w:t>
      </w:r>
      <w:r w:rsidRPr="008E3086">
        <w:rPr>
          <w:lang w:eastAsia="fr-FR" w:bidi="fr-FR"/>
        </w:rPr>
        <w:t xml:space="preserve">samment puissante et implantée localement </w:t>
      </w:r>
      <w:r>
        <w:rPr>
          <w:lang w:eastAsia="fr-FR" w:bidi="fr-FR"/>
        </w:rPr>
        <w:t>pour représenter et i</w:t>
      </w:r>
      <w:r>
        <w:rPr>
          <w:lang w:eastAsia="fr-FR" w:bidi="fr-FR"/>
        </w:rPr>
        <w:t>n</w:t>
      </w:r>
      <w:r>
        <w:rPr>
          <w:lang w:eastAsia="fr-FR" w:bidi="fr-FR"/>
        </w:rPr>
        <w:t xml:space="preserve">fluencer </w:t>
      </w:r>
      <w:r w:rsidRPr="008E3086">
        <w:rPr>
          <w:lang w:eastAsia="fr-FR" w:bidi="fr-FR"/>
        </w:rPr>
        <w:t>les résidents, mais suffisamment d’accord avec les urbanistes pour ne pas contrecarrer l’opération en cours, c’est-à-dire une organ</w:t>
      </w:r>
      <w:r w:rsidRPr="008E3086">
        <w:rPr>
          <w:lang w:eastAsia="fr-FR" w:bidi="fr-FR"/>
        </w:rPr>
        <w:t>i</w:t>
      </w:r>
      <w:r w:rsidRPr="008E3086">
        <w:rPr>
          <w:lang w:eastAsia="fr-FR" w:bidi="fr-FR"/>
        </w:rPr>
        <w:t xml:space="preserve">sation qui soit plutôt courroie de transmission. « Voilà les conditions pour réaliser le plan avec le consentement populaire, mais sans le changer. » La </w:t>
      </w:r>
      <w:r w:rsidRPr="00696210">
        <w:rPr>
          <w:i/>
        </w:rPr>
        <w:t>Hyde Park-Kenwood Community Conf</w:t>
      </w:r>
      <w:r>
        <w:rPr>
          <w:i/>
        </w:rPr>
        <w:t>e</w:t>
      </w:r>
      <w:r w:rsidRPr="00696210">
        <w:rPr>
          <w:i/>
        </w:rPr>
        <w:t>rence</w:t>
      </w:r>
      <w:r w:rsidRPr="008E3086">
        <w:rPr>
          <w:lang w:eastAsia="fr-FR" w:bidi="fr-FR"/>
        </w:rPr>
        <w:t xml:space="preserve"> était cette organisation et son existence contribua au succès de l’opération. Mais il est clair que ce type de participation ne peut exister qu’à travers un accord sur les objectifs essentiels entre les participants et le projet de rénovation. Or, quand on sait le changement qui se produit en général dans l’occupation du sol, on peut douter de l’avenir d’une telle mod</w:t>
      </w:r>
      <w:r w:rsidRPr="008E3086">
        <w:rPr>
          <w:lang w:eastAsia="fr-FR" w:bidi="fr-FR"/>
        </w:rPr>
        <w:t>a</w:t>
      </w:r>
      <w:r w:rsidRPr="008E3086">
        <w:rPr>
          <w:lang w:eastAsia="fr-FR" w:bidi="fr-FR"/>
        </w:rPr>
        <w:t>lité et l’on incline plutôt à prévoir des conflits qu’une participation.</w:t>
      </w:r>
    </w:p>
    <w:p w14:paraId="7CBB67A0" w14:textId="77777777" w:rsidR="00471170" w:rsidRPr="008E3086" w:rsidRDefault="00471170" w:rsidP="00471170">
      <w:pPr>
        <w:spacing w:before="120" w:after="120"/>
        <w:jc w:val="both"/>
      </w:pPr>
      <w:r w:rsidRPr="008E3086">
        <w:rPr>
          <w:lang w:eastAsia="fr-FR" w:bidi="fr-FR"/>
        </w:rPr>
        <w:t>On trouve une confirmation de cette analyse dans les difficultés e</w:t>
      </w:r>
      <w:r w:rsidRPr="008E3086">
        <w:rPr>
          <w:lang w:eastAsia="fr-FR" w:bidi="fr-FR"/>
        </w:rPr>
        <w:t>x</w:t>
      </w:r>
      <w:r w:rsidRPr="008E3086">
        <w:rPr>
          <w:lang w:eastAsia="fr-FR" w:bidi="fr-FR"/>
        </w:rPr>
        <w:t>trêmes rencontrées par le même organisme qui effectua la rénovation de Hyde Park-Kenwood, quand il essaya de poursuivre les travaux dans le secteur voisin de Woodlawn</w:t>
      </w:r>
      <w:r>
        <w:rPr>
          <w:lang w:eastAsia="fr-FR" w:bidi="fr-FR"/>
        </w:rPr>
        <w:t> </w:t>
      </w:r>
      <w:r>
        <w:rPr>
          <w:rStyle w:val="Appelnotedebasdep"/>
          <w:lang w:eastAsia="fr-FR" w:bidi="fr-FR"/>
        </w:rPr>
        <w:footnoteReference w:id="466"/>
      </w:r>
      <w:r w:rsidRPr="008E3086">
        <w:rPr>
          <w:lang w:eastAsia="fr-FR" w:bidi="fr-FR"/>
        </w:rPr>
        <w:t>. La population de cette zone, des Noirs à revenu modeste dans leur grande majorité, a constitué une fédération des clubs et orga</w:t>
      </w:r>
      <w:r>
        <w:rPr>
          <w:lang w:eastAsia="fr-FR" w:bidi="fr-FR"/>
        </w:rPr>
        <w:t>nisations locales et s’est oppo</w:t>
      </w:r>
      <w:r w:rsidRPr="008E3086">
        <w:rPr>
          <w:lang w:eastAsia="fr-FR" w:bidi="fr-FR"/>
        </w:rPr>
        <w:t>sée,</w:t>
      </w:r>
      <w:r>
        <w:t xml:space="preserve"> [376]</w:t>
      </w:r>
      <w:r w:rsidRPr="008E3086">
        <w:rPr>
          <w:lang w:eastAsia="fr-FR" w:bidi="fr-FR"/>
        </w:rPr>
        <w:t xml:space="preserve"> avec une extrême vigueur, aux projets urbanistiques de l’université de Chicago. Une négociation très serrée s’est engagée en 1965, aux te</w:t>
      </w:r>
      <w:r w:rsidRPr="008E3086">
        <w:rPr>
          <w:lang w:eastAsia="fr-FR" w:bidi="fr-FR"/>
        </w:rPr>
        <w:t>r</w:t>
      </w:r>
      <w:r w:rsidRPr="008E3086">
        <w:rPr>
          <w:lang w:eastAsia="fr-FR" w:bidi="fr-FR"/>
        </w:rPr>
        <w:t>mes de laquelle des modifications substantielles en faveur des rés</w:t>
      </w:r>
      <w:r w:rsidRPr="008E3086">
        <w:rPr>
          <w:lang w:eastAsia="fr-FR" w:bidi="fr-FR"/>
        </w:rPr>
        <w:t>i</w:t>
      </w:r>
      <w:r w:rsidRPr="008E3086">
        <w:rPr>
          <w:lang w:eastAsia="fr-FR" w:bidi="fr-FR"/>
        </w:rPr>
        <w:t>dents ont été introduites. Ce projet et les affrontements conséquents sont en cours aujourd’hui même (1969)</w:t>
      </w:r>
      <w:r>
        <w:rPr>
          <w:lang w:eastAsia="fr-FR" w:bidi="fr-FR"/>
        </w:rPr>
        <w:t> </w:t>
      </w:r>
      <w:r>
        <w:rPr>
          <w:rStyle w:val="Appelnotedebasdep"/>
          <w:lang w:eastAsia="fr-FR" w:bidi="fr-FR"/>
        </w:rPr>
        <w:footnoteReference w:id="467"/>
      </w:r>
      <w:r w:rsidRPr="008E3086">
        <w:rPr>
          <w:lang w:eastAsia="fr-FR" w:bidi="fr-FR"/>
        </w:rPr>
        <w:t>.</w:t>
      </w:r>
    </w:p>
    <w:p w14:paraId="3C836A33" w14:textId="77777777" w:rsidR="00471170" w:rsidRPr="008E3086" w:rsidRDefault="00471170" w:rsidP="00471170">
      <w:pPr>
        <w:spacing w:before="120" w:after="120"/>
        <w:jc w:val="both"/>
      </w:pPr>
      <w:r w:rsidRPr="008E3086">
        <w:rPr>
          <w:lang w:eastAsia="fr-FR" w:bidi="fr-FR"/>
        </w:rPr>
        <w:t>Même situation à Newark (New Jersey) en 1967 et 1968, quand la communauté noire s’est opposée à l’implantation d’une école de m</w:t>
      </w:r>
      <w:r w:rsidRPr="008E3086">
        <w:rPr>
          <w:lang w:eastAsia="fr-FR" w:bidi="fr-FR"/>
        </w:rPr>
        <w:t>é</w:t>
      </w:r>
      <w:r w:rsidRPr="008E3086">
        <w:rPr>
          <w:lang w:eastAsia="fr-FR" w:bidi="fr-FR"/>
        </w:rPr>
        <w:t>decine dans le centre-ville, moyennant le déplacement des résidents. Après un conflit assez dur, qui fut à l’origine de l’émeute de 1967, la surface retenue fut réduite presque des 2/3, et des facilités de relog</w:t>
      </w:r>
      <w:r w:rsidRPr="008E3086">
        <w:rPr>
          <w:lang w:eastAsia="fr-FR" w:bidi="fr-FR"/>
        </w:rPr>
        <w:t>e</w:t>
      </w:r>
      <w:r w:rsidRPr="008E3086">
        <w:rPr>
          <w:lang w:eastAsia="fr-FR" w:bidi="fr-FR"/>
        </w:rPr>
        <w:t>ment furent accordées</w:t>
      </w:r>
      <w:r>
        <w:rPr>
          <w:lang w:eastAsia="fr-FR" w:bidi="fr-FR"/>
        </w:rPr>
        <w:t> </w:t>
      </w:r>
      <w:r>
        <w:rPr>
          <w:rStyle w:val="Appelnotedebasdep"/>
          <w:lang w:eastAsia="fr-FR" w:bidi="fr-FR"/>
        </w:rPr>
        <w:footnoteReference w:id="468"/>
      </w:r>
      <w:r w:rsidRPr="008E3086">
        <w:rPr>
          <w:lang w:eastAsia="fr-FR" w:bidi="fr-FR"/>
        </w:rPr>
        <w:t>.</w:t>
      </w:r>
    </w:p>
    <w:p w14:paraId="188DF0C9" w14:textId="77777777" w:rsidR="00471170" w:rsidRPr="008E3086" w:rsidRDefault="00471170" w:rsidP="00471170">
      <w:pPr>
        <w:spacing w:before="120" w:after="120"/>
        <w:jc w:val="both"/>
      </w:pPr>
      <w:r w:rsidRPr="008E3086">
        <w:rPr>
          <w:lang w:eastAsia="fr-FR" w:bidi="fr-FR"/>
        </w:rPr>
        <w:t>La politique de rénovation urbaine est donc étroitement mêlée à la politique raciale américaine et à la prétendue « guerre contre la pa</w:t>
      </w:r>
      <w:r w:rsidRPr="008E3086">
        <w:rPr>
          <w:lang w:eastAsia="fr-FR" w:bidi="fr-FR"/>
        </w:rPr>
        <w:t>u</w:t>
      </w:r>
      <w:r w:rsidRPr="008E3086">
        <w:rPr>
          <w:lang w:eastAsia="fr-FR" w:bidi="fr-FR"/>
        </w:rPr>
        <w:t xml:space="preserve">vreté ». Comment déplacer les </w:t>
      </w:r>
      <w:r w:rsidRPr="00696210">
        <w:rPr>
          <w:i/>
        </w:rPr>
        <w:t>slums</w:t>
      </w:r>
      <w:r w:rsidRPr="008E3086">
        <w:rPr>
          <w:lang w:eastAsia="fr-FR" w:bidi="fr-FR"/>
        </w:rPr>
        <w:t xml:space="preserve"> des minorités pour permettre la sauvegarde de certaines fonctions urbaines, sans aggraver les tensions, mais sans porter préjudice à l’entreprise privée, clé du programme de rénovation ? Comment contrôler les institutions municipales prat</w:t>
      </w:r>
      <w:r w:rsidRPr="008E3086">
        <w:rPr>
          <w:lang w:eastAsia="fr-FR" w:bidi="fr-FR"/>
        </w:rPr>
        <w:t>i</w:t>
      </w:r>
      <w:r w:rsidRPr="008E3086">
        <w:rPr>
          <w:lang w:eastAsia="fr-FR" w:bidi="fr-FR"/>
        </w:rPr>
        <w:t>quant une politique contraire aux intérêts d’une proportion grandissa</w:t>
      </w:r>
      <w:r w:rsidRPr="008E3086">
        <w:rPr>
          <w:lang w:eastAsia="fr-FR" w:bidi="fr-FR"/>
        </w:rPr>
        <w:t>n</w:t>
      </w:r>
      <w:r w:rsidRPr="008E3086">
        <w:rPr>
          <w:lang w:eastAsia="fr-FR" w:bidi="fr-FR"/>
        </w:rPr>
        <w:t>te des villes centrales ?</w:t>
      </w:r>
    </w:p>
    <w:p w14:paraId="185B02B9" w14:textId="77777777" w:rsidR="00471170" w:rsidRPr="008E3086" w:rsidRDefault="00471170" w:rsidP="00471170">
      <w:pPr>
        <w:spacing w:before="120" w:after="120"/>
        <w:jc w:val="both"/>
      </w:pPr>
      <w:r w:rsidRPr="008E3086">
        <w:rPr>
          <w:lang w:eastAsia="fr-FR" w:bidi="fr-FR"/>
        </w:rPr>
        <w:t>Sur quelle base sociale appuyer cette action ? Comment maintenir l’équilibre entre une intégration écologique salutaire pour l’avenir et le respect du marché et, donc, du système de stratification et de ségr</w:t>
      </w:r>
      <w:r w:rsidRPr="008E3086">
        <w:rPr>
          <w:lang w:eastAsia="fr-FR" w:bidi="fr-FR"/>
        </w:rPr>
        <w:t>é</w:t>
      </w:r>
      <w:r w:rsidRPr="008E3086">
        <w:rPr>
          <w:lang w:eastAsia="fr-FR" w:bidi="fr-FR"/>
        </w:rPr>
        <w:t>gation ?</w:t>
      </w:r>
    </w:p>
    <w:p w14:paraId="7684336B" w14:textId="77777777" w:rsidR="00471170" w:rsidRPr="008E3086" w:rsidRDefault="00471170" w:rsidP="00471170">
      <w:pPr>
        <w:spacing w:before="120" w:after="120"/>
        <w:jc w:val="both"/>
      </w:pPr>
      <w:r w:rsidRPr="008E3086">
        <w:rPr>
          <w:lang w:eastAsia="fr-FR" w:bidi="fr-FR"/>
        </w:rPr>
        <w:t>Tandis que la nouvelle Amérique des banlieues résidentielles tond le gazon le dimanche après-midi, la vieille Amérique urbaine essaie de résoudre ses contradictions à coups de bulldozer (cf. schéma VII, résumant l’ensemble du processus social de la rénovation urbaine américaine).</w:t>
      </w:r>
    </w:p>
    <w:p w14:paraId="48B58343" w14:textId="77777777" w:rsidR="00471170" w:rsidRDefault="00471170" w:rsidP="00471170">
      <w:pPr>
        <w:spacing w:before="120" w:after="120"/>
        <w:jc w:val="both"/>
      </w:pPr>
    </w:p>
    <w:p w14:paraId="767970B0" w14:textId="77777777" w:rsidR="00471170" w:rsidRPr="008E3086" w:rsidRDefault="00471170" w:rsidP="00471170">
      <w:pPr>
        <w:pStyle w:val="p"/>
      </w:pPr>
      <w:r>
        <w:t>[377]</w:t>
      </w:r>
    </w:p>
    <w:p w14:paraId="2BE4F77D" w14:textId="77777777" w:rsidR="00471170" w:rsidRDefault="00471170" w:rsidP="00471170">
      <w:pPr>
        <w:spacing w:before="120" w:after="120"/>
        <w:jc w:val="both"/>
      </w:pPr>
    </w:p>
    <w:p w14:paraId="09F75174" w14:textId="77777777" w:rsidR="00471170" w:rsidRDefault="00B176E1" w:rsidP="00471170">
      <w:pPr>
        <w:pStyle w:val="fig"/>
      </w:pPr>
      <w:r>
        <w:rPr>
          <w:noProof/>
        </w:rPr>
        <w:drawing>
          <wp:inline distT="0" distB="0" distL="0" distR="0" wp14:anchorId="36759948" wp14:editId="588623DD">
            <wp:extent cx="4927600" cy="19812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0" cy="1981200"/>
                    </a:xfrm>
                    <a:prstGeom prst="rect">
                      <a:avLst/>
                    </a:prstGeom>
                    <a:noFill/>
                    <a:ln>
                      <a:noFill/>
                    </a:ln>
                  </pic:spPr>
                </pic:pic>
              </a:graphicData>
            </a:graphic>
          </wp:inline>
        </w:drawing>
      </w:r>
    </w:p>
    <w:p w14:paraId="6FFC76DA" w14:textId="77777777" w:rsidR="00471170" w:rsidRDefault="00471170" w:rsidP="00471170">
      <w:pPr>
        <w:spacing w:before="120" w:after="120"/>
        <w:jc w:val="both"/>
      </w:pPr>
    </w:p>
    <w:p w14:paraId="43686D60" w14:textId="77777777" w:rsidR="00471170" w:rsidRDefault="00471170" w:rsidP="00471170">
      <w:pPr>
        <w:pStyle w:val="p"/>
        <w:rPr>
          <w:lang w:eastAsia="fr-FR" w:bidi="fr-FR"/>
        </w:rPr>
      </w:pPr>
      <w:r>
        <w:rPr>
          <w:lang w:eastAsia="fr-FR" w:bidi="fr-FR"/>
        </w:rPr>
        <w:t>[378]</w:t>
      </w:r>
    </w:p>
    <w:p w14:paraId="1838D02C" w14:textId="77777777" w:rsidR="00471170" w:rsidRPr="008E3086" w:rsidRDefault="00471170" w:rsidP="00471170">
      <w:pPr>
        <w:spacing w:before="120" w:after="120"/>
        <w:jc w:val="both"/>
      </w:pPr>
    </w:p>
    <w:p w14:paraId="5696E8B9" w14:textId="77777777" w:rsidR="00471170" w:rsidRPr="008E3086" w:rsidRDefault="00471170" w:rsidP="00471170">
      <w:pPr>
        <w:pStyle w:val="planche"/>
      </w:pPr>
      <w:bookmarkStart w:id="45" w:name="Question_urbaine_pt_4_chap_3_III"/>
      <w:r>
        <w:rPr>
          <w:lang w:eastAsia="fr-FR" w:bidi="fr-FR"/>
        </w:rPr>
        <w:t>III. — </w:t>
      </w:r>
      <w:r w:rsidRPr="008E3086">
        <w:rPr>
          <w:lang w:eastAsia="fr-FR" w:bidi="fr-FR"/>
        </w:rPr>
        <w:t>La reconquête de Paris</w:t>
      </w:r>
      <w:r>
        <w:rPr>
          <w:lang w:eastAsia="fr-FR" w:bidi="fr-FR"/>
        </w:rPr>
        <w:t> </w:t>
      </w:r>
      <w:r>
        <w:rPr>
          <w:rStyle w:val="Appelnotedebasdep"/>
          <w:lang w:eastAsia="fr-FR" w:bidi="fr-FR"/>
        </w:rPr>
        <w:footnoteReference w:customMarkFollows="1" w:id="469"/>
        <w:t>*</w:t>
      </w:r>
      <w:r w:rsidRPr="008E3086">
        <w:rPr>
          <w:lang w:eastAsia="fr-FR" w:bidi="fr-FR"/>
        </w:rPr>
        <w:t>.</w:t>
      </w:r>
    </w:p>
    <w:bookmarkEnd w:id="45"/>
    <w:p w14:paraId="766AD8A5" w14:textId="77777777" w:rsidR="00471170" w:rsidRDefault="00471170" w:rsidP="00471170">
      <w:pPr>
        <w:spacing w:before="120" w:after="120"/>
        <w:jc w:val="both"/>
        <w:rPr>
          <w:lang w:eastAsia="fr-FR" w:bidi="fr-FR"/>
        </w:rPr>
      </w:pPr>
    </w:p>
    <w:p w14:paraId="7C06312B"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49928F3" w14:textId="77777777" w:rsidR="00471170" w:rsidRPr="008E3086" w:rsidRDefault="00471170" w:rsidP="00471170">
      <w:pPr>
        <w:spacing w:before="120" w:after="120"/>
        <w:jc w:val="both"/>
      </w:pPr>
      <w:r w:rsidRPr="008E3086">
        <w:rPr>
          <w:lang w:eastAsia="fr-FR" w:bidi="fr-FR"/>
        </w:rPr>
        <w:t>La concentration accélérée de population et d’activités dans la r</w:t>
      </w:r>
      <w:r w:rsidRPr="008E3086">
        <w:rPr>
          <w:lang w:eastAsia="fr-FR" w:bidi="fr-FR"/>
        </w:rPr>
        <w:t>é</w:t>
      </w:r>
      <w:r w:rsidRPr="008E3086">
        <w:rPr>
          <w:lang w:eastAsia="fr-FR" w:bidi="fr-FR"/>
        </w:rPr>
        <w:t xml:space="preserve">gion parisienne et le renforcement de la centralité du cœur de l’agglomération, ont provoqué d’importantes transformations dans la vieille capitale (cf. </w:t>
      </w:r>
      <w:r w:rsidRPr="001B7A2D">
        <w:rPr>
          <w:i/>
        </w:rPr>
        <w:t>supra</w:t>
      </w:r>
      <w:r w:rsidRPr="008E3086">
        <w:t xml:space="preserve">, </w:t>
      </w:r>
      <w:r w:rsidRPr="008E3086">
        <w:rPr>
          <w:lang w:eastAsia="fr-FR" w:bidi="fr-FR"/>
        </w:rPr>
        <w:t>ch. I, 2). Devenant de plus en plus ville de bureaux (on prévoit d’ici l’an 20</w:t>
      </w:r>
      <w:r>
        <w:rPr>
          <w:lang w:eastAsia="fr-FR" w:bidi="fr-FR"/>
        </w:rPr>
        <w:t>0</w:t>
      </w:r>
      <w:r w:rsidRPr="008E3086">
        <w:rPr>
          <w:lang w:eastAsia="fr-FR" w:bidi="fr-FR"/>
        </w:rPr>
        <w:t>0 une diminution de 200</w:t>
      </w:r>
      <w:r>
        <w:rPr>
          <w:lang w:eastAsia="fr-FR" w:bidi="fr-FR"/>
        </w:rPr>
        <w:t> </w:t>
      </w:r>
      <w:r w:rsidRPr="008E3086">
        <w:rPr>
          <w:lang w:eastAsia="fr-FR" w:bidi="fr-FR"/>
        </w:rPr>
        <w:t>000 e</w:t>
      </w:r>
      <w:r w:rsidRPr="008E3086">
        <w:rPr>
          <w:lang w:eastAsia="fr-FR" w:bidi="fr-FR"/>
        </w:rPr>
        <w:t>m</w:t>
      </w:r>
      <w:r w:rsidRPr="008E3086">
        <w:rPr>
          <w:lang w:eastAsia="fr-FR" w:bidi="fr-FR"/>
        </w:rPr>
        <w:t>plois » industriels et une augmentation de 300</w:t>
      </w:r>
      <w:r>
        <w:rPr>
          <w:lang w:eastAsia="fr-FR" w:bidi="fr-FR"/>
        </w:rPr>
        <w:t> </w:t>
      </w:r>
      <w:r w:rsidRPr="008E3086">
        <w:rPr>
          <w:lang w:eastAsia="fr-FR" w:bidi="fr-FR"/>
        </w:rPr>
        <w:t>000 emplois de b</w:t>
      </w:r>
      <w:r w:rsidRPr="008E3086">
        <w:rPr>
          <w:lang w:eastAsia="fr-FR" w:bidi="fr-FR"/>
        </w:rPr>
        <w:t>u</w:t>
      </w:r>
      <w:r w:rsidRPr="008E3086">
        <w:rPr>
          <w:lang w:eastAsia="fr-FR" w:bidi="fr-FR"/>
        </w:rPr>
        <w:t xml:space="preserve">reau), saturée de circulation automobile, manquant d’équipements et d’espaces verts et écrasée par sa centralité redoublée (centre d’une grande région métropolitaine concentrant elle-même l’essentiel de l’activité sur l’ensemble du territoire), Paris est pourtant largement abandonné aux tendances sociales dominantes, avec, à peine, quelques interventions régulatrices ponctuelles de la part de l’appareil d’État (concernant avant tout l’aménagement des voies de circulation). Cela est d’autant plus significatif que la Ville de Paris, à la différence des autres municipalités françaises, est directement soumise à l’autorité du Préfet et, à travers lui, au </w:t>
      </w:r>
      <w:r>
        <w:rPr>
          <w:lang w:eastAsia="fr-FR" w:bidi="fr-FR"/>
        </w:rPr>
        <w:t>P</w:t>
      </w:r>
      <w:r w:rsidRPr="008E3086">
        <w:rPr>
          <w:lang w:eastAsia="fr-FR" w:bidi="fr-FR"/>
        </w:rPr>
        <w:t>remier Ministre, sans que le Conseil de P</w:t>
      </w:r>
      <w:r w:rsidRPr="008E3086">
        <w:rPr>
          <w:lang w:eastAsia="fr-FR" w:bidi="fr-FR"/>
        </w:rPr>
        <w:t>a</w:t>
      </w:r>
      <w:r w:rsidRPr="008E3086">
        <w:rPr>
          <w:lang w:eastAsia="fr-FR" w:bidi="fr-FR"/>
        </w:rPr>
        <w:t>ris (élu) puisse jouer un rôle vraiment significatif.</w:t>
      </w:r>
    </w:p>
    <w:p w14:paraId="52C49C29" w14:textId="77777777" w:rsidR="00471170" w:rsidRPr="008E3086" w:rsidRDefault="00471170" w:rsidP="00471170">
      <w:pPr>
        <w:spacing w:before="120" w:after="120"/>
        <w:jc w:val="both"/>
      </w:pPr>
      <w:r w:rsidRPr="008E3086">
        <w:rPr>
          <w:lang w:eastAsia="fr-FR" w:bidi="fr-FR"/>
        </w:rPr>
        <w:t>Ainsi prend toute sa portée le programme que la Ville de Paris a baptisé « Reconquête urbaine de Paris », consistant dans une série d’opérations de conservation, réhabilitation, et rénovation ; cette in</w:t>
      </w:r>
      <w:r w:rsidRPr="008E3086">
        <w:rPr>
          <w:lang w:eastAsia="fr-FR" w:bidi="fr-FR"/>
        </w:rPr>
        <w:t>i</w:t>
      </w:r>
      <w:r w:rsidRPr="008E3086">
        <w:rPr>
          <w:lang w:eastAsia="fr-FR" w:bidi="fr-FR"/>
        </w:rPr>
        <w:t>tiative publique (aussi bien sur le plan financier que sur le plan adm</w:t>
      </w:r>
      <w:r w:rsidRPr="008E3086">
        <w:rPr>
          <w:lang w:eastAsia="fr-FR" w:bidi="fr-FR"/>
        </w:rPr>
        <w:t>i</w:t>
      </w:r>
      <w:r w:rsidRPr="008E3086">
        <w:rPr>
          <w:lang w:eastAsia="fr-FR" w:bidi="fr-FR"/>
        </w:rPr>
        <w:t xml:space="preserve">nistratif) vise à changer l’occupation de l’espace dans de nombreux quartiers parisiens. Etant l’une des rares initiatives d’envergure de la planification urbaine sur la Ville de Paris, et inspirée directement par le gouvernement, elle permet d’établir, à la fois, le contenu social de la politique urbaine française et la signification de Paris, par rapport aux différents enjeux économiques, politiques, idéologiques. Car, malgré ses proportions bien modestes (31 opérations engagées, de 1955 à 1970, 381,6 hectares rénovés, </w:t>
      </w:r>
      <w:r w:rsidRPr="008E3086">
        <w:t>ou en cours,</w:t>
      </w:r>
      <w:r w:rsidRPr="008E3086">
        <w:rPr>
          <w:lang w:eastAsia="fr-FR" w:bidi="fr-FR"/>
        </w:rPr>
        <w:t xml:space="preserve"> sur les 1</w:t>
      </w:r>
      <w:r>
        <w:rPr>
          <w:lang w:eastAsia="fr-FR" w:bidi="fr-FR"/>
        </w:rPr>
        <w:t> </w:t>
      </w:r>
      <w:r w:rsidRPr="008E3086">
        <w:rPr>
          <w:lang w:eastAsia="fr-FR" w:bidi="fr-FR"/>
        </w:rPr>
        <w:t>500 prévus par le schéma directeur de la Ville de Paris) le caractère spectaculaire de certaines réalisations et l’éviction de plus en plus accentuée des</w:t>
      </w:r>
      <w:r>
        <w:t xml:space="preserve"> [379] </w:t>
      </w:r>
      <w:r w:rsidRPr="008E3086">
        <w:rPr>
          <w:lang w:eastAsia="fr-FR" w:bidi="fr-FR"/>
        </w:rPr>
        <w:t>anciens habitants des quartiers populaires, ont suscité de vives p</w:t>
      </w:r>
      <w:r w:rsidRPr="008E3086">
        <w:rPr>
          <w:lang w:eastAsia="fr-FR" w:bidi="fr-FR"/>
        </w:rPr>
        <w:t>o</w:t>
      </w:r>
      <w:r w:rsidRPr="008E3086">
        <w:rPr>
          <w:lang w:eastAsia="fr-FR" w:bidi="fr-FR"/>
        </w:rPr>
        <w:t xml:space="preserve">lémiques d’abord, des conflits sociaux ensuite (cf. </w:t>
      </w:r>
      <w:r w:rsidRPr="001B7A2D">
        <w:rPr>
          <w:i/>
        </w:rPr>
        <w:t>infra</w:t>
      </w:r>
      <w:r w:rsidRPr="008E3086">
        <w:t>).</w:t>
      </w:r>
      <w:r w:rsidRPr="008E3086">
        <w:rPr>
          <w:lang w:eastAsia="fr-FR" w:bidi="fr-FR"/>
        </w:rPr>
        <w:t xml:space="preserve"> La « Reconquête de Paris », qui se voulait suite historique de l’œuvre de Haussmann, est près de l’être sur tous les plans et, en particulier, au</w:t>
      </w:r>
      <w:r w:rsidRPr="008E3086">
        <w:rPr>
          <w:lang w:eastAsia="fr-FR" w:bidi="fr-FR"/>
        </w:rPr>
        <w:t>s</w:t>
      </w:r>
      <w:r w:rsidRPr="008E3086">
        <w:rPr>
          <w:lang w:eastAsia="fr-FR" w:bidi="fr-FR"/>
        </w:rPr>
        <w:t>si, sur le plan proprement politique.</w:t>
      </w:r>
    </w:p>
    <w:p w14:paraId="5BA7BF56" w14:textId="77777777" w:rsidR="00471170" w:rsidRPr="008E3086" w:rsidRDefault="00471170" w:rsidP="00471170">
      <w:pPr>
        <w:spacing w:before="120" w:after="120"/>
        <w:jc w:val="both"/>
      </w:pPr>
      <w:r w:rsidRPr="008E3086">
        <w:rPr>
          <w:lang w:eastAsia="fr-FR" w:bidi="fr-FR"/>
        </w:rPr>
        <w:t xml:space="preserve">Décider de la signification sociale d’un programme aussi chargé idéologiquement et qui prétend, </w:t>
      </w:r>
      <w:r>
        <w:rPr>
          <w:lang w:eastAsia="fr-FR" w:bidi="fr-FR"/>
        </w:rPr>
        <w:t>b</w:t>
      </w:r>
      <w:r w:rsidRPr="008E3086">
        <w:rPr>
          <w:lang w:eastAsia="fr-FR" w:bidi="fr-FR"/>
        </w:rPr>
        <w:t>ien sûr, être à la fois la nouvelle grandeur parisienne et le remède aux problèmes aigus posés sur le plan de la consommation collective, demande, encore une fois, qu’on prenne du recul par rapport à la subjectivité des projets urbanistiques et des forces sociales engagées dans l’enjeu. Pour cela, puisqu’il y a action sur un espace déjà constitué, nous examinerons d’abord les c</w:t>
      </w:r>
      <w:r w:rsidRPr="008E3086">
        <w:rPr>
          <w:lang w:eastAsia="fr-FR" w:bidi="fr-FR"/>
        </w:rPr>
        <w:t>a</w:t>
      </w:r>
      <w:r w:rsidRPr="008E3086">
        <w:rPr>
          <w:lang w:eastAsia="fr-FR" w:bidi="fr-FR"/>
        </w:rPr>
        <w:t>ractéristiques de cet espace, pourquoi tel espace plutôt que tel autre ; ensuite, nous établirons le contenu social des opérations de rénov</w:t>
      </w:r>
      <w:r w:rsidRPr="008E3086">
        <w:rPr>
          <w:lang w:eastAsia="fr-FR" w:bidi="fr-FR"/>
        </w:rPr>
        <w:t>a</w:t>
      </w:r>
      <w:r w:rsidRPr="008E3086">
        <w:rPr>
          <w:lang w:eastAsia="fr-FR" w:bidi="fr-FR"/>
        </w:rPr>
        <w:t>tion, en voyant quelles sont les modifications apportées par chaque élément de la structure urbaine ; la comparaison des espaces à rénover et du contenu des opérations (futur espace rénové) nous permettra d’établir les logiques sociales à l’œuvre dans l’opération ; à partir de là, le processus institutionnel du programme deviendra compréhens</w:t>
      </w:r>
      <w:r w:rsidRPr="008E3086">
        <w:rPr>
          <w:lang w:eastAsia="fr-FR" w:bidi="fr-FR"/>
        </w:rPr>
        <w:t>i</w:t>
      </w:r>
      <w:r w:rsidRPr="008E3086">
        <w:rPr>
          <w:lang w:eastAsia="fr-FR" w:bidi="fr-FR"/>
        </w:rPr>
        <w:t>ble puisqu’on connaîtra quels intérêts sont en jeu ; enfin, on sera en mesure d’établir la liaison de cette intervention sur l’urbain avec la conjoncture des rapports sociaux dans la société française.</w:t>
      </w:r>
    </w:p>
    <w:p w14:paraId="4D643C67" w14:textId="77777777" w:rsidR="00471170" w:rsidRPr="008E3086" w:rsidRDefault="00471170" w:rsidP="00471170">
      <w:pPr>
        <w:spacing w:before="120" w:after="120"/>
        <w:jc w:val="both"/>
      </w:pPr>
      <w:r w:rsidRPr="008E3086">
        <w:rPr>
          <w:lang w:eastAsia="fr-FR" w:bidi="fr-FR"/>
        </w:rPr>
        <w:t>Une telle lecture des transformations de l’espace nécessite év</w:t>
      </w:r>
      <w:r w:rsidRPr="008E3086">
        <w:rPr>
          <w:lang w:eastAsia="fr-FR" w:bidi="fr-FR"/>
        </w:rPr>
        <w:t>i</w:t>
      </w:r>
      <w:r w:rsidRPr="008E3086">
        <w:rPr>
          <w:lang w:eastAsia="fr-FR" w:bidi="fr-FR"/>
        </w:rPr>
        <w:t xml:space="preserve">demment une grille théorique qui nous sera fournie par la construction en termes de système urbain. Mais il faut tout de suite préciser que celui-ci se réfère à une </w:t>
      </w:r>
      <w:r w:rsidRPr="001B7A2D">
        <w:rPr>
          <w:i/>
        </w:rPr>
        <w:t>unité urbaine</w:t>
      </w:r>
      <w:r w:rsidRPr="008E3086">
        <w:rPr>
          <w:lang w:eastAsia="fr-FR" w:bidi="fr-FR"/>
        </w:rPr>
        <w:t xml:space="preserve"> (au sens d’unité de reproduction collective de la force de travail), alors que dans le cas de la Ville de Paris, on a affaire à une </w:t>
      </w:r>
      <w:r w:rsidRPr="001B7A2D">
        <w:t>partie</w:t>
      </w:r>
      <w:r w:rsidRPr="008E3086">
        <w:rPr>
          <w:lang w:eastAsia="fr-FR" w:bidi="fr-FR"/>
        </w:rPr>
        <w:t xml:space="preserve"> seulement de cette unité qu’est la r</w:t>
      </w:r>
      <w:r w:rsidRPr="008E3086">
        <w:rPr>
          <w:lang w:eastAsia="fr-FR" w:bidi="fr-FR"/>
        </w:rPr>
        <w:t>é</w:t>
      </w:r>
      <w:r w:rsidRPr="008E3086">
        <w:rPr>
          <w:lang w:eastAsia="fr-FR" w:bidi="fr-FR"/>
        </w:rPr>
        <w:t xml:space="preserve">gion parisienne. Il faudra donc tenir compte du caractère de cette </w:t>
      </w:r>
      <w:r w:rsidRPr="001B7A2D">
        <w:rPr>
          <w:i/>
        </w:rPr>
        <w:t>pa</w:t>
      </w:r>
      <w:r w:rsidRPr="001B7A2D">
        <w:rPr>
          <w:i/>
        </w:rPr>
        <w:t>r</w:t>
      </w:r>
      <w:r w:rsidRPr="001B7A2D">
        <w:rPr>
          <w:i/>
        </w:rPr>
        <w:t>tie</w:t>
      </w:r>
      <w:r w:rsidRPr="008E3086">
        <w:t>,</w:t>
      </w:r>
      <w:r w:rsidRPr="008E3086">
        <w:rPr>
          <w:lang w:eastAsia="fr-FR" w:bidi="fr-FR"/>
        </w:rPr>
        <w:t xml:space="preserve"> qui varie suivant les différents éléments de la structure urbaine. </w:t>
      </w:r>
      <w:r>
        <w:rPr>
          <w:lang w:eastAsia="fr-FR" w:bidi="fr-FR"/>
        </w:rPr>
        <w:t>É</w:t>
      </w:r>
      <w:r w:rsidRPr="008E3086">
        <w:rPr>
          <w:lang w:eastAsia="fr-FR" w:bidi="fr-FR"/>
        </w:rPr>
        <w:t xml:space="preserve">tudier la rénovation urbaine à Paris, c’est étudier la transformation de tous les éléments de la structure urbaine de la région, au niveau </w:t>
      </w:r>
      <w:r w:rsidRPr="001B7A2D">
        <w:rPr>
          <w:i/>
        </w:rPr>
        <w:t>d’un des pôles</w:t>
      </w:r>
      <w:r w:rsidRPr="008E3086">
        <w:rPr>
          <w:lang w:eastAsia="fr-FR" w:bidi="fr-FR"/>
        </w:rPr>
        <w:t xml:space="preserve"> du processus social saisi.</w:t>
      </w:r>
    </w:p>
    <w:p w14:paraId="196E266B" w14:textId="77777777" w:rsidR="00471170" w:rsidRDefault="00471170" w:rsidP="00471170">
      <w:pPr>
        <w:spacing w:before="120" w:after="120"/>
        <w:jc w:val="both"/>
      </w:pPr>
    </w:p>
    <w:p w14:paraId="31C49909" w14:textId="77777777" w:rsidR="00471170" w:rsidRPr="008E3086" w:rsidRDefault="00471170" w:rsidP="00471170">
      <w:pPr>
        <w:pStyle w:val="a"/>
      </w:pPr>
      <w:r w:rsidRPr="008E3086">
        <w:t xml:space="preserve">A) </w:t>
      </w:r>
      <w:r w:rsidRPr="008E3086">
        <w:rPr>
          <w:lang w:eastAsia="fr-FR" w:bidi="fr-FR"/>
        </w:rPr>
        <w:t>L’espace qu’on veut effacer.</w:t>
      </w:r>
    </w:p>
    <w:p w14:paraId="5E2FB0A8" w14:textId="77777777" w:rsidR="00471170" w:rsidRDefault="00471170" w:rsidP="00471170">
      <w:pPr>
        <w:spacing w:before="120" w:after="120"/>
        <w:jc w:val="both"/>
        <w:rPr>
          <w:lang w:eastAsia="fr-FR" w:bidi="fr-FR"/>
        </w:rPr>
      </w:pPr>
    </w:p>
    <w:p w14:paraId="6698F452" w14:textId="77777777" w:rsidR="00471170" w:rsidRPr="008E3086" w:rsidRDefault="00471170" w:rsidP="00471170">
      <w:pPr>
        <w:spacing w:before="120" w:after="120"/>
        <w:jc w:val="both"/>
      </w:pPr>
      <w:r w:rsidRPr="008E3086">
        <w:rPr>
          <w:lang w:eastAsia="fr-FR" w:bidi="fr-FR"/>
        </w:rPr>
        <w:t>Si les premières opérations de rénovation (1955-1958) liées à un programme très modeste d’élimination des taudis, ont pu pr</w:t>
      </w:r>
      <w:r>
        <w:rPr>
          <w:lang w:eastAsia="fr-FR" w:bidi="fr-FR"/>
        </w:rPr>
        <w:t>endre comme cible quelques ilots</w:t>
      </w:r>
      <w:r w:rsidRPr="008E3086">
        <w:rPr>
          <w:lang w:eastAsia="fr-FR" w:bidi="fr-FR"/>
        </w:rPr>
        <w:t xml:space="preserve"> insalubres, l’essentiel de ce programme (et c’est ce qui en fait la force) ne porte pas sur l’assistance aux quartiers parisiens détériorés.</w:t>
      </w:r>
      <w:r>
        <w:t xml:space="preserve"> </w:t>
      </w:r>
      <w:r>
        <w:rPr>
          <w:lang w:eastAsia="fr-FR" w:bidi="fr-FR"/>
        </w:rPr>
        <w:t>[380]</w:t>
      </w:r>
      <w:r w:rsidRPr="008E3086">
        <w:rPr>
          <w:lang w:eastAsia="fr-FR" w:bidi="fr-FR"/>
        </w:rPr>
        <w:t xml:space="preserve"> En effet, une comparaison entre la carte des îlots insalubres et celle des opérations de rénovation montre, entre e</w:t>
      </w:r>
      <w:r w:rsidRPr="008E3086">
        <w:rPr>
          <w:lang w:eastAsia="fr-FR" w:bidi="fr-FR"/>
        </w:rPr>
        <w:t>l</w:t>
      </w:r>
      <w:r w:rsidRPr="008E3086">
        <w:rPr>
          <w:lang w:eastAsia="fr-FR" w:bidi="fr-FR"/>
        </w:rPr>
        <w:t>les, un très grand décalage. Quelle est alors la spécificité de cet espace dont on veut changer l’affectation ?</w:t>
      </w:r>
    </w:p>
    <w:p w14:paraId="14E1DF15" w14:textId="77777777" w:rsidR="00471170" w:rsidRPr="008E3086" w:rsidRDefault="00471170" w:rsidP="00471170">
      <w:pPr>
        <w:spacing w:before="120" w:after="120"/>
        <w:jc w:val="both"/>
      </w:pPr>
      <w:r w:rsidRPr="008E3086">
        <w:rPr>
          <w:lang w:eastAsia="fr-FR" w:bidi="fr-FR"/>
        </w:rPr>
        <w:t xml:space="preserve">On peut l’établir en étudiant la place occupée dans les différents éléments de la structure urbaine parisienne par les secteurs rénovés. Ou, si l’on veut, en termes opératoires, </w:t>
      </w:r>
      <w:r>
        <w:rPr>
          <w:lang w:eastAsia="fr-FR" w:bidi="fr-FR"/>
        </w:rPr>
        <w:t>q</w:t>
      </w:r>
      <w:r w:rsidRPr="008E3086">
        <w:rPr>
          <w:lang w:eastAsia="fr-FR" w:bidi="fr-FR"/>
        </w:rPr>
        <w:t xml:space="preserve">uel est l’écart, par rapport à la moyenne parisienne, </w:t>
      </w:r>
      <w:r>
        <w:rPr>
          <w:lang w:eastAsia="fr-FR" w:bidi="fr-FR"/>
        </w:rPr>
        <w:t>d</w:t>
      </w:r>
      <w:r w:rsidRPr="008E3086">
        <w:rPr>
          <w:lang w:eastAsia="fr-FR" w:bidi="fr-FR"/>
        </w:rPr>
        <w:t>es différentes variables, expressives de chacun des éléments structurels ? Plus cet écart est grand, plus ces variables spécifient le secteu</w:t>
      </w:r>
      <w:r>
        <w:rPr>
          <w:lang w:eastAsia="fr-FR" w:bidi="fr-FR"/>
        </w:rPr>
        <w:t>r et plus ces éléments ou sous-</w:t>
      </w:r>
      <w:r w:rsidRPr="008E3086">
        <w:rPr>
          <w:lang w:eastAsia="fr-FR" w:bidi="fr-FR"/>
        </w:rPr>
        <w:t>éléments doivent être la base du processus de rénovation, c’est-à-dire en fournir la log</w:t>
      </w:r>
      <w:r w:rsidRPr="008E3086">
        <w:rPr>
          <w:lang w:eastAsia="fr-FR" w:bidi="fr-FR"/>
        </w:rPr>
        <w:t>i</w:t>
      </w:r>
      <w:r w:rsidRPr="008E3086">
        <w:rPr>
          <w:lang w:eastAsia="fr-FR" w:bidi="fr-FR"/>
        </w:rPr>
        <w:t>que.</w:t>
      </w:r>
    </w:p>
    <w:p w14:paraId="3837F4AF" w14:textId="77777777" w:rsidR="00471170" w:rsidRPr="008E3086" w:rsidRDefault="00471170" w:rsidP="00471170">
      <w:pPr>
        <w:spacing w:before="120" w:after="120"/>
        <w:jc w:val="both"/>
      </w:pPr>
      <w:r w:rsidRPr="008E3086">
        <w:rPr>
          <w:lang w:eastAsia="fr-FR" w:bidi="fr-FR"/>
        </w:rPr>
        <w:t xml:space="preserve">Ainsi, l’élément </w:t>
      </w:r>
      <w:r w:rsidRPr="004462AB">
        <w:rPr>
          <w:i/>
        </w:rPr>
        <w:t>consommation</w:t>
      </w:r>
      <w:r w:rsidRPr="008E3086">
        <w:rPr>
          <w:lang w:eastAsia="fr-FR" w:bidi="fr-FR"/>
        </w:rPr>
        <w:t xml:space="preserve"> (= reproduction de la force de tr</w:t>
      </w:r>
      <w:r w:rsidRPr="008E3086">
        <w:rPr>
          <w:lang w:eastAsia="fr-FR" w:bidi="fr-FR"/>
        </w:rPr>
        <w:t>a</w:t>
      </w:r>
      <w:r w:rsidRPr="008E3086">
        <w:rPr>
          <w:lang w:eastAsia="fr-FR" w:bidi="fr-FR"/>
        </w:rPr>
        <w:t>vail, c’est-à-dire logement et caractéristiques sociales de l’espace r</w:t>
      </w:r>
      <w:r w:rsidRPr="008E3086">
        <w:rPr>
          <w:lang w:eastAsia="fr-FR" w:bidi="fr-FR"/>
        </w:rPr>
        <w:t>é</w:t>
      </w:r>
      <w:r w:rsidRPr="008E3086">
        <w:rPr>
          <w:lang w:eastAsia="fr-FR" w:bidi="fr-FR"/>
        </w:rPr>
        <w:t>sidentiel) doit jouer un rôle prépondérant dans le programme de rén</w:t>
      </w:r>
      <w:r w:rsidRPr="008E3086">
        <w:rPr>
          <w:lang w:eastAsia="fr-FR" w:bidi="fr-FR"/>
        </w:rPr>
        <w:t>o</w:t>
      </w:r>
      <w:r w:rsidRPr="008E3086">
        <w:rPr>
          <w:lang w:eastAsia="fr-FR" w:bidi="fr-FR"/>
        </w:rPr>
        <w:t xml:space="preserve">vation, car il en fournit le prétexte. Mais la question essentielle est de savoir lequel des deux ensembles de variables (détérioration de l’environnement ou composition sociale de </w:t>
      </w:r>
      <w:r>
        <w:rPr>
          <w:lang w:eastAsia="fr-FR" w:bidi="fr-FR"/>
        </w:rPr>
        <w:t>l</w:t>
      </w:r>
      <w:r w:rsidRPr="008E3086">
        <w:rPr>
          <w:lang w:eastAsia="fr-FR" w:bidi="fr-FR"/>
        </w:rPr>
        <w:t>’espace) agit le plus fo</w:t>
      </w:r>
      <w:r w:rsidRPr="008E3086">
        <w:rPr>
          <w:lang w:eastAsia="fr-FR" w:bidi="fr-FR"/>
        </w:rPr>
        <w:t>r</w:t>
      </w:r>
      <w:r w:rsidRPr="008E3086">
        <w:rPr>
          <w:lang w:eastAsia="fr-FR" w:bidi="fr-FR"/>
        </w:rPr>
        <w:t>tement sur la transformation de l’occupation du sol. Ou, en d’autres termes, s’il s’agit d’une intervention sur le niveau des équipements ou sur le niveau social de la population résidente.</w:t>
      </w:r>
    </w:p>
    <w:p w14:paraId="55B29F10" w14:textId="77777777" w:rsidR="00471170" w:rsidRDefault="00471170" w:rsidP="00471170">
      <w:pPr>
        <w:spacing w:before="120" w:after="120"/>
        <w:jc w:val="both"/>
        <w:rPr>
          <w:lang w:eastAsia="fr-FR" w:bidi="fr-FR"/>
        </w:rPr>
      </w:pPr>
      <w:r w:rsidRPr="008E3086">
        <w:rPr>
          <w:lang w:eastAsia="fr-FR" w:bidi="fr-FR"/>
        </w:rPr>
        <w:t>Pour répondre, nous avons comparé les valeurs en pourcentage d</w:t>
      </w:r>
      <w:r>
        <w:rPr>
          <w:lang w:eastAsia="fr-FR" w:bidi="fr-FR"/>
        </w:rPr>
        <w:t>’</w:t>
      </w:r>
      <w:r w:rsidRPr="008E3086">
        <w:rPr>
          <w:lang w:eastAsia="fr-FR" w:bidi="fr-FR"/>
        </w:rPr>
        <w:t xml:space="preserve">un certain nombre de variables qui pouvaient être connues, à la fois, pour l’ensemble de Paris et pour l’ensemble des secteurs rénovés avant </w:t>
      </w:r>
      <w:r w:rsidRPr="004462AB">
        <w:rPr>
          <w:i/>
        </w:rPr>
        <w:t>rénovation</w:t>
      </w:r>
      <w:r w:rsidRPr="008E3086">
        <w:rPr>
          <w:lang w:eastAsia="fr-FR" w:bidi="fr-FR"/>
        </w:rPr>
        <w:t xml:space="preserve"> (pour la plupart, 1962 ; pour quelques-uns, 1954). </w:t>
      </w:r>
      <w:r>
        <w:rPr>
          <w:lang w:eastAsia="fr-FR" w:bidi="fr-FR"/>
        </w:rPr>
        <w:t>À</w:t>
      </w:r>
      <w:r w:rsidRPr="008E3086">
        <w:rPr>
          <w:lang w:eastAsia="fr-FR" w:bidi="fr-FR"/>
        </w:rPr>
        <w:t xml:space="preserve"> partir de ces données, nous avons établi un indice de différenciation pour la rénovation urbaine (ID</w:t>
      </w:r>
      <w:r w:rsidRPr="008E3086">
        <w:rPr>
          <w:vertAlign w:val="subscript"/>
          <w:lang w:eastAsia="fr-FR" w:bidi="fr-FR"/>
        </w:rPr>
        <w:t>RU</w:t>
      </w:r>
      <w:r w:rsidRPr="008E3086">
        <w:rPr>
          <w:lang w:eastAsia="fr-FR" w:bidi="fr-FR"/>
        </w:rPr>
        <w:t>) construit comme suit :</w:t>
      </w:r>
    </w:p>
    <w:p w14:paraId="408CF936" w14:textId="77777777" w:rsidR="00471170" w:rsidRDefault="00471170" w:rsidP="00471170">
      <w:pPr>
        <w:spacing w:before="120" w:after="120"/>
        <w:jc w:val="both"/>
        <w:rPr>
          <w:lang w:eastAsia="fr-FR" w:bidi="fr-FR"/>
        </w:rPr>
      </w:pPr>
    </w:p>
    <w:tbl>
      <w:tblPr>
        <w:tblW w:w="0" w:type="auto"/>
        <w:jc w:val="center"/>
        <w:tblLook w:val="00BF" w:firstRow="1" w:lastRow="0" w:firstColumn="1" w:lastColumn="0" w:noHBand="0" w:noVBand="0"/>
      </w:tblPr>
      <w:tblGrid>
        <w:gridCol w:w="1089"/>
        <w:gridCol w:w="5913"/>
        <w:gridCol w:w="918"/>
      </w:tblGrid>
      <w:tr w:rsidR="00471170" w:rsidRPr="00120C83" w14:paraId="1CBD896B" w14:textId="77777777">
        <w:trPr>
          <w:jc w:val="center"/>
        </w:trPr>
        <w:tc>
          <w:tcPr>
            <w:tcW w:w="1098" w:type="dxa"/>
            <w:vMerge w:val="restart"/>
            <w:vAlign w:val="center"/>
          </w:tcPr>
          <w:p w14:paraId="7B4162A2" w14:textId="77777777" w:rsidR="00471170" w:rsidRPr="00120C83" w:rsidRDefault="00471170" w:rsidP="00471170">
            <w:pPr>
              <w:spacing w:before="120" w:after="120"/>
              <w:ind w:firstLine="0"/>
              <w:jc w:val="center"/>
              <w:rPr>
                <w:sz w:val="24"/>
                <w:lang w:eastAsia="fr-FR" w:bidi="fr-FR"/>
              </w:rPr>
            </w:pPr>
            <w:r w:rsidRPr="00120C83">
              <w:rPr>
                <w:sz w:val="24"/>
                <w:lang w:eastAsia="fr-FR" w:bidi="fr-FR"/>
              </w:rPr>
              <w:t>ID</w:t>
            </w:r>
            <w:r w:rsidRPr="00120C83">
              <w:rPr>
                <w:sz w:val="24"/>
                <w:vertAlign w:val="subscript"/>
                <w:lang w:eastAsia="fr-FR" w:bidi="fr-FR"/>
              </w:rPr>
              <w:t>RU</w:t>
            </w:r>
          </w:p>
        </w:tc>
        <w:tc>
          <w:tcPr>
            <w:tcW w:w="6030" w:type="dxa"/>
            <w:tcBorders>
              <w:bottom w:val="single" w:sz="18" w:space="0" w:color="auto"/>
            </w:tcBorders>
            <w:vAlign w:val="center"/>
          </w:tcPr>
          <w:p w14:paraId="1671CEC6" w14:textId="77777777" w:rsidR="00471170" w:rsidRPr="00120C83" w:rsidRDefault="00471170" w:rsidP="00471170">
            <w:pPr>
              <w:spacing w:before="120" w:after="120"/>
              <w:ind w:firstLine="0"/>
              <w:jc w:val="center"/>
              <w:rPr>
                <w:sz w:val="24"/>
                <w:lang w:eastAsia="fr-FR" w:bidi="fr-FR"/>
              </w:rPr>
            </w:pPr>
            <w:r w:rsidRPr="00120C83">
              <w:rPr>
                <w:sz w:val="24"/>
                <w:lang w:eastAsia="fr-FR" w:bidi="fr-FR"/>
              </w:rPr>
              <w:t>Valeur de la variable (en pourcentage)</w:t>
            </w:r>
            <w:r w:rsidRPr="00120C83">
              <w:rPr>
                <w:sz w:val="24"/>
                <w:lang w:eastAsia="fr-FR" w:bidi="fr-FR"/>
              </w:rPr>
              <w:br/>
              <w:t>dans l’ensemble des secteurs rénovés</w:t>
            </w:r>
            <w:r>
              <w:rPr>
                <w:sz w:val="24"/>
                <w:lang w:eastAsia="fr-FR" w:bidi="fr-FR"/>
              </w:rPr>
              <w:t> </w:t>
            </w:r>
            <w:r>
              <w:rPr>
                <w:rStyle w:val="Appelnotedebasdep"/>
                <w:lang w:eastAsia="fr-FR" w:bidi="fr-FR"/>
              </w:rPr>
              <w:footnoteReference w:customMarkFollows="1" w:id="470"/>
              <w:t>*</w:t>
            </w:r>
          </w:p>
        </w:tc>
        <w:tc>
          <w:tcPr>
            <w:tcW w:w="932" w:type="dxa"/>
            <w:vMerge w:val="restart"/>
            <w:vAlign w:val="center"/>
          </w:tcPr>
          <w:p w14:paraId="27164764" w14:textId="77777777" w:rsidR="00471170" w:rsidRPr="00120C83" w:rsidRDefault="00471170" w:rsidP="00471170">
            <w:pPr>
              <w:spacing w:before="120" w:after="120"/>
              <w:ind w:firstLine="0"/>
              <w:jc w:val="center"/>
              <w:rPr>
                <w:sz w:val="24"/>
                <w:lang w:eastAsia="fr-FR" w:bidi="fr-FR"/>
              </w:rPr>
            </w:pPr>
            <w:r w:rsidRPr="00120C83">
              <w:rPr>
                <w:sz w:val="24"/>
                <w:lang w:eastAsia="fr-FR" w:bidi="fr-FR"/>
              </w:rPr>
              <w:t>1</w:t>
            </w:r>
          </w:p>
        </w:tc>
      </w:tr>
      <w:tr w:rsidR="00471170" w:rsidRPr="00120C83" w14:paraId="70B27FE7" w14:textId="77777777">
        <w:trPr>
          <w:jc w:val="center"/>
        </w:trPr>
        <w:tc>
          <w:tcPr>
            <w:tcW w:w="1098" w:type="dxa"/>
            <w:vMerge/>
            <w:vAlign w:val="center"/>
          </w:tcPr>
          <w:p w14:paraId="2E4D894A" w14:textId="77777777" w:rsidR="00471170" w:rsidRPr="00120C83" w:rsidRDefault="00471170" w:rsidP="00471170">
            <w:pPr>
              <w:spacing w:before="120" w:after="120"/>
              <w:ind w:firstLine="0"/>
              <w:jc w:val="center"/>
              <w:rPr>
                <w:sz w:val="24"/>
                <w:lang w:eastAsia="fr-FR" w:bidi="fr-FR"/>
              </w:rPr>
            </w:pPr>
          </w:p>
        </w:tc>
        <w:tc>
          <w:tcPr>
            <w:tcW w:w="6030" w:type="dxa"/>
            <w:tcBorders>
              <w:top w:val="single" w:sz="18" w:space="0" w:color="auto"/>
            </w:tcBorders>
            <w:vAlign w:val="center"/>
          </w:tcPr>
          <w:p w14:paraId="6F98B74B" w14:textId="77777777" w:rsidR="00471170" w:rsidRPr="00120C83" w:rsidRDefault="00471170" w:rsidP="00471170">
            <w:pPr>
              <w:spacing w:before="120" w:after="120"/>
              <w:ind w:firstLine="0"/>
              <w:jc w:val="center"/>
              <w:rPr>
                <w:sz w:val="24"/>
                <w:lang w:eastAsia="fr-FR" w:bidi="fr-FR"/>
              </w:rPr>
            </w:pPr>
            <w:r w:rsidRPr="00120C83">
              <w:rPr>
                <w:sz w:val="24"/>
                <w:lang w:eastAsia="fr-FR" w:bidi="fr-FR"/>
              </w:rPr>
              <w:t>Valeur de la variable (en pourcentage)</w:t>
            </w:r>
            <w:r w:rsidRPr="00120C83">
              <w:rPr>
                <w:sz w:val="24"/>
                <w:lang w:eastAsia="fr-FR" w:bidi="fr-FR"/>
              </w:rPr>
              <w:br/>
              <w:t>dans l’ensemble de la Ville de Paris</w:t>
            </w:r>
          </w:p>
        </w:tc>
        <w:tc>
          <w:tcPr>
            <w:tcW w:w="932" w:type="dxa"/>
            <w:vMerge/>
            <w:vAlign w:val="center"/>
          </w:tcPr>
          <w:p w14:paraId="50BCA92A" w14:textId="77777777" w:rsidR="00471170" w:rsidRPr="00120C83" w:rsidRDefault="00471170" w:rsidP="00471170">
            <w:pPr>
              <w:spacing w:before="120" w:after="120"/>
              <w:ind w:firstLine="0"/>
              <w:jc w:val="center"/>
              <w:rPr>
                <w:sz w:val="24"/>
                <w:lang w:eastAsia="fr-FR" w:bidi="fr-FR"/>
              </w:rPr>
            </w:pPr>
          </w:p>
        </w:tc>
      </w:tr>
    </w:tbl>
    <w:p w14:paraId="0AE1C459" w14:textId="77777777" w:rsidR="00471170" w:rsidRDefault="00471170" w:rsidP="00471170">
      <w:pPr>
        <w:spacing w:before="120" w:after="120"/>
        <w:jc w:val="both"/>
        <w:rPr>
          <w:sz w:val="24"/>
          <w:lang w:eastAsia="fr-FR" w:bidi="fr-FR"/>
        </w:rPr>
      </w:pPr>
    </w:p>
    <w:p w14:paraId="12362E87" w14:textId="77777777" w:rsidR="00471170" w:rsidRPr="004462AB" w:rsidRDefault="00471170" w:rsidP="00471170">
      <w:pPr>
        <w:spacing w:before="120" w:after="120"/>
        <w:jc w:val="both"/>
        <w:rPr>
          <w:sz w:val="24"/>
          <w:lang w:eastAsia="fr-FR" w:bidi="fr-FR"/>
        </w:rPr>
      </w:pPr>
    </w:p>
    <w:p w14:paraId="43A39A41" w14:textId="77777777" w:rsidR="00471170" w:rsidRPr="008E3086" w:rsidRDefault="00471170" w:rsidP="00471170">
      <w:pPr>
        <w:spacing w:before="120" w:after="120"/>
        <w:jc w:val="both"/>
      </w:pPr>
      <w:r w:rsidRPr="008E3086">
        <w:rPr>
          <w:lang w:eastAsia="fr-FR" w:bidi="fr-FR"/>
        </w:rPr>
        <w:t>(Il est évident que « la valeur 0 de l’indice correspond à l’absence de spécificité des secteurs rénovés.)</w:t>
      </w:r>
    </w:p>
    <w:p w14:paraId="766185B4" w14:textId="77777777" w:rsidR="00471170" w:rsidRPr="008E3086" w:rsidRDefault="00471170" w:rsidP="00471170">
      <w:pPr>
        <w:spacing w:before="120" w:after="120"/>
        <w:jc w:val="both"/>
      </w:pPr>
      <w:r w:rsidRPr="008E3086">
        <w:rPr>
          <w:lang w:eastAsia="fr-FR" w:bidi="fr-FR"/>
        </w:rPr>
        <w:t>Le classement de variables ainsi obtenu indique, de la valeur la plus grande à la plus petite, l’influence, positive ou négative, de ch</w:t>
      </w:r>
      <w:r w:rsidRPr="008E3086">
        <w:rPr>
          <w:lang w:eastAsia="fr-FR" w:bidi="fr-FR"/>
        </w:rPr>
        <w:t>a</w:t>
      </w:r>
      <w:r w:rsidRPr="008E3086">
        <w:rPr>
          <w:lang w:eastAsia="fr-FR" w:bidi="fr-FR"/>
        </w:rPr>
        <w:t>que variable sur les opérations de rénovation urbaine</w:t>
      </w:r>
      <w:r>
        <w:rPr>
          <w:lang w:eastAsia="fr-FR" w:bidi="fr-FR"/>
        </w:rPr>
        <w:t> </w:t>
      </w:r>
      <w:r>
        <w:rPr>
          <w:rStyle w:val="Appelnotedebasdep"/>
          <w:lang w:eastAsia="fr-FR" w:bidi="fr-FR"/>
        </w:rPr>
        <w:footnoteReference w:customMarkFollows="1" w:id="471"/>
        <w:t>**</w:t>
      </w:r>
      <w:r w:rsidRPr="008E3086">
        <w:rPr>
          <w:lang w:eastAsia="fr-FR" w:bidi="fr-FR"/>
        </w:rPr>
        <w:t>.</w:t>
      </w:r>
    </w:p>
    <w:p w14:paraId="16533F48" w14:textId="77777777" w:rsidR="00471170" w:rsidRDefault="00471170" w:rsidP="00471170">
      <w:pPr>
        <w:pStyle w:val="p"/>
        <w:rPr>
          <w:lang w:eastAsia="fr-FR" w:bidi="fr-FR"/>
        </w:rPr>
      </w:pPr>
      <w:r w:rsidRPr="008E3086">
        <w:br w:type="page"/>
      </w:r>
      <w:r>
        <w:rPr>
          <w:lang w:eastAsia="fr-FR" w:bidi="fr-FR"/>
        </w:rPr>
        <w:t>[381]</w:t>
      </w:r>
    </w:p>
    <w:p w14:paraId="12AF6E6C" w14:textId="77777777" w:rsidR="00471170" w:rsidRPr="008E3086" w:rsidRDefault="00471170" w:rsidP="00471170">
      <w:pPr>
        <w:pStyle w:val="p"/>
      </w:pPr>
    </w:p>
    <w:p w14:paraId="6F2BE0BA" w14:textId="77777777" w:rsidR="00471170" w:rsidRPr="004462AB" w:rsidRDefault="00471170" w:rsidP="00471170">
      <w:pPr>
        <w:pStyle w:val="figtitre"/>
      </w:pPr>
      <w:r w:rsidRPr="004462AB">
        <w:t>Tableau n° 55</w:t>
      </w:r>
    </w:p>
    <w:p w14:paraId="015921F5" w14:textId="77777777" w:rsidR="00471170" w:rsidRPr="008E3086" w:rsidRDefault="00471170" w:rsidP="00471170">
      <w:pPr>
        <w:pStyle w:val="figtitrest"/>
      </w:pPr>
      <w:r w:rsidRPr="008E3086">
        <w:rPr>
          <w:lang w:eastAsia="fr-FR" w:bidi="fr-FR"/>
        </w:rPr>
        <w:t>Influence des variables de logement</w:t>
      </w:r>
      <w:r w:rsidRPr="008E3086">
        <w:rPr>
          <w:lang w:eastAsia="fr-FR" w:bidi="fr-FR"/>
        </w:rPr>
        <w:br/>
        <w:t>et de composition sociale de la population</w:t>
      </w:r>
      <w:r w:rsidRPr="008E3086">
        <w:rPr>
          <w:lang w:eastAsia="fr-FR" w:bidi="fr-FR"/>
        </w:rPr>
        <w:br/>
        <w:t>sur la rénovation urbaine</w:t>
      </w:r>
      <w:r w:rsidRPr="008E3086">
        <w:t xml:space="preserve">, </w:t>
      </w:r>
      <w:r w:rsidRPr="008E3086">
        <w:rPr>
          <w:lang w:eastAsia="fr-FR" w:bidi="fr-FR"/>
        </w:rPr>
        <w:t>Paris,</w:t>
      </w:r>
      <w:r w:rsidRPr="008E3086">
        <w:t xml:space="preserve"> 1954 à 1962</w:t>
      </w:r>
    </w:p>
    <w:tbl>
      <w:tblPr>
        <w:tblW w:w="0" w:type="auto"/>
        <w:tblInd w:w="40" w:type="dxa"/>
        <w:tblLayout w:type="fixed"/>
        <w:tblCellMar>
          <w:left w:w="40" w:type="dxa"/>
          <w:right w:w="40" w:type="dxa"/>
        </w:tblCellMar>
        <w:tblLook w:val="0000" w:firstRow="0" w:lastRow="0" w:firstColumn="0" w:lastColumn="0" w:noHBand="0" w:noVBand="0"/>
      </w:tblPr>
      <w:tblGrid>
        <w:gridCol w:w="5220"/>
        <w:gridCol w:w="2700"/>
      </w:tblGrid>
      <w:tr w:rsidR="00471170" w:rsidRPr="00D23CA9" w14:paraId="3C91EF1F" w14:textId="77777777">
        <w:tc>
          <w:tcPr>
            <w:tcW w:w="5220" w:type="dxa"/>
            <w:tcBorders>
              <w:top w:val="single" w:sz="6" w:space="0" w:color="auto"/>
              <w:left w:val="nil"/>
              <w:bottom w:val="single" w:sz="6" w:space="0" w:color="auto"/>
              <w:right w:val="nil"/>
            </w:tcBorders>
            <w:shd w:val="clear" w:color="auto" w:fill="EEECE1"/>
            <w:vAlign w:val="center"/>
          </w:tcPr>
          <w:p w14:paraId="53785426" w14:textId="77777777" w:rsidR="00471170" w:rsidRPr="00D23CA9" w:rsidRDefault="00471170" w:rsidP="00471170">
            <w:pPr>
              <w:spacing w:before="60" w:after="60"/>
              <w:ind w:firstLine="0"/>
              <w:rPr>
                <w:sz w:val="24"/>
              </w:rPr>
            </w:pPr>
            <w:r w:rsidRPr="00D23CA9">
              <w:rPr>
                <w:sz w:val="24"/>
              </w:rPr>
              <w:t>Variable</w:t>
            </w:r>
          </w:p>
        </w:tc>
        <w:tc>
          <w:tcPr>
            <w:tcW w:w="2700" w:type="dxa"/>
            <w:tcBorders>
              <w:top w:val="single" w:sz="6" w:space="0" w:color="auto"/>
              <w:left w:val="nil"/>
              <w:bottom w:val="single" w:sz="6" w:space="0" w:color="auto"/>
              <w:right w:val="nil"/>
            </w:tcBorders>
            <w:shd w:val="clear" w:color="auto" w:fill="EEECE1"/>
          </w:tcPr>
          <w:p w14:paraId="4A410CB9" w14:textId="77777777" w:rsidR="00471170" w:rsidRPr="00D23CA9" w:rsidRDefault="00471170" w:rsidP="00471170">
            <w:pPr>
              <w:spacing w:before="60" w:after="60"/>
              <w:ind w:firstLine="0"/>
              <w:jc w:val="center"/>
              <w:rPr>
                <w:sz w:val="24"/>
              </w:rPr>
            </w:pPr>
            <w:r w:rsidRPr="00D23CA9">
              <w:rPr>
                <w:sz w:val="24"/>
              </w:rPr>
              <w:t>Indice</w:t>
            </w:r>
            <w:r>
              <w:rPr>
                <w:sz w:val="24"/>
              </w:rPr>
              <w:t xml:space="preserve"> </w:t>
            </w:r>
            <w:r w:rsidRPr="00D23CA9">
              <w:rPr>
                <w:sz w:val="24"/>
              </w:rPr>
              <w:t>de</w:t>
            </w:r>
            <w:r>
              <w:rPr>
                <w:sz w:val="24"/>
              </w:rPr>
              <w:t xml:space="preserve"> </w:t>
            </w:r>
            <w:r w:rsidRPr="00D23CA9">
              <w:rPr>
                <w:sz w:val="24"/>
              </w:rPr>
              <w:t>différenciation</w:t>
            </w:r>
            <w:r>
              <w:rPr>
                <w:sz w:val="24"/>
              </w:rPr>
              <w:br/>
            </w:r>
            <w:r>
              <w:rPr>
                <w:smallCaps/>
                <w:sz w:val="24"/>
                <w:szCs w:val="42"/>
              </w:rPr>
              <w:t>(ID</w:t>
            </w:r>
            <w:r w:rsidRPr="00470508">
              <w:rPr>
                <w:caps/>
                <w:sz w:val="24"/>
                <w:szCs w:val="42"/>
                <w:vertAlign w:val="subscript"/>
              </w:rPr>
              <w:t>ru</w:t>
            </w:r>
            <w:r w:rsidRPr="00D23CA9">
              <w:rPr>
                <w:smallCaps/>
                <w:sz w:val="24"/>
                <w:szCs w:val="42"/>
              </w:rPr>
              <w:t>)</w:t>
            </w:r>
          </w:p>
        </w:tc>
      </w:tr>
      <w:tr w:rsidR="00471170" w:rsidRPr="00D23CA9" w14:paraId="21F8970A" w14:textId="77777777">
        <w:tc>
          <w:tcPr>
            <w:tcW w:w="5220" w:type="dxa"/>
            <w:tcBorders>
              <w:top w:val="single" w:sz="6" w:space="0" w:color="auto"/>
              <w:left w:val="nil"/>
              <w:right w:val="nil"/>
            </w:tcBorders>
            <w:shd w:val="clear" w:color="auto" w:fill="FFFFFF"/>
          </w:tcPr>
          <w:p w14:paraId="458F50E7" w14:textId="77777777" w:rsidR="00471170" w:rsidRPr="00D23CA9" w:rsidRDefault="00471170" w:rsidP="00471170">
            <w:pPr>
              <w:spacing w:before="120"/>
              <w:ind w:firstLine="0"/>
              <w:rPr>
                <w:sz w:val="24"/>
              </w:rPr>
            </w:pPr>
            <w:r>
              <w:rPr>
                <w:sz w:val="24"/>
              </w:rPr>
              <w:t xml:space="preserve">— Proportion </w:t>
            </w:r>
            <w:r w:rsidRPr="00D23CA9">
              <w:rPr>
                <w:sz w:val="24"/>
              </w:rPr>
              <w:t>d'Algériens</w:t>
            </w:r>
            <w:r>
              <w:rPr>
                <w:sz w:val="24"/>
              </w:rPr>
              <w:t xml:space="preserve"> dans la population</w:t>
            </w:r>
          </w:p>
        </w:tc>
        <w:tc>
          <w:tcPr>
            <w:tcW w:w="2700" w:type="dxa"/>
            <w:tcBorders>
              <w:top w:val="single" w:sz="6" w:space="0" w:color="auto"/>
              <w:left w:val="nil"/>
              <w:right w:val="nil"/>
            </w:tcBorders>
            <w:shd w:val="clear" w:color="auto" w:fill="FFFFFF"/>
          </w:tcPr>
          <w:p w14:paraId="261F8330" w14:textId="77777777" w:rsidR="00471170" w:rsidRPr="00D23CA9" w:rsidRDefault="00471170" w:rsidP="00471170">
            <w:pPr>
              <w:spacing w:before="120"/>
              <w:ind w:right="860" w:firstLine="0"/>
              <w:jc w:val="right"/>
              <w:rPr>
                <w:sz w:val="24"/>
              </w:rPr>
            </w:pPr>
            <w:r w:rsidRPr="00D23CA9">
              <w:rPr>
                <w:sz w:val="24"/>
              </w:rPr>
              <w:t>+</w:t>
            </w:r>
            <w:r>
              <w:rPr>
                <w:sz w:val="24"/>
              </w:rPr>
              <w:t xml:space="preserve"> </w:t>
            </w:r>
            <w:r w:rsidRPr="00D23CA9">
              <w:rPr>
                <w:sz w:val="24"/>
              </w:rPr>
              <w:t>1,529</w:t>
            </w:r>
          </w:p>
        </w:tc>
      </w:tr>
      <w:tr w:rsidR="00471170" w:rsidRPr="00D23CA9" w14:paraId="649DE092" w14:textId="77777777">
        <w:tc>
          <w:tcPr>
            <w:tcW w:w="5220" w:type="dxa"/>
            <w:tcBorders>
              <w:top w:val="nil"/>
              <w:left w:val="nil"/>
              <w:right w:val="nil"/>
            </w:tcBorders>
            <w:shd w:val="clear" w:color="auto" w:fill="FFFFFF"/>
          </w:tcPr>
          <w:p w14:paraId="58C722DD" w14:textId="77777777" w:rsidR="00471170" w:rsidRPr="00D23CA9" w:rsidRDefault="00471170" w:rsidP="00471170">
            <w:pPr>
              <w:ind w:firstLine="0"/>
              <w:rPr>
                <w:sz w:val="24"/>
              </w:rPr>
            </w:pPr>
            <w:r w:rsidRPr="00D23CA9">
              <w:rPr>
                <w:sz w:val="24"/>
              </w:rPr>
              <w:t>— Proportion de cadres supérieurs</w:t>
            </w:r>
            <w:r>
              <w:rPr>
                <w:sz w:val="24"/>
              </w:rPr>
              <w:t xml:space="preserve"> </w:t>
            </w:r>
            <w:r w:rsidRPr="00D23CA9">
              <w:rPr>
                <w:sz w:val="24"/>
              </w:rPr>
              <w:t>et</w:t>
            </w:r>
            <w:r>
              <w:rPr>
                <w:sz w:val="24"/>
              </w:rPr>
              <w:t xml:space="preserve"> </w:t>
            </w:r>
            <w:r w:rsidRPr="00D23CA9">
              <w:rPr>
                <w:sz w:val="24"/>
              </w:rPr>
              <w:t>professions</w:t>
            </w:r>
          </w:p>
        </w:tc>
        <w:tc>
          <w:tcPr>
            <w:tcW w:w="2700" w:type="dxa"/>
            <w:tcBorders>
              <w:top w:val="nil"/>
              <w:left w:val="nil"/>
              <w:right w:val="nil"/>
            </w:tcBorders>
            <w:shd w:val="clear" w:color="auto" w:fill="FFFFFF"/>
          </w:tcPr>
          <w:p w14:paraId="6A915605" w14:textId="77777777" w:rsidR="00471170" w:rsidRPr="00D23CA9" w:rsidRDefault="00471170" w:rsidP="00471170">
            <w:pPr>
              <w:ind w:right="860" w:firstLine="0"/>
              <w:jc w:val="right"/>
              <w:rPr>
                <w:sz w:val="24"/>
              </w:rPr>
            </w:pPr>
            <w:r w:rsidRPr="00D23CA9">
              <w:rPr>
                <w:position w:val="-2"/>
                <w:sz w:val="24"/>
              </w:rPr>
              <w:t>— 0,575</w:t>
            </w:r>
          </w:p>
        </w:tc>
      </w:tr>
      <w:tr w:rsidR="00471170" w:rsidRPr="00D23CA9" w14:paraId="45AEFA03" w14:textId="77777777">
        <w:tc>
          <w:tcPr>
            <w:tcW w:w="5220" w:type="dxa"/>
            <w:tcBorders>
              <w:left w:val="nil"/>
              <w:right w:val="nil"/>
            </w:tcBorders>
            <w:shd w:val="clear" w:color="auto" w:fill="FFFFFF"/>
          </w:tcPr>
          <w:p w14:paraId="17BD2A51" w14:textId="77777777" w:rsidR="00471170" w:rsidRPr="00D23CA9" w:rsidRDefault="00471170" w:rsidP="00471170">
            <w:pPr>
              <w:ind w:firstLine="0"/>
              <w:rPr>
                <w:sz w:val="24"/>
              </w:rPr>
            </w:pPr>
            <w:r w:rsidRPr="00D23CA9">
              <w:rPr>
                <w:position w:val="2"/>
                <w:sz w:val="24"/>
              </w:rPr>
              <w:t>— Proportion</w:t>
            </w:r>
            <w:r>
              <w:rPr>
                <w:position w:val="2"/>
                <w:sz w:val="24"/>
              </w:rPr>
              <w:t xml:space="preserve"> d'O.</w:t>
            </w:r>
            <w:r w:rsidRPr="00D23CA9">
              <w:rPr>
                <w:position w:val="2"/>
                <w:sz w:val="24"/>
              </w:rPr>
              <w:t>S.</w:t>
            </w:r>
            <w:r>
              <w:rPr>
                <w:position w:val="2"/>
                <w:sz w:val="24"/>
              </w:rPr>
              <w:t xml:space="preserve"> </w:t>
            </w:r>
            <w:r w:rsidRPr="00D23CA9">
              <w:rPr>
                <w:position w:val="2"/>
                <w:sz w:val="24"/>
              </w:rPr>
              <w:t>et</w:t>
            </w:r>
            <w:r>
              <w:rPr>
                <w:position w:val="2"/>
                <w:sz w:val="24"/>
              </w:rPr>
              <w:t xml:space="preserve"> de manœuvres</w:t>
            </w:r>
          </w:p>
        </w:tc>
        <w:tc>
          <w:tcPr>
            <w:tcW w:w="2700" w:type="dxa"/>
            <w:tcBorders>
              <w:left w:val="nil"/>
              <w:right w:val="nil"/>
            </w:tcBorders>
            <w:shd w:val="clear" w:color="auto" w:fill="FFFFFF"/>
          </w:tcPr>
          <w:p w14:paraId="4F0D20C5" w14:textId="77777777" w:rsidR="00471170" w:rsidRPr="00D23CA9" w:rsidRDefault="00471170" w:rsidP="00471170">
            <w:pPr>
              <w:ind w:right="860" w:firstLine="0"/>
              <w:jc w:val="right"/>
              <w:rPr>
                <w:sz w:val="24"/>
              </w:rPr>
            </w:pPr>
            <w:r w:rsidRPr="00D23CA9">
              <w:rPr>
                <w:position w:val="-2"/>
                <w:sz w:val="24"/>
              </w:rPr>
              <w:t>+</w:t>
            </w:r>
            <w:r>
              <w:rPr>
                <w:position w:val="-2"/>
                <w:sz w:val="24"/>
              </w:rPr>
              <w:t xml:space="preserve"> </w:t>
            </w:r>
            <w:r w:rsidRPr="00D23CA9">
              <w:rPr>
                <w:position w:val="-2"/>
                <w:sz w:val="24"/>
              </w:rPr>
              <w:t>0.002</w:t>
            </w:r>
          </w:p>
        </w:tc>
      </w:tr>
      <w:tr w:rsidR="00471170" w:rsidRPr="00D23CA9" w14:paraId="5F62EA08" w14:textId="77777777">
        <w:tc>
          <w:tcPr>
            <w:tcW w:w="5220" w:type="dxa"/>
            <w:tcBorders>
              <w:left w:val="nil"/>
              <w:bottom w:val="nil"/>
              <w:right w:val="nil"/>
            </w:tcBorders>
            <w:shd w:val="clear" w:color="auto" w:fill="FFFFFF"/>
          </w:tcPr>
          <w:p w14:paraId="64BA13C3" w14:textId="77777777" w:rsidR="00471170" w:rsidRPr="00D23CA9" w:rsidRDefault="00471170" w:rsidP="00471170">
            <w:pPr>
              <w:ind w:firstLine="0"/>
              <w:rPr>
                <w:sz w:val="24"/>
              </w:rPr>
            </w:pPr>
            <w:r w:rsidRPr="00D23CA9">
              <w:rPr>
                <w:position w:val="-2"/>
                <w:sz w:val="24"/>
              </w:rPr>
              <w:t>— Logements</w:t>
            </w:r>
            <w:r>
              <w:rPr>
                <w:position w:val="-2"/>
                <w:sz w:val="24"/>
              </w:rPr>
              <w:t xml:space="preserve"> </w:t>
            </w:r>
            <w:r w:rsidRPr="00D23CA9">
              <w:rPr>
                <w:position w:val="-2"/>
                <w:sz w:val="24"/>
              </w:rPr>
              <w:t>sans</w:t>
            </w:r>
            <w:r>
              <w:rPr>
                <w:position w:val="-2"/>
                <w:sz w:val="24"/>
              </w:rPr>
              <w:t xml:space="preserve"> </w:t>
            </w:r>
            <w:r w:rsidRPr="00D23CA9">
              <w:rPr>
                <w:position w:val="-2"/>
                <w:sz w:val="24"/>
              </w:rPr>
              <w:t>eau</w:t>
            </w:r>
          </w:p>
        </w:tc>
        <w:tc>
          <w:tcPr>
            <w:tcW w:w="2700" w:type="dxa"/>
            <w:tcBorders>
              <w:left w:val="nil"/>
              <w:bottom w:val="nil"/>
              <w:right w:val="nil"/>
            </w:tcBorders>
            <w:shd w:val="clear" w:color="auto" w:fill="FFFFFF"/>
          </w:tcPr>
          <w:p w14:paraId="51951567" w14:textId="77777777" w:rsidR="00471170" w:rsidRPr="00D23CA9" w:rsidRDefault="00471170" w:rsidP="00471170">
            <w:pPr>
              <w:ind w:right="860" w:firstLine="0"/>
              <w:jc w:val="right"/>
              <w:rPr>
                <w:sz w:val="24"/>
              </w:rPr>
            </w:pPr>
            <w:r w:rsidRPr="00D23CA9">
              <w:rPr>
                <w:position w:val="-4"/>
                <w:sz w:val="24"/>
              </w:rPr>
              <w:t>+</w:t>
            </w:r>
            <w:r>
              <w:rPr>
                <w:position w:val="-4"/>
                <w:sz w:val="24"/>
              </w:rPr>
              <w:t xml:space="preserve"> </w:t>
            </w:r>
            <w:r w:rsidRPr="00D23CA9">
              <w:rPr>
                <w:position w:val="-4"/>
                <w:sz w:val="24"/>
              </w:rPr>
              <w:t>0,590</w:t>
            </w:r>
          </w:p>
        </w:tc>
      </w:tr>
      <w:tr w:rsidR="00471170" w:rsidRPr="00D23CA9" w14:paraId="1CA06E6F" w14:textId="77777777">
        <w:tc>
          <w:tcPr>
            <w:tcW w:w="5220" w:type="dxa"/>
            <w:tcBorders>
              <w:top w:val="nil"/>
              <w:left w:val="nil"/>
              <w:bottom w:val="nil"/>
              <w:right w:val="nil"/>
            </w:tcBorders>
            <w:shd w:val="clear" w:color="auto" w:fill="FFFFFF"/>
          </w:tcPr>
          <w:p w14:paraId="70B91809" w14:textId="77777777" w:rsidR="00471170" w:rsidRPr="00D23CA9" w:rsidRDefault="00471170" w:rsidP="00471170">
            <w:pPr>
              <w:ind w:firstLine="0"/>
              <w:rPr>
                <w:sz w:val="24"/>
              </w:rPr>
            </w:pPr>
            <w:r w:rsidRPr="00D23CA9">
              <w:rPr>
                <w:sz w:val="24"/>
              </w:rPr>
              <w:t>— Surp</w:t>
            </w:r>
            <w:r>
              <w:rPr>
                <w:sz w:val="24"/>
              </w:rPr>
              <w:t>euplement dans les logements</w:t>
            </w:r>
          </w:p>
        </w:tc>
        <w:tc>
          <w:tcPr>
            <w:tcW w:w="2700" w:type="dxa"/>
            <w:tcBorders>
              <w:top w:val="nil"/>
              <w:left w:val="nil"/>
              <w:bottom w:val="nil"/>
              <w:right w:val="nil"/>
            </w:tcBorders>
            <w:shd w:val="clear" w:color="auto" w:fill="FFFFFF"/>
          </w:tcPr>
          <w:p w14:paraId="07DBF707" w14:textId="77777777" w:rsidR="00471170" w:rsidRPr="00D23CA9" w:rsidRDefault="00471170" w:rsidP="00471170">
            <w:pPr>
              <w:ind w:right="860" w:firstLine="0"/>
              <w:jc w:val="right"/>
              <w:rPr>
                <w:sz w:val="24"/>
              </w:rPr>
            </w:pPr>
            <w:r w:rsidRPr="00D23CA9">
              <w:rPr>
                <w:position w:val="-2"/>
                <w:sz w:val="24"/>
              </w:rPr>
              <w:t>+</w:t>
            </w:r>
            <w:r>
              <w:rPr>
                <w:position w:val="-2"/>
                <w:sz w:val="24"/>
              </w:rPr>
              <w:t xml:space="preserve"> </w:t>
            </w:r>
            <w:r w:rsidRPr="00D23CA9">
              <w:rPr>
                <w:position w:val="-2"/>
                <w:sz w:val="24"/>
              </w:rPr>
              <w:t>0,504</w:t>
            </w:r>
          </w:p>
        </w:tc>
      </w:tr>
      <w:tr w:rsidR="00471170" w:rsidRPr="00D23CA9" w14:paraId="3C75E8A2" w14:textId="77777777">
        <w:tc>
          <w:tcPr>
            <w:tcW w:w="5220" w:type="dxa"/>
            <w:tcBorders>
              <w:top w:val="nil"/>
              <w:left w:val="nil"/>
              <w:bottom w:val="nil"/>
              <w:right w:val="nil"/>
            </w:tcBorders>
            <w:shd w:val="clear" w:color="auto" w:fill="FFFFFF"/>
          </w:tcPr>
          <w:p w14:paraId="51B95637" w14:textId="77777777" w:rsidR="00471170" w:rsidRPr="00D23CA9" w:rsidRDefault="00471170" w:rsidP="00471170">
            <w:pPr>
              <w:ind w:firstLine="0"/>
              <w:rPr>
                <w:sz w:val="24"/>
              </w:rPr>
            </w:pPr>
            <w:r w:rsidRPr="00D23CA9">
              <w:rPr>
                <w:sz w:val="24"/>
              </w:rPr>
              <w:t>—</w:t>
            </w:r>
            <w:r>
              <w:rPr>
                <w:sz w:val="24"/>
              </w:rPr>
              <w:t xml:space="preserve"> Logements sans W. C.</w:t>
            </w:r>
          </w:p>
        </w:tc>
        <w:tc>
          <w:tcPr>
            <w:tcW w:w="2700" w:type="dxa"/>
            <w:tcBorders>
              <w:top w:val="nil"/>
              <w:left w:val="nil"/>
              <w:bottom w:val="nil"/>
              <w:right w:val="nil"/>
            </w:tcBorders>
            <w:shd w:val="clear" w:color="auto" w:fill="FFFFFF"/>
          </w:tcPr>
          <w:p w14:paraId="4E2D572B" w14:textId="77777777" w:rsidR="00471170" w:rsidRPr="00D23CA9" w:rsidRDefault="00471170" w:rsidP="00471170">
            <w:pPr>
              <w:ind w:right="860" w:firstLine="0"/>
              <w:jc w:val="right"/>
              <w:rPr>
                <w:sz w:val="24"/>
              </w:rPr>
            </w:pPr>
            <w:r w:rsidRPr="00D23CA9">
              <w:rPr>
                <w:position w:val="-4"/>
                <w:sz w:val="24"/>
              </w:rPr>
              <w:t>+</w:t>
            </w:r>
            <w:r>
              <w:rPr>
                <w:position w:val="-4"/>
                <w:sz w:val="24"/>
              </w:rPr>
              <w:t xml:space="preserve"> </w:t>
            </w:r>
            <w:r w:rsidRPr="00D23CA9">
              <w:rPr>
                <w:position w:val="-4"/>
                <w:sz w:val="24"/>
              </w:rPr>
              <w:t>0,380</w:t>
            </w:r>
          </w:p>
        </w:tc>
      </w:tr>
      <w:tr w:rsidR="00471170" w:rsidRPr="00D23CA9" w14:paraId="7B6E01C8" w14:textId="77777777">
        <w:tc>
          <w:tcPr>
            <w:tcW w:w="5220" w:type="dxa"/>
            <w:tcBorders>
              <w:top w:val="nil"/>
              <w:left w:val="nil"/>
              <w:bottom w:val="nil"/>
              <w:right w:val="nil"/>
            </w:tcBorders>
            <w:shd w:val="clear" w:color="auto" w:fill="FFFFFF"/>
          </w:tcPr>
          <w:p w14:paraId="126A6ACB" w14:textId="77777777" w:rsidR="00471170" w:rsidRPr="00D23CA9" w:rsidRDefault="00471170" w:rsidP="00471170">
            <w:pPr>
              <w:ind w:firstLine="0"/>
              <w:rPr>
                <w:sz w:val="24"/>
              </w:rPr>
            </w:pPr>
            <w:r>
              <w:rPr>
                <w:position w:val="2"/>
                <w:sz w:val="24"/>
              </w:rPr>
              <w:t>— Proportion d'étrangers</w:t>
            </w:r>
          </w:p>
        </w:tc>
        <w:tc>
          <w:tcPr>
            <w:tcW w:w="2700" w:type="dxa"/>
            <w:tcBorders>
              <w:top w:val="nil"/>
              <w:left w:val="nil"/>
              <w:bottom w:val="nil"/>
              <w:right w:val="nil"/>
            </w:tcBorders>
            <w:shd w:val="clear" w:color="auto" w:fill="FFFFFF"/>
          </w:tcPr>
          <w:p w14:paraId="178F9C5B" w14:textId="77777777" w:rsidR="00471170" w:rsidRPr="00D23CA9" w:rsidRDefault="00471170" w:rsidP="00471170">
            <w:pPr>
              <w:ind w:right="860" w:firstLine="0"/>
              <w:jc w:val="right"/>
              <w:rPr>
                <w:sz w:val="24"/>
              </w:rPr>
            </w:pPr>
            <w:r w:rsidRPr="00D23CA9">
              <w:rPr>
                <w:position w:val="-4"/>
                <w:sz w:val="24"/>
              </w:rPr>
              <w:t>—</w:t>
            </w:r>
            <w:r>
              <w:rPr>
                <w:position w:val="-4"/>
                <w:sz w:val="24"/>
              </w:rPr>
              <w:t xml:space="preserve"> </w:t>
            </w:r>
            <w:r w:rsidRPr="00D23CA9">
              <w:rPr>
                <w:position w:val="-4"/>
                <w:sz w:val="24"/>
              </w:rPr>
              <w:t>0,259</w:t>
            </w:r>
          </w:p>
        </w:tc>
      </w:tr>
      <w:tr w:rsidR="00471170" w:rsidRPr="00D23CA9" w14:paraId="133E2E40" w14:textId="77777777">
        <w:tc>
          <w:tcPr>
            <w:tcW w:w="5220" w:type="dxa"/>
            <w:tcBorders>
              <w:top w:val="nil"/>
              <w:left w:val="nil"/>
              <w:bottom w:val="nil"/>
              <w:right w:val="nil"/>
            </w:tcBorders>
            <w:shd w:val="clear" w:color="auto" w:fill="FFFFFF"/>
            <w:vAlign w:val="center"/>
          </w:tcPr>
          <w:p w14:paraId="464754BC" w14:textId="77777777" w:rsidR="00471170" w:rsidRPr="00D23CA9" w:rsidRDefault="00471170" w:rsidP="00471170">
            <w:pPr>
              <w:ind w:firstLine="0"/>
              <w:rPr>
                <w:sz w:val="24"/>
              </w:rPr>
            </w:pPr>
            <w:r w:rsidRPr="00D23CA9">
              <w:rPr>
                <w:sz w:val="24"/>
              </w:rPr>
              <w:t>— Proportion de pe</w:t>
            </w:r>
            <w:r>
              <w:rPr>
                <w:sz w:val="24"/>
              </w:rPr>
              <w:t>rsonnes âgées (plus de 65 ans)</w:t>
            </w:r>
          </w:p>
        </w:tc>
        <w:tc>
          <w:tcPr>
            <w:tcW w:w="2700" w:type="dxa"/>
            <w:tcBorders>
              <w:top w:val="nil"/>
              <w:left w:val="nil"/>
              <w:bottom w:val="nil"/>
              <w:right w:val="nil"/>
            </w:tcBorders>
            <w:shd w:val="clear" w:color="auto" w:fill="FFFFFF"/>
          </w:tcPr>
          <w:p w14:paraId="398A8C89" w14:textId="77777777" w:rsidR="00471170" w:rsidRPr="00D23CA9" w:rsidRDefault="00471170" w:rsidP="00471170">
            <w:pPr>
              <w:ind w:right="860" w:firstLine="0"/>
              <w:jc w:val="right"/>
              <w:rPr>
                <w:sz w:val="24"/>
              </w:rPr>
            </w:pPr>
            <w:r w:rsidRPr="00D23CA9">
              <w:rPr>
                <w:position w:val="-2"/>
                <w:sz w:val="24"/>
              </w:rPr>
              <w:t>— 0,189</w:t>
            </w:r>
          </w:p>
        </w:tc>
      </w:tr>
      <w:tr w:rsidR="00471170" w:rsidRPr="00D23CA9" w14:paraId="49FE1614" w14:textId="77777777">
        <w:tc>
          <w:tcPr>
            <w:tcW w:w="5220" w:type="dxa"/>
            <w:tcBorders>
              <w:top w:val="nil"/>
              <w:left w:val="nil"/>
              <w:bottom w:val="nil"/>
              <w:right w:val="nil"/>
            </w:tcBorders>
            <w:shd w:val="clear" w:color="auto" w:fill="FFFFFF"/>
          </w:tcPr>
          <w:p w14:paraId="538115DB" w14:textId="77777777" w:rsidR="00471170" w:rsidRPr="00D23CA9" w:rsidRDefault="00471170" w:rsidP="00471170">
            <w:pPr>
              <w:ind w:firstLine="0"/>
              <w:rPr>
                <w:sz w:val="24"/>
              </w:rPr>
            </w:pPr>
            <w:r w:rsidRPr="00D23CA9">
              <w:rPr>
                <w:sz w:val="24"/>
              </w:rPr>
              <w:t>— Taux d'activité féminine</w:t>
            </w:r>
          </w:p>
        </w:tc>
        <w:tc>
          <w:tcPr>
            <w:tcW w:w="2700" w:type="dxa"/>
            <w:tcBorders>
              <w:top w:val="nil"/>
              <w:left w:val="nil"/>
              <w:bottom w:val="nil"/>
              <w:right w:val="nil"/>
            </w:tcBorders>
            <w:shd w:val="clear" w:color="auto" w:fill="FFFFFF"/>
          </w:tcPr>
          <w:p w14:paraId="1A304CC6" w14:textId="77777777" w:rsidR="00471170" w:rsidRPr="00D23CA9" w:rsidRDefault="00471170" w:rsidP="00471170">
            <w:pPr>
              <w:ind w:right="860" w:firstLine="0"/>
              <w:jc w:val="right"/>
              <w:rPr>
                <w:sz w:val="24"/>
              </w:rPr>
            </w:pPr>
            <w:r w:rsidRPr="00D23CA9">
              <w:rPr>
                <w:position w:val="-2"/>
                <w:sz w:val="24"/>
              </w:rPr>
              <w:t>—</w:t>
            </w:r>
            <w:r>
              <w:rPr>
                <w:position w:val="-2"/>
                <w:sz w:val="24"/>
              </w:rPr>
              <w:t xml:space="preserve"> </w:t>
            </w:r>
            <w:r w:rsidRPr="00D23CA9">
              <w:rPr>
                <w:position w:val="-2"/>
                <w:sz w:val="24"/>
              </w:rPr>
              <w:t>0,070</w:t>
            </w:r>
          </w:p>
        </w:tc>
      </w:tr>
      <w:tr w:rsidR="00471170" w:rsidRPr="00D23CA9" w14:paraId="6163ECD1" w14:textId="77777777">
        <w:tc>
          <w:tcPr>
            <w:tcW w:w="5220" w:type="dxa"/>
            <w:tcBorders>
              <w:top w:val="nil"/>
              <w:left w:val="nil"/>
              <w:bottom w:val="nil"/>
              <w:right w:val="nil"/>
            </w:tcBorders>
            <w:shd w:val="clear" w:color="auto" w:fill="FFFFFF"/>
          </w:tcPr>
          <w:p w14:paraId="33A1E86A" w14:textId="77777777" w:rsidR="00471170" w:rsidRPr="00D23CA9" w:rsidRDefault="00471170" w:rsidP="00471170">
            <w:pPr>
              <w:ind w:firstLine="0"/>
              <w:rPr>
                <w:sz w:val="24"/>
              </w:rPr>
            </w:pPr>
            <w:r w:rsidRPr="00D23CA9">
              <w:rPr>
                <w:position w:val="2"/>
                <w:sz w:val="24"/>
              </w:rPr>
              <w:t>— Proportion</w:t>
            </w:r>
            <w:r>
              <w:rPr>
                <w:position w:val="2"/>
                <w:sz w:val="24"/>
              </w:rPr>
              <w:t xml:space="preserve"> </w:t>
            </w:r>
            <w:r w:rsidRPr="00D23CA9">
              <w:rPr>
                <w:position w:val="2"/>
                <w:sz w:val="24"/>
              </w:rPr>
              <w:t>d'artisans</w:t>
            </w:r>
            <w:r>
              <w:rPr>
                <w:position w:val="2"/>
                <w:sz w:val="24"/>
              </w:rPr>
              <w:t xml:space="preserve"> </w:t>
            </w:r>
            <w:r w:rsidRPr="00D23CA9">
              <w:rPr>
                <w:position w:val="2"/>
                <w:sz w:val="24"/>
              </w:rPr>
              <w:t>et</w:t>
            </w:r>
            <w:r>
              <w:rPr>
                <w:position w:val="2"/>
                <w:sz w:val="24"/>
              </w:rPr>
              <w:t xml:space="preserve"> de commerçants</w:t>
            </w:r>
          </w:p>
        </w:tc>
        <w:tc>
          <w:tcPr>
            <w:tcW w:w="2700" w:type="dxa"/>
            <w:tcBorders>
              <w:top w:val="nil"/>
              <w:left w:val="nil"/>
              <w:bottom w:val="nil"/>
              <w:right w:val="nil"/>
            </w:tcBorders>
            <w:shd w:val="clear" w:color="auto" w:fill="FFFFFF"/>
          </w:tcPr>
          <w:p w14:paraId="655DFA9B" w14:textId="77777777" w:rsidR="00471170" w:rsidRPr="00D23CA9" w:rsidRDefault="00471170" w:rsidP="00471170">
            <w:pPr>
              <w:ind w:right="860" w:firstLine="0"/>
              <w:jc w:val="right"/>
              <w:rPr>
                <w:sz w:val="24"/>
              </w:rPr>
            </w:pPr>
            <w:r w:rsidRPr="00D23CA9">
              <w:rPr>
                <w:position w:val="-4"/>
                <w:sz w:val="24"/>
              </w:rPr>
              <w:t>+</w:t>
            </w:r>
            <w:r>
              <w:rPr>
                <w:position w:val="-4"/>
                <w:sz w:val="24"/>
              </w:rPr>
              <w:t xml:space="preserve"> </w:t>
            </w:r>
            <w:r w:rsidRPr="00D23CA9">
              <w:rPr>
                <w:position w:val="-4"/>
                <w:sz w:val="24"/>
              </w:rPr>
              <w:t>0,056</w:t>
            </w:r>
          </w:p>
        </w:tc>
      </w:tr>
      <w:tr w:rsidR="00471170" w:rsidRPr="00D23CA9" w14:paraId="67C84C63" w14:textId="77777777">
        <w:tc>
          <w:tcPr>
            <w:tcW w:w="5220" w:type="dxa"/>
            <w:tcBorders>
              <w:top w:val="nil"/>
              <w:left w:val="nil"/>
              <w:right w:val="nil"/>
            </w:tcBorders>
            <w:shd w:val="clear" w:color="auto" w:fill="FFFFFF"/>
          </w:tcPr>
          <w:p w14:paraId="5180E5F7" w14:textId="77777777" w:rsidR="00471170" w:rsidRPr="00D23CA9" w:rsidRDefault="00471170" w:rsidP="00471170">
            <w:pPr>
              <w:ind w:firstLine="0"/>
              <w:rPr>
                <w:sz w:val="24"/>
              </w:rPr>
            </w:pPr>
            <w:r w:rsidRPr="00D23CA9">
              <w:rPr>
                <w:sz w:val="24"/>
              </w:rPr>
              <w:t>— Proportion</w:t>
            </w:r>
            <w:r>
              <w:rPr>
                <w:sz w:val="24"/>
              </w:rPr>
              <w:t xml:space="preserve"> </w:t>
            </w:r>
            <w:r w:rsidRPr="00D23CA9">
              <w:rPr>
                <w:sz w:val="24"/>
              </w:rPr>
              <w:t>de</w:t>
            </w:r>
            <w:r>
              <w:rPr>
                <w:sz w:val="24"/>
              </w:rPr>
              <w:t xml:space="preserve"> </w:t>
            </w:r>
            <w:r w:rsidRPr="00D23CA9">
              <w:rPr>
                <w:sz w:val="24"/>
              </w:rPr>
              <w:t>jeunes</w:t>
            </w:r>
            <w:r>
              <w:rPr>
                <w:sz w:val="24"/>
              </w:rPr>
              <w:t xml:space="preserve"> (moins de 19 ans)</w:t>
            </w:r>
          </w:p>
        </w:tc>
        <w:tc>
          <w:tcPr>
            <w:tcW w:w="2700" w:type="dxa"/>
            <w:tcBorders>
              <w:top w:val="nil"/>
              <w:left w:val="nil"/>
              <w:right w:val="nil"/>
            </w:tcBorders>
            <w:shd w:val="clear" w:color="auto" w:fill="FFFFFF"/>
          </w:tcPr>
          <w:p w14:paraId="59031EFA" w14:textId="77777777" w:rsidR="00471170" w:rsidRPr="00D23CA9" w:rsidRDefault="00471170" w:rsidP="00471170">
            <w:pPr>
              <w:ind w:right="860" w:firstLine="0"/>
              <w:jc w:val="right"/>
              <w:rPr>
                <w:sz w:val="24"/>
              </w:rPr>
            </w:pPr>
            <w:r w:rsidRPr="00D23CA9">
              <w:rPr>
                <w:position w:val="-2"/>
                <w:sz w:val="24"/>
              </w:rPr>
              <w:t>—</w:t>
            </w:r>
            <w:r>
              <w:rPr>
                <w:position w:val="-2"/>
                <w:sz w:val="24"/>
              </w:rPr>
              <w:t xml:space="preserve"> </w:t>
            </w:r>
            <w:r w:rsidRPr="00D23CA9">
              <w:rPr>
                <w:position w:val="-2"/>
                <w:sz w:val="24"/>
              </w:rPr>
              <w:t>0,055</w:t>
            </w:r>
          </w:p>
        </w:tc>
      </w:tr>
      <w:tr w:rsidR="00471170" w:rsidRPr="00D23CA9" w14:paraId="7D882FB3" w14:textId="77777777">
        <w:tc>
          <w:tcPr>
            <w:tcW w:w="5220" w:type="dxa"/>
            <w:tcBorders>
              <w:top w:val="nil"/>
              <w:left w:val="nil"/>
              <w:bottom w:val="single" w:sz="6" w:space="0" w:color="auto"/>
              <w:right w:val="nil"/>
            </w:tcBorders>
            <w:shd w:val="clear" w:color="auto" w:fill="FFFFFF"/>
          </w:tcPr>
          <w:p w14:paraId="0A275D91" w14:textId="77777777" w:rsidR="00471170" w:rsidRPr="00D23CA9" w:rsidRDefault="00471170" w:rsidP="00471170">
            <w:pPr>
              <w:spacing w:after="120"/>
              <w:ind w:firstLine="0"/>
              <w:rPr>
                <w:sz w:val="24"/>
              </w:rPr>
            </w:pPr>
            <w:r w:rsidRPr="00D23CA9">
              <w:rPr>
                <w:position w:val="2"/>
                <w:sz w:val="24"/>
              </w:rPr>
              <w:t>— Taux d'activité de la po</w:t>
            </w:r>
            <w:r>
              <w:rPr>
                <w:position w:val="2"/>
                <w:sz w:val="24"/>
              </w:rPr>
              <w:t>pulation</w:t>
            </w:r>
          </w:p>
        </w:tc>
        <w:tc>
          <w:tcPr>
            <w:tcW w:w="2700" w:type="dxa"/>
            <w:tcBorders>
              <w:top w:val="nil"/>
              <w:left w:val="nil"/>
              <w:bottom w:val="single" w:sz="6" w:space="0" w:color="auto"/>
              <w:right w:val="nil"/>
            </w:tcBorders>
            <w:shd w:val="clear" w:color="auto" w:fill="FFFFFF"/>
          </w:tcPr>
          <w:p w14:paraId="233D30DC" w14:textId="77777777" w:rsidR="00471170" w:rsidRPr="00D23CA9" w:rsidRDefault="00471170" w:rsidP="00471170">
            <w:pPr>
              <w:spacing w:after="120"/>
              <w:ind w:right="860" w:firstLine="0"/>
              <w:jc w:val="right"/>
              <w:rPr>
                <w:sz w:val="24"/>
              </w:rPr>
            </w:pPr>
            <w:r w:rsidRPr="00D23CA9">
              <w:rPr>
                <w:position w:val="-2"/>
                <w:sz w:val="24"/>
              </w:rPr>
              <w:t>+</w:t>
            </w:r>
            <w:r>
              <w:rPr>
                <w:position w:val="-2"/>
                <w:sz w:val="24"/>
              </w:rPr>
              <w:t xml:space="preserve"> </w:t>
            </w:r>
            <w:r w:rsidRPr="00D23CA9">
              <w:rPr>
                <w:position w:val="-2"/>
                <w:sz w:val="24"/>
              </w:rPr>
              <w:t>0,052</w:t>
            </w:r>
          </w:p>
        </w:tc>
      </w:tr>
    </w:tbl>
    <w:p w14:paraId="6C9AE6AD" w14:textId="77777777" w:rsidR="00471170" w:rsidRDefault="00471170" w:rsidP="00471170">
      <w:pPr>
        <w:spacing w:before="120" w:after="120"/>
        <w:jc w:val="both"/>
        <w:rPr>
          <w:lang w:eastAsia="fr-FR" w:bidi="fr-FR"/>
        </w:rPr>
      </w:pPr>
    </w:p>
    <w:p w14:paraId="0D907668" w14:textId="77777777" w:rsidR="00471170" w:rsidRPr="008E3086" w:rsidRDefault="00471170" w:rsidP="00471170">
      <w:pPr>
        <w:spacing w:before="120" w:after="120"/>
        <w:jc w:val="both"/>
      </w:pPr>
      <w:r w:rsidRPr="008E3086">
        <w:rPr>
          <w:lang w:eastAsia="fr-FR" w:bidi="fr-FR"/>
        </w:rPr>
        <w:t>Ce sont les variables indicatives de la stratification sociale qui agissent le plus fortement sur la rénovation, même si la qualité du l</w:t>
      </w:r>
      <w:r w:rsidRPr="008E3086">
        <w:rPr>
          <w:lang w:eastAsia="fr-FR" w:bidi="fr-FR"/>
        </w:rPr>
        <w:t>o</w:t>
      </w:r>
      <w:r w:rsidRPr="008E3086">
        <w:rPr>
          <w:lang w:eastAsia="fr-FR" w:bidi="fr-FR"/>
        </w:rPr>
        <w:t>gement vient ensuite comme déterminant. Par contre, les variables relatives aux caractéristiques de la population, mais non liées au n</w:t>
      </w:r>
      <w:r w:rsidRPr="008E3086">
        <w:rPr>
          <w:lang w:eastAsia="fr-FR" w:bidi="fr-FR"/>
        </w:rPr>
        <w:t>i</w:t>
      </w:r>
      <w:r w:rsidRPr="008E3086">
        <w:rPr>
          <w:lang w:eastAsia="fr-FR" w:bidi="fr-FR"/>
        </w:rPr>
        <w:t>veau social, comme l’âge ou le taux d’activité, spécifient faiblement les secteurs rénovés.</w:t>
      </w:r>
    </w:p>
    <w:p w14:paraId="7A1B3B7C" w14:textId="77777777" w:rsidR="00471170" w:rsidRPr="008E3086" w:rsidRDefault="00471170" w:rsidP="00471170">
      <w:pPr>
        <w:spacing w:before="120" w:after="120"/>
        <w:jc w:val="both"/>
      </w:pPr>
      <w:r w:rsidRPr="008E3086">
        <w:rPr>
          <w:lang w:eastAsia="fr-FR" w:bidi="fr-FR"/>
        </w:rPr>
        <w:t>Au niveau de l’ensemble de Paris, il était difficile de départager complètement l’effet de la stratification sociale et l’effet du logement détérioré, du fait de leur corrélation étroite. Mais la prépondérance du premier ensemble de variables et, en particulier, de celle qui s’annonce de plus en plus comme représentative de la détérioration sociale (la proportion d’Algériens est expressive de l’implantation des travailleurs immigrés) invite à pousser l’analyse en ce sens.</w:t>
      </w:r>
    </w:p>
    <w:p w14:paraId="01C5FDBC" w14:textId="77777777" w:rsidR="00471170" w:rsidRDefault="00471170" w:rsidP="00471170">
      <w:pPr>
        <w:spacing w:before="120" w:after="120"/>
        <w:jc w:val="both"/>
        <w:rPr>
          <w:lang w:eastAsia="fr-FR" w:bidi="fr-FR"/>
        </w:rPr>
      </w:pPr>
      <w:r w:rsidRPr="008E3086">
        <w:rPr>
          <w:lang w:eastAsia="fr-FR" w:bidi="fr-FR"/>
        </w:rPr>
        <w:t xml:space="preserve">Nous avons alors essayé d’évaluer l’effet de chaque variable, non plus sur la </w:t>
      </w:r>
      <w:r>
        <w:rPr>
          <w:lang w:eastAsia="fr-FR" w:bidi="fr-FR"/>
        </w:rPr>
        <w:t>détermination du secteur à réno</w:t>
      </w:r>
      <w:r w:rsidRPr="008E3086">
        <w:rPr>
          <w:lang w:eastAsia="fr-FR" w:bidi="fr-FR"/>
        </w:rPr>
        <w:t>ver,</w:t>
      </w:r>
      <w:r>
        <w:t xml:space="preserve"> [382]</w:t>
      </w:r>
      <w:r w:rsidRPr="008E3086">
        <w:rPr>
          <w:lang w:eastAsia="fr-FR" w:bidi="fr-FR"/>
        </w:rPr>
        <w:t xml:space="preserve"> mais sur l’importance de l’opération. Pour cela, nous avons calculé un coeff</w:t>
      </w:r>
      <w:r w:rsidRPr="008E3086">
        <w:rPr>
          <w:lang w:eastAsia="fr-FR" w:bidi="fr-FR"/>
        </w:rPr>
        <w:t>i</w:t>
      </w:r>
      <w:r w:rsidRPr="008E3086">
        <w:rPr>
          <w:lang w:eastAsia="fr-FR" w:bidi="fr-FR"/>
        </w:rPr>
        <w:t>cient de corrélation de rang (test de Spearman), pour vingt-trois opér</w:t>
      </w:r>
      <w:r w:rsidRPr="008E3086">
        <w:rPr>
          <w:lang w:eastAsia="fr-FR" w:bidi="fr-FR"/>
        </w:rPr>
        <w:t>a</w:t>
      </w:r>
      <w:r w:rsidRPr="008E3086">
        <w:rPr>
          <w:lang w:eastAsia="fr-FR" w:bidi="fr-FR"/>
        </w:rPr>
        <w:t>tions de rénovation étudiées, entre leur classement par ordre de gra</w:t>
      </w:r>
      <w:r w:rsidRPr="008E3086">
        <w:rPr>
          <w:lang w:eastAsia="fr-FR" w:bidi="fr-FR"/>
        </w:rPr>
        <w:t>n</w:t>
      </w:r>
      <w:r w:rsidRPr="008E3086">
        <w:rPr>
          <w:lang w:eastAsia="fr-FR" w:bidi="fr-FR"/>
        </w:rPr>
        <w:t>deur (en hectares rénovés) et leur classement par rapport à l’ensemble de variables déjà indiquées. Les résultats (cf. t</w:t>
      </w:r>
      <w:r w:rsidRPr="008E3086">
        <w:rPr>
          <w:lang w:eastAsia="fr-FR" w:bidi="fr-FR"/>
        </w:rPr>
        <w:t>a</w:t>
      </w:r>
      <w:r w:rsidRPr="008E3086">
        <w:rPr>
          <w:lang w:eastAsia="fr-FR" w:bidi="fr-FR"/>
        </w:rPr>
        <w:t>bleau n°</w:t>
      </w:r>
      <w:r>
        <w:rPr>
          <w:lang w:eastAsia="fr-FR" w:bidi="fr-FR"/>
        </w:rPr>
        <w:t> </w:t>
      </w:r>
      <w:r w:rsidRPr="008E3086">
        <w:rPr>
          <w:lang w:eastAsia="fr-FR" w:bidi="fr-FR"/>
        </w:rPr>
        <w:t>56) indiquent que l’opération est d’autant plus importante qu’</w:t>
      </w:r>
      <w:r>
        <w:rPr>
          <w:lang w:eastAsia="fr-FR" w:bidi="fr-FR"/>
        </w:rPr>
        <w:t>il y a de personnes âgées, d’O.</w:t>
      </w:r>
      <w:r w:rsidRPr="008E3086">
        <w:rPr>
          <w:lang w:eastAsia="fr-FR" w:bidi="fr-FR"/>
        </w:rPr>
        <w:t xml:space="preserve">S. et de manœuvres, d’étrangers, de femmes actives et d’Algériens. Et, par contre, il y a une relation faible mais </w:t>
      </w:r>
      <w:r w:rsidRPr="008E3086">
        <w:t>inverse,</w:t>
      </w:r>
      <w:r w:rsidRPr="008E3086">
        <w:rPr>
          <w:lang w:eastAsia="fr-FR" w:bidi="fr-FR"/>
        </w:rPr>
        <w:t xml:space="preserve"> avec les variables concernant la détérioration du log</w:t>
      </w:r>
      <w:r w:rsidRPr="008E3086">
        <w:rPr>
          <w:lang w:eastAsia="fr-FR" w:bidi="fr-FR"/>
        </w:rPr>
        <w:t>e</w:t>
      </w:r>
      <w:r w:rsidRPr="008E3086">
        <w:rPr>
          <w:lang w:eastAsia="fr-FR" w:bidi="fr-FR"/>
        </w:rPr>
        <w:t>ment.</w:t>
      </w:r>
    </w:p>
    <w:p w14:paraId="23A3C82D" w14:textId="77777777" w:rsidR="00471170" w:rsidRPr="008E3086" w:rsidRDefault="00471170" w:rsidP="00471170">
      <w:pPr>
        <w:spacing w:before="120" w:after="120"/>
        <w:jc w:val="both"/>
      </w:pPr>
    </w:p>
    <w:p w14:paraId="5D4326A3" w14:textId="77777777" w:rsidR="00471170" w:rsidRPr="008E3086" w:rsidRDefault="00471170" w:rsidP="00471170">
      <w:pPr>
        <w:pStyle w:val="figtitre"/>
      </w:pPr>
      <w:r w:rsidRPr="008E3086">
        <w:t>Tableau n° 56</w:t>
      </w:r>
    </w:p>
    <w:p w14:paraId="742E2636" w14:textId="77777777" w:rsidR="00471170" w:rsidRPr="008E3086" w:rsidRDefault="00471170" w:rsidP="00471170">
      <w:pPr>
        <w:pStyle w:val="figtitrest"/>
      </w:pPr>
      <w:r w:rsidRPr="008E3086">
        <w:t>Corrélation de rang</w:t>
      </w:r>
      <w:r w:rsidRPr="008E3086">
        <w:br/>
        <w:t>entre la taille des opérations de rénovation urbaine</w:t>
      </w:r>
      <w:r w:rsidRPr="008E3086">
        <w:br/>
        <w:t>et les variables de logement et de composition sociale</w:t>
      </w:r>
      <w:r>
        <w:t xml:space="preserve"> </w:t>
      </w:r>
      <w:r w:rsidRPr="008E3086">
        <w:t>de la population.</w:t>
      </w:r>
      <w:r>
        <w:br/>
      </w:r>
      <w:r>
        <w:rPr>
          <w:lang w:eastAsia="fr-FR" w:bidi="fr-FR"/>
        </w:rPr>
        <w:t>Paris, 1954 et 196</w:t>
      </w:r>
      <w:r w:rsidRPr="008E3086">
        <w:rPr>
          <w:lang w:eastAsia="fr-FR" w:bidi="fr-FR"/>
        </w:rPr>
        <w:t>2</w:t>
      </w:r>
      <w:r w:rsidRPr="008E3086">
        <w:t xml:space="preserve"> </w:t>
      </w:r>
      <w:r w:rsidRPr="008E3086">
        <w:rPr>
          <w:lang w:eastAsia="fr-FR" w:bidi="fr-FR"/>
        </w:rPr>
        <w:t>(Test de Spearman).</w:t>
      </w:r>
    </w:p>
    <w:tbl>
      <w:tblPr>
        <w:tblW w:w="0" w:type="auto"/>
        <w:tblInd w:w="828" w:type="dxa"/>
        <w:tblLook w:val="00BF" w:firstRow="1" w:lastRow="0" w:firstColumn="1" w:lastColumn="0" w:noHBand="0" w:noVBand="0"/>
      </w:tblPr>
      <w:tblGrid>
        <w:gridCol w:w="1251"/>
        <w:gridCol w:w="5841"/>
      </w:tblGrid>
      <w:tr w:rsidR="00471170" w:rsidRPr="00120C83" w14:paraId="1157332E" w14:textId="77777777">
        <w:tc>
          <w:tcPr>
            <w:tcW w:w="1260" w:type="dxa"/>
          </w:tcPr>
          <w:p w14:paraId="297CCE25" w14:textId="77777777" w:rsidR="00471170" w:rsidRPr="00120C83" w:rsidRDefault="00471170" w:rsidP="00471170">
            <w:pPr>
              <w:ind w:right="224" w:firstLine="0"/>
              <w:jc w:val="right"/>
              <w:rPr>
                <w:sz w:val="24"/>
                <w:lang w:eastAsia="fr-FR" w:bidi="fr-FR"/>
              </w:rPr>
            </w:pPr>
            <w:r w:rsidRPr="00120C83">
              <w:rPr>
                <w:sz w:val="24"/>
                <w:lang w:eastAsia="fr-FR" w:bidi="fr-FR"/>
              </w:rPr>
              <w:t>1 :</w:t>
            </w:r>
          </w:p>
        </w:tc>
        <w:tc>
          <w:tcPr>
            <w:tcW w:w="5940" w:type="dxa"/>
          </w:tcPr>
          <w:p w14:paraId="33FD23E7" w14:textId="77777777" w:rsidR="00471170" w:rsidRPr="00120C83" w:rsidRDefault="00471170" w:rsidP="00471170">
            <w:pPr>
              <w:ind w:firstLine="0"/>
              <w:rPr>
                <w:sz w:val="24"/>
              </w:rPr>
            </w:pPr>
          </w:p>
        </w:tc>
      </w:tr>
      <w:tr w:rsidR="00471170" w:rsidRPr="00120C83" w14:paraId="2DE5315B" w14:textId="77777777">
        <w:tc>
          <w:tcPr>
            <w:tcW w:w="1260" w:type="dxa"/>
          </w:tcPr>
          <w:p w14:paraId="59533284" w14:textId="77777777" w:rsidR="00471170" w:rsidRPr="00120C83" w:rsidRDefault="00471170" w:rsidP="00471170">
            <w:pPr>
              <w:ind w:right="224" w:firstLine="0"/>
              <w:jc w:val="right"/>
              <w:rPr>
                <w:sz w:val="24"/>
                <w:lang w:eastAsia="fr-FR" w:bidi="fr-FR"/>
              </w:rPr>
            </w:pPr>
            <w:r w:rsidRPr="00120C83">
              <w:rPr>
                <w:sz w:val="24"/>
                <w:lang w:eastAsia="fr-FR" w:bidi="fr-FR"/>
              </w:rPr>
              <w:t>. 50 :</w:t>
            </w:r>
          </w:p>
        </w:tc>
        <w:tc>
          <w:tcPr>
            <w:tcW w:w="5940" w:type="dxa"/>
          </w:tcPr>
          <w:p w14:paraId="67C5E4BE" w14:textId="77777777" w:rsidR="00471170" w:rsidRPr="00120C83" w:rsidRDefault="00471170" w:rsidP="00471170">
            <w:pPr>
              <w:ind w:firstLine="0"/>
              <w:rPr>
                <w:sz w:val="24"/>
              </w:rPr>
            </w:pPr>
          </w:p>
        </w:tc>
      </w:tr>
      <w:tr w:rsidR="00471170" w:rsidRPr="00120C83" w14:paraId="73E6824D" w14:textId="77777777">
        <w:tc>
          <w:tcPr>
            <w:tcW w:w="1260" w:type="dxa"/>
          </w:tcPr>
          <w:p w14:paraId="4CA32BDA" w14:textId="77777777" w:rsidR="00471170" w:rsidRPr="00120C83" w:rsidRDefault="00471170" w:rsidP="00471170">
            <w:pPr>
              <w:ind w:right="224" w:firstLine="0"/>
              <w:jc w:val="right"/>
              <w:rPr>
                <w:sz w:val="24"/>
                <w:lang w:eastAsia="fr-FR" w:bidi="fr-FR"/>
              </w:rPr>
            </w:pPr>
            <w:r w:rsidRPr="00120C83">
              <w:rPr>
                <w:sz w:val="24"/>
                <w:lang w:eastAsia="fr-FR" w:bidi="fr-FR"/>
              </w:rPr>
              <w:t>. 36 :</w:t>
            </w:r>
          </w:p>
        </w:tc>
        <w:tc>
          <w:tcPr>
            <w:tcW w:w="5940" w:type="dxa"/>
          </w:tcPr>
          <w:p w14:paraId="2AD62216" w14:textId="77777777" w:rsidR="00471170" w:rsidRPr="00120C83" w:rsidRDefault="00471170" w:rsidP="00471170">
            <w:pPr>
              <w:ind w:firstLine="0"/>
              <w:rPr>
                <w:sz w:val="24"/>
              </w:rPr>
            </w:pPr>
            <w:r w:rsidRPr="00120C83">
              <w:rPr>
                <w:sz w:val="24"/>
                <w:lang w:eastAsia="fr-FR" w:bidi="fr-FR"/>
              </w:rPr>
              <w:t>Plus de 65 ans</w:t>
            </w:r>
          </w:p>
        </w:tc>
      </w:tr>
      <w:tr w:rsidR="00471170" w:rsidRPr="00120C83" w14:paraId="72F45965" w14:textId="77777777">
        <w:tc>
          <w:tcPr>
            <w:tcW w:w="1260" w:type="dxa"/>
          </w:tcPr>
          <w:p w14:paraId="6D21BBC8" w14:textId="77777777" w:rsidR="00471170" w:rsidRPr="00120C83" w:rsidRDefault="00471170" w:rsidP="00471170">
            <w:pPr>
              <w:ind w:right="224" w:firstLine="0"/>
              <w:jc w:val="right"/>
              <w:rPr>
                <w:sz w:val="24"/>
                <w:lang w:eastAsia="fr-FR" w:bidi="fr-FR"/>
              </w:rPr>
            </w:pPr>
            <w:r w:rsidRPr="00120C83">
              <w:rPr>
                <w:sz w:val="24"/>
                <w:lang w:eastAsia="fr-FR" w:bidi="fr-FR"/>
              </w:rPr>
              <w:t>. 24 :</w:t>
            </w:r>
          </w:p>
        </w:tc>
        <w:tc>
          <w:tcPr>
            <w:tcW w:w="5940" w:type="dxa"/>
          </w:tcPr>
          <w:p w14:paraId="422DD294" w14:textId="77777777" w:rsidR="00471170" w:rsidRPr="00120C83" w:rsidRDefault="00471170" w:rsidP="00471170">
            <w:pPr>
              <w:ind w:firstLine="0"/>
              <w:rPr>
                <w:sz w:val="24"/>
              </w:rPr>
            </w:pPr>
            <w:r w:rsidRPr="00120C83">
              <w:rPr>
                <w:sz w:val="24"/>
                <w:lang w:eastAsia="fr-FR" w:bidi="fr-FR"/>
              </w:rPr>
              <w:t>O.S.M. (Proportion d’ouvriers spécialisés et manœuvres)</w:t>
            </w:r>
          </w:p>
        </w:tc>
      </w:tr>
      <w:tr w:rsidR="00471170" w:rsidRPr="00120C83" w14:paraId="527B4075" w14:textId="77777777">
        <w:tc>
          <w:tcPr>
            <w:tcW w:w="1260" w:type="dxa"/>
          </w:tcPr>
          <w:p w14:paraId="23166B88" w14:textId="77777777" w:rsidR="00471170" w:rsidRPr="00120C83" w:rsidRDefault="00471170" w:rsidP="00471170">
            <w:pPr>
              <w:ind w:right="224" w:firstLine="0"/>
              <w:jc w:val="right"/>
              <w:rPr>
                <w:sz w:val="24"/>
                <w:lang w:eastAsia="fr-FR" w:bidi="fr-FR"/>
              </w:rPr>
            </w:pPr>
            <w:r w:rsidRPr="00120C83">
              <w:rPr>
                <w:sz w:val="24"/>
                <w:lang w:eastAsia="fr-FR" w:bidi="fr-FR"/>
              </w:rPr>
              <w:t>. 23 :</w:t>
            </w:r>
          </w:p>
        </w:tc>
        <w:tc>
          <w:tcPr>
            <w:tcW w:w="5940" w:type="dxa"/>
          </w:tcPr>
          <w:p w14:paraId="2E28135A" w14:textId="77777777" w:rsidR="00471170" w:rsidRPr="00120C83" w:rsidRDefault="00471170" w:rsidP="00471170">
            <w:pPr>
              <w:ind w:firstLine="0"/>
              <w:rPr>
                <w:sz w:val="24"/>
              </w:rPr>
            </w:pPr>
            <w:r w:rsidRPr="00120C83">
              <w:rPr>
                <w:sz w:val="24"/>
                <w:lang w:eastAsia="fr-FR" w:bidi="fr-FR"/>
              </w:rPr>
              <w:t>Étrangers, plus femmes actives</w:t>
            </w:r>
          </w:p>
        </w:tc>
      </w:tr>
      <w:tr w:rsidR="00471170" w:rsidRPr="00120C83" w14:paraId="5F33AF2F" w14:textId="77777777">
        <w:tc>
          <w:tcPr>
            <w:tcW w:w="1260" w:type="dxa"/>
          </w:tcPr>
          <w:p w14:paraId="5D649D65" w14:textId="77777777" w:rsidR="00471170" w:rsidRPr="00120C83" w:rsidRDefault="00471170" w:rsidP="00471170">
            <w:pPr>
              <w:ind w:right="224" w:firstLine="0"/>
              <w:jc w:val="right"/>
              <w:rPr>
                <w:sz w:val="24"/>
                <w:lang w:eastAsia="fr-FR" w:bidi="fr-FR"/>
              </w:rPr>
            </w:pPr>
            <w:r w:rsidRPr="00120C83">
              <w:rPr>
                <w:sz w:val="24"/>
                <w:lang w:eastAsia="fr-FR" w:bidi="fr-FR"/>
              </w:rPr>
              <w:t>. 20 :</w:t>
            </w:r>
          </w:p>
        </w:tc>
        <w:tc>
          <w:tcPr>
            <w:tcW w:w="5940" w:type="dxa"/>
          </w:tcPr>
          <w:p w14:paraId="77F7242C" w14:textId="77777777" w:rsidR="00471170" w:rsidRPr="00120C83" w:rsidRDefault="00471170" w:rsidP="00471170">
            <w:pPr>
              <w:ind w:firstLine="0"/>
              <w:rPr>
                <w:sz w:val="24"/>
              </w:rPr>
            </w:pPr>
            <w:r w:rsidRPr="00120C83">
              <w:rPr>
                <w:sz w:val="24"/>
                <w:lang w:eastAsia="fr-FR" w:bidi="fr-FR"/>
              </w:rPr>
              <w:t>Musulmans d’Algérie</w:t>
            </w:r>
          </w:p>
        </w:tc>
      </w:tr>
      <w:tr w:rsidR="00471170" w:rsidRPr="00120C83" w14:paraId="2E780A8A" w14:textId="77777777">
        <w:tc>
          <w:tcPr>
            <w:tcW w:w="1260" w:type="dxa"/>
          </w:tcPr>
          <w:p w14:paraId="5CD47A03" w14:textId="77777777" w:rsidR="00471170" w:rsidRPr="00120C83" w:rsidRDefault="00471170" w:rsidP="00471170">
            <w:pPr>
              <w:ind w:right="224" w:firstLine="0"/>
              <w:jc w:val="right"/>
              <w:rPr>
                <w:sz w:val="24"/>
                <w:lang w:eastAsia="fr-FR" w:bidi="fr-FR"/>
              </w:rPr>
            </w:pPr>
            <w:r w:rsidRPr="00120C83">
              <w:rPr>
                <w:sz w:val="24"/>
                <w:lang w:eastAsia="fr-FR" w:bidi="fr-FR"/>
              </w:rPr>
              <w:t>. 17 :</w:t>
            </w:r>
          </w:p>
        </w:tc>
        <w:tc>
          <w:tcPr>
            <w:tcW w:w="5940" w:type="dxa"/>
          </w:tcPr>
          <w:p w14:paraId="5E599A0F" w14:textId="77777777" w:rsidR="00471170" w:rsidRPr="00120C83" w:rsidRDefault="00471170" w:rsidP="00471170">
            <w:pPr>
              <w:ind w:firstLine="0"/>
              <w:rPr>
                <w:sz w:val="24"/>
              </w:rPr>
            </w:pPr>
            <w:r w:rsidRPr="00120C83">
              <w:rPr>
                <w:sz w:val="24"/>
                <w:lang w:eastAsia="fr-FR" w:bidi="fr-FR"/>
              </w:rPr>
              <w:t>Artisans</w:t>
            </w:r>
          </w:p>
        </w:tc>
      </w:tr>
      <w:tr w:rsidR="00471170" w:rsidRPr="00120C83" w14:paraId="2C5A2205" w14:textId="77777777">
        <w:tc>
          <w:tcPr>
            <w:tcW w:w="1260" w:type="dxa"/>
          </w:tcPr>
          <w:p w14:paraId="4E3928D9" w14:textId="77777777" w:rsidR="00471170" w:rsidRPr="00120C83" w:rsidRDefault="00471170" w:rsidP="00471170">
            <w:pPr>
              <w:ind w:right="224" w:firstLine="0"/>
              <w:jc w:val="right"/>
              <w:rPr>
                <w:sz w:val="24"/>
                <w:lang w:eastAsia="fr-FR" w:bidi="fr-FR"/>
              </w:rPr>
            </w:pPr>
            <w:r w:rsidRPr="00120C83">
              <w:rPr>
                <w:sz w:val="24"/>
                <w:lang w:eastAsia="fr-FR" w:bidi="fr-FR"/>
              </w:rPr>
              <w:t>. 16 :</w:t>
            </w:r>
          </w:p>
        </w:tc>
        <w:tc>
          <w:tcPr>
            <w:tcW w:w="5940" w:type="dxa"/>
          </w:tcPr>
          <w:p w14:paraId="01E0E913" w14:textId="77777777" w:rsidR="00471170" w:rsidRPr="00120C83" w:rsidRDefault="00471170" w:rsidP="00471170">
            <w:pPr>
              <w:ind w:firstLine="0"/>
              <w:rPr>
                <w:sz w:val="24"/>
              </w:rPr>
            </w:pPr>
            <w:r w:rsidRPr="00120C83">
              <w:rPr>
                <w:sz w:val="24"/>
                <w:lang w:eastAsia="fr-FR" w:bidi="fr-FR"/>
              </w:rPr>
              <w:t>Cadres et professions libérales</w:t>
            </w:r>
          </w:p>
        </w:tc>
      </w:tr>
      <w:tr w:rsidR="00471170" w:rsidRPr="00120C83" w14:paraId="48CD3939" w14:textId="77777777">
        <w:tc>
          <w:tcPr>
            <w:tcW w:w="1260" w:type="dxa"/>
          </w:tcPr>
          <w:p w14:paraId="18D7E26D" w14:textId="77777777" w:rsidR="00471170" w:rsidRPr="00120C83" w:rsidRDefault="00471170" w:rsidP="00471170">
            <w:pPr>
              <w:ind w:right="224" w:firstLine="0"/>
              <w:jc w:val="right"/>
              <w:rPr>
                <w:sz w:val="24"/>
                <w:lang w:eastAsia="fr-FR" w:bidi="fr-FR"/>
              </w:rPr>
            </w:pPr>
            <w:r w:rsidRPr="00120C83">
              <w:rPr>
                <w:sz w:val="24"/>
                <w:lang w:eastAsia="fr-FR" w:bidi="fr-FR"/>
              </w:rPr>
              <w:t>. 0 :</w:t>
            </w:r>
          </w:p>
        </w:tc>
        <w:tc>
          <w:tcPr>
            <w:tcW w:w="5940" w:type="dxa"/>
          </w:tcPr>
          <w:p w14:paraId="2D163A74" w14:textId="77777777" w:rsidR="00471170" w:rsidRPr="00120C83" w:rsidRDefault="00471170" w:rsidP="00471170">
            <w:pPr>
              <w:ind w:firstLine="0"/>
              <w:rPr>
                <w:sz w:val="24"/>
              </w:rPr>
            </w:pPr>
          </w:p>
        </w:tc>
      </w:tr>
      <w:tr w:rsidR="00471170" w:rsidRPr="00120C83" w14:paraId="1F6A1157" w14:textId="77777777">
        <w:tc>
          <w:tcPr>
            <w:tcW w:w="1260" w:type="dxa"/>
          </w:tcPr>
          <w:p w14:paraId="04192BAF" w14:textId="77777777" w:rsidR="00471170" w:rsidRPr="00120C83" w:rsidRDefault="00471170" w:rsidP="00471170">
            <w:pPr>
              <w:ind w:right="224" w:firstLine="0"/>
              <w:jc w:val="right"/>
              <w:rPr>
                <w:sz w:val="24"/>
                <w:lang w:eastAsia="fr-FR" w:bidi="fr-FR"/>
              </w:rPr>
            </w:pPr>
            <w:r w:rsidRPr="00120C83">
              <w:rPr>
                <w:sz w:val="24"/>
                <w:lang w:eastAsia="fr-FR" w:bidi="fr-FR"/>
              </w:rPr>
              <w:t>—. 7 :</w:t>
            </w:r>
          </w:p>
        </w:tc>
        <w:tc>
          <w:tcPr>
            <w:tcW w:w="5940" w:type="dxa"/>
          </w:tcPr>
          <w:p w14:paraId="54AD823C" w14:textId="77777777" w:rsidR="00471170" w:rsidRPr="00120C83" w:rsidRDefault="00471170" w:rsidP="00471170">
            <w:pPr>
              <w:ind w:firstLine="0"/>
              <w:rPr>
                <w:sz w:val="24"/>
                <w:lang w:eastAsia="fr-FR" w:bidi="fr-FR"/>
              </w:rPr>
            </w:pPr>
            <w:r w:rsidRPr="00120C83">
              <w:rPr>
                <w:sz w:val="24"/>
                <w:lang w:eastAsia="fr-FR" w:bidi="fr-FR"/>
              </w:rPr>
              <w:t>Surpeuplement</w:t>
            </w:r>
          </w:p>
        </w:tc>
      </w:tr>
      <w:tr w:rsidR="00471170" w:rsidRPr="00120C83" w14:paraId="712EAAF8" w14:textId="77777777">
        <w:tc>
          <w:tcPr>
            <w:tcW w:w="1260" w:type="dxa"/>
          </w:tcPr>
          <w:p w14:paraId="4327EC67" w14:textId="77777777" w:rsidR="00471170" w:rsidRPr="00120C83" w:rsidRDefault="00471170" w:rsidP="00471170">
            <w:pPr>
              <w:ind w:right="224" w:firstLine="0"/>
              <w:jc w:val="right"/>
              <w:rPr>
                <w:sz w:val="24"/>
                <w:lang w:eastAsia="fr-FR" w:bidi="fr-FR"/>
              </w:rPr>
            </w:pPr>
            <w:r w:rsidRPr="00120C83">
              <w:rPr>
                <w:sz w:val="24"/>
                <w:lang w:eastAsia="fr-FR" w:bidi="fr-FR"/>
              </w:rPr>
              <w:t>—. 14 :</w:t>
            </w:r>
          </w:p>
        </w:tc>
        <w:tc>
          <w:tcPr>
            <w:tcW w:w="5940" w:type="dxa"/>
          </w:tcPr>
          <w:p w14:paraId="6DA5154A" w14:textId="77777777" w:rsidR="00471170" w:rsidRPr="00120C83" w:rsidRDefault="00471170" w:rsidP="00471170">
            <w:pPr>
              <w:ind w:firstLine="0"/>
              <w:rPr>
                <w:sz w:val="24"/>
                <w:lang w:eastAsia="fr-FR" w:bidi="fr-FR"/>
              </w:rPr>
            </w:pPr>
            <w:r w:rsidRPr="00120C83">
              <w:rPr>
                <w:sz w:val="24"/>
                <w:lang w:eastAsia="fr-FR" w:bidi="fr-FR"/>
              </w:rPr>
              <w:t>Population active</w:t>
            </w:r>
          </w:p>
        </w:tc>
      </w:tr>
      <w:tr w:rsidR="00471170" w:rsidRPr="00120C83" w14:paraId="0CE2106B" w14:textId="77777777">
        <w:tc>
          <w:tcPr>
            <w:tcW w:w="1260" w:type="dxa"/>
          </w:tcPr>
          <w:p w14:paraId="2661EC4C" w14:textId="77777777" w:rsidR="00471170" w:rsidRPr="00120C83" w:rsidRDefault="00471170" w:rsidP="00471170">
            <w:pPr>
              <w:ind w:right="224" w:firstLine="0"/>
              <w:jc w:val="right"/>
              <w:rPr>
                <w:sz w:val="24"/>
                <w:lang w:eastAsia="fr-FR" w:bidi="fr-FR"/>
              </w:rPr>
            </w:pPr>
            <w:r w:rsidRPr="00120C83">
              <w:rPr>
                <w:sz w:val="24"/>
                <w:lang w:eastAsia="fr-FR" w:bidi="fr-FR"/>
              </w:rPr>
              <w:t>—. 16 :</w:t>
            </w:r>
          </w:p>
        </w:tc>
        <w:tc>
          <w:tcPr>
            <w:tcW w:w="5940" w:type="dxa"/>
          </w:tcPr>
          <w:p w14:paraId="15B2F15C" w14:textId="77777777" w:rsidR="00471170" w:rsidRPr="00120C83" w:rsidRDefault="00471170" w:rsidP="00471170">
            <w:pPr>
              <w:ind w:firstLine="0"/>
              <w:rPr>
                <w:sz w:val="24"/>
                <w:lang w:eastAsia="fr-FR" w:bidi="fr-FR"/>
              </w:rPr>
            </w:pPr>
            <w:r w:rsidRPr="00120C83">
              <w:rPr>
                <w:sz w:val="24"/>
                <w:lang w:eastAsia="fr-FR" w:bidi="fr-FR"/>
              </w:rPr>
              <w:t>Logement sans eau</w:t>
            </w:r>
          </w:p>
        </w:tc>
      </w:tr>
      <w:tr w:rsidR="00471170" w:rsidRPr="00120C83" w14:paraId="3DD45EBC" w14:textId="77777777">
        <w:tc>
          <w:tcPr>
            <w:tcW w:w="1260" w:type="dxa"/>
          </w:tcPr>
          <w:p w14:paraId="579CA2F9" w14:textId="77777777" w:rsidR="00471170" w:rsidRPr="00120C83" w:rsidRDefault="00471170" w:rsidP="00471170">
            <w:pPr>
              <w:ind w:right="224" w:firstLine="0"/>
              <w:jc w:val="right"/>
              <w:rPr>
                <w:sz w:val="24"/>
                <w:lang w:eastAsia="fr-FR" w:bidi="fr-FR"/>
              </w:rPr>
            </w:pPr>
            <w:r w:rsidRPr="00120C83">
              <w:rPr>
                <w:sz w:val="24"/>
                <w:lang w:eastAsia="fr-FR" w:bidi="fr-FR"/>
              </w:rPr>
              <w:t>—. 19 :</w:t>
            </w:r>
          </w:p>
        </w:tc>
        <w:tc>
          <w:tcPr>
            <w:tcW w:w="5940" w:type="dxa"/>
          </w:tcPr>
          <w:p w14:paraId="2F251CF3" w14:textId="77777777" w:rsidR="00471170" w:rsidRPr="00120C83" w:rsidRDefault="00471170" w:rsidP="00471170">
            <w:pPr>
              <w:ind w:firstLine="0"/>
              <w:rPr>
                <w:sz w:val="24"/>
              </w:rPr>
            </w:pPr>
            <w:r w:rsidRPr="00120C83">
              <w:rPr>
                <w:sz w:val="24"/>
                <w:lang w:eastAsia="fr-FR" w:bidi="fr-FR"/>
              </w:rPr>
              <w:t>Logement sans W. C.</w:t>
            </w:r>
          </w:p>
        </w:tc>
      </w:tr>
      <w:tr w:rsidR="00471170" w:rsidRPr="00120C83" w14:paraId="567C2D25" w14:textId="77777777">
        <w:tc>
          <w:tcPr>
            <w:tcW w:w="1260" w:type="dxa"/>
          </w:tcPr>
          <w:p w14:paraId="17431E94" w14:textId="77777777" w:rsidR="00471170" w:rsidRPr="00120C83" w:rsidRDefault="00471170" w:rsidP="00471170">
            <w:pPr>
              <w:ind w:right="224" w:firstLine="0"/>
              <w:jc w:val="right"/>
              <w:rPr>
                <w:sz w:val="24"/>
                <w:lang w:eastAsia="fr-FR" w:bidi="fr-FR"/>
              </w:rPr>
            </w:pPr>
            <w:r w:rsidRPr="00120C83">
              <w:rPr>
                <w:sz w:val="24"/>
                <w:lang w:eastAsia="fr-FR" w:bidi="fr-FR"/>
              </w:rPr>
              <w:t>—. 31 :</w:t>
            </w:r>
          </w:p>
        </w:tc>
        <w:tc>
          <w:tcPr>
            <w:tcW w:w="5940" w:type="dxa"/>
          </w:tcPr>
          <w:p w14:paraId="04F8C3CC" w14:textId="77777777" w:rsidR="00471170" w:rsidRPr="00120C83" w:rsidRDefault="00471170" w:rsidP="00471170">
            <w:pPr>
              <w:ind w:firstLine="0"/>
              <w:rPr>
                <w:sz w:val="24"/>
                <w:lang w:eastAsia="fr-FR" w:bidi="fr-FR"/>
              </w:rPr>
            </w:pPr>
            <w:r w:rsidRPr="00120C83">
              <w:rPr>
                <w:sz w:val="24"/>
                <w:lang w:eastAsia="fr-FR" w:bidi="fr-FR"/>
              </w:rPr>
              <w:t>Moins de 19 ans</w:t>
            </w:r>
          </w:p>
        </w:tc>
      </w:tr>
      <w:tr w:rsidR="00471170" w:rsidRPr="00120C83" w14:paraId="6D72377D" w14:textId="77777777">
        <w:tc>
          <w:tcPr>
            <w:tcW w:w="1260" w:type="dxa"/>
          </w:tcPr>
          <w:p w14:paraId="74DCBB95" w14:textId="77777777" w:rsidR="00471170" w:rsidRPr="00120C83" w:rsidRDefault="00471170" w:rsidP="00471170">
            <w:pPr>
              <w:ind w:right="224" w:firstLine="0"/>
              <w:jc w:val="right"/>
              <w:rPr>
                <w:sz w:val="24"/>
                <w:lang w:eastAsia="fr-FR" w:bidi="fr-FR"/>
              </w:rPr>
            </w:pPr>
            <w:r w:rsidRPr="00120C83">
              <w:rPr>
                <w:sz w:val="24"/>
                <w:lang w:eastAsia="fr-FR" w:bidi="fr-FR"/>
              </w:rPr>
              <w:t>—. 50 :</w:t>
            </w:r>
          </w:p>
        </w:tc>
        <w:tc>
          <w:tcPr>
            <w:tcW w:w="5940" w:type="dxa"/>
          </w:tcPr>
          <w:p w14:paraId="5315267C" w14:textId="77777777" w:rsidR="00471170" w:rsidRPr="00120C83" w:rsidRDefault="00471170" w:rsidP="00471170">
            <w:pPr>
              <w:ind w:firstLine="0"/>
              <w:rPr>
                <w:sz w:val="24"/>
              </w:rPr>
            </w:pPr>
          </w:p>
        </w:tc>
      </w:tr>
    </w:tbl>
    <w:p w14:paraId="51C7AB73" w14:textId="77777777" w:rsidR="00471170" w:rsidRDefault="00471170" w:rsidP="00471170">
      <w:pPr>
        <w:spacing w:before="120" w:after="120"/>
        <w:jc w:val="both"/>
        <w:rPr>
          <w:lang w:eastAsia="fr-FR" w:bidi="fr-FR"/>
        </w:rPr>
      </w:pPr>
    </w:p>
    <w:p w14:paraId="74092A20" w14:textId="77777777" w:rsidR="00471170" w:rsidRPr="008E3086" w:rsidRDefault="00471170" w:rsidP="00471170">
      <w:pPr>
        <w:spacing w:before="120" w:after="120"/>
        <w:jc w:val="both"/>
      </w:pPr>
      <w:r w:rsidRPr="008E3086">
        <w:rPr>
          <w:lang w:eastAsia="fr-FR" w:bidi="fr-FR"/>
        </w:rPr>
        <w:t xml:space="preserve">C’est donc bien </w:t>
      </w:r>
      <w:r w:rsidRPr="00470508">
        <w:rPr>
          <w:i/>
          <w:lang w:eastAsia="fr-FR" w:bidi="fr-FR"/>
        </w:rPr>
        <w:t xml:space="preserve">le </w:t>
      </w:r>
      <w:r w:rsidRPr="00470508">
        <w:rPr>
          <w:i/>
        </w:rPr>
        <w:t>changement de l'occupation sociale de l'espace plutôt que le mauvais état du logement qui semble être à la base des opérations de rénovation</w:t>
      </w:r>
      <w:r w:rsidRPr="008E3086">
        <w:t>.</w:t>
      </w:r>
      <w:r w:rsidRPr="008E3086">
        <w:rPr>
          <w:lang w:eastAsia="fr-FR" w:bidi="fr-FR"/>
        </w:rPr>
        <w:t xml:space="preserve"> Non pas que ces logements ne soient pas détériorés, mais ils ne le sont pas plus que ceux d’autres quartiers, pourtant épargnés par la rénovation.</w:t>
      </w:r>
    </w:p>
    <w:p w14:paraId="1EA1F52E" w14:textId="77777777" w:rsidR="00471170" w:rsidRPr="008E3086" w:rsidRDefault="00471170" w:rsidP="00471170">
      <w:pPr>
        <w:spacing w:before="120" w:after="120"/>
        <w:jc w:val="both"/>
      </w:pPr>
      <w:r w:rsidRPr="008E3086">
        <w:rPr>
          <w:lang w:eastAsia="fr-FR" w:bidi="fr-FR"/>
        </w:rPr>
        <w:t xml:space="preserve">En ce qui concerne l’élément </w:t>
      </w:r>
      <w:r w:rsidRPr="00470508">
        <w:rPr>
          <w:i/>
        </w:rPr>
        <w:t>production</w:t>
      </w:r>
      <w:r w:rsidRPr="008E3086">
        <w:t>,</w:t>
      </w:r>
      <w:r w:rsidRPr="008E3086">
        <w:rPr>
          <w:lang w:eastAsia="fr-FR" w:bidi="fr-FR"/>
        </w:rPr>
        <w:t xml:space="preserve"> la question centrale était d’envisager la liaison du programme de rénovation à la transformation en cours du Paris industriel en Paris, lieu de direction et d’organisation. Pour cela, nous avons classé les opérations de rénov</w:t>
      </w:r>
      <w:r w:rsidRPr="008E3086">
        <w:rPr>
          <w:lang w:eastAsia="fr-FR" w:bidi="fr-FR"/>
        </w:rPr>
        <w:t>a</w:t>
      </w:r>
      <w:r w:rsidRPr="008E3086">
        <w:rPr>
          <w:lang w:eastAsia="fr-FR" w:bidi="fr-FR"/>
        </w:rPr>
        <w:t>tion dans un espace différencié par :</w:t>
      </w:r>
    </w:p>
    <w:p w14:paraId="46479A63" w14:textId="77777777" w:rsidR="00471170" w:rsidRPr="008E3086" w:rsidRDefault="00471170" w:rsidP="00471170">
      <w:pPr>
        <w:spacing w:before="120" w:after="120"/>
        <w:jc w:val="both"/>
      </w:pPr>
      <w:r>
        <w:t>[383]</w:t>
      </w:r>
    </w:p>
    <w:p w14:paraId="43FA960A" w14:textId="77777777" w:rsidR="00471170" w:rsidRDefault="00471170" w:rsidP="00471170">
      <w:pPr>
        <w:spacing w:before="120" w:after="120"/>
        <w:ind w:left="720" w:hanging="360"/>
        <w:jc w:val="both"/>
      </w:pPr>
    </w:p>
    <w:p w14:paraId="7F5AE1CF" w14:textId="77777777" w:rsidR="00471170" w:rsidRPr="008E3086" w:rsidRDefault="00471170" w:rsidP="00471170">
      <w:pPr>
        <w:spacing w:before="120" w:after="120"/>
        <w:ind w:left="720" w:hanging="360"/>
        <w:jc w:val="both"/>
      </w:pPr>
      <w:r>
        <w:t>1.</w:t>
      </w:r>
      <w:r>
        <w:tab/>
      </w:r>
      <w:r w:rsidRPr="00470508">
        <w:rPr>
          <w:i/>
        </w:rPr>
        <w:t>L’importance de l’occupation industrielle préalable</w:t>
      </w:r>
      <w:r w:rsidRPr="008E3086">
        <w:rPr>
          <w:lang w:eastAsia="fr-FR" w:bidi="fr-FR"/>
        </w:rPr>
        <w:t xml:space="preserve"> à la rén</w:t>
      </w:r>
      <w:r w:rsidRPr="008E3086">
        <w:rPr>
          <w:lang w:eastAsia="fr-FR" w:bidi="fr-FR"/>
        </w:rPr>
        <w:t>o</w:t>
      </w:r>
      <w:r w:rsidRPr="008E3086">
        <w:rPr>
          <w:lang w:eastAsia="fr-FR" w:bidi="fr-FR"/>
        </w:rPr>
        <w:t>vation, en considérant le nombre de salariés industriels produ</w:t>
      </w:r>
      <w:r w:rsidRPr="008E3086">
        <w:rPr>
          <w:lang w:eastAsia="fr-FR" w:bidi="fr-FR"/>
        </w:rPr>
        <w:t>c</w:t>
      </w:r>
      <w:r w:rsidRPr="008E3086">
        <w:rPr>
          <w:lang w:eastAsia="fr-FR" w:bidi="fr-FR"/>
        </w:rPr>
        <w:t>tifs par arrondissement (salariés au lieu de travail et non au lieu de résidence).</w:t>
      </w:r>
    </w:p>
    <w:p w14:paraId="5C95BCC8" w14:textId="77777777" w:rsidR="00471170" w:rsidRPr="008E3086" w:rsidRDefault="00471170" w:rsidP="00471170">
      <w:pPr>
        <w:spacing w:before="120" w:after="120"/>
        <w:ind w:left="720" w:hanging="360"/>
        <w:jc w:val="both"/>
      </w:pPr>
      <w:r>
        <w:t>2.</w:t>
      </w:r>
      <w:r>
        <w:tab/>
      </w:r>
      <w:r w:rsidRPr="00470508">
        <w:rPr>
          <w:i/>
        </w:rPr>
        <w:t>L’importance des déménagements d’installations industrielles</w:t>
      </w:r>
      <w:r w:rsidRPr="008E3086">
        <w:t>,</w:t>
      </w:r>
      <w:r w:rsidRPr="008E3086">
        <w:rPr>
          <w:lang w:eastAsia="fr-FR" w:bidi="fr-FR"/>
        </w:rPr>
        <w:t xml:space="preserve"> en considérant les chiffres de démolition de locaux industriels et dans la période 1960-1966 incluse.</w:t>
      </w:r>
    </w:p>
    <w:p w14:paraId="777824C9" w14:textId="77777777" w:rsidR="00471170" w:rsidRPr="008E3086" w:rsidRDefault="00471170" w:rsidP="00471170">
      <w:pPr>
        <w:spacing w:before="120" w:after="120"/>
        <w:ind w:left="720" w:hanging="360"/>
        <w:jc w:val="both"/>
      </w:pPr>
      <w:r>
        <w:t>3.</w:t>
      </w:r>
      <w:r>
        <w:tab/>
      </w:r>
      <w:r w:rsidRPr="00470508">
        <w:rPr>
          <w:i/>
        </w:rPr>
        <w:t>L’importance de l’implantation de bureaux</w:t>
      </w:r>
      <w:r w:rsidRPr="008E3086">
        <w:t>,</w:t>
      </w:r>
      <w:r w:rsidRPr="008E3086">
        <w:rPr>
          <w:lang w:eastAsia="fr-FR" w:bidi="fr-FR"/>
        </w:rPr>
        <w:t xml:space="preserve"> par le stock de b</w:t>
      </w:r>
      <w:r w:rsidRPr="008E3086">
        <w:rPr>
          <w:lang w:eastAsia="fr-FR" w:bidi="fr-FR"/>
        </w:rPr>
        <w:t>u</w:t>
      </w:r>
      <w:r w:rsidRPr="008E3086">
        <w:rPr>
          <w:lang w:eastAsia="fr-FR" w:bidi="fr-FR"/>
        </w:rPr>
        <w:t>reaux de 1962, en surface de plancher.</w:t>
      </w:r>
    </w:p>
    <w:p w14:paraId="572834F2" w14:textId="77777777" w:rsidR="00471170" w:rsidRPr="008E3086" w:rsidRDefault="00471170" w:rsidP="00471170">
      <w:pPr>
        <w:spacing w:before="120" w:after="120"/>
        <w:ind w:left="720" w:hanging="360"/>
        <w:jc w:val="both"/>
      </w:pPr>
      <w:r>
        <w:t>4.</w:t>
      </w:r>
      <w:r>
        <w:tab/>
      </w:r>
      <w:r w:rsidRPr="00470508">
        <w:rPr>
          <w:i/>
        </w:rPr>
        <w:t>Le taux d’accroissement d’implantation de bureaux</w:t>
      </w:r>
      <w:r w:rsidRPr="008E3086">
        <w:t xml:space="preserve"> </w:t>
      </w:r>
      <w:r w:rsidRPr="008E3086">
        <w:rPr>
          <w:lang w:eastAsia="fr-FR" w:bidi="fr-FR"/>
        </w:rPr>
        <w:t>par l’augmentation du stock de bureaux entre 1962-1968.</w:t>
      </w:r>
    </w:p>
    <w:p w14:paraId="3C84008E" w14:textId="77777777" w:rsidR="00471170" w:rsidRDefault="00471170" w:rsidP="00471170">
      <w:pPr>
        <w:spacing w:before="120" w:after="120"/>
        <w:jc w:val="both"/>
        <w:rPr>
          <w:lang w:eastAsia="fr-FR" w:bidi="fr-FR"/>
        </w:rPr>
      </w:pPr>
    </w:p>
    <w:p w14:paraId="2F161CDB" w14:textId="77777777" w:rsidR="00471170" w:rsidRPr="008E3086" w:rsidRDefault="00471170" w:rsidP="00471170">
      <w:pPr>
        <w:spacing w:before="120" w:after="120"/>
        <w:jc w:val="both"/>
      </w:pPr>
      <w:r w:rsidRPr="008E3086">
        <w:rPr>
          <w:lang w:eastAsia="fr-FR" w:bidi="fr-FR"/>
        </w:rPr>
        <w:t xml:space="preserve">Enfin, par rapport à l’élément </w:t>
      </w:r>
      <w:r w:rsidRPr="001B7A2D">
        <w:rPr>
          <w:i/>
        </w:rPr>
        <w:t>échange </w:t>
      </w:r>
      <w:r>
        <w:rPr>
          <w:rStyle w:val="Appelnotedebasdep"/>
        </w:rPr>
        <w:footnoteReference w:id="472"/>
      </w:r>
      <w:r w:rsidRPr="008E3086">
        <w:t>,</w:t>
      </w:r>
      <w:r w:rsidRPr="008E3086">
        <w:rPr>
          <w:lang w:eastAsia="fr-FR" w:bidi="fr-FR"/>
        </w:rPr>
        <w:t xml:space="preserve"> nous avons étudié : le commerce et le flux urbain. Le nombre moyen de salariés par établi</w:t>
      </w:r>
      <w:r w:rsidRPr="008E3086">
        <w:rPr>
          <w:lang w:eastAsia="fr-FR" w:bidi="fr-FR"/>
        </w:rPr>
        <w:t>s</w:t>
      </w:r>
      <w:r w:rsidRPr="008E3086">
        <w:rPr>
          <w:lang w:eastAsia="fr-FR" w:bidi="fr-FR"/>
        </w:rPr>
        <w:t xml:space="preserve">sement fournissait un indicateur convenable de la </w:t>
      </w:r>
      <w:r w:rsidRPr="001B7A2D">
        <w:rPr>
          <w:i/>
        </w:rPr>
        <w:t>taille des comme</w:t>
      </w:r>
      <w:r w:rsidRPr="001B7A2D">
        <w:rPr>
          <w:i/>
        </w:rPr>
        <w:t>r</w:t>
      </w:r>
      <w:r w:rsidRPr="001B7A2D">
        <w:rPr>
          <w:i/>
        </w:rPr>
        <w:t>ces</w:t>
      </w:r>
      <w:r w:rsidRPr="008E3086">
        <w:t>.</w:t>
      </w:r>
    </w:p>
    <w:p w14:paraId="7E5DCC28" w14:textId="77777777" w:rsidR="00471170" w:rsidRPr="008E3086" w:rsidRDefault="00471170" w:rsidP="00471170">
      <w:pPr>
        <w:spacing w:before="120" w:after="120"/>
        <w:jc w:val="both"/>
      </w:pPr>
      <w:r w:rsidRPr="008E3086">
        <w:rPr>
          <w:lang w:eastAsia="fr-FR" w:bidi="fr-FR"/>
        </w:rPr>
        <w:t xml:space="preserve">Pour la </w:t>
      </w:r>
      <w:r w:rsidRPr="00470508">
        <w:rPr>
          <w:i/>
        </w:rPr>
        <w:t>concentration spatiale des commerces</w:t>
      </w:r>
      <w:r w:rsidRPr="008E3086">
        <w:t>,</w:t>
      </w:r>
      <w:r w:rsidRPr="008E3086">
        <w:rPr>
          <w:lang w:eastAsia="fr-FR" w:bidi="fr-FR"/>
        </w:rPr>
        <w:t xml:space="preserve"> nous connaissions le nombre de rues, où l’on trouvait plus de 15 commerces par 100 m</w:t>
      </w:r>
      <w:r w:rsidRPr="008E3086">
        <w:rPr>
          <w:lang w:eastAsia="fr-FR" w:bidi="fr-FR"/>
        </w:rPr>
        <w:t>è</w:t>
      </w:r>
      <w:r w:rsidRPr="008E3086">
        <w:rPr>
          <w:lang w:eastAsia="fr-FR" w:bidi="fr-FR"/>
        </w:rPr>
        <w:t>tres.</w:t>
      </w:r>
    </w:p>
    <w:p w14:paraId="6F6E091F" w14:textId="77777777" w:rsidR="00471170" w:rsidRPr="008E3086" w:rsidRDefault="00471170" w:rsidP="00471170">
      <w:pPr>
        <w:spacing w:before="120" w:after="120"/>
        <w:jc w:val="both"/>
      </w:pPr>
      <w:r w:rsidRPr="008E3086">
        <w:rPr>
          <w:lang w:eastAsia="fr-FR" w:bidi="fr-FR"/>
        </w:rPr>
        <w:t xml:space="preserve">Nous avons évalué la </w:t>
      </w:r>
      <w:r w:rsidRPr="00470508">
        <w:rPr>
          <w:i/>
        </w:rPr>
        <w:t>distribution du commerce</w:t>
      </w:r>
      <w:r w:rsidRPr="008E3086">
        <w:rPr>
          <w:lang w:eastAsia="fr-FR" w:bidi="fr-FR"/>
        </w:rPr>
        <w:t xml:space="preserve"> au nombre de sal</w:t>
      </w:r>
      <w:r w:rsidRPr="008E3086">
        <w:rPr>
          <w:lang w:eastAsia="fr-FR" w:bidi="fr-FR"/>
        </w:rPr>
        <w:t>a</w:t>
      </w:r>
      <w:r w:rsidRPr="008E3086">
        <w:rPr>
          <w:lang w:eastAsia="fr-FR" w:bidi="fr-FR"/>
        </w:rPr>
        <w:t>riés pour 1</w:t>
      </w:r>
      <w:r>
        <w:rPr>
          <w:lang w:eastAsia="fr-FR" w:bidi="fr-FR"/>
        </w:rPr>
        <w:t> </w:t>
      </w:r>
      <w:r w:rsidRPr="008E3086">
        <w:rPr>
          <w:lang w:eastAsia="fr-FR" w:bidi="fr-FR"/>
        </w:rPr>
        <w:t xml:space="preserve">000 consommateurs et le </w:t>
      </w:r>
      <w:r w:rsidRPr="00470508">
        <w:rPr>
          <w:i/>
        </w:rPr>
        <w:t>type de commerce</w:t>
      </w:r>
      <w:r w:rsidRPr="008E3086">
        <w:t>,</w:t>
      </w:r>
      <w:r w:rsidRPr="008E3086">
        <w:rPr>
          <w:lang w:eastAsia="fr-FR" w:bidi="fr-FR"/>
        </w:rPr>
        <w:t xml:space="preserve"> et la propo</w:t>
      </w:r>
      <w:r w:rsidRPr="008E3086">
        <w:rPr>
          <w:lang w:eastAsia="fr-FR" w:bidi="fr-FR"/>
        </w:rPr>
        <w:t>r</w:t>
      </w:r>
      <w:r w:rsidRPr="008E3086">
        <w:rPr>
          <w:lang w:eastAsia="fr-FR" w:bidi="fr-FR"/>
        </w:rPr>
        <w:t xml:space="preserve">tion de commerces exceptionnels et occasionnels. Pour l’étude des flux urbains, nous avons calculé le nombre de lignes passant à chaque station. Nous avons, pour toutes les opérations d’un arrondissement, le nombre de stations pondéré par le nombre de lignes : cela a constitué notre indicateur appelé </w:t>
      </w:r>
      <w:r w:rsidRPr="00470508">
        <w:rPr>
          <w:i/>
        </w:rPr>
        <w:t>desserte en métro</w:t>
      </w:r>
      <w:r w:rsidRPr="008E3086">
        <w:t xml:space="preserve">. </w:t>
      </w:r>
      <w:r w:rsidRPr="008E3086">
        <w:rPr>
          <w:lang w:eastAsia="fr-FR" w:bidi="fr-FR"/>
        </w:rPr>
        <w:t xml:space="preserve">Pour compléter, nous avons le nombre de places de parking offertes par arrondissement, afin d’évaluer </w:t>
      </w:r>
      <w:r w:rsidRPr="008E3086">
        <w:t xml:space="preserve">leur </w:t>
      </w:r>
      <w:r w:rsidRPr="00A56791">
        <w:rPr>
          <w:i/>
        </w:rPr>
        <w:t>capacité de stationnement</w:t>
      </w:r>
      <w:r w:rsidRPr="008E3086">
        <w:rPr>
          <w:lang w:eastAsia="fr-FR" w:bidi="fr-FR"/>
        </w:rPr>
        <w:t xml:space="preserve"> en parking.</w:t>
      </w:r>
    </w:p>
    <w:p w14:paraId="6B60EE5C" w14:textId="77777777" w:rsidR="00471170" w:rsidRPr="008E3086" w:rsidRDefault="00471170" w:rsidP="00471170">
      <w:pPr>
        <w:spacing w:before="120" w:after="120"/>
        <w:jc w:val="both"/>
      </w:pPr>
      <w:r w:rsidRPr="008E3086">
        <w:rPr>
          <w:lang w:eastAsia="fr-FR" w:bidi="fr-FR"/>
        </w:rPr>
        <w:t>Dans tous les cas, il s’agissait de classer les secteurs,</w:t>
      </w:r>
      <w:r>
        <w:rPr>
          <w:lang w:eastAsia="fr-FR" w:bidi="fr-FR"/>
        </w:rPr>
        <w:t xml:space="preserve"> q</w:t>
      </w:r>
      <w:r w:rsidRPr="008E3086">
        <w:rPr>
          <w:lang w:eastAsia="fr-FR" w:bidi="fr-FR"/>
        </w:rPr>
        <w:t xml:space="preserve">uartiers et arrondissements, suivant une valeur forte et </w:t>
      </w:r>
      <w:r>
        <w:rPr>
          <w:lang w:eastAsia="fr-FR" w:bidi="fr-FR"/>
        </w:rPr>
        <w:t>f</w:t>
      </w:r>
      <w:r w:rsidRPr="008E3086">
        <w:rPr>
          <w:lang w:eastAsia="fr-FR" w:bidi="fr-FR"/>
        </w:rPr>
        <w:t>aible pour chaque vari</w:t>
      </w:r>
      <w:r w:rsidRPr="008E3086">
        <w:rPr>
          <w:lang w:eastAsia="fr-FR" w:bidi="fr-FR"/>
        </w:rPr>
        <w:t>a</w:t>
      </w:r>
      <w:r w:rsidRPr="008E3086">
        <w:rPr>
          <w:lang w:eastAsia="fr-FR" w:bidi="fr-FR"/>
        </w:rPr>
        <w:t>ble et de constater le pourcentage d’hectares rénovés dans chacun des espaces ainsi différenciés (cf. tableau n°</w:t>
      </w:r>
      <w:r>
        <w:rPr>
          <w:lang w:eastAsia="fr-FR" w:bidi="fr-FR"/>
        </w:rPr>
        <w:t> </w:t>
      </w:r>
      <w:r w:rsidRPr="008E3086">
        <w:rPr>
          <w:lang w:eastAsia="fr-FR" w:bidi="fr-FR"/>
        </w:rPr>
        <w:t>57).</w:t>
      </w:r>
    </w:p>
    <w:p w14:paraId="00A52242" w14:textId="77777777" w:rsidR="00471170" w:rsidRPr="008E3086" w:rsidRDefault="00471170" w:rsidP="00471170">
      <w:pPr>
        <w:spacing w:before="120" w:after="120"/>
        <w:jc w:val="both"/>
      </w:pPr>
      <w:r w:rsidRPr="008E3086">
        <w:rPr>
          <w:lang w:eastAsia="fr-FR" w:bidi="fr-FR"/>
        </w:rPr>
        <w:t>Les grandes tendances constatées peuvent se résumer ainsi :</w:t>
      </w:r>
    </w:p>
    <w:p w14:paraId="5A1FE191" w14:textId="77777777" w:rsidR="00471170" w:rsidRDefault="00471170" w:rsidP="00471170">
      <w:pPr>
        <w:spacing w:before="120" w:after="120"/>
        <w:jc w:val="both"/>
        <w:rPr>
          <w:lang w:eastAsia="fr-FR" w:bidi="fr-FR"/>
        </w:rPr>
      </w:pPr>
    </w:p>
    <w:p w14:paraId="141D5C3C"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La rénovation urbaine accompagne le passage d’un espace i</w:t>
      </w:r>
      <w:r w:rsidRPr="008E3086">
        <w:rPr>
          <w:lang w:eastAsia="fr-FR" w:bidi="fr-FR"/>
        </w:rPr>
        <w:t>n</w:t>
      </w:r>
      <w:r w:rsidRPr="008E3086">
        <w:rPr>
          <w:lang w:eastAsia="fr-FR" w:bidi="fr-FR"/>
        </w:rPr>
        <w:t>dustriel à un espace de forte implantation de bureaux, là où il n’y en avait pas.</w:t>
      </w:r>
    </w:p>
    <w:p w14:paraId="45681F98"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Elle opère sur un espace à forte densité de petits commerces, axés sur la consommation quotidienne et assez dispersés ; en reva</w:t>
      </w:r>
      <w:r w:rsidRPr="008E3086">
        <w:rPr>
          <w:lang w:eastAsia="fr-FR" w:bidi="fr-FR"/>
        </w:rPr>
        <w:t>n</w:t>
      </w:r>
      <w:r w:rsidRPr="008E3086">
        <w:rPr>
          <w:lang w:eastAsia="fr-FR" w:bidi="fr-FR"/>
        </w:rPr>
        <w:t>che, les grandes surfaces marchandes n’existent guère. C’est donc aussi un instrument de concentration du secteur commercial.</w:t>
      </w:r>
    </w:p>
    <w:p w14:paraId="4690F418" w14:textId="77777777" w:rsidR="00471170" w:rsidRDefault="00471170" w:rsidP="00471170">
      <w:pPr>
        <w:spacing w:before="120" w:after="120"/>
        <w:jc w:val="both"/>
        <w:rPr>
          <w:lang w:eastAsia="fr-FR" w:bidi="fr-FR"/>
        </w:rPr>
      </w:pPr>
    </w:p>
    <w:p w14:paraId="41F10972" w14:textId="77777777" w:rsidR="00471170" w:rsidRDefault="00471170" w:rsidP="00471170">
      <w:pPr>
        <w:spacing w:before="120" w:after="120"/>
        <w:jc w:val="both"/>
        <w:sectPr w:rsidR="00471170">
          <w:pgSz w:w="12240" w:h="15840"/>
          <w:pgMar w:top="1800" w:right="1440" w:bottom="1440" w:left="2160" w:header="720" w:footer="720" w:gutter="720"/>
          <w:cols w:space="720"/>
        </w:sectPr>
      </w:pPr>
    </w:p>
    <w:p w14:paraId="57043441" w14:textId="77777777" w:rsidR="00471170" w:rsidRDefault="00471170" w:rsidP="00471170">
      <w:pPr>
        <w:pStyle w:val="p"/>
      </w:pPr>
      <w:r>
        <w:t>[384]</w:t>
      </w:r>
    </w:p>
    <w:p w14:paraId="57557349" w14:textId="77777777" w:rsidR="00471170" w:rsidRPr="008E3086" w:rsidRDefault="00471170" w:rsidP="00471170">
      <w:pPr>
        <w:pStyle w:val="figtitre"/>
      </w:pPr>
      <w:r w:rsidRPr="008E3086">
        <w:t>Tableau n° 57</w:t>
      </w:r>
    </w:p>
    <w:p w14:paraId="043490EA" w14:textId="77777777" w:rsidR="00471170" w:rsidRDefault="00471170" w:rsidP="00471170">
      <w:pPr>
        <w:pStyle w:val="figtitrest"/>
      </w:pPr>
      <w:r w:rsidRPr="008E3086">
        <w:t>Structure urbaine. — Classement des opérations de rénovation,</w:t>
      </w:r>
      <w:r>
        <w:t xml:space="preserve"> pondérées par leur surface, dans la structure urbaine parisienne</w:t>
      </w:r>
      <w:r>
        <w:br/>
        <w:t>(chiffres : nombre d’hectares rénovés ou en cours, % calculé sur le total des hectares rénovés ou en cours. </w:t>
      </w:r>
      <w:r>
        <w:rPr>
          <w:rStyle w:val="Appelnotedebasdep"/>
        </w:rPr>
        <w:footnoteReference w:customMarkFollows="1" w:id="473"/>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439"/>
        <w:gridCol w:w="1438"/>
        <w:gridCol w:w="1438"/>
        <w:gridCol w:w="1449"/>
        <w:gridCol w:w="1439"/>
        <w:gridCol w:w="1430"/>
        <w:gridCol w:w="1439"/>
        <w:gridCol w:w="1439"/>
        <w:gridCol w:w="1439"/>
      </w:tblGrid>
      <w:tr w:rsidR="00471170" w:rsidRPr="00311973" w14:paraId="6EA8D474" w14:textId="77777777">
        <w:trPr>
          <w:cantSplit/>
          <w:trHeight w:val="2249"/>
        </w:trPr>
        <w:tc>
          <w:tcPr>
            <w:tcW w:w="1455" w:type="dxa"/>
            <w:shd w:val="clear" w:color="auto" w:fill="EEECE1"/>
            <w:textDirection w:val="btLr"/>
            <w:vAlign w:val="center"/>
          </w:tcPr>
          <w:p w14:paraId="6FA808DE" w14:textId="77777777" w:rsidR="00471170" w:rsidRPr="00311973" w:rsidRDefault="00471170" w:rsidP="00471170">
            <w:pPr>
              <w:spacing w:before="120" w:after="120"/>
              <w:ind w:left="113" w:right="113" w:firstLine="0"/>
              <w:rPr>
                <w:rFonts w:eastAsia="Times"/>
                <w:sz w:val="24"/>
              </w:rPr>
            </w:pPr>
            <w:r w:rsidRPr="00311973">
              <w:rPr>
                <w:rFonts w:eastAsia="Times"/>
                <w:sz w:val="24"/>
              </w:rPr>
              <w:t>Valeur de</w:t>
            </w:r>
            <w:r w:rsidRPr="00311973">
              <w:rPr>
                <w:rFonts w:eastAsia="Times"/>
                <w:sz w:val="24"/>
              </w:rPr>
              <w:br/>
              <w:t>la variable</w:t>
            </w:r>
          </w:p>
        </w:tc>
        <w:tc>
          <w:tcPr>
            <w:tcW w:w="1455" w:type="dxa"/>
            <w:shd w:val="clear" w:color="auto" w:fill="EEECE1"/>
            <w:textDirection w:val="btLr"/>
            <w:vAlign w:val="center"/>
          </w:tcPr>
          <w:p w14:paraId="1C691EC4" w14:textId="77777777" w:rsidR="00471170" w:rsidRPr="00311973" w:rsidRDefault="00471170" w:rsidP="00471170">
            <w:pPr>
              <w:spacing w:before="120" w:after="120"/>
              <w:ind w:left="113" w:right="113" w:firstLine="0"/>
              <w:rPr>
                <w:rFonts w:eastAsia="Times"/>
                <w:sz w:val="24"/>
              </w:rPr>
            </w:pPr>
            <w:r w:rsidRPr="00311973">
              <w:rPr>
                <w:rFonts w:eastAsia="Times"/>
                <w:sz w:val="24"/>
              </w:rPr>
              <w:t>Espace</w:t>
            </w:r>
            <w:r w:rsidRPr="00311973">
              <w:rPr>
                <w:rFonts w:eastAsia="Times"/>
                <w:sz w:val="24"/>
              </w:rPr>
              <w:br/>
              <w:t>industriel</w:t>
            </w:r>
          </w:p>
        </w:tc>
        <w:tc>
          <w:tcPr>
            <w:tcW w:w="1455" w:type="dxa"/>
            <w:shd w:val="clear" w:color="auto" w:fill="EEECE1"/>
            <w:textDirection w:val="btLr"/>
            <w:vAlign w:val="center"/>
          </w:tcPr>
          <w:p w14:paraId="07CE1142" w14:textId="77777777" w:rsidR="00471170" w:rsidRPr="00311973" w:rsidRDefault="00471170" w:rsidP="00471170">
            <w:pPr>
              <w:spacing w:before="120" w:after="120"/>
              <w:ind w:left="113" w:right="113" w:firstLine="0"/>
              <w:rPr>
                <w:rFonts w:eastAsia="Times"/>
                <w:sz w:val="24"/>
              </w:rPr>
            </w:pPr>
            <w:r w:rsidRPr="00311973">
              <w:rPr>
                <w:rFonts w:eastAsia="Times"/>
                <w:sz w:val="24"/>
              </w:rPr>
              <w:t>Mouv</w:t>
            </w:r>
            <w:r w:rsidRPr="00311973">
              <w:rPr>
                <w:rFonts w:eastAsia="Times"/>
                <w:sz w:val="24"/>
              </w:rPr>
              <w:t>e</w:t>
            </w:r>
            <w:r w:rsidRPr="00311973">
              <w:rPr>
                <w:rFonts w:eastAsia="Times"/>
                <w:sz w:val="24"/>
              </w:rPr>
              <w:t>ment</w:t>
            </w:r>
            <w:r w:rsidRPr="00311973">
              <w:rPr>
                <w:rFonts w:eastAsia="Times"/>
                <w:sz w:val="24"/>
              </w:rPr>
              <w:br/>
              <w:t>industriel</w:t>
            </w:r>
          </w:p>
        </w:tc>
        <w:tc>
          <w:tcPr>
            <w:tcW w:w="1455" w:type="dxa"/>
            <w:shd w:val="clear" w:color="auto" w:fill="EEECE1"/>
            <w:textDirection w:val="btLr"/>
            <w:vAlign w:val="center"/>
          </w:tcPr>
          <w:p w14:paraId="0778D278" w14:textId="77777777" w:rsidR="00471170" w:rsidRPr="00311973" w:rsidRDefault="00471170" w:rsidP="00471170">
            <w:pPr>
              <w:spacing w:before="120" w:after="120"/>
              <w:ind w:left="113" w:right="113" w:firstLine="0"/>
              <w:rPr>
                <w:rFonts w:eastAsia="Times"/>
                <w:sz w:val="24"/>
              </w:rPr>
            </w:pPr>
            <w:r w:rsidRPr="00311973">
              <w:rPr>
                <w:rFonts w:eastAsia="Times"/>
                <w:sz w:val="24"/>
              </w:rPr>
              <w:t>Implant</w:t>
            </w:r>
            <w:r w:rsidRPr="00311973">
              <w:rPr>
                <w:rFonts w:eastAsia="Times"/>
                <w:sz w:val="24"/>
              </w:rPr>
              <w:t>a</w:t>
            </w:r>
            <w:r w:rsidRPr="00311973">
              <w:rPr>
                <w:rFonts w:eastAsia="Times"/>
                <w:sz w:val="24"/>
              </w:rPr>
              <w:t>tion</w:t>
            </w:r>
            <w:r w:rsidRPr="00311973">
              <w:rPr>
                <w:rFonts w:eastAsia="Times"/>
                <w:sz w:val="24"/>
              </w:rPr>
              <w:br/>
              <w:t>de b</w:t>
            </w:r>
            <w:r w:rsidRPr="00311973">
              <w:rPr>
                <w:rFonts w:eastAsia="Times"/>
                <w:sz w:val="24"/>
              </w:rPr>
              <w:t>u</w:t>
            </w:r>
            <w:r w:rsidRPr="00311973">
              <w:rPr>
                <w:rFonts w:eastAsia="Times"/>
                <w:sz w:val="24"/>
              </w:rPr>
              <w:t>reaux</w:t>
            </w:r>
            <w:r w:rsidRPr="00311973">
              <w:rPr>
                <w:rFonts w:eastAsia="Times"/>
                <w:sz w:val="24"/>
              </w:rPr>
              <w:br/>
              <w:t>en 1962</w:t>
            </w:r>
          </w:p>
        </w:tc>
        <w:tc>
          <w:tcPr>
            <w:tcW w:w="1456" w:type="dxa"/>
            <w:shd w:val="clear" w:color="auto" w:fill="EEECE1"/>
            <w:textDirection w:val="btLr"/>
            <w:vAlign w:val="center"/>
          </w:tcPr>
          <w:p w14:paraId="412EEFA1" w14:textId="77777777" w:rsidR="00471170" w:rsidRPr="00311973" w:rsidRDefault="00471170" w:rsidP="00471170">
            <w:pPr>
              <w:spacing w:before="120" w:after="120"/>
              <w:ind w:left="113" w:right="113" w:firstLine="0"/>
              <w:rPr>
                <w:rFonts w:eastAsia="Times"/>
                <w:sz w:val="24"/>
              </w:rPr>
            </w:pPr>
            <w:r w:rsidRPr="00311973">
              <w:rPr>
                <w:rFonts w:eastAsia="Times"/>
                <w:sz w:val="24"/>
              </w:rPr>
              <w:t>Nouvelles implant</w:t>
            </w:r>
            <w:r w:rsidRPr="00311973">
              <w:rPr>
                <w:rFonts w:eastAsia="Times"/>
                <w:sz w:val="24"/>
              </w:rPr>
              <w:t>a</w:t>
            </w:r>
            <w:r w:rsidRPr="00311973">
              <w:rPr>
                <w:rFonts w:eastAsia="Times"/>
                <w:sz w:val="24"/>
              </w:rPr>
              <w:t>tions</w:t>
            </w:r>
            <w:r w:rsidRPr="00311973">
              <w:rPr>
                <w:rFonts w:eastAsia="Times"/>
                <w:sz w:val="24"/>
              </w:rPr>
              <w:br/>
              <w:t>de b</w:t>
            </w:r>
            <w:r w:rsidRPr="00311973">
              <w:rPr>
                <w:rFonts w:eastAsia="Times"/>
                <w:sz w:val="24"/>
              </w:rPr>
              <w:t>u</w:t>
            </w:r>
            <w:r w:rsidRPr="00311973">
              <w:rPr>
                <w:rFonts w:eastAsia="Times"/>
                <w:sz w:val="24"/>
              </w:rPr>
              <w:t>reaux 1962-68</w:t>
            </w:r>
          </w:p>
        </w:tc>
        <w:tc>
          <w:tcPr>
            <w:tcW w:w="1456" w:type="dxa"/>
            <w:shd w:val="clear" w:color="auto" w:fill="EEECE1"/>
            <w:textDirection w:val="btLr"/>
            <w:vAlign w:val="center"/>
          </w:tcPr>
          <w:p w14:paraId="40ABC982" w14:textId="77777777" w:rsidR="00471170" w:rsidRPr="00311973" w:rsidRDefault="00471170" w:rsidP="00471170">
            <w:pPr>
              <w:spacing w:before="120" w:after="120"/>
              <w:ind w:left="113" w:right="113" w:firstLine="0"/>
              <w:rPr>
                <w:rFonts w:eastAsia="Times"/>
                <w:sz w:val="24"/>
              </w:rPr>
            </w:pPr>
            <w:r w:rsidRPr="00311973">
              <w:rPr>
                <w:rFonts w:eastAsia="Times"/>
                <w:sz w:val="24"/>
              </w:rPr>
              <w:t>Comme</w:t>
            </w:r>
            <w:r w:rsidRPr="00311973">
              <w:rPr>
                <w:rFonts w:eastAsia="Times"/>
                <w:sz w:val="24"/>
              </w:rPr>
              <w:t>r</w:t>
            </w:r>
            <w:r w:rsidRPr="00311973">
              <w:rPr>
                <w:rFonts w:eastAsia="Times"/>
                <w:sz w:val="24"/>
              </w:rPr>
              <w:t>ce : taille</w:t>
            </w:r>
          </w:p>
        </w:tc>
        <w:tc>
          <w:tcPr>
            <w:tcW w:w="1456" w:type="dxa"/>
            <w:shd w:val="clear" w:color="auto" w:fill="EEECE1"/>
            <w:textDirection w:val="btLr"/>
            <w:vAlign w:val="center"/>
          </w:tcPr>
          <w:p w14:paraId="195E47C9" w14:textId="77777777" w:rsidR="00471170" w:rsidRPr="00311973" w:rsidRDefault="00471170" w:rsidP="00471170">
            <w:pPr>
              <w:spacing w:before="120" w:after="120"/>
              <w:ind w:left="113" w:right="113" w:firstLine="0"/>
              <w:rPr>
                <w:rFonts w:eastAsia="Times"/>
                <w:sz w:val="24"/>
              </w:rPr>
            </w:pPr>
            <w:r w:rsidRPr="00311973">
              <w:rPr>
                <w:rFonts w:eastAsia="Times"/>
                <w:sz w:val="24"/>
              </w:rPr>
              <w:t>Comme</w:t>
            </w:r>
            <w:r w:rsidRPr="00311973">
              <w:rPr>
                <w:rFonts w:eastAsia="Times"/>
                <w:sz w:val="24"/>
              </w:rPr>
              <w:t>r</w:t>
            </w:r>
            <w:r w:rsidRPr="00311973">
              <w:rPr>
                <w:rFonts w:eastAsia="Times"/>
                <w:sz w:val="24"/>
              </w:rPr>
              <w:t xml:space="preserve">ce : type </w:t>
            </w:r>
            <w:r w:rsidRPr="00311973">
              <w:rPr>
                <w:rFonts w:eastAsia="Times"/>
                <w:sz w:val="24"/>
              </w:rPr>
              <w:br/>
              <w:t>(quot</w:t>
            </w:r>
            <w:r w:rsidRPr="00311973">
              <w:rPr>
                <w:rFonts w:eastAsia="Times"/>
                <w:sz w:val="24"/>
              </w:rPr>
              <w:t>i</w:t>
            </w:r>
            <w:r w:rsidRPr="00311973">
              <w:rPr>
                <w:rFonts w:eastAsia="Times"/>
                <w:sz w:val="24"/>
              </w:rPr>
              <w:t>diens ou pas)</w:t>
            </w:r>
          </w:p>
        </w:tc>
        <w:tc>
          <w:tcPr>
            <w:tcW w:w="1456" w:type="dxa"/>
            <w:shd w:val="clear" w:color="auto" w:fill="EEECE1"/>
            <w:textDirection w:val="btLr"/>
            <w:vAlign w:val="center"/>
          </w:tcPr>
          <w:p w14:paraId="50F4AF67" w14:textId="77777777" w:rsidR="00471170" w:rsidRPr="00311973" w:rsidRDefault="00471170" w:rsidP="00471170">
            <w:pPr>
              <w:spacing w:before="120" w:after="120"/>
              <w:ind w:left="113" w:right="113" w:firstLine="0"/>
              <w:rPr>
                <w:rFonts w:eastAsia="Times"/>
                <w:sz w:val="24"/>
              </w:rPr>
            </w:pPr>
            <w:r w:rsidRPr="00311973">
              <w:rPr>
                <w:rFonts w:eastAsia="Times"/>
                <w:sz w:val="24"/>
              </w:rPr>
              <w:t>Comme</w:t>
            </w:r>
            <w:r w:rsidRPr="00311973">
              <w:rPr>
                <w:rFonts w:eastAsia="Times"/>
                <w:sz w:val="24"/>
              </w:rPr>
              <w:t>r</w:t>
            </w:r>
            <w:r w:rsidRPr="00311973">
              <w:rPr>
                <w:rFonts w:eastAsia="Times"/>
                <w:sz w:val="24"/>
              </w:rPr>
              <w:t>ce :</w:t>
            </w:r>
            <w:r w:rsidRPr="00311973">
              <w:rPr>
                <w:rFonts w:eastAsia="Times"/>
                <w:sz w:val="24"/>
              </w:rPr>
              <w:br/>
              <w:t>Conc. Spat.</w:t>
            </w:r>
          </w:p>
        </w:tc>
        <w:tc>
          <w:tcPr>
            <w:tcW w:w="1456" w:type="dxa"/>
            <w:shd w:val="clear" w:color="auto" w:fill="EEECE1"/>
            <w:textDirection w:val="btLr"/>
            <w:vAlign w:val="center"/>
          </w:tcPr>
          <w:p w14:paraId="55F9E3E6" w14:textId="77777777" w:rsidR="00471170" w:rsidRPr="00311973" w:rsidRDefault="00471170" w:rsidP="00471170">
            <w:pPr>
              <w:spacing w:before="120" w:after="120"/>
              <w:ind w:left="113" w:right="113" w:firstLine="0"/>
              <w:rPr>
                <w:rFonts w:eastAsia="Times"/>
                <w:sz w:val="24"/>
              </w:rPr>
            </w:pPr>
            <w:r w:rsidRPr="00311973">
              <w:rPr>
                <w:rFonts w:eastAsia="Times"/>
                <w:sz w:val="24"/>
              </w:rPr>
              <w:t>Comme</w:t>
            </w:r>
            <w:r w:rsidRPr="00311973">
              <w:rPr>
                <w:rFonts w:eastAsia="Times"/>
                <w:sz w:val="24"/>
              </w:rPr>
              <w:t>r</w:t>
            </w:r>
            <w:r w:rsidRPr="00311973">
              <w:rPr>
                <w:rFonts w:eastAsia="Times"/>
                <w:sz w:val="24"/>
              </w:rPr>
              <w:t xml:space="preserve">ce : </w:t>
            </w:r>
            <w:r w:rsidRPr="00311973">
              <w:rPr>
                <w:rFonts w:eastAsia="Times"/>
                <w:sz w:val="24"/>
              </w:rPr>
              <w:br/>
              <w:t>distrib</w:t>
            </w:r>
            <w:r w:rsidRPr="00311973">
              <w:rPr>
                <w:rFonts w:eastAsia="Times"/>
                <w:sz w:val="24"/>
              </w:rPr>
              <w:t>u</w:t>
            </w:r>
            <w:r w:rsidRPr="00311973">
              <w:rPr>
                <w:rFonts w:eastAsia="Times"/>
                <w:sz w:val="24"/>
              </w:rPr>
              <w:t>tion</w:t>
            </w:r>
          </w:p>
        </w:tc>
      </w:tr>
      <w:tr w:rsidR="00471170" w:rsidRPr="00311973" w14:paraId="08CBE414" w14:textId="77777777">
        <w:tc>
          <w:tcPr>
            <w:tcW w:w="1455" w:type="dxa"/>
          </w:tcPr>
          <w:p w14:paraId="5DEB678A" w14:textId="77777777" w:rsidR="00471170" w:rsidRPr="00311973" w:rsidRDefault="00471170" w:rsidP="00471170">
            <w:pPr>
              <w:spacing w:before="60" w:after="60"/>
              <w:ind w:firstLine="0"/>
              <w:jc w:val="center"/>
              <w:rPr>
                <w:rFonts w:eastAsia="Times"/>
                <w:sz w:val="24"/>
              </w:rPr>
            </w:pPr>
            <w:r w:rsidRPr="00311973">
              <w:rPr>
                <w:rFonts w:eastAsia="Times"/>
                <w:sz w:val="24"/>
              </w:rPr>
              <w:t>—</w:t>
            </w:r>
          </w:p>
        </w:tc>
        <w:tc>
          <w:tcPr>
            <w:tcW w:w="1455" w:type="dxa"/>
          </w:tcPr>
          <w:p w14:paraId="2AF00DA6" w14:textId="77777777" w:rsidR="00471170" w:rsidRPr="00311973" w:rsidRDefault="00471170" w:rsidP="00471170">
            <w:pPr>
              <w:spacing w:before="60" w:after="60"/>
              <w:ind w:firstLine="0"/>
              <w:jc w:val="both"/>
              <w:rPr>
                <w:rFonts w:eastAsia="Times"/>
                <w:sz w:val="24"/>
              </w:rPr>
            </w:pPr>
            <w:r w:rsidRPr="00311973">
              <w:rPr>
                <w:rFonts w:eastAsia="Times"/>
                <w:sz w:val="24"/>
              </w:rPr>
              <w:t>0</w:t>
            </w:r>
          </w:p>
          <w:p w14:paraId="56485E16" w14:textId="77777777" w:rsidR="00471170" w:rsidRPr="00311973" w:rsidRDefault="00471170" w:rsidP="00471170">
            <w:pPr>
              <w:spacing w:before="60" w:after="60"/>
              <w:ind w:firstLine="0"/>
              <w:jc w:val="right"/>
              <w:rPr>
                <w:rFonts w:eastAsia="Times"/>
                <w:sz w:val="24"/>
              </w:rPr>
            </w:pPr>
            <w:r w:rsidRPr="00311973">
              <w:rPr>
                <w:rFonts w:eastAsia="Times"/>
                <w:sz w:val="24"/>
              </w:rPr>
              <w:t>0</w:t>
            </w:r>
          </w:p>
        </w:tc>
        <w:tc>
          <w:tcPr>
            <w:tcW w:w="1455" w:type="dxa"/>
          </w:tcPr>
          <w:p w14:paraId="314E6874" w14:textId="77777777" w:rsidR="00471170" w:rsidRPr="00311973" w:rsidRDefault="00471170" w:rsidP="00471170">
            <w:pPr>
              <w:spacing w:before="60" w:after="60"/>
              <w:ind w:firstLine="0"/>
              <w:jc w:val="both"/>
              <w:rPr>
                <w:rFonts w:eastAsia="Times"/>
                <w:sz w:val="24"/>
              </w:rPr>
            </w:pPr>
            <w:r w:rsidRPr="00311973">
              <w:rPr>
                <w:rFonts w:eastAsia="Times"/>
                <w:sz w:val="24"/>
              </w:rPr>
              <w:t>0</w:t>
            </w:r>
          </w:p>
          <w:p w14:paraId="280A0AA6" w14:textId="77777777" w:rsidR="00471170" w:rsidRPr="00311973" w:rsidRDefault="00471170" w:rsidP="00471170">
            <w:pPr>
              <w:spacing w:before="60" w:after="60"/>
              <w:ind w:firstLine="0"/>
              <w:jc w:val="right"/>
              <w:rPr>
                <w:rFonts w:eastAsia="Times"/>
                <w:sz w:val="24"/>
              </w:rPr>
            </w:pPr>
            <w:r w:rsidRPr="00311973">
              <w:rPr>
                <w:rFonts w:eastAsia="Times"/>
                <w:sz w:val="24"/>
              </w:rPr>
              <w:t>0</w:t>
            </w:r>
          </w:p>
        </w:tc>
        <w:tc>
          <w:tcPr>
            <w:tcW w:w="1455" w:type="dxa"/>
          </w:tcPr>
          <w:p w14:paraId="24475A59" w14:textId="77777777" w:rsidR="00471170" w:rsidRPr="00311973" w:rsidRDefault="00471170" w:rsidP="00471170">
            <w:pPr>
              <w:spacing w:before="60" w:after="60"/>
              <w:ind w:firstLine="0"/>
              <w:jc w:val="both"/>
              <w:rPr>
                <w:rFonts w:eastAsia="Times"/>
                <w:sz w:val="24"/>
              </w:rPr>
            </w:pPr>
            <w:r w:rsidRPr="00311973">
              <w:rPr>
                <w:rFonts w:eastAsia="Times"/>
                <w:sz w:val="24"/>
              </w:rPr>
              <w:t>323,2</w:t>
            </w:r>
          </w:p>
          <w:p w14:paraId="6061CC37" w14:textId="77777777" w:rsidR="00471170" w:rsidRPr="00311973" w:rsidRDefault="00471170" w:rsidP="00471170">
            <w:pPr>
              <w:spacing w:before="60" w:after="60"/>
              <w:ind w:firstLine="0"/>
              <w:jc w:val="right"/>
              <w:rPr>
                <w:rFonts w:eastAsia="Times"/>
                <w:sz w:val="24"/>
              </w:rPr>
            </w:pPr>
            <w:r w:rsidRPr="00311973">
              <w:rPr>
                <w:rFonts w:eastAsia="Times"/>
                <w:sz w:val="24"/>
              </w:rPr>
              <w:t>751</w:t>
            </w:r>
          </w:p>
        </w:tc>
        <w:tc>
          <w:tcPr>
            <w:tcW w:w="1456" w:type="dxa"/>
          </w:tcPr>
          <w:p w14:paraId="22E4498D" w14:textId="77777777" w:rsidR="00471170" w:rsidRPr="00311973" w:rsidRDefault="00471170" w:rsidP="00471170">
            <w:pPr>
              <w:spacing w:before="60" w:after="60"/>
              <w:ind w:firstLine="0"/>
              <w:jc w:val="both"/>
              <w:rPr>
                <w:rFonts w:eastAsia="Times"/>
                <w:sz w:val="24"/>
              </w:rPr>
            </w:pPr>
            <w:r w:rsidRPr="00311973">
              <w:rPr>
                <w:rFonts w:eastAsia="Times"/>
                <w:sz w:val="24"/>
              </w:rPr>
              <w:t>144,9</w:t>
            </w:r>
          </w:p>
          <w:p w14:paraId="2AE66B75" w14:textId="77777777" w:rsidR="00471170" w:rsidRPr="00311973" w:rsidRDefault="00471170" w:rsidP="00471170">
            <w:pPr>
              <w:spacing w:before="60" w:after="60"/>
              <w:ind w:firstLine="0"/>
              <w:jc w:val="right"/>
              <w:rPr>
                <w:rFonts w:eastAsia="Times"/>
                <w:sz w:val="24"/>
              </w:rPr>
            </w:pPr>
            <w:r w:rsidRPr="00311973">
              <w:rPr>
                <w:rFonts w:eastAsia="Times"/>
                <w:sz w:val="24"/>
              </w:rPr>
              <w:t>381</w:t>
            </w:r>
          </w:p>
        </w:tc>
        <w:tc>
          <w:tcPr>
            <w:tcW w:w="1456" w:type="dxa"/>
          </w:tcPr>
          <w:p w14:paraId="64B53B0C" w14:textId="77777777" w:rsidR="00471170" w:rsidRPr="00311973" w:rsidRDefault="00471170" w:rsidP="00471170">
            <w:pPr>
              <w:spacing w:before="60" w:after="60"/>
              <w:ind w:firstLine="0"/>
              <w:jc w:val="both"/>
              <w:rPr>
                <w:rFonts w:eastAsia="Times"/>
                <w:sz w:val="24"/>
              </w:rPr>
            </w:pPr>
            <w:r w:rsidRPr="00311973">
              <w:rPr>
                <w:rFonts w:eastAsia="Times"/>
                <w:sz w:val="24"/>
              </w:rPr>
              <w:t>381,6</w:t>
            </w:r>
          </w:p>
          <w:p w14:paraId="17A72982" w14:textId="77777777" w:rsidR="00471170" w:rsidRPr="00311973" w:rsidRDefault="00471170" w:rsidP="00471170">
            <w:pPr>
              <w:spacing w:before="60" w:after="60"/>
              <w:ind w:firstLine="0"/>
              <w:jc w:val="right"/>
              <w:rPr>
                <w:rFonts w:eastAsia="Times"/>
                <w:sz w:val="24"/>
              </w:rPr>
            </w:pPr>
            <w:r w:rsidRPr="00311973">
              <w:rPr>
                <w:rFonts w:eastAsia="Times"/>
                <w:sz w:val="24"/>
              </w:rPr>
              <w:t>1 001</w:t>
            </w:r>
          </w:p>
        </w:tc>
        <w:tc>
          <w:tcPr>
            <w:tcW w:w="1456" w:type="dxa"/>
          </w:tcPr>
          <w:p w14:paraId="02F01428" w14:textId="77777777" w:rsidR="00471170" w:rsidRPr="00311973" w:rsidRDefault="00471170" w:rsidP="00471170">
            <w:pPr>
              <w:spacing w:before="60" w:after="60"/>
              <w:ind w:firstLine="0"/>
              <w:jc w:val="both"/>
              <w:rPr>
                <w:rFonts w:eastAsia="Times"/>
                <w:sz w:val="24"/>
              </w:rPr>
            </w:pPr>
            <w:r w:rsidRPr="00311973">
              <w:rPr>
                <w:rFonts w:eastAsia="Times"/>
                <w:sz w:val="24"/>
              </w:rPr>
              <w:t>355,6</w:t>
            </w:r>
          </w:p>
          <w:p w14:paraId="4F41F149" w14:textId="77777777" w:rsidR="00471170" w:rsidRPr="00311973" w:rsidRDefault="00471170" w:rsidP="00471170">
            <w:pPr>
              <w:spacing w:before="60" w:after="60"/>
              <w:ind w:firstLine="0"/>
              <w:jc w:val="right"/>
              <w:rPr>
                <w:rFonts w:eastAsia="Times"/>
                <w:sz w:val="24"/>
              </w:rPr>
            </w:pPr>
            <w:r w:rsidRPr="00311973">
              <w:rPr>
                <w:rFonts w:eastAsia="Times"/>
                <w:sz w:val="24"/>
              </w:rPr>
              <w:t>931</w:t>
            </w:r>
          </w:p>
        </w:tc>
        <w:tc>
          <w:tcPr>
            <w:tcW w:w="1456" w:type="dxa"/>
          </w:tcPr>
          <w:p w14:paraId="2FD2648D" w14:textId="77777777" w:rsidR="00471170" w:rsidRPr="00311973" w:rsidRDefault="00471170" w:rsidP="00471170">
            <w:pPr>
              <w:spacing w:before="60" w:after="60"/>
              <w:ind w:firstLine="0"/>
              <w:jc w:val="both"/>
              <w:rPr>
                <w:rFonts w:eastAsia="Times"/>
                <w:sz w:val="24"/>
              </w:rPr>
            </w:pPr>
            <w:r w:rsidRPr="00311973">
              <w:rPr>
                <w:rFonts w:eastAsia="Times"/>
                <w:sz w:val="24"/>
              </w:rPr>
              <w:t>381,6</w:t>
            </w:r>
          </w:p>
          <w:p w14:paraId="35683656" w14:textId="77777777" w:rsidR="00471170" w:rsidRPr="00311973" w:rsidRDefault="00471170" w:rsidP="00471170">
            <w:pPr>
              <w:spacing w:before="60" w:after="60"/>
              <w:ind w:firstLine="0"/>
              <w:jc w:val="right"/>
              <w:rPr>
                <w:rFonts w:eastAsia="Times"/>
                <w:sz w:val="24"/>
              </w:rPr>
            </w:pPr>
            <w:r w:rsidRPr="00311973">
              <w:rPr>
                <w:rFonts w:eastAsia="Times"/>
                <w:sz w:val="24"/>
              </w:rPr>
              <w:t>100%</w:t>
            </w:r>
          </w:p>
        </w:tc>
        <w:tc>
          <w:tcPr>
            <w:tcW w:w="1456" w:type="dxa"/>
          </w:tcPr>
          <w:p w14:paraId="79F95529" w14:textId="77777777" w:rsidR="00471170" w:rsidRPr="00311973" w:rsidRDefault="00471170" w:rsidP="00471170">
            <w:pPr>
              <w:spacing w:before="60" w:after="60"/>
              <w:ind w:firstLine="0"/>
              <w:jc w:val="both"/>
              <w:rPr>
                <w:rFonts w:eastAsia="Times"/>
                <w:sz w:val="24"/>
              </w:rPr>
            </w:pPr>
            <w:r w:rsidRPr="00311973">
              <w:rPr>
                <w:rFonts w:eastAsia="Times"/>
                <w:sz w:val="24"/>
              </w:rPr>
              <w:t>381,6</w:t>
            </w:r>
          </w:p>
          <w:p w14:paraId="6D44F084" w14:textId="77777777" w:rsidR="00471170" w:rsidRPr="00311973" w:rsidRDefault="00471170" w:rsidP="00471170">
            <w:pPr>
              <w:spacing w:before="60" w:after="60"/>
              <w:ind w:firstLine="0"/>
              <w:jc w:val="right"/>
              <w:rPr>
                <w:rFonts w:eastAsia="Times"/>
                <w:sz w:val="24"/>
              </w:rPr>
            </w:pPr>
            <w:r w:rsidRPr="00311973">
              <w:rPr>
                <w:rFonts w:eastAsia="Times"/>
                <w:sz w:val="24"/>
              </w:rPr>
              <w:t>100%</w:t>
            </w:r>
          </w:p>
        </w:tc>
      </w:tr>
      <w:tr w:rsidR="00471170" w:rsidRPr="00311973" w14:paraId="422695ED" w14:textId="77777777">
        <w:tc>
          <w:tcPr>
            <w:tcW w:w="1455" w:type="dxa"/>
          </w:tcPr>
          <w:p w14:paraId="10F98AF1" w14:textId="77777777" w:rsidR="00471170" w:rsidRPr="00311973" w:rsidRDefault="00471170" w:rsidP="00471170">
            <w:pPr>
              <w:spacing w:before="40" w:after="40"/>
              <w:ind w:firstLine="0"/>
              <w:jc w:val="center"/>
              <w:rPr>
                <w:rFonts w:eastAsia="Times"/>
                <w:sz w:val="24"/>
              </w:rPr>
            </w:pPr>
            <w:r w:rsidRPr="00311973">
              <w:rPr>
                <w:rFonts w:eastAsia="Times"/>
                <w:sz w:val="24"/>
              </w:rPr>
              <w:t>=</w:t>
            </w:r>
          </w:p>
        </w:tc>
        <w:tc>
          <w:tcPr>
            <w:tcW w:w="1455" w:type="dxa"/>
          </w:tcPr>
          <w:p w14:paraId="5053F174" w14:textId="77777777" w:rsidR="00471170" w:rsidRPr="00311973" w:rsidRDefault="00471170" w:rsidP="00471170">
            <w:pPr>
              <w:spacing w:before="40" w:after="40"/>
              <w:ind w:firstLine="0"/>
              <w:jc w:val="both"/>
              <w:rPr>
                <w:rFonts w:eastAsia="Times"/>
                <w:sz w:val="24"/>
              </w:rPr>
            </w:pPr>
            <w:r w:rsidRPr="00311973">
              <w:rPr>
                <w:rFonts w:eastAsia="Times"/>
                <w:sz w:val="24"/>
              </w:rPr>
              <w:t>135,3</w:t>
            </w:r>
          </w:p>
          <w:p w14:paraId="3F62C7EE" w14:textId="77777777" w:rsidR="00471170" w:rsidRPr="00311973" w:rsidRDefault="00471170" w:rsidP="00471170">
            <w:pPr>
              <w:spacing w:before="40" w:after="40"/>
              <w:ind w:firstLine="0"/>
              <w:jc w:val="right"/>
              <w:rPr>
                <w:rFonts w:eastAsia="Times"/>
                <w:sz w:val="24"/>
              </w:rPr>
            </w:pPr>
            <w:r w:rsidRPr="00311973">
              <w:rPr>
                <w:rFonts w:eastAsia="Times"/>
                <w:sz w:val="24"/>
              </w:rPr>
              <w:t>35,5%</w:t>
            </w:r>
          </w:p>
        </w:tc>
        <w:tc>
          <w:tcPr>
            <w:tcW w:w="1455" w:type="dxa"/>
          </w:tcPr>
          <w:p w14:paraId="4B9CD8AA" w14:textId="77777777" w:rsidR="00471170" w:rsidRPr="00311973" w:rsidRDefault="00471170" w:rsidP="00471170">
            <w:pPr>
              <w:spacing w:before="40" w:after="40"/>
              <w:ind w:firstLine="0"/>
              <w:jc w:val="both"/>
              <w:rPr>
                <w:rFonts w:eastAsia="Times"/>
                <w:sz w:val="24"/>
              </w:rPr>
            </w:pPr>
            <w:r w:rsidRPr="00311973">
              <w:rPr>
                <w:rFonts w:eastAsia="Times"/>
                <w:sz w:val="24"/>
              </w:rPr>
              <w:t>76,9</w:t>
            </w:r>
          </w:p>
          <w:p w14:paraId="5B30DE7A" w14:textId="77777777" w:rsidR="00471170" w:rsidRPr="00311973" w:rsidRDefault="00471170" w:rsidP="00471170">
            <w:pPr>
              <w:spacing w:before="40" w:after="40"/>
              <w:ind w:firstLine="0"/>
              <w:jc w:val="right"/>
              <w:rPr>
                <w:rFonts w:eastAsia="Times"/>
                <w:sz w:val="24"/>
              </w:rPr>
            </w:pPr>
            <w:r w:rsidRPr="00311973">
              <w:rPr>
                <w:rFonts w:eastAsia="Times"/>
                <w:sz w:val="24"/>
              </w:rPr>
              <w:t>20,1%</w:t>
            </w:r>
          </w:p>
        </w:tc>
        <w:tc>
          <w:tcPr>
            <w:tcW w:w="1455" w:type="dxa"/>
          </w:tcPr>
          <w:p w14:paraId="7CD3DDA9"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66EB9973"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c>
          <w:tcPr>
            <w:tcW w:w="1456" w:type="dxa"/>
          </w:tcPr>
          <w:p w14:paraId="776AB0C2" w14:textId="77777777" w:rsidR="00471170" w:rsidRPr="00311973" w:rsidRDefault="00471170" w:rsidP="00471170">
            <w:pPr>
              <w:spacing w:before="40" w:after="40"/>
              <w:ind w:firstLine="0"/>
              <w:jc w:val="both"/>
              <w:rPr>
                <w:rFonts w:eastAsia="Times"/>
                <w:sz w:val="24"/>
              </w:rPr>
            </w:pPr>
            <w:r w:rsidRPr="00311973">
              <w:rPr>
                <w:rFonts w:eastAsia="Times"/>
                <w:sz w:val="24"/>
              </w:rPr>
              <w:t>58,4</w:t>
            </w:r>
          </w:p>
          <w:p w14:paraId="530BF677" w14:textId="77777777" w:rsidR="00471170" w:rsidRPr="00311973" w:rsidRDefault="00471170" w:rsidP="00471170">
            <w:pPr>
              <w:spacing w:before="40" w:after="40"/>
              <w:ind w:firstLine="0"/>
              <w:jc w:val="right"/>
              <w:rPr>
                <w:rFonts w:eastAsia="Times"/>
                <w:sz w:val="24"/>
              </w:rPr>
            </w:pPr>
            <w:r w:rsidRPr="00311973">
              <w:rPr>
                <w:rFonts w:eastAsia="Times"/>
                <w:sz w:val="24"/>
              </w:rPr>
              <w:t>151</w:t>
            </w:r>
          </w:p>
        </w:tc>
        <w:tc>
          <w:tcPr>
            <w:tcW w:w="1456" w:type="dxa"/>
          </w:tcPr>
          <w:p w14:paraId="0CFB13F7"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1739B151"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c>
          <w:tcPr>
            <w:tcW w:w="1456" w:type="dxa"/>
          </w:tcPr>
          <w:p w14:paraId="1B5427F3" w14:textId="77777777" w:rsidR="00471170" w:rsidRPr="00311973" w:rsidRDefault="00471170" w:rsidP="00471170">
            <w:pPr>
              <w:spacing w:before="40" w:after="40"/>
              <w:ind w:firstLine="0"/>
              <w:jc w:val="both"/>
              <w:rPr>
                <w:rFonts w:eastAsia="Times"/>
                <w:sz w:val="24"/>
              </w:rPr>
            </w:pPr>
            <w:r w:rsidRPr="00311973">
              <w:rPr>
                <w:rFonts w:eastAsia="Times"/>
                <w:sz w:val="24"/>
              </w:rPr>
              <w:t>26,4</w:t>
            </w:r>
          </w:p>
          <w:p w14:paraId="068D5F9C" w14:textId="77777777" w:rsidR="00471170" w:rsidRPr="00311973" w:rsidRDefault="00471170" w:rsidP="00471170">
            <w:pPr>
              <w:spacing w:before="40" w:after="40"/>
              <w:ind w:firstLine="0"/>
              <w:jc w:val="right"/>
              <w:rPr>
                <w:rFonts w:eastAsia="Times"/>
                <w:sz w:val="24"/>
              </w:rPr>
            </w:pPr>
            <w:r w:rsidRPr="00311973">
              <w:rPr>
                <w:rFonts w:eastAsia="Times"/>
                <w:sz w:val="24"/>
              </w:rPr>
              <w:t>7%</w:t>
            </w:r>
          </w:p>
        </w:tc>
        <w:tc>
          <w:tcPr>
            <w:tcW w:w="1456" w:type="dxa"/>
          </w:tcPr>
          <w:p w14:paraId="78999E56"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385C5210"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c>
          <w:tcPr>
            <w:tcW w:w="1456" w:type="dxa"/>
          </w:tcPr>
          <w:p w14:paraId="48C4FD5D"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4838B28D"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r>
      <w:tr w:rsidR="00471170" w:rsidRPr="00311973" w14:paraId="649C3A6F" w14:textId="77777777">
        <w:tc>
          <w:tcPr>
            <w:tcW w:w="1455" w:type="dxa"/>
            <w:tcBorders>
              <w:bottom w:val="single" w:sz="4" w:space="0" w:color="000000"/>
            </w:tcBorders>
          </w:tcPr>
          <w:p w14:paraId="5D52829B" w14:textId="77777777" w:rsidR="00471170" w:rsidRPr="00311973" w:rsidRDefault="00471170" w:rsidP="00471170">
            <w:pPr>
              <w:spacing w:before="40" w:after="40"/>
              <w:ind w:firstLine="0"/>
              <w:jc w:val="center"/>
              <w:rPr>
                <w:rFonts w:eastAsia="Times"/>
                <w:sz w:val="24"/>
              </w:rPr>
            </w:pPr>
            <w:r w:rsidRPr="00311973">
              <w:rPr>
                <w:rFonts w:eastAsia="Times"/>
                <w:sz w:val="24"/>
              </w:rPr>
              <w:t>+</w:t>
            </w:r>
          </w:p>
        </w:tc>
        <w:tc>
          <w:tcPr>
            <w:tcW w:w="1455" w:type="dxa"/>
            <w:tcBorders>
              <w:bottom w:val="single" w:sz="4" w:space="0" w:color="000000"/>
            </w:tcBorders>
          </w:tcPr>
          <w:p w14:paraId="41696886" w14:textId="77777777" w:rsidR="00471170" w:rsidRPr="00311973" w:rsidRDefault="00471170" w:rsidP="00471170">
            <w:pPr>
              <w:spacing w:before="40" w:after="40"/>
              <w:ind w:firstLine="0"/>
              <w:jc w:val="both"/>
              <w:rPr>
                <w:rFonts w:eastAsia="Times"/>
                <w:sz w:val="24"/>
              </w:rPr>
            </w:pPr>
            <w:r w:rsidRPr="00311973">
              <w:rPr>
                <w:rFonts w:eastAsia="Times"/>
                <w:sz w:val="24"/>
              </w:rPr>
              <w:t>246,3</w:t>
            </w:r>
          </w:p>
          <w:p w14:paraId="03DBABF5" w14:textId="77777777" w:rsidR="00471170" w:rsidRPr="00311973" w:rsidRDefault="00471170" w:rsidP="00471170">
            <w:pPr>
              <w:spacing w:before="40" w:after="40"/>
              <w:ind w:firstLine="0"/>
              <w:jc w:val="right"/>
              <w:rPr>
                <w:rFonts w:eastAsia="Times"/>
                <w:sz w:val="24"/>
              </w:rPr>
            </w:pPr>
            <w:r w:rsidRPr="00311973">
              <w:rPr>
                <w:rFonts w:eastAsia="Times"/>
                <w:sz w:val="24"/>
              </w:rPr>
              <w:t>64,51</w:t>
            </w:r>
          </w:p>
        </w:tc>
        <w:tc>
          <w:tcPr>
            <w:tcW w:w="1455" w:type="dxa"/>
            <w:tcBorders>
              <w:bottom w:val="single" w:sz="4" w:space="0" w:color="000000"/>
            </w:tcBorders>
          </w:tcPr>
          <w:p w14:paraId="1D60903A" w14:textId="77777777" w:rsidR="00471170" w:rsidRPr="00311973" w:rsidRDefault="00471170" w:rsidP="00471170">
            <w:pPr>
              <w:spacing w:before="40" w:after="40"/>
              <w:ind w:firstLine="0"/>
              <w:jc w:val="both"/>
              <w:rPr>
                <w:rFonts w:eastAsia="Times"/>
                <w:sz w:val="24"/>
              </w:rPr>
            </w:pPr>
            <w:r w:rsidRPr="00311973">
              <w:rPr>
                <w:rFonts w:eastAsia="Times"/>
                <w:sz w:val="24"/>
              </w:rPr>
              <w:t>304,7</w:t>
            </w:r>
          </w:p>
          <w:p w14:paraId="1C89B9B8" w14:textId="77777777" w:rsidR="00471170" w:rsidRPr="00311973" w:rsidRDefault="00471170" w:rsidP="00471170">
            <w:pPr>
              <w:spacing w:before="40" w:after="40"/>
              <w:ind w:firstLine="0"/>
              <w:jc w:val="right"/>
              <w:rPr>
                <w:rFonts w:eastAsia="Times"/>
                <w:sz w:val="24"/>
              </w:rPr>
            </w:pPr>
            <w:r w:rsidRPr="00311973">
              <w:rPr>
                <w:rFonts w:eastAsia="Times"/>
                <w:sz w:val="24"/>
              </w:rPr>
              <w:t>79,9%</w:t>
            </w:r>
          </w:p>
        </w:tc>
        <w:tc>
          <w:tcPr>
            <w:tcW w:w="1455" w:type="dxa"/>
            <w:tcBorders>
              <w:bottom w:val="single" w:sz="4" w:space="0" w:color="000000"/>
            </w:tcBorders>
          </w:tcPr>
          <w:p w14:paraId="6AA6879B" w14:textId="77777777" w:rsidR="00471170" w:rsidRPr="00311973" w:rsidRDefault="00471170" w:rsidP="00471170">
            <w:pPr>
              <w:spacing w:before="40" w:after="40"/>
              <w:ind w:firstLine="0"/>
              <w:jc w:val="both"/>
              <w:rPr>
                <w:rFonts w:eastAsia="Times"/>
                <w:sz w:val="24"/>
              </w:rPr>
            </w:pPr>
            <w:r w:rsidRPr="00311973">
              <w:rPr>
                <w:rFonts w:eastAsia="Times"/>
                <w:sz w:val="24"/>
              </w:rPr>
              <w:t>58,4</w:t>
            </w:r>
          </w:p>
          <w:p w14:paraId="11AD3541" w14:textId="77777777" w:rsidR="00471170" w:rsidRPr="00311973" w:rsidRDefault="00471170" w:rsidP="00471170">
            <w:pPr>
              <w:spacing w:before="40" w:after="40"/>
              <w:ind w:firstLine="0"/>
              <w:jc w:val="right"/>
              <w:rPr>
                <w:rFonts w:eastAsia="Times"/>
                <w:sz w:val="24"/>
              </w:rPr>
            </w:pPr>
            <w:r w:rsidRPr="00311973">
              <w:rPr>
                <w:rFonts w:eastAsia="Times"/>
                <w:sz w:val="24"/>
              </w:rPr>
              <w:t>15%</w:t>
            </w:r>
          </w:p>
        </w:tc>
        <w:tc>
          <w:tcPr>
            <w:tcW w:w="1456" w:type="dxa"/>
            <w:tcBorders>
              <w:bottom w:val="single" w:sz="4" w:space="0" w:color="000000"/>
            </w:tcBorders>
          </w:tcPr>
          <w:p w14:paraId="3CE0C053" w14:textId="77777777" w:rsidR="00471170" w:rsidRPr="00311973" w:rsidRDefault="00471170" w:rsidP="00471170">
            <w:pPr>
              <w:spacing w:before="40" w:after="40"/>
              <w:ind w:firstLine="0"/>
              <w:jc w:val="both"/>
              <w:rPr>
                <w:rFonts w:eastAsia="Times"/>
                <w:sz w:val="24"/>
              </w:rPr>
            </w:pPr>
            <w:r w:rsidRPr="00311973">
              <w:rPr>
                <w:rFonts w:eastAsia="Times"/>
                <w:sz w:val="24"/>
              </w:rPr>
              <w:t>178,3</w:t>
            </w:r>
          </w:p>
          <w:p w14:paraId="153F1575" w14:textId="77777777" w:rsidR="00471170" w:rsidRPr="00311973" w:rsidRDefault="00471170" w:rsidP="00471170">
            <w:pPr>
              <w:spacing w:before="40" w:after="40"/>
              <w:ind w:firstLine="0"/>
              <w:jc w:val="right"/>
              <w:rPr>
                <w:rFonts w:eastAsia="Times"/>
                <w:sz w:val="24"/>
              </w:rPr>
            </w:pPr>
            <w:r w:rsidRPr="00311973">
              <w:rPr>
                <w:rFonts w:eastAsia="Times"/>
                <w:sz w:val="24"/>
              </w:rPr>
              <w:t>47%</w:t>
            </w:r>
          </w:p>
        </w:tc>
        <w:tc>
          <w:tcPr>
            <w:tcW w:w="1456" w:type="dxa"/>
            <w:tcBorders>
              <w:bottom w:val="single" w:sz="4" w:space="0" w:color="000000"/>
            </w:tcBorders>
          </w:tcPr>
          <w:p w14:paraId="3026F329"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614B3493"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c>
          <w:tcPr>
            <w:tcW w:w="1456" w:type="dxa"/>
            <w:tcBorders>
              <w:bottom w:val="single" w:sz="4" w:space="0" w:color="000000"/>
            </w:tcBorders>
          </w:tcPr>
          <w:p w14:paraId="1D2CCC96"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5AB16085"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c>
          <w:tcPr>
            <w:tcW w:w="1456" w:type="dxa"/>
            <w:tcBorders>
              <w:bottom w:val="single" w:sz="4" w:space="0" w:color="000000"/>
            </w:tcBorders>
          </w:tcPr>
          <w:p w14:paraId="61D0B9D6"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1F7639AF"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c>
          <w:tcPr>
            <w:tcW w:w="1456" w:type="dxa"/>
            <w:tcBorders>
              <w:bottom w:val="single" w:sz="4" w:space="0" w:color="000000"/>
            </w:tcBorders>
          </w:tcPr>
          <w:p w14:paraId="158FBA7B" w14:textId="77777777" w:rsidR="00471170" w:rsidRPr="00311973" w:rsidRDefault="00471170" w:rsidP="00471170">
            <w:pPr>
              <w:spacing w:before="40" w:after="40"/>
              <w:ind w:firstLine="0"/>
              <w:jc w:val="both"/>
              <w:rPr>
                <w:rFonts w:eastAsia="Times"/>
                <w:sz w:val="24"/>
              </w:rPr>
            </w:pPr>
            <w:r w:rsidRPr="00311973">
              <w:rPr>
                <w:rFonts w:eastAsia="Times"/>
                <w:sz w:val="24"/>
              </w:rPr>
              <w:t>0</w:t>
            </w:r>
          </w:p>
          <w:p w14:paraId="45F1B43C" w14:textId="77777777" w:rsidR="00471170" w:rsidRPr="00311973" w:rsidRDefault="00471170" w:rsidP="00471170">
            <w:pPr>
              <w:spacing w:before="40" w:after="40"/>
              <w:ind w:firstLine="0"/>
              <w:jc w:val="right"/>
              <w:rPr>
                <w:rFonts w:eastAsia="Times"/>
                <w:sz w:val="24"/>
              </w:rPr>
            </w:pPr>
            <w:r w:rsidRPr="00311973">
              <w:rPr>
                <w:rFonts w:eastAsia="Times"/>
                <w:sz w:val="24"/>
              </w:rPr>
              <w:t>0</w:t>
            </w:r>
          </w:p>
        </w:tc>
      </w:tr>
      <w:tr w:rsidR="00471170" w:rsidRPr="00311973" w14:paraId="693D5662" w14:textId="77777777">
        <w:tc>
          <w:tcPr>
            <w:tcW w:w="1455" w:type="dxa"/>
            <w:tcBorders>
              <w:bottom w:val="single" w:sz="18" w:space="0" w:color="auto"/>
            </w:tcBorders>
          </w:tcPr>
          <w:p w14:paraId="587AAFF4" w14:textId="77777777" w:rsidR="00471170" w:rsidRPr="00311973" w:rsidRDefault="00471170" w:rsidP="00471170">
            <w:pPr>
              <w:spacing w:before="40" w:after="40"/>
              <w:ind w:firstLine="0"/>
              <w:jc w:val="center"/>
              <w:rPr>
                <w:rFonts w:eastAsia="Times"/>
                <w:sz w:val="24"/>
              </w:rPr>
            </w:pPr>
            <w:r w:rsidRPr="00311973">
              <w:rPr>
                <w:rFonts w:eastAsia="Times"/>
                <w:sz w:val="24"/>
              </w:rPr>
              <w:t>Total</w:t>
            </w:r>
          </w:p>
        </w:tc>
        <w:tc>
          <w:tcPr>
            <w:tcW w:w="1455" w:type="dxa"/>
            <w:tcBorders>
              <w:bottom w:val="single" w:sz="18" w:space="0" w:color="auto"/>
            </w:tcBorders>
          </w:tcPr>
          <w:p w14:paraId="75BD189A"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7265BA89"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5" w:type="dxa"/>
            <w:tcBorders>
              <w:bottom w:val="single" w:sz="18" w:space="0" w:color="auto"/>
            </w:tcBorders>
          </w:tcPr>
          <w:p w14:paraId="43B21DDE"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2330B07B"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5" w:type="dxa"/>
            <w:tcBorders>
              <w:bottom w:val="single" w:sz="18" w:space="0" w:color="auto"/>
            </w:tcBorders>
          </w:tcPr>
          <w:p w14:paraId="1DEF2891"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7AF3F9E5"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6" w:type="dxa"/>
            <w:tcBorders>
              <w:bottom w:val="single" w:sz="18" w:space="0" w:color="auto"/>
            </w:tcBorders>
          </w:tcPr>
          <w:p w14:paraId="7CC6C15F"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6FF54B07"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6" w:type="dxa"/>
            <w:tcBorders>
              <w:bottom w:val="single" w:sz="18" w:space="0" w:color="auto"/>
            </w:tcBorders>
          </w:tcPr>
          <w:p w14:paraId="304C2C94"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7556E5EE"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6" w:type="dxa"/>
            <w:tcBorders>
              <w:bottom w:val="single" w:sz="18" w:space="0" w:color="auto"/>
            </w:tcBorders>
          </w:tcPr>
          <w:p w14:paraId="21BFD632"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57890405"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6" w:type="dxa"/>
            <w:tcBorders>
              <w:bottom w:val="single" w:sz="18" w:space="0" w:color="auto"/>
            </w:tcBorders>
          </w:tcPr>
          <w:p w14:paraId="3E6C1513"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53714AE6"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c>
          <w:tcPr>
            <w:tcW w:w="1456" w:type="dxa"/>
            <w:tcBorders>
              <w:bottom w:val="single" w:sz="18" w:space="0" w:color="auto"/>
            </w:tcBorders>
          </w:tcPr>
          <w:p w14:paraId="3C5340F5" w14:textId="77777777" w:rsidR="00471170" w:rsidRPr="00311973" w:rsidRDefault="00471170" w:rsidP="00471170">
            <w:pPr>
              <w:spacing w:before="40" w:after="40"/>
              <w:ind w:firstLine="0"/>
              <w:jc w:val="both"/>
              <w:rPr>
                <w:rFonts w:eastAsia="Times"/>
                <w:sz w:val="24"/>
              </w:rPr>
            </w:pPr>
            <w:r w:rsidRPr="00311973">
              <w:rPr>
                <w:rFonts w:eastAsia="Times"/>
                <w:sz w:val="24"/>
              </w:rPr>
              <w:t>381,6</w:t>
            </w:r>
          </w:p>
          <w:p w14:paraId="60EFC3F4" w14:textId="77777777" w:rsidR="00471170" w:rsidRPr="00311973" w:rsidRDefault="00471170" w:rsidP="00471170">
            <w:pPr>
              <w:spacing w:before="40" w:after="40"/>
              <w:ind w:firstLine="0"/>
              <w:jc w:val="right"/>
              <w:rPr>
                <w:rFonts w:eastAsia="Times"/>
                <w:sz w:val="24"/>
              </w:rPr>
            </w:pPr>
            <w:r w:rsidRPr="00311973">
              <w:rPr>
                <w:rFonts w:eastAsia="Times"/>
                <w:sz w:val="24"/>
              </w:rPr>
              <w:t>100%</w:t>
            </w:r>
          </w:p>
        </w:tc>
      </w:tr>
      <w:tr w:rsidR="00471170" w:rsidRPr="00311973" w14:paraId="21C0F70B" w14:textId="77777777">
        <w:tc>
          <w:tcPr>
            <w:tcW w:w="4365" w:type="dxa"/>
            <w:gridSpan w:val="3"/>
            <w:tcBorders>
              <w:top w:val="single" w:sz="18" w:space="0" w:color="auto"/>
              <w:left w:val="single" w:sz="18" w:space="0" w:color="auto"/>
              <w:bottom w:val="single" w:sz="18" w:space="0" w:color="auto"/>
              <w:right w:val="single" w:sz="18" w:space="0" w:color="auto"/>
            </w:tcBorders>
          </w:tcPr>
          <w:p w14:paraId="7127D945" w14:textId="77777777" w:rsidR="00471170" w:rsidRPr="00311973" w:rsidRDefault="00471170" w:rsidP="00471170">
            <w:pPr>
              <w:spacing w:before="60" w:after="60"/>
              <w:ind w:firstLine="0"/>
              <w:jc w:val="center"/>
              <w:rPr>
                <w:rFonts w:eastAsia="Times"/>
                <w:sz w:val="24"/>
              </w:rPr>
            </w:pPr>
            <w:r w:rsidRPr="00311973">
              <w:rPr>
                <w:rFonts w:eastAsia="Times"/>
                <w:sz w:val="24"/>
              </w:rPr>
              <w:t>Desserte métro</w:t>
            </w:r>
          </w:p>
        </w:tc>
        <w:tc>
          <w:tcPr>
            <w:tcW w:w="2911" w:type="dxa"/>
            <w:gridSpan w:val="2"/>
            <w:tcBorders>
              <w:top w:val="single" w:sz="18" w:space="0" w:color="auto"/>
              <w:left w:val="single" w:sz="18" w:space="0" w:color="auto"/>
              <w:bottom w:val="single" w:sz="18" w:space="0" w:color="auto"/>
              <w:right w:val="single" w:sz="18" w:space="0" w:color="auto"/>
            </w:tcBorders>
          </w:tcPr>
          <w:p w14:paraId="20C72CF2" w14:textId="77777777" w:rsidR="00471170" w:rsidRPr="00311973" w:rsidRDefault="00471170" w:rsidP="00471170">
            <w:pPr>
              <w:spacing w:before="60" w:after="60"/>
              <w:ind w:firstLine="0"/>
              <w:jc w:val="center"/>
              <w:rPr>
                <w:rFonts w:eastAsia="Times"/>
                <w:sz w:val="24"/>
              </w:rPr>
            </w:pPr>
            <w:r w:rsidRPr="00311973">
              <w:rPr>
                <w:rFonts w:eastAsia="Times"/>
                <w:sz w:val="24"/>
              </w:rPr>
              <w:t>Places de parking</w:t>
            </w:r>
          </w:p>
        </w:tc>
        <w:tc>
          <w:tcPr>
            <w:tcW w:w="1456" w:type="dxa"/>
            <w:tcBorders>
              <w:top w:val="single" w:sz="18" w:space="0" w:color="auto"/>
              <w:left w:val="single" w:sz="18" w:space="0" w:color="auto"/>
              <w:bottom w:val="nil"/>
              <w:right w:val="nil"/>
            </w:tcBorders>
          </w:tcPr>
          <w:p w14:paraId="14140394" w14:textId="77777777" w:rsidR="00471170" w:rsidRPr="00311973" w:rsidRDefault="00471170" w:rsidP="00471170">
            <w:pPr>
              <w:spacing w:before="60" w:after="60"/>
              <w:ind w:firstLine="0"/>
              <w:jc w:val="both"/>
              <w:rPr>
                <w:rFonts w:eastAsia="Times"/>
                <w:sz w:val="24"/>
              </w:rPr>
            </w:pPr>
          </w:p>
        </w:tc>
        <w:tc>
          <w:tcPr>
            <w:tcW w:w="1456" w:type="dxa"/>
            <w:tcBorders>
              <w:top w:val="single" w:sz="18" w:space="0" w:color="auto"/>
              <w:left w:val="nil"/>
              <w:bottom w:val="nil"/>
              <w:right w:val="nil"/>
            </w:tcBorders>
          </w:tcPr>
          <w:p w14:paraId="5ED9F910" w14:textId="77777777" w:rsidR="00471170" w:rsidRPr="00311973" w:rsidRDefault="00471170" w:rsidP="00471170">
            <w:pPr>
              <w:spacing w:before="60" w:after="60"/>
              <w:ind w:firstLine="0"/>
              <w:jc w:val="both"/>
              <w:rPr>
                <w:rFonts w:eastAsia="Times"/>
                <w:sz w:val="24"/>
              </w:rPr>
            </w:pPr>
          </w:p>
        </w:tc>
        <w:tc>
          <w:tcPr>
            <w:tcW w:w="1456" w:type="dxa"/>
            <w:tcBorders>
              <w:top w:val="single" w:sz="18" w:space="0" w:color="auto"/>
              <w:left w:val="nil"/>
              <w:bottom w:val="nil"/>
              <w:right w:val="nil"/>
            </w:tcBorders>
          </w:tcPr>
          <w:p w14:paraId="6B34D2C5" w14:textId="77777777" w:rsidR="00471170" w:rsidRPr="00311973" w:rsidRDefault="00471170" w:rsidP="00471170">
            <w:pPr>
              <w:spacing w:before="60" w:after="60"/>
              <w:ind w:firstLine="0"/>
              <w:jc w:val="both"/>
              <w:rPr>
                <w:rFonts w:eastAsia="Times"/>
                <w:sz w:val="24"/>
              </w:rPr>
            </w:pPr>
          </w:p>
        </w:tc>
        <w:tc>
          <w:tcPr>
            <w:tcW w:w="1456" w:type="dxa"/>
            <w:tcBorders>
              <w:top w:val="single" w:sz="18" w:space="0" w:color="auto"/>
              <w:left w:val="nil"/>
              <w:bottom w:val="nil"/>
              <w:right w:val="nil"/>
            </w:tcBorders>
          </w:tcPr>
          <w:p w14:paraId="6486C859" w14:textId="77777777" w:rsidR="00471170" w:rsidRPr="00311973" w:rsidRDefault="00471170" w:rsidP="00471170">
            <w:pPr>
              <w:spacing w:before="60" w:after="60"/>
              <w:ind w:firstLine="0"/>
              <w:jc w:val="both"/>
              <w:rPr>
                <w:rFonts w:eastAsia="Times"/>
                <w:sz w:val="24"/>
              </w:rPr>
            </w:pPr>
          </w:p>
        </w:tc>
      </w:tr>
      <w:tr w:rsidR="00471170" w:rsidRPr="00311973" w14:paraId="409366D6" w14:textId="77777777">
        <w:tc>
          <w:tcPr>
            <w:tcW w:w="1455" w:type="dxa"/>
            <w:tcBorders>
              <w:top w:val="single" w:sz="18" w:space="0" w:color="auto"/>
            </w:tcBorders>
          </w:tcPr>
          <w:p w14:paraId="02D22C61" w14:textId="77777777" w:rsidR="00471170" w:rsidRPr="00311973" w:rsidRDefault="00471170" w:rsidP="00471170">
            <w:pPr>
              <w:spacing w:before="40" w:after="40"/>
              <w:ind w:firstLine="0"/>
              <w:jc w:val="center"/>
              <w:rPr>
                <w:rFonts w:eastAsia="Times"/>
                <w:sz w:val="24"/>
              </w:rPr>
            </w:pPr>
            <w:r w:rsidRPr="00311973">
              <w:rPr>
                <w:rFonts w:eastAsia="Times"/>
                <w:sz w:val="24"/>
              </w:rPr>
              <w:t>—</w:t>
            </w:r>
          </w:p>
        </w:tc>
        <w:tc>
          <w:tcPr>
            <w:tcW w:w="1455" w:type="dxa"/>
            <w:tcBorders>
              <w:top w:val="single" w:sz="18" w:space="0" w:color="auto"/>
              <w:right w:val="nil"/>
            </w:tcBorders>
          </w:tcPr>
          <w:p w14:paraId="53FD2E5F" w14:textId="77777777" w:rsidR="00471170" w:rsidRPr="00311973" w:rsidRDefault="00471170" w:rsidP="00471170">
            <w:pPr>
              <w:spacing w:before="40" w:after="40"/>
              <w:ind w:firstLine="0"/>
              <w:jc w:val="both"/>
              <w:rPr>
                <w:rFonts w:eastAsia="Times"/>
                <w:sz w:val="24"/>
              </w:rPr>
            </w:pPr>
            <w:r w:rsidRPr="00311973">
              <w:rPr>
                <w:rFonts w:eastAsia="Times"/>
                <w:sz w:val="24"/>
              </w:rPr>
              <w:t>50,5</w:t>
            </w:r>
          </w:p>
        </w:tc>
        <w:tc>
          <w:tcPr>
            <w:tcW w:w="1455" w:type="dxa"/>
            <w:tcBorders>
              <w:top w:val="single" w:sz="18" w:space="0" w:color="auto"/>
              <w:left w:val="nil"/>
            </w:tcBorders>
          </w:tcPr>
          <w:p w14:paraId="32E8E801" w14:textId="77777777" w:rsidR="00471170" w:rsidRPr="00311973" w:rsidRDefault="00471170" w:rsidP="00471170">
            <w:pPr>
              <w:spacing w:before="40" w:after="40"/>
              <w:ind w:firstLine="0"/>
              <w:jc w:val="right"/>
              <w:rPr>
                <w:rFonts w:eastAsia="Times"/>
                <w:sz w:val="24"/>
              </w:rPr>
            </w:pPr>
            <w:r w:rsidRPr="00311973">
              <w:rPr>
                <w:rFonts w:eastAsia="Times"/>
                <w:sz w:val="24"/>
              </w:rPr>
              <w:t>13%</w:t>
            </w:r>
          </w:p>
        </w:tc>
        <w:tc>
          <w:tcPr>
            <w:tcW w:w="1455" w:type="dxa"/>
          </w:tcPr>
          <w:p w14:paraId="2C1931A7" w14:textId="77777777" w:rsidR="00471170" w:rsidRPr="00311973" w:rsidRDefault="00471170" w:rsidP="00471170">
            <w:pPr>
              <w:spacing w:before="40" w:after="40"/>
              <w:ind w:firstLine="0"/>
              <w:jc w:val="both"/>
              <w:rPr>
                <w:rFonts w:eastAsia="Times"/>
                <w:sz w:val="24"/>
              </w:rPr>
            </w:pPr>
            <w:r w:rsidRPr="00311973">
              <w:rPr>
                <w:rFonts w:eastAsia="Times"/>
                <w:sz w:val="24"/>
              </w:rPr>
              <w:t>355</w:t>
            </w:r>
          </w:p>
        </w:tc>
        <w:tc>
          <w:tcPr>
            <w:tcW w:w="1456" w:type="dxa"/>
            <w:tcBorders>
              <w:right w:val="single" w:sz="4" w:space="0" w:color="auto"/>
            </w:tcBorders>
          </w:tcPr>
          <w:p w14:paraId="5D928B7D" w14:textId="77777777" w:rsidR="00471170" w:rsidRPr="00311973" w:rsidRDefault="00471170" w:rsidP="00471170">
            <w:pPr>
              <w:spacing w:before="40" w:after="40"/>
              <w:ind w:firstLine="0"/>
              <w:jc w:val="right"/>
              <w:rPr>
                <w:rFonts w:eastAsia="Times"/>
                <w:sz w:val="24"/>
              </w:rPr>
            </w:pPr>
            <w:r w:rsidRPr="00311973">
              <w:rPr>
                <w:rFonts w:eastAsia="Times"/>
                <w:sz w:val="24"/>
              </w:rPr>
              <w:t>88$</w:t>
            </w:r>
          </w:p>
        </w:tc>
        <w:tc>
          <w:tcPr>
            <w:tcW w:w="1456" w:type="dxa"/>
            <w:tcBorders>
              <w:top w:val="nil"/>
              <w:left w:val="single" w:sz="4" w:space="0" w:color="auto"/>
              <w:bottom w:val="nil"/>
              <w:right w:val="nil"/>
            </w:tcBorders>
          </w:tcPr>
          <w:p w14:paraId="59FE209C"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0535F796"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0267F316"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68E5524E" w14:textId="77777777" w:rsidR="00471170" w:rsidRPr="00311973" w:rsidRDefault="00471170" w:rsidP="00471170">
            <w:pPr>
              <w:spacing w:before="40" w:after="40"/>
              <w:ind w:firstLine="0"/>
              <w:jc w:val="both"/>
              <w:rPr>
                <w:rFonts w:eastAsia="Times"/>
                <w:sz w:val="24"/>
              </w:rPr>
            </w:pPr>
          </w:p>
        </w:tc>
      </w:tr>
      <w:tr w:rsidR="00471170" w:rsidRPr="00311973" w14:paraId="4446FDB2" w14:textId="77777777">
        <w:tc>
          <w:tcPr>
            <w:tcW w:w="1455" w:type="dxa"/>
          </w:tcPr>
          <w:p w14:paraId="71DCEAD1" w14:textId="77777777" w:rsidR="00471170" w:rsidRPr="00311973" w:rsidRDefault="00471170" w:rsidP="00471170">
            <w:pPr>
              <w:spacing w:before="40" w:after="40"/>
              <w:ind w:firstLine="0"/>
              <w:jc w:val="center"/>
              <w:rPr>
                <w:rFonts w:eastAsia="Times"/>
                <w:sz w:val="24"/>
              </w:rPr>
            </w:pPr>
            <w:r w:rsidRPr="00311973">
              <w:rPr>
                <w:rFonts w:eastAsia="Times"/>
                <w:sz w:val="24"/>
              </w:rPr>
              <w:t>=</w:t>
            </w:r>
          </w:p>
        </w:tc>
        <w:tc>
          <w:tcPr>
            <w:tcW w:w="1455" w:type="dxa"/>
            <w:tcBorders>
              <w:right w:val="nil"/>
            </w:tcBorders>
          </w:tcPr>
          <w:p w14:paraId="43295447" w14:textId="77777777" w:rsidR="00471170" w:rsidRPr="00311973" w:rsidRDefault="00471170" w:rsidP="00471170">
            <w:pPr>
              <w:spacing w:before="40" w:after="40"/>
              <w:ind w:firstLine="0"/>
              <w:jc w:val="both"/>
              <w:rPr>
                <w:rFonts w:eastAsia="Times"/>
                <w:sz w:val="24"/>
              </w:rPr>
            </w:pPr>
            <w:r w:rsidRPr="00311973">
              <w:rPr>
                <w:rFonts w:eastAsia="Times"/>
                <w:sz w:val="24"/>
              </w:rPr>
              <w:t>259</w:t>
            </w:r>
          </w:p>
        </w:tc>
        <w:tc>
          <w:tcPr>
            <w:tcW w:w="1455" w:type="dxa"/>
            <w:tcBorders>
              <w:left w:val="nil"/>
            </w:tcBorders>
          </w:tcPr>
          <w:p w14:paraId="2393077A" w14:textId="77777777" w:rsidR="00471170" w:rsidRPr="00311973" w:rsidRDefault="00471170" w:rsidP="00471170">
            <w:pPr>
              <w:spacing w:before="40" w:after="40"/>
              <w:ind w:firstLine="0"/>
              <w:jc w:val="right"/>
              <w:rPr>
                <w:rFonts w:eastAsia="Times"/>
                <w:sz w:val="24"/>
              </w:rPr>
            </w:pPr>
            <w:r w:rsidRPr="00311973">
              <w:rPr>
                <w:rFonts w:eastAsia="Times"/>
                <w:sz w:val="24"/>
              </w:rPr>
              <w:t>68%</w:t>
            </w:r>
          </w:p>
        </w:tc>
        <w:tc>
          <w:tcPr>
            <w:tcW w:w="1455" w:type="dxa"/>
          </w:tcPr>
          <w:p w14:paraId="5A92AB6F" w14:textId="77777777" w:rsidR="00471170" w:rsidRPr="00311973" w:rsidRDefault="00471170" w:rsidP="00471170">
            <w:pPr>
              <w:spacing w:before="40" w:after="40"/>
              <w:ind w:firstLine="0"/>
              <w:jc w:val="both"/>
              <w:rPr>
                <w:rFonts w:eastAsia="Times"/>
                <w:sz w:val="24"/>
              </w:rPr>
            </w:pPr>
            <w:r w:rsidRPr="00311973">
              <w:rPr>
                <w:rFonts w:eastAsia="Times"/>
                <w:sz w:val="24"/>
              </w:rPr>
              <w:t>45,7</w:t>
            </w:r>
          </w:p>
        </w:tc>
        <w:tc>
          <w:tcPr>
            <w:tcW w:w="1456" w:type="dxa"/>
            <w:tcBorders>
              <w:right w:val="single" w:sz="4" w:space="0" w:color="auto"/>
            </w:tcBorders>
          </w:tcPr>
          <w:p w14:paraId="47C7B28A" w14:textId="77777777" w:rsidR="00471170" w:rsidRPr="00311973" w:rsidRDefault="00471170" w:rsidP="00471170">
            <w:pPr>
              <w:spacing w:before="40" w:after="40"/>
              <w:ind w:firstLine="0"/>
              <w:jc w:val="right"/>
              <w:rPr>
                <w:rFonts w:eastAsia="Times"/>
                <w:sz w:val="24"/>
              </w:rPr>
            </w:pPr>
            <w:r w:rsidRPr="00311973">
              <w:rPr>
                <w:rFonts w:eastAsia="Times"/>
                <w:sz w:val="24"/>
              </w:rPr>
              <w:t>12$</w:t>
            </w:r>
          </w:p>
        </w:tc>
        <w:tc>
          <w:tcPr>
            <w:tcW w:w="1456" w:type="dxa"/>
            <w:tcBorders>
              <w:top w:val="nil"/>
              <w:left w:val="single" w:sz="4" w:space="0" w:color="auto"/>
              <w:bottom w:val="nil"/>
              <w:right w:val="nil"/>
            </w:tcBorders>
          </w:tcPr>
          <w:p w14:paraId="53194394"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0B4270BE"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0EEBD2B0"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07FE5D1E" w14:textId="77777777" w:rsidR="00471170" w:rsidRPr="00311973" w:rsidRDefault="00471170" w:rsidP="00471170">
            <w:pPr>
              <w:tabs>
                <w:tab w:val="left" w:pos="784"/>
              </w:tabs>
              <w:spacing w:before="40" w:after="40"/>
              <w:ind w:firstLine="0"/>
              <w:jc w:val="both"/>
              <w:rPr>
                <w:rFonts w:eastAsia="Times"/>
                <w:sz w:val="24"/>
              </w:rPr>
            </w:pPr>
          </w:p>
        </w:tc>
      </w:tr>
      <w:tr w:rsidR="00471170" w:rsidRPr="00311973" w14:paraId="5E946367" w14:textId="77777777">
        <w:tc>
          <w:tcPr>
            <w:tcW w:w="1455" w:type="dxa"/>
          </w:tcPr>
          <w:p w14:paraId="727F7F89" w14:textId="77777777" w:rsidR="00471170" w:rsidRPr="00311973" w:rsidRDefault="00471170" w:rsidP="00471170">
            <w:pPr>
              <w:spacing w:before="40" w:after="40"/>
              <w:ind w:firstLine="0"/>
              <w:jc w:val="center"/>
              <w:rPr>
                <w:rFonts w:eastAsia="Times"/>
                <w:sz w:val="24"/>
              </w:rPr>
            </w:pPr>
            <w:r w:rsidRPr="00311973">
              <w:rPr>
                <w:rFonts w:eastAsia="Times"/>
                <w:sz w:val="24"/>
              </w:rPr>
              <w:t>+</w:t>
            </w:r>
          </w:p>
        </w:tc>
        <w:tc>
          <w:tcPr>
            <w:tcW w:w="1455" w:type="dxa"/>
            <w:tcBorders>
              <w:right w:val="nil"/>
            </w:tcBorders>
          </w:tcPr>
          <w:p w14:paraId="204C9DDD" w14:textId="77777777" w:rsidR="00471170" w:rsidRPr="00311973" w:rsidRDefault="00471170" w:rsidP="00471170">
            <w:pPr>
              <w:spacing w:before="40" w:after="40"/>
              <w:ind w:firstLine="0"/>
              <w:jc w:val="both"/>
              <w:rPr>
                <w:rFonts w:eastAsia="Times"/>
                <w:sz w:val="24"/>
              </w:rPr>
            </w:pPr>
            <w:r w:rsidRPr="00311973">
              <w:rPr>
                <w:rFonts w:eastAsia="Times"/>
                <w:sz w:val="24"/>
              </w:rPr>
              <w:t>72,1</w:t>
            </w:r>
          </w:p>
        </w:tc>
        <w:tc>
          <w:tcPr>
            <w:tcW w:w="1455" w:type="dxa"/>
            <w:tcBorders>
              <w:left w:val="nil"/>
            </w:tcBorders>
          </w:tcPr>
          <w:p w14:paraId="3650DAC3" w14:textId="77777777" w:rsidR="00471170" w:rsidRPr="00311973" w:rsidRDefault="00471170" w:rsidP="00471170">
            <w:pPr>
              <w:spacing w:before="40" w:after="40"/>
              <w:ind w:firstLine="0"/>
              <w:jc w:val="right"/>
              <w:rPr>
                <w:rFonts w:eastAsia="Times"/>
                <w:sz w:val="24"/>
              </w:rPr>
            </w:pPr>
            <w:r w:rsidRPr="00311973">
              <w:rPr>
                <w:rFonts w:eastAsia="Times"/>
                <w:sz w:val="24"/>
              </w:rPr>
              <w:t>19%</w:t>
            </w:r>
          </w:p>
        </w:tc>
        <w:tc>
          <w:tcPr>
            <w:tcW w:w="1455" w:type="dxa"/>
          </w:tcPr>
          <w:p w14:paraId="56E53C83" w14:textId="77777777" w:rsidR="00471170" w:rsidRPr="00311973" w:rsidRDefault="00471170" w:rsidP="00471170">
            <w:pPr>
              <w:spacing w:before="40" w:after="40"/>
              <w:ind w:firstLine="0"/>
              <w:jc w:val="both"/>
              <w:rPr>
                <w:rFonts w:eastAsia="Times"/>
                <w:sz w:val="24"/>
              </w:rPr>
            </w:pPr>
            <w:r w:rsidRPr="00311973">
              <w:rPr>
                <w:rFonts w:eastAsia="Times"/>
                <w:sz w:val="24"/>
              </w:rPr>
              <w:t>0</w:t>
            </w:r>
          </w:p>
        </w:tc>
        <w:tc>
          <w:tcPr>
            <w:tcW w:w="1456" w:type="dxa"/>
            <w:tcBorders>
              <w:right w:val="single" w:sz="4" w:space="0" w:color="auto"/>
            </w:tcBorders>
          </w:tcPr>
          <w:p w14:paraId="334F46FB" w14:textId="77777777" w:rsidR="00471170" w:rsidRPr="00311973" w:rsidRDefault="00471170" w:rsidP="00471170">
            <w:pPr>
              <w:spacing w:before="40" w:after="40"/>
              <w:ind w:firstLine="0"/>
              <w:jc w:val="right"/>
              <w:rPr>
                <w:rFonts w:eastAsia="Times"/>
                <w:sz w:val="24"/>
              </w:rPr>
            </w:pPr>
          </w:p>
        </w:tc>
        <w:tc>
          <w:tcPr>
            <w:tcW w:w="1456" w:type="dxa"/>
            <w:tcBorders>
              <w:top w:val="nil"/>
              <w:left w:val="single" w:sz="4" w:space="0" w:color="auto"/>
              <w:bottom w:val="nil"/>
              <w:right w:val="nil"/>
            </w:tcBorders>
          </w:tcPr>
          <w:p w14:paraId="0362D96A"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023B5CE7"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3A67AF88" w14:textId="77777777" w:rsidR="00471170" w:rsidRPr="00311973" w:rsidRDefault="00471170" w:rsidP="00471170">
            <w:pPr>
              <w:spacing w:before="40" w:after="40"/>
              <w:ind w:firstLine="0"/>
              <w:jc w:val="both"/>
              <w:rPr>
                <w:rFonts w:eastAsia="Times"/>
                <w:sz w:val="24"/>
              </w:rPr>
            </w:pPr>
          </w:p>
        </w:tc>
        <w:tc>
          <w:tcPr>
            <w:tcW w:w="1456" w:type="dxa"/>
            <w:tcBorders>
              <w:top w:val="nil"/>
              <w:left w:val="nil"/>
              <w:bottom w:val="nil"/>
              <w:right w:val="nil"/>
            </w:tcBorders>
          </w:tcPr>
          <w:p w14:paraId="36C5D54B" w14:textId="77777777" w:rsidR="00471170" w:rsidRPr="00311973" w:rsidRDefault="00471170" w:rsidP="00471170">
            <w:pPr>
              <w:tabs>
                <w:tab w:val="left" w:pos="784"/>
              </w:tabs>
              <w:spacing w:before="40" w:after="40"/>
              <w:ind w:firstLine="0"/>
              <w:jc w:val="both"/>
              <w:rPr>
                <w:rFonts w:eastAsia="Times"/>
                <w:sz w:val="24"/>
              </w:rPr>
            </w:pPr>
          </w:p>
        </w:tc>
      </w:tr>
      <w:tr w:rsidR="00471170" w:rsidRPr="00311973" w14:paraId="24492517" w14:textId="77777777">
        <w:tc>
          <w:tcPr>
            <w:tcW w:w="1455" w:type="dxa"/>
          </w:tcPr>
          <w:p w14:paraId="7DB6595B" w14:textId="77777777" w:rsidR="00471170" w:rsidRPr="00311973" w:rsidRDefault="00471170" w:rsidP="00471170">
            <w:pPr>
              <w:spacing w:before="60" w:after="60"/>
              <w:ind w:firstLine="0"/>
              <w:jc w:val="center"/>
              <w:rPr>
                <w:rFonts w:eastAsia="Times"/>
                <w:sz w:val="24"/>
              </w:rPr>
            </w:pPr>
            <w:r w:rsidRPr="00311973">
              <w:rPr>
                <w:rFonts w:eastAsia="Times"/>
                <w:sz w:val="24"/>
              </w:rPr>
              <w:t>Total</w:t>
            </w:r>
          </w:p>
        </w:tc>
        <w:tc>
          <w:tcPr>
            <w:tcW w:w="1455" w:type="dxa"/>
            <w:tcBorders>
              <w:right w:val="nil"/>
            </w:tcBorders>
          </w:tcPr>
          <w:p w14:paraId="578EEA53" w14:textId="77777777" w:rsidR="00471170" w:rsidRPr="00311973" w:rsidRDefault="00471170" w:rsidP="00471170">
            <w:pPr>
              <w:spacing w:before="60" w:after="60"/>
              <w:ind w:firstLine="0"/>
              <w:jc w:val="both"/>
              <w:rPr>
                <w:rFonts w:eastAsia="Times"/>
                <w:sz w:val="24"/>
              </w:rPr>
            </w:pPr>
            <w:r w:rsidRPr="00311973">
              <w:rPr>
                <w:rFonts w:eastAsia="Times"/>
                <w:sz w:val="24"/>
              </w:rPr>
              <w:t>381,6</w:t>
            </w:r>
          </w:p>
        </w:tc>
        <w:tc>
          <w:tcPr>
            <w:tcW w:w="1455" w:type="dxa"/>
            <w:tcBorders>
              <w:left w:val="nil"/>
            </w:tcBorders>
          </w:tcPr>
          <w:p w14:paraId="20C04C25" w14:textId="77777777" w:rsidR="00471170" w:rsidRPr="00311973" w:rsidRDefault="00471170" w:rsidP="00471170">
            <w:pPr>
              <w:spacing w:before="60" w:after="60"/>
              <w:ind w:firstLine="0"/>
              <w:jc w:val="right"/>
              <w:rPr>
                <w:rFonts w:eastAsia="Times"/>
                <w:sz w:val="24"/>
              </w:rPr>
            </w:pPr>
            <w:r w:rsidRPr="00311973">
              <w:rPr>
                <w:rFonts w:eastAsia="Times"/>
                <w:sz w:val="24"/>
              </w:rPr>
              <w:t>100%</w:t>
            </w:r>
          </w:p>
        </w:tc>
        <w:tc>
          <w:tcPr>
            <w:tcW w:w="1455" w:type="dxa"/>
          </w:tcPr>
          <w:p w14:paraId="0C35E0B1" w14:textId="77777777" w:rsidR="00471170" w:rsidRPr="00311973" w:rsidRDefault="00471170" w:rsidP="00471170">
            <w:pPr>
              <w:spacing w:before="60" w:after="60"/>
              <w:ind w:firstLine="0"/>
              <w:jc w:val="both"/>
              <w:rPr>
                <w:rFonts w:eastAsia="Times"/>
                <w:sz w:val="24"/>
              </w:rPr>
            </w:pPr>
            <w:r w:rsidRPr="00311973">
              <w:rPr>
                <w:rFonts w:eastAsia="Times"/>
                <w:sz w:val="24"/>
              </w:rPr>
              <w:t>381,6</w:t>
            </w:r>
          </w:p>
        </w:tc>
        <w:tc>
          <w:tcPr>
            <w:tcW w:w="1456" w:type="dxa"/>
            <w:tcBorders>
              <w:right w:val="single" w:sz="4" w:space="0" w:color="auto"/>
            </w:tcBorders>
          </w:tcPr>
          <w:p w14:paraId="09F99117" w14:textId="77777777" w:rsidR="00471170" w:rsidRPr="00311973" w:rsidRDefault="00471170" w:rsidP="00471170">
            <w:pPr>
              <w:spacing w:before="60" w:after="60"/>
              <w:ind w:firstLine="0"/>
              <w:jc w:val="right"/>
              <w:rPr>
                <w:rFonts w:eastAsia="Times"/>
                <w:sz w:val="24"/>
              </w:rPr>
            </w:pPr>
            <w:r w:rsidRPr="00311973">
              <w:rPr>
                <w:rFonts w:eastAsia="Times"/>
                <w:sz w:val="24"/>
              </w:rPr>
              <w:t>100%</w:t>
            </w:r>
          </w:p>
        </w:tc>
        <w:tc>
          <w:tcPr>
            <w:tcW w:w="1456" w:type="dxa"/>
            <w:tcBorders>
              <w:top w:val="nil"/>
              <w:left w:val="single" w:sz="4" w:space="0" w:color="auto"/>
              <w:bottom w:val="nil"/>
              <w:right w:val="nil"/>
            </w:tcBorders>
          </w:tcPr>
          <w:p w14:paraId="463FC7F7" w14:textId="77777777" w:rsidR="00471170" w:rsidRPr="00311973" w:rsidRDefault="00471170" w:rsidP="00471170">
            <w:pPr>
              <w:spacing w:before="60" w:after="60"/>
              <w:ind w:firstLine="0"/>
              <w:jc w:val="both"/>
              <w:rPr>
                <w:rFonts w:eastAsia="Times"/>
                <w:sz w:val="24"/>
              </w:rPr>
            </w:pPr>
          </w:p>
        </w:tc>
        <w:tc>
          <w:tcPr>
            <w:tcW w:w="1456" w:type="dxa"/>
            <w:tcBorders>
              <w:top w:val="nil"/>
              <w:left w:val="nil"/>
              <w:bottom w:val="nil"/>
              <w:right w:val="nil"/>
            </w:tcBorders>
          </w:tcPr>
          <w:p w14:paraId="17E739CE" w14:textId="77777777" w:rsidR="00471170" w:rsidRPr="00311973" w:rsidRDefault="00471170" w:rsidP="00471170">
            <w:pPr>
              <w:spacing w:before="60" w:after="60"/>
              <w:ind w:firstLine="0"/>
              <w:jc w:val="both"/>
              <w:rPr>
                <w:rFonts w:eastAsia="Times"/>
                <w:sz w:val="24"/>
              </w:rPr>
            </w:pPr>
          </w:p>
        </w:tc>
        <w:tc>
          <w:tcPr>
            <w:tcW w:w="1456" w:type="dxa"/>
            <w:tcBorders>
              <w:top w:val="nil"/>
              <w:left w:val="nil"/>
              <w:bottom w:val="nil"/>
              <w:right w:val="nil"/>
            </w:tcBorders>
          </w:tcPr>
          <w:p w14:paraId="1CA15CF8" w14:textId="77777777" w:rsidR="00471170" w:rsidRPr="00311973" w:rsidRDefault="00471170" w:rsidP="00471170">
            <w:pPr>
              <w:spacing w:before="60" w:after="60"/>
              <w:ind w:firstLine="0"/>
              <w:jc w:val="both"/>
              <w:rPr>
                <w:rFonts w:eastAsia="Times"/>
                <w:sz w:val="24"/>
              </w:rPr>
            </w:pPr>
          </w:p>
        </w:tc>
        <w:tc>
          <w:tcPr>
            <w:tcW w:w="1456" w:type="dxa"/>
            <w:tcBorders>
              <w:top w:val="nil"/>
              <w:left w:val="nil"/>
              <w:bottom w:val="nil"/>
              <w:right w:val="nil"/>
            </w:tcBorders>
          </w:tcPr>
          <w:p w14:paraId="7578545B" w14:textId="77777777" w:rsidR="00471170" w:rsidRPr="00311973" w:rsidRDefault="00471170" w:rsidP="00471170">
            <w:pPr>
              <w:tabs>
                <w:tab w:val="left" w:pos="784"/>
              </w:tabs>
              <w:spacing w:before="60" w:after="60"/>
              <w:ind w:firstLine="0"/>
              <w:jc w:val="both"/>
              <w:rPr>
                <w:rFonts w:eastAsia="Times"/>
                <w:sz w:val="24"/>
              </w:rPr>
            </w:pPr>
          </w:p>
        </w:tc>
      </w:tr>
    </w:tbl>
    <w:p w14:paraId="2520AAEA" w14:textId="77777777" w:rsidR="00471170" w:rsidRPr="00A56791" w:rsidRDefault="00471170" w:rsidP="00471170">
      <w:pPr>
        <w:spacing w:before="120" w:after="120"/>
        <w:jc w:val="both"/>
        <w:rPr>
          <w:sz w:val="24"/>
        </w:rPr>
      </w:pPr>
    </w:p>
    <w:p w14:paraId="71499864" w14:textId="77777777" w:rsidR="00471170" w:rsidRDefault="00471170" w:rsidP="00471170">
      <w:pPr>
        <w:spacing w:before="120" w:after="120"/>
        <w:jc w:val="both"/>
        <w:sectPr w:rsidR="00471170" w:rsidSect="00471170">
          <w:pgSz w:w="15840" w:h="12240" w:orient="landscape"/>
          <w:pgMar w:top="1440" w:right="1440" w:bottom="720" w:left="1440" w:header="720" w:footer="720" w:gutter="0"/>
          <w:cols w:space="720"/>
        </w:sectPr>
      </w:pPr>
    </w:p>
    <w:p w14:paraId="2F6815D0" w14:textId="77777777" w:rsidR="00471170" w:rsidRDefault="00471170" w:rsidP="00471170">
      <w:pPr>
        <w:pStyle w:val="p"/>
      </w:pPr>
      <w:r>
        <w:t>[385]</w:t>
      </w:r>
    </w:p>
    <w:p w14:paraId="47198C2D" w14:textId="77777777" w:rsidR="00471170" w:rsidRPr="008E3086" w:rsidRDefault="00471170" w:rsidP="00471170">
      <w:pPr>
        <w:spacing w:before="120" w:after="120"/>
        <w:ind w:left="900" w:hanging="540"/>
        <w:jc w:val="both"/>
      </w:pPr>
      <w:r>
        <w:rPr>
          <w:lang w:eastAsia="fr-FR" w:bidi="fr-FR"/>
        </w:rPr>
        <w:t>—</w:t>
      </w:r>
      <w:r>
        <w:rPr>
          <w:lang w:eastAsia="fr-FR" w:bidi="fr-FR"/>
        </w:rPr>
        <w:tab/>
      </w:r>
      <w:r w:rsidRPr="008E3086">
        <w:rPr>
          <w:lang w:eastAsia="fr-FR" w:bidi="fr-FR"/>
        </w:rPr>
        <w:t>Elle a rarement (19</w:t>
      </w:r>
      <w:r>
        <w:rPr>
          <w:lang w:eastAsia="fr-FR" w:bidi="fr-FR"/>
        </w:rPr>
        <w:t> %</w:t>
      </w:r>
      <w:r w:rsidRPr="008E3086">
        <w:rPr>
          <w:lang w:eastAsia="fr-FR" w:bidi="fr-FR"/>
        </w:rPr>
        <w:t>) comme point de chute des arrondiss</w:t>
      </w:r>
      <w:r w:rsidRPr="008E3086">
        <w:rPr>
          <w:lang w:eastAsia="fr-FR" w:bidi="fr-FR"/>
        </w:rPr>
        <w:t>e</w:t>
      </w:r>
      <w:r w:rsidRPr="008E3086">
        <w:rPr>
          <w:lang w:eastAsia="fr-FR" w:bidi="fr-FR"/>
        </w:rPr>
        <w:t>ments où la desserte par métro est bonne. Ce qui semble ind</w:t>
      </w:r>
      <w:r w:rsidRPr="008E3086">
        <w:rPr>
          <w:lang w:eastAsia="fr-FR" w:bidi="fr-FR"/>
        </w:rPr>
        <w:t>i</w:t>
      </w:r>
      <w:r w:rsidRPr="008E3086">
        <w:rPr>
          <w:lang w:eastAsia="fr-FR" w:bidi="fr-FR"/>
        </w:rPr>
        <w:t xml:space="preserve">quer que les liaisons privilégiées dans les </w:t>
      </w:r>
      <w:r>
        <w:rPr>
          <w:lang w:eastAsia="fr-FR" w:bidi="fr-FR"/>
        </w:rPr>
        <w:t>f</w:t>
      </w:r>
      <w:r w:rsidRPr="008E3086">
        <w:rPr>
          <w:lang w:eastAsia="fr-FR" w:bidi="fr-FR"/>
        </w:rPr>
        <w:t>lux de circulation ne sont pas celles relatives aux migrations quotidiennes inte</w:t>
      </w:r>
      <w:r w:rsidRPr="008E3086">
        <w:rPr>
          <w:lang w:eastAsia="fr-FR" w:bidi="fr-FR"/>
        </w:rPr>
        <w:t>r</w:t>
      </w:r>
      <w:r w:rsidRPr="008E3086">
        <w:rPr>
          <w:lang w:eastAsia="fr-FR" w:bidi="fr-FR"/>
        </w:rPr>
        <w:t>régionales, mais celles du milieu interne (centre d’affaires) et avec le champ d’action des centres gestionnaires (la province : à proximité des gares, en tant que pôles structurants).</w:t>
      </w:r>
    </w:p>
    <w:p w14:paraId="3A237C5B" w14:textId="77777777" w:rsidR="00471170" w:rsidRDefault="00471170" w:rsidP="00471170">
      <w:pPr>
        <w:spacing w:before="120" w:after="120"/>
        <w:jc w:val="both"/>
        <w:rPr>
          <w:lang w:eastAsia="fr-FR" w:bidi="fr-FR"/>
        </w:rPr>
      </w:pPr>
    </w:p>
    <w:p w14:paraId="7E667902" w14:textId="77777777" w:rsidR="00471170" w:rsidRPr="008E3086" w:rsidRDefault="00471170" w:rsidP="00471170">
      <w:pPr>
        <w:spacing w:before="120" w:after="120"/>
        <w:jc w:val="both"/>
      </w:pPr>
      <w:r w:rsidRPr="008E3086">
        <w:rPr>
          <w:lang w:eastAsia="fr-FR" w:bidi="fr-FR"/>
        </w:rPr>
        <w:t>D’autre part, les places de parking sont quasi inexistantes dans l’espace environnant. Nouveau goulot d’étranglement, qui peut offrir aux promoteurs un débouché intéressant pour de futures opérations annexes à la rénovation urbaine...</w:t>
      </w:r>
    </w:p>
    <w:p w14:paraId="3C3D4CA5" w14:textId="77777777" w:rsidR="00471170" w:rsidRPr="008E3086" w:rsidRDefault="00471170" w:rsidP="00471170">
      <w:pPr>
        <w:spacing w:before="120" w:after="120"/>
        <w:jc w:val="both"/>
      </w:pPr>
      <w:r w:rsidRPr="008E3086">
        <w:rPr>
          <w:lang w:eastAsia="fr-FR" w:bidi="fr-FR"/>
        </w:rPr>
        <w:t xml:space="preserve">Enfin, deux remarques concernant le contenu </w:t>
      </w:r>
      <w:r w:rsidRPr="003F69A2">
        <w:rPr>
          <w:i/>
        </w:rPr>
        <w:t>institutionnel</w:t>
      </w:r>
      <w:r w:rsidRPr="008E3086">
        <w:rPr>
          <w:lang w:eastAsia="fr-FR" w:bidi="fr-FR"/>
        </w:rPr>
        <w:t xml:space="preserve"> et </w:t>
      </w:r>
      <w:r w:rsidRPr="003F69A2">
        <w:rPr>
          <w:i/>
        </w:rPr>
        <w:t>sy</w:t>
      </w:r>
      <w:r w:rsidRPr="003F69A2">
        <w:rPr>
          <w:i/>
        </w:rPr>
        <w:t>m</w:t>
      </w:r>
      <w:r w:rsidRPr="003F69A2">
        <w:rPr>
          <w:i/>
        </w:rPr>
        <w:t>bolique</w:t>
      </w:r>
      <w:r w:rsidRPr="008E3086">
        <w:rPr>
          <w:lang w:eastAsia="fr-FR" w:bidi="fr-FR"/>
        </w:rPr>
        <w:t xml:space="preserve"> de l’espace visé par la rénovation.</w:t>
      </w:r>
    </w:p>
    <w:p w14:paraId="16B226CB" w14:textId="77777777" w:rsidR="00471170" w:rsidRPr="008E3086" w:rsidRDefault="00471170" w:rsidP="00471170">
      <w:pPr>
        <w:spacing w:before="120" w:after="120"/>
        <w:jc w:val="both"/>
      </w:pPr>
      <w:r w:rsidRPr="008E3086">
        <w:rPr>
          <w:lang w:eastAsia="fr-FR" w:bidi="fr-FR"/>
        </w:rPr>
        <w:t>Le champ d’intervention étant défini à l’intérieur des frontières de la Ville de Paris, et les différents arrondissements n’ayant aucune a</w:t>
      </w:r>
      <w:r w:rsidRPr="008E3086">
        <w:rPr>
          <w:lang w:eastAsia="fr-FR" w:bidi="fr-FR"/>
        </w:rPr>
        <w:t>u</w:t>
      </w:r>
      <w:r w:rsidRPr="008E3086">
        <w:rPr>
          <w:lang w:eastAsia="fr-FR" w:bidi="fr-FR"/>
        </w:rPr>
        <w:t>tonomie, il n’y a pas de spécificité institutionnelle possible de l’espace parisien. Ce qui ne veut pas dire qu’il n’y ait pas de rapport étroit e</w:t>
      </w:r>
      <w:r w:rsidRPr="008E3086">
        <w:rPr>
          <w:lang w:eastAsia="fr-FR" w:bidi="fr-FR"/>
        </w:rPr>
        <w:t>n</w:t>
      </w:r>
      <w:r w:rsidRPr="008E3086">
        <w:rPr>
          <w:lang w:eastAsia="fr-FR" w:bidi="fr-FR"/>
        </w:rPr>
        <w:t>tre la rénovation urbaine et le système institutionnel, comme nous le verrons. Mais ce rapport ne passe pas par le découpage administratif de l’espace.</w:t>
      </w:r>
    </w:p>
    <w:p w14:paraId="4B86ECD9" w14:textId="77777777" w:rsidR="00471170" w:rsidRPr="008E3086" w:rsidRDefault="00471170" w:rsidP="00471170">
      <w:pPr>
        <w:spacing w:before="120" w:after="120"/>
        <w:jc w:val="both"/>
      </w:pPr>
      <w:r w:rsidRPr="008E3086">
        <w:rPr>
          <w:lang w:eastAsia="fr-FR" w:bidi="fr-FR"/>
        </w:rPr>
        <w:t>Par contre, il est sûr qu’il y a des différences sensibles entre les e</w:t>
      </w:r>
      <w:r w:rsidRPr="008E3086">
        <w:rPr>
          <w:lang w:eastAsia="fr-FR" w:bidi="fr-FR"/>
        </w:rPr>
        <w:t>s</w:t>
      </w:r>
      <w:r w:rsidRPr="008E3086">
        <w:rPr>
          <w:lang w:eastAsia="fr-FR" w:bidi="fr-FR"/>
        </w:rPr>
        <w:t>paces rénovés et d’autres quartiers de Paris sur le plan de la symbol</w:t>
      </w:r>
      <w:r w:rsidRPr="008E3086">
        <w:rPr>
          <w:lang w:eastAsia="fr-FR" w:bidi="fr-FR"/>
        </w:rPr>
        <w:t>i</w:t>
      </w:r>
      <w:r w:rsidRPr="008E3086">
        <w:rPr>
          <w:lang w:eastAsia="fr-FR" w:bidi="fr-FR"/>
        </w:rPr>
        <w:t>que urbaine. Bien que nous ne les ayons pas précisées, nous pouvons dire qu’elles s’expriment le long de deux axes : « Paris bou</w:t>
      </w:r>
      <w:r w:rsidRPr="008E3086">
        <w:rPr>
          <w:lang w:eastAsia="fr-FR" w:bidi="fr-FR"/>
        </w:rPr>
        <w:t>r</w:t>
      </w:r>
      <w:r w:rsidRPr="008E3086">
        <w:rPr>
          <w:lang w:eastAsia="fr-FR" w:bidi="fr-FR"/>
        </w:rPr>
        <w:t xml:space="preserve">geois/Paris populaire » et « Paris-historique/Paris des faubourgs ». La rénovation semble concerner surtout les quartiers </w:t>
      </w:r>
      <w:r w:rsidRPr="003F69A2">
        <w:rPr>
          <w:i/>
        </w:rPr>
        <w:t>populaires</w:t>
      </w:r>
      <w:r w:rsidRPr="008E3086">
        <w:rPr>
          <w:lang w:eastAsia="fr-FR" w:bidi="fr-FR"/>
        </w:rPr>
        <w:t xml:space="preserve"> et les plus </w:t>
      </w:r>
      <w:r w:rsidRPr="003F69A2">
        <w:rPr>
          <w:i/>
        </w:rPr>
        <w:t>modernes</w:t>
      </w:r>
      <w:r w:rsidRPr="008E3086">
        <w:t>,</w:t>
      </w:r>
      <w:r>
        <w:rPr>
          <w:lang w:eastAsia="fr-FR" w:bidi="fr-FR"/>
        </w:rPr>
        <w:t xml:space="preserve"> alors q</w:t>
      </w:r>
      <w:r w:rsidRPr="008E3086">
        <w:rPr>
          <w:lang w:eastAsia="fr-FR" w:bidi="fr-FR"/>
        </w:rPr>
        <w:t xml:space="preserve">ue, pour les quartiers historiques, comme le Marais, on trouve soit des opérations de réhabilitation obéissant à une logique spécifique, soit des opérations </w:t>
      </w:r>
      <w:r w:rsidRPr="008E3086">
        <w:t>ad</w:t>
      </w:r>
      <w:r>
        <w:t xml:space="preserve"> </w:t>
      </w:r>
      <w:r w:rsidRPr="008E3086">
        <w:t>hoc</w:t>
      </w:r>
      <w:r w:rsidRPr="008E3086">
        <w:rPr>
          <w:lang w:eastAsia="fr-FR" w:bidi="fr-FR"/>
        </w:rPr>
        <w:t xml:space="preserve"> beaucoup plus centrées sur l’expression directe du pouvoir d’État (les Halles), soit des opér</w:t>
      </w:r>
      <w:r w:rsidRPr="008E3086">
        <w:rPr>
          <w:lang w:eastAsia="fr-FR" w:bidi="fr-FR"/>
        </w:rPr>
        <w:t>a</w:t>
      </w:r>
      <w:r w:rsidRPr="008E3086">
        <w:rPr>
          <w:lang w:eastAsia="fr-FR" w:bidi="fr-FR"/>
        </w:rPr>
        <w:t>tions suffisamment rentables pour donner prise à des initiatives pon</w:t>
      </w:r>
      <w:r w:rsidRPr="008E3086">
        <w:rPr>
          <w:lang w:eastAsia="fr-FR" w:bidi="fr-FR"/>
        </w:rPr>
        <w:t>c</w:t>
      </w:r>
      <w:r w:rsidRPr="008E3086">
        <w:rPr>
          <w:lang w:eastAsia="fr-FR" w:bidi="fr-FR"/>
        </w:rPr>
        <w:t>tuelles des promoteurs. Cela explique peut-être pourquoi les arrondi</w:t>
      </w:r>
      <w:r w:rsidRPr="008E3086">
        <w:rPr>
          <w:lang w:eastAsia="fr-FR" w:bidi="fr-FR"/>
        </w:rPr>
        <w:t>s</w:t>
      </w:r>
      <w:r w:rsidRPr="008E3086">
        <w:rPr>
          <w:lang w:eastAsia="fr-FR" w:bidi="fr-FR"/>
        </w:rPr>
        <w:t>sements centraux de Paris, parfois plus détériorés que les autres (par exemple 3</w:t>
      </w:r>
      <w:r>
        <w:rPr>
          <w:lang w:eastAsia="fr-FR" w:bidi="fr-FR"/>
        </w:rPr>
        <w:t> %</w:t>
      </w:r>
      <w:r w:rsidRPr="008E3086">
        <w:rPr>
          <w:lang w:eastAsia="fr-FR" w:bidi="fr-FR"/>
        </w:rPr>
        <w:t xml:space="preserve"> 4* arrondissements) ne sont guère touchés par la rénov</w:t>
      </w:r>
      <w:r w:rsidRPr="008E3086">
        <w:rPr>
          <w:lang w:eastAsia="fr-FR" w:bidi="fr-FR"/>
        </w:rPr>
        <w:t>a</w:t>
      </w:r>
      <w:r w:rsidRPr="008E3086">
        <w:rPr>
          <w:lang w:eastAsia="fr-FR" w:bidi="fr-FR"/>
        </w:rPr>
        <w:t>tion.</w:t>
      </w:r>
    </w:p>
    <w:p w14:paraId="12391607" w14:textId="77777777" w:rsidR="00471170" w:rsidRDefault="00471170" w:rsidP="00471170">
      <w:pPr>
        <w:spacing w:before="120" w:after="120"/>
        <w:jc w:val="both"/>
      </w:pPr>
    </w:p>
    <w:p w14:paraId="330ED22D" w14:textId="77777777" w:rsidR="00471170" w:rsidRPr="008E3086" w:rsidRDefault="00471170" w:rsidP="00471170">
      <w:pPr>
        <w:pStyle w:val="a"/>
      </w:pPr>
      <w:r w:rsidRPr="008E3086">
        <w:t xml:space="preserve">B) </w:t>
      </w:r>
      <w:r w:rsidRPr="008E3086">
        <w:rPr>
          <w:lang w:eastAsia="fr-FR" w:bidi="fr-FR"/>
        </w:rPr>
        <w:t>L'espace qu'on construit.</w:t>
      </w:r>
    </w:p>
    <w:p w14:paraId="5AA1D4B3" w14:textId="77777777" w:rsidR="00471170" w:rsidRDefault="00471170" w:rsidP="00471170">
      <w:pPr>
        <w:spacing w:before="120" w:after="120"/>
        <w:jc w:val="both"/>
        <w:rPr>
          <w:lang w:eastAsia="fr-FR" w:bidi="fr-FR"/>
        </w:rPr>
      </w:pPr>
    </w:p>
    <w:p w14:paraId="0D69B464" w14:textId="77777777" w:rsidR="00471170" w:rsidRPr="008E3086" w:rsidRDefault="00471170" w:rsidP="00471170">
      <w:pPr>
        <w:spacing w:before="120" w:after="120"/>
        <w:jc w:val="both"/>
      </w:pPr>
      <w:r w:rsidRPr="008E3086">
        <w:rPr>
          <w:lang w:eastAsia="fr-FR" w:bidi="fr-FR"/>
        </w:rPr>
        <w:t xml:space="preserve">Changer l’espace parisien, mais pour quel usage ? Car, en tout état de cause, la rénovation urbaine </w:t>
      </w:r>
      <w:r w:rsidRPr="003F69A2">
        <w:rPr>
          <w:i/>
        </w:rPr>
        <w:t>n'est pas un programme de logement </w:t>
      </w:r>
      <w:r w:rsidRPr="008E3086">
        <w:t>:</w:t>
      </w:r>
      <w:r w:rsidRPr="008E3086">
        <w:rPr>
          <w:lang w:eastAsia="fr-FR" w:bidi="fr-FR"/>
        </w:rPr>
        <w:t xml:space="preserve"> on prévoit la démolition de 29</w:t>
      </w:r>
      <w:r>
        <w:rPr>
          <w:lang w:eastAsia="fr-FR" w:bidi="fr-FR"/>
        </w:rPr>
        <w:t> </w:t>
      </w:r>
      <w:r w:rsidRPr="008E3086">
        <w:rPr>
          <w:lang w:eastAsia="fr-FR" w:bidi="fr-FR"/>
        </w:rPr>
        <w:t>059 logements, la construction de 36</w:t>
      </w:r>
      <w:r>
        <w:rPr>
          <w:lang w:eastAsia="fr-FR" w:bidi="fr-FR"/>
        </w:rPr>
        <w:t> </w:t>
      </w:r>
      <w:r w:rsidRPr="008E3086">
        <w:rPr>
          <w:lang w:eastAsia="fr-FR" w:bidi="fr-FR"/>
        </w:rPr>
        <w:t>495, alors que, dans le cadre de l’initiative privée, de 1954 à 1964, 6</w:t>
      </w:r>
      <w:r>
        <w:rPr>
          <w:lang w:eastAsia="fr-FR" w:bidi="fr-FR"/>
        </w:rPr>
        <w:t> </w:t>
      </w:r>
      <w:r w:rsidRPr="008E3086">
        <w:rPr>
          <w:lang w:eastAsia="fr-FR" w:bidi="fr-FR"/>
        </w:rPr>
        <w:t>000 logements démolis ont laissé la place à 52 500 ; en même</w:t>
      </w:r>
      <w:r>
        <w:t xml:space="preserve"> </w:t>
      </w:r>
      <w:r>
        <w:rPr>
          <w:lang w:eastAsia="fr-FR" w:bidi="fr-FR"/>
        </w:rPr>
        <w:t xml:space="preserve">[386] </w:t>
      </w:r>
      <w:r w:rsidRPr="008E3086">
        <w:rPr>
          <w:lang w:eastAsia="fr-FR" w:bidi="fr-FR"/>
        </w:rPr>
        <w:t>temps, 41</w:t>
      </w:r>
      <w:r>
        <w:rPr>
          <w:lang w:eastAsia="fr-FR" w:bidi="fr-FR"/>
        </w:rPr>
        <w:t> </w:t>
      </w:r>
      <w:r w:rsidRPr="008E3086">
        <w:rPr>
          <w:lang w:eastAsia="fr-FR" w:bidi="fr-FR"/>
        </w:rPr>
        <w:t>000 autres étaient construits sans démolition préalable.</w:t>
      </w:r>
    </w:p>
    <w:p w14:paraId="2B3A203E" w14:textId="77777777" w:rsidR="00471170" w:rsidRPr="008E3086" w:rsidRDefault="00471170" w:rsidP="00471170">
      <w:pPr>
        <w:spacing w:before="120" w:after="120"/>
        <w:jc w:val="both"/>
      </w:pPr>
      <w:r w:rsidRPr="008E3086">
        <w:rPr>
          <w:lang w:eastAsia="fr-FR" w:bidi="fr-FR"/>
        </w:rPr>
        <w:t>Ne pouvant guère établir la spécificité du nouvel espace après r</w:t>
      </w:r>
      <w:r w:rsidRPr="008E3086">
        <w:rPr>
          <w:lang w:eastAsia="fr-FR" w:bidi="fr-FR"/>
        </w:rPr>
        <w:t>é</w:t>
      </w:r>
      <w:r w:rsidRPr="008E3086">
        <w:rPr>
          <w:lang w:eastAsia="fr-FR" w:bidi="fr-FR"/>
        </w:rPr>
        <w:t>novation (car, pour l’essentiel, il est en cours de construction ou à pe</w:t>
      </w:r>
      <w:r w:rsidRPr="008E3086">
        <w:rPr>
          <w:lang w:eastAsia="fr-FR" w:bidi="fr-FR"/>
        </w:rPr>
        <w:t>i</w:t>
      </w:r>
      <w:r w:rsidRPr="008E3086">
        <w:rPr>
          <w:lang w:eastAsia="fr-FR" w:bidi="fr-FR"/>
        </w:rPr>
        <w:t xml:space="preserve">ne engagé (1970)) on peut esquisser le sens de la transformation en analysant le contenu des </w:t>
      </w:r>
      <w:r w:rsidRPr="003F69A2">
        <w:rPr>
          <w:i/>
        </w:rPr>
        <w:t>programmes de rénovation</w:t>
      </w:r>
      <w:r w:rsidRPr="008E3086">
        <w:t>,</w:t>
      </w:r>
      <w:r w:rsidRPr="008E3086">
        <w:rPr>
          <w:lang w:eastAsia="fr-FR" w:bidi="fr-FR"/>
        </w:rPr>
        <w:t xml:space="preserve"> en procédant à toute une série de corrections et d’estimations dont il serait trop lourd de faire ici l’exposé. Il faut, évidemment, garder la même grille de lecture que pour l’espace pré-rénovation, afin d’établir les chang</w:t>
      </w:r>
      <w:r w:rsidRPr="008E3086">
        <w:rPr>
          <w:lang w:eastAsia="fr-FR" w:bidi="fr-FR"/>
        </w:rPr>
        <w:t>e</w:t>
      </w:r>
      <w:r w:rsidRPr="008E3086">
        <w:rPr>
          <w:lang w:eastAsia="fr-FR" w:bidi="fr-FR"/>
        </w:rPr>
        <w:t>ments prévisibles.</w:t>
      </w:r>
    </w:p>
    <w:p w14:paraId="6FF3C209" w14:textId="77777777" w:rsidR="00471170" w:rsidRPr="008E3086" w:rsidRDefault="00471170" w:rsidP="00471170">
      <w:pPr>
        <w:spacing w:before="120" w:after="120"/>
        <w:jc w:val="both"/>
      </w:pPr>
      <w:r w:rsidRPr="008E3086">
        <w:rPr>
          <w:lang w:eastAsia="fr-FR" w:bidi="fr-FR"/>
        </w:rPr>
        <w:t xml:space="preserve">La question-clé concernant la </w:t>
      </w:r>
      <w:r w:rsidRPr="003F69A2">
        <w:rPr>
          <w:i/>
        </w:rPr>
        <w:t>consommation</w:t>
      </w:r>
      <w:r w:rsidRPr="008E3086">
        <w:rPr>
          <w:lang w:eastAsia="fr-FR" w:bidi="fr-FR"/>
        </w:rPr>
        <w:t xml:space="preserve"> est toujours de savoir s’il s’agit d’une </w:t>
      </w:r>
      <w:r w:rsidRPr="003F69A2">
        <w:rPr>
          <w:i/>
        </w:rPr>
        <w:t>logique d'équipement</w:t>
      </w:r>
      <w:r w:rsidRPr="008E3086">
        <w:t xml:space="preserve">, </w:t>
      </w:r>
      <w:r w:rsidRPr="008E3086">
        <w:rPr>
          <w:lang w:eastAsia="fr-FR" w:bidi="fr-FR"/>
        </w:rPr>
        <w:t xml:space="preserve">visant à rétablir l’équilibre dans la consommation collective, ou d’une </w:t>
      </w:r>
      <w:r w:rsidRPr="003F69A2">
        <w:rPr>
          <w:i/>
        </w:rPr>
        <w:t>logique relative au niveau social de l'espace</w:t>
      </w:r>
      <w:r w:rsidRPr="008E3086">
        <w:t xml:space="preserve">. </w:t>
      </w:r>
      <w:r w:rsidRPr="008E3086">
        <w:rPr>
          <w:lang w:eastAsia="fr-FR" w:bidi="fr-FR"/>
        </w:rPr>
        <w:t>En effet, nous avons vu que l’espace visé était celui de niveau social inférieur. Mais rien ne dit encore qu’il reste à ce n</w:t>
      </w:r>
      <w:r w:rsidRPr="008E3086">
        <w:rPr>
          <w:lang w:eastAsia="fr-FR" w:bidi="fr-FR"/>
        </w:rPr>
        <w:t>i</w:t>
      </w:r>
      <w:r w:rsidRPr="008E3086">
        <w:rPr>
          <w:lang w:eastAsia="fr-FR" w:bidi="fr-FR"/>
        </w:rPr>
        <w:t>veau. Puisqu’il n’y a encore que des données très limitées sur le cha</w:t>
      </w:r>
      <w:r w:rsidRPr="008E3086">
        <w:rPr>
          <w:lang w:eastAsia="fr-FR" w:bidi="fr-FR"/>
        </w:rPr>
        <w:t>n</w:t>
      </w:r>
      <w:r w:rsidRPr="008E3086">
        <w:rPr>
          <w:lang w:eastAsia="fr-FR" w:bidi="fr-FR"/>
        </w:rPr>
        <w:t>gement des catégories sociales dans l’espace, nous estimerons les changements futurs d’après le pourc</w:t>
      </w:r>
      <w:r>
        <w:rPr>
          <w:lang w:eastAsia="fr-FR" w:bidi="fr-FR"/>
        </w:rPr>
        <w:t>entage de logements sociaux (H. L. </w:t>
      </w:r>
      <w:r w:rsidRPr="008E3086">
        <w:rPr>
          <w:lang w:eastAsia="fr-FR" w:bidi="fr-FR"/>
        </w:rPr>
        <w:t>M.) dans les programmes de rénovation (car tous les autres t</w:t>
      </w:r>
      <w:r w:rsidRPr="008E3086">
        <w:rPr>
          <w:lang w:eastAsia="fr-FR" w:bidi="fr-FR"/>
        </w:rPr>
        <w:t>y</w:t>
      </w:r>
      <w:r w:rsidRPr="008E3086">
        <w:rPr>
          <w:lang w:eastAsia="fr-FR" w:bidi="fr-FR"/>
        </w:rPr>
        <w:t>pes de logements semblent échapper aux possibilités de l’immense majorité des anciens habitants) :</w:t>
      </w:r>
    </w:p>
    <w:p w14:paraId="7567D977" w14:textId="77777777" w:rsidR="00471170" w:rsidRDefault="00471170" w:rsidP="00471170">
      <w:pPr>
        <w:spacing w:before="120" w:after="120"/>
        <w:jc w:val="both"/>
        <w:rPr>
          <w:lang w:eastAsia="fr-FR" w:bidi="fr-FR"/>
        </w:rPr>
      </w:pPr>
      <w:r>
        <w:rPr>
          <w:lang w:eastAsia="fr-FR" w:bidi="fr-FR"/>
        </w:rPr>
        <w:br w:type="page"/>
      </w:r>
    </w:p>
    <w:p w14:paraId="2C0E905C" w14:textId="77777777" w:rsidR="00471170" w:rsidRPr="003F69A2" w:rsidRDefault="00471170" w:rsidP="00471170">
      <w:pPr>
        <w:pStyle w:val="figtitre"/>
      </w:pPr>
      <w:r w:rsidRPr="003F69A2">
        <w:t>Tableau n° 58</w:t>
      </w:r>
    </w:p>
    <w:p w14:paraId="45C4E314" w14:textId="77777777" w:rsidR="00471170" w:rsidRPr="003F69A2" w:rsidRDefault="00471170" w:rsidP="00471170">
      <w:pPr>
        <w:pStyle w:val="figtitrest"/>
      </w:pPr>
      <w:r w:rsidRPr="003F69A2">
        <w:t>Répartition des opérations, par nombre d'hectares rénovés,</w:t>
      </w:r>
      <w:r w:rsidRPr="003F69A2">
        <w:br/>
        <w:t>suivant l</w:t>
      </w:r>
      <w:r>
        <w:t>a proportion de logements H.L.</w:t>
      </w:r>
      <w:r w:rsidRPr="003F69A2">
        <w:t>M. à construire</w:t>
      </w:r>
      <w:r w:rsidRPr="003F69A2">
        <w:br/>
        <w:t>sur l'ensemble de logements de l'opération</w:t>
      </w:r>
    </w:p>
    <w:tbl>
      <w:tblPr>
        <w:tblOverlap w:val="never"/>
        <w:tblW w:w="0" w:type="auto"/>
        <w:tblLayout w:type="fixed"/>
        <w:tblCellMar>
          <w:left w:w="10" w:type="dxa"/>
          <w:right w:w="10" w:type="dxa"/>
        </w:tblCellMar>
        <w:tblLook w:val="04A0" w:firstRow="1" w:lastRow="0" w:firstColumn="1" w:lastColumn="0" w:noHBand="0" w:noVBand="1"/>
      </w:tblPr>
      <w:tblGrid>
        <w:gridCol w:w="1586"/>
        <w:gridCol w:w="1586"/>
        <w:gridCol w:w="1586"/>
        <w:gridCol w:w="1586"/>
        <w:gridCol w:w="1586"/>
      </w:tblGrid>
      <w:tr w:rsidR="00471170" w:rsidRPr="003F69A2" w14:paraId="6E04F84B" w14:textId="77777777">
        <w:tc>
          <w:tcPr>
            <w:tcW w:w="1586" w:type="dxa"/>
            <w:tcBorders>
              <w:bottom w:val="single" w:sz="18" w:space="0" w:color="auto"/>
            </w:tcBorders>
            <w:shd w:val="clear" w:color="auto" w:fill="FFFFFF"/>
          </w:tcPr>
          <w:p w14:paraId="2D483EF3" w14:textId="77777777" w:rsidR="00471170" w:rsidRPr="003F69A2" w:rsidRDefault="00471170" w:rsidP="00471170">
            <w:pPr>
              <w:spacing w:before="120" w:after="120"/>
              <w:ind w:left="90" w:right="126" w:firstLine="0"/>
              <w:jc w:val="both"/>
              <w:rPr>
                <w:sz w:val="24"/>
                <w:szCs w:val="10"/>
              </w:rPr>
            </w:pPr>
          </w:p>
        </w:tc>
        <w:tc>
          <w:tcPr>
            <w:tcW w:w="1586" w:type="dxa"/>
            <w:tcBorders>
              <w:bottom w:val="single" w:sz="18" w:space="0" w:color="auto"/>
            </w:tcBorders>
            <w:shd w:val="clear" w:color="auto" w:fill="FFFFFF"/>
            <w:vAlign w:val="center"/>
          </w:tcPr>
          <w:p w14:paraId="47A3AB19" w14:textId="77777777" w:rsidR="00471170" w:rsidRPr="003F69A2" w:rsidRDefault="00471170" w:rsidP="00471170">
            <w:pPr>
              <w:spacing w:before="120" w:after="120"/>
              <w:ind w:left="90" w:right="126" w:firstLine="0"/>
              <w:jc w:val="center"/>
              <w:rPr>
                <w:sz w:val="24"/>
              </w:rPr>
            </w:pPr>
            <w:r w:rsidRPr="003F69A2">
              <w:rPr>
                <w:sz w:val="24"/>
                <w:lang w:eastAsia="fr-FR" w:bidi="fr-FR"/>
              </w:rPr>
              <w:t>— de 30</w:t>
            </w:r>
            <w:r>
              <w:rPr>
                <w:sz w:val="24"/>
                <w:lang w:eastAsia="fr-FR" w:bidi="fr-FR"/>
              </w:rPr>
              <w:t> %</w:t>
            </w:r>
            <w:r w:rsidRPr="003F69A2">
              <w:rPr>
                <w:sz w:val="24"/>
                <w:lang w:eastAsia="fr-FR" w:bidi="fr-FR"/>
              </w:rPr>
              <w:t xml:space="preserve"> de H. L. M.</w:t>
            </w:r>
          </w:p>
        </w:tc>
        <w:tc>
          <w:tcPr>
            <w:tcW w:w="1586" w:type="dxa"/>
            <w:tcBorders>
              <w:bottom w:val="single" w:sz="18" w:space="0" w:color="auto"/>
            </w:tcBorders>
            <w:shd w:val="clear" w:color="auto" w:fill="FFFFFF"/>
            <w:vAlign w:val="center"/>
          </w:tcPr>
          <w:p w14:paraId="6CE7A81C" w14:textId="77777777" w:rsidR="00471170" w:rsidRPr="003F69A2" w:rsidRDefault="00471170" w:rsidP="00471170">
            <w:pPr>
              <w:spacing w:before="120" w:after="120"/>
              <w:ind w:left="90" w:right="126" w:firstLine="0"/>
              <w:jc w:val="center"/>
              <w:rPr>
                <w:sz w:val="24"/>
              </w:rPr>
            </w:pPr>
            <w:r w:rsidRPr="003F69A2">
              <w:rPr>
                <w:sz w:val="24"/>
                <w:lang w:eastAsia="fr-FR" w:bidi="fr-FR"/>
              </w:rPr>
              <w:t>de 30</w:t>
            </w:r>
            <w:r>
              <w:rPr>
                <w:sz w:val="24"/>
                <w:lang w:eastAsia="fr-FR" w:bidi="fr-FR"/>
              </w:rPr>
              <w:t> %</w:t>
            </w:r>
            <w:r w:rsidRPr="003F69A2">
              <w:rPr>
                <w:sz w:val="24"/>
              </w:rPr>
              <w:t xml:space="preserve"> </w:t>
            </w:r>
            <w:r w:rsidRPr="003F69A2">
              <w:rPr>
                <w:sz w:val="24"/>
                <w:lang w:eastAsia="fr-FR" w:bidi="fr-FR"/>
              </w:rPr>
              <w:t>à 50</w:t>
            </w:r>
            <w:r>
              <w:rPr>
                <w:sz w:val="24"/>
                <w:lang w:eastAsia="fr-FR" w:bidi="fr-FR"/>
              </w:rPr>
              <w:t> %</w:t>
            </w:r>
            <w:r w:rsidRPr="003F69A2">
              <w:rPr>
                <w:sz w:val="24"/>
              </w:rPr>
              <w:t xml:space="preserve"> </w:t>
            </w:r>
            <w:r>
              <w:rPr>
                <w:sz w:val="24"/>
                <w:lang w:eastAsia="fr-FR" w:bidi="fr-FR"/>
              </w:rPr>
              <w:t>H.L.</w:t>
            </w:r>
            <w:r w:rsidRPr="003F69A2">
              <w:rPr>
                <w:sz w:val="24"/>
                <w:lang w:eastAsia="fr-FR" w:bidi="fr-FR"/>
              </w:rPr>
              <w:t>M.</w:t>
            </w:r>
          </w:p>
        </w:tc>
        <w:tc>
          <w:tcPr>
            <w:tcW w:w="1586" w:type="dxa"/>
            <w:tcBorders>
              <w:bottom w:val="single" w:sz="18" w:space="0" w:color="auto"/>
            </w:tcBorders>
            <w:shd w:val="clear" w:color="auto" w:fill="FFFFFF"/>
            <w:vAlign w:val="center"/>
          </w:tcPr>
          <w:p w14:paraId="0E2925B3" w14:textId="77777777" w:rsidR="00471170" w:rsidRPr="003F69A2" w:rsidRDefault="00471170" w:rsidP="00471170">
            <w:pPr>
              <w:spacing w:before="120" w:after="120"/>
              <w:ind w:left="90" w:right="126" w:firstLine="0"/>
              <w:jc w:val="center"/>
              <w:rPr>
                <w:sz w:val="24"/>
              </w:rPr>
            </w:pPr>
            <w:r w:rsidRPr="003F69A2">
              <w:rPr>
                <w:sz w:val="24"/>
              </w:rPr>
              <w:t>+ de 50</w:t>
            </w:r>
            <w:r>
              <w:rPr>
                <w:sz w:val="24"/>
              </w:rPr>
              <w:t> % H.L.</w:t>
            </w:r>
            <w:r w:rsidRPr="003F69A2">
              <w:rPr>
                <w:sz w:val="24"/>
              </w:rPr>
              <w:t>M.</w:t>
            </w:r>
          </w:p>
        </w:tc>
        <w:tc>
          <w:tcPr>
            <w:tcW w:w="1586" w:type="dxa"/>
            <w:tcBorders>
              <w:bottom w:val="single" w:sz="18" w:space="0" w:color="auto"/>
            </w:tcBorders>
            <w:shd w:val="clear" w:color="auto" w:fill="FFFFFF"/>
            <w:vAlign w:val="center"/>
          </w:tcPr>
          <w:p w14:paraId="5B97EA50" w14:textId="77777777" w:rsidR="00471170" w:rsidRPr="003F69A2" w:rsidRDefault="00471170" w:rsidP="00471170">
            <w:pPr>
              <w:spacing w:before="120" w:after="120"/>
              <w:ind w:left="90" w:right="126" w:firstLine="0"/>
              <w:jc w:val="center"/>
              <w:rPr>
                <w:sz w:val="24"/>
              </w:rPr>
            </w:pPr>
            <w:r w:rsidRPr="003F69A2">
              <w:rPr>
                <w:sz w:val="24"/>
              </w:rPr>
              <w:t>Total</w:t>
            </w:r>
          </w:p>
        </w:tc>
      </w:tr>
      <w:tr w:rsidR="00471170" w:rsidRPr="003F69A2" w14:paraId="18223EE5" w14:textId="77777777">
        <w:tc>
          <w:tcPr>
            <w:tcW w:w="1586" w:type="dxa"/>
            <w:tcBorders>
              <w:top w:val="single" w:sz="18" w:space="0" w:color="auto"/>
            </w:tcBorders>
            <w:shd w:val="clear" w:color="auto" w:fill="FFFFFF"/>
            <w:vAlign w:val="center"/>
          </w:tcPr>
          <w:p w14:paraId="4FB65167" w14:textId="77777777" w:rsidR="00471170" w:rsidRPr="003F69A2" w:rsidRDefault="00471170" w:rsidP="00471170">
            <w:pPr>
              <w:spacing w:before="120" w:after="120"/>
              <w:ind w:left="90" w:right="126" w:firstLine="0"/>
              <w:jc w:val="both"/>
              <w:rPr>
                <w:sz w:val="24"/>
              </w:rPr>
            </w:pPr>
            <w:r>
              <w:rPr>
                <w:sz w:val="24"/>
                <w:lang w:eastAsia="fr-FR" w:bidi="fr-FR"/>
              </w:rPr>
              <w:t>Nbre d’hectares rénovés</w:t>
            </w:r>
          </w:p>
        </w:tc>
        <w:tc>
          <w:tcPr>
            <w:tcW w:w="1586" w:type="dxa"/>
            <w:tcBorders>
              <w:top w:val="single" w:sz="18" w:space="0" w:color="auto"/>
            </w:tcBorders>
            <w:shd w:val="clear" w:color="auto" w:fill="FFFFFF"/>
            <w:vAlign w:val="center"/>
          </w:tcPr>
          <w:p w14:paraId="205DB583" w14:textId="77777777" w:rsidR="00471170" w:rsidRPr="003F69A2" w:rsidRDefault="00471170" w:rsidP="00471170">
            <w:pPr>
              <w:spacing w:before="120" w:after="120"/>
              <w:ind w:left="90" w:right="126" w:firstLine="0"/>
              <w:jc w:val="center"/>
              <w:rPr>
                <w:sz w:val="24"/>
              </w:rPr>
            </w:pPr>
            <w:r w:rsidRPr="003F69A2">
              <w:rPr>
                <w:sz w:val="24"/>
                <w:lang w:eastAsia="fr-FR" w:bidi="fr-FR"/>
              </w:rPr>
              <w:t>245,3 ha</w:t>
            </w:r>
            <w:r>
              <w:rPr>
                <w:sz w:val="24"/>
                <w:lang w:eastAsia="fr-FR" w:bidi="fr-FR"/>
              </w:rPr>
              <w:br/>
            </w:r>
            <w:r w:rsidRPr="003F69A2">
              <w:rPr>
                <w:sz w:val="24"/>
                <w:lang w:eastAsia="fr-FR" w:bidi="fr-FR"/>
              </w:rPr>
              <w:t>66</w:t>
            </w:r>
            <w:r>
              <w:rPr>
                <w:sz w:val="24"/>
                <w:lang w:eastAsia="fr-FR" w:bidi="fr-FR"/>
              </w:rPr>
              <w:t> %</w:t>
            </w:r>
          </w:p>
        </w:tc>
        <w:tc>
          <w:tcPr>
            <w:tcW w:w="1586" w:type="dxa"/>
            <w:tcBorders>
              <w:top w:val="single" w:sz="18" w:space="0" w:color="auto"/>
            </w:tcBorders>
            <w:shd w:val="clear" w:color="auto" w:fill="FFFFFF"/>
            <w:vAlign w:val="center"/>
          </w:tcPr>
          <w:p w14:paraId="460914F1" w14:textId="77777777" w:rsidR="00471170" w:rsidRPr="003F69A2" w:rsidRDefault="00471170" w:rsidP="00471170">
            <w:pPr>
              <w:spacing w:before="120" w:after="120"/>
              <w:ind w:left="90" w:right="126" w:firstLine="0"/>
              <w:jc w:val="center"/>
              <w:rPr>
                <w:sz w:val="24"/>
              </w:rPr>
            </w:pPr>
            <w:r>
              <w:rPr>
                <w:sz w:val="24"/>
                <w:lang w:eastAsia="fr-FR" w:bidi="fr-FR"/>
              </w:rPr>
              <w:t>65,8 ha</w:t>
            </w:r>
            <w:r>
              <w:rPr>
                <w:sz w:val="24"/>
                <w:lang w:eastAsia="fr-FR" w:bidi="fr-FR"/>
              </w:rPr>
              <w:br/>
            </w:r>
            <w:r w:rsidRPr="003F69A2">
              <w:rPr>
                <w:sz w:val="24"/>
                <w:lang w:eastAsia="fr-FR" w:bidi="fr-FR"/>
              </w:rPr>
              <w:t>17,5</w:t>
            </w:r>
            <w:r>
              <w:rPr>
                <w:sz w:val="24"/>
                <w:lang w:eastAsia="fr-FR" w:bidi="fr-FR"/>
              </w:rPr>
              <w:t> %</w:t>
            </w:r>
          </w:p>
        </w:tc>
        <w:tc>
          <w:tcPr>
            <w:tcW w:w="1586" w:type="dxa"/>
            <w:tcBorders>
              <w:top w:val="single" w:sz="18" w:space="0" w:color="auto"/>
            </w:tcBorders>
            <w:shd w:val="clear" w:color="auto" w:fill="FFFFFF"/>
            <w:vAlign w:val="center"/>
          </w:tcPr>
          <w:p w14:paraId="65753DC9" w14:textId="77777777" w:rsidR="00471170" w:rsidRPr="003F69A2" w:rsidRDefault="00471170" w:rsidP="00471170">
            <w:pPr>
              <w:spacing w:before="120" w:after="120"/>
              <w:ind w:left="90" w:right="126" w:firstLine="0"/>
              <w:jc w:val="center"/>
              <w:rPr>
                <w:sz w:val="24"/>
              </w:rPr>
            </w:pPr>
            <w:r>
              <w:rPr>
                <w:sz w:val="24"/>
                <w:lang w:eastAsia="fr-FR" w:bidi="fr-FR"/>
              </w:rPr>
              <w:t>60,1 ha</w:t>
            </w:r>
            <w:r>
              <w:rPr>
                <w:sz w:val="24"/>
                <w:lang w:eastAsia="fr-FR" w:bidi="fr-FR"/>
              </w:rPr>
              <w:br/>
            </w:r>
            <w:r w:rsidRPr="003F69A2">
              <w:rPr>
                <w:sz w:val="24"/>
                <w:lang w:eastAsia="fr-FR" w:bidi="fr-FR"/>
              </w:rPr>
              <w:t>16,5</w:t>
            </w:r>
            <w:r>
              <w:rPr>
                <w:sz w:val="24"/>
                <w:lang w:eastAsia="fr-FR" w:bidi="fr-FR"/>
              </w:rPr>
              <w:t> %</w:t>
            </w:r>
          </w:p>
        </w:tc>
        <w:tc>
          <w:tcPr>
            <w:tcW w:w="1586" w:type="dxa"/>
            <w:tcBorders>
              <w:top w:val="single" w:sz="18" w:space="0" w:color="auto"/>
            </w:tcBorders>
            <w:shd w:val="clear" w:color="auto" w:fill="FFFFFF"/>
            <w:vAlign w:val="center"/>
          </w:tcPr>
          <w:p w14:paraId="5DD038DC" w14:textId="77777777" w:rsidR="00471170" w:rsidRPr="003F69A2" w:rsidRDefault="00471170" w:rsidP="00471170">
            <w:pPr>
              <w:spacing w:before="120" w:after="120"/>
              <w:ind w:left="90" w:right="126" w:firstLine="0"/>
              <w:jc w:val="center"/>
              <w:rPr>
                <w:sz w:val="24"/>
              </w:rPr>
            </w:pPr>
            <w:r w:rsidRPr="003F69A2">
              <w:rPr>
                <w:sz w:val="24"/>
                <w:lang w:eastAsia="fr-FR" w:bidi="fr-FR"/>
              </w:rPr>
              <w:t>371,2</w:t>
            </w:r>
            <w:r>
              <w:rPr>
                <w:sz w:val="24"/>
                <w:lang w:eastAsia="fr-FR" w:bidi="fr-FR"/>
              </w:rPr>
              <w:br/>
            </w:r>
            <w:r w:rsidRPr="003F69A2">
              <w:rPr>
                <w:sz w:val="24"/>
                <w:lang w:eastAsia="fr-FR" w:bidi="fr-FR"/>
              </w:rPr>
              <w:t>100</w:t>
            </w:r>
            <w:r>
              <w:rPr>
                <w:sz w:val="24"/>
                <w:lang w:eastAsia="fr-FR" w:bidi="fr-FR"/>
              </w:rPr>
              <w:t> %</w:t>
            </w:r>
          </w:p>
        </w:tc>
      </w:tr>
    </w:tbl>
    <w:p w14:paraId="74D38B0A" w14:textId="77777777" w:rsidR="00471170" w:rsidRPr="008E3086" w:rsidRDefault="00471170" w:rsidP="00471170">
      <w:pPr>
        <w:spacing w:before="120" w:after="120"/>
        <w:jc w:val="both"/>
        <w:rPr>
          <w:szCs w:val="2"/>
        </w:rPr>
      </w:pPr>
    </w:p>
    <w:p w14:paraId="7289F325" w14:textId="77777777" w:rsidR="00471170" w:rsidRPr="008E3086" w:rsidRDefault="00471170" w:rsidP="00471170">
      <w:pPr>
        <w:spacing w:before="120" w:after="120"/>
        <w:jc w:val="both"/>
      </w:pPr>
      <w:r w:rsidRPr="008E3086">
        <w:rPr>
          <w:lang w:eastAsia="fr-FR" w:bidi="fr-FR"/>
        </w:rPr>
        <w:t>Or, il faut ajouter que bon nombre de résidents n’ont pa</w:t>
      </w:r>
      <w:r>
        <w:rPr>
          <w:lang w:eastAsia="fr-FR" w:bidi="fr-FR"/>
        </w:rPr>
        <w:t>s les moyens de louer des H.L.</w:t>
      </w:r>
      <w:r w:rsidRPr="008E3086">
        <w:rPr>
          <w:lang w:eastAsia="fr-FR" w:bidi="fr-FR"/>
        </w:rPr>
        <w:t>M. (20</w:t>
      </w:r>
      <w:r>
        <w:rPr>
          <w:lang w:eastAsia="fr-FR" w:bidi="fr-FR"/>
        </w:rPr>
        <w:t> %</w:t>
      </w:r>
      <w:r w:rsidRPr="008E3086">
        <w:rPr>
          <w:lang w:eastAsia="fr-FR" w:bidi="fr-FR"/>
        </w:rPr>
        <w:t>, 33</w:t>
      </w:r>
      <w:r>
        <w:rPr>
          <w:lang w:eastAsia="fr-FR" w:bidi="fr-FR"/>
        </w:rPr>
        <w:t> %</w:t>
      </w:r>
      <w:r w:rsidRPr="008E3086">
        <w:rPr>
          <w:lang w:eastAsia="fr-FR" w:bidi="fr-FR"/>
        </w:rPr>
        <w:t>, 50</w:t>
      </w:r>
      <w:r>
        <w:rPr>
          <w:lang w:eastAsia="fr-FR" w:bidi="fr-FR"/>
        </w:rPr>
        <w:t> %</w:t>
      </w:r>
      <w:r w:rsidRPr="008E3086">
        <w:rPr>
          <w:lang w:eastAsia="fr-FR" w:bidi="fr-FR"/>
        </w:rPr>
        <w:t xml:space="preserve">, d’après les îlots) et que, d’autre part, une partie essentielle des programmes n’est pas à fins résidentielles. On peut donc dire que </w:t>
      </w:r>
      <w:r w:rsidRPr="00A31E2A">
        <w:rPr>
          <w:i/>
          <w:lang w:eastAsia="fr-FR" w:bidi="fr-FR"/>
        </w:rPr>
        <w:t xml:space="preserve">la </w:t>
      </w:r>
      <w:r w:rsidRPr="00A31E2A">
        <w:rPr>
          <w:i/>
        </w:rPr>
        <w:t>tendance est à l'éviction de la plupart des anciens résidents et à l'occupation du nouvel espace par des catégories sociales de statut supérieur</w:t>
      </w:r>
      <w:r w:rsidRPr="008E3086">
        <w:t>.</w:t>
      </w:r>
    </w:p>
    <w:p w14:paraId="3141BDAA" w14:textId="77777777" w:rsidR="00471170" w:rsidRPr="008E3086" w:rsidRDefault="00471170" w:rsidP="00471170">
      <w:pPr>
        <w:spacing w:before="120" w:after="120"/>
        <w:jc w:val="both"/>
      </w:pPr>
      <w:r>
        <w:rPr>
          <w:lang w:eastAsia="fr-FR" w:bidi="fr-FR"/>
        </w:rPr>
        <w:t>[387]</w:t>
      </w:r>
    </w:p>
    <w:p w14:paraId="4215F9E6" w14:textId="77777777" w:rsidR="00471170" w:rsidRPr="008E3086" w:rsidRDefault="00471170" w:rsidP="00471170">
      <w:pPr>
        <w:spacing w:before="120" w:after="120"/>
        <w:jc w:val="both"/>
      </w:pPr>
      <w:r w:rsidRPr="008E3086">
        <w:rPr>
          <w:lang w:eastAsia="fr-FR" w:bidi="fr-FR"/>
        </w:rPr>
        <w:t>Serait-ce le prix à payer pour obtenir un meilleur équipement ? En effet, le schéma directeur de Paris fixait comme objectif : « mener une politique de reconstruction des quartiers dépourvus d’équipements et aux surfaces mal utilisées. »</w:t>
      </w:r>
    </w:p>
    <w:p w14:paraId="6020CFE8" w14:textId="77777777" w:rsidR="00471170" w:rsidRPr="008E3086" w:rsidRDefault="00471170" w:rsidP="00471170">
      <w:pPr>
        <w:spacing w:before="120" w:after="120"/>
        <w:jc w:val="both"/>
      </w:pPr>
      <w:r w:rsidRPr="008E3086">
        <w:rPr>
          <w:lang w:eastAsia="fr-FR" w:bidi="fr-FR"/>
        </w:rPr>
        <w:t>Une analyse des quelques équipements sur lesquels nous avons pu recueillir des données sûres (équipements scolaires, crèches, espaces verts) montre que :</w:t>
      </w:r>
    </w:p>
    <w:p w14:paraId="65D4F1F0" w14:textId="77777777" w:rsidR="00471170" w:rsidRDefault="00471170" w:rsidP="00471170">
      <w:pPr>
        <w:spacing w:before="120" w:after="120"/>
        <w:jc w:val="both"/>
        <w:rPr>
          <w:lang w:eastAsia="fr-FR" w:bidi="fr-FR"/>
        </w:rPr>
      </w:pPr>
    </w:p>
    <w:p w14:paraId="35526B4A"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La rénovation n’apporte pas des équipements scolaires no</w:t>
      </w:r>
      <w:r w:rsidRPr="008E3086">
        <w:rPr>
          <w:lang w:eastAsia="fr-FR" w:bidi="fr-FR"/>
        </w:rPr>
        <w:t>u</w:t>
      </w:r>
      <w:r w:rsidRPr="008E3086">
        <w:rPr>
          <w:lang w:eastAsia="fr-FR" w:bidi="fr-FR"/>
        </w:rPr>
        <w:t>veaux, se limitant à couvrir, en moyenne, les besoins de la no</w:t>
      </w:r>
      <w:r w:rsidRPr="008E3086">
        <w:rPr>
          <w:lang w:eastAsia="fr-FR" w:bidi="fr-FR"/>
        </w:rPr>
        <w:t>u</w:t>
      </w:r>
      <w:r w:rsidRPr="008E3086">
        <w:rPr>
          <w:lang w:eastAsia="fr-FR" w:bidi="fr-FR"/>
        </w:rPr>
        <w:t>velle population. Dans certains cas (XIII</w:t>
      </w:r>
      <w:r w:rsidRPr="00A31E2A">
        <w:rPr>
          <w:vertAlign w:val="superscript"/>
          <w:lang w:eastAsia="fr-FR" w:bidi="fr-FR"/>
        </w:rPr>
        <w:t>e</w:t>
      </w:r>
      <w:r>
        <w:rPr>
          <w:lang w:eastAsia="fr-FR" w:bidi="fr-FR"/>
        </w:rPr>
        <w:t>, XIX</w:t>
      </w:r>
      <w:r w:rsidRPr="00A31E2A">
        <w:rPr>
          <w:vertAlign w:val="superscript"/>
          <w:lang w:eastAsia="fr-FR" w:bidi="fr-FR"/>
        </w:rPr>
        <w:t>e</w:t>
      </w:r>
      <w:r w:rsidRPr="008E3086">
        <w:rPr>
          <w:lang w:eastAsia="fr-FR" w:bidi="fr-FR"/>
        </w:rPr>
        <w:t>) elle profite même de l’équipement existant, 'légèrement plus dégagé qu’ailleurs, pour le saturer au même niveau que dans l’ensemble de Paris.</w:t>
      </w:r>
    </w:p>
    <w:p w14:paraId="35EACD53" w14:textId="77777777" w:rsidR="00471170" w:rsidRPr="008E3086" w:rsidRDefault="00471170" w:rsidP="00471170">
      <w:pPr>
        <w:spacing w:before="120" w:after="120"/>
        <w:ind w:left="720" w:hanging="360"/>
        <w:jc w:val="both"/>
      </w:pPr>
      <w:r>
        <w:rPr>
          <w:lang w:eastAsia="fr-FR" w:bidi="fr-FR"/>
        </w:rPr>
        <w:t>—</w:t>
      </w:r>
      <w:r>
        <w:rPr>
          <w:lang w:eastAsia="fr-FR" w:bidi="fr-FR"/>
        </w:rPr>
        <w:tab/>
      </w:r>
      <w:r w:rsidRPr="008E3086">
        <w:rPr>
          <w:lang w:eastAsia="fr-FR" w:bidi="fr-FR"/>
        </w:rPr>
        <w:t>56</w:t>
      </w:r>
      <w:r>
        <w:rPr>
          <w:lang w:eastAsia="fr-FR" w:bidi="fr-FR"/>
        </w:rPr>
        <w:t> %</w:t>
      </w:r>
      <w:r w:rsidRPr="008E3086">
        <w:rPr>
          <w:lang w:eastAsia="fr-FR" w:bidi="fr-FR"/>
        </w:rPr>
        <w:t xml:space="preserve"> de la surface rénovée sont </w:t>
      </w:r>
      <w:r w:rsidRPr="00A31E2A">
        <w:rPr>
          <w:i/>
        </w:rPr>
        <w:t>au-dessous</w:t>
      </w:r>
      <w:r w:rsidRPr="008E3086">
        <w:rPr>
          <w:lang w:eastAsia="fr-FR" w:bidi="fr-FR"/>
        </w:rPr>
        <w:t xml:space="preserve"> de la moyenne par</w:t>
      </w:r>
      <w:r w:rsidRPr="008E3086">
        <w:rPr>
          <w:lang w:eastAsia="fr-FR" w:bidi="fr-FR"/>
        </w:rPr>
        <w:t>i</w:t>
      </w:r>
      <w:r w:rsidRPr="008E3086">
        <w:rPr>
          <w:lang w:eastAsia="fr-FR" w:bidi="fr-FR"/>
        </w:rPr>
        <w:t>sienne des surfaces en espaces verts (0,8 m</w:t>
      </w:r>
      <w:r w:rsidRPr="008E3086">
        <w:rPr>
          <w:vertAlign w:val="superscript"/>
          <w:lang w:eastAsia="fr-FR" w:bidi="fr-FR"/>
        </w:rPr>
        <w:t xml:space="preserve">2 </w:t>
      </w:r>
      <w:r w:rsidRPr="008E3086">
        <w:rPr>
          <w:lang w:eastAsia="fr-FR" w:bidi="fr-FR"/>
        </w:rPr>
        <w:t>par habitant), 21</w:t>
      </w:r>
      <w:r>
        <w:rPr>
          <w:lang w:eastAsia="fr-FR" w:bidi="fr-FR"/>
        </w:rPr>
        <w:t> %</w:t>
      </w:r>
      <w:r w:rsidRPr="008E3086">
        <w:rPr>
          <w:lang w:eastAsia="fr-FR" w:bidi="fr-FR"/>
        </w:rPr>
        <w:t xml:space="preserve"> se situent au-dessus de la moyenne, mais sans atteindre les o</w:t>
      </w:r>
      <w:r w:rsidRPr="008E3086">
        <w:rPr>
          <w:lang w:eastAsia="fr-FR" w:bidi="fr-FR"/>
        </w:rPr>
        <w:t>b</w:t>
      </w:r>
      <w:r w:rsidRPr="008E3086">
        <w:rPr>
          <w:lang w:eastAsia="fr-FR" w:bidi="fr-FR"/>
        </w:rPr>
        <w:t>jectifs min</w:t>
      </w:r>
      <w:r w:rsidRPr="008E3086">
        <w:rPr>
          <w:lang w:eastAsia="fr-FR" w:bidi="fr-FR"/>
        </w:rPr>
        <w:t>i</w:t>
      </w:r>
      <w:r w:rsidRPr="008E3086">
        <w:rPr>
          <w:lang w:eastAsia="fr-FR" w:bidi="fr-FR"/>
        </w:rPr>
        <w:t>mum fixés par le schéma lui-même.</w:t>
      </w:r>
    </w:p>
    <w:p w14:paraId="0BD3C205" w14:textId="77777777" w:rsidR="00471170" w:rsidRDefault="00471170" w:rsidP="00471170">
      <w:pPr>
        <w:spacing w:before="120" w:after="120"/>
        <w:jc w:val="both"/>
        <w:rPr>
          <w:lang w:eastAsia="fr-FR" w:bidi="fr-FR"/>
        </w:rPr>
      </w:pPr>
    </w:p>
    <w:p w14:paraId="55C6FDA0" w14:textId="77777777" w:rsidR="00471170" w:rsidRPr="008E3086" w:rsidRDefault="00471170" w:rsidP="00471170">
      <w:pPr>
        <w:spacing w:before="120" w:after="120"/>
        <w:jc w:val="both"/>
      </w:pPr>
      <w:r w:rsidRPr="008E3086">
        <w:rPr>
          <w:lang w:eastAsia="fr-FR" w:bidi="fr-FR"/>
        </w:rPr>
        <w:t>Ainsi, la rénovation n’est pas non plus une opération d’é</w:t>
      </w:r>
      <w:r>
        <w:rPr>
          <w:lang w:eastAsia="fr-FR" w:bidi="fr-FR"/>
        </w:rPr>
        <w:t>q</w:t>
      </w:r>
      <w:r w:rsidRPr="008E3086">
        <w:rPr>
          <w:lang w:eastAsia="fr-FR" w:bidi="fr-FR"/>
        </w:rPr>
        <w:t>uipement.</w:t>
      </w:r>
    </w:p>
    <w:p w14:paraId="4DFCCBB9" w14:textId="77777777" w:rsidR="00471170" w:rsidRPr="008E3086" w:rsidRDefault="00471170" w:rsidP="00471170">
      <w:pPr>
        <w:spacing w:before="120" w:after="120"/>
        <w:jc w:val="both"/>
      </w:pPr>
      <w:r w:rsidRPr="008E3086">
        <w:rPr>
          <w:lang w:eastAsia="fr-FR" w:bidi="fr-FR"/>
        </w:rPr>
        <w:t>Faudra-t-il trouver sa raison d’être dans l’aménagement fonctio</w:t>
      </w:r>
      <w:r w:rsidRPr="008E3086">
        <w:rPr>
          <w:lang w:eastAsia="fr-FR" w:bidi="fr-FR"/>
        </w:rPr>
        <w:t>n</w:t>
      </w:r>
      <w:r w:rsidRPr="008E3086">
        <w:rPr>
          <w:lang w:eastAsia="fr-FR" w:bidi="fr-FR"/>
        </w:rPr>
        <w:t xml:space="preserve">nel des nouvelles conditions de </w:t>
      </w:r>
      <w:r w:rsidRPr="00A31E2A">
        <w:rPr>
          <w:i/>
        </w:rPr>
        <w:t>production </w:t>
      </w:r>
      <w:r w:rsidRPr="008E3086">
        <w:t>?</w:t>
      </w:r>
    </w:p>
    <w:p w14:paraId="762067EC" w14:textId="77777777" w:rsidR="00471170" w:rsidRPr="008E3086" w:rsidRDefault="00471170" w:rsidP="00471170">
      <w:pPr>
        <w:spacing w:before="120" w:after="120"/>
        <w:jc w:val="both"/>
      </w:pPr>
      <w:r w:rsidRPr="008E3086">
        <w:rPr>
          <w:lang w:eastAsia="fr-FR" w:bidi="fr-FR"/>
        </w:rPr>
        <w:t>Il semble, en effet, que l’aménagement des nouvelles implantations de bureaux soit l’un des axes essentiels du programme : 62,6</w:t>
      </w:r>
      <w:r>
        <w:rPr>
          <w:lang w:eastAsia="fr-FR" w:bidi="fr-FR"/>
        </w:rPr>
        <w:t> %</w:t>
      </w:r>
      <w:r w:rsidRPr="008E3086">
        <w:rPr>
          <w:lang w:eastAsia="fr-FR" w:bidi="fr-FR"/>
        </w:rPr>
        <w:t xml:space="preserve"> des hectares rénovés prévoient une concentration de bureaux supérieure à la moyenne parisienne. Or, cette donnée coïncide parfaitement avec la logique de stratification résidentielle, car « extension de bureaux et multiplication des beaux quartiers vont de pair » (cf. schéma directeur de Paris) de par le jeu du marché immobilier.</w:t>
      </w:r>
    </w:p>
    <w:p w14:paraId="543FC244" w14:textId="77777777" w:rsidR="00471170" w:rsidRPr="008E3086" w:rsidRDefault="00471170" w:rsidP="00471170">
      <w:pPr>
        <w:spacing w:before="120" w:after="120"/>
        <w:jc w:val="both"/>
      </w:pPr>
      <w:r w:rsidRPr="008E3086">
        <w:rPr>
          <w:lang w:eastAsia="fr-FR" w:bidi="fr-FR"/>
        </w:rPr>
        <w:t>Par contre, l’activité industrielle proprement dite est rayée de la carte en ce qui concerne les entreprises et fortement entamée pour l’artisanat : 56,8</w:t>
      </w:r>
      <w:r>
        <w:rPr>
          <w:lang w:eastAsia="fr-FR" w:bidi="fr-FR"/>
        </w:rPr>
        <w:t> %</w:t>
      </w:r>
      <w:r w:rsidRPr="008E3086">
        <w:rPr>
          <w:lang w:eastAsia="fr-FR" w:bidi="fr-FR"/>
        </w:rPr>
        <w:t xml:space="preserve"> de la surface rénovée ne prévoient pas d’artisanat et le reste projette une profonde reconversion des artisans déjà insta</w:t>
      </w:r>
      <w:r w:rsidRPr="008E3086">
        <w:rPr>
          <w:lang w:eastAsia="fr-FR" w:bidi="fr-FR"/>
        </w:rPr>
        <w:t>l</w:t>
      </w:r>
      <w:r w:rsidRPr="008E3086">
        <w:rPr>
          <w:lang w:eastAsia="fr-FR" w:bidi="fr-FR"/>
        </w:rPr>
        <w:t>les (devenant par exemple dépanneurs au service des nouveaux i</w:t>
      </w:r>
      <w:r w:rsidRPr="008E3086">
        <w:rPr>
          <w:lang w:eastAsia="fr-FR" w:bidi="fr-FR"/>
        </w:rPr>
        <w:t>m</w:t>
      </w:r>
      <w:r w:rsidRPr="008E3086">
        <w:rPr>
          <w:lang w:eastAsia="fr-FR" w:bidi="fr-FR"/>
        </w:rPr>
        <w:t>meubles).</w:t>
      </w:r>
    </w:p>
    <w:p w14:paraId="2D0C9C85" w14:textId="77777777" w:rsidR="00471170" w:rsidRPr="008E3086" w:rsidRDefault="00471170" w:rsidP="00471170">
      <w:pPr>
        <w:spacing w:before="120" w:after="120"/>
        <w:jc w:val="both"/>
      </w:pPr>
      <w:r w:rsidRPr="008E3086">
        <w:rPr>
          <w:lang w:eastAsia="fr-FR" w:bidi="fr-FR"/>
        </w:rPr>
        <w:t>Aussi, dans l’échange, la transformation apparaît significative : 95</w:t>
      </w:r>
      <w:r>
        <w:rPr>
          <w:lang w:eastAsia="fr-FR" w:bidi="fr-FR"/>
        </w:rPr>
        <w:t> %</w:t>
      </w:r>
      <w:r w:rsidRPr="008E3086">
        <w:rPr>
          <w:lang w:eastAsia="fr-FR" w:bidi="fr-FR"/>
        </w:rPr>
        <w:t xml:space="preserve"> de la surface rénovée intègrent des </w:t>
      </w:r>
      <w:r w:rsidRPr="000D71D4">
        <w:rPr>
          <w:i/>
        </w:rPr>
        <w:t>installations commerciales</w:t>
      </w:r>
      <w:r w:rsidRPr="008E3086">
        <w:t>,</w:t>
      </w:r>
      <w:r w:rsidRPr="008E3086">
        <w:rPr>
          <w:lang w:eastAsia="fr-FR" w:bidi="fr-FR"/>
        </w:rPr>
        <w:t xml:space="preserve"> mais, ce qui est important, surtout, c’est que, pour 71,3</w:t>
      </w:r>
      <w:r>
        <w:rPr>
          <w:lang w:eastAsia="fr-FR" w:bidi="fr-FR"/>
        </w:rPr>
        <w:t> %</w:t>
      </w:r>
      <w:r w:rsidRPr="008E3086">
        <w:rPr>
          <w:lang w:eastAsia="fr-FR" w:bidi="fr-FR"/>
        </w:rPr>
        <w:t xml:space="preserve"> de cette su</w:t>
      </w:r>
      <w:r w:rsidRPr="008E3086">
        <w:rPr>
          <w:lang w:eastAsia="fr-FR" w:bidi="fr-FR"/>
        </w:rPr>
        <w:t>r</w:t>
      </w:r>
      <w:r w:rsidRPr="008E3086">
        <w:rPr>
          <w:lang w:eastAsia="fr-FR" w:bidi="fr-FR"/>
        </w:rPr>
        <w:t xml:space="preserve">face, il s’agit d’un </w:t>
      </w:r>
      <w:r w:rsidRPr="00A31E2A">
        <w:rPr>
          <w:i/>
        </w:rPr>
        <w:t>commerce en grande surface</w:t>
      </w:r>
      <w:r w:rsidRPr="008E3086">
        <w:t>,</w:t>
      </w:r>
      <w:r w:rsidRPr="008E3086">
        <w:rPr>
          <w:lang w:eastAsia="fr-FR" w:bidi="fr-FR"/>
        </w:rPr>
        <w:t xml:space="preserve"> entièrement absent auparavant, allant même jusqu’à la création de « centres de quartier », qui peuvent jouer le rôle de centres secondaires de Paris par rapport à l’ensemble de l’agglomération. Ce caractère restructurant des centres sociaux semble être</w:t>
      </w:r>
      <w:r>
        <w:t xml:space="preserve"> </w:t>
      </w:r>
      <w:r>
        <w:rPr>
          <w:lang w:eastAsia="fr-FR" w:bidi="fr-FR"/>
        </w:rPr>
        <w:t xml:space="preserve">[388] </w:t>
      </w:r>
      <w:r w:rsidRPr="008E3086">
        <w:rPr>
          <w:lang w:eastAsia="fr-FR" w:bidi="fr-FR"/>
        </w:rPr>
        <w:t>l’une des options majeures du programme, qui étend et aménage ainsi la prédominance de la ville de Paris sur la région.</w:t>
      </w:r>
    </w:p>
    <w:p w14:paraId="57DD70C8" w14:textId="77777777" w:rsidR="00471170" w:rsidRPr="008E3086" w:rsidRDefault="00471170" w:rsidP="00471170">
      <w:pPr>
        <w:spacing w:before="120" w:after="120"/>
        <w:jc w:val="both"/>
      </w:pPr>
      <w:r w:rsidRPr="008E3086">
        <w:rPr>
          <w:lang w:eastAsia="fr-FR" w:bidi="fr-FR"/>
        </w:rPr>
        <w:t>En</w:t>
      </w:r>
      <w:r>
        <w:rPr>
          <w:lang w:eastAsia="fr-FR" w:bidi="fr-FR"/>
        </w:rPr>
        <w:t>f</w:t>
      </w:r>
      <w:r w:rsidRPr="008E3086">
        <w:rPr>
          <w:lang w:eastAsia="fr-FR" w:bidi="fr-FR"/>
        </w:rPr>
        <w:t xml:space="preserve">in, au niveau de la </w:t>
      </w:r>
      <w:r w:rsidRPr="00A31E2A">
        <w:rPr>
          <w:i/>
        </w:rPr>
        <w:t>symbolique urbaine</w:t>
      </w:r>
      <w:r w:rsidRPr="008E3086">
        <w:rPr>
          <w:lang w:eastAsia="fr-FR" w:bidi="fr-FR"/>
        </w:rPr>
        <w:t>, des modifications i</w:t>
      </w:r>
      <w:r w:rsidRPr="008E3086">
        <w:rPr>
          <w:lang w:eastAsia="fr-FR" w:bidi="fr-FR"/>
        </w:rPr>
        <w:t>m</w:t>
      </w:r>
      <w:r w:rsidRPr="008E3086">
        <w:rPr>
          <w:lang w:eastAsia="fr-FR" w:bidi="fr-FR"/>
        </w:rPr>
        <w:t xml:space="preserve">portantes encore mal reconnues, sont introduites par le programme. L’importance accordée aux tours et l’insistance sur des matériaux </w:t>
      </w:r>
      <w:r>
        <w:rPr>
          <w:lang w:eastAsia="fr-FR" w:bidi="fr-FR"/>
        </w:rPr>
        <w:t>« </w:t>
      </w:r>
      <w:r w:rsidRPr="008E3086">
        <w:rPr>
          <w:lang w:eastAsia="fr-FR" w:bidi="fr-FR"/>
        </w:rPr>
        <w:t>fonctionnels », ainsi que l’apparat de certaines constructions se</w:t>
      </w:r>
      <w:r w:rsidRPr="008E3086">
        <w:rPr>
          <w:lang w:eastAsia="fr-FR" w:bidi="fr-FR"/>
        </w:rPr>
        <w:t>m</w:t>
      </w:r>
      <w:r w:rsidRPr="008E3086">
        <w:rPr>
          <w:lang w:eastAsia="fr-FR" w:bidi="fr-FR"/>
        </w:rPr>
        <w:t>blent devoir marquer l’espace d’une certaine modernité technocrat</w:t>
      </w:r>
      <w:r w:rsidRPr="008E3086">
        <w:rPr>
          <w:lang w:eastAsia="fr-FR" w:bidi="fr-FR"/>
        </w:rPr>
        <w:t>i</w:t>
      </w:r>
      <w:r w:rsidRPr="008E3086">
        <w:rPr>
          <w:lang w:eastAsia="fr-FR" w:bidi="fr-FR"/>
        </w:rPr>
        <w:t>que, centrée sur l’étalement de la performance technique de la con</w:t>
      </w:r>
      <w:r w:rsidRPr="008E3086">
        <w:rPr>
          <w:lang w:eastAsia="fr-FR" w:bidi="fr-FR"/>
        </w:rPr>
        <w:t>s</w:t>
      </w:r>
      <w:r w:rsidRPr="008E3086">
        <w:rPr>
          <w:lang w:eastAsia="fr-FR" w:bidi="fr-FR"/>
        </w:rPr>
        <w:t>truction en hauteur, sans grand souci des espaces vides ou brisés lai</w:t>
      </w:r>
      <w:r w:rsidRPr="008E3086">
        <w:rPr>
          <w:lang w:eastAsia="fr-FR" w:bidi="fr-FR"/>
        </w:rPr>
        <w:t>s</w:t>
      </w:r>
      <w:r w:rsidRPr="008E3086">
        <w:rPr>
          <w:lang w:eastAsia="fr-FR" w:bidi="fr-FR"/>
        </w:rPr>
        <w:t>sés tout autour. De l’autre côté, la grande surface des dalles piétonni</w:t>
      </w:r>
      <w:r w:rsidRPr="008E3086">
        <w:rPr>
          <w:lang w:eastAsia="fr-FR" w:bidi="fr-FR"/>
        </w:rPr>
        <w:t>è</w:t>
      </w:r>
      <w:r w:rsidRPr="008E3086">
        <w:rPr>
          <w:lang w:eastAsia="fr-FR" w:bidi="fr-FR"/>
        </w:rPr>
        <w:t>res et la recherche d’effets « de luxe » dans les galeries marchandes semblent pré-figurer une symbolique de la consommation, centrée sur le spectacle de rachat possible et qui, évidemment, n’est nullement en contradiction avec la première. Quoi</w:t>
      </w:r>
      <w:r>
        <w:rPr>
          <w:lang w:eastAsia="fr-FR" w:bidi="fr-FR"/>
        </w:rPr>
        <w:t xml:space="preserve"> q</w:t>
      </w:r>
      <w:r w:rsidRPr="008E3086">
        <w:rPr>
          <w:lang w:eastAsia="fr-FR" w:bidi="fr-FR"/>
        </w:rPr>
        <w:t xml:space="preserve">u’il en soit, il est clair qu’on est en présence d’une rupture avec la symbolique pré-existante centrée sur la rue, le travail et les petits commerces, dominée donc par </w:t>
      </w:r>
      <w:r w:rsidRPr="00A31E2A">
        <w:rPr>
          <w:i/>
        </w:rPr>
        <w:t>l’imagerie du quartier</w:t>
      </w:r>
      <w:r w:rsidRPr="008E3086">
        <w:rPr>
          <w:lang w:eastAsia="fr-FR" w:bidi="fr-FR"/>
        </w:rPr>
        <w:t xml:space="preserve"> (sans que pour autant on puisse se prononcer sur la persistance de la communauté de quartier, fortement entamée par la diffusion des relations sociales).</w:t>
      </w:r>
    </w:p>
    <w:p w14:paraId="653C9A05" w14:textId="77777777" w:rsidR="00471170" w:rsidRDefault="00471170" w:rsidP="00471170">
      <w:pPr>
        <w:spacing w:before="120" w:after="120"/>
        <w:jc w:val="both"/>
      </w:pPr>
    </w:p>
    <w:p w14:paraId="60EDAB33" w14:textId="77777777" w:rsidR="00471170" w:rsidRPr="008E3086" w:rsidRDefault="00471170" w:rsidP="00471170">
      <w:pPr>
        <w:pStyle w:val="a"/>
      </w:pPr>
      <w:r w:rsidRPr="008E3086">
        <w:t xml:space="preserve">C) </w:t>
      </w:r>
      <w:r w:rsidRPr="008E3086">
        <w:rPr>
          <w:lang w:eastAsia="fr-FR" w:bidi="fr-FR"/>
        </w:rPr>
        <w:t>Le sens de la</w:t>
      </w:r>
      <w:r w:rsidRPr="008E3086">
        <w:t xml:space="preserve"> « </w:t>
      </w:r>
      <w:r w:rsidRPr="008E3086">
        <w:rPr>
          <w:lang w:eastAsia="fr-FR" w:bidi="fr-FR"/>
        </w:rPr>
        <w:t>reconquête</w:t>
      </w:r>
      <w:r w:rsidRPr="008E3086">
        <w:t xml:space="preserve"> » </w:t>
      </w:r>
      <w:r>
        <w:rPr>
          <w:lang w:eastAsia="fr-FR" w:bidi="fr-FR"/>
        </w:rPr>
        <w:t>de Paris</w:t>
      </w:r>
      <w:r>
        <w:rPr>
          <w:lang w:eastAsia="fr-FR" w:bidi="fr-FR"/>
        </w:rPr>
        <w:br/>
      </w:r>
      <w:r w:rsidRPr="008E3086">
        <w:rPr>
          <w:lang w:eastAsia="fr-FR" w:bidi="fr-FR"/>
        </w:rPr>
        <w:t>par rapport au système u</w:t>
      </w:r>
      <w:r w:rsidRPr="008E3086">
        <w:rPr>
          <w:lang w:eastAsia="fr-FR" w:bidi="fr-FR"/>
        </w:rPr>
        <w:t>r</w:t>
      </w:r>
      <w:r>
        <w:rPr>
          <w:lang w:eastAsia="fr-FR" w:bidi="fr-FR"/>
        </w:rPr>
        <w:t>bain :</w:t>
      </w:r>
      <w:r>
        <w:rPr>
          <w:lang w:eastAsia="fr-FR" w:bidi="fr-FR"/>
        </w:rPr>
        <w:br/>
      </w:r>
      <w:r w:rsidRPr="008E3086">
        <w:rPr>
          <w:lang w:eastAsia="fr-FR" w:bidi="fr-FR"/>
        </w:rPr>
        <w:t>la rénovation-reproduction d'un espace.</w:t>
      </w:r>
    </w:p>
    <w:p w14:paraId="18CDA742" w14:textId="77777777" w:rsidR="00471170" w:rsidRDefault="00471170" w:rsidP="00471170">
      <w:pPr>
        <w:spacing w:before="120" w:after="120"/>
        <w:jc w:val="both"/>
        <w:rPr>
          <w:lang w:eastAsia="fr-FR" w:bidi="fr-FR"/>
        </w:rPr>
      </w:pPr>
    </w:p>
    <w:p w14:paraId="24965FC0" w14:textId="77777777" w:rsidR="00471170" w:rsidRPr="008E3086" w:rsidRDefault="00471170" w:rsidP="00471170">
      <w:pPr>
        <w:spacing w:before="120" w:after="120"/>
        <w:jc w:val="both"/>
      </w:pPr>
      <w:r w:rsidRPr="008E3086">
        <w:rPr>
          <w:lang w:eastAsia="fr-FR" w:bidi="fr-FR"/>
        </w:rPr>
        <w:t>On peut regrouper l’ensemble de nos données sous forme d’un t</w:t>
      </w:r>
      <w:r w:rsidRPr="008E3086">
        <w:rPr>
          <w:lang w:eastAsia="fr-FR" w:bidi="fr-FR"/>
        </w:rPr>
        <w:t>a</w:t>
      </w:r>
      <w:r w:rsidRPr="008E3086">
        <w:rPr>
          <w:lang w:eastAsia="fr-FR" w:bidi="fr-FR"/>
        </w:rPr>
        <w:t>bleau de probabilités combinant les caractéristiques de l’espace avant la rénovation et le contenu urbanistique du programme en cours par rapport aux différents éléments dégagés. En effet, nous savons co</w:t>
      </w:r>
      <w:r w:rsidRPr="008E3086">
        <w:rPr>
          <w:lang w:eastAsia="fr-FR" w:bidi="fr-FR"/>
        </w:rPr>
        <w:t>m</w:t>
      </w:r>
      <w:r w:rsidRPr="008E3086">
        <w:rPr>
          <w:lang w:eastAsia="fr-FR" w:bidi="fr-FR"/>
        </w:rPr>
        <w:t>bien d’hectares rénovés correspondent à chaque découpage de l’ensemble du programme par rapport aux différentes variables tra</w:t>
      </w:r>
      <w:r w:rsidRPr="008E3086">
        <w:rPr>
          <w:lang w:eastAsia="fr-FR" w:bidi="fr-FR"/>
        </w:rPr>
        <w:t>i</w:t>
      </w:r>
      <w:r w:rsidRPr="008E3086">
        <w:rPr>
          <w:lang w:eastAsia="fr-FR" w:bidi="fr-FR"/>
        </w:rPr>
        <w:t>tées. Puisqu’on dispose des effectifs marginaux de chaque tableau croisé, on peut en reconstruire les cases et, en standardisant par ra</w:t>
      </w:r>
      <w:r w:rsidRPr="008E3086">
        <w:rPr>
          <w:lang w:eastAsia="fr-FR" w:bidi="fr-FR"/>
        </w:rPr>
        <w:t>p</w:t>
      </w:r>
      <w:r w:rsidRPr="008E3086">
        <w:rPr>
          <w:lang w:eastAsia="fr-FR" w:bidi="fr-FR"/>
        </w:rPr>
        <w:t>port au total des hectares rénovés, obtenir la proportion de surface r</w:t>
      </w:r>
      <w:r w:rsidRPr="008E3086">
        <w:rPr>
          <w:lang w:eastAsia="fr-FR" w:bidi="fr-FR"/>
        </w:rPr>
        <w:t>é</w:t>
      </w:r>
      <w:r w:rsidRPr="008E3086">
        <w:rPr>
          <w:lang w:eastAsia="fr-FR" w:bidi="fr-FR"/>
        </w:rPr>
        <w:t>novée qui présente à la fois les deux caractéristiques. Comparant entre elles les diverses probabilités, on peut déduire l’influence quantitative différentielle de chaque élément par rapport à la rénovation, ce qui nous permet de dégager le sens des probabilités marginales (en fin de ligne et de colonne) résumant ainsi la différenciation que chaque v</w:t>
      </w:r>
      <w:r w:rsidRPr="008E3086">
        <w:rPr>
          <w:lang w:eastAsia="fr-FR" w:bidi="fr-FR"/>
        </w:rPr>
        <w:t>a</w:t>
      </w:r>
      <w:r w:rsidRPr="008E3086">
        <w:rPr>
          <w:lang w:eastAsia="fr-FR" w:bidi="fr-FR"/>
        </w:rPr>
        <w:t>riable introduit dans le programme de rénovation. On peut ainsi co</w:t>
      </w:r>
      <w:r w:rsidRPr="008E3086">
        <w:rPr>
          <w:lang w:eastAsia="fr-FR" w:bidi="fr-FR"/>
        </w:rPr>
        <w:t>m</w:t>
      </w:r>
      <w:r w:rsidRPr="008E3086">
        <w:rPr>
          <w:lang w:eastAsia="fr-FR" w:bidi="fr-FR"/>
        </w:rPr>
        <w:t>parer l’influence respective de chaque facteur (tableau 59, page 390).</w:t>
      </w:r>
    </w:p>
    <w:p w14:paraId="37E41B3F" w14:textId="77777777" w:rsidR="00471170" w:rsidRPr="008E3086" w:rsidRDefault="00471170" w:rsidP="00471170">
      <w:pPr>
        <w:spacing w:before="120" w:after="120"/>
        <w:jc w:val="both"/>
      </w:pPr>
      <w:r w:rsidRPr="008E3086">
        <w:rPr>
          <w:lang w:eastAsia="fr-FR" w:bidi="fr-FR"/>
        </w:rPr>
        <w:t xml:space="preserve">Ainsi, par exemple, soit </w:t>
      </w:r>
      <w:r w:rsidRPr="00A31E2A">
        <w:rPr>
          <w:i/>
        </w:rPr>
        <w:t>i</w:t>
      </w:r>
      <w:r w:rsidRPr="008E3086">
        <w:rPr>
          <w:lang w:eastAsia="fr-FR" w:bidi="fr-FR"/>
        </w:rPr>
        <w:t xml:space="preserve"> la caractéristique « proportion forte d’Algériens dans l’espace avant rénovation » (avec</w:t>
      </w:r>
      <w:r>
        <w:rPr>
          <w:lang w:eastAsia="fr-FR" w:bidi="fr-FR"/>
        </w:rPr>
        <w:t xml:space="preserve"> </w:t>
      </w:r>
      <w:r>
        <w:t xml:space="preserve">[389] </w:t>
      </w:r>
      <w:r w:rsidRPr="008E3086">
        <w:rPr>
          <w:lang w:eastAsia="fr-FR" w:bidi="fr-FR"/>
        </w:rPr>
        <w:t>son co</w:t>
      </w:r>
      <w:r w:rsidRPr="008E3086">
        <w:rPr>
          <w:lang w:eastAsia="fr-FR" w:bidi="fr-FR"/>
        </w:rPr>
        <w:t>m</w:t>
      </w:r>
      <w:r w:rsidRPr="008E3086">
        <w:rPr>
          <w:lang w:eastAsia="fr-FR" w:bidi="fr-FR"/>
        </w:rPr>
        <w:t xml:space="preserve">plémentaire, </w:t>
      </w:r>
      <w:r>
        <w:rPr>
          <w:lang w:eastAsia="fr-FR" w:bidi="fr-FR"/>
        </w:rPr>
        <w:t>ī</w:t>
      </w:r>
      <w:r w:rsidRPr="008E3086">
        <w:rPr>
          <w:lang w:eastAsia="fr-FR" w:bidi="fr-FR"/>
        </w:rPr>
        <w:t>) et j l</w:t>
      </w:r>
      <w:r>
        <w:rPr>
          <w:lang w:eastAsia="fr-FR" w:bidi="fr-FR"/>
        </w:rPr>
        <w:t>a caractéristique « proportion-forte de H.L.</w:t>
      </w:r>
      <w:r w:rsidRPr="008E3086">
        <w:rPr>
          <w:lang w:eastAsia="fr-FR" w:bidi="fr-FR"/>
        </w:rPr>
        <w:t xml:space="preserve">M. dans le programme » (avec son complémentaire </w:t>
      </w:r>
      <w:r>
        <w:rPr>
          <w:lang w:eastAsia="fr-FR" w:bidi="fr-FR"/>
        </w:rPr>
        <w:t>¨j</w:t>
      </w:r>
      <w:r w:rsidRPr="008E3086">
        <w:rPr>
          <w:lang w:eastAsia="fr-FR" w:bidi="fr-FR"/>
        </w:rPr>
        <w:t>). En les dichotom</w:t>
      </w:r>
      <w:r w:rsidRPr="008E3086">
        <w:rPr>
          <w:lang w:eastAsia="fr-FR" w:bidi="fr-FR"/>
        </w:rPr>
        <w:t>i</w:t>
      </w:r>
      <w:r w:rsidRPr="008E3086">
        <w:rPr>
          <w:lang w:eastAsia="fr-FR" w:bidi="fr-FR"/>
        </w:rPr>
        <w:t>sant et en les croisant, on obtient :</w:t>
      </w:r>
    </w:p>
    <w:tbl>
      <w:tblPr>
        <w:tblW w:w="0" w:type="auto"/>
        <w:tblLook w:val="00BF" w:firstRow="1" w:lastRow="0" w:firstColumn="1" w:lastColumn="0" w:noHBand="0" w:noVBand="0"/>
      </w:tblPr>
      <w:tblGrid>
        <w:gridCol w:w="2148"/>
        <w:gridCol w:w="626"/>
        <w:gridCol w:w="1980"/>
        <w:gridCol w:w="2148"/>
        <w:gridCol w:w="1008"/>
      </w:tblGrid>
      <w:tr w:rsidR="00471170" w14:paraId="4773420B" w14:textId="77777777">
        <w:tc>
          <w:tcPr>
            <w:tcW w:w="2178" w:type="dxa"/>
            <w:tcBorders>
              <w:top w:val="single" w:sz="4" w:space="0" w:color="auto"/>
              <w:left w:val="single" w:sz="4" w:space="0" w:color="auto"/>
            </w:tcBorders>
            <w:vAlign w:val="center"/>
          </w:tcPr>
          <w:p w14:paraId="44F61934" w14:textId="77777777" w:rsidR="00471170" w:rsidRDefault="00471170" w:rsidP="00471170">
            <w:pPr>
              <w:spacing w:before="120" w:after="120"/>
              <w:ind w:firstLine="0"/>
              <w:jc w:val="center"/>
              <w:rPr>
                <w:lang w:eastAsia="fr-FR" w:bidi="fr-FR"/>
              </w:rPr>
            </w:pPr>
          </w:p>
        </w:tc>
        <w:tc>
          <w:tcPr>
            <w:tcW w:w="630" w:type="dxa"/>
            <w:tcBorders>
              <w:top w:val="single" w:sz="4" w:space="0" w:color="auto"/>
            </w:tcBorders>
            <w:vAlign w:val="center"/>
          </w:tcPr>
          <w:p w14:paraId="3031A726" w14:textId="77777777" w:rsidR="00471170" w:rsidRDefault="00471170" w:rsidP="00471170">
            <w:pPr>
              <w:spacing w:before="120" w:after="120"/>
              <w:ind w:firstLine="0"/>
              <w:jc w:val="center"/>
              <w:rPr>
                <w:lang w:eastAsia="fr-FR" w:bidi="fr-FR"/>
              </w:rPr>
            </w:pPr>
          </w:p>
        </w:tc>
        <w:tc>
          <w:tcPr>
            <w:tcW w:w="4230" w:type="dxa"/>
            <w:gridSpan w:val="2"/>
            <w:tcBorders>
              <w:top w:val="single" w:sz="4" w:space="0" w:color="auto"/>
              <w:bottom w:val="single" w:sz="18" w:space="0" w:color="auto"/>
            </w:tcBorders>
            <w:vAlign w:val="center"/>
          </w:tcPr>
          <w:p w14:paraId="7BE62CAD" w14:textId="77777777" w:rsidR="00471170" w:rsidRDefault="00471170" w:rsidP="00471170">
            <w:pPr>
              <w:spacing w:before="120" w:after="120"/>
              <w:ind w:firstLine="0"/>
              <w:jc w:val="center"/>
              <w:rPr>
                <w:lang w:eastAsia="fr-FR" w:bidi="fr-FR"/>
              </w:rPr>
            </w:pPr>
            <w:r>
              <w:rPr>
                <w:lang w:eastAsia="fr-FR" w:bidi="fr-FR"/>
              </w:rPr>
              <w:t>Proportion d’Algériens (i)</w:t>
            </w:r>
          </w:p>
        </w:tc>
        <w:tc>
          <w:tcPr>
            <w:tcW w:w="1022" w:type="dxa"/>
            <w:tcBorders>
              <w:top w:val="single" w:sz="4" w:space="0" w:color="auto"/>
              <w:right w:val="single" w:sz="4" w:space="0" w:color="auto"/>
            </w:tcBorders>
            <w:vAlign w:val="center"/>
          </w:tcPr>
          <w:p w14:paraId="484CDAD0" w14:textId="77777777" w:rsidR="00471170" w:rsidRDefault="00471170" w:rsidP="00471170">
            <w:pPr>
              <w:spacing w:before="120" w:after="120"/>
              <w:ind w:firstLine="0"/>
              <w:jc w:val="center"/>
              <w:rPr>
                <w:lang w:eastAsia="fr-FR" w:bidi="fr-FR"/>
              </w:rPr>
            </w:pPr>
          </w:p>
        </w:tc>
      </w:tr>
      <w:tr w:rsidR="00471170" w14:paraId="688F2F88" w14:textId="77777777">
        <w:tc>
          <w:tcPr>
            <w:tcW w:w="2178" w:type="dxa"/>
            <w:tcBorders>
              <w:left w:val="single" w:sz="4" w:space="0" w:color="auto"/>
            </w:tcBorders>
            <w:vAlign w:val="center"/>
          </w:tcPr>
          <w:p w14:paraId="2BB969BA" w14:textId="77777777" w:rsidR="00471170" w:rsidRDefault="00471170" w:rsidP="00471170">
            <w:pPr>
              <w:spacing w:before="120" w:after="120"/>
              <w:ind w:firstLine="0"/>
              <w:jc w:val="center"/>
              <w:rPr>
                <w:lang w:eastAsia="fr-FR" w:bidi="fr-FR"/>
              </w:rPr>
            </w:pPr>
          </w:p>
        </w:tc>
        <w:tc>
          <w:tcPr>
            <w:tcW w:w="630" w:type="dxa"/>
            <w:vAlign w:val="center"/>
          </w:tcPr>
          <w:p w14:paraId="0319D439" w14:textId="77777777" w:rsidR="00471170" w:rsidRDefault="00471170" w:rsidP="00471170">
            <w:pPr>
              <w:spacing w:before="120" w:after="120"/>
              <w:ind w:firstLine="0"/>
              <w:jc w:val="center"/>
              <w:rPr>
                <w:lang w:eastAsia="fr-FR" w:bidi="fr-FR"/>
              </w:rPr>
            </w:pPr>
          </w:p>
        </w:tc>
        <w:tc>
          <w:tcPr>
            <w:tcW w:w="2028" w:type="dxa"/>
            <w:tcBorders>
              <w:bottom w:val="single" w:sz="18" w:space="0" w:color="auto"/>
            </w:tcBorders>
            <w:vAlign w:val="center"/>
          </w:tcPr>
          <w:p w14:paraId="10EF4568" w14:textId="77777777" w:rsidR="00471170" w:rsidRDefault="00471170" w:rsidP="00471170">
            <w:pPr>
              <w:spacing w:before="120" w:after="120"/>
              <w:ind w:firstLine="0"/>
              <w:jc w:val="center"/>
              <w:rPr>
                <w:lang w:eastAsia="fr-FR" w:bidi="fr-FR"/>
              </w:rPr>
            </w:pPr>
            <w:r>
              <w:rPr>
                <w:lang w:eastAsia="fr-FR" w:bidi="fr-FR"/>
              </w:rPr>
              <w:t>+</w:t>
            </w:r>
          </w:p>
        </w:tc>
        <w:tc>
          <w:tcPr>
            <w:tcW w:w="2202" w:type="dxa"/>
            <w:tcBorders>
              <w:bottom w:val="single" w:sz="18" w:space="0" w:color="auto"/>
            </w:tcBorders>
            <w:vAlign w:val="center"/>
          </w:tcPr>
          <w:p w14:paraId="46467130" w14:textId="77777777" w:rsidR="00471170" w:rsidRDefault="00471170" w:rsidP="00471170">
            <w:pPr>
              <w:spacing w:before="120" w:after="120"/>
              <w:ind w:firstLine="0"/>
              <w:jc w:val="center"/>
              <w:rPr>
                <w:lang w:eastAsia="fr-FR" w:bidi="fr-FR"/>
              </w:rPr>
            </w:pPr>
            <w:r>
              <w:rPr>
                <w:lang w:eastAsia="fr-FR" w:bidi="fr-FR"/>
              </w:rPr>
              <w:t>—</w:t>
            </w:r>
          </w:p>
        </w:tc>
        <w:tc>
          <w:tcPr>
            <w:tcW w:w="1022" w:type="dxa"/>
            <w:tcBorders>
              <w:right w:val="single" w:sz="4" w:space="0" w:color="auto"/>
            </w:tcBorders>
            <w:vAlign w:val="center"/>
          </w:tcPr>
          <w:p w14:paraId="17711715" w14:textId="77777777" w:rsidR="00471170" w:rsidRDefault="00471170" w:rsidP="00471170">
            <w:pPr>
              <w:spacing w:before="120" w:after="120"/>
              <w:ind w:firstLine="0"/>
              <w:jc w:val="center"/>
              <w:rPr>
                <w:lang w:eastAsia="fr-FR" w:bidi="fr-FR"/>
              </w:rPr>
            </w:pPr>
          </w:p>
        </w:tc>
      </w:tr>
      <w:tr w:rsidR="00471170" w14:paraId="7E3A4575" w14:textId="77777777">
        <w:tc>
          <w:tcPr>
            <w:tcW w:w="2178" w:type="dxa"/>
            <w:vMerge w:val="restart"/>
            <w:tcBorders>
              <w:left w:val="single" w:sz="4" w:space="0" w:color="auto"/>
            </w:tcBorders>
            <w:vAlign w:val="center"/>
          </w:tcPr>
          <w:p w14:paraId="581F695E" w14:textId="77777777" w:rsidR="00471170" w:rsidRDefault="00471170" w:rsidP="00471170">
            <w:pPr>
              <w:spacing w:before="120" w:after="120"/>
              <w:ind w:firstLine="0"/>
              <w:jc w:val="center"/>
              <w:rPr>
                <w:lang w:eastAsia="fr-FR" w:bidi="fr-FR"/>
              </w:rPr>
            </w:pPr>
            <w:r>
              <w:rPr>
                <w:lang w:eastAsia="fr-FR" w:bidi="fr-FR"/>
              </w:rPr>
              <w:t>Proportion</w:t>
            </w:r>
            <w:r>
              <w:rPr>
                <w:lang w:eastAsia="fr-FR" w:bidi="fr-FR"/>
              </w:rPr>
              <w:br/>
              <w:t>d’H.L.M. (j)</w:t>
            </w:r>
          </w:p>
        </w:tc>
        <w:tc>
          <w:tcPr>
            <w:tcW w:w="630" w:type="dxa"/>
            <w:tcBorders>
              <w:right w:val="single" w:sz="18" w:space="0" w:color="auto"/>
            </w:tcBorders>
            <w:vAlign w:val="center"/>
          </w:tcPr>
          <w:p w14:paraId="481A29BE" w14:textId="77777777" w:rsidR="00471170" w:rsidRDefault="00471170" w:rsidP="00471170">
            <w:pPr>
              <w:spacing w:before="120" w:after="120"/>
              <w:ind w:firstLine="0"/>
              <w:jc w:val="center"/>
              <w:rPr>
                <w:lang w:eastAsia="fr-FR" w:bidi="fr-FR"/>
              </w:rPr>
            </w:pPr>
            <w:r>
              <w:rPr>
                <w:lang w:eastAsia="fr-FR" w:bidi="fr-FR"/>
              </w:rPr>
              <w:t>+</w:t>
            </w:r>
          </w:p>
        </w:tc>
        <w:tc>
          <w:tcPr>
            <w:tcW w:w="2028" w:type="dxa"/>
            <w:tcBorders>
              <w:top w:val="single" w:sz="18" w:space="0" w:color="auto"/>
              <w:left w:val="single" w:sz="18" w:space="0" w:color="auto"/>
              <w:bottom w:val="single" w:sz="18" w:space="0" w:color="auto"/>
              <w:right w:val="single" w:sz="18" w:space="0" w:color="auto"/>
            </w:tcBorders>
            <w:vAlign w:val="center"/>
          </w:tcPr>
          <w:p w14:paraId="2EC03BC3" w14:textId="77777777" w:rsidR="00471170" w:rsidRDefault="00471170" w:rsidP="00471170">
            <w:pPr>
              <w:spacing w:before="120" w:after="120"/>
              <w:ind w:firstLine="0"/>
              <w:jc w:val="center"/>
              <w:rPr>
                <w:lang w:eastAsia="fr-FR" w:bidi="fr-FR"/>
              </w:rPr>
            </w:pPr>
            <w:r>
              <w:rPr>
                <w:lang w:eastAsia="fr-FR" w:bidi="fr-FR"/>
              </w:rPr>
              <w:t>a</w:t>
            </w:r>
            <w:r>
              <w:rPr>
                <w:lang w:eastAsia="fr-FR" w:bidi="fr-FR"/>
              </w:rPr>
              <w:br/>
              <w:t>Pij</w:t>
            </w:r>
          </w:p>
        </w:tc>
        <w:tc>
          <w:tcPr>
            <w:tcW w:w="2202" w:type="dxa"/>
            <w:tcBorders>
              <w:top w:val="single" w:sz="18" w:space="0" w:color="auto"/>
              <w:left w:val="single" w:sz="18" w:space="0" w:color="auto"/>
              <w:bottom w:val="single" w:sz="18" w:space="0" w:color="auto"/>
              <w:right w:val="single" w:sz="18" w:space="0" w:color="auto"/>
            </w:tcBorders>
            <w:vAlign w:val="center"/>
          </w:tcPr>
          <w:p w14:paraId="1FC1643C" w14:textId="77777777" w:rsidR="00471170" w:rsidRDefault="00471170" w:rsidP="00471170">
            <w:pPr>
              <w:spacing w:before="120" w:after="120"/>
              <w:ind w:firstLine="0"/>
              <w:jc w:val="center"/>
              <w:rPr>
                <w:lang w:eastAsia="fr-FR" w:bidi="fr-FR"/>
              </w:rPr>
            </w:pPr>
            <w:r>
              <w:rPr>
                <w:lang w:eastAsia="fr-FR" w:bidi="fr-FR"/>
              </w:rPr>
              <w:t>b</w:t>
            </w:r>
            <w:r>
              <w:rPr>
                <w:lang w:eastAsia="fr-FR" w:bidi="fr-FR"/>
              </w:rPr>
              <w:br/>
              <w:t>Pīj</w:t>
            </w:r>
          </w:p>
        </w:tc>
        <w:tc>
          <w:tcPr>
            <w:tcW w:w="1022" w:type="dxa"/>
            <w:tcBorders>
              <w:left w:val="single" w:sz="18" w:space="0" w:color="auto"/>
              <w:right w:val="single" w:sz="4" w:space="0" w:color="auto"/>
            </w:tcBorders>
            <w:vAlign w:val="center"/>
          </w:tcPr>
          <w:p w14:paraId="592F14B5" w14:textId="77777777" w:rsidR="00471170" w:rsidRDefault="00471170" w:rsidP="00471170">
            <w:pPr>
              <w:spacing w:before="120" w:after="120"/>
              <w:ind w:firstLine="0"/>
              <w:jc w:val="center"/>
              <w:rPr>
                <w:lang w:eastAsia="fr-FR" w:bidi="fr-FR"/>
              </w:rPr>
            </w:pPr>
            <w:r>
              <w:rPr>
                <w:lang w:eastAsia="fr-FR" w:bidi="fr-FR"/>
              </w:rPr>
              <w:t>P.j.</w:t>
            </w:r>
          </w:p>
        </w:tc>
      </w:tr>
      <w:tr w:rsidR="00471170" w14:paraId="73AA33AD" w14:textId="77777777">
        <w:tc>
          <w:tcPr>
            <w:tcW w:w="2178" w:type="dxa"/>
            <w:vMerge/>
            <w:tcBorders>
              <w:left w:val="single" w:sz="4" w:space="0" w:color="auto"/>
            </w:tcBorders>
            <w:vAlign w:val="center"/>
          </w:tcPr>
          <w:p w14:paraId="1C879450" w14:textId="77777777" w:rsidR="00471170" w:rsidRDefault="00471170" w:rsidP="00471170">
            <w:pPr>
              <w:spacing w:before="120" w:after="120"/>
              <w:ind w:firstLine="0"/>
              <w:jc w:val="center"/>
              <w:rPr>
                <w:lang w:eastAsia="fr-FR" w:bidi="fr-FR"/>
              </w:rPr>
            </w:pPr>
          </w:p>
        </w:tc>
        <w:tc>
          <w:tcPr>
            <w:tcW w:w="630" w:type="dxa"/>
            <w:tcBorders>
              <w:right w:val="single" w:sz="18" w:space="0" w:color="auto"/>
            </w:tcBorders>
            <w:vAlign w:val="center"/>
          </w:tcPr>
          <w:p w14:paraId="18518FD1" w14:textId="77777777" w:rsidR="00471170" w:rsidRDefault="00471170" w:rsidP="00471170">
            <w:pPr>
              <w:spacing w:before="120" w:after="120"/>
              <w:ind w:firstLine="0"/>
              <w:jc w:val="center"/>
              <w:rPr>
                <w:lang w:eastAsia="fr-FR" w:bidi="fr-FR"/>
              </w:rPr>
            </w:pPr>
            <w:r>
              <w:rPr>
                <w:lang w:eastAsia="fr-FR" w:bidi="fr-FR"/>
              </w:rPr>
              <w:t>—</w:t>
            </w:r>
          </w:p>
        </w:tc>
        <w:tc>
          <w:tcPr>
            <w:tcW w:w="2028" w:type="dxa"/>
            <w:tcBorders>
              <w:top w:val="single" w:sz="18" w:space="0" w:color="auto"/>
              <w:left w:val="single" w:sz="18" w:space="0" w:color="auto"/>
              <w:bottom w:val="single" w:sz="18" w:space="0" w:color="auto"/>
              <w:right w:val="single" w:sz="18" w:space="0" w:color="auto"/>
            </w:tcBorders>
            <w:vAlign w:val="center"/>
          </w:tcPr>
          <w:p w14:paraId="0C06F4BC" w14:textId="77777777" w:rsidR="00471170" w:rsidRDefault="00471170" w:rsidP="00471170">
            <w:pPr>
              <w:spacing w:before="120" w:after="120"/>
              <w:ind w:firstLine="0"/>
              <w:jc w:val="center"/>
              <w:rPr>
                <w:lang w:eastAsia="fr-FR" w:bidi="fr-FR"/>
              </w:rPr>
            </w:pPr>
            <w:r>
              <w:rPr>
                <w:lang w:eastAsia="fr-FR" w:bidi="fr-FR"/>
              </w:rPr>
              <w:t>c</w:t>
            </w:r>
            <w:r>
              <w:rPr>
                <w:lang w:eastAsia="fr-FR" w:bidi="fr-FR"/>
              </w:rPr>
              <w:br/>
              <w:t>PiĴ</w:t>
            </w:r>
          </w:p>
        </w:tc>
        <w:tc>
          <w:tcPr>
            <w:tcW w:w="2202" w:type="dxa"/>
            <w:tcBorders>
              <w:top w:val="single" w:sz="18" w:space="0" w:color="auto"/>
              <w:left w:val="single" w:sz="18" w:space="0" w:color="auto"/>
              <w:bottom w:val="single" w:sz="18" w:space="0" w:color="auto"/>
              <w:right w:val="single" w:sz="18" w:space="0" w:color="auto"/>
            </w:tcBorders>
            <w:vAlign w:val="center"/>
          </w:tcPr>
          <w:p w14:paraId="01E77F6E" w14:textId="77777777" w:rsidR="00471170" w:rsidRDefault="00471170" w:rsidP="00471170">
            <w:pPr>
              <w:spacing w:before="120" w:after="120"/>
              <w:ind w:firstLine="0"/>
              <w:jc w:val="center"/>
              <w:rPr>
                <w:lang w:eastAsia="fr-FR" w:bidi="fr-FR"/>
              </w:rPr>
            </w:pPr>
            <w:r>
              <w:rPr>
                <w:lang w:eastAsia="fr-FR" w:bidi="fr-FR"/>
              </w:rPr>
              <w:t>d</w:t>
            </w:r>
            <w:r>
              <w:rPr>
                <w:lang w:eastAsia="fr-FR" w:bidi="fr-FR"/>
              </w:rPr>
              <w:br/>
              <w:t>PīĴ</w:t>
            </w:r>
          </w:p>
        </w:tc>
        <w:tc>
          <w:tcPr>
            <w:tcW w:w="1022" w:type="dxa"/>
            <w:tcBorders>
              <w:left w:val="single" w:sz="18" w:space="0" w:color="auto"/>
              <w:right w:val="single" w:sz="4" w:space="0" w:color="auto"/>
            </w:tcBorders>
            <w:vAlign w:val="center"/>
          </w:tcPr>
          <w:p w14:paraId="29105C1B" w14:textId="77777777" w:rsidR="00471170" w:rsidRDefault="00471170" w:rsidP="00471170">
            <w:pPr>
              <w:spacing w:before="120" w:after="120"/>
              <w:ind w:firstLine="0"/>
              <w:jc w:val="center"/>
              <w:rPr>
                <w:lang w:eastAsia="fr-FR" w:bidi="fr-FR"/>
              </w:rPr>
            </w:pPr>
            <w:r>
              <w:rPr>
                <w:lang w:eastAsia="fr-FR" w:bidi="fr-FR"/>
              </w:rPr>
              <w:t>P.Ĵ</w:t>
            </w:r>
          </w:p>
        </w:tc>
      </w:tr>
      <w:tr w:rsidR="00471170" w14:paraId="15E0B753" w14:textId="77777777">
        <w:tc>
          <w:tcPr>
            <w:tcW w:w="2178" w:type="dxa"/>
            <w:tcBorders>
              <w:left w:val="single" w:sz="4" w:space="0" w:color="auto"/>
            </w:tcBorders>
            <w:vAlign w:val="center"/>
          </w:tcPr>
          <w:p w14:paraId="638D69B5" w14:textId="77777777" w:rsidR="00471170" w:rsidRDefault="00471170" w:rsidP="00471170">
            <w:pPr>
              <w:spacing w:before="120" w:after="120"/>
              <w:ind w:firstLine="0"/>
              <w:jc w:val="center"/>
              <w:rPr>
                <w:lang w:eastAsia="fr-FR" w:bidi="fr-FR"/>
              </w:rPr>
            </w:pPr>
          </w:p>
        </w:tc>
        <w:tc>
          <w:tcPr>
            <w:tcW w:w="630" w:type="dxa"/>
            <w:vAlign w:val="center"/>
          </w:tcPr>
          <w:p w14:paraId="431D3A51" w14:textId="77777777" w:rsidR="00471170" w:rsidRDefault="00471170" w:rsidP="00471170">
            <w:pPr>
              <w:spacing w:before="120" w:after="120"/>
              <w:ind w:firstLine="0"/>
              <w:jc w:val="center"/>
              <w:rPr>
                <w:lang w:eastAsia="fr-FR" w:bidi="fr-FR"/>
              </w:rPr>
            </w:pPr>
          </w:p>
        </w:tc>
        <w:tc>
          <w:tcPr>
            <w:tcW w:w="2028" w:type="dxa"/>
            <w:tcBorders>
              <w:top w:val="single" w:sz="18" w:space="0" w:color="auto"/>
            </w:tcBorders>
            <w:vAlign w:val="center"/>
          </w:tcPr>
          <w:p w14:paraId="53530F0A" w14:textId="77777777" w:rsidR="00471170" w:rsidRDefault="00471170" w:rsidP="00471170">
            <w:pPr>
              <w:spacing w:before="120" w:after="120"/>
              <w:ind w:firstLine="0"/>
              <w:jc w:val="center"/>
              <w:rPr>
                <w:lang w:eastAsia="fr-FR" w:bidi="fr-FR"/>
              </w:rPr>
            </w:pPr>
            <w:r>
              <w:rPr>
                <w:lang w:eastAsia="fr-FR" w:bidi="fr-FR"/>
              </w:rPr>
              <w:t>Pi</w:t>
            </w:r>
          </w:p>
        </w:tc>
        <w:tc>
          <w:tcPr>
            <w:tcW w:w="2202" w:type="dxa"/>
            <w:tcBorders>
              <w:top w:val="single" w:sz="18" w:space="0" w:color="auto"/>
            </w:tcBorders>
            <w:vAlign w:val="center"/>
          </w:tcPr>
          <w:p w14:paraId="3474D5C4" w14:textId="77777777" w:rsidR="00471170" w:rsidRDefault="00471170" w:rsidP="00471170">
            <w:pPr>
              <w:spacing w:before="120" w:after="120"/>
              <w:ind w:firstLine="0"/>
              <w:jc w:val="center"/>
              <w:rPr>
                <w:lang w:eastAsia="fr-FR" w:bidi="fr-FR"/>
              </w:rPr>
            </w:pPr>
            <w:r>
              <w:rPr>
                <w:lang w:eastAsia="fr-FR" w:bidi="fr-FR"/>
              </w:rPr>
              <w:t>Pī</w:t>
            </w:r>
          </w:p>
        </w:tc>
        <w:tc>
          <w:tcPr>
            <w:tcW w:w="1022" w:type="dxa"/>
            <w:tcBorders>
              <w:right w:val="single" w:sz="4" w:space="0" w:color="auto"/>
            </w:tcBorders>
            <w:vAlign w:val="center"/>
          </w:tcPr>
          <w:p w14:paraId="01397F99" w14:textId="77777777" w:rsidR="00471170" w:rsidRDefault="00471170" w:rsidP="00471170">
            <w:pPr>
              <w:spacing w:before="120" w:after="120"/>
              <w:ind w:firstLine="0"/>
              <w:jc w:val="center"/>
              <w:rPr>
                <w:lang w:eastAsia="fr-FR" w:bidi="fr-FR"/>
              </w:rPr>
            </w:pPr>
          </w:p>
        </w:tc>
      </w:tr>
      <w:tr w:rsidR="00471170" w14:paraId="1D1B58F2" w14:textId="77777777">
        <w:tc>
          <w:tcPr>
            <w:tcW w:w="2178" w:type="dxa"/>
            <w:tcBorders>
              <w:left w:val="single" w:sz="4" w:space="0" w:color="auto"/>
            </w:tcBorders>
            <w:vAlign w:val="center"/>
          </w:tcPr>
          <w:p w14:paraId="68E59B1B" w14:textId="77777777" w:rsidR="00471170" w:rsidRDefault="00471170" w:rsidP="00471170">
            <w:pPr>
              <w:spacing w:before="120" w:after="120"/>
              <w:ind w:firstLine="0"/>
              <w:jc w:val="center"/>
              <w:rPr>
                <w:lang w:eastAsia="fr-FR" w:bidi="fr-FR"/>
              </w:rPr>
            </w:pPr>
          </w:p>
        </w:tc>
        <w:tc>
          <w:tcPr>
            <w:tcW w:w="630" w:type="dxa"/>
            <w:vAlign w:val="center"/>
          </w:tcPr>
          <w:p w14:paraId="4B7C49BD" w14:textId="77777777" w:rsidR="00471170" w:rsidRDefault="00471170" w:rsidP="00471170">
            <w:pPr>
              <w:spacing w:before="120" w:after="120"/>
              <w:ind w:firstLine="0"/>
              <w:jc w:val="center"/>
              <w:rPr>
                <w:lang w:eastAsia="fr-FR" w:bidi="fr-FR"/>
              </w:rPr>
            </w:pPr>
          </w:p>
        </w:tc>
        <w:tc>
          <w:tcPr>
            <w:tcW w:w="2028" w:type="dxa"/>
            <w:vAlign w:val="center"/>
          </w:tcPr>
          <w:p w14:paraId="7A25C19B" w14:textId="77777777" w:rsidR="00471170" w:rsidRDefault="00471170" w:rsidP="00471170">
            <w:pPr>
              <w:spacing w:before="120" w:after="120"/>
              <w:ind w:firstLine="0"/>
              <w:jc w:val="center"/>
              <w:rPr>
                <w:lang w:eastAsia="fr-FR" w:bidi="fr-FR"/>
              </w:rPr>
            </w:pPr>
          </w:p>
        </w:tc>
        <w:tc>
          <w:tcPr>
            <w:tcW w:w="3224" w:type="dxa"/>
            <w:gridSpan w:val="2"/>
            <w:tcBorders>
              <w:right w:val="single" w:sz="4" w:space="0" w:color="auto"/>
            </w:tcBorders>
            <w:vAlign w:val="center"/>
          </w:tcPr>
          <w:p w14:paraId="1581515F" w14:textId="77777777" w:rsidR="00471170" w:rsidRDefault="00471170" w:rsidP="00471170">
            <w:pPr>
              <w:spacing w:before="120" w:after="120"/>
              <w:ind w:firstLine="0"/>
              <w:rPr>
                <w:lang w:eastAsia="fr-FR" w:bidi="fr-FR"/>
              </w:rPr>
            </w:pPr>
            <w:r>
              <w:rPr>
                <w:lang w:eastAsia="fr-FR" w:bidi="fr-FR"/>
              </w:rPr>
              <w:t>N = a + b +c + d</w:t>
            </w:r>
            <w:r>
              <w:rPr>
                <w:lang w:eastAsia="fr-FR" w:bidi="fr-FR"/>
              </w:rPr>
              <w:br/>
              <w:t>P = 1</w:t>
            </w:r>
          </w:p>
        </w:tc>
      </w:tr>
      <w:tr w:rsidR="00471170" w14:paraId="72E0026B" w14:textId="77777777">
        <w:tc>
          <w:tcPr>
            <w:tcW w:w="8060" w:type="dxa"/>
            <w:gridSpan w:val="5"/>
            <w:tcBorders>
              <w:left w:val="single" w:sz="4" w:space="0" w:color="auto"/>
              <w:bottom w:val="single" w:sz="4" w:space="0" w:color="auto"/>
              <w:right w:val="single" w:sz="4" w:space="0" w:color="auto"/>
            </w:tcBorders>
            <w:vAlign w:val="center"/>
          </w:tcPr>
          <w:p w14:paraId="3D2FEE91" w14:textId="77777777" w:rsidR="00471170" w:rsidRDefault="00471170" w:rsidP="00471170">
            <w:pPr>
              <w:spacing w:before="120" w:after="120"/>
              <w:ind w:firstLine="0"/>
              <w:jc w:val="center"/>
              <w:rPr>
                <w:lang w:eastAsia="fr-FR" w:bidi="fr-FR"/>
              </w:rPr>
            </w:pPr>
            <w:r>
              <w:rPr>
                <w:lang w:eastAsia="fr-FR" w:bidi="fr-FR"/>
              </w:rPr>
              <w:t>Pij = pi x pj = [(a + c) x (a + b)]/ N</w:t>
            </w:r>
          </w:p>
        </w:tc>
      </w:tr>
    </w:tbl>
    <w:p w14:paraId="16C9C998" w14:textId="77777777" w:rsidR="00471170" w:rsidRPr="008E3086" w:rsidRDefault="00471170" w:rsidP="00471170">
      <w:pPr>
        <w:spacing w:before="120" w:after="120"/>
        <w:jc w:val="both"/>
      </w:pPr>
      <w:r w:rsidRPr="008E3086">
        <w:rPr>
          <w:lang w:eastAsia="fr-FR" w:bidi="fr-FR"/>
        </w:rPr>
        <w:t xml:space="preserve">Pij étant la probabilité de rénovation d’un certain secteur urbain du type </w:t>
      </w:r>
      <w:r w:rsidRPr="00387BB7">
        <w:rPr>
          <w:i/>
          <w:lang w:eastAsia="fr-FR" w:bidi="fr-FR"/>
        </w:rPr>
        <w:t>i</w:t>
      </w:r>
      <w:r w:rsidRPr="008E3086">
        <w:rPr>
          <w:lang w:eastAsia="fr-FR" w:bidi="fr-FR"/>
        </w:rPr>
        <w:t xml:space="preserve"> affecté d’une opération de caractéristique </w:t>
      </w:r>
      <w:r w:rsidRPr="00387BB7">
        <w:rPr>
          <w:i/>
        </w:rPr>
        <w:t>j</w:t>
      </w:r>
      <w:r w:rsidRPr="008E3086">
        <w:t>.</w:t>
      </w:r>
    </w:p>
    <w:p w14:paraId="56479679" w14:textId="77777777" w:rsidR="00471170" w:rsidRPr="008E3086" w:rsidRDefault="00471170" w:rsidP="00471170">
      <w:pPr>
        <w:spacing w:before="120" w:after="120"/>
        <w:jc w:val="both"/>
      </w:pPr>
      <w:r w:rsidRPr="008E3086">
        <w:rPr>
          <w:lang w:eastAsia="fr-FR" w:bidi="fr-FR"/>
        </w:rPr>
        <w:t>Il est clair que ces « probabilités » ne font qu’extrapoler les te</w:t>
      </w:r>
      <w:r w:rsidRPr="008E3086">
        <w:rPr>
          <w:lang w:eastAsia="fr-FR" w:bidi="fr-FR"/>
        </w:rPr>
        <w:t>n</w:t>
      </w:r>
      <w:r w:rsidRPr="008E3086">
        <w:rPr>
          <w:lang w:eastAsia="fr-FR" w:bidi="fr-FR"/>
        </w:rPr>
        <w:t>dances actuellement en cours et qu’elles ne sont pas « inéluctables ». Elles servent pourtant à préciser l’importance relative de la rénovation par rapport aux différents éléments étudiés. Le tableau 59 résume l’ensemble de ces résultats.</w:t>
      </w:r>
    </w:p>
    <w:p w14:paraId="13647A06" w14:textId="77777777" w:rsidR="00471170" w:rsidRPr="008E3086" w:rsidRDefault="00471170" w:rsidP="00471170">
      <w:pPr>
        <w:spacing w:before="120" w:after="120"/>
        <w:jc w:val="both"/>
      </w:pPr>
      <w:r w:rsidRPr="008E3086">
        <w:rPr>
          <w:lang w:eastAsia="fr-FR" w:bidi="fr-FR"/>
        </w:rPr>
        <w:t>Nous ne le commenterons pas dans le détail, nous limitant à sign</w:t>
      </w:r>
      <w:r w:rsidRPr="008E3086">
        <w:rPr>
          <w:lang w:eastAsia="fr-FR" w:bidi="fr-FR"/>
        </w:rPr>
        <w:t>a</w:t>
      </w:r>
      <w:r w:rsidRPr="008E3086">
        <w:rPr>
          <w:lang w:eastAsia="fr-FR" w:bidi="fr-FR"/>
        </w:rPr>
        <w:t>ler la signification sociale qui s’en dégage.</w:t>
      </w:r>
    </w:p>
    <w:p w14:paraId="10A9F865" w14:textId="77777777" w:rsidR="00471170" w:rsidRPr="008E3086" w:rsidRDefault="00471170" w:rsidP="00471170">
      <w:pPr>
        <w:spacing w:before="120" w:after="120"/>
        <w:jc w:val="both"/>
      </w:pPr>
      <w:r w:rsidRPr="008E3086">
        <w:rPr>
          <w:lang w:eastAsia="fr-FR" w:bidi="fr-FR"/>
        </w:rPr>
        <w:t xml:space="preserve">Ce oui frappe avant tout, c’est la tendance systématique de </w:t>
      </w:r>
      <w:r>
        <w:rPr>
          <w:lang w:eastAsia="fr-FR" w:bidi="fr-FR"/>
        </w:rPr>
        <w:t>la l</w:t>
      </w:r>
      <w:r w:rsidRPr="008E3086">
        <w:rPr>
          <w:lang w:eastAsia="fr-FR" w:bidi="fr-FR"/>
        </w:rPr>
        <w:t>og</w:t>
      </w:r>
      <w:r w:rsidRPr="008E3086">
        <w:rPr>
          <w:lang w:eastAsia="fr-FR" w:bidi="fr-FR"/>
        </w:rPr>
        <w:t>i</w:t>
      </w:r>
      <w:r w:rsidRPr="008E3086">
        <w:rPr>
          <w:lang w:eastAsia="fr-FR" w:bidi="fr-FR"/>
        </w:rPr>
        <w:t>que rénovatrice à prolonger la tendance « spontanée » (c’est-à-dire déterminée suivant la ligne générale de l’évolution sociale) du syst</w:t>
      </w:r>
      <w:r w:rsidRPr="008E3086">
        <w:rPr>
          <w:lang w:eastAsia="fr-FR" w:bidi="fr-FR"/>
        </w:rPr>
        <w:t>è</w:t>
      </w:r>
      <w:r w:rsidRPr="008E3086">
        <w:rPr>
          <w:lang w:eastAsia="fr-FR" w:bidi="fr-FR"/>
        </w:rPr>
        <w:t>me urbain de la région parisienne, et cela, au niveau de tous ses él</w:t>
      </w:r>
      <w:r w:rsidRPr="008E3086">
        <w:rPr>
          <w:lang w:eastAsia="fr-FR" w:bidi="fr-FR"/>
        </w:rPr>
        <w:t>é</w:t>
      </w:r>
      <w:r w:rsidRPr="008E3086">
        <w:rPr>
          <w:lang w:eastAsia="fr-FR" w:bidi="fr-FR"/>
        </w:rPr>
        <w:t>ments.</w:t>
      </w:r>
    </w:p>
    <w:p w14:paraId="63AB07B7" w14:textId="77777777" w:rsidR="00471170" w:rsidRPr="008E3086" w:rsidRDefault="00471170" w:rsidP="00471170">
      <w:pPr>
        <w:spacing w:before="120" w:after="120"/>
        <w:jc w:val="both"/>
      </w:pPr>
      <w:r w:rsidRPr="008E3086">
        <w:rPr>
          <w:lang w:eastAsia="fr-FR" w:bidi="fr-FR"/>
        </w:rPr>
        <w:t>Ainsi, elle développe et accentue la ségrégation résidentielle, éla</w:t>
      </w:r>
      <w:r w:rsidRPr="008E3086">
        <w:rPr>
          <w:lang w:eastAsia="fr-FR" w:bidi="fr-FR"/>
        </w:rPr>
        <w:t>r</w:t>
      </w:r>
      <w:r w:rsidRPr="008E3086">
        <w:rPr>
          <w:lang w:eastAsia="fr-FR" w:bidi="fr-FR"/>
        </w:rPr>
        <w:t>gissant l’occupation de Paris-ville par les strates supérieures et refo</w:t>
      </w:r>
      <w:r w:rsidRPr="008E3086">
        <w:rPr>
          <w:lang w:eastAsia="fr-FR" w:bidi="fr-FR"/>
        </w:rPr>
        <w:t>u</w:t>
      </w:r>
      <w:r w:rsidRPr="008E3086">
        <w:rPr>
          <w:lang w:eastAsia="fr-FR" w:bidi="fr-FR"/>
        </w:rPr>
        <w:t>lant les couches populaires vers la banlieue sous-équipée. Ce modèle de ségrégation urbaine, lié à la charge culturelle, historique et fon</w:t>
      </w:r>
      <w:r w:rsidRPr="008E3086">
        <w:rPr>
          <w:lang w:eastAsia="fr-FR" w:bidi="fr-FR"/>
        </w:rPr>
        <w:t>c</w:t>
      </w:r>
      <w:r w:rsidRPr="008E3086">
        <w:rPr>
          <w:lang w:eastAsia="fr-FR" w:bidi="fr-FR"/>
        </w:rPr>
        <w:t>tionnelle de la</w:t>
      </w:r>
    </w:p>
    <w:p w14:paraId="3353ED32" w14:textId="77777777" w:rsidR="00471170" w:rsidRDefault="00471170" w:rsidP="00471170">
      <w:pPr>
        <w:pStyle w:val="p"/>
      </w:pPr>
      <w:r w:rsidRPr="008E3086">
        <w:br w:type="page"/>
      </w:r>
      <w:r>
        <w:t>[390]</w:t>
      </w:r>
    </w:p>
    <w:p w14:paraId="35BF585A" w14:textId="77777777" w:rsidR="00471170" w:rsidRDefault="00471170" w:rsidP="00471170">
      <w:pPr>
        <w:pStyle w:val="figtitre"/>
      </w:pPr>
      <w:r w:rsidRPr="005A00B3">
        <w:t>TABLEAU 59.</w:t>
      </w:r>
    </w:p>
    <w:p w14:paraId="08AD4F96" w14:textId="77777777" w:rsidR="00471170" w:rsidRDefault="00471170" w:rsidP="00471170">
      <w:pPr>
        <w:pStyle w:val="figtitrest"/>
      </w:pPr>
      <w:r w:rsidRPr="005A00B3">
        <w:t>Le changement de l’espace parisien par les opérations de rénovation urba</w:t>
      </w:r>
      <w:r w:rsidRPr="005A00B3">
        <w:t>i</w:t>
      </w:r>
      <w:r w:rsidRPr="005A00B3">
        <w:t>ne.</w:t>
      </w:r>
    </w:p>
    <w:p w14:paraId="7BD2EDA1" w14:textId="77777777" w:rsidR="00471170" w:rsidRPr="00B933CB" w:rsidRDefault="00471170" w:rsidP="00471170">
      <w:pPr>
        <w:jc w:val="center"/>
        <w:rPr>
          <w:sz w:val="24"/>
        </w:rPr>
      </w:pPr>
      <w:r w:rsidRPr="00B933CB">
        <w:rPr>
          <w:sz w:val="24"/>
        </w:rPr>
        <w:t>CARACTÉRISTIQUES DE L'ESPACE RÉNOVÉ AVANT R</w:t>
      </w:r>
      <w:r w:rsidRPr="00B933CB">
        <w:rPr>
          <w:sz w:val="24"/>
        </w:rPr>
        <w:t>É</w:t>
      </w:r>
      <w:r w:rsidRPr="00B933CB">
        <w:rPr>
          <w:sz w:val="24"/>
        </w:rPr>
        <w:t>NOVATION</w:t>
      </w:r>
      <w:r w:rsidRPr="00B933CB">
        <w:rPr>
          <w:sz w:val="24"/>
        </w:rPr>
        <w:br/>
        <w:t>Population, Logement, Structure urbaine, Système institutionnel</w:t>
      </w:r>
    </w:p>
    <w:tbl>
      <w:tblPr>
        <w:tblW w:w="9810" w:type="dxa"/>
        <w:tblInd w:w="-1670" w:type="dxa"/>
        <w:tblLayout w:type="fixed"/>
        <w:tblCellMar>
          <w:left w:w="40" w:type="dxa"/>
          <w:right w:w="40" w:type="dxa"/>
        </w:tblCellMar>
        <w:tblLook w:val="0000" w:firstRow="0" w:lastRow="0" w:firstColumn="0" w:lastColumn="0" w:noHBand="0" w:noVBand="0"/>
      </w:tblPr>
      <w:tblGrid>
        <w:gridCol w:w="450"/>
        <w:gridCol w:w="1800"/>
        <w:gridCol w:w="756"/>
        <w:gridCol w:w="756"/>
        <w:gridCol w:w="756"/>
        <w:gridCol w:w="756"/>
        <w:gridCol w:w="756"/>
        <w:gridCol w:w="756"/>
        <w:gridCol w:w="756"/>
        <w:gridCol w:w="918"/>
        <w:gridCol w:w="594"/>
        <w:gridCol w:w="756"/>
      </w:tblGrid>
      <w:tr w:rsidR="00471170" w:rsidRPr="00B24945" w14:paraId="1F6894AA" w14:textId="77777777">
        <w:tc>
          <w:tcPr>
            <w:tcW w:w="450" w:type="dxa"/>
            <w:vMerge w:val="restart"/>
            <w:tcBorders>
              <w:top w:val="single" w:sz="6" w:space="0" w:color="auto"/>
              <w:left w:val="nil"/>
              <w:bottom w:val="single" w:sz="4" w:space="0" w:color="auto"/>
              <w:right w:val="nil"/>
            </w:tcBorders>
            <w:shd w:val="clear" w:color="auto" w:fill="FFFFFF"/>
            <w:textDirection w:val="btLr"/>
          </w:tcPr>
          <w:p w14:paraId="65F325E8" w14:textId="77777777" w:rsidR="00471170" w:rsidRPr="00B24945" w:rsidRDefault="00471170" w:rsidP="00471170">
            <w:pPr>
              <w:shd w:val="clear" w:color="auto" w:fill="FFFFFF"/>
              <w:spacing w:before="60" w:after="60"/>
              <w:ind w:left="113" w:right="113"/>
              <w:jc w:val="center"/>
              <w:rPr>
                <w:sz w:val="20"/>
              </w:rPr>
            </w:pPr>
            <w:r w:rsidRPr="005A00B3">
              <w:rPr>
                <w:sz w:val="20"/>
              </w:rPr>
              <w:t>Classement des opérations de rénovation selon le contenu du programme de réalisations prévu.</w:t>
            </w:r>
          </w:p>
        </w:tc>
        <w:tc>
          <w:tcPr>
            <w:tcW w:w="1800" w:type="dxa"/>
            <w:vMerge w:val="restart"/>
            <w:tcBorders>
              <w:top w:val="single" w:sz="6" w:space="0" w:color="auto"/>
              <w:left w:val="nil"/>
              <w:right w:val="nil"/>
            </w:tcBorders>
            <w:shd w:val="clear" w:color="auto" w:fill="FFFFFF"/>
          </w:tcPr>
          <w:p w14:paraId="3C022F31" w14:textId="77777777" w:rsidR="00471170" w:rsidRPr="00B24945" w:rsidRDefault="00471170" w:rsidP="00471170">
            <w:pPr>
              <w:shd w:val="clear" w:color="auto" w:fill="FFFFFF"/>
              <w:spacing w:before="60" w:after="60"/>
              <w:ind w:firstLine="0"/>
              <w:rPr>
                <w:sz w:val="20"/>
              </w:rPr>
            </w:pPr>
          </w:p>
        </w:tc>
        <w:tc>
          <w:tcPr>
            <w:tcW w:w="756" w:type="dxa"/>
            <w:tcBorders>
              <w:top w:val="single" w:sz="6" w:space="0" w:color="auto"/>
              <w:left w:val="nil"/>
              <w:bottom w:val="single" w:sz="6" w:space="0" w:color="auto"/>
              <w:right w:val="nil"/>
            </w:tcBorders>
            <w:shd w:val="clear" w:color="auto" w:fill="FFFFFF"/>
          </w:tcPr>
          <w:p w14:paraId="3AD93295" w14:textId="77777777" w:rsidR="00471170" w:rsidRPr="00B24945" w:rsidRDefault="00471170" w:rsidP="00471170">
            <w:pPr>
              <w:shd w:val="clear" w:color="auto" w:fill="FFFFFF"/>
              <w:spacing w:before="60" w:after="60"/>
              <w:ind w:left="340" w:firstLine="0"/>
              <w:rPr>
                <w:sz w:val="20"/>
              </w:rPr>
            </w:pPr>
            <w:r>
              <w:rPr>
                <w:sz w:val="20"/>
              </w:rPr>
              <w:t> %</w:t>
            </w:r>
          </w:p>
        </w:tc>
        <w:tc>
          <w:tcPr>
            <w:tcW w:w="2268" w:type="dxa"/>
            <w:gridSpan w:val="3"/>
            <w:tcBorders>
              <w:top w:val="single" w:sz="6" w:space="0" w:color="auto"/>
              <w:left w:val="nil"/>
              <w:bottom w:val="single" w:sz="6" w:space="0" w:color="auto"/>
              <w:right w:val="nil"/>
            </w:tcBorders>
            <w:shd w:val="clear" w:color="auto" w:fill="FFFFFF"/>
          </w:tcPr>
          <w:p w14:paraId="3976586B" w14:textId="77777777" w:rsidR="00471170" w:rsidRPr="00B24945" w:rsidRDefault="00471170" w:rsidP="00471170">
            <w:pPr>
              <w:shd w:val="clear" w:color="auto" w:fill="FFFFFF"/>
              <w:spacing w:before="60" w:after="60"/>
              <w:ind w:firstLine="0"/>
              <w:jc w:val="center"/>
              <w:rPr>
                <w:sz w:val="20"/>
              </w:rPr>
            </w:pPr>
            <w:r>
              <w:rPr>
                <w:sz w:val="20"/>
              </w:rPr>
              <w:t>+ de 65 ans</w:t>
            </w:r>
            <w:r>
              <w:rPr>
                <w:sz w:val="20"/>
              </w:rPr>
              <w:br/>
              <w:t>sur P.A. résidente</w:t>
            </w:r>
          </w:p>
        </w:tc>
        <w:tc>
          <w:tcPr>
            <w:tcW w:w="2268" w:type="dxa"/>
            <w:gridSpan w:val="3"/>
            <w:tcBorders>
              <w:top w:val="single" w:sz="6" w:space="0" w:color="auto"/>
              <w:left w:val="nil"/>
              <w:bottom w:val="single" w:sz="6" w:space="0" w:color="auto"/>
              <w:right w:val="nil"/>
            </w:tcBorders>
            <w:shd w:val="clear" w:color="auto" w:fill="FFFFFF"/>
          </w:tcPr>
          <w:p w14:paraId="0C2AD5FE" w14:textId="77777777" w:rsidR="00471170" w:rsidRPr="00B24945" w:rsidRDefault="00471170" w:rsidP="00471170">
            <w:pPr>
              <w:shd w:val="clear" w:color="auto" w:fill="FFFFFF"/>
              <w:spacing w:before="60" w:after="60"/>
              <w:ind w:firstLine="0"/>
              <w:jc w:val="center"/>
              <w:rPr>
                <w:sz w:val="20"/>
              </w:rPr>
            </w:pPr>
            <w:r>
              <w:rPr>
                <w:sz w:val="20"/>
              </w:rPr>
              <w:t>— 19 ans</w:t>
            </w:r>
          </w:p>
        </w:tc>
        <w:tc>
          <w:tcPr>
            <w:tcW w:w="2268" w:type="dxa"/>
            <w:gridSpan w:val="3"/>
            <w:tcBorders>
              <w:top w:val="single" w:sz="6" w:space="0" w:color="auto"/>
              <w:left w:val="nil"/>
              <w:bottom w:val="single" w:sz="6" w:space="0" w:color="auto"/>
              <w:right w:val="nil"/>
            </w:tcBorders>
            <w:shd w:val="clear" w:color="auto" w:fill="FFFFFF"/>
          </w:tcPr>
          <w:p w14:paraId="626031EF" w14:textId="77777777" w:rsidR="00471170" w:rsidRPr="00B24945" w:rsidRDefault="00471170" w:rsidP="00471170">
            <w:pPr>
              <w:shd w:val="clear" w:color="auto" w:fill="FFFFFF"/>
              <w:spacing w:before="60" w:after="60"/>
              <w:ind w:firstLine="0"/>
              <w:jc w:val="center"/>
              <w:rPr>
                <w:sz w:val="20"/>
              </w:rPr>
            </w:pPr>
            <w:r>
              <w:rPr>
                <w:sz w:val="20"/>
              </w:rPr>
              <w:t>Algériens</w:t>
            </w:r>
          </w:p>
        </w:tc>
      </w:tr>
      <w:tr w:rsidR="00471170" w:rsidRPr="00B24945" w14:paraId="0F75CA4C" w14:textId="77777777">
        <w:tc>
          <w:tcPr>
            <w:tcW w:w="450" w:type="dxa"/>
            <w:vMerge/>
            <w:tcBorders>
              <w:left w:val="nil"/>
              <w:bottom w:val="single" w:sz="4" w:space="0" w:color="auto"/>
              <w:right w:val="nil"/>
            </w:tcBorders>
            <w:shd w:val="clear" w:color="auto" w:fill="FFFFFF"/>
          </w:tcPr>
          <w:p w14:paraId="0A1BF462" w14:textId="77777777" w:rsidR="00471170" w:rsidRPr="00B24945" w:rsidRDefault="00471170" w:rsidP="00471170">
            <w:pPr>
              <w:shd w:val="clear" w:color="auto" w:fill="FFFFFF"/>
              <w:spacing w:before="60" w:after="60"/>
              <w:ind w:left="113" w:right="113"/>
              <w:jc w:val="center"/>
              <w:rPr>
                <w:sz w:val="20"/>
              </w:rPr>
            </w:pPr>
          </w:p>
        </w:tc>
        <w:tc>
          <w:tcPr>
            <w:tcW w:w="1800" w:type="dxa"/>
            <w:vMerge/>
            <w:tcBorders>
              <w:left w:val="nil"/>
              <w:bottom w:val="single" w:sz="6" w:space="0" w:color="auto"/>
              <w:right w:val="nil"/>
            </w:tcBorders>
            <w:shd w:val="clear" w:color="auto" w:fill="FFFFFF"/>
          </w:tcPr>
          <w:p w14:paraId="6D7B1709" w14:textId="77777777" w:rsidR="00471170" w:rsidRPr="00B24945" w:rsidRDefault="00471170" w:rsidP="00471170">
            <w:pPr>
              <w:shd w:val="clear" w:color="auto" w:fill="FFFFFF"/>
              <w:spacing w:before="60" w:after="60"/>
              <w:ind w:firstLine="0"/>
              <w:rPr>
                <w:sz w:val="20"/>
              </w:rPr>
            </w:pPr>
          </w:p>
        </w:tc>
        <w:tc>
          <w:tcPr>
            <w:tcW w:w="756" w:type="dxa"/>
            <w:tcBorders>
              <w:top w:val="single" w:sz="6" w:space="0" w:color="auto"/>
              <w:left w:val="nil"/>
              <w:bottom w:val="single" w:sz="6" w:space="0" w:color="auto"/>
              <w:right w:val="nil"/>
            </w:tcBorders>
            <w:shd w:val="clear" w:color="auto" w:fill="FFFFFF"/>
          </w:tcPr>
          <w:p w14:paraId="262FA065" w14:textId="77777777" w:rsidR="00471170" w:rsidRPr="00B24945" w:rsidRDefault="00471170" w:rsidP="00471170">
            <w:pPr>
              <w:shd w:val="clear" w:color="auto" w:fill="FFFFFF"/>
              <w:spacing w:before="60" w:after="60"/>
              <w:ind w:firstLine="0"/>
              <w:rPr>
                <w:sz w:val="20"/>
              </w:rPr>
            </w:pPr>
          </w:p>
        </w:tc>
        <w:tc>
          <w:tcPr>
            <w:tcW w:w="756" w:type="dxa"/>
            <w:tcBorders>
              <w:top w:val="single" w:sz="6" w:space="0" w:color="auto"/>
              <w:left w:val="nil"/>
              <w:bottom w:val="single" w:sz="6" w:space="0" w:color="auto"/>
              <w:right w:val="nil"/>
            </w:tcBorders>
            <w:shd w:val="clear" w:color="auto" w:fill="FFFFFF"/>
          </w:tcPr>
          <w:p w14:paraId="0C28FA5E"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56" w:type="dxa"/>
            <w:tcBorders>
              <w:top w:val="single" w:sz="6" w:space="0" w:color="auto"/>
              <w:left w:val="nil"/>
              <w:bottom w:val="single" w:sz="6" w:space="0" w:color="auto"/>
              <w:right w:val="nil"/>
            </w:tcBorders>
            <w:shd w:val="clear" w:color="auto" w:fill="FFFFFF"/>
          </w:tcPr>
          <w:p w14:paraId="1B199A0E"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56" w:type="dxa"/>
            <w:tcBorders>
              <w:top w:val="single" w:sz="6" w:space="0" w:color="auto"/>
              <w:left w:val="nil"/>
              <w:bottom w:val="single" w:sz="6" w:space="0" w:color="auto"/>
              <w:right w:val="nil"/>
            </w:tcBorders>
            <w:shd w:val="clear" w:color="auto" w:fill="FFFFFF"/>
          </w:tcPr>
          <w:p w14:paraId="4037BD83" w14:textId="77777777" w:rsidR="00471170" w:rsidRPr="00B24945" w:rsidRDefault="00471170" w:rsidP="00471170">
            <w:pPr>
              <w:shd w:val="clear" w:color="auto" w:fill="FFFFFF"/>
              <w:spacing w:before="60" w:after="60"/>
              <w:ind w:firstLine="0"/>
              <w:jc w:val="center"/>
              <w:rPr>
                <w:sz w:val="20"/>
              </w:rPr>
            </w:pPr>
            <w:r>
              <w:rPr>
                <w:sz w:val="20"/>
              </w:rPr>
              <w:t>—</w:t>
            </w:r>
          </w:p>
        </w:tc>
        <w:tc>
          <w:tcPr>
            <w:tcW w:w="756" w:type="dxa"/>
            <w:tcBorders>
              <w:top w:val="single" w:sz="6" w:space="0" w:color="auto"/>
              <w:left w:val="nil"/>
              <w:bottom w:val="single" w:sz="6" w:space="0" w:color="auto"/>
              <w:right w:val="nil"/>
            </w:tcBorders>
            <w:shd w:val="clear" w:color="auto" w:fill="FFFFFF"/>
          </w:tcPr>
          <w:p w14:paraId="356E2DCC"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56" w:type="dxa"/>
            <w:tcBorders>
              <w:top w:val="single" w:sz="6" w:space="0" w:color="auto"/>
              <w:left w:val="nil"/>
              <w:bottom w:val="single" w:sz="6" w:space="0" w:color="auto"/>
              <w:right w:val="nil"/>
            </w:tcBorders>
            <w:shd w:val="clear" w:color="auto" w:fill="FFFFFF"/>
          </w:tcPr>
          <w:p w14:paraId="5EDFB177"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56" w:type="dxa"/>
            <w:tcBorders>
              <w:top w:val="single" w:sz="6" w:space="0" w:color="auto"/>
              <w:left w:val="nil"/>
              <w:bottom w:val="single" w:sz="6" w:space="0" w:color="auto"/>
              <w:right w:val="nil"/>
            </w:tcBorders>
            <w:shd w:val="clear" w:color="auto" w:fill="FFFFFF"/>
          </w:tcPr>
          <w:p w14:paraId="46A81193" w14:textId="77777777" w:rsidR="00471170" w:rsidRPr="00B24945" w:rsidRDefault="00471170" w:rsidP="00471170">
            <w:pPr>
              <w:shd w:val="clear" w:color="auto" w:fill="FFFFFF"/>
              <w:spacing w:before="60" w:after="60"/>
              <w:ind w:firstLine="0"/>
              <w:jc w:val="center"/>
              <w:rPr>
                <w:sz w:val="20"/>
              </w:rPr>
            </w:pPr>
            <w:r>
              <w:rPr>
                <w:sz w:val="20"/>
              </w:rPr>
              <w:t>—</w:t>
            </w:r>
          </w:p>
        </w:tc>
        <w:tc>
          <w:tcPr>
            <w:tcW w:w="918" w:type="dxa"/>
            <w:tcBorders>
              <w:top w:val="single" w:sz="6" w:space="0" w:color="auto"/>
              <w:left w:val="nil"/>
              <w:bottom w:val="single" w:sz="6" w:space="0" w:color="auto"/>
              <w:right w:val="nil"/>
            </w:tcBorders>
            <w:shd w:val="clear" w:color="auto" w:fill="FFFFFF"/>
          </w:tcPr>
          <w:p w14:paraId="38B70B18"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594" w:type="dxa"/>
            <w:tcBorders>
              <w:top w:val="single" w:sz="6" w:space="0" w:color="auto"/>
              <w:left w:val="nil"/>
              <w:bottom w:val="single" w:sz="6" w:space="0" w:color="auto"/>
              <w:right w:val="nil"/>
            </w:tcBorders>
            <w:shd w:val="clear" w:color="auto" w:fill="FFFFFF"/>
          </w:tcPr>
          <w:p w14:paraId="613177A0"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56" w:type="dxa"/>
            <w:tcBorders>
              <w:top w:val="single" w:sz="6" w:space="0" w:color="auto"/>
              <w:left w:val="nil"/>
              <w:bottom w:val="single" w:sz="6" w:space="0" w:color="auto"/>
              <w:right w:val="nil"/>
            </w:tcBorders>
            <w:shd w:val="clear" w:color="auto" w:fill="FFFFFF"/>
          </w:tcPr>
          <w:p w14:paraId="41C72225" w14:textId="77777777" w:rsidR="00471170" w:rsidRPr="00B24945" w:rsidRDefault="00471170" w:rsidP="00471170">
            <w:pPr>
              <w:shd w:val="clear" w:color="auto" w:fill="FFFFFF"/>
              <w:spacing w:before="60" w:after="60"/>
              <w:ind w:firstLine="0"/>
              <w:jc w:val="center"/>
              <w:rPr>
                <w:sz w:val="20"/>
              </w:rPr>
            </w:pPr>
            <w:r>
              <w:rPr>
                <w:sz w:val="20"/>
              </w:rPr>
              <w:t>—</w:t>
            </w:r>
          </w:p>
        </w:tc>
      </w:tr>
      <w:tr w:rsidR="00471170" w:rsidRPr="00B24945" w14:paraId="3B4422B9" w14:textId="77777777">
        <w:tc>
          <w:tcPr>
            <w:tcW w:w="450" w:type="dxa"/>
            <w:vMerge/>
            <w:tcBorders>
              <w:left w:val="nil"/>
              <w:bottom w:val="single" w:sz="4" w:space="0" w:color="auto"/>
              <w:right w:val="nil"/>
            </w:tcBorders>
            <w:shd w:val="clear" w:color="auto" w:fill="FFFFFF"/>
            <w:textDirection w:val="btLr"/>
          </w:tcPr>
          <w:p w14:paraId="34DE8BD1" w14:textId="77777777" w:rsidR="00471170" w:rsidRPr="00B24945" w:rsidRDefault="00471170" w:rsidP="00471170">
            <w:pPr>
              <w:shd w:val="clear" w:color="auto" w:fill="FFFFFF"/>
              <w:spacing w:before="60" w:after="60"/>
              <w:ind w:left="113" w:right="113" w:firstLine="0"/>
              <w:jc w:val="center"/>
              <w:rPr>
                <w:sz w:val="20"/>
              </w:rPr>
            </w:pPr>
          </w:p>
        </w:tc>
        <w:tc>
          <w:tcPr>
            <w:tcW w:w="1800" w:type="dxa"/>
            <w:tcBorders>
              <w:top w:val="single" w:sz="6" w:space="0" w:color="auto"/>
              <w:left w:val="nil"/>
              <w:bottom w:val="nil"/>
              <w:right w:val="nil"/>
            </w:tcBorders>
            <w:shd w:val="clear" w:color="auto" w:fill="FFFFFF"/>
          </w:tcPr>
          <w:p w14:paraId="58A6B255" w14:textId="77777777" w:rsidR="00471170" w:rsidRPr="00B24945" w:rsidRDefault="00471170" w:rsidP="00471170">
            <w:pPr>
              <w:shd w:val="clear" w:color="auto" w:fill="FFFFFF"/>
              <w:spacing w:before="60" w:after="60"/>
              <w:ind w:firstLine="0"/>
              <w:rPr>
                <w:sz w:val="20"/>
              </w:rPr>
            </w:pPr>
          </w:p>
        </w:tc>
        <w:tc>
          <w:tcPr>
            <w:tcW w:w="756" w:type="dxa"/>
            <w:tcBorders>
              <w:top w:val="single" w:sz="6" w:space="0" w:color="auto"/>
              <w:left w:val="nil"/>
              <w:bottom w:val="nil"/>
              <w:right w:val="nil"/>
            </w:tcBorders>
            <w:shd w:val="clear" w:color="auto" w:fill="FFFFFF"/>
          </w:tcPr>
          <w:p w14:paraId="0E1445D1" w14:textId="77777777" w:rsidR="00471170" w:rsidRPr="00B24945" w:rsidRDefault="00471170" w:rsidP="00471170">
            <w:pPr>
              <w:shd w:val="clear" w:color="auto" w:fill="FFFFFF"/>
              <w:spacing w:before="60" w:after="60"/>
              <w:ind w:left="280" w:firstLine="0"/>
              <w:rPr>
                <w:sz w:val="20"/>
              </w:rPr>
            </w:pPr>
            <w:r w:rsidRPr="00B24945">
              <w:rPr>
                <w:b/>
                <w:bCs/>
                <w:color w:val="000000"/>
                <w:sz w:val="20"/>
                <w:szCs w:val="50"/>
              </w:rPr>
              <w:t>+</w:t>
            </w:r>
          </w:p>
        </w:tc>
        <w:tc>
          <w:tcPr>
            <w:tcW w:w="756" w:type="dxa"/>
            <w:tcBorders>
              <w:top w:val="single" w:sz="6" w:space="0" w:color="auto"/>
              <w:left w:val="nil"/>
              <w:bottom w:val="nil"/>
              <w:right w:val="nil"/>
            </w:tcBorders>
            <w:shd w:val="clear" w:color="auto" w:fill="FFFFFF"/>
          </w:tcPr>
          <w:p w14:paraId="3AC71BB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single" w:sz="6" w:space="0" w:color="auto"/>
              <w:left w:val="nil"/>
              <w:bottom w:val="nil"/>
              <w:right w:val="nil"/>
            </w:tcBorders>
            <w:shd w:val="clear" w:color="auto" w:fill="FFFFFF"/>
          </w:tcPr>
          <w:p w14:paraId="037F55E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.004</w:t>
            </w:r>
          </w:p>
        </w:tc>
        <w:tc>
          <w:tcPr>
            <w:tcW w:w="756" w:type="dxa"/>
            <w:tcBorders>
              <w:top w:val="single" w:sz="6" w:space="0" w:color="auto"/>
              <w:left w:val="nil"/>
              <w:bottom w:val="nil"/>
              <w:right w:val="nil"/>
            </w:tcBorders>
            <w:shd w:val="clear" w:color="auto" w:fill="FFFFFF"/>
          </w:tcPr>
          <w:p w14:paraId="470F8CF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.160</w:t>
            </w:r>
          </w:p>
        </w:tc>
        <w:tc>
          <w:tcPr>
            <w:tcW w:w="756" w:type="dxa"/>
            <w:tcBorders>
              <w:top w:val="single" w:sz="6" w:space="0" w:color="auto"/>
              <w:left w:val="nil"/>
              <w:bottom w:val="nil"/>
              <w:right w:val="nil"/>
            </w:tcBorders>
            <w:shd w:val="clear" w:color="auto" w:fill="FFFFFF"/>
          </w:tcPr>
          <w:p w14:paraId="3AA0620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.043</w:t>
            </w:r>
          </w:p>
        </w:tc>
        <w:tc>
          <w:tcPr>
            <w:tcW w:w="756" w:type="dxa"/>
            <w:tcBorders>
              <w:top w:val="single" w:sz="6" w:space="0" w:color="auto"/>
              <w:left w:val="nil"/>
              <w:bottom w:val="nil"/>
              <w:right w:val="nil"/>
            </w:tcBorders>
            <w:shd w:val="clear" w:color="auto" w:fill="FFFFFF"/>
          </w:tcPr>
          <w:p w14:paraId="35DCC4F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.0775</w:t>
            </w:r>
          </w:p>
        </w:tc>
        <w:tc>
          <w:tcPr>
            <w:tcW w:w="756" w:type="dxa"/>
            <w:tcBorders>
              <w:top w:val="single" w:sz="6" w:space="0" w:color="auto"/>
              <w:left w:val="nil"/>
              <w:bottom w:val="nil"/>
              <w:right w:val="nil"/>
            </w:tcBorders>
            <w:shd w:val="clear" w:color="auto" w:fill="FFFFFF"/>
          </w:tcPr>
          <w:p w14:paraId="717DE4B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.045</w:t>
            </w:r>
          </w:p>
        </w:tc>
        <w:tc>
          <w:tcPr>
            <w:tcW w:w="918" w:type="dxa"/>
            <w:tcBorders>
              <w:top w:val="single" w:sz="6" w:space="0" w:color="auto"/>
              <w:left w:val="nil"/>
              <w:bottom w:val="nil"/>
              <w:right w:val="nil"/>
            </w:tcBorders>
            <w:shd w:val="clear" w:color="auto" w:fill="FFFFFF"/>
          </w:tcPr>
          <w:p w14:paraId="05BC3346"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.113</w:t>
            </w:r>
          </w:p>
        </w:tc>
        <w:tc>
          <w:tcPr>
            <w:tcW w:w="594" w:type="dxa"/>
            <w:tcBorders>
              <w:top w:val="single" w:sz="6" w:space="0" w:color="auto"/>
              <w:left w:val="nil"/>
              <w:bottom w:val="nil"/>
              <w:right w:val="nil"/>
            </w:tcBorders>
            <w:shd w:val="clear" w:color="auto" w:fill="FFFFFF"/>
          </w:tcPr>
          <w:p w14:paraId="2007C266"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single" w:sz="6" w:space="0" w:color="auto"/>
              <w:left w:val="nil"/>
              <w:bottom w:val="nil"/>
              <w:right w:val="nil"/>
            </w:tcBorders>
            <w:shd w:val="clear" w:color="auto" w:fill="FFFFFF"/>
          </w:tcPr>
          <w:p w14:paraId="64B97ED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.051</w:t>
            </w:r>
          </w:p>
        </w:tc>
      </w:tr>
      <w:tr w:rsidR="00471170" w:rsidRPr="00B24945" w14:paraId="4AD4D16B" w14:textId="77777777">
        <w:tc>
          <w:tcPr>
            <w:tcW w:w="450" w:type="dxa"/>
            <w:vMerge/>
            <w:tcBorders>
              <w:left w:val="nil"/>
              <w:bottom w:val="single" w:sz="4" w:space="0" w:color="auto"/>
              <w:right w:val="nil"/>
            </w:tcBorders>
            <w:shd w:val="clear" w:color="auto" w:fill="FFFFFF"/>
          </w:tcPr>
          <w:p w14:paraId="3FF4EF85" w14:textId="77777777" w:rsidR="00471170" w:rsidRPr="00B24945" w:rsidRDefault="00471170" w:rsidP="00471170">
            <w:pPr>
              <w:shd w:val="clear" w:color="auto" w:fill="FFFFFF"/>
              <w:spacing w:before="60" w:after="60"/>
              <w:ind w:firstLine="0"/>
              <w:jc w:val="center"/>
              <w:rPr>
                <w:color w:val="000000"/>
                <w:sz w:val="20"/>
                <w:szCs w:val="30"/>
              </w:rPr>
            </w:pPr>
          </w:p>
        </w:tc>
        <w:tc>
          <w:tcPr>
            <w:tcW w:w="1800" w:type="dxa"/>
            <w:tcBorders>
              <w:top w:val="nil"/>
              <w:left w:val="nil"/>
              <w:bottom w:val="nil"/>
              <w:right w:val="nil"/>
            </w:tcBorders>
            <w:shd w:val="clear" w:color="auto" w:fill="FFFFFF"/>
          </w:tcPr>
          <w:p w14:paraId="329592C4" w14:textId="77777777" w:rsidR="00471170" w:rsidRPr="00B24945" w:rsidRDefault="00471170" w:rsidP="00471170">
            <w:pPr>
              <w:shd w:val="clear" w:color="auto" w:fill="FFFFFF"/>
              <w:spacing w:before="60" w:after="60"/>
              <w:ind w:firstLine="0"/>
              <w:rPr>
                <w:sz w:val="20"/>
              </w:rPr>
            </w:pPr>
            <w:r>
              <w:rPr>
                <w:color w:val="000000"/>
                <w:sz w:val="20"/>
                <w:szCs w:val="30"/>
              </w:rPr>
              <w:t>H.L.</w:t>
            </w:r>
            <w:r w:rsidRPr="00B24945">
              <w:rPr>
                <w:color w:val="000000"/>
                <w:sz w:val="20"/>
                <w:szCs w:val="30"/>
              </w:rPr>
              <w:t>M.</w:t>
            </w:r>
          </w:p>
        </w:tc>
        <w:tc>
          <w:tcPr>
            <w:tcW w:w="756" w:type="dxa"/>
            <w:tcBorders>
              <w:top w:val="nil"/>
              <w:left w:val="nil"/>
              <w:bottom w:val="nil"/>
              <w:right w:val="nil"/>
            </w:tcBorders>
            <w:shd w:val="clear" w:color="auto" w:fill="FFFFFF"/>
          </w:tcPr>
          <w:p w14:paraId="2F2C2DB0" w14:textId="77777777" w:rsidR="00471170" w:rsidRPr="00B24945" w:rsidRDefault="00471170" w:rsidP="00471170">
            <w:pPr>
              <w:shd w:val="clear" w:color="auto" w:fill="FFFFFF"/>
              <w:spacing w:before="60" w:after="60"/>
              <w:ind w:left="280" w:firstLine="0"/>
              <w:rPr>
                <w:sz w:val="20"/>
              </w:rPr>
            </w:pPr>
            <w:r>
              <w:rPr>
                <w:color w:val="000000"/>
                <w:sz w:val="20"/>
              </w:rPr>
              <w:t>=</w:t>
            </w:r>
          </w:p>
        </w:tc>
        <w:tc>
          <w:tcPr>
            <w:tcW w:w="756" w:type="dxa"/>
            <w:tcBorders>
              <w:top w:val="nil"/>
              <w:left w:val="nil"/>
              <w:bottom w:val="nil"/>
              <w:right w:val="nil"/>
            </w:tcBorders>
            <w:shd w:val="clear" w:color="auto" w:fill="FFFFFF"/>
          </w:tcPr>
          <w:p w14:paraId="4CE1938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04E56CA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.055</w:t>
            </w:r>
          </w:p>
        </w:tc>
        <w:tc>
          <w:tcPr>
            <w:tcW w:w="756" w:type="dxa"/>
            <w:tcBorders>
              <w:top w:val="nil"/>
              <w:left w:val="nil"/>
              <w:bottom w:val="nil"/>
              <w:right w:val="nil"/>
            </w:tcBorders>
            <w:shd w:val="clear" w:color="auto" w:fill="FFFFFF"/>
          </w:tcPr>
          <w:p w14:paraId="7086D90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.169</w:t>
            </w:r>
          </w:p>
        </w:tc>
        <w:tc>
          <w:tcPr>
            <w:tcW w:w="756" w:type="dxa"/>
            <w:tcBorders>
              <w:top w:val="nil"/>
              <w:left w:val="nil"/>
              <w:bottom w:val="nil"/>
              <w:right w:val="nil"/>
            </w:tcBorders>
            <w:shd w:val="clear" w:color="auto" w:fill="FFFFFF"/>
          </w:tcPr>
          <w:p w14:paraId="0040B38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.046</w:t>
            </w:r>
          </w:p>
        </w:tc>
        <w:tc>
          <w:tcPr>
            <w:tcW w:w="756" w:type="dxa"/>
            <w:tcBorders>
              <w:top w:val="nil"/>
              <w:left w:val="nil"/>
              <w:bottom w:val="nil"/>
              <w:right w:val="nil"/>
            </w:tcBorders>
            <w:shd w:val="clear" w:color="auto" w:fill="FFFFFF"/>
          </w:tcPr>
          <w:p w14:paraId="4D339E0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.082</w:t>
            </w:r>
          </w:p>
        </w:tc>
        <w:tc>
          <w:tcPr>
            <w:tcW w:w="756" w:type="dxa"/>
            <w:tcBorders>
              <w:top w:val="nil"/>
              <w:left w:val="nil"/>
              <w:bottom w:val="nil"/>
              <w:right w:val="nil"/>
            </w:tcBorders>
            <w:shd w:val="clear" w:color="auto" w:fill="FFFFFF"/>
          </w:tcPr>
          <w:p w14:paraId="5041580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.047</w:t>
            </w:r>
          </w:p>
        </w:tc>
        <w:tc>
          <w:tcPr>
            <w:tcW w:w="918" w:type="dxa"/>
            <w:tcBorders>
              <w:top w:val="nil"/>
              <w:left w:val="nil"/>
              <w:bottom w:val="nil"/>
              <w:right w:val="nil"/>
            </w:tcBorders>
            <w:shd w:val="clear" w:color="auto" w:fill="FFFFFF"/>
          </w:tcPr>
          <w:p w14:paraId="75DB7163" w14:textId="77777777" w:rsidR="00471170" w:rsidRPr="00B24945" w:rsidRDefault="00471170" w:rsidP="00471170">
            <w:pPr>
              <w:shd w:val="clear" w:color="auto" w:fill="FFFFFF"/>
              <w:spacing w:before="60" w:after="60"/>
              <w:ind w:left="40" w:right="288" w:firstLine="0"/>
              <w:jc w:val="right"/>
              <w:rPr>
                <w:sz w:val="20"/>
              </w:rPr>
            </w:pPr>
            <w:r w:rsidRPr="00B24945">
              <w:rPr>
                <w:color w:val="000000"/>
                <w:sz w:val="20"/>
                <w:szCs w:val="30"/>
              </w:rPr>
              <w:t>.120</w:t>
            </w:r>
          </w:p>
        </w:tc>
        <w:tc>
          <w:tcPr>
            <w:tcW w:w="594" w:type="dxa"/>
            <w:tcBorders>
              <w:top w:val="nil"/>
              <w:left w:val="nil"/>
              <w:bottom w:val="nil"/>
              <w:right w:val="nil"/>
            </w:tcBorders>
            <w:shd w:val="clear" w:color="auto" w:fill="FFFFFF"/>
          </w:tcPr>
          <w:p w14:paraId="7E99E988"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71A10F4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.054</w:t>
            </w:r>
          </w:p>
        </w:tc>
      </w:tr>
      <w:tr w:rsidR="00471170" w:rsidRPr="00B24945" w14:paraId="0EBC2F48" w14:textId="77777777">
        <w:tc>
          <w:tcPr>
            <w:tcW w:w="450" w:type="dxa"/>
            <w:vMerge/>
            <w:tcBorders>
              <w:left w:val="nil"/>
              <w:bottom w:val="single" w:sz="4" w:space="0" w:color="auto"/>
              <w:right w:val="nil"/>
            </w:tcBorders>
            <w:shd w:val="clear" w:color="auto" w:fill="FFFFFF"/>
          </w:tcPr>
          <w:p w14:paraId="6172C49E"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0AEDDDEF"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6267C8F4" w14:textId="77777777" w:rsidR="00471170" w:rsidRPr="00B24945" w:rsidRDefault="00471170" w:rsidP="00471170">
            <w:pPr>
              <w:shd w:val="clear" w:color="auto" w:fill="FFFFFF"/>
              <w:spacing w:before="60" w:after="60"/>
              <w:ind w:left="20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42951C2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6D6599A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.019</w:t>
            </w:r>
          </w:p>
        </w:tc>
        <w:tc>
          <w:tcPr>
            <w:tcW w:w="756" w:type="dxa"/>
            <w:tcBorders>
              <w:top w:val="nil"/>
              <w:left w:val="nil"/>
              <w:bottom w:val="nil"/>
              <w:right w:val="nil"/>
            </w:tcBorders>
            <w:shd w:val="clear" w:color="auto" w:fill="FFFFFF"/>
          </w:tcPr>
          <w:p w14:paraId="6DC53A5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.640</w:t>
            </w:r>
          </w:p>
        </w:tc>
        <w:tc>
          <w:tcPr>
            <w:tcW w:w="756" w:type="dxa"/>
            <w:tcBorders>
              <w:top w:val="nil"/>
              <w:left w:val="nil"/>
              <w:bottom w:val="nil"/>
              <w:right w:val="nil"/>
            </w:tcBorders>
            <w:shd w:val="clear" w:color="auto" w:fill="FFFFFF"/>
          </w:tcPr>
          <w:p w14:paraId="425C1A4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.173</w:t>
            </w:r>
          </w:p>
        </w:tc>
        <w:tc>
          <w:tcPr>
            <w:tcW w:w="756" w:type="dxa"/>
            <w:tcBorders>
              <w:top w:val="nil"/>
              <w:left w:val="nil"/>
              <w:bottom w:val="nil"/>
              <w:right w:val="nil"/>
            </w:tcBorders>
            <w:shd w:val="clear" w:color="auto" w:fill="FFFFFF"/>
          </w:tcPr>
          <w:p w14:paraId="626A288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.31</w:t>
            </w:r>
          </w:p>
        </w:tc>
        <w:tc>
          <w:tcPr>
            <w:tcW w:w="756" w:type="dxa"/>
            <w:tcBorders>
              <w:top w:val="nil"/>
              <w:left w:val="nil"/>
              <w:bottom w:val="nil"/>
              <w:right w:val="nil"/>
            </w:tcBorders>
            <w:shd w:val="clear" w:color="auto" w:fill="FFFFFF"/>
          </w:tcPr>
          <w:p w14:paraId="1DA1CF7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.180</w:t>
            </w:r>
          </w:p>
        </w:tc>
        <w:tc>
          <w:tcPr>
            <w:tcW w:w="918" w:type="dxa"/>
            <w:tcBorders>
              <w:top w:val="nil"/>
              <w:left w:val="nil"/>
              <w:bottom w:val="nil"/>
              <w:right w:val="nil"/>
            </w:tcBorders>
            <w:shd w:val="clear" w:color="auto" w:fill="FFFFFF"/>
          </w:tcPr>
          <w:p w14:paraId="63A0A47A"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.455</w:t>
            </w:r>
          </w:p>
        </w:tc>
        <w:tc>
          <w:tcPr>
            <w:tcW w:w="594" w:type="dxa"/>
            <w:tcBorders>
              <w:top w:val="nil"/>
              <w:left w:val="nil"/>
              <w:bottom w:val="nil"/>
              <w:right w:val="nil"/>
            </w:tcBorders>
            <w:shd w:val="clear" w:color="auto" w:fill="FFFFFF"/>
          </w:tcPr>
          <w:p w14:paraId="24D2C885"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456354E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.204</w:t>
            </w:r>
          </w:p>
        </w:tc>
      </w:tr>
      <w:tr w:rsidR="00471170" w:rsidRPr="00B24945" w14:paraId="0D2C1D32" w14:textId="77777777">
        <w:tc>
          <w:tcPr>
            <w:tcW w:w="450" w:type="dxa"/>
            <w:vMerge/>
            <w:tcBorders>
              <w:left w:val="nil"/>
              <w:bottom w:val="single" w:sz="4" w:space="0" w:color="auto"/>
              <w:right w:val="nil"/>
            </w:tcBorders>
            <w:shd w:val="clear" w:color="auto" w:fill="FFFFFF"/>
          </w:tcPr>
          <w:p w14:paraId="646E9414"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0133A294"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34F0BD0A" w14:textId="77777777" w:rsidR="00471170" w:rsidRPr="00B24945" w:rsidRDefault="00471170" w:rsidP="00471170">
            <w:pPr>
              <w:shd w:val="clear" w:color="auto" w:fill="FFFFFF"/>
              <w:spacing w:before="60" w:after="60"/>
              <w:ind w:left="260" w:firstLine="0"/>
              <w:rPr>
                <w:sz w:val="20"/>
              </w:rPr>
            </w:pPr>
            <w:r w:rsidRPr="00B24945">
              <w:rPr>
                <w:b/>
                <w:bCs/>
                <w:color w:val="000000"/>
                <w:sz w:val="20"/>
                <w:szCs w:val="42"/>
              </w:rPr>
              <w:t>+</w:t>
            </w:r>
          </w:p>
        </w:tc>
        <w:tc>
          <w:tcPr>
            <w:tcW w:w="756" w:type="dxa"/>
            <w:tcBorders>
              <w:top w:val="nil"/>
              <w:left w:val="nil"/>
              <w:bottom w:val="nil"/>
              <w:right w:val="nil"/>
            </w:tcBorders>
            <w:shd w:val="clear" w:color="auto" w:fill="FFFFFF"/>
          </w:tcPr>
          <w:p w14:paraId="1291081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60F04F6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.018</w:t>
            </w:r>
          </w:p>
        </w:tc>
        <w:tc>
          <w:tcPr>
            <w:tcW w:w="756" w:type="dxa"/>
            <w:tcBorders>
              <w:top w:val="nil"/>
              <w:left w:val="nil"/>
              <w:bottom w:val="nil"/>
              <w:right w:val="nil"/>
            </w:tcBorders>
            <w:shd w:val="clear" w:color="auto" w:fill="FFFFFF"/>
          </w:tcPr>
          <w:p w14:paraId="7E2414D3"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.606</w:t>
            </w:r>
          </w:p>
        </w:tc>
        <w:tc>
          <w:tcPr>
            <w:tcW w:w="756" w:type="dxa"/>
            <w:tcBorders>
              <w:top w:val="nil"/>
              <w:left w:val="nil"/>
              <w:bottom w:val="nil"/>
              <w:right w:val="nil"/>
            </w:tcBorders>
            <w:shd w:val="clear" w:color="auto" w:fill="FFFFFF"/>
          </w:tcPr>
          <w:p w14:paraId="493FCD5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.164</w:t>
            </w:r>
          </w:p>
        </w:tc>
        <w:tc>
          <w:tcPr>
            <w:tcW w:w="756" w:type="dxa"/>
            <w:tcBorders>
              <w:top w:val="nil"/>
              <w:left w:val="nil"/>
              <w:bottom w:val="nil"/>
              <w:right w:val="nil"/>
            </w:tcBorders>
            <w:shd w:val="clear" w:color="auto" w:fill="FFFFFF"/>
          </w:tcPr>
          <w:p w14:paraId="2FB5C25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.293</w:t>
            </w:r>
          </w:p>
        </w:tc>
        <w:tc>
          <w:tcPr>
            <w:tcW w:w="756" w:type="dxa"/>
            <w:tcBorders>
              <w:top w:val="nil"/>
              <w:left w:val="nil"/>
              <w:bottom w:val="nil"/>
              <w:right w:val="nil"/>
            </w:tcBorders>
            <w:shd w:val="clear" w:color="auto" w:fill="FFFFFF"/>
          </w:tcPr>
          <w:p w14:paraId="6AEDA333"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.170</w:t>
            </w:r>
          </w:p>
        </w:tc>
        <w:tc>
          <w:tcPr>
            <w:tcW w:w="918" w:type="dxa"/>
            <w:tcBorders>
              <w:top w:val="nil"/>
              <w:left w:val="nil"/>
              <w:bottom w:val="nil"/>
              <w:right w:val="nil"/>
            </w:tcBorders>
            <w:shd w:val="clear" w:color="auto" w:fill="FFFFFF"/>
          </w:tcPr>
          <w:p w14:paraId="399AD7AF"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.431</w:t>
            </w:r>
          </w:p>
        </w:tc>
        <w:tc>
          <w:tcPr>
            <w:tcW w:w="594" w:type="dxa"/>
            <w:tcBorders>
              <w:top w:val="nil"/>
              <w:left w:val="nil"/>
              <w:bottom w:val="nil"/>
              <w:right w:val="nil"/>
            </w:tcBorders>
            <w:shd w:val="clear" w:color="auto" w:fill="FFFFFF"/>
          </w:tcPr>
          <w:p w14:paraId="04512DAB"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3951AB7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.193</w:t>
            </w:r>
          </w:p>
        </w:tc>
      </w:tr>
      <w:tr w:rsidR="00471170" w:rsidRPr="00B24945" w14:paraId="76336BC8" w14:textId="77777777">
        <w:tc>
          <w:tcPr>
            <w:tcW w:w="450" w:type="dxa"/>
            <w:vMerge/>
            <w:tcBorders>
              <w:left w:val="nil"/>
              <w:bottom w:val="single" w:sz="4" w:space="0" w:color="auto"/>
              <w:right w:val="nil"/>
            </w:tcBorders>
            <w:shd w:val="clear" w:color="auto" w:fill="FFFFFF"/>
          </w:tcPr>
          <w:p w14:paraId="7068D1A4" w14:textId="77777777" w:rsidR="00471170" w:rsidRPr="00B24945" w:rsidRDefault="00471170" w:rsidP="00471170">
            <w:pPr>
              <w:shd w:val="clear" w:color="auto" w:fill="FFFFFF"/>
              <w:spacing w:before="60" w:after="60"/>
              <w:ind w:firstLine="0"/>
              <w:jc w:val="center"/>
              <w:rPr>
                <w:color w:val="000000"/>
                <w:sz w:val="20"/>
                <w:szCs w:val="30"/>
              </w:rPr>
            </w:pPr>
          </w:p>
        </w:tc>
        <w:tc>
          <w:tcPr>
            <w:tcW w:w="1800" w:type="dxa"/>
            <w:tcBorders>
              <w:top w:val="nil"/>
              <w:left w:val="nil"/>
              <w:bottom w:val="nil"/>
              <w:right w:val="nil"/>
            </w:tcBorders>
            <w:shd w:val="clear" w:color="auto" w:fill="FFFFFF"/>
          </w:tcPr>
          <w:p w14:paraId="003F6F8D" w14:textId="77777777" w:rsidR="00471170" w:rsidRPr="00B24945" w:rsidRDefault="00471170" w:rsidP="00471170">
            <w:pPr>
              <w:shd w:val="clear" w:color="auto" w:fill="FFFFFF"/>
              <w:spacing w:before="60" w:after="60"/>
              <w:ind w:firstLine="0"/>
              <w:rPr>
                <w:sz w:val="20"/>
              </w:rPr>
            </w:pPr>
            <w:r w:rsidRPr="00B24945">
              <w:rPr>
                <w:color w:val="000000"/>
                <w:sz w:val="20"/>
                <w:szCs w:val="30"/>
              </w:rPr>
              <w:t>BUREAUX</w:t>
            </w:r>
          </w:p>
        </w:tc>
        <w:tc>
          <w:tcPr>
            <w:tcW w:w="756" w:type="dxa"/>
            <w:tcBorders>
              <w:top w:val="nil"/>
              <w:left w:val="nil"/>
              <w:bottom w:val="nil"/>
              <w:right w:val="nil"/>
            </w:tcBorders>
            <w:shd w:val="clear" w:color="auto" w:fill="FFFFFF"/>
          </w:tcPr>
          <w:p w14:paraId="1CA72827" w14:textId="77777777" w:rsidR="00471170" w:rsidRPr="00B24945" w:rsidRDefault="00471170" w:rsidP="00471170">
            <w:pPr>
              <w:shd w:val="clear" w:color="auto" w:fill="FFFFFF"/>
              <w:spacing w:before="60" w:after="60"/>
              <w:ind w:left="24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53BC0EE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70956925"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EEFA27C"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3A393435" w14:textId="77777777" w:rsidR="00471170" w:rsidRPr="00B24945" w:rsidRDefault="00471170" w:rsidP="00471170">
            <w:pPr>
              <w:shd w:val="clear" w:color="auto" w:fill="FFFFFF"/>
              <w:spacing w:before="60" w:after="60"/>
              <w:ind w:left="4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3F94A1D5" w14:textId="77777777" w:rsidR="00471170" w:rsidRPr="00B24945" w:rsidRDefault="00471170" w:rsidP="00471170">
            <w:pPr>
              <w:shd w:val="clear" w:color="auto" w:fill="FFFFFF"/>
              <w:spacing w:before="60" w:after="60"/>
              <w:ind w:left="2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44113448"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918" w:type="dxa"/>
            <w:tcBorders>
              <w:top w:val="nil"/>
              <w:left w:val="nil"/>
              <w:bottom w:val="nil"/>
              <w:right w:val="nil"/>
            </w:tcBorders>
            <w:shd w:val="clear" w:color="auto" w:fill="FFFFFF"/>
          </w:tcPr>
          <w:p w14:paraId="630F8812"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594" w:type="dxa"/>
            <w:tcBorders>
              <w:top w:val="nil"/>
              <w:left w:val="nil"/>
              <w:bottom w:val="nil"/>
              <w:right w:val="nil"/>
            </w:tcBorders>
            <w:shd w:val="clear" w:color="auto" w:fill="FFFFFF"/>
          </w:tcPr>
          <w:p w14:paraId="65E3F32D" w14:textId="77777777" w:rsidR="00471170" w:rsidRPr="00B24945" w:rsidRDefault="00471170" w:rsidP="00471170">
            <w:pPr>
              <w:shd w:val="clear" w:color="auto" w:fill="FFFFFF"/>
              <w:spacing w:before="60" w:after="60"/>
              <w:ind w:left="8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74F500FA" w14:textId="77777777" w:rsidR="00471170" w:rsidRPr="00B24945" w:rsidRDefault="00471170" w:rsidP="00471170">
            <w:pPr>
              <w:shd w:val="clear" w:color="auto" w:fill="FFFFFF"/>
              <w:spacing w:before="60" w:after="60"/>
              <w:ind w:left="40" w:right="288" w:firstLine="0"/>
              <w:jc w:val="right"/>
              <w:rPr>
                <w:sz w:val="20"/>
              </w:rPr>
            </w:pPr>
            <w:r w:rsidRPr="00B24945">
              <w:rPr>
                <w:color w:val="000000"/>
                <w:sz w:val="20"/>
                <w:szCs w:val="30"/>
              </w:rPr>
              <w:t>0</w:t>
            </w:r>
          </w:p>
        </w:tc>
      </w:tr>
      <w:tr w:rsidR="00471170" w:rsidRPr="00B24945" w14:paraId="7FB6C561" w14:textId="77777777">
        <w:tc>
          <w:tcPr>
            <w:tcW w:w="450" w:type="dxa"/>
            <w:vMerge/>
            <w:tcBorders>
              <w:left w:val="nil"/>
              <w:bottom w:val="single" w:sz="4" w:space="0" w:color="auto"/>
              <w:right w:val="nil"/>
            </w:tcBorders>
            <w:shd w:val="clear" w:color="auto" w:fill="FFFFFF"/>
          </w:tcPr>
          <w:p w14:paraId="2DBAC654"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715742EE"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3BAF8A10" w14:textId="77777777" w:rsidR="00471170" w:rsidRPr="00B24945" w:rsidRDefault="00471170" w:rsidP="00471170">
            <w:pPr>
              <w:shd w:val="clear" w:color="auto" w:fill="FFFFFF"/>
              <w:spacing w:before="60" w:after="60"/>
              <w:ind w:left="18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58506D5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07F812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.011</w:t>
            </w:r>
          </w:p>
        </w:tc>
        <w:tc>
          <w:tcPr>
            <w:tcW w:w="756" w:type="dxa"/>
            <w:tcBorders>
              <w:top w:val="nil"/>
              <w:left w:val="nil"/>
              <w:bottom w:val="nil"/>
              <w:right w:val="nil"/>
            </w:tcBorders>
            <w:shd w:val="clear" w:color="auto" w:fill="FFFFFF"/>
          </w:tcPr>
          <w:p w14:paraId="568B0AF0" w14:textId="77777777" w:rsidR="00471170" w:rsidRPr="00B24945" w:rsidRDefault="00471170" w:rsidP="00471170">
            <w:pPr>
              <w:shd w:val="clear" w:color="auto" w:fill="FFFFFF"/>
              <w:spacing w:before="60" w:after="60"/>
              <w:ind w:left="40" w:right="288" w:firstLine="0"/>
              <w:jc w:val="right"/>
              <w:rPr>
                <w:sz w:val="20"/>
              </w:rPr>
            </w:pPr>
            <w:r w:rsidRPr="00B24945">
              <w:rPr>
                <w:color w:val="000000"/>
                <w:sz w:val="20"/>
                <w:szCs w:val="30"/>
              </w:rPr>
              <w:t>.363</w:t>
            </w:r>
          </w:p>
        </w:tc>
        <w:tc>
          <w:tcPr>
            <w:tcW w:w="756" w:type="dxa"/>
            <w:tcBorders>
              <w:top w:val="nil"/>
              <w:left w:val="nil"/>
              <w:bottom w:val="nil"/>
              <w:right w:val="nil"/>
            </w:tcBorders>
            <w:shd w:val="clear" w:color="auto" w:fill="FFFFFF"/>
          </w:tcPr>
          <w:p w14:paraId="2F2F7B7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.098</w:t>
            </w:r>
          </w:p>
        </w:tc>
        <w:tc>
          <w:tcPr>
            <w:tcW w:w="756" w:type="dxa"/>
            <w:tcBorders>
              <w:top w:val="nil"/>
              <w:left w:val="nil"/>
              <w:bottom w:val="nil"/>
              <w:right w:val="nil"/>
            </w:tcBorders>
            <w:shd w:val="clear" w:color="auto" w:fill="FFFFFF"/>
          </w:tcPr>
          <w:p w14:paraId="4BA1769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.176</w:t>
            </w:r>
          </w:p>
        </w:tc>
        <w:tc>
          <w:tcPr>
            <w:tcW w:w="756" w:type="dxa"/>
            <w:tcBorders>
              <w:top w:val="nil"/>
              <w:left w:val="nil"/>
              <w:bottom w:val="nil"/>
              <w:right w:val="nil"/>
            </w:tcBorders>
            <w:shd w:val="clear" w:color="auto" w:fill="FFFFFF"/>
          </w:tcPr>
          <w:p w14:paraId="0C4FC60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.102</w:t>
            </w:r>
          </w:p>
        </w:tc>
        <w:tc>
          <w:tcPr>
            <w:tcW w:w="918" w:type="dxa"/>
            <w:tcBorders>
              <w:top w:val="nil"/>
              <w:left w:val="nil"/>
              <w:bottom w:val="nil"/>
              <w:right w:val="nil"/>
            </w:tcBorders>
            <w:shd w:val="clear" w:color="auto" w:fill="FFFFFF"/>
          </w:tcPr>
          <w:p w14:paraId="6B6C59A6" w14:textId="77777777" w:rsidR="00471170" w:rsidRPr="00B24945" w:rsidRDefault="00471170" w:rsidP="00471170">
            <w:pPr>
              <w:shd w:val="clear" w:color="auto" w:fill="FFFFFF"/>
              <w:spacing w:before="60" w:after="60"/>
              <w:ind w:left="40" w:right="288" w:firstLine="0"/>
              <w:jc w:val="right"/>
              <w:rPr>
                <w:sz w:val="20"/>
              </w:rPr>
            </w:pPr>
            <w:r w:rsidRPr="00B24945">
              <w:rPr>
                <w:color w:val="000000"/>
                <w:sz w:val="20"/>
                <w:szCs w:val="30"/>
              </w:rPr>
              <w:t>.255</w:t>
            </w:r>
          </w:p>
        </w:tc>
        <w:tc>
          <w:tcPr>
            <w:tcW w:w="594" w:type="dxa"/>
            <w:tcBorders>
              <w:top w:val="nil"/>
              <w:left w:val="nil"/>
              <w:bottom w:val="nil"/>
              <w:right w:val="nil"/>
            </w:tcBorders>
            <w:shd w:val="clear" w:color="auto" w:fill="FFFFFF"/>
          </w:tcPr>
          <w:p w14:paraId="36B8191C" w14:textId="77777777" w:rsidR="00471170" w:rsidRPr="00B24945" w:rsidRDefault="00471170" w:rsidP="00471170">
            <w:pPr>
              <w:shd w:val="clear" w:color="auto" w:fill="FFFFFF"/>
              <w:spacing w:before="60" w:after="60"/>
              <w:ind w:left="8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4FA81EE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.116</w:t>
            </w:r>
          </w:p>
        </w:tc>
      </w:tr>
      <w:tr w:rsidR="00471170" w:rsidRPr="00B24945" w14:paraId="3D3DE80D" w14:textId="77777777">
        <w:tc>
          <w:tcPr>
            <w:tcW w:w="450" w:type="dxa"/>
            <w:vMerge/>
            <w:tcBorders>
              <w:left w:val="nil"/>
              <w:bottom w:val="single" w:sz="4" w:space="0" w:color="auto"/>
              <w:right w:val="nil"/>
            </w:tcBorders>
            <w:shd w:val="clear" w:color="auto" w:fill="FFFFFF"/>
          </w:tcPr>
          <w:p w14:paraId="21BF1A4B"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3B60730F"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7E2AC8AF" w14:textId="77777777" w:rsidR="00471170" w:rsidRPr="00B24945" w:rsidRDefault="00471170" w:rsidP="00471170">
            <w:pPr>
              <w:shd w:val="clear" w:color="auto" w:fill="FFFFFF"/>
              <w:spacing w:before="60" w:after="60"/>
              <w:ind w:left="240" w:firstLine="0"/>
              <w:rPr>
                <w:sz w:val="20"/>
              </w:rPr>
            </w:pPr>
            <w:r w:rsidRPr="00B24945">
              <w:rPr>
                <w:b/>
                <w:bCs/>
                <w:color w:val="000000"/>
                <w:sz w:val="20"/>
                <w:szCs w:val="42"/>
              </w:rPr>
              <w:t>+</w:t>
            </w:r>
          </w:p>
        </w:tc>
        <w:tc>
          <w:tcPr>
            <w:tcW w:w="756" w:type="dxa"/>
            <w:tcBorders>
              <w:top w:val="nil"/>
              <w:left w:val="nil"/>
              <w:bottom w:val="nil"/>
              <w:right w:val="nil"/>
            </w:tcBorders>
            <w:shd w:val="clear" w:color="auto" w:fill="FFFFFF"/>
          </w:tcPr>
          <w:p w14:paraId="4A61D14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5A6FD7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.012</w:t>
            </w:r>
          </w:p>
        </w:tc>
        <w:tc>
          <w:tcPr>
            <w:tcW w:w="756" w:type="dxa"/>
            <w:tcBorders>
              <w:top w:val="nil"/>
              <w:left w:val="nil"/>
              <w:bottom w:val="nil"/>
              <w:right w:val="nil"/>
            </w:tcBorders>
            <w:shd w:val="clear" w:color="auto" w:fill="FFFFFF"/>
          </w:tcPr>
          <w:p w14:paraId="12579D0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.390</w:t>
            </w:r>
          </w:p>
        </w:tc>
        <w:tc>
          <w:tcPr>
            <w:tcW w:w="756" w:type="dxa"/>
            <w:tcBorders>
              <w:top w:val="nil"/>
              <w:left w:val="nil"/>
              <w:bottom w:val="nil"/>
              <w:right w:val="nil"/>
            </w:tcBorders>
            <w:shd w:val="clear" w:color="auto" w:fill="FFFFFF"/>
          </w:tcPr>
          <w:p w14:paraId="463099C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.105</w:t>
            </w:r>
          </w:p>
        </w:tc>
        <w:tc>
          <w:tcPr>
            <w:tcW w:w="756" w:type="dxa"/>
            <w:tcBorders>
              <w:top w:val="nil"/>
              <w:left w:val="nil"/>
              <w:bottom w:val="nil"/>
              <w:right w:val="nil"/>
            </w:tcBorders>
            <w:shd w:val="clear" w:color="auto" w:fill="FFFFFF"/>
          </w:tcPr>
          <w:p w14:paraId="5187EE30"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.189</w:t>
            </w:r>
          </w:p>
        </w:tc>
        <w:tc>
          <w:tcPr>
            <w:tcW w:w="756" w:type="dxa"/>
            <w:tcBorders>
              <w:top w:val="nil"/>
              <w:left w:val="nil"/>
              <w:bottom w:val="nil"/>
              <w:right w:val="nil"/>
            </w:tcBorders>
            <w:shd w:val="clear" w:color="auto" w:fill="FFFFFF"/>
          </w:tcPr>
          <w:p w14:paraId="66C9762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.110</w:t>
            </w:r>
          </w:p>
        </w:tc>
        <w:tc>
          <w:tcPr>
            <w:tcW w:w="918" w:type="dxa"/>
            <w:tcBorders>
              <w:top w:val="nil"/>
              <w:left w:val="nil"/>
              <w:bottom w:val="nil"/>
              <w:right w:val="nil"/>
            </w:tcBorders>
            <w:shd w:val="clear" w:color="auto" w:fill="FFFFFF"/>
          </w:tcPr>
          <w:p w14:paraId="59C7E59B"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.278</w:t>
            </w:r>
          </w:p>
        </w:tc>
        <w:tc>
          <w:tcPr>
            <w:tcW w:w="594" w:type="dxa"/>
            <w:tcBorders>
              <w:top w:val="nil"/>
              <w:left w:val="nil"/>
              <w:bottom w:val="nil"/>
              <w:right w:val="nil"/>
            </w:tcBorders>
            <w:shd w:val="clear" w:color="auto" w:fill="FFFFFF"/>
          </w:tcPr>
          <w:p w14:paraId="64C040CD" w14:textId="77777777" w:rsidR="00471170" w:rsidRPr="00B24945" w:rsidRDefault="00471170" w:rsidP="00471170">
            <w:pPr>
              <w:shd w:val="clear" w:color="auto" w:fill="FFFFFF"/>
              <w:spacing w:before="60" w:after="60"/>
              <w:ind w:left="8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3E82DBF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.124</w:t>
            </w:r>
          </w:p>
        </w:tc>
      </w:tr>
      <w:tr w:rsidR="00471170" w:rsidRPr="00B24945" w14:paraId="41E235FA" w14:textId="77777777">
        <w:tc>
          <w:tcPr>
            <w:tcW w:w="450" w:type="dxa"/>
            <w:vMerge/>
            <w:tcBorders>
              <w:left w:val="nil"/>
              <w:bottom w:val="single" w:sz="4" w:space="0" w:color="auto"/>
              <w:right w:val="nil"/>
            </w:tcBorders>
            <w:shd w:val="clear" w:color="auto" w:fill="FFFFFF"/>
          </w:tcPr>
          <w:p w14:paraId="0AFC1996" w14:textId="77777777" w:rsidR="00471170" w:rsidRPr="00B24945" w:rsidRDefault="00471170" w:rsidP="00471170">
            <w:pPr>
              <w:shd w:val="clear" w:color="auto" w:fill="FFFFFF"/>
              <w:spacing w:before="60" w:after="60"/>
              <w:ind w:firstLine="0"/>
              <w:jc w:val="center"/>
              <w:rPr>
                <w:color w:val="000000"/>
                <w:sz w:val="20"/>
                <w:szCs w:val="30"/>
              </w:rPr>
            </w:pPr>
          </w:p>
        </w:tc>
        <w:tc>
          <w:tcPr>
            <w:tcW w:w="1800" w:type="dxa"/>
            <w:tcBorders>
              <w:top w:val="nil"/>
              <w:left w:val="nil"/>
              <w:bottom w:val="nil"/>
              <w:right w:val="nil"/>
            </w:tcBorders>
            <w:shd w:val="clear" w:color="auto" w:fill="FFFFFF"/>
          </w:tcPr>
          <w:p w14:paraId="046E4153" w14:textId="77777777" w:rsidR="00471170" w:rsidRPr="00B24945" w:rsidRDefault="00471170" w:rsidP="00471170">
            <w:pPr>
              <w:shd w:val="clear" w:color="auto" w:fill="FFFFFF"/>
              <w:spacing w:before="60" w:after="60"/>
              <w:ind w:firstLine="0"/>
              <w:rPr>
                <w:sz w:val="20"/>
              </w:rPr>
            </w:pPr>
            <w:r w:rsidRPr="00B24945">
              <w:rPr>
                <w:color w:val="000000"/>
                <w:sz w:val="20"/>
                <w:szCs w:val="30"/>
              </w:rPr>
              <w:t>COMMERCES</w:t>
            </w:r>
          </w:p>
        </w:tc>
        <w:tc>
          <w:tcPr>
            <w:tcW w:w="756" w:type="dxa"/>
            <w:tcBorders>
              <w:top w:val="nil"/>
              <w:left w:val="nil"/>
              <w:bottom w:val="nil"/>
              <w:right w:val="nil"/>
            </w:tcBorders>
            <w:shd w:val="clear" w:color="auto" w:fill="FFFFFF"/>
          </w:tcPr>
          <w:p w14:paraId="14CCB89D" w14:textId="77777777" w:rsidR="00471170" w:rsidRPr="00B24945" w:rsidRDefault="00471170" w:rsidP="00471170">
            <w:pPr>
              <w:shd w:val="clear" w:color="auto" w:fill="FFFFFF"/>
              <w:spacing w:before="60" w:after="60"/>
              <w:ind w:left="26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0CD32000"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1A7F65F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.009</w:t>
            </w:r>
          </w:p>
        </w:tc>
        <w:tc>
          <w:tcPr>
            <w:tcW w:w="756" w:type="dxa"/>
            <w:tcBorders>
              <w:top w:val="nil"/>
              <w:left w:val="nil"/>
              <w:bottom w:val="nil"/>
              <w:right w:val="nil"/>
            </w:tcBorders>
            <w:shd w:val="clear" w:color="auto" w:fill="FFFFFF"/>
          </w:tcPr>
          <w:p w14:paraId="2478410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.303</w:t>
            </w:r>
          </w:p>
        </w:tc>
        <w:tc>
          <w:tcPr>
            <w:tcW w:w="756" w:type="dxa"/>
            <w:tcBorders>
              <w:top w:val="nil"/>
              <w:left w:val="nil"/>
              <w:bottom w:val="nil"/>
              <w:right w:val="nil"/>
            </w:tcBorders>
            <w:shd w:val="clear" w:color="auto" w:fill="FFFFFF"/>
          </w:tcPr>
          <w:p w14:paraId="346454A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.082</w:t>
            </w:r>
          </w:p>
        </w:tc>
        <w:tc>
          <w:tcPr>
            <w:tcW w:w="756" w:type="dxa"/>
            <w:tcBorders>
              <w:top w:val="nil"/>
              <w:left w:val="nil"/>
              <w:bottom w:val="nil"/>
              <w:right w:val="nil"/>
            </w:tcBorders>
            <w:shd w:val="clear" w:color="auto" w:fill="FFFFFF"/>
          </w:tcPr>
          <w:p w14:paraId="08108F1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.147</w:t>
            </w:r>
          </w:p>
        </w:tc>
        <w:tc>
          <w:tcPr>
            <w:tcW w:w="756" w:type="dxa"/>
            <w:tcBorders>
              <w:top w:val="nil"/>
              <w:left w:val="nil"/>
              <w:bottom w:val="nil"/>
              <w:right w:val="nil"/>
            </w:tcBorders>
            <w:shd w:val="clear" w:color="auto" w:fill="FFFFFF"/>
          </w:tcPr>
          <w:p w14:paraId="7E4D5770"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.085</w:t>
            </w:r>
          </w:p>
        </w:tc>
        <w:tc>
          <w:tcPr>
            <w:tcW w:w="918" w:type="dxa"/>
            <w:tcBorders>
              <w:top w:val="nil"/>
              <w:left w:val="nil"/>
              <w:bottom w:val="nil"/>
              <w:right w:val="nil"/>
            </w:tcBorders>
            <w:shd w:val="clear" w:color="auto" w:fill="FFFFFF"/>
          </w:tcPr>
          <w:p w14:paraId="782062D6"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.215</w:t>
            </w:r>
          </w:p>
        </w:tc>
        <w:tc>
          <w:tcPr>
            <w:tcW w:w="594" w:type="dxa"/>
            <w:tcBorders>
              <w:top w:val="nil"/>
              <w:left w:val="nil"/>
              <w:bottom w:val="nil"/>
              <w:right w:val="nil"/>
            </w:tcBorders>
            <w:shd w:val="clear" w:color="auto" w:fill="FFFFFF"/>
          </w:tcPr>
          <w:p w14:paraId="0D7CB564"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0447645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.097</w:t>
            </w:r>
          </w:p>
        </w:tc>
      </w:tr>
      <w:tr w:rsidR="00471170" w:rsidRPr="00B24945" w14:paraId="038B834D" w14:textId="77777777">
        <w:tc>
          <w:tcPr>
            <w:tcW w:w="450" w:type="dxa"/>
            <w:vMerge/>
            <w:tcBorders>
              <w:left w:val="nil"/>
              <w:bottom w:val="single" w:sz="4" w:space="0" w:color="auto"/>
              <w:right w:val="nil"/>
            </w:tcBorders>
            <w:shd w:val="clear" w:color="auto" w:fill="FFFFFF"/>
          </w:tcPr>
          <w:p w14:paraId="1E3D8AC5"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3A015DF7"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617EA19F" w14:textId="77777777" w:rsidR="00471170" w:rsidRPr="00B24945" w:rsidRDefault="00471170" w:rsidP="00471170">
            <w:pPr>
              <w:shd w:val="clear" w:color="auto" w:fill="FFFFFF"/>
              <w:spacing w:before="60" w:after="60"/>
              <w:ind w:left="20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520B493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1605D2B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.008</w:t>
            </w:r>
          </w:p>
        </w:tc>
        <w:tc>
          <w:tcPr>
            <w:tcW w:w="756" w:type="dxa"/>
            <w:tcBorders>
              <w:top w:val="nil"/>
              <w:left w:val="nil"/>
              <w:bottom w:val="nil"/>
              <w:right w:val="nil"/>
            </w:tcBorders>
            <w:shd w:val="clear" w:color="auto" w:fill="FFFFFF"/>
          </w:tcPr>
          <w:p w14:paraId="7871DF1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.275</w:t>
            </w:r>
          </w:p>
        </w:tc>
        <w:tc>
          <w:tcPr>
            <w:tcW w:w="756" w:type="dxa"/>
            <w:tcBorders>
              <w:top w:val="nil"/>
              <w:left w:val="nil"/>
              <w:bottom w:val="nil"/>
              <w:right w:val="nil"/>
            </w:tcBorders>
            <w:shd w:val="clear" w:color="auto" w:fill="FFFFFF"/>
          </w:tcPr>
          <w:p w14:paraId="4387838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.074</w:t>
            </w:r>
          </w:p>
        </w:tc>
        <w:tc>
          <w:tcPr>
            <w:tcW w:w="756" w:type="dxa"/>
            <w:tcBorders>
              <w:top w:val="nil"/>
              <w:left w:val="nil"/>
              <w:bottom w:val="nil"/>
              <w:right w:val="nil"/>
            </w:tcBorders>
            <w:shd w:val="clear" w:color="auto" w:fill="FFFFFF"/>
          </w:tcPr>
          <w:p w14:paraId="40CE226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.113</w:t>
            </w:r>
          </w:p>
        </w:tc>
        <w:tc>
          <w:tcPr>
            <w:tcW w:w="756" w:type="dxa"/>
            <w:tcBorders>
              <w:top w:val="nil"/>
              <w:left w:val="nil"/>
              <w:bottom w:val="nil"/>
              <w:right w:val="nil"/>
            </w:tcBorders>
            <w:shd w:val="clear" w:color="auto" w:fill="FFFFFF"/>
          </w:tcPr>
          <w:p w14:paraId="3F0B422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.077</w:t>
            </w:r>
          </w:p>
        </w:tc>
        <w:tc>
          <w:tcPr>
            <w:tcW w:w="918" w:type="dxa"/>
            <w:tcBorders>
              <w:top w:val="nil"/>
              <w:left w:val="nil"/>
              <w:bottom w:val="nil"/>
              <w:right w:val="nil"/>
            </w:tcBorders>
            <w:shd w:val="clear" w:color="auto" w:fill="FFFFFF"/>
          </w:tcPr>
          <w:p w14:paraId="2DF6BA5A"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.195</w:t>
            </w:r>
          </w:p>
        </w:tc>
        <w:tc>
          <w:tcPr>
            <w:tcW w:w="594" w:type="dxa"/>
            <w:tcBorders>
              <w:top w:val="nil"/>
              <w:left w:val="nil"/>
              <w:bottom w:val="nil"/>
              <w:right w:val="nil"/>
            </w:tcBorders>
            <w:shd w:val="clear" w:color="auto" w:fill="FFFFFF"/>
          </w:tcPr>
          <w:p w14:paraId="6D57C7CA"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5B9879F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.088</w:t>
            </w:r>
          </w:p>
        </w:tc>
      </w:tr>
      <w:tr w:rsidR="00471170" w:rsidRPr="00B24945" w14:paraId="7B8BA7C6" w14:textId="77777777">
        <w:tc>
          <w:tcPr>
            <w:tcW w:w="450" w:type="dxa"/>
            <w:vMerge/>
            <w:tcBorders>
              <w:left w:val="nil"/>
              <w:bottom w:val="single" w:sz="4" w:space="0" w:color="auto"/>
              <w:right w:val="nil"/>
            </w:tcBorders>
            <w:shd w:val="clear" w:color="auto" w:fill="FFFFFF"/>
          </w:tcPr>
          <w:p w14:paraId="1A38C58A" w14:textId="77777777" w:rsidR="00471170" w:rsidRPr="00B24945" w:rsidRDefault="00471170" w:rsidP="00471170">
            <w:pPr>
              <w:shd w:val="clear" w:color="auto" w:fill="FFFFFF"/>
              <w:spacing w:before="60" w:after="60"/>
              <w:ind w:firstLine="0"/>
              <w:jc w:val="center"/>
              <w:rPr>
                <w:color w:val="000000"/>
                <w:sz w:val="20"/>
                <w:szCs w:val="24"/>
              </w:rPr>
            </w:pPr>
          </w:p>
        </w:tc>
        <w:tc>
          <w:tcPr>
            <w:tcW w:w="1800" w:type="dxa"/>
            <w:tcBorders>
              <w:top w:val="nil"/>
              <w:left w:val="nil"/>
              <w:bottom w:val="nil"/>
              <w:right w:val="nil"/>
            </w:tcBorders>
            <w:shd w:val="clear" w:color="auto" w:fill="FFFFFF"/>
          </w:tcPr>
          <w:p w14:paraId="0EFF0B30"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695CF1EC" w14:textId="77777777" w:rsidR="00471170" w:rsidRPr="00B24945" w:rsidRDefault="00471170" w:rsidP="00471170">
            <w:pPr>
              <w:shd w:val="clear" w:color="auto" w:fill="FFFFFF"/>
              <w:spacing w:before="60" w:after="60"/>
              <w:ind w:left="240" w:firstLine="0"/>
              <w:rPr>
                <w:sz w:val="20"/>
              </w:rPr>
            </w:pPr>
            <w:r w:rsidRPr="00B24945">
              <w:rPr>
                <w:b/>
                <w:bCs/>
                <w:color w:val="000000"/>
                <w:sz w:val="20"/>
                <w:szCs w:val="42"/>
              </w:rPr>
              <w:t>+</w:t>
            </w:r>
          </w:p>
        </w:tc>
        <w:tc>
          <w:tcPr>
            <w:tcW w:w="756" w:type="dxa"/>
            <w:tcBorders>
              <w:top w:val="nil"/>
              <w:left w:val="nil"/>
              <w:bottom w:val="nil"/>
              <w:right w:val="nil"/>
            </w:tcBorders>
            <w:shd w:val="clear" w:color="auto" w:fill="FFFFFF"/>
          </w:tcPr>
          <w:p w14:paraId="2DB9E17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4F0C9B2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.016</w:t>
            </w:r>
          </w:p>
        </w:tc>
        <w:tc>
          <w:tcPr>
            <w:tcW w:w="756" w:type="dxa"/>
            <w:tcBorders>
              <w:top w:val="nil"/>
              <w:left w:val="nil"/>
              <w:bottom w:val="nil"/>
              <w:right w:val="nil"/>
            </w:tcBorders>
            <w:shd w:val="clear" w:color="auto" w:fill="FFFFFF"/>
          </w:tcPr>
          <w:p w14:paraId="31A9151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.572</w:t>
            </w:r>
          </w:p>
        </w:tc>
        <w:tc>
          <w:tcPr>
            <w:tcW w:w="756" w:type="dxa"/>
            <w:tcBorders>
              <w:top w:val="nil"/>
              <w:left w:val="nil"/>
              <w:bottom w:val="nil"/>
              <w:right w:val="nil"/>
            </w:tcBorders>
            <w:shd w:val="clear" w:color="auto" w:fill="FFFFFF"/>
          </w:tcPr>
          <w:p w14:paraId="3E9AD8B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.155</w:t>
            </w:r>
          </w:p>
        </w:tc>
        <w:tc>
          <w:tcPr>
            <w:tcW w:w="756" w:type="dxa"/>
            <w:tcBorders>
              <w:top w:val="nil"/>
              <w:left w:val="nil"/>
              <w:bottom w:val="nil"/>
              <w:right w:val="nil"/>
            </w:tcBorders>
            <w:shd w:val="clear" w:color="auto" w:fill="FFFFFF"/>
          </w:tcPr>
          <w:p w14:paraId="5579AC24"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.277</w:t>
            </w:r>
          </w:p>
        </w:tc>
        <w:tc>
          <w:tcPr>
            <w:tcW w:w="756" w:type="dxa"/>
            <w:tcBorders>
              <w:top w:val="nil"/>
              <w:left w:val="nil"/>
              <w:bottom w:val="nil"/>
              <w:right w:val="nil"/>
            </w:tcBorders>
            <w:shd w:val="clear" w:color="auto" w:fill="FFFFFF"/>
          </w:tcPr>
          <w:p w14:paraId="37CDC6F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.161</w:t>
            </w:r>
          </w:p>
        </w:tc>
        <w:tc>
          <w:tcPr>
            <w:tcW w:w="918" w:type="dxa"/>
            <w:tcBorders>
              <w:top w:val="nil"/>
              <w:left w:val="nil"/>
              <w:bottom w:val="nil"/>
              <w:right w:val="nil"/>
            </w:tcBorders>
            <w:shd w:val="clear" w:color="auto" w:fill="FFFFFF"/>
          </w:tcPr>
          <w:p w14:paraId="6C576638"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.407</w:t>
            </w:r>
          </w:p>
        </w:tc>
        <w:tc>
          <w:tcPr>
            <w:tcW w:w="594" w:type="dxa"/>
            <w:tcBorders>
              <w:top w:val="nil"/>
              <w:left w:val="nil"/>
              <w:bottom w:val="nil"/>
              <w:right w:val="nil"/>
            </w:tcBorders>
            <w:shd w:val="clear" w:color="auto" w:fill="FFFFFF"/>
          </w:tcPr>
          <w:p w14:paraId="6FF966C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4DE8EAF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.182</w:t>
            </w:r>
          </w:p>
        </w:tc>
      </w:tr>
      <w:tr w:rsidR="00471170" w:rsidRPr="00B24945" w14:paraId="56CAE5A7" w14:textId="77777777">
        <w:tc>
          <w:tcPr>
            <w:tcW w:w="450" w:type="dxa"/>
            <w:vMerge/>
            <w:tcBorders>
              <w:left w:val="nil"/>
              <w:bottom w:val="single" w:sz="4" w:space="0" w:color="auto"/>
              <w:right w:val="nil"/>
            </w:tcBorders>
            <w:shd w:val="clear" w:color="auto" w:fill="FFFFFF"/>
          </w:tcPr>
          <w:p w14:paraId="37B05C27" w14:textId="77777777" w:rsidR="00471170" w:rsidRPr="00B24945" w:rsidRDefault="00471170" w:rsidP="00471170">
            <w:pPr>
              <w:shd w:val="clear" w:color="auto" w:fill="FFFFFF"/>
              <w:spacing w:before="60" w:after="60"/>
              <w:ind w:firstLine="0"/>
              <w:jc w:val="center"/>
              <w:rPr>
                <w:color w:val="000000"/>
                <w:sz w:val="20"/>
                <w:szCs w:val="24"/>
              </w:rPr>
            </w:pPr>
          </w:p>
        </w:tc>
        <w:tc>
          <w:tcPr>
            <w:tcW w:w="1800" w:type="dxa"/>
            <w:tcBorders>
              <w:top w:val="nil"/>
              <w:left w:val="nil"/>
              <w:bottom w:val="nil"/>
              <w:right w:val="nil"/>
            </w:tcBorders>
            <w:shd w:val="clear" w:color="auto" w:fill="FFFFFF"/>
          </w:tcPr>
          <w:p w14:paraId="03CC1C83"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486E86FC" w14:textId="77777777" w:rsidR="00471170" w:rsidRPr="00B24945" w:rsidRDefault="00471170" w:rsidP="00471170">
            <w:pPr>
              <w:shd w:val="clear" w:color="auto" w:fill="FFFFFF"/>
              <w:spacing w:before="60" w:after="60"/>
              <w:ind w:left="22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533D50A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724B1D9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.012</w:t>
            </w:r>
          </w:p>
        </w:tc>
        <w:tc>
          <w:tcPr>
            <w:tcW w:w="756" w:type="dxa"/>
            <w:tcBorders>
              <w:top w:val="nil"/>
              <w:left w:val="nil"/>
              <w:bottom w:val="nil"/>
              <w:right w:val="nil"/>
            </w:tcBorders>
            <w:shd w:val="clear" w:color="auto" w:fill="FFFFFF"/>
          </w:tcPr>
          <w:p w14:paraId="46BAC8F3"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.397</w:t>
            </w:r>
          </w:p>
        </w:tc>
        <w:tc>
          <w:tcPr>
            <w:tcW w:w="756" w:type="dxa"/>
            <w:tcBorders>
              <w:top w:val="nil"/>
              <w:left w:val="nil"/>
              <w:bottom w:val="nil"/>
              <w:right w:val="nil"/>
            </w:tcBorders>
            <w:shd w:val="clear" w:color="auto" w:fill="FFFFFF"/>
          </w:tcPr>
          <w:p w14:paraId="06BBFAC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.107</w:t>
            </w:r>
          </w:p>
        </w:tc>
        <w:tc>
          <w:tcPr>
            <w:tcW w:w="756" w:type="dxa"/>
            <w:tcBorders>
              <w:top w:val="nil"/>
              <w:left w:val="nil"/>
              <w:bottom w:val="nil"/>
              <w:right w:val="nil"/>
            </w:tcBorders>
            <w:shd w:val="clear" w:color="auto" w:fill="FFFFFF"/>
          </w:tcPr>
          <w:p w14:paraId="7491733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.192</w:t>
            </w:r>
          </w:p>
        </w:tc>
        <w:tc>
          <w:tcPr>
            <w:tcW w:w="756" w:type="dxa"/>
            <w:tcBorders>
              <w:top w:val="nil"/>
              <w:left w:val="nil"/>
              <w:bottom w:val="nil"/>
              <w:right w:val="nil"/>
            </w:tcBorders>
            <w:shd w:val="clear" w:color="auto" w:fill="FFFFFF"/>
          </w:tcPr>
          <w:p w14:paraId="0AFE290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.111</w:t>
            </w:r>
          </w:p>
        </w:tc>
        <w:tc>
          <w:tcPr>
            <w:tcW w:w="918" w:type="dxa"/>
            <w:tcBorders>
              <w:top w:val="nil"/>
              <w:left w:val="nil"/>
              <w:bottom w:val="nil"/>
              <w:right w:val="nil"/>
            </w:tcBorders>
            <w:shd w:val="clear" w:color="auto" w:fill="FFFFFF"/>
          </w:tcPr>
          <w:p w14:paraId="5377B00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.282</w:t>
            </w:r>
          </w:p>
        </w:tc>
        <w:tc>
          <w:tcPr>
            <w:tcW w:w="594" w:type="dxa"/>
            <w:tcBorders>
              <w:top w:val="nil"/>
              <w:left w:val="nil"/>
              <w:bottom w:val="nil"/>
              <w:right w:val="nil"/>
            </w:tcBorders>
            <w:shd w:val="clear" w:color="auto" w:fill="FFFFFF"/>
          </w:tcPr>
          <w:p w14:paraId="31A7E963"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11B1385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.187</w:t>
            </w:r>
          </w:p>
        </w:tc>
      </w:tr>
      <w:tr w:rsidR="00471170" w:rsidRPr="00B24945" w14:paraId="68352FDE" w14:textId="77777777">
        <w:tc>
          <w:tcPr>
            <w:tcW w:w="450" w:type="dxa"/>
            <w:vMerge/>
            <w:tcBorders>
              <w:left w:val="nil"/>
              <w:bottom w:val="single" w:sz="4" w:space="0" w:color="auto"/>
              <w:right w:val="nil"/>
            </w:tcBorders>
            <w:shd w:val="clear" w:color="auto" w:fill="FFFFFF"/>
          </w:tcPr>
          <w:p w14:paraId="40D90A2A"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6167C692"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6539BCA8" w14:textId="77777777" w:rsidR="00471170" w:rsidRPr="00B24945" w:rsidRDefault="00471170" w:rsidP="00471170">
            <w:pPr>
              <w:shd w:val="clear" w:color="auto" w:fill="FFFFFF"/>
              <w:spacing w:before="60" w:after="60"/>
              <w:ind w:left="240" w:firstLine="0"/>
              <w:rPr>
                <w:sz w:val="20"/>
              </w:rPr>
            </w:pPr>
            <w:r w:rsidRPr="00B24945">
              <w:rPr>
                <w:b/>
                <w:bCs/>
                <w:color w:val="000000"/>
                <w:sz w:val="20"/>
                <w:szCs w:val="42"/>
              </w:rPr>
              <w:t>+</w:t>
            </w:r>
          </w:p>
        </w:tc>
        <w:tc>
          <w:tcPr>
            <w:tcW w:w="756" w:type="dxa"/>
            <w:tcBorders>
              <w:top w:val="nil"/>
              <w:left w:val="nil"/>
              <w:bottom w:val="nil"/>
              <w:right w:val="nil"/>
            </w:tcBorders>
            <w:shd w:val="clear" w:color="auto" w:fill="FFFFFF"/>
          </w:tcPr>
          <w:p w14:paraId="73076F44"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7F4475A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.006</w:t>
            </w:r>
          </w:p>
        </w:tc>
        <w:tc>
          <w:tcPr>
            <w:tcW w:w="756" w:type="dxa"/>
            <w:tcBorders>
              <w:top w:val="nil"/>
              <w:left w:val="nil"/>
              <w:bottom w:val="nil"/>
              <w:right w:val="nil"/>
            </w:tcBorders>
            <w:shd w:val="clear" w:color="auto" w:fill="FFFFFF"/>
          </w:tcPr>
          <w:p w14:paraId="0063059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.218</w:t>
            </w:r>
          </w:p>
        </w:tc>
        <w:tc>
          <w:tcPr>
            <w:tcW w:w="756" w:type="dxa"/>
            <w:tcBorders>
              <w:top w:val="nil"/>
              <w:left w:val="nil"/>
              <w:bottom w:val="nil"/>
              <w:right w:val="nil"/>
            </w:tcBorders>
            <w:shd w:val="clear" w:color="auto" w:fill="FFFFFF"/>
          </w:tcPr>
          <w:p w14:paraId="71DAAEB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.059</w:t>
            </w:r>
          </w:p>
        </w:tc>
        <w:tc>
          <w:tcPr>
            <w:tcW w:w="756" w:type="dxa"/>
            <w:tcBorders>
              <w:top w:val="nil"/>
              <w:left w:val="nil"/>
              <w:bottom w:val="nil"/>
              <w:right w:val="nil"/>
            </w:tcBorders>
            <w:shd w:val="clear" w:color="auto" w:fill="FFFFFF"/>
          </w:tcPr>
          <w:p w14:paraId="6D6ED25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.105</w:t>
            </w:r>
          </w:p>
        </w:tc>
        <w:tc>
          <w:tcPr>
            <w:tcW w:w="756" w:type="dxa"/>
            <w:tcBorders>
              <w:top w:val="nil"/>
              <w:left w:val="nil"/>
              <w:bottom w:val="nil"/>
              <w:right w:val="nil"/>
            </w:tcBorders>
            <w:shd w:val="clear" w:color="auto" w:fill="FFFFFF"/>
          </w:tcPr>
          <w:p w14:paraId="4F89477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.061</w:t>
            </w:r>
          </w:p>
        </w:tc>
        <w:tc>
          <w:tcPr>
            <w:tcW w:w="918" w:type="dxa"/>
            <w:tcBorders>
              <w:top w:val="nil"/>
              <w:left w:val="nil"/>
              <w:bottom w:val="nil"/>
              <w:right w:val="nil"/>
            </w:tcBorders>
            <w:shd w:val="clear" w:color="auto" w:fill="FFFFFF"/>
          </w:tcPr>
          <w:p w14:paraId="6087D960"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.155</w:t>
            </w:r>
          </w:p>
        </w:tc>
        <w:tc>
          <w:tcPr>
            <w:tcW w:w="594" w:type="dxa"/>
            <w:tcBorders>
              <w:top w:val="nil"/>
              <w:left w:val="nil"/>
              <w:bottom w:val="nil"/>
              <w:right w:val="nil"/>
            </w:tcBorders>
            <w:shd w:val="clear" w:color="auto" w:fill="FFFFFF"/>
          </w:tcPr>
          <w:p w14:paraId="56AB31B5"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009ED3EF"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.069</w:t>
            </w:r>
          </w:p>
        </w:tc>
      </w:tr>
      <w:tr w:rsidR="00471170" w:rsidRPr="00B24945" w14:paraId="71E80E76" w14:textId="77777777">
        <w:tc>
          <w:tcPr>
            <w:tcW w:w="450" w:type="dxa"/>
            <w:vMerge/>
            <w:tcBorders>
              <w:left w:val="nil"/>
              <w:bottom w:val="single" w:sz="4" w:space="0" w:color="auto"/>
              <w:right w:val="nil"/>
            </w:tcBorders>
            <w:shd w:val="clear" w:color="auto" w:fill="FFFFFF"/>
          </w:tcPr>
          <w:p w14:paraId="5B7A52C1" w14:textId="77777777" w:rsidR="00471170" w:rsidRPr="00B24945" w:rsidRDefault="00471170" w:rsidP="00471170">
            <w:pPr>
              <w:shd w:val="clear" w:color="auto" w:fill="FFFFFF"/>
              <w:spacing w:before="60" w:after="60"/>
              <w:ind w:left="280" w:right="300" w:firstLine="0"/>
              <w:rPr>
                <w:color w:val="000000"/>
                <w:sz w:val="20"/>
                <w:szCs w:val="30"/>
              </w:rPr>
            </w:pPr>
          </w:p>
        </w:tc>
        <w:tc>
          <w:tcPr>
            <w:tcW w:w="1800" w:type="dxa"/>
            <w:tcBorders>
              <w:top w:val="nil"/>
              <w:left w:val="nil"/>
              <w:bottom w:val="nil"/>
              <w:right w:val="nil"/>
            </w:tcBorders>
            <w:shd w:val="clear" w:color="auto" w:fill="FFFFFF"/>
            <w:vAlign w:val="center"/>
          </w:tcPr>
          <w:p w14:paraId="7EC5AC1F" w14:textId="77777777" w:rsidR="00471170" w:rsidRPr="00B24945" w:rsidRDefault="00471170" w:rsidP="00471170">
            <w:pPr>
              <w:shd w:val="clear" w:color="auto" w:fill="FFFFFF"/>
              <w:spacing w:before="60" w:after="60"/>
              <w:ind w:firstLine="0"/>
              <w:rPr>
                <w:sz w:val="20"/>
              </w:rPr>
            </w:pPr>
            <w:r w:rsidRPr="00B24945">
              <w:rPr>
                <w:color w:val="000000"/>
                <w:sz w:val="20"/>
                <w:szCs w:val="30"/>
              </w:rPr>
              <w:t>ESPACES VERTS</w:t>
            </w:r>
          </w:p>
        </w:tc>
        <w:tc>
          <w:tcPr>
            <w:tcW w:w="756" w:type="dxa"/>
            <w:tcBorders>
              <w:top w:val="nil"/>
              <w:left w:val="nil"/>
              <w:bottom w:val="nil"/>
              <w:right w:val="nil"/>
            </w:tcBorders>
            <w:shd w:val="clear" w:color="auto" w:fill="FFFFFF"/>
            <w:vAlign w:val="center"/>
          </w:tcPr>
          <w:p w14:paraId="006924B1" w14:textId="77777777" w:rsidR="00471170" w:rsidRPr="00B24945" w:rsidRDefault="00471170" w:rsidP="00471170">
            <w:pPr>
              <w:shd w:val="clear" w:color="auto" w:fill="FFFFFF"/>
              <w:spacing w:before="60" w:after="60"/>
              <w:ind w:left="260" w:firstLine="0"/>
              <w:rPr>
                <w:sz w:val="20"/>
              </w:rPr>
            </w:pPr>
            <w:r>
              <w:rPr>
                <w:color w:val="000000"/>
                <w:sz w:val="20"/>
              </w:rPr>
              <w:t>—</w:t>
            </w:r>
          </w:p>
        </w:tc>
        <w:tc>
          <w:tcPr>
            <w:tcW w:w="756" w:type="dxa"/>
            <w:tcBorders>
              <w:top w:val="nil"/>
              <w:left w:val="nil"/>
              <w:bottom w:val="nil"/>
              <w:right w:val="nil"/>
            </w:tcBorders>
            <w:shd w:val="clear" w:color="auto" w:fill="FFFFFF"/>
          </w:tcPr>
          <w:p w14:paraId="5CB13E7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16B7375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.006</w:t>
            </w:r>
          </w:p>
        </w:tc>
        <w:tc>
          <w:tcPr>
            <w:tcW w:w="756" w:type="dxa"/>
            <w:tcBorders>
              <w:top w:val="nil"/>
              <w:left w:val="nil"/>
              <w:bottom w:val="nil"/>
              <w:right w:val="nil"/>
            </w:tcBorders>
            <w:shd w:val="clear" w:color="auto" w:fill="FFFFFF"/>
          </w:tcPr>
          <w:p w14:paraId="0DD335D0"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.203</w:t>
            </w:r>
          </w:p>
        </w:tc>
        <w:tc>
          <w:tcPr>
            <w:tcW w:w="756" w:type="dxa"/>
            <w:tcBorders>
              <w:top w:val="nil"/>
              <w:left w:val="nil"/>
              <w:bottom w:val="nil"/>
              <w:right w:val="nil"/>
            </w:tcBorders>
            <w:shd w:val="clear" w:color="auto" w:fill="FFFFFF"/>
          </w:tcPr>
          <w:p w14:paraId="7AC4364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.055</w:t>
            </w:r>
          </w:p>
        </w:tc>
        <w:tc>
          <w:tcPr>
            <w:tcW w:w="756" w:type="dxa"/>
            <w:tcBorders>
              <w:top w:val="nil"/>
              <w:left w:val="nil"/>
              <w:bottom w:val="nil"/>
              <w:right w:val="nil"/>
            </w:tcBorders>
            <w:shd w:val="clear" w:color="auto" w:fill="FFFFFF"/>
          </w:tcPr>
          <w:p w14:paraId="5463AAE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.098</w:t>
            </w:r>
          </w:p>
        </w:tc>
        <w:tc>
          <w:tcPr>
            <w:tcW w:w="756" w:type="dxa"/>
            <w:tcBorders>
              <w:top w:val="nil"/>
              <w:left w:val="nil"/>
              <w:bottom w:val="nil"/>
              <w:right w:val="nil"/>
            </w:tcBorders>
            <w:shd w:val="clear" w:color="auto" w:fill="FFFFFF"/>
          </w:tcPr>
          <w:p w14:paraId="0E9FF05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.057</w:t>
            </w:r>
          </w:p>
        </w:tc>
        <w:tc>
          <w:tcPr>
            <w:tcW w:w="918" w:type="dxa"/>
            <w:tcBorders>
              <w:top w:val="nil"/>
              <w:left w:val="nil"/>
              <w:bottom w:val="nil"/>
              <w:right w:val="nil"/>
            </w:tcBorders>
            <w:shd w:val="clear" w:color="auto" w:fill="FFFFFF"/>
          </w:tcPr>
          <w:p w14:paraId="28D397E4"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.144</w:t>
            </w:r>
          </w:p>
        </w:tc>
        <w:tc>
          <w:tcPr>
            <w:tcW w:w="594" w:type="dxa"/>
            <w:tcBorders>
              <w:top w:val="nil"/>
              <w:left w:val="nil"/>
              <w:bottom w:val="nil"/>
              <w:right w:val="nil"/>
            </w:tcBorders>
            <w:shd w:val="clear" w:color="auto" w:fill="FFFFFF"/>
          </w:tcPr>
          <w:p w14:paraId="5876C35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5F30E5A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.065</w:t>
            </w:r>
          </w:p>
        </w:tc>
      </w:tr>
      <w:tr w:rsidR="00471170" w:rsidRPr="00B24945" w14:paraId="25B8091B" w14:textId="77777777">
        <w:tc>
          <w:tcPr>
            <w:tcW w:w="450" w:type="dxa"/>
            <w:vMerge/>
            <w:tcBorders>
              <w:left w:val="nil"/>
              <w:bottom w:val="single" w:sz="4" w:space="0" w:color="auto"/>
              <w:right w:val="nil"/>
            </w:tcBorders>
            <w:shd w:val="clear" w:color="auto" w:fill="FFFFFF"/>
          </w:tcPr>
          <w:p w14:paraId="6E7FC54B"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36C0B4F9"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19EB8F7F" w14:textId="77777777" w:rsidR="00471170" w:rsidRPr="00B24945" w:rsidRDefault="00471170" w:rsidP="00471170">
            <w:pPr>
              <w:shd w:val="clear" w:color="auto" w:fill="FFFFFF"/>
              <w:spacing w:before="60" w:after="60"/>
              <w:ind w:left="220" w:firstLine="0"/>
              <w:rPr>
                <w:sz w:val="20"/>
              </w:rPr>
            </w:pPr>
            <w:r>
              <w:rPr>
                <w:color w:val="000000"/>
                <w:sz w:val="20"/>
              </w:rPr>
              <w:t>—</w:t>
            </w:r>
          </w:p>
        </w:tc>
        <w:tc>
          <w:tcPr>
            <w:tcW w:w="756" w:type="dxa"/>
            <w:tcBorders>
              <w:top w:val="nil"/>
              <w:left w:val="nil"/>
              <w:bottom w:val="nil"/>
              <w:right w:val="nil"/>
            </w:tcBorders>
            <w:shd w:val="clear" w:color="auto" w:fill="FFFFFF"/>
          </w:tcPr>
          <w:p w14:paraId="7CECC93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2F000C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.016</w:t>
            </w:r>
          </w:p>
        </w:tc>
        <w:tc>
          <w:tcPr>
            <w:tcW w:w="756" w:type="dxa"/>
            <w:tcBorders>
              <w:top w:val="nil"/>
              <w:left w:val="nil"/>
              <w:bottom w:val="nil"/>
              <w:right w:val="nil"/>
            </w:tcBorders>
            <w:shd w:val="clear" w:color="auto" w:fill="FFFFFF"/>
          </w:tcPr>
          <w:p w14:paraId="6C5B666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.548</w:t>
            </w:r>
          </w:p>
        </w:tc>
        <w:tc>
          <w:tcPr>
            <w:tcW w:w="756" w:type="dxa"/>
            <w:tcBorders>
              <w:top w:val="nil"/>
              <w:left w:val="nil"/>
              <w:bottom w:val="nil"/>
              <w:right w:val="nil"/>
            </w:tcBorders>
            <w:shd w:val="clear" w:color="auto" w:fill="FFFFFF"/>
          </w:tcPr>
          <w:p w14:paraId="0974648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.148</w:t>
            </w:r>
          </w:p>
        </w:tc>
        <w:tc>
          <w:tcPr>
            <w:tcW w:w="756" w:type="dxa"/>
            <w:tcBorders>
              <w:top w:val="nil"/>
              <w:left w:val="nil"/>
              <w:bottom w:val="nil"/>
              <w:right w:val="nil"/>
            </w:tcBorders>
            <w:shd w:val="clear" w:color="auto" w:fill="FFFFFF"/>
          </w:tcPr>
          <w:p w14:paraId="514119C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.265</w:t>
            </w:r>
          </w:p>
        </w:tc>
        <w:tc>
          <w:tcPr>
            <w:tcW w:w="756" w:type="dxa"/>
            <w:tcBorders>
              <w:top w:val="nil"/>
              <w:left w:val="nil"/>
              <w:bottom w:val="nil"/>
              <w:right w:val="nil"/>
            </w:tcBorders>
            <w:shd w:val="clear" w:color="auto" w:fill="FFFFFF"/>
          </w:tcPr>
          <w:p w14:paraId="4986005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.152</w:t>
            </w:r>
          </w:p>
        </w:tc>
        <w:tc>
          <w:tcPr>
            <w:tcW w:w="918" w:type="dxa"/>
            <w:tcBorders>
              <w:top w:val="nil"/>
              <w:left w:val="nil"/>
              <w:bottom w:val="nil"/>
              <w:right w:val="nil"/>
            </w:tcBorders>
            <w:shd w:val="clear" w:color="auto" w:fill="FFFFFF"/>
          </w:tcPr>
          <w:p w14:paraId="34C7F3C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.389</w:t>
            </w:r>
          </w:p>
        </w:tc>
        <w:tc>
          <w:tcPr>
            <w:tcW w:w="594" w:type="dxa"/>
            <w:tcBorders>
              <w:top w:val="nil"/>
              <w:left w:val="nil"/>
              <w:bottom w:val="nil"/>
              <w:right w:val="nil"/>
            </w:tcBorders>
            <w:shd w:val="clear" w:color="auto" w:fill="FFFFFF"/>
          </w:tcPr>
          <w:p w14:paraId="75E001E4"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DB5778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.175</w:t>
            </w:r>
          </w:p>
        </w:tc>
      </w:tr>
      <w:tr w:rsidR="00471170" w:rsidRPr="00B24945" w14:paraId="0EA91954" w14:textId="77777777">
        <w:tc>
          <w:tcPr>
            <w:tcW w:w="450" w:type="dxa"/>
            <w:vMerge/>
            <w:tcBorders>
              <w:left w:val="nil"/>
              <w:bottom w:val="single" w:sz="4" w:space="0" w:color="auto"/>
              <w:right w:val="nil"/>
            </w:tcBorders>
            <w:shd w:val="clear" w:color="auto" w:fill="FFFFFF"/>
          </w:tcPr>
          <w:p w14:paraId="20422315"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2448A10A"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1156D042" w14:textId="77777777" w:rsidR="00471170" w:rsidRPr="00B24945" w:rsidRDefault="00471170" w:rsidP="00471170">
            <w:pPr>
              <w:shd w:val="clear" w:color="auto" w:fill="FFFFFF"/>
              <w:spacing w:before="60" w:after="60"/>
              <w:ind w:left="200" w:firstLine="0"/>
              <w:rPr>
                <w:sz w:val="20"/>
              </w:rPr>
            </w:pPr>
            <w:r w:rsidRPr="00B24945">
              <w:rPr>
                <w:b/>
                <w:bCs/>
                <w:color w:val="000000"/>
                <w:sz w:val="20"/>
                <w:szCs w:val="42"/>
              </w:rPr>
              <w:t>+</w:t>
            </w:r>
          </w:p>
        </w:tc>
        <w:tc>
          <w:tcPr>
            <w:tcW w:w="756" w:type="dxa"/>
            <w:tcBorders>
              <w:top w:val="nil"/>
              <w:left w:val="nil"/>
              <w:bottom w:val="nil"/>
              <w:right w:val="nil"/>
            </w:tcBorders>
            <w:shd w:val="clear" w:color="auto" w:fill="FFFFFF"/>
          </w:tcPr>
          <w:p w14:paraId="4A801C5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FCCF1F4"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.003</w:t>
            </w:r>
          </w:p>
        </w:tc>
        <w:tc>
          <w:tcPr>
            <w:tcW w:w="756" w:type="dxa"/>
            <w:tcBorders>
              <w:top w:val="nil"/>
              <w:left w:val="nil"/>
              <w:bottom w:val="nil"/>
              <w:right w:val="nil"/>
            </w:tcBorders>
            <w:shd w:val="clear" w:color="auto" w:fill="FFFFFF"/>
          </w:tcPr>
          <w:p w14:paraId="646AF32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.106</w:t>
            </w:r>
          </w:p>
        </w:tc>
        <w:tc>
          <w:tcPr>
            <w:tcW w:w="756" w:type="dxa"/>
            <w:tcBorders>
              <w:top w:val="nil"/>
              <w:left w:val="nil"/>
              <w:bottom w:val="nil"/>
              <w:right w:val="nil"/>
            </w:tcBorders>
            <w:shd w:val="clear" w:color="auto" w:fill="FFFFFF"/>
          </w:tcPr>
          <w:p w14:paraId="75FE42D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.028</w:t>
            </w:r>
          </w:p>
        </w:tc>
        <w:tc>
          <w:tcPr>
            <w:tcW w:w="756" w:type="dxa"/>
            <w:tcBorders>
              <w:top w:val="nil"/>
              <w:left w:val="nil"/>
              <w:bottom w:val="nil"/>
              <w:right w:val="nil"/>
            </w:tcBorders>
            <w:shd w:val="clear" w:color="auto" w:fill="FFFFFF"/>
          </w:tcPr>
          <w:p w14:paraId="3657ADC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.051</w:t>
            </w:r>
          </w:p>
        </w:tc>
        <w:tc>
          <w:tcPr>
            <w:tcW w:w="756" w:type="dxa"/>
            <w:tcBorders>
              <w:top w:val="nil"/>
              <w:left w:val="nil"/>
              <w:bottom w:val="nil"/>
              <w:right w:val="nil"/>
            </w:tcBorders>
            <w:shd w:val="clear" w:color="auto" w:fill="FFFFFF"/>
          </w:tcPr>
          <w:p w14:paraId="5CB2FD5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.030</w:t>
            </w:r>
          </w:p>
        </w:tc>
        <w:tc>
          <w:tcPr>
            <w:tcW w:w="918" w:type="dxa"/>
            <w:tcBorders>
              <w:top w:val="nil"/>
              <w:left w:val="nil"/>
              <w:bottom w:val="nil"/>
              <w:right w:val="nil"/>
            </w:tcBorders>
            <w:shd w:val="clear" w:color="auto" w:fill="FFFFFF"/>
          </w:tcPr>
          <w:p w14:paraId="59ACEB95"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.075</w:t>
            </w:r>
          </w:p>
        </w:tc>
        <w:tc>
          <w:tcPr>
            <w:tcW w:w="594" w:type="dxa"/>
            <w:tcBorders>
              <w:top w:val="nil"/>
              <w:left w:val="nil"/>
              <w:bottom w:val="nil"/>
              <w:right w:val="nil"/>
            </w:tcBorders>
            <w:shd w:val="clear" w:color="auto" w:fill="FFFFFF"/>
          </w:tcPr>
          <w:p w14:paraId="59D6A731" w14:textId="77777777" w:rsidR="00471170" w:rsidRPr="00B24945" w:rsidRDefault="00471170" w:rsidP="00471170">
            <w:pPr>
              <w:shd w:val="clear" w:color="auto" w:fill="FFFFFF"/>
              <w:spacing w:before="60" w:after="60"/>
              <w:ind w:left="10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1AD8EA8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.034</w:t>
            </w:r>
          </w:p>
        </w:tc>
      </w:tr>
      <w:tr w:rsidR="00471170" w:rsidRPr="00B24945" w14:paraId="348EC347" w14:textId="77777777">
        <w:tc>
          <w:tcPr>
            <w:tcW w:w="450" w:type="dxa"/>
            <w:vMerge/>
            <w:tcBorders>
              <w:left w:val="nil"/>
              <w:bottom w:val="single" w:sz="4" w:space="0" w:color="auto"/>
              <w:right w:val="nil"/>
            </w:tcBorders>
            <w:shd w:val="clear" w:color="auto" w:fill="FFFFFF"/>
          </w:tcPr>
          <w:p w14:paraId="083D636A" w14:textId="77777777" w:rsidR="00471170" w:rsidRPr="00B24945" w:rsidRDefault="00471170" w:rsidP="00471170">
            <w:pPr>
              <w:shd w:val="clear" w:color="auto" w:fill="FFFFFF"/>
              <w:spacing w:before="60" w:after="60"/>
              <w:ind w:left="100" w:firstLine="0"/>
              <w:rPr>
                <w:color w:val="000000"/>
                <w:sz w:val="20"/>
                <w:szCs w:val="30"/>
              </w:rPr>
            </w:pPr>
          </w:p>
        </w:tc>
        <w:tc>
          <w:tcPr>
            <w:tcW w:w="1800" w:type="dxa"/>
            <w:tcBorders>
              <w:top w:val="nil"/>
              <w:left w:val="nil"/>
              <w:bottom w:val="nil"/>
              <w:right w:val="nil"/>
            </w:tcBorders>
            <w:shd w:val="clear" w:color="auto" w:fill="FFFFFF"/>
            <w:vAlign w:val="center"/>
          </w:tcPr>
          <w:p w14:paraId="361BA051" w14:textId="77777777" w:rsidR="00471170" w:rsidRPr="00B24945" w:rsidRDefault="00471170" w:rsidP="00471170">
            <w:pPr>
              <w:shd w:val="clear" w:color="auto" w:fill="FFFFFF"/>
              <w:spacing w:before="60" w:after="60"/>
              <w:ind w:left="100" w:firstLine="0"/>
              <w:rPr>
                <w:sz w:val="20"/>
              </w:rPr>
            </w:pPr>
            <w:r w:rsidRPr="00B24945">
              <w:rPr>
                <w:color w:val="000000"/>
                <w:sz w:val="20"/>
                <w:szCs w:val="30"/>
              </w:rPr>
              <w:t>GROUPES</w:t>
            </w:r>
            <w:r>
              <w:rPr>
                <w:color w:val="000000"/>
                <w:sz w:val="20"/>
                <w:szCs w:val="30"/>
              </w:rPr>
              <w:br/>
            </w:r>
            <w:r w:rsidRPr="00B24945">
              <w:rPr>
                <w:color w:val="000000"/>
                <w:sz w:val="20"/>
                <w:szCs w:val="30"/>
              </w:rPr>
              <w:t>SCOLAIRES</w:t>
            </w:r>
          </w:p>
        </w:tc>
        <w:tc>
          <w:tcPr>
            <w:tcW w:w="756" w:type="dxa"/>
            <w:tcBorders>
              <w:top w:val="nil"/>
              <w:left w:val="nil"/>
              <w:bottom w:val="nil"/>
              <w:right w:val="nil"/>
            </w:tcBorders>
            <w:shd w:val="clear" w:color="auto" w:fill="FFFFFF"/>
          </w:tcPr>
          <w:p w14:paraId="5CE20FDA" w14:textId="77777777" w:rsidR="00471170" w:rsidRPr="00B24945" w:rsidRDefault="00471170" w:rsidP="00471170">
            <w:pPr>
              <w:shd w:val="clear" w:color="auto" w:fill="FFFFFF"/>
              <w:spacing w:before="60" w:after="60"/>
              <w:ind w:left="240" w:firstLine="0"/>
              <w:rPr>
                <w:sz w:val="20"/>
              </w:rPr>
            </w:pPr>
            <w:r>
              <w:rPr>
                <w:color w:val="000000"/>
                <w:sz w:val="20"/>
                <w:szCs w:val="22"/>
              </w:rPr>
              <w:t>=</w:t>
            </w:r>
          </w:p>
        </w:tc>
        <w:tc>
          <w:tcPr>
            <w:tcW w:w="756" w:type="dxa"/>
            <w:tcBorders>
              <w:top w:val="nil"/>
              <w:left w:val="nil"/>
              <w:bottom w:val="nil"/>
              <w:right w:val="nil"/>
            </w:tcBorders>
            <w:shd w:val="clear" w:color="auto" w:fill="FFFFFF"/>
          </w:tcPr>
          <w:p w14:paraId="6787028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4178B0D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.008</w:t>
            </w:r>
          </w:p>
        </w:tc>
        <w:tc>
          <w:tcPr>
            <w:tcW w:w="756" w:type="dxa"/>
            <w:tcBorders>
              <w:top w:val="nil"/>
              <w:left w:val="nil"/>
              <w:bottom w:val="nil"/>
              <w:right w:val="nil"/>
            </w:tcBorders>
            <w:shd w:val="clear" w:color="auto" w:fill="FFFFFF"/>
          </w:tcPr>
          <w:p w14:paraId="4E24D9A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.261</w:t>
            </w:r>
          </w:p>
        </w:tc>
        <w:tc>
          <w:tcPr>
            <w:tcW w:w="756" w:type="dxa"/>
            <w:tcBorders>
              <w:top w:val="nil"/>
              <w:left w:val="nil"/>
              <w:bottom w:val="nil"/>
              <w:right w:val="nil"/>
            </w:tcBorders>
            <w:shd w:val="clear" w:color="auto" w:fill="FFFFFF"/>
          </w:tcPr>
          <w:p w14:paraId="76BDF829"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.071</w:t>
            </w:r>
          </w:p>
        </w:tc>
        <w:tc>
          <w:tcPr>
            <w:tcW w:w="756" w:type="dxa"/>
            <w:tcBorders>
              <w:top w:val="nil"/>
              <w:left w:val="nil"/>
              <w:bottom w:val="nil"/>
              <w:right w:val="nil"/>
            </w:tcBorders>
            <w:shd w:val="clear" w:color="auto" w:fill="FFFFFF"/>
          </w:tcPr>
          <w:p w14:paraId="70E634B4"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.126</w:t>
            </w:r>
          </w:p>
        </w:tc>
        <w:tc>
          <w:tcPr>
            <w:tcW w:w="756" w:type="dxa"/>
            <w:tcBorders>
              <w:top w:val="nil"/>
              <w:left w:val="nil"/>
              <w:bottom w:val="nil"/>
              <w:right w:val="nil"/>
            </w:tcBorders>
            <w:shd w:val="clear" w:color="auto" w:fill="FFFFFF"/>
          </w:tcPr>
          <w:p w14:paraId="4A80C850"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.073</w:t>
            </w:r>
          </w:p>
        </w:tc>
        <w:tc>
          <w:tcPr>
            <w:tcW w:w="918" w:type="dxa"/>
            <w:tcBorders>
              <w:top w:val="nil"/>
              <w:left w:val="nil"/>
              <w:bottom w:val="nil"/>
              <w:right w:val="nil"/>
            </w:tcBorders>
            <w:shd w:val="clear" w:color="auto" w:fill="FFFFFF"/>
          </w:tcPr>
          <w:p w14:paraId="499186B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.186</w:t>
            </w:r>
          </w:p>
        </w:tc>
        <w:tc>
          <w:tcPr>
            <w:tcW w:w="594" w:type="dxa"/>
            <w:tcBorders>
              <w:top w:val="nil"/>
              <w:left w:val="nil"/>
              <w:bottom w:val="nil"/>
              <w:right w:val="nil"/>
            </w:tcBorders>
            <w:shd w:val="clear" w:color="auto" w:fill="FFFFFF"/>
          </w:tcPr>
          <w:p w14:paraId="6EE92823"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01B5BFE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.082</w:t>
            </w:r>
          </w:p>
        </w:tc>
      </w:tr>
      <w:tr w:rsidR="00471170" w:rsidRPr="00B24945" w14:paraId="339D78D0" w14:textId="77777777">
        <w:tc>
          <w:tcPr>
            <w:tcW w:w="450" w:type="dxa"/>
            <w:vMerge/>
            <w:tcBorders>
              <w:left w:val="nil"/>
              <w:bottom w:val="single" w:sz="4" w:space="0" w:color="auto"/>
              <w:right w:val="nil"/>
            </w:tcBorders>
            <w:shd w:val="clear" w:color="auto" w:fill="FFFFFF"/>
          </w:tcPr>
          <w:p w14:paraId="63E63889"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nil"/>
              <w:right w:val="nil"/>
            </w:tcBorders>
            <w:shd w:val="clear" w:color="auto" w:fill="FFFFFF"/>
          </w:tcPr>
          <w:p w14:paraId="1213C407"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nil"/>
              <w:right w:val="nil"/>
            </w:tcBorders>
            <w:shd w:val="clear" w:color="auto" w:fill="FFFFFF"/>
          </w:tcPr>
          <w:p w14:paraId="1B53F55F" w14:textId="77777777" w:rsidR="00471170" w:rsidRPr="00B24945" w:rsidRDefault="00471170" w:rsidP="00471170">
            <w:pPr>
              <w:shd w:val="clear" w:color="auto" w:fill="FFFFFF"/>
              <w:spacing w:before="60" w:after="60"/>
              <w:ind w:left="160" w:firstLine="0"/>
              <w:rPr>
                <w:sz w:val="20"/>
              </w:rPr>
            </w:pPr>
            <w:r w:rsidRPr="00B24945">
              <w:rPr>
                <w:color w:val="000000"/>
                <w:sz w:val="20"/>
              </w:rPr>
              <w:t>—</w:t>
            </w:r>
          </w:p>
        </w:tc>
        <w:tc>
          <w:tcPr>
            <w:tcW w:w="756" w:type="dxa"/>
            <w:tcBorders>
              <w:top w:val="nil"/>
              <w:left w:val="nil"/>
              <w:bottom w:val="nil"/>
              <w:right w:val="nil"/>
            </w:tcBorders>
            <w:shd w:val="clear" w:color="auto" w:fill="FFFFFF"/>
          </w:tcPr>
          <w:p w14:paraId="7EF8F328"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2F9547D5"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.018</w:t>
            </w:r>
          </w:p>
        </w:tc>
        <w:tc>
          <w:tcPr>
            <w:tcW w:w="756" w:type="dxa"/>
            <w:tcBorders>
              <w:top w:val="nil"/>
              <w:left w:val="nil"/>
              <w:bottom w:val="nil"/>
              <w:right w:val="nil"/>
            </w:tcBorders>
            <w:shd w:val="clear" w:color="auto" w:fill="FFFFFF"/>
          </w:tcPr>
          <w:p w14:paraId="0CF18B6D"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.601</w:t>
            </w:r>
          </w:p>
        </w:tc>
        <w:tc>
          <w:tcPr>
            <w:tcW w:w="756" w:type="dxa"/>
            <w:tcBorders>
              <w:top w:val="nil"/>
              <w:left w:val="nil"/>
              <w:bottom w:val="nil"/>
              <w:right w:val="nil"/>
            </w:tcBorders>
            <w:shd w:val="clear" w:color="auto" w:fill="FFFFFF"/>
          </w:tcPr>
          <w:p w14:paraId="297E8E4B"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.163</w:t>
            </w:r>
          </w:p>
        </w:tc>
        <w:tc>
          <w:tcPr>
            <w:tcW w:w="756" w:type="dxa"/>
            <w:tcBorders>
              <w:top w:val="nil"/>
              <w:left w:val="nil"/>
              <w:bottom w:val="nil"/>
              <w:right w:val="nil"/>
            </w:tcBorders>
            <w:shd w:val="clear" w:color="auto" w:fill="FFFFFF"/>
          </w:tcPr>
          <w:p w14:paraId="7725A7D6"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.291</w:t>
            </w:r>
          </w:p>
        </w:tc>
        <w:tc>
          <w:tcPr>
            <w:tcW w:w="756" w:type="dxa"/>
            <w:tcBorders>
              <w:top w:val="nil"/>
              <w:left w:val="nil"/>
              <w:bottom w:val="nil"/>
              <w:right w:val="nil"/>
            </w:tcBorders>
            <w:shd w:val="clear" w:color="auto" w:fill="FFFFFF"/>
          </w:tcPr>
          <w:p w14:paraId="7AA4BFB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.169</w:t>
            </w:r>
          </w:p>
        </w:tc>
        <w:tc>
          <w:tcPr>
            <w:tcW w:w="918" w:type="dxa"/>
            <w:tcBorders>
              <w:top w:val="nil"/>
              <w:left w:val="nil"/>
              <w:bottom w:val="nil"/>
              <w:right w:val="nil"/>
            </w:tcBorders>
            <w:shd w:val="clear" w:color="auto" w:fill="FFFFFF"/>
          </w:tcPr>
          <w:p w14:paraId="1D5BBCCE" w14:textId="77777777" w:rsidR="00471170" w:rsidRPr="00B24945" w:rsidRDefault="00471170" w:rsidP="00471170">
            <w:pPr>
              <w:shd w:val="clear" w:color="auto" w:fill="FFFFFF"/>
              <w:spacing w:before="60" w:after="60"/>
              <w:ind w:left="60" w:right="288" w:firstLine="0"/>
              <w:jc w:val="right"/>
              <w:rPr>
                <w:sz w:val="20"/>
              </w:rPr>
            </w:pPr>
            <w:r w:rsidRPr="00B24945">
              <w:rPr>
                <w:color w:val="000000"/>
                <w:sz w:val="20"/>
                <w:szCs w:val="30"/>
              </w:rPr>
              <w:t>.427</w:t>
            </w:r>
          </w:p>
        </w:tc>
        <w:tc>
          <w:tcPr>
            <w:tcW w:w="594" w:type="dxa"/>
            <w:tcBorders>
              <w:top w:val="nil"/>
              <w:left w:val="nil"/>
              <w:bottom w:val="nil"/>
              <w:right w:val="nil"/>
            </w:tcBorders>
            <w:shd w:val="clear" w:color="auto" w:fill="FFFFFF"/>
          </w:tcPr>
          <w:p w14:paraId="6366DEE9" w14:textId="77777777" w:rsidR="00471170" w:rsidRPr="00B24945" w:rsidRDefault="00471170" w:rsidP="00471170">
            <w:pPr>
              <w:shd w:val="clear" w:color="auto" w:fill="FFFFFF"/>
              <w:spacing w:before="60" w:after="60"/>
              <w:ind w:left="120" w:right="288" w:firstLine="0"/>
              <w:jc w:val="right"/>
              <w:rPr>
                <w:sz w:val="20"/>
              </w:rPr>
            </w:pPr>
            <w:r w:rsidRPr="00B24945">
              <w:rPr>
                <w:color w:val="000000"/>
                <w:sz w:val="20"/>
                <w:szCs w:val="30"/>
              </w:rPr>
              <w:t>0</w:t>
            </w:r>
          </w:p>
        </w:tc>
        <w:tc>
          <w:tcPr>
            <w:tcW w:w="756" w:type="dxa"/>
            <w:tcBorders>
              <w:top w:val="nil"/>
              <w:left w:val="nil"/>
              <w:bottom w:val="nil"/>
              <w:right w:val="nil"/>
            </w:tcBorders>
            <w:shd w:val="clear" w:color="auto" w:fill="FFFFFF"/>
          </w:tcPr>
          <w:p w14:paraId="7C8273B2"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.192</w:t>
            </w:r>
          </w:p>
        </w:tc>
      </w:tr>
      <w:tr w:rsidR="00471170" w:rsidRPr="00B24945" w14:paraId="7849067B" w14:textId="77777777">
        <w:tc>
          <w:tcPr>
            <w:tcW w:w="450" w:type="dxa"/>
            <w:vMerge/>
            <w:tcBorders>
              <w:left w:val="nil"/>
              <w:bottom w:val="single" w:sz="4" w:space="0" w:color="auto"/>
              <w:right w:val="nil"/>
            </w:tcBorders>
            <w:shd w:val="clear" w:color="auto" w:fill="FFFFFF"/>
          </w:tcPr>
          <w:p w14:paraId="3B3094DC" w14:textId="77777777" w:rsidR="00471170" w:rsidRPr="00B24945" w:rsidRDefault="00471170" w:rsidP="00471170">
            <w:pPr>
              <w:shd w:val="clear" w:color="auto" w:fill="FFFFFF"/>
              <w:spacing w:before="60" w:after="60"/>
              <w:ind w:firstLine="0"/>
              <w:rPr>
                <w:sz w:val="20"/>
              </w:rPr>
            </w:pPr>
          </w:p>
        </w:tc>
        <w:tc>
          <w:tcPr>
            <w:tcW w:w="1800" w:type="dxa"/>
            <w:tcBorders>
              <w:top w:val="nil"/>
              <w:left w:val="nil"/>
              <w:right w:val="nil"/>
            </w:tcBorders>
            <w:shd w:val="clear" w:color="auto" w:fill="FFFFFF"/>
          </w:tcPr>
          <w:p w14:paraId="51CB98D5" w14:textId="77777777" w:rsidR="00471170" w:rsidRPr="00B24945" w:rsidRDefault="00471170" w:rsidP="00471170">
            <w:pPr>
              <w:shd w:val="clear" w:color="auto" w:fill="FFFFFF"/>
              <w:spacing w:before="60" w:after="60"/>
              <w:ind w:firstLine="0"/>
              <w:rPr>
                <w:sz w:val="20"/>
              </w:rPr>
            </w:pPr>
          </w:p>
        </w:tc>
        <w:tc>
          <w:tcPr>
            <w:tcW w:w="756" w:type="dxa"/>
            <w:tcBorders>
              <w:top w:val="nil"/>
              <w:left w:val="nil"/>
              <w:right w:val="nil"/>
            </w:tcBorders>
            <w:shd w:val="clear" w:color="auto" w:fill="FFFFFF"/>
          </w:tcPr>
          <w:p w14:paraId="0AB30637" w14:textId="77777777" w:rsidR="00471170" w:rsidRPr="00B24945" w:rsidRDefault="00471170" w:rsidP="00471170">
            <w:pPr>
              <w:shd w:val="clear" w:color="auto" w:fill="FFFFFF"/>
              <w:spacing w:before="60" w:after="60"/>
              <w:ind w:firstLine="0"/>
              <w:rPr>
                <w:sz w:val="20"/>
              </w:rPr>
            </w:pPr>
          </w:p>
        </w:tc>
        <w:tc>
          <w:tcPr>
            <w:tcW w:w="756" w:type="dxa"/>
            <w:tcBorders>
              <w:top w:val="nil"/>
              <w:left w:val="nil"/>
              <w:right w:val="nil"/>
            </w:tcBorders>
            <w:shd w:val="clear" w:color="auto" w:fill="FFFFFF"/>
          </w:tcPr>
          <w:p w14:paraId="11020F80"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0</w:t>
            </w:r>
          </w:p>
        </w:tc>
        <w:tc>
          <w:tcPr>
            <w:tcW w:w="756" w:type="dxa"/>
            <w:tcBorders>
              <w:top w:val="nil"/>
              <w:left w:val="nil"/>
              <w:right w:val="nil"/>
            </w:tcBorders>
            <w:shd w:val="clear" w:color="auto" w:fill="FFFFFF"/>
          </w:tcPr>
          <w:p w14:paraId="171958BA"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.33</w:t>
            </w:r>
          </w:p>
        </w:tc>
        <w:tc>
          <w:tcPr>
            <w:tcW w:w="756" w:type="dxa"/>
            <w:tcBorders>
              <w:top w:val="nil"/>
              <w:left w:val="nil"/>
              <w:right w:val="nil"/>
            </w:tcBorders>
            <w:shd w:val="clear" w:color="auto" w:fill="FFFFFF"/>
          </w:tcPr>
          <w:p w14:paraId="426D8607" w14:textId="77777777" w:rsidR="00471170" w:rsidRPr="00B24945" w:rsidRDefault="00471170" w:rsidP="00471170">
            <w:pPr>
              <w:shd w:val="clear" w:color="auto" w:fill="FFFFFF"/>
              <w:spacing w:before="60" w:after="60"/>
              <w:ind w:left="20" w:right="288" w:firstLine="0"/>
              <w:jc w:val="right"/>
              <w:rPr>
                <w:sz w:val="20"/>
              </w:rPr>
            </w:pPr>
            <w:r w:rsidRPr="00B24945">
              <w:rPr>
                <w:color w:val="000000"/>
                <w:sz w:val="20"/>
                <w:szCs w:val="30"/>
              </w:rPr>
              <w:t>.97</w:t>
            </w:r>
          </w:p>
        </w:tc>
        <w:tc>
          <w:tcPr>
            <w:tcW w:w="756" w:type="dxa"/>
            <w:tcBorders>
              <w:top w:val="nil"/>
              <w:left w:val="nil"/>
              <w:right w:val="nil"/>
            </w:tcBorders>
            <w:shd w:val="clear" w:color="auto" w:fill="FFFFFF"/>
          </w:tcPr>
          <w:p w14:paraId="7EBB85B1"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.263</w:t>
            </w:r>
          </w:p>
        </w:tc>
        <w:tc>
          <w:tcPr>
            <w:tcW w:w="756" w:type="dxa"/>
            <w:tcBorders>
              <w:top w:val="nil"/>
              <w:left w:val="nil"/>
              <w:right w:val="nil"/>
            </w:tcBorders>
            <w:shd w:val="clear" w:color="auto" w:fill="FFFFFF"/>
          </w:tcPr>
          <w:p w14:paraId="7B04DE9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.47</w:t>
            </w:r>
          </w:p>
        </w:tc>
        <w:tc>
          <w:tcPr>
            <w:tcW w:w="756" w:type="dxa"/>
            <w:tcBorders>
              <w:top w:val="nil"/>
              <w:left w:val="nil"/>
              <w:right w:val="nil"/>
            </w:tcBorders>
            <w:shd w:val="clear" w:color="auto" w:fill="FFFFFF"/>
          </w:tcPr>
          <w:p w14:paraId="04DD556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.273</w:t>
            </w:r>
          </w:p>
        </w:tc>
        <w:tc>
          <w:tcPr>
            <w:tcW w:w="918" w:type="dxa"/>
            <w:tcBorders>
              <w:top w:val="nil"/>
              <w:left w:val="nil"/>
              <w:right w:val="nil"/>
            </w:tcBorders>
            <w:shd w:val="clear" w:color="auto" w:fill="FFFFFF"/>
          </w:tcPr>
          <w:p w14:paraId="3A220997" w14:textId="77777777" w:rsidR="00471170" w:rsidRPr="00B24945" w:rsidRDefault="00471170" w:rsidP="00471170">
            <w:pPr>
              <w:shd w:val="clear" w:color="auto" w:fill="FFFFFF"/>
              <w:spacing w:before="60" w:after="60"/>
              <w:ind w:left="20" w:right="288" w:firstLine="0"/>
              <w:jc w:val="right"/>
              <w:rPr>
                <w:sz w:val="20"/>
              </w:rPr>
            </w:pPr>
            <w:r w:rsidRPr="00B24945">
              <w:rPr>
                <w:color w:val="000000"/>
                <w:sz w:val="20"/>
                <w:szCs w:val="30"/>
              </w:rPr>
              <w:t>.69</w:t>
            </w:r>
          </w:p>
        </w:tc>
        <w:tc>
          <w:tcPr>
            <w:tcW w:w="594" w:type="dxa"/>
            <w:tcBorders>
              <w:top w:val="nil"/>
              <w:left w:val="nil"/>
              <w:right w:val="nil"/>
            </w:tcBorders>
            <w:shd w:val="clear" w:color="auto" w:fill="FFFFFF"/>
          </w:tcPr>
          <w:p w14:paraId="46D6B009" w14:textId="77777777" w:rsidR="00471170" w:rsidRPr="00B24945" w:rsidRDefault="00471170" w:rsidP="00471170">
            <w:pPr>
              <w:shd w:val="clear" w:color="auto" w:fill="FFFFFF"/>
              <w:spacing w:before="60" w:after="60"/>
              <w:ind w:left="80" w:right="288" w:firstLine="0"/>
              <w:jc w:val="right"/>
              <w:rPr>
                <w:sz w:val="20"/>
              </w:rPr>
            </w:pPr>
            <w:r w:rsidRPr="00B24945">
              <w:rPr>
                <w:color w:val="000000"/>
                <w:sz w:val="20"/>
                <w:szCs w:val="30"/>
              </w:rPr>
              <w:t>0</w:t>
            </w:r>
          </w:p>
        </w:tc>
        <w:tc>
          <w:tcPr>
            <w:tcW w:w="756" w:type="dxa"/>
            <w:tcBorders>
              <w:top w:val="nil"/>
              <w:left w:val="nil"/>
              <w:right w:val="nil"/>
            </w:tcBorders>
            <w:shd w:val="clear" w:color="auto" w:fill="FFFFFF"/>
          </w:tcPr>
          <w:p w14:paraId="352C1C5E"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szCs w:val="30"/>
              </w:rPr>
              <w:t>.31</w:t>
            </w:r>
          </w:p>
        </w:tc>
      </w:tr>
      <w:tr w:rsidR="00471170" w:rsidRPr="00B24945" w14:paraId="5C18196A" w14:textId="77777777">
        <w:tc>
          <w:tcPr>
            <w:tcW w:w="450" w:type="dxa"/>
            <w:vMerge/>
            <w:tcBorders>
              <w:left w:val="nil"/>
              <w:bottom w:val="single" w:sz="4" w:space="0" w:color="auto"/>
              <w:right w:val="nil"/>
            </w:tcBorders>
            <w:shd w:val="clear" w:color="auto" w:fill="FFFFFF"/>
          </w:tcPr>
          <w:p w14:paraId="248A8FB3" w14:textId="77777777" w:rsidR="00471170" w:rsidRPr="00B24945" w:rsidRDefault="00471170" w:rsidP="00471170">
            <w:pPr>
              <w:shd w:val="clear" w:color="auto" w:fill="FFFFFF"/>
              <w:spacing w:before="60" w:after="60"/>
              <w:ind w:firstLine="0"/>
              <w:rPr>
                <w:sz w:val="20"/>
              </w:rPr>
            </w:pPr>
          </w:p>
        </w:tc>
        <w:tc>
          <w:tcPr>
            <w:tcW w:w="1800" w:type="dxa"/>
            <w:tcBorders>
              <w:top w:val="nil"/>
              <w:left w:val="nil"/>
              <w:bottom w:val="single" w:sz="6" w:space="0" w:color="auto"/>
              <w:right w:val="nil"/>
            </w:tcBorders>
            <w:shd w:val="clear" w:color="auto" w:fill="FFFFFF"/>
          </w:tcPr>
          <w:p w14:paraId="72B798F8"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single" w:sz="6" w:space="0" w:color="auto"/>
              <w:right w:val="nil"/>
            </w:tcBorders>
            <w:shd w:val="clear" w:color="auto" w:fill="FFFFFF"/>
          </w:tcPr>
          <w:p w14:paraId="08746539" w14:textId="77777777" w:rsidR="00471170" w:rsidRPr="00B24945" w:rsidRDefault="00471170" w:rsidP="00471170">
            <w:pPr>
              <w:shd w:val="clear" w:color="auto" w:fill="FFFFFF"/>
              <w:spacing w:before="60" w:after="60"/>
              <w:ind w:firstLine="0"/>
              <w:rPr>
                <w:sz w:val="20"/>
              </w:rPr>
            </w:pPr>
          </w:p>
        </w:tc>
        <w:tc>
          <w:tcPr>
            <w:tcW w:w="756" w:type="dxa"/>
            <w:tcBorders>
              <w:top w:val="nil"/>
              <w:left w:val="nil"/>
              <w:bottom w:val="single" w:sz="6" w:space="0" w:color="auto"/>
              <w:right w:val="nil"/>
            </w:tcBorders>
            <w:shd w:val="clear" w:color="auto" w:fill="FFFFFF"/>
          </w:tcPr>
          <w:p w14:paraId="745BEA62" w14:textId="77777777" w:rsidR="00471170" w:rsidRPr="00B24945" w:rsidRDefault="00471170" w:rsidP="00471170">
            <w:pPr>
              <w:shd w:val="clear" w:color="auto" w:fill="FFFFFF"/>
              <w:spacing w:before="60" w:after="60"/>
              <w:ind w:right="288" w:firstLine="0"/>
              <w:jc w:val="right"/>
              <w:rPr>
                <w:sz w:val="20"/>
              </w:rPr>
            </w:pPr>
            <w:r w:rsidRPr="00B24945">
              <w:rPr>
                <w:b/>
                <w:bCs/>
                <w:color w:val="000000"/>
                <w:sz w:val="20"/>
                <w:szCs w:val="42"/>
              </w:rPr>
              <w:t>+</w:t>
            </w:r>
          </w:p>
        </w:tc>
        <w:tc>
          <w:tcPr>
            <w:tcW w:w="756" w:type="dxa"/>
            <w:tcBorders>
              <w:top w:val="nil"/>
              <w:left w:val="nil"/>
              <w:bottom w:val="single" w:sz="6" w:space="0" w:color="auto"/>
              <w:right w:val="nil"/>
            </w:tcBorders>
            <w:shd w:val="clear" w:color="auto" w:fill="FFFFFF"/>
          </w:tcPr>
          <w:p w14:paraId="053BB807"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rPr>
              <w:t>=</w:t>
            </w:r>
          </w:p>
        </w:tc>
        <w:tc>
          <w:tcPr>
            <w:tcW w:w="756" w:type="dxa"/>
            <w:tcBorders>
              <w:top w:val="nil"/>
              <w:left w:val="nil"/>
              <w:bottom w:val="single" w:sz="6" w:space="0" w:color="auto"/>
              <w:right w:val="nil"/>
            </w:tcBorders>
            <w:shd w:val="clear" w:color="auto" w:fill="FFFFFF"/>
          </w:tcPr>
          <w:p w14:paraId="5F0F92EC" w14:textId="77777777" w:rsidR="00471170" w:rsidRPr="00B24945" w:rsidRDefault="00471170" w:rsidP="00471170">
            <w:pPr>
              <w:shd w:val="clear" w:color="auto" w:fill="FFFFFF"/>
              <w:spacing w:before="60" w:after="60"/>
              <w:ind w:right="288" w:firstLine="0"/>
              <w:jc w:val="right"/>
              <w:rPr>
                <w:sz w:val="20"/>
              </w:rPr>
            </w:pPr>
            <w:r>
              <w:rPr>
                <w:sz w:val="20"/>
              </w:rPr>
              <w:t>—</w:t>
            </w:r>
          </w:p>
        </w:tc>
        <w:tc>
          <w:tcPr>
            <w:tcW w:w="756" w:type="dxa"/>
            <w:tcBorders>
              <w:top w:val="nil"/>
              <w:left w:val="nil"/>
              <w:bottom w:val="single" w:sz="6" w:space="0" w:color="auto"/>
              <w:right w:val="nil"/>
            </w:tcBorders>
            <w:shd w:val="clear" w:color="auto" w:fill="FFFFFF"/>
          </w:tcPr>
          <w:p w14:paraId="73845248" w14:textId="77777777" w:rsidR="00471170" w:rsidRPr="00B24945" w:rsidRDefault="00471170" w:rsidP="00471170">
            <w:pPr>
              <w:shd w:val="clear" w:color="auto" w:fill="FFFFFF"/>
              <w:spacing w:before="60" w:after="60"/>
              <w:ind w:right="288" w:firstLine="0"/>
              <w:jc w:val="right"/>
              <w:rPr>
                <w:sz w:val="20"/>
              </w:rPr>
            </w:pPr>
            <w:r w:rsidRPr="00B24945">
              <w:rPr>
                <w:b/>
                <w:bCs/>
                <w:color w:val="000000"/>
                <w:sz w:val="20"/>
                <w:szCs w:val="42"/>
              </w:rPr>
              <w:t>+</w:t>
            </w:r>
          </w:p>
        </w:tc>
        <w:tc>
          <w:tcPr>
            <w:tcW w:w="756" w:type="dxa"/>
            <w:tcBorders>
              <w:top w:val="nil"/>
              <w:left w:val="nil"/>
              <w:bottom w:val="single" w:sz="6" w:space="0" w:color="auto"/>
              <w:right w:val="nil"/>
            </w:tcBorders>
            <w:shd w:val="clear" w:color="auto" w:fill="FFFFFF"/>
          </w:tcPr>
          <w:p w14:paraId="3655793C"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rPr>
              <w:t>=</w:t>
            </w:r>
          </w:p>
        </w:tc>
        <w:tc>
          <w:tcPr>
            <w:tcW w:w="756" w:type="dxa"/>
            <w:tcBorders>
              <w:top w:val="nil"/>
              <w:left w:val="nil"/>
              <w:bottom w:val="single" w:sz="6" w:space="0" w:color="auto"/>
              <w:right w:val="nil"/>
            </w:tcBorders>
            <w:shd w:val="clear" w:color="auto" w:fill="FFFFFF"/>
          </w:tcPr>
          <w:p w14:paraId="0818CDFD" w14:textId="77777777" w:rsidR="00471170" w:rsidRPr="00B24945" w:rsidRDefault="00471170" w:rsidP="00471170">
            <w:pPr>
              <w:shd w:val="clear" w:color="auto" w:fill="FFFFFF"/>
              <w:spacing w:before="60" w:after="60"/>
              <w:ind w:right="288" w:firstLine="0"/>
              <w:jc w:val="right"/>
              <w:rPr>
                <w:sz w:val="20"/>
              </w:rPr>
            </w:pPr>
            <w:r>
              <w:rPr>
                <w:sz w:val="20"/>
              </w:rPr>
              <w:t>—</w:t>
            </w:r>
          </w:p>
        </w:tc>
        <w:tc>
          <w:tcPr>
            <w:tcW w:w="918" w:type="dxa"/>
            <w:tcBorders>
              <w:top w:val="nil"/>
              <w:left w:val="nil"/>
              <w:bottom w:val="single" w:sz="6" w:space="0" w:color="auto"/>
              <w:right w:val="nil"/>
            </w:tcBorders>
            <w:shd w:val="clear" w:color="auto" w:fill="FFFFFF"/>
          </w:tcPr>
          <w:p w14:paraId="3AA3188F" w14:textId="77777777" w:rsidR="00471170" w:rsidRPr="00B24945" w:rsidRDefault="00471170" w:rsidP="00471170">
            <w:pPr>
              <w:shd w:val="clear" w:color="auto" w:fill="FFFFFF"/>
              <w:spacing w:before="60" w:after="60"/>
              <w:ind w:right="288" w:firstLine="0"/>
              <w:jc w:val="right"/>
              <w:rPr>
                <w:sz w:val="20"/>
              </w:rPr>
            </w:pPr>
            <w:r w:rsidRPr="00B24945">
              <w:rPr>
                <w:b/>
                <w:bCs/>
                <w:color w:val="000000"/>
                <w:sz w:val="20"/>
                <w:szCs w:val="42"/>
              </w:rPr>
              <w:t>+</w:t>
            </w:r>
          </w:p>
        </w:tc>
        <w:tc>
          <w:tcPr>
            <w:tcW w:w="594" w:type="dxa"/>
            <w:tcBorders>
              <w:top w:val="nil"/>
              <w:left w:val="nil"/>
              <w:bottom w:val="single" w:sz="6" w:space="0" w:color="auto"/>
              <w:right w:val="nil"/>
            </w:tcBorders>
            <w:shd w:val="clear" w:color="auto" w:fill="FFFFFF"/>
          </w:tcPr>
          <w:p w14:paraId="1DF201E3" w14:textId="77777777" w:rsidR="00471170" w:rsidRPr="00B24945" w:rsidRDefault="00471170" w:rsidP="00471170">
            <w:pPr>
              <w:shd w:val="clear" w:color="auto" w:fill="FFFFFF"/>
              <w:spacing w:before="60" w:after="60"/>
              <w:ind w:right="288" w:firstLine="0"/>
              <w:jc w:val="right"/>
              <w:rPr>
                <w:sz w:val="20"/>
              </w:rPr>
            </w:pPr>
            <w:r w:rsidRPr="00B24945">
              <w:rPr>
                <w:color w:val="000000"/>
                <w:sz w:val="20"/>
              </w:rPr>
              <w:t>=</w:t>
            </w:r>
          </w:p>
        </w:tc>
        <w:tc>
          <w:tcPr>
            <w:tcW w:w="756" w:type="dxa"/>
            <w:tcBorders>
              <w:top w:val="nil"/>
              <w:left w:val="nil"/>
              <w:bottom w:val="single" w:sz="6" w:space="0" w:color="auto"/>
              <w:right w:val="nil"/>
            </w:tcBorders>
            <w:shd w:val="clear" w:color="auto" w:fill="FFFFFF"/>
          </w:tcPr>
          <w:p w14:paraId="683F366E" w14:textId="77777777" w:rsidR="00471170" w:rsidRPr="00B24945" w:rsidRDefault="00471170" w:rsidP="00471170">
            <w:pPr>
              <w:shd w:val="clear" w:color="auto" w:fill="FFFFFF"/>
              <w:spacing w:before="60" w:after="60"/>
              <w:ind w:right="288" w:firstLine="0"/>
              <w:jc w:val="right"/>
              <w:rPr>
                <w:sz w:val="20"/>
              </w:rPr>
            </w:pPr>
            <w:r>
              <w:rPr>
                <w:sz w:val="20"/>
              </w:rPr>
              <w:t>—</w:t>
            </w:r>
          </w:p>
        </w:tc>
      </w:tr>
    </w:tbl>
    <w:p w14:paraId="2393D03A" w14:textId="77777777" w:rsidR="00471170" w:rsidRPr="005A00B3" w:rsidRDefault="00471170" w:rsidP="00471170">
      <w:pPr>
        <w:spacing w:before="120" w:after="120"/>
        <w:jc w:val="both"/>
        <w:rPr>
          <w:sz w:val="20"/>
        </w:rPr>
      </w:pPr>
      <w:r w:rsidRPr="005A00B3">
        <w:rPr>
          <w:sz w:val="20"/>
        </w:rPr>
        <w:t>Proportion de la surface rénovée d’après les caractéristiques de l’espace avant la rénovation et d’après celles des opérations de rénovation (</w:t>
      </w:r>
      <w:r w:rsidRPr="00E06F6B">
        <w:rPr>
          <w:i/>
          <w:sz w:val="20"/>
        </w:rPr>
        <w:t>unité de comptage</w:t>
      </w:r>
      <w:r>
        <w:rPr>
          <w:i/>
          <w:sz w:val="20"/>
        </w:rPr>
        <w:t> </w:t>
      </w:r>
      <w:r>
        <w:rPr>
          <w:sz w:val="20"/>
        </w:rPr>
        <w:t>:</w:t>
      </w:r>
      <w:r w:rsidRPr="005A00B3">
        <w:rPr>
          <w:sz w:val="20"/>
        </w:rPr>
        <w:t xml:space="preserve"> hectares en rénovation ; </w:t>
      </w:r>
      <w:r w:rsidRPr="00E06F6B">
        <w:rPr>
          <w:i/>
          <w:sz w:val="20"/>
        </w:rPr>
        <w:t>procéd</w:t>
      </w:r>
      <w:r w:rsidRPr="00E06F6B">
        <w:rPr>
          <w:i/>
          <w:sz w:val="20"/>
        </w:rPr>
        <w:t>u</w:t>
      </w:r>
      <w:r w:rsidRPr="00E06F6B">
        <w:rPr>
          <w:i/>
          <w:sz w:val="20"/>
        </w:rPr>
        <w:t>re comptable</w:t>
      </w:r>
      <w:r w:rsidRPr="005A00B3">
        <w:rPr>
          <w:sz w:val="20"/>
        </w:rPr>
        <w:t xml:space="preserve"> : total d’hectares égal à 1 ; proportions (sur la base de l’unité) calculées sur le total d’hectares).</w:t>
      </w:r>
    </w:p>
    <w:p w14:paraId="78A7F6F1" w14:textId="77777777" w:rsidR="00471170" w:rsidRDefault="00471170" w:rsidP="00471170">
      <w:pPr>
        <w:jc w:val="both"/>
        <w:rPr>
          <w:sz w:val="20"/>
        </w:rPr>
      </w:pPr>
      <w:r w:rsidRPr="005A00B3">
        <w:rPr>
          <w:sz w:val="20"/>
        </w:rPr>
        <w:t>Symboles : + : forte proportion de la caractéristique indiquée</w:t>
      </w:r>
    </w:p>
    <w:p w14:paraId="5EB96C64" w14:textId="77777777" w:rsidR="00471170" w:rsidRPr="005A00B3" w:rsidRDefault="00471170" w:rsidP="00471170">
      <w:pPr>
        <w:jc w:val="both"/>
        <w:rPr>
          <w:sz w:val="20"/>
        </w:rPr>
      </w:pPr>
      <w:r w:rsidRPr="005A00B3">
        <w:rPr>
          <w:sz w:val="20"/>
        </w:rPr>
        <w:t>= : moyenne</w:t>
      </w:r>
      <w:r w:rsidRPr="005A00B3">
        <w:rPr>
          <w:sz w:val="20"/>
        </w:rPr>
        <w:tab/>
        <w:t xml:space="preserve"> »</w:t>
      </w:r>
      <w:r w:rsidRPr="005A00B3">
        <w:rPr>
          <w:sz w:val="20"/>
        </w:rPr>
        <w:tab/>
        <w:t>»</w:t>
      </w:r>
      <w:r>
        <w:rPr>
          <w:sz w:val="20"/>
        </w:rPr>
        <w:tab/>
        <w:t>»</w:t>
      </w:r>
      <w:r>
        <w:rPr>
          <w:sz w:val="20"/>
        </w:rPr>
        <w:tab/>
        <w:t>»</w:t>
      </w:r>
    </w:p>
    <w:p w14:paraId="0A802773" w14:textId="77777777" w:rsidR="00471170" w:rsidRDefault="00471170" w:rsidP="00471170">
      <w:pPr>
        <w:jc w:val="both"/>
        <w:rPr>
          <w:sz w:val="20"/>
        </w:rPr>
      </w:pPr>
      <w:r>
        <w:rPr>
          <w:sz w:val="20"/>
        </w:rPr>
        <w:t>— : faible</w:t>
      </w:r>
      <w:r>
        <w:rPr>
          <w:sz w:val="20"/>
        </w:rPr>
        <w:tab/>
        <w:t xml:space="preserve"> »</w:t>
      </w:r>
      <w:r>
        <w:rPr>
          <w:sz w:val="20"/>
        </w:rPr>
        <w:tab/>
        <w:t>»</w:t>
      </w:r>
      <w:r>
        <w:rPr>
          <w:sz w:val="20"/>
        </w:rPr>
        <w:tab/>
        <w:t>»</w:t>
      </w:r>
      <w:r>
        <w:rPr>
          <w:sz w:val="20"/>
        </w:rPr>
        <w:tab/>
        <w:t>»</w:t>
      </w:r>
    </w:p>
    <w:p w14:paraId="71762890" w14:textId="77777777" w:rsidR="00471170" w:rsidRPr="005A00B3" w:rsidRDefault="00471170" w:rsidP="00471170">
      <w:pPr>
        <w:jc w:val="both"/>
        <w:rPr>
          <w:sz w:val="20"/>
        </w:rPr>
      </w:pPr>
    </w:p>
    <w:p w14:paraId="5CFF0895" w14:textId="77777777" w:rsidR="00471170" w:rsidRDefault="00471170" w:rsidP="00471170">
      <w:pPr>
        <w:pStyle w:val="p"/>
        <w:sectPr w:rsidR="00471170">
          <w:pgSz w:w="12240" w:h="15840"/>
          <w:pgMar w:top="1800" w:right="1440" w:bottom="1440" w:left="2160" w:header="720" w:footer="720" w:gutter="720"/>
          <w:cols w:space="720"/>
        </w:sectPr>
      </w:pPr>
    </w:p>
    <w:p w14:paraId="3EF9281A" w14:textId="77777777" w:rsidR="00471170" w:rsidRPr="008E3086" w:rsidRDefault="00471170" w:rsidP="00471170">
      <w:pPr>
        <w:pStyle w:val="p"/>
      </w:pPr>
      <w:r>
        <w:t>[391]</w:t>
      </w:r>
    </w:p>
    <w:p w14:paraId="77843D77" w14:textId="77777777" w:rsidR="00471170" w:rsidRDefault="00471170" w:rsidP="00471170">
      <w:pPr>
        <w:spacing w:before="120" w:after="120"/>
        <w:jc w:val="both"/>
        <w:rPr>
          <w:szCs w:val="2"/>
        </w:rPr>
      </w:pPr>
    </w:p>
    <w:tbl>
      <w:tblPr>
        <w:tblW w:w="13077" w:type="dxa"/>
        <w:tblInd w:w="-77" w:type="dxa"/>
        <w:tblLayout w:type="fixed"/>
        <w:tblCellMar>
          <w:left w:w="40" w:type="dxa"/>
          <w:right w:w="40" w:type="dxa"/>
        </w:tblCellMar>
        <w:tblLook w:val="0000" w:firstRow="0" w:lastRow="0" w:firstColumn="0" w:lastColumn="0" w:noHBand="0" w:noVBand="0"/>
      </w:tblPr>
      <w:tblGrid>
        <w:gridCol w:w="837"/>
        <w:gridCol w:w="2070"/>
        <w:gridCol w:w="810"/>
        <w:gridCol w:w="780"/>
        <w:gridCol w:w="780"/>
        <w:gridCol w:w="780"/>
        <w:gridCol w:w="780"/>
        <w:gridCol w:w="780"/>
        <w:gridCol w:w="780"/>
        <w:gridCol w:w="780"/>
        <w:gridCol w:w="780"/>
        <w:gridCol w:w="780"/>
        <w:gridCol w:w="780"/>
        <w:gridCol w:w="780"/>
        <w:gridCol w:w="780"/>
      </w:tblGrid>
      <w:tr w:rsidR="00471170" w:rsidRPr="00B24945" w14:paraId="3F62A33F" w14:textId="77777777">
        <w:tblPrEx>
          <w:tblCellMar>
            <w:top w:w="0" w:type="dxa"/>
            <w:bottom w:w="0" w:type="dxa"/>
          </w:tblCellMar>
        </w:tblPrEx>
        <w:tc>
          <w:tcPr>
            <w:tcW w:w="837" w:type="dxa"/>
            <w:vMerge w:val="restart"/>
            <w:tcBorders>
              <w:top w:val="single" w:sz="6" w:space="0" w:color="auto"/>
              <w:left w:val="nil"/>
              <w:bottom w:val="single" w:sz="4" w:space="0" w:color="auto"/>
              <w:right w:val="nil"/>
            </w:tcBorders>
            <w:shd w:val="clear" w:color="auto" w:fill="FFFFFF"/>
            <w:textDirection w:val="btLr"/>
          </w:tcPr>
          <w:p w14:paraId="2736FE23" w14:textId="77777777" w:rsidR="00471170" w:rsidRPr="00B24945" w:rsidRDefault="00471170" w:rsidP="00471170">
            <w:pPr>
              <w:shd w:val="clear" w:color="auto" w:fill="FFFFFF"/>
              <w:spacing w:before="60" w:after="60"/>
              <w:ind w:left="113" w:right="113"/>
              <w:jc w:val="center"/>
              <w:rPr>
                <w:sz w:val="20"/>
              </w:rPr>
            </w:pPr>
            <w:r w:rsidRPr="005A00B3">
              <w:rPr>
                <w:sz w:val="20"/>
              </w:rPr>
              <w:t>Classement des opérations de rénovation selon le contenu</w:t>
            </w:r>
            <w:r>
              <w:rPr>
                <w:sz w:val="20"/>
              </w:rPr>
              <w:br/>
            </w:r>
            <w:r w:rsidRPr="005A00B3">
              <w:rPr>
                <w:sz w:val="20"/>
              </w:rPr>
              <w:t>du programme de réalisations prévu.</w:t>
            </w:r>
          </w:p>
        </w:tc>
        <w:tc>
          <w:tcPr>
            <w:tcW w:w="2070" w:type="dxa"/>
            <w:vMerge w:val="restart"/>
            <w:tcBorders>
              <w:top w:val="single" w:sz="6" w:space="0" w:color="auto"/>
              <w:left w:val="nil"/>
              <w:right w:val="nil"/>
            </w:tcBorders>
            <w:shd w:val="clear" w:color="auto" w:fill="FFFFFF"/>
          </w:tcPr>
          <w:p w14:paraId="03C03A98"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vAlign w:val="center"/>
          </w:tcPr>
          <w:p w14:paraId="00947D57" w14:textId="77777777" w:rsidR="00471170" w:rsidRPr="00B24945" w:rsidRDefault="00471170" w:rsidP="00471170">
            <w:pPr>
              <w:shd w:val="clear" w:color="auto" w:fill="FFFFFF"/>
              <w:spacing w:before="60" w:after="60"/>
              <w:ind w:left="340" w:firstLine="0"/>
              <w:jc w:val="center"/>
              <w:rPr>
                <w:sz w:val="20"/>
              </w:rPr>
            </w:pPr>
            <w:r>
              <w:rPr>
                <w:sz w:val="20"/>
              </w:rPr>
              <w:t>%</w:t>
            </w:r>
          </w:p>
        </w:tc>
        <w:tc>
          <w:tcPr>
            <w:tcW w:w="2340" w:type="dxa"/>
            <w:gridSpan w:val="3"/>
            <w:tcBorders>
              <w:top w:val="single" w:sz="6" w:space="0" w:color="auto"/>
              <w:left w:val="nil"/>
              <w:bottom w:val="single" w:sz="6" w:space="0" w:color="auto"/>
              <w:right w:val="nil"/>
            </w:tcBorders>
            <w:shd w:val="clear" w:color="auto" w:fill="FFFFFF"/>
            <w:vAlign w:val="center"/>
          </w:tcPr>
          <w:p w14:paraId="5B9914D9" w14:textId="77777777" w:rsidR="00471170" w:rsidRPr="00B24945" w:rsidRDefault="00471170" w:rsidP="00471170">
            <w:pPr>
              <w:shd w:val="clear" w:color="auto" w:fill="FFFFFF"/>
              <w:spacing w:before="60" w:after="60"/>
              <w:ind w:firstLine="0"/>
              <w:jc w:val="center"/>
              <w:rPr>
                <w:sz w:val="20"/>
              </w:rPr>
            </w:pPr>
            <w:r>
              <w:rPr>
                <w:sz w:val="20"/>
              </w:rPr>
              <w:t>Étrangers</w:t>
            </w:r>
          </w:p>
        </w:tc>
        <w:tc>
          <w:tcPr>
            <w:tcW w:w="2340" w:type="dxa"/>
            <w:gridSpan w:val="3"/>
            <w:tcBorders>
              <w:top w:val="single" w:sz="6" w:space="0" w:color="auto"/>
              <w:left w:val="nil"/>
              <w:bottom w:val="single" w:sz="6" w:space="0" w:color="auto"/>
              <w:right w:val="nil"/>
            </w:tcBorders>
            <w:shd w:val="clear" w:color="auto" w:fill="FFFFFF"/>
          </w:tcPr>
          <w:p w14:paraId="1AC1A30D" w14:textId="77777777" w:rsidR="00471170" w:rsidRPr="00B24945" w:rsidRDefault="00471170" w:rsidP="00471170">
            <w:pPr>
              <w:shd w:val="clear" w:color="auto" w:fill="FFFFFF"/>
              <w:spacing w:before="60" w:after="60"/>
              <w:ind w:firstLine="0"/>
              <w:jc w:val="center"/>
              <w:rPr>
                <w:sz w:val="20"/>
              </w:rPr>
            </w:pPr>
            <w:r>
              <w:rPr>
                <w:sz w:val="20"/>
              </w:rPr>
              <w:t>% ouvriers spécialisés</w:t>
            </w:r>
            <w:r>
              <w:rPr>
                <w:sz w:val="20"/>
              </w:rPr>
              <w:br/>
              <w:t>et manœuvres</w:t>
            </w:r>
          </w:p>
        </w:tc>
        <w:tc>
          <w:tcPr>
            <w:tcW w:w="2340" w:type="dxa"/>
            <w:gridSpan w:val="3"/>
            <w:tcBorders>
              <w:top w:val="single" w:sz="6" w:space="0" w:color="auto"/>
              <w:left w:val="nil"/>
              <w:bottom w:val="single" w:sz="6" w:space="0" w:color="auto"/>
              <w:right w:val="nil"/>
            </w:tcBorders>
            <w:shd w:val="clear" w:color="auto" w:fill="FFFFFF"/>
          </w:tcPr>
          <w:p w14:paraId="1198DCFA" w14:textId="77777777" w:rsidR="00471170" w:rsidRDefault="00471170" w:rsidP="00471170">
            <w:pPr>
              <w:shd w:val="clear" w:color="auto" w:fill="FFFFFF"/>
              <w:spacing w:before="60" w:after="60"/>
              <w:ind w:firstLine="0"/>
              <w:jc w:val="center"/>
              <w:rPr>
                <w:sz w:val="20"/>
              </w:rPr>
            </w:pPr>
            <w:r>
              <w:rPr>
                <w:sz w:val="20"/>
              </w:rPr>
              <w:t>% prof. Libérales</w:t>
            </w:r>
            <w:r>
              <w:rPr>
                <w:sz w:val="20"/>
              </w:rPr>
              <w:br/>
              <w:t>et cadres supérieurs</w:t>
            </w:r>
          </w:p>
        </w:tc>
        <w:tc>
          <w:tcPr>
            <w:tcW w:w="2340" w:type="dxa"/>
            <w:gridSpan w:val="3"/>
            <w:tcBorders>
              <w:top w:val="single" w:sz="6" w:space="0" w:color="auto"/>
              <w:left w:val="nil"/>
              <w:bottom w:val="single" w:sz="6" w:space="0" w:color="auto"/>
              <w:right w:val="nil"/>
            </w:tcBorders>
            <w:shd w:val="clear" w:color="auto" w:fill="FFFFFF"/>
            <w:vAlign w:val="center"/>
          </w:tcPr>
          <w:p w14:paraId="30621F97" w14:textId="77777777" w:rsidR="00471170" w:rsidRPr="00B24945" w:rsidRDefault="00471170" w:rsidP="00471170">
            <w:pPr>
              <w:shd w:val="clear" w:color="auto" w:fill="FFFFFF"/>
              <w:spacing w:before="60" w:after="60"/>
              <w:ind w:firstLine="0"/>
              <w:jc w:val="center"/>
              <w:rPr>
                <w:sz w:val="20"/>
              </w:rPr>
            </w:pPr>
            <w:r>
              <w:rPr>
                <w:sz w:val="20"/>
              </w:rPr>
              <w:t>Artisans commerçants</w:t>
            </w:r>
          </w:p>
        </w:tc>
      </w:tr>
      <w:tr w:rsidR="00471170" w:rsidRPr="00B24945" w14:paraId="4F22EB19"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61D74FD" w14:textId="77777777" w:rsidR="00471170" w:rsidRPr="00B24945" w:rsidRDefault="00471170" w:rsidP="00471170">
            <w:pPr>
              <w:shd w:val="clear" w:color="auto" w:fill="FFFFFF"/>
              <w:spacing w:before="60" w:after="60"/>
              <w:ind w:left="113" w:right="113"/>
              <w:jc w:val="center"/>
              <w:rPr>
                <w:sz w:val="20"/>
              </w:rPr>
            </w:pPr>
          </w:p>
        </w:tc>
        <w:tc>
          <w:tcPr>
            <w:tcW w:w="2070" w:type="dxa"/>
            <w:vMerge/>
            <w:tcBorders>
              <w:left w:val="nil"/>
              <w:bottom w:val="single" w:sz="6" w:space="0" w:color="auto"/>
              <w:right w:val="nil"/>
            </w:tcBorders>
            <w:shd w:val="clear" w:color="auto" w:fill="FFFFFF"/>
          </w:tcPr>
          <w:p w14:paraId="731DE43A"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5CC96880" w14:textId="77777777" w:rsidR="00471170" w:rsidRPr="00B24945" w:rsidRDefault="00471170" w:rsidP="00471170">
            <w:pPr>
              <w:shd w:val="clear" w:color="auto" w:fill="FFFFFF"/>
              <w:spacing w:before="60" w:after="60"/>
              <w:ind w:firstLine="0"/>
              <w:rPr>
                <w:sz w:val="20"/>
              </w:rPr>
            </w:pPr>
          </w:p>
        </w:tc>
        <w:tc>
          <w:tcPr>
            <w:tcW w:w="780" w:type="dxa"/>
            <w:tcBorders>
              <w:top w:val="single" w:sz="6" w:space="0" w:color="auto"/>
              <w:left w:val="nil"/>
              <w:bottom w:val="single" w:sz="6" w:space="0" w:color="auto"/>
              <w:right w:val="nil"/>
            </w:tcBorders>
            <w:shd w:val="clear" w:color="auto" w:fill="FFFFFF"/>
          </w:tcPr>
          <w:p w14:paraId="35BAD1D7"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5B10E8B1"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32BBA1FF"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6342895A"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0A9C3A1C"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266DF3AE"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632A13D4"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6047A001"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36D22719"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3732B0AA"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2EB047A5"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3BB94F45" w14:textId="77777777" w:rsidR="00471170" w:rsidRDefault="00471170" w:rsidP="00471170">
            <w:pPr>
              <w:shd w:val="clear" w:color="auto" w:fill="FFFFFF"/>
              <w:spacing w:before="60" w:after="60"/>
              <w:ind w:firstLine="0"/>
              <w:jc w:val="center"/>
              <w:rPr>
                <w:sz w:val="20"/>
              </w:rPr>
            </w:pPr>
            <w:r>
              <w:rPr>
                <w:sz w:val="20"/>
              </w:rPr>
              <w:t>—</w:t>
            </w:r>
          </w:p>
        </w:tc>
      </w:tr>
      <w:tr w:rsidR="00471170" w:rsidRPr="00B24945" w14:paraId="0A5A2D67" w14:textId="77777777">
        <w:tblPrEx>
          <w:tblCellMar>
            <w:top w:w="0" w:type="dxa"/>
            <w:bottom w:w="0" w:type="dxa"/>
          </w:tblCellMar>
        </w:tblPrEx>
        <w:tc>
          <w:tcPr>
            <w:tcW w:w="837" w:type="dxa"/>
            <w:vMerge/>
            <w:tcBorders>
              <w:left w:val="nil"/>
              <w:bottom w:val="single" w:sz="4" w:space="0" w:color="auto"/>
              <w:right w:val="nil"/>
            </w:tcBorders>
            <w:shd w:val="clear" w:color="auto" w:fill="FFFFFF"/>
            <w:textDirection w:val="btLr"/>
          </w:tcPr>
          <w:p w14:paraId="09A2008B" w14:textId="77777777" w:rsidR="00471170" w:rsidRPr="00B24945" w:rsidRDefault="00471170" w:rsidP="00471170">
            <w:pPr>
              <w:shd w:val="clear" w:color="auto" w:fill="FFFFFF"/>
              <w:spacing w:before="60" w:after="60"/>
              <w:ind w:left="113" w:right="113" w:firstLine="0"/>
              <w:jc w:val="center"/>
              <w:rPr>
                <w:sz w:val="20"/>
              </w:rPr>
            </w:pPr>
          </w:p>
        </w:tc>
        <w:tc>
          <w:tcPr>
            <w:tcW w:w="2070" w:type="dxa"/>
            <w:tcBorders>
              <w:top w:val="single" w:sz="6" w:space="0" w:color="auto"/>
              <w:left w:val="nil"/>
              <w:bottom w:val="nil"/>
              <w:right w:val="nil"/>
            </w:tcBorders>
            <w:shd w:val="clear" w:color="auto" w:fill="FFFFFF"/>
          </w:tcPr>
          <w:p w14:paraId="26FB7B89"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nil"/>
              <w:right w:val="nil"/>
            </w:tcBorders>
            <w:shd w:val="clear" w:color="auto" w:fill="FFFFFF"/>
          </w:tcPr>
          <w:p w14:paraId="18BF029A" w14:textId="77777777" w:rsidR="00471170" w:rsidRPr="00192F15" w:rsidRDefault="00471170" w:rsidP="00471170">
            <w:pPr>
              <w:ind w:firstLine="0"/>
              <w:rPr>
                <w:sz w:val="24"/>
              </w:rPr>
            </w:pPr>
            <w:r w:rsidRPr="00192F15">
              <w:rPr>
                <w:b/>
                <w:bCs/>
                <w:sz w:val="24"/>
                <w:szCs w:val="56"/>
              </w:rPr>
              <w:t>+</w:t>
            </w:r>
          </w:p>
        </w:tc>
        <w:tc>
          <w:tcPr>
            <w:tcW w:w="780" w:type="dxa"/>
            <w:tcBorders>
              <w:top w:val="single" w:sz="6" w:space="0" w:color="auto"/>
              <w:left w:val="nil"/>
              <w:bottom w:val="nil"/>
              <w:right w:val="nil"/>
            </w:tcBorders>
            <w:shd w:val="clear" w:color="auto" w:fill="FFFFFF"/>
          </w:tcPr>
          <w:p w14:paraId="72D37A86" w14:textId="77777777" w:rsidR="00471170" w:rsidRPr="00192F15" w:rsidRDefault="00471170" w:rsidP="00471170">
            <w:pPr>
              <w:ind w:firstLine="0"/>
              <w:rPr>
                <w:sz w:val="24"/>
              </w:rPr>
            </w:pPr>
            <w:r w:rsidRPr="00192F15">
              <w:rPr>
                <w:sz w:val="24"/>
              </w:rPr>
              <w:t>.006</w:t>
            </w:r>
          </w:p>
        </w:tc>
        <w:tc>
          <w:tcPr>
            <w:tcW w:w="780" w:type="dxa"/>
            <w:tcBorders>
              <w:top w:val="single" w:sz="6" w:space="0" w:color="auto"/>
              <w:left w:val="nil"/>
              <w:bottom w:val="nil"/>
              <w:right w:val="nil"/>
            </w:tcBorders>
            <w:shd w:val="clear" w:color="auto" w:fill="FFFFFF"/>
          </w:tcPr>
          <w:p w14:paraId="361069CE" w14:textId="77777777" w:rsidR="00471170" w:rsidRPr="00192F15" w:rsidRDefault="00471170" w:rsidP="00471170">
            <w:pPr>
              <w:ind w:firstLine="0"/>
              <w:rPr>
                <w:sz w:val="24"/>
              </w:rPr>
            </w:pPr>
            <w:r w:rsidRPr="00192F15">
              <w:rPr>
                <w:sz w:val="24"/>
              </w:rPr>
              <w:t>.010</w:t>
            </w:r>
          </w:p>
        </w:tc>
        <w:tc>
          <w:tcPr>
            <w:tcW w:w="780" w:type="dxa"/>
            <w:tcBorders>
              <w:top w:val="single" w:sz="6" w:space="0" w:color="auto"/>
              <w:left w:val="nil"/>
              <w:bottom w:val="nil"/>
              <w:right w:val="nil"/>
            </w:tcBorders>
            <w:shd w:val="clear" w:color="auto" w:fill="FFFFFF"/>
          </w:tcPr>
          <w:p w14:paraId="2EB7D8E2" w14:textId="77777777" w:rsidR="00471170" w:rsidRPr="00192F15" w:rsidRDefault="00471170" w:rsidP="00471170">
            <w:pPr>
              <w:ind w:firstLine="0"/>
              <w:rPr>
                <w:sz w:val="24"/>
              </w:rPr>
            </w:pPr>
            <w:r w:rsidRPr="00192F15">
              <w:rPr>
                <w:sz w:val="24"/>
              </w:rPr>
              <w:t>.148</w:t>
            </w:r>
          </w:p>
        </w:tc>
        <w:tc>
          <w:tcPr>
            <w:tcW w:w="780" w:type="dxa"/>
            <w:tcBorders>
              <w:top w:val="single" w:sz="6" w:space="0" w:color="auto"/>
              <w:left w:val="nil"/>
              <w:bottom w:val="nil"/>
              <w:right w:val="nil"/>
            </w:tcBorders>
            <w:shd w:val="clear" w:color="auto" w:fill="FFFFFF"/>
          </w:tcPr>
          <w:p w14:paraId="5E080FCB" w14:textId="77777777" w:rsidR="00471170" w:rsidRPr="00192F15" w:rsidRDefault="00471170" w:rsidP="00471170">
            <w:pPr>
              <w:ind w:firstLine="0"/>
              <w:rPr>
                <w:sz w:val="24"/>
              </w:rPr>
            </w:pPr>
            <w:r w:rsidRPr="00192F15">
              <w:rPr>
                <w:sz w:val="24"/>
              </w:rPr>
              <w:t>.116</w:t>
            </w:r>
          </w:p>
        </w:tc>
        <w:tc>
          <w:tcPr>
            <w:tcW w:w="780" w:type="dxa"/>
            <w:tcBorders>
              <w:top w:val="single" w:sz="6" w:space="0" w:color="auto"/>
              <w:left w:val="nil"/>
              <w:bottom w:val="nil"/>
              <w:right w:val="nil"/>
            </w:tcBorders>
            <w:shd w:val="clear" w:color="auto" w:fill="FFFFFF"/>
          </w:tcPr>
          <w:p w14:paraId="7652D9B3" w14:textId="77777777" w:rsidR="00471170" w:rsidRPr="00192F15" w:rsidRDefault="00471170" w:rsidP="00471170">
            <w:pPr>
              <w:ind w:firstLine="0"/>
              <w:rPr>
                <w:sz w:val="24"/>
              </w:rPr>
            </w:pPr>
            <w:r w:rsidRPr="00192F15">
              <w:rPr>
                <w:sz w:val="24"/>
              </w:rPr>
              <w:t>.047</w:t>
            </w:r>
          </w:p>
        </w:tc>
        <w:tc>
          <w:tcPr>
            <w:tcW w:w="780" w:type="dxa"/>
            <w:tcBorders>
              <w:top w:val="single" w:sz="6" w:space="0" w:color="auto"/>
              <w:left w:val="nil"/>
              <w:bottom w:val="nil"/>
              <w:right w:val="nil"/>
            </w:tcBorders>
            <w:shd w:val="clear" w:color="auto" w:fill="FFFFFF"/>
          </w:tcPr>
          <w:p w14:paraId="6376AB00" w14:textId="77777777" w:rsidR="00471170" w:rsidRPr="00192F15" w:rsidRDefault="00471170" w:rsidP="00471170">
            <w:pPr>
              <w:ind w:firstLine="0"/>
              <w:rPr>
                <w:sz w:val="24"/>
              </w:rPr>
            </w:pPr>
            <w:r w:rsidRPr="00192F15">
              <w:rPr>
                <w:sz w:val="24"/>
              </w:rPr>
              <w:t>.001</w:t>
            </w:r>
          </w:p>
        </w:tc>
        <w:tc>
          <w:tcPr>
            <w:tcW w:w="780" w:type="dxa"/>
            <w:tcBorders>
              <w:top w:val="single" w:sz="6" w:space="0" w:color="auto"/>
              <w:left w:val="nil"/>
              <w:bottom w:val="nil"/>
              <w:right w:val="nil"/>
            </w:tcBorders>
            <w:shd w:val="clear" w:color="auto" w:fill="FFFFFF"/>
          </w:tcPr>
          <w:p w14:paraId="5A8B0C52" w14:textId="77777777" w:rsidR="00471170" w:rsidRPr="00192F15" w:rsidRDefault="00471170" w:rsidP="00471170">
            <w:pPr>
              <w:ind w:firstLine="0"/>
              <w:rPr>
                <w:sz w:val="24"/>
              </w:rPr>
            </w:pPr>
            <w:r w:rsidRPr="00192F15">
              <w:rPr>
                <w:sz w:val="24"/>
              </w:rPr>
              <w:t>0</w:t>
            </w:r>
          </w:p>
        </w:tc>
        <w:tc>
          <w:tcPr>
            <w:tcW w:w="780" w:type="dxa"/>
            <w:tcBorders>
              <w:top w:val="single" w:sz="6" w:space="0" w:color="auto"/>
              <w:left w:val="nil"/>
              <w:bottom w:val="nil"/>
              <w:right w:val="nil"/>
            </w:tcBorders>
            <w:shd w:val="clear" w:color="auto" w:fill="FFFFFF"/>
          </w:tcPr>
          <w:p w14:paraId="23648028" w14:textId="77777777" w:rsidR="00471170" w:rsidRPr="00192F15" w:rsidRDefault="00471170" w:rsidP="00471170">
            <w:pPr>
              <w:ind w:firstLine="0"/>
              <w:rPr>
                <w:sz w:val="24"/>
              </w:rPr>
            </w:pPr>
            <w:r w:rsidRPr="00192F15">
              <w:rPr>
                <w:sz w:val="24"/>
              </w:rPr>
              <w:t>.007</w:t>
            </w:r>
          </w:p>
        </w:tc>
        <w:tc>
          <w:tcPr>
            <w:tcW w:w="780" w:type="dxa"/>
            <w:tcBorders>
              <w:top w:val="single" w:sz="6" w:space="0" w:color="auto"/>
              <w:left w:val="nil"/>
              <w:bottom w:val="nil"/>
              <w:right w:val="nil"/>
            </w:tcBorders>
            <w:shd w:val="clear" w:color="auto" w:fill="FFFFFF"/>
          </w:tcPr>
          <w:p w14:paraId="61953441" w14:textId="77777777" w:rsidR="00471170" w:rsidRPr="00192F15" w:rsidRDefault="00471170" w:rsidP="00471170">
            <w:pPr>
              <w:ind w:firstLine="0"/>
              <w:rPr>
                <w:sz w:val="24"/>
              </w:rPr>
            </w:pPr>
            <w:r w:rsidRPr="00192F15">
              <w:rPr>
                <w:sz w:val="24"/>
              </w:rPr>
              <w:t>.157</w:t>
            </w:r>
          </w:p>
        </w:tc>
        <w:tc>
          <w:tcPr>
            <w:tcW w:w="780" w:type="dxa"/>
            <w:tcBorders>
              <w:top w:val="single" w:sz="6" w:space="0" w:color="auto"/>
              <w:left w:val="nil"/>
              <w:bottom w:val="nil"/>
              <w:right w:val="nil"/>
            </w:tcBorders>
            <w:shd w:val="clear" w:color="auto" w:fill="FFFFFF"/>
          </w:tcPr>
          <w:p w14:paraId="34028485" w14:textId="77777777" w:rsidR="00471170" w:rsidRPr="00192F15" w:rsidRDefault="00471170" w:rsidP="00471170">
            <w:pPr>
              <w:ind w:firstLine="0"/>
              <w:rPr>
                <w:sz w:val="24"/>
              </w:rPr>
            </w:pPr>
            <w:r w:rsidRPr="00192F15">
              <w:rPr>
                <w:sz w:val="24"/>
              </w:rPr>
              <w:t>.051</w:t>
            </w:r>
          </w:p>
        </w:tc>
        <w:tc>
          <w:tcPr>
            <w:tcW w:w="780" w:type="dxa"/>
            <w:tcBorders>
              <w:top w:val="single" w:sz="6" w:space="0" w:color="auto"/>
              <w:left w:val="nil"/>
              <w:bottom w:val="nil"/>
              <w:right w:val="nil"/>
            </w:tcBorders>
            <w:shd w:val="clear" w:color="auto" w:fill="FFFFFF"/>
          </w:tcPr>
          <w:p w14:paraId="5FA2B32A" w14:textId="77777777" w:rsidR="00471170" w:rsidRPr="00192F15" w:rsidRDefault="00471170" w:rsidP="00471170">
            <w:pPr>
              <w:ind w:firstLine="0"/>
              <w:rPr>
                <w:sz w:val="24"/>
              </w:rPr>
            </w:pPr>
            <w:r w:rsidRPr="00192F15">
              <w:rPr>
                <w:sz w:val="24"/>
              </w:rPr>
              <w:t>.067</w:t>
            </w:r>
          </w:p>
        </w:tc>
        <w:tc>
          <w:tcPr>
            <w:tcW w:w="780" w:type="dxa"/>
            <w:tcBorders>
              <w:top w:val="single" w:sz="6" w:space="0" w:color="auto"/>
              <w:left w:val="nil"/>
              <w:bottom w:val="nil"/>
              <w:right w:val="nil"/>
            </w:tcBorders>
            <w:shd w:val="clear" w:color="auto" w:fill="FFFFFF"/>
          </w:tcPr>
          <w:p w14:paraId="7FC02BB8" w14:textId="77777777" w:rsidR="00471170" w:rsidRPr="00192F15" w:rsidRDefault="00471170" w:rsidP="00471170">
            <w:pPr>
              <w:ind w:firstLine="0"/>
              <w:rPr>
                <w:sz w:val="24"/>
              </w:rPr>
            </w:pPr>
            <w:r w:rsidRPr="00192F15">
              <w:rPr>
                <w:sz w:val="24"/>
              </w:rPr>
              <w:t>.045</w:t>
            </w:r>
          </w:p>
        </w:tc>
      </w:tr>
      <w:tr w:rsidR="00471170" w:rsidRPr="00B24945" w14:paraId="69DF7361"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08C9020"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6B81EEF1" w14:textId="77777777" w:rsidR="00471170" w:rsidRPr="00B24945" w:rsidRDefault="00471170" w:rsidP="00471170">
            <w:pPr>
              <w:shd w:val="clear" w:color="auto" w:fill="FFFFFF"/>
              <w:spacing w:before="60" w:after="60"/>
              <w:ind w:firstLine="0"/>
              <w:rPr>
                <w:sz w:val="20"/>
              </w:rPr>
            </w:pPr>
            <w:r>
              <w:rPr>
                <w:color w:val="000000"/>
                <w:sz w:val="20"/>
                <w:szCs w:val="30"/>
              </w:rPr>
              <w:t>H.L.</w:t>
            </w:r>
            <w:r w:rsidRPr="00B24945">
              <w:rPr>
                <w:color w:val="000000"/>
                <w:sz w:val="20"/>
                <w:szCs w:val="30"/>
              </w:rPr>
              <w:t>M.</w:t>
            </w:r>
          </w:p>
        </w:tc>
        <w:tc>
          <w:tcPr>
            <w:tcW w:w="810" w:type="dxa"/>
            <w:tcBorders>
              <w:top w:val="nil"/>
              <w:left w:val="nil"/>
              <w:bottom w:val="nil"/>
              <w:right w:val="nil"/>
            </w:tcBorders>
            <w:shd w:val="clear" w:color="auto" w:fill="FFFFFF"/>
          </w:tcPr>
          <w:p w14:paraId="72B89327"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2DF225E5" w14:textId="77777777" w:rsidR="00471170" w:rsidRPr="00192F15" w:rsidRDefault="00471170" w:rsidP="00471170">
            <w:pPr>
              <w:ind w:firstLine="0"/>
              <w:rPr>
                <w:sz w:val="24"/>
              </w:rPr>
            </w:pPr>
            <w:r w:rsidRPr="00192F15">
              <w:rPr>
                <w:sz w:val="24"/>
              </w:rPr>
              <w:t>.007</w:t>
            </w:r>
          </w:p>
        </w:tc>
        <w:tc>
          <w:tcPr>
            <w:tcW w:w="780" w:type="dxa"/>
            <w:tcBorders>
              <w:top w:val="nil"/>
              <w:left w:val="nil"/>
              <w:bottom w:val="nil"/>
              <w:right w:val="nil"/>
            </w:tcBorders>
            <w:shd w:val="clear" w:color="auto" w:fill="FFFFFF"/>
          </w:tcPr>
          <w:p w14:paraId="3DA49D3B" w14:textId="77777777" w:rsidR="00471170" w:rsidRPr="00192F15" w:rsidRDefault="00471170" w:rsidP="00471170">
            <w:pPr>
              <w:ind w:firstLine="0"/>
              <w:rPr>
                <w:sz w:val="24"/>
              </w:rPr>
            </w:pPr>
            <w:r w:rsidRPr="00192F15">
              <w:rPr>
                <w:sz w:val="24"/>
              </w:rPr>
              <w:t>.011</w:t>
            </w:r>
          </w:p>
        </w:tc>
        <w:tc>
          <w:tcPr>
            <w:tcW w:w="780" w:type="dxa"/>
            <w:tcBorders>
              <w:top w:val="nil"/>
              <w:left w:val="nil"/>
              <w:bottom w:val="nil"/>
              <w:right w:val="nil"/>
            </w:tcBorders>
            <w:shd w:val="clear" w:color="auto" w:fill="FFFFFF"/>
          </w:tcPr>
          <w:p w14:paraId="6F30AE82" w14:textId="77777777" w:rsidR="00471170" w:rsidRPr="00192F15" w:rsidRDefault="00471170" w:rsidP="00471170">
            <w:pPr>
              <w:ind w:firstLine="0"/>
              <w:rPr>
                <w:sz w:val="24"/>
              </w:rPr>
            </w:pPr>
            <w:r w:rsidRPr="00192F15">
              <w:rPr>
                <w:sz w:val="24"/>
              </w:rPr>
              <w:t>.157</w:t>
            </w:r>
          </w:p>
        </w:tc>
        <w:tc>
          <w:tcPr>
            <w:tcW w:w="780" w:type="dxa"/>
            <w:tcBorders>
              <w:top w:val="nil"/>
              <w:left w:val="nil"/>
              <w:bottom w:val="nil"/>
              <w:right w:val="nil"/>
            </w:tcBorders>
            <w:shd w:val="clear" w:color="auto" w:fill="FFFFFF"/>
          </w:tcPr>
          <w:p w14:paraId="39A39568" w14:textId="77777777" w:rsidR="00471170" w:rsidRPr="00192F15" w:rsidRDefault="00471170" w:rsidP="00471170">
            <w:pPr>
              <w:ind w:firstLine="0"/>
              <w:rPr>
                <w:sz w:val="24"/>
              </w:rPr>
            </w:pPr>
            <w:r w:rsidRPr="00192F15">
              <w:rPr>
                <w:sz w:val="24"/>
              </w:rPr>
              <w:t>.183</w:t>
            </w:r>
          </w:p>
        </w:tc>
        <w:tc>
          <w:tcPr>
            <w:tcW w:w="780" w:type="dxa"/>
            <w:tcBorders>
              <w:top w:val="nil"/>
              <w:left w:val="nil"/>
              <w:bottom w:val="nil"/>
              <w:right w:val="nil"/>
            </w:tcBorders>
            <w:shd w:val="clear" w:color="auto" w:fill="FFFFFF"/>
          </w:tcPr>
          <w:p w14:paraId="53A78B13" w14:textId="77777777" w:rsidR="00471170" w:rsidRPr="00192F15" w:rsidRDefault="00471170" w:rsidP="00471170">
            <w:pPr>
              <w:ind w:firstLine="0"/>
              <w:rPr>
                <w:sz w:val="24"/>
              </w:rPr>
            </w:pPr>
            <w:r w:rsidRPr="00192F15">
              <w:rPr>
                <w:sz w:val="24"/>
              </w:rPr>
              <w:t>.050</w:t>
            </w:r>
          </w:p>
        </w:tc>
        <w:tc>
          <w:tcPr>
            <w:tcW w:w="780" w:type="dxa"/>
            <w:tcBorders>
              <w:top w:val="nil"/>
              <w:left w:val="nil"/>
              <w:bottom w:val="nil"/>
              <w:right w:val="nil"/>
            </w:tcBorders>
            <w:shd w:val="clear" w:color="auto" w:fill="FFFFFF"/>
          </w:tcPr>
          <w:p w14:paraId="5D8F3F01" w14:textId="77777777" w:rsidR="00471170" w:rsidRPr="00192F15" w:rsidRDefault="00471170" w:rsidP="00471170">
            <w:pPr>
              <w:ind w:firstLine="0"/>
              <w:rPr>
                <w:sz w:val="24"/>
              </w:rPr>
            </w:pPr>
            <w:r w:rsidRPr="00192F15">
              <w:rPr>
                <w:sz w:val="24"/>
              </w:rPr>
              <w:t>.011</w:t>
            </w:r>
          </w:p>
        </w:tc>
        <w:tc>
          <w:tcPr>
            <w:tcW w:w="780" w:type="dxa"/>
            <w:tcBorders>
              <w:top w:val="nil"/>
              <w:left w:val="nil"/>
              <w:bottom w:val="nil"/>
              <w:right w:val="nil"/>
            </w:tcBorders>
            <w:shd w:val="clear" w:color="auto" w:fill="FFFFFF"/>
          </w:tcPr>
          <w:p w14:paraId="5B70E0CE"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46D17B4" w14:textId="77777777" w:rsidR="00471170" w:rsidRPr="00192F15" w:rsidRDefault="00471170" w:rsidP="00471170">
            <w:pPr>
              <w:ind w:firstLine="0"/>
              <w:rPr>
                <w:sz w:val="24"/>
              </w:rPr>
            </w:pPr>
            <w:r w:rsidRPr="00192F15">
              <w:rPr>
                <w:sz w:val="24"/>
              </w:rPr>
              <w:t>.008</w:t>
            </w:r>
          </w:p>
        </w:tc>
        <w:tc>
          <w:tcPr>
            <w:tcW w:w="780" w:type="dxa"/>
            <w:tcBorders>
              <w:top w:val="nil"/>
              <w:left w:val="nil"/>
              <w:bottom w:val="nil"/>
              <w:right w:val="nil"/>
            </w:tcBorders>
            <w:shd w:val="clear" w:color="auto" w:fill="FFFFFF"/>
          </w:tcPr>
          <w:p w14:paraId="38331834" w14:textId="77777777" w:rsidR="00471170" w:rsidRPr="00192F15" w:rsidRDefault="00471170" w:rsidP="00471170">
            <w:pPr>
              <w:ind w:firstLine="0"/>
              <w:rPr>
                <w:sz w:val="24"/>
              </w:rPr>
            </w:pPr>
            <w:r w:rsidRPr="00192F15">
              <w:rPr>
                <w:sz w:val="24"/>
              </w:rPr>
              <w:t>.167</w:t>
            </w:r>
          </w:p>
        </w:tc>
        <w:tc>
          <w:tcPr>
            <w:tcW w:w="780" w:type="dxa"/>
            <w:tcBorders>
              <w:top w:val="nil"/>
              <w:left w:val="nil"/>
              <w:bottom w:val="nil"/>
              <w:right w:val="nil"/>
            </w:tcBorders>
            <w:shd w:val="clear" w:color="auto" w:fill="FFFFFF"/>
          </w:tcPr>
          <w:p w14:paraId="1B344521" w14:textId="77777777" w:rsidR="00471170" w:rsidRPr="00192F15" w:rsidRDefault="00471170" w:rsidP="00471170">
            <w:pPr>
              <w:ind w:firstLine="0"/>
              <w:rPr>
                <w:sz w:val="24"/>
              </w:rPr>
            </w:pPr>
            <w:r w:rsidRPr="00192F15">
              <w:rPr>
                <w:sz w:val="24"/>
              </w:rPr>
              <w:t>.055</w:t>
            </w:r>
          </w:p>
        </w:tc>
        <w:tc>
          <w:tcPr>
            <w:tcW w:w="780" w:type="dxa"/>
            <w:tcBorders>
              <w:top w:val="nil"/>
              <w:left w:val="nil"/>
              <w:bottom w:val="nil"/>
              <w:right w:val="nil"/>
            </w:tcBorders>
            <w:shd w:val="clear" w:color="auto" w:fill="FFFFFF"/>
          </w:tcPr>
          <w:p w14:paraId="3F4CCC58" w14:textId="77777777" w:rsidR="00471170" w:rsidRPr="00192F15" w:rsidRDefault="00471170" w:rsidP="00471170">
            <w:pPr>
              <w:ind w:firstLine="0"/>
              <w:rPr>
                <w:sz w:val="24"/>
              </w:rPr>
            </w:pPr>
            <w:r w:rsidRPr="00192F15">
              <w:rPr>
                <w:sz w:val="24"/>
              </w:rPr>
              <w:t>.071</w:t>
            </w:r>
          </w:p>
        </w:tc>
        <w:tc>
          <w:tcPr>
            <w:tcW w:w="780" w:type="dxa"/>
            <w:tcBorders>
              <w:top w:val="nil"/>
              <w:left w:val="nil"/>
              <w:bottom w:val="nil"/>
              <w:right w:val="nil"/>
            </w:tcBorders>
            <w:shd w:val="clear" w:color="auto" w:fill="FFFFFF"/>
          </w:tcPr>
          <w:p w14:paraId="00481F25" w14:textId="77777777" w:rsidR="00471170" w:rsidRPr="00192F15" w:rsidRDefault="00471170" w:rsidP="00471170">
            <w:pPr>
              <w:ind w:firstLine="0"/>
              <w:rPr>
                <w:sz w:val="24"/>
              </w:rPr>
            </w:pPr>
            <w:r w:rsidRPr="00192F15">
              <w:rPr>
                <w:sz w:val="24"/>
              </w:rPr>
              <w:t>.048</w:t>
            </w:r>
          </w:p>
        </w:tc>
      </w:tr>
      <w:tr w:rsidR="00471170" w:rsidRPr="00B24945" w14:paraId="5DC59820"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C5A3F22"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6D34DCFB"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00E7D06"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66DF2220" w14:textId="77777777" w:rsidR="00471170" w:rsidRPr="00192F15" w:rsidRDefault="00471170" w:rsidP="00471170">
            <w:pPr>
              <w:ind w:firstLine="0"/>
              <w:rPr>
                <w:sz w:val="24"/>
              </w:rPr>
            </w:pPr>
            <w:r w:rsidRPr="00192F15">
              <w:rPr>
                <w:sz w:val="24"/>
              </w:rPr>
              <w:t>.026</w:t>
            </w:r>
          </w:p>
        </w:tc>
        <w:tc>
          <w:tcPr>
            <w:tcW w:w="780" w:type="dxa"/>
            <w:tcBorders>
              <w:top w:val="nil"/>
              <w:left w:val="nil"/>
              <w:bottom w:val="nil"/>
              <w:right w:val="nil"/>
            </w:tcBorders>
            <w:shd w:val="clear" w:color="auto" w:fill="FFFFFF"/>
          </w:tcPr>
          <w:p w14:paraId="192D0264" w14:textId="77777777" w:rsidR="00471170" w:rsidRPr="00192F15" w:rsidRDefault="00471170" w:rsidP="00471170">
            <w:pPr>
              <w:ind w:firstLine="0"/>
              <w:rPr>
                <w:sz w:val="24"/>
              </w:rPr>
            </w:pPr>
            <w:r w:rsidRPr="00192F15">
              <w:rPr>
                <w:sz w:val="24"/>
              </w:rPr>
              <w:t>.039</w:t>
            </w:r>
          </w:p>
        </w:tc>
        <w:tc>
          <w:tcPr>
            <w:tcW w:w="780" w:type="dxa"/>
            <w:tcBorders>
              <w:top w:val="nil"/>
              <w:left w:val="nil"/>
              <w:bottom w:val="nil"/>
              <w:right w:val="nil"/>
            </w:tcBorders>
            <w:shd w:val="clear" w:color="auto" w:fill="FFFFFF"/>
          </w:tcPr>
          <w:p w14:paraId="6EC164DB" w14:textId="77777777" w:rsidR="00471170" w:rsidRPr="00192F15" w:rsidRDefault="00471170" w:rsidP="00471170">
            <w:pPr>
              <w:ind w:firstLine="0"/>
              <w:rPr>
                <w:sz w:val="24"/>
              </w:rPr>
            </w:pPr>
            <w:r w:rsidRPr="00192F15">
              <w:rPr>
                <w:sz w:val="24"/>
              </w:rPr>
              <w:t>.594</w:t>
            </w:r>
          </w:p>
        </w:tc>
        <w:tc>
          <w:tcPr>
            <w:tcW w:w="780" w:type="dxa"/>
            <w:tcBorders>
              <w:top w:val="nil"/>
              <w:left w:val="nil"/>
              <w:bottom w:val="nil"/>
              <w:right w:val="nil"/>
            </w:tcBorders>
            <w:shd w:val="clear" w:color="auto" w:fill="FFFFFF"/>
          </w:tcPr>
          <w:p w14:paraId="0C471E0C" w14:textId="77777777" w:rsidR="00471170" w:rsidRPr="00192F15" w:rsidRDefault="00471170" w:rsidP="00471170">
            <w:pPr>
              <w:ind w:firstLine="0"/>
              <w:rPr>
                <w:sz w:val="24"/>
              </w:rPr>
            </w:pPr>
            <w:r w:rsidRPr="00192F15">
              <w:rPr>
                <w:sz w:val="24"/>
              </w:rPr>
              <w:t>.465</w:t>
            </w:r>
          </w:p>
        </w:tc>
        <w:tc>
          <w:tcPr>
            <w:tcW w:w="780" w:type="dxa"/>
            <w:tcBorders>
              <w:top w:val="nil"/>
              <w:left w:val="nil"/>
              <w:bottom w:val="nil"/>
              <w:right w:val="nil"/>
            </w:tcBorders>
            <w:shd w:val="clear" w:color="auto" w:fill="FFFFFF"/>
          </w:tcPr>
          <w:p w14:paraId="1F5868D6" w14:textId="77777777" w:rsidR="00471170" w:rsidRPr="00192F15" w:rsidRDefault="00471170" w:rsidP="00471170">
            <w:pPr>
              <w:ind w:firstLine="0"/>
              <w:rPr>
                <w:sz w:val="24"/>
              </w:rPr>
            </w:pPr>
            <w:r w:rsidRPr="00192F15">
              <w:rPr>
                <w:sz w:val="24"/>
              </w:rPr>
              <w:t>.187</w:t>
            </w:r>
          </w:p>
        </w:tc>
        <w:tc>
          <w:tcPr>
            <w:tcW w:w="780" w:type="dxa"/>
            <w:tcBorders>
              <w:top w:val="nil"/>
              <w:left w:val="nil"/>
              <w:bottom w:val="nil"/>
              <w:right w:val="nil"/>
            </w:tcBorders>
            <w:shd w:val="clear" w:color="auto" w:fill="FFFFFF"/>
          </w:tcPr>
          <w:p w14:paraId="1DBA8F3E" w14:textId="77777777" w:rsidR="00471170" w:rsidRPr="00192F15" w:rsidRDefault="00471170" w:rsidP="00471170">
            <w:pPr>
              <w:ind w:firstLine="0"/>
              <w:rPr>
                <w:sz w:val="24"/>
              </w:rPr>
            </w:pPr>
            <w:r w:rsidRPr="00192F15">
              <w:rPr>
                <w:sz w:val="24"/>
              </w:rPr>
              <w:t>.006</w:t>
            </w:r>
          </w:p>
        </w:tc>
        <w:tc>
          <w:tcPr>
            <w:tcW w:w="780" w:type="dxa"/>
            <w:tcBorders>
              <w:top w:val="nil"/>
              <w:left w:val="nil"/>
              <w:bottom w:val="nil"/>
              <w:right w:val="nil"/>
            </w:tcBorders>
            <w:shd w:val="clear" w:color="auto" w:fill="FFFFFF"/>
          </w:tcPr>
          <w:p w14:paraId="19160B87"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DC4F0E3" w14:textId="77777777" w:rsidR="00471170" w:rsidRPr="00192F15" w:rsidRDefault="00471170" w:rsidP="00471170">
            <w:pPr>
              <w:ind w:firstLine="0"/>
              <w:rPr>
                <w:sz w:val="24"/>
              </w:rPr>
            </w:pPr>
            <w:r w:rsidRPr="00192F15">
              <w:rPr>
                <w:sz w:val="24"/>
              </w:rPr>
              <w:t>.029</w:t>
            </w:r>
          </w:p>
        </w:tc>
        <w:tc>
          <w:tcPr>
            <w:tcW w:w="780" w:type="dxa"/>
            <w:tcBorders>
              <w:top w:val="nil"/>
              <w:left w:val="nil"/>
              <w:bottom w:val="nil"/>
              <w:right w:val="nil"/>
            </w:tcBorders>
            <w:shd w:val="clear" w:color="auto" w:fill="FFFFFF"/>
          </w:tcPr>
          <w:p w14:paraId="075A332C" w14:textId="77777777" w:rsidR="00471170" w:rsidRPr="00192F15" w:rsidRDefault="00471170" w:rsidP="00471170">
            <w:pPr>
              <w:ind w:firstLine="0"/>
              <w:rPr>
                <w:sz w:val="24"/>
              </w:rPr>
            </w:pPr>
            <w:r w:rsidRPr="00192F15">
              <w:rPr>
                <w:sz w:val="24"/>
              </w:rPr>
              <w:t>.63</w:t>
            </w:r>
          </w:p>
        </w:tc>
        <w:tc>
          <w:tcPr>
            <w:tcW w:w="780" w:type="dxa"/>
            <w:tcBorders>
              <w:top w:val="nil"/>
              <w:left w:val="nil"/>
              <w:bottom w:val="nil"/>
              <w:right w:val="nil"/>
            </w:tcBorders>
            <w:shd w:val="clear" w:color="auto" w:fill="FFFFFF"/>
          </w:tcPr>
          <w:p w14:paraId="2A69D875" w14:textId="77777777" w:rsidR="00471170" w:rsidRPr="00192F15" w:rsidRDefault="00471170" w:rsidP="00471170">
            <w:pPr>
              <w:ind w:firstLine="0"/>
              <w:rPr>
                <w:sz w:val="24"/>
              </w:rPr>
            </w:pPr>
            <w:r w:rsidRPr="00192F15">
              <w:rPr>
                <w:sz w:val="24"/>
              </w:rPr>
              <w:t>.207</w:t>
            </w:r>
          </w:p>
        </w:tc>
        <w:tc>
          <w:tcPr>
            <w:tcW w:w="780" w:type="dxa"/>
            <w:tcBorders>
              <w:top w:val="nil"/>
              <w:left w:val="nil"/>
              <w:bottom w:val="nil"/>
              <w:right w:val="nil"/>
            </w:tcBorders>
            <w:shd w:val="clear" w:color="auto" w:fill="FFFFFF"/>
          </w:tcPr>
          <w:p w14:paraId="39A1C032" w14:textId="77777777" w:rsidR="00471170" w:rsidRPr="00192F15" w:rsidRDefault="00471170" w:rsidP="00471170">
            <w:pPr>
              <w:ind w:firstLine="0"/>
              <w:rPr>
                <w:sz w:val="24"/>
              </w:rPr>
            </w:pPr>
            <w:r w:rsidRPr="00192F15">
              <w:rPr>
                <w:sz w:val="24"/>
              </w:rPr>
              <w:t>.268</w:t>
            </w:r>
          </w:p>
        </w:tc>
        <w:tc>
          <w:tcPr>
            <w:tcW w:w="780" w:type="dxa"/>
            <w:tcBorders>
              <w:top w:val="nil"/>
              <w:left w:val="nil"/>
              <w:bottom w:val="nil"/>
              <w:right w:val="nil"/>
            </w:tcBorders>
            <w:shd w:val="clear" w:color="auto" w:fill="FFFFFF"/>
          </w:tcPr>
          <w:p w14:paraId="0D5700C7" w14:textId="77777777" w:rsidR="00471170" w:rsidRPr="00192F15" w:rsidRDefault="00471170" w:rsidP="00471170">
            <w:pPr>
              <w:ind w:firstLine="0"/>
              <w:rPr>
                <w:sz w:val="24"/>
              </w:rPr>
            </w:pPr>
            <w:r w:rsidRPr="00192F15">
              <w:rPr>
                <w:sz w:val="24"/>
              </w:rPr>
              <w:t>.181</w:t>
            </w:r>
          </w:p>
        </w:tc>
      </w:tr>
      <w:tr w:rsidR="00471170" w:rsidRPr="00B24945" w14:paraId="150E104D"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0069E88F"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7A0B5CC2"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0F28221" w14:textId="77777777" w:rsidR="00471170" w:rsidRPr="00192F15" w:rsidRDefault="00471170" w:rsidP="00471170">
            <w:pPr>
              <w:ind w:firstLine="0"/>
              <w:rPr>
                <w:sz w:val="24"/>
              </w:rPr>
            </w:pPr>
            <w:r w:rsidRPr="00192F15">
              <w:rPr>
                <w:b/>
                <w:bCs/>
                <w:sz w:val="24"/>
                <w:szCs w:val="54"/>
              </w:rPr>
              <w:t>+</w:t>
            </w:r>
          </w:p>
        </w:tc>
        <w:tc>
          <w:tcPr>
            <w:tcW w:w="780" w:type="dxa"/>
            <w:tcBorders>
              <w:top w:val="nil"/>
              <w:left w:val="nil"/>
              <w:bottom w:val="nil"/>
              <w:right w:val="nil"/>
            </w:tcBorders>
            <w:shd w:val="clear" w:color="auto" w:fill="FFFFFF"/>
          </w:tcPr>
          <w:p w14:paraId="1276F366" w14:textId="77777777" w:rsidR="00471170" w:rsidRPr="00192F15" w:rsidRDefault="00471170" w:rsidP="00471170">
            <w:pPr>
              <w:ind w:firstLine="0"/>
              <w:rPr>
                <w:sz w:val="24"/>
              </w:rPr>
            </w:pPr>
            <w:r w:rsidRPr="00192F15">
              <w:rPr>
                <w:sz w:val="24"/>
              </w:rPr>
              <w:t>.025</w:t>
            </w:r>
          </w:p>
        </w:tc>
        <w:tc>
          <w:tcPr>
            <w:tcW w:w="780" w:type="dxa"/>
            <w:tcBorders>
              <w:top w:val="nil"/>
              <w:left w:val="nil"/>
              <w:bottom w:val="nil"/>
              <w:right w:val="nil"/>
            </w:tcBorders>
            <w:shd w:val="clear" w:color="auto" w:fill="FFFFFF"/>
          </w:tcPr>
          <w:p w14:paraId="78644780" w14:textId="77777777" w:rsidR="00471170" w:rsidRPr="00192F15" w:rsidRDefault="00471170" w:rsidP="00471170">
            <w:pPr>
              <w:ind w:firstLine="0"/>
              <w:rPr>
                <w:sz w:val="24"/>
              </w:rPr>
            </w:pPr>
            <w:r w:rsidRPr="00192F15">
              <w:rPr>
                <w:sz w:val="24"/>
              </w:rPr>
              <w:t>.037</w:t>
            </w:r>
          </w:p>
        </w:tc>
        <w:tc>
          <w:tcPr>
            <w:tcW w:w="780" w:type="dxa"/>
            <w:tcBorders>
              <w:top w:val="nil"/>
              <w:left w:val="nil"/>
              <w:bottom w:val="nil"/>
              <w:right w:val="nil"/>
            </w:tcBorders>
            <w:shd w:val="clear" w:color="auto" w:fill="FFFFFF"/>
          </w:tcPr>
          <w:p w14:paraId="3A17E339" w14:textId="77777777" w:rsidR="00471170" w:rsidRPr="00192F15" w:rsidRDefault="00471170" w:rsidP="00471170">
            <w:pPr>
              <w:ind w:firstLine="0"/>
              <w:rPr>
                <w:sz w:val="24"/>
              </w:rPr>
            </w:pPr>
            <w:r w:rsidRPr="00192F15">
              <w:rPr>
                <w:sz w:val="24"/>
              </w:rPr>
              <w:t>.562</w:t>
            </w:r>
          </w:p>
        </w:tc>
        <w:tc>
          <w:tcPr>
            <w:tcW w:w="780" w:type="dxa"/>
            <w:tcBorders>
              <w:top w:val="nil"/>
              <w:left w:val="nil"/>
              <w:bottom w:val="nil"/>
              <w:right w:val="nil"/>
            </w:tcBorders>
            <w:shd w:val="clear" w:color="auto" w:fill="FFFFFF"/>
          </w:tcPr>
          <w:p w14:paraId="4174E6EF" w14:textId="77777777" w:rsidR="00471170" w:rsidRPr="00192F15" w:rsidRDefault="00471170" w:rsidP="00471170">
            <w:pPr>
              <w:ind w:firstLine="0"/>
              <w:rPr>
                <w:sz w:val="24"/>
              </w:rPr>
            </w:pPr>
            <w:r w:rsidRPr="00192F15">
              <w:rPr>
                <w:sz w:val="24"/>
              </w:rPr>
              <w:t>.441</w:t>
            </w:r>
          </w:p>
        </w:tc>
        <w:tc>
          <w:tcPr>
            <w:tcW w:w="780" w:type="dxa"/>
            <w:tcBorders>
              <w:top w:val="nil"/>
              <w:left w:val="nil"/>
              <w:bottom w:val="nil"/>
              <w:right w:val="nil"/>
            </w:tcBorders>
            <w:shd w:val="clear" w:color="auto" w:fill="FFFFFF"/>
          </w:tcPr>
          <w:p w14:paraId="3CCC47E0" w14:textId="77777777" w:rsidR="00471170" w:rsidRPr="00192F15" w:rsidRDefault="00471170" w:rsidP="00471170">
            <w:pPr>
              <w:ind w:firstLine="0"/>
              <w:rPr>
                <w:sz w:val="24"/>
              </w:rPr>
            </w:pPr>
            <w:r w:rsidRPr="00192F15">
              <w:rPr>
                <w:sz w:val="24"/>
              </w:rPr>
              <w:t>.177</w:t>
            </w:r>
          </w:p>
        </w:tc>
        <w:tc>
          <w:tcPr>
            <w:tcW w:w="780" w:type="dxa"/>
            <w:tcBorders>
              <w:top w:val="nil"/>
              <w:left w:val="nil"/>
              <w:bottom w:val="nil"/>
              <w:right w:val="nil"/>
            </w:tcBorders>
            <w:shd w:val="clear" w:color="auto" w:fill="FFFFFF"/>
          </w:tcPr>
          <w:p w14:paraId="03EE292E" w14:textId="77777777" w:rsidR="00471170" w:rsidRPr="00192F15" w:rsidRDefault="00471170" w:rsidP="00471170">
            <w:pPr>
              <w:ind w:firstLine="0"/>
              <w:rPr>
                <w:sz w:val="24"/>
              </w:rPr>
            </w:pPr>
            <w:r w:rsidRPr="00192F15">
              <w:rPr>
                <w:sz w:val="24"/>
              </w:rPr>
              <w:t>.006</w:t>
            </w:r>
          </w:p>
        </w:tc>
        <w:tc>
          <w:tcPr>
            <w:tcW w:w="780" w:type="dxa"/>
            <w:tcBorders>
              <w:top w:val="nil"/>
              <w:left w:val="nil"/>
              <w:bottom w:val="nil"/>
              <w:right w:val="nil"/>
            </w:tcBorders>
            <w:shd w:val="clear" w:color="auto" w:fill="FFFFFF"/>
          </w:tcPr>
          <w:p w14:paraId="62AE8427"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5C10C015" w14:textId="77777777" w:rsidR="00471170" w:rsidRPr="00192F15" w:rsidRDefault="00471170" w:rsidP="00471170">
            <w:pPr>
              <w:ind w:firstLine="0"/>
              <w:rPr>
                <w:sz w:val="24"/>
              </w:rPr>
            </w:pPr>
            <w:r w:rsidRPr="00192F15">
              <w:rPr>
                <w:sz w:val="24"/>
              </w:rPr>
              <w:t>.028</w:t>
            </w:r>
          </w:p>
        </w:tc>
        <w:tc>
          <w:tcPr>
            <w:tcW w:w="780" w:type="dxa"/>
            <w:tcBorders>
              <w:top w:val="nil"/>
              <w:left w:val="nil"/>
              <w:bottom w:val="nil"/>
              <w:right w:val="nil"/>
            </w:tcBorders>
            <w:shd w:val="clear" w:color="auto" w:fill="FFFFFF"/>
          </w:tcPr>
          <w:p w14:paraId="09A5BF66" w14:textId="77777777" w:rsidR="00471170" w:rsidRPr="00192F15" w:rsidRDefault="00471170" w:rsidP="00471170">
            <w:pPr>
              <w:ind w:firstLine="0"/>
              <w:rPr>
                <w:sz w:val="24"/>
              </w:rPr>
            </w:pPr>
            <w:r w:rsidRPr="00192F15">
              <w:rPr>
                <w:sz w:val="24"/>
              </w:rPr>
              <w:t>.596</w:t>
            </w:r>
          </w:p>
        </w:tc>
        <w:tc>
          <w:tcPr>
            <w:tcW w:w="780" w:type="dxa"/>
            <w:tcBorders>
              <w:top w:val="nil"/>
              <w:left w:val="nil"/>
              <w:bottom w:val="nil"/>
              <w:right w:val="nil"/>
            </w:tcBorders>
            <w:shd w:val="clear" w:color="auto" w:fill="FFFFFF"/>
          </w:tcPr>
          <w:p w14:paraId="36AC5065" w14:textId="77777777" w:rsidR="00471170" w:rsidRPr="00192F15" w:rsidRDefault="00471170" w:rsidP="00471170">
            <w:pPr>
              <w:ind w:firstLine="0"/>
              <w:rPr>
                <w:sz w:val="24"/>
              </w:rPr>
            </w:pPr>
            <w:r w:rsidRPr="00192F15">
              <w:rPr>
                <w:sz w:val="24"/>
              </w:rPr>
              <w:t>.196</w:t>
            </w:r>
          </w:p>
        </w:tc>
        <w:tc>
          <w:tcPr>
            <w:tcW w:w="780" w:type="dxa"/>
            <w:tcBorders>
              <w:top w:val="nil"/>
              <w:left w:val="nil"/>
              <w:bottom w:val="nil"/>
              <w:right w:val="nil"/>
            </w:tcBorders>
            <w:shd w:val="clear" w:color="auto" w:fill="FFFFFF"/>
          </w:tcPr>
          <w:p w14:paraId="0B951035" w14:textId="77777777" w:rsidR="00471170" w:rsidRPr="00192F15" w:rsidRDefault="00471170" w:rsidP="00471170">
            <w:pPr>
              <w:ind w:firstLine="0"/>
              <w:rPr>
                <w:sz w:val="24"/>
              </w:rPr>
            </w:pPr>
            <w:r w:rsidRPr="00192F15">
              <w:rPr>
                <w:sz w:val="24"/>
              </w:rPr>
              <w:t>.254</w:t>
            </w:r>
          </w:p>
        </w:tc>
        <w:tc>
          <w:tcPr>
            <w:tcW w:w="780" w:type="dxa"/>
            <w:tcBorders>
              <w:top w:val="nil"/>
              <w:left w:val="nil"/>
              <w:bottom w:val="nil"/>
              <w:right w:val="nil"/>
            </w:tcBorders>
            <w:shd w:val="clear" w:color="auto" w:fill="FFFFFF"/>
          </w:tcPr>
          <w:p w14:paraId="709B68BD" w14:textId="77777777" w:rsidR="00471170" w:rsidRPr="00192F15" w:rsidRDefault="00471170" w:rsidP="00471170">
            <w:pPr>
              <w:ind w:firstLine="0"/>
              <w:rPr>
                <w:sz w:val="24"/>
              </w:rPr>
            </w:pPr>
            <w:r w:rsidRPr="00192F15">
              <w:rPr>
                <w:sz w:val="24"/>
              </w:rPr>
              <w:t>.171</w:t>
            </w:r>
          </w:p>
        </w:tc>
      </w:tr>
      <w:tr w:rsidR="00471170" w:rsidRPr="00B24945" w14:paraId="7A325A7D"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7941457"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66DD3A8D" w14:textId="77777777" w:rsidR="00471170" w:rsidRPr="00B24945" w:rsidRDefault="00471170" w:rsidP="00471170">
            <w:pPr>
              <w:shd w:val="clear" w:color="auto" w:fill="FFFFFF"/>
              <w:spacing w:before="60" w:after="60"/>
              <w:ind w:firstLine="0"/>
              <w:rPr>
                <w:sz w:val="20"/>
              </w:rPr>
            </w:pPr>
            <w:r w:rsidRPr="00B24945">
              <w:rPr>
                <w:color w:val="000000"/>
                <w:sz w:val="20"/>
                <w:szCs w:val="30"/>
              </w:rPr>
              <w:t>BUREAUX</w:t>
            </w:r>
          </w:p>
        </w:tc>
        <w:tc>
          <w:tcPr>
            <w:tcW w:w="810" w:type="dxa"/>
            <w:tcBorders>
              <w:top w:val="nil"/>
              <w:left w:val="nil"/>
              <w:bottom w:val="nil"/>
              <w:right w:val="nil"/>
            </w:tcBorders>
            <w:shd w:val="clear" w:color="auto" w:fill="FFFFFF"/>
          </w:tcPr>
          <w:p w14:paraId="501C111B" w14:textId="77777777" w:rsidR="00471170" w:rsidRPr="00192F15" w:rsidRDefault="00471170" w:rsidP="00471170">
            <w:pPr>
              <w:ind w:firstLine="0"/>
              <w:rPr>
                <w:sz w:val="24"/>
              </w:rPr>
            </w:pPr>
            <w:r w:rsidRPr="00192F15">
              <w:rPr>
                <w:sz w:val="24"/>
                <w:vertAlign w:val="subscript"/>
              </w:rPr>
              <w:t>=</w:t>
            </w:r>
          </w:p>
        </w:tc>
        <w:tc>
          <w:tcPr>
            <w:tcW w:w="780" w:type="dxa"/>
            <w:tcBorders>
              <w:top w:val="nil"/>
              <w:left w:val="nil"/>
              <w:bottom w:val="nil"/>
              <w:right w:val="nil"/>
            </w:tcBorders>
            <w:shd w:val="clear" w:color="auto" w:fill="FFFFFF"/>
          </w:tcPr>
          <w:p w14:paraId="5FC92980"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4349F48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736E7DE"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069D6AF"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575DE9C4"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48DDD726"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193A992"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8DCF492"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F9F5729"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4EDFA83B"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545CA0E"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1656723" w14:textId="77777777" w:rsidR="00471170" w:rsidRPr="00192F15" w:rsidRDefault="00471170" w:rsidP="00471170">
            <w:pPr>
              <w:ind w:firstLine="0"/>
              <w:rPr>
                <w:sz w:val="24"/>
              </w:rPr>
            </w:pPr>
            <w:r w:rsidRPr="00192F15">
              <w:rPr>
                <w:sz w:val="24"/>
              </w:rPr>
              <w:t>0</w:t>
            </w:r>
          </w:p>
        </w:tc>
      </w:tr>
      <w:tr w:rsidR="00471170" w:rsidRPr="00B24945" w14:paraId="73DB93DF"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78C67720"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70D5016E"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36A4CE13"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6B828524" w14:textId="77777777" w:rsidR="00471170" w:rsidRPr="00192F15" w:rsidRDefault="00471170" w:rsidP="00471170">
            <w:pPr>
              <w:ind w:firstLine="0"/>
              <w:rPr>
                <w:sz w:val="24"/>
              </w:rPr>
            </w:pPr>
            <w:r w:rsidRPr="00192F15">
              <w:rPr>
                <w:sz w:val="24"/>
              </w:rPr>
              <w:t>.015</w:t>
            </w:r>
          </w:p>
        </w:tc>
        <w:tc>
          <w:tcPr>
            <w:tcW w:w="780" w:type="dxa"/>
            <w:tcBorders>
              <w:top w:val="nil"/>
              <w:left w:val="nil"/>
              <w:bottom w:val="nil"/>
              <w:right w:val="nil"/>
            </w:tcBorders>
            <w:shd w:val="clear" w:color="auto" w:fill="FFFFFF"/>
          </w:tcPr>
          <w:p w14:paraId="093AB8E8" w14:textId="77777777" w:rsidR="00471170" w:rsidRPr="00192F15" w:rsidRDefault="00471170" w:rsidP="00471170">
            <w:pPr>
              <w:ind w:firstLine="0"/>
              <w:rPr>
                <w:sz w:val="24"/>
              </w:rPr>
            </w:pPr>
            <w:r w:rsidRPr="00192F15">
              <w:rPr>
                <w:sz w:val="24"/>
              </w:rPr>
              <w:t>.022</w:t>
            </w:r>
          </w:p>
        </w:tc>
        <w:tc>
          <w:tcPr>
            <w:tcW w:w="780" w:type="dxa"/>
            <w:tcBorders>
              <w:top w:val="nil"/>
              <w:left w:val="nil"/>
              <w:bottom w:val="nil"/>
              <w:right w:val="nil"/>
            </w:tcBorders>
            <w:shd w:val="clear" w:color="auto" w:fill="FFFFFF"/>
          </w:tcPr>
          <w:p w14:paraId="2CD45574" w14:textId="77777777" w:rsidR="00471170" w:rsidRPr="00192F15" w:rsidRDefault="00471170" w:rsidP="00471170">
            <w:pPr>
              <w:ind w:firstLine="0"/>
              <w:rPr>
                <w:sz w:val="24"/>
              </w:rPr>
            </w:pPr>
            <w:r w:rsidRPr="00192F15">
              <w:rPr>
                <w:sz w:val="24"/>
              </w:rPr>
              <w:t>.337</w:t>
            </w:r>
          </w:p>
        </w:tc>
        <w:tc>
          <w:tcPr>
            <w:tcW w:w="780" w:type="dxa"/>
            <w:tcBorders>
              <w:top w:val="nil"/>
              <w:left w:val="nil"/>
              <w:bottom w:val="nil"/>
              <w:right w:val="nil"/>
            </w:tcBorders>
            <w:shd w:val="clear" w:color="auto" w:fill="FFFFFF"/>
          </w:tcPr>
          <w:p w14:paraId="68DF0D51" w14:textId="77777777" w:rsidR="00471170" w:rsidRPr="00192F15" w:rsidRDefault="00471170" w:rsidP="00471170">
            <w:pPr>
              <w:ind w:firstLine="0"/>
              <w:rPr>
                <w:sz w:val="24"/>
              </w:rPr>
            </w:pPr>
            <w:r w:rsidRPr="00192F15">
              <w:rPr>
                <w:sz w:val="24"/>
              </w:rPr>
              <w:t>.264</w:t>
            </w:r>
          </w:p>
        </w:tc>
        <w:tc>
          <w:tcPr>
            <w:tcW w:w="780" w:type="dxa"/>
            <w:tcBorders>
              <w:top w:val="nil"/>
              <w:left w:val="nil"/>
              <w:bottom w:val="nil"/>
              <w:right w:val="nil"/>
            </w:tcBorders>
            <w:shd w:val="clear" w:color="auto" w:fill="FFFFFF"/>
          </w:tcPr>
          <w:p w14:paraId="500ED5E2" w14:textId="77777777" w:rsidR="00471170" w:rsidRPr="00192F15" w:rsidRDefault="00471170" w:rsidP="00471170">
            <w:pPr>
              <w:ind w:firstLine="0"/>
              <w:rPr>
                <w:sz w:val="24"/>
              </w:rPr>
            </w:pPr>
            <w:r w:rsidRPr="00192F15">
              <w:rPr>
                <w:sz w:val="24"/>
              </w:rPr>
              <w:t>.106</w:t>
            </w:r>
          </w:p>
        </w:tc>
        <w:tc>
          <w:tcPr>
            <w:tcW w:w="780" w:type="dxa"/>
            <w:tcBorders>
              <w:top w:val="nil"/>
              <w:left w:val="nil"/>
              <w:bottom w:val="nil"/>
              <w:right w:val="nil"/>
            </w:tcBorders>
            <w:shd w:val="clear" w:color="auto" w:fill="FFFFFF"/>
          </w:tcPr>
          <w:p w14:paraId="643029CC" w14:textId="77777777" w:rsidR="00471170" w:rsidRPr="00192F15" w:rsidRDefault="00471170" w:rsidP="00471170">
            <w:pPr>
              <w:ind w:firstLine="0"/>
              <w:rPr>
                <w:sz w:val="24"/>
              </w:rPr>
            </w:pPr>
            <w:r w:rsidRPr="00192F15">
              <w:rPr>
                <w:sz w:val="24"/>
              </w:rPr>
              <w:t>.003</w:t>
            </w:r>
          </w:p>
        </w:tc>
        <w:tc>
          <w:tcPr>
            <w:tcW w:w="780" w:type="dxa"/>
            <w:tcBorders>
              <w:top w:val="nil"/>
              <w:left w:val="nil"/>
              <w:bottom w:val="nil"/>
              <w:right w:val="nil"/>
            </w:tcBorders>
            <w:shd w:val="clear" w:color="auto" w:fill="FFFFFF"/>
          </w:tcPr>
          <w:p w14:paraId="26C06A20"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3EB4207F"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1F4F7DEF" w14:textId="77777777" w:rsidR="00471170" w:rsidRPr="00192F15" w:rsidRDefault="00471170" w:rsidP="00471170">
            <w:pPr>
              <w:ind w:firstLine="0"/>
              <w:rPr>
                <w:sz w:val="24"/>
              </w:rPr>
            </w:pPr>
            <w:r w:rsidRPr="00192F15">
              <w:rPr>
                <w:sz w:val="24"/>
              </w:rPr>
              <w:t>.368</w:t>
            </w:r>
          </w:p>
        </w:tc>
        <w:tc>
          <w:tcPr>
            <w:tcW w:w="780" w:type="dxa"/>
            <w:tcBorders>
              <w:top w:val="nil"/>
              <w:left w:val="nil"/>
              <w:bottom w:val="nil"/>
              <w:right w:val="nil"/>
            </w:tcBorders>
            <w:shd w:val="clear" w:color="auto" w:fill="FFFFFF"/>
          </w:tcPr>
          <w:p w14:paraId="479EEC7A" w14:textId="77777777" w:rsidR="00471170" w:rsidRPr="00192F15" w:rsidRDefault="00471170" w:rsidP="00471170">
            <w:pPr>
              <w:ind w:firstLine="0"/>
              <w:rPr>
                <w:sz w:val="24"/>
              </w:rPr>
            </w:pPr>
            <w:r w:rsidRPr="00192F15">
              <w:rPr>
                <w:sz w:val="24"/>
              </w:rPr>
              <w:t>.118</w:t>
            </w:r>
          </w:p>
        </w:tc>
        <w:tc>
          <w:tcPr>
            <w:tcW w:w="780" w:type="dxa"/>
            <w:tcBorders>
              <w:top w:val="nil"/>
              <w:left w:val="nil"/>
              <w:bottom w:val="nil"/>
              <w:right w:val="nil"/>
            </w:tcBorders>
            <w:shd w:val="clear" w:color="auto" w:fill="FFFFFF"/>
          </w:tcPr>
          <w:p w14:paraId="36E2D611" w14:textId="77777777" w:rsidR="00471170" w:rsidRPr="00192F15" w:rsidRDefault="00471170" w:rsidP="00471170">
            <w:pPr>
              <w:ind w:firstLine="0"/>
              <w:rPr>
                <w:sz w:val="24"/>
              </w:rPr>
            </w:pPr>
            <w:r w:rsidRPr="00192F15">
              <w:rPr>
                <w:sz w:val="24"/>
              </w:rPr>
              <w:t>.118</w:t>
            </w:r>
          </w:p>
        </w:tc>
        <w:tc>
          <w:tcPr>
            <w:tcW w:w="780" w:type="dxa"/>
            <w:tcBorders>
              <w:top w:val="nil"/>
              <w:left w:val="nil"/>
              <w:bottom w:val="nil"/>
              <w:right w:val="nil"/>
            </w:tcBorders>
            <w:shd w:val="clear" w:color="auto" w:fill="FFFFFF"/>
          </w:tcPr>
          <w:p w14:paraId="373B2A89" w14:textId="77777777" w:rsidR="00471170" w:rsidRPr="00192F15" w:rsidRDefault="00471170" w:rsidP="00471170">
            <w:pPr>
              <w:ind w:firstLine="0"/>
              <w:rPr>
                <w:sz w:val="24"/>
              </w:rPr>
            </w:pPr>
            <w:r w:rsidRPr="00192F15">
              <w:rPr>
                <w:sz w:val="24"/>
              </w:rPr>
              <w:t>.103</w:t>
            </w:r>
          </w:p>
        </w:tc>
      </w:tr>
      <w:tr w:rsidR="00471170" w:rsidRPr="00B24945" w14:paraId="1260126B"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9C4C480"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1CB35152"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6438311" w14:textId="77777777" w:rsidR="00471170" w:rsidRPr="00192F15" w:rsidRDefault="00471170" w:rsidP="00471170">
            <w:pPr>
              <w:ind w:firstLine="0"/>
              <w:rPr>
                <w:sz w:val="24"/>
              </w:rPr>
            </w:pPr>
            <w:r w:rsidRPr="00192F15">
              <w:rPr>
                <w:b/>
                <w:bCs/>
                <w:sz w:val="24"/>
                <w:szCs w:val="54"/>
              </w:rPr>
              <w:t>+</w:t>
            </w:r>
          </w:p>
        </w:tc>
        <w:tc>
          <w:tcPr>
            <w:tcW w:w="780" w:type="dxa"/>
            <w:tcBorders>
              <w:top w:val="nil"/>
              <w:left w:val="nil"/>
              <w:bottom w:val="nil"/>
              <w:right w:val="nil"/>
            </w:tcBorders>
            <w:shd w:val="clear" w:color="auto" w:fill="FFFFFF"/>
          </w:tcPr>
          <w:p w14:paraId="0707F992"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57FE1A13" w14:textId="77777777" w:rsidR="00471170" w:rsidRPr="00192F15" w:rsidRDefault="00471170" w:rsidP="00471170">
            <w:pPr>
              <w:ind w:firstLine="0"/>
              <w:rPr>
                <w:sz w:val="24"/>
              </w:rPr>
            </w:pPr>
            <w:r w:rsidRPr="00192F15">
              <w:rPr>
                <w:sz w:val="24"/>
              </w:rPr>
              <w:t>.024</w:t>
            </w:r>
          </w:p>
        </w:tc>
        <w:tc>
          <w:tcPr>
            <w:tcW w:w="780" w:type="dxa"/>
            <w:tcBorders>
              <w:top w:val="nil"/>
              <w:left w:val="nil"/>
              <w:bottom w:val="nil"/>
              <w:right w:val="nil"/>
            </w:tcBorders>
            <w:shd w:val="clear" w:color="auto" w:fill="FFFFFF"/>
          </w:tcPr>
          <w:p w14:paraId="4A3B220B" w14:textId="77777777" w:rsidR="00471170" w:rsidRPr="00192F15" w:rsidRDefault="00471170" w:rsidP="00471170">
            <w:pPr>
              <w:ind w:firstLine="0"/>
              <w:rPr>
                <w:sz w:val="24"/>
              </w:rPr>
            </w:pPr>
            <w:r w:rsidRPr="00192F15">
              <w:rPr>
                <w:sz w:val="24"/>
              </w:rPr>
              <w:t>.362</w:t>
            </w:r>
          </w:p>
        </w:tc>
        <w:tc>
          <w:tcPr>
            <w:tcW w:w="780" w:type="dxa"/>
            <w:tcBorders>
              <w:top w:val="nil"/>
              <w:left w:val="nil"/>
              <w:bottom w:val="nil"/>
              <w:right w:val="nil"/>
            </w:tcBorders>
            <w:shd w:val="clear" w:color="auto" w:fill="FFFFFF"/>
          </w:tcPr>
          <w:p w14:paraId="5995E35A" w14:textId="77777777" w:rsidR="00471170" w:rsidRPr="00192F15" w:rsidRDefault="00471170" w:rsidP="00471170">
            <w:pPr>
              <w:ind w:firstLine="0"/>
              <w:rPr>
                <w:sz w:val="24"/>
              </w:rPr>
            </w:pPr>
            <w:r w:rsidRPr="00192F15">
              <w:rPr>
                <w:sz w:val="24"/>
              </w:rPr>
              <w:t>.284</w:t>
            </w:r>
          </w:p>
        </w:tc>
        <w:tc>
          <w:tcPr>
            <w:tcW w:w="780" w:type="dxa"/>
            <w:tcBorders>
              <w:top w:val="nil"/>
              <w:left w:val="nil"/>
              <w:bottom w:val="nil"/>
              <w:right w:val="nil"/>
            </w:tcBorders>
            <w:shd w:val="clear" w:color="auto" w:fill="FFFFFF"/>
          </w:tcPr>
          <w:p w14:paraId="663FC7FD" w14:textId="77777777" w:rsidR="00471170" w:rsidRPr="00192F15" w:rsidRDefault="00471170" w:rsidP="00471170">
            <w:pPr>
              <w:ind w:firstLine="0"/>
              <w:rPr>
                <w:sz w:val="24"/>
              </w:rPr>
            </w:pPr>
            <w:r w:rsidRPr="00192F15">
              <w:rPr>
                <w:sz w:val="24"/>
              </w:rPr>
              <w:t>.114</w:t>
            </w:r>
          </w:p>
        </w:tc>
        <w:tc>
          <w:tcPr>
            <w:tcW w:w="780" w:type="dxa"/>
            <w:tcBorders>
              <w:top w:val="nil"/>
              <w:left w:val="nil"/>
              <w:bottom w:val="nil"/>
              <w:right w:val="nil"/>
            </w:tcBorders>
            <w:shd w:val="clear" w:color="auto" w:fill="FFFFFF"/>
          </w:tcPr>
          <w:p w14:paraId="37E81C03" w14:textId="77777777" w:rsidR="00471170" w:rsidRPr="00192F15" w:rsidRDefault="00471170" w:rsidP="00471170">
            <w:pPr>
              <w:ind w:firstLine="0"/>
              <w:rPr>
                <w:sz w:val="24"/>
              </w:rPr>
            </w:pPr>
            <w:r w:rsidRPr="00192F15">
              <w:rPr>
                <w:sz w:val="24"/>
              </w:rPr>
              <w:t>.004</w:t>
            </w:r>
          </w:p>
        </w:tc>
        <w:tc>
          <w:tcPr>
            <w:tcW w:w="780" w:type="dxa"/>
            <w:tcBorders>
              <w:top w:val="nil"/>
              <w:left w:val="nil"/>
              <w:bottom w:val="nil"/>
              <w:right w:val="nil"/>
            </w:tcBorders>
            <w:shd w:val="clear" w:color="auto" w:fill="FFFFFF"/>
          </w:tcPr>
          <w:p w14:paraId="5E87768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DDB1846" w14:textId="77777777" w:rsidR="00471170" w:rsidRPr="00192F15" w:rsidRDefault="00471170" w:rsidP="00471170">
            <w:pPr>
              <w:ind w:firstLine="0"/>
              <w:rPr>
                <w:sz w:val="24"/>
              </w:rPr>
            </w:pPr>
            <w:r w:rsidRPr="00192F15">
              <w:rPr>
                <w:sz w:val="24"/>
              </w:rPr>
              <w:t>.018</w:t>
            </w:r>
          </w:p>
        </w:tc>
        <w:tc>
          <w:tcPr>
            <w:tcW w:w="780" w:type="dxa"/>
            <w:tcBorders>
              <w:top w:val="nil"/>
              <w:left w:val="nil"/>
              <w:bottom w:val="nil"/>
              <w:right w:val="nil"/>
            </w:tcBorders>
            <w:shd w:val="clear" w:color="auto" w:fill="FFFFFF"/>
          </w:tcPr>
          <w:p w14:paraId="293EF93E" w14:textId="77777777" w:rsidR="00471170" w:rsidRPr="00192F15" w:rsidRDefault="00471170" w:rsidP="00471170">
            <w:pPr>
              <w:ind w:firstLine="0"/>
              <w:rPr>
                <w:sz w:val="24"/>
              </w:rPr>
            </w:pPr>
            <w:r w:rsidRPr="00192F15">
              <w:rPr>
                <w:sz w:val="24"/>
              </w:rPr>
              <w:t>.384</w:t>
            </w:r>
          </w:p>
        </w:tc>
        <w:tc>
          <w:tcPr>
            <w:tcW w:w="780" w:type="dxa"/>
            <w:tcBorders>
              <w:top w:val="nil"/>
              <w:left w:val="nil"/>
              <w:bottom w:val="nil"/>
              <w:right w:val="nil"/>
            </w:tcBorders>
            <w:shd w:val="clear" w:color="auto" w:fill="FFFFFF"/>
          </w:tcPr>
          <w:p w14:paraId="6FEC81C2" w14:textId="77777777" w:rsidR="00471170" w:rsidRPr="00192F15" w:rsidRDefault="00471170" w:rsidP="00471170">
            <w:pPr>
              <w:ind w:firstLine="0"/>
              <w:rPr>
                <w:sz w:val="24"/>
              </w:rPr>
            </w:pPr>
            <w:r w:rsidRPr="00192F15">
              <w:rPr>
                <w:sz w:val="24"/>
              </w:rPr>
              <w:t>.126</w:t>
            </w:r>
          </w:p>
        </w:tc>
        <w:tc>
          <w:tcPr>
            <w:tcW w:w="780" w:type="dxa"/>
            <w:tcBorders>
              <w:top w:val="nil"/>
              <w:left w:val="nil"/>
              <w:bottom w:val="nil"/>
              <w:right w:val="nil"/>
            </w:tcBorders>
            <w:shd w:val="clear" w:color="auto" w:fill="FFFFFF"/>
          </w:tcPr>
          <w:p w14:paraId="5F3ADF31" w14:textId="77777777" w:rsidR="00471170" w:rsidRPr="00192F15" w:rsidRDefault="00471170" w:rsidP="00471170">
            <w:pPr>
              <w:ind w:firstLine="0"/>
              <w:rPr>
                <w:sz w:val="24"/>
              </w:rPr>
            </w:pPr>
            <w:r w:rsidRPr="00192F15">
              <w:rPr>
                <w:sz w:val="24"/>
              </w:rPr>
              <w:t>.164</w:t>
            </w:r>
          </w:p>
        </w:tc>
        <w:tc>
          <w:tcPr>
            <w:tcW w:w="780" w:type="dxa"/>
            <w:tcBorders>
              <w:top w:val="nil"/>
              <w:left w:val="nil"/>
              <w:bottom w:val="nil"/>
              <w:right w:val="nil"/>
            </w:tcBorders>
            <w:shd w:val="clear" w:color="auto" w:fill="FFFFFF"/>
          </w:tcPr>
          <w:p w14:paraId="70915468" w14:textId="77777777" w:rsidR="00471170" w:rsidRPr="00192F15" w:rsidRDefault="00471170" w:rsidP="00471170">
            <w:pPr>
              <w:ind w:firstLine="0"/>
              <w:rPr>
                <w:sz w:val="24"/>
              </w:rPr>
            </w:pPr>
            <w:r w:rsidRPr="00192F15">
              <w:rPr>
                <w:sz w:val="24"/>
              </w:rPr>
              <w:t>.110</w:t>
            </w:r>
          </w:p>
        </w:tc>
      </w:tr>
      <w:tr w:rsidR="00471170" w:rsidRPr="00B24945" w14:paraId="379BF6AF"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0AAF576F"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03B9F886" w14:textId="77777777" w:rsidR="00471170" w:rsidRPr="00B24945" w:rsidRDefault="00471170" w:rsidP="00471170">
            <w:pPr>
              <w:shd w:val="clear" w:color="auto" w:fill="FFFFFF"/>
              <w:spacing w:before="60" w:after="60"/>
              <w:ind w:firstLine="0"/>
              <w:rPr>
                <w:sz w:val="20"/>
              </w:rPr>
            </w:pPr>
            <w:r w:rsidRPr="00B24945">
              <w:rPr>
                <w:color w:val="000000"/>
                <w:sz w:val="20"/>
                <w:szCs w:val="30"/>
              </w:rPr>
              <w:t>COMMERCES</w:t>
            </w:r>
          </w:p>
        </w:tc>
        <w:tc>
          <w:tcPr>
            <w:tcW w:w="810" w:type="dxa"/>
            <w:tcBorders>
              <w:top w:val="nil"/>
              <w:left w:val="nil"/>
              <w:bottom w:val="nil"/>
              <w:right w:val="nil"/>
            </w:tcBorders>
            <w:shd w:val="clear" w:color="auto" w:fill="FFFFFF"/>
          </w:tcPr>
          <w:p w14:paraId="107FCCD4"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11E19193" w14:textId="77777777" w:rsidR="00471170" w:rsidRPr="00192F15" w:rsidRDefault="00471170" w:rsidP="00471170">
            <w:pPr>
              <w:ind w:firstLine="0"/>
              <w:rPr>
                <w:sz w:val="24"/>
              </w:rPr>
            </w:pPr>
            <w:r w:rsidRPr="00192F15">
              <w:rPr>
                <w:sz w:val="24"/>
              </w:rPr>
              <w:t>.012</w:t>
            </w:r>
          </w:p>
        </w:tc>
        <w:tc>
          <w:tcPr>
            <w:tcW w:w="780" w:type="dxa"/>
            <w:tcBorders>
              <w:top w:val="nil"/>
              <w:left w:val="nil"/>
              <w:bottom w:val="nil"/>
              <w:right w:val="nil"/>
            </w:tcBorders>
            <w:shd w:val="clear" w:color="auto" w:fill="FFFFFF"/>
          </w:tcPr>
          <w:p w14:paraId="159A5C7E" w14:textId="77777777" w:rsidR="00471170" w:rsidRPr="00192F15" w:rsidRDefault="00471170" w:rsidP="00471170">
            <w:pPr>
              <w:ind w:firstLine="0"/>
              <w:rPr>
                <w:sz w:val="24"/>
              </w:rPr>
            </w:pPr>
            <w:r w:rsidRPr="00192F15">
              <w:rPr>
                <w:sz w:val="24"/>
              </w:rPr>
              <w:t>.018</w:t>
            </w:r>
          </w:p>
        </w:tc>
        <w:tc>
          <w:tcPr>
            <w:tcW w:w="780" w:type="dxa"/>
            <w:tcBorders>
              <w:top w:val="nil"/>
              <w:left w:val="nil"/>
              <w:bottom w:val="nil"/>
              <w:right w:val="nil"/>
            </w:tcBorders>
            <w:shd w:val="clear" w:color="auto" w:fill="FFFFFF"/>
          </w:tcPr>
          <w:p w14:paraId="5DDB0811" w14:textId="77777777" w:rsidR="00471170" w:rsidRPr="00192F15" w:rsidRDefault="00471170" w:rsidP="00471170">
            <w:pPr>
              <w:ind w:firstLine="0"/>
              <w:rPr>
                <w:sz w:val="24"/>
              </w:rPr>
            </w:pPr>
            <w:r w:rsidRPr="00192F15">
              <w:rPr>
                <w:sz w:val="24"/>
              </w:rPr>
              <w:t>.281</w:t>
            </w:r>
          </w:p>
        </w:tc>
        <w:tc>
          <w:tcPr>
            <w:tcW w:w="780" w:type="dxa"/>
            <w:tcBorders>
              <w:top w:val="nil"/>
              <w:left w:val="nil"/>
              <w:bottom w:val="nil"/>
              <w:right w:val="nil"/>
            </w:tcBorders>
            <w:shd w:val="clear" w:color="auto" w:fill="FFFFFF"/>
          </w:tcPr>
          <w:p w14:paraId="36D15A27" w14:textId="77777777" w:rsidR="00471170" w:rsidRPr="00192F15" w:rsidRDefault="00471170" w:rsidP="00471170">
            <w:pPr>
              <w:ind w:firstLine="0"/>
              <w:rPr>
                <w:sz w:val="24"/>
              </w:rPr>
            </w:pPr>
            <w:r w:rsidRPr="00192F15">
              <w:rPr>
                <w:sz w:val="24"/>
              </w:rPr>
              <w:t>.220</w:t>
            </w:r>
          </w:p>
        </w:tc>
        <w:tc>
          <w:tcPr>
            <w:tcW w:w="780" w:type="dxa"/>
            <w:tcBorders>
              <w:top w:val="nil"/>
              <w:left w:val="nil"/>
              <w:bottom w:val="nil"/>
              <w:right w:val="nil"/>
            </w:tcBorders>
            <w:shd w:val="clear" w:color="auto" w:fill="FFFFFF"/>
          </w:tcPr>
          <w:p w14:paraId="187C6C2D" w14:textId="77777777" w:rsidR="00471170" w:rsidRPr="00192F15" w:rsidRDefault="00471170" w:rsidP="00471170">
            <w:pPr>
              <w:ind w:firstLine="0"/>
              <w:rPr>
                <w:sz w:val="24"/>
              </w:rPr>
            </w:pPr>
            <w:r w:rsidRPr="00192F15">
              <w:rPr>
                <w:sz w:val="24"/>
              </w:rPr>
              <w:t>.089</w:t>
            </w:r>
          </w:p>
        </w:tc>
        <w:tc>
          <w:tcPr>
            <w:tcW w:w="780" w:type="dxa"/>
            <w:tcBorders>
              <w:top w:val="nil"/>
              <w:left w:val="nil"/>
              <w:bottom w:val="nil"/>
              <w:right w:val="nil"/>
            </w:tcBorders>
            <w:shd w:val="clear" w:color="auto" w:fill="FFFFFF"/>
          </w:tcPr>
          <w:p w14:paraId="784EC44C" w14:textId="77777777" w:rsidR="00471170" w:rsidRPr="00192F15" w:rsidRDefault="00471170" w:rsidP="00471170">
            <w:pPr>
              <w:ind w:firstLine="0"/>
              <w:rPr>
                <w:sz w:val="24"/>
              </w:rPr>
            </w:pPr>
            <w:r w:rsidRPr="00192F15">
              <w:rPr>
                <w:sz w:val="24"/>
              </w:rPr>
              <w:t>.003</w:t>
            </w:r>
          </w:p>
        </w:tc>
        <w:tc>
          <w:tcPr>
            <w:tcW w:w="780" w:type="dxa"/>
            <w:tcBorders>
              <w:top w:val="nil"/>
              <w:left w:val="nil"/>
              <w:bottom w:val="nil"/>
              <w:right w:val="nil"/>
            </w:tcBorders>
            <w:shd w:val="clear" w:color="auto" w:fill="FFFFFF"/>
          </w:tcPr>
          <w:p w14:paraId="00CDA28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BE0E5E3" w14:textId="77777777" w:rsidR="00471170" w:rsidRPr="00192F15" w:rsidRDefault="00471170" w:rsidP="00471170">
            <w:pPr>
              <w:ind w:firstLine="0"/>
              <w:rPr>
                <w:sz w:val="24"/>
              </w:rPr>
            </w:pPr>
            <w:r w:rsidRPr="00192F15">
              <w:rPr>
                <w:sz w:val="24"/>
              </w:rPr>
              <w:t>.013</w:t>
            </w:r>
          </w:p>
        </w:tc>
        <w:tc>
          <w:tcPr>
            <w:tcW w:w="780" w:type="dxa"/>
            <w:tcBorders>
              <w:top w:val="nil"/>
              <w:left w:val="nil"/>
              <w:bottom w:val="nil"/>
              <w:right w:val="nil"/>
            </w:tcBorders>
            <w:shd w:val="clear" w:color="auto" w:fill="FFFFFF"/>
          </w:tcPr>
          <w:p w14:paraId="2DE0354C" w14:textId="77777777" w:rsidR="00471170" w:rsidRPr="00192F15" w:rsidRDefault="00471170" w:rsidP="00471170">
            <w:pPr>
              <w:ind w:firstLine="0"/>
              <w:rPr>
                <w:sz w:val="24"/>
              </w:rPr>
            </w:pPr>
            <w:r w:rsidRPr="00192F15">
              <w:rPr>
                <w:sz w:val="24"/>
              </w:rPr>
              <w:t>.298</w:t>
            </w:r>
          </w:p>
        </w:tc>
        <w:tc>
          <w:tcPr>
            <w:tcW w:w="780" w:type="dxa"/>
            <w:tcBorders>
              <w:top w:val="nil"/>
              <w:left w:val="nil"/>
              <w:bottom w:val="nil"/>
              <w:right w:val="nil"/>
            </w:tcBorders>
            <w:shd w:val="clear" w:color="auto" w:fill="FFFFFF"/>
          </w:tcPr>
          <w:p w14:paraId="0D695EFB" w14:textId="77777777" w:rsidR="00471170" w:rsidRPr="00192F15" w:rsidRDefault="00471170" w:rsidP="00471170">
            <w:pPr>
              <w:ind w:firstLine="0"/>
              <w:rPr>
                <w:sz w:val="24"/>
              </w:rPr>
            </w:pPr>
            <w:r w:rsidRPr="00192F15">
              <w:rPr>
                <w:sz w:val="24"/>
              </w:rPr>
              <w:t>.098</w:t>
            </w:r>
          </w:p>
        </w:tc>
        <w:tc>
          <w:tcPr>
            <w:tcW w:w="780" w:type="dxa"/>
            <w:tcBorders>
              <w:top w:val="nil"/>
              <w:left w:val="nil"/>
              <w:bottom w:val="nil"/>
              <w:right w:val="nil"/>
            </w:tcBorders>
            <w:shd w:val="clear" w:color="auto" w:fill="FFFFFF"/>
          </w:tcPr>
          <w:p w14:paraId="1E6D89C5" w14:textId="77777777" w:rsidR="00471170" w:rsidRPr="00192F15" w:rsidRDefault="00471170" w:rsidP="00471170">
            <w:pPr>
              <w:ind w:firstLine="0"/>
              <w:rPr>
                <w:sz w:val="24"/>
              </w:rPr>
            </w:pPr>
            <w:r w:rsidRPr="00192F15">
              <w:rPr>
                <w:sz w:val="24"/>
              </w:rPr>
              <w:t>.127</w:t>
            </w:r>
          </w:p>
        </w:tc>
        <w:tc>
          <w:tcPr>
            <w:tcW w:w="780" w:type="dxa"/>
            <w:tcBorders>
              <w:top w:val="nil"/>
              <w:left w:val="nil"/>
              <w:bottom w:val="nil"/>
              <w:right w:val="nil"/>
            </w:tcBorders>
            <w:shd w:val="clear" w:color="auto" w:fill="FFFFFF"/>
          </w:tcPr>
          <w:p w14:paraId="6B4B0216" w14:textId="77777777" w:rsidR="00471170" w:rsidRPr="00192F15" w:rsidRDefault="00471170" w:rsidP="00471170">
            <w:pPr>
              <w:ind w:firstLine="0"/>
              <w:rPr>
                <w:sz w:val="24"/>
              </w:rPr>
            </w:pPr>
            <w:r w:rsidRPr="00192F15">
              <w:rPr>
                <w:sz w:val="24"/>
              </w:rPr>
              <w:t>.085</w:t>
            </w:r>
          </w:p>
        </w:tc>
      </w:tr>
      <w:tr w:rsidR="00471170" w:rsidRPr="00B24945" w14:paraId="07AEF89B"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7553789A"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1E46B4C4"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199190C2"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006B15E2" w14:textId="77777777" w:rsidR="00471170" w:rsidRPr="00192F15" w:rsidRDefault="00471170" w:rsidP="00471170">
            <w:pPr>
              <w:ind w:firstLine="0"/>
              <w:rPr>
                <w:sz w:val="24"/>
              </w:rPr>
            </w:pPr>
            <w:r w:rsidRPr="00192F15">
              <w:rPr>
                <w:sz w:val="24"/>
              </w:rPr>
              <w:t>.011</w:t>
            </w:r>
          </w:p>
        </w:tc>
        <w:tc>
          <w:tcPr>
            <w:tcW w:w="780" w:type="dxa"/>
            <w:tcBorders>
              <w:top w:val="nil"/>
              <w:left w:val="nil"/>
              <w:bottom w:val="nil"/>
              <w:right w:val="nil"/>
            </w:tcBorders>
            <w:shd w:val="clear" w:color="auto" w:fill="FFFFFF"/>
          </w:tcPr>
          <w:p w14:paraId="27332372" w14:textId="77777777" w:rsidR="00471170" w:rsidRPr="00192F15" w:rsidRDefault="00471170" w:rsidP="00471170">
            <w:pPr>
              <w:ind w:firstLine="0"/>
              <w:rPr>
                <w:sz w:val="24"/>
              </w:rPr>
            </w:pPr>
            <w:r w:rsidRPr="00192F15">
              <w:rPr>
                <w:sz w:val="24"/>
              </w:rPr>
              <w:t>.017</w:t>
            </w:r>
          </w:p>
        </w:tc>
        <w:tc>
          <w:tcPr>
            <w:tcW w:w="780" w:type="dxa"/>
            <w:tcBorders>
              <w:top w:val="nil"/>
              <w:left w:val="nil"/>
              <w:bottom w:val="nil"/>
              <w:right w:val="nil"/>
            </w:tcBorders>
            <w:shd w:val="clear" w:color="auto" w:fill="FFFFFF"/>
          </w:tcPr>
          <w:p w14:paraId="6FE3838F" w14:textId="77777777" w:rsidR="00471170" w:rsidRPr="00192F15" w:rsidRDefault="00471170" w:rsidP="00471170">
            <w:pPr>
              <w:ind w:firstLine="0"/>
              <w:rPr>
                <w:sz w:val="24"/>
              </w:rPr>
            </w:pPr>
            <w:r w:rsidRPr="00192F15">
              <w:rPr>
                <w:sz w:val="24"/>
              </w:rPr>
              <w:t>.255</w:t>
            </w:r>
          </w:p>
        </w:tc>
        <w:tc>
          <w:tcPr>
            <w:tcW w:w="780" w:type="dxa"/>
            <w:tcBorders>
              <w:top w:val="nil"/>
              <w:left w:val="nil"/>
              <w:bottom w:val="nil"/>
              <w:right w:val="nil"/>
            </w:tcBorders>
            <w:shd w:val="clear" w:color="auto" w:fill="FFFFFF"/>
          </w:tcPr>
          <w:p w14:paraId="063B04AB" w14:textId="77777777" w:rsidR="00471170" w:rsidRPr="00192F15" w:rsidRDefault="00471170" w:rsidP="00471170">
            <w:pPr>
              <w:ind w:firstLine="0"/>
              <w:rPr>
                <w:sz w:val="24"/>
              </w:rPr>
            </w:pPr>
            <w:r w:rsidRPr="00192F15">
              <w:rPr>
                <w:sz w:val="24"/>
              </w:rPr>
              <w:t>.200</w:t>
            </w:r>
          </w:p>
        </w:tc>
        <w:tc>
          <w:tcPr>
            <w:tcW w:w="780" w:type="dxa"/>
            <w:tcBorders>
              <w:top w:val="nil"/>
              <w:left w:val="nil"/>
              <w:bottom w:val="nil"/>
              <w:right w:val="nil"/>
            </w:tcBorders>
            <w:shd w:val="clear" w:color="auto" w:fill="FFFFFF"/>
          </w:tcPr>
          <w:p w14:paraId="212ECBCC" w14:textId="77777777" w:rsidR="00471170" w:rsidRPr="00192F15" w:rsidRDefault="00471170" w:rsidP="00471170">
            <w:pPr>
              <w:ind w:firstLine="0"/>
              <w:rPr>
                <w:sz w:val="24"/>
              </w:rPr>
            </w:pPr>
            <w:r w:rsidRPr="00192F15">
              <w:rPr>
                <w:sz w:val="24"/>
              </w:rPr>
              <w:t>.060</w:t>
            </w:r>
          </w:p>
        </w:tc>
        <w:tc>
          <w:tcPr>
            <w:tcW w:w="780" w:type="dxa"/>
            <w:tcBorders>
              <w:top w:val="nil"/>
              <w:left w:val="nil"/>
              <w:bottom w:val="nil"/>
              <w:right w:val="nil"/>
            </w:tcBorders>
            <w:shd w:val="clear" w:color="auto" w:fill="FFFFFF"/>
          </w:tcPr>
          <w:p w14:paraId="1B4D0304" w14:textId="77777777" w:rsidR="00471170" w:rsidRPr="00192F15" w:rsidRDefault="00471170" w:rsidP="00471170">
            <w:pPr>
              <w:ind w:firstLine="0"/>
              <w:rPr>
                <w:sz w:val="24"/>
              </w:rPr>
            </w:pPr>
            <w:r w:rsidRPr="00192F15">
              <w:rPr>
                <w:sz w:val="24"/>
              </w:rPr>
              <w:t>.002</w:t>
            </w:r>
          </w:p>
        </w:tc>
        <w:tc>
          <w:tcPr>
            <w:tcW w:w="780" w:type="dxa"/>
            <w:tcBorders>
              <w:top w:val="nil"/>
              <w:left w:val="nil"/>
              <w:bottom w:val="nil"/>
              <w:right w:val="nil"/>
            </w:tcBorders>
            <w:shd w:val="clear" w:color="auto" w:fill="FFFFFF"/>
          </w:tcPr>
          <w:p w14:paraId="747962E1"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FD334F1" w14:textId="77777777" w:rsidR="00471170" w:rsidRPr="00192F15" w:rsidRDefault="00471170" w:rsidP="00471170">
            <w:pPr>
              <w:ind w:firstLine="0"/>
              <w:rPr>
                <w:sz w:val="24"/>
              </w:rPr>
            </w:pPr>
            <w:r w:rsidRPr="00192F15">
              <w:rPr>
                <w:sz w:val="24"/>
              </w:rPr>
              <w:t>.012</w:t>
            </w:r>
          </w:p>
        </w:tc>
        <w:tc>
          <w:tcPr>
            <w:tcW w:w="780" w:type="dxa"/>
            <w:tcBorders>
              <w:top w:val="nil"/>
              <w:left w:val="nil"/>
              <w:bottom w:val="nil"/>
              <w:right w:val="nil"/>
            </w:tcBorders>
            <w:shd w:val="clear" w:color="auto" w:fill="FFFFFF"/>
          </w:tcPr>
          <w:p w14:paraId="14A2EE46" w14:textId="77777777" w:rsidR="00471170" w:rsidRPr="00192F15" w:rsidRDefault="00471170" w:rsidP="00471170">
            <w:pPr>
              <w:ind w:firstLine="0"/>
              <w:rPr>
                <w:sz w:val="24"/>
              </w:rPr>
            </w:pPr>
            <w:r w:rsidRPr="00192F15">
              <w:rPr>
                <w:sz w:val="24"/>
              </w:rPr>
              <w:t>.270</w:t>
            </w:r>
          </w:p>
        </w:tc>
        <w:tc>
          <w:tcPr>
            <w:tcW w:w="780" w:type="dxa"/>
            <w:tcBorders>
              <w:top w:val="nil"/>
              <w:left w:val="nil"/>
              <w:bottom w:val="nil"/>
              <w:right w:val="nil"/>
            </w:tcBorders>
            <w:shd w:val="clear" w:color="auto" w:fill="FFFFFF"/>
          </w:tcPr>
          <w:p w14:paraId="499BBC7C" w14:textId="77777777" w:rsidR="00471170" w:rsidRPr="00192F15" w:rsidRDefault="00471170" w:rsidP="00471170">
            <w:pPr>
              <w:ind w:firstLine="0"/>
              <w:rPr>
                <w:sz w:val="24"/>
              </w:rPr>
            </w:pPr>
            <w:r w:rsidRPr="00192F15">
              <w:rPr>
                <w:sz w:val="24"/>
              </w:rPr>
              <w:t>.089</w:t>
            </w:r>
          </w:p>
        </w:tc>
        <w:tc>
          <w:tcPr>
            <w:tcW w:w="780" w:type="dxa"/>
            <w:tcBorders>
              <w:top w:val="nil"/>
              <w:left w:val="nil"/>
              <w:bottom w:val="nil"/>
              <w:right w:val="nil"/>
            </w:tcBorders>
            <w:shd w:val="clear" w:color="auto" w:fill="FFFFFF"/>
          </w:tcPr>
          <w:p w14:paraId="769ABEB4" w14:textId="77777777" w:rsidR="00471170" w:rsidRPr="00192F15" w:rsidRDefault="00471170" w:rsidP="00471170">
            <w:pPr>
              <w:ind w:firstLine="0"/>
              <w:rPr>
                <w:sz w:val="24"/>
              </w:rPr>
            </w:pPr>
            <w:r w:rsidRPr="00192F15">
              <w:rPr>
                <w:sz w:val="24"/>
              </w:rPr>
              <w:t>.115</w:t>
            </w:r>
          </w:p>
        </w:tc>
        <w:tc>
          <w:tcPr>
            <w:tcW w:w="780" w:type="dxa"/>
            <w:tcBorders>
              <w:top w:val="nil"/>
              <w:left w:val="nil"/>
              <w:bottom w:val="nil"/>
              <w:right w:val="nil"/>
            </w:tcBorders>
            <w:shd w:val="clear" w:color="auto" w:fill="FFFFFF"/>
          </w:tcPr>
          <w:p w14:paraId="2993018B" w14:textId="77777777" w:rsidR="00471170" w:rsidRPr="00192F15" w:rsidRDefault="00471170" w:rsidP="00471170">
            <w:pPr>
              <w:ind w:firstLine="0"/>
              <w:rPr>
                <w:sz w:val="24"/>
              </w:rPr>
            </w:pPr>
            <w:r w:rsidRPr="00192F15">
              <w:rPr>
                <w:sz w:val="24"/>
              </w:rPr>
              <w:t>.050</w:t>
            </w:r>
          </w:p>
        </w:tc>
      </w:tr>
      <w:tr w:rsidR="00471170" w:rsidRPr="00B24945" w14:paraId="6D3AC41E"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E84143E"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0C0988BC"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64CF5196" w14:textId="77777777" w:rsidR="00471170" w:rsidRPr="00192F15" w:rsidRDefault="00471170" w:rsidP="00471170">
            <w:pPr>
              <w:ind w:firstLine="0"/>
              <w:rPr>
                <w:sz w:val="24"/>
              </w:rPr>
            </w:pPr>
            <w:r w:rsidRPr="00192F15">
              <w:rPr>
                <w:b/>
                <w:bCs/>
                <w:sz w:val="24"/>
                <w:szCs w:val="54"/>
              </w:rPr>
              <w:t>+</w:t>
            </w:r>
          </w:p>
        </w:tc>
        <w:tc>
          <w:tcPr>
            <w:tcW w:w="780" w:type="dxa"/>
            <w:tcBorders>
              <w:top w:val="nil"/>
              <w:left w:val="nil"/>
              <w:bottom w:val="nil"/>
              <w:right w:val="nil"/>
            </w:tcBorders>
            <w:shd w:val="clear" w:color="auto" w:fill="FFFFFF"/>
          </w:tcPr>
          <w:p w14:paraId="0079D7AA" w14:textId="77777777" w:rsidR="00471170" w:rsidRPr="00192F15" w:rsidRDefault="00471170" w:rsidP="00471170">
            <w:pPr>
              <w:ind w:firstLine="0"/>
              <w:rPr>
                <w:sz w:val="24"/>
              </w:rPr>
            </w:pPr>
            <w:r w:rsidRPr="00192F15">
              <w:rPr>
                <w:sz w:val="24"/>
              </w:rPr>
              <w:t>.023</w:t>
            </w:r>
          </w:p>
        </w:tc>
        <w:tc>
          <w:tcPr>
            <w:tcW w:w="780" w:type="dxa"/>
            <w:tcBorders>
              <w:top w:val="nil"/>
              <w:left w:val="nil"/>
              <w:bottom w:val="nil"/>
              <w:right w:val="nil"/>
            </w:tcBorders>
            <w:shd w:val="clear" w:color="auto" w:fill="FFFFFF"/>
          </w:tcPr>
          <w:p w14:paraId="5D534503" w14:textId="77777777" w:rsidR="00471170" w:rsidRPr="00192F15" w:rsidRDefault="00471170" w:rsidP="00471170">
            <w:pPr>
              <w:ind w:firstLine="0"/>
              <w:rPr>
                <w:sz w:val="24"/>
              </w:rPr>
            </w:pPr>
            <w:r w:rsidRPr="00192F15">
              <w:rPr>
                <w:sz w:val="24"/>
              </w:rPr>
              <w:t>.035</w:t>
            </w:r>
          </w:p>
        </w:tc>
        <w:tc>
          <w:tcPr>
            <w:tcW w:w="780" w:type="dxa"/>
            <w:tcBorders>
              <w:top w:val="nil"/>
              <w:left w:val="nil"/>
              <w:bottom w:val="nil"/>
              <w:right w:val="nil"/>
            </w:tcBorders>
            <w:shd w:val="clear" w:color="auto" w:fill="FFFFFF"/>
          </w:tcPr>
          <w:p w14:paraId="5E8B5D08" w14:textId="77777777" w:rsidR="00471170" w:rsidRPr="00192F15" w:rsidRDefault="00471170" w:rsidP="00471170">
            <w:pPr>
              <w:ind w:firstLine="0"/>
              <w:rPr>
                <w:sz w:val="24"/>
              </w:rPr>
            </w:pPr>
            <w:r w:rsidRPr="00192F15">
              <w:rPr>
                <w:sz w:val="24"/>
              </w:rPr>
              <w:t>.531</w:t>
            </w:r>
          </w:p>
        </w:tc>
        <w:tc>
          <w:tcPr>
            <w:tcW w:w="780" w:type="dxa"/>
            <w:tcBorders>
              <w:top w:val="nil"/>
              <w:left w:val="nil"/>
              <w:bottom w:val="nil"/>
              <w:right w:val="nil"/>
            </w:tcBorders>
            <w:shd w:val="clear" w:color="auto" w:fill="FFFFFF"/>
          </w:tcPr>
          <w:p w14:paraId="237CD227" w14:textId="77777777" w:rsidR="00471170" w:rsidRPr="00192F15" w:rsidRDefault="00471170" w:rsidP="00471170">
            <w:pPr>
              <w:ind w:firstLine="0"/>
              <w:rPr>
                <w:sz w:val="24"/>
              </w:rPr>
            </w:pPr>
            <w:r w:rsidRPr="00192F15">
              <w:rPr>
                <w:sz w:val="24"/>
              </w:rPr>
              <w:t>.416</w:t>
            </w:r>
          </w:p>
        </w:tc>
        <w:tc>
          <w:tcPr>
            <w:tcW w:w="780" w:type="dxa"/>
            <w:tcBorders>
              <w:top w:val="nil"/>
              <w:left w:val="nil"/>
              <w:bottom w:val="nil"/>
              <w:right w:val="nil"/>
            </w:tcBorders>
            <w:shd w:val="clear" w:color="auto" w:fill="FFFFFF"/>
          </w:tcPr>
          <w:p w14:paraId="0696D845" w14:textId="77777777" w:rsidR="00471170" w:rsidRPr="00192F15" w:rsidRDefault="00471170" w:rsidP="00471170">
            <w:pPr>
              <w:ind w:firstLine="0"/>
              <w:rPr>
                <w:sz w:val="24"/>
              </w:rPr>
            </w:pPr>
            <w:r w:rsidRPr="00192F15">
              <w:rPr>
                <w:sz w:val="24"/>
              </w:rPr>
              <w:t>.167</w:t>
            </w:r>
          </w:p>
        </w:tc>
        <w:tc>
          <w:tcPr>
            <w:tcW w:w="780" w:type="dxa"/>
            <w:tcBorders>
              <w:top w:val="nil"/>
              <w:left w:val="nil"/>
              <w:bottom w:val="nil"/>
              <w:right w:val="nil"/>
            </w:tcBorders>
            <w:shd w:val="clear" w:color="auto" w:fill="FFFFFF"/>
          </w:tcPr>
          <w:p w14:paraId="63F38816" w14:textId="77777777" w:rsidR="00471170" w:rsidRPr="00192F15" w:rsidRDefault="00471170" w:rsidP="00471170">
            <w:pPr>
              <w:ind w:firstLine="0"/>
              <w:rPr>
                <w:sz w:val="24"/>
              </w:rPr>
            </w:pPr>
            <w:r w:rsidRPr="00192F15">
              <w:rPr>
                <w:sz w:val="24"/>
              </w:rPr>
              <w:t>.005</w:t>
            </w:r>
          </w:p>
        </w:tc>
        <w:tc>
          <w:tcPr>
            <w:tcW w:w="780" w:type="dxa"/>
            <w:tcBorders>
              <w:top w:val="nil"/>
              <w:left w:val="nil"/>
              <w:bottom w:val="nil"/>
              <w:right w:val="nil"/>
            </w:tcBorders>
            <w:shd w:val="clear" w:color="auto" w:fill="FFFFFF"/>
          </w:tcPr>
          <w:p w14:paraId="10B8969A"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47646EC" w14:textId="77777777" w:rsidR="00471170" w:rsidRPr="00192F15" w:rsidRDefault="00471170" w:rsidP="00471170">
            <w:pPr>
              <w:ind w:firstLine="0"/>
              <w:rPr>
                <w:sz w:val="24"/>
              </w:rPr>
            </w:pPr>
            <w:r w:rsidRPr="00192F15">
              <w:rPr>
                <w:sz w:val="24"/>
              </w:rPr>
              <w:t>.026</w:t>
            </w:r>
          </w:p>
        </w:tc>
        <w:tc>
          <w:tcPr>
            <w:tcW w:w="780" w:type="dxa"/>
            <w:tcBorders>
              <w:top w:val="nil"/>
              <w:left w:val="nil"/>
              <w:bottom w:val="nil"/>
              <w:right w:val="nil"/>
            </w:tcBorders>
            <w:shd w:val="clear" w:color="auto" w:fill="FFFFFF"/>
          </w:tcPr>
          <w:p w14:paraId="188B8F53" w14:textId="77777777" w:rsidR="00471170" w:rsidRPr="00192F15" w:rsidRDefault="00471170" w:rsidP="00471170">
            <w:pPr>
              <w:ind w:firstLine="0"/>
              <w:rPr>
                <w:sz w:val="24"/>
              </w:rPr>
            </w:pPr>
            <w:r w:rsidRPr="00192F15">
              <w:rPr>
                <w:sz w:val="24"/>
              </w:rPr>
              <w:t>.563</w:t>
            </w:r>
          </w:p>
        </w:tc>
        <w:tc>
          <w:tcPr>
            <w:tcW w:w="780" w:type="dxa"/>
            <w:tcBorders>
              <w:top w:val="nil"/>
              <w:left w:val="nil"/>
              <w:bottom w:val="nil"/>
              <w:right w:val="nil"/>
            </w:tcBorders>
            <w:shd w:val="clear" w:color="auto" w:fill="FFFFFF"/>
          </w:tcPr>
          <w:p w14:paraId="3D06107C" w14:textId="77777777" w:rsidR="00471170" w:rsidRPr="00192F15" w:rsidRDefault="00471170" w:rsidP="00471170">
            <w:pPr>
              <w:ind w:firstLine="0"/>
              <w:rPr>
                <w:sz w:val="24"/>
              </w:rPr>
            </w:pPr>
            <w:r w:rsidRPr="00192F15">
              <w:rPr>
                <w:sz w:val="24"/>
              </w:rPr>
              <w:t>.185</w:t>
            </w:r>
          </w:p>
        </w:tc>
        <w:tc>
          <w:tcPr>
            <w:tcW w:w="780" w:type="dxa"/>
            <w:tcBorders>
              <w:top w:val="nil"/>
              <w:left w:val="nil"/>
              <w:bottom w:val="nil"/>
              <w:right w:val="nil"/>
            </w:tcBorders>
            <w:shd w:val="clear" w:color="auto" w:fill="FFFFFF"/>
          </w:tcPr>
          <w:p w14:paraId="2CB33AC4" w14:textId="77777777" w:rsidR="00471170" w:rsidRPr="00192F15" w:rsidRDefault="00471170" w:rsidP="00471170">
            <w:pPr>
              <w:ind w:firstLine="0"/>
              <w:rPr>
                <w:sz w:val="24"/>
              </w:rPr>
            </w:pPr>
            <w:r w:rsidRPr="00192F15">
              <w:rPr>
                <w:sz w:val="24"/>
              </w:rPr>
              <w:t>.240</w:t>
            </w:r>
          </w:p>
        </w:tc>
        <w:tc>
          <w:tcPr>
            <w:tcW w:w="780" w:type="dxa"/>
            <w:tcBorders>
              <w:top w:val="nil"/>
              <w:left w:val="nil"/>
              <w:bottom w:val="nil"/>
              <w:right w:val="nil"/>
            </w:tcBorders>
            <w:shd w:val="clear" w:color="auto" w:fill="FFFFFF"/>
          </w:tcPr>
          <w:p w14:paraId="72E2433F" w14:textId="77777777" w:rsidR="00471170" w:rsidRPr="00192F15" w:rsidRDefault="00471170" w:rsidP="00471170">
            <w:pPr>
              <w:ind w:firstLine="0"/>
              <w:rPr>
                <w:sz w:val="24"/>
              </w:rPr>
            </w:pPr>
            <w:r w:rsidRPr="00192F15">
              <w:rPr>
                <w:sz w:val="24"/>
              </w:rPr>
              <w:t>.162</w:t>
            </w:r>
          </w:p>
        </w:tc>
      </w:tr>
      <w:tr w:rsidR="00471170" w:rsidRPr="00B24945" w14:paraId="2D23804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02829309"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664F758B"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115D34F6"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3FC57538"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152EB37F" w14:textId="77777777" w:rsidR="00471170" w:rsidRPr="00192F15" w:rsidRDefault="00471170" w:rsidP="00471170">
            <w:pPr>
              <w:ind w:firstLine="0"/>
              <w:rPr>
                <w:sz w:val="24"/>
              </w:rPr>
            </w:pPr>
            <w:r w:rsidRPr="00192F15">
              <w:rPr>
                <w:sz w:val="24"/>
              </w:rPr>
              <w:t>.024</w:t>
            </w:r>
          </w:p>
        </w:tc>
        <w:tc>
          <w:tcPr>
            <w:tcW w:w="780" w:type="dxa"/>
            <w:tcBorders>
              <w:top w:val="nil"/>
              <w:left w:val="nil"/>
              <w:bottom w:val="nil"/>
              <w:right w:val="nil"/>
            </w:tcBorders>
            <w:shd w:val="clear" w:color="auto" w:fill="FFFFFF"/>
          </w:tcPr>
          <w:p w14:paraId="3BA8D3EC" w14:textId="77777777" w:rsidR="00471170" w:rsidRPr="00192F15" w:rsidRDefault="00471170" w:rsidP="00471170">
            <w:pPr>
              <w:ind w:firstLine="0"/>
              <w:rPr>
                <w:sz w:val="24"/>
              </w:rPr>
            </w:pPr>
            <w:r w:rsidRPr="00192F15">
              <w:rPr>
                <w:sz w:val="24"/>
              </w:rPr>
              <w:t>.369</w:t>
            </w:r>
          </w:p>
        </w:tc>
        <w:tc>
          <w:tcPr>
            <w:tcW w:w="780" w:type="dxa"/>
            <w:tcBorders>
              <w:top w:val="nil"/>
              <w:left w:val="nil"/>
              <w:bottom w:val="nil"/>
              <w:right w:val="nil"/>
            </w:tcBorders>
            <w:shd w:val="clear" w:color="auto" w:fill="FFFFFF"/>
          </w:tcPr>
          <w:p w14:paraId="56D6D4D5" w14:textId="77777777" w:rsidR="00471170" w:rsidRPr="00192F15" w:rsidRDefault="00471170" w:rsidP="00471170">
            <w:pPr>
              <w:ind w:firstLine="0"/>
              <w:rPr>
                <w:sz w:val="24"/>
              </w:rPr>
            </w:pPr>
            <w:r w:rsidRPr="00192F15">
              <w:rPr>
                <w:sz w:val="24"/>
              </w:rPr>
              <w:t>.289</w:t>
            </w:r>
          </w:p>
        </w:tc>
        <w:tc>
          <w:tcPr>
            <w:tcW w:w="780" w:type="dxa"/>
            <w:tcBorders>
              <w:top w:val="nil"/>
              <w:left w:val="nil"/>
              <w:bottom w:val="nil"/>
              <w:right w:val="nil"/>
            </w:tcBorders>
            <w:shd w:val="clear" w:color="auto" w:fill="FFFFFF"/>
          </w:tcPr>
          <w:p w14:paraId="0AAFCFE4" w14:textId="77777777" w:rsidR="00471170" w:rsidRPr="00192F15" w:rsidRDefault="00471170" w:rsidP="00471170">
            <w:pPr>
              <w:ind w:firstLine="0"/>
              <w:rPr>
                <w:sz w:val="24"/>
              </w:rPr>
            </w:pPr>
            <w:r w:rsidRPr="00192F15">
              <w:rPr>
                <w:sz w:val="24"/>
              </w:rPr>
              <w:t>.116</w:t>
            </w:r>
          </w:p>
        </w:tc>
        <w:tc>
          <w:tcPr>
            <w:tcW w:w="780" w:type="dxa"/>
            <w:tcBorders>
              <w:top w:val="nil"/>
              <w:left w:val="nil"/>
              <w:bottom w:val="nil"/>
              <w:right w:val="nil"/>
            </w:tcBorders>
            <w:shd w:val="clear" w:color="auto" w:fill="FFFFFF"/>
          </w:tcPr>
          <w:p w14:paraId="15C70F82" w14:textId="77777777" w:rsidR="00471170" w:rsidRPr="00192F15" w:rsidRDefault="00471170" w:rsidP="00471170">
            <w:pPr>
              <w:ind w:firstLine="0"/>
              <w:rPr>
                <w:sz w:val="24"/>
              </w:rPr>
            </w:pPr>
            <w:r w:rsidRPr="00192F15">
              <w:rPr>
                <w:sz w:val="24"/>
              </w:rPr>
              <w:t>.004</w:t>
            </w:r>
          </w:p>
        </w:tc>
        <w:tc>
          <w:tcPr>
            <w:tcW w:w="780" w:type="dxa"/>
            <w:tcBorders>
              <w:top w:val="nil"/>
              <w:left w:val="nil"/>
              <w:bottom w:val="nil"/>
              <w:right w:val="nil"/>
            </w:tcBorders>
            <w:shd w:val="clear" w:color="auto" w:fill="FFFFFF"/>
          </w:tcPr>
          <w:p w14:paraId="10AAB21D"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F7FCBBD" w14:textId="77777777" w:rsidR="00471170" w:rsidRPr="00192F15" w:rsidRDefault="00471170" w:rsidP="00471170">
            <w:pPr>
              <w:ind w:firstLine="0"/>
              <w:rPr>
                <w:sz w:val="24"/>
              </w:rPr>
            </w:pPr>
            <w:r w:rsidRPr="00192F15">
              <w:rPr>
                <w:sz w:val="24"/>
              </w:rPr>
              <w:t>.018</w:t>
            </w:r>
          </w:p>
        </w:tc>
        <w:tc>
          <w:tcPr>
            <w:tcW w:w="780" w:type="dxa"/>
            <w:tcBorders>
              <w:top w:val="nil"/>
              <w:left w:val="nil"/>
              <w:bottom w:val="nil"/>
              <w:right w:val="nil"/>
            </w:tcBorders>
            <w:shd w:val="clear" w:color="auto" w:fill="FFFFFF"/>
          </w:tcPr>
          <w:p w14:paraId="64B7FD41" w14:textId="77777777" w:rsidR="00471170" w:rsidRPr="00192F15" w:rsidRDefault="00471170" w:rsidP="00471170">
            <w:pPr>
              <w:ind w:firstLine="0"/>
              <w:rPr>
                <w:sz w:val="24"/>
              </w:rPr>
            </w:pPr>
            <w:r w:rsidRPr="00192F15">
              <w:rPr>
                <w:sz w:val="24"/>
              </w:rPr>
              <w:t>.391</w:t>
            </w:r>
          </w:p>
        </w:tc>
        <w:tc>
          <w:tcPr>
            <w:tcW w:w="780" w:type="dxa"/>
            <w:tcBorders>
              <w:top w:val="nil"/>
              <w:left w:val="nil"/>
              <w:bottom w:val="nil"/>
              <w:right w:val="nil"/>
            </w:tcBorders>
            <w:shd w:val="clear" w:color="auto" w:fill="FFFFFF"/>
          </w:tcPr>
          <w:p w14:paraId="017BA087" w14:textId="77777777" w:rsidR="00471170" w:rsidRPr="00192F15" w:rsidRDefault="00471170" w:rsidP="00471170">
            <w:pPr>
              <w:ind w:firstLine="0"/>
              <w:rPr>
                <w:sz w:val="24"/>
              </w:rPr>
            </w:pPr>
            <w:r w:rsidRPr="00192F15">
              <w:rPr>
                <w:sz w:val="24"/>
              </w:rPr>
              <w:t>.129</w:t>
            </w:r>
          </w:p>
        </w:tc>
        <w:tc>
          <w:tcPr>
            <w:tcW w:w="780" w:type="dxa"/>
            <w:tcBorders>
              <w:top w:val="nil"/>
              <w:left w:val="nil"/>
              <w:bottom w:val="nil"/>
              <w:right w:val="nil"/>
            </w:tcBorders>
            <w:shd w:val="clear" w:color="auto" w:fill="FFFFFF"/>
          </w:tcPr>
          <w:p w14:paraId="7EC9FC75" w14:textId="77777777" w:rsidR="00471170" w:rsidRPr="00192F15" w:rsidRDefault="00471170" w:rsidP="00471170">
            <w:pPr>
              <w:ind w:firstLine="0"/>
              <w:rPr>
                <w:sz w:val="24"/>
              </w:rPr>
            </w:pPr>
            <w:r w:rsidRPr="00192F15">
              <w:rPr>
                <w:sz w:val="24"/>
              </w:rPr>
              <w:t>.166</w:t>
            </w:r>
          </w:p>
        </w:tc>
        <w:tc>
          <w:tcPr>
            <w:tcW w:w="780" w:type="dxa"/>
            <w:tcBorders>
              <w:top w:val="nil"/>
              <w:left w:val="nil"/>
              <w:bottom w:val="nil"/>
              <w:right w:val="nil"/>
            </w:tcBorders>
            <w:shd w:val="clear" w:color="auto" w:fill="FFFFFF"/>
          </w:tcPr>
          <w:p w14:paraId="25E71529" w14:textId="77777777" w:rsidR="00471170" w:rsidRPr="00192F15" w:rsidRDefault="00471170" w:rsidP="00471170">
            <w:pPr>
              <w:ind w:firstLine="0"/>
              <w:rPr>
                <w:sz w:val="24"/>
              </w:rPr>
            </w:pPr>
            <w:r w:rsidRPr="00192F15">
              <w:rPr>
                <w:sz w:val="24"/>
              </w:rPr>
              <w:t>.112</w:t>
            </w:r>
          </w:p>
        </w:tc>
      </w:tr>
      <w:tr w:rsidR="00471170" w:rsidRPr="00B24945" w14:paraId="4C5E5CA8"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5FC7749"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01790969"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vAlign w:val="center"/>
          </w:tcPr>
          <w:p w14:paraId="1B6AA51D" w14:textId="77777777" w:rsidR="00471170" w:rsidRPr="00192F15" w:rsidRDefault="00471170" w:rsidP="00471170">
            <w:pPr>
              <w:ind w:firstLine="0"/>
              <w:rPr>
                <w:sz w:val="24"/>
              </w:rPr>
            </w:pPr>
            <w:r w:rsidRPr="00192F15">
              <w:rPr>
                <w:b/>
                <w:bCs/>
                <w:sz w:val="24"/>
                <w:szCs w:val="58"/>
              </w:rPr>
              <w:t>+</w:t>
            </w:r>
          </w:p>
        </w:tc>
        <w:tc>
          <w:tcPr>
            <w:tcW w:w="780" w:type="dxa"/>
            <w:tcBorders>
              <w:top w:val="nil"/>
              <w:left w:val="nil"/>
              <w:bottom w:val="nil"/>
              <w:right w:val="nil"/>
            </w:tcBorders>
            <w:shd w:val="clear" w:color="auto" w:fill="FFFFFF"/>
          </w:tcPr>
          <w:p w14:paraId="654D0434" w14:textId="77777777" w:rsidR="00471170" w:rsidRPr="00192F15" w:rsidRDefault="00471170" w:rsidP="00471170">
            <w:pPr>
              <w:ind w:firstLine="0"/>
              <w:rPr>
                <w:sz w:val="24"/>
              </w:rPr>
            </w:pPr>
            <w:r w:rsidRPr="00192F15">
              <w:rPr>
                <w:sz w:val="24"/>
              </w:rPr>
              <w:t>.009</w:t>
            </w:r>
          </w:p>
        </w:tc>
        <w:tc>
          <w:tcPr>
            <w:tcW w:w="780" w:type="dxa"/>
            <w:tcBorders>
              <w:top w:val="nil"/>
              <w:left w:val="nil"/>
              <w:bottom w:val="nil"/>
              <w:right w:val="nil"/>
            </w:tcBorders>
            <w:shd w:val="clear" w:color="auto" w:fill="FFFFFF"/>
          </w:tcPr>
          <w:p w14:paraId="56A72CD9" w14:textId="77777777" w:rsidR="00471170" w:rsidRPr="00192F15" w:rsidRDefault="00471170" w:rsidP="00471170">
            <w:pPr>
              <w:ind w:firstLine="0"/>
              <w:rPr>
                <w:sz w:val="24"/>
              </w:rPr>
            </w:pPr>
            <w:r w:rsidRPr="00192F15">
              <w:rPr>
                <w:sz w:val="24"/>
              </w:rPr>
              <w:t>.013</w:t>
            </w:r>
          </w:p>
        </w:tc>
        <w:tc>
          <w:tcPr>
            <w:tcW w:w="780" w:type="dxa"/>
            <w:tcBorders>
              <w:top w:val="nil"/>
              <w:left w:val="nil"/>
              <w:bottom w:val="nil"/>
              <w:right w:val="nil"/>
            </w:tcBorders>
            <w:shd w:val="clear" w:color="auto" w:fill="FFFFFF"/>
          </w:tcPr>
          <w:p w14:paraId="66705CD8" w14:textId="77777777" w:rsidR="00471170" w:rsidRPr="00192F15" w:rsidRDefault="00471170" w:rsidP="00471170">
            <w:pPr>
              <w:ind w:firstLine="0"/>
              <w:rPr>
                <w:sz w:val="24"/>
              </w:rPr>
            </w:pPr>
            <w:r w:rsidRPr="00192F15">
              <w:rPr>
                <w:sz w:val="24"/>
              </w:rPr>
              <w:t>.202</w:t>
            </w:r>
          </w:p>
        </w:tc>
        <w:tc>
          <w:tcPr>
            <w:tcW w:w="780" w:type="dxa"/>
            <w:tcBorders>
              <w:top w:val="nil"/>
              <w:left w:val="nil"/>
              <w:bottom w:val="nil"/>
              <w:right w:val="nil"/>
            </w:tcBorders>
            <w:shd w:val="clear" w:color="auto" w:fill="FFFFFF"/>
          </w:tcPr>
          <w:p w14:paraId="7FA6A667" w14:textId="77777777" w:rsidR="00471170" w:rsidRPr="00192F15" w:rsidRDefault="00471170" w:rsidP="00471170">
            <w:pPr>
              <w:ind w:firstLine="0"/>
              <w:rPr>
                <w:sz w:val="24"/>
              </w:rPr>
            </w:pPr>
            <w:r w:rsidRPr="00192F15">
              <w:rPr>
                <w:sz w:val="24"/>
              </w:rPr>
              <w:t>.158</w:t>
            </w:r>
          </w:p>
        </w:tc>
        <w:tc>
          <w:tcPr>
            <w:tcW w:w="780" w:type="dxa"/>
            <w:tcBorders>
              <w:top w:val="nil"/>
              <w:left w:val="nil"/>
              <w:bottom w:val="nil"/>
              <w:right w:val="nil"/>
            </w:tcBorders>
            <w:shd w:val="clear" w:color="auto" w:fill="FFFFFF"/>
          </w:tcPr>
          <w:p w14:paraId="374AB8C0" w14:textId="77777777" w:rsidR="00471170" w:rsidRPr="00192F15" w:rsidRDefault="00471170" w:rsidP="00471170">
            <w:pPr>
              <w:ind w:firstLine="0"/>
              <w:rPr>
                <w:sz w:val="24"/>
              </w:rPr>
            </w:pPr>
            <w:r w:rsidRPr="00192F15">
              <w:rPr>
                <w:sz w:val="24"/>
              </w:rPr>
              <w:t>.063</w:t>
            </w:r>
          </w:p>
        </w:tc>
        <w:tc>
          <w:tcPr>
            <w:tcW w:w="780" w:type="dxa"/>
            <w:tcBorders>
              <w:top w:val="nil"/>
              <w:left w:val="nil"/>
              <w:bottom w:val="nil"/>
              <w:right w:val="nil"/>
            </w:tcBorders>
            <w:shd w:val="clear" w:color="auto" w:fill="FFFFFF"/>
          </w:tcPr>
          <w:p w14:paraId="489E76FD" w14:textId="77777777" w:rsidR="00471170" w:rsidRPr="00192F15" w:rsidRDefault="00471170" w:rsidP="00471170">
            <w:pPr>
              <w:ind w:firstLine="0"/>
              <w:rPr>
                <w:sz w:val="24"/>
              </w:rPr>
            </w:pPr>
            <w:r w:rsidRPr="00192F15">
              <w:rPr>
                <w:sz w:val="24"/>
              </w:rPr>
              <w:t>.002</w:t>
            </w:r>
          </w:p>
        </w:tc>
        <w:tc>
          <w:tcPr>
            <w:tcW w:w="780" w:type="dxa"/>
            <w:tcBorders>
              <w:top w:val="nil"/>
              <w:left w:val="nil"/>
              <w:bottom w:val="nil"/>
              <w:right w:val="nil"/>
            </w:tcBorders>
            <w:shd w:val="clear" w:color="auto" w:fill="FFFFFF"/>
          </w:tcPr>
          <w:p w14:paraId="0247AE91"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3009E4F" w14:textId="77777777" w:rsidR="00471170" w:rsidRPr="00192F15" w:rsidRDefault="00471170" w:rsidP="00471170">
            <w:pPr>
              <w:ind w:firstLine="0"/>
              <w:rPr>
                <w:sz w:val="24"/>
              </w:rPr>
            </w:pPr>
            <w:r w:rsidRPr="00192F15">
              <w:rPr>
                <w:sz w:val="24"/>
              </w:rPr>
              <w:t>.010</w:t>
            </w:r>
          </w:p>
        </w:tc>
        <w:tc>
          <w:tcPr>
            <w:tcW w:w="780" w:type="dxa"/>
            <w:tcBorders>
              <w:top w:val="nil"/>
              <w:left w:val="nil"/>
              <w:bottom w:val="nil"/>
              <w:right w:val="nil"/>
            </w:tcBorders>
            <w:shd w:val="clear" w:color="auto" w:fill="FFFFFF"/>
          </w:tcPr>
          <w:p w14:paraId="19C607EF" w14:textId="77777777" w:rsidR="00471170" w:rsidRPr="00192F15" w:rsidRDefault="00471170" w:rsidP="00471170">
            <w:pPr>
              <w:ind w:firstLine="0"/>
              <w:rPr>
                <w:sz w:val="24"/>
              </w:rPr>
            </w:pPr>
            <w:r w:rsidRPr="00192F15">
              <w:rPr>
                <w:sz w:val="24"/>
              </w:rPr>
              <w:t>.214</w:t>
            </w:r>
          </w:p>
        </w:tc>
        <w:tc>
          <w:tcPr>
            <w:tcW w:w="780" w:type="dxa"/>
            <w:tcBorders>
              <w:top w:val="nil"/>
              <w:left w:val="nil"/>
              <w:bottom w:val="nil"/>
              <w:right w:val="nil"/>
            </w:tcBorders>
            <w:shd w:val="clear" w:color="auto" w:fill="FFFFFF"/>
          </w:tcPr>
          <w:p w14:paraId="5D2B0E06" w14:textId="77777777" w:rsidR="00471170" w:rsidRPr="00192F15" w:rsidRDefault="00471170" w:rsidP="00471170">
            <w:pPr>
              <w:ind w:firstLine="0"/>
              <w:rPr>
                <w:sz w:val="24"/>
              </w:rPr>
            </w:pPr>
            <w:r w:rsidRPr="00192F15">
              <w:rPr>
                <w:sz w:val="24"/>
              </w:rPr>
              <w:t>.069</w:t>
            </w:r>
          </w:p>
        </w:tc>
        <w:tc>
          <w:tcPr>
            <w:tcW w:w="780" w:type="dxa"/>
            <w:tcBorders>
              <w:top w:val="nil"/>
              <w:left w:val="nil"/>
              <w:bottom w:val="nil"/>
              <w:right w:val="nil"/>
            </w:tcBorders>
            <w:shd w:val="clear" w:color="auto" w:fill="FFFFFF"/>
          </w:tcPr>
          <w:p w14:paraId="57C5F0D8" w14:textId="77777777" w:rsidR="00471170" w:rsidRPr="00192F15" w:rsidRDefault="00471170" w:rsidP="00471170">
            <w:pPr>
              <w:ind w:firstLine="0"/>
              <w:rPr>
                <w:sz w:val="24"/>
              </w:rPr>
            </w:pPr>
            <w:r w:rsidRPr="00192F15">
              <w:rPr>
                <w:sz w:val="24"/>
              </w:rPr>
              <w:t>.091</w:t>
            </w:r>
          </w:p>
        </w:tc>
        <w:tc>
          <w:tcPr>
            <w:tcW w:w="780" w:type="dxa"/>
            <w:tcBorders>
              <w:top w:val="nil"/>
              <w:left w:val="nil"/>
              <w:bottom w:val="nil"/>
              <w:right w:val="nil"/>
            </w:tcBorders>
            <w:shd w:val="clear" w:color="auto" w:fill="FFFFFF"/>
          </w:tcPr>
          <w:p w14:paraId="5FB56130" w14:textId="77777777" w:rsidR="00471170" w:rsidRPr="00192F15" w:rsidRDefault="00471170" w:rsidP="00471170">
            <w:pPr>
              <w:ind w:firstLine="0"/>
              <w:rPr>
                <w:sz w:val="24"/>
              </w:rPr>
            </w:pPr>
            <w:r w:rsidRPr="00192F15">
              <w:rPr>
                <w:sz w:val="24"/>
              </w:rPr>
              <w:t>.061</w:t>
            </w:r>
          </w:p>
        </w:tc>
      </w:tr>
      <w:tr w:rsidR="00471170" w:rsidRPr="00B24945" w14:paraId="21408AD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B157A49" w14:textId="77777777" w:rsidR="00471170" w:rsidRPr="00B24945" w:rsidRDefault="00471170" w:rsidP="00471170">
            <w:pPr>
              <w:shd w:val="clear" w:color="auto" w:fill="FFFFFF"/>
              <w:spacing w:before="60" w:after="60"/>
              <w:ind w:left="280" w:right="300" w:firstLine="0"/>
              <w:rPr>
                <w:color w:val="000000"/>
                <w:sz w:val="20"/>
                <w:szCs w:val="30"/>
              </w:rPr>
            </w:pPr>
          </w:p>
        </w:tc>
        <w:tc>
          <w:tcPr>
            <w:tcW w:w="2070" w:type="dxa"/>
            <w:tcBorders>
              <w:top w:val="nil"/>
              <w:left w:val="nil"/>
              <w:bottom w:val="nil"/>
              <w:right w:val="nil"/>
            </w:tcBorders>
            <w:shd w:val="clear" w:color="auto" w:fill="FFFFFF"/>
            <w:vAlign w:val="center"/>
          </w:tcPr>
          <w:p w14:paraId="620139E1" w14:textId="77777777" w:rsidR="00471170" w:rsidRPr="00B24945" w:rsidRDefault="00471170" w:rsidP="00471170">
            <w:pPr>
              <w:shd w:val="clear" w:color="auto" w:fill="FFFFFF"/>
              <w:spacing w:before="60" w:after="60"/>
              <w:ind w:firstLine="0"/>
              <w:rPr>
                <w:sz w:val="20"/>
              </w:rPr>
            </w:pPr>
            <w:r w:rsidRPr="00B24945">
              <w:rPr>
                <w:color w:val="000000"/>
                <w:sz w:val="20"/>
                <w:szCs w:val="30"/>
              </w:rPr>
              <w:t>ESPACES VERTS</w:t>
            </w:r>
          </w:p>
        </w:tc>
        <w:tc>
          <w:tcPr>
            <w:tcW w:w="810" w:type="dxa"/>
            <w:tcBorders>
              <w:top w:val="nil"/>
              <w:left w:val="nil"/>
              <w:bottom w:val="nil"/>
              <w:right w:val="nil"/>
            </w:tcBorders>
            <w:shd w:val="clear" w:color="auto" w:fill="FFFFFF"/>
            <w:vAlign w:val="center"/>
          </w:tcPr>
          <w:p w14:paraId="64165423"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47A6B608" w14:textId="77777777" w:rsidR="00471170" w:rsidRPr="00192F15" w:rsidRDefault="00471170" w:rsidP="00471170">
            <w:pPr>
              <w:ind w:firstLine="0"/>
              <w:rPr>
                <w:sz w:val="24"/>
              </w:rPr>
            </w:pPr>
            <w:r w:rsidRPr="00192F15">
              <w:rPr>
                <w:sz w:val="24"/>
              </w:rPr>
              <w:t>.006</w:t>
            </w:r>
          </w:p>
        </w:tc>
        <w:tc>
          <w:tcPr>
            <w:tcW w:w="780" w:type="dxa"/>
            <w:tcBorders>
              <w:top w:val="nil"/>
              <w:left w:val="nil"/>
              <w:bottom w:val="nil"/>
              <w:right w:val="nil"/>
            </w:tcBorders>
            <w:shd w:val="clear" w:color="auto" w:fill="FFFFFF"/>
          </w:tcPr>
          <w:p w14:paraId="61A21949" w14:textId="77777777" w:rsidR="00471170" w:rsidRPr="00192F15" w:rsidRDefault="00471170" w:rsidP="00471170">
            <w:pPr>
              <w:ind w:firstLine="0"/>
              <w:rPr>
                <w:sz w:val="24"/>
              </w:rPr>
            </w:pPr>
            <w:r w:rsidRPr="00192F15">
              <w:rPr>
                <w:sz w:val="24"/>
              </w:rPr>
              <w:t>.012</w:t>
            </w:r>
          </w:p>
        </w:tc>
        <w:tc>
          <w:tcPr>
            <w:tcW w:w="780" w:type="dxa"/>
            <w:tcBorders>
              <w:top w:val="nil"/>
              <w:left w:val="nil"/>
              <w:bottom w:val="nil"/>
              <w:right w:val="nil"/>
            </w:tcBorders>
            <w:shd w:val="clear" w:color="auto" w:fill="FFFFFF"/>
          </w:tcPr>
          <w:p w14:paraId="22B0F132" w14:textId="77777777" w:rsidR="00471170" w:rsidRPr="00192F15" w:rsidRDefault="00471170" w:rsidP="00471170">
            <w:pPr>
              <w:ind w:firstLine="0"/>
              <w:rPr>
                <w:sz w:val="24"/>
              </w:rPr>
            </w:pPr>
            <w:r w:rsidRPr="00192F15">
              <w:rPr>
                <w:sz w:val="24"/>
              </w:rPr>
              <w:t>.183</w:t>
            </w:r>
          </w:p>
        </w:tc>
        <w:tc>
          <w:tcPr>
            <w:tcW w:w="780" w:type="dxa"/>
            <w:tcBorders>
              <w:top w:val="nil"/>
              <w:left w:val="nil"/>
              <w:bottom w:val="nil"/>
              <w:right w:val="nil"/>
            </w:tcBorders>
            <w:shd w:val="clear" w:color="auto" w:fill="FFFFFF"/>
          </w:tcPr>
          <w:p w14:paraId="7921BF50" w14:textId="77777777" w:rsidR="00471170" w:rsidRPr="00192F15" w:rsidRDefault="00471170" w:rsidP="00471170">
            <w:pPr>
              <w:ind w:firstLine="0"/>
              <w:rPr>
                <w:sz w:val="24"/>
              </w:rPr>
            </w:pPr>
            <w:r w:rsidRPr="00192F15">
              <w:rPr>
                <w:sz w:val="24"/>
              </w:rPr>
              <w:t>.148</w:t>
            </w:r>
          </w:p>
        </w:tc>
        <w:tc>
          <w:tcPr>
            <w:tcW w:w="780" w:type="dxa"/>
            <w:tcBorders>
              <w:top w:val="nil"/>
              <w:left w:val="nil"/>
              <w:bottom w:val="nil"/>
              <w:right w:val="nil"/>
            </w:tcBorders>
            <w:shd w:val="clear" w:color="auto" w:fill="FFFFFF"/>
          </w:tcPr>
          <w:p w14:paraId="1EB54A17" w14:textId="77777777" w:rsidR="00471170" w:rsidRPr="00192F15" w:rsidRDefault="00471170" w:rsidP="00471170">
            <w:pPr>
              <w:ind w:firstLine="0"/>
              <w:rPr>
                <w:sz w:val="24"/>
              </w:rPr>
            </w:pPr>
            <w:r w:rsidRPr="00192F15">
              <w:rPr>
                <w:sz w:val="24"/>
              </w:rPr>
              <w:t>.059</w:t>
            </w:r>
          </w:p>
        </w:tc>
        <w:tc>
          <w:tcPr>
            <w:tcW w:w="780" w:type="dxa"/>
            <w:tcBorders>
              <w:top w:val="nil"/>
              <w:left w:val="nil"/>
              <w:bottom w:val="nil"/>
              <w:right w:val="nil"/>
            </w:tcBorders>
            <w:shd w:val="clear" w:color="auto" w:fill="FFFFFF"/>
          </w:tcPr>
          <w:p w14:paraId="2BE808BB" w14:textId="77777777" w:rsidR="00471170" w:rsidRPr="00192F15" w:rsidRDefault="00471170" w:rsidP="00471170">
            <w:pPr>
              <w:ind w:firstLine="0"/>
              <w:rPr>
                <w:sz w:val="24"/>
              </w:rPr>
            </w:pPr>
            <w:r w:rsidRPr="00192F15">
              <w:rPr>
                <w:sz w:val="24"/>
              </w:rPr>
              <w:t>.002</w:t>
            </w:r>
          </w:p>
        </w:tc>
        <w:tc>
          <w:tcPr>
            <w:tcW w:w="780" w:type="dxa"/>
            <w:tcBorders>
              <w:top w:val="nil"/>
              <w:left w:val="nil"/>
              <w:bottom w:val="nil"/>
              <w:right w:val="nil"/>
            </w:tcBorders>
            <w:shd w:val="clear" w:color="auto" w:fill="FFFFFF"/>
          </w:tcPr>
          <w:p w14:paraId="7FA3C67F"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4902EACD" w14:textId="77777777" w:rsidR="00471170" w:rsidRPr="00192F15" w:rsidRDefault="00471170" w:rsidP="00471170">
            <w:pPr>
              <w:ind w:firstLine="0"/>
              <w:rPr>
                <w:sz w:val="24"/>
              </w:rPr>
            </w:pPr>
            <w:r w:rsidRPr="00192F15">
              <w:rPr>
                <w:sz w:val="24"/>
              </w:rPr>
              <w:t>.009</w:t>
            </w:r>
          </w:p>
        </w:tc>
        <w:tc>
          <w:tcPr>
            <w:tcW w:w="780" w:type="dxa"/>
            <w:tcBorders>
              <w:top w:val="nil"/>
              <w:left w:val="nil"/>
              <w:bottom w:val="nil"/>
              <w:right w:val="nil"/>
            </w:tcBorders>
            <w:shd w:val="clear" w:color="auto" w:fill="FFFFFF"/>
          </w:tcPr>
          <w:p w14:paraId="0FF68D46" w14:textId="77777777" w:rsidR="00471170" w:rsidRPr="00192F15" w:rsidRDefault="00471170" w:rsidP="00471170">
            <w:pPr>
              <w:ind w:firstLine="0"/>
              <w:rPr>
                <w:sz w:val="24"/>
              </w:rPr>
            </w:pPr>
            <w:r w:rsidRPr="00192F15">
              <w:rPr>
                <w:sz w:val="24"/>
              </w:rPr>
              <w:t>.200</w:t>
            </w:r>
          </w:p>
        </w:tc>
        <w:tc>
          <w:tcPr>
            <w:tcW w:w="780" w:type="dxa"/>
            <w:tcBorders>
              <w:top w:val="nil"/>
              <w:left w:val="nil"/>
              <w:bottom w:val="nil"/>
              <w:right w:val="nil"/>
            </w:tcBorders>
            <w:shd w:val="clear" w:color="auto" w:fill="FFFFFF"/>
          </w:tcPr>
          <w:p w14:paraId="00965EE5" w14:textId="77777777" w:rsidR="00471170" w:rsidRPr="00192F15" w:rsidRDefault="00471170" w:rsidP="00471170">
            <w:pPr>
              <w:ind w:firstLine="0"/>
              <w:rPr>
                <w:sz w:val="24"/>
              </w:rPr>
            </w:pPr>
            <w:r w:rsidRPr="00192F15">
              <w:rPr>
                <w:sz w:val="24"/>
              </w:rPr>
              <w:t>.066</w:t>
            </w:r>
          </w:p>
        </w:tc>
        <w:tc>
          <w:tcPr>
            <w:tcW w:w="780" w:type="dxa"/>
            <w:tcBorders>
              <w:top w:val="nil"/>
              <w:left w:val="nil"/>
              <w:bottom w:val="nil"/>
              <w:right w:val="nil"/>
            </w:tcBorders>
            <w:shd w:val="clear" w:color="auto" w:fill="FFFFFF"/>
          </w:tcPr>
          <w:p w14:paraId="23C32DF7" w14:textId="77777777" w:rsidR="00471170" w:rsidRPr="00192F15" w:rsidRDefault="00471170" w:rsidP="00471170">
            <w:pPr>
              <w:ind w:firstLine="0"/>
              <w:rPr>
                <w:sz w:val="24"/>
              </w:rPr>
            </w:pPr>
            <w:r w:rsidRPr="00192F15">
              <w:rPr>
                <w:sz w:val="24"/>
              </w:rPr>
              <w:t>.085</w:t>
            </w:r>
          </w:p>
        </w:tc>
        <w:tc>
          <w:tcPr>
            <w:tcW w:w="780" w:type="dxa"/>
            <w:tcBorders>
              <w:top w:val="nil"/>
              <w:left w:val="nil"/>
              <w:bottom w:val="nil"/>
              <w:right w:val="nil"/>
            </w:tcBorders>
            <w:shd w:val="clear" w:color="auto" w:fill="FFFFFF"/>
          </w:tcPr>
          <w:p w14:paraId="11C72E1B" w14:textId="77777777" w:rsidR="00471170" w:rsidRPr="00192F15" w:rsidRDefault="00471170" w:rsidP="00471170">
            <w:pPr>
              <w:ind w:firstLine="0"/>
              <w:rPr>
                <w:sz w:val="24"/>
              </w:rPr>
            </w:pPr>
            <w:r w:rsidRPr="00192F15">
              <w:rPr>
                <w:sz w:val="24"/>
              </w:rPr>
              <w:t>.057</w:t>
            </w:r>
          </w:p>
        </w:tc>
      </w:tr>
      <w:tr w:rsidR="00471170" w:rsidRPr="00B24945" w14:paraId="313D5D63"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41AAE03"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E9273C1"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636FA05B"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4C67BCD1" w14:textId="77777777" w:rsidR="00471170" w:rsidRPr="00192F15" w:rsidRDefault="00471170" w:rsidP="00471170">
            <w:pPr>
              <w:ind w:firstLine="0"/>
              <w:rPr>
                <w:sz w:val="24"/>
              </w:rPr>
            </w:pPr>
            <w:r w:rsidRPr="00192F15">
              <w:rPr>
                <w:sz w:val="24"/>
              </w:rPr>
              <w:t>.022</w:t>
            </w:r>
          </w:p>
        </w:tc>
        <w:tc>
          <w:tcPr>
            <w:tcW w:w="780" w:type="dxa"/>
            <w:tcBorders>
              <w:top w:val="nil"/>
              <w:left w:val="nil"/>
              <w:bottom w:val="nil"/>
              <w:right w:val="nil"/>
            </w:tcBorders>
            <w:shd w:val="clear" w:color="auto" w:fill="FFFFFF"/>
          </w:tcPr>
          <w:p w14:paraId="42C37E22" w14:textId="77777777" w:rsidR="00471170" w:rsidRPr="00192F15" w:rsidRDefault="00471170" w:rsidP="00471170">
            <w:pPr>
              <w:ind w:firstLine="0"/>
              <w:rPr>
                <w:sz w:val="24"/>
              </w:rPr>
            </w:pPr>
            <w:r w:rsidRPr="00192F15">
              <w:rPr>
                <w:sz w:val="24"/>
              </w:rPr>
              <w:t>.033</w:t>
            </w:r>
          </w:p>
        </w:tc>
        <w:tc>
          <w:tcPr>
            <w:tcW w:w="780" w:type="dxa"/>
            <w:tcBorders>
              <w:top w:val="nil"/>
              <w:left w:val="nil"/>
              <w:bottom w:val="nil"/>
              <w:right w:val="nil"/>
            </w:tcBorders>
            <w:shd w:val="clear" w:color="auto" w:fill="FFFFFF"/>
          </w:tcPr>
          <w:p w14:paraId="60CAC0E1" w14:textId="77777777" w:rsidR="00471170" w:rsidRPr="00192F15" w:rsidRDefault="00471170" w:rsidP="00471170">
            <w:pPr>
              <w:ind w:firstLine="0"/>
              <w:rPr>
                <w:sz w:val="24"/>
              </w:rPr>
            </w:pPr>
            <w:r w:rsidRPr="00192F15">
              <w:rPr>
                <w:sz w:val="24"/>
              </w:rPr>
              <w:t>.518</w:t>
            </w:r>
          </w:p>
        </w:tc>
        <w:tc>
          <w:tcPr>
            <w:tcW w:w="780" w:type="dxa"/>
            <w:tcBorders>
              <w:top w:val="nil"/>
              <w:left w:val="nil"/>
              <w:bottom w:val="nil"/>
              <w:right w:val="nil"/>
            </w:tcBorders>
            <w:shd w:val="clear" w:color="auto" w:fill="FFFFFF"/>
          </w:tcPr>
          <w:p w14:paraId="5D567278" w14:textId="77777777" w:rsidR="00471170" w:rsidRPr="00192F15" w:rsidRDefault="00471170" w:rsidP="00471170">
            <w:pPr>
              <w:ind w:firstLine="0"/>
              <w:rPr>
                <w:sz w:val="24"/>
              </w:rPr>
            </w:pPr>
            <w:r w:rsidRPr="00192F15">
              <w:rPr>
                <w:sz w:val="24"/>
              </w:rPr>
              <w:t>.398</w:t>
            </w:r>
          </w:p>
        </w:tc>
        <w:tc>
          <w:tcPr>
            <w:tcW w:w="780" w:type="dxa"/>
            <w:tcBorders>
              <w:top w:val="nil"/>
              <w:left w:val="nil"/>
              <w:bottom w:val="nil"/>
              <w:right w:val="nil"/>
            </w:tcBorders>
            <w:shd w:val="clear" w:color="auto" w:fill="FFFFFF"/>
          </w:tcPr>
          <w:p w14:paraId="587253AA" w14:textId="77777777" w:rsidR="00471170" w:rsidRPr="00192F15" w:rsidRDefault="00471170" w:rsidP="00471170">
            <w:pPr>
              <w:ind w:firstLine="0"/>
              <w:rPr>
                <w:sz w:val="24"/>
              </w:rPr>
            </w:pPr>
            <w:r w:rsidRPr="00192F15">
              <w:rPr>
                <w:sz w:val="24"/>
              </w:rPr>
              <w:t>.160</w:t>
            </w:r>
          </w:p>
        </w:tc>
        <w:tc>
          <w:tcPr>
            <w:tcW w:w="780" w:type="dxa"/>
            <w:tcBorders>
              <w:top w:val="nil"/>
              <w:left w:val="nil"/>
              <w:bottom w:val="nil"/>
              <w:right w:val="nil"/>
            </w:tcBorders>
            <w:shd w:val="clear" w:color="auto" w:fill="FFFFFF"/>
          </w:tcPr>
          <w:p w14:paraId="35007414" w14:textId="77777777" w:rsidR="00471170" w:rsidRPr="00192F15" w:rsidRDefault="00471170" w:rsidP="00471170">
            <w:pPr>
              <w:ind w:firstLine="0"/>
              <w:rPr>
                <w:sz w:val="24"/>
              </w:rPr>
            </w:pPr>
            <w:r w:rsidRPr="00192F15">
              <w:rPr>
                <w:sz w:val="24"/>
              </w:rPr>
              <w:t>.005</w:t>
            </w:r>
          </w:p>
        </w:tc>
        <w:tc>
          <w:tcPr>
            <w:tcW w:w="780" w:type="dxa"/>
            <w:tcBorders>
              <w:top w:val="nil"/>
              <w:left w:val="nil"/>
              <w:bottom w:val="nil"/>
              <w:right w:val="nil"/>
            </w:tcBorders>
            <w:shd w:val="clear" w:color="auto" w:fill="FFFFFF"/>
          </w:tcPr>
          <w:p w14:paraId="6D71FC81"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48F0C784" w14:textId="77777777" w:rsidR="00471170" w:rsidRPr="00192F15" w:rsidRDefault="00471170" w:rsidP="00471170">
            <w:pPr>
              <w:ind w:firstLine="0"/>
              <w:rPr>
                <w:sz w:val="24"/>
              </w:rPr>
            </w:pPr>
            <w:r w:rsidRPr="00192F15">
              <w:rPr>
                <w:sz w:val="24"/>
              </w:rPr>
              <w:t>.025</w:t>
            </w:r>
          </w:p>
        </w:tc>
        <w:tc>
          <w:tcPr>
            <w:tcW w:w="780" w:type="dxa"/>
            <w:tcBorders>
              <w:top w:val="nil"/>
              <w:left w:val="nil"/>
              <w:bottom w:val="nil"/>
              <w:right w:val="nil"/>
            </w:tcBorders>
            <w:shd w:val="clear" w:color="auto" w:fill="FFFFFF"/>
          </w:tcPr>
          <w:p w14:paraId="5822E719" w14:textId="77777777" w:rsidR="00471170" w:rsidRPr="00192F15" w:rsidRDefault="00471170" w:rsidP="00471170">
            <w:pPr>
              <w:ind w:firstLine="0"/>
              <w:rPr>
                <w:sz w:val="24"/>
              </w:rPr>
            </w:pPr>
            <w:r w:rsidRPr="00192F15">
              <w:rPr>
                <w:sz w:val="24"/>
              </w:rPr>
              <w:t>.529</w:t>
            </w:r>
          </w:p>
        </w:tc>
        <w:tc>
          <w:tcPr>
            <w:tcW w:w="780" w:type="dxa"/>
            <w:tcBorders>
              <w:top w:val="nil"/>
              <w:left w:val="nil"/>
              <w:bottom w:val="nil"/>
              <w:right w:val="nil"/>
            </w:tcBorders>
            <w:shd w:val="clear" w:color="auto" w:fill="FFFFFF"/>
          </w:tcPr>
          <w:p w14:paraId="4E08833F" w14:textId="77777777" w:rsidR="00471170" w:rsidRPr="00192F15" w:rsidRDefault="00471170" w:rsidP="00471170">
            <w:pPr>
              <w:ind w:firstLine="0"/>
              <w:rPr>
                <w:sz w:val="24"/>
              </w:rPr>
            </w:pPr>
            <w:r w:rsidRPr="00192F15">
              <w:rPr>
                <w:sz w:val="24"/>
              </w:rPr>
              <w:t>.177</w:t>
            </w:r>
          </w:p>
        </w:tc>
        <w:tc>
          <w:tcPr>
            <w:tcW w:w="780" w:type="dxa"/>
            <w:tcBorders>
              <w:top w:val="nil"/>
              <w:left w:val="nil"/>
              <w:bottom w:val="nil"/>
              <w:right w:val="nil"/>
            </w:tcBorders>
            <w:shd w:val="clear" w:color="auto" w:fill="FFFFFF"/>
          </w:tcPr>
          <w:p w14:paraId="379FE792" w14:textId="77777777" w:rsidR="00471170" w:rsidRPr="00192F15" w:rsidRDefault="00471170" w:rsidP="00471170">
            <w:pPr>
              <w:ind w:firstLine="0"/>
              <w:rPr>
                <w:sz w:val="24"/>
              </w:rPr>
            </w:pPr>
            <w:r w:rsidRPr="00192F15">
              <w:rPr>
                <w:sz w:val="24"/>
              </w:rPr>
              <w:t>.229</w:t>
            </w:r>
          </w:p>
        </w:tc>
        <w:tc>
          <w:tcPr>
            <w:tcW w:w="780" w:type="dxa"/>
            <w:tcBorders>
              <w:top w:val="nil"/>
              <w:left w:val="nil"/>
              <w:bottom w:val="nil"/>
              <w:right w:val="nil"/>
            </w:tcBorders>
            <w:shd w:val="clear" w:color="auto" w:fill="FFFFFF"/>
          </w:tcPr>
          <w:p w14:paraId="0C83A428" w14:textId="77777777" w:rsidR="00471170" w:rsidRPr="00192F15" w:rsidRDefault="00471170" w:rsidP="00471170">
            <w:pPr>
              <w:ind w:firstLine="0"/>
              <w:rPr>
                <w:sz w:val="24"/>
              </w:rPr>
            </w:pPr>
            <w:r w:rsidRPr="00192F15">
              <w:rPr>
                <w:sz w:val="24"/>
              </w:rPr>
              <w:t>.155</w:t>
            </w:r>
          </w:p>
        </w:tc>
      </w:tr>
      <w:tr w:rsidR="00471170" w:rsidRPr="00B24945" w14:paraId="2FE8E43B"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1A34640D"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66EF0C54"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vAlign w:val="center"/>
          </w:tcPr>
          <w:p w14:paraId="7BB8E8E6" w14:textId="77777777" w:rsidR="00471170" w:rsidRPr="00192F15" w:rsidRDefault="00471170" w:rsidP="00471170">
            <w:pPr>
              <w:ind w:firstLine="0"/>
              <w:rPr>
                <w:sz w:val="24"/>
              </w:rPr>
            </w:pPr>
            <w:r w:rsidRPr="00192F15">
              <w:rPr>
                <w:b/>
                <w:bCs/>
                <w:sz w:val="24"/>
                <w:szCs w:val="58"/>
              </w:rPr>
              <w:t>+</w:t>
            </w:r>
          </w:p>
        </w:tc>
        <w:tc>
          <w:tcPr>
            <w:tcW w:w="780" w:type="dxa"/>
            <w:tcBorders>
              <w:top w:val="nil"/>
              <w:left w:val="nil"/>
              <w:bottom w:val="nil"/>
              <w:right w:val="nil"/>
            </w:tcBorders>
            <w:shd w:val="clear" w:color="auto" w:fill="FFFFFF"/>
          </w:tcPr>
          <w:p w14:paraId="7FCBBF74" w14:textId="77777777" w:rsidR="00471170" w:rsidRPr="00192F15" w:rsidRDefault="00471170" w:rsidP="00471170">
            <w:pPr>
              <w:ind w:firstLine="0"/>
              <w:rPr>
                <w:sz w:val="24"/>
              </w:rPr>
            </w:pPr>
            <w:r w:rsidRPr="00192F15">
              <w:rPr>
                <w:sz w:val="24"/>
              </w:rPr>
              <w:t>.004</w:t>
            </w:r>
          </w:p>
        </w:tc>
        <w:tc>
          <w:tcPr>
            <w:tcW w:w="780" w:type="dxa"/>
            <w:tcBorders>
              <w:top w:val="nil"/>
              <w:left w:val="nil"/>
              <w:bottom w:val="nil"/>
              <w:right w:val="nil"/>
            </w:tcBorders>
            <w:shd w:val="clear" w:color="auto" w:fill="FFFFFF"/>
          </w:tcPr>
          <w:p w14:paraId="467CC7BE" w14:textId="77777777" w:rsidR="00471170" w:rsidRPr="00192F15" w:rsidRDefault="00471170" w:rsidP="00471170">
            <w:pPr>
              <w:ind w:firstLine="0"/>
              <w:rPr>
                <w:sz w:val="24"/>
              </w:rPr>
            </w:pPr>
            <w:r w:rsidRPr="00192F15">
              <w:rPr>
                <w:sz w:val="24"/>
              </w:rPr>
              <w:t>.006</w:t>
            </w:r>
          </w:p>
        </w:tc>
        <w:tc>
          <w:tcPr>
            <w:tcW w:w="780" w:type="dxa"/>
            <w:tcBorders>
              <w:top w:val="nil"/>
              <w:left w:val="nil"/>
              <w:bottom w:val="nil"/>
              <w:right w:val="nil"/>
            </w:tcBorders>
            <w:shd w:val="clear" w:color="auto" w:fill="FFFFFF"/>
          </w:tcPr>
          <w:p w14:paraId="3C078E94" w14:textId="77777777" w:rsidR="00471170" w:rsidRPr="00192F15" w:rsidRDefault="00471170" w:rsidP="00471170">
            <w:pPr>
              <w:ind w:firstLine="0"/>
              <w:rPr>
                <w:sz w:val="24"/>
              </w:rPr>
            </w:pPr>
            <w:r w:rsidRPr="00192F15">
              <w:rPr>
                <w:sz w:val="24"/>
              </w:rPr>
              <w:t>.099</w:t>
            </w:r>
          </w:p>
        </w:tc>
        <w:tc>
          <w:tcPr>
            <w:tcW w:w="780" w:type="dxa"/>
            <w:tcBorders>
              <w:top w:val="nil"/>
              <w:left w:val="nil"/>
              <w:bottom w:val="nil"/>
              <w:right w:val="nil"/>
            </w:tcBorders>
            <w:shd w:val="clear" w:color="auto" w:fill="FFFFFF"/>
          </w:tcPr>
          <w:p w14:paraId="08F59358" w14:textId="77777777" w:rsidR="00471170" w:rsidRPr="00192F15" w:rsidRDefault="00471170" w:rsidP="00471170">
            <w:pPr>
              <w:ind w:firstLine="0"/>
              <w:rPr>
                <w:sz w:val="24"/>
              </w:rPr>
            </w:pPr>
            <w:r w:rsidRPr="00192F15">
              <w:rPr>
                <w:sz w:val="24"/>
              </w:rPr>
              <w:t>.077</w:t>
            </w:r>
          </w:p>
        </w:tc>
        <w:tc>
          <w:tcPr>
            <w:tcW w:w="780" w:type="dxa"/>
            <w:tcBorders>
              <w:top w:val="nil"/>
              <w:left w:val="nil"/>
              <w:bottom w:val="nil"/>
              <w:right w:val="nil"/>
            </w:tcBorders>
            <w:shd w:val="clear" w:color="auto" w:fill="FFFFFF"/>
          </w:tcPr>
          <w:p w14:paraId="502246B3" w14:textId="77777777" w:rsidR="00471170" w:rsidRPr="00192F15" w:rsidRDefault="00471170" w:rsidP="00471170">
            <w:pPr>
              <w:ind w:firstLine="0"/>
              <w:rPr>
                <w:sz w:val="24"/>
              </w:rPr>
            </w:pPr>
            <w:r w:rsidRPr="00192F15">
              <w:rPr>
                <w:sz w:val="24"/>
              </w:rPr>
              <w:t>.031</w:t>
            </w:r>
          </w:p>
        </w:tc>
        <w:tc>
          <w:tcPr>
            <w:tcW w:w="780" w:type="dxa"/>
            <w:tcBorders>
              <w:top w:val="nil"/>
              <w:left w:val="nil"/>
              <w:bottom w:val="nil"/>
              <w:right w:val="nil"/>
            </w:tcBorders>
            <w:shd w:val="clear" w:color="auto" w:fill="FFFFFF"/>
          </w:tcPr>
          <w:p w14:paraId="4DFF0F8D" w14:textId="77777777" w:rsidR="00471170" w:rsidRPr="00192F15" w:rsidRDefault="00471170" w:rsidP="00471170">
            <w:pPr>
              <w:ind w:firstLine="0"/>
              <w:rPr>
                <w:sz w:val="24"/>
              </w:rPr>
            </w:pPr>
            <w:r w:rsidRPr="00192F15">
              <w:rPr>
                <w:sz w:val="24"/>
              </w:rPr>
              <w:t>.001</w:t>
            </w:r>
          </w:p>
        </w:tc>
        <w:tc>
          <w:tcPr>
            <w:tcW w:w="780" w:type="dxa"/>
            <w:tcBorders>
              <w:top w:val="nil"/>
              <w:left w:val="nil"/>
              <w:bottom w:val="nil"/>
              <w:right w:val="nil"/>
            </w:tcBorders>
            <w:shd w:val="clear" w:color="auto" w:fill="FFFFFF"/>
          </w:tcPr>
          <w:p w14:paraId="4D047BD9"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401015B0" w14:textId="77777777" w:rsidR="00471170" w:rsidRPr="00192F15" w:rsidRDefault="00471170" w:rsidP="00471170">
            <w:pPr>
              <w:ind w:firstLine="0"/>
              <w:rPr>
                <w:sz w:val="24"/>
              </w:rPr>
            </w:pPr>
            <w:r w:rsidRPr="00192F15">
              <w:rPr>
                <w:sz w:val="24"/>
              </w:rPr>
              <w:t>.004</w:t>
            </w:r>
          </w:p>
        </w:tc>
        <w:tc>
          <w:tcPr>
            <w:tcW w:w="780" w:type="dxa"/>
            <w:tcBorders>
              <w:top w:val="nil"/>
              <w:left w:val="nil"/>
              <w:bottom w:val="nil"/>
              <w:right w:val="nil"/>
            </w:tcBorders>
            <w:shd w:val="clear" w:color="auto" w:fill="FFFFFF"/>
          </w:tcPr>
          <w:p w14:paraId="441CE352" w14:textId="77777777" w:rsidR="00471170" w:rsidRPr="00192F15" w:rsidRDefault="00471170" w:rsidP="00471170">
            <w:pPr>
              <w:ind w:firstLine="0"/>
              <w:rPr>
                <w:sz w:val="24"/>
              </w:rPr>
            </w:pPr>
            <w:r w:rsidRPr="00192F15">
              <w:rPr>
                <w:sz w:val="24"/>
              </w:rPr>
              <w:t>.104</w:t>
            </w:r>
          </w:p>
        </w:tc>
        <w:tc>
          <w:tcPr>
            <w:tcW w:w="780" w:type="dxa"/>
            <w:tcBorders>
              <w:top w:val="nil"/>
              <w:left w:val="nil"/>
              <w:bottom w:val="nil"/>
              <w:right w:val="nil"/>
            </w:tcBorders>
            <w:shd w:val="clear" w:color="auto" w:fill="FFFFFF"/>
          </w:tcPr>
          <w:p w14:paraId="23498739" w14:textId="77777777" w:rsidR="00471170" w:rsidRPr="00192F15" w:rsidRDefault="00471170" w:rsidP="00471170">
            <w:pPr>
              <w:ind w:firstLine="0"/>
              <w:rPr>
                <w:sz w:val="24"/>
              </w:rPr>
            </w:pPr>
            <w:r w:rsidRPr="00192F15">
              <w:rPr>
                <w:sz w:val="24"/>
              </w:rPr>
              <w:t>.034</w:t>
            </w:r>
          </w:p>
        </w:tc>
        <w:tc>
          <w:tcPr>
            <w:tcW w:w="780" w:type="dxa"/>
            <w:tcBorders>
              <w:top w:val="nil"/>
              <w:left w:val="nil"/>
              <w:bottom w:val="nil"/>
              <w:right w:val="nil"/>
            </w:tcBorders>
            <w:shd w:val="clear" w:color="auto" w:fill="FFFFFF"/>
          </w:tcPr>
          <w:p w14:paraId="56D565A8" w14:textId="77777777" w:rsidR="00471170" w:rsidRPr="00192F15" w:rsidRDefault="00471170" w:rsidP="00471170">
            <w:pPr>
              <w:ind w:firstLine="0"/>
              <w:rPr>
                <w:sz w:val="24"/>
              </w:rPr>
            </w:pPr>
            <w:r w:rsidRPr="00192F15">
              <w:rPr>
                <w:sz w:val="24"/>
              </w:rPr>
              <w:t>.044</w:t>
            </w:r>
          </w:p>
        </w:tc>
        <w:tc>
          <w:tcPr>
            <w:tcW w:w="780" w:type="dxa"/>
            <w:tcBorders>
              <w:top w:val="nil"/>
              <w:left w:val="nil"/>
              <w:bottom w:val="nil"/>
              <w:right w:val="nil"/>
            </w:tcBorders>
            <w:shd w:val="clear" w:color="auto" w:fill="FFFFFF"/>
          </w:tcPr>
          <w:p w14:paraId="53A9B09A" w14:textId="77777777" w:rsidR="00471170" w:rsidRPr="00192F15" w:rsidRDefault="00471170" w:rsidP="00471170">
            <w:pPr>
              <w:ind w:firstLine="0"/>
              <w:rPr>
                <w:sz w:val="24"/>
              </w:rPr>
            </w:pPr>
            <w:r w:rsidRPr="00192F15">
              <w:rPr>
                <w:sz w:val="24"/>
              </w:rPr>
              <w:t>.030</w:t>
            </w:r>
          </w:p>
        </w:tc>
      </w:tr>
      <w:tr w:rsidR="00471170" w:rsidRPr="00B24945" w14:paraId="6DC28705"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14886E93" w14:textId="77777777" w:rsidR="00471170" w:rsidRPr="00B24945" w:rsidRDefault="00471170" w:rsidP="00471170">
            <w:pPr>
              <w:shd w:val="clear" w:color="auto" w:fill="FFFFFF"/>
              <w:spacing w:before="60" w:after="60"/>
              <w:ind w:left="100" w:firstLine="0"/>
              <w:rPr>
                <w:color w:val="000000"/>
                <w:sz w:val="20"/>
                <w:szCs w:val="30"/>
              </w:rPr>
            </w:pPr>
          </w:p>
        </w:tc>
        <w:tc>
          <w:tcPr>
            <w:tcW w:w="2070" w:type="dxa"/>
            <w:tcBorders>
              <w:top w:val="nil"/>
              <w:left w:val="nil"/>
              <w:bottom w:val="nil"/>
              <w:right w:val="nil"/>
            </w:tcBorders>
            <w:shd w:val="clear" w:color="auto" w:fill="FFFFFF"/>
            <w:vAlign w:val="center"/>
          </w:tcPr>
          <w:p w14:paraId="5106A749" w14:textId="77777777" w:rsidR="00471170" w:rsidRPr="00B24945" w:rsidRDefault="00471170" w:rsidP="00471170">
            <w:pPr>
              <w:shd w:val="clear" w:color="auto" w:fill="FFFFFF"/>
              <w:spacing w:before="60" w:after="60"/>
              <w:ind w:left="100" w:firstLine="0"/>
              <w:rPr>
                <w:sz w:val="20"/>
              </w:rPr>
            </w:pPr>
            <w:r w:rsidRPr="00B24945">
              <w:rPr>
                <w:color w:val="000000"/>
                <w:sz w:val="20"/>
                <w:szCs w:val="30"/>
              </w:rPr>
              <w:t>GROUPES</w:t>
            </w:r>
            <w:r>
              <w:rPr>
                <w:color w:val="000000"/>
                <w:sz w:val="20"/>
                <w:szCs w:val="30"/>
              </w:rPr>
              <w:br/>
            </w:r>
            <w:r w:rsidRPr="00B24945">
              <w:rPr>
                <w:color w:val="000000"/>
                <w:sz w:val="20"/>
                <w:szCs w:val="30"/>
              </w:rPr>
              <w:t>SCOLAIRES</w:t>
            </w:r>
          </w:p>
        </w:tc>
        <w:tc>
          <w:tcPr>
            <w:tcW w:w="810" w:type="dxa"/>
            <w:tcBorders>
              <w:top w:val="nil"/>
              <w:left w:val="nil"/>
              <w:bottom w:val="nil"/>
              <w:right w:val="nil"/>
            </w:tcBorders>
            <w:shd w:val="clear" w:color="auto" w:fill="FFFFFF"/>
          </w:tcPr>
          <w:p w14:paraId="074C89F8" w14:textId="77777777" w:rsidR="00471170" w:rsidRPr="00192F15" w:rsidRDefault="00471170" w:rsidP="00471170">
            <w:pPr>
              <w:ind w:firstLine="0"/>
              <w:rPr>
                <w:sz w:val="24"/>
              </w:rPr>
            </w:pPr>
            <w:r w:rsidRPr="00192F15">
              <w:rPr>
                <w:sz w:val="24"/>
                <w:vertAlign w:val="subscript"/>
              </w:rPr>
              <w:t>=</w:t>
            </w:r>
          </w:p>
        </w:tc>
        <w:tc>
          <w:tcPr>
            <w:tcW w:w="780" w:type="dxa"/>
            <w:tcBorders>
              <w:top w:val="nil"/>
              <w:left w:val="nil"/>
              <w:bottom w:val="nil"/>
              <w:right w:val="nil"/>
            </w:tcBorders>
            <w:shd w:val="clear" w:color="auto" w:fill="FFFFFF"/>
          </w:tcPr>
          <w:p w14:paraId="1E559888" w14:textId="77777777" w:rsidR="00471170" w:rsidRPr="00192F15" w:rsidRDefault="00471170" w:rsidP="00471170">
            <w:pPr>
              <w:ind w:firstLine="0"/>
              <w:rPr>
                <w:sz w:val="24"/>
              </w:rPr>
            </w:pPr>
            <w:r w:rsidRPr="00192F15">
              <w:rPr>
                <w:sz w:val="24"/>
              </w:rPr>
              <w:t>.010</w:t>
            </w:r>
          </w:p>
        </w:tc>
        <w:tc>
          <w:tcPr>
            <w:tcW w:w="780" w:type="dxa"/>
            <w:tcBorders>
              <w:top w:val="nil"/>
              <w:left w:val="nil"/>
              <w:bottom w:val="nil"/>
              <w:right w:val="nil"/>
            </w:tcBorders>
            <w:shd w:val="clear" w:color="auto" w:fill="FFFFFF"/>
          </w:tcPr>
          <w:p w14:paraId="54C95E0A"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4C298E28" w14:textId="77777777" w:rsidR="00471170" w:rsidRPr="00192F15" w:rsidRDefault="00471170" w:rsidP="00471170">
            <w:pPr>
              <w:ind w:firstLine="0"/>
              <w:rPr>
                <w:sz w:val="24"/>
              </w:rPr>
            </w:pPr>
            <w:r w:rsidRPr="00192F15">
              <w:rPr>
                <w:sz w:val="24"/>
              </w:rPr>
              <w:t>.243</w:t>
            </w:r>
          </w:p>
        </w:tc>
        <w:tc>
          <w:tcPr>
            <w:tcW w:w="780" w:type="dxa"/>
            <w:tcBorders>
              <w:top w:val="nil"/>
              <w:left w:val="nil"/>
              <w:bottom w:val="nil"/>
              <w:right w:val="nil"/>
            </w:tcBorders>
            <w:shd w:val="clear" w:color="auto" w:fill="FFFFFF"/>
          </w:tcPr>
          <w:p w14:paraId="713F7D47" w14:textId="77777777" w:rsidR="00471170" w:rsidRPr="00192F15" w:rsidRDefault="00471170" w:rsidP="00471170">
            <w:pPr>
              <w:ind w:firstLine="0"/>
              <w:rPr>
                <w:sz w:val="24"/>
              </w:rPr>
            </w:pPr>
            <w:r w:rsidRPr="00192F15">
              <w:rPr>
                <w:sz w:val="24"/>
              </w:rPr>
              <w:t>.191</w:t>
            </w:r>
          </w:p>
        </w:tc>
        <w:tc>
          <w:tcPr>
            <w:tcW w:w="780" w:type="dxa"/>
            <w:tcBorders>
              <w:top w:val="nil"/>
              <w:left w:val="nil"/>
              <w:bottom w:val="nil"/>
              <w:right w:val="nil"/>
            </w:tcBorders>
            <w:shd w:val="clear" w:color="auto" w:fill="FFFFFF"/>
          </w:tcPr>
          <w:p w14:paraId="2BB60A73" w14:textId="77777777" w:rsidR="00471170" w:rsidRPr="00192F15" w:rsidRDefault="00471170" w:rsidP="00471170">
            <w:pPr>
              <w:ind w:firstLine="0"/>
              <w:rPr>
                <w:sz w:val="24"/>
              </w:rPr>
            </w:pPr>
            <w:r w:rsidRPr="00192F15">
              <w:rPr>
                <w:sz w:val="24"/>
              </w:rPr>
              <w:t>.076</w:t>
            </w:r>
          </w:p>
        </w:tc>
        <w:tc>
          <w:tcPr>
            <w:tcW w:w="780" w:type="dxa"/>
            <w:tcBorders>
              <w:top w:val="nil"/>
              <w:left w:val="nil"/>
              <w:bottom w:val="nil"/>
              <w:right w:val="nil"/>
            </w:tcBorders>
            <w:shd w:val="clear" w:color="auto" w:fill="FFFFFF"/>
          </w:tcPr>
          <w:p w14:paraId="01BBA8C9" w14:textId="77777777" w:rsidR="00471170" w:rsidRPr="00192F15" w:rsidRDefault="00471170" w:rsidP="00471170">
            <w:pPr>
              <w:ind w:firstLine="0"/>
              <w:rPr>
                <w:sz w:val="24"/>
              </w:rPr>
            </w:pPr>
            <w:r w:rsidRPr="00192F15">
              <w:rPr>
                <w:sz w:val="24"/>
              </w:rPr>
              <w:t>.002</w:t>
            </w:r>
          </w:p>
        </w:tc>
        <w:tc>
          <w:tcPr>
            <w:tcW w:w="780" w:type="dxa"/>
            <w:tcBorders>
              <w:top w:val="nil"/>
              <w:left w:val="nil"/>
              <w:bottom w:val="nil"/>
              <w:right w:val="nil"/>
            </w:tcBorders>
            <w:shd w:val="clear" w:color="auto" w:fill="FFFFFF"/>
          </w:tcPr>
          <w:p w14:paraId="1746D3AE"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3337795" w14:textId="77777777" w:rsidR="00471170" w:rsidRPr="00192F15" w:rsidRDefault="00471170" w:rsidP="00471170">
            <w:pPr>
              <w:ind w:firstLine="0"/>
              <w:rPr>
                <w:sz w:val="24"/>
              </w:rPr>
            </w:pPr>
            <w:r w:rsidRPr="00192F15">
              <w:rPr>
                <w:sz w:val="24"/>
              </w:rPr>
              <w:t>.012</w:t>
            </w:r>
          </w:p>
        </w:tc>
        <w:tc>
          <w:tcPr>
            <w:tcW w:w="780" w:type="dxa"/>
            <w:tcBorders>
              <w:top w:val="nil"/>
              <w:left w:val="nil"/>
              <w:bottom w:val="nil"/>
              <w:right w:val="nil"/>
            </w:tcBorders>
            <w:shd w:val="clear" w:color="auto" w:fill="FFFFFF"/>
          </w:tcPr>
          <w:p w14:paraId="387F508B" w14:textId="77777777" w:rsidR="00471170" w:rsidRPr="00192F15" w:rsidRDefault="00471170" w:rsidP="00471170">
            <w:pPr>
              <w:ind w:firstLine="0"/>
              <w:rPr>
                <w:sz w:val="24"/>
              </w:rPr>
            </w:pPr>
            <w:r w:rsidRPr="00192F15">
              <w:rPr>
                <w:sz w:val="24"/>
              </w:rPr>
              <w:t>.257</w:t>
            </w:r>
          </w:p>
        </w:tc>
        <w:tc>
          <w:tcPr>
            <w:tcW w:w="780" w:type="dxa"/>
            <w:tcBorders>
              <w:top w:val="nil"/>
              <w:left w:val="nil"/>
              <w:bottom w:val="nil"/>
              <w:right w:val="nil"/>
            </w:tcBorders>
            <w:shd w:val="clear" w:color="auto" w:fill="FFFFFF"/>
          </w:tcPr>
          <w:p w14:paraId="0741ADEE" w14:textId="77777777" w:rsidR="00471170" w:rsidRPr="00192F15" w:rsidRDefault="00471170" w:rsidP="00471170">
            <w:pPr>
              <w:ind w:firstLine="0"/>
              <w:rPr>
                <w:sz w:val="24"/>
              </w:rPr>
            </w:pPr>
            <w:r w:rsidRPr="00192F15">
              <w:rPr>
                <w:sz w:val="24"/>
              </w:rPr>
              <w:t>.085</w:t>
            </w:r>
          </w:p>
        </w:tc>
        <w:tc>
          <w:tcPr>
            <w:tcW w:w="780" w:type="dxa"/>
            <w:tcBorders>
              <w:top w:val="nil"/>
              <w:left w:val="nil"/>
              <w:bottom w:val="nil"/>
              <w:right w:val="nil"/>
            </w:tcBorders>
            <w:shd w:val="clear" w:color="auto" w:fill="FFFFFF"/>
          </w:tcPr>
          <w:p w14:paraId="7DBA373C" w14:textId="77777777" w:rsidR="00471170" w:rsidRPr="00192F15" w:rsidRDefault="00471170" w:rsidP="00471170">
            <w:pPr>
              <w:ind w:firstLine="0"/>
              <w:rPr>
                <w:sz w:val="24"/>
              </w:rPr>
            </w:pPr>
            <w:r w:rsidRPr="00192F15">
              <w:rPr>
                <w:sz w:val="24"/>
              </w:rPr>
              <w:t>.109</w:t>
            </w:r>
          </w:p>
        </w:tc>
        <w:tc>
          <w:tcPr>
            <w:tcW w:w="780" w:type="dxa"/>
            <w:tcBorders>
              <w:top w:val="nil"/>
              <w:left w:val="nil"/>
              <w:bottom w:val="nil"/>
              <w:right w:val="nil"/>
            </w:tcBorders>
            <w:shd w:val="clear" w:color="auto" w:fill="FFFFFF"/>
          </w:tcPr>
          <w:p w14:paraId="6BE5E657" w14:textId="77777777" w:rsidR="00471170" w:rsidRPr="00192F15" w:rsidRDefault="00471170" w:rsidP="00471170">
            <w:pPr>
              <w:ind w:firstLine="0"/>
              <w:rPr>
                <w:sz w:val="24"/>
              </w:rPr>
            </w:pPr>
            <w:r w:rsidRPr="00192F15">
              <w:rPr>
                <w:sz w:val="24"/>
              </w:rPr>
              <w:t>.074</w:t>
            </w:r>
          </w:p>
        </w:tc>
      </w:tr>
      <w:tr w:rsidR="00471170" w:rsidRPr="00B24945" w14:paraId="209A21FA"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AC2CEEA"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7E88C9D6"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60B406FC" w14:textId="77777777" w:rsidR="00471170" w:rsidRPr="00192F15" w:rsidRDefault="00471170" w:rsidP="00471170">
            <w:pPr>
              <w:ind w:firstLine="0"/>
              <w:rPr>
                <w:sz w:val="24"/>
              </w:rPr>
            </w:pPr>
            <w:r w:rsidRPr="00192F15">
              <w:rPr>
                <w:sz w:val="24"/>
              </w:rPr>
              <w:t>—</w:t>
            </w:r>
          </w:p>
        </w:tc>
        <w:tc>
          <w:tcPr>
            <w:tcW w:w="780" w:type="dxa"/>
            <w:tcBorders>
              <w:top w:val="nil"/>
              <w:left w:val="nil"/>
              <w:bottom w:val="nil"/>
              <w:right w:val="nil"/>
            </w:tcBorders>
            <w:shd w:val="clear" w:color="auto" w:fill="FFFFFF"/>
          </w:tcPr>
          <w:p w14:paraId="757CCF47" w14:textId="77777777" w:rsidR="00471170" w:rsidRPr="00192F15" w:rsidRDefault="00471170" w:rsidP="00471170">
            <w:pPr>
              <w:ind w:firstLine="0"/>
              <w:rPr>
                <w:sz w:val="24"/>
              </w:rPr>
            </w:pPr>
            <w:r w:rsidRPr="00192F15">
              <w:rPr>
                <w:sz w:val="24"/>
              </w:rPr>
              <w:t>.024</w:t>
            </w:r>
          </w:p>
        </w:tc>
        <w:tc>
          <w:tcPr>
            <w:tcW w:w="780" w:type="dxa"/>
            <w:tcBorders>
              <w:top w:val="nil"/>
              <w:left w:val="nil"/>
              <w:bottom w:val="nil"/>
              <w:right w:val="nil"/>
            </w:tcBorders>
            <w:shd w:val="clear" w:color="auto" w:fill="FFFFFF"/>
          </w:tcPr>
          <w:p w14:paraId="5028DFE9" w14:textId="77777777" w:rsidR="00471170" w:rsidRPr="00192F15" w:rsidRDefault="00471170" w:rsidP="00471170">
            <w:pPr>
              <w:ind w:firstLine="0"/>
              <w:rPr>
                <w:sz w:val="24"/>
              </w:rPr>
            </w:pPr>
            <w:r w:rsidRPr="00192F15">
              <w:rPr>
                <w:sz w:val="24"/>
              </w:rPr>
              <w:t>.037</w:t>
            </w:r>
          </w:p>
        </w:tc>
        <w:tc>
          <w:tcPr>
            <w:tcW w:w="780" w:type="dxa"/>
            <w:tcBorders>
              <w:top w:val="nil"/>
              <w:left w:val="nil"/>
              <w:bottom w:val="nil"/>
              <w:right w:val="nil"/>
            </w:tcBorders>
            <w:shd w:val="clear" w:color="auto" w:fill="FFFFFF"/>
          </w:tcPr>
          <w:p w14:paraId="4B22D711" w14:textId="77777777" w:rsidR="00471170" w:rsidRPr="00192F15" w:rsidRDefault="00471170" w:rsidP="00471170">
            <w:pPr>
              <w:ind w:firstLine="0"/>
              <w:rPr>
                <w:sz w:val="24"/>
              </w:rPr>
            </w:pPr>
            <w:r w:rsidRPr="00192F15">
              <w:rPr>
                <w:sz w:val="24"/>
              </w:rPr>
              <w:t>.558</w:t>
            </w:r>
          </w:p>
        </w:tc>
        <w:tc>
          <w:tcPr>
            <w:tcW w:w="780" w:type="dxa"/>
            <w:tcBorders>
              <w:top w:val="nil"/>
              <w:left w:val="nil"/>
              <w:bottom w:val="nil"/>
              <w:right w:val="nil"/>
            </w:tcBorders>
            <w:shd w:val="clear" w:color="auto" w:fill="FFFFFF"/>
          </w:tcPr>
          <w:p w14:paraId="12A196D2" w14:textId="77777777" w:rsidR="00471170" w:rsidRPr="00192F15" w:rsidRDefault="00471170" w:rsidP="00471170">
            <w:pPr>
              <w:ind w:firstLine="0"/>
              <w:rPr>
                <w:sz w:val="24"/>
              </w:rPr>
            </w:pPr>
            <w:r w:rsidRPr="00192F15">
              <w:rPr>
                <w:sz w:val="24"/>
              </w:rPr>
              <w:t>.437</w:t>
            </w:r>
          </w:p>
        </w:tc>
        <w:tc>
          <w:tcPr>
            <w:tcW w:w="780" w:type="dxa"/>
            <w:tcBorders>
              <w:top w:val="nil"/>
              <w:left w:val="nil"/>
              <w:bottom w:val="nil"/>
              <w:right w:val="nil"/>
            </w:tcBorders>
            <w:shd w:val="clear" w:color="auto" w:fill="FFFFFF"/>
          </w:tcPr>
          <w:p w14:paraId="5C23C27D" w14:textId="77777777" w:rsidR="00471170" w:rsidRPr="00192F15" w:rsidRDefault="00471170" w:rsidP="00471170">
            <w:pPr>
              <w:ind w:firstLine="0"/>
              <w:rPr>
                <w:sz w:val="24"/>
              </w:rPr>
            </w:pPr>
            <w:r w:rsidRPr="00192F15">
              <w:rPr>
                <w:sz w:val="24"/>
              </w:rPr>
              <w:t>.176</w:t>
            </w:r>
          </w:p>
        </w:tc>
        <w:tc>
          <w:tcPr>
            <w:tcW w:w="780" w:type="dxa"/>
            <w:tcBorders>
              <w:top w:val="nil"/>
              <w:left w:val="nil"/>
              <w:bottom w:val="nil"/>
              <w:right w:val="nil"/>
            </w:tcBorders>
            <w:shd w:val="clear" w:color="auto" w:fill="FFFFFF"/>
          </w:tcPr>
          <w:p w14:paraId="62E92B32" w14:textId="77777777" w:rsidR="00471170" w:rsidRPr="00192F15" w:rsidRDefault="00471170" w:rsidP="00471170">
            <w:pPr>
              <w:ind w:firstLine="0"/>
              <w:rPr>
                <w:sz w:val="24"/>
              </w:rPr>
            </w:pPr>
            <w:r w:rsidRPr="00192F15">
              <w:rPr>
                <w:sz w:val="24"/>
              </w:rPr>
              <w:t>.006</w:t>
            </w:r>
          </w:p>
        </w:tc>
        <w:tc>
          <w:tcPr>
            <w:tcW w:w="780" w:type="dxa"/>
            <w:tcBorders>
              <w:top w:val="nil"/>
              <w:left w:val="nil"/>
              <w:bottom w:val="nil"/>
              <w:right w:val="nil"/>
            </w:tcBorders>
            <w:shd w:val="clear" w:color="auto" w:fill="FFFFFF"/>
          </w:tcPr>
          <w:p w14:paraId="262B0BAF"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5C6C0F57" w14:textId="77777777" w:rsidR="00471170" w:rsidRPr="00192F15" w:rsidRDefault="00471170" w:rsidP="00471170">
            <w:pPr>
              <w:ind w:firstLine="0"/>
              <w:rPr>
                <w:sz w:val="24"/>
              </w:rPr>
            </w:pPr>
            <w:r w:rsidRPr="00192F15">
              <w:rPr>
                <w:sz w:val="24"/>
              </w:rPr>
              <w:t>.027</w:t>
            </w:r>
          </w:p>
        </w:tc>
        <w:tc>
          <w:tcPr>
            <w:tcW w:w="780" w:type="dxa"/>
            <w:tcBorders>
              <w:top w:val="nil"/>
              <w:left w:val="nil"/>
              <w:bottom w:val="nil"/>
              <w:right w:val="nil"/>
            </w:tcBorders>
            <w:shd w:val="clear" w:color="auto" w:fill="FFFFFF"/>
          </w:tcPr>
          <w:p w14:paraId="3895637C" w14:textId="77777777" w:rsidR="00471170" w:rsidRPr="00192F15" w:rsidRDefault="00471170" w:rsidP="00471170">
            <w:pPr>
              <w:ind w:firstLine="0"/>
              <w:rPr>
                <w:sz w:val="24"/>
              </w:rPr>
            </w:pPr>
            <w:r w:rsidRPr="00192F15">
              <w:rPr>
                <w:sz w:val="24"/>
              </w:rPr>
              <w:t>.592</w:t>
            </w:r>
          </w:p>
        </w:tc>
        <w:tc>
          <w:tcPr>
            <w:tcW w:w="780" w:type="dxa"/>
            <w:tcBorders>
              <w:top w:val="nil"/>
              <w:left w:val="nil"/>
              <w:bottom w:val="nil"/>
              <w:right w:val="nil"/>
            </w:tcBorders>
            <w:shd w:val="clear" w:color="auto" w:fill="FFFFFF"/>
          </w:tcPr>
          <w:p w14:paraId="56164E95" w14:textId="77777777" w:rsidR="00471170" w:rsidRPr="00192F15" w:rsidRDefault="00471170" w:rsidP="00471170">
            <w:pPr>
              <w:ind w:firstLine="0"/>
              <w:rPr>
                <w:sz w:val="24"/>
              </w:rPr>
            </w:pPr>
            <w:r w:rsidRPr="00192F15">
              <w:rPr>
                <w:sz w:val="24"/>
              </w:rPr>
              <w:t>.195</w:t>
            </w:r>
          </w:p>
        </w:tc>
        <w:tc>
          <w:tcPr>
            <w:tcW w:w="780" w:type="dxa"/>
            <w:tcBorders>
              <w:top w:val="nil"/>
              <w:left w:val="nil"/>
              <w:bottom w:val="nil"/>
              <w:right w:val="nil"/>
            </w:tcBorders>
            <w:shd w:val="clear" w:color="auto" w:fill="FFFFFF"/>
          </w:tcPr>
          <w:p w14:paraId="30D18F5C" w14:textId="77777777" w:rsidR="00471170" w:rsidRPr="00192F15" w:rsidRDefault="00471170" w:rsidP="00471170">
            <w:pPr>
              <w:ind w:firstLine="0"/>
              <w:rPr>
                <w:sz w:val="24"/>
              </w:rPr>
            </w:pPr>
            <w:r w:rsidRPr="00192F15">
              <w:rPr>
                <w:sz w:val="24"/>
              </w:rPr>
              <w:t>.252</w:t>
            </w:r>
          </w:p>
        </w:tc>
        <w:tc>
          <w:tcPr>
            <w:tcW w:w="780" w:type="dxa"/>
            <w:tcBorders>
              <w:top w:val="nil"/>
              <w:left w:val="nil"/>
              <w:bottom w:val="nil"/>
              <w:right w:val="nil"/>
            </w:tcBorders>
            <w:shd w:val="clear" w:color="auto" w:fill="FFFFFF"/>
          </w:tcPr>
          <w:p w14:paraId="72757F1B" w14:textId="77777777" w:rsidR="00471170" w:rsidRPr="00192F15" w:rsidRDefault="00471170" w:rsidP="00471170">
            <w:pPr>
              <w:ind w:firstLine="0"/>
              <w:rPr>
                <w:sz w:val="24"/>
              </w:rPr>
            </w:pPr>
            <w:r w:rsidRPr="00192F15">
              <w:rPr>
                <w:sz w:val="24"/>
              </w:rPr>
              <w:t>.170</w:t>
            </w:r>
          </w:p>
        </w:tc>
      </w:tr>
      <w:tr w:rsidR="00471170" w:rsidRPr="00B24945" w14:paraId="73137937"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4162E57" w14:textId="77777777" w:rsidR="00471170" w:rsidRPr="00B24945" w:rsidRDefault="00471170" w:rsidP="00471170">
            <w:pPr>
              <w:shd w:val="clear" w:color="auto" w:fill="FFFFFF"/>
              <w:spacing w:before="60" w:after="60"/>
              <w:ind w:firstLine="0"/>
              <w:rPr>
                <w:sz w:val="20"/>
              </w:rPr>
            </w:pPr>
          </w:p>
        </w:tc>
        <w:tc>
          <w:tcPr>
            <w:tcW w:w="2070" w:type="dxa"/>
            <w:tcBorders>
              <w:top w:val="nil"/>
              <w:left w:val="nil"/>
              <w:right w:val="nil"/>
            </w:tcBorders>
            <w:shd w:val="clear" w:color="auto" w:fill="FFFFFF"/>
          </w:tcPr>
          <w:p w14:paraId="71FC941F" w14:textId="77777777" w:rsidR="00471170" w:rsidRPr="00B24945" w:rsidRDefault="00471170" w:rsidP="00471170">
            <w:pPr>
              <w:shd w:val="clear" w:color="auto" w:fill="FFFFFF"/>
              <w:spacing w:before="60" w:after="60"/>
              <w:ind w:firstLine="0"/>
              <w:rPr>
                <w:sz w:val="20"/>
              </w:rPr>
            </w:pPr>
          </w:p>
        </w:tc>
        <w:tc>
          <w:tcPr>
            <w:tcW w:w="810" w:type="dxa"/>
            <w:tcBorders>
              <w:top w:val="nil"/>
              <w:left w:val="nil"/>
              <w:right w:val="nil"/>
            </w:tcBorders>
            <w:shd w:val="clear" w:color="auto" w:fill="FFFFFF"/>
          </w:tcPr>
          <w:p w14:paraId="01CB6546" w14:textId="77777777" w:rsidR="00471170" w:rsidRPr="00192F15" w:rsidRDefault="00471170" w:rsidP="00471170">
            <w:pPr>
              <w:ind w:firstLine="0"/>
              <w:rPr>
                <w:sz w:val="24"/>
              </w:rPr>
            </w:pPr>
          </w:p>
        </w:tc>
        <w:tc>
          <w:tcPr>
            <w:tcW w:w="780" w:type="dxa"/>
            <w:tcBorders>
              <w:top w:val="nil"/>
              <w:left w:val="nil"/>
              <w:right w:val="nil"/>
            </w:tcBorders>
            <w:shd w:val="clear" w:color="auto" w:fill="FFFFFF"/>
          </w:tcPr>
          <w:p w14:paraId="72F8D337" w14:textId="77777777" w:rsidR="00471170" w:rsidRPr="00192F15" w:rsidRDefault="00471170" w:rsidP="00471170">
            <w:pPr>
              <w:ind w:firstLine="0"/>
              <w:rPr>
                <w:sz w:val="24"/>
              </w:rPr>
            </w:pPr>
            <w:r w:rsidRPr="00192F15">
              <w:rPr>
                <w:sz w:val="24"/>
              </w:rPr>
              <w:t>.04</w:t>
            </w:r>
          </w:p>
        </w:tc>
        <w:tc>
          <w:tcPr>
            <w:tcW w:w="780" w:type="dxa"/>
            <w:tcBorders>
              <w:top w:val="nil"/>
              <w:left w:val="nil"/>
              <w:right w:val="nil"/>
            </w:tcBorders>
            <w:shd w:val="clear" w:color="auto" w:fill="FFFFFF"/>
          </w:tcPr>
          <w:p w14:paraId="4ECBEC4D" w14:textId="77777777" w:rsidR="00471170" w:rsidRPr="00192F15" w:rsidRDefault="00471170" w:rsidP="00471170">
            <w:pPr>
              <w:ind w:firstLine="0"/>
              <w:rPr>
                <w:sz w:val="24"/>
              </w:rPr>
            </w:pPr>
            <w:r w:rsidRPr="00192F15">
              <w:rPr>
                <w:sz w:val="24"/>
              </w:rPr>
              <w:t>.06</w:t>
            </w:r>
          </w:p>
        </w:tc>
        <w:tc>
          <w:tcPr>
            <w:tcW w:w="780" w:type="dxa"/>
            <w:tcBorders>
              <w:top w:val="nil"/>
              <w:left w:val="nil"/>
              <w:right w:val="nil"/>
            </w:tcBorders>
            <w:shd w:val="clear" w:color="auto" w:fill="FFFFFF"/>
          </w:tcPr>
          <w:p w14:paraId="0035388B" w14:textId="77777777" w:rsidR="00471170" w:rsidRPr="00192F15" w:rsidRDefault="00471170" w:rsidP="00471170">
            <w:pPr>
              <w:ind w:firstLine="0"/>
              <w:rPr>
                <w:sz w:val="24"/>
              </w:rPr>
            </w:pPr>
            <w:r w:rsidRPr="00192F15">
              <w:rPr>
                <w:sz w:val="24"/>
              </w:rPr>
              <w:t>.90</w:t>
            </w:r>
          </w:p>
        </w:tc>
        <w:tc>
          <w:tcPr>
            <w:tcW w:w="780" w:type="dxa"/>
            <w:tcBorders>
              <w:top w:val="nil"/>
              <w:left w:val="nil"/>
              <w:right w:val="nil"/>
            </w:tcBorders>
            <w:shd w:val="clear" w:color="auto" w:fill="FFFFFF"/>
          </w:tcPr>
          <w:p w14:paraId="14C6D58F" w14:textId="77777777" w:rsidR="00471170" w:rsidRPr="00192F15" w:rsidRDefault="00471170" w:rsidP="00471170">
            <w:pPr>
              <w:ind w:firstLine="0"/>
              <w:rPr>
                <w:sz w:val="24"/>
              </w:rPr>
            </w:pPr>
            <w:r w:rsidRPr="00192F15">
              <w:rPr>
                <w:sz w:val="24"/>
              </w:rPr>
              <w:t>.706</w:t>
            </w:r>
          </w:p>
        </w:tc>
        <w:tc>
          <w:tcPr>
            <w:tcW w:w="780" w:type="dxa"/>
            <w:tcBorders>
              <w:top w:val="nil"/>
              <w:left w:val="nil"/>
              <w:right w:val="nil"/>
            </w:tcBorders>
            <w:shd w:val="clear" w:color="auto" w:fill="FFFFFF"/>
          </w:tcPr>
          <w:p w14:paraId="2AFB971C" w14:textId="77777777" w:rsidR="00471170" w:rsidRPr="00192F15" w:rsidRDefault="00471170" w:rsidP="00471170">
            <w:pPr>
              <w:ind w:firstLine="0"/>
              <w:rPr>
                <w:sz w:val="24"/>
              </w:rPr>
            </w:pPr>
            <w:r w:rsidRPr="00192F15">
              <w:rPr>
                <w:sz w:val="24"/>
              </w:rPr>
              <w:t>.284</w:t>
            </w:r>
          </w:p>
        </w:tc>
        <w:tc>
          <w:tcPr>
            <w:tcW w:w="780" w:type="dxa"/>
            <w:tcBorders>
              <w:top w:val="nil"/>
              <w:left w:val="nil"/>
              <w:right w:val="nil"/>
            </w:tcBorders>
            <w:shd w:val="clear" w:color="auto" w:fill="FFFFFF"/>
          </w:tcPr>
          <w:p w14:paraId="10E0CBF2" w14:textId="77777777" w:rsidR="00471170" w:rsidRPr="00192F15" w:rsidRDefault="00471170" w:rsidP="00471170">
            <w:pPr>
              <w:ind w:firstLine="0"/>
              <w:rPr>
                <w:sz w:val="24"/>
              </w:rPr>
            </w:pPr>
            <w:r w:rsidRPr="00192F15">
              <w:rPr>
                <w:sz w:val="24"/>
              </w:rPr>
              <w:t>.01</w:t>
            </w:r>
          </w:p>
        </w:tc>
        <w:tc>
          <w:tcPr>
            <w:tcW w:w="780" w:type="dxa"/>
            <w:tcBorders>
              <w:top w:val="nil"/>
              <w:left w:val="nil"/>
              <w:right w:val="nil"/>
            </w:tcBorders>
            <w:shd w:val="clear" w:color="auto" w:fill="FFFFFF"/>
          </w:tcPr>
          <w:p w14:paraId="1AFCC681" w14:textId="77777777" w:rsidR="00471170" w:rsidRPr="00192F15" w:rsidRDefault="00471170" w:rsidP="00471170">
            <w:pPr>
              <w:ind w:firstLine="0"/>
              <w:rPr>
                <w:sz w:val="24"/>
              </w:rPr>
            </w:pPr>
            <w:r w:rsidRPr="00192F15">
              <w:rPr>
                <w:sz w:val="24"/>
              </w:rPr>
              <w:t>0</w:t>
            </w:r>
          </w:p>
        </w:tc>
        <w:tc>
          <w:tcPr>
            <w:tcW w:w="780" w:type="dxa"/>
            <w:tcBorders>
              <w:top w:val="nil"/>
              <w:left w:val="nil"/>
              <w:right w:val="nil"/>
            </w:tcBorders>
            <w:shd w:val="clear" w:color="auto" w:fill="FFFFFF"/>
          </w:tcPr>
          <w:p w14:paraId="6E57F031" w14:textId="77777777" w:rsidR="00471170" w:rsidRPr="00192F15" w:rsidRDefault="00471170" w:rsidP="00471170">
            <w:pPr>
              <w:ind w:firstLine="0"/>
              <w:rPr>
                <w:sz w:val="24"/>
              </w:rPr>
            </w:pPr>
            <w:r w:rsidRPr="00192F15">
              <w:rPr>
                <w:sz w:val="24"/>
              </w:rPr>
              <w:t>.045</w:t>
            </w:r>
          </w:p>
        </w:tc>
        <w:tc>
          <w:tcPr>
            <w:tcW w:w="780" w:type="dxa"/>
            <w:tcBorders>
              <w:top w:val="nil"/>
              <w:left w:val="nil"/>
              <w:right w:val="nil"/>
            </w:tcBorders>
            <w:shd w:val="clear" w:color="auto" w:fill="FFFFFF"/>
          </w:tcPr>
          <w:p w14:paraId="3EA683E2" w14:textId="77777777" w:rsidR="00471170" w:rsidRPr="00192F15" w:rsidRDefault="00471170" w:rsidP="00471170">
            <w:pPr>
              <w:ind w:firstLine="0"/>
              <w:rPr>
                <w:sz w:val="24"/>
              </w:rPr>
            </w:pPr>
            <w:r w:rsidRPr="00192F15">
              <w:rPr>
                <w:sz w:val="24"/>
              </w:rPr>
              <w:t>,955</w:t>
            </w:r>
          </w:p>
        </w:tc>
        <w:tc>
          <w:tcPr>
            <w:tcW w:w="780" w:type="dxa"/>
            <w:tcBorders>
              <w:top w:val="nil"/>
              <w:left w:val="nil"/>
              <w:right w:val="nil"/>
            </w:tcBorders>
            <w:shd w:val="clear" w:color="auto" w:fill="FFFFFF"/>
          </w:tcPr>
          <w:p w14:paraId="151E4727" w14:textId="77777777" w:rsidR="00471170" w:rsidRPr="00192F15" w:rsidRDefault="00471170" w:rsidP="00471170">
            <w:pPr>
              <w:ind w:firstLine="0"/>
              <w:rPr>
                <w:sz w:val="24"/>
              </w:rPr>
            </w:pPr>
            <w:r w:rsidRPr="00192F15">
              <w:rPr>
                <w:sz w:val="24"/>
              </w:rPr>
              <w:t>.315</w:t>
            </w:r>
          </w:p>
        </w:tc>
        <w:tc>
          <w:tcPr>
            <w:tcW w:w="780" w:type="dxa"/>
            <w:tcBorders>
              <w:top w:val="nil"/>
              <w:left w:val="nil"/>
              <w:right w:val="nil"/>
            </w:tcBorders>
            <w:shd w:val="clear" w:color="auto" w:fill="FFFFFF"/>
          </w:tcPr>
          <w:p w14:paraId="459C52AC" w14:textId="77777777" w:rsidR="00471170" w:rsidRPr="00192F15" w:rsidRDefault="00471170" w:rsidP="00471170">
            <w:pPr>
              <w:ind w:firstLine="0"/>
              <w:rPr>
                <w:sz w:val="24"/>
              </w:rPr>
            </w:pPr>
            <w:r w:rsidRPr="00192F15">
              <w:rPr>
                <w:sz w:val="24"/>
              </w:rPr>
              <w:t>.407</w:t>
            </w:r>
          </w:p>
        </w:tc>
        <w:tc>
          <w:tcPr>
            <w:tcW w:w="780" w:type="dxa"/>
            <w:tcBorders>
              <w:top w:val="nil"/>
              <w:left w:val="nil"/>
              <w:right w:val="nil"/>
            </w:tcBorders>
            <w:shd w:val="clear" w:color="auto" w:fill="FFFFFF"/>
          </w:tcPr>
          <w:p w14:paraId="191C7078" w14:textId="77777777" w:rsidR="00471170" w:rsidRPr="00192F15" w:rsidRDefault="00471170" w:rsidP="00471170">
            <w:pPr>
              <w:ind w:firstLine="0"/>
              <w:rPr>
                <w:sz w:val="24"/>
              </w:rPr>
            </w:pPr>
            <w:r w:rsidRPr="00192F15">
              <w:rPr>
                <w:sz w:val="24"/>
              </w:rPr>
              <w:t>.275</w:t>
            </w:r>
          </w:p>
        </w:tc>
      </w:tr>
      <w:tr w:rsidR="00471170" w:rsidRPr="00B24945" w14:paraId="4572C370"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D1E3A13"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single" w:sz="6" w:space="0" w:color="auto"/>
              <w:right w:val="nil"/>
            </w:tcBorders>
            <w:shd w:val="clear" w:color="auto" w:fill="FFFFFF"/>
          </w:tcPr>
          <w:p w14:paraId="1BA6D7ED"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single" w:sz="6" w:space="0" w:color="auto"/>
              <w:right w:val="nil"/>
            </w:tcBorders>
            <w:shd w:val="clear" w:color="auto" w:fill="FFFFFF"/>
          </w:tcPr>
          <w:p w14:paraId="6AB65D96" w14:textId="77777777" w:rsidR="00471170" w:rsidRPr="00B24945" w:rsidRDefault="00471170" w:rsidP="00471170">
            <w:pPr>
              <w:shd w:val="clear" w:color="auto" w:fill="FFFFFF"/>
              <w:spacing w:before="60" w:after="60"/>
              <w:ind w:firstLine="0"/>
              <w:rPr>
                <w:sz w:val="20"/>
              </w:rPr>
            </w:pPr>
          </w:p>
        </w:tc>
        <w:tc>
          <w:tcPr>
            <w:tcW w:w="780" w:type="dxa"/>
            <w:tcBorders>
              <w:top w:val="nil"/>
              <w:left w:val="nil"/>
              <w:bottom w:val="single" w:sz="6" w:space="0" w:color="auto"/>
              <w:right w:val="nil"/>
            </w:tcBorders>
            <w:shd w:val="clear" w:color="auto" w:fill="FFFFFF"/>
          </w:tcPr>
          <w:p w14:paraId="71313010"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070DB739"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343ABE47"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4CA288F4"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126CC658"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7201DF4E" w14:textId="77777777" w:rsidR="00471170" w:rsidRPr="00B24945"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4CE09C29"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5FD3AF3A"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56F63835" w14:textId="77777777" w:rsidR="00471170" w:rsidRPr="00B24945"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3ED737EC"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61893D70"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6906D052" w14:textId="77777777" w:rsidR="00471170" w:rsidRPr="00B24945" w:rsidRDefault="00471170" w:rsidP="00471170">
            <w:pPr>
              <w:shd w:val="clear" w:color="auto" w:fill="FFFFFF"/>
              <w:spacing w:before="60" w:after="60"/>
              <w:ind w:firstLine="0"/>
              <w:jc w:val="center"/>
              <w:rPr>
                <w:sz w:val="20"/>
              </w:rPr>
            </w:pPr>
            <w:r>
              <w:rPr>
                <w:sz w:val="20"/>
              </w:rPr>
              <w:t>—</w:t>
            </w:r>
          </w:p>
        </w:tc>
      </w:tr>
    </w:tbl>
    <w:p w14:paraId="5EC07DDF" w14:textId="77777777" w:rsidR="00471170" w:rsidRDefault="00471170" w:rsidP="00471170">
      <w:pPr>
        <w:pStyle w:val="p"/>
      </w:pPr>
      <w:r w:rsidRPr="008E3086">
        <w:br w:type="page"/>
      </w:r>
      <w:r>
        <w:t>[392]</w:t>
      </w:r>
    </w:p>
    <w:p w14:paraId="19A9BA37" w14:textId="77777777" w:rsidR="00471170" w:rsidRDefault="00471170" w:rsidP="00471170">
      <w:pPr>
        <w:spacing w:before="120" w:after="120"/>
        <w:jc w:val="both"/>
        <w:rPr>
          <w:szCs w:val="2"/>
        </w:rPr>
      </w:pPr>
    </w:p>
    <w:tbl>
      <w:tblPr>
        <w:tblW w:w="13077" w:type="dxa"/>
        <w:tblInd w:w="-77" w:type="dxa"/>
        <w:tblLayout w:type="fixed"/>
        <w:tblCellMar>
          <w:left w:w="40" w:type="dxa"/>
          <w:right w:w="40" w:type="dxa"/>
        </w:tblCellMar>
        <w:tblLook w:val="0000" w:firstRow="0" w:lastRow="0" w:firstColumn="0" w:lastColumn="0" w:noHBand="0" w:noVBand="0"/>
      </w:tblPr>
      <w:tblGrid>
        <w:gridCol w:w="837"/>
        <w:gridCol w:w="2070"/>
        <w:gridCol w:w="810"/>
        <w:gridCol w:w="780"/>
        <w:gridCol w:w="780"/>
        <w:gridCol w:w="780"/>
        <w:gridCol w:w="780"/>
        <w:gridCol w:w="780"/>
        <w:gridCol w:w="780"/>
        <w:gridCol w:w="780"/>
        <w:gridCol w:w="780"/>
        <w:gridCol w:w="780"/>
        <w:gridCol w:w="780"/>
        <w:gridCol w:w="780"/>
        <w:gridCol w:w="780"/>
      </w:tblGrid>
      <w:tr w:rsidR="00471170" w:rsidRPr="00B24945" w14:paraId="471B272B" w14:textId="77777777">
        <w:tblPrEx>
          <w:tblCellMar>
            <w:top w:w="0" w:type="dxa"/>
            <w:bottom w:w="0" w:type="dxa"/>
          </w:tblCellMar>
        </w:tblPrEx>
        <w:tc>
          <w:tcPr>
            <w:tcW w:w="837" w:type="dxa"/>
            <w:vMerge w:val="restart"/>
            <w:tcBorders>
              <w:top w:val="single" w:sz="6" w:space="0" w:color="auto"/>
              <w:left w:val="nil"/>
              <w:bottom w:val="single" w:sz="4" w:space="0" w:color="auto"/>
              <w:right w:val="nil"/>
            </w:tcBorders>
            <w:shd w:val="clear" w:color="auto" w:fill="FFFFFF"/>
            <w:textDirection w:val="btLr"/>
          </w:tcPr>
          <w:p w14:paraId="1F59A088" w14:textId="77777777" w:rsidR="00471170" w:rsidRPr="00B24945" w:rsidRDefault="00471170" w:rsidP="00471170">
            <w:pPr>
              <w:shd w:val="clear" w:color="auto" w:fill="FFFFFF"/>
              <w:spacing w:before="60" w:after="60"/>
              <w:ind w:left="113" w:right="113"/>
              <w:jc w:val="center"/>
              <w:rPr>
                <w:sz w:val="20"/>
              </w:rPr>
            </w:pPr>
            <w:r w:rsidRPr="005A00B3">
              <w:rPr>
                <w:sz w:val="20"/>
              </w:rPr>
              <w:t>Classement des opérations de rénovation selon le contenu</w:t>
            </w:r>
            <w:r>
              <w:rPr>
                <w:sz w:val="20"/>
              </w:rPr>
              <w:br/>
            </w:r>
            <w:r w:rsidRPr="005A00B3">
              <w:rPr>
                <w:sz w:val="20"/>
              </w:rPr>
              <w:t>du programme de réalisations prévu.</w:t>
            </w:r>
          </w:p>
        </w:tc>
        <w:tc>
          <w:tcPr>
            <w:tcW w:w="2070" w:type="dxa"/>
            <w:vMerge w:val="restart"/>
            <w:tcBorders>
              <w:top w:val="single" w:sz="6" w:space="0" w:color="auto"/>
              <w:left w:val="nil"/>
              <w:right w:val="nil"/>
            </w:tcBorders>
            <w:shd w:val="clear" w:color="auto" w:fill="FFFFFF"/>
          </w:tcPr>
          <w:p w14:paraId="4C703EFF"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092DA251" w14:textId="77777777" w:rsidR="00471170" w:rsidRPr="00B24945" w:rsidRDefault="00471170" w:rsidP="00471170">
            <w:pPr>
              <w:shd w:val="clear" w:color="auto" w:fill="FFFFFF"/>
              <w:spacing w:before="60" w:after="60"/>
              <w:ind w:left="340" w:firstLine="0"/>
              <w:rPr>
                <w:sz w:val="20"/>
              </w:rPr>
            </w:pPr>
            <w:r>
              <w:rPr>
                <w:sz w:val="20"/>
              </w:rPr>
              <w:t>%</w:t>
            </w:r>
          </w:p>
        </w:tc>
        <w:tc>
          <w:tcPr>
            <w:tcW w:w="2340" w:type="dxa"/>
            <w:gridSpan w:val="3"/>
            <w:tcBorders>
              <w:top w:val="single" w:sz="6" w:space="0" w:color="auto"/>
              <w:left w:val="nil"/>
              <w:bottom w:val="single" w:sz="6" w:space="0" w:color="auto"/>
              <w:right w:val="nil"/>
            </w:tcBorders>
            <w:shd w:val="clear" w:color="auto" w:fill="FFFFFF"/>
          </w:tcPr>
          <w:p w14:paraId="36B8C38F" w14:textId="77777777" w:rsidR="00471170" w:rsidRPr="00B24945" w:rsidRDefault="00471170" w:rsidP="00471170">
            <w:pPr>
              <w:shd w:val="clear" w:color="auto" w:fill="FFFFFF"/>
              <w:spacing w:before="60" w:after="60"/>
              <w:ind w:firstLine="0"/>
              <w:jc w:val="center"/>
              <w:rPr>
                <w:sz w:val="20"/>
              </w:rPr>
            </w:pPr>
            <w:r>
              <w:rPr>
                <w:sz w:val="20"/>
              </w:rPr>
              <w:t>Surpeuplement</w:t>
            </w:r>
          </w:p>
        </w:tc>
        <w:tc>
          <w:tcPr>
            <w:tcW w:w="2340" w:type="dxa"/>
            <w:gridSpan w:val="3"/>
            <w:tcBorders>
              <w:top w:val="single" w:sz="6" w:space="0" w:color="auto"/>
              <w:left w:val="nil"/>
              <w:bottom w:val="single" w:sz="6" w:space="0" w:color="auto"/>
              <w:right w:val="nil"/>
            </w:tcBorders>
            <w:shd w:val="clear" w:color="auto" w:fill="FFFFFF"/>
          </w:tcPr>
          <w:p w14:paraId="69331F63" w14:textId="77777777" w:rsidR="00471170" w:rsidRPr="00B24945" w:rsidRDefault="00471170" w:rsidP="00471170">
            <w:pPr>
              <w:shd w:val="clear" w:color="auto" w:fill="FFFFFF"/>
              <w:spacing w:before="60" w:after="60"/>
              <w:ind w:firstLine="0"/>
              <w:jc w:val="center"/>
              <w:rPr>
                <w:sz w:val="20"/>
              </w:rPr>
            </w:pPr>
            <w:r>
              <w:rPr>
                <w:sz w:val="20"/>
              </w:rPr>
              <w:t>Logements sans eau</w:t>
            </w:r>
          </w:p>
        </w:tc>
        <w:tc>
          <w:tcPr>
            <w:tcW w:w="2340" w:type="dxa"/>
            <w:gridSpan w:val="3"/>
            <w:tcBorders>
              <w:top w:val="single" w:sz="6" w:space="0" w:color="auto"/>
              <w:left w:val="nil"/>
              <w:bottom w:val="single" w:sz="6" w:space="0" w:color="auto"/>
              <w:right w:val="nil"/>
            </w:tcBorders>
            <w:shd w:val="clear" w:color="auto" w:fill="FFFFFF"/>
          </w:tcPr>
          <w:p w14:paraId="6947FC05" w14:textId="77777777" w:rsidR="00471170" w:rsidRDefault="00471170" w:rsidP="00471170">
            <w:pPr>
              <w:shd w:val="clear" w:color="auto" w:fill="FFFFFF"/>
              <w:spacing w:before="60" w:after="60"/>
              <w:ind w:firstLine="0"/>
              <w:jc w:val="center"/>
              <w:rPr>
                <w:sz w:val="20"/>
              </w:rPr>
            </w:pPr>
            <w:r>
              <w:rPr>
                <w:sz w:val="20"/>
              </w:rPr>
              <w:t>Implantation bureaux 62</w:t>
            </w:r>
          </w:p>
        </w:tc>
        <w:tc>
          <w:tcPr>
            <w:tcW w:w="2340" w:type="dxa"/>
            <w:gridSpan w:val="3"/>
            <w:tcBorders>
              <w:top w:val="single" w:sz="6" w:space="0" w:color="auto"/>
              <w:left w:val="nil"/>
              <w:bottom w:val="single" w:sz="6" w:space="0" w:color="auto"/>
              <w:right w:val="nil"/>
            </w:tcBorders>
            <w:shd w:val="clear" w:color="auto" w:fill="FFFFFF"/>
          </w:tcPr>
          <w:p w14:paraId="099C2A9B" w14:textId="77777777" w:rsidR="00471170" w:rsidRPr="00B24945" w:rsidRDefault="00471170" w:rsidP="00471170">
            <w:pPr>
              <w:shd w:val="clear" w:color="auto" w:fill="FFFFFF"/>
              <w:spacing w:before="60" w:after="60"/>
              <w:ind w:firstLine="0"/>
              <w:jc w:val="center"/>
              <w:rPr>
                <w:sz w:val="20"/>
              </w:rPr>
            </w:pPr>
            <w:r>
              <w:rPr>
                <w:sz w:val="20"/>
              </w:rPr>
              <w:t>Accroissement de bureaux</w:t>
            </w:r>
            <w:r>
              <w:rPr>
                <w:sz w:val="20"/>
              </w:rPr>
              <w:br/>
              <w:t>62-68</w:t>
            </w:r>
          </w:p>
        </w:tc>
      </w:tr>
      <w:tr w:rsidR="00471170" w:rsidRPr="00B24945" w14:paraId="259BD6DA"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77BA7290" w14:textId="77777777" w:rsidR="00471170" w:rsidRPr="00B24945" w:rsidRDefault="00471170" w:rsidP="00471170">
            <w:pPr>
              <w:shd w:val="clear" w:color="auto" w:fill="FFFFFF"/>
              <w:spacing w:before="60" w:after="60"/>
              <w:ind w:left="113" w:right="113"/>
              <w:jc w:val="center"/>
              <w:rPr>
                <w:sz w:val="20"/>
              </w:rPr>
            </w:pPr>
          </w:p>
        </w:tc>
        <w:tc>
          <w:tcPr>
            <w:tcW w:w="2070" w:type="dxa"/>
            <w:vMerge/>
            <w:tcBorders>
              <w:left w:val="nil"/>
              <w:bottom w:val="single" w:sz="6" w:space="0" w:color="auto"/>
              <w:right w:val="nil"/>
            </w:tcBorders>
            <w:shd w:val="clear" w:color="auto" w:fill="FFFFFF"/>
          </w:tcPr>
          <w:p w14:paraId="46C9E544"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4A6D2B5B" w14:textId="77777777" w:rsidR="00471170" w:rsidRPr="00B24945" w:rsidRDefault="00471170" w:rsidP="00471170">
            <w:pPr>
              <w:shd w:val="clear" w:color="auto" w:fill="FFFFFF"/>
              <w:spacing w:before="60" w:after="60"/>
              <w:ind w:firstLine="0"/>
              <w:rPr>
                <w:sz w:val="20"/>
              </w:rPr>
            </w:pPr>
          </w:p>
        </w:tc>
        <w:tc>
          <w:tcPr>
            <w:tcW w:w="780" w:type="dxa"/>
            <w:tcBorders>
              <w:top w:val="single" w:sz="6" w:space="0" w:color="auto"/>
              <w:left w:val="nil"/>
              <w:bottom w:val="single" w:sz="6" w:space="0" w:color="auto"/>
              <w:right w:val="nil"/>
            </w:tcBorders>
            <w:shd w:val="clear" w:color="auto" w:fill="FFFFFF"/>
          </w:tcPr>
          <w:p w14:paraId="5925311A"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02D993A2"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70015184"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7DA12079"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2967CBE7"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0E061FD5"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1BFFE9BA"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43B632A7"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3FC1FF58"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106DA22C"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58F3253C"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02E851EE" w14:textId="77777777" w:rsidR="00471170" w:rsidRDefault="00471170" w:rsidP="00471170">
            <w:pPr>
              <w:shd w:val="clear" w:color="auto" w:fill="FFFFFF"/>
              <w:spacing w:before="60" w:after="60"/>
              <w:ind w:firstLine="0"/>
              <w:jc w:val="center"/>
              <w:rPr>
                <w:sz w:val="20"/>
              </w:rPr>
            </w:pPr>
            <w:r>
              <w:rPr>
                <w:sz w:val="20"/>
              </w:rPr>
              <w:t>—</w:t>
            </w:r>
          </w:p>
        </w:tc>
      </w:tr>
      <w:tr w:rsidR="00471170" w:rsidRPr="00B24945" w14:paraId="1E922F56" w14:textId="77777777">
        <w:tblPrEx>
          <w:tblCellMar>
            <w:top w:w="0" w:type="dxa"/>
            <w:bottom w:w="0" w:type="dxa"/>
          </w:tblCellMar>
        </w:tblPrEx>
        <w:tc>
          <w:tcPr>
            <w:tcW w:w="837" w:type="dxa"/>
            <w:vMerge/>
            <w:tcBorders>
              <w:left w:val="nil"/>
              <w:bottom w:val="single" w:sz="4" w:space="0" w:color="auto"/>
              <w:right w:val="nil"/>
            </w:tcBorders>
            <w:shd w:val="clear" w:color="auto" w:fill="FFFFFF"/>
            <w:textDirection w:val="btLr"/>
          </w:tcPr>
          <w:p w14:paraId="668E364C" w14:textId="77777777" w:rsidR="00471170" w:rsidRPr="00B24945" w:rsidRDefault="00471170" w:rsidP="00471170">
            <w:pPr>
              <w:shd w:val="clear" w:color="auto" w:fill="FFFFFF"/>
              <w:spacing w:before="60" w:after="60"/>
              <w:ind w:left="113" w:right="113" w:firstLine="0"/>
              <w:jc w:val="center"/>
              <w:rPr>
                <w:sz w:val="20"/>
              </w:rPr>
            </w:pPr>
          </w:p>
        </w:tc>
        <w:tc>
          <w:tcPr>
            <w:tcW w:w="2070" w:type="dxa"/>
            <w:tcBorders>
              <w:top w:val="single" w:sz="6" w:space="0" w:color="auto"/>
              <w:left w:val="nil"/>
              <w:bottom w:val="nil"/>
              <w:right w:val="nil"/>
            </w:tcBorders>
            <w:shd w:val="clear" w:color="auto" w:fill="FFFFFF"/>
          </w:tcPr>
          <w:p w14:paraId="78C5EEED"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nil"/>
              <w:right w:val="nil"/>
            </w:tcBorders>
            <w:shd w:val="clear" w:color="auto" w:fill="FFFFFF"/>
          </w:tcPr>
          <w:p w14:paraId="5C6BFAD3" w14:textId="77777777" w:rsidR="00471170" w:rsidRPr="00192F15" w:rsidRDefault="00471170" w:rsidP="00471170">
            <w:pPr>
              <w:ind w:firstLine="0"/>
              <w:rPr>
                <w:sz w:val="24"/>
              </w:rPr>
            </w:pPr>
            <w:r w:rsidRPr="00192F15">
              <w:rPr>
                <w:b/>
                <w:bCs/>
                <w:sz w:val="24"/>
                <w:szCs w:val="56"/>
              </w:rPr>
              <w:t>+</w:t>
            </w:r>
          </w:p>
        </w:tc>
        <w:tc>
          <w:tcPr>
            <w:tcW w:w="780" w:type="dxa"/>
            <w:tcBorders>
              <w:top w:val="single" w:sz="6" w:space="0" w:color="auto"/>
              <w:left w:val="nil"/>
              <w:bottom w:val="nil"/>
              <w:right w:val="nil"/>
            </w:tcBorders>
            <w:shd w:val="clear" w:color="auto" w:fill="FFFFFF"/>
          </w:tcPr>
          <w:p w14:paraId="35824CE4" w14:textId="77777777" w:rsidR="00471170" w:rsidRPr="00192F15" w:rsidRDefault="00471170" w:rsidP="00471170">
            <w:pPr>
              <w:ind w:firstLine="0"/>
              <w:rPr>
                <w:sz w:val="24"/>
              </w:rPr>
            </w:pPr>
            <w:r w:rsidRPr="00192F15">
              <w:rPr>
                <w:sz w:val="24"/>
              </w:rPr>
              <w:t>.136</w:t>
            </w:r>
          </w:p>
        </w:tc>
        <w:tc>
          <w:tcPr>
            <w:tcW w:w="780" w:type="dxa"/>
            <w:tcBorders>
              <w:top w:val="single" w:sz="6" w:space="0" w:color="auto"/>
              <w:left w:val="nil"/>
              <w:bottom w:val="nil"/>
              <w:right w:val="nil"/>
            </w:tcBorders>
            <w:shd w:val="clear" w:color="auto" w:fill="FFFFFF"/>
          </w:tcPr>
          <w:p w14:paraId="62CC914E" w14:textId="77777777" w:rsidR="00471170" w:rsidRPr="00192F15" w:rsidRDefault="00471170" w:rsidP="00471170">
            <w:pPr>
              <w:ind w:firstLine="0"/>
              <w:rPr>
                <w:sz w:val="24"/>
              </w:rPr>
            </w:pPr>
            <w:r w:rsidRPr="00192F15">
              <w:rPr>
                <w:sz w:val="24"/>
              </w:rPr>
              <w:t>.003</w:t>
            </w:r>
          </w:p>
        </w:tc>
        <w:tc>
          <w:tcPr>
            <w:tcW w:w="780" w:type="dxa"/>
            <w:tcBorders>
              <w:top w:val="single" w:sz="6" w:space="0" w:color="auto"/>
              <w:left w:val="nil"/>
              <w:bottom w:val="nil"/>
              <w:right w:val="nil"/>
            </w:tcBorders>
            <w:shd w:val="clear" w:color="auto" w:fill="FFFFFF"/>
          </w:tcPr>
          <w:p w14:paraId="5CEF4C4E" w14:textId="77777777" w:rsidR="00471170" w:rsidRPr="00192F15" w:rsidRDefault="00471170" w:rsidP="00471170">
            <w:pPr>
              <w:ind w:firstLine="0"/>
              <w:rPr>
                <w:sz w:val="24"/>
              </w:rPr>
            </w:pPr>
            <w:r w:rsidRPr="00192F15">
              <w:rPr>
                <w:sz w:val="24"/>
              </w:rPr>
              <w:t>.024</w:t>
            </w:r>
          </w:p>
        </w:tc>
        <w:tc>
          <w:tcPr>
            <w:tcW w:w="780" w:type="dxa"/>
            <w:tcBorders>
              <w:top w:val="single" w:sz="6" w:space="0" w:color="auto"/>
              <w:left w:val="nil"/>
              <w:bottom w:val="nil"/>
              <w:right w:val="nil"/>
            </w:tcBorders>
            <w:shd w:val="clear" w:color="auto" w:fill="FFFFFF"/>
          </w:tcPr>
          <w:p w14:paraId="634F268C" w14:textId="77777777" w:rsidR="00471170" w:rsidRPr="00192F15" w:rsidRDefault="00471170" w:rsidP="00471170">
            <w:pPr>
              <w:ind w:firstLine="0"/>
              <w:rPr>
                <w:sz w:val="24"/>
              </w:rPr>
            </w:pPr>
            <w:r w:rsidRPr="00192F15">
              <w:rPr>
                <w:sz w:val="24"/>
              </w:rPr>
              <w:t>.037</w:t>
            </w:r>
          </w:p>
        </w:tc>
        <w:tc>
          <w:tcPr>
            <w:tcW w:w="780" w:type="dxa"/>
            <w:tcBorders>
              <w:top w:val="single" w:sz="6" w:space="0" w:color="auto"/>
              <w:left w:val="nil"/>
              <w:bottom w:val="nil"/>
              <w:right w:val="nil"/>
            </w:tcBorders>
            <w:shd w:val="clear" w:color="auto" w:fill="FFFFFF"/>
          </w:tcPr>
          <w:p w14:paraId="6E86BD5F" w14:textId="77777777" w:rsidR="00471170" w:rsidRPr="00192F15" w:rsidRDefault="00471170" w:rsidP="00471170">
            <w:pPr>
              <w:ind w:firstLine="0"/>
              <w:rPr>
                <w:sz w:val="24"/>
              </w:rPr>
            </w:pPr>
            <w:r w:rsidRPr="00192F15">
              <w:rPr>
                <w:sz w:val="24"/>
              </w:rPr>
              <w:t>.026</w:t>
            </w:r>
          </w:p>
        </w:tc>
        <w:tc>
          <w:tcPr>
            <w:tcW w:w="780" w:type="dxa"/>
            <w:tcBorders>
              <w:top w:val="single" w:sz="6" w:space="0" w:color="auto"/>
              <w:left w:val="nil"/>
              <w:bottom w:val="nil"/>
              <w:right w:val="nil"/>
            </w:tcBorders>
            <w:shd w:val="clear" w:color="auto" w:fill="FFFFFF"/>
          </w:tcPr>
          <w:p w14:paraId="421BD0A9" w14:textId="77777777" w:rsidR="00471170" w:rsidRPr="00192F15" w:rsidRDefault="00471170" w:rsidP="00471170">
            <w:pPr>
              <w:ind w:firstLine="0"/>
              <w:rPr>
                <w:sz w:val="24"/>
              </w:rPr>
            </w:pPr>
            <w:r w:rsidRPr="00192F15">
              <w:rPr>
                <w:sz w:val="24"/>
              </w:rPr>
              <w:t>.100</w:t>
            </w:r>
          </w:p>
        </w:tc>
        <w:tc>
          <w:tcPr>
            <w:tcW w:w="780" w:type="dxa"/>
            <w:tcBorders>
              <w:top w:val="single" w:sz="6" w:space="0" w:color="auto"/>
              <w:left w:val="nil"/>
              <w:bottom w:val="nil"/>
              <w:right w:val="nil"/>
            </w:tcBorders>
            <w:shd w:val="clear" w:color="auto" w:fill="FFFFFF"/>
          </w:tcPr>
          <w:p w14:paraId="4020B3A5" w14:textId="77777777" w:rsidR="00471170" w:rsidRPr="00192F15" w:rsidRDefault="00471170" w:rsidP="00471170">
            <w:pPr>
              <w:ind w:firstLine="0"/>
              <w:rPr>
                <w:sz w:val="24"/>
              </w:rPr>
            </w:pPr>
            <w:r w:rsidRPr="00192F15">
              <w:rPr>
                <w:sz w:val="24"/>
              </w:rPr>
              <w:t>.024</w:t>
            </w:r>
          </w:p>
        </w:tc>
        <w:tc>
          <w:tcPr>
            <w:tcW w:w="780" w:type="dxa"/>
            <w:tcBorders>
              <w:top w:val="single" w:sz="6" w:space="0" w:color="auto"/>
              <w:left w:val="nil"/>
              <w:bottom w:val="nil"/>
              <w:right w:val="nil"/>
            </w:tcBorders>
            <w:shd w:val="clear" w:color="auto" w:fill="FFFFFF"/>
          </w:tcPr>
          <w:p w14:paraId="41988906" w14:textId="77777777" w:rsidR="00471170" w:rsidRPr="00192F15" w:rsidRDefault="00471170" w:rsidP="00471170">
            <w:pPr>
              <w:ind w:firstLine="0"/>
              <w:rPr>
                <w:sz w:val="24"/>
              </w:rPr>
            </w:pPr>
            <w:r w:rsidRPr="00192F15">
              <w:rPr>
                <w:sz w:val="24"/>
              </w:rPr>
              <w:t>0</w:t>
            </w:r>
          </w:p>
        </w:tc>
        <w:tc>
          <w:tcPr>
            <w:tcW w:w="780" w:type="dxa"/>
            <w:tcBorders>
              <w:top w:val="single" w:sz="6" w:space="0" w:color="auto"/>
              <w:left w:val="nil"/>
              <w:bottom w:val="nil"/>
              <w:right w:val="nil"/>
            </w:tcBorders>
            <w:shd w:val="clear" w:color="auto" w:fill="FFFFFF"/>
          </w:tcPr>
          <w:p w14:paraId="13CD7AFB" w14:textId="77777777" w:rsidR="00471170" w:rsidRPr="00192F15" w:rsidRDefault="00471170" w:rsidP="00471170">
            <w:pPr>
              <w:ind w:firstLine="0"/>
              <w:rPr>
                <w:sz w:val="24"/>
              </w:rPr>
            </w:pPr>
            <w:r w:rsidRPr="00192F15">
              <w:rPr>
                <w:sz w:val="24"/>
              </w:rPr>
              <w:t>.124</w:t>
            </w:r>
          </w:p>
        </w:tc>
        <w:tc>
          <w:tcPr>
            <w:tcW w:w="780" w:type="dxa"/>
            <w:tcBorders>
              <w:top w:val="single" w:sz="6" w:space="0" w:color="auto"/>
              <w:left w:val="nil"/>
              <w:bottom w:val="nil"/>
              <w:right w:val="nil"/>
            </w:tcBorders>
            <w:shd w:val="clear" w:color="auto" w:fill="FFFFFF"/>
          </w:tcPr>
          <w:p w14:paraId="4CF3B3D1" w14:textId="77777777" w:rsidR="00471170" w:rsidRPr="00192F15" w:rsidRDefault="00471170" w:rsidP="00471170">
            <w:pPr>
              <w:ind w:firstLine="0"/>
              <w:rPr>
                <w:sz w:val="24"/>
              </w:rPr>
            </w:pPr>
            <w:r w:rsidRPr="00192F15">
              <w:rPr>
                <w:sz w:val="24"/>
              </w:rPr>
              <w:t>.077</w:t>
            </w:r>
          </w:p>
        </w:tc>
        <w:tc>
          <w:tcPr>
            <w:tcW w:w="780" w:type="dxa"/>
            <w:tcBorders>
              <w:top w:val="single" w:sz="6" w:space="0" w:color="auto"/>
              <w:left w:val="nil"/>
              <w:bottom w:val="nil"/>
              <w:right w:val="nil"/>
            </w:tcBorders>
            <w:shd w:val="clear" w:color="auto" w:fill="FFFFFF"/>
          </w:tcPr>
          <w:p w14:paraId="3C464174" w14:textId="77777777" w:rsidR="00471170" w:rsidRPr="00192F15" w:rsidRDefault="00471170" w:rsidP="00471170">
            <w:pPr>
              <w:ind w:firstLine="0"/>
              <w:rPr>
                <w:sz w:val="24"/>
              </w:rPr>
            </w:pPr>
            <w:r w:rsidRPr="00192F15">
              <w:rPr>
                <w:sz w:val="24"/>
              </w:rPr>
              <w:t>.024</w:t>
            </w:r>
          </w:p>
        </w:tc>
        <w:tc>
          <w:tcPr>
            <w:tcW w:w="780" w:type="dxa"/>
            <w:tcBorders>
              <w:top w:val="single" w:sz="6" w:space="0" w:color="auto"/>
              <w:left w:val="nil"/>
              <w:bottom w:val="nil"/>
              <w:right w:val="nil"/>
            </w:tcBorders>
            <w:shd w:val="clear" w:color="auto" w:fill="FFFFFF"/>
          </w:tcPr>
          <w:p w14:paraId="6E49C186" w14:textId="77777777" w:rsidR="00471170" w:rsidRPr="00192F15" w:rsidRDefault="00471170" w:rsidP="00471170">
            <w:pPr>
              <w:ind w:firstLine="0"/>
              <w:rPr>
                <w:sz w:val="24"/>
              </w:rPr>
            </w:pPr>
            <w:r w:rsidRPr="00192F15">
              <w:rPr>
                <w:sz w:val="24"/>
              </w:rPr>
              <w:t>.062</w:t>
            </w:r>
          </w:p>
        </w:tc>
      </w:tr>
      <w:tr w:rsidR="00471170" w:rsidRPr="00B24945" w14:paraId="112E53C7"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692EC13E"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41B860E8" w14:textId="77777777" w:rsidR="00471170" w:rsidRPr="00B24945" w:rsidRDefault="00471170" w:rsidP="00471170">
            <w:pPr>
              <w:shd w:val="clear" w:color="auto" w:fill="FFFFFF"/>
              <w:spacing w:before="60" w:after="60"/>
              <w:ind w:firstLine="0"/>
              <w:rPr>
                <w:sz w:val="20"/>
              </w:rPr>
            </w:pPr>
            <w:r>
              <w:rPr>
                <w:color w:val="000000"/>
                <w:sz w:val="20"/>
                <w:szCs w:val="30"/>
              </w:rPr>
              <w:t>H.L.</w:t>
            </w:r>
            <w:r w:rsidRPr="00B24945">
              <w:rPr>
                <w:color w:val="000000"/>
                <w:sz w:val="20"/>
                <w:szCs w:val="30"/>
              </w:rPr>
              <w:t>M.</w:t>
            </w:r>
          </w:p>
        </w:tc>
        <w:tc>
          <w:tcPr>
            <w:tcW w:w="810" w:type="dxa"/>
            <w:tcBorders>
              <w:top w:val="nil"/>
              <w:left w:val="nil"/>
              <w:bottom w:val="nil"/>
              <w:right w:val="nil"/>
            </w:tcBorders>
            <w:shd w:val="clear" w:color="auto" w:fill="FFFFFF"/>
          </w:tcPr>
          <w:p w14:paraId="596A8802"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66F0ABDC" w14:textId="77777777" w:rsidR="00471170" w:rsidRPr="00192F15" w:rsidRDefault="00471170" w:rsidP="00471170">
            <w:pPr>
              <w:ind w:firstLine="0"/>
              <w:rPr>
                <w:sz w:val="24"/>
              </w:rPr>
            </w:pPr>
            <w:r w:rsidRPr="00192F15">
              <w:rPr>
                <w:sz w:val="24"/>
              </w:rPr>
              <w:t>.145</w:t>
            </w:r>
          </w:p>
        </w:tc>
        <w:tc>
          <w:tcPr>
            <w:tcW w:w="780" w:type="dxa"/>
            <w:tcBorders>
              <w:top w:val="nil"/>
              <w:left w:val="nil"/>
              <w:bottom w:val="nil"/>
              <w:right w:val="nil"/>
            </w:tcBorders>
            <w:shd w:val="clear" w:color="auto" w:fill="FFFFFF"/>
          </w:tcPr>
          <w:p w14:paraId="39FE0FC8" w14:textId="77777777" w:rsidR="00471170" w:rsidRPr="00192F15" w:rsidRDefault="00471170" w:rsidP="00471170">
            <w:pPr>
              <w:ind w:firstLine="0"/>
              <w:rPr>
                <w:sz w:val="24"/>
              </w:rPr>
            </w:pPr>
            <w:r w:rsidRPr="00192F15">
              <w:rPr>
                <w:sz w:val="24"/>
              </w:rPr>
              <w:t>.003</w:t>
            </w:r>
          </w:p>
        </w:tc>
        <w:tc>
          <w:tcPr>
            <w:tcW w:w="780" w:type="dxa"/>
            <w:tcBorders>
              <w:top w:val="nil"/>
              <w:left w:val="nil"/>
              <w:bottom w:val="nil"/>
              <w:right w:val="nil"/>
            </w:tcBorders>
            <w:shd w:val="clear" w:color="auto" w:fill="FFFFFF"/>
          </w:tcPr>
          <w:p w14:paraId="62B044F8" w14:textId="77777777" w:rsidR="00471170" w:rsidRPr="00192F15" w:rsidRDefault="00471170" w:rsidP="00471170">
            <w:pPr>
              <w:ind w:firstLine="0"/>
              <w:rPr>
                <w:sz w:val="24"/>
              </w:rPr>
            </w:pPr>
            <w:r w:rsidRPr="00192F15">
              <w:rPr>
                <w:sz w:val="24"/>
              </w:rPr>
              <w:t>.025</w:t>
            </w:r>
          </w:p>
        </w:tc>
        <w:tc>
          <w:tcPr>
            <w:tcW w:w="780" w:type="dxa"/>
            <w:tcBorders>
              <w:top w:val="nil"/>
              <w:left w:val="nil"/>
              <w:bottom w:val="nil"/>
              <w:right w:val="nil"/>
            </w:tcBorders>
            <w:shd w:val="clear" w:color="auto" w:fill="FFFFFF"/>
          </w:tcPr>
          <w:p w14:paraId="1F52CBB7" w14:textId="77777777" w:rsidR="00471170" w:rsidRPr="00192F15" w:rsidRDefault="00471170" w:rsidP="00471170">
            <w:pPr>
              <w:ind w:firstLine="0"/>
              <w:rPr>
                <w:sz w:val="24"/>
              </w:rPr>
            </w:pPr>
            <w:r w:rsidRPr="00192F15">
              <w:rPr>
                <w:sz w:val="24"/>
              </w:rPr>
              <w:t>.040</w:t>
            </w:r>
          </w:p>
        </w:tc>
        <w:tc>
          <w:tcPr>
            <w:tcW w:w="780" w:type="dxa"/>
            <w:tcBorders>
              <w:top w:val="nil"/>
              <w:left w:val="nil"/>
              <w:bottom w:val="nil"/>
              <w:right w:val="nil"/>
            </w:tcBorders>
            <w:shd w:val="clear" w:color="auto" w:fill="FFFFFF"/>
          </w:tcPr>
          <w:p w14:paraId="465DFB5B" w14:textId="77777777" w:rsidR="00471170" w:rsidRPr="00192F15" w:rsidRDefault="00471170" w:rsidP="00471170">
            <w:pPr>
              <w:ind w:firstLine="0"/>
              <w:rPr>
                <w:sz w:val="24"/>
              </w:rPr>
            </w:pPr>
            <w:r w:rsidRPr="00192F15">
              <w:rPr>
                <w:sz w:val="24"/>
              </w:rPr>
              <w:t>.028</w:t>
            </w:r>
          </w:p>
        </w:tc>
        <w:tc>
          <w:tcPr>
            <w:tcW w:w="780" w:type="dxa"/>
            <w:tcBorders>
              <w:top w:val="nil"/>
              <w:left w:val="nil"/>
              <w:bottom w:val="nil"/>
              <w:right w:val="nil"/>
            </w:tcBorders>
            <w:shd w:val="clear" w:color="auto" w:fill="FFFFFF"/>
          </w:tcPr>
          <w:p w14:paraId="1E809DAA" w14:textId="77777777" w:rsidR="00471170" w:rsidRPr="00192F15" w:rsidRDefault="00471170" w:rsidP="00471170">
            <w:pPr>
              <w:ind w:firstLine="0"/>
              <w:rPr>
                <w:sz w:val="24"/>
              </w:rPr>
            </w:pPr>
            <w:r w:rsidRPr="00192F15">
              <w:rPr>
                <w:sz w:val="24"/>
              </w:rPr>
              <w:t>.106</w:t>
            </w:r>
          </w:p>
        </w:tc>
        <w:tc>
          <w:tcPr>
            <w:tcW w:w="780" w:type="dxa"/>
            <w:tcBorders>
              <w:top w:val="nil"/>
              <w:left w:val="nil"/>
              <w:bottom w:val="nil"/>
              <w:right w:val="nil"/>
            </w:tcBorders>
            <w:shd w:val="clear" w:color="auto" w:fill="FFFFFF"/>
          </w:tcPr>
          <w:p w14:paraId="472D40CC" w14:textId="77777777" w:rsidR="00471170" w:rsidRPr="00192F15" w:rsidRDefault="00471170" w:rsidP="00471170">
            <w:pPr>
              <w:ind w:firstLine="0"/>
              <w:rPr>
                <w:sz w:val="24"/>
              </w:rPr>
            </w:pPr>
            <w:r w:rsidRPr="00192F15">
              <w:rPr>
                <w:sz w:val="24"/>
              </w:rPr>
              <w:t>.026</w:t>
            </w:r>
          </w:p>
        </w:tc>
        <w:tc>
          <w:tcPr>
            <w:tcW w:w="780" w:type="dxa"/>
            <w:tcBorders>
              <w:top w:val="nil"/>
              <w:left w:val="nil"/>
              <w:bottom w:val="nil"/>
              <w:right w:val="nil"/>
            </w:tcBorders>
            <w:shd w:val="clear" w:color="auto" w:fill="FFFFFF"/>
          </w:tcPr>
          <w:p w14:paraId="2E1BBB3C"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8EAC090" w14:textId="77777777" w:rsidR="00471170" w:rsidRPr="00192F15" w:rsidRDefault="00471170" w:rsidP="00471170">
            <w:pPr>
              <w:ind w:firstLine="0"/>
              <w:rPr>
                <w:sz w:val="24"/>
              </w:rPr>
            </w:pPr>
            <w:r w:rsidRPr="00192F15">
              <w:rPr>
                <w:sz w:val="24"/>
              </w:rPr>
              <w:t>.131</w:t>
            </w:r>
          </w:p>
        </w:tc>
        <w:tc>
          <w:tcPr>
            <w:tcW w:w="780" w:type="dxa"/>
            <w:tcBorders>
              <w:top w:val="nil"/>
              <w:left w:val="nil"/>
              <w:bottom w:val="nil"/>
              <w:right w:val="nil"/>
            </w:tcBorders>
            <w:shd w:val="clear" w:color="auto" w:fill="FFFFFF"/>
          </w:tcPr>
          <w:p w14:paraId="60EA575C" w14:textId="77777777" w:rsidR="00471170" w:rsidRPr="00192F15" w:rsidRDefault="00471170" w:rsidP="00471170">
            <w:pPr>
              <w:ind w:firstLine="0"/>
              <w:rPr>
                <w:sz w:val="24"/>
              </w:rPr>
            </w:pPr>
            <w:r w:rsidRPr="00192F15">
              <w:rPr>
                <w:sz w:val="24"/>
              </w:rPr>
              <w:t>.082</w:t>
            </w:r>
          </w:p>
        </w:tc>
        <w:tc>
          <w:tcPr>
            <w:tcW w:w="780" w:type="dxa"/>
            <w:tcBorders>
              <w:top w:val="nil"/>
              <w:left w:val="nil"/>
              <w:bottom w:val="nil"/>
              <w:right w:val="nil"/>
            </w:tcBorders>
            <w:shd w:val="clear" w:color="auto" w:fill="FFFFFF"/>
          </w:tcPr>
          <w:p w14:paraId="192658CA" w14:textId="77777777" w:rsidR="00471170" w:rsidRPr="00192F15" w:rsidRDefault="00471170" w:rsidP="00471170">
            <w:pPr>
              <w:ind w:firstLine="0"/>
              <w:rPr>
                <w:sz w:val="24"/>
              </w:rPr>
            </w:pPr>
            <w:r w:rsidRPr="00192F15">
              <w:rPr>
                <w:sz w:val="24"/>
              </w:rPr>
              <w:t>.026</w:t>
            </w:r>
          </w:p>
        </w:tc>
        <w:tc>
          <w:tcPr>
            <w:tcW w:w="780" w:type="dxa"/>
            <w:tcBorders>
              <w:top w:val="nil"/>
              <w:left w:val="nil"/>
              <w:bottom w:val="nil"/>
              <w:right w:val="nil"/>
            </w:tcBorders>
            <w:shd w:val="clear" w:color="auto" w:fill="FFFFFF"/>
          </w:tcPr>
          <w:p w14:paraId="6F28F43A" w14:textId="77777777" w:rsidR="00471170" w:rsidRPr="00192F15" w:rsidRDefault="00471170" w:rsidP="00471170">
            <w:pPr>
              <w:ind w:firstLine="0"/>
              <w:rPr>
                <w:sz w:val="24"/>
              </w:rPr>
            </w:pPr>
            <w:r w:rsidRPr="00192F15">
              <w:rPr>
                <w:sz w:val="24"/>
              </w:rPr>
              <w:t>.066</w:t>
            </w:r>
          </w:p>
        </w:tc>
      </w:tr>
      <w:tr w:rsidR="00471170" w:rsidRPr="00B24945" w14:paraId="27B53BDD"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950B2C4"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67E6C8E4"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1BB5BBCE"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25F293AC" w14:textId="77777777" w:rsidR="00471170" w:rsidRPr="00192F15" w:rsidRDefault="00471170" w:rsidP="00471170">
            <w:pPr>
              <w:ind w:firstLine="0"/>
              <w:rPr>
                <w:sz w:val="24"/>
              </w:rPr>
            </w:pPr>
            <w:r w:rsidRPr="00192F15">
              <w:rPr>
                <w:sz w:val="24"/>
              </w:rPr>
              <w:t>.547</w:t>
            </w:r>
          </w:p>
        </w:tc>
        <w:tc>
          <w:tcPr>
            <w:tcW w:w="780" w:type="dxa"/>
            <w:tcBorders>
              <w:top w:val="nil"/>
              <w:left w:val="nil"/>
              <w:bottom w:val="nil"/>
              <w:right w:val="nil"/>
            </w:tcBorders>
            <w:shd w:val="clear" w:color="auto" w:fill="FFFFFF"/>
          </w:tcPr>
          <w:p w14:paraId="6617EC0C" w14:textId="77777777" w:rsidR="00471170" w:rsidRPr="00192F15" w:rsidRDefault="00471170" w:rsidP="00471170">
            <w:pPr>
              <w:ind w:firstLine="0"/>
              <w:rPr>
                <w:sz w:val="24"/>
              </w:rPr>
            </w:pPr>
            <w:r w:rsidRPr="00192F15">
              <w:rPr>
                <w:sz w:val="24"/>
              </w:rPr>
              <w:t>.013</w:t>
            </w:r>
          </w:p>
        </w:tc>
        <w:tc>
          <w:tcPr>
            <w:tcW w:w="780" w:type="dxa"/>
            <w:tcBorders>
              <w:top w:val="nil"/>
              <w:left w:val="nil"/>
              <w:bottom w:val="nil"/>
              <w:right w:val="nil"/>
            </w:tcBorders>
            <w:shd w:val="clear" w:color="auto" w:fill="FFFFFF"/>
          </w:tcPr>
          <w:p w14:paraId="3EC77BE6" w14:textId="77777777" w:rsidR="00471170" w:rsidRPr="00192F15" w:rsidRDefault="00471170" w:rsidP="00471170">
            <w:pPr>
              <w:ind w:firstLine="0"/>
              <w:rPr>
                <w:sz w:val="24"/>
              </w:rPr>
            </w:pPr>
            <w:r w:rsidRPr="00192F15">
              <w:rPr>
                <w:sz w:val="24"/>
              </w:rPr>
              <w:t>.097</w:t>
            </w:r>
          </w:p>
        </w:tc>
        <w:tc>
          <w:tcPr>
            <w:tcW w:w="780" w:type="dxa"/>
            <w:tcBorders>
              <w:top w:val="nil"/>
              <w:left w:val="nil"/>
              <w:bottom w:val="nil"/>
              <w:right w:val="nil"/>
            </w:tcBorders>
            <w:shd w:val="clear" w:color="auto" w:fill="FFFFFF"/>
          </w:tcPr>
          <w:p w14:paraId="05E903D8" w14:textId="77777777" w:rsidR="00471170" w:rsidRPr="00192F15" w:rsidRDefault="00471170" w:rsidP="00471170">
            <w:pPr>
              <w:ind w:firstLine="0"/>
              <w:rPr>
                <w:sz w:val="24"/>
              </w:rPr>
            </w:pPr>
            <w:r w:rsidRPr="00192F15">
              <w:rPr>
                <w:sz w:val="24"/>
              </w:rPr>
              <w:t>.151</w:t>
            </w:r>
          </w:p>
        </w:tc>
        <w:tc>
          <w:tcPr>
            <w:tcW w:w="780" w:type="dxa"/>
            <w:tcBorders>
              <w:top w:val="nil"/>
              <w:left w:val="nil"/>
              <w:bottom w:val="nil"/>
              <w:right w:val="nil"/>
            </w:tcBorders>
            <w:shd w:val="clear" w:color="auto" w:fill="FFFFFF"/>
          </w:tcPr>
          <w:p w14:paraId="57452E6A" w14:textId="77777777" w:rsidR="00471170" w:rsidRPr="00192F15" w:rsidRDefault="00471170" w:rsidP="00471170">
            <w:pPr>
              <w:ind w:firstLine="0"/>
              <w:rPr>
                <w:sz w:val="24"/>
              </w:rPr>
            </w:pPr>
            <w:r w:rsidRPr="00192F15">
              <w:rPr>
                <w:sz w:val="24"/>
              </w:rPr>
              <w:t>.105</w:t>
            </w:r>
          </w:p>
        </w:tc>
        <w:tc>
          <w:tcPr>
            <w:tcW w:w="780" w:type="dxa"/>
            <w:tcBorders>
              <w:top w:val="nil"/>
              <w:left w:val="nil"/>
              <w:bottom w:val="nil"/>
              <w:right w:val="nil"/>
            </w:tcBorders>
            <w:shd w:val="clear" w:color="auto" w:fill="FFFFFF"/>
          </w:tcPr>
          <w:p w14:paraId="14127426" w14:textId="77777777" w:rsidR="00471170" w:rsidRPr="00192F15" w:rsidRDefault="00471170" w:rsidP="00471170">
            <w:pPr>
              <w:ind w:firstLine="0"/>
              <w:rPr>
                <w:sz w:val="24"/>
              </w:rPr>
            </w:pPr>
            <w:r w:rsidRPr="00192F15">
              <w:rPr>
                <w:sz w:val="24"/>
              </w:rPr>
              <w:t>.400</w:t>
            </w:r>
          </w:p>
        </w:tc>
        <w:tc>
          <w:tcPr>
            <w:tcW w:w="780" w:type="dxa"/>
            <w:tcBorders>
              <w:top w:val="nil"/>
              <w:left w:val="nil"/>
              <w:bottom w:val="nil"/>
              <w:right w:val="nil"/>
            </w:tcBorders>
            <w:shd w:val="clear" w:color="auto" w:fill="FFFFFF"/>
          </w:tcPr>
          <w:p w14:paraId="22FE8EE7" w14:textId="77777777" w:rsidR="00471170" w:rsidRPr="00192F15" w:rsidRDefault="00471170" w:rsidP="00471170">
            <w:pPr>
              <w:ind w:firstLine="0"/>
              <w:rPr>
                <w:sz w:val="24"/>
              </w:rPr>
            </w:pPr>
            <w:r w:rsidRPr="00192F15">
              <w:rPr>
                <w:sz w:val="24"/>
              </w:rPr>
              <w:t>.099</w:t>
            </w:r>
          </w:p>
        </w:tc>
        <w:tc>
          <w:tcPr>
            <w:tcW w:w="780" w:type="dxa"/>
            <w:tcBorders>
              <w:top w:val="nil"/>
              <w:left w:val="nil"/>
              <w:bottom w:val="nil"/>
              <w:right w:val="nil"/>
            </w:tcBorders>
            <w:shd w:val="clear" w:color="auto" w:fill="FFFFFF"/>
          </w:tcPr>
          <w:p w14:paraId="1ABCF722"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5E618434" w14:textId="77777777" w:rsidR="00471170" w:rsidRPr="00192F15" w:rsidRDefault="00471170" w:rsidP="00471170">
            <w:pPr>
              <w:ind w:firstLine="0"/>
              <w:rPr>
                <w:sz w:val="24"/>
              </w:rPr>
            </w:pPr>
            <w:r w:rsidRPr="00192F15">
              <w:rPr>
                <w:sz w:val="24"/>
              </w:rPr>
              <w:t>.495</w:t>
            </w:r>
          </w:p>
        </w:tc>
        <w:tc>
          <w:tcPr>
            <w:tcW w:w="780" w:type="dxa"/>
            <w:tcBorders>
              <w:top w:val="nil"/>
              <w:left w:val="nil"/>
              <w:bottom w:val="nil"/>
              <w:right w:val="nil"/>
            </w:tcBorders>
            <w:shd w:val="clear" w:color="auto" w:fill="FFFFFF"/>
          </w:tcPr>
          <w:p w14:paraId="5E19A936" w14:textId="77777777" w:rsidR="00471170" w:rsidRPr="00192F15" w:rsidRDefault="00471170" w:rsidP="00471170">
            <w:pPr>
              <w:ind w:firstLine="0"/>
              <w:rPr>
                <w:sz w:val="24"/>
              </w:rPr>
            </w:pPr>
            <w:r w:rsidRPr="00192F15">
              <w:rPr>
                <w:sz w:val="24"/>
              </w:rPr>
              <w:t>.310</w:t>
            </w:r>
          </w:p>
        </w:tc>
        <w:tc>
          <w:tcPr>
            <w:tcW w:w="780" w:type="dxa"/>
            <w:tcBorders>
              <w:top w:val="nil"/>
              <w:left w:val="nil"/>
              <w:bottom w:val="nil"/>
              <w:right w:val="nil"/>
            </w:tcBorders>
            <w:shd w:val="clear" w:color="auto" w:fill="FFFFFF"/>
          </w:tcPr>
          <w:p w14:paraId="197D7328" w14:textId="77777777" w:rsidR="00471170" w:rsidRPr="00192F15" w:rsidRDefault="00471170" w:rsidP="00471170">
            <w:pPr>
              <w:ind w:firstLine="0"/>
              <w:rPr>
                <w:sz w:val="24"/>
              </w:rPr>
            </w:pPr>
            <w:r w:rsidRPr="00192F15">
              <w:rPr>
                <w:sz w:val="24"/>
              </w:rPr>
              <w:t>.099</w:t>
            </w:r>
          </w:p>
        </w:tc>
        <w:tc>
          <w:tcPr>
            <w:tcW w:w="780" w:type="dxa"/>
            <w:tcBorders>
              <w:top w:val="nil"/>
              <w:left w:val="nil"/>
              <w:bottom w:val="nil"/>
              <w:right w:val="nil"/>
            </w:tcBorders>
            <w:shd w:val="clear" w:color="auto" w:fill="FFFFFF"/>
          </w:tcPr>
          <w:p w14:paraId="7CB786A4" w14:textId="77777777" w:rsidR="00471170" w:rsidRPr="00192F15" w:rsidRDefault="00471170" w:rsidP="00471170">
            <w:pPr>
              <w:ind w:firstLine="0"/>
              <w:rPr>
                <w:sz w:val="24"/>
              </w:rPr>
            </w:pPr>
            <w:r w:rsidRPr="00192F15">
              <w:rPr>
                <w:sz w:val="24"/>
              </w:rPr>
              <w:t>.025</w:t>
            </w:r>
          </w:p>
        </w:tc>
      </w:tr>
      <w:tr w:rsidR="00471170" w:rsidRPr="00B24945" w14:paraId="3FA59B7E"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6EC6518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9332D8B"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4B6704A3" w14:textId="77777777" w:rsidR="00471170" w:rsidRPr="00192F15" w:rsidRDefault="00471170" w:rsidP="00471170">
            <w:pPr>
              <w:ind w:firstLine="0"/>
              <w:rPr>
                <w:sz w:val="24"/>
              </w:rPr>
            </w:pPr>
            <w:r w:rsidRPr="00192F15">
              <w:rPr>
                <w:b/>
                <w:bCs/>
                <w:sz w:val="24"/>
                <w:szCs w:val="56"/>
              </w:rPr>
              <w:t>+</w:t>
            </w:r>
          </w:p>
        </w:tc>
        <w:tc>
          <w:tcPr>
            <w:tcW w:w="780" w:type="dxa"/>
            <w:tcBorders>
              <w:top w:val="nil"/>
              <w:left w:val="nil"/>
              <w:bottom w:val="nil"/>
              <w:right w:val="nil"/>
            </w:tcBorders>
            <w:shd w:val="clear" w:color="auto" w:fill="FFFFFF"/>
          </w:tcPr>
          <w:p w14:paraId="4A29C492" w14:textId="77777777" w:rsidR="00471170" w:rsidRPr="00192F15" w:rsidRDefault="00471170" w:rsidP="00471170">
            <w:pPr>
              <w:ind w:firstLine="0"/>
              <w:rPr>
                <w:sz w:val="24"/>
              </w:rPr>
            </w:pPr>
            <w:r w:rsidRPr="00192F15">
              <w:rPr>
                <w:sz w:val="24"/>
              </w:rPr>
              <w:t>.518</w:t>
            </w:r>
          </w:p>
        </w:tc>
        <w:tc>
          <w:tcPr>
            <w:tcW w:w="780" w:type="dxa"/>
            <w:tcBorders>
              <w:top w:val="nil"/>
              <w:left w:val="nil"/>
              <w:bottom w:val="nil"/>
              <w:right w:val="nil"/>
            </w:tcBorders>
            <w:shd w:val="clear" w:color="auto" w:fill="FFFFFF"/>
          </w:tcPr>
          <w:p w14:paraId="3F66E955" w14:textId="77777777" w:rsidR="00471170" w:rsidRPr="00192F15" w:rsidRDefault="00471170" w:rsidP="00471170">
            <w:pPr>
              <w:ind w:firstLine="0"/>
              <w:rPr>
                <w:sz w:val="24"/>
              </w:rPr>
            </w:pPr>
            <w:r w:rsidRPr="00192F15">
              <w:rPr>
                <w:sz w:val="24"/>
              </w:rPr>
              <w:t>.012</w:t>
            </w:r>
          </w:p>
        </w:tc>
        <w:tc>
          <w:tcPr>
            <w:tcW w:w="780" w:type="dxa"/>
            <w:tcBorders>
              <w:top w:val="nil"/>
              <w:left w:val="nil"/>
              <w:bottom w:val="nil"/>
              <w:right w:val="nil"/>
            </w:tcBorders>
            <w:shd w:val="clear" w:color="auto" w:fill="FFFFFF"/>
          </w:tcPr>
          <w:p w14:paraId="6A1248FA" w14:textId="77777777" w:rsidR="00471170" w:rsidRPr="00192F15" w:rsidRDefault="00471170" w:rsidP="00471170">
            <w:pPr>
              <w:ind w:firstLine="0"/>
              <w:rPr>
                <w:sz w:val="24"/>
              </w:rPr>
            </w:pPr>
            <w:r w:rsidRPr="00192F15">
              <w:rPr>
                <w:sz w:val="24"/>
              </w:rPr>
              <w:t>.092</w:t>
            </w:r>
          </w:p>
        </w:tc>
        <w:tc>
          <w:tcPr>
            <w:tcW w:w="780" w:type="dxa"/>
            <w:tcBorders>
              <w:top w:val="nil"/>
              <w:left w:val="nil"/>
              <w:bottom w:val="nil"/>
              <w:right w:val="nil"/>
            </w:tcBorders>
            <w:shd w:val="clear" w:color="auto" w:fill="FFFFFF"/>
          </w:tcPr>
          <w:p w14:paraId="5A869CA0" w14:textId="77777777" w:rsidR="00471170" w:rsidRPr="00192F15" w:rsidRDefault="00471170" w:rsidP="00471170">
            <w:pPr>
              <w:ind w:firstLine="0"/>
              <w:rPr>
                <w:sz w:val="24"/>
              </w:rPr>
            </w:pPr>
            <w:r w:rsidRPr="00192F15">
              <w:rPr>
                <w:sz w:val="24"/>
              </w:rPr>
              <w:t>.143</w:t>
            </w:r>
          </w:p>
        </w:tc>
        <w:tc>
          <w:tcPr>
            <w:tcW w:w="780" w:type="dxa"/>
            <w:tcBorders>
              <w:top w:val="nil"/>
              <w:left w:val="nil"/>
              <w:bottom w:val="nil"/>
              <w:right w:val="nil"/>
            </w:tcBorders>
            <w:shd w:val="clear" w:color="auto" w:fill="FFFFFF"/>
          </w:tcPr>
          <w:p w14:paraId="79337EFD" w14:textId="77777777" w:rsidR="00471170" w:rsidRPr="00192F15" w:rsidRDefault="00471170" w:rsidP="00471170">
            <w:pPr>
              <w:ind w:firstLine="0"/>
              <w:rPr>
                <w:sz w:val="24"/>
              </w:rPr>
            </w:pPr>
            <w:r w:rsidRPr="00192F15">
              <w:rPr>
                <w:sz w:val="24"/>
              </w:rPr>
              <w:t>.100</w:t>
            </w:r>
          </w:p>
        </w:tc>
        <w:tc>
          <w:tcPr>
            <w:tcW w:w="780" w:type="dxa"/>
            <w:tcBorders>
              <w:top w:val="nil"/>
              <w:left w:val="nil"/>
              <w:bottom w:val="nil"/>
              <w:right w:val="nil"/>
            </w:tcBorders>
            <w:shd w:val="clear" w:color="auto" w:fill="FFFFFF"/>
          </w:tcPr>
          <w:p w14:paraId="479B9A15" w14:textId="77777777" w:rsidR="00471170" w:rsidRPr="00192F15" w:rsidRDefault="00471170" w:rsidP="00471170">
            <w:pPr>
              <w:ind w:firstLine="0"/>
              <w:rPr>
                <w:sz w:val="24"/>
              </w:rPr>
            </w:pPr>
            <w:r w:rsidRPr="00192F15">
              <w:rPr>
                <w:sz w:val="24"/>
              </w:rPr>
              <w:t>.379</w:t>
            </w:r>
          </w:p>
        </w:tc>
        <w:tc>
          <w:tcPr>
            <w:tcW w:w="780" w:type="dxa"/>
            <w:tcBorders>
              <w:top w:val="nil"/>
              <w:left w:val="nil"/>
              <w:bottom w:val="nil"/>
              <w:right w:val="nil"/>
            </w:tcBorders>
            <w:shd w:val="clear" w:color="auto" w:fill="FFFFFF"/>
          </w:tcPr>
          <w:p w14:paraId="3773004E" w14:textId="77777777" w:rsidR="00471170" w:rsidRPr="00192F15" w:rsidRDefault="00471170" w:rsidP="00471170">
            <w:pPr>
              <w:ind w:firstLine="0"/>
              <w:rPr>
                <w:sz w:val="24"/>
              </w:rPr>
            </w:pPr>
            <w:r w:rsidRPr="00192F15">
              <w:rPr>
                <w:sz w:val="24"/>
              </w:rPr>
              <w:t>.093</w:t>
            </w:r>
          </w:p>
        </w:tc>
        <w:tc>
          <w:tcPr>
            <w:tcW w:w="780" w:type="dxa"/>
            <w:tcBorders>
              <w:top w:val="nil"/>
              <w:left w:val="nil"/>
              <w:bottom w:val="nil"/>
              <w:right w:val="nil"/>
            </w:tcBorders>
            <w:shd w:val="clear" w:color="auto" w:fill="FFFFFF"/>
          </w:tcPr>
          <w:p w14:paraId="51DF80A9"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657A273" w14:textId="77777777" w:rsidR="00471170" w:rsidRPr="00192F15" w:rsidRDefault="00471170" w:rsidP="00471170">
            <w:pPr>
              <w:ind w:firstLine="0"/>
              <w:rPr>
                <w:sz w:val="24"/>
              </w:rPr>
            </w:pPr>
            <w:r w:rsidRPr="00192F15">
              <w:rPr>
                <w:sz w:val="24"/>
              </w:rPr>
              <w:t>.468</w:t>
            </w:r>
          </w:p>
        </w:tc>
        <w:tc>
          <w:tcPr>
            <w:tcW w:w="780" w:type="dxa"/>
            <w:tcBorders>
              <w:top w:val="nil"/>
              <w:left w:val="nil"/>
              <w:bottom w:val="nil"/>
              <w:right w:val="nil"/>
            </w:tcBorders>
            <w:shd w:val="clear" w:color="auto" w:fill="FFFFFF"/>
          </w:tcPr>
          <w:p w14:paraId="6AFFBB17" w14:textId="77777777" w:rsidR="00471170" w:rsidRPr="00192F15" w:rsidRDefault="00471170" w:rsidP="00471170">
            <w:pPr>
              <w:ind w:firstLine="0"/>
              <w:rPr>
                <w:sz w:val="24"/>
              </w:rPr>
            </w:pPr>
            <w:r w:rsidRPr="00192F15">
              <w:rPr>
                <w:sz w:val="24"/>
              </w:rPr>
              <w:t>.293</w:t>
            </w:r>
          </w:p>
        </w:tc>
        <w:tc>
          <w:tcPr>
            <w:tcW w:w="780" w:type="dxa"/>
            <w:tcBorders>
              <w:top w:val="nil"/>
              <w:left w:val="nil"/>
              <w:bottom w:val="nil"/>
              <w:right w:val="nil"/>
            </w:tcBorders>
            <w:shd w:val="clear" w:color="auto" w:fill="FFFFFF"/>
          </w:tcPr>
          <w:p w14:paraId="6FB94CBA" w14:textId="77777777" w:rsidR="00471170" w:rsidRPr="00192F15" w:rsidRDefault="00471170" w:rsidP="00471170">
            <w:pPr>
              <w:ind w:firstLine="0"/>
              <w:rPr>
                <w:sz w:val="24"/>
              </w:rPr>
            </w:pPr>
            <w:r w:rsidRPr="00192F15">
              <w:rPr>
                <w:sz w:val="24"/>
              </w:rPr>
              <w:t>.093</w:t>
            </w:r>
          </w:p>
        </w:tc>
        <w:tc>
          <w:tcPr>
            <w:tcW w:w="780" w:type="dxa"/>
            <w:tcBorders>
              <w:top w:val="nil"/>
              <w:left w:val="nil"/>
              <w:bottom w:val="nil"/>
              <w:right w:val="nil"/>
            </w:tcBorders>
            <w:shd w:val="clear" w:color="auto" w:fill="FFFFFF"/>
          </w:tcPr>
          <w:p w14:paraId="32C160A6" w14:textId="77777777" w:rsidR="00471170" w:rsidRPr="00192F15" w:rsidRDefault="00471170" w:rsidP="00471170">
            <w:pPr>
              <w:ind w:firstLine="0"/>
              <w:rPr>
                <w:sz w:val="24"/>
              </w:rPr>
            </w:pPr>
            <w:r w:rsidRPr="00192F15">
              <w:rPr>
                <w:sz w:val="24"/>
              </w:rPr>
              <w:t>.237</w:t>
            </w:r>
          </w:p>
        </w:tc>
      </w:tr>
      <w:tr w:rsidR="00471170" w:rsidRPr="00B24945" w14:paraId="45635EC9"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F4B0CC9"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0D3656F6" w14:textId="77777777" w:rsidR="00471170" w:rsidRPr="00B24945" w:rsidRDefault="00471170" w:rsidP="00471170">
            <w:pPr>
              <w:shd w:val="clear" w:color="auto" w:fill="FFFFFF"/>
              <w:spacing w:before="60" w:after="60"/>
              <w:ind w:firstLine="0"/>
              <w:rPr>
                <w:sz w:val="20"/>
              </w:rPr>
            </w:pPr>
            <w:r w:rsidRPr="00B24945">
              <w:rPr>
                <w:color w:val="000000"/>
                <w:sz w:val="20"/>
                <w:szCs w:val="30"/>
              </w:rPr>
              <w:t>BUREAUX</w:t>
            </w:r>
          </w:p>
        </w:tc>
        <w:tc>
          <w:tcPr>
            <w:tcW w:w="810" w:type="dxa"/>
            <w:tcBorders>
              <w:top w:val="nil"/>
              <w:left w:val="nil"/>
              <w:bottom w:val="nil"/>
              <w:right w:val="nil"/>
            </w:tcBorders>
            <w:shd w:val="clear" w:color="auto" w:fill="FFFFFF"/>
          </w:tcPr>
          <w:p w14:paraId="78B2C9F8"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7DFB2E8B"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283589A7"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28EE8896"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1FAAFD1"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937D025"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D3918E0"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327BFF66"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5A01C47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0DB1653"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3FF422C1"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13E60D39"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B9605A4" w14:textId="77777777" w:rsidR="00471170" w:rsidRPr="00192F15" w:rsidRDefault="00471170" w:rsidP="00471170">
            <w:pPr>
              <w:ind w:firstLine="0"/>
              <w:rPr>
                <w:sz w:val="24"/>
              </w:rPr>
            </w:pPr>
            <w:r w:rsidRPr="00192F15">
              <w:rPr>
                <w:sz w:val="24"/>
              </w:rPr>
              <w:t>0</w:t>
            </w:r>
          </w:p>
        </w:tc>
      </w:tr>
      <w:tr w:rsidR="00471170" w:rsidRPr="00B24945" w14:paraId="5D630295"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103828C1"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55801E86"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F1FCD2D"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720F10A9" w14:textId="77777777" w:rsidR="00471170" w:rsidRPr="00192F15" w:rsidRDefault="00471170" w:rsidP="00471170">
            <w:pPr>
              <w:ind w:firstLine="0"/>
              <w:rPr>
                <w:sz w:val="24"/>
              </w:rPr>
            </w:pPr>
            <w:r w:rsidRPr="00192F15">
              <w:rPr>
                <w:sz w:val="24"/>
              </w:rPr>
              <w:t>.311</w:t>
            </w:r>
          </w:p>
        </w:tc>
        <w:tc>
          <w:tcPr>
            <w:tcW w:w="780" w:type="dxa"/>
            <w:tcBorders>
              <w:top w:val="nil"/>
              <w:left w:val="nil"/>
              <w:bottom w:val="nil"/>
              <w:right w:val="nil"/>
            </w:tcBorders>
            <w:shd w:val="clear" w:color="auto" w:fill="FFFFFF"/>
          </w:tcPr>
          <w:p w14:paraId="46FF1104" w14:textId="77777777" w:rsidR="00471170" w:rsidRPr="00192F15" w:rsidRDefault="00471170" w:rsidP="00471170">
            <w:pPr>
              <w:ind w:firstLine="0"/>
              <w:rPr>
                <w:sz w:val="24"/>
              </w:rPr>
            </w:pPr>
            <w:r w:rsidRPr="00192F15">
              <w:rPr>
                <w:sz w:val="24"/>
              </w:rPr>
              <w:t>.007</w:t>
            </w:r>
          </w:p>
        </w:tc>
        <w:tc>
          <w:tcPr>
            <w:tcW w:w="780" w:type="dxa"/>
            <w:tcBorders>
              <w:top w:val="nil"/>
              <w:left w:val="nil"/>
              <w:bottom w:val="nil"/>
              <w:right w:val="nil"/>
            </w:tcBorders>
            <w:shd w:val="clear" w:color="auto" w:fill="FFFFFF"/>
          </w:tcPr>
          <w:p w14:paraId="423C9667" w14:textId="77777777" w:rsidR="00471170" w:rsidRPr="00192F15" w:rsidRDefault="00471170" w:rsidP="00471170">
            <w:pPr>
              <w:ind w:firstLine="0"/>
              <w:rPr>
                <w:sz w:val="24"/>
              </w:rPr>
            </w:pPr>
            <w:r w:rsidRPr="00192F15">
              <w:rPr>
                <w:sz w:val="24"/>
              </w:rPr>
              <w:t>.055</w:t>
            </w:r>
          </w:p>
        </w:tc>
        <w:tc>
          <w:tcPr>
            <w:tcW w:w="780" w:type="dxa"/>
            <w:tcBorders>
              <w:top w:val="nil"/>
              <w:left w:val="nil"/>
              <w:bottom w:val="nil"/>
              <w:right w:val="nil"/>
            </w:tcBorders>
            <w:shd w:val="clear" w:color="auto" w:fill="FFFFFF"/>
          </w:tcPr>
          <w:p w14:paraId="2962BFFE" w14:textId="77777777" w:rsidR="00471170" w:rsidRPr="00192F15" w:rsidRDefault="00471170" w:rsidP="00471170">
            <w:pPr>
              <w:ind w:firstLine="0"/>
              <w:rPr>
                <w:sz w:val="24"/>
              </w:rPr>
            </w:pPr>
            <w:r w:rsidRPr="00192F15">
              <w:rPr>
                <w:sz w:val="24"/>
              </w:rPr>
              <w:t>.086</w:t>
            </w:r>
          </w:p>
        </w:tc>
        <w:tc>
          <w:tcPr>
            <w:tcW w:w="780" w:type="dxa"/>
            <w:tcBorders>
              <w:top w:val="nil"/>
              <w:left w:val="nil"/>
              <w:bottom w:val="nil"/>
              <w:right w:val="nil"/>
            </w:tcBorders>
            <w:shd w:val="clear" w:color="auto" w:fill="FFFFFF"/>
          </w:tcPr>
          <w:p w14:paraId="4C6C2D31" w14:textId="77777777" w:rsidR="00471170" w:rsidRPr="00192F15" w:rsidRDefault="00471170" w:rsidP="00471170">
            <w:pPr>
              <w:ind w:firstLine="0"/>
              <w:rPr>
                <w:sz w:val="24"/>
              </w:rPr>
            </w:pPr>
            <w:r w:rsidRPr="00192F15">
              <w:rPr>
                <w:sz w:val="24"/>
              </w:rPr>
              <w:t>.060</w:t>
            </w:r>
          </w:p>
        </w:tc>
        <w:tc>
          <w:tcPr>
            <w:tcW w:w="780" w:type="dxa"/>
            <w:tcBorders>
              <w:top w:val="nil"/>
              <w:left w:val="nil"/>
              <w:bottom w:val="nil"/>
              <w:right w:val="nil"/>
            </w:tcBorders>
            <w:shd w:val="clear" w:color="auto" w:fill="FFFFFF"/>
          </w:tcPr>
          <w:p w14:paraId="6D0E9A4C" w14:textId="77777777" w:rsidR="00471170" w:rsidRPr="00192F15" w:rsidRDefault="00471170" w:rsidP="00471170">
            <w:pPr>
              <w:ind w:firstLine="0"/>
              <w:rPr>
                <w:sz w:val="24"/>
              </w:rPr>
            </w:pPr>
            <w:r w:rsidRPr="00192F15">
              <w:rPr>
                <w:sz w:val="24"/>
              </w:rPr>
              <w:t>.238</w:t>
            </w:r>
          </w:p>
        </w:tc>
        <w:tc>
          <w:tcPr>
            <w:tcW w:w="780" w:type="dxa"/>
            <w:tcBorders>
              <w:top w:val="nil"/>
              <w:left w:val="nil"/>
              <w:bottom w:val="nil"/>
              <w:right w:val="nil"/>
            </w:tcBorders>
            <w:shd w:val="clear" w:color="auto" w:fill="FFFFFF"/>
          </w:tcPr>
          <w:p w14:paraId="64424C38" w14:textId="77777777" w:rsidR="00471170" w:rsidRPr="00192F15" w:rsidRDefault="00471170" w:rsidP="00471170">
            <w:pPr>
              <w:ind w:firstLine="0"/>
              <w:rPr>
                <w:sz w:val="24"/>
              </w:rPr>
            </w:pPr>
            <w:r w:rsidRPr="00192F15">
              <w:rPr>
                <w:sz w:val="24"/>
              </w:rPr>
              <w:t>.056</w:t>
            </w:r>
          </w:p>
        </w:tc>
        <w:tc>
          <w:tcPr>
            <w:tcW w:w="780" w:type="dxa"/>
            <w:tcBorders>
              <w:top w:val="nil"/>
              <w:left w:val="nil"/>
              <w:bottom w:val="nil"/>
              <w:right w:val="nil"/>
            </w:tcBorders>
            <w:shd w:val="clear" w:color="auto" w:fill="FFFFFF"/>
          </w:tcPr>
          <w:p w14:paraId="5E72EEDD"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A426B0D" w14:textId="77777777" w:rsidR="00471170" w:rsidRPr="00192F15" w:rsidRDefault="00471170" w:rsidP="00471170">
            <w:pPr>
              <w:ind w:firstLine="0"/>
              <w:rPr>
                <w:sz w:val="24"/>
              </w:rPr>
            </w:pPr>
            <w:r w:rsidRPr="00192F15">
              <w:rPr>
                <w:sz w:val="24"/>
              </w:rPr>
              <w:t>.281</w:t>
            </w:r>
          </w:p>
        </w:tc>
        <w:tc>
          <w:tcPr>
            <w:tcW w:w="780" w:type="dxa"/>
            <w:tcBorders>
              <w:top w:val="nil"/>
              <w:left w:val="nil"/>
              <w:bottom w:val="nil"/>
              <w:right w:val="nil"/>
            </w:tcBorders>
            <w:shd w:val="clear" w:color="auto" w:fill="FFFFFF"/>
          </w:tcPr>
          <w:p w14:paraId="6111B899" w14:textId="77777777" w:rsidR="00471170" w:rsidRPr="00192F15" w:rsidRDefault="00471170" w:rsidP="00471170">
            <w:pPr>
              <w:ind w:firstLine="0"/>
              <w:rPr>
                <w:sz w:val="24"/>
              </w:rPr>
            </w:pPr>
            <w:r w:rsidRPr="00192F15">
              <w:rPr>
                <w:sz w:val="24"/>
              </w:rPr>
              <w:t>.176</w:t>
            </w:r>
          </w:p>
        </w:tc>
        <w:tc>
          <w:tcPr>
            <w:tcW w:w="780" w:type="dxa"/>
            <w:tcBorders>
              <w:top w:val="nil"/>
              <w:left w:val="nil"/>
              <w:bottom w:val="nil"/>
              <w:right w:val="nil"/>
            </w:tcBorders>
            <w:shd w:val="clear" w:color="auto" w:fill="FFFFFF"/>
          </w:tcPr>
          <w:p w14:paraId="7FE3AE8E" w14:textId="77777777" w:rsidR="00471170" w:rsidRPr="00192F15" w:rsidRDefault="00471170" w:rsidP="00471170">
            <w:pPr>
              <w:ind w:firstLine="0"/>
              <w:rPr>
                <w:sz w:val="24"/>
              </w:rPr>
            </w:pPr>
            <w:r w:rsidRPr="00192F15">
              <w:rPr>
                <w:sz w:val="24"/>
              </w:rPr>
              <w:t>.066</w:t>
            </w:r>
          </w:p>
        </w:tc>
        <w:tc>
          <w:tcPr>
            <w:tcW w:w="780" w:type="dxa"/>
            <w:tcBorders>
              <w:top w:val="nil"/>
              <w:left w:val="nil"/>
              <w:bottom w:val="nil"/>
              <w:right w:val="nil"/>
            </w:tcBorders>
            <w:shd w:val="clear" w:color="auto" w:fill="FFFFFF"/>
          </w:tcPr>
          <w:p w14:paraId="5CAC69C8" w14:textId="77777777" w:rsidR="00471170" w:rsidRPr="00192F15" w:rsidRDefault="00471170" w:rsidP="00471170">
            <w:pPr>
              <w:ind w:firstLine="0"/>
              <w:rPr>
                <w:sz w:val="24"/>
              </w:rPr>
            </w:pPr>
            <w:r w:rsidRPr="00192F15">
              <w:rPr>
                <w:sz w:val="24"/>
              </w:rPr>
              <w:t>.145</w:t>
            </w:r>
          </w:p>
        </w:tc>
      </w:tr>
      <w:tr w:rsidR="00471170" w:rsidRPr="00B24945" w14:paraId="5C5C724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A6701A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1CB7DA69"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5442A717" w14:textId="77777777" w:rsidR="00471170" w:rsidRPr="00192F15" w:rsidRDefault="00471170" w:rsidP="00471170">
            <w:pPr>
              <w:ind w:firstLine="0"/>
              <w:rPr>
                <w:sz w:val="24"/>
              </w:rPr>
            </w:pPr>
            <w:r w:rsidRPr="00192F15">
              <w:rPr>
                <w:b/>
                <w:bCs/>
                <w:sz w:val="24"/>
                <w:szCs w:val="50"/>
              </w:rPr>
              <w:t>+</w:t>
            </w:r>
          </w:p>
        </w:tc>
        <w:tc>
          <w:tcPr>
            <w:tcW w:w="780" w:type="dxa"/>
            <w:tcBorders>
              <w:top w:val="nil"/>
              <w:left w:val="nil"/>
              <w:bottom w:val="nil"/>
              <w:right w:val="nil"/>
            </w:tcBorders>
            <w:shd w:val="clear" w:color="auto" w:fill="FFFFFF"/>
          </w:tcPr>
          <w:p w14:paraId="1C10F8FF" w14:textId="77777777" w:rsidR="00471170" w:rsidRPr="00192F15" w:rsidRDefault="00471170" w:rsidP="00471170">
            <w:pPr>
              <w:ind w:firstLine="0"/>
              <w:rPr>
                <w:sz w:val="24"/>
              </w:rPr>
            </w:pPr>
            <w:r w:rsidRPr="00192F15">
              <w:rPr>
                <w:sz w:val="24"/>
              </w:rPr>
              <w:t>.344</w:t>
            </w:r>
          </w:p>
        </w:tc>
        <w:tc>
          <w:tcPr>
            <w:tcW w:w="780" w:type="dxa"/>
            <w:tcBorders>
              <w:top w:val="nil"/>
              <w:left w:val="nil"/>
              <w:bottom w:val="nil"/>
              <w:right w:val="nil"/>
            </w:tcBorders>
            <w:shd w:val="clear" w:color="auto" w:fill="FFFFFF"/>
          </w:tcPr>
          <w:p w14:paraId="522D07BB" w14:textId="77777777" w:rsidR="00471170" w:rsidRPr="00192F15" w:rsidRDefault="00471170" w:rsidP="00471170">
            <w:pPr>
              <w:ind w:firstLine="0"/>
              <w:rPr>
                <w:sz w:val="24"/>
              </w:rPr>
            </w:pPr>
            <w:r w:rsidRPr="00192F15">
              <w:rPr>
                <w:sz w:val="24"/>
              </w:rPr>
              <w:t>.008</w:t>
            </w:r>
          </w:p>
        </w:tc>
        <w:tc>
          <w:tcPr>
            <w:tcW w:w="780" w:type="dxa"/>
            <w:tcBorders>
              <w:top w:val="nil"/>
              <w:left w:val="nil"/>
              <w:bottom w:val="nil"/>
              <w:right w:val="nil"/>
            </w:tcBorders>
            <w:shd w:val="clear" w:color="auto" w:fill="FFFFFF"/>
          </w:tcPr>
          <w:p w14:paraId="248E7A82" w14:textId="77777777" w:rsidR="00471170" w:rsidRPr="00192F15" w:rsidRDefault="00471170" w:rsidP="00471170">
            <w:pPr>
              <w:ind w:firstLine="0"/>
              <w:rPr>
                <w:sz w:val="24"/>
              </w:rPr>
            </w:pPr>
            <w:r w:rsidRPr="00192F15">
              <w:rPr>
                <w:sz w:val="24"/>
              </w:rPr>
              <w:t>.059</w:t>
            </w:r>
          </w:p>
        </w:tc>
        <w:tc>
          <w:tcPr>
            <w:tcW w:w="780" w:type="dxa"/>
            <w:tcBorders>
              <w:top w:val="nil"/>
              <w:left w:val="nil"/>
              <w:bottom w:val="nil"/>
              <w:right w:val="nil"/>
            </w:tcBorders>
            <w:shd w:val="clear" w:color="auto" w:fill="FFFFFF"/>
          </w:tcPr>
          <w:p w14:paraId="08FEA472" w14:textId="77777777" w:rsidR="00471170" w:rsidRPr="00192F15" w:rsidRDefault="00471170" w:rsidP="00471170">
            <w:pPr>
              <w:ind w:firstLine="0"/>
              <w:rPr>
                <w:sz w:val="24"/>
              </w:rPr>
            </w:pPr>
            <w:r w:rsidRPr="00192F15">
              <w:rPr>
                <w:sz w:val="24"/>
              </w:rPr>
              <w:t>.092</w:t>
            </w:r>
          </w:p>
        </w:tc>
        <w:tc>
          <w:tcPr>
            <w:tcW w:w="780" w:type="dxa"/>
            <w:tcBorders>
              <w:top w:val="nil"/>
              <w:left w:val="nil"/>
              <w:bottom w:val="nil"/>
              <w:right w:val="nil"/>
            </w:tcBorders>
            <w:shd w:val="clear" w:color="auto" w:fill="FFFFFF"/>
          </w:tcPr>
          <w:p w14:paraId="2BF76D60" w14:textId="77777777" w:rsidR="00471170" w:rsidRPr="00192F15" w:rsidRDefault="00471170" w:rsidP="00471170">
            <w:pPr>
              <w:ind w:firstLine="0"/>
              <w:rPr>
                <w:sz w:val="24"/>
              </w:rPr>
            </w:pPr>
            <w:r w:rsidRPr="00192F15">
              <w:rPr>
                <w:sz w:val="24"/>
              </w:rPr>
              <w:t>.064</w:t>
            </w:r>
          </w:p>
        </w:tc>
        <w:tc>
          <w:tcPr>
            <w:tcW w:w="780" w:type="dxa"/>
            <w:tcBorders>
              <w:top w:val="nil"/>
              <w:left w:val="nil"/>
              <w:bottom w:val="nil"/>
              <w:right w:val="nil"/>
            </w:tcBorders>
            <w:shd w:val="clear" w:color="auto" w:fill="FFFFFF"/>
          </w:tcPr>
          <w:p w14:paraId="4E2BCC0C" w14:textId="77777777" w:rsidR="00471170" w:rsidRPr="00192F15" w:rsidRDefault="00471170" w:rsidP="00471170">
            <w:pPr>
              <w:ind w:firstLine="0"/>
              <w:rPr>
                <w:sz w:val="24"/>
              </w:rPr>
            </w:pPr>
            <w:r w:rsidRPr="00192F15">
              <w:rPr>
                <w:sz w:val="24"/>
              </w:rPr>
              <w:t>.244</w:t>
            </w:r>
          </w:p>
        </w:tc>
        <w:tc>
          <w:tcPr>
            <w:tcW w:w="780" w:type="dxa"/>
            <w:tcBorders>
              <w:top w:val="nil"/>
              <w:left w:val="nil"/>
              <w:bottom w:val="nil"/>
              <w:right w:val="nil"/>
            </w:tcBorders>
            <w:shd w:val="clear" w:color="auto" w:fill="FFFFFF"/>
          </w:tcPr>
          <w:p w14:paraId="013FCFD7" w14:textId="77777777" w:rsidR="00471170" w:rsidRPr="00192F15" w:rsidRDefault="00471170" w:rsidP="00471170">
            <w:pPr>
              <w:ind w:firstLine="0"/>
              <w:rPr>
                <w:sz w:val="24"/>
              </w:rPr>
            </w:pPr>
            <w:r w:rsidRPr="00192F15">
              <w:rPr>
                <w:sz w:val="24"/>
              </w:rPr>
              <w:t>.060</w:t>
            </w:r>
          </w:p>
        </w:tc>
        <w:tc>
          <w:tcPr>
            <w:tcW w:w="780" w:type="dxa"/>
            <w:tcBorders>
              <w:top w:val="nil"/>
              <w:left w:val="nil"/>
              <w:bottom w:val="nil"/>
              <w:right w:val="nil"/>
            </w:tcBorders>
            <w:shd w:val="clear" w:color="auto" w:fill="FFFFFF"/>
          </w:tcPr>
          <w:p w14:paraId="081518AA"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2C5FF605" w14:textId="77777777" w:rsidR="00471170" w:rsidRPr="00192F15" w:rsidRDefault="00471170" w:rsidP="00471170">
            <w:pPr>
              <w:ind w:firstLine="0"/>
              <w:rPr>
                <w:sz w:val="24"/>
              </w:rPr>
            </w:pPr>
            <w:r w:rsidRPr="00192F15">
              <w:rPr>
                <w:sz w:val="24"/>
              </w:rPr>
              <w:t>.302</w:t>
            </w:r>
          </w:p>
        </w:tc>
        <w:tc>
          <w:tcPr>
            <w:tcW w:w="780" w:type="dxa"/>
            <w:tcBorders>
              <w:top w:val="nil"/>
              <w:left w:val="nil"/>
              <w:bottom w:val="nil"/>
              <w:right w:val="nil"/>
            </w:tcBorders>
            <w:shd w:val="clear" w:color="auto" w:fill="FFFFFF"/>
          </w:tcPr>
          <w:p w14:paraId="786DEF00" w14:textId="77777777" w:rsidR="00471170" w:rsidRPr="00192F15" w:rsidRDefault="00471170" w:rsidP="00471170">
            <w:pPr>
              <w:ind w:firstLine="0"/>
              <w:rPr>
                <w:sz w:val="24"/>
              </w:rPr>
            </w:pPr>
            <w:r w:rsidRPr="00192F15">
              <w:rPr>
                <w:sz w:val="24"/>
              </w:rPr>
              <w:t>.189</w:t>
            </w:r>
          </w:p>
        </w:tc>
        <w:tc>
          <w:tcPr>
            <w:tcW w:w="780" w:type="dxa"/>
            <w:tcBorders>
              <w:top w:val="nil"/>
              <w:left w:val="nil"/>
              <w:bottom w:val="nil"/>
              <w:right w:val="nil"/>
            </w:tcBorders>
            <w:shd w:val="clear" w:color="auto" w:fill="FFFFFF"/>
          </w:tcPr>
          <w:p w14:paraId="2C76B8A4" w14:textId="77777777" w:rsidR="00471170" w:rsidRPr="00192F15" w:rsidRDefault="00471170" w:rsidP="00471170">
            <w:pPr>
              <w:ind w:firstLine="0"/>
              <w:rPr>
                <w:sz w:val="24"/>
              </w:rPr>
            </w:pPr>
            <w:r w:rsidRPr="00192F15">
              <w:rPr>
                <w:sz w:val="24"/>
              </w:rPr>
              <w:t>.060</w:t>
            </w:r>
          </w:p>
        </w:tc>
        <w:tc>
          <w:tcPr>
            <w:tcW w:w="780" w:type="dxa"/>
            <w:tcBorders>
              <w:top w:val="nil"/>
              <w:left w:val="nil"/>
              <w:bottom w:val="nil"/>
              <w:right w:val="nil"/>
            </w:tcBorders>
            <w:shd w:val="clear" w:color="auto" w:fill="FFFFFF"/>
          </w:tcPr>
          <w:p w14:paraId="61964185" w14:textId="77777777" w:rsidR="00471170" w:rsidRPr="00192F15" w:rsidRDefault="00471170" w:rsidP="00471170">
            <w:pPr>
              <w:ind w:firstLine="0"/>
              <w:rPr>
                <w:sz w:val="24"/>
              </w:rPr>
            </w:pPr>
            <w:r w:rsidRPr="00192F15">
              <w:rPr>
                <w:sz w:val="24"/>
              </w:rPr>
              <w:t>.153</w:t>
            </w:r>
          </w:p>
        </w:tc>
      </w:tr>
      <w:tr w:rsidR="00471170" w:rsidRPr="00B24945" w14:paraId="445058A1"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61988A92"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3408E426" w14:textId="77777777" w:rsidR="00471170" w:rsidRPr="00B24945" w:rsidRDefault="00471170" w:rsidP="00471170">
            <w:pPr>
              <w:shd w:val="clear" w:color="auto" w:fill="FFFFFF"/>
              <w:spacing w:before="60" w:after="60"/>
              <w:ind w:firstLine="0"/>
              <w:rPr>
                <w:sz w:val="20"/>
              </w:rPr>
            </w:pPr>
            <w:r w:rsidRPr="00B24945">
              <w:rPr>
                <w:color w:val="000000"/>
                <w:sz w:val="20"/>
                <w:szCs w:val="30"/>
              </w:rPr>
              <w:t>COMMERCES</w:t>
            </w:r>
          </w:p>
        </w:tc>
        <w:tc>
          <w:tcPr>
            <w:tcW w:w="810" w:type="dxa"/>
            <w:tcBorders>
              <w:top w:val="nil"/>
              <w:left w:val="nil"/>
              <w:bottom w:val="nil"/>
              <w:right w:val="nil"/>
            </w:tcBorders>
            <w:shd w:val="clear" w:color="auto" w:fill="FFFFFF"/>
          </w:tcPr>
          <w:p w14:paraId="542548DD"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356935EE" w14:textId="77777777" w:rsidR="00471170" w:rsidRPr="00192F15" w:rsidRDefault="00471170" w:rsidP="00471170">
            <w:pPr>
              <w:ind w:firstLine="0"/>
              <w:rPr>
                <w:sz w:val="24"/>
              </w:rPr>
            </w:pPr>
            <w:r w:rsidRPr="00192F15">
              <w:rPr>
                <w:sz w:val="24"/>
              </w:rPr>
              <w:t>.259</w:t>
            </w:r>
          </w:p>
        </w:tc>
        <w:tc>
          <w:tcPr>
            <w:tcW w:w="780" w:type="dxa"/>
            <w:tcBorders>
              <w:top w:val="nil"/>
              <w:left w:val="nil"/>
              <w:bottom w:val="nil"/>
              <w:right w:val="nil"/>
            </w:tcBorders>
            <w:shd w:val="clear" w:color="auto" w:fill="FFFFFF"/>
          </w:tcPr>
          <w:p w14:paraId="2046B7AA" w14:textId="77777777" w:rsidR="00471170" w:rsidRPr="00192F15" w:rsidRDefault="00471170" w:rsidP="00471170">
            <w:pPr>
              <w:ind w:firstLine="0"/>
              <w:rPr>
                <w:sz w:val="24"/>
              </w:rPr>
            </w:pPr>
            <w:r w:rsidRPr="00192F15">
              <w:rPr>
                <w:sz w:val="24"/>
              </w:rPr>
              <w:t>.006</w:t>
            </w:r>
          </w:p>
        </w:tc>
        <w:tc>
          <w:tcPr>
            <w:tcW w:w="780" w:type="dxa"/>
            <w:tcBorders>
              <w:top w:val="nil"/>
              <w:left w:val="nil"/>
              <w:bottom w:val="nil"/>
              <w:right w:val="nil"/>
            </w:tcBorders>
            <w:shd w:val="clear" w:color="auto" w:fill="FFFFFF"/>
          </w:tcPr>
          <w:p w14:paraId="5400C42E" w14:textId="77777777" w:rsidR="00471170" w:rsidRPr="00192F15" w:rsidRDefault="00471170" w:rsidP="00471170">
            <w:pPr>
              <w:ind w:firstLine="0"/>
              <w:rPr>
                <w:sz w:val="24"/>
              </w:rPr>
            </w:pPr>
            <w:r w:rsidRPr="00192F15">
              <w:rPr>
                <w:sz w:val="24"/>
              </w:rPr>
              <w:t>.046</w:t>
            </w:r>
          </w:p>
        </w:tc>
        <w:tc>
          <w:tcPr>
            <w:tcW w:w="780" w:type="dxa"/>
            <w:tcBorders>
              <w:top w:val="nil"/>
              <w:left w:val="nil"/>
              <w:bottom w:val="nil"/>
              <w:right w:val="nil"/>
            </w:tcBorders>
            <w:shd w:val="clear" w:color="auto" w:fill="FFFFFF"/>
          </w:tcPr>
          <w:p w14:paraId="3C73073B" w14:textId="77777777" w:rsidR="00471170" w:rsidRPr="00192F15" w:rsidRDefault="00471170" w:rsidP="00471170">
            <w:pPr>
              <w:ind w:firstLine="0"/>
              <w:rPr>
                <w:sz w:val="24"/>
              </w:rPr>
            </w:pPr>
            <w:r w:rsidRPr="00192F15">
              <w:rPr>
                <w:sz w:val="24"/>
              </w:rPr>
              <w:t>.072</w:t>
            </w:r>
          </w:p>
        </w:tc>
        <w:tc>
          <w:tcPr>
            <w:tcW w:w="780" w:type="dxa"/>
            <w:tcBorders>
              <w:top w:val="nil"/>
              <w:left w:val="nil"/>
              <w:bottom w:val="nil"/>
              <w:right w:val="nil"/>
            </w:tcBorders>
            <w:shd w:val="clear" w:color="auto" w:fill="FFFFFF"/>
          </w:tcPr>
          <w:p w14:paraId="23E93934" w14:textId="77777777" w:rsidR="00471170" w:rsidRPr="00192F15" w:rsidRDefault="00471170" w:rsidP="00471170">
            <w:pPr>
              <w:ind w:firstLine="0"/>
              <w:rPr>
                <w:sz w:val="24"/>
              </w:rPr>
            </w:pPr>
            <w:r w:rsidRPr="00192F15">
              <w:rPr>
                <w:sz w:val="24"/>
              </w:rPr>
              <w:t>.053</w:t>
            </w:r>
          </w:p>
        </w:tc>
        <w:tc>
          <w:tcPr>
            <w:tcW w:w="780" w:type="dxa"/>
            <w:tcBorders>
              <w:top w:val="nil"/>
              <w:left w:val="nil"/>
              <w:bottom w:val="nil"/>
              <w:right w:val="nil"/>
            </w:tcBorders>
            <w:shd w:val="clear" w:color="auto" w:fill="FFFFFF"/>
          </w:tcPr>
          <w:p w14:paraId="45444067" w14:textId="77777777" w:rsidR="00471170" w:rsidRPr="00192F15" w:rsidRDefault="00471170" w:rsidP="00471170">
            <w:pPr>
              <w:ind w:firstLine="0"/>
              <w:rPr>
                <w:sz w:val="24"/>
              </w:rPr>
            </w:pPr>
            <w:r w:rsidRPr="00192F15">
              <w:rPr>
                <w:sz w:val="24"/>
              </w:rPr>
              <w:t>.189</w:t>
            </w:r>
          </w:p>
        </w:tc>
        <w:tc>
          <w:tcPr>
            <w:tcW w:w="780" w:type="dxa"/>
            <w:tcBorders>
              <w:top w:val="nil"/>
              <w:left w:val="nil"/>
              <w:bottom w:val="nil"/>
              <w:right w:val="nil"/>
            </w:tcBorders>
            <w:shd w:val="clear" w:color="auto" w:fill="FFFFFF"/>
          </w:tcPr>
          <w:p w14:paraId="66679851" w14:textId="77777777" w:rsidR="00471170" w:rsidRPr="00192F15" w:rsidRDefault="00471170" w:rsidP="00471170">
            <w:pPr>
              <w:ind w:firstLine="0"/>
              <w:rPr>
                <w:sz w:val="24"/>
              </w:rPr>
            </w:pPr>
            <w:r w:rsidRPr="00192F15">
              <w:rPr>
                <w:sz w:val="24"/>
              </w:rPr>
              <w:t>.046</w:t>
            </w:r>
          </w:p>
        </w:tc>
        <w:tc>
          <w:tcPr>
            <w:tcW w:w="780" w:type="dxa"/>
            <w:tcBorders>
              <w:top w:val="nil"/>
              <w:left w:val="nil"/>
              <w:bottom w:val="nil"/>
              <w:right w:val="nil"/>
            </w:tcBorders>
            <w:shd w:val="clear" w:color="auto" w:fill="FFFFFF"/>
          </w:tcPr>
          <w:p w14:paraId="2F4B40A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4FC2FB7" w14:textId="77777777" w:rsidR="00471170" w:rsidRPr="00192F15" w:rsidRDefault="00471170" w:rsidP="00471170">
            <w:pPr>
              <w:ind w:firstLine="0"/>
              <w:rPr>
                <w:sz w:val="24"/>
              </w:rPr>
            </w:pPr>
            <w:r w:rsidRPr="00192F15">
              <w:rPr>
                <w:sz w:val="24"/>
              </w:rPr>
              <w:t>.234</w:t>
            </w:r>
          </w:p>
        </w:tc>
        <w:tc>
          <w:tcPr>
            <w:tcW w:w="780" w:type="dxa"/>
            <w:tcBorders>
              <w:top w:val="nil"/>
              <w:left w:val="nil"/>
              <w:bottom w:val="nil"/>
              <w:right w:val="nil"/>
            </w:tcBorders>
            <w:shd w:val="clear" w:color="auto" w:fill="FFFFFF"/>
          </w:tcPr>
          <w:p w14:paraId="09BF72A6" w14:textId="77777777" w:rsidR="00471170" w:rsidRPr="00192F15" w:rsidRDefault="00471170" w:rsidP="00471170">
            <w:pPr>
              <w:ind w:firstLine="0"/>
              <w:rPr>
                <w:sz w:val="24"/>
              </w:rPr>
            </w:pPr>
            <w:r w:rsidRPr="00192F15">
              <w:rPr>
                <w:sz w:val="24"/>
              </w:rPr>
              <w:t>.147</w:t>
            </w:r>
          </w:p>
        </w:tc>
        <w:tc>
          <w:tcPr>
            <w:tcW w:w="780" w:type="dxa"/>
            <w:tcBorders>
              <w:top w:val="nil"/>
              <w:left w:val="nil"/>
              <w:bottom w:val="nil"/>
              <w:right w:val="nil"/>
            </w:tcBorders>
            <w:shd w:val="clear" w:color="auto" w:fill="FFFFFF"/>
          </w:tcPr>
          <w:p w14:paraId="109E04D4" w14:textId="77777777" w:rsidR="00471170" w:rsidRPr="00192F15" w:rsidRDefault="00471170" w:rsidP="00471170">
            <w:pPr>
              <w:ind w:firstLine="0"/>
              <w:rPr>
                <w:sz w:val="24"/>
              </w:rPr>
            </w:pPr>
            <w:r w:rsidRPr="00192F15">
              <w:rPr>
                <w:sz w:val="24"/>
              </w:rPr>
              <w:t>.046</w:t>
            </w:r>
          </w:p>
        </w:tc>
        <w:tc>
          <w:tcPr>
            <w:tcW w:w="780" w:type="dxa"/>
            <w:tcBorders>
              <w:top w:val="nil"/>
              <w:left w:val="nil"/>
              <w:bottom w:val="nil"/>
              <w:right w:val="nil"/>
            </w:tcBorders>
            <w:shd w:val="clear" w:color="auto" w:fill="FFFFFF"/>
          </w:tcPr>
          <w:p w14:paraId="192BE72D" w14:textId="77777777" w:rsidR="00471170" w:rsidRPr="00192F15" w:rsidRDefault="00471170" w:rsidP="00471170">
            <w:pPr>
              <w:ind w:firstLine="0"/>
              <w:rPr>
                <w:sz w:val="24"/>
              </w:rPr>
            </w:pPr>
            <w:r w:rsidRPr="00192F15">
              <w:rPr>
                <w:sz w:val="24"/>
              </w:rPr>
              <w:t>.119</w:t>
            </w:r>
          </w:p>
        </w:tc>
      </w:tr>
      <w:tr w:rsidR="00471170" w:rsidRPr="00B24945" w14:paraId="683C805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964E391"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0E7B0BAB"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17B585E"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13F9DF4C" w14:textId="77777777" w:rsidR="00471170" w:rsidRPr="00192F15" w:rsidRDefault="00471170" w:rsidP="00471170">
            <w:pPr>
              <w:ind w:firstLine="0"/>
              <w:rPr>
                <w:sz w:val="24"/>
              </w:rPr>
            </w:pPr>
            <w:r w:rsidRPr="00192F15">
              <w:rPr>
                <w:sz w:val="24"/>
              </w:rPr>
              <w:t>.235</w:t>
            </w:r>
          </w:p>
        </w:tc>
        <w:tc>
          <w:tcPr>
            <w:tcW w:w="780" w:type="dxa"/>
            <w:tcBorders>
              <w:top w:val="nil"/>
              <w:left w:val="nil"/>
              <w:bottom w:val="nil"/>
              <w:right w:val="nil"/>
            </w:tcBorders>
            <w:shd w:val="clear" w:color="auto" w:fill="FFFFFF"/>
          </w:tcPr>
          <w:p w14:paraId="73F83595" w14:textId="77777777" w:rsidR="00471170" w:rsidRPr="00192F15" w:rsidRDefault="00471170" w:rsidP="00471170">
            <w:pPr>
              <w:ind w:firstLine="0"/>
              <w:rPr>
                <w:sz w:val="24"/>
              </w:rPr>
            </w:pPr>
            <w:r w:rsidRPr="00192F15">
              <w:rPr>
                <w:sz w:val="24"/>
              </w:rPr>
              <w:t>.005</w:t>
            </w:r>
          </w:p>
        </w:tc>
        <w:tc>
          <w:tcPr>
            <w:tcW w:w="780" w:type="dxa"/>
            <w:tcBorders>
              <w:top w:val="nil"/>
              <w:left w:val="nil"/>
              <w:bottom w:val="nil"/>
              <w:right w:val="nil"/>
            </w:tcBorders>
            <w:shd w:val="clear" w:color="auto" w:fill="FFFFFF"/>
          </w:tcPr>
          <w:p w14:paraId="142C8034" w14:textId="77777777" w:rsidR="00471170" w:rsidRPr="00192F15" w:rsidRDefault="00471170" w:rsidP="00471170">
            <w:pPr>
              <w:ind w:firstLine="0"/>
              <w:rPr>
                <w:sz w:val="24"/>
              </w:rPr>
            </w:pPr>
            <w:r w:rsidRPr="00192F15">
              <w:rPr>
                <w:sz w:val="24"/>
              </w:rPr>
              <w:t>.042</w:t>
            </w:r>
          </w:p>
        </w:tc>
        <w:tc>
          <w:tcPr>
            <w:tcW w:w="780" w:type="dxa"/>
            <w:tcBorders>
              <w:top w:val="nil"/>
              <w:left w:val="nil"/>
              <w:bottom w:val="nil"/>
              <w:right w:val="nil"/>
            </w:tcBorders>
            <w:shd w:val="clear" w:color="auto" w:fill="FFFFFF"/>
          </w:tcPr>
          <w:p w14:paraId="0A3F1419" w14:textId="77777777" w:rsidR="00471170" w:rsidRPr="00192F15" w:rsidRDefault="00471170" w:rsidP="00471170">
            <w:pPr>
              <w:ind w:firstLine="0"/>
              <w:rPr>
                <w:sz w:val="24"/>
              </w:rPr>
            </w:pPr>
            <w:r w:rsidRPr="00192F15">
              <w:rPr>
                <w:sz w:val="24"/>
              </w:rPr>
              <w:t>.065</w:t>
            </w:r>
          </w:p>
        </w:tc>
        <w:tc>
          <w:tcPr>
            <w:tcW w:w="780" w:type="dxa"/>
            <w:tcBorders>
              <w:top w:val="nil"/>
              <w:left w:val="nil"/>
              <w:bottom w:val="nil"/>
              <w:right w:val="nil"/>
            </w:tcBorders>
            <w:shd w:val="clear" w:color="auto" w:fill="FFFFFF"/>
          </w:tcPr>
          <w:p w14:paraId="30F2C851" w14:textId="77777777" w:rsidR="00471170" w:rsidRPr="00192F15" w:rsidRDefault="00471170" w:rsidP="00471170">
            <w:pPr>
              <w:ind w:firstLine="0"/>
              <w:rPr>
                <w:sz w:val="24"/>
              </w:rPr>
            </w:pPr>
            <w:r w:rsidRPr="00192F15">
              <w:rPr>
                <w:sz w:val="24"/>
              </w:rPr>
              <w:t>.045</w:t>
            </w:r>
          </w:p>
        </w:tc>
        <w:tc>
          <w:tcPr>
            <w:tcW w:w="780" w:type="dxa"/>
            <w:tcBorders>
              <w:top w:val="nil"/>
              <w:left w:val="nil"/>
              <w:bottom w:val="nil"/>
              <w:right w:val="nil"/>
            </w:tcBorders>
            <w:shd w:val="clear" w:color="auto" w:fill="FFFFFF"/>
          </w:tcPr>
          <w:p w14:paraId="6CFB9EF8" w14:textId="77777777" w:rsidR="00471170" w:rsidRPr="00192F15" w:rsidRDefault="00471170" w:rsidP="00471170">
            <w:pPr>
              <w:ind w:firstLine="0"/>
              <w:rPr>
                <w:sz w:val="24"/>
              </w:rPr>
            </w:pPr>
            <w:r w:rsidRPr="00192F15">
              <w:rPr>
                <w:sz w:val="24"/>
              </w:rPr>
              <w:t>.172</w:t>
            </w:r>
          </w:p>
        </w:tc>
        <w:tc>
          <w:tcPr>
            <w:tcW w:w="780" w:type="dxa"/>
            <w:tcBorders>
              <w:top w:val="nil"/>
              <w:left w:val="nil"/>
              <w:bottom w:val="nil"/>
              <w:right w:val="nil"/>
            </w:tcBorders>
            <w:shd w:val="clear" w:color="auto" w:fill="FFFFFF"/>
          </w:tcPr>
          <w:p w14:paraId="0C0E7E3E" w14:textId="77777777" w:rsidR="00471170" w:rsidRPr="00192F15" w:rsidRDefault="00471170" w:rsidP="00471170">
            <w:pPr>
              <w:ind w:firstLine="0"/>
              <w:rPr>
                <w:sz w:val="24"/>
              </w:rPr>
            </w:pPr>
            <w:r w:rsidRPr="00192F15">
              <w:rPr>
                <w:sz w:val="24"/>
              </w:rPr>
              <w:t>.042</w:t>
            </w:r>
          </w:p>
        </w:tc>
        <w:tc>
          <w:tcPr>
            <w:tcW w:w="780" w:type="dxa"/>
            <w:tcBorders>
              <w:top w:val="nil"/>
              <w:left w:val="nil"/>
              <w:bottom w:val="nil"/>
              <w:right w:val="nil"/>
            </w:tcBorders>
            <w:shd w:val="clear" w:color="auto" w:fill="FFFFFF"/>
          </w:tcPr>
          <w:p w14:paraId="230DC49A"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23C04A3" w14:textId="77777777" w:rsidR="00471170" w:rsidRPr="00192F15" w:rsidRDefault="00471170" w:rsidP="00471170">
            <w:pPr>
              <w:ind w:firstLine="0"/>
              <w:rPr>
                <w:sz w:val="24"/>
              </w:rPr>
            </w:pPr>
            <w:r w:rsidRPr="00192F15">
              <w:rPr>
                <w:sz w:val="24"/>
              </w:rPr>
              <w:t>.213</w:t>
            </w:r>
          </w:p>
        </w:tc>
        <w:tc>
          <w:tcPr>
            <w:tcW w:w="780" w:type="dxa"/>
            <w:tcBorders>
              <w:top w:val="nil"/>
              <w:left w:val="nil"/>
              <w:bottom w:val="nil"/>
              <w:right w:val="nil"/>
            </w:tcBorders>
            <w:shd w:val="clear" w:color="auto" w:fill="FFFFFF"/>
          </w:tcPr>
          <w:p w14:paraId="338AC000" w14:textId="77777777" w:rsidR="00471170" w:rsidRPr="00192F15" w:rsidRDefault="00471170" w:rsidP="00471170">
            <w:pPr>
              <w:ind w:firstLine="0"/>
              <w:rPr>
                <w:sz w:val="24"/>
              </w:rPr>
            </w:pPr>
            <w:r w:rsidRPr="00192F15">
              <w:rPr>
                <w:sz w:val="24"/>
              </w:rPr>
              <w:t>.113</w:t>
            </w:r>
          </w:p>
        </w:tc>
        <w:tc>
          <w:tcPr>
            <w:tcW w:w="780" w:type="dxa"/>
            <w:tcBorders>
              <w:top w:val="nil"/>
              <w:left w:val="nil"/>
              <w:bottom w:val="nil"/>
              <w:right w:val="nil"/>
            </w:tcBorders>
            <w:shd w:val="clear" w:color="auto" w:fill="FFFFFF"/>
          </w:tcPr>
          <w:p w14:paraId="6CF49138" w14:textId="77777777" w:rsidR="00471170" w:rsidRPr="00192F15" w:rsidRDefault="00471170" w:rsidP="00471170">
            <w:pPr>
              <w:ind w:firstLine="0"/>
              <w:rPr>
                <w:sz w:val="24"/>
              </w:rPr>
            </w:pPr>
            <w:r w:rsidRPr="00192F15">
              <w:rPr>
                <w:sz w:val="24"/>
              </w:rPr>
              <w:t>.042</w:t>
            </w:r>
          </w:p>
        </w:tc>
        <w:tc>
          <w:tcPr>
            <w:tcW w:w="780" w:type="dxa"/>
            <w:tcBorders>
              <w:top w:val="nil"/>
              <w:left w:val="nil"/>
              <w:bottom w:val="nil"/>
              <w:right w:val="nil"/>
            </w:tcBorders>
            <w:shd w:val="clear" w:color="auto" w:fill="FFFFFF"/>
          </w:tcPr>
          <w:p w14:paraId="7D740DA5" w14:textId="77777777" w:rsidR="00471170" w:rsidRPr="00192F15" w:rsidRDefault="00471170" w:rsidP="00471170">
            <w:pPr>
              <w:ind w:firstLine="0"/>
              <w:rPr>
                <w:sz w:val="24"/>
              </w:rPr>
            </w:pPr>
            <w:r w:rsidRPr="00192F15">
              <w:rPr>
                <w:sz w:val="24"/>
              </w:rPr>
              <w:t>.105</w:t>
            </w:r>
          </w:p>
        </w:tc>
      </w:tr>
      <w:tr w:rsidR="00471170" w:rsidRPr="00B24945" w14:paraId="5B392F63"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74140D6D"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4053F28D"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6F8CF10C" w14:textId="77777777" w:rsidR="00471170" w:rsidRPr="00192F15" w:rsidRDefault="00471170" w:rsidP="00471170">
            <w:pPr>
              <w:ind w:firstLine="0"/>
              <w:rPr>
                <w:sz w:val="24"/>
              </w:rPr>
            </w:pPr>
            <w:r w:rsidRPr="00192F15">
              <w:rPr>
                <w:b/>
                <w:bCs/>
                <w:sz w:val="24"/>
                <w:szCs w:val="56"/>
              </w:rPr>
              <w:t>+</w:t>
            </w:r>
          </w:p>
        </w:tc>
        <w:tc>
          <w:tcPr>
            <w:tcW w:w="780" w:type="dxa"/>
            <w:tcBorders>
              <w:top w:val="nil"/>
              <w:left w:val="nil"/>
              <w:bottom w:val="nil"/>
              <w:right w:val="nil"/>
            </w:tcBorders>
            <w:shd w:val="clear" w:color="auto" w:fill="FFFFFF"/>
          </w:tcPr>
          <w:p w14:paraId="0D0853CC" w14:textId="77777777" w:rsidR="00471170" w:rsidRPr="00192F15" w:rsidRDefault="00471170" w:rsidP="00471170">
            <w:pPr>
              <w:ind w:firstLine="0"/>
              <w:rPr>
                <w:sz w:val="24"/>
              </w:rPr>
            </w:pPr>
            <w:r w:rsidRPr="00192F15">
              <w:rPr>
                <w:sz w:val="24"/>
              </w:rPr>
              <w:t>.469</w:t>
            </w:r>
          </w:p>
        </w:tc>
        <w:tc>
          <w:tcPr>
            <w:tcW w:w="780" w:type="dxa"/>
            <w:tcBorders>
              <w:top w:val="nil"/>
              <w:left w:val="nil"/>
              <w:bottom w:val="nil"/>
              <w:right w:val="nil"/>
            </w:tcBorders>
            <w:shd w:val="clear" w:color="auto" w:fill="FFFFFF"/>
          </w:tcPr>
          <w:p w14:paraId="13836518" w14:textId="77777777" w:rsidR="00471170" w:rsidRPr="00192F15" w:rsidRDefault="00471170" w:rsidP="00471170">
            <w:pPr>
              <w:ind w:firstLine="0"/>
              <w:rPr>
                <w:sz w:val="24"/>
              </w:rPr>
            </w:pPr>
            <w:r w:rsidRPr="00192F15">
              <w:rPr>
                <w:sz w:val="24"/>
              </w:rPr>
              <w:t>.011</w:t>
            </w:r>
          </w:p>
        </w:tc>
        <w:tc>
          <w:tcPr>
            <w:tcW w:w="780" w:type="dxa"/>
            <w:tcBorders>
              <w:top w:val="nil"/>
              <w:left w:val="nil"/>
              <w:bottom w:val="nil"/>
              <w:right w:val="nil"/>
            </w:tcBorders>
            <w:shd w:val="clear" w:color="auto" w:fill="FFFFFF"/>
          </w:tcPr>
          <w:p w14:paraId="32CA1519" w14:textId="77777777" w:rsidR="00471170" w:rsidRPr="00192F15" w:rsidRDefault="00471170" w:rsidP="00471170">
            <w:pPr>
              <w:ind w:firstLine="0"/>
              <w:rPr>
                <w:sz w:val="24"/>
              </w:rPr>
            </w:pPr>
            <w:r w:rsidRPr="00192F15">
              <w:rPr>
                <w:sz w:val="24"/>
              </w:rPr>
              <w:t>.087</w:t>
            </w:r>
          </w:p>
        </w:tc>
        <w:tc>
          <w:tcPr>
            <w:tcW w:w="780" w:type="dxa"/>
            <w:tcBorders>
              <w:top w:val="nil"/>
              <w:left w:val="nil"/>
              <w:bottom w:val="nil"/>
              <w:right w:val="nil"/>
            </w:tcBorders>
            <w:shd w:val="clear" w:color="auto" w:fill="FFFFFF"/>
          </w:tcPr>
          <w:p w14:paraId="0D982F96" w14:textId="77777777" w:rsidR="00471170" w:rsidRPr="00192F15" w:rsidRDefault="00471170" w:rsidP="00471170">
            <w:pPr>
              <w:ind w:firstLine="0"/>
              <w:rPr>
                <w:sz w:val="24"/>
              </w:rPr>
            </w:pPr>
            <w:r w:rsidRPr="00192F15">
              <w:rPr>
                <w:sz w:val="24"/>
              </w:rPr>
              <w:t>.135</w:t>
            </w:r>
          </w:p>
        </w:tc>
        <w:tc>
          <w:tcPr>
            <w:tcW w:w="780" w:type="dxa"/>
            <w:tcBorders>
              <w:top w:val="nil"/>
              <w:left w:val="nil"/>
              <w:bottom w:val="nil"/>
              <w:right w:val="nil"/>
            </w:tcBorders>
            <w:shd w:val="clear" w:color="auto" w:fill="FFFFFF"/>
          </w:tcPr>
          <w:p w14:paraId="22663641" w14:textId="77777777" w:rsidR="00471170" w:rsidRPr="00192F15" w:rsidRDefault="00471170" w:rsidP="00471170">
            <w:pPr>
              <w:ind w:firstLine="0"/>
              <w:rPr>
                <w:sz w:val="24"/>
              </w:rPr>
            </w:pPr>
            <w:r w:rsidRPr="00192F15">
              <w:rPr>
                <w:sz w:val="24"/>
              </w:rPr>
              <w:t>.094</w:t>
            </w:r>
          </w:p>
        </w:tc>
        <w:tc>
          <w:tcPr>
            <w:tcW w:w="780" w:type="dxa"/>
            <w:tcBorders>
              <w:top w:val="nil"/>
              <w:left w:val="nil"/>
              <w:bottom w:val="nil"/>
              <w:right w:val="nil"/>
            </w:tcBorders>
            <w:shd w:val="clear" w:color="auto" w:fill="FFFFFF"/>
          </w:tcPr>
          <w:p w14:paraId="463C2E42" w14:textId="77777777" w:rsidR="00471170" w:rsidRPr="00192F15" w:rsidRDefault="00471170" w:rsidP="00471170">
            <w:pPr>
              <w:ind w:firstLine="0"/>
              <w:rPr>
                <w:sz w:val="24"/>
              </w:rPr>
            </w:pPr>
            <w:r w:rsidRPr="00192F15">
              <w:rPr>
                <w:sz w:val="24"/>
              </w:rPr>
              <w:t>.356</w:t>
            </w:r>
          </w:p>
        </w:tc>
        <w:tc>
          <w:tcPr>
            <w:tcW w:w="780" w:type="dxa"/>
            <w:tcBorders>
              <w:top w:val="nil"/>
              <w:left w:val="nil"/>
              <w:bottom w:val="nil"/>
              <w:right w:val="nil"/>
            </w:tcBorders>
            <w:shd w:val="clear" w:color="auto" w:fill="FFFFFF"/>
          </w:tcPr>
          <w:p w14:paraId="0DC7813B" w14:textId="77777777" w:rsidR="00471170" w:rsidRPr="00192F15" w:rsidRDefault="00471170" w:rsidP="00471170">
            <w:pPr>
              <w:ind w:firstLine="0"/>
              <w:rPr>
                <w:sz w:val="24"/>
              </w:rPr>
            </w:pPr>
            <w:r w:rsidRPr="00192F15">
              <w:rPr>
                <w:sz w:val="24"/>
              </w:rPr>
              <w:t>.088</w:t>
            </w:r>
          </w:p>
        </w:tc>
        <w:tc>
          <w:tcPr>
            <w:tcW w:w="780" w:type="dxa"/>
            <w:tcBorders>
              <w:top w:val="nil"/>
              <w:left w:val="nil"/>
              <w:bottom w:val="nil"/>
              <w:right w:val="nil"/>
            </w:tcBorders>
            <w:shd w:val="clear" w:color="auto" w:fill="FFFFFF"/>
          </w:tcPr>
          <w:p w14:paraId="39B57373"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11AD368" w14:textId="77777777" w:rsidR="00471170" w:rsidRPr="00192F15" w:rsidRDefault="00471170" w:rsidP="00471170">
            <w:pPr>
              <w:ind w:firstLine="0"/>
              <w:rPr>
                <w:sz w:val="24"/>
              </w:rPr>
            </w:pPr>
            <w:r w:rsidRPr="00192F15">
              <w:rPr>
                <w:sz w:val="24"/>
              </w:rPr>
              <w:t>.442</w:t>
            </w:r>
          </w:p>
        </w:tc>
        <w:tc>
          <w:tcPr>
            <w:tcW w:w="780" w:type="dxa"/>
            <w:tcBorders>
              <w:top w:val="nil"/>
              <w:left w:val="nil"/>
              <w:bottom w:val="nil"/>
              <w:right w:val="nil"/>
            </w:tcBorders>
            <w:shd w:val="clear" w:color="auto" w:fill="FFFFFF"/>
          </w:tcPr>
          <w:p w14:paraId="7D2CDAF9" w14:textId="77777777" w:rsidR="00471170" w:rsidRPr="00192F15" w:rsidRDefault="00471170" w:rsidP="00471170">
            <w:pPr>
              <w:ind w:firstLine="0"/>
              <w:rPr>
                <w:sz w:val="24"/>
              </w:rPr>
            </w:pPr>
            <w:r w:rsidRPr="00192F15">
              <w:rPr>
                <w:sz w:val="24"/>
              </w:rPr>
              <w:t>.277</w:t>
            </w:r>
          </w:p>
        </w:tc>
        <w:tc>
          <w:tcPr>
            <w:tcW w:w="780" w:type="dxa"/>
            <w:tcBorders>
              <w:top w:val="nil"/>
              <w:left w:val="nil"/>
              <w:bottom w:val="nil"/>
              <w:right w:val="nil"/>
            </w:tcBorders>
            <w:shd w:val="clear" w:color="auto" w:fill="FFFFFF"/>
          </w:tcPr>
          <w:p w14:paraId="3CD98A61" w14:textId="77777777" w:rsidR="00471170" w:rsidRPr="00192F15" w:rsidRDefault="00471170" w:rsidP="00471170">
            <w:pPr>
              <w:ind w:firstLine="0"/>
              <w:rPr>
                <w:sz w:val="24"/>
              </w:rPr>
            </w:pPr>
            <w:r w:rsidRPr="00192F15">
              <w:rPr>
                <w:sz w:val="24"/>
              </w:rPr>
              <w:t>.088</w:t>
            </w:r>
          </w:p>
        </w:tc>
        <w:tc>
          <w:tcPr>
            <w:tcW w:w="780" w:type="dxa"/>
            <w:tcBorders>
              <w:top w:val="nil"/>
              <w:left w:val="nil"/>
              <w:bottom w:val="nil"/>
              <w:right w:val="nil"/>
            </w:tcBorders>
            <w:shd w:val="clear" w:color="auto" w:fill="FFFFFF"/>
          </w:tcPr>
          <w:p w14:paraId="009E7D4A" w14:textId="77777777" w:rsidR="00471170" w:rsidRPr="00192F15" w:rsidRDefault="00471170" w:rsidP="00471170">
            <w:pPr>
              <w:ind w:firstLine="0"/>
              <w:rPr>
                <w:sz w:val="24"/>
              </w:rPr>
            </w:pPr>
            <w:r w:rsidRPr="00192F15">
              <w:rPr>
                <w:sz w:val="24"/>
              </w:rPr>
              <w:t>.224</w:t>
            </w:r>
          </w:p>
        </w:tc>
      </w:tr>
      <w:tr w:rsidR="00471170" w:rsidRPr="00B24945" w14:paraId="07C27AC8"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BDBC8F3"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79B8EB5D"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462A4DDD" w14:textId="77777777" w:rsidR="00471170" w:rsidRPr="00192F15" w:rsidRDefault="00471170" w:rsidP="00471170">
            <w:pPr>
              <w:ind w:firstLine="0"/>
              <w:rPr>
                <w:sz w:val="24"/>
              </w:rPr>
            </w:pPr>
            <w:r w:rsidRPr="00192F15">
              <w:rPr>
                <w:sz w:val="24"/>
                <w:szCs w:val="22"/>
              </w:rPr>
              <w:t>_</w:t>
            </w:r>
          </w:p>
        </w:tc>
        <w:tc>
          <w:tcPr>
            <w:tcW w:w="780" w:type="dxa"/>
            <w:tcBorders>
              <w:top w:val="nil"/>
              <w:left w:val="nil"/>
              <w:bottom w:val="nil"/>
              <w:right w:val="nil"/>
            </w:tcBorders>
            <w:shd w:val="clear" w:color="auto" w:fill="FFFFFF"/>
          </w:tcPr>
          <w:p w14:paraId="5FF9F385" w14:textId="77777777" w:rsidR="00471170" w:rsidRPr="00192F15" w:rsidRDefault="00471170" w:rsidP="00471170">
            <w:pPr>
              <w:ind w:firstLine="0"/>
              <w:rPr>
                <w:sz w:val="24"/>
              </w:rPr>
            </w:pPr>
            <w:r w:rsidRPr="00192F15">
              <w:rPr>
                <w:sz w:val="24"/>
              </w:rPr>
              <w:t>.340</w:t>
            </w:r>
          </w:p>
        </w:tc>
        <w:tc>
          <w:tcPr>
            <w:tcW w:w="780" w:type="dxa"/>
            <w:tcBorders>
              <w:top w:val="nil"/>
              <w:left w:val="nil"/>
              <w:bottom w:val="nil"/>
              <w:right w:val="nil"/>
            </w:tcBorders>
            <w:shd w:val="clear" w:color="auto" w:fill="FFFFFF"/>
          </w:tcPr>
          <w:p w14:paraId="13002629" w14:textId="77777777" w:rsidR="00471170" w:rsidRPr="00192F15" w:rsidRDefault="00471170" w:rsidP="00471170">
            <w:pPr>
              <w:ind w:firstLine="0"/>
              <w:rPr>
                <w:sz w:val="24"/>
              </w:rPr>
            </w:pPr>
            <w:r w:rsidRPr="00192F15">
              <w:rPr>
                <w:sz w:val="24"/>
              </w:rPr>
              <w:t>.008</w:t>
            </w:r>
          </w:p>
        </w:tc>
        <w:tc>
          <w:tcPr>
            <w:tcW w:w="780" w:type="dxa"/>
            <w:tcBorders>
              <w:top w:val="nil"/>
              <w:left w:val="nil"/>
              <w:bottom w:val="nil"/>
              <w:right w:val="nil"/>
            </w:tcBorders>
            <w:shd w:val="clear" w:color="auto" w:fill="FFFFFF"/>
          </w:tcPr>
          <w:p w14:paraId="07C4BB81" w14:textId="77777777" w:rsidR="00471170" w:rsidRPr="00192F15" w:rsidRDefault="00471170" w:rsidP="00471170">
            <w:pPr>
              <w:ind w:firstLine="0"/>
              <w:rPr>
                <w:sz w:val="24"/>
              </w:rPr>
            </w:pPr>
            <w:r w:rsidRPr="00192F15">
              <w:rPr>
                <w:sz w:val="24"/>
              </w:rPr>
              <w:t>.060</w:t>
            </w:r>
          </w:p>
        </w:tc>
        <w:tc>
          <w:tcPr>
            <w:tcW w:w="780" w:type="dxa"/>
            <w:tcBorders>
              <w:top w:val="nil"/>
              <w:left w:val="nil"/>
              <w:bottom w:val="nil"/>
              <w:right w:val="nil"/>
            </w:tcBorders>
            <w:shd w:val="clear" w:color="auto" w:fill="FFFFFF"/>
          </w:tcPr>
          <w:p w14:paraId="2159F7B7" w14:textId="77777777" w:rsidR="00471170" w:rsidRPr="00192F15" w:rsidRDefault="00471170" w:rsidP="00471170">
            <w:pPr>
              <w:ind w:firstLine="0"/>
              <w:rPr>
                <w:sz w:val="24"/>
              </w:rPr>
            </w:pPr>
            <w:r w:rsidRPr="00192F15">
              <w:rPr>
                <w:sz w:val="24"/>
              </w:rPr>
              <w:t>.093</w:t>
            </w:r>
          </w:p>
        </w:tc>
        <w:tc>
          <w:tcPr>
            <w:tcW w:w="780" w:type="dxa"/>
            <w:tcBorders>
              <w:top w:val="nil"/>
              <w:left w:val="nil"/>
              <w:bottom w:val="nil"/>
              <w:right w:val="nil"/>
            </w:tcBorders>
            <w:shd w:val="clear" w:color="auto" w:fill="FFFFFF"/>
          </w:tcPr>
          <w:p w14:paraId="1380F5A2" w14:textId="77777777" w:rsidR="00471170" w:rsidRPr="00192F15" w:rsidRDefault="00471170" w:rsidP="00471170">
            <w:pPr>
              <w:ind w:firstLine="0"/>
              <w:rPr>
                <w:sz w:val="24"/>
              </w:rPr>
            </w:pPr>
            <w:r w:rsidRPr="00192F15">
              <w:rPr>
                <w:sz w:val="24"/>
              </w:rPr>
              <w:t>.065</w:t>
            </w:r>
          </w:p>
        </w:tc>
        <w:tc>
          <w:tcPr>
            <w:tcW w:w="780" w:type="dxa"/>
            <w:tcBorders>
              <w:top w:val="nil"/>
              <w:left w:val="nil"/>
              <w:bottom w:val="nil"/>
              <w:right w:val="nil"/>
            </w:tcBorders>
            <w:shd w:val="clear" w:color="auto" w:fill="FFFFFF"/>
          </w:tcPr>
          <w:p w14:paraId="555C0CA2" w14:textId="77777777" w:rsidR="00471170" w:rsidRPr="00192F15" w:rsidRDefault="00471170" w:rsidP="00471170">
            <w:pPr>
              <w:ind w:firstLine="0"/>
              <w:rPr>
                <w:sz w:val="24"/>
              </w:rPr>
            </w:pPr>
            <w:r w:rsidRPr="00192F15">
              <w:rPr>
                <w:sz w:val="24"/>
              </w:rPr>
              <w:t>.248</w:t>
            </w:r>
          </w:p>
        </w:tc>
        <w:tc>
          <w:tcPr>
            <w:tcW w:w="780" w:type="dxa"/>
            <w:tcBorders>
              <w:top w:val="nil"/>
              <w:left w:val="nil"/>
              <w:bottom w:val="nil"/>
              <w:right w:val="nil"/>
            </w:tcBorders>
            <w:shd w:val="clear" w:color="auto" w:fill="FFFFFF"/>
          </w:tcPr>
          <w:p w14:paraId="475D9950" w14:textId="77777777" w:rsidR="00471170" w:rsidRPr="00192F15" w:rsidRDefault="00471170" w:rsidP="00471170">
            <w:pPr>
              <w:ind w:firstLine="0"/>
              <w:rPr>
                <w:sz w:val="24"/>
              </w:rPr>
            </w:pPr>
            <w:r w:rsidRPr="00192F15">
              <w:rPr>
                <w:sz w:val="24"/>
              </w:rPr>
              <w:t>.061</w:t>
            </w:r>
          </w:p>
        </w:tc>
        <w:tc>
          <w:tcPr>
            <w:tcW w:w="780" w:type="dxa"/>
            <w:tcBorders>
              <w:top w:val="nil"/>
              <w:left w:val="nil"/>
              <w:bottom w:val="nil"/>
              <w:right w:val="nil"/>
            </w:tcBorders>
            <w:shd w:val="clear" w:color="auto" w:fill="FFFFFF"/>
          </w:tcPr>
          <w:p w14:paraId="6CCF7291"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6D6B2314" w14:textId="77777777" w:rsidR="00471170" w:rsidRPr="00192F15" w:rsidRDefault="00471170" w:rsidP="00471170">
            <w:pPr>
              <w:ind w:firstLine="0"/>
              <w:rPr>
                <w:sz w:val="24"/>
              </w:rPr>
            </w:pPr>
            <w:r w:rsidRPr="00192F15">
              <w:rPr>
                <w:sz w:val="24"/>
              </w:rPr>
              <w:t>.307</w:t>
            </w:r>
          </w:p>
        </w:tc>
        <w:tc>
          <w:tcPr>
            <w:tcW w:w="780" w:type="dxa"/>
            <w:tcBorders>
              <w:top w:val="nil"/>
              <w:left w:val="nil"/>
              <w:bottom w:val="nil"/>
              <w:right w:val="nil"/>
            </w:tcBorders>
            <w:shd w:val="clear" w:color="auto" w:fill="FFFFFF"/>
          </w:tcPr>
          <w:p w14:paraId="422DA097" w14:textId="77777777" w:rsidR="00471170" w:rsidRPr="00192F15" w:rsidRDefault="00471170" w:rsidP="00471170">
            <w:pPr>
              <w:ind w:firstLine="0"/>
              <w:rPr>
                <w:sz w:val="24"/>
              </w:rPr>
            </w:pPr>
            <w:r w:rsidRPr="00192F15">
              <w:rPr>
                <w:sz w:val="24"/>
              </w:rPr>
              <w:t>.192</w:t>
            </w:r>
          </w:p>
        </w:tc>
        <w:tc>
          <w:tcPr>
            <w:tcW w:w="780" w:type="dxa"/>
            <w:tcBorders>
              <w:top w:val="nil"/>
              <w:left w:val="nil"/>
              <w:bottom w:val="nil"/>
              <w:right w:val="nil"/>
            </w:tcBorders>
            <w:shd w:val="clear" w:color="auto" w:fill="FFFFFF"/>
          </w:tcPr>
          <w:p w14:paraId="6B76911A" w14:textId="77777777" w:rsidR="00471170" w:rsidRPr="00192F15" w:rsidRDefault="00471170" w:rsidP="00471170">
            <w:pPr>
              <w:ind w:firstLine="0"/>
              <w:rPr>
                <w:sz w:val="24"/>
              </w:rPr>
            </w:pPr>
            <w:r w:rsidRPr="00192F15">
              <w:rPr>
                <w:sz w:val="24"/>
              </w:rPr>
              <w:t>.061</w:t>
            </w:r>
          </w:p>
        </w:tc>
        <w:tc>
          <w:tcPr>
            <w:tcW w:w="780" w:type="dxa"/>
            <w:tcBorders>
              <w:top w:val="nil"/>
              <w:left w:val="nil"/>
              <w:bottom w:val="nil"/>
              <w:right w:val="nil"/>
            </w:tcBorders>
            <w:shd w:val="clear" w:color="auto" w:fill="FFFFFF"/>
          </w:tcPr>
          <w:p w14:paraId="3EA980E4" w14:textId="77777777" w:rsidR="00471170" w:rsidRPr="00192F15" w:rsidRDefault="00471170" w:rsidP="00471170">
            <w:pPr>
              <w:ind w:firstLine="0"/>
              <w:rPr>
                <w:sz w:val="24"/>
              </w:rPr>
            </w:pPr>
            <w:r w:rsidRPr="00192F15">
              <w:rPr>
                <w:sz w:val="24"/>
              </w:rPr>
              <w:t>.155</w:t>
            </w:r>
          </w:p>
        </w:tc>
      </w:tr>
      <w:tr w:rsidR="00471170" w:rsidRPr="00B24945" w14:paraId="12CEDFC5"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AECF6DD"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7FC75C90"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1E37102D" w14:textId="77777777" w:rsidR="00471170" w:rsidRPr="00192F15" w:rsidRDefault="00471170" w:rsidP="00471170">
            <w:pPr>
              <w:ind w:firstLine="0"/>
              <w:rPr>
                <w:sz w:val="24"/>
              </w:rPr>
            </w:pPr>
            <w:r w:rsidRPr="00192F15">
              <w:rPr>
                <w:b/>
                <w:bCs/>
                <w:sz w:val="24"/>
                <w:szCs w:val="56"/>
              </w:rPr>
              <w:t>+</w:t>
            </w:r>
          </w:p>
        </w:tc>
        <w:tc>
          <w:tcPr>
            <w:tcW w:w="780" w:type="dxa"/>
            <w:tcBorders>
              <w:top w:val="nil"/>
              <w:left w:val="nil"/>
              <w:bottom w:val="nil"/>
              <w:right w:val="nil"/>
            </w:tcBorders>
            <w:shd w:val="clear" w:color="auto" w:fill="FFFFFF"/>
          </w:tcPr>
          <w:p w14:paraId="41745E99" w14:textId="77777777" w:rsidR="00471170" w:rsidRPr="00192F15" w:rsidRDefault="00471170" w:rsidP="00471170">
            <w:pPr>
              <w:ind w:firstLine="0"/>
              <w:rPr>
                <w:sz w:val="24"/>
              </w:rPr>
            </w:pPr>
            <w:r w:rsidRPr="00192F15">
              <w:rPr>
                <w:sz w:val="24"/>
              </w:rPr>
              <w:t>.186</w:t>
            </w:r>
          </w:p>
        </w:tc>
        <w:tc>
          <w:tcPr>
            <w:tcW w:w="780" w:type="dxa"/>
            <w:tcBorders>
              <w:top w:val="nil"/>
              <w:left w:val="nil"/>
              <w:bottom w:val="nil"/>
              <w:right w:val="nil"/>
            </w:tcBorders>
            <w:shd w:val="clear" w:color="auto" w:fill="FFFFFF"/>
          </w:tcPr>
          <w:p w14:paraId="285DDBAA" w14:textId="77777777" w:rsidR="00471170" w:rsidRPr="00192F15" w:rsidRDefault="00471170" w:rsidP="00471170">
            <w:pPr>
              <w:ind w:firstLine="0"/>
              <w:rPr>
                <w:sz w:val="24"/>
              </w:rPr>
            </w:pPr>
            <w:r w:rsidRPr="00192F15">
              <w:rPr>
                <w:sz w:val="24"/>
              </w:rPr>
              <w:t>.004</w:t>
            </w:r>
          </w:p>
        </w:tc>
        <w:tc>
          <w:tcPr>
            <w:tcW w:w="780" w:type="dxa"/>
            <w:tcBorders>
              <w:top w:val="nil"/>
              <w:left w:val="nil"/>
              <w:bottom w:val="nil"/>
              <w:right w:val="nil"/>
            </w:tcBorders>
            <w:shd w:val="clear" w:color="auto" w:fill="FFFFFF"/>
          </w:tcPr>
          <w:p w14:paraId="33C0D88F" w14:textId="77777777" w:rsidR="00471170" w:rsidRPr="00192F15" w:rsidRDefault="00471170" w:rsidP="00471170">
            <w:pPr>
              <w:ind w:firstLine="0"/>
              <w:rPr>
                <w:sz w:val="24"/>
              </w:rPr>
            </w:pPr>
            <w:r w:rsidRPr="00192F15">
              <w:rPr>
                <w:sz w:val="24"/>
              </w:rPr>
              <w:t>.037</w:t>
            </w:r>
          </w:p>
        </w:tc>
        <w:tc>
          <w:tcPr>
            <w:tcW w:w="780" w:type="dxa"/>
            <w:tcBorders>
              <w:top w:val="nil"/>
              <w:left w:val="nil"/>
              <w:bottom w:val="nil"/>
              <w:right w:val="nil"/>
            </w:tcBorders>
            <w:shd w:val="clear" w:color="auto" w:fill="FFFFFF"/>
          </w:tcPr>
          <w:p w14:paraId="0840AA96" w14:textId="77777777" w:rsidR="00471170" w:rsidRPr="00192F15" w:rsidRDefault="00471170" w:rsidP="00471170">
            <w:pPr>
              <w:ind w:firstLine="0"/>
              <w:rPr>
                <w:sz w:val="24"/>
              </w:rPr>
            </w:pPr>
            <w:r w:rsidRPr="00192F15">
              <w:rPr>
                <w:sz w:val="24"/>
              </w:rPr>
              <w:t>.051</w:t>
            </w:r>
          </w:p>
        </w:tc>
        <w:tc>
          <w:tcPr>
            <w:tcW w:w="780" w:type="dxa"/>
            <w:tcBorders>
              <w:top w:val="nil"/>
              <w:left w:val="nil"/>
              <w:bottom w:val="nil"/>
              <w:right w:val="nil"/>
            </w:tcBorders>
            <w:shd w:val="clear" w:color="auto" w:fill="FFFFFF"/>
          </w:tcPr>
          <w:p w14:paraId="33DCFEA8" w14:textId="77777777" w:rsidR="00471170" w:rsidRPr="00192F15" w:rsidRDefault="00471170" w:rsidP="00471170">
            <w:pPr>
              <w:ind w:firstLine="0"/>
              <w:rPr>
                <w:sz w:val="24"/>
              </w:rPr>
            </w:pPr>
            <w:r w:rsidRPr="00192F15">
              <w:rPr>
                <w:sz w:val="24"/>
              </w:rPr>
              <w:t>.036</w:t>
            </w:r>
          </w:p>
        </w:tc>
        <w:tc>
          <w:tcPr>
            <w:tcW w:w="780" w:type="dxa"/>
            <w:tcBorders>
              <w:top w:val="nil"/>
              <w:left w:val="nil"/>
              <w:bottom w:val="nil"/>
              <w:right w:val="nil"/>
            </w:tcBorders>
            <w:shd w:val="clear" w:color="auto" w:fill="FFFFFF"/>
          </w:tcPr>
          <w:p w14:paraId="4022356B" w14:textId="77777777" w:rsidR="00471170" w:rsidRPr="00192F15" w:rsidRDefault="00471170" w:rsidP="00471170">
            <w:pPr>
              <w:ind w:firstLine="0"/>
              <w:rPr>
                <w:sz w:val="24"/>
              </w:rPr>
            </w:pPr>
            <w:r w:rsidRPr="00192F15">
              <w:rPr>
                <w:sz w:val="24"/>
              </w:rPr>
              <w:t>.136</w:t>
            </w:r>
          </w:p>
        </w:tc>
        <w:tc>
          <w:tcPr>
            <w:tcW w:w="780" w:type="dxa"/>
            <w:tcBorders>
              <w:top w:val="nil"/>
              <w:left w:val="nil"/>
              <w:bottom w:val="nil"/>
              <w:right w:val="nil"/>
            </w:tcBorders>
            <w:shd w:val="clear" w:color="auto" w:fill="FFFFFF"/>
          </w:tcPr>
          <w:p w14:paraId="7B682129" w14:textId="77777777" w:rsidR="00471170" w:rsidRPr="00192F15" w:rsidRDefault="00471170" w:rsidP="00471170">
            <w:pPr>
              <w:ind w:firstLine="0"/>
              <w:rPr>
                <w:sz w:val="24"/>
              </w:rPr>
            </w:pPr>
            <w:r w:rsidRPr="00192F15">
              <w:rPr>
                <w:sz w:val="24"/>
              </w:rPr>
              <w:t>.033</w:t>
            </w:r>
          </w:p>
        </w:tc>
        <w:tc>
          <w:tcPr>
            <w:tcW w:w="780" w:type="dxa"/>
            <w:tcBorders>
              <w:top w:val="nil"/>
              <w:left w:val="nil"/>
              <w:bottom w:val="nil"/>
              <w:right w:val="nil"/>
            </w:tcBorders>
            <w:shd w:val="clear" w:color="auto" w:fill="FFFFFF"/>
          </w:tcPr>
          <w:p w14:paraId="64CD132F"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2A65E47E" w14:textId="77777777" w:rsidR="00471170" w:rsidRPr="00192F15" w:rsidRDefault="00471170" w:rsidP="00471170">
            <w:pPr>
              <w:ind w:firstLine="0"/>
              <w:rPr>
                <w:sz w:val="24"/>
              </w:rPr>
            </w:pPr>
            <w:r w:rsidRPr="00192F15">
              <w:rPr>
                <w:sz w:val="24"/>
              </w:rPr>
              <w:t>.168</w:t>
            </w:r>
          </w:p>
        </w:tc>
        <w:tc>
          <w:tcPr>
            <w:tcW w:w="780" w:type="dxa"/>
            <w:tcBorders>
              <w:top w:val="nil"/>
              <w:left w:val="nil"/>
              <w:bottom w:val="nil"/>
              <w:right w:val="nil"/>
            </w:tcBorders>
            <w:shd w:val="clear" w:color="auto" w:fill="FFFFFF"/>
          </w:tcPr>
          <w:p w14:paraId="21FB7743" w14:textId="77777777" w:rsidR="00471170" w:rsidRPr="00192F15" w:rsidRDefault="00471170" w:rsidP="00471170">
            <w:pPr>
              <w:ind w:firstLine="0"/>
              <w:rPr>
                <w:sz w:val="24"/>
              </w:rPr>
            </w:pPr>
            <w:r w:rsidRPr="00192F15">
              <w:rPr>
                <w:sz w:val="24"/>
              </w:rPr>
              <w:t>.105</w:t>
            </w:r>
          </w:p>
        </w:tc>
        <w:tc>
          <w:tcPr>
            <w:tcW w:w="780" w:type="dxa"/>
            <w:tcBorders>
              <w:top w:val="nil"/>
              <w:left w:val="nil"/>
              <w:bottom w:val="nil"/>
              <w:right w:val="nil"/>
            </w:tcBorders>
            <w:shd w:val="clear" w:color="auto" w:fill="FFFFFF"/>
          </w:tcPr>
          <w:p w14:paraId="471B15BD" w14:textId="77777777" w:rsidR="00471170" w:rsidRPr="00192F15" w:rsidRDefault="00471170" w:rsidP="00471170">
            <w:pPr>
              <w:ind w:firstLine="0"/>
              <w:rPr>
                <w:sz w:val="24"/>
              </w:rPr>
            </w:pPr>
            <w:r w:rsidRPr="00192F15">
              <w:rPr>
                <w:sz w:val="24"/>
              </w:rPr>
              <w:t>.033</w:t>
            </w:r>
          </w:p>
        </w:tc>
        <w:tc>
          <w:tcPr>
            <w:tcW w:w="780" w:type="dxa"/>
            <w:tcBorders>
              <w:top w:val="nil"/>
              <w:left w:val="nil"/>
              <w:bottom w:val="nil"/>
              <w:right w:val="nil"/>
            </w:tcBorders>
            <w:shd w:val="clear" w:color="auto" w:fill="FFFFFF"/>
          </w:tcPr>
          <w:p w14:paraId="751DC9AD" w14:textId="77777777" w:rsidR="00471170" w:rsidRPr="00192F15" w:rsidRDefault="00471170" w:rsidP="00471170">
            <w:pPr>
              <w:ind w:firstLine="0"/>
              <w:rPr>
                <w:sz w:val="24"/>
              </w:rPr>
            </w:pPr>
            <w:r w:rsidRPr="00192F15">
              <w:rPr>
                <w:sz w:val="24"/>
              </w:rPr>
              <w:t>.085</w:t>
            </w:r>
          </w:p>
        </w:tc>
      </w:tr>
      <w:tr w:rsidR="00471170" w:rsidRPr="00B24945" w14:paraId="54EA23D9"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256B4E07" w14:textId="77777777" w:rsidR="00471170" w:rsidRPr="00B24945" w:rsidRDefault="00471170" w:rsidP="00471170">
            <w:pPr>
              <w:shd w:val="clear" w:color="auto" w:fill="FFFFFF"/>
              <w:spacing w:before="60" w:after="60"/>
              <w:ind w:left="280" w:right="300" w:firstLine="0"/>
              <w:rPr>
                <w:color w:val="000000"/>
                <w:sz w:val="20"/>
                <w:szCs w:val="30"/>
              </w:rPr>
            </w:pPr>
          </w:p>
        </w:tc>
        <w:tc>
          <w:tcPr>
            <w:tcW w:w="2070" w:type="dxa"/>
            <w:tcBorders>
              <w:top w:val="nil"/>
              <w:left w:val="nil"/>
              <w:bottom w:val="nil"/>
              <w:right w:val="nil"/>
            </w:tcBorders>
            <w:shd w:val="clear" w:color="auto" w:fill="FFFFFF"/>
            <w:vAlign w:val="center"/>
          </w:tcPr>
          <w:p w14:paraId="209D24A2" w14:textId="77777777" w:rsidR="00471170" w:rsidRPr="00B24945" w:rsidRDefault="00471170" w:rsidP="00471170">
            <w:pPr>
              <w:shd w:val="clear" w:color="auto" w:fill="FFFFFF"/>
              <w:spacing w:before="60" w:after="60"/>
              <w:ind w:firstLine="0"/>
              <w:rPr>
                <w:sz w:val="20"/>
              </w:rPr>
            </w:pPr>
            <w:r w:rsidRPr="00B24945">
              <w:rPr>
                <w:color w:val="000000"/>
                <w:sz w:val="20"/>
                <w:szCs w:val="30"/>
              </w:rPr>
              <w:t>ESPACES VERTS</w:t>
            </w:r>
          </w:p>
        </w:tc>
        <w:tc>
          <w:tcPr>
            <w:tcW w:w="810" w:type="dxa"/>
            <w:tcBorders>
              <w:top w:val="nil"/>
              <w:left w:val="nil"/>
              <w:bottom w:val="nil"/>
              <w:right w:val="nil"/>
            </w:tcBorders>
            <w:shd w:val="clear" w:color="auto" w:fill="FFFFFF"/>
          </w:tcPr>
          <w:p w14:paraId="47931645" w14:textId="77777777" w:rsidR="00471170" w:rsidRPr="00192F15" w:rsidRDefault="00471170" w:rsidP="00471170">
            <w:pPr>
              <w:ind w:firstLine="0"/>
              <w:rPr>
                <w:sz w:val="24"/>
              </w:rPr>
            </w:pPr>
            <w:r w:rsidRPr="00192F15">
              <w:rPr>
                <w:sz w:val="24"/>
                <w:szCs w:val="22"/>
              </w:rPr>
              <w:t>3</w:t>
            </w:r>
          </w:p>
        </w:tc>
        <w:tc>
          <w:tcPr>
            <w:tcW w:w="780" w:type="dxa"/>
            <w:tcBorders>
              <w:top w:val="nil"/>
              <w:left w:val="nil"/>
              <w:bottom w:val="nil"/>
              <w:right w:val="nil"/>
            </w:tcBorders>
            <w:shd w:val="clear" w:color="auto" w:fill="FFFFFF"/>
          </w:tcPr>
          <w:p w14:paraId="70CA307A" w14:textId="77777777" w:rsidR="00471170" w:rsidRPr="00192F15" w:rsidRDefault="00471170" w:rsidP="00471170">
            <w:pPr>
              <w:ind w:firstLine="0"/>
              <w:rPr>
                <w:sz w:val="24"/>
              </w:rPr>
            </w:pPr>
            <w:r w:rsidRPr="00192F15">
              <w:rPr>
                <w:sz w:val="24"/>
              </w:rPr>
              <w:t>.154</w:t>
            </w:r>
          </w:p>
        </w:tc>
        <w:tc>
          <w:tcPr>
            <w:tcW w:w="780" w:type="dxa"/>
            <w:tcBorders>
              <w:top w:val="nil"/>
              <w:left w:val="nil"/>
              <w:bottom w:val="nil"/>
              <w:right w:val="nil"/>
            </w:tcBorders>
            <w:shd w:val="clear" w:color="auto" w:fill="FFFFFF"/>
          </w:tcPr>
          <w:p w14:paraId="17B2A93D" w14:textId="77777777" w:rsidR="00471170" w:rsidRPr="00192F15" w:rsidRDefault="00471170" w:rsidP="00471170">
            <w:pPr>
              <w:ind w:firstLine="0"/>
              <w:rPr>
                <w:sz w:val="24"/>
              </w:rPr>
            </w:pPr>
            <w:r w:rsidRPr="00192F15">
              <w:rPr>
                <w:sz w:val="24"/>
              </w:rPr>
              <w:t>.004</w:t>
            </w:r>
          </w:p>
        </w:tc>
        <w:tc>
          <w:tcPr>
            <w:tcW w:w="780" w:type="dxa"/>
            <w:tcBorders>
              <w:top w:val="nil"/>
              <w:left w:val="nil"/>
              <w:bottom w:val="nil"/>
              <w:right w:val="nil"/>
            </w:tcBorders>
            <w:shd w:val="clear" w:color="auto" w:fill="FFFFFF"/>
          </w:tcPr>
          <w:p w14:paraId="3C1358CF" w14:textId="77777777" w:rsidR="00471170" w:rsidRPr="00192F15" w:rsidRDefault="00471170" w:rsidP="00471170">
            <w:pPr>
              <w:ind w:firstLine="0"/>
              <w:rPr>
                <w:sz w:val="24"/>
              </w:rPr>
            </w:pPr>
            <w:r w:rsidRPr="00192F15">
              <w:rPr>
                <w:sz w:val="24"/>
              </w:rPr>
              <w:t>.031</w:t>
            </w:r>
          </w:p>
        </w:tc>
        <w:tc>
          <w:tcPr>
            <w:tcW w:w="780" w:type="dxa"/>
            <w:tcBorders>
              <w:top w:val="nil"/>
              <w:left w:val="nil"/>
              <w:bottom w:val="nil"/>
              <w:right w:val="nil"/>
            </w:tcBorders>
            <w:shd w:val="clear" w:color="auto" w:fill="FFFFFF"/>
          </w:tcPr>
          <w:p w14:paraId="4D42DA42" w14:textId="77777777" w:rsidR="00471170" w:rsidRPr="00192F15" w:rsidRDefault="00471170" w:rsidP="00471170">
            <w:pPr>
              <w:ind w:firstLine="0"/>
              <w:rPr>
                <w:sz w:val="24"/>
              </w:rPr>
            </w:pPr>
            <w:r w:rsidRPr="00192F15">
              <w:rPr>
                <w:sz w:val="24"/>
              </w:rPr>
              <w:t>.046</w:t>
            </w:r>
          </w:p>
        </w:tc>
        <w:tc>
          <w:tcPr>
            <w:tcW w:w="780" w:type="dxa"/>
            <w:tcBorders>
              <w:top w:val="nil"/>
              <w:left w:val="nil"/>
              <w:bottom w:val="nil"/>
              <w:right w:val="nil"/>
            </w:tcBorders>
            <w:shd w:val="clear" w:color="auto" w:fill="FFFFFF"/>
          </w:tcPr>
          <w:p w14:paraId="18BC06BF" w14:textId="77777777" w:rsidR="00471170" w:rsidRPr="00192F15" w:rsidRDefault="00471170" w:rsidP="00471170">
            <w:pPr>
              <w:ind w:firstLine="0"/>
              <w:rPr>
                <w:sz w:val="24"/>
              </w:rPr>
            </w:pPr>
            <w:r w:rsidRPr="00192F15">
              <w:rPr>
                <w:sz w:val="24"/>
              </w:rPr>
              <w:t>.029</w:t>
            </w:r>
          </w:p>
        </w:tc>
        <w:tc>
          <w:tcPr>
            <w:tcW w:w="780" w:type="dxa"/>
            <w:tcBorders>
              <w:top w:val="nil"/>
              <w:left w:val="nil"/>
              <w:bottom w:val="nil"/>
              <w:right w:val="nil"/>
            </w:tcBorders>
            <w:shd w:val="clear" w:color="auto" w:fill="FFFFFF"/>
          </w:tcPr>
          <w:p w14:paraId="005B8F07" w14:textId="77777777" w:rsidR="00471170" w:rsidRPr="00192F15" w:rsidRDefault="00471170" w:rsidP="00471170">
            <w:pPr>
              <w:ind w:firstLine="0"/>
              <w:rPr>
                <w:sz w:val="24"/>
              </w:rPr>
            </w:pPr>
            <w:r w:rsidRPr="00192F15">
              <w:rPr>
                <w:sz w:val="24"/>
              </w:rPr>
              <w:t>.127</w:t>
            </w:r>
          </w:p>
        </w:tc>
        <w:tc>
          <w:tcPr>
            <w:tcW w:w="780" w:type="dxa"/>
            <w:tcBorders>
              <w:top w:val="nil"/>
              <w:left w:val="nil"/>
              <w:bottom w:val="nil"/>
              <w:right w:val="nil"/>
            </w:tcBorders>
            <w:shd w:val="clear" w:color="auto" w:fill="FFFFFF"/>
          </w:tcPr>
          <w:p w14:paraId="538AB783" w14:textId="77777777" w:rsidR="00471170" w:rsidRPr="00192F15" w:rsidRDefault="00471170" w:rsidP="00471170">
            <w:pPr>
              <w:ind w:firstLine="0"/>
              <w:rPr>
                <w:sz w:val="24"/>
              </w:rPr>
            </w:pPr>
            <w:r w:rsidRPr="00192F15">
              <w:rPr>
                <w:sz w:val="24"/>
              </w:rPr>
              <w:t>.031</w:t>
            </w:r>
          </w:p>
        </w:tc>
        <w:tc>
          <w:tcPr>
            <w:tcW w:w="780" w:type="dxa"/>
            <w:tcBorders>
              <w:top w:val="nil"/>
              <w:left w:val="nil"/>
              <w:bottom w:val="nil"/>
              <w:right w:val="nil"/>
            </w:tcBorders>
            <w:shd w:val="clear" w:color="auto" w:fill="FFFFFF"/>
          </w:tcPr>
          <w:p w14:paraId="0BAF10BC"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5621ACA0" w14:textId="77777777" w:rsidR="00471170" w:rsidRPr="00192F15" w:rsidRDefault="00471170" w:rsidP="00471170">
            <w:pPr>
              <w:ind w:firstLine="0"/>
              <w:rPr>
                <w:sz w:val="24"/>
              </w:rPr>
            </w:pPr>
            <w:r w:rsidRPr="00192F15">
              <w:rPr>
                <w:sz w:val="24"/>
              </w:rPr>
              <w:t>.157</w:t>
            </w:r>
          </w:p>
        </w:tc>
        <w:tc>
          <w:tcPr>
            <w:tcW w:w="780" w:type="dxa"/>
            <w:tcBorders>
              <w:top w:val="nil"/>
              <w:left w:val="nil"/>
              <w:bottom w:val="nil"/>
              <w:right w:val="nil"/>
            </w:tcBorders>
            <w:shd w:val="clear" w:color="auto" w:fill="FFFFFF"/>
          </w:tcPr>
          <w:p w14:paraId="64E85608" w14:textId="77777777" w:rsidR="00471170" w:rsidRPr="00192F15" w:rsidRDefault="00471170" w:rsidP="00471170">
            <w:pPr>
              <w:ind w:firstLine="0"/>
              <w:rPr>
                <w:sz w:val="24"/>
              </w:rPr>
            </w:pPr>
            <w:r w:rsidRPr="00192F15">
              <w:rPr>
                <w:sz w:val="24"/>
              </w:rPr>
              <w:t>.098</w:t>
            </w:r>
          </w:p>
        </w:tc>
        <w:tc>
          <w:tcPr>
            <w:tcW w:w="780" w:type="dxa"/>
            <w:tcBorders>
              <w:top w:val="nil"/>
              <w:left w:val="nil"/>
              <w:bottom w:val="nil"/>
              <w:right w:val="nil"/>
            </w:tcBorders>
            <w:shd w:val="clear" w:color="auto" w:fill="FFFFFF"/>
          </w:tcPr>
          <w:p w14:paraId="40395DED" w14:textId="77777777" w:rsidR="00471170" w:rsidRPr="00192F15" w:rsidRDefault="00471170" w:rsidP="00471170">
            <w:pPr>
              <w:ind w:firstLine="0"/>
              <w:rPr>
                <w:sz w:val="24"/>
              </w:rPr>
            </w:pPr>
            <w:r w:rsidRPr="00192F15">
              <w:rPr>
                <w:sz w:val="24"/>
              </w:rPr>
              <w:t>.031</w:t>
            </w:r>
          </w:p>
        </w:tc>
        <w:tc>
          <w:tcPr>
            <w:tcW w:w="780" w:type="dxa"/>
            <w:tcBorders>
              <w:top w:val="nil"/>
              <w:left w:val="nil"/>
              <w:bottom w:val="nil"/>
              <w:right w:val="nil"/>
            </w:tcBorders>
            <w:shd w:val="clear" w:color="auto" w:fill="FFFFFF"/>
          </w:tcPr>
          <w:p w14:paraId="73D531F3" w14:textId="77777777" w:rsidR="00471170" w:rsidRPr="00192F15" w:rsidRDefault="00471170" w:rsidP="00471170">
            <w:pPr>
              <w:ind w:firstLine="0"/>
              <w:rPr>
                <w:sz w:val="24"/>
              </w:rPr>
            </w:pPr>
            <w:r w:rsidRPr="00192F15">
              <w:rPr>
                <w:sz w:val="24"/>
              </w:rPr>
              <w:t>.079</w:t>
            </w:r>
          </w:p>
        </w:tc>
      </w:tr>
      <w:tr w:rsidR="00471170" w:rsidRPr="00B24945" w14:paraId="583C695F"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56E1D51"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5C676BF7"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06A5BDC6"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1F6DFCA5" w14:textId="77777777" w:rsidR="00471170" w:rsidRPr="00192F15" w:rsidRDefault="00471170" w:rsidP="00471170">
            <w:pPr>
              <w:ind w:firstLine="0"/>
              <w:rPr>
                <w:sz w:val="24"/>
              </w:rPr>
            </w:pPr>
            <w:r w:rsidRPr="00192F15">
              <w:rPr>
                <w:sz w:val="24"/>
              </w:rPr>
              <w:t>.468</w:t>
            </w:r>
          </w:p>
        </w:tc>
        <w:tc>
          <w:tcPr>
            <w:tcW w:w="780" w:type="dxa"/>
            <w:tcBorders>
              <w:top w:val="nil"/>
              <w:left w:val="nil"/>
              <w:bottom w:val="nil"/>
              <w:right w:val="nil"/>
            </w:tcBorders>
            <w:shd w:val="clear" w:color="auto" w:fill="FFFFFF"/>
          </w:tcPr>
          <w:p w14:paraId="598203C2" w14:textId="77777777" w:rsidR="00471170" w:rsidRPr="00192F15" w:rsidRDefault="00471170" w:rsidP="00471170">
            <w:pPr>
              <w:ind w:firstLine="0"/>
              <w:rPr>
                <w:sz w:val="24"/>
              </w:rPr>
            </w:pPr>
            <w:r w:rsidRPr="00192F15">
              <w:rPr>
                <w:sz w:val="24"/>
              </w:rPr>
              <w:t>.011</w:t>
            </w:r>
          </w:p>
        </w:tc>
        <w:tc>
          <w:tcPr>
            <w:tcW w:w="780" w:type="dxa"/>
            <w:tcBorders>
              <w:top w:val="nil"/>
              <w:left w:val="nil"/>
              <w:bottom w:val="nil"/>
              <w:right w:val="nil"/>
            </w:tcBorders>
            <w:shd w:val="clear" w:color="auto" w:fill="FFFFFF"/>
          </w:tcPr>
          <w:p w14:paraId="6BD6FDB2" w14:textId="77777777" w:rsidR="00471170" w:rsidRPr="00192F15" w:rsidRDefault="00471170" w:rsidP="00471170">
            <w:pPr>
              <w:ind w:firstLine="0"/>
              <w:rPr>
                <w:sz w:val="24"/>
              </w:rPr>
            </w:pPr>
            <w:r w:rsidRPr="00192F15">
              <w:rPr>
                <w:sz w:val="24"/>
              </w:rPr>
              <w:t>.083</w:t>
            </w:r>
          </w:p>
        </w:tc>
        <w:tc>
          <w:tcPr>
            <w:tcW w:w="780" w:type="dxa"/>
            <w:tcBorders>
              <w:top w:val="nil"/>
              <w:left w:val="nil"/>
              <w:bottom w:val="nil"/>
              <w:right w:val="nil"/>
            </w:tcBorders>
            <w:shd w:val="clear" w:color="auto" w:fill="FFFFFF"/>
          </w:tcPr>
          <w:p w14:paraId="31CF75CC" w14:textId="77777777" w:rsidR="00471170" w:rsidRPr="00192F15" w:rsidRDefault="00471170" w:rsidP="00471170">
            <w:pPr>
              <w:ind w:firstLine="0"/>
              <w:rPr>
                <w:sz w:val="24"/>
              </w:rPr>
            </w:pPr>
            <w:r w:rsidRPr="00192F15">
              <w:rPr>
                <w:sz w:val="24"/>
              </w:rPr>
              <w:t>.119</w:t>
            </w:r>
          </w:p>
        </w:tc>
        <w:tc>
          <w:tcPr>
            <w:tcW w:w="780" w:type="dxa"/>
            <w:tcBorders>
              <w:top w:val="nil"/>
              <w:left w:val="nil"/>
              <w:bottom w:val="nil"/>
              <w:right w:val="nil"/>
            </w:tcBorders>
            <w:shd w:val="clear" w:color="auto" w:fill="FFFFFF"/>
          </w:tcPr>
          <w:p w14:paraId="7EE6EEBE" w14:textId="77777777" w:rsidR="00471170" w:rsidRPr="00192F15" w:rsidRDefault="00471170" w:rsidP="00471170">
            <w:pPr>
              <w:ind w:firstLine="0"/>
              <w:rPr>
                <w:sz w:val="24"/>
              </w:rPr>
            </w:pPr>
            <w:r w:rsidRPr="00192F15">
              <w:rPr>
                <w:sz w:val="24"/>
              </w:rPr>
              <w:t>.090</w:t>
            </w:r>
          </w:p>
        </w:tc>
        <w:tc>
          <w:tcPr>
            <w:tcW w:w="780" w:type="dxa"/>
            <w:tcBorders>
              <w:top w:val="nil"/>
              <w:left w:val="nil"/>
              <w:bottom w:val="nil"/>
              <w:right w:val="nil"/>
            </w:tcBorders>
            <w:shd w:val="clear" w:color="auto" w:fill="FFFFFF"/>
          </w:tcPr>
          <w:p w14:paraId="7C61F4D8" w14:textId="77777777" w:rsidR="00471170" w:rsidRPr="00192F15" w:rsidRDefault="00471170" w:rsidP="00471170">
            <w:pPr>
              <w:ind w:firstLine="0"/>
              <w:rPr>
                <w:sz w:val="24"/>
              </w:rPr>
            </w:pPr>
            <w:r w:rsidRPr="00192F15">
              <w:rPr>
                <w:sz w:val="24"/>
              </w:rPr>
              <w:t>.342</w:t>
            </w:r>
          </w:p>
        </w:tc>
        <w:tc>
          <w:tcPr>
            <w:tcW w:w="780" w:type="dxa"/>
            <w:tcBorders>
              <w:top w:val="nil"/>
              <w:left w:val="nil"/>
              <w:bottom w:val="nil"/>
              <w:right w:val="nil"/>
            </w:tcBorders>
            <w:shd w:val="clear" w:color="auto" w:fill="FFFFFF"/>
          </w:tcPr>
          <w:p w14:paraId="54FAEC31" w14:textId="77777777" w:rsidR="00471170" w:rsidRPr="00192F15" w:rsidRDefault="00471170" w:rsidP="00471170">
            <w:pPr>
              <w:ind w:firstLine="0"/>
              <w:rPr>
                <w:sz w:val="24"/>
              </w:rPr>
            </w:pPr>
            <w:r w:rsidRPr="00192F15">
              <w:rPr>
                <w:sz w:val="24"/>
              </w:rPr>
              <w:t>.084</w:t>
            </w:r>
          </w:p>
        </w:tc>
        <w:tc>
          <w:tcPr>
            <w:tcW w:w="780" w:type="dxa"/>
            <w:tcBorders>
              <w:top w:val="nil"/>
              <w:left w:val="nil"/>
              <w:bottom w:val="nil"/>
              <w:right w:val="nil"/>
            </w:tcBorders>
            <w:shd w:val="clear" w:color="auto" w:fill="FFFFFF"/>
          </w:tcPr>
          <w:p w14:paraId="3943F90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7FB56A97" w14:textId="77777777" w:rsidR="00471170" w:rsidRPr="00192F15" w:rsidRDefault="00471170" w:rsidP="00471170">
            <w:pPr>
              <w:ind w:firstLine="0"/>
              <w:rPr>
                <w:sz w:val="24"/>
              </w:rPr>
            </w:pPr>
            <w:r w:rsidRPr="00192F15">
              <w:rPr>
                <w:sz w:val="24"/>
              </w:rPr>
              <w:t>.423</w:t>
            </w:r>
          </w:p>
        </w:tc>
        <w:tc>
          <w:tcPr>
            <w:tcW w:w="780" w:type="dxa"/>
            <w:tcBorders>
              <w:top w:val="nil"/>
              <w:left w:val="nil"/>
              <w:bottom w:val="nil"/>
              <w:right w:val="nil"/>
            </w:tcBorders>
            <w:shd w:val="clear" w:color="auto" w:fill="FFFFFF"/>
          </w:tcPr>
          <w:p w14:paraId="6DC71605" w14:textId="77777777" w:rsidR="00471170" w:rsidRPr="00192F15" w:rsidRDefault="00471170" w:rsidP="00471170">
            <w:pPr>
              <w:ind w:firstLine="0"/>
              <w:rPr>
                <w:sz w:val="24"/>
              </w:rPr>
            </w:pPr>
            <w:r w:rsidRPr="00192F15">
              <w:rPr>
                <w:sz w:val="24"/>
              </w:rPr>
              <w:t>.265</w:t>
            </w:r>
          </w:p>
        </w:tc>
        <w:tc>
          <w:tcPr>
            <w:tcW w:w="780" w:type="dxa"/>
            <w:tcBorders>
              <w:top w:val="nil"/>
              <w:left w:val="nil"/>
              <w:bottom w:val="nil"/>
              <w:right w:val="nil"/>
            </w:tcBorders>
            <w:shd w:val="clear" w:color="auto" w:fill="FFFFFF"/>
          </w:tcPr>
          <w:p w14:paraId="09A49EB4" w14:textId="77777777" w:rsidR="00471170" w:rsidRPr="00192F15" w:rsidRDefault="00471170" w:rsidP="00471170">
            <w:pPr>
              <w:ind w:firstLine="0"/>
              <w:rPr>
                <w:sz w:val="24"/>
              </w:rPr>
            </w:pPr>
            <w:r w:rsidRPr="00192F15">
              <w:rPr>
                <w:sz w:val="24"/>
              </w:rPr>
              <w:t>.084</w:t>
            </w:r>
          </w:p>
        </w:tc>
        <w:tc>
          <w:tcPr>
            <w:tcW w:w="780" w:type="dxa"/>
            <w:tcBorders>
              <w:top w:val="nil"/>
              <w:left w:val="nil"/>
              <w:bottom w:val="nil"/>
              <w:right w:val="nil"/>
            </w:tcBorders>
            <w:shd w:val="clear" w:color="auto" w:fill="FFFFFF"/>
          </w:tcPr>
          <w:p w14:paraId="0B690DA0" w14:textId="77777777" w:rsidR="00471170" w:rsidRPr="00192F15" w:rsidRDefault="00471170" w:rsidP="00471170">
            <w:pPr>
              <w:ind w:firstLine="0"/>
              <w:rPr>
                <w:sz w:val="24"/>
              </w:rPr>
            </w:pPr>
            <w:r w:rsidRPr="00192F15">
              <w:rPr>
                <w:sz w:val="24"/>
              </w:rPr>
              <w:t>.214</w:t>
            </w:r>
          </w:p>
        </w:tc>
      </w:tr>
      <w:tr w:rsidR="00471170" w:rsidRPr="00B24945" w14:paraId="65D2AC66"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20A34ED6"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34141BBE"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0279241D" w14:textId="77777777" w:rsidR="00471170" w:rsidRPr="00192F15" w:rsidRDefault="00471170" w:rsidP="00471170">
            <w:pPr>
              <w:ind w:firstLine="0"/>
              <w:rPr>
                <w:sz w:val="24"/>
              </w:rPr>
            </w:pPr>
            <w:r w:rsidRPr="00192F15">
              <w:rPr>
                <w:b/>
                <w:bCs/>
                <w:sz w:val="24"/>
                <w:szCs w:val="50"/>
              </w:rPr>
              <w:t>+</w:t>
            </w:r>
          </w:p>
        </w:tc>
        <w:tc>
          <w:tcPr>
            <w:tcW w:w="780" w:type="dxa"/>
            <w:tcBorders>
              <w:top w:val="nil"/>
              <w:left w:val="nil"/>
              <w:bottom w:val="nil"/>
              <w:right w:val="nil"/>
            </w:tcBorders>
            <w:shd w:val="clear" w:color="auto" w:fill="FFFFFF"/>
          </w:tcPr>
          <w:p w14:paraId="7C6B2913" w14:textId="77777777" w:rsidR="00471170" w:rsidRPr="00192F15" w:rsidRDefault="00471170" w:rsidP="00471170">
            <w:pPr>
              <w:ind w:firstLine="0"/>
              <w:rPr>
                <w:sz w:val="24"/>
              </w:rPr>
            </w:pPr>
            <w:r w:rsidRPr="00192F15">
              <w:rPr>
                <w:sz w:val="24"/>
              </w:rPr>
              <w:t>.091</w:t>
            </w:r>
          </w:p>
        </w:tc>
        <w:tc>
          <w:tcPr>
            <w:tcW w:w="780" w:type="dxa"/>
            <w:tcBorders>
              <w:top w:val="nil"/>
              <w:left w:val="nil"/>
              <w:bottom w:val="nil"/>
              <w:right w:val="nil"/>
            </w:tcBorders>
            <w:shd w:val="clear" w:color="auto" w:fill="FFFFFF"/>
          </w:tcPr>
          <w:p w14:paraId="3613B51E" w14:textId="77777777" w:rsidR="00471170" w:rsidRPr="00192F15" w:rsidRDefault="00471170" w:rsidP="00471170">
            <w:pPr>
              <w:ind w:firstLine="0"/>
              <w:rPr>
                <w:sz w:val="24"/>
              </w:rPr>
            </w:pPr>
            <w:r w:rsidRPr="00192F15">
              <w:rPr>
                <w:sz w:val="24"/>
              </w:rPr>
              <w:t>.002</w:t>
            </w:r>
          </w:p>
        </w:tc>
        <w:tc>
          <w:tcPr>
            <w:tcW w:w="780" w:type="dxa"/>
            <w:tcBorders>
              <w:top w:val="nil"/>
              <w:left w:val="nil"/>
              <w:bottom w:val="nil"/>
              <w:right w:val="nil"/>
            </w:tcBorders>
            <w:shd w:val="clear" w:color="auto" w:fill="FFFFFF"/>
          </w:tcPr>
          <w:p w14:paraId="2D180A01"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0E44947E" w14:textId="77777777" w:rsidR="00471170" w:rsidRPr="00192F15" w:rsidRDefault="00471170" w:rsidP="00471170">
            <w:pPr>
              <w:ind w:firstLine="0"/>
              <w:rPr>
                <w:sz w:val="24"/>
              </w:rPr>
            </w:pPr>
            <w:r w:rsidRPr="00192F15">
              <w:rPr>
                <w:sz w:val="24"/>
              </w:rPr>
              <w:t>.025</w:t>
            </w:r>
          </w:p>
        </w:tc>
        <w:tc>
          <w:tcPr>
            <w:tcW w:w="780" w:type="dxa"/>
            <w:tcBorders>
              <w:top w:val="nil"/>
              <w:left w:val="nil"/>
              <w:bottom w:val="nil"/>
              <w:right w:val="nil"/>
            </w:tcBorders>
            <w:shd w:val="clear" w:color="auto" w:fill="FFFFFF"/>
          </w:tcPr>
          <w:p w14:paraId="78016E3A" w14:textId="77777777" w:rsidR="00471170" w:rsidRPr="00192F15" w:rsidRDefault="00471170" w:rsidP="00471170">
            <w:pPr>
              <w:ind w:firstLine="0"/>
              <w:rPr>
                <w:sz w:val="24"/>
              </w:rPr>
            </w:pPr>
            <w:r w:rsidRPr="00192F15">
              <w:rPr>
                <w:sz w:val="24"/>
              </w:rPr>
              <w:t>.017</w:t>
            </w:r>
          </w:p>
        </w:tc>
        <w:tc>
          <w:tcPr>
            <w:tcW w:w="780" w:type="dxa"/>
            <w:tcBorders>
              <w:top w:val="nil"/>
              <w:left w:val="nil"/>
              <w:bottom w:val="nil"/>
              <w:right w:val="nil"/>
            </w:tcBorders>
            <w:shd w:val="clear" w:color="auto" w:fill="FFFFFF"/>
          </w:tcPr>
          <w:p w14:paraId="69EE99B5" w14:textId="77777777" w:rsidR="00471170" w:rsidRPr="00192F15" w:rsidRDefault="00471170" w:rsidP="00471170">
            <w:pPr>
              <w:ind w:firstLine="0"/>
              <w:rPr>
                <w:sz w:val="24"/>
              </w:rPr>
            </w:pPr>
            <w:r w:rsidRPr="00192F15">
              <w:rPr>
                <w:sz w:val="24"/>
              </w:rPr>
              <w:t>.066</w:t>
            </w:r>
          </w:p>
        </w:tc>
        <w:tc>
          <w:tcPr>
            <w:tcW w:w="780" w:type="dxa"/>
            <w:tcBorders>
              <w:top w:val="nil"/>
              <w:left w:val="nil"/>
              <w:bottom w:val="nil"/>
              <w:right w:val="nil"/>
            </w:tcBorders>
            <w:shd w:val="clear" w:color="auto" w:fill="FFFFFF"/>
          </w:tcPr>
          <w:p w14:paraId="018BB1AA"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672B725D"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8CF4F0E" w14:textId="77777777" w:rsidR="00471170" w:rsidRPr="00192F15" w:rsidRDefault="00471170" w:rsidP="00471170">
            <w:pPr>
              <w:ind w:firstLine="0"/>
              <w:rPr>
                <w:sz w:val="24"/>
              </w:rPr>
            </w:pPr>
            <w:r w:rsidRPr="00192F15">
              <w:rPr>
                <w:sz w:val="24"/>
              </w:rPr>
              <w:t>.082</w:t>
            </w:r>
          </w:p>
        </w:tc>
        <w:tc>
          <w:tcPr>
            <w:tcW w:w="780" w:type="dxa"/>
            <w:tcBorders>
              <w:top w:val="nil"/>
              <w:left w:val="nil"/>
              <w:bottom w:val="nil"/>
              <w:right w:val="nil"/>
            </w:tcBorders>
            <w:shd w:val="clear" w:color="auto" w:fill="FFFFFF"/>
          </w:tcPr>
          <w:p w14:paraId="14186EEE" w14:textId="77777777" w:rsidR="00471170" w:rsidRPr="00192F15" w:rsidRDefault="00471170" w:rsidP="00471170">
            <w:pPr>
              <w:ind w:firstLine="0"/>
              <w:rPr>
                <w:sz w:val="24"/>
              </w:rPr>
            </w:pPr>
            <w:r w:rsidRPr="00192F15">
              <w:rPr>
                <w:sz w:val="24"/>
              </w:rPr>
              <w:t>.051</w:t>
            </w:r>
          </w:p>
        </w:tc>
        <w:tc>
          <w:tcPr>
            <w:tcW w:w="780" w:type="dxa"/>
            <w:tcBorders>
              <w:top w:val="nil"/>
              <w:left w:val="nil"/>
              <w:bottom w:val="nil"/>
              <w:right w:val="nil"/>
            </w:tcBorders>
            <w:shd w:val="clear" w:color="auto" w:fill="FFFFFF"/>
          </w:tcPr>
          <w:p w14:paraId="086465B3" w14:textId="77777777" w:rsidR="00471170" w:rsidRPr="00192F15" w:rsidRDefault="00471170" w:rsidP="00471170">
            <w:pPr>
              <w:ind w:firstLine="0"/>
              <w:rPr>
                <w:sz w:val="24"/>
              </w:rPr>
            </w:pPr>
            <w:r w:rsidRPr="00192F15">
              <w:rPr>
                <w:sz w:val="24"/>
              </w:rPr>
              <w:t>.016</w:t>
            </w:r>
          </w:p>
        </w:tc>
        <w:tc>
          <w:tcPr>
            <w:tcW w:w="780" w:type="dxa"/>
            <w:tcBorders>
              <w:top w:val="nil"/>
              <w:left w:val="nil"/>
              <w:bottom w:val="nil"/>
              <w:right w:val="nil"/>
            </w:tcBorders>
            <w:shd w:val="clear" w:color="auto" w:fill="FFFFFF"/>
          </w:tcPr>
          <w:p w14:paraId="0E9E3136" w14:textId="77777777" w:rsidR="00471170" w:rsidRPr="00192F15" w:rsidRDefault="00471170" w:rsidP="00471170">
            <w:pPr>
              <w:ind w:firstLine="0"/>
              <w:rPr>
                <w:sz w:val="24"/>
              </w:rPr>
            </w:pPr>
            <w:r w:rsidRPr="00192F15">
              <w:rPr>
                <w:sz w:val="24"/>
              </w:rPr>
              <w:t>.041</w:t>
            </w:r>
          </w:p>
        </w:tc>
      </w:tr>
      <w:tr w:rsidR="00471170" w:rsidRPr="00B24945" w14:paraId="76B2284E"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E2C9F57" w14:textId="77777777" w:rsidR="00471170" w:rsidRPr="00B24945" w:rsidRDefault="00471170" w:rsidP="00471170">
            <w:pPr>
              <w:shd w:val="clear" w:color="auto" w:fill="FFFFFF"/>
              <w:spacing w:before="60" w:after="60"/>
              <w:ind w:left="100" w:firstLine="0"/>
              <w:rPr>
                <w:color w:val="000000"/>
                <w:sz w:val="20"/>
                <w:szCs w:val="30"/>
              </w:rPr>
            </w:pPr>
          </w:p>
        </w:tc>
        <w:tc>
          <w:tcPr>
            <w:tcW w:w="2070" w:type="dxa"/>
            <w:tcBorders>
              <w:top w:val="nil"/>
              <w:left w:val="nil"/>
              <w:bottom w:val="nil"/>
              <w:right w:val="nil"/>
            </w:tcBorders>
            <w:shd w:val="clear" w:color="auto" w:fill="FFFFFF"/>
            <w:vAlign w:val="center"/>
          </w:tcPr>
          <w:p w14:paraId="70E9C816" w14:textId="77777777" w:rsidR="00471170" w:rsidRPr="00B24945" w:rsidRDefault="00471170" w:rsidP="00471170">
            <w:pPr>
              <w:shd w:val="clear" w:color="auto" w:fill="FFFFFF"/>
              <w:spacing w:before="60" w:after="60"/>
              <w:ind w:left="100" w:firstLine="0"/>
              <w:rPr>
                <w:sz w:val="20"/>
              </w:rPr>
            </w:pPr>
            <w:r w:rsidRPr="00B24945">
              <w:rPr>
                <w:color w:val="000000"/>
                <w:sz w:val="20"/>
                <w:szCs w:val="30"/>
              </w:rPr>
              <w:t>GROUPES</w:t>
            </w:r>
            <w:r>
              <w:rPr>
                <w:color w:val="000000"/>
                <w:sz w:val="20"/>
                <w:szCs w:val="30"/>
              </w:rPr>
              <w:br/>
            </w:r>
            <w:r w:rsidRPr="00B24945">
              <w:rPr>
                <w:color w:val="000000"/>
                <w:sz w:val="20"/>
                <w:szCs w:val="30"/>
              </w:rPr>
              <w:t>SCOLAIRES</w:t>
            </w:r>
          </w:p>
        </w:tc>
        <w:tc>
          <w:tcPr>
            <w:tcW w:w="810" w:type="dxa"/>
            <w:tcBorders>
              <w:top w:val="nil"/>
              <w:left w:val="nil"/>
              <w:bottom w:val="nil"/>
              <w:right w:val="nil"/>
            </w:tcBorders>
            <w:shd w:val="clear" w:color="auto" w:fill="FFFFFF"/>
          </w:tcPr>
          <w:p w14:paraId="53ADDB05"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4FB81F5D" w14:textId="77777777" w:rsidR="00471170" w:rsidRPr="00192F15" w:rsidRDefault="00471170" w:rsidP="00471170">
            <w:pPr>
              <w:ind w:firstLine="0"/>
              <w:rPr>
                <w:sz w:val="24"/>
              </w:rPr>
            </w:pPr>
            <w:r w:rsidRPr="00192F15">
              <w:rPr>
                <w:sz w:val="24"/>
              </w:rPr>
              <w:t>.224</w:t>
            </w:r>
          </w:p>
        </w:tc>
        <w:tc>
          <w:tcPr>
            <w:tcW w:w="780" w:type="dxa"/>
            <w:tcBorders>
              <w:top w:val="nil"/>
              <w:left w:val="nil"/>
              <w:bottom w:val="nil"/>
              <w:right w:val="nil"/>
            </w:tcBorders>
            <w:shd w:val="clear" w:color="auto" w:fill="FFFFFF"/>
          </w:tcPr>
          <w:p w14:paraId="659816BD" w14:textId="77777777" w:rsidR="00471170" w:rsidRPr="00192F15" w:rsidRDefault="00471170" w:rsidP="00471170">
            <w:pPr>
              <w:ind w:firstLine="0"/>
              <w:rPr>
                <w:sz w:val="24"/>
              </w:rPr>
            </w:pPr>
            <w:r w:rsidRPr="00192F15">
              <w:rPr>
                <w:sz w:val="24"/>
              </w:rPr>
              <w:t>.005</w:t>
            </w:r>
          </w:p>
        </w:tc>
        <w:tc>
          <w:tcPr>
            <w:tcW w:w="780" w:type="dxa"/>
            <w:tcBorders>
              <w:top w:val="nil"/>
              <w:left w:val="nil"/>
              <w:bottom w:val="nil"/>
              <w:right w:val="nil"/>
            </w:tcBorders>
            <w:shd w:val="clear" w:color="auto" w:fill="FFFFFF"/>
          </w:tcPr>
          <w:p w14:paraId="16AD3657" w14:textId="77777777" w:rsidR="00471170" w:rsidRPr="00192F15" w:rsidRDefault="00471170" w:rsidP="00471170">
            <w:pPr>
              <w:ind w:firstLine="0"/>
              <w:rPr>
                <w:sz w:val="24"/>
              </w:rPr>
            </w:pPr>
            <w:r w:rsidRPr="00192F15">
              <w:rPr>
                <w:sz w:val="24"/>
              </w:rPr>
              <w:t>.039</w:t>
            </w:r>
          </w:p>
        </w:tc>
        <w:tc>
          <w:tcPr>
            <w:tcW w:w="780" w:type="dxa"/>
            <w:tcBorders>
              <w:top w:val="nil"/>
              <w:left w:val="nil"/>
              <w:bottom w:val="nil"/>
              <w:right w:val="nil"/>
            </w:tcBorders>
            <w:shd w:val="clear" w:color="auto" w:fill="FFFFFF"/>
          </w:tcPr>
          <w:p w14:paraId="0E0A6DBE" w14:textId="77777777" w:rsidR="00471170" w:rsidRPr="00192F15" w:rsidRDefault="00471170" w:rsidP="00471170">
            <w:pPr>
              <w:ind w:firstLine="0"/>
              <w:rPr>
                <w:sz w:val="24"/>
              </w:rPr>
            </w:pPr>
            <w:r w:rsidRPr="00192F15">
              <w:rPr>
                <w:sz w:val="24"/>
              </w:rPr>
              <w:t>.062</w:t>
            </w:r>
          </w:p>
        </w:tc>
        <w:tc>
          <w:tcPr>
            <w:tcW w:w="780" w:type="dxa"/>
            <w:tcBorders>
              <w:top w:val="nil"/>
              <w:left w:val="nil"/>
              <w:bottom w:val="nil"/>
              <w:right w:val="nil"/>
            </w:tcBorders>
            <w:shd w:val="clear" w:color="auto" w:fill="FFFFFF"/>
          </w:tcPr>
          <w:p w14:paraId="4120C619" w14:textId="77777777" w:rsidR="00471170" w:rsidRPr="00192F15" w:rsidRDefault="00471170" w:rsidP="00471170">
            <w:pPr>
              <w:ind w:firstLine="0"/>
              <w:rPr>
                <w:sz w:val="24"/>
              </w:rPr>
            </w:pPr>
            <w:r w:rsidRPr="00192F15">
              <w:rPr>
                <w:sz w:val="24"/>
              </w:rPr>
              <w:t>.043</w:t>
            </w:r>
          </w:p>
        </w:tc>
        <w:tc>
          <w:tcPr>
            <w:tcW w:w="780" w:type="dxa"/>
            <w:tcBorders>
              <w:top w:val="nil"/>
              <w:left w:val="nil"/>
              <w:bottom w:val="nil"/>
              <w:right w:val="nil"/>
            </w:tcBorders>
            <w:shd w:val="clear" w:color="auto" w:fill="FFFFFF"/>
          </w:tcPr>
          <w:p w14:paraId="215C9024" w14:textId="77777777" w:rsidR="00471170" w:rsidRPr="00192F15" w:rsidRDefault="00471170" w:rsidP="00471170">
            <w:pPr>
              <w:ind w:firstLine="0"/>
              <w:rPr>
                <w:sz w:val="24"/>
              </w:rPr>
            </w:pPr>
            <w:r w:rsidRPr="00192F15">
              <w:rPr>
                <w:sz w:val="24"/>
              </w:rPr>
              <w:t>.163</w:t>
            </w:r>
          </w:p>
        </w:tc>
        <w:tc>
          <w:tcPr>
            <w:tcW w:w="780" w:type="dxa"/>
            <w:tcBorders>
              <w:top w:val="nil"/>
              <w:left w:val="nil"/>
              <w:bottom w:val="nil"/>
              <w:right w:val="nil"/>
            </w:tcBorders>
            <w:shd w:val="clear" w:color="auto" w:fill="FFFFFF"/>
          </w:tcPr>
          <w:p w14:paraId="77126D7F" w14:textId="77777777" w:rsidR="00471170" w:rsidRPr="00192F15" w:rsidRDefault="00471170" w:rsidP="00471170">
            <w:pPr>
              <w:ind w:firstLine="0"/>
              <w:rPr>
                <w:sz w:val="24"/>
              </w:rPr>
            </w:pPr>
            <w:r w:rsidRPr="00192F15">
              <w:rPr>
                <w:sz w:val="24"/>
              </w:rPr>
              <w:t>.040</w:t>
            </w:r>
          </w:p>
        </w:tc>
        <w:tc>
          <w:tcPr>
            <w:tcW w:w="780" w:type="dxa"/>
            <w:tcBorders>
              <w:top w:val="nil"/>
              <w:left w:val="nil"/>
              <w:bottom w:val="nil"/>
              <w:right w:val="nil"/>
            </w:tcBorders>
            <w:shd w:val="clear" w:color="auto" w:fill="FFFFFF"/>
          </w:tcPr>
          <w:p w14:paraId="18FF98BA"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2092C727" w14:textId="77777777" w:rsidR="00471170" w:rsidRPr="00192F15" w:rsidRDefault="00471170" w:rsidP="00471170">
            <w:pPr>
              <w:ind w:firstLine="0"/>
              <w:rPr>
                <w:sz w:val="24"/>
              </w:rPr>
            </w:pPr>
            <w:r w:rsidRPr="00192F15">
              <w:rPr>
                <w:sz w:val="24"/>
              </w:rPr>
              <w:t>.202</w:t>
            </w:r>
          </w:p>
        </w:tc>
        <w:tc>
          <w:tcPr>
            <w:tcW w:w="780" w:type="dxa"/>
            <w:tcBorders>
              <w:top w:val="nil"/>
              <w:left w:val="nil"/>
              <w:bottom w:val="nil"/>
              <w:right w:val="nil"/>
            </w:tcBorders>
            <w:shd w:val="clear" w:color="auto" w:fill="FFFFFF"/>
          </w:tcPr>
          <w:p w14:paraId="39EEE3C2" w14:textId="77777777" w:rsidR="00471170" w:rsidRPr="00192F15" w:rsidRDefault="00471170" w:rsidP="00471170">
            <w:pPr>
              <w:ind w:firstLine="0"/>
              <w:rPr>
                <w:sz w:val="24"/>
              </w:rPr>
            </w:pPr>
            <w:r w:rsidRPr="00192F15">
              <w:rPr>
                <w:sz w:val="24"/>
              </w:rPr>
              <w:t>.126</w:t>
            </w:r>
          </w:p>
        </w:tc>
        <w:tc>
          <w:tcPr>
            <w:tcW w:w="780" w:type="dxa"/>
            <w:tcBorders>
              <w:top w:val="nil"/>
              <w:left w:val="nil"/>
              <w:bottom w:val="nil"/>
              <w:right w:val="nil"/>
            </w:tcBorders>
            <w:shd w:val="clear" w:color="auto" w:fill="FFFFFF"/>
          </w:tcPr>
          <w:p w14:paraId="1CA452FC" w14:textId="77777777" w:rsidR="00471170" w:rsidRPr="00192F15" w:rsidRDefault="00471170" w:rsidP="00471170">
            <w:pPr>
              <w:ind w:firstLine="0"/>
              <w:rPr>
                <w:sz w:val="24"/>
              </w:rPr>
            </w:pPr>
            <w:r w:rsidRPr="00192F15">
              <w:rPr>
                <w:sz w:val="24"/>
              </w:rPr>
              <w:t>.040</w:t>
            </w:r>
          </w:p>
        </w:tc>
        <w:tc>
          <w:tcPr>
            <w:tcW w:w="780" w:type="dxa"/>
            <w:tcBorders>
              <w:top w:val="nil"/>
              <w:left w:val="nil"/>
              <w:bottom w:val="nil"/>
              <w:right w:val="nil"/>
            </w:tcBorders>
            <w:shd w:val="clear" w:color="auto" w:fill="FFFFFF"/>
          </w:tcPr>
          <w:p w14:paraId="6710484A" w14:textId="77777777" w:rsidR="00471170" w:rsidRPr="00192F15" w:rsidRDefault="00471170" w:rsidP="00471170">
            <w:pPr>
              <w:ind w:firstLine="0"/>
              <w:rPr>
                <w:sz w:val="24"/>
              </w:rPr>
            </w:pPr>
            <w:r w:rsidRPr="00192F15">
              <w:rPr>
                <w:sz w:val="24"/>
              </w:rPr>
              <w:t>.102</w:t>
            </w:r>
          </w:p>
        </w:tc>
      </w:tr>
      <w:tr w:rsidR="00471170" w:rsidRPr="00B24945" w14:paraId="1EB5CE9C"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2BC127F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2C279489"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057A2922" w14:textId="77777777" w:rsidR="00471170" w:rsidRPr="00192F15" w:rsidRDefault="00471170" w:rsidP="00471170">
            <w:pPr>
              <w:ind w:firstLine="0"/>
              <w:rPr>
                <w:sz w:val="24"/>
              </w:rPr>
            </w:pPr>
            <w:r w:rsidRPr="00192F15">
              <w:rPr>
                <w:sz w:val="24"/>
                <w:szCs w:val="22"/>
              </w:rPr>
              <w:t>—</w:t>
            </w:r>
          </w:p>
        </w:tc>
        <w:tc>
          <w:tcPr>
            <w:tcW w:w="780" w:type="dxa"/>
            <w:tcBorders>
              <w:top w:val="nil"/>
              <w:left w:val="nil"/>
              <w:bottom w:val="nil"/>
              <w:right w:val="nil"/>
            </w:tcBorders>
            <w:shd w:val="clear" w:color="auto" w:fill="FFFFFF"/>
          </w:tcPr>
          <w:p w14:paraId="3A88BD44" w14:textId="77777777" w:rsidR="00471170" w:rsidRPr="00192F15" w:rsidRDefault="00471170" w:rsidP="00471170">
            <w:pPr>
              <w:ind w:firstLine="0"/>
              <w:rPr>
                <w:sz w:val="24"/>
              </w:rPr>
            </w:pPr>
            <w:r w:rsidRPr="00192F15">
              <w:rPr>
                <w:sz w:val="24"/>
              </w:rPr>
              <w:t>.514</w:t>
            </w:r>
          </w:p>
        </w:tc>
        <w:tc>
          <w:tcPr>
            <w:tcW w:w="780" w:type="dxa"/>
            <w:tcBorders>
              <w:top w:val="nil"/>
              <w:left w:val="nil"/>
              <w:bottom w:val="nil"/>
              <w:right w:val="nil"/>
            </w:tcBorders>
            <w:shd w:val="clear" w:color="auto" w:fill="FFFFFF"/>
          </w:tcPr>
          <w:p w14:paraId="2AD1B139" w14:textId="77777777" w:rsidR="00471170" w:rsidRPr="00192F15" w:rsidRDefault="00471170" w:rsidP="00471170">
            <w:pPr>
              <w:ind w:firstLine="0"/>
              <w:rPr>
                <w:sz w:val="24"/>
              </w:rPr>
            </w:pPr>
            <w:r w:rsidRPr="00192F15">
              <w:rPr>
                <w:sz w:val="24"/>
              </w:rPr>
              <w:t>.012</w:t>
            </w:r>
          </w:p>
        </w:tc>
        <w:tc>
          <w:tcPr>
            <w:tcW w:w="780" w:type="dxa"/>
            <w:tcBorders>
              <w:top w:val="nil"/>
              <w:left w:val="nil"/>
              <w:bottom w:val="nil"/>
              <w:right w:val="nil"/>
            </w:tcBorders>
            <w:shd w:val="clear" w:color="auto" w:fill="FFFFFF"/>
          </w:tcPr>
          <w:p w14:paraId="4988912D" w14:textId="77777777" w:rsidR="00471170" w:rsidRPr="00192F15" w:rsidRDefault="00471170" w:rsidP="00471170">
            <w:pPr>
              <w:ind w:firstLine="0"/>
              <w:rPr>
                <w:sz w:val="24"/>
              </w:rPr>
            </w:pPr>
            <w:r w:rsidRPr="00192F15">
              <w:rPr>
                <w:sz w:val="24"/>
              </w:rPr>
              <w:t>.091</w:t>
            </w:r>
          </w:p>
        </w:tc>
        <w:tc>
          <w:tcPr>
            <w:tcW w:w="780" w:type="dxa"/>
            <w:tcBorders>
              <w:top w:val="nil"/>
              <w:left w:val="nil"/>
              <w:bottom w:val="nil"/>
              <w:right w:val="nil"/>
            </w:tcBorders>
            <w:shd w:val="clear" w:color="auto" w:fill="FFFFFF"/>
          </w:tcPr>
          <w:p w14:paraId="17365167" w14:textId="77777777" w:rsidR="00471170" w:rsidRPr="00192F15" w:rsidRDefault="00471170" w:rsidP="00471170">
            <w:pPr>
              <w:ind w:firstLine="0"/>
              <w:rPr>
                <w:sz w:val="24"/>
              </w:rPr>
            </w:pPr>
            <w:r w:rsidRPr="00192F15">
              <w:rPr>
                <w:sz w:val="24"/>
              </w:rPr>
              <w:t>.142</w:t>
            </w:r>
          </w:p>
        </w:tc>
        <w:tc>
          <w:tcPr>
            <w:tcW w:w="780" w:type="dxa"/>
            <w:tcBorders>
              <w:top w:val="nil"/>
              <w:left w:val="nil"/>
              <w:bottom w:val="nil"/>
              <w:right w:val="nil"/>
            </w:tcBorders>
            <w:shd w:val="clear" w:color="auto" w:fill="FFFFFF"/>
          </w:tcPr>
          <w:p w14:paraId="19DD9F08" w14:textId="77777777" w:rsidR="00471170" w:rsidRPr="00192F15" w:rsidRDefault="00471170" w:rsidP="00471170">
            <w:pPr>
              <w:ind w:firstLine="0"/>
              <w:rPr>
                <w:sz w:val="24"/>
              </w:rPr>
            </w:pPr>
            <w:r w:rsidRPr="00192F15">
              <w:rPr>
                <w:sz w:val="24"/>
              </w:rPr>
              <w:t>.099</w:t>
            </w:r>
          </w:p>
        </w:tc>
        <w:tc>
          <w:tcPr>
            <w:tcW w:w="780" w:type="dxa"/>
            <w:tcBorders>
              <w:top w:val="nil"/>
              <w:left w:val="nil"/>
              <w:bottom w:val="nil"/>
              <w:right w:val="nil"/>
            </w:tcBorders>
            <w:shd w:val="clear" w:color="auto" w:fill="FFFFFF"/>
          </w:tcPr>
          <w:p w14:paraId="662ABBBD" w14:textId="77777777" w:rsidR="00471170" w:rsidRPr="00192F15" w:rsidRDefault="00471170" w:rsidP="00471170">
            <w:pPr>
              <w:ind w:firstLine="0"/>
              <w:rPr>
                <w:sz w:val="24"/>
              </w:rPr>
            </w:pPr>
            <w:r w:rsidRPr="00192F15">
              <w:rPr>
                <w:sz w:val="24"/>
              </w:rPr>
              <w:t>.376</w:t>
            </w:r>
          </w:p>
        </w:tc>
        <w:tc>
          <w:tcPr>
            <w:tcW w:w="780" w:type="dxa"/>
            <w:tcBorders>
              <w:top w:val="nil"/>
              <w:left w:val="nil"/>
              <w:bottom w:val="nil"/>
              <w:right w:val="nil"/>
            </w:tcBorders>
            <w:shd w:val="clear" w:color="auto" w:fill="FFFFFF"/>
          </w:tcPr>
          <w:p w14:paraId="10712697" w14:textId="77777777" w:rsidR="00471170" w:rsidRPr="00192F15" w:rsidRDefault="00471170" w:rsidP="00471170">
            <w:pPr>
              <w:ind w:firstLine="0"/>
              <w:rPr>
                <w:sz w:val="24"/>
              </w:rPr>
            </w:pPr>
            <w:r w:rsidRPr="00192F15">
              <w:rPr>
                <w:sz w:val="24"/>
              </w:rPr>
              <w:t>.093</w:t>
            </w:r>
          </w:p>
        </w:tc>
        <w:tc>
          <w:tcPr>
            <w:tcW w:w="780" w:type="dxa"/>
            <w:tcBorders>
              <w:top w:val="nil"/>
              <w:left w:val="nil"/>
              <w:bottom w:val="nil"/>
              <w:right w:val="nil"/>
            </w:tcBorders>
            <w:shd w:val="clear" w:color="auto" w:fill="FFFFFF"/>
          </w:tcPr>
          <w:p w14:paraId="5FE23C08" w14:textId="77777777" w:rsidR="00471170" w:rsidRPr="00192F15" w:rsidRDefault="00471170" w:rsidP="00471170">
            <w:pPr>
              <w:ind w:firstLine="0"/>
              <w:rPr>
                <w:sz w:val="24"/>
              </w:rPr>
            </w:pPr>
            <w:r w:rsidRPr="00192F15">
              <w:rPr>
                <w:sz w:val="24"/>
              </w:rPr>
              <w:t>0</w:t>
            </w:r>
          </w:p>
        </w:tc>
        <w:tc>
          <w:tcPr>
            <w:tcW w:w="780" w:type="dxa"/>
            <w:tcBorders>
              <w:top w:val="nil"/>
              <w:left w:val="nil"/>
              <w:bottom w:val="nil"/>
              <w:right w:val="nil"/>
            </w:tcBorders>
            <w:shd w:val="clear" w:color="auto" w:fill="FFFFFF"/>
          </w:tcPr>
          <w:p w14:paraId="0525DC32" w14:textId="77777777" w:rsidR="00471170" w:rsidRPr="00192F15" w:rsidRDefault="00471170" w:rsidP="00471170">
            <w:pPr>
              <w:ind w:firstLine="0"/>
              <w:rPr>
                <w:sz w:val="24"/>
              </w:rPr>
            </w:pPr>
            <w:r w:rsidRPr="00192F15">
              <w:rPr>
                <w:sz w:val="24"/>
              </w:rPr>
              <w:t>.465</w:t>
            </w:r>
          </w:p>
        </w:tc>
        <w:tc>
          <w:tcPr>
            <w:tcW w:w="780" w:type="dxa"/>
            <w:tcBorders>
              <w:top w:val="nil"/>
              <w:left w:val="nil"/>
              <w:bottom w:val="nil"/>
              <w:right w:val="nil"/>
            </w:tcBorders>
            <w:shd w:val="clear" w:color="auto" w:fill="FFFFFF"/>
          </w:tcPr>
          <w:p w14:paraId="187D231D" w14:textId="77777777" w:rsidR="00471170" w:rsidRPr="00192F15" w:rsidRDefault="00471170" w:rsidP="00471170">
            <w:pPr>
              <w:ind w:firstLine="0"/>
              <w:rPr>
                <w:sz w:val="24"/>
              </w:rPr>
            </w:pPr>
            <w:r w:rsidRPr="00192F15">
              <w:rPr>
                <w:sz w:val="24"/>
              </w:rPr>
              <w:t>.291</w:t>
            </w:r>
          </w:p>
        </w:tc>
        <w:tc>
          <w:tcPr>
            <w:tcW w:w="780" w:type="dxa"/>
            <w:tcBorders>
              <w:top w:val="nil"/>
              <w:left w:val="nil"/>
              <w:bottom w:val="nil"/>
              <w:right w:val="nil"/>
            </w:tcBorders>
            <w:shd w:val="clear" w:color="auto" w:fill="FFFFFF"/>
          </w:tcPr>
          <w:p w14:paraId="13B8C4D0" w14:textId="77777777" w:rsidR="00471170" w:rsidRPr="00192F15" w:rsidRDefault="00471170" w:rsidP="00471170">
            <w:pPr>
              <w:ind w:firstLine="0"/>
              <w:rPr>
                <w:sz w:val="24"/>
              </w:rPr>
            </w:pPr>
            <w:r w:rsidRPr="00192F15">
              <w:rPr>
                <w:sz w:val="24"/>
              </w:rPr>
              <w:t>.093</w:t>
            </w:r>
          </w:p>
        </w:tc>
        <w:tc>
          <w:tcPr>
            <w:tcW w:w="780" w:type="dxa"/>
            <w:tcBorders>
              <w:top w:val="nil"/>
              <w:left w:val="nil"/>
              <w:bottom w:val="nil"/>
              <w:right w:val="nil"/>
            </w:tcBorders>
            <w:shd w:val="clear" w:color="auto" w:fill="FFFFFF"/>
          </w:tcPr>
          <w:p w14:paraId="326318A9" w14:textId="77777777" w:rsidR="00471170" w:rsidRPr="00192F15" w:rsidRDefault="00471170" w:rsidP="00471170">
            <w:pPr>
              <w:ind w:firstLine="0"/>
              <w:rPr>
                <w:sz w:val="24"/>
              </w:rPr>
            </w:pPr>
            <w:r w:rsidRPr="00192F15">
              <w:rPr>
                <w:sz w:val="24"/>
              </w:rPr>
              <w:t>.235</w:t>
            </w:r>
          </w:p>
        </w:tc>
      </w:tr>
      <w:tr w:rsidR="00471170" w:rsidRPr="00B24945" w14:paraId="4EEEE142"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FC3E787" w14:textId="77777777" w:rsidR="00471170" w:rsidRPr="00B24945" w:rsidRDefault="00471170" w:rsidP="00471170">
            <w:pPr>
              <w:shd w:val="clear" w:color="auto" w:fill="FFFFFF"/>
              <w:spacing w:before="60" w:after="60"/>
              <w:ind w:firstLine="0"/>
              <w:rPr>
                <w:sz w:val="20"/>
              </w:rPr>
            </w:pPr>
          </w:p>
        </w:tc>
        <w:tc>
          <w:tcPr>
            <w:tcW w:w="2070" w:type="dxa"/>
            <w:tcBorders>
              <w:top w:val="nil"/>
              <w:left w:val="nil"/>
              <w:right w:val="nil"/>
            </w:tcBorders>
            <w:shd w:val="clear" w:color="auto" w:fill="FFFFFF"/>
          </w:tcPr>
          <w:p w14:paraId="5995EA00" w14:textId="77777777" w:rsidR="00471170" w:rsidRPr="00B24945" w:rsidRDefault="00471170" w:rsidP="00471170">
            <w:pPr>
              <w:shd w:val="clear" w:color="auto" w:fill="FFFFFF"/>
              <w:spacing w:before="60" w:after="60"/>
              <w:ind w:firstLine="0"/>
              <w:rPr>
                <w:sz w:val="20"/>
              </w:rPr>
            </w:pPr>
          </w:p>
        </w:tc>
        <w:tc>
          <w:tcPr>
            <w:tcW w:w="810" w:type="dxa"/>
            <w:tcBorders>
              <w:top w:val="nil"/>
              <w:left w:val="nil"/>
              <w:right w:val="nil"/>
            </w:tcBorders>
            <w:shd w:val="clear" w:color="auto" w:fill="FFFFFF"/>
          </w:tcPr>
          <w:p w14:paraId="673EF889" w14:textId="77777777" w:rsidR="00471170" w:rsidRPr="00192F15" w:rsidRDefault="00471170" w:rsidP="00471170">
            <w:pPr>
              <w:ind w:firstLine="0"/>
              <w:rPr>
                <w:sz w:val="24"/>
              </w:rPr>
            </w:pPr>
          </w:p>
        </w:tc>
        <w:tc>
          <w:tcPr>
            <w:tcW w:w="780" w:type="dxa"/>
            <w:tcBorders>
              <w:top w:val="nil"/>
              <w:left w:val="nil"/>
              <w:right w:val="nil"/>
            </w:tcBorders>
            <w:shd w:val="clear" w:color="auto" w:fill="FFFFFF"/>
          </w:tcPr>
          <w:p w14:paraId="75D1873E" w14:textId="77777777" w:rsidR="00471170" w:rsidRPr="00192F15" w:rsidRDefault="00471170" w:rsidP="00471170">
            <w:pPr>
              <w:ind w:firstLine="0"/>
              <w:rPr>
                <w:sz w:val="24"/>
              </w:rPr>
            </w:pPr>
            <w:r w:rsidRPr="00192F15">
              <w:rPr>
                <w:sz w:val="24"/>
              </w:rPr>
              <w:t>.83</w:t>
            </w:r>
          </w:p>
        </w:tc>
        <w:tc>
          <w:tcPr>
            <w:tcW w:w="780" w:type="dxa"/>
            <w:tcBorders>
              <w:top w:val="nil"/>
              <w:left w:val="nil"/>
              <w:right w:val="nil"/>
            </w:tcBorders>
            <w:shd w:val="clear" w:color="auto" w:fill="FFFFFF"/>
          </w:tcPr>
          <w:p w14:paraId="023E4FCF" w14:textId="77777777" w:rsidR="00471170" w:rsidRPr="00192F15" w:rsidRDefault="00471170" w:rsidP="00471170">
            <w:pPr>
              <w:ind w:firstLine="0"/>
              <w:rPr>
                <w:sz w:val="24"/>
              </w:rPr>
            </w:pPr>
            <w:r w:rsidRPr="00192F15">
              <w:rPr>
                <w:sz w:val="24"/>
              </w:rPr>
              <w:t>.02</w:t>
            </w:r>
          </w:p>
        </w:tc>
        <w:tc>
          <w:tcPr>
            <w:tcW w:w="780" w:type="dxa"/>
            <w:tcBorders>
              <w:top w:val="nil"/>
              <w:left w:val="nil"/>
              <w:right w:val="nil"/>
            </w:tcBorders>
            <w:shd w:val="clear" w:color="auto" w:fill="FFFFFF"/>
          </w:tcPr>
          <w:p w14:paraId="2B887C76" w14:textId="77777777" w:rsidR="00471170" w:rsidRPr="00192F15" w:rsidRDefault="00471170" w:rsidP="00471170">
            <w:pPr>
              <w:ind w:firstLine="0"/>
              <w:rPr>
                <w:sz w:val="24"/>
              </w:rPr>
            </w:pPr>
            <w:r w:rsidRPr="00192F15">
              <w:rPr>
                <w:sz w:val="24"/>
              </w:rPr>
              <w:t>.148</w:t>
            </w:r>
          </w:p>
        </w:tc>
        <w:tc>
          <w:tcPr>
            <w:tcW w:w="780" w:type="dxa"/>
            <w:tcBorders>
              <w:top w:val="nil"/>
              <w:left w:val="nil"/>
              <w:right w:val="nil"/>
            </w:tcBorders>
            <w:shd w:val="clear" w:color="auto" w:fill="FFFFFF"/>
          </w:tcPr>
          <w:p w14:paraId="2E1B808E" w14:textId="77777777" w:rsidR="00471170" w:rsidRPr="00192F15" w:rsidRDefault="00471170" w:rsidP="00471170">
            <w:pPr>
              <w:ind w:firstLine="0"/>
              <w:rPr>
                <w:sz w:val="24"/>
              </w:rPr>
            </w:pPr>
            <w:r w:rsidRPr="00192F15">
              <w:rPr>
                <w:sz w:val="24"/>
              </w:rPr>
              <w:t>.23</w:t>
            </w:r>
          </w:p>
        </w:tc>
        <w:tc>
          <w:tcPr>
            <w:tcW w:w="780" w:type="dxa"/>
            <w:tcBorders>
              <w:top w:val="nil"/>
              <w:left w:val="nil"/>
              <w:right w:val="nil"/>
            </w:tcBorders>
            <w:shd w:val="clear" w:color="auto" w:fill="FFFFFF"/>
          </w:tcPr>
          <w:p w14:paraId="701F8F37" w14:textId="77777777" w:rsidR="00471170" w:rsidRPr="00192F15" w:rsidRDefault="00471170" w:rsidP="00471170">
            <w:pPr>
              <w:ind w:firstLine="0"/>
              <w:rPr>
                <w:sz w:val="24"/>
              </w:rPr>
            </w:pPr>
            <w:r w:rsidRPr="00192F15">
              <w:rPr>
                <w:sz w:val="24"/>
              </w:rPr>
              <w:t>.16</w:t>
            </w:r>
          </w:p>
        </w:tc>
        <w:tc>
          <w:tcPr>
            <w:tcW w:w="780" w:type="dxa"/>
            <w:tcBorders>
              <w:top w:val="nil"/>
              <w:left w:val="nil"/>
              <w:right w:val="nil"/>
            </w:tcBorders>
            <w:shd w:val="clear" w:color="auto" w:fill="FFFFFF"/>
          </w:tcPr>
          <w:p w14:paraId="05C623B3" w14:textId="77777777" w:rsidR="00471170" w:rsidRPr="00192F15" w:rsidRDefault="00471170" w:rsidP="00471170">
            <w:pPr>
              <w:ind w:firstLine="0"/>
              <w:rPr>
                <w:sz w:val="24"/>
              </w:rPr>
            </w:pPr>
            <w:r w:rsidRPr="00192F15">
              <w:rPr>
                <w:sz w:val="24"/>
              </w:rPr>
              <w:t>.607</w:t>
            </w:r>
          </w:p>
        </w:tc>
        <w:tc>
          <w:tcPr>
            <w:tcW w:w="780" w:type="dxa"/>
            <w:tcBorders>
              <w:top w:val="nil"/>
              <w:left w:val="nil"/>
              <w:right w:val="nil"/>
            </w:tcBorders>
            <w:shd w:val="clear" w:color="auto" w:fill="FFFFFF"/>
          </w:tcPr>
          <w:p w14:paraId="1D54411A" w14:textId="77777777" w:rsidR="00471170" w:rsidRPr="00192F15" w:rsidRDefault="00471170" w:rsidP="00471170">
            <w:pPr>
              <w:ind w:firstLine="0"/>
              <w:rPr>
                <w:sz w:val="24"/>
              </w:rPr>
            </w:pPr>
            <w:r w:rsidRPr="00192F15">
              <w:rPr>
                <w:sz w:val="24"/>
              </w:rPr>
              <w:t>.15</w:t>
            </w:r>
          </w:p>
        </w:tc>
        <w:tc>
          <w:tcPr>
            <w:tcW w:w="780" w:type="dxa"/>
            <w:tcBorders>
              <w:top w:val="nil"/>
              <w:left w:val="nil"/>
              <w:right w:val="nil"/>
            </w:tcBorders>
            <w:shd w:val="clear" w:color="auto" w:fill="FFFFFF"/>
          </w:tcPr>
          <w:p w14:paraId="44524954" w14:textId="77777777" w:rsidR="00471170" w:rsidRPr="00192F15" w:rsidRDefault="00471170" w:rsidP="00471170">
            <w:pPr>
              <w:ind w:firstLine="0"/>
              <w:rPr>
                <w:sz w:val="24"/>
              </w:rPr>
            </w:pPr>
            <w:r w:rsidRPr="00192F15">
              <w:rPr>
                <w:sz w:val="24"/>
              </w:rPr>
              <w:t>0</w:t>
            </w:r>
          </w:p>
        </w:tc>
        <w:tc>
          <w:tcPr>
            <w:tcW w:w="780" w:type="dxa"/>
            <w:tcBorders>
              <w:top w:val="nil"/>
              <w:left w:val="nil"/>
              <w:right w:val="nil"/>
            </w:tcBorders>
            <w:shd w:val="clear" w:color="auto" w:fill="FFFFFF"/>
          </w:tcPr>
          <w:p w14:paraId="23D3EEEA" w14:textId="77777777" w:rsidR="00471170" w:rsidRPr="00192F15" w:rsidRDefault="00471170" w:rsidP="00471170">
            <w:pPr>
              <w:ind w:firstLine="0"/>
              <w:rPr>
                <w:sz w:val="24"/>
              </w:rPr>
            </w:pPr>
            <w:r w:rsidRPr="00192F15">
              <w:rPr>
                <w:sz w:val="24"/>
              </w:rPr>
              <w:t>.75</w:t>
            </w:r>
          </w:p>
        </w:tc>
        <w:tc>
          <w:tcPr>
            <w:tcW w:w="780" w:type="dxa"/>
            <w:tcBorders>
              <w:top w:val="nil"/>
              <w:left w:val="nil"/>
              <w:right w:val="nil"/>
            </w:tcBorders>
            <w:shd w:val="clear" w:color="auto" w:fill="FFFFFF"/>
          </w:tcPr>
          <w:p w14:paraId="148140DB" w14:textId="77777777" w:rsidR="00471170" w:rsidRPr="00192F15" w:rsidRDefault="00471170" w:rsidP="00471170">
            <w:pPr>
              <w:ind w:firstLine="0"/>
              <w:rPr>
                <w:sz w:val="24"/>
              </w:rPr>
            </w:pPr>
            <w:r w:rsidRPr="00192F15">
              <w:rPr>
                <w:sz w:val="24"/>
              </w:rPr>
              <w:t>.047</w:t>
            </w:r>
          </w:p>
        </w:tc>
        <w:tc>
          <w:tcPr>
            <w:tcW w:w="780" w:type="dxa"/>
            <w:tcBorders>
              <w:top w:val="nil"/>
              <w:left w:val="nil"/>
              <w:right w:val="nil"/>
            </w:tcBorders>
            <w:shd w:val="clear" w:color="auto" w:fill="FFFFFF"/>
          </w:tcPr>
          <w:p w14:paraId="3DA1CDBA" w14:textId="77777777" w:rsidR="00471170" w:rsidRPr="00192F15" w:rsidRDefault="00471170" w:rsidP="00471170">
            <w:pPr>
              <w:ind w:firstLine="0"/>
              <w:rPr>
                <w:sz w:val="24"/>
              </w:rPr>
            </w:pPr>
            <w:r w:rsidRPr="00192F15">
              <w:rPr>
                <w:sz w:val="24"/>
              </w:rPr>
              <w:t>.15</w:t>
            </w:r>
          </w:p>
        </w:tc>
        <w:tc>
          <w:tcPr>
            <w:tcW w:w="780" w:type="dxa"/>
            <w:tcBorders>
              <w:top w:val="nil"/>
              <w:left w:val="nil"/>
              <w:right w:val="nil"/>
            </w:tcBorders>
            <w:shd w:val="clear" w:color="auto" w:fill="FFFFFF"/>
          </w:tcPr>
          <w:p w14:paraId="035E2CF2" w14:textId="77777777" w:rsidR="00471170" w:rsidRPr="00192F15" w:rsidRDefault="00471170" w:rsidP="00471170">
            <w:pPr>
              <w:ind w:firstLine="0"/>
              <w:rPr>
                <w:sz w:val="24"/>
              </w:rPr>
            </w:pPr>
            <w:r w:rsidRPr="00192F15">
              <w:rPr>
                <w:sz w:val="24"/>
              </w:rPr>
              <w:t>.38</w:t>
            </w:r>
          </w:p>
        </w:tc>
      </w:tr>
      <w:tr w:rsidR="00471170" w:rsidRPr="00B24945" w14:paraId="3730B0E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D44744C"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single" w:sz="6" w:space="0" w:color="auto"/>
              <w:right w:val="nil"/>
            </w:tcBorders>
            <w:shd w:val="clear" w:color="auto" w:fill="FFFFFF"/>
          </w:tcPr>
          <w:p w14:paraId="062E60DA"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single" w:sz="6" w:space="0" w:color="auto"/>
              <w:right w:val="nil"/>
            </w:tcBorders>
            <w:shd w:val="clear" w:color="auto" w:fill="FFFFFF"/>
          </w:tcPr>
          <w:p w14:paraId="3C464B7C" w14:textId="77777777" w:rsidR="00471170" w:rsidRPr="00B24945" w:rsidRDefault="00471170" w:rsidP="00471170">
            <w:pPr>
              <w:shd w:val="clear" w:color="auto" w:fill="FFFFFF"/>
              <w:spacing w:before="60" w:after="60"/>
              <w:ind w:firstLine="0"/>
              <w:rPr>
                <w:sz w:val="20"/>
              </w:rPr>
            </w:pPr>
          </w:p>
        </w:tc>
        <w:tc>
          <w:tcPr>
            <w:tcW w:w="780" w:type="dxa"/>
            <w:tcBorders>
              <w:top w:val="nil"/>
              <w:left w:val="nil"/>
              <w:bottom w:val="single" w:sz="6" w:space="0" w:color="auto"/>
              <w:right w:val="nil"/>
            </w:tcBorders>
            <w:shd w:val="clear" w:color="auto" w:fill="FFFFFF"/>
          </w:tcPr>
          <w:p w14:paraId="6FCAA80A"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4C9D7939"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504067A2"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51D48938"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61A0FB3D"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77D34174" w14:textId="77777777" w:rsidR="00471170" w:rsidRPr="00B24945"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7E82E75D"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7EF2CE19"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43D983E7" w14:textId="77777777" w:rsidR="00471170" w:rsidRPr="00B24945"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0AA60146"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1D8B916E"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0E56E8E1" w14:textId="77777777" w:rsidR="00471170" w:rsidRPr="00B24945" w:rsidRDefault="00471170" w:rsidP="00471170">
            <w:pPr>
              <w:shd w:val="clear" w:color="auto" w:fill="FFFFFF"/>
              <w:spacing w:before="60" w:after="60"/>
              <w:ind w:firstLine="0"/>
              <w:jc w:val="center"/>
              <w:rPr>
                <w:sz w:val="20"/>
              </w:rPr>
            </w:pPr>
            <w:r>
              <w:rPr>
                <w:sz w:val="20"/>
              </w:rPr>
              <w:t>—</w:t>
            </w:r>
          </w:p>
        </w:tc>
      </w:tr>
    </w:tbl>
    <w:p w14:paraId="61FEFAA9" w14:textId="77777777" w:rsidR="00471170" w:rsidRPr="008E3086" w:rsidRDefault="00471170" w:rsidP="00471170">
      <w:pPr>
        <w:pStyle w:val="p"/>
      </w:pPr>
      <w:r>
        <w:br w:type="page"/>
        <w:t>[393]</w:t>
      </w:r>
    </w:p>
    <w:p w14:paraId="0DE30B73" w14:textId="77777777" w:rsidR="00471170" w:rsidRDefault="00471170" w:rsidP="00471170">
      <w:pPr>
        <w:spacing w:before="120" w:after="120"/>
        <w:jc w:val="both"/>
        <w:rPr>
          <w:szCs w:val="2"/>
        </w:rPr>
      </w:pPr>
    </w:p>
    <w:tbl>
      <w:tblPr>
        <w:tblW w:w="13077" w:type="dxa"/>
        <w:tblInd w:w="-77" w:type="dxa"/>
        <w:tblLayout w:type="fixed"/>
        <w:tblCellMar>
          <w:left w:w="40" w:type="dxa"/>
          <w:right w:w="40" w:type="dxa"/>
        </w:tblCellMar>
        <w:tblLook w:val="0000" w:firstRow="0" w:lastRow="0" w:firstColumn="0" w:lastColumn="0" w:noHBand="0" w:noVBand="0"/>
      </w:tblPr>
      <w:tblGrid>
        <w:gridCol w:w="837"/>
        <w:gridCol w:w="2070"/>
        <w:gridCol w:w="810"/>
        <w:gridCol w:w="780"/>
        <w:gridCol w:w="780"/>
        <w:gridCol w:w="780"/>
        <w:gridCol w:w="780"/>
        <w:gridCol w:w="780"/>
        <w:gridCol w:w="780"/>
        <w:gridCol w:w="780"/>
        <w:gridCol w:w="780"/>
        <w:gridCol w:w="780"/>
        <w:gridCol w:w="780"/>
        <w:gridCol w:w="780"/>
        <w:gridCol w:w="780"/>
      </w:tblGrid>
      <w:tr w:rsidR="00471170" w:rsidRPr="00B24945" w14:paraId="342A3A35" w14:textId="77777777">
        <w:tblPrEx>
          <w:tblCellMar>
            <w:top w:w="0" w:type="dxa"/>
            <w:bottom w:w="0" w:type="dxa"/>
          </w:tblCellMar>
        </w:tblPrEx>
        <w:tc>
          <w:tcPr>
            <w:tcW w:w="837" w:type="dxa"/>
            <w:vMerge w:val="restart"/>
            <w:tcBorders>
              <w:top w:val="single" w:sz="6" w:space="0" w:color="auto"/>
              <w:left w:val="nil"/>
              <w:bottom w:val="single" w:sz="4" w:space="0" w:color="auto"/>
              <w:right w:val="nil"/>
            </w:tcBorders>
            <w:shd w:val="clear" w:color="auto" w:fill="FFFFFF"/>
            <w:textDirection w:val="btLr"/>
          </w:tcPr>
          <w:p w14:paraId="5A3AFD63" w14:textId="77777777" w:rsidR="00471170" w:rsidRPr="00B24945" w:rsidRDefault="00471170" w:rsidP="00471170">
            <w:pPr>
              <w:shd w:val="clear" w:color="auto" w:fill="FFFFFF"/>
              <w:spacing w:before="60" w:after="60"/>
              <w:ind w:left="113" w:right="113"/>
              <w:jc w:val="center"/>
              <w:rPr>
                <w:sz w:val="20"/>
              </w:rPr>
            </w:pPr>
            <w:r w:rsidRPr="005A00B3">
              <w:rPr>
                <w:sz w:val="20"/>
              </w:rPr>
              <w:t>Classement des opérations de rénovation selon le contenu</w:t>
            </w:r>
            <w:r>
              <w:rPr>
                <w:sz w:val="20"/>
              </w:rPr>
              <w:br/>
            </w:r>
            <w:r w:rsidRPr="005A00B3">
              <w:rPr>
                <w:sz w:val="20"/>
              </w:rPr>
              <w:t>du programme de réalisations prévu.</w:t>
            </w:r>
          </w:p>
        </w:tc>
        <w:tc>
          <w:tcPr>
            <w:tcW w:w="2070" w:type="dxa"/>
            <w:vMerge w:val="restart"/>
            <w:tcBorders>
              <w:top w:val="single" w:sz="6" w:space="0" w:color="auto"/>
              <w:left w:val="nil"/>
              <w:right w:val="nil"/>
            </w:tcBorders>
            <w:shd w:val="clear" w:color="auto" w:fill="FFFFFF"/>
          </w:tcPr>
          <w:p w14:paraId="2417AB2A"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3B0E28D3" w14:textId="77777777" w:rsidR="00471170" w:rsidRPr="00B24945" w:rsidRDefault="00471170" w:rsidP="00471170">
            <w:pPr>
              <w:shd w:val="clear" w:color="auto" w:fill="FFFFFF"/>
              <w:spacing w:before="60" w:after="60"/>
              <w:ind w:left="340" w:firstLine="0"/>
              <w:rPr>
                <w:sz w:val="20"/>
              </w:rPr>
            </w:pPr>
            <w:r>
              <w:rPr>
                <w:sz w:val="20"/>
              </w:rPr>
              <w:t>%</w:t>
            </w:r>
          </w:p>
        </w:tc>
        <w:tc>
          <w:tcPr>
            <w:tcW w:w="2340" w:type="dxa"/>
            <w:gridSpan w:val="3"/>
            <w:tcBorders>
              <w:top w:val="single" w:sz="6" w:space="0" w:color="auto"/>
              <w:left w:val="nil"/>
              <w:bottom w:val="single" w:sz="6" w:space="0" w:color="auto"/>
              <w:right w:val="nil"/>
            </w:tcBorders>
            <w:shd w:val="clear" w:color="auto" w:fill="FFFFFF"/>
          </w:tcPr>
          <w:p w14:paraId="2940F3D5" w14:textId="77777777" w:rsidR="00471170" w:rsidRPr="00B24945" w:rsidRDefault="00471170" w:rsidP="00471170">
            <w:pPr>
              <w:shd w:val="clear" w:color="auto" w:fill="FFFFFF"/>
              <w:spacing w:before="60" w:after="60"/>
              <w:ind w:firstLine="0"/>
              <w:jc w:val="center"/>
              <w:rPr>
                <w:sz w:val="20"/>
              </w:rPr>
            </w:pPr>
            <w:r>
              <w:rPr>
                <w:sz w:val="20"/>
              </w:rPr>
              <w:t>Implantation industrielle</w:t>
            </w:r>
          </w:p>
        </w:tc>
        <w:tc>
          <w:tcPr>
            <w:tcW w:w="2340" w:type="dxa"/>
            <w:gridSpan w:val="3"/>
            <w:tcBorders>
              <w:top w:val="single" w:sz="6" w:space="0" w:color="auto"/>
              <w:left w:val="nil"/>
              <w:bottom w:val="single" w:sz="6" w:space="0" w:color="auto"/>
              <w:right w:val="nil"/>
            </w:tcBorders>
            <w:shd w:val="clear" w:color="auto" w:fill="FFFFFF"/>
          </w:tcPr>
          <w:p w14:paraId="3BD6E94D" w14:textId="77777777" w:rsidR="00471170" w:rsidRPr="00B24945" w:rsidRDefault="00471170" w:rsidP="00471170">
            <w:pPr>
              <w:shd w:val="clear" w:color="auto" w:fill="FFFFFF"/>
              <w:spacing w:before="60" w:after="60"/>
              <w:ind w:firstLine="0"/>
              <w:jc w:val="center"/>
              <w:rPr>
                <w:sz w:val="20"/>
              </w:rPr>
            </w:pPr>
            <w:r>
              <w:rPr>
                <w:sz w:val="20"/>
              </w:rPr>
              <w:t>Desserrement industriel</w:t>
            </w:r>
          </w:p>
        </w:tc>
        <w:tc>
          <w:tcPr>
            <w:tcW w:w="2340" w:type="dxa"/>
            <w:gridSpan w:val="3"/>
            <w:tcBorders>
              <w:top w:val="single" w:sz="6" w:space="0" w:color="auto"/>
              <w:left w:val="nil"/>
              <w:bottom w:val="single" w:sz="6" w:space="0" w:color="auto"/>
              <w:right w:val="nil"/>
            </w:tcBorders>
            <w:shd w:val="clear" w:color="auto" w:fill="FFFFFF"/>
          </w:tcPr>
          <w:p w14:paraId="3EC10E48" w14:textId="77777777" w:rsidR="00471170" w:rsidRDefault="00471170" w:rsidP="00471170">
            <w:pPr>
              <w:shd w:val="clear" w:color="auto" w:fill="FFFFFF"/>
              <w:spacing w:before="60" w:after="60"/>
              <w:ind w:firstLine="0"/>
              <w:jc w:val="center"/>
              <w:rPr>
                <w:sz w:val="20"/>
              </w:rPr>
            </w:pPr>
            <w:r>
              <w:rPr>
                <w:sz w:val="20"/>
              </w:rPr>
              <w:t>Taille des commerces</w:t>
            </w:r>
          </w:p>
        </w:tc>
        <w:tc>
          <w:tcPr>
            <w:tcW w:w="2340" w:type="dxa"/>
            <w:gridSpan w:val="3"/>
            <w:tcBorders>
              <w:top w:val="single" w:sz="6" w:space="0" w:color="auto"/>
              <w:left w:val="nil"/>
              <w:bottom w:val="single" w:sz="6" w:space="0" w:color="auto"/>
              <w:right w:val="nil"/>
            </w:tcBorders>
            <w:shd w:val="clear" w:color="auto" w:fill="FFFFFF"/>
          </w:tcPr>
          <w:p w14:paraId="0F4DBBCC" w14:textId="77777777" w:rsidR="00471170" w:rsidRPr="00B24945" w:rsidRDefault="00471170" w:rsidP="00471170">
            <w:pPr>
              <w:shd w:val="clear" w:color="auto" w:fill="FFFFFF"/>
              <w:spacing w:before="60" w:after="60"/>
              <w:ind w:firstLine="0"/>
              <w:jc w:val="center"/>
              <w:rPr>
                <w:sz w:val="20"/>
              </w:rPr>
            </w:pPr>
            <w:r>
              <w:rPr>
                <w:sz w:val="20"/>
              </w:rPr>
              <w:t>Type de commerces</w:t>
            </w:r>
            <w:r>
              <w:rPr>
                <w:sz w:val="20"/>
              </w:rPr>
              <w:br/>
              <w:t>(anormaux quotidiens)</w:t>
            </w:r>
          </w:p>
        </w:tc>
      </w:tr>
      <w:tr w:rsidR="00471170" w:rsidRPr="00B24945" w14:paraId="08C7D129"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307C677" w14:textId="77777777" w:rsidR="00471170" w:rsidRPr="00B24945" w:rsidRDefault="00471170" w:rsidP="00471170">
            <w:pPr>
              <w:shd w:val="clear" w:color="auto" w:fill="FFFFFF"/>
              <w:spacing w:before="60" w:after="60"/>
              <w:ind w:left="113" w:right="113"/>
              <w:jc w:val="center"/>
              <w:rPr>
                <w:sz w:val="20"/>
              </w:rPr>
            </w:pPr>
          </w:p>
        </w:tc>
        <w:tc>
          <w:tcPr>
            <w:tcW w:w="2070" w:type="dxa"/>
            <w:vMerge/>
            <w:tcBorders>
              <w:left w:val="nil"/>
              <w:bottom w:val="single" w:sz="6" w:space="0" w:color="auto"/>
              <w:right w:val="nil"/>
            </w:tcBorders>
            <w:shd w:val="clear" w:color="auto" w:fill="FFFFFF"/>
          </w:tcPr>
          <w:p w14:paraId="6C559A72"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2B12F1BD" w14:textId="77777777" w:rsidR="00471170" w:rsidRPr="00B24945" w:rsidRDefault="00471170" w:rsidP="00471170">
            <w:pPr>
              <w:shd w:val="clear" w:color="auto" w:fill="FFFFFF"/>
              <w:spacing w:before="60" w:after="60"/>
              <w:ind w:firstLine="0"/>
              <w:rPr>
                <w:sz w:val="20"/>
              </w:rPr>
            </w:pPr>
          </w:p>
        </w:tc>
        <w:tc>
          <w:tcPr>
            <w:tcW w:w="780" w:type="dxa"/>
            <w:tcBorders>
              <w:top w:val="single" w:sz="6" w:space="0" w:color="auto"/>
              <w:left w:val="nil"/>
              <w:bottom w:val="single" w:sz="6" w:space="0" w:color="auto"/>
              <w:right w:val="nil"/>
            </w:tcBorders>
            <w:shd w:val="clear" w:color="auto" w:fill="FFFFFF"/>
          </w:tcPr>
          <w:p w14:paraId="10D0AFE9"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30F945BA"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65F4C05E"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7984C125"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74F290F7"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18B03C8F"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3C0FF1EC"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4AC0B882"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5E7341E5"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06B3D2E6"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3BAE79D4"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2F847D4D" w14:textId="77777777" w:rsidR="00471170" w:rsidRDefault="00471170" w:rsidP="00471170">
            <w:pPr>
              <w:shd w:val="clear" w:color="auto" w:fill="FFFFFF"/>
              <w:spacing w:before="60" w:after="60"/>
              <w:ind w:firstLine="0"/>
              <w:jc w:val="center"/>
              <w:rPr>
                <w:sz w:val="20"/>
              </w:rPr>
            </w:pPr>
            <w:r>
              <w:rPr>
                <w:sz w:val="20"/>
              </w:rPr>
              <w:t>—</w:t>
            </w:r>
          </w:p>
        </w:tc>
      </w:tr>
      <w:tr w:rsidR="00471170" w:rsidRPr="00B24945" w14:paraId="66ADC3EF" w14:textId="77777777">
        <w:tblPrEx>
          <w:tblCellMar>
            <w:top w:w="0" w:type="dxa"/>
            <w:bottom w:w="0" w:type="dxa"/>
          </w:tblCellMar>
        </w:tblPrEx>
        <w:tc>
          <w:tcPr>
            <w:tcW w:w="837" w:type="dxa"/>
            <w:vMerge/>
            <w:tcBorders>
              <w:left w:val="nil"/>
              <w:bottom w:val="single" w:sz="4" w:space="0" w:color="auto"/>
              <w:right w:val="nil"/>
            </w:tcBorders>
            <w:shd w:val="clear" w:color="auto" w:fill="FFFFFF"/>
            <w:textDirection w:val="btLr"/>
          </w:tcPr>
          <w:p w14:paraId="74AFD1BB" w14:textId="77777777" w:rsidR="00471170" w:rsidRPr="00B24945" w:rsidRDefault="00471170" w:rsidP="00471170">
            <w:pPr>
              <w:shd w:val="clear" w:color="auto" w:fill="FFFFFF"/>
              <w:spacing w:before="60" w:after="60"/>
              <w:ind w:left="113" w:right="113" w:firstLine="0"/>
              <w:jc w:val="center"/>
              <w:rPr>
                <w:sz w:val="20"/>
              </w:rPr>
            </w:pPr>
          </w:p>
        </w:tc>
        <w:tc>
          <w:tcPr>
            <w:tcW w:w="2070" w:type="dxa"/>
            <w:tcBorders>
              <w:top w:val="single" w:sz="6" w:space="0" w:color="auto"/>
              <w:left w:val="nil"/>
              <w:bottom w:val="nil"/>
              <w:right w:val="nil"/>
            </w:tcBorders>
            <w:shd w:val="clear" w:color="auto" w:fill="FFFFFF"/>
          </w:tcPr>
          <w:p w14:paraId="180DE9D9"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nil"/>
              <w:right w:val="nil"/>
            </w:tcBorders>
            <w:shd w:val="clear" w:color="auto" w:fill="FFFFFF"/>
          </w:tcPr>
          <w:p w14:paraId="68D0E77F" w14:textId="77777777" w:rsidR="00471170" w:rsidRPr="00192F15" w:rsidRDefault="00471170" w:rsidP="00471170">
            <w:pPr>
              <w:keepNext/>
              <w:ind w:firstLine="0"/>
              <w:rPr>
                <w:sz w:val="24"/>
              </w:rPr>
            </w:pPr>
            <w:r w:rsidRPr="00192F15">
              <w:rPr>
                <w:b/>
                <w:bCs/>
                <w:sz w:val="24"/>
                <w:szCs w:val="60"/>
              </w:rPr>
              <w:t>+</w:t>
            </w:r>
          </w:p>
        </w:tc>
        <w:tc>
          <w:tcPr>
            <w:tcW w:w="780" w:type="dxa"/>
            <w:tcBorders>
              <w:top w:val="single" w:sz="6" w:space="0" w:color="auto"/>
              <w:left w:val="nil"/>
              <w:bottom w:val="nil"/>
              <w:right w:val="nil"/>
            </w:tcBorders>
            <w:shd w:val="clear" w:color="auto" w:fill="FFFFFF"/>
          </w:tcPr>
          <w:p w14:paraId="314DDFC9" w14:textId="77777777" w:rsidR="00471170" w:rsidRPr="00192F15" w:rsidRDefault="00471170" w:rsidP="00471170">
            <w:pPr>
              <w:keepNext/>
              <w:ind w:firstLine="0"/>
              <w:rPr>
                <w:sz w:val="24"/>
              </w:rPr>
            </w:pPr>
            <w:r w:rsidRPr="00192F15">
              <w:rPr>
                <w:sz w:val="24"/>
              </w:rPr>
              <w:t>.106</w:t>
            </w:r>
          </w:p>
        </w:tc>
        <w:tc>
          <w:tcPr>
            <w:tcW w:w="780" w:type="dxa"/>
            <w:tcBorders>
              <w:top w:val="single" w:sz="6" w:space="0" w:color="auto"/>
              <w:left w:val="nil"/>
              <w:bottom w:val="nil"/>
              <w:right w:val="nil"/>
            </w:tcBorders>
            <w:shd w:val="clear" w:color="auto" w:fill="FFFFFF"/>
          </w:tcPr>
          <w:p w14:paraId="138EE409" w14:textId="77777777" w:rsidR="00471170" w:rsidRPr="00192F15" w:rsidRDefault="00471170" w:rsidP="00471170">
            <w:pPr>
              <w:keepNext/>
              <w:ind w:firstLine="0"/>
              <w:rPr>
                <w:sz w:val="24"/>
              </w:rPr>
            </w:pPr>
            <w:r w:rsidRPr="00192F15">
              <w:rPr>
                <w:sz w:val="24"/>
              </w:rPr>
              <w:t>.058</w:t>
            </w:r>
          </w:p>
        </w:tc>
        <w:tc>
          <w:tcPr>
            <w:tcW w:w="780" w:type="dxa"/>
            <w:tcBorders>
              <w:top w:val="single" w:sz="6" w:space="0" w:color="auto"/>
              <w:left w:val="nil"/>
              <w:bottom w:val="nil"/>
              <w:right w:val="nil"/>
            </w:tcBorders>
            <w:shd w:val="clear" w:color="auto" w:fill="FFFFFF"/>
          </w:tcPr>
          <w:p w14:paraId="6BCEE1B8" w14:textId="77777777" w:rsidR="00471170" w:rsidRPr="00192F15" w:rsidRDefault="00471170" w:rsidP="00471170">
            <w:pPr>
              <w:keepNext/>
              <w:ind w:firstLine="0"/>
              <w:rPr>
                <w:sz w:val="24"/>
              </w:rPr>
            </w:pPr>
            <w:r w:rsidRPr="00192F15">
              <w:rPr>
                <w:sz w:val="24"/>
              </w:rPr>
              <w:t>0</w:t>
            </w:r>
          </w:p>
        </w:tc>
        <w:tc>
          <w:tcPr>
            <w:tcW w:w="780" w:type="dxa"/>
            <w:tcBorders>
              <w:top w:val="single" w:sz="6" w:space="0" w:color="auto"/>
              <w:left w:val="nil"/>
              <w:bottom w:val="nil"/>
              <w:right w:val="nil"/>
            </w:tcBorders>
            <w:shd w:val="clear" w:color="auto" w:fill="FFFFFF"/>
          </w:tcPr>
          <w:p w14:paraId="7AB62F60" w14:textId="77777777" w:rsidR="00471170" w:rsidRPr="00192F15" w:rsidRDefault="00471170" w:rsidP="00471170">
            <w:pPr>
              <w:keepNext/>
              <w:ind w:firstLine="0"/>
              <w:rPr>
                <w:sz w:val="24"/>
              </w:rPr>
            </w:pPr>
            <w:r w:rsidRPr="00192F15">
              <w:rPr>
                <w:sz w:val="24"/>
              </w:rPr>
              <w:t>.131</w:t>
            </w:r>
          </w:p>
        </w:tc>
        <w:tc>
          <w:tcPr>
            <w:tcW w:w="780" w:type="dxa"/>
            <w:tcBorders>
              <w:top w:val="single" w:sz="6" w:space="0" w:color="auto"/>
              <w:left w:val="nil"/>
              <w:bottom w:val="nil"/>
              <w:right w:val="nil"/>
            </w:tcBorders>
            <w:shd w:val="clear" w:color="auto" w:fill="FFFFFF"/>
          </w:tcPr>
          <w:p w14:paraId="3A44667E" w14:textId="77777777" w:rsidR="00471170" w:rsidRPr="00192F15" w:rsidRDefault="00471170" w:rsidP="00471170">
            <w:pPr>
              <w:keepNext/>
              <w:ind w:firstLine="0"/>
              <w:rPr>
                <w:sz w:val="24"/>
              </w:rPr>
            </w:pPr>
            <w:r w:rsidRPr="00192F15">
              <w:rPr>
                <w:sz w:val="24"/>
              </w:rPr>
              <w:t>.033</w:t>
            </w:r>
          </w:p>
        </w:tc>
        <w:tc>
          <w:tcPr>
            <w:tcW w:w="780" w:type="dxa"/>
            <w:tcBorders>
              <w:top w:val="single" w:sz="6" w:space="0" w:color="auto"/>
              <w:left w:val="nil"/>
              <w:bottom w:val="nil"/>
              <w:right w:val="nil"/>
            </w:tcBorders>
            <w:shd w:val="clear" w:color="auto" w:fill="FFFFFF"/>
          </w:tcPr>
          <w:p w14:paraId="6D1CC9E9" w14:textId="77777777" w:rsidR="00471170" w:rsidRPr="00192F15" w:rsidRDefault="00471170" w:rsidP="00471170">
            <w:pPr>
              <w:keepNext/>
              <w:ind w:firstLine="0"/>
              <w:rPr>
                <w:sz w:val="24"/>
              </w:rPr>
            </w:pPr>
            <w:r w:rsidRPr="00192F15">
              <w:rPr>
                <w:sz w:val="24"/>
              </w:rPr>
              <w:t>0</w:t>
            </w:r>
          </w:p>
        </w:tc>
        <w:tc>
          <w:tcPr>
            <w:tcW w:w="780" w:type="dxa"/>
            <w:tcBorders>
              <w:top w:val="single" w:sz="6" w:space="0" w:color="auto"/>
              <w:left w:val="nil"/>
              <w:bottom w:val="nil"/>
              <w:right w:val="nil"/>
            </w:tcBorders>
            <w:shd w:val="clear" w:color="auto" w:fill="FFFFFF"/>
          </w:tcPr>
          <w:p w14:paraId="047ADD32" w14:textId="77777777" w:rsidR="00471170" w:rsidRPr="00192F15" w:rsidRDefault="00471170" w:rsidP="00471170">
            <w:pPr>
              <w:keepNext/>
              <w:ind w:firstLine="0"/>
              <w:rPr>
                <w:sz w:val="24"/>
              </w:rPr>
            </w:pPr>
            <w:r w:rsidRPr="00192F15">
              <w:rPr>
                <w:i/>
                <w:iCs/>
                <w:sz w:val="24"/>
              </w:rPr>
              <w:t>0</w:t>
            </w:r>
          </w:p>
        </w:tc>
        <w:tc>
          <w:tcPr>
            <w:tcW w:w="780" w:type="dxa"/>
            <w:tcBorders>
              <w:top w:val="single" w:sz="6" w:space="0" w:color="auto"/>
              <w:left w:val="nil"/>
              <w:bottom w:val="nil"/>
              <w:right w:val="nil"/>
            </w:tcBorders>
            <w:shd w:val="clear" w:color="auto" w:fill="FFFFFF"/>
          </w:tcPr>
          <w:p w14:paraId="788469DA" w14:textId="77777777" w:rsidR="00471170" w:rsidRPr="00192F15" w:rsidRDefault="00471170" w:rsidP="00471170">
            <w:pPr>
              <w:keepNext/>
              <w:ind w:firstLine="0"/>
              <w:rPr>
                <w:sz w:val="24"/>
              </w:rPr>
            </w:pPr>
            <w:r w:rsidRPr="00192F15">
              <w:rPr>
                <w:sz w:val="24"/>
              </w:rPr>
              <w:t>0</w:t>
            </w:r>
          </w:p>
        </w:tc>
        <w:tc>
          <w:tcPr>
            <w:tcW w:w="780" w:type="dxa"/>
            <w:tcBorders>
              <w:top w:val="single" w:sz="6" w:space="0" w:color="auto"/>
              <w:left w:val="nil"/>
              <w:bottom w:val="nil"/>
              <w:right w:val="nil"/>
            </w:tcBorders>
            <w:shd w:val="clear" w:color="auto" w:fill="FFFFFF"/>
          </w:tcPr>
          <w:p w14:paraId="0ADDD439" w14:textId="77777777" w:rsidR="00471170" w:rsidRPr="00192F15" w:rsidRDefault="00471170" w:rsidP="00471170">
            <w:pPr>
              <w:keepNext/>
              <w:ind w:firstLine="0"/>
              <w:rPr>
                <w:sz w:val="24"/>
              </w:rPr>
            </w:pPr>
            <w:r w:rsidRPr="00192F15">
              <w:rPr>
                <w:sz w:val="24"/>
              </w:rPr>
              <w:t>.165</w:t>
            </w:r>
          </w:p>
        </w:tc>
        <w:tc>
          <w:tcPr>
            <w:tcW w:w="780" w:type="dxa"/>
            <w:tcBorders>
              <w:top w:val="single" w:sz="6" w:space="0" w:color="auto"/>
              <w:left w:val="nil"/>
              <w:bottom w:val="nil"/>
              <w:right w:val="nil"/>
            </w:tcBorders>
            <w:shd w:val="clear" w:color="auto" w:fill="FFFFFF"/>
          </w:tcPr>
          <w:p w14:paraId="7B234447" w14:textId="77777777" w:rsidR="00471170" w:rsidRPr="00192F15" w:rsidRDefault="00471170" w:rsidP="00471170">
            <w:pPr>
              <w:keepNext/>
              <w:ind w:firstLine="0"/>
              <w:rPr>
                <w:sz w:val="24"/>
              </w:rPr>
            </w:pPr>
            <w:r w:rsidRPr="00192F15">
              <w:rPr>
                <w:sz w:val="24"/>
              </w:rPr>
              <w:t>0</w:t>
            </w:r>
          </w:p>
        </w:tc>
        <w:tc>
          <w:tcPr>
            <w:tcW w:w="780" w:type="dxa"/>
            <w:tcBorders>
              <w:top w:val="single" w:sz="6" w:space="0" w:color="auto"/>
              <w:left w:val="nil"/>
              <w:bottom w:val="nil"/>
              <w:right w:val="nil"/>
            </w:tcBorders>
            <w:shd w:val="clear" w:color="auto" w:fill="FFFFFF"/>
          </w:tcPr>
          <w:p w14:paraId="12FF5321" w14:textId="77777777" w:rsidR="00471170" w:rsidRPr="00192F15" w:rsidRDefault="00471170" w:rsidP="00471170">
            <w:pPr>
              <w:keepNext/>
              <w:ind w:firstLine="0"/>
              <w:rPr>
                <w:sz w:val="24"/>
              </w:rPr>
            </w:pPr>
            <w:r w:rsidRPr="00192F15">
              <w:rPr>
                <w:sz w:val="24"/>
              </w:rPr>
              <w:t>.011</w:t>
            </w:r>
          </w:p>
        </w:tc>
        <w:tc>
          <w:tcPr>
            <w:tcW w:w="780" w:type="dxa"/>
            <w:tcBorders>
              <w:top w:val="single" w:sz="6" w:space="0" w:color="auto"/>
              <w:left w:val="nil"/>
              <w:bottom w:val="nil"/>
              <w:right w:val="nil"/>
            </w:tcBorders>
            <w:shd w:val="clear" w:color="auto" w:fill="FFFFFF"/>
          </w:tcPr>
          <w:p w14:paraId="6824CBDD" w14:textId="77777777" w:rsidR="00471170" w:rsidRPr="00192F15" w:rsidRDefault="00471170" w:rsidP="00471170">
            <w:pPr>
              <w:keepNext/>
              <w:ind w:firstLine="0"/>
              <w:rPr>
                <w:sz w:val="24"/>
              </w:rPr>
            </w:pPr>
            <w:r w:rsidRPr="00192F15">
              <w:rPr>
                <w:sz w:val="24"/>
              </w:rPr>
              <w:t>.153</w:t>
            </w:r>
          </w:p>
        </w:tc>
      </w:tr>
      <w:tr w:rsidR="00471170" w:rsidRPr="00B24945" w14:paraId="5561645F"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342A22F"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1E54B04E" w14:textId="77777777" w:rsidR="00471170" w:rsidRPr="00B24945" w:rsidRDefault="00471170" w:rsidP="00471170">
            <w:pPr>
              <w:shd w:val="clear" w:color="auto" w:fill="FFFFFF"/>
              <w:spacing w:before="60" w:after="60"/>
              <w:ind w:firstLine="0"/>
              <w:rPr>
                <w:sz w:val="20"/>
              </w:rPr>
            </w:pPr>
            <w:r>
              <w:rPr>
                <w:color w:val="000000"/>
                <w:sz w:val="20"/>
                <w:szCs w:val="30"/>
              </w:rPr>
              <w:t>H.L.</w:t>
            </w:r>
            <w:r w:rsidRPr="00B24945">
              <w:rPr>
                <w:color w:val="000000"/>
                <w:sz w:val="20"/>
                <w:szCs w:val="30"/>
              </w:rPr>
              <w:t>M.</w:t>
            </w:r>
          </w:p>
        </w:tc>
        <w:tc>
          <w:tcPr>
            <w:tcW w:w="810" w:type="dxa"/>
            <w:tcBorders>
              <w:top w:val="nil"/>
              <w:left w:val="nil"/>
              <w:bottom w:val="nil"/>
              <w:right w:val="nil"/>
            </w:tcBorders>
            <w:shd w:val="clear" w:color="auto" w:fill="FFFFFF"/>
          </w:tcPr>
          <w:p w14:paraId="31FC61E6"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3A448BEC" w14:textId="77777777" w:rsidR="00471170" w:rsidRPr="00192F15" w:rsidRDefault="00471170" w:rsidP="00471170">
            <w:pPr>
              <w:keepNext/>
              <w:ind w:firstLine="0"/>
              <w:rPr>
                <w:sz w:val="24"/>
              </w:rPr>
            </w:pPr>
            <w:r w:rsidRPr="00192F15">
              <w:rPr>
                <w:sz w:val="24"/>
              </w:rPr>
              <w:t>.112</w:t>
            </w:r>
          </w:p>
        </w:tc>
        <w:tc>
          <w:tcPr>
            <w:tcW w:w="780" w:type="dxa"/>
            <w:tcBorders>
              <w:top w:val="nil"/>
              <w:left w:val="nil"/>
              <w:bottom w:val="nil"/>
              <w:right w:val="nil"/>
            </w:tcBorders>
            <w:shd w:val="clear" w:color="auto" w:fill="FFFFFF"/>
          </w:tcPr>
          <w:p w14:paraId="72B8AEA1" w14:textId="77777777" w:rsidR="00471170" w:rsidRPr="00192F15" w:rsidRDefault="00471170" w:rsidP="00471170">
            <w:pPr>
              <w:keepNext/>
              <w:ind w:firstLine="0"/>
              <w:rPr>
                <w:sz w:val="24"/>
              </w:rPr>
            </w:pPr>
            <w:r w:rsidRPr="00192F15">
              <w:rPr>
                <w:sz w:val="24"/>
              </w:rPr>
              <w:t>.062</w:t>
            </w:r>
          </w:p>
        </w:tc>
        <w:tc>
          <w:tcPr>
            <w:tcW w:w="780" w:type="dxa"/>
            <w:tcBorders>
              <w:top w:val="nil"/>
              <w:left w:val="nil"/>
              <w:bottom w:val="nil"/>
              <w:right w:val="nil"/>
            </w:tcBorders>
            <w:shd w:val="clear" w:color="auto" w:fill="FFFFFF"/>
          </w:tcPr>
          <w:p w14:paraId="321044C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352B94E2" w14:textId="77777777" w:rsidR="00471170" w:rsidRPr="00192F15" w:rsidRDefault="00471170" w:rsidP="00471170">
            <w:pPr>
              <w:keepNext/>
              <w:ind w:firstLine="0"/>
              <w:rPr>
                <w:sz w:val="24"/>
              </w:rPr>
            </w:pPr>
            <w:r w:rsidRPr="00192F15">
              <w:rPr>
                <w:sz w:val="24"/>
              </w:rPr>
              <w:t>.140</w:t>
            </w:r>
          </w:p>
        </w:tc>
        <w:tc>
          <w:tcPr>
            <w:tcW w:w="780" w:type="dxa"/>
            <w:tcBorders>
              <w:top w:val="nil"/>
              <w:left w:val="nil"/>
              <w:bottom w:val="nil"/>
              <w:right w:val="nil"/>
            </w:tcBorders>
            <w:shd w:val="clear" w:color="auto" w:fill="FFFFFF"/>
          </w:tcPr>
          <w:p w14:paraId="63FB6EFA" w14:textId="77777777" w:rsidR="00471170" w:rsidRPr="00192F15" w:rsidRDefault="00471170" w:rsidP="00471170">
            <w:pPr>
              <w:keepNext/>
              <w:ind w:firstLine="0"/>
              <w:rPr>
                <w:sz w:val="24"/>
              </w:rPr>
            </w:pPr>
            <w:r w:rsidRPr="00192F15">
              <w:rPr>
                <w:sz w:val="24"/>
              </w:rPr>
              <w:t>.035</w:t>
            </w:r>
          </w:p>
        </w:tc>
        <w:tc>
          <w:tcPr>
            <w:tcW w:w="780" w:type="dxa"/>
            <w:tcBorders>
              <w:top w:val="nil"/>
              <w:left w:val="nil"/>
              <w:bottom w:val="nil"/>
              <w:right w:val="nil"/>
            </w:tcBorders>
            <w:shd w:val="clear" w:color="auto" w:fill="FFFFFF"/>
          </w:tcPr>
          <w:p w14:paraId="3FDD549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9033B03"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BFBBC3A"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370EA9F" w14:textId="77777777" w:rsidR="00471170" w:rsidRPr="00192F15" w:rsidRDefault="00471170" w:rsidP="00471170">
            <w:pPr>
              <w:keepNext/>
              <w:ind w:firstLine="0"/>
              <w:rPr>
                <w:sz w:val="24"/>
              </w:rPr>
            </w:pPr>
            <w:r w:rsidRPr="00192F15">
              <w:rPr>
                <w:sz w:val="24"/>
              </w:rPr>
              <w:t>.175</w:t>
            </w:r>
          </w:p>
        </w:tc>
        <w:tc>
          <w:tcPr>
            <w:tcW w:w="780" w:type="dxa"/>
            <w:tcBorders>
              <w:top w:val="nil"/>
              <w:left w:val="nil"/>
              <w:bottom w:val="nil"/>
              <w:right w:val="nil"/>
            </w:tcBorders>
            <w:shd w:val="clear" w:color="auto" w:fill="FFFFFF"/>
          </w:tcPr>
          <w:p w14:paraId="1DE5787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74AD7CE" w14:textId="77777777" w:rsidR="00471170" w:rsidRPr="00192F15" w:rsidRDefault="00471170" w:rsidP="00471170">
            <w:pPr>
              <w:keepNext/>
              <w:ind w:firstLine="0"/>
              <w:rPr>
                <w:sz w:val="24"/>
              </w:rPr>
            </w:pPr>
            <w:r w:rsidRPr="00192F15">
              <w:rPr>
                <w:sz w:val="24"/>
              </w:rPr>
              <w:t>.012</w:t>
            </w:r>
          </w:p>
        </w:tc>
        <w:tc>
          <w:tcPr>
            <w:tcW w:w="780" w:type="dxa"/>
            <w:tcBorders>
              <w:top w:val="nil"/>
              <w:left w:val="nil"/>
              <w:bottom w:val="nil"/>
              <w:right w:val="nil"/>
            </w:tcBorders>
            <w:shd w:val="clear" w:color="auto" w:fill="FFFFFF"/>
          </w:tcPr>
          <w:p w14:paraId="5D45AF42" w14:textId="77777777" w:rsidR="00471170" w:rsidRPr="00192F15" w:rsidRDefault="00471170" w:rsidP="00471170">
            <w:pPr>
              <w:keepNext/>
              <w:ind w:firstLine="0"/>
              <w:rPr>
                <w:sz w:val="24"/>
              </w:rPr>
            </w:pPr>
            <w:r w:rsidRPr="00192F15">
              <w:rPr>
                <w:sz w:val="24"/>
              </w:rPr>
              <w:t>.162</w:t>
            </w:r>
          </w:p>
        </w:tc>
      </w:tr>
      <w:tr w:rsidR="00471170" w:rsidRPr="00B24945" w14:paraId="69E73490"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145471D9"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06A04370"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4D47DC9B"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58E6F3A2" w14:textId="77777777" w:rsidR="00471170" w:rsidRPr="00192F15" w:rsidRDefault="00471170" w:rsidP="00471170">
            <w:pPr>
              <w:keepNext/>
              <w:ind w:firstLine="0"/>
              <w:rPr>
                <w:sz w:val="24"/>
              </w:rPr>
            </w:pPr>
            <w:r w:rsidRPr="00192F15">
              <w:rPr>
                <w:sz w:val="24"/>
              </w:rPr>
              <w:t>.425</w:t>
            </w:r>
          </w:p>
        </w:tc>
        <w:tc>
          <w:tcPr>
            <w:tcW w:w="780" w:type="dxa"/>
            <w:tcBorders>
              <w:top w:val="nil"/>
              <w:left w:val="nil"/>
              <w:bottom w:val="nil"/>
              <w:right w:val="nil"/>
            </w:tcBorders>
            <w:shd w:val="clear" w:color="auto" w:fill="FFFFFF"/>
          </w:tcPr>
          <w:p w14:paraId="2F1D7913" w14:textId="77777777" w:rsidR="00471170" w:rsidRPr="00192F15" w:rsidRDefault="00471170" w:rsidP="00471170">
            <w:pPr>
              <w:keepNext/>
              <w:ind w:firstLine="0"/>
              <w:rPr>
                <w:sz w:val="24"/>
              </w:rPr>
            </w:pPr>
            <w:r w:rsidRPr="00192F15">
              <w:rPr>
                <w:sz w:val="24"/>
              </w:rPr>
              <w:t>.234</w:t>
            </w:r>
          </w:p>
        </w:tc>
        <w:tc>
          <w:tcPr>
            <w:tcW w:w="780" w:type="dxa"/>
            <w:tcBorders>
              <w:top w:val="nil"/>
              <w:left w:val="nil"/>
              <w:bottom w:val="nil"/>
              <w:right w:val="nil"/>
            </w:tcBorders>
            <w:shd w:val="clear" w:color="auto" w:fill="FFFFFF"/>
          </w:tcPr>
          <w:p w14:paraId="18BAA4F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B579A7B" w14:textId="77777777" w:rsidR="00471170" w:rsidRPr="00192F15" w:rsidRDefault="00471170" w:rsidP="00471170">
            <w:pPr>
              <w:keepNext/>
              <w:ind w:firstLine="0"/>
              <w:rPr>
                <w:sz w:val="24"/>
              </w:rPr>
            </w:pPr>
            <w:r w:rsidRPr="00192F15">
              <w:rPr>
                <w:sz w:val="24"/>
              </w:rPr>
              <w:t>.527</w:t>
            </w:r>
          </w:p>
        </w:tc>
        <w:tc>
          <w:tcPr>
            <w:tcW w:w="780" w:type="dxa"/>
            <w:tcBorders>
              <w:top w:val="nil"/>
              <w:left w:val="nil"/>
              <w:bottom w:val="nil"/>
              <w:right w:val="nil"/>
            </w:tcBorders>
            <w:shd w:val="clear" w:color="auto" w:fill="FFFFFF"/>
          </w:tcPr>
          <w:p w14:paraId="7ACE3919" w14:textId="77777777" w:rsidR="00471170" w:rsidRPr="00192F15" w:rsidRDefault="00471170" w:rsidP="00471170">
            <w:pPr>
              <w:keepNext/>
              <w:ind w:firstLine="0"/>
              <w:rPr>
                <w:sz w:val="24"/>
              </w:rPr>
            </w:pPr>
            <w:r w:rsidRPr="00192F15">
              <w:rPr>
                <w:sz w:val="24"/>
              </w:rPr>
              <w:t>.132</w:t>
            </w:r>
          </w:p>
        </w:tc>
        <w:tc>
          <w:tcPr>
            <w:tcW w:w="780" w:type="dxa"/>
            <w:tcBorders>
              <w:top w:val="nil"/>
              <w:left w:val="nil"/>
              <w:bottom w:val="nil"/>
              <w:right w:val="nil"/>
            </w:tcBorders>
            <w:shd w:val="clear" w:color="auto" w:fill="FFFFFF"/>
          </w:tcPr>
          <w:p w14:paraId="54715ACF"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BB5923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FB7FC3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0546DF9" w14:textId="77777777" w:rsidR="00471170" w:rsidRPr="00192F15" w:rsidRDefault="00471170" w:rsidP="00471170">
            <w:pPr>
              <w:keepNext/>
              <w:ind w:firstLine="0"/>
              <w:rPr>
                <w:sz w:val="24"/>
              </w:rPr>
            </w:pPr>
            <w:r w:rsidRPr="00192F15">
              <w:rPr>
                <w:sz w:val="24"/>
              </w:rPr>
              <w:t>.66</w:t>
            </w:r>
          </w:p>
        </w:tc>
        <w:tc>
          <w:tcPr>
            <w:tcW w:w="780" w:type="dxa"/>
            <w:tcBorders>
              <w:top w:val="nil"/>
              <w:left w:val="nil"/>
              <w:bottom w:val="nil"/>
              <w:right w:val="nil"/>
            </w:tcBorders>
            <w:shd w:val="clear" w:color="auto" w:fill="FFFFFF"/>
          </w:tcPr>
          <w:p w14:paraId="720BE40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D3833C4" w14:textId="77777777" w:rsidR="00471170" w:rsidRPr="00192F15" w:rsidRDefault="00471170" w:rsidP="00471170">
            <w:pPr>
              <w:keepNext/>
              <w:ind w:firstLine="0"/>
              <w:rPr>
                <w:sz w:val="24"/>
              </w:rPr>
            </w:pPr>
            <w:r w:rsidRPr="00192F15">
              <w:rPr>
                <w:sz w:val="24"/>
              </w:rPr>
              <w:t>.046</w:t>
            </w:r>
          </w:p>
        </w:tc>
        <w:tc>
          <w:tcPr>
            <w:tcW w:w="780" w:type="dxa"/>
            <w:tcBorders>
              <w:top w:val="nil"/>
              <w:left w:val="nil"/>
              <w:bottom w:val="nil"/>
              <w:right w:val="nil"/>
            </w:tcBorders>
            <w:shd w:val="clear" w:color="auto" w:fill="FFFFFF"/>
          </w:tcPr>
          <w:p w14:paraId="0026C1D8" w14:textId="77777777" w:rsidR="00471170" w:rsidRPr="00192F15" w:rsidRDefault="00471170" w:rsidP="00471170">
            <w:pPr>
              <w:keepNext/>
              <w:ind w:firstLine="0"/>
              <w:rPr>
                <w:sz w:val="24"/>
              </w:rPr>
            </w:pPr>
            <w:r w:rsidRPr="00192F15">
              <w:rPr>
                <w:sz w:val="24"/>
              </w:rPr>
              <w:t>.613</w:t>
            </w:r>
          </w:p>
        </w:tc>
      </w:tr>
      <w:tr w:rsidR="00471170" w:rsidRPr="00B24945" w14:paraId="543C3E0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65D861E3"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39302711"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07579CB5" w14:textId="77777777" w:rsidR="00471170" w:rsidRPr="00192F15" w:rsidRDefault="00471170" w:rsidP="00471170">
            <w:pPr>
              <w:keepNext/>
              <w:ind w:firstLine="0"/>
              <w:rPr>
                <w:sz w:val="24"/>
              </w:rPr>
            </w:pPr>
            <w:r w:rsidRPr="00192F15">
              <w:rPr>
                <w:b/>
                <w:bCs/>
                <w:sz w:val="24"/>
                <w:szCs w:val="60"/>
              </w:rPr>
              <w:t>+</w:t>
            </w:r>
          </w:p>
        </w:tc>
        <w:tc>
          <w:tcPr>
            <w:tcW w:w="780" w:type="dxa"/>
            <w:tcBorders>
              <w:top w:val="nil"/>
              <w:left w:val="nil"/>
              <w:bottom w:val="nil"/>
              <w:right w:val="nil"/>
            </w:tcBorders>
            <w:shd w:val="clear" w:color="auto" w:fill="FFFFFF"/>
          </w:tcPr>
          <w:p w14:paraId="472383F3" w14:textId="77777777" w:rsidR="00471170" w:rsidRPr="00192F15" w:rsidRDefault="00471170" w:rsidP="00471170">
            <w:pPr>
              <w:keepNext/>
              <w:ind w:firstLine="0"/>
              <w:rPr>
                <w:sz w:val="24"/>
              </w:rPr>
            </w:pPr>
            <w:r w:rsidRPr="00192F15">
              <w:rPr>
                <w:sz w:val="24"/>
              </w:rPr>
              <w:t>.403</w:t>
            </w:r>
          </w:p>
        </w:tc>
        <w:tc>
          <w:tcPr>
            <w:tcW w:w="780" w:type="dxa"/>
            <w:tcBorders>
              <w:top w:val="nil"/>
              <w:left w:val="nil"/>
              <w:bottom w:val="nil"/>
              <w:right w:val="nil"/>
            </w:tcBorders>
            <w:shd w:val="clear" w:color="auto" w:fill="FFFFFF"/>
          </w:tcPr>
          <w:p w14:paraId="3889E3F5" w14:textId="77777777" w:rsidR="00471170" w:rsidRPr="00192F15" w:rsidRDefault="00471170" w:rsidP="00471170">
            <w:pPr>
              <w:keepNext/>
              <w:ind w:firstLine="0"/>
              <w:rPr>
                <w:sz w:val="24"/>
              </w:rPr>
            </w:pPr>
            <w:r w:rsidRPr="00192F15">
              <w:rPr>
                <w:sz w:val="24"/>
              </w:rPr>
              <w:t>.221</w:t>
            </w:r>
          </w:p>
        </w:tc>
        <w:tc>
          <w:tcPr>
            <w:tcW w:w="780" w:type="dxa"/>
            <w:tcBorders>
              <w:top w:val="nil"/>
              <w:left w:val="nil"/>
              <w:bottom w:val="nil"/>
              <w:right w:val="nil"/>
            </w:tcBorders>
            <w:shd w:val="clear" w:color="auto" w:fill="FFFFFF"/>
          </w:tcPr>
          <w:p w14:paraId="1CFB1050"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6AD8C86" w14:textId="77777777" w:rsidR="00471170" w:rsidRPr="00192F15" w:rsidRDefault="00471170" w:rsidP="00471170">
            <w:pPr>
              <w:keepNext/>
              <w:ind w:firstLine="0"/>
              <w:rPr>
                <w:sz w:val="24"/>
              </w:rPr>
            </w:pPr>
            <w:r w:rsidRPr="00192F15">
              <w:rPr>
                <w:sz w:val="24"/>
              </w:rPr>
              <w:t>.499</w:t>
            </w:r>
          </w:p>
        </w:tc>
        <w:tc>
          <w:tcPr>
            <w:tcW w:w="780" w:type="dxa"/>
            <w:tcBorders>
              <w:top w:val="nil"/>
              <w:left w:val="nil"/>
              <w:bottom w:val="nil"/>
              <w:right w:val="nil"/>
            </w:tcBorders>
            <w:shd w:val="clear" w:color="auto" w:fill="FFFFFF"/>
          </w:tcPr>
          <w:p w14:paraId="2AF4EB1D" w14:textId="77777777" w:rsidR="00471170" w:rsidRPr="00192F15" w:rsidRDefault="00471170" w:rsidP="00471170">
            <w:pPr>
              <w:keepNext/>
              <w:ind w:firstLine="0"/>
              <w:rPr>
                <w:sz w:val="24"/>
              </w:rPr>
            </w:pPr>
            <w:r w:rsidRPr="00192F15">
              <w:rPr>
                <w:sz w:val="24"/>
              </w:rPr>
              <w:t>.125</w:t>
            </w:r>
          </w:p>
        </w:tc>
        <w:tc>
          <w:tcPr>
            <w:tcW w:w="780" w:type="dxa"/>
            <w:tcBorders>
              <w:top w:val="nil"/>
              <w:left w:val="nil"/>
              <w:bottom w:val="nil"/>
              <w:right w:val="nil"/>
            </w:tcBorders>
            <w:shd w:val="clear" w:color="auto" w:fill="FFFFFF"/>
          </w:tcPr>
          <w:p w14:paraId="10EC89BC"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D6CAEB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D786067"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E171DCA" w14:textId="77777777" w:rsidR="00471170" w:rsidRPr="00192F15" w:rsidRDefault="00471170" w:rsidP="00471170">
            <w:pPr>
              <w:keepNext/>
              <w:ind w:firstLine="0"/>
              <w:rPr>
                <w:sz w:val="24"/>
              </w:rPr>
            </w:pPr>
            <w:r w:rsidRPr="00192F15">
              <w:rPr>
                <w:sz w:val="24"/>
              </w:rPr>
              <w:t>.625</w:t>
            </w:r>
          </w:p>
        </w:tc>
        <w:tc>
          <w:tcPr>
            <w:tcW w:w="780" w:type="dxa"/>
            <w:tcBorders>
              <w:top w:val="nil"/>
              <w:left w:val="nil"/>
              <w:bottom w:val="nil"/>
              <w:right w:val="nil"/>
            </w:tcBorders>
            <w:shd w:val="clear" w:color="auto" w:fill="FFFFFF"/>
          </w:tcPr>
          <w:p w14:paraId="57DECE6F"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9A26280" w14:textId="77777777" w:rsidR="00471170" w:rsidRPr="00192F15" w:rsidRDefault="00471170" w:rsidP="00471170">
            <w:pPr>
              <w:keepNext/>
              <w:ind w:firstLine="0"/>
              <w:rPr>
                <w:sz w:val="24"/>
              </w:rPr>
            </w:pPr>
            <w:r w:rsidRPr="00192F15">
              <w:rPr>
                <w:sz w:val="24"/>
              </w:rPr>
              <w:t>.043</w:t>
            </w:r>
          </w:p>
        </w:tc>
        <w:tc>
          <w:tcPr>
            <w:tcW w:w="780" w:type="dxa"/>
            <w:tcBorders>
              <w:top w:val="nil"/>
              <w:left w:val="nil"/>
              <w:bottom w:val="nil"/>
              <w:right w:val="nil"/>
            </w:tcBorders>
            <w:shd w:val="clear" w:color="auto" w:fill="FFFFFF"/>
          </w:tcPr>
          <w:p w14:paraId="05A98ABE" w14:textId="77777777" w:rsidR="00471170" w:rsidRPr="00192F15" w:rsidRDefault="00471170" w:rsidP="00471170">
            <w:pPr>
              <w:keepNext/>
              <w:ind w:firstLine="0"/>
              <w:rPr>
                <w:sz w:val="24"/>
              </w:rPr>
            </w:pPr>
            <w:r w:rsidRPr="00192F15">
              <w:rPr>
                <w:sz w:val="24"/>
              </w:rPr>
              <w:t>.584</w:t>
            </w:r>
          </w:p>
        </w:tc>
      </w:tr>
      <w:tr w:rsidR="00471170" w:rsidRPr="00B24945" w14:paraId="1BAA0CE8"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2623F2A0"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4C1FAF6D" w14:textId="77777777" w:rsidR="00471170" w:rsidRPr="00B24945" w:rsidRDefault="00471170" w:rsidP="00471170">
            <w:pPr>
              <w:shd w:val="clear" w:color="auto" w:fill="FFFFFF"/>
              <w:spacing w:before="60" w:after="60"/>
              <w:ind w:firstLine="0"/>
              <w:rPr>
                <w:sz w:val="20"/>
              </w:rPr>
            </w:pPr>
            <w:r w:rsidRPr="00B24945">
              <w:rPr>
                <w:color w:val="000000"/>
                <w:sz w:val="20"/>
                <w:szCs w:val="30"/>
              </w:rPr>
              <w:t>BUREAUX</w:t>
            </w:r>
          </w:p>
        </w:tc>
        <w:tc>
          <w:tcPr>
            <w:tcW w:w="810" w:type="dxa"/>
            <w:tcBorders>
              <w:top w:val="nil"/>
              <w:left w:val="nil"/>
              <w:bottom w:val="nil"/>
              <w:right w:val="nil"/>
            </w:tcBorders>
            <w:shd w:val="clear" w:color="auto" w:fill="FFFFFF"/>
          </w:tcPr>
          <w:p w14:paraId="7699D77D"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06ECD006"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5F5222A"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82C70A2"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BE9ECB8"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82AF79B"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369C7F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C28C2E4"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2C98A3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8C7E3E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77DF34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5EB8C2A"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86D1421" w14:textId="77777777" w:rsidR="00471170" w:rsidRPr="00192F15" w:rsidRDefault="00471170" w:rsidP="00471170">
            <w:pPr>
              <w:keepNext/>
              <w:ind w:firstLine="0"/>
              <w:rPr>
                <w:sz w:val="24"/>
              </w:rPr>
            </w:pPr>
            <w:r w:rsidRPr="00192F15">
              <w:rPr>
                <w:sz w:val="24"/>
              </w:rPr>
              <w:t>0</w:t>
            </w:r>
          </w:p>
        </w:tc>
      </w:tr>
      <w:tr w:rsidR="00471170" w:rsidRPr="00B24945" w14:paraId="3985949D"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65BDEEB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27C5C97"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37F8F2D5"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6488B762" w14:textId="77777777" w:rsidR="00471170" w:rsidRPr="00192F15" w:rsidRDefault="00471170" w:rsidP="00471170">
            <w:pPr>
              <w:keepNext/>
              <w:ind w:firstLine="0"/>
              <w:rPr>
                <w:sz w:val="24"/>
              </w:rPr>
            </w:pPr>
            <w:r w:rsidRPr="00192F15">
              <w:rPr>
                <w:sz w:val="24"/>
              </w:rPr>
              <w:t>.241</w:t>
            </w:r>
          </w:p>
        </w:tc>
        <w:tc>
          <w:tcPr>
            <w:tcW w:w="780" w:type="dxa"/>
            <w:tcBorders>
              <w:top w:val="nil"/>
              <w:left w:val="nil"/>
              <w:bottom w:val="nil"/>
              <w:right w:val="nil"/>
            </w:tcBorders>
            <w:shd w:val="clear" w:color="auto" w:fill="FFFFFF"/>
          </w:tcPr>
          <w:p w14:paraId="6BF01AEB" w14:textId="77777777" w:rsidR="00471170" w:rsidRPr="00192F15" w:rsidRDefault="00471170" w:rsidP="00471170">
            <w:pPr>
              <w:keepNext/>
              <w:ind w:firstLine="0"/>
              <w:rPr>
                <w:sz w:val="24"/>
              </w:rPr>
            </w:pPr>
            <w:r w:rsidRPr="00192F15">
              <w:rPr>
                <w:sz w:val="24"/>
              </w:rPr>
              <w:t>.133</w:t>
            </w:r>
          </w:p>
        </w:tc>
        <w:tc>
          <w:tcPr>
            <w:tcW w:w="780" w:type="dxa"/>
            <w:tcBorders>
              <w:top w:val="nil"/>
              <w:left w:val="nil"/>
              <w:bottom w:val="nil"/>
              <w:right w:val="nil"/>
            </w:tcBorders>
            <w:shd w:val="clear" w:color="auto" w:fill="FFFFFF"/>
          </w:tcPr>
          <w:p w14:paraId="75458DEC"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8628DF3" w14:textId="77777777" w:rsidR="00471170" w:rsidRPr="00192F15" w:rsidRDefault="00471170" w:rsidP="00471170">
            <w:pPr>
              <w:keepNext/>
              <w:ind w:firstLine="0"/>
              <w:rPr>
                <w:sz w:val="24"/>
              </w:rPr>
            </w:pPr>
            <w:r w:rsidRPr="00192F15">
              <w:rPr>
                <w:sz w:val="24"/>
              </w:rPr>
              <w:t>.299</w:t>
            </w:r>
          </w:p>
        </w:tc>
        <w:tc>
          <w:tcPr>
            <w:tcW w:w="780" w:type="dxa"/>
            <w:tcBorders>
              <w:top w:val="nil"/>
              <w:left w:val="nil"/>
              <w:bottom w:val="nil"/>
              <w:right w:val="nil"/>
            </w:tcBorders>
            <w:shd w:val="clear" w:color="auto" w:fill="FFFFFF"/>
          </w:tcPr>
          <w:p w14:paraId="47EC5674" w14:textId="77777777" w:rsidR="00471170" w:rsidRPr="00192F15" w:rsidRDefault="00471170" w:rsidP="00471170">
            <w:pPr>
              <w:keepNext/>
              <w:ind w:firstLine="0"/>
              <w:rPr>
                <w:sz w:val="24"/>
              </w:rPr>
            </w:pPr>
            <w:r w:rsidRPr="00192F15">
              <w:rPr>
                <w:sz w:val="24"/>
              </w:rPr>
              <w:t>.075</w:t>
            </w:r>
          </w:p>
        </w:tc>
        <w:tc>
          <w:tcPr>
            <w:tcW w:w="780" w:type="dxa"/>
            <w:tcBorders>
              <w:top w:val="nil"/>
              <w:left w:val="nil"/>
              <w:bottom w:val="nil"/>
              <w:right w:val="nil"/>
            </w:tcBorders>
            <w:shd w:val="clear" w:color="auto" w:fill="FFFFFF"/>
          </w:tcPr>
          <w:p w14:paraId="50BD7C4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0567FD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173748F"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54B6BCA" w14:textId="77777777" w:rsidR="00471170" w:rsidRPr="00192F15" w:rsidRDefault="00471170" w:rsidP="00471170">
            <w:pPr>
              <w:keepNext/>
              <w:ind w:firstLine="0"/>
              <w:rPr>
                <w:sz w:val="24"/>
              </w:rPr>
            </w:pPr>
            <w:r w:rsidRPr="00192F15">
              <w:rPr>
                <w:sz w:val="24"/>
              </w:rPr>
              <w:t>.375</w:t>
            </w:r>
          </w:p>
        </w:tc>
        <w:tc>
          <w:tcPr>
            <w:tcW w:w="780" w:type="dxa"/>
            <w:tcBorders>
              <w:top w:val="nil"/>
              <w:left w:val="nil"/>
              <w:bottom w:val="nil"/>
              <w:right w:val="nil"/>
            </w:tcBorders>
            <w:shd w:val="clear" w:color="auto" w:fill="FFFFFF"/>
          </w:tcPr>
          <w:p w14:paraId="5972F60E"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A56507A" w14:textId="77777777" w:rsidR="00471170" w:rsidRPr="00192F15" w:rsidRDefault="00471170" w:rsidP="00471170">
            <w:pPr>
              <w:keepNext/>
              <w:ind w:firstLine="0"/>
              <w:rPr>
                <w:sz w:val="24"/>
              </w:rPr>
            </w:pPr>
            <w:r w:rsidRPr="00192F15">
              <w:rPr>
                <w:sz w:val="24"/>
              </w:rPr>
              <w:t>.026</w:t>
            </w:r>
          </w:p>
        </w:tc>
        <w:tc>
          <w:tcPr>
            <w:tcW w:w="780" w:type="dxa"/>
            <w:tcBorders>
              <w:top w:val="nil"/>
              <w:left w:val="nil"/>
              <w:bottom w:val="nil"/>
              <w:right w:val="nil"/>
            </w:tcBorders>
            <w:shd w:val="clear" w:color="auto" w:fill="FFFFFF"/>
          </w:tcPr>
          <w:p w14:paraId="4C5A268C" w14:textId="77777777" w:rsidR="00471170" w:rsidRPr="00192F15" w:rsidRDefault="00471170" w:rsidP="00471170">
            <w:pPr>
              <w:keepNext/>
              <w:ind w:firstLine="0"/>
              <w:rPr>
                <w:sz w:val="24"/>
              </w:rPr>
            </w:pPr>
            <w:r w:rsidRPr="00192F15">
              <w:rPr>
                <w:sz w:val="24"/>
              </w:rPr>
              <w:t>.348</w:t>
            </w:r>
          </w:p>
        </w:tc>
      </w:tr>
      <w:tr w:rsidR="00471170" w:rsidRPr="00B24945" w14:paraId="7F0F6BA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54A31703"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0FB6AEFA"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6E635AF9" w14:textId="77777777" w:rsidR="00471170" w:rsidRPr="00192F15" w:rsidRDefault="00471170" w:rsidP="00471170">
            <w:pPr>
              <w:keepNext/>
              <w:ind w:firstLine="0"/>
              <w:rPr>
                <w:sz w:val="24"/>
              </w:rPr>
            </w:pPr>
            <w:r w:rsidRPr="00192F15">
              <w:rPr>
                <w:b/>
                <w:bCs/>
                <w:sz w:val="24"/>
                <w:szCs w:val="56"/>
              </w:rPr>
              <w:t>+</w:t>
            </w:r>
          </w:p>
        </w:tc>
        <w:tc>
          <w:tcPr>
            <w:tcW w:w="780" w:type="dxa"/>
            <w:tcBorders>
              <w:top w:val="nil"/>
              <w:left w:val="nil"/>
              <w:bottom w:val="nil"/>
              <w:right w:val="nil"/>
            </w:tcBorders>
            <w:shd w:val="clear" w:color="auto" w:fill="FFFFFF"/>
          </w:tcPr>
          <w:p w14:paraId="74A5FE76" w14:textId="77777777" w:rsidR="00471170" w:rsidRPr="00192F15" w:rsidRDefault="00471170" w:rsidP="00471170">
            <w:pPr>
              <w:keepNext/>
              <w:ind w:firstLine="0"/>
              <w:rPr>
                <w:sz w:val="24"/>
              </w:rPr>
            </w:pPr>
            <w:r w:rsidRPr="00192F15">
              <w:rPr>
                <w:sz w:val="24"/>
              </w:rPr>
              <w:t>.259</w:t>
            </w:r>
          </w:p>
        </w:tc>
        <w:tc>
          <w:tcPr>
            <w:tcW w:w="780" w:type="dxa"/>
            <w:tcBorders>
              <w:top w:val="nil"/>
              <w:left w:val="nil"/>
              <w:bottom w:val="nil"/>
              <w:right w:val="nil"/>
            </w:tcBorders>
            <w:shd w:val="clear" w:color="auto" w:fill="FFFFFF"/>
          </w:tcPr>
          <w:p w14:paraId="1F1FE663" w14:textId="77777777" w:rsidR="00471170" w:rsidRPr="00192F15" w:rsidRDefault="00471170" w:rsidP="00471170">
            <w:pPr>
              <w:keepNext/>
              <w:ind w:firstLine="0"/>
              <w:rPr>
                <w:sz w:val="24"/>
              </w:rPr>
            </w:pPr>
            <w:r w:rsidRPr="00192F15">
              <w:rPr>
                <w:sz w:val="24"/>
              </w:rPr>
              <w:t>.143</w:t>
            </w:r>
          </w:p>
        </w:tc>
        <w:tc>
          <w:tcPr>
            <w:tcW w:w="780" w:type="dxa"/>
            <w:tcBorders>
              <w:top w:val="nil"/>
              <w:left w:val="nil"/>
              <w:bottom w:val="nil"/>
              <w:right w:val="nil"/>
            </w:tcBorders>
            <w:shd w:val="clear" w:color="auto" w:fill="FFFFFF"/>
          </w:tcPr>
          <w:p w14:paraId="25D61EA3"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2620F4F" w14:textId="77777777" w:rsidR="00471170" w:rsidRPr="00192F15" w:rsidRDefault="00471170" w:rsidP="00471170">
            <w:pPr>
              <w:keepNext/>
              <w:ind w:firstLine="0"/>
              <w:rPr>
                <w:sz w:val="24"/>
              </w:rPr>
            </w:pPr>
            <w:r w:rsidRPr="00192F15">
              <w:rPr>
                <w:sz w:val="24"/>
              </w:rPr>
              <w:t>.322</w:t>
            </w:r>
          </w:p>
        </w:tc>
        <w:tc>
          <w:tcPr>
            <w:tcW w:w="780" w:type="dxa"/>
            <w:tcBorders>
              <w:top w:val="nil"/>
              <w:left w:val="nil"/>
              <w:bottom w:val="nil"/>
              <w:right w:val="nil"/>
            </w:tcBorders>
            <w:shd w:val="clear" w:color="auto" w:fill="FFFFFF"/>
          </w:tcPr>
          <w:p w14:paraId="26F2171A" w14:textId="77777777" w:rsidR="00471170" w:rsidRPr="00192F15" w:rsidRDefault="00471170" w:rsidP="00471170">
            <w:pPr>
              <w:keepNext/>
              <w:ind w:firstLine="0"/>
              <w:rPr>
                <w:sz w:val="24"/>
              </w:rPr>
            </w:pPr>
            <w:r w:rsidRPr="00192F15">
              <w:rPr>
                <w:sz w:val="24"/>
              </w:rPr>
              <w:t>.061</w:t>
            </w:r>
          </w:p>
        </w:tc>
        <w:tc>
          <w:tcPr>
            <w:tcW w:w="780" w:type="dxa"/>
            <w:tcBorders>
              <w:top w:val="nil"/>
              <w:left w:val="nil"/>
              <w:bottom w:val="nil"/>
              <w:right w:val="nil"/>
            </w:tcBorders>
            <w:shd w:val="clear" w:color="auto" w:fill="FFFFFF"/>
          </w:tcPr>
          <w:p w14:paraId="306D0C46"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27CAC60"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3EDBBA2" w14:textId="77777777" w:rsidR="00471170" w:rsidRPr="00192F15" w:rsidRDefault="00471170" w:rsidP="00471170">
            <w:pPr>
              <w:keepNext/>
              <w:ind w:firstLine="0"/>
              <w:rPr>
                <w:sz w:val="24"/>
              </w:rPr>
            </w:pPr>
            <w:r w:rsidRPr="00192F15">
              <w:rPr>
                <w:b/>
                <w:bCs/>
                <w:sz w:val="24"/>
                <w:szCs w:val="44"/>
              </w:rPr>
              <w:t>c</w:t>
            </w:r>
          </w:p>
        </w:tc>
        <w:tc>
          <w:tcPr>
            <w:tcW w:w="780" w:type="dxa"/>
            <w:tcBorders>
              <w:top w:val="nil"/>
              <w:left w:val="nil"/>
              <w:bottom w:val="nil"/>
              <w:right w:val="nil"/>
            </w:tcBorders>
            <w:shd w:val="clear" w:color="auto" w:fill="FFFFFF"/>
          </w:tcPr>
          <w:p w14:paraId="3244311C" w14:textId="77777777" w:rsidR="00471170" w:rsidRPr="00192F15" w:rsidRDefault="00471170" w:rsidP="00471170">
            <w:pPr>
              <w:keepNext/>
              <w:ind w:firstLine="0"/>
              <w:rPr>
                <w:sz w:val="24"/>
              </w:rPr>
            </w:pPr>
            <w:r w:rsidRPr="00192F15">
              <w:rPr>
                <w:sz w:val="24"/>
              </w:rPr>
              <w:t>.403</w:t>
            </w:r>
          </w:p>
        </w:tc>
        <w:tc>
          <w:tcPr>
            <w:tcW w:w="780" w:type="dxa"/>
            <w:tcBorders>
              <w:top w:val="nil"/>
              <w:left w:val="nil"/>
              <w:bottom w:val="nil"/>
              <w:right w:val="nil"/>
            </w:tcBorders>
            <w:shd w:val="clear" w:color="auto" w:fill="FFFFFF"/>
          </w:tcPr>
          <w:p w14:paraId="7D1CD14A"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5960715" w14:textId="77777777" w:rsidR="00471170" w:rsidRPr="00192F15" w:rsidRDefault="00471170" w:rsidP="00471170">
            <w:pPr>
              <w:keepNext/>
              <w:ind w:firstLine="0"/>
              <w:rPr>
                <w:sz w:val="24"/>
              </w:rPr>
            </w:pPr>
            <w:r w:rsidRPr="00192F15">
              <w:rPr>
                <w:sz w:val="24"/>
              </w:rPr>
              <w:t>.026</w:t>
            </w:r>
          </w:p>
        </w:tc>
        <w:tc>
          <w:tcPr>
            <w:tcW w:w="780" w:type="dxa"/>
            <w:tcBorders>
              <w:top w:val="nil"/>
              <w:left w:val="nil"/>
              <w:bottom w:val="nil"/>
              <w:right w:val="nil"/>
            </w:tcBorders>
            <w:shd w:val="clear" w:color="auto" w:fill="FFFFFF"/>
          </w:tcPr>
          <w:p w14:paraId="779A8C90" w14:textId="77777777" w:rsidR="00471170" w:rsidRPr="00192F15" w:rsidRDefault="00471170" w:rsidP="00471170">
            <w:pPr>
              <w:keepNext/>
              <w:ind w:firstLine="0"/>
              <w:rPr>
                <w:sz w:val="24"/>
              </w:rPr>
            </w:pPr>
            <w:r w:rsidRPr="00192F15">
              <w:rPr>
                <w:sz w:val="24"/>
              </w:rPr>
              <w:t>.374</w:t>
            </w:r>
          </w:p>
        </w:tc>
      </w:tr>
      <w:tr w:rsidR="00471170" w:rsidRPr="00B24945" w14:paraId="521D215A"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0DA1722F"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05A63571" w14:textId="77777777" w:rsidR="00471170" w:rsidRPr="00B24945" w:rsidRDefault="00471170" w:rsidP="00471170">
            <w:pPr>
              <w:shd w:val="clear" w:color="auto" w:fill="FFFFFF"/>
              <w:spacing w:before="60" w:after="60"/>
              <w:ind w:firstLine="0"/>
              <w:rPr>
                <w:sz w:val="20"/>
              </w:rPr>
            </w:pPr>
            <w:r w:rsidRPr="00B24945">
              <w:rPr>
                <w:color w:val="000000"/>
                <w:sz w:val="20"/>
                <w:szCs w:val="30"/>
              </w:rPr>
              <w:t>COMMERCES</w:t>
            </w:r>
          </w:p>
        </w:tc>
        <w:tc>
          <w:tcPr>
            <w:tcW w:w="810" w:type="dxa"/>
            <w:tcBorders>
              <w:top w:val="nil"/>
              <w:left w:val="nil"/>
              <w:bottom w:val="nil"/>
              <w:right w:val="nil"/>
            </w:tcBorders>
            <w:shd w:val="clear" w:color="auto" w:fill="FFFFFF"/>
          </w:tcPr>
          <w:p w14:paraId="545CE4A6"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0ABCA1C7" w14:textId="77777777" w:rsidR="00471170" w:rsidRPr="00192F15" w:rsidRDefault="00471170" w:rsidP="00471170">
            <w:pPr>
              <w:keepNext/>
              <w:ind w:firstLine="0"/>
              <w:rPr>
                <w:sz w:val="24"/>
              </w:rPr>
            </w:pPr>
            <w:r w:rsidRPr="00192F15">
              <w:rPr>
                <w:sz w:val="24"/>
              </w:rPr>
              <w:t>.201</w:t>
            </w:r>
          </w:p>
        </w:tc>
        <w:tc>
          <w:tcPr>
            <w:tcW w:w="780" w:type="dxa"/>
            <w:tcBorders>
              <w:top w:val="nil"/>
              <w:left w:val="nil"/>
              <w:bottom w:val="nil"/>
              <w:right w:val="nil"/>
            </w:tcBorders>
            <w:shd w:val="clear" w:color="auto" w:fill="FFFFFF"/>
          </w:tcPr>
          <w:p w14:paraId="0197113C" w14:textId="77777777" w:rsidR="00471170" w:rsidRPr="00192F15" w:rsidRDefault="00471170" w:rsidP="00471170">
            <w:pPr>
              <w:keepNext/>
              <w:ind w:firstLine="0"/>
              <w:rPr>
                <w:sz w:val="24"/>
              </w:rPr>
            </w:pPr>
            <w:r w:rsidRPr="00192F15">
              <w:rPr>
                <w:sz w:val="24"/>
              </w:rPr>
              <w:t>.110</w:t>
            </w:r>
          </w:p>
        </w:tc>
        <w:tc>
          <w:tcPr>
            <w:tcW w:w="780" w:type="dxa"/>
            <w:tcBorders>
              <w:top w:val="nil"/>
              <w:left w:val="nil"/>
              <w:bottom w:val="nil"/>
              <w:right w:val="nil"/>
            </w:tcBorders>
            <w:shd w:val="clear" w:color="auto" w:fill="FFFFFF"/>
          </w:tcPr>
          <w:p w14:paraId="1B7CD848"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F81FF73" w14:textId="77777777" w:rsidR="00471170" w:rsidRPr="00192F15" w:rsidRDefault="00471170" w:rsidP="00471170">
            <w:pPr>
              <w:keepNext/>
              <w:ind w:firstLine="0"/>
              <w:rPr>
                <w:sz w:val="24"/>
              </w:rPr>
            </w:pPr>
            <w:r w:rsidRPr="00192F15">
              <w:rPr>
                <w:sz w:val="24"/>
              </w:rPr>
              <w:t>.250</w:t>
            </w:r>
          </w:p>
        </w:tc>
        <w:tc>
          <w:tcPr>
            <w:tcW w:w="780" w:type="dxa"/>
            <w:tcBorders>
              <w:top w:val="nil"/>
              <w:left w:val="nil"/>
              <w:bottom w:val="nil"/>
              <w:right w:val="nil"/>
            </w:tcBorders>
            <w:shd w:val="clear" w:color="auto" w:fill="FFFFFF"/>
          </w:tcPr>
          <w:p w14:paraId="5931B415" w14:textId="77777777" w:rsidR="00471170" w:rsidRPr="00192F15" w:rsidRDefault="00471170" w:rsidP="00471170">
            <w:pPr>
              <w:keepNext/>
              <w:ind w:firstLine="0"/>
              <w:rPr>
                <w:sz w:val="24"/>
              </w:rPr>
            </w:pPr>
            <w:r w:rsidRPr="00192F15">
              <w:rPr>
                <w:sz w:val="24"/>
              </w:rPr>
              <w:t>.063</w:t>
            </w:r>
          </w:p>
        </w:tc>
        <w:tc>
          <w:tcPr>
            <w:tcW w:w="780" w:type="dxa"/>
            <w:tcBorders>
              <w:top w:val="nil"/>
              <w:left w:val="nil"/>
              <w:bottom w:val="nil"/>
              <w:right w:val="nil"/>
            </w:tcBorders>
            <w:shd w:val="clear" w:color="auto" w:fill="FFFFFF"/>
          </w:tcPr>
          <w:p w14:paraId="62D66EE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769208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710E27B"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DCD7EEB" w14:textId="77777777" w:rsidR="00471170" w:rsidRPr="00192F15" w:rsidRDefault="00471170" w:rsidP="00471170">
            <w:pPr>
              <w:keepNext/>
              <w:ind w:firstLine="0"/>
              <w:rPr>
                <w:sz w:val="24"/>
              </w:rPr>
            </w:pPr>
            <w:r w:rsidRPr="00192F15">
              <w:rPr>
                <w:sz w:val="24"/>
              </w:rPr>
              <w:t>.313</w:t>
            </w:r>
          </w:p>
        </w:tc>
        <w:tc>
          <w:tcPr>
            <w:tcW w:w="780" w:type="dxa"/>
            <w:tcBorders>
              <w:top w:val="nil"/>
              <w:left w:val="nil"/>
              <w:bottom w:val="nil"/>
              <w:right w:val="nil"/>
            </w:tcBorders>
            <w:shd w:val="clear" w:color="auto" w:fill="FFFFFF"/>
          </w:tcPr>
          <w:p w14:paraId="2F8AEF7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0125A64" w14:textId="77777777" w:rsidR="00471170" w:rsidRPr="00192F15" w:rsidRDefault="00471170" w:rsidP="00471170">
            <w:pPr>
              <w:keepNext/>
              <w:ind w:firstLine="0"/>
              <w:rPr>
                <w:sz w:val="24"/>
              </w:rPr>
            </w:pPr>
            <w:r w:rsidRPr="00192F15">
              <w:rPr>
                <w:sz w:val="24"/>
              </w:rPr>
              <w:t>.021</w:t>
            </w:r>
          </w:p>
        </w:tc>
        <w:tc>
          <w:tcPr>
            <w:tcW w:w="780" w:type="dxa"/>
            <w:tcBorders>
              <w:top w:val="nil"/>
              <w:left w:val="nil"/>
              <w:bottom w:val="nil"/>
              <w:right w:val="nil"/>
            </w:tcBorders>
            <w:shd w:val="clear" w:color="auto" w:fill="FFFFFF"/>
          </w:tcPr>
          <w:p w14:paraId="5B2268D9" w14:textId="77777777" w:rsidR="00471170" w:rsidRPr="00192F15" w:rsidRDefault="00471170" w:rsidP="00471170">
            <w:pPr>
              <w:keepNext/>
              <w:ind w:firstLine="0"/>
              <w:rPr>
                <w:sz w:val="24"/>
              </w:rPr>
            </w:pPr>
            <w:r w:rsidRPr="00192F15">
              <w:rPr>
                <w:sz w:val="24"/>
              </w:rPr>
              <w:t>.291</w:t>
            </w:r>
          </w:p>
        </w:tc>
      </w:tr>
      <w:tr w:rsidR="00471170" w:rsidRPr="00B24945" w14:paraId="64155B3D"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2955CFA"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771CB025"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29E66AA"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31D55EE7" w14:textId="77777777" w:rsidR="00471170" w:rsidRPr="00192F15" w:rsidRDefault="00471170" w:rsidP="00471170">
            <w:pPr>
              <w:keepNext/>
              <w:ind w:firstLine="0"/>
              <w:rPr>
                <w:sz w:val="24"/>
              </w:rPr>
            </w:pPr>
            <w:r w:rsidRPr="00192F15">
              <w:rPr>
                <w:sz w:val="24"/>
              </w:rPr>
              <w:t>.163</w:t>
            </w:r>
          </w:p>
        </w:tc>
        <w:tc>
          <w:tcPr>
            <w:tcW w:w="780" w:type="dxa"/>
            <w:tcBorders>
              <w:top w:val="nil"/>
              <w:left w:val="nil"/>
              <w:bottom w:val="nil"/>
              <w:right w:val="nil"/>
            </w:tcBorders>
            <w:shd w:val="clear" w:color="auto" w:fill="FFFFFF"/>
          </w:tcPr>
          <w:p w14:paraId="61A680E8" w14:textId="77777777" w:rsidR="00471170" w:rsidRPr="00192F15" w:rsidRDefault="00471170" w:rsidP="00471170">
            <w:pPr>
              <w:keepNext/>
              <w:ind w:firstLine="0"/>
              <w:rPr>
                <w:sz w:val="24"/>
              </w:rPr>
            </w:pPr>
            <w:r w:rsidRPr="00192F15">
              <w:rPr>
                <w:sz w:val="24"/>
              </w:rPr>
              <w:t>.100</w:t>
            </w:r>
          </w:p>
        </w:tc>
        <w:tc>
          <w:tcPr>
            <w:tcW w:w="780" w:type="dxa"/>
            <w:tcBorders>
              <w:top w:val="nil"/>
              <w:left w:val="nil"/>
              <w:bottom w:val="nil"/>
              <w:right w:val="nil"/>
            </w:tcBorders>
            <w:shd w:val="clear" w:color="auto" w:fill="FFFFFF"/>
          </w:tcPr>
          <w:p w14:paraId="4BAC3EF0"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9F7644A" w14:textId="77777777" w:rsidR="00471170" w:rsidRPr="00192F15" w:rsidRDefault="00471170" w:rsidP="00471170">
            <w:pPr>
              <w:keepNext/>
              <w:ind w:firstLine="0"/>
              <w:rPr>
                <w:sz w:val="24"/>
              </w:rPr>
            </w:pPr>
            <w:r w:rsidRPr="00192F15">
              <w:rPr>
                <w:sz w:val="24"/>
              </w:rPr>
              <w:t>.227</w:t>
            </w:r>
          </w:p>
        </w:tc>
        <w:tc>
          <w:tcPr>
            <w:tcW w:w="780" w:type="dxa"/>
            <w:tcBorders>
              <w:top w:val="nil"/>
              <w:left w:val="nil"/>
              <w:bottom w:val="nil"/>
              <w:right w:val="nil"/>
            </w:tcBorders>
            <w:shd w:val="clear" w:color="auto" w:fill="FFFFFF"/>
          </w:tcPr>
          <w:p w14:paraId="12CF4254" w14:textId="77777777" w:rsidR="00471170" w:rsidRPr="00192F15" w:rsidRDefault="00471170" w:rsidP="00471170">
            <w:pPr>
              <w:keepNext/>
              <w:ind w:firstLine="0"/>
              <w:rPr>
                <w:sz w:val="24"/>
              </w:rPr>
            </w:pPr>
            <w:r w:rsidRPr="00192F15">
              <w:rPr>
                <w:sz w:val="24"/>
              </w:rPr>
              <w:t>.057</w:t>
            </w:r>
          </w:p>
        </w:tc>
        <w:tc>
          <w:tcPr>
            <w:tcW w:w="780" w:type="dxa"/>
            <w:tcBorders>
              <w:top w:val="nil"/>
              <w:left w:val="nil"/>
              <w:bottom w:val="nil"/>
              <w:right w:val="nil"/>
            </w:tcBorders>
            <w:shd w:val="clear" w:color="auto" w:fill="FFFFFF"/>
          </w:tcPr>
          <w:p w14:paraId="3430430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3A87DAA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8DB14BB"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7B6ECED" w14:textId="77777777" w:rsidR="00471170" w:rsidRPr="00192F15" w:rsidRDefault="00471170" w:rsidP="00471170">
            <w:pPr>
              <w:keepNext/>
              <w:ind w:firstLine="0"/>
              <w:rPr>
                <w:sz w:val="24"/>
              </w:rPr>
            </w:pPr>
            <w:r w:rsidRPr="00192F15">
              <w:rPr>
                <w:sz w:val="24"/>
              </w:rPr>
              <w:t>.284</w:t>
            </w:r>
          </w:p>
        </w:tc>
        <w:tc>
          <w:tcPr>
            <w:tcW w:w="780" w:type="dxa"/>
            <w:tcBorders>
              <w:top w:val="nil"/>
              <w:left w:val="nil"/>
              <w:bottom w:val="nil"/>
              <w:right w:val="nil"/>
            </w:tcBorders>
            <w:shd w:val="clear" w:color="auto" w:fill="FFFFFF"/>
          </w:tcPr>
          <w:p w14:paraId="1FAC134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76C095F" w14:textId="77777777" w:rsidR="00471170" w:rsidRPr="00192F15" w:rsidRDefault="00471170" w:rsidP="00471170">
            <w:pPr>
              <w:keepNext/>
              <w:ind w:firstLine="0"/>
              <w:rPr>
                <w:sz w:val="24"/>
              </w:rPr>
            </w:pPr>
            <w:r w:rsidRPr="00192F15">
              <w:rPr>
                <w:sz w:val="24"/>
              </w:rPr>
              <w:t>.019</w:t>
            </w:r>
          </w:p>
        </w:tc>
        <w:tc>
          <w:tcPr>
            <w:tcW w:w="780" w:type="dxa"/>
            <w:tcBorders>
              <w:top w:val="nil"/>
              <w:left w:val="nil"/>
              <w:bottom w:val="nil"/>
              <w:right w:val="nil"/>
            </w:tcBorders>
            <w:shd w:val="clear" w:color="auto" w:fill="FFFFFF"/>
          </w:tcPr>
          <w:p w14:paraId="76B04A0A" w14:textId="77777777" w:rsidR="00471170" w:rsidRPr="00192F15" w:rsidRDefault="00471170" w:rsidP="00471170">
            <w:pPr>
              <w:keepNext/>
              <w:ind w:firstLine="0"/>
              <w:rPr>
                <w:sz w:val="24"/>
              </w:rPr>
            </w:pPr>
            <w:r w:rsidRPr="00192F15">
              <w:rPr>
                <w:sz w:val="24"/>
              </w:rPr>
              <w:t>.264</w:t>
            </w:r>
          </w:p>
        </w:tc>
      </w:tr>
      <w:tr w:rsidR="00471170" w:rsidRPr="00B24945" w14:paraId="3244EBCE"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225A2BDF"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7851D563"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76742CD3" w14:textId="77777777" w:rsidR="00471170" w:rsidRPr="00192F15" w:rsidRDefault="00471170" w:rsidP="00471170">
            <w:pPr>
              <w:keepNext/>
              <w:ind w:firstLine="0"/>
              <w:rPr>
                <w:sz w:val="24"/>
              </w:rPr>
            </w:pPr>
            <w:r w:rsidRPr="00192F15">
              <w:rPr>
                <w:b/>
                <w:bCs/>
                <w:sz w:val="24"/>
                <w:szCs w:val="60"/>
              </w:rPr>
              <w:t>+</w:t>
            </w:r>
          </w:p>
        </w:tc>
        <w:tc>
          <w:tcPr>
            <w:tcW w:w="780" w:type="dxa"/>
            <w:tcBorders>
              <w:top w:val="nil"/>
              <w:left w:val="nil"/>
              <w:bottom w:val="nil"/>
              <w:right w:val="nil"/>
            </w:tcBorders>
            <w:shd w:val="clear" w:color="auto" w:fill="FFFFFF"/>
          </w:tcPr>
          <w:p w14:paraId="61E89037" w14:textId="77777777" w:rsidR="00471170" w:rsidRPr="00192F15" w:rsidRDefault="00471170" w:rsidP="00471170">
            <w:pPr>
              <w:keepNext/>
              <w:ind w:firstLine="0"/>
              <w:rPr>
                <w:sz w:val="24"/>
              </w:rPr>
            </w:pPr>
            <w:r w:rsidRPr="00192F15">
              <w:rPr>
                <w:sz w:val="24"/>
              </w:rPr>
              <w:t>.380</w:t>
            </w:r>
          </w:p>
        </w:tc>
        <w:tc>
          <w:tcPr>
            <w:tcW w:w="780" w:type="dxa"/>
            <w:tcBorders>
              <w:top w:val="nil"/>
              <w:left w:val="nil"/>
              <w:bottom w:val="nil"/>
              <w:right w:val="nil"/>
            </w:tcBorders>
            <w:shd w:val="clear" w:color="auto" w:fill="FFFFFF"/>
          </w:tcPr>
          <w:p w14:paraId="31F167AC" w14:textId="77777777" w:rsidR="00471170" w:rsidRPr="00192F15" w:rsidRDefault="00471170" w:rsidP="00471170">
            <w:pPr>
              <w:keepNext/>
              <w:ind w:firstLine="0"/>
              <w:rPr>
                <w:sz w:val="24"/>
              </w:rPr>
            </w:pPr>
            <w:r w:rsidRPr="00192F15">
              <w:rPr>
                <w:sz w:val="24"/>
              </w:rPr>
              <w:t>.244</w:t>
            </w:r>
          </w:p>
        </w:tc>
        <w:tc>
          <w:tcPr>
            <w:tcW w:w="780" w:type="dxa"/>
            <w:tcBorders>
              <w:top w:val="nil"/>
              <w:left w:val="nil"/>
              <w:bottom w:val="nil"/>
              <w:right w:val="nil"/>
            </w:tcBorders>
            <w:shd w:val="clear" w:color="auto" w:fill="FFFFFF"/>
          </w:tcPr>
          <w:p w14:paraId="1522F53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92646F9" w14:textId="77777777" w:rsidR="00471170" w:rsidRPr="00192F15" w:rsidRDefault="00471170" w:rsidP="00471170">
            <w:pPr>
              <w:keepNext/>
              <w:ind w:firstLine="0"/>
              <w:rPr>
                <w:sz w:val="24"/>
              </w:rPr>
            </w:pPr>
            <w:r w:rsidRPr="00192F15">
              <w:rPr>
                <w:sz w:val="24"/>
              </w:rPr>
              <w:t>.471</w:t>
            </w:r>
          </w:p>
        </w:tc>
        <w:tc>
          <w:tcPr>
            <w:tcW w:w="780" w:type="dxa"/>
            <w:tcBorders>
              <w:top w:val="nil"/>
              <w:left w:val="nil"/>
              <w:bottom w:val="nil"/>
              <w:right w:val="nil"/>
            </w:tcBorders>
            <w:shd w:val="clear" w:color="auto" w:fill="FFFFFF"/>
          </w:tcPr>
          <w:p w14:paraId="4C7DB24C" w14:textId="77777777" w:rsidR="00471170" w:rsidRPr="00192F15" w:rsidRDefault="00471170" w:rsidP="00471170">
            <w:pPr>
              <w:keepNext/>
              <w:ind w:firstLine="0"/>
              <w:rPr>
                <w:sz w:val="24"/>
              </w:rPr>
            </w:pPr>
            <w:r w:rsidRPr="00192F15">
              <w:rPr>
                <w:sz w:val="24"/>
              </w:rPr>
              <w:t>.118</w:t>
            </w:r>
          </w:p>
        </w:tc>
        <w:tc>
          <w:tcPr>
            <w:tcW w:w="780" w:type="dxa"/>
            <w:tcBorders>
              <w:top w:val="nil"/>
              <w:left w:val="nil"/>
              <w:bottom w:val="nil"/>
              <w:right w:val="nil"/>
            </w:tcBorders>
            <w:shd w:val="clear" w:color="auto" w:fill="FFFFFF"/>
          </w:tcPr>
          <w:p w14:paraId="0D2DE08F"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340C845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F3E1F3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D40C630" w14:textId="77777777" w:rsidR="00471170" w:rsidRPr="00192F15" w:rsidRDefault="00471170" w:rsidP="00471170">
            <w:pPr>
              <w:keepNext/>
              <w:ind w:firstLine="0"/>
              <w:rPr>
                <w:sz w:val="24"/>
              </w:rPr>
            </w:pPr>
            <w:r w:rsidRPr="00192F15">
              <w:rPr>
                <w:sz w:val="24"/>
              </w:rPr>
              <w:t>.50</w:t>
            </w:r>
          </w:p>
        </w:tc>
        <w:tc>
          <w:tcPr>
            <w:tcW w:w="780" w:type="dxa"/>
            <w:tcBorders>
              <w:top w:val="nil"/>
              <w:left w:val="nil"/>
              <w:bottom w:val="nil"/>
              <w:right w:val="nil"/>
            </w:tcBorders>
            <w:shd w:val="clear" w:color="auto" w:fill="FFFFFF"/>
          </w:tcPr>
          <w:p w14:paraId="690022A2"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53DA327" w14:textId="77777777" w:rsidR="00471170" w:rsidRPr="00192F15" w:rsidRDefault="00471170" w:rsidP="00471170">
            <w:pPr>
              <w:keepNext/>
              <w:ind w:firstLine="0"/>
              <w:rPr>
                <w:sz w:val="24"/>
              </w:rPr>
            </w:pPr>
            <w:r w:rsidRPr="00192F15">
              <w:rPr>
                <w:sz w:val="24"/>
              </w:rPr>
              <w:t>.041</w:t>
            </w:r>
          </w:p>
        </w:tc>
        <w:tc>
          <w:tcPr>
            <w:tcW w:w="780" w:type="dxa"/>
            <w:tcBorders>
              <w:top w:val="nil"/>
              <w:left w:val="nil"/>
              <w:bottom w:val="nil"/>
              <w:right w:val="nil"/>
            </w:tcBorders>
            <w:shd w:val="clear" w:color="auto" w:fill="FFFFFF"/>
          </w:tcPr>
          <w:p w14:paraId="68A8E422" w14:textId="77777777" w:rsidR="00471170" w:rsidRPr="00192F15" w:rsidRDefault="00471170" w:rsidP="00471170">
            <w:pPr>
              <w:keepNext/>
              <w:ind w:firstLine="0"/>
              <w:rPr>
                <w:sz w:val="24"/>
              </w:rPr>
            </w:pPr>
            <w:r w:rsidRPr="00192F15">
              <w:rPr>
                <w:sz w:val="24"/>
              </w:rPr>
              <w:t>.548</w:t>
            </w:r>
          </w:p>
        </w:tc>
      </w:tr>
      <w:tr w:rsidR="00471170" w:rsidRPr="00B24945" w14:paraId="7069B8A1"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1917168E"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25C8FB76"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A63A859"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4C3E26F0" w14:textId="77777777" w:rsidR="00471170" w:rsidRPr="00192F15" w:rsidRDefault="00471170" w:rsidP="00471170">
            <w:pPr>
              <w:keepNext/>
              <w:ind w:firstLine="0"/>
              <w:rPr>
                <w:sz w:val="24"/>
              </w:rPr>
            </w:pPr>
            <w:r w:rsidRPr="00192F15">
              <w:rPr>
                <w:sz w:val="24"/>
              </w:rPr>
              <w:t>.264</w:t>
            </w:r>
          </w:p>
        </w:tc>
        <w:tc>
          <w:tcPr>
            <w:tcW w:w="780" w:type="dxa"/>
            <w:tcBorders>
              <w:top w:val="nil"/>
              <w:left w:val="nil"/>
              <w:bottom w:val="nil"/>
              <w:right w:val="nil"/>
            </w:tcBorders>
            <w:shd w:val="clear" w:color="auto" w:fill="FFFFFF"/>
          </w:tcPr>
          <w:p w14:paraId="07689F68" w14:textId="77777777" w:rsidR="00471170" w:rsidRPr="00192F15" w:rsidRDefault="00471170" w:rsidP="00471170">
            <w:pPr>
              <w:keepNext/>
              <w:ind w:firstLine="0"/>
              <w:rPr>
                <w:sz w:val="24"/>
              </w:rPr>
            </w:pPr>
            <w:r w:rsidRPr="00192F15">
              <w:rPr>
                <w:sz w:val="24"/>
              </w:rPr>
              <w:t>.145</w:t>
            </w:r>
          </w:p>
        </w:tc>
        <w:tc>
          <w:tcPr>
            <w:tcW w:w="780" w:type="dxa"/>
            <w:tcBorders>
              <w:top w:val="nil"/>
              <w:left w:val="nil"/>
              <w:bottom w:val="nil"/>
              <w:right w:val="nil"/>
            </w:tcBorders>
            <w:shd w:val="clear" w:color="auto" w:fill="FFFFFF"/>
          </w:tcPr>
          <w:p w14:paraId="53B8009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4FAA5D3" w14:textId="77777777" w:rsidR="00471170" w:rsidRPr="00192F15" w:rsidRDefault="00471170" w:rsidP="00471170">
            <w:pPr>
              <w:keepNext/>
              <w:ind w:firstLine="0"/>
              <w:rPr>
                <w:sz w:val="24"/>
              </w:rPr>
            </w:pPr>
            <w:r w:rsidRPr="00192F15">
              <w:rPr>
                <w:sz w:val="24"/>
              </w:rPr>
              <w:t>.327</w:t>
            </w:r>
          </w:p>
        </w:tc>
        <w:tc>
          <w:tcPr>
            <w:tcW w:w="780" w:type="dxa"/>
            <w:tcBorders>
              <w:top w:val="nil"/>
              <w:left w:val="nil"/>
              <w:bottom w:val="nil"/>
              <w:right w:val="nil"/>
            </w:tcBorders>
            <w:shd w:val="clear" w:color="auto" w:fill="FFFFFF"/>
          </w:tcPr>
          <w:p w14:paraId="2EB85FC1" w14:textId="77777777" w:rsidR="00471170" w:rsidRPr="00192F15" w:rsidRDefault="00471170" w:rsidP="00471170">
            <w:pPr>
              <w:keepNext/>
              <w:ind w:firstLine="0"/>
              <w:rPr>
                <w:sz w:val="24"/>
              </w:rPr>
            </w:pPr>
            <w:r w:rsidRPr="00192F15">
              <w:rPr>
                <w:sz w:val="24"/>
              </w:rPr>
              <w:t>.062</w:t>
            </w:r>
          </w:p>
        </w:tc>
        <w:tc>
          <w:tcPr>
            <w:tcW w:w="780" w:type="dxa"/>
            <w:tcBorders>
              <w:top w:val="nil"/>
              <w:left w:val="nil"/>
              <w:bottom w:val="nil"/>
              <w:right w:val="nil"/>
            </w:tcBorders>
            <w:shd w:val="clear" w:color="auto" w:fill="FFFFFF"/>
          </w:tcPr>
          <w:p w14:paraId="723E294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5C1A104"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04B00C8"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869A277" w14:textId="77777777" w:rsidR="00471170" w:rsidRPr="00192F15" w:rsidRDefault="00471170" w:rsidP="00471170">
            <w:pPr>
              <w:keepNext/>
              <w:ind w:firstLine="0"/>
              <w:rPr>
                <w:sz w:val="24"/>
              </w:rPr>
            </w:pPr>
            <w:r w:rsidRPr="00192F15">
              <w:rPr>
                <w:sz w:val="24"/>
              </w:rPr>
              <w:t>.41</w:t>
            </w:r>
          </w:p>
        </w:tc>
        <w:tc>
          <w:tcPr>
            <w:tcW w:w="780" w:type="dxa"/>
            <w:tcBorders>
              <w:top w:val="nil"/>
              <w:left w:val="nil"/>
              <w:bottom w:val="nil"/>
              <w:right w:val="nil"/>
            </w:tcBorders>
            <w:shd w:val="clear" w:color="auto" w:fill="FFFFFF"/>
          </w:tcPr>
          <w:p w14:paraId="678A96B5"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AC4800F" w14:textId="77777777" w:rsidR="00471170" w:rsidRPr="00192F15" w:rsidRDefault="00471170" w:rsidP="00471170">
            <w:pPr>
              <w:keepNext/>
              <w:ind w:firstLine="0"/>
              <w:rPr>
                <w:sz w:val="24"/>
              </w:rPr>
            </w:pPr>
            <w:r w:rsidRPr="00192F15">
              <w:rPr>
                <w:sz w:val="24"/>
              </w:rPr>
              <w:t>-</w:t>
            </w:r>
          </w:p>
          <w:p w14:paraId="6F71A546" w14:textId="77777777" w:rsidR="00471170" w:rsidRPr="00192F15" w:rsidRDefault="00471170" w:rsidP="00471170">
            <w:pPr>
              <w:keepNext/>
              <w:ind w:firstLine="0"/>
              <w:rPr>
                <w:sz w:val="24"/>
              </w:rPr>
            </w:pPr>
            <w:r w:rsidRPr="00192F15">
              <w:rPr>
                <w:sz w:val="24"/>
              </w:rPr>
              <w:t>.028</w:t>
            </w:r>
          </w:p>
        </w:tc>
        <w:tc>
          <w:tcPr>
            <w:tcW w:w="780" w:type="dxa"/>
            <w:tcBorders>
              <w:top w:val="nil"/>
              <w:left w:val="nil"/>
              <w:bottom w:val="nil"/>
              <w:right w:val="nil"/>
            </w:tcBorders>
            <w:shd w:val="clear" w:color="auto" w:fill="FFFFFF"/>
          </w:tcPr>
          <w:p w14:paraId="75DE68DC" w14:textId="77777777" w:rsidR="00471170" w:rsidRPr="00192F15" w:rsidRDefault="00471170" w:rsidP="00471170">
            <w:pPr>
              <w:keepNext/>
              <w:ind w:firstLine="0"/>
              <w:rPr>
                <w:sz w:val="24"/>
              </w:rPr>
            </w:pPr>
            <w:r w:rsidRPr="00192F15">
              <w:rPr>
                <w:sz w:val="24"/>
              </w:rPr>
              <w:t>.381</w:t>
            </w:r>
          </w:p>
        </w:tc>
      </w:tr>
      <w:tr w:rsidR="00471170" w:rsidRPr="00B24945" w14:paraId="652FBBA8"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22DCEA4E"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101588E2"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530F1B6" w14:textId="77777777" w:rsidR="00471170" w:rsidRPr="00192F15" w:rsidRDefault="00471170" w:rsidP="00471170">
            <w:pPr>
              <w:keepNext/>
              <w:ind w:firstLine="0"/>
              <w:rPr>
                <w:sz w:val="24"/>
              </w:rPr>
            </w:pPr>
            <w:r w:rsidRPr="00192F15">
              <w:rPr>
                <w:b/>
                <w:bCs/>
                <w:sz w:val="24"/>
                <w:szCs w:val="56"/>
              </w:rPr>
              <w:t>+</w:t>
            </w:r>
          </w:p>
        </w:tc>
        <w:tc>
          <w:tcPr>
            <w:tcW w:w="780" w:type="dxa"/>
            <w:tcBorders>
              <w:top w:val="nil"/>
              <w:left w:val="nil"/>
              <w:bottom w:val="nil"/>
              <w:right w:val="nil"/>
            </w:tcBorders>
            <w:shd w:val="clear" w:color="auto" w:fill="FFFFFF"/>
          </w:tcPr>
          <w:p w14:paraId="61B5A204" w14:textId="77777777" w:rsidR="00471170" w:rsidRPr="00192F15" w:rsidRDefault="00471170" w:rsidP="00471170">
            <w:pPr>
              <w:keepNext/>
              <w:ind w:firstLine="0"/>
              <w:rPr>
                <w:sz w:val="24"/>
              </w:rPr>
            </w:pPr>
            <w:r w:rsidRPr="00192F15">
              <w:rPr>
                <w:sz w:val="24"/>
              </w:rPr>
              <w:t>.145</w:t>
            </w:r>
          </w:p>
        </w:tc>
        <w:tc>
          <w:tcPr>
            <w:tcW w:w="780" w:type="dxa"/>
            <w:tcBorders>
              <w:top w:val="nil"/>
              <w:left w:val="nil"/>
              <w:bottom w:val="nil"/>
              <w:right w:val="nil"/>
            </w:tcBorders>
            <w:shd w:val="clear" w:color="auto" w:fill="FFFFFF"/>
          </w:tcPr>
          <w:p w14:paraId="10155790" w14:textId="77777777" w:rsidR="00471170" w:rsidRPr="00192F15" w:rsidRDefault="00471170" w:rsidP="00471170">
            <w:pPr>
              <w:keepNext/>
              <w:ind w:firstLine="0"/>
              <w:rPr>
                <w:sz w:val="24"/>
              </w:rPr>
            </w:pPr>
            <w:r w:rsidRPr="00192F15">
              <w:rPr>
                <w:sz w:val="24"/>
              </w:rPr>
              <w:t>.079</w:t>
            </w:r>
          </w:p>
        </w:tc>
        <w:tc>
          <w:tcPr>
            <w:tcW w:w="780" w:type="dxa"/>
            <w:tcBorders>
              <w:top w:val="nil"/>
              <w:left w:val="nil"/>
              <w:bottom w:val="nil"/>
              <w:right w:val="nil"/>
            </w:tcBorders>
            <w:shd w:val="clear" w:color="auto" w:fill="FFFFFF"/>
          </w:tcPr>
          <w:p w14:paraId="1DCCD634"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64246C8" w14:textId="77777777" w:rsidR="00471170" w:rsidRPr="00192F15" w:rsidRDefault="00471170" w:rsidP="00471170">
            <w:pPr>
              <w:keepNext/>
              <w:ind w:firstLine="0"/>
              <w:rPr>
                <w:sz w:val="24"/>
              </w:rPr>
            </w:pPr>
            <w:r w:rsidRPr="00192F15">
              <w:rPr>
                <w:sz w:val="24"/>
              </w:rPr>
              <w:t>.180</w:t>
            </w:r>
          </w:p>
        </w:tc>
        <w:tc>
          <w:tcPr>
            <w:tcW w:w="780" w:type="dxa"/>
            <w:tcBorders>
              <w:top w:val="nil"/>
              <w:left w:val="nil"/>
              <w:bottom w:val="nil"/>
              <w:right w:val="nil"/>
            </w:tcBorders>
            <w:shd w:val="clear" w:color="auto" w:fill="FFFFFF"/>
          </w:tcPr>
          <w:p w14:paraId="47A241D8" w14:textId="77777777" w:rsidR="00471170" w:rsidRPr="00192F15" w:rsidRDefault="00471170" w:rsidP="00471170">
            <w:pPr>
              <w:keepNext/>
              <w:ind w:firstLine="0"/>
              <w:rPr>
                <w:sz w:val="24"/>
              </w:rPr>
            </w:pPr>
            <w:r w:rsidRPr="00192F15">
              <w:rPr>
                <w:sz w:val="24"/>
              </w:rPr>
              <w:t>.045</w:t>
            </w:r>
          </w:p>
        </w:tc>
        <w:tc>
          <w:tcPr>
            <w:tcW w:w="780" w:type="dxa"/>
            <w:tcBorders>
              <w:top w:val="nil"/>
              <w:left w:val="nil"/>
              <w:bottom w:val="nil"/>
              <w:right w:val="nil"/>
            </w:tcBorders>
            <w:shd w:val="clear" w:color="auto" w:fill="FFFFFF"/>
          </w:tcPr>
          <w:p w14:paraId="36C4D77B"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388B659F"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6C659BB"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26D3407" w14:textId="77777777" w:rsidR="00471170" w:rsidRPr="00192F15" w:rsidRDefault="00471170" w:rsidP="00471170">
            <w:pPr>
              <w:keepNext/>
              <w:ind w:firstLine="0"/>
              <w:rPr>
                <w:sz w:val="24"/>
              </w:rPr>
            </w:pPr>
            <w:r w:rsidRPr="00192F15">
              <w:rPr>
                <w:sz w:val="24"/>
              </w:rPr>
              <w:t>.225</w:t>
            </w:r>
          </w:p>
        </w:tc>
        <w:tc>
          <w:tcPr>
            <w:tcW w:w="780" w:type="dxa"/>
            <w:tcBorders>
              <w:top w:val="nil"/>
              <w:left w:val="nil"/>
              <w:bottom w:val="nil"/>
              <w:right w:val="nil"/>
            </w:tcBorders>
            <w:shd w:val="clear" w:color="auto" w:fill="FFFFFF"/>
          </w:tcPr>
          <w:p w14:paraId="0271A2E6"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C83076D" w14:textId="77777777" w:rsidR="00471170" w:rsidRPr="00192F15" w:rsidRDefault="00471170" w:rsidP="00471170">
            <w:pPr>
              <w:keepNext/>
              <w:ind w:firstLine="0"/>
              <w:rPr>
                <w:sz w:val="24"/>
              </w:rPr>
            </w:pPr>
            <w:r w:rsidRPr="00192F15">
              <w:rPr>
                <w:sz w:val="24"/>
              </w:rPr>
              <w:t>.015</w:t>
            </w:r>
          </w:p>
        </w:tc>
        <w:tc>
          <w:tcPr>
            <w:tcW w:w="780" w:type="dxa"/>
            <w:tcBorders>
              <w:top w:val="nil"/>
              <w:left w:val="nil"/>
              <w:bottom w:val="nil"/>
              <w:right w:val="nil"/>
            </w:tcBorders>
            <w:shd w:val="clear" w:color="auto" w:fill="FFFFFF"/>
          </w:tcPr>
          <w:p w14:paraId="29C0D172" w14:textId="77777777" w:rsidR="00471170" w:rsidRPr="00192F15" w:rsidRDefault="00471170" w:rsidP="00471170">
            <w:pPr>
              <w:keepNext/>
              <w:ind w:firstLine="0"/>
              <w:rPr>
                <w:sz w:val="24"/>
              </w:rPr>
            </w:pPr>
            <w:r w:rsidRPr="00192F15">
              <w:rPr>
                <w:sz w:val="24"/>
              </w:rPr>
              <w:t>.209</w:t>
            </w:r>
          </w:p>
        </w:tc>
      </w:tr>
      <w:tr w:rsidR="00471170" w:rsidRPr="00B24945" w14:paraId="17B8236A"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733F138A" w14:textId="77777777" w:rsidR="00471170" w:rsidRPr="00B24945" w:rsidRDefault="00471170" w:rsidP="00471170">
            <w:pPr>
              <w:shd w:val="clear" w:color="auto" w:fill="FFFFFF"/>
              <w:spacing w:before="60" w:after="60"/>
              <w:ind w:left="280" w:right="300" w:firstLine="0"/>
              <w:rPr>
                <w:color w:val="000000"/>
                <w:sz w:val="20"/>
                <w:szCs w:val="30"/>
              </w:rPr>
            </w:pPr>
          </w:p>
        </w:tc>
        <w:tc>
          <w:tcPr>
            <w:tcW w:w="2070" w:type="dxa"/>
            <w:tcBorders>
              <w:top w:val="nil"/>
              <w:left w:val="nil"/>
              <w:bottom w:val="nil"/>
              <w:right w:val="nil"/>
            </w:tcBorders>
            <w:shd w:val="clear" w:color="auto" w:fill="FFFFFF"/>
            <w:vAlign w:val="center"/>
          </w:tcPr>
          <w:p w14:paraId="55DD8A78" w14:textId="77777777" w:rsidR="00471170" w:rsidRPr="00B24945" w:rsidRDefault="00471170" w:rsidP="00471170">
            <w:pPr>
              <w:shd w:val="clear" w:color="auto" w:fill="FFFFFF"/>
              <w:spacing w:before="60" w:after="60"/>
              <w:ind w:firstLine="0"/>
              <w:rPr>
                <w:sz w:val="20"/>
              </w:rPr>
            </w:pPr>
            <w:r w:rsidRPr="00B24945">
              <w:rPr>
                <w:color w:val="000000"/>
                <w:sz w:val="20"/>
                <w:szCs w:val="30"/>
              </w:rPr>
              <w:t>ESPACES VERTS</w:t>
            </w:r>
          </w:p>
        </w:tc>
        <w:tc>
          <w:tcPr>
            <w:tcW w:w="810" w:type="dxa"/>
            <w:tcBorders>
              <w:top w:val="nil"/>
              <w:left w:val="nil"/>
              <w:bottom w:val="nil"/>
              <w:right w:val="nil"/>
            </w:tcBorders>
            <w:shd w:val="clear" w:color="auto" w:fill="FFFFFF"/>
            <w:vAlign w:val="center"/>
          </w:tcPr>
          <w:p w14:paraId="2F1608D1"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7B5D10FD" w14:textId="77777777" w:rsidR="00471170" w:rsidRPr="00192F15" w:rsidRDefault="00471170" w:rsidP="00471170">
            <w:pPr>
              <w:keepNext/>
              <w:ind w:firstLine="0"/>
              <w:rPr>
                <w:sz w:val="24"/>
              </w:rPr>
            </w:pPr>
            <w:r w:rsidRPr="00192F15">
              <w:rPr>
                <w:sz w:val="24"/>
              </w:rPr>
              <w:t>.135</w:t>
            </w:r>
          </w:p>
        </w:tc>
        <w:tc>
          <w:tcPr>
            <w:tcW w:w="780" w:type="dxa"/>
            <w:tcBorders>
              <w:top w:val="nil"/>
              <w:left w:val="nil"/>
              <w:bottom w:val="nil"/>
              <w:right w:val="nil"/>
            </w:tcBorders>
            <w:shd w:val="clear" w:color="auto" w:fill="FFFFFF"/>
          </w:tcPr>
          <w:p w14:paraId="3C61BCA9" w14:textId="77777777" w:rsidR="00471170" w:rsidRPr="00192F15" w:rsidRDefault="00471170" w:rsidP="00471170">
            <w:pPr>
              <w:keepNext/>
              <w:ind w:firstLine="0"/>
              <w:rPr>
                <w:sz w:val="24"/>
              </w:rPr>
            </w:pPr>
            <w:r w:rsidRPr="00192F15">
              <w:rPr>
                <w:sz w:val="24"/>
              </w:rPr>
              <w:t>.074</w:t>
            </w:r>
          </w:p>
        </w:tc>
        <w:tc>
          <w:tcPr>
            <w:tcW w:w="780" w:type="dxa"/>
            <w:tcBorders>
              <w:top w:val="nil"/>
              <w:left w:val="nil"/>
              <w:bottom w:val="nil"/>
              <w:right w:val="nil"/>
            </w:tcBorders>
            <w:shd w:val="clear" w:color="auto" w:fill="FFFFFF"/>
          </w:tcPr>
          <w:p w14:paraId="0C8F77E3"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6F706CB" w14:textId="77777777" w:rsidR="00471170" w:rsidRPr="00192F15" w:rsidRDefault="00471170" w:rsidP="00471170">
            <w:pPr>
              <w:keepNext/>
              <w:ind w:firstLine="0"/>
              <w:rPr>
                <w:sz w:val="24"/>
              </w:rPr>
            </w:pPr>
            <w:r w:rsidRPr="00192F15">
              <w:rPr>
                <w:sz w:val="24"/>
              </w:rPr>
              <w:t>.167</w:t>
            </w:r>
          </w:p>
        </w:tc>
        <w:tc>
          <w:tcPr>
            <w:tcW w:w="780" w:type="dxa"/>
            <w:tcBorders>
              <w:top w:val="nil"/>
              <w:left w:val="nil"/>
              <w:bottom w:val="nil"/>
              <w:right w:val="nil"/>
            </w:tcBorders>
            <w:shd w:val="clear" w:color="auto" w:fill="FFFFFF"/>
          </w:tcPr>
          <w:p w14:paraId="7DCC96F3" w14:textId="77777777" w:rsidR="00471170" w:rsidRPr="00192F15" w:rsidRDefault="00471170" w:rsidP="00471170">
            <w:pPr>
              <w:keepNext/>
              <w:ind w:firstLine="0"/>
              <w:rPr>
                <w:sz w:val="24"/>
              </w:rPr>
            </w:pPr>
            <w:r w:rsidRPr="00192F15">
              <w:rPr>
                <w:sz w:val="24"/>
              </w:rPr>
              <w:t>.042</w:t>
            </w:r>
          </w:p>
        </w:tc>
        <w:tc>
          <w:tcPr>
            <w:tcW w:w="780" w:type="dxa"/>
            <w:tcBorders>
              <w:top w:val="nil"/>
              <w:left w:val="nil"/>
              <w:bottom w:val="nil"/>
              <w:right w:val="nil"/>
            </w:tcBorders>
            <w:shd w:val="clear" w:color="auto" w:fill="FFFFFF"/>
          </w:tcPr>
          <w:p w14:paraId="2CC7D633"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97127F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517D6FF" w14:textId="77777777" w:rsidR="00471170" w:rsidRPr="00192F15" w:rsidRDefault="00471170" w:rsidP="00471170">
            <w:pPr>
              <w:keepNext/>
              <w:ind w:firstLine="0"/>
              <w:rPr>
                <w:sz w:val="24"/>
              </w:rPr>
            </w:pPr>
            <w:r w:rsidRPr="00192F15">
              <w:rPr>
                <w:b/>
                <w:bCs/>
                <w:sz w:val="24"/>
                <w:szCs w:val="44"/>
              </w:rPr>
              <w:t>c</w:t>
            </w:r>
          </w:p>
        </w:tc>
        <w:tc>
          <w:tcPr>
            <w:tcW w:w="780" w:type="dxa"/>
            <w:tcBorders>
              <w:top w:val="nil"/>
              <w:left w:val="nil"/>
              <w:bottom w:val="nil"/>
              <w:right w:val="nil"/>
            </w:tcBorders>
            <w:shd w:val="clear" w:color="auto" w:fill="FFFFFF"/>
          </w:tcPr>
          <w:p w14:paraId="0E9FD66C" w14:textId="77777777" w:rsidR="00471170" w:rsidRPr="00192F15" w:rsidRDefault="00471170" w:rsidP="00471170">
            <w:pPr>
              <w:keepNext/>
              <w:ind w:firstLine="0"/>
              <w:rPr>
                <w:sz w:val="24"/>
              </w:rPr>
            </w:pPr>
            <w:r w:rsidRPr="00192F15">
              <w:rPr>
                <w:sz w:val="24"/>
              </w:rPr>
              <w:t>.21</w:t>
            </w:r>
          </w:p>
        </w:tc>
        <w:tc>
          <w:tcPr>
            <w:tcW w:w="780" w:type="dxa"/>
            <w:tcBorders>
              <w:top w:val="nil"/>
              <w:left w:val="nil"/>
              <w:bottom w:val="nil"/>
              <w:right w:val="nil"/>
            </w:tcBorders>
            <w:shd w:val="clear" w:color="auto" w:fill="FFFFFF"/>
          </w:tcPr>
          <w:p w14:paraId="24F1A24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4EB9512" w14:textId="77777777" w:rsidR="00471170" w:rsidRPr="00192F15" w:rsidRDefault="00471170" w:rsidP="00471170">
            <w:pPr>
              <w:keepNext/>
              <w:ind w:firstLine="0"/>
              <w:rPr>
                <w:sz w:val="24"/>
              </w:rPr>
            </w:pPr>
            <w:r w:rsidRPr="00192F15">
              <w:rPr>
                <w:sz w:val="24"/>
              </w:rPr>
              <w:t>.014</w:t>
            </w:r>
          </w:p>
        </w:tc>
        <w:tc>
          <w:tcPr>
            <w:tcW w:w="780" w:type="dxa"/>
            <w:tcBorders>
              <w:top w:val="nil"/>
              <w:left w:val="nil"/>
              <w:bottom w:val="nil"/>
              <w:right w:val="nil"/>
            </w:tcBorders>
            <w:shd w:val="clear" w:color="auto" w:fill="FFFFFF"/>
          </w:tcPr>
          <w:p w14:paraId="3CC2C97A" w14:textId="77777777" w:rsidR="00471170" w:rsidRPr="00192F15" w:rsidRDefault="00471170" w:rsidP="00471170">
            <w:pPr>
              <w:keepNext/>
              <w:ind w:firstLine="0"/>
              <w:rPr>
                <w:sz w:val="24"/>
              </w:rPr>
            </w:pPr>
            <w:r w:rsidRPr="00192F15">
              <w:rPr>
                <w:sz w:val="24"/>
              </w:rPr>
              <w:t>.195</w:t>
            </w:r>
          </w:p>
        </w:tc>
      </w:tr>
      <w:tr w:rsidR="00471170" w:rsidRPr="00B24945" w14:paraId="71E7E463"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0E336809"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652AE288"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39415D43"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1BA3B5B9" w14:textId="77777777" w:rsidR="00471170" w:rsidRPr="00192F15" w:rsidRDefault="00471170" w:rsidP="00471170">
            <w:pPr>
              <w:keepNext/>
              <w:ind w:firstLine="0"/>
              <w:rPr>
                <w:sz w:val="24"/>
              </w:rPr>
            </w:pPr>
            <w:r w:rsidRPr="00192F15">
              <w:rPr>
                <w:sz w:val="24"/>
              </w:rPr>
              <w:t>.364</w:t>
            </w:r>
          </w:p>
        </w:tc>
        <w:tc>
          <w:tcPr>
            <w:tcW w:w="780" w:type="dxa"/>
            <w:tcBorders>
              <w:top w:val="nil"/>
              <w:left w:val="nil"/>
              <w:bottom w:val="nil"/>
              <w:right w:val="nil"/>
            </w:tcBorders>
            <w:shd w:val="clear" w:color="auto" w:fill="FFFFFF"/>
          </w:tcPr>
          <w:p w14:paraId="727F40A3" w14:textId="77777777" w:rsidR="00471170" w:rsidRPr="00192F15" w:rsidRDefault="00471170" w:rsidP="00471170">
            <w:pPr>
              <w:keepNext/>
              <w:ind w:firstLine="0"/>
              <w:rPr>
                <w:sz w:val="24"/>
              </w:rPr>
            </w:pPr>
            <w:r w:rsidRPr="00192F15">
              <w:rPr>
                <w:sz w:val="24"/>
              </w:rPr>
              <w:t>.200</w:t>
            </w:r>
          </w:p>
        </w:tc>
        <w:tc>
          <w:tcPr>
            <w:tcW w:w="780" w:type="dxa"/>
            <w:tcBorders>
              <w:top w:val="nil"/>
              <w:left w:val="nil"/>
              <w:bottom w:val="nil"/>
              <w:right w:val="nil"/>
            </w:tcBorders>
            <w:shd w:val="clear" w:color="auto" w:fill="FFFFFF"/>
          </w:tcPr>
          <w:p w14:paraId="16DFA388"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C9144B1" w14:textId="77777777" w:rsidR="00471170" w:rsidRPr="00192F15" w:rsidRDefault="00471170" w:rsidP="00471170">
            <w:pPr>
              <w:keepNext/>
              <w:ind w:firstLine="0"/>
              <w:rPr>
                <w:sz w:val="24"/>
              </w:rPr>
            </w:pPr>
            <w:r w:rsidRPr="00192F15">
              <w:rPr>
                <w:sz w:val="24"/>
              </w:rPr>
              <w:t>.451</w:t>
            </w:r>
          </w:p>
        </w:tc>
        <w:tc>
          <w:tcPr>
            <w:tcW w:w="780" w:type="dxa"/>
            <w:tcBorders>
              <w:top w:val="nil"/>
              <w:left w:val="nil"/>
              <w:bottom w:val="nil"/>
              <w:right w:val="nil"/>
            </w:tcBorders>
            <w:shd w:val="clear" w:color="auto" w:fill="FFFFFF"/>
          </w:tcPr>
          <w:p w14:paraId="0C04FB31" w14:textId="77777777" w:rsidR="00471170" w:rsidRPr="00192F15" w:rsidRDefault="00471170" w:rsidP="00471170">
            <w:pPr>
              <w:keepNext/>
              <w:ind w:firstLine="0"/>
              <w:rPr>
                <w:sz w:val="24"/>
              </w:rPr>
            </w:pPr>
            <w:r w:rsidRPr="00192F15">
              <w:rPr>
                <w:sz w:val="24"/>
              </w:rPr>
              <w:t>.113</w:t>
            </w:r>
          </w:p>
        </w:tc>
        <w:tc>
          <w:tcPr>
            <w:tcW w:w="780" w:type="dxa"/>
            <w:tcBorders>
              <w:top w:val="nil"/>
              <w:left w:val="nil"/>
              <w:bottom w:val="nil"/>
              <w:right w:val="nil"/>
            </w:tcBorders>
            <w:shd w:val="clear" w:color="auto" w:fill="FFFFFF"/>
          </w:tcPr>
          <w:p w14:paraId="362545D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EF4338C"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96A6CC9"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2DC1636" w14:textId="77777777" w:rsidR="00471170" w:rsidRPr="00192F15" w:rsidRDefault="00471170" w:rsidP="00471170">
            <w:pPr>
              <w:keepNext/>
              <w:ind w:firstLine="0"/>
              <w:rPr>
                <w:sz w:val="24"/>
              </w:rPr>
            </w:pPr>
            <w:r w:rsidRPr="00192F15">
              <w:rPr>
                <w:sz w:val="24"/>
              </w:rPr>
              <w:t>.565</w:t>
            </w:r>
          </w:p>
        </w:tc>
        <w:tc>
          <w:tcPr>
            <w:tcW w:w="780" w:type="dxa"/>
            <w:tcBorders>
              <w:top w:val="nil"/>
              <w:left w:val="nil"/>
              <w:bottom w:val="nil"/>
              <w:right w:val="nil"/>
            </w:tcBorders>
            <w:shd w:val="clear" w:color="auto" w:fill="FFFFFF"/>
          </w:tcPr>
          <w:p w14:paraId="604D027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5654C55" w14:textId="77777777" w:rsidR="00471170" w:rsidRPr="00192F15" w:rsidRDefault="00471170" w:rsidP="00471170">
            <w:pPr>
              <w:keepNext/>
              <w:ind w:firstLine="0"/>
              <w:rPr>
                <w:sz w:val="24"/>
              </w:rPr>
            </w:pPr>
            <w:r w:rsidRPr="00192F15">
              <w:rPr>
                <w:sz w:val="24"/>
              </w:rPr>
              <w:t>.039</w:t>
            </w:r>
          </w:p>
        </w:tc>
        <w:tc>
          <w:tcPr>
            <w:tcW w:w="780" w:type="dxa"/>
            <w:tcBorders>
              <w:top w:val="nil"/>
              <w:left w:val="nil"/>
              <w:bottom w:val="nil"/>
              <w:right w:val="nil"/>
            </w:tcBorders>
            <w:shd w:val="clear" w:color="auto" w:fill="FFFFFF"/>
          </w:tcPr>
          <w:p w14:paraId="1A2E00F8" w14:textId="77777777" w:rsidR="00471170" w:rsidRPr="00192F15" w:rsidRDefault="00471170" w:rsidP="00471170">
            <w:pPr>
              <w:keepNext/>
              <w:ind w:firstLine="0"/>
              <w:rPr>
                <w:sz w:val="24"/>
              </w:rPr>
            </w:pPr>
            <w:r w:rsidRPr="00192F15">
              <w:rPr>
                <w:sz w:val="24"/>
              </w:rPr>
              <w:t>.526</w:t>
            </w:r>
          </w:p>
        </w:tc>
      </w:tr>
      <w:tr w:rsidR="00471170" w:rsidRPr="00B24945" w14:paraId="4248C016"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68318FF1"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506BF2A2"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584801C6" w14:textId="77777777" w:rsidR="00471170" w:rsidRPr="00192F15" w:rsidRDefault="00471170" w:rsidP="00471170">
            <w:pPr>
              <w:keepNext/>
              <w:ind w:firstLine="0"/>
              <w:rPr>
                <w:sz w:val="24"/>
              </w:rPr>
            </w:pPr>
            <w:r w:rsidRPr="00192F15">
              <w:rPr>
                <w:b/>
                <w:bCs/>
                <w:sz w:val="24"/>
                <w:szCs w:val="56"/>
              </w:rPr>
              <w:t>+</w:t>
            </w:r>
          </w:p>
        </w:tc>
        <w:tc>
          <w:tcPr>
            <w:tcW w:w="780" w:type="dxa"/>
            <w:tcBorders>
              <w:top w:val="nil"/>
              <w:left w:val="nil"/>
              <w:bottom w:val="nil"/>
              <w:right w:val="nil"/>
            </w:tcBorders>
            <w:shd w:val="clear" w:color="auto" w:fill="FFFFFF"/>
          </w:tcPr>
          <w:p w14:paraId="5D78E95C" w14:textId="77777777" w:rsidR="00471170" w:rsidRPr="00192F15" w:rsidRDefault="00471170" w:rsidP="00471170">
            <w:pPr>
              <w:keepNext/>
              <w:ind w:firstLine="0"/>
              <w:rPr>
                <w:sz w:val="24"/>
              </w:rPr>
            </w:pPr>
            <w:r w:rsidRPr="00192F15">
              <w:rPr>
                <w:sz w:val="24"/>
              </w:rPr>
              <w:t>.070</w:t>
            </w:r>
          </w:p>
        </w:tc>
        <w:tc>
          <w:tcPr>
            <w:tcW w:w="780" w:type="dxa"/>
            <w:tcBorders>
              <w:top w:val="nil"/>
              <w:left w:val="nil"/>
              <w:bottom w:val="nil"/>
              <w:right w:val="nil"/>
            </w:tcBorders>
            <w:shd w:val="clear" w:color="auto" w:fill="FFFFFF"/>
          </w:tcPr>
          <w:p w14:paraId="029D65DD" w14:textId="77777777" w:rsidR="00471170" w:rsidRPr="00192F15" w:rsidRDefault="00471170" w:rsidP="00471170">
            <w:pPr>
              <w:keepNext/>
              <w:ind w:firstLine="0"/>
              <w:rPr>
                <w:sz w:val="24"/>
              </w:rPr>
            </w:pPr>
            <w:r w:rsidRPr="00192F15">
              <w:rPr>
                <w:sz w:val="24"/>
              </w:rPr>
              <w:t>.039</w:t>
            </w:r>
          </w:p>
        </w:tc>
        <w:tc>
          <w:tcPr>
            <w:tcW w:w="780" w:type="dxa"/>
            <w:tcBorders>
              <w:top w:val="nil"/>
              <w:left w:val="nil"/>
              <w:bottom w:val="nil"/>
              <w:right w:val="nil"/>
            </w:tcBorders>
            <w:shd w:val="clear" w:color="auto" w:fill="FFFFFF"/>
          </w:tcPr>
          <w:p w14:paraId="6B5970ED"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14E234B" w14:textId="77777777" w:rsidR="00471170" w:rsidRPr="00192F15" w:rsidRDefault="00471170" w:rsidP="00471170">
            <w:pPr>
              <w:keepNext/>
              <w:ind w:firstLine="0"/>
              <w:rPr>
                <w:sz w:val="24"/>
              </w:rPr>
            </w:pPr>
            <w:r w:rsidRPr="00192F15">
              <w:rPr>
                <w:sz w:val="24"/>
              </w:rPr>
              <w:t>.067</w:t>
            </w:r>
          </w:p>
        </w:tc>
        <w:tc>
          <w:tcPr>
            <w:tcW w:w="780" w:type="dxa"/>
            <w:tcBorders>
              <w:top w:val="nil"/>
              <w:left w:val="nil"/>
              <w:bottom w:val="nil"/>
              <w:right w:val="nil"/>
            </w:tcBorders>
            <w:shd w:val="clear" w:color="auto" w:fill="FFFFFF"/>
          </w:tcPr>
          <w:p w14:paraId="0DACD415" w14:textId="77777777" w:rsidR="00471170" w:rsidRPr="00192F15" w:rsidRDefault="00471170" w:rsidP="00471170">
            <w:pPr>
              <w:keepNext/>
              <w:ind w:firstLine="0"/>
              <w:rPr>
                <w:sz w:val="24"/>
              </w:rPr>
            </w:pPr>
            <w:r w:rsidRPr="00192F15">
              <w:rPr>
                <w:sz w:val="24"/>
              </w:rPr>
              <w:t>.022</w:t>
            </w:r>
          </w:p>
        </w:tc>
        <w:tc>
          <w:tcPr>
            <w:tcW w:w="780" w:type="dxa"/>
            <w:tcBorders>
              <w:top w:val="nil"/>
              <w:left w:val="nil"/>
              <w:bottom w:val="nil"/>
              <w:right w:val="nil"/>
            </w:tcBorders>
            <w:shd w:val="clear" w:color="auto" w:fill="FFFFFF"/>
          </w:tcPr>
          <w:p w14:paraId="3A50E952"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D13B166"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7898241"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156B62E" w14:textId="77777777" w:rsidR="00471170" w:rsidRPr="00192F15" w:rsidRDefault="00471170" w:rsidP="00471170">
            <w:pPr>
              <w:keepNext/>
              <w:ind w:firstLine="0"/>
              <w:rPr>
                <w:sz w:val="24"/>
              </w:rPr>
            </w:pPr>
            <w:r w:rsidRPr="00192F15">
              <w:rPr>
                <w:sz w:val="24"/>
              </w:rPr>
              <w:t>.11</w:t>
            </w:r>
          </w:p>
        </w:tc>
        <w:tc>
          <w:tcPr>
            <w:tcW w:w="780" w:type="dxa"/>
            <w:tcBorders>
              <w:top w:val="nil"/>
              <w:left w:val="nil"/>
              <w:bottom w:val="nil"/>
              <w:right w:val="nil"/>
            </w:tcBorders>
            <w:shd w:val="clear" w:color="auto" w:fill="FFFFFF"/>
          </w:tcPr>
          <w:p w14:paraId="3697CFE3"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90F14BF" w14:textId="77777777" w:rsidR="00471170" w:rsidRPr="00192F15" w:rsidRDefault="00471170" w:rsidP="00471170">
            <w:pPr>
              <w:keepNext/>
              <w:ind w:firstLine="0"/>
              <w:rPr>
                <w:sz w:val="24"/>
              </w:rPr>
            </w:pPr>
            <w:r w:rsidRPr="00192F15">
              <w:rPr>
                <w:sz w:val="24"/>
              </w:rPr>
              <w:t>.007</w:t>
            </w:r>
          </w:p>
        </w:tc>
        <w:tc>
          <w:tcPr>
            <w:tcW w:w="780" w:type="dxa"/>
            <w:tcBorders>
              <w:top w:val="nil"/>
              <w:left w:val="nil"/>
              <w:bottom w:val="nil"/>
              <w:right w:val="nil"/>
            </w:tcBorders>
            <w:shd w:val="clear" w:color="auto" w:fill="FFFFFF"/>
          </w:tcPr>
          <w:p w14:paraId="529BE90F" w14:textId="77777777" w:rsidR="00471170" w:rsidRPr="00192F15" w:rsidRDefault="00471170" w:rsidP="00471170">
            <w:pPr>
              <w:keepNext/>
              <w:ind w:firstLine="0"/>
              <w:rPr>
                <w:sz w:val="24"/>
              </w:rPr>
            </w:pPr>
            <w:r w:rsidRPr="00192F15">
              <w:rPr>
                <w:sz w:val="24"/>
              </w:rPr>
              <w:t>.102</w:t>
            </w:r>
          </w:p>
        </w:tc>
      </w:tr>
      <w:tr w:rsidR="00471170" w:rsidRPr="00B24945" w14:paraId="6C3EBAAB"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7BFDEB73" w14:textId="77777777" w:rsidR="00471170" w:rsidRPr="00B24945" w:rsidRDefault="00471170" w:rsidP="00471170">
            <w:pPr>
              <w:shd w:val="clear" w:color="auto" w:fill="FFFFFF"/>
              <w:spacing w:before="60" w:after="60"/>
              <w:ind w:left="100" w:firstLine="0"/>
              <w:rPr>
                <w:color w:val="000000"/>
                <w:sz w:val="20"/>
                <w:szCs w:val="30"/>
              </w:rPr>
            </w:pPr>
          </w:p>
        </w:tc>
        <w:tc>
          <w:tcPr>
            <w:tcW w:w="2070" w:type="dxa"/>
            <w:tcBorders>
              <w:top w:val="nil"/>
              <w:left w:val="nil"/>
              <w:bottom w:val="nil"/>
              <w:right w:val="nil"/>
            </w:tcBorders>
            <w:shd w:val="clear" w:color="auto" w:fill="FFFFFF"/>
            <w:vAlign w:val="center"/>
          </w:tcPr>
          <w:p w14:paraId="573E845A" w14:textId="77777777" w:rsidR="00471170" w:rsidRPr="00B24945" w:rsidRDefault="00471170" w:rsidP="00471170">
            <w:pPr>
              <w:shd w:val="clear" w:color="auto" w:fill="FFFFFF"/>
              <w:spacing w:before="60" w:after="60"/>
              <w:ind w:left="100" w:firstLine="0"/>
              <w:rPr>
                <w:sz w:val="20"/>
              </w:rPr>
            </w:pPr>
            <w:r w:rsidRPr="00B24945">
              <w:rPr>
                <w:color w:val="000000"/>
                <w:sz w:val="20"/>
                <w:szCs w:val="30"/>
              </w:rPr>
              <w:t>GROUPES</w:t>
            </w:r>
            <w:r>
              <w:rPr>
                <w:color w:val="000000"/>
                <w:sz w:val="20"/>
                <w:szCs w:val="30"/>
              </w:rPr>
              <w:br/>
            </w:r>
            <w:r w:rsidRPr="00B24945">
              <w:rPr>
                <w:color w:val="000000"/>
                <w:sz w:val="20"/>
                <w:szCs w:val="30"/>
              </w:rPr>
              <w:t>SCOLAIRES</w:t>
            </w:r>
          </w:p>
        </w:tc>
        <w:tc>
          <w:tcPr>
            <w:tcW w:w="810" w:type="dxa"/>
            <w:tcBorders>
              <w:top w:val="nil"/>
              <w:left w:val="nil"/>
              <w:bottom w:val="nil"/>
              <w:right w:val="nil"/>
            </w:tcBorders>
            <w:shd w:val="clear" w:color="auto" w:fill="FFFFFF"/>
          </w:tcPr>
          <w:p w14:paraId="146847FD" w14:textId="77777777" w:rsidR="00471170" w:rsidRPr="00192F15" w:rsidRDefault="00471170" w:rsidP="00471170">
            <w:pPr>
              <w:keepNext/>
              <w:ind w:firstLine="0"/>
              <w:rPr>
                <w:sz w:val="24"/>
              </w:rPr>
            </w:pPr>
            <w:r w:rsidRPr="00192F15">
              <w:rPr>
                <w:sz w:val="24"/>
                <w:vertAlign w:val="subscript"/>
              </w:rPr>
              <w:t>=</w:t>
            </w:r>
          </w:p>
        </w:tc>
        <w:tc>
          <w:tcPr>
            <w:tcW w:w="780" w:type="dxa"/>
            <w:tcBorders>
              <w:top w:val="nil"/>
              <w:left w:val="nil"/>
              <w:bottom w:val="nil"/>
              <w:right w:val="nil"/>
            </w:tcBorders>
            <w:shd w:val="clear" w:color="auto" w:fill="FFFFFF"/>
          </w:tcPr>
          <w:p w14:paraId="7F9E7FD6" w14:textId="77777777" w:rsidR="00471170" w:rsidRPr="00192F15" w:rsidRDefault="00471170" w:rsidP="00471170">
            <w:pPr>
              <w:keepNext/>
              <w:ind w:firstLine="0"/>
              <w:rPr>
                <w:sz w:val="24"/>
              </w:rPr>
            </w:pPr>
            <w:r w:rsidRPr="00192F15">
              <w:rPr>
                <w:sz w:val="24"/>
              </w:rPr>
              <w:t>.174</w:t>
            </w:r>
          </w:p>
        </w:tc>
        <w:tc>
          <w:tcPr>
            <w:tcW w:w="780" w:type="dxa"/>
            <w:tcBorders>
              <w:top w:val="nil"/>
              <w:left w:val="nil"/>
              <w:bottom w:val="nil"/>
              <w:right w:val="nil"/>
            </w:tcBorders>
            <w:shd w:val="clear" w:color="auto" w:fill="FFFFFF"/>
          </w:tcPr>
          <w:p w14:paraId="7E9B2727" w14:textId="77777777" w:rsidR="00471170" w:rsidRPr="00192F15" w:rsidRDefault="00471170" w:rsidP="00471170">
            <w:pPr>
              <w:keepNext/>
              <w:ind w:firstLine="0"/>
              <w:rPr>
                <w:sz w:val="24"/>
              </w:rPr>
            </w:pPr>
            <w:r w:rsidRPr="00192F15">
              <w:rPr>
                <w:sz w:val="24"/>
              </w:rPr>
              <w:t>.096</w:t>
            </w:r>
          </w:p>
        </w:tc>
        <w:tc>
          <w:tcPr>
            <w:tcW w:w="780" w:type="dxa"/>
            <w:tcBorders>
              <w:top w:val="nil"/>
              <w:left w:val="nil"/>
              <w:bottom w:val="nil"/>
              <w:right w:val="nil"/>
            </w:tcBorders>
            <w:shd w:val="clear" w:color="auto" w:fill="FFFFFF"/>
          </w:tcPr>
          <w:p w14:paraId="213A1176"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4BBC8CF2" w14:textId="77777777" w:rsidR="00471170" w:rsidRPr="00192F15" w:rsidRDefault="00471170" w:rsidP="00471170">
            <w:pPr>
              <w:keepNext/>
              <w:ind w:firstLine="0"/>
              <w:rPr>
                <w:sz w:val="24"/>
              </w:rPr>
            </w:pPr>
            <w:r w:rsidRPr="00192F15">
              <w:rPr>
                <w:sz w:val="24"/>
              </w:rPr>
              <w:t>.216</w:t>
            </w:r>
          </w:p>
        </w:tc>
        <w:tc>
          <w:tcPr>
            <w:tcW w:w="780" w:type="dxa"/>
            <w:tcBorders>
              <w:top w:val="nil"/>
              <w:left w:val="nil"/>
              <w:bottom w:val="nil"/>
              <w:right w:val="nil"/>
            </w:tcBorders>
            <w:shd w:val="clear" w:color="auto" w:fill="FFFFFF"/>
          </w:tcPr>
          <w:p w14:paraId="1B77F8C8" w14:textId="77777777" w:rsidR="00471170" w:rsidRPr="00192F15" w:rsidRDefault="00471170" w:rsidP="00471170">
            <w:pPr>
              <w:keepNext/>
              <w:ind w:firstLine="0"/>
              <w:rPr>
                <w:sz w:val="24"/>
              </w:rPr>
            </w:pPr>
            <w:r w:rsidRPr="00192F15">
              <w:rPr>
                <w:sz w:val="24"/>
              </w:rPr>
              <w:t>.054</w:t>
            </w:r>
          </w:p>
        </w:tc>
        <w:tc>
          <w:tcPr>
            <w:tcW w:w="780" w:type="dxa"/>
            <w:tcBorders>
              <w:top w:val="nil"/>
              <w:left w:val="nil"/>
              <w:bottom w:val="nil"/>
              <w:right w:val="nil"/>
            </w:tcBorders>
            <w:shd w:val="clear" w:color="auto" w:fill="FFFFFF"/>
          </w:tcPr>
          <w:p w14:paraId="648FD477"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7CD6C1D4"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55D6D1BC"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D38EC8B" w14:textId="77777777" w:rsidR="00471170" w:rsidRPr="00192F15" w:rsidRDefault="00471170" w:rsidP="00471170">
            <w:pPr>
              <w:keepNext/>
              <w:ind w:firstLine="0"/>
              <w:rPr>
                <w:sz w:val="24"/>
              </w:rPr>
            </w:pPr>
            <w:r w:rsidRPr="00192F15">
              <w:rPr>
                <w:sz w:val="24"/>
              </w:rPr>
              <w:t>.27</w:t>
            </w:r>
          </w:p>
        </w:tc>
        <w:tc>
          <w:tcPr>
            <w:tcW w:w="780" w:type="dxa"/>
            <w:tcBorders>
              <w:top w:val="nil"/>
              <w:left w:val="nil"/>
              <w:bottom w:val="nil"/>
              <w:right w:val="nil"/>
            </w:tcBorders>
            <w:shd w:val="clear" w:color="auto" w:fill="FFFFFF"/>
          </w:tcPr>
          <w:p w14:paraId="7BD762C4"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0F4E3FB" w14:textId="77777777" w:rsidR="00471170" w:rsidRPr="00192F15" w:rsidRDefault="00471170" w:rsidP="00471170">
            <w:pPr>
              <w:keepNext/>
              <w:ind w:firstLine="0"/>
              <w:rPr>
                <w:sz w:val="24"/>
              </w:rPr>
            </w:pPr>
            <w:r w:rsidRPr="00192F15">
              <w:rPr>
                <w:sz w:val="24"/>
              </w:rPr>
              <w:t>.018</w:t>
            </w:r>
          </w:p>
        </w:tc>
        <w:tc>
          <w:tcPr>
            <w:tcW w:w="780" w:type="dxa"/>
            <w:tcBorders>
              <w:top w:val="nil"/>
              <w:left w:val="nil"/>
              <w:bottom w:val="nil"/>
              <w:right w:val="nil"/>
            </w:tcBorders>
            <w:shd w:val="clear" w:color="auto" w:fill="FFFFFF"/>
          </w:tcPr>
          <w:p w14:paraId="1DDAC185" w14:textId="77777777" w:rsidR="00471170" w:rsidRPr="00192F15" w:rsidRDefault="00471170" w:rsidP="00471170">
            <w:pPr>
              <w:keepNext/>
              <w:ind w:firstLine="0"/>
              <w:rPr>
                <w:sz w:val="24"/>
              </w:rPr>
            </w:pPr>
            <w:r w:rsidRPr="00192F15">
              <w:rPr>
                <w:sz w:val="24"/>
              </w:rPr>
              <w:t>.254</w:t>
            </w:r>
          </w:p>
        </w:tc>
      </w:tr>
      <w:tr w:rsidR="00471170" w:rsidRPr="00B24945" w14:paraId="1AAB56DA"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D8C2A88"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5487959"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vAlign w:val="center"/>
          </w:tcPr>
          <w:p w14:paraId="0864324A" w14:textId="77777777" w:rsidR="00471170" w:rsidRPr="00192F15" w:rsidRDefault="00471170" w:rsidP="00471170">
            <w:pPr>
              <w:keepNext/>
              <w:ind w:firstLine="0"/>
              <w:rPr>
                <w:sz w:val="24"/>
              </w:rPr>
            </w:pPr>
            <w:r w:rsidRPr="00192F15">
              <w:rPr>
                <w:sz w:val="24"/>
              </w:rPr>
              <w:t>-</w:t>
            </w:r>
          </w:p>
        </w:tc>
        <w:tc>
          <w:tcPr>
            <w:tcW w:w="780" w:type="dxa"/>
            <w:tcBorders>
              <w:top w:val="nil"/>
              <w:left w:val="nil"/>
              <w:bottom w:val="nil"/>
              <w:right w:val="nil"/>
            </w:tcBorders>
            <w:shd w:val="clear" w:color="auto" w:fill="FFFFFF"/>
          </w:tcPr>
          <w:p w14:paraId="06E9E407" w14:textId="77777777" w:rsidR="00471170" w:rsidRPr="00192F15" w:rsidRDefault="00471170" w:rsidP="00471170">
            <w:pPr>
              <w:keepNext/>
              <w:ind w:firstLine="0"/>
              <w:rPr>
                <w:sz w:val="24"/>
              </w:rPr>
            </w:pPr>
            <w:r w:rsidRPr="00192F15">
              <w:rPr>
                <w:sz w:val="24"/>
              </w:rPr>
              <w:t>.340</w:t>
            </w:r>
          </w:p>
        </w:tc>
        <w:tc>
          <w:tcPr>
            <w:tcW w:w="780" w:type="dxa"/>
            <w:tcBorders>
              <w:top w:val="nil"/>
              <w:left w:val="nil"/>
              <w:bottom w:val="nil"/>
              <w:right w:val="nil"/>
            </w:tcBorders>
            <w:shd w:val="clear" w:color="auto" w:fill="FFFFFF"/>
          </w:tcPr>
          <w:p w14:paraId="55DD9B49" w14:textId="77777777" w:rsidR="00471170" w:rsidRPr="00192F15" w:rsidRDefault="00471170" w:rsidP="00471170">
            <w:pPr>
              <w:keepNext/>
              <w:ind w:firstLine="0"/>
              <w:rPr>
                <w:sz w:val="24"/>
              </w:rPr>
            </w:pPr>
            <w:r w:rsidRPr="00192F15">
              <w:rPr>
                <w:sz w:val="24"/>
              </w:rPr>
              <w:t>.220</w:t>
            </w:r>
          </w:p>
        </w:tc>
        <w:tc>
          <w:tcPr>
            <w:tcW w:w="780" w:type="dxa"/>
            <w:tcBorders>
              <w:top w:val="nil"/>
              <w:left w:val="nil"/>
              <w:bottom w:val="nil"/>
              <w:right w:val="nil"/>
            </w:tcBorders>
            <w:shd w:val="clear" w:color="auto" w:fill="FFFFFF"/>
          </w:tcPr>
          <w:p w14:paraId="319B28F2"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287E9532" w14:textId="77777777" w:rsidR="00471170" w:rsidRPr="00192F15" w:rsidRDefault="00471170" w:rsidP="00471170">
            <w:pPr>
              <w:keepNext/>
              <w:ind w:firstLine="0"/>
              <w:rPr>
                <w:sz w:val="24"/>
              </w:rPr>
            </w:pPr>
            <w:r w:rsidRPr="00192F15">
              <w:rPr>
                <w:sz w:val="24"/>
              </w:rPr>
              <w:t>.495</w:t>
            </w:r>
          </w:p>
        </w:tc>
        <w:tc>
          <w:tcPr>
            <w:tcW w:w="780" w:type="dxa"/>
            <w:tcBorders>
              <w:top w:val="nil"/>
              <w:left w:val="nil"/>
              <w:bottom w:val="nil"/>
              <w:right w:val="nil"/>
            </w:tcBorders>
            <w:shd w:val="clear" w:color="auto" w:fill="FFFFFF"/>
          </w:tcPr>
          <w:p w14:paraId="1B2E6B5E" w14:textId="77777777" w:rsidR="00471170" w:rsidRPr="00192F15" w:rsidRDefault="00471170" w:rsidP="00471170">
            <w:pPr>
              <w:keepNext/>
              <w:ind w:firstLine="0"/>
              <w:rPr>
                <w:sz w:val="24"/>
              </w:rPr>
            </w:pPr>
            <w:r w:rsidRPr="00192F15">
              <w:rPr>
                <w:sz w:val="24"/>
              </w:rPr>
              <w:t>.124</w:t>
            </w:r>
          </w:p>
        </w:tc>
        <w:tc>
          <w:tcPr>
            <w:tcW w:w="780" w:type="dxa"/>
            <w:tcBorders>
              <w:top w:val="nil"/>
              <w:left w:val="nil"/>
              <w:bottom w:val="nil"/>
              <w:right w:val="nil"/>
            </w:tcBorders>
            <w:shd w:val="clear" w:color="auto" w:fill="FFFFFF"/>
          </w:tcPr>
          <w:p w14:paraId="5ED9C492"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6357038E"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1C305BB8"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063B625C" w14:textId="77777777" w:rsidR="00471170" w:rsidRPr="00192F15" w:rsidRDefault="00471170" w:rsidP="00471170">
            <w:pPr>
              <w:keepNext/>
              <w:ind w:firstLine="0"/>
              <w:rPr>
                <w:sz w:val="24"/>
              </w:rPr>
            </w:pPr>
            <w:r w:rsidRPr="00192F15">
              <w:rPr>
                <w:sz w:val="24"/>
              </w:rPr>
              <w:t>.62</w:t>
            </w:r>
          </w:p>
        </w:tc>
        <w:tc>
          <w:tcPr>
            <w:tcW w:w="780" w:type="dxa"/>
            <w:tcBorders>
              <w:top w:val="nil"/>
              <w:left w:val="nil"/>
              <w:bottom w:val="nil"/>
              <w:right w:val="nil"/>
            </w:tcBorders>
            <w:shd w:val="clear" w:color="auto" w:fill="FFFFFF"/>
          </w:tcPr>
          <w:p w14:paraId="2F3925F6" w14:textId="77777777" w:rsidR="00471170" w:rsidRPr="00192F15" w:rsidRDefault="00471170" w:rsidP="00471170">
            <w:pPr>
              <w:keepNext/>
              <w:ind w:firstLine="0"/>
              <w:rPr>
                <w:sz w:val="24"/>
              </w:rPr>
            </w:pPr>
            <w:r w:rsidRPr="00192F15">
              <w:rPr>
                <w:sz w:val="24"/>
              </w:rPr>
              <w:t>0</w:t>
            </w:r>
          </w:p>
        </w:tc>
        <w:tc>
          <w:tcPr>
            <w:tcW w:w="780" w:type="dxa"/>
            <w:tcBorders>
              <w:top w:val="nil"/>
              <w:left w:val="nil"/>
              <w:bottom w:val="nil"/>
              <w:right w:val="nil"/>
            </w:tcBorders>
            <w:shd w:val="clear" w:color="auto" w:fill="FFFFFF"/>
          </w:tcPr>
          <w:p w14:paraId="3E720D3C" w14:textId="77777777" w:rsidR="00471170" w:rsidRPr="00192F15" w:rsidRDefault="00471170" w:rsidP="00471170">
            <w:pPr>
              <w:keepNext/>
              <w:ind w:firstLine="0"/>
              <w:rPr>
                <w:sz w:val="24"/>
              </w:rPr>
            </w:pPr>
            <w:r w:rsidRPr="00192F15">
              <w:rPr>
                <w:sz w:val="24"/>
              </w:rPr>
              <w:t>.043</w:t>
            </w:r>
          </w:p>
        </w:tc>
        <w:tc>
          <w:tcPr>
            <w:tcW w:w="780" w:type="dxa"/>
            <w:tcBorders>
              <w:top w:val="nil"/>
              <w:left w:val="nil"/>
              <w:bottom w:val="nil"/>
              <w:right w:val="nil"/>
            </w:tcBorders>
            <w:shd w:val="clear" w:color="auto" w:fill="FFFFFF"/>
          </w:tcPr>
          <w:p w14:paraId="3872797C" w14:textId="77777777" w:rsidR="00471170" w:rsidRPr="00192F15" w:rsidRDefault="00471170" w:rsidP="00471170">
            <w:pPr>
              <w:keepNext/>
              <w:ind w:firstLine="0"/>
              <w:rPr>
                <w:sz w:val="24"/>
              </w:rPr>
            </w:pPr>
            <w:r w:rsidRPr="00192F15">
              <w:rPr>
                <w:sz w:val="24"/>
              </w:rPr>
              <w:t>.575</w:t>
            </w:r>
          </w:p>
        </w:tc>
      </w:tr>
      <w:tr w:rsidR="00471170" w:rsidRPr="00B24945" w14:paraId="1D3611B3"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A2FA3A4" w14:textId="77777777" w:rsidR="00471170" w:rsidRPr="00B24945" w:rsidRDefault="00471170" w:rsidP="00471170">
            <w:pPr>
              <w:shd w:val="clear" w:color="auto" w:fill="FFFFFF"/>
              <w:spacing w:before="60" w:after="60"/>
              <w:ind w:firstLine="0"/>
              <w:rPr>
                <w:sz w:val="20"/>
              </w:rPr>
            </w:pPr>
          </w:p>
        </w:tc>
        <w:tc>
          <w:tcPr>
            <w:tcW w:w="2070" w:type="dxa"/>
            <w:tcBorders>
              <w:top w:val="nil"/>
              <w:left w:val="nil"/>
              <w:right w:val="nil"/>
            </w:tcBorders>
            <w:shd w:val="clear" w:color="auto" w:fill="FFFFFF"/>
          </w:tcPr>
          <w:p w14:paraId="50A59821" w14:textId="77777777" w:rsidR="00471170" w:rsidRPr="00B24945" w:rsidRDefault="00471170" w:rsidP="00471170">
            <w:pPr>
              <w:shd w:val="clear" w:color="auto" w:fill="FFFFFF"/>
              <w:spacing w:before="60" w:after="60"/>
              <w:ind w:firstLine="0"/>
              <w:rPr>
                <w:sz w:val="20"/>
              </w:rPr>
            </w:pPr>
          </w:p>
        </w:tc>
        <w:tc>
          <w:tcPr>
            <w:tcW w:w="810" w:type="dxa"/>
            <w:tcBorders>
              <w:top w:val="nil"/>
              <w:left w:val="nil"/>
              <w:right w:val="nil"/>
            </w:tcBorders>
            <w:shd w:val="clear" w:color="auto" w:fill="FFFFFF"/>
          </w:tcPr>
          <w:p w14:paraId="7BCA03C0" w14:textId="77777777" w:rsidR="00471170" w:rsidRPr="00192F15" w:rsidRDefault="00471170" w:rsidP="00471170">
            <w:pPr>
              <w:keepNext/>
              <w:ind w:firstLine="0"/>
              <w:rPr>
                <w:sz w:val="24"/>
              </w:rPr>
            </w:pPr>
          </w:p>
        </w:tc>
        <w:tc>
          <w:tcPr>
            <w:tcW w:w="780" w:type="dxa"/>
            <w:tcBorders>
              <w:top w:val="nil"/>
              <w:left w:val="nil"/>
              <w:right w:val="nil"/>
            </w:tcBorders>
            <w:shd w:val="clear" w:color="auto" w:fill="FFFFFF"/>
          </w:tcPr>
          <w:p w14:paraId="0FFECDD2" w14:textId="77777777" w:rsidR="00471170" w:rsidRPr="00192F15" w:rsidRDefault="00471170" w:rsidP="00471170">
            <w:pPr>
              <w:keepNext/>
              <w:ind w:firstLine="0"/>
              <w:rPr>
                <w:sz w:val="24"/>
              </w:rPr>
            </w:pPr>
            <w:r w:rsidRPr="00192F15">
              <w:rPr>
                <w:sz w:val="24"/>
              </w:rPr>
              <w:t>.645</w:t>
            </w:r>
          </w:p>
        </w:tc>
        <w:tc>
          <w:tcPr>
            <w:tcW w:w="780" w:type="dxa"/>
            <w:tcBorders>
              <w:top w:val="nil"/>
              <w:left w:val="nil"/>
              <w:right w:val="nil"/>
            </w:tcBorders>
            <w:shd w:val="clear" w:color="auto" w:fill="FFFFFF"/>
          </w:tcPr>
          <w:p w14:paraId="3D2AA883" w14:textId="77777777" w:rsidR="00471170" w:rsidRPr="00192F15" w:rsidRDefault="00471170" w:rsidP="00471170">
            <w:pPr>
              <w:keepNext/>
              <w:ind w:firstLine="0"/>
              <w:rPr>
                <w:sz w:val="24"/>
              </w:rPr>
            </w:pPr>
            <w:r w:rsidRPr="00192F15">
              <w:rPr>
                <w:sz w:val="24"/>
              </w:rPr>
              <w:t>.355</w:t>
            </w:r>
          </w:p>
        </w:tc>
        <w:tc>
          <w:tcPr>
            <w:tcW w:w="780" w:type="dxa"/>
            <w:tcBorders>
              <w:top w:val="nil"/>
              <w:left w:val="nil"/>
              <w:right w:val="nil"/>
            </w:tcBorders>
            <w:shd w:val="clear" w:color="auto" w:fill="FFFFFF"/>
          </w:tcPr>
          <w:p w14:paraId="288F7E69" w14:textId="77777777" w:rsidR="00471170" w:rsidRPr="00192F15" w:rsidRDefault="00471170" w:rsidP="00471170">
            <w:pPr>
              <w:keepNext/>
              <w:ind w:firstLine="0"/>
              <w:rPr>
                <w:sz w:val="24"/>
              </w:rPr>
            </w:pPr>
            <w:r w:rsidRPr="00192F15">
              <w:rPr>
                <w:sz w:val="24"/>
              </w:rPr>
              <w:t>0</w:t>
            </w:r>
          </w:p>
        </w:tc>
        <w:tc>
          <w:tcPr>
            <w:tcW w:w="780" w:type="dxa"/>
            <w:tcBorders>
              <w:top w:val="nil"/>
              <w:left w:val="nil"/>
              <w:right w:val="nil"/>
            </w:tcBorders>
            <w:shd w:val="clear" w:color="auto" w:fill="FFFFFF"/>
          </w:tcPr>
          <w:p w14:paraId="23F14D4D" w14:textId="77777777" w:rsidR="00471170" w:rsidRPr="00192F15" w:rsidRDefault="00471170" w:rsidP="00471170">
            <w:pPr>
              <w:keepNext/>
              <w:ind w:firstLine="0"/>
              <w:rPr>
                <w:sz w:val="24"/>
              </w:rPr>
            </w:pPr>
            <w:r w:rsidRPr="00192F15">
              <w:rPr>
                <w:sz w:val="24"/>
              </w:rPr>
              <w:t>.799</w:t>
            </w:r>
          </w:p>
        </w:tc>
        <w:tc>
          <w:tcPr>
            <w:tcW w:w="780" w:type="dxa"/>
            <w:tcBorders>
              <w:top w:val="nil"/>
              <w:left w:val="nil"/>
              <w:right w:val="nil"/>
            </w:tcBorders>
            <w:shd w:val="clear" w:color="auto" w:fill="FFFFFF"/>
          </w:tcPr>
          <w:p w14:paraId="7B2F3D90" w14:textId="77777777" w:rsidR="00471170" w:rsidRPr="00192F15" w:rsidRDefault="00471170" w:rsidP="00471170">
            <w:pPr>
              <w:keepNext/>
              <w:ind w:firstLine="0"/>
              <w:rPr>
                <w:sz w:val="24"/>
              </w:rPr>
            </w:pPr>
            <w:r w:rsidRPr="00192F15">
              <w:rPr>
                <w:sz w:val="24"/>
              </w:rPr>
              <w:t>.201</w:t>
            </w:r>
          </w:p>
        </w:tc>
        <w:tc>
          <w:tcPr>
            <w:tcW w:w="780" w:type="dxa"/>
            <w:tcBorders>
              <w:top w:val="nil"/>
              <w:left w:val="nil"/>
              <w:right w:val="nil"/>
            </w:tcBorders>
            <w:shd w:val="clear" w:color="auto" w:fill="FFFFFF"/>
          </w:tcPr>
          <w:p w14:paraId="5E59BF29" w14:textId="77777777" w:rsidR="00471170" w:rsidRPr="00192F15" w:rsidRDefault="00471170" w:rsidP="00471170">
            <w:pPr>
              <w:keepNext/>
              <w:ind w:firstLine="0"/>
              <w:rPr>
                <w:sz w:val="24"/>
              </w:rPr>
            </w:pPr>
            <w:r w:rsidRPr="00192F15">
              <w:rPr>
                <w:sz w:val="24"/>
              </w:rPr>
              <w:t>0</w:t>
            </w:r>
          </w:p>
        </w:tc>
        <w:tc>
          <w:tcPr>
            <w:tcW w:w="780" w:type="dxa"/>
            <w:tcBorders>
              <w:top w:val="nil"/>
              <w:left w:val="nil"/>
              <w:right w:val="nil"/>
            </w:tcBorders>
            <w:shd w:val="clear" w:color="auto" w:fill="FFFFFF"/>
          </w:tcPr>
          <w:p w14:paraId="34077FDB" w14:textId="77777777" w:rsidR="00471170" w:rsidRPr="00192F15" w:rsidRDefault="00471170" w:rsidP="00471170">
            <w:pPr>
              <w:keepNext/>
              <w:ind w:firstLine="0"/>
              <w:rPr>
                <w:sz w:val="24"/>
              </w:rPr>
            </w:pPr>
            <w:r w:rsidRPr="00192F15">
              <w:rPr>
                <w:sz w:val="24"/>
              </w:rPr>
              <w:t>0</w:t>
            </w:r>
          </w:p>
        </w:tc>
        <w:tc>
          <w:tcPr>
            <w:tcW w:w="780" w:type="dxa"/>
            <w:tcBorders>
              <w:top w:val="nil"/>
              <w:left w:val="nil"/>
              <w:right w:val="nil"/>
            </w:tcBorders>
            <w:shd w:val="clear" w:color="auto" w:fill="FFFFFF"/>
          </w:tcPr>
          <w:p w14:paraId="1EC0C6FB" w14:textId="77777777" w:rsidR="00471170" w:rsidRPr="00192F15" w:rsidRDefault="00471170" w:rsidP="00471170">
            <w:pPr>
              <w:keepNext/>
              <w:ind w:firstLine="0"/>
              <w:rPr>
                <w:sz w:val="24"/>
              </w:rPr>
            </w:pPr>
            <w:r w:rsidRPr="00192F15">
              <w:rPr>
                <w:sz w:val="24"/>
              </w:rPr>
              <w:t>0</w:t>
            </w:r>
          </w:p>
        </w:tc>
        <w:tc>
          <w:tcPr>
            <w:tcW w:w="780" w:type="dxa"/>
            <w:tcBorders>
              <w:top w:val="nil"/>
              <w:left w:val="nil"/>
              <w:right w:val="nil"/>
            </w:tcBorders>
            <w:shd w:val="clear" w:color="auto" w:fill="FFFFFF"/>
          </w:tcPr>
          <w:p w14:paraId="649E5D87" w14:textId="77777777" w:rsidR="00471170" w:rsidRPr="00192F15" w:rsidRDefault="00471170" w:rsidP="00471170">
            <w:pPr>
              <w:keepNext/>
              <w:ind w:firstLine="0"/>
              <w:rPr>
                <w:sz w:val="24"/>
              </w:rPr>
            </w:pPr>
            <w:r w:rsidRPr="00192F15">
              <w:rPr>
                <w:sz w:val="24"/>
              </w:rPr>
              <w:t>.1</w:t>
            </w:r>
          </w:p>
        </w:tc>
        <w:tc>
          <w:tcPr>
            <w:tcW w:w="780" w:type="dxa"/>
            <w:tcBorders>
              <w:top w:val="nil"/>
              <w:left w:val="nil"/>
              <w:right w:val="nil"/>
            </w:tcBorders>
            <w:shd w:val="clear" w:color="auto" w:fill="FFFFFF"/>
          </w:tcPr>
          <w:p w14:paraId="2A76F5C9" w14:textId="77777777" w:rsidR="00471170" w:rsidRPr="00192F15" w:rsidRDefault="00471170" w:rsidP="00471170">
            <w:pPr>
              <w:keepNext/>
              <w:ind w:firstLine="0"/>
              <w:rPr>
                <w:sz w:val="24"/>
              </w:rPr>
            </w:pPr>
            <w:r w:rsidRPr="00192F15">
              <w:rPr>
                <w:sz w:val="24"/>
              </w:rPr>
              <w:t>0</w:t>
            </w:r>
          </w:p>
        </w:tc>
        <w:tc>
          <w:tcPr>
            <w:tcW w:w="780" w:type="dxa"/>
            <w:tcBorders>
              <w:top w:val="nil"/>
              <w:left w:val="nil"/>
              <w:right w:val="nil"/>
            </w:tcBorders>
            <w:shd w:val="clear" w:color="auto" w:fill="FFFFFF"/>
          </w:tcPr>
          <w:p w14:paraId="30BFEF85" w14:textId="77777777" w:rsidR="00471170" w:rsidRPr="00192F15" w:rsidRDefault="00471170" w:rsidP="00471170">
            <w:pPr>
              <w:keepNext/>
              <w:ind w:firstLine="0"/>
              <w:rPr>
                <w:sz w:val="24"/>
              </w:rPr>
            </w:pPr>
            <w:r w:rsidRPr="00192F15">
              <w:rPr>
                <w:sz w:val="24"/>
              </w:rPr>
              <w:t>.07</w:t>
            </w:r>
          </w:p>
        </w:tc>
        <w:tc>
          <w:tcPr>
            <w:tcW w:w="780" w:type="dxa"/>
            <w:tcBorders>
              <w:top w:val="nil"/>
              <w:left w:val="nil"/>
              <w:right w:val="nil"/>
            </w:tcBorders>
            <w:shd w:val="clear" w:color="auto" w:fill="FFFFFF"/>
          </w:tcPr>
          <w:p w14:paraId="4E549071" w14:textId="77777777" w:rsidR="00471170" w:rsidRPr="00192F15" w:rsidRDefault="00471170" w:rsidP="00471170">
            <w:pPr>
              <w:keepNext/>
              <w:ind w:firstLine="0"/>
              <w:rPr>
                <w:sz w:val="24"/>
              </w:rPr>
            </w:pPr>
            <w:r w:rsidRPr="00192F15">
              <w:rPr>
                <w:sz w:val="24"/>
              </w:rPr>
              <w:t>.093</w:t>
            </w:r>
          </w:p>
        </w:tc>
      </w:tr>
      <w:tr w:rsidR="00471170" w:rsidRPr="00B24945" w14:paraId="4C1517E4"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3E51C0EA"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single" w:sz="6" w:space="0" w:color="auto"/>
              <w:right w:val="nil"/>
            </w:tcBorders>
            <w:shd w:val="clear" w:color="auto" w:fill="FFFFFF"/>
          </w:tcPr>
          <w:p w14:paraId="6162B662"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single" w:sz="6" w:space="0" w:color="auto"/>
              <w:right w:val="nil"/>
            </w:tcBorders>
            <w:shd w:val="clear" w:color="auto" w:fill="FFFFFF"/>
          </w:tcPr>
          <w:p w14:paraId="22FBC497" w14:textId="77777777" w:rsidR="00471170" w:rsidRPr="00B24945" w:rsidRDefault="00471170" w:rsidP="00471170">
            <w:pPr>
              <w:shd w:val="clear" w:color="auto" w:fill="FFFFFF"/>
              <w:spacing w:before="60" w:after="60"/>
              <w:ind w:firstLine="0"/>
              <w:rPr>
                <w:sz w:val="20"/>
              </w:rPr>
            </w:pPr>
          </w:p>
        </w:tc>
        <w:tc>
          <w:tcPr>
            <w:tcW w:w="780" w:type="dxa"/>
            <w:tcBorders>
              <w:top w:val="nil"/>
              <w:left w:val="nil"/>
              <w:bottom w:val="single" w:sz="6" w:space="0" w:color="auto"/>
              <w:right w:val="nil"/>
            </w:tcBorders>
            <w:shd w:val="clear" w:color="auto" w:fill="FFFFFF"/>
          </w:tcPr>
          <w:p w14:paraId="2FB1996B"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4B575910"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7100A7AE"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412DBB7E"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127E9F3A"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1EAF2E5E" w14:textId="77777777" w:rsidR="00471170" w:rsidRPr="00B24945"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41928BC3"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2E0899D9"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1B02E3CA" w14:textId="77777777" w:rsidR="00471170" w:rsidRPr="00B24945"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58E97A92"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10102A1A"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572BF2F9" w14:textId="77777777" w:rsidR="00471170" w:rsidRPr="00B24945" w:rsidRDefault="00471170" w:rsidP="00471170">
            <w:pPr>
              <w:shd w:val="clear" w:color="auto" w:fill="FFFFFF"/>
              <w:spacing w:before="60" w:after="60"/>
              <w:ind w:firstLine="0"/>
              <w:jc w:val="center"/>
              <w:rPr>
                <w:sz w:val="20"/>
              </w:rPr>
            </w:pPr>
            <w:r>
              <w:rPr>
                <w:sz w:val="20"/>
              </w:rPr>
              <w:t>—</w:t>
            </w:r>
          </w:p>
        </w:tc>
      </w:tr>
    </w:tbl>
    <w:p w14:paraId="60427312" w14:textId="77777777" w:rsidR="00471170" w:rsidRDefault="00471170" w:rsidP="00471170">
      <w:pPr>
        <w:pStyle w:val="p"/>
        <w:sectPr w:rsidR="00471170">
          <w:pgSz w:w="15840" w:h="12240" w:orient="landscape"/>
          <w:pgMar w:top="1440" w:right="1440" w:bottom="720" w:left="1440" w:header="720" w:footer="720" w:gutter="0"/>
          <w:cols w:space="720"/>
        </w:sectPr>
      </w:pPr>
    </w:p>
    <w:p w14:paraId="7045734B" w14:textId="77777777" w:rsidR="00471170" w:rsidRDefault="00471170" w:rsidP="00471170">
      <w:pPr>
        <w:pStyle w:val="p"/>
      </w:pPr>
      <w:r>
        <w:t>[394]</w:t>
      </w:r>
    </w:p>
    <w:p w14:paraId="33650AD2" w14:textId="77777777" w:rsidR="00471170" w:rsidRDefault="00471170" w:rsidP="00471170">
      <w:pPr>
        <w:spacing w:before="120" w:after="120"/>
        <w:jc w:val="both"/>
        <w:rPr>
          <w:szCs w:val="2"/>
        </w:rPr>
      </w:pPr>
    </w:p>
    <w:tbl>
      <w:tblPr>
        <w:tblW w:w="15417" w:type="dxa"/>
        <w:tblInd w:w="-77" w:type="dxa"/>
        <w:tblLayout w:type="fixed"/>
        <w:tblCellMar>
          <w:left w:w="40" w:type="dxa"/>
          <w:right w:w="40" w:type="dxa"/>
        </w:tblCellMar>
        <w:tblLook w:val="0000" w:firstRow="0" w:lastRow="0" w:firstColumn="0" w:lastColumn="0" w:noHBand="0" w:noVBand="0"/>
      </w:tblPr>
      <w:tblGrid>
        <w:gridCol w:w="837"/>
        <w:gridCol w:w="2070"/>
        <w:gridCol w:w="810"/>
        <w:gridCol w:w="780"/>
        <w:gridCol w:w="780"/>
        <w:gridCol w:w="780"/>
        <w:gridCol w:w="780"/>
        <w:gridCol w:w="780"/>
        <w:gridCol w:w="780"/>
        <w:gridCol w:w="780"/>
        <w:gridCol w:w="780"/>
        <w:gridCol w:w="780"/>
        <w:gridCol w:w="780"/>
        <w:gridCol w:w="780"/>
        <w:gridCol w:w="780"/>
        <w:gridCol w:w="780"/>
        <w:gridCol w:w="780"/>
        <w:gridCol w:w="780"/>
      </w:tblGrid>
      <w:tr w:rsidR="00471170" w:rsidRPr="00B24945" w14:paraId="13A7F026" w14:textId="77777777">
        <w:tblPrEx>
          <w:tblCellMar>
            <w:top w:w="0" w:type="dxa"/>
            <w:bottom w:w="0" w:type="dxa"/>
          </w:tblCellMar>
        </w:tblPrEx>
        <w:tc>
          <w:tcPr>
            <w:tcW w:w="837" w:type="dxa"/>
            <w:vMerge w:val="restart"/>
            <w:tcBorders>
              <w:top w:val="single" w:sz="6" w:space="0" w:color="auto"/>
              <w:left w:val="nil"/>
              <w:right w:val="nil"/>
            </w:tcBorders>
            <w:shd w:val="clear" w:color="auto" w:fill="FFFFFF"/>
            <w:textDirection w:val="btLr"/>
          </w:tcPr>
          <w:p w14:paraId="465CD675" w14:textId="77777777" w:rsidR="00471170" w:rsidRPr="00B24945" w:rsidRDefault="00471170" w:rsidP="00471170">
            <w:pPr>
              <w:shd w:val="clear" w:color="auto" w:fill="FFFFFF"/>
              <w:spacing w:before="60" w:after="60"/>
              <w:ind w:left="113" w:right="113"/>
              <w:jc w:val="center"/>
              <w:rPr>
                <w:sz w:val="20"/>
              </w:rPr>
            </w:pPr>
            <w:r w:rsidRPr="005A00B3">
              <w:rPr>
                <w:sz w:val="20"/>
              </w:rPr>
              <w:t>Classement des opérations de rénovation selon le contenu</w:t>
            </w:r>
            <w:r>
              <w:rPr>
                <w:sz w:val="20"/>
              </w:rPr>
              <w:br/>
            </w:r>
            <w:r w:rsidRPr="005A00B3">
              <w:rPr>
                <w:sz w:val="20"/>
              </w:rPr>
              <w:t>du programme de réalisations prévu.</w:t>
            </w:r>
          </w:p>
        </w:tc>
        <w:tc>
          <w:tcPr>
            <w:tcW w:w="2070" w:type="dxa"/>
            <w:tcBorders>
              <w:top w:val="single" w:sz="6" w:space="0" w:color="auto"/>
              <w:left w:val="nil"/>
              <w:right w:val="nil"/>
            </w:tcBorders>
            <w:shd w:val="clear" w:color="auto" w:fill="FFFFFF"/>
          </w:tcPr>
          <w:p w14:paraId="729C1ADF"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vAlign w:val="center"/>
          </w:tcPr>
          <w:p w14:paraId="69BFCB14" w14:textId="77777777" w:rsidR="00471170" w:rsidRPr="00B24945" w:rsidRDefault="00471170" w:rsidP="00471170">
            <w:pPr>
              <w:shd w:val="clear" w:color="auto" w:fill="FFFFFF"/>
              <w:spacing w:before="60" w:after="60"/>
              <w:ind w:left="340" w:firstLine="0"/>
              <w:jc w:val="center"/>
              <w:rPr>
                <w:sz w:val="20"/>
              </w:rPr>
            </w:pPr>
            <w:r>
              <w:rPr>
                <w:sz w:val="20"/>
              </w:rPr>
              <w:t>%</w:t>
            </w:r>
          </w:p>
        </w:tc>
        <w:tc>
          <w:tcPr>
            <w:tcW w:w="2340" w:type="dxa"/>
            <w:gridSpan w:val="3"/>
            <w:tcBorders>
              <w:top w:val="single" w:sz="6" w:space="0" w:color="auto"/>
              <w:left w:val="nil"/>
              <w:bottom w:val="single" w:sz="6" w:space="0" w:color="auto"/>
              <w:right w:val="nil"/>
            </w:tcBorders>
            <w:shd w:val="clear" w:color="auto" w:fill="FFFFFF"/>
          </w:tcPr>
          <w:p w14:paraId="7DDEB805" w14:textId="77777777" w:rsidR="00471170" w:rsidRPr="00B24945" w:rsidRDefault="00471170" w:rsidP="00471170">
            <w:pPr>
              <w:shd w:val="clear" w:color="auto" w:fill="FFFFFF"/>
              <w:spacing w:before="60" w:after="60"/>
              <w:ind w:firstLine="0"/>
              <w:jc w:val="center"/>
              <w:rPr>
                <w:sz w:val="20"/>
              </w:rPr>
            </w:pPr>
            <w:r>
              <w:rPr>
                <w:sz w:val="20"/>
              </w:rPr>
              <w:t>Concentration spatiale</w:t>
            </w:r>
            <w:r>
              <w:rPr>
                <w:sz w:val="20"/>
              </w:rPr>
              <w:br/>
              <w:t>des cours</w:t>
            </w:r>
          </w:p>
        </w:tc>
        <w:tc>
          <w:tcPr>
            <w:tcW w:w="2340" w:type="dxa"/>
            <w:gridSpan w:val="3"/>
            <w:tcBorders>
              <w:top w:val="single" w:sz="6" w:space="0" w:color="auto"/>
              <w:left w:val="nil"/>
              <w:bottom w:val="single" w:sz="6" w:space="0" w:color="auto"/>
              <w:right w:val="nil"/>
            </w:tcBorders>
            <w:shd w:val="clear" w:color="auto" w:fill="FFFFFF"/>
          </w:tcPr>
          <w:p w14:paraId="64469E63" w14:textId="77777777" w:rsidR="00471170" w:rsidRPr="00B24945" w:rsidRDefault="00471170" w:rsidP="00471170">
            <w:pPr>
              <w:shd w:val="clear" w:color="auto" w:fill="FFFFFF"/>
              <w:spacing w:before="60" w:after="60"/>
              <w:ind w:firstLine="0"/>
              <w:jc w:val="center"/>
              <w:rPr>
                <w:sz w:val="20"/>
              </w:rPr>
            </w:pPr>
            <w:r>
              <w:rPr>
                <w:sz w:val="20"/>
              </w:rPr>
              <w:t>Aire de distribution</w:t>
            </w:r>
            <w:r>
              <w:rPr>
                <w:sz w:val="20"/>
              </w:rPr>
              <w:br/>
              <w:t>des commerces</w:t>
            </w:r>
          </w:p>
        </w:tc>
        <w:tc>
          <w:tcPr>
            <w:tcW w:w="2340" w:type="dxa"/>
            <w:gridSpan w:val="3"/>
            <w:tcBorders>
              <w:top w:val="single" w:sz="6" w:space="0" w:color="auto"/>
              <w:left w:val="nil"/>
              <w:bottom w:val="single" w:sz="6" w:space="0" w:color="auto"/>
              <w:right w:val="nil"/>
            </w:tcBorders>
            <w:shd w:val="clear" w:color="auto" w:fill="FFFFFF"/>
            <w:vAlign w:val="center"/>
          </w:tcPr>
          <w:p w14:paraId="04371E80" w14:textId="77777777" w:rsidR="00471170" w:rsidRDefault="00471170" w:rsidP="00471170">
            <w:pPr>
              <w:shd w:val="clear" w:color="auto" w:fill="FFFFFF"/>
              <w:spacing w:before="60" w:after="60"/>
              <w:ind w:firstLine="0"/>
              <w:jc w:val="center"/>
              <w:rPr>
                <w:sz w:val="20"/>
              </w:rPr>
            </w:pPr>
            <w:r>
              <w:rPr>
                <w:sz w:val="20"/>
              </w:rPr>
              <w:t>Desserte métro</w:t>
            </w:r>
          </w:p>
        </w:tc>
        <w:tc>
          <w:tcPr>
            <w:tcW w:w="2340" w:type="dxa"/>
            <w:gridSpan w:val="3"/>
            <w:tcBorders>
              <w:top w:val="single" w:sz="6" w:space="0" w:color="auto"/>
              <w:left w:val="nil"/>
              <w:bottom w:val="single" w:sz="6" w:space="0" w:color="auto"/>
              <w:right w:val="nil"/>
            </w:tcBorders>
            <w:shd w:val="clear" w:color="auto" w:fill="FFFFFF"/>
            <w:vAlign w:val="center"/>
          </w:tcPr>
          <w:p w14:paraId="5199C281" w14:textId="77777777" w:rsidR="00471170" w:rsidRDefault="00471170" w:rsidP="00471170">
            <w:pPr>
              <w:shd w:val="clear" w:color="auto" w:fill="FFFFFF"/>
              <w:spacing w:before="60" w:after="60"/>
              <w:ind w:firstLine="0"/>
              <w:jc w:val="center"/>
              <w:rPr>
                <w:sz w:val="20"/>
              </w:rPr>
            </w:pPr>
            <w:r>
              <w:rPr>
                <w:sz w:val="20"/>
              </w:rPr>
              <w:t>Prix m2 logis anciens</w:t>
            </w:r>
          </w:p>
        </w:tc>
        <w:tc>
          <w:tcPr>
            <w:tcW w:w="2340" w:type="dxa"/>
            <w:gridSpan w:val="3"/>
            <w:tcBorders>
              <w:top w:val="single" w:sz="6" w:space="0" w:color="auto"/>
              <w:left w:val="nil"/>
              <w:bottom w:val="single" w:sz="6" w:space="0" w:color="auto"/>
              <w:right w:val="nil"/>
            </w:tcBorders>
            <w:shd w:val="clear" w:color="auto" w:fill="FFFFFF"/>
            <w:vAlign w:val="center"/>
          </w:tcPr>
          <w:p w14:paraId="12C7BCF0" w14:textId="77777777" w:rsidR="00471170" w:rsidRPr="00B24945" w:rsidRDefault="00471170" w:rsidP="00471170">
            <w:pPr>
              <w:shd w:val="clear" w:color="auto" w:fill="FFFFFF"/>
              <w:spacing w:before="60" w:after="60"/>
              <w:ind w:firstLine="0"/>
              <w:jc w:val="center"/>
              <w:rPr>
                <w:sz w:val="20"/>
              </w:rPr>
            </w:pPr>
            <w:r>
              <w:rPr>
                <w:sz w:val="20"/>
              </w:rPr>
              <w:t>Prix m2 logis récents</w:t>
            </w:r>
          </w:p>
        </w:tc>
      </w:tr>
      <w:tr w:rsidR="00471170" w:rsidRPr="00B24945" w14:paraId="04880F75" w14:textId="77777777">
        <w:tblPrEx>
          <w:tblCellMar>
            <w:top w:w="0" w:type="dxa"/>
            <w:bottom w:w="0" w:type="dxa"/>
          </w:tblCellMar>
        </w:tblPrEx>
        <w:tc>
          <w:tcPr>
            <w:tcW w:w="837" w:type="dxa"/>
            <w:vMerge/>
            <w:tcBorders>
              <w:left w:val="nil"/>
              <w:right w:val="nil"/>
            </w:tcBorders>
            <w:shd w:val="clear" w:color="auto" w:fill="FFFFFF"/>
          </w:tcPr>
          <w:p w14:paraId="2CB494AF" w14:textId="77777777" w:rsidR="00471170" w:rsidRPr="00B24945" w:rsidRDefault="00471170" w:rsidP="00471170">
            <w:pPr>
              <w:shd w:val="clear" w:color="auto" w:fill="FFFFFF"/>
              <w:spacing w:before="60" w:after="60"/>
              <w:ind w:left="113" w:right="113"/>
              <w:jc w:val="center"/>
              <w:rPr>
                <w:sz w:val="20"/>
              </w:rPr>
            </w:pPr>
          </w:p>
        </w:tc>
        <w:tc>
          <w:tcPr>
            <w:tcW w:w="2070" w:type="dxa"/>
            <w:tcBorders>
              <w:left w:val="nil"/>
              <w:bottom w:val="single" w:sz="6" w:space="0" w:color="auto"/>
              <w:right w:val="nil"/>
            </w:tcBorders>
            <w:shd w:val="clear" w:color="auto" w:fill="FFFFFF"/>
          </w:tcPr>
          <w:p w14:paraId="26B8BDDD"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18589B48" w14:textId="77777777" w:rsidR="00471170" w:rsidRPr="00B24945" w:rsidRDefault="00471170" w:rsidP="00471170">
            <w:pPr>
              <w:shd w:val="clear" w:color="auto" w:fill="FFFFFF"/>
              <w:spacing w:before="60" w:after="60"/>
              <w:ind w:firstLine="0"/>
              <w:rPr>
                <w:sz w:val="20"/>
              </w:rPr>
            </w:pPr>
          </w:p>
        </w:tc>
        <w:tc>
          <w:tcPr>
            <w:tcW w:w="780" w:type="dxa"/>
            <w:tcBorders>
              <w:top w:val="single" w:sz="6" w:space="0" w:color="auto"/>
              <w:left w:val="nil"/>
              <w:bottom w:val="single" w:sz="6" w:space="0" w:color="auto"/>
              <w:right w:val="nil"/>
            </w:tcBorders>
            <w:shd w:val="clear" w:color="auto" w:fill="FFFFFF"/>
          </w:tcPr>
          <w:p w14:paraId="1A49E463"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1FCB6B88"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59E8F168"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58821B0A"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12543CEE"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44B23853"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04279508"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7D8D1551"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2877B438"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1349A27C"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0AEB363B"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7C8C3E56"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2B405F55"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5F95FD8B"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182CAA25" w14:textId="77777777" w:rsidR="00471170" w:rsidRDefault="00471170" w:rsidP="00471170">
            <w:pPr>
              <w:shd w:val="clear" w:color="auto" w:fill="FFFFFF"/>
              <w:spacing w:before="60" w:after="60"/>
              <w:ind w:firstLine="0"/>
              <w:jc w:val="center"/>
              <w:rPr>
                <w:sz w:val="20"/>
              </w:rPr>
            </w:pPr>
            <w:r>
              <w:rPr>
                <w:sz w:val="20"/>
              </w:rPr>
              <w:t>—</w:t>
            </w:r>
          </w:p>
        </w:tc>
      </w:tr>
      <w:tr w:rsidR="00471170" w:rsidRPr="00B24945" w14:paraId="47E1D7AF" w14:textId="77777777">
        <w:tblPrEx>
          <w:tblCellMar>
            <w:top w:w="0" w:type="dxa"/>
            <w:bottom w:w="0" w:type="dxa"/>
          </w:tblCellMar>
        </w:tblPrEx>
        <w:tc>
          <w:tcPr>
            <w:tcW w:w="837" w:type="dxa"/>
            <w:vMerge/>
            <w:tcBorders>
              <w:left w:val="nil"/>
              <w:right w:val="nil"/>
            </w:tcBorders>
            <w:shd w:val="clear" w:color="auto" w:fill="FFFFFF"/>
            <w:textDirection w:val="btLr"/>
          </w:tcPr>
          <w:p w14:paraId="72C5AFF3" w14:textId="77777777" w:rsidR="00471170" w:rsidRPr="00B24945" w:rsidRDefault="00471170" w:rsidP="00471170">
            <w:pPr>
              <w:shd w:val="clear" w:color="auto" w:fill="FFFFFF"/>
              <w:spacing w:before="60" w:after="60"/>
              <w:ind w:left="113" w:right="113" w:firstLine="0"/>
              <w:jc w:val="center"/>
              <w:rPr>
                <w:sz w:val="20"/>
              </w:rPr>
            </w:pPr>
          </w:p>
        </w:tc>
        <w:tc>
          <w:tcPr>
            <w:tcW w:w="2070" w:type="dxa"/>
            <w:tcBorders>
              <w:top w:val="single" w:sz="6" w:space="0" w:color="auto"/>
              <w:left w:val="nil"/>
              <w:bottom w:val="nil"/>
              <w:right w:val="nil"/>
            </w:tcBorders>
            <w:shd w:val="clear" w:color="auto" w:fill="FFFFFF"/>
            <w:vAlign w:val="center"/>
          </w:tcPr>
          <w:p w14:paraId="24FC032D" w14:textId="77777777" w:rsidR="00471170" w:rsidRPr="00B24945" w:rsidRDefault="00471170" w:rsidP="00471170">
            <w:pPr>
              <w:shd w:val="clear" w:color="auto" w:fill="FFFFFF"/>
              <w:spacing w:before="60" w:after="60"/>
              <w:ind w:firstLine="0"/>
              <w:jc w:val="right"/>
              <w:rPr>
                <w:sz w:val="20"/>
              </w:rPr>
            </w:pPr>
          </w:p>
        </w:tc>
        <w:tc>
          <w:tcPr>
            <w:tcW w:w="810" w:type="dxa"/>
            <w:tcBorders>
              <w:top w:val="single" w:sz="6" w:space="0" w:color="auto"/>
              <w:left w:val="nil"/>
              <w:bottom w:val="nil"/>
              <w:right w:val="nil"/>
            </w:tcBorders>
            <w:shd w:val="clear" w:color="auto" w:fill="FFFFFF"/>
            <w:vAlign w:val="center"/>
          </w:tcPr>
          <w:p w14:paraId="73129F99"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single" w:sz="6" w:space="0" w:color="auto"/>
              <w:left w:val="nil"/>
              <w:bottom w:val="nil"/>
              <w:right w:val="nil"/>
            </w:tcBorders>
            <w:shd w:val="clear" w:color="auto" w:fill="FFFFFF"/>
            <w:vAlign w:val="center"/>
          </w:tcPr>
          <w:p w14:paraId="2C81B10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single" w:sz="6" w:space="0" w:color="auto"/>
              <w:left w:val="nil"/>
              <w:bottom w:val="nil"/>
              <w:right w:val="nil"/>
            </w:tcBorders>
            <w:shd w:val="clear" w:color="auto" w:fill="FFFFFF"/>
            <w:vAlign w:val="center"/>
          </w:tcPr>
          <w:p w14:paraId="06708075" w14:textId="77777777" w:rsidR="00471170" w:rsidRPr="00485006" w:rsidRDefault="00471170" w:rsidP="00471170">
            <w:pPr>
              <w:ind w:left="-40" w:firstLine="0"/>
              <w:jc w:val="center"/>
              <w:rPr>
                <w:sz w:val="24"/>
              </w:rPr>
            </w:pPr>
            <w:r w:rsidRPr="00485006">
              <w:rPr>
                <w:sz w:val="24"/>
                <w:szCs w:val="34"/>
              </w:rPr>
              <w:t>0</w:t>
            </w:r>
          </w:p>
        </w:tc>
        <w:tc>
          <w:tcPr>
            <w:tcW w:w="780" w:type="dxa"/>
            <w:tcBorders>
              <w:top w:val="single" w:sz="6" w:space="0" w:color="auto"/>
              <w:left w:val="nil"/>
              <w:bottom w:val="nil"/>
              <w:right w:val="nil"/>
            </w:tcBorders>
            <w:shd w:val="clear" w:color="auto" w:fill="FFFFFF"/>
            <w:vAlign w:val="center"/>
          </w:tcPr>
          <w:p w14:paraId="24FCBD1B" w14:textId="77777777" w:rsidR="00471170" w:rsidRPr="00485006" w:rsidRDefault="00471170" w:rsidP="00471170">
            <w:pPr>
              <w:ind w:left="-40" w:firstLine="0"/>
              <w:jc w:val="right"/>
              <w:rPr>
                <w:sz w:val="24"/>
              </w:rPr>
            </w:pPr>
            <w:r w:rsidRPr="00485006">
              <w:rPr>
                <w:sz w:val="24"/>
                <w:szCs w:val="34"/>
              </w:rPr>
              <w:t>.165</w:t>
            </w:r>
          </w:p>
        </w:tc>
        <w:tc>
          <w:tcPr>
            <w:tcW w:w="780" w:type="dxa"/>
            <w:tcBorders>
              <w:top w:val="single" w:sz="6" w:space="0" w:color="auto"/>
              <w:left w:val="nil"/>
              <w:bottom w:val="nil"/>
              <w:right w:val="nil"/>
            </w:tcBorders>
            <w:shd w:val="clear" w:color="auto" w:fill="FFFFFF"/>
            <w:vAlign w:val="center"/>
          </w:tcPr>
          <w:p w14:paraId="0EEF7BEB" w14:textId="77777777" w:rsidR="00471170" w:rsidRPr="00485006" w:rsidRDefault="00471170" w:rsidP="00471170">
            <w:pPr>
              <w:ind w:left="-40" w:firstLine="0"/>
              <w:jc w:val="center"/>
              <w:rPr>
                <w:sz w:val="24"/>
              </w:rPr>
            </w:pPr>
            <w:r w:rsidRPr="00485006">
              <w:rPr>
                <w:sz w:val="24"/>
                <w:szCs w:val="34"/>
              </w:rPr>
              <w:t>0</w:t>
            </w:r>
          </w:p>
        </w:tc>
        <w:tc>
          <w:tcPr>
            <w:tcW w:w="780" w:type="dxa"/>
            <w:tcBorders>
              <w:top w:val="single" w:sz="6" w:space="0" w:color="auto"/>
              <w:left w:val="nil"/>
              <w:bottom w:val="nil"/>
              <w:right w:val="nil"/>
            </w:tcBorders>
            <w:shd w:val="clear" w:color="auto" w:fill="FFFFFF"/>
            <w:vAlign w:val="center"/>
          </w:tcPr>
          <w:p w14:paraId="1471A850" w14:textId="77777777" w:rsidR="00471170" w:rsidRPr="00485006" w:rsidRDefault="00471170" w:rsidP="00471170">
            <w:pPr>
              <w:ind w:left="-40" w:firstLine="0"/>
              <w:jc w:val="center"/>
              <w:rPr>
                <w:sz w:val="24"/>
              </w:rPr>
            </w:pPr>
            <w:r w:rsidRPr="00485006">
              <w:rPr>
                <w:sz w:val="24"/>
                <w:szCs w:val="34"/>
              </w:rPr>
              <w:t>0</w:t>
            </w:r>
          </w:p>
        </w:tc>
        <w:tc>
          <w:tcPr>
            <w:tcW w:w="780" w:type="dxa"/>
            <w:tcBorders>
              <w:top w:val="single" w:sz="6" w:space="0" w:color="auto"/>
              <w:left w:val="nil"/>
              <w:bottom w:val="nil"/>
              <w:right w:val="nil"/>
            </w:tcBorders>
            <w:shd w:val="clear" w:color="auto" w:fill="FFFFFF"/>
            <w:vAlign w:val="center"/>
          </w:tcPr>
          <w:p w14:paraId="6752B28B" w14:textId="77777777" w:rsidR="00471170" w:rsidRPr="00485006" w:rsidRDefault="00471170" w:rsidP="00471170">
            <w:pPr>
              <w:ind w:left="-40" w:firstLine="0"/>
              <w:jc w:val="right"/>
              <w:rPr>
                <w:sz w:val="24"/>
              </w:rPr>
            </w:pPr>
            <w:r w:rsidRPr="00485006">
              <w:rPr>
                <w:sz w:val="24"/>
                <w:szCs w:val="34"/>
              </w:rPr>
              <w:t>.165</w:t>
            </w:r>
          </w:p>
        </w:tc>
        <w:tc>
          <w:tcPr>
            <w:tcW w:w="780" w:type="dxa"/>
            <w:tcBorders>
              <w:top w:val="single" w:sz="6" w:space="0" w:color="auto"/>
              <w:left w:val="nil"/>
              <w:bottom w:val="nil"/>
              <w:right w:val="nil"/>
            </w:tcBorders>
            <w:shd w:val="clear" w:color="auto" w:fill="FFFFFF"/>
            <w:vAlign w:val="center"/>
          </w:tcPr>
          <w:p w14:paraId="6A986226" w14:textId="77777777" w:rsidR="00471170" w:rsidRPr="00485006" w:rsidRDefault="00471170" w:rsidP="00471170">
            <w:pPr>
              <w:ind w:firstLine="0"/>
              <w:jc w:val="right"/>
              <w:rPr>
                <w:sz w:val="24"/>
              </w:rPr>
            </w:pPr>
            <w:r w:rsidRPr="00485006">
              <w:rPr>
                <w:sz w:val="24"/>
                <w:szCs w:val="34"/>
              </w:rPr>
              <w:t>.033</w:t>
            </w:r>
          </w:p>
        </w:tc>
        <w:tc>
          <w:tcPr>
            <w:tcW w:w="780" w:type="dxa"/>
            <w:tcBorders>
              <w:top w:val="single" w:sz="6" w:space="0" w:color="auto"/>
              <w:left w:val="nil"/>
              <w:bottom w:val="nil"/>
              <w:right w:val="nil"/>
            </w:tcBorders>
            <w:shd w:val="clear" w:color="auto" w:fill="FFFFFF"/>
            <w:vAlign w:val="center"/>
          </w:tcPr>
          <w:p w14:paraId="72FA3BF8" w14:textId="77777777" w:rsidR="00471170" w:rsidRPr="00485006" w:rsidRDefault="00471170" w:rsidP="00471170">
            <w:pPr>
              <w:ind w:firstLine="0"/>
              <w:jc w:val="right"/>
              <w:rPr>
                <w:sz w:val="24"/>
              </w:rPr>
            </w:pPr>
            <w:r w:rsidRPr="00485006">
              <w:rPr>
                <w:sz w:val="24"/>
                <w:szCs w:val="34"/>
              </w:rPr>
              <w:t>.112</w:t>
            </w:r>
          </w:p>
        </w:tc>
        <w:tc>
          <w:tcPr>
            <w:tcW w:w="780" w:type="dxa"/>
            <w:tcBorders>
              <w:top w:val="single" w:sz="6" w:space="0" w:color="auto"/>
              <w:left w:val="nil"/>
              <w:bottom w:val="nil"/>
              <w:right w:val="nil"/>
            </w:tcBorders>
            <w:shd w:val="clear" w:color="auto" w:fill="FFFFFF"/>
            <w:vAlign w:val="center"/>
          </w:tcPr>
          <w:p w14:paraId="04DB9614" w14:textId="77777777" w:rsidR="00471170" w:rsidRPr="00485006" w:rsidRDefault="00471170" w:rsidP="00471170">
            <w:pPr>
              <w:ind w:firstLine="0"/>
              <w:jc w:val="right"/>
              <w:rPr>
                <w:sz w:val="24"/>
              </w:rPr>
            </w:pPr>
            <w:r w:rsidRPr="00485006">
              <w:rPr>
                <w:sz w:val="24"/>
                <w:szCs w:val="34"/>
              </w:rPr>
              <w:t>.021</w:t>
            </w:r>
          </w:p>
        </w:tc>
        <w:tc>
          <w:tcPr>
            <w:tcW w:w="780" w:type="dxa"/>
            <w:tcBorders>
              <w:top w:val="single" w:sz="6" w:space="0" w:color="auto"/>
              <w:left w:val="nil"/>
              <w:bottom w:val="nil"/>
              <w:right w:val="nil"/>
            </w:tcBorders>
            <w:shd w:val="clear" w:color="auto" w:fill="FFFFFF"/>
            <w:vAlign w:val="center"/>
          </w:tcPr>
          <w:p w14:paraId="77192FD7" w14:textId="77777777" w:rsidR="00471170" w:rsidRPr="00485006" w:rsidRDefault="00471170" w:rsidP="00471170">
            <w:pPr>
              <w:ind w:firstLine="0"/>
              <w:jc w:val="right"/>
              <w:rPr>
                <w:sz w:val="24"/>
              </w:rPr>
            </w:pPr>
            <w:r w:rsidRPr="00485006">
              <w:rPr>
                <w:sz w:val="24"/>
                <w:szCs w:val="34"/>
              </w:rPr>
              <w:t>0</w:t>
            </w:r>
          </w:p>
        </w:tc>
        <w:tc>
          <w:tcPr>
            <w:tcW w:w="780" w:type="dxa"/>
            <w:tcBorders>
              <w:top w:val="single" w:sz="6" w:space="0" w:color="auto"/>
              <w:left w:val="nil"/>
              <w:bottom w:val="nil"/>
              <w:right w:val="nil"/>
            </w:tcBorders>
            <w:shd w:val="clear" w:color="auto" w:fill="FFFFFF"/>
            <w:vAlign w:val="center"/>
          </w:tcPr>
          <w:p w14:paraId="1C4D3C40" w14:textId="77777777" w:rsidR="00471170" w:rsidRPr="00485006" w:rsidRDefault="00471170" w:rsidP="00471170">
            <w:pPr>
              <w:ind w:firstLine="0"/>
              <w:jc w:val="right"/>
              <w:rPr>
                <w:sz w:val="24"/>
              </w:rPr>
            </w:pPr>
            <w:r w:rsidRPr="00485006">
              <w:rPr>
                <w:sz w:val="24"/>
                <w:szCs w:val="34"/>
              </w:rPr>
              <w:t>.024</w:t>
            </w:r>
          </w:p>
        </w:tc>
        <w:tc>
          <w:tcPr>
            <w:tcW w:w="780" w:type="dxa"/>
            <w:tcBorders>
              <w:top w:val="single" w:sz="6" w:space="0" w:color="auto"/>
              <w:left w:val="nil"/>
              <w:bottom w:val="nil"/>
              <w:right w:val="nil"/>
            </w:tcBorders>
            <w:shd w:val="clear" w:color="auto" w:fill="FFFFFF"/>
            <w:vAlign w:val="center"/>
          </w:tcPr>
          <w:p w14:paraId="5A0D2184" w14:textId="77777777" w:rsidR="00471170" w:rsidRPr="00485006" w:rsidRDefault="00471170" w:rsidP="00471170">
            <w:pPr>
              <w:ind w:firstLine="0"/>
              <w:jc w:val="right"/>
              <w:rPr>
                <w:sz w:val="24"/>
              </w:rPr>
            </w:pPr>
            <w:r w:rsidRPr="00485006">
              <w:rPr>
                <w:sz w:val="24"/>
                <w:szCs w:val="34"/>
              </w:rPr>
              <w:t>.140</w:t>
            </w:r>
          </w:p>
        </w:tc>
        <w:tc>
          <w:tcPr>
            <w:tcW w:w="780" w:type="dxa"/>
            <w:tcBorders>
              <w:top w:val="single" w:sz="6" w:space="0" w:color="auto"/>
              <w:left w:val="nil"/>
              <w:bottom w:val="nil"/>
              <w:right w:val="nil"/>
            </w:tcBorders>
            <w:shd w:val="clear" w:color="auto" w:fill="FFFFFF"/>
            <w:vAlign w:val="center"/>
          </w:tcPr>
          <w:p w14:paraId="44CB9C9F" w14:textId="77777777" w:rsidR="00471170" w:rsidRPr="00485006" w:rsidRDefault="00471170" w:rsidP="00471170">
            <w:pPr>
              <w:ind w:firstLine="0"/>
              <w:jc w:val="right"/>
              <w:rPr>
                <w:sz w:val="24"/>
              </w:rPr>
            </w:pPr>
            <w:r w:rsidRPr="00485006">
              <w:rPr>
                <w:sz w:val="24"/>
                <w:szCs w:val="34"/>
              </w:rPr>
              <w:t>0</w:t>
            </w:r>
          </w:p>
        </w:tc>
        <w:tc>
          <w:tcPr>
            <w:tcW w:w="780" w:type="dxa"/>
            <w:tcBorders>
              <w:top w:val="single" w:sz="6" w:space="0" w:color="auto"/>
              <w:left w:val="nil"/>
              <w:bottom w:val="nil"/>
              <w:right w:val="nil"/>
            </w:tcBorders>
            <w:shd w:val="clear" w:color="auto" w:fill="FFFFFF"/>
            <w:vAlign w:val="center"/>
          </w:tcPr>
          <w:p w14:paraId="5244472B" w14:textId="77777777" w:rsidR="00471170" w:rsidRPr="00485006" w:rsidRDefault="00471170" w:rsidP="00471170">
            <w:pPr>
              <w:ind w:firstLine="0"/>
              <w:jc w:val="right"/>
              <w:rPr>
                <w:sz w:val="24"/>
              </w:rPr>
            </w:pPr>
            <w:r w:rsidRPr="00485006">
              <w:rPr>
                <w:sz w:val="24"/>
                <w:szCs w:val="34"/>
              </w:rPr>
              <w:t>.094</w:t>
            </w:r>
          </w:p>
        </w:tc>
        <w:tc>
          <w:tcPr>
            <w:tcW w:w="780" w:type="dxa"/>
            <w:tcBorders>
              <w:top w:val="single" w:sz="6" w:space="0" w:color="auto"/>
              <w:left w:val="nil"/>
              <w:bottom w:val="nil"/>
              <w:right w:val="nil"/>
            </w:tcBorders>
            <w:shd w:val="clear" w:color="auto" w:fill="FFFFFF"/>
            <w:vAlign w:val="center"/>
          </w:tcPr>
          <w:p w14:paraId="206B1A6F" w14:textId="77777777" w:rsidR="00471170" w:rsidRPr="00485006" w:rsidRDefault="00471170" w:rsidP="00471170">
            <w:pPr>
              <w:ind w:firstLine="0"/>
              <w:jc w:val="right"/>
              <w:rPr>
                <w:sz w:val="24"/>
              </w:rPr>
            </w:pPr>
            <w:r w:rsidRPr="00485006">
              <w:rPr>
                <w:sz w:val="24"/>
                <w:szCs w:val="34"/>
              </w:rPr>
              <w:t>.070</w:t>
            </w:r>
          </w:p>
        </w:tc>
      </w:tr>
      <w:tr w:rsidR="00471170" w:rsidRPr="00B24945" w14:paraId="56F43F55" w14:textId="77777777">
        <w:tblPrEx>
          <w:tblCellMar>
            <w:top w:w="0" w:type="dxa"/>
            <w:bottom w:w="0" w:type="dxa"/>
          </w:tblCellMar>
        </w:tblPrEx>
        <w:tc>
          <w:tcPr>
            <w:tcW w:w="837" w:type="dxa"/>
            <w:vMerge/>
            <w:tcBorders>
              <w:left w:val="nil"/>
              <w:right w:val="nil"/>
            </w:tcBorders>
            <w:shd w:val="clear" w:color="auto" w:fill="FFFFFF"/>
          </w:tcPr>
          <w:p w14:paraId="3E1C39BA"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vAlign w:val="center"/>
          </w:tcPr>
          <w:p w14:paraId="5BDF76A6" w14:textId="77777777" w:rsidR="00471170" w:rsidRPr="00B24945" w:rsidRDefault="00471170" w:rsidP="00471170">
            <w:pPr>
              <w:shd w:val="clear" w:color="auto" w:fill="FFFFFF"/>
              <w:spacing w:before="60" w:after="60"/>
              <w:ind w:firstLine="0"/>
              <w:jc w:val="right"/>
              <w:rPr>
                <w:sz w:val="20"/>
              </w:rPr>
            </w:pPr>
            <w:r>
              <w:rPr>
                <w:color w:val="000000"/>
                <w:sz w:val="20"/>
                <w:szCs w:val="30"/>
              </w:rPr>
              <w:t>H.L.</w:t>
            </w:r>
            <w:r w:rsidRPr="00B24945">
              <w:rPr>
                <w:color w:val="000000"/>
                <w:sz w:val="20"/>
                <w:szCs w:val="30"/>
              </w:rPr>
              <w:t>M.</w:t>
            </w:r>
          </w:p>
        </w:tc>
        <w:tc>
          <w:tcPr>
            <w:tcW w:w="810" w:type="dxa"/>
            <w:tcBorders>
              <w:top w:val="nil"/>
              <w:left w:val="nil"/>
              <w:bottom w:val="nil"/>
              <w:right w:val="nil"/>
            </w:tcBorders>
            <w:shd w:val="clear" w:color="auto" w:fill="FFFFFF"/>
            <w:vAlign w:val="center"/>
          </w:tcPr>
          <w:p w14:paraId="26D7B598"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3C5E424A"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721E1F6"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9E63C03" w14:textId="77777777" w:rsidR="00471170" w:rsidRPr="00485006" w:rsidRDefault="00471170" w:rsidP="00471170">
            <w:pPr>
              <w:ind w:left="-40" w:firstLine="0"/>
              <w:jc w:val="right"/>
              <w:rPr>
                <w:sz w:val="24"/>
              </w:rPr>
            </w:pPr>
            <w:r w:rsidRPr="00485006">
              <w:rPr>
                <w:sz w:val="24"/>
                <w:szCs w:val="34"/>
              </w:rPr>
              <w:t>.022</w:t>
            </w:r>
          </w:p>
        </w:tc>
        <w:tc>
          <w:tcPr>
            <w:tcW w:w="780" w:type="dxa"/>
            <w:tcBorders>
              <w:top w:val="nil"/>
              <w:left w:val="nil"/>
              <w:bottom w:val="nil"/>
              <w:right w:val="nil"/>
            </w:tcBorders>
            <w:shd w:val="clear" w:color="auto" w:fill="FFFFFF"/>
            <w:vAlign w:val="center"/>
          </w:tcPr>
          <w:p w14:paraId="509907EB"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9D1B17E"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C92F090" w14:textId="77777777" w:rsidR="00471170" w:rsidRPr="00485006" w:rsidRDefault="00471170" w:rsidP="00471170">
            <w:pPr>
              <w:ind w:left="-40" w:firstLine="0"/>
              <w:jc w:val="right"/>
              <w:rPr>
                <w:sz w:val="24"/>
              </w:rPr>
            </w:pPr>
            <w:r w:rsidRPr="00485006">
              <w:rPr>
                <w:sz w:val="24"/>
                <w:szCs w:val="34"/>
              </w:rPr>
              <w:t>.175</w:t>
            </w:r>
          </w:p>
        </w:tc>
        <w:tc>
          <w:tcPr>
            <w:tcW w:w="780" w:type="dxa"/>
            <w:tcBorders>
              <w:top w:val="nil"/>
              <w:left w:val="nil"/>
              <w:bottom w:val="nil"/>
              <w:right w:val="nil"/>
            </w:tcBorders>
            <w:shd w:val="clear" w:color="auto" w:fill="FFFFFF"/>
            <w:vAlign w:val="center"/>
          </w:tcPr>
          <w:p w14:paraId="4C238A38" w14:textId="77777777" w:rsidR="00471170" w:rsidRPr="00485006" w:rsidRDefault="00471170" w:rsidP="00471170">
            <w:pPr>
              <w:ind w:firstLine="0"/>
              <w:jc w:val="right"/>
              <w:rPr>
                <w:sz w:val="24"/>
              </w:rPr>
            </w:pPr>
            <w:r w:rsidRPr="00485006">
              <w:rPr>
                <w:sz w:val="24"/>
                <w:szCs w:val="34"/>
              </w:rPr>
              <w:t>.035</w:t>
            </w:r>
          </w:p>
        </w:tc>
        <w:tc>
          <w:tcPr>
            <w:tcW w:w="780" w:type="dxa"/>
            <w:tcBorders>
              <w:top w:val="nil"/>
              <w:left w:val="nil"/>
              <w:bottom w:val="nil"/>
              <w:right w:val="nil"/>
            </w:tcBorders>
            <w:shd w:val="clear" w:color="auto" w:fill="FFFFFF"/>
            <w:vAlign w:val="center"/>
          </w:tcPr>
          <w:p w14:paraId="0A7A723E" w14:textId="77777777" w:rsidR="00471170" w:rsidRPr="00485006" w:rsidRDefault="00471170" w:rsidP="00471170">
            <w:pPr>
              <w:ind w:firstLine="0"/>
              <w:jc w:val="right"/>
              <w:rPr>
                <w:sz w:val="24"/>
              </w:rPr>
            </w:pPr>
            <w:r w:rsidRPr="00485006">
              <w:rPr>
                <w:sz w:val="24"/>
                <w:szCs w:val="34"/>
              </w:rPr>
              <w:t>.119</w:t>
            </w:r>
          </w:p>
        </w:tc>
        <w:tc>
          <w:tcPr>
            <w:tcW w:w="780" w:type="dxa"/>
            <w:tcBorders>
              <w:top w:val="nil"/>
              <w:left w:val="nil"/>
              <w:bottom w:val="nil"/>
              <w:right w:val="nil"/>
            </w:tcBorders>
            <w:shd w:val="clear" w:color="auto" w:fill="FFFFFF"/>
            <w:vAlign w:val="center"/>
          </w:tcPr>
          <w:p w14:paraId="167D7D95" w14:textId="77777777" w:rsidR="00471170" w:rsidRPr="00485006" w:rsidRDefault="00471170" w:rsidP="00471170">
            <w:pPr>
              <w:ind w:firstLine="0"/>
              <w:jc w:val="right"/>
              <w:rPr>
                <w:sz w:val="24"/>
              </w:rPr>
            </w:pPr>
            <w:r w:rsidRPr="00485006">
              <w:rPr>
                <w:sz w:val="24"/>
                <w:szCs w:val="34"/>
              </w:rPr>
              <w:t>.022</w:t>
            </w:r>
          </w:p>
        </w:tc>
        <w:tc>
          <w:tcPr>
            <w:tcW w:w="780" w:type="dxa"/>
            <w:tcBorders>
              <w:top w:val="nil"/>
              <w:left w:val="nil"/>
              <w:bottom w:val="nil"/>
              <w:right w:val="nil"/>
            </w:tcBorders>
            <w:shd w:val="clear" w:color="auto" w:fill="FFFFFF"/>
            <w:vAlign w:val="center"/>
          </w:tcPr>
          <w:p w14:paraId="6747746D"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B4A5563" w14:textId="77777777" w:rsidR="00471170" w:rsidRPr="00485006" w:rsidRDefault="00471170" w:rsidP="00471170">
            <w:pPr>
              <w:ind w:firstLine="0"/>
              <w:jc w:val="right"/>
              <w:rPr>
                <w:sz w:val="24"/>
              </w:rPr>
            </w:pPr>
            <w:r w:rsidRPr="00485006">
              <w:rPr>
                <w:sz w:val="24"/>
                <w:szCs w:val="34"/>
              </w:rPr>
              <w:t>.026</w:t>
            </w:r>
          </w:p>
        </w:tc>
        <w:tc>
          <w:tcPr>
            <w:tcW w:w="780" w:type="dxa"/>
            <w:tcBorders>
              <w:top w:val="nil"/>
              <w:left w:val="nil"/>
              <w:bottom w:val="nil"/>
              <w:right w:val="nil"/>
            </w:tcBorders>
            <w:shd w:val="clear" w:color="auto" w:fill="FFFFFF"/>
            <w:vAlign w:val="center"/>
          </w:tcPr>
          <w:p w14:paraId="2DBA7E00" w14:textId="77777777" w:rsidR="00471170" w:rsidRPr="00485006" w:rsidRDefault="00471170" w:rsidP="00471170">
            <w:pPr>
              <w:ind w:firstLine="0"/>
              <w:jc w:val="right"/>
              <w:rPr>
                <w:sz w:val="24"/>
              </w:rPr>
            </w:pPr>
            <w:r w:rsidRPr="00485006">
              <w:rPr>
                <w:sz w:val="24"/>
                <w:szCs w:val="34"/>
              </w:rPr>
              <w:t>.148</w:t>
            </w:r>
          </w:p>
        </w:tc>
        <w:tc>
          <w:tcPr>
            <w:tcW w:w="780" w:type="dxa"/>
            <w:tcBorders>
              <w:top w:val="nil"/>
              <w:left w:val="nil"/>
              <w:bottom w:val="nil"/>
              <w:right w:val="nil"/>
            </w:tcBorders>
            <w:shd w:val="clear" w:color="auto" w:fill="FFFFFF"/>
            <w:vAlign w:val="center"/>
          </w:tcPr>
          <w:p w14:paraId="668080F7"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AE0820F" w14:textId="77777777" w:rsidR="00471170" w:rsidRPr="00485006" w:rsidRDefault="00471170" w:rsidP="00471170">
            <w:pPr>
              <w:ind w:firstLine="0"/>
              <w:jc w:val="right"/>
              <w:rPr>
                <w:sz w:val="24"/>
              </w:rPr>
            </w:pPr>
            <w:r w:rsidRPr="00485006">
              <w:rPr>
                <w:sz w:val="24"/>
                <w:szCs w:val="34"/>
              </w:rPr>
              <w:t>.099</w:t>
            </w:r>
          </w:p>
        </w:tc>
        <w:tc>
          <w:tcPr>
            <w:tcW w:w="780" w:type="dxa"/>
            <w:tcBorders>
              <w:top w:val="nil"/>
              <w:left w:val="nil"/>
              <w:bottom w:val="nil"/>
              <w:right w:val="nil"/>
            </w:tcBorders>
            <w:shd w:val="clear" w:color="auto" w:fill="FFFFFF"/>
            <w:vAlign w:val="center"/>
          </w:tcPr>
          <w:p w14:paraId="41EA5CBB" w14:textId="77777777" w:rsidR="00471170" w:rsidRPr="00485006" w:rsidRDefault="00471170" w:rsidP="00471170">
            <w:pPr>
              <w:ind w:firstLine="0"/>
              <w:jc w:val="right"/>
              <w:rPr>
                <w:sz w:val="24"/>
              </w:rPr>
            </w:pPr>
            <w:r w:rsidRPr="00485006">
              <w:rPr>
                <w:sz w:val="24"/>
                <w:szCs w:val="34"/>
              </w:rPr>
              <w:t>.075</w:t>
            </w:r>
          </w:p>
        </w:tc>
      </w:tr>
      <w:tr w:rsidR="00471170" w:rsidRPr="00B24945" w14:paraId="31311068" w14:textId="77777777">
        <w:tblPrEx>
          <w:tblCellMar>
            <w:top w:w="0" w:type="dxa"/>
            <w:bottom w:w="0" w:type="dxa"/>
          </w:tblCellMar>
        </w:tblPrEx>
        <w:tc>
          <w:tcPr>
            <w:tcW w:w="837" w:type="dxa"/>
            <w:vMerge/>
            <w:tcBorders>
              <w:left w:val="nil"/>
              <w:right w:val="nil"/>
            </w:tcBorders>
            <w:shd w:val="clear" w:color="auto" w:fill="FFFFFF"/>
          </w:tcPr>
          <w:p w14:paraId="732E9211"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5CA68F7C"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7CDB64E1"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07BA0DF8"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7B68AE2"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0FAC4E4" w14:textId="77777777" w:rsidR="00471170" w:rsidRPr="00485006" w:rsidRDefault="00471170" w:rsidP="00471170">
            <w:pPr>
              <w:ind w:left="-40" w:firstLine="0"/>
              <w:jc w:val="right"/>
              <w:rPr>
                <w:sz w:val="24"/>
              </w:rPr>
            </w:pPr>
            <w:r w:rsidRPr="00485006">
              <w:rPr>
                <w:sz w:val="24"/>
                <w:szCs w:val="34"/>
              </w:rPr>
              <w:t>.00</w:t>
            </w:r>
          </w:p>
        </w:tc>
        <w:tc>
          <w:tcPr>
            <w:tcW w:w="780" w:type="dxa"/>
            <w:tcBorders>
              <w:top w:val="nil"/>
              <w:left w:val="nil"/>
              <w:bottom w:val="nil"/>
              <w:right w:val="nil"/>
            </w:tcBorders>
            <w:shd w:val="clear" w:color="auto" w:fill="FFFFFF"/>
            <w:vAlign w:val="center"/>
          </w:tcPr>
          <w:p w14:paraId="2F60089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2355CD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436C7D5" w14:textId="77777777" w:rsidR="00471170" w:rsidRPr="00485006" w:rsidRDefault="00471170" w:rsidP="00471170">
            <w:pPr>
              <w:ind w:left="-40" w:firstLine="0"/>
              <w:jc w:val="right"/>
              <w:rPr>
                <w:sz w:val="24"/>
              </w:rPr>
            </w:pPr>
            <w:r w:rsidRPr="00485006">
              <w:rPr>
                <w:sz w:val="24"/>
                <w:szCs w:val="34"/>
              </w:rPr>
              <w:t>.60</w:t>
            </w:r>
          </w:p>
        </w:tc>
        <w:tc>
          <w:tcPr>
            <w:tcW w:w="780" w:type="dxa"/>
            <w:tcBorders>
              <w:top w:val="nil"/>
              <w:left w:val="nil"/>
              <w:bottom w:val="nil"/>
              <w:right w:val="nil"/>
            </w:tcBorders>
            <w:shd w:val="clear" w:color="auto" w:fill="FFFFFF"/>
            <w:vAlign w:val="center"/>
          </w:tcPr>
          <w:p w14:paraId="649D08E9" w14:textId="77777777" w:rsidR="00471170" w:rsidRPr="00485006" w:rsidRDefault="00471170" w:rsidP="00471170">
            <w:pPr>
              <w:ind w:firstLine="0"/>
              <w:jc w:val="right"/>
              <w:rPr>
                <w:sz w:val="24"/>
              </w:rPr>
            </w:pPr>
            <w:r w:rsidRPr="00485006">
              <w:rPr>
                <w:sz w:val="24"/>
                <w:szCs w:val="34"/>
              </w:rPr>
              <w:t>.132</w:t>
            </w:r>
          </w:p>
        </w:tc>
        <w:tc>
          <w:tcPr>
            <w:tcW w:w="780" w:type="dxa"/>
            <w:tcBorders>
              <w:top w:val="nil"/>
              <w:left w:val="nil"/>
              <w:bottom w:val="nil"/>
              <w:right w:val="nil"/>
            </w:tcBorders>
            <w:shd w:val="clear" w:color="auto" w:fill="FFFFFF"/>
            <w:vAlign w:val="center"/>
          </w:tcPr>
          <w:p w14:paraId="776BC29F" w14:textId="77777777" w:rsidR="00471170" w:rsidRPr="00485006" w:rsidRDefault="00471170" w:rsidP="00471170">
            <w:pPr>
              <w:ind w:firstLine="0"/>
              <w:jc w:val="right"/>
              <w:rPr>
                <w:sz w:val="24"/>
              </w:rPr>
            </w:pPr>
            <w:r w:rsidRPr="00485006">
              <w:rPr>
                <w:sz w:val="24"/>
                <w:szCs w:val="34"/>
              </w:rPr>
              <w:t>.448</w:t>
            </w:r>
          </w:p>
        </w:tc>
        <w:tc>
          <w:tcPr>
            <w:tcW w:w="780" w:type="dxa"/>
            <w:tcBorders>
              <w:top w:val="nil"/>
              <w:left w:val="nil"/>
              <w:bottom w:val="nil"/>
              <w:right w:val="nil"/>
            </w:tcBorders>
            <w:shd w:val="clear" w:color="auto" w:fill="FFFFFF"/>
            <w:vAlign w:val="center"/>
          </w:tcPr>
          <w:p w14:paraId="7C164C89" w14:textId="77777777" w:rsidR="00471170" w:rsidRPr="00485006" w:rsidRDefault="00471170" w:rsidP="00471170">
            <w:pPr>
              <w:ind w:firstLine="0"/>
              <w:jc w:val="right"/>
              <w:rPr>
                <w:sz w:val="24"/>
              </w:rPr>
            </w:pPr>
            <w:r w:rsidRPr="00485006">
              <w:rPr>
                <w:sz w:val="24"/>
                <w:szCs w:val="34"/>
              </w:rPr>
              <w:t>.085</w:t>
            </w:r>
          </w:p>
        </w:tc>
        <w:tc>
          <w:tcPr>
            <w:tcW w:w="780" w:type="dxa"/>
            <w:tcBorders>
              <w:top w:val="nil"/>
              <w:left w:val="nil"/>
              <w:bottom w:val="nil"/>
              <w:right w:val="nil"/>
            </w:tcBorders>
            <w:shd w:val="clear" w:color="auto" w:fill="FFFFFF"/>
            <w:vAlign w:val="center"/>
          </w:tcPr>
          <w:p w14:paraId="7E8330DB"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9F642F7" w14:textId="77777777" w:rsidR="00471170" w:rsidRPr="00485006" w:rsidRDefault="00471170" w:rsidP="00471170">
            <w:pPr>
              <w:ind w:firstLine="0"/>
              <w:jc w:val="right"/>
              <w:rPr>
                <w:sz w:val="24"/>
              </w:rPr>
            </w:pPr>
            <w:r w:rsidRPr="00485006">
              <w:rPr>
                <w:sz w:val="24"/>
                <w:szCs w:val="34"/>
              </w:rPr>
              <w:t>.099</w:t>
            </w:r>
          </w:p>
        </w:tc>
        <w:tc>
          <w:tcPr>
            <w:tcW w:w="780" w:type="dxa"/>
            <w:tcBorders>
              <w:top w:val="nil"/>
              <w:left w:val="nil"/>
              <w:bottom w:val="nil"/>
              <w:right w:val="nil"/>
            </w:tcBorders>
            <w:shd w:val="clear" w:color="auto" w:fill="FFFFFF"/>
            <w:vAlign w:val="center"/>
          </w:tcPr>
          <w:p w14:paraId="4773A584" w14:textId="77777777" w:rsidR="00471170" w:rsidRPr="00485006" w:rsidRDefault="00471170" w:rsidP="00471170">
            <w:pPr>
              <w:ind w:firstLine="0"/>
              <w:jc w:val="right"/>
              <w:rPr>
                <w:sz w:val="24"/>
              </w:rPr>
            </w:pPr>
            <w:r w:rsidRPr="00485006">
              <w:rPr>
                <w:sz w:val="24"/>
                <w:szCs w:val="34"/>
              </w:rPr>
              <w:t>.561</w:t>
            </w:r>
          </w:p>
        </w:tc>
        <w:tc>
          <w:tcPr>
            <w:tcW w:w="780" w:type="dxa"/>
            <w:tcBorders>
              <w:top w:val="nil"/>
              <w:left w:val="nil"/>
              <w:bottom w:val="nil"/>
              <w:right w:val="nil"/>
            </w:tcBorders>
            <w:shd w:val="clear" w:color="auto" w:fill="FFFFFF"/>
            <w:vAlign w:val="center"/>
          </w:tcPr>
          <w:p w14:paraId="3AA1A41A"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621498B" w14:textId="77777777" w:rsidR="00471170" w:rsidRPr="00485006" w:rsidRDefault="00471170" w:rsidP="00471170">
            <w:pPr>
              <w:ind w:firstLine="0"/>
              <w:jc w:val="right"/>
              <w:rPr>
                <w:sz w:val="24"/>
              </w:rPr>
            </w:pPr>
            <w:r w:rsidRPr="00485006">
              <w:rPr>
                <w:sz w:val="24"/>
                <w:szCs w:val="34"/>
              </w:rPr>
              <w:t>.076</w:t>
            </w:r>
          </w:p>
        </w:tc>
        <w:tc>
          <w:tcPr>
            <w:tcW w:w="780" w:type="dxa"/>
            <w:tcBorders>
              <w:top w:val="nil"/>
              <w:left w:val="nil"/>
              <w:bottom w:val="nil"/>
              <w:right w:val="nil"/>
            </w:tcBorders>
            <w:shd w:val="clear" w:color="auto" w:fill="FFFFFF"/>
            <w:vAlign w:val="center"/>
          </w:tcPr>
          <w:p w14:paraId="260F3A01" w14:textId="77777777" w:rsidR="00471170" w:rsidRPr="00485006" w:rsidRDefault="00471170" w:rsidP="00471170">
            <w:pPr>
              <w:ind w:firstLine="0"/>
              <w:jc w:val="right"/>
              <w:rPr>
                <w:sz w:val="24"/>
              </w:rPr>
            </w:pPr>
            <w:r w:rsidRPr="00485006">
              <w:rPr>
                <w:sz w:val="24"/>
                <w:szCs w:val="34"/>
              </w:rPr>
              <w:t>.283</w:t>
            </w:r>
          </w:p>
        </w:tc>
      </w:tr>
      <w:tr w:rsidR="00471170" w:rsidRPr="00B24945" w14:paraId="0DCB00CD" w14:textId="77777777">
        <w:tblPrEx>
          <w:tblCellMar>
            <w:top w:w="0" w:type="dxa"/>
            <w:bottom w:w="0" w:type="dxa"/>
          </w:tblCellMar>
        </w:tblPrEx>
        <w:tc>
          <w:tcPr>
            <w:tcW w:w="837" w:type="dxa"/>
            <w:vMerge/>
            <w:tcBorders>
              <w:left w:val="nil"/>
              <w:right w:val="nil"/>
            </w:tcBorders>
            <w:shd w:val="clear" w:color="auto" w:fill="FFFFFF"/>
          </w:tcPr>
          <w:p w14:paraId="424F29A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71FE4E53"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440FB1C0"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2922E64C"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AE9B96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37A0B9E" w14:textId="77777777" w:rsidR="00471170" w:rsidRPr="00485006" w:rsidRDefault="00471170" w:rsidP="00471170">
            <w:pPr>
              <w:ind w:left="-40" w:firstLine="0"/>
              <w:jc w:val="right"/>
              <w:rPr>
                <w:sz w:val="24"/>
              </w:rPr>
            </w:pPr>
            <w:r w:rsidRPr="00485006">
              <w:rPr>
                <w:sz w:val="24"/>
                <w:szCs w:val="34"/>
              </w:rPr>
              <w:t>.625</w:t>
            </w:r>
          </w:p>
        </w:tc>
        <w:tc>
          <w:tcPr>
            <w:tcW w:w="780" w:type="dxa"/>
            <w:tcBorders>
              <w:top w:val="nil"/>
              <w:left w:val="nil"/>
              <w:bottom w:val="nil"/>
              <w:right w:val="nil"/>
            </w:tcBorders>
            <w:shd w:val="clear" w:color="auto" w:fill="FFFFFF"/>
            <w:vAlign w:val="center"/>
          </w:tcPr>
          <w:p w14:paraId="6C1C818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CA18BFB"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C83ECBA" w14:textId="77777777" w:rsidR="00471170" w:rsidRPr="00485006" w:rsidRDefault="00471170" w:rsidP="00471170">
            <w:pPr>
              <w:ind w:left="-40" w:firstLine="0"/>
              <w:jc w:val="right"/>
              <w:rPr>
                <w:sz w:val="24"/>
              </w:rPr>
            </w:pPr>
            <w:r w:rsidRPr="00485006">
              <w:rPr>
                <w:sz w:val="24"/>
                <w:szCs w:val="34"/>
              </w:rPr>
              <w:t>.625</w:t>
            </w:r>
          </w:p>
        </w:tc>
        <w:tc>
          <w:tcPr>
            <w:tcW w:w="780" w:type="dxa"/>
            <w:tcBorders>
              <w:top w:val="nil"/>
              <w:left w:val="nil"/>
              <w:bottom w:val="nil"/>
              <w:right w:val="nil"/>
            </w:tcBorders>
            <w:shd w:val="clear" w:color="auto" w:fill="FFFFFF"/>
            <w:vAlign w:val="center"/>
          </w:tcPr>
          <w:p w14:paraId="6C1DA5E3" w14:textId="77777777" w:rsidR="00471170" w:rsidRPr="00485006" w:rsidRDefault="00471170" w:rsidP="00471170">
            <w:pPr>
              <w:ind w:firstLine="0"/>
              <w:jc w:val="right"/>
              <w:rPr>
                <w:sz w:val="24"/>
              </w:rPr>
            </w:pPr>
            <w:r w:rsidRPr="00485006">
              <w:rPr>
                <w:sz w:val="24"/>
                <w:szCs w:val="34"/>
              </w:rPr>
              <w:t>.118</w:t>
            </w:r>
          </w:p>
        </w:tc>
        <w:tc>
          <w:tcPr>
            <w:tcW w:w="780" w:type="dxa"/>
            <w:tcBorders>
              <w:top w:val="nil"/>
              <w:left w:val="nil"/>
              <w:bottom w:val="nil"/>
              <w:right w:val="nil"/>
            </w:tcBorders>
            <w:shd w:val="clear" w:color="auto" w:fill="FFFFFF"/>
            <w:vAlign w:val="center"/>
          </w:tcPr>
          <w:p w14:paraId="4871DB4B" w14:textId="77777777" w:rsidR="00471170" w:rsidRPr="00485006" w:rsidRDefault="00471170" w:rsidP="00471170">
            <w:pPr>
              <w:ind w:firstLine="0"/>
              <w:jc w:val="right"/>
              <w:rPr>
                <w:sz w:val="24"/>
              </w:rPr>
            </w:pPr>
            <w:r w:rsidRPr="00485006">
              <w:rPr>
                <w:sz w:val="24"/>
                <w:szCs w:val="34"/>
              </w:rPr>
              <w:t>.425</w:t>
            </w:r>
          </w:p>
        </w:tc>
        <w:tc>
          <w:tcPr>
            <w:tcW w:w="780" w:type="dxa"/>
            <w:tcBorders>
              <w:top w:val="nil"/>
              <w:left w:val="nil"/>
              <w:bottom w:val="nil"/>
              <w:right w:val="nil"/>
            </w:tcBorders>
            <w:shd w:val="clear" w:color="auto" w:fill="FFFFFF"/>
            <w:vAlign w:val="center"/>
          </w:tcPr>
          <w:p w14:paraId="52F6A064" w14:textId="77777777" w:rsidR="00471170" w:rsidRPr="00485006" w:rsidRDefault="00471170" w:rsidP="00471170">
            <w:pPr>
              <w:ind w:firstLine="0"/>
              <w:jc w:val="right"/>
              <w:rPr>
                <w:sz w:val="24"/>
              </w:rPr>
            </w:pPr>
            <w:r w:rsidRPr="00485006">
              <w:rPr>
                <w:sz w:val="24"/>
                <w:szCs w:val="34"/>
              </w:rPr>
              <w:t>.081</w:t>
            </w:r>
          </w:p>
        </w:tc>
        <w:tc>
          <w:tcPr>
            <w:tcW w:w="780" w:type="dxa"/>
            <w:tcBorders>
              <w:top w:val="nil"/>
              <w:left w:val="nil"/>
              <w:bottom w:val="nil"/>
              <w:right w:val="nil"/>
            </w:tcBorders>
            <w:shd w:val="clear" w:color="auto" w:fill="FFFFFF"/>
            <w:vAlign w:val="center"/>
          </w:tcPr>
          <w:p w14:paraId="5A73F57E"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D9DC275" w14:textId="77777777" w:rsidR="00471170" w:rsidRPr="00485006" w:rsidRDefault="00471170" w:rsidP="00471170">
            <w:pPr>
              <w:ind w:firstLine="0"/>
              <w:jc w:val="right"/>
              <w:rPr>
                <w:sz w:val="24"/>
              </w:rPr>
            </w:pPr>
            <w:r w:rsidRPr="00485006">
              <w:rPr>
                <w:sz w:val="24"/>
                <w:szCs w:val="34"/>
              </w:rPr>
              <w:t>.093</w:t>
            </w:r>
          </w:p>
        </w:tc>
        <w:tc>
          <w:tcPr>
            <w:tcW w:w="780" w:type="dxa"/>
            <w:tcBorders>
              <w:top w:val="nil"/>
              <w:left w:val="nil"/>
              <w:bottom w:val="nil"/>
              <w:right w:val="nil"/>
            </w:tcBorders>
            <w:shd w:val="clear" w:color="auto" w:fill="FFFFFF"/>
            <w:vAlign w:val="center"/>
          </w:tcPr>
          <w:p w14:paraId="1839DA9F" w14:textId="77777777" w:rsidR="00471170" w:rsidRPr="00485006" w:rsidRDefault="00471170" w:rsidP="00471170">
            <w:pPr>
              <w:ind w:firstLine="0"/>
              <w:jc w:val="right"/>
              <w:rPr>
                <w:sz w:val="24"/>
              </w:rPr>
            </w:pPr>
            <w:r w:rsidRPr="00485006">
              <w:rPr>
                <w:sz w:val="24"/>
                <w:szCs w:val="34"/>
              </w:rPr>
              <w:t>.531</w:t>
            </w:r>
          </w:p>
        </w:tc>
        <w:tc>
          <w:tcPr>
            <w:tcW w:w="780" w:type="dxa"/>
            <w:tcBorders>
              <w:top w:val="nil"/>
              <w:left w:val="nil"/>
              <w:bottom w:val="nil"/>
              <w:right w:val="nil"/>
            </w:tcBorders>
            <w:shd w:val="clear" w:color="auto" w:fill="FFFFFF"/>
            <w:vAlign w:val="center"/>
          </w:tcPr>
          <w:p w14:paraId="7E84D09D"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844027B" w14:textId="77777777" w:rsidR="00471170" w:rsidRPr="00485006" w:rsidRDefault="00471170" w:rsidP="00471170">
            <w:pPr>
              <w:ind w:firstLine="0"/>
              <w:jc w:val="right"/>
              <w:rPr>
                <w:sz w:val="24"/>
              </w:rPr>
            </w:pPr>
            <w:r w:rsidRPr="00485006">
              <w:rPr>
                <w:sz w:val="24"/>
                <w:szCs w:val="34"/>
              </w:rPr>
              <w:t>.356</w:t>
            </w:r>
          </w:p>
        </w:tc>
        <w:tc>
          <w:tcPr>
            <w:tcW w:w="780" w:type="dxa"/>
            <w:tcBorders>
              <w:top w:val="nil"/>
              <w:left w:val="nil"/>
              <w:bottom w:val="nil"/>
              <w:right w:val="nil"/>
            </w:tcBorders>
            <w:shd w:val="clear" w:color="auto" w:fill="FFFFFF"/>
            <w:vAlign w:val="center"/>
          </w:tcPr>
          <w:p w14:paraId="742014CD" w14:textId="77777777" w:rsidR="00471170" w:rsidRPr="00485006" w:rsidRDefault="00471170" w:rsidP="00471170">
            <w:pPr>
              <w:ind w:firstLine="0"/>
              <w:jc w:val="right"/>
              <w:rPr>
                <w:sz w:val="24"/>
              </w:rPr>
            </w:pPr>
            <w:r w:rsidRPr="00485006">
              <w:rPr>
                <w:sz w:val="24"/>
                <w:szCs w:val="34"/>
              </w:rPr>
              <w:t>.268</w:t>
            </w:r>
          </w:p>
        </w:tc>
      </w:tr>
      <w:tr w:rsidR="00471170" w:rsidRPr="00B24945" w14:paraId="608C15E2" w14:textId="77777777">
        <w:tblPrEx>
          <w:tblCellMar>
            <w:top w:w="0" w:type="dxa"/>
            <w:bottom w:w="0" w:type="dxa"/>
          </w:tblCellMar>
        </w:tblPrEx>
        <w:tc>
          <w:tcPr>
            <w:tcW w:w="837" w:type="dxa"/>
            <w:vMerge/>
            <w:tcBorders>
              <w:left w:val="nil"/>
              <w:right w:val="nil"/>
            </w:tcBorders>
            <w:shd w:val="clear" w:color="auto" w:fill="FFFFFF"/>
          </w:tcPr>
          <w:p w14:paraId="3FEA638F"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vAlign w:val="center"/>
          </w:tcPr>
          <w:p w14:paraId="1DFA2970" w14:textId="77777777" w:rsidR="00471170" w:rsidRPr="00B24945" w:rsidRDefault="00471170" w:rsidP="00471170">
            <w:pPr>
              <w:shd w:val="clear" w:color="auto" w:fill="FFFFFF"/>
              <w:spacing w:before="60" w:after="60"/>
              <w:ind w:firstLine="0"/>
              <w:jc w:val="right"/>
              <w:rPr>
                <w:sz w:val="20"/>
              </w:rPr>
            </w:pPr>
            <w:r w:rsidRPr="00B24945">
              <w:rPr>
                <w:color w:val="000000"/>
                <w:sz w:val="20"/>
                <w:szCs w:val="30"/>
              </w:rPr>
              <w:t>BUREAUX</w:t>
            </w:r>
          </w:p>
        </w:tc>
        <w:tc>
          <w:tcPr>
            <w:tcW w:w="810" w:type="dxa"/>
            <w:tcBorders>
              <w:top w:val="nil"/>
              <w:left w:val="nil"/>
              <w:bottom w:val="nil"/>
              <w:right w:val="nil"/>
            </w:tcBorders>
            <w:shd w:val="clear" w:color="auto" w:fill="FFFFFF"/>
            <w:vAlign w:val="center"/>
          </w:tcPr>
          <w:p w14:paraId="211461EA"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25FD18A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9A6FBC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6151373" w14:textId="77777777" w:rsidR="00471170" w:rsidRPr="00485006" w:rsidRDefault="00471170" w:rsidP="00471170">
            <w:pPr>
              <w:ind w:left="-40"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197F1D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D251DB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3F0FAAD" w14:textId="77777777" w:rsidR="00471170" w:rsidRPr="00485006" w:rsidRDefault="00471170" w:rsidP="00471170">
            <w:pPr>
              <w:ind w:left="-40"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ECD7D91"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C56D86D"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AB9A2A4"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EA14DA2"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D2C3AD0"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4D8F3E2"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2111964"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507E793"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B4BA880" w14:textId="77777777" w:rsidR="00471170" w:rsidRPr="00485006" w:rsidRDefault="00471170" w:rsidP="00471170">
            <w:pPr>
              <w:ind w:firstLine="0"/>
              <w:jc w:val="right"/>
              <w:rPr>
                <w:sz w:val="24"/>
              </w:rPr>
            </w:pPr>
            <w:r w:rsidRPr="00485006">
              <w:rPr>
                <w:sz w:val="24"/>
                <w:szCs w:val="34"/>
              </w:rPr>
              <w:t>0</w:t>
            </w:r>
          </w:p>
        </w:tc>
      </w:tr>
      <w:tr w:rsidR="00471170" w:rsidRPr="00B24945" w14:paraId="550C292A" w14:textId="77777777">
        <w:tblPrEx>
          <w:tblCellMar>
            <w:top w:w="0" w:type="dxa"/>
            <w:bottom w:w="0" w:type="dxa"/>
          </w:tblCellMar>
        </w:tblPrEx>
        <w:tc>
          <w:tcPr>
            <w:tcW w:w="837" w:type="dxa"/>
            <w:vMerge/>
            <w:tcBorders>
              <w:left w:val="nil"/>
              <w:right w:val="nil"/>
            </w:tcBorders>
            <w:shd w:val="clear" w:color="auto" w:fill="FFFFFF"/>
          </w:tcPr>
          <w:p w14:paraId="793061B4"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50213817"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2571B462"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1621C7E8"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8FEBA8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F462C60" w14:textId="77777777" w:rsidR="00471170" w:rsidRPr="00485006" w:rsidRDefault="00471170" w:rsidP="00471170">
            <w:pPr>
              <w:ind w:left="-40" w:firstLine="0"/>
              <w:jc w:val="right"/>
              <w:rPr>
                <w:sz w:val="24"/>
              </w:rPr>
            </w:pPr>
            <w:r w:rsidRPr="00485006">
              <w:rPr>
                <w:sz w:val="24"/>
                <w:szCs w:val="34"/>
              </w:rPr>
              <w:t>.375</w:t>
            </w:r>
          </w:p>
        </w:tc>
        <w:tc>
          <w:tcPr>
            <w:tcW w:w="780" w:type="dxa"/>
            <w:tcBorders>
              <w:top w:val="nil"/>
              <w:left w:val="nil"/>
              <w:bottom w:val="nil"/>
              <w:right w:val="nil"/>
            </w:tcBorders>
            <w:shd w:val="clear" w:color="auto" w:fill="FFFFFF"/>
            <w:vAlign w:val="center"/>
          </w:tcPr>
          <w:p w14:paraId="52213138"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E6A2315"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8D0D27E" w14:textId="77777777" w:rsidR="00471170" w:rsidRPr="00485006" w:rsidRDefault="00471170" w:rsidP="00471170">
            <w:pPr>
              <w:ind w:left="-40" w:firstLine="0"/>
              <w:jc w:val="right"/>
              <w:rPr>
                <w:sz w:val="24"/>
              </w:rPr>
            </w:pPr>
            <w:r w:rsidRPr="00485006">
              <w:rPr>
                <w:sz w:val="24"/>
                <w:szCs w:val="34"/>
              </w:rPr>
              <w:t>.375</w:t>
            </w:r>
          </w:p>
        </w:tc>
        <w:tc>
          <w:tcPr>
            <w:tcW w:w="780" w:type="dxa"/>
            <w:tcBorders>
              <w:top w:val="nil"/>
              <w:left w:val="nil"/>
              <w:bottom w:val="nil"/>
              <w:right w:val="nil"/>
            </w:tcBorders>
            <w:shd w:val="clear" w:color="auto" w:fill="FFFFFF"/>
            <w:vAlign w:val="center"/>
          </w:tcPr>
          <w:p w14:paraId="6E27FAE5" w14:textId="77777777" w:rsidR="00471170" w:rsidRPr="00485006" w:rsidRDefault="00471170" w:rsidP="00471170">
            <w:pPr>
              <w:ind w:firstLine="0"/>
              <w:jc w:val="right"/>
              <w:rPr>
                <w:sz w:val="24"/>
              </w:rPr>
            </w:pPr>
            <w:r w:rsidRPr="00485006">
              <w:rPr>
                <w:sz w:val="24"/>
                <w:szCs w:val="34"/>
              </w:rPr>
              <w:t>.071</w:t>
            </w:r>
          </w:p>
        </w:tc>
        <w:tc>
          <w:tcPr>
            <w:tcW w:w="780" w:type="dxa"/>
            <w:tcBorders>
              <w:top w:val="nil"/>
              <w:left w:val="nil"/>
              <w:bottom w:val="nil"/>
              <w:right w:val="nil"/>
            </w:tcBorders>
            <w:shd w:val="clear" w:color="auto" w:fill="FFFFFF"/>
            <w:vAlign w:val="center"/>
          </w:tcPr>
          <w:p w14:paraId="0ED11C34" w14:textId="77777777" w:rsidR="00471170" w:rsidRPr="00485006" w:rsidRDefault="00471170" w:rsidP="00471170">
            <w:pPr>
              <w:ind w:firstLine="0"/>
              <w:jc w:val="right"/>
              <w:rPr>
                <w:sz w:val="24"/>
              </w:rPr>
            </w:pPr>
            <w:r w:rsidRPr="00485006">
              <w:rPr>
                <w:sz w:val="24"/>
                <w:szCs w:val="34"/>
              </w:rPr>
              <w:t>.255</w:t>
            </w:r>
          </w:p>
        </w:tc>
        <w:tc>
          <w:tcPr>
            <w:tcW w:w="780" w:type="dxa"/>
            <w:tcBorders>
              <w:top w:val="nil"/>
              <w:left w:val="nil"/>
              <w:bottom w:val="nil"/>
              <w:right w:val="nil"/>
            </w:tcBorders>
            <w:shd w:val="clear" w:color="auto" w:fill="FFFFFF"/>
            <w:vAlign w:val="center"/>
          </w:tcPr>
          <w:p w14:paraId="0733B7DB" w14:textId="77777777" w:rsidR="00471170" w:rsidRPr="00485006" w:rsidRDefault="00471170" w:rsidP="00471170">
            <w:pPr>
              <w:ind w:firstLine="0"/>
              <w:jc w:val="right"/>
              <w:rPr>
                <w:sz w:val="24"/>
              </w:rPr>
            </w:pPr>
            <w:r w:rsidRPr="00485006">
              <w:rPr>
                <w:sz w:val="24"/>
                <w:szCs w:val="34"/>
              </w:rPr>
              <w:t>.048</w:t>
            </w:r>
          </w:p>
        </w:tc>
        <w:tc>
          <w:tcPr>
            <w:tcW w:w="780" w:type="dxa"/>
            <w:tcBorders>
              <w:top w:val="nil"/>
              <w:left w:val="nil"/>
              <w:bottom w:val="nil"/>
              <w:right w:val="nil"/>
            </w:tcBorders>
            <w:shd w:val="clear" w:color="auto" w:fill="FFFFFF"/>
            <w:vAlign w:val="center"/>
          </w:tcPr>
          <w:p w14:paraId="6621128A"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DD12B00" w14:textId="77777777" w:rsidR="00471170" w:rsidRPr="00485006" w:rsidRDefault="00471170" w:rsidP="00471170">
            <w:pPr>
              <w:ind w:firstLine="0"/>
              <w:jc w:val="right"/>
              <w:rPr>
                <w:sz w:val="24"/>
              </w:rPr>
            </w:pPr>
            <w:r w:rsidRPr="00485006">
              <w:rPr>
                <w:sz w:val="24"/>
                <w:szCs w:val="34"/>
              </w:rPr>
              <w:t>.066</w:t>
            </w:r>
          </w:p>
        </w:tc>
        <w:tc>
          <w:tcPr>
            <w:tcW w:w="780" w:type="dxa"/>
            <w:tcBorders>
              <w:top w:val="nil"/>
              <w:left w:val="nil"/>
              <w:bottom w:val="nil"/>
              <w:right w:val="nil"/>
            </w:tcBorders>
            <w:shd w:val="clear" w:color="auto" w:fill="FFFFFF"/>
            <w:vAlign w:val="center"/>
          </w:tcPr>
          <w:p w14:paraId="7C6B63EE" w14:textId="77777777" w:rsidR="00471170" w:rsidRPr="00485006" w:rsidRDefault="00471170" w:rsidP="00471170">
            <w:pPr>
              <w:ind w:firstLine="0"/>
              <w:jc w:val="right"/>
              <w:rPr>
                <w:sz w:val="24"/>
              </w:rPr>
            </w:pPr>
            <w:r w:rsidRPr="00485006">
              <w:rPr>
                <w:sz w:val="24"/>
                <w:szCs w:val="34"/>
              </w:rPr>
              <w:t>.318</w:t>
            </w:r>
          </w:p>
        </w:tc>
        <w:tc>
          <w:tcPr>
            <w:tcW w:w="780" w:type="dxa"/>
            <w:tcBorders>
              <w:top w:val="nil"/>
              <w:left w:val="nil"/>
              <w:bottom w:val="nil"/>
              <w:right w:val="nil"/>
            </w:tcBorders>
            <w:shd w:val="clear" w:color="auto" w:fill="FFFFFF"/>
            <w:vAlign w:val="center"/>
          </w:tcPr>
          <w:p w14:paraId="3EE5A5DC"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B18C144" w14:textId="77777777" w:rsidR="00471170" w:rsidRPr="00485006" w:rsidRDefault="00471170" w:rsidP="00471170">
            <w:pPr>
              <w:ind w:firstLine="0"/>
              <w:jc w:val="right"/>
              <w:rPr>
                <w:sz w:val="24"/>
              </w:rPr>
            </w:pPr>
            <w:r w:rsidRPr="00485006">
              <w:rPr>
                <w:sz w:val="24"/>
                <w:szCs w:val="34"/>
              </w:rPr>
              <w:t>.213</w:t>
            </w:r>
          </w:p>
        </w:tc>
        <w:tc>
          <w:tcPr>
            <w:tcW w:w="780" w:type="dxa"/>
            <w:tcBorders>
              <w:top w:val="nil"/>
              <w:left w:val="nil"/>
              <w:bottom w:val="nil"/>
              <w:right w:val="nil"/>
            </w:tcBorders>
            <w:shd w:val="clear" w:color="auto" w:fill="FFFFFF"/>
            <w:vAlign w:val="center"/>
          </w:tcPr>
          <w:p w14:paraId="4FBB0719" w14:textId="77777777" w:rsidR="00471170" w:rsidRPr="00485006" w:rsidRDefault="00471170" w:rsidP="00471170">
            <w:pPr>
              <w:ind w:firstLine="0"/>
              <w:jc w:val="right"/>
              <w:rPr>
                <w:sz w:val="24"/>
              </w:rPr>
            </w:pPr>
            <w:r w:rsidRPr="00485006">
              <w:rPr>
                <w:sz w:val="24"/>
                <w:szCs w:val="34"/>
              </w:rPr>
              <w:t>.166</w:t>
            </w:r>
          </w:p>
        </w:tc>
      </w:tr>
      <w:tr w:rsidR="00471170" w:rsidRPr="00B24945" w14:paraId="77DE1DD1" w14:textId="77777777">
        <w:tblPrEx>
          <w:tblCellMar>
            <w:top w:w="0" w:type="dxa"/>
            <w:bottom w:w="0" w:type="dxa"/>
          </w:tblCellMar>
        </w:tblPrEx>
        <w:tc>
          <w:tcPr>
            <w:tcW w:w="837" w:type="dxa"/>
            <w:vMerge/>
            <w:tcBorders>
              <w:left w:val="nil"/>
              <w:right w:val="nil"/>
            </w:tcBorders>
            <w:shd w:val="clear" w:color="auto" w:fill="FFFFFF"/>
          </w:tcPr>
          <w:p w14:paraId="4E941D5A"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2336F185"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0DDC3D68"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552C7A3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658D1F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87AD51B" w14:textId="77777777" w:rsidR="00471170" w:rsidRPr="00485006" w:rsidRDefault="00471170" w:rsidP="00471170">
            <w:pPr>
              <w:ind w:left="-40" w:firstLine="0"/>
              <w:jc w:val="right"/>
              <w:rPr>
                <w:sz w:val="24"/>
              </w:rPr>
            </w:pPr>
            <w:r w:rsidRPr="00485006">
              <w:rPr>
                <w:sz w:val="24"/>
                <w:szCs w:val="34"/>
              </w:rPr>
              <w:t>.403</w:t>
            </w:r>
          </w:p>
        </w:tc>
        <w:tc>
          <w:tcPr>
            <w:tcW w:w="780" w:type="dxa"/>
            <w:tcBorders>
              <w:top w:val="nil"/>
              <w:left w:val="nil"/>
              <w:bottom w:val="nil"/>
              <w:right w:val="nil"/>
            </w:tcBorders>
            <w:shd w:val="clear" w:color="auto" w:fill="FFFFFF"/>
            <w:vAlign w:val="center"/>
          </w:tcPr>
          <w:p w14:paraId="5B4E3C62"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36F51B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09DE830" w14:textId="77777777" w:rsidR="00471170" w:rsidRPr="00485006" w:rsidRDefault="00471170" w:rsidP="00471170">
            <w:pPr>
              <w:ind w:left="-40" w:firstLine="0"/>
              <w:jc w:val="right"/>
              <w:rPr>
                <w:sz w:val="24"/>
              </w:rPr>
            </w:pPr>
            <w:r w:rsidRPr="00485006">
              <w:rPr>
                <w:sz w:val="24"/>
                <w:szCs w:val="34"/>
              </w:rPr>
              <w:t>.403</w:t>
            </w:r>
          </w:p>
        </w:tc>
        <w:tc>
          <w:tcPr>
            <w:tcW w:w="780" w:type="dxa"/>
            <w:tcBorders>
              <w:top w:val="nil"/>
              <w:left w:val="nil"/>
              <w:bottom w:val="nil"/>
              <w:right w:val="nil"/>
            </w:tcBorders>
            <w:shd w:val="clear" w:color="auto" w:fill="FFFFFF"/>
            <w:vAlign w:val="center"/>
          </w:tcPr>
          <w:p w14:paraId="04E16111" w14:textId="77777777" w:rsidR="00471170" w:rsidRPr="00485006" w:rsidRDefault="00471170" w:rsidP="00471170">
            <w:pPr>
              <w:ind w:firstLine="0"/>
              <w:jc w:val="right"/>
              <w:rPr>
                <w:sz w:val="24"/>
              </w:rPr>
            </w:pPr>
            <w:r w:rsidRPr="00485006">
              <w:rPr>
                <w:sz w:val="24"/>
                <w:szCs w:val="34"/>
              </w:rPr>
              <w:t>.080</w:t>
            </w:r>
          </w:p>
        </w:tc>
        <w:tc>
          <w:tcPr>
            <w:tcW w:w="780" w:type="dxa"/>
            <w:tcBorders>
              <w:top w:val="nil"/>
              <w:left w:val="nil"/>
              <w:bottom w:val="nil"/>
              <w:right w:val="nil"/>
            </w:tcBorders>
            <w:shd w:val="clear" w:color="auto" w:fill="FFFFFF"/>
            <w:vAlign w:val="center"/>
          </w:tcPr>
          <w:p w14:paraId="555584AB" w14:textId="77777777" w:rsidR="00471170" w:rsidRPr="00485006" w:rsidRDefault="00471170" w:rsidP="00471170">
            <w:pPr>
              <w:ind w:firstLine="0"/>
              <w:jc w:val="right"/>
              <w:rPr>
                <w:sz w:val="24"/>
              </w:rPr>
            </w:pPr>
            <w:r w:rsidRPr="00485006">
              <w:rPr>
                <w:sz w:val="24"/>
                <w:szCs w:val="34"/>
              </w:rPr>
              <w:t>.274</w:t>
            </w:r>
          </w:p>
        </w:tc>
        <w:tc>
          <w:tcPr>
            <w:tcW w:w="780" w:type="dxa"/>
            <w:tcBorders>
              <w:top w:val="nil"/>
              <w:left w:val="nil"/>
              <w:bottom w:val="nil"/>
              <w:right w:val="nil"/>
            </w:tcBorders>
            <w:shd w:val="clear" w:color="auto" w:fill="FFFFFF"/>
            <w:vAlign w:val="center"/>
          </w:tcPr>
          <w:p w14:paraId="4CCF7680" w14:textId="77777777" w:rsidR="00471170" w:rsidRPr="00485006" w:rsidRDefault="00471170" w:rsidP="00471170">
            <w:pPr>
              <w:ind w:firstLine="0"/>
              <w:jc w:val="right"/>
              <w:rPr>
                <w:sz w:val="24"/>
              </w:rPr>
            </w:pPr>
            <w:r w:rsidRPr="00485006">
              <w:rPr>
                <w:sz w:val="24"/>
                <w:szCs w:val="34"/>
              </w:rPr>
              <w:t>.052</w:t>
            </w:r>
          </w:p>
        </w:tc>
        <w:tc>
          <w:tcPr>
            <w:tcW w:w="780" w:type="dxa"/>
            <w:tcBorders>
              <w:top w:val="nil"/>
              <w:left w:val="nil"/>
              <w:bottom w:val="nil"/>
              <w:right w:val="nil"/>
            </w:tcBorders>
            <w:shd w:val="clear" w:color="auto" w:fill="FFFFFF"/>
            <w:vAlign w:val="center"/>
          </w:tcPr>
          <w:p w14:paraId="4E01F94C"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CC5A88F" w14:textId="77777777" w:rsidR="00471170" w:rsidRPr="00485006" w:rsidRDefault="00471170" w:rsidP="00471170">
            <w:pPr>
              <w:ind w:firstLine="0"/>
              <w:jc w:val="right"/>
              <w:rPr>
                <w:sz w:val="24"/>
              </w:rPr>
            </w:pPr>
            <w:r w:rsidRPr="00485006">
              <w:rPr>
                <w:sz w:val="24"/>
                <w:szCs w:val="34"/>
              </w:rPr>
              <w:t>.060</w:t>
            </w:r>
          </w:p>
        </w:tc>
        <w:tc>
          <w:tcPr>
            <w:tcW w:w="780" w:type="dxa"/>
            <w:tcBorders>
              <w:top w:val="nil"/>
              <w:left w:val="nil"/>
              <w:bottom w:val="nil"/>
              <w:right w:val="nil"/>
            </w:tcBorders>
            <w:shd w:val="clear" w:color="auto" w:fill="FFFFFF"/>
            <w:vAlign w:val="center"/>
          </w:tcPr>
          <w:p w14:paraId="05E04886" w14:textId="77777777" w:rsidR="00471170" w:rsidRPr="00485006" w:rsidRDefault="00471170" w:rsidP="00471170">
            <w:pPr>
              <w:ind w:firstLine="0"/>
              <w:jc w:val="right"/>
              <w:rPr>
                <w:sz w:val="24"/>
              </w:rPr>
            </w:pPr>
            <w:r w:rsidRPr="00485006">
              <w:rPr>
                <w:sz w:val="24"/>
                <w:szCs w:val="34"/>
              </w:rPr>
              <w:t>.342</w:t>
            </w:r>
          </w:p>
        </w:tc>
        <w:tc>
          <w:tcPr>
            <w:tcW w:w="780" w:type="dxa"/>
            <w:tcBorders>
              <w:top w:val="nil"/>
              <w:left w:val="nil"/>
              <w:bottom w:val="nil"/>
              <w:right w:val="nil"/>
            </w:tcBorders>
            <w:shd w:val="clear" w:color="auto" w:fill="FFFFFF"/>
            <w:vAlign w:val="center"/>
          </w:tcPr>
          <w:p w14:paraId="084AF69A"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EE33515" w14:textId="77777777" w:rsidR="00471170" w:rsidRPr="00485006" w:rsidRDefault="00471170" w:rsidP="00471170">
            <w:pPr>
              <w:ind w:firstLine="0"/>
              <w:jc w:val="right"/>
              <w:rPr>
                <w:sz w:val="24"/>
              </w:rPr>
            </w:pPr>
            <w:r w:rsidRPr="00485006">
              <w:rPr>
                <w:sz w:val="24"/>
                <w:szCs w:val="34"/>
              </w:rPr>
              <w:t>.219</w:t>
            </w:r>
          </w:p>
        </w:tc>
        <w:tc>
          <w:tcPr>
            <w:tcW w:w="780" w:type="dxa"/>
            <w:tcBorders>
              <w:top w:val="nil"/>
              <w:left w:val="nil"/>
              <w:bottom w:val="nil"/>
              <w:right w:val="nil"/>
            </w:tcBorders>
            <w:shd w:val="clear" w:color="auto" w:fill="FFFFFF"/>
            <w:vAlign w:val="center"/>
          </w:tcPr>
          <w:p w14:paraId="2D7836E1" w14:textId="77777777" w:rsidR="00471170" w:rsidRPr="00485006" w:rsidRDefault="00471170" w:rsidP="00471170">
            <w:pPr>
              <w:ind w:firstLine="0"/>
              <w:jc w:val="right"/>
              <w:rPr>
                <w:sz w:val="24"/>
              </w:rPr>
            </w:pPr>
            <w:r w:rsidRPr="00485006">
              <w:rPr>
                <w:sz w:val="24"/>
                <w:szCs w:val="34"/>
              </w:rPr>
              <w:t>.173</w:t>
            </w:r>
          </w:p>
        </w:tc>
      </w:tr>
      <w:tr w:rsidR="00471170" w:rsidRPr="00B24945" w14:paraId="2C911E20" w14:textId="77777777">
        <w:tblPrEx>
          <w:tblCellMar>
            <w:top w:w="0" w:type="dxa"/>
            <w:bottom w:w="0" w:type="dxa"/>
          </w:tblCellMar>
        </w:tblPrEx>
        <w:tc>
          <w:tcPr>
            <w:tcW w:w="837" w:type="dxa"/>
            <w:vMerge/>
            <w:tcBorders>
              <w:left w:val="nil"/>
              <w:right w:val="nil"/>
            </w:tcBorders>
            <w:shd w:val="clear" w:color="auto" w:fill="FFFFFF"/>
          </w:tcPr>
          <w:p w14:paraId="1F2AD117"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vAlign w:val="center"/>
          </w:tcPr>
          <w:p w14:paraId="48A42411" w14:textId="77777777" w:rsidR="00471170" w:rsidRPr="00B24945" w:rsidRDefault="00471170" w:rsidP="00471170">
            <w:pPr>
              <w:shd w:val="clear" w:color="auto" w:fill="FFFFFF"/>
              <w:spacing w:before="60" w:after="60"/>
              <w:ind w:firstLine="0"/>
              <w:jc w:val="right"/>
              <w:rPr>
                <w:sz w:val="20"/>
              </w:rPr>
            </w:pPr>
            <w:r w:rsidRPr="00B24945">
              <w:rPr>
                <w:color w:val="000000"/>
                <w:sz w:val="20"/>
                <w:szCs w:val="30"/>
              </w:rPr>
              <w:t>COMMERCES</w:t>
            </w:r>
          </w:p>
        </w:tc>
        <w:tc>
          <w:tcPr>
            <w:tcW w:w="810" w:type="dxa"/>
            <w:tcBorders>
              <w:top w:val="nil"/>
              <w:left w:val="nil"/>
              <w:bottom w:val="nil"/>
              <w:right w:val="nil"/>
            </w:tcBorders>
            <w:shd w:val="clear" w:color="auto" w:fill="FFFFFF"/>
            <w:vAlign w:val="center"/>
          </w:tcPr>
          <w:p w14:paraId="5C08694E"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49BCB9F7"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8371065"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37CE077" w14:textId="77777777" w:rsidR="00471170" w:rsidRPr="00485006" w:rsidRDefault="00471170" w:rsidP="00471170">
            <w:pPr>
              <w:ind w:left="-40" w:firstLine="0"/>
              <w:jc w:val="right"/>
              <w:rPr>
                <w:sz w:val="24"/>
              </w:rPr>
            </w:pPr>
            <w:r w:rsidRPr="00485006">
              <w:rPr>
                <w:sz w:val="24"/>
                <w:szCs w:val="34"/>
              </w:rPr>
              <w:t>.313</w:t>
            </w:r>
          </w:p>
        </w:tc>
        <w:tc>
          <w:tcPr>
            <w:tcW w:w="780" w:type="dxa"/>
            <w:tcBorders>
              <w:top w:val="nil"/>
              <w:left w:val="nil"/>
              <w:bottom w:val="nil"/>
              <w:right w:val="nil"/>
            </w:tcBorders>
            <w:shd w:val="clear" w:color="auto" w:fill="FFFFFF"/>
            <w:vAlign w:val="center"/>
          </w:tcPr>
          <w:p w14:paraId="08BBECAE"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C73929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8CAD031" w14:textId="77777777" w:rsidR="00471170" w:rsidRPr="00485006" w:rsidRDefault="00471170" w:rsidP="00471170">
            <w:pPr>
              <w:ind w:left="-40" w:firstLine="0"/>
              <w:jc w:val="right"/>
              <w:rPr>
                <w:sz w:val="24"/>
              </w:rPr>
            </w:pPr>
            <w:r w:rsidRPr="00485006">
              <w:rPr>
                <w:sz w:val="24"/>
                <w:szCs w:val="34"/>
              </w:rPr>
              <w:t>.313</w:t>
            </w:r>
          </w:p>
        </w:tc>
        <w:tc>
          <w:tcPr>
            <w:tcW w:w="780" w:type="dxa"/>
            <w:tcBorders>
              <w:top w:val="nil"/>
              <w:left w:val="nil"/>
              <w:bottom w:val="nil"/>
              <w:right w:val="nil"/>
            </w:tcBorders>
            <w:shd w:val="clear" w:color="auto" w:fill="FFFFFF"/>
            <w:vAlign w:val="center"/>
          </w:tcPr>
          <w:p w14:paraId="47A1C9E2" w14:textId="77777777" w:rsidR="00471170" w:rsidRPr="00485006" w:rsidRDefault="00471170" w:rsidP="00471170">
            <w:pPr>
              <w:ind w:firstLine="0"/>
              <w:jc w:val="right"/>
              <w:rPr>
                <w:sz w:val="24"/>
              </w:rPr>
            </w:pPr>
            <w:r w:rsidRPr="00485006">
              <w:rPr>
                <w:sz w:val="24"/>
                <w:szCs w:val="34"/>
              </w:rPr>
              <w:t>.062</w:t>
            </w:r>
          </w:p>
        </w:tc>
        <w:tc>
          <w:tcPr>
            <w:tcW w:w="780" w:type="dxa"/>
            <w:tcBorders>
              <w:top w:val="nil"/>
              <w:left w:val="nil"/>
              <w:bottom w:val="nil"/>
              <w:right w:val="nil"/>
            </w:tcBorders>
            <w:shd w:val="clear" w:color="auto" w:fill="FFFFFF"/>
            <w:vAlign w:val="center"/>
          </w:tcPr>
          <w:p w14:paraId="24CAB407" w14:textId="77777777" w:rsidR="00471170" w:rsidRPr="00485006" w:rsidRDefault="00471170" w:rsidP="00471170">
            <w:pPr>
              <w:ind w:firstLine="0"/>
              <w:jc w:val="right"/>
              <w:rPr>
                <w:sz w:val="24"/>
              </w:rPr>
            </w:pPr>
            <w:r w:rsidRPr="00485006">
              <w:rPr>
                <w:sz w:val="24"/>
                <w:szCs w:val="34"/>
              </w:rPr>
              <w:t>.212</w:t>
            </w:r>
          </w:p>
        </w:tc>
        <w:tc>
          <w:tcPr>
            <w:tcW w:w="780" w:type="dxa"/>
            <w:tcBorders>
              <w:top w:val="nil"/>
              <w:left w:val="nil"/>
              <w:bottom w:val="nil"/>
              <w:right w:val="nil"/>
            </w:tcBorders>
            <w:shd w:val="clear" w:color="auto" w:fill="FFFFFF"/>
            <w:vAlign w:val="center"/>
          </w:tcPr>
          <w:p w14:paraId="0F692A9E" w14:textId="77777777" w:rsidR="00471170" w:rsidRPr="00485006" w:rsidRDefault="00471170" w:rsidP="00471170">
            <w:pPr>
              <w:ind w:firstLine="0"/>
              <w:jc w:val="right"/>
              <w:rPr>
                <w:sz w:val="24"/>
              </w:rPr>
            </w:pPr>
            <w:r w:rsidRPr="00485006">
              <w:rPr>
                <w:sz w:val="24"/>
                <w:szCs w:val="34"/>
              </w:rPr>
              <w:t>.040</w:t>
            </w:r>
          </w:p>
        </w:tc>
        <w:tc>
          <w:tcPr>
            <w:tcW w:w="780" w:type="dxa"/>
            <w:tcBorders>
              <w:top w:val="nil"/>
              <w:left w:val="nil"/>
              <w:bottom w:val="nil"/>
              <w:right w:val="nil"/>
            </w:tcBorders>
            <w:shd w:val="clear" w:color="auto" w:fill="FFFFFF"/>
            <w:vAlign w:val="center"/>
          </w:tcPr>
          <w:p w14:paraId="50949A1B"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FE8EC2D" w14:textId="77777777" w:rsidR="00471170" w:rsidRPr="00485006" w:rsidRDefault="00471170" w:rsidP="00471170">
            <w:pPr>
              <w:ind w:firstLine="0"/>
              <w:jc w:val="right"/>
              <w:rPr>
                <w:sz w:val="24"/>
              </w:rPr>
            </w:pPr>
            <w:r w:rsidRPr="00485006">
              <w:rPr>
                <w:sz w:val="24"/>
                <w:szCs w:val="34"/>
              </w:rPr>
              <w:t>.046</w:t>
            </w:r>
          </w:p>
        </w:tc>
        <w:tc>
          <w:tcPr>
            <w:tcW w:w="780" w:type="dxa"/>
            <w:tcBorders>
              <w:top w:val="nil"/>
              <w:left w:val="nil"/>
              <w:bottom w:val="nil"/>
              <w:right w:val="nil"/>
            </w:tcBorders>
            <w:shd w:val="clear" w:color="auto" w:fill="FFFFFF"/>
            <w:vAlign w:val="center"/>
          </w:tcPr>
          <w:p w14:paraId="55B9698A" w14:textId="77777777" w:rsidR="00471170" w:rsidRPr="00485006" w:rsidRDefault="00471170" w:rsidP="00471170">
            <w:pPr>
              <w:ind w:firstLine="0"/>
              <w:jc w:val="right"/>
              <w:rPr>
                <w:sz w:val="24"/>
              </w:rPr>
            </w:pPr>
            <w:r w:rsidRPr="00485006">
              <w:rPr>
                <w:sz w:val="24"/>
                <w:szCs w:val="34"/>
              </w:rPr>
              <w:t>.268</w:t>
            </w:r>
          </w:p>
        </w:tc>
        <w:tc>
          <w:tcPr>
            <w:tcW w:w="780" w:type="dxa"/>
            <w:tcBorders>
              <w:top w:val="nil"/>
              <w:left w:val="nil"/>
              <w:bottom w:val="nil"/>
              <w:right w:val="nil"/>
            </w:tcBorders>
            <w:shd w:val="clear" w:color="auto" w:fill="FFFFFF"/>
            <w:vAlign w:val="center"/>
          </w:tcPr>
          <w:p w14:paraId="4512C240"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BB2F966" w14:textId="77777777" w:rsidR="00471170" w:rsidRPr="00485006" w:rsidRDefault="00471170" w:rsidP="00471170">
            <w:pPr>
              <w:ind w:firstLine="0"/>
              <w:jc w:val="right"/>
              <w:rPr>
                <w:sz w:val="24"/>
              </w:rPr>
            </w:pPr>
            <w:r w:rsidRPr="00485006">
              <w:rPr>
                <w:sz w:val="24"/>
                <w:szCs w:val="34"/>
              </w:rPr>
              <w:t>.178</w:t>
            </w:r>
          </w:p>
        </w:tc>
        <w:tc>
          <w:tcPr>
            <w:tcW w:w="780" w:type="dxa"/>
            <w:tcBorders>
              <w:top w:val="nil"/>
              <w:left w:val="nil"/>
              <w:bottom w:val="nil"/>
              <w:right w:val="nil"/>
            </w:tcBorders>
            <w:shd w:val="clear" w:color="auto" w:fill="FFFFFF"/>
            <w:vAlign w:val="center"/>
          </w:tcPr>
          <w:p w14:paraId="1C16AA54" w14:textId="77777777" w:rsidR="00471170" w:rsidRPr="00485006" w:rsidRDefault="00471170" w:rsidP="00471170">
            <w:pPr>
              <w:ind w:firstLine="0"/>
              <w:jc w:val="right"/>
              <w:rPr>
                <w:sz w:val="24"/>
              </w:rPr>
            </w:pPr>
            <w:r w:rsidRPr="00485006">
              <w:rPr>
                <w:sz w:val="24"/>
                <w:szCs w:val="34"/>
              </w:rPr>
              <w:t>.134</w:t>
            </w:r>
          </w:p>
        </w:tc>
      </w:tr>
      <w:tr w:rsidR="00471170" w:rsidRPr="00B24945" w14:paraId="2131AD3E" w14:textId="77777777">
        <w:tblPrEx>
          <w:tblCellMar>
            <w:top w:w="0" w:type="dxa"/>
            <w:bottom w:w="0" w:type="dxa"/>
          </w:tblCellMar>
        </w:tblPrEx>
        <w:tc>
          <w:tcPr>
            <w:tcW w:w="837" w:type="dxa"/>
            <w:vMerge/>
            <w:tcBorders>
              <w:left w:val="nil"/>
              <w:right w:val="nil"/>
            </w:tcBorders>
            <w:shd w:val="clear" w:color="auto" w:fill="FFFFFF"/>
          </w:tcPr>
          <w:p w14:paraId="563D81A6"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10A396D9"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6EDEB8A1"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715DE25C"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9C1D696"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C521960" w14:textId="77777777" w:rsidR="00471170" w:rsidRPr="00485006" w:rsidRDefault="00471170" w:rsidP="00471170">
            <w:pPr>
              <w:ind w:left="-40" w:firstLine="0"/>
              <w:jc w:val="right"/>
              <w:rPr>
                <w:sz w:val="24"/>
              </w:rPr>
            </w:pPr>
            <w:r w:rsidRPr="00485006">
              <w:rPr>
                <w:sz w:val="24"/>
                <w:szCs w:val="34"/>
              </w:rPr>
              <w:t>.284</w:t>
            </w:r>
          </w:p>
        </w:tc>
        <w:tc>
          <w:tcPr>
            <w:tcW w:w="780" w:type="dxa"/>
            <w:tcBorders>
              <w:top w:val="nil"/>
              <w:left w:val="nil"/>
              <w:bottom w:val="nil"/>
              <w:right w:val="nil"/>
            </w:tcBorders>
            <w:shd w:val="clear" w:color="auto" w:fill="FFFFFF"/>
            <w:vAlign w:val="center"/>
          </w:tcPr>
          <w:p w14:paraId="54A44C65"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E139456"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02E7253" w14:textId="77777777" w:rsidR="00471170" w:rsidRPr="00485006" w:rsidRDefault="00471170" w:rsidP="00471170">
            <w:pPr>
              <w:ind w:left="-40" w:firstLine="0"/>
              <w:jc w:val="right"/>
              <w:rPr>
                <w:sz w:val="24"/>
              </w:rPr>
            </w:pPr>
            <w:r w:rsidRPr="00485006">
              <w:rPr>
                <w:sz w:val="24"/>
                <w:szCs w:val="34"/>
              </w:rPr>
              <w:t>.284</w:t>
            </w:r>
          </w:p>
        </w:tc>
        <w:tc>
          <w:tcPr>
            <w:tcW w:w="780" w:type="dxa"/>
            <w:tcBorders>
              <w:top w:val="nil"/>
              <w:left w:val="nil"/>
              <w:bottom w:val="nil"/>
              <w:right w:val="nil"/>
            </w:tcBorders>
            <w:shd w:val="clear" w:color="auto" w:fill="FFFFFF"/>
            <w:vAlign w:val="center"/>
          </w:tcPr>
          <w:p w14:paraId="60E48DC7" w14:textId="77777777" w:rsidR="00471170" w:rsidRPr="00485006" w:rsidRDefault="00471170" w:rsidP="00471170">
            <w:pPr>
              <w:ind w:firstLine="0"/>
              <w:jc w:val="right"/>
              <w:rPr>
                <w:sz w:val="24"/>
              </w:rPr>
            </w:pPr>
            <w:r w:rsidRPr="00485006">
              <w:rPr>
                <w:sz w:val="24"/>
                <w:szCs w:val="34"/>
              </w:rPr>
              <w:t>.056</w:t>
            </w:r>
          </w:p>
        </w:tc>
        <w:tc>
          <w:tcPr>
            <w:tcW w:w="780" w:type="dxa"/>
            <w:tcBorders>
              <w:top w:val="nil"/>
              <w:left w:val="nil"/>
              <w:bottom w:val="nil"/>
              <w:right w:val="nil"/>
            </w:tcBorders>
            <w:shd w:val="clear" w:color="auto" w:fill="FFFFFF"/>
            <w:vAlign w:val="center"/>
          </w:tcPr>
          <w:p w14:paraId="3B1FEAE7" w14:textId="77777777" w:rsidR="00471170" w:rsidRPr="00485006" w:rsidRDefault="00471170" w:rsidP="00471170">
            <w:pPr>
              <w:ind w:firstLine="0"/>
              <w:jc w:val="right"/>
              <w:rPr>
                <w:sz w:val="24"/>
              </w:rPr>
            </w:pPr>
            <w:r w:rsidRPr="00485006">
              <w:rPr>
                <w:sz w:val="24"/>
                <w:szCs w:val="34"/>
              </w:rPr>
              <w:t>.193</w:t>
            </w:r>
          </w:p>
        </w:tc>
        <w:tc>
          <w:tcPr>
            <w:tcW w:w="780" w:type="dxa"/>
            <w:tcBorders>
              <w:top w:val="nil"/>
              <w:left w:val="nil"/>
              <w:bottom w:val="nil"/>
              <w:right w:val="nil"/>
            </w:tcBorders>
            <w:shd w:val="clear" w:color="auto" w:fill="FFFFFF"/>
            <w:vAlign w:val="center"/>
          </w:tcPr>
          <w:p w14:paraId="52837111" w14:textId="77777777" w:rsidR="00471170" w:rsidRPr="00485006" w:rsidRDefault="00471170" w:rsidP="00471170">
            <w:pPr>
              <w:ind w:firstLine="0"/>
              <w:jc w:val="right"/>
              <w:rPr>
                <w:sz w:val="24"/>
              </w:rPr>
            </w:pPr>
            <w:r w:rsidRPr="00485006">
              <w:rPr>
                <w:sz w:val="24"/>
                <w:szCs w:val="34"/>
              </w:rPr>
              <w:t>.036</w:t>
            </w:r>
          </w:p>
        </w:tc>
        <w:tc>
          <w:tcPr>
            <w:tcW w:w="780" w:type="dxa"/>
            <w:tcBorders>
              <w:top w:val="nil"/>
              <w:left w:val="nil"/>
              <w:bottom w:val="nil"/>
              <w:right w:val="nil"/>
            </w:tcBorders>
            <w:shd w:val="clear" w:color="auto" w:fill="FFFFFF"/>
            <w:vAlign w:val="center"/>
          </w:tcPr>
          <w:p w14:paraId="17956827"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9C964E0" w14:textId="77777777" w:rsidR="00471170" w:rsidRPr="00485006" w:rsidRDefault="00471170" w:rsidP="00471170">
            <w:pPr>
              <w:ind w:firstLine="0"/>
              <w:jc w:val="right"/>
              <w:rPr>
                <w:sz w:val="24"/>
              </w:rPr>
            </w:pPr>
            <w:r w:rsidRPr="00485006">
              <w:rPr>
                <w:sz w:val="24"/>
                <w:szCs w:val="34"/>
              </w:rPr>
              <w:t>.042</w:t>
            </w:r>
          </w:p>
        </w:tc>
        <w:tc>
          <w:tcPr>
            <w:tcW w:w="780" w:type="dxa"/>
            <w:tcBorders>
              <w:top w:val="nil"/>
              <w:left w:val="nil"/>
              <w:bottom w:val="nil"/>
              <w:right w:val="nil"/>
            </w:tcBorders>
            <w:shd w:val="clear" w:color="auto" w:fill="FFFFFF"/>
            <w:vAlign w:val="center"/>
          </w:tcPr>
          <w:p w14:paraId="1E2FD4DF" w14:textId="77777777" w:rsidR="00471170" w:rsidRPr="00485006" w:rsidRDefault="00471170" w:rsidP="00471170">
            <w:pPr>
              <w:ind w:firstLine="0"/>
              <w:jc w:val="right"/>
              <w:rPr>
                <w:sz w:val="24"/>
              </w:rPr>
            </w:pPr>
            <w:r w:rsidRPr="00485006">
              <w:rPr>
                <w:sz w:val="24"/>
                <w:szCs w:val="34"/>
              </w:rPr>
              <w:t>.241</w:t>
            </w:r>
          </w:p>
        </w:tc>
        <w:tc>
          <w:tcPr>
            <w:tcW w:w="780" w:type="dxa"/>
            <w:tcBorders>
              <w:top w:val="nil"/>
              <w:left w:val="nil"/>
              <w:bottom w:val="nil"/>
              <w:right w:val="nil"/>
            </w:tcBorders>
            <w:shd w:val="clear" w:color="auto" w:fill="FFFFFF"/>
            <w:vAlign w:val="center"/>
          </w:tcPr>
          <w:p w14:paraId="2C062D47"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403D477" w14:textId="77777777" w:rsidR="00471170" w:rsidRPr="00485006" w:rsidRDefault="00471170" w:rsidP="00471170">
            <w:pPr>
              <w:ind w:firstLine="0"/>
              <w:jc w:val="right"/>
              <w:rPr>
                <w:sz w:val="24"/>
              </w:rPr>
            </w:pPr>
            <w:r w:rsidRPr="00485006">
              <w:rPr>
                <w:sz w:val="24"/>
                <w:szCs w:val="34"/>
              </w:rPr>
              <w:t>.161</w:t>
            </w:r>
          </w:p>
        </w:tc>
        <w:tc>
          <w:tcPr>
            <w:tcW w:w="780" w:type="dxa"/>
            <w:tcBorders>
              <w:top w:val="nil"/>
              <w:left w:val="nil"/>
              <w:bottom w:val="nil"/>
              <w:right w:val="nil"/>
            </w:tcBorders>
            <w:shd w:val="clear" w:color="auto" w:fill="FFFFFF"/>
            <w:vAlign w:val="center"/>
          </w:tcPr>
          <w:p w14:paraId="21FA7A47" w14:textId="77777777" w:rsidR="00471170" w:rsidRPr="00485006" w:rsidRDefault="00471170" w:rsidP="00471170">
            <w:pPr>
              <w:ind w:firstLine="0"/>
              <w:jc w:val="right"/>
              <w:rPr>
                <w:sz w:val="24"/>
              </w:rPr>
            </w:pPr>
            <w:r w:rsidRPr="00485006">
              <w:rPr>
                <w:sz w:val="24"/>
                <w:szCs w:val="34"/>
              </w:rPr>
              <w:t>.122</w:t>
            </w:r>
          </w:p>
        </w:tc>
      </w:tr>
      <w:tr w:rsidR="00471170" w:rsidRPr="00B24945" w14:paraId="4A0028FF" w14:textId="77777777">
        <w:tblPrEx>
          <w:tblCellMar>
            <w:top w:w="0" w:type="dxa"/>
            <w:bottom w:w="0" w:type="dxa"/>
          </w:tblCellMar>
        </w:tblPrEx>
        <w:tc>
          <w:tcPr>
            <w:tcW w:w="837" w:type="dxa"/>
            <w:vMerge/>
            <w:tcBorders>
              <w:left w:val="nil"/>
              <w:right w:val="nil"/>
            </w:tcBorders>
            <w:shd w:val="clear" w:color="auto" w:fill="FFFFFF"/>
          </w:tcPr>
          <w:p w14:paraId="09CFE6E3"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vAlign w:val="center"/>
          </w:tcPr>
          <w:p w14:paraId="07D95142"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370F0CB2"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5766D996"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FB62FED"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B59682C" w14:textId="77777777" w:rsidR="00471170" w:rsidRPr="00485006" w:rsidRDefault="00471170" w:rsidP="00471170">
            <w:pPr>
              <w:ind w:left="-40" w:firstLine="0"/>
              <w:jc w:val="right"/>
              <w:rPr>
                <w:sz w:val="24"/>
              </w:rPr>
            </w:pPr>
            <w:r w:rsidRPr="00485006">
              <w:rPr>
                <w:sz w:val="24"/>
                <w:szCs w:val="34"/>
              </w:rPr>
              <w:t>.59</w:t>
            </w:r>
          </w:p>
        </w:tc>
        <w:tc>
          <w:tcPr>
            <w:tcW w:w="780" w:type="dxa"/>
            <w:tcBorders>
              <w:top w:val="nil"/>
              <w:left w:val="nil"/>
              <w:bottom w:val="nil"/>
              <w:right w:val="nil"/>
            </w:tcBorders>
            <w:shd w:val="clear" w:color="auto" w:fill="FFFFFF"/>
            <w:vAlign w:val="center"/>
          </w:tcPr>
          <w:p w14:paraId="1FFE27FE"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451041A"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3174890" w14:textId="77777777" w:rsidR="00471170" w:rsidRPr="00485006" w:rsidRDefault="00471170" w:rsidP="00471170">
            <w:pPr>
              <w:ind w:left="-40" w:firstLine="0"/>
              <w:jc w:val="right"/>
              <w:rPr>
                <w:sz w:val="24"/>
              </w:rPr>
            </w:pPr>
            <w:r w:rsidRPr="00485006">
              <w:rPr>
                <w:sz w:val="24"/>
                <w:szCs w:val="34"/>
              </w:rPr>
              <w:t>.59</w:t>
            </w:r>
          </w:p>
        </w:tc>
        <w:tc>
          <w:tcPr>
            <w:tcW w:w="780" w:type="dxa"/>
            <w:tcBorders>
              <w:top w:val="nil"/>
              <w:left w:val="nil"/>
              <w:bottom w:val="nil"/>
              <w:right w:val="nil"/>
            </w:tcBorders>
            <w:shd w:val="clear" w:color="auto" w:fill="FFFFFF"/>
            <w:vAlign w:val="center"/>
          </w:tcPr>
          <w:p w14:paraId="0F47A48B" w14:textId="77777777" w:rsidR="00471170" w:rsidRPr="00485006" w:rsidRDefault="00471170" w:rsidP="00471170">
            <w:pPr>
              <w:ind w:firstLine="0"/>
              <w:jc w:val="right"/>
              <w:rPr>
                <w:sz w:val="24"/>
              </w:rPr>
            </w:pPr>
            <w:r w:rsidRPr="00485006">
              <w:rPr>
                <w:sz w:val="24"/>
                <w:szCs w:val="34"/>
              </w:rPr>
              <w:t>.118</w:t>
            </w:r>
          </w:p>
        </w:tc>
        <w:tc>
          <w:tcPr>
            <w:tcW w:w="780" w:type="dxa"/>
            <w:tcBorders>
              <w:top w:val="nil"/>
              <w:left w:val="nil"/>
              <w:bottom w:val="nil"/>
              <w:right w:val="nil"/>
            </w:tcBorders>
            <w:shd w:val="clear" w:color="auto" w:fill="FFFFFF"/>
            <w:vAlign w:val="center"/>
          </w:tcPr>
          <w:p w14:paraId="4A800F02" w14:textId="77777777" w:rsidR="00471170" w:rsidRPr="00485006" w:rsidRDefault="00471170" w:rsidP="00471170">
            <w:pPr>
              <w:ind w:firstLine="0"/>
              <w:jc w:val="right"/>
              <w:rPr>
                <w:sz w:val="24"/>
              </w:rPr>
            </w:pPr>
            <w:r w:rsidRPr="00485006">
              <w:rPr>
                <w:sz w:val="24"/>
                <w:szCs w:val="34"/>
              </w:rPr>
              <w:t>.401</w:t>
            </w:r>
          </w:p>
        </w:tc>
        <w:tc>
          <w:tcPr>
            <w:tcW w:w="780" w:type="dxa"/>
            <w:tcBorders>
              <w:top w:val="nil"/>
              <w:left w:val="nil"/>
              <w:bottom w:val="nil"/>
              <w:right w:val="nil"/>
            </w:tcBorders>
            <w:shd w:val="clear" w:color="auto" w:fill="FFFFFF"/>
            <w:vAlign w:val="center"/>
          </w:tcPr>
          <w:p w14:paraId="2DCCA781" w14:textId="77777777" w:rsidR="00471170" w:rsidRPr="00485006" w:rsidRDefault="00471170" w:rsidP="00471170">
            <w:pPr>
              <w:ind w:firstLine="0"/>
              <w:jc w:val="right"/>
              <w:rPr>
                <w:sz w:val="24"/>
              </w:rPr>
            </w:pPr>
            <w:r w:rsidRPr="00485006">
              <w:rPr>
                <w:sz w:val="24"/>
                <w:szCs w:val="34"/>
              </w:rPr>
              <w:t>.076</w:t>
            </w:r>
          </w:p>
        </w:tc>
        <w:tc>
          <w:tcPr>
            <w:tcW w:w="780" w:type="dxa"/>
            <w:tcBorders>
              <w:top w:val="nil"/>
              <w:left w:val="nil"/>
              <w:bottom w:val="nil"/>
              <w:right w:val="nil"/>
            </w:tcBorders>
            <w:shd w:val="clear" w:color="auto" w:fill="FFFFFF"/>
            <w:vAlign w:val="center"/>
          </w:tcPr>
          <w:p w14:paraId="1F42C94C"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0311C62" w14:textId="77777777" w:rsidR="00471170" w:rsidRPr="00485006" w:rsidRDefault="00471170" w:rsidP="00471170">
            <w:pPr>
              <w:ind w:firstLine="0"/>
              <w:jc w:val="right"/>
              <w:rPr>
                <w:sz w:val="24"/>
              </w:rPr>
            </w:pPr>
            <w:r w:rsidRPr="00485006">
              <w:rPr>
                <w:sz w:val="24"/>
                <w:szCs w:val="34"/>
              </w:rPr>
              <w:t>.088</w:t>
            </w:r>
          </w:p>
        </w:tc>
        <w:tc>
          <w:tcPr>
            <w:tcW w:w="780" w:type="dxa"/>
            <w:tcBorders>
              <w:top w:val="nil"/>
              <w:left w:val="nil"/>
              <w:bottom w:val="nil"/>
              <w:right w:val="nil"/>
            </w:tcBorders>
            <w:shd w:val="clear" w:color="auto" w:fill="FFFFFF"/>
            <w:vAlign w:val="center"/>
          </w:tcPr>
          <w:p w14:paraId="571AC925" w14:textId="77777777" w:rsidR="00471170" w:rsidRPr="00485006" w:rsidRDefault="00471170" w:rsidP="00471170">
            <w:pPr>
              <w:ind w:firstLine="0"/>
              <w:jc w:val="right"/>
              <w:rPr>
                <w:sz w:val="24"/>
              </w:rPr>
            </w:pPr>
            <w:r w:rsidRPr="00485006">
              <w:rPr>
                <w:sz w:val="24"/>
                <w:szCs w:val="34"/>
              </w:rPr>
              <w:t>.501</w:t>
            </w:r>
          </w:p>
        </w:tc>
        <w:tc>
          <w:tcPr>
            <w:tcW w:w="780" w:type="dxa"/>
            <w:tcBorders>
              <w:top w:val="nil"/>
              <w:left w:val="nil"/>
              <w:bottom w:val="nil"/>
              <w:right w:val="nil"/>
            </w:tcBorders>
            <w:shd w:val="clear" w:color="auto" w:fill="FFFFFF"/>
            <w:vAlign w:val="center"/>
          </w:tcPr>
          <w:p w14:paraId="39A37FB6"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06738D7" w14:textId="77777777" w:rsidR="00471170" w:rsidRPr="00485006" w:rsidRDefault="00471170" w:rsidP="00471170">
            <w:pPr>
              <w:ind w:firstLine="0"/>
              <w:jc w:val="right"/>
              <w:rPr>
                <w:sz w:val="24"/>
              </w:rPr>
            </w:pPr>
            <w:r w:rsidRPr="00485006">
              <w:rPr>
                <w:sz w:val="24"/>
                <w:szCs w:val="34"/>
              </w:rPr>
              <w:t>.336</w:t>
            </w:r>
          </w:p>
        </w:tc>
        <w:tc>
          <w:tcPr>
            <w:tcW w:w="780" w:type="dxa"/>
            <w:tcBorders>
              <w:top w:val="nil"/>
              <w:left w:val="nil"/>
              <w:bottom w:val="nil"/>
              <w:right w:val="nil"/>
            </w:tcBorders>
            <w:shd w:val="clear" w:color="auto" w:fill="FFFFFF"/>
            <w:vAlign w:val="center"/>
          </w:tcPr>
          <w:p w14:paraId="22FC7423" w14:textId="77777777" w:rsidR="00471170" w:rsidRPr="00485006" w:rsidRDefault="00471170" w:rsidP="00471170">
            <w:pPr>
              <w:ind w:firstLine="0"/>
              <w:jc w:val="right"/>
              <w:rPr>
                <w:sz w:val="24"/>
              </w:rPr>
            </w:pPr>
            <w:r w:rsidRPr="00485006">
              <w:rPr>
                <w:sz w:val="24"/>
                <w:szCs w:val="34"/>
              </w:rPr>
              <w:t>.253</w:t>
            </w:r>
          </w:p>
        </w:tc>
      </w:tr>
      <w:tr w:rsidR="00471170" w:rsidRPr="00B24945" w14:paraId="69C65BD1" w14:textId="77777777">
        <w:tblPrEx>
          <w:tblCellMar>
            <w:top w:w="0" w:type="dxa"/>
            <w:bottom w:w="0" w:type="dxa"/>
          </w:tblCellMar>
        </w:tblPrEx>
        <w:tc>
          <w:tcPr>
            <w:tcW w:w="837" w:type="dxa"/>
            <w:vMerge/>
            <w:tcBorders>
              <w:left w:val="nil"/>
              <w:right w:val="nil"/>
            </w:tcBorders>
            <w:shd w:val="clear" w:color="auto" w:fill="FFFFFF"/>
          </w:tcPr>
          <w:p w14:paraId="0331A704"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vAlign w:val="center"/>
          </w:tcPr>
          <w:p w14:paraId="22E0F8E8" w14:textId="77777777" w:rsidR="00471170" w:rsidRPr="00B24945" w:rsidRDefault="00471170" w:rsidP="00471170">
            <w:pPr>
              <w:shd w:val="clear" w:color="auto" w:fill="FFFFFF"/>
              <w:spacing w:before="60" w:after="60"/>
              <w:ind w:firstLine="0"/>
              <w:jc w:val="right"/>
              <w:rPr>
                <w:sz w:val="20"/>
              </w:rPr>
            </w:pPr>
            <w:r>
              <w:rPr>
                <w:sz w:val="20"/>
              </w:rPr>
              <w:t>TOURS</w:t>
            </w:r>
          </w:p>
        </w:tc>
        <w:tc>
          <w:tcPr>
            <w:tcW w:w="810" w:type="dxa"/>
            <w:tcBorders>
              <w:top w:val="nil"/>
              <w:left w:val="nil"/>
              <w:bottom w:val="nil"/>
              <w:right w:val="nil"/>
            </w:tcBorders>
            <w:shd w:val="clear" w:color="auto" w:fill="FFFFFF"/>
            <w:vAlign w:val="center"/>
          </w:tcPr>
          <w:p w14:paraId="2BB99575"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09A7645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5C08E2E"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71B663B" w14:textId="77777777" w:rsidR="00471170" w:rsidRPr="00485006" w:rsidRDefault="00471170" w:rsidP="00471170">
            <w:pPr>
              <w:ind w:left="-40" w:firstLine="0"/>
              <w:jc w:val="right"/>
              <w:rPr>
                <w:sz w:val="24"/>
              </w:rPr>
            </w:pPr>
            <w:r w:rsidRPr="00485006">
              <w:rPr>
                <w:sz w:val="24"/>
                <w:szCs w:val="34"/>
              </w:rPr>
              <w:t>.41</w:t>
            </w:r>
          </w:p>
        </w:tc>
        <w:tc>
          <w:tcPr>
            <w:tcW w:w="780" w:type="dxa"/>
            <w:tcBorders>
              <w:top w:val="nil"/>
              <w:left w:val="nil"/>
              <w:bottom w:val="nil"/>
              <w:right w:val="nil"/>
            </w:tcBorders>
            <w:shd w:val="clear" w:color="auto" w:fill="FFFFFF"/>
            <w:vAlign w:val="center"/>
          </w:tcPr>
          <w:p w14:paraId="712DD872"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6D586BA"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89E440B" w14:textId="77777777" w:rsidR="00471170" w:rsidRPr="00485006" w:rsidRDefault="00471170" w:rsidP="00471170">
            <w:pPr>
              <w:ind w:left="-40" w:firstLine="0"/>
              <w:jc w:val="right"/>
              <w:rPr>
                <w:sz w:val="24"/>
              </w:rPr>
            </w:pPr>
            <w:r w:rsidRPr="00485006">
              <w:rPr>
                <w:sz w:val="24"/>
                <w:szCs w:val="34"/>
              </w:rPr>
              <w:t>.41</w:t>
            </w:r>
          </w:p>
        </w:tc>
        <w:tc>
          <w:tcPr>
            <w:tcW w:w="780" w:type="dxa"/>
            <w:tcBorders>
              <w:top w:val="nil"/>
              <w:left w:val="nil"/>
              <w:bottom w:val="nil"/>
              <w:right w:val="nil"/>
            </w:tcBorders>
            <w:shd w:val="clear" w:color="auto" w:fill="FFFFFF"/>
            <w:vAlign w:val="center"/>
          </w:tcPr>
          <w:p w14:paraId="7AA535DB" w14:textId="77777777" w:rsidR="00471170" w:rsidRPr="00485006" w:rsidRDefault="00471170" w:rsidP="00471170">
            <w:pPr>
              <w:ind w:firstLine="0"/>
              <w:jc w:val="right"/>
              <w:rPr>
                <w:sz w:val="24"/>
              </w:rPr>
            </w:pPr>
            <w:r w:rsidRPr="00485006">
              <w:rPr>
                <w:sz w:val="24"/>
                <w:szCs w:val="34"/>
              </w:rPr>
              <w:t>.062</w:t>
            </w:r>
          </w:p>
        </w:tc>
        <w:tc>
          <w:tcPr>
            <w:tcW w:w="780" w:type="dxa"/>
            <w:tcBorders>
              <w:top w:val="nil"/>
              <w:left w:val="nil"/>
              <w:bottom w:val="nil"/>
              <w:right w:val="nil"/>
            </w:tcBorders>
            <w:shd w:val="clear" w:color="auto" w:fill="FFFFFF"/>
            <w:vAlign w:val="center"/>
          </w:tcPr>
          <w:p w14:paraId="2F1006EC" w14:textId="77777777" w:rsidR="00471170" w:rsidRPr="00485006" w:rsidRDefault="00471170" w:rsidP="00471170">
            <w:pPr>
              <w:ind w:firstLine="0"/>
              <w:jc w:val="right"/>
              <w:rPr>
                <w:sz w:val="24"/>
              </w:rPr>
            </w:pPr>
            <w:r w:rsidRPr="00485006">
              <w:rPr>
                <w:sz w:val="24"/>
                <w:szCs w:val="34"/>
              </w:rPr>
              <w:t>.278</w:t>
            </w:r>
          </w:p>
        </w:tc>
        <w:tc>
          <w:tcPr>
            <w:tcW w:w="780" w:type="dxa"/>
            <w:tcBorders>
              <w:top w:val="nil"/>
              <w:left w:val="nil"/>
              <w:bottom w:val="nil"/>
              <w:right w:val="nil"/>
            </w:tcBorders>
            <w:shd w:val="clear" w:color="auto" w:fill="FFFFFF"/>
            <w:vAlign w:val="center"/>
          </w:tcPr>
          <w:p w14:paraId="14E66906" w14:textId="77777777" w:rsidR="00471170" w:rsidRPr="00485006" w:rsidRDefault="00471170" w:rsidP="00471170">
            <w:pPr>
              <w:ind w:firstLine="0"/>
              <w:jc w:val="right"/>
              <w:rPr>
                <w:sz w:val="24"/>
              </w:rPr>
            </w:pPr>
            <w:r w:rsidRPr="00485006">
              <w:rPr>
                <w:sz w:val="24"/>
                <w:szCs w:val="34"/>
              </w:rPr>
              <w:t>.053</w:t>
            </w:r>
          </w:p>
        </w:tc>
        <w:tc>
          <w:tcPr>
            <w:tcW w:w="780" w:type="dxa"/>
            <w:tcBorders>
              <w:top w:val="nil"/>
              <w:left w:val="nil"/>
              <w:bottom w:val="nil"/>
              <w:right w:val="nil"/>
            </w:tcBorders>
            <w:shd w:val="clear" w:color="auto" w:fill="FFFFFF"/>
            <w:vAlign w:val="center"/>
          </w:tcPr>
          <w:p w14:paraId="6657C420"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00BDB43" w14:textId="77777777" w:rsidR="00471170" w:rsidRPr="00485006" w:rsidRDefault="00471170" w:rsidP="00471170">
            <w:pPr>
              <w:ind w:firstLine="0"/>
              <w:jc w:val="right"/>
              <w:rPr>
                <w:sz w:val="24"/>
              </w:rPr>
            </w:pPr>
            <w:r w:rsidRPr="00485006">
              <w:rPr>
                <w:sz w:val="24"/>
                <w:szCs w:val="34"/>
              </w:rPr>
              <w:t>.061</w:t>
            </w:r>
          </w:p>
        </w:tc>
        <w:tc>
          <w:tcPr>
            <w:tcW w:w="780" w:type="dxa"/>
            <w:tcBorders>
              <w:top w:val="nil"/>
              <w:left w:val="nil"/>
              <w:bottom w:val="nil"/>
              <w:right w:val="nil"/>
            </w:tcBorders>
            <w:shd w:val="clear" w:color="auto" w:fill="FFFFFF"/>
            <w:vAlign w:val="center"/>
          </w:tcPr>
          <w:p w14:paraId="71E778CC" w14:textId="77777777" w:rsidR="00471170" w:rsidRPr="00485006" w:rsidRDefault="00471170" w:rsidP="00471170">
            <w:pPr>
              <w:ind w:firstLine="0"/>
              <w:jc w:val="right"/>
              <w:rPr>
                <w:sz w:val="24"/>
              </w:rPr>
            </w:pPr>
            <w:r w:rsidRPr="00485006">
              <w:rPr>
                <w:sz w:val="24"/>
                <w:szCs w:val="34"/>
              </w:rPr>
              <w:t>.348</w:t>
            </w:r>
          </w:p>
        </w:tc>
        <w:tc>
          <w:tcPr>
            <w:tcW w:w="780" w:type="dxa"/>
            <w:tcBorders>
              <w:top w:val="nil"/>
              <w:left w:val="nil"/>
              <w:bottom w:val="nil"/>
              <w:right w:val="nil"/>
            </w:tcBorders>
            <w:shd w:val="clear" w:color="auto" w:fill="FFFFFF"/>
            <w:vAlign w:val="center"/>
          </w:tcPr>
          <w:p w14:paraId="581213AF"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889F7DE" w14:textId="77777777" w:rsidR="00471170" w:rsidRPr="00485006" w:rsidRDefault="00471170" w:rsidP="00471170">
            <w:pPr>
              <w:ind w:firstLine="0"/>
              <w:jc w:val="right"/>
              <w:rPr>
                <w:sz w:val="24"/>
              </w:rPr>
            </w:pPr>
            <w:r w:rsidRPr="00485006">
              <w:rPr>
                <w:sz w:val="24"/>
                <w:szCs w:val="34"/>
              </w:rPr>
              <w:t>.233</w:t>
            </w:r>
          </w:p>
        </w:tc>
        <w:tc>
          <w:tcPr>
            <w:tcW w:w="780" w:type="dxa"/>
            <w:tcBorders>
              <w:top w:val="nil"/>
              <w:left w:val="nil"/>
              <w:bottom w:val="nil"/>
              <w:right w:val="nil"/>
            </w:tcBorders>
            <w:shd w:val="clear" w:color="auto" w:fill="FFFFFF"/>
            <w:vAlign w:val="center"/>
          </w:tcPr>
          <w:p w14:paraId="6FF6CA93" w14:textId="77777777" w:rsidR="00471170" w:rsidRPr="00485006" w:rsidRDefault="00471170" w:rsidP="00471170">
            <w:pPr>
              <w:ind w:firstLine="0"/>
              <w:jc w:val="right"/>
              <w:rPr>
                <w:sz w:val="24"/>
              </w:rPr>
            </w:pPr>
            <w:r w:rsidRPr="00485006">
              <w:rPr>
                <w:sz w:val="24"/>
                <w:szCs w:val="34"/>
              </w:rPr>
              <w:t>.176</w:t>
            </w:r>
          </w:p>
        </w:tc>
      </w:tr>
      <w:tr w:rsidR="00471170" w:rsidRPr="00B24945" w14:paraId="34E9535C" w14:textId="77777777">
        <w:tblPrEx>
          <w:tblCellMar>
            <w:top w:w="0" w:type="dxa"/>
            <w:bottom w:w="0" w:type="dxa"/>
          </w:tblCellMar>
        </w:tblPrEx>
        <w:tc>
          <w:tcPr>
            <w:tcW w:w="837" w:type="dxa"/>
            <w:vMerge/>
            <w:tcBorders>
              <w:left w:val="nil"/>
              <w:right w:val="nil"/>
            </w:tcBorders>
            <w:shd w:val="clear" w:color="auto" w:fill="FFFFFF"/>
          </w:tcPr>
          <w:p w14:paraId="79BD48D9"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6DA0AA8F"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47BC285C"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1865275E"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BA401BC"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DE3792A" w14:textId="77777777" w:rsidR="00471170" w:rsidRPr="00485006" w:rsidRDefault="00471170" w:rsidP="00471170">
            <w:pPr>
              <w:ind w:left="-40" w:firstLine="0"/>
              <w:jc w:val="right"/>
              <w:rPr>
                <w:sz w:val="24"/>
              </w:rPr>
            </w:pPr>
            <w:r w:rsidRPr="00485006">
              <w:rPr>
                <w:sz w:val="24"/>
                <w:szCs w:val="34"/>
              </w:rPr>
              <w:t>.225</w:t>
            </w:r>
          </w:p>
        </w:tc>
        <w:tc>
          <w:tcPr>
            <w:tcW w:w="780" w:type="dxa"/>
            <w:tcBorders>
              <w:top w:val="nil"/>
              <w:left w:val="nil"/>
              <w:bottom w:val="nil"/>
              <w:right w:val="nil"/>
            </w:tcBorders>
            <w:shd w:val="clear" w:color="auto" w:fill="FFFFFF"/>
            <w:vAlign w:val="center"/>
          </w:tcPr>
          <w:p w14:paraId="7AAC2170"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88BB615"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2D508C9" w14:textId="77777777" w:rsidR="00471170" w:rsidRPr="00485006" w:rsidRDefault="00471170" w:rsidP="00471170">
            <w:pPr>
              <w:ind w:left="-40" w:firstLine="0"/>
              <w:jc w:val="right"/>
              <w:rPr>
                <w:sz w:val="24"/>
              </w:rPr>
            </w:pPr>
            <w:r w:rsidRPr="00485006">
              <w:rPr>
                <w:sz w:val="24"/>
                <w:szCs w:val="34"/>
              </w:rPr>
              <w:t>.225</w:t>
            </w:r>
          </w:p>
        </w:tc>
        <w:tc>
          <w:tcPr>
            <w:tcW w:w="780" w:type="dxa"/>
            <w:tcBorders>
              <w:top w:val="nil"/>
              <w:left w:val="nil"/>
              <w:bottom w:val="nil"/>
              <w:right w:val="nil"/>
            </w:tcBorders>
            <w:shd w:val="clear" w:color="auto" w:fill="FFFFFF"/>
            <w:vAlign w:val="center"/>
          </w:tcPr>
          <w:p w14:paraId="21BEF9F6" w14:textId="77777777" w:rsidR="00471170" w:rsidRPr="00485006" w:rsidRDefault="00471170" w:rsidP="00471170">
            <w:pPr>
              <w:ind w:firstLine="0"/>
              <w:jc w:val="right"/>
              <w:rPr>
                <w:sz w:val="24"/>
              </w:rPr>
            </w:pPr>
            <w:r w:rsidRPr="00485006">
              <w:rPr>
                <w:sz w:val="24"/>
                <w:szCs w:val="34"/>
              </w:rPr>
              <w:t>.045</w:t>
            </w:r>
          </w:p>
        </w:tc>
        <w:tc>
          <w:tcPr>
            <w:tcW w:w="780" w:type="dxa"/>
            <w:tcBorders>
              <w:top w:val="nil"/>
              <w:left w:val="nil"/>
              <w:bottom w:val="nil"/>
              <w:right w:val="nil"/>
            </w:tcBorders>
            <w:shd w:val="clear" w:color="auto" w:fill="FFFFFF"/>
            <w:vAlign w:val="center"/>
          </w:tcPr>
          <w:p w14:paraId="36881E45" w14:textId="77777777" w:rsidR="00471170" w:rsidRPr="00485006" w:rsidRDefault="00471170" w:rsidP="00471170">
            <w:pPr>
              <w:ind w:firstLine="0"/>
              <w:jc w:val="right"/>
              <w:rPr>
                <w:sz w:val="24"/>
              </w:rPr>
            </w:pPr>
            <w:r w:rsidRPr="00485006">
              <w:rPr>
                <w:sz w:val="24"/>
                <w:szCs w:val="34"/>
              </w:rPr>
              <w:t>.153</w:t>
            </w:r>
          </w:p>
        </w:tc>
        <w:tc>
          <w:tcPr>
            <w:tcW w:w="780" w:type="dxa"/>
            <w:tcBorders>
              <w:top w:val="nil"/>
              <w:left w:val="nil"/>
              <w:bottom w:val="nil"/>
              <w:right w:val="nil"/>
            </w:tcBorders>
            <w:shd w:val="clear" w:color="auto" w:fill="FFFFFF"/>
            <w:vAlign w:val="center"/>
          </w:tcPr>
          <w:p w14:paraId="1EFE16FC" w14:textId="77777777" w:rsidR="00471170" w:rsidRPr="00485006" w:rsidRDefault="00471170" w:rsidP="00471170">
            <w:pPr>
              <w:ind w:firstLine="0"/>
              <w:jc w:val="right"/>
              <w:rPr>
                <w:sz w:val="24"/>
              </w:rPr>
            </w:pPr>
            <w:r w:rsidRPr="00485006">
              <w:rPr>
                <w:sz w:val="24"/>
                <w:szCs w:val="34"/>
              </w:rPr>
              <w:t>.029</w:t>
            </w:r>
          </w:p>
        </w:tc>
        <w:tc>
          <w:tcPr>
            <w:tcW w:w="780" w:type="dxa"/>
            <w:tcBorders>
              <w:top w:val="nil"/>
              <w:left w:val="nil"/>
              <w:bottom w:val="nil"/>
              <w:right w:val="nil"/>
            </w:tcBorders>
            <w:shd w:val="clear" w:color="auto" w:fill="FFFFFF"/>
            <w:vAlign w:val="center"/>
          </w:tcPr>
          <w:p w14:paraId="14C473D4"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F9C3AEC" w14:textId="77777777" w:rsidR="00471170" w:rsidRPr="00485006" w:rsidRDefault="00471170" w:rsidP="00471170">
            <w:pPr>
              <w:ind w:firstLine="0"/>
              <w:jc w:val="right"/>
              <w:rPr>
                <w:sz w:val="24"/>
              </w:rPr>
            </w:pPr>
            <w:r w:rsidRPr="00485006">
              <w:rPr>
                <w:sz w:val="24"/>
                <w:szCs w:val="34"/>
              </w:rPr>
              <w:t>.033</w:t>
            </w:r>
          </w:p>
        </w:tc>
        <w:tc>
          <w:tcPr>
            <w:tcW w:w="780" w:type="dxa"/>
            <w:tcBorders>
              <w:top w:val="nil"/>
              <w:left w:val="nil"/>
              <w:bottom w:val="nil"/>
              <w:right w:val="nil"/>
            </w:tcBorders>
            <w:shd w:val="clear" w:color="auto" w:fill="FFFFFF"/>
            <w:vAlign w:val="center"/>
          </w:tcPr>
          <w:p w14:paraId="378D3E56" w14:textId="77777777" w:rsidR="00471170" w:rsidRPr="00485006" w:rsidRDefault="00471170" w:rsidP="00471170">
            <w:pPr>
              <w:ind w:firstLine="0"/>
              <w:jc w:val="right"/>
              <w:rPr>
                <w:sz w:val="24"/>
              </w:rPr>
            </w:pPr>
            <w:r w:rsidRPr="00485006">
              <w:rPr>
                <w:sz w:val="24"/>
                <w:szCs w:val="34"/>
              </w:rPr>
              <w:t>.191</w:t>
            </w:r>
          </w:p>
        </w:tc>
        <w:tc>
          <w:tcPr>
            <w:tcW w:w="780" w:type="dxa"/>
            <w:tcBorders>
              <w:top w:val="nil"/>
              <w:left w:val="nil"/>
              <w:bottom w:val="nil"/>
              <w:right w:val="nil"/>
            </w:tcBorders>
            <w:shd w:val="clear" w:color="auto" w:fill="FFFFFF"/>
            <w:vAlign w:val="center"/>
          </w:tcPr>
          <w:p w14:paraId="409D3179"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97FCCB1" w14:textId="77777777" w:rsidR="00471170" w:rsidRPr="00485006" w:rsidRDefault="00471170" w:rsidP="00471170">
            <w:pPr>
              <w:ind w:firstLine="0"/>
              <w:jc w:val="right"/>
              <w:rPr>
                <w:sz w:val="24"/>
              </w:rPr>
            </w:pPr>
            <w:r w:rsidRPr="00485006">
              <w:rPr>
                <w:sz w:val="24"/>
                <w:szCs w:val="34"/>
              </w:rPr>
              <w:t>.128</w:t>
            </w:r>
          </w:p>
        </w:tc>
        <w:tc>
          <w:tcPr>
            <w:tcW w:w="780" w:type="dxa"/>
            <w:tcBorders>
              <w:top w:val="nil"/>
              <w:left w:val="nil"/>
              <w:bottom w:val="nil"/>
              <w:right w:val="nil"/>
            </w:tcBorders>
            <w:shd w:val="clear" w:color="auto" w:fill="FFFFFF"/>
            <w:vAlign w:val="center"/>
          </w:tcPr>
          <w:p w14:paraId="66DC850E" w14:textId="77777777" w:rsidR="00471170" w:rsidRPr="00485006" w:rsidRDefault="00471170" w:rsidP="00471170">
            <w:pPr>
              <w:ind w:firstLine="0"/>
              <w:jc w:val="right"/>
              <w:rPr>
                <w:sz w:val="24"/>
              </w:rPr>
            </w:pPr>
            <w:r w:rsidRPr="00485006">
              <w:rPr>
                <w:sz w:val="24"/>
                <w:szCs w:val="34"/>
              </w:rPr>
              <w:t>.096</w:t>
            </w:r>
          </w:p>
        </w:tc>
      </w:tr>
      <w:tr w:rsidR="00471170" w:rsidRPr="00B24945" w14:paraId="51E4A70F" w14:textId="77777777">
        <w:tblPrEx>
          <w:tblCellMar>
            <w:top w:w="0" w:type="dxa"/>
            <w:bottom w:w="0" w:type="dxa"/>
          </w:tblCellMar>
        </w:tblPrEx>
        <w:tc>
          <w:tcPr>
            <w:tcW w:w="837" w:type="dxa"/>
            <w:vMerge/>
            <w:tcBorders>
              <w:left w:val="nil"/>
              <w:right w:val="nil"/>
            </w:tcBorders>
            <w:shd w:val="clear" w:color="auto" w:fill="FFFFFF"/>
          </w:tcPr>
          <w:p w14:paraId="762FD220" w14:textId="77777777" w:rsidR="00471170" w:rsidRPr="00B24945" w:rsidRDefault="00471170" w:rsidP="00471170">
            <w:pPr>
              <w:shd w:val="clear" w:color="auto" w:fill="FFFFFF"/>
              <w:spacing w:before="60" w:after="60"/>
              <w:ind w:left="280" w:right="300" w:firstLine="0"/>
              <w:rPr>
                <w:color w:val="000000"/>
                <w:sz w:val="20"/>
                <w:szCs w:val="30"/>
              </w:rPr>
            </w:pPr>
          </w:p>
        </w:tc>
        <w:tc>
          <w:tcPr>
            <w:tcW w:w="2070" w:type="dxa"/>
            <w:tcBorders>
              <w:top w:val="nil"/>
              <w:left w:val="nil"/>
              <w:bottom w:val="nil"/>
              <w:right w:val="nil"/>
            </w:tcBorders>
            <w:shd w:val="clear" w:color="auto" w:fill="FFFFFF"/>
            <w:vAlign w:val="center"/>
          </w:tcPr>
          <w:p w14:paraId="239D106F" w14:textId="77777777" w:rsidR="00471170" w:rsidRPr="00B24945" w:rsidRDefault="00471170" w:rsidP="00471170">
            <w:pPr>
              <w:shd w:val="clear" w:color="auto" w:fill="FFFFFF"/>
              <w:spacing w:before="60" w:after="60"/>
              <w:ind w:firstLine="0"/>
              <w:jc w:val="right"/>
              <w:rPr>
                <w:sz w:val="20"/>
              </w:rPr>
            </w:pPr>
            <w:r w:rsidRPr="00B24945">
              <w:rPr>
                <w:color w:val="000000"/>
                <w:sz w:val="20"/>
                <w:szCs w:val="30"/>
              </w:rPr>
              <w:t>ESPACES VERTS</w:t>
            </w:r>
          </w:p>
        </w:tc>
        <w:tc>
          <w:tcPr>
            <w:tcW w:w="810" w:type="dxa"/>
            <w:tcBorders>
              <w:top w:val="nil"/>
              <w:left w:val="nil"/>
              <w:bottom w:val="nil"/>
              <w:right w:val="nil"/>
            </w:tcBorders>
            <w:shd w:val="clear" w:color="auto" w:fill="FFFFFF"/>
            <w:vAlign w:val="center"/>
          </w:tcPr>
          <w:p w14:paraId="5B8C4113"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2EA94C12"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FD82409"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1EB2A6A" w14:textId="77777777" w:rsidR="00471170" w:rsidRPr="00485006" w:rsidRDefault="00471170" w:rsidP="00471170">
            <w:pPr>
              <w:ind w:left="-40" w:firstLine="0"/>
              <w:jc w:val="right"/>
              <w:rPr>
                <w:sz w:val="24"/>
              </w:rPr>
            </w:pPr>
            <w:r w:rsidRPr="00485006">
              <w:rPr>
                <w:sz w:val="24"/>
                <w:szCs w:val="34"/>
              </w:rPr>
              <w:t>.21</w:t>
            </w:r>
          </w:p>
        </w:tc>
        <w:tc>
          <w:tcPr>
            <w:tcW w:w="780" w:type="dxa"/>
            <w:tcBorders>
              <w:top w:val="nil"/>
              <w:left w:val="nil"/>
              <w:bottom w:val="nil"/>
              <w:right w:val="nil"/>
            </w:tcBorders>
            <w:shd w:val="clear" w:color="auto" w:fill="FFFFFF"/>
            <w:vAlign w:val="center"/>
          </w:tcPr>
          <w:p w14:paraId="05C6E06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99AA1BC"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C3B817C" w14:textId="77777777" w:rsidR="00471170" w:rsidRPr="00485006" w:rsidRDefault="00471170" w:rsidP="00471170">
            <w:pPr>
              <w:ind w:left="-40" w:firstLine="0"/>
              <w:jc w:val="right"/>
              <w:rPr>
                <w:sz w:val="24"/>
              </w:rPr>
            </w:pPr>
            <w:r w:rsidRPr="00485006">
              <w:rPr>
                <w:sz w:val="24"/>
                <w:szCs w:val="34"/>
              </w:rPr>
              <w:t>.21</w:t>
            </w:r>
          </w:p>
        </w:tc>
        <w:tc>
          <w:tcPr>
            <w:tcW w:w="780" w:type="dxa"/>
            <w:tcBorders>
              <w:top w:val="nil"/>
              <w:left w:val="nil"/>
              <w:bottom w:val="nil"/>
              <w:right w:val="nil"/>
            </w:tcBorders>
            <w:shd w:val="clear" w:color="auto" w:fill="FFFFFF"/>
            <w:vAlign w:val="center"/>
          </w:tcPr>
          <w:p w14:paraId="11E36A3C" w14:textId="77777777" w:rsidR="00471170" w:rsidRPr="00485006" w:rsidRDefault="00471170" w:rsidP="00471170">
            <w:pPr>
              <w:ind w:firstLine="0"/>
              <w:jc w:val="right"/>
              <w:rPr>
                <w:sz w:val="24"/>
              </w:rPr>
            </w:pPr>
            <w:r w:rsidRPr="00485006">
              <w:rPr>
                <w:sz w:val="24"/>
                <w:szCs w:val="34"/>
              </w:rPr>
              <w:t>.042</w:t>
            </w:r>
          </w:p>
        </w:tc>
        <w:tc>
          <w:tcPr>
            <w:tcW w:w="780" w:type="dxa"/>
            <w:tcBorders>
              <w:top w:val="nil"/>
              <w:left w:val="nil"/>
              <w:bottom w:val="nil"/>
              <w:right w:val="nil"/>
            </w:tcBorders>
            <w:shd w:val="clear" w:color="auto" w:fill="FFFFFF"/>
            <w:vAlign w:val="center"/>
          </w:tcPr>
          <w:p w14:paraId="5C6F40C2" w14:textId="77777777" w:rsidR="00471170" w:rsidRPr="00485006" w:rsidRDefault="00471170" w:rsidP="00471170">
            <w:pPr>
              <w:ind w:firstLine="0"/>
              <w:jc w:val="right"/>
              <w:rPr>
                <w:sz w:val="24"/>
              </w:rPr>
            </w:pPr>
            <w:r w:rsidRPr="00485006">
              <w:rPr>
                <w:sz w:val="24"/>
                <w:szCs w:val="34"/>
              </w:rPr>
              <w:t>.142</w:t>
            </w:r>
          </w:p>
        </w:tc>
        <w:tc>
          <w:tcPr>
            <w:tcW w:w="780" w:type="dxa"/>
            <w:tcBorders>
              <w:top w:val="nil"/>
              <w:left w:val="nil"/>
              <w:bottom w:val="nil"/>
              <w:right w:val="nil"/>
            </w:tcBorders>
            <w:shd w:val="clear" w:color="auto" w:fill="FFFFFF"/>
            <w:vAlign w:val="center"/>
          </w:tcPr>
          <w:p w14:paraId="33143ED3" w14:textId="77777777" w:rsidR="00471170" w:rsidRPr="00485006" w:rsidRDefault="00471170" w:rsidP="00471170">
            <w:pPr>
              <w:ind w:firstLine="0"/>
              <w:jc w:val="right"/>
              <w:rPr>
                <w:sz w:val="24"/>
              </w:rPr>
            </w:pPr>
            <w:r w:rsidRPr="00485006">
              <w:rPr>
                <w:sz w:val="24"/>
                <w:szCs w:val="34"/>
              </w:rPr>
              <w:t>.027</w:t>
            </w:r>
          </w:p>
        </w:tc>
        <w:tc>
          <w:tcPr>
            <w:tcW w:w="780" w:type="dxa"/>
            <w:tcBorders>
              <w:top w:val="nil"/>
              <w:left w:val="nil"/>
              <w:bottom w:val="nil"/>
              <w:right w:val="nil"/>
            </w:tcBorders>
            <w:shd w:val="clear" w:color="auto" w:fill="FFFFFF"/>
            <w:vAlign w:val="center"/>
          </w:tcPr>
          <w:p w14:paraId="2ABAF128"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0C25077" w14:textId="77777777" w:rsidR="00471170" w:rsidRPr="00485006" w:rsidRDefault="00471170" w:rsidP="00471170">
            <w:pPr>
              <w:ind w:firstLine="0"/>
              <w:jc w:val="right"/>
              <w:rPr>
                <w:sz w:val="24"/>
              </w:rPr>
            </w:pPr>
            <w:r w:rsidRPr="00485006">
              <w:rPr>
                <w:sz w:val="24"/>
                <w:szCs w:val="34"/>
              </w:rPr>
              <w:t>.031</w:t>
            </w:r>
          </w:p>
        </w:tc>
        <w:tc>
          <w:tcPr>
            <w:tcW w:w="780" w:type="dxa"/>
            <w:tcBorders>
              <w:top w:val="nil"/>
              <w:left w:val="nil"/>
              <w:bottom w:val="nil"/>
              <w:right w:val="nil"/>
            </w:tcBorders>
            <w:shd w:val="clear" w:color="auto" w:fill="FFFFFF"/>
            <w:vAlign w:val="center"/>
          </w:tcPr>
          <w:p w14:paraId="1995C345" w14:textId="77777777" w:rsidR="00471170" w:rsidRPr="00485006" w:rsidRDefault="00471170" w:rsidP="00471170">
            <w:pPr>
              <w:ind w:firstLine="0"/>
              <w:jc w:val="right"/>
              <w:rPr>
                <w:sz w:val="24"/>
              </w:rPr>
            </w:pPr>
            <w:r w:rsidRPr="00485006">
              <w:rPr>
                <w:sz w:val="24"/>
                <w:szCs w:val="34"/>
              </w:rPr>
              <w:t>.178</w:t>
            </w:r>
          </w:p>
        </w:tc>
        <w:tc>
          <w:tcPr>
            <w:tcW w:w="780" w:type="dxa"/>
            <w:tcBorders>
              <w:top w:val="nil"/>
              <w:left w:val="nil"/>
              <w:bottom w:val="nil"/>
              <w:right w:val="nil"/>
            </w:tcBorders>
            <w:shd w:val="clear" w:color="auto" w:fill="FFFFFF"/>
            <w:vAlign w:val="center"/>
          </w:tcPr>
          <w:p w14:paraId="2170DFF9"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24D05E3" w14:textId="77777777" w:rsidR="00471170" w:rsidRPr="00485006" w:rsidRDefault="00471170" w:rsidP="00471170">
            <w:pPr>
              <w:ind w:firstLine="0"/>
              <w:jc w:val="right"/>
              <w:rPr>
                <w:sz w:val="24"/>
              </w:rPr>
            </w:pPr>
            <w:r w:rsidRPr="00485006">
              <w:rPr>
                <w:sz w:val="24"/>
                <w:szCs w:val="34"/>
              </w:rPr>
              <w:t>.119</w:t>
            </w:r>
          </w:p>
        </w:tc>
        <w:tc>
          <w:tcPr>
            <w:tcW w:w="780" w:type="dxa"/>
            <w:tcBorders>
              <w:top w:val="nil"/>
              <w:left w:val="nil"/>
              <w:bottom w:val="nil"/>
              <w:right w:val="nil"/>
            </w:tcBorders>
            <w:shd w:val="clear" w:color="auto" w:fill="FFFFFF"/>
            <w:vAlign w:val="center"/>
          </w:tcPr>
          <w:p w14:paraId="5FE7924E" w14:textId="77777777" w:rsidR="00471170" w:rsidRPr="00485006" w:rsidRDefault="00471170" w:rsidP="00471170">
            <w:pPr>
              <w:ind w:firstLine="0"/>
              <w:jc w:val="right"/>
              <w:rPr>
                <w:sz w:val="24"/>
              </w:rPr>
            </w:pPr>
            <w:r w:rsidRPr="00485006">
              <w:rPr>
                <w:sz w:val="24"/>
                <w:szCs w:val="34"/>
              </w:rPr>
              <w:t>.090</w:t>
            </w:r>
          </w:p>
        </w:tc>
      </w:tr>
      <w:tr w:rsidR="00471170" w:rsidRPr="00B24945" w14:paraId="0C6A4BA4" w14:textId="77777777">
        <w:tblPrEx>
          <w:tblCellMar>
            <w:top w:w="0" w:type="dxa"/>
            <w:bottom w:w="0" w:type="dxa"/>
          </w:tblCellMar>
        </w:tblPrEx>
        <w:tc>
          <w:tcPr>
            <w:tcW w:w="837" w:type="dxa"/>
            <w:vMerge/>
            <w:tcBorders>
              <w:left w:val="nil"/>
              <w:right w:val="nil"/>
            </w:tcBorders>
            <w:shd w:val="clear" w:color="auto" w:fill="FFFFFF"/>
          </w:tcPr>
          <w:p w14:paraId="4BE9CA6F"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6307D1F3"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3E0E3803"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428791AC"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5EC515E"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5FA73D7" w14:textId="77777777" w:rsidR="00471170" w:rsidRPr="00485006" w:rsidRDefault="00471170" w:rsidP="00471170">
            <w:pPr>
              <w:ind w:left="-40" w:firstLine="0"/>
              <w:jc w:val="right"/>
              <w:rPr>
                <w:sz w:val="24"/>
              </w:rPr>
            </w:pPr>
            <w:r w:rsidRPr="00485006">
              <w:rPr>
                <w:sz w:val="24"/>
                <w:szCs w:val="34"/>
              </w:rPr>
              <w:t>.565</w:t>
            </w:r>
          </w:p>
        </w:tc>
        <w:tc>
          <w:tcPr>
            <w:tcW w:w="780" w:type="dxa"/>
            <w:tcBorders>
              <w:top w:val="nil"/>
              <w:left w:val="nil"/>
              <w:bottom w:val="nil"/>
              <w:right w:val="nil"/>
            </w:tcBorders>
            <w:shd w:val="clear" w:color="auto" w:fill="FFFFFF"/>
            <w:vAlign w:val="center"/>
          </w:tcPr>
          <w:p w14:paraId="643AE02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1B5812C"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B294262" w14:textId="77777777" w:rsidR="00471170" w:rsidRPr="00485006" w:rsidRDefault="00471170" w:rsidP="00471170">
            <w:pPr>
              <w:ind w:left="-40" w:firstLine="0"/>
              <w:jc w:val="right"/>
              <w:rPr>
                <w:sz w:val="24"/>
              </w:rPr>
            </w:pPr>
            <w:r w:rsidRPr="00485006">
              <w:rPr>
                <w:sz w:val="24"/>
                <w:szCs w:val="34"/>
              </w:rPr>
              <w:t>.565</w:t>
            </w:r>
          </w:p>
        </w:tc>
        <w:tc>
          <w:tcPr>
            <w:tcW w:w="780" w:type="dxa"/>
            <w:tcBorders>
              <w:top w:val="nil"/>
              <w:left w:val="nil"/>
              <w:bottom w:val="nil"/>
              <w:right w:val="nil"/>
            </w:tcBorders>
            <w:shd w:val="clear" w:color="auto" w:fill="FFFFFF"/>
            <w:vAlign w:val="center"/>
          </w:tcPr>
          <w:p w14:paraId="28E49BCB" w14:textId="77777777" w:rsidR="00471170" w:rsidRPr="00485006" w:rsidRDefault="00471170" w:rsidP="00471170">
            <w:pPr>
              <w:ind w:firstLine="0"/>
              <w:jc w:val="right"/>
              <w:rPr>
                <w:sz w:val="24"/>
              </w:rPr>
            </w:pPr>
            <w:r w:rsidRPr="00485006">
              <w:rPr>
                <w:sz w:val="24"/>
                <w:szCs w:val="34"/>
              </w:rPr>
              <w:t>.113</w:t>
            </w:r>
          </w:p>
        </w:tc>
        <w:tc>
          <w:tcPr>
            <w:tcW w:w="780" w:type="dxa"/>
            <w:tcBorders>
              <w:top w:val="nil"/>
              <w:left w:val="nil"/>
              <w:bottom w:val="nil"/>
              <w:right w:val="nil"/>
            </w:tcBorders>
            <w:shd w:val="clear" w:color="auto" w:fill="FFFFFF"/>
            <w:vAlign w:val="center"/>
          </w:tcPr>
          <w:p w14:paraId="65398DB1" w14:textId="77777777" w:rsidR="00471170" w:rsidRPr="00485006" w:rsidRDefault="00471170" w:rsidP="00471170">
            <w:pPr>
              <w:ind w:firstLine="0"/>
              <w:jc w:val="right"/>
              <w:rPr>
                <w:sz w:val="24"/>
              </w:rPr>
            </w:pPr>
            <w:r w:rsidRPr="00485006">
              <w:rPr>
                <w:sz w:val="24"/>
                <w:szCs w:val="34"/>
              </w:rPr>
              <w:t>.384</w:t>
            </w:r>
          </w:p>
        </w:tc>
        <w:tc>
          <w:tcPr>
            <w:tcW w:w="780" w:type="dxa"/>
            <w:tcBorders>
              <w:top w:val="nil"/>
              <w:left w:val="nil"/>
              <w:bottom w:val="nil"/>
              <w:right w:val="nil"/>
            </w:tcBorders>
            <w:shd w:val="clear" w:color="auto" w:fill="FFFFFF"/>
            <w:vAlign w:val="center"/>
          </w:tcPr>
          <w:p w14:paraId="6BFD9C0F" w14:textId="77777777" w:rsidR="00471170" w:rsidRPr="00485006" w:rsidRDefault="00471170" w:rsidP="00471170">
            <w:pPr>
              <w:ind w:firstLine="0"/>
              <w:jc w:val="right"/>
              <w:rPr>
                <w:sz w:val="24"/>
              </w:rPr>
            </w:pPr>
            <w:r w:rsidRPr="00485006">
              <w:rPr>
                <w:sz w:val="24"/>
                <w:szCs w:val="34"/>
              </w:rPr>
              <w:t>.073</w:t>
            </w:r>
          </w:p>
        </w:tc>
        <w:tc>
          <w:tcPr>
            <w:tcW w:w="780" w:type="dxa"/>
            <w:tcBorders>
              <w:top w:val="nil"/>
              <w:left w:val="nil"/>
              <w:bottom w:val="nil"/>
              <w:right w:val="nil"/>
            </w:tcBorders>
            <w:shd w:val="clear" w:color="auto" w:fill="FFFFFF"/>
            <w:vAlign w:val="center"/>
          </w:tcPr>
          <w:p w14:paraId="7B58E6B4"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C977FF4" w14:textId="77777777" w:rsidR="00471170" w:rsidRPr="00485006" w:rsidRDefault="00471170" w:rsidP="00471170">
            <w:pPr>
              <w:ind w:firstLine="0"/>
              <w:jc w:val="right"/>
              <w:rPr>
                <w:sz w:val="24"/>
              </w:rPr>
            </w:pPr>
            <w:r w:rsidRPr="00485006">
              <w:rPr>
                <w:sz w:val="24"/>
                <w:szCs w:val="34"/>
              </w:rPr>
              <w:t>.084</w:t>
            </w:r>
          </w:p>
        </w:tc>
        <w:tc>
          <w:tcPr>
            <w:tcW w:w="780" w:type="dxa"/>
            <w:tcBorders>
              <w:top w:val="nil"/>
              <w:left w:val="nil"/>
              <w:bottom w:val="nil"/>
              <w:right w:val="nil"/>
            </w:tcBorders>
            <w:shd w:val="clear" w:color="auto" w:fill="FFFFFF"/>
            <w:vAlign w:val="center"/>
          </w:tcPr>
          <w:p w14:paraId="7B147127" w14:textId="77777777" w:rsidR="00471170" w:rsidRPr="00485006" w:rsidRDefault="00471170" w:rsidP="00471170">
            <w:pPr>
              <w:ind w:firstLine="0"/>
              <w:jc w:val="right"/>
              <w:rPr>
                <w:sz w:val="24"/>
              </w:rPr>
            </w:pPr>
            <w:r w:rsidRPr="00485006">
              <w:rPr>
                <w:sz w:val="24"/>
                <w:szCs w:val="34"/>
              </w:rPr>
              <w:t>.480</w:t>
            </w:r>
          </w:p>
        </w:tc>
        <w:tc>
          <w:tcPr>
            <w:tcW w:w="780" w:type="dxa"/>
            <w:tcBorders>
              <w:top w:val="nil"/>
              <w:left w:val="nil"/>
              <w:bottom w:val="nil"/>
              <w:right w:val="nil"/>
            </w:tcBorders>
            <w:shd w:val="clear" w:color="auto" w:fill="FFFFFF"/>
            <w:vAlign w:val="center"/>
          </w:tcPr>
          <w:p w14:paraId="5A45EA3D"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73816C7" w14:textId="77777777" w:rsidR="00471170" w:rsidRPr="00485006" w:rsidRDefault="00471170" w:rsidP="00471170">
            <w:pPr>
              <w:ind w:firstLine="0"/>
              <w:jc w:val="right"/>
              <w:rPr>
                <w:sz w:val="24"/>
              </w:rPr>
            </w:pPr>
            <w:r w:rsidRPr="00485006">
              <w:rPr>
                <w:sz w:val="24"/>
                <w:szCs w:val="34"/>
              </w:rPr>
              <w:t>.322</w:t>
            </w:r>
          </w:p>
        </w:tc>
        <w:tc>
          <w:tcPr>
            <w:tcW w:w="780" w:type="dxa"/>
            <w:tcBorders>
              <w:top w:val="nil"/>
              <w:left w:val="nil"/>
              <w:bottom w:val="nil"/>
              <w:right w:val="nil"/>
            </w:tcBorders>
            <w:shd w:val="clear" w:color="auto" w:fill="FFFFFF"/>
            <w:vAlign w:val="center"/>
          </w:tcPr>
          <w:p w14:paraId="4DCEAA5B" w14:textId="77777777" w:rsidR="00471170" w:rsidRPr="00485006" w:rsidRDefault="00471170" w:rsidP="00471170">
            <w:pPr>
              <w:ind w:firstLine="0"/>
              <w:jc w:val="right"/>
              <w:rPr>
                <w:sz w:val="24"/>
              </w:rPr>
            </w:pPr>
            <w:r w:rsidRPr="00485006">
              <w:rPr>
                <w:sz w:val="24"/>
                <w:szCs w:val="34"/>
              </w:rPr>
              <w:t>.242</w:t>
            </w:r>
          </w:p>
        </w:tc>
      </w:tr>
      <w:tr w:rsidR="00471170" w:rsidRPr="00B24945" w14:paraId="0C3A906A" w14:textId="77777777">
        <w:tblPrEx>
          <w:tblCellMar>
            <w:top w:w="0" w:type="dxa"/>
            <w:bottom w:w="0" w:type="dxa"/>
          </w:tblCellMar>
        </w:tblPrEx>
        <w:tc>
          <w:tcPr>
            <w:tcW w:w="837" w:type="dxa"/>
            <w:vMerge/>
            <w:tcBorders>
              <w:left w:val="nil"/>
              <w:right w:val="nil"/>
            </w:tcBorders>
            <w:shd w:val="clear" w:color="auto" w:fill="FFFFFF"/>
          </w:tcPr>
          <w:p w14:paraId="64E4793D"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2C0C0EE0"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65A36890"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48EF373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C258608"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693A6F6" w14:textId="77777777" w:rsidR="00471170" w:rsidRPr="00485006" w:rsidRDefault="00471170" w:rsidP="00471170">
            <w:pPr>
              <w:ind w:left="-40" w:firstLine="0"/>
              <w:jc w:val="right"/>
              <w:rPr>
                <w:sz w:val="24"/>
              </w:rPr>
            </w:pPr>
            <w:r w:rsidRPr="00485006">
              <w:rPr>
                <w:sz w:val="24"/>
                <w:szCs w:val="34"/>
              </w:rPr>
              <w:t>.11</w:t>
            </w:r>
          </w:p>
        </w:tc>
        <w:tc>
          <w:tcPr>
            <w:tcW w:w="780" w:type="dxa"/>
            <w:tcBorders>
              <w:top w:val="nil"/>
              <w:left w:val="nil"/>
              <w:bottom w:val="nil"/>
              <w:right w:val="nil"/>
            </w:tcBorders>
            <w:shd w:val="clear" w:color="auto" w:fill="FFFFFF"/>
            <w:vAlign w:val="center"/>
          </w:tcPr>
          <w:p w14:paraId="4979253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4794FCB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9AF63CD" w14:textId="77777777" w:rsidR="00471170" w:rsidRPr="00485006" w:rsidRDefault="00471170" w:rsidP="00471170">
            <w:pPr>
              <w:ind w:left="-40" w:firstLine="0"/>
              <w:jc w:val="right"/>
              <w:rPr>
                <w:sz w:val="24"/>
              </w:rPr>
            </w:pPr>
            <w:r w:rsidRPr="00485006">
              <w:rPr>
                <w:sz w:val="24"/>
                <w:szCs w:val="34"/>
              </w:rPr>
              <w:t>.11</w:t>
            </w:r>
          </w:p>
        </w:tc>
        <w:tc>
          <w:tcPr>
            <w:tcW w:w="780" w:type="dxa"/>
            <w:tcBorders>
              <w:top w:val="nil"/>
              <w:left w:val="nil"/>
              <w:bottom w:val="nil"/>
              <w:right w:val="nil"/>
            </w:tcBorders>
            <w:shd w:val="clear" w:color="auto" w:fill="FFFFFF"/>
            <w:vAlign w:val="center"/>
          </w:tcPr>
          <w:p w14:paraId="18948438" w14:textId="77777777" w:rsidR="00471170" w:rsidRPr="00485006" w:rsidRDefault="00471170" w:rsidP="00471170">
            <w:pPr>
              <w:ind w:firstLine="0"/>
              <w:jc w:val="right"/>
              <w:rPr>
                <w:sz w:val="24"/>
              </w:rPr>
            </w:pPr>
            <w:r w:rsidRPr="00485006">
              <w:rPr>
                <w:sz w:val="24"/>
                <w:szCs w:val="34"/>
              </w:rPr>
              <w:t>.022</w:t>
            </w:r>
          </w:p>
        </w:tc>
        <w:tc>
          <w:tcPr>
            <w:tcW w:w="780" w:type="dxa"/>
            <w:tcBorders>
              <w:top w:val="nil"/>
              <w:left w:val="nil"/>
              <w:bottom w:val="nil"/>
              <w:right w:val="nil"/>
            </w:tcBorders>
            <w:shd w:val="clear" w:color="auto" w:fill="FFFFFF"/>
            <w:vAlign w:val="center"/>
          </w:tcPr>
          <w:p w14:paraId="14A11C88" w14:textId="77777777" w:rsidR="00471170" w:rsidRPr="00485006" w:rsidRDefault="00471170" w:rsidP="00471170">
            <w:pPr>
              <w:ind w:firstLine="0"/>
              <w:jc w:val="right"/>
              <w:rPr>
                <w:sz w:val="24"/>
              </w:rPr>
            </w:pPr>
            <w:r w:rsidRPr="00485006">
              <w:rPr>
                <w:sz w:val="24"/>
                <w:szCs w:val="34"/>
              </w:rPr>
              <w:t>.074</w:t>
            </w:r>
          </w:p>
        </w:tc>
        <w:tc>
          <w:tcPr>
            <w:tcW w:w="780" w:type="dxa"/>
            <w:tcBorders>
              <w:top w:val="nil"/>
              <w:left w:val="nil"/>
              <w:bottom w:val="nil"/>
              <w:right w:val="nil"/>
            </w:tcBorders>
            <w:shd w:val="clear" w:color="auto" w:fill="FFFFFF"/>
            <w:vAlign w:val="center"/>
          </w:tcPr>
          <w:p w14:paraId="03D04C20" w14:textId="77777777" w:rsidR="00471170" w:rsidRPr="00485006" w:rsidRDefault="00471170" w:rsidP="00471170">
            <w:pPr>
              <w:ind w:firstLine="0"/>
              <w:jc w:val="right"/>
              <w:rPr>
                <w:sz w:val="24"/>
              </w:rPr>
            </w:pPr>
            <w:r w:rsidRPr="00485006">
              <w:rPr>
                <w:sz w:val="24"/>
                <w:szCs w:val="34"/>
              </w:rPr>
              <w:t>.014</w:t>
            </w:r>
          </w:p>
        </w:tc>
        <w:tc>
          <w:tcPr>
            <w:tcW w:w="780" w:type="dxa"/>
            <w:tcBorders>
              <w:top w:val="nil"/>
              <w:left w:val="nil"/>
              <w:bottom w:val="nil"/>
              <w:right w:val="nil"/>
            </w:tcBorders>
            <w:shd w:val="clear" w:color="auto" w:fill="FFFFFF"/>
            <w:vAlign w:val="center"/>
          </w:tcPr>
          <w:p w14:paraId="69051C5F"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41E63EC" w14:textId="77777777" w:rsidR="00471170" w:rsidRPr="00485006" w:rsidRDefault="00471170" w:rsidP="00471170">
            <w:pPr>
              <w:ind w:firstLine="0"/>
              <w:jc w:val="right"/>
              <w:rPr>
                <w:sz w:val="24"/>
              </w:rPr>
            </w:pPr>
            <w:r w:rsidRPr="00485006">
              <w:rPr>
                <w:sz w:val="24"/>
                <w:szCs w:val="34"/>
              </w:rPr>
              <w:t>0.16</w:t>
            </w:r>
          </w:p>
        </w:tc>
        <w:tc>
          <w:tcPr>
            <w:tcW w:w="780" w:type="dxa"/>
            <w:tcBorders>
              <w:top w:val="nil"/>
              <w:left w:val="nil"/>
              <w:bottom w:val="nil"/>
              <w:right w:val="nil"/>
            </w:tcBorders>
            <w:shd w:val="clear" w:color="auto" w:fill="FFFFFF"/>
            <w:vAlign w:val="center"/>
          </w:tcPr>
          <w:p w14:paraId="1CEC0E6E" w14:textId="77777777" w:rsidR="00471170" w:rsidRPr="00485006" w:rsidRDefault="00471170" w:rsidP="00471170">
            <w:pPr>
              <w:ind w:firstLine="0"/>
              <w:jc w:val="right"/>
              <w:rPr>
                <w:sz w:val="24"/>
              </w:rPr>
            </w:pPr>
            <w:r w:rsidRPr="00485006">
              <w:rPr>
                <w:sz w:val="24"/>
                <w:szCs w:val="34"/>
              </w:rPr>
              <w:t>.093</w:t>
            </w:r>
          </w:p>
        </w:tc>
        <w:tc>
          <w:tcPr>
            <w:tcW w:w="780" w:type="dxa"/>
            <w:tcBorders>
              <w:top w:val="nil"/>
              <w:left w:val="nil"/>
              <w:bottom w:val="nil"/>
              <w:right w:val="nil"/>
            </w:tcBorders>
            <w:shd w:val="clear" w:color="auto" w:fill="FFFFFF"/>
            <w:vAlign w:val="center"/>
          </w:tcPr>
          <w:p w14:paraId="26F2668F"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C553233" w14:textId="77777777" w:rsidR="00471170" w:rsidRPr="00485006" w:rsidRDefault="00471170" w:rsidP="00471170">
            <w:pPr>
              <w:ind w:firstLine="0"/>
              <w:jc w:val="right"/>
              <w:rPr>
                <w:sz w:val="24"/>
              </w:rPr>
            </w:pPr>
            <w:r w:rsidRPr="00485006">
              <w:rPr>
                <w:sz w:val="24"/>
                <w:szCs w:val="34"/>
              </w:rPr>
              <w:t>.062</w:t>
            </w:r>
          </w:p>
        </w:tc>
        <w:tc>
          <w:tcPr>
            <w:tcW w:w="780" w:type="dxa"/>
            <w:tcBorders>
              <w:top w:val="nil"/>
              <w:left w:val="nil"/>
              <w:bottom w:val="nil"/>
              <w:right w:val="nil"/>
            </w:tcBorders>
            <w:shd w:val="clear" w:color="auto" w:fill="FFFFFF"/>
            <w:vAlign w:val="center"/>
          </w:tcPr>
          <w:p w14:paraId="2B73957C" w14:textId="77777777" w:rsidR="00471170" w:rsidRPr="00485006" w:rsidRDefault="00471170" w:rsidP="00471170">
            <w:pPr>
              <w:ind w:firstLine="0"/>
              <w:jc w:val="right"/>
              <w:rPr>
                <w:sz w:val="24"/>
              </w:rPr>
            </w:pPr>
            <w:r w:rsidRPr="00485006">
              <w:rPr>
                <w:sz w:val="24"/>
                <w:szCs w:val="34"/>
              </w:rPr>
              <w:t>.047</w:t>
            </w:r>
          </w:p>
        </w:tc>
      </w:tr>
      <w:tr w:rsidR="00471170" w:rsidRPr="00B24945" w14:paraId="6ACFCE02" w14:textId="77777777">
        <w:tblPrEx>
          <w:tblCellMar>
            <w:top w:w="0" w:type="dxa"/>
            <w:bottom w:w="0" w:type="dxa"/>
          </w:tblCellMar>
        </w:tblPrEx>
        <w:tc>
          <w:tcPr>
            <w:tcW w:w="837" w:type="dxa"/>
            <w:vMerge/>
            <w:tcBorders>
              <w:left w:val="nil"/>
              <w:right w:val="nil"/>
            </w:tcBorders>
            <w:shd w:val="clear" w:color="auto" w:fill="FFFFFF"/>
          </w:tcPr>
          <w:p w14:paraId="3DC2E83B" w14:textId="77777777" w:rsidR="00471170" w:rsidRPr="00B24945" w:rsidRDefault="00471170" w:rsidP="00471170">
            <w:pPr>
              <w:shd w:val="clear" w:color="auto" w:fill="FFFFFF"/>
              <w:spacing w:before="60" w:after="60"/>
              <w:ind w:left="100" w:firstLine="0"/>
              <w:rPr>
                <w:color w:val="000000"/>
                <w:sz w:val="20"/>
                <w:szCs w:val="30"/>
              </w:rPr>
            </w:pPr>
          </w:p>
        </w:tc>
        <w:tc>
          <w:tcPr>
            <w:tcW w:w="2070" w:type="dxa"/>
            <w:tcBorders>
              <w:top w:val="nil"/>
              <w:left w:val="nil"/>
              <w:bottom w:val="nil"/>
              <w:right w:val="nil"/>
            </w:tcBorders>
            <w:shd w:val="clear" w:color="auto" w:fill="FFFFFF"/>
            <w:vAlign w:val="center"/>
          </w:tcPr>
          <w:p w14:paraId="79540256" w14:textId="77777777" w:rsidR="00471170" w:rsidRPr="00B24945" w:rsidRDefault="00471170" w:rsidP="00471170">
            <w:pPr>
              <w:shd w:val="clear" w:color="auto" w:fill="FFFFFF"/>
              <w:spacing w:before="60" w:after="60"/>
              <w:ind w:left="100" w:firstLine="0"/>
              <w:jc w:val="right"/>
              <w:rPr>
                <w:sz w:val="20"/>
              </w:rPr>
            </w:pPr>
            <w:r w:rsidRPr="00B24945">
              <w:rPr>
                <w:color w:val="000000"/>
                <w:sz w:val="20"/>
                <w:szCs w:val="30"/>
              </w:rPr>
              <w:t>GROUPES</w:t>
            </w:r>
            <w:r>
              <w:rPr>
                <w:color w:val="000000"/>
                <w:sz w:val="20"/>
                <w:szCs w:val="30"/>
              </w:rPr>
              <w:br/>
            </w:r>
            <w:r w:rsidRPr="00B24945">
              <w:rPr>
                <w:color w:val="000000"/>
                <w:sz w:val="20"/>
                <w:szCs w:val="30"/>
              </w:rPr>
              <w:t>SCOLAIRES</w:t>
            </w:r>
          </w:p>
        </w:tc>
        <w:tc>
          <w:tcPr>
            <w:tcW w:w="810" w:type="dxa"/>
            <w:tcBorders>
              <w:top w:val="nil"/>
              <w:left w:val="nil"/>
              <w:bottom w:val="nil"/>
              <w:right w:val="nil"/>
            </w:tcBorders>
            <w:shd w:val="clear" w:color="auto" w:fill="FFFFFF"/>
            <w:vAlign w:val="center"/>
          </w:tcPr>
          <w:p w14:paraId="26EA9474"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104DFFAF"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B569260"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33A3062" w14:textId="77777777" w:rsidR="00471170" w:rsidRPr="00485006" w:rsidRDefault="00471170" w:rsidP="00471170">
            <w:pPr>
              <w:ind w:left="-40" w:firstLine="0"/>
              <w:jc w:val="right"/>
              <w:rPr>
                <w:sz w:val="24"/>
              </w:rPr>
            </w:pPr>
            <w:r w:rsidRPr="00485006">
              <w:rPr>
                <w:sz w:val="24"/>
                <w:szCs w:val="34"/>
              </w:rPr>
              <w:t>.27</w:t>
            </w:r>
          </w:p>
        </w:tc>
        <w:tc>
          <w:tcPr>
            <w:tcW w:w="780" w:type="dxa"/>
            <w:tcBorders>
              <w:top w:val="nil"/>
              <w:left w:val="nil"/>
              <w:bottom w:val="nil"/>
              <w:right w:val="nil"/>
            </w:tcBorders>
            <w:shd w:val="clear" w:color="auto" w:fill="FFFFFF"/>
            <w:vAlign w:val="center"/>
          </w:tcPr>
          <w:p w14:paraId="4A5F12B1"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C5CEA24"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538F38C0" w14:textId="77777777" w:rsidR="00471170" w:rsidRPr="00485006" w:rsidRDefault="00471170" w:rsidP="00471170">
            <w:pPr>
              <w:ind w:left="-40" w:firstLine="0"/>
              <w:jc w:val="right"/>
              <w:rPr>
                <w:sz w:val="24"/>
              </w:rPr>
            </w:pPr>
            <w:r w:rsidRPr="00485006">
              <w:rPr>
                <w:sz w:val="24"/>
                <w:szCs w:val="34"/>
              </w:rPr>
              <w:t>.27</w:t>
            </w:r>
          </w:p>
        </w:tc>
        <w:tc>
          <w:tcPr>
            <w:tcW w:w="780" w:type="dxa"/>
            <w:tcBorders>
              <w:top w:val="nil"/>
              <w:left w:val="nil"/>
              <w:bottom w:val="nil"/>
              <w:right w:val="nil"/>
            </w:tcBorders>
            <w:shd w:val="clear" w:color="auto" w:fill="FFFFFF"/>
            <w:vAlign w:val="center"/>
          </w:tcPr>
          <w:p w14:paraId="3880F724" w14:textId="77777777" w:rsidR="00471170" w:rsidRPr="00485006" w:rsidRDefault="00471170" w:rsidP="00471170">
            <w:pPr>
              <w:ind w:firstLine="0"/>
              <w:jc w:val="right"/>
              <w:rPr>
                <w:sz w:val="24"/>
              </w:rPr>
            </w:pPr>
            <w:r w:rsidRPr="00485006">
              <w:rPr>
                <w:sz w:val="24"/>
                <w:szCs w:val="34"/>
              </w:rPr>
              <w:t>.054</w:t>
            </w:r>
          </w:p>
        </w:tc>
        <w:tc>
          <w:tcPr>
            <w:tcW w:w="780" w:type="dxa"/>
            <w:tcBorders>
              <w:top w:val="nil"/>
              <w:left w:val="nil"/>
              <w:bottom w:val="nil"/>
              <w:right w:val="nil"/>
            </w:tcBorders>
            <w:shd w:val="clear" w:color="auto" w:fill="FFFFFF"/>
            <w:vAlign w:val="center"/>
          </w:tcPr>
          <w:p w14:paraId="4695EE4E" w14:textId="77777777" w:rsidR="00471170" w:rsidRPr="00485006" w:rsidRDefault="00471170" w:rsidP="00471170">
            <w:pPr>
              <w:ind w:firstLine="0"/>
              <w:jc w:val="right"/>
              <w:rPr>
                <w:sz w:val="24"/>
              </w:rPr>
            </w:pPr>
            <w:r w:rsidRPr="00485006">
              <w:rPr>
                <w:sz w:val="24"/>
                <w:szCs w:val="34"/>
              </w:rPr>
              <w:t>.183</w:t>
            </w:r>
          </w:p>
        </w:tc>
        <w:tc>
          <w:tcPr>
            <w:tcW w:w="780" w:type="dxa"/>
            <w:tcBorders>
              <w:top w:val="nil"/>
              <w:left w:val="nil"/>
              <w:bottom w:val="nil"/>
              <w:right w:val="nil"/>
            </w:tcBorders>
            <w:shd w:val="clear" w:color="auto" w:fill="FFFFFF"/>
            <w:vAlign w:val="center"/>
          </w:tcPr>
          <w:p w14:paraId="00E3F218" w14:textId="77777777" w:rsidR="00471170" w:rsidRPr="00485006" w:rsidRDefault="00471170" w:rsidP="00471170">
            <w:pPr>
              <w:ind w:firstLine="0"/>
              <w:jc w:val="right"/>
              <w:rPr>
                <w:sz w:val="24"/>
              </w:rPr>
            </w:pPr>
            <w:r w:rsidRPr="00485006">
              <w:rPr>
                <w:sz w:val="24"/>
                <w:szCs w:val="34"/>
              </w:rPr>
              <w:t>.035</w:t>
            </w:r>
          </w:p>
        </w:tc>
        <w:tc>
          <w:tcPr>
            <w:tcW w:w="780" w:type="dxa"/>
            <w:tcBorders>
              <w:top w:val="nil"/>
              <w:left w:val="nil"/>
              <w:bottom w:val="nil"/>
              <w:right w:val="nil"/>
            </w:tcBorders>
            <w:shd w:val="clear" w:color="auto" w:fill="FFFFFF"/>
            <w:vAlign w:val="center"/>
          </w:tcPr>
          <w:p w14:paraId="43CB2855"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3D725C3" w14:textId="77777777" w:rsidR="00471170" w:rsidRPr="00485006" w:rsidRDefault="00471170" w:rsidP="00471170">
            <w:pPr>
              <w:ind w:firstLine="0"/>
              <w:jc w:val="right"/>
              <w:rPr>
                <w:sz w:val="24"/>
              </w:rPr>
            </w:pPr>
            <w:r w:rsidRPr="00485006">
              <w:rPr>
                <w:sz w:val="24"/>
                <w:szCs w:val="34"/>
              </w:rPr>
              <w:t>.040</w:t>
            </w:r>
          </w:p>
        </w:tc>
        <w:tc>
          <w:tcPr>
            <w:tcW w:w="780" w:type="dxa"/>
            <w:tcBorders>
              <w:top w:val="nil"/>
              <w:left w:val="nil"/>
              <w:bottom w:val="nil"/>
              <w:right w:val="nil"/>
            </w:tcBorders>
            <w:shd w:val="clear" w:color="auto" w:fill="FFFFFF"/>
            <w:vAlign w:val="center"/>
          </w:tcPr>
          <w:p w14:paraId="4FD089D3" w14:textId="77777777" w:rsidR="00471170" w:rsidRPr="00485006" w:rsidRDefault="00471170" w:rsidP="00471170">
            <w:pPr>
              <w:ind w:firstLine="0"/>
              <w:jc w:val="right"/>
              <w:rPr>
                <w:sz w:val="24"/>
              </w:rPr>
            </w:pPr>
            <w:r w:rsidRPr="00485006">
              <w:rPr>
                <w:sz w:val="24"/>
                <w:szCs w:val="34"/>
              </w:rPr>
              <w:t>.229</w:t>
            </w:r>
          </w:p>
        </w:tc>
        <w:tc>
          <w:tcPr>
            <w:tcW w:w="780" w:type="dxa"/>
            <w:tcBorders>
              <w:top w:val="nil"/>
              <w:left w:val="nil"/>
              <w:bottom w:val="nil"/>
              <w:right w:val="nil"/>
            </w:tcBorders>
            <w:shd w:val="clear" w:color="auto" w:fill="FFFFFF"/>
            <w:vAlign w:val="center"/>
          </w:tcPr>
          <w:p w14:paraId="0E443148"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9235186" w14:textId="77777777" w:rsidR="00471170" w:rsidRPr="00485006" w:rsidRDefault="00471170" w:rsidP="00471170">
            <w:pPr>
              <w:ind w:firstLine="0"/>
              <w:jc w:val="right"/>
              <w:rPr>
                <w:sz w:val="24"/>
              </w:rPr>
            </w:pPr>
            <w:r w:rsidRPr="00485006">
              <w:rPr>
                <w:sz w:val="24"/>
                <w:szCs w:val="34"/>
              </w:rPr>
              <w:t>.153</w:t>
            </w:r>
          </w:p>
        </w:tc>
        <w:tc>
          <w:tcPr>
            <w:tcW w:w="780" w:type="dxa"/>
            <w:tcBorders>
              <w:top w:val="nil"/>
              <w:left w:val="nil"/>
              <w:bottom w:val="nil"/>
              <w:right w:val="nil"/>
            </w:tcBorders>
            <w:shd w:val="clear" w:color="auto" w:fill="FFFFFF"/>
            <w:vAlign w:val="center"/>
          </w:tcPr>
          <w:p w14:paraId="0AFB6EA1" w14:textId="77777777" w:rsidR="00471170" w:rsidRPr="00485006" w:rsidRDefault="00471170" w:rsidP="00471170">
            <w:pPr>
              <w:ind w:firstLine="0"/>
              <w:jc w:val="right"/>
              <w:rPr>
                <w:sz w:val="24"/>
              </w:rPr>
            </w:pPr>
            <w:r w:rsidRPr="00485006">
              <w:rPr>
                <w:sz w:val="24"/>
                <w:szCs w:val="34"/>
              </w:rPr>
              <w:t>.116</w:t>
            </w:r>
          </w:p>
        </w:tc>
      </w:tr>
      <w:tr w:rsidR="00471170" w:rsidRPr="00B24945" w14:paraId="3D6189E7" w14:textId="77777777">
        <w:tblPrEx>
          <w:tblCellMar>
            <w:top w:w="0" w:type="dxa"/>
            <w:bottom w:w="0" w:type="dxa"/>
          </w:tblCellMar>
        </w:tblPrEx>
        <w:tc>
          <w:tcPr>
            <w:tcW w:w="837" w:type="dxa"/>
            <w:vMerge/>
            <w:tcBorders>
              <w:left w:val="nil"/>
              <w:right w:val="nil"/>
            </w:tcBorders>
            <w:shd w:val="clear" w:color="auto" w:fill="FFFFFF"/>
          </w:tcPr>
          <w:p w14:paraId="411F136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vAlign w:val="center"/>
          </w:tcPr>
          <w:p w14:paraId="6038D0E7"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nil"/>
              <w:right w:val="nil"/>
            </w:tcBorders>
            <w:shd w:val="clear" w:color="auto" w:fill="FFFFFF"/>
            <w:vAlign w:val="center"/>
          </w:tcPr>
          <w:p w14:paraId="7EB3105F" w14:textId="77777777" w:rsidR="00471170" w:rsidRPr="00B24945" w:rsidRDefault="00471170" w:rsidP="00471170">
            <w:pPr>
              <w:shd w:val="clear" w:color="auto" w:fill="FFFFFF"/>
              <w:ind w:left="-40" w:firstLine="0"/>
              <w:jc w:val="center"/>
              <w:rPr>
                <w:sz w:val="20"/>
              </w:rPr>
            </w:pPr>
            <w:r>
              <w:rPr>
                <w:sz w:val="20"/>
              </w:rPr>
              <w:t>—</w:t>
            </w:r>
          </w:p>
        </w:tc>
        <w:tc>
          <w:tcPr>
            <w:tcW w:w="780" w:type="dxa"/>
            <w:tcBorders>
              <w:top w:val="nil"/>
              <w:left w:val="nil"/>
              <w:bottom w:val="nil"/>
              <w:right w:val="nil"/>
            </w:tcBorders>
            <w:shd w:val="clear" w:color="auto" w:fill="FFFFFF"/>
            <w:vAlign w:val="center"/>
          </w:tcPr>
          <w:p w14:paraId="36880047"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1A7F6FB3"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25ECD994" w14:textId="77777777" w:rsidR="00471170" w:rsidRPr="00485006" w:rsidRDefault="00471170" w:rsidP="00471170">
            <w:pPr>
              <w:ind w:left="-40" w:firstLine="0"/>
              <w:jc w:val="right"/>
              <w:rPr>
                <w:sz w:val="24"/>
              </w:rPr>
            </w:pPr>
            <w:r w:rsidRPr="00485006">
              <w:rPr>
                <w:sz w:val="24"/>
                <w:szCs w:val="34"/>
              </w:rPr>
              <w:t>.62</w:t>
            </w:r>
          </w:p>
        </w:tc>
        <w:tc>
          <w:tcPr>
            <w:tcW w:w="780" w:type="dxa"/>
            <w:tcBorders>
              <w:top w:val="nil"/>
              <w:left w:val="nil"/>
              <w:bottom w:val="nil"/>
              <w:right w:val="nil"/>
            </w:tcBorders>
            <w:shd w:val="clear" w:color="auto" w:fill="FFFFFF"/>
            <w:vAlign w:val="center"/>
          </w:tcPr>
          <w:p w14:paraId="0A63DB69"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33E4FA0D"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72599352" w14:textId="77777777" w:rsidR="00471170" w:rsidRPr="00485006" w:rsidRDefault="00471170" w:rsidP="00471170">
            <w:pPr>
              <w:ind w:left="-40" w:firstLine="0"/>
              <w:jc w:val="right"/>
              <w:rPr>
                <w:sz w:val="24"/>
              </w:rPr>
            </w:pPr>
            <w:r w:rsidRPr="00485006">
              <w:rPr>
                <w:sz w:val="24"/>
                <w:szCs w:val="34"/>
              </w:rPr>
              <w:t>.62</w:t>
            </w:r>
          </w:p>
        </w:tc>
        <w:tc>
          <w:tcPr>
            <w:tcW w:w="780" w:type="dxa"/>
            <w:tcBorders>
              <w:top w:val="nil"/>
              <w:left w:val="nil"/>
              <w:bottom w:val="nil"/>
              <w:right w:val="nil"/>
            </w:tcBorders>
            <w:shd w:val="clear" w:color="auto" w:fill="FFFFFF"/>
            <w:vAlign w:val="center"/>
          </w:tcPr>
          <w:p w14:paraId="71759F61" w14:textId="77777777" w:rsidR="00471170" w:rsidRPr="00485006" w:rsidRDefault="00471170" w:rsidP="00471170">
            <w:pPr>
              <w:ind w:firstLine="0"/>
              <w:jc w:val="right"/>
              <w:rPr>
                <w:sz w:val="24"/>
              </w:rPr>
            </w:pPr>
            <w:r w:rsidRPr="00485006">
              <w:rPr>
                <w:sz w:val="24"/>
                <w:szCs w:val="34"/>
              </w:rPr>
              <w:t>.124</w:t>
            </w:r>
          </w:p>
        </w:tc>
        <w:tc>
          <w:tcPr>
            <w:tcW w:w="780" w:type="dxa"/>
            <w:tcBorders>
              <w:top w:val="nil"/>
              <w:left w:val="nil"/>
              <w:bottom w:val="nil"/>
              <w:right w:val="nil"/>
            </w:tcBorders>
            <w:shd w:val="clear" w:color="auto" w:fill="FFFFFF"/>
            <w:vAlign w:val="center"/>
          </w:tcPr>
          <w:p w14:paraId="48705056" w14:textId="77777777" w:rsidR="00471170" w:rsidRPr="00485006" w:rsidRDefault="00471170" w:rsidP="00471170">
            <w:pPr>
              <w:ind w:firstLine="0"/>
              <w:jc w:val="right"/>
              <w:rPr>
                <w:sz w:val="24"/>
              </w:rPr>
            </w:pPr>
            <w:r w:rsidRPr="00485006">
              <w:rPr>
                <w:sz w:val="24"/>
                <w:szCs w:val="34"/>
              </w:rPr>
              <w:t>.421</w:t>
            </w:r>
          </w:p>
        </w:tc>
        <w:tc>
          <w:tcPr>
            <w:tcW w:w="780" w:type="dxa"/>
            <w:tcBorders>
              <w:top w:val="nil"/>
              <w:left w:val="nil"/>
              <w:bottom w:val="nil"/>
              <w:right w:val="nil"/>
            </w:tcBorders>
            <w:shd w:val="clear" w:color="auto" w:fill="FFFFFF"/>
            <w:vAlign w:val="center"/>
          </w:tcPr>
          <w:p w14:paraId="17C6D613" w14:textId="77777777" w:rsidR="00471170" w:rsidRPr="00485006" w:rsidRDefault="00471170" w:rsidP="00471170">
            <w:pPr>
              <w:ind w:firstLine="0"/>
              <w:jc w:val="right"/>
              <w:rPr>
                <w:sz w:val="24"/>
              </w:rPr>
            </w:pPr>
            <w:r w:rsidRPr="00485006">
              <w:rPr>
                <w:sz w:val="24"/>
                <w:szCs w:val="34"/>
              </w:rPr>
              <w:t>.080</w:t>
            </w:r>
          </w:p>
        </w:tc>
        <w:tc>
          <w:tcPr>
            <w:tcW w:w="780" w:type="dxa"/>
            <w:tcBorders>
              <w:top w:val="nil"/>
              <w:left w:val="nil"/>
              <w:bottom w:val="nil"/>
              <w:right w:val="nil"/>
            </w:tcBorders>
            <w:shd w:val="clear" w:color="auto" w:fill="FFFFFF"/>
            <w:vAlign w:val="center"/>
          </w:tcPr>
          <w:p w14:paraId="420F60C8"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6300B63D" w14:textId="77777777" w:rsidR="00471170" w:rsidRPr="00485006" w:rsidRDefault="00471170" w:rsidP="00471170">
            <w:pPr>
              <w:ind w:firstLine="0"/>
              <w:jc w:val="right"/>
              <w:rPr>
                <w:sz w:val="24"/>
              </w:rPr>
            </w:pPr>
            <w:r w:rsidRPr="00485006">
              <w:rPr>
                <w:sz w:val="24"/>
                <w:szCs w:val="34"/>
              </w:rPr>
              <w:t>.093</w:t>
            </w:r>
          </w:p>
        </w:tc>
        <w:tc>
          <w:tcPr>
            <w:tcW w:w="780" w:type="dxa"/>
            <w:tcBorders>
              <w:top w:val="nil"/>
              <w:left w:val="nil"/>
              <w:bottom w:val="nil"/>
              <w:right w:val="nil"/>
            </w:tcBorders>
            <w:shd w:val="clear" w:color="auto" w:fill="FFFFFF"/>
            <w:vAlign w:val="center"/>
          </w:tcPr>
          <w:p w14:paraId="2D5C3D58" w14:textId="77777777" w:rsidR="00471170" w:rsidRPr="00485006" w:rsidRDefault="00471170" w:rsidP="00471170">
            <w:pPr>
              <w:ind w:firstLine="0"/>
              <w:jc w:val="right"/>
              <w:rPr>
                <w:sz w:val="24"/>
              </w:rPr>
            </w:pPr>
            <w:r w:rsidRPr="00485006">
              <w:rPr>
                <w:sz w:val="24"/>
                <w:szCs w:val="34"/>
              </w:rPr>
              <w:t>.527</w:t>
            </w:r>
          </w:p>
        </w:tc>
        <w:tc>
          <w:tcPr>
            <w:tcW w:w="780" w:type="dxa"/>
            <w:tcBorders>
              <w:top w:val="nil"/>
              <w:left w:val="nil"/>
              <w:bottom w:val="nil"/>
              <w:right w:val="nil"/>
            </w:tcBorders>
            <w:shd w:val="clear" w:color="auto" w:fill="FFFFFF"/>
            <w:vAlign w:val="center"/>
          </w:tcPr>
          <w:p w14:paraId="46AA241F"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bottom w:val="nil"/>
              <w:right w:val="nil"/>
            </w:tcBorders>
            <w:shd w:val="clear" w:color="auto" w:fill="FFFFFF"/>
            <w:vAlign w:val="center"/>
          </w:tcPr>
          <w:p w14:paraId="08389A39" w14:textId="77777777" w:rsidR="00471170" w:rsidRPr="00485006" w:rsidRDefault="00471170" w:rsidP="00471170">
            <w:pPr>
              <w:ind w:firstLine="0"/>
              <w:jc w:val="right"/>
              <w:rPr>
                <w:sz w:val="24"/>
              </w:rPr>
            </w:pPr>
            <w:r w:rsidRPr="00485006">
              <w:rPr>
                <w:sz w:val="24"/>
                <w:szCs w:val="34"/>
              </w:rPr>
              <w:t>.353</w:t>
            </w:r>
          </w:p>
        </w:tc>
        <w:tc>
          <w:tcPr>
            <w:tcW w:w="780" w:type="dxa"/>
            <w:tcBorders>
              <w:top w:val="nil"/>
              <w:left w:val="nil"/>
              <w:bottom w:val="nil"/>
              <w:right w:val="nil"/>
            </w:tcBorders>
            <w:shd w:val="clear" w:color="auto" w:fill="FFFFFF"/>
            <w:vAlign w:val="center"/>
          </w:tcPr>
          <w:p w14:paraId="7E8131D4" w14:textId="77777777" w:rsidR="00471170" w:rsidRPr="00485006" w:rsidRDefault="00471170" w:rsidP="00471170">
            <w:pPr>
              <w:ind w:firstLine="0"/>
              <w:jc w:val="right"/>
              <w:rPr>
                <w:sz w:val="24"/>
              </w:rPr>
            </w:pPr>
            <w:r w:rsidRPr="00485006">
              <w:rPr>
                <w:sz w:val="24"/>
                <w:szCs w:val="34"/>
              </w:rPr>
              <w:t>.266</w:t>
            </w:r>
          </w:p>
        </w:tc>
      </w:tr>
      <w:tr w:rsidR="00471170" w:rsidRPr="00B24945" w14:paraId="5EE805CD" w14:textId="77777777">
        <w:tblPrEx>
          <w:tblCellMar>
            <w:top w:w="0" w:type="dxa"/>
            <w:bottom w:w="0" w:type="dxa"/>
          </w:tblCellMar>
        </w:tblPrEx>
        <w:tc>
          <w:tcPr>
            <w:tcW w:w="837" w:type="dxa"/>
            <w:vMerge/>
            <w:tcBorders>
              <w:left w:val="nil"/>
              <w:right w:val="nil"/>
            </w:tcBorders>
            <w:shd w:val="clear" w:color="auto" w:fill="FFFFFF"/>
          </w:tcPr>
          <w:p w14:paraId="61F42E5E" w14:textId="77777777" w:rsidR="00471170" w:rsidRPr="00B24945" w:rsidRDefault="00471170" w:rsidP="00471170">
            <w:pPr>
              <w:shd w:val="clear" w:color="auto" w:fill="FFFFFF"/>
              <w:spacing w:before="60" w:after="60"/>
              <w:ind w:firstLine="0"/>
              <w:rPr>
                <w:sz w:val="20"/>
              </w:rPr>
            </w:pPr>
          </w:p>
        </w:tc>
        <w:tc>
          <w:tcPr>
            <w:tcW w:w="2070" w:type="dxa"/>
            <w:tcBorders>
              <w:top w:val="nil"/>
              <w:left w:val="nil"/>
              <w:right w:val="nil"/>
            </w:tcBorders>
            <w:shd w:val="clear" w:color="auto" w:fill="FFFFFF"/>
            <w:vAlign w:val="center"/>
          </w:tcPr>
          <w:p w14:paraId="6FA3C8FA"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right w:val="nil"/>
            </w:tcBorders>
            <w:shd w:val="clear" w:color="auto" w:fill="FFFFFF"/>
            <w:vAlign w:val="center"/>
          </w:tcPr>
          <w:p w14:paraId="7962102F" w14:textId="77777777" w:rsidR="00471170" w:rsidRPr="00B24945" w:rsidRDefault="00471170" w:rsidP="00471170">
            <w:pPr>
              <w:shd w:val="clear" w:color="auto" w:fill="FFFFFF"/>
              <w:ind w:left="-40" w:firstLine="0"/>
              <w:jc w:val="center"/>
              <w:rPr>
                <w:sz w:val="20"/>
              </w:rPr>
            </w:pPr>
          </w:p>
        </w:tc>
        <w:tc>
          <w:tcPr>
            <w:tcW w:w="780" w:type="dxa"/>
            <w:tcBorders>
              <w:top w:val="nil"/>
              <w:left w:val="nil"/>
              <w:right w:val="nil"/>
            </w:tcBorders>
            <w:shd w:val="clear" w:color="auto" w:fill="FFFFFF"/>
            <w:vAlign w:val="center"/>
          </w:tcPr>
          <w:p w14:paraId="4213D488"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right w:val="nil"/>
            </w:tcBorders>
            <w:shd w:val="clear" w:color="auto" w:fill="FFFFFF"/>
            <w:vAlign w:val="center"/>
          </w:tcPr>
          <w:p w14:paraId="0DCD502F"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right w:val="nil"/>
            </w:tcBorders>
            <w:shd w:val="clear" w:color="auto" w:fill="FFFFFF"/>
            <w:vAlign w:val="center"/>
          </w:tcPr>
          <w:p w14:paraId="1889C855" w14:textId="77777777" w:rsidR="00471170" w:rsidRPr="00485006" w:rsidRDefault="00471170" w:rsidP="00471170">
            <w:pPr>
              <w:ind w:left="-40" w:firstLine="0"/>
              <w:jc w:val="right"/>
              <w:rPr>
                <w:sz w:val="24"/>
              </w:rPr>
            </w:pPr>
            <w:r w:rsidRPr="00485006">
              <w:rPr>
                <w:sz w:val="24"/>
                <w:szCs w:val="34"/>
              </w:rPr>
              <w:t>.1</w:t>
            </w:r>
          </w:p>
        </w:tc>
        <w:tc>
          <w:tcPr>
            <w:tcW w:w="780" w:type="dxa"/>
            <w:tcBorders>
              <w:top w:val="nil"/>
              <w:left w:val="nil"/>
              <w:right w:val="nil"/>
            </w:tcBorders>
            <w:shd w:val="clear" w:color="auto" w:fill="FFFFFF"/>
            <w:vAlign w:val="center"/>
          </w:tcPr>
          <w:p w14:paraId="78D733A0"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right w:val="nil"/>
            </w:tcBorders>
            <w:shd w:val="clear" w:color="auto" w:fill="FFFFFF"/>
            <w:vAlign w:val="center"/>
          </w:tcPr>
          <w:p w14:paraId="72E47DA7" w14:textId="77777777" w:rsidR="00471170" w:rsidRPr="00485006" w:rsidRDefault="00471170" w:rsidP="00471170">
            <w:pPr>
              <w:ind w:left="-40" w:firstLine="0"/>
              <w:jc w:val="center"/>
              <w:rPr>
                <w:sz w:val="24"/>
              </w:rPr>
            </w:pPr>
            <w:r w:rsidRPr="00485006">
              <w:rPr>
                <w:sz w:val="24"/>
                <w:szCs w:val="34"/>
              </w:rPr>
              <w:t>0</w:t>
            </w:r>
          </w:p>
        </w:tc>
        <w:tc>
          <w:tcPr>
            <w:tcW w:w="780" w:type="dxa"/>
            <w:tcBorders>
              <w:top w:val="nil"/>
              <w:left w:val="nil"/>
              <w:right w:val="nil"/>
            </w:tcBorders>
            <w:shd w:val="clear" w:color="auto" w:fill="FFFFFF"/>
            <w:vAlign w:val="center"/>
          </w:tcPr>
          <w:p w14:paraId="42B56BAD" w14:textId="77777777" w:rsidR="00471170" w:rsidRPr="00485006" w:rsidRDefault="00471170" w:rsidP="00471170">
            <w:pPr>
              <w:ind w:left="-40" w:firstLine="0"/>
              <w:jc w:val="right"/>
              <w:rPr>
                <w:sz w:val="24"/>
              </w:rPr>
            </w:pPr>
            <w:r w:rsidRPr="00485006">
              <w:rPr>
                <w:sz w:val="24"/>
                <w:szCs w:val="34"/>
              </w:rPr>
              <w:t>.1</w:t>
            </w:r>
          </w:p>
        </w:tc>
        <w:tc>
          <w:tcPr>
            <w:tcW w:w="780" w:type="dxa"/>
            <w:tcBorders>
              <w:top w:val="nil"/>
              <w:left w:val="nil"/>
              <w:right w:val="nil"/>
            </w:tcBorders>
            <w:shd w:val="clear" w:color="auto" w:fill="FFFFFF"/>
            <w:vAlign w:val="center"/>
          </w:tcPr>
          <w:p w14:paraId="44F09700" w14:textId="77777777" w:rsidR="00471170" w:rsidRPr="00485006" w:rsidRDefault="00471170" w:rsidP="00471170">
            <w:pPr>
              <w:ind w:firstLine="0"/>
              <w:jc w:val="right"/>
              <w:rPr>
                <w:sz w:val="24"/>
              </w:rPr>
            </w:pPr>
            <w:r w:rsidRPr="00485006">
              <w:rPr>
                <w:sz w:val="24"/>
                <w:szCs w:val="34"/>
              </w:rPr>
              <w:t>.20</w:t>
            </w:r>
          </w:p>
        </w:tc>
        <w:tc>
          <w:tcPr>
            <w:tcW w:w="780" w:type="dxa"/>
            <w:tcBorders>
              <w:top w:val="nil"/>
              <w:left w:val="nil"/>
              <w:right w:val="nil"/>
            </w:tcBorders>
            <w:shd w:val="clear" w:color="auto" w:fill="FFFFFF"/>
            <w:vAlign w:val="center"/>
          </w:tcPr>
          <w:p w14:paraId="5CDDBBF5" w14:textId="77777777" w:rsidR="00471170" w:rsidRPr="00485006" w:rsidRDefault="00471170" w:rsidP="00471170">
            <w:pPr>
              <w:ind w:firstLine="0"/>
              <w:jc w:val="right"/>
              <w:rPr>
                <w:sz w:val="24"/>
              </w:rPr>
            </w:pPr>
            <w:r w:rsidRPr="00485006">
              <w:rPr>
                <w:sz w:val="24"/>
                <w:szCs w:val="34"/>
              </w:rPr>
              <w:t>.68</w:t>
            </w:r>
          </w:p>
        </w:tc>
        <w:tc>
          <w:tcPr>
            <w:tcW w:w="780" w:type="dxa"/>
            <w:tcBorders>
              <w:top w:val="nil"/>
              <w:left w:val="nil"/>
              <w:right w:val="nil"/>
            </w:tcBorders>
            <w:shd w:val="clear" w:color="auto" w:fill="FFFFFF"/>
            <w:vAlign w:val="center"/>
          </w:tcPr>
          <w:p w14:paraId="4180817E" w14:textId="77777777" w:rsidR="00471170" w:rsidRPr="00485006" w:rsidRDefault="00471170" w:rsidP="00471170">
            <w:pPr>
              <w:ind w:firstLine="0"/>
              <w:jc w:val="right"/>
              <w:rPr>
                <w:sz w:val="24"/>
              </w:rPr>
            </w:pPr>
            <w:r w:rsidRPr="00485006">
              <w:rPr>
                <w:sz w:val="24"/>
                <w:szCs w:val="34"/>
              </w:rPr>
              <w:t>.12</w:t>
            </w:r>
          </w:p>
        </w:tc>
        <w:tc>
          <w:tcPr>
            <w:tcW w:w="780" w:type="dxa"/>
            <w:tcBorders>
              <w:top w:val="nil"/>
              <w:left w:val="nil"/>
              <w:right w:val="nil"/>
            </w:tcBorders>
            <w:shd w:val="clear" w:color="auto" w:fill="FFFFFF"/>
            <w:vAlign w:val="center"/>
          </w:tcPr>
          <w:p w14:paraId="79F4904B"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right w:val="nil"/>
            </w:tcBorders>
            <w:shd w:val="clear" w:color="auto" w:fill="FFFFFF"/>
            <w:vAlign w:val="center"/>
          </w:tcPr>
          <w:p w14:paraId="36507F10" w14:textId="77777777" w:rsidR="00471170" w:rsidRPr="00485006" w:rsidRDefault="00471170" w:rsidP="00471170">
            <w:pPr>
              <w:ind w:firstLine="0"/>
              <w:jc w:val="right"/>
              <w:rPr>
                <w:sz w:val="24"/>
              </w:rPr>
            </w:pPr>
            <w:r w:rsidRPr="00485006">
              <w:rPr>
                <w:sz w:val="24"/>
                <w:szCs w:val="34"/>
              </w:rPr>
              <w:t>.15</w:t>
            </w:r>
          </w:p>
        </w:tc>
        <w:tc>
          <w:tcPr>
            <w:tcW w:w="780" w:type="dxa"/>
            <w:tcBorders>
              <w:top w:val="nil"/>
              <w:left w:val="nil"/>
              <w:right w:val="nil"/>
            </w:tcBorders>
            <w:shd w:val="clear" w:color="auto" w:fill="FFFFFF"/>
            <w:vAlign w:val="center"/>
          </w:tcPr>
          <w:p w14:paraId="49275F5B" w14:textId="77777777" w:rsidR="00471170" w:rsidRPr="00485006" w:rsidRDefault="00471170" w:rsidP="00471170">
            <w:pPr>
              <w:ind w:firstLine="0"/>
              <w:jc w:val="right"/>
              <w:rPr>
                <w:sz w:val="24"/>
              </w:rPr>
            </w:pPr>
            <w:r w:rsidRPr="00485006">
              <w:rPr>
                <w:sz w:val="24"/>
                <w:szCs w:val="34"/>
              </w:rPr>
              <w:t>.85</w:t>
            </w:r>
          </w:p>
        </w:tc>
        <w:tc>
          <w:tcPr>
            <w:tcW w:w="780" w:type="dxa"/>
            <w:tcBorders>
              <w:top w:val="nil"/>
              <w:left w:val="nil"/>
              <w:right w:val="nil"/>
            </w:tcBorders>
            <w:shd w:val="clear" w:color="auto" w:fill="FFFFFF"/>
            <w:vAlign w:val="center"/>
          </w:tcPr>
          <w:p w14:paraId="0681F809" w14:textId="77777777" w:rsidR="00471170" w:rsidRPr="00485006" w:rsidRDefault="00471170" w:rsidP="00471170">
            <w:pPr>
              <w:ind w:firstLine="0"/>
              <w:jc w:val="right"/>
              <w:rPr>
                <w:sz w:val="24"/>
              </w:rPr>
            </w:pPr>
            <w:r w:rsidRPr="00485006">
              <w:rPr>
                <w:sz w:val="24"/>
                <w:szCs w:val="34"/>
              </w:rPr>
              <w:t>0</w:t>
            </w:r>
          </w:p>
        </w:tc>
        <w:tc>
          <w:tcPr>
            <w:tcW w:w="780" w:type="dxa"/>
            <w:tcBorders>
              <w:top w:val="nil"/>
              <w:left w:val="nil"/>
              <w:right w:val="nil"/>
            </w:tcBorders>
            <w:shd w:val="clear" w:color="auto" w:fill="FFFFFF"/>
            <w:vAlign w:val="center"/>
          </w:tcPr>
          <w:p w14:paraId="431519CE" w14:textId="77777777" w:rsidR="00471170" w:rsidRPr="00485006" w:rsidRDefault="00471170" w:rsidP="00471170">
            <w:pPr>
              <w:ind w:firstLine="0"/>
              <w:jc w:val="right"/>
              <w:rPr>
                <w:sz w:val="24"/>
              </w:rPr>
            </w:pPr>
            <w:r w:rsidRPr="00485006">
              <w:rPr>
                <w:sz w:val="24"/>
                <w:szCs w:val="34"/>
              </w:rPr>
              <w:t>.57</w:t>
            </w:r>
          </w:p>
        </w:tc>
        <w:tc>
          <w:tcPr>
            <w:tcW w:w="780" w:type="dxa"/>
            <w:tcBorders>
              <w:top w:val="nil"/>
              <w:left w:val="nil"/>
              <w:right w:val="nil"/>
            </w:tcBorders>
            <w:shd w:val="clear" w:color="auto" w:fill="FFFFFF"/>
            <w:vAlign w:val="center"/>
          </w:tcPr>
          <w:p w14:paraId="1B8BD7F1" w14:textId="77777777" w:rsidR="00471170" w:rsidRPr="00485006" w:rsidRDefault="00471170" w:rsidP="00471170">
            <w:pPr>
              <w:ind w:firstLine="0"/>
              <w:jc w:val="right"/>
              <w:rPr>
                <w:sz w:val="24"/>
              </w:rPr>
            </w:pPr>
            <w:r w:rsidRPr="00485006">
              <w:rPr>
                <w:sz w:val="24"/>
                <w:szCs w:val="34"/>
              </w:rPr>
              <w:t>.43</w:t>
            </w:r>
          </w:p>
        </w:tc>
      </w:tr>
      <w:tr w:rsidR="00471170" w:rsidRPr="00B24945" w14:paraId="6B547497"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06336DB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single" w:sz="6" w:space="0" w:color="auto"/>
              <w:right w:val="nil"/>
            </w:tcBorders>
            <w:shd w:val="clear" w:color="auto" w:fill="FFFFFF"/>
            <w:vAlign w:val="center"/>
          </w:tcPr>
          <w:p w14:paraId="7E0553C1" w14:textId="77777777" w:rsidR="00471170" w:rsidRPr="00B24945" w:rsidRDefault="00471170" w:rsidP="00471170">
            <w:pPr>
              <w:shd w:val="clear" w:color="auto" w:fill="FFFFFF"/>
              <w:spacing w:before="60" w:after="60"/>
              <w:ind w:firstLine="0"/>
              <w:jc w:val="right"/>
              <w:rPr>
                <w:sz w:val="20"/>
              </w:rPr>
            </w:pPr>
          </w:p>
        </w:tc>
        <w:tc>
          <w:tcPr>
            <w:tcW w:w="810" w:type="dxa"/>
            <w:tcBorders>
              <w:top w:val="nil"/>
              <w:left w:val="nil"/>
              <w:bottom w:val="single" w:sz="6" w:space="0" w:color="auto"/>
              <w:right w:val="nil"/>
            </w:tcBorders>
            <w:shd w:val="clear" w:color="auto" w:fill="FFFFFF"/>
            <w:vAlign w:val="center"/>
          </w:tcPr>
          <w:p w14:paraId="2D6B157D" w14:textId="77777777" w:rsidR="00471170" w:rsidRPr="00B24945" w:rsidRDefault="00471170" w:rsidP="00471170">
            <w:pPr>
              <w:shd w:val="clear" w:color="auto" w:fill="FFFFFF"/>
              <w:ind w:left="-40" w:firstLine="0"/>
              <w:jc w:val="center"/>
              <w:rPr>
                <w:sz w:val="20"/>
              </w:rPr>
            </w:pPr>
          </w:p>
        </w:tc>
        <w:tc>
          <w:tcPr>
            <w:tcW w:w="780" w:type="dxa"/>
            <w:tcBorders>
              <w:top w:val="nil"/>
              <w:left w:val="nil"/>
              <w:bottom w:val="single" w:sz="6" w:space="0" w:color="auto"/>
              <w:right w:val="nil"/>
            </w:tcBorders>
            <w:shd w:val="clear" w:color="auto" w:fill="FFFFFF"/>
            <w:vAlign w:val="center"/>
          </w:tcPr>
          <w:p w14:paraId="0024385A" w14:textId="77777777" w:rsidR="00471170" w:rsidRPr="00B24945" w:rsidRDefault="00471170" w:rsidP="00471170">
            <w:pPr>
              <w:shd w:val="clear" w:color="auto" w:fill="FFFFFF"/>
              <w:ind w:left="-40" w:firstLine="0"/>
              <w:jc w:val="center"/>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vAlign w:val="center"/>
          </w:tcPr>
          <w:p w14:paraId="0892834E" w14:textId="77777777" w:rsidR="00471170" w:rsidRPr="00B24945" w:rsidRDefault="00471170" w:rsidP="00471170">
            <w:pPr>
              <w:shd w:val="clear" w:color="auto" w:fill="FFFFFF"/>
              <w:ind w:left="-40"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vAlign w:val="center"/>
          </w:tcPr>
          <w:p w14:paraId="77C3FA10" w14:textId="77777777" w:rsidR="00471170" w:rsidRDefault="00471170" w:rsidP="00471170">
            <w:pPr>
              <w:shd w:val="clear" w:color="auto" w:fill="FFFFFF"/>
              <w:ind w:left="-40" w:firstLine="0"/>
              <w:jc w:val="center"/>
              <w:rPr>
                <w:sz w:val="20"/>
              </w:rPr>
            </w:pPr>
            <w:r>
              <w:rPr>
                <w:sz w:val="20"/>
              </w:rPr>
              <w:t>—</w:t>
            </w:r>
          </w:p>
        </w:tc>
        <w:tc>
          <w:tcPr>
            <w:tcW w:w="780" w:type="dxa"/>
            <w:tcBorders>
              <w:top w:val="nil"/>
              <w:left w:val="nil"/>
              <w:bottom w:val="single" w:sz="6" w:space="0" w:color="auto"/>
              <w:right w:val="nil"/>
            </w:tcBorders>
            <w:shd w:val="clear" w:color="auto" w:fill="FFFFFF"/>
            <w:vAlign w:val="center"/>
          </w:tcPr>
          <w:p w14:paraId="345D1EE8" w14:textId="77777777" w:rsidR="00471170" w:rsidRPr="00B24945" w:rsidRDefault="00471170" w:rsidP="00471170">
            <w:pPr>
              <w:shd w:val="clear" w:color="auto" w:fill="FFFFFF"/>
              <w:ind w:left="-40" w:firstLine="0"/>
              <w:jc w:val="center"/>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vAlign w:val="center"/>
          </w:tcPr>
          <w:p w14:paraId="73777296" w14:textId="77777777" w:rsidR="00471170" w:rsidRPr="00B24945" w:rsidRDefault="00471170" w:rsidP="00471170">
            <w:pPr>
              <w:shd w:val="clear" w:color="auto" w:fill="FFFFFF"/>
              <w:ind w:left="-40"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vAlign w:val="center"/>
          </w:tcPr>
          <w:p w14:paraId="4873C932" w14:textId="77777777" w:rsidR="00471170" w:rsidRDefault="00471170" w:rsidP="00471170">
            <w:pPr>
              <w:shd w:val="clear" w:color="auto" w:fill="FFFFFF"/>
              <w:ind w:left="-40" w:firstLine="0"/>
              <w:jc w:val="center"/>
              <w:rPr>
                <w:sz w:val="20"/>
              </w:rPr>
            </w:pPr>
            <w:r>
              <w:rPr>
                <w:sz w:val="20"/>
              </w:rPr>
              <w:t>—</w:t>
            </w:r>
          </w:p>
        </w:tc>
        <w:tc>
          <w:tcPr>
            <w:tcW w:w="780" w:type="dxa"/>
            <w:tcBorders>
              <w:top w:val="nil"/>
              <w:left w:val="nil"/>
              <w:bottom w:val="single" w:sz="6" w:space="0" w:color="auto"/>
              <w:right w:val="nil"/>
            </w:tcBorders>
            <w:shd w:val="clear" w:color="auto" w:fill="FFFFFF"/>
            <w:vAlign w:val="center"/>
          </w:tcPr>
          <w:p w14:paraId="1CFA61CD" w14:textId="77777777" w:rsidR="00471170" w:rsidRPr="00B24945" w:rsidRDefault="00471170" w:rsidP="00471170">
            <w:pPr>
              <w:shd w:val="clear" w:color="auto" w:fill="FFFFFF"/>
              <w:ind w:left="-40" w:firstLine="0"/>
              <w:jc w:val="center"/>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vAlign w:val="center"/>
          </w:tcPr>
          <w:p w14:paraId="4C86B8C2" w14:textId="77777777" w:rsidR="00471170" w:rsidRPr="00B24945" w:rsidRDefault="00471170" w:rsidP="00471170">
            <w:pPr>
              <w:shd w:val="clear" w:color="auto" w:fill="FFFFFF"/>
              <w:ind w:left="-40"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vAlign w:val="center"/>
          </w:tcPr>
          <w:p w14:paraId="676AC8A9" w14:textId="77777777" w:rsidR="00471170" w:rsidRDefault="00471170" w:rsidP="00471170">
            <w:pPr>
              <w:shd w:val="clear" w:color="auto" w:fill="FFFFFF"/>
              <w:ind w:left="-40" w:firstLine="0"/>
              <w:jc w:val="center"/>
              <w:rPr>
                <w:sz w:val="20"/>
              </w:rPr>
            </w:pPr>
            <w:r>
              <w:rPr>
                <w:sz w:val="20"/>
              </w:rPr>
              <w:t>—</w:t>
            </w:r>
          </w:p>
        </w:tc>
        <w:tc>
          <w:tcPr>
            <w:tcW w:w="780" w:type="dxa"/>
            <w:tcBorders>
              <w:top w:val="nil"/>
              <w:left w:val="nil"/>
              <w:bottom w:val="single" w:sz="6" w:space="0" w:color="auto"/>
              <w:right w:val="nil"/>
            </w:tcBorders>
            <w:shd w:val="clear" w:color="auto" w:fill="FFFFFF"/>
            <w:vAlign w:val="center"/>
          </w:tcPr>
          <w:p w14:paraId="06A0E19A" w14:textId="77777777" w:rsidR="00471170" w:rsidRPr="00B24945" w:rsidRDefault="00471170" w:rsidP="00471170">
            <w:pPr>
              <w:shd w:val="clear" w:color="auto" w:fill="FFFFFF"/>
              <w:ind w:left="-40" w:firstLine="0"/>
              <w:jc w:val="center"/>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vAlign w:val="center"/>
          </w:tcPr>
          <w:p w14:paraId="64FB7B21" w14:textId="77777777" w:rsidR="00471170" w:rsidRPr="00B24945" w:rsidRDefault="00471170" w:rsidP="00471170">
            <w:pPr>
              <w:shd w:val="clear" w:color="auto" w:fill="FFFFFF"/>
              <w:ind w:left="-40"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vAlign w:val="center"/>
          </w:tcPr>
          <w:p w14:paraId="1EAF84F2" w14:textId="77777777" w:rsidR="00471170" w:rsidRDefault="00471170" w:rsidP="00471170">
            <w:pPr>
              <w:shd w:val="clear" w:color="auto" w:fill="FFFFFF"/>
              <w:ind w:left="-40" w:firstLine="0"/>
              <w:jc w:val="center"/>
              <w:rPr>
                <w:sz w:val="20"/>
              </w:rPr>
            </w:pPr>
            <w:r>
              <w:rPr>
                <w:sz w:val="20"/>
              </w:rPr>
              <w:t>—</w:t>
            </w:r>
          </w:p>
        </w:tc>
        <w:tc>
          <w:tcPr>
            <w:tcW w:w="780" w:type="dxa"/>
            <w:tcBorders>
              <w:top w:val="nil"/>
              <w:left w:val="nil"/>
              <w:bottom w:val="single" w:sz="6" w:space="0" w:color="auto"/>
              <w:right w:val="nil"/>
            </w:tcBorders>
            <w:shd w:val="clear" w:color="auto" w:fill="FFFFFF"/>
            <w:vAlign w:val="center"/>
          </w:tcPr>
          <w:p w14:paraId="4E8BF73A" w14:textId="77777777" w:rsidR="00471170" w:rsidRPr="00B24945" w:rsidRDefault="00471170" w:rsidP="00471170">
            <w:pPr>
              <w:shd w:val="clear" w:color="auto" w:fill="FFFFFF"/>
              <w:ind w:left="-40" w:firstLine="0"/>
              <w:jc w:val="center"/>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vAlign w:val="center"/>
          </w:tcPr>
          <w:p w14:paraId="6A985890" w14:textId="77777777" w:rsidR="00471170" w:rsidRPr="00B24945" w:rsidRDefault="00471170" w:rsidP="00471170">
            <w:pPr>
              <w:shd w:val="clear" w:color="auto" w:fill="FFFFFF"/>
              <w:ind w:left="-40"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vAlign w:val="center"/>
          </w:tcPr>
          <w:p w14:paraId="718A8D1D" w14:textId="77777777" w:rsidR="00471170" w:rsidRDefault="00471170" w:rsidP="00471170">
            <w:pPr>
              <w:shd w:val="clear" w:color="auto" w:fill="FFFFFF"/>
              <w:ind w:left="-40" w:firstLine="0"/>
              <w:jc w:val="center"/>
              <w:rPr>
                <w:sz w:val="20"/>
              </w:rPr>
            </w:pPr>
            <w:r>
              <w:rPr>
                <w:sz w:val="20"/>
              </w:rPr>
              <w:t>—</w:t>
            </w:r>
          </w:p>
        </w:tc>
      </w:tr>
    </w:tbl>
    <w:p w14:paraId="2209A3CB" w14:textId="77777777" w:rsidR="00471170" w:rsidRPr="008E3086" w:rsidRDefault="00471170" w:rsidP="00471170">
      <w:pPr>
        <w:pStyle w:val="p"/>
      </w:pPr>
      <w:r>
        <w:br w:type="page"/>
        <w:t>[395]</w:t>
      </w:r>
    </w:p>
    <w:p w14:paraId="66DD5B9D" w14:textId="77777777" w:rsidR="00471170" w:rsidRDefault="00471170" w:rsidP="00471170">
      <w:pPr>
        <w:spacing w:before="120" w:after="120"/>
        <w:jc w:val="both"/>
        <w:rPr>
          <w:szCs w:val="2"/>
        </w:rPr>
      </w:pPr>
    </w:p>
    <w:tbl>
      <w:tblPr>
        <w:tblW w:w="14637" w:type="dxa"/>
        <w:tblInd w:w="-77" w:type="dxa"/>
        <w:tblLayout w:type="fixed"/>
        <w:tblCellMar>
          <w:left w:w="40" w:type="dxa"/>
          <w:right w:w="40" w:type="dxa"/>
        </w:tblCellMar>
        <w:tblLook w:val="0000" w:firstRow="0" w:lastRow="0" w:firstColumn="0" w:lastColumn="0" w:noHBand="0" w:noVBand="0"/>
      </w:tblPr>
      <w:tblGrid>
        <w:gridCol w:w="837"/>
        <w:gridCol w:w="2070"/>
        <w:gridCol w:w="810"/>
        <w:gridCol w:w="780"/>
        <w:gridCol w:w="780"/>
        <w:gridCol w:w="780"/>
        <w:gridCol w:w="780"/>
        <w:gridCol w:w="780"/>
        <w:gridCol w:w="780"/>
        <w:gridCol w:w="780"/>
        <w:gridCol w:w="780"/>
        <w:gridCol w:w="780"/>
        <w:gridCol w:w="780"/>
        <w:gridCol w:w="780"/>
        <w:gridCol w:w="780"/>
        <w:gridCol w:w="780"/>
        <w:gridCol w:w="780"/>
      </w:tblGrid>
      <w:tr w:rsidR="00471170" w:rsidRPr="00B24945" w14:paraId="1E3C07EC" w14:textId="77777777">
        <w:tblPrEx>
          <w:tblCellMar>
            <w:top w:w="0" w:type="dxa"/>
            <w:bottom w:w="0" w:type="dxa"/>
          </w:tblCellMar>
        </w:tblPrEx>
        <w:trPr>
          <w:gridAfter w:val="2"/>
          <w:wAfter w:w="1560" w:type="dxa"/>
        </w:trPr>
        <w:tc>
          <w:tcPr>
            <w:tcW w:w="837" w:type="dxa"/>
            <w:vMerge w:val="restart"/>
            <w:tcBorders>
              <w:top w:val="single" w:sz="6" w:space="0" w:color="auto"/>
              <w:left w:val="nil"/>
              <w:right w:val="nil"/>
            </w:tcBorders>
            <w:shd w:val="clear" w:color="auto" w:fill="FFFFFF"/>
            <w:textDirection w:val="btLr"/>
          </w:tcPr>
          <w:p w14:paraId="55109111" w14:textId="77777777" w:rsidR="00471170" w:rsidRPr="00B24945" w:rsidRDefault="00471170" w:rsidP="00471170">
            <w:pPr>
              <w:shd w:val="clear" w:color="auto" w:fill="FFFFFF"/>
              <w:spacing w:before="60" w:after="60"/>
              <w:ind w:left="113" w:right="113"/>
              <w:jc w:val="center"/>
              <w:rPr>
                <w:sz w:val="20"/>
              </w:rPr>
            </w:pPr>
            <w:r w:rsidRPr="005A00B3">
              <w:rPr>
                <w:sz w:val="20"/>
              </w:rPr>
              <w:t>Classement des opérations de rénovation selon le contenu</w:t>
            </w:r>
            <w:r>
              <w:rPr>
                <w:sz w:val="20"/>
              </w:rPr>
              <w:br/>
            </w:r>
            <w:r w:rsidRPr="005A00B3">
              <w:rPr>
                <w:sz w:val="20"/>
              </w:rPr>
              <w:t>du programme de réalisations prévu.</w:t>
            </w:r>
          </w:p>
        </w:tc>
        <w:tc>
          <w:tcPr>
            <w:tcW w:w="2070" w:type="dxa"/>
            <w:vMerge w:val="restart"/>
            <w:tcBorders>
              <w:top w:val="single" w:sz="6" w:space="0" w:color="auto"/>
              <w:left w:val="nil"/>
              <w:right w:val="nil"/>
            </w:tcBorders>
            <w:shd w:val="clear" w:color="auto" w:fill="FFFFFF"/>
          </w:tcPr>
          <w:p w14:paraId="779A1CC1"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6E4E014F" w14:textId="77777777" w:rsidR="00471170" w:rsidRPr="00B24945" w:rsidRDefault="00471170" w:rsidP="00471170">
            <w:pPr>
              <w:shd w:val="clear" w:color="auto" w:fill="FFFFFF"/>
              <w:spacing w:before="60" w:after="60"/>
              <w:ind w:left="340" w:firstLine="0"/>
              <w:rPr>
                <w:sz w:val="20"/>
              </w:rPr>
            </w:pPr>
            <w:r>
              <w:rPr>
                <w:sz w:val="20"/>
              </w:rPr>
              <w:t>%</w:t>
            </w:r>
          </w:p>
        </w:tc>
        <w:tc>
          <w:tcPr>
            <w:tcW w:w="2340" w:type="dxa"/>
            <w:gridSpan w:val="3"/>
            <w:tcBorders>
              <w:top w:val="single" w:sz="6" w:space="0" w:color="auto"/>
              <w:left w:val="nil"/>
              <w:bottom w:val="single" w:sz="6" w:space="0" w:color="auto"/>
              <w:right w:val="nil"/>
            </w:tcBorders>
            <w:shd w:val="clear" w:color="auto" w:fill="FFFFFF"/>
          </w:tcPr>
          <w:p w14:paraId="419534CD" w14:textId="77777777" w:rsidR="00471170" w:rsidRPr="00B24945" w:rsidRDefault="00471170" w:rsidP="00471170">
            <w:pPr>
              <w:shd w:val="clear" w:color="auto" w:fill="FFFFFF"/>
              <w:spacing w:before="60" w:after="60"/>
              <w:ind w:firstLine="0"/>
              <w:jc w:val="center"/>
              <w:rPr>
                <w:sz w:val="20"/>
              </w:rPr>
            </w:pPr>
            <w:r>
              <w:rPr>
                <w:sz w:val="20"/>
              </w:rPr>
              <w:t>Voix gauche municipales</w:t>
            </w:r>
          </w:p>
        </w:tc>
        <w:tc>
          <w:tcPr>
            <w:tcW w:w="2340" w:type="dxa"/>
            <w:gridSpan w:val="3"/>
            <w:tcBorders>
              <w:top w:val="single" w:sz="6" w:space="0" w:color="auto"/>
              <w:left w:val="nil"/>
              <w:bottom w:val="single" w:sz="6" w:space="0" w:color="auto"/>
              <w:right w:val="nil"/>
            </w:tcBorders>
            <w:shd w:val="clear" w:color="auto" w:fill="FFFFFF"/>
          </w:tcPr>
          <w:p w14:paraId="1417751E" w14:textId="77777777" w:rsidR="00471170" w:rsidRPr="00B24945" w:rsidRDefault="00471170" w:rsidP="00471170">
            <w:pPr>
              <w:shd w:val="clear" w:color="auto" w:fill="FFFFFF"/>
              <w:spacing w:before="60" w:after="60"/>
              <w:ind w:firstLine="0"/>
              <w:jc w:val="center"/>
              <w:rPr>
                <w:sz w:val="20"/>
              </w:rPr>
            </w:pPr>
            <w:r>
              <w:rPr>
                <w:sz w:val="20"/>
              </w:rPr>
              <w:t>Implantation P.C.F.</w:t>
            </w:r>
          </w:p>
        </w:tc>
        <w:tc>
          <w:tcPr>
            <w:tcW w:w="2340" w:type="dxa"/>
            <w:gridSpan w:val="3"/>
            <w:tcBorders>
              <w:top w:val="single" w:sz="6" w:space="0" w:color="auto"/>
              <w:left w:val="nil"/>
              <w:bottom w:val="single" w:sz="6" w:space="0" w:color="auto"/>
              <w:right w:val="nil"/>
            </w:tcBorders>
            <w:shd w:val="clear" w:color="auto" w:fill="FFFFFF"/>
          </w:tcPr>
          <w:p w14:paraId="62F4AECD" w14:textId="77777777" w:rsidR="00471170" w:rsidRDefault="00471170" w:rsidP="00471170">
            <w:pPr>
              <w:shd w:val="clear" w:color="auto" w:fill="FFFFFF"/>
              <w:spacing w:before="60" w:after="60"/>
              <w:ind w:firstLine="0"/>
              <w:jc w:val="center"/>
              <w:rPr>
                <w:sz w:val="20"/>
              </w:rPr>
            </w:pPr>
            <w:r>
              <w:rPr>
                <w:sz w:val="20"/>
              </w:rPr>
              <w:t>Sécurité U.D.R.</w:t>
            </w:r>
          </w:p>
        </w:tc>
        <w:tc>
          <w:tcPr>
            <w:tcW w:w="2340" w:type="dxa"/>
            <w:gridSpan w:val="3"/>
            <w:tcBorders>
              <w:top w:val="single" w:sz="6" w:space="0" w:color="auto"/>
              <w:left w:val="nil"/>
              <w:bottom w:val="single" w:sz="6" w:space="0" w:color="auto"/>
              <w:right w:val="nil"/>
            </w:tcBorders>
            <w:shd w:val="clear" w:color="auto" w:fill="FFFFFF"/>
          </w:tcPr>
          <w:p w14:paraId="5FE2E36F" w14:textId="77777777" w:rsidR="00471170" w:rsidRPr="00B24945" w:rsidRDefault="00471170" w:rsidP="00471170">
            <w:pPr>
              <w:shd w:val="clear" w:color="auto" w:fill="FFFFFF"/>
              <w:spacing w:before="60" w:after="60"/>
              <w:ind w:firstLine="0"/>
              <w:jc w:val="center"/>
              <w:rPr>
                <w:sz w:val="20"/>
              </w:rPr>
            </w:pPr>
            <w:r>
              <w:rPr>
                <w:sz w:val="20"/>
              </w:rPr>
              <w:t>Indépendance U.D.R.</w:t>
            </w:r>
          </w:p>
        </w:tc>
      </w:tr>
      <w:tr w:rsidR="00471170" w:rsidRPr="00B24945" w14:paraId="224942B7" w14:textId="77777777">
        <w:tblPrEx>
          <w:tblCellMar>
            <w:top w:w="0" w:type="dxa"/>
            <w:bottom w:w="0" w:type="dxa"/>
          </w:tblCellMar>
        </w:tblPrEx>
        <w:trPr>
          <w:gridAfter w:val="2"/>
          <w:wAfter w:w="1560" w:type="dxa"/>
        </w:trPr>
        <w:tc>
          <w:tcPr>
            <w:tcW w:w="837" w:type="dxa"/>
            <w:vMerge/>
            <w:tcBorders>
              <w:left w:val="nil"/>
              <w:right w:val="nil"/>
            </w:tcBorders>
            <w:shd w:val="clear" w:color="auto" w:fill="FFFFFF"/>
          </w:tcPr>
          <w:p w14:paraId="0008A01C" w14:textId="77777777" w:rsidR="00471170" w:rsidRPr="00B24945" w:rsidRDefault="00471170" w:rsidP="00471170">
            <w:pPr>
              <w:shd w:val="clear" w:color="auto" w:fill="FFFFFF"/>
              <w:spacing w:before="60" w:after="60"/>
              <w:ind w:left="113" w:right="113"/>
              <w:jc w:val="center"/>
              <w:rPr>
                <w:sz w:val="20"/>
              </w:rPr>
            </w:pPr>
          </w:p>
        </w:tc>
        <w:tc>
          <w:tcPr>
            <w:tcW w:w="2070" w:type="dxa"/>
            <w:vMerge/>
            <w:tcBorders>
              <w:left w:val="nil"/>
              <w:bottom w:val="single" w:sz="6" w:space="0" w:color="auto"/>
              <w:right w:val="nil"/>
            </w:tcBorders>
            <w:shd w:val="clear" w:color="auto" w:fill="FFFFFF"/>
          </w:tcPr>
          <w:p w14:paraId="65F30E90"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single" w:sz="6" w:space="0" w:color="auto"/>
              <w:right w:val="nil"/>
            </w:tcBorders>
            <w:shd w:val="clear" w:color="auto" w:fill="FFFFFF"/>
          </w:tcPr>
          <w:p w14:paraId="38829397" w14:textId="77777777" w:rsidR="00471170" w:rsidRPr="00B24945" w:rsidRDefault="00471170" w:rsidP="00471170">
            <w:pPr>
              <w:shd w:val="clear" w:color="auto" w:fill="FFFFFF"/>
              <w:spacing w:before="60" w:after="60"/>
              <w:ind w:firstLine="0"/>
              <w:rPr>
                <w:sz w:val="20"/>
              </w:rPr>
            </w:pPr>
          </w:p>
        </w:tc>
        <w:tc>
          <w:tcPr>
            <w:tcW w:w="780" w:type="dxa"/>
            <w:tcBorders>
              <w:top w:val="single" w:sz="6" w:space="0" w:color="auto"/>
              <w:left w:val="nil"/>
              <w:bottom w:val="single" w:sz="6" w:space="0" w:color="auto"/>
              <w:right w:val="nil"/>
            </w:tcBorders>
            <w:shd w:val="clear" w:color="auto" w:fill="FFFFFF"/>
          </w:tcPr>
          <w:p w14:paraId="0464D0D7"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2AAC7870"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35951A3C"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341C3675"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3961E4FF"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7B9AD0D7"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7D4ACFDF"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3A15A34F"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6B26ECEE"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single" w:sz="6" w:space="0" w:color="auto"/>
              <w:left w:val="nil"/>
              <w:bottom w:val="single" w:sz="6" w:space="0" w:color="auto"/>
              <w:right w:val="nil"/>
            </w:tcBorders>
            <w:shd w:val="clear" w:color="auto" w:fill="FFFFFF"/>
          </w:tcPr>
          <w:p w14:paraId="4F5C617E"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single" w:sz="6" w:space="0" w:color="auto"/>
              <w:left w:val="nil"/>
              <w:bottom w:val="single" w:sz="6" w:space="0" w:color="auto"/>
              <w:right w:val="nil"/>
            </w:tcBorders>
            <w:shd w:val="clear" w:color="auto" w:fill="FFFFFF"/>
          </w:tcPr>
          <w:p w14:paraId="26150281"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single" w:sz="6" w:space="0" w:color="auto"/>
              <w:left w:val="nil"/>
              <w:bottom w:val="single" w:sz="6" w:space="0" w:color="auto"/>
              <w:right w:val="nil"/>
            </w:tcBorders>
            <w:shd w:val="clear" w:color="auto" w:fill="FFFFFF"/>
          </w:tcPr>
          <w:p w14:paraId="0F0DDFA4" w14:textId="77777777" w:rsidR="00471170" w:rsidRDefault="00471170" w:rsidP="00471170">
            <w:pPr>
              <w:shd w:val="clear" w:color="auto" w:fill="FFFFFF"/>
              <w:spacing w:before="60" w:after="60"/>
              <w:ind w:firstLine="0"/>
              <w:jc w:val="center"/>
              <w:rPr>
                <w:sz w:val="20"/>
              </w:rPr>
            </w:pPr>
            <w:r>
              <w:rPr>
                <w:sz w:val="20"/>
              </w:rPr>
              <w:t>—</w:t>
            </w:r>
          </w:p>
        </w:tc>
      </w:tr>
      <w:tr w:rsidR="00471170" w:rsidRPr="00B24945" w14:paraId="783B3E6E" w14:textId="77777777">
        <w:tblPrEx>
          <w:tblCellMar>
            <w:top w:w="0" w:type="dxa"/>
            <w:bottom w:w="0" w:type="dxa"/>
          </w:tblCellMar>
        </w:tblPrEx>
        <w:tc>
          <w:tcPr>
            <w:tcW w:w="837" w:type="dxa"/>
            <w:vMerge/>
            <w:tcBorders>
              <w:left w:val="nil"/>
              <w:right w:val="nil"/>
            </w:tcBorders>
            <w:shd w:val="clear" w:color="auto" w:fill="FFFFFF"/>
            <w:textDirection w:val="btLr"/>
          </w:tcPr>
          <w:p w14:paraId="6F91196E" w14:textId="77777777" w:rsidR="00471170" w:rsidRPr="00B24945" w:rsidRDefault="00471170" w:rsidP="00471170">
            <w:pPr>
              <w:shd w:val="clear" w:color="auto" w:fill="FFFFFF"/>
              <w:spacing w:before="60" w:after="60"/>
              <w:ind w:left="113" w:right="113" w:firstLine="0"/>
              <w:jc w:val="center"/>
              <w:rPr>
                <w:sz w:val="20"/>
              </w:rPr>
            </w:pPr>
          </w:p>
        </w:tc>
        <w:tc>
          <w:tcPr>
            <w:tcW w:w="2070" w:type="dxa"/>
            <w:tcBorders>
              <w:top w:val="single" w:sz="6" w:space="0" w:color="auto"/>
              <w:left w:val="nil"/>
              <w:bottom w:val="nil"/>
              <w:right w:val="nil"/>
            </w:tcBorders>
            <w:shd w:val="clear" w:color="auto" w:fill="FFFFFF"/>
          </w:tcPr>
          <w:p w14:paraId="2C897E95" w14:textId="77777777" w:rsidR="00471170" w:rsidRPr="00B24945" w:rsidRDefault="00471170" w:rsidP="00471170">
            <w:pPr>
              <w:shd w:val="clear" w:color="auto" w:fill="FFFFFF"/>
              <w:spacing w:before="60" w:after="60"/>
              <w:ind w:firstLine="0"/>
              <w:rPr>
                <w:sz w:val="20"/>
              </w:rPr>
            </w:pPr>
          </w:p>
        </w:tc>
        <w:tc>
          <w:tcPr>
            <w:tcW w:w="810" w:type="dxa"/>
            <w:tcBorders>
              <w:top w:val="single" w:sz="6" w:space="0" w:color="auto"/>
              <w:left w:val="nil"/>
              <w:bottom w:val="nil"/>
              <w:right w:val="nil"/>
            </w:tcBorders>
            <w:shd w:val="clear" w:color="auto" w:fill="FFFFFF"/>
          </w:tcPr>
          <w:p w14:paraId="31C9EA14" w14:textId="77777777" w:rsidR="00471170" w:rsidRPr="00FB434D" w:rsidRDefault="00471170" w:rsidP="00471170">
            <w:pPr>
              <w:ind w:firstLine="0"/>
              <w:jc w:val="center"/>
              <w:rPr>
                <w:sz w:val="24"/>
              </w:rPr>
            </w:pPr>
            <w:r w:rsidRPr="00FB434D">
              <w:rPr>
                <w:b/>
                <w:bCs/>
                <w:position w:val="-6"/>
                <w:sz w:val="24"/>
                <w:szCs w:val="58"/>
              </w:rPr>
              <w:t>+</w:t>
            </w:r>
          </w:p>
        </w:tc>
        <w:tc>
          <w:tcPr>
            <w:tcW w:w="780" w:type="dxa"/>
            <w:tcBorders>
              <w:top w:val="single" w:sz="6" w:space="0" w:color="auto"/>
              <w:left w:val="nil"/>
              <w:bottom w:val="nil"/>
              <w:right w:val="nil"/>
            </w:tcBorders>
            <w:shd w:val="clear" w:color="auto" w:fill="FFFFFF"/>
          </w:tcPr>
          <w:p w14:paraId="2A25D3D7" w14:textId="77777777" w:rsidR="00471170" w:rsidRPr="00FB434D" w:rsidRDefault="00471170" w:rsidP="00471170">
            <w:pPr>
              <w:ind w:firstLine="0"/>
              <w:rPr>
                <w:sz w:val="24"/>
              </w:rPr>
            </w:pPr>
            <w:r w:rsidRPr="00FB434D">
              <w:rPr>
                <w:spacing w:val="-12"/>
                <w:sz w:val="24"/>
                <w:szCs w:val="34"/>
              </w:rPr>
              <w:t>.118</w:t>
            </w:r>
          </w:p>
        </w:tc>
        <w:tc>
          <w:tcPr>
            <w:tcW w:w="780" w:type="dxa"/>
            <w:tcBorders>
              <w:top w:val="single" w:sz="6" w:space="0" w:color="auto"/>
              <w:left w:val="nil"/>
              <w:bottom w:val="nil"/>
              <w:right w:val="nil"/>
            </w:tcBorders>
            <w:shd w:val="clear" w:color="auto" w:fill="FFFFFF"/>
          </w:tcPr>
          <w:p w14:paraId="083C9907" w14:textId="77777777" w:rsidR="00471170" w:rsidRPr="00FB434D" w:rsidRDefault="00471170" w:rsidP="00471170">
            <w:pPr>
              <w:ind w:firstLine="0"/>
              <w:rPr>
                <w:sz w:val="24"/>
              </w:rPr>
            </w:pPr>
            <w:r w:rsidRPr="00FB434D">
              <w:rPr>
                <w:spacing w:val="-12"/>
                <w:sz w:val="24"/>
                <w:szCs w:val="34"/>
              </w:rPr>
              <w:t>.046</w:t>
            </w:r>
          </w:p>
        </w:tc>
        <w:tc>
          <w:tcPr>
            <w:tcW w:w="780" w:type="dxa"/>
            <w:tcBorders>
              <w:top w:val="single" w:sz="6" w:space="0" w:color="auto"/>
              <w:left w:val="nil"/>
              <w:bottom w:val="nil"/>
              <w:right w:val="nil"/>
            </w:tcBorders>
            <w:shd w:val="clear" w:color="auto" w:fill="FFFFFF"/>
          </w:tcPr>
          <w:p w14:paraId="17C764AE" w14:textId="77777777" w:rsidR="00471170" w:rsidRPr="00FB434D" w:rsidRDefault="00471170" w:rsidP="00471170">
            <w:pPr>
              <w:ind w:firstLine="0"/>
              <w:jc w:val="center"/>
              <w:rPr>
                <w:sz w:val="24"/>
              </w:rPr>
            </w:pPr>
            <w:r w:rsidRPr="00FB434D">
              <w:rPr>
                <w:sz w:val="24"/>
                <w:szCs w:val="34"/>
              </w:rPr>
              <w:t>0</w:t>
            </w:r>
          </w:p>
        </w:tc>
        <w:tc>
          <w:tcPr>
            <w:tcW w:w="780" w:type="dxa"/>
            <w:tcBorders>
              <w:top w:val="single" w:sz="6" w:space="0" w:color="auto"/>
              <w:left w:val="nil"/>
              <w:bottom w:val="nil"/>
              <w:right w:val="nil"/>
            </w:tcBorders>
            <w:shd w:val="clear" w:color="auto" w:fill="FFFFFF"/>
          </w:tcPr>
          <w:p w14:paraId="576E3775" w14:textId="77777777" w:rsidR="00471170" w:rsidRPr="00FB434D" w:rsidRDefault="00471170" w:rsidP="00471170">
            <w:pPr>
              <w:ind w:firstLine="0"/>
              <w:rPr>
                <w:sz w:val="24"/>
              </w:rPr>
            </w:pPr>
            <w:r w:rsidRPr="00FB434D">
              <w:rPr>
                <w:sz w:val="24"/>
                <w:szCs w:val="34"/>
              </w:rPr>
              <w:t>.118</w:t>
            </w:r>
          </w:p>
        </w:tc>
        <w:tc>
          <w:tcPr>
            <w:tcW w:w="780" w:type="dxa"/>
            <w:tcBorders>
              <w:top w:val="single" w:sz="6" w:space="0" w:color="auto"/>
              <w:left w:val="nil"/>
              <w:bottom w:val="nil"/>
              <w:right w:val="nil"/>
            </w:tcBorders>
            <w:shd w:val="clear" w:color="auto" w:fill="FFFFFF"/>
          </w:tcPr>
          <w:p w14:paraId="3A5271F3" w14:textId="77777777" w:rsidR="00471170" w:rsidRPr="00FB434D" w:rsidRDefault="00471170" w:rsidP="00471170">
            <w:pPr>
              <w:ind w:firstLine="0"/>
              <w:rPr>
                <w:sz w:val="24"/>
              </w:rPr>
            </w:pPr>
            <w:r w:rsidRPr="00FB434D">
              <w:rPr>
                <w:spacing w:val="-17"/>
                <w:sz w:val="24"/>
                <w:szCs w:val="34"/>
              </w:rPr>
              <w:t>.028</w:t>
            </w:r>
          </w:p>
        </w:tc>
        <w:tc>
          <w:tcPr>
            <w:tcW w:w="780" w:type="dxa"/>
            <w:tcBorders>
              <w:top w:val="single" w:sz="6" w:space="0" w:color="auto"/>
              <w:left w:val="nil"/>
              <w:bottom w:val="nil"/>
              <w:right w:val="nil"/>
            </w:tcBorders>
            <w:shd w:val="clear" w:color="auto" w:fill="FFFFFF"/>
          </w:tcPr>
          <w:p w14:paraId="07EA4714" w14:textId="77777777" w:rsidR="00471170" w:rsidRPr="00FB434D" w:rsidRDefault="00471170" w:rsidP="00471170">
            <w:pPr>
              <w:ind w:firstLine="0"/>
              <w:rPr>
                <w:sz w:val="24"/>
              </w:rPr>
            </w:pPr>
            <w:r w:rsidRPr="00FB434D">
              <w:rPr>
                <w:spacing w:val="-22"/>
                <w:sz w:val="24"/>
                <w:szCs w:val="34"/>
              </w:rPr>
              <w:t>.018</w:t>
            </w:r>
          </w:p>
        </w:tc>
        <w:tc>
          <w:tcPr>
            <w:tcW w:w="780" w:type="dxa"/>
            <w:tcBorders>
              <w:top w:val="single" w:sz="6" w:space="0" w:color="auto"/>
              <w:left w:val="nil"/>
              <w:bottom w:val="nil"/>
              <w:right w:val="nil"/>
            </w:tcBorders>
            <w:shd w:val="clear" w:color="auto" w:fill="FFFFFF"/>
          </w:tcPr>
          <w:p w14:paraId="41B58EE6" w14:textId="77777777" w:rsidR="00471170" w:rsidRPr="00FB434D" w:rsidRDefault="00471170" w:rsidP="00471170">
            <w:pPr>
              <w:ind w:firstLine="0"/>
              <w:rPr>
                <w:sz w:val="24"/>
              </w:rPr>
            </w:pPr>
            <w:r w:rsidRPr="00FB434D">
              <w:rPr>
                <w:spacing w:val="-17"/>
                <w:sz w:val="24"/>
                <w:szCs w:val="34"/>
              </w:rPr>
              <w:t>.006</w:t>
            </w:r>
          </w:p>
        </w:tc>
        <w:tc>
          <w:tcPr>
            <w:tcW w:w="780" w:type="dxa"/>
            <w:tcBorders>
              <w:top w:val="single" w:sz="6" w:space="0" w:color="auto"/>
              <w:left w:val="nil"/>
              <w:bottom w:val="nil"/>
              <w:right w:val="nil"/>
            </w:tcBorders>
            <w:shd w:val="clear" w:color="auto" w:fill="FFFFFF"/>
          </w:tcPr>
          <w:p w14:paraId="6D37F614" w14:textId="77777777" w:rsidR="00471170" w:rsidRPr="00FB434D" w:rsidRDefault="00471170" w:rsidP="00471170">
            <w:pPr>
              <w:ind w:firstLine="0"/>
              <w:rPr>
                <w:sz w:val="24"/>
              </w:rPr>
            </w:pPr>
            <w:r w:rsidRPr="00FB434D">
              <w:rPr>
                <w:spacing w:val="-17"/>
                <w:sz w:val="24"/>
                <w:szCs w:val="34"/>
              </w:rPr>
              <w:t>.035</w:t>
            </w:r>
          </w:p>
        </w:tc>
        <w:tc>
          <w:tcPr>
            <w:tcW w:w="780" w:type="dxa"/>
            <w:tcBorders>
              <w:top w:val="single" w:sz="6" w:space="0" w:color="auto"/>
              <w:left w:val="nil"/>
              <w:bottom w:val="nil"/>
              <w:right w:val="nil"/>
            </w:tcBorders>
            <w:shd w:val="clear" w:color="auto" w:fill="FFFFFF"/>
          </w:tcPr>
          <w:p w14:paraId="16E84605" w14:textId="77777777" w:rsidR="00471170" w:rsidRPr="00FB434D" w:rsidRDefault="00471170" w:rsidP="00471170">
            <w:pPr>
              <w:ind w:firstLine="0"/>
              <w:rPr>
                <w:sz w:val="24"/>
              </w:rPr>
            </w:pPr>
            <w:r w:rsidRPr="00FB434D">
              <w:rPr>
                <w:spacing w:val="-17"/>
                <w:sz w:val="24"/>
                <w:szCs w:val="34"/>
              </w:rPr>
              <w:t>.124</w:t>
            </w:r>
          </w:p>
        </w:tc>
        <w:tc>
          <w:tcPr>
            <w:tcW w:w="780" w:type="dxa"/>
            <w:tcBorders>
              <w:top w:val="single" w:sz="6" w:space="0" w:color="auto"/>
              <w:left w:val="nil"/>
              <w:bottom w:val="nil"/>
              <w:right w:val="nil"/>
            </w:tcBorders>
            <w:shd w:val="clear" w:color="auto" w:fill="FFFFFF"/>
          </w:tcPr>
          <w:p w14:paraId="67D2DEE4" w14:textId="77777777" w:rsidR="00471170" w:rsidRPr="00FB434D" w:rsidRDefault="00471170" w:rsidP="00471170">
            <w:pPr>
              <w:ind w:firstLine="0"/>
              <w:rPr>
                <w:sz w:val="24"/>
              </w:rPr>
            </w:pPr>
            <w:r w:rsidRPr="00FB434D">
              <w:rPr>
                <w:sz w:val="24"/>
                <w:szCs w:val="34"/>
              </w:rPr>
              <w:t>.01</w:t>
            </w:r>
          </w:p>
        </w:tc>
        <w:tc>
          <w:tcPr>
            <w:tcW w:w="780" w:type="dxa"/>
            <w:tcBorders>
              <w:top w:val="single" w:sz="6" w:space="0" w:color="auto"/>
              <w:left w:val="nil"/>
              <w:bottom w:val="nil"/>
              <w:right w:val="nil"/>
            </w:tcBorders>
            <w:shd w:val="clear" w:color="auto" w:fill="FFFFFF"/>
          </w:tcPr>
          <w:p w14:paraId="1FBDD00F" w14:textId="77777777" w:rsidR="00471170" w:rsidRPr="00FB434D" w:rsidRDefault="00471170" w:rsidP="00471170">
            <w:pPr>
              <w:ind w:firstLine="0"/>
              <w:rPr>
                <w:sz w:val="24"/>
              </w:rPr>
            </w:pPr>
            <w:r w:rsidRPr="00FB434D">
              <w:rPr>
                <w:spacing w:val="-12"/>
                <w:sz w:val="24"/>
                <w:szCs w:val="34"/>
              </w:rPr>
              <w:t>.037</w:t>
            </w:r>
          </w:p>
        </w:tc>
        <w:tc>
          <w:tcPr>
            <w:tcW w:w="780" w:type="dxa"/>
            <w:tcBorders>
              <w:top w:val="single" w:sz="6" w:space="0" w:color="auto"/>
              <w:left w:val="nil"/>
              <w:bottom w:val="nil"/>
              <w:right w:val="nil"/>
            </w:tcBorders>
            <w:shd w:val="clear" w:color="auto" w:fill="FFFFFF"/>
          </w:tcPr>
          <w:p w14:paraId="4FE39342" w14:textId="77777777" w:rsidR="00471170" w:rsidRPr="00FB434D" w:rsidRDefault="00471170" w:rsidP="00471170">
            <w:pPr>
              <w:ind w:firstLine="0"/>
              <w:rPr>
                <w:sz w:val="24"/>
              </w:rPr>
            </w:pPr>
            <w:r w:rsidRPr="00FB434D">
              <w:rPr>
                <w:sz w:val="24"/>
                <w:szCs w:val="34"/>
              </w:rPr>
              <w:t>.09</w:t>
            </w:r>
          </w:p>
        </w:tc>
        <w:tc>
          <w:tcPr>
            <w:tcW w:w="780" w:type="dxa"/>
            <w:tcBorders>
              <w:top w:val="single" w:sz="6" w:space="0" w:color="auto"/>
              <w:left w:val="nil"/>
              <w:bottom w:val="nil"/>
              <w:right w:val="nil"/>
            </w:tcBorders>
            <w:shd w:val="clear" w:color="auto" w:fill="FFFFFF"/>
          </w:tcPr>
          <w:p w14:paraId="68953393" w14:textId="77777777" w:rsidR="00471170" w:rsidRPr="00FB434D" w:rsidRDefault="00471170" w:rsidP="00471170">
            <w:pPr>
              <w:ind w:firstLine="0"/>
              <w:rPr>
                <w:sz w:val="24"/>
              </w:rPr>
            </w:pPr>
            <w:r>
              <w:rPr>
                <w:spacing w:val="-12"/>
                <w:sz w:val="24"/>
                <w:szCs w:val="34"/>
              </w:rPr>
              <w:t>.16</w:t>
            </w:r>
            <w:r w:rsidRPr="00FB434D">
              <w:rPr>
                <w:spacing w:val="-12"/>
                <w:sz w:val="24"/>
                <w:szCs w:val="34"/>
              </w:rPr>
              <w:t>5</w:t>
            </w:r>
          </w:p>
        </w:tc>
        <w:tc>
          <w:tcPr>
            <w:tcW w:w="780" w:type="dxa"/>
            <w:tcBorders>
              <w:top w:val="single" w:sz="6" w:space="0" w:color="auto"/>
              <w:left w:val="nil"/>
              <w:bottom w:val="nil"/>
              <w:right w:val="nil"/>
            </w:tcBorders>
            <w:shd w:val="clear" w:color="auto" w:fill="FFFFFF"/>
          </w:tcPr>
          <w:p w14:paraId="3EE87E1F" w14:textId="77777777" w:rsidR="00471170" w:rsidRPr="00FB434D" w:rsidRDefault="00471170" w:rsidP="00471170">
            <w:pPr>
              <w:ind w:firstLine="0"/>
              <w:jc w:val="center"/>
              <w:rPr>
                <w:sz w:val="24"/>
              </w:rPr>
            </w:pPr>
            <w:r w:rsidRPr="00FB434D">
              <w:rPr>
                <w:b/>
                <w:bCs/>
                <w:position w:val="-6"/>
                <w:sz w:val="24"/>
                <w:szCs w:val="58"/>
              </w:rPr>
              <w:t>+</w:t>
            </w:r>
          </w:p>
        </w:tc>
      </w:tr>
      <w:tr w:rsidR="00471170" w:rsidRPr="00B24945" w14:paraId="5E72C5A3" w14:textId="77777777">
        <w:tblPrEx>
          <w:tblCellMar>
            <w:top w:w="0" w:type="dxa"/>
            <w:bottom w:w="0" w:type="dxa"/>
          </w:tblCellMar>
        </w:tblPrEx>
        <w:tc>
          <w:tcPr>
            <w:tcW w:w="837" w:type="dxa"/>
            <w:vMerge/>
            <w:tcBorders>
              <w:left w:val="nil"/>
              <w:right w:val="nil"/>
            </w:tcBorders>
            <w:shd w:val="clear" w:color="auto" w:fill="FFFFFF"/>
          </w:tcPr>
          <w:p w14:paraId="13D6F3A1"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384D3018" w14:textId="77777777" w:rsidR="00471170" w:rsidRPr="00B24945" w:rsidRDefault="00471170" w:rsidP="00471170">
            <w:pPr>
              <w:shd w:val="clear" w:color="auto" w:fill="FFFFFF"/>
              <w:spacing w:before="60" w:after="60"/>
              <w:ind w:firstLine="0"/>
              <w:rPr>
                <w:sz w:val="20"/>
              </w:rPr>
            </w:pPr>
            <w:r>
              <w:rPr>
                <w:color w:val="000000"/>
                <w:sz w:val="20"/>
                <w:szCs w:val="30"/>
              </w:rPr>
              <w:t>H.L.</w:t>
            </w:r>
            <w:r w:rsidRPr="00B24945">
              <w:rPr>
                <w:color w:val="000000"/>
                <w:sz w:val="20"/>
                <w:szCs w:val="30"/>
              </w:rPr>
              <w:t>M.</w:t>
            </w:r>
          </w:p>
        </w:tc>
        <w:tc>
          <w:tcPr>
            <w:tcW w:w="810" w:type="dxa"/>
            <w:tcBorders>
              <w:top w:val="nil"/>
              <w:left w:val="nil"/>
              <w:bottom w:val="nil"/>
              <w:right w:val="nil"/>
            </w:tcBorders>
            <w:shd w:val="clear" w:color="auto" w:fill="FFFFFF"/>
          </w:tcPr>
          <w:p w14:paraId="043AE2F0" w14:textId="77777777" w:rsidR="00471170" w:rsidRPr="00FB434D" w:rsidRDefault="00471170" w:rsidP="00471170">
            <w:pPr>
              <w:ind w:firstLine="0"/>
              <w:jc w:val="center"/>
              <w:rPr>
                <w:sz w:val="24"/>
              </w:rPr>
            </w:pPr>
            <w:r>
              <w:rPr>
                <w:sz w:val="24"/>
              </w:rPr>
              <w:t>=</w:t>
            </w:r>
          </w:p>
        </w:tc>
        <w:tc>
          <w:tcPr>
            <w:tcW w:w="780" w:type="dxa"/>
            <w:tcBorders>
              <w:top w:val="nil"/>
              <w:left w:val="nil"/>
              <w:bottom w:val="nil"/>
              <w:right w:val="nil"/>
            </w:tcBorders>
            <w:shd w:val="clear" w:color="auto" w:fill="FFFFFF"/>
          </w:tcPr>
          <w:p w14:paraId="6220B8F9" w14:textId="77777777" w:rsidR="00471170" w:rsidRPr="00FB434D" w:rsidRDefault="00471170" w:rsidP="00471170">
            <w:pPr>
              <w:ind w:firstLine="0"/>
              <w:rPr>
                <w:sz w:val="24"/>
              </w:rPr>
            </w:pPr>
            <w:r w:rsidRPr="00FB434D">
              <w:rPr>
                <w:spacing w:val="-17"/>
                <w:sz w:val="24"/>
                <w:szCs w:val="34"/>
              </w:rPr>
              <w:t>.126</w:t>
            </w:r>
          </w:p>
        </w:tc>
        <w:tc>
          <w:tcPr>
            <w:tcW w:w="780" w:type="dxa"/>
            <w:tcBorders>
              <w:top w:val="nil"/>
              <w:left w:val="nil"/>
              <w:bottom w:val="nil"/>
              <w:right w:val="nil"/>
            </w:tcBorders>
            <w:shd w:val="clear" w:color="auto" w:fill="FFFFFF"/>
          </w:tcPr>
          <w:p w14:paraId="1C65139B" w14:textId="77777777" w:rsidR="00471170" w:rsidRPr="00FB434D" w:rsidRDefault="00471170" w:rsidP="00471170">
            <w:pPr>
              <w:ind w:firstLine="0"/>
              <w:rPr>
                <w:sz w:val="24"/>
              </w:rPr>
            </w:pPr>
            <w:r w:rsidRPr="00FB434D">
              <w:rPr>
                <w:spacing w:val="-12"/>
                <w:sz w:val="24"/>
                <w:szCs w:val="34"/>
              </w:rPr>
              <w:t>.049</w:t>
            </w:r>
          </w:p>
        </w:tc>
        <w:tc>
          <w:tcPr>
            <w:tcW w:w="780" w:type="dxa"/>
            <w:tcBorders>
              <w:top w:val="nil"/>
              <w:left w:val="nil"/>
              <w:bottom w:val="nil"/>
              <w:right w:val="nil"/>
            </w:tcBorders>
            <w:shd w:val="clear" w:color="auto" w:fill="FFFFFF"/>
          </w:tcPr>
          <w:p w14:paraId="6CADF168"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68130349" w14:textId="77777777" w:rsidR="00471170" w:rsidRPr="00FB434D" w:rsidRDefault="00471170" w:rsidP="00471170">
            <w:pPr>
              <w:ind w:firstLine="0"/>
              <w:rPr>
                <w:sz w:val="24"/>
              </w:rPr>
            </w:pPr>
            <w:r w:rsidRPr="00FB434D">
              <w:rPr>
                <w:sz w:val="24"/>
                <w:szCs w:val="34"/>
              </w:rPr>
              <w:t>.126</w:t>
            </w:r>
          </w:p>
        </w:tc>
        <w:tc>
          <w:tcPr>
            <w:tcW w:w="780" w:type="dxa"/>
            <w:tcBorders>
              <w:top w:val="nil"/>
              <w:left w:val="nil"/>
              <w:bottom w:val="nil"/>
              <w:right w:val="nil"/>
            </w:tcBorders>
            <w:shd w:val="clear" w:color="auto" w:fill="FFFFFF"/>
          </w:tcPr>
          <w:p w14:paraId="3C7205ED" w14:textId="77777777" w:rsidR="00471170" w:rsidRPr="00FB434D" w:rsidRDefault="00471170" w:rsidP="00471170">
            <w:pPr>
              <w:ind w:firstLine="0"/>
              <w:rPr>
                <w:sz w:val="24"/>
              </w:rPr>
            </w:pPr>
            <w:r w:rsidRPr="00FB434D">
              <w:rPr>
                <w:spacing w:val="-17"/>
                <w:sz w:val="24"/>
                <w:szCs w:val="34"/>
              </w:rPr>
              <w:t>.030</w:t>
            </w:r>
          </w:p>
        </w:tc>
        <w:tc>
          <w:tcPr>
            <w:tcW w:w="780" w:type="dxa"/>
            <w:tcBorders>
              <w:top w:val="nil"/>
              <w:left w:val="nil"/>
              <w:bottom w:val="nil"/>
              <w:right w:val="nil"/>
            </w:tcBorders>
            <w:shd w:val="clear" w:color="auto" w:fill="FFFFFF"/>
          </w:tcPr>
          <w:p w14:paraId="7D5A18FB" w14:textId="77777777" w:rsidR="00471170" w:rsidRPr="00FB434D" w:rsidRDefault="00471170" w:rsidP="00471170">
            <w:pPr>
              <w:ind w:firstLine="0"/>
              <w:rPr>
                <w:sz w:val="24"/>
              </w:rPr>
            </w:pPr>
            <w:r w:rsidRPr="00FB434D">
              <w:rPr>
                <w:spacing w:val="-22"/>
                <w:sz w:val="24"/>
                <w:szCs w:val="34"/>
              </w:rPr>
              <w:t>.019</w:t>
            </w:r>
          </w:p>
        </w:tc>
        <w:tc>
          <w:tcPr>
            <w:tcW w:w="780" w:type="dxa"/>
            <w:tcBorders>
              <w:top w:val="nil"/>
              <w:left w:val="nil"/>
              <w:bottom w:val="nil"/>
              <w:right w:val="nil"/>
            </w:tcBorders>
            <w:shd w:val="clear" w:color="auto" w:fill="FFFFFF"/>
          </w:tcPr>
          <w:p w14:paraId="047D44C1" w14:textId="77777777" w:rsidR="00471170" w:rsidRPr="00FB434D" w:rsidRDefault="00471170" w:rsidP="00471170">
            <w:pPr>
              <w:ind w:firstLine="0"/>
              <w:rPr>
                <w:sz w:val="24"/>
              </w:rPr>
            </w:pPr>
            <w:r w:rsidRPr="00FB434D">
              <w:rPr>
                <w:spacing w:val="-17"/>
                <w:sz w:val="24"/>
                <w:szCs w:val="34"/>
              </w:rPr>
              <w:t>.007</w:t>
            </w:r>
          </w:p>
        </w:tc>
        <w:tc>
          <w:tcPr>
            <w:tcW w:w="780" w:type="dxa"/>
            <w:tcBorders>
              <w:top w:val="nil"/>
              <w:left w:val="nil"/>
              <w:bottom w:val="nil"/>
              <w:right w:val="nil"/>
            </w:tcBorders>
            <w:shd w:val="clear" w:color="auto" w:fill="FFFFFF"/>
          </w:tcPr>
          <w:p w14:paraId="54C3656C" w14:textId="77777777" w:rsidR="00471170" w:rsidRPr="00FB434D" w:rsidRDefault="00471170" w:rsidP="00471170">
            <w:pPr>
              <w:ind w:firstLine="0"/>
              <w:rPr>
                <w:sz w:val="24"/>
              </w:rPr>
            </w:pPr>
            <w:r w:rsidRPr="00FB434D">
              <w:rPr>
                <w:spacing w:val="-17"/>
                <w:sz w:val="24"/>
                <w:szCs w:val="34"/>
              </w:rPr>
              <w:t>.037</w:t>
            </w:r>
          </w:p>
        </w:tc>
        <w:tc>
          <w:tcPr>
            <w:tcW w:w="780" w:type="dxa"/>
            <w:tcBorders>
              <w:top w:val="nil"/>
              <w:left w:val="nil"/>
              <w:bottom w:val="nil"/>
              <w:right w:val="nil"/>
            </w:tcBorders>
            <w:shd w:val="clear" w:color="auto" w:fill="FFFFFF"/>
          </w:tcPr>
          <w:p w14:paraId="6716BABF" w14:textId="77777777" w:rsidR="00471170" w:rsidRPr="00FB434D" w:rsidRDefault="00471170" w:rsidP="00471170">
            <w:pPr>
              <w:ind w:firstLine="0"/>
              <w:rPr>
                <w:sz w:val="24"/>
              </w:rPr>
            </w:pPr>
            <w:r w:rsidRPr="00FB434D">
              <w:rPr>
                <w:spacing w:val="-27"/>
                <w:sz w:val="24"/>
                <w:szCs w:val="34"/>
              </w:rPr>
              <w:t>.181</w:t>
            </w:r>
          </w:p>
        </w:tc>
        <w:tc>
          <w:tcPr>
            <w:tcW w:w="780" w:type="dxa"/>
            <w:tcBorders>
              <w:top w:val="nil"/>
              <w:left w:val="nil"/>
              <w:bottom w:val="nil"/>
              <w:right w:val="nil"/>
            </w:tcBorders>
            <w:shd w:val="clear" w:color="auto" w:fill="FFFFFF"/>
          </w:tcPr>
          <w:p w14:paraId="6E071B68" w14:textId="77777777" w:rsidR="00471170" w:rsidRPr="00FB434D" w:rsidRDefault="00471170" w:rsidP="00471170">
            <w:pPr>
              <w:ind w:firstLine="0"/>
              <w:rPr>
                <w:sz w:val="24"/>
              </w:rPr>
            </w:pPr>
            <w:r w:rsidRPr="00FB434D">
              <w:rPr>
                <w:sz w:val="24"/>
                <w:szCs w:val="34"/>
              </w:rPr>
              <w:t>.011</w:t>
            </w:r>
          </w:p>
        </w:tc>
        <w:tc>
          <w:tcPr>
            <w:tcW w:w="780" w:type="dxa"/>
            <w:tcBorders>
              <w:top w:val="nil"/>
              <w:left w:val="nil"/>
              <w:bottom w:val="nil"/>
              <w:right w:val="nil"/>
            </w:tcBorders>
            <w:shd w:val="clear" w:color="auto" w:fill="FFFFFF"/>
          </w:tcPr>
          <w:p w14:paraId="21B365CF" w14:textId="77777777" w:rsidR="00471170" w:rsidRPr="00FB434D" w:rsidRDefault="00471170" w:rsidP="00471170">
            <w:pPr>
              <w:ind w:firstLine="0"/>
              <w:rPr>
                <w:sz w:val="24"/>
              </w:rPr>
            </w:pPr>
            <w:r w:rsidRPr="00FB434D">
              <w:rPr>
                <w:sz w:val="24"/>
                <w:szCs w:val="34"/>
              </w:rPr>
              <w:t>.06</w:t>
            </w:r>
          </w:p>
        </w:tc>
        <w:tc>
          <w:tcPr>
            <w:tcW w:w="780" w:type="dxa"/>
            <w:tcBorders>
              <w:top w:val="nil"/>
              <w:left w:val="nil"/>
              <w:bottom w:val="nil"/>
              <w:right w:val="nil"/>
            </w:tcBorders>
            <w:shd w:val="clear" w:color="auto" w:fill="FFFFFF"/>
          </w:tcPr>
          <w:p w14:paraId="7A5587F1" w14:textId="77777777" w:rsidR="00471170" w:rsidRPr="00FB434D" w:rsidRDefault="00471170" w:rsidP="00471170">
            <w:pPr>
              <w:ind w:firstLine="0"/>
              <w:rPr>
                <w:sz w:val="24"/>
              </w:rPr>
            </w:pPr>
            <w:r w:rsidRPr="00FB434D">
              <w:rPr>
                <w:sz w:val="24"/>
                <w:szCs w:val="34"/>
              </w:rPr>
              <w:t>.10</w:t>
            </w:r>
          </w:p>
        </w:tc>
        <w:tc>
          <w:tcPr>
            <w:tcW w:w="780" w:type="dxa"/>
            <w:tcBorders>
              <w:top w:val="nil"/>
              <w:left w:val="nil"/>
              <w:bottom w:val="nil"/>
              <w:right w:val="nil"/>
            </w:tcBorders>
            <w:shd w:val="clear" w:color="auto" w:fill="FFFFFF"/>
          </w:tcPr>
          <w:p w14:paraId="3E4D2F46" w14:textId="77777777" w:rsidR="00471170" w:rsidRPr="00FB434D" w:rsidRDefault="00471170" w:rsidP="00471170">
            <w:pPr>
              <w:ind w:firstLine="0"/>
              <w:rPr>
                <w:sz w:val="24"/>
              </w:rPr>
            </w:pPr>
            <w:r w:rsidRPr="00FB434D">
              <w:rPr>
                <w:spacing w:val="-12"/>
                <w:sz w:val="24"/>
                <w:szCs w:val="34"/>
              </w:rPr>
              <w:t>.175</w:t>
            </w:r>
          </w:p>
        </w:tc>
        <w:tc>
          <w:tcPr>
            <w:tcW w:w="780" w:type="dxa"/>
            <w:tcBorders>
              <w:top w:val="nil"/>
              <w:left w:val="nil"/>
              <w:bottom w:val="nil"/>
              <w:right w:val="nil"/>
            </w:tcBorders>
            <w:shd w:val="clear" w:color="auto" w:fill="FFFFFF"/>
          </w:tcPr>
          <w:p w14:paraId="321B5AAF" w14:textId="77777777" w:rsidR="00471170" w:rsidRPr="00FB434D" w:rsidRDefault="00471170" w:rsidP="00471170">
            <w:pPr>
              <w:ind w:firstLine="0"/>
              <w:jc w:val="center"/>
              <w:rPr>
                <w:sz w:val="24"/>
              </w:rPr>
            </w:pPr>
            <w:r>
              <w:rPr>
                <w:sz w:val="24"/>
              </w:rPr>
              <w:t>=</w:t>
            </w:r>
          </w:p>
        </w:tc>
      </w:tr>
      <w:tr w:rsidR="00471170" w:rsidRPr="00B24945" w14:paraId="762F93D6" w14:textId="77777777">
        <w:tblPrEx>
          <w:tblCellMar>
            <w:top w:w="0" w:type="dxa"/>
            <w:bottom w:w="0" w:type="dxa"/>
          </w:tblCellMar>
        </w:tblPrEx>
        <w:tc>
          <w:tcPr>
            <w:tcW w:w="837" w:type="dxa"/>
            <w:vMerge/>
            <w:tcBorders>
              <w:left w:val="nil"/>
              <w:right w:val="nil"/>
            </w:tcBorders>
            <w:shd w:val="clear" w:color="auto" w:fill="FFFFFF"/>
          </w:tcPr>
          <w:p w14:paraId="7414E4CA"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609A0CC5"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10E8D748"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4F97A658" w14:textId="77777777" w:rsidR="00471170" w:rsidRPr="00FB434D" w:rsidRDefault="00471170" w:rsidP="00471170">
            <w:pPr>
              <w:ind w:firstLine="0"/>
              <w:rPr>
                <w:sz w:val="24"/>
              </w:rPr>
            </w:pPr>
            <w:r w:rsidRPr="00FB434D">
              <w:rPr>
                <w:spacing w:val="-17"/>
                <w:sz w:val="24"/>
                <w:szCs w:val="34"/>
              </w:rPr>
              <w:t>.475</w:t>
            </w:r>
          </w:p>
        </w:tc>
        <w:tc>
          <w:tcPr>
            <w:tcW w:w="780" w:type="dxa"/>
            <w:tcBorders>
              <w:top w:val="nil"/>
              <w:left w:val="nil"/>
              <w:bottom w:val="nil"/>
              <w:right w:val="nil"/>
            </w:tcBorders>
            <w:shd w:val="clear" w:color="auto" w:fill="FFFFFF"/>
          </w:tcPr>
          <w:p w14:paraId="07D558DC" w14:textId="77777777" w:rsidR="00471170" w:rsidRPr="00FB434D" w:rsidRDefault="00471170" w:rsidP="00471170">
            <w:pPr>
              <w:ind w:firstLine="0"/>
              <w:rPr>
                <w:sz w:val="24"/>
              </w:rPr>
            </w:pPr>
            <w:r w:rsidRPr="00FB434D">
              <w:rPr>
                <w:spacing w:val="-17"/>
                <w:sz w:val="24"/>
                <w:szCs w:val="34"/>
              </w:rPr>
              <w:t>.1$4</w:t>
            </w:r>
          </w:p>
        </w:tc>
        <w:tc>
          <w:tcPr>
            <w:tcW w:w="780" w:type="dxa"/>
            <w:tcBorders>
              <w:top w:val="nil"/>
              <w:left w:val="nil"/>
              <w:bottom w:val="nil"/>
              <w:right w:val="nil"/>
            </w:tcBorders>
            <w:shd w:val="clear" w:color="auto" w:fill="FFFFFF"/>
          </w:tcPr>
          <w:p w14:paraId="1EBEB010"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14751BE0" w14:textId="77777777" w:rsidR="00471170" w:rsidRPr="00FB434D" w:rsidRDefault="00471170" w:rsidP="00471170">
            <w:pPr>
              <w:ind w:firstLine="0"/>
              <w:rPr>
                <w:sz w:val="24"/>
              </w:rPr>
            </w:pPr>
            <w:r w:rsidRPr="00FB434D">
              <w:rPr>
                <w:spacing w:val="-17"/>
                <w:sz w:val="24"/>
                <w:szCs w:val="34"/>
              </w:rPr>
              <w:t>.475</w:t>
            </w:r>
          </w:p>
        </w:tc>
        <w:tc>
          <w:tcPr>
            <w:tcW w:w="780" w:type="dxa"/>
            <w:tcBorders>
              <w:top w:val="nil"/>
              <w:left w:val="nil"/>
              <w:bottom w:val="nil"/>
              <w:right w:val="nil"/>
            </w:tcBorders>
            <w:shd w:val="clear" w:color="auto" w:fill="FFFFFF"/>
          </w:tcPr>
          <w:p w14:paraId="6BBB0D7B" w14:textId="77777777" w:rsidR="00471170" w:rsidRPr="00FB434D" w:rsidRDefault="00471170" w:rsidP="00471170">
            <w:pPr>
              <w:ind w:firstLine="0"/>
              <w:rPr>
                <w:sz w:val="24"/>
              </w:rPr>
            </w:pPr>
            <w:r w:rsidRPr="00FB434D">
              <w:rPr>
                <w:spacing w:val="-17"/>
                <w:sz w:val="24"/>
                <w:szCs w:val="34"/>
              </w:rPr>
              <w:t>.112</w:t>
            </w:r>
          </w:p>
        </w:tc>
        <w:tc>
          <w:tcPr>
            <w:tcW w:w="780" w:type="dxa"/>
            <w:tcBorders>
              <w:top w:val="nil"/>
              <w:left w:val="nil"/>
              <w:bottom w:val="nil"/>
              <w:right w:val="nil"/>
            </w:tcBorders>
            <w:shd w:val="clear" w:color="auto" w:fill="FFFFFF"/>
          </w:tcPr>
          <w:p w14:paraId="02010EDD" w14:textId="77777777" w:rsidR="00471170" w:rsidRPr="00FB434D" w:rsidRDefault="00471170" w:rsidP="00471170">
            <w:pPr>
              <w:ind w:firstLine="0"/>
              <w:rPr>
                <w:sz w:val="24"/>
              </w:rPr>
            </w:pPr>
            <w:r w:rsidRPr="00FB434D">
              <w:rPr>
                <w:spacing w:val="-22"/>
                <w:sz w:val="24"/>
                <w:szCs w:val="34"/>
              </w:rPr>
              <w:t>.072</w:t>
            </w:r>
          </w:p>
        </w:tc>
        <w:tc>
          <w:tcPr>
            <w:tcW w:w="780" w:type="dxa"/>
            <w:tcBorders>
              <w:top w:val="nil"/>
              <w:left w:val="nil"/>
              <w:bottom w:val="nil"/>
              <w:right w:val="nil"/>
            </w:tcBorders>
            <w:shd w:val="clear" w:color="auto" w:fill="FFFFFF"/>
          </w:tcPr>
          <w:p w14:paraId="7DA3EC67" w14:textId="77777777" w:rsidR="00471170" w:rsidRPr="00FB434D" w:rsidRDefault="00471170" w:rsidP="00471170">
            <w:pPr>
              <w:ind w:firstLine="0"/>
              <w:rPr>
                <w:sz w:val="24"/>
              </w:rPr>
            </w:pPr>
            <w:r w:rsidRPr="00FB434D">
              <w:rPr>
                <w:spacing w:val="-17"/>
                <w:sz w:val="24"/>
                <w:szCs w:val="34"/>
              </w:rPr>
              <w:t>.026</w:t>
            </w:r>
          </w:p>
        </w:tc>
        <w:tc>
          <w:tcPr>
            <w:tcW w:w="780" w:type="dxa"/>
            <w:tcBorders>
              <w:top w:val="nil"/>
              <w:left w:val="nil"/>
              <w:bottom w:val="nil"/>
              <w:right w:val="nil"/>
            </w:tcBorders>
            <w:shd w:val="clear" w:color="auto" w:fill="FFFFFF"/>
          </w:tcPr>
          <w:p w14:paraId="14B12D80" w14:textId="77777777" w:rsidR="00471170" w:rsidRPr="00FB434D" w:rsidRDefault="00471170" w:rsidP="00471170">
            <w:pPr>
              <w:ind w:firstLine="0"/>
              <w:rPr>
                <w:sz w:val="24"/>
              </w:rPr>
            </w:pPr>
            <w:r w:rsidRPr="00FB434D">
              <w:rPr>
                <w:spacing w:val="-17"/>
                <w:sz w:val="24"/>
                <w:szCs w:val="34"/>
              </w:rPr>
              <w:t>.138</w:t>
            </w:r>
          </w:p>
        </w:tc>
        <w:tc>
          <w:tcPr>
            <w:tcW w:w="780" w:type="dxa"/>
            <w:tcBorders>
              <w:top w:val="nil"/>
              <w:left w:val="nil"/>
              <w:bottom w:val="nil"/>
              <w:right w:val="nil"/>
            </w:tcBorders>
            <w:shd w:val="clear" w:color="auto" w:fill="FFFFFF"/>
          </w:tcPr>
          <w:p w14:paraId="6C2B3847" w14:textId="77777777" w:rsidR="00471170" w:rsidRPr="00FB434D" w:rsidRDefault="00471170" w:rsidP="00471170">
            <w:pPr>
              <w:ind w:firstLine="0"/>
              <w:rPr>
                <w:sz w:val="24"/>
              </w:rPr>
            </w:pPr>
            <w:r w:rsidRPr="00FB434D">
              <w:rPr>
                <w:spacing w:val="-17"/>
                <w:sz w:val="24"/>
                <w:szCs w:val="34"/>
              </w:rPr>
              <w:t>.405</w:t>
            </w:r>
          </w:p>
        </w:tc>
        <w:tc>
          <w:tcPr>
            <w:tcW w:w="780" w:type="dxa"/>
            <w:tcBorders>
              <w:top w:val="nil"/>
              <w:left w:val="nil"/>
              <w:bottom w:val="nil"/>
              <w:right w:val="nil"/>
            </w:tcBorders>
            <w:shd w:val="clear" w:color="auto" w:fill="FFFFFF"/>
          </w:tcPr>
          <w:p w14:paraId="511ADF26" w14:textId="77777777" w:rsidR="00471170" w:rsidRPr="00FB434D" w:rsidRDefault="00471170" w:rsidP="00471170">
            <w:pPr>
              <w:ind w:firstLine="0"/>
              <w:rPr>
                <w:sz w:val="24"/>
              </w:rPr>
            </w:pPr>
            <w:r w:rsidRPr="00FB434D">
              <w:rPr>
                <w:sz w:val="24"/>
                <w:szCs w:val="34"/>
              </w:rPr>
              <w:t>.041</w:t>
            </w:r>
          </w:p>
        </w:tc>
        <w:tc>
          <w:tcPr>
            <w:tcW w:w="780" w:type="dxa"/>
            <w:tcBorders>
              <w:top w:val="nil"/>
              <w:left w:val="nil"/>
              <w:bottom w:val="nil"/>
              <w:right w:val="nil"/>
            </w:tcBorders>
            <w:shd w:val="clear" w:color="auto" w:fill="FFFFFF"/>
          </w:tcPr>
          <w:p w14:paraId="0EEF8941" w14:textId="77777777" w:rsidR="00471170" w:rsidRPr="00FB434D" w:rsidRDefault="00471170" w:rsidP="00471170">
            <w:pPr>
              <w:ind w:firstLine="0"/>
              <w:rPr>
                <w:sz w:val="24"/>
              </w:rPr>
            </w:pPr>
            <w:r w:rsidRPr="00FB434D">
              <w:rPr>
                <w:spacing w:val="-27"/>
                <w:sz w:val="24"/>
                <w:szCs w:val="34"/>
              </w:rPr>
              <w:t>.231</w:t>
            </w:r>
          </w:p>
        </w:tc>
        <w:tc>
          <w:tcPr>
            <w:tcW w:w="780" w:type="dxa"/>
            <w:tcBorders>
              <w:top w:val="nil"/>
              <w:left w:val="nil"/>
              <w:bottom w:val="nil"/>
              <w:right w:val="nil"/>
            </w:tcBorders>
            <w:shd w:val="clear" w:color="auto" w:fill="FFFFFF"/>
          </w:tcPr>
          <w:p w14:paraId="16712AED" w14:textId="77777777" w:rsidR="00471170" w:rsidRPr="00FB434D" w:rsidRDefault="00471170" w:rsidP="00471170">
            <w:pPr>
              <w:ind w:firstLine="0"/>
              <w:rPr>
                <w:sz w:val="24"/>
              </w:rPr>
            </w:pPr>
            <w:r w:rsidRPr="00FB434D">
              <w:rPr>
                <w:sz w:val="24"/>
                <w:szCs w:val="34"/>
              </w:rPr>
              <w:t>.386</w:t>
            </w:r>
          </w:p>
        </w:tc>
        <w:tc>
          <w:tcPr>
            <w:tcW w:w="780" w:type="dxa"/>
            <w:tcBorders>
              <w:top w:val="nil"/>
              <w:left w:val="nil"/>
              <w:bottom w:val="nil"/>
              <w:right w:val="nil"/>
            </w:tcBorders>
            <w:shd w:val="clear" w:color="auto" w:fill="FFFFFF"/>
          </w:tcPr>
          <w:p w14:paraId="0E88954D" w14:textId="77777777" w:rsidR="00471170" w:rsidRPr="00FB434D" w:rsidRDefault="00471170" w:rsidP="00471170">
            <w:pPr>
              <w:ind w:firstLine="0"/>
              <w:rPr>
                <w:sz w:val="24"/>
              </w:rPr>
            </w:pPr>
            <w:r w:rsidRPr="00FB434D">
              <w:rPr>
                <w:sz w:val="24"/>
                <w:szCs w:val="34"/>
              </w:rPr>
              <w:t>.68</w:t>
            </w:r>
          </w:p>
        </w:tc>
        <w:tc>
          <w:tcPr>
            <w:tcW w:w="780" w:type="dxa"/>
            <w:tcBorders>
              <w:top w:val="nil"/>
              <w:left w:val="nil"/>
              <w:bottom w:val="nil"/>
              <w:right w:val="nil"/>
            </w:tcBorders>
            <w:shd w:val="clear" w:color="auto" w:fill="FFFFFF"/>
          </w:tcPr>
          <w:p w14:paraId="28D45E3A" w14:textId="77777777" w:rsidR="00471170" w:rsidRPr="00FB434D" w:rsidRDefault="00471170" w:rsidP="00471170">
            <w:pPr>
              <w:ind w:firstLine="0"/>
              <w:jc w:val="center"/>
              <w:rPr>
                <w:sz w:val="24"/>
              </w:rPr>
            </w:pPr>
            <w:r w:rsidRPr="00FB434D">
              <w:rPr>
                <w:sz w:val="24"/>
              </w:rPr>
              <w:t>—</w:t>
            </w:r>
          </w:p>
        </w:tc>
      </w:tr>
      <w:tr w:rsidR="00471170" w:rsidRPr="00B24945" w14:paraId="7ECAF8E7" w14:textId="77777777">
        <w:tblPrEx>
          <w:tblCellMar>
            <w:top w:w="0" w:type="dxa"/>
            <w:bottom w:w="0" w:type="dxa"/>
          </w:tblCellMar>
        </w:tblPrEx>
        <w:tc>
          <w:tcPr>
            <w:tcW w:w="837" w:type="dxa"/>
            <w:vMerge/>
            <w:tcBorders>
              <w:left w:val="nil"/>
              <w:right w:val="nil"/>
            </w:tcBorders>
            <w:shd w:val="clear" w:color="auto" w:fill="FFFFFF"/>
          </w:tcPr>
          <w:p w14:paraId="1A475E7F"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3F00FB63"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23B8E939" w14:textId="77777777" w:rsidR="00471170" w:rsidRPr="00FB434D" w:rsidRDefault="00471170" w:rsidP="00471170">
            <w:pPr>
              <w:ind w:firstLine="0"/>
              <w:jc w:val="center"/>
              <w:rPr>
                <w:sz w:val="24"/>
              </w:rPr>
            </w:pPr>
            <w:r w:rsidRPr="00FB434D">
              <w:rPr>
                <w:b/>
                <w:bCs/>
                <w:position w:val="-6"/>
                <w:sz w:val="24"/>
                <w:szCs w:val="58"/>
              </w:rPr>
              <w:t>+</w:t>
            </w:r>
          </w:p>
        </w:tc>
        <w:tc>
          <w:tcPr>
            <w:tcW w:w="780" w:type="dxa"/>
            <w:tcBorders>
              <w:top w:val="nil"/>
              <w:left w:val="nil"/>
              <w:bottom w:val="nil"/>
              <w:right w:val="nil"/>
            </w:tcBorders>
            <w:shd w:val="clear" w:color="auto" w:fill="FFFFFF"/>
          </w:tcPr>
          <w:p w14:paraId="07D7E489" w14:textId="77777777" w:rsidR="00471170" w:rsidRPr="00FB434D" w:rsidRDefault="00471170" w:rsidP="00471170">
            <w:pPr>
              <w:ind w:firstLine="0"/>
              <w:rPr>
                <w:sz w:val="24"/>
              </w:rPr>
            </w:pPr>
            <w:r w:rsidRPr="00FB434D">
              <w:rPr>
                <w:spacing w:val="-12"/>
                <w:sz w:val="24"/>
                <w:szCs w:val="34"/>
              </w:rPr>
              <w:t>.450</w:t>
            </w:r>
          </w:p>
        </w:tc>
        <w:tc>
          <w:tcPr>
            <w:tcW w:w="780" w:type="dxa"/>
            <w:tcBorders>
              <w:top w:val="nil"/>
              <w:left w:val="nil"/>
              <w:bottom w:val="nil"/>
              <w:right w:val="nil"/>
            </w:tcBorders>
            <w:shd w:val="clear" w:color="auto" w:fill="FFFFFF"/>
          </w:tcPr>
          <w:p w14:paraId="0067116C" w14:textId="77777777" w:rsidR="00471170" w:rsidRPr="00FB434D" w:rsidRDefault="00471170" w:rsidP="00471170">
            <w:pPr>
              <w:ind w:firstLine="0"/>
              <w:rPr>
                <w:sz w:val="24"/>
              </w:rPr>
            </w:pPr>
            <w:r w:rsidRPr="00FB434D">
              <w:rPr>
                <w:spacing w:val="-12"/>
                <w:sz w:val="24"/>
                <w:szCs w:val="34"/>
              </w:rPr>
              <w:t>.175</w:t>
            </w:r>
          </w:p>
        </w:tc>
        <w:tc>
          <w:tcPr>
            <w:tcW w:w="780" w:type="dxa"/>
            <w:tcBorders>
              <w:top w:val="nil"/>
              <w:left w:val="nil"/>
              <w:bottom w:val="nil"/>
              <w:right w:val="nil"/>
            </w:tcBorders>
            <w:shd w:val="clear" w:color="auto" w:fill="FFFFFF"/>
          </w:tcPr>
          <w:p w14:paraId="0D1411D0"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55FC072B" w14:textId="77777777" w:rsidR="00471170" w:rsidRPr="00FB434D" w:rsidRDefault="00471170" w:rsidP="00471170">
            <w:pPr>
              <w:ind w:firstLine="0"/>
              <w:rPr>
                <w:sz w:val="24"/>
              </w:rPr>
            </w:pPr>
            <w:r w:rsidRPr="00FB434D">
              <w:rPr>
                <w:sz w:val="24"/>
                <w:szCs w:val="34"/>
              </w:rPr>
              <w:t>.450</w:t>
            </w:r>
          </w:p>
        </w:tc>
        <w:tc>
          <w:tcPr>
            <w:tcW w:w="780" w:type="dxa"/>
            <w:tcBorders>
              <w:top w:val="nil"/>
              <w:left w:val="nil"/>
              <w:bottom w:val="nil"/>
              <w:right w:val="nil"/>
            </w:tcBorders>
            <w:shd w:val="clear" w:color="auto" w:fill="FFFFFF"/>
          </w:tcPr>
          <w:p w14:paraId="40ABE417" w14:textId="77777777" w:rsidR="00471170" w:rsidRPr="00FB434D" w:rsidRDefault="00471170" w:rsidP="00471170">
            <w:pPr>
              <w:ind w:firstLine="0"/>
              <w:rPr>
                <w:sz w:val="24"/>
              </w:rPr>
            </w:pPr>
            <w:r w:rsidRPr="00FB434D">
              <w:rPr>
                <w:spacing w:val="-12"/>
                <w:sz w:val="24"/>
                <w:szCs w:val="34"/>
              </w:rPr>
              <w:t>.106</w:t>
            </w:r>
          </w:p>
        </w:tc>
        <w:tc>
          <w:tcPr>
            <w:tcW w:w="780" w:type="dxa"/>
            <w:tcBorders>
              <w:top w:val="nil"/>
              <w:left w:val="nil"/>
              <w:bottom w:val="nil"/>
              <w:right w:val="nil"/>
            </w:tcBorders>
            <w:shd w:val="clear" w:color="auto" w:fill="FFFFFF"/>
          </w:tcPr>
          <w:p w14:paraId="1D5A0AFE" w14:textId="77777777" w:rsidR="00471170" w:rsidRPr="00FB434D" w:rsidRDefault="00471170" w:rsidP="00471170">
            <w:pPr>
              <w:ind w:firstLine="0"/>
              <w:rPr>
                <w:sz w:val="24"/>
              </w:rPr>
            </w:pPr>
            <w:r w:rsidRPr="00FB434D">
              <w:rPr>
                <w:spacing w:val="-22"/>
                <w:sz w:val="24"/>
                <w:szCs w:val="34"/>
              </w:rPr>
              <w:t>.068</w:t>
            </w:r>
          </w:p>
        </w:tc>
        <w:tc>
          <w:tcPr>
            <w:tcW w:w="780" w:type="dxa"/>
            <w:tcBorders>
              <w:top w:val="nil"/>
              <w:left w:val="nil"/>
              <w:bottom w:val="nil"/>
              <w:right w:val="nil"/>
            </w:tcBorders>
            <w:shd w:val="clear" w:color="auto" w:fill="FFFFFF"/>
          </w:tcPr>
          <w:p w14:paraId="22647470" w14:textId="77777777" w:rsidR="00471170" w:rsidRPr="00FB434D" w:rsidRDefault="00471170" w:rsidP="00471170">
            <w:pPr>
              <w:ind w:firstLine="0"/>
              <w:rPr>
                <w:sz w:val="24"/>
              </w:rPr>
            </w:pPr>
            <w:r w:rsidRPr="00FB434D">
              <w:rPr>
                <w:spacing w:val="-12"/>
                <w:sz w:val="24"/>
                <w:szCs w:val="34"/>
              </w:rPr>
              <w:t>.025</w:t>
            </w:r>
          </w:p>
        </w:tc>
        <w:tc>
          <w:tcPr>
            <w:tcW w:w="780" w:type="dxa"/>
            <w:tcBorders>
              <w:top w:val="nil"/>
              <w:left w:val="nil"/>
              <w:bottom w:val="nil"/>
              <w:right w:val="nil"/>
            </w:tcBorders>
            <w:shd w:val="clear" w:color="auto" w:fill="FFFFFF"/>
          </w:tcPr>
          <w:p w14:paraId="02D3AF14" w14:textId="77777777" w:rsidR="00471170" w:rsidRPr="00FB434D" w:rsidRDefault="00471170" w:rsidP="00471170">
            <w:pPr>
              <w:ind w:firstLine="0"/>
              <w:rPr>
                <w:sz w:val="24"/>
              </w:rPr>
            </w:pPr>
            <w:r w:rsidRPr="00FB434D">
              <w:rPr>
                <w:spacing w:val="-27"/>
                <w:sz w:val="24"/>
                <w:szCs w:val="34"/>
              </w:rPr>
              <w:t>.131</w:t>
            </w:r>
          </w:p>
        </w:tc>
        <w:tc>
          <w:tcPr>
            <w:tcW w:w="780" w:type="dxa"/>
            <w:tcBorders>
              <w:top w:val="nil"/>
              <w:left w:val="nil"/>
              <w:bottom w:val="nil"/>
              <w:right w:val="nil"/>
            </w:tcBorders>
            <w:shd w:val="clear" w:color="auto" w:fill="FFFFFF"/>
          </w:tcPr>
          <w:p w14:paraId="0DF04332" w14:textId="77777777" w:rsidR="00471170" w:rsidRPr="00FB434D" w:rsidRDefault="00471170" w:rsidP="00471170">
            <w:pPr>
              <w:ind w:firstLine="0"/>
              <w:rPr>
                <w:sz w:val="24"/>
              </w:rPr>
            </w:pPr>
            <w:r w:rsidRPr="00FB434D">
              <w:rPr>
                <w:spacing w:val="-17"/>
                <w:sz w:val="24"/>
                <w:szCs w:val="34"/>
              </w:rPr>
              <w:t>.468</w:t>
            </w:r>
          </w:p>
        </w:tc>
        <w:tc>
          <w:tcPr>
            <w:tcW w:w="780" w:type="dxa"/>
            <w:tcBorders>
              <w:top w:val="nil"/>
              <w:left w:val="nil"/>
              <w:bottom w:val="nil"/>
              <w:right w:val="nil"/>
            </w:tcBorders>
            <w:shd w:val="clear" w:color="auto" w:fill="FFFFFF"/>
          </w:tcPr>
          <w:p w14:paraId="554EA018" w14:textId="77777777" w:rsidR="00471170" w:rsidRPr="00FB434D" w:rsidRDefault="00471170" w:rsidP="00471170">
            <w:pPr>
              <w:ind w:firstLine="0"/>
              <w:rPr>
                <w:sz w:val="24"/>
              </w:rPr>
            </w:pPr>
            <w:r w:rsidRPr="00FB434D">
              <w:rPr>
                <w:spacing w:val="-12"/>
                <w:sz w:val="24"/>
                <w:szCs w:val="34"/>
              </w:rPr>
              <w:t>.040</w:t>
            </w:r>
          </w:p>
        </w:tc>
        <w:tc>
          <w:tcPr>
            <w:tcW w:w="780" w:type="dxa"/>
            <w:tcBorders>
              <w:top w:val="nil"/>
              <w:left w:val="nil"/>
              <w:bottom w:val="nil"/>
              <w:right w:val="nil"/>
            </w:tcBorders>
            <w:shd w:val="clear" w:color="auto" w:fill="FFFFFF"/>
          </w:tcPr>
          <w:p w14:paraId="44609BC6" w14:textId="77777777" w:rsidR="00471170" w:rsidRPr="00FB434D" w:rsidRDefault="00471170" w:rsidP="00471170">
            <w:pPr>
              <w:ind w:firstLine="0"/>
              <w:rPr>
                <w:sz w:val="24"/>
              </w:rPr>
            </w:pPr>
            <w:r w:rsidRPr="00FB434D">
              <w:rPr>
                <w:spacing w:val="-7"/>
                <w:sz w:val="24"/>
                <w:szCs w:val="34"/>
              </w:rPr>
              <w:t>.218</w:t>
            </w:r>
          </w:p>
        </w:tc>
        <w:tc>
          <w:tcPr>
            <w:tcW w:w="780" w:type="dxa"/>
            <w:tcBorders>
              <w:top w:val="nil"/>
              <w:left w:val="nil"/>
              <w:bottom w:val="nil"/>
              <w:right w:val="nil"/>
            </w:tcBorders>
            <w:shd w:val="clear" w:color="auto" w:fill="FFFFFF"/>
          </w:tcPr>
          <w:p w14:paraId="4944D9B7" w14:textId="77777777" w:rsidR="00471170" w:rsidRPr="00FB434D" w:rsidRDefault="00471170" w:rsidP="00471170">
            <w:pPr>
              <w:ind w:firstLine="0"/>
              <w:rPr>
                <w:sz w:val="24"/>
              </w:rPr>
            </w:pPr>
            <w:r w:rsidRPr="00FB434D">
              <w:rPr>
                <w:sz w:val="24"/>
                <w:szCs w:val="34"/>
              </w:rPr>
              <w:t>.306</w:t>
            </w:r>
          </w:p>
        </w:tc>
        <w:tc>
          <w:tcPr>
            <w:tcW w:w="780" w:type="dxa"/>
            <w:tcBorders>
              <w:top w:val="nil"/>
              <w:left w:val="nil"/>
              <w:bottom w:val="nil"/>
              <w:right w:val="nil"/>
            </w:tcBorders>
            <w:shd w:val="clear" w:color="auto" w:fill="FFFFFF"/>
          </w:tcPr>
          <w:p w14:paraId="716112B3" w14:textId="77777777" w:rsidR="00471170" w:rsidRPr="00FB434D" w:rsidRDefault="00471170" w:rsidP="00471170">
            <w:pPr>
              <w:ind w:firstLine="0"/>
              <w:rPr>
                <w:sz w:val="24"/>
              </w:rPr>
            </w:pPr>
            <w:r w:rsidRPr="00FB434D">
              <w:rPr>
                <w:spacing w:val="-12"/>
                <w:sz w:val="24"/>
                <w:szCs w:val="34"/>
              </w:rPr>
              <w:t>.827</w:t>
            </w:r>
          </w:p>
        </w:tc>
        <w:tc>
          <w:tcPr>
            <w:tcW w:w="780" w:type="dxa"/>
            <w:tcBorders>
              <w:top w:val="nil"/>
              <w:left w:val="nil"/>
              <w:bottom w:val="nil"/>
              <w:right w:val="nil"/>
            </w:tcBorders>
            <w:shd w:val="clear" w:color="auto" w:fill="FFFFFF"/>
          </w:tcPr>
          <w:p w14:paraId="34175956" w14:textId="77777777" w:rsidR="00471170" w:rsidRPr="00FB434D" w:rsidRDefault="00471170" w:rsidP="00471170">
            <w:pPr>
              <w:ind w:firstLine="0"/>
              <w:jc w:val="center"/>
              <w:rPr>
                <w:sz w:val="24"/>
              </w:rPr>
            </w:pPr>
            <w:r w:rsidRPr="00FB434D">
              <w:rPr>
                <w:b/>
                <w:bCs/>
                <w:position w:val="-6"/>
                <w:sz w:val="24"/>
                <w:szCs w:val="58"/>
              </w:rPr>
              <w:t>+</w:t>
            </w:r>
          </w:p>
        </w:tc>
      </w:tr>
      <w:tr w:rsidR="00471170" w:rsidRPr="00B24945" w14:paraId="31137565" w14:textId="77777777">
        <w:tblPrEx>
          <w:tblCellMar>
            <w:top w:w="0" w:type="dxa"/>
            <w:bottom w:w="0" w:type="dxa"/>
          </w:tblCellMar>
        </w:tblPrEx>
        <w:tc>
          <w:tcPr>
            <w:tcW w:w="837" w:type="dxa"/>
            <w:vMerge/>
            <w:tcBorders>
              <w:left w:val="nil"/>
              <w:right w:val="nil"/>
            </w:tcBorders>
            <w:shd w:val="clear" w:color="auto" w:fill="FFFFFF"/>
          </w:tcPr>
          <w:p w14:paraId="4BBBACC1"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79DF453F" w14:textId="77777777" w:rsidR="00471170" w:rsidRPr="00B24945" w:rsidRDefault="00471170" w:rsidP="00471170">
            <w:pPr>
              <w:shd w:val="clear" w:color="auto" w:fill="FFFFFF"/>
              <w:spacing w:before="60" w:after="60"/>
              <w:ind w:firstLine="0"/>
              <w:rPr>
                <w:sz w:val="20"/>
              </w:rPr>
            </w:pPr>
            <w:r w:rsidRPr="00B24945">
              <w:rPr>
                <w:color w:val="000000"/>
                <w:sz w:val="20"/>
                <w:szCs w:val="30"/>
              </w:rPr>
              <w:t>BUREAUX</w:t>
            </w:r>
          </w:p>
        </w:tc>
        <w:tc>
          <w:tcPr>
            <w:tcW w:w="810" w:type="dxa"/>
            <w:tcBorders>
              <w:top w:val="nil"/>
              <w:left w:val="nil"/>
              <w:bottom w:val="nil"/>
              <w:right w:val="nil"/>
            </w:tcBorders>
            <w:shd w:val="clear" w:color="auto" w:fill="FFFFFF"/>
          </w:tcPr>
          <w:p w14:paraId="057079A0" w14:textId="77777777" w:rsidR="00471170" w:rsidRPr="00FB434D" w:rsidRDefault="00471170" w:rsidP="00471170">
            <w:pPr>
              <w:ind w:firstLine="0"/>
              <w:jc w:val="center"/>
              <w:rPr>
                <w:sz w:val="24"/>
              </w:rPr>
            </w:pPr>
            <w:r>
              <w:rPr>
                <w:sz w:val="24"/>
              </w:rPr>
              <w:t>=</w:t>
            </w:r>
          </w:p>
        </w:tc>
        <w:tc>
          <w:tcPr>
            <w:tcW w:w="780" w:type="dxa"/>
            <w:tcBorders>
              <w:top w:val="nil"/>
              <w:left w:val="nil"/>
              <w:bottom w:val="nil"/>
              <w:right w:val="nil"/>
            </w:tcBorders>
            <w:shd w:val="clear" w:color="auto" w:fill="FFFFFF"/>
          </w:tcPr>
          <w:p w14:paraId="46F6ACCA"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004FAE08"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0BD42AEC"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657F542F"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60CD7CFC"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4640AC02"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3A13A81C"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1F251CC8"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6DCDD9A1" w14:textId="77777777" w:rsidR="00471170" w:rsidRPr="00FB434D" w:rsidRDefault="00471170" w:rsidP="00471170">
            <w:pPr>
              <w:ind w:firstLine="0"/>
              <w:rPr>
                <w:sz w:val="24"/>
              </w:rPr>
            </w:pPr>
            <w:r w:rsidRPr="00FB434D">
              <w:rPr>
                <w:sz w:val="24"/>
                <w:szCs w:val="34"/>
              </w:rPr>
              <w:t>C</w:t>
            </w:r>
          </w:p>
        </w:tc>
        <w:tc>
          <w:tcPr>
            <w:tcW w:w="780" w:type="dxa"/>
            <w:tcBorders>
              <w:top w:val="nil"/>
              <w:left w:val="nil"/>
              <w:bottom w:val="nil"/>
              <w:right w:val="nil"/>
            </w:tcBorders>
            <w:shd w:val="clear" w:color="auto" w:fill="FFFFFF"/>
          </w:tcPr>
          <w:p w14:paraId="0D22DF71"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0DE29F89"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4A0F0810" w14:textId="77777777" w:rsidR="00471170" w:rsidRPr="00FB434D" w:rsidRDefault="00471170" w:rsidP="00471170">
            <w:pPr>
              <w:ind w:firstLine="0"/>
              <w:rPr>
                <w:sz w:val="24"/>
              </w:rPr>
            </w:pPr>
            <w:r w:rsidRPr="00FB434D">
              <w:rPr>
                <w:sz w:val="24"/>
                <w:szCs w:val="34"/>
              </w:rPr>
              <w:t>0</w:t>
            </w:r>
          </w:p>
        </w:tc>
        <w:tc>
          <w:tcPr>
            <w:tcW w:w="780" w:type="dxa"/>
            <w:tcBorders>
              <w:top w:val="nil"/>
              <w:left w:val="nil"/>
              <w:bottom w:val="nil"/>
              <w:right w:val="nil"/>
            </w:tcBorders>
            <w:shd w:val="clear" w:color="auto" w:fill="FFFFFF"/>
          </w:tcPr>
          <w:p w14:paraId="3DB5179E" w14:textId="77777777" w:rsidR="00471170" w:rsidRPr="00FB434D" w:rsidRDefault="00471170" w:rsidP="00471170">
            <w:pPr>
              <w:ind w:firstLine="0"/>
              <w:rPr>
                <w:sz w:val="24"/>
              </w:rPr>
            </w:pPr>
          </w:p>
        </w:tc>
        <w:tc>
          <w:tcPr>
            <w:tcW w:w="780" w:type="dxa"/>
            <w:tcBorders>
              <w:top w:val="nil"/>
              <w:left w:val="nil"/>
              <w:bottom w:val="nil"/>
              <w:right w:val="nil"/>
            </w:tcBorders>
            <w:shd w:val="clear" w:color="auto" w:fill="FFFFFF"/>
          </w:tcPr>
          <w:p w14:paraId="6757DF03" w14:textId="77777777" w:rsidR="00471170" w:rsidRPr="00FB434D" w:rsidRDefault="00471170" w:rsidP="00471170">
            <w:pPr>
              <w:ind w:firstLine="0"/>
              <w:jc w:val="center"/>
              <w:rPr>
                <w:sz w:val="24"/>
              </w:rPr>
            </w:pPr>
            <w:r>
              <w:rPr>
                <w:sz w:val="24"/>
              </w:rPr>
              <w:t>=</w:t>
            </w:r>
          </w:p>
        </w:tc>
      </w:tr>
      <w:tr w:rsidR="00471170" w:rsidRPr="00B24945" w14:paraId="5E6C0F50" w14:textId="77777777">
        <w:tblPrEx>
          <w:tblCellMar>
            <w:top w:w="0" w:type="dxa"/>
            <w:bottom w:w="0" w:type="dxa"/>
          </w:tblCellMar>
        </w:tblPrEx>
        <w:tc>
          <w:tcPr>
            <w:tcW w:w="837" w:type="dxa"/>
            <w:vMerge/>
            <w:tcBorders>
              <w:left w:val="nil"/>
              <w:right w:val="nil"/>
            </w:tcBorders>
            <w:shd w:val="clear" w:color="auto" w:fill="FFFFFF"/>
          </w:tcPr>
          <w:p w14:paraId="528B6E78"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A19D613"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5C3660A1"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2D25F680" w14:textId="77777777" w:rsidR="00471170" w:rsidRPr="00FB434D" w:rsidRDefault="00471170" w:rsidP="00471170">
            <w:pPr>
              <w:ind w:firstLine="0"/>
              <w:rPr>
                <w:sz w:val="24"/>
              </w:rPr>
            </w:pPr>
            <w:r w:rsidRPr="00FB434D">
              <w:rPr>
                <w:spacing w:val="-12"/>
                <w:sz w:val="24"/>
                <w:szCs w:val="34"/>
              </w:rPr>
              <w:t>.210</w:t>
            </w:r>
          </w:p>
        </w:tc>
        <w:tc>
          <w:tcPr>
            <w:tcW w:w="780" w:type="dxa"/>
            <w:tcBorders>
              <w:top w:val="nil"/>
              <w:left w:val="nil"/>
              <w:bottom w:val="nil"/>
              <w:right w:val="nil"/>
            </w:tcBorders>
            <w:shd w:val="clear" w:color="auto" w:fill="FFFFFF"/>
          </w:tcPr>
          <w:p w14:paraId="246E6990" w14:textId="77777777" w:rsidR="00471170" w:rsidRPr="00FB434D" w:rsidRDefault="00471170" w:rsidP="00471170">
            <w:pPr>
              <w:ind w:firstLine="0"/>
              <w:rPr>
                <w:sz w:val="24"/>
              </w:rPr>
            </w:pPr>
            <w:r w:rsidRPr="00FB434D">
              <w:rPr>
                <w:spacing w:val="-12"/>
                <w:sz w:val="24"/>
                <w:szCs w:val="34"/>
              </w:rPr>
              <w:t>.185</w:t>
            </w:r>
          </w:p>
        </w:tc>
        <w:tc>
          <w:tcPr>
            <w:tcW w:w="780" w:type="dxa"/>
            <w:tcBorders>
              <w:top w:val="nil"/>
              <w:left w:val="nil"/>
              <w:bottom w:val="nil"/>
              <w:right w:val="nil"/>
            </w:tcBorders>
            <w:shd w:val="clear" w:color="auto" w:fill="FFFFFF"/>
          </w:tcPr>
          <w:p w14:paraId="3AD483B8"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05CDEB7C" w14:textId="77777777" w:rsidR="00471170" w:rsidRPr="00FB434D" w:rsidRDefault="00471170" w:rsidP="00471170">
            <w:pPr>
              <w:ind w:firstLine="0"/>
              <w:rPr>
                <w:sz w:val="24"/>
              </w:rPr>
            </w:pPr>
            <w:r w:rsidRPr="00FB434D">
              <w:rPr>
                <w:spacing w:val="-12"/>
                <w:sz w:val="24"/>
                <w:szCs w:val="34"/>
              </w:rPr>
              <w:t>.276</w:t>
            </w:r>
          </w:p>
        </w:tc>
        <w:tc>
          <w:tcPr>
            <w:tcW w:w="780" w:type="dxa"/>
            <w:tcBorders>
              <w:top w:val="nil"/>
              <w:left w:val="nil"/>
              <w:bottom w:val="nil"/>
              <w:right w:val="nil"/>
            </w:tcBorders>
            <w:shd w:val="clear" w:color="auto" w:fill="FFFFFF"/>
          </w:tcPr>
          <w:p w14:paraId="47CFAC05" w14:textId="77777777" w:rsidR="00471170" w:rsidRPr="00FB434D" w:rsidRDefault="00471170" w:rsidP="00471170">
            <w:pPr>
              <w:ind w:firstLine="0"/>
              <w:rPr>
                <w:sz w:val="24"/>
              </w:rPr>
            </w:pPr>
            <w:r w:rsidRPr="00FB434D">
              <w:rPr>
                <w:spacing w:val="-17"/>
                <w:sz w:val="24"/>
                <w:szCs w:val="34"/>
              </w:rPr>
              <w:t>.063</w:t>
            </w:r>
          </w:p>
        </w:tc>
        <w:tc>
          <w:tcPr>
            <w:tcW w:w="780" w:type="dxa"/>
            <w:tcBorders>
              <w:top w:val="nil"/>
              <w:left w:val="nil"/>
              <w:bottom w:val="nil"/>
              <w:right w:val="nil"/>
            </w:tcBorders>
            <w:shd w:val="clear" w:color="auto" w:fill="FFFFFF"/>
          </w:tcPr>
          <w:p w14:paraId="05070999" w14:textId="77777777" w:rsidR="00471170" w:rsidRPr="00FB434D" w:rsidRDefault="00471170" w:rsidP="00471170">
            <w:pPr>
              <w:ind w:firstLine="0"/>
              <w:rPr>
                <w:sz w:val="24"/>
              </w:rPr>
            </w:pPr>
            <w:r w:rsidRPr="00FB434D">
              <w:rPr>
                <w:spacing w:val="-32"/>
                <w:sz w:val="24"/>
                <w:szCs w:val="34"/>
              </w:rPr>
              <w:t>.041</w:t>
            </w:r>
          </w:p>
        </w:tc>
        <w:tc>
          <w:tcPr>
            <w:tcW w:w="780" w:type="dxa"/>
            <w:tcBorders>
              <w:top w:val="nil"/>
              <w:left w:val="nil"/>
              <w:bottom w:val="nil"/>
              <w:right w:val="nil"/>
            </w:tcBorders>
            <w:shd w:val="clear" w:color="auto" w:fill="FFFFFF"/>
          </w:tcPr>
          <w:p w14:paraId="7A07D485" w14:textId="77777777" w:rsidR="00471170" w:rsidRPr="00FB434D" w:rsidRDefault="00471170" w:rsidP="00471170">
            <w:pPr>
              <w:ind w:firstLine="0"/>
              <w:rPr>
                <w:sz w:val="24"/>
              </w:rPr>
            </w:pPr>
            <w:r w:rsidRPr="00FB434D">
              <w:rPr>
                <w:spacing w:val="-17"/>
                <w:sz w:val="24"/>
                <w:szCs w:val="34"/>
              </w:rPr>
              <w:t>.015</w:t>
            </w:r>
          </w:p>
        </w:tc>
        <w:tc>
          <w:tcPr>
            <w:tcW w:w="780" w:type="dxa"/>
            <w:tcBorders>
              <w:top w:val="nil"/>
              <w:left w:val="nil"/>
              <w:bottom w:val="nil"/>
              <w:right w:val="nil"/>
            </w:tcBorders>
            <w:shd w:val="clear" w:color="auto" w:fill="FFFFFF"/>
          </w:tcPr>
          <w:p w14:paraId="1970FD63" w14:textId="77777777" w:rsidR="00471170" w:rsidRPr="00FB434D" w:rsidRDefault="00471170" w:rsidP="00471170">
            <w:pPr>
              <w:ind w:firstLine="0"/>
              <w:rPr>
                <w:sz w:val="24"/>
              </w:rPr>
            </w:pPr>
            <w:r w:rsidRPr="00FB434D">
              <w:rPr>
                <w:spacing w:val="-17"/>
                <w:sz w:val="24"/>
                <w:szCs w:val="34"/>
              </w:rPr>
              <w:t>.078</w:t>
            </w:r>
          </w:p>
        </w:tc>
        <w:tc>
          <w:tcPr>
            <w:tcW w:w="780" w:type="dxa"/>
            <w:tcBorders>
              <w:top w:val="nil"/>
              <w:left w:val="nil"/>
              <w:bottom w:val="nil"/>
              <w:right w:val="nil"/>
            </w:tcBorders>
            <w:shd w:val="clear" w:color="auto" w:fill="FFFFFF"/>
          </w:tcPr>
          <w:p w14:paraId="1EB5773D" w14:textId="77777777" w:rsidR="00471170" w:rsidRPr="00FB434D" w:rsidRDefault="00471170" w:rsidP="00471170">
            <w:pPr>
              <w:ind w:firstLine="0"/>
              <w:rPr>
                <w:sz w:val="24"/>
              </w:rPr>
            </w:pPr>
            <w:r w:rsidRPr="00FB434D">
              <w:rPr>
                <w:spacing w:val="-27"/>
                <w:sz w:val="24"/>
                <w:szCs w:val="34"/>
              </w:rPr>
              <w:t>.281</w:t>
            </w:r>
          </w:p>
        </w:tc>
        <w:tc>
          <w:tcPr>
            <w:tcW w:w="780" w:type="dxa"/>
            <w:tcBorders>
              <w:top w:val="nil"/>
              <w:left w:val="nil"/>
              <w:bottom w:val="nil"/>
              <w:right w:val="nil"/>
            </w:tcBorders>
            <w:shd w:val="clear" w:color="auto" w:fill="FFFFFF"/>
          </w:tcPr>
          <w:p w14:paraId="32AC2272" w14:textId="77777777" w:rsidR="00471170" w:rsidRPr="00FB434D" w:rsidRDefault="00471170" w:rsidP="00471170">
            <w:pPr>
              <w:ind w:firstLine="0"/>
              <w:rPr>
                <w:sz w:val="24"/>
              </w:rPr>
            </w:pPr>
            <w:r w:rsidRPr="00FB434D">
              <w:rPr>
                <w:spacing w:val="-17"/>
                <w:sz w:val="24"/>
                <w:szCs w:val="34"/>
              </w:rPr>
              <w:t>.040</w:t>
            </w:r>
          </w:p>
        </w:tc>
        <w:tc>
          <w:tcPr>
            <w:tcW w:w="780" w:type="dxa"/>
            <w:tcBorders>
              <w:top w:val="nil"/>
              <w:left w:val="nil"/>
              <w:bottom w:val="nil"/>
              <w:right w:val="nil"/>
            </w:tcBorders>
            <w:shd w:val="clear" w:color="auto" w:fill="FFFFFF"/>
          </w:tcPr>
          <w:p w14:paraId="10B24D9A" w14:textId="77777777" w:rsidR="00471170" w:rsidRPr="00FB434D" w:rsidRDefault="00471170" w:rsidP="00471170">
            <w:pPr>
              <w:ind w:firstLine="0"/>
              <w:rPr>
                <w:sz w:val="24"/>
              </w:rPr>
            </w:pPr>
            <w:r w:rsidRPr="00FB434D">
              <w:rPr>
                <w:spacing w:val="-22"/>
                <w:sz w:val="24"/>
                <w:szCs w:val="34"/>
              </w:rPr>
              <w:t>.131</w:t>
            </w:r>
          </w:p>
        </w:tc>
        <w:tc>
          <w:tcPr>
            <w:tcW w:w="780" w:type="dxa"/>
            <w:tcBorders>
              <w:top w:val="nil"/>
              <w:left w:val="nil"/>
              <w:bottom w:val="nil"/>
              <w:right w:val="nil"/>
            </w:tcBorders>
            <w:shd w:val="clear" w:color="auto" w:fill="FFFFFF"/>
          </w:tcPr>
          <w:p w14:paraId="2357CCC9" w14:textId="77777777" w:rsidR="00471170" w:rsidRPr="00FB434D" w:rsidRDefault="00471170" w:rsidP="00471170">
            <w:pPr>
              <w:ind w:firstLine="0"/>
              <w:rPr>
                <w:sz w:val="24"/>
              </w:rPr>
            </w:pPr>
            <w:r w:rsidRPr="00FB434D">
              <w:rPr>
                <w:sz w:val="24"/>
                <w:szCs w:val="34"/>
              </w:rPr>
              <w:t>.219</w:t>
            </w:r>
          </w:p>
        </w:tc>
        <w:tc>
          <w:tcPr>
            <w:tcW w:w="780" w:type="dxa"/>
            <w:tcBorders>
              <w:top w:val="nil"/>
              <w:left w:val="nil"/>
              <w:bottom w:val="nil"/>
              <w:right w:val="nil"/>
            </w:tcBorders>
            <w:shd w:val="clear" w:color="auto" w:fill="FFFFFF"/>
          </w:tcPr>
          <w:p w14:paraId="7A580B90" w14:textId="77777777" w:rsidR="00471170" w:rsidRPr="00FB434D" w:rsidRDefault="00471170" w:rsidP="00471170">
            <w:pPr>
              <w:ind w:firstLine="0"/>
              <w:rPr>
                <w:sz w:val="24"/>
              </w:rPr>
            </w:pPr>
            <w:r w:rsidRPr="00FB434D">
              <w:rPr>
                <w:spacing w:val="-12"/>
                <w:sz w:val="24"/>
                <w:szCs w:val="34"/>
              </w:rPr>
              <w:t>.375</w:t>
            </w:r>
          </w:p>
        </w:tc>
        <w:tc>
          <w:tcPr>
            <w:tcW w:w="780" w:type="dxa"/>
            <w:tcBorders>
              <w:top w:val="nil"/>
              <w:left w:val="nil"/>
              <w:bottom w:val="nil"/>
              <w:right w:val="nil"/>
            </w:tcBorders>
            <w:shd w:val="clear" w:color="auto" w:fill="FFFFFF"/>
          </w:tcPr>
          <w:p w14:paraId="1EC09DA2" w14:textId="77777777" w:rsidR="00471170" w:rsidRPr="00FB434D" w:rsidRDefault="00471170" w:rsidP="00471170">
            <w:pPr>
              <w:ind w:firstLine="0"/>
              <w:jc w:val="center"/>
              <w:rPr>
                <w:sz w:val="24"/>
              </w:rPr>
            </w:pPr>
            <w:r w:rsidRPr="00FB434D">
              <w:rPr>
                <w:sz w:val="24"/>
              </w:rPr>
              <w:t>—</w:t>
            </w:r>
          </w:p>
        </w:tc>
      </w:tr>
      <w:tr w:rsidR="00471170" w:rsidRPr="00B24945" w14:paraId="74F3DB90" w14:textId="77777777">
        <w:tblPrEx>
          <w:tblCellMar>
            <w:top w:w="0" w:type="dxa"/>
            <w:bottom w:w="0" w:type="dxa"/>
          </w:tblCellMar>
        </w:tblPrEx>
        <w:tc>
          <w:tcPr>
            <w:tcW w:w="837" w:type="dxa"/>
            <w:vMerge/>
            <w:tcBorders>
              <w:left w:val="nil"/>
              <w:right w:val="nil"/>
            </w:tcBorders>
            <w:shd w:val="clear" w:color="auto" w:fill="FFFFFF"/>
          </w:tcPr>
          <w:p w14:paraId="72946A7E"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2C65C55"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4ED10CC2" w14:textId="77777777" w:rsidR="00471170" w:rsidRPr="00FB434D" w:rsidRDefault="00471170" w:rsidP="00471170">
            <w:pPr>
              <w:ind w:firstLine="0"/>
              <w:jc w:val="center"/>
              <w:rPr>
                <w:sz w:val="24"/>
              </w:rPr>
            </w:pPr>
            <w:r w:rsidRPr="00FB434D">
              <w:rPr>
                <w:b/>
                <w:bCs/>
                <w:position w:val="-6"/>
                <w:sz w:val="24"/>
                <w:szCs w:val="64"/>
              </w:rPr>
              <w:t>+</w:t>
            </w:r>
          </w:p>
        </w:tc>
        <w:tc>
          <w:tcPr>
            <w:tcW w:w="780" w:type="dxa"/>
            <w:tcBorders>
              <w:top w:val="nil"/>
              <w:left w:val="nil"/>
              <w:bottom w:val="nil"/>
              <w:right w:val="nil"/>
            </w:tcBorders>
            <w:shd w:val="clear" w:color="auto" w:fill="FFFFFF"/>
          </w:tcPr>
          <w:p w14:paraId="44E34D30" w14:textId="77777777" w:rsidR="00471170" w:rsidRPr="00FB434D" w:rsidRDefault="00471170" w:rsidP="00471170">
            <w:pPr>
              <w:ind w:firstLine="0"/>
              <w:rPr>
                <w:sz w:val="24"/>
              </w:rPr>
            </w:pPr>
            <w:r w:rsidRPr="00FB434D">
              <w:rPr>
                <w:spacing w:val="-6"/>
                <w:sz w:val="24"/>
                <w:szCs w:val="34"/>
              </w:rPr>
              <w:t>.29</w:t>
            </w:r>
          </w:p>
        </w:tc>
        <w:tc>
          <w:tcPr>
            <w:tcW w:w="780" w:type="dxa"/>
            <w:tcBorders>
              <w:top w:val="nil"/>
              <w:left w:val="nil"/>
              <w:bottom w:val="nil"/>
              <w:right w:val="nil"/>
            </w:tcBorders>
            <w:shd w:val="clear" w:color="auto" w:fill="FFFFFF"/>
          </w:tcPr>
          <w:p w14:paraId="5F14F4B1" w14:textId="77777777" w:rsidR="00471170" w:rsidRPr="00FB434D" w:rsidRDefault="00471170" w:rsidP="00471170">
            <w:pPr>
              <w:ind w:firstLine="0"/>
              <w:rPr>
                <w:sz w:val="24"/>
              </w:rPr>
            </w:pPr>
            <w:r w:rsidRPr="00FB434D">
              <w:rPr>
                <w:spacing w:val="-12"/>
                <w:sz w:val="24"/>
                <w:szCs w:val="34"/>
              </w:rPr>
              <w:t>.112</w:t>
            </w:r>
          </w:p>
        </w:tc>
        <w:tc>
          <w:tcPr>
            <w:tcW w:w="780" w:type="dxa"/>
            <w:tcBorders>
              <w:top w:val="nil"/>
              <w:left w:val="nil"/>
              <w:bottom w:val="nil"/>
              <w:right w:val="nil"/>
            </w:tcBorders>
            <w:shd w:val="clear" w:color="auto" w:fill="FFFFFF"/>
          </w:tcPr>
          <w:p w14:paraId="41FC045D"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7C404A5C" w14:textId="77777777" w:rsidR="00471170" w:rsidRPr="00FB434D" w:rsidRDefault="00471170" w:rsidP="00471170">
            <w:pPr>
              <w:ind w:firstLine="0"/>
              <w:rPr>
                <w:sz w:val="24"/>
              </w:rPr>
            </w:pPr>
            <w:r w:rsidRPr="00FB434D">
              <w:rPr>
                <w:sz w:val="24"/>
                <w:szCs w:val="34"/>
              </w:rPr>
              <w:t>.29</w:t>
            </w:r>
          </w:p>
        </w:tc>
        <w:tc>
          <w:tcPr>
            <w:tcW w:w="780" w:type="dxa"/>
            <w:tcBorders>
              <w:top w:val="nil"/>
              <w:left w:val="nil"/>
              <w:bottom w:val="nil"/>
              <w:right w:val="nil"/>
            </w:tcBorders>
            <w:shd w:val="clear" w:color="auto" w:fill="FFFFFF"/>
          </w:tcPr>
          <w:p w14:paraId="49719ED0" w14:textId="77777777" w:rsidR="00471170" w:rsidRPr="00FB434D" w:rsidRDefault="00471170" w:rsidP="00471170">
            <w:pPr>
              <w:ind w:firstLine="0"/>
              <w:rPr>
                <w:sz w:val="24"/>
              </w:rPr>
            </w:pPr>
            <w:r w:rsidRPr="00FB434D">
              <w:rPr>
                <w:spacing w:val="-17"/>
                <w:sz w:val="24"/>
                <w:szCs w:val="34"/>
              </w:rPr>
              <w:t>.068</w:t>
            </w:r>
          </w:p>
        </w:tc>
        <w:tc>
          <w:tcPr>
            <w:tcW w:w="780" w:type="dxa"/>
            <w:tcBorders>
              <w:top w:val="nil"/>
              <w:left w:val="nil"/>
              <w:bottom w:val="nil"/>
              <w:right w:val="nil"/>
            </w:tcBorders>
            <w:shd w:val="clear" w:color="auto" w:fill="FFFFFF"/>
          </w:tcPr>
          <w:p w14:paraId="26E660EA" w14:textId="77777777" w:rsidR="00471170" w:rsidRPr="00FB434D" w:rsidRDefault="00471170" w:rsidP="00471170">
            <w:pPr>
              <w:ind w:firstLine="0"/>
              <w:rPr>
                <w:sz w:val="24"/>
              </w:rPr>
            </w:pPr>
            <w:r w:rsidRPr="00FB434D">
              <w:rPr>
                <w:spacing w:val="-17"/>
                <w:sz w:val="24"/>
                <w:szCs w:val="34"/>
              </w:rPr>
              <w:t>.044</w:t>
            </w:r>
          </w:p>
        </w:tc>
        <w:tc>
          <w:tcPr>
            <w:tcW w:w="780" w:type="dxa"/>
            <w:tcBorders>
              <w:top w:val="nil"/>
              <w:left w:val="nil"/>
              <w:bottom w:val="nil"/>
              <w:right w:val="nil"/>
            </w:tcBorders>
            <w:shd w:val="clear" w:color="auto" w:fill="FFFFFF"/>
          </w:tcPr>
          <w:p w14:paraId="6F20B231" w14:textId="77777777" w:rsidR="00471170" w:rsidRPr="00FB434D" w:rsidRDefault="00471170" w:rsidP="00471170">
            <w:pPr>
              <w:ind w:firstLine="0"/>
              <w:rPr>
                <w:sz w:val="24"/>
              </w:rPr>
            </w:pPr>
            <w:r w:rsidRPr="00FB434D">
              <w:rPr>
                <w:spacing w:val="-17"/>
                <w:sz w:val="24"/>
                <w:szCs w:val="34"/>
              </w:rPr>
              <w:t>.016</w:t>
            </w:r>
          </w:p>
        </w:tc>
        <w:tc>
          <w:tcPr>
            <w:tcW w:w="780" w:type="dxa"/>
            <w:tcBorders>
              <w:top w:val="nil"/>
              <w:left w:val="nil"/>
              <w:bottom w:val="nil"/>
              <w:right w:val="nil"/>
            </w:tcBorders>
            <w:shd w:val="clear" w:color="auto" w:fill="FFFFFF"/>
          </w:tcPr>
          <w:p w14:paraId="5461030D" w14:textId="77777777" w:rsidR="00471170" w:rsidRPr="00FB434D" w:rsidRDefault="00471170" w:rsidP="00471170">
            <w:pPr>
              <w:ind w:firstLine="0"/>
              <w:rPr>
                <w:sz w:val="24"/>
              </w:rPr>
            </w:pPr>
            <w:r w:rsidRPr="00FB434D">
              <w:rPr>
                <w:spacing w:val="-17"/>
                <w:sz w:val="24"/>
                <w:szCs w:val="34"/>
              </w:rPr>
              <w:t>.084</w:t>
            </w:r>
          </w:p>
        </w:tc>
        <w:tc>
          <w:tcPr>
            <w:tcW w:w="780" w:type="dxa"/>
            <w:tcBorders>
              <w:top w:val="nil"/>
              <w:left w:val="nil"/>
              <w:bottom w:val="nil"/>
              <w:right w:val="nil"/>
            </w:tcBorders>
            <w:shd w:val="clear" w:color="auto" w:fill="FFFFFF"/>
          </w:tcPr>
          <w:p w14:paraId="28BEF04D" w14:textId="77777777" w:rsidR="00471170" w:rsidRPr="00FB434D" w:rsidRDefault="00471170" w:rsidP="00471170">
            <w:pPr>
              <w:ind w:firstLine="0"/>
              <w:rPr>
                <w:sz w:val="24"/>
              </w:rPr>
            </w:pPr>
            <w:r w:rsidRPr="00FB434D">
              <w:rPr>
                <w:spacing w:val="-17"/>
                <w:sz w:val="24"/>
                <w:szCs w:val="34"/>
              </w:rPr>
              <w:t>.302</w:t>
            </w:r>
          </w:p>
        </w:tc>
        <w:tc>
          <w:tcPr>
            <w:tcW w:w="780" w:type="dxa"/>
            <w:tcBorders>
              <w:top w:val="nil"/>
              <w:left w:val="nil"/>
              <w:bottom w:val="nil"/>
              <w:right w:val="nil"/>
            </w:tcBorders>
            <w:shd w:val="clear" w:color="auto" w:fill="FFFFFF"/>
          </w:tcPr>
          <w:p w14:paraId="40158700" w14:textId="77777777" w:rsidR="00471170" w:rsidRPr="00FB434D" w:rsidRDefault="00471170" w:rsidP="00471170">
            <w:pPr>
              <w:ind w:firstLine="0"/>
              <w:rPr>
                <w:sz w:val="24"/>
              </w:rPr>
            </w:pPr>
            <w:r w:rsidRPr="00FB434D">
              <w:rPr>
                <w:spacing w:val="-17"/>
                <w:sz w:val="24"/>
                <w:szCs w:val="34"/>
              </w:rPr>
              <w:t>.025</w:t>
            </w:r>
          </w:p>
        </w:tc>
        <w:tc>
          <w:tcPr>
            <w:tcW w:w="780" w:type="dxa"/>
            <w:tcBorders>
              <w:top w:val="nil"/>
              <w:left w:val="nil"/>
              <w:bottom w:val="nil"/>
              <w:right w:val="nil"/>
            </w:tcBorders>
            <w:shd w:val="clear" w:color="auto" w:fill="FFFFFF"/>
          </w:tcPr>
          <w:p w14:paraId="14E8DA5A" w14:textId="77777777" w:rsidR="00471170" w:rsidRPr="00FB434D" w:rsidRDefault="00471170" w:rsidP="00471170">
            <w:pPr>
              <w:ind w:firstLine="0"/>
              <w:rPr>
                <w:sz w:val="24"/>
              </w:rPr>
            </w:pPr>
            <w:r w:rsidRPr="00FB434D">
              <w:rPr>
                <w:spacing w:val="-22"/>
                <w:sz w:val="24"/>
                <w:szCs w:val="34"/>
              </w:rPr>
              <w:t>.141</w:t>
            </w:r>
          </w:p>
        </w:tc>
        <w:tc>
          <w:tcPr>
            <w:tcW w:w="780" w:type="dxa"/>
            <w:tcBorders>
              <w:top w:val="nil"/>
              <w:left w:val="nil"/>
              <w:bottom w:val="nil"/>
              <w:right w:val="nil"/>
            </w:tcBorders>
            <w:shd w:val="clear" w:color="auto" w:fill="FFFFFF"/>
          </w:tcPr>
          <w:p w14:paraId="440D6FE2" w14:textId="77777777" w:rsidR="00471170" w:rsidRPr="00FB434D" w:rsidRDefault="00471170" w:rsidP="00471170">
            <w:pPr>
              <w:ind w:firstLine="0"/>
              <w:rPr>
                <w:sz w:val="24"/>
              </w:rPr>
            </w:pPr>
            <w:r w:rsidRPr="00FB434D">
              <w:rPr>
                <w:sz w:val="24"/>
                <w:szCs w:val="34"/>
              </w:rPr>
              <w:t>.236</w:t>
            </w:r>
          </w:p>
        </w:tc>
        <w:tc>
          <w:tcPr>
            <w:tcW w:w="780" w:type="dxa"/>
            <w:tcBorders>
              <w:top w:val="nil"/>
              <w:left w:val="nil"/>
              <w:bottom w:val="nil"/>
              <w:right w:val="nil"/>
            </w:tcBorders>
            <w:shd w:val="clear" w:color="auto" w:fill="FFFFFF"/>
          </w:tcPr>
          <w:p w14:paraId="528A0BFD" w14:textId="77777777" w:rsidR="00471170" w:rsidRPr="00FB434D" w:rsidRDefault="00471170" w:rsidP="00471170">
            <w:pPr>
              <w:ind w:firstLine="0"/>
              <w:rPr>
                <w:sz w:val="24"/>
              </w:rPr>
            </w:pPr>
            <w:r w:rsidRPr="00FB434D">
              <w:rPr>
                <w:spacing w:val="-12"/>
                <w:sz w:val="24"/>
                <w:szCs w:val="34"/>
              </w:rPr>
              <w:t>.403</w:t>
            </w:r>
          </w:p>
        </w:tc>
        <w:tc>
          <w:tcPr>
            <w:tcW w:w="780" w:type="dxa"/>
            <w:tcBorders>
              <w:top w:val="nil"/>
              <w:left w:val="nil"/>
              <w:bottom w:val="nil"/>
              <w:right w:val="nil"/>
            </w:tcBorders>
            <w:shd w:val="clear" w:color="auto" w:fill="FFFFFF"/>
          </w:tcPr>
          <w:p w14:paraId="14FACF6A" w14:textId="77777777" w:rsidR="00471170" w:rsidRPr="00FB434D" w:rsidRDefault="00471170" w:rsidP="00471170">
            <w:pPr>
              <w:ind w:firstLine="0"/>
              <w:jc w:val="center"/>
              <w:rPr>
                <w:sz w:val="24"/>
              </w:rPr>
            </w:pPr>
            <w:r w:rsidRPr="00FB434D">
              <w:rPr>
                <w:b/>
                <w:bCs/>
                <w:position w:val="-6"/>
                <w:sz w:val="24"/>
                <w:szCs w:val="64"/>
              </w:rPr>
              <w:t>+</w:t>
            </w:r>
          </w:p>
        </w:tc>
      </w:tr>
      <w:tr w:rsidR="00471170" w:rsidRPr="00B24945" w14:paraId="5A5C2FF8" w14:textId="77777777">
        <w:tblPrEx>
          <w:tblCellMar>
            <w:top w:w="0" w:type="dxa"/>
            <w:bottom w:w="0" w:type="dxa"/>
          </w:tblCellMar>
        </w:tblPrEx>
        <w:tc>
          <w:tcPr>
            <w:tcW w:w="837" w:type="dxa"/>
            <w:vMerge/>
            <w:tcBorders>
              <w:left w:val="nil"/>
              <w:right w:val="nil"/>
            </w:tcBorders>
            <w:shd w:val="clear" w:color="auto" w:fill="FFFFFF"/>
          </w:tcPr>
          <w:p w14:paraId="4A3B1D25" w14:textId="77777777" w:rsidR="00471170" w:rsidRPr="00B24945" w:rsidRDefault="00471170" w:rsidP="00471170">
            <w:pPr>
              <w:shd w:val="clear" w:color="auto" w:fill="FFFFFF"/>
              <w:spacing w:before="60" w:after="60"/>
              <w:ind w:firstLine="0"/>
              <w:jc w:val="center"/>
              <w:rPr>
                <w:color w:val="000000"/>
                <w:sz w:val="20"/>
                <w:szCs w:val="30"/>
              </w:rPr>
            </w:pPr>
          </w:p>
        </w:tc>
        <w:tc>
          <w:tcPr>
            <w:tcW w:w="2070" w:type="dxa"/>
            <w:tcBorders>
              <w:top w:val="nil"/>
              <w:left w:val="nil"/>
              <w:bottom w:val="nil"/>
              <w:right w:val="nil"/>
            </w:tcBorders>
            <w:shd w:val="clear" w:color="auto" w:fill="FFFFFF"/>
          </w:tcPr>
          <w:p w14:paraId="58D9FBC4" w14:textId="77777777" w:rsidR="00471170" w:rsidRPr="00B24945" w:rsidRDefault="00471170" w:rsidP="00471170">
            <w:pPr>
              <w:shd w:val="clear" w:color="auto" w:fill="FFFFFF"/>
              <w:spacing w:before="60" w:after="60"/>
              <w:ind w:firstLine="0"/>
              <w:rPr>
                <w:sz w:val="20"/>
              </w:rPr>
            </w:pPr>
            <w:r w:rsidRPr="00B24945">
              <w:rPr>
                <w:color w:val="000000"/>
                <w:sz w:val="20"/>
                <w:szCs w:val="30"/>
              </w:rPr>
              <w:t>COMMERCES</w:t>
            </w:r>
          </w:p>
        </w:tc>
        <w:tc>
          <w:tcPr>
            <w:tcW w:w="810" w:type="dxa"/>
            <w:tcBorders>
              <w:top w:val="nil"/>
              <w:left w:val="nil"/>
              <w:bottom w:val="nil"/>
              <w:right w:val="nil"/>
            </w:tcBorders>
            <w:shd w:val="clear" w:color="auto" w:fill="FFFFFF"/>
          </w:tcPr>
          <w:p w14:paraId="3D9C7A8D" w14:textId="77777777" w:rsidR="00471170" w:rsidRPr="00FB434D" w:rsidRDefault="00471170" w:rsidP="00471170">
            <w:pPr>
              <w:ind w:firstLine="0"/>
              <w:jc w:val="center"/>
              <w:rPr>
                <w:sz w:val="24"/>
              </w:rPr>
            </w:pPr>
            <w:r w:rsidRPr="00FB434D">
              <w:rPr>
                <w:sz w:val="24"/>
                <w:szCs w:val="26"/>
              </w:rPr>
              <w:t>=</w:t>
            </w:r>
          </w:p>
        </w:tc>
        <w:tc>
          <w:tcPr>
            <w:tcW w:w="780" w:type="dxa"/>
            <w:tcBorders>
              <w:top w:val="nil"/>
              <w:left w:val="nil"/>
              <w:bottom w:val="nil"/>
              <w:right w:val="nil"/>
            </w:tcBorders>
            <w:shd w:val="clear" w:color="auto" w:fill="FFFFFF"/>
          </w:tcPr>
          <w:p w14:paraId="37163FBA" w14:textId="77777777" w:rsidR="00471170" w:rsidRPr="00FB434D" w:rsidRDefault="00471170" w:rsidP="00471170">
            <w:pPr>
              <w:ind w:firstLine="0"/>
              <w:rPr>
                <w:sz w:val="24"/>
              </w:rPr>
            </w:pPr>
            <w:r w:rsidRPr="00FB434D">
              <w:rPr>
                <w:spacing w:val="-17"/>
                <w:sz w:val="24"/>
                <w:szCs w:val="34"/>
              </w:rPr>
              <w:t>.225</w:t>
            </w:r>
          </w:p>
        </w:tc>
        <w:tc>
          <w:tcPr>
            <w:tcW w:w="780" w:type="dxa"/>
            <w:tcBorders>
              <w:top w:val="nil"/>
              <w:left w:val="nil"/>
              <w:bottom w:val="nil"/>
              <w:right w:val="nil"/>
            </w:tcBorders>
            <w:shd w:val="clear" w:color="auto" w:fill="FFFFFF"/>
          </w:tcPr>
          <w:p w14:paraId="6B978781" w14:textId="77777777" w:rsidR="00471170" w:rsidRPr="00FB434D" w:rsidRDefault="00471170" w:rsidP="00471170">
            <w:pPr>
              <w:ind w:firstLine="0"/>
              <w:rPr>
                <w:sz w:val="24"/>
              </w:rPr>
            </w:pPr>
            <w:r w:rsidRPr="00FB434D">
              <w:rPr>
                <w:spacing w:val="-12"/>
                <w:sz w:val="24"/>
                <w:szCs w:val="34"/>
              </w:rPr>
              <w:t>.087</w:t>
            </w:r>
          </w:p>
        </w:tc>
        <w:tc>
          <w:tcPr>
            <w:tcW w:w="780" w:type="dxa"/>
            <w:tcBorders>
              <w:top w:val="nil"/>
              <w:left w:val="nil"/>
              <w:bottom w:val="nil"/>
              <w:right w:val="nil"/>
            </w:tcBorders>
            <w:shd w:val="clear" w:color="auto" w:fill="FFFFFF"/>
          </w:tcPr>
          <w:p w14:paraId="2F363DE6"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4EF178E5" w14:textId="77777777" w:rsidR="00471170" w:rsidRPr="00FB434D" w:rsidRDefault="00471170" w:rsidP="00471170">
            <w:pPr>
              <w:ind w:firstLine="0"/>
              <w:rPr>
                <w:sz w:val="24"/>
              </w:rPr>
            </w:pPr>
            <w:r w:rsidRPr="00FB434D">
              <w:rPr>
                <w:spacing w:val="-17"/>
                <w:sz w:val="24"/>
                <w:szCs w:val="34"/>
              </w:rPr>
              <w:t>.225</w:t>
            </w:r>
          </w:p>
        </w:tc>
        <w:tc>
          <w:tcPr>
            <w:tcW w:w="780" w:type="dxa"/>
            <w:tcBorders>
              <w:top w:val="nil"/>
              <w:left w:val="nil"/>
              <w:bottom w:val="nil"/>
              <w:right w:val="nil"/>
            </w:tcBorders>
            <w:shd w:val="clear" w:color="auto" w:fill="FFFFFF"/>
          </w:tcPr>
          <w:p w14:paraId="20B7C8F4" w14:textId="77777777" w:rsidR="00471170" w:rsidRPr="00FB434D" w:rsidRDefault="00471170" w:rsidP="00471170">
            <w:pPr>
              <w:ind w:firstLine="0"/>
              <w:rPr>
                <w:sz w:val="24"/>
              </w:rPr>
            </w:pPr>
            <w:r w:rsidRPr="00FB434D">
              <w:rPr>
                <w:spacing w:val="-17"/>
                <w:sz w:val="24"/>
                <w:szCs w:val="34"/>
              </w:rPr>
              <w:t>.053</w:t>
            </w:r>
          </w:p>
        </w:tc>
        <w:tc>
          <w:tcPr>
            <w:tcW w:w="780" w:type="dxa"/>
            <w:tcBorders>
              <w:top w:val="nil"/>
              <w:left w:val="nil"/>
              <w:bottom w:val="nil"/>
              <w:right w:val="nil"/>
            </w:tcBorders>
            <w:shd w:val="clear" w:color="auto" w:fill="FFFFFF"/>
          </w:tcPr>
          <w:p w14:paraId="45A4F15C" w14:textId="77777777" w:rsidR="00471170" w:rsidRPr="00FB434D" w:rsidRDefault="00471170" w:rsidP="00471170">
            <w:pPr>
              <w:ind w:firstLine="0"/>
              <w:rPr>
                <w:sz w:val="24"/>
              </w:rPr>
            </w:pPr>
            <w:r w:rsidRPr="00FB434D">
              <w:rPr>
                <w:spacing w:val="-22"/>
                <w:sz w:val="24"/>
                <w:szCs w:val="34"/>
              </w:rPr>
              <w:t>.034</w:t>
            </w:r>
          </w:p>
        </w:tc>
        <w:tc>
          <w:tcPr>
            <w:tcW w:w="780" w:type="dxa"/>
            <w:tcBorders>
              <w:top w:val="nil"/>
              <w:left w:val="nil"/>
              <w:bottom w:val="nil"/>
              <w:right w:val="nil"/>
            </w:tcBorders>
            <w:shd w:val="clear" w:color="auto" w:fill="FFFFFF"/>
          </w:tcPr>
          <w:p w14:paraId="63CC4384" w14:textId="77777777" w:rsidR="00471170" w:rsidRPr="00FB434D" w:rsidRDefault="00471170" w:rsidP="00471170">
            <w:pPr>
              <w:ind w:firstLine="0"/>
              <w:rPr>
                <w:sz w:val="24"/>
              </w:rPr>
            </w:pPr>
            <w:r w:rsidRPr="00FB434D">
              <w:rPr>
                <w:spacing w:val="-17"/>
                <w:sz w:val="24"/>
                <w:szCs w:val="34"/>
              </w:rPr>
              <w:t>.012</w:t>
            </w:r>
          </w:p>
        </w:tc>
        <w:tc>
          <w:tcPr>
            <w:tcW w:w="780" w:type="dxa"/>
            <w:tcBorders>
              <w:top w:val="nil"/>
              <w:left w:val="nil"/>
              <w:bottom w:val="nil"/>
              <w:right w:val="nil"/>
            </w:tcBorders>
            <w:shd w:val="clear" w:color="auto" w:fill="FFFFFF"/>
          </w:tcPr>
          <w:p w14:paraId="2E470AC7" w14:textId="77777777" w:rsidR="00471170" w:rsidRPr="00FB434D" w:rsidRDefault="00471170" w:rsidP="00471170">
            <w:pPr>
              <w:ind w:firstLine="0"/>
              <w:rPr>
                <w:sz w:val="24"/>
              </w:rPr>
            </w:pPr>
            <w:r w:rsidRPr="00FB434D">
              <w:rPr>
                <w:spacing w:val="-17"/>
                <w:sz w:val="24"/>
                <w:szCs w:val="34"/>
              </w:rPr>
              <w:t>.065</w:t>
            </w:r>
          </w:p>
        </w:tc>
        <w:tc>
          <w:tcPr>
            <w:tcW w:w="780" w:type="dxa"/>
            <w:tcBorders>
              <w:top w:val="nil"/>
              <w:left w:val="nil"/>
              <w:bottom w:val="nil"/>
              <w:right w:val="nil"/>
            </w:tcBorders>
            <w:shd w:val="clear" w:color="auto" w:fill="FFFFFF"/>
          </w:tcPr>
          <w:p w14:paraId="76753660" w14:textId="77777777" w:rsidR="00471170" w:rsidRPr="00FB434D" w:rsidRDefault="00471170" w:rsidP="00471170">
            <w:pPr>
              <w:ind w:firstLine="0"/>
              <w:rPr>
                <w:sz w:val="24"/>
              </w:rPr>
            </w:pPr>
            <w:r w:rsidRPr="00FB434D">
              <w:rPr>
                <w:spacing w:val="-17"/>
                <w:sz w:val="24"/>
                <w:szCs w:val="34"/>
              </w:rPr>
              <w:t>.234</w:t>
            </w:r>
          </w:p>
        </w:tc>
        <w:tc>
          <w:tcPr>
            <w:tcW w:w="780" w:type="dxa"/>
            <w:tcBorders>
              <w:top w:val="nil"/>
              <w:left w:val="nil"/>
              <w:bottom w:val="nil"/>
              <w:right w:val="nil"/>
            </w:tcBorders>
            <w:shd w:val="clear" w:color="auto" w:fill="FFFFFF"/>
          </w:tcPr>
          <w:p w14:paraId="09B40906" w14:textId="77777777" w:rsidR="00471170" w:rsidRPr="00FB434D" w:rsidRDefault="00471170" w:rsidP="00471170">
            <w:pPr>
              <w:ind w:firstLine="0"/>
              <w:rPr>
                <w:sz w:val="24"/>
              </w:rPr>
            </w:pPr>
            <w:r w:rsidRPr="00FB434D">
              <w:rPr>
                <w:spacing w:val="-12"/>
                <w:sz w:val="24"/>
                <w:szCs w:val="34"/>
              </w:rPr>
              <w:t>.019</w:t>
            </w:r>
          </w:p>
        </w:tc>
        <w:tc>
          <w:tcPr>
            <w:tcW w:w="780" w:type="dxa"/>
            <w:tcBorders>
              <w:top w:val="nil"/>
              <w:left w:val="nil"/>
              <w:bottom w:val="nil"/>
              <w:right w:val="nil"/>
            </w:tcBorders>
            <w:shd w:val="clear" w:color="auto" w:fill="FFFFFF"/>
          </w:tcPr>
          <w:p w14:paraId="5ACAE04D" w14:textId="77777777" w:rsidR="00471170" w:rsidRPr="00FB434D" w:rsidRDefault="00471170" w:rsidP="00471170">
            <w:pPr>
              <w:ind w:firstLine="0"/>
              <w:rPr>
                <w:sz w:val="24"/>
              </w:rPr>
            </w:pPr>
            <w:r w:rsidRPr="00FB434D">
              <w:rPr>
                <w:spacing w:val="-12"/>
                <w:sz w:val="24"/>
                <w:szCs w:val="34"/>
              </w:rPr>
              <w:t>.085</w:t>
            </w:r>
          </w:p>
        </w:tc>
        <w:tc>
          <w:tcPr>
            <w:tcW w:w="780" w:type="dxa"/>
            <w:tcBorders>
              <w:top w:val="nil"/>
              <w:left w:val="nil"/>
              <w:bottom w:val="nil"/>
              <w:right w:val="nil"/>
            </w:tcBorders>
            <w:shd w:val="clear" w:color="auto" w:fill="FFFFFF"/>
          </w:tcPr>
          <w:p w14:paraId="340BE1DC" w14:textId="77777777" w:rsidR="00471170" w:rsidRPr="00FB434D" w:rsidRDefault="00471170" w:rsidP="00471170">
            <w:pPr>
              <w:ind w:firstLine="0"/>
              <w:rPr>
                <w:sz w:val="24"/>
              </w:rPr>
            </w:pPr>
            <w:r w:rsidRPr="00FB434D">
              <w:rPr>
                <w:sz w:val="24"/>
                <w:szCs w:val="34"/>
              </w:rPr>
              <w:t>.183</w:t>
            </w:r>
          </w:p>
        </w:tc>
        <w:tc>
          <w:tcPr>
            <w:tcW w:w="780" w:type="dxa"/>
            <w:tcBorders>
              <w:top w:val="nil"/>
              <w:left w:val="nil"/>
              <w:bottom w:val="nil"/>
              <w:right w:val="nil"/>
            </w:tcBorders>
            <w:shd w:val="clear" w:color="auto" w:fill="FFFFFF"/>
          </w:tcPr>
          <w:p w14:paraId="46E48060" w14:textId="77777777" w:rsidR="00471170" w:rsidRPr="00FB434D" w:rsidRDefault="00471170" w:rsidP="00471170">
            <w:pPr>
              <w:ind w:firstLine="0"/>
              <w:rPr>
                <w:sz w:val="24"/>
              </w:rPr>
            </w:pPr>
            <w:r w:rsidRPr="00FB434D">
              <w:rPr>
                <w:spacing w:val="-12"/>
                <w:sz w:val="24"/>
                <w:szCs w:val="34"/>
              </w:rPr>
              <w:t>.313</w:t>
            </w:r>
          </w:p>
        </w:tc>
        <w:tc>
          <w:tcPr>
            <w:tcW w:w="780" w:type="dxa"/>
            <w:tcBorders>
              <w:top w:val="nil"/>
              <w:left w:val="nil"/>
              <w:bottom w:val="nil"/>
              <w:right w:val="nil"/>
            </w:tcBorders>
            <w:shd w:val="clear" w:color="auto" w:fill="FFFFFF"/>
          </w:tcPr>
          <w:p w14:paraId="471DB958" w14:textId="77777777" w:rsidR="00471170" w:rsidRPr="00FB434D" w:rsidRDefault="00471170" w:rsidP="00471170">
            <w:pPr>
              <w:ind w:firstLine="0"/>
              <w:jc w:val="center"/>
              <w:rPr>
                <w:sz w:val="24"/>
              </w:rPr>
            </w:pPr>
            <w:r w:rsidRPr="00FB434D">
              <w:rPr>
                <w:sz w:val="24"/>
                <w:szCs w:val="26"/>
              </w:rPr>
              <w:t>=</w:t>
            </w:r>
          </w:p>
        </w:tc>
      </w:tr>
      <w:tr w:rsidR="00471170" w:rsidRPr="00B24945" w14:paraId="4BEF5E00" w14:textId="77777777">
        <w:tblPrEx>
          <w:tblCellMar>
            <w:top w:w="0" w:type="dxa"/>
            <w:bottom w:w="0" w:type="dxa"/>
          </w:tblCellMar>
        </w:tblPrEx>
        <w:tc>
          <w:tcPr>
            <w:tcW w:w="837" w:type="dxa"/>
            <w:vMerge/>
            <w:tcBorders>
              <w:left w:val="nil"/>
              <w:right w:val="nil"/>
            </w:tcBorders>
            <w:shd w:val="clear" w:color="auto" w:fill="FFFFFF"/>
          </w:tcPr>
          <w:p w14:paraId="1DA9367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7F9BCA0C"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16A32580"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0BE24BC9" w14:textId="77777777" w:rsidR="00471170" w:rsidRPr="00FB434D" w:rsidRDefault="00471170" w:rsidP="00471170">
            <w:pPr>
              <w:ind w:firstLine="0"/>
              <w:rPr>
                <w:sz w:val="24"/>
              </w:rPr>
            </w:pPr>
            <w:r w:rsidRPr="00FB434D">
              <w:rPr>
                <w:spacing w:val="-17"/>
                <w:sz w:val="24"/>
                <w:szCs w:val="34"/>
              </w:rPr>
              <w:t>.204</w:t>
            </w:r>
          </w:p>
        </w:tc>
        <w:tc>
          <w:tcPr>
            <w:tcW w:w="780" w:type="dxa"/>
            <w:tcBorders>
              <w:top w:val="nil"/>
              <w:left w:val="nil"/>
              <w:bottom w:val="nil"/>
              <w:right w:val="nil"/>
            </w:tcBorders>
            <w:shd w:val="clear" w:color="auto" w:fill="FFFFFF"/>
          </w:tcPr>
          <w:p w14:paraId="03821EE9" w14:textId="77777777" w:rsidR="00471170" w:rsidRPr="00FB434D" w:rsidRDefault="00471170" w:rsidP="00471170">
            <w:pPr>
              <w:ind w:firstLine="0"/>
              <w:rPr>
                <w:sz w:val="24"/>
              </w:rPr>
            </w:pPr>
            <w:r w:rsidRPr="00FB434D">
              <w:rPr>
                <w:spacing w:val="-12"/>
                <w:sz w:val="24"/>
                <w:szCs w:val="34"/>
              </w:rPr>
              <w:t>.079</w:t>
            </w:r>
          </w:p>
        </w:tc>
        <w:tc>
          <w:tcPr>
            <w:tcW w:w="780" w:type="dxa"/>
            <w:tcBorders>
              <w:top w:val="nil"/>
              <w:left w:val="nil"/>
              <w:bottom w:val="nil"/>
              <w:right w:val="nil"/>
            </w:tcBorders>
            <w:shd w:val="clear" w:color="auto" w:fill="FFFFFF"/>
          </w:tcPr>
          <w:p w14:paraId="31E88FA9" w14:textId="77777777" w:rsidR="00471170" w:rsidRPr="00FB434D" w:rsidRDefault="00471170" w:rsidP="00471170">
            <w:pPr>
              <w:ind w:firstLine="0"/>
              <w:jc w:val="center"/>
              <w:rPr>
                <w:sz w:val="24"/>
              </w:rPr>
            </w:pPr>
            <w:r w:rsidRPr="00FB434D">
              <w:rPr>
                <w:b/>
                <w:bCs/>
                <w:w w:val="68"/>
                <w:position w:val="-6"/>
                <w:sz w:val="24"/>
                <w:szCs w:val="42"/>
              </w:rPr>
              <w:t>c</w:t>
            </w:r>
          </w:p>
        </w:tc>
        <w:tc>
          <w:tcPr>
            <w:tcW w:w="780" w:type="dxa"/>
            <w:tcBorders>
              <w:top w:val="nil"/>
              <w:left w:val="nil"/>
              <w:bottom w:val="nil"/>
              <w:right w:val="nil"/>
            </w:tcBorders>
            <w:shd w:val="clear" w:color="auto" w:fill="FFFFFF"/>
          </w:tcPr>
          <w:p w14:paraId="41DC1705" w14:textId="77777777" w:rsidR="00471170" w:rsidRPr="00FB434D" w:rsidRDefault="00471170" w:rsidP="00471170">
            <w:pPr>
              <w:ind w:firstLine="0"/>
              <w:rPr>
                <w:sz w:val="24"/>
              </w:rPr>
            </w:pPr>
            <w:r w:rsidRPr="00FB434D">
              <w:rPr>
                <w:spacing w:val="-17"/>
                <w:sz w:val="24"/>
                <w:szCs w:val="34"/>
              </w:rPr>
              <w:t>.204</w:t>
            </w:r>
          </w:p>
        </w:tc>
        <w:tc>
          <w:tcPr>
            <w:tcW w:w="780" w:type="dxa"/>
            <w:tcBorders>
              <w:top w:val="nil"/>
              <w:left w:val="nil"/>
              <w:bottom w:val="nil"/>
              <w:right w:val="nil"/>
            </w:tcBorders>
            <w:shd w:val="clear" w:color="auto" w:fill="FFFFFF"/>
          </w:tcPr>
          <w:p w14:paraId="336BDF60" w14:textId="77777777" w:rsidR="00471170" w:rsidRPr="00FB434D" w:rsidRDefault="00471170" w:rsidP="00471170">
            <w:pPr>
              <w:ind w:firstLine="0"/>
              <w:rPr>
                <w:sz w:val="24"/>
              </w:rPr>
            </w:pPr>
            <w:r w:rsidRPr="00FB434D">
              <w:rPr>
                <w:spacing w:val="-17"/>
                <w:sz w:val="24"/>
                <w:szCs w:val="34"/>
              </w:rPr>
              <w:t>.048</w:t>
            </w:r>
          </w:p>
        </w:tc>
        <w:tc>
          <w:tcPr>
            <w:tcW w:w="780" w:type="dxa"/>
            <w:tcBorders>
              <w:top w:val="nil"/>
              <w:left w:val="nil"/>
              <w:bottom w:val="nil"/>
              <w:right w:val="nil"/>
            </w:tcBorders>
            <w:shd w:val="clear" w:color="auto" w:fill="FFFFFF"/>
          </w:tcPr>
          <w:p w14:paraId="4C65476E" w14:textId="77777777" w:rsidR="00471170" w:rsidRPr="00FB434D" w:rsidRDefault="00471170" w:rsidP="00471170">
            <w:pPr>
              <w:ind w:firstLine="0"/>
              <w:rPr>
                <w:sz w:val="24"/>
              </w:rPr>
            </w:pPr>
            <w:r w:rsidRPr="00FB434D">
              <w:rPr>
                <w:spacing w:val="-42"/>
                <w:sz w:val="24"/>
                <w:szCs w:val="34"/>
              </w:rPr>
              <w:t>.C31</w:t>
            </w:r>
          </w:p>
        </w:tc>
        <w:tc>
          <w:tcPr>
            <w:tcW w:w="780" w:type="dxa"/>
            <w:tcBorders>
              <w:top w:val="nil"/>
              <w:left w:val="nil"/>
              <w:bottom w:val="nil"/>
              <w:right w:val="nil"/>
            </w:tcBorders>
            <w:shd w:val="clear" w:color="auto" w:fill="FFFFFF"/>
          </w:tcPr>
          <w:p w14:paraId="647233D4" w14:textId="77777777" w:rsidR="00471170" w:rsidRPr="00FB434D" w:rsidRDefault="00471170" w:rsidP="00471170">
            <w:pPr>
              <w:ind w:firstLine="0"/>
              <w:rPr>
                <w:sz w:val="24"/>
              </w:rPr>
            </w:pPr>
            <w:r w:rsidRPr="00FB434D">
              <w:rPr>
                <w:spacing w:val="-27"/>
                <w:sz w:val="24"/>
                <w:szCs w:val="34"/>
              </w:rPr>
              <w:t>.011</w:t>
            </w:r>
          </w:p>
        </w:tc>
        <w:tc>
          <w:tcPr>
            <w:tcW w:w="780" w:type="dxa"/>
            <w:tcBorders>
              <w:top w:val="nil"/>
              <w:left w:val="nil"/>
              <w:bottom w:val="nil"/>
              <w:right w:val="nil"/>
            </w:tcBorders>
            <w:shd w:val="clear" w:color="auto" w:fill="FFFFFF"/>
          </w:tcPr>
          <w:p w14:paraId="0C3B494D" w14:textId="77777777" w:rsidR="00471170" w:rsidRPr="00FB434D" w:rsidRDefault="00471170" w:rsidP="00471170">
            <w:pPr>
              <w:ind w:firstLine="0"/>
              <w:rPr>
                <w:sz w:val="24"/>
              </w:rPr>
            </w:pPr>
            <w:r w:rsidRPr="00FB434D">
              <w:rPr>
                <w:spacing w:val="-17"/>
                <w:sz w:val="24"/>
                <w:szCs w:val="34"/>
              </w:rPr>
              <w:t>.059</w:t>
            </w:r>
          </w:p>
        </w:tc>
        <w:tc>
          <w:tcPr>
            <w:tcW w:w="780" w:type="dxa"/>
            <w:tcBorders>
              <w:top w:val="nil"/>
              <w:left w:val="nil"/>
              <w:bottom w:val="nil"/>
              <w:right w:val="nil"/>
            </w:tcBorders>
            <w:shd w:val="clear" w:color="auto" w:fill="FFFFFF"/>
          </w:tcPr>
          <w:p w14:paraId="5977B70F" w14:textId="77777777" w:rsidR="00471170" w:rsidRPr="00FB434D" w:rsidRDefault="00471170" w:rsidP="00471170">
            <w:pPr>
              <w:ind w:firstLine="0"/>
              <w:rPr>
                <w:sz w:val="24"/>
              </w:rPr>
            </w:pPr>
            <w:r w:rsidRPr="00FB434D">
              <w:rPr>
                <w:spacing w:val="-17"/>
                <w:sz w:val="24"/>
                <w:szCs w:val="34"/>
              </w:rPr>
              <w:t>.213</w:t>
            </w:r>
          </w:p>
        </w:tc>
        <w:tc>
          <w:tcPr>
            <w:tcW w:w="780" w:type="dxa"/>
            <w:tcBorders>
              <w:top w:val="nil"/>
              <w:left w:val="nil"/>
              <w:bottom w:val="nil"/>
              <w:right w:val="nil"/>
            </w:tcBorders>
            <w:shd w:val="clear" w:color="auto" w:fill="FFFFFF"/>
          </w:tcPr>
          <w:p w14:paraId="60B69B1B" w14:textId="77777777" w:rsidR="00471170" w:rsidRPr="00FB434D" w:rsidRDefault="00471170" w:rsidP="00471170">
            <w:pPr>
              <w:ind w:firstLine="0"/>
              <w:rPr>
                <w:sz w:val="24"/>
              </w:rPr>
            </w:pPr>
            <w:r w:rsidRPr="00FB434D">
              <w:rPr>
                <w:spacing w:val="-12"/>
                <w:sz w:val="24"/>
                <w:szCs w:val="34"/>
              </w:rPr>
              <w:t>.017</w:t>
            </w:r>
          </w:p>
        </w:tc>
        <w:tc>
          <w:tcPr>
            <w:tcW w:w="780" w:type="dxa"/>
            <w:tcBorders>
              <w:top w:val="nil"/>
              <w:left w:val="nil"/>
              <w:bottom w:val="nil"/>
              <w:right w:val="nil"/>
            </w:tcBorders>
            <w:shd w:val="clear" w:color="auto" w:fill="FFFFFF"/>
          </w:tcPr>
          <w:p w14:paraId="586940C9" w14:textId="77777777" w:rsidR="00471170" w:rsidRPr="00FB434D" w:rsidRDefault="00471170" w:rsidP="00471170">
            <w:pPr>
              <w:ind w:firstLine="0"/>
              <w:rPr>
                <w:sz w:val="24"/>
              </w:rPr>
            </w:pPr>
            <w:r w:rsidRPr="00FB434D">
              <w:rPr>
                <w:spacing w:val="-12"/>
                <w:sz w:val="24"/>
                <w:szCs w:val="34"/>
              </w:rPr>
              <w:t>.099</w:t>
            </w:r>
          </w:p>
        </w:tc>
        <w:tc>
          <w:tcPr>
            <w:tcW w:w="780" w:type="dxa"/>
            <w:tcBorders>
              <w:top w:val="nil"/>
              <w:left w:val="nil"/>
              <w:bottom w:val="nil"/>
              <w:right w:val="nil"/>
            </w:tcBorders>
            <w:shd w:val="clear" w:color="auto" w:fill="FFFFFF"/>
          </w:tcPr>
          <w:p w14:paraId="58E74106" w14:textId="77777777" w:rsidR="00471170" w:rsidRPr="00FB434D" w:rsidRDefault="00471170" w:rsidP="00471170">
            <w:pPr>
              <w:ind w:firstLine="0"/>
              <w:rPr>
                <w:sz w:val="24"/>
              </w:rPr>
            </w:pPr>
            <w:r w:rsidRPr="00FB434D">
              <w:rPr>
                <w:sz w:val="24"/>
                <w:szCs w:val="34"/>
              </w:rPr>
              <w:t>.166</w:t>
            </w:r>
          </w:p>
        </w:tc>
        <w:tc>
          <w:tcPr>
            <w:tcW w:w="780" w:type="dxa"/>
            <w:tcBorders>
              <w:top w:val="nil"/>
              <w:left w:val="nil"/>
              <w:bottom w:val="nil"/>
              <w:right w:val="nil"/>
            </w:tcBorders>
            <w:shd w:val="clear" w:color="auto" w:fill="FFFFFF"/>
          </w:tcPr>
          <w:p w14:paraId="3AB6737F" w14:textId="77777777" w:rsidR="00471170" w:rsidRPr="00FB434D" w:rsidRDefault="00471170" w:rsidP="00471170">
            <w:pPr>
              <w:ind w:firstLine="0"/>
              <w:rPr>
                <w:sz w:val="24"/>
              </w:rPr>
            </w:pPr>
            <w:r w:rsidRPr="00FB434D">
              <w:rPr>
                <w:spacing w:val="-12"/>
                <w:sz w:val="24"/>
                <w:szCs w:val="34"/>
              </w:rPr>
              <w:t>.284</w:t>
            </w:r>
          </w:p>
        </w:tc>
        <w:tc>
          <w:tcPr>
            <w:tcW w:w="780" w:type="dxa"/>
            <w:tcBorders>
              <w:top w:val="nil"/>
              <w:left w:val="nil"/>
              <w:bottom w:val="nil"/>
              <w:right w:val="nil"/>
            </w:tcBorders>
            <w:shd w:val="clear" w:color="auto" w:fill="FFFFFF"/>
          </w:tcPr>
          <w:p w14:paraId="0479B3B2" w14:textId="77777777" w:rsidR="00471170" w:rsidRPr="00FB434D" w:rsidRDefault="00471170" w:rsidP="00471170">
            <w:pPr>
              <w:ind w:firstLine="0"/>
              <w:jc w:val="center"/>
              <w:rPr>
                <w:sz w:val="24"/>
              </w:rPr>
            </w:pPr>
            <w:r w:rsidRPr="00FB434D">
              <w:rPr>
                <w:sz w:val="24"/>
              </w:rPr>
              <w:t>—</w:t>
            </w:r>
          </w:p>
        </w:tc>
      </w:tr>
      <w:tr w:rsidR="00471170" w:rsidRPr="00B24945" w14:paraId="1730A8EF" w14:textId="77777777">
        <w:tblPrEx>
          <w:tblCellMar>
            <w:top w:w="0" w:type="dxa"/>
            <w:bottom w:w="0" w:type="dxa"/>
          </w:tblCellMar>
        </w:tblPrEx>
        <w:tc>
          <w:tcPr>
            <w:tcW w:w="837" w:type="dxa"/>
            <w:vMerge/>
            <w:tcBorders>
              <w:left w:val="nil"/>
              <w:right w:val="nil"/>
            </w:tcBorders>
            <w:shd w:val="clear" w:color="auto" w:fill="FFFFFF"/>
          </w:tcPr>
          <w:p w14:paraId="38F5F187"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4E3FA57A"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7ABC2690" w14:textId="77777777" w:rsidR="00471170" w:rsidRPr="00FB434D" w:rsidRDefault="00471170" w:rsidP="00471170">
            <w:pPr>
              <w:ind w:firstLine="0"/>
              <w:jc w:val="center"/>
              <w:rPr>
                <w:sz w:val="24"/>
              </w:rPr>
            </w:pPr>
            <w:r w:rsidRPr="00FB434D">
              <w:rPr>
                <w:b/>
                <w:bCs/>
                <w:position w:val="-6"/>
                <w:sz w:val="24"/>
                <w:szCs w:val="56"/>
              </w:rPr>
              <w:t>+</w:t>
            </w:r>
          </w:p>
        </w:tc>
        <w:tc>
          <w:tcPr>
            <w:tcW w:w="780" w:type="dxa"/>
            <w:tcBorders>
              <w:top w:val="nil"/>
              <w:left w:val="nil"/>
              <w:bottom w:val="nil"/>
              <w:right w:val="nil"/>
            </w:tcBorders>
            <w:shd w:val="clear" w:color="auto" w:fill="FFFFFF"/>
          </w:tcPr>
          <w:p w14:paraId="1F205C13" w14:textId="77777777" w:rsidR="00471170" w:rsidRPr="00FB434D" w:rsidRDefault="00471170" w:rsidP="00471170">
            <w:pPr>
              <w:ind w:firstLine="0"/>
              <w:rPr>
                <w:sz w:val="24"/>
              </w:rPr>
            </w:pPr>
            <w:r w:rsidRPr="00FB434D">
              <w:rPr>
                <w:spacing w:val="-17"/>
                <w:sz w:val="24"/>
                <w:szCs w:val="34"/>
              </w:rPr>
              <w:t>.424</w:t>
            </w:r>
          </w:p>
        </w:tc>
        <w:tc>
          <w:tcPr>
            <w:tcW w:w="780" w:type="dxa"/>
            <w:tcBorders>
              <w:top w:val="nil"/>
              <w:left w:val="nil"/>
              <w:bottom w:val="nil"/>
              <w:right w:val="nil"/>
            </w:tcBorders>
            <w:shd w:val="clear" w:color="auto" w:fill="FFFFFF"/>
          </w:tcPr>
          <w:p w14:paraId="3778FED3" w14:textId="77777777" w:rsidR="00471170" w:rsidRPr="00FB434D" w:rsidRDefault="00471170" w:rsidP="00471170">
            <w:pPr>
              <w:ind w:firstLine="0"/>
              <w:rPr>
                <w:sz w:val="24"/>
              </w:rPr>
            </w:pPr>
            <w:r w:rsidRPr="00FB434D">
              <w:rPr>
                <w:spacing w:val="-17"/>
                <w:sz w:val="24"/>
                <w:szCs w:val="34"/>
              </w:rPr>
              <w:t>.165</w:t>
            </w:r>
          </w:p>
        </w:tc>
        <w:tc>
          <w:tcPr>
            <w:tcW w:w="780" w:type="dxa"/>
            <w:tcBorders>
              <w:top w:val="nil"/>
              <w:left w:val="nil"/>
              <w:bottom w:val="nil"/>
              <w:right w:val="nil"/>
            </w:tcBorders>
            <w:shd w:val="clear" w:color="auto" w:fill="FFFFFF"/>
          </w:tcPr>
          <w:p w14:paraId="37D4A7CA" w14:textId="77777777" w:rsidR="00471170" w:rsidRPr="00FB434D" w:rsidRDefault="00471170" w:rsidP="00471170">
            <w:pPr>
              <w:ind w:firstLine="0"/>
              <w:jc w:val="center"/>
              <w:rPr>
                <w:sz w:val="24"/>
              </w:rPr>
            </w:pPr>
            <w:r w:rsidRPr="00FB434D">
              <w:rPr>
                <w:b/>
                <w:bCs/>
                <w:w w:val="68"/>
                <w:position w:val="-6"/>
                <w:sz w:val="24"/>
                <w:szCs w:val="42"/>
              </w:rPr>
              <w:t>c</w:t>
            </w:r>
          </w:p>
        </w:tc>
        <w:tc>
          <w:tcPr>
            <w:tcW w:w="780" w:type="dxa"/>
            <w:tcBorders>
              <w:top w:val="nil"/>
              <w:left w:val="nil"/>
              <w:bottom w:val="nil"/>
              <w:right w:val="nil"/>
            </w:tcBorders>
            <w:shd w:val="clear" w:color="auto" w:fill="FFFFFF"/>
          </w:tcPr>
          <w:p w14:paraId="7435C0A1" w14:textId="77777777" w:rsidR="00471170" w:rsidRPr="00FB434D" w:rsidRDefault="00471170" w:rsidP="00471170">
            <w:pPr>
              <w:ind w:firstLine="0"/>
              <w:rPr>
                <w:sz w:val="24"/>
              </w:rPr>
            </w:pPr>
            <w:r w:rsidRPr="00FB434D">
              <w:rPr>
                <w:spacing w:val="-12"/>
                <w:sz w:val="24"/>
                <w:szCs w:val="34"/>
              </w:rPr>
              <w:t>.424</w:t>
            </w:r>
          </w:p>
        </w:tc>
        <w:tc>
          <w:tcPr>
            <w:tcW w:w="780" w:type="dxa"/>
            <w:tcBorders>
              <w:top w:val="nil"/>
              <w:left w:val="nil"/>
              <w:bottom w:val="nil"/>
              <w:right w:val="nil"/>
            </w:tcBorders>
            <w:shd w:val="clear" w:color="auto" w:fill="FFFFFF"/>
          </w:tcPr>
          <w:p w14:paraId="4D2BCEEF" w14:textId="77777777" w:rsidR="00471170" w:rsidRPr="00FB434D" w:rsidRDefault="00471170" w:rsidP="00471170">
            <w:pPr>
              <w:ind w:firstLine="0"/>
              <w:rPr>
                <w:sz w:val="24"/>
              </w:rPr>
            </w:pPr>
            <w:r w:rsidRPr="00FB434D">
              <w:rPr>
                <w:spacing w:val="-17"/>
                <w:sz w:val="24"/>
                <w:szCs w:val="34"/>
              </w:rPr>
              <w:t>.100</w:t>
            </w:r>
          </w:p>
        </w:tc>
        <w:tc>
          <w:tcPr>
            <w:tcW w:w="780" w:type="dxa"/>
            <w:tcBorders>
              <w:top w:val="nil"/>
              <w:left w:val="nil"/>
              <w:bottom w:val="nil"/>
              <w:right w:val="nil"/>
            </w:tcBorders>
            <w:shd w:val="clear" w:color="auto" w:fill="FFFFFF"/>
          </w:tcPr>
          <w:p w14:paraId="24AE76C6" w14:textId="77777777" w:rsidR="00471170" w:rsidRPr="00FB434D" w:rsidRDefault="00471170" w:rsidP="00471170">
            <w:pPr>
              <w:ind w:firstLine="0"/>
              <w:rPr>
                <w:sz w:val="24"/>
              </w:rPr>
            </w:pPr>
            <w:r w:rsidRPr="00FB434D">
              <w:rPr>
                <w:spacing w:val="-17"/>
                <w:sz w:val="24"/>
                <w:szCs w:val="34"/>
              </w:rPr>
              <w:t>.064</w:t>
            </w:r>
          </w:p>
        </w:tc>
        <w:tc>
          <w:tcPr>
            <w:tcW w:w="780" w:type="dxa"/>
            <w:tcBorders>
              <w:top w:val="nil"/>
              <w:left w:val="nil"/>
              <w:bottom w:val="nil"/>
              <w:right w:val="nil"/>
            </w:tcBorders>
            <w:shd w:val="clear" w:color="auto" w:fill="FFFFFF"/>
          </w:tcPr>
          <w:p w14:paraId="540F5C80" w14:textId="77777777" w:rsidR="00471170" w:rsidRPr="00FB434D" w:rsidRDefault="00471170" w:rsidP="00471170">
            <w:pPr>
              <w:ind w:firstLine="0"/>
              <w:rPr>
                <w:sz w:val="24"/>
              </w:rPr>
            </w:pPr>
            <w:r w:rsidRPr="00FB434D">
              <w:rPr>
                <w:spacing w:val="-12"/>
                <w:sz w:val="24"/>
                <w:szCs w:val="34"/>
              </w:rPr>
              <w:t>.023</w:t>
            </w:r>
          </w:p>
        </w:tc>
        <w:tc>
          <w:tcPr>
            <w:tcW w:w="780" w:type="dxa"/>
            <w:tcBorders>
              <w:top w:val="nil"/>
              <w:left w:val="nil"/>
              <w:bottom w:val="nil"/>
              <w:right w:val="nil"/>
            </w:tcBorders>
            <w:shd w:val="clear" w:color="auto" w:fill="FFFFFF"/>
          </w:tcPr>
          <w:p w14:paraId="6C5C7AC8" w14:textId="77777777" w:rsidR="00471170" w:rsidRPr="00FB434D" w:rsidRDefault="00471170" w:rsidP="00471170">
            <w:pPr>
              <w:ind w:firstLine="0"/>
              <w:rPr>
                <w:sz w:val="24"/>
              </w:rPr>
            </w:pPr>
            <w:r w:rsidRPr="00FB434D">
              <w:rPr>
                <w:spacing w:val="-12"/>
                <w:sz w:val="24"/>
                <w:szCs w:val="34"/>
              </w:rPr>
              <w:t>.123</w:t>
            </w:r>
          </w:p>
        </w:tc>
        <w:tc>
          <w:tcPr>
            <w:tcW w:w="780" w:type="dxa"/>
            <w:tcBorders>
              <w:top w:val="nil"/>
              <w:left w:val="nil"/>
              <w:bottom w:val="nil"/>
              <w:right w:val="nil"/>
            </w:tcBorders>
            <w:shd w:val="clear" w:color="auto" w:fill="FFFFFF"/>
          </w:tcPr>
          <w:p w14:paraId="32DF3428" w14:textId="77777777" w:rsidR="00471170" w:rsidRPr="00FB434D" w:rsidRDefault="00471170" w:rsidP="00471170">
            <w:pPr>
              <w:ind w:firstLine="0"/>
              <w:rPr>
                <w:sz w:val="24"/>
              </w:rPr>
            </w:pPr>
            <w:r w:rsidRPr="00FB434D">
              <w:rPr>
                <w:spacing w:val="-17"/>
                <w:sz w:val="24"/>
                <w:szCs w:val="34"/>
              </w:rPr>
              <w:t>.442</w:t>
            </w:r>
          </w:p>
        </w:tc>
        <w:tc>
          <w:tcPr>
            <w:tcW w:w="780" w:type="dxa"/>
            <w:tcBorders>
              <w:top w:val="nil"/>
              <w:left w:val="nil"/>
              <w:bottom w:val="nil"/>
              <w:right w:val="nil"/>
            </w:tcBorders>
            <w:shd w:val="clear" w:color="auto" w:fill="FFFFFF"/>
          </w:tcPr>
          <w:p w14:paraId="37E0B2C8" w14:textId="77777777" w:rsidR="00471170" w:rsidRPr="00FB434D" w:rsidRDefault="00471170" w:rsidP="00471170">
            <w:pPr>
              <w:ind w:firstLine="0"/>
              <w:rPr>
                <w:sz w:val="24"/>
              </w:rPr>
            </w:pPr>
            <w:r w:rsidRPr="00FB434D">
              <w:rPr>
                <w:spacing w:val="-12"/>
                <w:sz w:val="24"/>
                <w:szCs w:val="34"/>
              </w:rPr>
              <w:t>.038</w:t>
            </w:r>
          </w:p>
        </w:tc>
        <w:tc>
          <w:tcPr>
            <w:tcW w:w="780" w:type="dxa"/>
            <w:tcBorders>
              <w:top w:val="nil"/>
              <w:left w:val="nil"/>
              <w:bottom w:val="nil"/>
              <w:right w:val="nil"/>
            </w:tcBorders>
            <w:shd w:val="clear" w:color="auto" w:fill="FFFFFF"/>
          </w:tcPr>
          <w:p w14:paraId="42376ABD" w14:textId="77777777" w:rsidR="00471170" w:rsidRPr="00FB434D" w:rsidRDefault="00471170" w:rsidP="00471170">
            <w:pPr>
              <w:ind w:firstLine="0"/>
              <w:rPr>
                <w:sz w:val="24"/>
              </w:rPr>
            </w:pPr>
            <w:r w:rsidRPr="00FB434D">
              <w:rPr>
                <w:spacing w:val="-22"/>
                <w:sz w:val="24"/>
                <w:szCs w:val="34"/>
              </w:rPr>
              <w:t>.206</w:t>
            </w:r>
          </w:p>
        </w:tc>
        <w:tc>
          <w:tcPr>
            <w:tcW w:w="780" w:type="dxa"/>
            <w:tcBorders>
              <w:top w:val="nil"/>
              <w:left w:val="nil"/>
              <w:bottom w:val="nil"/>
              <w:right w:val="nil"/>
            </w:tcBorders>
            <w:shd w:val="clear" w:color="auto" w:fill="FFFFFF"/>
          </w:tcPr>
          <w:p w14:paraId="6306A475" w14:textId="77777777" w:rsidR="00471170" w:rsidRPr="00FB434D" w:rsidRDefault="00471170" w:rsidP="00471170">
            <w:pPr>
              <w:ind w:firstLine="0"/>
              <w:rPr>
                <w:sz w:val="24"/>
              </w:rPr>
            </w:pPr>
            <w:r w:rsidRPr="00FB434D">
              <w:rPr>
                <w:sz w:val="24"/>
                <w:szCs w:val="34"/>
              </w:rPr>
              <w:t>.346</w:t>
            </w:r>
          </w:p>
        </w:tc>
        <w:tc>
          <w:tcPr>
            <w:tcW w:w="780" w:type="dxa"/>
            <w:tcBorders>
              <w:top w:val="nil"/>
              <w:left w:val="nil"/>
              <w:bottom w:val="nil"/>
              <w:right w:val="nil"/>
            </w:tcBorders>
            <w:shd w:val="clear" w:color="auto" w:fill="FFFFFF"/>
          </w:tcPr>
          <w:p w14:paraId="10E00781" w14:textId="77777777" w:rsidR="00471170" w:rsidRPr="00FB434D" w:rsidRDefault="00471170" w:rsidP="00471170">
            <w:pPr>
              <w:ind w:firstLine="0"/>
              <w:rPr>
                <w:sz w:val="24"/>
              </w:rPr>
            </w:pPr>
            <w:r w:rsidRPr="00FB434D">
              <w:rPr>
                <w:sz w:val="24"/>
                <w:szCs w:val="34"/>
              </w:rPr>
              <w:t>.59</w:t>
            </w:r>
          </w:p>
        </w:tc>
        <w:tc>
          <w:tcPr>
            <w:tcW w:w="780" w:type="dxa"/>
            <w:tcBorders>
              <w:top w:val="nil"/>
              <w:left w:val="nil"/>
              <w:bottom w:val="nil"/>
              <w:right w:val="nil"/>
            </w:tcBorders>
            <w:shd w:val="clear" w:color="auto" w:fill="FFFFFF"/>
          </w:tcPr>
          <w:p w14:paraId="7D8CA206" w14:textId="77777777" w:rsidR="00471170" w:rsidRPr="00FB434D" w:rsidRDefault="00471170" w:rsidP="00471170">
            <w:pPr>
              <w:ind w:firstLine="0"/>
              <w:jc w:val="center"/>
              <w:rPr>
                <w:sz w:val="24"/>
              </w:rPr>
            </w:pPr>
            <w:r w:rsidRPr="00FB434D">
              <w:rPr>
                <w:b/>
                <w:bCs/>
                <w:position w:val="-6"/>
                <w:sz w:val="24"/>
                <w:szCs w:val="56"/>
              </w:rPr>
              <w:t>+</w:t>
            </w:r>
          </w:p>
        </w:tc>
      </w:tr>
      <w:tr w:rsidR="00471170" w:rsidRPr="00B24945" w14:paraId="4FB81E19" w14:textId="77777777">
        <w:tblPrEx>
          <w:tblCellMar>
            <w:top w:w="0" w:type="dxa"/>
            <w:bottom w:w="0" w:type="dxa"/>
          </w:tblCellMar>
        </w:tblPrEx>
        <w:tc>
          <w:tcPr>
            <w:tcW w:w="837" w:type="dxa"/>
            <w:vMerge/>
            <w:tcBorders>
              <w:left w:val="nil"/>
              <w:right w:val="nil"/>
            </w:tcBorders>
            <w:shd w:val="clear" w:color="auto" w:fill="FFFFFF"/>
          </w:tcPr>
          <w:p w14:paraId="40CD89E7" w14:textId="77777777" w:rsidR="00471170" w:rsidRPr="00B24945" w:rsidRDefault="00471170" w:rsidP="00471170">
            <w:pPr>
              <w:shd w:val="clear" w:color="auto" w:fill="FFFFFF"/>
              <w:spacing w:before="60" w:after="60"/>
              <w:ind w:firstLine="0"/>
              <w:jc w:val="center"/>
              <w:rPr>
                <w:color w:val="000000"/>
                <w:sz w:val="20"/>
                <w:szCs w:val="24"/>
              </w:rPr>
            </w:pPr>
          </w:p>
        </w:tc>
        <w:tc>
          <w:tcPr>
            <w:tcW w:w="2070" w:type="dxa"/>
            <w:tcBorders>
              <w:top w:val="nil"/>
              <w:left w:val="nil"/>
              <w:bottom w:val="nil"/>
              <w:right w:val="nil"/>
            </w:tcBorders>
            <w:shd w:val="clear" w:color="auto" w:fill="FFFFFF"/>
          </w:tcPr>
          <w:p w14:paraId="28303BC9"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5D7251D4"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05BA1A9F" w14:textId="77777777" w:rsidR="00471170" w:rsidRPr="00FB434D" w:rsidRDefault="00471170" w:rsidP="00471170">
            <w:pPr>
              <w:ind w:firstLine="0"/>
              <w:rPr>
                <w:sz w:val="24"/>
              </w:rPr>
            </w:pPr>
            <w:r w:rsidRPr="00FB434D">
              <w:rPr>
                <w:spacing w:val="-17"/>
                <w:sz w:val="24"/>
                <w:szCs w:val="34"/>
              </w:rPr>
              <w:t>.295</w:t>
            </w:r>
          </w:p>
        </w:tc>
        <w:tc>
          <w:tcPr>
            <w:tcW w:w="780" w:type="dxa"/>
            <w:tcBorders>
              <w:top w:val="nil"/>
              <w:left w:val="nil"/>
              <w:bottom w:val="nil"/>
              <w:right w:val="nil"/>
            </w:tcBorders>
            <w:shd w:val="clear" w:color="auto" w:fill="FFFFFF"/>
          </w:tcPr>
          <w:p w14:paraId="4F9BE8C1" w14:textId="77777777" w:rsidR="00471170" w:rsidRPr="00FB434D" w:rsidRDefault="00471170" w:rsidP="00471170">
            <w:pPr>
              <w:ind w:firstLine="0"/>
              <w:rPr>
                <w:sz w:val="24"/>
              </w:rPr>
            </w:pPr>
            <w:r w:rsidRPr="00FB434D">
              <w:rPr>
                <w:spacing w:val="-17"/>
                <w:sz w:val="24"/>
                <w:szCs w:val="34"/>
              </w:rPr>
              <w:t>.114</w:t>
            </w:r>
          </w:p>
        </w:tc>
        <w:tc>
          <w:tcPr>
            <w:tcW w:w="780" w:type="dxa"/>
            <w:tcBorders>
              <w:top w:val="nil"/>
              <w:left w:val="nil"/>
              <w:bottom w:val="nil"/>
              <w:right w:val="nil"/>
            </w:tcBorders>
            <w:shd w:val="clear" w:color="auto" w:fill="FFFFFF"/>
          </w:tcPr>
          <w:p w14:paraId="2B3D0749"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5F4D46D2" w14:textId="77777777" w:rsidR="00471170" w:rsidRPr="00FB434D" w:rsidRDefault="00471170" w:rsidP="00471170">
            <w:pPr>
              <w:ind w:firstLine="0"/>
              <w:rPr>
                <w:sz w:val="24"/>
              </w:rPr>
            </w:pPr>
            <w:r w:rsidRPr="00FB434D">
              <w:rPr>
                <w:spacing w:val="-17"/>
                <w:sz w:val="24"/>
                <w:szCs w:val="34"/>
              </w:rPr>
              <w:t>.295</w:t>
            </w:r>
          </w:p>
        </w:tc>
        <w:tc>
          <w:tcPr>
            <w:tcW w:w="780" w:type="dxa"/>
            <w:tcBorders>
              <w:top w:val="nil"/>
              <w:left w:val="nil"/>
              <w:bottom w:val="nil"/>
              <w:right w:val="nil"/>
            </w:tcBorders>
            <w:shd w:val="clear" w:color="auto" w:fill="FFFFFF"/>
          </w:tcPr>
          <w:p w14:paraId="32A2D52F" w14:textId="77777777" w:rsidR="00471170" w:rsidRPr="00FB434D" w:rsidRDefault="00471170" w:rsidP="00471170">
            <w:pPr>
              <w:ind w:firstLine="0"/>
              <w:rPr>
                <w:sz w:val="24"/>
              </w:rPr>
            </w:pPr>
            <w:r w:rsidRPr="00FB434D">
              <w:rPr>
                <w:spacing w:val="-17"/>
                <w:sz w:val="24"/>
                <w:szCs w:val="34"/>
              </w:rPr>
              <w:t>.069</w:t>
            </w:r>
          </w:p>
        </w:tc>
        <w:tc>
          <w:tcPr>
            <w:tcW w:w="780" w:type="dxa"/>
            <w:tcBorders>
              <w:top w:val="nil"/>
              <w:left w:val="nil"/>
              <w:bottom w:val="nil"/>
              <w:right w:val="nil"/>
            </w:tcBorders>
            <w:shd w:val="clear" w:color="auto" w:fill="FFFFFF"/>
          </w:tcPr>
          <w:p w14:paraId="2BD93F52" w14:textId="77777777" w:rsidR="00471170" w:rsidRPr="00FB434D" w:rsidRDefault="00471170" w:rsidP="00471170">
            <w:pPr>
              <w:ind w:firstLine="0"/>
              <w:rPr>
                <w:sz w:val="24"/>
              </w:rPr>
            </w:pPr>
            <w:r w:rsidRPr="00FB434D">
              <w:rPr>
                <w:spacing w:val="-17"/>
                <w:sz w:val="24"/>
                <w:szCs w:val="34"/>
              </w:rPr>
              <w:t>.045</w:t>
            </w:r>
          </w:p>
        </w:tc>
        <w:tc>
          <w:tcPr>
            <w:tcW w:w="780" w:type="dxa"/>
            <w:tcBorders>
              <w:top w:val="nil"/>
              <w:left w:val="nil"/>
              <w:bottom w:val="nil"/>
              <w:right w:val="nil"/>
            </w:tcBorders>
            <w:shd w:val="clear" w:color="auto" w:fill="FFFFFF"/>
          </w:tcPr>
          <w:p w14:paraId="485EFF0F" w14:textId="77777777" w:rsidR="00471170" w:rsidRPr="00FB434D" w:rsidRDefault="00471170" w:rsidP="00471170">
            <w:pPr>
              <w:ind w:firstLine="0"/>
              <w:rPr>
                <w:sz w:val="24"/>
              </w:rPr>
            </w:pPr>
            <w:r w:rsidRPr="00FB434D">
              <w:rPr>
                <w:spacing w:val="-12"/>
                <w:sz w:val="24"/>
                <w:szCs w:val="34"/>
              </w:rPr>
              <w:t>.016</w:t>
            </w:r>
          </w:p>
        </w:tc>
        <w:tc>
          <w:tcPr>
            <w:tcW w:w="780" w:type="dxa"/>
            <w:tcBorders>
              <w:top w:val="nil"/>
              <w:left w:val="nil"/>
              <w:bottom w:val="nil"/>
              <w:right w:val="nil"/>
            </w:tcBorders>
            <w:shd w:val="clear" w:color="auto" w:fill="FFFFFF"/>
          </w:tcPr>
          <w:p w14:paraId="7F6BCD38" w14:textId="77777777" w:rsidR="00471170" w:rsidRPr="00FB434D" w:rsidRDefault="00471170" w:rsidP="00471170">
            <w:pPr>
              <w:ind w:firstLine="0"/>
              <w:rPr>
                <w:sz w:val="24"/>
              </w:rPr>
            </w:pPr>
            <w:r w:rsidRPr="00FB434D">
              <w:rPr>
                <w:spacing w:val="-12"/>
                <w:sz w:val="24"/>
                <w:szCs w:val="34"/>
              </w:rPr>
              <w:t>.086</w:t>
            </w:r>
          </w:p>
        </w:tc>
        <w:tc>
          <w:tcPr>
            <w:tcW w:w="780" w:type="dxa"/>
            <w:tcBorders>
              <w:top w:val="nil"/>
              <w:left w:val="nil"/>
              <w:bottom w:val="nil"/>
              <w:right w:val="nil"/>
            </w:tcBorders>
            <w:shd w:val="clear" w:color="auto" w:fill="FFFFFF"/>
          </w:tcPr>
          <w:p w14:paraId="65ACD753" w14:textId="77777777" w:rsidR="00471170" w:rsidRPr="00FB434D" w:rsidRDefault="00471170" w:rsidP="00471170">
            <w:pPr>
              <w:ind w:firstLine="0"/>
              <w:rPr>
                <w:sz w:val="24"/>
              </w:rPr>
            </w:pPr>
            <w:r w:rsidRPr="00FB434D">
              <w:rPr>
                <w:sz w:val="24"/>
                <w:szCs w:val="34"/>
              </w:rPr>
              <w:t>.307</w:t>
            </w:r>
          </w:p>
        </w:tc>
        <w:tc>
          <w:tcPr>
            <w:tcW w:w="780" w:type="dxa"/>
            <w:tcBorders>
              <w:top w:val="nil"/>
              <w:left w:val="nil"/>
              <w:bottom w:val="nil"/>
              <w:right w:val="nil"/>
            </w:tcBorders>
            <w:shd w:val="clear" w:color="auto" w:fill="FFFFFF"/>
          </w:tcPr>
          <w:p w14:paraId="32CD8044" w14:textId="77777777" w:rsidR="00471170" w:rsidRPr="00FB434D" w:rsidRDefault="00471170" w:rsidP="00471170">
            <w:pPr>
              <w:ind w:firstLine="0"/>
              <w:rPr>
                <w:sz w:val="24"/>
              </w:rPr>
            </w:pPr>
            <w:r w:rsidRPr="00FB434D">
              <w:rPr>
                <w:sz w:val="24"/>
                <w:szCs w:val="34"/>
              </w:rPr>
              <w:t>.025</w:t>
            </w:r>
          </w:p>
        </w:tc>
        <w:tc>
          <w:tcPr>
            <w:tcW w:w="780" w:type="dxa"/>
            <w:tcBorders>
              <w:top w:val="nil"/>
              <w:left w:val="nil"/>
              <w:bottom w:val="nil"/>
              <w:right w:val="nil"/>
            </w:tcBorders>
            <w:shd w:val="clear" w:color="auto" w:fill="FFFFFF"/>
          </w:tcPr>
          <w:p w14:paraId="10BE86E0" w14:textId="77777777" w:rsidR="00471170" w:rsidRPr="00FB434D" w:rsidRDefault="00471170" w:rsidP="00471170">
            <w:pPr>
              <w:ind w:firstLine="0"/>
              <w:rPr>
                <w:sz w:val="24"/>
              </w:rPr>
            </w:pPr>
            <w:r w:rsidRPr="00FB434D">
              <w:rPr>
                <w:spacing w:val="-12"/>
                <w:sz w:val="24"/>
                <w:szCs w:val="34"/>
              </w:rPr>
              <w:t>.143</w:t>
            </w:r>
          </w:p>
        </w:tc>
        <w:tc>
          <w:tcPr>
            <w:tcW w:w="780" w:type="dxa"/>
            <w:tcBorders>
              <w:top w:val="nil"/>
              <w:left w:val="nil"/>
              <w:bottom w:val="nil"/>
              <w:right w:val="nil"/>
            </w:tcBorders>
            <w:shd w:val="clear" w:color="auto" w:fill="FFFFFF"/>
          </w:tcPr>
          <w:p w14:paraId="7848EE80" w14:textId="77777777" w:rsidR="00471170" w:rsidRPr="00FB434D" w:rsidRDefault="00471170" w:rsidP="00471170">
            <w:pPr>
              <w:ind w:firstLine="0"/>
              <w:rPr>
                <w:sz w:val="24"/>
              </w:rPr>
            </w:pPr>
            <w:r w:rsidRPr="00FB434D">
              <w:rPr>
                <w:sz w:val="24"/>
                <w:szCs w:val="34"/>
              </w:rPr>
              <w:t>.24</w:t>
            </w:r>
          </w:p>
        </w:tc>
        <w:tc>
          <w:tcPr>
            <w:tcW w:w="780" w:type="dxa"/>
            <w:tcBorders>
              <w:top w:val="nil"/>
              <w:left w:val="nil"/>
              <w:bottom w:val="nil"/>
              <w:right w:val="nil"/>
            </w:tcBorders>
            <w:shd w:val="clear" w:color="auto" w:fill="FFFFFF"/>
          </w:tcPr>
          <w:p w14:paraId="20F2AE5F" w14:textId="77777777" w:rsidR="00471170" w:rsidRPr="00FB434D" w:rsidRDefault="00471170" w:rsidP="00471170">
            <w:pPr>
              <w:ind w:firstLine="0"/>
              <w:rPr>
                <w:sz w:val="24"/>
              </w:rPr>
            </w:pPr>
            <w:r w:rsidRPr="00FB434D">
              <w:rPr>
                <w:sz w:val="24"/>
                <w:szCs w:val="34"/>
              </w:rPr>
              <w:t>.41</w:t>
            </w:r>
          </w:p>
        </w:tc>
        <w:tc>
          <w:tcPr>
            <w:tcW w:w="780" w:type="dxa"/>
            <w:tcBorders>
              <w:top w:val="nil"/>
              <w:left w:val="nil"/>
              <w:bottom w:val="nil"/>
              <w:right w:val="nil"/>
            </w:tcBorders>
            <w:shd w:val="clear" w:color="auto" w:fill="FFFFFF"/>
          </w:tcPr>
          <w:p w14:paraId="19182E62" w14:textId="77777777" w:rsidR="00471170" w:rsidRPr="00FB434D" w:rsidRDefault="00471170" w:rsidP="00471170">
            <w:pPr>
              <w:ind w:firstLine="0"/>
              <w:jc w:val="center"/>
              <w:rPr>
                <w:sz w:val="24"/>
              </w:rPr>
            </w:pPr>
            <w:r w:rsidRPr="00FB434D">
              <w:rPr>
                <w:sz w:val="24"/>
              </w:rPr>
              <w:t>—</w:t>
            </w:r>
          </w:p>
        </w:tc>
      </w:tr>
      <w:tr w:rsidR="00471170" w:rsidRPr="00B24945" w14:paraId="4BF6A910" w14:textId="77777777">
        <w:tblPrEx>
          <w:tblCellMar>
            <w:top w:w="0" w:type="dxa"/>
            <w:bottom w:w="0" w:type="dxa"/>
          </w:tblCellMar>
        </w:tblPrEx>
        <w:tc>
          <w:tcPr>
            <w:tcW w:w="837" w:type="dxa"/>
            <w:vMerge/>
            <w:tcBorders>
              <w:left w:val="nil"/>
              <w:right w:val="nil"/>
            </w:tcBorders>
            <w:shd w:val="clear" w:color="auto" w:fill="FFFFFF"/>
          </w:tcPr>
          <w:p w14:paraId="65677D45"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E3DB840"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30D25694" w14:textId="77777777" w:rsidR="00471170" w:rsidRPr="00FB434D" w:rsidRDefault="00471170" w:rsidP="00471170">
            <w:pPr>
              <w:ind w:firstLine="0"/>
              <w:jc w:val="center"/>
              <w:rPr>
                <w:sz w:val="24"/>
              </w:rPr>
            </w:pPr>
            <w:r w:rsidRPr="00FB434D">
              <w:rPr>
                <w:b/>
                <w:bCs/>
                <w:position w:val="-8"/>
                <w:sz w:val="24"/>
                <w:szCs w:val="56"/>
              </w:rPr>
              <w:t>+</w:t>
            </w:r>
          </w:p>
        </w:tc>
        <w:tc>
          <w:tcPr>
            <w:tcW w:w="780" w:type="dxa"/>
            <w:tcBorders>
              <w:top w:val="nil"/>
              <w:left w:val="nil"/>
              <w:bottom w:val="nil"/>
              <w:right w:val="nil"/>
            </w:tcBorders>
            <w:shd w:val="clear" w:color="auto" w:fill="FFFFFF"/>
          </w:tcPr>
          <w:p w14:paraId="105031C0" w14:textId="77777777" w:rsidR="00471170" w:rsidRPr="00FB434D" w:rsidRDefault="00471170" w:rsidP="00471170">
            <w:pPr>
              <w:ind w:firstLine="0"/>
              <w:rPr>
                <w:sz w:val="24"/>
              </w:rPr>
            </w:pPr>
            <w:r w:rsidRPr="00FB434D">
              <w:rPr>
                <w:spacing w:val="-12"/>
                <w:sz w:val="24"/>
                <w:szCs w:val="34"/>
              </w:rPr>
              <w:t>.162</w:t>
            </w:r>
          </w:p>
        </w:tc>
        <w:tc>
          <w:tcPr>
            <w:tcW w:w="780" w:type="dxa"/>
            <w:tcBorders>
              <w:top w:val="nil"/>
              <w:left w:val="nil"/>
              <w:bottom w:val="nil"/>
              <w:right w:val="nil"/>
            </w:tcBorders>
            <w:shd w:val="clear" w:color="auto" w:fill="FFFFFF"/>
          </w:tcPr>
          <w:p w14:paraId="6F915F40" w14:textId="77777777" w:rsidR="00471170" w:rsidRPr="00FB434D" w:rsidRDefault="00471170" w:rsidP="00471170">
            <w:pPr>
              <w:ind w:firstLine="0"/>
              <w:rPr>
                <w:sz w:val="24"/>
              </w:rPr>
            </w:pPr>
            <w:r w:rsidRPr="00FB434D">
              <w:rPr>
                <w:spacing w:val="-12"/>
                <w:sz w:val="24"/>
                <w:szCs w:val="34"/>
              </w:rPr>
              <w:t>.063</w:t>
            </w:r>
          </w:p>
        </w:tc>
        <w:tc>
          <w:tcPr>
            <w:tcW w:w="780" w:type="dxa"/>
            <w:tcBorders>
              <w:top w:val="nil"/>
              <w:left w:val="nil"/>
              <w:bottom w:val="nil"/>
              <w:right w:val="nil"/>
            </w:tcBorders>
            <w:shd w:val="clear" w:color="auto" w:fill="FFFFFF"/>
          </w:tcPr>
          <w:p w14:paraId="3700058C"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16E1A9E6" w14:textId="77777777" w:rsidR="00471170" w:rsidRPr="00FB434D" w:rsidRDefault="00471170" w:rsidP="00471170">
            <w:pPr>
              <w:ind w:firstLine="0"/>
              <w:rPr>
                <w:sz w:val="24"/>
              </w:rPr>
            </w:pPr>
            <w:r w:rsidRPr="00FB434D">
              <w:rPr>
                <w:spacing w:val="-12"/>
                <w:sz w:val="24"/>
                <w:szCs w:val="34"/>
              </w:rPr>
              <w:t>.162</w:t>
            </w:r>
          </w:p>
        </w:tc>
        <w:tc>
          <w:tcPr>
            <w:tcW w:w="780" w:type="dxa"/>
            <w:tcBorders>
              <w:top w:val="nil"/>
              <w:left w:val="nil"/>
              <w:bottom w:val="nil"/>
              <w:right w:val="nil"/>
            </w:tcBorders>
            <w:shd w:val="clear" w:color="auto" w:fill="FFFFFF"/>
          </w:tcPr>
          <w:p w14:paraId="6A3F8E74" w14:textId="77777777" w:rsidR="00471170" w:rsidRPr="00FB434D" w:rsidRDefault="00471170" w:rsidP="00471170">
            <w:pPr>
              <w:ind w:firstLine="0"/>
              <w:rPr>
                <w:sz w:val="24"/>
              </w:rPr>
            </w:pPr>
            <w:r w:rsidRPr="00FB434D">
              <w:rPr>
                <w:spacing w:val="-22"/>
                <w:sz w:val="24"/>
                <w:szCs w:val="34"/>
              </w:rPr>
              <w:t>.038</w:t>
            </w:r>
          </w:p>
        </w:tc>
        <w:tc>
          <w:tcPr>
            <w:tcW w:w="780" w:type="dxa"/>
            <w:tcBorders>
              <w:top w:val="nil"/>
              <w:left w:val="nil"/>
              <w:bottom w:val="nil"/>
              <w:right w:val="nil"/>
            </w:tcBorders>
            <w:shd w:val="clear" w:color="auto" w:fill="FFFFFF"/>
          </w:tcPr>
          <w:p w14:paraId="2348F74C" w14:textId="77777777" w:rsidR="00471170" w:rsidRPr="00FB434D" w:rsidRDefault="00471170" w:rsidP="00471170">
            <w:pPr>
              <w:ind w:firstLine="0"/>
              <w:rPr>
                <w:sz w:val="24"/>
              </w:rPr>
            </w:pPr>
            <w:r w:rsidRPr="00FB434D">
              <w:rPr>
                <w:sz w:val="24"/>
                <w:szCs w:val="34"/>
              </w:rPr>
              <w:t>.C2</w:t>
            </w:r>
          </w:p>
        </w:tc>
        <w:tc>
          <w:tcPr>
            <w:tcW w:w="780" w:type="dxa"/>
            <w:tcBorders>
              <w:top w:val="nil"/>
              <w:left w:val="nil"/>
              <w:bottom w:val="nil"/>
              <w:right w:val="nil"/>
            </w:tcBorders>
            <w:shd w:val="clear" w:color="auto" w:fill="FFFFFF"/>
          </w:tcPr>
          <w:p w14:paraId="4143DB74" w14:textId="77777777" w:rsidR="00471170" w:rsidRPr="00FB434D" w:rsidRDefault="00471170" w:rsidP="00471170">
            <w:pPr>
              <w:ind w:firstLine="0"/>
              <w:rPr>
                <w:sz w:val="24"/>
              </w:rPr>
            </w:pPr>
            <w:r w:rsidRPr="00FB434D">
              <w:rPr>
                <w:spacing w:val="-12"/>
                <w:sz w:val="24"/>
                <w:szCs w:val="34"/>
              </w:rPr>
              <w:t>.009</w:t>
            </w:r>
          </w:p>
        </w:tc>
        <w:tc>
          <w:tcPr>
            <w:tcW w:w="780" w:type="dxa"/>
            <w:tcBorders>
              <w:top w:val="nil"/>
              <w:left w:val="nil"/>
              <w:bottom w:val="nil"/>
              <w:right w:val="nil"/>
            </w:tcBorders>
            <w:shd w:val="clear" w:color="auto" w:fill="FFFFFF"/>
          </w:tcPr>
          <w:p w14:paraId="6346B77F" w14:textId="77777777" w:rsidR="00471170" w:rsidRPr="00FB434D" w:rsidRDefault="00471170" w:rsidP="00471170">
            <w:pPr>
              <w:ind w:firstLine="0"/>
              <w:rPr>
                <w:sz w:val="24"/>
              </w:rPr>
            </w:pPr>
            <w:r w:rsidRPr="00FB434D">
              <w:rPr>
                <w:spacing w:val="-12"/>
                <w:sz w:val="24"/>
                <w:szCs w:val="34"/>
              </w:rPr>
              <w:t>.047</w:t>
            </w:r>
          </w:p>
        </w:tc>
        <w:tc>
          <w:tcPr>
            <w:tcW w:w="780" w:type="dxa"/>
            <w:tcBorders>
              <w:top w:val="nil"/>
              <w:left w:val="nil"/>
              <w:bottom w:val="nil"/>
              <w:right w:val="nil"/>
            </w:tcBorders>
            <w:shd w:val="clear" w:color="auto" w:fill="FFFFFF"/>
          </w:tcPr>
          <w:p w14:paraId="2AFA727B" w14:textId="77777777" w:rsidR="00471170" w:rsidRPr="00FB434D" w:rsidRDefault="00471170" w:rsidP="00471170">
            <w:pPr>
              <w:ind w:firstLine="0"/>
              <w:rPr>
                <w:sz w:val="24"/>
              </w:rPr>
            </w:pPr>
            <w:r w:rsidRPr="00FB434D">
              <w:rPr>
                <w:spacing w:val="-12"/>
                <w:sz w:val="24"/>
                <w:szCs w:val="34"/>
              </w:rPr>
              <w:t>.168</w:t>
            </w:r>
          </w:p>
        </w:tc>
        <w:tc>
          <w:tcPr>
            <w:tcW w:w="780" w:type="dxa"/>
            <w:tcBorders>
              <w:top w:val="nil"/>
              <w:left w:val="nil"/>
              <w:bottom w:val="nil"/>
              <w:right w:val="nil"/>
            </w:tcBorders>
            <w:shd w:val="clear" w:color="auto" w:fill="FFFFFF"/>
          </w:tcPr>
          <w:p w14:paraId="6506AF60" w14:textId="77777777" w:rsidR="00471170" w:rsidRPr="00FB434D" w:rsidRDefault="00471170" w:rsidP="00471170">
            <w:pPr>
              <w:ind w:firstLine="0"/>
              <w:rPr>
                <w:sz w:val="24"/>
              </w:rPr>
            </w:pPr>
            <w:r w:rsidRPr="00FB434D">
              <w:rPr>
                <w:spacing w:val="-17"/>
                <w:sz w:val="24"/>
                <w:szCs w:val="34"/>
              </w:rPr>
              <w:t>.014</w:t>
            </w:r>
          </w:p>
        </w:tc>
        <w:tc>
          <w:tcPr>
            <w:tcW w:w="780" w:type="dxa"/>
            <w:tcBorders>
              <w:top w:val="nil"/>
              <w:left w:val="nil"/>
              <w:bottom w:val="nil"/>
              <w:right w:val="nil"/>
            </w:tcBorders>
            <w:shd w:val="clear" w:color="auto" w:fill="FFFFFF"/>
          </w:tcPr>
          <w:p w14:paraId="4C82D5C8" w14:textId="77777777" w:rsidR="00471170" w:rsidRPr="00FB434D" w:rsidRDefault="00471170" w:rsidP="00471170">
            <w:pPr>
              <w:ind w:firstLine="0"/>
              <w:rPr>
                <w:sz w:val="24"/>
              </w:rPr>
            </w:pPr>
            <w:r w:rsidRPr="00FB434D">
              <w:rPr>
                <w:spacing w:val="-12"/>
                <w:sz w:val="24"/>
                <w:szCs w:val="34"/>
              </w:rPr>
              <w:t>.068</w:t>
            </w:r>
          </w:p>
        </w:tc>
        <w:tc>
          <w:tcPr>
            <w:tcW w:w="780" w:type="dxa"/>
            <w:tcBorders>
              <w:top w:val="nil"/>
              <w:left w:val="nil"/>
              <w:bottom w:val="nil"/>
              <w:right w:val="nil"/>
            </w:tcBorders>
            <w:shd w:val="clear" w:color="auto" w:fill="FFFFFF"/>
          </w:tcPr>
          <w:p w14:paraId="525046AD" w14:textId="77777777" w:rsidR="00471170" w:rsidRPr="00FB434D" w:rsidRDefault="00471170" w:rsidP="00471170">
            <w:pPr>
              <w:ind w:firstLine="0"/>
              <w:rPr>
                <w:sz w:val="24"/>
              </w:rPr>
            </w:pPr>
            <w:r w:rsidRPr="00FB434D">
              <w:rPr>
                <w:sz w:val="24"/>
                <w:szCs w:val="34"/>
              </w:rPr>
              <w:t>.131</w:t>
            </w:r>
          </w:p>
        </w:tc>
        <w:tc>
          <w:tcPr>
            <w:tcW w:w="780" w:type="dxa"/>
            <w:tcBorders>
              <w:top w:val="nil"/>
              <w:left w:val="nil"/>
              <w:bottom w:val="nil"/>
              <w:right w:val="nil"/>
            </w:tcBorders>
            <w:shd w:val="clear" w:color="auto" w:fill="FFFFFF"/>
          </w:tcPr>
          <w:p w14:paraId="6CB43FB3" w14:textId="77777777" w:rsidR="00471170" w:rsidRPr="00FB434D" w:rsidRDefault="00471170" w:rsidP="00471170">
            <w:pPr>
              <w:ind w:firstLine="0"/>
              <w:rPr>
                <w:sz w:val="24"/>
              </w:rPr>
            </w:pPr>
            <w:r w:rsidRPr="00FB434D">
              <w:rPr>
                <w:spacing w:val="-12"/>
                <w:sz w:val="24"/>
                <w:szCs w:val="34"/>
              </w:rPr>
              <w:t>.225</w:t>
            </w:r>
          </w:p>
        </w:tc>
        <w:tc>
          <w:tcPr>
            <w:tcW w:w="780" w:type="dxa"/>
            <w:tcBorders>
              <w:top w:val="nil"/>
              <w:left w:val="nil"/>
              <w:bottom w:val="nil"/>
              <w:right w:val="nil"/>
            </w:tcBorders>
            <w:shd w:val="clear" w:color="auto" w:fill="FFFFFF"/>
          </w:tcPr>
          <w:p w14:paraId="59FCA299" w14:textId="77777777" w:rsidR="00471170" w:rsidRPr="00FB434D" w:rsidRDefault="00471170" w:rsidP="00471170">
            <w:pPr>
              <w:ind w:firstLine="0"/>
              <w:jc w:val="center"/>
              <w:rPr>
                <w:sz w:val="24"/>
              </w:rPr>
            </w:pPr>
            <w:r w:rsidRPr="00FB434D">
              <w:rPr>
                <w:b/>
                <w:bCs/>
                <w:position w:val="-8"/>
                <w:sz w:val="24"/>
                <w:szCs w:val="56"/>
              </w:rPr>
              <w:t>+</w:t>
            </w:r>
          </w:p>
        </w:tc>
      </w:tr>
      <w:tr w:rsidR="00471170" w:rsidRPr="00B24945" w14:paraId="2BB74196" w14:textId="77777777">
        <w:tblPrEx>
          <w:tblCellMar>
            <w:top w:w="0" w:type="dxa"/>
            <w:bottom w:w="0" w:type="dxa"/>
          </w:tblCellMar>
        </w:tblPrEx>
        <w:tc>
          <w:tcPr>
            <w:tcW w:w="837" w:type="dxa"/>
            <w:vMerge/>
            <w:tcBorders>
              <w:left w:val="nil"/>
              <w:right w:val="nil"/>
            </w:tcBorders>
            <w:shd w:val="clear" w:color="auto" w:fill="FFFFFF"/>
          </w:tcPr>
          <w:p w14:paraId="50C0B0B7" w14:textId="77777777" w:rsidR="00471170" w:rsidRPr="00B24945" w:rsidRDefault="00471170" w:rsidP="00471170">
            <w:pPr>
              <w:shd w:val="clear" w:color="auto" w:fill="FFFFFF"/>
              <w:spacing w:before="60" w:after="60"/>
              <w:ind w:left="280" w:right="300" w:firstLine="0"/>
              <w:rPr>
                <w:color w:val="000000"/>
                <w:sz w:val="20"/>
                <w:szCs w:val="30"/>
              </w:rPr>
            </w:pPr>
          </w:p>
        </w:tc>
        <w:tc>
          <w:tcPr>
            <w:tcW w:w="2070" w:type="dxa"/>
            <w:tcBorders>
              <w:top w:val="nil"/>
              <w:left w:val="nil"/>
              <w:bottom w:val="nil"/>
              <w:right w:val="nil"/>
            </w:tcBorders>
            <w:shd w:val="clear" w:color="auto" w:fill="FFFFFF"/>
            <w:vAlign w:val="center"/>
          </w:tcPr>
          <w:p w14:paraId="0B483786" w14:textId="77777777" w:rsidR="00471170" w:rsidRPr="00B24945" w:rsidRDefault="00471170" w:rsidP="00471170">
            <w:pPr>
              <w:shd w:val="clear" w:color="auto" w:fill="FFFFFF"/>
              <w:spacing w:before="60" w:after="60"/>
              <w:ind w:firstLine="0"/>
              <w:rPr>
                <w:sz w:val="20"/>
              </w:rPr>
            </w:pPr>
            <w:r w:rsidRPr="00B24945">
              <w:rPr>
                <w:color w:val="000000"/>
                <w:sz w:val="20"/>
                <w:szCs w:val="30"/>
              </w:rPr>
              <w:t>ESPACES VERTS</w:t>
            </w:r>
          </w:p>
        </w:tc>
        <w:tc>
          <w:tcPr>
            <w:tcW w:w="810" w:type="dxa"/>
            <w:tcBorders>
              <w:top w:val="nil"/>
              <w:left w:val="nil"/>
              <w:bottom w:val="nil"/>
              <w:right w:val="nil"/>
            </w:tcBorders>
            <w:shd w:val="clear" w:color="auto" w:fill="FFFFFF"/>
          </w:tcPr>
          <w:p w14:paraId="6C86B764"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07365B83" w14:textId="77777777" w:rsidR="00471170" w:rsidRPr="00FB434D" w:rsidRDefault="00471170" w:rsidP="00471170">
            <w:pPr>
              <w:ind w:firstLine="0"/>
              <w:rPr>
                <w:sz w:val="24"/>
              </w:rPr>
            </w:pPr>
            <w:r w:rsidRPr="00FB434D">
              <w:rPr>
                <w:spacing w:val="-27"/>
                <w:sz w:val="24"/>
                <w:szCs w:val="34"/>
              </w:rPr>
              <w:t>.151</w:t>
            </w:r>
          </w:p>
        </w:tc>
        <w:tc>
          <w:tcPr>
            <w:tcW w:w="780" w:type="dxa"/>
            <w:tcBorders>
              <w:top w:val="nil"/>
              <w:left w:val="nil"/>
              <w:bottom w:val="nil"/>
              <w:right w:val="nil"/>
            </w:tcBorders>
            <w:shd w:val="clear" w:color="auto" w:fill="FFFFFF"/>
          </w:tcPr>
          <w:p w14:paraId="4B615E85" w14:textId="77777777" w:rsidR="00471170" w:rsidRPr="00FB434D" w:rsidRDefault="00471170" w:rsidP="00471170">
            <w:pPr>
              <w:ind w:firstLine="0"/>
              <w:rPr>
                <w:sz w:val="24"/>
              </w:rPr>
            </w:pPr>
            <w:r w:rsidRPr="00FB434D">
              <w:rPr>
                <w:sz w:val="24"/>
                <w:szCs w:val="34"/>
              </w:rPr>
              <w:t>.053</w:t>
            </w:r>
          </w:p>
        </w:tc>
        <w:tc>
          <w:tcPr>
            <w:tcW w:w="780" w:type="dxa"/>
            <w:tcBorders>
              <w:top w:val="nil"/>
              <w:left w:val="nil"/>
              <w:bottom w:val="nil"/>
              <w:right w:val="nil"/>
            </w:tcBorders>
            <w:shd w:val="clear" w:color="auto" w:fill="FFFFFF"/>
          </w:tcPr>
          <w:p w14:paraId="7173FB6A"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09810F51" w14:textId="77777777" w:rsidR="00471170" w:rsidRPr="00FB434D" w:rsidRDefault="00471170" w:rsidP="00471170">
            <w:pPr>
              <w:ind w:firstLine="0"/>
              <w:rPr>
                <w:sz w:val="24"/>
              </w:rPr>
            </w:pPr>
            <w:r w:rsidRPr="00FB434D">
              <w:rPr>
                <w:spacing w:val="-27"/>
                <w:sz w:val="24"/>
                <w:szCs w:val="34"/>
              </w:rPr>
              <w:t>.151</w:t>
            </w:r>
          </w:p>
        </w:tc>
        <w:tc>
          <w:tcPr>
            <w:tcW w:w="780" w:type="dxa"/>
            <w:tcBorders>
              <w:top w:val="nil"/>
              <w:left w:val="nil"/>
              <w:bottom w:val="nil"/>
              <w:right w:val="nil"/>
            </w:tcBorders>
            <w:shd w:val="clear" w:color="auto" w:fill="FFFFFF"/>
          </w:tcPr>
          <w:p w14:paraId="37354901" w14:textId="77777777" w:rsidR="00471170" w:rsidRPr="00FB434D" w:rsidRDefault="00471170" w:rsidP="00471170">
            <w:pPr>
              <w:ind w:firstLine="0"/>
              <w:rPr>
                <w:sz w:val="24"/>
              </w:rPr>
            </w:pPr>
            <w:r w:rsidRPr="00FB434D">
              <w:rPr>
                <w:spacing w:val="-17"/>
                <w:sz w:val="24"/>
                <w:szCs w:val="34"/>
              </w:rPr>
              <w:t>.035</w:t>
            </w:r>
          </w:p>
        </w:tc>
        <w:tc>
          <w:tcPr>
            <w:tcW w:w="780" w:type="dxa"/>
            <w:tcBorders>
              <w:top w:val="nil"/>
              <w:left w:val="nil"/>
              <w:bottom w:val="nil"/>
              <w:right w:val="nil"/>
            </w:tcBorders>
            <w:shd w:val="clear" w:color="auto" w:fill="FFFFFF"/>
          </w:tcPr>
          <w:p w14:paraId="123E7625" w14:textId="77777777" w:rsidR="00471170" w:rsidRPr="00FB434D" w:rsidRDefault="00471170" w:rsidP="00471170">
            <w:pPr>
              <w:ind w:firstLine="0"/>
              <w:rPr>
                <w:sz w:val="24"/>
              </w:rPr>
            </w:pPr>
            <w:r w:rsidRPr="00FB434D">
              <w:rPr>
                <w:sz w:val="24"/>
                <w:szCs w:val="34"/>
              </w:rPr>
              <w:t>■023</w:t>
            </w:r>
          </w:p>
        </w:tc>
        <w:tc>
          <w:tcPr>
            <w:tcW w:w="780" w:type="dxa"/>
            <w:tcBorders>
              <w:top w:val="nil"/>
              <w:left w:val="nil"/>
              <w:bottom w:val="nil"/>
              <w:right w:val="nil"/>
            </w:tcBorders>
            <w:shd w:val="clear" w:color="auto" w:fill="FFFFFF"/>
          </w:tcPr>
          <w:p w14:paraId="01472790" w14:textId="77777777" w:rsidR="00471170" w:rsidRPr="00FB434D" w:rsidRDefault="00471170" w:rsidP="00471170">
            <w:pPr>
              <w:ind w:firstLine="0"/>
              <w:rPr>
                <w:sz w:val="24"/>
              </w:rPr>
            </w:pPr>
            <w:r w:rsidRPr="00FB434D">
              <w:rPr>
                <w:spacing w:val="-17"/>
                <w:sz w:val="24"/>
                <w:szCs w:val="34"/>
              </w:rPr>
              <w:t>.008</w:t>
            </w:r>
          </w:p>
        </w:tc>
        <w:tc>
          <w:tcPr>
            <w:tcW w:w="780" w:type="dxa"/>
            <w:tcBorders>
              <w:top w:val="nil"/>
              <w:left w:val="nil"/>
              <w:bottom w:val="nil"/>
              <w:right w:val="nil"/>
            </w:tcBorders>
            <w:shd w:val="clear" w:color="auto" w:fill="FFFFFF"/>
          </w:tcPr>
          <w:p w14:paraId="21C562AE" w14:textId="77777777" w:rsidR="00471170" w:rsidRPr="00FB434D" w:rsidRDefault="00471170" w:rsidP="00471170">
            <w:pPr>
              <w:ind w:firstLine="0"/>
              <w:rPr>
                <w:sz w:val="24"/>
              </w:rPr>
            </w:pPr>
            <w:r w:rsidRPr="00FB434D">
              <w:rPr>
                <w:spacing w:val="-17"/>
                <w:sz w:val="24"/>
                <w:szCs w:val="34"/>
              </w:rPr>
              <w:t>.044</w:t>
            </w:r>
          </w:p>
        </w:tc>
        <w:tc>
          <w:tcPr>
            <w:tcW w:w="780" w:type="dxa"/>
            <w:tcBorders>
              <w:top w:val="nil"/>
              <w:left w:val="nil"/>
              <w:bottom w:val="nil"/>
              <w:right w:val="nil"/>
            </w:tcBorders>
            <w:shd w:val="clear" w:color="auto" w:fill="FFFFFF"/>
          </w:tcPr>
          <w:p w14:paraId="2C677CDD" w14:textId="77777777" w:rsidR="00471170" w:rsidRPr="00FB434D" w:rsidRDefault="00471170" w:rsidP="00471170">
            <w:pPr>
              <w:ind w:firstLine="0"/>
              <w:rPr>
                <w:sz w:val="24"/>
              </w:rPr>
            </w:pPr>
            <w:r w:rsidRPr="00FB434D">
              <w:rPr>
                <w:sz w:val="24"/>
                <w:szCs w:val="34"/>
              </w:rPr>
              <w:t>.157</w:t>
            </w:r>
          </w:p>
        </w:tc>
        <w:tc>
          <w:tcPr>
            <w:tcW w:w="780" w:type="dxa"/>
            <w:tcBorders>
              <w:top w:val="nil"/>
              <w:left w:val="nil"/>
              <w:bottom w:val="nil"/>
              <w:right w:val="nil"/>
            </w:tcBorders>
            <w:shd w:val="clear" w:color="auto" w:fill="FFFFFF"/>
          </w:tcPr>
          <w:p w14:paraId="192DEC7D" w14:textId="77777777" w:rsidR="00471170" w:rsidRPr="00FB434D" w:rsidRDefault="00471170" w:rsidP="00471170">
            <w:pPr>
              <w:ind w:firstLine="0"/>
              <w:rPr>
                <w:sz w:val="24"/>
              </w:rPr>
            </w:pPr>
            <w:r w:rsidRPr="00FB434D">
              <w:rPr>
                <w:spacing w:val="-12"/>
                <w:sz w:val="24"/>
                <w:szCs w:val="34"/>
              </w:rPr>
              <w:t>.013</w:t>
            </w:r>
          </w:p>
        </w:tc>
        <w:tc>
          <w:tcPr>
            <w:tcW w:w="780" w:type="dxa"/>
            <w:tcBorders>
              <w:top w:val="nil"/>
              <w:left w:val="nil"/>
              <w:bottom w:val="nil"/>
              <w:right w:val="nil"/>
            </w:tcBorders>
            <w:shd w:val="clear" w:color="auto" w:fill="FFFFFF"/>
          </w:tcPr>
          <w:p w14:paraId="11D62A1A" w14:textId="77777777" w:rsidR="00471170" w:rsidRPr="00FB434D" w:rsidRDefault="00471170" w:rsidP="00471170">
            <w:pPr>
              <w:ind w:firstLine="0"/>
              <w:rPr>
                <w:sz w:val="24"/>
              </w:rPr>
            </w:pPr>
            <w:r w:rsidRPr="00FB434D">
              <w:rPr>
                <w:sz w:val="24"/>
                <w:szCs w:val="34"/>
              </w:rPr>
              <w:t>.073</w:t>
            </w:r>
          </w:p>
        </w:tc>
        <w:tc>
          <w:tcPr>
            <w:tcW w:w="780" w:type="dxa"/>
            <w:tcBorders>
              <w:top w:val="nil"/>
              <w:left w:val="nil"/>
              <w:bottom w:val="nil"/>
              <w:right w:val="nil"/>
            </w:tcBorders>
            <w:shd w:val="clear" w:color="auto" w:fill="FFFFFF"/>
          </w:tcPr>
          <w:p w14:paraId="6019E97E" w14:textId="77777777" w:rsidR="00471170" w:rsidRPr="00FB434D" w:rsidRDefault="00471170" w:rsidP="00471170">
            <w:pPr>
              <w:ind w:firstLine="0"/>
              <w:rPr>
                <w:sz w:val="24"/>
              </w:rPr>
            </w:pPr>
            <w:r w:rsidRPr="00FB434D">
              <w:rPr>
                <w:sz w:val="24"/>
                <w:szCs w:val="34"/>
              </w:rPr>
              <w:t>.123</w:t>
            </w:r>
          </w:p>
        </w:tc>
        <w:tc>
          <w:tcPr>
            <w:tcW w:w="780" w:type="dxa"/>
            <w:tcBorders>
              <w:top w:val="nil"/>
              <w:left w:val="nil"/>
              <w:bottom w:val="nil"/>
              <w:right w:val="nil"/>
            </w:tcBorders>
            <w:shd w:val="clear" w:color="auto" w:fill="FFFFFF"/>
          </w:tcPr>
          <w:p w14:paraId="5D1F7840" w14:textId="77777777" w:rsidR="00471170" w:rsidRPr="00FB434D" w:rsidRDefault="00471170" w:rsidP="00471170">
            <w:pPr>
              <w:ind w:firstLine="0"/>
              <w:rPr>
                <w:sz w:val="24"/>
              </w:rPr>
            </w:pPr>
            <w:r w:rsidRPr="00FB434D">
              <w:rPr>
                <w:sz w:val="24"/>
                <w:szCs w:val="34"/>
              </w:rPr>
              <w:t>.21</w:t>
            </w:r>
          </w:p>
        </w:tc>
        <w:tc>
          <w:tcPr>
            <w:tcW w:w="780" w:type="dxa"/>
            <w:tcBorders>
              <w:top w:val="nil"/>
              <w:left w:val="nil"/>
              <w:bottom w:val="nil"/>
              <w:right w:val="nil"/>
            </w:tcBorders>
            <w:shd w:val="clear" w:color="auto" w:fill="FFFFFF"/>
          </w:tcPr>
          <w:p w14:paraId="1B551FF2" w14:textId="77777777" w:rsidR="00471170" w:rsidRPr="00FB434D" w:rsidRDefault="00471170" w:rsidP="00471170">
            <w:pPr>
              <w:ind w:firstLine="0"/>
              <w:jc w:val="center"/>
              <w:rPr>
                <w:sz w:val="24"/>
              </w:rPr>
            </w:pPr>
            <w:r w:rsidRPr="00FB434D">
              <w:rPr>
                <w:sz w:val="24"/>
              </w:rPr>
              <w:t>=</w:t>
            </w:r>
          </w:p>
        </w:tc>
      </w:tr>
      <w:tr w:rsidR="00471170" w:rsidRPr="00B24945" w14:paraId="53C033A6" w14:textId="77777777">
        <w:tblPrEx>
          <w:tblCellMar>
            <w:top w:w="0" w:type="dxa"/>
            <w:bottom w:w="0" w:type="dxa"/>
          </w:tblCellMar>
        </w:tblPrEx>
        <w:tc>
          <w:tcPr>
            <w:tcW w:w="837" w:type="dxa"/>
            <w:vMerge/>
            <w:tcBorders>
              <w:left w:val="nil"/>
              <w:right w:val="nil"/>
            </w:tcBorders>
            <w:shd w:val="clear" w:color="auto" w:fill="FFFFFF"/>
          </w:tcPr>
          <w:p w14:paraId="305BD396"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DD0EEE5"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63699304"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6439F9C3" w14:textId="77777777" w:rsidR="00471170" w:rsidRPr="00FB434D" w:rsidRDefault="00471170" w:rsidP="00471170">
            <w:pPr>
              <w:ind w:firstLine="0"/>
              <w:rPr>
                <w:sz w:val="24"/>
              </w:rPr>
            </w:pPr>
            <w:r w:rsidRPr="00FB434D">
              <w:rPr>
                <w:spacing w:val="-12"/>
                <w:sz w:val="24"/>
                <w:szCs w:val="34"/>
              </w:rPr>
              <w:t>.406</w:t>
            </w:r>
          </w:p>
        </w:tc>
        <w:tc>
          <w:tcPr>
            <w:tcW w:w="780" w:type="dxa"/>
            <w:tcBorders>
              <w:top w:val="nil"/>
              <w:left w:val="nil"/>
              <w:bottom w:val="nil"/>
              <w:right w:val="nil"/>
            </w:tcBorders>
            <w:shd w:val="clear" w:color="auto" w:fill="FFFFFF"/>
          </w:tcPr>
          <w:p w14:paraId="1F2F8A9A" w14:textId="77777777" w:rsidR="00471170" w:rsidRPr="00FB434D" w:rsidRDefault="00471170" w:rsidP="00471170">
            <w:pPr>
              <w:ind w:firstLine="0"/>
              <w:rPr>
                <w:sz w:val="24"/>
              </w:rPr>
            </w:pPr>
            <w:r w:rsidRPr="00FB434D">
              <w:rPr>
                <w:spacing w:val="-12"/>
                <w:sz w:val="24"/>
                <w:szCs w:val="34"/>
              </w:rPr>
              <w:t>.158</w:t>
            </w:r>
          </w:p>
        </w:tc>
        <w:tc>
          <w:tcPr>
            <w:tcW w:w="780" w:type="dxa"/>
            <w:tcBorders>
              <w:top w:val="nil"/>
              <w:left w:val="nil"/>
              <w:bottom w:val="nil"/>
              <w:right w:val="nil"/>
            </w:tcBorders>
            <w:shd w:val="clear" w:color="auto" w:fill="FFFFFF"/>
          </w:tcPr>
          <w:p w14:paraId="7DE50AD6"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56DDAC3A" w14:textId="77777777" w:rsidR="00471170" w:rsidRPr="00FB434D" w:rsidRDefault="00471170" w:rsidP="00471170">
            <w:pPr>
              <w:ind w:firstLine="0"/>
              <w:rPr>
                <w:sz w:val="24"/>
              </w:rPr>
            </w:pPr>
            <w:r w:rsidRPr="00FB434D">
              <w:rPr>
                <w:spacing w:val="-17"/>
                <w:sz w:val="24"/>
                <w:szCs w:val="34"/>
              </w:rPr>
              <w:t>.406</w:t>
            </w:r>
          </w:p>
        </w:tc>
        <w:tc>
          <w:tcPr>
            <w:tcW w:w="780" w:type="dxa"/>
            <w:tcBorders>
              <w:top w:val="nil"/>
              <w:left w:val="nil"/>
              <w:bottom w:val="nil"/>
              <w:right w:val="nil"/>
            </w:tcBorders>
            <w:shd w:val="clear" w:color="auto" w:fill="FFFFFF"/>
          </w:tcPr>
          <w:p w14:paraId="112509E9" w14:textId="77777777" w:rsidR="00471170" w:rsidRPr="00FB434D" w:rsidRDefault="00471170" w:rsidP="00471170">
            <w:pPr>
              <w:ind w:firstLine="0"/>
              <w:rPr>
                <w:sz w:val="24"/>
              </w:rPr>
            </w:pPr>
            <w:r w:rsidRPr="00FB434D">
              <w:rPr>
                <w:spacing w:val="-12"/>
                <w:sz w:val="24"/>
                <w:szCs w:val="34"/>
              </w:rPr>
              <w:t>.096</w:t>
            </w:r>
          </w:p>
        </w:tc>
        <w:tc>
          <w:tcPr>
            <w:tcW w:w="780" w:type="dxa"/>
            <w:tcBorders>
              <w:top w:val="nil"/>
              <w:left w:val="nil"/>
              <w:bottom w:val="nil"/>
              <w:right w:val="nil"/>
            </w:tcBorders>
            <w:shd w:val="clear" w:color="auto" w:fill="FFFFFF"/>
          </w:tcPr>
          <w:p w14:paraId="54F9E524" w14:textId="77777777" w:rsidR="00471170" w:rsidRPr="00FB434D" w:rsidRDefault="00471170" w:rsidP="00471170">
            <w:pPr>
              <w:ind w:firstLine="0"/>
              <w:rPr>
                <w:sz w:val="24"/>
              </w:rPr>
            </w:pPr>
            <w:r w:rsidRPr="00FB434D">
              <w:rPr>
                <w:spacing w:val="-29"/>
                <w:sz w:val="24"/>
                <w:szCs w:val="34"/>
              </w:rPr>
              <w:t>.&lt;B2</w:t>
            </w:r>
          </w:p>
        </w:tc>
        <w:tc>
          <w:tcPr>
            <w:tcW w:w="780" w:type="dxa"/>
            <w:tcBorders>
              <w:top w:val="nil"/>
              <w:left w:val="nil"/>
              <w:bottom w:val="nil"/>
              <w:right w:val="nil"/>
            </w:tcBorders>
            <w:shd w:val="clear" w:color="auto" w:fill="FFFFFF"/>
          </w:tcPr>
          <w:p w14:paraId="11D88A72" w14:textId="77777777" w:rsidR="00471170" w:rsidRPr="00FB434D" w:rsidRDefault="00471170" w:rsidP="00471170">
            <w:pPr>
              <w:ind w:firstLine="0"/>
              <w:rPr>
                <w:sz w:val="24"/>
              </w:rPr>
            </w:pPr>
            <w:r w:rsidRPr="00FB434D">
              <w:rPr>
                <w:spacing w:val="-12"/>
                <w:sz w:val="24"/>
                <w:szCs w:val="34"/>
              </w:rPr>
              <w:t>.022</w:t>
            </w:r>
          </w:p>
        </w:tc>
        <w:tc>
          <w:tcPr>
            <w:tcW w:w="780" w:type="dxa"/>
            <w:tcBorders>
              <w:top w:val="nil"/>
              <w:left w:val="nil"/>
              <w:bottom w:val="nil"/>
              <w:right w:val="nil"/>
            </w:tcBorders>
            <w:shd w:val="clear" w:color="auto" w:fill="FFFFFF"/>
          </w:tcPr>
          <w:p w14:paraId="3B43EE43" w14:textId="77777777" w:rsidR="00471170" w:rsidRPr="00FB434D" w:rsidRDefault="00471170" w:rsidP="00471170">
            <w:pPr>
              <w:ind w:firstLine="0"/>
              <w:rPr>
                <w:sz w:val="24"/>
              </w:rPr>
            </w:pPr>
            <w:r w:rsidRPr="00FB434D">
              <w:rPr>
                <w:spacing w:val="-12"/>
                <w:sz w:val="24"/>
                <w:szCs w:val="34"/>
              </w:rPr>
              <w:t>.118</w:t>
            </w:r>
          </w:p>
        </w:tc>
        <w:tc>
          <w:tcPr>
            <w:tcW w:w="780" w:type="dxa"/>
            <w:tcBorders>
              <w:top w:val="nil"/>
              <w:left w:val="nil"/>
              <w:bottom w:val="nil"/>
              <w:right w:val="nil"/>
            </w:tcBorders>
            <w:shd w:val="clear" w:color="auto" w:fill="FFFFFF"/>
          </w:tcPr>
          <w:p w14:paraId="381858AE" w14:textId="77777777" w:rsidR="00471170" w:rsidRPr="00FB434D" w:rsidRDefault="00471170" w:rsidP="00471170">
            <w:pPr>
              <w:ind w:firstLine="0"/>
              <w:rPr>
                <w:sz w:val="24"/>
              </w:rPr>
            </w:pPr>
            <w:r w:rsidRPr="00FB434D">
              <w:rPr>
                <w:sz w:val="24"/>
                <w:szCs w:val="34"/>
              </w:rPr>
              <w:t>.423</w:t>
            </w:r>
          </w:p>
        </w:tc>
        <w:tc>
          <w:tcPr>
            <w:tcW w:w="780" w:type="dxa"/>
            <w:tcBorders>
              <w:top w:val="nil"/>
              <w:left w:val="nil"/>
              <w:bottom w:val="nil"/>
              <w:right w:val="nil"/>
            </w:tcBorders>
            <w:shd w:val="clear" w:color="auto" w:fill="FFFFFF"/>
          </w:tcPr>
          <w:p w14:paraId="190EEAF9" w14:textId="77777777" w:rsidR="00471170" w:rsidRPr="00FB434D" w:rsidRDefault="00471170" w:rsidP="00471170">
            <w:pPr>
              <w:ind w:firstLine="0"/>
              <w:rPr>
                <w:sz w:val="24"/>
              </w:rPr>
            </w:pPr>
            <w:r w:rsidRPr="00FB434D">
              <w:rPr>
                <w:sz w:val="24"/>
                <w:szCs w:val="34"/>
              </w:rPr>
              <w:t>.035</w:t>
            </w:r>
          </w:p>
        </w:tc>
        <w:tc>
          <w:tcPr>
            <w:tcW w:w="780" w:type="dxa"/>
            <w:tcBorders>
              <w:top w:val="nil"/>
              <w:left w:val="nil"/>
              <w:bottom w:val="nil"/>
              <w:right w:val="nil"/>
            </w:tcBorders>
            <w:shd w:val="clear" w:color="auto" w:fill="FFFFFF"/>
          </w:tcPr>
          <w:p w14:paraId="6C590B2D" w14:textId="77777777" w:rsidR="00471170" w:rsidRPr="00FB434D" w:rsidRDefault="00471170" w:rsidP="00471170">
            <w:pPr>
              <w:ind w:firstLine="0"/>
              <w:rPr>
                <w:sz w:val="24"/>
              </w:rPr>
            </w:pPr>
            <w:r w:rsidRPr="00FB434D">
              <w:rPr>
                <w:sz w:val="24"/>
                <w:szCs w:val="34"/>
              </w:rPr>
              <w:t>.097</w:t>
            </w:r>
          </w:p>
        </w:tc>
        <w:tc>
          <w:tcPr>
            <w:tcW w:w="780" w:type="dxa"/>
            <w:tcBorders>
              <w:top w:val="nil"/>
              <w:left w:val="nil"/>
              <w:bottom w:val="nil"/>
              <w:right w:val="nil"/>
            </w:tcBorders>
            <w:shd w:val="clear" w:color="auto" w:fill="FFFFFF"/>
          </w:tcPr>
          <w:p w14:paraId="2F0EAA72" w14:textId="77777777" w:rsidR="00471170" w:rsidRPr="00FB434D" w:rsidRDefault="00471170" w:rsidP="00471170">
            <w:pPr>
              <w:ind w:firstLine="0"/>
              <w:rPr>
                <w:sz w:val="24"/>
              </w:rPr>
            </w:pPr>
            <w:r w:rsidRPr="00FB434D">
              <w:rPr>
                <w:sz w:val="24"/>
                <w:szCs w:val="34"/>
              </w:rPr>
              <w:t>-831</w:t>
            </w:r>
          </w:p>
        </w:tc>
        <w:tc>
          <w:tcPr>
            <w:tcW w:w="780" w:type="dxa"/>
            <w:tcBorders>
              <w:top w:val="nil"/>
              <w:left w:val="nil"/>
              <w:bottom w:val="nil"/>
              <w:right w:val="nil"/>
            </w:tcBorders>
            <w:shd w:val="clear" w:color="auto" w:fill="FFFFFF"/>
          </w:tcPr>
          <w:p w14:paraId="60AD9CDF" w14:textId="77777777" w:rsidR="00471170" w:rsidRPr="00FB434D" w:rsidRDefault="00471170" w:rsidP="00471170">
            <w:pPr>
              <w:ind w:firstLine="0"/>
              <w:rPr>
                <w:sz w:val="24"/>
              </w:rPr>
            </w:pPr>
            <w:r w:rsidRPr="00FB434D">
              <w:rPr>
                <w:spacing w:val="-17"/>
                <w:sz w:val="24"/>
                <w:szCs w:val="34"/>
              </w:rPr>
              <w:t>.565</w:t>
            </w:r>
          </w:p>
        </w:tc>
        <w:tc>
          <w:tcPr>
            <w:tcW w:w="780" w:type="dxa"/>
            <w:tcBorders>
              <w:top w:val="nil"/>
              <w:left w:val="nil"/>
              <w:bottom w:val="nil"/>
              <w:right w:val="nil"/>
            </w:tcBorders>
            <w:shd w:val="clear" w:color="auto" w:fill="FFFFFF"/>
          </w:tcPr>
          <w:p w14:paraId="7F67FF75" w14:textId="77777777" w:rsidR="00471170" w:rsidRPr="00FB434D" w:rsidRDefault="00471170" w:rsidP="00471170">
            <w:pPr>
              <w:ind w:firstLine="0"/>
              <w:jc w:val="center"/>
              <w:rPr>
                <w:sz w:val="24"/>
              </w:rPr>
            </w:pPr>
            <w:r w:rsidRPr="00FB434D">
              <w:rPr>
                <w:sz w:val="24"/>
              </w:rPr>
              <w:t>—</w:t>
            </w:r>
          </w:p>
        </w:tc>
      </w:tr>
      <w:tr w:rsidR="00471170" w:rsidRPr="00B24945" w14:paraId="6323F210" w14:textId="77777777">
        <w:tblPrEx>
          <w:tblCellMar>
            <w:top w:w="0" w:type="dxa"/>
            <w:bottom w:w="0" w:type="dxa"/>
          </w:tblCellMar>
        </w:tblPrEx>
        <w:tc>
          <w:tcPr>
            <w:tcW w:w="837" w:type="dxa"/>
            <w:vMerge/>
            <w:tcBorders>
              <w:left w:val="nil"/>
              <w:right w:val="nil"/>
            </w:tcBorders>
            <w:shd w:val="clear" w:color="auto" w:fill="FFFFFF"/>
          </w:tcPr>
          <w:p w14:paraId="0F8A42CC"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46313745"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vAlign w:val="center"/>
          </w:tcPr>
          <w:p w14:paraId="69221D84" w14:textId="77777777" w:rsidR="00471170" w:rsidRPr="00FB434D" w:rsidRDefault="00471170" w:rsidP="00471170">
            <w:pPr>
              <w:ind w:firstLine="0"/>
              <w:jc w:val="center"/>
              <w:rPr>
                <w:sz w:val="24"/>
              </w:rPr>
            </w:pPr>
            <w:r w:rsidRPr="00FB434D">
              <w:rPr>
                <w:b/>
                <w:bCs/>
                <w:position w:val="-10"/>
                <w:sz w:val="24"/>
                <w:szCs w:val="58"/>
              </w:rPr>
              <w:t>+</w:t>
            </w:r>
          </w:p>
        </w:tc>
        <w:tc>
          <w:tcPr>
            <w:tcW w:w="780" w:type="dxa"/>
            <w:tcBorders>
              <w:top w:val="nil"/>
              <w:left w:val="nil"/>
              <w:bottom w:val="nil"/>
              <w:right w:val="nil"/>
            </w:tcBorders>
            <w:shd w:val="clear" w:color="auto" w:fill="FFFFFF"/>
          </w:tcPr>
          <w:p w14:paraId="5CD34DC8" w14:textId="77777777" w:rsidR="00471170" w:rsidRPr="00FB434D" w:rsidRDefault="00471170" w:rsidP="00471170">
            <w:pPr>
              <w:ind w:firstLine="0"/>
              <w:rPr>
                <w:sz w:val="24"/>
              </w:rPr>
            </w:pPr>
            <w:r w:rsidRPr="00FB434D">
              <w:rPr>
                <w:spacing w:val="-17"/>
                <w:sz w:val="24"/>
                <w:szCs w:val="34"/>
              </w:rPr>
              <w:t>.079</w:t>
            </w:r>
          </w:p>
        </w:tc>
        <w:tc>
          <w:tcPr>
            <w:tcW w:w="780" w:type="dxa"/>
            <w:tcBorders>
              <w:top w:val="nil"/>
              <w:left w:val="nil"/>
              <w:bottom w:val="nil"/>
              <w:right w:val="nil"/>
            </w:tcBorders>
            <w:shd w:val="clear" w:color="auto" w:fill="FFFFFF"/>
          </w:tcPr>
          <w:p w14:paraId="315BE306" w14:textId="77777777" w:rsidR="00471170" w:rsidRPr="00FB434D" w:rsidRDefault="00471170" w:rsidP="00471170">
            <w:pPr>
              <w:ind w:firstLine="0"/>
              <w:rPr>
                <w:sz w:val="24"/>
              </w:rPr>
            </w:pPr>
            <w:r w:rsidRPr="00FB434D">
              <w:rPr>
                <w:sz w:val="24"/>
                <w:szCs w:val="34"/>
              </w:rPr>
              <w:t>.030</w:t>
            </w:r>
          </w:p>
        </w:tc>
        <w:tc>
          <w:tcPr>
            <w:tcW w:w="780" w:type="dxa"/>
            <w:tcBorders>
              <w:top w:val="nil"/>
              <w:left w:val="nil"/>
              <w:bottom w:val="nil"/>
              <w:right w:val="nil"/>
            </w:tcBorders>
            <w:shd w:val="clear" w:color="auto" w:fill="FFFFFF"/>
          </w:tcPr>
          <w:p w14:paraId="2D213034"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6D42F841" w14:textId="77777777" w:rsidR="00471170" w:rsidRPr="00FB434D" w:rsidRDefault="00471170" w:rsidP="00471170">
            <w:pPr>
              <w:ind w:firstLine="0"/>
              <w:rPr>
                <w:sz w:val="24"/>
              </w:rPr>
            </w:pPr>
            <w:r w:rsidRPr="00FB434D">
              <w:rPr>
                <w:spacing w:val="-12"/>
                <w:sz w:val="24"/>
                <w:szCs w:val="34"/>
              </w:rPr>
              <w:t>.079</w:t>
            </w:r>
          </w:p>
        </w:tc>
        <w:tc>
          <w:tcPr>
            <w:tcW w:w="780" w:type="dxa"/>
            <w:tcBorders>
              <w:top w:val="nil"/>
              <w:left w:val="nil"/>
              <w:bottom w:val="nil"/>
              <w:right w:val="nil"/>
            </w:tcBorders>
            <w:shd w:val="clear" w:color="auto" w:fill="FFFFFF"/>
          </w:tcPr>
          <w:p w14:paraId="3D3ACCC0" w14:textId="77777777" w:rsidR="00471170" w:rsidRPr="00FB434D" w:rsidRDefault="00471170" w:rsidP="00471170">
            <w:pPr>
              <w:ind w:firstLine="0"/>
              <w:rPr>
                <w:sz w:val="24"/>
              </w:rPr>
            </w:pPr>
            <w:r w:rsidRPr="00FB434D">
              <w:rPr>
                <w:spacing w:val="-17"/>
                <w:sz w:val="24"/>
                <w:szCs w:val="34"/>
              </w:rPr>
              <w:t>.018</w:t>
            </w:r>
          </w:p>
        </w:tc>
        <w:tc>
          <w:tcPr>
            <w:tcW w:w="780" w:type="dxa"/>
            <w:tcBorders>
              <w:top w:val="nil"/>
              <w:left w:val="nil"/>
              <w:bottom w:val="nil"/>
              <w:right w:val="nil"/>
            </w:tcBorders>
            <w:shd w:val="clear" w:color="auto" w:fill="FFFFFF"/>
          </w:tcPr>
          <w:p w14:paraId="13CDB466" w14:textId="77777777" w:rsidR="00471170" w:rsidRPr="00FB434D" w:rsidRDefault="00471170" w:rsidP="00471170">
            <w:pPr>
              <w:ind w:firstLine="0"/>
              <w:rPr>
                <w:sz w:val="24"/>
              </w:rPr>
            </w:pPr>
            <w:r w:rsidRPr="00FB434D">
              <w:rPr>
                <w:spacing w:val="-22"/>
                <w:sz w:val="24"/>
                <w:szCs w:val="34"/>
              </w:rPr>
              <w:t>.012</w:t>
            </w:r>
          </w:p>
        </w:tc>
        <w:tc>
          <w:tcPr>
            <w:tcW w:w="780" w:type="dxa"/>
            <w:tcBorders>
              <w:top w:val="nil"/>
              <w:left w:val="nil"/>
              <w:bottom w:val="nil"/>
              <w:right w:val="nil"/>
            </w:tcBorders>
            <w:shd w:val="clear" w:color="auto" w:fill="FFFFFF"/>
          </w:tcPr>
          <w:p w14:paraId="558E6DF1" w14:textId="77777777" w:rsidR="00471170" w:rsidRPr="00FB434D" w:rsidRDefault="00471170" w:rsidP="00471170">
            <w:pPr>
              <w:ind w:firstLine="0"/>
              <w:rPr>
                <w:sz w:val="24"/>
              </w:rPr>
            </w:pPr>
            <w:r w:rsidRPr="00FB434D">
              <w:rPr>
                <w:spacing w:val="-17"/>
                <w:sz w:val="24"/>
                <w:szCs w:val="34"/>
              </w:rPr>
              <w:t>.004</w:t>
            </w:r>
          </w:p>
        </w:tc>
        <w:tc>
          <w:tcPr>
            <w:tcW w:w="780" w:type="dxa"/>
            <w:tcBorders>
              <w:top w:val="nil"/>
              <w:left w:val="nil"/>
              <w:bottom w:val="nil"/>
              <w:right w:val="nil"/>
            </w:tcBorders>
            <w:shd w:val="clear" w:color="auto" w:fill="FFFFFF"/>
          </w:tcPr>
          <w:p w14:paraId="541C9BEE" w14:textId="77777777" w:rsidR="00471170" w:rsidRPr="00FB434D" w:rsidRDefault="00471170" w:rsidP="00471170">
            <w:pPr>
              <w:ind w:firstLine="0"/>
              <w:rPr>
                <w:sz w:val="24"/>
              </w:rPr>
            </w:pPr>
            <w:r w:rsidRPr="00FB434D">
              <w:rPr>
                <w:spacing w:val="-17"/>
                <w:sz w:val="24"/>
                <w:szCs w:val="34"/>
              </w:rPr>
              <w:t>.023</w:t>
            </w:r>
          </w:p>
        </w:tc>
        <w:tc>
          <w:tcPr>
            <w:tcW w:w="780" w:type="dxa"/>
            <w:tcBorders>
              <w:top w:val="nil"/>
              <w:left w:val="nil"/>
              <w:bottom w:val="nil"/>
              <w:right w:val="nil"/>
            </w:tcBorders>
            <w:shd w:val="clear" w:color="auto" w:fill="FFFFFF"/>
          </w:tcPr>
          <w:p w14:paraId="6896CA15" w14:textId="77777777" w:rsidR="00471170" w:rsidRPr="00FB434D" w:rsidRDefault="00471170" w:rsidP="00471170">
            <w:pPr>
              <w:ind w:firstLine="0"/>
              <w:rPr>
                <w:sz w:val="24"/>
              </w:rPr>
            </w:pPr>
            <w:r w:rsidRPr="00FB434D">
              <w:rPr>
                <w:sz w:val="24"/>
                <w:szCs w:val="34"/>
              </w:rPr>
              <w:t>.082</w:t>
            </w:r>
          </w:p>
        </w:tc>
        <w:tc>
          <w:tcPr>
            <w:tcW w:w="780" w:type="dxa"/>
            <w:tcBorders>
              <w:top w:val="nil"/>
              <w:left w:val="nil"/>
              <w:bottom w:val="nil"/>
              <w:right w:val="nil"/>
            </w:tcBorders>
            <w:shd w:val="clear" w:color="auto" w:fill="FFFFFF"/>
          </w:tcPr>
          <w:p w14:paraId="7BD3728C" w14:textId="77777777" w:rsidR="00471170" w:rsidRPr="00FB434D" w:rsidRDefault="00471170" w:rsidP="00471170">
            <w:pPr>
              <w:ind w:firstLine="0"/>
              <w:rPr>
                <w:sz w:val="24"/>
              </w:rPr>
            </w:pPr>
            <w:r w:rsidRPr="00FB434D">
              <w:rPr>
                <w:sz w:val="24"/>
                <w:szCs w:val="34"/>
              </w:rPr>
              <w:t>.006</w:t>
            </w:r>
          </w:p>
        </w:tc>
        <w:tc>
          <w:tcPr>
            <w:tcW w:w="780" w:type="dxa"/>
            <w:tcBorders>
              <w:top w:val="nil"/>
              <w:left w:val="nil"/>
              <w:bottom w:val="nil"/>
              <w:right w:val="nil"/>
            </w:tcBorders>
            <w:shd w:val="clear" w:color="auto" w:fill="FFFFFF"/>
          </w:tcPr>
          <w:p w14:paraId="79DE6CC7" w14:textId="77777777" w:rsidR="00471170" w:rsidRPr="00FB434D" w:rsidRDefault="00471170" w:rsidP="00471170">
            <w:pPr>
              <w:ind w:firstLine="0"/>
              <w:rPr>
                <w:sz w:val="24"/>
              </w:rPr>
            </w:pPr>
            <w:r w:rsidRPr="00FB434D">
              <w:rPr>
                <w:sz w:val="24"/>
                <w:szCs w:val="34"/>
              </w:rPr>
              <w:t>.038</w:t>
            </w:r>
          </w:p>
        </w:tc>
        <w:tc>
          <w:tcPr>
            <w:tcW w:w="780" w:type="dxa"/>
            <w:tcBorders>
              <w:top w:val="nil"/>
              <w:left w:val="nil"/>
              <w:bottom w:val="nil"/>
              <w:right w:val="nil"/>
            </w:tcBorders>
            <w:shd w:val="clear" w:color="auto" w:fill="FFFFFF"/>
          </w:tcPr>
          <w:p w14:paraId="64FFFB50" w14:textId="77777777" w:rsidR="00471170" w:rsidRPr="00FB434D" w:rsidRDefault="00471170" w:rsidP="00471170">
            <w:pPr>
              <w:ind w:firstLine="0"/>
              <w:rPr>
                <w:sz w:val="24"/>
              </w:rPr>
            </w:pPr>
            <w:r w:rsidRPr="00FB434D">
              <w:rPr>
                <w:sz w:val="24"/>
                <w:szCs w:val="34"/>
              </w:rPr>
              <w:t>.064</w:t>
            </w:r>
          </w:p>
        </w:tc>
        <w:tc>
          <w:tcPr>
            <w:tcW w:w="780" w:type="dxa"/>
            <w:tcBorders>
              <w:top w:val="nil"/>
              <w:left w:val="nil"/>
              <w:bottom w:val="nil"/>
              <w:right w:val="nil"/>
            </w:tcBorders>
            <w:shd w:val="clear" w:color="auto" w:fill="FFFFFF"/>
          </w:tcPr>
          <w:p w14:paraId="4B5910FE" w14:textId="77777777" w:rsidR="00471170" w:rsidRPr="00FB434D" w:rsidRDefault="00471170" w:rsidP="00471170">
            <w:pPr>
              <w:ind w:firstLine="0"/>
              <w:rPr>
                <w:sz w:val="24"/>
              </w:rPr>
            </w:pPr>
            <w:r w:rsidRPr="00FB434D">
              <w:rPr>
                <w:sz w:val="24"/>
                <w:szCs w:val="34"/>
              </w:rPr>
              <w:t>.11</w:t>
            </w:r>
          </w:p>
        </w:tc>
        <w:tc>
          <w:tcPr>
            <w:tcW w:w="780" w:type="dxa"/>
            <w:tcBorders>
              <w:top w:val="nil"/>
              <w:left w:val="nil"/>
              <w:bottom w:val="nil"/>
              <w:right w:val="nil"/>
            </w:tcBorders>
            <w:shd w:val="clear" w:color="auto" w:fill="FFFFFF"/>
            <w:vAlign w:val="center"/>
          </w:tcPr>
          <w:p w14:paraId="32EDAD73" w14:textId="77777777" w:rsidR="00471170" w:rsidRPr="00FB434D" w:rsidRDefault="00471170" w:rsidP="00471170">
            <w:pPr>
              <w:ind w:firstLine="0"/>
              <w:jc w:val="center"/>
              <w:rPr>
                <w:sz w:val="24"/>
              </w:rPr>
            </w:pPr>
            <w:r w:rsidRPr="00FB434D">
              <w:rPr>
                <w:b/>
                <w:bCs/>
                <w:position w:val="-10"/>
                <w:sz w:val="24"/>
                <w:szCs w:val="58"/>
              </w:rPr>
              <w:t>+</w:t>
            </w:r>
          </w:p>
        </w:tc>
      </w:tr>
      <w:tr w:rsidR="00471170" w:rsidRPr="00B24945" w14:paraId="442D9FD2" w14:textId="77777777">
        <w:tblPrEx>
          <w:tblCellMar>
            <w:top w:w="0" w:type="dxa"/>
            <w:bottom w:w="0" w:type="dxa"/>
          </w:tblCellMar>
        </w:tblPrEx>
        <w:tc>
          <w:tcPr>
            <w:tcW w:w="837" w:type="dxa"/>
            <w:vMerge/>
            <w:tcBorders>
              <w:left w:val="nil"/>
              <w:right w:val="nil"/>
            </w:tcBorders>
            <w:shd w:val="clear" w:color="auto" w:fill="FFFFFF"/>
          </w:tcPr>
          <w:p w14:paraId="750A2F1E" w14:textId="77777777" w:rsidR="00471170" w:rsidRPr="00B24945" w:rsidRDefault="00471170" w:rsidP="00471170">
            <w:pPr>
              <w:shd w:val="clear" w:color="auto" w:fill="FFFFFF"/>
              <w:spacing w:before="60" w:after="60"/>
              <w:ind w:left="100" w:firstLine="0"/>
              <w:rPr>
                <w:color w:val="000000"/>
                <w:sz w:val="20"/>
                <w:szCs w:val="30"/>
              </w:rPr>
            </w:pPr>
          </w:p>
        </w:tc>
        <w:tc>
          <w:tcPr>
            <w:tcW w:w="2070" w:type="dxa"/>
            <w:tcBorders>
              <w:top w:val="nil"/>
              <w:left w:val="nil"/>
              <w:bottom w:val="nil"/>
              <w:right w:val="nil"/>
            </w:tcBorders>
            <w:shd w:val="clear" w:color="auto" w:fill="FFFFFF"/>
            <w:vAlign w:val="center"/>
          </w:tcPr>
          <w:p w14:paraId="22BE93E7" w14:textId="77777777" w:rsidR="00471170" w:rsidRPr="00B24945" w:rsidRDefault="00471170" w:rsidP="00471170">
            <w:pPr>
              <w:shd w:val="clear" w:color="auto" w:fill="FFFFFF"/>
              <w:spacing w:before="60" w:after="60"/>
              <w:ind w:left="100" w:firstLine="0"/>
              <w:rPr>
                <w:sz w:val="20"/>
              </w:rPr>
            </w:pPr>
            <w:r w:rsidRPr="00B24945">
              <w:rPr>
                <w:color w:val="000000"/>
                <w:sz w:val="20"/>
                <w:szCs w:val="30"/>
              </w:rPr>
              <w:t>GROUPES</w:t>
            </w:r>
            <w:r>
              <w:rPr>
                <w:color w:val="000000"/>
                <w:sz w:val="20"/>
                <w:szCs w:val="30"/>
              </w:rPr>
              <w:br/>
            </w:r>
            <w:r w:rsidRPr="00B24945">
              <w:rPr>
                <w:color w:val="000000"/>
                <w:sz w:val="20"/>
                <w:szCs w:val="30"/>
              </w:rPr>
              <w:t>SCOLAIRES</w:t>
            </w:r>
          </w:p>
        </w:tc>
        <w:tc>
          <w:tcPr>
            <w:tcW w:w="810" w:type="dxa"/>
            <w:tcBorders>
              <w:top w:val="nil"/>
              <w:left w:val="nil"/>
              <w:bottom w:val="nil"/>
              <w:right w:val="nil"/>
            </w:tcBorders>
            <w:shd w:val="clear" w:color="auto" w:fill="FFFFFF"/>
            <w:vAlign w:val="center"/>
          </w:tcPr>
          <w:p w14:paraId="043CBE18"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29554289" w14:textId="77777777" w:rsidR="00471170" w:rsidRPr="00FB434D" w:rsidRDefault="00471170" w:rsidP="00471170">
            <w:pPr>
              <w:ind w:firstLine="0"/>
              <w:rPr>
                <w:sz w:val="24"/>
              </w:rPr>
            </w:pPr>
            <w:r w:rsidRPr="00FB434D">
              <w:rPr>
                <w:spacing w:val="-12"/>
                <w:sz w:val="24"/>
                <w:szCs w:val="34"/>
              </w:rPr>
              <w:t>.194</w:t>
            </w:r>
          </w:p>
        </w:tc>
        <w:tc>
          <w:tcPr>
            <w:tcW w:w="780" w:type="dxa"/>
            <w:tcBorders>
              <w:top w:val="nil"/>
              <w:left w:val="nil"/>
              <w:bottom w:val="nil"/>
              <w:right w:val="nil"/>
            </w:tcBorders>
            <w:shd w:val="clear" w:color="auto" w:fill="FFFFFF"/>
          </w:tcPr>
          <w:p w14:paraId="46E654DD" w14:textId="77777777" w:rsidR="00471170" w:rsidRPr="00FB434D" w:rsidRDefault="00471170" w:rsidP="00471170">
            <w:pPr>
              <w:ind w:firstLine="0"/>
              <w:rPr>
                <w:sz w:val="24"/>
              </w:rPr>
            </w:pPr>
            <w:r w:rsidRPr="00FB434D">
              <w:rPr>
                <w:sz w:val="24"/>
                <w:szCs w:val="34"/>
              </w:rPr>
              <w:t>.063</w:t>
            </w:r>
          </w:p>
        </w:tc>
        <w:tc>
          <w:tcPr>
            <w:tcW w:w="780" w:type="dxa"/>
            <w:tcBorders>
              <w:top w:val="nil"/>
              <w:left w:val="nil"/>
              <w:bottom w:val="nil"/>
              <w:right w:val="nil"/>
            </w:tcBorders>
            <w:shd w:val="clear" w:color="auto" w:fill="FFFFFF"/>
          </w:tcPr>
          <w:p w14:paraId="0D528CFD"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32F76C33" w14:textId="77777777" w:rsidR="00471170" w:rsidRPr="00FB434D" w:rsidRDefault="00471170" w:rsidP="00471170">
            <w:pPr>
              <w:ind w:firstLine="0"/>
              <w:rPr>
                <w:sz w:val="24"/>
              </w:rPr>
            </w:pPr>
            <w:r w:rsidRPr="00FB434D">
              <w:rPr>
                <w:spacing w:val="-17"/>
                <w:sz w:val="24"/>
                <w:szCs w:val="34"/>
              </w:rPr>
              <w:t>.194</w:t>
            </w:r>
          </w:p>
        </w:tc>
        <w:tc>
          <w:tcPr>
            <w:tcW w:w="780" w:type="dxa"/>
            <w:tcBorders>
              <w:top w:val="nil"/>
              <w:left w:val="nil"/>
              <w:bottom w:val="nil"/>
              <w:right w:val="nil"/>
            </w:tcBorders>
            <w:shd w:val="clear" w:color="auto" w:fill="FFFFFF"/>
          </w:tcPr>
          <w:p w14:paraId="58FEB366" w14:textId="77777777" w:rsidR="00471170" w:rsidRPr="00FB434D" w:rsidRDefault="00471170" w:rsidP="00471170">
            <w:pPr>
              <w:ind w:firstLine="0"/>
              <w:rPr>
                <w:sz w:val="24"/>
              </w:rPr>
            </w:pPr>
            <w:r w:rsidRPr="00FB434D">
              <w:rPr>
                <w:spacing w:val="-12"/>
                <w:sz w:val="24"/>
                <w:szCs w:val="34"/>
              </w:rPr>
              <w:t>.045</w:t>
            </w:r>
          </w:p>
        </w:tc>
        <w:tc>
          <w:tcPr>
            <w:tcW w:w="780" w:type="dxa"/>
            <w:tcBorders>
              <w:top w:val="nil"/>
              <w:left w:val="nil"/>
              <w:bottom w:val="nil"/>
              <w:right w:val="nil"/>
            </w:tcBorders>
            <w:shd w:val="clear" w:color="auto" w:fill="FFFFFF"/>
          </w:tcPr>
          <w:p w14:paraId="3E3525D9" w14:textId="77777777" w:rsidR="00471170" w:rsidRPr="00FB434D" w:rsidRDefault="00471170" w:rsidP="00471170">
            <w:pPr>
              <w:ind w:firstLine="0"/>
              <w:rPr>
                <w:sz w:val="24"/>
              </w:rPr>
            </w:pPr>
            <w:r w:rsidRPr="00FB434D">
              <w:rPr>
                <w:sz w:val="24"/>
                <w:szCs w:val="34"/>
              </w:rPr>
              <w:t>.02</w:t>
            </w:r>
          </w:p>
        </w:tc>
        <w:tc>
          <w:tcPr>
            <w:tcW w:w="780" w:type="dxa"/>
            <w:tcBorders>
              <w:top w:val="nil"/>
              <w:left w:val="nil"/>
              <w:bottom w:val="nil"/>
              <w:right w:val="nil"/>
            </w:tcBorders>
            <w:shd w:val="clear" w:color="auto" w:fill="FFFFFF"/>
          </w:tcPr>
          <w:p w14:paraId="17F9CEDA" w14:textId="77777777" w:rsidR="00471170" w:rsidRPr="00FB434D" w:rsidRDefault="00471170" w:rsidP="00471170">
            <w:pPr>
              <w:ind w:firstLine="0"/>
              <w:rPr>
                <w:sz w:val="24"/>
              </w:rPr>
            </w:pPr>
            <w:r w:rsidRPr="00FB434D">
              <w:rPr>
                <w:spacing w:val="-12"/>
                <w:sz w:val="24"/>
                <w:szCs w:val="34"/>
              </w:rPr>
              <w:t>.010</w:t>
            </w:r>
          </w:p>
        </w:tc>
        <w:tc>
          <w:tcPr>
            <w:tcW w:w="780" w:type="dxa"/>
            <w:tcBorders>
              <w:top w:val="nil"/>
              <w:left w:val="nil"/>
              <w:bottom w:val="nil"/>
              <w:right w:val="nil"/>
            </w:tcBorders>
            <w:shd w:val="clear" w:color="auto" w:fill="FFFFFF"/>
          </w:tcPr>
          <w:p w14:paraId="65812C94" w14:textId="77777777" w:rsidR="00471170" w:rsidRPr="00FB434D" w:rsidRDefault="00471170" w:rsidP="00471170">
            <w:pPr>
              <w:ind w:firstLine="0"/>
              <w:rPr>
                <w:sz w:val="24"/>
              </w:rPr>
            </w:pPr>
            <w:r w:rsidRPr="00FB434D">
              <w:rPr>
                <w:spacing w:val="-12"/>
                <w:sz w:val="24"/>
                <w:szCs w:val="34"/>
              </w:rPr>
              <w:t>.056</w:t>
            </w:r>
          </w:p>
        </w:tc>
        <w:tc>
          <w:tcPr>
            <w:tcW w:w="780" w:type="dxa"/>
            <w:tcBorders>
              <w:top w:val="nil"/>
              <w:left w:val="nil"/>
              <w:bottom w:val="nil"/>
              <w:right w:val="nil"/>
            </w:tcBorders>
            <w:shd w:val="clear" w:color="auto" w:fill="FFFFFF"/>
          </w:tcPr>
          <w:p w14:paraId="27980A20" w14:textId="77777777" w:rsidR="00471170" w:rsidRPr="00FB434D" w:rsidRDefault="00471170" w:rsidP="00471170">
            <w:pPr>
              <w:ind w:firstLine="0"/>
              <w:rPr>
                <w:sz w:val="24"/>
              </w:rPr>
            </w:pPr>
            <w:r w:rsidRPr="00FB434D">
              <w:rPr>
                <w:sz w:val="24"/>
                <w:szCs w:val="34"/>
              </w:rPr>
              <w:t>.202</w:t>
            </w:r>
          </w:p>
        </w:tc>
        <w:tc>
          <w:tcPr>
            <w:tcW w:w="780" w:type="dxa"/>
            <w:tcBorders>
              <w:top w:val="nil"/>
              <w:left w:val="nil"/>
              <w:bottom w:val="nil"/>
              <w:right w:val="nil"/>
            </w:tcBorders>
            <w:shd w:val="clear" w:color="auto" w:fill="FFFFFF"/>
          </w:tcPr>
          <w:p w14:paraId="0EC937BB" w14:textId="77777777" w:rsidR="00471170" w:rsidRPr="00FB434D" w:rsidRDefault="00471170" w:rsidP="00471170">
            <w:pPr>
              <w:ind w:firstLine="0"/>
              <w:rPr>
                <w:sz w:val="24"/>
              </w:rPr>
            </w:pPr>
            <w:r w:rsidRPr="00FB434D">
              <w:rPr>
                <w:spacing w:val="-12"/>
                <w:sz w:val="24"/>
                <w:szCs w:val="34"/>
              </w:rPr>
              <w:t>.017</w:t>
            </w:r>
          </w:p>
        </w:tc>
        <w:tc>
          <w:tcPr>
            <w:tcW w:w="780" w:type="dxa"/>
            <w:tcBorders>
              <w:top w:val="nil"/>
              <w:left w:val="nil"/>
              <w:bottom w:val="nil"/>
              <w:right w:val="nil"/>
            </w:tcBorders>
            <w:shd w:val="clear" w:color="auto" w:fill="FFFFFF"/>
          </w:tcPr>
          <w:p w14:paraId="586BCD0F" w14:textId="77777777" w:rsidR="00471170" w:rsidRPr="00FB434D" w:rsidRDefault="00471170" w:rsidP="00471170">
            <w:pPr>
              <w:ind w:firstLine="0"/>
              <w:rPr>
                <w:sz w:val="24"/>
              </w:rPr>
            </w:pPr>
            <w:r w:rsidRPr="00FB434D">
              <w:rPr>
                <w:sz w:val="24"/>
                <w:szCs w:val="34"/>
              </w:rPr>
              <w:t>.094</w:t>
            </w:r>
          </w:p>
        </w:tc>
        <w:tc>
          <w:tcPr>
            <w:tcW w:w="780" w:type="dxa"/>
            <w:tcBorders>
              <w:top w:val="nil"/>
              <w:left w:val="nil"/>
              <w:bottom w:val="nil"/>
              <w:right w:val="nil"/>
            </w:tcBorders>
            <w:shd w:val="clear" w:color="auto" w:fill="FFFFFF"/>
          </w:tcPr>
          <w:p w14:paraId="3AA6A745" w14:textId="77777777" w:rsidR="00471170" w:rsidRPr="00FB434D" w:rsidRDefault="00471170" w:rsidP="00471170">
            <w:pPr>
              <w:ind w:firstLine="0"/>
              <w:rPr>
                <w:sz w:val="24"/>
              </w:rPr>
            </w:pPr>
            <w:r w:rsidRPr="00FB434D">
              <w:rPr>
                <w:sz w:val="24"/>
                <w:szCs w:val="34"/>
              </w:rPr>
              <w:t>.158</w:t>
            </w:r>
          </w:p>
        </w:tc>
        <w:tc>
          <w:tcPr>
            <w:tcW w:w="780" w:type="dxa"/>
            <w:tcBorders>
              <w:top w:val="nil"/>
              <w:left w:val="nil"/>
              <w:bottom w:val="nil"/>
              <w:right w:val="nil"/>
            </w:tcBorders>
            <w:shd w:val="clear" w:color="auto" w:fill="FFFFFF"/>
          </w:tcPr>
          <w:p w14:paraId="266BCE58" w14:textId="77777777" w:rsidR="00471170" w:rsidRPr="00FB434D" w:rsidRDefault="00471170" w:rsidP="00471170">
            <w:pPr>
              <w:ind w:firstLine="0"/>
              <w:rPr>
                <w:sz w:val="24"/>
              </w:rPr>
            </w:pPr>
            <w:r w:rsidRPr="00FB434D">
              <w:rPr>
                <w:sz w:val="24"/>
                <w:szCs w:val="34"/>
              </w:rPr>
              <w:t>.27</w:t>
            </w:r>
          </w:p>
        </w:tc>
        <w:tc>
          <w:tcPr>
            <w:tcW w:w="780" w:type="dxa"/>
            <w:tcBorders>
              <w:top w:val="nil"/>
              <w:left w:val="nil"/>
              <w:bottom w:val="nil"/>
              <w:right w:val="nil"/>
            </w:tcBorders>
            <w:shd w:val="clear" w:color="auto" w:fill="FFFFFF"/>
            <w:vAlign w:val="center"/>
          </w:tcPr>
          <w:p w14:paraId="10D7DC5D" w14:textId="77777777" w:rsidR="00471170" w:rsidRPr="00FB434D" w:rsidRDefault="00471170" w:rsidP="00471170">
            <w:pPr>
              <w:ind w:firstLine="0"/>
              <w:jc w:val="center"/>
              <w:rPr>
                <w:sz w:val="24"/>
              </w:rPr>
            </w:pPr>
            <w:r w:rsidRPr="00FB434D">
              <w:rPr>
                <w:sz w:val="24"/>
              </w:rPr>
              <w:t>-</w:t>
            </w:r>
          </w:p>
        </w:tc>
      </w:tr>
      <w:tr w:rsidR="00471170" w:rsidRPr="00B24945" w14:paraId="40530A74" w14:textId="77777777">
        <w:tblPrEx>
          <w:tblCellMar>
            <w:top w:w="0" w:type="dxa"/>
            <w:bottom w:w="0" w:type="dxa"/>
          </w:tblCellMar>
        </w:tblPrEx>
        <w:tc>
          <w:tcPr>
            <w:tcW w:w="837" w:type="dxa"/>
            <w:vMerge/>
            <w:tcBorders>
              <w:left w:val="nil"/>
              <w:right w:val="nil"/>
            </w:tcBorders>
            <w:shd w:val="clear" w:color="auto" w:fill="FFFFFF"/>
          </w:tcPr>
          <w:p w14:paraId="2559126F"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nil"/>
              <w:right w:val="nil"/>
            </w:tcBorders>
            <w:shd w:val="clear" w:color="auto" w:fill="FFFFFF"/>
          </w:tcPr>
          <w:p w14:paraId="6524E950"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nil"/>
              <w:right w:val="nil"/>
            </w:tcBorders>
            <w:shd w:val="clear" w:color="auto" w:fill="FFFFFF"/>
          </w:tcPr>
          <w:p w14:paraId="54179CB8" w14:textId="77777777" w:rsidR="00471170" w:rsidRPr="00FB434D" w:rsidRDefault="00471170" w:rsidP="00471170">
            <w:pPr>
              <w:ind w:firstLine="0"/>
              <w:jc w:val="center"/>
              <w:rPr>
                <w:sz w:val="24"/>
              </w:rPr>
            </w:pPr>
            <w:r w:rsidRPr="00FB434D">
              <w:rPr>
                <w:sz w:val="24"/>
              </w:rPr>
              <w:t>—</w:t>
            </w:r>
          </w:p>
        </w:tc>
        <w:tc>
          <w:tcPr>
            <w:tcW w:w="780" w:type="dxa"/>
            <w:tcBorders>
              <w:top w:val="nil"/>
              <w:left w:val="nil"/>
              <w:bottom w:val="nil"/>
              <w:right w:val="nil"/>
            </w:tcBorders>
            <w:shd w:val="clear" w:color="auto" w:fill="FFFFFF"/>
          </w:tcPr>
          <w:p w14:paraId="28E425F2" w14:textId="77777777" w:rsidR="00471170" w:rsidRPr="00FB434D" w:rsidRDefault="00471170" w:rsidP="00471170">
            <w:pPr>
              <w:ind w:firstLine="0"/>
              <w:rPr>
                <w:sz w:val="24"/>
              </w:rPr>
            </w:pPr>
            <w:r w:rsidRPr="00FB434D">
              <w:rPr>
                <w:spacing w:val="-17"/>
                <w:sz w:val="24"/>
                <w:szCs w:val="34"/>
              </w:rPr>
              <w:t>.446</w:t>
            </w:r>
          </w:p>
        </w:tc>
        <w:tc>
          <w:tcPr>
            <w:tcW w:w="780" w:type="dxa"/>
            <w:tcBorders>
              <w:top w:val="nil"/>
              <w:left w:val="nil"/>
              <w:bottom w:val="nil"/>
              <w:right w:val="nil"/>
            </w:tcBorders>
            <w:shd w:val="clear" w:color="auto" w:fill="FFFFFF"/>
          </w:tcPr>
          <w:p w14:paraId="53908C5B" w14:textId="77777777" w:rsidR="00471170" w:rsidRPr="00FB434D" w:rsidRDefault="00471170" w:rsidP="00471170">
            <w:pPr>
              <w:ind w:firstLine="0"/>
              <w:rPr>
                <w:sz w:val="24"/>
              </w:rPr>
            </w:pPr>
            <w:r w:rsidRPr="00FB434D">
              <w:rPr>
                <w:sz w:val="24"/>
                <w:szCs w:val="34"/>
              </w:rPr>
              <w:t>.173</w:t>
            </w:r>
          </w:p>
        </w:tc>
        <w:tc>
          <w:tcPr>
            <w:tcW w:w="780" w:type="dxa"/>
            <w:tcBorders>
              <w:top w:val="nil"/>
              <w:left w:val="nil"/>
              <w:bottom w:val="nil"/>
              <w:right w:val="nil"/>
            </w:tcBorders>
            <w:shd w:val="clear" w:color="auto" w:fill="FFFFFF"/>
          </w:tcPr>
          <w:p w14:paraId="6B6557EC"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bottom w:val="nil"/>
              <w:right w:val="nil"/>
            </w:tcBorders>
            <w:shd w:val="clear" w:color="auto" w:fill="FFFFFF"/>
          </w:tcPr>
          <w:p w14:paraId="29EAE2E9" w14:textId="77777777" w:rsidR="00471170" w:rsidRPr="00FB434D" w:rsidRDefault="00471170" w:rsidP="00471170">
            <w:pPr>
              <w:ind w:firstLine="0"/>
              <w:rPr>
                <w:sz w:val="24"/>
              </w:rPr>
            </w:pPr>
            <w:r w:rsidRPr="00FB434D">
              <w:rPr>
                <w:spacing w:val="-12"/>
                <w:sz w:val="24"/>
                <w:szCs w:val="34"/>
              </w:rPr>
              <w:t>.446</w:t>
            </w:r>
          </w:p>
        </w:tc>
        <w:tc>
          <w:tcPr>
            <w:tcW w:w="780" w:type="dxa"/>
            <w:tcBorders>
              <w:top w:val="nil"/>
              <w:left w:val="nil"/>
              <w:bottom w:val="nil"/>
              <w:right w:val="nil"/>
            </w:tcBorders>
            <w:shd w:val="clear" w:color="auto" w:fill="FFFFFF"/>
          </w:tcPr>
          <w:p w14:paraId="330FC6F5" w14:textId="77777777" w:rsidR="00471170" w:rsidRPr="00FB434D" w:rsidRDefault="00471170" w:rsidP="00471170">
            <w:pPr>
              <w:ind w:firstLine="0"/>
              <w:rPr>
                <w:sz w:val="24"/>
              </w:rPr>
            </w:pPr>
            <w:r w:rsidRPr="00FB434D">
              <w:rPr>
                <w:spacing w:val="-17"/>
                <w:sz w:val="24"/>
                <w:szCs w:val="34"/>
              </w:rPr>
              <w:t>.105</w:t>
            </w:r>
          </w:p>
        </w:tc>
        <w:tc>
          <w:tcPr>
            <w:tcW w:w="780" w:type="dxa"/>
            <w:tcBorders>
              <w:top w:val="nil"/>
              <w:left w:val="nil"/>
              <w:bottom w:val="nil"/>
              <w:right w:val="nil"/>
            </w:tcBorders>
            <w:shd w:val="clear" w:color="auto" w:fill="FFFFFF"/>
          </w:tcPr>
          <w:p w14:paraId="7F507553" w14:textId="77777777" w:rsidR="00471170" w:rsidRPr="00FB434D" w:rsidRDefault="00471170" w:rsidP="00471170">
            <w:pPr>
              <w:ind w:firstLine="0"/>
              <w:rPr>
                <w:sz w:val="24"/>
              </w:rPr>
            </w:pPr>
            <w:r w:rsidRPr="00FB434D">
              <w:rPr>
                <w:spacing w:val="-22"/>
                <w:sz w:val="24"/>
                <w:szCs w:val="34"/>
              </w:rPr>
              <w:t>.068</w:t>
            </w:r>
          </w:p>
        </w:tc>
        <w:tc>
          <w:tcPr>
            <w:tcW w:w="780" w:type="dxa"/>
            <w:tcBorders>
              <w:top w:val="nil"/>
              <w:left w:val="nil"/>
              <w:bottom w:val="nil"/>
              <w:right w:val="nil"/>
            </w:tcBorders>
            <w:shd w:val="clear" w:color="auto" w:fill="FFFFFF"/>
          </w:tcPr>
          <w:p w14:paraId="4CB1E691" w14:textId="77777777" w:rsidR="00471170" w:rsidRPr="00FB434D" w:rsidRDefault="00471170" w:rsidP="00471170">
            <w:pPr>
              <w:ind w:firstLine="0"/>
              <w:rPr>
                <w:sz w:val="24"/>
              </w:rPr>
            </w:pPr>
            <w:r w:rsidRPr="00FB434D">
              <w:rPr>
                <w:spacing w:val="-17"/>
                <w:sz w:val="24"/>
                <w:szCs w:val="34"/>
              </w:rPr>
              <w:t>.024</w:t>
            </w:r>
          </w:p>
        </w:tc>
        <w:tc>
          <w:tcPr>
            <w:tcW w:w="780" w:type="dxa"/>
            <w:tcBorders>
              <w:top w:val="nil"/>
              <w:left w:val="nil"/>
              <w:bottom w:val="nil"/>
              <w:right w:val="nil"/>
            </w:tcBorders>
            <w:shd w:val="clear" w:color="auto" w:fill="FFFFFF"/>
          </w:tcPr>
          <w:p w14:paraId="5FE7146D" w14:textId="77777777" w:rsidR="00471170" w:rsidRPr="00FB434D" w:rsidRDefault="00471170" w:rsidP="00471170">
            <w:pPr>
              <w:ind w:firstLine="0"/>
              <w:rPr>
                <w:sz w:val="24"/>
              </w:rPr>
            </w:pPr>
            <w:r w:rsidRPr="00FB434D">
              <w:rPr>
                <w:sz w:val="24"/>
                <w:szCs w:val="34"/>
              </w:rPr>
              <w:t>.13</w:t>
            </w:r>
          </w:p>
        </w:tc>
        <w:tc>
          <w:tcPr>
            <w:tcW w:w="780" w:type="dxa"/>
            <w:tcBorders>
              <w:top w:val="nil"/>
              <w:left w:val="nil"/>
              <w:bottom w:val="nil"/>
              <w:right w:val="nil"/>
            </w:tcBorders>
            <w:shd w:val="clear" w:color="auto" w:fill="FFFFFF"/>
          </w:tcPr>
          <w:p w14:paraId="3F078BF0" w14:textId="77777777" w:rsidR="00471170" w:rsidRPr="00FB434D" w:rsidRDefault="00471170" w:rsidP="00471170">
            <w:pPr>
              <w:ind w:firstLine="0"/>
              <w:rPr>
                <w:sz w:val="24"/>
              </w:rPr>
            </w:pPr>
            <w:r w:rsidRPr="00FB434D">
              <w:rPr>
                <w:sz w:val="24"/>
                <w:szCs w:val="34"/>
              </w:rPr>
              <w:t>.465</w:t>
            </w:r>
          </w:p>
        </w:tc>
        <w:tc>
          <w:tcPr>
            <w:tcW w:w="780" w:type="dxa"/>
            <w:tcBorders>
              <w:top w:val="nil"/>
              <w:left w:val="nil"/>
              <w:bottom w:val="nil"/>
              <w:right w:val="nil"/>
            </w:tcBorders>
            <w:shd w:val="clear" w:color="auto" w:fill="FFFFFF"/>
          </w:tcPr>
          <w:p w14:paraId="1F905712" w14:textId="77777777" w:rsidR="00471170" w:rsidRPr="00FB434D" w:rsidRDefault="00471170" w:rsidP="00471170">
            <w:pPr>
              <w:ind w:firstLine="0"/>
              <w:rPr>
                <w:sz w:val="24"/>
              </w:rPr>
            </w:pPr>
            <w:r w:rsidRPr="00FB434D">
              <w:rPr>
                <w:sz w:val="24"/>
                <w:szCs w:val="34"/>
              </w:rPr>
              <w:t>.039</w:t>
            </w:r>
          </w:p>
        </w:tc>
        <w:tc>
          <w:tcPr>
            <w:tcW w:w="780" w:type="dxa"/>
            <w:tcBorders>
              <w:top w:val="nil"/>
              <w:left w:val="nil"/>
              <w:bottom w:val="nil"/>
              <w:right w:val="nil"/>
            </w:tcBorders>
            <w:shd w:val="clear" w:color="auto" w:fill="FFFFFF"/>
          </w:tcPr>
          <w:p w14:paraId="7F69220E" w14:textId="77777777" w:rsidR="00471170" w:rsidRPr="00FB434D" w:rsidRDefault="00471170" w:rsidP="00471170">
            <w:pPr>
              <w:ind w:firstLine="0"/>
              <w:rPr>
                <w:sz w:val="24"/>
              </w:rPr>
            </w:pPr>
            <w:r w:rsidRPr="00FB434D">
              <w:rPr>
                <w:sz w:val="24"/>
                <w:szCs w:val="34"/>
              </w:rPr>
              <w:t>.217</w:t>
            </w:r>
          </w:p>
        </w:tc>
        <w:tc>
          <w:tcPr>
            <w:tcW w:w="780" w:type="dxa"/>
            <w:tcBorders>
              <w:top w:val="nil"/>
              <w:left w:val="nil"/>
              <w:bottom w:val="nil"/>
              <w:right w:val="nil"/>
            </w:tcBorders>
            <w:shd w:val="clear" w:color="auto" w:fill="FFFFFF"/>
          </w:tcPr>
          <w:p w14:paraId="7F4C6F17" w14:textId="77777777" w:rsidR="00471170" w:rsidRPr="00FB434D" w:rsidRDefault="00471170" w:rsidP="00471170">
            <w:pPr>
              <w:ind w:firstLine="0"/>
              <w:rPr>
                <w:sz w:val="24"/>
              </w:rPr>
            </w:pPr>
            <w:r w:rsidRPr="00FB434D">
              <w:rPr>
                <w:sz w:val="24"/>
                <w:szCs w:val="34"/>
              </w:rPr>
              <w:t>.363</w:t>
            </w:r>
          </w:p>
        </w:tc>
        <w:tc>
          <w:tcPr>
            <w:tcW w:w="780" w:type="dxa"/>
            <w:tcBorders>
              <w:top w:val="nil"/>
              <w:left w:val="nil"/>
              <w:bottom w:val="nil"/>
              <w:right w:val="nil"/>
            </w:tcBorders>
            <w:shd w:val="clear" w:color="auto" w:fill="FFFFFF"/>
          </w:tcPr>
          <w:p w14:paraId="324EB6DF" w14:textId="77777777" w:rsidR="00471170" w:rsidRPr="00FB434D" w:rsidRDefault="00471170" w:rsidP="00471170">
            <w:pPr>
              <w:ind w:firstLine="0"/>
              <w:rPr>
                <w:sz w:val="24"/>
              </w:rPr>
            </w:pPr>
            <w:r w:rsidRPr="00FB434D">
              <w:rPr>
                <w:sz w:val="24"/>
                <w:szCs w:val="34"/>
              </w:rPr>
              <w:t>.62</w:t>
            </w:r>
          </w:p>
        </w:tc>
        <w:tc>
          <w:tcPr>
            <w:tcW w:w="780" w:type="dxa"/>
            <w:tcBorders>
              <w:top w:val="nil"/>
              <w:left w:val="nil"/>
              <w:bottom w:val="nil"/>
              <w:right w:val="nil"/>
            </w:tcBorders>
            <w:shd w:val="clear" w:color="auto" w:fill="FFFFFF"/>
          </w:tcPr>
          <w:p w14:paraId="10CA6A0C" w14:textId="77777777" w:rsidR="00471170" w:rsidRPr="00FB434D" w:rsidRDefault="00471170" w:rsidP="00471170">
            <w:pPr>
              <w:ind w:firstLine="0"/>
              <w:jc w:val="center"/>
              <w:rPr>
                <w:sz w:val="24"/>
              </w:rPr>
            </w:pPr>
            <w:r w:rsidRPr="00FB434D">
              <w:rPr>
                <w:sz w:val="24"/>
              </w:rPr>
              <w:t>—</w:t>
            </w:r>
          </w:p>
        </w:tc>
      </w:tr>
      <w:tr w:rsidR="00471170" w:rsidRPr="00B24945" w14:paraId="11FA59EC" w14:textId="77777777">
        <w:tblPrEx>
          <w:tblCellMar>
            <w:top w:w="0" w:type="dxa"/>
            <w:bottom w:w="0" w:type="dxa"/>
          </w:tblCellMar>
        </w:tblPrEx>
        <w:tc>
          <w:tcPr>
            <w:tcW w:w="837" w:type="dxa"/>
            <w:vMerge/>
            <w:tcBorders>
              <w:left w:val="nil"/>
              <w:right w:val="nil"/>
            </w:tcBorders>
            <w:shd w:val="clear" w:color="auto" w:fill="FFFFFF"/>
          </w:tcPr>
          <w:p w14:paraId="4CC4D18B" w14:textId="77777777" w:rsidR="00471170" w:rsidRPr="00B24945" w:rsidRDefault="00471170" w:rsidP="00471170">
            <w:pPr>
              <w:shd w:val="clear" w:color="auto" w:fill="FFFFFF"/>
              <w:spacing w:before="60" w:after="60"/>
              <w:ind w:firstLine="0"/>
              <w:rPr>
                <w:sz w:val="20"/>
              </w:rPr>
            </w:pPr>
          </w:p>
        </w:tc>
        <w:tc>
          <w:tcPr>
            <w:tcW w:w="2070" w:type="dxa"/>
            <w:tcBorders>
              <w:top w:val="nil"/>
              <w:left w:val="nil"/>
              <w:right w:val="nil"/>
            </w:tcBorders>
            <w:shd w:val="clear" w:color="auto" w:fill="FFFFFF"/>
          </w:tcPr>
          <w:p w14:paraId="35A78D53" w14:textId="77777777" w:rsidR="00471170" w:rsidRPr="00B24945" w:rsidRDefault="00471170" w:rsidP="00471170">
            <w:pPr>
              <w:shd w:val="clear" w:color="auto" w:fill="FFFFFF"/>
              <w:spacing w:before="60" w:after="60"/>
              <w:ind w:firstLine="0"/>
              <w:rPr>
                <w:sz w:val="20"/>
              </w:rPr>
            </w:pPr>
          </w:p>
        </w:tc>
        <w:tc>
          <w:tcPr>
            <w:tcW w:w="810" w:type="dxa"/>
            <w:tcBorders>
              <w:top w:val="nil"/>
              <w:left w:val="nil"/>
              <w:right w:val="nil"/>
            </w:tcBorders>
            <w:shd w:val="clear" w:color="auto" w:fill="FFFFFF"/>
          </w:tcPr>
          <w:p w14:paraId="77E57C18" w14:textId="77777777" w:rsidR="00471170" w:rsidRPr="00FB434D" w:rsidRDefault="00471170" w:rsidP="00471170">
            <w:pPr>
              <w:ind w:firstLine="0"/>
              <w:jc w:val="center"/>
              <w:rPr>
                <w:sz w:val="24"/>
              </w:rPr>
            </w:pPr>
          </w:p>
        </w:tc>
        <w:tc>
          <w:tcPr>
            <w:tcW w:w="780" w:type="dxa"/>
            <w:tcBorders>
              <w:top w:val="nil"/>
              <w:left w:val="nil"/>
              <w:right w:val="nil"/>
            </w:tcBorders>
            <w:shd w:val="clear" w:color="auto" w:fill="FFFFFF"/>
          </w:tcPr>
          <w:p w14:paraId="39D6A7D8" w14:textId="77777777" w:rsidR="00471170" w:rsidRPr="00FB434D" w:rsidRDefault="00471170" w:rsidP="00471170">
            <w:pPr>
              <w:ind w:firstLine="0"/>
              <w:rPr>
                <w:sz w:val="24"/>
              </w:rPr>
            </w:pPr>
            <w:r w:rsidRPr="00FB434D">
              <w:rPr>
                <w:sz w:val="24"/>
                <w:szCs w:val="34"/>
              </w:rPr>
              <w:t>.72</w:t>
            </w:r>
          </w:p>
        </w:tc>
        <w:tc>
          <w:tcPr>
            <w:tcW w:w="780" w:type="dxa"/>
            <w:tcBorders>
              <w:top w:val="nil"/>
              <w:left w:val="nil"/>
              <w:right w:val="nil"/>
            </w:tcBorders>
            <w:shd w:val="clear" w:color="auto" w:fill="FFFFFF"/>
          </w:tcPr>
          <w:p w14:paraId="7AF1DE82" w14:textId="77777777" w:rsidR="00471170" w:rsidRPr="00FB434D" w:rsidRDefault="00471170" w:rsidP="00471170">
            <w:pPr>
              <w:ind w:firstLine="0"/>
              <w:rPr>
                <w:sz w:val="24"/>
              </w:rPr>
            </w:pPr>
            <w:r w:rsidRPr="00FB434D">
              <w:rPr>
                <w:sz w:val="24"/>
                <w:szCs w:val="34"/>
              </w:rPr>
              <w:t>.28</w:t>
            </w:r>
          </w:p>
        </w:tc>
        <w:tc>
          <w:tcPr>
            <w:tcW w:w="780" w:type="dxa"/>
            <w:tcBorders>
              <w:top w:val="nil"/>
              <w:left w:val="nil"/>
              <w:right w:val="nil"/>
            </w:tcBorders>
            <w:shd w:val="clear" w:color="auto" w:fill="FFFFFF"/>
          </w:tcPr>
          <w:p w14:paraId="2BF227A6" w14:textId="77777777" w:rsidR="00471170" w:rsidRPr="00FB434D" w:rsidRDefault="00471170" w:rsidP="00471170">
            <w:pPr>
              <w:ind w:firstLine="0"/>
              <w:jc w:val="center"/>
              <w:rPr>
                <w:sz w:val="24"/>
              </w:rPr>
            </w:pPr>
            <w:r w:rsidRPr="00FB434D">
              <w:rPr>
                <w:sz w:val="24"/>
                <w:szCs w:val="34"/>
              </w:rPr>
              <w:t>0</w:t>
            </w:r>
          </w:p>
        </w:tc>
        <w:tc>
          <w:tcPr>
            <w:tcW w:w="780" w:type="dxa"/>
            <w:tcBorders>
              <w:top w:val="nil"/>
              <w:left w:val="nil"/>
              <w:right w:val="nil"/>
            </w:tcBorders>
            <w:shd w:val="clear" w:color="auto" w:fill="FFFFFF"/>
          </w:tcPr>
          <w:p w14:paraId="03E7E00D" w14:textId="77777777" w:rsidR="00471170" w:rsidRPr="00FB434D" w:rsidRDefault="00471170" w:rsidP="00471170">
            <w:pPr>
              <w:ind w:firstLine="0"/>
              <w:rPr>
                <w:sz w:val="24"/>
              </w:rPr>
            </w:pPr>
            <w:r w:rsidRPr="00FB434D">
              <w:rPr>
                <w:spacing w:val="-6"/>
                <w:sz w:val="24"/>
                <w:szCs w:val="34"/>
              </w:rPr>
              <w:t>.72</w:t>
            </w:r>
          </w:p>
        </w:tc>
        <w:tc>
          <w:tcPr>
            <w:tcW w:w="780" w:type="dxa"/>
            <w:tcBorders>
              <w:top w:val="nil"/>
              <w:left w:val="nil"/>
              <w:right w:val="nil"/>
            </w:tcBorders>
            <w:shd w:val="clear" w:color="auto" w:fill="FFFFFF"/>
          </w:tcPr>
          <w:p w14:paraId="718B16E8" w14:textId="77777777" w:rsidR="00471170" w:rsidRPr="00FB434D" w:rsidRDefault="00471170" w:rsidP="00471170">
            <w:pPr>
              <w:ind w:firstLine="0"/>
              <w:rPr>
                <w:sz w:val="24"/>
              </w:rPr>
            </w:pPr>
            <w:r w:rsidRPr="00FB434D">
              <w:rPr>
                <w:sz w:val="24"/>
                <w:szCs w:val="34"/>
              </w:rPr>
              <w:t>.17</w:t>
            </w:r>
          </w:p>
        </w:tc>
        <w:tc>
          <w:tcPr>
            <w:tcW w:w="780" w:type="dxa"/>
            <w:tcBorders>
              <w:top w:val="nil"/>
              <w:left w:val="nil"/>
              <w:right w:val="nil"/>
            </w:tcBorders>
            <w:shd w:val="clear" w:color="auto" w:fill="FFFFFF"/>
          </w:tcPr>
          <w:p w14:paraId="7FFAA75B" w14:textId="77777777" w:rsidR="00471170" w:rsidRPr="00FB434D" w:rsidRDefault="00471170" w:rsidP="00471170">
            <w:pPr>
              <w:ind w:firstLine="0"/>
              <w:rPr>
                <w:sz w:val="24"/>
              </w:rPr>
            </w:pPr>
            <w:r w:rsidRPr="00FB434D">
              <w:rPr>
                <w:sz w:val="24"/>
                <w:szCs w:val="34"/>
              </w:rPr>
              <w:t>.11</w:t>
            </w:r>
          </w:p>
        </w:tc>
        <w:tc>
          <w:tcPr>
            <w:tcW w:w="780" w:type="dxa"/>
            <w:tcBorders>
              <w:top w:val="nil"/>
              <w:left w:val="nil"/>
              <w:right w:val="nil"/>
            </w:tcBorders>
            <w:shd w:val="clear" w:color="auto" w:fill="FFFFFF"/>
          </w:tcPr>
          <w:p w14:paraId="4DF34F9C" w14:textId="77777777" w:rsidR="00471170" w:rsidRPr="00FB434D" w:rsidRDefault="00471170" w:rsidP="00471170">
            <w:pPr>
              <w:ind w:firstLine="0"/>
              <w:rPr>
                <w:sz w:val="24"/>
              </w:rPr>
            </w:pPr>
            <w:r w:rsidRPr="00FB434D">
              <w:rPr>
                <w:sz w:val="24"/>
                <w:szCs w:val="34"/>
              </w:rPr>
              <w:t>.04</w:t>
            </w:r>
          </w:p>
        </w:tc>
        <w:tc>
          <w:tcPr>
            <w:tcW w:w="780" w:type="dxa"/>
            <w:tcBorders>
              <w:top w:val="nil"/>
              <w:left w:val="nil"/>
              <w:right w:val="nil"/>
            </w:tcBorders>
            <w:shd w:val="clear" w:color="auto" w:fill="FFFFFF"/>
          </w:tcPr>
          <w:p w14:paraId="0A41EFC3" w14:textId="77777777" w:rsidR="00471170" w:rsidRPr="00FB434D" w:rsidRDefault="00471170" w:rsidP="00471170">
            <w:pPr>
              <w:ind w:firstLine="0"/>
              <w:rPr>
                <w:sz w:val="24"/>
              </w:rPr>
            </w:pPr>
            <w:r w:rsidRPr="00FB434D">
              <w:rPr>
                <w:sz w:val="24"/>
                <w:szCs w:val="34"/>
              </w:rPr>
              <w:t>.21</w:t>
            </w:r>
          </w:p>
        </w:tc>
        <w:tc>
          <w:tcPr>
            <w:tcW w:w="780" w:type="dxa"/>
            <w:tcBorders>
              <w:top w:val="nil"/>
              <w:left w:val="nil"/>
              <w:right w:val="nil"/>
            </w:tcBorders>
            <w:shd w:val="clear" w:color="auto" w:fill="FFFFFF"/>
          </w:tcPr>
          <w:p w14:paraId="1E97C862" w14:textId="77777777" w:rsidR="00471170" w:rsidRPr="00FB434D" w:rsidRDefault="00471170" w:rsidP="00471170">
            <w:pPr>
              <w:ind w:firstLine="0"/>
              <w:rPr>
                <w:sz w:val="24"/>
              </w:rPr>
            </w:pPr>
            <w:r w:rsidRPr="00FB434D">
              <w:rPr>
                <w:sz w:val="24"/>
                <w:szCs w:val="34"/>
              </w:rPr>
              <w:t>.75</w:t>
            </w:r>
          </w:p>
        </w:tc>
        <w:tc>
          <w:tcPr>
            <w:tcW w:w="780" w:type="dxa"/>
            <w:tcBorders>
              <w:top w:val="nil"/>
              <w:left w:val="nil"/>
              <w:right w:val="nil"/>
            </w:tcBorders>
            <w:shd w:val="clear" w:color="auto" w:fill="FFFFFF"/>
          </w:tcPr>
          <w:p w14:paraId="3FEF2873" w14:textId="77777777" w:rsidR="00471170" w:rsidRPr="00FB434D" w:rsidRDefault="00471170" w:rsidP="00471170">
            <w:pPr>
              <w:ind w:firstLine="0"/>
              <w:rPr>
                <w:sz w:val="24"/>
              </w:rPr>
            </w:pPr>
            <w:r w:rsidRPr="00FB434D">
              <w:rPr>
                <w:sz w:val="24"/>
                <w:szCs w:val="34"/>
              </w:rPr>
              <w:t>.03</w:t>
            </w:r>
          </w:p>
        </w:tc>
        <w:tc>
          <w:tcPr>
            <w:tcW w:w="780" w:type="dxa"/>
            <w:tcBorders>
              <w:top w:val="nil"/>
              <w:left w:val="nil"/>
              <w:right w:val="nil"/>
            </w:tcBorders>
            <w:shd w:val="clear" w:color="auto" w:fill="FFFFFF"/>
          </w:tcPr>
          <w:p w14:paraId="54EF9D3E" w14:textId="77777777" w:rsidR="00471170" w:rsidRPr="00FB434D" w:rsidRDefault="00471170" w:rsidP="00471170">
            <w:pPr>
              <w:ind w:firstLine="0"/>
              <w:rPr>
                <w:sz w:val="24"/>
              </w:rPr>
            </w:pPr>
            <w:r w:rsidRPr="00FB434D">
              <w:rPr>
                <w:sz w:val="24"/>
                <w:szCs w:val="34"/>
              </w:rPr>
              <w:t>.35</w:t>
            </w:r>
          </w:p>
        </w:tc>
        <w:tc>
          <w:tcPr>
            <w:tcW w:w="780" w:type="dxa"/>
            <w:tcBorders>
              <w:top w:val="nil"/>
              <w:left w:val="nil"/>
              <w:right w:val="nil"/>
            </w:tcBorders>
            <w:shd w:val="clear" w:color="auto" w:fill="FFFFFF"/>
          </w:tcPr>
          <w:p w14:paraId="077028B8" w14:textId="77777777" w:rsidR="00471170" w:rsidRPr="00FB434D" w:rsidRDefault="00471170" w:rsidP="00471170">
            <w:pPr>
              <w:ind w:firstLine="0"/>
              <w:rPr>
                <w:sz w:val="24"/>
              </w:rPr>
            </w:pPr>
            <w:r w:rsidRPr="00FB434D">
              <w:rPr>
                <w:sz w:val="24"/>
                <w:szCs w:val="34"/>
              </w:rPr>
              <w:t>.586</w:t>
            </w:r>
          </w:p>
        </w:tc>
        <w:tc>
          <w:tcPr>
            <w:tcW w:w="780" w:type="dxa"/>
            <w:tcBorders>
              <w:top w:val="nil"/>
              <w:left w:val="nil"/>
              <w:right w:val="nil"/>
            </w:tcBorders>
            <w:shd w:val="clear" w:color="auto" w:fill="FFFFFF"/>
          </w:tcPr>
          <w:p w14:paraId="74D6E279" w14:textId="77777777" w:rsidR="00471170" w:rsidRPr="00FB434D" w:rsidRDefault="00471170" w:rsidP="00471170">
            <w:pPr>
              <w:ind w:firstLine="0"/>
              <w:rPr>
                <w:sz w:val="24"/>
              </w:rPr>
            </w:pPr>
          </w:p>
        </w:tc>
        <w:tc>
          <w:tcPr>
            <w:tcW w:w="780" w:type="dxa"/>
            <w:tcBorders>
              <w:top w:val="nil"/>
              <w:left w:val="nil"/>
              <w:right w:val="nil"/>
            </w:tcBorders>
            <w:shd w:val="clear" w:color="auto" w:fill="FFFFFF"/>
          </w:tcPr>
          <w:p w14:paraId="72BB2EAB" w14:textId="77777777" w:rsidR="00471170" w:rsidRPr="00FB434D" w:rsidRDefault="00471170" w:rsidP="00471170">
            <w:pPr>
              <w:ind w:firstLine="0"/>
              <w:jc w:val="center"/>
              <w:rPr>
                <w:sz w:val="24"/>
              </w:rPr>
            </w:pPr>
          </w:p>
        </w:tc>
      </w:tr>
      <w:tr w:rsidR="00471170" w:rsidRPr="00B24945" w14:paraId="37F459E8" w14:textId="77777777">
        <w:tblPrEx>
          <w:tblCellMar>
            <w:top w:w="0" w:type="dxa"/>
            <w:bottom w:w="0" w:type="dxa"/>
          </w:tblCellMar>
        </w:tblPrEx>
        <w:tc>
          <w:tcPr>
            <w:tcW w:w="837" w:type="dxa"/>
            <w:vMerge/>
            <w:tcBorders>
              <w:left w:val="nil"/>
              <w:bottom w:val="single" w:sz="4" w:space="0" w:color="auto"/>
              <w:right w:val="nil"/>
            </w:tcBorders>
            <w:shd w:val="clear" w:color="auto" w:fill="FFFFFF"/>
          </w:tcPr>
          <w:p w14:paraId="4C5879B1" w14:textId="77777777" w:rsidR="00471170" w:rsidRPr="00B24945" w:rsidRDefault="00471170" w:rsidP="00471170">
            <w:pPr>
              <w:shd w:val="clear" w:color="auto" w:fill="FFFFFF"/>
              <w:spacing w:before="60" w:after="60"/>
              <w:ind w:firstLine="0"/>
              <w:rPr>
                <w:sz w:val="20"/>
              </w:rPr>
            </w:pPr>
          </w:p>
        </w:tc>
        <w:tc>
          <w:tcPr>
            <w:tcW w:w="2070" w:type="dxa"/>
            <w:tcBorders>
              <w:top w:val="nil"/>
              <w:left w:val="nil"/>
              <w:bottom w:val="single" w:sz="6" w:space="0" w:color="auto"/>
              <w:right w:val="nil"/>
            </w:tcBorders>
            <w:shd w:val="clear" w:color="auto" w:fill="FFFFFF"/>
          </w:tcPr>
          <w:p w14:paraId="794155A9" w14:textId="77777777" w:rsidR="00471170" w:rsidRPr="00B24945" w:rsidRDefault="00471170" w:rsidP="00471170">
            <w:pPr>
              <w:shd w:val="clear" w:color="auto" w:fill="FFFFFF"/>
              <w:spacing w:before="60" w:after="60"/>
              <w:ind w:firstLine="0"/>
              <w:rPr>
                <w:sz w:val="20"/>
              </w:rPr>
            </w:pPr>
          </w:p>
        </w:tc>
        <w:tc>
          <w:tcPr>
            <w:tcW w:w="810" w:type="dxa"/>
            <w:tcBorders>
              <w:top w:val="nil"/>
              <w:left w:val="nil"/>
              <w:bottom w:val="single" w:sz="6" w:space="0" w:color="auto"/>
              <w:right w:val="nil"/>
            </w:tcBorders>
            <w:shd w:val="clear" w:color="auto" w:fill="FFFFFF"/>
          </w:tcPr>
          <w:p w14:paraId="5A8036D8" w14:textId="77777777" w:rsidR="00471170" w:rsidRPr="00B24945"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03C4DF74"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32BD1698"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1B189A91"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19EE5BE2"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6847B136"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216642BB"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6B1AB8CD"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7B308B80"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1064B799"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02E41312" w14:textId="77777777" w:rsidR="00471170" w:rsidRPr="00B24945" w:rsidRDefault="00471170" w:rsidP="00471170">
            <w:pPr>
              <w:shd w:val="clear" w:color="auto" w:fill="FFFFFF"/>
              <w:spacing w:before="60" w:after="60"/>
              <w:ind w:right="240" w:firstLine="0"/>
              <w:jc w:val="right"/>
              <w:rPr>
                <w:sz w:val="20"/>
              </w:rPr>
            </w:pPr>
            <w:r w:rsidRPr="00B24945">
              <w:rPr>
                <w:b/>
                <w:bCs/>
                <w:color w:val="000000"/>
                <w:sz w:val="20"/>
                <w:szCs w:val="42"/>
              </w:rPr>
              <w:t>+</w:t>
            </w:r>
          </w:p>
        </w:tc>
        <w:tc>
          <w:tcPr>
            <w:tcW w:w="780" w:type="dxa"/>
            <w:tcBorders>
              <w:top w:val="nil"/>
              <w:left w:val="nil"/>
              <w:bottom w:val="single" w:sz="6" w:space="0" w:color="auto"/>
              <w:right w:val="nil"/>
            </w:tcBorders>
            <w:shd w:val="clear" w:color="auto" w:fill="FFFFFF"/>
          </w:tcPr>
          <w:p w14:paraId="02BC4CA5" w14:textId="77777777" w:rsidR="00471170" w:rsidRPr="00B24945" w:rsidRDefault="00471170" w:rsidP="00471170">
            <w:pPr>
              <w:shd w:val="clear" w:color="auto" w:fill="FFFFFF"/>
              <w:spacing w:before="60" w:after="60"/>
              <w:ind w:firstLine="0"/>
              <w:jc w:val="center"/>
              <w:rPr>
                <w:sz w:val="20"/>
              </w:rPr>
            </w:pPr>
            <w:r w:rsidRPr="00B24945">
              <w:rPr>
                <w:color w:val="000000"/>
                <w:sz w:val="20"/>
              </w:rPr>
              <w:t>=</w:t>
            </w:r>
          </w:p>
        </w:tc>
        <w:tc>
          <w:tcPr>
            <w:tcW w:w="780" w:type="dxa"/>
            <w:tcBorders>
              <w:top w:val="nil"/>
              <w:left w:val="nil"/>
              <w:bottom w:val="single" w:sz="6" w:space="0" w:color="auto"/>
              <w:right w:val="nil"/>
            </w:tcBorders>
            <w:shd w:val="clear" w:color="auto" w:fill="FFFFFF"/>
          </w:tcPr>
          <w:p w14:paraId="0CD504C7" w14:textId="77777777" w:rsidR="00471170" w:rsidRDefault="00471170" w:rsidP="00471170">
            <w:pPr>
              <w:shd w:val="clear" w:color="auto" w:fill="FFFFFF"/>
              <w:spacing w:before="60" w:after="60"/>
              <w:ind w:firstLine="0"/>
              <w:jc w:val="center"/>
              <w:rPr>
                <w:sz w:val="20"/>
              </w:rPr>
            </w:pPr>
            <w:r>
              <w:rPr>
                <w:sz w:val="20"/>
              </w:rPr>
              <w:t>—</w:t>
            </w:r>
          </w:p>
        </w:tc>
        <w:tc>
          <w:tcPr>
            <w:tcW w:w="780" w:type="dxa"/>
            <w:tcBorders>
              <w:top w:val="nil"/>
              <w:left w:val="nil"/>
              <w:bottom w:val="single" w:sz="6" w:space="0" w:color="auto"/>
              <w:right w:val="nil"/>
            </w:tcBorders>
            <w:shd w:val="clear" w:color="auto" w:fill="FFFFFF"/>
          </w:tcPr>
          <w:p w14:paraId="6324FE8F" w14:textId="77777777" w:rsidR="00471170" w:rsidRDefault="00471170" w:rsidP="00471170">
            <w:pPr>
              <w:shd w:val="clear" w:color="auto" w:fill="FFFFFF"/>
              <w:spacing w:before="60" w:after="60"/>
              <w:ind w:firstLine="0"/>
              <w:jc w:val="center"/>
              <w:rPr>
                <w:sz w:val="20"/>
              </w:rPr>
            </w:pPr>
          </w:p>
        </w:tc>
        <w:tc>
          <w:tcPr>
            <w:tcW w:w="780" w:type="dxa"/>
            <w:tcBorders>
              <w:top w:val="nil"/>
              <w:left w:val="nil"/>
              <w:bottom w:val="single" w:sz="6" w:space="0" w:color="auto"/>
              <w:right w:val="nil"/>
            </w:tcBorders>
            <w:shd w:val="clear" w:color="auto" w:fill="FFFFFF"/>
          </w:tcPr>
          <w:p w14:paraId="1D4695FA" w14:textId="77777777" w:rsidR="00471170" w:rsidRPr="00FB434D" w:rsidRDefault="00471170" w:rsidP="00471170">
            <w:pPr>
              <w:ind w:firstLine="0"/>
              <w:jc w:val="center"/>
              <w:rPr>
                <w:sz w:val="24"/>
              </w:rPr>
            </w:pPr>
          </w:p>
        </w:tc>
      </w:tr>
    </w:tbl>
    <w:p w14:paraId="3429FB10" w14:textId="77777777" w:rsidR="00471170" w:rsidRPr="008E3086" w:rsidRDefault="00471170" w:rsidP="00471170">
      <w:pPr>
        <w:spacing w:before="120" w:after="120"/>
        <w:jc w:val="both"/>
        <w:rPr>
          <w:szCs w:val="2"/>
        </w:rPr>
      </w:pPr>
    </w:p>
    <w:p w14:paraId="4991703A" w14:textId="77777777" w:rsidR="00471170" w:rsidRDefault="00471170" w:rsidP="00471170">
      <w:pPr>
        <w:spacing w:before="120" w:after="120"/>
        <w:jc w:val="both"/>
        <w:rPr>
          <w:szCs w:val="2"/>
        </w:rPr>
        <w:sectPr w:rsidR="00471170" w:rsidSect="00471170">
          <w:pgSz w:w="20160" w:h="12240" w:orient="landscape"/>
          <w:pgMar w:top="1440" w:right="1440" w:bottom="720" w:left="1440" w:header="720" w:footer="720" w:gutter="0"/>
          <w:cols w:space="720"/>
        </w:sectPr>
      </w:pPr>
    </w:p>
    <w:p w14:paraId="6B8B2B9F" w14:textId="77777777" w:rsidR="00471170" w:rsidRDefault="00471170" w:rsidP="00471170">
      <w:pPr>
        <w:spacing w:before="120" w:after="120"/>
        <w:ind w:firstLine="0"/>
        <w:jc w:val="both"/>
        <w:rPr>
          <w:szCs w:val="2"/>
        </w:rPr>
      </w:pPr>
      <w:r>
        <w:rPr>
          <w:szCs w:val="2"/>
        </w:rPr>
        <w:t>[396]</w:t>
      </w:r>
    </w:p>
    <w:p w14:paraId="551568B3" w14:textId="77777777" w:rsidR="00471170" w:rsidRPr="008E3086" w:rsidRDefault="00471170" w:rsidP="00471170">
      <w:pPr>
        <w:spacing w:before="120" w:after="120"/>
        <w:ind w:firstLine="0"/>
        <w:jc w:val="both"/>
      </w:pPr>
      <w:r w:rsidRPr="008E3086">
        <w:rPr>
          <w:lang w:eastAsia="fr-FR" w:bidi="fr-FR"/>
        </w:rPr>
        <w:t>capitale parisienne, tend à reléguer de plus en plus à un niveau s</w:t>
      </w:r>
      <w:r w:rsidRPr="008E3086">
        <w:rPr>
          <w:lang w:eastAsia="fr-FR" w:bidi="fr-FR"/>
        </w:rPr>
        <w:t>e</w:t>
      </w:r>
      <w:r w:rsidRPr="008E3086">
        <w:rPr>
          <w:lang w:eastAsia="fr-FR" w:bidi="fr-FR"/>
        </w:rPr>
        <w:t>condaire les clivages historiques entre l’Est et l’Ouest.</w:t>
      </w:r>
    </w:p>
    <w:p w14:paraId="315E7145" w14:textId="77777777" w:rsidR="00471170" w:rsidRPr="008E3086" w:rsidRDefault="00471170" w:rsidP="00471170">
      <w:pPr>
        <w:spacing w:before="120" w:after="120"/>
        <w:jc w:val="both"/>
      </w:pPr>
      <w:r w:rsidRPr="008E3086">
        <w:rPr>
          <w:lang w:eastAsia="fr-FR" w:bidi="fr-FR"/>
        </w:rPr>
        <w:t xml:space="preserve">Plus important encore est le rôle de la rénovation au niveau de la reproduction élargie de la spécialisation de l’espace productif, dont nous avons établi la logique auparavant </w:t>
      </w:r>
      <w:r>
        <w:rPr>
          <w:lang w:eastAsia="fr-FR" w:bidi="fr-FR"/>
        </w:rPr>
        <w:t>(</w:t>
      </w:r>
      <w:r w:rsidRPr="008E3086">
        <w:rPr>
          <w:lang w:eastAsia="fr-FR" w:bidi="fr-FR"/>
        </w:rPr>
        <w:t xml:space="preserve">cf. </w:t>
      </w:r>
      <w:r w:rsidRPr="00E06F6B">
        <w:rPr>
          <w:i/>
        </w:rPr>
        <w:t>supra</w:t>
      </w:r>
      <w:r w:rsidRPr="008E3086">
        <w:t>,</w:t>
      </w:r>
      <w:r w:rsidRPr="008E3086">
        <w:rPr>
          <w:lang w:eastAsia="fr-FR" w:bidi="fr-FR"/>
        </w:rPr>
        <w:t xml:space="preserve"> ch.</w:t>
      </w:r>
      <w:r>
        <w:rPr>
          <w:lang w:eastAsia="fr-FR" w:bidi="fr-FR"/>
        </w:rPr>
        <w:t> </w:t>
      </w:r>
      <w:r w:rsidRPr="008E3086">
        <w:rPr>
          <w:lang w:eastAsia="fr-FR" w:bidi="fr-FR"/>
        </w:rPr>
        <w:t>I). L’accroissement constant de l’implantation des bureaux à Paris, dev</w:t>
      </w:r>
      <w:r w:rsidRPr="008E3086">
        <w:rPr>
          <w:lang w:eastAsia="fr-FR" w:bidi="fr-FR"/>
        </w:rPr>
        <w:t>e</w:t>
      </w:r>
      <w:r w:rsidRPr="008E3086">
        <w:rPr>
          <w:lang w:eastAsia="fr-FR" w:bidi="fr-FR"/>
        </w:rPr>
        <w:t>nu un gigantesque centre tertiaire, s’il est avant tout l’expression de la division du travail et de la constitution des grandes organisations' du capitalisme monopoliste, trouve aussi un renforcement considérable dans l’action des organismes rénovateurs.</w:t>
      </w:r>
    </w:p>
    <w:p w14:paraId="0F2C4088" w14:textId="77777777" w:rsidR="00471170" w:rsidRPr="008E3086" w:rsidRDefault="00471170" w:rsidP="00471170">
      <w:pPr>
        <w:spacing w:before="120" w:after="120"/>
        <w:jc w:val="both"/>
      </w:pPr>
      <w:r w:rsidRPr="008E3086">
        <w:rPr>
          <w:lang w:eastAsia="fr-FR" w:bidi="fr-FR"/>
        </w:rPr>
        <w:t>Puisqu’on assiste, donc, à la consécration et à l'extension de la ce</w:t>
      </w:r>
      <w:r w:rsidRPr="008E3086">
        <w:rPr>
          <w:lang w:eastAsia="fr-FR" w:bidi="fr-FR"/>
        </w:rPr>
        <w:t>n</w:t>
      </w:r>
      <w:r w:rsidRPr="008E3086">
        <w:rPr>
          <w:lang w:eastAsia="fr-FR" w:bidi="fr-FR"/>
        </w:rPr>
        <w:t>tralité parisienne, qui est étendue maintenant à l’ensemble de la ville et qui s’exerce à la fois sur sa région et sur la France, avec des visées sur l’Europe, une régulation devient nécessaire dans les canaux d’échange fonctionnel, flux urbains et centres commerciaux. Le pr</w:t>
      </w:r>
      <w:r w:rsidRPr="008E3086">
        <w:rPr>
          <w:lang w:eastAsia="fr-FR" w:bidi="fr-FR"/>
        </w:rPr>
        <w:t>o</w:t>
      </w:r>
      <w:r w:rsidRPr="008E3086">
        <w:rPr>
          <w:lang w:eastAsia="fr-FR" w:bidi="fr-FR"/>
        </w:rPr>
        <w:t xml:space="preserve">gramme de transports au niveau du district se chargeant du premier aspect, c’est à la rénovation que revient le lancement de ces nouveaux </w:t>
      </w:r>
      <w:r w:rsidRPr="001E6C94">
        <w:rPr>
          <w:i/>
        </w:rPr>
        <w:t>centres marchands</w:t>
      </w:r>
      <w:r w:rsidRPr="008E3086">
        <w:rPr>
          <w:lang w:eastAsia="fr-FR" w:bidi="fr-FR"/>
        </w:rPr>
        <w:t xml:space="preserve"> dont on voudrait faire en même temps des </w:t>
      </w:r>
      <w:r w:rsidRPr="001E6C94">
        <w:rPr>
          <w:i/>
        </w:rPr>
        <w:t>éme</w:t>
      </w:r>
      <w:r w:rsidRPr="001E6C94">
        <w:rPr>
          <w:i/>
        </w:rPr>
        <w:t>t</w:t>
      </w:r>
      <w:r w:rsidRPr="001E6C94">
        <w:rPr>
          <w:i/>
        </w:rPr>
        <w:t>teurs culturels</w:t>
      </w:r>
      <w:r w:rsidRPr="008E3086">
        <w:rPr>
          <w:lang w:eastAsia="fr-FR" w:bidi="fr-FR"/>
        </w:rPr>
        <w:t xml:space="preserve"> axés sur des valeurs consominatoires (le tout, toujours, dans la ligne des tendances sociales en cours ; c’est-à-dire, suivant la logique spatiale des secteurs les plus dynamiques du capitalisme m</w:t>
      </w:r>
      <w:r w:rsidRPr="008E3086">
        <w:rPr>
          <w:lang w:eastAsia="fr-FR" w:bidi="fr-FR"/>
        </w:rPr>
        <w:t>o</w:t>
      </w:r>
      <w:r w:rsidRPr="008E3086">
        <w:rPr>
          <w:lang w:eastAsia="fr-FR" w:bidi="fr-FR"/>
        </w:rPr>
        <w:t>nopoliste international).</w:t>
      </w:r>
    </w:p>
    <w:p w14:paraId="2FB45A6E" w14:textId="77777777" w:rsidR="00471170" w:rsidRPr="008E3086" w:rsidRDefault="00471170" w:rsidP="00471170">
      <w:pPr>
        <w:spacing w:before="120" w:after="120"/>
        <w:jc w:val="both"/>
      </w:pPr>
      <w:r w:rsidRPr="008E3086">
        <w:rPr>
          <w:lang w:eastAsia="fr-FR" w:bidi="fr-FR"/>
        </w:rPr>
        <w:t>Enfin, les quelques éléments dont on peut disposer par rapport à la symbolique urbaine vont aussi dans le sens de la reproduction des tendances sociales au niveau des formes urbaines, avec, toutefois, ce</w:t>
      </w:r>
      <w:r w:rsidRPr="008E3086">
        <w:rPr>
          <w:lang w:eastAsia="fr-FR" w:bidi="fr-FR"/>
        </w:rPr>
        <w:t>t</w:t>
      </w:r>
      <w:r w:rsidRPr="008E3086">
        <w:rPr>
          <w:lang w:eastAsia="fr-FR" w:bidi="fr-FR"/>
        </w:rPr>
        <w:t>te précision importante qu’il s’agit des tendances les plus en avance à l’intérieur de la logique dominante ; ainsi, par exemple, les tours, e</w:t>
      </w:r>
      <w:r w:rsidRPr="008E3086">
        <w:rPr>
          <w:lang w:eastAsia="fr-FR" w:bidi="fr-FR"/>
        </w:rPr>
        <w:t>x</w:t>
      </w:r>
      <w:r w:rsidRPr="008E3086">
        <w:rPr>
          <w:lang w:eastAsia="fr-FR" w:bidi="fr-FR"/>
        </w:rPr>
        <w:t>pression des formes les plus porteuses des valeurs technocratiques (modernité, efficacité, rationalité) primeront les formes purement conservatrices (par exemple, les immeubles en pierre de taille).</w:t>
      </w:r>
      <w:r w:rsidRPr="008E3086">
        <w:rPr>
          <w:lang w:eastAsia="fr-FR" w:bidi="fr-FR"/>
        </w:rPr>
        <w:tab/>
        <w:t>/</w:t>
      </w:r>
    </w:p>
    <w:p w14:paraId="34FDEA34" w14:textId="77777777" w:rsidR="00471170" w:rsidRPr="008E3086" w:rsidRDefault="00471170" w:rsidP="00471170">
      <w:pPr>
        <w:spacing w:before="120" w:after="120"/>
        <w:jc w:val="both"/>
      </w:pPr>
      <w:r w:rsidRPr="008E3086">
        <w:rPr>
          <w:lang w:eastAsia="fr-FR" w:bidi="fr-FR"/>
        </w:rPr>
        <w:t>La « reconquête de Paris » est donc, sans aucun doute, une inte</w:t>
      </w:r>
      <w:r w:rsidRPr="008E3086">
        <w:rPr>
          <w:lang w:eastAsia="fr-FR" w:bidi="fr-FR"/>
        </w:rPr>
        <w:t>r</w:t>
      </w:r>
      <w:r w:rsidRPr="008E3086">
        <w:rPr>
          <w:lang w:eastAsia="fr-FR" w:bidi="fr-FR"/>
        </w:rPr>
        <w:t>vention de l’appareil d’État sur l’espace : elle vise la reproduction élargie du système urbain de la région parisienne, du point de vue de sa centralité, du niveau supérieur de l’appareil productif et de la strat</w:t>
      </w:r>
      <w:r w:rsidRPr="008E3086">
        <w:rPr>
          <w:lang w:eastAsia="fr-FR" w:bidi="fr-FR"/>
        </w:rPr>
        <w:t>i</w:t>
      </w:r>
      <w:r w:rsidRPr="008E3086">
        <w:rPr>
          <w:lang w:eastAsia="fr-FR" w:bidi="fr-FR"/>
        </w:rPr>
        <w:t>fication urbaine.</w:t>
      </w:r>
    </w:p>
    <w:p w14:paraId="0C0EA83B" w14:textId="77777777" w:rsidR="00471170" w:rsidRPr="008E3086" w:rsidRDefault="00471170" w:rsidP="00471170">
      <w:pPr>
        <w:spacing w:before="120" w:after="120"/>
        <w:jc w:val="both"/>
      </w:pPr>
      <w:r w:rsidRPr="008E3086">
        <w:rPr>
          <w:lang w:eastAsia="fr-FR" w:bidi="fr-FR"/>
        </w:rPr>
        <w:t>On doit alors se poser la question de savoir pourquoi il fallait une intervention de l’État pour élargir le développement de tendances s</w:t>
      </w:r>
      <w:r w:rsidRPr="008E3086">
        <w:rPr>
          <w:lang w:eastAsia="fr-FR" w:bidi="fr-FR"/>
        </w:rPr>
        <w:t>o</w:t>
      </w:r>
      <w:r w:rsidRPr="008E3086">
        <w:rPr>
          <w:lang w:eastAsia="fr-FR" w:bidi="fr-FR"/>
        </w:rPr>
        <w:t>ciales dont on peut constater la force. S’il est vrai que la surconcentr</w:t>
      </w:r>
      <w:r w:rsidRPr="008E3086">
        <w:rPr>
          <w:lang w:eastAsia="fr-FR" w:bidi="fr-FR"/>
        </w:rPr>
        <w:t>a</w:t>
      </w:r>
      <w:r w:rsidRPr="008E3086">
        <w:rPr>
          <w:lang w:eastAsia="fr-FR" w:bidi="fr-FR"/>
        </w:rPr>
        <w:t>tion des fonctions centrales nécessite une in</w:t>
      </w:r>
      <w:r>
        <w:rPr>
          <w:lang w:eastAsia="fr-FR" w:bidi="fr-FR"/>
        </w:rPr>
        <w:t>tervention régulatrice, la réno</w:t>
      </w:r>
      <w:r w:rsidRPr="008E3086">
        <w:rPr>
          <w:lang w:eastAsia="fr-FR" w:bidi="fr-FR"/>
        </w:rPr>
        <w:t>vation</w:t>
      </w:r>
      <w:r>
        <w:rPr>
          <w:lang w:eastAsia="fr-FR" w:bidi="fr-FR"/>
        </w:rPr>
        <w:t xml:space="preserve"> [</w:t>
      </w:r>
      <w:r w:rsidRPr="008E3086">
        <w:t>397</w:t>
      </w:r>
      <w:r>
        <w:t>]</w:t>
      </w:r>
      <w:r w:rsidRPr="008E3086">
        <w:rPr>
          <w:lang w:eastAsia="fr-FR" w:bidi="fr-FR"/>
        </w:rPr>
        <w:t xml:space="preserve"> apparaît plutôt comme un accélérateur du processus. Dès lors, plutôt qu’une réponse à une crise du système urbain, elle apparaît comme une initiative émanant d’abord de l’appareil d’État et qui doit être comprise à partir de la logique interne du politique.</w:t>
      </w:r>
    </w:p>
    <w:p w14:paraId="2958A305" w14:textId="77777777" w:rsidR="00471170" w:rsidRDefault="00471170" w:rsidP="00471170">
      <w:pPr>
        <w:spacing w:before="120" w:after="120"/>
        <w:jc w:val="both"/>
      </w:pPr>
    </w:p>
    <w:p w14:paraId="4872CA83" w14:textId="77777777" w:rsidR="00471170" w:rsidRPr="008E3086" w:rsidRDefault="00471170" w:rsidP="00471170">
      <w:pPr>
        <w:pStyle w:val="a"/>
      </w:pPr>
      <w:r w:rsidRPr="008E3086">
        <w:t xml:space="preserve">D) </w:t>
      </w:r>
      <w:r w:rsidRPr="008E3086">
        <w:rPr>
          <w:lang w:eastAsia="fr-FR" w:bidi="fr-FR"/>
        </w:rPr>
        <w:t>La dét</w:t>
      </w:r>
      <w:r>
        <w:rPr>
          <w:lang w:eastAsia="fr-FR" w:bidi="fr-FR"/>
        </w:rPr>
        <w:t>ermination politico-idéologique</w:t>
      </w:r>
      <w:r>
        <w:rPr>
          <w:lang w:eastAsia="fr-FR" w:bidi="fr-FR"/>
        </w:rPr>
        <w:br/>
      </w:r>
      <w:r w:rsidRPr="008E3086">
        <w:rPr>
          <w:lang w:eastAsia="fr-FR" w:bidi="fr-FR"/>
        </w:rPr>
        <w:t>de la</w:t>
      </w:r>
      <w:r>
        <w:t xml:space="preserve"> « </w:t>
      </w:r>
      <w:r w:rsidRPr="008E3086">
        <w:rPr>
          <w:lang w:eastAsia="fr-FR" w:bidi="fr-FR"/>
        </w:rPr>
        <w:t>reconquête de P</w:t>
      </w:r>
      <w:r w:rsidRPr="008E3086">
        <w:rPr>
          <w:lang w:eastAsia="fr-FR" w:bidi="fr-FR"/>
        </w:rPr>
        <w:t>a</w:t>
      </w:r>
      <w:r w:rsidRPr="008E3086">
        <w:rPr>
          <w:lang w:eastAsia="fr-FR" w:bidi="fr-FR"/>
        </w:rPr>
        <w:t>ris.</w:t>
      </w:r>
      <w:r w:rsidRPr="008E3086">
        <w:t> »</w:t>
      </w:r>
    </w:p>
    <w:p w14:paraId="76CFD94E" w14:textId="77777777" w:rsidR="00471170" w:rsidRDefault="00471170" w:rsidP="00471170">
      <w:pPr>
        <w:spacing w:before="120" w:after="120"/>
        <w:jc w:val="both"/>
        <w:rPr>
          <w:lang w:eastAsia="fr-FR" w:bidi="fr-FR"/>
        </w:rPr>
      </w:pPr>
    </w:p>
    <w:p w14:paraId="1ED07DC0" w14:textId="77777777" w:rsidR="00471170" w:rsidRPr="008E3086" w:rsidRDefault="00471170" w:rsidP="00471170">
      <w:pPr>
        <w:spacing w:before="120" w:after="120"/>
        <w:jc w:val="both"/>
      </w:pPr>
      <w:r w:rsidRPr="008E3086">
        <w:rPr>
          <w:lang w:eastAsia="fr-FR" w:bidi="fr-FR"/>
        </w:rPr>
        <w:t>Toute intervention de l’appareil d’État pouvant être comprise à travers ses effets sur l’économique, le politico- institutionnel (c’est-à-dire lui-même), l’idéologique, ou, directement, sur les rapports s</w:t>
      </w:r>
      <w:r w:rsidRPr="008E3086">
        <w:rPr>
          <w:lang w:eastAsia="fr-FR" w:bidi="fr-FR"/>
        </w:rPr>
        <w:t>o</w:t>
      </w:r>
      <w:r w:rsidRPr="008E3086">
        <w:rPr>
          <w:lang w:eastAsia="fr-FR" w:bidi="fr-FR"/>
        </w:rPr>
        <w:t>ciaux, c’est dans la liaison de la rénovation urbaine avec les différe</w:t>
      </w:r>
      <w:r w:rsidRPr="008E3086">
        <w:rPr>
          <w:lang w:eastAsia="fr-FR" w:bidi="fr-FR"/>
        </w:rPr>
        <w:t>n</w:t>
      </w:r>
      <w:r w:rsidRPr="008E3086">
        <w:rPr>
          <w:lang w:eastAsia="fr-FR" w:bidi="fr-FR"/>
        </w:rPr>
        <w:t>tes instances qu’on peut voir se déployer l’ensemble de sa signific</w:t>
      </w:r>
      <w:r w:rsidRPr="008E3086">
        <w:rPr>
          <w:lang w:eastAsia="fr-FR" w:bidi="fr-FR"/>
        </w:rPr>
        <w:t>a</w:t>
      </w:r>
      <w:r w:rsidRPr="008E3086">
        <w:rPr>
          <w:lang w:eastAsia="fr-FR" w:bidi="fr-FR"/>
        </w:rPr>
        <w:t>tion.</w:t>
      </w:r>
    </w:p>
    <w:p w14:paraId="3F74DE54" w14:textId="77777777" w:rsidR="00471170" w:rsidRPr="008E3086" w:rsidRDefault="00471170" w:rsidP="00471170">
      <w:pPr>
        <w:spacing w:before="120" w:after="120"/>
        <w:jc w:val="both"/>
      </w:pPr>
      <w:r w:rsidRPr="008E3086">
        <w:rPr>
          <w:lang w:eastAsia="fr-FR" w:bidi="fr-FR"/>
        </w:rPr>
        <w:t>Or, son rapport à l'économique n’est rien d</w:t>
      </w:r>
      <w:r>
        <w:rPr>
          <w:lang w:eastAsia="fr-FR" w:bidi="fr-FR"/>
        </w:rPr>
        <w:t>’a</w:t>
      </w:r>
      <w:r w:rsidRPr="008E3086">
        <w:rPr>
          <w:lang w:eastAsia="fr-FR" w:bidi="fr-FR"/>
        </w:rPr>
        <w:t>utre que ce qu’on vient d’exposer : reproduction d’un espace central sous l’effet du pr</w:t>
      </w:r>
      <w:r w:rsidRPr="008E3086">
        <w:rPr>
          <w:lang w:eastAsia="fr-FR" w:bidi="fr-FR"/>
        </w:rPr>
        <w:t>o</w:t>
      </w:r>
      <w:r w:rsidRPr="008E3086">
        <w:rPr>
          <w:lang w:eastAsia="fr-FR" w:bidi="fr-FR"/>
        </w:rPr>
        <w:t xml:space="preserve">cessus </w:t>
      </w:r>
      <w:r>
        <w:rPr>
          <w:lang w:eastAsia="fr-FR" w:bidi="fr-FR"/>
        </w:rPr>
        <w:t>d</w:t>
      </w:r>
      <w:r w:rsidRPr="008E3086">
        <w:rPr>
          <w:lang w:eastAsia="fr-FR" w:bidi="fr-FR"/>
        </w:rPr>
        <w:t>e concentration régionale et urbaine de l'agglomération par</w:t>
      </w:r>
      <w:r w:rsidRPr="008E3086">
        <w:rPr>
          <w:lang w:eastAsia="fr-FR" w:bidi="fr-FR"/>
        </w:rPr>
        <w:t>i</w:t>
      </w:r>
      <w:r w:rsidRPr="008E3086">
        <w:rPr>
          <w:lang w:eastAsia="fr-FR" w:bidi="fr-FR"/>
        </w:rPr>
        <w:t>sienne, produit lui-même de l’évolution du système productif. La r</w:t>
      </w:r>
      <w:r w:rsidRPr="008E3086">
        <w:rPr>
          <w:lang w:eastAsia="fr-FR" w:bidi="fr-FR"/>
        </w:rPr>
        <w:t>é</w:t>
      </w:r>
      <w:r w:rsidRPr="008E3086">
        <w:rPr>
          <w:lang w:eastAsia="fr-FR" w:bidi="fr-FR"/>
        </w:rPr>
        <w:t>novation n’ajoutant aucun effet nouveau à ce niveau-là, une interpr</w:t>
      </w:r>
      <w:r w:rsidRPr="008E3086">
        <w:rPr>
          <w:lang w:eastAsia="fr-FR" w:bidi="fr-FR"/>
        </w:rPr>
        <w:t>é</w:t>
      </w:r>
      <w:r w:rsidRPr="008E3086">
        <w:rPr>
          <w:lang w:eastAsia="fr-FR" w:bidi="fr-FR"/>
        </w:rPr>
        <w:t>tation qui en resterait à l’instance économique devrait se limiter à voir dans le programme de rénovation une simple manipulation des org</w:t>
      </w:r>
      <w:r w:rsidRPr="008E3086">
        <w:rPr>
          <w:lang w:eastAsia="fr-FR" w:bidi="fr-FR"/>
        </w:rPr>
        <w:t>a</w:t>
      </w:r>
      <w:r w:rsidRPr="008E3086">
        <w:rPr>
          <w:lang w:eastAsia="fr-FR" w:bidi="fr-FR"/>
        </w:rPr>
        <w:t xml:space="preserve">nes de gestion urbaine, afin de créer des occasions de profit pour les promoteurs, ce qui est dans la logique du système. Mais si des faits en ce sens existent, ils nous semblent plutôt le </w:t>
      </w:r>
      <w:r w:rsidRPr="001E6C94">
        <w:rPr>
          <w:i/>
        </w:rPr>
        <w:t>résultat</w:t>
      </w:r>
      <w:r w:rsidRPr="008E3086">
        <w:rPr>
          <w:lang w:eastAsia="fr-FR" w:bidi="fr-FR"/>
        </w:rPr>
        <w:t xml:space="preserve"> du rôle social de la rénovation, déterminé par rapport à d’autres instances.</w:t>
      </w:r>
    </w:p>
    <w:p w14:paraId="01822379" w14:textId="77777777" w:rsidR="00471170" w:rsidRDefault="00471170" w:rsidP="00471170">
      <w:pPr>
        <w:spacing w:before="120" w:after="120"/>
        <w:jc w:val="both"/>
        <w:rPr>
          <w:szCs w:val="2"/>
        </w:rPr>
      </w:pPr>
      <w:r>
        <w:br w:type="page"/>
      </w:r>
    </w:p>
    <w:p w14:paraId="78977C18" w14:textId="77777777" w:rsidR="00471170" w:rsidRPr="008E3086" w:rsidRDefault="00471170" w:rsidP="00471170">
      <w:pPr>
        <w:pStyle w:val="figtitre"/>
      </w:pPr>
      <w:r w:rsidRPr="008E3086">
        <w:t>Tableau n° 60</w:t>
      </w:r>
    </w:p>
    <w:p w14:paraId="6680AC30" w14:textId="77777777" w:rsidR="00471170" w:rsidRPr="008E3086" w:rsidRDefault="00B176E1" w:rsidP="00471170">
      <w:pPr>
        <w:pStyle w:val="figtitrest1"/>
      </w:pPr>
      <w:r>
        <w:rPr>
          <w:noProof/>
        </w:rPr>
        <mc:AlternateContent>
          <mc:Choice Requires="wps">
            <w:drawing>
              <wp:anchor distT="0" distB="0" distL="63500" distR="63500" simplePos="0" relativeHeight="251658752" behindDoc="1" locked="0" layoutInCell="1" allowOverlap="1" wp14:anchorId="2D1AC4C8" wp14:editId="76FBEAEB">
                <wp:simplePos x="0" y="0"/>
                <wp:positionH relativeFrom="margin">
                  <wp:posOffset>-461010</wp:posOffset>
                </wp:positionH>
                <wp:positionV relativeFrom="paragraph">
                  <wp:posOffset>2526030</wp:posOffset>
                </wp:positionV>
                <wp:extent cx="48260" cy="177800"/>
                <wp:effectExtent l="0" t="0" r="0" b="0"/>
                <wp:wrapTopAndBottom/>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 cy="177800"/>
                        </a:xfrm>
                        <a:prstGeom prst="rect">
                          <a:avLst/>
                        </a:prstGeom>
                        <a:noFill/>
                        <a:ln>
                          <a:noFill/>
                        </a:ln>
                      </wps:spPr>
                      <wps:txbx>
                        <w:txbxContent>
                          <w:p w14:paraId="2A642905" w14:textId="77777777" w:rsidR="00471170" w:rsidRDefault="00471170" w:rsidP="00471170">
                            <w:pPr>
                              <w:spacing w:line="28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1AC4C8" id="Zone de texte 25" o:spid="_x0000_s1030" type="#_x0000_t202" style="position:absolute;left:0;text-align:left;margin-left:-36.3pt;margin-top:198.9pt;width:3.8pt;height:1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" filled="f" stroked="f">
                <v:textbox style="mso-fit-shape-to-text:t" inset="0,0,0,0">
                  <w:txbxContent>
                    <w:p w14:paraId="2A642905" w14:textId="77777777" w:rsidR="00471170" w:rsidRDefault="00471170" w:rsidP="00471170">
                      <w:pPr>
                        <w:spacing w:line="280" w:lineRule="exact"/>
                      </w:pPr>
                      <w:r>
                        <w:rPr>
                          <w:color w:val="000000"/>
                          <w:lang w:val="fr-FR" w:eastAsia="fr-FR" w:bidi="fr-FR"/>
                        </w:rPr>
                        <w:t>i</w:t>
                      </w:r>
                    </w:p>
                  </w:txbxContent>
                </v:textbox>
                <w10:wrap type="topAndBottom" anchorx="margin"/>
              </v:shape>
            </w:pict>
          </mc:Fallback>
        </mc:AlternateContent>
      </w:r>
      <w:r w:rsidR="00471170" w:rsidRPr="008E3086">
        <w:t>Distribution, en hectares, des opérations de rénovation urbaine dans les quartiers et arrondissements de Paris, classés suivant leur vote aux élections municipales de 1965 et aux élections législatives de 1967.</w:t>
      </w:r>
    </w:p>
    <w:tbl>
      <w:tblPr>
        <w:tblW w:w="8820" w:type="dxa"/>
        <w:tblInd w:w="-792" w:type="dxa"/>
        <w:tblLayout w:type="fixed"/>
        <w:tblLook w:val="00BF" w:firstRow="1" w:lastRow="0" w:firstColumn="1" w:lastColumn="0" w:noHBand="0" w:noVBand="0"/>
      </w:tblPr>
      <w:tblGrid>
        <w:gridCol w:w="2160"/>
        <w:gridCol w:w="810"/>
        <w:gridCol w:w="900"/>
        <w:gridCol w:w="810"/>
        <w:gridCol w:w="810"/>
        <w:gridCol w:w="1530"/>
        <w:gridCol w:w="900"/>
        <w:gridCol w:w="900"/>
      </w:tblGrid>
      <w:tr w:rsidR="00471170" w:rsidRPr="00120C83" w14:paraId="2B7ADC64" w14:textId="77777777">
        <w:tc>
          <w:tcPr>
            <w:tcW w:w="2160" w:type="dxa"/>
            <w:tcBorders>
              <w:top w:val="single" w:sz="4" w:space="0" w:color="auto"/>
              <w:bottom w:val="single" w:sz="4" w:space="0" w:color="auto"/>
            </w:tcBorders>
            <w:shd w:val="clear" w:color="auto" w:fill="EEECE1"/>
          </w:tcPr>
          <w:p w14:paraId="715AA266" w14:textId="77777777" w:rsidR="00471170" w:rsidRPr="00120C83" w:rsidRDefault="00471170" w:rsidP="00471170">
            <w:pPr>
              <w:spacing w:before="120" w:after="120"/>
              <w:ind w:firstLine="0"/>
              <w:jc w:val="both"/>
              <w:rPr>
                <w:sz w:val="24"/>
                <w:szCs w:val="2"/>
              </w:rPr>
            </w:pPr>
          </w:p>
        </w:tc>
        <w:tc>
          <w:tcPr>
            <w:tcW w:w="1710" w:type="dxa"/>
            <w:gridSpan w:val="2"/>
            <w:tcBorders>
              <w:top w:val="single" w:sz="4" w:space="0" w:color="auto"/>
              <w:bottom w:val="single" w:sz="4" w:space="0" w:color="auto"/>
            </w:tcBorders>
            <w:shd w:val="clear" w:color="auto" w:fill="EEECE1"/>
          </w:tcPr>
          <w:p w14:paraId="3D1511A6" w14:textId="77777777" w:rsidR="00471170" w:rsidRPr="00120C83" w:rsidRDefault="00471170" w:rsidP="00471170">
            <w:pPr>
              <w:spacing w:before="120" w:after="120"/>
              <w:ind w:firstLine="0"/>
              <w:jc w:val="center"/>
              <w:rPr>
                <w:sz w:val="24"/>
                <w:szCs w:val="2"/>
              </w:rPr>
            </w:pPr>
            <w:r w:rsidRPr="00120C83">
              <w:rPr>
                <w:sz w:val="24"/>
                <w:szCs w:val="2"/>
              </w:rPr>
              <w:t>Liste de Ga</w:t>
            </w:r>
            <w:r w:rsidRPr="00120C83">
              <w:rPr>
                <w:sz w:val="24"/>
                <w:szCs w:val="2"/>
              </w:rPr>
              <w:t>u</w:t>
            </w:r>
            <w:r w:rsidRPr="00120C83">
              <w:rPr>
                <w:sz w:val="24"/>
                <w:szCs w:val="2"/>
              </w:rPr>
              <w:t>che</w:t>
            </w:r>
            <w:r w:rsidRPr="00120C83">
              <w:rPr>
                <w:sz w:val="24"/>
                <w:szCs w:val="2"/>
              </w:rPr>
              <w:br/>
              <w:t xml:space="preserve">Nbre </w:t>
            </w:r>
            <w:r>
              <w:rPr>
                <w:sz w:val="24"/>
                <w:szCs w:val="2"/>
              </w:rPr>
              <w:t> %</w:t>
            </w:r>
            <w:r w:rsidRPr="00120C83">
              <w:rPr>
                <w:sz w:val="24"/>
                <w:szCs w:val="2"/>
              </w:rPr>
              <w:br/>
              <w:t>Ha.</w:t>
            </w:r>
          </w:p>
        </w:tc>
        <w:tc>
          <w:tcPr>
            <w:tcW w:w="1620" w:type="dxa"/>
            <w:gridSpan w:val="2"/>
            <w:tcBorders>
              <w:top w:val="single" w:sz="4" w:space="0" w:color="auto"/>
              <w:bottom w:val="single" w:sz="4" w:space="0" w:color="auto"/>
            </w:tcBorders>
            <w:shd w:val="clear" w:color="auto" w:fill="EEECE1"/>
          </w:tcPr>
          <w:p w14:paraId="6C52EB0A" w14:textId="77777777" w:rsidR="00471170" w:rsidRPr="00120C83" w:rsidRDefault="00471170" w:rsidP="00471170">
            <w:pPr>
              <w:spacing w:before="120" w:after="120"/>
              <w:ind w:firstLine="0"/>
              <w:jc w:val="center"/>
              <w:rPr>
                <w:sz w:val="24"/>
                <w:szCs w:val="2"/>
              </w:rPr>
            </w:pPr>
            <w:r w:rsidRPr="00120C83">
              <w:rPr>
                <w:sz w:val="24"/>
                <w:szCs w:val="2"/>
              </w:rPr>
              <w:t>Implantation</w:t>
            </w:r>
            <w:r w:rsidRPr="00120C83">
              <w:rPr>
                <w:sz w:val="24"/>
                <w:szCs w:val="2"/>
              </w:rPr>
              <w:br/>
              <w:t>du P.C.F.</w:t>
            </w:r>
            <w:r w:rsidRPr="00120C83">
              <w:rPr>
                <w:sz w:val="24"/>
                <w:szCs w:val="2"/>
              </w:rPr>
              <w:br/>
              <w:t xml:space="preserve">Nbre </w:t>
            </w:r>
            <w:r>
              <w:rPr>
                <w:sz w:val="24"/>
                <w:szCs w:val="2"/>
              </w:rPr>
              <w:t> %</w:t>
            </w:r>
            <w:r w:rsidRPr="00120C83">
              <w:rPr>
                <w:sz w:val="24"/>
                <w:szCs w:val="2"/>
              </w:rPr>
              <w:br/>
              <w:t>Ha.</w:t>
            </w:r>
          </w:p>
        </w:tc>
        <w:tc>
          <w:tcPr>
            <w:tcW w:w="3330" w:type="dxa"/>
            <w:gridSpan w:val="3"/>
            <w:tcBorders>
              <w:top w:val="single" w:sz="4" w:space="0" w:color="auto"/>
              <w:bottom w:val="single" w:sz="4" w:space="0" w:color="auto"/>
            </w:tcBorders>
            <w:shd w:val="clear" w:color="auto" w:fill="EEECE1"/>
          </w:tcPr>
          <w:p w14:paraId="440FC163" w14:textId="77777777" w:rsidR="00471170" w:rsidRPr="00120C83" w:rsidRDefault="00471170" w:rsidP="00471170">
            <w:pPr>
              <w:spacing w:before="120" w:after="120"/>
              <w:ind w:firstLine="0"/>
              <w:jc w:val="center"/>
              <w:rPr>
                <w:sz w:val="24"/>
                <w:szCs w:val="2"/>
              </w:rPr>
            </w:pPr>
            <w:r w:rsidRPr="00120C83">
              <w:rPr>
                <w:sz w:val="24"/>
                <w:szCs w:val="2"/>
              </w:rPr>
              <w:t>Situation électorale de l’U.N.R.</w:t>
            </w:r>
          </w:p>
        </w:tc>
      </w:tr>
      <w:tr w:rsidR="00471170" w:rsidRPr="00120C83" w14:paraId="3A9EC826" w14:textId="77777777">
        <w:tc>
          <w:tcPr>
            <w:tcW w:w="2160" w:type="dxa"/>
            <w:tcBorders>
              <w:top w:val="single" w:sz="4" w:space="0" w:color="auto"/>
            </w:tcBorders>
          </w:tcPr>
          <w:p w14:paraId="2365B19C" w14:textId="77777777" w:rsidR="00471170" w:rsidRPr="00120C83" w:rsidRDefault="00471170" w:rsidP="00471170">
            <w:pPr>
              <w:spacing w:before="120" w:after="120"/>
              <w:ind w:firstLine="0"/>
              <w:rPr>
                <w:sz w:val="24"/>
                <w:szCs w:val="2"/>
              </w:rPr>
            </w:pPr>
            <w:r w:rsidRPr="00120C83">
              <w:rPr>
                <w:sz w:val="24"/>
                <w:szCs w:val="2"/>
              </w:rPr>
              <w:t>Secteur</w:t>
            </w:r>
            <w:r w:rsidRPr="00120C83">
              <w:rPr>
                <w:sz w:val="24"/>
                <w:szCs w:val="2"/>
              </w:rPr>
              <w:br/>
              <w:t>à valeur forte (+)</w:t>
            </w:r>
          </w:p>
        </w:tc>
        <w:tc>
          <w:tcPr>
            <w:tcW w:w="810" w:type="dxa"/>
            <w:tcBorders>
              <w:top w:val="single" w:sz="4" w:space="0" w:color="auto"/>
            </w:tcBorders>
            <w:vAlign w:val="center"/>
          </w:tcPr>
          <w:p w14:paraId="0F5B79E1" w14:textId="77777777" w:rsidR="00471170" w:rsidRPr="00120C83" w:rsidRDefault="00471170" w:rsidP="00471170">
            <w:pPr>
              <w:spacing w:before="120" w:after="120"/>
              <w:ind w:firstLine="0"/>
              <w:jc w:val="center"/>
              <w:rPr>
                <w:sz w:val="24"/>
                <w:szCs w:val="2"/>
              </w:rPr>
            </w:pPr>
            <w:r w:rsidRPr="00120C83">
              <w:rPr>
                <w:sz w:val="24"/>
                <w:szCs w:val="2"/>
              </w:rPr>
              <w:t>288,7</w:t>
            </w:r>
          </w:p>
        </w:tc>
        <w:tc>
          <w:tcPr>
            <w:tcW w:w="900" w:type="dxa"/>
            <w:tcBorders>
              <w:top w:val="single" w:sz="4" w:space="0" w:color="auto"/>
            </w:tcBorders>
            <w:vAlign w:val="center"/>
          </w:tcPr>
          <w:p w14:paraId="435F55CD" w14:textId="77777777" w:rsidR="00471170" w:rsidRPr="00120C83" w:rsidRDefault="00471170" w:rsidP="00471170">
            <w:pPr>
              <w:spacing w:before="120" w:after="120"/>
              <w:ind w:firstLine="0"/>
              <w:jc w:val="center"/>
              <w:rPr>
                <w:sz w:val="24"/>
                <w:szCs w:val="2"/>
              </w:rPr>
            </w:pPr>
            <w:r w:rsidRPr="00120C83">
              <w:rPr>
                <w:sz w:val="24"/>
                <w:szCs w:val="2"/>
              </w:rPr>
              <w:t>65,5</w:t>
            </w:r>
          </w:p>
        </w:tc>
        <w:tc>
          <w:tcPr>
            <w:tcW w:w="810" w:type="dxa"/>
            <w:tcBorders>
              <w:top w:val="single" w:sz="4" w:space="0" w:color="auto"/>
            </w:tcBorders>
            <w:vAlign w:val="center"/>
          </w:tcPr>
          <w:p w14:paraId="3B6B61A1" w14:textId="77777777" w:rsidR="00471170" w:rsidRPr="00120C83" w:rsidRDefault="00471170" w:rsidP="00471170">
            <w:pPr>
              <w:spacing w:before="120" w:after="120"/>
              <w:ind w:firstLine="0"/>
              <w:jc w:val="center"/>
              <w:rPr>
                <w:sz w:val="24"/>
                <w:szCs w:val="2"/>
              </w:rPr>
            </w:pPr>
            <w:r w:rsidRPr="00120C83">
              <w:rPr>
                <w:sz w:val="24"/>
                <w:szCs w:val="2"/>
              </w:rPr>
              <w:t>263,7</w:t>
            </w:r>
          </w:p>
        </w:tc>
        <w:tc>
          <w:tcPr>
            <w:tcW w:w="810" w:type="dxa"/>
            <w:tcBorders>
              <w:top w:val="single" w:sz="4" w:space="0" w:color="auto"/>
            </w:tcBorders>
            <w:vAlign w:val="center"/>
          </w:tcPr>
          <w:p w14:paraId="218D3442" w14:textId="77777777" w:rsidR="00471170" w:rsidRPr="00120C83" w:rsidRDefault="00471170" w:rsidP="00471170">
            <w:pPr>
              <w:spacing w:before="120" w:after="120"/>
              <w:ind w:firstLine="0"/>
              <w:jc w:val="center"/>
              <w:rPr>
                <w:sz w:val="24"/>
                <w:szCs w:val="2"/>
              </w:rPr>
            </w:pPr>
            <w:r w:rsidRPr="00120C83">
              <w:rPr>
                <w:sz w:val="24"/>
                <w:szCs w:val="2"/>
              </w:rPr>
              <w:t>73,4</w:t>
            </w:r>
          </w:p>
        </w:tc>
        <w:tc>
          <w:tcPr>
            <w:tcW w:w="1530" w:type="dxa"/>
            <w:tcBorders>
              <w:top w:val="single" w:sz="4" w:space="0" w:color="auto"/>
            </w:tcBorders>
            <w:vAlign w:val="center"/>
          </w:tcPr>
          <w:p w14:paraId="411A887D" w14:textId="77777777" w:rsidR="00471170" w:rsidRPr="00120C83" w:rsidRDefault="00471170" w:rsidP="00471170">
            <w:pPr>
              <w:spacing w:before="120" w:after="120"/>
              <w:ind w:firstLine="0"/>
              <w:jc w:val="center"/>
              <w:rPr>
                <w:sz w:val="24"/>
                <w:szCs w:val="2"/>
              </w:rPr>
            </w:pPr>
            <w:r w:rsidRPr="00120C83">
              <w:rPr>
                <w:sz w:val="24"/>
                <w:szCs w:val="2"/>
              </w:rPr>
              <w:t>Forte (+)</w:t>
            </w:r>
          </w:p>
        </w:tc>
        <w:tc>
          <w:tcPr>
            <w:tcW w:w="900" w:type="dxa"/>
            <w:tcBorders>
              <w:top w:val="single" w:sz="4" w:space="0" w:color="auto"/>
            </w:tcBorders>
            <w:vAlign w:val="center"/>
          </w:tcPr>
          <w:p w14:paraId="31F30C50" w14:textId="77777777" w:rsidR="00471170" w:rsidRPr="00120C83" w:rsidRDefault="00471170" w:rsidP="00471170">
            <w:pPr>
              <w:spacing w:before="120" w:after="120"/>
              <w:ind w:firstLine="0"/>
              <w:jc w:val="center"/>
              <w:rPr>
                <w:sz w:val="24"/>
                <w:szCs w:val="2"/>
              </w:rPr>
            </w:pPr>
            <w:r w:rsidRPr="00120C83">
              <w:rPr>
                <w:sz w:val="24"/>
                <w:szCs w:val="2"/>
              </w:rPr>
              <w:t>109,0</w:t>
            </w:r>
          </w:p>
        </w:tc>
        <w:tc>
          <w:tcPr>
            <w:tcW w:w="900" w:type="dxa"/>
            <w:tcBorders>
              <w:top w:val="single" w:sz="4" w:space="0" w:color="auto"/>
            </w:tcBorders>
            <w:vAlign w:val="center"/>
          </w:tcPr>
          <w:p w14:paraId="542C17ED" w14:textId="77777777" w:rsidR="00471170" w:rsidRPr="00120C83" w:rsidRDefault="00471170" w:rsidP="00471170">
            <w:pPr>
              <w:spacing w:before="120" w:after="120"/>
              <w:ind w:firstLine="0"/>
              <w:jc w:val="center"/>
              <w:rPr>
                <w:sz w:val="24"/>
                <w:szCs w:val="2"/>
              </w:rPr>
            </w:pPr>
            <w:r w:rsidRPr="00120C83">
              <w:rPr>
                <w:sz w:val="24"/>
                <w:szCs w:val="2"/>
              </w:rPr>
              <w:t>30</w:t>
            </w:r>
          </w:p>
        </w:tc>
      </w:tr>
      <w:tr w:rsidR="00471170" w:rsidRPr="00120C83" w14:paraId="11084660" w14:textId="77777777">
        <w:tc>
          <w:tcPr>
            <w:tcW w:w="2160" w:type="dxa"/>
          </w:tcPr>
          <w:p w14:paraId="7871269A" w14:textId="77777777" w:rsidR="00471170" w:rsidRPr="00120C83" w:rsidRDefault="00471170" w:rsidP="00471170">
            <w:pPr>
              <w:spacing w:before="120" w:after="120"/>
              <w:ind w:firstLine="0"/>
              <w:rPr>
                <w:sz w:val="24"/>
                <w:szCs w:val="2"/>
              </w:rPr>
            </w:pPr>
          </w:p>
        </w:tc>
        <w:tc>
          <w:tcPr>
            <w:tcW w:w="810" w:type="dxa"/>
          </w:tcPr>
          <w:p w14:paraId="27E2E91E" w14:textId="77777777" w:rsidR="00471170" w:rsidRPr="00120C83" w:rsidRDefault="00471170" w:rsidP="00471170">
            <w:pPr>
              <w:spacing w:before="120" w:after="120"/>
              <w:ind w:firstLine="0"/>
              <w:jc w:val="both"/>
              <w:rPr>
                <w:sz w:val="24"/>
                <w:szCs w:val="2"/>
              </w:rPr>
            </w:pPr>
          </w:p>
        </w:tc>
        <w:tc>
          <w:tcPr>
            <w:tcW w:w="900" w:type="dxa"/>
          </w:tcPr>
          <w:p w14:paraId="4715F173" w14:textId="77777777" w:rsidR="00471170" w:rsidRPr="00120C83" w:rsidRDefault="00471170" w:rsidP="00471170">
            <w:pPr>
              <w:spacing w:before="120" w:after="120"/>
              <w:ind w:firstLine="0"/>
              <w:jc w:val="both"/>
              <w:rPr>
                <w:sz w:val="24"/>
                <w:szCs w:val="2"/>
              </w:rPr>
            </w:pPr>
          </w:p>
        </w:tc>
        <w:tc>
          <w:tcPr>
            <w:tcW w:w="810" w:type="dxa"/>
          </w:tcPr>
          <w:p w14:paraId="2FDCA28B" w14:textId="77777777" w:rsidR="00471170" w:rsidRPr="00120C83" w:rsidRDefault="00471170" w:rsidP="00471170">
            <w:pPr>
              <w:spacing w:before="120" w:after="120"/>
              <w:ind w:firstLine="0"/>
              <w:jc w:val="both"/>
              <w:rPr>
                <w:sz w:val="24"/>
                <w:szCs w:val="2"/>
              </w:rPr>
            </w:pPr>
          </w:p>
        </w:tc>
        <w:tc>
          <w:tcPr>
            <w:tcW w:w="810" w:type="dxa"/>
          </w:tcPr>
          <w:p w14:paraId="3E547933" w14:textId="77777777" w:rsidR="00471170" w:rsidRPr="00120C83" w:rsidRDefault="00471170" w:rsidP="00471170">
            <w:pPr>
              <w:spacing w:before="120" w:after="120"/>
              <w:ind w:firstLine="0"/>
              <w:jc w:val="both"/>
              <w:rPr>
                <w:sz w:val="24"/>
                <w:szCs w:val="2"/>
              </w:rPr>
            </w:pPr>
          </w:p>
        </w:tc>
        <w:tc>
          <w:tcPr>
            <w:tcW w:w="1530" w:type="dxa"/>
          </w:tcPr>
          <w:p w14:paraId="49BA770A" w14:textId="77777777" w:rsidR="00471170" w:rsidRPr="00120C83" w:rsidRDefault="00471170" w:rsidP="00471170">
            <w:pPr>
              <w:spacing w:before="120" w:after="120"/>
              <w:ind w:firstLine="0"/>
              <w:jc w:val="both"/>
              <w:rPr>
                <w:sz w:val="24"/>
                <w:szCs w:val="2"/>
              </w:rPr>
            </w:pPr>
            <w:r w:rsidRPr="00120C83">
              <w:rPr>
                <w:sz w:val="24"/>
                <w:szCs w:val="2"/>
              </w:rPr>
              <w:t>Moyenne (=)</w:t>
            </w:r>
          </w:p>
        </w:tc>
        <w:tc>
          <w:tcPr>
            <w:tcW w:w="900" w:type="dxa"/>
          </w:tcPr>
          <w:p w14:paraId="1175887D" w14:textId="77777777" w:rsidR="00471170" w:rsidRPr="00120C83" w:rsidRDefault="00471170" w:rsidP="00471170">
            <w:pPr>
              <w:spacing w:before="120" w:after="120"/>
              <w:ind w:firstLine="0"/>
              <w:jc w:val="both"/>
              <w:rPr>
                <w:sz w:val="24"/>
                <w:szCs w:val="2"/>
              </w:rPr>
            </w:pPr>
            <w:r w:rsidRPr="00120C83">
              <w:rPr>
                <w:sz w:val="24"/>
                <w:szCs w:val="2"/>
              </w:rPr>
              <w:t>26,2</w:t>
            </w:r>
          </w:p>
        </w:tc>
        <w:tc>
          <w:tcPr>
            <w:tcW w:w="900" w:type="dxa"/>
          </w:tcPr>
          <w:p w14:paraId="6501CC52" w14:textId="77777777" w:rsidR="00471170" w:rsidRPr="00120C83" w:rsidRDefault="00471170" w:rsidP="00471170">
            <w:pPr>
              <w:spacing w:before="120" w:after="120"/>
              <w:ind w:firstLine="0"/>
              <w:jc w:val="both"/>
              <w:rPr>
                <w:sz w:val="24"/>
                <w:szCs w:val="2"/>
              </w:rPr>
            </w:pPr>
            <w:r w:rsidRPr="00120C83">
              <w:rPr>
                <w:sz w:val="24"/>
                <w:szCs w:val="2"/>
              </w:rPr>
              <w:t>6,7</w:t>
            </w:r>
          </w:p>
        </w:tc>
      </w:tr>
      <w:tr w:rsidR="00471170" w:rsidRPr="00120C83" w14:paraId="4DDDE113" w14:textId="77777777">
        <w:tc>
          <w:tcPr>
            <w:tcW w:w="2160" w:type="dxa"/>
          </w:tcPr>
          <w:p w14:paraId="05808986" w14:textId="77777777" w:rsidR="00471170" w:rsidRPr="00120C83" w:rsidRDefault="00471170" w:rsidP="00471170">
            <w:pPr>
              <w:spacing w:before="120" w:after="120"/>
              <w:ind w:firstLine="0"/>
              <w:rPr>
                <w:sz w:val="24"/>
                <w:szCs w:val="2"/>
              </w:rPr>
            </w:pPr>
            <w:r w:rsidRPr="00120C83">
              <w:rPr>
                <w:sz w:val="24"/>
                <w:szCs w:val="2"/>
              </w:rPr>
              <w:t>Secteur</w:t>
            </w:r>
            <w:r w:rsidRPr="00120C83">
              <w:rPr>
                <w:sz w:val="24"/>
                <w:szCs w:val="2"/>
              </w:rPr>
              <w:br/>
              <w:t>à valeur faible (—)</w:t>
            </w:r>
          </w:p>
        </w:tc>
        <w:tc>
          <w:tcPr>
            <w:tcW w:w="810" w:type="dxa"/>
            <w:vAlign w:val="center"/>
          </w:tcPr>
          <w:p w14:paraId="2F289972" w14:textId="77777777" w:rsidR="00471170" w:rsidRPr="00120C83" w:rsidRDefault="00471170" w:rsidP="00471170">
            <w:pPr>
              <w:spacing w:before="120" w:after="120"/>
              <w:ind w:firstLine="0"/>
              <w:jc w:val="center"/>
              <w:rPr>
                <w:sz w:val="24"/>
                <w:szCs w:val="2"/>
              </w:rPr>
            </w:pPr>
            <w:r w:rsidRPr="00120C83">
              <w:rPr>
                <w:sz w:val="24"/>
                <w:szCs w:val="2"/>
              </w:rPr>
              <w:t>120,2</w:t>
            </w:r>
          </w:p>
        </w:tc>
        <w:tc>
          <w:tcPr>
            <w:tcW w:w="900" w:type="dxa"/>
            <w:vAlign w:val="center"/>
          </w:tcPr>
          <w:p w14:paraId="439373FE" w14:textId="77777777" w:rsidR="00471170" w:rsidRPr="00120C83" w:rsidRDefault="00471170" w:rsidP="00471170">
            <w:pPr>
              <w:spacing w:before="120" w:after="120"/>
              <w:ind w:firstLine="0"/>
              <w:jc w:val="center"/>
              <w:rPr>
                <w:sz w:val="24"/>
                <w:szCs w:val="2"/>
              </w:rPr>
            </w:pPr>
            <w:r w:rsidRPr="00120C83">
              <w:rPr>
                <w:sz w:val="24"/>
                <w:szCs w:val="2"/>
              </w:rPr>
              <w:t>33,5</w:t>
            </w:r>
          </w:p>
        </w:tc>
        <w:tc>
          <w:tcPr>
            <w:tcW w:w="810" w:type="dxa"/>
            <w:vAlign w:val="center"/>
          </w:tcPr>
          <w:p w14:paraId="0AD5BF5A" w14:textId="77777777" w:rsidR="00471170" w:rsidRPr="00120C83" w:rsidRDefault="00471170" w:rsidP="00471170">
            <w:pPr>
              <w:spacing w:before="120" w:after="120"/>
              <w:ind w:firstLine="0"/>
              <w:jc w:val="center"/>
              <w:rPr>
                <w:sz w:val="24"/>
                <w:szCs w:val="2"/>
              </w:rPr>
            </w:pPr>
            <w:r w:rsidRPr="00120C83">
              <w:rPr>
                <w:sz w:val="24"/>
                <w:szCs w:val="2"/>
              </w:rPr>
              <w:t>95,2</w:t>
            </w:r>
          </w:p>
        </w:tc>
        <w:tc>
          <w:tcPr>
            <w:tcW w:w="810" w:type="dxa"/>
            <w:vAlign w:val="center"/>
          </w:tcPr>
          <w:p w14:paraId="451A9EA3" w14:textId="77777777" w:rsidR="00471170" w:rsidRPr="00120C83" w:rsidRDefault="00471170" w:rsidP="00471170">
            <w:pPr>
              <w:spacing w:before="120" w:after="120"/>
              <w:ind w:firstLine="0"/>
              <w:jc w:val="center"/>
              <w:rPr>
                <w:sz w:val="24"/>
                <w:szCs w:val="2"/>
              </w:rPr>
            </w:pPr>
            <w:r w:rsidRPr="00120C83">
              <w:rPr>
                <w:sz w:val="24"/>
                <w:szCs w:val="2"/>
              </w:rPr>
              <w:t>26,6</w:t>
            </w:r>
          </w:p>
        </w:tc>
        <w:tc>
          <w:tcPr>
            <w:tcW w:w="1530" w:type="dxa"/>
            <w:vAlign w:val="center"/>
          </w:tcPr>
          <w:p w14:paraId="29449CDF" w14:textId="77777777" w:rsidR="00471170" w:rsidRPr="00120C83" w:rsidRDefault="00471170" w:rsidP="00471170">
            <w:pPr>
              <w:spacing w:before="120" w:after="120"/>
              <w:ind w:firstLine="0"/>
              <w:jc w:val="center"/>
              <w:rPr>
                <w:sz w:val="24"/>
                <w:szCs w:val="2"/>
              </w:rPr>
            </w:pPr>
            <w:r w:rsidRPr="00120C83">
              <w:rPr>
                <w:sz w:val="24"/>
                <w:szCs w:val="2"/>
              </w:rPr>
              <w:t>Faible (—)</w:t>
            </w:r>
          </w:p>
        </w:tc>
        <w:tc>
          <w:tcPr>
            <w:tcW w:w="900" w:type="dxa"/>
            <w:vAlign w:val="center"/>
          </w:tcPr>
          <w:p w14:paraId="4842DFB1" w14:textId="77777777" w:rsidR="00471170" w:rsidRPr="00120C83" w:rsidRDefault="00471170" w:rsidP="00471170">
            <w:pPr>
              <w:spacing w:before="120" w:after="120"/>
              <w:ind w:firstLine="0"/>
              <w:jc w:val="center"/>
              <w:rPr>
                <w:sz w:val="24"/>
                <w:szCs w:val="2"/>
              </w:rPr>
            </w:pPr>
            <w:r w:rsidRPr="00120C83">
              <w:rPr>
                <w:sz w:val="24"/>
                <w:szCs w:val="2"/>
              </w:rPr>
              <w:t>223,7</w:t>
            </w:r>
          </w:p>
        </w:tc>
        <w:tc>
          <w:tcPr>
            <w:tcW w:w="900" w:type="dxa"/>
            <w:vAlign w:val="center"/>
          </w:tcPr>
          <w:p w14:paraId="488C6A7C" w14:textId="77777777" w:rsidR="00471170" w:rsidRPr="00120C83" w:rsidRDefault="00471170" w:rsidP="00471170">
            <w:pPr>
              <w:spacing w:before="120" w:after="120"/>
              <w:ind w:firstLine="0"/>
              <w:jc w:val="center"/>
              <w:rPr>
                <w:sz w:val="24"/>
                <w:szCs w:val="2"/>
              </w:rPr>
            </w:pPr>
            <w:r w:rsidRPr="00120C83">
              <w:rPr>
                <w:sz w:val="24"/>
                <w:szCs w:val="2"/>
              </w:rPr>
              <w:t>62,3</w:t>
            </w:r>
          </w:p>
        </w:tc>
      </w:tr>
      <w:tr w:rsidR="00471170" w:rsidRPr="00120C83" w14:paraId="7B5B3333" w14:textId="77777777">
        <w:tc>
          <w:tcPr>
            <w:tcW w:w="2160" w:type="dxa"/>
          </w:tcPr>
          <w:p w14:paraId="5410816C" w14:textId="77777777" w:rsidR="00471170" w:rsidRPr="00120C83" w:rsidRDefault="00471170" w:rsidP="00471170">
            <w:pPr>
              <w:spacing w:before="120" w:after="120"/>
              <w:ind w:firstLine="0"/>
              <w:rPr>
                <w:sz w:val="24"/>
                <w:szCs w:val="2"/>
              </w:rPr>
            </w:pPr>
          </w:p>
        </w:tc>
        <w:tc>
          <w:tcPr>
            <w:tcW w:w="810" w:type="dxa"/>
          </w:tcPr>
          <w:p w14:paraId="1841FF2D" w14:textId="77777777" w:rsidR="00471170" w:rsidRPr="00120C83" w:rsidRDefault="00471170" w:rsidP="00471170">
            <w:pPr>
              <w:spacing w:before="120" w:after="120"/>
              <w:ind w:firstLine="0"/>
              <w:jc w:val="both"/>
              <w:rPr>
                <w:sz w:val="24"/>
                <w:szCs w:val="2"/>
              </w:rPr>
            </w:pPr>
          </w:p>
        </w:tc>
        <w:tc>
          <w:tcPr>
            <w:tcW w:w="900" w:type="dxa"/>
          </w:tcPr>
          <w:p w14:paraId="36E72D40" w14:textId="77777777" w:rsidR="00471170" w:rsidRPr="00120C83" w:rsidRDefault="00471170" w:rsidP="00471170">
            <w:pPr>
              <w:spacing w:before="120" w:after="120"/>
              <w:ind w:firstLine="0"/>
              <w:jc w:val="both"/>
              <w:rPr>
                <w:sz w:val="24"/>
                <w:szCs w:val="2"/>
              </w:rPr>
            </w:pPr>
            <w:r w:rsidRPr="00120C83">
              <w:rPr>
                <w:sz w:val="24"/>
                <w:szCs w:val="2"/>
              </w:rPr>
              <w:t>100</w:t>
            </w:r>
            <w:r>
              <w:rPr>
                <w:sz w:val="24"/>
                <w:szCs w:val="2"/>
              </w:rPr>
              <w:t> %</w:t>
            </w:r>
          </w:p>
        </w:tc>
        <w:tc>
          <w:tcPr>
            <w:tcW w:w="810" w:type="dxa"/>
          </w:tcPr>
          <w:p w14:paraId="5DBFCA2A" w14:textId="77777777" w:rsidR="00471170" w:rsidRPr="00120C83" w:rsidRDefault="00471170" w:rsidP="00471170">
            <w:pPr>
              <w:spacing w:before="120" w:after="120"/>
              <w:ind w:firstLine="0"/>
              <w:jc w:val="both"/>
              <w:rPr>
                <w:sz w:val="24"/>
                <w:szCs w:val="2"/>
              </w:rPr>
            </w:pPr>
          </w:p>
        </w:tc>
        <w:tc>
          <w:tcPr>
            <w:tcW w:w="810" w:type="dxa"/>
          </w:tcPr>
          <w:p w14:paraId="21BB85E6" w14:textId="77777777" w:rsidR="00471170" w:rsidRPr="00120C83" w:rsidRDefault="00471170" w:rsidP="00471170">
            <w:pPr>
              <w:spacing w:before="120" w:after="120"/>
              <w:ind w:firstLine="0"/>
              <w:jc w:val="both"/>
              <w:rPr>
                <w:sz w:val="24"/>
                <w:szCs w:val="2"/>
              </w:rPr>
            </w:pPr>
            <w:r w:rsidRPr="00120C83">
              <w:rPr>
                <w:sz w:val="24"/>
                <w:szCs w:val="2"/>
              </w:rPr>
              <w:t>100</w:t>
            </w:r>
            <w:r>
              <w:rPr>
                <w:sz w:val="24"/>
                <w:szCs w:val="2"/>
              </w:rPr>
              <w:t> %</w:t>
            </w:r>
          </w:p>
        </w:tc>
        <w:tc>
          <w:tcPr>
            <w:tcW w:w="1530" w:type="dxa"/>
          </w:tcPr>
          <w:p w14:paraId="320C9DD3" w14:textId="77777777" w:rsidR="00471170" w:rsidRPr="00120C83" w:rsidRDefault="00471170" w:rsidP="00471170">
            <w:pPr>
              <w:spacing w:before="120" w:after="120"/>
              <w:ind w:firstLine="0"/>
              <w:jc w:val="both"/>
              <w:rPr>
                <w:sz w:val="24"/>
                <w:szCs w:val="2"/>
              </w:rPr>
            </w:pPr>
          </w:p>
        </w:tc>
        <w:tc>
          <w:tcPr>
            <w:tcW w:w="900" w:type="dxa"/>
          </w:tcPr>
          <w:p w14:paraId="290F7641" w14:textId="77777777" w:rsidR="00471170" w:rsidRPr="00120C83" w:rsidRDefault="00471170" w:rsidP="00471170">
            <w:pPr>
              <w:spacing w:before="120" w:after="120"/>
              <w:ind w:firstLine="0"/>
              <w:jc w:val="both"/>
              <w:rPr>
                <w:sz w:val="24"/>
                <w:szCs w:val="2"/>
              </w:rPr>
            </w:pPr>
          </w:p>
        </w:tc>
        <w:tc>
          <w:tcPr>
            <w:tcW w:w="900" w:type="dxa"/>
          </w:tcPr>
          <w:p w14:paraId="513863D8" w14:textId="77777777" w:rsidR="00471170" w:rsidRPr="00120C83" w:rsidRDefault="00471170" w:rsidP="00471170">
            <w:pPr>
              <w:spacing w:before="120" w:after="120"/>
              <w:ind w:firstLine="0"/>
              <w:jc w:val="both"/>
              <w:rPr>
                <w:sz w:val="24"/>
                <w:szCs w:val="2"/>
              </w:rPr>
            </w:pPr>
            <w:r w:rsidRPr="00120C83">
              <w:rPr>
                <w:sz w:val="24"/>
                <w:szCs w:val="2"/>
              </w:rPr>
              <w:t>100</w:t>
            </w:r>
            <w:r>
              <w:rPr>
                <w:sz w:val="24"/>
                <w:szCs w:val="2"/>
              </w:rPr>
              <w:t> %</w:t>
            </w:r>
          </w:p>
        </w:tc>
      </w:tr>
      <w:tr w:rsidR="00471170" w:rsidRPr="00120C83" w14:paraId="0239F8FA" w14:textId="77777777">
        <w:tc>
          <w:tcPr>
            <w:tcW w:w="2160" w:type="dxa"/>
            <w:tcBorders>
              <w:bottom w:val="single" w:sz="4" w:space="0" w:color="auto"/>
            </w:tcBorders>
          </w:tcPr>
          <w:p w14:paraId="74C834A5" w14:textId="77777777" w:rsidR="00471170" w:rsidRPr="00120C83" w:rsidRDefault="00471170" w:rsidP="00471170">
            <w:pPr>
              <w:spacing w:before="120" w:after="120"/>
              <w:ind w:firstLine="0"/>
              <w:rPr>
                <w:sz w:val="24"/>
                <w:szCs w:val="2"/>
              </w:rPr>
            </w:pPr>
          </w:p>
        </w:tc>
        <w:tc>
          <w:tcPr>
            <w:tcW w:w="810" w:type="dxa"/>
            <w:tcBorders>
              <w:bottom w:val="single" w:sz="4" w:space="0" w:color="auto"/>
            </w:tcBorders>
          </w:tcPr>
          <w:p w14:paraId="3F98875E" w14:textId="77777777" w:rsidR="00471170" w:rsidRPr="00120C83" w:rsidRDefault="00471170" w:rsidP="00471170">
            <w:pPr>
              <w:spacing w:before="120" w:after="120"/>
              <w:ind w:firstLine="0"/>
              <w:jc w:val="both"/>
              <w:rPr>
                <w:sz w:val="24"/>
                <w:szCs w:val="2"/>
              </w:rPr>
            </w:pPr>
            <w:r w:rsidRPr="00120C83">
              <w:rPr>
                <w:sz w:val="24"/>
                <w:szCs w:val="2"/>
              </w:rPr>
              <w:t>358,9</w:t>
            </w:r>
          </w:p>
        </w:tc>
        <w:tc>
          <w:tcPr>
            <w:tcW w:w="900" w:type="dxa"/>
            <w:tcBorders>
              <w:bottom w:val="single" w:sz="4" w:space="0" w:color="auto"/>
            </w:tcBorders>
          </w:tcPr>
          <w:p w14:paraId="598DEA81" w14:textId="77777777" w:rsidR="00471170" w:rsidRPr="00120C83" w:rsidRDefault="00471170" w:rsidP="00471170">
            <w:pPr>
              <w:spacing w:before="120" w:after="120"/>
              <w:ind w:firstLine="0"/>
              <w:jc w:val="both"/>
              <w:rPr>
                <w:sz w:val="24"/>
                <w:szCs w:val="2"/>
              </w:rPr>
            </w:pPr>
          </w:p>
        </w:tc>
        <w:tc>
          <w:tcPr>
            <w:tcW w:w="810" w:type="dxa"/>
            <w:tcBorders>
              <w:bottom w:val="single" w:sz="4" w:space="0" w:color="auto"/>
            </w:tcBorders>
          </w:tcPr>
          <w:p w14:paraId="346A2A09" w14:textId="77777777" w:rsidR="00471170" w:rsidRPr="00120C83" w:rsidRDefault="00471170" w:rsidP="00471170">
            <w:pPr>
              <w:spacing w:before="120" w:after="120"/>
              <w:ind w:firstLine="0"/>
              <w:jc w:val="both"/>
              <w:rPr>
                <w:sz w:val="24"/>
                <w:szCs w:val="2"/>
              </w:rPr>
            </w:pPr>
            <w:r w:rsidRPr="00120C83">
              <w:rPr>
                <w:sz w:val="24"/>
                <w:szCs w:val="2"/>
              </w:rPr>
              <w:t>358,9</w:t>
            </w:r>
          </w:p>
        </w:tc>
        <w:tc>
          <w:tcPr>
            <w:tcW w:w="810" w:type="dxa"/>
            <w:tcBorders>
              <w:bottom w:val="single" w:sz="4" w:space="0" w:color="auto"/>
            </w:tcBorders>
          </w:tcPr>
          <w:p w14:paraId="67DB6692" w14:textId="77777777" w:rsidR="00471170" w:rsidRPr="00120C83" w:rsidRDefault="00471170" w:rsidP="00471170">
            <w:pPr>
              <w:spacing w:before="120" w:after="120"/>
              <w:ind w:firstLine="0"/>
              <w:jc w:val="both"/>
              <w:rPr>
                <w:sz w:val="24"/>
                <w:szCs w:val="2"/>
              </w:rPr>
            </w:pPr>
          </w:p>
        </w:tc>
        <w:tc>
          <w:tcPr>
            <w:tcW w:w="1530" w:type="dxa"/>
            <w:tcBorders>
              <w:bottom w:val="single" w:sz="4" w:space="0" w:color="auto"/>
            </w:tcBorders>
          </w:tcPr>
          <w:p w14:paraId="66FADDEE" w14:textId="77777777" w:rsidR="00471170" w:rsidRPr="00120C83" w:rsidRDefault="00471170" w:rsidP="00471170">
            <w:pPr>
              <w:spacing w:before="120" w:after="120"/>
              <w:ind w:firstLine="0"/>
              <w:jc w:val="both"/>
              <w:rPr>
                <w:sz w:val="24"/>
                <w:szCs w:val="2"/>
              </w:rPr>
            </w:pPr>
          </w:p>
        </w:tc>
        <w:tc>
          <w:tcPr>
            <w:tcW w:w="900" w:type="dxa"/>
            <w:tcBorders>
              <w:bottom w:val="single" w:sz="4" w:space="0" w:color="auto"/>
            </w:tcBorders>
          </w:tcPr>
          <w:p w14:paraId="4120ED12" w14:textId="77777777" w:rsidR="00471170" w:rsidRPr="00120C83" w:rsidRDefault="00471170" w:rsidP="00471170">
            <w:pPr>
              <w:spacing w:before="120" w:after="120"/>
              <w:ind w:firstLine="0"/>
              <w:jc w:val="both"/>
              <w:rPr>
                <w:sz w:val="24"/>
                <w:szCs w:val="2"/>
              </w:rPr>
            </w:pPr>
            <w:r w:rsidRPr="00120C83">
              <w:rPr>
                <w:sz w:val="24"/>
                <w:szCs w:val="2"/>
              </w:rPr>
              <w:t>358,9</w:t>
            </w:r>
          </w:p>
        </w:tc>
        <w:tc>
          <w:tcPr>
            <w:tcW w:w="900" w:type="dxa"/>
            <w:tcBorders>
              <w:bottom w:val="single" w:sz="4" w:space="0" w:color="auto"/>
            </w:tcBorders>
          </w:tcPr>
          <w:p w14:paraId="27339DD0" w14:textId="77777777" w:rsidR="00471170" w:rsidRPr="00120C83" w:rsidRDefault="00471170" w:rsidP="00471170">
            <w:pPr>
              <w:spacing w:before="120" w:after="120"/>
              <w:ind w:firstLine="0"/>
              <w:jc w:val="both"/>
              <w:rPr>
                <w:sz w:val="24"/>
                <w:szCs w:val="2"/>
              </w:rPr>
            </w:pPr>
          </w:p>
        </w:tc>
      </w:tr>
    </w:tbl>
    <w:p w14:paraId="05113C15" w14:textId="77777777" w:rsidR="00471170" w:rsidRDefault="00471170" w:rsidP="00471170">
      <w:pPr>
        <w:spacing w:before="120" w:after="120"/>
        <w:jc w:val="both"/>
        <w:rPr>
          <w:szCs w:val="2"/>
        </w:rPr>
      </w:pPr>
    </w:p>
    <w:p w14:paraId="013A9A06" w14:textId="77777777" w:rsidR="00471170" w:rsidRPr="00AB7E49" w:rsidRDefault="00471170" w:rsidP="00471170">
      <w:pPr>
        <w:spacing w:before="120" w:after="120"/>
        <w:jc w:val="both"/>
      </w:pPr>
      <w:r w:rsidRPr="008E3086">
        <w:rPr>
          <w:lang w:eastAsia="fr-FR" w:bidi="fr-FR"/>
        </w:rPr>
        <w:t>Ainsi, sur le plan institutionnel, on peut se demander quel intérêt a l’État à changer les fonctions et l’occupation</w:t>
      </w:r>
      <w:r>
        <w:rPr>
          <w:lang w:eastAsia="fr-FR" w:bidi="fr-FR"/>
        </w:rPr>
        <w:t xml:space="preserve"> [398] </w:t>
      </w:r>
      <w:r w:rsidRPr="00AB7E49">
        <w:rPr>
          <w:lang w:eastAsia="fr-FR" w:bidi="fr-FR"/>
        </w:rPr>
        <w:t>sociale de l’espace parisien. Une première question vient à l’esprit</w:t>
      </w:r>
      <w:r>
        <w:rPr>
          <w:lang w:eastAsia="fr-FR" w:bidi="fr-FR"/>
        </w:rPr>
        <w:t> :</w:t>
      </w:r>
      <w:r w:rsidRPr="00AB7E49">
        <w:rPr>
          <w:lang w:eastAsia="fr-FR" w:bidi="fr-FR"/>
        </w:rPr>
        <w:t xml:space="preserve"> changer l’électorat. En effet, si l’on croise quelques résultats de vote significatifs par l’importance des opérations de rénovation u</w:t>
      </w:r>
      <w:r w:rsidRPr="00AB7E49">
        <w:rPr>
          <w:lang w:eastAsia="fr-FR" w:bidi="fr-FR"/>
        </w:rPr>
        <w:t>r</w:t>
      </w:r>
      <w:r w:rsidRPr="00AB7E49">
        <w:rPr>
          <w:lang w:eastAsia="fr-FR" w:bidi="fr-FR"/>
        </w:rPr>
        <w:t xml:space="preserve">baine </w:t>
      </w:r>
      <w:r>
        <w:rPr>
          <w:lang w:eastAsia="fr-FR" w:bidi="fr-FR"/>
        </w:rPr>
        <w:t>(</w:t>
      </w:r>
      <w:r w:rsidRPr="00AB7E49">
        <w:rPr>
          <w:lang w:eastAsia="fr-FR" w:bidi="fr-FR"/>
        </w:rPr>
        <w:t>tableau</w:t>
      </w:r>
      <w:r>
        <w:rPr>
          <w:lang w:eastAsia="fr-FR" w:bidi="fr-FR"/>
        </w:rPr>
        <w:t> </w:t>
      </w:r>
      <w:r w:rsidRPr="00AB7E49">
        <w:rPr>
          <w:lang w:eastAsia="fr-FR" w:bidi="fr-FR"/>
        </w:rPr>
        <w:t>60), voici ce qu’on constate</w:t>
      </w:r>
      <w:r>
        <w:rPr>
          <w:lang w:eastAsia="fr-FR" w:bidi="fr-FR"/>
        </w:rPr>
        <w:t> :</w:t>
      </w:r>
    </w:p>
    <w:p w14:paraId="4033789D" w14:textId="77777777" w:rsidR="00471170" w:rsidRDefault="00471170" w:rsidP="00471170">
      <w:pPr>
        <w:spacing w:before="120" w:after="120"/>
        <w:jc w:val="both"/>
        <w:rPr>
          <w:lang w:eastAsia="fr-FR" w:bidi="fr-FR"/>
        </w:rPr>
      </w:pPr>
    </w:p>
    <w:p w14:paraId="11A70293" w14:textId="77777777" w:rsidR="00471170" w:rsidRPr="00AB7E49" w:rsidRDefault="00471170" w:rsidP="00471170">
      <w:pPr>
        <w:spacing w:before="120" w:after="120"/>
        <w:ind w:left="720" w:hanging="360"/>
        <w:jc w:val="both"/>
      </w:pPr>
      <w:r>
        <w:rPr>
          <w:lang w:eastAsia="fr-FR" w:bidi="fr-FR"/>
        </w:rPr>
        <w:t>1.</w:t>
      </w:r>
      <w:r>
        <w:rPr>
          <w:lang w:eastAsia="fr-FR" w:bidi="fr-FR"/>
        </w:rPr>
        <w:tab/>
      </w:r>
      <w:r w:rsidRPr="00AB7E49">
        <w:rPr>
          <w:lang w:eastAsia="fr-FR" w:bidi="fr-FR"/>
        </w:rPr>
        <w:t>Elle vise avant tout des secteurs d’électorat de gauche et, en particulier, communiste. Cela est logique, étant donné les co</w:t>
      </w:r>
      <w:r w:rsidRPr="00AB7E49">
        <w:rPr>
          <w:lang w:eastAsia="fr-FR" w:bidi="fr-FR"/>
        </w:rPr>
        <w:t>u</w:t>
      </w:r>
      <w:r w:rsidRPr="00AB7E49">
        <w:rPr>
          <w:lang w:eastAsia="fr-FR" w:bidi="fr-FR"/>
        </w:rPr>
        <w:t>ches s</w:t>
      </w:r>
      <w:r w:rsidRPr="00AB7E49">
        <w:rPr>
          <w:lang w:eastAsia="fr-FR" w:bidi="fr-FR"/>
        </w:rPr>
        <w:t>o</w:t>
      </w:r>
      <w:r w:rsidRPr="00AB7E49">
        <w:rPr>
          <w:lang w:eastAsia="fr-FR" w:bidi="fr-FR"/>
        </w:rPr>
        <w:t>ciales habitant ces secteurs. Mais le fait d’établir une corrélation avec une autre variable n’enlève pas la signification du fait politique en soi. Changer cette population, c’est changer la tendance politique du se</w:t>
      </w:r>
      <w:r w:rsidRPr="00AB7E49">
        <w:rPr>
          <w:lang w:eastAsia="fr-FR" w:bidi="fr-FR"/>
        </w:rPr>
        <w:t>c</w:t>
      </w:r>
      <w:r w:rsidRPr="00AB7E49">
        <w:rPr>
          <w:lang w:eastAsia="fr-FR" w:bidi="fr-FR"/>
        </w:rPr>
        <w:t>teur.</w:t>
      </w:r>
    </w:p>
    <w:p w14:paraId="4F1A69CA" w14:textId="77777777" w:rsidR="00471170" w:rsidRPr="00AB7E49" w:rsidRDefault="00471170" w:rsidP="00471170">
      <w:pPr>
        <w:spacing w:before="120" w:after="120"/>
        <w:ind w:left="720" w:hanging="360"/>
        <w:jc w:val="both"/>
      </w:pPr>
      <w:r>
        <w:rPr>
          <w:lang w:eastAsia="fr-FR" w:bidi="fr-FR"/>
        </w:rPr>
        <w:t>2.</w:t>
      </w:r>
      <w:r>
        <w:rPr>
          <w:lang w:eastAsia="fr-FR" w:bidi="fr-FR"/>
        </w:rPr>
        <w:tab/>
      </w:r>
      <w:r w:rsidRPr="00AB7E49">
        <w:rPr>
          <w:lang w:eastAsia="fr-FR" w:bidi="fr-FR"/>
        </w:rPr>
        <w:t xml:space="preserve">Elle est forte là où l’implantation électorale de la </w:t>
      </w:r>
      <w:r>
        <w:rPr>
          <w:lang w:eastAsia="fr-FR" w:bidi="fr-FR"/>
        </w:rPr>
        <w:t>« </w:t>
      </w:r>
      <w:r w:rsidRPr="00AB7E49">
        <w:rPr>
          <w:lang w:eastAsia="fr-FR" w:bidi="fr-FR"/>
        </w:rPr>
        <w:t>majorité</w:t>
      </w:r>
      <w:r>
        <w:rPr>
          <w:lang w:eastAsia="fr-FR" w:bidi="fr-FR"/>
        </w:rPr>
        <w:t> »</w:t>
      </w:r>
      <w:r w:rsidRPr="00AB7E49">
        <w:rPr>
          <w:lang w:eastAsia="fr-FR" w:bidi="fr-FR"/>
        </w:rPr>
        <w:t xml:space="preserve"> est faible, ce qui est l’inverse du résultat antérieur. Mais l’espace le moins visé par la rénovation n’est pas celui où les gaullistes sont bien implantés, mais celui où leur dominance est indécise, ce qui paraît relever d’un triple mouvement</w:t>
      </w:r>
      <w:r>
        <w:rPr>
          <w:lang w:eastAsia="fr-FR" w:bidi="fr-FR"/>
        </w:rPr>
        <w:t> :</w:t>
      </w:r>
      <w:r w:rsidRPr="00AB7E49">
        <w:rPr>
          <w:lang w:eastAsia="fr-FR" w:bidi="fr-FR"/>
        </w:rPr>
        <w:t xml:space="preserve"> </w:t>
      </w:r>
      <w:r w:rsidRPr="0004173B">
        <w:rPr>
          <w:i/>
        </w:rPr>
        <w:t>a</w:t>
      </w:r>
      <w:r w:rsidRPr="00AB7E49">
        <w:t>)</w:t>
      </w:r>
      <w:r w:rsidRPr="00AB7E49">
        <w:rPr>
          <w:lang w:eastAsia="fr-FR" w:bidi="fr-FR"/>
        </w:rPr>
        <w:t xml:space="preserve"> cha</w:t>
      </w:r>
      <w:r w:rsidRPr="00AB7E49">
        <w:rPr>
          <w:lang w:eastAsia="fr-FR" w:bidi="fr-FR"/>
        </w:rPr>
        <w:t>n</w:t>
      </w:r>
      <w:r w:rsidRPr="00AB7E49">
        <w:rPr>
          <w:lang w:eastAsia="fr-FR" w:bidi="fr-FR"/>
        </w:rPr>
        <w:t>ger les secteurs de gauche</w:t>
      </w:r>
      <w:r>
        <w:rPr>
          <w:lang w:eastAsia="fr-FR" w:bidi="fr-FR"/>
        </w:rPr>
        <w:t> ;</w:t>
      </w:r>
      <w:r w:rsidRPr="00AB7E49">
        <w:rPr>
          <w:lang w:eastAsia="fr-FR" w:bidi="fr-FR"/>
        </w:rPr>
        <w:t xml:space="preserve"> </w:t>
      </w:r>
      <w:r w:rsidRPr="0004173B">
        <w:rPr>
          <w:i/>
        </w:rPr>
        <w:t>b</w:t>
      </w:r>
      <w:r w:rsidRPr="00AB7E49">
        <w:t>)</w:t>
      </w:r>
      <w:r w:rsidRPr="00AB7E49">
        <w:rPr>
          <w:lang w:eastAsia="fr-FR" w:bidi="fr-FR"/>
        </w:rPr>
        <w:t xml:space="preserve"> lancer des opérations prestigie</w:t>
      </w:r>
      <w:r w:rsidRPr="00AB7E49">
        <w:rPr>
          <w:lang w:eastAsia="fr-FR" w:bidi="fr-FR"/>
        </w:rPr>
        <w:t>u</w:t>
      </w:r>
      <w:r w:rsidRPr="00AB7E49">
        <w:rPr>
          <w:lang w:eastAsia="fr-FR" w:bidi="fr-FR"/>
        </w:rPr>
        <w:t>ses dans les secteurs où la droite est consolidée</w:t>
      </w:r>
      <w:r>
        <w:rPr>
          <w:lang w:eastAsia="fr-FR" w:bidi="fr-FR"/>
        </w:rPr>
        <w:t> ;</w:t>
      </w:r>
      <w:r w:rsidRPr="00AB7E49">
        <w:rPr>
          <w:lang w:eastAsia="fr-FR" w:bidi="fr-FR"/>
        </w:rPr>
        <w:t xml:space="preserve"> </w:t>
      </w:r>
      <w:r w:rsidRPr="0004173B">
        <w:rPr>
          <w:i/>
          <w:lang w:eastAsia="fr-FR" w:bidi="fr-FR"/>
        </w:rPr>
        <w:t>c</w:t>
      </w:r>
      <w:r w:rsidRPr="00AB7E49">
        <w:rPr>
          <w:lang w:eastAsia="fr-FR" w:bidi="fr-FR"/>
        </w:rPr>
        <w:t>) ménager les zones indécises pour le moment.</w:t>
      </w:r>
    </w:p>
    <w:p w14:paraId="4359408D" w14:textId="77777777" w:rsidR="00471170" w:rsidRPr="00AB7E49" w:rsidRDefault="00471170" w:rsidP="00471170">
      <w:pPr>
        <w:spacing w:before="120" w:after="120"/>
        <w:ind w:left="720"/>
        <w:jc w:val="both"/>
      </w:pPr>
      <w:r w:rsidRPr="00AB7E49">
        <w:rPr>
          <w:lang w:eastAsia="fr-FR" w:bidi="fr-FR"/>
        </w:rPr>
        <w:t>Si le fait est là, il ne semble pas à lui seul pouvoir rendre compte de la stratégie de l’appareil d’</w:t>
      </w:r>
      <w:r>
        <w:rPr>
          <w:lang w:eastAsia="fr-FR" w:bidi="fr-FR"/>
        </w:rPr>
        <w:t>État</w:t>
      </w:r>
      <w:r w:rsidRPr="00AB7E49">
        <w:rPr>
          <w:lang w:eastAsia="fr-FR" w:bidi="fr-FR"/>
        </w:rPr>
        <w:t>, car il faudrait encore expliquer pourquoi il faut occuper électoralement l’espace de la Ville de Paris.</w:t>
      </w:r>
    </w:p>
    <w:p w14:paraId="520E36B7" w14:textId="77777777" w:rsidR="00471170" w:rsidRDefault="00471170" w:rsidP="00471170">
      <w:pPr>
        <w:spacing w:before="120" w:after="120"/>
        <w:jc w:val="both"/>
        <w:rPr>
          <w:lang w:eastAsia="fr-FR" w:bidi="fr-FR"/>
        </w:rPr>
      </w:pPr>
    </w:p>
    <w:p w14:paraId="0655EDFD" w14:textId="77777777" w:rsidR="00471170" w:rsidRPr="00AB7E49" w:rsidRDefault="00471170" w:rsidP="00471170">
      <w:pPr>
        <w:spacing w:before="120" w:after="120"/>
        <w:jc w:val="both"/>
      </w:pPr>
      <w:r w:rsidRPr="00AB7E49">
        <w:rPr>
          <w:lang w:eastAsia="fr-FR" w:bidi="fr-FR"/>
        </w:rPr>
        <w:t>Les choses s’éclaircissent un peu plus, en faisant intervenir dans l’analyse le rôle joué par les opérations de prestige à Paris sur le plan idéologique... Non pas seulement sur la symbolique urbaine, mais sur l’émission idéologique en général. Mythologie de la grandeur frança</w:t>
      </w:r>
      <w:r w:rsidRPr="00AB7E49">
        <w:rPr>
          <w:lang w:eastAsia="fr-FR" w:bidi="fr-FR"/>
        </w:rPr>
        <w:t>i</w:t>
      </w:r>
      <w:r w:rsidRPr="00AB7E49">
        <w:rPr>
          <w:lang w:eastAsia="fr-FR" w:bidi="fr-FR"/>
        </w:rPr>
        <w:t>se et affirmation des nouvelles valeurs des grandes entreprises intern</w:t>
      </w:r>
      <w:r w:rsidRPr="00AB7E49">
        <w:rPr>
          <w:lang w:eastAsia="fr-FR" w:bidi="fr-FR"/>
        </w:rPr>
        <w:t>a</w:t>
      </w:r>
      <w:r w:rsidRPr="00AB7E49">
        <w:rPr>
          <w:lang w:eastAsia="fr-FR" w:bidi="fr-FR"/>
        </w:rPr>
        <w:t>tionales semblent se combiner pour lancer une campagne d’envergure</w:t>
      </w:r>
      <w:r>
        <w:rPr>
          <w:lang w:eastAsia="fr-FR" w:bidi="fr-FR"/>
        </w:rPr>
        <w:t xml:space="preserve"> </w:t>
      </w:r>
      <w:r w:rsidRPr="00AB7E49">
        <w:rPr>
          <w:lang w:eastAsia="fr-FR" w:bidi="fr-FR"/>
        </w:rPr>
        <w:t>qui ferait de Paris-capitale l’étalage d’une certaine prospérité et d’une capacité d’initiative publique. Aux projets de rénovation, marqués avant tout par les valeurs capitalistes de pointe, l’</w:t>
      </w:r>
      <w:r>
        <w:rPr>
          <w:lang w:eastAsia="fr-FR" w:bidi="fr-FR"/>
        </w:rPr>
        <w:t>État</w:t>
      </w:r>
      <w:r w:rsidRPr="00AB7E49">
        <w:rPr>
          <w:lang w:eastAsia="fr-FR" w:bidi="fr-FR"/>
        </w:rPr>
        <w:t xml:space="preserve"> joindrait sa v</w:t>
      </w:r>
      <w:r w:rsidRPr="00AB7E49">
        <w:rPr>
          <w:lang w:eastAsia="fr-FR" w:bidi="fr-FR"/>
        </w:rPr>
        <w:t>o</w:t>
      </w:r>
      <w:r w:rsidRPr="00AB7E49">
        <w:rPr>
          <w:lang w:eastAsia="fr-FR" w:bidi="fr-FR"/>
        </w:rPr>
        <w:t>lonté de marquage du centre de Paris à travers l’aménagement des Halles, le tout s’unissant dans le centre d’affaires de La Défense, o</w:t>
      </w:r>
      <w:r w:rsidRPr="00AB7E49">
        <w:rPr>
          <w:lang w:eastAsia="fr-FR" w:bidi="fr-FR"/>
        </w:rPr>
        <w:t>f</w:t>
      </w:r>
      <w:r w:rsidRPr="00AB7E49">
        <w:rPr>
          <w:lang w:eastAsia="fr-FR" w:bidi="fr-FR"/>
        </w:rPr>
        <w:t>fert par l’appareil d’</w:t>
      </w:r>
      <w:r>
        <w:rPr>
          <w:lang w:eastAsia="fr-FR" w:bidi="fr-FR"/>
        </w:rPr>
        <w:t>État</w:t>
      </w:r>
      <w:r w:rsidRPr="00AB7E49">
        <w:rPr>
          <w:lang w:eastAsia="fr-FR" w:bidi="fr-FR"/>
        </w:rPr>
        <w:t xml:space="preserve"> aux monopoles de l’an 2000.</w:t>
      </w:r>
    </w:p>
    <w:p w14:paraId="2997BEC8" w14:textId="77777777" w:rsidR="00471170" w:rsidRPr="00AB7E49" w:rsidRDefault="00471170" w:rsidP="00471170">
      <w:pPr>
        <w:spacing w:before="120" w:after="120"/>
        <w:jc w:val="both"/>
      </w:pPr>
      <w:r w:rsidRPr="00AB7E49">
        <w:rPr>
          <w:lang w:eastAsia="fr-FR" w:bidi="fr-FR"/>
        </w:rPr>
        <w:t>Ainsi, la contradiction bourgeoisie française (de Gaulle)/ capit</w:t>
      </w:r>
      <w:r w:rsidRPr="00AB7E49">
        <w:rPr>
          <w:lang w:eastAsia="fr-FR" w:bidi="fr-FR"/>
        </w:rPr>
        <w:t>a</w:t>
      </w:r>
      <w:r w:rsidRPr="00AB7E49">
        <w:rPr>
          <w:lang w:eastAsia="fr-FR" w:bidi="fr-FR"/>
        </w:rPr>
        <w:t>lisme international (Pompidou) semble dépassée dans une nouvelle phase qui, sur le plan urbain, consacrerait l’articulation de la région parisienne aux axes économiques européens et le rôle de Paris comme centre d’affaires et émetteur à l’échelle du continent.</w:t>
      </w:r>
    </w:p>
    <w:p w14:paraId="3D7EB727" w14:textId="77777777" w:rsidR="00471170" w:rsidRPr="00AB7E49" w:rsidRDefault="00471170" w:rsidP="00471170">
      <w:pPr>
        <w:spacing w:before="120" w:after="120"/>
        <w:jc w:val="both"/>
      </w:pPr>
      <w:r w:rsidRPr="00AB7E49">
        <w:rPr>
          <w:lang w:eastAsia="fr-FR" w:bidi="fr-FR"/>
        </w:rPr>
        <w:t>Toutefois, le marquage idéologique d’un espace n’est</w:t>
      </w:r>
      <w:r>
        <w:t xml:space="preserve"> </w:t>
      </w:r>
      <w:r>
        <w:rPr>
          <w:lang w:eastAsia="fr-FR" w:bidi="fr-FR"/>
        </w:rPr>
        <w:t xml:space="preserve">[399] </w:t>
      </w:r>
      <w:r w:rsidRPr="00AB7E49">
        <w:rPr>
          <w:lang w:eastAsia="fr-FR" w:bidi="fr-FR"/>
        </w:rPr>
        <w:t>jamais une fin en soi, dans la mesure où toute émission idéologique n’existe que par l’effet qu’elle produit à sa réception. C’est dire qu’aussi bien l’intervention sur la base électorale parisienne que l’effet de démon</w:t>
      </w:r>
      <w:r w:rsidRPr="00AB7E49">
        <w:rPr>
          <w:lang w:eastAsia="fr-FR" w:bidi="fr-FR"/>
        </w:rPr>
        <w:t>s</w:t>
      </w:r>
      <w:r w:rsidRPr="00AB7E49">
        <w:rPr>
          <w:lang w:eastAsia="fr-FR" w:bidi="fr-FR"/>
        </w:rPr>
        <w:t xml:space="preserve">tration idéologique semblent avoir pour horizon les </w:t>
      </w:r>
      <w:r w:rsidRPr="00380001">
        <w:rPr>
          <w:i/>
        </w:rPr>
        <w:t>rapports sociaux</w:t>
      </w:r>
      <w:r w:rsidRPr="00AB7E49">
        <w:t xml:space="preserve"> </w:t>
      </w:r>
      <w:r w:rsidRPr="00AB7E49">
        <w:rPr>
          <w:lang w:eastAsia="fr-FR" w:bidi="fr-FR"/>
        </w:rPr>
        <w:t>ou, plus exactement, semblent aller dans le sens d’une transformation profonde du contenu de classe de la Ville de P</w:t>
      </w:r>
      <w:r w:rsidRPr="00AB7E49">
        <w:rPr>
          <w:lang w:eastAsia="fr-FR" w:bidi="fr-FR"/>
        </w:rPr>
        <w:t>a</w:t>
      </w:r>
      <w:r w:rsidRPr="00AB7E49">
        <w:rPr>
          <w:lang w:eastAsia="fr-FR" w:bidi="fr-FR"/>
        </w:rPr>
        <w:t>ris. Et cela, non pas au sens banal de stratification sociale (changement de l’occupation soci</w:t>
      </w:r>
      <w:r w:rsidRPr="00AB7E49">
        <w:rPr>
          <w:lang w:eastAsia="fr-FR" w:bidi="fr-FR"/>
        </w:rPr>
        <w:t>a</w:t>
      </w:r>
      <w:r w:rsidRPr="00AB7E49">
        <w:rPr>
          <w:lang w:eastAsia="fr-FR" w:bidi="fr-FR"/>
        </w:rPr>
        <w:t>le de l’espace) mais au sens profond, tr</w:t>
      </w:r>
      <w:r w:rsidRPr="00AB7E49">
        <w:rPr>
          <w:lang w:eastAsia="fr-FR" w:bidi="fr-FR"/>
        </w:rPr>
        <w:t>a</w:t>
      </w:r>
      <w:r w:rsidRPr="00AB7E49">
        <w:rPr>
          <w:lang w:eastAsia="fr-FR" w:bidi="fr-FR"/>
        </w:rPr>
        <w:t>versant toutes les instances, de l’articulation de l’espace à la lutte de classes. Ici on entre dans le monde de l’hypothétique, mais toute l’analyse semble converger vers ce point bien plus difficile à saisir que les données établies jusqu’à présent. En effet, pourquoi la lutte des classes passerait-elle par l’occupation d’un certain espace</w:t>
      </w:r>
      <w:r>
        <w:rPr>
          <w:lang w:eastAsia="fr-FR" w:bidi="fr-FR"/>
        </w:rPr>
        <w:t> ?</w:t>
      </w:r>
      <w:r w:rsidRPr="00AB7E49">
        <w:rPr>
          <w:lang w:eastAsia="fr-FR" w:bidi="fr-FR"/>
        </w:rPr>
        <w:t xml:space="preserve"> Pou</w:t>
      </w:r>
      <w:r w:rsidRPr="00AB7E49">
        <w:rPr>
          <w:lang w:eastAsia="fr-FR" w:bidi="fr-FR"/>
        </w:rPr>
        <w:t>r</w:t>
      </w:r>
      <w:r w:rsidRPr="00AB7E49">
        <w:rPr>
          <w:lang w:eastAsia="fr-FR" w:bidi="fr-FR"/>
        </w:rPr>
        <w:t>quoi est-il significatif que les gaullistes contrôlent la Ville de Paris, plutôt que la banlieue ou la pr</w:t>
      </w:r>
      <w:r w:rsidRPr="00AB7E49">
        <w:rPr>
          <w:lang w:eastAsia="fr-FR" w:bidi="fr-FR"/>
        </w:rPr>
        <w:t>o</w:t>
      </w:r>
      <w:r w:rsidRPr="00AB7E49">
        <w:rPr>
          <w:lang w:eastAsia="fr-FR" w:bidi="fr-FR"/>
        </w:rPr>
        <w:t>vince</w:t>
      </w:r>
      <w:r>
        <w:rPr>
          <w:lang w:eastAsia="fr-FR" w:bidi="fr-FR"/>
        </w:rPr>
        <w:t> ?</w:t>
      </w:r>
    </w:p>
    <w:p w14:paraId="41452B5C" w14:textId="77777777" w:rsidR="00471170" w:rsidRPr="00AB7E49" w:rsidRDefault="00471170" w:rsidP="00471170">
      <w:pPr>
        <w:spacing w:before="120" w:after="120"/>
        <w:jc w:val="both"/>
      </w:pPr>
      <w:r w:rsidRPr="00AB7E49">
        <w:rPr>
          <w:lang w:eastAsia="fr-FR" w:bidi="fr-FR"/>
        </w:rPr>
        <w:t>Nous avons esquissé deux hypothèses</w:t>
      </w:r>
      <w:r>
        <w:rPr>
          <w:lang w:eastAsia="fr-FR" w:bidi="fr-FR"/>
        </w:rPr>
        <w:t> :</w:t>
      </w:r>
    </w:p>
    <w:p w14:paraId="159D3A3F" w14:textId="77777777" w:rsidR="00471170" w:rsidRPr="00AB7E49" w:rsidRDefault="00471170" w:rsidP="00471170">
      <w:pPr>
        <w:spacing w:before="120" w:after="120"/>
        <w:jc w:val="both"/>
      </w:pPr>
      <w:r w:rsidRPr="00AB7E49">
        <w:rPr>
          <w:lang w:eastAsia="fr-FR" w:bidi="fr-FR"/>
        </w:rPr>
        <w:t xml:space="preserve">La première concerne la </w:t>
      </w:r>
      <w:r w:rsidRPr="00380001">
        <w:rPr>
          <w:i/>
        </w:rPr>
        <w:t>conjoncture</w:t>
      </w:r>
      <w:r w:rsidRPr="00AB7E49">
        <w:rPr>
          <w:lang w:eastAsia="fr-FR" w:bidi="fr-FR"/>
        </w:rPr>
        <w:t xml:space="preserve"> de la lutte politique en Fra</w:t>
      </w:r>
      <w:r w:rsidRPr="00AB7E49">
        <w:rPr>
          <w:lang w:eastAsia="fr-FR" w:bidi="fr-FR"/>
        </w:rPr>
        <w:t>n</w:t>
      </w:r>
      <w:r w:rsidRPr="00AB7E49">
        <w:rPr>
          <w:lang w:eastAsia="fr-FR" w:bidi="fr-FR"/>
        </w:rPr>
        <w:t>ce, à savoir la tentative de la grande bourgeoisie, depuis 1958 et à l’abri d’un leader puissant, de se doter d’un grand parti hégémonique, inconditionnellement attaché aux orientations du capitalisme monop</w:t>
      </w:r>
      <w:r w:rsidRPr="00AB7E49">
        <w:rPr>
          <w:lang w:eastAsia="fr-FR" w:bidi="fr-FR"/>
        </w:rPr>
        <w:t>o</w:t>
      </w:r>
      <w:r w:rsidRPr="00AB7E49">
        <w:rPr>
          <w:lang w:eastAsia="fr-FR" w:bidi="fr-FR"/>
        </w:rPr>
        <w:t>liste et implanté solidement dans l’électorat. Or, si l’implantation éle</w:t>
      </w:r>
      <w:r w:rsidRPr="00AB7E49">
        <w:rPr>
          <w:lang w:eastAsia="fr-FR" w:bidi="fr-FR"/>
        </w:rPr>
        <w:t>c</w:t>
      </w:r>
      <w:r w:rsidRPr="00AB7E49">
        <w:rPr>
          <w:lang w:eastAsia="fr-FR" w:bidi="fr-FR"/>
        </w:rPr>
        <w:t>torale a été obtenue à travers des combinaisons subtiles et en profitant d’éléments de conjoncture, le parti manque très nettement de solidité et n’est pas enraciné dans l’ensemble des couches sociales</w:t>
      </w:r>
      <w:r>
        <w:rPr>
          <w:lang w:eastAsia="fr-FR" w:bidi="fr-FR"/>
        </w:rPr>
        <w:t> ;</w:t>
      </w:r>
      <w:r w:rsidRPr="00AB7E49">
        <w:rPr>
          <w:lang w:eastAsia="fr-FR" w:bidi="fr-FR"/>
        </w:rPr>
        <w:t xml:space="preserve"> une fois son leader perdu, il risque donc d’éclater entre les différentes fractions de la bourgeoisie, qui ne le reconnaîtraient plus comme un instrument politique </w:t>
      </w:r>
      <w:r w:rsidRPr="00380001">
        <w:rPr>
          <w:i/>
        </w:rPr>
        <w:t>relativement autonome</w:t>
      </w:r>
      <w:r w:rsidRPr="00AB7E49">
        <w:t xml:space="preserve">. </w:t>
      </w:r>
      <w:r w:rsidRPr="00AB7E49">
        <w:rPr>
          <w:lang w:eastAsia="fr-FR" w:bidi="fr-FR"/>
        </w:rPr>
        <w:t>Cette implantation populaire, au n</w:t>
      </w:r>
      <w:r w:rsidRPr="00AB7E49">
        <w:rPr>
          <w:lang w:eastAsia="fr-FR" w:bidi="fr-FR"/>
        </w:rPr>
        <w:t>i</w:t>
      </w:r>
      <w:r w:rsidRPr="00AB7E49">
        <w:rPr>
          <w:lang w:eastAsia="fr-FR" w:bidi="fr-FR"/>
        </w:rPr>
        <w:t>veau, en particulier, des institutions locales est dans les mains, soit des forces ouvrières, soit des forces politiques bourgeoises et petite</w:t>
      </w:r>
      <w:r>
        <w:rPr>
          <w:lang w:eastAsia="fr-FR" w:bidi="fr-FR"/>
        </w:rPr>
        <w:t>s-</w:t>
      </w:r>
      <w:r w:rsidRPr="00AB7E49">
        <w:rPr>
          <w:lang w:eastAsia="fr-FR" w:bidi="fr-FR"/>
        </w:rPr>
        <w:t xml:space="preserve">bourgeoises traditionnelles. L’U.D.R. essaie désespérément de percer en ce sens, de constituer une base gestionnaire locale qui lui donne une structure de </w:t>
      </w:r>
      <w:r>
        <w:rPr>
          <w:lang w:eastAsia="fr-FR" w:bidi="fr-FR"/>
        </w:rPr>
        <w:t>« </w:t>
      </w:r>
      <w:r w:rsidRPr="00AB7E49">
        <w:rPr>
          <w:lang w:eastAsia="fr-FR" w:bidi="fr-FR"/>
        </w:rPr>
        <w:t>notables</w:t>
      </w:r>
      <w:r>
        <w:rPr>
          <w:lang w:eastAsia="fr-FR" w:bidi="fr-FR"/>
        </w:rPr>
        <w:t> »</w:t>
      </w:r>
      <w:r w:rsidRPr="00AB7E49">
        <w:rPr>
          <w:lang w:eastAsia="fr-FR" w:bidi="fr-FR"/>
        </w:rPr>
        <w:t>, sur laquelle elle fonderait un parti échappant aux aléas de la conjoncture. Les grandes villes de province étant, en règle générale, tenues solidement par d’autres forces, Paris offre un cas privilégié, où, dépendant directement du gouvernement, une action de longue haleine peut être entreprise, transformant petit à petit ses conditions sociales et politiques, pour, le moment venu, lui donner, avec précaution, un statut d’autonomie locale et en faire la base d’appui populaire du grand parti néocapitaliste.</w:t>
      </w:r>
    </w:p>
    <w:p w14:paraId="4BD043D9" w14:textId="77777777" w:rsidR="00471170" w:rsidRPr="00AB7E49" w:rsidRDefault="00471170" w:rsidP="00471170">
      <w:pPr>
        <w:spacing w:before="120" w:after="120"/>
        <w:jc w:val="both"/>
      </w:pPr>
      <w:r w:rsidRPr="00AB7E49">
        <w:rPr>
          <w:lang w:eastAsia="fr-FR" w:bidi="fr-FR"/>
        </w:rPr>
        <w:t>D’autant plus qu’on ne peut pas sous-estimer le rôle</w:t>
      </w:r>
      <w:r>
        <w:t xml:space="preserve"> </w:t>
      </w:r>
      <w:r>
        <w:rPr>
          <w:lang w:eastAsia="fr-FR" w:bidi="fr-FR"/>
        </w:rPr>
        <w:t xml:space="preserve">[400] </w:t>
      </w:r>
      <w:r w:rsidRPr="00AB7E49">
        <w:rPr>
          <w:lang w:eastAsia="fr-FR" w:bidi="fr-FR"/>
        </w:rPr>
        <w:t xml:space="preserve">joué par Paris dans </w:t>
      </w:r>
      <w:r w:rsidRPr="00380001">
        <w:rPr>
          <w:i/>
        </w:rPr>
        <w:t>l’histoire de la lutte des classes en France</w:t>
      </w:r>
      <w:r w:rsidRPr="00AB7E49">
        <w:t>.</w:t>
      </w:r>
      <w:r w:rsidRPr="00AB7E49">
        <w:rPr>
          <w:lang w:eastAsia="fr-FR" w:bidi="fr-FR"/>
        </w:rPr>
        <w:t xml:space="preserve"> On songe v</w:t>
      </w:r>
      <w:r w:rsidRPr="00AB7E49">
        <w:rPr>
          <w:lang w:eastAsia="fr-FR" w:bidi="fr-FR"/>
        </w:rPr>
        <w:t>o</w:t>
      </w:r>
      <w:r w:rsidRPr="00AB7E49">
        <w:rPr>
          <w:lang w:eastAsia="fr-FR" w:bidi="fr-FR"/>
        </w:rPr>
        <w:t>lontiers à la Commune, mais le mouvement de mai a, lui aussi, eu P</w:t>
      </w:r>
      <w:r w:rsidRPr="00AB7E49">
        <w:rPr>
          <w:lang w:eastAsia="fr-FR" w:bidi="fr-FR"/>
        </w:rPr>
        <w:t>a</w:t>
      </w:r>
      <w:r w:rsidRPr="00AB7E49">
        <w:rPr>
          <w:lang w:eastAsia="fr-FR" w:bidi="fr-FR"/>
        </w:rPr>
        <w:t xml:space="preserve">ris comme axe et </w:t>
      </w:r>
      <w:r w:rsidRPr="00380001">
        <w:rPr>
          <w:i/>
        </w:rPr>
        <w:t>scène </w:t>
      </w:r>
      <w:r>
        <w:t>:</w:t>
      </w:r>
      <w:r w:rsidRPr="00AB7E49">
        <w:t xml:space="preserve"> </w:t>
      </w:r>
      <w:r w:rsidRPr="00AB7E49">
        <w:rPr>
          <w:lang w:eastAsia="fr-FR" w:bidi="fr-FR"/>
        </w:rPr>
        <w:t xml:space="preserve">l’appui de la population parisienne a été un élément de première importance dans le </w:t>
      </w:r>
      <w:r w:rsidRPr="0004173B">
        <w:rPr>
          <w:i/>
        </w:rPr>
        <w:t>processus concret</w:t>
      </w:r>
      <w:r w:rsidRPr="00AB7E49">
        <w:rPr>
          <w:lang w:eastAsia="fr-FR" w:bidi="fr-FR"/>
        </w:rPr>
        <w:t xml:space="preserve"> de la lutte encore engagée. Pourquoi cette importance</w:t>
      </w:r>
      <w:r>
        <w:rPr>
          <w:lang w:eastAsia="fr-FR" w:bidi="fr-FR"/>
        </w:rPr>
        <w:t> ?</w:t>
      </w:r>
      <w:r w:rsidRPr="00AB7E49">
        <w:rPr>
          <w:lang w:eastAsia="fr-FR" w:bidi="fr-FR"/>
        </w:rPr>
        <w:t xml:space="preserve"> dira-t-on. Pourquoi, par exemple, les luttes dans les usines ont-elles besoin de s’exprimer à Paris</w:t>
      </w:r>
      <w:r>
        <w:rPr>
          <w:lang w:eastAsia="fr-FR" w:bidi="fr-FR"/>
        </w:rPr>
        <w:t> ?</w:t>
      </w:r>
      <w:r w:rsidRPr="00AB7E49">
        <w:rPr>
          <w:lang w:eastAsia="fr-FR" w:bidi="fr-FR"/>
        </w:rPr>
        <w:t xml:space="preserve"> Ici la réflexion se fait, nécessairement, encore plus floue. Mais on pourrait penser (et c’est notre deuxième hypothèse) que cette i</w:t>
      </w:r>
      <w:r w:rsidRPr="00AB7E49">
        <w:rPr>
          <w:lang w:eastAsia="fr-FR" w:bidi="fr-FR"/>
        </w:rPr>
        <w:t>m</w:t>
      </w:r>
      <w:r w:rsidRPr="00AB7E49">
        <w:rPr>
          <w:lang w:eastAsia="fr-FR" w:bidi="fr-FR"/>
        </w:rPr>
        <w:t>portance tient aux conditions concrètes d’organisation politique dans la France actuelle. En effet, les luttes dans les usines, ou dans les f</w:t>
      </w:r>
      <w:r w:rsidRPr="00AB7E49">
        <w:rPr>
          <w:lang w:eastAsia="fr-FR" w:bidi="fr-FR"/>
        </w:rPr>
        <w:t>a</w:t>
      </w:r>
      <w:r w:rsidRPr="00AB7E49">
        <w:rPr>
          <w:lang w:eastAsia="fr-FR" w:bidi="fr-FR"/>
        </w:rPr>
        <w:t xml:space="preserve">cultés, pour avoir une véritable portée politique, doivent se rapporter à la problématique de la prise de pouvoir, même si c’est à un niveau très bas. Ce qui exige, évidemment, une expression organisée, ou si l’on veut, au sens large, un parti. Or, l’on sait que le mouvement de mai et les tendances révolutionnaires qui se développent en France depuis un certain temps se caractérisent justement par l’absence d’expression organisée d’un tel mouvement (ou, si l’on préfère, par la prolifération groupusculaire). Le seul point de rassemblement, le seul mode d’expression politique organisée de ce mouvement, en mai comme en 1970, c’est la rue. </w:t>
      </w:r>
      <w:r>
        <w:rPr>
          <w:lang w:eastAsia="fr-FR" w:bidi="fr-FR"/>
        </w:rPr>
        <w:t>« </w:t>
      </w:r>
      <w:r w:rsidRPr="00AB7E49">
        <w:rPr>
          <w:lang w:eastAsia="fr-FR" w:bidi="fr-FR"/>
        </w:rPr>
        <w:t>Le pouvoir est dans la rue</w:t>
      </w:r>
      <w:r>
        <w:rPr>
          <w:lang w:eastAsia="fr-FR" w:bidi="fr-FR"/>
        </w:rPr>
        <w:t> »</w:t>
      </w:r>
      <w:r w:rsidRPr="00AB7E49">
        <w:rPr>
          <w:lang w:eastAsia="fr-FR" w:bidi="fr-FR"/>
        </w:rPr>
        <w:t xml:space="preserve"> n’était pas un pur mot d’ordre </w:t>
      </w:r>
      <w:r>
        <w:rPr>
          <w:lang w:eastAsia="fr-FR" w:bidi="fr-FR"/>
        </w:rPr>
        <w:t>« </w:t>
      </w:r>
      <w:r w:rsidRPr="00AB7E49">
        <w:rPr>
          <w:lang w:eastAsia="fr-FR" w:bidi="fr-FR"/>
        </w:rPr>
        <w:t>anarchisant</w:t>
      </w:r>
      <w:r>
        <w:rPr>
          <w:lang w:eastAsia="fr-FR" w:bidi="fr-FR"/>
        </w:rPr>
        <w:t> »</w:t>
      </w:r>
      <w:r w:rsidRPr="00AB7E49">
        <w:rPr>
          <w:lang w:eastAsia="fr-FR" w:bidi="fr-FR"/>
        </w:rPr>
        <w:t>, c’était la référence au seul lien organique qui, par-dessus des conflits purement idéologiques, agglutinait le mouv</w:t>
      </w:r>
      <w:r w:rsidRPr="00AB7E49">
        <w:rPr>
          <w:lang w:eastAsia="fr-FR" w:bidi="fr-FR"/>
        </w:rPr>
        <w:t>e</w:t>
      </w:r>
      <w:r w:rsidRPr="00AB7E49">
        <w:rPr>
          <w:lang w:eastAsia="fr-FR" w:bidi="fr-FR"/>
        </w:rPr>
        <w:t>ment de révolte.</w:t>
      </w:r>
    </w:p>
    <w:p w14:paraId="0FC7C82E" w14:textId="77777777" w:rsidR="00471170" w:rsidRPr="00AB7E49" w:rsidRDefault="00471170" w:rsidP="00471170">
      <w:pPr>
        <w:spacing w:before="120" w:after="120"/>
        <w:jc w:val="both"/>
      </w:pPr>
      <w:r w:rsidRPr="00AB7E49">
        <w:rPr>
          <w:lang w:eastAsia="fr-FR" w:bidi="fr-FR"/>
        </w:rPr>
        <w:t xml:space="preserve">Un Paris bourgeois est un Paris coupé des éventuelles expressions contestataires qui devront osciller entre l’éparpillement des luttes dans les </w:t>
      </w:r>
      <w:r>
        <w:rPr>
          <w:lang w:eastAsia="fr-FR" w:bidi="fr-FR"/>
        </w:rPr>
        <w:t>« </w:t>
      </w:r>
      <w:r w:rsidRPr="00AB7E49">
        <w:rPr>
          <w:lang w:eastAsia="fr-FR" w:bidi="fr-FR"/>
        </w:rPr>
        <w:t>boîtes</w:t>
      </w:r>
      <w:r>
        <w:rPr>
          <w:lang w:eastAsia="fr-FR" w:bidi="fr-FR"/>
        </w:rPr>
        <w:t> »</w:t>
      </w:r>
      <w:r w:rsidRPr="00AB7E49">
        <w:rPr>
          <w:lang w:eastAsia="fr-FR" w:bidi="fr-FR"/>
        </w:rPr>
        <w:t xml:space="preserve"> et l’affrontement direct à la répression dans l’isolement politique des rues de Paris, en attendant le Parti...</w:t>
      </w:r>
    </w:p>
    <w:p w14:paraId="7E575936" w14:textId="77777777" w:rsidR="00471170" w:rsidRPr="00AB7E49" w:rsidRDefault="00471170" w:rsidP="00471170">
      <w:pPr>
        <w:spacing w:before="120" w:after="120"/>
        <w:jc w:val="both"/>
      </w:pPr>
      <w:r w:rsidRPr="00AB7E49">
        <w:rPr>
          <w:lang w:eastAsia="fr-FR" w:bidi="fr-FR"/>
        </w:rPr>
        <w:t>Il est évident qu’il n’y a pas de dessein conscient de la bourgeoisie, douée d’une aussi grande clairvoyance, mais il nous semble que les effets de la rénovation vont dans ce sens et ils sont, en conséquence, perçus comme positifs, sous d’autres formes, parfois voilées par l’idéologie de ceux-là mêmes qui y ont intérêt. Mais si les représe</w:t>
      </w:r>
      <w:r w:rsidRPr="00AB7E49">
        <w:rPr>
          <w:lang w:eastAsia="fr-FR" w:bidi="fr-FR"/>
        </w:rPr>
        <w:t>n</w:t>
      </w:r>
      <w:r w:rsidRPr="00AB7E49">
        <w:rPr>
          <w:lang w:eastAsia="fr-FR" w:bidi="fr-FR"/>
        </w:rPr>
        <w:t>tants d’une classe sociale ne savent pas toujours se reconnaître, la classe, elle, connaît ses intérêts, en ce sens que sa logique, inconscie</w:t>
      </w:r>
      <w:r w:rsidRPr="00AB7E49">
        <w:rPr>
          <w:lang w:eastAsia="fr-FR" w:bidi="fr-FR"/>
        </w:rPr>
        <w:t>n</w:t>
      </w:r>
      <w:r w:rsidRPr="00AB7E49">
        <w:rPr>
          <w:lang w:eastAsia="fr-FR" w:bidi="fr-FR"/>
        </w:rPr>
        <w:t>te, tend à balayer ce qui ne lui sert pas.</w:t>
      </w:r>
    </w:p>
    <w:p w14:paraId="780657E9" w14:textId="77777777" w:rsidR="00471170" w:rsidRPr="00AB7E49" w:rsidRDefault="00471170" w:rsidP="00471170">
      <w:pPr>
        <w:spacing w:before="120" w:after="120"/>
        <w:jc w:val="both"/>
      </w:pPr>
      <w:r w:rsidRPr="00AB7E49">
        <w:rPr>
          <w:lang w:eastAsia="fr-FR" w:bidi="fr-FR"/>
        </w:rPr>
        <w:t>D’autre part, la rénovation n’est pas que cela. Elle est, avant tout, reproduction élargie du système urbain de la région parisienne, dans le sens décrit, et en ce sens elle réalise la logique sociale à la base de la structure de la région parisienne. Mais ce qu’il faut expliquer, c’est pourquoi il y a coïncidence directe entre les intérêts économiques de classe, directement exprimés dans l’espace</w:t>
      </w:r>
    </w:p>
    <w:p w14:paraId="26678A0B" w14:textId="77777777" w:rsidR="00471170" w:rsidRDefault="00471170" w:rsidP="00471170">
      <w:pPr>
        <w:spacing w:before="120" w:after="120"/>
        <w:jc w:val="both"/>
      </w:pPr>
      <w:r w:rsidRPr="00AB7E49">
        <w:br w:type="page"/>
      </w:r>
      <w:r w:rsidR="00B176E1">
        <w:rPr>
          <w:noProof/>
        </w:rPr>
        <mc:AlternateContent>
          <mc:Choice Requires="wps">
            <w:drawing>
              <wp:anchor distT="0" distB="0" distL="63500" distR="63500" simplePos="0" relativeHeight="251659776" behindDoc="0" locked="0" layoutInCell="1" allowOverlap="1" wp14:anchorId="39703767" wp14:editId="210A31FA">
                <wp:simplePos x="0" y="0"/>
                <wp:positionH relativeFrom="margin">
                  <wp:posOffset>6958330</wp:posOffset>
                </wp:positionH>
                <wp:positionV relativeFrom="paragraph">
                  <wp:posOffset>1270</wp:posOffset>
                </wp:positionV>
                <wp:extent cx="292735" cy="30480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735" cy="304800"/>
                        </a:xfrm>
                        <a:prstGeom prst="rect">
                          <a:avLst/>
                        </a:prstGeom>
                        <a:noFill/>
                        <a:ln>
                          <a:noFill/>
                        </a:ln>
                      </wps:spPr>
                      <wps:txbx>
                        <w:txbxContent>
                          <w:p w14:paraId="40B3BE62" w14:textId="77777777" w:rsidR="00471170" w:rsidRDefault="00471170" w:rsidP="00471170">
                            <w:pPr>
                              <w:spacing w:line="240" w:lineRule="exact"/>
                            </w:pPr>
                            <w:r>
                              <w:rPr>
                                <w:color w:val="000000"/>
                                <w:lang w:val="fr-FR" w:eastAsia="fr-FR" w:bidi="fr-FR"/>
                              </w:rPr>
                              <w:t>‘/oi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703767" id="Zone de texte 24" o:spid="_x0000_s1031" type="#_x0000_t202" style="position:absolute;left:0;text-align:left;margin-left:547.9pt;margin-top:.1pt;width:23.05pt;height:24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" filled="f" stroked="f">
                <v:textbox style="mso-fit-shape-to-text:t" inset="0,0,0,0">
                  <w:txbxContent>
                    <w:p w14:paraId="40B3BE62" w14:textId="77777777" w:rsidR="00471170" w:rsidRDefault="00471170" w:rsidP="00471170">
                      <w:pPr>
                        <w:spacing w:line="240" w:lineRule="exact"/>
                      </w:pPr>
                      <w:r>
                        <w:rPr>
                          <w:color w:val="000000"/>
                          <w:lang w:val="fr-FR" w:eastAsia="fr-FR" w:bidi="fr-FR"/>
                        </w:rPr>
                        <w:t>‘/oi</w:t>
                      </w:r>
                    </w:p>
                  </w:txbxContent>
                </v:textbox>
                <w10:wrap anchorx="margin"/>
              </v:shape>
            </w:pict>
          </mc:Fallback>
        </mc:AlternateContent>
      </w:r>
      <w:r>
        <w:t>[401]</w:t>
      </w:r>
    </w:p>
    <w:p w14:paraId="6D27A056" w14:textId="77777777" w:rsidR="00471170" w:rsidRPr="00AB7E49" w:rsidRDefault="00471170" w:rsidP="00471170">
      <w:pPr>
        <w:spacing w:before="120" w:after="120"/>
        <w:jc w:val="both"/>
      </w:pPr>
    </w:p>
    <w:p w14:paraId="243EE301" w14:textId="77777777" w:rsidR="00471170" w:rsidRPr="00380001" w:rsidRDefault="00471170" w:rsidP="00471170">
      <w:pPr>
        <w:pStyle w:val="figtitre"/>
      </w:pPr>
      <w:r w:rsidRPr="00380001">
        <w:t>SCHÉMA VIII.</w:t>
      </w:r>
    </w:p>
    <w:p w14:paraId="1B97563D" w14:textId="77777777" w:rsidR="00471170" w:rsidRDefault="00471170" w:rsidP="00471170">
      <w:pPr>
        <w:pStyle w:val="figtitrest"/>
      </w:pPr>
      <w:r w:rsidRPr="00380001">
        <w:t xml:space="preserve">LA LOGIQUE SOCIALE </w:t>
      </w:r>
      <w:r>
        <w:t>À</w:t>
      </w:r>
      <w:r w:rsidRPr="00380001">
        <w:t xml:space="preserve"> L'</w:t>
      </w:r>
      <w:r>
        <w:t>ŒUVRE</w:t>
      </w:r>
      <w:r>
        <w:br/>
        <w:t>DANS LE PROGRAMME DE RECONQUÊ</w:t>
      </w:r>
      <w:r w:rsidRPr="00380001">
        <w:t>TE URBAINE DE PARIS</w:t>
      </w:r>
    </w:p>
    <w:p w14:paraId="17D41078" w14:textId="77777777" w:rsidR="00471170" w:rsidRPr="00AB7E49" w:rsidRDefault="00471170" w:rsidP="00471170">
      <w:pPr>
        <w:pStyle w:val="figtitrest"/>
      </w:pPr>
      <w:r>
        <w:t>Rénovation : action sur la résidence</w:t>
      </w:r>
    </w:p>
    <w:p w14:paraId="3D8888D0" w14:textId="77777777" w:rsidR="00471170" w:rsidRPr="00AB7E49" w:rsidRDefault="00B176E1" w:rsidP="00471170">
      <w:pPr>
        <w:pStyle w:val="fig"/>
      </w:pPr>
      <w:r>
        <w:rPr>
          <w:noProof/>
        </w:rPr>
        <w:drawing>
          <wp:inline distT="0" distB="0" distL="0" distR="0" wp14:anchorId="1F2C0935" wp14:editId="7769F15F">
            <wp:extent cx="5029200" cy="18796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1879600"/>
                    </a:xfrm>
                    <a:prstGeom prst="rect">
                      <a:avLst/>
                    </a:prstGeom>
                    <a:noFill/>
                    <a:ln>
                      <a:noFill/>
                    </a:ln>
                  </pic:spPr>
                </pic:pic>
              </a:graphicData>
            </a:graphic>
          </wp:inline>
        </w:drawing>
      </w:r>
    </w:p>
    <w:p w14:paraId="39F55666" w14:textId="77777777" w:rsidR="00471170" w:rsidRPr="00AB7E49" w:rsidRDefault="00471170" w:rsidP="00471170">
      <w:pPr>
        <w:spacing w:before="120" w:after="120"/>
        <w:jc w:val="both"/>
        <w:rPr>
          <w:szCs w:val="2"/>
        </w:rPr>
      </w:pPr>
    </w:p>
    <w:p w14:paraId="140061CC" w14:textId="77777777" w:rsidR="00471170" w:rsidRDefault="00471170" w:rsidP="00471170">
      <w:pPr>
        <w:spacing w:before="120" w:after="120"/>
        <w:ind w:firstLine="0"/>
        <w:jc w:val="both"/>
        <w:rPr>
          <w:szCs w:val="2"/>
        </w:rPr>
      </w:pPr>
      <w:r>
        <w:rPr>
          <w:szCs w:val="2"/>
        </w:rPr>
        <w:t>[402]</w:t>
      </w:r>
    </w:p>
    <w:p w14:paraId="6DB4814F" w14:textId="77777777" w:rsidR="00471170" w:rsidRPr="00AB7E49" w:rsidRDefault="00471170" w:rsidP="00471170">
      <w:pPr>
        <w:spacing w:before="120" w:after="120"/>
        <w:ind w:firstLine="0"/>
        <w:jc w:val="both"/>
      </w:pPr>
      <w:r w:rsidRPr="00AB7E49">
        <w:rPr>
          <w:lang w:eastAsia="fr-FR" w:bidi="fr-FR"/>
        </w:rPr>
        <w:t>et la logique propres à l’appareil d’</w:t>
      </w:r>
      <w:r>
        <w:rPr>
          <w:lang w:eastAsia="fr-FR" w:bidi="fr-FR"/>
        </w:rPr>
        <w:t>État</w:t>
      </w:r>
      <w:r w:rsidRPr="00AB7E49">
        <w:rPr>
          <w:lang w:eastAsia="fr-FR" w:bidi="fr-FR"/>
        </w:rPr>
        <w:t xml:space="preserve"> auquel nous attribuons une autonomie relative. Et nous pensons qu’on pourrait peut-être expl</w:t>
      </w:r>
      <w:r w:rsidRPr="00AB7E49">
        <w:rPr>
          <w:lang w:eastAsia="fr-FR" w:bidi="fr-FR"/>
        </w:rPr>
        <w:t>i</w:t>
      </w:r>
      <w:r w:rsidRPr="00AB7E49">
        <w:rPr>
          <w:lang w:eastAsia="fr-FR" w:bidi="fr-FR"/>
        </w:rPr>
        <w:t xml:space="preserve">quer cette coïncidence et ce renforcement mutuel, à travers l’impact de la rénovation sur les </w:t>
      </w:r>
      <w:r w:rsidRPr="00380001">
        <w:rPr>
          <w:i/>
        </w:rPr>
        <w:t>rapports sociaux</w:t>
      </w:r>
      <w:r w:rsidRPr="00AB7E49">
        <w:t>,</w:t>
      </w:r>
      <w:r w:rsidRPr="00AB7E49">
        <w:rPr>
          <w:lang w:eastAsia="fr-FR" w:bidi="fr-FR"/>
        </w:rPr>
        <w:t xml:space="preserve"> avec ses effets redoublés sur l’économique, le politico-institutionnel et l’idéologique (cf. sch</w:t>
      </w:r>
      <w:r w:rsidRPr="00AB7E49">
        <w:rPr>
          <w:lang w:eastAsia="fr-FR" w:bidi="fr-FR"/>
        </w:rPr>
        <w:t>é</w:t>
      </w:r>
      <w:r w:rsidRPr="00AB7E49">
        <w:rPr>
          <w:lang w:eastAsia="fr-FR" w:bidi="fr-FR"/>
        </w:rPr>
        <w:t>ma</w:t>
      </w:r>
      <w:r>
        <w:rPr>
          <w:lang w:eastAsia="fr-FR" w:bidi="fr-FR"/>
        </w:rPr>
        <w:t> </w:t>
      </w:r>
      <w:r w:rsidRPr="00AB7E49">
        <w:rPr>
          <w:lang w:eastAsia="fr-FR" w:bidi="fr-FR"/>
        </w:rPr>
        <w:t>VIII).</w:t>
      </w:r>
    </w:p>
    <w:p w14:paraId="40D1A85D" w14:textId="77777777" w:rsidR="00471170" w:rsidRPr="00AB7E49" w:rsidRDefault="00471170" w:rsidP="00471170">
      <w:pPr>
        <w:spacing w:before="120" w:after="120"/>
        <w:jc w:val="both"/>
      </w:pPr>
      <w:r w:rsidRPr="00AB7E49">
        <w:rPr>
          <w:lang w:eastAsia="fr-FR" w:bidi="fr-FR"/>
        </w:rPr>
        <w:t>Enfin, il est vrai qu’il y a une grande distance entre les proportions modestes du programme de rénovation et l’ampleur des objectifs i</w:t>
      </w:r>
      <w:r w:rsidRPr="00AB7E49">
        <w:rPr>
          <w:lang w:eastAsia="fr-FR" w:bidi="fr-FR"/>
        </w:rPr>
        <w:t>m</w:t>
      </w:r>
      <w:r w:rsidRPr="00AB7E49">
        <w:rPr>
          <w:lang w:eastAsia="fr-FR" w:bidi="fr-FR"/>
        </w:rPr>
        <w:t xml:space="preserve">plicites qu’on lui attribue. Mais ce programme joue un rôle </w:t>
      </w:r>
      <w:r w:rsidRPr="00380001">
        <w:rPr>
          <w:i/>
        </w:rPr>
        <w:t>pilote</w:t>
      </w:r>
      <w:r w:rsidRPr="00AB7E49">
        <w:t>,</w:t>
      </w:r>
      <w:r w:rsidRPr="00AB7E49">
        <w:rPr>
          <w:lang w:eastAsia="fr-FR" w:bidi="fr-FR"/>
        </w:rPr>
        <w:t xml:space="preserve"> o</w:t>
      </w:r>
      <w:r w:rsidRPr="00AB7E49">
        <w:rPr>
          <w:lang w:eastAsia="fr-FR" w:bidi="fr-FR"/>
        </w:rPr>
        <w:t>u</w:t>
      </w:r>
      <w:r w:rsidRPr="00AB7E49">
        <w:rPr>
          <w:lang w:eastAsia="fr-FR" w:bidi="fr-FR"/>
        </w:rPr>
        <w:t>vrant une brèche dans les quartiers populaires et créant les conditions pour que l’entreprise privée poursuive et multiplie les activités en ce sens. C’est ainsi qu’il faut entendre la tendance de plus en plus ma</w:t>
      </w:r>
      <w:r w:rsidRPr="00AB7E49">
        <w:rPr>
          <w:lang w:eastAsia="fr-FR" w:bidi="fr-FR"/>
        </w:rPr>
        <w:t>r</w:t>
      </w:r>
      <w:r w:rsidRPr="00AB7E49">
        <w:rPr>
          <w:lang w:eastAsia="fr-FR" w:bidi="fr-FR"/>
        </w:rPr>
        <w:t>quée à céder le pas à la rénovation privée et le développement des procédures d’action concertée.</w:t>
      </w:r>
    </w:p>
    <w:p w14:paraId="4634CA95" w14:textId="77777777" w:rsidR="00471170" w:rsidRPr="00AB7E49" w:rsidRDefault="00471170" w:rsidP="00471170">
      <w:pPr>
        <w:spacing w:before="120" w:after="120"/>
        <w:jc w:val="both"/>
      </w:pPr>
      <w:r w:rsidRPr="00AB7E49">
        <w:rPr>
          <w:lang w:eastAsia="fr-FR" w:bidi="fr-FR"/>
        </w:rPr>
        <w:t xml:space="preserve">Dans cette perspective, la </w:t>
      </w:r>
      <w:r>
        <w:rPr>
          <w:lang w:eastAsia="fr-FR" w:bidi="fr-FR"/>
        </w:rPr>
        <w:t>« </w:t>
      </w:r>
      <w:r w:rsidRPr="00AB7E49">
        <w:rPr>
          <w:lang w:eastAsia="fr-FR" w:bidi="fr-FR"/>
        </w:rPr>
        <w:t>reconquête urbaine de Paris</w:t>
      </w:r>
      <w:r>
        <w:rPr>
          <w:lang w:eastAsia="fr-FR" w:bidi="fr-FR"/>
        </w:rPr>
        <w:t> »</w:t>
      </w:r>
      <w:r w:rsidRPr="00AB7E49">
        <w:rPr>
          <w:lang w:eastAsia="fr-FR" w:bidi="fr-FR"/>
        </w:rPr>
        <w:t xml:space="preserve"> semble acquérir une signification bien précise. C’est la reconquête du Paris populaire par la bourgeoisie aussi bien au niveau des activités que de la résidence. Le grand rêve des versaillais serait ainsi réalisé. Coupée de ses racines historiques, vidée de son fondement social, la Comm</w:t>
      </w:r>
      <w:r w:rsidRPr="00AB7E49">
        <w:rPr>
          <w:lang w:eastAsia="fr-FR" w:bidi="fr-FR"/>
        </w:rPr>
        <w:t>u</w:t>
      </w:r>
      <w:r w:rsidRPr="00AB7E49">
        <w:rPr>
          <w:lang w:eastAsia="fr-FR" w:bidi="fr-FR"/>
        </w:rPr>
        <w:t>ne serait morte, enfin</w:t>
      </w:r>
      <w:r>
        <w:rPr>
          <w:lang w:eastAsia="fr-FR" w:bidi="fr-FR"/>
        </w:rPr>
        <w:t> !</w:t>
      </w:r>
      <w:r w:rsidRPr="00AB7E49">
        <w:rPr>
          <w:lang w:eastAsia="fr-FR" w:bidi="fr-FR"/>
        </w:rPr>
        <w:t>...</w:t>
      </w:r>
    </w:p>
    <w:p w14:paraId="724C84F3" w14:textId="77777777" w:rsidR="00471170" w:rsidRDefault="00471170" w:rsidP="00471170">
      <w:pPr>
        <w:spacing w:before="120" w:after="120"/>
        <w:jc w:val="both"/>
        <w:rPr>
          <w:lang w:eastAsia="fr-FR" w:bidi="fr-FR"/>
        </w:rPr>
      </w:pPr>
    </w:p>
    <w:p w14:paraId="7C9561C6" w14:textId="77777777" w:rsidR="00471170" w:rsidRPr="00AB7E49" w:rsidRDefault="00471170" w:rsidP="00471170">
      <w:pPr>
        <w:pStyle w:val="planche"/>
      </w:pPr>
      <w:bookmarkStart w:id="46" w:name="Question_urbaine_pt_4_chap_3_IV"/>
      <w:r w:rsidRPr="00AB7E49">
        <w:rPr>
          <w:lang w:eastAsia="fr-FR" w:bidi="fr-FR"/>
        </w:rPr>
        <w:t>IV.</w:t>
      </w:r>
      <w:r>
        <w:rPr>
          <w:lang w:eastAsia="fr-FR" w:bidi="fr-FR"/>
        </w:rPr>
        <w:t> — </w:t>
      </w:r>
      <w:r w:rsidRPr="00AB7E49">
        <w:rPr>
          <w:lang w:eastAsia="fr-FR" w:bidi="fr-FR"/>
        </w:rPr>
        <w:t>Quelques conclusions générales</w:t>
      </w:r>
      <w:r>
        <w:rPr>
          <w:lang w:eastAsia="fr-FR" w:bidi="fr-FR"/>
        </w:rPr>
        <w:br/>
      </w:r>
      <w:r w:rsidRPr="00AB7E49">
        <w:rPr>
          <w:lang w:eastAsia="fr-FR" w:bidi="fr-FR"/>
        </w:rPr>
        <w:t>sur la planif</w:t>
      </w:r>
      <w:r w:rsidRPr="00AB7E49">
        <w:rPr>
          <w:lang w:eastAsia="fr-FR" w:bidi="fr-FR"/>
        </w:rPr>
        <w:t>i</w:t>
      </w:r>
      <w:r w:rsidRPr="00AB7E49">
        <w:rPr>
          <w:lang w:eastAsia="fr-FR" w:bidi="fr-FR"/>
        </w:rPr>
        <w:t>cation urbaine</w:t>
      </w:r>
      <w:r>
        <w:rPr>
          <w:lang w:eastAsia="fr-FR" w:bidi="fr-FR"/>
        </w:rPr>
        <w:br/>
      </w:r>
      <w:r w:rsidRPr="00AB7E49">
        <w:rPr>
          <w:lang w:eastAsia="fr-FR" w:bidi="fr-FR"/>
        </w:rPr>
        <w:t>comme processus social.</w:t>
      </w:r>
    </w:p>
    <w:bookmarkEnd w:id="46"/>
    <w:p w14:paraId="09D4E0BE" w14:textId="77777777" w:rsidR="00471170" w:rsidRDefault="00471170" w:rsidP="00471170">
      <w:pPr>
        <w:spacing w:before="120" w:after="120"/>
        <w:jc w:val="both"/>
        <w:rPr>
          <w:lang w:eastAsia="fr-FR" w:bidi="fr-FR"/>
        </w:rPr>
      </w:pPr>
    </w:p>
    <w:p w14:paraId="46BE9D95"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9B03EB0" w14:textId="77777777" w:rsidR="00471170" w:rsidRPr="00AB7E49" w:rsidRDefault="00471170" w:rsidP="00471170">
      <w:pPr>
        <w:spacing w:before="120" w:after="120"/>
        <w:jc w:val="both"/>
      </w:pPr>
      <w:r w:rsidRPr="00AB7E49">
        <w:rPr>
          <w:lang w:eastAsia="fr-FR" w:bidi="fr-FR"/>
        </w:rPr>
        <w:t xml:space="preserve">Les recherches présentées dégagent une problématique, plutôt qu’elles n’aboutissent à une démonstration rigoureuse. Cependant, à partir d’elles, certains résultats peuvent être énoncés sous une forme provisoirement générale, de manière à les rectifier ou développer par l’examen de la spécificité d’autres situations concrètes. </w:t>
      </w:r>
      <w:r w:rsidRPr="00380001">
        <w:rPr>
          <w:i/>
          <w:lang w:eastAsia="fr-FR" w:bidi="fr-FR"/>
        </w:rPr>
        <w:t xml:space="preserve">À </w:t>
      </w:r>
      <w:r w:rsidRPr="00380001">
        <w:rPr>
          <w:i/>
        </w:rPr>
        <w:t>titre d’exemple</w:t>
      </w:r>
      <w:r w:rsidRPr="00AB7E49">
        <w:t>,</w:t>
      </w:r>
      <w:r w:rsidRPr="00AB7E49">
        <w:rPr>
          <w:lang w:eastAsia="fr-FR" w:bidi="fr-FR"/>
        </w:rPr>
        <w:t xml:space="preserve"> nous en énoncerons quelques-uns.</w:t>
      </w:r>
    </w:p>
    <w:p w14:paraId="1961AC73" w14:textId="77777777" w:rsidR="00471170" w:rsidRDefault="00471170" w:rsidP="00471170">
      <w:pPr>
        <w:spacing w:before="120" w:after="120"/>
        <w:jc w:val="both"/>
        <w:rPr>
          <w:lang w:eastAsia="fr-FR" w:bidi="fr-FR"/>
        </w:rPr>
      </w:pPr>
    </w:p>
    <w:p w14:paraId="53216854"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Les opérations de planification urbaine étudiées développent la logique structurelle capitaliste et respectent les limites ainsi imposées. Cette affirmation n’épuise pas l’analyse, puisqu’il faut encore voir spécifiquement de quelle manière se déploie cette logique. Mais si elle ne dit pas tout, loin de là, elle dit </w:t>
      </w:r>
      <w:r w:rsidRPr="00380001">
        <w:rPr>
          <w:i/>
        </w:rPr>
        <w:t>beaucoup de choses</w:t>
      </w:r>
      <w:r w:rsidRPr="00AB7E49">
        <w:rPr>
          <w:lang w:eastAsia="fr-FR" w:bidi="fr-FR"/>
        </w:rPr>
        <w:t xml:space="preserve"> et, notamment, par rapport aux capacités d’intervention de G sur P, au niveau du sy</w:t>
      </w:r>
      <w:r w:rsidRPr="00AB7E49">
        <w:rPr>
          <w:lang w:eastAsia="fr-FR" w:bidi="fr-FR"/>
        </w:rPr>
        <w:t>s</w:t>
      </w:r>
      <w:r w:rsidRPr="00AB7E49">
        <w:rPr>
          <w:lang w:eastAsia="fr-FR" w:bidi="fr-FR"/>
        </w:rPr>
        <w:t>tème urbain, tel que nous l’avons signalé dans les hypothèses génér</w:t>
      </w:r>
      <w:r w:rsidRPr="00AB7E49">
        <w:rPr>
          <w:lang w:eastAsia="fr-FR" w:bidi="fr-FR"/>
        </w:rPr>
        <w:t>a</w:t>
      </w:r>
      <w:r w:rsidRPr="00AB7E49">
        <w:rPr>
          <w:lang w:eastAsia="fr-FR" w:bidi="fr-FR"/>
        </w:rPr>
        <w:t>les.</w:t>
      </w:r>
    </w:p>
    <w:p w14:paraId="43AC5354"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La simple existence d’une situation de crise dans le système urbain ne déclenche pas forcément une intervention du plan</w:t>
      </w:r>
      <w:r w:rsidRPr="00AB7E49">
        <w:rPr>
          <w:lang w:eastAsia="fr-FR" w:bidi="fr-FR"/>
        </w:rPr>
        <w:t>i</w:t>
      </w:r>
      <w:r w:rsidRPr="00AB7E49">
        <w:rPr>
          <w:lang w:eastAsia="fr-FR" w:bidi="fr-FR"/>
        </w:rPr>
        <w:t>ficateur</w:t>
      </w:r>
      <w:r>
        <w:rPr>
          <w:lang w:eastAsia="fr-FR" w:bidi="fr-FR"/>
        </w:rPr>
        <w:t> :</w:t>
      </w:r>
      <w:r w:rsidRPr="00AB7E49">
        <w:rPr>
          <w:lang w:eastAsia="fr-FR" w:bidi="fr-FR"/>
        </w:rPr>
        <w:t xml:space="preserve"> elle doit s’exprimer socialement d’abord, ensuite e</w:t>
      </w:r>
      <w:r w:rsidRPr="00AB7E49">
        <w:rPr>
          <w:lang w:eastAsia="fr-FR" w:bidi="fr-FR"/>
        </w:rPr>
        <w:t>l</w:t>
      </w:r>
      <w:r w:rsidRPr="00AB7E49">
        <w:rPr>
          <w:lang w:eastAsia="fr-FR" w:bidi="fr-FR"/>
        </w:rPr>
        <w:t>le est transcrite dans les termes de l’appareil politique qui commence toujours par s’organiser au</w:t>
      </w:r>
      <w:r>
        <w:t xml:space="preserve"> </w:t>
      </w:r>
      <w:r>
        <w:rPr>
          <w:lang w:eastAsia="fr-FR" w:bidi="fr-FR"/>
        </w:rPr>
        <w:t xml:space="preserve">[403] </w:t>
      </w:r>
      <w:r w:rsidRPr="00AB7E49">
        <w:rPr>
          <w:lang w:eastAsia="fr-FR" w:bidi="fr-FR"/>
        </w:rPr>
        <w:t>niveau du syst</w:t>
      </w:r>
      <w:r w:rsidRPr="00AB7E49">
        <w:rPr>
          <w:lang w:eastAsia="fr-FR" w:bidi="fr-FR"/>
        </w:rPr>
        <w:t>è</w:t>
      </w:r>
      <w:r w:rsidRPr="00AB7E49">
        <w:rPr>
          <w:lang w:eastAsia="fr-FR" w:bidi="fr-FR"/>
        </w:rPr>
        <w:t>me urbain (constitution ou réorganisation de G).</w:t>
      </w:r>
    </w:p>
    <w:p w14:paraId="45059E2C"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Par contre, il peut y avoir intervention du planificateur urbain, sans crise proprement urbaine, en fonction de la logique, i</w:t>
      </w:r>
      <w:r w:rsidRPr="00AB7E49">
        <w:rPr>
          <w:lang w:eastAsia="fr-FR" w:bidi="fr-FR"/>
        </w:rPr>
        <w:t>n</w:t>
      </w:r>
      <w:r w:rsidRPr="00AB7E49">
        <w:rPr>
          <w:lang w:eastAsia="fr-FR" w:bidi="fr-FR"/>
        </w:rPr>
        <w:t>terne, de l’appareil d’</w:t>
      </w:r>
      <w:r>
        <w:rPr>
          <w:lang w:eastAsia="fr-FR" w:bidi="fr-FR"/>
        </w:rPr>
        <w:t>État</w:t>
      </w:r>
      <w:r w:rsidRPr="00AB7E49">
        <w:rPr>
          <w:lang w:eastAsia="fr-FR" w:bidi="fr-FR"/>
        </w:rPr>
        <w:t>.</w:t>
      </w:r>
    </w:p>
    <w:p w14:paraId="0391E3F7"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Toute intervention exigée par une contradiction manifeste, mais non réalisée (du fait d’une loi structurelle l’interdisant, ou à cause de la conjoncture des rapports de force) est re</w:t>
      </w:r>
      <w:r w:rsidRPr="00AB7E49">
        <w:rPr>
          <w:lang w:eastAsia="fr-FR" w:bidi="fr-FR"/>
        </w:rPr>
        <w:t>m</w:t>
      </w:r>
      <w:r w:rsidRPr="00AB7E49">
        <w:rPr>
          <w:lang w:eastAsia="fr-FR" w:bidi="fr-FR"/>
        </w:rPr>
        <w:t xml:space="preserve">placée par une </w:t>
      </w:r>
      <w:r w:rsidRPr="00380001">
        <w:rPr>
          <w:i/>
        </w:rPr>
        <w:t>interve</w:t>
      </w:r>
      <w:r w:rsidRPr="00380001">
        <w:rPr>
          <w:i/>
        </w:rPr>
        <w:t>n</w:t>
      </w:r>
      <w:r w:rsidRPr="00380001">
        <w:rPr>
          <w:i/>
        </w:rPr>
        <w:t>tion correspondante sur l’idéologique</w:t>
      </w:r>
      <w:r w:rsidRPr="00AB7E49">
        <w:t>.</w:t>
      </w:r>
    </w:p>
    <w:p w14:paraId="0EE33660"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La priorité accordée aux interventions dérive de la relation de forces existant au niveau des rapports de classe. Ainsi, s’il s’agit avant tout de parer à la revendication populaire (Gra</w:t>
      </w:r>
      <w:r w:rsidRPr="00AB7E49">
        <w:rPr>
          <w:lang w:eastAsia="fr-FR" w:bidi="fr-FR"/>
        </w:rPr>
        <w:t>n</w:t>
      </w:r>
      <w:r w:rsidRPr="00AB7E49">
        <w:rPr>
          <w:lang w:eastAsia="fr-FR" w:bidi="fr-FR"/>
        </w:rPr>
        <w:t xml:space="preserve">de-Bretagne) l’action portera essentiellement sur la </w:t>
      </w:r>
      <w:r w:rsidRPr="00380001">
        <w:rPr>
          <w:i/>
        </w:rPr>
        <w:t>conso</w:t>
      </w:r>
      <w:r w:rsidRPr="00380001">
        <w:rPr>
          <w:i/>
        </w:rPr>
        <w:t>m</w:t>
      </w:r>
      <w:r w:rsidRPr="00380001">
        <w:rPr>
          <w:i/>
        </w:rPr>
        <w:t>mation </w:t>
      </w:r>
      <w:r>
        <w:t>;</w:t>
      </w:r>
      <w:r w:rsidRPr="00AB7E49">
        <w:rPr>
          <w:lang w:eastAsia="fr-FR" w:bidi="fr-FR"/>
        </w:rPr>
        <w:t xml:space="preserve"> s’agissant d’une offe</w:t>
      </w:r>
      <w:r w:rsidRPr="00AB7E49">
        <w:rPr>
          <w:lang w:eastAsia="fr-FR" w:bidi="fr-FR"/>
        </w:rPr>
        <w:t>n</w:t>
      </w:r>
      <w:r w:rsidRPr="00AB7E49">
        <w:rPr>
          <w:lang w:eastAsia="fr-FR" w:bidi="fr-FR"/>
        </w:rPr>
        <w:t>sive de la classe dominante (</w:t>
      </w:r>
      <w:r>
        <w:rPr>
          <w:lang w:eastAsia="fr-FR" w:bidi="fr-FR"/>
        </w:rPr>
        <w:t>« </w:t>
      </w:r>
      <w:r w:rsidRPr="00AB7E49">
        <w:rPr>
          <w:lang w:eastAsia="fr-FR" w:bidi="fr-FR"/>
        </w:rPr>
        <w:t>Reconquête de Paris</w:t>
      </w:r>
      <w:r>
        <w:rPr>
          <w:lang w:eastAsia="fr-FR" w:bidi="fr-FR"/>
        </w:rPr>
        <w:t> »</w:t>
      </w:r>
      <w:r w:rsidRPr="00AB7E49">
        <w:rPr>
          <w:lang w:eastAsia="fr-FR" w:bidi="fr-FR"/>
        </w:rPr>
        <w:t xml:space="preserve">) </w:t>
      </w:r>
      <w:r w:rsidRPr="00380001">
        <w:rPr>
          <w:i/>
        </w:rPr>
        <w:t>l’ensemble des éléments</w:t>
      </w:r>
      <w:r w:rsidRPr="00AB7E49">
        <w:rPr>
          <w:lang w:eastAsia="fr-FR" w:bidi="fr-FR"/>
        </w:rPr>
        <w:t xml:space="preserve"> fera l’objet d’une intervention régulatrice.</w:t>
      </w:r>
    </w:p>
    <w:p w14:paraId="3DA9CAD4"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Il apparaît, dans la recherche concrète, qu’on doit consacrer une attention particulière à la production d’efforts sociaux en chaîne et que la signification sociale d’une intervention peut ne pas venir de l’intervention constatée, mais de la portée de cette intervention par rapport à un autre domaine du social (par exemple, la rénovation u</w:t>
      </w:r>
      <w:r w:rsidRPr="00AB7E49">
        <w:rPr>
          <w:lang w:eastAsia="fr-FR" w:bidi="fr-FR"/>
        </w:rPr>
        <w:t>r</w:t>
      </w:r>
      <w:r w:rsidRPr="00AB7E49">
        <w:rPr>
          <w:lang w:eastAsia="fr-FR" w:bidi="fr-FR"/>
        </w:rPr>
        <w:t>baine américaine, comme moyen de lutte politique contre les militants noirs).</w:t>
      </w:r>
    </w:p>
    <w:p w14:paraId="35D70B92"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Les </w:t>
      </w:r>
      <w:r>
        <w:rPr>
          <w:lang w:eastAsia="fr-FR" w:bidi="fr-FR"/>
        </w:rPr>
        <w:t>« </w:t>
      </w:r>
      <w:r w:rsidRPr="00AB7E49">
        <w:rPr>
          <w:lang w:eastAsia="fr-FR" w:bidi="fr-FR"/>
        </w:rPr>
        <w:t>rigidités sociales</w:t>
      </w:r>
      <w:r>
        <w:rPr>
          <w:lang w:eastAsia="fr-FR" w:bidi="fr-FR"/>
        </w:rPr>
        <w:t> »</w:t>
      </w:r>
      <w:r w:rsidRPr="00AB7E49">
        <w:rPr>
          <w:lang w:eastAsia="fr-FR" w:bidi="fr-FR"/>
        </w:rPr>
        <w:t>, produites par la permanence de formes cristallisées héritées d’autres modes de production et p</w:t>
      </w:r>
      <w:r w:rsidRPr="00AB7E49">
        <w:rPr>
          <w:lang w:eastAsia="fr-FR" w:bidi="fr-FR"/>
        </w:rPr>
        <w:t>é</w:t>
      </w:r>
      <w:r w:rsidRPr="00AB7E49">
        <w:rPr>
          <w:lang w:eastAsia="fr-FR" w:bidi="fr-FR"/>
        </w:rPr>
        <w:t>riodes (par exemple, la ville préindustrielle) agissent surtout comme mult</w:t>
      </w:r>
      <w:r w:rsidRPr="00AB7E49">
        <w:rPr>
          <w:lang w:eastAsia="fr-FR" w:bidi="fr-FR"/>
        </w:rPr>
        <w:t>i</w:t>
      </w:r>
      <w:r w:rsidRPr="00AB7E49">
        <w:rPr>
          <w:lang w:eastAsia="fr-FR" w:bidi="fr-FR"/>
        </w:rPr>
        <w:t>plicateurs des décalages et contradictions de la structure dominante, plutôt qu’elles n’en sont la source.</w:t>
      </w:r>
    </w:p>
    <w:p w14:paraId="15E3B0BD"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Le processus institutionnel a une autonomie relative, en ce sens qu’il n’est pas la transcription directe et mécanique des effets sociaux de l'intervention planificatrice. </w:t>
      </w:r>
      <w:r w:rsidRPr="00380001">
        <w:rPr>
          <w:i/>
        </w:rPr>
        <w:t>Mais il ne d</w:t>
      </w:r>
      <w:r w:rsidRPr="00380001">
        <w:rPr>
          <w:i/>
        </w:rPr>
        <w:t>é</w:t>
      </w:r>
      <w:r w:rsidRPr="00380001">
        <w:rPr>
          <w:i/>
        </w:rPr>
        <w:t>pend aucunement du h</w:t>
      </w:r>
      <w:r w:rsidRPr="00380001">
        <w:rPr>
          <w:i/>
        </w:rPr>
        <w:t>a</w:t>
      </w:r>
      <w:r w:rsidRPr="00380001">
        <w:rPr>
          <w:i/>
        </w:rPr>
        <w:t>sard ni de la liberté des acteurs</w:t>
      </w:r>
      <w:r w:rsidRPr="00AB7E49">
        <w:t>.</w:t>
      </w:r>
      <w:r w:rsidRPr="00AB7E49">
        <w:rPr>
          <w:lang w:eastAsia="fr-FR" w:bidi="fr-FR"/>
        </w:rPr>
        <w:t xml:space="preserve"> Il est déte</w:t>
      </w:r>
      <w:r w:rsidRPr="00AB7E49">
        <w:rPr>
          <w:lang w:eastAsia="fr-FR" w:bidi="fr-FR"/>
        </w:rPr>
        <w:t>r</w:t>
      </w:r>
      <w:r w:rsidRPr="00AB7E49">
        <w:rPr>
          <w:lang w:eastAsia="fr-FR" w:bidi="fr-FR"/>
        </w:rPr>
        <w:t>miné, au second degré, en ce sens</w:t>
      </w:r>
      <w:r>
        <w:rPr>
          <w:lang w:eastAsia="fr-FR" w:bidi="fr-FR"/>
        </w:rPr>
        <w:t xml:space="preserve"> q</w:t>
      </w:r>
      <w:r w:rsidRPr="00AB7E49">
        <w:rPr>
          <w:lang w:eastAsia="fr-FR" w:bidi="fr-FR"/>
        </w:rPr>
        <w:t xml:space="preserve">ue la spécificité de sa logique est expliquée par l’analyse </w:t>
      </w:r>
      <w:r>
        <w:rPr>
          <w:lang w:eastAsia="fr-FR" w:bidi="fr-FR"/>
        </w:rPr>
        <w:t>du</w:t>
      </w:r>
      <w:r w:rsidRPr="00AB7E49">
        <w:rPr>
          <w:lang w:eastAsia="fr-FR" w:bidi="fr-FR"/>
        </w:rPr>
        <w:t xml:space="preserve"> contenu social des i</w:t>
      </w:r>
      <w:r w:rsidRPr="00AB7E49">
        <w:rPr>
          <w:lang w:eastAsia="fr-FR" w:bidi="fr-FR"/>
        </w:rPr>
        <w:t>n</w:t>
      </w:r>
      <w:r w:rsidRPr="00AB7E49">
        <w:rPr>
          <w:lang w:eastAsia="fr-FR" w:bidi="fr-FR"/>
        </w:rPr>
        <w:t>terventions.</w:t>
      </w:r>
    </w:p>
    <w:p w14:paraId="5B000E30"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Quand, à la base de l’opération, il y a une revendication, on a de fortes chances de trouver une correspondance entre l’idéologie de la revendication et les </w:t>
      </w:r>
      <w:r w:rsidRPr="00380001">
        <w:rPr>
          <w:i/>
        </w:rPr>
        <w:t>formes</w:t>
      </w:r>
      <w:r w:rsidRPr="00AB7E49">
        <w:rPr>
          <w:lang w:eastAsia="fr-FR" w:bidi="fr-FR"/>
        </w:rPr>
        <w:t xml:space="preserve"> urbaines susc</w:t>
      </w:r>
      <w:r w:rsidRPr="00AB7E49">
        <w:rPr>
          <w:lang w:eastAsia="fr-FR" w:bidi="fr-FR"/>
        </w:rPr>
        <w:t>i</w:t>
      </w:r>
      <w:r w:rsidRPr="00AB7E49">
        <w:rPr>
          <w:lang w:eastAsia="fr-FR" w:bidi="fr-FR"/>
        </w:rPr>
        <w:t>tées, plutôt qu’entre leurs contenus sociaux respectifs (villes nouvelles britanni</w:t>
      </w:r>
      <w:r>
        <w:rPr>
          <w:lang w:eastAsia="fr-FR" w:bidi="fr-FR"/>
        </w:rPr>
        <w:t>q</w:t>
      </w:r>
      <w:r w:rsidRPr="00AB7E49">
        <w:rPr>
          <w:lang w:eastAsia="fr-FR" w:bidi="fr-FR"/>
        </w:rPr>
        <w:t>ues).</w:t>
      </w:r>
    </w:p>
    <w:p w14:paraId="2C2D24E0" w14:textId="77777777" w:rsidR="00471170" w:rsidRDefault="00471170" w:rsidP="00471170">
      <w:pPr>
        <w:spacing w:before="120" w:after="120"/>
        <w:jc w:val="both"/>
        <w:rPr>
          <w:lang w:eastAsia="fr-FR" w:bidi="fr-FR"/>
        </w:rPr>
      </w:pPr>
      <w:r>
        <w:rPr>
          <w:lang w:eastAsia="fr-FR" w:bidi="fr-FR"/>
        </w:rPr>
        <w:br w:type="page"/>
      </w:r>
      <w:r w:rsidRPr="00AB7E49">
        <w:rPr>
          <w:lang w:eastAsia="fr-FR" w:bidi="fr-FR"/>
        </w:rPr>
        <w:t>Des propositions de ce genre pourraient être organisées en système axiomatique, combinées entre elles, d’où on pourrait en déduire de nouvelles, etc. La base matérielle de recherches concrètes manque e</w:t>
      </w:r>
      <w:r w:rsidRPr="00AB7E49">
        <w:rPr>
          <w:lang w:eastAsia="fr-FR" w:bidi="fr-FR"/>
        </w:rPr>
        <w:t>n</w:t>
      </w:r>
      <w:r w:rsidRPr="00AB7E49">
        <w:rPr>
          <w:lang w:eastAsia="fr-FR" w:bidi="fr-FR"/>
        </w:rPr>
        <w:t>core pour commencer une telle entreprise. Mais la voie est trac</w:t>
      </w:r>
      <w:r>
        <w:rPr>
          <w:lang w:eastAsia="fr-FR" w:bidi="fr-FR"/>
        </w:rPr>
        <w:t>é</w:t>
      </w:r>
      <w:r w:rsidRPr="00AB7E49">
        <w:rPr>
          <w:lang w:eastAsia="fr-FR" w:bidi="fr-FR"/>
        </w:rPr>
        <w:t>e.</w:t>
      </w:r>
    </w:p>
    <w:p w14:paraId="5AEC6C41" w14:textId="77777777" w:rsidR="00471170" w:rsidRPr="00AB7E49" w:rsidRDefault="00471170" w:rsidP="00471170">
      <w:pPr>
        <w:spacing w:before="120" w:after="120"/>
        <w:jc w:val="both"/>
      </w:pPr>
    </w:p>
    <w:p w14:paraId="3B01F35F" w14:textId="77777777" w:rsidR="00471170" w:rsidRPr="00AB7E49" w:rsidRDefault="00471170" w:rsidP="00471170">
      <w:pPr>
        <w:pStyle w:val="p"/>
      </w:pPr>
      <w:r w:rsidRPr="00AB7E49">
        <w:br w:type="page"/>
      </w:r>
      <w:r>
        <w:rPr>
          <w:lang w:eastAsia="fr-FR" w:bidi="fr-FR"/>
        </w:rPr>
        <w:t>[404]</w:t>
      </w:r>
    </w:p>
    <w:p w14:paraId="54E263B8" w14:textId="77777777" w:rsidR="00471170" w:rsidRDefault="00471170" w:rsidP="00471170">
      <w:pPr>
        <w:jc w:val="both"/>
      </w:pPr>
    </w:p>
    <w:p w14:paraId="0C186C61" w14:textId="77777777" w:rsidR="00471170" w:rsidRPr="00E07116" w:rsidRDefault="00471170" w:rsidP="00471170">
      <w:pPr>
        <w:jc w:val="both"/>
      </w:pPr>
    </w:p>
    <w:p w14:paraId="2002733F" w14:textId="77777777" w:rsidR="00471170" w:rsidRPr="00E07116" w:rsidRDefault="00471170" w:rsidP="00471170">
      <w:pPr>
        <w:jc w:val="both"/>
      </w:pPr>
    </w:p>
    <w:p w14:paraId="190BFF99" w14:textId="77777777" w:rsidR="00471170" w:rsidRPr="00384B20" w:rsidRDefault="00471170" w:rsidP="00471170">
      <w:pPr>
        <w:spacing w:after="120"/>
        <w:ind w:firstLine="0"/>
        <w:jc w:val="center"/>
        <w:rPr>
          <w:color w:val="000080"/>
          <w:sz w:val="24"/>
        </w:rPr>
      </w:pPr>
      <w:bookmarkStart w:id="47" w:name="Question_urbaine_pt_4_chap_4"/>
      <w:r>
        <w:rPr>
          <w:b/>
          <w:sz w:val="24"/>
        </w:rPr>
        <w:t>QUATRIÈME</w:t>
      </w:r>
      <w:r w:rsidRPr="00231DB8">
        <w:rPr>
          <w:b/>
          <w:sz w:val="24"/>
        </w:rPr>
        <w:t xml:space="preserve"> PARTIE :</w:t>
      </w:r>
      <w:r w:rsidRPr="00231DB8">
        <w:rPr>
          <w:b/>
          <w:sz w:val="24"/>
        </w:rPr>
        <w:br/>
      </w:r>
      <w:r>
        <w:rPr>
          <w:i/>
          <w:color w:val="000080"/>
          <w:sz w:val="24"/>
        </w:rPr>
        <w:t>La politique urbaine</w:t>
      </w:r>
    </w:p>
    <w:p w14:paraId="7C593D89" w14:textId="77777777" w:rsidR="00471170" w:rsidRPr="00384B20" w:rsidRDefault="00471170" w:rsidP="00471170">
      <w:pPr>
        <w:pStyle w:val="Titreniveau1"/>
      </w:pPr>
      <w:r w:rsidRPr="00384B20">
        <w:t xml:space="preserve">Chapitre </w:t>
      </w:r>
      <w:r>
        <w:t>4</w:t>
      </w:r>
    </w:p>
    <w:p w14:paraId="069AB060" w14:textId="77777777" w:rsidR="00471170" w:rsidRPr="00E07116" w:rsidRDefault="00471170" w:rsidP="00471170">
      <w:pPr>
        <w:pStyle w:val="Titreniveau2"/>
      </w:pPr>
      <w:r w:rsidRPr="00AB7E49">
        <w:rPr>
          <w:lang w:eastAsia="fr-FR" w:bidi="fr-FR"/>
        </w:rPr>
        <w:t>Enquêtes</w:t>
      </w:r>
      <w:r>
        <w:rPr>
          <w:lang w:eastAsia="fr-FR" w:bidi="fr-FR"/>
        </w:rPr>
        <w:t xml:space="preserve"> </w:t>
      </w:r>
      <w:r w:rsidRPr="00AB7E49">
        <w:rPr>
          <w:lang w:eastAsia="fr-FR" w:bidi="fr-FR"/>
        </w:rPr>
        <w:t>sur les mouvements</w:t>
      </w:r>
      <w:r>
        <w:rPr>
          <w:lang w:eastAsia="fr-FR" w:bidi="fr-FR"/>
        </w:rPr>
        <w:br/>
      </w:r>
      <w:r w:rsidRPr="00AB7E49">
        <w:rPr>
          <w:lang w:eastAsia="fr-FR" w:bidi="fr-FR"/>
        </w:rPr>
        <w:t>sociaux urbains</w:t>
      </w:r>
    </w:p>
    <w:bookmarkEnd w:id="47"/>
    <w:p w14:paraId="776D133C" w14:textId="77777777" w:rsidR="00471170" w:rsidRPr="00E07116" w:rsidRDefault="00471170" w:rsidP="00471170">
      <w:pPr>
        <w:jc w:val="both"/>
        <w:rPr>
          <w:szCs w:val="36"/>
        </w:rPr>
      </w:pPr>
    </w:p>
    <w:p w14:paraId="2E87E620" w14:textId="77777777" w:rsidR="00471170" w:rsidRPr="00E07116" w:rsidRDefault="00471170" w:rsidP="00471170">
      <w:pPr>
        <w:jc w:val="both"/>
      </w:pPr>
    </w:p>
    <w:p w14:paraId="2E9420E2" w14:textId="77777777" w:rsidR="00471170" w:rsidRPr="00E07116" w:rsidRDefault="00471170" w:rsidP="00471170">
      <w:pPr>
        <w:jc w:val="both"/>
      </w:pPr>
    </w:p>
    <w:p w14:paraId="03BE4DFB" w14:textId="77777777" w:rsidR="00471170" w:rsidRPr="00380001" w:rsidRDefault="00471170" w:rsidP="00471170">
      <w:pPr>
        <w:pStyle w:val="a"/>
      </w:pPr>
      <w:r w:rsidRPr="00380001">
        <w:rPr>
          <w:lang w:eastAsia="fr-FR" w:bidi="fr-FR"/>
        </w:rPr>
        <w:t>Observation importante</w:t>
      </w:r>
    </w:p>
    <w:p w14:paraId="36C23B6D" w14:textId="77777777" w:rsidR="00471170" w:rsidRDefault="00471170" w:rsidP="00471170">
      <w:pPr>
        <w:spacing w:before="120" w:after="120"/>
        <w:jc w:val="both"/>
        <w:rPr>
          <w:lang w:eastAsia="fr-FR" w:bidi="fr-FR"/>
        </w:rPr>
      </w:pPr>
    </w:p>
    <w:p w14:paraId="546E82A3" w14:textId="77777777" w:rsidR="00471170" w:rsidRDefault="00471170" w:rsidP="00471170">
      <w:pPr>
        <w:spacing w:before="120" w:after="120"/>
        <w:jc w:val="both"/>
        <w:rPr>
          <w:lang w:eastAsia="fr-FR" w:bidi="fr-FR"/>
        </w:rPr>
      </w:pPr>
    </w:p>
    <w:p w14:paraId="2E969057"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612C2D60" w14:textId="77777777" w:rsidR="00471170" w:rsidRDefault="00471170" w:rsidP="00471170">
      <w:pPr>
        <w:spacing w:before="120" w:after="120"/>
        <w:jc w:val="both"/>
        <w:rPr>
          <w:lang w:eastAsia="fr-FR" w:bidi="fr-FR"/>
        </w:rPr>
      </w:pPr>
      <w:r w:rsidRPr="00AB7E49">
        <w:rPr>
          <w:lang w:eastAsia="fr-FR" w:bidi="fr-FR"/>
        </w:rPr>
        <w:t>Si entre les quelques éléments théoriques proposés pour orienter nos tâches et les premières recherches sur la planification urbaine, il y a un décalage certain, on se trouve toutefois dans un même univers conceptuel, dans lequel les analyses concrètes répondent, au moins en partie, aux questions théoriques, et les outils théoriques arrivent à éclaircir certains processus.</w:t>
      </w:r>
    </w:p>
    <w:p w14:paraId="76D5988F" w14:textId="77777777" w:rsidR="00471170" w:rsidRPr="00AB7E49" w:rsidRDefault="00471170" w:rsidP="00471170">
      <w:pPr>
        <w:spacing w:before="120" w:after="120"/>
        <w:jc w:val="both"/>
      </w:pPr>
    </w:p>
    <w:p w14:paraId="7B4A9A3C" w14:textId="77777777" w:rsidR="00471170" w:rsidRPr="00AB7E49" w:rsidRDefault="00471170" w:rsidP="00471170">
      <w:pPr>
        <w:pStyle w:val="a"/>
      </w:pPr>
      <w:r w:rsidRPr="00380001">
        <w:rPr>
          <w:lang w:eastAsia="fr-FR" w:bidi="fr-FR"/>
        </w:rPr>
        <w:t>La situation est tout à fait différente en ce qui concerne</w:t>
      </w:r>
      <w:r>
        <w:rPr>
          <w:lang w:eastAsia="fr-FR" w:bidi="fr-FR"/>
        </w:rPr>
        <w:br/>
      </w:r>
      <w:r w:rsidRPr="00380001">
        <w:rPr>
          <w:lang w:eastAsia="fr-FR" w:bidi="fr-FR"/>
        </w:rPr>
        <w:t>les mouv</w:t>
      </w:r>
      <w:r w:rsidRPr="00380001">
        <w:rPr>
          <w:lang w:eastAsia="fr-FR" w:bidi="fr-FR"/>
        </w:rPr>
        <w:t>e</w:t>
      </w:r>
      <w:r w:rsidRPr="00380001">
        <w:rPr>
          <w:lang w:eastAsia="fr-FR" w:bidi="fr-FR"/>
        </w:rPr>
        <w:t>ments sociaux urbains</w:t>
      </w:r>
      <w:r w:rsidRPr="00AB7E49">
        <w:rPr>
          <w:lang w:eastAsia="fr-FR" w:bidi="fr-FR"/>
        </w:rPr>
        <w:t>.</w:t>
      </w:r>
    </w:p>
    <w:p w14:paraId="780BEC66" w14:textId="77777777" w:rsidR="00471170" w:rsidRDefault="00471170" w:rsidP="00471170">
      <w:pPr>
        <w:spacing w:before="120" w:after="120"/>
        <w:jc w:val="both"/>
        <w:rPr>
          <w:lang w:eastAsia="fr-FR" w:bidi="fr-FR"/>
        </w:rPr>
      </w:pPr>
    </w:p>
    <w:p w14:paraId="7C7907F3" w14:textId="77777777" w:rsidR="00471170" w:rsidRPr="00AB7E49" w:rsidRDefault="00471170" w:rsidP="00471170">
      <w:pPr>
        <w:spacing w:before="120" w:after="120"/>
        <w:jc w:val="both"/>
      </w:pPr>
      <w:r w:rsidRPr="00AB7E49">
        <w:rPr>
          <w:lang w:eastAsia="fr-FR" w:bidi="fr-FR"/>
        </w:rPr>
        <w:t>En effet, cette problématique n’existe qu’en creux, c’est-à-dire qu’elle a été repérée d’une part, dans l’idéologie (l’expression de confli</w:t>
      </w:r>
      <w:r>
        <w:rPr>
          <w:lang w:eastAsia="fr-FR" w:bidi="fr-FR"/>
        </w:rPr>
        <w:t>ts politiques dans des termes « </w:t>
      </w:r>
      <w:r w:rsidRPr="00AB7E49">
        <w:rPr>
          <w:lang w:eastAsia="fr-FR" w:bidi="fr-FR"/>
        </w:rPr>
        <w:t>urbains</w:t>
      </w:r>
      <w:r>
        <w:rPr>
          <w:lang w:eastAsia="fr-FR" w:bidi="fr-FR"/>
        </w:rPr>
        <w:t> »</w:t>
      </w:r>
      <w:r w:rsidRPr="00AB7E49">
        <w:rPr>
          <w:lang w:eastAsia="fr-FR" w:bidi="fr-FR"/>
        </w:rPr>
        <w:t>), d’autre part, par une analyse théorique, en ce sens qu’on peut prévoir une certaine spécif</w:t>
      </w:r>
      <w:r w:rsidRPr="00AB7E49">
        <w:rPr>
          <w:lang w:eastAsia="fr-FR" w:bidi="fr-FR"/>
        </w:rPr>
        <w:t>i</w:t>
      </w:r>
      <w:r w:rsidRPr="00AB7E49">
        <w:rPr>
          <w:lang w:eastAsia="fr-FR" w:bidi="fr-FR"/>
        </w:rPr>
        <w:t xml:space="preserve">cité </w:t>
      </w:r>
      <w:r>
        <w:rPr>
          <w:lang w:eastAsia="fr-FR" w:bidi="fr-FR"/>
        </w:rPr>
        <w:t>d</w:t>
      </w:r>
      <w:r w:rsidRPr="00AB7E49">
        <w:rPr>
          <w:lang w:eastAsia="fr-FR" w:bidi="fr-FR"/>
        </w:rPr>
        <w:t>e l’articulation de la problématique urbaine aux différents d</w:t>
      </w:r>
      <w:r w:rsidRPr="00AB7E49">
        <w:rPr>
          <w:lang w:eastAsia="fr-FR" w:bidi="fr-FR"/>
        </w:rPr>
        <w:t>o</w:t>
      </w:r>
      <w:r w:rsidRPr="00AB7E49">
        <w:rPr>
          <w:lang w:eastAsia="fr-FR" w:bidi="fr-FR"/>
        </w:rPr>
        <w:t xml:space="preserve">maines de la lutte </w:t>
      </w:r>
      <w:r>
        <w:rPr>
          <w:lang w:eastAsia="fr-FR" w:bidi="fr-FR"/>
        </w:rPr>
        <w:t>d</w:t>
      </w:r>
      <w:r w:rsidRPr="00AB7E49">
        <w:rPr>
          <w:lang w:eastAsia="fr-FR" w:bidi="fr-FR"/>
        </w:rPr>
        <w:t>e classes. Or, l’absence de recherches dans ce d</w:t>
      </w:r>
      <w:r w:rsidRPr="00AB7E49">
        <w:rPr>
          <w:lang w:eastAsia="fr-FR" w:bidi="fr-FR"/>
        </w:rPr>
        <w:t>o</w:t>
      </w:r>
      <w:r w:rsidRPr="00AB7E49">
        <w:rPr>
          <w:lang w:eastAsia="fr-FR" w:bidi="fr-FR"/>
        </w:rPr>
        <w:t xml:space="preserve">maine (dans la perspective </w:t>
      </w:r>
      <w:r w:rsidRPr="00AB7E49">
        <w:t>d</w:t>
      </w:r>
      <w:r w:rsidRPr="00380001">
        <w:rPr>
          <w:i/>
        </w:rPr>
        <w:t>’étude des mouvements sociaux</w:t>
      </w:r>
      <w:r w:rsidRPr="00AB7E49">
        <w:t>,</w:t>
      </w:r>
      <w:r w:rsidRPr="00AB7E49">
        <w:rPr>
          <w:lang w:eastAsia="fr-FR" w:bidi="fr-FR"/>
        </w:rPr>
        <w:t xml:space="preserve"> opposée à celle de la </w:t>
      </w:r>
      <w:r w:rsidRPr="00380001">
        <w:rPr>
          <w:i/>
        </w:rPr>
        <w:t>participation locale</w:t>
      </w:r>
      <w:r w:rsidRPr="00AB7E49">
        <w:t>)</w:t>
      </w:r>
      <w:r w:rsidRPr="00AB7E49">
        <w:rPr>
          <w:lang w:eastAsia="fr-FR" w:bidi="fr-FR"/>
        </w:rPr>
        <w:t xml:space="preserve"> oblige à une prudence extrême, quand il s’agit d’entreprendre la recherche concrète. Les problèmes de </w:t>
      </w:r>
      <w:r w:rsidRPr="00380001">
        <w:rPr>
          <w:i/>
        </w:rPr>
        <w:t>tactique de recherche dominent ceux de la perspective théorique</w:t>
      </w:r>
      <w:r w:rsidRPr="00AB7E49">
        <w:t>.</w:t>
      </w:r>
      <w:r w:rsidRPr="00AB7E49">
        <w:rPr>
          <w:lang w:eastAsia="fr-FR" w:bidi="fr-FR"/>
        </w:rPr>
        <w:t xml:space="preserve"> Car il faut, avant tout, savoir de quoi on parle, c’est-à-dire apprendre</w:t>
      </w:r>
      <w:r>
        <w:t xml:space="preserve"> [405] </w:t>
      </w:r>
      <w:r w:rsidRPr="00AB7E49">
        <w:rPr>
          <w:lang w:eastAsia="fr-FR" w:bidi="fr-FR"/>
        </w:rPr>
        <w:t xml:space="preserve">à reconnaître des </w:t>
      </w:r>
      <w:r>
        <w:rPr>
          <w:lang w:eastAsia="fr-FR" w:bidi="fr-FR"/>
        </w:rPr>
        <w:t>« </w:t>
      </w:r>
      <w:r w:rsidRPr="00AB7E49">
        <w:rPr>
          <w:lang w:eastAsia="fr-FR" w:bidi="fr-FR"/>
        </w:rPr>
        <w:t>mouvements sociaux urbains</w:t>
      </w:r>
      <w:r>
        <w:rPr>
          <w:lang w:eastAsia="fr-FR" w:bidi="fr-FR"/>
        </w:rPr>
        <w:t> »</w:t>
      </w:r>
      <w:r w:rsidRPr="00AB7E49">
        <w:rPr>
          <w:lang w:eastAsia="fr-FR" w:bidi="fr-FR"/>
        </w:rPr>
        <w:t>, mettre un peu de chair, c’est-à-dire d’histoire concrète, dans ce qui n’est encore qu’un espace théorique mal délimité ou une référence idéologique global</w:t>
      </w:r>
      <w:r w:rsidRPr="00AB7E49">
        <w:rPr>
          <w:lang w:eastAsia="fr-FR" w:bidi="fr-FR"/>
        </w:rPr>
        <w:t>i</w:t>
      </w:r>
      <w:r w:rsidRPr="00AB7E49">
        <w:rPr>
          <w:lang w:eastAsia="fr-FR" w:bidi="fr-FR"/>
        </w:rPr>
        <w:t>sante.</w:t>
      </w:r>
    </w:p>
    <w:p w14:paraId="4A330211" w14:textId="77777777" w:rsidR="00471170" w:rsidRPr="00AB7E49" w:rsidRDefault="00471170" w:rsidP="00471170">
      <w:pPr>
        <w:spacing w:before="120" w:after="120"/>
        <w:jc w:val="both"/>
      </w:pPr>
      <w:r w:rsidRPr="00AB7E49">
        <w:rPr>
          <w:lang w:eastAsia="fr-FR" w:bidi="fr-FR"/>
        </w:rPr>
        <w:t>Avant de mener des analyses démonstratives, ou même illustrat</w:t>
      </w:r>
      <w:r w:rsidRPr="00AB7E49">
        <w:rPr>
          <w:lang w:eastAsia="fr-FR" w:bidi="fr-FR"/>
        </w:rPr>
        <w:t>i</w:t>
      </w:r>
      <w:r w:rsidRPr="00AB7E49">
        <w:rPr>
          <w:lang w:eastAsia="fr-FR" w:bidi="fr-FR"/>
        </w:rPr>
        <w:t xml:space="preserve">ves de la perspective théorique tracée, il nous faut cerner notre objet concret à travers une longue </w:t>
      </w:r>
      <w:r w:rsidRPr="00380001">
        <w:rPr>
          <w:i/>
        </w:rPr>
        <w:t>phase exploratrice</w:t>
      </w:r>
      <w:r w:rsidRPr="00AB7E49">
        <w:t>.</w:t>
      </w:r>
      <w:r w:rsidRPr="00AB7E49">
        <w:rPr>
          <w:lang w:eastAsia="fr-FR" w:bidi="fr-FR"/>
        </w:rPr>
        <w:t xml:space="preserve"> Mais cela ne veut pas dire retomber dans l’empirisme, se limiter à une simple observation qui, par elle-même, ne pourrait jamais faire autre chose qu’accumuler des anecdotes. Cela veut dire traiter des phénomènes supposés chargés de contradictions sous l’angle de l’émergence des revendications s</w:t>
      </w:r>
      <w:r w:rsidRPr="00AB7E49">
        <w:rPr>
          <w:lang w:eastAsia="fr-FR" w:bidi="fr-FR"/>
        </w:rPr>
        <w:t>o</w:t>
      </w:r>
      <w:r w:rsidRPr="00AB7E49">
        <w:rPr>
          <w:lang w:eastAsia="fr-FR" w:bidi="fr-FR"/>
        </w:rPr>
        <w:t>ciales et des mobilisations politiques, en même temps qu’on cherche les lois de leur articulation à la lutte de classes en général. Mais cette saisie doit être faite dans des termes tels que, tout en étant plus pr</w:t>
      </w:r>
      <w:r w:rsidRPr="00AB7E49">
        <w:rPr>
          <w:lang w:eastAsia="fr-FR" w:bidi="fr-FR"/>
        </w:rPr>
        <w:t>o</w:t>
      </w:r>
      <w:r w:rsidRPr="00AB7E49">
        <w:rPr>
          <w:lang w:eastAsia="fr-FR" w:bidi="fr-FR"/>
        </w:rPr>
        <w:t>ches du concret que le schéma théorique présenté, on garde la thém</w:t>
      </w:r>
      <w:r w:rsidRPr="00AB7E49">
        <w:rPr>
          <w:lang w:eastAsia="fr-FR" w:bidi="fr-FR"/>
        </w:rPr>
        <w:t>a</w:t>
      </w:r>
      <w:r w:rsidRPr="00AB7E49">
        <w:rPr>
          <w:lang w:eastAsia="fr-FR" w:bidi="fr-FR"/>
        </w:rPr>
        <w:t>tique, les modes d’articulation, le type de raisonnement. Nous nous sommes donc attaché à l’élaboration d’outils capables de saisir plus directement un</w:t>
      </w:r>
      <w:r>
        <w:rPr>
          <w:lang w:eastAsia="fr-FR" w:bidi="fr-FR"/>
        </w:rPr>
        <w:t xml:space="preserve"> p</w:t>
      </w:r>
      <w:r w:rsidRPr="00AB7E49">
        <w:rPr>
          <w:lang w:eastAsia="fr-FR" w:bidi="fr-FR"/>
        </w:rPr>
        <w:t xml:space="preserve">rocessus politique, sans avoir à reconstruire l’ensemble </w:t>
      </w:r>
      <w:r>
        <w:rPr>
          <w:lang w:eastAsia="fr-FR" w:bidi="fr-FR"/>
        </w:rPr>
        <w:t>de</w:t>
      </w:r>
      <w:r w:rsidRPr="00AB7E49">
        <w:rPr>
          <w:lang w:eastAsia="fr-FR" w:bidi="fr-FR"/>
        </w:rPr>
        <w:t>s c</w:t>
      </w:r>
      <w:r>
        <w:rPr>
          <w:lang w:eastAsia="fr-FR" w:bidi="fr-FR"/>
        </w:rPr>
        <w:t>ombinaisons structurelles sous-j</w:t>
      </w:r>
      <w:r w:rsidRPr="00AB7E49">
        <w:rPr>
          <w:lang w:eastAsia="fr-FR" w:bidi="fr-FR"/>
        </w:rPr>
        <w:t xml:space="preserve">acentes, telles qu’elles sont présentées dans le schéma théorique général. Les outils sont plutôt </w:t>
      </w:r>
      <w:r w:rsidRPr="00380001">
        <w:rPr>
          <w:i/>
        </w:rPr>
        <w:t>descriptifs</w:t>
      </w:r>
      <w:r w:rsidRPr="00AB7E49">
        <w:rPr>
          <w:lang w:eastAsia="fr-FR" w:bidi="fr-FR"/>
        </w:rPr>
        <w:t xml:space="preserve"> et visent à montrer les articulations d’un proce</w:t>
      </w:r>
      <w:r w:rsidRPr="00AB7E49">
        <w:rPr>
          <w:lang w:eastAsia="fr-FR" w:bidi="fr-FR"/>
        </w:rPr>
        <w:t>s</w:t>
      </w:r>
      <w:r w:rsidRPr="00AB7E49">
        <w:rPr>
          <w:lang w:eastAsia="fr-FR" w:bidi="fr-FR"/>
        </w:rPr>
        <w:t>sus donné, de manière à dégager des lois structurelles. Ils ne représe</w:t>
      </w:r>
      <w:r w:rsidRPr="00AB7E49">
        <w:rPr>
          <w:lang w:eastAsia="fr-FR" w:bidi="fr-FR"/>
        </w:rPr>
        <w:t>n</w:t>
      </w:r>
      <w:r w:rsidRPr="00AB7E49">
        <w:rPr>
          <w:lang w:eastAsia="fr-FR" w:bidi="fr-FR"/>
        </w:rPr>
        <w:t>tent donc pas de changement de contenu par rapport à la perspective théorique. Ils sont adéquats à une phase exploratrice, située à un n</w:t>
      </w:r>
      <w:r w:rsidRPr="00AB7E49">
        <w:rPr>
          <w:lang w:eastAsia="fr-FR" w:bidi="fr-FR"/>
        </w:rPr>
        <w:t>i</w:t>
      </w:r>
      <w:r w:rsidRPr="00AB7E49">
        <w:rPr>
          <w:lang w:eastAsia="fr-FR" w:bidi="fr-FR"/>
        </w:rPr>
        <w:t>veau semi-descriptif, mais imprégnée de la problématique exposée auparavant. Car il n’y a aucune honte à avouer qu’au moment de réd</w:t>
      </w:r>
      <w:r w:rsidRPr="00AB7E49">
        <w:rPr>
          <w:lang w:eastAsia="fr-FR" w:bidi="fr-FR"/>
        </w:rPr>
        <w:t>i</w:t>
      </w:r>
      <w:r w:rsidRPr="00AB7E49">
        <w:rPr>
          <w:lang w:eastAsia="fr-FR" w:bidi="fr-FR"/>
        </w:rPr>
        <w:t>ger ces lignes (janvier 1971) nous n’avons pas résolu les problèmes pratiques posés par le développement du schéma d’ensemble en te</w:t>
      </w:r>
      <w:r w:rsidRPr="00AB7E49">
        <w:rPr>
          <w:lang w:eastAsia="fr-FR" w:bidi="fr-FR"/>
        </w:rPr>
        <w:t>r</w:t>
      </w:r>
      <w:r w:rsidRPr="00AB7E49">
        <w:rPr>
          <w:lang w:eastAsia="fr-FR" w:bidi="fr-FR"/>
        </w:rPr>
        <w:t>mes de recherche concrète. Mais nous nous y attachons, en abordant toutes les médiations nécessaires. La phase exploratrice, avec ses o</w:t>
      </w:r>
      <w:r w:rsidRPr="00AB7E49">
        <w:rPr>
          <w:lang w:eastAsia="fr-FR" w:bidi="fr-FR"/>
        </w:rPr>
        <w:t>u</w:t>
      </w:r>
      <w:r w:rsidRPr="00AB7E49">
        <w:rPr>
          <w:lang w:eastAsia="fr-FR" w:bidi="fr-FR"/>
        </w:rPr>
        <w:t xml:space="preserve">tils conceptuels, spécifiques, est une phase essentielle. </w:t>
      </w:r>
      <w:r w:rsidRPr="00380001">
        <w:rPr>
          <w:i/>
        </w:rPr>
        <w:t>C’est la raison pour laquelle nous tenons à présenter les premiers pas en ce sens, dans ce texte qui se veut avant tout communication d’expériences et de perspectives plutôt qu’exposé achevé</w:t>
      </w:r>
      <w:r w:rsidRPr="00AB7E49">
        <w:t>.</w:t>
      </w:r>
    </w:p>
    <w:p w14:paraId="21E32BB5" w14:textId="77777777" w:rsidR="00471170" w:rsidRPr="00AB7E49" w:rsidRDefault="00471170" w:rsidP="00471170">
      <w:pPr>
        <w:spacing w:before="120" w:after="120"/>
        <w:jc w:val="both"/>
      </w:pPr>
      <w:r w:rsidRPr="00AB7E49">
        <w:rPr>
          <w:lang w:eastAsia="fr-FR" w:bidi="fr-FR"/>
        </w:rPr>
        <w:t xml:space="preserve">C’est aussi pourquoi, plutôt que d’accumuler une série de </w:t>
      </w:r>
      <w:r w:rsidRPr="00AB7E49">
        <w:t>cas</w:t>
      </w:r>
      <w:r w:rsidRPr="00AB7E49">
        <w:rPr>
          <w:lang w:eastAsia="fr-FR" w:bidi="fr-FR"/>
        </w:rPr>
        <w:t xml:space="preserve"> sur lesquels nous possédons des résultats (exploratoires) de recherche à l’heure actuelle, nous avons préféré déployer le processus d’ensemble </w:t>
      </w:r>
      <w:r w:rsidRPr="00AB7E49">
        <w:t>d’</w:t>
      </w:r>
      <w:r w:rsidRPr="00380001">
        <w:rPr>
          <w:i/>
        </w:rPr>
        <w:t>une seule lutte, localisée dans un quartier de Paris</w:t>
      </w:r>
      <w:r w:rsidRPr="00AB7E49">
        <w:t>,</w:t>
      </w:r>
      <w:r w:rsidRPr="00AB7E49">
        <w:rPr>
          <w:lang w:eastAsia="fr-FR" w:bidi="fr-FR"/>
        </w:rPr>
        <w:t xml:space="preserve"> afin de montrer les repérages successifs à travers lesquels nous tentons de saisir la naissance d’une nouvelle réalité. Le fait qu’il s’agisse d’une oppos</w:t>
      </w:r>
      <w:r w:rsidRPr="00AB7E49">
        <w:rPr>
          <w:lang w:eastAsia="fr-FR" w:bidi="fr-FR"/>
        </w:rPr>
        <w:t>i</w:t>
      </w:r>
      <w:r w:rsidRPr="00AB7E49">
        <w:rPr>
          <w:lang w:eastAsia="fr-FR" w:bidi="fr-FR"/>
        </w:rPr>
        <w:t>tion au projet de rénovation urbaine dont</w:t>
      </w:r>
      <w:r>
        <w:t xml:space="preserve"> </w:t>
      </w:r>
      <w:r>
        <w:rPr>
          <w:lang w:eastAsia="fr-FR" w:bidi="fr-FR"/>
        </w:rPr>
        <w:t xml:space="preserve">[406] </w:t>
      </w:r>
      <w:r w:rsidRPr="00AB7E49">
        <w:rPr>
          <w:lang w:eastAsia="fr-FR" w:bidi="fr-FR"/>
        </w:rPr>
        <w:t>nous venons d’analyser la logique peut aider à sa compréhension.</w:t>
      </w:r>
    </w:p>
    <w:p w14:paraId="231076F4" w14:textId="77777777" w:rsidR="00471170" w:rsidRPr="00AB7E49" w:rsidRDefault="00471170" w:rsidP="00471170">
      <w:pPr>
        <w:spacing w:before="120" w:after="120"/>
        <w:jc w:val="both"/>
      </w:pPr>
      <w:r w:rsidRPr="00AB7E49">
        <w:rPr>
          <w:lang w:eastAsia="fr-FR" w:bidi="fr-FR"/>
        </w:rPr>
        <w:t xml:space="preserve">Enfin, dans l’articulation entre lutte </w:t>
      </w:r>
      <w:r>
        <w:rPr>
          <w:lang w:eastAsia="fr-FR" w:bidi="fr-FR"/>
        </w:rPr>
        <w:t>« </w:t>
      </w:r>
      <w:r w:rsidRPr="00AB7E49">
        <w:rPr>
          <w:lang w:eastAsia="fr-FR" w:bidi="fr-FR"/>
        </w:rPr>
        <w:t>urbaine</w:t>
      </w:r>
      <w:r>
        <w:rPr>
          <w:lang w:eastAsia="fr-FR" w:bidi="fr-FR"/>
        </w:rPr>
        <w:t> »</w:t>
      </w:r>
      <w:r w:rsidRPr="00AB7E49">
        <w:rPr>
          <w:lang w:eastAsia="fr-FR" w:bidi="fr-FR"/>
        </w:rPr>
        <w:t xml:space="preserve"> et lutte politique, il est fort risqué de se limiter à étudier un seul sens </w:t>
      </w:r>
      <w:r>
        <w:rPr>
          <w:lang w:eastAsia="fr-FR" w:bidi="fr-FR"/>
        </w:rPr>
        <w:t>d</w:t>
      </w:r>
      <w:r w:rsidRPr="00AB7E49">
        <w:rPr>
          <w:lang w:eastAsia="fr-FR" w:bidi="fr-FR"/>
        </w:rPr>
        <w:t>e la relation, car on a de fortes chances de trouver un maximum de mouvement de tran</w:t>
      </w:r>
      <w:r w:rsidRPr="00AB7E49">
        <w:rPr>
          <w:lang w:eastAsia="fr-FR" w:bidi="fr-FR"/>
        </w:rPr>
        <w:t>s</w:t>
      </w:r>
      <w:r w:rsidRPr="00AB7E49">
        <w:rPr>
          <w:lang w:eastAsia="fr-FR" w:bidi="fr-FR"/>
        </w:rPr>
        <w:t xml:space="preserve">formation là où la lutte politique de classe est l’élément central de la mobilisation </w:t>
      </w:r>
      <w:r>
        <w:rPr>
          <w:lang w:eastAsia="fr-FR" w:bidi="fr-FR"/>
        </w:rPr>
        <w:t>« </w:t>
      </w:r>
      <w:r w:rsidRPr="00AB7E49">
        <w:rPr>
          <w:lang w:eastAsia="fr-FR" w:bidi="fr-FR"/>
        </w:rPr>
        <w:t>urbaine</w:t>
      </w:r>
      <w:r>
        <w:rPr>
          <w:lang w:eastAsia="fr-FR" w:bidi="fr-FR"/>
        </w:rPr>
        <w:t> »</w:t>
      </w:r>
      <w:r w:rsidRPr="00AB7E49">
        <w:rPr>
          <w:lang w:eastAsia="fr-FR" w:bidi="fr-FR"/>
        </w:rPr>
        <w:t>, ainsi redoublée dans son expression. C’est pourquoi, à travers des éléments très fragmentaires, nous essaierons de poser le problème de leur rapport en nous référant' à deux proce</w:t>
      </w:r>
      <w:r w:rsidRPr="00AB7E49">
        <w:rPr>
          <w:lang w:eastAsia="fr-FR" w:bidi="fr-FR"/>
        </w:rPr>
        <w:t>s</w:t>
      </w:r>
      <w:r w:rsidRPr="00AB7E49">
        <w:rPr>
          <w:lang w:eastAsia="fr-FR" w:bidi="fr-FR"/>
        </w:rPr>
        <w:t>sus historiques pleins d’enseignements</w:t>
      </w:r>
      <w:r>
        <w:rPr>
          <w:lang w:eastAsia="fr-FR" w:bidi="fr-FR"/>
        </w:rPr>
        <w:t> :</w:t>
      </w:r>
      <w:r w:rsidRPr="00AB7E49">
        <w:rPr>
          <w:lang w:eastAsia="fr-FR" w:bidi="fr-FR"/>
        </w:rPr>
        <w:t xml:space="preserve"> les </w:t>
      </w:r>
      <w:r>
        <w:rPr>
          <w:lang w:eastAsia="fr-FR" w:bidi="fr-FR"/>
        </w:rPr>
        <w:t>« </w:t>
      </w:r>
      <w:r w:rsidRPr="00AB7E49">
        <w:rPr>
          <w:lang w:eastAsia="fr-FR" w:bidi="fr-FR"/>
        </w:rPr>
        <w:t>comités de citoyens</w:t>
      </w:r>
      <w:r>
        <w:rPr>
          <w:lang w:eastAsia="fr-FR" w:bidi="fr-FR"/>
        </w:rPr>
        <w:t> »</w:t>
      </w:r>
      <w:r w:rsidRPr="00AB7E49">
        <w:rPr>
          <w:lang w:eastAsia="fr-FR" w:bidi="fr-FR"/>
        </w:rPr>
        <w:t xml:space="preserve"> au Québec et le mouvement des </w:t>
      </w:r>
      <w:r>
        <w:rPr>
          <w:lang w:eastAsia="fr-FR" w:bidi="fr-FR"/>
        </w:rPr>
        <w:t>« </w:t>
      </w:r>
      <w:r w:rsidRPr="00AB7E49">
        <w:rPr>
          <w:lang w:eastAsia="fr-FR" w:bidi="fr-FR"/>
        </w:rPr>
        <w:t>pobladores</w:t>
      </w:r>
      <w:r>
        <w:rPr>
          <w:lang w:eastAsia="fr-FR" w:bidi="fr-FR"/>
        </w:rPr>
        <w:t> »</w:t>
      </w:r>
      <w:r w:rsidRPr="00AB7E49">
        <w:rPr>
          <w:lang w:eastAsia="fr-FR" w:bidi="fr-FR"/>
        </w:rPr>
        <w:t xml:space="preserve"> dans le Chili de 1970.</w:t>
      </w:r>
    </w:p>
    <w:p w14:paraId="49B02AF5" w14:textId="77777777" w:rsidR="00471170" w:rsidRDefault="00471170" w:rsidP="00471170">
      <w:pPr>
        <w:spacing w:before="120" w:after="120"/>
        <w:jc w:val="both"/>
        <w:rPr>
          <w:lang w:eastAsia="fr-FR" w:bidi="fr-FR"/>
        </w:rPr>
      </w:pPr>
      <w:r>
        <w:rPr>
          <w:lang w:eastAsia="fr-FR" w:bidi="fr-FR"/>
        </w:rPr>
        <w:br w:type="page"/>
      </w:r>
    </w:p>
    <w:p w14:paraId="066CDB50" w14:textId="77777777" w:rsidR="00471170" w:rsidRPr="00AB7E49" w:rsidRDefault="00471170" w:rsidP="00471170">
      <w:pPr>
        <w:pStyle w:val="planche"/>
      </w:pPr>
      <w:bookmarkStart w:id="48" w:name="Question_urbaine_pt_4_chap_4_I"/>
      <w:r>
        <w:rPr>
          <w:lang w:eastAsia="fr-FR" w:bidi="fr-FR"/>
        </w:rPr>
        <w:t>I. — </w:t>
      </w:r>
      <w:r w:rsidRPr="00AB7E49">
        <w:rPr>
          <w:lang w:eastAsia="fr-FR" w:bidi="fr-FR"/>
        </w:rPr>
        <w:t>La contestation de la reconquête urbaine</w:t>
      </w:r>
      <w:r>
        <w:rPr>
          <w:lang w:eastAsia="fr-FR" w:bidi="fr-FR"/>
        </w:rPr>
        <w:br/>
      </w:r>
      <w:r w:rsidRPr="00AB7E49">
        <w:rPr>
          <w:lang w:eastAsia="fr-FR" w:bidi="fr-FR"/>
        </w:rPr>
        <w:t>de P</w:t>
      </w:r>
      <w:r w:rsidRPr="00AB7E49">
        <w:rPr>
          <w:lang w:eastAsia="fr-FR" w:bidi="fr-FR"/>
        </w:rPr>
        <w:t>a</w:t>
      </w:r>
      <w:r w:rsidRPr="00AB7E49">
        <w:rPr>
          <w:lang w:eastAsia="fr-FR" w:bidi="fr-FR"/>
        </w:rPr>
        <w:t>ris</w:t>
      </w:r>
      <w:r>
        <w:rPr>
          <w:lang w:eastAsia="fr-FR" w:bidi="fr-FR"/>
        </w:rPr>
        <w:t> :</w:t>
      </w:r>
      <w:r w:rsidRPr="00AB7E49">
        <w:rPr>
          <w:lang w:eastAsia="fr-FR" w:bidi="fr-FR"/>
        </w:rPr>
        <w:t xml:space="preserve"> lutte pour le relogem</w:t>
      </w:r>
      <w:r>
        <w:rPr>
          <w:lang w:eastAsia="fr-FR" w:bidi="fr-FR"/>
        </w:rPr>
        <w:t>ent</w:t>
      </w:r>
      <w:r>
        <w:rPr>
          <w:lang w:eastAsia="fr-FR" w:bidi="fr-FR"/>
        </w:rPr>
        <w:br/>
      </w:r>
      <w:r w:rsidRPr="00AB7E49">
        <w:rPr>
          <w:lang w:eastAsia="fr-FR" w:bidi="fr-FR"/>
        </w:rPr>
        <w:t xml:space="preserve">dans la </w:t>
      </w:r>
      <w:r>
        <w:rPr>
          <w:lang w:eastAsia="fr-FR" w:bidi="fr-FR"/>
        </w:rPr>
        <w:t>« </w:t>
      </w:r>
      <w:r w:rsidRPr="00AB7E49">
        <w:rPr>
          <w:lang w:eastAsia="fr-FR" w:bidi="fr-FR"/>
        </w:rPr>
        <w:t>Cité du Pe</w:t>
      </w:r>
      <w:r w:rsidRPr="00AB7E49">
        <w:rPr>
          <w:lang w:eastAsia="fr-FR" w:bidi="fr-FR"/>
        </w:rPr>
        <w:t>u</w:t>
      </w:r>
      <w:r w:rsidRPr="00AB7E49">
        <w:rPr>
          <w:lang w:eastAsia="fr-FR" w:bidi="fr-FR"/>
        </w:rPr>
        <w:t>ple</w:t>
      </w:r>
      <w:r>
        <w:rPr>
          <w:lang w:eastAsia="fr-FR" w:bidi="fr-FR"/>
        </w:rPr>
        <w:t> » </w:t>
      </w:r>
      <w:r>
        <w:rPr>
          <w:rStyle w:val="Appelnotedebasdep"/>
          <w:lang w:eastAsia="fr-FR" w:bidi="fr-FR"/>
        </w:rPr>
        <w:footnoteReference w:customMarkFollows="1" w:id="474"/>
        <w:t>*</w:t>
      </w:r>
      <w:r w:rsidRPr="00AB7E49">
        <w:rPr>
          <w:lang w:eastAsia="fr-FR" w:bidi="fr-FR"/>
        </w:rPr>
        <w:t>.</w:t>
      </w:r>
    </w:p>
    <w:bookmarkEnd w:id="48"/>
    <w:p w14:paraId="19264B88" w14:textId="77777777" w:rsidR="00471170" w:rsidRDefault="00471170" w:rsidP="00471170">
      <w:pPr>
        <w:spacing w:before="120" w:after="120"/>
        <w:jc w:val="both"/>
        <w:rPr>
          <w:lang w:eastAsia="fr-FR" w:bidi="fr-FR"/>
        </w:rPr>
      </w:pPr>
    </w:p>
    <w:p w14:paraId="6D2C4E1C"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57BD80BB" w14:textId="77777777" w:rsidR="00471170" w:rsidRPr="00AB7E49" w:rsidRDefault="00471170" w:rsidP="00471170">
      <w:pPr>
        <w:spacing w:before="120" w:after="120"/>
        <w:jc w:val="both"/>
      </w:pPr>
      <w:r w:rsidRPr="00AB7E49">
        <w:rPr>
          <w:lang w:eastAsia="fr-FR" w:bidi="fr-FR"/>
        </w:rPr>
        <w:t>Vieux quartier populaire parisien, à forte proportion de population ouvrière, à forte concentration de communautés ethniques, de travai</w:t>
      </w:r>
      <w:r w:rsidRPr="00AB7E49">
        <w:rPr>
          <w:lang w:eastAsia="fr-FR" w:bidi="fr-FR"/>
        </w:rPr>
        <w:t>l</w:t>
      </w:r>
      <w:r w:rsidRPr="00AB7E49">
        <w:rPr>
          <w:lang w:eastAsia="fr-FR" w:bidi="fr-FR"/>
        </w:rPr>
        <w:t xml:space="preserve">leurs immigrés. En revanche, à l’encontre d’une certaine image, la détérioration du patrimoine immobilier n’est pas supérieure à celle de la moyenne parisienne, quoique le surpeuplement y soit sensiblement plus prononcé, </w:t>
      </w:r>
      <w:r w:rsidRPr="00380001">
        <w:rPr>
          <w:i/>
        </w:rPr>
        <w:t>du fait des caractéristiques de la population bien plus que du quartier</w:t>
      </w:r>
      <w:r w:rsidRPr="00AB7E49">
        <w:t xml:space="preserve"> (c</w:t>
      </w:r>
      <w:r>
        <w:t>f</w:t>
      </w:r>
      <w:r w:rsidRPr="00AB7E49">
        <w:t>.</w:t>
      </w:r>
      <w:r w:rsidRPr="00AB7E49">
        <w:rPr>
          <w:lang w:eastAsia="fr-FR" w:bidi="fr-FR"/>
        </w:rPr>
        <w:t xml:space="preserve"> Tableau</w:t>
      </w:r>
      <w:r>
        <w:rPr>
          <w:lang w:eastAsia="fr-FR" w:bidi="fr-FR"/>
        </w:rPr>
        <w:t> </w:t>
      </w:r>
      <w:r w:rsidRPr="00AB7E49">
        <w:rPr>
          <w:lang w:eastAsia="fr-FR" w:bidi="fr-FR"/>
        </w:rPr>
        <w:t>61).</w:t>
      </w:r>
    </w:p>
    <w:p w14:paraId="1C0069D1" w14:textId="77777777" w:rsidR="00471170" w:rsidRPr="00AB7E49" w:rsidRDefault="00471170" w:rsidP="00471170">
      <w:pPr>
        <w:spacing w:before="120" w:after="120"/>
        <w:jc w:val="both"/>
      </w:pPr>
      <w:r w:rsidRPr="00AB7E49">
        <w:rPr>
          <w:lang w:eastAsia="fr-FR" w:bidi="fr-FR"/>
        </w:rPr>
        <w:t>Le site présente des atouts considérables pour un éventuel log</w:t>
      </w:r>
      <w:r w:rsidRPr="00AB7E49">
        <w:rPr>
          <w:lang w:eastAsia="fr-FR" w:bidi="fr-FR"/>
        </w:rPr>
        <w:t>e</w:t>
      </w:r>
      <w:r w:rsidRPr="00AB7E49">
        <w:rPr>
          <w:lang w:eastAsia="fr-FR" w:bidi="fr-FR"/>
        </w:rPr>
        <w:t xml:space="preserve">ment de standing et la proximité des quartiers d’affaires en expansion, crée les conditions de base pour une opération de </w:t>
      </w:r>
      <w:r>
        <w:rPr>
          <w:lang w:eastAsia="fr-FR" w:bidi="fr-FR"/>
        </w:rPr>
        <w:t>« </w:t>
      </w:r>
      <w:r w:rsidRPr="00AB7E49">
        <w:rPr>
          <w:lang w:eastAsia="fr-FR" w:bidi="fr-FR"/>
        </w:rPr>
        <w:t>reconquête urba</w:t>
      </w:r>
      <w:r w:rsidRPr="00AB7E49">
        <w:rPr>
          <w:lang w:eastAsia="fr-FR" w:bidi="fr-FR"/>
        </w:rPr>
        <w:t>i</w:t>
      </w:r>
      <w:r w:rsidRPr="00AB7E49">
        <w:rPr>
          <w:lang w:eastAsia="fr-FR" w:bidi="fr-FR"/>
        </w:rPr>
        <w:t>ne</w:t>
      </w:r>
      <w:r>
        <w:rPr>
          <w:lang w:eastAsia="fr-FR" w:bidi="fr-FR"/>
        </w:rPr>
        <w:t> »</w:t>
      </w:r>
      <w:r w:rsidRPr="00AB7E49">
        <w:rPr>
          <w:lang w:eastAsia="fr-FR" w:bidi="fr-FR"/>
        </w:rPr>
        <w:t xml:space="preserve"> visant au changement physique, social, fonctionnel et symbolique de l’occupation du sol.</w:t>
      </w:r>
    </w:p>
    <w:p w14:paraId="56E82F45" w14:textId="77777777" w:rsidR="00471170" w:rsidRPr="00AB7E49" w:rsidRDefault="00471170" w:rsidP="00471170">
      <w:pPr>
        <w:spacing w:before="120" w:after="120"/>
        <w:jc w:val="both"/>
      </w:pPr>
      <w:r w:rsidRPr="00AB7E49">
        <w:rPr>
          <w:lang w:eastAsia="fr-FR" w:bidi="fr-FR"/>
        </w:rPr>
        <w:t>Deux types de rénovation urbaine se sont succédé</w:t>
      </w:r>
      <w:r>
        <w:rPr>
          <w:lang w:eastAsia="fr-FR" w:bidi="fr-FR"/>
        </w:rPr>
        <w:t> :</w:t>
      </w:r>
      <w:r w:rsidRPr="00AB7E49">
        <w:rPr>
          <w:lang w:eastAsia="fr-FR" w:bidi="fr-FR"/>
        </w:rPr>
        <w:t xml:space="preserve"> une</w:t>
      </w:r>
      <w:r>
        <w:rPr>
          <w:lang w:eastAsia="fr-FR" w:bidi="fr-FR"/>
        </w:rPr>
        <w:t xml:space="preserve"> p</w:t>
      </w:r>
      <w:r w:rsidRPr="00AB7E49">
        <w:rPr>
          <w:lang w:eastAsia="fr-FR" w:bidi="fr-FR"/>
        </w:rPr>
        <w:t>remière, démarrant lentement en 1958, vise à la démo</w:t>
      </w:r>
      <w:r>
        <w:rPr>
          <w:lang w:eastAsia="fr-FR" w:bidi="fr-FR"/>
        </w:rPr>
        <w:t>l</w:t>
      </w:r>
      <w:r w:rsidRPr="00AB7E49">
        <w:rPr>
          <w:lang w:eastAsia="fr-FR" w:bidi="fr-FR"/>
        </w:rPr>
        <w:t>ition de quelques îlots i</w:t>
      </w:r>
      <w:r>
        <w:rPr>
          <w:lang w:eastAsia="fr-FR" w:bidi="fr-FR"/>
        </w:rPr>
        <w:t>nsalubres, dans un état particu</w:t>
      </w:r>
      <w:r w:rsidRPr="00AB7E49">
        <w:rPr>
          <w:lang w:eastAsia="fr-FR" w:bidi="fr-FR"/>
        </w:rPr>
        <w:t>lièrement</w:t>
      </w:r>
      <w:r>
        <w:t xml:space="preserve"> [407]</w:t>
      </w:r>
      <w:r w:rsidRPr="00AB7E49">
        <w:rPr>
          <w:lang w:eastAsia="fr-FR" w:bidi="fr-FR"/>
        </w:rPr>
        <w:t xml:space="preserve"> détérioré. Un second mouvement, qui s’est accél</w:t>
      </w:r>
      <w:r w:rsidRPr="00AB7E49">
        <w:rPr>
          <w:lang w:eastAsia="fr-FR" w:bidi="fr-FR"/>
        </w:rPr>
        <w:t>é</w:t>
      </w:r>
      <w:r w:rsidRPr="00AB7E49">
        <w:rPr>
          <w:lang w:eastAsia="fr-FR" w:bidi="fr-FR"/>
        </w:rPr>
        <w:t>ré vers 1965-66, et qui bat son plein à l’heure actuelle, concerne surtout les transformations de l’espace, t</w:t>
      </w:r>
      <w:r w:rsidRPr="00AB7E49">
        <w:rPr>
          <w:lang w:eastAsia="fr-FR" w:bidi="fr-FR"/>
        </w:rPr>
        <w:t>y</w:t>
      </w:r>
      <w:r w:rsidRPr="00AB7E49">
        <w:rPr>
          <w:lang w:eastAsia="fr-FR" w:bidi="fr-FR"/>
        </w:rPr>
        <w:t xml:space="preserve">piques des opérations de </w:t>
      </w:r>
      <w:r>
        <w:rPr>
          <w:lang w:eastAsia="fr-FR" w:bidi="fr-FR"/>
        </w:rPr>
        <w:t>« </w:t>
      </w:r>
      <w:r w:rsidRPr="00AB7E49">
        <w:rPr>
          <w:lang w:eastAsia="fr-FR" w:bidi="fr-FR"/>
        </w:rPr>
        <w:t>reconquête urbaine</w:t>
      </w:r>
      <w:r>
        <w:rPr>
          <w:lang w:eastAsia="fr-FR" w:bidi="fr-FR"/>
        </w:rPr>
        <w:t> »</w:t>
      </w:r>
      <w:r w:rsidRPr="00AB7E49">
        <w:rPr>
          <w:lang w:eastAsia="fr-FR" w:bidi="fr-FR"/>
        </w:rPr>
        <w:t>.</w:t>
      </w:r>
    </w:p>
    <w:p w14:paraId="246A5AB0" w14:textId="77777777" w:rsidR="00471170" w:rsidRPr="00AB7E49" w:rsidRDefault="00471170" w:rsidP="00471170">
      <w:pPr>
        <w:spacing w:before="120" w:after="120"/>
        <w:jc w:val="both"/>
      </w:pPr>
      <w:r w:rsidRPr="00AB7E49">
        <w:rPr>
          <w:lang w:eastAsia="fr-FR" w:bidi="fr-FR"/>
        </w:rPr>
        <w:t>L’accentuation de cette orientation et celle, par conséquent, du rythme des travaux ont provoqué un déplacement des préoccupations et des demandes de la population concernée. La revendication d’un logement décent à un loyer accessible et en rapport avec le lieu de tr</w:t>
      </w:r>
      <w:r w:rsidRPr="00AB7E49">
        <w:rPr>
          <w:lang w:eastAsia="fr-FR" w:bidi="fr-FR"/>
        </w:rPr>
        <w:t>a</w:t>
      </w:r>
      <w:r w:rsidRPr="00AB7E49">
        <w:rPr>
          <w:lang w:eastAsia="fr-FR" w:bidi="fr-FR"/>
        </w:rPr>
        <w:t>vail passe au second plan devant la menace d’expulsion, devant la grande peur de se trouver sans logement ou réduit à une cité de transit.</w:t>
      </w:r>
    </w:p>
    <w:p w14:paraId="1F25C5A4" w14:textId="77777777" w:rsidR="00471170" w:rsidRPr="00AB7E49" w:rsidRDefault="00471170" w:rsidP="00471170">
      <w:pPr>
        <w:spacing w:before="120" w:after="120"/>
        <w:jc w:val="both"/>
      </w:pPr>
      <w:r w:rsidRPr="00AB7E49">
        <w:rPr>
          <w:lang w:eastAsia="fr-FR" w:bidi="fr-FR"/>
        </w:rPr>
        <w:t>Des réactions spontanées aux interventions organisées, revendic</w:t>
      </w:r>
      <w:r w:rsidRPr="00AB7E49">
        <w:rPr>
          <w:lang w:eastAsia="fr-FR" w:bidi="fr-FR"/>
        </w:rPr>
        <w:t>a</w:t>
      </w:r>
      <w:r w:rsidRPr="00AB7E49">
        <w:rPr>
          <w:lang w:eastAsia="fr-FR" w:bidi="fr-FR"/>
        </w:rPr>
        <w:t>tives et/ou politiques, une certaine mobilisation a eu lieu autour de cette question</w:t>
      </w:r>
      <w:r>
        <w:rPr>
          <w:lang w:eastAsia="fr-FR" w:bidi="fr-FR"/>
        </w:rPr>
        <w:t> :</w:t>
      </w:r>
      <w:r w:rsidRPr="00AB7E49">
        <w:rPr>
          <w:lang w:eastAsia="fr-FR" w:bidi="fr-FR"/>
        </w:rPr>
        <w:t xml:space="preserve"> pouvoir rester dans le logement tant qu’on ne reçoit pas une offre satisfaisante, en ce qui concerne la grandeur, le confort, le prix et la localisation. </w:t>
      </w:r>
      <w:r w:rsidRPr="00380001">
        <w:rPr>
          <w:i/>
        </w:rPr>
        <w:t>L’enjeu</w:t>
      </w:r>
      <w:r w:rsidRPr="00AB7E49">
        <w:rPr>
          <w:lang w:eastAsia="fr-FR" w:bidi="fr-FR"/>
        </w:rPr>
        <w:t xml:space="preserve"> est donc commun aux différentes a</w:t>
      </w:r>
      <w:r w:rsidRPr="00AB7E49">
        <w:rPr>
          <w:lang w:eastAsia="fr-FR" w:bidi="fr-FR"/>
        </w:rPr>
        <w:t>c</w:t>
      </w:r>
      <w:r w:rsidRPr="00AB7E49">
        <w:rPr>
          <w:lang w:eastAsia="fr-FR" w:bidi="fr-FR"/>
        </w:rPr>
        <w:t xml:space="preserve">tions engagées dans la </w:t>
      </w:r>
      <w:r>
        <w:rPr>
          <w:lang w:eastAsia="fr-FR" w:bidi="fr-FR"/>
        </w:rPr>
        <w:t>« </w:t>
      </w:r>
      <w:r w:rsidRPr="00AB7E49">
        <w:rPr>
          <w:lang w:eastAsia="fr-FR" w:bidi="fr-FR"/>
        </w:rPr>
        <w:t>Cité du Peuple</w:t>
      </w:r>
      <w:r>
        <w:rPr>
          <w:lang w:eastAsia="fr-FR" w:bidi="fr-FR"/>
        </w:rPr>
        <w:t> »</w:t>
      </w:r>
      <w:r w:rsidRPr="00AB7E49">
        <w:rPr>
          <w:lang w:eastAsia="fr-FR" w:bidi="fr-FR"/>
        </w:rPr>
        <w:t xml:space="preserve">, contradiction entre, d’un côté, les </w:t>
      </w:r>
      <w:r w:rsidRPr="00380001">
        <w:rPr>
          <w:i/>
        </w:rPr>
        <w:t>conditions de logement</w:t>
      </w:r>
      <w:r w:rsidRPr="00AB7E49">
        <w:rPr>
          <w:lang w:eastAsia="fr-FR" w:bidi="fr-FR"/>
        </w:rPr>
        <w:t xml:space="preserve"> de la population concernée et, de l’autre, le </w:t>
      </w:r>
      <w:r w:rsidRPr="00380001">
        <w:rPr>
          <w:i/>
        </w:rPr>
        <w:t>projet de rénovation urbaine de Paris</w:t>
      </w:r>
      <w:r w:rsidRPr="00AB7E49">
        <w:rPr>
          <w:lang w:eastAsia="fr-FR" w:bidi="fr-FR"/>
        </w:rPr>
        <w:t xml:space="preserve"> (sur les plans social, fonctionnel, symbolique) </w:t>
      </w:r>
      <w:r w:rsidRPr="00380001">
        <w:rPr>
          <w:i/>
        </w:rPr>
        <w:t>articulé au profit des promoteurs immob</w:t>
      </w:r>
      <w:r w:rsidRPr="00380001">
        <w:rPr>
          <w:i/>
        </w:rPr>
        <w:t>i</w:t>
      </w:r>
      <w:r w:rsidRPr="00380001">
        <w:rPr>
          <w:i/>
        </w:rPr>
        <w:t>liers</w:t>
      </w:r>
      <w:r w:rsidRPr="00AB7E49">
        <w:rPr>
          <w:lang w:eastAsia="fr-FR" w:bidi="fr-FR"/>
        </w:rPr>
        <w:t>. Cela dit, le premier pôle (concernant la population) recouvre une diversité de situations (locataire, hébergé, propriétaire, copropriétaire, commerçant, etc.) et peut éventuellement se décomposer en termes de contradictions internes (par exemple, entre propriétaire et locataire).</w:t>
      </w:r>
    </w:p>
    <w:p w14:paraId="071BE4CC" w14:textId="77777777" w:rsidR="00471170" w:rsidRPr="00AB7E49" w:rsidRDefault="00471170" w:rsidP="00471170">
      <w:pPr>
        <w:spacing w:before="120" w:after="120"/>
        <w:jc w:val="both"/>
      </w:pPr>
      <w:r w:rsidRPr="00AB7E49">
        <w:rPr>
          <w:lang w:eastAsia="fr-FR" w:bidi="fr-FR"/>
        </w:rPr>
        <w:t xml:space="preserve">Par rapport au même </w:t>
      </w:r>
      <w:r w:rsidRPr="0004173B">
        <w:rPr>
          <w:i/>
        </w:rPr>
        <w:t>enjeu</w:t>
      </w:r>
      <w:r w:rsidRPr="00AB7E49">
        <w:rPr>
          <w:lang w:eastAsia="fr-FR" w:bidi="fr-FR"/>
        </w:rPr>
        <w:t xml:space="preserve"> objectif, les particularités de la </w:t>
      </w:r>
      <w:r w:rsidRPr="00380001">
        <w:rPr>
          <w:i/>
        </w:rPr>
        <w:t>base s</w:t>
      </w:r>
      <w:r w:rsidRPr="00380001">
        <w:rPr>
          <w:i/>
        </w:rPr>
        <w:t>o</w:t>
      </w:r>
      <w:r w:rsidRPr="00380001">
        <w:rPr>
          <w:i/>
        </w:rPr>
        <w:t>ciale</w:t>
      </w:r>
      <w:r>
        <w:rPr>
          <w:lang w:eastAsia="fr-FR" w:bidi="fr-FR"/>
        </w:rPr>
        <w:t xml:space="preserve"> concernée dans ch</w:t>
      </w:r>
      <w:r w:rsidRPr="00AB7E49">
        <w:rPr>
          <w:lang w:eastAsia="fr-FR" w:bidi="fr-FR"/>
        </w:rPr>
        <w:t xml:space="preserve">aque secteur et le </w:t>
      </w:r>
      <w:r w:rsidRPr="00380001">
        <w:rPr>
          <w:i/>
        </w:rPr>
        <w:t>type d’intervention</w:t>
      </w:r>
      <w:r w:rsidRPr="00AB7E49">
        <w:rPr>
          <w:lang w:eastAsia="fr-FR" w:bidi="fr-FR"/>
        </w:rPr>
        <w:t xml:space="preserve"> à l’origine du processus de mobilisation produisent une variété de fo</w:t>
      </w:r>
      <w:r w:rsidRPr="00AB7E49">
        <w:rPr>
          <w:lang w:eastAsia="fr-FR" w:bidi="fr-FR"/>
        </w:rPr>
        <w:t>r</w:t>
      </w:r>
      <w:r w:rsidRPr="00AB7E49">
        <w:rPr>
          <w:lang w:eastAsia="fr-FR" w:bidi="fr-FR"/>
        </w:rPr>
        <w:t>mes de lutte et débouchent sur un large éventail de situations polit</w:t>
      </w:r>
      <w:r w:rsidRPr="00AB7E49">
        <w:rPr>
          <w:lang w:eastAsia="fr-FR" w:bidi="fr-FR"/>
        </w:rPr>
        <w:t>i</w:t>
      </w:r>
      <w:r w:rsidRPr="00AB7E49">
        <w:rPr>
          <w:lang w:eastAsia="fr-FR" w:bidi="fr-FR"/>
        </w:rPr>
        <w:t>ques et de structures urbaines. C’est cet ensemble de processus spéc</w:t>
      </w:r>
      <w:r w:rsidRPr="00AB7E49">
        <w:rPr>
          <w:lang w:eastAsia="fr-FR" w:bidi="fr-FR"/>
        </w:rPr>
        <w:t>i</w:t>
      </w:r>
      <w:r w:rsidRPr="00AB7E49">
        <w:rPr>
          <w:lang w:eastAsia="fr-FR" w:bidi="fr-FR"/>
        </w:rPr>
        <w:t xml:space="preserve">fiques que nous essayons d’expliquer, en prenant appui, en particulier, sur l’analyse de deux quartiers de la </w:t>
      </w:r>
      <w:r>
        <w:rPr>
          <w:lang w:eastAsia="fr-FR" w:bidi="fr-FR"/>
        </w:rPr>
        <w:t>« </w:t>
      </w:r>
      <w:r w:rsidRPr="00AB7E49">
        <w:rPr>
          <w:lang w:eastAsia="fr-FR" w:bidi="fr-FR"/>
        </w:rPr>
        <w:t>Cité du Peuple</w:t>
      </w:r>
      <w:r>
        <w:rPr>
          <w:lang w:eastAsia="fr-FR" w:bidi="fr-FR"/>
        </w:rPr>
        <w:t> »</w:t>
      </w:r>
      <w:r w:rsidRPr="00AB7E49">
        <w:rPr>
          <w:lang w:eastAsia="fr-FR" w:bidi="fr-FR"/>
        </w:rPr>
        <w:t>, où la mobil</w:t>
      </w:r>
      <w:r w:rsidRPr="00AB7E49">
        <w:rPr>
          <w:lang w:eastAsia="fr-FR" w:bidi="fr-FR"/>
        </w:rPr>
        <w:t>i</w:t>
      </w:r>
      <w:r w:rsidRPr="00AB7E49">
        <w:rPr>
          <w:lang w:eastAsia="fr-FR" w:bidi="fr-FR"/>
        </w:rPr>
        <w:t>sation a été plus sensible qu’ailleurs et où une variété d’orientations a subi l’épreuve de la pratique.</w:t>
      </w:r>
    </w:p>
    <w:p w14:paraId="54250CC5" w14:textId="77777777" w:rsidR="00471170" w:rsidRDefault="00471170" w:rsidP="00471170">
      <w:pPr>
        <w:spacing w:before="120" w:after="120"/>
        <w:jc w:val="both"/>
        <w:rPr>
          <w:lang w:eastAsia="fr-FR" w:bidi="fr-FR"/>
        </w:rPr>
      </w:pPr>
      <w:r w:rsidRPr="00AB7E49">
        <w:rPr>
          <w:lang w:eastAsia="fr-FR" w:bidi="fr-FR"/>
        </w:rPr>
        <w:t>Il nous faut, auparavant, retracer l’évolution des actions revendic</w:t>
      </w:r>
      <w:r w:rsidRPr="00AB7E49">
        <w:rPr>
          <w:lang w:eastAsia="fr-FR" w:bidi="fr-FR"/>
        </w:rPr>
        <w:t>a</w:t>
      </w:r>
      <w:r w:rsidRPr="00AB7E49">
        <w:rPr>
          <w:lang w:eastAsia="fr-FR" w:bidi="fr-FR"/>
        </w:rPr>
        <w:t>tives menées sur le front du logement dans l’ensemble du secteur.</w:t>
      </w:r>
    </w:p>
    <w:p w14:paraId="2C67D748" w14:textId="77777777" w:rsidR="00471170" w:rsidRDefault="00471170" w:rsidP="00471170">
      <w:pPr>
        <w:pStyle w:val="p"/>
      </w:pPr>
      <w:r w:rsidRPr="00AB7E49">
        <w:br w:type="page"/>
      </w:r>
      <w:r>
        <w:t>[408]</w:t>
      </w:r>
    </w:p>
    <w:p w14:paraId="26BAA659" w14:textId="77777777" w:rsidR="00471170" w:rsidRDefault="00471170" w:rsidP="00471170">
      <w:pPr>
        <w:spacing w:before="120" w:after="120"/>
        <w:jc w:val="both"/>
      </w:pPr>
    </w:p>
    <w:p w14:paraId="618C58DB" w14:textId="77777777" w:rsidR="00471170" w:rsidRDefault="00471170" w:rsidP="00471170">
      <w:pPr>
        <w:pStyle w:val="figtitre"/>
      </w:pPr>
      <w:r>
        <w:t>Tableau n° 61</w:t>
      </w:r>
    </w:p>
    <w:p w14:paraId="6039B00F" w14:textId="77777777" w:rsidR="00471170" w:rsidRDefault="00471170" w:rsidP="00471170">
      <w:pPr>
        <w:pStyle w:val="figtitrest"/>
      </w:pPr>
      <w:r>
        <w:t>Caractéristiques socio-économiques</w:t>
      </w:r>
      <w:r>
        <w:br/>
        <w:t>et conditions d'habitation dans la Cité du Peuple</w:t>
      </w:r>
      <w:r>
        <w:br/>
        <w:t>par rapport à la moyenne parisienne</w:t>
      </w:r>
    </w:p>
    <w:tbl>
      <w:tblPr>
        <w:tblW w:w="0" w:type="auto"/>
        <w:tblLook w:val="00BF" w:firstRow="1" w:lastRow="0" w:firstColumn="1" w:lastColumn="0" w:noHBand="0" w:noVBand="0"/>
      </w:tblPr>
      <w:tblGrid>
        <w:gridCol w:w="6096"/>
        <w:gridCol w:w="1824"/>
      </w:tblGrid>
      <w:tr w:rsidR="00471170" w:rsidRPr="009A58A6" w14:paraId="244E0D7C" w14:textId="77777777">
        <w:tc>
          <w:tcPr>
            <w:tcW w:w="8060" w:type="dxa"/>
            <w:gridSpan w:val="2"/>
          </w:tcPr>
          <w:p w14:paraId="20241BDF" w14:textId="77777777" w:rsidR="00471170" w:rsidRPr="009A58A6" w:rsidRDefault="00471170" w:rsidP="00471170">
            <w:pPr>
              <w:spacing w:before="120" w:after="120"/>
              <w:ind w:left="3960" w:firstLine="0"/>
              <w:rPr>
                <w:sz w:val="24"/>
              </w:rPr>
            </w:pPr>
            <w:r w:rsidRPr="009A58A6">
              <w:rPr>
                <w:sz w:val="24"/>
              </w:rPr>
              <w:t>(Valeur en pourcentage dans la Cité du Peuple/Valeur en pourcentage pour to</w:t>
            </w:r>
            <w:r w:rsidRPr="009A58A6">
              <w:rPr>
                <w:sz w:val="24"/>
              </w:rPr>
              <w:t>u</w:t>
            </w:r>
            <w:r w:rsidRPr="009A58A6">
              <w:rPr>
                <w:sz w:val="24"/>
              </w:rPr>
              <w:t>te la Ville de Paris)</w:t>
            </w:r>
            <w:r>
              <w:rPr>
                <w:sz w:val="24"/>
              </w:rPr>
              <w:t> — </w:t>
            </w:r>
            <w:r w:rsidRPr="009A58A6">
              <w:rPr>
                <w:sz w:val="24"/>
              </w:rPr>
              <w:t>1</w:t>
            </w:r>
          </w:p>
        </w:tc>
      </w:tr>
      <w:tr w:rsidR="00471170" w:rsidRPr="009A58A6" w14:paraId="078D4DA0" w14:textId="77777777">
        <w:tc>
          <w:tcPr>
            <w:tcW w:w="6228" w:type="dxa"/>
          </w:tcPr>
          <w:p w14:paraId="61680EDC" w14:textId="77777777" w:rsidR="00471170" w:rsidRPr="009A58A6" w:rsidRDefault="00471170" w:rsidP="00471170">
            <w:pPr>
              <w:ind w:firstLine="0"/>
              <w:rPr>
                <w:sz w:val="24"/>
              </w:rPr>
            </w:pPr>
            <w:r>
              <w:rPr>
                <w:sz w:val="24"/>
              </w:rPr>
              <w:t> %</w:t>
            </w:r>
            <w:r w:rsidRPr="009A58A6">
              <w:rPr>
                <w:sz w:val="24"/>
              </w:rPr>
              <w:t xml:space="preserve"> de la population de plus de 65 ans</w:t>
            </w:r>
          </w:p>
        </w:tc>
        <w:tc>
          <w:tcPr>
            <w:tcW w:w="1832" w:type="dxa"/>
          </w:tcPr>
          <w:p w14:paraId="700EEC54" w14:textId="77777777" w:rsidR="00471170" w:rsidRPr="009A58A6" w:rsidRDefault="00471170" w:rsidP="00471170">
            <w:pPr>
              <w:ind w:right="464" w:firstLine="0"/>
              <w:jc w:val="right"/>
              <w:rPr>
                <w:sz w:val="24"/>
              </w:rPr>
            </w:pPr>
            <w:r w:rsidRPr="009A58A6">
              <w:rPr>
                <w:sz w:val="24"/>
              </w:rPr>
              <w:t>— 0,22</w:t>
            </w:r>
          </w:p>
        </w:tc>
      </w:tr>
      <w:tr w:rsidR="00471170" w:rsidRPr="009A58A6" w14:paraId="4038B54C" w14:textId="77777777">
        <w:tc>
          <w:tcPr>
            <w:tcW w:w="6228" w:type="dxa"/>
          </w:tcPr>
          <w:p w14:paraId="52E7B762" w14:textId="77777777" w:rsidR="00471170" w:rsidRPr="009A58A6" w:rsidRDefault="00471170" w:rsidP="00471170">
            <w:pPr>
              <w:ind w:firstLine="0"/>
              <w:rPr>
                <w:sz w:val="24"/>
              </w:rPr>
            </w:pPr>
            <w:r>
              <w:rPr>
                <w:sz w:val="24"/>
              </w:rPr>
              <w:t> %</w:t>
            </w:r>
            <w:r w:rsidRPr="009A58A6">
              <w:rPr>
                <w:sz w:val="24"/>
              </w:rPr>
              <w:t xml:space="preserve"> de la population de moins de 19 ans</w:t>
            </w:r>
          </w:p>
        </w:tc>
        <w:tc>
          <w:tcPr>
            <w:tcW w:w="1832" w:type="dxa"/>
          </w:tcPr>
          <w:p w14:paraId="1E7316A7" w14:textId="77777777" w:rsidR="00471170" w:rsidRPr="009A58A6" w:rsidRDefault="00471170" w:rsidP="00471170">
            <w:pPr>
              <w:ind w:right="464" w:firstLine="0"/>
              <w:jc w:val="right"/>
              <w:rPr>
                <w:sz w:val="24"/>
              </w:rPr>
            </w:pPr>
            <w:r w:rsidRPr="009A58A6">
              <w:rPr>
                <w:sz w:val="24"/>
              </w:rPr>
              <w:t xml:space="preserve"> + 0,09</w:t>
            </w:r>
          </w:p>
        </w:tc>
      </w:tr>
      <w:tr w:rsidR="00471170" w:rsidRPr="009A58A6" w14:paraId="6C50D49E" w14:textId="77777777">
        <w:tc>
          <w:tcPr>
            <w:tcW w:w="6228" w:type="dxa"/>
          </w:tcPr>
          <w:p w14:paraId="5A8FFA07" w14:textId="77777777" w:rsidR="00471170" w:rsidRPr="009A58A6" w:rsidRDefault="00471170" w:rsidP="00471170">
            <w:pPr>
              <w:ind w:firstLine="0"/>
              <w:rPr>
                <w:sz w:val="24"/>
              </w:rPr>
            </w:pPr>
            <w:r>
              <w:rPr>
                <w:sz w:val="24"/>
              </w:rPr>
              <w:t> %</w:t>
            </w:r>
            <w:r w:rsidRPr="009A58A6">
              <w:rPr>
                <w:sz w:val="24"/>
              </w:rPr>
              <w:t xml:space="preserve"> des Musulmans d’Algérie</w:t>
            </w:r>
          </w:p>
        </w:tc>
        <w:tc>
          <w:tcPr>
            <w:tcW w:w="1832" w:type="dxa"/>
          </w:tcPr>
          <w:p w14:paraId="6077BB14" w14:textId="77777777" w:rsidR="00471170" w:rsidRPr="009A58A6" w:rsidRDefault="00471170" w:rsidP="00471170">
            <w:pPr>
              <w:ind w:right="464" w:firstLine="0"/>
              <w:jc w:val="right"/>
              <w:rPr>
                <w:sz w:val="24"/>
              </w:rPr>
            </w:pPr>
            <w:r w:rsidRPr="009A58A6">
              <w:rPr>
                <w:sz w:val="24"/>
              </w:rPr>
              <w:t xml:space="preserve"> + 0,90</w:t>
            </w:r>
          </w:p>
        </w:tc>
      </w:tr>
      <w:tr w:rsidR="00471170" w:rsidRPr="009A58A6" w14:paraId="69226DEF" w14:textId="77777777">
        <w:tc>
          <w:tcPr>
            <w:tcW w:w="6228" w:type="dxa"/>
          </w:tcPr>
          <w:p w14:paraId="73F98FE1" w14:textId="77777777" w:rsidR="00471170" w:rsidRPr="009A58A6" w:rsidRDefault="00471170" w:rsidP="00471170">
            <w:pPr>
              <w:ind w:firstLine="0"/>
              <w:rPr>
                <w:sz w:val="24"/>
              </w:rPr>
            </w:pPr>
            <w:r>
              <w:rPr>
                <w:sz w:val="24"/>
              </w:rPr>
              <w:t> %</w:t>
            </w:r>
            <w:r w:rsidRPr="009A58A6">
              <w:rPr>
                <w:sz w:val="24"/>
              </w:rPr>
              <w:t xml:space="preserve"> des étrangers </w:t>
            </w:r>
          </w:p>
        </w:tc>
        <w:tc>
          <w:tcPr>
            <w:tcW w:w="1832" w:type="dxa"/>
          </w:tcPr>
          <w:p w14:paraId="4811ACE3" w14:textId="77777777" w:rsidR="00471170" w:rsidRPr="009A58A6" w:rsidRDefault="00471170" w:rsidP="00471170">
            <w:pPr>
              <w:ind w:right="464" w:firstLine="0"/>
              <w:jc w:val="right"/>
              <w:rPr>
                <w:sz w:val="24"/>
              </w:rPr>
            </w:pPr>
            <w:r>
              <w:rPr>
                <w:sz w:val="24"/>
              </w:rPr>
              <w:t> — </w:t>
            </w:r>
            <w:r w:rsidRPr="009A58A6">
              <w:rPr>
                <w:sz w:val="24"/>
              </w:rPr>
              <w:t>0,11</w:t>
            </w:r>
          </w:p>
        </w:tc>
      </w:tr>
      <w:tr w:rsidR="00471170" w:rsidRPr="009A58A6" w14:paraId="30CA0440" w14:textId="77777777">
        <w:tc>
          <w:tcPr>
            <w:tcW w:w="6228" w:type="dxa"/>
          </w:tcPr>
          <w:p w14:paraId="68E0521F" w14:textId="77777777" w:rsidR="00471170" w:rsidRPr="009A58A6" w:rsidRDefault="00471170" w:rsidP="00471170">
            <w:pPr>
              <w:ind w:firstLine="0"/>
              <w:rPr>
                <w:sz w:val="24"/>
              </w:rPr>
            </w:pPr>
            <w:r>
              <w:rPr>
                <w:sz w:val="24"/>
              </w:rPr>
              <w:t> %</w:t>
            </w:r>
            <w:r w:rsidRPr="009A58A6">
              <w:rPr>
                <w:sz w:val="24"/>
              </w:rPr>
              <w:t xml:space="preserve"> des O. S. et manœuvres </w:t>
            </w:r>
          </w:p>
        </w:tc>
        <w:tc>
          <w:tcPr>
            <w:tcW w:w="1832" w:type="dxa"/>
          </w:tcPr>
          <w:p w14:paraId="00BB6979" w14:textId="77777777" w:rsidR="00471170" w:rsidRPr="009A58A6" w:rsidRDefault="00471170" w:rsidP="00471170">
            <w:pPr>
              <w:ind w:right="464" w:firstLine="0"/>
              <w:jc w:val="right"/>
              <w:rPr>
                <w:sz w:val="24"/>
              </w:rPr>
            </w:pPr>
            <w:r w:rsidRPr="009A58A6">
              <w:rPr>
                <w:sz w:val="24"/>
              </w:rPr>
              <w:t xml:space="preserve"> + 0,34</w:t>
            </w:r>
          </w:p>
        </w:tc>
      </w:tr>
      <w:tr w:rsidR="00471170" w:rsidRPr="009A58A6" w14:paraId="65091E71" w14:textId="77777777">
        <w:tc>
          <w:tcPr>
            <w:tcW w:w="6228" w:type="dxa"/>
          </w:tcPr>
          <w:p w14:paraId="5111D50E" w14:textId="77777777" w:rsidR="00471170" w:rsidRPr="009A58A6" w:rsidRDefault="00471170" w:rsidP="00471170">
            <w:pPr>
              <w:ind w:firstLine="0"/>
              <w:rPr>
                <w:sz w:val="24"/>
              </w:rPr>
            </w:pPr>
            <w:r>
              <w:rPr>
                <w:sz w:val="24"/>
              </w:rPr>
              <w:t> %</w:t>
            </w:r>
            <w:r w:rsidRPr="009A58A6">
              <w:rPr>
                <w:sz w:val="24"/>
              </w:rPr>
              <w:t xml:space="preserve"> des cadres supérieurs et professions libérales</w:t>
            </w:r>
          </w:p>
        </w:tc>
        <w:tc>
          <w:tcPr>
            <w:tcW w:w="1832" w:type="dxa"/>
          </w:tcPr>
          <w:p w14:paraId="34275C35" w14:textId="77777777" w:rsidR="00471170" w:rsidRPr="009A58A6" w:rsidRDefault="00471170" w:rsidP="00471170">
            <w:pPr>
              <w:ind w:right="464" w:firstLine="0"/>
              <w:jc w:val="right"/>
              <w:rPr>
                <w:sz w:val="24"/>
              </w:rPr>
            </w:pPr>
            <w:r w:rsidRPr="009A58A6">
              <w:rPr>
                <w:sz w:val="24"/>
              </w:rPr>
              <w:t>— 0,50</w:t>
            </w:r>
          </w:p>
        </w:tc>
      </w:tr>
      <w:tr w:rsidR="00471170" w:rsidRPr="009A58A6" w14:paraId="4E1AFC5C" w14:textId="77777777">
        <w:tc>
          <w:tcPr>
            <w:tcW w:w="6228" w:type="dxa"/>
          </w:tcPr>
          <w:p w14:paraId="29E1AFF1" w14:textId="77777777" w:rsidR="00471170" w:rsidRPr="009A58A6" w:rsidRDefault="00471170" w:rsidP="00471170">
            <w:pPr>
              <w:ind w:firstLine="0"/>
              <w:rPr>
                <w:sz w:val="24"/>
              </w:rPr>
            </w:pPr>
            <w:r>
              <w:rPr>
                <w:sz w:val="24"/>
              </w:rPr>
              <w:t> %</w:t>
            </w:r>
            <w:r w:rsidRPr="009A58A6">
              <w:rPr>
                <w:sz w:val="24"/>
              </w:rPr>
              <w:t xml:space="preserve"> des artisans et petits commerçants </w:t>
            </w:r>
          </w:p>
        </w:tc>
        <w:tc>
          <w:tcPr>
            <w:tcW w:w="1832" w:type="dxa"/>
          </w:tcPr>
          <w:p w14:paraId="522770B0" w14:textId="77777777" w:rsidR="00471170" w:rsidRPr="009A58A6" w:rsidRDefault="00471170" w:rsidP="00471170">
            <w:pPr>
              <w:ind w:right="464" w:firstLine="0"/>
              <w:jc w:val="right"/>
              <w:rPr>
                <w:sz w:val="24"/>
              </w:rPr>
            </w:pPr>
            <w:r>
              <w:rPr>
                <w:sz w:val="24"/>
              </w:rPr>
              <w:t> — </w:t>
            </w:r>
            <w:r w:rsidRPr="009A58A6">
              <w:rPr>
                <w:sz w:val="24"/>
              </w:rPr>
              <w:t>0,24</w:t>
            </w:r>
          </w:p>
        </w:tc>
      </w:tr>
      <w:tr w:rsidR="00471170" w:rsidRPr="009A58A6" w14:paraId="1849F6DA" w14:textId="77777777">
        <w:tc>
          <w:tcPr>
            <w:tcW w:w="6228" w:type="dxa"/>
          </w:tcPr>
          <w:p w14:paraId="7C5028E3" w14:textId="77777777" w:rsidR="00471170" w:rsidRPr="009A58A6" w:rsidRDefault="00471170" w:rsidP="00471170">
            <w:pPr>
              <w:ind w:firstLine="0"/>
              <w:rPr>
                <w:sz w:val="24"/>
              </w:rPr>
            </w:pPr>
            <w:r>
              <w:rPr>
                <w:sz w:val="24"/>
              </w:rPr>
              <w:t> %</w:t>
            </w:r>
            <w:r w:rsidRPr="009A58A6">
              <w:rPr>
                <w:sz w:val="24"/>
              </w:rPr>
              <w:t xml:space="preserve"> de la population active </w:t>
            </w:r>
          </w:p>
        </w:tc>
        <w:tc>
          <w:tcPr>
            <w:tcW w:w="1832" w:type="dxa"/>
          </w:tcPr>
          <w:p w14:paraId="2A3D9A02" w14:textId="77777777" w:rsidR="00471170" w:rsidRPr="009A58A6" w:rsidRDefault="00471170" w:rsidP="00471170">
            <w:pPr>
              <w:ind w:right="464" w:firstLine="0"/>
              <w:jc w:val="right"/>
              <w:rPr>
                <w:sz w:val="24"/>
              </w:rPr>
            </w:pPr>
            <w:r w:rsidRPr="009A58A6">
              <w:rPr>
                <w:sz w:val="24"/>
              </w:rPr>
              <w:t xml:space="preserve"> + 0,01</w:t>
            </w:r>
          </w:p>
        </w:tc>
      </w:tr>
      <w:tr w:rsidR="00471170" w:rsidRPr="009A58A6" w14:paraId="722F032F" w14:textId="77777777">
        <w:tc>
          <w:tcPr>
            <w:tcW w:w="6228" w:type="dxa"/>
          </w:tcPr>
          <w:p w14:paraId="688FBE8B" w14:textId="77777777" w:rsidR="00471170" w:rsidRPr="009A58A6" w:rsidRDefault="00471170" w:rsidP="00471170">
            <w:pPr>
              <w:ind w:firstLine="0"/>
              <w:rPr>
                <w:sz w:val="24"/>
              </w:rPr>
            </w:pPr>
            <w:r>
              <w:rPr>
                <w:sz w:val="24"/>
              </w:rPr>
              <w:t> %</w:t>
            </w:r>
            <w:r w:rsidRPr="009A58A6">
              <w:rPr>
                <w:sz w:val="24"/>
              </w:rPr>
              <w:t xml:space="preserve"> des femmes actives </w:t>
            </w:r>
          </w:p>
        </w:tc>
        <w:tc>
          <w:tcPr>
            <w:tcW w:w="1832" w:type="dxa"/>
          </w:tcPr>
          <w:p w14:paraId="6D8DC0EC" w14:textId="77777777" w:rsidR="00471170" w:rsidRPr="009A58A6" w:rsidRDefault="00471170" w:rsidP="00471170">
            <w:pPr>
              <w:ind w:right="464" w:firstLine="0"/>
              <w:jc w:val="right"/>
              <w:rPr>
                <w:sz w:val="24"/>
              </w:rPr>
            </w:pPr>
            <w:r>
              <w:rPr>
                <w:sz w:val="24"/>
              </w:rPr>
              <w:t> — </w:t>
            </w:r>
            <w:r w:rsidRPr="009A58A6">
              <w:rPr>
                <w:sz w:val="24"/>
              </w:rPr>
              <w:t>0,09</w:t>
            </w:r>
          </w:p>
        </w:tc>
      </w:tr>
      <w:tr w:rsidR="00471170" w:rsidRPr="009A58A6" w14:paraId="10702C8E" w14:textId="77777777">
        <w:tc>
          <w:tcPr>
            <w:tcW w:w="6228" w:type="dxa"/>
          </w:tcPr>
          <w:p w14:paraId="109A202F" w14:textId="77777777" w:rsidR="00471170" w:rsidRPr="009A58A6" w:rsidRDefault="00471170" w:rsidP="00471170">
            <w:pPr>
              <w:ind w:firstLine="0"/>
              <w:rPr>
                <w:sz w:val="24"/>
              </w:rPr>
            </w:pPr>
            <w:r>
              <w:rPr>
                <w:sz w:val="24"/>
              </w:rPr>
              <w:t> %</w:t>
            </w:r>
            <w:r w:rsidRPr="009A58A6">
              <w:rPr>
                <w:sz w:val="24"/>
              </w:rPr>
              <w:t xml:space="preserve"> de personnes vivant en état de surpeuplement</w:t>
            </w:r>
          </w:p>
        </w:tc>
        <w:tc>
          <w:tcPr>
            <w:tcW w:w="1832" w:type="dxa"/>
          </w:tcPr>
          <w:p w14:paraId="03D1532A" w14:textId="77777777" w:rsidR="00471170" w:rsidRPr="009A58A6" w:rsidRDefault="00471170" w:rsidP="00471170">
            <w:pPr>
              <w:ind w:right="464" w:firstLine="0"/>
              <w:jc w:val="right"/>
              <w:rPr>
                <w:sz w:val="24"/>
              </w:rPr>
            </w:pPr>
            <w:r w:rsidRPr="009A58A6">
              <w:rPr>
                <w:sz w:val="24"/>
              </w:rPr>
              <w:t>+ 0,36</w:t>
            </w:r>
          </w:p>
        </w:tc>
      </w:tr>
      <w:tr w:rsidR="00471170" w:rsidRPr="009A58A6" w14:paraId="5BED5AB9" w14:textId="77777777">
        <w:tc>
          <w:tcPr>
            <w:tcW w:w="6228" w:type="dxa"/>
          </w:tcPr>
          <w:p w14:paraId="3A6A0333" w14:textId="77777777" w:rsidR="00471170" w:rsidRPr="009A58A6" w:rsidRDefault="00471170" w:rsidP="00471170">
            <w:pPr>
              <w:ind w:firstLine="0"/>
              <w:rPr>
                <w:sz w:val="24"/>
              </w:rPr>
            </w:pPr>
            <w:r>
              <w:rPr>
                <w:sz w:val="24"/>
              </w:rPr>
              <w:t> %</w:t>
            </w:r>
            <w:r w:rsidRPr="009A58A6">
              <w:rPr>
                <w:sz w:val="24"/>
              </w:rPr>
              <w:t xml:space="preserve"> des logements sans eau </w:t>
            </w:r>
          </w:p>
        </w:tc>
        <w:tc>
          <w:tcPr>
            <w:tcW w:w="1832" w:type="dxa"/>
          </w:tcPr>
          <w:p w14:paraId="10099D89" w14:textId="77777777" w:rsidR="00471170" w:rsidRPr="009A58A6" w:rsidRDefault="00471170" w:rsidP="00471170">
            <w:pPr>
              <w:ind w:right="464" w:firstLine="0"/>
              <w:jc w:val="right"/>
              <w:rPr>
                <w:sz w:val="24"/>
              </w:rPr>
            </w:pPr>
            <w:r w:rsidRPr="009A58A6">
              <w:rPr>
                <w:sz w:val="24"/>
              </w:rPr>
              <w:t>0</w:t>
            </w:r>
          </w:p>
        </w:tc>
      </w:tr>
      <w:tr w:rsidR="00471170" w:rsidRPr="009A58A6" w14:paraId="107BC5AA" w14:textId="77777777">
        <w:tc>
          <w:tcPr>
            <w:tcW w:w="6228" w:type="dxa"/>
          </w:tcPr>
          <w:p w14:paraId="3BBE4FC3" w14:textId="77777777" w:rsidR="00471170" w:rsidRPr="009A58A6" w:rsidRDefault="00471170" w:rsidP="00471170">
            <w:pPr>
              <w:ind w:firstLine="0"/>
              <w:rPr>
                <w:sz w:val="24"/>
              </w:rPr>
            </w:pPr>
            <w:r>
              <w:rPr>
                <w:sz w:val="24"/>
              </w:rPr>
              <w:t> %</w:t>
            </w:r>
            <w:r w:rsidRPr="009A58A6">
              <w:rPr>
                <w:sz w:val="24"/>
              </w:rPr>
              <w:t xml:space="preserve"> des logements sans W.-C</w:t>
            </w:r>
          </w:p>
        </w:tc>
        <w:tc>
          <w:tcPr>
            <w:tcW w:w="1832" w:type="dxa"/>
          </w:tcPr>
          <w:p w14:paraId="0F06BC8A" w14:textId="77777777" w:rsidR="00471170" w:rsidRPr="009A58A6" w:rsidRDefault="00471170" w:rsidP="00471170">
            <w:pPr>
              <w:ind w:right="464" w:firstLine="0"/>
              <w:jc w:val="right"/>
              <w:rPr>
                <w:sz w:val="24"/>
              </w:rPr>
            </w:pPr>
            <w:r w:rsidRPr="009A58A6">
              <w:rPr>
                <w:sz w:val="24"/>
              </w:rPr>
              <w:t xml:space="preserve"> + 0,08</w:t>
            </w:r>
          </w:p>
        </w:tc>
      </w:tr>
    </w:tbl>
    <w:p w14:paraId="775AC1D4" w14:textId="77777777" w:rsidR="00471170" w:rsidRPr="00380001" w:rsidRDefault="00471170" w:rsidP="00471170">
      <w:pPr>
        <w:ind w:firstLine="0"/>
        <w:jc w:val="both"/>
        <w:rPr>
          <w:sz w:val="24"/>
        </w:rPr>
      </w:pPr>
    </w:p>
    <w:p w14:paraId="6FCACF42" w14:textId="77777777" w:rsidR="00471170" w:rsidRPr="00AB7E49" w:rsidRDefault="00471170" w:rsidP="00471170">
      <w:pPr>
        <w:spacing w:before="120" w:after="120"/>
        <w:jc w:val="both"/>
      </w:pPr>
    </w:p>
    <w:p w14:paraId="527E10E2" w14:textId="77777777" w:rsidR="00471170" w:rsidRPr="00AB7E49" w:rsidRDefault="00471170" w:rsidP="00471170">
      <w:pPr>
        <w:pStyle w:val="a"/>
      </w:pPr>
      <w:r>
        <w:rPr>
          <w:lang w:eastAsia="fr-FR" w:bidi="fr-FR"/>
        </w:rPr>
        <w:t xml:space="preserve">A) </w:t>
      </w:r>
      <w:r w:rsidRPr="00AB7E49">
        <w:rPr>
          <w:lang w:eastAsia="fr-FR" w:bidi="fr-FR"/>
        </w:rPr>
        <w:t>Actions revendicatives pour la construction</w:t>
      </w:r>
      <w:r>
        <w:rPr>
          <w:lang w:eastAsia="fr-FR" w:bidi="fr-FR"/>
        </w:rPr>
        <w:br/>
      </w:r>
      <w:r w:rsidRPr="00AB7E49">
        <w:rPr>
          <w:lang w:eastAsia="fr-FR" w:bidi="fr-FR"/>
        </w:rPr>
        <w:t>de logements s</w:t>
      </w:r>
      <w:r w:rsidRPr="00AB7E49">
        <w:rPr>
          <w:lang w:eastAsia="fr-FR" w:bidi="fr-FR"/>
        </w:rPr>
        <w:t>o</w:t>
      </w:r>
      <w:r w:rsidRPr="00AB7E49">
        <w:rPr>
          <w:lang w:eastAsia="fr-FR" w:bidi="fr-FR"/>
        </w:rPr>
        <w:t>ciaux.</w:t>
      </w:r>
    </w:p>
    <w:p w14:paraId="495A9C52" w14:textId="77777777" w:rsidR="00471170" w:rsidRDefault="00471170" w:rsidP="00471170">
      <w:pPr>
        <w:spacing w:before="120" w:after="120"/>
        <w:jc w:val="both"/>
        <w:rPr>
          <w:lang w:eastAsia="fr-FR" w:bidi="fr-FR"/>
        </w:rPr>
      </w:pPr>
    </w:p>
    <w:p w14:paraId="342BD70C" w14:textId="77777777" w:rsidR="00471170" w:rsidRPr="00AB7E49" w:rsidRDefault="00471170" w:rsidP="00471170">
      <w:pPr>
        <w:spacing w:before="120" w:after="120"/>
        <w:jc w:val="both"/>
      </w:pPr>
      <w:r w:rsidRPr="00AB7E49">
        <w:rPr>
          <w:lang w:eastAsia="fr-FR" w:bidi="fr-FR"/>
        </w:rPr>
        <w:t>Lorsque les menaces liées au processus de rénovation se sont pr</w:t>
      </w:r>
      <w:r w:rsidRPr="00AB7E49">
        <w:rPr>
          <w:lang w:eastAsia="fr-FR" w:bidi="fr-FR"/>
        </w:rPr>
        <w:t>é</w:t>
      </w:r>
      <w:r w:rsidRPr="00AB7E49">
        <w:rPr>
          <w:lang w:eastAsia="fr-FR" w:bidi="fr-FR"/>
        </w:rPr>
        <w:t xml:space="preserve">cisées, il y a eu développement des actions revendicatives à partir de la base ouvrière et des petits commerçants qui constituaient l’élément dynamique de la zone. </w:t>
      </w:r>
      <w:r>
        <w:rPr>
          <w:lang w:eastAsia="fr-FR" w:bidi="fr-FR"/>
        </w:rPr>
        <w:t>À</w:t>
      </w:r>
      <w:r w:rsidRPr="00AB7E49">
        <w:rPr>
          <w:lang w:eastAsia="fr-FR" w:bidi="fr-FR"/>
        </w:rPr>
        <w:t xml:space="preserve"> l’origine de ces actions, se trouve l’initiative d’une organisation nationale de locataires, à forte implantation locale et disposant d’appuis politiques solides, quoique se déclarant apolit</w:t>
      </w:r>
      <w:r w:rsidRPr="00AB7E49">
        <w:rPr>
          <w:lang w:eastAsia="fr-FR" w:bidi="fr-FR"/>
        </w:rPr>
        <w:t>i</w:t>
      </w:r>
      <w:r w:rsidRPr="00AB7E49">
        <w:rPr>
          <w:lang w:eastAsia="fr-FR" w:bidi="fr-FR"/>
        </w:rPr>
        <w:t>que dans ses statuts et essayant effectivement de l’être dans sa prat</w:t>
      </w:r>
      <w:r w:rsidRPr="00AB7E49">
        <w:rPr>
          <w:lang w:eastAsia="fr-FR" w:bidi="fr-FR"/>
        </w:rPr>
        <w:t>i</w:t>
      </w:r>
      <w:r w:rsidRPr="00AB7E49">
        <w:rPr>
          <w:lang w:eastAsia="fr-FR" w:bidi="fr-FR"/>
        </w:rPr>
        <w:t>que. La politique nationale de cette organisation, mettant l’accent e</w:t>
      </w:r>
      <w:r w:rsidRPr="00AB7E49">
        <w:rPr>
          <w:lang w:eastAsia="fr-FR" w:bidi="fr-FR"/>
        </w:rPr>
        <w:t>s</w:t>
      </w:r>
      <w:r w:rsidRPr="00AB7E49">
        <w:rPr>
          <w:lang w:eastAsia="fr-FR" w:bidi="fr-FR"/>
        </w:rPr>
        <w:t>sentiellement sur l’accroissement du nombre de logements sociaux construits par l’</w:t>
      </w:r>
      <w:r>
        <w:rPr>
          <w:lang w:eastAsia="fr-FR" w:bidi="fr-FR"/>
        </w:rPr>
        <w:t>État</w:t>
      </w:r>
      <w:r w:rsidRPr="00AB7E49">
        <w:rPr>
          <w:lang w:eastAsia="fr-FR" w:bidi="fr-FR"/>
        </w:rPr>
        <w:t>, a trouvé un écho particulièrement favorable dans la Cité du Peuple, dans la mesure où les habitants subissaient direct</w:t>
      </w:r>
      <w:r w:rsidRPr="00AB7E49">
        <w:rPr>
          <w:lang w:eastAsia="fr-FR" w:bidi="fr-FR"/>
        </w:rPr>
        <w:t>e</w:t>
      </w:r>
      <w:r w:rsidRPr="00AB7E49">
        <w:rPr>
          <w:lang w:eastAsia="fr-FR" w:bidi="fr-FR"/>
        </w:rPr>
        <w:t>ment à la fois l’expérience des taudis et la menace de ne pas avoir de demeure.</w:t>
      </w:r>
    </w:p>
    <w:p w14:paraId="10E5B85C" w14:textId="77777777" w:rsidR="00471170" w:rsidRPr="00AB7E49" w:rsidRDefault="00471170" w:rsidP="00471170">
      <w:pPr>
        <w:spacing w:before="120" w:after="120"/>
        <w:jc w:val="both"/>
      </w:pPr>
      <w:r w:rsidRPr="00AB7E49">
        <w:rPr>
          <w:lang w:eastAsia="fr-FR" w:bidi="fr-FR"/>
        </w:rPr>
        <w:t>En 1965, dans le cadre d’une campagne d’ensemble visant à re</w:t>
      </w:r>
      <w:r>
        <w:rPr>
          <w:lang w:eastAsia="fr-FR" w:bidi="fr-FR"/>
        </w:rPr>
        <w:t>la</w:t>
      </w:r>
      <w:r>
        <w:rPr>
          <w:lang w:eastAsia="fr-FR" w:bidi="fr-FR"/>
        </w:rPr>
        <w:t>n</w:t>
      </w:r>
      <w:r>
        <w:rPr>
          <w:lang w:eastAsia="fr-FR" w:bidi="fr-FR"/>
        </w:rPr>
        <w:t>cer la construction de H.L.</w:t>
      </w:r>
      <w:r w:rsidRPr="00AB7E49">
        <w:rPr>
          <w:lang w:eastAsia="fr-FR" w:bidi="fr-FR"/>
        </w:rPr>
        <w:t>M. dans Paris 430 logements avaient été construits (alors qu’il y avait 100</w:t>
      </w:r>
      <w:r>
        <w:rPr>
          <w:lang w:eastAsia="fr-FR" w:bidi="fr-FR"/>
        </w:rPr>
        <w:t> </w:t>
      </w:r>
      <w:r w:rsidRPr="00AB7E49">
        <w:rPr>
          <w:lang w:eastAsia="fr-FR" w:bidi="fr-FR"/>
        </w:rPr>
        <w:t>000 familles dans le fichier des mal-logés et que 7</w:t>
      </w:r>
      <w:r>
        <w:rPr>
          <w:lang w:eastAsia="fr-FR" w:bidi="fr-FR"/>
        </w:rPr>
        <w:t> </w:t>
      </w:r>
      <w:r w:rsidRPr="00AB7E49">
        <w:rPr>
          <w:lang w:eastAsia="fr-FR" w:bidi="fr-FR"/>
        </w:rPr>
        <w:t>000 logements auraient pu être mis en chantier sur des terrains</w:t>
      </w:r>
      <w:r>
        <w:rPr>
          <w:lang w:eastAsia="fr-FR" w:bidi="fr-FR"/>
        </w:rPr>
        <w:t xml:space="preserve"> déjà libres appartenant à l’O.H.L.</w:t>
      </w:r>
      <w:r w:rsidRPr="00AB7E49">
        <w:rPr>
          <w:lang w:eastAsia="fr-FR" w:bidi="fr-FR"/>
        </w:rPr>
        <w:t>M. de Paris) une vaste mob</w:t>
      </w:r>
      <w:r w:rsidRPr="00AB7E49">
        <w:rPr>
          <w:lang w:eastAsia="fr-FR" w:bidi="fr-FR"/>
        </w:rPr>
        <w:t>i</w:t>
      </w:r>
      <w:r w:rsidRPr="00AB7E49">
        <w:rPr>
          <w:lang w:eastAsia="fr-FR" w:bidi="fr-FR"/>
        </w:rPr>
        <w:t>lisation s’opère dans la Cité du Peuple,</w:t>
      </w:r>
      <w:r>
        <w:t xml:space="preserve"> </w:t>
      </w:r>
      <w:r>
        <w:rPr>
          <w:szCs w:val="42"/>
          <w:lang w:eastAsia="fr-FR" w:bidi="fr-FR"/>
        </w:rPr>
        <w:t xml:space="preserve">[409] </w:t>
      </w:r>
      <w:r>
        <w:rPr>
          <w:lang w:eastAsia="fr-FR" w:bidi="fr-FR"/>
        </w:rPr>
        <w:t>p</w:t>
      </w:r>
      <w:r w:rsidRPr="00AB7E49">
        <w:rPr>
          <w:lang w:eastAsia="fr-FR" w:bidi="fr-FR"/>
        </w:rPr>
        <w:t xml:space="preserve">our obtenir la </w:t>
      </w:r>
      <w:r>
        <w:rPr>
          <w:lang w:eastAsia="fr-FR" w:bidi="fr-FR"/>
        </w:rPr>
        <w:t>constru</w:t>
      </w:r>
      <w:r>
        <w:rPr>
          <w:lang w:eastAsia="fr-FR" w:bidi="fr-FR"/>
        </w:rPr>
        <w:t>c</w:t>
      </w:r>
      <w:r>
        <w:rPr>
          <w:lang w:eastAsia="fr-FR" w:bidi="fr-FR"/>
        </w:rPr>
        <w:t>tion d’un grand bloc H.L.</w:t>
      </w:r>
      <w:r w:rsidRPr="00AB7E49">
        <w:rPr>
          <w:lang w:eastAsia="fr-FR" w:bidi="fr-FR"/>
        </w:rPr>
        <w:t>M. sur 'emplacement d’installations indu</w:t>
      </w:r>
      <w:r w:rsidRPr="00AB7E49">
        <w:rPr>
          <w:lang w:eastAsia="fr-FR" w:bidi="fr-FR"/>
        </w:rPr>
        <w:t>s</w:t>
      </w:r>
      <w:r w:rsidRPr="00AB7E49">
        <w:rPr>
          <w:lang w:eastAsia="fr-FR" w:bidi="fr-FR"/>
        </w:rPr>
        <w:t>trielles déménagées.</w:t>
      </w:r>
    </w:p>
    <w:p w14:paraId="57DE6275" w14:textId="77777777" w:rsidR="00471170" w:rsidRPr="00AB7E49" w:rsidRDefault="00471170" w:rsidP="00471170">
      <w:pPr>
        <w:spacing w:before="120" w:after="120"/>
        <w:jc w:val="both"/>
      </w:pPr>
      <w:r w:rsidRPr="00AB7E49">
        <w:rPr>
          <w:lang w:eastAsia="fr-FR" w:bidi="fr-FR"/>
        </w:rPr>
        <w:t>La revendication est portée essentiellement devant la Ville de Paris et la Préfecture de Police, afin d’obtenir d’abord la réservation des terrains pour la construction de logements</w:t>
      </w:r>
      <w:r>
        <w:rPr>
          <w:lang w:eastAsia="fr-FR" w:bidi="fr-FR"/>
        </w:rPr>
        <w:t> ; ensuite devant l’O.H.L.</w:t>
      </w:r>
      <w:r w:rsidRPr="00AB7E49">
        <w:rPr>
          <w:lang w:eastAsia="fr-FR" w:bidi="fr-FR"/>
        </w:rPr>
        <w:t>M., pour dégager les crédits nécessaires. La rénovation de tout un îlot et la menace d’expulsion directe de ses habitants accél</w:t>
      </w:r>
      <w:r w:rsidRPr="00AB7E49">
        <w:rPr>
          <w:lang w:eastAsia="fr-FR" w:bidi="fr-FR"/>
        </w:rPr>
        <w:t>è</w:t>
      </w:r>
      <w:r w:rsidRPr="00AB7E49">
        <w:rPr>
          <w:lang w:eastAsia="fr-FR" w:bidi="fr-FR"/>
        </w:rPr>
        <w:t>rent le mouvement. Des pétitions sont signées, des meetings organ</w:t>
      </w:r>
      <w:r w:rsidRPr="00AB7E49">
        <w:rPr>
          <w:lang w:eastAsia="fr-FR" w:bidi="fr-FR"/>
        </w:rPr>
        <w:t>i</w:t>
      </w:r>
      <w:r w:rsidRPr="00AB7E49">
        <w:rPr>
          <w:lang w:eastAsia="fr-FR" w:bidi="fr-FR"/>
        </w:rPr>
        <w:t>sés, des prises de parole au marché, le dimanche matin.</w:t>
      </w:r>
    </w:p>
    <w:p w14:paraId="097415D2" w14:textId="77777777" w:rsidR="00471170" w:rsidRPr="00AB7E49" w:rsidRDefault="00471170" w:rsidP="00471170">
      <w:pPr>
        <w:spacing w:before="120" w:after="120"/>
        <w:jc w:val="both"/>
      </w:pPr>
      <w:r w:rsidRPr="00AB7E49">
        <w:rPr>
          <w:lang w:eastAsia="fr-FR" w:bidi="fr-FR"/>
        </w:rPr>
        <w:t>La Préfecture avance des arguments contraires</w:t>
      </w:r>
      <w:r>
        <w:rPr>
          <w:lang w:eastAsia="fr-FR" w:bidi="fr-FR"/>
        </w:rPr>
        <w:t> :</w:t>
      </w:r>
      <w:r w:rsidRPr="00AB7E49">
        <w:rPr>
          <w:lang w:eastAsia="fr-FR" w:bidi="fr-FR"/>
        </w:rPr>
        <w:t xml:space="preserve"> elle envisage d’abord la création d’une zone industrielle, ensuite, elle allègue l’excès de bruit dans ce quartier.</w:t>
      </w:r>
    </w:p>
    <w:p w14:paraId="4575E1AB" w14:textId="77777777" w:rsidR="00471170" w:rsidRPr="00AB7E49" w:rsidRDefault="00471170" w:rsidP="00471170">
      <w:pPr>
        <w:spacing w:before="120" w:after="120"/>
        <w:jc w:val="both"/>
      </w:pPr>
      <w:r w:rsidRPr="00AB7E49">
        <w:rPr>
          <w:lang w:eastAsia="fr-FR" w:bidi="fr-FR"/>
        </w:rPr>
        <w:t>Une grande manifestation de rue est organisée devant les portes de l’usine désaffectée et qui continuait à occuper le terrain, objet de la revendication. La tension monte et la police exerce des pressions d</w:t>
      </w:r>
      <w:r w:rsidRPr="00AB7E49">
        <w:rPr>
          <w:lang w:eastAsia="fr-FR" w:bidi="fr-FR"/>
        </w:rPr>
        <w:t>i</w:t>
      </w:r>
      <w:r w:rsidRPr="00AB7E49">
        <w:rPr>
          <w:lang w:eastAsia="fr-FR" w:bidi="fr-FR"/>
        </w:rPr>
        <w:t>verses sur les militants connus. La manifestation a lieu, toutefois, dans le calme, et avec la participation de plusieurs centaines d’habitants du quartier.</w:t>
      </w:r>
    </w:p>
    <w:p w14:paraId="565F48CB" w14:textId="77777777" w:rsidR="00471170" w:rsidRPr="00AB7E49" w:rsidRDefault="00471170" w:rsidP="00471170">
      <w:pPr>
        <w:spacing w:before="120" w:after="120"/>
        <w:jc w:val="both"/>
      </w:pPr>
      <w:r w:rsidRPr="00AB7E49">
        <w:rPr>
          <w:lang w:eastAsia="fr-FR" w:bidi="fr-FR"/>
        </w:rPr>
        <w:t>Le terrain est enfin rés</w:t>
      </w:r>
      <w:r>
        <w:rPr>
          <w:lang w:eastAsia="fr-FR" w:bidi="fr-FR"/>
        </w:rPr>
        <w:t>ervé pour la construction de H.L.</w:t>
      </w:r>
      <w:r w:rsidRPr="00AB7E49">
        <w:rPr>
          <w:lang w:eastAsia="fr-FR" w:bidi="fr-FR"/>
        </w:rPr>
        <w:t>M., en a</w:t>
      </w:r>
      <w:r w:rsidRPr="00AB7E49">
        <w:rPr>
          <w:lang w:eastAsia="fr-FR" w:bidi="fr-FR"/>
        </w:rPr>
        <w:t>c</w:t>
      </w:r>
      <w:r w:rsidRPr="00AB7E49">
        <w:rPr>
          <w:lang w:eastAsia="fr-FR" w:bidi="fr-FR"/>
        </w:rPr>
        <w:t>cord avec la Ville de Paris. D’autre part, un certain pourcenta</w:t>
      </w:r>
      <w:r>
        <w:rPr>
          <w:lang w:eastAsia="fr-FR" w:bidi="fr-FR"/>
        </w:rPr>
        <w:t>ge de H.L.M. est accordé sur l’</w:t>
      </w:r>
      <w:r w:rsidRPr="00AB7E49">
        <w:rPr>
          <w:lang w:eastAsia="fr-FR" w:bidi="fr-FR"/>
        </w:rPr>
        <w:t>opération de rénovation en cours dans le se</w:t>
      </w:r>
      <w:r w:rsidRPr="00AB7E49">
        <w:rPr>
          <w:lang w:eastAsia="fr-FR" w:bidi="fr-FR"/>
        </w:rPr>
        <w:t>c</w:t>
      </w:r>
      <w:r w:rsidRPr="00AB7E49">
        <w:rPr>
          <w:lang w:eastAsia="fr-FR" w:bidi="fr-FR"/>
        </w:rPr>
        <w:t>teur le plus affecté. La pression revendicative est maintenue cepe</w:t>
      </w:r>
      <w:r w:rsidRPr="00AB7E49">
        <w:rPr>
          <w:lang w:eastAsia="fr-FR" w:bidi="fr-FR"/>
        </w:rPr>
        <w:t>n</w:t>
      </w:r>
      <w:r w:rsidRPr="00AB7E49">
        <w:rPr>
          <w:lang w:eastAsia="fr-FR" w:bidi="fr-FR"/>
        </w:rPr>
        <w:t>dant, pour obtenir la construction définitive des logements. Voici le point de la situation, telle que la présente une déclaration distribuée à la suite de cette première victoire</w:t>
      </w:r>
      <w:r>
        <w:rPr>
          <w:lang w:eastAsia="fr-FR" w:bidi="fr-FR"/>
        </w:rPr>
        <w:t> :</w:t>
      </w:r>
    </w:p>
    <w:p w14:paraId="20786E43" w14:textId="77777777" w:rsidR="00471170" w:rsidRDefault="00471170" w:rsidP="00471170">
      <w:pPr>
        <w:spacing w:before="120" w:after="120"/>
        <w:jc w:val="both"/>
        <w:rPr>
          <w:lang w:eastAsia="fr-FR" w:bidi="fr-FR"/>
        </w:rPr>
      </w:pPr>
      <w:r>
        <w:rPr>
          <w:lang w:eastAsia="fr-FR" w:bidi="fr-FR"/>
        </w:rPr>
        <w:br w:type="page"/>
      </w:r>
    </w:p>
    <w:p w14:paraId="472AC400" w14:textId="77777777" w:rsidR="00471170" w:rsidRPr="00AB7E49" w:rsidRDefault="00471170" w:rsidP="00471170">
      <w:pPr>
        <w:spacing w:before="120" w:after="120"/>
        <w:jc w:val="both"/>
      </w:pPr>
      <w:r>
        <w:rPr>
          <w:lang w:eastAsia="fr-FR" w:bidi="fr-FR"/>
        </w:rPr>
        <w:t>« — </w:t>
      </w:r>
      <w:r w:rsidRPr="00AB7E49">
        <w:rPr>
          <w:lang w:eastAsia="fr-FR" w:bidi="fr-FR"/>
        </w:rPr>
        <w:t xml:space="preserve">Nous avons obtenu que le terrain soit réservé pour la </w:t>
      </w:r>
      <w:r>
        <w:rPr>
          <w:lang w:eastAsia="fr-FR" w:bidi="fr-FR"/>
        </w:rPr>
        <w:t>con</w:t>
      </w:r>
      <w:r>
        <w:rPr>
          <w:lang w:eastAsia="fr-FR" w:bidi="fr-FR"/>
        </w:rPr>
        <w:t>s</w:t>
      </w:r>
      <w:r>
        <w:rPr>
          <w:lang w:eastAsia="fr-FR" w:bidi="fr-FR"/>
        </w:rPr>
        <w:t>truction de logements H.L.</w:t>
      </w:r>
      <w:r w:rsidRPr="00AB7E49">
        <w:rPr>
          <w:lang w:eastAsia="fr-FR" w:bidi="fr-FR"/>
        </w:rPr>
        <w:t>M. malgré les nombreux refus des pouvoirs publics.</w:t>
      </w:r>
    </w:p>
    <w:p w14:paraId="4EAE0EAA" w14:textId="77777777" w:rsidR="00471170" w:rsidRPr="00AB7E49" w:rsidRDefault="00471170" w:rsidP="00471170">
      <w:pPr>
        <w:spacing w:before="120" w:after="120"/>
        <w:jc w:val="both"/>
      </w:pPr>
      <w:r>
        <w:rPr>
          <w:lang w:eastAsia="fr-FR" w:bidi="fr-FR"/>
        </w:rPr>
        <w:t>— </w:t>
      </w:r>
      <w:r w:rsidRPr="00AB7E49">
        <w:rPr>
          <w:lang w:eastAsia="fr-FR" w:bidi="fr-FR"/>
        </w:rPr>
        <w:t>Square Gaieté, malgré les diverses remises en cause, ... log</w:t>
      </w:r>
      <w:r w:rsidRPr="00AB7E49">
        <w:rPr>
          <w:lang w:eastAsia="fr-FR" w:bidi="fr-FR"/>
        </w:rPr>
        <w:t>e</w:t>
      </w:r>
      <w:r w:rsidRPr="00AB7E49">
        <w:rPr>
          <w:lang w:eastAsia="fr-FR" w:bidi="fr-FR"/>
        </w:rPr>
        <w:t xml:space="preserve">ments </w:t>
      </w:r>
      <w:r>
        <w:rPr>
          <w:lang w:eastAsia="fr-FR" w:bidi="fr-FR"/>
        </w:rPr>
        <w:t>H.L.M.</w:t>
      </w:r>
      <w:r w:rsidRPr="00AB7E49">
        <w:rPr>
          <w:lang w:eastAsia="fr-FR" w:bidi="fr-FR"/>
        </w:rPr>
        <w:t xml:space="preserve"> ont été promis qui pourraient être mis en chantier i</w:t>
      </w:r>
      <w:r w:rsidRPr="00AB7E49">
        <w:rPr>
          <w:lang w:eastAsia="fr-FR" w:bidi="fr-FR"/>
        </w:rPr>
        <w:t>m</w:t>
      </w:r>
      <w:r w:rsidRPr="00AB7E49">
        <w:rPr>
          <w:lang w:eastAsia="fr-FR" w:bidi="fr-FR"/>
        </w:rPr>
        <w:t>médiatement, si les crédits nécessaires étaient accordés.</w:t>
      </w:r>
    </w:p>
    <w:p w14:paraId="0675615C" w14:textId="77777777" w:rsidR="00471170" w:rsidRDefault="00471170" w:rsidP="00471170">
      <w:pPr>
        <w:spacing w:before="120" w:after="120"/>
        <w:jc w:val="both"/>
        <w:rPr>
          <w:lang w:eastAsia="fr-FR" w:bidi="fr-FR"/>
        </w:rPr>
      </w:pPr>
    </w:p>
    <w:p w14:paraId="6024B27A" w14:textId="77777777" w:rsidR="00471170" w:rsidRPr="00AB7E49" w:rsidRDefault="00471170" w:rsidP="00471170">
      <w:pPr>
        <w:spacing w:before="120" w:after="120"/>
        <w:jc w:val="both"/>
      </w:pPr>
      <w:r w:rsidRPr="00AB7E49">
        <w:rPr>
          <w:lang w:eastAsia="fr-FR" w:bidi="fr-FR"/>
        </w:rPr>
        <w:t xml:space="preserve">C’est un succès et nous devons nous en féliciter. </w:t>
      </w:r>
      <w:r w:rsidRPr="00380001">
        <w:rPr>
          <w:i/>
        </w:rPr>
        <w:t>MAIS LA R</w:t>
      </w:r>
      <w:r>
        <w:rPr>
          <w:i/>
        </w:rPr>
        <w:t>É</w:t>
      </w:r>
      <w:r w:rsidRPr="00380001">
        <w:rPr>
          <w:i/>
        </w:rPr>
        <w:t>SERVATION DES TERRAINS N’EST PAS ENCORE LA CON</w:t>
      </w:r>
      <w:r w:rsidRPr="00380001">
        <w:rPr>
          <w:i/>
        </w:rPr>
        <w:t>S</w:t>
      </w:r>
      <w:r w:rsidRPr="00380001">
        <w:rPr>
          <w:i/>
        </w:rPr>
        <w:t>TRUCTION</w:t>
      </w:r>
      <w:r w:rsidRPr="00AB7E49">
        <w:t>.</w:t>
      </w:r>
      <w:r w:rsidRPr="00AB7E49">
        <w:rPr>
          <w:lang w:eastAsia="fr-FR" w:bidi="fr-FR"/>
        </w:rPr>
        <w:t xml:space="preserve"> En effet, le prix plafond de const</w:t>
      </w:r>
      <w:r>
        <w:rPr>
          <w:lang w:eastAsia="fr-FR" w:bidi="fr-FR"/>
        </w:rPr>
        <w:t>ruction imposé à l’Office H.L.</w:t>
      </w:r>
      <w:r w:rsidRPr="00AB7E49">
        <w:rPr>
          <w:lang w:eastAsia="fr-FR" w:bidi="fr-FR"/>
        </w:rPr>
        <w:t>M. et au-dessus duquel le gouvernement n’accepte pas d’accorder de crédits, ne lui permet pas de construire, aucune entrepr</w:t>
      </w:r>
      <w:r w:rsidRPr="00AB7E49">
        <w:rPr>
          <w:lang w:eastAsia="fr-FR" w:bidi="fr-FR"/>
        </w:rPr>
        <w:t>i</w:t>
      </w:r>
      <w:r w:rsidRPr="00AB7E49">
        <w:rPr>
          <w:lang w:eastAsia="fr-FR" w:bidi="fr-FR"/>
        </w:rPr>
        <w:t>se n’acceptant de se charger des travaux à ce prix. En conséquence, depu</w:t>
      </w:r>
      <w:r>
        <w:rPr>
          <w:lang w:eastAsia="fr-FR" w:bidi="fr-FR"/>
        </w:rPr>
        <w:t>is deux ans, pas un logement H.L.</w:t>
      </w:r>
      <w:r w:rsidRPr="00AB7E49">
        <w:rPr>
          <w:lang w:eastAsia="fr-FR" w:bidi="fr-FR"/>
        </w:rPr>
        <w:t>M. n’a été mis en chantier dans notre arrondissement, alors que de nombreux terrains sont libres.</w:t>
      </w:r>
    </w:p>
    <w:p w14:paraId="7ADFEB07" w14:textId="77777777" w:rsidR="00471170" w:rsidRPr="00AB7E49" w:rsidRDefault="00471170" w:rsidP="00471170">
      <w:pPr>
        <w:spacing w:before="120" w:after="120"/>
        <w:jc w:val="both"/>
      </w:pPr>
      <w:r>
        <w:t>[410]</w:t>
      </w:r>
    </w:p>
    <w:p w14:paraId="7B485D48" w14:textId="77777777" w:rsidR="00471170" w:rsidRPr="00AB7E49" w:rsidRDefault="00471170" w:rsidP="00471170">
      <w:pPr>
        <w:spacing w:before="120" w:after="120"/>
        <w:jc w:val="both"/>
      </w:pPr>
      <w:r>
        <w:rPr>
          <w:lang w:eastAsia="fr-FR" w:bidi="fr-FR"/>
        </w:rPr>
        <w:t>« </w:t>
      </w:r>
      <w:r w:rsidRPr="00AB7E49">
        <w:rPr>
          <w:lang w:eastAsia="fr-FR" w:bidi="fr-FR"/>
        </w:rPr>
        <w:t>La politique néfaste menée par le gouvernement en matière de logements, favorise la spéculation sur les terrains, en laissant libre cours à la surenchère, et facilite ainsi la construction privée par les grosses sociétés immobilières au détriment de la construction sociale.</w:t>
      </w:r>
    </w:p>
    <w:p w14:paraId="222F892C" w14:textId="77777777" w:rsidR="00471170" w:rsidRPr="00AB7E49" w:rsidRDefault="00471170" w:rsidP="00471170">
      <w:pPr>
        <w:spacing w:before="120" w:after="120"/>
        <w:jc w:val="both"/>
      </w:pPr>
      <w:r>
        <w:rPr>
          <w:lang w:eastAsia="fr-FR" w:bidi="fr-FR"/>
        </w:rPr>
        <w:t>« </w:t>
      </w:r>
      <w:r w:rsidRPr="00AB7E49">
        <w:rPr>
          <w:lang w:eastAsia="fr-FR" w:bidi="fr-FR"/>
        </w:rPr>
        <w:t>Il en résulte qu’à l’heure actuelle, à Paris, 35 000 logements à loyers exorbitants sont libres, alors que des milliers de familles sont logées dans des taudis ou menacées d’expulsion.</w:t>
      </w:r>
    </w:p>
    <w:p w14:paraId="14AE13C3" w14:textId="77777777" w:rsidR="00471170" w:rsidRPr="00AB7E49" w:rsidRDefault="00471170" w:rsidP="00471170">
      <w:pPr>
        <w:spacing w:before="120" w:after="120"/>
        <w:jc w:val="both"/>
      </w:pPr>
      <w:r>
        <w:rPr>
          <w:lang w:eastAsia="fr-FR" w:bidi="fr-FR"/>
        </w:rPr>
        <w:t>« </w:t>
      </w:r>
      <w:r w:rsidRPr="00AB7E49">
        <w:rPr>
          <w:lang w:eastAsia="fr-FR" w:bidi="fr-FR"/>
        </w:rPr>
        <w:t>Cette situation devient de plus en plus angoissante et nous d</w:t>
      </w:r>
      <w:r w:rsidRPr="00AB7E49">
        <w:rPr>
          <w:lang w:eastAsia="fr-FR" w:bidi="fr-FR"/>
        </w:rPr>
        <w:t>e</w:t>
      </w:r>
      <w:r w:rsidRPr="00AB7E49">
        <w:rPr>
          <w:lang w:eastAsia="fr-FR" w:bidi="fr-FR"/>
        </w:rPr>
        <w:t>vons poursuivre cette action en commun, pour</w:t>
      </w:r>
      <w:r>
        <w:rPr>
          <w:lang w:eastAsia="fr-FR" w:bidi="fr-FR"/>
        </w:rPr>
        <w:t> :</w:t>
      </w:r>
    </w:p>
    <w:p w14:paraId="7538CAD9" w14:textId="77777777" w:rsidR="00471170" w:rsidRDefault="00471170" w:rsidP="00471170">
      <w:pPr>
        <w:spacing w:before="120" w:after="120"/>
        <w:jc w:val="both"/>
        <w:rPr>
          <w:lang w:eastAsia="fr-FR" w:bidi="fr-FR"/>
        </w:rPr>
      </w:pPr>
    </w:p>
    <w:p w14:paraId="1ECACAB7"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Qu’il n’y ait pas une expulsion sans relogement.</w:t>
      </w:r>
    </w:p>
    <w:p w14:paraId="64CF86E6"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Que le prix</w:t>
      </w:r>
      <w:r>
        <w:rPr>
          <w:lang w:eastAsia="fr-FR" w:bidi="fr-FR"/>
        </w:rPr>
        <w:t xml:space="preserve"> </w:t>
      </w:r>
      <w:r w:rsidRPr="00AB7E49">
        <w:rPr>
          <w:lang w:eastAsia="fr-FR" w:bidi="fr-FR"/>
        </w:rPr>
        <w:t xml:space="preserve">plafond de la construction imposé à l’Office </w:t>
      </w:r>
      <w:r>
        <w:rPr>
          <w:lang w:eastAsia="fr-FR" w:bidi="fr-FR"/>
        </w:rPr>
        <w:t>H.L.M.</w:t>
      </w:r>
      <w:r w:rsidRPr="00AB7E49">
        <w:rPr>
          <w:lang w:eastAsia="fr-FR" w:bidi="fr-FR"/>
        </w:rPr>
        <w:t xml:space="preserve"> de la Ville de Paris corresponde au prix de revient de la construction et que lui soient attribués les crédits nécessaires.</w:t>
      </w:r>
    </w:p>
    <w:p w14:paraId="08771D25"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Que la spéculation sur les terrains soit rapidement jugulée.</w:t>
      </w:r>
    </w:p>
    <w:p w14:paraId="5CA5C405"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Que la moitié du 1</w:t>
      </w:r>
      <w:r>
        <w:rPr>
          <w:lang w:eastAsia="fr-FR" w:bidi="fr-FR"/>
        </w:rPr>
        <w:t> %</w:t>
      </w:r>
      <w:r w:rsidRPr="00AB7E49">
        <w:rPr>
          <w:lang w:eastAsia="fr-FR" w:bidi="fr-FR"/>
        </w:rPr>
        <w:t xml:space="preserve"> pat</w:t>
      </w:r>
      <w:r>
        <w:rPr>
          <w:lang w:eastAsia="fr-FR" w:bidi="fr-FR"/>
        </w:rPr>
        <w:t>ronal soit versée à l’Office H.L.</w:t>
      </w:r>
      <w:r w:rsidRPr="00AB7E49">
        <w:rPr>
          <w:lang w:eastAsia="fr-FR" w:bidi="fr-FR"/>
        </w:rPr>
        <w:t>M., afin de perme</w:t>
      </w:r>
      <w:r>
        <w:rPr>
          <w:lang w:eastAsia="fr-FR" w:bidi="fr-FR"/>
        </w:rPr>
        <w:t>ttre aux travailleurs des entrep</w:t>
      </w:r>
      <w:r w:rsidRPr="00AB7E49">
        <w:rPr>
          <w:lang w:eastAsia="fr-FR" w:bidi="fr-FR"/>
        </w:rPr>
        <w:t xml:space="preserve">rises d’être relogés dans les </w:t>
      </w:r>
      <w:r>
        <w:rPr>
          <w:lang w:eastAsia="fr-FR" w:bidi="fr-FR"/>
        </w:rPr>
        <w:t>H.L.M.</w:t>
      </w:r>
      <w:r w:rsidRPr="00AB7E49">
        <w:rPr>
          <w:lang w:eastAsia="fr-FR" w:bidi="fr-FR"/>
        </w:rPr>
        <w:t xml:space="preserve"> et non pas dans es immeubles à loyers très chers.</w:t>
      </w:r>
    </w:p>
    <w:p w14:paraId="5E5DDAC4"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Que la construction sociale dans notre arrondissement devienne effective et corresponde aux besoins de la population de nos quartiers, avec des loyers accessibles aux familles modestes.</w:t>
      </w:r>
    </w:p>
    <w:p w14:paraId="519E8112"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Qu’au moyen de l’opération-tiroir puissent être relogés</w:t>
      </w:r>
      <w:r>
        <w:rPr>
          <w:lang w:eastAsia="fr-FR" w:bidi="fr-FR"/>
        </w:rPr>
        <w:t> : — </w:t>
      </w:r>
      <w:r w:rsidRPr="00AB7E49">
        <w:rPr>
          <w:lang w:eastAsia="fr-FR" w:bidi="fr-FR"/>
        </w:rPr>
        <w:t>les habitants de nos îlots à rénover,</w:t>
      </w:r>
    </w:p>
    <w:p w14:paraId="48CA70A5"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les mal-logés qui habitent les taudis, l’hôtel, etc.,</w:t>
      </w:r>
      <w:r>
        <w:rPr>
          <w:lang w:eastAsia="fr-FR" w:bidi="fr-FR"/>
        </w:rPr>
        <w:t> — </w:t>
      </w:r>
      <w:r w:rsidRPr="00AB7E49">
        <w:rPr>
          <w:lang w:eastAsia="fr-FR" w:bidi="fr-FR"/>
        </w:rPr>
        <w:t>les jeunes ménages qui ne trouvent pas à se loger et qui, souvent, habitent chez les parents où se trouveront bientôt réunis, en surpeuplement, trois générations dans</w:t>
      </w:r>
      <w:r>
        <w:rPr>
          <w:lang w:eastAsia="fr-FR" w:bidi="fr-FR"/>
        </w:rPr>
        <w:t xml:space="preserve"> le même logement, avec toutes l</w:t>
      </w:r>
      <w:r w:rsidRPr="00AB7E49">
        <w:rPr>
          <w:lang w:eastAsia="fr-FR" w:bidi="fr-FR"/>
        </w:rPr>
        <w:t>es difficultés que cela comporte, etc.</w:t>
      </w:r>
    </w:p>
    <w:p w14:paraId="1950535E"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Que soient prévus des logements pour les vieux travailleurs co</w:t>
      </w:r>
      <w:r w:rsidRPr="00AB7E49">
        <w:rPr>
          <w:lang w:eastAsia="fr-FR" w:bidi="fr-FR"/>
        </w:rPr>
        <w:t>r</w:t>
      </w:r>
      <w:r w:rsidRPr="00AB7E49">
        <w:rPr>
          <w:lang w:eastAsia="fr-FR" w:bidi="fr-FR"/>
        </w:rPr>
        <w:t>respondant à leurs besoins et à leurs possibilités.</w:t>
      </w:r>
    </w:p>
    <w:p w14:paraId="399B066E"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La limitation et le contrôle des loyers actuels, la forme et l’extension de l’allocation-logement.</w:t>
      </w:r>
    </w:p>
    <w:p w14:paraId="0B52762B"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Que les équipements sociaux et culturels, écoles, crèches, Ma</w:t>
      </w:r>
      <w:r w:rsidRPr="00AB7E49">
        <w:rPr>
          <w:lang w:eastAsia="fr-FR" w:bidi="fr-FR"/>
        </w:rPr>
        <w:t>i</w:t>
      </w:r>
      <w:r w:rsidRPr="00AB7E49">
        <w:rPr>
          <w:lang w:eastAsia="fr-FR" w:bidi="fr-FR"/>
        </w:rPr>
        <w:t>sons de Jeunes, squares, etc., soient prévus et terminés en même temps que la construction des immeubles.</w:t>
      </w:r>
    </w:p>
    <w:p w14:paraId="758BF8AE" w14:textId="77777777" w:rsidR="00471170" w:rsidRPr="00AB7E49" w:rsidRDefault="00471170" w:rsidP="00471170">
      <w:pPr>
        <w:spacing w:before="120" w:after="120"/>
        <w:jc w:val="both"/>
      </w:pPr>
      <w:r>
        <w:t>[411]</w:t>
      </w:r>
    </w:p>
    <w:p w14:paraId="15D019BC"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Le maintien et 'la modernisation des immeubles anciens en bon état.</w:t>
      </w:r>
      <w:r>
        <w:rPr>
          <w:lang w:eastAsia="fr-FR" w:bidi="fr-FR"/>
        </w:rPr>
        <w:t> »</w:t>
      </w:r>
    </w:p>
    <w:p w14:paraId="6B77F1C6" w14:textId="77777777" w:rsidR="00471170" w:rsidRDefault="00471170" w:rsidP="00471170">
      <w:pPr>
        <w:spacing w:before="120" w:after="120"/>
        <w:jc w:val="both"/>
        <w:rPr>
          <w:lang w:eastAsia="fr-FR" w:bidi="fr-FR"/>
        </w:rPr>
      </w:pPr>
    </w:p>
    <w:p w14:paraId="738326C6" w14:textId="77777777" w:rsidR="00471170" w:rsidRDefault="00471170" w:rsidP="00471170">
      <w:pPr>
        <w:spacing w:before="120" w:after="120"/>
        <w:jc w:val="both"/>
        <w:rPr>
          <w:lang w:eastAsia="fr-FR" w:bidi="fr-FR"/>
        </w:rPr>
      </w:pPr>
    </w:p>
    <w:p w14:paraId="09735EDD" w14:textId="77777777" w:rsidR="00471170" w:rsidRPr="00AB7E49" w:rsidRDefault="00471170" w:rsidP="00471170">
      <w:pPr>
        <w:spacing w:before="120" w:after="120"/>
        <w:jc w:val="both"/>
      </w:pPr>
      <w:r>
        <w:rPr>
          <w:lang w:eastAsia="fr-FR" w:bidi="fr-FR"/>
        </w:rPr>
        <w:t>À</w:t>
      </w:r>
      <w:r w:rsidRPr="00AB7E49">
        <w:rPr>
          <w:lang w:eastAsia="fr-FR" w:bidi="fr-FR"/>
        </w:rPr>
        <w:t xml:space="preserve"> l’heure actuelle, les </w:t>
      </w:r>
      <w:r>
        <w:rPr>
          <w:lang w:eastAsia="fr-FR" w:bidi="fr-FR"/>
        </w:rPr>
        <w:t>H.L.M.</w:t>
      </w:r>
      <w:r w:rsidRPr="00AB7E49">
        <w:rPr>
          <w:lang w:eastAsia="fr-FR" w:bidi="fr-FR"/>
        </w:rPr>
        <w:t xml:space="preserve"> sont construites et occupées à l’emplacement prévu. Il y a donc eu, au premier abord, succès d’une large action revendicative, pour la construction de logements sociaux, partant d’une mobilisation essentiellement ouvrière et s’affrontant aux organismes publ</w:t>
      </w:r>
      <w:r>
        <w:rPr>
          <w:lang w:eastAsia="fr-FR" w:bidi="fr-FR"/>
        </w:rPr>
        <w:t>ics (Préfet, Ville de Paris, O.H.L.M.</w:t>
      </w:r>
      <w:r w:rsidRPr="00AB7E49">
        <w:rPr>
          <w:lang w:eastAsia="fr-FR" w:bidi="fr-FR"/>
        </w:rPr>
        <w:t xml:space="preserve">) chargés des équipements et du logement, </w:t>
      </w:r>
      <w:r w:rsidRPr="00380001">
        <w:rPr>
          <w:i/>
          <w:lang w:eastAsia="fr-FR" w:bidi="fr-FR"/>
        </w:rPr>
        <w:t xml:space="preserve">à </w:t>
      </w:r>
      <w:r w:rsidRPr="00380001">
        <w:rPr>
          <w:i/>
        </w:rPr>
        <w:t>l’occasion d’un processus de rénov</w:t>
      </w:r>
      <w:r w:rsidRPr="00380001">
        <w:rPr>
          <w:i/>
        </w:rPr>
        <w:t>a</w:t>
      </w:r>
      <w:r w:rsidRPr="00380001">
        <w:rPr>
          <w:i/>
        </w:rPr>
        <w:t>tion urbaine</w:t>
      </w:r>
      <w:r w:rsidRPr="00AB7E49">
        <w:t>.</w:t>
      </w:r>
      <w:r w:rsidRPr="00AB7E49">
        <w:rPr>
          <w:lang w:eastAsia="fr-FR" w:bidi="fr-FR"/>
        </w:rPr>
        <w:t xml:space="preserve"> Or, ce dont il s’agit pour nous, c’est d’établir le sens d’une telle action comme processus social et, par conséquent, d’en mesurer 'les effets par rapport aux acteurs eux-mêmes et à l’ensemble de la dynamique sociale ainsi engagée.</w:t>
      </w:r>
    </w:p>
    <w:p w14:paraId="2A0AEB2D" w14:textId="77777777" w:rsidR="00471170" w:rsidRPr="00AB7E49" w:rsidRDefault="00471170" w:rsidP="00471170">
      <w:pPr>
        <w:spacing w:before="120" w:after="120"/>
        <w:jc w:val="both"/>
      </w:pPr>
      <w:r w:rsidRPr="00AB7E49">
        <w:rPr>
          <w:lang w:eastAsia="fr-FR" w:bidi="fr-FR"/>
        </w:rPr>
        <w:t>En effet, le point essentiel est le suivant</w:t>
      </w:r>
      <w:r>
        <w:rPr>
          <w:lang w:eastAsia="fr-FR" w:bidi="fr-FR"/>
        </w:rPr>
        <w:t> :</w:t>
      </w:r>
      <w:r w:rsidRPr="00AB7E49">
        <w:rPr>
          <w:lang w:eastAsia="fr-FR" w:bidi="fr-FR"/>
        </w:rPr>
        <w:t xml:space="preserve"> des </w:t>
      </w:r>
      <w:r>
        <w:rPr>
          <w:lang w:eastAsia="fr-FR" w:bidi="fr-FR"/>
        </w:rPr>
        <w:t>H.L.M.</w:t>
      </w:r>
      <w:r w:rsidRPr="00AB7E49">
        <w:rPr>
          <w:lang w:eastAsia="fr-FR" w:bidi="fr-FR"/>
        </w:rPr>
        <w:t xml:space="preserve"> ont été effe</w:t>
      </w:r>
      <w:r w:rsidRPr="00AB7E49">
        <w:rPr>
          <w:lang w:eastAsia="fr-FR" w:bidi="fr-FR"/>
        </w:rPr>
        <w:t>c</w:t>
      </w:r>
      <w:r w:rsidRPr="00AB7E49">
        <w:rPr>
          <w:lang w:eastAsia="fr-FR" w:bidi="fr-FR"/>
        </w:rPr>
        <w:t xml:space="preserve">tivement construites (la moitié de celles qui étaient réclamés pendant la campagne revendicative) </w:t>
      </w:r>
      <w:r w:rsidRPr="00380001">
        <w:rPr>
          <w:i/>
        </w:rPr>
        <w:t>mais l’immense majorité de la population menacée du quartier, à la base de la mobilisation, n’y a pas été rel</w:t>
      </w:r>
      <w:r w:rsidRPr="00380001">
        <w:rPr>
          <w:i/>
        </w:rPr>
        <w:t>o</w:t>
      </w:r>
      <w:r w:rsidRPr="00380001">
        <w:rPr>
          <w:i/>
        </w:rPr>
        <w:t>gée</w:t>
      </w:r>
      <w:r w:rsidRPr="00AB7E49">
        <w:t>.</w:t>
      </w:r>
      <w:r w:rsidRPr="00AB7E49">
        <w:rPr>
          <w:lang w:eastAsia="fr-FR" w:bidi="fr-FR"/>
        </w:rPr>
        <w:t xml:space="preserve"> La raison est bien simple</w:t>
      </w:r>
      <w:r>
        <w:rPr>
          <w:lang w:eastAsia="fr-FR" w:bidi="fr-FR"/>
        </w:rPr>
        <w:t> ;</w:t>
      </w:r>
      <w:r w:rsidRPr="00AB7E49">
        <w:rPr>
          <w:lang w:eastAsia="fr-FR" w:bidi="fr-FR"/>
        </w:rPr>
        <w:t xml:space="preserve"> elle tient au mécanisme administratif de l’attribution de logements sociaux, oui doit passer par une liste d’attente commune à l’ensemble du département. Par conséquent, les logements obtenus par la lutte des résidents de la Cité du Peuple ont été attribués à des familles de mal-logés en attente depuis des années dans l’ensemble de Paris. Il y a inadéquation, donc, en</w:t>
      </w:r>
      <w:r>
        <w:rPr>
          <w:lang w:eastAsia="fr-FR" w:bidi="fr-FR"/>
        </w:rPr>
        <w:t>tre la base de mobilisation et l</w:t>
      </w:r>
      <w:r w:rsidRPr="00AB7E49">
        <w:rPr>
          <w:lang w:eastAsia="fr-FR" w:bidi="fr-FR"/>
        </w:rPr>
        <w:t>a réponse possible à cette revendication, puisque l’administration ne peut pas passer outre les dispositions d’attribution. Or, s’il est clair qu’on peut envisager des actions locales portant sur une politique d’ensemble (de la même manière que les ouvriers d’une usine peuvent faire grève pour mettre en échec un plan de stabilisation au niveau national) rappelons qu’il s’agissait de fournir une demeure à des gens aux prises avec une</w:t>
      </w:r>
      <w:r>
        <w:rPr>
          <w:lang w:eastAsia="fr-FR" w:bidi="fr-FR"/>
        </w:rPr>
        <w:t xml:space="preserve"> p</w:t>
      </w:r>
      <w:r w:rsidRPr="00AB7E49">
        <w:rPr>
          <w:lang w:eastAsia="fr-FR" w:bidi="fr-FR"/>
        </w:rPr>
        <w:t>rocédure d’expulsion. Et que cette s</w:t>
      </w:r>
      <w:r w:rsidRPr="00AB7E49">
        <w:rPr>
          <w:lang w:eastAsia="fr-FR" w:bidi="fr-FR"/>
        </w:rPr>
        <w:t>i</w:t>
      </w:r>
      <w:r w:rsidRPr="00AB7E49">
        <w:rPr>
          <w:lang w:eastAsia="fr-FR" w:bidi="fr-FR"/>
        </w:rPr>
        <w:t xml:space="preserve">tuation était à la </w:t>
      </w:r>
      <w:r>
        <w:rPr>
          <w:lang w:eastAsia="fr-FR" w:bidi="fr-FR"/>
        </w:rPr>
        <w:t>ba</w:t>
      </w:r>
      <w:r w:rsidRPr="00AB7E49">
        <w:rPr>
          <w:lang w:eastAsia="fr-FR" w:bidi="fr-FR"/>
        </w:rPr>
        <w:t>se de leur capacité de mobilisation.</w:t>
      </w:r>
    </w:p>
    <w:p w14:paraId="7FECDB3C" w14:textId="77777777" w:rsidR="00471170" w:rsidRPr="00AB7E49" w:rsidRDefault="00471170" w:rsidP="00471170">
      <w:pPr>
        <w:spacing w:before="120" w:after="120"/>
        <w:jc w:val="both"/>
      </w:pPr>
      <w:r w:rsidRPr="00AB7E49">
        <w:rPr>
          <w:lang w:eastAsia="fr-FR" w:bidi="fr-FR"/>
        </w:rPr>
        <w:t>Il y avait pourtant une revendication capable de rétablir le lien e</w:t>
      </w:r>
      <w:r w:rsidRPr="00AB7E49">
        <w:rPr>
          <w:lang w:eastAsia="fr-FR" w:bidi="fr-FR"/>
        </w:rPr>
        <w:t>n</w:t>
      </w:r>
      <w:r w:rsidRPr="00AB7E49">
        <w:rPr>
          <w:lang w:eastAsia="fr-FR" w:bidi="fr-FR"/>
        </w:rPr>
        <w:t>tre la situation à l’origine du problème et l’objectif à atteindre</w:t>
      </w:r>
      <w:r>
        <w:rPr>
          <w:lang w:eastAsia="fr-FR" w:bidi="fr-FR"/>
        </w:rPr>
        <w:t> :</w:t>
      </w:r>
      <w:r w:rsidRPr="00AB7E49">
        <w:rPr>
          <w:lang w:eastAsia="fr-FR" w:bidi="fr-FR"/>
        </w:rPr>
        <w:t xml:space="preserve"> l’exigence d’opérations-tiroir dans le cadre de chaque programme de rénovation. C’est-à-dire la construction préalable à la démolition, et sur les mêmes lieux, d’habitations où seraient relogées, à des loyers accessibles, les familles expulsées. Mais une telle revendication va à l’encontre du fondement même de l’opération de rénovation, qui vise avant tout à transformer </w:t>
      </w:r>
      <w:r w:rsidRPr="00380001">
        <w:rPr>
          <w:i/>
        </w:rPr>
        <w:t>socialement</w:t>
      </w:r>
      <w:r w:rsidRPr="00AB7E49">
        <w:rPr>
          <w:lang w:eastAsia="fr-FR" w:bidi="fr-FR"/>
        </w:rPr>
        <w:t xml:space="preserve"> le quartier et à entraîner un fort dynamisme </w:t>
      </w:r>
      <w:r w:rsidRPr="00380001">
        <w:rPr>
          <w:i/>
        </w:rPr>
        <w:t>consommatoire</w:t>
      </w:r>
      <w:r w:rsidRPr="00AB7E49">
        <w:t xml:space="preserve"> </w:t>
      </w:r>
      <w:r w:rsidRPr="00AB7E49">
        <w:rPr>
          <w:lang w:eastAsia="fr-FR" w:bidi="fr-FR"/>
        </w:rPr>
        <w:t>(qui exige donc un plus g</w:t>
      </w:r>
      <w:r>
        <w:rPr>
          <w:lang w:eastAsia="fr-FR" w:bidi="fr-FR"/>
        </w:rPr>
        <w:t>rand pouvoir d’achat) et un marqu</w:t>
      </w:r>
      <w:r w:rsidRPr="00AB7E49">
        <w:rPr>
          <w:lang w:eastAsia="fr-FR" w:bidi="fr-FR"/>
        </w:rPr>
        <w:t>age</w:t>
      </w:r>
      <w:r>
        <w:t xml:space="preserve"> [412]</w:t>
      </w:r>
      <w:r w:rsidRPr="00AB7E49">
        <w:rPr>
          <w:lang w:eastAsia="fr-FR" w:bidi="fr-FR"/>
        </w:rPr>
        <w:t xml:space="preserve"> </w:t>
      </w:r>
      <w:r w:rsidRPr="00380001">
        <w:rPr>
          <w:i/>
        </w:rPr>
        <w:t>symbolique</w:t>
      </w:r>
      <w:r w:rsidRPr="00AB7E49">
        <w:rPr>
          <w:lang w:eastAsia="fr-FR" w:bidi="fr-FR"/>
        </w:rPr>
        <w:t xml:space="preserve"> (lié au statut social des r</w:t>
      </w:r>
      <w:r w:rsidRPr="00AB7E49">
        <w:rPr>
          <w:lang w:eastAsia="fr-FR" w:bidi="fr-FR"/>
        </w:rPr>
        <w:t>é</w:t>
      </w:r>
      <w:r w:rsidRPr="00AB7E49">
        <w:rPr>
          <w:lang w:eastAsia="fr-FR" w:bidi="fr-FR"/>
        </w:rPr>
        <w:t xml:space="preserve">sidents). Voilà </w:t>
      </w:r>
      <w:r>
        <w:rPr>
          <w:lang w:eastAsia="fr-FR" w:bidi="fr-FR"/>
        </w:rPr>
        <w:t>do</w:t>
      </w:r>
      <w:r w:rsidRPr="00AB7E49">
        <w:rPr>
          <w:lang w:eastAsia="fr-FR" w:bidi="fr-FR"/>
        </w:rPr>
        <w:t>nc un enjeu qui met directement aux prises des rés</w:t>
      </w:r>
      <w:r w:rsidRPr="00AB7E49">
        <w:rPr>
          <w:lang w:eastAsia="fr-FR" w:bidi="fr-FR"/>
        </w:rPr>
        <w:t>i</w:t>
      </w:r>
      <w:r w:rsidRPr="00AB7E49">
        <w:rPr>
          <w:lang w:eastAsia="fr-FR" w:bidi="fr-FR"/>
        </w:rPr>
        <w:t>dents en danger d’expulsion et la puissante machine du programme de rénovation u</w:t>
      </w:r>
      <w:r w:rsidRPr="00AB7E49">
        <w:rPr>
          <w:lang w:eastAsia="fr-FR" w:bidi="fr-FR"/>
        </w:rPr>
        <w:t>r</w:t>
      </w:r>
      <w:r w:rsidRPr="00AB7E49">
        <w:rPr>
          <w:lang w:eastAsia="fr-FR" w:bidi="fr-FR"/>
        </w:rPr>
        <w:t>baine à Paris.</w:t>
      </w:r>
    </w:p>
    <w:p w14:paraId="3CA38E59" w14:textId="77777777" w:rsidR="00471170" w:rsidRPr="00AB7E49" w:rsidRDefault="00471170" w:rsidP="00471170">
      <w:pPr>
        <w:spacing w:before="120" w:after="120"/>
        <w:jc w:val="both"/>
      </w:pPr>
      <w:r w:rsidRPr="00AB7E49">
        <w:rPr>
          <w:lang w:eastAsia="fr-FR" w:bidi="fr-FR"/>
        </w:rPr>
        <w:t xml:space="preserve">Cette demande figurait bien dans le programme revendicatif de la campagne qu’on vient de décrire. Mais sa nature étant très différente de la simple demande de construction de </w:t>
      </w:r>
      <w:r>
        <w:rPr>
          <w:lang w:eastAsia="fr-FR" w:bidi="fr-FR"/>
        </w:rPr>
        <w:t>H.L.M.</w:t>
      </w:r>
      <w:r w:rsidRPr="00AB7E49">
        <w:rPr>
          <w:lang w:eastAsia="fr-FR" w:bidi="fr-FR"/>
        </w:rPr>
        <w:t xml:space="preserve"> (qui ne touchait gu</w:t>
      </w:r>
      <w:r w:rsidRPr="00AB7E49">
        <w:rPr>
          <w:lang w:eastAsia="fr-FR" w:bidi="fr-FR"/>
        </w:rPr>
        <w:t>è</w:t>
      </w:r>
      <w:r w:rsidRPr="00AB7E49">
        <w:rPr>
          <w:lang w:eastAsia="fr-FR" w:bidi="fr-FR"/>
        </w:rPr>
        <w:t>re le programme de rénovation en lui-même) le niveau de lutte à a</w:t>
      </w:r>
      <w:r w:rsidRPr="00AB7E49">
        <w:rPr>
          <w:lang w:eastAsia="fr-FR" w:bidi="fr-FR"/>
        </w:rPr>
        <w:t>t</w:t>
      </w:r>
      <w:r w:rsidRPr="00AB7E49">
        <w:rPr>
          <w:lang w:eastAsia="fr-FR" w:bidi="fr-FR"/>
        </w:rPr>
        <w:t xml:space="preserve">teindre pour le faire aboutir était bien supérieur. </w:t>
      </w:r>
      <w:r>
        <w:rPr>
          <w:lang w:eastAsia="fr-FR" w:bidi="fr-FR"/>
        </w:rPr>
        <w:t>É</w:t>
      </w:r>
      <w:r w:rsidRPr="00AB7E49">
        <w:rPr>
          <w:lang w:eastAsia="fr-FR" w:bidi="fr-FR"/>
        </w:rPr>
        <w:t>tait-elle irréalis</w:t>
      </w:r>
      <w:r w:rsidRPr="00AB7E49">
        <w:rPr>
          <w:lang w:eastAsia="fr-FR" w:bidi="fr-FR"/>
        </w:rPr>
        <w:t>a</w:t>
      </w:r>
      <w:r w:rsidRPr="00AB7E49">
        <w:rPr>
          <w:lang w:eastAsia="fr-FR" w:bidi="fr-FR"/>
        </w:rPr>
        <w:t>ble</w:t>
      </w:r>
      <w:r>
        <w:rPr>
          <w:lang w:eastAsia="fr-FR" w:bidi="fr-FR"/>
        </w:rPr>
        <w:t> ?</w:t>
      </w:r>
      <w:r w:rsidRPr="00AB7E49">
        <w:rPr>
          <w:lang w:eastAsia="fr-FR" w:bidi="fr-FR"/>
        </w:rPr>
        <w:t xml:space="preserve"> Quoi qu’il en soit, une nouvelle problématique, qui est au centre de notre analyse, commence à s’esquisser</w:t>
      </w:r>
      <w:r>
        <w:rPr>
          <w:lang w:eastAsia="fr-FR" w:bidi="fr-FR"/>
        </w:rPr>
        <w:t> :</w:t>
      </w:r>
      <w:r w:rsidRPr="00AB7E49">
        <w:rPr>
          <w:lang w:eastAsia="fr-FR" w:bidi="fr-FR"/>
        </w:rPr>
        <w:t xml:space="preserve"> qu’arrive-t-il à ce mouv</w:t>
      </w:r>
      <w:r w:rsidRPr="00AB7E49">
        <w:rPr>
          <w:lang w:eastAsia="fr-FR" w:bidi="fr-FR"/>
        </w:rPr>
        <w:t>e</w:t>
      </w:r>
      <w:r w:rsidRPr="00AB7E49">
        <w:rPr>
          <w:lang w:eastAsia="fr-FR" w:bidi="fr-FR"/>
        </w:rPr>
        <w:t>ment revendicatif de masse qui se trouve, tout d’un coup, en porte-à-faux par rapport à lui-même</w:t>
      </w:r>
      <w:r>
        <w:rPr>
          <w:lang w:eastAsia="fr-FR" w:bidi="fr-FR"/>
        </w:rPr>
        <w:t> ?</w:t>
      </w:r>
    </w:p>
    <w:p w14:paraId="6998C86B" w14:textId="77777777" w:rsidR="00471170" w:rsidRPr="00AB7E49" w:rsidRDefault="00471170" w:rsidP="00471170">
      <w:pPr>
        <w:spacing w:before="120" w:after="120"/>
        <w:jc w:val="both"/>
      </w:pPr>
      <w:r w:rsidRPr="00AB7E49">
        <w:rPr>
          <w:lang w:eastAsia="fr-FR" w:bidi="fr-FR"/>
        </w:rPr>
        <w:t>Nous reconstruirons les effets de ce processus à partir de l’analyse (menée en 1970) de deux secteurs très importants à la fois sur le plan de l’opération de rénovation et sur celui de la mobilisation effective.</w:t>
      </w:r>
    </w:p>
    <w:p w14:paraId="254D93C7" w14:textId="77777777" w:rsidR="00471170" w:rsidRPr="00AB7E49" w:rsidRDefault="00471170" w:rsidP="00471170">
      <w:pPr>
        <w:spacing w:before="120" w:after="120"/>
        <w:jc w:val="both"/>
      </w:pPr>
      <w:r w:rsidRPr="00AB7E49">
        <w:rPr>
          <w:lang w:eastAsia="fr-FR" w:bidi="fr-FR"/>
        </w:rPr>
        <w:t>Il convient toutefois de s’arrêter brièvement sur une action d’un autre style qui, sans grand relief en elle-même, suggère, dans le contexte de tout le processus, quelques hypothèses intéressantes.</w:t>
      </w:r>
    </w:p>
    <w:p w14:paraId="2C2B0A24" w14:textId="77777777" w:rsidR="00471170" w:rsidRDefault="00471170" w:rsidP="00471170">
      <w:pPr>
        <w:spacing w:before="120" w:after="120"/>
        <w:jc w:val="both"/>
        <w:rPr>
          <w:lang w:eastAsia="fr-FR" w:bidi="fr-FR"/>
        </w:rPr>
      </w:pPr>
    </w:p>
    <w:p w14:paraId="0A30E08C" w14:textId="77777777" w:rsidR="00471170" w:rsidRPr="00AB7E49" w:rsidRDefault="00471170" w:rsidP="00471170">
      <w:pPr>
        <w:pStyle w:val="a"/>
      </w:pPr>
      <w:r>
        <w:rPr>
          <w:lang w:eastAsia="fr-FR" w:bidi="fr-FR"/>
        </w:rPr>
        <w:t xml:space="preserve">B) </w:t>
      </w:r>
      <w:r w:rsidRPr="00AB7E49">
        <w:rPr>
          <w:lang w:eastAsia="fr-FR" w:bidi="fr-FR"/>
        </w:rPr>
        <w:t>Les conditions d’une action antispéculative.</w:t>
      </w:r>
    </w:p>
    <w:p w14:paraId="102309B1" w14:textId="77777777" w:rsidR="00471170" w:rsidRDefault="00471170" w:rsidP="00471170">
      <w:pPr>
        <w:spacing w:before="120" w:after="120"/>
        <w:jc w:val="both"/>
        <w:rPr>
          <w:lang w:eastAsia="fr-FR" w:bidi="fr-FR"/>
        </w:rPr>
      </w:pPr>
    </w:p>
    <w:p w14:paraId="2B3792EF" w14:textId="77777777" w:rsidR="00471170" w:rsidRPr="00AB7E49" w:rsidRDefault="00471170" w:rsidP="00471170">
      <w:pPr>
        <w:spacing w:before="120" w:after="120"/>
        <w:jc w:val="both"/>
      </w:pPr>
      <w:r w:rsidRPr="00AB7E49">
        <w:rPr>
          <w:lang w:eastAsia="fr-FR" w:bidi="fr-FR"/>
        </w:rPr>
        <w:t>Un îlot de beaux immeubles au milieu du quartier. Construits vers 1905, en pierre de taille, avec des balcons, ils sont divisés en appart</w:t>
      </w:r>
      <w:r w:rsidRPr="00AB7E49">
        <w:rPr>
          <w:lang w:eastAsia="fr-FR" w:bidi="fr-FR"/>
        </w:rPr>
        <w:t>e</w:t>
      </w:r>
      <w:r w:rsidRPr="00AB7E49">
        <w:rPr>
          <w:lang w:eastAsia="fr-FR" w:bidi="fr-FR"/>
        </w:rPr>
        <w:t>ments et loués à des employés, des cadres. Rien ne permet d’entrevoir des menaces sur ce secteur. D’ailleurs, rien ne les justifie du point de vue urbanistique. Pourtant, la proximité d’un parc, le haut standing de cette partie du quartier par rapport aux autres, créent la possibilité d’une opération spéculative visant le rachat des immeubles et leur démolition en vue de bâtir en hauteur des résidences de luxe. L’organisme rénovateur achète les immeubles et, aux locataires i</w:t>
      </w:r>
      <w:r w:rsidRPr="00AB7E49">
        <w:rPr>
          <w:lang w:eastAsia="fr-FR" w:bidi="fr-FR"/>
        </w:rPr>
        <w:t>n</w:t>
      </w:r>
      <w:r w:rsidRPr="00AB7E49">
        <w:rPr>
          <w:lang w:eastAsia="fr-FR" w:bidi="fr-FR"/>
        </w:rPr>
        <w:t>quiets de la nouvelle situation, on promet un relogement... en grande banlieue...</w:t>
      </w:r>
      <w:r>
        <w:rPr>
          <w:lang w:eastAsia="fr-FR" w:bidi="fr-FR"/>
        </w:rPr>
        <w:t> !</w:t>
      </w:r>
    </w:p>
    <w:p w14:paraId="0E0CA72E" w14:textId="77777777" w:rsidR="00471170" w:rsidRPr="00AB7E49" w:rsidRDefault="00471170" w:rsidP="00471170">
      <w:pPr>
        <w:spacing w:before="120" w:after="120"/>
        <w:jc w:val="both"/>
      </w:pPr>
      <w:r w:rsidRPr="00AB7E49">
        <w:rPr>
          <w:lang w:eastAsia="fr-FR" w:bidi="fr-FR"/>
        </w:rPr>
        <w:t>Devant cette menace, des locataires affluent au siège de leur ass</w:t>
      </w:r>
      <w:r w:rsidRPr="00AB7E49">
        <w:rPr>
          <w:lang w:eastAsia="fr-FR" w:bidi="fr-FR"/>
        </w:rPr>
        <w:t>o</w:t>
      </w:r>
      <w:r w:rsidRPr="00AB7E49">
        <w:rPr>
          <w:lang w:eastAsia="fr-FR" w:bidi="fr-FR"/>
        </w:rPr>
        <w:t>ciation et un comité se forme sur place, procédant à des réunions dans l’ensemble de l’îlot. Une campagne est déclenchée pour alerter l’opinion</w:t>
      </w:r>
      <w:r>
        <w:rPr>
          <w:lang w:eastAsia="fr-FR" w:bidi="fr-FR"/>
        </w:rPr>
        <w:t> :</w:t>
      </w:r>
      <w:r w:rsidRPr="00AB7E49">
        <w:rPr>
          <w:lang w:eastAsia="fr-FR" w:bidi="fr-FR"/>
        </w:rPr>
        <w:t xml:space="preserve"> conférences de presse, lettres aux députés, aux conseillers municipaux, démarches auprès de l’administration.</w:t>
      </w:r>
    </w:p>
    <w:p w14:paraId="167646B6" w14:textId="77777777" w:rsidR="00471170" w:rsidRPr="00AB7E49" w:rsidRDefault="00471170" w:rsidP="00471170">
      <w:pPr>
        <w:spacing w:before="120" w:after="120"/>
        <w:jc w:val="both"/>
      </w:pPr>
      <w:r w:rsidRPr="00AB7E49">
        <w:rPr>
          <w:lang w:eastAsia="fr-FR" w:bidi="fr-FR"/>
        </w:rPr>
        <w:t>L’administration riposte (sans que l’on soit ici dans le cadre d’une opération publique</w:t>
      </w:r>
      <w:r>
        <w:rPr>
          <w:lang w:eastAsia="fr-FR" w:bidi="fr-FR"/>
        </w:rPr>
        <w:t> !). La déléguée de l’Associ</w:t>
      </w:r>
      <w:r w:rsidRPr="00AB7E49">
        <w:rPr>
          <w:lang w:eastAsia="fr-FR" w:bidi="fr-FR"/>
        </w:rPr>
        <w:t>ation</w:t>
      </w:r>
      <w:r>
        <w:t xml:space="preserve"> [413]</w:t>
      </w:r>
      <w:r w:rsidRPr="00AB7E49">
        <w:rPr>
          <w:lang w:eastAsia="fr-FR" w:bidi="fr-FR"/>
        </w:rPr>
        <w:t xml:space="preserve"> dans l’immeuble est convoquée par un service officiel et se voit proposer un bel appartement dans des conditions très avantage</w:t>
      </w:r>
      <w:r w:rsidRPr="00AB7E49">
        <w:rPr>
          <w:lang w:eastAsia="fr-FR" w:bidi="fr-FR"/>
        </w:rPr>
        <w:t>u</w:t>
      </w:r>
      <w:r w:rsidRPr="00AB7E49">
        <w:rPr>
          <w:lang w:eastAsia="fr-FR" w:bidi="fr-FR"/>
        </w:rPr>
        <w:t>ses. Elle refuse.</w:t>
      </w:r>
    </w:p>
    <w:p w14:paraId="52837408" w14:textId="77777777" w:rsidR="00471170" w:rsidRPr="00AB7E49" w:rsidRDefault="00471170" w:rsidP="00471170">
      <w:pPr>
        <w:spacing w:before="120" w:after="120"/>
        <w:jc w:val="both"/>
      </w:pPr>
      <w:r w:rsidRPr="00AB7E49">
        <w:rPr>
          <w:lang w:eastAsia="fr-FR" w:bidi="fr-FR"/>
        </w:rPr>
        <w:t>Ayant ainsi alerté l’opinion du caractère purement spéculatif d’une opération portant sur des immeubles dont l’état était très au-dessus de la moyenne, le comité obtient pleine satisfaction. La société immob</w:t>
      </w:r>
      <w:r w:rsidRPr="00AB7E49">
        <w:rPr>
          <w:lang w:eastAsia="fr-FR" w:bidi="fr-FR"/>
        </w:rPr>
        <w:t>i</w:t>
      </w:r>
      <w:r w:rsidRPr="00AB7E49">
        <w:rPr>
          <w:lang w:eastAsia="fr-FR" w:bidi="fr-FR"/>
        </w:rPr>
        <w:t xml:space="preserve">lière, qui ne voit plus son intérêt dans l’affaire à partir du moment où la démolition est écartée, revend à une </w:t>
      </w:r>
      <w:r>
        <w:rPr>
          <w:lang w:eastAsia="fr-FR" w:bidi="fr-FR"/>
        </w:rPr>
        <w:t>autre société, qui revend elle-</w:t>
      </w:r>
      <w:r w:rsidRPr="00AB7E49">
        <w:rPr>
          <w:lang w:eastAsia="fr-FR" w:bidi="fr-FR"/>
        </w:rPr>
        <w:t xml:space="preserve">même aux locataires à des prix très avantageux, et </w:t>
      </w:r>
      <w:r w:rsidRPr="002E2C77">
        <w:rPr>
          <w:i/>
        </w:rPr>
        <w:t>d’autant plus bas que leur attitude avait été dure pendant la période revendicative</w:t>
      </w:r>
      <w:r w:rsidRPr="00AB7E49">
        <w:t>.</w:t>
      </w:r>
      <w:r w:rsidRPr="00AB7E49">
        <w:rPr>
          <w:lang w:eastAsia="fr-FR" w:bidi="fr-FR"/>
        </w:rPr>
        <w:t xml:space="preserve"> Ce</w:t>
      </w:r>
      <w:r w:rsidRPr="00AB7E49">
        <w:rPr>
          <w:lang w:eastAsia="fr-FR" w:bidi="fr-FR"/>
        </w:rPr>
        <w:t>r</w:t>
      </w:r>
      <w:r w:rsidRPr="00AB7E49">
        <w:rPr>
          <w:lang w:eastAsia="fr-FR" w:bidi="fr-FR"/>
        </w:rPr>
        <w:t>tains locataires, qui n’ont pu acheter, ont dû déménager, mais ont o</w:t>
      </w:r>
      <w:r w:rsidRPr="00AB7E49">
        <w:rPr>
          <w:lang w:eastAsia="fr-FR" w:bidi="fr-FR"/>
        </w:rPr>
        <w:t>b</w:t>
      </w:r>
      <w:r w:rsidRPr="00AB7E49">
        <w:rPr>
          <w:lang w:eastAsia="fr-FR" w:bidi="fr-FR"/>
        </w:rPr>
        <w:t>tenu une très forte indemnité. Les immeubles n’ont pas été touchés.</w:t>
      </w:r>
    </w:p>
    <w:p w14:paraId="18072E6D" w14:textId="77777777" w:rsidR="00471170" w:rsidRPr="00AB7E49" w:rsidRDefault="00471170" w:rsidP="00471170">
      <w:pPr>
        <w:spacing w:before="120" w:after="120"/>
        <w:jc w:val="both"/>
      </w:pPr>
      <w:r w:rsidRPr="00AB7E49">
        <w:rPr>
          <w:lang w:eastAsia="fr-FR" w:bidi="fr-FR"/>
        </w:rPr>
        <w:t xml:space="preserve">S’appuyant sur des couches moyennes, et au terme d’une action centrée sur des démarches institutionnelles et la mise en alerte de l’opinion publique, l’association a donc pu contrer totalement ce qui se présente comme une </w:t>
      </w:r>
      <w:r w:rsidRPr="00380001">
        <w:rPr>
          <w:i/>
        </w:rPr>
        <w:t>opération ponctuelle</w:t>
      </w:r>
      <w:r w:rsidRPr="00AB7E49">
        <w:rPr>
          <w:lang w:eastAsia="fr-FR" w:bidi="fr-FR"/>
        </w:rPr>
        <w:t xml:space="preserve"> et purement </w:t>
      </w:r>
      <w:r w:rsidRPr="00380001">
        <w:rPr>
          <w:i/>
        </w:rPr>
        <w:t>spéculative</w:t>
      </w:r>
      <w:r w:rsidRPr="00AB7E49">
        <w:t>.</w:t>
      </w:r>
      <w:r w:rsidRPr="00AB7E49">
        <w:rPr>
          <w:lang w:eastAsia="fr-FR" w:bidi="fr-FR"/>
        </w:rPr>
        <w:t xml:space="preserve"> Mais il est significatif que ce n’est que la conjonction de ces trois éléments qui a donné sa force à la campagne menée</w:t>
      </w:r>
      <w:r>
        <w:rPr>
          <w:lang w:eastAsia="fr-FR" w:bidi="fr-FR"/>
        </w:rPr>
        <w:t> :</w:t>
      </w:r>
    </w:p>
    <w:p w14:paraId="668CC511" w14:textId="77777777" w:rsidR="00471170" w:rsidRDefault="00471170" w:rsidP="00471170">
      <w:pPr>
        <w:spacing w:before="120" w:after="120"/>
        <w:ind w:left="720" w:hanging="360"/>
        <w:jc w:val="both"/>
        <w:rPr>
          <w:lang w:eastAsia="fr-FR" w:bidi="fr-FR"/>
        </w:rPr>
      </w:pPr>
    </w:p>
    <w:p w14:paraId="4171033A" w14:textId="77777777" w:rsidR="00471170" w:rsidRPr="00AB7E49" w:rsidRDefault="00471170" w:rsidP="00471170">
      <w:pPr>
        <w:spacing w:before="120" w:after="120"/>
        <w:ind w:left="720" w:hanging="360"/>
        <w:jc w:val="both"/>
      </w:pPr>
      <w:r>
        <w:rPr>
          <w:lang w:eastAsia="fr-FR" w:bidi="fr-FR"/>
        </w:rPr>
        <w:t>1.</w:t>
      </w:r>
      <w:r>
        <w:rPr>
          <w:lang w:eastAsia="fr-FR" w:bidi="fr-FR"/>
        </w:rPr>
        <w:tab/>
      </w:r>
      <w:r w:rsidRPr="00AB7E49">
        <w:rPr>
          <w:lang w:eastAsia="fr-FR" w:bidi="fr-FR"/>
        </w:rPr>
        <w:t>Le caractère ponctuel permettait une opposition localisée et ne remettait pas en cause un ensemble plus vaste représentant des intérêts considérables.</w:t>
      </w:r>
    </w:p>
    <w:p w14:paraId="2795B10C" w14:textId="77777777" w:rsidR="00471170" w:rsidRPr="00AB7E49" w:rsidRDefault="00471170" w:rsidP="00471170">
      <w:pPr>
        <w:spacing w:before="120" w:after="120"/>
        <w:ind w:left="720" w:hanging="360"/>
        <w:jc w:val="both"/>
      </w:pPr>
      <w:r>
        <w:rPr>
          <w:lang w:eastAsia="fr-FR" w:bidi="fr-FR"/>
        </w:rPr>
        <w:t>2.</w:t>
      </w:r>
      <w:r>
        <w:rPr>
          <w:lang w:eastAsia="fr-FR" w:bidi="fr-FR"/>
        </w:rPr>
        <w:tab/>
      </w:r>
      <w:r w:rsidRPr="00AB7E49">
        <w:rPr>
          <w:lang w:eastAsia="fr-FR" w:bidi="fr-FR"/>
        </w:rPr>
        <w:t>S’agissant d’une pure spéculation, il était difficile de faire i</w:t>
      </w:r>
      <w:r w:rsidRPr="00AB7E49">
        <w:rPr>
          <w:lang w:eastAsia="fr-FR" w:bidi="fr-FR"/>
        </w:rPr>
        <w:t>n</w:t>
      </w:r>
      <w:r w:rsidRPr="00AB7E49">
        <w:rPr>
          <w:lang w:eastAsia="fr-FR" w:bidi="fr-FR"/>
        </w:rPr>
        <w:t xml:space="preserve">tervenir les procédures publiques d’expropriation. Cela montre l’importance </w:t>
      </w:r>
      <w:r w:rsidRPr="00380001">
        <w:rPr>
          <w:i/>
        </w:rPr>
        <w:t>concrète</w:t>
      </w:r>
      <w:r w:rsidRPr="00AB7E49">
        <w:rPr>
          <w:lang w:eastAsia="fr-FR" w:bidi="fr-FR"/>
        </w:rPr>
        <w:t xml:space="preserve"> de la fusion entre le thème de la rénov</w:t>
      </w:r>
      <w:r w:rsidRPr="00AB7E49">
        <w:rPr>
          <w:lang w:eastAsia="fr-FR" w:bidi="fr-FR"/>
        </w:rPr>
        <w:t>a</w:t>
      </w:r>
      <w:r w:rsidRPr="00AB7E49">
        <w:rPr>
          <w:lang w:eastAsia="fr-FR" w:bidi="fr-FR"/>
        </w:rPr>
        <w:t>tion-taudis et de la rénovation-conquête, la première servant, dans la pl</w:t>
      </w:r>
      <w:r w:rsidRPr="00AB7E49">
        <w:rPr>
          <w:lang w:eastAsia="fr-FR" w:bidi="fr-FR"/>
        </w:rPr>
        <w:t>u</w:t>
      </w:r>
      <w:r w:rsidRPr="00AB7E49">
        <w:rPr>
          <w:lang w:eastAsia="fr-FR" w:bidi="fr-FR"/>
        </w:rPr>
        <w:t>part des cas, de paravent à la seconde.</w:t>
      </w:r>
    </w:p>
    <w:p w14:paraId="34B5DF32" w14:textId="77777777" w:rsidR="00471170" w:rsidRPr="00AB7E49" w:rsidRDefault="00471170" w:rsidP="00471170">
      <w:pPr>
        <w:spacing w:before="120" w:after="120"/>
        <w:ind w:left="720" w:hanging="360"/>
        <w:jc w:val="both"/>
      </w:pPr>
      <w:r>
        <w:rPr>
          <w:lang w:eastAsia="fr-FR" w:bidi="fr-FR"/>
        </w:rPr>
        <w:t>3.</w:t>
      </w:r>
      <w:r>
        <w:rPr>
          <w:lang w:eastAsia="fr-FR" w:bidi="fr-FR"/>
        </w:rPr>
        <w:tab/>
      </w:r>
      <w:r w:rsidRPr="00AB7E49">
        <w:rPr>
          <w:lang w:eastAsia="fr-FR" w:bidi="fr-FR"/>
        </w:rPr>
        <w:t>Mais, en tout cas, l’action a pu aboutir, du fait qu’elle s’appuyait sur une base sociale assez particulière et qui avait la capacité sociale et économique de s’opposer à une intervention limitée. Concrètement, les appartements ayant été vendus entre huit et quinze millions d’anciens francs, il n’y a pas eu cha</w:t>
      </w:r>
      <w:r w:rsidRPr="00AB7E49">
        <w:rPr>
          <w:lang w:eastAsia="fr-FR" w:bidi="fr-FR"/>
        </w:rPr>
        <w:t>n</w:t>
      </w:r>
      <w:r w:rsidRPr="00AB7E49">
        <w:rPr>
          <w:lang w:eastAsia="fr-FR" w:bidi="fr-FR"/>
        </w:rPr>
        <w:t>gement d’occupation dans la m</w:t>
      </w:r>
      <w:r w:rsidRPr="00AB7E49">
        <w:rPr>
          <w:lang w:eastAsia="fr-FR" w:bidi="fr-FR"/>
        </w:rPr>
        <w:t>e</w:t>
      </w:r>
      <w:r w:rsidRPr="00AB7E49">
        <w:rPr>
          <w:lang w:eastAsia="fr-FR" w:bidi="fr-FR"/>
        </w:rPr>
        <w:t>sure où les habitants pouvaient débourser une telle somme.</w:t>
      </w:r>
    </w:p>
    <w:p w14:paraId="40403FBB" w14:textId="77777777" w:rsidR="00471170" w:rsidRDefault="00471170" w:rsidP="00471170">
      <w:pPr>
        <w:spacing w:before="120" w:after="120"/>
        <w:jc w:val="both"/>
        <w:rPr>
          <w:lang w:eastAsia="fr-FR" w:bidi="fr-FR"/>
        </w:rPr>
      </w:pPr>
    </w:p>
    <w:p w14:paraId="7BD9B61B" w14:textId="77777777" w:rsidR="00471170" w:rsidRPr="00AB7E49" w:rsidRDefault="00471170" w:rsidP="00471170">
      <w:pPr>
        <w:spacing w:before="120" w:after="120"/>
        <w:jc w:val="both"/>
      </w:pPr>
      <w:r w:rsidRPr="00AB7E49">
        <w:rPr>
          <w:lang w:eastAsia="fr-FR" w:bidi="fr-FR"/>
        </w:rPr>
        <w:t>Ainsi, le cas d’une action très centrée sur l’opinion publique et les démarches institutionnelles connaît un succès complet, présente une telle spécificité qu’il invite à réfléchir. Y aurait-il adéquation entre le type d’action généralement menée dans le quartier et la défense du logement des couches moyennes</w:t>
      </w:r>
      <w:r>
        <w:rPr>
          <w:lang w:eastAsia="fr-FR" w:bidi="fr-FR"/>
        </w:rPr>
        <w:t> ? Ce type d’action se trouve-</w:t>
      </w:r>
      <w:r w:rsidRPr="00AB7E49">
        <w:rPr>
          <w:lang w:eastAsia="fr-FR" w:bidi="fr-FR"/>
        </w:rPr>
        <w:t>t-il en porte-à-faux quand il a en face un grand programme comme la rén</w:t>
      </w:r>
      <w:r w:rsidRPr="00AB7E49">
        <w:rPr>
          <w:lang w:eastAsia="fr-FR" w:bidi="fr-FR"/>
        </w:rPr>
        <w:t>o</w:t>
      </w:r>
      <w:r w:rsidRPr="00AB7E49">
        <w:rPr>
          <w:lang w:eastAsia="fr-FR" w:bidi="fr-FR"/>
        </w:rPr>
        <w:t>vation urbaine</w:t>
      </w:r>
      <w:r>
        <w:rPr>
          <w:lang w:eastAsia="fr-FR" w:bidi="fr-FR"/>
        </w:rPr>
        <w:t> ?</w:t>
      </w:r>
    </w:p>
    <w:p w14:paraId="6A2C2D75" w14:textId="77777777" w:rsidR="00471170" w:rsidRDefault="00471170" w:rsidP="00471170">
      <w:pPr>
        <w:spacing w:before="120" w:after="120"/>
        <w:jc w:val="both"/>
      </w:pPr>
    </w:p>
    <w:p w14:paraId="3BD8C0E3" w14:textId="77777777" w:rsidR="00471170" w:rsidRDefault="00471170" w:rsidP="00471170">
      <w:pPr>
        <w:spacing w:before="120" w:after="120"/>
        <w:jc w:val="both"/>
      </w:pPr>
      <w:r>
        <w:t>[414]</w:t>
      </w:r>
    </w:p>
    <w:p w14:paraId="056CA713" w14:textId="77777777" w:rsidR="00471170" w:rsidRPr="00AB7E49" w:rsidRDefault="00471170" w:rsidP="00471170">
      <w:pPr>
        <w:spacing w:before="120" w:after="120"/>
        <w:jc w:val="both"/>
      </w:pPr>
    </w:p>
    <w:p w14:paraId="345238E1" w14:textId="77777777" w:rsidR="00471170" w:rsidRPr="00AB7E49" w:rsidRDefault="00471170" w:rsidP="00471170">
      <w:pPr>
        <w:pStyle w:val="a"/>
      </w:pPr>
      <w:r>
        <w:rPr>
          <w:lang w:eastAsia="fr-FR" w:bidi="fr-FR"/>
        </w:rPr>
        <w:t>C) Le</w:t>
      </w:r>
      <w:r w:rsidRPr="00AB7E49">
        <w:rPr>
          <w:lang w:eastAsia="fr-FR" w:bidi="fr-FR"/>
        </w:rPr>
        <w:t xml:space="preserve"> face à face avec la Rénovation.</w:t>
      </w:r>
    </w:p>
    <w:p w14:paraId="515CD353" w14:textId="77777777" w:rsidR="00471170" w:rsidRDefault="00471170" w:rsidP="00471170">
      <w:pPr>
        <w:spacing w:before="120" w:after="120"/>
        <w:jc w:val="both"/>
        <w:rPr>
          <w:lang w:eastAsia="fr-FR" w:bidi="fr-FR"/>
        </w:rPr>
      </w:pPr>
    </w:p>
    <w:p w14:paraId="7123EAD8" w14:textId="77777777" w:rsidR="00471170" w:rsidRPr="00AB7E49" w:rsidRDefault="00471170" w:rsidP="00471170">
      <w:pPr>
        <w:spacing w:before="120" w:after="120"/>
        <w:jc w:val="both"/>
        <w:rPr>
          <w:lang w:eastAsia="fr-FR" w:bidi="fr-FR"/>
        </w:rPr>
      </w:pPr>
      <w:r w:rsidRPr="00AB7E49">
        <w:rPr>
          <w:lang w:eastAsia="fr-FR" w:bidi="fr-FR"/>
        </w:rPr>
        <w:t>S’il y a eu mobilisation dans le quartier, c’est moins à cause des mau</w:t>
      </w:r>
      <w:r>
        <w:rPr>
          <w:lang w:eastAsia="fr-FR" w:bidi="fr-FR"/>
        </w:rPr>
        <w:t>vaises conditions de logement q</w:t>
      </w:r>
      <w:r w:rsidRPr="00AB7E49">
        <w:rPr>
          <w:lang w:eastAsia="fr-FR" w:bidi="fr-FR"/>
        </w:rPr>
        <w:t>ui y régnaient (ce en quoi il ne diffère pas d’autres quartiers parisiens) qu’à cause du programme de rénovation entrepris avec l’appui de l’administration et qui faisait p</w:t>
      </w:r>
      <w:r w:rsidRPr="00AB7E49">
        <w:rPr>
          <w:lang w:eastAsia="fr-FR" w:bidi="fr-FR"/>
        </w:rPr>
        <w:t>e</w:t>
      </w:r>
      <w:r w:rsidRPr="00AB7E49">
        <w:rPr>
          <w:lang w:eastAsia="fr-FR" w:bidi="fr-FR"/>
        </w:rPr>
        <w:t>ser la menace constante de l’expulsion sur les habitants.</w:t>
      </w:r>
    </w:p>
    <w:p w14:paraId="09F55C8E" w14:textId="77777777" w:rsidR="00471170" w:rsidRPr="00AB7E49" w:rsidRDefault="00471170" w:rsidP="00471170">
      <w:pPr>
        <w:spacing w:before="120" w:after="120"/>
        <w:jc w:val="both"/>
      </w:pPr>
      <w:r w:rsidRPr="00AB7E49">
        <w:rPr>
          <w:lang w:eastAsia="fr-FR" w:bidi="fr-FR"/>
        </w:rPr>
        <w:t>Lors de la réunion de son congrès parisien, l’association des loc</w:t>
      </w:r>
      <w:r w:rsidRPr="00AB7E49">
        <w:rPr>
          <w:lang w:eastAsia="fr-FR" w:bidi="fr-FR"/>
        </w:rPr>
        <w:t>a</w:t>
      </w:r>
      <w:r w:rsidRPr="00AB7E49">
        <w:rPr>
          <w:lang w:eastAsia="fr-FR" w:bidi="fr-FR"/>
        </w:rPr>
        <w:t>taires à implantation nationale décide de mener une campagne vigo</w:t>
      </w:r>
      <w:r w:rsidRPr="00AB7E49">
        <w:rPr>
          <w:lang w:eastAsia="fr-FR" w:bidi="fr-FR"/>
        </w:rPr>
        <w:t>u</w:t>
      </w:r>
      <w:r w:rsidRPr="00AB7E49">
        <w:rPr>
          <w:lang w:eastAsia="fr-FR" w:bidi="fr-FR"/>
        </w:rPr>
        <w:t>reuse contre la Rénovation et de mettre en place des comités de défe</w:t>
      </w:r>
      <w:r w:rsidRPr="00AB7E49">
        <w:rPr>
          <w:lang w:eastAsia="fr-FR" w:bidi="fr-FR"/>
        </w:rPr>
        <w:t>n</w:t>
      </w:r>
      <w:r w:rsidRPr="00AB7E49">
        <w:rPr>
          <w:lang w:eastAsia="fr-FR" w:bidi="fr-FR"/>
        </w:rPr>
        <w:t>se pour s’opposer au délogement dans n’importe quelles conditions.</w:t>
      </w:r>
    </w:p>
    <w:p w14:paraId="24EC5F45" w14:textId="77777777" w:rsidR="00471170" w:rsidRPr="00AB7E49" w:rsidRDefault="00471170" w:rsidP="00471170">
      <w:pPr>
        <w:spacing w:before="120" w:after="120"/>
        <w:jc w:val="both"/>
      </w:pPr>
      <w:r w:rsidRPr="00AB7E49">
        <w:rPr>
          <w:lang w:eastAsia="fr-FR" w:bidi="fr-FR"/>
        </w:rPr>
        <w:t>Cette position est exprimée avec une très grande clarté dans la r</w:t>
      </w:r>
      <w:r w:rsidRPr="00AB7E49">
        <w:rPr>
          <w:lang w:eastAsia="fr-FR" w:bidi="fr-FR"/>
        </w:rPr>
        <w:t>é</w:t>
      </w:r>
      <w:r w:rsidRPr="00AB7E49">
        <w:rPr>
          <w:lang w:eastAsia="fr-FR" w:bidi="fr-FR"/>
        </w:rPr>
        <w:t>solution du Congrès sur la Rénovation urbaine et que nous reprodu</w:t>
      </w:r>
      <w:r w:rsidRPr="00AB7E49">
        <w:rPr>
          <w:lang w:eastAsia="fr-FR" w:bidi="fr-FR"/>
        </w:rPr>
        <w:t>i</w:t>
      </w:r>
      <w:r w:rsidRPr="00AB7E49">
        <w:rPr>
          <w:lang w:eastAsia="fr-FR" w:bidi="fr-FR"/>
        </w:rPr>
        <w:t>sons ici</w:t>
      </w:r>
      <w:r>
        <w:rPr>
          <w:lang w:eastAsia="fr-FR" w:bidi="fr-FR"/>
        </w:rPr>
        <w:t> :</w:t>
      </w:r>
    </w:p>
    <w:p w14:paraId="1B0FAFF0" w14:textId="77777777" w:rsidR="00471170" w:rsidRDefault="00471170" w:rsidP="00471170">
      <w:pPr>
        <w:spacing w:before="120" w:after="120"/>
        <w:jc w:val="both"/>
      </w:pPr>
    </w:p>
    <w:p w14:paraId="43DD43CF" w14:textId="77777777" w:rsidR="00471170" w:rsidRPr="00AB7E49" w:rsidRDefault="00471170" w:rsidP="00471170">
      <w:pPr>
        <w:spacing w:before="120" w:after="120"/>
        <w:jc w:val="both"/>
      </w:pPr>
      <w:r>
        <w:t>« </w:t>
      </w:r>
      <w:r>
        <w:rPr>
          <w:lang w:eastAsia="fr-FR" w:bidi="fr-FR"/>
        </w:rPr>
        <w:t>LA RÉ</w:t>
      </w:r>
      <w:r w:rsidRPr="00AB7E49">
        <w:rPr>
          <w:lang w:eastAsia="fr-FR" w:bidi="fr-FR"/>
        </w:rPr>
        <w:t>NOVATION.</w:t>
      </w:r>
    </w:p>
    <w:p w14:paraId="1A7F29D4" w14:textId="77777777" w:rsidR="00471170" w:rsidRDefault="00471170" w:rsidP="00471170">
      <w:pPr>
        <w:spacing w:before="120" w:after="120"/>
        <w:jc w:val="both"/>
        <w:rPr>
          <w:lang w:eastAsia="fr-FR" w:bidi="fr-FR"/>
        </w:rPr>
      </w:pPr>
    </w:p>
    <w:p w14:paraId="1B746463" w14:textId="77777777" w:rsidR="00471170" w:rsidRPr="00AB7E49" w:rsidRDefault="00471170" w:rsidP="00471170">
      <w:pPr>
        <w:spacing w:before="120" w:after="120"/>
        <w:jc w:val="both"/>
      </w:pPr>
      <w:r w:rsidRPr="00AB7E49">
        <w:rPr>
          <w:lang w:eastAsia="fr-FR" w:bidi="fr-FR"/>
        </w:rPr>
        <w:t>Sur le problème de la rénovation lui-même, tout le monde fut d’accord pour qu’elle ait lieu, pour que les taudis laissent la place à des logements munis de confort.</w:t>
      </w:r>
    </w:p>
    <w:p w14:paraId="5B3BF08C" w14:textId="77777777" w:rsidR="00471170" w:rsidRPr="00AB7E49" w:rsidRDefault="00471170" w:rsidP="00471170">
      <w:pPr>
        <w:spacing w:before="120" w:after="120"/>
        <w:jc w:val="both"/>
      </w:pPr>
      <w:r>
        <w:rPr>
          <w:lang w:eastAsia="fr-FR" w:bidi="fr-FR"/>
        </w:rPr>
        <w:t>« </w:t>
      </w:r>
      <w:r w:rsidRPr="00AB7E49">
        <w:rPr>
          <w:lang w:eastAsia="fr-FR" w:bidi="fr-FR"/>
        </w:rPr>
        <w:t>Mais tous les membres furent également d’accord pour que la r</w:t>
      </w:r>
      <w:r w:rsidRPr="00AB7E49">
        <w:rPr>
          <w:lang w:eastAsia="fr-FR" w:bidi="fr-FR"/>
        </w:rPr>
        <w:t>é</w:t>
      </w:r>
      <w:r w:rsidRPr="00AB7E49">
        <w:rPr>
          <w:lang w:eastAsia="fr-FR" w:bidi="fr-FR"/>
        </w:rPr>
        <w:t>novation soit faite suivant certaines conditions qui font d’ailleurs pa</w:t>
      </w:r>
      <w:r w:rsidRPr="00AB7E49">
        <w:rPr>
          <w:lang w:eastAsia="fr-FR" w:bidi="fr-FR"/>
        </w:rPr>
        <w:t>r</w:t>
      </w:r>
      <w:r w:rsidRPr="00AB7E49">
        <w:rPr>
          <w:lang w:eastAsia="fr-FR" w:bidi="fr-FR"/>
        </w:rPr>
        <w:t>tie du programme de la Fédération. Par exemple</w:t>
      </w:r>
      <w:r>
        <w:rPr>
          <w:lang w:eastAsia="fr-FR" w:bidi="fr-FR"/>
        </w:rPr>
        <w:t> :</w:t>
      </w:r>
    </w:p>
    <w:p w14:paraId="258808BF" w14:textId="77777777" w:rsidR="00471170" w:rsidRDefault="00471170" w:rsidP="00471170">
      <w:pPr>
        <w:spacing w:before="120" w:after="120"/>
        <w:jc w:val="both"/>
      </w:pPr>
    </w:p>
    <w:p w14:paraId="6EC451B7" w14:textId="77777777" w:rsidR="00471170" w:rsidRPr="00AB7E49" w:rsidRDefault="00471170" w:rsidP="00471170">
      <w:pPr>
        <w:spacing w:before="120" w:after="120"/>
        <w:ind w:left="900" w:hanging="540"/>
        <w:jc w:val="both"/>
      </w:pPr>
      <w:r>
        <w:t>—</w:t>
      </w:r>
      <w:r>
        <w:tab/>
      </w:r>
      <w:r w:rsidRPr="00380001">
        <w:rPr>
          <w:i/>
        </w:rPr>
        <w:t>Relogement sur place ou à proximité</w:t>
      </w:r>
      <w:r w:rsidRPr="00AB7E49">
        <w:rPr>
          <w:lang w:eastAsia="fr-FR" w:bidi="fr-FR"/>
        </w:rPr>
        <w:t xml:space="preserve"> dans des immeubles neufs, soumis à la législation </w:t>
      </w:r>
      <w:r>
        <w:rPr>
          <w:lang w:eastAsia="fr-FR" w:bidi="fr-FR"/>
        </w:rPr>
        <w:t>H.L.M.</w:t>
      </w:r>
      <w:r w:rsidRPr="00AB7E49">
        <w:rPr>
          <w:lang w:eastAsia="fr-FR" w:bidi="fr-FR"/>
        </w:rPr>
        <w:t xml:space="preserve"> avec loyers réglementés et en rapport avec les salaires des habitants.</w:t>
      </w:r>
    </w:p>
    <w:p w14:paraId="7C7FBA82" w14:textId="77777777" w:rsidR="00471170" w:rsidRPr="00AB7E49" w:rsidRDefault="00471170" w:rsidP="00471170">
      <w:pPr>
        <w:spacing w:before="120" w:after="120"/>
        <w:ind w:left="900" w:hanging="540"/>
        <w:jc w:val="both"/>
      </w:pPr>
      <w:r>
        <w:t>—</w:t>
      </w:r>
      <w:r>
        <w:tab/>
      </w:r>
      <w:r w:rsidRPr="00380001">
        <w:rPr>
          <w:i/>
        </w:rPr>
        <w:t>Facilité des échanges</w:t>
      </w:r>
      <w:r w:rsidRPr="00AB7E49">
        <w:t>,</w:t>
      </w:r>
      <w:r w:rsidRPr="00AB7E49">
        <w:rPr>
          <w:lang w:eastAsia="fr-FR" w:bidi="fr-FR"/>
        </w:rPr>
        <w:t xml:space="preserve"> notamment pour l</w:t>
      </w:r>
      <w:r w:rsidRPr="002E2C77">
        <w:rPr>
          <w:i/>
          <w:lang w:eastAsia="fr-FR" w:bidi="fr-FR"/>
        </w:rPr>
        <w:t xml:space="preserve">es </w:t>
      </w:r>
      <w:r w:rsidRPr="002E2C77">
        <w:rPr>
          <w:i/>
        </w:rPr>
        <w:t>personnes âgées</w:t>
      </w:r>
      <w:r w:rsidRPr="002E2C77">
        <w:rPr>
          <w:i/>
          <w:lang w:eastAsia="fr-FR" w:bidi="fr-FR"/>
        </w:rPr>
        <w:t xml:space="preserve"> et </w:t>
      </w:r>
      <w:r w:rsidRPr="002E2C77">
        <w:rPr>
          <w:i/>
        </w:rPr>
        <w:t>les économiquement faibles ou assimilés</w:t>
      </w:r>
      <w:r w:rsidRPr="00AB7E49">
        <w:rPr>
          <w:lang w:eastAsia="fr-FR" w:bidi="fr-FR"/>
        </w:rPr>
        <w:t xml:space="preserve"> (avec abattement de loyer par attribution d’allocations compensatrices).</w:t>
      </w:r>
    </w:p>
    <w:p w14:paraId="4B23161F" w14:textId="77777777" w:rsidR="00471170" w:rsidRPr="00AB7E49" w:rsidRDefault="00471170" w:rsidP="00471170">
      <w:pPr>
        <w:spacing w:before="120" w:after="120"/>
        <w:ind w:left="900" w:hanging="540"/>
        <w:jc w:val="both"/>
      </w:pPr>
      <w:r>
        <w:t>—</w:t>
      </w:r>
      <w:r>
        <w:tab/>
      </w:r>
      <w:r w:rsidRPr="00380001">
        <w:rPr>
          <w:i/>
        </w:rPr>
        <w:t>Relogement de tous les occupants</w:t>
      </w:r>
      <w:r w:rsidRPr="00AB7E49">
        <w:t>,</w:t>
      </w:r>
      <w:r w:rsidRPr="00AB7E49">
        <w:rPr>
          <w:lang w:eastAsia="fr-FR" w:bidi="fr-FR"/>
        </w:rPr>
        <w:t xml:space="preserve"> y compris les locataires en hôtel (</w:t>
      </w:r>
      <w:r w:rsidRPr="002E2C77">
        <w:rPr>
          <w:i/>
        </w:rPr>
        <w:t>célibataires</w:t>
      </w:r>
      <w:r w:rsidRPr="00AB7E49">
        <w:rPr>
          <w:lang w:eastAsia="fr-FR" w:bidi="fr-FR"/>
        </w:rPr>
        <w:t xml:space="preserve"> ou non), les concierges, etc.</w:t>
      </w:r>
    </w:p>
    <w:p w14:paraId="1C1477B5" w14:textId="77777777" w:rsidR="00471170" w:rsidRPr="00AB7E49" w:rsidRDefault="00471170" w:rsidP="00471170">
      <w:pPr>
        <w:spacing w:before="120" w:after="120"/>
        <w:ind w:left="900" w:hanging="540"/>
        <w:jc w:val="both"/>
      </w:pPr>
      <w:r>
        <w:t>—</w:t>
      </w:r>
      <w:r>
        <w:tab/>
      </w:r>
      <w:r w:rsidRPr="00380001">
        <w:rPr>
          <w:i/>
        </w:rPr>
        <w:t>Indemnité raisonnable</w:t>
      </w:r>
      <w:r w:rsidRPr="00AB7E49">
        <w:rPr>
          <w:lang w:eastAsia="fr-FR" w:bidi="fr-FR"/>
        </w:rPr>
        <w:t xml:space="preserve"> permettant aux </w:t>
      </w:r>
      <w:r w:rsidRPr="00AB7E49">
        <w:t>commerçants</w:t>
      </w:r>
      <w:r w:rsidRPr="00AB7E49">
        <w:rPr>
          <w:lang w:eastAsia="fr-FR" w:bidi="fr-FR"/>
        </w:rPr>
        <w:t xml:space="preserve"> et </w:t>
      </w:r>
      <w:r w:rsidRPr="00AB7E49">
        <w:t>art</w:t>
      </w:r>
      <w:r w:rsidRPr="00AB7E49">
        <w:t>i</w:t>
      </w:r>
      <w:r w:rsidRPr="00AB7E49">
        <w:t>sans</w:t>
      </w:r>
      <w:r w:rsidRPr="00AB7E49">
        <w:rPr>
          <w:lang w:eastAsia="fr-FR" w:bidi="fr-FR"/>
        </w:rPr>
        <w:t xml:space="preserve"> leur réinstallation, étant entendu que les entreprises non insalubres seront maintenues dans les quartiers.</w:t>
      </w:r>
    </w:p>
    <w:p w14:paraId="5841296D" w14:textId="77777777" w:rsidR="00471170" w:rsidRPr="00AB7E49" w:rsidRDefault="00471170" w:rsidP="00471170">
      <w:pPr>
        <w:spacing w:before="120" w:after="120"/>
        <w:ind w:left="900" w:hanging="540"/>
        <w:jc w:val="both"/>
      </w:pPr>
      <w:r>
        <w:t>—</w:t>
      </w:r>
      <w:r>
        <w:tab/>
      </w:r>
      <w:r w:rsidRPr="00380001">
        <w:rPr>
          <w:i/>
          <w:lang w:eastAsia="fr-FR" w:bidi="fr-FR"/>
        </w:rPr>
        <w:t>Formule acceptable</w:t>
      </w:r>
      <w:r w:rsidRPr="00AB7E49">
        <w:t xml:space="preserve"> envisagée pour les </w:t>
      </w:r>
      <w:r w:rsidRPr="00380001">
        <w:rPr>
          <w:i/>
          <w:lang w:eastAsia="fr-FR" w:bidi="fr-FR"/>
        </w:rPr>
        <w:t xml:space="preserve">copropriétaires </w:t>
      </w:r>
      <w:r w:rsidRPr="00380001">
        <w:rPr>
          <w:i/>
        </w:rPr>
        <w:t xml:space="preserve">et </w:t>
      </w:r>
      <w:r w:rsidRPr="00380001">
        <w:rPr>
          <w:i/>
          <w:lang w:eastAsia="fr-FR" w:bidi="fr-FR"/>
        </w:rPr>
        <w:t>pr</w:t>
      </w:r>
      <w:r w:rsidRPr="00380001">
        <w:rPr>
          <w:i/>
          <w:lang w:eastAsia="fr-FR" w:bidi="fr-FR"/>
        </w:rPr>
        <w:t>o</w:t>
      </w:r>
      <w:r w:rsidRPr="00380001">
        <w:rPr>
          <w:i/>
          <w:lang w:eastAsia="fr-FR" w:bidi="fr-FR"/>
        </w:rPr>
        <w:t>priétaires de pavillons </w:t>
      </w:r>
      <w:r>
        <w:rPr>
          <w:lang w:eastAsia="fr-FR" w:bidi="fr-FR"/>
        </w:rPr>
        <w:t>;</w:t>
      </w:r>
    </w:p>
    <w:p w14:paraId="56DF3029" w14:textId="77777777" w:rsidR="00471170" w:rsidRPr="00AB7E49" w:rsidRDefault="00471170" w:rsidP="00471170">
      <w:pPr>
        <w:spacing w:before="120" w:after="120"/>
        <w:ind w:left="900" w:hanging="540"/>
        <w:jc w:val="both"/>
      </w:pPr>
      <w:r>
        <w:t>—</w:t>
      </w:r>
      <w:r>
        <w:tab/>
      </w:r>
      <w:r w:rsidRPr="00380001">
        <w:rPr>
          <w:i/>
          <w:lang w:eastAsia="fr-FR" w:bidi="fr-FR"/>
        </w:rPr>
        <w:t>Pour faciliter ces rénovation</w:t>
      </w:r>
      <w:r>
        <w:rPr>
          <w:i/>
        </w:rPr>
        <w:t>s</w:t>
      </w:r>
      <w:r w:rsidRPr="00380001">
        <w:rPr>
          <w:i/>
        </w:rPr>
        <w:t xml:space="preserve"> publiques, la Commission </w:t>
      </w:r>
      <w:r w:rsidRPr="00380001">
        <w:rPr>
          <w:i/>
          <w:lang w:eastAsia="fr-FR" w:bidi="fr-FR"/>
        </w:rPr>
        <w:t>d</w:t>
      </w:r>
      <w:r w:rsidRPr="00380001">
        <w:rPr>
          <w:i/>
          <w:lang w:eastAsia="fr-FR" w:bidi="fr-FR"/>
        </w:rPr>
        <w:t>e</w:t>
      </w:r>
      <w:r w:rsidRPr="00380001">
        <w:rPr>
          <w:i/>
          <w:lang w:eastAsia="fr-FR" w:bidi="fr-FR"/>
        </w:rPr>
        <w:t>mande la limitation du prix des terrains bâtis et non bâtis</w:t>
      </w:r>
      <w:r w:rsidRPr="00380001">
        <w:rPr>
          <w:i/>
        </w:rPr>
        <w:t xml:space="preserve"> et </w:t>
      </w:r>
      <w:r w:rsidRPr="00380001">
        <w:rPr>
          <w:i/>
          <w:lang w:eastAsia="fr-FR" w:bidi="fr-FR"/>
        </w:rPr>
        <w:t>priorité pour l’achat accordé à la Ville de Paris</w:t>
      </w:r>
      <w:r w:rsidRPr="00AB7E49">
        <w:t xml:space="preserve"> pour son O</w:t>
      </w:r>
      <w:r w:rsidRPr="00AB7E49">
        <w:t>f</w:t>
      </w:r>
      <w:r w:rsidRPr="00AB7E49">
        <w:t xml:space="preserve">fice public </w:t>
      </w:r>
      <w:r>
        <w:t>H.L.M.</w:t>
      </w:r>
      <w:r w:rsidRPr="00AB7E49">
        <w:t xml:space="preserve"> ou pour des sociétés immobilières, comme cela vient de se passer</w:t>
      </w:r>
      <w:r>
        <w:t xml:space="preserve"> [415] </w:t>
      </w:r>
      <w:r>
        <w:rPr>
          <w:lang w:eastAsia="fr-FR" w:bidi="fr-FR"/>
        </w:rPr>
        <w:t>p</w:t>
      </w:r>
      <w:r w:rsidRPr="00AB7E49">
        <w:rPr>
          <w:lang w:eastAsia="fr-FR" w:bidi="fr-FR"/>
        </w:rPr>
        <w:t>our l’opération de l’a</w:t>
      </w:r>
      <w:r>
        <w:rPr>
          <w:lang w:eastAsia="fr-FR" w:bidi="fr-FR"/>
        </w:rPr>
        <w:t>venue d’Italie et des Hauts-de-B</w:t>
      </w:r>
      <w:r w:rsidRPr="00AB7E49">
        <w:rPr>
          <w:lang w:eastAsia="fr-FR" w:bidi="fr-FR"/>
        </w:rPr>
        <w:t>elleville.</w:t>
      </w:r>
    </w:p>
    <w:p w14:paraId="4B476E82" w14:textId="77777777" w:rsidR="00471170" w:rsidRDefault="00471170" w:rsidP="00471170">
      <w:pPr>
        <w:spacing w:before="120" w:after="120"/>
        <w:jc w:val="both"/>
        <w:rPr>
          <w:lang w:eastAsia="fr-FR" w:bidi="fr-FR"/>
        </w:rPr>
      </w:pPr>
    </w:p>
    <w:p w14:paraId="0E67545C" w14:textId="77777777" w:rsidR="00471170" w:rsidRPr="00AB7E49" w:rsidRDefault="00471170" w:rsidP="00471170">
      <w:pPr>
        <w:spacing w:before="120" w:after="120"/>
        <w:jc w:val="both"/>
      </w:pPr>
      <w:r>
        <w:rPr>
          <w:lang w:eastAsia="fr-FR" w:bidi="fr-FR"/>
        </w:rPr>
        <w:t>« </w:t>
      </w:r>
      <w:r w:rsidRPr="00AB7E49">
        <w:rPr>
          <w:lang w:eastAsia="fr-FR" w:bidi="fr-FR"/>
        </w:rPr>
        <w:t>Bien sûr, la pratique d’une telle méthode dans la rénovation ne viendra pas toute seule. De telles revendications ne pourront être o</w:t>
      </w:r>
      <w:r w:rsidRPr="00AB7E49">
        <w:rPr>
          <w:lang w:eastAsia="fr-FR" w:bidi="fr-FR"/>
        </w:rPr>
        <w:t>b</w:t>
      </w:r>
      <w:r w:rsidRPr="00AB7E49">
        <w:rPr>
          <w:lang w:eastAsia="fr-FR" w:bidi="fr-FR"/>
        </w:rPr>
        <w:t xml:space="preserve">tenues que par le </w:t>
      </w:r>
      <w:r w:rsidRPr="00380001">
        <w:rPr>
          <w:i/>
        </w:rPr>
        <w:t>groupement de toutes les catégories d’intéressés</w:t>
      </w:r>
      <w:r w:rsidRPr="00AB7E49">
        <w:rPr>
          <w:lang w:eastAsia="fr-FR" w:bidi="fr-FR"/>
        </w:rPr>
        <w:t xml:space="preserve"> v</w:t>
      </w:r>
      <w:r w:rsidRPr="00AB7E49">
        <w:rPr>
          <w:lang w:eastAsia="fr-FR" w:bidi="fr-FR"/>
        </w:rPr>
        <w:t>i</w:t>
      </w:r>
      <w:r w:rsidRPr="00AB7E49">
        <w:rPr>
          <w:lang w:eastAsia="fr-FR" w:bidi="fr-FR"/>
        </w:rPr>
        <w:t>vant dans les îlots insalubres destinés à être rénovés. Une action ince</w:t>
      </w:r>
      <w:r w:rsidRPr="00AB7E49">
        <w:rPr>
          <w:lang w:eastAsia="fr-FR" w:bidi="fr-FR"/>
        </w:rPr>
        <w:t>s</w:t>
      </w:r>
      <w:r w:rsidRPr="00AB7E49">
        <w:rPr>
          <w:lang w:eastAsia="fr-FR" w:bidi="fr-FR"/>
        </w:rPr>
        <w:t>sante, comprenant signature de pétition, édition de bulletins ou appels, détection de terrains libres, délégations auprès des élus et pouvoirs publics, organisation de réunions, doit se poursuivre de façon ratio</w:t>
      </w:r>
      <w:r w:rsidRPr="00AB7E49">
        <w:rPr>
          <w:lang w:eastAsia="fr-FR" w:bidi="fr-FR"/>
        </w:rPr>
        <w:t>n</w:t>
      </w:r>
      <w:r w:rsidRPr="00AB7E49">
        <w:rPr>
          <w:lang w:eastAsia="fr-FR" w:bidi="fr-FR"/>
        </w:rPr>
        <w:t xml:space="preserve">nelle. </w:t>
      </w:r>
      <w:r w:rsidRPr="00380001">
        <w:rPr>
          <w:i/>
        </w:rPr>
        <w:t>Sans oublier la tenue régulière d’une petite permanence</w:t>
      </w:r>
      <w:r w:rsidRPr="00AB7E49">
        <w:rPr>
          <w:lang w:eastAsia="fr-FR" w:bidi="fr-FR"/>
        </w:rPr>
        <w:t xml:space="preserve"> et la constitution de comités par immeubles.</w:t>
      </w:r>
    </w:p>
    <w:p w14:paraId="2D1C0CD0" w14:textId="77777777" w:rsidR="00471170" w:rsidRPr="00AB7E49" w:rsidRDefault="00471170" w:rsidP="00471170">
      <w:pPr>
        <w:spacing w:before="120" w:after="120"/>
        <w:jc w:val="both"/>
      </w:pPr>
      <w:r>
        <w:rPr>
          <w:lang w:eastAsia="fr-FR" w:bidi="fr-FR"/>
        </w:rPr>
        <w:t>« </w:t>
      </w:r>
      <w:r w:rsidRPr="00AB7E49">
        <w:rPr>
          <w:lang w:eastAsia="fr-FR" w:bidi="fr-FR"/>
        </w:rPr>
        <w:t>Pour cela, la constitution de Comité de défense dans ces îlots est indispensable.</w:t>
      </w:r>
    </w:p>
    <w:p w14:paraId="282454AA" w14:textId="77777777" w:rsidR="00471170" w:rsidRPr="00AB7E49" w:rsidRDefault="00471170" w:rsidP="00471170">
      <w:pPr>
        <w:spacing w:before="120" w:after="120"/>
        <w:jc w:val="both"/>
      </w:pPr>
      <w:r>
        <w:rPr>
          <w:lang w:eastAsia="fr-FR" w:bidi="fr-FR"/>
        </w:rPr>
        <w:t>« </w:t>
      </w:r>
      <w:r w:rsidRPr="00AB7E49">
        <w:t>Ce</w:t>
      </w:r>
      <w:r w:rsidRPr="00AB7E49">
        <w:rPr>
          <w:lang w:eastAsia="fr-FR" w:bidi="fr-FR"/>
        </w:rPr>
        <w:t xml:space="preserve"> fut le deuxième point, le </w:t>
      </w:r>
      <w:r w:rsidRPr="00380001">
        <w:rPr>
          <w:i/>
        </w:rPr>
        <w:t>point principal</w:t>
      </w:r>
      <w:r w:rsidRPr="00AB7E49">
        <w:rPr>
          <w:lang w:eastAsia="fr-FR" w:bidi="fr-FR"/>
        </w:rPr>
        <w:t xml:space="preserve"> examiné par les membres de la Commission, celui qui avait notamment motivé la cré</w:t>
      </w:r>
      <w:r w:rsidRPr="00AB7E49">
        <w:rPr>
          <w:lang w:eastAsia="fr-FR" w:bidi="fr-FR"/>
        </w:rPr>
        <w:t>a</w:t>
      </w:r>
      <w:r w:rsidRPr="00AB7E49">
        <w:rPr>
          <w:lang w:eastAsia="fr-FR" w:bidi="fr-FR"/>
        </w:rPr>
        <w:t>tion de ladite commission.</w:t>
      </w:r>
    </w:p>
    <w:p w14:paraId="14D0D414" w14:textId="77777777" w:rsidR="00471170" w:rsidRPr="00AB7E49" w:rsidRDefault="00471170" w:rsidP="00471170">
      <w:pPr>
        <w:spacing w:before="120" w:after="120"/>
        <w:jc w:val="both"/>
      </w:pPr>
      <w:r>
        <w:rPr>
          <w:lang w:eastAsia="fr-FR" w:bidi="fr-FR"/>
        </w:rPr>
        <w:t>« </w:t>
      </w:r>
      <w:r w:rsidRPr="00AB7E49">
        <w:rPr>
          <w:lang w:eastAsia="fr-FR" w:bidi="fr-FR"/>
        </w:rPr>
        <w:t>La discussion fut très utile et démontra combien elle était néce</w:t>
      </w:r>
      <w:r w:rsidRPr="00AB7E49">
        <w:rPr>
          <w:lang w:eastAsia="fr-FR" w:bidi="fr-FR"/>
        </w:rPr>
        <w:t>s</w:t>
      </w:r>
      <w:r w:rsidRPr="00AB7E49">
        <w:rPr>
          <w:lang w:eastAsia="fr-FR" w:bidi="fr-FR"/>
        </w:rPr>
        <w:t xml:space="preserve">saire et, par suite, combien il est nécessaire aussi de </w:t>
      </w:r>
      <w:r w:rsidRPr="00380001">
        <w:rPr>
          <w:i/>
        </w:rPr>
        <w:t>prévenir nos mil</w:t>
      </w:r>
      <w:r w:rsidRPr="00380001">
        <w:rPr>
          <w:i/>
        </w:rPr>
        <w:t>i</w:t>
      </w:r>
      <w:r w:rsidRPr="00380001">
        <w:rPr>
          <w:i/>
        </w:rPr>
        <w:t>tants de section</w:t>
      </w:r>
      <w:r w:rsidRPr="00AB7E49">
        <w:t>.</w:t>
      </w:r>
    </w:p>
    <w:p w14:paraId="2A64C055" w14:textId="77777777" w:rsidR="00471170" w:rsidRPr="00AB7E49" w:rsidRDefault="00471170" w:rsidP="00471170">
      <w:pPr>
        <w:spacing w:before="120" w:after="120"/>
        <w:jc w:val="both"/>
      </w:pPr>
      <w:r>
        <w:rPr>
          <w:lang w:eastAsia="fr-FR" w:bidi="fr-FR"/>
        </w:rPr>
        <w:t>« </w:t>
      </w:r>
      <w:r w:rsidRPr="00AB7E49">
        <w:rPr>
          <w:lang w:eastAsia="fr-FR" w:bidi="fr-FR"/>
        </w:rPr>
        <w:t xml:space="preserve">En effet, on a </w:t>
      </w:r>
      <w:r w:rsidRPr="002E2C77">
        <w:rPr>
          <w:i/>
        </w:rPr>
        <w:t>tellement parlé</w:t>
      </w:r>
      <w:r w:rsidRPr="00AB7E49">
        <w:rPr>
          <w:lang w:eastAsia="fr-FR" w:bidi="fr-FR"/>
        </w:rPr>
        <w:t xml:space="preserve"> à ces derniers de </w:t>
      </w:r>
      <w:r w:rsidRPr="002E2C77">
        <w:rPr>
          <w:i/>
        </w:rPr>
        <w:t>logement social</w:t>
      </w:r>
      <w:r w:rsidRPr="00AB7E49">
        <w:t>,</w:t>
      </w:r>
      <w:r w:rsidRPr="00AB7E49">
        <w:rPr>
          <w:lang w:eastAsia="fr-FR" w:bidi="fr-FR"/>
        </w:rPr>
        <w:t xml:space="preserve"> de </w:t>
      </w:r>
      <w:r w:rsidRPr="002E2C77">
        <w:rPr>
          <w:i/>
        </w:rPr>
        <w:t>construction</w:t>
      </w:r>
      <w:r w:rsidRPr="00AB7E49">
        <w:t>,</w:t>
      </w:r>
      <w:r w:rsidRPr="00AB7E49">
        <w:rPr>
          <w:lang w:eastAsia="fr-FR" w:bidi="fr-FR"/>
        </w:rPr>
        <w:t xml:space="preserve"> de </w:t>
      </w:r>
      <w:r w:rsidRPr="002E2C77">
        <w:rPr>
          <w:i/>
        </w:rPr>
        <w:t>rénovation</w:t>
      </w:r>
      <w:r w:rsidRPr="00AB7E49">
        <w:t>,</w:t>
      </w:r>
      <w:r w:rsidRPr="00AB7E49">
        <w:rPr>
          <w:lang w:eastAsia="fr-FR" w:bidi="fr-FR"/>
        </w:rPr>
        <w:t xml:space="preserve"> de comités de ceci ou de cela, qu’une certaine confusion peut s’instaurer dans l’esprit de certains de nos m</w:t>
      </w:r>
      <w:r w:rsidRPr="00AB7E49">
        <w:rPr>
          <w:lang w:eastAsia="fr-FR" w:bidi="fr-FR"/>
        </w:rPr>
        <w:t>i</w:t>
      </w:r>
      <w:r w:rsidRPr="00AB7E49">
        <w:rPr>
          <w:lang w:eastAsia="fr-FR" w:bidi="fr-FR"/>
        </w:rPr>
        <w:t>litants.</w:t>
      </w:r>
    </w:p>
    <w:p w14:paraId="76335823" w14:textId="77777777" w:rsidR="00471170" w:rsidRPr="00AB7E49" w:rsidRDefault="00471170" w:rsidP="00471170">
      <w:pPr>
        <w:spacing w:before="120" w:after="120"/>
        <w:jc w:val="both"/>
      </w:pPr>
      <w:r>
        <w:rPr>
          <w:lang w:eastAsia="fr-FR" w:bidi="fr-FR"/>
        </w:rPr>
        <w:t>« </w:t>
      </w:r>
      <w:r w:rsidRPr="00AB7E49">
        <w:rPr>
          <w:lang w:eastAsia="fr-FR" w:bidi="fr-FR"/>
        </w:rPr>
        <w:t>La discussion fut donc fort profitable et il en résulta ceci qu’il est bon de rappeler.</w:t>
      </w:r>
    </w:p>
    <w:p w14:paraId="2AC9400F" w14:textId="77777777" w:rsidR="00471170" w:rsidRPr="00AB7E49" w:rsidRDefault="00471170" w:rsidP="00471170">
      <w:pPr>
        <w:spacing w:before="120" w:after="120"/>
        <w:jc w:val="both"/>
      </w:pPr>
      <w:r>
        <w:rPr>
          <w:lang w:eastAsia="fr-FR" w:bidi="fr-FR"/>
        </w:rPr>
        <w:t>« </w:t>
      </w:r>
      <w:r w:rsidRPr="00AB7E49">
        <w:rPr>
          <w:lang w:eastAsia="fr-FR" w:bidi="fr-FR"/>
        </w:rPr>
        <w:t xml:space="preserve">La </w:t>
      </w:r>
      <w:r w:rsidRPr="00380001">
        <w:rPr>
          <w:i/>
        </w:rPr>
        <w:t>construction sociale</w:t>
      </w:r>
      <w:r w:rsidRPr="00AB7E49">
        <w:rPr>
          <w:lang w:eastAsia="fr-FR" w:bidi="fr-FR"/>
        </w:rPr>
        <w:t xml:space="preserve"> avec constitution de Comités très larges faisant appel à des associations très diverses sur l’initiative de nos se</w:t>
      </w:r>
      <w:r w:rsidRPr="00AB7E49">
        <w:rPr>
          <w:lang w:eastAsia="fr-FR" w:bidi="fr-FR"/>
        </w:rPr>
        <w:t>c</w:t>
      </w:r>
      <w:r w:rsidRPr="00AB7E49">
        <w:rPr>
          <w:lang w:eastAsia="fr-FR" w:bidi="fr-FR"/>
        </w:rPr>
        <w:t xml:space="preserve">tions est à </w:t>
      </w:r>
      <w:r w:rsidRPr="00380001">
        <w:rPr>
          <w:i/>
        </w:rPr>
        <w:t>encourager</w:t>
      </w:r>
      <w:r w:rsidRPr="00AB7E49">
        <w:t>,</w:t>
      </w:r>
      <w:r w:rsidRPr="00AB7E49">
        <w:rPr>
          <w:lang w:eastAsia="fr-FR" w:bidi="fr-FR"/>
        </w:rPr>
        <w:t xml:space="preserve"> à </w:t>
      </w:r>
      <w:r w:rsidRPr="00380001">
        <w:rPr>
          <w:i/>
        </w:rPr>
        <w:t>développer</w:t>
      </w:r>
      <w:r w:rsidRPr="00AB7E49">
        <w:t>.</w:t>
      </w:r>
      <w:r w:rsidRPr="00AB7E49">
        <w:rPr>
          <w:lang w:eastAsia="fr-FR" w:bidi="fr-FR"/>
        </w:rPr>
        <w:t xml:space="preserve"> Mais </w:t>
      </w:r>
      <w:r w:rsidRPr="00380001">
        <w:rPr>
          <w:i/>
        </w:rPr>
        <w:t>c’est une chose</w:t>
      </w:r>
      <w:r w:rsidRPr="00AB7E49">
        <w:t>.</w:t>
      </w:r>
    </w:p>
    <w:p w14:paraId="05AB5758" w14:textId="77777777" w:rsidR="00471170" w:rsidRPr="00AB7E49" w:rsidRDefault="00471170" w:rsidP="00471170">
      <w:pPr>
        <w:spacing w:before="120" w:after="120"/>
        <w:jc w:val="both"/>
      </w:pPr>
      <w:r>
        <w:rPr>
          <w:lang w:eastAsia="fr-FR" w:bidi="fr-FR"/>
        </w:rPr>
        <w:t>« </w:t>
      </w:r>
      <w:r w:rsidRPr="00380001">
        <w:rPr>
          <w:i/>
        </w:rPr>
        <w:t>Les Comités de défense en sont une autre</w:t>
      </w:r>
      <w:r w:rsidRPr="00AB7E49">
        <w:t>.</w:t>
      </w:r>
      <w:r w:rsidRPr="00AB7E49">
        <w:rPr>
          <w:lang w:eastAsia="fr-FR" w:bidi="fr-FR"/>
        </w:rPr>
        <w:t xml:space="preserve"> Naturellement, ils do</w:t>
      </w:r>
      <w:r w:rsidRPr="00AB7E49">
        <w:rPr>
          <w:lang w:eastAsia="fr-FR" w:bidi="fr-FR"/>
        </w:rPr>
        <w:t>i</w:t>
      </w:r>
      <w:r w:rsidRPr="00AB7E49">
        <w:rPr>
          <w:lang w:eastAsia="fr-FR" w:bidi="fr-FR"/>
        </w:rPr>
        <w:t>vent être aussi très larges, constitués en dehors de toute autre consid</w:t>
      </w:r>
      <w:r w:rsidRPr="00AB7E49">
        <w:rPr>
          <w:lang w:eastAsia="fr-FR" w:bidi="fr-FR"/>
        </w:rPr>
        <w:t>é</w:t>
      </w:r>
      <w:r w:rsidRPr="00AB7E49">
        <w:rPr>
          <w:lang w:eastAsia="fr-FR" w:bidi="fr-FR"/>
        </w:rPr>
        <w:t xml:space="preserve">ration que la rénovation, mais, essentiellement, </w:t>
      </w:r>
      <w:r w:rsidRPr="00380001">
        <w:rPr>
          <w:i/>
        </w:rPr>
        <w:t>dépendre de nos se</w:t>
      </w:r>
      <w:r w:rsidRPr="00380001">
        <w:rPr>
          <w:i/>
        </w:rPr>
        <w:t>c</w:t>
      </w:r>
      <w:r w:rsidRPr="00380001">
        <w:rPr>
          <w:i/>
        </w:rPr>
        <w:t>tions</w:t>
      </w:r>
      <w:r w:rsidRPr="00AB7E49">
        <w:rPr>
          <w:lang w:eastAsia="fr-FR" w:bidi="fr-FR"/>
        </w:rPr>
        <w:t xml:space="preserve"> (et être représentés à la commission exécutive) et ne comporter que nos adhérents</w:t>
      </w:r>
      <w:r>
        <w:rPr>
          <w:lang w:eastAsia="fr-FR" w:bidi="fr-FR"/>
        </w:rPr>
        <w:t> — </w:t>
      </w:r>
      <w:r w:rsidRPr="00AB7E49">
        <w:rPr>
          <w:lang w:eastAsia="fr-FR" w:bidi="fr-FR"/>
        </w:rPr>
        <w:t xml:space="preserve">du moins pour les locataires. </w:t>
      </w:r>
      <w:r w:rsidRPr="00380001">
        <w:rPr>
          <w:i/>
        </w:rPr>
        <w:t>Nous ne devons pas laisser à d’autres organisations beaucoup moins représentatives</w:t>
      </w:r>
      <w:r w:rsidRPr="00AB7E49">
        <w:t>,</w:t>
      </w:r>
      <w:r w:rsidRPr="00AB7E49">
        <w:rPr>
          <w:lang w:eastAsia="fr-FR" w:bidi="fr-FR"/>
        </w:rPr>
        <w:t xml:space="preserve"> le soin de mettre debout ces comités.</w:t>
      </w:r>
    </w:p>
    <w:p w14:paraId="194280EB" w14:textId="77777777" w:rsidR="00471170" w:rsidRPr="00AB7E49" w:rsidRDefault="00471170" w:rsidP="00471170">
      <w:pPr>
        <w:spacing w:before="120" w:after="120"/>
        <w:jc w:val="both"/>
      </w:pPr>
      <w:r>
        <w:rPr>
          <w:lang w:eastAsia="fr-FR" w:bidi="fr-FR"/>
        </w:rPr>
        <w:t>« </w:t>
      </w:r>
      <w:r w:rsidRPr="00AB7E49">
        <w:rPr>
          <w:lang w:eastAsia="fr-FR" w:bidi="fr-FR"/>
        </w:rPr>
        <w:t>Dans ces derniers, seront, lors d’une assemblée générale des int</w:t>
      </w:r>
      <w:r w:rsidRPr="00AB7E49">
        <w:rPr>
          <w:lang w:eastAsia="fr-FR" w:bidi="fr-FR"/>
        </w:rPr>
        <w:t>é</w:t>
      </w:r>
      <w:r w:rsidRPr="00AB7E49">
        <w:rPr>
          <w:lang w:eastAsia="fr-FR" w:bidi="fr-FR"/>
        </w:rPr>
        <w:t>ressés, désignés les membres du Bureau et il sera fait appel à des r</w:t>
      </w:r>
      <w:r w:rsidRPr="00AB7E49">
        <w:rPr>
          <w:lang w:eastAsia="fr-FR" w:bidi="fr-FR"/>
        </w:rPr>
        <w:t>e</w:t>
      </w:r>
      <w:r w:rsidRPr="00AB7E49">
        <w:rPr>
          <w:lang w:eastAsia="fr-FR" w:bidi="fr-FR"/>
        </w:rPr>
        <w:t>présentants des copropriétaires, des commerçants et artisans. Comme, organiquement, nous ne pouvons pas remettre de cartes de l’organisation à des copropriétaires, il sera, si possible, fait appel lors de la constitution du comité, au concours d’un délégué de l’Association nationale des copropriétaires. C’est lui qui leur délivrera éventuellement une carte. Les copropriétaires</w:t>
      </w:r>
      <w:r>
        <w:t xml:space="preserve"> [416]</w:t>
      </w:r>
      <w:r w:rsidRPr="00AB7E49">
        <w:rPr>
          <w:lang w:eastAsia="fr-FR" w:bidi="fr-FR"/>
        </w:rPr>
        <w:t xml:space="preserve"> de bonne foi et habitant leur logement pourront suivre nos travaux, y participer de façon étroite et si des délégations importantes ont lieu, les représe</w:t>
      </w:r>
      <w:r w:rsidRPr="00AB7E49">
        <w:rPr>
          <w:lang w:eastAsia="fr-FR" w:bidi="fr-FR"/>
        </w:rPr>
        <w:t>n</w:t>
      </w:r>
      <w:r w:rsidRPr="00AB7E49">
        <w:rPr>
          <w:lang w:eastAsia="fr-FR" w:bidi="fr-FR"/>
        </w:rPr>
        <w:t>tants de l’Association nationale des copropriétaires peuvent nous a</w:t>
      </w:r>
      <w:r w:rsidRPr="00AB7E49">
        <w:rPr>
          <w:lang w:eastAsia="fr-FR" w:bidi="fr-FR"/>
        </w:rPr>
        <w:t>c</w:t>
      </w:r>
      <w:r w:rsidRPr="00AB7E49">
        <w:rPr>
          <w:lang w:eastAsia="fr-FR" w:bidi="fr-FR"/>
        </w:rPr>
        <w:t>compagner. Il sera indiqué de mettre debout des réunions spéciales pour les commerçants et artisans.</w:t>
      </w:r>
      <w:r>
        <w:rPr>
          <w:lang w:eastAsia="fr-FR" w:bidi="fr-FR"/>
        </w:rPr>
        <w:t> »</w:t>
      </w:r>
      <w:r w:rsidRPr="00AB7E49">
        <w:rPr>
          <w:lang w:eastAsia="fr-FR" w:bidi="fr-FR"/>
        </w:rPr>
        <w:t xml:space="preserve"> Quoique l’expression opération-tiroir ne figure pas, la formule proposée revient pratiquement au m</w:t>
      </w:r>
      <w:r w:rsidRPr="00AB7E49">
        <w:rPr>
          <w:lang w:eastAsia="fr-FR" w:bidi="fr-FR"/>
        </w:rPr>
        <w:t>ê</w:t>
      </w:r>
      <w:r w:rsidRPr="00AB7E49">
        <w:rPr>
          <w:lang w:eastAsia="fr-FR" w:bidi="fr-FR"/>
        </w:rPr>
        <w:t>me... En tout état de cause, comme le dit le ra</w:t>
      </w:r>
      <w:r w:rsidRPr="00AB7E49">
        <w:rPr>
          <w:lang w:eastAsia="fr-FR" w:bidi="fr-FR"/>
        </w:rPr>
        <w:t>p</w:t>
      </w:r>
      <w:r w:rsidRPr="00AB7E49">
        <w:rPr>
          <w:lang w:eastAsia="fr-FR" w:bidi="fr-FR"/>
        </w:rPr>
        <w:t>port, cette formule s’oppose fondamentalement à la logique du pr</w:t>
      </w:r>
      <w:r w:rsidRPr="00AB7E49">
        <w:rPr>
          <w:lang w:eastAsia="fr-FR" w:bidi="fr-FR"/>
        </w:rPr>
        <w:t>o</w:t>
      </w:r>
      <w:r w:rsidRPr="00AB7E49">
        <w:rPr>
          <w:lang w:eastAsia="fr-FR" w:bidi="fr-FR"/>
        </w:rPr>
        <w:t xml:space="preserve">gramme de rénovation et ne pouvait qu’être </w:t>
      </w:r>
      <w:r w:rsidRPr="002E2C77">
        <w:rPr>
          <w:i/>
        </w:rPr>
        <w:t>imposée</w:t>
      </w:r>
      <w:r w:rsidRPr="00AB7E49">
        <w:rPr>
          <w:lang w:eastAsia="fr-FR" w:bidi="fr-FR"/>
        </w:rPr>
        <w:t xml:space="preserve"> par la lutte des comités de défense. La préoccupation d’un contrôle strict de l’activité de ces comités expl</w:t>
      </w:r>
      <w:r w:rsidRPr="00AB7E49">
        <w:rPr>
          <w:lang w:eastAsia="fr-FR" w:bidi="fr-FR"/>
        </w:rPr>
        <w:t>i</w:t>
      </w:r>
      <w:r w:rsidRPr="00AB7E49">
        <w:rPr>
          <w:lang w:eastAsia="fr-FR" w:bidi="fr-FR"/>
        </w:rPr>
        <w:t>que bien d’ailleurs le sentiment que des batailles très dures, à portée politique, pouvaient se produire autour de cette question.</w:t>
      </w:r>
    </w:p>
    <w:p w14:paraId="275888D2" w14:textId="77777777" w:rsidR="00471170" w:rsidRPr="00AB7E49" w:rsidRDefault="00471170" w:rsidP="00471170">
      <w:pPr>
        <w:spacing w:before="120" w:after="120"/>
        <w:jc w:val="both"/>
      </w:pPr>
      <w:r w:rsidRPr="00AB7E49">
        <w:rPr>
          <w:lang w:eastAsia="fr-FR" w:bidi="fr-FR"/>
        </w:rPr>
        <w:t>Nous avons pu reconstruire l’action menée dans cette perspective dans deux secteurs très importants (à l’intérieur de la Cité du Peuple</w:t>
      </w:r>
      <w:r>
        <w:rPr>
          <w:lang w:eastAsia="fr-FR" w:bidi="fr-FR"/>
        </w:rPr>
        <w:t> :</w:t>
      </w:r>
      <w:r w:rsidRPr="00AB7E49">
        <w:rPr>
          <w:lang w:eastAsia="fr-FR" w:bidi="fr-FR"/>
        </w:rPr>
        <w:t xml:space="preserve"> Square Gaieté et la Presqu’île.</w:t>
      </w:r>
    </w:p>
    <w:p w14:paraId="0A85A4C7" w14:textId="77777777" w:rsidR="00471170" w:rsidRDefault="00471170" w:rsidP="00471170">
      <w:pPr>
        <w:spacing w:before="120" w:after="120"/>
        <w:jc w:val="both"/>
        <w:rPr>
          <w:lang w:eastAsia="fr-FR" w:bidi="fr-FR"/>
        </w:rPr>
      </w:pPr>
    </w:p>
    <w:p w14:paraId="440F1A85" w14:textId="77777777" w:rsidR="00471170" w:rsidRPr="00AB7E49" w:rsidRDefault="00471170" w:rsidP="00471170">
      <w:pPr>
        <w:spacing w:before="120" w:after="120"/>
        <w:jc w:val="both"/>
      </w:pPr>
      <w:r w:rsidRPr="00AB7E49">
        <w:rPr>
          <w:lang w:eastAsia="fr-FR" w:bidi="fr-FR"/>
        </w:rPr>
        <w:t xml:space="preserve">a) </w:t>
      </w:r>
      <w:r w:rsidRPr="007A12C2">
        <w:rPr>
          <w:i/>
          <w:color w:val="0000FF"/>
        </w:rPr>
        <w:t>Le Square Gaieté</w:t>
      </w:r>
      <w:r w:rsidRPr="00AB7E49">
        <w:t>,</w:t>
      </w:r>
      <w:r w:rsidRPr="00AB7E49">
        <w:rPr>
          <w:lang w:eastAsia="fr-FR" w:bidi="fr-FR"/>
        </w:rPr>
        <w:t xml:space="preserve"> au cœur d’une des plus importantes opér</w:t>
      </w:r>
      <w:r w:rsidRPr="00AB7E49">
        <w:rPr>
          <w:lang w:eastAsia="fr-FR" w:bidi="fr-FR"/>
        </w:rPr>
        <w:t>a</w:t>
      </w:r>
      <w:r w:rsidRPr="00AB7E49">
        <w:rPr>
          <w:lang w:eastAsia="fr-FR" w:bidi="fr-FR"/>
        </w:rPr>
        <w:t>tions de rénovation, a été pendant plusieurs années le lieu de rasse</w:t>
      </w:r>
      <w:r w:rsidRPr="00AB7E49">
        <w:rPr>
          <w:lang w:eastAsia="fr-FR" w:bidi="fr-FR"/>
        </w:rPr>
        <w:t>m</w:t>
      </w:r>
      <w:r w:rsidRPr="00AB7E49">
        <w:rPr>
          <w:lang w:eastAsia="fr-FR" w:bidi="fr-FR"/>
        </w:rPr>
        <w:t>blement des actions revendicatives sur le quartier. Comme l’indique le tableau, elle se caractérise par une détérioration de l’habitat, nettement plus</w:t>
      </w:r>
      <w:r>
        <w:rPr>
          <w:lang w:eastAsia="fr-FR" w:bidi="fr-FR"/>
        </w:rPr>
        <w:t xml:space="preserve"> p</w:t>
      </w:r>
      <w:r w:rsidRPr="00AB7E49">
        <w:rPr>
          <w:lang w:eastAsia="fr-FR" w:bidi="fr-FR"/>
        </w:rPr>
        <w:t>rononcée que pour l’ensemble du quartier (en particulier, 'ind</w:t>
      </w:r>
      <w:r w:rsidRPr="00AB7E49">
        <w:rPr>
          <w:lang w:eastAsia="fr-FR" w:bidi="fr-FR"/>
        </w:rPr>
        <w:t>i</w:t>
      </w:r>
      <w:r w:rsidRPr="00AB7E49">
        <w:rPr>
          <w:lang w:eastAsia="fr-FR" w:bidi="fr-FR"/>
        </w:rPr>
        <w:t>cateur le plus révélateur pour cet aspect est la proportion de logements sans eau) mais par un niveau social nettement au-dessus de la moye</w:t>
      </w:r>
      <w:r w:rsidRPr="00AB7E49">
        <w:rPr>
          <w:lang w:eastAsia="fr-FR" w:bidi="fr-FR"/>
        </w:rPr>
        <w:t>n</w:t>
      </w:r>
      <w:r w:rsidRPr="00AB7E49">
        <w:rPr>
          <w:lang w:eastAsia="fr-FR" w:bidi="fr-FR"/>
        </w:rPr>
        <w:t>ne du quartier</w:t>
      </w:r>
      <w:r>
        <w:rPr>
          <w:lang w:eastAsia="fr-FR" w:bidi="fr-FR"/>
        </w:rPr>
        <w:t> : moins d’O.</w:t>
      </w:r>
      <w:r w:rsidRPr="00AB7E49">
        <w:rPr>
          <w:lang w:eastAsia="fr-FR" w:bidi="fr-FR"/>
        </w:rPr>
        <w:t>S. et de manœuvres, beaucoup moins d’Algériens et surtout, surreprésentation d’artisans et de commerçants.</w:t>
      </w:r>
    </w:p>
    <w:p w14:paraId="12792AF3" w14:textId="77777777" w:rsidR="00471170" w:rsidRPr="00AB7E49" w:rsidRDefault="00471170" w:rsidP="00471170">
      <w:pPr>
        <w:spacing w:before="120" w:after="120"/>
        <w:jc w:val="both"/>
      </w:pPr>
      <w:r>
        <w:rPr>
          <w:lang w:eastAsia="fr-FR" w:bidi="fr-FR"/>
        </w:rPr>
        <w:t>C</w:t>
      </w:r>
      <w:r w:rsidRPr="00AB7E49">
        <w:rPr>
          <w:lang w:eastAsia="fr-FR" w:bidi="fr-FR"/>
        </w:rPr>
        <w:t xml:space="preserve">e secteur a été à la pointe de la mobilisation décrite, qui </w:t>
      </w:r>
      <w:r>
        <w:rPr>
          <w:lang w:eastAsia="fr-FR" w:bidi="fr-FR"/>
        </w:rPr>
        <w:t>« </w:t>
      </w:r>
      <w:r w:rsidRPr="00AB7E49">
        <w:rPr>
          <w:lang w:eastAsia="fr-FR" w:bidi="fr-FR"/>
        </w:rPr>
        <w:t>a abo</w:t>
      </w:r>
      <w:r w:rsidRPr="00AB7E49">
        <w:rPr>
          <w:lang w:eastAsia="fr-FR" w:bidi="fr-FR"/>
        </w:rPr>
        <w:t>u</w:t>
      </w:r>
      <w:r w:rsidRPr="00AB7E49">
        <w:rPr>
          <w:lang w:eastAsia="fr-FR" w:bidi="fr-FR"/>
        </w:rPr>
        <w:t xml:space="preserve">ti à la construction des </w:t>
      </w:r>
      <w:r>
        <w:rPr>
          <w:lang w:eastAsia="fr-FR" w:bidi="fr-FR"/>
        </w:rPr>
        <w:t>H.L.M.</w:t>
      </w:r>
      <w:r w:rsidRPr="00AB7E49">
        <w:rPr>
          <w:lang w:eastAsia="fr-FR" w:bidi="fr-FR"/>
        </w:rPr>
        <w:t xml:space="preserve"> Mais après le dénouement qu’on connaît (non-relogement systématique dans les immeubles ainsi obt</w:t>
      </w:r>
      <w:r w:rsidRPr="00AB7E49">
        <w:rPr>
          <w:lang w:eastAsia="fr-FR" w:bidi="fr-FR"/>
        </w:rPr>
        <w:t>e</w:t>
      </w:r>
      <w:r w:rsidRPr="00AB7E49">
        <w:rPr>
          <w:lang w:eastAsia="fr-FR" w:bidi="fr-FR"/>
        </w:rPr>
        <w:t xml:space="preserve">nus) </w:t>
      </w:r>
      <w:r>
        <w:rPr>
          <w:lang w:eastAsia="fr-FR" w:bidi="fr-FR"/>
        </w:rPr>
        <w:t>« </w:t>
      </w:r>
      <w:r w:rsidRPr="00AB7E49">
        <w:rPr>
          <w:lang w:eastAsia="fr-FR" w:bidi="fr-FR"/>
        </w:rPr>
        <w:t>un certain flottement s’est opéré</w:t>
      </w:r>
      <w:r>
        <w:rPr>
          <w:lang w:eastAsia="fr-FR" w:bidi="fr-FR"/>
        </w:rPr>
        <w:t> »</w:t>
      </w:r>
      <w:r w:rsidRPr="00AB7E49">
        <w:rPr>
          <w:lang w:eastAsia="fr-FR" w:bidi="fr-FR"/>
        </w:rPr>
        <w:t xml:space="preserve"> (interview de militants). L’opération de rénovation avançant, des expulsions étant prononcées, le relogement a primé toute autre question. Et puisqu’il ne pouvait pas être envisagé de solution collective dans le cadre du programme de rénovation, l’association a été réduite au rôle d’intermédiaire et de conseiller dans toute une série de négociations individuelles et fra</w:t>
      </w:r>
      <w:r w:rsidRPr="00AB7E49">
        <w:rPr>
          <w:lang w:eastAsia="fr-FR" w:bidi="fr-FR"/>
        </w:rPr>
        <w:t>c</w:t>
      </w:r>
      <w:r w:rsidRPr="00AB7E49">
        <w:rPr>
          <w:lang w:eastAsia="fr-FR" w:bidi="fr-FR"/>
        </w:rPr>
        <w:t>tionnées qui, dit-on, ont réussi à reloger bon nombre des résidents e</w:t>
      </w:r>
      <w:r w:rsidRPr="00AB7E49">
        <w:rPr>
          <w:lang w:eastAsia="fr-FR" w:bidi="fr-FR"/>
        </w:rPr>
        <w:t>x</w:t>
      </w:r>
      <w:r w:rsidRPr="00AB7E49">
        <w:rPr>
          <w:lang w:eastAsia="fr-FR" w:bidi="fr-FR"/>
        </w:rPr>
        <w:t>pulsés</w:t>
      </w:r>
      <w:r>
        <w:rPr>
          <w:lang w:eastAsia="fr-FR" w:bidi="fr-FR"/>
        </w:rPr>
        <w:t> :</w:t>
      </w:r>
      <w:r w:rsidRPr="00AB7E49">
        <w:rPr>
          <w:lang w:eastAsia="fr-FR" w:bidi="fr-FR"/>
        </w:rPr>
        <w:t xml:space="preserve"> certains dans les </w:t>
      </w:r>
      <w:r>
        <w:rPr>
          <w:lang w:eastAsia="fr-FR" w:bidi="fr-FR"/>
        </w:rPr>
        <w:t>H.L.M.</w:t>
      </w:r>
      <w:r w:rsidRPr="00AB7E49">
        <w:rPr>
          <w:lang w:eastAsia="fr-FR" w:bidi="fr-FR"/>
        </w:rPr>
        <w:t xml:space="preserve"> construites dans le programme, d’autres à Paris, d’autres en banlieue... En tout état de cause, il s’est agi d’un processus de relogement individuel, avec ou sans l’appui de l’association, et sans opposer un refus d’ensemble à l’expulsion, pui</w:t>
      </w:r>
      <w:r w:rsidRPr="00AB7E49">
        <w:rPr>
          <w:lang w:eastAsia="fr-FR" w:bidi="fr-FR"/>
        </w:rPr>
        <w:t>s</w:t>
      </w:r>
      <w:r w:rsidRPr="00AB7E49">
        <w:rPr>
          <w:lang w:eastAsia="fr-FR" w:bidi="fr-FR"/>
        </w:rPr>
        <w:t>qu’il n’est pas question de défendre les taudis. La plupart des militants de l’association ont été relogés et les nouveaux, dans</w:t>
      </w:r>
      <w:r>
        <w:t xml:space="preserve"> [417] </w:t>
      </w:r>
      <w:r w:rsidRPr="00AB7E49">
        <w:rPr>
          <w:lang w:eastAsia="fr-FR" w:bidi="fr-FR"/>
        </w:rPr>
        <w:t>les années 68-70, ont plutôt été recrutés parmi les nouveaux arr</w:t>
      </w:r>
      <w:r w:rsidRPr="00AB7E49">
        <w:rPr>
          <w:lang w:eastAsia="fr-FR" w:bidi="fr-FR"/>
        </w:rPr>
        <w:t>i</w:t>
      </w:r>
      <w:r w:rsidRPr="00AB7E49">
        <w:rPr>
          <w:lang w:eastAsia="fr-FR" w:bidi="fr-FR"/>
        </w:rPr>
        <w:t xml:space="preserve">vants du grand ensemble </w:t>
      </w:r>
      <w:r>
        <w:rPr>
          <w:lang w:eastAsia="fr-FR" w:bidi="fr-FR"/>
        </w:rPr>
        <w:t>H.L.M.</w:t>
      </w:r>
      <w:r w:rsidRPr="00AB7E49">
        <w:rPr>
          <w:lang w:eastAsia="fr-FR" w:bidi="fr-FR"/>
        </w:rPr>
        <w:t>, avec des revendications assez spéc</w:t>
      </w:r>
      <w:r w:rsidRPr="00AB7E49">
        <w:rPr>
          <w:lang w:eastAsia="fr-FR" w:bidi="fr-FR"/>
        </w:rPr>
        <w:t>i</w:t>
      </w:r>
      <w:r w:rsidRPr="00AB7E49">
        <w:rPr>
          <w:lang w:eastAsia="fr-FR" w:bidi="fr-FR"/>
        </w:rPr>
        <w:t>fiques, très éloignées du problème des expulsions.</w:t>
      </w:r>
    </w:p>
    <w:p w14:paraId="4D715C75" w14:textId="77777777" w:rsidR="00471170" w:rsidRPr="00AB7E49" w:rsidRDefault="00471170" w:rsidP="00471170">
      <w:pPr>
        <w:spacing w:before="120" w:after="120"/>
        <w:jc w:val="both"/>
      </w:pPr>
      <w:r w:rsidRPr="00AB7E49">
        <w:rPr>
          <w:lang w:eastAsia="fr-FR" w:bidi="fr-FR"/>
        </w:rPr>
        <w:t xml:space="preserve">Après ce processus de filtrage et de relogement, et alors que la plus grande partie du programme de rénovation était engagée, au Square Gaieté il est resté un </w:t>
      </w:r>
      <w:r w:rsidRPr="002E2C77">
        <w:rPr>
          <w:i/>
        </w:rPr>
        <w:t>rebut</w:t>
      </w:r>
      <w:r>
        <w:rPr>
          <w:lang w:eastAsia="fr-FR" w:bidi="fr-FR"/>
        </w:rPr>
        <w:t> — </w:t>
      </w:r>
      <w:r w:rsidRPr="00AB7E49">
        <w:rPr>
          <w:lang w:eastAsia="fr-FR" w:bidi="fr-FR"/>
        </w:rPr>
        <w:t>des gens qui ne sont pas partis, soit qu’ils ne pouvaient pas, soit qu’ils ne se sentaient pas visés direct</w:t>
      </w:r>
      <w:r w:rsidRPr="00AB7E49">
        <w:rPr>
          <w:lang w:eastAsia="fr-FR" w:bidi="fr-FR"/>
        </w:rPr>
        <w:t>e</w:t>
      </w:r>
      <w:r w:rsidRPr="00AB7E49">
        <w:rPr>
          <w:lang w:eastAsia="fr-FR" w:bidi="fr-FR"/>
        </w:rPr>
        <w:t xml:space="preserve">ment, soit qu’ils aient décidé de </w:t>
      </w:r>
      <w:r>
        <w:rPr>
          <w:lang w:eastAsia="fr-FR" w:bidi="fr-FR"/>
        </w:rPr>
        <w:t>« </w:t>
      </w:r>
      <w:r w:rsidRPr="00AB7E49">
        <w:rPr>
          <w:lang w:eastAsia="fr-FR" w:bidi="fr-FR"/>
        </w:rPr>
        <w:t>profiter</w:t>
      </w:r>
      <w:r>
        <w:rPr>
          <w:lang w:eastAsia="fr-FR" w:bidi="fr-FR"/>
        </w:rPr>
        <w:t> »</w:t>
      </w:r>
      <w:r w:rsidRPr="00AB7E49">
        <w:rPr>
          <w:lang w:eastAsia="fr-FR" w:bidi="fr-FR"/>
        </w:rPr>
        <w:t xml:space="preserve"> jusqu’au bout du bas loyer payé, quitte à risquer un relogement à la hâte, en cas d’expulsion d’autorité.</w:t>
      </w:r>
    </w:p>
    <w:p w14:paraId="10F4C67B" w14:textId="77777777" w:rsidR="00471170" w:rsidRDefault="00471170" w:rsidP="00471170">
      <w:pPr>
        <w:spacing w:before="120" w:after="120"/>
        <w:jc w:val="both"/>
        <w:rPr>
          <w:lang w:eastAsia="fr-FR" w:bidi="fr-FR"/>
        </w:rPr>
      </w:pPr>
      <w:r>
        <w:rPr>
          <w:lang w:eastAsia="fr-FR" w:bidi="fr-FR"/>
        </w:rPr>
        <w:br w:type="page"/>
      </w:r>
    </w:p>
    <w:p w14:paraId="196F0539" w14:textId="77777777" w:rsidR="00471170" w:rsidRPr="00380001" w:rsidRDefault="00471170" w:rsidP="00471170">
      <w:pPr>
        <w:pStyle w:val="figtitre"/>
      </w:pPr>
      <w:r w:rsidRPr="00380001">
        <w:rPr>
          <w:lang w:eastAsia="fr-FR" w:bidi="fr-FR"/>
        </w:rPr>
        <w:t>Tableau n° 62</w:t>
      </w:r>
    </w:p>
    <w:p w14:paraId="53281972" w14:textId="77777777" w:rsidR="00471170" w:rsidRPr="00380001" w:rsidRDefault="00471170" w:rsidP="00471170">
      <w:pPr>
        <w:pStyle w:val="figtitrest1"/>
      </w:pPr>
      <w:r w:rsidRPr="00380001">
        <w:t xml:space="preserve">Caractéristiques socio-économiques et du logement dans les secteurs place Gaieté et Presqu'île. </w:t>
      </w:r>
      <w:r w:rsidRPr="00AB7E49">
        <w:t>Comparaisons</w:t>
      </w:r>
      <w:r w:rsidRPr="00380001">
        <w:t xml:space="preserve"> avec la Cité au Peuple et entre les deux secteurs, 1962.</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40"/>
        <w:gridCol w:w="1394"/>
        <w:gridCol w:w="1395"/>
        <w:gridCol w:w="1261"/>
        <w:gridCol w:w="1529"/>
      </w:tblGrid>
      <w:tr w:rsidR="00471170" w:rsidRPr="00380001" w14:paraId="1397DEB3" w14:textId="77777777">
        <w:tc>
          <w:tcPr>
            <w:tcW w:w="2340" w:type="dxa"/>
            <w:vMerge w:val="restart"/>
            <w:tcBorders>
              <w:top w:val="single" w:sz="4" w:space="0" w:color="auto"/>
            </w:tcBorders>
            <w:shd w:val="clear" w:color="auto" w:fill="EEECE1"/>
            <w:vAlign w:val="center"/>
          </w:tcPr>
          <w:p w14:paraId="44651E07" w14:textId="77777777" w:rsidR="00471170" w:rsidRPr="00380001" w:rsidRDefault="00471170" w:rsidP="00471170">
            <w:pPr>
              <w:spacing w:before="60" w:after="60"/>
              <w:ind w:firstLine="0"/>
              <w:rPr>
                <w:sz w:val="20"/>
                <w:szCs w:val="10"/>
              </w:rPr>
            </w:pPr>
            <w:r>
              <w:rPr>
                <w:sz w:val="20"/>
                <w:szCs w:val="10"/>
              </w:rPr>
              <w:t>Caractéristiques</w:t>
            </w:r>
          </w:p>
        </w:tc>
        <w:tc>
          <w:tcPr>
            <w:tcW w:w="2789" w:type="dxa"/>
            <w:gridSpan w:val="2"/>
            <w:tcBorders>
              <w:top w:val="single" w:sz="4" w:space="0" w:color="auto"/>
              <w:bottom w:val="single" w:sz="4" w:space="0" w:color="auto"/>
            </w:tcBorders>
            <w:shd w:val="clear" w:color="auto" w:fill="EEECE1"/>
          </w:tcPr>
          <w:p w14:paraId="763DD6CB" w14:textId="77777777" w:rsidR="00471170" w:rsidRPr="00380001" w:rsidRDefault="00471170" w:rsidP="00471170">
            <w:pPr>
              <w:spacing w:before="60" w:after="60"/>
              <w:ind w:firstLine="0"/>
              <w:jc w:val="center"/>
              <w:rPr>
                <w:sz w:val="20"/>
                <w:szCs w:val="10"/>
              </w:rPr>
            </w:pPr>
            <w:r>
              <w:rPr>
                <w:sz w:val="20"/>
                <w:szCs w:val="10"/>
              </w:rPr>
              <w:t>Presqu’île</w:t>
            </w:r>
          </w:p>
        </w:tc>
        <w:tc>
          <w:tcPr>
            <w:tcW w:w="2790" w:type="dxa"/>
            <w:gridSpan w:val="2"/>
            <w:tcBorders>
              <w:top w:val="single" w:sz="4" w:space="0" w:color="auto"/>
              <w:bottom w:val="single" w:sz="4" w:space="0" w:color="auto"/>
            </w:tcBorders>
            <w:shd w:val="clear" w:color="auto" w:fill="EEECE1"/>
          </w:tcPr>
          <w:p w14:paraId="3D662B4C" w14:textId="77777777" w:rsidR="00471170" w:rsidRPr="00380001" w:rsidRDefault="00471170" w:rsidP="00471170">
            <w:pPr>
              <w:spacing w:before="60" w:after="60"/>
              <w:ind w:firstLine="0"/>
              <w:jc w:val="center"/>
              <w:rPr>
                <w:sz w:val="20"/>
                <w:szCs w:val="10"/>
              </w:rPr>
            </w:pPr>
            <w:r>
              <w:rPr>
                <w:sz w:val="20"/>
                <w:szCs w:val="10"/>
              </w:rPr>
              <w:t>Square Gaité</w:t>
            </w:r>
          </w:p>
        </w:tc>
      </w:tr>
      <w:tr w:rsidR="00471170" w:rsidRPr="00380001" w14:paraId="6D7F57E3" w14:textId="77777777">
        <w:tc>
          <w:tcPr>
            <w:tcW w:w="2340" w:type="dxa"/>
            <w:vMerge/>
            <w:shd w:val="clear" w:color="auto" w:fill="EEECE1"/>
          </w:tcPr>
          <w:p w14:paraId="44473592" w14:textId="77777777" w:rsidR="00471170" w:rsidRPr="00380001" w:rsidRDefault="00471170" w:rsidP="00471170">
            <w:pPr>
              <w:spacing w:before="60" w:after="60"/>
              <w:ind w:firstLine="0"/>
              <w:jc w:val="both"/>
              <w:rPr>
                <w:sz w:val="20"/>
                <w:szCs w:val="10"/>
              </w:rPr>
            </w:pPr>
          </w:p>
        </w:tc>
        <w:tc>
          <w:tcPr>
            <w:tcW w:w="1394" w:type="dxa"/>
            <w:tcBorders>
              <w:top w:val="single" w:sz="4" w:space="0" w:color="auto"/>
              <w:bottom w:val="single" w:sz="4" w:space="0" w:color="auto"/>
            </w:tcBorders>
            <w:shd w:val="clear" w:color="auto" w:fill="EEECE1"/>
          </w:tcPr>
          <w:p w14:paraId="7ADEF2E2" w14:textId="77777777" w:rsidR="00471170" w:rsidRPr="00380001" w:rsidRDefault="00471170" w:rsidP="00471170">
            <w:pPr>
              <w:spacing w:before="60" w:after="60"/>
              <w:ind w:firstLine="0"/>
              <w:jc w:val="center"/>
              <w:rPr>
                <w:sz w:val="20"/>
              </w:rPr>
            </w:pPr>
            <w:r w:rsidRPr="00380001">
              <w:rPr>
                <w:sz w:val="20"/>
              </w:rPr>
              <w:t>Valeur</w:t>
            </w:r>
            <w:r w:rsidRPr="00380001">
              <w:rPr>
                <w:sz w:val="20"/>
              </w:rPr>
              <w:br/>
              <w:t>moyenne</w:t>
            </w:r>
          </w:p>
        </w:tc>
        <w:tc>
          <w:tcPr>
            <w:tcW w:w="1395" w:type="dxa"/>
            <w:tcBorders>
              <w:top w:val="single" w:sz="4" w:space="0" w:color="auto"/>
              <w:bottom w:val="single" w:sz="4" w:space="0" w:color="auto"/>
            </w:tcBorders>
            <w:shd w:val="clear" w:color="auto" w:fill="EEECE1"/>
          </w:tcPr>
          <w:p w14:paraId="5618C7EE" w14:textId="77777777" w:rsidR="00471170" w:rsidRPr="00380001" w:rsidRDefault="00471170" w:rsidP="00471170">
            <w:pPr>
              <w:spacing w:before="60" w:after="60"/>
              <w:ind w:firstLine="0"/>
              <w:jc w:val="center"/>
              <w:rPr>
                <w:sz w:val="20"/>
                <w:szCs w:val="10"/>
              </w:rPr>
            </w:pPr>
            <w:r w:rsidRPr="00380001">
              <w:rPr>
                <w:sz w:val="20"/>
                <w:szCs w:val="10"/>
              </w:rPr>
              <w:t>Comparaison</w:t>
            </w:r>
            <w:r>
              <w:rPr>
                <w:sz w:val="20"/>
                <w:szCs w:val="10"/>
              </w:rPr>
              <w:t> :</w:t>
            </w:r>
            <w:r>
              <w:rPr>
                <w:sz w:val="20"/>
                <w:szCs w:val="10"/>
              </w:rPr>
              <w:br/>
              <w:t>[Presqu’île/cité du peuple] 1</w:t>
            </w:r>
          </w:p>
        </w:tc>
        <w:tc>
          <w:tcPr>
            <w:tcW w:w="1261" w:type="dxa"/>
            <w:tcBorders>
              <w:top w:val="single" w:sz="4" w:space="0" w:color="auto"/>
              <w:bottom w:val="single" w:sz="4" w:space="0" w:color="auto"/>
            </w:tcBorders>
            <w:shd w:val="clear" w:color="auto" w:fill="EEECE1"/>
          </w:tcPr>
          <w:p w14:paraId="0FBACACF" w14:textId="77777777" w:rsidR="00471170" w:rsidRPr="00380001" w:rsidRDefault="00471170" w:rsidP="00471170">
            <w:pPr>
              <w:spacing w:before="60" w:after="60"/>
              <w:ind w:firstLine="0"/>
              <w:jc w:val="center"/>
              <w:rPr>
                <w:sz w:val="20"/>
              </w:rPr>
            </w:pPr>
            <w:r>
              <w:rPr>
                <w:sz w:val="20"/>
              </w:rPr>
              <w:t>Valeur</w:t>
            </w:r>
            <w:r>
              <w:rPr>
                <w:sz w:val="20"/>
              </w:rPr>
              <w:br/>
              <w:t>moyenne</w:t>
            </w:r>
          </w:p>
        </w:tc>
        <w:tc>
          <w:tcPr>
            <w:tcW w:w="1529" w:type="dxa"/>
            <w:tcBorders>
              <w:top w:val="single" w:sz="4" w:space="0" w:color="auto"/>
              <w:bottom w:val="single" w:sz="4" w:space="0" w:color="auto"/>
            </w:tcBorders>
            <w:shd w:val="clear" w:color="auto" w:fill="EEECE1"/>
          </w:tcPr>
          <w:p w14:paraId="0C031668" w14:textId="77777777" w:rsidR="00471170" w:rsidRPr="00380001" w:rsidRDefault="00471170" w:rsidP="00471170">
            <w:pPr>
              <w:spacing w:before="60" w:after="60"/>
              <w:ind w:firstLine="0"/>
              <w:jc w:val="center"/>
              <w:rPr>
                <w:sz w:val="20"/>
                <w:szCs w:val="10"/>
              </w:rPr>
            </w:pPr>
            <w:r w:rsidRPr="00380001">
              <w:rPr>
                <w:sz w:val="20"/>
                <w:szCs w:val="10"/>
              </w:rPr>
              <w:t>Comparaison</w:t>
            </w:r>
            <w:r>
              <w:rPr>
                <w:sz w:val="20"/>
                <w:szCs w:val="10"/>
              </w:rPr>
              <w:t> :</w:t>
            </w:r>
            <w:r>
              <w:rPr>
                <w:sz w:val="20"/>
                <w:szCs w:val="10"/>
              </w:rPr>
              <w:br/>
              <w:t>[Square Gaité / Cité du peuple] 1</w:t>
            </w:r>
          </w:p>
        </w:tc>
      </w:tr>
      <w:tr w:rsidR="00471170" w:rsidRPr="00380001" w14:paraId="206F3FFC" w14:textId="77777777">
        <w:tc>
          <w:tcPr>
            <w:tcW w:w="2340" w:type="dxa"/>
            <w:vMerge/>
            <w:tcBorders>
              <w:bottom w:val="single" w:sz="4" w:space="0" w:color="auto"/>
            </w:tcBorders>
            <w:shd w:val="clear" w:color="auto" w:fill="EEECE1"/>
          </w:tcPr>
          <w:p w14:paraId="495BA3F0" w14:textId="77777777" w:rsidR="00471170" w:rsidRPr="00380001" w:rsidRDefault="00471170" w:rsidP="00471170">
            <w:pPr>
              <w:spacing w:before="60" w:after="60"/>
              <w:ind w:firstLine="0"/>
              <w:jc w:val="both"/>
              <w:rPr>
                <w:sz w:val="20"/>
                <w:szCs w:val="10"/>
              </w:rPr>
            </w:pPr>
          </w:p>
        </w:tc>
        <w:tc>
          <w:tcPr>
            <w:tcW w:w="1394" w:type="dxa"/>
            <w:tcBorders>
              <w:top w:val="single" w:sz="4" w:space="0" w:color="auto"/>
              <w:bottom w:val="single" w:sz="4" w:space="0" w:color="auto"/>
            </w:tcBorders>
            <w:shd w:val="clear" w:color="auto" w:fill="EEECE1"/>
          </w:tcPr>
          <w:p w14:paraId="5BAD0D6C" w14:textId="77777777" w:rsidR="00471170" w:rsidRPr="00380001" w:rsidRDefault="00471170" w:rsidP="00471170">
            <w:pPr>
              <w:spacing w:before="60" w:after="60"/>
              <w:ind w:firstLine="0"/>
              <w:jc w:val="center"/>
              <w:rPr>
                <w:sz w:val="20"/>
              </w:rPr>
            </w:pPr>
            <w:r>
              <w:rPr>
                <w:sz w:val="20"/>
              </w:rPr>
              <w:t> %</w:t>
            </w:r>
          </w:p>
        </w:tc>
        <w:tc>
          <w:tcPr>
            <w:tcW w:w="1395" w:type="dxa"/>
            <w:tcBorders>
              <w:top w:val="single" w:sz="4" w:space="0" w:color="auto"/>
              <w:bottom w:val="single" w:sz="4" w:space="0" w:color="auto"/>
            </w:tcBorders>
            <w:shd w:val="clear" w:color="auto" w:fill="EEECE1"/>
          </w:tcPr>
          <w:p w14:paraId="18E8BCE8" w14:textId="77777777" w:rsidR="00471170" w:rsidRPr="00380001" w:rsidRDefault="00471170" w:rsidP="00471170">
            <w:pPr>
              <w:spacing w:before="60" w:after="60"/>
              <w:ind w:firstLine="0"/>
              <w:jc w:val="center"/>
              <w:rPr>
                <w:sz w:val="20"/>
                <w:szCs w:val="10"/>
              </w:rPr>
            </w:pPr>
          </w:p>
        </w:tc>
        <w:tc>
          <w:tcPr>
            <w:tcW w:w="1261" w:type="dxa"/>
            <w:tcBorders>
              <w:top w:val="single" w:sz="4" w:space="0" w:color="auto"/>
              <w:bottom w:val="single" w:sz="4" w:space="0" w:color="auto"/>
            </w:tcBorders>
            <w:shd w:val="clear" w:color="auto" w:fill="EEECE1"/>
          </w:tcPr>
          <w:p w14:paraId="33A3CD80" w14:textId="77777777" w:rsidR="00471170" w:rsidRPr="00380001" w:rsidRDefault="00471170" w:rsidP="00471170">
            <w:pPr>
              <w:spacing w:before="60" w:after="60"/>
              <w:ind w:firstLine="0"/>
              <w:jc w:val="center"/>
              <w:rPr>
                <w:sz w:val="20"/>
              </w:rPr>
            </w:pPr>
            <w:r>
              <w:rPr>
                <w:sz w:val="20"/>
              </w:rPr>
              <w:t> %</w:t>
            </w:r>
          </w:p>
        </w:tc>
        <w:tc>
          <w:tcPr>
            <w:tcW w:w="1529" w:type="dxa"/>
            <w:tcBorders>
              <w:top w:val="single" w:sz="4" w:space="0" w:color="auto"/>
              <w:bottom w:val="single" w:sz="4" w:space="0" w:color="auto"/>
            </w:tcBorders>
            <w:shd w:val="clear" w:color="auto" w:fill="EEECE1"/>
          </w:tcPr>
          <w:p w14:paraId="2E0F6A56" w14:textId="77777777" w:rsidR="00471170" w:rsidRPr="00380001" w:rsidRDefault="00471170" w:rsidP="00471170">
            <w:pPr>
              <w:spacing w:before="60" w:after="60"/>
              <w:ind w:firstLine="0"/>
              <w:jc w:val="center"/>
              <w:rPr>
                <w:sz w:val="20"/>
                <w:szCs w:val="10"/>
              </w:rPr>
            </w:pPr>
          </w:p>
        </w:tc>
      </w:tr>
      <w:tr w:rsidR="00471170" w:rsidRPr="00380001" w14:paraId="00D34327" w14:textId="77777777">
        <w:tc>
          <w:tcPr>
            <w:tcW w:w="2340" w:type="dxa"/>
            <w:tcBorders>
              <w:top w:val="single" w:sz="4" w:space="0" w:color="auto"/>
            </w:tcBorders>
            <w:shd w:val="clear" w:color="auto" w:fill="FFFFFF"/>
            <w:vAlign w:val="bottom"/>
          </w:tcPr>
          <w:p w14:paraId="66F658BF" w14:textId="77777777" w:rsidR="00471170" w:rsidRPr="00380001" w:rsidRDefault="00471170" w:rsidP="00471170">
            <w:pPr>
              <w:spacing w:before="120"/>
              <w:ind w:firstLine="0"/>
              <w:jc w:val="both"/>
              <w:rPr>
                <w:sz w:val="20"/>
              </w:rPr>
            </w:pPr>
            <w:r w:rsidRPr="00380001">
              <w:rPr>
                <w:sz w:val="20"/>
              </w:rPr>
              <w:t>+ 65 ans</w:t>
            </w:r>
          </w:p>
        </w:tc>
        <w:tc>
          <w:tcPr>
            <w:tcW w:w="1394" w:type="dxa"/>
            <w:tcBorders>
              <w:top w:val="single" w:sz="4" w:space="0" w:color="auto"/>
            </w:tcBorders>
            <w:shd w:val="clear" w:color="auto" w:fill="FFFFFF"/>
            <w:vAlign w:val="bottom"/>
          </w:tcPr>
          <w:p w14:paraId="13B78C0E" w14:textId="77777777" w:rsidR="00471170" w:rsidRPr="00380001" w:rsidRDefault="00471170" w:rsidP="00471170">
            <w:pPr>
              <w:spacing w:before="120"/>
              <w:ind w:right="484" w:firstLine="0"/>
              <w:jc w:val="right"/>
              <w:rPr>
                <w:sz w:val="20"/>
              </w:rPr>
            </w:pPr>
            <w:r w:rsidRPr="00380001">
              <w:rPr>
                <w:sz w:val="20"/>
              </w:rPr>
              <w:t>11,2</w:t>
            </w:r>
          </w:p>
        </w:tc>
        <w:tc>
          <w:tcPr>
            <w:tcW w:w="1395" w:type="dxa"/>
            <w:tcBorders>
              <w:top w:val="single" w:sz="4" w:space="0" w:color="auto"/>
            </w:tcBorders>
            <w:shd w:val="clear" w:color="auto" w:fill="FFFFFF"/>
            <w:vAlign w:val="bottom"/>
          </w:tcPr>
          <w:p w14:paraId="0384A173" w14:textId="77777777" w:rsidR="00471170" w:rsidRPr="00380001" w:rsidRDefault="00471170" w:rsidP="00471170">
            <w:pPr>
              <w:spacing w:before="120"/>
              <w:ind w:right="484" w:firstLine="0"/>
              <w:jc w:val="right"/>
              <w:rPr>
                <w:sz w:val="20"/>
              </w:rPr>
            </w:pPr>
            <w:r w:rsidRPr="00380001">
              <w:rPr>
                <w:sz w:val="20"/>
              </w:rPr>
              <w:t>0</w:t>
            </w:r>
          </w:p>
        </w:tc>
        <w:tc>
          <w:tcPr>
            <w:tcW w:w="1261" w:type="dxa"/>
            <w:tcBorders>
              <w:top w:val="single" w:sz="4" w:space="0" w:color="auto"/>
            </w:tcBorders>
            <w:shd w:val="clear" w:color="auto" w:fill="FFFFFF"/>
            <w:vAlign w:val="bottom"/>
          </w:tcPr>
          <w:p w14:paraId="12325A46" w14:textId="77777777" w:rsidR="00471170" w:rsidRPr="00380001" w:rsidRDefault="00471170" w:rsidP="00471170">
            <w:pPr>
              <w:spacing w:before="120"/>
              <w:ind w:right="484" w:firstLine="0"/>
              <w:jc w:val="right"/>
              <w:rPr>
                <w:sz w:val="20"/>
              </w:rPr>
            </w:pPr>
            <w:r w:rsidRPr="00380001">
              <w:rPr>
                <w:sz w:val="20"/>
              </w:rPr>
              <w:t>+ 0,13</w:t>
            </w:r>
          </w:p>
        </w:tc>
        <w:tc>
          <w:tcPr>
            <w:tcW w:w="1529" w:type="dxa"/>
            <w:tcBorders>
              <w:top w:val="single" w:sz="4" w:space="0" w:color="auto"/>
            </w:tcBorders>
            <w:shd w:val="clear" w:color="auto" w:fill="FFFFFF"/>
            <w:vAlign w:val="bottom"/>
          </w:tcPr>
          <w:p w14:paraId="30BDEA53" w14:textId="77777777" w:rsidR="00471170" w:rsidRPr="00380001" w:rsidRDefault="00471170" w:rsidP="00471170">
            <w:pPr>
              <w:spacing w:before="120"/>
              <w:ind w:right="484" w:firstLine="0"/>
              <w:jc w:val="right"/>
              <w:rPr>
                <w:sz w:val="20"/>
              </w:rPr>
            </w:pPr>
            <w:r w:rsidRPr="00380001">
              <w:rPr>
                <w:sz w:val="20"/>
              </w:rPr>
              <w:t>12,5</w:t>
            </w:r>
          </w:p>
        </w:tc>
      </w:tr>
      <w:tr w:rsidR="00471170" w:rsidRPr="00380001" w14:paraId="0E3AF098" w14:textId="77777777">
        <w:tc>
          <w:tcPr>
            <w:tcW w:w="2340" w:type="dxa"/>
            <w:shd w:val="clear" w:color="auto" w:fill="FFFFFF"/>
            <w:vAlign w:val="bottom"/>
          </w:tcPr>
          <w:p w14:paraId="43C3F035" w14:textId="77777777" w:rsidR="00471170" w:rsidRPr="00380001" w:rsidRDefault="00471170" w:rsidP="00471170">
            <w:pPr>
              <w:ind w:firstLine="0"/>
              <w:jc w:val="both"/>
              <w:rPr>
                <w:sz w:val="20"/>
              </w:rPr>
            </w:pPr>
            <w:r w:rsidRPr="00380001">
              <w:rPr>
                <w:sz w:val="20"/>
              </w:rPr>
              <w:t>— 19 ans</w:t>
            </w:r>
          </w:p>
        </w:tc>
        <w:tc>
          <w:tcPr>
            <w:tcW w:w="1394" w:type="dxa"/>
            <w:shd w:val="clear" w:color="auto" w:fill="FFFFFF"/>
            <w:vAlign w:val="bottom"/>
          </w:tcPr>
          <w:p w14:paraId="4EE2EE35" w14:textId="77777777" w:rsidR="00471170" w:rsidRPr="00380001" w:rsidRDefault="00471170" w:rsidP="00471170">
            <w:pPr>
              <w:ind w:right="484" w:firstLine="0"/>
              <w:jc w:val="right"/>
              <w:rPr>
                <w:sz w:val="20"/>
              </w:rPr>
            </w:pPr>
            <w:r w:rsidRPr="00380001">
              <w:rPr>
                <w:sz w:val="20"/>
              </w:rPr>
              <w:t>22,0</w:t>
            </w:r>
          </w:p>
        </w:tc>
        <w:tc>
          <w:tcPr>
            <w:tcW w:w="1395" w:type="dxa"/>
            <w:shd w:val="clear" w:color="auto" w:fill="FFFFFF"/>
            <w:vAlign w:val="bottom"/>
          </w:tcPr>
          <w:p w14:paraId="72D93B19" w14:textId="77777777" w:rsidR="00471170" w:rsidRPr="00380001" w:rsidRDefault="00471170" w:rsidP="00471170">
            <w:pPr>
              <w:ind w:right="484" w:firstLine="0"/>
              <w:jc w:val="right"/>
              <w:rPr>
                <w:sz w:val="20"/>
              </w:rPr>
            </w:pPr>
            <w:r>
              <w:rPr>
                <w:sz w:val="20"/>
              </w:rPr>
              <w:t xml:space="preserve">— </w:t>
            </w:r>
            <w:r w:rsidRPr="00380001">
              <w:rPr>
                <w:sz w:val="20"/>
              </w:rPr>
              <w:t>0,09</w:t>
            </w:r>
          </w:p>
        </w:tc>
        <w:tc>
          <w:tcPr>
            <w:tcW w:w="1261" w:type="dxa"/>
            <w:shd w:val="clear" w:color="auto" w:fill="FFFFFF"/>
            <w:vAlign w:val="bottom"/>
          </w:tcPr>
          <w:p w14:paraId="12BD11BD" w14:textId="77777777" w:rsidR="00471170" w:rsidRPr="00380001" w:rsidRDefault="00471170" w:rsidP="00471170">
            <w:pPr>
              <w:ind w:right="484" w:firstLine="0"/>
              <w:jc w:val="right"/>
              <w:rPr>
                <w:sz w:val="20"/>
              </w:rPr>
            </w:pPr>
            <w:r w:rsidRPr="00380001">
              <w:rPr>
                <w:sz w:val="20"/>
              </w:rPr>
              <w:t>— 0,11</w:t>
            </w:r>
          </w:p>
        </w:tc>
        <w:tc>
          <w:tcPr>
            <w:tcW w:w="1529" w:type="dxa"/>
            <w:shd w:val="clear" w:color="auto" w:fill="FFFFFF"/>
            <w:vAlign w:val="bottom"/>
          </w:tcPr>
          <w:p w14:paraId="7A5E499C" w14:textId="77777777" w:rsidR="00471170" w:rsidRPr="00380001" w:rsidRDefault="00471170" w:rsidP="00471170">
            <w:pPr>
              <w:ind w:right="484" w:firstLine="0"/>
              <w:jc w:val="right"/>
              <w:rPr>
                <w:sz w:val="20"/>
              </w:rPr>
            </w:pPr>
            <w:r w:rsidRPr="00380001">
              <w:rPr>
                <w:sz w:val="20"/>
              </w:rPr>
              <w:t>21,5</w:t>
            </w:r>
          </w:p>
        </w:tc>
      </w:tr>
      <w:tr w:rsidR="00471170" w:rsidRPr="00380001" w14:paraId="1763C0EA" w14:textId="77777777">
        <w:tc>
          <w:tcPr>
            <w:tcW w:w="2340" w:type="dxa"/>
            <w:shd w:val="clear" w:color="auto" w:fill="FFFFFF"/>
            <w:vAlign w:val="bottom"/>
          </w:tcPr>
          <w:p w14:paraId="062CA1B5" w14:textId="77777777" w:rsidR="00471170" w:rsidRPr="00380001" w:rsidRDefault="00471170" w:rsidP="00471170">
            <w:pPr>
              <w:ind w:firstLine="0"/>
              <w:jc w:val="both"/>
              <w:rPr>
                <w:sz w:val="20"/>
              </w:rPr>
            </w:pPr>
            <w:r w:rsidRPr="00380001">
              <w:rPr>
                <w:sz w:val="20"/>
              </w:rPr>
              <w:t>Algériens</w:t>
            </w:r>
          </w:p>
        </w:tc>
        <w:tc>
          <w:tcPr>
            <w:tcW w:w="1394" w:type="dxa"/>
            <w:shd w:val="clear" w:color="auto" w:fill="FFFFFF"/>
            <w:vAlign w:val="bottom"/>
          </w:tcPr>
          <w:p w14:paraId="79444FDA" w14:textId="77777777" w:rsidR="00471170" w:rsidRPr="00380001" w:rsidRDefault="00471170" w:rsidP="00471170">
            <w:pPr>
              <w:ind w:right="484" w:firstLine="0"/>
              <w:jc w:val="right"/>
              <w:rPr>
                <w:sz w:val="20"/>
              </w:rPr>
            </w:pPr>
            <w:r w:rsidRPr="00380001">
              <w:rPr>
                <w:sz w:val="20"/>
              </w:rPr>
              <w:t>3,3</w:t>
            </w:r>
          </w:p>
        </w:tc>
        <w:tc>
          <w:tcPr>
            <w:tcW w:w="1395" w:type="dxa"/>
            <w:shd w:val="clear" w:color="auto" w:fill="FFFFFF"/>
            <w:vAlign w:val="bottom"/>
          </w:tcPr>
          <w:p w14:paraId="4CB859C0" w14:textId="77777777" w:rsidR="00471170" w:rsidRPr="00380001" w:rsidRDefault="00471170" w:rsidP="00471170">
            <w:pPr>
              <w:ind w:right="484" w:firstLine="0"/>
              <w:jc w:val="right"/>
              <w:rPr>
                <w:sz w:val="20"/>
              </w:rPr>
            </w:pPr>
            <w:r>
              <w:rPr>
                <w:sz w:val="20"/>
              </w:rPr>
              <w:t xml:space="preserve">+ </w:t>
            </w:r>
            <w:r w:rsidRPr="00380001">
              <w:rPr>
                <w:sz w:val="20"/>
              </w:rPr>
              <w:t>0,10</w:t>
            </w:r>
          </w:p>
        </w:tc>
        <w:tc>
          <w:tcPr>
            <w:tcW w:w="1261" w:type="dxa"/>
            <w:shd w:val="clear" w:color="auto" w:fill="FFFFFF"/>
            <w:vAlign w:val="bottom"/>
          </w:tcPr>
          <w:p w14:paraId="575808D2" w14:textId="77777777" w:rsidR="00471170" w:rsidRPr="00380001" w:rsidRDefault="00471170" w:rsidP="00471170">
            <w:pPr>
              <w:ind w:right="484" w:firstLine="0"/>
              <w:jc w:val="right"/>
              <w:rPr>
                <w:sz w:val="20"/>
              </w:rPr>
            </w:pPr>
            <w:r w:rsidRPr="00380001">
              <w:rPr>
                <w:sz w:val="20"/>
              </w:rPr>
              <w:t>— 0,77</w:t>
            </w:r>
          </w:p>
        </w:tc>
        <w:tc>
          <w:tcPr>
            <w:tcW w:w="1529" w:type="dxa"/>
            <w:shd w:val="clear" w:color="auto" w:fill="FFFFFF"/>
            <w:vAlign w:val="bottom"/>
          </w:tcPr>
          <w:p w14:paraId="6757339B" w14:textId="77777777" w:rsidR="00471170" w:rsidRPr="00380001" w:rsidRDefault="00471170" w:rsidP="00471170">
            <w:pPr>
              <w:ind w:right="484" w:firstLine="0"/>
              <w:jc w:val="right"/>
              <w:rPr>
                <w:sz w:val="20"/>
              </w:rPr>
            </w:pPr>
            <w:r w:rsidRPr="00380001">
              <w:rPr>
                <w:sz w:val="20"/>
              </w:rPr>
              <w:t>0,7</w:t>
            </w:r>
          </w:p>
        </w:tc>
      </w:tr>
      <w:tr w:rsidR="00471170" w:rsidRPr="00380001" w14:paraId="16345CCE" w14:textId="77777777">
        <w:tc>
          <w:tcPr>
            <w:tcW w:w="2340" w:type="dxa"/>
            <w:shd w:val="clear" w:color="auto" w:fill="FFFFFF"/>
            <w:vAlign w:val="bottom"/>
          </w:tcPr>
          <w:p w14:paraId="68EC914B" w14:textId="77777777" w:rsidR="00471170" w:rsidRPr="00380001" w:rsidRDefault="00471170" w:rsidP="00471170">
            <w:pPr>
              <w:ind w:firstLine="0"/>
              <w:jc w:val="both"/>
              <w:rPr>
                <w:sz w:val="20"/>
              </w:rPr>
            </w:pPr>
            <w:r w:rsidRPr="00380001">
              <w:rPr>
                <w:sz w:val="20"/>
              </w:rPr>
              <w:t>Étrangers</w:t>
            </w:r>
          </w:p>
        </w:tc>
        <w:tc>
          <w:tcPr>
            <w:tcW w:w="1394" w:type="dxa"/>
            <w:shd w:val="clear" w:color="auto" w:fill="FFFFFF"/>
          </w:tcPr>
          <w:p w14:paraId="568EE49A" w14:textId="77777777" w:rsidR="00471170" w:rsidRPr="00380001" w:rsidRDefault="00471170" w:rsidP="00471170">
            <w:pPr>
              <w:ind w:right="484" w:firstLine="0"/>
              <w:jc w:val="right"/>
              <w:rPr>
                <w:sz w:val="20"/>
              </w:rPr>
            </w:pPr>
            <w:r w:rsidRPr="00380001">
              <w:rPr>
                <w:sz w:val="20"/>
              </w:rPr>
              <w:t>9,2</w:t>
            </w:r>
          </w:p>
        </w:tc>
        <w:tc>
          <w:tcPr>
            <w:tcW w:w="1395" w:type="dxa"/>
            <w:shd w:val="clear" w:color="auto" w:fill="FFFFFF"/>
            <w:vAlign w:val="center"/>
          </w:tcPr>
          <w:p w14:paraId="42E4D989" w14:textId="77777777" w:rsidR="00471170" w:rsidRPr="00380001" w:rsidRDefault="00471170" w:rsidP="00471170">
            <w:pPr>
              <w:ind w:right="484" w:firstLine="0"/>
              <w:jc w:val="right"/>
              <w:rPr>
                <w:sz w:val="20"/>
              </w:rPr>
            </w:pPr>
            <w:r>
              <w:rPr>
                <w:sz w:val="20"/>
              </w:rPr>
              <w:t xml:space="preserve">+ </w:t>
            </w:r>
            <w:r w:rsidRPr="00380001">
              <w:rPr>
                <w:sz w:val="20"/>
              </w:rPr>
              <w:t>0,61</w:t>
            </w:r>
          </w:p>
        </w:tc>
        <w:tc>
          <w:tcPr>
            <w:tcW w:w="1261" w:type="dxa"/>
            <w:shd w:val="clear" w:color="auto" w:fill="FFFFFF"/>
          </w:tcPr>
          <w:p w14:paraId="607A44B2" w14:textId="77777777" w:rsidR="00471170" w:rsidRPr="00380001" w:rsidRDefault="00471170" w:rsidP="00471170">
            <w:pPr>
              <w:ind w:right="484" w:firstLine="0"/>
              <w:jc w:val="right"/>
              <w:rPr>
                <w:sz w:val="20"/>
              </w:rPr>
            </w:pPr>
            <w:r w:rsidRPr="00380001">
              <w:rPr>
                <w:sz w:val="20"/>
              </w:rPr>
              <w:t>— 0,13</w:t>
            </w:r>
          </w:p>
        </w:tc>
        <w:tc>
          <w:tcPr>
            <w:tcW w:w="1529" w:type="dxa"/>
            <w:shd w:val="clear" w:color="auto" w:fill="FFFFFF"/>
          </w:tcPr>
          <w:p w14:paraId="4DAA3808" w14:textId="77777777" w:rsidR="00471170" w:rsidRPr="00380001" w:rsidRDefault="00471170" w:rsidP="00471170">
            <w:pPr>
              <w:ind w:right="484" w:firstLine="0"/>
              <w:jc w:val="right"/>
              <w:rPr>
                <w:sz w:val="20"/>
              </w:rPr>
            </w:pPr>
            <w:r w:rsidRPr="00380001">
              <w:rPr>
                <w:sz w:val="20"/>
              </w:rPr>
              <w:t>5,0</w:t>
            </w:r>
          </w:p>
        </w:tc>
      </w:tr>
      <w:tr w:rsidR="00471170" w:rsidRPr="00380001" w14:paraId="00BBCECF" w14:textId="77777777">
        <w:tc>
          <w:tcPr>
            <w:tcW w:w="2340" w:type="dxa"/>
            <w:shd w:val="clear" w:color="auto" w:fill="FFFFFF"/>
            <w:vAlign w:val="bottom"/>
          </w:tcPr>
          <w:p w14:paraId="71D912C4" w14:textId="77777777" w:rsidR="00471170" w:rsidRPr="00380001" w:rsidRDefault="00471170" w:rsidP="00471170">
            <w:pPr>
              <w:ind w:firstLine="0"/>
              <w:jc w:val="both"/>
              <w:rPr>
                <w:sz w:val="20"/>
              </w:rPr>
            </w:pPr>
            <w:r w:rsidRPr="00380001">
              <w:rPr>
                <w:sz w:val="20"/>
              </w:rPr>
              <w:t>O.S. Manœuvres</w:t>
            </w:r>
          </w:p>
        </w:tc>
        <w:tc>
          <w:tcPr>
            <w:tcW w:w="1394" w:type="dxa"/>
            <w:shd w:val="clear" w:color="auto" w:fill="FFFFFF"/>
            <w:vAlign w:val="bottom"/>
          </w:tcPr>
          <w:p w14:paraId="2FB1D16E" w14:textId="77777777" w:rsidR="00471170" w:rsidRPr="00380001" w:rsidRDefault="00471170" w:rsidP="00471170">
            <w:pPr>
              <w:ind w:right="484" w:firstLine="0"/>
              <w:jc w:val="right"/>
              <w:rPr>
                <w:sz w:val="20"/>
              </w:rPr>
            </w:pPr>
            <w:r w:rsidRPr="00380001">
              <w:rPr>
                <w:sz w:val="20"/>
              </w:rPr>
              <w:t>24,0</w:t>
            </w:r>
          </w:p>
        </w:tc>
        <w:tc>
          <w:tcPr>
            <w:tcW w:w="1395" w:type="dxa"/>
            <w:shd w:val="clear" w:color="auto" w:fill="FFFFFF"/>
            <w:vAlign w:val="bottom"/>
          </w:tcPr>
          <w:p w14:paraId="53BC35E9" w14:textId="77777777" w:rsidR="00471170" w:rsidRPr="00380001" w:rsidRDefault="00471170" w:rsidP="00471170">
            <w:pPr>
              <w:ind w:right="484" w:firstLine="0"/>
              <w:jc w:val="right"/>
              <w:rPr>
                <w:sz w:val="20"/>
              </w:rPr>
            </w:pPr>
            <w:r>
              <w:rPr>
                <w:sz w:val="20"/>
              </w:rPr>
              <w:t xml:space="preserve">+ </w:t>
            </w:r>
            <w:r w:rsidRPr="00380001">
              <w:rPr>
                <w:sz w:val="20"/>
              </w:rPr>
              <w:t>0,14</w:t>
            </w:r>
          </w:p>
        </w:tc>
        <w:tc>
          <w:tcPr>
            <w:tcW w:w="1261" w:type="dxa"/>
            <w:shd w:val="clear" w:color="auto" w:fill="FFFFFF"/>
            <w:vAlign w:val="bottom"/>
          </w:tcPr>
          <w:p w14:paraId="766D1A63" w14:textId="77777777" w:rsidR="00471170" w:rsidRPr="00380001" w:rsidRDefault="00471170" w:rsidP="00471170">
            <w:pPr>
              <w:ind w:right="484" w:firstLine="0"/>
              <w:jc w:val="right"/>
              <w:rPr>
                <w:sz w:val="20"/>
              </w:rPr>
            </w:pPr>
            <w:r w:rsidRPr="00380001">
              <w:rPr>
                <w:sz w:val="20"/>
              </w:rPr>
              <w:t>— 0,13</w:t>
            </w:r>
          </w:p>
        </w:tc>
        <w:tc>
          <w:tcPr>
            <w:tcW w:w="1529" w:type="dxa"/>
            <w:shd w:val="clear" w:color="auto" w:fill="FFFFFF"/>
            <w:vAlign w:val="bottom"/>
          </w:tcPr>
          <w:p w14:paraId="529A33A3" w14:textId="77777777" w:rsidR="00471170" w:rsidRPr="00380001" w:rsidRDefault="00471170" w:rsidP="00471170">
            <w:pPr>
              <w:ind w:right="484" w:firstLine="0"/>
              <w:jc w:val="right"/>
              <w:rPr>
                <w:sz w:val="20"/>
              </w:rPr>
            </w:pPr>
            <w:r w:rsidRPr="00380001">
              <w:rPr>
                <w:sz w:val="20"/>
              </w:rPr>
              <w:t>16,2</w:t>
            </w:r>
          </w:p>
        </w:tc>
      </w:tr>
      <w:tr w:rsidR="00471170" w:rsidRPr="00380001" w14:paraId="5246F82E" w14:textId="77777777">
        <w:tc>
          <w:tcPr>
            <w:tcW w:w="2340" w:type="dxa"/>
            <w:shd w:val="clear" w:color="auto" w:fill="FFFFFF"/>
            <w:vAlign w:val="bottom"/>
          </w:tcPr>
          <w:p w14:paraId="3FF97F77" w14:textId="77777777" w:rsidR="00471170" w:rsidRPr="00380001" w:rsidRDefault="00471170" w:rsidP="00471170">
            <w:pPr>
              <w:ind w:firstLine="0"/>
              <w:jc w:val="both"/>
              <w:rPr>
                <w:sz w:val="20"/>
              </w:rPr>
            </w:pPr>
            <w:r w:rsidRPr="00380001">
              <w:rPr>
                <w:sz w:val="20"/>
              </w:rPr>
              <w:t>Cadres supér</w:t>
            </w:r>
            <w:r>
              <w:rPr>
                <w:sz w:val="20"/>
              </w:rPr>
              <w:t>ieurs</w:t>
            </w:r>
          </w:p>
        </w:tc>
        <w:tc>
          <w:tcPr>
            <w:tcW w:w="1394" w:type="dxa"/>
            <w:shd w:val="clear" w:color="auto" w:fill="FFFFFF"/>
            <w:vAlign w:val="bottom"/>
          </w:tcPr>
          <w:p w14:paraId="619BCEC6" w14:textId="77777777" w:rsidR="00471170" w:rsidRPr="00380001" w:rsidRDefault="00471170" w:rsidP="00471170">
            <w:pPr>
              <w:ind w:right="484" w:firstLine="0"/>
              <w:jc w:val="right"/>
              <w:rPr>
                <w:sz w:val="20"/>
              </w:rPr>
            </w:pPr>
            <w:r w:rsidRPr="00380001">
              <w:rPr>
                <w:sz w:val="20"/>
              </w:rPr>
              <w:t>1,5</w:t>
            </w:r>
          </w:p>
        </w:tc>
        <w:tc>
          <w:tcPr>
            <w:tcW w:w="1395" w:type="dxa"/>
            <w:shd w:val="clear" w:color="auto" w:fill="FFFFFF"/>
            <w:vAlign w:val="bottom"/>
          </w:tcPr>
          <w:p w14:paraId="31585F5E" w14:textId="77777777" w:rsidR="00471170" w:rsidRPr="00380001" w:rsidRDefault="00471170" w:rsidP="00471170">
            <w:pPr>
              <w:ind w:right="484" w:firstLine="0"/>
              <w:jc w:val="right"/>
              <w:rPr>
                <w:sz w:val="20"/>
              </w:rPr>
            </w:pPr>
            <w:r>
              <w:rPr>
                <w:sz w:val="20"/>
              </w:rPr>
              <w:t xml:space="preserve">—  </w:t>
            </w:r>
            <w:r w:rsidRPr="00380001">
              <w:rPr>
                <w:sz w:val="20"/>
              </w:rPr>
              <w:t>0,30</w:t>
            </w:r>
          </w:p>
        </w:tc>
        <w:tc>
          <w:tcPr>
            <w:tcW w:w="1261" w:type="dxa"/>
            <w:shd w:val="clear" w:color="auto" w:fill="FFFFFF"/>
            <w:vAlign w:val="bottom"/>
          </w:tcPr>
          <w:p w14:paraId="264F6008" w14:textId="77777777" w:rsidR="00471170" w:rsidRPr="00380001" w:rsidRDefault="00471170" w:rsidP="00471170">
            <w:pPr>
              <w:ind w:right="484" w:firstLine="0"/>
              <w:jc w:val="right"/>
              <w:rPr>
                <w:sz w:val="20"/>
              </w:rPr>
            </w:pPr>
            <w:r w:rsidRPr="00380001">
              <w:rPr>
                <w:sz w:val="20"/>
              </w:rPr>
              <w:t>— 0,06</w:t>
            </w:r>
          </w:p>
        </w:tc>
        <w:tc>
          <w:tcPr>
            <w:tcW w:w="1529" w:type="dxa"/>
            <w:shd w:val="clear" w:color="auto" w:fill="FFFFFF"/>
            <w:vAlign w:val="bottom"/>
          </w:tcPr>
          <w:p w14:paraId="4E23E64D" w14:textId="77777777" w:rsidR="00471170" w:rsidRPr="00380001" w:rsidRDefault="00471170" w:rsidP="00471170">
            <w:pPr>
              <w:ind w:right="484" w:firstLine="0"/>
              <w:jc w:val="right"/>
              <w:rPr>
                <w:sz w:val="20"/>
              </w:rPr>
            </w:pPr>
            <w:r w:rsidRPr="00380001">
              <w:rPr>
                <w:sz w:val="20"/>
              </w:rPr>
              <w:t>4,7</w:t>
            </w:r>
          </w:p>
        </w:tc>
      </w:tr>
      <w:tr w:rsidR="00471170" w:rsidRPr="00380001" w14:paraId="182D72B1" w14:textId="77777777">
        <w:tc>
          <w:tcPr>
            <w:tcW w:w="2340" w:type="dxa"/>
            <w:shd w:val="clear" w:color="auto" w:fill="FFFFFF"/>
          </w:tcPr>
          <w:p w14:paraId="07ABDF3F" w14:textId="77777777" w:rsidR="00471170" w:rsidRPr="00380001" w:rsidRDefault="00471170" w:rsidP="00471170">
            <w:pPr>
              <w:ind w:firstLine="0"/>
              <w:jc w:val="both"/>
              <w:rPr>
                <w:sz w:val="20"/>
              </w:rPr>
            </w:pPr>
            <w:r>
              <w:rPr>
                <w:sz w:val="20"/>
              </w:rPr>
              <w:t>professions</w:t>
            </w:r>
            <w:r w:rsidRPr="00380001">
              <w:rPr>
                <w:sz w:val="20"/>
              </w:rPr>
              <w:t xml:space="preserve"> li</w:t>
            </w:r>
            <w:r>
              <w:rPr>
                <w:sz w:val="20"/>
              </w:rPr>
              <w:t>bérales</w:t>
            </w:r>
          </w:p>
        </w:tc>
        <w:tc>
          <w:tcPr>
            <w:tcW w:w="1394" w:type="dxa"/>
            <w:shd w:val="clear" w:color="auto" w:fill="FFFFFF"/>
            <w:vAlign w:val="center"/>
          </w:tcPr>
          <w:p w14:paraId="67A021E4" w14:textId="77777777" w:rsidR="00471170" w:rsidRPr="00380001" w:rsidRDefault="00471170" w:rsidP="00471170">
            <w:pPr>
              <w:ind w:right="484" w:firstLine="0"/>
              <w:jc w:val="right"/>
              <w:rPr>
                <w:sz w:val="20"/>
              </w:rPr>
            </w:pPr>
            <w:r w:rsidRPr="00380001">
              <w:rPr>
                <w:sz w:val="20"/>
              </w:rPr>
              <w:t>8,0</w:t>
            </w:r>
          </w:p>
        </w:tc>
        <w:tc>
          <w:tcPr>
            <w:tcW w:w="1395" w:type="dxa"/>
            <w:shd w:val="clear" w:color="auto" w:fill="FFFFFF"/>
            <w:vAlign w:val="center"/>
          </w:tcPr>
          <w:p w14:paraId="054115E7" w14:textId="77777777" w:rsidR="00471170" w:rsidRPr="00380001" w:rsidRDefault="00471170" w:rsidP="00471170">
            <w:pPr>
              <w:ind w:right="484" w:firstLine="0"/>
              <w:jc w:val="right"/>
              <w:rPr>
                <w:sz w:val="20"/>
              </w:rPr>
            </w:pPr>
            <w:r w:rsidRPr="00380001">
              <w:rPr>
                <w:sz w:val="20"/>
              </w:rPr>
              <w:t>0</w:t>
            </w:r>
          </w:p>
        </w:tc>
        <w:tc>
          <w:tcPr>
            <w:tcW w:w="1261" w:type="dxa"/>
            <w:shd w:val="clear" w:color="auto" w:fill="FFFFFF"/>
          </w:tcPr>
          <w:p w14:paraId="2CF1EBE0" w14:textId="77777777" w:rsidR="00471170" w:rsidRPr="00380001" w:rsidRDefault="00471170" w:rsidP="00471170">
            <w:pPr>
              <w:ind w:right="484" w:firstLine="0"/>
              <w:jc w:val="right"/>
              <w:rPr>
                <w:sz w:val="20"/>
              </w:rPr>
            </w:pPr>
            <w:r w:rsidRPr="00380001">
              <w:rPr>
                <w:sz w:val="20"/>
              </w:rPr>
              <w:t>+ 0,30</w:t>
            </w:r>
          </w:p>
        </w:tc>
        <w:tc>
          <w:tcPr>
            <w:tcW w:w="1529" w:type="dxa"/>
            <w:shd w:val="clear" w:color="auto" w:fill="FFFFFF"/>
            <w:vAlign w:val="center"/>
          </w:tcPr>
          <w:p w14:paraId="57F2C99D" w14:textId="77777777" w:rsidR="00471170" w:rsidRPr="00380001" w:rsidRDefault="00471170" w:rsidP="00471170">
            <w:pPr>
              <w:ind w:right="484" w:firstLine="0"/>
              <w:jc w:val="right"/>
              <w:rPr>
                <w:sz w:val="20"/>
              </w:rPr>
            </w:pPr>
            <w:r w:rsidRPr="00380001">
              <w:rPr>
                <w:sz w:val="20"/>
              </w:rPr>
              <w:t>10,0</w:t>
            </w:r>
          </w:p>
        </w:tc>
      </w:tr>
      <w:tr w:rsidR="00471170" w:rsidRPr="00380001" w14:paraId="0F4A1547" w14:textId="77777777">
        <w:tc>
          <w:tcPr>
            <w:tcW w:w="2340" w:type="dxa"/>
            <w:shd w:val="clear" w:color="auto" w:fill="FFFFFF"/>
            <w:vAlign w:val="bottom"/>
          </w:tcPr>
          <w:p w14:paraId="22959DEF" w14:textId="77777777" w:rsidR="00471170" w:rsidRPr="00380001" w:rsidRDefault="00471170" w:rsidP="00471170">
            <w:pPr>
              <w:ind w:firstLine="0"/>
              <w:jc w:val="both"/>
              <w:rPr>
                <w:sz w:val="20"/>
              </w:rPr>
            </w:pPr>
            <w:r w:rsidRPr="00380001">
              <w:rPr>
                <w:sz w:val="20"/>
              </w:rPr>
              <w:t>Artisans - commerçants</w:t>
            </w:r>
          </w:p>
        </w:tc>
        <w:tc>
          <w:tcPr>
            <w:tcW w:w="1394" w:type="dxa"/>
            <w:shd w:val="clear" w:color="auto" w:fill="FFFFFF"/>
          </w:tcPr>
          <w:p w14:paraId="60D8A50D" w14:textId="77777777" w:rsidR="00471170" w:rsidRPr="00380001" w:rsidRDefault="00471170" w:rsidP="00471170">
            <w:pPr>
              <w:ind w:right="484" w:firstLine="0"/>
              <w:jc w:val="right"/>
              <w:rPr>
                <w:sz w:val="20"/>
              </w:rPr>
            </w:pPr>
            <w:r w:rsidRPr="00380001">
              <w:rPr>
                <w:sz w:val="20"/>
              </w:rPr>
              <w:t>50,0</w:t>
            </w:r>
          </w:p>
        </w:tc>
        <w:tc>
          <w:tcPr>
            <w:tcW w:w="1395" w:type="dxa"/>
            <w:shd w:val="clear" w:color="auto" w:fill="FFFFFF"/>
            <w:vAlign w:val="center"/>
          </w:tcPr>
          <w:p w14:paraId="7240CBA5" w14:textId="77777777" w:rsidR="00471170" w:rsidRPr="00380001" w:rsidRDefault="00471170" w:rsidP="00471170">
            <w:pPr>
              <w:ind w:right="484" w:firstLine="0"/>
              <w:jc w:val="right"/>
              <w:rPr>
                <w:sz w:val="20"/>
              </w:rPr>
            </w:pPr>
            <w:r>
              <w:rPr>
                <w:sz w:val="20"/>
              </w:rPr>
              <w:t xml:space="preserve">—  </w:t>
            </w:r>
            <w:r w:rsidRPr="00380001">
              <w:rPr>
                <w:sz w:val="20"/>
              </w:rPr>
              <w:t>0,10</w:t>
            </w:r>
          </w:p>
        </w:tc>
        <w:tc>
          <w:tcPr>
            <w:tcW w:w="1261" w:type="dxa"/>
            <w:shd w:val="clear" w:color="auto" w:fill="FFFFFF"/>
          </w:tcPr>
          <w:p w14:paraId="3AD176AC" w14:textId="77777777" w:rsidR="00471170" w:rsidRPr="00380001" w:rsidRDefault="00471170" w:rsidP="00471170">
            <w:pPr>
              <w:ind w:right="484" w:firstLine="0"/>
              <w:jc w:val="right"/>
              <w:rPr>
                <w:sz w:val="20"/>
              </w:rPr>
            </w:pPr>
            <w:r>
              <w:rPr>
                <w:sz w:val="20"/>
              </w:rPr>
              <w:t xml:space="preserve">+ </w:t>
            </w:r>
            <w:r w:rsidRPr="00380001">
              <w:rPr>
                <w:sz w:val="20"/>
              </w:rPr>
              <w:t>0,07</w:t>
            </w:r>
          </w:p>
        </w:tc>
        <w:tc>
          <w:tcPr>
            <w:tcW w:w="1529" w:type="dxa"/>
            <w:shd w:val="clear" w:color="auto" w:fill="FFFFFF"/>
          </w:tcPr>
          <w:p w14:paraId="10C27689" w14:textId="77777777" w:rsidR="00471170" w:rsidRPr="00380001" w:rsidRDefault="00471170" w:rsidP="00471170">
            <w:pPr>
              <w:ind w:right="484" w:firstLine="0"/>
              <w:jc w:val="right"/>
              <w:rPr>
                <w:sz w:val="20"/>
              </w:rPr>
            </w:pPr>
            <w:r w:rsidRPr="00380001">
              <w:rPr>
                <w:sz w:val="20"/>
              </w:rPr>
              <w:t>58,0</w:t>
            </w:r>
          </w:p>
        </w:tc>
      </w:tr>
      <w:tr w:rsidR="00471170" w:rsidRPr="00380001" w14:paraId="3501E736" w14:textId="77777777">
        <w:tc>
          <w:tcPr>
            <w:tcW w:w="2340" w:type="dxa"/>
            <w:shd w:val="clear" w:color="auto" w:fill="FFFFFF"/>
          </w:tcPr>
          <w:p w14:paraId="281EFE6A" w14:textId="77777777" w:rsidR="00471170" w:rsidRPr="00380001" w:rsidRDefault="00471170" w:rsidP="00471170">
            <w:pPr>
              <w:ind w:firstLine="0"/>
              <w:jc w:val="both"/>
              <w:rPr>
                <w:sz w:val="20"/>
              </w:rPr>
            </w:pPr>
            <w:r w:rsidRPr="00380001">
              <w:rPr>
                <w:sz w:val="20"/>
              </w:rPr>
              <w:t>Population active</w:t>
            </w:r>
          </w:p>
        </w:tc>
        <w:tc>
          <w:tcPr>
            <w:tcW w:w="1394" w:type="dxa"/>
            <w:shd w:val="clear" w:color="auto" w:fill="FFFFFF"/>
          </w:tcPr>
          <w:p w14:paraId="4812F622" w14:textId="77777777" w:rsidR="00471170" w:rsidRPr="00380001" w:rsidRDefault="00471170" w:rsidP="00471170">
            <w:pPr>
              <w:ind w:right="484" w:firstLine="0"/>
              <w:jc w:val="right"/>
              <w:rPr>
                <w:sz w:val="20"/>
              </w:rPr>
            </w:pPr>
          </w:p>
        </w:tc>
        <w:tc>
          <w:tcPr>
            <w:tcW w:w="1395" w:type="dxa"/>
            <w:shd w:val="clear" w:color="auto" w:fill="FFFFFF"/>
            <w:vAlign w:val="bottom"/>
          </w:tcPr>
          <w:p w14:paraId="1A795716" w14:textId="77777777" w:rsidR="00471170" w:rsidRPr="00380001" w:rsidRDefault="00471170" w:rsidP="00471170">
            <w:pPr>
              <w:ind w:right="484" w:firstLine="0"/>
              <w:jc w:val="right"/>
              <w:rPr>
                <w:sz w:val="20"/>
              </w:rPr>
            </w:pPr>
          </w:p>
        </w:tc>
        <w:tc>
          <w:tcPr>
            <w:tcW w:w="1261" w:type="dxa"/>
            <w:shd w:val="clear" w:color="auto" w:fill="FFFFFF"/>
            <w:vAlign w:val="bottom"/>
          </w:tcPr>
          <w:p w14:paraId="3C0EAD93" w14:textId="77777777" w:rsidR="00471170" w:rsidRPr="00380001" w:rsidRDefault="00471170" w:rsidP="00471170">
            <w:pPr>
              <w:ind w:right="484" w:firstLine="0"/>
              <w:jc w:val="right"/>
              <w:rPr>
                <w:sz w:val="20"/>
              </w:rPr>
            </w:pPr>
          </w:p>
        </w:tc>
        <w:tc>
          <w:tcPr>
            <w:tcW w:w="1529" w:type="dxa"/>
            <w:shd w:val="clear" w:color="auto" w:fill="FFFFFF"/>
          </w:tcPr>
          <w:p w14:paraId="1A25BE4A" w14:textId="77777777" w:rsidR="00471170" w:rsidRPr="00380001" w:rsidRDefault="00471170" w:rsidP="00471170">
            <w:pPr>
              <w:ind w:right="484" w:firstLine="0"/>
              <w:jc w:val="right"/>
              <w:rPr>
                <w:sz w:val="20"/>
              </w:rPr>
            </w:pPr>
          </w:p>
        </w:tc>
      </w:tr>
      <w:tr w:rsidR="00471170" w:rsidRPr="00380001" w14:paraId="74167A3A" w14:textId="77777777">
        <w:tc>
          <w:tcPr>
            <w:tcW w:w="2340" w:type="dxa"/>
            <w:shd w:val="clear" w:color="auto" w:fill="FFFFFF"/>
          </w:tcPr>
          <w:p w14:paraId="250FE3A7" w14:textId="77777777" w:rsidR="00471170" w:rsidRPr="00380001" w:rsidRDefault="00471170" w:rsidP="00471170">
            <w:pPr>
              <w:ind w:firstLine="0"/>
              <w:jc w:val="both"/>
              <w:rPr>
                <w:sz w:val="20"/>
              </w:rPr>
            </w:pPr>
            <w:r w:rsidRPr="00380001">
              <w:rPr>
                <w:sz w:val="20"/>
              </w:rPr>
              <w:t>Femmes actives</w:t>
            </w:r>
          </w:p>
        </w:tc>
        <w:tc>
          <w:tcPr>
            <w:tcW w:w="1394" w:type="dxa"/>
            <w:shd w:val="clear" w:color="auto" w:fill="FFFFFF"/>
          </w:tcPr>
          <w:p w14:paraId="6D9D39C2" w14:textId="77777777" w:rsidR="00471170" w:rsidRPr="00380001" w:rsidRDefault="00471170" w:rsidP="00471170">
            <w:pPr>
              <w:ind w:right="484" w:firstLine="0"/>
              <w:jc w:val="right"/>
              <w:rPr>
                <w:sz w:val="20"/>
              </w:rPr>
            </w:pPr>
            <w:r w:rsidRPr="00380001">
              <w:rPr>
                <w:sz w:val="20"/>
              </w:rPr>
              <w:t>42,4</w:t>
            </w:r>
          </w:p>
        </w:tc>
        <w:tc>
          <w:tcPr>
            <w:tcW w:w="1395" w:type="dxa"/>
            <w:shd w:val="clear" w:color="auto" w:fill="FFFFFF"/>
            <w:vAlign w:val="bottom"/>
          </w:tcPr>
          <w:p w14:paraId="43BDBB3E" w14:textId="77777777" w:rsidR="00471170" w:rsidRPr="00380001" w:rsidRDefault="00471170" w:rsidP="00471170">
            <w:pPr>
              <w:ind w:right="484" w:firstLine="0"/>
              <w:jc w:val="right"/>
              <w:rPr>
                <w:sz w:val="20"/>
              </w:rPr>
            </w:pPr>
            <w:r w:rsidRPr="00380001">
              <w:rPr>
                <w:sz w:val="20"/>
              </w:rPr>
              <w:t>0</w:t>
            </w:r>
          </w:p>
        </w:tc>
        <w:tc>
          <w:tcPr>
            <w:tcW w:w="1261" w:type="dxa"/>
            <w:shd w:val="clear" w:color="auto" w:fill="FFFFFF"/>
            <w:vAlign w:val="bottom"/>
          </w:tcPr>
          <w:p w14:paraId="60C5056D" w14:textId="77777777" w:rsidR="00471170" w:rsidRPr="00380001" w:rsidRDefault="00471170" w:rsidP="00471170">
            <w:pPr>
              <w:ind w:right="484" w:firstLine="0"/>
              <w:jc w:val="right"/>
              <w:rPr>
                <w:sz w:val="20"/>
              </w:rPr>
            </w:pPr>
            <w:r w:rsidRPr="00380001">
              <w:rPr>
                <w:sz w:val="20"/>
              </w:rPr>
              <w:t>0</w:t>
            </w:r>
          </w:p>
        </w:tc>
        <w:tc>
          <w:tcPr>
            <w:tcW w:w="1529" w:type="dxa"/>
            <w:shd w:val="clear" w:color="auto" w:fill="FFFFFF"/>
          </w:tcPr>
          <w:p w14:paraId="016E0084" w14:textId="77777777" w:rsidR="00471170" w:rsidRPr="00380001" w:rsidRDefault="00471170" w:rsidP="00471170">
            <w:pPr>
              <w:ind w:right="484" w:firstLine="0"/>
              <w:jc w:val="right"/>
              <w:rPr>
                <w:sz w:val="20"/>
              </w:rPr>
            </w:pPr>
            <w:r w:rsidRPr="00380001">
              <w:rPr>
                <w:sz w:val="20"/>
              </w:rPr>
              <w:t>42,9</w:t>
            </w:r>
          </w:p>
        </w:tc>
      </w:tr>
      <w:tr w:rsidR="00471170" w:rsidRPr="00380001" w14:paraId="3676D620" w14:textId="77777777">
        <w:tc>
          <w:tcPr>
            <w:tcW w:w="2340" w:type="dxa"/>
            <w:shd w:val="clear" w:color="auto" w:fill="FFFFFF"/>
            <w:vAlign w:val="bottom"/>
          </w:tcPr>
          <w:p w14:paraId="1D5BFEB5" w14:textId="77777777" w:rsidR="00471170" w:rsidRPr="00380001" w:rsidRDefault="00471170" w:rsidP="00471170">
            <w:pPr>
              <w:ind w:firstLine="0"/>
              <w:jc w:val="both"/>
              <w:rPr>
                <w:sz w:val="20"/>
              </w:rPr>
            </w:pPr>
            <w:r w:rsidRPr="00380001">
              <w:rPr>
                <w:sz w:val="20"/>
              </w:rPr>
              <w:t xml:space="preserve">Surpeuplement </w:t>
            </w:r>
          </w:p>
        </w:tc>
        <w:tc>
          <w:tcPr>
            <w:tcW w:w="1394" w:type="dxa"/>
            <w:shd w:val="clear" w:color="auto" w:fill="FFFFFF"/>
            <w:vAlign w:val="bottom"/>
          </w:tcPr>
          <w:p w14:paraId="6D471987" w14:textId="77777777" w:rsidR="00471170" w:rsidRPr="00380001" w:rsidRDefault="00471170" w:rsidP="00471170">
            <w:pPr>
              <w:ind w:right="484" w:firstLine="0"/>
              <w:jc w:val="right"/>
              <w:rPr>
                <w:sz w:val="20"/>
              </w:rPr>
            </w:pPr>
          </w:p>
        </w:tc>
        <w:tc>
          <w:tcPr>
            <w:tcW w:w="1395" w:type="dxa"/>
            <w:shd w:val="clear" w:color="auto" w:fill="FFFFFF"/>
            <w:vAlign w:val="bottom"/>
          </w:tcPr>
          <w:p w14:paraId="5BAB3D96" w14:textId="77777777" w:rsidR="00471170" w:rsidRPr="00380001" w:rsidRDefault="00471170" w:rsidP="00471170">
            <w:pPr>
              <w:ind w:right="484" w:firstLine="0"/>
              <w:jc w:val="right"/>
              <w:rPr>
                <w:sz w:val="20"/>
              </w:rPr>
            </w:pPr>
          </w:p>
        </w:tc>
        <w:tc>
          <w:tcPr>
            <w:tcW w:w="1261" w:type="dxa"/>
            <w:shd w:val="clear" w:color="auto" w:fill="FFFFFF"/>
            <w:vAlign w:val="bottom"/>
          </w:tcPr>
          <w:p w14:paraId="536692E9" w14:textId="77777777" w:rsidR="00471170" w:rsidRPr="00380001" w:rsidRDefault="00471170" w:rsidP="00471170">
            <w:pPr>
              <w:ind w:right="484" w:firstLine="0"/>
              <w:jc w:val="right"/>
              <w:rPr>
                <w:sz w:val="20"/>
              </w:rPr>
            </w:pPr>
          </w:p>
        </w:tc>
        <w:tc>
          <w:tcPr>
            <w:tcW w:w="1529" w:type="dxa"/>
            <w:shd w:val="clear" w:color="auto" w:fill="FFFFFF"/>
            <w:vAlign w:val="bottom"/>
          </w:tcPr>
          <w:p w14:paraId="211ED24F" w14:textId="77777777" w:rsidR="00471170" w:rsidRPr="00380001" w:rsidRDefault="00471170" w:rsidP="00471170">
            <w:pPr>
              <w:ind w:right="484" w:firstLine="0"/>
              <w:jc w:val="right"/>
              <w:rPr>
                <w:sz w:val="20"/>
              </w:rPr>
            </w:pPr>
          </w:p>
        </w:tc>
      </w:tr>
      <w:tr w:rsidR="00471170" w:rsidRPr="00380001" w14:paraId="214ED4A8" w14:textId="77777777">
        <w:tc>
          <w:tcPr>
            <w:tcW w:w="2340" w:type="dxa"/>
            <w:shd w:val="clear" w:color="auto" w:fill="FFFFFF"/>
            <w:vAlign w:val="bottom"/>
          </w:tcPr>
          <w:p w14:paraId="080150A9" w14:textId="77777777" w:rsidR="00471170" w:rsidRPr="00380001" w:rsidRDefault="00471170" w:rsidP="00471170">
            <w:pPr>
              <w:ind w:firstLine="0"/>
              <w:jc w:val="both"/>
              <w:rPr>
                <w:sz w:val="20"/>
              </w:rPr>
            </w:pPr>
            <w:r w:rsidRPr="00380001">
              <w:rPr>
                <w:sz w:val="20"/>
              </w:rPr>
              <w:t>Logements sans eau</w:t>
            </w:r>
          </w:p>
        </w:tc>
        <w:tc>
          <w:tcPr>
            <w:tcW w:w="1394" w:type="dxa"/>
            <w:shd w:val="clear" w:color="auto" w:fill="FFFFFF"/>
            <w:vAlign w:val="bottom"/>
          </w:tcPr>
          <w:p w14:paraId="35801E5D" w14:textId="77777777" w:rsidR="00471170" w:rsidRPr="00380001" w:rsidRDefault="00471170" w:rsidP="00471170">
            <w:pPr>
              <w:ind w:right="484" w:firstLine="0"/>
              <w:jc w:val="right"/>
              <w:rPr>
                <w:sz w:val="20"/>
              </w:rPr>
            </w:pPr>
            <w:r w:rsidRPr="00380001">
              <w:rPr>
                <w:sz w:val="20"/>
              </w:rPr>
              <w:t>40,0</w:t>
            </w:r>
          </w:p>
        </w:tc>
        <w:tc>
          <w:tcPr>
            <w:tcW w:w="1395" w:type="dxa"/>
            <w:shd w:val="clear" w:color="auto" w:fill="FFFFFF"/>
            <w:vAlign w:val="bottom"/>
          </w:tcPr>
          <w:p w14:paraId="0F19ADC1" w14:textId="77777777" w:rsidR="00471170" w:rsidRPr="00380001" w:rsidRDefault="00471170" w:rsidP="00471170">
            <w:pPr>
              <w:ind w:right="484" w:firstLine="0"/>
              <w:jc w:val="right"/>
              <w:rPr>
                <w:sz w:val="20"/>
              </w:rPr>
            </w:pPr>
            <w:r w:rsidRPr="00380001">
              <w:rPr>
                <w:sz w:val="20"/>
              </w:rPr>
              <w:t>0,76</w:t>
            </w:r>
          </w:p>
        </w:tc>
        <w:tc>
          <w:tcPr>
            <w:tcW w:w="1261" w:type="dxa"/>
            <w:shd w:val="clear" w:color="auto" w:fill="FFFFFF"/>
            <w:vAlign w:val="bottom"/>
          </w:tcPr>
          <w:p w14:paraId="672B8207" w14:textId="77777777" w:rsidR="00471170" w:rsidRPr="00380001" w:rsidRDefault="00471170" w:rsidP="00471170">
            <w:pPr>
              <w:ind w:right="484" w:firstLine="0"/>
              <w:jc w:val="right"/>
              <w:rPr>
                <w:sz w:val="20"/>
              </w:rPr>
            </w:pPr>
            <w:r w:rsidRPr="00380001">
              <w:rPr>
                <w:sz w:val="20"/>
              </w:rPr>
              <w:t>+ 0,30</w:t>
            </w:r>
          </w:p>
        </w:tc>
        <w:tc>
          <w:tcPr>
            <w:tcW w:w="1529" w:type="dxa"/>
            <w:shd w:val="clear" w:color="auto" w:fill="FFFFFF"/>
            <w:vAlign w:val="bottom"/>
          </w:tcPr>
          <w:p w14:paraId="0B283A3C" w14:textId="77777777" w:rsidR="00471170" w:rsidRPr="00380001" w:rsidRDefault="00471170" w:rsidP="00471170">
            <w:pPr>
              <w:ind w:right="484" w:firstLine="0"/>
              <w:jc w:val="right"/>
              <w:rPr>
                <w:sz w:val="20"/>
              </w:rPr>
            </w:pPr>
            <w:r w:rsidRPr="00380001">
              <w:rPr>
                <w:sz w:val="20"/>
              </w:rPr>
              <w:t>31,3</w:t>
            </w:r>
          </w:p>
        </w:tc>
      </w:tr>
      <w:tr w:rsidR="00471170" w:rsidRPr="00380001" w14:paraId="31591DEB" w14:textId="77777777">
        <w:tc>
          <w:tcPr>
            <w:tcW w:w="2340" w:type="dxa"/>
            <w:shd w:val="clear" w:color="auto" w:fill="FFFFFF"/>
          </w:tcPr>
          <w:p w14:paraId="68410819" w14:textId="77777777" w:rsidR="00471170" w:rsidRPr="00380001" w:rsidRDefault="00471170" w:rsidP="00471170">
            <w:pPr>
              <w:ind w:firstLine="0"/>
              <w:jc w:val="both"/>
              <w:rPr>
                <w:sz w:val="20"/>
              </w:rPr>
            </w:pPr>
            <w:r w:rsidRPr="00380001">
              <w:rPr>
                <w:sz w:val="20"/>
              </w:rPr>
              <w:t xml:space="preserve">eau </w:t>
            </w:r>
          </w:p>
        </w:tc>
        <w:tc>
          <w:tcPr>
            <w:tcW w:w="1394" w:type="dxa"/>
            <w:shd w:val="clear" w:color="auto" w:fill="FFFFFF"/>
          </w:tcPr>
          <w:p w14:paraId="21E08379" w14:textId="77777777" w:rsidR="00471170" w:rsidRPr="00380001" w:rsidRDefault="00471170" w:rsidP="00471170">
            <w:pPr>
              <w:ind w:right="484" w:firstLine="0"/>
              <w:jc w:val="right"/>
              <w:rPr>
                <w:sz w:val="20"/>
              </w:rPr>
            </w:pPr>
            <w:r w:rsidRPr="00380001">
              <w:rPr>
                <w:sz w:val="20"/>
              </w:rPr>
              <w:t>14,3</w:t>
            </w:r>
          </w:p>
        </w:tc>
        <w:tc>
          <w:tcPr>
            <w:tcW w:w="1395" w:type="dxa"/>
            <w:shd w:val="clear" w:color="auto" w:fill="FFFFFF"/>
          </w:tcPr>
          <w:p w14:paraId="3D206B02" w14:textId="77777777" w:rsidR="00471170" w:rsidRPr="00380001" w:rsidRDefault="00471170" w:rsidP="00471170">
            <w:pPr>
              <w:ind w:right="484" w:firstLine="0"/>
              <w:jc w:val="right"/>
              <w:rPr>
                <w:sz w:val="20"/>
              </w:rPr>
            </w:pPr>
            <w:r>
              <w:rPr>
                <w:sz w:val="20"/>
              </w:rPr>
              <w:t xml:space="preserve">+ </w:t>
            </w:r>
            <w:r w:rsidRPr="00380001">
              <w:rPr>
                <w:sz w:val="20"/>
              </w:rPr>
              <w:t>0,58</w:t>
            </w:r>
          </w:p>
        </w:tc>
        <w:tc>
          <w:tcPr>
            <w:tcW w:w="1261" w:type="dxa"/>
            <w:shd w:val="clear" w:color="auto" w:fill="FFFFFF"/>
          </w:tcPr>
          <w:p w14:paraId="1FB61275" w14:textId="77777777" w:rsidR="00471170" w:rsidRPr="00380001" w:rsidRDefault="00471170" w:rsidP="00471170">
            <w:pPr>
              <w:ind w:right="484" w:firstLine="0"/>
              <w:jc w:val="right"/>
              <w:rPr>
                <w:sz w:val="20"/>
              </w:rPr>
            </w:pPr>
            <w:r w:rsidRPr="00380001">
              <w:rPr>
                <w:sz w:val="20"/>
              </w:rPr>
              <w:t>+ 0,44</w:t>
            </w:r>
          </w:p>
        </w:tc>
        <w:tc>
          <w:tcPr>
            <w:tcW w:w="1529" w:type="dxa"/>
            <w:shd w:val="clear" w:color="auto" w:fill="FFFFFF"/>
          </w:tcPr>
          <w:p w14:paraId="26EEC71B" w14:textId="77777777" w:rsidR="00471170" w:rsidRPr="00380001" w:rsidRDefault="00471170" w:rsidP="00471170">
            <w:pPr>
              <w:ind w:right="484" w:firstLine="0"/>
              <w:jc w:val="right"/>
              <w:rPr>
                <w:sz w:val="20"/>
              </w:rPr>
            </w:pPr>
            <w:r w:rsidRPr="00380001">
              <w:rPr>
                <w:sz w:val="20"/>
              </w:rPr>
              <w:t>4,0</w:t>
            </w:r>
          </w:p>
        </w:tc>
      </w:tr>
      <w:tr w:rsidR="00471170" w:rsidRPr="00380001" w14:paraId="510A01D7" w14:textId="77777777">
        <w:tc>
          <w:tcPr>
            <w:tcW w:w="2340" w:type="dxa"/>
            <w:tcBorders>
              <w:bottom w:val="single" w:sz="4" w:space="0" w:color="auto"/>
            </w:tcBorders>
            <w:shd w:val="clear" w:color="auto" w:fill="FFFFFF"/>
            <w:vAlign w:val="bottom"/>
          </w:tcPr>
          <w:p w14:paraId="42DD824F" w14:textId="77777777" w:rsidR="00471170" w:rsidRPr="00380001" w:rsidRDefault="00471170" w:rsidP="00471170">
            <w:pPr>
              <w:spacing w:after="120"/>
              <w:ind w:firstLine="0"/>
              <w:jc w:val="both"/>
              <w:rPr>
                <w:sz w:val="20"/>
              </w:rPr>
            </w:pPr>
            <w:r w:rsidRPr="00380001">
              <w:rPr>
                <w:sz w:val="20"/>
              </w:rPr>
              <w:t>Logements ss W.-C.</w:t>
            </w:r>
          </w:p>
        </w:tc>
        <w:tc>
          <w:tcPr>
            <w:tcW w:w="1394" w:type="dxa"/>
            <w:tcBorders>
              <w:bottom w:val="single" w:sz="4" w:space="0" w:color="auto"/>
            </w:tcBorders>
            <w:shd w:val="clear" w:color="auto" w:fill="FFFFFF"/>
            <w:vAlign w:val="bottom"/>
          </w:tcPr>
          <w:p w14:paraId="46DCE48B" w14:textId="77777777" w:rsidR="00471170" w:rsidRPr="00380001" w:rsidRDefault="00471170" w:rsidP="00471170">
            <w:pPr>
              <w:spacing w:after="120"/>
              <w:ind w:right="484" w:firstLine="0"/>
              <w:jc w:val="right"/>
              <w:rPr>
                <w:sz w:val="20"/>
              </w:rPr>
            </w:pPr>
            <w:r w:rsidRPr="00380001">
              <w:rPr>
                <w:sz w:val="20"/>
              </w:rPr>
              <w:t>80,0</w:t>
            </w:r>
          </w:p>
        </w:tc>
        <w:tc>
          <w:tcPr>
            <w:tcW w:w="1395" w:type="dxa"/>
            <w:tcBorders>
              <w:bottom w:val="single" w:sz="4" w:space="0" w:color="auto"/>
            </w:tcBorders>
            <w:shd w:val="clear" w:color="auto" w:fill="FFFFFF"/>
            <w:vAlign w:val="bottom"/>
          </w:tcPr>
          <w:p w14:paraId="23388C27" w14:textId="77777777" w:rsidR="00471170" w:rsidRPr="00380001" w:rsidRDefault="00471170" w:rsidP="00471170">
            <w:pPr>
              <w:spacing w:after="120"/>
              <w:ind w:right="484" w:firstLine="0"/>
              <w:jc w:val="right"/>
              <w:rPr>
                <w:sz w:val="20"/>
              </w:rPr>
            </w:pPr>
            <w:r>
              <w:rPr>
                <w:sz w:val="20"/>
              </w:rPr>
              <w:t xml:space="preserve">+ </w:t>
            </w:r>
            <w:r w:rsidRPr="00380001">
              <w:rPr>
                <w:sz w:val="20"/>
              </w:rPr>
              <w:t>0,75</w:t>
            </w:r>
          </w:p>
        </w:tc>
        <w:tc>
          <w:tcPr>
            <w:tcW w:w="1261" w:type="dxa"/>
            <w:tcBorders>
              <w:bottom w:val="single" w:sz="4" w:space="0" w:color="auto"/>
            </w:tcBorders>
            <w:shd w:val="clear" w:color="auto" w:fill="FFFFFF"/>
            <w:vAlign w:val="bottom"/>
          </w:tcPr>
          <w:p w14:paraId="4B657DF9" w14:textId="77777777" w:rsidR="00471170" w:rsidRPr="00380001" w:rsidRDefault="00471170" w:rsidP="00471170">
            <w:pPr>
              <w:spacing w:after="120"/>
              <w:ind w:right="484" w:firstLine="0"/>
              <w:jc w:val="right"/>
              <w:rPr>
                <w:sz w:val="20"/>
              </w:rPr>
            </w:pPr>
            <w:r w:rsidRPr="00380001">
              <w:rPr>
                <w:sz w:val="20"/>
              </w:rPr>
              <w:t>— 0,10</w:t>
            </w:r>
          </w:p>
        </w:tc>
        <w:tc>
          <w:tcPr>
            <w:tcW w:w="1529" w:type="dxa"/>
            <w:tcBorders>
              <w:bottom w:val="single" w:sz="4" w:space="0" w:color="auto"/>
            </w:tcBorders>
            <w:shd w:val="clear" w:color="auto" w:fill="FFFFFF"/>
            <w:vAlign w:val="bottom"/>
          </w:tcPr>
          <w:p w14:paraId="0F9E9014" w14:textId="77777777" w:rsidR="00471170" w:rsidRPr="00380001" w:rsidRDefault="00471170" w:rsidP="00471170">
            <w:pPr>
              <w:spacing w:after="120"/>
              <w:ind w:right="484" w:firstLine="0"/>
              <w:jc w:val="right"/>
              <w:rPr>
                <w:sz w:val="20"/>
              </w:rPr>
            </w:pPr>
            <w:r w:rsidRPr="00380001">
              <w:rPr>
                <w:sz w:val="20"/>
              </w:rPr>
              <w:t>43,0</w:t>
            </w:r>
          </w:p>
        </w:tc>
      </w:tr>
    </w:tbl>
    <w:p w14:paraId="07F58640" w14:textId="77777777" w:rsidR="00471170" w:rsidRDefault="00471170" w:rsidP="00471170">
      <w:pPr>
        <w:spacing w:before="120" w:after="120"/>
        <w:jc w:val="both"/>
        <w:rPr>
          <w:szCs w:val="2"/>
        </w:rPr>
      </w:pPr>
    </w:p>
    <w:p w14:paraId="712C035D" w14:textId="77777777" w:rsidR="00471170" w:rsidRDefault="00471170" w:rsidP="00471170">
      <w:pPr>
        <w:spacing w:before="120" w:after="120"/>
        <w:jc w:val="both"/>
        <w:rPr>
          <w:szCs w:val="2"/>
        </w:rPr>
      </w:pPr>
      <w:r>
        <w:rPr>
          <w:szCs w:val="2"/>
        </w:rPr>
        <w:t>[418]</w:t>
      </w:r>
    </w:p>
    <w:p w14:paraId="4089F6E1" w14:textId="77777777" w:rsidR="00471170" w:rsidRPr="00AB7E49" w:rsidRDefault="00471170" w:rsidP="00471170">
      <w:pPr>
        <w:spacing w:before="120" w:after="120"/>
        <w:jc w:val="both"/>
      </w:pPr>
      <w:r w:rsidRPr="00AB7E49">
        <w:rPr>
          <w:lang w:eastAsia="fr-FR" w:bidi="fr-FR"/>
        </w:rPr>
        <w:t>Sur ce rebut, dont l’impasse Philippe est l’une des meilleures e</w:t>
      </w:r>
      <w:r w:rsidRPr="00AB7E49">
        <w:rPr>
          <w:lang w:eastAsia="fr-FR" w:bidi="fr-FR"/>
        </w:rPr>
        <w:t>x</w:t>
      </w:r>
      <w:r w:rsidRPr="00AB7E49">
        <w:rPr>
          <w:lang w:eastAsia="fr-FR" w:bidi="fr-FR"/>
        </w:rPr>
        <w:t>pressions, s’est greffée une nouvelle intervention mobilisatrice, alors que l’association de locataires nationale avait abandonné le terrain.</w:t>
      </w:r>
    </w:p>
    <w:p w14:paraId="07D0E564" w14:textId="77777777" w:rsidR="00471170" w:rsidRPr="00AB7E49" w:rsidRDefault="00471170" w:rsidP="00471170">
      <w:pPr>
        <w:spacing w:before="120" w:after="120"/>
        <w:jc w:val="both"/>
      </w:pPr>
      <w:r>
        <w:rPr>
          <w:lang w:eastAsia="fr-FR" w:bidi="fr-FR"/>
        </w:rPr>
        <w:t>À</w:t>
      </w:r>
      <w:r w:rsidRPr="00AB7E49">
        <w:rPr>
          <w:lang w:eastAsia="fr-FR" w:bidi="fr-FR"/>
        </w:rPr>
        <w:t xml:space="preserve"> l’origine de cette intervention, une conjoncture d’agitation dans l’université et un groupe d’étudiants qui décident de faire un travail systématique sur la Cité du Peuple en essayant </w:t>
      </w:r>
      <w:r w:rsidRPr="00380001">
        <w:rPr>
          <w:i/>
        </w:rPr>
        <w:t>à la fois</w:t>
      </w:r>
      <w:r w:rsidRPr="00AB7E49">
        <w:t>,</w:t>
      </w:r>
      <w:r w:rsidRPr="00AB7E49">
        <w:rPr>
          <w:lang w:eastAsia="fr-FR" w:bidi="fr-FR"/>
        </w:rPr>
        <w:t xml:space="preserve"> d’apprendre concrètement une situation sociale et d’amorcer un processus polit</w:t>
      </w:r>
      <w:r w:rsidRPr="00AB7E49">
        <w:rPr>
          <w:lang w:eastAsia="fr-FR" w:bidi="fr-FR"/>
        </w:rPr>
        <w:t>i</w:t>
      </w:r>
      <w:r w:rsidRPr="00AB7E49">
        <w:rPr>
          <w:lang w:eastAsia="fr-FR" w:bidi="fr-FR"/>
        </w:rPr>
        <w:t>que par rapport aux habitants du quartier. Agitation de rue, prises de parole sur le marché dénonçant la mainmise des promoteurs sur la r</w:t>
      </w:r>
      <w:r w:rsidRPr="00AB7E49">
        <w:rPr>
          <w:lang w:eastAsia="fr-FR" w:bidi="fr-FR"/>
        </w:rPr>
        <w:t>é</w:t>
      </w:r>
      <w:r w:rsidRPr="00AB7E49">
        <w:rPr>
          <w:lang w:eastAsia="fr-FR" w:bidi="fr-FR"/>
        </w:rPr>
        <w:t>novation, le mouvement tourne à la recherche d’un point d’accrochage. Ils croient le trouver dans la défense des résidents qu’on veut déloger par la force. Ils enquêtent. Le cas le plus dramat</w:t>
      </w:r>
      <w:r w:rsidRPr="00AB7E49">
        <w:rPr>
          <w:lang w:eastAsia="fr-FR" w:bidi="fr-FR"/>
        </w:rPr>
        <w:t>i</w:t>
      </w:r>
      <w:r w:rsidRPr="00AB7E49">
        <w:rPr>
          <w:lang w:eastAsia="fr-FR" w:bidi="fr-FR"/>
        </w:rPr>
        <w:t>que est celui des concierges, qui n’ont pas droit au relogement. L’organisme rénovateur ne fait pas de cadeaux. Quand il n’y a pas d’obstacle juridique, c’est la force pure et simple. Et voilà l’action de protestation gui est ainsi déclenchée, telle qu’elle est décrite par le bulletin du comité antirénovation</w:t>
      </w:r>
      <w:r>
        <w:rPr>
          <w:lang w:eastAsia="fr-FR" w:bidi="fr-FR"/>
        </w:rPr>
        <w:t> :</w:t>
      </w:r>
    </w:p>
    <w:p w14:paraId="73FCE406" w14:textId="77777777" w:rsidR="00471170" w:rsidRPr="00AB7E49" w:rsidRDefault="00471170" w:rsidP="00471170">
      <w:pPr>
        <w:spacing w:before="120" w:after="120"/>
        <w:jc w:val="both"/>
      </w:pPr>
      <w:r>
        <w:rPr>
          <w:lang w:eastAsia="fr-FR" w:bidi="fr-FR"/>
        </w:rPr>
        <w:t>« </w:t>
      </w:r>
      <w:r w:rsidRPr="00AB7E49">
        <w:rPr>
          <w:lang w:eastAsia="fr-FR" w:bidi="fr-FR"/>
        </w:rPr>
        <w:t>Pour ne pas payer d’indemnités à deux vieillards restés seuls, l’organisme rénovateur est prêt à leur démolir la maison sur la tête.</w:t>
      </w:r>
    </w:p>
    <w:p w14:paraId="47C4AAF2" w14:textId="77777777" w:rsidR="00471170" w:rsidRPr="00AB7E49" w:rsidRDefault="00471170" w:rsidP="00471170">
      <w:pPr>
        <w:spacing w:before="120" w:after="120"/>
        <w:jc w:val="both"/>
      </w:pPr>
      <w:r>
        <w:rPr>
          <w:lang w:eastAsia="fr-FR" w:bidi="fr-FR"/>
        </w:rPr>
        <w:t>« </w:t>
      </w:r>
      <w:r w:rsidRPr="00AB7E49">
        <w:rPr>
          <w:lang w:eastAsia="fr-FR" w:bidi="fr-FR"/>
        </w:rPr>
        <w:t xml:space="preserve">Ils espéraient décourager ces vieux concierges qui </w:t>
      </w:r>
      <w:r>
        <w:rPr>
          <w:lang w:eastAsia="fr-FR" w:bidi="fr-FR"/>
        </w:rPr>
        <w:t>habitaient au rez-de-chaussée en</w:t>
      </w:r>
      <w:r w:rsidRPr="00AB7E49">
        <w:rPr>
          <w:lang w:eastAsia="fr-FR" w:bidi="fr-FR"/>
        </w:rPr>
        <w:t xml:space="preserve"> démolissant le toit de l’immeuble. Quan</w:t>
      </w:r>
      <w:r>
        <w:rPr>
          <w:lang w:eastAsia="fr-FR" w:bidi="fr-FR"/>
        </w:rPr>
        <w:t>d</w:t>
      </w:r>
      <w:r w:rsidRPr="00AB7E49">
        <w:rPr>
          <w:lang w:eastAsia="fr-FR" w:bidi="fr-FR"/>
        </w:rPr>
        <w:t xml:space="preserve"> il ple</w:t>
      </w:r>
      <w:r w:rsidRPr="00AB7E49">
        <w:rPr>
          <w:lang w:eastAsia="fr-FR" w:bidi="fr-FR"/>
        </w:rPr>
        <w:t>u</w:t>
      </w:r>
      <w:r w:rsidRPr="00AB7E49">
        <w:rPr>
          <w:lang w:eastAsia="fr-FR" w:bidi="fr-FR"/>
        </w:rPr>
        <w:t>vait, l’eau dégoulinait dans la loge, les démolitions voisines prov</w:t>
      </w:r>
      <w:r w:rsidRPr="00AB7E49">
        <w:rPr>
          <w:lang w:eastAsia="fr-FR" w:bidi="fr-FR"/>
        </w:rPr>
        <w:t>o</w:t>
      </w:r>
      <w:r w:rsidRPr="00AB7E49">
        <w:rPr>
          <w:lang w:eastAsia="fr-FR" w:bidi="fr-FR"/>
        </w:rPr>
        <w:t>quaient des fuites d’eau et de gaz, ces crapules de la rénovation n’étaient pas pressées de les reloger et attendaient qu’ils partent ou que la maison s’écroule sur eux.</w:t>
      </w:r>
    </w:p>
    <w:p w14:paraId="5EDEEDFD" w14:textId="77777777" w:rsidR="00471170" w:rsidRPr="00AB7E49" w:rsidRDefault="00471170" w:rsidP="00471170">
      <w:pPr>
        <w:spacing w:before="120" w:after="120"/>
        <w:jc w:val="both"/>
      </w:pPr>
      <w:r>
        <w:rPr>
          <w:lang w:eastAsia="fr-FR" w:bidi="fr-FR"/>
        </w:rPr>
        <w:t>« </w:t>
      </w:r>
      <w:r w:rsidRPr="00AB7E49">
        <w:rPr>
          <w:lang w:eastAsia="fr-FR" w:bidi="fr-FR"/>
        </w:rPr>
        <w:t>Invalides et sans ressources, les deux vieillards restent</w:t>
      </w:r>
      <w:r>
        <w:rPr>
          <w:lang w:eastAsia="fr-FR" w:bidi="fr-FR"/>
        </w:rPr>
        <w:t> ;</w:t>
      </w:r>
      <w:r w:rsidRPr="00AB7E49">
        <w:rPr>
          <w:lang w:eastAsia="fr-FR" w:bidi="fr-FR"/>
        </w:rPr>
        <w:t xml:space="preserve"> alors la société envoie les bulldozers. Un palan est attaché à l’angle de l’immeuble, tout tremble, des pierres roulent sur le pas de la porte.</w:t>
      </w:r>
    </w:p>
    <w:p w14:paraId="295CE837" w14:textId="77777777" w:rsidR="00471170" w:rsidRPr="00AB7E49" w:rsidRDefault="00471170" w:rsidP="00471170">
      <w:pPr>
        <w:spacing w:before="120" w:after="120"/>
        <w:jc w:val="both"/>
      </w:pPr>
      <w:r>
        <w:rPr>
          <w:lang w:eastAsia="fr-FR" w:bidi="fr-FR"/>
        </w:rPr>
        <w:t>« À</w:t>
      </w:r>
      <w:r w:rsidRPr="00AB7E49">
        <w:rPr>
          <w:lang w:eastAsia="fr-FR" w:bidi="fr-FR"/>
        </w:rPr>
        <w:t xml:space="preserve"> la demande de quelques camarades alertés, les ouvriers vont démolir plus loin. Mais plus tard, le responsable de chantier intervient et décrète qu’il n’y a aucun danger et qu’il faut reprendre la démol</w:t>
      </w:r>
      <w:r w:rsidRPr="00AB7E49">
        <w:rPr>
          <w:lang w:eastAsia="fr-FR" w:bidi="fr-FR"/>
        </w:rPr>
        <w:t>i</w:t>
      </w:r>
      <w:r w:rsidRPr="00AB7E49">
        <w:rPr>
          <w:lang w:eastAsia="fr-FR" w:bidi="fr-FR"/>
        </w:rPr>
        <w:t>tion.</w:t>
      </w:r>
    </w:p>
    <w:p w14:paraId="6C454FA2" w14:textId="77777777" w:rsidR="00471170" w:rsidRPr="00AB7E49" w:rsidRDefault="00471170" w:rsidP="00471170">
      <w:pPr>
        <w:spacing w:before="120" w:after="120"/>
        <w:jc w:val="both"/>
      </w:pPr>
      <w:r>
        <w:rPr>
          <w:lang w:eastAsia="fr-FR" w:bidi="fr-FR"/>
        </w:rPr>
        <w:t>« </w:t>
      </w:r>
      <w:r w:rsidRPr="00AB7E49">
        <w:rPr>
          <w:lang w:eastAsia="fr-FR" w:bidi="fr-FR"/>
        </w:rPr>
        <w:t>Devant ces monstres sans scrupules prêts à prendre le risque de tuer deux vieillards, des camarades se présentent au bureau de la s</w:t>
      </w:r>
      <w:r w:rsidRPr="00AB7E49">
        <w:rPr>
          <w:lang w:eastAsia="fr-FR" w:bidi="fr-FR"/>
        </w:rPr>
        <w:t>o</w:t>
      </w:r>
      <w:r w:rsidRPr="00AB7E49">
        <w:rPr>
          <w:lang w:eastAsia="fr-FR" w:bidi="fr-FR"/>
        </w:rPr>
        <w:t xml:space="preserve">ciété pour exiger le relogement immédiat des vieux, </w:t>
      </w:r>
      <w:r>
        <w:rPr>
          <w:lang w:eastAsia="fr-FR" w:bidi="fr-FR"/>
        </w:rPr>
        <w:t>« </w:t>
      </w:r>
      <w:r w:rsidRPr="00AB7E49">
        <w:rPr>
          <w:lang w:eastAsia="fr-FR" w:bidi="fr-FR"/>
        </w:rPr>
        <w:t>F...</w:t>
      </w:r>
      <w:r>
        <w:rPr>
          <w:lang w:eastAsia="fr-FR" w:bidi="fr-FR"/>
        </w:rPr>
        <w:t> »</w:t>
      </w:r>
      <w:r w:rsidRPr="00AB7E49">
        <w:rPr>
          <w:lang w:eastAsia="fr-FR" w:bidi="fr-FR"/>
        </w:rPr>
        <w:t>, ce flic de la rénovation, les somme de partir, puis appelle les flics. Six camar</w:t>
      </w:r>
      <w:r w:rsidRPr="00AB7E49">
        <w:rPr>
          <w:lang w:eastAsia="fr-FR" w:bidi="fr-FR"/>
        </w:rPr>
        <w:t>a</w:t>
      </w:r>
      <w:r w:rsidRPr="00AB7E49">
        <w:rPr>
          <w:lang w:eastAsia="fr-FR" w:bidi="fr-FR"/>
        </w:rPr>
        <w:t>des sont emmenés au commissariat puis relâchés, après que les flics aient reconnu le scandale de la rue...</w:t>
      </w:r>
    </w:p>
    <w:p w14:paraId="3A0CE8E5" w14:textId="77777777" w:rsidR="00471170" w:rsidRPr="00AB7E49" w:rsidRDefault="00471170" w:rsidP="00471170">
      <w:pPr>
        <w:spacing w:before="120" w:after="120"/>
        <w:jc w:val="both"/>
      </w:pPr>
      <w:r>
        <w:rPr>
          <w:lang w:eastAsia="fr-FR" w:bidi="fr-FR"/>
        </w:rPr>
        <w:t>« </w:t>
      </w:r>
      <w:r w:rsidRPr="00AB7E49">
        <w:rPr>
          <w:lang w:eastAsia="fr-FR" w:bidi="fr-FR"/>
        </w:rPr>
        <w:t>Devant cette mobilisation, la société recule, et reloge les viei</w:t>
      </w:r>
      <w:r w:rsidRPr="00AB7E49">
        <w:rPr>
          <w:lang w:eastAsia="fr-FR" w:bidi="fr-FR"/>
        </w:rPr>
        <w:t>l</w:t>
      </w:r>
      <w:r w:rsidRPr="00AB7E49">
        <w:rPr>
          <w:lang w:eastAsia="fr-FR" w:bidi="fr-FR"/>
        </w:rPr>
        <w:t>lards deux jours plus tard.</w:t>
      </w:r>
    </w:p>
    <w:p w14:paraId="1C4F7A87" w14:textId="77777777" w:rsidR="00471170" w:rsidRPr="00AB7E49" w:rsidRDefault="00471170" w:rsidP="00471170">
      <w:pPr>
        <w:spacing w:before="120" w:after="120"/>
        <w:jc w:val="both"/>
      </w:pPr>
      <w:r>
        <w:rPr>
          <w:lang w:eastAsia="fr-FR" w:bidi="fr-FR"/>
        </w:rPr>
        <w:t>« </w:t>
      </w:r>
      <w:r w:rsidRPr="00AB7E49">
        <w:rPr>
          <w:lang w:eastAsia="fr-FR" w:bidi="fr-FR"/>
        </w:rPr>
        <w:t>Mais ce n’est qu’une demi-victoire, car l’Organisme</w:t>
      </w:r>
      <w:r>
        <w:t xml:space="preserve"> [419] </w:t>
      </w:r>
      <w:r w:rsidRPr="00AB7E49">
        <w:rPr>
          <w:lang w:eastAsia="fr-FR" w:bidi="fr-FR"/>
        </w:rPr>
        <w:t>rén</w:t>
      </w:r>
      <w:r w:rsidRPr="00AB7E49">
        <w:rPr>
          <w:lang w:eastAsia="fr-FR" w:bidi="fr-FR"/>
        </w:rPr>
        <w:t>o</w:t>
      </w:r>
      <w:r w:rsidRPr="00AB7E49">
        <w:rPr>
          <w:lang w:eastAsia="fr-FR" w:bidi="fr-FR"/>
        </w:rPr>
        <w:t>vateur a relogé le vieux couple dans</w:t>
      </w:r>
      <w:r>
        <w:rPr>
          <w:lang w:eastAsia="fr-FR" w:bidi="fr-FR"/>
        </w:rPr>
        <w:t xml:space="preserve"> un autre taudis d’où ils vont </w:t>
      </w:r>
      <w:r w:rsidRPr="00AB7E49">
        <w:rPr>
          <w:lang w:eastAsia="fr-FR" w:bidi="fr-FR"/>
        </w:rPr>
        <w:t>ce</w:t>
      </w:r>
      <w:r w:rsidRPr="00AB7E49">
        <w:rPr>
          <w:lang w:eastAsia="fr-FR" w:bidi="fr-FR"/>
        </w:rPr>
        <w:t>r</w:t>
      </w:r>
      <w:r w:rsidRPr="00AB7E49">
        <w:rPr>
          <w:lang w:eastAsia="fr-FR" w:bidi="fr-FR"/>
        </w:rPr>
        <w:t>tainement être de nouveau expulsés dans les six mois. Notre mobilis</w:t>
      </w:r>
      <w:r w:rsidRPr="00AB7E49">
        <w:rPr>
          <w:lang w:eastAsia="fr-FR" w:bidi="fr-FR"/>
        </w:rPr>
        <w:t>a</w:t>
      </w:r>
      <w:r w:rsidRPr="00AB7E49">
        <w:rPr>
          <w:lang w:eastAsia="fr-FR" w:bidi="fr-FR"/>
        </w:rPr>
        <w:t>tion n’a pas été assez grande</w:t>
      </w:r>
      <w:r>
        <w:rPr>
          <w:lang w:eastAsia="fr-FR" w:bidi="fr-FR"/>
        </w:rPr>
        <w:t> :</w:t>
      </w:r>
      <w:r w:rsidRPr="00AB7E49">
        <w:rPr>
          <w:lang w:eastAsia="fr-FR" w:bidi="fr-FR"/>
        </w:rPr>
        <w:t xml:space="preserve"> la rénovation recommence à vouloir jeter des habitants à la rue, il faut qu’une plus grande partie de la p</w:t>
      </w:r>
      <w:r w:rsidRPr="00AB7E49">
        <w:rPr>
          <w:lang w:eastAsia="fr-FR" w:bidi="fr-FR"/>
        </w:rPr>
        <w:t>o</w:t>
      </w:r>
      <w:r w:rsidRPr="00AB7E49">
        <w:rPr>
          <w:lang w:eastAsia="fr-FR" w:bidi="fr-FR"/>
        </w:rPr>
        <w:t>pulation se mobilise</w:t>
      </w:r>
      <w:r>
        <w:rPr>
          <w:lang w:eastAsia="fr-FR" w:bidi="fr-FR"/>
        </w:rPr>
        <w:t> ;</w:t>
      </w:r>
      <w:r w:rsidRPr="00AB7E49">
        <w:rPr>
          <w:lang w:eastAsia="fr-FR" w:bidi="fr-FR"/>
        </w:rPr>
        <w:t xml:space="preserve"> face à notre union et notre détermination, la s</w:t>
      </w:r>
      <w:r w:rsidRPr="00AB7E49">
        <w:rPr>
          <w:lang w:eastAsia="fr-FR" w:bidi="fr-FR"/>
        </w:rPr>
        <w:t>o</w:t>
      </w:r>
      <w:r w:rsidRPr="00AB7E49">
        <w:rPr>
          <w:lang w:eastAsia="fr-FR" w:bidi="fr-FR"/>
        </w:rPr>
        <w:t>ciété cédera.</w:t>
      </w:r>
      <w:r>
        <w:rPr>
          <w:lang w:eastAsia="fr-FR" w:bidi="fr-FR"/>
        </w:rPr>
        <w:t> »</w:t>
      </w:r>
    </w:p>
    <w:p w14:paraId="301C3EA6" w14:textId="77777777" w:rsidR="00471170" w:rsidRPr="00AB7E49" w:rsidRDefault="00471170" w:rsidP="00471170">
      <w:pPr>
        <w:spacing w:before="120" w:after="120"/>
        <w:jc w:val="both"/>
      </w:pPr>
      <w:r w:rsidRPr="00AB7E49">
        <w:rPr>
          <w:lang w:eastAsia="fr-FR" w:bidi="fr-FR"/>
        </w:rPr>
        <w:t>S’appuyant sur l’écho que cette initiative a eu dans le quartier (elle a été, en général,</w:t>
      </w:r>
      <w:r>
        <w:rPr>
          <w:lang w:eastAsia="fr-FR" w:bidi="fr-FR"/>
        </w:rPr>
        <w:t xml:space="preserve"> bien accueillie, puisque l’aff</w:t>
      </w:r>
      <w:r w:rsidRPr="00AB7E49">
        <w:rPr>
          <w:lang w:eastAsia="fr-FR" w:bidi="fr-FR"/>
        </w:rPr>
        <w:t xml:space="preserve">aire des concierges est jugée scandaleuse) ils entreprennent une campagne systématique, en particulier sur une unité écologiquement bien délimitée, l’impasse Philippe, juste en bordure des chantiers de rénovation et où restent quelques dizaines de ménages directement menacés par l’expulsion. Quand les lettres donnant délai arrivent, devant </w:t>
      </w:r>
      <w:r>
        <w:rPr>
          <w:lang w:eastAsia="fr-FR" w:bidi="fr-FR"/>
        </w:rPr>
        <w:t>la procédure d’expulsion, le C.</w:t>
      </w:r>
      <w:r w:rsidRPr="00AB7E49">
        <w:rPr>
          <w:lang w:eastAsia="fr-FR" w:bidi="fr-FR"/>
        </w:rPr>
        <w:t>A. intervient, appose des affiches sur les murs de l’impasse, et les militants font le porte-à-porte, essayant de faire s</w:t>
      </w:r>
      <w:r w:rsidRPr="00AB7E49">
        <w:rPr>
          <w:lang w:eastAsia="fr-FR" w:bidi="fr-FR"/>
        </w:rPr>
        <w:t>i</w:t>
      </w:r>
      <w:r w:rsidRPr="00AB7E49">
        <w:rPr>
          <w:lang w:eastAsia="fr-FR" w:bidi="fr-FR"/>
        </w:rPr>
        <w:t xml:space="preserve">gner une pétition </w:t>
      </w:r>
      <w:r w:rsidRPr="002E2C77">
        <w:rPr>
          <w:i/>
        </w:rPr>
        <w:t>collective</w:t>
      </w:r>
      <w:r w:rsidRPr="00AB7E49">
        <w:rPr>
          <w:lang w:eastAsia="fr-FR" w:bidi="fr-FR"/>
        </w:rPr>
        <w:t xml:space="preserve"> qui demande à l’organisme rénovateur des précisions sur la date et les modalités du délogement-reloge- ment. </w:t>
      </w:r>
      <w:r>
        <w:rPr>
          <w:lang w:eastAsia="fr-FR" w:bidi="fr-FR"/>
        </w:rPr>
        <w:t>« </w:t>
      </w:r>
      <w:r w:rsidRPr="00AB7E49">
        <w:rPr>
          <w:lang w:eastAsia="fr-FR" w:bidi="fr-FR"/>
        </w:rPr>
        <w:t>Cette proposition, nous la faisions parce que nous nous étions ape</w:t>
      </w:r>
      <w:r w:rsidRPr="00AB7E49">
        <w:rPr>
          <w:lang w:eastAsia="fr-FR" w:bidi="fr-FR"/>
        </w:rPr>
        <w:t>r</w:t>
      </w:r>
      <w:r w:rsidRPr="00AB7E49">
        <w:rPr>
          <w:lang w:eastAsia="fr-FR" w:bidi="fr-FR"/>
        </w:rPr>
        <w:t>çus que la préoccupation commune à tous les habitants de l’impasse était justement de savoir à quelle sauce l’organisme rénovateur voulait les manger, et celui-ci les laissait dans l’ignorance la plus complète pour mieux leur faire accepter n’importe quoi, mais quelque chose sur lequel ils puissent compter</w:t>
      </w:r>
      <w:r>
        <w:rPr>
          <w:lang w:eastAsia="fr-FR" w:bidi="fr-FR"/>
        </w:rPr>
        <w:t> » (rapport interne du C.</w:t>
      </w:r>
      <w:r w:rsidRPr="00AB7E49">
        <w:rPr>
          <w:lang w:eastAsia="fr-FR" w:bidi="fr-FR"/>
        </w:rPr>
        <w:t>A.). Mais, entre-temps, la société envoie une lettre à chacun des locataires, en lui fa</w:t>
      </w:r>
      <w:r w:rsidRPr="00AB7E49">
        <w:rPr>
          <w:lang w:eastAsia="fr-FR" w:bidi="fr-FR"/>
        </w:rPr>
        <w:t>i</w:t>
      </w:r>
      <w:r w:rsidRPr="00AB7E49">
        <w:rPr>
          <w:lang w:eastAsia="fr-FR" w:bidi="fr-FR"/>
        </w:rPr>
        <w:t>sant un certain nombre de propositions, très circonstanciées, propres à chaque cas. L’individualisation du problème enlève tout intérêt à la let</w:t>
      </w:r>
      <w:r>
        <w:rPr>
          <w:lang w:eastAsia="fr-FR" w:bidi="fr-FR"/>
        </w:rPr>
        <w:t>t</w:t>
      </w:r>
      <w:r w:rsidRPr="00AB7E49">
        <w:rPr>
          <w:lang w:eastAsia="fr-FR" w:bidi="fr-FR"/>
        </w:rPr>
        <w:t>re collective. Celle-ci n’est signée que par dix locataires qui. d’ailleurs, n’ont jamais pu se réunir. Chaque ménage traitant</w:t>
      </w:r>
      <w:r>
        <w:rPr>
          <w:lang w:eastAsia="fr-FR" w:bidi="fr-FR"/>
        </w:rPr>
        <w:t xml:space="preserve"> son pr</w:t>
      </w:r>
      <w:r>
        <w:rPr>
          <w:lang w:eastAsia="fr-FR" w:bidi="fr-FR"/>
        </w:rPr>
        <w:t>o</w:t>
      </w:r>
      <w:r>
        <w:rPr>
          <w:lang w:eastAsia="fr-FR" w:bidi="fr-FR"/>
        </w:rPr>
        <w:t>blème séparément, le C.</w:t>
      </w:r>
      <w:r w:rsidRPr="00AB7E49">
        <w:rPr>
          <w:lang w:eastAsia="fr-FR" w:bidi="fr-FR"/>
        </w:rPr>
        <w:t>A. a perdu le contact et son action s’est fin</w:t>
      </w:r>
      <w:r w:rsidRPr="00AB7E49">
        <w:rPr>
          <w:lang w:eastAsia="fr-FR" w:bidi="fr-FR"/>
        </w:rPr>
        <w:t>a</w:t>
      </w:r>
      <w:r w:rsidRPr="00AB7E49">
        <w:rPr>
          <w:lang w:eastAsia="fr-FR" w:bidi="fr-FR"/>
        </w:rPr>
        <w:t xml:space="preserve">lement diluée. L’enquête que nous avons menée directe et presque exhaustive auprès des locataires de l’impasse, qui restent encore là trois mois après, révèle qu’il n’y a pratiquement pas de trace de cette intervention, ni dans la mémoire, ni dans la pratique des locataires, qui n’en parlent que pour se référer </w:t>
      </w:r>
      <w:r>
        <w:rPr>
          <w:lang w:eastAsia="fr-FR" w:bidi="fr-FR"/>
        </w:rPr>
        <w:t>« </w:t>
      </w:r>
      <w:r w:rsidRPr="00AB7E49">
        <w:rPr>
          <w:lang w:eastAsia="fr-FR" w:bidi="fr-FR"/>
        </w:rPr>
        <w:t>aux gauchistes que j’ai foutus à la porte...</w:t>
      </w:r>
      <w:r>
        <w:rPr>
          <w:lang w:eastAsia="fr-FR" w:bidi="fr-FR"/>
        </w:rPr>
        <w:t> »</w:t>
      </w:r>
      <w:r w:rsidRPr="00AB7E49">
        <w:rPr>
          <w:lang w:eastAsia="fr-FR" w:bidi="fr-FR"/>
        </w:rPr>
        <w:t>.</w:t>
      </w:r>
    </w:p>
    <w:p w14:paraId="469C2339" w14:textId="77777777" w:rsidR="00471170" w:rsidRPr="00AB7E49" w:rsidRDefault="00471170" w:rsidP="00471170">
      <w:pPr>
        <w:spacing w:before="120" w:after="120"/>
        <w:jc w:val="both"/>
      </w:pPr>
      <w:r w:rsidRPr="00AB7E49">
        <w:rPr>
          <w:lang w:eastAsia="fr-FR" w:bidi="fr-FR"/>
        </w:rPr>
        <w:t>Des éléments conjoncturels peuvent expliquer en grande partie l’ef</w:t>
      </w:r>
      <w:r>
        <w:rPr>
          <w:lang w:eastAsia="fr-FR" w:bidi="fr-FR"/>
        </w:rPr>
        <w:t>f</w:t>
      </w:r>
      <w:r w:rsidRPr="00AB7E49">
        <w:rPr>
          <w:lang w:eastAsia="fr-FR" w:bidi="fr-FR"/>
        </w:rPr>
        <w:t>ritement de cette action</w:t>
      </w:r>
      <w:r>
        <w:rPr>
          <w:lang w:eastAsia="fr-FR" w:bidi="fr-FR"/>
        </w:rPr>
        <w:t> :</w:t>
      </w:r>
      <w:r w:rsidRPr="00AB7E49">
        <w:rPr>
          <w:lang w:eastAsia="fr-FR" w:bidi="fr-FR"/>
        </w:rPr>
        <w:t xml:space="preserve"> caract</w:t>
      </w:r>
      <w:r>
        <w:rPr>
          <w:lang w:eastAsia="fr-FR" w:bidi="fr-FR"/>
        </w:rPr>
        <w:t>ère extérieur au quartier du C.</w:t>
      </w:r>
      <w:r w:rsidRPr="00AB7E49">
        <w:rPr>
          <w:lang w:eastAsia="fr-FR" w:bidi="fr-FR"/>
        </w:rPr>
        <w:t>A., amateurisme, faible régularité des permanences</w:t>
      </w:r>
      <w:r>
        <w:rPr>
          <w:lang w:eastAsia="fr-FR" w:bidi="fr-FR"/>
        </w:rPr>
        <w:t> ;</w:t>
      </w:r>
      <w:r w:rsidRPr="00AB7E49">
        <w:rPr>
          <w:lang w:eastAsia="fr-FR" w:bidi="fr-FR"/>
        </w:rPr>
        <w:t xml:space="preserve"> plus encore, le fait d’arriver à la fin du processus</w:t>
      </w:r>
      <w:r>
        <w:rPr>
          <w:lang w:eastAsia="fr-FR" w:bidi="fr-FR"/>
        </w:rPr>
        <w:t> :</w:t>
      </w:r>
      <w:r w:rsidRPr="00AB7E49">
        <w:rPr>
          <w:lang w:eastAsia="fr-FR" w:bidi="fr-FR"/>
        </w:rPr>
        <w:t xml:space="preserve"> quand les jeux sont faits, les plus mil</w:t>
      </w:r>
      <w:r w:rsidRPr="00AB7E49">
        <w:rPr>
          <w:lang w:eastAsia="fr-FR" w:bidi="fr-FR"/>
        </w:rPr>
        <w:t>i</w:t>
      </w:r>
      <w:r w:rsidRPr="00AB7E49">
        <w:rPr>
          <w:lang w:eastAsia="fr-FR" w:bidi="fr-FR"/>
        </w:rPr>
        <w:t>tants sont partis, la base est faible et l’opération en est à son point culminant. Toutefois, on aurait aussi bien pu prétendre</w:t>
      </w:r>
      <w:r>
        <w:t xml:space="preserve"> [420] </w:t>
      </w:r>
      <w:r w:rsidRPr="00AB7E49">
        <w:rPr>
          <w:lang w:eastAsia="fr-FR" w:bidi="fr-FR"/>
        </w:rPr>
        <w:t xml:space="preserve">que c’était la conjoncture propice pour organiser une résistance à l’expulsion dans un style nouveau. Or justement, ce qui nous semble caractéristique, c’est l’existence d’une revendication très concrète et d’un style d’action institutionnelle en ce qui concerne les locataires (pétition, etc.), doublés d’un langage ouvertement idéologique et d’actions spectaculaires </w:t>
      </w:r>
      <w:r w:rsidRPr="002E2C77">
        <w:rPr>
          <w:i/>
        </w:rPr>
        <w:t>à côté</w:t>
      </w:r>
      <w:r w:rsidRPr="00AB7E49">
        <w:t>.</w:t>
      </w:r>
      <w:r w:rsidRPr="00AB7E49">
        <w:rPr>
          <w:lang w:eastAsia="fr-FR" w:bidi="fr-FR"/>
        </w:rPr>
        <w:t xml:space="preserve"> Il y a oscillation et non jonction entre le coup d’éclat contre l’injustice, et la pratique revendicative respe</w:t>
      </w:r>
      <w:r w:rsidRPr="00AB7E49">
        <w:rPr>
          <w:lang w:eastAsia="fr-FR" w:bidi="fr-FR"/>
        </w:rPr>
        <w:t>c</w:t>
      </w:r>
      <w:r w:rsidRPr="00AB7E49">
        <w:rPr>
          <w:lang w:eastAsia="fr-FR" w:bidi="fr-FR"/>
        </w:rPr>
        <w:t>tueuse de la loi, telle qu’elle était pratiquée, auparavant, par l’association des locataires.</w:t>
      </w:r>
    </w:p>
    <w:p w14:paraId="6F000F08" w14:textId="77777777" w:rsidR="00471170" w:rsidRPr="00AB7E49" w:rsidRDefault="00471170" w:rsidP="00471170">
      <w:pPr>
        <w:spacing w:before="120" w:after="120"/>
        <w:jc w:val="both"/>
      </w:pPr>
      <w:r>
        <w:rPr>
          <w:lang w:eastAsia="fr-FR" w:bidi="fr-FR"/>
        </w:rPr>
        <w:t>À</w:t>
      </w:r>
      <w:r w:rsidRPr="00AB7E49">
        <w:rPr>
          <w:lang w:eastAsia="fr-FR" w:bidi="fr-FR"/>
        </w:rPr>
        <w:t xml:space="preserve"> ceci près qu’il n’y a pas d’implantation locale, et que la popul</w:t>
      </w:r>
      <w:r w:rsidRPr="00AB7E49">
        <w:rPr>
          <w:lang w:eastAsia="fr-FR" w:bidi="fr-FR"/>
        </w:rPr>
        <w:t>a</w:t>
      </w:r>
      <w:r w:rsidRPr="00AB7E49">
        <w:rPr>
          <w:lang w:eastAsia="fr-FR" w:bidi="fr-FR"/>
        </w:rPr>
        <w:t>tion sort d’une expérience revendicative qui s’est soldée par l’individualisation des problèmes. Dès lors, une action revendicative à faibles moyens, juxtaposée à une contestation idéologique prête aux actions minoritaires extérieures, était, de par sa logique même, exp</w:t>
      </w:r>
      <w:r w:rsidRPr="00AB7E49">
        <w:rPr>
          <w:lang w:eastAsia="fr-FR" w:bidi="fr-FR"/>
        </w:rPr>
        <w:t>o</w:t>
      </w:r>
      <w:r w:rsidRPr="00AB7E49">
        <w:rPr>
          <w:lang w:eastAsia="fr-FR" w:bidi="fr-FR"/>
        </w:rPr>
        <w:t xml:space="preserve">sée à la répression et, surtout, à l'indifférence. </w:t>
      </w:r>
      <w:r>
        <w:rPr>
          <w:lang w:eastAsia="fr-FR" w:bidi="fr-FR"/>
        </w:rPr>
        <w:t>La désagrégation co</w:t>
      </w:r>
      <w:r>
        <w:rPr>
          <w:lang w:eastAsia="fr-FR" w:bidi="fr-FR"/>
        </w:rPr>
        <w:t>m</w:t>
      </w:r>
      <w:r>
        <w:rPr>
          <w:lang w:eastAsia="fr-FR" w:bidi="fr-FR"/>
        </w:rPr>
        <w:t>plète du C.</w:t>
      </w:r>
      <w:r w:rsidRPr="00AB7E49">
        <w:rPr>
          <w:lang w:eastAsia="fr-FR" w:bidi="fr-FR"/>
        </w:rPr>
        <w:t>A. est relativement logique.</w:t>
      </w:r>
    </w:p>
    <w:p w14:paraId="704D9120" w14:textId="77777777" w:rsidR="00471170" w:rsidRPr="00AB7E49" w:rsidRDefault="00471170" w:rsidP="00471170">
      <w:pPr>
        <w:spacing w:before="120" w:after="120"/>
        <w:jc w:val="both"/>
      </w:pPr>
      <w:r w:rsidRPr="00AB7E49">
        <w:rPr>
          <w:lang w:eastAsia="fr-FR" w:bidi="fr-FR"/>
        </w:rPr>
        <w:t>Ceux qui restent à l’impasse Philippe</w:t>
      </w:r>
      <w:r>
        <w:rPr>
          <w:lang w:eastAsia="fr-FR" w:bidi="fr-FR"/>
        </w:rPr>
        <w:t> — </w:t>
      </w:r>
      <w:r w:rsidRPr="00AB7E49">
        <w:rPr>
          <w:lang w:eastAsia="fr-FR" w:bidi="fr-FR"/>
        </w:rPr>
        <w:t>le vieillard aveugle qui ne connaît que cette rue promise à la démolition, les familles nombreuses qui attendent leur transfert vers des cités de transit, les propriétaires qui essaient de tirer profit jusqu’au dernier moment</w:t>
      </w:r>
      <w:r>
        <w:rPr>
          <w:lang w:eastAsia="fr-FR" w:bidi="fr-FR"/>
        </w:rPr>
        <w:t> — </w:t>
      </w:r>
      <w:r w:rsidRPr="00AB7E49">
        <w:rPr>
          <w:lang w:eastAsia="fr-FR" w:bidi="fr-FR"/>
        </w:rPr>
        <w:t>tous ceux-là font partie d’un autre monde, le monde de la déportation, envers du nouveau Paris.</w:t>
      </w:r>
    </w:p>
    <w:p w14:paraId="6AC57621" w14:textId="77777777" w:rsidR="00471170" w:rsidRDefault="00471170" w:rsidP="00471170">
      <w:pPr>
        <w:spacing w:before="120" w:after="120"/>
        <w:jc w:val="both"/>
      </w:pPr>
    </w:p>
    <w:p w14:paraId="3451B36B" w14:textId="77777777" w:rsidR="00471170" w:rsidRPr="00AB7E49" w:rsidRDefault="00471170" w:rsidP="00471170">
      <w:pPr>
        <w:spacing w:before="120" w:after="120"/>
        <w:jc w:val="both"/>
      </w:pPr>
      <w:r w:rsidRPr="007A12C2">
        <w:rPr>
          <w:color w:val="0000FF"/>
        </w:rPr>
        <w:t xml:space="preserve">b) </w:t>
      </w:r>
      <w:r w:rsidRPr="007A12C2">
        <w:rPr>
          <w:color w:val="0000FF"/>
          <w:lang w:eastAsia="fr-FR" w:bidi="fr-FR"/>
        </w:rPr>
        <w:t>La Presqu’île</w:t>
      </w:r>
      <w:r w:rsidRPr="00AB7E49">
        <w:rPr>
          <w:lang w:eastAsia="fr-FR" w:bidi="fr-FR"/>
        </w:rPr>
        <w:t>.</w:t>
      </w:r>
    </w:p>
    <w:p w14:paraId="3D5CEB36" w14:textId="77777777" w:rsidR="00471170" w:rsidRDefault="00471170" w:rsidP="00471170">
      <w:pPr>
        <w:spacing w:before="120" w:after="120"/>
        <w:jc w:val="both"/>
        <w:rPr>
          <w:lang w:eastAsia="fr-FR" w:bidi="fr-FR"/>
        </w:rPr>
      </w:pPr>
    </w:p>
    <w:p w14:paraId="30B83A34" w14:textId="77777777" w:rsidR="00471170" w:rsidRPr="00AB7E49" w:rsidRDefault="00471170" w:rsidP="00471170">
      <w:pPr>
        <w:spacing w:before="120" w:after="120"/>
        <w:jc w:val="both"/>
      </w:pPr>
      <w:r w:rsidRPr="00AB7E49">
        <w:rPr>
          <w:lang w:eastAsia="fr-FR" w:bidi="fr-FR"/>
        </w:rPr>
        <w:t>Tout en étant le même, en termes généraux, l’enjeu se fait ici plus dramatique. D’abord, du point de vue de la population</w:t>
      </w:r>
      <w:r>
        <w:rPr>
          <w:lang w:eastAsia="fr-FR" w:bidi="fr-FR"/>
        </w:rPr>
        <w:t> :</w:t>
      </w:r>
      <w:r w:rsidRPr="00AB7E49">
        <w:rPr>
          <w:lang w:eastAsia="fr-FR" w:bidi="fr-FR"/>
        </w:rPr>
        <w:t xml:space="preserve"> elle se cara</w:t>
      </w:r>
      <w:r w:rsidRPr="00AB7E49">
        <w:rPr>
          <w:lang w:eastAsia="fr-FR" w:bidi="fr-FR"/>
        </w:rPr>
        <w:t>c</w:t>
      </w:r>
      <w:r w:rsidRPr="00AB7E49">
        <w:rPr>
          <w:lang w:eastAsia="fr-FR" w:bidi="fr-FR"/>
        </w:rPr>
        <w:t xml:space="preserve">térise </w:t>
      </w:r>
      <w:r>
        <w:rPr>
          <w:lang w:eastAsia="fr-FR" w:bidi="fr-FR"/>
        </w:rPr>
        <w:t>par une nette prédominance d’O.</w:t>
      </w:r>
      <w:r w:rsidRPr="00AB7E49">
        <w:rPr>
          <w:lang w:eastAsia="fr-FR" w:bidi="fr-FR"/>
        </w:rPr>
        <w:t>S. et de manœuvres, de travai</w:t>
      </w:r>
      <w:r w:rsidRPr="00AB7E49">
        <w:rPr>
          <w:lang w:eastAsia="fr-FR" w:bidi="fr-FR"/>
        </w:rPr>
        <w:t>l</w:t>
      </w:r>
      <w:r w:rsidRPr="00AB7E49">
        <w:rPr>
          <w:lang w:eastAsia="fr-FR" w:bidi="fr-FR"/>
        </w:rPr>
        <w:t>leurs immigrés et de communautés ethniques. D’autre part, le niveau de détérioration de l’habitat est beaucoup plus élevé que dans l’ensemble de la Cité du Peuple (cf. tableau 62). Et pourtant, le pr</w:t>
      </w:r>
      <w:r w:rsidRPr="00AB7E49">
        <w:rPr>
          <w:lang w:eastAsia="fr-FR" w:bidi="fr-FR"/>
        </w:rPr>
        <w:t>o</w:t>
      </w:r>
      <w:r w:rsidRPr="00AB7E49">
        <w:rPr>
          <w:lang w:eastAsia="fr-FR" w:bidi="fr-FR"/>
        </w:rPr>
        <w:t>gramme de rénovation est nettement moins avancé qu’au Square Gaieté. Résistance accrue de la population</w:t>
      </w:r>
      <w:r>
        <w:rPr>
          <w:lang w:eastAsia="fr-FR" w:bidi="fr-FR"/>
        </w:rPr>
        <w:t> ?</w:t>
      </w:r>
      <w:r w:rsidRPr="00AB7E49">
        <w:rPr>
          <w:lang w:eastAsia="fr-FR" w:bidi="fr-FR"/>
        </w:rPr>
        <w:t xml:space="preserve"> En partie, puisque ce se</w:t>
      </w:r>
      <w:r w:rsidRPr="00AB7E49">
        <w:rPr>
          <w:lang w:eastAsia="fr-FR" w:bidi="fr-FR"/>
        </w:rPr>
        <w:t>c</w:t>
      </w:r>
      <w:r w:rsidRPr="00AB7E49">
        <w:rPr>
          <w:lang w:eastAsia="fr-FR" w:bidi="fr-FR"/>
        </w:rPr>
        <w:t>teur a été à la pointe de la lutte revendicative dans l’ensemble de la Cité, depuis</w:t>
      </w:r>
      <w:r>
        <w:rPr>
          <w:lang w:eastAsia="fr-FR" w:bidi="fr-FR"/>
        </w:rPr>
        <w:t xml:space="preserve"> </w:t>
      </w:r>
      <w:r w:rsidRPr="00AB7E49">
        <w:rPr>
          <w:lang w:eastAsia="fr-FR" w:bidi="fr-FR"/>
        </w:rPr>
        <w:t>plusieurs années et que, de surcroît, un Comité des mal-</w:t>
      </w:r>
      <w:r>
        <w:rPr>
          <w:lang w:eastAsia="fr-FR" w:bidi="fr-FR"/>
        </w:rPr>
        <w:t>l</w:t>
      </w:r>
      <w:r w:rsidRPr="00AB7E49">
        <w:rPr>
          <w:lang w:eastAsia="fr-FR" w:bidi="fr-FR"/>
        </w:rPr>
        <w:t>ogés s’est formé sur place, relié à l’Association de locataires de po</w:t>
      </w:r>
      <w:r w:rsidRPr="00AB7E49">
        <w:rPr>
          <w:lang w:eastAsia="fr-FR" w:bidi="fr-FR"/>
        </w:rPr>
        <w:t>r</w:t>
      </w:r>
      <w:r w:rsidRPr="00AB7E49">
        <w:rPr>
          <w:lang w:eastAsia="fr-FR" w:bidi="fr-FR"/>
        </w:rPr>
        <w:t>tée nationale, mais centré sur la spécificité de la situation</w:t>
      </w:r>
      <w:r>
        <w:rPr>
          <w:lang w:eastAsia="fr-FR" w:bidi="fr-FR"/>
        </w:rPr>
        <w:t> :</w:t>
      </w:r>
      <w:r w:rsidRPr="00AB7E49">
        <w:rPr>
          <w:lang w:eastAsia="fr-FR" w:bidi="fr-FR"/>
        </w:rPr>
        <w:t xml:space="preserve"> le Comité associe résistance à l’expulsion et demande de logements décents.</w:t>
      </w:r>
    </w:p>
    <w:p w14:paraId="269DB096" w14:textId="77777777" w:rsidR="00471170" w:rsidRPr="00AB7E49" w:rsidRDefault="00471170" w:rsidP="00471170">
      <w:pPr>
        <w:spacing w:before="120" w:after="120"/>
        <w:jc w:val="both"/>
      </w:pPr>
      <w:r w:rsidRPr="00AB7E49">
        <w:rPr>
          <w:lang w:eastAsia="fr-FR" w:bidi="fr-FR"/>
        </w:rPr>
        <w:t xml:space="preserve">Là, la rénovation n’est pas mal vue, </w:t>
      </w:r>
      <w:r w:rsidRPr="00380001">
        <w:rPr>
          <w:i/>
        </w:rPr>
        <w:t>pourvu qu'elle se fasse au b</w:t>
      </w:r>
      <w:r w:rsidRPr="00380001">
        <w:rPr>
          <w:i/>
        </w:rPr>
        <w:t>é</w:t>
      </w:r>
      <w:r w:rsidRPr="00380001">
        <w:rPr>
          <w:i/>
        </w:rPr>
        <w:t>néfice des habitants </w:t>
      </w:r>
      <w:r>
        <w:t>;</w:t>
      </w:r>
      <w:r w:rsidRPr="00AB7E49">
        <w:rPr>
          <w:lang w:eastAsia="fr-FR" w:bidi="fr-FR"/>
        </w:rPr>
        <w:t xml:space="preserve"> précisons qu’il s’agit de</w:t>
      </w:r>
      <w:r>
        <w:t xml:space="preserve"> </w:t>
      </w:r>
      <w:r>
        <w:rPr>
          <w:lang w:eastAsia="fr-FR" w:bidi="fr-FR"/>
        </w:rPr>
        <w:t xml:space="preserve">[421] </w:t>
      </w:r>
      <w:r w:rsidRPr="00AB7E49">
        <w:rPr>
          <w:lang w:eastAsia="fr-FR" w:bidi="fr-FR"/>
        </w:rPr>
        <w:t>couches très m</w:t>
      </w:r>
      <w:r w:rsidRPr="00AB7E49">
        <w:rPr>
          <w:lang w:eastAsia="fr-FR" w:bidi="fr-FR"/>
        </w:rPr>
        <w:t>o</w:t>
      </w:r>
      <w:r w:rsidRPr="00AB7E49">
        <w:rPr>
          <w:lang w:eastAsia="fr-FR" w:bidi="fr-FR"/>
        </w:rPr>
        <w:t>destes et particulièrement sensibles aux</w:t>
      </w:r>
      <w:r>
        <w:rPr>
          <w:lang w:eastAsia="fr-FR" w:bidi="fr-FR"/>
        </w:rPr>
        <w:t xml:space="preserve"> pratiques </w:t>
      </w:r>
      <w:r w:rsidRPr="00AB7E49">
        <w:rPr>
          <w:lang w:eastAsia="fr-FR" w:bidi="fr-FR"/>
        </w:rPr>
        <w:t xml:space="preserve">discriminatoires qui pourraient être exercées à </w:t>
      </w:r>
      <w:r>
        <w:rPr>
          <w:lang w:eastAsia="fr-FR" w:bidi="fr-FR"/>
        </w:rPr>
        <w:t>leur é</w:t>
      </w:r>
      <w:r w:rsidRPr="00AB7E49">
        <w:rPr>
          <w:lang w:eastAsia="fr-FR" w:bidi="fr-FR"/>
        </w:rPr>
        <w:t>gard dans un e</w:t>
      </w:r>
      <w:r w:rsidRPr="00AB7E49">
        <w:rPr>
          <w:lang w:eastAsia="fr-FR" w:bidi="fr-FR"/>
        </w:rPr>
        <w:t>n</w:t>
      </w:r>
      <w:r w:rsidRPr="00AB7E49">
        <w:rPr>
          <w:lang w:eastAsia="fr-FR" w:bidi="fr-FR"/>
        </w:rPr>
        <w:t>vironnement éventuel et sur lequel elles n’auraient aucun contrôle. La revendication adéqu</w:t>
      </w:r>
      <w:r w:rsidRPr="00AB7E49">
        <w:rPr>
          <w:lang w:eastAsia="fr-FR" w:bidi="fr-FR"/>
        </w:rPr>
        <w:t>a</w:t>
      </w:r>
      <w:r w:rsidRPr="00AB7E49">
        <w:rPr>
          <w:lang w:eastAsia="fr-FR" w:bidi="fr-FR"/>
        </w:rPr>
        <w:t xml:space="preserve">te a donc été celle de </w:t>
      </w:r>
      <w:r>
        <w:rPr>
          <w:lang w:eastAsia="fr-FR" w:bidi="fr-FR"/>
        </w:rPr>
        <w:t>l’</w:t>
      </w:r>
      <w:r w:rsidRPr="00380001">
        <w:rPr>
          <w:i/>
        </w:rPr>
        <w:t>opération-tiroir</w:t>
      </w:r>
      <w:r w:rsidRPr="00AB7E49">
        <w:t>,</w:t>
      </w:r>
      <w:r w:rsidRPr="00AB7E49">
        <w:rPr>
          <w:lang w:eastAsia="fr-FR" w:bidi="fr-FR"/>
        </w:rPr>
        <w:t xml:space="preserve"> avec des atermoiements (par exemple, relogement d’une partie de la population dans l’arrondissement, si on ne pouvait pas le faire sur place, con</w:t>
      </w:r>
      <w:r w:rsidRPr="00AB7E49">
        <w:rPr>
          <w:lang w:eastAsia="fr-FR" w:bidi="fr-FR"/>
        </w:rPr>
        <w:t>s</w:t>
      </w:r>
      <w:r w:rsidRPr="00AB7E49">
        <w:rPr>
          <w:lang w:eastAsia="fr-FR" w:bidi="fr-FR"/>
        </w:rPr>
        <w:t xml:space="preserve">truction d’un foyer pour les personnes âgées, etc.). Sur cet objectif, on a assisté à une mobilisation très intense </w:t>
      </w:r>
      <w:r w:rsidRPr="00380001">
        <w:rPr>
          <w:i/>
          <w:lang w:eastAsia="fr-FR" w:bidi="fr-FR"/>
        </w:rPr>
        <w:t>d</w:t>
      </w:r>
      <w:r w:rsidRPr="00380001">
        <w:rPr>
          <w:i/>
        </w:rPr>
        <w:t>'une partie</w:t>
      </w:r>
      <w:r w:rsidRPr="00AB7E49">
        <w:rPr>
          <w:lang w:eastAsia="fr-FR" w:bidi="fr-FR"/>
        </w:rPr>
        <w:t xml:space="preserve"> des habitants (les imm</w:t>
      </w:r>
      <w:r w:rsidRPr="00AB7E49">
        <w:rPr>
          <w:lang w:eastAsia="fr-FR" w:bidi="fr-FR"/>
        </w:rPr>
        <w:t>i</w:t>
      </w:r>
      <w:r w:rsidRPr="00AB7E49">
        <w:rPr>
          <w:lang w:eastAsia="fr-FR" w:bidi="fr-FR"/>
        </w:rPr>
        <w:t>grés et les communautés ethniques</w:t>
      </w:r>
      <w:r>
        <w:rPr>
          <w:lang w:eastAsia="fr-FR" w:bidi="fr-FR"/>
        </w:rPr>
        <w:t> — </w:t>
      </w:r>
      <w:r w:rsidRPr="00AB7E49">
        <w:rPr>
          <w:lang w:eastAsia="fr-FR" w:bidi="fr-FR"/>
        </w:rPr>
        <w:t>Juifs, Nord-Africains</w:t>
      </w:r>
      <w:r>
        <w:rPr>
          <w:lang w:eastAsia="fr-FR" w:bidi="fr-FR"/>
        </w:rPr>
        <w:t> — </w:t>
      </w:r>
      <w:r w:rsidRPr="00AB7E49">
        <w:rPr>
          <w:lang w:eastAsia="fr-FR" w:bidi="fr-FR"/>
        </w:rPr>
        <w:t>restant en dehors). Des réunions et des meetings ont eu lieu pendant lon</w:t>
      </w:r>
      <w:r w:rsidRPr="00AB7E49">
        <w:rPr>
          <w:lang w:eastAsia="fr-FR" w:bidi="fr-FR"/>
        </w:rPr>
        <w:t>g</w:t>
      </w:r>
      <w:r w:rsidRPr="00AB7E49">
        <w:rPr>
          <w:lang w:eastAsia="fr-FR" w:bidi="fr-FR"/>
        </w:rPr>
        <w:t>temps, des habitants ont tenu tête aux menaces d’expulsion (telle cette femme âgée, qui a vécu pendant un an dans un bout de maison, sous les gravats d’un chantier en construction, jusqu’à ce qu’on la rel</w:t>
      </w:r>
      <w:r w:rsidRPr="00AB7E49">
        <w:rPr>
          <w:lang w:eastAsia="fr-FR" w:bidi="fr-FR"/>
        </w:rPr>
        <w:t>o</w:t>
      </w:r>
      <w:r w:rsidRPr="00AB7E49">
        <w:rPr>
          <w:lang w:eastAsia="fr-FR" w:bidi="fr-FR"/>
        </w:rPr>
        <w:t>ge...), des pétitions ont été signées massivement (on a pu compter 700 signatures en une seule matinée). Des délégations ont présenté ces demandes à la Ville de Paris, à la Préfecture. Mais, en fait, la réponse devait</w:t>
      </w:r>
      <w:r>
        <w:rPr>
          <w:lang w:eastAsia="fr-FR" w:bidi="fr-FR"/>
        </w:rPr>
        <w:t xml:space="preserve"> venir, d’une part, de l’O.H.L.M.</w:t>
      </w:r>
      <w:r w:rsidRPr="00AB7E49">
        <w:rPr>
          <w:lang w:eastAsia="fr-FR" w:bidi="fr-FR"/>
        </w:rPr>
        <w:t xml:space="preserve">, d’autre part, de l’organisme rénovateur. La première, cependant, n’a pas l’obligation juridique de donner préférence aux habitants de la Presqu’île, pour les reloger dans les </w:t>
      </w:r>
      <w:r>
        <w:rPr>
          <w:lang w:eastAsia="fr-FR" w:bidi="fr-FR"/>
        </w:rPr>
        <w:t>H.L.M.</w:t>
      </w:r>
      <w:r w:rsidRPr="00AB7E49">
        <w:rPr>
          <w:lang w:eastAsia="fr-FR" w:bidi="fr-FR"/>
        </w:rPr>
        <w:t xml:space="preserve"> de l’arrondissement. Pour l’organisme rénovateur, la sol</w:t>
      </w:r>
      <w:r w:rsidRPr="00AB7E49">
        <w:rPr>
          <w:lang w:eastAsia="fr-FR" w:bidi="fr-FR"/>
        </w:rPr>
        <w:t>u</w:t>
      </w:r>
      <w:r w:rsidRPr="00AB7E49">
        <w:rPr>
          <w:lang w:eastAsia="fr-FR" w:bidi="fr-FR"/>
        </w:rPr>
        <w:t>tion ne peut être que le relogement ailleurs. Sur place, le plan de ma</w:t>
      </w:r>
      <w:r w:rsidRPr="00AB7E49">
        <w:rPr>
          <w:lang w:eastAsia="fr-FR" w:bidi="fr-FR"/>
        </w:rPr>
        <w:t>s</w:t>
      </w:r>
      <w:r w:rsidRPr="00AB7E49">
        <w:rPr>
          <w:lang w:eastAsia="fr-FR" w:bidi="fr-FR"/>
        </w:rPr>
        <w:t xml:space="preserve">se ne fait que prévoir 150 </w:t>
      </w:r>
      <w:r>
        <w:rPr>
          <w:lang w:eastAsia="fr-FR" w:bidi="fr-FR"/>
        </w:rPr>
        <w:t>H.L.M.</w:t>
      </w:r>
      <w:r w:rsidRPr="00AB7E49">
        <w:rPr>
          <w:lang w:eastAsia="fr-FR" w:bidi="fr-FR"/>
        </w:rPr>
        <w:t xml:space="preserve"> C’est tout ce qui a été obtenu après cette mobilisation, alors qu’il s’agit de 2</w:t>
      </w:r>
      <w:r>
        <w:rPr>
          <w:lang w:eastAsia="fr-FR" w:bidi="fr-FR"/>
        </w:rPr>
        <w:t> </w:t>
      </w:r>
      <w:r w:rsidRPr="00AB7E49">
        <w:rPr>
          <w:lang w:eastAsia="fr-FR" w:bidi="fr-FR"/>
        </w:rPr>
        <w:t>500 logements à remplacer.</w:t>
      </w:r>
    </w:p>
    <w:p w14:paraId="0A8C4037" w14:textId="77777777" w:rsidR="00471170" w:rsidRPr="00AB7E49" w:rsidRDefault="00471170" w:rsidP="00471170">
      <w:pPr>
        <w:spacing w:before="120" w:after="120"/>
        <w:jc w:val="both"/>
      </w:pPr>
      <w:r w:rsidRPr="00AB7E49">
        <w:rPr>
          <w:lang w:eastAsia="fr-FR" w:bidi="fr-FR"/>
        </w:rPr>
        <w:t xml:space="preserve">Plus encore les 150 </w:t>
      </w:r>
      <w:r>
        <w:rPr>
          <w:lang w:eastAsia="fr-FR" w:bidi="fr-FR"/>
        </w:rPr>
        <w:t>H.L.M.</w:t>
      </w:r>
      <w:r w:rsidRPr="00AB7E49">
        <w:rPr>
          <w:lang w:eastAsia="fr-FR" w:bidi="fr-FR"/>
        </w:rPr>
        <w:t xml:space="preserve"> sont loin d’être assurés, ils ne viennent pas en tête des priorités et, </w:t>
      </w:r>
      <w:r w:rsidRPr="00380001">
        <w:rPr>
          <w:i/>
        </w:rPr>
        <w:t>de plus</w:t>
      </w:r>
      <w:r w:rsidRPr="00AB7E49">
        <w:t>,</w:t>
      </w:r>
      <w:r w:rsidRPr="00AB7E49">
        <w:rPr>
          <w:lang w:eastAsia="fr-FR" w:bidi="fr-FR"/>
        </w:rPr>
        <w:t xml:space="preserve"> ils ont été prévus sur l’emplacement de l’actuelle chapelle, qui doit être démolie, mais dont la démolition se heurte à l’opposition de l’archevêché. Cette dispos</w:t>
      </w:r>
      <w:r w:rsidRPr="00AB7E49">
        <w:rPr>
          <w:lang w:eastAsia="fr-FR" w:bidi="fr-FR"/>
        </w:rPr>
        <w:t>i</w:t>
      </w:r>
      <w:r w:rsidRPr="00AB7E49">
        <w:rPr>
          <w:lang w:eastAsia="fr-FR" w:bidi="fr-FR"/>
        </w:rPr>
        <w:t>tion du plan de masse frôle le machiavélisme... Elle a déjà provoqué une scission religieuse au sein du Comité, la majorité laïque préférant accepter cette promesse plutôt que rien et la minorité catholique ref</w:t>
      </w:r>
      <w:r w:rsidRPr="00AB7E49">
        <w:rPr>
          <w:lang w:eastAsia="fr-FR" w:bidi="fr-FR"/>
        </w:rPr>
        <w:t>u</w:t>
      </w:r>
      <w:r w:rsidRPr="00AB7E49">
        <w:rPr>
          <w:lang w:eastAsia="fr-FR" w:bidi="fr-FR"/>
        </w:rPr>
        <w:t>sant de se battre pour la démolition de la chapelle, préalable indispe</w:t>
      </w:r>
      <w:r w:rsidRPr="00AB7E49">
        <w:rPr>
          <w:lang w:eastAsia="fr-FR" w:bidi="fr-FR"/>
        </w:rPr>
        <w:t>n</w:t>
      </w:r>
      <w:r w:rsidRPr="00AB7E49">
        <w:rPr>
          <w:lang w:eastAsia="fr-FR" w:bidi="fr-FR"/>
        </w:rPr>
        <w:t>sable, dans le calendrier de la rénovation, à la réalisation de cette mini</w:t>
      </w:r>
      <w:r>
        <w:rPr>
          <w:lang w:eastAsia="fr-FR" w:bidi="fr-FR"/>
        </w:rPr>
        <w:t>-</w:t>
      </w:r>
      <w:r w:rsidRPr="00AB7E49">
        <w:rPr>
          <w:lang w:eastAsia="fr-FR" w:bidi="fr-FR"/>
        </w:rPr>
        <w:t>opération-tiroir.</w:t>
      </w:r>
    </w:p>
    <w:p w14:paraId="418829AA" w14:textId="77777777" w:rsidR="00471170" w:rsidRPr="00AB7E49" w:rsidRDefault="00471170" w:rsidP="00471170">
      <w:pPr>
        <w:spacing w:before="120" w:after="120"/>
        <w:jc w:val="both"/>
      </w:pPr>
      <w:r w:rsidRPr="00AB7E49">
        <w:rPr>
          <w:lang w:eastAsia="fr-FR" w:bidi="fr-FR"/>
        </w:rPr>
        <w:t>Alors, c’est l’af</w:t>
      </w:r>
      <w:r>
        <w:rPr>
          <w:lang w:eastAsia="fr-FR" w:bidi="fr-FR"/>
        </w:rPr>
        <w:t>f</w:t>
      </w:r>
      <w:r w:rsidRPr="00AB7E49">
        <w:rPr>
          <w:lang w:eastAsia="fr-FR" w:bidi="fr-FR"/>
        </w:rPr>
        <w:t xml:space="preserve">rontement, les habitants étant décidés à rester, dans une première phase, et l’organisme rénovateur </w:t>
      </w:r>
      <w:r>
        <w:rPr>
          <w:lang w:eastAsia="fr-FR" w:bidi="fr-FR"/>
        </w:rPr>
        <w:t>« </w:t>
      </w:r>
      <w:r w:rsidRPr="00AB7E49">
        <w:rPr>
          <w:lang w:eastAsia="fr-FR" w:bidi="fr-FR"/>
        </w:rPr>
        <w:t>mettant le p</w:t>
      </w:r>
      <w:r w:rsidRPr="00AB7E49">
        <w:rPr>
          <w:lang w:eastAsia="fr-FR" w:bidi="fr-FR"/>
        </w:rPr>
        <w:t>a</w:t>
      </w:r>
      <w:r w:rsidRPr="00AB7E49">
        <w:rPr>
          <w:lang w:eastAsia="fr-FR" w:bidi="fr-FR"/>
        </w:rPr>
        <w:t>quet</w:t>
      </w:r>
      <w:r>
        <w:rPr>
          <w:lang w:eastAsia="fr-FR" w:bidi="fr-FR"/>
        </w:rPr>
        <w:t> »</w:t>
      </w:r>
      <w:r w:rsidRPr="00AB7E49">
        <w:rPr>
          <w:lang w:eastAsia="fr-FR" w:bidi="fr-FR"/>
        </w:rPr>
        <w:t xml:space="preserve"> pour réduire la seule résistance sérieuse dans l’ensemble de l’arrondissement.</w:t>
      </w:r>
    </w:p>
    <w:p w14:paraId="1FB334A1" w14:textId="77777777" w:rsidR="00471170" w:rsidRPr="00AB7E49" w:rsidRDefault="00471170" w:rsidP="00471170">
      <w:pPr>
        <w:spacing w:before="120" w:after="120"/>
        <w:jc w:val="both"/>
      </w:pPr>
      <w:r w:rsidRPr="00AB7E49">
        <w:rPr>
          <w:lang w:eastAsia="fr-FR" w:bidi="fr-FR"/>
        </w:rPr>
        <w:t>Inutile de détailler la panoplie de mesures d’intimidation utilisées</w:t>
      </w:r>
      <w:r>
        <w:rPr>
          <w:lang w:eastAsia="fr-FR" w:bidi="fr-FR"/>
        </w:rPr>
        <w:t> :</w:t>
      </w:r>
      <w:r w:rsidRPr="00AB7E49">
        <w:rPr>
          <w:lang w:eastAsia="fr-FR" w:bidi="fr-FR"/>
        </w:rPr>
        <w:t xml:space="preserve"> fenêtres murées dès qu’un départ a été obtenu, cambriolages fréquents </w:t>
      </w:r>
      <w:r>
        <w:rPr>
          <w:lang w:eastAsia="fr-FR" w:bidi="fr-FR"/>
        </w:rPr>
        <w:t xml:space="preserve">(ou tentatives de cambriolages), </w:t>
      </w:r>
      <w:r>
        <w:t xml:space="preserve">[422] </w:t>
      </w:r>
      <w:r w:rsidRPr="00AB7E49">
        <w:rPr>
          <w:lang w:eastAsia="fr-FR" w:bidi="fr-FR"/>
        </w:rPr>
        <w:t>faible entretien de la voirie (sauf réclamation énergique), menaces quant à la difficulté croissante d’un relogement satisfaisant, etc. Et surtout, opération par tranches visant à fractionner les cas et rétrécir les oppositions en les étalant dans le temps et dans l’espace.</w:t>
      </w:r>
    </w:p>
    <w:p w14:paraId="38F6BE1C" w14:textId="77777777" w:rsidR="00471170" w:rsidRPr="00AB7E49" w:rsidRDefault="00471170" w:rsidP="00471170">
      <w:pPr>
        <w:spacing w:before="120" w:after="120"/>
        <w:jc w:val="both"/>
      </w:pPr>
      <w:r w:rsidRPr="00AB7E49">
        <w:rPr>
          <w:lang w:eastAsia="fr-FR" w:bidi="fr-FR"/>
        </w:rPr>
        <w:t>Le conflit était trop aigu pour que les revendications s’imposent facilement. Malgré la multiplicité des démarches institutionnelles, ce type d’action n’a pas eu suffisamment de poids dans cette occasion. Le compte rendu, en juin 1970, des dernières entrevues avec les re</w:t>
      </w:r>
      <w:r w:rsidRPr="00AB7E49">
        <w:rPr>
          <w:lang w:eastAsia="fr-FR" w:bidi="fr-FR"/>
        </w:rPr>
        <w:t>s</w:t>
      </w:r>
      <w:r w:rsidRPr="00AB7E49">
        <w:rPr>
          <w:lang w:eastAsia="fr-FR" w:bidi="fr-FR"/>
        </w:rPr>
        <w:t>ponsables, est un constat d’échec</w:t>
      </w:r>
      <w:r>
        <w:rPr>
          <w:lang w:eastAsia="fr-FR" w:bidi="fr-FR"/>
        </w:rPr>
        <w:t> :</w:t>
      </w:r>
    </w:p>
    <w:p w14:paraId="6CE805CC" w14:textId="77777777" w:rsidR="00471170" w:rsidRPr="00AB7E49" w:rsidRDefault="00471170" w:rsidP="00471170">
      <w:pPr>
        <w:spacing w:before="120" w:after="120"/>
        <w:jc w:val="both"/>
      </w:pPr>
      <w:r>
        <w:rPr>
          <w:lang w:eastAsia="fr-FR" w:bidi="fr-FR"/>
        </w:rPr>
        <w:t>« À</w:t>
      </w:r>
      <w:r w:rsidRPr="00AB7E49">
        <w:rPr>
          <w:lang w:eastAsia="fr-FR" w:bidi="fr-FR"/>
        </w:rPr>
        <w:t xml:space="preserve"> l’issue de notre magnifique soirée de début d’année, qui a ra</w:t>
      </w:r>
      <w:r w:rsidRPr="00AB7E49">
        <w:rPr>
          <w:lang w:eastAsia="fr-FR" w:bidi="fr-FR"/>
        </w:rPr>
        <w:t>s</w:t>
      </w:r>
      <w:r w:rsidRPr="00AB7E49">
        <w:rPr>
          <w:lang w:eastAsia="fr-FR" w:bidi="fr-FR"/>
        </w:rPr>
        <w:t>semblé une centaine de personnes, notre Comité a pris la décision d’aller voir les élus pour leur exposer nos problèmes, dont voici l’essentiel</w:t>
      </w:r>
      <w:r>
        <w:rPr>
          <w:lang w:eastAsia="fr-FR" w:bidi="fr-FR"/>
        </w:rPr>
        <w:t> :</w:t>
      </w:r>
    </w:p>
    <w:p w14:paraId="1C3343D8" w14:textId="77777777" w:rsidR="00471170" w:rsidRDefault="00471170" w:rsidP="00471170">
      <w:pPr>
        <w:spacing w:before="120" w:after="120"/>
        <w:jc w:val="both"/>
        <w:rPr>
          <w:lang w:eastAsia="fr-FR" w:bidi="fr-FR"/>
        </w:rPr>
      </w:pPr>
    </w:p>
    <w:p w14:paraId="75BE7C20"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La construction immédiate des 150 </w:t>
      </w:r>
      <w:r>
        <w:rPr>
          <w:lang w:eastAsia="fr-FR" w:bidi="fr-FR"/>
        </w:rPr>
        <w:t>H.L.M.</w:t>
      </w:r>
      <w:r w:rsidRPr="00AB7E49">
        <w:rPr>
          <w:lang w:eastAsia="fr-FR" w:bidi="fr-FR"/>
        </w:rPr>
        <w:t xml:space="preserve"> promis depuis lon</w:t>
      </w:r>
      <w:r w:rsidRPr="00AB7E49">
        <w:rPr>
          <w:lang w:eastAsia="fr-FR" w:bidi="fr-FR"/>
        </w:rPr>
        <w:t>g</w:t>
      </w:r>
      <w:r w:rsidRPr="00AB7E49">
        <w:rPr>
          <w:lang w:eastAsia="fr-FR" w:bidi="fr-FR"/>
        </w:rPr>
        <w:t>temps.</w:t>
      </w:r>
    </w:p>
    <w:p w14:paraId="27ACBC7B"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La réservation de logements pour les </w:t>
      </w:r>
      <w:r>
        <w:rPr>
          <w:lang w:eastAsia="fr-FR" w:bidi="fr-FR"/>
        </w:rPr>
        <w:t>habitants du quartier sur les 1 </w:t>
      </w:r>
      <w:r w:rsidRPr="00AB7E49">
        <w:rPr>
          <w:lang w:eastAsia="fr-FR" w:bidi="fr-FR"/>
        </w:rPr>
        <w:t>789 qui ont été construits sur le terrain de l’ancienne us</w:t>
      </w:r>
      <w:r w:rsidRPr="00AB7E49">
        <w:rPr>
          <w:lang w:eastAsia="fr-FR" w:bidi="fr-FR"/>
        </w:rPr>
        <w:t>i</w:t>
      </w:r>
      <w:r w:rsidRPr="00AB7E49">
        <w:rPr>
          <w:lang w:eastAsia="fr-FR" w:bidi="fr-FR"/>
        </w:rPr>
        <w:t>ne.</w:t>
      </w:r>
    </w:p>
    <w:p w14:paraId="28C7810B"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La construction immédiate de foyers pour les personnes âgées.</w:t>
      </w:r>
    </w:p>
    <w:p w14:paraId="08AE4BFB" w14:textId="77777777" w:rsidR="00471170" w:rsidRDefault="00471170" w:rsidP="00471170">
      <w:pPr>
        <w:spacing w:before="120" w:after="120"/>
        <w:jc w:val="both"/>
        <w:rPr>
          <w:lang w:eastAsia="fr-FR" w:bidi="fr-FR"/>
        </w:rPr>
      </w:pPr>
    </w:p>
    <w:p w14:paraId="21A58C84" w14:textId="77777777" w:rsidR="00471170" w:rsidRPr="00AB7E49" w:rsidRDefault="00471170" w:rsidP="00471170">
      <w:pPr>
        <w:spacing w:before="120" w:after="120"/>
        <w:jc w:val="both"/>
      </w:pPr>
      <w:r>
        <w:rPr>
          <w:lang w:eastAsia="fr-FR" w:bidi="fr-FR"/>
        </w:rPr>
        <w:t>« </w:t>
      </w:r>
      <w:r w:rsidRPr="00AB7E49">
        <w:rPr>
          <w:lang w:eastAsia="fr-FR" w:bidi="fr-FR"/>
        </w:rPr>
        <w:t>Notre première démarche s’est dirigée vers les élus de la circon</w:t>
      </w:r>
      <w:r w:rsidRPr="00AB7E49">
        <w:rPr>
          <w:lang w:eastAsia="fr-FR" w:bidi="fr-FR"/>
        </w:rPr>
        <w:t>s</w:t>
      </w:r>
      <w:r w:rsidRPr="00AB7E49">
        <w:rPr>
          <w:lang w:eastAsia="fr-FR" w:bidi="fr-FR"/>
        </w:rPr>
        <w:t>cription. En premier, nous avons vu les conseillers municipaux dont M. S. était le représentant.</w:t>
      </w:r>
    </w:p>
    <w:p w14:paraId="670C5D7F" w14:textId="77777777" w:rsidR="00471170" w:rsidRPr="00AB7E49" w:rsidRDefault="00471170" w:rsidP="00471170">
      <w:pPr>
        <w:spacing w:before="120" w:after="120"/>
        <w:jc w:val="both"/>
      </w:pPr>
      <w:r>
        <w:rPr>
          <w:lang w:eastAsia="fr-FR" w:bidi="fr-FR"/>
        </w:rPr>
        <w:t>« En M.</w:t>
      </w:r>
      <w:r w:rsidRPr="00AB7E49">
        <w:rPr>
          <w:lang w:eastAsia="fr-FR" w:bidi="fr-FR"/>
        </w:rPr>
        <w:t>S. nous avons trouvé un interlocuteur connaissant très bien les préoccupations du quartier (ses interventions à l’Hôtel de ville en sont un témoignage probant). Il a conclu en exprimant le regret que les vœux émis à la tribune étaient très souvent voués à l’échec, du fait que les conseillers favorables à nos revendications n’avaient pas la majorité à l’hôtel de ville.</w:t>
      </w:r>
    </w:p>
    <w:p w14:paraId="606BBE28" w14:textId="77777777" w:rsidR="00471170" w:rsidRPr="00AB7E49" w:rsidRDefault="00471170" w:rsidP="00471170">
      <w:pPr>
        <w:spacing w:before="120" w:after="120"/>
        <w:jc w:val="both"/>
      </w:pPr>
      <w:r>
        <w:rPr>
          <w:lang w:eastAsia="fr-FR" w:bidi="fr-FR"/>
        </w:rPr>
        <w:t>« </w:t>
      </w:r>
      <w:r w:rsidRPr="00AB7E49">
        <w:rPr>
          <w:lang w:eastAsia="fr-FR" w:bidi="fr-FR"/>
        </w:rPr>
        <w:t>Notre seconde démarche a été faite le même jour près de M., d</w:t>
      </w:r>
      <w:r w:rsidRPr="00AB7E49">
        <w:rPr>
          <w:lang w:eastAsia="fr-FR" w:bidi="fr-FR"/>
        </w:rPr>
        <w:t>é</w:t>
      </w:r>
      <w:r w:rsidRPr="00AB7E49">
        <w:rPr>
          <w:lang w:eastAsia="fr-FR" w:bidi="fr-FR"/>
        </w:rPr>
        <w:t>puté. Après avoir écouté nos revendications, il nous a déclaré que tout cela n’était pas de son ressort, mais incombait au Conseil municipal. Il nous a toutefois promis de faire tout ce qu’il pourrait pour nous aider.</w:t>
      </w:r>
    </w:p>
    <w:p w14:paraId="206AE963" w14:textId="77777777" w:rsidR="00471170" w:rsidRPr="00AB7E49" w:rsidRDefault="00471170" w:rsidP="00471170">
      <w:pPr>
        <w:spacing w:before="120" w:after="120"/>
        <w:jc w:val="both"/>
      </w:pPr>
      <w:r>
        <w:rPr>
          <w:lang w:eastAsia="fr-FR" w:bidi="fr-FR"/>
        </w:rPr>
        <w:t>« </w:t>
      </w:r>
      <w:r w:rsidRPr="00AB7E49">
        <w:rPr>
          <w:lang w:eastAsia="fr-FR" w:bidi="fr-FR"/>
        </w:rPr>
        <w:t>C’est ainsi que nous l’avon</w:t>
      </w:r>
      <w:r>
        <w:rPr>
          <w:lang w:eastAsia="fr-FR" w:bidi="fr-FR"/>
        </w:rPr>
        <w:t>s retrouvé dans le bureau de M.</w:t>
      </w:r>
      <w:r w:rsidRPr="00AB7E49">
        <w:rPr>
          <w:lang w:eastAsia="fr-FR" w:bidi="fr-FR"/>
        </w:rPr>
        <w:t>A.</w:t>
      </w:r>
      <w:r>
        <w:rPr>
          <w:lang w:eastAsia="fr-FR" w:bidi="fr-FR"/>
        </w:rPr>
        <w:t xml:space="preserve"> chargé de mission auprès de M.</w:t>
      </w:r>
      <w:r w:rsidRPr="00AB7E49">
        <w:rPr>
          <w:lang w:eastAsia="fr-FR" w:bidi="fr-FR"/>
        </w:rPr>
        <w:t>V.</w:t>
      </w:r>
    </w:p>
    <w:p w14:paraId="4088412C" w14:textId="77777777" w:rsidR="00471170" w:rsidRPr="00AB7E49" w:rsidRDefault="00471170" w:rsidP="00471170">
      <w:pPr>
        <w:spacing w:before="120" w:after="120"/>
        <w:jc w:val="both"/>
      </w:pPr>
      <w:r>
        <w:rPr>
          <w:lang w:eastAsia="fr-FR" w:bidi="fr-FR"/>
        </w:rPr>
        <w:t>« </w:t>
      </w:r>
      <w:r w:rsidRPr="00AB7E49">
        <w:rPr>
          <w:lang w:eastAsia="fr-FR" w:bidi="fr-FR"/>
        </w:rPr>
        <w:t xml:space="preserve">Tous les deux ont rejeté la responsabilité des décisions sur l’hôtel de ville et le </w:t>
      </w:r>
      <w:r>
        <w:rPr>
          <w:lang w:eastAsia="fr-FR" w:bidi="fr-FR"/>
        </w:rPr>
        <w:t>« </w:t>
      </w:r>
      <w:r w:rsidRPr="00AB7E49">
        <w:rPr>
          <w:lang w:eastAsia="fr-FR" w:bidi="fr-FR"/>
        </w:rPr>
        <w:t>cloisonnement des administrations</w:t>
      </w:r>
      <w:r>
        <w:rPr>
          <w:lang w:eastAsia="fr-FR" w:bidi="fr-FR"/>
        </w:rPr>
        <w:t> »</w:t>
      </w:r>
      <w:r w:rsidRPr="00AB7E49">
        <w:rPr>
          <w:lang w:eastAsia="fr-FR" w:bidi="fr-FR"/>
        </w:rPr>
        <w:t>. Au cours de cette entrevue, M. nous a appris qu’il était allé voir le préfet pour lui exp</w:t>
      </w:r>
      <w:r w:rsidRPr="00AB7E49">
        <w:rPr>
          <w:lang w:eastAsia="fr-FR" w:bidi="fr-FR"/>
        </w:rPr>
        <w:t>o</w:t>
      </w:r>
      <w:r w:rsidRPr="00AB7E49">
        <w:rPr>
          <w:lang w:eastAsia="fr-FR" w:bidi="fr-FR"/>
        </w:rPr>
        <w:t xml:space="preserve">ser nos doléances, et que ce dernier “frappant du poing sur la table et s’étant fâché, avait déposé devant lui le projet de construction de nos 150 </w:t>
      </w:r>
      <w:r>
        <w:rPr>
          <w:lang w:eastAsia="fr-FR" w:bidi="fr-FR"/>
        </w:rPr>
        <w:t>H.L.M.</w:t>
      </w:r>
      <w:r w:rsidRPr="00AB7E49">
        <w:rPr>
          <w:lang w:eastAsia="fr-FR" w:bidi="fr-FR"/>
        </w:rPr>
        <w:t>”.</w:t>
      </w:r>
    </w:p>
    <w:p w14:paraId="46391664" w14:textId="77777777" w:rsidR="00471170" w:rsidRPr="00AB7E49" w:rsidRDefault="00471170" w:rsidP="00471170">
      <w:pPr>
        <w:spacing w:before="120" w:after="120"/>
        <w:jc w:val="both"/>
      </w:pPr>
      <w:r>
        <w:rPr>
          <w:lang w:eastAsia="fr-FR" w:bidi="fr-FR"/>
        </w:rPr>
        <w:t>« Nous avons été reçus par M.</w:t>
      </w:r>
      <w:r w:rsidRPr="00AB7E49">
        <w:rPr>
          <w:lang w:eastAsia="fr-FR" w:bidi="fr-FR"/>
        </w:rPr>
        <w:t>P., chargé de mission auprès du pr</w:t>
      </w:r>
      <w:r w:rsidRPr="00AB7E49">
        <w:rPr>
          <w:lang w:eastAsia="fr-FR" w:bidi="fr-FR"/>
        </w:rPr>
        <w:t>é</w:t>
      </w:r>
      <w:r w:rsidRPr="00AB7E49">
        <w:rPr>
          <w:lang w:eastAsia="fr-FR" w:bidi="fr-FR"/>
        </w:rPr>
        <w:t>fet auquel nous avons porté nos doléances.</w:t>
      </w:r>
    </w:p>
    <w:p w14:paraId="171CD944" w14:textId="77777777" w:rsidR="00471170" w:rsidRPr="00AB7E49" w:rsidRDefault="00471170" w:rsidP="00471170">
      <w:pPr>
        <w:spacing w:before="120" w:after="120"/>
        <w:jc w:val="both"/>
      </w:pPr>
      <w:r>
        <w:rPr>
          <w:lang w:eastAsia="fr-FR" w:bidi="fr-FR"/>
        </w:rPr>
        <w:t>[423]</w:t>
      </w:r>
    </w:p>
    <w:p w14:paraId="48C7BE80" w14:textId="77777777" w:rsidR="00471170" w:rsidRPr="00AB7E49" w:rsidRDefault="00471170" w:rsidP="00471170">
      <w:pPr>
        <w:spacing w:before="120" w:after="120"/>
        <w:jc w:val="both"/>
      </w:pPr>
      <w:r>
        <w:rPr>
          <w:lang w:eastAsia="fr-FR" w:bidi="fr-FR"/>
        </w:rPr>
        <w:t>« </w:t>
      </w:r>
      <w:r w:rsidRPr="00AB7E49">
        <w:rPr>
          <w:lang w:eastAsia="fr-FR" w:bidi="fr-FR"/>
        </w:rPr>
        <w:t xml:space="preserve">En ce qui concerne les 150 </w:t>
      </w:r>
      <w:r>
        <w:rPr>
          <w:lang w:eastAsia="fr-FR" w:bidi="fr-FR"/>
        </w:rPr>
        <w:t>H.L.M.</w:t>
      </w:r>
      <w:r w:rsidRPr="00AB7E49">
        <w:rPr>
          <w:lang w:eastAsia="fr-FR" w:bidi="fr-FR"/>
        </w:rPr>
        <w:t xml:space="preserve"> à construire, </w:t>
      </w:r>
      <w:r>
        <w:rPr>
          <w:lang w:eastAsia="fr-FR" w:bidi="fr-FR"/>
        </w:rPr>
        <w:t>M.</w:t>
      </w:r>
      <w:r w:rsidRPr="00AB7E49">
        <w:rPr>
          <w:lang w:eastAsia="fr-FR" w:bidi="fr-FR"/>
        </w:rPr>
        <w:t>P.</w:t>
      </w:r>
      <w:r>
        <w:rPr>
          <w:lang w:eastAsia="fr-FR" w:bidi="fr-FR"/>
        </w:rPr>
        <w:t xml:space="preserve"> nous a dit, contrairement à M.</w:t>
      </w:r>
      <w:r w:rsidRPr="00AB7E49">
        <w:rPr>
          <w:lang w:eastAsia="fr-FR" w:bidi="fr-FR"/>
        </w:rPr>
        <w:t>R., que le permis de construire ne pourrait être d</w:t>
      </w:r>
      <w:r w:rsidRPr="00AB7E49">
        <w:rPr>
          <w:lang w:eastAsia="fr-FR" w:bidi="fr-FR"/>
        </w:rPr>
        <w:t>é</w:t>
      </w:r>
      <w:r w:rsidRPr="00AB7E49">
        <w:rPr>
          <w:lang w:eastAsia="fr-FR" w:bidi="fr-FR"/>
        </w:rPr>
        <w:t>posé qu’après approbation du plan de masse proposé par la rénov</w:t>
      </w:r>
      <w:r w:rsidRPr="00AB7E49">
        <w:rPr>
          <w:lang w:eastAsia="fr-FR" w:bidi="fr-FR"/>
        </w:rPr>
        <w:t>a</w:t>
      </w:r>
      <w:r w:rsidRPr="00AB7E49">
        <w:rPr>
          <w:lang w:eastAsia="fr-FR" w:bidi="fr-FR"/>
        </w:rPr>
        <w:t>tion. Or, à l’heure actuelle, c’est le quatrième projet qui est en cours d’examen. Les trois premiers ayant été refusés par les services de l’urbanisme pour insuffisance d’équipements sociaux.</w:t>
      </w:r>
    </w:p>
    <w:p w14:paraId="31E40234" w14:textId="77777777" w:rsidR="00471170" w:rsidRPr="00AB7E49" w:rsidRDefault="00471170" w:rsidP="00471170">
      <w:pPr>
        <w:spacing w:before="120" w:after="120"/>
        <w:jc w:val="both"/>
      </w:pPr>
      <w:r>
        <w:rPr>
          <w:lang w:eastAsia="fr-FR" w:bidi="fr-FR"/>
        </w:rPr>
        <w:t>« M.</w:t>
      </w:r>
      <w:r w:rsidRPr="00AB7E49">
        <w:rPr>
          <w:lang w:eastAsia="fr-FR" w:bidi="fr-FR"/>
        </w:rPr>
        <w:t>P. nous a également déclaré que l’Office d’</w:t>
      </w:r>
      <w:r>
        <w:rPr>
          <w:lang w:eastAsia="fr-FR" w:bidi="fr-FR"/>
        </w:rPr>
        <w:t>H.L.M.</w:t>
      </w:r>
      <w:r w:rsidRPr="00AB7E49">
        <w:rPr>
          <w:lang w:eastAsia="fr-FR" w:bidi="fr-FR"/>
        </w:rPr>
        <w:t xml:space="preserve"> n’avait a</w:t>
      </w:r>
      <w:r w:rsidRPr="00AB7E49">
        <w:rPr>
          <w:lang w:eastAsia="fr-FR" w:bidi="fr-FR"/>
        </w:rPr>
        <w:t>u</w:t>
      </w:r>
      <w:r w:rsidRPr="00AB7E49">
        <w:rPr>
          <w:lang w:eastAsia="fr-FR" w:bidi="fr-FR"/>
        </w:rPr>
        <w:t>cune obligation de reloger dans les immeubles construits sur l’emplacement de l’ancienne usine, les locataires de la société.</w:t>
      </w:r>
    </w:p>
    <w:p w14:paraId="1335463B" w14:textId="77777777" w:rsidR="00471170" w:rsidRPr="00AB7E49" w:rsidRDefault="00471170" w:rsidP="00471170">
      <w:pPr>
        <w:spacing w:before="120" w:after="120"/>
        <w:jc w:val="both"/>
      </w:pPr>
      <w:r>
        <w:rPr>
          <w:lang w:eastAsia="fr-FR" w:bidi="fr-FR"/>
        </w:rPr>
        <w:t>« </w:t>
      </w:r>
      <w:r w:rsidRPr="00AB7E49">
        <w:rPr>
          <w:lang w:eastAsia="fr-FR" w:bidi="fr-FR"/>
        </w:rPr>
        <w:t>Il nous a dit, par contre, qu’un foyer de vieillards serait procha</w:t>
      </w:r>
      <w:r w:rsidRPr="00AB7E49">
        <w:rPr>
          <w:lang w:eastAsia="fr-FR" w:bidi="fr-FR"/>
        </w:rPr>
        <w:t>i</w:t>
      </w:r>
      <w:r w:rsidRPr="00AB7E49">
        <w:rPr>
          <w:lang w:eastAsia="fr-FR" w:bidi="fr-FR"/>
        </w:rPr>
        <w:t>nement mis en chantier (80 chambres logements avec équipements collectifs), et un autre de 80 chambres également, dans le secteur... Mais pour ce dernier, les plans ne sont pas encore acceptés...</w:t>
      </w:r>
    </w:p>
    <w:p w14:paraId="7DD407E4" w14:textId="77777777" w:rsidR="00471170" w:rsidRPr="00AB7E49" w:rsidRDefault="00471170" w:rsidP="00471170">
      <w:pPr>
        <w:spacing w:before="120" w:after="120"/>
        <w:jc w:val="both"/>
      </w:pPr>
      <w:r>
        <w:rPr>
          <w:lang w:eastAsia="fr-FR" w:bidi="fr-FR"/>
        </w:rPr>
        <w:t>« </w:t>
      </w:r>
      <w:r w:rsidRPr="00AB7E49">
        <w:rPr>
          <w:lang w:eastAsia="fr-FR" w:bidi="fr-FR"/>
        </w:rPr>
        <w:t xml:space="preserve">En effet, sauf un foyer de 80 chambres et les 150 </w:t>
      </w:r>
      <w:r>
        <w:rPr>
          <w:lang w:eastAsia="fr-FR" w:bidi="fr-FR"/>
        </w:rPr>
        <w:t>H.L.M.</w:t>
      </w:r>
      <w:r w:rsidRPr="00AB7E49">
        <w:rPr>
          <w:lang w:eastAsia="fr-FR" w:bidi="fr-FR"/>
        </w:rPr>
        <w:t xml:space="preserve"> promis dès le départ, rien n’est obtenu.</w:t>
      </w:r>
      <w:r>
        <w:rPr>
          <w:lang w:eastAsia="fr-FR" w:bidi="fr-FR"/>
        </w:rPr>
        <w:t> »</w:t>
      </w:r>
    </w:p>
    <w:p w14:paraId="4A3FBA73" w14:textId="77777777" w:rsidR="00471170" w:rsidRPr="00AB7E49" w:rsidRDefault="00471170" w:rsidP="00471170">
      <w:pPr>
        <w:spacing w:before="120" w:after="120"/>
        <w:jc w:val="both"/>
      </w:pPr>
      <w:r w:rsidRPr="00AB7E49">
        <w:rPr>
          <w:lang w:eastAsia="fr-FR" w:bidi="fr-FR"/>
        </w:rPr>
        <w:t>L’exode commence. En quelques mois, plus de 1</w:t>
      </w:r>
      <w:r>
        <w:rPr>
          <w:lang w:eastAsia="fr-FR" w:bidi="fr-FR"/>
        </w:rPr>
        <w:t> </w:t>
      </w:r>
      <w:r w:rsidRPr="00AB7E49">
        <w:rPr>
          <w:lang w:eastAsia="fr-FR" w:bidi="fr-FR"/>
        </w:rPr>
        <w:t>000 foyers se v</w:t>
      </w:r>
      <w:r w:rsidRPr="00AB7E49">
        <w:rPr>
          <w:lang w:eastAsia="fr-FR" w:bidi="fr-FR"/>
        </w:rPr>
        <w:t>i</w:t>
      </w:r>
      <w:r w:rsidRPr="00AB7E49">
        <w:rPr>
          <w:lang w:eastAsia="fr-FR" w:bidi="fr-FR"/>
        </w:rPr>
        <w:t>dent, avec des arrangements individuels, parfois négociés avec l’appui moral et juridique du comité, mais toujours dans un rapport de nég</w:t>
      </w:r>
      <w:r w:rsidRPr="00AB7E49">
        <w:rPr>
          <w:lang w:eastAsia="fr-FR" w:bidi="fr-FR"/>
        </w:rPr>
        <w:t>o</w:t>
      </w:r>
      <w:r w:rsidRPr="00AB7E49">
        <w:rPr>
          <w:lang w:eastAsia="fr-FR" w:bidi="fr-FR"/>
        </w:rPr>
        <w:t>ciation défavorable. Ceux qui restent sont, d’un côté, ceux qui ne pe</w:t>
      </w:r>
      <w:r w:rsidRPr="00AB7E49">
        <w:rPr>
          <w:lang w:eastAsia="fr-FR" w:bidi="fr-FR"/>
        </w:rPr>
        <w:t>n</w:t>
      </w:r>
      <w:r w:rsidRPr="00AB7E49">
        <w:rPr>
          <w:lang w:eastAsia="fr-FR" w:bidi="fr-FR"/>
        </w:rPr>
        <w:t>sent pas être encore en danger immédiat (il s’agit de toute une partie du quartier qui appartient à la deuxième tranche de l’opération)</w:t>
      </w:r>
      <w:r>
        <w:rPr>
          <w:lang w:eastAsia="fr-FR" w:bidi="fr-FR"/>
        </w:rPr>
        <w:t> ;</w:t>
      </w:r>
      <w:r w:rsidRPr="00AB7E49">
        <w:rPr>
          <w:lang w:eastAsia="fr-FR" w:bidi="fr-FR"/>
        </w:rPr>
        <w:t xml:space="preserve"> de l’autre, les quelques rares militants et ceux qui n’ont pas la possibilité de déménager et dont la situation est d</w:t>
      </w:r>
      <w:r>
        <w:rPr>
          <w:lang w:eastAsia="fr-FR" w:bidi="fr-FR"/>
        </w:rPr>
        <w:t>é</w:t>
      </w:r>
      <w:r w:rsidRPr="00AB7E49">
        <w:rPr>
          <w:lang w:eastAsia="fr-FR" w:bidi="fr-FR"/>
        </w:rPr>
        <w:t>sespér</w:t>
      </w:r>
      <w:r>
        <w:rPr>
          <w:lang w:eastAsia="fr-FR" w:bidi="fr-FR"/>
        </w:rPr>
        <w:t>é</w:t>
      </w:r>
      <w:r w:rsidRPr="00AB7E49">
        <w:rPr>
          <w:lang w:eastAsia="fr-FR" w:bidi="fr-FR"/>
        </w:rPr>
        <w:t>e. Telle, par exemple, la situation de ce ménage (compte rendu de visite)</w:t>
      </w:r>
      <w:r>
        <w:rPr>
          <w:lang w:eastAsia="fr-FR" w:bidi="fr-FR"/>
        </w:rPr>
        <w:t> :</w:t>
      </w:r>
    </w:p>
    <w:p w14:paraId="09E0BB1A" w14:textId="77777777" w:rsidR="00471170" w:rsidRPr="00AB7E49" w:rsidRDefault="00471170" w:rsidP="00471170">
      <w:pPr>
        <w:spacing w:before="120" w:after="120"/>
        <w:jc w:val="both"/>
      </w:pPr>
      <w:r>
        <w:rPr>
          <w:lang w:eastAsia="fr-FR" w:bidi="fr-FR"/>
        </w:rPr>
        <w:t>« </w:t>
      </w:r>
      <w:r w:rsidRPr="00380001">
        <w:rPr>
          <w:i/>
        </w:rPr>
        <w:t>Meublé</w:t>
      </w:r>
      <w:r w:rsidRPr="00AB7E49">
        <w:rPr>
          <w:lang w:eastAsia="fr-FR" w:bidi="fr-FR"/>
        </w:rPr>
        <w:t xml:space="preserve"> (où restent très peu d’occupants)</w:t>
      </w:r>
      <w:r>
        <w:rPr>
          <w:lang w:eastAsia="fr-FR" w:bidi="fr-FR"/>
        </w:rPr>
        <w:t> ;</w:t>
      </w:r>
      <w:r w:rsidRPr="00AB7E49">
        <w:rPr>
          <w:lang w:eastAsia="fr-FR" w:bidi="fr-FR"/>
        </w:rPr>
        <w:t xml:space="preserve"> immeuble très dégr</w:t>
      </w:r>
      <w:r w:rsidRPr="00AB7E49">
        <w:rPr>
          <w:lang w:eastAsia="fr-FR" w:bidi="fr-FR"/>
        </w:rPr>
        <w:t>a</w:t>
      </w:r>
      <w:r w:rsidRPr="00AB7E49">
        <w:rPr>
          <w:lang w:eastAsia="fr-FR" w:bidi="fr-FR"/>
        </w:rPr>
        <w:t>dé.</w:t>
      </w:r>
    </w:p>
    <w:p w14:paraId="0D768873" w14:textId="77777777" w:rsidR="00471170" w:rsidRPr="00AB7E49" w:rsidRDefault="00471170" w:rsidP="00471170">
      <w:pPr>
        <w:spacing w:before="120" w:after="120"/>
        <w:jc w:val="both"/>
      </w:pPr>
      <w:r>
        <w:rPr>
          <w:lang w:eastAsia="fr-FR" w:bidi="fr-FR"/>
        </w:rPr>
        <w:t>« </w:t>
      </w:r>
      <w:r w:rsidRPr="00AB7E49">
        <w:rPr>
          <w:lang w:eastAsia="fr-FR" w:bidi="fr-FR"/>
        </w:rPr>
        <w:t xml:space="preserve">Un ménage </w:t>
      </w:r>
      <w:r w:rsidRPr="00380001">
        <w:rPr>
          <w:i/>
        </w:rPr>
        <w:t>ouvrier</w:t>
      </w:r>
      <w:r w:rsidRPr="00AB7E49">
        <w:rPr>
          <w:lang w:eastAsia="fr-FR" w:bidi="fr-FR"/>
        </w:rPr>
        <w:t xml:space="preserve"> (bâtiment), 5 enfants (1 à 8 ans), dans une seule pièce.</w:t>
      </w:r>
    </w:p>
    <w:p w14:paraId="175D5981" w14:textId="77777777" w:rsidR="00471170" w:rsidRPr="00AB7E49" w:rsidRDefault="00471170" w:rsidP="00471170">
      <w:pPr>
        <w:spacing w:before="120" w:after="120"/>
        <w:jc w:val="both"/>
      </w:pPr>
      <w:r>
        <w:rPr>
          <w:lang w:eastAsia="fr-FR" w:bidi="fr-FR"/>
        </w:rPr>
        <w:t>« </w:t>
      </w:r>
      <w:r w:rsidRPr="00AB7E49">
        <w:rPr>
          <w:lang w:eastAsia="fr-FR" w:bidi="fr-FR"/>
        </w:rPr>
        <w:t>Les enfants vivent soit dans les lits, soit assis sur une banquette (ça va mieux depuis qu’ils vont à l’école)</w:t>
      </w:r>
      <w:r>
        <w:rPr>
          <w:lang w:eastAsia="fr-FR" w:bidi="fr-FR"/>
        </w:rPr>
        <w:t> ;</w:t>
      </w:r>
      <w:r w:rsidRPr="00AB7E49">
        <w:rPr>
          <w:lang w:eastAsia="fr-FR" w:bidi="fr-FR"/>
        </w:rPr>
        <w:t xml:space="preserve"> leurs jeux</w:t>
      </w:r>
      <w:r>
        <w:rPr>
          <w:lang w:eastAsia="fr-FR" w:bidi="fr-FR"/>
        </w:rPr>
        <w:t> :</w:t>
      </w:r>
      <w:r w:rsidRPr="00AB7E49">
        <w:rPr>
          <w:lang w:eastAsia="fr-FR" w:bidi="fr-FR"/>
        </w:rPr>
        <w:t xml:space="preserve"> la garderie du jeudi, où ils peuvent courir. Les effets</w:t>
      </w:r>
      <w:r>
        <w:rPr>
          <w:lang w:eastAsia="fr-FR" w:bidi="fr-FR"/>
        </w:rPr>
        <w:t> :</w:t>
      </w:r>
      <w:r w:rsidRPr="00AB7E49">
        <w:rPr>
          <w:lang w:eastAsia="fr-FR" w:bidi="fr-FR"/>
        </w:rPr>
        <w:t xml:space="preserve"> un enfant dyslexique, un e</w:t>
      </w:r>
      <w:r w:rsidRPr="00AB7E49">
        <w:rPr>
          <w:lang w:eastAsia="fr-FR" w:bidi="fr-FR"/>
        </w:rPr>
        <w:t>n</w:t>
      </w:r>
      <w:r w:rsidRPr="00AB7E49">
        <w:rPr>
          <w:lang w:eastAsia="fr-FR" w:bidi="fr-FR"/>
        </w:rPr>
        <w:t>fant caractériel (le docteur du dispensaire dit qu’il faudrait à cet enfant une chambre pour lui tout seul). Effets sur la santé du mari, qui fait une dyspnée nerveuse.</w:t>
      </w:r>
    </w:p>
    <w:p w14:paraId="733F6667" w14:textId="77777777" w:rsidR="00471170" w:rsidRPr="00AB7E49" w:rsidRDefault="00471170" w:rsidP="00471170">
      <w:pPr>
        <w:spacing w:before="120" w:after="120"/>
        <w:jc w:val="both"/>
      </w:pPr>
      <w:r>
        <w:rPr>
          <w:lang w:eastAsia="fr-FR" w:bidi="fr-FR"/>
        </w:rPr>
        <w:t>« </w:t>
      </w:r>
      <w:r w:rsidRPr="00AB7E49">
        <w:rPr>
          <w:lang w:eastAsia="fr-FR" w:bidi="fr-FR"/>
        </w:rPr>
        <w:t>Réaction à l’expulsion</w:t>
      </w:r>
      <w:r>
        <w:rPr>
          <w:lang w:eastAsia="fr-FR" w:bidi="fr-FR"/>
        </w:rPr>
        <w:t> :</w:t>
      </w:r>
      <w:r w:rsidRPr="00AB7E49">
        <w:rPr>
          <w:lang w:eastAsia="fr-FR" w:bidi="fr-FR"/>
        </w:rPr>
        <w:t xml:space="preserve"> la femme (très calme, bien vêtue, org</w:t>
      </w:r>
      <w:r w:rsidRPr="00AB7E49">
        <w:rPr>
          <w:lang w:eastAsia="fr-FR" w:bidi="fr-FR"/>
        </w:rPr>
        <w:t>a</w:t>
      </w:r>
      <w:r w:rsidRPr="00AB7E49">
        <w:rPr>
          <w:lang w:eastAsia="fr-FR" w:bidi="fr-FR"/>
        </w:rPr>
        <w:t xml:space="preserve">nisée) fait des démarches inlassables pour obtenir un logement en </w:t>
      </w:r>
      <w:r>
        <w:rPr>
          <w:lang w:eastAsia="fr-FR" w:bidi="fr-FR"/>
        </w:rPr>
        <w:t>H.L.M. ;</w:t>
      </w:r>
      <w:r w:rsidRPr="00AB7E49">
        <w:rPr>
          <w:lang w:eastAsia="fr-FR" w:bidi="fr-FR"/>
        </w:rPr>
        <w:t xml:space="preserve"> l’une de ces démarches a failli aboutir (</w:t>
      </w:r>
      <w:r>
        <w:rPr>
          <w:lang w:eastAsia="fr-FR" w:bidi="fr-FR"/>
        </w:rPr>
        <w:t>H.L.M.</w:t>
      </w:r>
      <w:r w:rsidRPr="00AB7E49">
        <w:rPr>
          <w:lang w:eastAsia="fr-FR" w:bidi="fr-FR"/>
        </w:rPr>
        <w:t>)</w:t>
      </w:r>
      <w:r>
        <w:rPr>
          <w:lang w:eastAsia="fr-FR" w:bidi="fr-FR"/>
        </w:rPr>
        <w:t> ;</w:t>
      </w:r>
      <w:r w:rsidRPr="00AB7E49">
        <w:rPr>
          <w:lang w:eastAsia="fr-FR" w:bidi="fr-FR"/>
        </w:rPr>
        <w:t xml:space="preserve"> ils avaient visité les lieux, mais le mari a eu un congé</w:t>
      </w:r>
      <w:r>
        <w:rPr>
          <w:lang w:eastAsia="fr-FR" w:bidi="fr-FR"/>
        </w:rPr>
        <w:t xml:space="preserve"> </w:t>
      </w:r>
      <w:r w:rsidRPr="00AB7E49">
        <w:rPr>
          <w:lang w:eastAsia="fr-FR" w:bidi="fr-FR"/>
        </w:rPr>
        <w:t>maladie</w:t>
      </w:r>
      <w:r>
        <w:rPr>
          <w:lang w:eastAsia="fr-FR" w:bidi="fr-FR"/>
        </w:rPr>
        <w:t> — </w:t>
      </w:r>
      <w:r w:rsidRPr="00AB7E49">
        <w:rPr>
          <w:lang w:eastAsia="fr-FR" w:bidi="fr-FR"/>
        </w:rPr>
        <w:t>refus de l’attribution.</w:t>
      </w:r>
    </w:p>
    <w:p w14:paraId="624874A1" w14:textId="77777777" w:rsidR="00471170" w:rsidRPr="00AB7E49" w:rsidRDefault="00471170" w:rsidP="00471170">
      <w:pPr>
        <w:spacing w:before="120" w:after="120"/>
        <w:jc w:val="both"/>
      </w:pPr>
      <w:r>
        <w:rPr>
          <w:lang w:eastAsia="fr-FR" w:bidi="fr-FR"/>
        </w:rPr>
        <w:t>« </w:t>
      </w:r>
      <w:r w:rsidRPr="00AB7E49">
        <w:rPr>
          <w:lang w:eastAsia="fr-FR" w:bidi="fr-FR"/>
        </w:rPr>
        <w:t>Motif invoqué</w:t>
      </w:r>
      <w:r>
        <w:rPr>
          <w:lang w:eastAsia="fr-FR" w:bidi="fr-FR"/>
        </w:rPr>
        <w:t> :</w:t>
      </w:r>
      <w:r w:rsidRPr="00AB7E49">
        <w:rPr>
          <w:lang w:eastAsia="fr-FR" w:bidi="fr-FR"/>
        </w:rPr>
        <w:t xml:space="preserve"> l’insécurité que ferait peser sur cette famille l’obligation de payer un loyer (eux estiment qu’avec</w:t>
      </w:r>
      <w:r>
        <w:t xml:space="preserve"> [424] </w:t>
      </w:r>
      <w:r w:rsidRPr="00AB7E49">
        <w:rPr>
          <w:lang w:eastAsia="fr-FR" w:bidi="fr-FR"/>
        </w:rPr>
        <w:t>l’assurance-maladie et les allocations familiales, sans compter une éventuelle allocation logement, il leur restait tout à fait assez pour v</w:t>
      </w:r>
      <w:r w:rsidRPr="00AB7E49">
        <w:rPr>
          <w:lang w:eastAsia="fr-FR" w:bidi="fr-FR"/>
        </w:rPr>
        <w:t>i</w:t>
      </w:r>
      <w:r w:rsidRPr="00AB7E49">
        <w:rPr>
          <w:lang w:eastAsia="fr-FR" w:bidi="fr-FR"/>
        </w:rPr>
        <w:t>vre). Deuxième démarche</w:t>
      </w:r>
      <w:r>
        <w:rPr>
          <w:lang w:eastAsia="fr-FR" w:bidi="fr-FR"/>
        </w:rPr>
        <w:t> :</w:t>
      </w:r>
      <w:r w:rsidRPr="00AB7E49">
        <w:rPr>
          <w:lang w:eastAsia="fr-FR" w:bidi="fr-FR"/>
        </w:rPr>
        <w:t xml:space="preserve"> dossier constitué avec l’aide de l’assistante, dossier renvoyé à la préfecture, parce qu’une pièce était arrivée en retard</w:t>
      </w:r>
      <w:r>
        <w:rPr>
          <w:lang w:eastAsia="fr-FR" w:bidi="fr-FR"/>
        </w:rPr>
        <w:t> — </w:t>
      </w:r>
      <w:r w:rsidRPr="00AB7E49">
        <w:rPr>
          <w:lang w:eastAsia="fr-FR" w:bidi="fr-FR"/>
        </w:rPr>
        <w:t>motif, on croyait qu’ils renonçaient. Elle red</w:t>
      </w:r>
      <w:r w:rsidRPr="00AB7E49">
        <w:rPr>
          <w:lang w:eastAsia="fr-FR" w:bidi="fr-FR"/>
        </w:rPr>
        <w:t>e</w:t>
      </w:r>
      <w:r w:rsidRPr="00AB7E49">
        <w:rPr>
          <w:lang w:eastAsia="fr-FR" w:bidi="fr-FR"/>
        </w:rPr>
        <w:t>mande son dossier à la préfecture, et par ailleurs, fait soigner ses e</w:t>
      </w:r>
      <w:r w:rsidRPr="00AB7E49">
        <w:rPr>
          <w:lang w:eastAsia="fr-FR" w:bidi="fr-FR"/>
        </w:rPr>
        <w:t>n</w:t>
      </w:r>
      <w:r w:rsidRPr="00AB7E49">
        <w:rPr>
          <w:lang w:eastAsia="fr-FR" w:bidi="fr-FR"/>
        </w:rPr>
        <w:t>fants (orthophonie, etc.) avec compétence).</w:t>
      </w:r>
    </w:p>
    <w:p w14:paraId="10AF1E08" w14:textId="77777777" w:rsidR="00471170" w:rsidRPr="00AB7E49" w:rsidRDefault="00471170" w:rsidP="00471170">
      <w:pPr>
        <w:spacing w:before="120" w:after="120"/>
        <w:jc w:val="both"/>
      </w:pPr>
      <w:r>
        <w:rPr>
          <w:lang w:eastAsia="fr-FR" w:bidi="fr-FR"/>
        </w:rPr>
        <w:t>« </w:t>
      </w:r>
      <w:r w:rsidRPr="00AB7E49">
        <w:rPr>
          <w:lang w:eastAsia="fr-FR" w:bidi="fr-FR"/>
        </w:rPr>
        <w:t>Lui, révolté, désespoir</w:t>
      </w:r>
      <w:r>
        <w:rPr>
          <w:lang w:eastAsia="fr-FR" w:bidi="fr-FR"/>
        </w:rPr>
        <w:t> :</w:t>
      </w:r>
      <w:r w:rsidRPr="00AB7E49">
        <w:rPr>
          <w:lang w:eastAsia="fr-FR" w:bidi="fr-FR"/>
        </w:rPr>
        <w:t xml:space="preserve"> “Ils ne me feront pas sortir tant qu’ils ne m’auront pas donné un logement décent. Les flics peuvent s’amener, j’ai deux bouteilles de gaz butane.”</w:t>
      </w:r>
    </w:p>
    <w:p w14:paraId="291FCEB5" w14:textId="77777777" w:rsidR="00471170" w:rsidRPr="00AB7E49" w:rsidRDefault="00471170" w:rsidP="00471170">
      <w:pPr>
        <w:spacing w:before="120" w:after="120"/>
        <w:jc w:val="both"/>
      </w:pPr>
      <w:r>
        <w:rPr>
          <w:lang w:eastAsia="fr-FR" w:bidi="fr-FR"/>
        </w:rPr>
        <w:t>« </w:t>
      </w:r>
      <w:r w:rsidRPr="00AB7E49">
        <w:rPr>
          <w:lang w:eastAsia="fr-FR" w:bidi="fr-FR"/>
        </w:rPr>
        <w:t>A été adhérent à l’Association, mais ne l’est plus, car il refuse de payer son loyer, “depuis qu’il n’y a plus d’eau à l’étage”.</w:t>
      </w:r>
    </w:p>
    <w:p w14:paraId="4449B944" w14:textId="77777777" w:rsidR="00471170" w:rsidRPr="00AB7E49" w:rsidRDefault="00471170" w:rsidP="00471170">
      <w:pPr>
        <w:spacing w:before="120" w:after="120"/>
        <w:jc w:val="both"/>
      </w:pPr>
      <w:r w:rsidRPr="00AB7E49">
        <w:rPr>
          <w:lang w:eastAsia="fr-FR" w:bidi="fr-FR"/>
        </w:rPr>
        <w:t xml:space="preserve">Le responsable du comité, militant dévoué, très bien implanté dans le quartier, avoue son découragement </w:t>
      </w:r>
      <w:r w:rsidRPr="00380001">
        <w:rPr>
          <w:i/>
        </w:rPr>
        <w:t>sur le plan local</w:t>
      </w:r>
      <w:r w:rsidRPr="00AB7E49">
        <w:t>,</w:t>
      </w:r>
      <w:r w:rsidRPr="00AB7E49">
        <w:rPr>
          <w:lang w:eastAsia="fr-FR" w:bidi="fr-FR"/>
        </w:rPr>
        <w:t xml:space="preserve"> tout en rela</w:t>
      </w:r>
      <w:r w:rsidRPr="00AB7E49">
        <w:rPr>
          <w:lang w:eastAsia="fr-FR" w:bidi="fr-FR"/>
        </w:rPr>
        <w:t>n</w:t>
      </w:r>
      <w:r w:rsidRPr="00AB7E49">
        <w:rPr>
          <w:lang w:eastAsia="fr-FR" w:bidi="fr-FR"/>
        </w:rPr>
        <w:t>çant les luttes sur l’ensemble de l’arrondissement.</w:t>
      </w:r>
    </w:p>
    <w:p w14:paraId="5B55326E" w14:textId="77777777" w:rsidR="00471170" w:rsidRDefault="00471170" w:rsidP="00471170">
      <w:pPr>
        <w:spacing w:before="120" w:after="120"/>
        <w:jc w:val="both"/>
        <w:rPr>
          <w:lang w:eastAsia="fr-FR" w:bidi="fr-FR"/>
        </w:rPr>
      </w:pPr>
    </w:p>
    <w:p w14:paraId="6E7C7FCC" w14:textId="77777777" w:rsidR="00471170" w:rsidRDefault="00471170" w:rsidP="00471170">
      <w:pPr>
        <w:spacing w:before="120" w:after="120"/>
        <w:jc w:val="both"/>
        <w:rPr>
          <w:lang w:eastAsia="fr-FR" w:bidi="fr-FR"/>
        </w:rPr>
      </w:pPr>
    </w:p>
    <w:p w14:paraId="393FAD25" w14:textId="77777777" w:rsidR="00471170" w:rsidRPr="00AB7E49" w:rsidRDefault="00471170" w:rsidP="00471170">
      <w:pPr>
        <w:spacing w:before="120" w:after="120"/>
        <w:jc w:val="both"/>
      </w:pPr>
      <w:r w:rsidRPr="00AB7E49">
        <w:rPr>
          <w:lang w:eastAsia="fr-FR" w:bidi="fr-FR"/>
        </w:rPr>
        <w:t>Dans ces conditions désespérées, surgit un nouveau type d’intervention, dont l’exemple le plus clair est l’évolution de la lutte dans l’une des zones de la Presqu’île, la rue de la Boue.</w:t>
      </w:r>
    </w:p>
    <w:p w14:paraId="5AE23DFB" w14:textId="77777777" w:rsidR="00471170" w:rsidRPr="00AB7E49" w:rsidRDefault="00471170" w:rsidP="00471170">
      <w:pPr>
        <w:spacing w:before="120" w:after="120"/>
        <w:jc w:val="both"/>
      </w:pPr>
      <w:r w:rsidRPr="00380001">
        <w:rPr>
          <w:i/>
        </w:rPr>
        <w:t>Rue de la Boue</w:t>
      </w:r>
      <w:r w:rsidRPr="00AB7E49">
        <w:rPr>
          <w:lang w:eastAsia="fr-FR" w:bidi="fr-FR"/>
        </w:rPr>
        <w:t xml:space="preserve"> est un taudis habité, en majorité, par des ou</w:t>
      </w:r>
      <w:r>
        <w:rPr>
          <w:lang w:eastAsia="fr-FR" w:bidi="fr-FR"/>
        </w:rPr>
        <w:t>vriers non qualifiés, immigrés o</w:t>
      </w:r>
      <w:r w:rsidRPr="00AB7E49">
        <w:rPr>
          <w:lang w:eastAsia="fr-FR" w:bidi="fr-FR"/>
        </w:rPr>
        <w:t>u juifs nord-africains</w:t>
      </w:r>
      <w:r>
        <w:rPr>
          <w:lang w:eastAsia="fr-FR" w:bidi="fr-FR"/>
        </w:rPr>
        <w:t> !</w:t>
      </w:r>
    </w:p>
    <w:p w14:paraId="3470A259" w14:textId="77777777" w:rsidR="00471170" w:rsidRPr="00AB7E49" w:rsidRDefault="00471170" w:rsidP="00471170">
      <w:pPr>
        <w:spacing w:before="120" w:after="120"/>
        <w:jc w:val="both"/>
      </w:pPr>
      <w:r w:rsidRPr="00AB7E49">
        <w:rPr>
          <w:lang w:eastAsia="fr-FR" w:bidi="fr-FR"/>
        </w:rPr>
        <w:t>Le Comité des Mal-Logés y est peu implanté, en particulier du fait des barrières culturelles. Et pourtant, les conditions d’habitation sont pires que partout ailleurs, puisque, en particulier, les risques d’effondrement sont grands et que les conditions d’hygiène sont tout à fait en dehors des normes minimum (abondance de rats par exemple). Et pourtant, les habitants sont directement menacés par l’expulsion. Ils veulent partir. Comment ne le voudraient-ils pas, vivant dans ces conditions depuis dix, quinze ou vingt ans</w:t>
      </w:r>
      <w:r>
        <w:rPr>
          <w:lang w:eastAsia="fr-FR" w:bidi="fr-FR"/>
        </w:rPr>
        <w:t> ?</w:t>
      </w:r>
      <w:r w:rsidRPr="00AB7E49">
        <w:rPr>
          <w:lang w:eastAsia="fr-FR" w:bidi="fr-FR"/>
        </w:rPr>
        <w:t xml:space="preserve"> Mais, sauf dans des cas très rares, ils ont refusé le départ à n’importe quelles conditions. Ils veulent rester à Paris, et puis, pour la communauté juive, ils veulent rester </w:t>
      </w:r>
      <w:r w:rsidRPr="00380001">
        <w:rPr>
          <w:i/>
        </w:rPr>
        <w:t>ensemble</w:t>
      </w:r>
      <w:r w:rsidRPr="00AB7E49">
        <w:t>.</w:t>
      </w:r>
      <w:r w:rsidRPr="00AB7E49">
        <w:rPr>
          <w:lang w:eastAsia="fr-FR" w:bidi="fr-FR"/>
        </w:rPr>
        <w:t xml:space="preserve"> Originaires de Tunisie ces juifs considèrent comme essentiel de rester dans un quartier où l’emploi et la résidence regro</w:t>
      </w:r>
      <w:r w:rsidRPr="00AB7E49">
        <w:rPr>
          <w:lang w:eastAsia="fr-FR" w:bidi="fr-FR"/>
        </w:rPr>
        <w:t>u</w:t>
      </w:r>
      <w:r w:rsidRPr="00AB7E49">
        <w:rPr>
          <w:lang w:eastAsia="fr-FR" w:bidi="fr-FR"/>
        </w:rPr>
        <w:t>pent des juifs (les employeurs appartenant en général à la communa</w:t>
      </w:r>
      <w:r w:rsidRPr="00AB7E49">
        <w:rPr>
          <w:lang w:eastAsia="fr-FR" w:bidi="fr-FR"/>
        </w:rPr>
        <w:t>u</w:t>
      </w:r>
      <w:r w:rsidRPr="00AB7E49">
        <w:rPr>
          <w:lang w:eastAsia="fr-FR" w:bidi="fr-FR"/>
        </w:rPr>
        <w:t>té a</w:t>
      </w:r>
      <w:r>
        <w:rPr>
          <w:lang w:eastAsia="fr-FR" w:bidi="fr-FR"/>
        </w:rPr>
        <w:t>shké</w:t>
      </w:r>
      <w:r w:rsidRPr="00AB7E49">
        <w:rPr>
          <w:lang w:eastAsia="fr-FR" w:bidi="fr-FR"/>
        </w:rPr>
        <w:t>naze, en place depuis les années 30) et où les liens à l’intérieur du groupe peuvent être préservés. Or, leurs moyens fina</w:t>
      </w:r>
      <w:r w:rsidRPr="00AB7E49">
        <w:rPr>
          <w:lang w:eastAsia="fr-FR" w:bidi="fr-FR"/>
        </w:rPr>
        <w:t>n</w:t>
      </w:r>
      <w:r w:rsidRPr="00AB7E49">
        <w:rPr>
          <w:lang w:eastAsia="fr-FR" w:bidi="fr-FR"/>
        </w:rPr>
        <w:t>ciers étant extrêmement faibles, ils ont moins d’atouts que personne pour refuser la banlieue</w:t>
      </w:r>
      <w:r>
        <w:rPr>
          <w:lang w:eastAsia="fr-FR" w:bidi="fr-FR"/>
        </w:rPr>
        <w:t xml:space="preserve">. </w:t>
      </w:r>
      <w:r w:rsidRPr="00AB7E49">
        <w:rPr>
          <w:lang w:eastAsia="fr-FR" w:bidi="fr-FR"/>
        </w:rPr>
        <w:t>Alors, ils restent. Comme des vieillards, comme des familles de manœuvres yougoslaves, comme des familles nombreuses</w:t>
      </w:r>
      <w:r>
        <w:t xml:space="preserve"> [425] </w:t>
      </w:r>
      <w:r>
        <w:rPr>
          <w:lang w:eastAsia="fr-FR" w:bidi="fr-FR"/>
        </w:rPr>
        <w:t>d’O.</w:t>
      </w:r>
      <w:r w:rsidRPr="00AB7E49">
        <w:rPr>
          <w:lang w:eastAsia="fr-FR" w:bidi="fr-FR"/>
        </w:rPr>
        <w:t>S. handicapés, vivant entassés et se voyant r</w:t>
      </w:r>
      <w:r w:rsidRPr="00AB7E49">
        <w:rPr>
          <w:lang w:eastAsia="fr-FR" w:bidi="fr-FR"/>
        </w:rPr>
        <w:t>e</w:t>
      </w:r>
      <w:r w:rsidRPr="00AB7E49">
        <w:rPr>
          <w:lang w:eastAsia="fr-FR" w:bidi="fr-FR"/>
        </w:rPr>
        <w:t>fuser un log</w:t>
      </w:r>
      <w:r w:rsidRPr="00AB7E49">
        <w:rPr>
          <w:lang w:eastAsia="fr-FR" w:bidi="fr-FR"/>
        </w:rPr>
        <w:t>e</w:t>
      </w:r>
      <w:r w:rsidRPr="00AB7E49">
        <w:rPr>
          <w:lang w:eastAsia="fr-FR" w:bidi="fr-FR"/>
        </w:rPr>
        <w:t xml:space="preserve">ment en </w:t>
      </w:r>
      <w:r>
        <w:rPr>
          <w:lang w:eastAsia="fr-FR" w:bidi="fr-FR"/>
        </w:rPr>
        <w:t>H.L.M.</w:t>
      </w:r>
      <w:r w:rsidRPr="00AB7E49">
        <w:rPr>
          <w:lang w:eastAsia="fr-FR" w:bidi="fr-FR"/>
        </w:rPr>
        <w:t>, parce que l’enquête rév</w:t>
      </w:r>
      <w:r>
        <w:rPr>
          <w:lang w:eastAsia="fr-FR" w:bidi="fr-FR"/>
        </w:rPr>
        <w:t>èle « </w:t>
      </w:r>
      <w:r w:rsidRPr="00AB7E49">
        <w:rPr>
          <w:lang w:eastAsia="fr-FR" w:bidi="fr-FR"/>
        </w:rPr>
        <w:t>qu’ils ne sont pas pr</w:t>
      </w:r>
      <w:r w:rsidRPr="00AB7E49">
        <w:rPr>
          <w:lang w:eastAsia="fr-FR" w:bidi="fr-FR"/>
        </w:rPr>
        <w:t>o</w:t>
      </w:r>
      <w:r w:rsidRPr="00AB7E49">
        <w:rPr>
          <w:lang w:eastAsia="fr-FR" w:bidi="fr-FR"/>
        </w:rPr>
        <w:t>pres</w:t>
      </w:r>
      <w:r>
        <w:rPr>
          <w:lang w:eastAsia="fr-FR" w:bidi="fr-FR"/>
        </w:rPr>
        <w:t> »</w:t>
      </w:r>
      <w:r w:rsidRPr="00AB7E49">
        <w:rPr>
          <w:lang w:eastAsia="fr-FR" w:bidi="fr-FR"/>
        </w:rPr>
        <w:t>.</w:t>
      </w:r>
    </w:p>
    <w:p w14:paraId="6010F3D7" w14:textId="77777777" w:rsidR="00471170" w:rsidRPr="00AB7E49" w:rsidRDefault="00471170" w:rsidP="00471170">
      <w:pPr>
        <w:spacing w:before="120" w:after="120"/>
        <w:jc w:val="both"/>
      </w:pPr>
      <w:r w:rsidRPr="00AB7E49">
        <w:rPr>
          <w:lang w:eastAsia="fr-FR" w:bidi="fr-FR"/>
        </w:rPr>
        <w:t xml:space="preserve">Sur ce terrain se produit l’intervention d’une nouvelle organisation, directement centrée sur la contestation politique et qui se présente comme telle aux habitants. Composée de jeunes ouvriers et d’étudiants prolétarisés </w:t>
      </w:r>
      <w:r w:rsidRPr="00380001">
        <w:rPr>
          <w:i/>
        </w:rPr>
        <w:t>habitant le quartier</w:t>
      </w:r>
      <w:r w:rsidRPr="00AB7E49">
        <w:t>,</w:t>
      </w:r>
      <w:r w:rsidRPr="00AB7E49">
        <w:rPr>
          <w:lang w:eastAsia="fr-FR" w:bidi="fr-FR"/>
        </w:rPr>
        <w:t xml:space="preserve"> elle s’attache avant tout a établir un rapport quotidien avec les habitants. Par exemple, ils aident à effectuer d</w:t>
      </w:r>
      <w:r>
        <w:rPr>
          <w:lang w:eastAsia="fr-FR" w:bidi="fr-FR"/>
        </w:rPr>
        <w:t>es réparations, ils organisent d</w:t>
      </w:r>
      <w:r w:rsidRPr="00AB7E49">
        <w:rPr>
          <w:lang w:eastAsia="fr-FR" w:bidi="fr-FR"/>
        </w:rPr>
        <w:t xml:space="preserve">es jeux pour les enfants, qui seront les meilleurs propagandistes du comité, ils proposent d’aménager un terrain vague boueux en terrain de jeux. </w:t>
      </w:r>
      <w:r>
        <w:rPr>
          <w:lang w:eastAsia="fr-FR" w:bidi="fr-FR"/>
        </w:rPr>
        <w:t>À</w:t>
      </w:r>
      <w:r w:rsidRPr="00AB7E49">
        <w:rPr>
          <w:lang w:eastAsia="fr-FR" w:bidi="fr-FR"/>
        </w:rPr>
        <w:t xml:space="preserve"> partir de ce contact, maintenu par un porte</w:t>
      </w:r>
      <w:r>
        <w:rPr>
          <w:lang w:eastAsia="fr-FR" w:bidi="fr-FR"/>
        </w:rPr>
        <w:t>-à-</w:t>
      </w:r>
      <w:r w:rsidRPr="00AB7E49">
        <w:rPr>
          <w:lang w:eastAsia="fr-FR" w:bidi="fr-FR"/>
        </w:rPr>
        <w:t xml:space="preserve">porte incessant, et par une présence quotidienne, ils organisent un comité de défense des locataires, qui a pour but d’obtenir </w:t>
      </w:r>
      <w:r w:rsidRPr="00380001">
        <w:rPr>
          <w:i/>
        </w:rPr>
        <w:t>le relogement dans le même quartier et à des loyers accessibles</w:t>
      </w:r>
      <w:r w:rsidRPr="00AB7E49">
        <w:t>.</w:t>
      </w:r>
      <w:r w:rsidRPr="00AB7E49">
        <w:rPr>
          <w:lang w:eastAsia="fr-FR" w:bidi="fr-FR"/>
        </w:rPr>
        <w:t xml:space="preserve"> En attendant, ils proposent aux habitants d’effectuer des réparations, de créer des équipements sur place (dans un quartier pr</w:t>
      </w:r>
      <w:r w:rsidRPr="00AB7E49">
        <w:rPr>
          <w:lang w:eastAsia="fr-FR" w:bidi="fr-FR"/>
        </w:rPr>
        <w:t>o</w:t>
      </w:r>
      <w:r w:rsidRPr="00AB7E49">
        <w:rPr>
          <w:lang w:eastAsia="fr-FR" w:bidi="fr-FR"/>
        </w:rPr>
        <w:t>che, ils occupent un square, ils tentent d’organiser une crèche) et de résister aux expulsions et aux manœuvres d’intimidation. Ils relient immédiatement une telle revendication à la lutte politique générale</w:t>
      </w:r>
      <w:r>
        <w:rPr>
          <w:lang w:eastAsia="fr-FR" w:bidi="fr-FR"/>
        </w:rPr>
        <w:t> :</w:t>
      </w:r>
    </w:p>
    <w:p w14:paraId="05677233" w14:textId="77777777" w:rsidR="00471170" w:rsidRDefault="00471170" w:rsidP="00471170">
      <w:pPr>
        <w:spacing w:before="120" w:after="120"/>
        <w:jc w:val="both"/>
        <w:rPr>
          <w:lang w:eastAsia="fr-FR" w:bidi="fr-FR"/>
        </w:rPr>
      </w:pPr>
    </w:p>
    <w:p w14:paraId="6C94C200" w14:textId="77777777" w:rsidR="00471170" w:rsidRDefault="00471170" w:rsidP="00471170">
      <w:pPr>
        <w:spacing w:before="120" w:after="120"/>
        <w:jc w:val="both"/>
        <w:rPr>
          <w:lang w:eastAsia="fr-FR" w:bidi="fr-FR"/>
        </w:rPr>
      </w:pPr>
    </w:p>
    <w:p w14:paraId="21E3720A" w14:textId="77777777" w:rsidR="00471170" w:rsidRPr="00AB7E49" w:rsidRDefault="00471170" w:rsidP="00471170">
      <w:pPr>
        <w:spacing w:before="120" w:after="120"/>
        <w:jc w:val="both"/>
      </w:pPr>
      <w:r>
        <w:rPr>
          <w:lang w:eastAsia="fr-FR" w:bidi="fr-FR"/>
        </w:rPr>
        <w:t>« </w:t>
      </w:r>
      <w:r w:rsidRPr="00AB7E49">
        <w:rPr>
          <w:lang w:eastAsia="fr-FR" w:bidi="fr-FR"/>
        </w:rPr>
        <w:t>Qu’est</w:t>
      </w:r>
      <w:r>
        <w:rPr>
          <w:lang w:eastAsia="fr-FR" w:bidi="fr-FR"/>
        </w:rPr>
        <w:t>-</w:t>
      </w:r>
      <w:r w:rsidRPr="00AB7E49">
        <w:rPr>
          <w:lang w:eastAsia="fr-FR" w:bidi="fr-FR"/>
        </w:rPr>
        <w:t>ce que veut dire rénover</w:t>
      </w:r>
      <w:r>
        <w:rPr>
          <w:lang w:eastAsia="fr-FR" w:bidi="fr-FR"/>
        </w:rPr>
        <w:t> ? »</w:t>
      </w:r>
    </w:p>
    <w:p w14:paraId="2D9A9CCF" w14:textId="77777777" w:rsidR="00471170" w:rsidRPr="00AB7E49" w:rsidRDefault="00471170" w:rsidP="00471170">
      <w:pPr>
        <w:spacing w:before="120" w:after="120"/>
        <w:jc w:val="both"/>
      </w:pPr>
      <w:r>
        <w:rPr>
          <w:lang w:eastAsia="fr-FR" w:bidi="fr-FR"/>
        </w:rPr>
        <w:t>« </w:t>
      </w:r>
      <w:r w:rsidRPr="00AB7E49">
        <w:rPr>
          <w:lang w:eastAsia="fr-FR" w:bidi="fr-FR"/>
        </w:rPr>
        <w:t>Cela veut dire</w:t>
      </w:r>
      <w:r>
        <w:rPr>
          <w:lang w:eastAsia="fr-FR" w:bidi="fr-FR"/>
        </w:rPr>
        <w:t> :</w:t>
      </w:r>
      <w:r w:rsidRPr="00AB7E49">
        <w:rPr>
          <w:lang w:eastAsia="fr-FR" w:bidi="fr-FR"/>
        </w:rPr>
        <w:t xml:space="preserve"> se construire des immeubles de grand standing près du Parc.</w:t>
      </w:r>
    </w:p>
    <w:p w14:paraId="1F7E8D5D" w14:textId="77777777" w:rsidR="00471170" w:rsidRPr="00AB7E49" w:rsidRDefault="00471170" w:rsidP="00471170">
      <w:pPr>
        <w:spacing w:before="120" w:after="120"/>
        <w:jc w:val="both"/>
      </w:pPr>
      <w:r>
        <w:rPr>
          <w:lang w:eastAsia="fr-FR" w:bidi="fr-FR"/>
        </w:rPr>
        <w:t>« </w:t>
      </w:r>
      <w:r w:rsidRPr="00AB7E49">
        <w:rPr>
          <w:lang w:eastAsia="fr-FR" w:bidi="fr-FR"/>
        </w:rPr>
        <w:t>Et les pauvres qui habitent là dans de vieux immeubles qui s’écroulent, ils veulent les mettre en banlieue.</w:t>
      </w:r>
    </w:p>
    <w:p w14:paraId="5501EC4B" w14:textId="77777777" w:rsidR="00471170" w:rsidRPr="00AB7E49" w:rsidRDefault="00471170" w:rsidP="00471170">
      <w:pPr>
        <w:spacing w:before="120" w:after="120"/>
        <w:jc w:val="both"/>
      </w:pPr>
      <w:r>
        <w:t>« </w:t>
      </w:r>
      <w:r w:rsidRPr="00AB7E49">
        <w:rPr>
          <w:lang w:eastAsia="fr-FR" w:bidi="fr-FR"/>
        </w:rPr>
        <w:t xml:space="preserve">Mais devant la colère qui déjà se fait entendre, ils envisagent de construire quelques </w:t>
      </w:r>
      <w:r>
        <w:rPr>
          <w:lang w:eastAsia="fr-FR" w:bidi="fr-FR"/>
        </w:rPr>
        <w:t>H.L.M.</w:t>
      </w:r>
      <w:r w:rsidRPr="00AB7E49">
        <w:rPr>
          <w:lang w:eastAsia="fr-FR" w:bidi="fr-FR"/>
        </w:rPr>
        <w:t xml:space="preserve"> (2</w:t>
      </w:r>
      <w:r>
        <w:rPr>
          <w:lang w:eastAsia="fr-FR" w:bidi="fr-FR"/>
        </w:rPr>
        <w:t> </w:t>
      </w:r>
      <w:r w:rsidRPr="00AB7E49">
        <w:rPr>
          <w:lang w:eastAsia="fr-FR" w:bidi="fr-FR"/>
        </w:rPr>
        <w:t xml:space="preserve">500 familles expulsées, 135 </w:t>
      </w:r>
      <w:r>
        <w:rPr>
          <w:lang w:eastAsia="fr-FR" w:bidi="fr-FR"/>
        </w:rPr>
        <w:t>H.L.M.</w:t>
      </w:r>
      <w:r w:rsidRPr="00AB7E49">
        <w:rPr>
          <w:lang w:eastAsia="fr-FR" w:bidi="fr-FR"/>
        </w:rPr>
        <w:t xml:space="preserve"> prévues à la construction). Ils y entasseront le maximum de personnes au m</w:t>
      </w:r>
      <w:r w:rsidRPr="00AB7E49">
        <w:rPr>
          <w:vertAlign w:val="superscript"/>
          <w:lang w:eastAsia="fr-FR" w:bidi="fr-FR"/>
        </w:rPr>
        <w:t>2</w:t>
      </w:r>
      <w:r w:rsidRPr="00AB7E49">
        <w:rPr>
          <w:lang w:eastAsia="fr-FR" w:bidi="fr-FR"/>
        </w:rPr>
        <w:t>, parce que plus “le coefficient d’occupation au sol” est élevé, plus les profits des promoteurs sont importants.</w:t>
      </w:r>
    </w:p>
    <w:p w14:paraId="45D2EC56" w14:textId="77777777" w:rsidR="00471170" w:rsidRPr="00AB7E49" w:rsidRDefault="00471170" w:rsidP="00471170">
      <w:pPr>
        <w:spacing w:before="120" w:after="120"/>
        <w:jc w:val="both"/>
      </w:pPr>
      <w:r>
        <w:rPr>
          <w:lang w:eastAsia="fr-FR" w:bidi="fr-FR"/>
        </w:rPr>
        <w:t>« </w:t>
      </w:r>
      <w:r w:rsidRPr="00AB7E49">
        <w:rPr>
          <w:lang w:eastAsia="fr-FR" w:bidi="fr-FR"/>
        </w:rPr>
        <w:t>Et la salubrité</w:t>
      </w:r>
      <w:r>
        <w:rPr>
          <w:lang w:eastAsia="fr-FR" w:bidi="fr-FR"/>
        </w:rPr>
        <w:t> ?</w:t>
      </w:r>
      <w:r w:rsidRPr="00AB7E49">
        <w:rPr>
          <w:lang w:eastAsia="fr-FR" w:bidi="fr-FR"/>
        </w:rPr>
        <w:t xml:space="preserve"> Et la pollution de l’air</w:t>
      </w:r>
      <w:r>
        <w:rPr>
          <w:lang w:eastAsia="fr-FR" w:bidi="fr-FR"/>
        </w:rPr>
        <w:t> ?</w:t>
      </w:r>
    </w:p>
    <w:p w14:paraId="47C17915" w14:textId="77777777" w:rsidR="00471170" w:rsidRPr="00AB7E49" w:rsidRDefault="00471170" w:rsidP="00471170">
      <w:pPr>
        <w:spacing w:before="120" w:after="120"/>
        <w:jc w:val="both"/>
      </w:pPr>
      <w:r>
        <w:rPr>
          <w:lang w:eastAsia="fr-FR" w:bidi="fr-FR"/>
        </w:rPr>
        <w:t>« </w:t>
      </w:r>
      <w:r w:rsidRPr="00AB7E49">
        <w:rPr>
          <w:lang w:eastAsia="fr-FR" w:bidi="fr-FR"/>
        </w:rPr>
        <w:t>Et les crèches</w:t>
      </w:r>
      <w:r>
        <w:rPr>
          <w:lang w:eastAsia="fr-FR" w:bidi="fr-FR"/>
        </w:rPr>
        <w:t> ?</w:t>
      </w:r>
      <w:r w:rsidRPr="00AB7E49">
        <w:rPr>
          <w:lang w:eastAsia="fr-FR" w:bidi="fr-FR"/>
        </w:rPr>
        <w:t xml:space="preserve"> Et les espaces verts</w:t>
      </w:r>
      <w:r>
        <w:rPr>
          <w:lang w:eastAsia="fr-FR" w:bidi="fr-FR"/>
        </w:rPr>
        <w:t> ?</w:t>
      </w:r>
    </w:p>
    <w:p w14:paraId="644EEC4D" w14:textId="77777777" w:rsidR="00471170" w:rsidRPr="00AB7E49" w:rsidRDefault="00471170" w:rsidP="00471170">
      <w:pPr>
        <w:spacing w:before="120" w:after="120"/>
        <w:jc w:val="both"/>
      </w:pPr>
      <w:r>
        <w:rPr>
          <w:lang w:eastAsia="fr-FR" w:bidi="fr-FR"/>
        </w:rPr>
        <w:t>« </w:t>
      </w:r>
      <w:r w:rsidRPr="00AB7E49">
        <w:rPr>
          <w:lang w:eastAsia="fr-FR" w:bidi="fr-FR"/>
        </w:rPr>
        <w:t>Les terrains de sports</w:t>
      </w:r>
      <w:r>
        <w:rPr>
          <w:lang w:eastAsia="fr-FR" w:bidi="fr-FR"/>
        </w:rPr>
        <w:t> ?</w:t>
      </w:r>
    </w:p>
    <w:p w14:paraId="42CC1F5D" w14:textId="77777777" w:rsidR="00471170" w:rsidRPr="00AB7E49" w:rsidRDefault="00471170" w:rsidP="00471170">
      <w:pPr>
        <w:spacing w:before="120" w:after="120"/>
        <w:jc w:val="both"/>
      </w:pPr>
      <w:r>
        <w:rPr>
          <w:lang w:eastAsia="fr-FR" w:bidi="fr-FR"/>
        </w:rPr>
        <w:t>« </w:t>
      </w:r>
      <w:r w:rsidRPr="00AB7E49">
        <w:rPr>
          <w:lang w:eastAsia="fr-FR" w:bidi="fr-FR"/>
        </w:rPr>
        <w:t>Non, c’est toujours le fric au poste de commande</w:t>
      </w:r>
      <w:r>
        <w:rPr>
          <w:lang w:eastAsia="fr-FR" w:bidi="fr-FR"/>
        </w:rPr>
        <w:t> !</w:t>
      </w:r>
    </w:p>
    <w:p w14:paraId="2BDC0103" w14:textId="77777777" w:rsidR="00471170" w:rsidRPr="00AB7E49" w:rsidRDefault="00471170" w:rsidP="00471170">
      <w:pPr>
        <w:spacing w:before="120" w:after="120"/>
        <w:jc w:val="both"/>
      </w:pPr>
      <w:r>
        <w:rPr>
          <w:lang w:eastAsia="fr-FR" w:bidi="fr-FR"/>
        </w:rPr>
        <w:t>« </w:t>
      </w:r>
      <w:r w:rsidRPr="00AB7E49">
        <w:rPr>
          <w:lang w:eastAsia="fr-FR" w:bidi="fr-FR"/>
        </w:rPr>
        <w:t>Des milliers de travailleurs étrangers que le patronat fait venir en France s’entassent dans des bidonvilles, des foyers vieux et sales, pa</w:t>
      </w:r>
      <w:r w:rsidRPr="00AB7E49">
        <w:rPr>
          <w:lang w:eastAsia="fr-FR" w:bidi="fr-FR"/>
        </w:rPr>
        <w:t>r</w:t>
      </w:r>
      <w:r w:rsidRPr="00AB7E49">
        <w:rPr>
          <w:lang w:eastAsia="fr-FR" w:bidi="fr-FR"/>
        </w:rPr>
        <w:t>ce qu’ils sont surexploités pour des salaires de famine ou réduits au chômage.</w:t>
      </w:r>
    </w:p>
    <w:p w14:paraId="321F9BD8" w14:textId="77777777" w:rsidR="00471170" w:rsidRPr="00AB7E49" w:rsidRDefault="00471170" w:rsidP="00471170">
      <w:pPr>
        <w:spacing w:before="120" w:after="120"/>
        <w:jc w:val="both"/>
      </w:pPr>
      <w:r>
        <w:rPr>
          <w:lang w:eastAsia="fr-FR" w:bidi="fr-FR"/>
        </w:rPr>
        <w:t>« </w:t>
      </w:r>
      <w:r w:rsidRPr="00AB7E49">
        <w:rPr>
          <w:lang w:eastAsia="fr-FR" w:bidi="fr-FR"/>
        </w:rPr>
        <w:t>C’est insupportable</w:t>
      </w:r>
      <w:r>
        <w:rPr>
          <w:lang w:eastAsia="fr-FR" w:bidi="fr-FR"/>
        </w:rPr>
        <w:t> !</w:t>
      </w:r>
    </w:p>
    <w:p w14:paraId="01AA7973" w14:textId="77777777" w:rsidR="00471170" w:rsidRPr="00AB7E49" w:rsidRDefault="00471170" w:rsidP="00471170">
      <w:pPr>
        <w:spacing w:before="120" w:after="120"/>
        <w:jc w:val="both"/>
      </w:pPr>
      <w:r>
        <w:rPr>
          <w:lang w:eastAsia="fr-FR" w:bidi="fr-FR"/>
        </w:rPr>
        <w:t>« VIE CHÈ</w:t>
      </w:r>
      <w:r w:rsidRPr="00AB7E49">
        <w:rPr>
          <w:lang w:eastAsia="fr-FR" w:bidi="fr-FR"/>
        </w:rPr>
        <w:t>RE... VIE D’ESCLAVE</w:t>
      </w:r>
      <w:r>
        <w:rPr>
          <w:lang w:eastAsia="fr-FR" w:bidi="fr-FR"/>
        </w:rPr>
        <w:t> !</w:t>
      </w:r>
      <w:r w:rsidRPr="00AB7E49">
        <w:rPr>
          <w:lang w:eastAsia="fr-FR" w:bidi="fr-FR"/>
        </w:rPr>
        <w:t>... ASSEZ</w:t>
      </w:r>
      <w:r>
        <w:rPr>
          <w:lang w:eastAsia="fr-FR" w:bidi="fr-FR"/>
        </w:rPr>
        <w:t> !</w:t>
      </w:r>
    </w:p>
    <w:p w14:paraId="0401EB4D" w14:textId="77777777" w:rsidR="00471170" w:rsidRPr="00AB7E49" w:rsidRDefault="00471170" w:rsidP="00471170">
      <w:pPr>
        <w:spacing w:before="120" w:after="120"/>
        <w:jc w:val="both"/>
      </w:pPr>
      <w:r>
        <w:rPr>
          <w:lang w:eastAsia="fr-FR" w:bidi="fr-FR"/>
        </w:rPr>
        <w:t>« </w:t>
      </w:r>
      <w:r w:rsidRPr="00AB7E49">
        <w:rPr>
          <w:lang w:eastAsia="fr-FR" w:bidi="fr-FR"/>
        </w:rPr>
        <w:t>Organisons-nous pour imposer que la Cité du Peuple reste un quartier populaire aéré avec des logements neufs.</w:t>
      </w:r>
    </w:p>
    <w:p w14:paraId="58AC9721" w14:textId="77777777" w:rsidR="00471170" w:rsidRPr="00AB7E49" w:rsidRDefault="00471170" w:rsidP="00471170">
      <w:pPr>
        <w:spacing w:before="120" w:after="120"/>
        <w:jc w:val="both"/>
      </w:pPr>
      <w:r>
        <w:rPr>
          <w:lang w:eastAsia="fr-FR" w:bidi="fr-FR"/>
        </w:rPr>
        <w:t>« </w:t>
      </w:r>
      <w:r w:rsidRPr="00AB7E49">
        <w:rPr>
          <w:lang w:eastAsia="fr-FR" w:bidi="fr-FR"/>
        </w:rPr>
        <w:t>Dans la lutte et par la lutte nous briserons nos chaînes.</w:t>
      </w:r>
    </w:p>
    <w:p w14:paraId="702EB99F" w14:textId="77777777" w:rsidR="00471170" w:rsidRDefault="00471170" w:rsidP="00471170">
      <w:pPr>
        <w:spacing w:before="120" w:after="120"/>
        <w:jc w:val="both"/>
      </w:pPr>
      <w:r w:rsidRPr="00AB7E49">
        <w:br w:type="page"/>
      </w:r>
      <w:r>
        <w:t>[426]</w:t>
      </w:r>
    </w:p>
    <w:p w14:paraId="4B940837" w14:textId="77777777" w:rsidR="00471170" w:rsidRDefault="00471170" w:rsidP="00471170">
      <w:pPr>
        <w:spacing w:before="120" w:after="120"/>
        <w:jc w:val="both"/>
        <w:rPr>
          <w:lang w:eastAsia="fr-FR" w:bidi="fr-FR"/>
        </w:rPr>
      </w:pPr>
    </w:p>
    <w:p w14:paraId="090BFEC6" w14:textId="77777777" w:rsidR="00471170" w:rsidRPr="00AB7E49" w:rsidRDefault="00471170" w:rsidP="00471170">
      <w:pPr>
        <w:spacing w:before="120" w:after="120"/>
        <w:jc w:val="both"/>
      </w:pPr>
      <w:r w:rsidRPr="00AB7E49">
        <w:rPr>
          <w:lang w:eastAsia="fr-FR" w:bidi="fr-FR"/>
        </w:rPr>
        <w:t xml:space="preserve">ENSEMBLE NOUS METTRONS LA BOURGEOISIE EN </w:t>
      </w:r>
      <w:r>
        <w:rPr>
          <w:lang w:eastAsia="fr-FR" w:bidi="fr-FR"/>
        </w:rPr>
        <w:t>É</w:t>
      </w:r>
      <w:r w:rsidRPr="00AB7E49">
        <w:rPr>
          <w:lang w:eastAsia="fr-FR" w:bidi="fr-FR"/>
        </w:rPr>
        <w:t>CHEC</w:t>
      </w:r>
      <w:r>
        <w:rPr>
          <w:lang w:eastAsia="fr-FR" w:bidi="fr-FR"/>
        </w:rPr>
        <w:t> ! »</w:t>
      </w:r>
      <w:r w:rsidRPr="00AB7E49">
        <w:rPr>
          <w:lang w:eastAsia="fr-FR" w:bidi="fr-FR"/>
        </w:rPr>
        <w:t>.</w:t>
      </w:r>
    </w:p>
    <w:p w14:paraId="2C39AEC6" w14:textId="77777777" w:rsidR="00471170" w:rsidRDefault="00471170" w:rsidP="00471170">
      <w:pPr>
        <w:spacing w:before="120" w:after="120"/>
        <w:jc w:val="both"/>
        <w:rPr>
          <w:lang w:eastAsia="fr-FR" w:bidi="fr-FR"/>
        </w:rPr>
      </w:pPr>
    </w:p>
    <w:p w14:paraId="3BF2A84A" w14:textId="77777777" w:rsidR="00471170" w:rsidRPr="00AB7E49" w:rsidRDefault="00471170" w:rsidP="00471170">
      <w:pPr>
        <w:spacing w:before="120" w:after="120"/>
        <w:jc w:val="both"/>
      </w:pPr>
      <w:r w:rsidRPr="00AB7E49">
        <w:rPr>
          <w:lang w:eastAsia="fr-FR" w:bidi="fr-FR"/>
        </w:rPr>
        <w:t>L’organisme rénovateur accélère le rythme dans la rue de la Boue. Il laisse s’introduire dans les quelques appartements vides, des squa</w:t>
      </w:r>
      <w:r w:rsidRPr="00AB7E49">
        <w:rPr>
          <w:lang w:eastAsia="fr-FR" w:bidi="fr-FR"/>
        </w:rPr>
        <w:t>t</w:t>
      </w:r>
      <w:r w:rsidRPr="00AB7E49">
        <w:rPr>
          <w:lang w:eastAsia="fr-FR" w:bidi="fr-FR"/>
        </w:rPr>
        <w:t>ters, ouvriers yougoslaves récemment arrivés et dont la présence terr</w:t>
      </w:r>
      <w:r w:rsidRPr="00AB7E49">
        <w:rPr>
          <w:lang w:eastAsia="fr-FR" w:bidi="fr-FR"/>
        </w:rPr>
        <w:t>o</w:t>
      </w:r>
      <w:r w:rsidRPr="00AB7E49">
        <w:rPr>
          <w:lang w:eastAsia="fr-FR" w:bidi="fr-FR"/>
        </w:rPr>
        <w:t>rise les voisins. Un beau jour, une équipe arrive pour couper l’eau. Mobilisation générale. Les militants sont là. Mais toutes les ménag</w:t>
      </w:r>
      <w:r w:rsidRPr="00AB7E49">
        <w:rPr>
          <w:lang w:eastAsia="fr-FR" w:bidi="fr-FR"/>
        </w:rPr>
        <w:t>è</w:t>
      </w:r>
      <w:r w:rsidRPr="00AB7E49">
        <w:rPr>
          <w:lang w:eastAsia="fr-FR" w:bidi="fr-FR"/>
        </w:rPr>
        <w:t>res de la rue sont là aussi. Et les enfants battent le rappel dans le qua</w:t>
      </w:r>
      <w:r w:rsidRPr="00AB7E49">
        <w:rPr>
          <w:lang w:eastAsia="fr-FR" w:bidi="fr-FR"/>
        </w:rPr>
        <w:t>r</w:t>
      </w:r>
      <w:r w:rsidRPr="00AB7E49">
        <w:rPr>
          <w:lang w:eastAsia="fr-FR" w:bidi="fr-FR"/>
        </w:rPr>
        <w:t>tier. L’eau ne sera pas coupée. La police renonce à intervenir.</w:t>
      </w:r>
    </w:p>
    <w:p w14:paraId="672EE7DC" w14:textId="77777777" w:rsidR="00471170" w:rsidRPr="00AB7E49" w:rsidRDefault="00471170" w:rsidP="00471170">
      <w:pPr>
        <w:spacing w:before="120" w:after="120"/>
        <w:jc w:val="both"/>
      </w:pPr>
      <w:r w:rsidRPr="00AB7E49">
        <w:rPr>
          <w:lang w:eastAsia="fr-FR" w:bidi="fr-FR"/>
        </w:rPr>
        <w:t>Une enquête directe chez les locataires montre le soutien et la sympathie dont jouissent les membres du Comité, c malgré</w:t>
      </w:r>
      <w:r>
        <w:rPr>
          <w:lang w:eastAsia="fr-FR" w:bidi="fr-FR"/>
        </w:rPr>
        <w:t> »</w:t>
      </w:r>
      <w:r w:rsidRPr="00AB7E49">
        <w:rPr>
          <w:lang w:eastAsia="fr-FR" w:bidi="fr-FR"/>
        </w:rPr>
        <w:t xml:space="preserve"> leurs appartenances politiques ouvertement exprimées. Si les gens ne pre</w:t>
      </w:r>
      <w:r w:rsidRPr="00AB7E49">
        <w:rPr>
          <w:lang w:eastAsia="fr-FR" w:bidi="fr-FR"/>
        </w:rPr>
        <w:t>n</w:t>
      </w:r>
      <w:r w:rsidRPr="00AB7E49">
        <w:rPr>
          <w:lang w:eastAsia="fr-FR" w:bidi="fr-FR"/>
        </w:rPr>
        <w:t>nent pas complètement en main l’activité du Comité, ils se sentent épaulés par cette action, au milieu de l’abandon et de l’hostilité gén</w:t>
      </w:r>
      <w:r w:rsidRPr="00AB7E49">
        <w:rPr>
          <w:lang w:eastAsia="fr-FR" w:bidi="fr-FR"/>
        </w:rPr>
        <w:t>é</w:t>
      </w:r>
      <w:r w:rsidRPr="00AB7E49">
        <w:rPr>
          <w:lang w:eastAsia="fr-FR" w:bidi="fr-FR"/>
        </w:rPr>
        <w:t>rale des administrations et services auxquels ils ont eu affaire.</w:t>
      </w:r>
    </w:p>
    <w:p w14:paraId="0D81DFFB" w14:textId="77777777" w:rsidR="00471170" w:rsidRPr="00AB7E49" w:rsidRDefault="00471170" w:rsidP="00471170">
      <w:pPr>
        <w:spacing w:before="120" w:after="120"/>
        <w:jc w:val="both"/>
      </w:pPr>
      <w:r w:rsidRPr="00AB7E49">
        <w:rPr>
          <w:lang w:eastAsia="fr-FR" w:bidi="fr-FR"/>
        </w:rPr>
        <w:t>Mais la revendication du Comité (</w:t>
      </w:r>
      <w:r w:rsidRPr="00380001">
        <w:rPr>
          <w:i/>
        </w:rPr>
        <w:t>rénovation au profit des hab</w:t>
      </w:r>
      <w:r w:rsidRPr="00380001">
        <w:rPr>
          <w:i/>
        </w:rPr>
        <w:t>i</w:t>
      </w:r>
      <w:r w:rsidRPr="00380001">
        <w:rPr>
          <w:i/>
        </w:rPr>
        <w:t>tants du</w:t>
      </w:r>
      <w:r w:rsidRPr="00AB7E49">
        <w:t xml:space="preserve"> quartier)</w:t>
      </w:r>
      <w:r w:rsidRPr="00AB7E49">
        <w:rPr>
          <w:lang w:eastAsia="fr-FR" w:bidi="fr-FR"/>
        </w:rPr>
        <w:t xml:space="preserve"> est disproportionnée par rapport à la faiblesse de la poche de résistance ainsi constituée. Petit à petit, les énergies s’effritent. Une réunion convoquée pour traiter de la relance de l’action (et approuvée par les locataires lors du porte</w:t>
      </w:r>
      <w:r>
        <w:rPr>
          <w:lang w:eastAsia="fr-FR" w:bidi="fr-FR"/>
        </w:rPr>
        <w:t>-à-</w:t>
      </w:r>
      <w:r w:rsidRPr="00AB7E49">
        <w:rPr>
          <w:lang w:eastAsia="fr-FR" w:bidi="fr-FR"/>
        </w:rPr>
        <w:t xml:space="preserve">porte) échoue de par la </w:t>
      </w:r>
      <w:r>
        <w:rPr>
          <w:lang w:eastAsia="fr-FR" w:bidi="fr-FR"/>
        </w:rPr>
        <w:t>f</w:t>
      </w:r>
      <w:r w:rsidRPr="00AB7E49">
        <w:rPr>
          <w:lang w:eastAsia="fr-FR" w:bidi="fr-FR"/>
        </w:rPr>
        <w:t>aible assistance. Les enfants sont directement menacés par la police. (</w:t>
      </w:r>
      <w:r>
        <w:rPr>
          <w:lang w:eastAsia="fr-FR" w:bidi="fr-FR"/>
        </w:rPr>
        <w:t>« </w:t>
      </w:r>
      <w:r w:rsidRPr="00AB7E49">
        <w:rPr>
          <w:lang w:eastAsia="fr-FR" w:bidi="fr-FR"/>
        </w:rPr>
        <w:t>Tu iras en prison toute ta vie, si tu joues avec ces gens-là</w:t>
      </w:r>
      <w:r>
        <w:rPr>
          <w:lang w:eastAsia="fr-FR" w:bidi="fr-FR"/>
        </w:rPr>
        <w:t> »</w:t>
      </w:r>
      <w:r w:rsidRPr="00AB7E49">
        <w:rPr>
          <w:lang w:eastAsia="fr-FR" w:bidi="fr-FR"/>
        </w:rPr>
        <w:t>). Des effondrements partiels se sont</w:t>
      </w:r>
      <w:r>
        <w:rPr>
          <w:lang w:eastAsia="fr-FR" w:bidi="fr-FR"/>
        </w:rPr>
        <w:t xml:space="preserve"> p</w:t>
      </w:r>
      <w:r w:rsidRPr="00AB7E49">
        <w:rPr>
          <w:lang w:eastAsia="fr-FR" w:bidi="fr-FR"/>
        </w:rPr>
        <w:t xml:space="preserve">roduits. L’inquiétude se </w:t>
      </w:r>
      <w:r>
        <w:rPr>
          <w:lang w:eastAsia="fr-FR" w:bidi="fr-FR"/>
        </w:rPr>
        <w:t>g</w:t>
      </w:r>
      <w:r>
        <w:rPr>
          <w:lang w:eastAsia="fr-FR" w:bidi="fr-FR"/>
        </w:rPr>
        <w:t>é</w:t>
      </w:r>
      <w:r>
        <w:rPr>
          <w:lang w:eastAsia="fr-FR" w:bidi="fr-FR"/>
        </w:rPr>
        <w:t>néralise. Les départs s’accél</w:t>
      </w:r>
      <w:r w:rsidRPr="00AB7E49">
        <w:rPr>
          <w:lang w:eastAsia="fr-FR" w:bidi="fr-FR"/>
        </w:rPr>
        <w:t xml:space="preserve">èrent. </w:t>
      </w:r>
      <w:r>
        <w:rPr>
          <w:lang w:eastAsia="fr-FR" w:bidi="fr-FR"/>
        </w:rPr>
        <w:t>À</w:t>
      </w:r>
      <w:r w:rsidRPr="00AB7E49">
        <w:rPr>
          <w:lang w:eastAsia="fr-FR" w:bidi="fr-FR"/>
        </w:rPr>
        <w:t xml:space="preserve"> court terme, le délogement su</w:t>
      </w:r>
      <w:r w:rsidRPr="00AB7E49">
        <w:rPr>
          <w:lang w:eastAsia="fr-FR" w:bidi="fr-FR"/>
        </w:rPr>
        <w:t>i</w:t>
      </w:r>
      <w:r w:rsidRPr="00AB7E49">
        <w:rPr>
          <w:lang w:eastAsia="fr-FR" w:bidi="fr-FR"/>
        </w:rPr>
        <w:t>vant des formules individuelles (à la merci de l’Organisme rénov</w:t>
      </w:r>
      <w:r w:rsidRPr="00AB7E49">
        <w:rPr>
          <w:lang w:eastAsia="fr-FR" w:bidi="fr-FR"/>
        </w:rPr>
        <w:t>a</w:t>
      </w:r>
      <w:r w:rsidRPr="00AB7E49">
        <w:rPr>
          <w:lang w:eastAsia="fr-FR" w:bidi="fr-FR"/>
        </w:rPr>
        <w:t>teur) est inévitable.</w:t>
      </w:r>
    </w:p>
    <w:p w14:paraId="4A7A59BA" w14:textId="77777777" w:rsidR="00471170" w:rsidRPr="00AB7E49" w:rsidRDefault="00471170" w:rsidP="00471170">
      <w:pPr>
        <w:spacing w:before="120" w:after="120"/>
        <w:jc w:val="both"/>
      </w:pPr>
      <w:r w:rsidRPr="00AB7E49">
        <w:rPr>
          <w:lang w:eastAsia="fr-FR" w:bidi="fr-FR"/>
        </w:rPr>
        <w:t>Les militants le savent. Mais, pour eux, il ne s’agissait pas de g</w:t>
      </w:r>
      <w:r w:rsidRPr="00AB7E49">
        <w:rPr>
          <w:lang w:eastAsia="fr-FR" w:bidi="fr-FR"/>
        </w:rPr>
        <w:t>a</w:t>
      </w:r>
      <w:r w:rsidRPr="00AB7E49">
        <w:rPr>
          <w:lang w:eastAsia="fr-FR" w:bidi="fr-FR"/>
        </w:rPr>
        <w:t xml:space="preserve">gner une bataille revendicative dont l’ampleur dépassait leurs forces. </w:t>
      </w:r>
      <w:r>
        <w:rPr>
          <w:lang w:eastAsia="fr-FR" w:bidi="fr-FR"/>
        </w:rPr>
        <w:t>« </w:t>
      </w:r>
      <w:r w:rsidRPr="00AB7E49">
        <w:rPr>
          <w:lang w:eastAsia="fr-FR" w:bidi="fr-FR"/>
        </w:rPr>
        <w:t xml:space="preserve">L’essentiel, c’est que ça change </w:t>
      </w:r>
      <w:r w:rsidRPr="00380001">
        <w:rPr>
          <w:i/>
        </w:rPr>
        <w:t>dans la tête des gens</w:t>
      </w:r>
      <w:r w:rsidRPr="00AB7E49">
        <w:t>.</w:t>
      </w:r>
      <w:r>
        <w:rPr>
          <w:lang w:eastAsia="fr-FR" w:bidi="fr-FR"/>
        </w:rPr>
        <w:t> »</w:t>
      </w:r>
      <w:r w:rsidRPr="00AB7E49">
        <w:rPr>
          <w:lang w:eastAsia="fr-FR" w:bidi="fr-FR"/>
        </w:rPr>
        <w:t xml:space="preserve"> L’échec r</w:t>
      </w:r>
      <w:r w:rsidRPr="00AB7E49">
        <w:rPr>
          <w:lang w:eastAsia="fr-FR" w:bidi="fr-FR"/>
        </w:rPr>
        <w:t>e</w:t>
      </w:r>
      <w:r w:rsidRPr="00AB7E49">
        <w:rPr>
          <w:lang w:eastAsia="fr-FR" w:bidi="fr-FR"/>
        </w:rPr>
        <w:t>vendicatif débouche ainsi sur la radicalisation politique. Est-ce exact</w:t>
      </w:r>
      <w:r>
        <w:rPr>
          <w:lang w:eastAsia="fr-FR" w:bidi="fr-FR"/>
        </w:rPr>
        <w:t> ?</w:t>
      </w:r>
    </w:p>
    <w:p w14:paraId="52D12197" w14:textId="77777777" w:rsidR="00471170" w:rsidRPr="00AB7E49" w:rsidRDefault="00471170" w:rsidP="00471170">
      <w:pPr>
        <w:spacing w:before="120" w:after="120"/>
        <w:jc w:val="both"/>
      </w:pPr>
      <w:r>
        <w:rPr>
          <w:lang w:eastAsia="fr-FR" w:bidi="fr-FR"/>
        </w:rPr>
        <w:t>À</w:t>
      </w:r>
      <w:r w:rsidRPr="00AB7E49">
        <w:rPr>
          <w:lang w:eastAsia="fr-FR" w:bidi="fr-FR"/>
        </w:rPr>
        <w:t xml:space="preserve"> partir de là, il fallait, pour le Comité, généraliser la lutte dans la Cité du Peuple, élargir l’action. Une manifestation a lieu sur le ma</w:t>
      </w:r>
      <w:r w:rsidRPr="00AB7E49">
        <w:rPr>
          <w:lang w:eastAsia="fr-FR" w:bidi="fr-FR"/>
        </w:rPr>
        <w:t>r</w:t>
      </w:r>
      <w:r w:rsidRPr="00AB7E49">
        <w:rPr>
          <w:lang w:eastAsia="fr-FR" w:bidi="fr-FR"/>
        </w:rPr>
        <w:t>ché, avec des panneaux-photos, des affiches, des prises de parole. Le processus recommence. Et les tranches de la Rénovation se succèdent, sans grande modification des projets prévus. La lutte politique, au sens strict, reprend le dessus. Si, pour la classe dominante, la Rénov</w:t>
      </w:r>
      <w:r w:rsidRPr="00AB7E49">
        <w:rPr>
          <w:lang w:eastAsia="fr-FR" w:bidi="fr-FR"/>
        </w:rPr>
        <w:t>a</w:t>
      </w:r>
      <w:r w:rsidRPr="00AB7E49">
        <w:rPr>
          <w:lang w:eastAsia="fr-FR" w:bidi="fr-FR"/>
        </w:rPr>
        <w:t>tion urbaine semble être un moyen de tuer la Commune, pour les mil</w:t>
      </w:r>
      <w:r w:rsidRPr="00AB7E49">
        <w:rPr>
          <w:lang w:eastAsia="fr-FR" w:bidi="fr-FR"/>
        </w:rPr>
        <w:t>i</w:t>
      </w:r>
      <w:r w:rsidRPr="00AB7E49">
        <w:rPr>
          <w:lang w:eastAsia="fr-FR" w:bidi="fr-FR"/>
        </w:rPr>
        <w:t>tants, la défense des habitants s’inscrit dans une perspective direct</w:t>
      </w:r>
      <w:r w:rsidRPr="00AB7E49">
        <w:rPr>
          <w:lang w:eastAsia="fr-FR" w:bidi="fr-FR"/>
        </w:rPr>
        <w:t>e</w:t>
      </w:r>
      <w:r w:rsidRPr="00AB7E49">
        <w:rPr>
          <w:lang w:eastAsia="fr-FR" w:bidi="fr-FR"/>
        </w:rPr>
        <w:t>ment opposée à la première</w:t>
      </w:r>
      <w:r>
        <w:rPr>
          <w:lang w:eastAsia="fr-FR" w:bidi="fr-FR"/>
        </w:rPr>
        <w:t> ;</w:t>
      </w:r>
      <w:r w:rsidRPr="00AB7E49">
        <w:rPr>
          <w:lang w:eastAsia="fr-FR" w:bidi="fr-FR"/>
        </w:rPr>
        <w:t xml:space="preserve"> cent ans après 1871, un manifeste distr</w:t>
      </w:r>
      <w:r w:rsidRPr="00AB7E49">
        <w:rPr>
          <w:lang w:eastAsia="fr-FR" w:bidi="fr-FR"/>
        </w:rPr>
        <w:t>i</w:t>
      </w:r>
      <w:r w:rsidRPr="00AB7E49">
        <w:rPr>
          <w:lang w:eastAsia="fr-FR" w:bidi="fr-FR"/>
        </w:rPr>
        <w:t>bué dans les</w:t>
      </w:r>
      <w:r>
        <w:t xml:space="preserve"> [427] </w:t>
      </w:r>
      <w:r w:rsidRPr="00AB7E49">
        <w:rPr>
          <w:lang w:eastAsia="fr-FR" w:bidi="fr-FR"/>
        </w:rPr>
        <w:t>quartiers de Paris où s’organise la résistance à la Rénovation porte un titre significatif</w:t>
      </w:r>
      <w:r>
        <w:rPr>
          <w:lang w:eastAsia="fr-FR" w:bidi="fr-FR"/>
        </w:rPr>
        <w:t> :</w:t>
      </w:r>
      <w:r w:rsidRPr="00AB7E49">
        <w:rPr>
          <w:lang w:eastAsia="fr-FR" w:bidi="fr-FR"/>
        </w:rPr>
        <w:t xml:space="preserve"> </w:t>
      </w:r>
      <w:r w:rsidRPr="00AB7E49">
        <w:t>Commune vivante...</w:t>
      </w:r>
    </w:p>
    <w:p w14:paraId="3C0282B6" w14:textId="77777777" w:rsidR="00471170" w:rsidRDefault="00471170" w:rsidP="00471170">
      <w:pPr>
        <w:spacing w:before="120" w:after="120"/>
        <w:jc w:val="both"/>
      </w:pPr>
    </w:p>
    <w:p w14:paraId="475D4653" w14:textId="77777777" w:rsidR="00471170" w:rsidRPr="00AB7E49" w:rsidRDefault="00471170" w:rsidP="00471170">
      <w:pPr>
        <w:pStyle w:val="a"/>
      </w:pPr>
      <w:r w:rsidRPr="00AB7E49">
        <w:t xml:space="preserve">D. </w:t>
      </w:r>
      <w:r w:rsidRPr="00AB7E49">
        <w:rPr>
          <w:lang w:eastAsia="fr-FR" w:bidi="fr-FR"/>
        </w:rPr>
        <w:t>La lutte pour le relogement comme processus social.</w:t>
      </w:r>
    </w:p>
    <w:p w14:paraId="605FBF8F" w14:textId="77777777" w:rsidR="00471170" w:rsidRDefault="00471170" w:rsidP="00471170">
      <w:pPr>
        <w:spacing w:before="120" w:after="120"/>
        <w:jc w:val="both"/>
        <w:rPr>
          <w:lang w:eastAsia="fr-FR" w:bidi="fr-FR"/>
        </w:rPr>
      </w:pPr>
    </w:p>
    <w:p w14:paraId="5444AFE2" w14:textId="77777777" w:rsidR="00471170" w:rsidRPr="00AB7E49" w:rsidRDefault="00471170" w:rsidP="00471170">
      <w:pPr>
        <w:spacing w:before="120" w:after="120"/>
        <w:jc w:val="both"/>
      </w:pPr>
      <w:r w:rsidRPr="00AB7E49">
        <w:rPr>
          <w:lang w:eastAsia="fr-FR" w:bidi="fr-FR"/>
        </w:rPr>
        <w:t xml:space="preserve">Si l’exposé articulé des principales actions revendicatives a décelé par moments une certaine logique, il est clair que le déroulement d’un mécanisme ne peut pas tenir lieu d’explication. Notre but étant plutôt de repérer les conditions d’émergence de mouvements sociaux dans le domaine </w:t>
      </w:r>
      <w:r>
        <w:rPr>
          <w:lang w:eastAsia="fr-FR" w:bidi="fr-FR"/>
        </w:rPr>
        <w:t>« </w:t>
      </w:r>
      <w:r w:rsidRPr="00AB7E49">
        <w:rPr>
          <w:lang w:eastAsia="fr-FR" w:bidi="fr-FR"/>
        </w:rPr>
        <w:t xml:space="preserve">urbain que de nous appesantir sur une conjoncture donnée, on essaiera d’établir, sommairement, les composantes principales de chacune des actions (ou ensemble d’actions liées autour d’un </w:t>
      </w:r>
      <w:r w:rsidRPr="00380001">
        <w:rPr>
          <w:i/>
        </w:rPr>
        <w:t>objectif</w:t>
      </w:r>
      <w:r w:rsidRPr="00AB7E49">
        <w:rPr>
          <w:lang w:eastAsia="fr-FR" w:bidi="fr-FR"/>
        </w:rPr>
        <w:t xml:space="preserve"> et d’un mode </w:t>
      </w:r>
      <w:r w:rsidRPr="00AB7E49">
        <w:t>d’</w:t>
      </w:r>
      <w:r w:rsidRPr="00380001">
        <w:rPr>
          <w:i/>
        </w:rPr>
        <w:t>intervention</w:t>
      </w:r>
      <w:r w:rsidRPr="00AB7E49">
        <w:rPr>
          <w:lang w:eastAsia="fr-FR" w:bidi="fr-FR"/>
        </w:rPr>
        <w:t xml:space="preserve">) et de déterminer ses interrelations, en particulier par rapport au type d’effet produit sur la structure urbaine et/ou sur la </w:t>
      </w:r>
      <w:r>
        <w:rPr>
          <w:lang w:eastAsia="fr-FR" w:bidi="fr-FR"/>
        </w:rPr>
        <w:t>conjoncture d</w:t>
      </w:r>
      <w:r w:rsidRPr="00AB7E49">
        <w:rPr>
          <w:lang w:eastAsia="fr-FR" w:bidi="fr-FR"/>
        </w:rPr>
        <w:t>es rapports sociaux.</w:t>
      </w:r>
    </w:p>
    <w:p w14:paraId="6A1C5042" w14:textId="77777777" w:rsidR="00471170" w:rsidRPr="00AB7E49" w:rsidRDefault="00471170" w:rsidP="00471170">
      <w:pPr>
        <w:spacing w:before="120" w:after="120"/>
        <w:jc w:val="both"/>
      </w:pPr>
      <w:r w:rsidRPr="00AB7E49">
        <w:rPr>
          <w:lang w:eastAsia="fr-FR" w:bidi="fr-FR"/>
        </w:rPr>
        <w:t>On avancera, avec toutes les précautions de rigueur, un classement semi-théorique, semi-descriptif, des composantes de chaque action, dans le schéma ci-joint.</w:t>
      </w:r>
    </w:p>
    <w:p w14:paraId="5B3FE80A" w14:textId="77777777" w:rsidR="00471170" w:rsidRPr="00AB7E49" w:rsidRDefault="00471170" w:rsidP="00471170">
      <w:pPr>
        <w:spacing w:before="120" w:after="120"/>
        <w:jc w:val="both"/>
      </w:pPr>
      <w:r w:rsidRPr="00AB7E49">
        <w:rPr>
          <w:lang w:eastAsia="fr-FR" w:bidi="fr-FR"/>
        </w:rPr>
        <w:t>Nous ne sommes pas en mesure d’interpréter de façon systémat</w:t>
      </w:r>
      <w:r w:rsidRPr="00AB7E49">
        <w:rPr>
          <w:lang w:eastAsia="fr-FR" w:bidi="fr-FR"/>
        </w:rPr>
        <w:t>i</w:t>
      </w:r>
      <w:r w:rsidRPr="00AB7E49">
        <w:rPr>
          <w:lang w:eastAsia="fr-FR" w:bidi="fr-FR"/>
        </w:rPr>
        <w:t>que les liaisons apparues à travers ce schéma. Trop de chaînons nous manquent. On peut, pourtant, faire ressortir quelques-unes de ces lia</w:t>
      </w:r>
      <w:r w:rsidRPr="00AB7E49">
        <w:rPr>
          <w:lang w:eastAsia="fr-FR" w:bidi="fr-FR"/>
        </w:rPr>
        <w:t>i</w:t>
      </w:r>
      <w:r w:rsidRPr="00AB7E49">
        <w:rPr>
          <w:lang w:eastAsia="fr-FR" w:bidi="fr-FR"/>
        </w:rPr>
        <w:t xml:space="preserve">sons, d’abord </w:t>
      </w:r>
      <w:r w:rsidRPr="00380001">
        <w:rPr>
          <w:i/>
        </w:rPr>
        <w:t>analytiquement</w:t>
      </w:r>
      <w:r w:rsidRPr="00AB7E49">
        <w:t>,</w:t>
      </w:r>
      <w:r w:rsidRPr="00AB7E49">
        <w:rPr>
          <w:lang w:eastAsia="fr-FR" w:bidi="fr-FR"/>
        </w:rPr>
        <w:t xml:space="preserve"> entre les différents éléments, ensuite, </w:t>
      </w:r>
      <w:r w:rsidRPr="00380001">
        <w:rPr>
          <w:i/>
        </w:rPr>
        <w:t>synthétiquement</w:t>
      </w:r>
      <w:r w:rsidRPr="00AB7E49">
        <w:t>,</w:t>
      </w:r>
      <w:r w:rsidRPr="00AB7E49">
        <w:rPr>
          <w:lang w:eastAsia="fr-FR" w:bidi="fr-FR"/>
        </w:rPr>
        <w:t xml:space="preserve"> en recomposant la logique d’une action.</w:t>
      </w:r>
    </w:p>
    <w:p w14:paraId="3DB5AF56" w14:textId="77777777" w:rsidR="00471170" w:rsidRDefault="00471170" w:rsidP="00471170">
      <w:pPr>
        <w:spacing w:before="120" w:after="120"/>
        <w:jc w:val="both"/>
      </w:pPr>
      <w:r>
        <w:br w:type="page"/>
      </w:r>
    </w:p>
    <w:p w14:paraId="7E1438B3" w14:textId="77777777" w:rsidR="00471170" w:rsidRPr="00AB7E49" w:rsidRDefault="00471170" w:rsidP="00471170">
      <w:pPr>
        <w:pStyle w:val="b"/>
      </w:pPr>
      <w:r w:rsidRPr="00AB7E49">
        <w:t xml:space="preserve">a) </w:t>
      </w:r>
      <w:r>
        <w:rPr>
          <w:lang w:eastAsia="fr-FR" w:bidi="fr-FR"/>
        </w:rPr>
        <w:t>Les rapports entre les éléments</w:t>
      </w:r>
      <w:r>
        <w:rPr>
          <w:lang w:eastAsia="fr-FR" w:bidi="fr-FR"/>
        </w:rPr>
        <w:br/>
      </w:r>
      <w:r w:rsidRPr="00AB7E49">
        <w:rPr>
          <w:lang w:eastAsia="fr-FR" w:bidi="fr-FR"/>
        </w:rPr>
        <w:t>d’une action revendicative</w:t>
      </w:r>
      <w:r>
        <w:rPr>
          <w:lang w:eastAsia="fr-FR" w:bidi="fr-FR"/>
        </w:rPr>
        <w:t> </w:t>
      </w:r>
      <w:r>
        <w:rPr>
          <w:rStyle w:val="Appelnotedebasdep"/>
          <w:lang w:eastAsia="fr-FR" w:bidi="fr-FR"/>
        </w:rPr>
        <w:footnoteReference w:customMarkFollows="1" w:id="475"/>
        <w:t>*</w:t>
      </w:r>
      <w:r w:rsidRPr="00AB7E49">
        <w:t>.</w:t>
      </w:r>
    </w:p>
    <w:p w14:paraId="68D02FA6" w14:textId="77777777" w:rsidR="00471170" w:rsidRDefault="00471170" w:rsidP="00471170">
      <w:pPr>
        <w:spacing w:before="120" w:after="120"/>
        <w:jc w:val="both"/>
        <w:rPr>
          <w:lang w:eastAsia="fr-FR" w:bidi="fr-FR"/>
        </w:rPr>
      </w:pPr>
    </w:p>
    <w:p w14:paraId="15C0E0A1"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 xml:space="preserve">Plus un </w:t>
      </w:r>
      <w:r w:rsidRPr="00380001">
        <w:rPr>
          <w:i/>
        </w:rPr>
        <w:t>enjeu</w:t>
      </w:r>
      <w:r w:rsidRPr="00AB7E49">
        <w:rPr>
          <w:lang w:eastAsia="fr-FR" w:bidi="fr-FR"/>
        </w:rPr>
        <w:t xml:space="preserve"> général (menace d’expulsion) est doublé d’un e</w:t>
      </w:r>
      <w:r w:rsidRPr="00AB7E49">
        <w:rPr>
          <w:lang w:eastAsia="fr-FR" w:bidi="fr-FR"/>
        </w:rPr>
        <w:t>n</w:t>
      </w:r>
      <w:r w:rsidRPr="00AB7E49">
        <w:rPr>
          <w:lang w:eastAsia="fr-FR" w:bidi="fr-FR"/>
        </w:rPr>
        <w:t xml:space="preserve">jeu </w:t>
      </w:r>
      <w:r w:rsidRPr="00380001">
        <w:rPr>
          <w:i/>
        </w:rPr>
        <w:t>spécifique</w:t>
      </w:r>
      <w:r w:rsidRPr="00AB7E49">
        <w:rPr>
          <w:lang w:eastAsia="fr-FR" w:bidi="fr-FR"/>
        </w:rPr>
        <w:t xml:space="preserve"> (conditions de logement), plus l’affrontement est dur et la mobilisation intense.</w:t>
      </w:r>
    </w:p>
    <w:p w14:paraId="2376347E"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 xml:space="preserve">La </w:t>
      </w:r>
      <w:r w:rsidRPr="00380001">
        <w:rPr>
          <w:i/>
        </w:rPr>
        <w:t>force sociale</w:t>
      </w:r>
      <w:r w:rsidRPr="00AB7E49">
        <w:rPr>
          <w:lang w:eastAsia="fr-FR" w:bidi="fr-FR"/>
        </w:rPr>
        <w:t xml:space="preserve"> mobilisée est toujours une spécification de la </w:t>
      </w:r>
      <w:r w:rsidRPr="00380001">
        <w:rPr>
          <w:i/>
        </w:rPr>
        <w:t>base sociale</w:t>
      </w:r>
      <w:r w:rsidRPr="00AB7E49">
        <w:t>.</w:t>
      </w:r>
      <w:r w:rsidRPr="00AB7E49">
        <w:rPr>
          <w:lang w:eastAsia="fr-FR" w:bidi="fr-FR"/>
        </w:rPr>
        <w:t xml:space="preserve"> Elles ne se recoupent pas. Cette spécification provient en ligne directe du </w:t>
      </w:r>
      <w:r w:rsidRPr="00380001">
        <w:rPr>
          <w:i/>
          <w:lang w:eastAsia="fr-FR" w:bidi="fr-FR"/>
        </w:rPr>
        <w:t xml:space="preserve">type </w:t>
      </w:r>
      <w:r w:rsidRPr="00380001">
        <w:rPr>
          <w:i/>
        </w:rPr>
        <w:t>d’organisation</w:t>
      </w:r>
      <w:r w:rsidRPr="00AB7E49">
        <w:rPr>
          <w:lang w:eastAsia="fr-FR" w:bidi="fr-FR"/>
        </w:rPr>
        <w:t xml:space="preserve"> (et, par conséquent, des revend</w:t>
      </w:r>
      <w:r w:rsidRPr="00AB7E49">
        <w:rPr>
          <w:lang w:eastAsia="fr-FR" w:bidi="fr-FR"/>
        </w:rPr>
        <w:t>i</w:t>
      </w:r>
      <w:r w:rsidRPr="00AB7E49">
        <w:rPr>
          <w:lang w:eastAsia="fr-FR" w:bidi="fr-FR"/>
        </w:rPr>
        <w:t>cations avancées).</w:t>
      </w:r>
    </w:p>
    <w:p w14:paraId="08C87B80" w14:textId="77777777" w:rsidR="00471170" w:rsidRDefault="00471170" w:rsidP="00471170">
      <w:pPr>
        <w:spacing w:before="120" w:after="120"/>
        <w:jc w:val="both"/>
        <w:rPr>
          <w:lang w:eastAsia="fr-FR" w:bidi="fr-FR"/>
        </w:rPr>
      </w:pPr>
    </w:p>
    <w:p w14:paraId="0E369A0C"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 xml:space="preserve">Rapport entre base </w:t>
      </w:r>
      <w:r w:rsidRPr="004F4B38">
        <w:rPr>
          <w:i/>
        </w:rPr>
        <w:t>sociale</w:t>
      </w:r>
      <w:r w:rsidRPr="00AB7E49">
        <w:rPr>
          <w:lang w:eastAsia="fr-FR" w:bidi="fr-FR"/>
        </w:rPr>
        <w:t xml:space="preserve"> et type </w:t>
      </w:r>
      <w:r w:rsidRPr="00AB7E49">
        <w:t>d’</w:t>
      </w:r>
      <w:r w:rsidRPr="00380001">
        <w:rPr>
          <w:i/>
        </w:rPr>
        <w:t>organisation</w:t>
      </w:r>
      <w:r>
        <w:t> :</w:t>
      </w:r>
    </w:p>
    <w:p w14:paraId="5FC068D8" w14:textId="77777777" w:rsidR="00471170" w:rsidRDefault="00471170" w:rsidP="00471170">
      <w:pPr>
        <w:spacing w:before="120" w:after="120"/>
        <w:ind w:left="720" w:hanging="360"/>
        <w:jc w:val="both"/>
        <w:rPr>
          <w:lang w:eastAsia="fr-FR" w:bidi="fr-FR"/>
        </w:rPr>
      </w:pPr>
    </w:p>
    <w:p w14:paraId="7382FFEE" w14:textId="77777777" w:rsidR="00471170" w:rsidRPr="00AB7E49" w:rsidRDefault="00471170" w:rsidP="00471170">
      <w:pPr>
        <w:spacing w:before="120" w:after="120"/>
        <w:ind w:left="720" w:hanging="360"/>
        <w:jc w:val="both"/>
      </w:pPr>
      <w:r>
        <w:rPr>
          <w:lang w:eastAsia="fr-FR" w:bidi="fr-FR"/>
        </w:rPr>
        <w:t>*</w:t>
      </w:r>
      <w:r>
        <w:rPr>
          <w:lang w:eastAsia="fr-FR" w:bidi="fr-FR"/>
        </w:rPr>
        <w:tab/>
      </w:r>
      <w:r w:rsidRPr="00AB7E49">
        <w:rPr>
          <w:lang w:eastAsia="fr-FR" w:bidi="fr-FR"/>
        </w:rPr>
        <w:t xml:space="preserve">Plus la base est </w:t>
      </w:r>
      <w:r w:rsidRPr="004F4B38">
        <w:rPr>
          <w:i/>
        </w:rPr>
        <w:t>ouvrière</w:t>
      </w:r>
      <w:r w:rsidRPr="00AB7E49">
        <w:rPr>
          <w:lang w:eastAsia="fr-FR" w:bidi="fr-FR"/>
        </w:rPr>
        <w:t xml:space="preserve"> et ethniquement française, plus l’implantation de l’organisation nationale revendicative est fo</w:t>
      </w:r>
      <w:r w:rsidRPr="00AB7E49">
        <w:rPr>
          <w:lang w:eastAsia="fr-FR" w:bidi="fr-FR"/>
        </w:rPr>
        <w:t>r</w:t>
      </w:r>
      <w:r w:rsidRPr="00AB7E49">
        <w:rPr>
          <w:lang w:eastAsia="fr-FR" w:bidi="fr-FR"/>
        </w:rPr>
        <w:t>te.</w:t>
      </w:r>
    </w:p>
    <w:p w14:paraId="03A14906" w14:textId="77777777" w:rsidR="00471170" w:rsidRPr="00AB7E49" w:rsidRDefault="00471170" w:rsidP="00471170">
      <w:pPr>
        <w:spacing w:before="120" w:after="120"/>
        <w:ind w:left="720" w:hanging="360"/>
        <w:jc w:val="both"/>
      </w:pPr>
      <w:r>
        <w:rPr>
          <w:lang w:eastAsia="fr-FR" w:bidi="fr-FR"/>
        </w:rPr>
        <w:t>*</w:t>
      </w:r>
      <w:r>
        <w:rPr>
          <w:lang w:eastAsia="fr-FR" w:bidi="fr-FR"/>
        </w:rPr>
        <w:tab/>
      </w:r>
      <w:r w:rsidRPr="00AB7E49">
        <w:rPr>
          <w:lang w:eastAsia="fr-FR" w:bidi="fr-FR"/>
        </w:rPr>
        <w:t>Plus la base est socialement basse et plus l’implantation polit</w:t>
      </w:r>
      <w:r w:rsidRPr="00AB7E49">
        <w:rPr>
          <w:lang w:eastAsia="fr-FR" w:bidi="fr-FR"/>
        </w:rPr>
        <w:t>i</w:t>
      </w:r>
      <w:r w:rsidRPr="00AB7E49">
        <w:rPr>
          <w:lang w:eastAsia="fr-FR" w:bidi="fr-FR"/>
        </w:rPr>
        <w:t xml:space="preserve">que révolutionnaire peut prendre (condition </w:t>
      </w:r>
      <w:r w:rsidRPr="00380001">
        <w:rPr>
          <w:i/>
        </w:rPr>
        <w:t>sine qua non </w:t>
      </w:r>
      <w:r>
        <w:t>:</w:t>
      </w:r>
      <w:r w:rsidRPr="00AB7E49">
        <w:rPr>
          <w:lang w:eastAsia="fr-FR" w:bidi="fr-FR"/>
        </w:rPr>
        <w:t xml:space="preserve"> elle doit être à base locale).</w:t>
      </w:r>
    </w:p>
    <w:p w14:paraId="5D7B0C85" w14:textId="77777777" w:rsidR="00471170" w:rsidRDefault="00471170" w:rsidP="00471170">
      <w:pPr>
        <w:spacing w:before="120" w:after="120"/>
        <w:jc w:val="both"/>
      </w:pPr>
    </w:p>
    <w:p w14:paraId="549C4400" w14:textId="77777777" w:rsidR="00471170" w:rsidRDefault="00471170" w:rsidP="00471170">
      <w:pPr>
        <w:spacing w:before="120" w:after="120"/>
        <w:jc w:val="both"/>
        <w:sectPr w:rsidR="00471170">
          <w:pgSz w:w="12240" w:h="15840"/>
          <w:pgMar w:top="1800" w:right="1440" w:bottom="1440" w:left="2160" w:header="720" w:footer="720" w:gutter="720"/>
          <w:cols w:space="720"/>
        </w:sectPr>
      </w:pPr>
    </w:p>
    <w:p w14:paraId="09E98D3E" w14:textId="77777777" w:rsidR="00471170" w:rsidRDefault="00471170" w:rsidP="00471170">
      <w:pPr>
        <w:pStyle w:val="p"/>
      </w:pPr>
      <w:r>
        <w:t>[428]</w:t>
      </w:r>
    </w:p>
    <w:p w14:paraId="5FDC43CF" w14:textId="77777777" w:rsidR="00471170" w:rsidRDefault="00471170" w:rsidP="00471170">
      <w:pPr>
        <w:spacing w:before="120" w:after="120"/>
        <w:jc w:val="both"/>
      </w:pPr>
    </w:p>
    <w:p w14:paraId="2022568F" w14:textId="77777777" w:rsidR="00471170" w:rsidRPr="00AB7E49" w:rsidRDefault="00471170" w:rsidP="00471170">
      <w:pPr>
        <w:pStyle w:val="figtitre"/>
      </w:pPr>
      <w:r w:rsidRPr="00AB7E49">
        <w:rPr>
          <w:lang w:eastAsia="fr-FR" w:bidi="fr-FR"/>
        </w:rPr>
        <w:t>Schéma IX</w:t>
      </w:r>
    </w:p>
    <w:p w14:paraId="605F772D" w14:textId="77777777" w:rsidR="00471170" w:rsidRPr="00AB7E49" w:rsidRDefault="00471170" w:rsidP="00471170">
      <w:pPr>
        <w:pStyle w:val="figtitrest"/>
      </w:pPr>
      <w:r w:rsidRPr="00AB7E49">
        <w:rPr>
          <w:lang w:eastAsia="fr-FR" w:bidi="fr-FR"/>
        </w:rPr>
        <w:t>Processus de lutte pour le relogement dans la</w:t>
      </w:r>
      <w:r w:rsidRPr="00AB7E49">
        <w:rPr>
          <w:rStyle w:val="Corpsdutexte177ptNonItalique"/>
          <w:sz w:val="28"/>
        </w:rPr>
        <w:t xml:space="preserve"> </w:t>
      </w:r>
      <w:r>
        <w:rPr>
          <w:rStyle w:val="Corpsdutexte177ptNonItalique"/>
          <w:sz w:val="28"/>
        </w:rPr>
        <w:t>« </w:t>
      </w:r>
      <w:r w:rsidRPr="00AB7E49">
        <w:rPr>
          <w:lang w:eastAsia="fr-FR" w:bidi="fr-FR"/>
        </w:rPr>
        <w:t>Cité du Peuple</w:t>
      </w:r>
      <w:r>
        <w:rPr>
          <w:lang w:eastAsia="fr-FR" w:bidi="fr-FR"/>
        </w:rPr>
        <w:t> »</w:t>
      </w:r>
    </w:p>
    <w:tbl>
      <w:tblPr>
        <w:tblW w:w="16773" w:type="dxa"/>
        <w:tblInd w:w="40" w:type="dxa"/>
        <w:tblLayout w:type="fixed"/>
        <w:tblCellMar>
          <w:left w:w="40" w:type="dxa"/>
          <w:right w:w="40" w:type="dxa"/>
        </w:tblCellMar>
        <w:tblLook w:val="0000" w:firstRow="0" w:lastRow="0" w:firstColumn="0" w:lastColumn="0" w:noHBand="0" w:noVBand="0"/>
      </w:tblPr>
      <w:tblGrid>
        <w:gridCol w:w="1363"/>
        <w:gridCol w:w="1960"/>
        <w:gridCol w:w="1960"/>
        <w:gridCol w:w="1960"/>
        <w:gridCol w:w="1757"/>
        <w:gridCol w:w="1800"/>
        <w:gridCol w:w="1710"/>
        <w:gridCol w:w="1710"/>
        <w:gridCol w:w="2553"/>
      </w:tblGrid>
      <w:tr w:rsidR="00471170" w:rsidRPr="004D1B55" w14:paraId="77E98661" w14:textId="77777777">
        <w:tblPrEx>
          <w:tblCellMar>
            <w:top w:w="0" w:type="dxa"/>
            <w:bottom w:w="0" w:type="dxa"/>
          </w:tblCellMar>
        </w:tblPrEx>
        <w:trPr>
          <w:tblHeader/>
        </w:trPr>
        <w:tc>
          <w:tcPr>
            <w:tcW w:w="1363" w:type="dxa"/>
            <w:tcBorders>
              <w:top w:val="single" w:sz="6" w:space="0" w:color="auto"/>
              <w:left w:val="single" w:sz="6" w:space="0" w:color="auto"/>
              <w:bottom w:val="single" w:sz="6" w:space="0" w:color="auto"/>
              <w:right w:val="single" w:sz="6" w:space="0" w:color="auto"/>
            </w:tcBorders>
            <w:shd w:val="clear" w:color="auto" w:fill="EEECE1"/>
          </w:tcPr>
          <w:p w14:paraId="496BE146" w14:textId="77777777" w:rsidR="00471170" w:rsidRPr="00307ED1" w:rsidRDefault="00471170" w:rsidP="00471170">
            <w:pPr>
              <w:spacing w:after="120"/>
              <w:ind w:left="50" w:right="63" w:firstLine="0"/>
              <w:rPr>
                <w:sz w:val="20"/>
              </w:rPr>
            </w:pPr>
          </w:p>
        </w:tc>
        <w:tc>
          <w:tcPr>
            <w:tcW w:w="1960" w:type="dxa"/>
            <w:tcBorders>
              <w:top w:val="single" w:sz="6" w:space="0" w:color="auto"/>
              <w:left w:val="single" w:sz="6" w:space="0" w:color="auto"/>
              <w:bottom w:val="single" w:sz="6" w:space="0" w:color="auto"/>
              <w:right w:val="single" w:sz="6" w:space="0" w:color="auto"/>
            </w:tcBorders>
            <w:shd w:val="clear" w:color="auto" w:fill="EEECE1"/>
            <w:vAlign w:val="center"/>
          </w:tcPr>
          <w:p w14:paraId="4AAE11CC" w14:textId="77777777" w:rsidR="00471170" w:rsidRPr="00307ED1" w:rsidRDefault="00471170" w:rsidP="00471170">
            <w:pPr>
              <w:spacing w:after="120"/>
              <w:ind w:left="50" w:right="63" w:firstLine="0"/>
              <w:jc w:val="center"/>
              <w:rPr>
                <w:sz w:val="20"/>
              </w:rPr>
            </w:pPr>
            <w:r w:rsidRPr="00307ED1">
              <w:rPr>
                <w:b/>
                <w:bCs/>
                <w:i/>
                <w:iCs/>
                <w:color w:val="000000"/>
                <w:sz w:val="20"/>
                <w:szCs w:val="40"/>
              </w:rPr>
              <w:t>Enjeu</w:t>
            </w:r>
          </w:p>
        </w:tc>
        <w:tc>
          <w:tcPr>
            <w:tcW w:w="1960" w:type="dxa"/>
            <w:tcBorders>
              <w:top w:val="single" w:sz="6" w:space="0" w:color="auto"/>
              <w:left w:val="single" w:sz="6" w:space="0" w:color="auto"/>
              <w:bottom w:val="single" w:sz="6" w:space="0" w:color="auto"/>
              <w:right w:val="single" w:sz="6" w:space="0" w:color="auto"/>
            </w:tcBorders>
            <w:shd w:val="clear" w:color="auto" w:fill="EEECE1"/>
            <w:vAlign w:val="center"/>
          </w:tcPr>
          <w:p w14:paraId="12ED9102" w14:textId="77777777" w:rsidR="00471170" w:rsidRPr="00307ED1" w:rsidRDefault="00471170" w:rsidP="00471170">
            <w:pPr>
              <w:spacing w:after="120"/>
              <w:ind w:left="50" w:right="63" w:firstLine="0"/>
              <w:jc w:val="center"/>
              <w:rPr>
                <w:sz w:val="20"/>
              </w:rPr>
            </w:pPr>
            <w:r w:rsidRPr="00307ED1">
              <w:rPr>
                <w:b/>
                <w:bCs/>
                <w:color w:val="000000"/>
                <w:sz w:val="20"/>
                <w:szCs w:val="40"/>
              </w:rPr>
              <w:t xml:space="preserve">Base </w:t>
            </w:r>
            <w:r w:rsidRPr="00307ED1">
              <w:rPr>
                <w:b/>
                <w:bCs/>
                <w:i/>
                <w:iCs/>
                <w:color w:val="000000"/>
                <w:sz w:val="20"/>
                <w:szCs w:val="40"/>
              </w:rPr>
              <w:t>sociale</w:t>
            </w:r>
          </w:p>
        </w:tc>
        <w:tc>
          <w:tcPr>
            <w:tcW w:w="1960" w:type="dxa"/>
            <w:tcBorders>
              <w:top w:val="single" w:sz="6" w:space="0" w:color="auto"/>
              <w:left w:val="single" w:sz="6" w:space="0" w:color="auto"/>
              <w:bottom w:val="single" w:sz="6" w:space="0" w:color="auto"/>
              <w:right w:val="single" w:sz="6" w:space="0" w:color="auto"/>
            </w:tcBorders>
            <w:shd w:val="clear" w:color="auto" w:fill="EEECE1"/>
            <w:vAlign w:val="center"/>
          </w:tcPr>
          <w:p w14:paraId="3EE0C1A8" w14:textId="77777777" w:rsidR="00471170" w:rsidRPr="00307ED1" w:rsidRDefault="00471170" w:rsidP="00471170">
            <w:pPr>
              <w:spacing w:after="120"/>
              <w:ind w:left="50" w:right="63" w:firstLine="0"/>
              <w:jc w:val="center"/>
              <w:rPr>
                <w:sz w:val="20"/>
              </w:rPr>
            </w:pPr>
            <w:r w:rsidRPr="00307ED1">
              <w:rPr>
                <w:b/>
                <w:bCs/>
                <w:i/>
                <w:iCs/>
                <w:color w:val="000000"/>
                <w:sz w:val="20"/>
                <w:szCs w:val="40"/>
              </w:rPr>
              <w:t>Organisation</w:t>
            </w:r>
          </w:p>
        </w:tc>
        <w:tc>
          <w:tcPr>
            <w:tcW w:w="1757" w:type="dxa"/>
            <w:tcBorders>
              <w:top w:val="single" w:sz="6" w:space="0" w:color="auto"/>
              <w:left w:val="single" w:sz="6" w:space="0" w:color="auto"/>
              <w:bottom w:val="single" w:sz="6" w:space="0" w:color="auto"/>
              <w:right w:val="single" w:sz="6" w:space="0" w:color="auto"/>
            </w:tcBorders>
            <w:shd w:val="clear" w:color="auto" w:fill="EEECE1"/>
            <w:vAlign w:val="center"/>
          </w:tcPr>
          <w:p w14:paraId="4F723242" w14:textId="77777777" w:rsidR="00471170" w:rsidRPr="00307ED1" w:rsidRDefault="00471170" w:rsidP="00471170">
            <w:pPr>
              <w:spacing w:after="120"/>
              <w:ind w:left="50" w:right="63" w:firstLine="0"/>
              <w:jc w:val="center"/>
              <w:rPr>
                <w:sz w:val="20"/>
              </w:rPr>
            </w:pPr>
            <w:r w:rsidRPr="00307ED1">
              <w:rPr>
                <w:b/>
                <w:bCs/>
                <w:i/>
                <w:iCs/>
                <w:color w:val="000000"/>
                <w:sz w:val="20"/>
                <w:szCs w:val="40"/>
              </w:rPr>
              <w:t>Force sociale</w:t>
            </w:r>
          </w:p>
        </w:tc>
        <w:tc>
          <w:tcPr>
            <w:tcW w:w="1800" w:type="dxa"/>
            <w:tcBorders>
              <w:top w:val="single" w:sz="6" w:space="0" w:color="auto"/>
              <w:left w:val="single" w:sz="6" w:space="0" w:color="auto"/>
              <w:bottom w:val="single" w:sz="6" w:space="0" w:color="auto"/>
              <w:right w:val="single" w:sz="6" w:space="0" w:color="auto"/>
            </w:tcBorders>
            <w:shd w:val="clear" w:color="auto" w:fill="EEECE1"/>
            <w:vAlign w:val="center"/>
          </w:tcPr>
          <w:p w14:paraId="6AFEDADA" w14:textId="77777777" w:rsidR="00471170" w:rsidRPr="00307ED1" w:rsidRDefault="00471170" w:rsidP="00471170">
            <w:pPr>
              <w:spacing w:after="120"/>
              <w:ind w:left="50" w:right="63" w:firstLine="0"/>
              <w:jc w:val="center"/>
              <w:rPr>
                <w:sz w:val="20"/>
              </w:rPr>
            </w:pPr>
            <w:r w:rsidRPr="00307ED1">
              <w:rPr>
                <w:b/>
                <w:bCs/>
                <w:i/>
                <w:iCs/>
                <w:color w:val="000000"/>
                <w:sz w:val="20"/>
                <w:szCs w:val="40"/>
              </w:rPr>
              <w:t>Adversaire</w:t>
            </w:r>
          </w:p>
        </w:tc>
        <w:tc>
          <w:tcPr>
            <w:tcW w:w="1710" w:type="dxa"/>
            <w:tcBorders>
              <w:top w:val="single" w:sz="6" w:space="0" w:color="auto"/>
              <w:left w:val="single" w:sz="6" w:space="0" w:color="auto"/>
              <w:bottom w:val="single" w:sz="6" w:space="0" w:color="auto"/>
              <w:right w:val="single" w:sz="6" w:space="0" w:color="auto"/>
            </w:tcBorders>
            <w:shd w:val="clear" w:color="auto" w:fill="EEECE1"/>
            <w:vAlign w:val="center"/>
          </w:tcPr>
          <w:p w14:paraId="4E1EC4F8" w14:textId="77777777" w:rsidR="00471170" w:rsidRPr="00307ED1" w:rsidRDefault="00471170" w:rsidP="00471170">
            <w:pPr>
              <w:spacing w:after="120"/>
              <w:ind w:left="50" w:right="63" w:firstLine="0"/>
              <w:jc w:val="center"/>
              <w:rPr>
                <w:sz w:val="20"/>
              </w:rPr>
            </w:pPr>
            <w:r w:rsidRPr="00307ED1">
              <w:rPr>
                <w:b/>
                <w:bCs/>
                <w:i/>
                <w:iCs/>
                <w:color w:val="000000"/>
                <w:sz w:val="20"/>
                <w:szCs w:val="40"/>
              </w:rPr>
              <w:t>Revendication</w:t>
            </w:r>
          </w:p>
        </w:tc>
        <w:tc>
          <w:tcPr>
            <w:tcW w:w="1710" w:type="dxa"/>
            <w:tcBorders>
              <w:top w:val="single" w:sz="6" w:space="0" w:color="auto"/>
              <w:left w:val="single" w:sz="6" w:space="0" w:color="auto"/>
              <w:bottom w:val="single" w:sz="6" w:space="0" w:color="auto"/>
              <w:right w:val="single" w:sz="6" w:space="0" w:color="auto"/>
            </w:tcBorders>
            <w:shd w:val="clear" w:color="auto" w:fill="EEECE1"/>
            <w:vAlign w:val="center"/>
          </w:tcPr>
          <w:p w14:paraId="0D774DF7" w14:textId="77777777" w:rsidR="00471170" w:rsidRPr="00307ED1" w:rsidRDefault="00471170" w:rsidP="00471170">
            <w:pPr>
              <w:spacing w:after="120"/>
              <w:ind w:left="50" w:right="63" w:firstLine="0"/>
              <w:jc w:val="center"/>
              <w:rPr>
                <w:sz w:val="20"/>
              </w:rPr>
            </w:pPr>
            <w:r w:rsidRPr="00307ED1">
              <w:rPr>
                <w:b/>
                <w:bCs/>
                <w:i/>
                <w:iCs/>
                <w:color w:val="000000"/>
                <w:sz w:val="20"/>
                <w:szCs w:val="40"/>
              </w:rPr>
              <w:t>Action</w:t>
            </w:r>
          </w:p>
        </w:tc>
        <w:tc>
          <w:tcPr>
            <w:tcW w:w="2553" w:type="dxa"/>
            <w:tcBorders>
              <w:top w:val="single" w:sz="6" w:space="0" w:color="auto"/>
              <w:left w:val="single" w:sz="6" w:space="0" w:color="auto"/>
              <w:bottom w:val="single" w:sz="6" w:space="0" w:color="auto"/>
              <w:right w:val="single" w:sz="6" w:space="0" w:color="auto"/>
            </w:tcBorders>
            <w:shd w:val="clear" w:color="auto" w:fill="EEECE1"/>
          </w:tcPr>
          <w:p w14:paraId="34F6B77A" w14:textId="77777777" w:rsidR="00471170" w:rsidRPr="00307ED1" w:rsidRDefault="00471170" w:rsidP="00471170">
            <w:pPr>
              <w:spacing w:after="120"/>
              <w:ind w:left="50" w:right="63" w:firstLine="0"/>
              <w:rPr>
                <w:sz w:val="20"/>
              </w:rPr>
            </w:pPr>
            <w:r w:rsidRPr="00307ED1">
              <w:rPr>
                <w:b/>
                <w:bCs/>
                <w:i/>
                <w:iCs/>
                <w:color w:val="000000"/>
                <w:sz w:val="20"/>
                <w:szCs w:val="40"/>
              </w:rPr>
              <w:t xml:space="preserve">Effets urbains </w:t>
            </w:r>
            <w:r>
              <w:rPr>
                <w:b/>
                <w:bCs/>
                <w:i/>
                <w:iCs/>
                <w:color w:val="000000"/>
                <w:sz w:val="20"/>
                <w:szCs w:val="40"/>
              </w:rPr>
              <w:t>Effets</w:t>
            </w:r>
            <w:r w:rsidRPr="00307ED1">
              <w:rPr>
                <w:b/>
                <w:bCs/>
                <w:i/>
                <w:iCs/>
                <w:color w:val="000000"/>
                <w:sz w:val="20"/>
                <w:szCs w:val="40"/>
              </w:rPr>
              <w:t xml:space="preserve"> polit</w:t>
            </w:r>
            <w:r w:rsidRPr="00307ED1">
              <w:rPr>
                <w:b/>
                <w:bCs/>
                <w:i/>
                <w:iCs/>
                <w:color w:val="000000"/>
                <w:sz w:val="20"/>
                <w:szCs w:val="40"/>
              </w:rPr>
              <w:t>i</w:t>
            </w:r>
            <w:r w:rsidRPr="00307ED1">
              <w:rPr>
                <w:b/>
                <w:bCs/>
                <w:i/>
                <w:iCs/>
                <w:color w:val="000000"/>
                <w:sz w:val="20"/>
                <w:szCs w:val="40"/>
              </w:rPr>
              <w:t>ques</w:t>
            </w:r>
          </w:p>
        </w:tc>
      </w:tr>
      <w:tr w:rsidR="00471170" w:rsidRPr="004D1B55" w14:paraId="2F6C82CC" w14:textId="77777777">
        <w:tblPrEx>
          <w:tblCellMar>
            <w:top w:w="0" w:type="dxa"/>
            <w:bottom w:w="0" w:type="dxa"/>
          </w:tblCellMar>
        </w:tblPrEx>
        <w:tc>
          <w:tcPr>
            <w:tcW w:w="1363" w:type="dxa"/>
            <w:tcBorders>
              <w:top w:val="single" w:sz="6" w:space="0" w:color="auto"/>
              <w:left w:val="single" w:sz="6" w:space="0" w:color="auto"/>
              <w:bottom w:val="single" w:sz="6" w:space="0" w:color="auto"/>
              <w:right w:val="single" w:sz="6" w:space="0" w:color="auto"/>
            </w:tcBorders>
            <w:shd w:val="clear" w:color="auto" w:fill="FFFFFF"/>
          </w:tcPr>
          <w:p w14:paraId="54D526E1" w14:textId="77777777" w:rsidR="00471170" w:rsidRPr="00307ED1" w:rsidRDefault="00471170" w:rsidP="00471170">
            <w:pPr>
              <w:spacing w:before="120" w:after="120"/>
              <w:ind w:left="43" w:right="58" w:firstLine="0"/>
              <w:rPr>
                <w:sz w:val="20"/>
              </w:rPr>
            </w:pPr>
            <w:r w:rsidRPr="00307ED1">
              <w:rPr>
                <w:color w:val="000000"/>
                <w:sz w:val="20"/>
                <w:szCs w:val="40"/>
              </w:rPr>
              <w:t>(I)</w:t>
            </w:r>
          </w:p>
          <w:p w14:paraId="10417875" w14:textId="77777777" w:rsidR="00471170" w:rsidRPr="00307ED1" w:rsidRDefault="00471170" w:rsidP="00471170">
            <w:pPr>
              <w:spacing w:after="120"/>
              <w:ind w:left="50" w:right="63" w:firstLine="0"/>
              <w:rPr>
                <w:sz w:val="20"/>
              </w:rPr>
            </w:pPr>
            <w:r>
              <w:rPr>
                <w:color w:val="000000"/>
                <w:sz w:val="20"/>
                <w:szCs w:val="40"/>
              </w:rPr>
              <w:t>Square</w:t>
            </w:r>
            <w:r>
              <w:rPr>
                <w:color w:val="000000"/>
                <w:sz w:val="20"/>
                <w:szCs w:val="40"/>
              </w:rPr>
              <w:br/>
            </w:r>
            <w:r w:rsidRPr="00307ED1">
              <w:rPr>
                <w:color w:val="000000"/>
                <w:sz w:val="20"/>
                <w:szCs w:val="40"/>
              </w:rPr>
              <w:t>Gaieté</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3AB6D780" w14:textId="77777777" w:rsidR="00471170" w:rsidRPr="00307ED1" w:rsidRDefault="00471170" w:rsidP="00471170">
            <w:pPr>
              <w:spacing w:before="120" w:after="120"/>
              <w:ind w:left="43" w:right="58" w:firstLine="0"/>
              <w:rPr>
                <w:sz w:val="20"/>
              </w:rPr>
            </w:pPr>
            <w:r w:rsidRPr="00307ED1">
              <w:rPr>
                <w:b/>
                <w:bCs/>
                <w:color w:val="000000"/>
                <w:sz w:val="20"/>
                <w:szCs w:val="36"/>
              </w:rPr>
              <w:t>Profit prom</w:t>
            </w:r>
            <w:r>
              <w:rPr>
                <w:b/>
                <w:bCs/>
                <w:color w:val="000000"/>
                <w:sz w:val="20"/>
                <w:szCs w:val="36"/>
              </w:rPr>
              <w:t>oteur</w:t>
            </w:r>
          </w:p>
          <w:p w14:paraId="13762FC8" w14:textId="77777777" w:rsidR="00471170" w:rsidRDefault="00471170" w:rsidP="00471170">
            <w:pPr>
              <w:spacing w:after="120"/>
              <w:ind w:left="50" w:right="63" w:firstLine="0"/>
              <w:rPr>
                <w:b/>
                <w:bCs/>
                <w:color w:val="000000"/>
                <w:sz w:val="20"/>
                <w:szCs w:val="64"/>
              </w:rPr>
            </w:pPr>
            <w:r w:rsidRPr="00307ED1">
              <w:rPr>
                <w:b/>
                <w:bCs/>
                <w:color w:val="000000"/>
                <w:sz w:val="20"/>
                <w:szCs w:val="64"/>
              </w:rPr>
              <w:t>+</w:t>
            </w:r>
          </w:p>
          <w:p w14:paraId="3813BCCF" w14:textId="77777777" w:rsidR="00471170" w:rsidRPr="00307ED1" w:rsidRDefault="00471170" w:rsidP="00471170">
            <w:pPr>
              <w:spacing w:after="120"/>
              <w:ind w:left="50" w:right="63" w:firstLine="0"/>
              <w:rPr>
                <w:sz w:val="20"/>
              </w:rPr>
            </w:pPr>
            <w:r w:rsidRPr="00307ED1">
              <w:rPr>
                <w:color w:val="000000"/>
                <w:sz w:val="20"/>
                <w:szCs w:val="40"/>
              </w:rPr>
              <w:t>Programme</w:t>
            </w:r>
            <w:r>
              <w:rPr>
                <w:color w:val="000000"/>
                <w:sz w:val="20"/>
                <w:szCs w:val="40"/>
              </w:rPr>
              <w:br/>
            </w:r>
            <w:r w:rsidRPr="00307ED1">
              <w:rPr>
                <w:color w:val="000000"/>
                <w:sz w:val="20"/>
                <w:szCs w:val="40"/>
              </w:rPr>
              <w:t>Rénovation</w:t>
            </w:r>
          </w:p>
          <w:p w14:paraId="683F3108" w14:textId="77777777" w:rsidR="00471170" w:rsidRPr="00307ED1" w:rsidRDefault="00471170" w:rsidP="00471170">
            <w:pPr>
              <w:spacing w:after="120"/>
              <w:ind w:left="50" w:right="63" w:firstLine="0"/>
              <w:rPr>
                <w:sz w:val="20"/>
              </w:rPr>
            </w:pPr>
            <w:r w:rsidRPr="00307ED1">
              <w:rPr>
                <w:color w:val="000000"/>
                <w:sz w:val="20"/>
                <w:szCs w:val="40"/>
              </w:rPr>
              <w:t>Logement des</w:t>
            </w:r>
            <w:r>
              <w:rPr>
                <w:color w:val="000000"/>
                <w:sz w:val="20"/>
                <w:szCs w:val="40"/>
              </w:rPr>
              <w:t xml:space="preserve"> </w:t>
            </w:r>
            <w:r w:rsidRPr="00307ED1">
              <w:rPr>
                <w:color w:val="000000"/>
                <w:sz w:val="20"/>
                <w:szCs w:val="40"/>
              </w:rPr>
              <w:t>rés</w:t>
            </w:r>
            <w:r w:rsidRPr="00307ED1">
              <w:rPr>
                <w:color w:val="000000"/>
                <w:sz w:val="20"/>
                <w:szCs w:val="40"/>
              </w:rPr>
              <w:t>i</w:t>
            </w:r>
            <w:r w:rsidRPr="00307ED1">
              <w:rPr>
                <w:color w:val="000000"/>
                <w:sz w:val="20"/>
                <w:szCs w:val="40"/>
              </w:rPr>
              <w:t>dents)</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5B48E5F5" w14:textId="77777777" w:rsidR="00471170" w:rsidRPr="00307ED1" w:rsidRDefault="00471170" w:rsidP="00471170">
            <w:pPr>
              <w:spacing w:before="120" w:after="120"/>
              <w:ind w:left="327" w:right="58" w:hanging="284"/>
              <w:rPr>
                <w:sz w:val="20"/>
              </w:rPr>
            </w:pPr>
            <w:r w:rsidRPr="00307ED1">
              <w:rPr>
                <w:color w:val="000000"/>
                <w:sz w:val="20"/>
                <w:szCs w:val="40"/>
              </w:rPr>
              <w:t>•</w:t>
            </w:r>
            <w:r w:rsidRPr="00307ED1">
              <w:rPr>
                <w:color w:val="000000"/>
                <w:sz w:val="20"/>
                <w:szCs w:val="40"/>
              </w:rPr>
              <w:tab/>
              <w:t>Plusieurs</w:t>
            </w:r>
            <w:r>
              <w:rPr>
                <w:color w:val="000000"/>
                <w:sz w:val="20"/>
                <w:szCs w:val="40"/>
              </w:rPr>
              <w:t xml:space="preserve"> </w:t>
            </w:r>
            <w:r w:rsidRPr="00307ED1">
              <w:rPr>
                <w:color w:val="000000"/>
                <w:sz w:val="20"/>
                <w:szCs w:val="40"/>
              </w:rPr>
              <w:t xml:space="preserve">classes </w:t>
            </w:r>
            <w:r w:rsidRPr="00307ED1">
              <w:rPr>
                <w:i/>
                <w:iCs/>
                <w:color w:val="000000"/>
                <w:sz w:val="20"/>
                <w:szCs w:val="40"/>
              </w:rPr>
              <w:t>sauf</w:t>
            </w:r>
            <w:r>
              <w:rPr>
                <w:iCs/>
                <w:color w:val="000000"/>
                <w:sz w:val="20"/>
                <w:szCs w:val="40"/>
              </w:rPr>
              <w:t xml:space="preserve"> </w:t>
            </w:r>
            <w:r w:rsidRPr="00307ED1">
              <w:rPr>
                <w:color w:val="000000"/>
                <w:sz w:val="20"/>
                <w:szCs w:val="40"/>
              </w:rPr>
              <w:t>cadres sup</w:t>
            </w:r>
            <w:r w:rsidRPr="00307ED1">
              <w:rPr>
                <w:color w:val="000000"/>
                <w:sz w:val="20"/>
                <w:szCs w:val="40"/>
              </w:rPr>
              <w:t>é</w:t>
            </w:r>
            <w:r w:rsidRPr="00307ED1">
              <w:rPr>
                <w:color w:val="000000"/>
                <w:sz w:val="20"/>
                <w:szCs w:val="40"/>
              </w:rPr>
              <w:t>rieurs</w:t>
            </w:r>
          </w:p>
          <w:p w14:paraId="16AAD0FB" w14:textId="77777777" w:rsidR="00471170" w:rsidRPr="00307ED1" w:rsidRDefault="00471170" w:rsidP="00471170">
            <w:pPr>
              <w:spacing w:after="120"/>
              <w:ind w:left="327" w:right="63" w:hanging="284"/>
              <w:rPr>
                <w:sz w:val="20"/>
              </w:rPr>
            </w:pPr>
            <w:r w:rsidRPr="00307ED1">
              <w:rPr>
                <w:color w:val="000000"/>
                <w:sz w:val="20"/>
                <w:szCs w:val="40"/>
              </w:rPr>
              <w:t>•</w:t>
            </w:r>
            <w:r w:rsidRPr="00307ED1">
              <w:rPr>
                <w:color w:val="000000"/>
                <w:sz w:val="20"/>
                <w:szCs w:val="40"/>
              </w:rPr>
              <w:tab/>
              <w:t>Importance</w:t>
            </w:r>
            <w:r>
              <w:rPr>
                <w:color w:val="000000"/>
                <w:sz w:val="20"/>
                <w:szCs w:val="40"/>
              </w:rPr>
              <w:t xml:space="preserve"> </w:t>
            </w:r>
            <w:r w:rsidRPr="00307ED1">
              <w:rPr>
                <w:color w:val="000000"/>
                <w:sz w:val="20"/>
                <w:szCs w:val="40"/>
              </w:rPr>
              <w:t>des artisans</w:t>
            </w:r>
            <w:r>
              <w:rPr>
                <w:color w:val="000000"/>
                <w:sz w:val="20"/>
                <w:szCs w:val="40"/>
              </w:rPr>
              <w:t xml:space="preserve"> </w:t>
            </w:r>
            <w:r w:rsidRPr="00307ED1">
              <w:rPr>
                <w:color w:val="000000"/>
                <w:sz w:val="20"/>
                <w:szCs w:val="40"/>
              </w:rPr>
              <w:t>et co</w:t>
            </w:r>
            <w:r w:rsidRPr="00307ED1">
              <w:rPr>
                <w:color w:val="000000"/>
                <w:sz w:val="20"/>
                <w:szCs w:val="40"/>
              </w:rPr>
              <w:t>m</w:t>
            </w:r>
            <w:r w:rsidRPr="00307ED1">
              <w:rPr>
                <w:color w:val="000000"/>
                <w:sz w:val="20"/>
                <w:szCs w:val="40"/>
              </w:rPr>
              <w:t>merçants</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321FF305" w14:textId="77777777" w:rsidR="00471170" w:rsidRPr="00307ED1" w:rsidRDefault="00471170" w:rsidP="00471170">
            <w:pPr>
              <w:spacing w:before="120" w:after="120"/>
              <w:ind w:left="327" w:right="58" w:hanging="284"/>
              <w:rPr>
                <w:sz w:val="20"/>
              </w:rPr>
            </w:pPr>
            <w:r>
              <w:rPr>
                <w:color w:val="000000"/>
                <w:sz w:val="20"/>
                <w:szCs w:val="40"/>
              </w:rPr>
              <w:t>*</w:t>
            </w:r>
            <w:r>
              <w:rPr>
                <w:color w:val="000000"/>
                <w:sz w:val="20"/>
                <w:szCs w:val="40"/>
              </w:rPr>
              <w:tab/>
            </w:r>
            <w:r w:rsidRPr="00307ED1">
              <w:rPr>
                <w:color w:val="000000"/>
                <w:sz w:val="20"/>
                <w:szCs w:val="40"/>
              </w:rPr>
              <w:t xml:space="preserve">Association de locataires </w:t>
            </w:r>
            <w:r w:rsidRPr="00307ED1">
              <w:rPr>
                <w:i/>
                <w:iCs/>
                <w:color w:val="000000"/>
                <w:sz w:val="20"/>
                <w:szCs w:val="40"/>
              </w:rPr>
              <w:t>reve</w:t>
            </w:r>
            <w:r w:rsidRPr="00307ED1">
              <w:rPr>
                <w:i/>
                <w:iCs/>
                <w:color w:val="000000"/>
                <w:sz w:val="20"/>
                <w:szCs w:val="40"/>
              </w:rPr>
              <w:t>n</w:t>
            </w:r>
            <w:r w:rsidRPr="00307ED1">
              <w:rPr>
                <w:i/>
                <w:iCs/>
                <w:color w:val="000000"/>
                <w:sz w:val="20"/>
                <w:szCs w:val="40"/>
              </w:rPr>
              <w:t>dicative</w:t>
            </w:r>
            <w:r>
              <w:rPr>
                <w:color w:val="000000"/>
                <w:sz w:val="20"/>
                <w:szCs w:val="40"/>
              </w:rPr>
              <w:t xml:space="preserve">, de </w:t>
            </w:r>
            <w:r w:rsidRPr="00307ED1">
              <w:rPr>
                <w:color w:val="000000"/>
                <w:sz w:val="20"/>
                <w:szCs w:val="40"/>
              </w:rPr>
              <w:t xml:space="preserve">portée nationale à </w:t>
            </w:r>
            <w:r>
              <w:rPr>
                <w:color w:val="000000"/>
                <w:sz w:val="20"/>
                <w:szCs w:val="40"/>
              </w:rPr>
              <w:t>forte i</w:t>
            </w:r>
            <w:r w:rsidRPr="00307ED1">
              <w:rPr>
                <w:color w:val="000000"/>
                <w:sz w:val="20"/>
                <w:szCs w:val="40"/>
              </w:rPr>
              <w:t>mplantation</w:t>
            </w:r>
            <w:r>
              <w:rPr>
                <w:color w:val="000000"/>
                <w:sz w:val="20"/>
                <w:szCs w:val="40"/>
              </w:rPr>
              <w:t xml:space="preserve"> </w:t>
            </w:r>
            <w:r w:rsidRPr="00307ED1">
              <w:rPr>
                <w:color w:val="000000"/>
                <w:sz w:val="20"/>
                <w:szCs w:val="40"/>
              </w:rPr>
              <w:t>loc</w:t>
            </w:r>
            <w:r w:rsidRPr="00307ED1">
              <w:rPr>
                <w:color w:val="000000"/>
                <w:sz w:val="20"/>
                <w:szCs w:val="40"/>
              </w:rPr>
              <w:t>a</w:t>
            </w:r>
            <w:r w:rsidRPr="00307ED1">
              <w:rPr>
                <w:color w:val="000000"/>
                <w:sz w:val="20"/>
                <w:szCs w:val="40"/>
              </w:rPr>
              <w:t>le</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EBAC563" w14:textId="77777777" w:rsidR="00471170" w:rsidRPr="00307ED1" w:rsidRDefault="00471170" w:rsidP="00471170">
            <w:pPr>
              <w:spacing w:before="120" w:after="120"/>
              <w:ind w:left="43" w:right="58" w:firstLine="0"/>
              <w:rPr>
                <w:sz w:val="20"/>
              </w:rPr>
            </w:pPr>
            <w:r w:rsidRPr="00307ED1">
              <w:rPr>
                <w:color w:val="000000"/>
                <w:sz w:val="20"/>
                <w:szCs w:val="40"/>
              </w:rPr>
              <w:t>Ouvriers avec</w:t>
            </w:r>
            <w:r>
              <w:rPr>
                <w:color w:val="000000"/>
                <w:sz w:val="20"/>
                <w:szCs w:val="40"/>
              </w:rPr>
              <w:t xml:space="preserve"> </w:t>
            </w:r>
            <w:r w:rsidRPr="00307ED1">
              <w:rPr>
                <w:color w:val="000000"/>
                <w:sz w:val="20"/>
                <w:szCs w:val="40"/>
              </w:rPr>
              <w:t>a</w:t>
            </w:r>
            <w:r w:rsidRPr="00307ED1">
              <w:rPr>
                <w:color w:val="000000"/>
                <w:sz w:val="20"/>
                <w:szCs w:val="40"/>
              </w:rPr>
              <w:t>p</w:t>
            </w:r>
            <w:r w:rsidRPr="00307ED1">
              <w:rPr>
                <w:color w:val="000000"/>
                <w:sz w:val="20"/>
                <w:szCs w:val="40"/>
              </w:rPr>
              <w:t>pui de commerça</w:t>
            </w:r>
            <w:r w:rsidRPr="00307ED1">
              <w:rPr>
                <w:color w:val="000000"/>
                <w:sz w:val="20"/>
                <w:szCs w:val="40"/>
              </w:rPr>
              <w:t>n</w:t>
            </w:r>
            <w:r w:rsidRPr="00307ED1">
              <w:rPr>
                <w:color w:val="000000"/>
                <w:sz w:val="20"/>
                <w:szCs w:val="40"/>
              </w:rPr>
              <w:t>te</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2E330DC7" w14:textId="77777777" w:rsidR="00471170" w:rsidRPr="00307ED1" w:rsidRDefault="00471170" w:rsidP="00471170">
            <w:pPr>
              <w:spacing w:before="120" w:after="120"/>
              <w:ind w:left="43" w:right="58" w:firstLine="0"/>
              <w:rPr>
                <w:sz w:val="20"/>
              </w:rPr>
            </w:pPr>
            <w:r w:rsidRPr="00307ED1">
              <w:rPr>
                <w:color w:val="000000"/>
                <w:sz w:val="20"/>
                <w:szCs w:val="40"/>
              </w:rPr>
              <w:t>Ville de Paris Pr</w:t>
            </w:r>
            <w:r w:rsidRPr="00307ED1">
              <w:rPr>
                <w:color w:val="000000"/>
                <w:sz w:val="20"/>
                <w:szCs w:val="40"/>
              </w:rPr>
              <w:t>é</w:t>
            </w:r>
            <w:r w:rsidRPr="00307ED1">
              <w:rPr>
                <w:color w:val="000000"/>
                <w:sz w:val="20"/>
                <w:szCs w:val="40"/>
              </w:rPr>
              <w:t xml:space="preserve">fecture </w:t>
            </w:r>
            <w:r>
              <w:rPr>
                <w:color w:val="000000"/>
                <w:sz w:val="20"/>
                <w:szCs w:val="40"/>
              </w:rPr>
              <w:t xml:space="preserve">- </w:t>
            </w:r>
            <w:r w:rsidRPr="00307ED1">
              <w:rPr>
                <w:color w:val="000000"/>
                <w:sz w:val="20"/>
                <w:szCs w:val="40"/>
              </w:rPr>
              <w:t>HLM</w:t>
            </w:r>
          </w:p>
          <w:p w14:paraId="77A46893" w14:textId="77777777" w:rsidR="00471170" w:rsidRPr="00307ED1" w:rsidRDefault="00471170" w:rsidP="00471170">
            <w:pPr>
              <w:spacing w:after="120"/>
              <w:ind w:left="50" w:right="63" w:firstLine="0"/>
              <w:rPr>
                <w:sz w:val="20"/>
              </w:rPr>
            </w:pPr>
            <w:r w:rsidRPr="00307ED1">
              <w:rPr>
                <w:color w:val="000000"/>
                <w:sz w:val="20"/>
                <w:szCs w:val="40"/>
              </w:rPr>
              <w:t>Organisme</w:t>
            </w:r>
            <w:r>
              <w:rPr>
                <w:color w:val="000000"/>
                <w:sz w:val="20"/>
                <w:szCs w:val="40"/>
              </w:rPr>
              <w:t xml:space="preserve"> </w:t>
            </w:r>
            <w:r w:rsidRPr="00307ED1">
              <w:rPr>
                <w:color w:val="000000"/>
                <w:sz w:val="20"/>
                <w:szCs w:val="40"/>
              </w:rPr>
              <w:t>rénov</w:t>
            </w:r>
            <w:r w:rsidRPr="00307ED1">
              <w:rPr>
                <w:color w:val="000000"/>
                <w:sz w:val="20"/>
                <w:szCs w:val="40"/>
              </w:rPr>
              <w:t>a</w:t>
            </w:r>
            <w:r w:rsidRPr="00307ED1">
              <w:rPr>
                <w:color w:val="000000"/>
                <w:sz w:val="20"/>
                <w:szCs w:val="40"/>
              </w:rPr>
              <w:t>teur mixte</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794CD512" w14:textId="77777777" w:rsidR="00471170" w:rsidRPr="00307ED1" w:rsidRDefault="00471170" w:rsidP="00471170">
            <w:pPr>
              <w:spacing w:before="120" w:after="120"/>
              <w:ind w:left="43" w:right="58" w:firstLine="0"/>
              <w:rPr>
                <w:sz w:val="20"/>
              </w:rPr>
            </w:pPr>
            <w:r w:rsidRPr="00307ED1">
              <w:rPr>
                <w:color w:val="000000"/>
                <w:sz w:val="20"/>
                <w:szCs w:val="40"/>
              </w:rPr>
              <w:t>Construction</w:t>
            </w:r>
            <w:r>
              <w:rPr>
                <w:color w:val="000000"/>
                <w:sz w:val="20"/>
                <w:szCs w:val="40"/>
              </w:rPr>
              <w:t xml:space="preserve"> </w:t>
            </w:r>
            <w:r w:rsidRPr="00307ED1">
              <w:rPr>
                <w:color w:val="000000"/>
                <w:sz w:val="20"/>
                <w:szCs w:val="40"/>
              </w:rPr>
              <w:t>HLM</w:t>
            </w:r>
          </w:p>
          <w:p w14:paraId="1397158B" w14:textId="77777777" w:rsidR="00471170" w:rsidRPr="00307ED1" w:rsidRDefault="00471170" w:rsidP="00471170">
            <w:pPr>
              <w:spacing w:after="120"/>
              <w:ind w:left="50" w:right="63" w:firstLine="0"/>
              <w:rPr>
                <w:sz w:val="20"/>
              </w:rPr>
            </w:pPr>
            <w:r w:rsidRPr="00307ED1">
              <w:rPr>
                <w:b/>
                <w:bCs/>
                <w:color w:val="000000"/>
                <w:sz w:val="20"/>
                <w:szCs w:val="64"/>
              </w:rPr>
              <w:t xml:space="preserve">+ </w:t>
            </w:r>
            <w:r>
              <w:rPr>
                <w:color w:val="000000"/>
                <w:sz w:val="20"/>
                <w:szCs w:val="40"/>
              </w:rPr>
              <w:t>Relogem</w:t>
            </w:r>
            <w:r w:rsidRPr="00307ED1">
              <w:rPr>
                <w:color w:val="000000"/>
                <w:sz w:val="20"/>
                <w:szCs w:val="40"/>
              </w:rPr>
              <w:t>ent</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26222EAB" w14:textId="77777777" w:rsidR="00471170" w:rsidRPr="00307ED1" w:rsidRDefault="00471170" w:rsidP="00471170">
            <w:pPr>
              <w:spacing w:before="120" w:after="120"/>
              <w:ind w:left="327" w:right="58" w:hanging="284"/>
              <w:rPr>
                <w:color w:val="000000"/>
                <w:sz w:val="20"/>
                <w:szCs w:val="40"/>
              </w:rPr>
            </w:pPr>
            <w:r w:rsidRPr="00307ED1">
              <w:rPr>
                <w:color w:val="000000"/>
                <w:sz w:val="20"/>
                <w:szCs w:val="40"/>
              </w:rPr>
              <w:t>•</w:t>
            </w:r>
            <w:r w:rsidRPr="00307ED1">
              <w:rPr>
                <w:color w:val="000000"/>
                <w:sz w:val="20"/>
                <w:szCs w:val="40"/>
              </w:rPr>
              <w:tab/>
              <w:t>Propagande</w:t>
            </w:r>
          </w:p>
          <w:p w14:paraId="0865204E" w14:textId="77777777" w:rsidR="00471170" w:rsidRPr="00307ED1" w:rsidRDefault="00471170" w:rsidP="00471170">
            <w:pPr>
              <w:ind w:left="331" w:right="58" w:hanging="288"/>
              <w:rPr>
                <w:color w:val="000000"/>
                <w:sz w:val="20"/>
                <w:szCs w:val="40"/>
              </w:rPr>
            </w:pPr>
            <w:r w:rsidRPr="00307ED1">
              <w:rPr>
                <w:color w:val="000000"/>
                <w:sz w:val="20"/>
                <w:szCs w:val="40"/>
              </w:rPr>
              <w:t>•</w:t>
            </w:r>
            <w:r w:rsidRPr="00307ED1">
              <w:rPr>
                <w:color w:val="000000"/>
                <w:sz w:val="20"/>
                <w:szCs w:val="40"/>
              </w:rPr>
              <w:tab/>
              <w:t>Pétitions</w:t>
            </w:r>
          </w:p>
          <w:p w14:paraId="2A94FD12" w14:textId="77777777" w:rsidR="00471170" w:rsidRPr="00307ED1" w:rsidRDefault="00471170" w:rsidP="00471170">
            <w:pPr>
              <w:ind w:left="331" w:right="58" w:hanging="288"/>
              <w:rPr>
                <w:color w:val="000000"/>
                <w:sz w:val="20"/>
                <w:szCs w:val="40"/>
              </w:rPr>
            </w:pPr>
            <w:r w:rsidRPr="00307ED1">
              <w:rPr>
                <w:color w:val="000000"/>
                <w:sz w:val="20"/>
                <w:szCs w:val="40"/>
              </w:rPr>
              <w:t>•</w:t>
            </w:r>
            <w:r w:rsidRPr="00307ED1">
              <w:rPr>
                <w:color w:val="000000"/>
                <w:sz w:val="20"/>
                <w:szCs w:val="40"/>
              </w:rPr>
              <w:tab/>
              <w:t>Délégation</w:t>
            </w:r>
          </w:p>
          <w:p w14:paraId="30BD5FE0" w14:textId="77777777" w:rsidR="00471170" w:rsidRPr="00307ED1" w:rsidRDefault="00471170" w:rsidP="00471170">
            <w:pPr>
              <w:ind w:left="331" w:right="58" w:hanging="288"/>
              <w:rPr>
                <w:color w:val="000000"/>
                <w:sz w:val="20"/>
                <w:szCs w:val="40"/>
              </w:rPr>
            </w:pPr>
            <w:r>
              <w:rPr>
                <w:color w:val="000000"/>
                <w:sz w:val="20"/>
                <w:szCs w:val="40"/>
              </w:rPr>
              <w:t>•</w:t>
            </w:r>
            <w:r>
              <w:rPr>
                <w:color w:val="000000"/>
                <w:sz w:val="20"/>
                <w:szCs w:val="40"/>
              </w:rPr>
              <w:tab/>
              <w:t>Meeti</w:t>
            </w:r>
            <w:r w:rsidRPr="00307ED1">
              <w:rPr>
                <w:color w:val="000000"/>
                <w:sz w:val="20"/>
                <w:szCs w:val="40"/>
              </w:rPr>
              <w:t>ng</w:t>
            </w:r>
          </w:p>
          <w:p w14:paraId="6C13E106" w14:textId="77777777" w:rsidR="00471170" w:rsidRPr="00307ED1" w:rsidRDefault="00471170" w:rsidP="00471170">
            <w:pPr>
              <w:ind w:left="331" w:right="58" w:hanging="288"/>
              <w:rPr>
                <w:sz w:val="20"/>
              </w:rPr>
            </w:pPr>
            <w:r w:rsidRPr="00307ED1">
              <w:rPr>
                <w:color w:val="000000"/>
                <w:sz w:val="20"/>
                <w:szCs w:val="40"/>
              </w:rPr>
              <w:t>•</w:t>
            </w:r>
            <w:r w:rsidRPr="00307ED1">
              <w:rPr>
                <w:color w:val="000000"/>
                <w:sz w:val="20"/>
                <w:szCs w:val="40"/>
              </w:rPr>
              <w:tab/>
              <w:t>Manifestation</w:t>
            </w:r>
            <w:r w:rsidRPr="00307ED1">
              <w:rPr>
                <w:color w:val="000000"/>
                <w:sz w:val="20"/>
                <w:szCs w:val="40"/>
              </w:rPr>
              <w:br/>
              <w:t>de rue</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14:paraId="51AC9C6A" w14:textId="77777777" w:rsidR="00471170" w:rsidRDefault="00471170" w:rsidP="00471170">
            <w:pPr>
              <w:spacing w:before="120" w:after="120"/>
              <w:ind w:left="320" w:right="58" w:hanging="277"/>
              <w:rPr>
                <w:color w:val="000000"/>
                <w:sz w:val="20"/>
                <w:szCs w:val="40"/>
              </w:rPr>
            </w:pPr>
            <w:r w:rsidRPr="00307ED1">
              <w:rPr>
                <w:color w:val="000000"/>
                <w:sz w:val="20"/>
                <w:szCs w:val="40"/>
              </w:rPr>
              <w:t>1) Construction de HLM mais sans reloger là la</w:t>
            </w:r>
            <w:r>
              <w:rPr>
                <w:color w:val="000000"/>
                <w:sz w:val="20"/>
                <w:szCs w:val="40"/>
              </w:rPr>
              <w:t xml:space="preserve"> </w:t>
            </w:r>
            <w:r w:rsidRPr="00307ED1">
              <w:rPr>
                <w:color w:val="000000"/>
                <w:sz w:val="20"/>
                <w:szCs w:val="40"/>
              </w:rPr>
              <w:t>population</w:t>
            </w:r>
          </w:p>
          <w:p w14:paraId="65F96473" w14:textId="77777777" w:rsidR="00471170" w:rsidRPr="00307ED1" w:rsidRDefault="00471170" w:rsidP="00471170">
            <w:pPr>
              <w:ind w:left="317" w:right="58" w:hanging="274"/>
              <w:rPr>
                <w:sz w:val="20"/>
              </w:rPr>
            </w:pPr>
            <w:r>
              <w:rPr>
                <w:color w:val="000000"/>
                <w:sz w:val="20"/>
                <w:szCs w:val="40"/>
              </w:rPr>
              <w:t>2)</w:t>
            </w:r>
            <w:r>
              <w:rPr>
                <w:color w:val="000000"/>
                <w:sz w:val="20"/>
                <w:szCs w:val="40"/>
              </w:rPr>
              <w:tab/>
              <w:t xml:space="preserve"> Reloge</w:t>
            </w:r>
            <w:r w:rsidRPr="00307ED1">
              <w:rPr>
                <w:color w:val="000000"/>
                <w:sz w:val="20"/>
                <w:szCs w:val="40"/>
              </w:rPr>
              <w:t>m</w:t>
            </w:r>
            <w:r>
              <w:rPr>
                <w:color w:val="000000"/>
                <w:sz w:val="20"/>
                <w:szCs w:val="40"/>
              </w:rPr>
              <w:t>e</w:t>
            </w:r>
            <w:r w:rsidRPr="00307ED1">
              <w:rPr>
                <w:color w:val="000000"/>
                <w:sz w:val="20"/>
                <w:szCs w:val="40"/>
              </w:rPr>
              <w:t>nt d'une partie, négocié Individuellement</w:t>
            </w:r>
          </w:p>
          <w:p w14:paraId="2B8F76BB" w14:textId="77777777" w:rsidR="00471170" w:rsidRPr="00307ED1" w:rsidRDefault="00471170" w:rsidP="00471170">
            <w:pPr>
              <w:ind w:left="317" w:right="63" w:hanging="274"/>
              <w:rPr>
                <w:sz w:val="20"/>
              </w:rPr>
            </w:pPr>
            <w:r w:rsidRPr="00307ED1">
              <w:rPr>
                <w:color w:val="000000"/>
                <w:sz w:val="20"/>
                <w:szCs w:val="40"/>
              </w:rPr>
              <w:t>3)</w:t>
            </w:r>
            <w:r w:rsidRPr="00307ED1">
              <w:rPr>
                <w:color w:val="000000"/>
                <w:sz w:val="20"/>
                <w:szCs w:val="40"/>
              </w:rPr>
              <w:tab/>
              <w:t>Reste un rebut à être</w:t>
            </w:r>
            <w:r>
              <w:rPr>
                <w:color w:val="000000"/>
                <w:sz w:val="20"/>
                <w:szCs w:val="40"/>
              </w:rPr>
              <w:t xml:space="preserve"> </w:t>
            </w:r>
            <w:r w:rsidRPr="00307ED1">
              <w:rPr>
                <w:color w:val="000000"/>
                <w:sz w:val="20"/>
                <w:szCs w:val="40"/>
              </w:rPr>
              <w:t>e</w:t>
            </w:r>
            <w:r w:rsidRPr="00307ED1">
              <w:rPr>
                <w:color w:val="000000"/>
                <w:sz w:val="20"/>
                <w:szCs w:val="40"/>
              </w:rPr>
              <w:t>x</w:t>
            </w:r>
            <w:r w:rsidRPr="00307ED1">
              <w:rPr>
                <w:color w:val="000000"/>
                <w:sz w:val="20"/>
                <w:szCs w:val="40"/>
              </w:rPr>
              <w:t>pulsé</w:t>
            </w:r>
          </w:p>
          <w:p w14:paraId="39CAAD70" w14:textId="77777777" w:rsidR="00471170" w:rsidRPr="00307ED1" w:rsidRDefault="00471170" w:rsidP="00471170">
            <w:pPr>
              <w:spacing w:after="120"/>
              <w:ind w:left="320" w:right="63" w:hanging="277"/>
              <w:rPr>
                <w:sz w:val="20"/>
              </w:rPr>
            </w:pPr>
            <w:r w:rsidRPr="00307ED1">
              <w:rPr>
                <w:color w:val="000000"/>
                <w:sz w:val="20"/>
                <w:szCs w:val="40"/>
              </w:rPr>
              <w:t>4)</w:t>
            </w:r>
            <w:r w:rsidRPr="00307ED1">
              <w:rPr>
                <w:color w:val="000000"/>
                <w:sz w:val="20"/>
                <w:szCs w:val="40"/>
              </w:rPr>
              <w:tab/>
              <w:t>Démobilisation</w:t>
            </w:r>
          </w:p>
        </w:tc>
      </w:tr>
      <w:tr w:rsidR="00471170" w:rsidRPr="004D1B55" w14:paraId="5C7DB8EB" w14:textId="77777777">
        <w:tblPrEx>
          <w:tblCellMar>
            <w:top w:w="0" w:type="dxa"/>
            <w:bottom w:w="0" w:type="dxa"/>
          </w:tblCellMar>
        </w:tblPrEx>
        <w:tc>
          <w:tcPr>
            <w:tcW w:w="1363" w:type="dxa"/>
            <w:tcBorders>
              <w:top w:val="single" w:sz="6" w:space="0" w:color="auto"/>
              <w:left w:val="single" w:sz="6" w:space="0" w:color="auto"/>
              <w:bottom w:val="single" w:sz="6" w:space="0" w:color="auto"/>
              <w:right w:val="single" w:sz="6" w:space="0" w:color="auto"/>
            </w:tcBorders>
            <w:shd w:val="clear" w:color="auto" w:fill="FFFFFF"/>
          </w:tcPr>
          <w:p w14:paraId="70E28F2B" w14:textId="77777777" w:rsidR="00471170" w:rsidRPr="00307ED1" w:rsidRDefault="00471170" w:rsidP="00471170">
            <w:pPr>
              <w:spacing w:before="120" w:after="120"/>
              <w:ind w:left="43" w:right="58" w:firstLine="0"/>
              <w:rPr>
                <w:sz w:val="20"/>
              </w:rPr>
            </w:pPr>
            <w:r>
              <w:rPr>
                <w:color w:val="000000"/>
                <w:sz w:val="20"/>
                <w:szCs w:val="40"/>
              </w:rPr>
              <w:t>(</w:t>
            </w:r>
            <w:r w:rsidRPr="00307ED1">
              <w:rPr>
                <w:color w:val="000000"/>
                <w:sz w:val="20"/>
                <w:szCs w:val="40"/>
              </w:rPr>
              <w:t>2)</w:t>
            </w:r>
          </w:p>
          <w:p w14:paraId="3E9B5444" w14:textId="77777777" w:rsidR="00471170" w:rsidRPr="00307ED1" w:rsidRDefault="00471170" w:rsidP="00471170">
            <w:pPr>
              <w:spacing w:after="120"/>
              <w:ind w:left="50" w:right="63" w:firstLine="0"/>
              <w:rPr>
                <w:sz w:val="20"/>
              </w:rPr>
            </w:pPr>
            <w:r w:rsidRPr="00307ED1">
              <w:rPr>
                <w:color w:val="000000"/>
                <w:sz w:val="20"/>
                <w:szCs w:val="40"/>
              </w:rPr>
              <w:t>Presqu'île</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67FC810E" w14:textId="77777777" w:rsidR="00471170" w:rsidRPr="00307ED1" w:rsidRDefault="00471170" w:rsidP="00471170">
            <w:pPr>
              <w:spacing w:before="120" w:after="120"/>
              <w:ind w:left="43" w:right="58" w:firstLine="0"/>
              <w:rPr>
                <w:sz w:val="20"/>
              </w:rPr>
            </w:pPr>
            <w:r w:rsidRPr="00307ED1">
              <w:rPr>
                <w:b/>
                <w:bCs/>
                <w:color w:val="000000"/>
                <w:sz w:val="20"/>
                <w:szCs w:val="64"/>
              </w:rPr>
              <w:t>+</w:t>
            </w:r>
          </w:p>
          <w:p w14:paraId="5CEFD372" w14:textId="77777777" w:rsidR="00471170" w:rsidRPr="00307ED1" w:rsidRDefault="00471170" w:rsidP="00471170">
            <w:pPr>
              <w:spacing w:after="120"/>
              <w:ind w:left="50" w:right="63" w:firstLine="0"/>
              <w:rPr>
                <w:sz w:val="20"/>
              </w:rPr>
            </w:pPr>
            <w:r w:rsidRPr="00307ED1">
              <w:rPr>
                <w:color w:val="000000"/>
                <w:sz w:val="20"/>
                <w:szCs w:val="40"/>
              </w:rPr>
              <w:t>Non réparation</w:t>
            </w:r>
            <w:r>
              <w:rPr>
                <w:color w:val="000000"/>
                <w:sz w:val="20"/>
                <w:szCs w:val="40"/>
              </w:rPr>
              <w:t xml:space="preserve"> c</w:t>
            </w:r>
            <w:r w:rsidRPr="00307ED1">
              <w:rPr>
                <w:color w:val="000000"/>
                <w:sz w:val="20"/>
                <w:szCs w:val="40"/>
              </w:rPr>
              <w:t>ond</w:t>
            </w:r>
            <w:r w:rsidRPr="00307ED1">
              <w:rPr>
                <w:color w:val="000000"/>
                <w:sz w:val="20"/>
                <w:szCs w:val="40"/>
              </w:rPr>
              <w:t>i</w:t>
            </w:r>
            <w:r w:rsidRPr="00307ED1">
              <w:rPr>
                <w:color w:val="000000"/>
                <w:sz w:val="20"/>
                <w:szCs w:val="40"/>
              </w:rPr>
              <w:t>tions</w:t>
            </w:r>
            <w:r>
              <w:rPr>
                <w:color w:val="000000"/>
                <w:sz w:val="20"/>
                <w:szCs w:val="40"/>
              </w:rPr>
              <w:t xml:space="preserve"> </w:t>
            </w:r>
            <w:r w:rsidRPr="00307ED1">
              <w:rPr>
                <w:color w:val="000000"/>
                <w:sz w:val="20"/>
                <w:szCs w:val="40"/>
              </w:rPr>
              <w:t>logements</w:t>
            </w:r>
          </w:p>
          <w:p w14:paraId="778FA2B0" w14:textId="77777777" w:rsidR="00471170" w:rsidRPr="00307ED1" w:rsidRDefault="00471170" w:rsidP="00471170">
            <w:pPr>
              <w:spacing w:after="120"/>
              <w:ind w:left="50" w:right="63" w:firstLine="0"/>
              <w:rPr>
                <w:sz w:val="20"/>
              </w:rPr>
            </w:pPr>
            <w:r w:rsidRPr="00307ED1">
              <w:rPr>
                <w:color w:val="000000"/>
                <w:sz w:val="20"/>
                <w:szCs w:val="40"/>
              </w:rPr>
              <w:t>+ Profit promoteur</w:t>
            </w:r>
          </w:p>
          <w:p w14:paraId="5C6137D1" w14:textId="77777777" w:rsidR="00471170" w:rsidRPr="00307ED1" w:rsidRDefault="00471170" w:rsidP="00471170">
            <w:pPr>
              <w:spacing w:after="120"/>
              <w:ind w:left="50" w:right="63" w:firstLine="0"/>
              <w:rPr>
                <w:sz w:val="20"/>
              </w:rPr>
            </w:pPr>
            <w:r w:rsidRPr="00307ED1">
              <w:rPr>
                <w:color w:val="000000"/>
                <w:sz w:val="20"/>
                <w:szCs w:val="40"/>
              </w:rPr>
              <w:t xml:space="preserve">+ </w:t>
            </w:r>
            <w:r w:rsidRPr="00A500DF">
              <w:rPr>
                <w:bCs/>
                <w:color w:val="000000"/>
                <w:sz w:val="20"/>
                <w:szCs w:val="36"/>
              </w:rPr>
              <w:t>Programme</w:t>
            </w:r>
            <w:r>
              <w:rPr>
                <w:b/>
                <w:bCs/>
                <w:color w:val="000000"/>
                <w:sz w:val="20"/>
                <w:szCs w:val="36"/>
              </w:rPr>
              <w:t xml:space="preserve"> </w:t>
            </w:r>
            <w:r w:rsidRPr="00307ED1">
              <w:rPr>
                <w:color w:val="000000"/>
                <w:sz w:val="20"/>
                <w:szCs w:val="40"/>
              </w:rPr>
              <w:t>Rén</w:t>
            </w:r>
            <w:r w:rsidRPr="00307ED1">
              <w:rPr>
                <w:color w:val="000000"/>
                <w:sz w:val="20"/>
                <w:szCs w:val="40"/>
              </w:rPr>
              <w:t>o</w:t>
            </w:r>
            <w:r w:rsidRPr="00307ED1">
              <w:rPr>
                <w:color w:val="000000"/>
                <w:sz w:val="20"/>
                <w:szCs w:val="40"/>
              </w:rPr>
              <w:t>vation</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18A72CC3" w14:textId="77777777" w:rsidR="00471170" w:rsidRPr="00307ED1" w:rsidRDefault="00471170" w:rsidP="00471170">
            <w:pPr>
              <w:spacing w:before="120" w:after="120"/>
              <w:ind w:left="331" w:right="58" w:hanging="288"/>
              <w:rPr>
                <w:sz w:val="20"/>
              </w:rPr>
            </w:pPr>
            <w:r w:rsidRPr="00307ED1">
              <w:rPr>
                <w:color w:val="000000"/>
                <w:sz w:val="20"/>
                <w:szCs w:val="40"/>
              </w:rPr>
              <w:t>•</w:t>
            </w:r>
            <w:r>
              <w:rPr>
                <w:color w:val="000000"/>
                <w:sz w:val="20"/>
                <w:szCs w:val="40"/>
              </w:rPr>
              <w:tab/>
            </w:r>
            <w:r w:rsidRPr="00307ED1">
              <w:rPr>
                <w:color w:val="000000"/>
                <w:sz w:val="20"/>
                <w:szCs w:val="40"/>
              </w:rPr>
              <w:t>Nette prédom</w:t>
            </w:r>
            <w:r w:rsidRPr="00307ED1">
              <w:rPr>
                <w:color w:val="000000"/>
                <w:sz w:val="20"/>
                <w:szCs w:val="40"/>
              </w:rPr>
              <w:t>i</w:t>
            </w:r>
            <w:r w:rsidRPr="00307ED1">
              <w:rPr>
                <w:color w:val="000000"/>
                <w:sz w:val="20"/>
                <w:szCs w:val="40"/>
              </w:rPr>
              <w:t>nance</w:t>
            </w:r>
            <w:r>
              <w:rPr>
                <w:color w:val="000000"/>
                <w:sz w:val="20"/>
                <w:szCs w:val="40"/>
              </w:rPr>
              <w:br/>
            </w:r>
            <w:r w:rsidRPr="00307ED1">
              <w:rPr>
                <w:color w:val="000000"/>
                <w:sz w:val="20"/>
                <w:szCs w:val="40"/>
              </w:rPr>
              <w:t>0S-manœuvnes immigrés</w:t>
            </w:r>
            <w:r>
              <w:rPr>
                <w:color w:val="000000"/>
                <w:sz w:val="20"/>
                <w:szCs w:val="40"/>
              </w:rPr>
              <w:t xml:space="preserve"> é</w:t>
            </w:r>
            <w:r w:rsidRPr="00307ED1">
              <w:rPr>
                <w:color w:val="000000"/>
                <w:sz w:val="20"/>
                <w:szCs w:val="40"/>
              </w:rPr>
              <w:t>tra</w:t>
            </w:r>
            <w:r w:rsidRPr="00307ED1">
              <w:rPr>
                <w:color w:val="000000"/>
                <w:sz w:val="20"/>
                <w:szCs w:val="40"/>
              </w:rPr>
              <w:t>n</w:t>
            </w:r>
            <w:r w:rsidRPr="00307ED1">
              <w:rPr>
                <w:color w:val="000000"/>
                <w:sz w:val="20"/>
                <w:szCs w:val="40"/>
              </w:rPr>
              <w:t>gers</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606CF487" w14:textId="77777777" w:rsidR="00471170" w:rsidRPr="00307ED1" w:rsidRDefault="00471170" w:rsidP="00471170">
            <w:pPr>
              <w:spacing w:before="120" w:after="120"/>
              <w:ind w:left="327" w:right="58" w:hanging="284"/>
              <w:rPr>
                <w:sz w:val="20"/>
              </w:rPr>
            </w:pPr>
            <w:r>
              <w:rPr>
                <w:color w:val="000000"/>
                <w:sz w:val="20"/>
                <w:szCs w:val="40"/>
              </w:rPr>
              <w:t>•</w:t>
            </w:r>
            <w:r>
              <w:rPr>
                <w:color w:val="000000"/>
                <w:sz w:val="20"/>
                <w:szCs w:val="40"/>
              </w:rPr>
              <w:tab/>
            </w:r>
            <w:r w:rsidRPr="00307ED1">
              <w:rPr>
                <w:color w:val="000000"/>
                <w:sz w:val="20"/>
                <w:szCs w:val="40"/>
              </w:rPr>
              <w:t>Association de locataires nation</w:t>
            </w:r>
            <w:r w:rsidRPr="00307ED1">
              <w:rPr>
                <w:color w:val="000000"/>
                <w:sz w:val="20"/>
                <w:szCs w:val="40"/>
              </w:rPr>
              <w:t>a</w:t>
            </w:r>
            <w:r w:rsidRPr="00307ED1">
              <w:rPr>
                <w:color w:val="000000"/>
                <w:sz w:val="20"/>
                <w:szCs w:val="40"/>
              </w:rPr>
              <w:t>le</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EEDC804" w14:textId="77777777" w:rsidR="00471170" w:rsidRPr="00307ED1" w:rsidRDefault="00471170" w:rsidP="00471170">
            <w:pPr>
              <w:spacing w:before="120" w:after="120"/>
              <w:ind w:left="43" w:right="58" w:firstLine="0"/>
              <w:rPr>
                <w:sz w:val="20"/>
              </w:rPr>
            </w:pPr>
            <w:r w:rsidRPr="00307ED1">
              <w:rPr>
                <w:color w:val="000000"/>
                <w:sz w:val="20"/>
                <w:szCs w:val="40"/>
              </w:rPr>
              <w:t>Ouvriers non qual</w:t>
            </w:r>
            <w:r w:rsidRPr="00307ED1">
              <w:rPr>
                <w:color w:val="000000"/>
                <w:sz w:val="20"/>
                <w:szCs w:val="40"/>
              </w:rPr>
              <w:t>i</w:t>
            </w:r>
            <w:r w:rsidRPr="00307ED1">
              <w:rPr>
                <w:color w:val="000000"/>
                <w:sz w:val="20"/>
                <w:szCs w:val="40"/>
              </w:rPr>
              <w:t>fiés</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131F2DA7" w14:textId="77777777" w:rsidR="00471170" w:rsidRPr="00307ED1" w:rsidRDefault="00471170" w:rsidP="00471170">
            <w:pPr>
              <w:spacing w:before="120" w:after="120"/>
              <w:ind w:left="43" w:right="58" w:firstLine="0"/>
              <w:rPr>
                <w:sz w:val="20"/>
              </w:rPr>
            </w:pPr>
            <w:r w:rsidRPr="00307ED1">
              <w:rPr>
                <w:color w:val="000000"/>
                <w:sz w:val="20"/>
                <w:szCs w:val="40"/>
              </w:rPr>
              <w:t>Ville de Paris Pr</w:t>
            </w:r>
            <w:r w:rsidRPr="00307ED1">
              <w:rPr>
                <w:color w:val="000000"/>
                <w:sz w:val="20"/>
                <w:szCs w:val="40"/>
              </w:rPr>
              <w:t>é</w:t>
            </w:r>
            <w:r w:rsidRPr="00307ED1">
              <w:rPr>
                <w:color w:val="000000"/>
                <w:sz w:val="20"/>
                <w:szCs w:val="40"/>
              </w:rPr>
              <w:t>fecture -</w:t>
            </w:r>
            <w:r>
              <w:rPr>
                <w:color w:val="000000"/>
                <w:sz w:val="20"/>
                <w:szCs w:val="40"/>
              </w:rPr>
              <w:t xml:space="preserve"> OHLM</w:t>
            </w:r>
          </w:p>
          <w:p w14:paraId="2E271E3C" w14:textId="77777777" w:rsidR="00471170" w:rsidRPr="00307ED1" w:rsidRDefault="00471170" w:rsidP="00471170">
            <w:pPr>
              <w:spacing w:after="120"/>
              <w:ind w:left="50" w:right="63" w:firstLine="0"/>
              <w:rPr>
                <w:sz w:val="20"/>
              </w:rPr>
            </w:pPr>
            <w:r w:rsidRPr="00307ED1">
              <w:rPr>
                <w:color w:val="000000"/>
                <w:sz w:val="20"/>
                <w:szCs w:val="40"/>
              </w:rPr>
              <w:t>Organisme rénov</w:t>
            </w:r>
            <w:r w:rsidRPr="00307ED1">
              <w:rPr>
                <w:color w:val="000000"/>
                <w:sz w:val="20"/>
                <w:szCs w:val="40"/>
              </w:rPr>
              <w:t>a</w:t>
            </w:r>
            <w:r w:rsidRPr="00307ED1">
              <w:rPr>
                <w:color w:val="000000"/>
                <w:sz w:val="20"/>
                <w:szCs w:val="40"/>
              </w:rPr>
              <w:t>teur mixte</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2DBFB0F9" w14:textId="77777777" w:rsidR="00471170" w:rsidRPr="00307ED1" w:rsidRDefault="00471170" w:rsidP="00471170">
            <w:pPr>
              <w:spacing w:before="120" w:after="120"/>
              <w:ind w:left="43" w:right="58" w:firstLine="0"/>
              <w:rPr>
                <w:sz w:val="20"/>
              </w:rPr>
            </w:pPr>
            <w:r w:rsidRPr="00307ED1">
              <w:rPr>
                <w:color w:val="000000"/>
                <w:sz w:val="20"/>
                <w:szCs w:val="40"/>
              </w:rPr>
              <w:t>+ Opération tiroir</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2DF51DBF" w14:textId="77777777" w:rsidR="00471170" w:rsidRDefault="00471170" w:rsidP="00471170">
            <w:pPr>
              <w:spacing w:before="120" w:after="120"/>
              <w:ind w:left="43" w:right="58" w:firstLine="0"/>
              <w:rPr>
                <w:color w:val="000000"/>
                <w:sz w:val="20"/>
                <w:szCs w:val="40"/>
              </w:rPr>
            </w:pPr>
            <w:r w:rsidRPr="00307ED1">
              <w:rPr>
                <w:color w:val="000000"/>
                <w:sz w:val="20"/>
                <w:szCs w:val="40"/>
              </w:rPr>
              <w:t>+ Non départ des locataires</w:t>
            </w:r>
          </w:p>
          <w:p w14:paraId="2F82E155" w14:textId="77777777" w:rsidR="00471170" w:rsidRPr="00307ED1" w:rsidRDefault="00471170" w:rsidP="00471170">
            <w:pPr>
              <w:spacing w:before="120" w:after="120"/>
              <w:ind w:left="43" w:right="58" w:firstLine="0"/>
              <w:rPr>
                <w:sz w:val="20"/>
              </w:rPr>
            </w:pPr>
            <w:r>
              <w:rPr>
                <w:color w:val="000000"/>
                <w:sz w:val="20"/>
                <w:szCs w:val="40"/>
              </w:rPr>
              <w:t>+ Réunions con</w:t>
            </w:r>
            <w:r>
              <w:rPr>
                <w:color w:val="000000"/>
                <w:sz w:val="20"/>
                <w:szCs w:val="40"/>
              </w:rPr>
              <w:t>s</w:t>
            </w:r>
            <w:r>
              <w:rPr>
                <w:color w:val="000000"/>
                <w:sz w:val="20"/>
                <w:szCs w:val="40"/>
              </w:rPr>
              <w:t xml:space="preserve">tantes et </w:t>
            </w:r>
            <w:r w:rsidRPr="00307ED1">
              <w:rPr>
                <w:color w:val="000000"/>
                <w:sz w:val="20"/>
                <w:szCs w:val="40"/>
              </w:rPr>
              <w:t>perm</w:t>
            </w:r>
            <w:r w:rsidRPr="00307ED1">
              <w:rPr>
                <w:color w:val="000000"/>
                <w:sz w:val="20"/>
                <w:szCs w:val="40"/>
              </w:rPr>
              <w:t>a</w:t>
            </w:r>
            <w:r w:rsidRPr="00307ED1">
              <w:rPr>
                <w:color w:val="000000"/>
                <w:sz w:val="20"/>
                <w:szCs w:val="40"/>
              </w:rPr>
              <w:t>nences maintenues</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14:paraId="4B0B5584" w14:textId="77777777" w:rsidR="00471170" w:rsidRPr="00A500DF" w:rsidRDefault="00471170" w:rsidP="00471170">
            <w:pPr>
              <w:spacing w:before="120"/>
              <w:ind w:left="317" w:right="58" w:hanging="274"/>
              <w:rPr>
                <w:color w:val="000000"/>
                <w:sz w:val="20"/>
                <w:szCs w:val="40"/>
              </w:rPr>
            </w:pPr>
            <w:r w:rsidRPr="00A500DF">
              <w:rPr>
                <w:iCs/>
                <w:color w:val="000000"/>
                <w:sz w:val="20"/>
                <w:szCs w:val="40"/>
              </w:rPr>
              <w:t>1)</w:t>
            </w:r>
            <w:r>
              <w:rPr>
                <w:i/>
                <w:iCs/>
                <w:color w:val="000000"/>
                <w:sz w:val="20"/>
                <w:szCs w:val="40"/>
              </w:rPr>
              <w:tab/>
            </w:r>
            <w:r>
              <w:rPr>
                <w:iCs/>
                <w:color w:val="000000"/>
                <w:sz w:val="20"/>
                <w:szCs w:val="40"/>
              </w:rPr>
              <w:t xml:space="preserve">= 1 du Square </w:t>
            </w:r>
            <w:r w:rsidRPr="00307ED1">
              <w:rPr>
                <w:color w:val="000000"/>
                <w:sz w:val="20"/>
                <w:szCs w:val="40"/>
              </w:rPr>
              <w:t>Gacté</w:t>
            </w:r>
          </w:p>
          <w:p w14:paraId="0CDC886A" w14:textId="77777777" w:rsidR="00471170" w:rsidRDefault="00471170" w:rsidP="00471170">
            <w:pPr>
              <w:ind w:left="317" w:right="63" w:hanging="274"/>
              <w:rPr>
                <w:color w:val="000000"/>
                <w:sz w:val="20"/>
                <w:szCs w:val="40"/>
              </w:rPr>
            </w:pPr>
            <w:r>
              <w:rPr>
                <w:color w:val="000000"/>
                <w:sz w:val="20"/>
                <w:szCs w:val="40"/>
              </w:rPr>
              <w:t>2)</w:t>
            </w:r>
            <w:r>
              <w:rPr>
                <w:color w:val="000000"/>
                <w:sz w:val="20"/>
                <w:szCs w:val="40"/>
              </w:rPr>
              <w:tab/>
              <w:t>= 2 du Square Gacté</w:t>
            </w:r>
          </w:p>
          <w:p w14:paraId="036A0DB9" w14:textId="77777777" w:rsidR="00471170" w:rsidRPr="00A500DF" w:rsidRDefault="00471170" w:rsidP="00471170">
            <w:pPr>
              <w:ind w:left="317" w:right="63" w:hanging="274"/>
              <w:rPr>
                <w:color w:val="000000"/>
                <w:sz w:val="20"/>
                <w:szCs w:val="40"/>
              </w:rPr>
            </w:pPr>
            <w:r>
              <w:rPr>
                <w:color w:val="000000"/>
                <w:sz w:val="20"/>
                <w:szCs w:val="40"/>
              </w:rPr>
              <w:t>3</w:t>
            </w:r>
            <w:r w:rsidRPr="00307ED1">
              <w:rPr>
                <w:color w:val="000000"/>
                <w:sz w:val="20"/>
                <w:szCs w:val="40"/>
              </w:rPr>
              <w:t>)</w:t>
            </w:r>
            <w:r>
              <w:rPr>
                <w:color w:val="000000"/>
                <w:sz w:val="20"/>
                <w:szCs w:val="40"/>
              </w:rPr>
              <w:tab/>
              <w:t>150 HLM promis pour reloger</w:t>
            </w:r>
            <w:r w:rsidRPr="00307ED1">
              <w:rPr>
                <w:color w:val="000000"/>
                <w:sz w:val="20"/>
                <w:szCs w:val="40"/>
              </w:rPr>
              <w:t xml:space="preserve"> sur </w:t>
            </w:r>
            <w:r w:rsidRPr="00A500DF">
              <w:rPr>
                <w:color w:val="000000"/>
                <w:sz w:val="20"/>
                <w:szCs w:val="40"/>
              </w:rPr>
              <w:t xml:space="preserve">place </w:t>
            </w:r>
            <w:r>
              <w:rPr>
                <w:color w:val="000000"/>
                <w:sz w:val="20"/>
                <w:szCs w:val="40"/>
              </w:rPr>
              <w:t>uni pa</w:t>
            </w:r>
            <w:r>
              <w:rPr>
                <w:color w:val="000000"/>
                <w:sz w:val="20"/>
                <w:szCs w:val="40"/>
              </w:rPr>
              <w:t>r</w:t>
            </w:r>
            <w:r>
              <w:rPr>
                <w:color w:val="000000"/>
                <w:sz w:val="20"/>
                <w:szCs w:val="40"/>
              </w:rPr>
              <w:t>tie de la population</w:t>
            </w:r>
          </w:p>
          <w:p w14:paraId="169D2310" w14:textId="77777777" w:rsidR="00471170" w:rsidRPr="00A500DF" w:rsidRDefault="00471170" w:rsidP="00471170">
            <w:pPr>
              <w:ind w:left="317" w:right="63" w:hanging="274"/>
              <w:rPr>
                <w:color w:val="000000"/>
                <w:sz w:val="20"/>
                <w:szCs w:val="40"/>
              </w:rPr>
            </w:pPr>
            <w:r>
              <w:rPr>
                <w:color w:val="000000"/>
                <w:sz w:val="20"/>
                <w:szCs w:val="40"/>
              </w:rPr>
              <w:t>4)</w:t>
            </w:r>
            <w:r>
              <w:rPr>
                <w:color w:val="000000"/>
                <w:sz w:val="20"/>
                <w:szCs w:val="40"/>
              </w:rPr>
              <w:tab/>
              <w:t xml:space="preserve">Reste une grande partie </w:t>
            </w:r>
            <w:r w:rsidRPr="00307ED1">
              <w:rPr>
                <w:color w:val="000000"/>
                <w:sz w:val="20"/>
                <w:szCs w:val="40"/>
              </w:rPr>
              <w:t>à reloger</w:t>
            </w:r>
          </w:p>
          <w:p w14:paraId="2556E0C6" w14:textId="77777777" w:rsidR="00471170" w:rsidRPr="00A500DF" w:rsidRDefault="00471170" w:rsidP="00471170">
            <w:pPr>
              <w:ind w:left="317" w:right="63" w:hanging="274"/>
              <w:rPr>
                <w:color w:val="000000"/>
                <w:sz w:val="20"/>
                <w:szCs w:val="40"/>
              </w:rPr>
            </w:pPr>
            <w:r w:rsidRPr="00307ED1">
              <w:rPr>
                <w:color w:val="000000"/>
                <w:sz w:val="20"/>
                <w:szCs w:val="40"/>
              </w:rPr>
              <w:t>5)</w:t>
            </w:r>
            <w:r w:rsidRPr="00307ED1">
              <w:rPr>
                <w:color w:val="000000"/>
                <w:sz w:val="20"/>
                <w:szCs w:val="40"/>
              </w:rPr>
              <w:tab/>
              <w:t>Découragement</w:t>
            </w:r>
          </w:p>
          <w:p w14:paraId="10F9DC1B" w14:textId="77777777" w:rsidR="00471170" w:rsidRPr="00A500DF" w:rsidRDefault="00471170" w:rsidP="00471170">
            <w:pPr>
              <w:spacing w:after="120"/>
              <w:ind w:left="317" w:right="58" w:hanging="274"/>
              <w:rPr>
                <w:b/>
                <w:sz w:val="20"/>
              </w:rPr>
            </w:pPr>
            <w:r>
              <w:rPr>
                <w:color w:val="000000"/>
                <w:sz w:val="20"/>
                <w:szCs w:val="40"/>
              </w:rPr>
              <w:tab/>
            </w:r>
            <w:r w:rsidRPr="00A500DF">
              <w:rPr>
                <w:color w:val="000000"/>
                <w:sz w:val="20"/>
                <w:szCs w:val="40"/>
              </w:rPr>
              <w:t>Intervention</w:t>
            </w:r>
            <w:r>
              <w:rPr>
                <w:b/>
                <w:color w:val="000000"/>
                <w:sz w:val="20"/>
                <w:szCs w:val="40"/>
              </w:rPr>
              <w:t xml:space="preserve"> </w:t>
            </w:r>
            <w:r w:rsidRPr="00A500DF">
              <w:rPr>
                <w:color w:val="000000"/>
                <w:sz w:val="20"/>
                <w:szCs w:val="40"/>
              </w:rPr>
              <w:t>maintenue</w:t>
            </w:r>
          </w:p>
        </w:tc>
      </w:tr>
      <w:tr w:rsidR="00471170" w:rsidRPr="004D1B55" w14:paraId="1B5E6E11" w14:textId="77777777">
        <w:tblPrEx>
          <w:tblCellMar>
            <w:top w:w="0" w:type="dxa"/>
            <w:bottom w:w="0" w:type="dxa"/>
          </w:tblCellMar>
        </w:tblPrEx>
        <w:tc>
          <w:tcPr>
            <w:tcW w:w="1363" w:type="dxa"/>
            <w:tcBorders>
              <w:top w:val="single" w:sz="6" w:space="0" w:color="auto"/>
              <w:left w:val="single" w:sz="6" w:space="0" w:color="auto"/>
              <w:bottom w:val="single" w:sz="6" w:space="0" w:color="auto"/>
              <w:right w:val="single" w:sz="6" w:space="0" w:color="auto"/>
            </w:tcBorders>
            <w:shd w:val="clear" w:color="auto" w:fill="FFFFFF"/>
          </w:tcPr>
          <w:p w14:paraId="5E2C09A7" w14:textId="77777777" w:rsidR="00471170" w:rsidRPr="00307ED1" w:rsidRDefault="00471170" w:rsidP="00471170">
            <w:pPr>
              <w:spacing w:after="120"/>
              <w:ind w:left="50" w:right="63" w:firstLine="0"/>
              <w:rPr>
                <w:sz w:val="20"/>
              </w:rPr>
            </w:pPr>
            <w:r w:rsidRPr="00307ED1">
              <w:rPr>
                <w:color w:val="000000"/>
                <w:sz w:val="20"/>
                <w:szCs w:val="40"/>
              </w:rPr>
              <w:t>(3)</w:t>
            </w:r>
          </w:p>
          <w:p w14:paraId="5A7B364A" w14:textId="77777777" w:rsidR="00471170" w:rsidRPr="00307ED1" w:rsidRDefault="00471170" w:rsidP="00471170">
            <w:pPr>
              <w:spacing w:after="120"/>
              <w:ind w:left="50" w:right="63" w:firstLine="0"/>
              <w:rPr>
                <w:sz w:val="20"/>
              </w:rPr>
            </w:pPr>
            <w:r w:rsidRPr="00307ED1">
              <w:rPr>
                <w:color w:val="000000"/>
                <w:sz w:val="20"/>
                <w:szCs w:val="40"/>
              </w:rPr>
              <w:t>Impasse</w:t>
            </w:r>
            <w:r>
              <w:rPr>
                <w:color w:val="000000"/>
                <w:sz w:val="20"/>
                <w:szCs w:val="40"/>
              </w:rPr>
              <w:br/>
            </w:r>
            <w:r w:rsidRPr="00307ED1">
              <w:rPr>
                <w:color w:val="000000"/>
                <w:sz w:val="20"/>
                <w:szCs w:val="40"/>
              </w:rPr>
              <w:t>Philippe</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43DEA0EE" w14:textId="77777777" w:rsidR="00471170" w:rsidRPr="00307ED1" w:rsidRDefault="00471170" w:rsidP="00471170">
            <w:pPr>
              <w:spacing w:before="120" w:after="120"/>
              <w:ind w:left="43" w:right="58" w:firstLine="0"/>
              <w:rPr>
                <w:sz w:val="20"/>
              </w:rPr>
            </w:pPr>
            <w:r w:rsidRPr="00307ED1">
              <w:rPr>
                <w:color w:val="000000"/>
                <w:sz w:val="20"/>
                <w:szCs w:val="40"/>
              </w:rPr>
              <w:t>Même enjeu que Gaieté Square</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4ED0A174" w14:textId="77777777" w:rsidR="00471170" w:rsidRPr="00307ED1" w:rsidRDefault="00471170" w:rsidP="00471170">
            <w:pPr>
              <w:spacing w:before="120" w:after="120"/>
              <w:ind w:left="331" w:right="58" w:hanging="288"/>
              <w:rPr>
                <w:sz w:val="20"/>
              </w:rPr>
            </w:pPr>
            <w:r>
              <w:rPr>
                <w:color w:val="000000"/>
                <w:sz w:val="20"/>
                <w:szCs w:val="40"/>
              </w:rPr>
              <w:t>•</w:t>
            </w:r>
            <w:r>
              <w:rPr>
                <w:color w:val="000000"/>
                <w:sz w:val="20"/>
                <w:szCs w:val="40"/>
              </w:rPr>
              <w:tab/>
            </w:r>
            <w:r w:rsidRPr="00307ED1">
              <w:rPr>
                <w:color w:val="000000"/>
                <w:sz w:val="20"/>
                <w:szCs w:val="40"/>
              </w:rPr>
              <w:t>Plus ouvrier, plus vieux, et avec plus d'Immigrés que la Place Gaieté</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34CEB48F" w14:textId="77777777" w:rsidR="00471170" w:rsidRPr="00307ED1" w:rsidRDefault="00471170" w:rsidP="00471170">
            <w:pPr>
              <w:spacing w:before="120" w:after="120"/>
              <w:ind w:left="327" w:right="58" w:hanging="284"/>
              <w:rPr>
                <w:sz w:val="20"/>
              </w:rPr>
            </w:pPr>
            <w:r>
              <w:rPr>
                <w:color w:val="000000"/>
                <w:sz w:val="20"/>
                <w:szCs w:val="40"/>
              </w:rPr>
              <w:t>•</w:t>
            </w:r>
            <w:r>
              <w:rPr>
                <w:color w:val="000000"/>
                <w:sz w:val="20"/>
                <w:szCs w:val="40"/>
              </w:rPr>
              <w:tab/>
            </w:r>
            <w:r w:rsidRPr="00307ED1">
              <w:rPr>
                <w:color w:val="000000"/>
                <w:sz w:val="20"/>
                <w:szCs w:val="40"/>
              </w:rPr>
              <w:t>Comité d'action extérieur au qua</w:t>
            </w:r>
            <w:r w:rsidRPr="00307ED1">
              <w:rPr>
                <w:color w:val="000000"/>
                <w:sz w:val="20"/>
                <w:szCs w:val="40"/>
              </w:rPr>
              <w:t>r</w:t>
            </w:r>
            <w:r w:rsidRPr="00307ED1">
              <w:rPr>
                <w:color w:val="000000"/>
                <w:sz w:val="20"/>
                <w:szCs w:val="40"/>
              </w:rPr>
              <w:t xml:space="preserve">tier : </w:t>
            </w:r>
            <w:r w:rsidRPr="00307ED1">
              <w:rPr>
                <w:b/>
                <w:bCs/>
                <w:i/>
                <w:iCs/>
                <w:color w:val="000000"/>
                <w:sz w:val="20"/>
                <w:szCs w:val="40"/>
              </w:rPr>
              <w:t>unissant la revendication, économique à la contestation idé</w:t>
            </w:r>
            <w:r w:rsidRPr="00307ED1">
              <w:rPr>
                <w:b/>
                <w:bCs/>
                <w:i/>
                <w:iCs/>
                <w:color w:val="000000"/>
                <w:sz w:val="20"/>
                <w:szCs w:val="40"/>
              </w:rPr>
              <w:t>o</w:t>
            </w:r>
            <w:r w:rsidRPr="00307ED1">
              <w:rPr>
                <w:b/>
                <w:bCs/>
                <w:i/>
                <w:iCs/>
                <w:color w:val="000000"/>
                <w:sz w:val="20"/>
                <w:szCs w:val="40"/>
              </w:rPr>
              <w:t>logique</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8F1AE7C" w14:textId="77777777" w:rsidR="00471170" w:rsidRPr="00307ED1" w:rsidRDefault="00471170" w:rsidP="00471170">
            <w:pPr>
              <w:spacing w:before="120" w:after="120"/>
              <w:ind w:left="43" w:right="58" w:firstLine="0"/>
              <w:rPr>
                <w:sz w:val="20"/>
              </w:rPr>
            </w:pPr>
            <w:r>
              <w:rPr>
                <w:color w:val="000000"/>
                <w:sz w:val="20"/>
                <w:szCs w:val="40"/>
              </w:rPr>
              <w:t>É</w:t>
            </w:r>
            <w:r w:rsidRPr="00307ED1">
              <w:rPr>
                <w:color w:val="000000"/>
                <w:sz w:val="20"/>
                <w:szCs w:val="40"/>
              </w:rPr>
              <w:t>tudiants ext</w:t>
            </w:r>
            <w:r w:rsidRPr="00307ED1">
              <w:rPr>
                <w:color w:val="000000"/>
                <w:sz w:val="20"/>
                <w:szCs w:val="40"/>
              </w:rPr>
              <w:t>é</w:t>
            </w:r>
            <w:r w:rsidRPr="00307ED1">
              <w:rPr>
                <w:color w:val="000000"/>
                <w:sz w:val="20"/>
                <w:szCs w:val="40"/>
              </w:rPr>
              <w:t>rieurs au quartier</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6ABFB166" w14:textId="77777777" w:rsidR="00471170" w:rsidRPr="00307ED1" w:rsidRDefault="00471170" w:rsidP="00471170">
            <w:pPr>
              <w:spacing w:before="120" w:after="120"/>
              <w:ind w:left="43" w:right="58" w:firstLine="0"/>
              <w:rPr>
                <w:sz w:val="20"/>
              </w:rPr>
            </w:pPr>
            <w:r w:rsidRPr="00307ED1">
              <w:rPr>
                <w:color w:val="000000"/>
                <w:sz w:val="20"/>
                <w:szCs w:val="40"/>
              </w:rPr>
              <w:t>Organisme rénov</w:t>
            </w:r>
            <w:r w:rsidRPr="00307ED1">
              <w:rPr>
                <w:color w:val="000000"/>
                <w:sz w:val="20"/>
                <w:szCs w:val="40"/>
              </w:rPr>
              <w:t>a</w:t>
            </w:r>
            <w:r w:rsidRPr="00307ED1">
              <w:rPr>
                <w:color w:val="000000"/>
                <w:sz w:val="20"/>
                <w:szCs w:val="40"/>
              </w:rPr>
              <w:t>teur mixte</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570574B0" w14:textId="77777777" w:rsidR="00471170" w:rsidRPr="00307ED1" w:rsidRDefault="00471170" w:rsidP="00471170">
            <w:pPr>
              <w:spacing w:before="120" w:after="120"/>
              <w:ind w:left="317" w:right="58" w:hanging="274"/>
              <w:rPr>
                <w:sz w:val="20"/>
              </w:rPr>
            </w:pPr>
            <w:r w:rsidRPr="00307ED1">
              <w:rPr>
                <w:color w:val="000000"/>
                <w:sz w:val="20"/>
                <w:szCs w:val="40"/>
              </w:rPr>
              <w:t>•</w:t>
            </w:r>
            <w:r w:rsidRPr="00307ED1">
              <w:rPr>
                <w:color w:val="000000"/>
                <w:sz w:val="20"/>
                <w:szCs w:val="40"/>
              </w:rPr>
              <w:tab/>
              <w:t>Relo</w:t>
            </w:r>
            <w:r>
              <w:rPr>
                <w:color w:val="000000"/>
                <w:sz w:val="20"/>
                <w:szCs w:val="40"/>
              </w:rPr>
              <w:t>gement</w:t>
            </w:r>
            <w:r>
              <w:rPr>
                <w:color w:val="000000"/>
                <w:sz w:val="20"/>
                <w:szCs w:val="40"/>
              </w:rPr>
              <w:br/>
              <w:t>sur place à loyer équiv</w:t>
            </w:r>
            <w:r>
              <w:rPr>
                <w:color w:val="000000"/>
                <w:sz w:val="20"/>
                <w:szCs w:val="40"/>
              </w:rPr>
              <w:t>a</w:t>
            </w:r>
            <w:r w:rsidRPr="00307ED1">
              <w:rPr>
                <w:color w:val="000000"/>
                <w:sz w:val="20"/>
                <w:szCs w:val="40"/>
              </w:rPr>
              <w:t>lent</w:t>
            </w:r>
          </w:p>
          <w:p w14:paraId="075A6D97" w14:textId="77777777" w:rsidR="00471170" w:rsidRPr="00307ED1" w:rsidRDefault="00471170" w:rsidP="00471170">
            <w:pPr>
              <w:spacing w:after="120"/>
              <w:ind w:left="320" w:right="63" w:hanging="270"/>
              <w:rPr>
                <w:sz w:val="20"/>
              </w:rPr>
            </w:pPr>
            <w:r>
              <w:rPr>
                <w:color w:val="000000"/>
                <w:sz w:val="20"/>
                <w:szCs w:val="40"/>
              </w:rPr>
              <w:t>•</w:t>
            </w:r>
            <w:r>
              <w:rPr>
                <w:color w:val="000000"/>
                <w:sz w:val="20"/>
                <w:szCs w:val="40"/>
              </w:rPr>
              <w:tab/>
              <w:t xml:space="preserve">Résistance à </w:t>
            </w:r>
            <w:r w:rsidRPr="00307ED1">
              <w:rPr>
                <w:color w:val="000000"/>
                <w:sz w:val="20"/>
                <w:szCs w:val="40"/>
              </w:rPr>
              <w:t>l'expulsion</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332AF1AE" w14:textId="77777777" w:rsidR="00471170" w:rsidRPr="003D03B8" w:rsidRDefault="00471170" w:rsidP="00471170">
            <w:pPr>
              <w:spacing w:before="120" w:after="120"/>
              <w:ind w:left="317" w:right="58" w:hanging="274"/>
              <w:rPr>
                <w:color w:val="000000"/>
                <w:sz w:val="20"/>
                <w:szCs w:val="40"/>
              </w:rPr>
            </w:pPr>
            <w:r w:rsidRPr="00307ED1">
              <w:rPr>
                <w:color w:val="000000"/>
                <w:sz w:val="20"/>
                <w:szCs w:val="40"/>
              </w:rPr>
              <w:t>•</w:t>
            </w:r>
            <w:r w:rsidRPr="00307ED1">
              <w:rPr>
                <w:color w:val="000000"/>
                <w:sz w:val="20"/>
                <w:szCs w:val="40"/>
              </w:rPr>
              <w:tab/>
              <w:t>Occupation</w:t>
            </w:r>
            <w:r w:rsidRPr="00307ED1">
              <w:rPr>
                <w:color w:val="000000"/>
                <w:sz w:val="20"/>
                <w:szCs w:val="40"/>
              </w:rPr>
              <w:br/>
              <w:t>des bureaux</w:t>
            </w:r>
            <w:r>
              <w:rPr>
                <w:color w:val="000000"/>
                <w:sz w:val="20"/>
                <w:szCs w:val="40"/>
              </w:rPr>
              <w:t xml:space="preserve"> </w:t>
            </w:r>
            <w:r w:rsidRPr="00307ED1">
              <w:rPr>
                <w:color w:val="000000"/>
                <w:sz w:val="20"/>
                <w:szCs w:val="40"/>
              </w:rPr>
              <w:t>(affrontement police)</w:t>
            </w:r>
          </w:p>
          <w:p w14:paraId="1186600E" w14:textId="77777777" w:rsidR="00471170" w:rsidRPr="003D03B8" w:rsidRDefault="00471170" w:rsidP="00471170">
            <w:pPr>
              <w:spacing w:before="120" w:after="120"/>
              <w:ind w:left="317" w:right="58" w:hanging="274"/>
              <w:rPr>
                <w:color w:val="000000"/>
                <w:sz w:val="20"/>
                <w:szCs w:val="40"/>
              </w:rPr>
            </w:pPr>
            <w:r w:rsidRPr="00307ED1">
              <w:rPr>
                <w:color w:val="000000"/>
                <w:sz w:val="20"/>
                <w:szCs w:val="40"/>
              </w:rPr>
              <w:t>•</w:t>
            </w:r>
            <w:r w:rsidRPr="00307ED1">
              <w:rPr>
                <w:color w:val="000000"/>
                <w:sz w:val="20"/>
                <w:szCs w:val="40"/>
              </w:rPr>
              <w:tab/>
              <w:t>Agit-Prop.</w:t>
            </w:r>
          </w:p>
          <w:p w14:paraId="6B1FA345" w14:textId="77777777" w:rsidR="00471170" w:rsidRPr="00307ED1" w:rsidRDefault="00471170" w:rsidP="00471170">
            <w:pPr>
              <w:spacing w:before="120" w:after="120"/>
              <w:ind w:left="317" w:right="58" w:hanging="274"/>
              <w:rPr>
                <w:sz w:val="20"/>
              </w:rPr>
            </w:pPr>
            <w:r>
              <w:rPr>
                <w:color w:val="000000"/>
                <w:sz w:val="20"/>
                <w:szCs w:val="40"/>
              </w:rPr>
              <w:t>•</w:t>
            </w:r>
            <w:r>
              <w:rPr>
                <w:color w:val="000000"/>
                <w:sz w:val="20"/>
                <w:szCs w:val="40"/>
              </w:rPr>
              <w:tab/>
              <w:t>Pétition à s</w:t>
            </w:r>
            <w:r>
              <w:rPr>
                <w:color w:val="000000"/>
                <w:sz w:val="20"/>
                <w:szCs w:val="40"/>
              </w:rPr>
              <w:t>i</w:t>
            </w:r>
            <w:r>
              <w:rPr>
                <w:color w:val="000000"/>
                <w:sz w:val="20"/>
                <w:szCs w:val="40"/>
              </w:rPr>
              <w:t>gn</w:t>
            </w:r>
            <w:r w:rsidRPr="00307ED1">
              <w:rPr>
                <w:color w:val="000000"/>
                <w:sz w:val="20"/>
                <w:szCs w:val="40"/>
              </w:rPr>
              <w:t>er par les</w:t>
            </w:r>
            <w:r>
              <w:rPr>
                <w:color w:val="000000"/>
                <w:sz w:val="20"/>
                <w:szCs w:val="40"/>
              </w:rPr>
              <w:t xml:space="preserve"> </w:t>
            </w:r>
            <w:r w:rsidRPr="00307ED1">
              <w:rPr>
                <w:color w:val="000000"/>
                <w:sz w:val="20"/>
                <w:szCs w:val="40"/>
              </w:rPr>
              <w:t>l</w:t>
            </w:r>
            <w:r w:rsidRPr="00307ED1">
              <w:rPr>
                <w:color w:val="000000"/>
                <w:sz w:val="20"/>
                <w:szCs w:val="40"/>
              </w:rPr>
              <w:t>o</w:t>
            </w:r>
            <w:r w:rsidRPr="00307ED1">
              <w:rPr>
                <w:color w:val="000000"/>
                <w:sz w:val="20"/>
                <w:szCs w:val="40"/>
              </w:rPr>
              <w:t>cataires</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14:paraId="37C77206" w14:textId="77777777" w:rsidR="00471170" w:rsidRPr="00307ED1" w:rsidRDefault="00471170" w:rsidP="00471170">
            <w:pPr>
              <w:spacing w:before="120" w:after="120"/>
              <w:ind w:left="317" w:right="58" w:hanging="274"/>
              <w:rPr>
                <w:sz w:val="20"/>
              </w:rPr>
            </w:pPr>
            <w:r>
              <w:rPr>
                <w:color w:val="000000"/>
                <w:sz w:val="20"/>
                <w:szCs w:val="40"/>
              </w:rPr>
              <w:t>1)</w:t>
            </w:r>
            <w:r>
              <w:rPr>
                <w:color w:val="000000"/>
                <w:sz w:val="20"/>
                <w:szCs w:val="40"/>
              </w:rPr>
              <w:tab/>
              <w:t>Re</w:t>
            </w:r>
            <w:r w:rsidRPr="00307ED1">
              <w:rPr>
                <w:color w:val="000000"/>
                <w:sz w:val="20"/>
                <w:szCs w:val="40"/>
              </w:rPr>
              <w:t>logement provisoire</w:t>
            </w:r>
            <w:r>
              <w:rPr>
                <w:color w:val="000000"/>
                <w:sz w:val="20"/>
                <w:szCs w:val="40"/>
              </w:rPr>
              <w:t xml:space="preserve"> </w:t>
            </w:r>
            <w:r w:rsidRPr="00307ED1">
              <w:rPr>
                <w:color w:val="000000"/>
                <w:sz w:val="20"/>
                <w:szCs w:val="40"/>
              </w:rPr>
              <w:t>d'un vieux couple expulsé</w:t>
            </w:r>
          </w:p>
          <w:p w14:paraId="796E0FA4" w14:textId="77777777" w:rsidR="00471170" w:rsidRPr="00307ED1" w:rsidRDefault="00471170" w:rsidP="00471170">
            <w:pPr>
              <w:spacing w:after="120"/>
              <w:ind w:left="320" w:right="63" w:hanging="277"/>
              <w:rPr>
                <w:sz w:val="20"/>
              </w:rPr>
            </w:pPr>
            <w:r w:rsidRPr="00307ED1">
              <w:rPr>
                <w:color w:val="000000"/>
                <w:sz w:val="20"/>
                <w:szCs w:val="40"/>
              </w:rPr>
              <w:t>2)</w:t>
            </w:r>
            <w:r w:rsidRPr="00307ED1">
              <w:rPr>
                <w:color w:val="000000"/>
                <w:sz w:val="20"/>
                <w:szCs w:val="40"/>
              </w:rPr>
              <w:tab/>
              <w:t>Refus de pétition colle</w:t>
            </w:r>
            <w:r w:rsidRPr="00307ED1">
              <w:rPr>
                <w:color w:val="000000"/>
                <w:sz w:val="20"/>
                <w:szCs w:val="40"/>
              </w:rPr>
              <w:t>c</w:t>
            </w:r>
            <w:r w:rsidRPr="00307ED1">
              <w:rPr>
                <w:color w:val="000000"/>
                <w:sz w:val="20"/>
                <w:szCs w:val="40"/>
              </w:rPr>
              <w:t>tive de la plupart des</w:t>
            </w:r>
            <w:r>
              <w:rPr>
                <w:color w:val="000000"/>
                <w:sz w:val="20"/>
                <w:szCs w:val="40"/>
              </w:rPr>
              <w:t xml:space="preserve"> </w:t>
            </w:r>
            <w:r w:rsidRPr="00307ED1">
              <w:rPr>
                <w:color w:val="000000"/>
                <w:sz w:val="20"/>
                <w:szCs w:val="40"/>
              </w:rPr>
              <w:t>r</w:t>
            </w:r>
            <w:r w:rsidRPr="00307ED1">
              <w:rPr>
                <w:color w:val="000000"/>
                <w:sz w:val="20"/>
                <w:szCs w:val="40"/>
              </w:rPr>
              <w:t>é</w:t>
            </w:r>
            <w:r w:rsidRPr="00307ED1">
              <w:rPr>
                <w:color w:val="000000"/>
                <w:sz w:val="20"/>
                <w:szCs w:val="40"/>
              </w:rPr>
              <w:t>sidents</w:t>
            </w:r>
          </w:p>
          <w:p w14:paraId="0E5B0104" w14:textId="77777777" w:rsidR="00471170" w:rsidRPr="00307ED1" w:rsidRDefault="00471170" w:rsidP="00471170">
            <w:pPr>
              <w:spacing w:after="120"/>
              <w:ind w:left="320" w:right="63" w:hanging="277"/>
              <w:rPr>
                <w:sz w:val="20"/>
              </w:rPr>
            </w:pPr>
            <w:r>
              <w:rPr>
                <w:color w:val="000000"/>
                <w:sz w:val="20"/>
                <w:szCs w:val="40"/>
              </w:rPr>
              <w:t>S) Repli, puis extinction du C.</w:t>
            </w:r>
            <w:r w:rsidRPr="00307ED1">
              <w:rPr>
                <w:color w:val="000000"/>
                <w:sz w:val="20"/>
                <w:szCs w:val="40"/>
              </w:rPr>
              <w:t>A. (10 mois d'existe</w:t>
            </w:r>
            <w:r w:rsidRPr="00307ED1">
              <w:rPr>
                <w:color w:val="000000"/>
                <w:sz w:val="20"/>
                <w:szCs w:val="40"/>
              </w:rPr>
              <w:t>n</w:t>
            </w:r>
            <w:r w:rsidRPr="00307ED1">
              <w:rPr>
                <w:color w:val="000000"/>
                <w:sz w:val="20"/>
                <w:szCs w:val="40"/>
              </w:rPr>
              <w:t>ce)</w:t>
            </w:r>
          </w:p>
          <w:p w14:paraId="5442A26F" w14:textId="77777777" w:rsidR="00471170" w:rsidRPr="00307ED1" w:rsidRDefault="00471170" w:rsidP="00471170">
            <w:pPr>
              <w:spacing w:after="120"/>
              <w:ind w:left="320" w:right="63" w:hanging="277"/>
              <w:rPr>
                <w:sz w:val="20"/>
              </w:rPr>
            </w:pPr>
            <w:r>
              <w:rPr>
                <w:color w:val="000000"/>
                <w:sz w:val="20"/>
                <w:szCs w:val="40"/>
              </w:rPr>
              <w:t>4» Sauve-qui</w:t>
            </w:r>
            <w:r w:rsidRPr="00307ED1">
              <w:rPr>
                <w:color w:val="000000"/>
                <w:sz w:val="20"/>
                <w:szCs w:val="40"/>
              </w:rPr>
              <w:t>-peut individuel des ménages restés</w:t>
            </w:r>
          </w:p>
        </w:tc>
      </w:tr>
      <w:tr w:rsidR="00471170" w:rsidRPr="004D1B55" w14:paraId="58AECD97" w14:textId="77777777">
        <w:tblPrEx>
          <w:tblCellMar>
            <w:top w:w="0" w:type="dxa"/>
            <w:bottom w:w="0" w:type="dxa"/>
          </w:tblCellMar>
        </w:tblPrEx>
        <w:tc>
          <w:tcPr>
            <w:tcW w:w="1363" w:type="dxa"/>
            <w:tcBorders>
              <w:top w:val="single" w:sz="6" w:space="0" w:color="auto"/>
              <w:left w:val="single" w:sz="6" w:space="0" w:color="auto"/>
              <w:bottom w:val="single" w:sz="6" w:space="0" w:color="auto"/>
              <w:right w:val="single" w:sz="6" w:space="0" w:color="auto"/>
            </w:tcBorders>
            <w:shd w:val="clear" w:color="auto" w:fill="FFFFFF"/>
          </w:tcPr>
          <w:p w14:paraId="10B151AE" w14:textId="77777777" w:rsidR="00471170" w:rsidRPr="00307ED1" w:rsidRDefault="00471170" w:rsidP="00471170">
            <w:pPr>
              <w:spacing w:after="120"/>
              <w:ind w:left="50" w:right="63" w:firstLine="0"/>
              <w:rPr>
                <w:sz w:val="20"/>
              </w:rPr>
            </w:pPr>
            <w:r w:rsidRPr="00307ED1">
              <w:rPr>
                <w:color w:val="000000"/>
                <w:sz w:val="20"/>
                <w:szCs w:val="40"/>
              </w:rPr>
              <w:t>(4)</w:t>
            </w:r>
          </w:p>
          <w:p w14:paraId="7D9728F8" w14:textId="77777777" w:rsidR="00471170" w:rsidRPr="00307ED1" w:rsidRDefault="00471170" w:rsidP="00471170">
            <w:pPr>
              <w:spacing w:after="120"/>
              <w:ind w:left="50" w:right="63" w:firstLine="0"/>
              <w:rPr>
                <w:sz w:val="20"/>
              </w:rPr>
            </w:pPr>
            <w:r w:rsidRPr="00307ED1">
              <w:rPr>
                <w:color w:val="000000"/>
                <w:sz w:val="20"/>
                <w:szCs w:val="40"/>
              </w:rPr>
              <w:t>Rue de</w:t>
            </w:r>
            <w:r>
              <w:rPr>
                <w:color w:val="000000"/>
                <w:sz w:val="20"/>
                <w:szCs w:val="40"/>
              </w:rPr>
              <w:br/>
            </w:r>
            <w:r w:rsidRPr="00307ED1">
              <w:rPr>
                <w:color w:val="000000"/>
                <w:sz w:val="20"/>
                <w:szCs w:val="40"/>
              </w:rPr>
              <w:t>la Boue</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2B0BAB1B" w14:textId="77777777" w:rsidR="00471170" w:rsidRPr="00307ED1" w:rsidRDefault="00471170" w:rsidP="00471170">
            <w:pPr>
              <w:spacing w:before="120" w:after="120"/>
              <w:ind w:left="43" w:right="58" w:firstLine="0"/>
              <w:rPr>
                <w:sz w:val="20"/>
              </w:rPr>
            </w:pPr>
            <w:r w:rsidRPr="00307ED1">
              <w:rPr>
                <w:color w:val="000000"/>
                <w:sz w:val="20"/>
                <w:szCs w:val="40"/>
              </w:rPr>
              <w:t>Même enjeu que Presqu'île</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79AFEBC5" w14:textId="77777777" w:rsidR="00471170" w:rsidRPr="00307ED1" w:rsidRDefault="00471170" w:rsidP="00471170">
            <w:pPr>
              <w:spacing w:before="120" w:after="120"/>
              <w:ind w:left="331" w:right="58" w:hanging="288"/>
              <w:rPr>
                <w:sz w:val="20"/>
              </w:rPr>
            </w:pPr>
            <w:r w:rsidRPr="00307ED1">
              <w:rPr>
                <w:color w:val="000000"/>
                <w:sz w:val="20"/>
                <w:szCs w:val="40"/>
              </w:rPr>
              <w:t>•</w:t>
            </w:r>
            <w:r>
              <w:rPr>
                <w:color w:val="000000"/>
                <w:sz w:val="20"/>
                <w:szCs w:val="40"/>
              </w:rPr>
              <w:tab/>
            </w:r>
            <w:r w:rsidRPr="00307ED1">
              <w:rPr>
                <w:color w:val="000000"/>
                <w:sz w:val="20"/>
                <w:szCs w:val="40"/>
              </w:rPr>
              <w:t>N</w:t>
            </w:r>
            <w:r>
              <w:rPr>
                <w:color w:val="000000"/>
                <w:sz w:val="20"/>
                <w:szCs w:val="40"/>
              </w:rPr>
              <w:t>ette prédom</w:t>
            </w:r>
            <w:r>
              <w:rPr>
                <w:color w:val="000000"/>
                <w:sz w:val="20"/>
                <w:szCs w:val="40"/>
              </w:rPr>
              <w:t>i</w:t>
            </w:r>
            <w:r>
              <w:rPr>
                <w:color w:val="000000"/>
                <w:sz w:val="20"/>
                <w:szCs w:val="40"/>
              </w:rPr>
              <w:t>nance de Juifs nord</w:t>
            </w:r>
            <w:r w:rsidRPr="00307ED1">
              <w:rPr>
                <w:color w:val="000000"/>
                <w:sz w:val="20"/>
                <w:szCs w:val="40"/>
              </w:rPr>
              <w:t>-africains et d</w:t>
            </w:r>
            <w:r>
              <w:rPr>
                <w:color w:val="000000"/>
                <w:sz w:val="20"/>
                <w:szCs w:val="40"/>
              </w:rPr>
              <w:t>'ouvriers non</w:t>
            </w:r>
            <w:r w:rsidRPr="00307ED1">
              <w:rPr>
                <w:color w:val="000000"/>
                <w:sz w:val="20"/>
                <w:szCs w:val="40"/>
              </w:rPr>
              <w:t>-qualifiés</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14:paraId="6CF4D0E9" w14:textId="77777777" w:rsidR="00471170" w:rsidRPr="00307ED1" w:rsidRDefault="00471170" w:rsidP="00471170">
            <w:pPr>
              <w:spacing w:before="120" w:after="120"/>
              <w:ind w:left="327" w:right="58" w:hanging="284"/>
              <w:rPr>
                <w:sz w:val="20"/>
              </w:rPr>
            </w:pPr>
            <w:r>
              <w:rPr>
                <w:color w:val="000000"/>
                <w:sz w:val="20"/>
                <w:szCs w:val="40"/>
              </w:rPr>
              <w:t>•</w:t>
            </w:r>
            <w:r>
              <w:rPr>
                <w:color w:val="000000"/>
                <w:sz w:val="20"/>
                <w:szCs w:val="40"/>
              </w:rPr>
              <w:tab/>
            </w:r>
            <w:r w:rsidRPr="00307ED1">
              <w:rPr>
                <w:color w:val="000000"/>
                <w:sz w:val="20"/>
                <w:szCs w:val="40"/>
              </w:rPr>
              <w:t xml:space="preserve">Comité d'action </w:t>
            </w:r>
            <w:r w:rsidRPr="00307ED1">
              <w:rPr>
                <w:b/>
                <w:bCs/>
                <w:i/>
                <w:iCs/>
                <w:color w:val="000000"/>
                <w:sz w:val="20"/>
                <w:szCs w:val="40"/>
              </w:rPr>
              <w:t xml:space="preserve">local </w:t>
            </w:r>
            <w:r w:rsidRPr="00307ED1">
              <w:rPr>
                <w:b/>
                <w:bCs/>
                <w:color w:val="000000"/>
                <w:sz w:val="20"/>
                <w:szCs w:val="40"/>
              </w:rPr>
              <w:t xml:space="preserve">qui </w:t>
            </w:r>
            <w:r w:rsidRPr="00307ED1">
              <w:rPr>
                <w:color w:val="000000"/>
                <w:sz w:val="20"/>
                <w:szCs w:val="40"/>
              </w:rPr>
              <w:t>lie r</w:t>
            </w:r>
            <w:r w:rsidRPr="00307ED1">
              <w:rPr>
                <w:color w:val="000000"/>
                <w:sz w:val="20"/>
                <w:szCs w:val="40"/>
              </w:rPr>
              <w:t>e</w:t>
            </w:r>
            <w:r w:rsidRPr="00307ED1">
              <w:rPr>
                <w:color w:val="000000"/>
                <w:sz w:val="20"/>
                <w:szCs w:val="40"/>
              </w:rPr>
              <w:t>vendication éc</w:t>
            </w:r>
            <w:r w:rsidRPr="00307ED1">
              <w:rPr>
                <w:color w:val="000000"/>
                <w:sz w:val="20"/>
                <w:szCs w:val="40"/>
              </w:rPr>
              <w:t>o</w:t>
            </w:r>
            <w:r w:rsidRPr="00307ED1">
              <w:rPr>
                <w:color w:val="000000"/>
                <w:sz w:val="20"/>
                <w:szCs w:val="40"/>
              </w:rPr>
              <w:t>nomique</w:t>
            </w:r>
            <w:r>
              <w:rPr>
                <w:color w:val="000000"/>
                <w:sz w:val="20"/>
                <w:szCs w:val="40"/>
              </w:rPr>
              <w:t xml:space="preserve"> +</w:t>
            </w:r>
            <w:r w:rsidRPr="00307ED1">
              <w:rPr>
                <w:color w:val="000000"/>
                <w:sz w:val="20"/>
                <w:szCs w:val="40"/>
              </w:rPr>
              <w:t xml:space="preserve"> conte</w:t>
            </w:r>
            <w:r w:rsidRPr="00307ED1">
              <w:rPr>
                <w:color w:val="000000"/>
                <w:sz w:val="20"/>
                <w:szCs w:val="40"/>
              </w:rPr>
              <w:t>s</w:t>
            </w:r>
            <w:r w:rsidRPr="00307ED1">
              <w:rPr>
                <w:color w:val="000000"/>
                <w:sz w:val="20"/>
                <w:szCs w:val="40"/>
              </w:rPr>
              <w:t xml:space="preserve">tation politique </w:t>
            </w:r>
            <w:r>
              <w:rPr>
                <w:color w:val="000000"/>
                <w:sz w:val="20"/>
                <w:szCs w:val="40"/>
              </w:rPr>
              <w:t>+</w:t>
            </w:r>
            <w:r w:rsidRPr="00307ED1">
              <w:rPr>
                <w:color w:val="000000"/>
                <w:sz w:val="20"/>
                <w:szCs w:val="40"/>
              </w:rPr>
              <w:t xml:space="preserve"> contestation Idé</w:t>
            </w:r>
            <w:r w:rsidRPr="00307ED1">
              <w:rPr>
                <w:color w:val="000000"/>
                <w:sz w:val="20"/>
                <w:szCs w:val="40"/>
              </w:rPr>
              <w:t>o</w:t>
            </w:r>
            <w:r w:rsidRPr="00307ED1">
              <w:rPr>
                <w:color w:val="000000"/>
                <w:sz w:val="20"/>
                <w:szCs w:val="40"/>
              </w:rPr>
              <w:t>logique (à dom</w:t>
            </w:r>
            <w:r w:rsidRPr="00307ED1">
              <w:rPr>
                <w:color w:val="000000"/>
                <w:sz w:val="20"/>
                <w:szCs w:val="40"/>
              </w:rPr>
              <w:t>i</w:t>
            </w:r>
            <w:r w:rsidRPr="00307ED1">
              <w:rPr>
                <w:color w:val="000000"/>
                <w:sz w:val="20"/>
                <w:szCs w:val="40"/>
              </w:rPr>
              <w:t>nante politique)</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6FF6DAA" w14:textId="77777777" w:rsidR="00471170" w:rsidRPr="00307ED1" w:rsidRDefault="00471170" w:rsidP="00471170">
            <w:pPr>
              <w:spacing w:before="120" w:after="120"/>
              <w:ind w:left="277" w:right="58" w:hanging="234"/>
              <w:rPr>
                <w:sz w:val="20"/>
              </w:rPr>
            </w:pPr>
            <w:r w:rsidRPr="00307ED1">
              <w:rPr>
                <w:color w:val="000000"/>
                <w:sz w:val="20"/>
                <w:szCs w:val="40"/>
              </w:rPr>
              <w:t>•</w:t>
            </w:r>
            <w:r>
              <w:rPr>
                <w:color w:val="000000"/>
                <w:sz w:val="20"/>
                <w:szCs w:val="40"/>
              </w:rPr>
              <w:tab/>
            </w:r>
            <w:r w:rsidRPr="00307ED1">
              <w:rPr>
                <w:color w:val="000000"/>
                <w:sz w:val="20"/>
                <w:szCs w:val="40"/>
              </w:rPr>
              <w:t>Commerçants</w:t>
            </w:r>
            <w:r>
              <w:rPr>
                <w:color w:val="000000"/>
                <w:sz w:val="20"/>
                <w:szCs w:val="40"/>
              </w:rPr>
              <w:t xml:space="preserve"> (</w:t>
            </w:r>
            <w:r w:rsidRPr="00307ED1">
              <w:rPr>
                <w:color w:val="000000"/>
                <w:sz w:val="20"/>
                <w:szCs w:val="40"/>
              </w:rPr>
              <w:t>peu +) ét</w:t>
            </w:r>
            <w:r w:rsidRPr="00307ED1">
              <w:rPr>
                <w:color w:val="000000"/>
                <w:sz w:val="20"/>
                <w:szCs w:val="40"/>
              </w:rPr>
              <w:t>u</w:t>
            </w:r>
            <w:r w:rsidRPr="00307ED1">
              <w:rPr>
                <w:color w:val="000000"/>
                <w:sz w:val="20"/>
                <w:szCs w:val="40"/>
              </w:rPr>
              <w:t>diants prolétar</w:t>
            </w:r>
            <w:r w:rsidRPr="00307ED1">
              <w:rPr>
                <w:color w:val="000000"/>
                <w:sz w:val="20"/>
                <w:szCs w:val="40"/>
              </w:rPr>
              <w:t>i</w:t>
            </w:r>
            <w:r w:rsidRPr="00307ED1">
              <w:rPr>
                <w:color w:val="000000"/>
                <w:sz w:val="20"/>
                <w:szCs w:val="40"/>
              </w:rPr>
              <w:t>sés habitant</w:t>
            </w:r>
            <w:r>
              <w:rPr>
                <w:color w:val="000000"/>
                <w:sz w:val="20"/>
                <w:szCs w:val="40"/>
              </w:rPr>
              <w:t xml:space="preserve"> </w:t>
            </w:r>
            <w:r w:rsidRPr="00307ED1">
              <w:rPr>
                <w:color w:val="000000"/>
                <w:sz w:val="20"/>
                <w:szCs w:val="40"/>
              </w:rPr>
              <w:t>le quartier</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101EBF58" w14:textId="77777777" w:rsidR="00471170" w:rsidRPr="00307ED1" w:rsidRDefault="00471170" w:rsidP="00471170">
            <w:pPr>
              <w:spacing w:before="120" w:after="120"/>
              <w:ind w:left="43" w:right="58" w:firstLine="0"/>
              <w:rPr>
                <w:sz w:val="20"/>
              </w:rPr>
            </w:pPr>
            <w:r>
              <w:rPr>
                <w:color w:val="000000"/>
                <w:sz w:val="20"/>
                <w:szCs w:val="40"/>
              </w:rPr>
              <w:t>Organisme réno</w:t>
            </w:r>
            <w:r w:rsidRPr="00307ED1">
              <w:rPr>
                <w:color w:val="000000"/>
                <w:sz w:val="20"/>
                <w:szCs w:val="40"/>
              </w:rPr>
              <w:t>v</w:t>
            </w:r>
            <w:r w:rsidRPr="00307ED1">
              <w:rPr>
                <w:color w:val="000000"/>
                <w:sz w:val="20"/>
                <w:szCs w:val="40"/>
              </w:rPr>
              <w:t>a</w:t>
            </w:r>
            <w:r w:rsidRPr="00307ED1">
              <w:rPr>
                <w:color w:val="000000"/>
                <w:sz w:val="20"/>
                <w:szCs w:val="40"/>
              </w:rPr>
              <w:t>teur mixte</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069F495F" w14:textId="77777777" w:rsidR="00471170" w:rsidRPr="003D03B8" w:rsidRDefault="00471170" w:rsidP="00471170">
            <w:pPr>
              <w:spacing w:before="120" w:after="120"/>
              <w:ind w:left="317" w:right="58" w:hanging="274"/>
              <w:rPr>
                <w:color w:val="000000"/>
                <w:sz w:val="20"/>
                <w:szCs w:val="40"/>
              </w:rPr>
            </w:pPr>
            <w:r w:rsidRPr="00307ED1">
              <w:rPr>
                <w:color w:val="000000"/>
                <w:sz w:val="20"/>
                <w:szCs w:val="40"/>
              </w:rPr>
              <w:t>•</w:t>
            </w:r>
            <w:r w:rsidRPr="00307ED1">
              <w:rPr>
                <w:color w:val="000000"/>
                <w:sz w:val="20"/>
                <w:szCs w:val="40"/>
              </w:rPr>
              <w:tab/>
            </w:r>
            <w:r>
              <w:rPr>
                <w:color w:val="000000"/>
                <w:sz w:val="20"/>
                <w:szCs w:val="40"/>
              </w:rPr>
              <w:t>É</w:t>
            </w:r>
            <w:r w:rsidRPr="00307ED1">
              <w:rPr>
                <w:color w:val="000000"/>
                <w:sz w:val="20"/>
                <w:szCs w:val="40"/>
              </w:rPr>
              <w:t>quipement</w:t>
            </w:r>
            <w:r>
              <w:rPr>
                <w:color w:val="000000"/>
                <w:sz w:val="20"/>
                <w:szCs w:val="40"/>
              </w:rPr>
              <w:t xml:space="preserve"> </w:t>
            </w:r>
            <w:r w:rsidRPr="00307ED1">
              <w:rPr>
                <w:color w:val="000000"/>
                <w:sz w:val="20"/>
                <w:szCs w:val="40"/>
              </w:rPr>
              <w:t>sur place</w:t>
            </w:r>
          </w:p>
          <w:p w14:paraId="27CE700B" w14:textId="77777777" w:rsidR="00471170" w:rsidRPr="003D03B8" w:rsidRDefault="00471170" w:rsidP="00471170">
            <w:pPr>
              <w:spacing w:after="120"/>
              <w:ind w:left="320" w:right="63" w:hanging="270"/>
              <w:rPr>
                <w:color w:val="000000"/>
                <w:sz w:val="20"/>
                <w:szCs w:val="40"/>
              </w:rPr>
            </w:pPr>
            <w:r w:rsidRPr="00307ED1">
              <w:rPr>
                <w:color w:val="000000"/>
                <w:sz w:val="20"/>
                <w:szCs w:val="40"/>
              </w:rPr>
              <w:t>•</w:t>
            </w:r>
            <w:r w:rsidRPr="00307ED1">
              <w:rPr>
                <w:color w:val="000000"/>
                <w:sz w:val="20"/>
                <w:szCs w:val="40"/>
              </w:rPr>
              <w:tab/>
              <w:t>Relogement</w:t>
            </w:r>
            <w:r>
              <w:rPr>
                <w:color w:val="000000"/>
                <w:sz w:val="20"/>
                <w:szCs w:val="40"/>
              </w:rPr>
              <w:t xml:space="preserve"> </w:t>
            </w:r>
            <w:r w:rsidRPr="00307ED1">
              <w:rPr>
                <w:color w:val="000000"/>
                <w:sz w:val="20"/>
                <w:szCs w:val="40"/>
              </w:rPr>
              <w:t>équivalent, pr</w:t>
            </w:r>
            <w:r>
              <w:rPr>
                <w:color w:val="000000"/>
                <w:sz w:val="20"/>
                <w:szCs w:val="40"/>
              </w:rPr>
              <w:t>è</w:t>
            </w:r>
            <w:r w:rsidRPr="00307ED1">
              <w:rPr>
                <w:color w:val="000000"/>
                <w:sz w:val="20"/>
                <w:szCs w:val="40"/>
              </w:rPr>
              <w:t>s du lieu d'habitation</w:t>
            </w:r>
          </w:p>
          <w:p w14:paraId="35AD281E" w14:textId="77777777" w:rsidR="00471170" w:rsidRPr="00307ED1" w:rsidRDefault="00471170" w:rsidP="00471170">
            <w:pPr>
              <w:spacing w:after="120"/>
              <w:ind w:left="320" w:right="63" w:hanging="270"/>
              <w:rPr>
                <w:sz w:val="20"/>
              </w:rPr>
            </w:pPr>
            <w:r w:rsidRPr="00307ED1">
              <w:rPr>
                <w:color w:val="000000"/>
                <w:sz w:val="20"/>
                <w:szCs w:val="40"/>
              </w:rPr>
              <w:t>•</w:t>
            </w:r>
            <w:r w:rsidRPr="00307ED1">
              <w:rPr>
                <w:color w:val="000000"/>
                <w:sz w:val="20"/>
                <w:szCs w:val="40"/>
              </w:rPr>
              <w:tab/>
            </w:r>
            <w:r>
              <w:rPr>
                <w:color w:val="000000"/>
                <w:sz w:val="20"/>
                <w:szCs w:val="40"/>
              </w:rPr>
              <w:t>Résistance</w:t>
            </w:r>
            <w:r w:rsidRPr="00307ED1">
              <w:rPr>
                <w:color w:val="000000"/>
                <w:sz w:val="20"/>
                <w:szCs w:val="40"/>
              </w:rPr>
              <w:t xml:space="preserve"> à</w:t>
            </w:r>
            <w:r>
              <w:rPr>
                <w:color w:val="000000"/>
                <w:sz w:val="20"/>
                <w:szCs w:val="40"/>
              </w:rPr>
              <w:t xml:space="preserve"> </w:t>
            </w:r>
            <w:r w:rsidRPr="00307ED1">
              <w:rPr>
                <w:color w:val="000000"/>
                <w:sz w:val="20"/>
                <w:szCs w:val="40"/>
              </w:rPr>
              <w:t>l'expulsion</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14:paraId="4EE8E3BC" w14:textId="77777777" w:rsidR="00471170" w:rsidRPr="00307ED1" w:rsidRDefault="00471170" w:rsidP="00471170">
            <w:pPr>
              <w:spacing w:before="120" w:after="120"/>
              <w:ind w:left="317" w:right="58" w:hanging="274"/>
              <w:rPr>
                <w:sz w:val="20"/>
              </w:rPr>
            </w:pPr>
            <w:r w:rsidRPr="00307ED1">
              <w:rPr>
                <w:color w:val="000000"/>
                <w:sz w:val="20"/>
                <w:szCs w:val="40"/>
              </w:rPr>
              <w:t>•</w:t>
            </w:r>
            <w:r w:rsidRPr="00307ED1">
              <w:rPr>
                <w:color w:val="000000"/>
                <w:sz w:val="20"/>
                <w:szCs w:val="40"/>
              </w:rPr>
              <w:tab/>
              <w:t>Agitation</w:t>
            </w:r>
          </w:p>
          <w:p w14:paraId="57757F28" w14:textId="77777777" w:rsidR="00471170" w:rsidRPr="00307ED1" w:rsidRDefault="00471170" w:rsidP="00471170">
            <w:pPr>
              <w:spacing w:after="120"/>
              <w:ind w:left="317" w:right="58" w:hanging="274"/>
              <w:rPr>
                <w:sz w:val="20"/>
              </w:rPr>
            </w:pPr>
            <w:r w:rsidRPr="00307ED1">
              <w:rPr>
                <w:color w:val="000000"/>
                <w:sz w:val="20"/>
                <w:szCs w:val="40"/>
              </w:rPr>
              <w:t>•</w:t>
            </w:r>
            <w:r w:rsidRPr="00307ED1">
              <w:rPr>
                <w:color w:val="000000"/>
                <w:sz w:val="20"/>
                <w:szCs w:val="40"/>
              </w:rPr>
              <w:tab/>
              <w:t xml:space="preserve">Aide et </w:t>
            </w:r>
            <w:r>
              <w:rPr>
                <w:sz w:val="20"/>
              </w:rPr>
              <w:t>entr'</w:t>
            </w:r>
            <w:r w:rsidRPr="003D03B8">
              <w:rPr>
                <w:sz w:val="20"/>
              </w:rPr>
              <w:t>a</w:t>
            </w:r>
            <w:r w:rsidRPr="003D03B8">
              <w:rPr>
                <w:sz w:val="20"/>
              </w:rPr>
              <w:t>i</w:t>
            </w:r>
            <w:r w:rsidRPr="003D03B8">
              <w:rPr>
                <w:sz w:val="20"/>
              </w:rPr>
              <w:t>de quotidienne</w:t>
            </w:r>
          </w:p>
          <w:p w14:paraId="519C15E5" w14:textId="77777777" w:rsidR="00471170" w:rsidRPr="00307ED1" w:rsidRDefault="00471170" w:rsidP="00471170">
            <w:pPr>
              <w:spacing w:after="120"/>
              <w:ind w:left="317" w:right="58" w:hanging="274"/>
              <w:rPr>
                <w:sz w:val="20"/>
              </w:rPr>
            </w:pPr>
            <w:r w:rsidRPr="003D03B8">
              <w:rPr>
                <w:sz w:val="20"/>
              </w:rPr>
              <w:t>•</w:t>
            </w:r>
            <w:r w:rsidRPr="003D03B8">
              <w:rPr>
                <w:sz w:val="20"/>
              </w:rPr>
              <w:tab/>
              <w:t>Résistance</w:t>
            </w:r>
            <w:r>
              <w:rPr>
                <w:sz w:val="20"/>
              </w:rPr>
              <w:t xml:space="preserve"> </w:t>
            </w:r>
            <w:r w:rsidRPr="003D03B8">
              <w:rPr>
                <w:sz w:val="20"/>
              </w:rPr>
              <w:t>collective aux</w:t>
            </w:r>
            <w:r>
              <w:rPr>
                <w:sz w:val="20"/>
              </w:rPr>
              <w:t xml:space="preserve"> </w:t>
            </w:r>
            <w:r w:rsidRPr="003D03B8">
              <w:rPr>
                <w:sz w:val="20"/>
              </w:rPr>
              <w:t>coupeurs</w:t>
            </w:r>
            <w:r w:rsidRPr="003D03B8">
              <w:rPr>
                <w:sz w:val="20"/>
              </w:rPr>
              <w:br/>
              <w:t>d'eau etc.</w:t>
            </w:r>
          </w:p>
          <w:p w14:paraId="6C00CF66" w14:textId="77777777" w:rsidR="00471170" w:rsidRPr="00307ED1" w:rsidRDefault="00471170" w:rsidP="00471170">
            <w:pPr>
              <w:spacing w:after="120"/>
              <w:ind w:left="317" w:right="58" w:hanging="274"/>
              <w:rPr>
                <w:sz w:val="20"/>
              </w:rPr>
            </w:pPr>
            <w:r w:rsidRPr="003D03B8">
              <w:rPr>
                <w:sz w:val="20"/>
              </w:rPr>
              <w:t>•</w:t>
            </w:r>
            <w:r w:rsidRPr="003D03B8">
              <w:rPr>
                <w:sz w:val="20"/>
              </w:rPr>
              <w:tab/>
              <w:t>Pétitions</w:t>
            </w:r>
          </w:p>
          <w:p w14:paraId="76217AC1" w14:textId="77777777" w:rsidR="00471170" w:rsidRPr="00307ED1" w:rsidRDefault="00471170" w:rsidP="00471170">
            <w:pPr>
              <w:spacing w:after="120"/>
              <w:ind w:left="317" w:right="58" w:hanging="274"/>
              <w:rPr>
                <w:sz w:val="20"/>
              </w:rPr>
            </w:pPr>
            <w:r w:rsidRPr="003D03B8">
              <w:rPr>
                <w:sz w:val="20"/>
              </w:rPr>
              <w:t>•</w:t>
            </w:r>
            <w:r w:rsidRPr="003D03B8">
              <w:rPr>
                <w:sz w:val="20"/>
              </w:rPr>
              <w:tab/>
              <w:t>Réunions et</w:t>
            </w:r>
            <w:r>
              <w:rPr>
                <w:sz w:val="20"/>
              </w:rPr>
              <w:t xml:space="preserve"> </w:t>
            </w:r>
            <w:r w:rsidRPr="003D03B8">
              <w:rPr>
                <w:sz w:val="20"/>
              </w:rPr>
              <w:t>porte à por</w:t>
            </w:r>
            <w:r w:rsidRPr="00307ED1">
              <w:rPr>
                <w:color w:val="000000"/>
                <w:sz w:val="20"/>
                <w:szCs w:val="40"/>
              </w:rPr>
              <w:t>te</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14:paraId="7D6F444E" w14:textId="77777777" w:rsidR="00471170" w:rsidRPr="003D03B8" w:rsidRDefault="00471170" w:rsidP="00471170">
            <w:pPr>
              <w:spacing w:after="120"/>
              <w:ind w:left="320" w:right="63" w:hanging="277"/>
              <w:rPr>
                <w:color w:val="000000"/>
                <w:sz w:val="20"/>
                <w:szCs w:val="40"/>
              </w:rPr>
            </w:pPr>
            <w:r w:rsidRPr="00307ED1">
              <w:rPr>
                <w:color w:val="000000"/>
                <w:sz w:val="20"/>
                <w:szCs w:val="40"/>
              </w:rPr>
              <w:t>1)</w:t>
            </w:r>
            <w:r w:rsidRPr="00307ED1">
              <w:rPr>
                <w:color w:val="000000"/>
                <w:sz w:val="20"/>
                <w:szCs w:val="40"/>
              </w:rPr>
              <w:tab/>
              <w:t>Reculs de l'organisme en</w:t>
            </w:r>
            <w:r>
              <w:rPr>
                <w:color w:val="000000"/>
                <w:sz w:val="20"/>
                <w:szCs w:val="40"/>
              </w:rPr>
              <w:t xml:space="preserve"> </w:t>
            </w:r>
            <w:r w:rsidRPr="00307ED1">
              <w:rPr>
                <w:color w:val="000000"/>
                <w:sz w:val="20"/>
                <w:szCs w:val="40"/>
              </w:rPr>
              <w:t>ce qui concerne les délais d'expulsion</w:t>
            </w:r>
          </w:p>
          <w:p w14:paraId="309C70D4" w14:textId="77777777" w:rsidR="00471170" w:rsidRPr="003D03B8" w:rsidRDefault="00471170" w:rsidP="00471170">
            <w:pPr>
              <w:spacing w:after="120"/>
              <w:ind w:left="320" w:right="63" w:hanging="277"/>
              <w:rPr>
                <w:color w:val="000000"/>
                <w:sz w:val="20"/>
                <w:szCs w:val="40"/>
              </w:rPr>
            </w:pPr>
            <w:r w:rsidRPr="00307ED1">
              <w:rPr>
                <w:color w:val="000000"/>
                <w:sz w:val="20"/>
                <w:szCs w:val="40"/>
              </w:rPr>
              <w:t>2)</w:t>
            </w:r>
            <w:r w:rsidRPr="00307ED1">
              <w:rPr>
                <w:color w:val="000000"/>
                <w:sz w:val="20"/>
                <w:szCs w:val="40"/>
              </w:rPr>
              <w:tab/>
            </w:r>
            <w:r>
              <w:rPr>
                <w:color w:val="000000"/>
                <w:sz w:val="20"/>
                <w:szCs w:val="40"/>
              </w:rPr>
              <w:t>À</w:t>
            </w:r>
            <w:r w:rsidRPr="00307ED1">
              <w:rPr>
                <w:color w:val="000000"/>
                <w:sz w:val="20"/>
                <w:szCs w:val="40"/>
              </w:rPr>
              <w:t xml:space="preserve"> court terme, </w:t>
            </w:r>
            <w:r w:rsidRPr="003D03B8">
              <w:rPr>
                <w:i/>
                <w:color w:val="000000"/>
                <w:sz w:val="20"/>
                <w:szCs w:val="40"/>
              </w:rPr>
              <w:t>délog</w:t>
            </w:r>
            <w:r w:rsidRPr="003D03B8">
              <w:rPr>
                <w:i/>
                <w:color w:val="000000"/>
                <w:sz w:val="20"/>
                <w:szCs w:val="40"/>
              </w:rPr>
              <w:t>e</w:t>
            </w:r>
            <w:r w:rsidRPr="003D03B8">
              <w:rPr>
                <w:i/>
                <w:color w:val="000000"/>
                <w:sz w:val="20"/>
                <w:szCs w:val="40"/>
              </w:rPr>
              <w:t>ment</w:t>
            </w:r>
          </w:p>
          <w:p w14:paraId="7CA13EAB" w14:textId="77777777" w:rsidR="00471170" w:rsidRPr="003D03B8" w:rsidRDefault="00471170" w:rsidP="00471170">
            <w:pPr>
              <w:spacing w:after="120"/>
              <w:ind w:left="320" w:right="63" w:hanging="277"/>
              <w:rPr>
                <w:color w:val="000000"/>
                <w:sz w:val="20"/>
                <w:szCs w:val="40"/>
              </w:rPr>
            </w:pPr>
            <w:r w:rsidRPr="00307ED1">
              <w:rPr>
                <w:color w:val="000000"/>
                <w:sz w:val="20"/>
                <w:szCs w:val="40"/>
              </w:rPr>
              <w:t>3)</w:t>
            </w:r>
            <w:r w:rsidRPr="00307ED1">
              <w:rPr>
                <w:color w:val="000000"/>
                <w:sz w:val="20"/>
                <w:szCs w:val="40"/>
              </w:rPr>
              <w:tab/>
              <w:t>Soutien de la population</w:t>
            </w:r>
            <w:r>
              <w:rPr>
                <w:color w:val="000000"/>
                <w:sz w:val="20"/>
                <w:szCs w:val="40"/>
              </w:rPr>
              <w:t xml:space="preserve"> </w:t>
            </w:r>
            <w:r w:rsidRPr="00307ED1">
              <w:rPr>
                <w:color w:val="000000"/>
                <w:sz w:val="20"/>
                <w:szCs w:val="40"/>
              </w:rPr>
              <w:t>à la résistance contre</w:t>
            </w:r>
            <w:r>
              <w:rPr>
                <w:color w:val="000000"/>
                <w:sz w:val="20"/>
                <w:szCs w:val="40"/>
              </w:rPr>
              <w:t xml:space="preserve"> </w:t>
            </w:r>
            <w:r w:rsidRPr="00307ED1">
              <w:rPr>
                <w:color w:val="000000"/>
                <w:sz w:val="20"/>
                <w:szCs w:val="40"/>
              </w:rPr>
              <w:t>l'e</w:t>
            </w:r>
            <w:r w:rsidRPr="00307ED1">
              <w:rPr>
                <w:color w:val="000000"/>
                <w:sz w:val="20"/>
                <w:szCs w:val="40"/>
              </w:rPr>
              <w:t>x</w:t>
            </w:r>
            <w:r w:rsidRPr="00307ED1">
              <w:rPr>
                <w:color w:val="000000"/>
                <w:sz w:val="20"/>
                <w:szCs w:val="40"/>
              </w:rPr>
              <w:t>pulsion</w:t>
            </w:r>
          </w:p>
          <w:p w14:paraId="50EE152A" w14:textId="77777777" w:rsidR="00471170" w:rsidRPr="00307ED1" w:rsidRDefault="00471170" w:rsidP="00471170">
            <w:pPr>
              <w:spacing w:after="120"/>
              <w:ind w:left="320" w:right="63" w:hanging="277"/>
              <w:rPr>
                <w:sz w:val="20"/>
              </w:rPr>
            </w:pPr>
            <w:r>
              <w:rPr>
                <w:color w:val="000000"/>
                <w:sz w:val="20"/>
                <w:szCs w:val="40"/>
              </w:rPr>
              <w:t>4)</w:t>
            </w:r>
            <w:r>
              <w:rPr>
                <w:color w:val="000000"/>
                <w:sz w:val="20"/>
                <w:szCs w:val="40"/>
              </w:rPr>
              <w:tab/>
              <w:t>Une certaine radicalis</w:t>
            </w:r>
            <w:r>
              <w:rPr>
                <w:color w:val="000000"/>
                <w:sz w:val="20"/>
                <w:szCs w:val="40"/>
              </w:rPr>
              <w:t>a</w:t>
            </w:r>
            <w:r>
              <w:rPr>
                <w:color w:val="000000"/>
                <w:sz w:val="20"/>
                <w:szCs w:val="40"/>
              </w:rPr>
              <w:t>ti</w:t>
            </w:r>
            <w:r w:rsidRPr="00307ED1">
              <w:rPr>
                <w:color w:val="000000"/>
                <w:sz w:val="20"/>
                <w:szCs w:val="40"/>
              </w:rPr>
              <w:t>on politique</w:t>
            </w:r>
          </w:p>
        </w:tc>
      </w:tr>
    </w:tbl>
    <w:p w14:paraId="4511F1D2" w14:textId="77777777" w:rsidR="00471170" w:rsidRPr="004D1B55" w:rsidRDefault="00471170" w:rsidP="00471170">
      <w:pPr>
        <w:rPr>
          <w:sz w:val="24"/>
        </w:rPr>
      </w:pPr>
    </w:p>
    <w:p w14:paraId="5C76E891" w14:textId="77777777" w:rsidR="00471170" w:rsidRDefault="00471170" w:rsidP="00471170">
      <w:pPr>
        <w:spacing w:before="120" w:after="120"/>
        <w:ind w:firstLine="0"/>
        <w:jc w:val="both"/>
      </w:pPr>
    </w:p>
    <w:p w14:paraId="58C4F65D" w14:textId="77777777" w:rsidR="00471170" w:rsidRDefault="00471170" w:rsidP="00471170">
      <w:pPr>
        <w:spacing w:before="120" w:after="120"/>
        <w:ind w:firstLine="0"/>
        <w:jc w:val="both"/>
        <w:sectPr w:rsidR="00471170" w:rsidSect="00471170">
          <w:pgSz w:w="20160" w:h="12240" w:orient="landscape"/>
          <w:pgMar w:top="1440" w:right="1440" w:bottom="720" w:left="1440" w:header="720" w:footer="720" w:gutter="0"/>
          <w:cols w:space="720"/>
        </w:sectPr>
      </w:pPr>
    </w:p>
    <w:p w14:paraId="172C3903" w14:textId="77777777" w:rsidR="00471170" w:rsidRPr="00AB7E49" w:rsidRDefault="00471170" w:rsidP="00471170">
      <w:pPr>
        <w:pStyle w:val="p"/>
        <w:rPr>
          <w:szCs w:val="4"/>
        </w:rPr>
      </w:pPr>
      <w:r>
        <w:t>[429]</w:t>
      </w:r>
    </w:p>
    <w:p w14:paraId="1693D8CC" w14:textId="77777777" w:rsidR="00471170" w:rsidRDefault="00471170" w:rsidP="00471170">
      <w:pPr>
        <w:spacing w:before="120" w:after="120"/>
        <w:ind w:left="720" w:hanging="360"/>
        <w:jc w:val="both"/>
        <w:rPr>
          <w:lang w:eastAsia="fr-FR" w:bidi="fr-FR"/>
        </w:rPr>
      </w:pPr>
    </w:p>
    <w:p w14:paraId="40F0C022" w14:textId="77777777" w:rsidR="00471170" w:rsidRPr="00AB7E49" w:rsidRDefault="00471170" w:rsidP="00471170">
      <w:pPr>
        <w:spacing w:before="120" w:after="120"/>
        <w:ind w:left="720" w:hanging="360"/>
        <w:jc w:val="both"/>
      </w:pPr>
      <w:r>
        <w:rPr>
          <w:lang w:eastAsia="fr-FR" w:bidi="fr-FR"/>
        </w:rPr>
        <w:t>*</w:t>
      </w:r>
      <w:r>
        <w:rPr>
          <w:lang w:eastAsia="fr-FR" w:bidi="fr-FR"/>
        </w:rPr>
        <w:tab/>
      </w:r>
      <w:r w:rsidRPr="00AB7E49">
        <w:rPr>
          <w:lang w:eastAsia="fr-FR" w:bidi="fr-FR"/>
        </w:rPr>
        <w:t>Toute intervention extérieure reste disjointe de la base sociale, quelle qu’elle soit.</w:t>
      </w:r>
    </w:p>
    <w:p w14:paraId="6F07B0C4" w14:textId="77777777" w:rsidR="00471170" w:rsidRDefault="00471170" w:rsidP="00471170">
      <w:pPr>
        <w:spacing w:before="120" w:after="120"/>
        <w:jc w:val="both"/>
      </w:pPr>
    </w:p>
    <w:p w14:paraId="151535EF" w14:textId="77777777" w:rsidR="00471170" w:rsidRPr="00AB7E49" w:rsidRDefault="00471170" w:rsidP="00471170">
      <w:pPr>
        <w:spacing w:before="120" w:after="120"/>
        <w:jc w:val="both"/>
      </w:pPr>
      <w:r>
        <w:t>—</w:t>
      </w:r>
      <w:r>
        <w:tab/>
      </w:r>
      <w:r w:rsidRPr="00380001">
        <w:rPr>
          <w:i/>
        </w:rPr>
        <w:t>Plus l'adversaire</w:t>
      </w:r>
      <w:r w:rsidRPr="00AB7E49">
        <w:rPr>
          <w:lang w:eastAsia="fr-FR" w:bidi="fr-FR"/>
        </w:rPr>
        <w:t xml:space="preserve"> est diversifié et global, et plus il y a de cha</w:t>
      </w:r>
      <w:r w:rsidRPr="00AB7E49">
        <w:rPr>
          <w:lang w:eastAsia="fr-FR" w:bidi="fr-FR"/>
        </w:rPr>
        <w:t>n</w:t>
      </w:r>
      <w:r w:rsidRPr="00AB7E49">
        <w:rPr>
          <w:lang w:eastAsia="fr-FR" w:bidi="fr-FR"/>
        </w:rPr>
        <w:t>ces pour qu’une certaine revendication aboutisse. Mais les chances ne varient pas en ce qui concerne des revendications relatives au pr</w:t>
      </w:r>
      <w:r w:rsidRPr="00AB7E49">
        <w:rPr>
          <w:lang w:eastAsia="fr-FR" w:bidi="fr-FR"/>
        </w:rPr>
        <w:t>o</w:t>
      </w:r>
      <w:r w:rsidRPr="00AB7E49">
        <w:rPr>
          <w:lang w:eastAsia="fr-FR" w:bidi="fr-FR"/>
        </w:rPr>
        <w:t xml:space="preserve">gramme Rénovation. Disons que les chances de succès augmentent, </w:t>
      </w:r>
      <w:r w:rsidRPr="00380001">
        <w:rPr>
          <w:i/>
        </w:rPr>
        <w:t>en déviant la revendication</w:t>
      </w:r>
      <w:r w:rsidRPr="00AB7E49">
        <w:t>.</w:t>
      </w:r>
    </w:p>
    <w:p w14:paraId="69C2C67F"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 xml:space="preserve">Plus il y a de correspondance entre les intérêts immédiats de la base sociale et la </w:t>
      </w:r>
      <w:r w:rsidRPr="00380001">
        <w:rPr>
          <w:i/>
        </w:rPr>
        <w:t>revendication</w:t>
      </w:r>
      <w:r w:rsidRPr="00AB7E49">
        <w:t>,</w:t>
      </w:r>
      <w:r w:rsidRPr="00AB7E49">
        <w:rPr>
          <w:lang w:eastAsia="fr-FR" w:bidi="fr-FR"/>
        </w:rPr>
        <w:t xml:space="preserve"> plus il y a </w:t>
      </w:r>
      <w:r w:rsidRPr="00380001">
        <w:rPr>
          <w:i/>
        </w:rPr>
        <w:t>intensité</w:t>
      </w:r>
      <w:r w:rsidRPr="00AB7E49">
        <w:rPr>
          <w:lang w:eastAsia="fr-FR" w:bidi="fr-FR"/>
        </w:rPr>
        <w:t xml:space="preserve"> d’action. Cette correspondance, qui est le fait de l’organisation, doit s’entendre dans le sens d’une réponse </w:t>
      </w:r>
      <w:r w:rsidRPr="00380001">
        <w:rPr>
          <w:i/>
        </w:rPr>
        <w:t>matérielle</w:t>
      </w:r>
      <w:r w:rsidRPr="00AB7E49">
        <w:rPr>
          <w:lang w:eastAsia="fr-FR" w:bidi="fr-FR"/>
        </w:rPr>
        <w:t xml:space="preserve"> immédiate à la situation qui est à l’origine de cette revendication.</w:t>
      </w:r>
    </w:p>
    <w:p w14:paraId="7045EA93"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 xml:space="preserve">L’effet </w:t>
      </w:r>
      <w:r w:rsidRPr="00380001">
        <w:rPr>
          <w:i/>
        </w:rPr>
        <w:t>urbain</w:t>
      </w:r>
      <w:r w:rsidRPr="00AB7E49">
        <w:rPr>
          <w:lang w:eastAsia="fr-FR" w:bidi="fr-FR"/>
        </w:rPr>
        <w:t xml:space="preserve"> dépend directement de </w:t>
      </w:r>
      <w:r>
        <w:t>l’</w:t>
      </w:r>
      <w:r w:rsidRPr="00380001">
        <w:rPr>
          <w:i/>
        </w:rPr>
        <w:t>enjeu</w:t>
      </w:r>
      <w:r w:rsidRPr="00AB7E49">
        <w:rPr>
          <w:lang w:eastAsia="fr-FR" w:bidi="fr-FR"/>
        </w:rPr>
        <w:t xml:space="preserve"> et du </w:t>
      </w:r>
      <w:r w:rsidRPr="00380001">
        <w:rPr>
          <w:i/>
        </w:rPr>
        <w:t>niveau de mobilisation</w:t>
      </w:r>
      <w:r w:rsidRPr="00AB7E49">
        <w:t xml:space="preserve">. </w:t>
      </w:r>
      <w:r>
        <w:t>Ma</w:t>
      </w:r>
      <w:r w:rsidRPr="00AB7E49">
        <w:t>is</w:t>
      </w:r>
      <w:r w:rsidRPr="00AB7E49">
        <w:rPr>
          <w:lang w:eastAsia="fr-FR" w:bidi="fr-FR"/>
        </w:rPr>
        <w:t xml:space="preserve"> on peut résumer le mécanisme de la façon suiva</w:t>
      </w:r>
      <w:r w:rsidRPr="00AB7E49">
        <w:rPr>
          <w:lang w:eastAsia="fr-FR" w:bidi="fr-FR"/>
        </w:rPr>
        <w:t>n</w:t>
      </w:r>
      <w:r w:rsidRPr="00AB7E49">
        <w:rPr>
          <w:lang w:eastAsia="fr-FR" w:bidi="fr-FR"/>
        </w:rPr>
        <w:t>te</w:t>
      </w:r>
      <w:r>
        <w:rPr>
          <w:lang w:eastAsia="fr-FR" w:bidi="fr-FR"/>
        </w:rPr>
        <w:t> :</w:t>
      </w:r>
    </w:p>
    <w:p w14:paraId="4544ED95" w14:textId="77777777" w:rsidR="00471170" w:rsidRPr="00AB7E49" w:rsidRDefault="00B176E1" w:rsidP="00471170">
      <w:pPr>
        <w:pStyle w:val="fig"/>
      </w:pPr>
      <w:r>
        <w:rPr>
          <w:noProof/>
        </w:rPr>
        <w:drawing>
          <wp:inline distT="0" distB="0" distL="0" distR="0" wp14:anchorId="365DAF6A" wp14:editId="431F508C">
            <wp:extent cx="5118100" cy="18288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8100" cy="1828800"/>
                    </a:xfrm>
                    <a:prstGeom prst="rect">
                      <a:avLst/>
                    </a:prstGeom>
                    <a:noFill/>
                    <a:ln>
                      <a:noFill/>
                    </a:ln>
                  </pic:spPr>
                </pic:pic>
              </a:graphicData>
            </a:graphic>
          </wp:inline>
        </w:drawing>
      </w:r>
    </w:p>
    <w:p w14:paraId="005B416D" w14:textId="77777777" w:rsidR="00471170" w:rsidRPr="00AB7E49" w:rsidRDefault="00471170" w:rsidP="00471170">
      <w:pPr>
        <w:spacing w:before="120" w:after="120"/>
        <w:jc w:val="both"/>
        <w:rPr>
          <w:szCs w:val="2"/>
        </w:rPr>
      </w:pPr>
    </w:p>
    <w:p w14:paraId="47E9B356" w14:textId="77777777" w:rsidR="00471170" w:rsidRDefault="00471170" w:rsidP="00471170">
      <w:pPr>
        <w:spacing w:before="120" w:after="120"/>
        <w:jc w:val="both"/>
        <w:rPr>
          <w:lang w:eastAsia="fr-FR" w:bidi="fr-FR"/>
        </w:rPr>
      </w:pPr>
      <w:r>
        <w:rPr>
          <w:lang w:eastAsia="fr-FR" w:bidi="fr-FR"/>
        </w:rPr>
        <w:br w:type="page"/>
        <w:t>—</w:t>
      </w:r>
      <w:r w:rsidRPr="00AB7E49">
        <w:rPr>
          <w:lang w:eastAsia="fr-FR" w:bidi="fr-FR"/>
        </w:rPr>
        <w:t xml:space="preserve"> L’effet </w:t>
      </w:r>
      <w:r w:rsidRPr="00380001">
        <w:rPr>
          <w:i/>
        </w:rPr>
        <w:t>politique</w:t>
      </w:r>
      <w:r w:rsidRPr="00AB7E49">
        <w:rPr>
          <w:lang w:eastAsia="fr-FR" w:bidi="fr-FR"/>
        </w:rPr>
        <w:t xml:space="preserve"> dépend de l’effet </w:t>
      </w:r>
      <w:r w:rsidRPr="00380001">
        <w:rPr>
          <w:i/>
        </w:rPr>
        <w:t>urbain</w:t>
      </w:r>
      <w:r w:rsidRPr="00AB7E49">
        <w:t>,</w:t>
      </w:r>
      <w:r w:rsidRPr="00AB7E49">
        <w:rPr>
          <w:lang w:eastAsia="fr-FR" w:bidi="fr-FR"/>
        </w:rPr>
        <w:t xml:space="preserve"> du </w:t>
      </w:r>
      <w:r w:rsidRPr="00380001">
        <w:rPr>
          <w:i/>
        </w:rPr>
        <w:t xml:space="preserve">niveau </w:t>
      </w:r>
      <w:r w:rsidRPr="00380001">
        <w:rPr>
          <w:i/>
          <w:lang w:eastAsia="fr-FR" w:bidi="fr-FR"/>
        </w:rPr>
        <w:t xml:space="preserve">de </w:t>
      </w:r>
      <w:r w:rsidRPr="00380001">
        <w:rPr>
          <w:i/>
        </w:rPr>
        <w:t>mobil</w:t>
      </w:r>
      <w:r w:rsidRPr="00380001">
        <w:rPr>
          <w:i/>
        </w:rPr>
        <w:t>i</w:t>
      </w:r>
      <w:r w:rsidRPr="00380001">
        <w:rPr>
          <w:i/>
        </w:rPr>
        <w:t>sation</w:t>
      </w:r>
      <w:r w:rsidRPr="00AB7E49">
        <w:rPr>
          <w:lang w:eastAsia="fr-FR" w:bidi="fr-FR"/>
        </w:rPr>
        <w:t xml:space="preserve"> et du type d’organisation. On peut analyser le rapport entre les éléments suivant le schéma suivant</w:t>
      </w:r>
      <w:r>
        <w:rPr>
          <w:lang w:eastAsia="fr-FR" w:bidi="fr-FR"/>
        </w:rPr>
        <w:t> :</w:t>
      </w:r>
    </w:p>
    <w:p w14:paraId="6B91C1AF" w14:textId="77777777" w:rsidR="00471170" w:rsidRPr="00AB7E49" w:rsidRDefault="00471170" w:rsidP="00471170">
      <w:pPr>
        <w:spacing w:before="120" w:after="120"/>
        <w:jc w:val="both"/>
      </w:pPr>
    </w:p>
    <w:p w14:paraId="51C03DD3" w14:textId="77777777" w:rsidR="00471170" w:rsidRPr="00AB7E49" w:rsidRDefault="00B176E1" w:rsidP="00471170">
      <w:pPr>
        <w:pStyle w:val="fig"/>
        <w:rPr>
          <w:szCs w:val="2"/>
        </w:rPr>
      </w:pPr>
      <w:r w:rsidRPr="00203305">
        <w:rPr>
          <w:noProof/>
          <w:szCs w:val="2"/>
        </w:rPr>
        <w:drawing>
          <wp:inline distT="0" distB="0" distL="0" distR="0" wp14:anchorId="2361D8F0" wp14:editId="7BCC2D00">
            <wp:extent cx="5130800" cy="20447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0800" cy="2044700"/>
                    </a:xfrm>
                    <a:prstGeom prst="rect">
                      <a:avLst/>
                    </a:prstGeom>
                    <a:noFill/>
                    <a:ln>
                      <a:noFill/>
                    </a:ln>
                  </pic:spPr>
                </pic:pic>
              </a:graphicData>
            </a:graphic>
          </wp:inline>
        </w:drawing>
      </w:r>
    </w:p>
    <w:p w14:paraId="5710AD2E" w14:textId="77777777" w:rsidR="00471170" w:rsidRPr="00AB7E49" w:rsidRDefault="00471170" w:rsidP="00471170">
      <w:pPr>
        <w:spacing w:before="120" w:after="120"/>
        <w:jc w:val="both"/>
        <w:rPr>
          <w:szCs w:val="2"/>
        </w:rPr>
      </w:pPr>
    </w:p>
    <w:p w14:paraId="35D09C45" w14:textId="77777777" w:rsidR="00471170" w:rsidRDefault="00471170" w:rsidP="00471170">
      <w:pPr>
        <w:spacing w:before="120" w:after="120"/>
        <w:jc w:val="both"/>
        <w:rPr>
          <w:szCs w:val="2"/>
        </w:rPr>
      </w:pPr>
      <w:r>
        <w:rPr>
          <w:szCs w:val="2"/>
        </w:rPr>
        <w:t>[430]</w:t>
      </w:r>
    </w:p>
    <w:p w14:paraId="1F07E5C0" w14:textId="77777777" w:rsidR="00471170" w:rsidRDefault="00471170" w:rsidP="00471170">
      <w:pPr>
        <w:spacing w:before="120" w:after="120"/>
        <w:jc w:val="both"/>
      </w:pPr>
    </w:p>
    <w:p w14:paraId="0D05B2B2" w14:textId="77777777" w:rsidR="00471170" w:rsidRPr="00CC31D2" w:rsidRDefault="00471170" w:rsidP="00471170">
      <w:pPr>
        <w:pStyle w:val="b"/>
      </w:pPr>
      <w:r w:rsidRPr="00CC31D2">
        <w:t>b) La détermination sociale des actions</w:t>
      </w:r>
    </w:p>
    <w:p w14:paraId="2EA51621" w14:textId="77777777" w:rsidR="00471170" w:rsidRDefault="00471170" w:rsidP="00471170">
      <w:pPr>
        <w:spacing w:before="120" w:after="120"/>
        <w:jc w:val="both"/>
      </w:pPr>
    </w:p>
    <w:p w14:paraId="0E4EC410" w14:textId="77777777" w:rsidR="00471170" w:rsidRPr="00CC31D2" w:rsidRDefault="00471170" w:rsidP="00471170">
      <w:pPr>
        <w:spacing w:before="120" w:after="120"/>
        <w:jc w:val="both"/>
      </w:pPr>
      <w:r w:rsidRPr="00CC31D2">
        <w:t>On se trouve en présence de quatre actions, qu'on reprendra dans l'ordre du tableau.</w:t>
      </w:r>
    </w:p>
    <w:p w14:paraId="7EC445A4" w14:textId="77777777" w:rsidR="00471170" w:rsidRDefault="00471170" w:rsidP="00471170">
      <w:pPr>
        <w:spacing w:before="120" w:after="120"/>
        <w:jc w:val="both"/>
      </w:pPr>
    </w:p>
    <w:p w14:paraId="4AB0AEBF" w14:textId="77777777" w:rsidR="00471170" w:rsidRPr="00CC31D2" w:rsidRDefault="00471170" w:rsidP="00471170">
      <w:pPr>
        <w:spacing w:before="120" w:after="120"/>
        <w:jc w:val="both"/>
      </w:pPr>
      <w:r>
        <w:t>—</w:t>
      </w:r>
      <w:r>
        <w:tab/>
      </w:r>
      <w:r w:rsidRPr="00CC31D2">
        <w:t xml:space="preserve">Dans le </w:t>
      </w:r>
      <w:r w:rsidRPr="00380001">
        <w:rPr>
          <w:i/>
        </w:rPr>
        <w:t>premier cas</w:t>
      </w:r>
      <w:r w:rsidRPr="00CC31D2">
        <w:t>, il y a eu adéquation entre base sociale, o</w:t>
      </w:r>
      <w:r w:rsidRPr="00CC31D2">
        <w:t>r</w:t>
      </w:r>
      <w:r w:rsidRPr="00CC31D2">
        <w:t>ganisation, nive</w:t>
      </w:r>
      <w:r>
        <w:t>au de mobilisation et revendica</w:t>
      </w:r>
      <w:r w:rsidRPr="00CC31D2">
        <w:t>tion, mais l'affront</w:t>
      </w:r>
      <w:r w:rsidRPr="00CC31D2">
        <w:t>e</w:t>
      </w:r>
      <w:r w:rsidRPr="00CC31D2">
        <w:t xml:space="preserve">ment politique qui en est résulté a été </w:t>
      </w:r>
      <w:r w:rsidRPr="00380001">
        <w:rPr>
          <w:i/>
        </w:rPr>
        <w:t>dévié</w:t>
      </w:r>
      <w:r w:rsidRPr="00CC31D2">
        <w:t xml:space="preserve"> (revendication transfo</w:t>
      </w:r>
      <w:r w:rsidRPr="00CC31D2">
        <w:t>r</w:t>
      </w:r>
      <w:r w:rsidRPr="00CC31D2">
        <w:t>mée) et il y a donc eu, à partir de là, décalage entre revendication et enjeu, ce qui, par conséquent, a provoqué la démobilisation.</w:t>
      </w:r>
    </w:p>
    <w:p w14:paraId="772CAD20" w14:textId="77777777" w:rsidR="00471170" w:rsidRPr="00CC31D2" w:rsidRDefault="00471170" w:rsidP="00471170">
      <w:pPr>
        <w:spacing w:before="120" w:after="120"/>
        <w:jc w:val="both"/>
      </w:pPr>
      <w:r>
        <w:t>—</w:t>
      </w:r>
      <w:r>
        <w:tab/>
      </w:r>
      <w:r w:rsidRPr="00CC31D2">
        <w:t xml:space="preserve">Dans le </w:t>
      </w:r>
      <w:r w:rsidRPr="00380001">
        <w:rPr>
          <w:i/>
        </w:rPr>
        <w:t>deuxième cas</w:t>
      </w:r>
      <w:r>
        <w:t> </w:t>
      </w:r>
      <w:r w:rsidRPr="00CC31D2">
        <w:t xml:space="preserve">: la correspondance a existé tout le temps et elle s'est soldée par une </w:t>
      </w:r>
      <w:r w:rsidRPr="00380001">
        <w:rPr>
          <w:i/>
        </w:rPr>
        <w:t>défaite</w:t>
      </w:r>
      <w:r w:rsidRPr="00CC31D2">
        <w:t>, du fait des limites d'une mobilis</w:t>
      </w:r>
      <w:r w:rsidRPr="00CC31D2">
        <w:t>a</w:t>
      </w:r>
      <w:r w:rsidRPr="00CC31D2">
        <w:t>tion purement revendicative.</w:t>
      </w:r>
    </w:p>
    <w:p w14:paraId="07FA995E" w14:textId="77777777" w:rsidR="00471170" w:rsidRPr="00CC31D2" w:rsidRDefault="00471170" w:rsidP="00471170">
      <w:pPr>
        <w:spacing w:before="120" w:after="120"/>
        <w:jc w:val="both"/>
      </w:pPr>
      <w:r>
        <w:t>—</w:t>
      </w:r>
      <w:r>
        <w:tab/>
      </w:r>
      <w:r w:rsidRPr="00CC31D2">
        <w:t xml:space="preserve">Dans le </w:t>
      </w:r>
      <w:r w:rsidRPr="00380001">
        <w:rPr>
          <w:i/>
        </w:rPr>
        <w:t>troisième cas</w:t>
      </w:r>
      <w:r w:rsidRPr="00CC31D2">
        <w:t>, à part la conjoncture particulièrement d</w:t>
      </w:r>
      <w:r w:rsidRPr="00CC31D2">
        <w:t>é</w:t>
      </w:r>
      <w:r w:rsidRPr="00CC31D2">
        <w:t xml:space="preserve">favorable, le type d'organisation extérieure à la base sociale et sans implantation locale semble avoir conditionné la </w:t>
      </w:r>
      <w:r w:rsidRPr="00380001">
        <w:rPr>
          <w:i/>
        </w:rPr>
        <w:t>non-fusion</w:t>
      </w:r>
      <w:r w:rsidRPr="00CC31D2">
        <w:t xml:space="preserve"> </w:t>
      </w:r>
      <w:r>
        <w:t>d</w:t>
      </w:r>
      <w:r w:rsidRPr="00CC31D2">
        <w:t>'éléments, caractéristique de cet échec.</w:t>
      </w:r>
    </w:p>
    <w:p w14:paraId="33DA5EA0" w14:textId="77777777" w:rsidR="00471170" w:rsidRPr="00CC31D2" w:rsidRDefault="00471170" w:rsidP="00471170">
      <w:pPr>
        <w:spacing w:before="120" w:after="120"/>
        <w:jc w:val="both"/>
      </w:pPr>
      <w:r>
        <w:t>—</w:t>
      </w:r>
      <w:r>
        <w:tab/>
      </w:r>
      <w:r w:rsidRPr="00CC31D2">
        <w:t xml:space="preserve">Enfin dans le </w:t>
      </w:r>
      <w:r w:rsidRPr="00380001">
        <w:rPr>
          <w:i/>
        </w:rPr>
        <w:t>quatrième cas</w:t>
      </w:r>
      <w:r w:rsidRPr="00CC31D2">
        <w:t>, base sociale, organisa</w:t>
      </w:r>
      <w:r w:rsidRPr="00CC31D2">
        <w:softHyphen/>
        <w:t>tion et r</w:t>
      </w:r>
      <w:r w:rsidRPr="00CC31D2">
        <w:t>e</w:t>
      </w:r>
      <w:r w:rsidRPr="00CC31D2">
        <w:t>vendication se correspondent, mais le processus semble se solder par une défaite revendicative (rapport de forces en présence) qui pourrait déboucher sur une radicalisation politique.</w:t>
      </w:r>
    </w:p>
    <w:p w14:paraId="5B6CF1CC" w14:textId="77777777" w:rsidR="00471170" w:rsidRDefault="00471170" w:rsidP="00471170">
      <w:pPr>
        <w:spacing w:before="120" w:after="120"/>
        <w:jc w:val="both"/>
      </w:pPr>
    </w:p>
    <w:p w14:paraId="7D84F87F" w14:textId="77777777" w:rsidR="00471170" w:rsidRPr="00CC31D2" w:rsidRDefault="00471170" w:rsidP="00471170">
      <w:pPr>
        <w:spacing w:before="120" w:after="120"/>
        <w:jc w:val="both"/>
      </w:pPr>
      <w:r>
        <w:t>À</w:t>
      </w:r>
      <w:r w:rsidRPr="00CC31D2">
        <w:t xml:space="preserve"> signaler que l'ensemble de l'analyse s'est déroulé sur la toile de fond d'une incapacité totale de passer au plan de la lutte politique in</w:t>
      </w:r>
      <w:r w:rsidRPr="00CC31D2">
        <w:t>s</w:t>
      </w:r>
      <w:r w:rsidRPr="00CC31D2">
        <w:t>titutionnelle, du fait du fonctionnement très particulier du Conseil municipal et du blocage, par la majorité, de toute initiative allant à rencontre des projets de rénovation. Dans ces conditions, chaque d</w:t>
      </w:r>
      <w:r w:rsidRPr="00CC31D2">
        <w:t>é</w:t>
      </w:r>
      <w:r w:rsidRPr="00CC31D2">
        <w:t>faite revendicative qui n'est pas politisée dans le sens d'une radicalis</w:t>
      </w:r>
      <w:r w:rsidRPr="00CC31D2">
        <w:t>a</w:t>
      </w:r>
      <w:r w:rsidRPr="00CC31D2">
        <w:t xml:space="preserve">tion est </w:t>
      </w:r>
      <w:r w:rsidRPr="00766E49">
        <w:rPr>
          <w:i/>
        </w:rPr>
        <w:t>aussi</w:t>
      </w:r>
      <w:r w:rsidRPr="00CC31D2">
        <w:t xml:space="preserve"> une défaite politique, puisque le passage sur la scène institutionnelle ne peut pas se faire.</w:t>
      </w:r>
    </w:p>
    <w:p w14:paraId="713E14B9" w14:textId="77777777" w:rsidR="00471170" w:rsidRDefault="00471170" w:rsidP="00471170">
      <w:pPr>
        <w:spacing w:before="120" w:after="120"/>
        <w:jc w:val="both"/>
      </w:pPr>
      <w:r w:rsidRPr="00CC31D2">
        <w:t xml:space="preserve">Ces esquisses d'analyses, qu'on </w:t>
      </w:r>
      <w:r>
        <w:t>ne développera pas, étant do</w:t>
      </w:r>
      <w:r w:rsidRPr="00CC31D2">
        <w:t>nné le caractère extrêmement limité des terrains observés, mettent pourtant sur la voie de l'établissement de systèmes de détection des mouv</w:t>
      </w:r>
      <w:r w:rsidRPr="00CC31D2">
        <w:t>e</w:t>
      </w:r>
      <w:r w:rsidRPr="00CC31D2">
        <w:t>ments sociaux, ce qui, on le sait, est le problème majeur de notre r</w:t>
      </w:r>
      <w:r w:rsidRPr="00CC31D2">
        <w:t>e</w:t>
      </w:r>
      <w:r w:rsidRPr="00CC31D2">
        <w:t>cherche.</w:t>
      </w:r>
    </w:p>
    <w:p w14:paraId="75ADEF52" w14:textId="77777777" w:rsidR="00471170" w:rsidRPr="00CC31D2" w:rsidRDefault="00471170" w:rsidP="00471170">
      <w:pPr>
        <w:spacing w:before="120" w:after="120"/>
        <w:jc w:val="both"/>
      </w:pPr>
    </w:p>
    <w:p w14:paraId="2CC30F35" w14:textId="77777777" w:rsidR="00471170" w:rsidRPr="00CC31D2" w:rsidRDefault="00471170" w:rsidP="00471170">
      <w:pPr>
        <w:pStyle w:val="planche"/>
      </w:pPr>
      <w:bookmarkStart w:id="49" w:name="Question_urbaine_pt_4_chap_4_II"/>
      <w:r>
        <w:t>II. — </w:t>
      </w:r>
      <w:r w:rsidRPr="00CC31D2">
        <w:t>Le rapport entre lutte urbaine et lutte politique : les expérie</w:t>
      </w:r>
      <w:r w:rsidRPr="00CC31D2">
        <w:t>n</w:t>
      </w:r>
      <w:r w:rsidRPr="00CC31D2">
        <w:t xml:space="preserve">ces québécoise </w:t>
      </w:r>
      <w:r w:rsidRPr="00380001">
        <w:t>et</w:t>
      </w:r>
      <w:r w:rsidRPr="00CC31D2">
        <w:rPr>
          <w:b/>
        </w:rPr>
        <w:t xml:space="preserve"> </w:t>
      </w:r>
      <w:r w:rsidRPr="00CC31D2">
        <w:t>chilienne.</w:t>
      </w:r>
    </w:p>
    <w:bookmarkEnd w:id="49"/>
    <w:p w14:paraId="522B25D1" w14:textId="77777777" w:rsidR="00471170" w:rsidRDefault="00471170" w:rsidP="00471170">
      <w:pPr>
        <w:spacing w:before="120" w:after="120"/>
        <w:jc w:val="both"/>
      </w:pPr>
    </w:p>
    <w:p w14:paraId="5C569A4A"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016A0126" w14:textId="77777777" w:rsidR="00471170" w:rsidRPr="00AB7E49" w:rsidRDefault="00471170" w:rsidP="00471170">
      <w:pPr>
        <w:spacing w:before="120" w:after="120"/>
        <w:jc w:val="both"/>
      </w:pPr>
      <w:r w:rsidRPr="00CC31D2">
        <w:t xml:space="preserve">Si un mouvement social se distingue par ses </w:t>
      </w:r>
      <w:r w:rsidRPr="00380001">
        <w:rPr>
          <w:i/>
        </w:rPr>
        <w:t>effets</w:t>
      </w:r>
      <w:r w:rsidRPr="00CC31D2">
        <w:t xml:space="preserve"> </w:t>
      </w:r>
      <w:r w:rsidRPr="00766E49">
        <w:rPr>
          <w:i/>
        </w:rPr>
        <w:t>pertinents</w:t>
      </w:r>
      <w:r w:rsidRPr="00CC31D2">
        <w:t xml:space="preserve"> dans les rapports de pouvoir, il est clair que la problématique des mouv</w:t>
      </w:r>
      <w:r w:rsidRPr="00CC31D2">
        <w:t>e</w:t>
      </w:r>
      <w:r w:rsidRPr="00CC31D2">
        <w:t>ments sociaux urbains a pour axe les formes d'articulation entre luttes «</w:t>
      </w:r>
      <w:r>
        <w:t> urbaines </w:t>
      </w:r>
      <w:r w:rsidRPr="00CC31D2">
        <w:t>» et luttes «</w:t>
      </w:r>
      <w:r>
        <w:t> </w:t>
      </w:r>
      <w:r w:rsidRPr="00CC31D2">
        <w:t>politiques</w:t>
      </w:r>
      <w:r>
        <w:t> »</w:t>
      </w:r>
      <w:r w:rsidRPr="00CC31D2">
        <w:t>, c'est-à-dire les conditions dans lesquelles une revendication urbaine devient enjeu politique et la f</w:t>
      </w:r>
      <w:r w:rsidRPr="00CC31D2">
        <w:t>a</w:t>
      </w:r>
      <w:r w:rsidRPr="00CC31D2">
        <w:t>çon dont chaque processus spécifique débouche sur un traitement p</w:t>
      </w:r>
      <w:r w:rsidRPr="00CC31D2">
        <w:t>o</w:t>
      </w:r>
      <w:r w:rsidRPr="00CC31D2">
        <w:t>litique distinct</w:t>
      </w:r>
      <w:r>
        <w:t> </w:t>
      </w:r>
      <w:r w:rsidRPr="00CC31D2">
        <w:t>; ou, en d'autres termes,</w:t>
      </w:r>
      <w:r>
        <w:t xml:space="preserve"> [431] </w:t>
      </w:r>
      <w:r w:rsidRPr="00AB7E49">
        <w:rPr>
          <w:lang w:eastAsia="fr-FR" w:bidi="fr-FR"/>
        </w:rPr>
        <w:t>quelles contradictions et quelle mobilisation sont réprimées, lesquelles sont intégrées, lesque</w:t>
      </w:r>
      <w:r w:rsidRPr="00AB7E49">
        <w:rPr>
          <w:lang w:eastAsia="fr-FR" w:bidi="fr-FR"/>
        </w:rPr>
        <w:t>l</w:t>
      </w:r>
      <w:r w:rsidRPr="00AB7E49">
        <w:rPr>
          <w:lang w:eastAsia="fr-FR" w:bidi="fr-FR"/>
        </w:rPr>
        <w:t>les arrivent à créer une situation nouve</w:t>
      </w:r>
      <w:r w:rsidRPr="00AB7E49">
        <w:rPr>
          <w:lang w:eastAsia="fr-FR" w:bidi="fr-FR"/>
        </w:rPr>
        <w:t>l</w:t>
      </w:r>
      <w:r w:rsidRPr="00AB7E49">
        <w:rPr>
          <w:lang w:eastAsia="fr-FR" w:bidi="fr-FR"/>
        </w:rPr>
        <w:t>le dans les rapports politiques de classes, lesquelles enfin n’arrivent pas à s’articuler de façon précise à d’autres paliers de rapports s</w:t>
      </w:r>
      <w:r w:rsidRPr="00AB7E49">
        <w:rPr>
          <w:lang w:eastAsia="fr-FR" w:bidi="fr-FR"/>
        </w:rPr>
        <w:t>o</w:t>
      </w:r>
      <w:r w:rsidRPr="00AB7E49">
        <w:rPr>
          <w:lang w:eastAsia="fr-FR" w:bidi="fr-FR"/>
        </w:rPr>
        <w:t>ciaux.</w:t>
      </w:r>
    </w:p>
    <w:p w14:paraId="5ABAB05F" w14:textId="77777777" w:rsidR="00471170" w:rsidRPr="00AB7E49" w:rsidRDefault="00471170" w:rsidP="00471170">
      <w:pPr>
        <w:spacing w:before="120" w:after="120"/>
        <w:jc w:val="both"/>
      </w:pPr>
      <w:r w:rsidRPr="00AB7E49">
        <w:rPr>
          <w:lang w:eastAsia="fr-FR" w:bidi="fr-FR"/>
        </w:rPr>
        <w:t>Nous essayerons de poser ce problème à travers la discussion, fo</w:t>
      </w:r>
      <w:r w:rsidRPr="00AB7E49">
        <w:rPr>
          <w:lang w:eastAsia="fr-FR" w:bidi="fr-FR"/>
        </w:rPr>
        <w:t>r</w:t>
      </w:r>
      <w:r w:rsidRPr="00AB7E49">
        <w:rPr>
          <w:lang w:eastAsia="fr-FR" w:bidi="fr-FR"/>
        </w:rPr>
        <w:t>cément sommaire et schématique, de deux expériences historiques qui ont, sur ce plan, un intérêt exceptionnel.</w:t>
      </w:r>
    </w:p>
    <w:p w14:paraId="470D14BD" w14:textId="77777777" w:rsidR="00471170" w:rsidRDefault="00471170" w:rsidP="00471170">
      <w:pPr>
        <w:spacing w:before="120" w:after="120"/>
        <w:jc w:val="both"/>
      </w:pPr>
    </w:p>
    <w:p w14:paraId="5BE16F00" w14:textId="77777777" w:rsidR="00471170" w:rsidRPr="00AB7E49" w:rsidRDefault="00471170" w:rsidP="00471170">
      <w:pPr>
        <w:pStyle w:val="a"/>
      </w:pPr>
      <w:bookmarkStart w:id="50" w:name="Question_urbaine_pt_4_chap_4_II_A"/>
      <w:r w:rsidRPr="00AB7E49">
        <w:t xml:space="preserve">A) </w:t>
      </w:r>
      <w:r w:rsidRPr="00AB7E49">
        <w:rPr>
          <w:lang w:eastAsia="fr-FR" w:bidi="fr-FR"/>
        </w:rPr>
        <w:t>Les comités de citoyens à Montréal</w:t>
      </w:r>
      <w:r>
        <w:rPr>
          <w:lang w:eastAsia="fr-FR" w:bidi="fr-FR"/>
        </w:rPr>
        <w:t> </w:t>
      </w:r>
      <w:r w:rsidRPr="007A12C2">
        <w:rPr>
          <w:rStyle w:val="Appelnotedebasdep"/>
          <w:b w:val="0"/>
          <w:i w:val="0"/>
          <w:lang w:eastAsia="fr-FR" w:bidi="fr-FR"/>
        </w:rPr>
        <w:footnoteReference w:id="476"/>
      </w:r>
      <w:r w:rsidRPr="007A12C2">
        <w:rPr>
          <w:b w:val="0"/>
          <w:i w:val="0"/>
        </w:rPr>
        <w:t>.</w:t>
      </w:r>
      <w:r>
        <w:br/>
      </w:r>
      <w:r w:rsidRPr="00AB7E49">
        <w:rPr>
          <w:lang w:eastAsia="fr-FR" w:bidi="fr-FR"/>
        </w:rPr>
        <w:t>De l’aide sociale à la lutte revendicative</w:t>
      </w:r>
    </w:p>
    <w:bookmarkEnd w:id="50"/>
    <w:p w14:paraId="726C32C1" w14:textId="77777777" w:rsidR="00471170" w:rsidRDefault="00471170" w:rsidP="00471170">
      <w:pPr>
        <w:spacing w:before="120" w:after="120"/>
        <w:jc w:val="both"/>
        <w:rPr>
          <w:lang w:eastAsia="fr-FR" w:bidi="fr-FR"/>
        </w:rPr>
      </w:pPr>
    </w:p>
    <w:p w14:paraId="3BE41B90"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39022A1F" w14:textId="77777777" w:rsidR="00471170" w:rsidRPr="00AB7E49" w:rsidRDefault="00471170" w:rsidP="00471170">
      <w:pPr>
        <w:spacing w:before="120" w:after="120"/>
        <w:jc w:val="both"/>
      </w:pPr>
      <w:r w:rsidRPr="00AB7E49">
        <w:rPr>
          <w:lang w:eastAsia="fr-FR" w:bidi="fr-FR"/>
        </w:rPr>
        <w:t>C’était peut-être la longue marche, depuis l’entretien des trottoirs jusqu’à la transformation de la société, dans la joie du peuple et la bonne volonté des citoyens, faisant front commun face aux puissances du mal et de l’argent...</w:t>
      </w:r>
    </w:p>
    <w:p w14:paraId="2316B3B1" w14:textId="77777777" w:rsidR="00471170" w:rsidRPr="00AB7E49" w:rsidRDefault="00471170" w:rsidP="00471170">
      <w:pPr>
        <w:spacing w:before="120" w:after="120"/>
        <w:jc w:val="both"/>
      </w:pPr>
      <w:r w:rsidRPr="00380001">
        <w:rPr>
          <w:i/>
          <w:lang w:eastAsia="fr-FR" w:bidi="fr-FR"/>
        </w:rPr>
        <w:t xml:space="preserve">Les </w:t>
      </w:r>
      <w:r w:rsidRPr="00380001">
        <w:rPr>
          <w:i/>
        </w:rPr>
        <w:t>comités de citoyens</w:t>
      </w:r>
      <w:r w:rsidRPr="00AB7E49">
        <w:rPr>
          <w:lang w:eastAsia="fr-FR" w:bidi="fr-FR"/>
        </w:rPr>
        <w:t xml:space="preserve"> qui se sont développés au Québec, en pa</w:t>
      </w:r>
      <w:r w:rsidRPr="00AB7E49">
        <w:rPr>
          <w:lang w:eastAsia="fr-FR" w:bidi="fr-FR"/>
        </w:rPr>
        <w:t>r</w:t>
      </w:r>
      <w:r w:rsidRPr="00AB7E49">
        <w:rPr>
          <w:lang w:eastAsia="fr-FR" w:bidi="fr-FR"/>
        </w:rPr>
        <w:t>ticulier à Montréal, à partir de 196a, sur la base des problèmes de la vie quotidienne dans les quartiers, étaient en effet, à leur début, une parfaite expression de cette société étrange et passionnante qu’est la société québécoise, puisant à la fois dans le vieux communautarisme chrétien et dans la naïveté politique du libéralisme nord-américain,</w:t>
      </w:r>
      <w:r>
        <w:t xml:space="preserve"> [432]</w:t>
      </w:r>
      <w:r w:rsidRPr="00AB7E49">
        <w:rPr>
          <w:lang w:eastAsia="fr-FR" w:bidi="fr-FR"/>
        </w:rPr>
        <w:t xml:space="preserve"> dans l’animation sociale et dans la capacité de mobilis</w:t>
      </w:r>
      <w:r w:rsidRPr="00AB7E49">
        <w:rPr>
          <w:lang w:eastAsia="fr-FR" w:bidi="fr-FR"/>
        </w:rPr>
        <w:t>a</w:t>
      </w:r>
      <w:r w:rsidRPr="00AB7E49">
        <w:rPr>
          <w:lang w:eastAsia="fr-FR" w:bidi="fr-FR"/>
        </w:rPr>
        <w:t xml:space="preserve">tion des </w:t>
      </w:r>
      <w:r>
        <w:rPr>
          <w:lang w:eastAsia="fr-FR" w:bidi="fr-FR"/>
        </w:rPr>
        <w:t>« </w:t>
      </w:r>
      <w:r w:rsidRPr="00AB7E49">
        <w:rPr>
          <w:lang w:eastAsia="fr-FR" w:bidi="fr-FR"/>
        </w:rPr>
        <w:t>honnêtes gens</w:t>
      </w:r>
      <w:r>
        <w:rPr>
          <w:lang w:eastAsia="fr-FR" w:bidi="fr-FR"/>
        </w:rPr>
        <w:t> »</w:t>
      </w:r>
      <w:r w:rsidRPr="00AB7E49">
        <w:rPr>
          <w:lang w:eastAsia="fr-FR" w:bidi="fr-FR"/>
        </w:rPr>
        <w:t xml:space="preserve"> quand ils sont aux prises avec des injustices fl</w:t>
      </w:r>
      <w:r w:rsidRPr="00AB7E49">
        <w:rPr>
          <w:lang w:eastAsia="fr-FR" w:bidi="fr-FR"/>
        </w:rPr>
        <w:t>a</w:t>
      </w:r>
      <w:r w:rsidRPr="00AB7E49">
        <w:rPr>
          <w:lang w:eastAsia="fr-FR" w:bidi="fr-FR"/>
        </w:rPr>
        <w:t>grantes.</w:t>
      </w:r>
    </w:p>
    <w:p w14:paraId="38F84B44" w14:textId="77777777" w:rsidR="00471170" w:rsidRPr="00AB7E49" w:rsidRDefault="00471170" w:rsidP="00471170">
      <w:pPr>
        <w:spacing w:before="120" w:after="120"/>
        <w:jc w:val="both"/>
      </w:pPr>
      <w:r w:rsidRPr="00AB7E49">
        <w:rPr>
          <w:lang w:eastAsia="fr-FR" w:bidi="fr-FR"/>
        </w:rPr>
        <w:t>Telles sont en effet les racines historiques d’un des plus importants mouvements de lutte urbaine des dernières années</w:t>
      </w:r>
      <w:r>
        <w:rPr>
          <w:lang w:eastAsia="fr-FR" w:bidi="fr-FR"/>
        </w:rPr>
        <w:t> :</w:t>
      </w:r>
      <w:r w:rsidRPr="00AB7E49">
        <w:rPr>
          <w:lang w:eastAsia="fr-FR" w:bidi="fr-FR"/>
        </w:rPr>
        <w:t xml:space="preserve"> des quartiers pa</w:t>
      </w:r>
      <w:r w:rsidRPr="00AB7E49">
        <w:rPr>
          <w:lang w:eastAsia="fr-FR" w:bidi="fr-FR"/>
        </w:rPr>
        <w:t>u</w:t>
      </w:r>
      <w:r w:rsidRPr="00AB7E49">
        <w:rPr>
          <w:lang w:eastAsia="fr-FR" w:bidi="fr-FR"/>
        </w:rPr>
        <w:t>vres et délabrés, des assistés sociaux aux prises avec le chômage, la maladie, le manque d’équipements collectifs, suivant la logique lib</w:t>
      </w:r>
      <w:r w:rsidRPr="00AB7E49">
        <w:rPr>
          <w:lang w:eastAsia="fr-FR" w:bidi="fr-FR"/>
        </w:rPr>
        <w:t>é</w:t>
      </w:r>
      <w:r w:rsidRPr="00AB7E49">
        <w:rPr>
          <w:lang w:eastAsia="fr-FR" w:bidi="fr-FR"/>
        </w:rPr>
        <w:t>rale du laisser-faire</w:t>
      </w:r>
      <w:r>
        <w:rPr>
          <w:lang w:eastAsia="fr-FR" w:bidi="fr-FR"/>
        </w:rPr>
        <w:t> ;</w:t>
      </w:r>
      <w:r w:rsidRPr="00AB7E49">
        <w:rPr>
          <w:lang w:eastAsia="fr-FR" w:bidi="fr-FR"/>
        </w:rPr>
        <w:t xml:space="preserve"> des animateurs sociaux qui, payés par la Ville de Montréal (Conseil des œuvres) pour être des manipulateurs des b</w:t>
      </w:r>
      <w:r w:rsidRPr="00AB7E49">
        <w:rPr>
          <w:lang w:eastAsia="fr-FR" w:bidi="fr-FR"/>
        </w:rPr>
        <w:t>e</w:t>
      </w:r>
      <w:r w:rsidRPr="00AB7E49">
        <w:rPr>
          <w:lang w:eastAsia="fr-FR" w:bidi="fr-FR"/>
        </w:rPr>
        <w:t>soins, essaient de remonter aux sources des problèmes</w:t>
      </w:r>
      <w:r>
        <w:rPr>
          <w:lang w:eastAsia="fr-FR" w:bidi="fr-FR"/>
        </w:rPr>
        <w:t> ;</w:t>
      </w:r>
      <w:r w:rsidRPr="00AB7E49">
        <w:rPr>
          <w:lang w:eastAsia="fr-FR" w:bidi="fr-FR"/>
        </w:rPr>
        <w:t xml:space="preserve"> quelques membres de la Compagnie des Jeunes Canadiens, organisme d’assistance du gouvernement fédéral, qui passent petit à petit de l’aide institutionnelle à la conscience politique...</w:t>
      </w:r>
    </w:p>
    <w:p w14:paraId="286C51DC" w14:textId="77777777" w:rsidR="00471170" w:rsidRPr="00AB7E49" w:rsidRDefault="00471170" w:rsidP="00471170">
      <w:pPr>
        <w:spacing w:before="120" w:after="120"/>
        <w:jc w:val="both"/>
      </w:pPr>
      <w:r w:rsidRPr="00AB7E49">
        <w:rPr>
          <w:lang w:eastAsia="fr-FR" w:bidi="fr-FR"/>
        </w:rPr>
        <w:t>Tout le scénario pour un immense conte de Noël était prêt, neige à l’appui. Mais le développement des revendications urbaines faisait partie d’un processus d’ensemble</w:t>
      </w:r>
      <w:r>
        <w:rPr>
          <w:lang w:eastAsia="fr-FR" w:bidi="fr-FR"/>
        </w:rPr>
        <w:t> :</w:t>
      </w:r>
      <w:r w:rsidRPr="00AB7E49">
        <w:rPr>
          <w:lang w:eastAsia="fr-FR" w:bidi="fr-FR"/>
        </w:rPr>
        <w:t xml:space="preserve"> radicalisation des contradictions structurales</w:t>
      </w:r>
      <w:r>
        <w:rPr>
          <w:lang w:eastAsia="fr-FR" w:bidi="fr-FR"/>
        </w:rPr>
        <w:t> ;</w:t>
      </w:r>
      <w:r w:rsidRPr="00AB7E49">
        <w:rPr>
          <w:lang w:eastAsia="fr-FR" w:bidi="fr-FR"/>
        </w:rPr>
        <w:t xml:space="preserve"> émergence des mouvements sociaux dans le Québec, après la </w:t>
      </w:r>
      <w:r>
        <w:rPr>
          <w:lang w:eastAsia="fr-FR" w:bidi="fr-FR"/>
        </w:rPr>
        <w:t>« </w:t>
      </w:r>
      <w:r w:rsidRPr="00AB7E49">
        <w:rPr>
          <w:lang w:eastAsia="fr-FR" w:bidi="fr-FR"/>
        </w:rPr>
        <w:t>Révolution tranquille</w:t>
      </w:r>
      <w:r>
        <w:rPr>
          <w:lang w:eastAsia="fr-FR" w:bidi="fr-FR"/>
        </w:rPr>
        <w:t> </w:t>
      </w:r>
      <w:r>
        <w:rPr>
          <w:rStyle w:val="Appelnotedebasdep"/>
          <w:lang w:eastAsia="fr-FR" w:bidi="fr-FR"/>
        </w:rPr>
        <w:footnoteReference w:id="477"/>
      </w:r>
      <w:r>
        <w:rPr>
          <w:lang w:eastAsia="fr-FR" w:bidi="fr-FR"/>
        </w:rPr>
        <w:t> » ;</w:t>
      </w:r>
      <w:r w:rsidRPr="00AB7E49">
        <w:rPr>
          <w:lang w:eastAsia="fr-FR" w:bidi="fr-FR"/>
        </w:rPr>
        <w:t xml:space="preserve"> passage à une nouvelle phase économique caractérisée par l’intégration accrue du Québec dans le circuit économique des grandes firmes nord-américaines. C’est ainsi que les comités de citoyens vont affronter, dans leur pratique, diverses contradictions nouvelles</w:t>
      </w:r>
      <w:r>
        <w:rPr>
          <w:lang w:eastAsia="fr-FR" w:bidi="fr-FR"/>
        </w:rPr>
        <w:t> :</w:t>
      </w:r>
    </w:p>
    <w:p w14:paraId="5E8D3CD0" w14:textId="77777777" w:rsidR="00471170" w:rsidRDefault="00471170" w:rsidP="00471170">
      <w:pPr>
        <w:spacing w:before="120" w:after="120"/>
        <w:jc w:val="both"/>
        <w:rPr>
          <w:lang w:eastAsia="fr-FR" w:bidi="fr-FR"/>
        </w:rPr>
      </w:pPr>
    </w:p>
    <w:p w14:paraId="6B62D3DF" w14:textId="77777777" w:rsidR="00471170" w:rsidRPr="00AB7E49" w:rsidRDefault="00471170" w:rsidP="00471170">
      <w:pPr>
        <w:spacing w:before="120" w:after="120"/>
        <w:jc w:val="both"/>
      </w:pPr>
      <w:r>
        <w:rPr>
          <w:lang w:eastAsia="fr-FR" w:bidi="fr-FR"/>
        </w:rPr>
        <w:t>—</w:t>
      </w:r>
      <w:r>
        <w:rPr>
          <w:lang w:eastAsia="fr-FR" w:bidi="fr-FR"/>
        </w:rPr>
        <w:tab/>
      </w:r>
      <w:r w:rsidRPr="00AB7E49">
        <w:rPr>
          <w:lang w:eastAsia="fr-FR" w:bidi="fr-FR"/>
        </w:rPr>
        <w:t>La crise de la petite-bourgeoisie québécoise et sa radicalisation politique, exprimée à travers le développement du mouvement nati</w:t>
      </w:r>
      <w:r w:rsidRPr="00AB7E49">
        <w:rPr>
          <w:lang w:eastAsia="fr-FR" w:bidi="fr-FR"/>
        </w:rPr>
        <w:t>o</w:t>
      </w:r>
      <w:r w:rsidRPr="00AB7E49">
        <w:rPr>
          <w:lang w:eastAsia="fr-FR" w:bidi="fr-FR"/>
        </w:rPr>
        <w:t>naliste et indépendantiste, avec toutes ses variantes, du terrorisme i</w:t>
      </w:r>
      <w:r w:rsidRPr="00AB7E49">
        <w:rPr>
          <w:lang w:eastAsia="fr-FR" w:bidi="fr-FR"/>
        </w:rPr>
        <w:t>n</w:t>
      </w:r>
      <w:r w:rsidRPr="00AB7E49">
        <w:rPr>
          <w:lang w:eastAsia="fr-FR" w:bidi="fr-FR"/>
        </w:rPr>
        <w:t>dividuel à l’indépendantisme proaméricain de la direction du grand Parti québécois constitué après un processus d’absorption des diff</w:t>
      </w:r>
      <w:r w:rsidRPr="00AB7E49">
        <w:rPr>
          <w:lang w:eastAsia="fr-FR" w:bidi="fr-FR"/>
        </w:rPr>
        <w:t>é</w:t>
      </w:r>
      <w:r w:rsidRPr="00AB7E49">
        <w:rPr>
          <w:lang w:eastAsia="fr-FR" w:bidi="fr-FR"/>
        </w:rPr>
        <w:t>rents groupes bourgeois et petits-bourgeois suscités à la faveur du r</w:t>
      </w:r>
      <w:r w:rsidRPr="00AB7E49">
        <w:rPr>
          <w:lang w:eastAsia="fr-FR" w:bidi="fr-FR"/>
        </w:rPr>
        <w:t>é</w:t>
      </w:r>
      <w:r w:rsidRPr="00AB7E49">
        <w:rPr>
          <w:lang w:eastAsia="fr-FR" w:bidi="fr-FR"/>
        </w:rPr>
        <w:t>veil nationaliste.</w:t>
      </w:r>
    </w:p>
    <w:p w14:paraId="496709D2" w14:textId="77777777" w:rsidR="00471170" w:rsidRDefault="00471170" w:rsidP="00471170">
      <w:pPr>
        <w:spacing w:before="120" w:after="120"/>
        <w:ind w:left="900" w:hanging="540"/>
        <w:jc w:val="both"/>
        <w:rPr>
          <w:lang w:eastAsia="fr-FR" w:bidi="fr-FR"/>
        </w:rPr>
      </w:pPr>
    </w:p>
    <w:p w14:paraId="10F0A837"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La politisation croissante du monde étudiant et la constitution en son sein de te</w:t>
      </w:r>
      <w:r>
        <w:rPr>
          <w:lang w:eastAsia="fr-FR" w:bidi="fr-FR"/>
        </w:rPr>
        <w:t>ndances nationalistes et marxi</w:t>
      </w:r>
      <w:r w:rsidRPr="00AB7E49">
        <w:rPr>
          <w:lang w:eastAsia="fr-FR" w:bidi="fr-FR"/>
        </w:rPr>
        <w:t>santes, alors même que son importance numériq</w:t>
      </w:r>
      <w:r>
        <w:rPr>
          <w:lang w:eastAsia="fr-FR" w:bidi="fr-FR"/>
        </w:rPr>
        <w:t>ue s’accroît et que ses d</w:t>
      </w:r>
      <w:r>
        <w:rPr>
          <w:lang w:eastAsia="fr-FR" w:bidi="fr-FR"/>
        </w:rPr>
        <w:t>é</w:t>
      </w:r>
      <w:r>
        <w:rPr>
          <w:lang w:eastAsia="fr-FR" w:bidi="fr-FR"/>
        </w:rPr>
        <w:t>bouché</w:t>
      </w:r>
      <w:r w:rsidRPr="00AB7E49">
        <w:rPr>
          <w:lang w:eastAsia="fr-FR" w:bidi="fr-FR"/>
        </w:rPr>
        <w:t>s professio</w:t>
      </w:r>
      <w:r w:rsidRPr="00AB7E49">
        <w:rPr>
          <w:lang w:eastAsia="fr-FR" w:bidi="fr-FR"/>
        </w:rPr>
        <w:t>n</w:t>
      </w:r>
      <w:r w:rsidRPr="00AB7E49">
        <w:rPr>
          <w:lang w:eastAsia="fr-FR" w:bidi="fr-FR"/>
        </w:rPr>
        <w:t>nels se rétrécissent.</w:t>
      </w:r>
    </w:p>
    <w:p w14:paraId="7B72012C"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 xml:space="preserve">L’orientation </w:t>
      </w:r>
      <w:r>
        <w:rPr>
          <w:lang w:eastAsia="fr-FR" w:bidi="fr-FR"/>
        </w:rPr>
        <w:t>« </w:t>
      </w:r>
      <w:r w:rsidRPr="00AB7E49">
        <w:rPr>
          <w:lang w:eastAsia="fr-FR" w:bidi="fr-FR"/>
        </w:rPr>
        <w:t>à gauche</w:t>
      </w:r>
      <w:r>
        <w:rPr>
          <w:lang w:eastAsia="fr-FR" w:bidi="fr-FR"/>
        </w:rPr>
        <w:t> »</w:t>
      </w:r>
      <w:r w:rsidRPr="00AB7E49">
        <w:rPr>
          <w:lang w:eastAsia="fr-FR" w:bidi="fr-FR"/>
        </w:rPr>
        <w:t xml:space="preserve"> des syndicats québécois, en part</w:t>
      </w:r>
      <w:r w:rsidRPr="00AB7E49">
        <w:rPr>
          <w:lang w:eastAsia="fr-FR" w:bidi="fr-FR"/>
        </w:rPr>
        <w:t>i</w:t>
      </w:r>
      <w:r w:rsidRPr="00AB7E49">
        <w:rPr>
          <w:lang w:eastAsia="fr-FR" w:bidi="fr-FR"/>
        </w:rPr>
        <w:t xml:space="preserve">culier de l’ancien </w:t>
      </w:r>
      <w:r>
        <w:rPr>
          <w:lang w:eastAsia="fr-FR" w:bidi="fr-FR"/>
        </w:rPr>
        <w:t>syndicat chrétien (la Confédéra</w:t>
      </w:r>
      <w:r w:rsidRPr="00AB7E49">
        <w:rPr>
          <w:lang w:eastAsia="fr-FR" w:bidi="fr-FR"/>
        </w:rPr>
        <w:t>tion</w:t>
      </w:r>
      <w:r>
        <w:t xml:space="preserve"> [433]</w:t>
      </w:r>
      <w:r>
        <w:rPr>
          <w:lang w:eastAsia="fr-FR" w:bidi="fr-FR"/>
        </w:rPr>
        <w:t xml:space="preserve"> des syndicats nationaux, C.S.N.), mais aussi de la F.T.</w:t>
      </w:r>
      <w:r w:rsidRPr="00AB7E49">
        <w:rPr>
          <w:lang w:eastAsia="fr-FR" w:bidi="fr-FR"/>
        </w:rPr>
        <w:t>Q.</w:t>
      </w:r>
      <w:r>
        <w:rPr>
          <w:lang w:eastAsia="fr-FR" w:bidi="fr-FR"/>
        </w:rPr>
        <w:t> </w:t>
      </w:r>
      <w:r>
        <w:rPr>
          <w:rStyle w:val="Appelnotedebasdep"/>
          <w:lang w:eastAsia="fr-FR" w:bidi="fr-FR"/>
        </w:rPr>
        <w:footnoteReference w:id="478"/>
      </w:r>
      <w:r w:rsidRPr="00AB7E49">
        <w:rPr>
          <w:lang w:eastAsia="fr-FR" w:bidi="fr-FR"/>
        </w:rPr>
        <w:t xml:space="preserve"> (branch</w:t>
      </w:r>
      <w:r>
        <w:rPr>
          <w:lang w:eastAsia="fr-FR" w:bidi="fr-FR"/>
        </w:rPr>
        <w:t>e au Québec de l’A.F.L.-C.I.</w:t>
      </w:r>
      <w:r w:rsidRPr="00AB7E49">
        <w:rPr>
          <w:lang w:eastAsia="fr-FR" w:bidi="fr-FR"/>
        </w:rPr>
        <w:t>O.), conséquence à la fois de la crise politique générale et d’une économie stagnante d</w:t>
      </w:r>
      <w:r w:rsidRPr="00AB7E49">
        <w:rPr>
          <w:lang w:eastAsia="fr-FR" w:bidi="fr-FR"/>
        </w:rPr>
        <w:t>é</w:t>
      </w:r>
      <w:r w:rsidRPr="00AB7E49">
        <w:rPr>
          <w:lang w:eastAsia="fr-FR" w:bidi="fr-FR"/>
        </w:rPr>
        <w:t>bouchant sur un chômage croissant. Cette évolution se ma</w:t>
      </w:r>
      <w:r>
        <w:rPr>
          <w:lang w:eastAsia="fr-FR" w:bidi="fr-FR"/>
        </w:rPr>
        <w:t>n</w:t>
      </w:r>
      <w:r>
        <w:rPr>
          <w:lang w:eastAsia="fr-FR" w:bidi="fr-FR"/>
        </w:rPr>
        <w:t>i</w:t>
      </w:r>
      <w:r>
        <w:rPr>
          <w:lang w:eastAsia="fr-FR" w:bidi="fr-FR"/>
        </w:rPr>
        <w:t>feste concr</w:t>
      </w:r>
      <w:r>
        <w:rPr>
          <w:lang w:eastAsia="fr-FR" w:bidi="fr-FR"/>
        </w:rPr>
        <w:t>è</w:t>
      </w:r>
      <w:r>
        <w:rPr>
          <w:lang w:eastAsia="fr-FR" w:bidi="fr-FR"/>
        </w:rPr>
        <w:t>tement à la C.S.</w:t>
      </w:r>
      <w:r w:rsidRPr="00AB7E49">
        <w:rPr>
          <w:lang w:eastAsia="fr-FR" w:bidi="fr-FR"/>
        </w:rPr>
        <w:t xml:space="preserve">N. par l’ouverture d’un </w:t>
      </w:r>
      <w:r>
        <w:rPr>
          <w:lang w:eastAsia="fr-FR" w:bidi="fr-FR"/>
        </w:rPr>
        <w:t>« </w:t>
      </w:r>
      <w:r w:rsidRPr="00AB7E49">
        <w:rPr>
          <w:lang w:eastAsia="fr-FR" w:bidi="fr-FR"/>
        </w:rPr>
        <w:t>deuxième front</w:t>
      </w:r>
      <w:r>
        <w:rPr>
          <w:lang w:eastAsia="fr-FR" w:bidi="fr-FR"/>
        </w:rPr>
        <w:t> »</w:t>
      </w:r>
      <w:r w:rsidRPr="00AB7E49">
        <w:rPr>
          <w:lang w:eastAsia="fr-FR" w:bidi="fr-FR"/>
        </w:rPr>
        <w:t xml:space="preserve"> dans le domaine de la consommation et du mode de vie et par l’augmentation du nombre de permanents d’action politique qui, soutenus par le puissant appareil synd</w:t>
      </w:r>
      <w:r w:rsidRPr="00AB7E49">
        <w:rPr>
          <w:lang w:eastAsia="fr-FR" w:bidi="fr-FR"/>
        </w:rPr>
        <w:t>i</w:t>
      </w:r>
      <w:r w:rsidRPr="00AB7E49">
        <w:rPr>
          <w:lang w:eastAsia="fr-FR" w:bidi="fr-FR"/>
        </w:rPr>
        <w:t>cal, vont permettre, pour la première fois au Qu</w:t>
      </w:r>
      <w:r w:rsidRPr="00AB7E49">
        <w:rPr>
          <w:lang w:eastAsia="fr-FR" w:bidi="fr-FR"/>
        </w:rPr>
        <w:t>é</w:t>
      </w:r>
      <w:r w:rsidRPr="00AB7E49">
        <w:rPr>
          <w:lang w:eastAsia="fr-FR" w:bidi="fr-FR"/>
        </w:rPr>
        <w:t>bec, l’émergence de militants ouvriers politisés débordant le cadre de l’électoralisme.</w:t>
      </w:r>
    </w:p>
    <w:p w14:paraId="5FA3E1DB" w14:textId="77777777" w:rsidR="00471170" w:rsidRDefault="00471170" w:rsidP="00471170">
      <w:pPr>
        <w:spacing w:before="120" w:after="120"/>
        <w:jc w:val="both"/>
        <w:rPr>
          <w:lang w:eastAsia="fr-FR" w:bidi="fr-FR"/>
        </w:rPr>
      </w:pPr>
    </w:p>
    <w:p w14:paraId="2D1C658D" w14:textId="77777777" w:rsidR="00471170" w:rsidRPr="00AB7E49" w:rsidRDefault="00471170" w:rsidP="00471170">
      <w:pPr>
        <w:spacing w:before="120" w:after="120"/>
        <w:jc w:val="both"/>
      </w:pPr>
      <w:r w:rsidRPr="00AB7E49">
        <w:rPr>
          <w:lang w:eastAsia="fr-FR" w:bidi="fr-FR"/>
        </w:rPr>
        <w:t xml:space="preserve">Participant de ce mouvement d’ensemble, les comités de citoyens sont passés de l’assistance à la revendication, et leurs cadres se sont progressivement transformés, à la fois en termes de recrutement (il y a eu de plus en plus d’étudiants politisés qui voulaient </w:t>
      </w:r>
      <w:r>
        <w:rPr>
          <w:lang w:eastAsia="fr-FR" w:bidi="fr-FR"/>
        </w:rPr>
        <w:t>« </w:t>
      </w:r>
      <w:r w:rsidRPr="00AB7E49">
        <w:rPr>
          <w:lang w:eastAsia="fr-FR" w:bidi="fr-FR"/>
        </w:rPr>
        <w:t>aller au pe</w:t>
      </w:r>
      <w:r w:rsidRPr="00AB7E49">
        <w:rPr>
          <w:lang w:eastAsia="fr-FR" w:bidi="fr-FR"/>
        </w:rPr>
        <w:t>u</w:t>
      </w:r>
      <w:r w:rsidRPr="00AB7E49">
        <w:rPr>
          <w:lang w:eastAsia="fr-FR" w:bidi="fr-FR"/>
        </w:rPr>
        <w:t>ple</w:t>
      </w:r>
      <w:r>
        <w:rPr>
          <w:lang w:eastAsia="fr-FR" w:bidi="fr-FR"/>
        </w:rPr>
        <w:t> »</w:t>
      </w:r>
      <w:r w:rsidRPr="00AB7E49">
        <w:rPr>
          <w:lang w:eastAsia="fr-FR" w:bidi="fr-FR"/>
        </w:rPr>
        <w:t>) et du point de vue de leur orientation</w:t>
      </w:r>
      <w:r>
        <w:rPr>
          <w:lang w:eastAsia="fr-FR" w:bidi="fr-FR"/>
        </w:rPr>
        <w:t> :</w:t>
      </w:r>
      <w:r w:rsidRPr="00AB7E49">
        <w:rPr>
          <w:lang w:eastAsia="fr-FR" w:bidi="fr-FR"/>
        </w:rPr>
        <w:t xml:space="preserve"> la politique leur est app</w:t>
      </w:r>
      <w:r w:rsidRPr="00AB7E49">
        <w:rPr>
          <w:lang w:eastAsia="fr-FR" w:bidi="fr-FR"/>
        </w:rPr>
        <w:t>a</w:t>
      </w:r>
      <w:r w:rsidRPr="00AB7E49">
        <w:rPr>
          <w:lang w:eastAsia="fr-FR" w:bidi="fr-FR"/>
        </w:rPr>
        <w:t>rue comme suite logique des luttes partielles dans les quartiers.</w:t>
      </w:r>
    </w:p>
    <w:p w14:paraId="3570A7A4" w14:textId="77777777" w:rsidR="00471170" w:rsidRPr="00AB7E49" w:rsidRDefault="00471170" w:rsidP="00471170">
      <w:pPr>
        <w:spacing w:before="120" w:after="120"/>
        <w:jc w:val="both"/>
      </w:pPr>
      <w:r w:rsidRPr="00AB7E49">
        <w:rPr>
          <w:lang w:eastAsia="fr-FR" w:bidi="fr-FR"/>
        </w:rPr>
        <w:t xml:space="preserve">Ce sursaut a suscité tout d’abord un mouvement de </w:t>
      </w:r>
      <w:r>
        <w:rPr>
          <w:lang w:eastAsia="fr-FR" w:bidi="fr-FR"/>
        </w:rPr>
        <w:t>« </w:t>
      </w:r>
      <w:r w:rsidRPr="00AB7E49">
        <w:rPr>
          <w:lang w:eastAsia="fr-FR" w:bidi="fr-FR"/>
        </w:rPr>
        <w:t>coordination d’expérience</w:t>
      </w:r>
      <w:r>
        <w:rPr>
          <w:lang w:eastAsia="fr-FR" w:bidi="fr-FR"/>
        </w:rPr>
        <w:t> » :</w:t>
      </w:r>
      <w:r w:rsidRPr="00AB7E49">
        <w:rPr>
          <w:lang w:eastAsia="fr-FR" w:bidi="fr-FR"/>
        </w:rPr>
        <w:t xml:space="preserve"> le 19 mai 1968, les représentants d’une vingtaine de comités de citoyens de tout le Québec se sont rencontrés à Montréal et ont entamé le processus du passage de la revendication localisée à une généralisation et à une politisation de leur action. Du point de vue des luttes, la même tendance se faisait jour</w:t>
      </w:r>
      <w:r>
        <w:rPr>
          <w:lang w:eastAsia="fr-FR" w:bidi="fr-FR"/>
        </w:rPr>
        <w:t> :</w:t>
      </w:r>
      <w:r w:rsidRPr="00AB7E49">
        <w:rPr>
          <w:lang w:eastAsia="fr-FR" w:bidi="fr-FR"/>
        </w:rPr>
        <w:t xml:space="preserve"> début 1969, la campagne des résidents du quartier de la Petite-Bourgogne, contre la rénovation u</w:t>
      </w:r>
      <w:r w:rsidRPr="00AB7E49">
        <w:rPr>
          <w:lang w:eastAsia="fr-FR" w:bidi="fr-FR"/>
        </w:rPr>
        <w:t>r</w:t>
      </w:r>
      <w:r w:rsidRPr="00AB7E49">
        <w:rPr>
          <w:lang w:eastAsia="fr-FR" w:bidi="fr-FR"/>
        </w:rPr>
        <w:t>baine, qui les expulsait sans relogement convenable, aboutissait à un chahut monstre lors de la visite du Premier ministre canadien dans le secteur rénové.</w:t>
      </w:r>
    </w:p>
    <w:p w14:paraId="3DDC1B1D" w14:textId="77777777" w:rsidR="00471170" w:rsidRDefault="00471170" w:rsidP="00471170">
      <w:pPr>
        <w:spacing w:before="120" w:after="120"/>
        <w:jc w:val="both"/>
        <w:rPr>
          <w:lang w:eastAsia="fr-FR" w:bidi="fr-FR"/>
        </w:rPr>
      </w:pPr>
    </w:p>
    <w:p w14:paraId="40090DE3" w14:textId="77777777" w:rsidR="00471170" w:rsidRPr="00AB7E49" w:rsidRDefault="00471170" w:rsidP="00471170">
      <w:pPr>
        <w:pStyle w:val="b"/>
      </w:pPr>
      <w:r w:rsidRPr="00AB7E49">
        <w:rPr>
          <w:lang w:eastAsia="fr-FR" w:bidi="fr-FR"/>
        </w:rPr>
        <w:t>Le scandale de la ville de Montréal</w:t>
      </w:r>
    </w:p>
    <w:p w14:paraId="36669BF3" w14:textId="77777777" w:rsidR="00471170" w:rsidRDefault="00471170" w:rsidP="00471170">
      <w:pPr>
        <w:spacing w:before="120" w:after="120"/>
        <w:jc w:val="both"/>
        <w:rPr>
          <w:lang w:eastAsia="fr-FR" w:bidi="fr-FR"/>
        </w:rPr>
      </w:pPr>
    </w:p>
    <w:p w14:paraId="197994FE" w14:textId="77777777" w:rsidR="00471170" w:rsidRPr="00AB7E49" w:rsidRDefault="00471170" w:rsidP="00471170">
      <w:pPr>
        <w:spacing w:before="120" w:after="120"/>
        <w:jc w:val="both"/>
      </w:pPr>
      <w:r w:rsidRPr="00AB7E49">
        <w:rPr>
          <w:lang w:eastAsia="fr-FR" w:bidi="fr-FR"/>
        </w:rPr>
        <w:t>Ce durcissement était déterminé non seulement par la tension s</w:t>
      </w:r>
      <w:r w:rsidRPr="00AB7E49">
        <w:rPr>
          <w:lang w:eastAsia="fr-FR" w:bidi="fr-FR"/>
        </w:rPr>
        <w:t>o</w:t>
      </w:r>
      <w:r w:rsidRPr="00AB7E49">
        <w:rPr>
          <w:lang w:eastAsia="fr-FR" w:bidi="fr-FR"/>
        </w:rPr>
        <w:t>ciale croissante au Québec, mais aussi par les conditions mêmes de la revendication urbaine à Montréal. En effet, la situation du logement et des équipements collectifs en général ne cessait de se dégrader</w:t>
      </w:r>
      <w:r>
        <w:rPr>
          <w:lang w:eastAsia="fr-FR" w:bidi="fr-FR"/>
        </w:rPr>
        <w:t> :</w:t>
      </w:r>
      <w:r w:rsidRPr="00AB7E49">
        <w:rPr>
          <w:lang w:eastAsia="fr-FR" w:bidi="fr-FR"/>
        </w:rPr>
        <w:t xml:space="preserve"> plus du quart des logements de la ville étaient des taudis et un tiers des f</w:t>
      </w:r>
      <w:r w:rsidRPr="00AB7E49">
        <w:rPr>
          <w:lang w:eastAsia="fr-FR" w:bidi="fr-FR"/>
        </w:rPr>
        <w:t>a</w:t>
      </w:r>
      <w:r w:rsidRPr="00AB7E49">
        <w:rPr>
          <w:lang w:eastAsia="fr-FR" w:bidi="fr-FR"/>
        </w:rPr>
        <w:t>milles mal logées</w:t>
      </w:r>
      <w:r>
        <w:rPr>
          <w:lang w:eastAsia="fr-FR" w:bidi="fr-FR"/>
        </w:rPr>
        <w:t> ;</w:t>
      </w:r>
      <w:r w:rsidRPr="00AB7E49">
        <w:rPr>
          <w:lang w:eastAsia="fr-FR" w:bidi="fr-FR"/>
        </w:rPr>
        <w:t xml:space="preserve"> 75</w:t>
      </w:r>
      <w:r>
        <w:rPr>
          <w:lang w:eastAsia="fr-FR" w:bidi="fr-FR"/>
        </w:rPr>
        <w:t> %</w:t>
      </w:r>
      <w:r w:rsidRPr="00AB7E49">
        <w:rPr>
          <w:lang w:eastAsia="fr-FR" w:bidi="fr-FR"/>
        </w:rPr>
        <w:t xml:space="preserve"> des Montréalais étaient locataires, alors qu’à Toronto cette proportion tombait à 33</w:t>
      </w:r>
      <w:r>
        <w:rPr>
          <w:lang w:eastAsia="fr-FR" w:bidi="fr-FR"/>
        </w:rPr>
        <w:t> %</w:t>
      </w:r>
      <w:r w:rsidRPr="00AB7E49">
        <w:rPr>
          <w:lang w:eastAsia="fr-FR" w:bidi="fr-FR"/>
        </w:rPr>
        <w:t>. Or, ces locataires cons</w:t>
      </w:r>
      <w:r w:rsidRPr="00AB7E49">
        <w:rPr>
          <w:lang w:eastAsia="fr-FR" w:bidi="fr-FR"/>
        </w:rPr>
        <w:t>a</w:t>
      </w:r>
      <w:r w:rsidRPr="00AB7E49">
        <w:rPr>
          <w:lang w:eastAsia="fr-FR" w:bidi="fr-FR"/>
        </w:rPr>
        <w:t>craient 25</w:t>
      </w:r>
      <w:r>
        <w:rPr>
          <w:lang w:eastAsia="fr-FR" w:bidi="fr-FR"/>
        </w:rPr>
        <w:t> %</w:t>
      </w:r>
      <w:r w:rsidRPr="00AB7E49">
        <w:rPr>
          <w:lang w:eastAsia="fr-FR" w:bidi="fr-FR"/>
        </w:rPr>
        <w:t xml:space="preserve"> de leur budget familial au logement, un des taux les plus forts au monde. Devant cette situation, non seulement il n’y avait gu</w:t>
      </w:r>
      <w:r w:rsidRPr="00AB7E49">
        <w:rPr>
          <w:lang w:eastAsia="fr-FR" w:bidi="fr-FR"/>
        </w:rPr>
        <w:t>è</w:t>
      </w:r>
      <w:r w:rsidRPr="00AB7E49">
        <w:rPr>
          <w:lang w:eastAsia="fr-FR" w:bidi="fr-FR"/>
        </w:rPr>
        <w:t>re de</w:t>
      </w:r>
      <w:r>
        <w:t xml:space="preserve"> [434] </w:t>
      </w:r>
      <w:r w:rsidRPr="00AB7E49">
        <w:rPr>
          <w:lang w:eastAsia="fr-FR" w:bidi="fr-FR"/>
        </w:rPr>
        <w:t>logement social (le logement représente 0,4</w:t>
      </w:r>
      <w:r>
        <w:rPr>
          <w:lang w:eastAsia="fr-FR" w:bidi="fr-FR"/>
        </w:rPr>
        <w:t> %</w:t>
      </w:r>
      <w:r w:rsidRPr="00AB7E49">
        <w:rPr>
          <w:lang w:eastAsia="fr-FR" w:bidi="fr-FR"/>
        </w:rPr>
        <w:t xml:space="preserve"> du budget de la ville), mais encore, on démolissait, sans les remplacer, 2</w:t>
      </w:r>
      <w:r>
        <w:rPr>
          <w:lang w:eastAsia="fr-FR" w:bidi="fr-FR"/>
        </w:rPr>
        <w:t> </w:t>
      </w:r>
      <w:r w:rsidRPr="00AB7E49">
        <w:rPr>
          <w:lang w:eastAsia="fr-FR" w:bidi="fr-FR"/>
        </w:rPr>
        <w:t>000 l</w:t>
      </w:r>
      <w:r w:rsidRPr="00AB7E49">
        <w:rPr>
          <w:lang w:eastAsia="fr-FR" w:bidi="fr-FR"/>
        </w:rPr>
        <w:t>o</w:t>
      </w:r>
      <w:r w:rsidRPr="00AB7E49">
        <w:rPr>
          <w:lang w:eastAsia="fr-FR" w:bidi="fr-FR"/>
        </w:rPr>
        <w:t>gements tous les ans pour favoriser les projets de rénovation urbaine, pour la construction d’i</w:t>
      </w:r>
      <w:r>
        <w:rPr>
          <w:lang w:eastAsia="fr-FR" w:bidi="fr-FR"/>
        </w:rPr>
        <w:t>mmeubles de standing. De même, p</w:t>
      </w:r>
      <w:r w:rsidRPr="00AB7E49">
        <w:rPr>
          <w:lang w:eastAsia="fr-FR" w:bidi="fr-FR"/>
        </w:rPr>
        <w:t>as de se</w:t>
      </w:r>
      <w:r w:rsidRPr="00AB7E49">
        <w:rPr>
          <w:lang w:eastAsia="fr-FR" w:bidi="fr-FR"/>
        </w:rPr>
        <w:t>r</w:t>
      </w:r>
      <w:r w:rsidRPr="00AB7E49">
        <w:rPr>
          <w:lang w:eastAsia="fr-FR" w:bidi="fr-FR"/>
        </w:rPr>
        <w:t>vices de santé dans les quartiers populaires de Montréal, et seulement 10</w:t>
      </w:r>
      <w:r>
        <w:rPr>
          <w:lang w:eastAsia="fr-FR" w:bidi="fr-FR"/>
        </w:rPr>
        <w:t> %</w:t>
      </w:r>
      <w:r w:rsidRPr="00AB7E49">
        <w:rPr>
          <w:lang w:eastAsia="fr-FR" w:bidi="fr-FR"/>
        </w:rPr>
        <w:t xml:space="preserve"> des enfants des écoles ont un service médical satisfaisant (le budget santé représente 1,5</w:t>
      </w:r>
      <w:r>
        <w:rPr>
          <w:lang w:eastAsia="fr-FR" w:bidi="fr-FR"/>
        </w:rPr>
        <w:t> %</w:t>
      </w:r>
      <w:r w:rsidRPr="00AB7E49">
        <w:rPr>
          <w:lang w:eastAsia="fr-FR" w:bidi="fr-FR"/>
        </w:rPr>
        <w:t xml:space="preserve"> du budget municipal). Sur le plan des transports en commun, on assistait à un désintérêt total en faveur de la voiture, alors que le lancement du métro s’était limité à une opération de prestige sans extension du réseau et que les tarifs augmentaient de 66</w:t>
      </w:r>
      <w:r>
        <w:rPr>
          <w:lang w:eastAsia="fr-FR" w:bidi="fr-FR"/>
        </w:rPr>
        <w:t> %</w:t>
      </w:r>
      <w:r w:rsidRPr="00AB7E49">
        <w:rPr>
          <w:lang w:eastAsia="fr-FR" w:bidi="fr-FR"/>
        </w:rPr>
        <w:t xml:space="preserve"> en deux ans.</w:t>
      </w:r>
    </w:p>
    <w:p w14:paraId="68559456" w14:textId="77777777" w:rsidR="00471170" w:rsidRDefault="00471170" w:rsidP="00471170">
      <w:pPr>
        <w:spacing w:before="120" w:after="120"/>
        <w:jc w:val="both"/>
        <w:rPr>
          <w:lang w:eastAsia="fr-FR" w:bidi="fr-FR"/>
        </w:rPr>
      </w:pPr>
      <w:r w:rsidRPr="00AB7E49">
        <w:rPr>
          <w:lang w:eastAsia="fr-FR" w:bidi="fr-FR"/>
        </w:rPr>
        <w:t>En revanche, la municipalité menait une politique grandiloquente, avec des réalisations de prestige et l’organisation de l’Exposition un</w:t>
      </w:r>
      <w:r w:rsidRPr="00AB7E49">
        <w:rPr>
          <w:lang w:eastAsia="fr-FR" w:bidi="fr-FR"/>
        </w:rPr>
        <w:t>i</w:t>
      </w:r>
      <w:r w:rsidRPr="00AB7E49">
        <w:rPr>
          <w:lang w:eastAsia="fr-FR" w:bidi="fr-FR"/>
        </w:rPr>
        <w:t>verselle de 1967, en liaison étroite avec les grandes compagnies f</w:t>
      </w:r>
      <w:r w:rsidRPr="00AB7E49">
        <w:rPr>
          <w:lang w:eastAsia="fr-FR" w:bidi="fr-FR"/>
        </w:rPr>
        <w:t>i</w:t>
      </w:r>
      <w:r w:rsidRPr="00AB7E49">
        <w:rPr>
          <w:lang w:eastAsia="fr-FR" w:bidi="fr-FR"/>
        </w:rPr>
        <w:t xml:space="preserve">nancières. Contrôlée étroitement de longue date par le caïd local Jean Drapeau et son </w:t>
      </w:r>
      <w:r>
        <w:rPr>
          <w:lang w:eastAsia="fr-FR" w:bidi="fr-FR"/>
        </w:rPr>
        <w:t>« </w:t>
      </w:r>
      <w:r w:rsidRPr="00AB7E49">
        <w:rPr>
          <w:lang w:eastAsia="fr-FR" w:bidi="fr-FR"/>
        </w:rPr>
        <w:t>Parti civique</w:t>
      </w:r>
      <w:r>
        <w:rPr>
          <w:lang w:eastAsia="fr-FR" w:bidi="fr-FR"/>
        </w:rPr>
        <w:t> »</w:t>
      </w:r>
      <w:r w:rsidRPr="00AB7E49">
        <w:rPr>
          <w:lang w:eastAsia="fr-FR" w:bidi="fr-FR"/>
        </w:rPr>
        <w:t xml:space="preserve"> (simple clique électorale au service du chef), la Ville de Montréal était devenue un pur instrument techn</w:t>
      </w:r>
      <w:r w:rsidRPr="00AB7E49">
        <w:rPr>
          <w:lang w:eastAsia="fr-FR" w:bidi="fr-FR"/>
        </w:rPr>
        <w:t>i</w:t>
      </w:r>
      <w:r w:rsidRPr="00AB7E49">
        <w:rPr>
          <w:lang w:eastAsia="fr-FR" w:bidi="fr-FR"/>
        </w:rPr>
        <w:t xml:space="preserve">que des intérêts de la grande bourgeoisie montréalaise, sans possibilité d’opposition au sein du conseil municipal et pratiquant une politique terroriste de répression à l’égard des velléités de mobilisation dans les quartiers. C’est ainsi, par exemple, qu’à l’automne 1969, le Comité exécutif municipal dénoncera l’organisme fédéral d’aide sociale, la </w:t>
      </w:r>
      <w:r>
        <w:rPr>
          <w:lang w:eastAsia="fr-FR" w:bidi="fr-FR"/>
        </w:rPr>
        <w:t>« </w:t>
      </w:r>
      <w:r w:rsidRPr="00AB7E49">
        <w:rPr>
          <w:lang w:eastAsia="fr-FR" w:bidi="fr-FR"/>
        </w:rPr>
        <w:t>Compagnie des Jeunes Canadiens</w:t>
      </w:r>
      <w:r>
        <w:rPr>
          <w:lang w:eastAsia="fr-FR" w:bidi="fr-FR"/>
        </w:rPr>
        <w:t> »</w:t>
      </w:r>
      <w:r w:rsidRPr="00AB7E49">
        <w:rPr>
          <w:lang w:eastAsia="fr-FR" w:bidi="fr-FR"/>
        </w:rPr>
        <w:t xml:space="preserve"> comme un instrument de su</w:t>
      </w:r>
      <w:r w:rsidRPr="00AB7E49">
        <w:rPr>
          <w:lang w:eastAsia="fr-FR" w:bidi="fr-FR"/>
        </w:rPr>
        <w:t>b</w:t>
      </w:r>
      <w:r w:rsidRPr="00AB7E49">
        <w:rPr>
          <w:lang w:eastAsia="fr-FR" w:bidi="fr-FR"/>
        </w:rPr>
        <w:t>version révolutionnaire</w:t>
      </w:r>
      <w:r>
        <w:rPr>
          <w:lang w:eastAsia="fr-FR" w:bidi="fr-FR"/>
        </w:rPr>
        <w:t> !</w:t>
      </w:r>
      <w:r w:rsidRPr="00AB7E49">
        <w:rPr>
          <w:lang w:eastAsia="fr-FR" w:bidi="fr-FR"/>
        </w:rPr>
        <w:t>...</w:t>
      </w:r>
    </w:p>
    <w:p w14:paraId="36288CB2" w14:textId="77777777" w:rsidR="00471170" w:rsidRPr="00AB7E49" w:rsidRDefault="00471170" w:rsidP="00471170">
      <w:pPr>
        <w:spacing w:before="120" w:after="120"/>
        <w:jc w:val="both"/>
      </w:pPr>
    </w:p>
    <w:p w14:paraId="4CAA6041" w14:textId="77777777" w:rsidR="00471170" w:rsidRPr="00AB7E49" w:rsidRDefault="00471170" w:rsidP="00471170">
      <w:pPr>
        <w:pStyle w:val="b"/>
        <w:rPr>
          <w:lang w:eastAsia="fr-FR" w:bidi="fr-FR"/>
        </w:rPr>
      </w:pPr>
      <w:r w:rsidRPr="002C6E40">
        <w:t>Une politisation municipale :</w:t>
      </w:r>
      <w:r w:rsidRPr="002C6E40">
        <w:br/>
        <w:t>le  F.R.A.P. et ses ambiguïtés</w:t>
      </w:r>
    </w:p>
    <w:p w14:paraId="3F3B846A" w14:textId="77777777" w:rsidR="00471170" w:rsidRDefault="00471170" w:rsidP="00471170">
      <w:pPr>
        <w:spacing w:before="120" w:after="120"/>
        <w:jc w:val="both"/>
        <w:rPr>
          <w:lang w:eastAsia="fr-FR" w:bidi="fr-FR"/>
        </w:rPr>
      </w:pPr>
    </w:p>
    <w:p w14:paraId="6953B870" w14:textId="77777777" w:rsidR="00471170" w:rsidRPr="00AB7E49" w:rsidRDefault="00471170" w:rsidP="00471170">
      <w:pPr>
        <w:spacing w:before="120" w:after="120"/>
        <w:jc w:val="both"/>
      </w:pPr>
      <w:r w:rsidRPr="00AB7E49">
        <w:rPr>
          <w:lang w:eastAsia="fr-FR" w:bidi="fr-FR"/>
        </w:rPr>
        <w:t>Cette attitude d’ignorance systématique, malgré quelques mesures de type paternaliste (organisation d’un monitorat de sport pour les e</w:t>
      </w:r>
      <w:r w:rsidRPr="00AB7E49">
        <w:rPr>
          <w:lang w:eastAsia="fr-FR" w:bidi="fr-FR"/>
        </w:rPr>
        <w:t>n</w:t>
      </w:r>
      <w:r w:rsidRPr="00AB7E49">
        <w:rPr>
          <w:lang w:eastAsia="fr-FR" w:bidi="fr-FR"/>
        </w:rPr>
        <w:t>fants des quartiers pauvres, par exemple), aida considérablement la radicalisation des comités de citoyens dans la mesure où aucune nég</w:t>
      </w:r>
      <w:r w:rsidRPr="00AB7E49">
        <w:rPr>
          <w:lang w:eastAsia="fr-FR" w:bidi="fr-FR"/>
        </w:rPr>
        <w:t>o</w:t>
      </w:r>
      <w:r w:rsidRPr="00AB7E49">
        <w:rPr>
          <w:lang w:eastAsia="fr-FR" w:bidi="fr-FR"/>
        </w:rPr>
        <w:t>ciation n’était possible. C’est ainsi qu’à partir d’un très bas niveau de politisation les habitants des quartiers pauvres commencèrent à sout</w:t>
      </w:r>
      <w:r w:rsidRPr="00AB7E49">
        <w:rPr>
          <w:lang w:eastAsia="fr-FR" w:bidi="fr-FR"/>
        </w:rPr>
        <w:t>e</w:t>
      </w:r>
      <w:r w:rsidRPr="00AB7E49">
        <w:rPr>
          <w:lang w:eastAsia="fr-FR" w:bidi="fr-FR"/>
        </w:rPr>
        <w:t xml:space="preserve">nir les positions plus revendicatives des </w:t>
      </w:r>
      <w:r>
        <w:rPr>
          <w:lang w:eastAsia="fr-FR" w:bidi="fr-FR"/>
        </w:rPr>
        <w:t>« </w:t>
      </w:r>
      <w:r w:rsidRPr="00AB7E49">
        <w:rPr>
          <w:lang w:eastAsia="fr-FR" w:bidi="fr-FR"/>
        </w:rPr>
        <w:t>animateurs sociaux</w:t>
      </w:r>
      <w:r>
        <w:rPr>
          <w:lang w:eastAsia="fr-FR" w:bidi="fr-FR"/>
        </w:rPr>
        <w:t> »</w:t>
      </w:r>
      <w:r w:rsidRPr="00AB7E49">
        <w:rPr>
          <w:lang w:eastAsia="fr-FR" w:bidi="fr-FR"/>
        </w:rPr>
        <w:t xml:space="preserve"> et à envisager le moyen </w:t>
      </w:r>
      <w:r w:rsidRPr="007C27E2">
        <w:rPr>
          <w:i/>
        </w:rPr>
        <w:t>d'imposer</w:t>
      </w:r>
      <w:r w:rsidRPr="00AB7E49">
        <w:t xml:space="preserve"> </w:t>
      </w:r>
      <w:r w:rsidRPr="00AB7E49">
        <w:rPr>
          <w:lang w:eastAsia="fr-FR" w:bidi="fr-FR"/>
        </w:rPr>
        <w:t>leurs demandes. Mais, étant donné l</w:t>
      </w:r>
      <w:r w:rsidRPr="00AB7E49">
        <w:t>’enjeu</w:t>
      </w:r>
      <w:r w:rsidRPr="00AB7E49">
        <w:rPr>
          <w:lang w:eastAsia="fr-FR" w:bidi="fr-FR"/>
        </w:rPr>
        <w:t xml:space="preserve"> (le changement complet de toute la politique de consommation collective de la ville), il leur fallait les moyens nécessaires pour se trouver en position de force, face, à la fois, aux intérêts financiers et à l’appareil bureaucratique municipal. L’idée est alors apparue, à la f</w:t>
      </w:r>
      <w:r w:rsidRPr="00AB7E49">
        <w:rPr>
          <w:lang w:eastAsia="fr-FR" w:bidi="fr-FR"/>
        </w:rPr>
        <w:t>a</w:t>
      </w:r>
      <w:r w:rsidRPr="00AB7E49">
        <w:rPr>
          <w:lang w:eastAsia="fr-FR" w:bidi="fr-FR"/>
        </w:rPr>
        <w:t>veur de la vaste mobilisation nationaliste et de l’agitation sociale de la fin de 1969,</w:t>
      </w:r>
      <w:r>
        <w:t xml:space="preserve"> [435] </w:t>
      </w:r>
      <w:r w:rsidRPr="00AB7E49">
        <w:rPr>
          <w:lang w:eastAsia="fr-FR" w:bidi="fr-FR"/>
        </w:rPr>
        <w:t>d’un renforcement de la coordination des comités de citoyens et d’un prolongement des luttes revendicatives urbaines sur le plan de la politique municipale. Or, les élections municipales approchaient</w:t>
      </w:r>
      <w:r>
        <w:rPr>
          <w:lang w:eastAsia="fr-FR" w:bidi="fr-FR"/>
        </w:rPr>
        <w:t> :</w:t>
      </w:r>
      <w:r w:rsidRPr="00AB7E49">
        <w:rPr>
          <w:lang w:eastAsia="fr-FR" w:bidi="fr-FR"/>
        </w:rPr>
        <w:t xml:space="preserve"> fixées pour l’automne 1970, elles donnaient l’occasion de lancer une campagne de popularisation des luttes menées jusque-là en ordre di</w:t>
      </w:r>
      <w:r w:rsidRPr="00AB7E49">
        <w:rPr>
          <w:lang w:eastAsia="fr-FR" w:bidi="fr-FR"/>
        </w:rPr>
        <w:t>s</w:t>
      </w:r>
      <w:r w:rsidRPr="00AB7E49">
        <w:rPr>
          <w:lang w:eastAsia="fr-FR" w:bidi="fr-FR"/>
        </w:rPr>
        <w:t>persé. Occasion d’autant plus favorable que les syndicats ouvriers</w:t>
      </w:r>
      <w:r>
        <w:rPr>
          <w:lang w:eastAsia="fr-FR" w:bidi="fr-FR"/>
        </w:rPr>
        <w:t> — </w:t>
      </w:r>
      <w:r w:rsidRPr="00AB7E49">
        <w:rPr>
          <w:lang w:eastAsia="fr-FR" w:bidi="fr-FR"/>
        </w:rPr>
        <w:t>qui dans un premier temps se méfiaient de ces comités</w:t>
      </w:r>
      <w:r>
        <w:rPr>
          <w:lang w:eastAsia="fr-FR" w:bidi="fr-FR"/>
        </w:rPr>
        <w:t xml:space="preserve"> trop souvent assimilés au lum</w:t>
      </w:r>
      <w:r w:rsidRPr="00AB7E49">
        <w:rPr>
          <w:lang w:eastAsia="fr-FR" w:bidi="fr-FR"/>
        </w:rPr>
        <w:t>pen</w:t>
      </w:r>
      <w:r>
        <w:rPr>
          <w:lang w:eastAsia="fr-FR" w:bidi="fr-FR"/>
        </w:rPr>
        <w:t> — </w:t>
      </w:r>
      <w:r w:rsidRPr="00AB7E49">
        <w:rPr>
          <w:lang w:eastAsia="fr-FR" w:bidi="fr-FR"/>
        </w:rPr>
        <w:t>s’étaient décidés à créer une vér</w:t>
      </w:r>
      <w:r w:rsidRPr="00AB7E49">
        <w:rPr>
          <w:lang w:eastAsia="fr-FR" w:bidi="fr-FR"/>
        </w:rPr>
        <w:t>i</w:t>
      </w:r>
      <w:r w:rsidRPr="00AB7E49">
        <w:rPr>
          <w:lang w:eastAsia="fr-FR" w:bidi="fr-FR"/>
        </w:rPr>
        <w:t>table struct</w:t>
      </w:r>
      <w:r w:rsidRPr="00AB7E49">
        <w:rPr>
          <w:lang w:eastAsia="fr-FR" w:bidi="fr-FR"/>
        </w:rPr>
        <w:t>u</w:t>
      </w:r>
      <w:r w:rsidRPr="00AB7E49">
        <w:rPr>
          <w:lang w:eastAsia="fr-FR" w:bidi="fr-FR"/>
        </w:rPr>
        <w:t xml:space="preserve">re organique pour la politique de deuxième front et qu’ils voyaient d’un bon œil ce partage du travail entre le iront production et le front consommation-politique qui déviait d’éventuelles velléités </w:t>
      </w:r>
      <w:r>
        <w:rPr>
          <w:lang w:eastAsia="fr-FR" w:bidi="fr-FR"/>
        </w:rPr>
        <w:t>« </w:t>
      </w:r>
      <w:r w:rsidRPr="00AB7E49">
        <w:rPr>
          <w:lang w:eastAsia="fr-FR" w:bidi="fr-FR"/>
        </w:rPr>
        <w:t>gauchistes</w:t>
      </w:r>
      <w:r>
        <w:rPr>
          <w:lang w:eastAsia="fr-FR" w:bidi="fr-FR"/>
        </w:rPr>
        <w:t> »</w:t>
      </w:r>
      <w:r w:rsidRPr="00AB7E49">
        <w:rPr>
          <w:lang w:eastAsia="fr-FR" w:bidi="fr-FR"/>
        </w:rPr>
        <w:t xml:space="preserve"> de leur champ traditionnel d’intervention. C’est ainsi que, en 1</w:t>
      </w:r>
      <w:r>
        <w:rPr>
          <w:lang w:eastAsia="fr-FR" w:bidi="fr-FR"/>
        </w:rPr>
        <w:t>970, se constituait le F.R.A.</w:t>
      </w:r>
      <w:r w:rsidRPr="00AB7E49">
        <w:rPr>
          <w:lang w:eastAsia="fr-FR" w:bidi="fr-FR"/>
        </w:rPr>
        <w:t>P. (Front d’action politique), sur la base d’un regroupement des principaux comités de citoyens et des militants d’action politique des syndicats. Dès le départ, il en résultait une ambiguïté fondamentale entre plusieurs projets socio-politiques</w:t>
      </w:r>
      <w:r>
        <w:rPr>
          <w:lang w:eastAsia="fr-FR" w:bidi="fr-FR"/>
        </w:rPr>
        <w:t> :</w:t>
      </w:r>
    </w:p>
    <w:p w14:paraId="4BD78A09" w14:textId="77777777" w:rsidR="00471170" w:rsidRDefault="00471170" w:rsidP="00471170">
      <w:pPr>
        <w:spacing w:before="120" w:after="120"/>
        <w:jc w:val="both"/>
        <w:rPr>
          <w:lang w:eastAsia="fr-FR" w:bidi="fr-FR"/>
        </w:rPr>
      </w:pPr>
    </w:p>
    <w:p w14:paraId="26D763F2"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de la part de la base sociale des comités de citoyens et d’un certain nombre d’animateurs sociaux, il s’agissait de se do</w:t>
      </w:r>
      <w:r w:rsidRPr="00AB7E49">
        <w:rPr>
          <w:lang w:eastAsia="fr-FR" w:bidi="fr-FR"/>
        </w:rPr>
        <w:t>n</w:t>
      </w:r>
      <w:r w:rsidRPr="00AB7E49">
        <w:rPr>
          <w:lang w:eastAsia="fr-FR" w:bidi="fr-FR"/>
        </w:rPr>
        <w:t>ner un outil pour faire aboutir les revendications en faisant pression de manière permanente sur l’administration</w:t>
      </w:r>
      <w:r>
        <w:rPr>
          <w:lang w:eastAsia="fr-FR" w:bidi="fr-FR"/>
        </w:rPr>
        <w:t> ;</w:t>
      </w:r>
    </w:p>
    <w:p w14:paraId="30220B3D" w14:textId="77777777" w:rsidR="00471170" w:rsidRPr="00AB7E49" w:rsidRDefault="00471170" w:rsidP="00471170">
      <w:pPr>
        <w:spacing w:before="120" w:after="120"/>
        <w:ind w:left="900" w:hanging="540"/>
        <w:jc w:val="both"/>
      </w:pPr>
      <w:r>
        <w:rPr>
          <w:lang w:eastAsia="fr-FR" w:bidi="fr-FR"/>
        </w:rPr>
        <w:t>—</w:t>
      </w:r>
      <w:r>
        <w:rPr>
          <w:lang w:eastAsia="fr-FR" w:bidi="fr-FR"/>
        </w:rPr>
        <w:tab/>
        <w:t>pour les syndicats, le F.R.A.</w:t>
      </w:r>
      <w:r w:rsidRPr="00AB7E49">
        <w:rPr>
          <w:lang w:eastAsia="fr-FR" w:bidi="fr-FR"/>
        </w:rPr>
        <w:t xml:space="preserve">P. était </w:t>
      </w:r>
      <w:r w:rsidRPr="007C27E2">
        <w:rPr>
          <w:i/>
        </w:rPr>
        <w:t>à la fois</w:t>
      </w:r>
      <w:r w:rsidRPr="00AB7E49">
        <w:rPr>
          <w:lang w:eastAsia="fr-FR" w:bidi="fr-FR"/>
        </w:rPr>
        <w:t xml:space="preserve"> un début de sy</w:t>
      </w:r>
      <w:r w:rsidRPr="00AB7E49">
        <w:rPr>
          <w:lang w:eastAsia="fr-FR" w:bidi="fr-FR"/>
        </w:rPr>
        <w:t>n</w:t>
      </w:r>
      <w:r w:rsidRPr="00AB7E49">
        <w:rPr>
          <w:lang w:eastAsia="fr-FR" w:bidi="fr-FR"/>
        </w:rPr>
        <w:t>dicalisme de la consommation et une expérience en vue de la constitution d’un parti travailliste, en tant qu’expression inst</w:t>
      </w:r>
      <w:r w:rsidRPr="00AB7E49">
        <w:rPr>
          <w:lang w:eastAsia="fr-FR" w:bidi="fr-FR"/>
        </w:rPr>
        <w:t>i</w:t>
      </w:r>
      <w:r w:rsidRPr="00AB7E49">
        <w:rPr>
          <w:lang w:eastAsia="fr-FR" w:bidi="fr-FR"/>
        </w:rPr>
        <w:t>tutionnelle des intérêts spécifiques des salariés</w:t>
      </w:r>
      <w:r>
        <w:rPr>
          <w:lang w:eastAsia="fr-FR" w:bidi="fr-FR"/>
        </w:rPr>
        <w:t> ;</w:t>
      </w:r>
    </w:p>
    <w:p w14:paraId="2515F236" w14:textId="77777777" w:rsidR="00471170" w:rsidRPr="00AB7E49" w:rsidRDefault="00471170" w:rsidP="00471170">
      <w:pPr>
        <w:spacing w:before="120" w:after="120"/>
        <w:ind w:left="900" w:hanging="540"/>
        <w:jc w:val="both"/>
      </w:pPr>
      <w:r>
        <w:rPr>
          <w:lang w:eastAsia="fr-FR" w:bidi="fr-FR"/>
        </w:rPr>
        <w:t>—</w:t>
      </w:r>
      <w:r>
        <w:rPr>
          <w:lang w:eastAsia="fr-FR" w:bidi="fr-FR"/>
        </w:rPr>
        <w:tab/>
      </w:r>
      <w:r w:rsidRPr="00AB7E49">
        <w:rPr>
          <w:lang w:eastAsia="fr-FR" w:bidi="fr-FR"/>
        </w:rPr>
        <w:t>pour quelques militants, notamment des étudiants, ainsi que pour une minorité de membres de c</w:t>
      </w:r>
      <w:r>
        <w:rPr>
          <w:lang w:eastAsia="fr-FR" w:bidi="fr-FR"/>
        </w:rPr>
        <w:t>omités de citoyens, le F.R.A.</w:t>
      </w:r>
      <w:r w:rsidRPr="00AB7E49">
        <w:rPr>
          <w:lang w:eastAsia="fr-FR" w:bidi="fr-FR"/>
        </w:rPr>
        <w:t>P. devait donner la possibilité de constituer un mouv</w:t>
      </w:r>
      <w:r w:rsidRPr="00AB7E49">
        <w:rPr>
          <w:lang w:eastAsia="fr-FR" w:bidi="fr-FR"/>
        </w:rPr>
        <w:t>e</w:t>
      </w:r>
      <w:r w:rsidRPr="00AB7E49">
        <w:rPr>
          <w:lang w:eastAsia="fr-FR" w:bidi="fr-FR"/>
        </w:rPr>
        <w:t>ment de masse, au sein duquel un courant révolutionnaire d</w:t>
      </w:r>
      <w:r w:rsidRPr="00AB7E49">
        <w:rPr>
          <w:lang w:eastAsia="fr-FR" w:bidi="fr-FR"/>
        </w:rPr>
        <w:t>é</w:t>
      </w:r>
      <w:r w:rsidRPr="00AB7E49">
        <w:rPr>
          <w:lang w:eastAsia="fr-FR" w:bidi="fr-FR"/>
        </w:rPr>
        <w:t>taché du nationalisme petit-bourgeois pouvait se créer et se développer.</w:t>
      </w:r>
    </w:p>
    <w:p w14:paraId="55F9CD4B" w14:textId="77777777" w:rsidR="00471170" w:rsidRDefault="00471170" w:rsidP="00471170">
      <w:pPr>
        <w:spacing w:before="120" w:after="120"/>
        <w:jc w:val="both"/>
        <w:rPr>
          <w:lang w:eastAsia="fr-FR" w:bidi="fr-FR"/>
        </w:rPr>
      </w:pPr>
    </w:p>
    <w:p w14:paraId="6B45A19E" w14:textId="77777777" w:rsidR="00471170" w:rsidRPr="00AB7E49" w:rsidRDefault="00471170" w:rsidP="00471170">
      <w:pPr>
        <w:spacing w:before="120" w:after="120"/>
        <w:jc w:val="both"/>
      </w:pPr>
      <w:r w:rsidRPr="00AB7E49">
        <w:rPr>
          <w:lang w:eastAsia="fr-FR" w:bidi="fr-FR"/>
        </w:rPr>
        <w:t>Les ambiguïtés, reconnues de fait par tout le monde, s’exprimèrent directement dans les objectifs et le déroulement de la campagne éle</w:t>
      </w:r>
      <w:r w:rsidRPr="00AB7E49">
        <w:rPr>
          <w:lang w:eastAsia="fr-FR" w:bidi="fr-FR"/>
        </w:rPr>
        <w:t>c</w:t>
      </w:r>
      <w:r w:rsidRPr="00AB7E49">
        <w:rPr>
          <w:lang w:eastAsia="fr-FR" w:bidi="fr-FR"/>
        </w:rPr>
        <w:t>torale. Pour la première tendance, il s’agissait d’obtenir un succès électoral, en faisant passer quelques candidats sur la lancée des pr</w:t>
      </w:r>
      <w:r w:rsidRPr="00AB7E49">
        <w:rPr>
          <w:lang w:eastAsia="fr-FR" w:bidi="fr-FR"/>
        </w:rPr>
        <w:t>o</w:t>
      </w:r>
      <w:r w:rsidRPr="00AB7E49">
        <w:rPr>
          <w:lang w:eastAsia="fr-FR" w:bidi="fr-FR"/>
        </w:rPr>
        <w:t>grès des indépendantistes dans les élections provinciales de 1970. Pour les plus politisés, l’objectif prioritaire était de profiter de la ca</w:t>
      </w:r>
      <w:r w:rsidRPr="00AB7E49">
        <w:rPr>
          <w:lang w:eastAsia="fr-FR" w:bidi="fr-FR"/>
        </w:rPr>
        <w:t>m</w:t>
      </w:r>
      <w:r w:rsidRPr="00AB7E49">
        <w:rPr>
          <w:lang w:eastAsia="fr-FR" w:bidi="fr-FR"/>
        </w:rPr>
        <w:t xml:space="preserve">pagne et de développer une agitation politico-idéologique en reliant les </w:t>
      </w:r>
      <w:r>
        <w:rPr>
          <w:lang w:eastAsia="fr-FR" w:bidi="fr-FR"/>
        </w:rPr>
        <w:t>« </w:t>
      </w:r>
      <w:r w:rsidRPr="00AB7E49">
        <w:rPr>
          <w:lang w:eastAsia="fr-FR" w:bidi="fr-FR"/>
        </w:rPr>
        <w:t>méfaits</w:t>
      </w:r>
      <w:r>
        <w:rPr>
          <w:lang w:eastAsia="fr-FR" w:bidi="fr-FR"/>
        </w:rPr>
        <w:t> »</w:t>
      </w:r>
      <w:r w:rsidRPr="00AB7E49">
        <w:rPr>
          <w:lang w:eastAsia="fr-FR" w:bidi="fr-FR"/>
        </w:rPr>
        <w:t xml:space="preserve"> de la vie quotidienne à une logique structurale capit</w:t>
      </w:r>
      <w:r w:rsidRPr="00AB7E49">
        <w:rPr>
          <w:lang w:eastAsia="fr-FR" w:bidi="fr-FR"/>
        </w:rPr>
        <w:t>a</w:t>
      </w:r>
      <w:r w:rsidRPr="00AB7E49">
        <w:rPr>
          <w:lang w:eastAsia="fr-FR" w:bidi="fr-FR"/>
        </w:rPr>
        <w:t>liste et à l’asservissement nécessaire à cette logique de l’ensemble des partis politiques québécois considérés,</w:t>
      </w:r>
      <w:r>
        <w:rPr>
          <w:lang w:eastAsia="fr-FR" w:bidi="fr-FR"/>
        </w:rPr>
        <w:t xml:space="preserve"> donc, comme bourgeois. Le programme</w:t>
      </w:r>
      <w:r>
        <w:t xml:space="preserve"> [436]</w:t>
      </w:r>
      <w:r>
        <w:rPr>
          <w:lang w:eastAsia="fr-FR" w:bidi="fr-FR"/>
        </w:rPr>
        <w:t xml:space="preserve"> électoral du F.R.A.</w:t>
      </w:r>
      <w:r w:rsidRPr="00AB7E49">
        <w:rPr>
          <w:lang w:eastAsia="fr-FR" w:bidi="fr-FR"/>
        </w:rPr>
        <w:t>P.</w:t>
      </w:r>
      <w:r>
        <w:rPr>
          <w:lang w:eastAsia="fr-FR" w:bidi="fr-FR"/>
        </w:rPr>
        <w:t> </w:t>
      </w:r>
      <w:r>
        <w:rPr>
          <w:rStyle w:val="Appelnotedebasdep"/>
          <w:lang w:eastAsia="fr-FR" w:bidi="fr-FR"/>
        </w:rPr>
        <w:footnoteReference w:id="479"/>
      </w:r>
      <w:r w:rsidRPr="00AB7E49">
        <w:rPr>
          <w:lang w:eastAsia="fr-FR" w:bidi="fr-FR"/>
        </w:rPr>
        <w:t xml:space="preserve"> exprimait cette double te</w:t>
      </w:r>
      <w:r w:rsidRPr="00AB7E49">
        <w:rPr>
          <w:lang w:eastAsia="fr-FR" w:bidi="fr-FR"/>
        </w:rPr>
        <w:t>n</w:t>
      </w:r>
      <w:r w:rsidRPr="00AB7E49">
        <w:rPr>
          <w:lang w:eastAsia="fr-FR" w:bidi="fr-FR"/>
        </w:rPr>
        <w:t>dance</w:t>
      </w:r>
      <w:r>
        <w:rPr>
          <w:lang w:eastAsia="fr-FR" w:bidi="fr-FR"/>
        </w:rPr>
        <w:t> :</w:t>
      </w:r>
      <w:r w:rsidRPr="00AB7E49">
        <w:rPr>
          <w:lang w:eastAsia="fr-FR" w:bidi="fr-FR"/>
        </w:rPr>
        <w:t xml:space="preserve"> dressant un réquisitoire impitoyable sur les conditions de vie dans les quartiers de Montréal, il établissait bien la liaison avec les mécanismes de l’exploitation capitaliste, mais pour proposer des r</w:t>
      </w:r>
      <w:r w:rsidRPr="00AB7E49">
        <w:rPr>
          <w:lang w:eastAsia="fr-FR" w:bidi="fr-FR"/>
        </w:rPr>
        <w:t>e</w:t>
      </w:r>
      <w:r w:rsidRPr="00AB7E49">
        <w:rPr>
          <w:lang w:eastAsia="fr-FR" w:bidi="fr-FR"/>
        </w:rPr>
        <w:t>mèdes ad</w:t>
      </w:r>
      <w:r w:rsidRPr="00AB7E49">
        <w:rPr>
          <w:lang w:eastAsia="fr-FR" w:bidi="fr-FR"/>
        </w:rPr>
        <w:t>é</w:t>
      </w:r>
      <w:r w:rsidRPr="00AB7E49">
        <w:rPr>
          <w:lang w:eastAsia="fr-FR" w:bidi="fr-FR"/>
        </w:rPr>
        <w:t>quats... à partir d’un programme de gestion municipale nouvelle</w:t>
      </w:r>
      <w:r>
        <w:rPr>
          <w:lang w:eastAsia="fr-FR" w:bidi="fr-FR"/>
        </w:rPr>
        <w:t> !</w:t>
      </w:r>
      <w:r w:rsidRPr="00AB7E49">
        <w:rPr>
          <w:lang w:eastAsia="fr-FR" w:bidi="fr-FR"/>
        </w:rPr>
        <w:t xml:space="preserve"> De même, la structure organisationnelle que s’était donnée le mouvement avait un double aspect</w:t>
      </w:r>
      <w:r>
        <w:rPr>
          <w:lang w:eastAsia="fr-FR" w:bidi="fr-FR"/>
        </w:rPr>
        <w:t> :</w:t>
      </w:r>
      <w:r w:rsidRPr="00AB7E49">
        <w:rPr>
          <w:lang w:eastAsia="fr-FR" w:bidi="fr-FR"/>
        </w:rPr>
        <w:t xml:space="preserve"> constitué à partir de comités d’action polit</w:t>
      </w:r>
      <w:r w:rsidRPr="00AB7E49">
        <w:rPr>
          <w:lang w:eastAsia="fr-FR" w:bidi="fr-FR"/>
        </w:rPr>
        <w:t>i</w:t>
      </w:r>
      <w:r w:rsidRPr="00AB7E49">
        <w:rPr>
          <w:lang w:eastAsia="fr-FR" w:bidi="fr-FR"/>
        </w:rPr>
        <w:t>que (C. A. P.) sur la base des quartiers, il prolongeait les tendances localistes et de revendication immédiate des comités de c</w:t>
      </w:r>
      <w:r w:rsidRPr="00AB7E49">
        <w:rPr>
          <w:lang w:eastAsia="fr-FR" w:bidi="fr-FR"/>
        </w:rPr>
        <w:t>i</w:t>
      </w:r>
      <w:r w:rsidRPr="00AB7E49">
        <w:rPr>
          <w:lang w:eastAsia="fr-FR" w:bidi="fr-FR"/>
        </w:rPr>
        <w:t>toyens, mais en organisant en même temps un appareil central avec plusieurs co</w:t>
      </w:r>
      <w:r w:rsidRPr="00AB7E49">
        <w:rPr>
          <w:lang w:eastAsia="fr-FR" w:bidi="fr-FR"/>
        </w:rPr>
        <w:t>m</w:t>
      </w:r>
      <w:r w:rsidRPr="00AB7E49">
        <w:rPr>
          <w:lang w:eastAsia="fr-FR" w:bidi="fr-FR"/>
        </w:rPr>
        <w:t>missions et un secrétariat permanent qui essayait de coordonner et de dégager quelques initiatives politiques centrales. Une relative coupure entre les deux niveaux et une tension perman</w:t>
      </w:r>
      <w:r>
        <w:rPr>
          <w:lang w:eastAsia="fr-FR" w:bidi="fr-FR"/>
        </w:rPr>
        <w:t>e</w:t>
      </w:r>
      <w:r>
        <w:rPr>
          <w:lang w:eastAsia="fr-FR" w:bidi="fr-FR"/>
        </w:rPr>
        <w:t>n</w:t>
      </w:r>
      <w:r>
        <w:rPr>
          <w:lang w:eastAsia="fr-FR" w:bidi="fr-FR"/>
        </w:rPr>
        <w:t>te entre secrétariat et C.A.</w:t>
      </w:r>
      <w:r w:rsidRPr="00AB7E49">
        <w:rPr>
          <w:lang w:eastAsia="fr-FR" w:bidi="fr-FR"/>
        </w:rPr>
        <w:t>P. locaux montreront, tou</w:t>
      </w:r>
      <w:r>
        <w:rPr>
          <w:lang w:eastAsia="fr-FR" w:bidi="fr-FR"/>
        </w:rPr>
        <w:t>t au long de la vie du F.R.A.</w:t>
      </w:r>
      <w:r w:rsidRPr="00AB7E49">
        <w:rPr>
          <w:lang w:eastAsia="fr-FR" w:bidi="fr-FR"/>
        </w:rPr>
        <w:t>P., l’équilibre fragile entre des exigences parfois diverge</w:t>
      </w:r>
      <w:r w:rsidRPr="00AB7E49">
        <w:rPr>
          <w:lang w:eastAsia="fr-FR" w:bidi="fr-FR"/>
        </w:rPr>
        <w:t>n</w:t>
      </w:r>
      <w:r w:rsidRPr="00AB7E49">
        <w:rPr>
          <w:lang w:eastAsia="fr-FR" w:bidi="fr-FR"/>
        </w:rPr>
        <w:t>tes, parfois contradictoires.</w:t>
      </w:r>
    </w:p>
    <w:p w14:paraId="69560F66" w14:textId="77777777" w:rsidR="00471170" w:rsidRPr="00AB7E49" w:rsidRDefault="00471170" w:rsidP="00471170">
      <w:pPr>
        <w:spacing w:before="120" w:after="120"/>
        <w:jc w:val="both"/>
      </w:pPr>
      <w:r w:rsidRPr="00AB7E49">
        <w:rPr>
          <w:lang w:eastAsia="fr-FR" w:bidi="fr-FR"/>
        </w:rPr>
        <w:t>Cependant, dans une première phase d’implantation, il pouvait y avoir concordance, dans une même pratique, des différentes tenda</w:t>
      </w:r>
      <w:r w:rsidRPr="00AB7E49">
        <w:rPr>
          <w:lang w:eastAsia="fr-FR" w:bidi="fr-FR"/>
        </w:rPr>
        <w:t>n</w:t>
      </w:r>
      <w:r w:rsidRPr="00AB7E49">
        <w:rPr>
          <w:lang w:eastAsia="fr-FR" w:bidi="fr-FR"/>
        </w:rPr>
        <w:t>ces, dan</w:t>
      </w:r>
      <w:r>
        <w:rPr>
          <w:lang w:eastAsia="fr-FR" w:bidi="fr-FR"/>
        </w:rPr>
        <w:t>s la mesure où il fallait entrep</w:t>
      </w:r>
      <w:r w:rsidRPr="00AB7E49">
        <w:rPr>
          <w:lang w:eastAsia="fr-FR" w:bidi="fr-FR"/>
        </w:rPr>
        <w:t>rendre la constructio</w:t>
      </w:r>
      <w:r>
        <w:rPr>
          <w:lang w:eastAsia="fr-FR" w:bidi="fr-FR"/>
        </w:rPr>
        <w:t>n d’un vér</w:t>
      </w:r>
      <w:r>
        <w:rPr>
          <w:lang w:eastAsia="fr-FR" w:bidi="fr-FR"/>
        </w:rPr>
        <w:t>i</w:t>
      </w:r>
      <w:r>
        <w:rPr>
          <w:lang w:eastAsia="fr-FR" w:bidi="fr-FR"/>
        </w:rPr>
        <w:t>table mouvement popul</w:t>
      </w:r>
      <w:r w:rsidRPr="00AB7E49">
        <w:rPr>
          <w:lang w:eastAsia="fr-FR" w:bidi="fr-FR"/>
        </w:rPr>
        <w:t>aire en partant d’un niveau de conscience r</w:t>
      </w:r>
      <w:r w:rsidRPr="00AB7E49">
        <w:rPr>
          <w:lang w:eastAsia="fr-FR" w:bidi="fr-FR"/>
        </w:rPr>
        <w:t>e</w:t>
      </w:r>
      <w:r w:rsidRPr="00AB7E49">
        <w:rPr>
          <w:lang w:eastAsia="fr-FR" w:bidi="fr-FR"/>
        </w:rPr>
        <w:t>vendicative et politique extrêmement faible, malgré la combativité des luttes partielles menées de temps en temps dans les quartiers</w:t>
      </w:r>
      <w:r>
        <w:rPr>
          <w:lang w:eastAsia="fr-FR" w:bidi="fr-FR"/>
        </w:rPr>
        <w:t> :</w:t>
      </w:r>
      <w:r w:rsidRPr="00AB7E49">
        <w:rPr>
          <w:lang w:eastAsia="fr-FR" w:bidi="fr-FR"/>
        </w:rPr>
        <w:t xml:space="preserve"> lutte contre la rénovation immobilière privée dans Milton Parc, demande de construction d’un hôpital à Saint-Henri, lutte pour un centre comm</w:t>
      </w:r>
      <w:r w:rsidRPr="00AB7E49">
        <w:rPr>
          <w:lang w:eastAsia="fr-FR" w:bidi="fr-FR"/>
        </w:rPr>
        <w:t>u</w:t>
      </w:r>
      <w:r w:rsidRPr="00AB7E49">
        <w:rPr>
          <w:lang w:eastAsia="fr-FR" w:bidi="fr-FR"/>
        </w:rPr>
        <w:t>nautaire à Maisonneuve, etc.</w:t>
      </w:r>
    </w:p>
    <w:p w14:paraId="2599B690" w14:textId="77777777" w:rsidR="00471170" w:rsidRDefault="00471170" w:rsidP="00471170">
      <w:pPr>
        <w:spacing w:before="120" w:after="120"/>
        <w:jc w:val="both"/>
        <w:rPr>
          <w:lang w:eastAsia="fr-FR" w:bidi="fr-FR"/>
        </w:rPr>
      </w:pPr>
    </w:p>
    <w:p w14:paraId="14FD8B7B" w14:textId="77777777" w:rsidR="00471170" w:rsidRPr="00AB7E49" w:rsidRDefault="00471170" w:rsidP="00471170">
      <w:pPr>
        <w:pStyle w:val="b"/>
      </w:pPr>
      <w:r w:rsidRPr="00AB7E49">
        <w:rPr>
          <w:lang w:eastAsia="fr-FR" w:bidi="fr-FR"/>
        </w:rPr>
        <w:t>La crise politique québécoise et le mouvement populaire</w:t>
      </w:r>
    </w:p>
    <w:p w14:paraId="5DDCA701" w14:textId="77777777" w:rsidR="00471170" w:rsidRDefault="00471170" w:rsidP="00471170">
      <w:pPr>
        <w:spacing w:before="120" w:after="120"/>
        <w:jc w:val="both"/>
        <w:rPr>
          <w:lang w:eastAsia="fr-FR" w:bidi="fr-FR"/>
        </w:rPr>
      </w:pPr>
    </w:p>
    <w:p w14:paraId="74FFA97A" w14:textId="77777777" w:rsidR="00471170" w:rsidRPr="00AB7E49" w:rsidRDefault="00471170" w:rsidP="00471170">
      <w:pPr>
        <w:spacing w:before="120" w:after="120"/>
        <w:jc w:val="both"/>
      </w:pPr>
      <w:r w:rsidRPr="00AB7E49">
        <w:rPr>
          <w:lang w:eastAsia="fr-FR" w:bidi="fr-FR"/>
        </w:rPr>
        <w:t>Or, voilà que la grave crise politique qui secoua le Québec à l’automne 1970 transforma entièrement les conditions de l’interventio</w:t>
      </w:r>
      <w:r>
        <w:rPr>
          <w:lang w:eastAsia="fr-FR" w:bidi="fr-FR"/>
        </w:rPr>
        <w:t>n</w:t>
      </w:r>
      <w:r w:rsidRPr="00AB7E49">
        <w:rPr>
          <w:lang w:eastAsia="fr-FR" w:bidi="fr-FR"/>
        </w:rPr>
        <w:t xml:space="preserve"> él</w:t>
      </w:r>
      <w:r>
        <w:rPr>
          <w:lang w:eastAsia="fr-FR" w:bidi="fr-FR"/>
        </w:rPr>
        <w:t>ectorale et obligea le F.R.A.</w:t>
      </w:r>
      <w:r w:rsidRPr="00AB7E49">
        <w:rPr>
          <w:lang w:eastAsia="fr-FR" w:bidi="fr-FR"/>
        </w:rPr>
        <w:t>P. à se définir ouvert</w:t>
      </w:r>
      <w:r w:rsidRPr="00AB7E49">
        <w:rPr>
          <w:lang w:eastAsia="fr-FR" w:bidi="fr-FR"/>
        </w:rPr>
        <w:t>e</w:t>
      </w:r>
      <w:r w:rsidRPr="00AB7E49">
        <w:rPr>
          <w:lang w:eastAsia="fr-FR" w:bidi="fr-FR"/>
        </w:rPr>
        <w:t>ment contre l’ordre social établi</w:t>
      </w:r>
      <w:r>
        <w:rPr>
          <w:lang w:eastAsia="fr-FR" w:bidi="fr-FR"/>
        </w:rPr>
        <w:t> </w:t>
      </w:r>
      <w:r>
        <w:rPr>
          <w:rStyle w:val="Appelnotedebasdep"/>
          <w:lang w:eastAsia="fr-FR" w:bidi="fr-FR"/>
        </w:rPr>
        <w:footnoteReference w:id="480"/>
      </w:r>
      <w:r w:rsidRPr="00AB7E49">
        <w:rPr>
          <w:lang w:eastAsia="fr-FR" w:bidi="fr-FR"/>
        </w:rPr>
        <w:t>.</w:t>
      </w:r>
    </w:p>
    <w:p w14:paraId="0F159E8A" w14:textId="77777777" w:rsidR="00471170" w:rsidRDefault="00471170" w:rsidP="00471170">
      <w:pPr>
        <w:spacing w:before="120" w:after="120"/>
        <w:jc w:val="both"/>
      </w:pPr>
      <w:r w:rsidRPr="00AB7E49">
        <w:br w:type="page"/>
      </w:r>
      <w:r>
        <w:t>[437]</w:t>
      </w:r>
    </w:p>
    <w:p w14:paraId="4B6FD94B" w14:textId="77777777" w:rsidR="00471170" w:rsidRPr="00AB7E49" w:rsidRDefault="00471170" w:rsidP="00471170">
      <w:pPr>
        <w:spacing w:before="120" w:after="120"/>
        <w:jc w:val="both"/>
      </w:pPr>
      <w:r w:rsidRPr="00AB7E49">
        <w:rPr>
          <w:lang w:eastAsia="fr-FR" w:bidi="fr-FR"/>
        </w:rPr>
        <w:t xml:space="preserve">Après un discours du maire Drapeau à la TV agitant la menace d’une situation </w:t>
      </w:r>
      <w:r>
        <w:rPr>
          <w:lang w:eastAsia="fr-FR" w:bidi="fr-FR"/>
        </w:rPr>
        <w:t>« </w:t>
      </w:r>
      <w:r w:rsidRPr="00AB7E49">
        <w:rPr>
          <w:lang w:eastAsia="fr-FR" w:bidi="fr-FR"/>
        </w:rPr>
        <w:t>où le sang coulerait à flots dans les rues</w:t>
      </w:r>
      <w:r>
        <w:rPr>
          <w:lang w:eastAsia="fr-FR" w:bidi="fr-FR"/>
        </w:rPr>
        <w:t> »</w:t>
      </w:r>
      <w:r w:rsidRPr="00AB7E49">
        <w:rPr>
          <w:lang w:eastAsia="fr-FR" w:bidi="fr-FR"/>
        </w:rPr>
        <w:t xml:space="preserve"> si le </w:t>
      </w:r>
      <w:r>
        <w:rPr>
          <w:lang w:eastAsia="fr-FR" w:bidi="fr-FR"/>
        </w:rPr>
        <w:t xml:space="preserve"> F.R.A.P.</w:t>
      </w:r>
      <w:r w:rsidRPr="00AB7E49">
        <w:rPr>
          <w:lang w:eastAsia="fr-FR" w:bidi="fr-FR"/>
        </w:rPr>
        <w:t xml:space="preserve"> gagnait les élections, après une campagne où des voitures de police suivaient ostensiblement les candidats du </w:t>
      </w:r>
      <w:r>
        <w:rPr>
          <w:lang w:eastAsia="fr-FR" w:bidi="fr-FR"/>
        </w:rPr>
        <w:t xml:space="preserve"> F.R.A.P.</w:t>
      </w:r>
      <w:r w:rsidRPr="00AB7E49">
        <w:rPr>
          <w:lang w:eastAsia="fr-FR" w:bidi="fr-FR"/>
        </w:rPr>
        <w:t xml:space="preserve"> dans leurs porte-à-porte à travers les quartiers, les élections, faites dans ce climat de terreur, virent l’effondrement du </w:t>
      </w:r>
      <w:r>
        <w:rPr>
          <w:lang w:eastAsia="fr-FR" w:bidi="fr-FR"/>
        </w:rPr>
        <w:t xml:space="preserve"> F.R.A.P.</w:t>
      </w:r>
      <w:r w:rsidRPr="00AB7E49">
        <w:rPr>
          <w:lang w:eastAsia="fr-FR" w:bidi="fr-FR"/>
        </w:rPr>
        <w:t xml:space="preserve"> qui n’obtint, en moye</w:t>
      </w:r>
      <w:r w:rsidRPr="00AB7E49">
        <w:rPr>
          <w:lang w:eastAsia="fr-FR" w:bidi="fr-FR"/>
        </w:rPr>
        <w:t>n</w:t>
      </w:r>
      <w:r w:rsidRPr="00AB7E49">
        <w:rPr>
          <w:lang w:eastAsia="fr-FR" w:bidi="fr-FR"/>
        </w:rPr>
        <w:t>ne, que 17</w:t>
      </w:r>
      <w:r>
        <w:rPr>
          <w:lang w:eastAsia="fr-FR" w:bidi="fr-FR"/>
        </w:rPr>
        <w:t> %</w:t>
      </w:r>
      <w:r w:rsidRPr="00AB7E49">
        <w:rPr>
          <w:lang w:eastAsia="fr-FR" w:bidi="fr-FR"/>
        </w:rPr>
        <w:t xml:space="preserve"> des voix dans les secteurs où il avait des candidats. A l’exception de deux ou trois quartiers, notamment à Saint-Jacques, où une implantation d’aide sociale existait de longue date, le soutien p</w:t>
      </w:r>
      <w:r w:rsidRPr="00AB7E49">
        <w:rPr>
          <w:lang w:eastAsia="fr-FR" w:bidi="fr-FR"/>
        </w:rPr>
        <w:t>o</w:t>
      </w:r>
      <w:r w:rsidRPr="00AB7E49">
        <w:rPr>
          <w:lang w:eastAsia="fr-FR" w:bidi="fr-FR"/>
        </w:rPr>
        <w:t xml:space="preserve">pulaire au </w:t>
      </w:r>
      <w:r>
        <w:rPr>
          <w:lang w:eastAsia="fr-FR" w:bidi="fr-FR"/>
        </w:rPr>
        <w:t xml:space="preserve"> F.R.A.P.</w:t>
      </w:r>
      <w:r w:rsidRPr="00AB7E49">
        <w:rPr>
          <w:lang w:eastAsia="fr-FR" w:bidi="fr-FR"/>
        </w:rPr>
        <w:t xml:space="preserve"> s’effilocha devant la politisation soudaine de l’enjeu. Pris à son propre piège</w:t>
      </w:r>
      <w:r>
        <w:rPr>
          <w:lang w:eastAsia="fr-FR" w:bidi="fr-FR"/>
        </w:rPr>
        <w:t> :</w:t>
      </w:r>
      <w:r w:rsidRPr="00AB7E49">
        <w:rPr>
          <w:lang w:eastAsia="fr-FR" w:bidi="fr-FR"/>
        </w:rPr>
        <w:t xml:space="preserve"> le municipalisme pour bons citoyens, le </w:t>
      </w:r>
      <w:r>
        <w:rPr>
          <w:lang w:eastAsia="fr-FR" w:bidi="fr-FR"/>
        </w:rPr>
        <w:t xml:space="preserve"> F.R.A.P.</w:t>
      </w:r>
      <w:r w:rsidRPr="00AB7E49">
        <w:rPr>
          <w:lang w:eastAsia="fr-FR" w:bidi="fr-FR"/>
        </w:rPr>
        <w:t xml:space="preserve"> fut incapable de riposter avec un autre type d’arguments politiques et vit se défaire en quelques jours le travail d’organisation électorale et les bases objectives d’un front de lutte commun aux di</w:t>
      </w:r>
      <w:r w:rsidRPr="00AB7E49">
        <w:rPr>
          <w:lang w:eastAsia="fr-FR" w:bidi="fr-FR"/>
        </w:rPr>
        <w:t>f</w:t>
      </w:r>
      <w:r w:rsidRPr="00AB7E49">
        <w:rPr>
          <w:lang w:eastAsia="fr-FR" w:bidi="fr-FR"/>
        </w:rPr>
        <w:t>férentes tendances.</w:t>
      </w:r>
    </w:p>
    <w:p w14:paraId="1CEFDED3" w14:textId="77777777" w:rsidR="00471170" w:rsidRPr="00AB7E49" w:rsidRDefault="00471170" w:rsidP="00471170">
      <w:pPr>
        <w:spacing w:before="120" w:after="120"/>
        <w:jc w:val="both"/>
      </w:pPr>
      <w:r w:rsidRPr="00AB7E49">
        <w:rPr>
          <w:lang w:eastAsia="fr-FR" w:bidi="fr-FR"/>
        </w:rPr>
        <w:t xml:space="preserve">La crise au sein du </w:t>
      </w:r>
      <w:r>
        <w:rPr>
          <w:lang w:eastAsia="fr-FR" w:bidi="fr-FR"/>
        </w:rPr>
        <w:t xml:space="preserve"> F.R.A.P.</w:t>
      </w:r>
      <w:r w:rsidRPr="00AB7E49">
        <w:rPr>
          <w:lang w:eastAsia="fr-FR" w:bidi="fr-FR"/>
        </w:rPr>
        <w:t xml:space="preserve"> après la défaite électorale fut grave</w:t>
      </w:r>
      <w:r>
        <w:rPr>
          <w:lang w:eastAsia="fr-FR" w:bidi="fr-FR"/>
        </w:rPr>
        <w:t> :</w:t>
      </w:r>
      <w:r w:rsidRPr="00AB7E49">
        <w:rPr>
          <w:lang w:eastAsia="fr-FR" w:bidi="fr-FR"/>
        </w:rPr>
        <w:t xml:space="preserve"> le président (qui, en fait, représentait les syndicats ouvriers) démi</w:t>
      </w:r>
      <w:r w:rsidRPr="00AB7E49">
        <w:rPr>
          <w:lang w:eastAsia="fr-FR" w:bidi="fr-FR"/>
        </w:rPr>
        <w:t>s</w:t>
      </w:r>
      <w:r w:rsidRPr="00AB7E49">
        <w:rPr>
          <w:lang w:eastAsia="fr-FR" w:bidi="fr-FR"/>
        </w:rPr>
        <w:t xml:space="preserve">sionna pour protester contre une politisation jugée </w:t>
      </w:r>
      <w:r>
        <w:rPr>
          <w:lang w:eastAsia="fr-FR" w:bidi="fr-FR"/>
        </w:rPr>
        <w:t>« </w:t>
      </w:r>
      <w:r w:rsidRPr="00AB7E49">
        <w:rPr>
          <w:lang w:eastAsia="fr-FR" w:bidi="fr-FR"/>
        </w:rPr>
        <w:t>gauchiste</w:t>
      </w:r>
      <w:r>
        <w:rPr>
          <w:lang w:eastAsia="fr-FR" w:bidi="fr-FR"/>
        </w:rPr>
        <w:t> » ;</w:t>
      </w:r>
      <w:r w:rsidRPr="00AB7E49">
        <w:rPr>
          <w:lang w:eastAsia="fr-FR" w:bidi="fr-FR"/>
        </w:rPr>
        <w:t xml:space="preserve"> les différents comités de quartier cessèrent leur action, sans savoir à quoi s’en tenir concernant l’orientation générale</w:t>
      </w:r>
      <w:r>
        <w:rPr>
          <w:lang w:eastAsia="fr-FR" w:bidi="fr-FR"/>
        </w:rPr>
        <w:t> ;</w:t>
      </w:r>
      <w:r w:rsidRPr="00AB7E49">
        <w:rPr>
          <w:lang w:eastAsia="fr-FR" w:bidi="fr-FR"/>
        </w:rPr>
        <w:t xml:space="preserve"> le secrétariat passait son temps à trouver des compromis organisationnels susceptibles de pr</w:t>
      </w:r>
      <w:r w:rsidRPr="00AB7E49">
        <w:rPr>
          <w:lang w:eastAsia="fr-FR" w:bidi="fr-FR"/>
        </w:rPr>
        <w:t>é</w:t>
      </w:r>
      <w:r w:rsidRPr="00AB7E49">
        <w:rPr>
          <w:lang w:eastAsia="fr-FR" w:bidi="fr-FR"/>
        </w:rPr>
        <w:t xml:space="preserve">server un si fragile appareil, sans pour autant aborder les problèmes politiques de fond. En fait, le </w:t>
      </w:r>
      <w:r>
        <w:rPr>
          <w:lang w:eastAsia="fr-FR" w:bidi="fr-FR"/>
        </w:rPr>
        <w:t xml:space="preserve"> F.R.A.P.</w:t>
      </w:r>
      <w:r w:rsidRPr="00AB7E49">
        <w:rPr>
          <w:lang w:eastAsia="fr-FR" w:bidi="fr-FR"/>
        </w:rPr>
        <w:t xml:space="preserve"> se mit en veilleuse et l’on dut attendre le </w:t>
      </w:r>
      <w:r>
        <w:rPr>
          <w:lang w:eastAsia="fr-FR" w:bidi="fr-FR"/>
        </w:rPr>
        <w:t>« </w:t>
      </w:r>
      <w:r w:rsidRPr="00AB7E49">
        <w:rPr>
          <w:lang w:eastAsia="fr-FR" w:bidi="fr-FR"/>
        </w:rPr>
        <w:t>Congrès de réorientation</w:t>
      </w:r>
      <w:r>
        <w:rPr>
          <w:lang w:eastAsia="fr-FR" w:bidi="fr-FR"/>
        </w:rPr>
        <w:t> »</w:t>
      </w:r>
      <w:r w:rsidRPr="00AB7E49">
        <w:rPr>
          <w:lang w:eastAsia="fr-FR" w:bidi="fr-FR"/>
        </w:rPr>
        <w:t xml:space="preserve"> de mars 1971 pour y voir plus clair et décider de nouvelles actions.</w:t>
      </w:r>
    </w:p>
    <w:p w14:paraId="3944108E" w14:textId="77777777" w:rsidR="00471170" w:rsidRPr="00AB7E49" w:rsidRDefault="00471170" w:rsidP="00471170">
      <w:pPr>
        <w:spacing w:before="120" w:after="120"/>
        <w:jc w:val="both"/>
      </w:pPr>
      <w:r w:rsidRPr="00AB7E49">
        <w:rPr>
          <w:lang w:eastAsia="fr-FR" w:bidi="fr-FR"/>
        </w:rPr>
        <w:t>Si on peut expliquer l’échec électoral par les conjonctures répre</w:t>
      </w:r>
      <w:r w:rsidRPr="00AB7E49">
        <w:rPr>
          <w:lang w:eastAsia="fr-FR" w:bidi="fr-FR"/>
        </w:rPr>
        <w:t>s</w:t>
      </w:r>
      <w:r w:rsidRPr="00AB7E49">
        <w:rPr>
          <w:lang w:eastAsia="fr-FR" w:bidi="fr-FR"/>
        </w:rPr>
        <w:t>sives malencontreusement suscitées, il est moins facile de comprendr</w:t>
      </w:r>
      <w:r>
        <w:rPr>
          <w:lang w:eastAsia="fr-FR" w:bidi="fr-FR"/>
        </w:rPr>
        <w:t>e pourquoi l’organisation elle-</w:t>
      </w:r>
      <w:r w:rsidRPr="00AB7E49">
        <w:rPr>
          <w:lang w:eastAsia="fr-FR" w:bidi="fr-FR"/>
        </w:rPr>
        <w:t>même fut atteinte, alors que personne ne misait sérieusement sur une véritable prise du pouvoir municipal</w:t>
      </w:r>
      <w:r>
        <w:rPr>
          <w:lang w:eastAsia="fr-FR" w:bidi="fr-FR"/>
        </w:rPr>
        <w:t> </w:t>
      </w:r>
      <w:r>
        <w:rPr>
          <w:rStyle w:val="Appelnotedebasdep"/>
          <w:lang w:eastAsia="fr-FR" w:bidi="fr-FR"/>
        </w:rPr>
        <w:footnoteReference w:id="481"/>
      </w:r>
      <w:r w:rsidRPr="00AB7E49">
        <w:rPr>
          <w:lang w:eastAsia="fr-FR" w:bidi="fr-FR"/>
        </w:rPr>
        <w:t xml:space="preserve">. S’il y a eu crise politique à l’intérieur du </w:t>
      </w:r>
      <w:r>
        <w:rPr>
          <w:lang w:eastAsia="fr-FR" w:bidi="fr-FR"/>
        </w:rPr>
        <w:t xml:space="preserve"> F.R.A.P.</w:t>
      </w:r>
      <w:r w:rsidRPr="00AB7E49">
        <w:rPr>
          <w:lang w:eastAsia="fr-FR" w:bidi="fr-FR"/>
        </w:rPr>
        <w:t xml:space="preserve"> et dans le rapport entre les comités et les masses du quartier, c’est parce que, dès le d</w:t>
      </w:r>
      <w:r w:rsidRPr="00AB7E49">
        <w:rPr>
          <w:lang w:eastAsia="fr-FR" w:bidi="fr-FR"/>
        </w:rPr>
        <w:t>é</w:t>
      </w:r>
      <w:r w:rsidRPr="00AB7E49">
        <w:rPr>
          <w:lang w:eastAsia="fr-FR" w:bidi="fr-FR"/>
        </w:rPr>
        <w:t xml:space="preserve">but, une ambiguïté existait dans la stratégie du </w:t>
      </w:r>
      <w:r>
        <w:rPr>
          <w:lang w:eastAsia="fr-FR" w:bidi="fr-FR"/>
        </w:rPr>
        <w:t xml:space="preserve"> F.R.A.P.</w:t>
      </w:r>
      <w:r w:rsidRPr="00AB7E49">
        <w:rPr>
          <w:lang w:eastAsia="fr-FR" w:bidi="fr-FR"/>
        </w:rPr>
        <w:t xml:space="preserve"> concernant l’utilisation des revendications urbaines et la plate-forme électorale comme un moyen d’agitation politique ou comme un but en soi. Or, ce</w:t>
      </w:r>
      <w:r>
        <w:rPr>
          <w:lang w:eastAsia="fr-FR" w:bidi="fr-FR"/>
        </w:rPr>
        <w:t>t opportunisme politique s’est retourné contre les comi</w:t>
      </w:r>
      <w:r w:rsidRPr="00AB7E49">
        <w:rPr>
          <w:lang w:eastAsia="fr-FR" w:bidi="fr-FR"/>
        </w:rPr>
        <w:t>tés</w:t>
      </w:r>
      <w:r>
        <w:t xml:space="preserve"> [438]</w:t>
      </w:r>
      <w:r w:rsidRPr="00AB7E49">
        <w:rPr>
          <w:lang w:eastAsia="fr-FR" w:bidi="fr-FR"/>
        </w:rPr>
        <w:t xml:space="preserve"> à partir du moment où la conjoncture politique générale a posé des questions auxquelles on ne pouvait pas échapper. En effet, il se</w:t>
      </w:r>
      <w:r w:rsidRPr="00AB7E49">
        <w:rPr>
          <w:lang w:eastAsia="fr-FR" w:bidi="fr-FR"/>
        </w:rPr>
        <w:t>m</w:t>
      </w:r>
      <w:r w:rsidRPr="00AB7E49">
        <w:rPr>
          <w:lang w:eastAsia="fr-FR" w:bidi="fr-FR"/>
        </w:rPr>
        <w:t xml:space="preserve">ble bien que l’expression </w:t>
      </w:r>
      <w:r w:rsidRPr="00BC34B7">
        <w:rPr>
          <w:i/>
        </w:rPr>
        <w:t>directe</w:t>
      </w:r>
      <w:r w:rsidRPr="00AB7E49">
        <w:rPr>
          <w:lang w:eastAsia="fr-FR" w:bidi="fr-FR"/>
        </w:rPr>
        <w:t xml:space="preserve"> des revendications urbaines sur le plan politique, sans transformation qualitative de ces revendications en o</w:t>
      </w:r>
      <w:r w:rsidRPr="00AB7E49">
        <w:rPr>
          <w:lang w:eastAsia="fr-FR" w:bidi="fr-FR"/>
        </w:rPr>
        <w:t>b</w:t>
      </w:r>
      <w:r w:rsidRPr="00AB7E49">
        <w:rPr>
          <w:lang w:eastAsia="fr-FR" w:bidi="fr-FR"/>
        </w:rPr>
        <w:t>jectifs de lutte proprement politique, abouti</w:t>
      </w:r>
      <w:r>
        <w:rPr>
          <w:lang w:eastAsia="fr-FR" w:bidi="fr-FR"/>
        </w:rPr>
        <w:t>sse</w:t>
      </w:r>
      <w:r w:rsidRPr="00AB7E49">
        <w:rPr>
          <w:lang w:eastAsia="fr-FR" w:bidi="fr-FR"/>
        </w:rPr>
        <w:t xml:space="preserve"> à une sorte de </w:t>
      </w:r>
      <w:r>
        <w:rPr>
          <w:lang w:eastAsia="fr-FR" w:bidi="fr-FR"/>
        </w:rPr>
        <w:t>« </w:t>
      </w:r>
      <w:r w:rsidRPr="00AB7E49">
        <w:rPr>
          <w:lang w:eastAsia="fr-FR" w:bidi="fr-FR"/>
        </w:rPr>
        <w:t>trade-unionisme de la consommation</w:t>
      </w:r>
      <w:r>
        <w:rPr>
          <w:lang w:eastAsia="fr-FR" w:bidi="fr-FR"/>
        </w:rPr>
        <w:t> »</w:t>
      </w:r>
      <w:r w:rsidRPr="00AB7E49">
        <w:rPr>
          <w:lang w:eastAsia="fr-FR" w:bidi="fr-FR"/>
        </w:rPr>
        <w:t>, parfois même à l’existence d’un véritable groupe de pression qui n’a des chances de succès qu’en s’appuyant sans atermoiements sur des organisations et des cadres d</w:t>
      </w:r>
      <w:r w:rsidRPr="00AB7E49">
        <w:rPr>
          <w:lang w:eastAsia="fr-FR" w:bidi="fr-FR"/>
        </w:rPr>
        <w:t>i</w:t>
      </w:r>
      <w:r w:rsidRPr="00AB7E49">
        <w:rPr>
          <w:lang w:eastAsia="fr-FR" w:bidi="fr-FR"/>
        </w:rPr>
        <w:t>rectement orientés vers la seule défense des équipements collectifs. L’articulation entre revendications urbaines et lutte politique ne se fait pas d’elle-même</w:t>
      </w:r>
      <w:r>
        <w:rPr>
          <w:lang w:eastAsia="fr-FR" w:bidi="fr-FR"/>
        </w:rPr>
        <w:t> :</w:t>
      </w:r>
      <w:r w:rsidRPr="00AB7E49">
        <w:rPr>
          <w:lang w:eastAsia="fr-FR" w:bidi="fr-FR"/>
        </w:rPr>
        <w:t xml:space="preserve"> il faut une intervention organisée, capable de les lier dans la pratique politique des masses. Or, dans les comités de c</w:t>
      </w:r>
      <w:r w:rsidRPr="00AB7E49">
        <w:rPr>
          <w:lang w:eastAsia="fr-FR" w:bidi="fr-FR"/>
        </w:rPr>
        <w:t>i</w:t>
      </w:r>
      <w:r w:rsidRPr="00AB7E49">
        <w:rPr>
          <w:lang w:eastAsia="fr-FR" w:bidi="fr-FR"/>
        </w:rPr>
        <w:t>toyens, la liaison de l’urbain et du politique ne s’est pas faite dans la pratique. Elle a été plutôt énoncée, à travers la constitution d’une o</w:t>
      </w:r>
      <w:r w:rsidRPr="00AB7E49">
        <w:rPr>
          <w:lang w:eastAsia="fr-FR" w:bidi="fr-FR"/>
        </w:rPr>
        <w:t>r</w:t>
      </w:r>
      <w:r w:rsidRPr="00AB7E49">
        <w:rPr>
          <w:lang w:eastAsia="fr-FR" w:bidi="fr-FR"/>
        </w:rPr>
        <w:t xml:space="preserve">ganisation, le </w:t>
      </w:r>
      <w:r>
        <w:rPr>
          <w:lang w:eastAsia="fr-FR" w:bidi="fr-FR"/>
        </w:rPr>
        <w:t xml:space="preserve"> F.R.A.P.</w:t>
      </w:r>
      <w:r w:rsidRPr="00AB7E49">
        <w:rPr>
          <w:lang w:eastAsia="fr-FR" w:bidi="fr-FR"/>
        </w:rPr>
        <w:t>, mais cette organisation ne faisait que rasse</w:t>
      </w:r>
      <w:r w:rsidRPr="00AB7E49">
        <w:rPr>
          <w:lang w:eastAsia="fr-FR" w:bidi="fr-FR"/>
        </w:rPr>
        <w:t>m</w:t>
      </w:r>
      <w:r w:rsidRPr="00AB7E49">
        <w:rPr>
          <w:lang w:eastAsia="fr-FR" w:bidi="fr-FR"/>
        </w:rPr>
        <w:t>bler, sous forme de programme politique, les revendications urbaines sans les lier à une stratégie visant la prise de pouvoir. En effet, l’objectif mis en avant était la constitution d’une représentation inst</w:t>
      </w:r>
      <w:r w:rsidRPr="00AB7E49">
        <w:rPr>
          <w:lang w:eastAsia="fr-FR" w:bidi="fr-FR"/>
        </w:rPr>
        <w:t>i</w:t>
      </w:r>
      <w:r w:rsidRPr="00AB7E49">
        <w:rPr>
          <w:lang w:eastAsia="fr-FR" w:bidi="fr-FR"/>
        </w:rPr>
        <w:t xml:space="preserve">tutionnelle permettant de faire pression pour résoudre ces </w:t>
      </w:r>
      <w:r>
        <w:rPr>
          <w:lang w:eastAsia="fr-FR" w:bidi="fr-FR"/>
        </w:rPr>
        <w:t>« </w:t>
      </w:r>
      <w:r w:rsidRPr="00AB7E49">
        <w:rPr>
          <w:lang w:eastAsia="fr-FR" w:bidi="fr-FR"/>
        </w:rPr>
        <w:t>problèmes quotidiens concrets</w:t>
      </w:r>
      <w:r>
        <w:rPr>
          <w:lang w:eastAsia="fr-FR" w:bidi="fr-FR"/>
        </w:rPr>
        <w:t> »</w:t>
      </w:r>
      <w:r w:rsidRPr="00AB7E49">
        <w:rPr>
          <w:lang w:eastAsia="fr-FR" w:bidi="fr-FR"/>
        </w:rPr>
        <w:t>. L’urbain</w:t>
      </w:r>
      <w:r>
        <w:rPr>
          <w:lang w:eastAsia="fr-FR" w:bidi="fr-FR"/>
        </w:rPr>
        <w:t> — </w:t>
      </w:r>
      <w:r w:rsidRPr="00AB7E49">
        <w:rPr>
          <w:lang w:eastAsia="fr-FR" w:bidi="fr-FR"/>
        </w:rPr>
        <w:t>exprimé sur le plan politique inst</w:t>
      </w:r>
      <w:r w:rsidRPr="00AB7E49">
        <w:rPr>
          <w:lang w:eastAsia="fr-FR" w:bidi="fr-FR"/>
        </w:rPr>
        <w:t>i</w:t>
      </w:r>
      <w:r w:rsidRPr="00AB7E49">
        <w:rPr>
          <w:lang w:eastAsia="fr-FR" w:bidi="fr-FR"/>
        </w:rPr>
        <w:t>tutionnel en termes de revendication et non d’enjeu susceptible d’entraîner une politisation des masses</w:t>
      </w:r>
      <w:r>
        <w:rPr>
          <w:lang w:eastAsia="fr-FR" w:bidi="fr-FR"/>
        </w:rPr>
        <w:t> — </w:t>
      </w:r>
      <w:r w:rsidRPr="00AB7E49">
        <w:rPr>
          <w:lang w:eastAsia="fr-FR" w:bidi="fr-FR"/>
        </w:rPr>
        <w:t>devient alors la base obje</w:t>
      </w:r>
      <w:r w:rsidRPr="00AB7E49">
        <w:rPr>
          <w:lang w:eastAsia="fr-FR" w:bidi="fr-FR"/>
        </w:rPr>
        <w:t>c</w:t>
      </w:r>
      <w:r w:rsidRPr="00AB7E49">
        <w:rPr>
          <w:lang w:eastAsia="fr-FR" w:bidi="fr-FR"/>
        </w:rPr>
        <w:t>tive autour de laquelle se forme un groupe de pression cherchant à obtenir de meilleures conditions de vie pour les défavorisés à l’intérieur du système social établi. C’est uniquement dans cette per</w:t>
      </w:r>
      <w:r w:rsidRPr="00AB7E49">
        <w:rPr>
          <w:lang w:eastAsia="fr-FR" w:bidi="fr-FR"/>
        </w:rPr>
        <w:t>s</w:t>
      </w:r>
      <w:r w:rsidRPr="00AB7E49">
        <w:rPr>
          <w:lang w:eastAsia="fr-FR" w:bidi="fr-FR"/>
        </w:rPr>
        <w:t xml:space="preserve">pective, qui correspond au processus de formation du </w:t>
      </w:r>
      <w:r>
        <w:rPr>
          <w:lang w:eastAsia="fr-FR" w:bidi="fr-FR"/>
        </w:rPr>
        <w:t xml:space="preserve"> F.R.A.P.</w:t>
      </w:r>
      <w:r w:rsidRPr="00AB7E49">
        <w:rPr>
          <w:lang w:eastAsia="fr-FR" w:bidi="fr-FR"/>
        </w:rPr>
        <w:t xml:space="preserve">, que le champ de la </w:t>
      </w:r>
      <w:r w:rsidRPr="00BC34B7">
        <w:rPr>
          <w:i/>
        </w:rPr>
        <w:t>politique municipale</w:t>
      </w:r>
      <w:r w:rsidRPr="00AB7E49">
        <w:rPr>
          <w:lang w:eastAsia="fr-FR" w:bidi="fr-FR"/>
        </w:rPr>
        <w:t xml:space="preserve"> devient un thème central. Cela était, bien entendu, en contradiction avec la subjectivité et l’idéologie des cadres les plus actifs qui, ayant vécu un processus de radicalisation à la faveur des puissantes luttes populaires des années précédentes, cherchaient, par ce biais, à s’assurer des bases populaires pour le d</w:t>
      </w:r>
      <w:r w:rsidRPr="00AB7E49">
        <w:rPr>
          <w:lang w:eastAsia="fr-FR" w:bidi="fr-FR"/>
        </w:rPr>
        <w:t>é</w:t>
      </w:r>
      <w:r w:rsidRPr="00AB7E49">
        <w:rPr>
          <w:lang w:eastAsia="fr-FR" w:bidi="fr-FR"/>
        </w:rPr>
        <w:t>veloppement d’un mouvement d’extrême</w:t>
      </w:r>
      <w:r>
        <w:rPr>
          <w:lang w:eastAsia="fr-FR" w:bidi="fr-FR"/>
        </w:rPr>
        <w:t xml:space="preserve"> </w:t>
      </w:r>
      <w:r w:rsidRPr="00AB7E49">
        <w:rPr>
          <w:lang w:eastAsia="fr-FR" w:bidi="fr-FR"/>
        </w:rPr>
        <w:t>gauche axé sur la classe o</w:t>
      </w:r>
      <w:r w:rsidRPr="00AB7E49">
        <w:rPr>
          <w:lang w:eastAsia="fr-FR" w:bidi="fr-FR"/>
        </w:rPr>
        <w:t>u</w:t>
      </w:r>
      <w:r w:rsidRPr="00AB7E49">
        <w:rPr>
          <w:lang w:eastAsia="fr-FR" w:bidi="fr-FR"/>
        </w:rPr>
        <w:t xml:space="preserve">vrière. Dans la mesure où la crise obligea le </w:t>
      </w:r>
      <w:r>
        <w:rPr>
          <w:lang w:eastAsia="fr-FR" w:bidi="fr-FR"/>
        </w:rPr>
        <w:t xml:space="preserve"> F.R.A.P.</w:t>
      </w:r>
      <w:r w:rsidRPr="00AB7E49">
        <w:rPr>
          <w:lang w:eastAsia="fr-FR" w:bidi="fr-FR"/>
        </w:rPr>
        <w:t xml:space="preserve"> à sortir du court terme et à élaborer une stratégie, le conflit éclata non seulement entre les tendances à l’intérieur de l’organisation, mais aussi à propos des pratiques divergentes de lutte dans les quartiers. Dès lors, le problè</w:t>
      </w:r>
      <w:r w:rsidRPr="00AB7E49">
        <w:t>me se pose de savoi</w:t>
      </w:r>
      <w:r w:rsidRPr="00AB7E49">
        <w:rPr>
          <w:lang w:eastAsia="fr-FR" w:bidi="fr-FR"/>
        </w:rPr>
        <w:t xml:space="preserve">r comment </w:t>
      </w:r>
      <w:r w:rsidRPr="00AB7E49">
        <w:t>lutte urbaine e</w:t>
      </w:r>
      <w:r>
        <w:rPr>
          <w:lang w:eastAsia="fr-FR" w:bidi="fr-FR"/>
        </w:rPr>
        <w:t>t</w:t>
      </w:r>
      <w:r w:rsidRPr="00AB7E49">
        <w:rPr>
          <w:lang w:eastAsia="fr-FR" w:bidi="fr-FR"/>
        </w:rPr>
        <w:t xml:space="preserve"> lutte </w:t>
      </w:r>
      <w:r>
        <w:rPr>
          <w:lang w:eastAsia="fr-FR" w:bidi="fr-FR"/>
        </w:rPr>
        <w:t>politique se</w:t>
      </w:r>
      <w:r w:rsidRPr="00AB7E49">
        <w:rPr>
          <w:lang w:eastAsia="fr-FR" w:bidi="fr-FR"/>
        </w:rPr>
        <w:t xml:space="preserve"> sont art</w:t>
      </w:r>
      <w:r w:rsidRPr="00AB7E49">
        <w:rPr>
          <w:lang w:eastAsia="fr-FR" w:bidi="fr-FR"/>
        </w:rPr>
        <w:t>i</w:t>
      </w:r>
      <w:r w:rsidRPr="00AB7E49">
        <w:rPr>
          <w:lang w:eastAsia="fr-FR" w:bidi="fr-FR"/>
        </w:rPr>
        <w:t>culées</w:t>
      </w:r>
      <w:r>
        <w:rPr>
          <w:lang w:eastAsia="fr-FR" w:bidi="fr-FR"/>
        </w:rPr>
        <w:t> — </w:t>
      </w:r>
      <w:r w:rsidRPr="00AB7E49">
        <w:rPr>
          <w:lang w:eastAsia="fr-FR" w:bidi="fr-FR"/>
        </w:rPr>
        <w:t>ou sép</w:t>
      </w:r>
      <w:r w:rsidRPr="00AB7E49">
        <w:t>arées</w:t>
      </w:r>
      <w:r>
        <w:rPr>
          <w:lang w:eastAsia="fr-FR" w:bidi="fr-FR"/>
        </w:rPr>
        <w:t> ;</w:t>
      </w:r>
      <w:r w:rsidRPr="00AB7E49">
        <w:rPr>
          <w:lang w:eastAsia="fr-FR" w:bidi="fr-FR"/>
        </w:rPr>
        <w:t xml:space="preserve"> et aussi quels furent les effets de la prédom</w:t>
      </w:r>
      <w:r w:rsidRPr="00AB7E49">
        <w:rPr>
          <w:lang w:eastAsia="fr-FR" w:bidi="fr-FR"/>
        </w:rPr>
        <w:t>i</w:t>
      </w:r>
      <w:r w:rsidRPr="00AB7E49">
        <w:rPr>
          <w:lang w:eastAsia="fr-FR" w:bidi="fr-FR"/>
        </w:rPr>
        <w:t>nance d’une action sur l’autre quant au niveau de mobilisation et à la situation de pouvoir acquise par les masses dans les quartiers.</w:t>
      </w:r>
    </w:p>
    <w:p w14:paraId="033BF181" w14:textId="77777777" w:rsidR="00471170" w:rsidRDefault="00471170" w:rsidP="00471170">
      <w:pPr>
        <w:spacing w:before="120" w:after="120"/>
        <w:jc w:val="both"/>
      </w:pPr>
      <w:r>
        <w:t>[439]</w:t>
      </w:r>
    </w:p>
    <w:p w14:paraId="2DAC9424" w14:textId="77777777" w:rsidR="00471170" w:rsidRPr="00AB7E49" w:rsidRDefault="00471170" w:rsidP="00471170">
      <w:pPr>
        <w:spacing w:before="120" w:after="120"/>
        <w:jc w:val="both"/>
      </w:pPr>
    </w:p>
    <w:p w14:paraId="50BBFE59" w14:textId="77777777" w:rsidR="00471170" w:rsidRPr="00AB7E49" w:rsidRDefault="00471170" w:rsidP="00471170">
      <w:pPr>
        <w:pStyle w:val="b"/>
      </w:pPr>
      <w:r w:rsidRPr="00AB7E49">
        <w:rPr>
          <w:lang w:eastAsia="fr-FR" w:bidi="fr-FR"/>
        </w:rPr>
        <w:t>Entre la charité et l'idéologie</w:t>
      </w:r>
    </w:p>
    <w:p w14:paraId="571981EF" w14:textId="77777777" w:rsidR="00471170" w:rsidRDefault="00471170" w:rsidP="00471170">
      <w:pPr>
        <w:spacing w:before="120" w:after="120"/>
        <w:jc w:val="both"/>
        <w:rPr>
          <w:lang w:eastAsia="fr-FR" w:bidi="fr-FR"/>
        </w:rPr>
      </w:pPr>
    </w:p>
    <w:p w14:paraId="089A935B" w14:textId="77777777" w:rsidR="00471170" w:rsidRPr="00AB7E49" w:rsidRDefault="00471170" w:rsidP="00471170">
      <w:pPr>
        <w:spacing w:before="120" w:after="120"/>
        <w:jc w:val="both"/>
      </w:pPr>
      <w:r w:rsidRPr="00AB7E49">
        <w:rPr>
          <w:lang w:eastAsia="fr-FR" w:bidi="fr-FR"/>
        </w:rPr>
        <w:t>Contraints de définir l’action politique en termes d’objectifs de classe sociale, les comités d’action politique et les conseils de c</w:t>
      </w:r>
      <w:r w:rsidRPr="00AB7E49">
        <w:rPr>
          <w:lang w:eastAsia="fr-FR" w:bidi="fr-FR"/>
        </w:rPr>
        <w:t>i</w:t>
      </w:r>
      <w:r w:rsidRPr="00AB7E49">
        <w:rPr>
          <w:lang w:eastAsia="fr-FR" w:bidi="fr-FR"/>
        </w:rPr>
        <w:t>toyens ont des réactions diamétralement opposées</w:t>
      </w:r>
      <w:r>
        <w:rPr>
          <w:lang w:eastAsia="fr-FR" w:bidi="fr-FR"/>
        </w:rPr>
        <w:t> :</w:t>
      </w:r>
      <w:r w:rsidRPr="00AB7E49">
        <w:rPr>
          <w:lang w:eastAsia="fr-FR" w:bidi="fr-FR"/>
        </w:rPr>
        <w:t xml:space="preserve"> d’une part, revenir en arrière, se cantonner dans les objectifs immédiats, défendre les conditions de vie dans les quartiers, tout en essayant de le faire d’une manière efficace</w:t>
      </w:r>
      <w:r>
        <w:rPr>
          <w:lang w:eastAsia="fr-FR" w:bidi="fr-FR"/>
        </w:rPr>
        <w:t> ;</w:t>
      </w:r>
      <w:r w:rsidRPr="00AB7E49">
        <w:rPr>
          <w:lang w:eastAsia="fr-FR" w:bidi="fr-FR"/>
        </w:rPr>
        <w:t xml:space="preserve"> de l’autre, en faisant un bond en avant, entreprendre un travail révolutionnaire de longue haleine, sans ambiguïté, et, pour cela, lancer une campagne de formation idéologique en profondeur. La meilleure illustration de la première te</w:t>
      </w:r>
      <w:r>
        <w:rPr>
          <w:lang w:eastAsia="fr-FR" w:bidi="fr-FR"/>
        </w:rPr>
        <w:t>ndance est l’évolution du C.A.</w:t>
      </w:r>
      <w:r w:rsidRPr="00AB7E49">
        <w:rPr>
          <w:lang w:eastAsia="fr-FR" w:bidi="fr-FR"/>
        </w:rPr>
        <w:t>P. Ste-Anne</w:t>
      </w:r>
      <w:r>
        <w:rPr>
          <w:lang w:eastAsia="fr-FR" w:bidi="fr-FR"/>
        </w:rPr>
        <w:t> ;</w:t>
      </w:r>
      <w:r w:rsidRPr="00AB7E49">
        <w:rPr>
          <w:lang w:eastAsia="fr-FR" w:bidi="fr-FR"/>
        </w:rPr>
        <w:t xml:space="preserve"> celle de la deux</w:t>
      </w:r>
      <w:r>
        <w:rPr>
          <w:lang w:eastAsia="fr-FR" w:bidi="fr-FR"/>
        </w:rPr>
        <w:t>ième, le comité de quartier St-</w:t>
      </w:r>
      <w:r w:rsidRPr="00AB7E49">
        <w:rPr>
          <w:lang w:eastAsia="fr-FR" w:bidi="fr-FR"/>
        </w:rPr>
        <w:t>Jacques. Il nous semble utile d’analyser leurs pratiques, dans la mes</w:t>
      </w:r>
      <w:r w:rsidRPr="00AB7E49">
        <w:rPr>
          <w:lang w:eastAsia="fr-FR" w:bidi="fr-FR"/>
        </w:rPr>
        <w:t>u</w:t>
      </w:r>
      <w:r w:rsidRPr="00AB7E49">
        <w:rPr>
          <w:lang w:eastAsia="fr-FR" w:bidi="fr-FR"/>
        </w:rPr>
        <w:t>re où elles sont toutes deux révélatrices de la dialectique entre l’urbain et la politique.</w:t>
      </w:r>
    </w:p>
    <w:p w14:paraId="2D13C242" w14:textId="77777777" w:rsidR="00471170" w:rsidRPr="00AB7E49" w:rsidRDefault="00471170" w:rsidP="00471170">
      <w:pPr>
        <w:spacing w:before="120" w:after="120"/>
        <w:jc w:val="both"/>
      </w:pPr>
      <w:r>
        <w:rPr>
          <w:lang w:eastAsia="fr-FR" w:bidi="fr-FR"/>
        </w:rPr>
        <w:t>Le C.A.</w:t>
      </w:r>
      <w:r w:rsidRPr="00AB7E49">
        <w:rPr>
          <w:lang w:eastAsia="fr-FR" w:bidi="fr-FR"/>
        </w:rPr>
        <w:t>P. Sainte-Anne avait comme champ d’action préférentiel un vieux quarti</w:t>
      </w:r>
      <w:r>
        <w:rPr>
          <w:lang w:eastAsia="fr-FR" w:bidi="fr-FR"/>
        </w:rPr>
        <w:t>er populaire longeant le Saint-</w:t>
      </w:r>
      <w:r w:rsidRPr="00AB7E49">
        <w:rPr>
          <w:lang w:eastAsia="fr-FR" w:bidi="fr-FR"/>
        </w:rPr>
        <w:t>Laurent (La Pointe</w:t>
      </w:r>
      <w:r>
        <w:rPr>
          <w:lang w:eastAsia="fr-FR" w:bidi="fr-FR"/>
        </w:rPr>
        <w:t>-</w:t>
      </w:r>
      <w:r w:rsidRPr="00AB7E49">
        <w:rPr>
          <w:lang w:eastAsia="fr-FR" w:bidi="fr-FR"/>
        </w:rPr>
        <w:t>Saint-Charles), habité, dans une énorme proportion par des assistés sociaux (40</w:t>
      </w:r>
      <w:r>
        <w:rPr>
          <w:lang w:eastAsia="fr-FR" w:bidi="fr-FR"/>
        </w:rPr>
        <w:t> %</w:t>
      </w:r>
      <w:r w:rsidRPr="00AB7E49">
        <w:rPr>
          <w:lang w:eastAsia="fr-FR" w:bidi="fr-FR"/>
        </w:rPr>
        <w:t>) et des chômeurs saisonniers (20</w:t>
      </w:r>
      <w:r>
        <w:rPr>
          <w:lang w:eastAsia="fr-FR" w:bidi="fr-FR"/>
        </w:rPr>
        <w:t> %</w:t>
      </w:r>
      <w:r w:rsidRPr="00AB7E49">
        <w:t>),</w:t>
      </w:r>
      <w:r w:rsidRPr="00AB7E49">
        <w:rPr>
          <w:lang w:eastAsia="fr-FR" w:bidi="fr-FR"/>
        </w:rPr>
        <w:t xml:space="preserve"> occupant de vér</w:t>
      </w:r>
      <w:r w:rsidRPr="00AB7E49">
        <w:rPr>
          <w:lang w:eastAsia="fr-FR" w:bidi="fr-FR"/>
        </w:rPr>
        <w:t>i</w:t>
      </w:r>
      <w:r w:rsidRPr="00AB7E49">
        <w:rPr>
          <w:lang w:eastAsia="fr-FR" w:bidi="fr-FR"/>
        </w:rPr>
        <w:t xml:space="preserve">tables taudis. C’était, depuis toujours, un des quartiers </w:t>
      </w:r>
      <w:r>
        <w:rPr>
          <w:lang w:eastAsia="fr-FR" w:bidi="fr-FR"/>
        </w:rPr>
        <w:t>« </w:t>
      </w:r>
      <w:r w:rsidRPr="00AB7E49">
        <w:rPr>
          <w:lang w:eastAsia="fr-FR" w:bidi="fr-FR"/>
        </w:rPr>
        <w:t>privilégiés</w:t>
      </w:r>
      <w:r>
        <w:rPr>
          <w:lang w:eastAsia="fr-FR" w:bidi="fr-FR"/>
        </w:rPr>
        <w:t> »</w:t>
      </w:r>
      <w:r w:rsidRPr="00AB7E49">
        <w:rPr>
          <w:lang w:eastAsia="fr-FR" w:bidi="fr-FR"/>
        </w:rPr>
        <w:t xml:space="preserve"> de l’aide sociale</w:t>
      </w:r>
      <w:r>
        <w:rPr>
          <w:lang w:eastAsia="fr-FR" w:bidi="fr-FR"/>
        </w:rPr>
        <w:t> :</w:t>
      </w:r>
      <w:r w:rsidRPr="00AB7E49">
        <w:rPr>
          <w:lang w:eastAsia="fr-FR" w:bidi="fr-FR"/>
        </w:rPr>
        <w:t xml:space="preserve"> y foisonnaient des comités de toutes sortes (log</w:t>
      </w:r>
      <w:r w:rsidRPr="00AB7E49">
        <w:rPr>
          <w:lang w:eastAsia="fr-FR" w:bidi="fr-FR"/>
        </w:rPr>
        <w:t>e</w:t>
      </w:r>
      <w:r w:rsidRPr="00AB7E49">
        <w:rPr>
          <w:lang w:eastAsia="fr-FR" w:bidi="fr-FR"/>
        </w:rPr>
        <w:t>ment, équipement, santé, etc.). Le terrain était bien prépa</w:t>
      </w:r>
      <w:r>
        <w:rPr>
          <w:lang w:eastAsia="fr-FR" w:bidi="fr-FR"/>
        </w:rPr>
        <w:t>ré pour l’organisation du C.A.</w:t>
      </w:r>
      <w:r w:rsidRPr="00AB7E49">
        <w:rPr>
          <w:lang w:eastAsia="fr-FR" w:bidi="fr-FR"/>
        </w:rPr>
        <w:t xml:space="preserve">P. Par ailleurs, les résultats des élections n’étaient pas entièrement décevants. Mais voilà qu’après la </w:t>
      </w:r>
      <w:r>
        <w:rPr>
          <w:lang w:eastAsia="fr-FR" w:bidi="fr-FR"/>
        </w:rPr>
        <w:t>« </w:t>
      </w:r>
      <w:r w:rsidRPr="00AB7E49">
        <w:rPr>
          <w:lang w:eastAsia="fr-FR" w:bidi="fr-FR"/>
        </w:rPr>
        <w:t>crise</w:t>
      </w:r>
      <w:r>
        <w:rPr>
          <w:lang w:eastAsia="fr-FR" w:bidi="fr-FR"/>
        </w:rPr>
        <w:t> »</w:t>
      </w:r>
      <w:r w:rsidRPr="00AB7E49">
        <w:rPr>
          <w:lang w:eastAsia="fr-FR" w:bidi="fr-FR"/>
        </w:rPr>
        <w:t xml:space="preserve"> les militants ne seront plus acceptés dans les activités collectives du quartier qu’en se joignant à des initiatives qui leur échappent et cara</w:t>
      </w:r>
      <w:r w:rsidRPr="00AB7E49">
        <w:rPr>
          <w:lang w:eastAsia="fr-FR" w:bidi="fr-FR"/>
        </w:rPr>
        <w:t>c</w:t>
      </w:r>
      <w:r w:rsidRPr="00AB7E49">
        <w:rPr>
          <w:lang w:eastAsia="fr-FR" w:bidi="fr-FR"/>
        </w:rPr>
        <w:t>térisées par un strict apolitisme</w:t>
      </w:r>
      <w:r>
        <w:rPr>
          <w:lang w:eastAsia="fr-FR" w:bidi="fr-FR"/>
        </w:rPr>
        <w:t> :</w:t>
      </w:r>
      <w:r w:rsidRPr="00AB7E49">
        <w:rPr>
          <w:lang w:eastAsia="fr-FR" w:bidi="fr-FR"/>
        </w:rPr>
        <w:t xml:space="preserve"> courroies de transmission locales des organismes d’aide publique, entreprises de crédit, coopératives de production, etc. Les militants essaient de coller au terrain, mais bie</w:t>
      </w:r>
      <w:r w:rsidRPr="00AB7E49">
        <w:rPr>
          <w:lang w:eastAsia="fr-FR" w:bidi="fr-FR"/>
        </w:rPr>
        <w:t>n</w:t>
      </w:r>
      <w:r w:rsidRPr="00AB7E49">
        <w:rPr>
          <w:lang w:eastAsia="fr-FR" w:bidi="fr-FR"/>
        </w:rPr>
        <w:t xml:space="preserve">tôt apparaît la divergence entre les </w:t>
      </w:r>
      <w:r>
        <w:rPr>
          <w:lang w:eastAsia="fr-FR" w:bidi="fr-FR"/>
        </w:rPr>
        <w:t>« </w:t>
      </w:r>
      <w:r w:rsidRPr="00AB7E49">
        <w:rPr>
          <w:lang w:eastAsia="fr-FR" w:bidi="fr-FR"/>
        </w:rPr>
        <w:t>gens du quartier</w:t>
      </w:r>
      <w:r>
        <w:rPr>
          <w:lang w:eastAsia="fr-FR" w:bidi="fr-FR"/>
        </w:rPr>
        <w:t> »</w:t>
      </w:r>
      <w:r w:rsidRPr="00AB7E49">
        <w:t>,</w:t>
      </w:r>
      <w:r w:rsidRPr="00AB7E49">
        <w:rPr>
          <w:lang w:eastAsia="fr-FR" w:bidi="fr-FR"/>
        </w:rPr>
        <w:t xml:space="preserve"> uniquement préoccupés par les problèmes d’équipement, et les militants </w:t>
      </w:r>
      <w:r>
        <w:rPr>
          <w:lang w:eastAsia="fr-FR" w:bidi="fr-FR"/>
        </w:rPr>
        <w:t>« </w:t>
      </w:r>
      <w:r w:rsidRPr="00AB7E49">
        <w:rPr>
          <w:lang w:eastAsia="fr-FR" w:bidi="fr-FR"/>
        </w:rPr>
        <w:t>extérieurs</w:t>
      </w:r>
      <w:r>
        <w:rPr>
          <w:lang w:eastAsia="fr-FR" w:bidi="fr-FR"/>
        </w:rPr>
        <w:t> </w:t>
      </w:r>
      <w:r>
        <w:rPr>
          <w:rStyle w:val="Appelnotedebasdep"/>
          <w:lang w:eastAsia="fr-FR" w:bidi="fr-FR"/>
        </w:rPr>
        <w:footnoteReference w:id="482"/>
      </w:r>
      <w:r>
        <w:rPr>
          <w:lang w:eastAsia="fr-FR" w:bidi="fr-FR"/>
        </w:rPr>
        <w:t> »</w:t>
      </w:r>
      <w:r w:rsidRPr="00AB7E49">
        <w:rPr>
          <w:lang w:eastAsia="fr-FR" w:bidi="fr-FR"/>
        </w:rPr>
        <w:t xml:space="preserve"> (parfois habitant à un kilomètre de là...) qui tiennent avant tout à politiser chaque action. Ce clivage recoupe celui existant entre l’ancienne base des comités de citoyens et les militants polit</w:t>
      </w:r>
      <w:r w:rsidRPr="00AB7E49">
        <w:rPr>
          <w:lang w:eastAsia="fr-FR" w:bidi="fr-FR"/>
        </w:rPr>
        <w:t>i</w:t>
      </w:r>
      <w:r w:rsidRPr="00AB7E49">
        <w:rPr>
          <w:lang w:eastAsia="fr-FR" w:bidi="fr-FR"/>
        </w:rPr>
        <w:t xml:space="preserve">ques ayant adhéré directement au </w:t>
      </w:r>
      <w:r>
        <w:rPr>
          <w:lang w:eastAsia="fr-FR" w:bidi="fr-FR"/>
        </w:rPr>
        <w:t xml:space="preserve"> F.R.A.P.</w:t>
      </w:r>
      <w:r w:rsidRPr="00AB7E49">
        <w:rPr>
          <w:lang w:eastAsia="fr-FR" w:bidi="fr-FR"/>
        </w:rPr>
        <w:t xml:space="preserve"> Dans ces conditions, a</w:t>
      </w:r>
      <w:r w:rsidRPr="00AB7E49">
        <w:rPr>
          <w:lang w:eastAsia="fr-FR" w:bidi="fr-FR"/>
        </w:rPr>
        <w:t>u</w:t>
      </w:r>
      <w:r w:rsidRPr="00AB7E49">
        <w:rPr>
          <w:lang w:eastAsia="fr-FR" w:bidi="fr-FR"/>
        </w:rPr>
        <w:t>cune action durable et autonome n’est entreprise</w:t>
      </w:r>
      <w:r>
        <w:rPr>
          <w:lang w:eastAsia="fr-FR" w:bidi="fr-FR"/>
        </w:rPr>
        <w:t> : le C.A.</w:t>
      </w:r>
      <w:r w:rsidRPr="00AB7E49">
        <w:rPr>
          <w:lang w:eastAsia="fr-FR" w:bidi="fr-FR"/>
        </w:rPr>
        <w:t>P. se cons</w:t>
      </w:r>
      <w:r w:rsidRPr="00AB7E49">
        <w:rPr>
          <w:lang w:eastAsia="fr-FR" w:bidi="fr-FR"/>
        </w:rPr>
        <w:t>a</w:t>
      </w:r>
      <w:r w:rsidRPr="00AB7E49">
        <w:rPr>
          <w:lang w:eastAsia="fr-FR" w:bidi="fr-FR"/>
        </w:rPr>
        <w:t xml:space="preserve">cre à la discussion des thèses, à la préparation du congrès du </w:t>
      </w:r>
      <w:r>
        <w:rPr>
          <w:lang w:eastAsia="fr-FR" w:bidi="fr-FR"/>
        </w:rPr>
        <w:t xml:space="preserve"> F.R.A.P.</w:t>
      </w:r>
      <w:r w:rsidRPr="00AB7E49">
        <w:rPr>
          <w:lang w:eastAsia="fr-FR" w:bidi="fr-FR"/>
        </w:rPr>
        <w:t>, puis à la discussion des nouvelles orientations... Après un an de travail, c’est l’effritement</w:t>
      </w:r>
      <w:r>
        <w:t xml:space="preserve"> </w:t>
      </w:r>
      <w:r>
        <w:rPr>
          <w:lang w:eastAsia="fr-FR" w:bidi="fr-FR"/>
        </w:rPr>
        <w:t xml:space="preserve">[440] </w:t>
      </w:r>
      <w:r w:rsidRPr="00AB7E49">
        <w:rPr>
          <w:lang w:eastAsia="fr-FR" w:bidi="fr-FR"/>
        </w:rPr>
        <w:t>complet du comité, sa disparition. Pourtant, des comités de c</w:t>
      </w:r>
      <w:r w:rsidRPr="00AB7E49">
        <w:rPr>
          <w:lang w:eastAsia="fr-FR" w:bidi="fr-FR"/>
        </w:rPr>
        <w:t>i</w:t>
      </w:r>
      <w:r w:rsidRPr="00AB7E49">
        <w:rPr>
          <w:lang w:eastAsia="fr-FR" w:bidi="fr-FR"/>
        </w:rPr>
        <w:t xml:space="preserve">toyens continuent à exister et à mener la petite guerre au jour le jour, en tant que </w:t>
      </w:r>
      <w:r>
        <w:rPr>
          <w:lang w:eastAsia="fr-FR" w:bidi="fr-FR"/>
        </w:rPr>
        <w:t>« </w:t>
      </w:r>
      <w:r w:rsidRPr="00AB7E49">
        <w:rPr>
          <w:lang w:eastAsia="fr-FR" w:bidi="fr-FR"/>
        </w:rPr>
        <w:t>groupes de pression des pauvres</w:t>
      </w:r>
      <w:r>
        <w:rPr>
          <w:lang w:eastAsia="fr-FR" w:bidi="fr-FR"/>
        </w:rPr>
        <w:t> »</w:t>
      </w:r>
      <w:r w:rsidRPr="00AB7E49">
        <w:rPr>
          <w:lang w:eastAsia="fr-FR" w:bidi="fr-FR"/>
        </w:rPr>
        <w:t>.</w:t>
      </w:r>
    </w:p>
    <w:p w14:paraId="6A101A4B" w14:textId="77777777" w:rsidR="00471170" w:rsidRPr="00AB7E49" w:rsidRDefault="00471170" w:rsidP="00471170">
      <w:pPr>
        <w:spacing w:before="120" w:after="120"/>
        <w:jc w:val="both"/>
      </w:pPr>
      <w:r w:rsidRPr="00AB7E49">
        <w:rPr>
          <w:lang w:eastAsia="fr-FR" w:bidi="fr-FR"/>
        </w:rPr>
        <w:t>Selon l’an</w:t>
      </w:r>
      <w:r>
        <w:rPr>
          <w:lang w:eastAsia="fr-FR" w:bidi="fr-FR"/>
        </w:rPr>
        <w:t>alyse faite par le C.</w:t>
      </w:r>
      <w:r w:rsidRPr="00AB7E49">
        <w:rPr>
          <w:lang w:eastAsia="fr-FR" w:bidi="fr-FR"/>
        </w:rPr>
        <w:t>A.P. Sainte-Anne, l’échec est dû à un problème de transition entre des comités de citoyens non structurés et poursuivant des buts extrêmement précis et une organisation de tr</w:t>
      </w:r>
      <w:r w:rsidRPr="00AB7E49">
        <w:rPr>
          <w:lang w:eastAsia="fr-FR" w:bidi="fr-FR"/>
        </w:rPr>
        <w:t>a</w:t>
      </w:r>
      <w:r w:rsidRPr="00AB7E49">
        <w:rPr>
          <w:lang w:eastAsia="fr-FR" w:bidi="fr-FR"/>
        </w:rPr>
        <w:t>vailleurs plus structurée, plus large et poursuivant des buts plus polit</w:t>
      </w:r>
      <w:r w:rsidRPr="00AB7E49">
        <w:rPr>
          <w:lang w:eastAsia="fr-FR" w:bidi="fr-FR"/>
        </w:rPr>
        <w:t>i</w:t>
      </w:r>
      <w:r w:rsidRPr="00AB7E49">
        <w:rPr>
          <w:lang w:eastAsia="fr-FR" w:bidi="fr-FR"/>
        </w:rPr>
        <w:t>ques. Si le problème est bien là, il faudrait se demander pourquoi cette transition n’a pu être assurée jusqu’à articuler les deux éléments (mil</w:t>
      </w:r>
      <w:r w:rsidRPr="00AB7E49">
        <w:rPr>
          <w:lang w:eastAsia="fr-FR" w:bidi="fr-FR"/>
        </w:rPr>
        <w:t>i</w:t>
      </w:r>
      <w:r w:rsidRPr="00AB7E49">
        <w:rPr>
          <w:lang w:eastAsia="fr-FR" w:bidi="fr-FR"/>
        </w:rPr>
        <w:t>tants et population du quartier) nécessaires à tout processus de mobil</w:t>
      </w:r>
      <w:r w:rsidRPr="00AB7E49">
        <w:rPr>
          <w:lang w:eastAsia="fr-FR" w:bidi="fr-FR"/>
        </w:rPr>
        <w:t>i</w:t>
      </w:r>
      <w:r w:rsidRPr="00AB7E49">
        <w:rPr>
          <w:lang w:eastAsia="fr-FR" w:bidi="fr-FR"/>
        </w:rPr>
        <w:t>sation. La réponse semble être différenciée</w:t>
      </w:r>
      <w:r>
        <w:rPr>
          <w:lang w:eastAsia="fr-FR" w:bidi="fr-FR"/>
        </w:rPr>
        <w:t> :</w:t>
      </w:r>
      <w:r w:rsidRPr="00AB7E49">
        <w:rPr>
          <w:lang w:eastAsia="fr-FR" w:bidi="fr-FR"/>
        </w:rPr>
        <w:t xml:space="preserve"> d’une part, la base soci</w:t>
      </w:r>
      <w:r w:rsidRPr="00AB7E49">
        <w:rPr>
          <w:lang w:eastAsia="fr-FR" w:bidi="fr-FR"/>
        </w:rPr>
        <w:t>a</w:t>
      </w:r>
      <w:r w:rsidRPr="00AB7E49">
        <w:rPr>
          <w:lang w:eastAsia="fr-FR" w:bidi="fr-FR"/>
        </w:rPr>
        <w:t>le, sous-prolétarienne, est un terrain de choix pour les entreprises ch</w:t>
      </w:r>
      <w:r w:rsidRPr="00AB7E49">
        <w:rPr>
          <w:lang w:eastAsia="fr-FR" w:bidi="fr-FR"/>
        </w:rPr>
        <w:t>a</w:t>
      </w:r>
      <w:r w:rsidRPr="00AB7E49">
        <w:rPr>
          <w:lang w:eastAsia="fr-FR" w:bidi="fr-FR"/>
        </w:rPr>
        <w:t>ritables et doit suivre le très long chemin qui, de l’oppression quot</w:t>
      </w:r>
      <w:r w:rsidRPr="00AB7E49">
        <w:rPr>
          <w:lang w:eastAsia="fr-FR" w:bidi="fr-FR"/>
        </w:rPr>
        <w:t>i</w:t>
      </w:r>
      <w:r w:rsidRPr="00AB7E49">
        <w:rPr>
          <w:lang w:eastAsia="fr-FR" w:bidi="fr-FR"/>
        </w:rPr>
        <w:t>dienne, conduit à la conscience politique</w:t>
      </w:r>
      <w:r>
        <w:rPr>
          <w:lang w:eastAsia="fr-FR" w:bidi="fr-FR"/>
        </w:rPr>
        <w:t> ;</w:t>
      </w:r>
      <w:r w:rsidRPr="00AB7E49">
        <w:rPr>
          <w:lang w:eastAsia="fr-FR" w:bidi="fr-FR"/>
        </w:rPr>
        <w:t xml:space="preserve"> d’autre part, et c’est en pa</w:t>
      </w:r>
      <w:r w:rsidRPr="00AB7E49">
        <w:rPr>
          <w:lang w:eastAsia="fr-FR" w:bidi="fr-FR"/>
        </w:rPr>
        <w:t>r</w:t>
      </w:r>
      <w:r w:rsidRPr="00AB7E49">
        <w:rPr>
          <w:lang w:eastAsia="fr-FR" w:bidi="fr-FR"/>
        </w:rPr>
        <w:t>tie une conséquence des caractéristiques du quartier, les enjeux des revendications s’inscrivant dans une optique d’assistance sociale, n’ont jamais mis en cause les rapports d</w:t>
      </w:r>
      <w:r>
        <w:rPr>
          <w:lang w:eastAsia="fr-FR" w:bidi="fr-FR"/>
        </w:rPr>
        <w:t>u pouvoir. En définitive, le C.A.P</w:t>
      </w:r>
      <w:r w:rsidRPr="00AB7E49">
        <w:rPr>
          <w:lang w:eastAsia="fr-FR" w:bidi="fr-FR"/>
        </w:rPr>
        <w:t>. (dirigé par d’anciens animateurs sociaux) semble avoir ma</w:t>
      </w:r>
      <w:r w:rsidRPr="00AB7E49">
        <w:rPr>
          <w:lang w:eastAsia="fr-FR" w:bidi="fr-FR"/>
        </w:rPr>
        <w:t>n</w:t>
      </w:r>
      <w:r w:rsidRPr="00AB7E49">
        <w:rPr>
          <w:lang w:eastAsia="fr-FR" w:bidi="fr-FR"/>
        </w:rPr>
        <w:t>qué d’une ligne de masse</w:t>
      </w:r>
      <w:r>
        <w:rPr>
          <w:lang w:eastAsia="fr-FR" w:bidi="fr-FR"/>
        </w:rPr>
        <w:t> :</w:t>
      </w:r>
      <w:r w:rsidRPr="00AB7E49">
        <w:rPr>
          <w:lang w:eastAsia="fr-FR" w:bidi="fr-FR"/>
        </w:rPr>
        <w:t xml:space="preserve"> il a oscillé entre coller aux revendications sans les discuter, du simple fait qu’elles venaient </w:t>
      </w:r>
      <w:r>
        <w:rPr>
          <w:lang w:eastAsia="fr-FR" w:bidi="fr-FR"/>
        </w:rPr>
        <w:t>« </w:t>
      </w:r>
      <w:r w:rsidRPr="00AB7E49">
        <w:rPr>
          <w:lang w:eastAsia="fr-FR" w:bidi="fr-FR"/>
        </w:rPr>
        <w:t>des gens</w:t>
      </w:r>
      <w:r>
        <w:rPr>
          <w:lang w:eastAsia="fr-FR" w:bidi="fr-FR"/>
        </w:rPr>
        <w:t> »</w:t>
      </w:r>
      <w:r w:rsidRPr="00AB7E49">
        <w:rPr>
          <w:lang w:eastAsia="fr-FR" w:bidi="fr-FR"/>
        </w:rPr>
        <w:t xml:space="preserve"> et rel</w:t>
      </w:r>
      <w:r w:rsidRPr="00AB7E49">
        <w:rPr>
          <w:lang w:eastAsia="fr-FR" w:bidi="fr-FR"/>
        </w:rPr>
        <w:t>é</w:t>
      </w:r>
      <w:r w:rsidRPr="00AB7E49">
        <w:rPr>
          <w:lang w:eastAsia="fr-FR" w:bidi="fr-FR"/>
        </w:rPr>
        <w:t>guer au second plan tout travail qui n’était pas directement politique. Ainsi, dans la Pointe</w:t>
      </w:r>
      <w:r>
        <w:rPr>
          <w:lang w:eastAsia="fr-FR" w:bidi="fr-FR"/>
        </w:rPr>
        <w:t>-</w:t>
      </w:r>
      <w:r w:rsidRPr="00AB7E49">
        <w:rPr>
          <w:lang w:eastAsia="fr-FR" w:bidi="fr-FR"/>
        </w:rPr>
        <w:t xml:space="preserve">Saint-Charles, les bons citoyens restent entre eux alors que les militants qui ont survécu essaient de créer un organe de coordination générale (le conseil de quartier) pour préparer une </w:t>
      </w:r>
      <w:r>
        <w:rPr>
          <w:lang w:eastAsia="fr-FR" w:bidi="fr-FR"/>
        </w:rPr>
        <w:t>« </w:t>
      </w:r>
      <w:r w:rsidRPr="00AB7E49">
        <w:rPr>
          <w:lang w:eastAsia="fr-FR" w:bidi="fr-FR"/>
        </w:rPr>
        <w:t>courroie de transmission entre les comités de citoyens et une organ</w:t>
      </w:r>
      <w:r w:rsidRPr="00AB7E49">
        <w:rPr>
          <w:lang w:eastAsia="fr-FR" w:bidi="fr-FR"/>
        </w:rPr>
        <w:t>i</w:t>
      </w:r>
      <w:r w:rsidRPr="00AB7E49">
        <w:rPr>
          <w:lang w:eastAsia="fr-FR" w:bidi="fr-FR"/>
        </w:rPr>
        <w:t>sation plus structurée de travailleurs</w:t>
      </w:r>
      <w:r>
        <w:rPr>
          <w:lang w:eastAsia="fr-FR" w:bidi="fr-FR"/>
        </w:rPr>
        <w:t> »</w:t>
      </w:r>
      <w:r w:rsidRPr="00AB7E49">
        <w:rPr>
          <w:lang w:eastAsia="fr-FR" w:bidi="fr-FR"/>
        </w:rPr>
        <w:t>... si, un jour, cette dernière pa</w:t>
      </w:r>
      <w:r w:rsidRPr="00AB7E49">
        <w:rPr>
          <w:lang w:eastAsia="fr-FR" w:bidi="fr-FR"/>
        </w:rPr>
        <w:t>r</w:t>
      </w:r>
      <w:r w:rsidRPr="00AB7E49">
        <w:rPr>
          <w:lang w:eastAsia="fr-FR" w:bidi="fr-FR"/>
        </w:rPr>
        <w:t>vient à exister...</w:t>
      </w:r>
    </w:p>
    <w:p w14:paraId="06CD918E" w14:textId="77777777" w:rsidR="00471170" w:rsidRPr="00AB7E49" w:rsidRDefault="00471170" w:rsidP="00471170">
      <w:pPr>
        <w:spacing w:before="120" w:after="120"/>
        <w:jc w:val="both"/>
      </w:pPr>
      <w:r w:rsidRPr="00AB7E49">
        <w:rPr>
          <w:lang w:eastAsia="fr-FR" w:bidi="fr-FR"/>
        </w:rPr>
        <w:t>Dans le quartier Saint-Jacques, les caractéristiques sociales sont les mêmes (40</w:t>
      </w:r>
      <w:r>
        <w:rPr>
          <w:lang w:eastAsia="fr-FR" w:bidi="fr-FR"/>
        </w:rPr>
        <w:t> %</w:t>
      </w:r>
      <w:r w:rsidRPr="00AB7E49">
        <w:rPr>
          <w:lang w:eastAsia="fr-FR" w:bidi="fr-FR"/>
        </w:rPr>
        <w:t xml:space="preserve"> de chômeurs), et la problématique identique à celle e</w:t>
      </w:r>
      <w:r w:rsidRPr="00AB7E49">
        <w:rPr>
          <w:lang w:eastAsia="fr-FR" w:bidi="fr-FR"/>
        </w:rPr>
        <w:t>x</w:t>
      </w:r>
      <w:r w:rsidRPr="00AB7E49">
        <w:rPr>
          <w:lang w:eastAsia="fr-FR" w:bidi="fr-FR"/>
        </w:rPr>
        <w:t>primée en Pointe</w:t>
      </w:r>
      <w:r>
        <w:rPr>
          <w:lang w:eastAsia="fr-FR" w:bidi="fr-FR"/>
        </w:rPr>
        <w:t>-</w:t>
      </w:r>
      <w:r w:rsidRPr="00AB7E49">
        <w:rPr>
          <w:lang w:eastAsia="fr-FR" w:bidi="fr-FR"/>
        </w:rPr>
        <w:t>Saint-Charles, mais les orientations et la pratique politique qui en ont résulté sont fondamentalement différentes. Or, à l’origine, au C. A. P. Saint-Jacques, on trouve l’aide sociale, avec ce</w:t>
      </w:r>
      <w:r w:rsidRPr="00AB7E49">
        <w:rPr>
          <w:lang w:eastAsia="fr-FR" w:bidi="fr-FR"/>
        </w:rPr>
        <w:t>t</w:t>
      </w:r>
      <w:r w:rsidRPr="00AB7E49">
        <w:rPr>
          <w:lang w:eastAsia="fr-FR" w:bidi="fr-FR"/>
        </w:rPr>
        <w:t>te précision qu’elle fut ici particulièrement efficace</w:t>
      </w:r>
      <w:r>
        <w:rPr>
          <w:lang w:eastAsia="fr-FR" w:bidi="fr-FR"/>
        </w:rPr>
        <w:t> :</w:t>
      </w:r>
      <w:r w:rsidRPr="00AB7E49">
        <w:rPr>
          <w:lang w:eastAsia="fr-FR" w:bidi="fr-FR"/>
        </w:rPr>
        <w:t xml:space="preserve"> en organisant d’abord une coopérative, puis une véritable clinique de quartier adm</w:t>
      </w:r>
      <w:r w:rsidRPr="00AB7E49">
        <w:rPr>
          <w:lang w:eastAsia="fr-FR" w:bidi="fr-FR"/>
        </w:rPr>
        <w:t>i</w:t>
      </w:r>
      <w:r w:rsidRPr="00AB7E49">
        <w:rPr>
          <w:lang w:eastAsia="fr-FR" w:bidi="fr-FR"/>
        </w:rPr>
        <w:t>nistrée par les citoyens eux-mêmes, le comité avait su gagner l’estime d’une large fraction de la population, ce qui lui valut un relatif succès électoral (près de 30</w:t>
      </w:r>
      <w:r>
        <w:rPr>
          <w:lang w:eastAsia="fr-FR" w:bidi="fr-FR"/>
        </w:rPr>
        <w:t> %</w:t>
      </w:r>
      <w:r w:rsidRPr="00AB7E49">
        <w:rPr>
          <w:lang w:eastAsia="fr-FR" w:bidi="fr-FR"/>
        </w:rPr>
        <w:t xml:space="preserve"> des voix) et un nombre de militants locaux assez important. Mais, plu</w:t>
      </w:r>
      <w:r>
        <w:rPr>
          <w:lang w:eastAsia="fr-FR" w:bidi="fr-FR"/>
        </w:rPr>
        <w:t>s politisé que les autres C.A.</w:t>
      </w:r>
      <w:r w:rsidRPr="00AB7E49">
        <w:rPr>
          <w:lang w:eastAsia="fr-FR" w:bidi="fr-FR"/>
        </w:rPr>
        <w:t xml:space="preserve">P. du </w:t>
      </w:r>
      <w:r>
        <w:rPr>
          <w:lang w:eastAsia="fr-FR" w:bidi="fr-FR"/>
        </w:rPr>
        <w:t xml:space="preserve"> F.R.A.P.</w:t>
      </w:r>
      <w:r w:rsidRPr="00AB7E49">
        <w:rPr>
          <w:lang w:eastAsia="fr-FR" w:bidi="fr-FR"/>
        </w:rPr>
        <w:t>, créé de longue date, moins influencé par les animate</w:t>
      </w:r>
      <w:r>
        <w:rPr>
          <w:lang w:eastAsia="fr-FR" w:bidi="fr-FR"/>
        </w:rPr>
        <w:t>urs sociaux chr</w:t>
      </w:r>
      <w:r>
        <w:rPr>
          <w:lang w:eastAsia="fr-FR" w:bidi="fr-FR"/>
        </w:rPr>
        <w:t>é</w:t>
      </w:r>
      <w:r>
        <w:rPr>
          <w:lang w:eastAsia="fr-FR" w:bidi="fr-FR"/>
        </w:rPr>
        <w:t>tiens, le C.A.</w:t>
      </w:r>
      <w:r w:rsidRPr="00AB7E49">
        <w:rPr>
          <w:lang w:eastAsia="fr-FR" w:bidi="fr-FR"/>
        </w:rPr>
        <w:t xml:space="preserve">P. Saint-Jacques devint d’emblée la conscience politique du </w:t>
      </w:r>
      <w:r>
        <w:rPr>
          <w:lang w:eastAsia="fr-FR" w:bidi="fr-FR"/>
        </w:rPr>
        <w:t xml:space="preserve"> F.R.A.P.</w:t>
      </w:r>
      <w:r w:rsidRPr="00AB7E49">
        <w:rPr>
          <w:lang w:eastAsia="fr-FR" w:bidi="fr-FR"/>
        </w:rPr>
        <w:t xml:space="preserve"> (certains diraient la</w:t>
      </w:r>
      <w:r>
        <w:t xml:space="preserve"> [441] </w:t>
      </w:r>
      <w:r>
        <w:rPr>
          <w:lang w:eastAsia="fr-FR" w:bidi="fr-FR"/>
        </w:rPr>
        <w:t>« </w:t>
      </w:r>
      <w:r w:rsidRPr="00AB7E49">
        <w:rPr>
          <w:lang w:eastAsia="fr-FR" w:bidi="fr-FR"/>
        </w:rPr>
        <w:t>mauvaise conscience</w:t>
      </w:r>
      <w:r>
        <w:rPr>
          <w:lang w:eastAsia="fr-FR" w:bidi="fr-FR"/>
        </w:rPr>
        <w:t> »</w:t>
      </w:r>
      <w:r w:rsidRPr="00AB7E49">
        <w:rPr>
          <w:lang w:eastAsia="fr-FR" w:bidi="fr-FR"/>
        </w:rPr>
        <w:t>) et vit dans la crise de 1970 l’exemple même de la faiblesse d’une position non définie du point de vue pol</w:t>
      </w:r>
      <w:r w:rsidRPr="00AB7E49">
        <w:rPr>
          <w:lang w:eastAsia="fr-FR" w:bidi="fr-FR"/>
        </w:rPr>
        <w:t>i</w:t>
      </w:r>
      <w:r w:rsidRPr="00AB7E49">
        <w:rPr>
          <w:lang w:eastAsia="fr-FR" w:bidi="fr-FR"/>
        </w:rPr>
        <w:t>tique. Prônant la nécessité d’une ligne marxiste rigoureuse et de mil</w:t>
      </w:r>
      <w:r w:rsidRPr="00AB7E49">
        <w:rPr>
          <w:lang w:eastAsia="fr-FR" w:bidi="fr-FR"/>
        </w:rPr>
        <w:t>i</w:t>
      </w:r>
      <w:r w:rsidRPr="00AB7E49">
        <w:rPr>
          <w:lang w:eastAsia="fr-FR" w:bidi="fr-FR"/>
        </w:rPr>
        <w:t>tants formés en conséquen</w:t>
      </w:r>
      <w:r>
        <w:rPr>
          <w:lang w:eastAsia="fr-FR" w:bidi="fr-FR"/>
        </w:rPr>
        <w:t>ce, le C.A.</w:t>
      </w:r>
      <w:r w:rsidRPr="00AB7E49">
        <w:rPr>
          <w:lang w:eastAsia="fr-FR" w:bidi="fr-FR"/>
        </w:rPr>
        <w:t xml:space="preserve">P. décida de centrer toutes ses énergies dans la constitution d’un noyau </w:t>
      </w:r>
      <w:r>
        <w:rPr>
          <w:lang w:eastAsia="fr-FR" w:bidi="fr-FR"/>
        </w:rPr>
        <w:t>« </w:t>
      </w:r>
      <w:r w:rsidRPr="00AB7E49">
        <w:rPr>
          <w:lang w:eastAsia="fr-FR" w:bidi="fr-FR"/>
        </w:rPr>
        <w:t>plus qualitatif que quantit</w:t>
      </w:r>
      <w:r w:rsidRPr="00AB7E49">
        <w:rPr>
          <w:lang w:eastAsia="fr-FR" w:bidi="fr-FR"/>
        </w:rPr>
        <w:t>a</w:t>
      </w:r>
      <w:r w:rsidRPr="00AB7E49">
        <w:rPr>
          <w:lang w:eastAsia="fr-FR" w:bidi="fr-FR"/>
        </w:rPr>
        <w:t>tif</w:t>
      </w:r>
      <w:r>
        <w:rPr>
          <w:lang w:eastAsia="fr-FR" w:bidi="fr-FR"/>
        </w:rPr>
        <w:t> »</w:t>
      </w:r>
      <w:r w:rsidRPr="00AB7E49">
        <w:rPr>
          <w:lang w:eastAsia="fr-FR" w:bidi="fr-FR"/>
        </w:rPr>
        <w:t>, préfigurant dans sa ligne et dans son organisation un véritable parti révolutionnaire, dont l’essentiel du tr</w:t>
      </w:r>
      <w:r w:rsidRPr="00AB7E49">
        <w:rPr>
          <w:lang w:eastAsia="fr-FR" w:bidi="fr-FR"/>
        </w:rPr>
        <w:t>a</w:t>
      </w:r>
      <w:r w:rsidRPr="00AB7E49">
        <w:rPr>
          <w:lang w:eastAsia="fr-FR" w:bidi="fr-FR"/>
        </w:rPr>
        <w:t>vail devait porter sur la classe ouvrière. Il s’agissait donc de profiter de la base locale obtenue par une pratique revendicative urbaine pour développer un noyau de militants d’avant-garde. Dans ces conditions, on comprend les d</w:t>
      </w:r>
      <w:r>
        <w:rPr>
          <w:lang w:eastAsia="fr-FR" w:bidi="fr-FR"/>
        </w:rPr>
        <w:t>eux exigences majeures du C.A.</w:t>
      </w:r>
      <w:r w:rsidRPr="00AB7E49">
        <w:rPr>
          <w:lang w:eastAsia="fr-FR" w:bidi="fr-FR"/>
        </w:rPr>
        <w:t xml:space="preserve">P. Saint-Jacques à l’égard du </w:t>
      </w:r>
      <w:r>
        <w:rPr>
          <w:lang w:eastAsia="fr-FR" w:bidi="fr-FR"/>
        </w:rPr>
        <w:t xml:space="preserve"> F.R.A.P. : l’autonomie complète des C.A.</w:t>
      </w:r>
      <w:r w:rsidRPr="00AB7E49">
        <w:rPr>
          <w:lang w:eastAsia="fr-FR" w:bidi="fr-FR"/>
        </w:rPr>
        <w:t>P. de base, car le secrétariat était vu comme l’élément moteur de la ligne social-démocrate</w:t>
      </w:r>
      <w:r>
        <w:rPr>
          <w:lang w:eastAsia="fr-FR" w:bidi="fr-FR"/>
        </w:rPr>
        <w:t> ;</w:t>
      </w:r>
      <w:r w:rsidRPr="00AB7E49">
        <w:rPr>
          <w:lang w:eastAsia="fr-FR" w:bidi="fr-FR"/>
        </w:rPr>
        <w:t xml:space="preserve"> l’accent mis sur la formation des militants et l’activité de propagande idéologique, l’étape vécue étant analysée comme une phas</w:t>
      </w:r>
      <w:r>
        <w:rPr>
          <w:lang w:eastAsia="fr-FR" w:bidi="fr-FR"/>
        </w:rPr>
        <w:t>e préparatoire. Ainsi, le C.A.</w:t>
      </w:r>
      <w:r w:rsidRPr="00AB7E49">
        <w:rPr>
          <w:lang w:eastAsia="fr-FR" w:bidi="fr-FR"/>
        </w:rPr>
        <w:t>P. Saint-Jacques devint un noyau idéologique, par ailleurs extr</w:t>
      </w:r>
      <w:r w:rsidRPr="00AB7E49">
        <w:rPr>
          <w:lang w:eastAsia="fr-FR" w:bidi="fr-FR"/>
        </w:rPr>
        <w:t>ê</w:t>
      </w:r>
      <w:r w:rsidRPr="00AB7E49">
        <w:rPr>
          <w:lang w:eastAsia="fr-FR" w:bidi="fr-FR"/>
        </w:rPr>
        <w:t>mement solide et dynamique, y compris dans le travail concret d’enquête et propagande, mais déliant les r</w:t>
      </w:r>
      <w:r w:rsidRPr="00AB7E49">
        <w:rPr>
          <w:lang w:eastAsia="fr-FR" w:bidi="fr-FR"/>
        </w:rPr>
        <w:t>e</w:t>
      </w:r>
      <w:r w:rsidRPr="00AB7E49">
        <w:rPr>
          <w:lang w:eastAsia="fr-FR" w:bidi="fr-FR"/>
        </w:rPr>
        <w:t>vendications urbaines de leur pratique dans la mesure où il lui fallait concentrer ses forces sur la contradiction principale (la lutte ouvrière) et sur l’aspect principal de cette contradiction (la construction d’une avant-garde idéologique pour l’ensemble de la société québécoise à partir du comité du qua</w:t>
      </w:r>
      <w:r w:rsidRPr="00AB7E49">
        <w:rPr>
          <w:lang w:eastAsia="fr-FR" w:bidi="fr-FR"/>
        </w:rPr>
        <w:t>r</w:t>
      </w:r>
      <w:r w:rsidRPr="00AB7E49">
        <w:rPr>
          <w:lang w:eastAsia="fr-FR" w:bidi="fr-FR"/>
        </w:rPr>
        <w:t>tier Saint-Jacques).</w:t>
      </w:r>
    </w:p>
    <w:p w14:paraId="1755B40E" w14:textId="77777777" w:rsidR="00471170" w:rsidRDefault="00471170" w:rsidP="00471170">
      <w:pPr>
        <w:spacing w:before="120" w:after="120"/>
        <w:jc w:val="both"/>
        <w:rPr>
          <w:lang w:eastAsia="fr-FR" w:bidi="fr-FR"/>
        </w:rPr>
      </w:pPr>
      <w:r>
        <w:rPr>
          <w:lang w:eastAsia="fr-FR" w:bidi="fr-FR"/>
        </w:rPr>
        <w:br w:type="page"/>
      </w:r>
    </w:p>
    <w:p w14:paraId="4DE92ACB" w14:textId="77777777" w:rsidR="00471170" w:rsidRPr="00AB7E49" w:rsidRDefault="00471170" w:rsidP="00471170">
      <w:pPr>
        <w:pStyle w:val="b"/>
      </w:pPr>
      <w:r w:rsidRPr="00AB7E49">
        <w:rPr>
          <w:lang w:eastAsia="fr-FR" w:bidi="fr-FR"/>
        </w:rPr>
        <w:t>La liaison entre lutte urbaine et lutte politique</w:t>
      </w:r>
    </w:p>
    <w:p w14:paraId="051B7FF2" w14:textId="77777777" w:rsidR="00471170" w:rsidRDefault="00471170" w:rsidP="00471170">
      <w:pPr>
        <w:spacing w:before="120" w:after="120"/>
        <w:jc w:val="both"/>
        <w:rPr>
          <w:lang w:eastAsia="fr-FR" w:bidi="fr-FR"/>
        </w:rPr>
      </w:pPr>
    </w:p>
    <w:p w14:paraId="0B08245C" w14:textId="77777777" w:rsidR="00471170" w:rsidRPr="00AB7E49" w:rsidRDefault="00471170" w:rsidP="00471170">
      <w:pPr>
        <w:spacing w:before="120" w:after="120"/>
        <w:jc w:val="both"/>
      </w:pPr>
      <w:r w:rsidRPr="00AB7E49">
        <w:rPr>
          <w:lang w:eastAsia="fr-FR" w:bidi="fr-FR"/>
        </w:rPr>
        <w:t xml:space="preserve">Les deux expériences aboutissaient, par des chemins différents, à la négation du projet initial du </w:t>
      </w:r>
      <w:r>
        <w:rPr>
          <w:lang w:eastAsia="fr-FR" w:bidi="fr-FR"/>
        </w:rPr>
        <w:t xml:space="preserve"> F.R.A.P. :</w:t>
      </w:r>
      <w:r w:rsidRPr="00AB7E49">
        <w:rPr>
          <w:lang w:eastAsia="fr-FR" w:bidi="fr-FR"/>
        </w:rPr>
        <w:t xml:space="preserve"> la construction d’un parti populaire à partir des expériences locales des luttes urbaines. Il est donc normal que les autres comités de base aient eu à se définir par rapport à cette polémique et que certains d’entre eux aient essayé de revenir à une pratique à la fois revendicative et politique, articulant les deux aspects dans l’expérience quotidienne. Cette tentative a été m</w:t>
      </w:r>
      <w:r w:rsidRPr="00AB7E49">
        <w:rPr>
          <w:lang w:eastAsia="fr-FR" w:bidi="fr-FR"/>
        </w:rPr>
        <w:t>e</w:t>
      </w:r>
      <w:r w:rsidRPr="00AB7E49">
        <w:rPr>
          <w:lang w:eastAsia="fr-FR" w:bidi="fr-FR"/>
        </w:rPr>
        <w:t>née avec une vigueur particulière dans deux autres expériences pleines d’enseignement.</w:t>
      </w:r>
    </w:p>
    <w:p w14:paraId="52678ECC" w14:textId="77777777" w:rsidR="00471170" w:rsidRPr="00AB7E49" w:rsidRDefault="00471170" w:rsidP="00471170">
      <w:pPr>
        <w:spacing w:before="120" w:after="120"/>
        <w:jc w:val="both"/>
      </w:pPr>
      <w:r>
        <w:rPr>
          <w:lang w:eastAsia="fr-FR" w:bidi="fr-FR"/>
        </w:rPr>
        <w:t>Le C.A.</w:t>
      </w:r>
      <w:r w:rsidRPr="00AB7E49">
        <w:rPr>
          <w:lang w:eastAsia="fr-FR" w:bidi="fr-FR"/>
        </w:rPr>
        <w:t>P. de Côte-des-Neiges, très politisé mais sans l’expérience préalable d’un comité de citoyens (dans la mesure où il s’agissait, pour l’essentiel, d’étudiants et de professeurs de l’</w:t>
      </w:r>
      <w:r>
        <w:rPr>
          <w:lang w:eastAsia="fr-FR" w:bidi="fr-FR"/>
        </w:rPr>
        <w:t>U</w:t>
      </w:r>
      <w:r w:rsidRPr="00AB7E49">
        <w:rPr>
          <w:lang w:eastAsia="fr-FR" w:bidi="fr-FR"/>
        </w:rPr>
        <w:t>niversité de Mo</w:t>
      </w:r>
      <w:r w:rsidRPr="00AB7E49">
        <w:rPr>
          <w:lang w:eastAsia="fr-FR" w:bidi="fr-FR"/>
        </w:rPr>
        <w:t>n</w:t>
      </w:r>
      <w:r w:rsidRPr="00AB7E49">
        <w:rPr>
          <w:lang w:eastAsia="fr-FR" w:bidi="fr-FR"/>
        </w:rPr>
        <w:t>tréal), s’adressait à un quartier très petit-bourgeois. Il a tenté d’abord de coller au niveau de conscience du quartier, sans se décourager et en ne visant le long terme qu’au bout d’une campagne</w:t>
      </w:r>
      <w:r>
        <w:t xml:space="preserve"> [442] </w:t>
      </w:r>
      <w:r w:rsidRPr="00AB7E49">
        <w:rPr>
          <w:lang w:eastAsia="fr-FR" w:bidi="fr-FR"/>
        </w:rPr>
        <w:t>revendicat</w:t>
      </w:r>
      <w:r w:rsidRPr="00AB7E49">
        <w:rPr>
          <w:lang w:eastAsia="fr-FR" w:bidi="fr-FR"/>
        </w:rPr>
        <w:t>i</w:t>
      </w:r>
      <w:r w:rsidRPr="00AB7E49">
        <w:rPr>
          <w:lang w:eastAsia="fr-FR" w:bidi="fr-FR"/>
        </w:rPr>
        <w:t xml:space="preserve">ve très concrète. Deux </w:t>
      </w:r>
      <w:r>
        <w:rPr>
          <w:lang w:eastAsia="fr-FR" w:bidi="fr-FR"/>
        </w:rPr>
        <w:t>« </w:t>
      </w:r>
      <w:r w:rsidRPr="00AB7E49">
        <w:rPr>
          <w:lang w:eastAsia="fr-FR" w:bidi="fr-FR"/>
        </w:rPr>
        <w:t>batailles</w:t>
      </w:r>
      <w:r>
        <w:t> »</w:t>
      </w:r>
      <w:r w:rsidRPr="00AB7E49">
        <w:rPr>
          <w:lang w:eastAsia="fr-FR" w:bidi="fr-FR"/>
        </w:rPr>
        <w:t xml:space="preserve"> ont été menées, le choix des th</w:t>
      </w:r>
      <w:r w:rsidRPr="00AB7E49">
        <w:rPr>
          <w:lang w:eastAsia="fr-FR" w:bidi="fr-FR"/>
        </w:rPr>
        <w:t>è</w:t>
      </w:r>
      <w:r w:rsidRPr="00AB7E49">
        <w:rPr>
          <w:lang w:eastAsia="fr-FR" w:bidi="fr-FR"/>
        </w:rPr>
        <w:t>mes ayant été entièrement déterminé par les caractérist</w:t>
      </w:r>
      <w:r w:rsidRPr="00AB7E49">
        <w:rPr>
          <w:lang w:eastAsia="fr-FR" w:bidi="fr-FR"/>
        </w:rPr>
        <w:t>i</w:t>
      </w:r>
      <w:r w:rsidRPr="00AB7E49">
        <w:rPr>
          <w:lang w:eastAsia="fr-FR" w:bidi="fr-FR"/>
        </w:rPr>
        <w:t>ques sociales de la population. Ce fut d’abord la démocratisation de la gestion d’une caisse d’épargne</w:t>
      </w:r>
      <w:r>
        <w:rPr>
          <w:lang w:eastAsia="fr-FR" w:bidi="fr-FR"/>
        </w:rPr>
        <w:t> ;</w:t>
      </w:r>
      <w:r w:rsidRPr="00AB7E49">
        <w:rPr>
          <w:lang w:eastAsia="fr-FR" w:bidi="fr-FR"/>
        </w:rPr>
        <w:t xml:space="preserve"> puis la mise sur pied, pour la premi</w:t>
      </w:r>
      <w:r w:rsidRPr="00AB7E49">
        <w:rPr>
          <w:lang w:eastAsia="fr-FR" w:bidi="fr-FR"/>
        </w:rPr>
        <w:t>è</w:t>
      </w:r>
      <w:r w:rsidRPr="00AB7E49">
        <w:rPr>
          <w:lang w:eastAsia="fr-FR" w:bidi="fr-FR"/>
        </w:rPr>
        <w:t>re fois dans le quartier, d’une association de locataires. Or, il faut r</w:t>
      </w:r>
      <w:r w:rsidRPr="00AB7E49">
        <w:rPr>
          <w:lang w:eastAsia="fr-FR" w:bidi="fr-FR"/>
        </w:rPr>
        <w:t>e</w:t>
      </w:r>
      <w:r w:rsidRPr="00AB7E49">
        <w:rPr>
          <w:lang w:eastAsia="fr-FR" w:bidi="fr-FR"/>
        </w:rPr>
        <w:t>connaître qu’entre la subjectivité révolutionnaire des militants et les interve</w:t>
      </w:r>
      <w:r w:rsidRPr="00AB7E49">
        <w:rPr>
          <w:lang w:eastAsia="fr-FR" w:bidi="fr-FR"/>
        </w:rPr>
        <w:t>n</w:t>
      </w:r>
      <w:r w:rsidRPr="00AB7E49">
        <w:rPr>
          <w:lang w:eastAsia="fr-FR" w:bidi="fr-FR"/>
        </w:rPr>
        <w:t>tions en assemblée générale pour faire valoir les droits des actionna</w:t>
      </w:r>
      <w:r w:rsidRPr="00AB7E49">
        <w:rPr>
          <w:lang w:eastAsia="fr-FR" w:bidi="fr-FR"/>
        </w:rPr>
        <w:t>i</w:t>
      </w:r>
      <w:r w:rsidRPr="00AB7E49">
        <w:rPr>
          <w:lang w:eastAsia="fr-FR" w:bidi="fr-FR"/>
        </w:rPr>
        <w:t>res dans la gestion de leur épargne individuelle, la distance était trop grande pour que la jonction se fasse. De même, pour l’association de locataires, la volonté d’être concret</w:t>
      </w:r>
      <w:r>
        <w:rPr>
          <w:lang w:eastAsia="fr-FR" w:bidi="fr-FR"/>
        </w:rPr>
        <w:t xml:space="preserve"> et efficace a conduit le C.A.</w:t>
      </w:r>
      <w:r w:rsidRPr="00AB7E49">
        <w:rPr>
          <w:lang w:eastAsia="fr-FR" w:bidi="fr-FR"/>
        </w:rPr>
        <w:t>P. à se dépenser dans l’organisation d’un service a</w:t>
      </w:r>
      <w:r w:rsidRPr="00AB7E49">
        <w:rPr>
          <w:lang w:eastAsia="fr-FR" w:bidi="fr-FR"/>
        </w:rPr>
        <w:t>d</w:t>
      </w:r>
      <w:r w:rsidRPr="00AB7E49">
        <w:rPr>
          <w:lang w:eastAsia="fr-FR" w:bidi="fr-FR"/>
        </w:rPr>
        <w:t>ministratif extrêmement lourd et qui fonctionnait comme un véritable conseil juridique, en pa</w:t>
      </w:r>
      <w:r w:rsidRPr="00AB7E49">
        <w:rPr>
          <w:lang w:eastAsia="fr-FR" w:bidi="fr-FR"/>
        </w:rPr>
        <w:t>r</w:t>
      </w:r>
      <w:r w:rsidRPr="00AB7E49">
        <w:rPr>
          <w:lang w:eastAsia="fr-FR" w:bidi="fr-FR"/>
        </w:rPr>
        <w:t>ticulier grâce à des consultations téléphon</w:t>
      </w:r>
      <w:r w:rsidRPr="00AB7E49">
        <w:rPr>
          <w:lang w:eastAsia="fr-FR" w:bidi="fr-FR"/>
        </w:rPr>
        <w:t>i</w:t>
      </w:r>
      <w:r w:rsidRPr="00AB7E49">
        <w:rPr>
          <w:lang w:eastAsia="fr-FR" w:bidi="fr-FR"/>
        </w:rPr>
        <w:t>ques. Il en résulta que, le comité ayant réussi à avoir une certaine a</w:t>
      </w:r>
      <w:r w:rsidRPr="00AB7E49">
        <w:rPr>
          <w:lang w:eastAsia="fr-FR" w:bidi="fr-FR"/>
        </w:rPr>
        <w:t>u</w:t>
      </w:r>
      <w:r w:rsidRPr="00AB7E49">
        <w:rPr>
          <w:lang w:eastAsia="fr-FR" w:bidi="fr-FR"/>
        </w:rPr>
        <w:t>dience et à réunir quelques dizaines de locataires, ceux-ci (</w:t>
      </w:r>
      <w:r>
        <w:rPr>
          <w:lang w:eastAsia="fr-FR" w:bidi="fr-FR"/>
        </w:rPr>
        <w:t>« </w:t>
      </w:r>
      <w:r w:rsidRPr="00AB7E49">
        <w:rPr>
          <w:lang w:eastAsia="fr-FR" w:bidi="fr-FR"/>
        </w:rPr>
        <w:t>le pe</w:t>
      </w:r>
      <w:r w:rsidRPr="00AB7E49">
        <w:rPr>
          <w:lang w:eastAsia="fr-FR" w:bidi="fr-FR"/>
        </w:rPr>
        <w:t>u</w:t>
      </w:r>
      <w:r w:rsidRPr="00AB7E49">
        <w:rPr>
          <w:lang w:eastAsia="fr-FR" w:bidi="fr-FR"/>
        </w:rPr>
        <w:t>ple</w:t>
      </w:r>
      <w:r>
        <w:rPr>
          <w:lang w:eastAsia="fr-FR" w:bidi="fr-FR"/>
        </w:rPr>
        <w:t> »</w:t>
      </w:r>
      <w:r w:rsidRPr="00AB7E49">
        <w:rPr>
          <w:lang w:eastAsia="fr-FR" w:bidi="fr-FR"/>
        </w:rPr>
        <w:t>) refusèrent de prendre en main l’association et même d’élire des représentants au bureau</w:t>
      </w:r>
      <w:r>
        <w:rPr>
          <w:lang w:eastAsia="fr-FR" w:bidi="fr-FR"/>
        </w:rPr>
        <w:t> :</w:t>
      </w:r>
      <w:r w:rsidRPr="00AB7E49">
        <w:rPr>
          <w:lang w:eastAsia="fr-FR" w:bidi="fr-FR"/>
        </w:rPr>
        <w:t xml:space="preserve"> à quoi bon, puisque ces jeunes gens étaient tellement compétents dans les services (gratuits</w:t>
      </w:r>
      <w:r>
        <w:rPr>
          <w:lang w:eastAsia="fr-FR" w:bidi="fr-FR"/>
        </w:rPr>
        <w:t> !</w:t>
      </w:r>
      <w:r w:rsidRPr="00AB7E49">
        <w:rPr>
          <w:lang w:eastAsia="fr-FR" w:bidi="fr-FR"/>
        </w:rPr>
        <w:t>) rendus</w:t>
      </w:r>
      <w:r>
        <w:rPr>
          <w:lang w:eastAsia="fr-FR" w:bidi="fr-FR"/>
        </w:rPr>
        <w:t> ?... La dési</w:t>
      </w:r>
      <w:r>
        <w:rPr>
          <w:lang w:eastAsia="fr-FR" w:bidi="fr-FR"/>
        </w:rPr>
        <w:t>l</w:t>
      </w:r>
      <w:r>
        <w:rPr>
          <w:lang w:eastAsia="fr-FR" w:bidi="fr-FR"/>
        </w:rPr>
        <w:t>lusion du C.A.</w:t>
      </w:r>
      <w:r w:rsidRPr="00AB7E49">
        <w:rPr>
          <w:lang w:eastAsia="fr-FR" w:bidi="fr-FR"/>
        </w:rPr>
        <w:t>P. Côte-des-Neiges s’est transformée en autocritique</w:t>
      </w:r>
      <w:r>
        <w:rPr>
          <w:lang w:eastAsia="fr-FR" w:bidi="fr-FR"/>
        </w:rPr>
        <w:t> :</w:t>
      </w:r>
      <w:r w:rsidRPr="00AB7E49">
        <w:rPr>
          <w:lang w:eastAsia="fr-FR" w:bidi="fr-FR"/>
        </w:rPr>
        <w:t xml:space="preserve"> il fallait politiser toute i</w:t>
      </w:r>
      <w:r w:rsidRPr="00AB7E49">
        <w:rPr>
          <w:lang w:eastAsia="fr-FR" w:bidi="fr-FR"/>
        </w:rPr>
        <w:t>n</w:t>
      </w:r>
      <w:r w:rsidRPr="00AB7E49">
        <w:rPr>
          <w:lang w:eastAsia="fr-FR" w:bidi="fr-FR"/>
        </w:rPr>
        <w:t>tervention dès le départ, sans pour autant déco</w:t>
      </w:r>
      <w:r w:rsidRPr="00AB7E49">
        <w:rPr>
          <w:lang w:eastAsia="fr-FR" w:bidi="fr-FR"/>
        </w:rPr>
        <w:t>l</w:t>
      </w:r>
      <w:r w:rsidRPr="00AB7E49">
        <w:rPr>
          <w:lang w:eastAsia="fr-FR" w:bidi="fr-FR"/>
        </w:rPr>
        <w:t>ler des problèmes con</w:t>
      </w:r>
      <w:r>
        <w:rPr>
          <w:lang w:eastAsia="fr-FR" w:bidi="fr-FR"/>
        </w:rPr>
        <w:t>crets posés. Mais, alors, le C.</w:t>
      </w:r>
      <w:r w:rsidRPr="00AB7E49">
        <w:rPr>
          <w:lang w:eastAsia="fr-FR" w:bidi="fr-FR"/>
        </w:rPr>
        <w:t>A.P. restait en porte à faux par ra</w:t>
      </w:r>
      <w:r w:rsidRPr="00AB7E49">
        <w:rPr>
          <w:lang w:eastAsia="fr-FR" w:bidi="fr-FR"/>
        </w:rPr>
        <w:t>p</w:t>
      </w:r>
      <w:r w:rsidRPr="00AB7E49">
        <w:rPr>
          <w:lang w:eastAsia="fr-FR" w:bidi="fr-FR"/>
        </w:rPr>
        <w:t>port à sa base locale, couche petite-bourgeoise en mobilité ascendante. Le nouveau style de travail impliquait la déloc</w:t>
      </w:r>
      <w:r w:rsidRPr="00AB7E49">
        <w:rPr>
          <w:lang w:eastAsia="fr-FR" w:bidi="fr-FR"/>
        </w:rPr>
        <w:t>a</w:t>
      </w:r>
      <w:r w:rsidRPr="00AB7E49">
        <w:rPr>
          <w:lang w:eastAsia="fr-FR" w:bidi="fr-FR"/>
        </w:rPr>
        <w:t xml:space="preserve">lisation et l’intervention à partir d’une coordination centrale au </w:t>
      </w:r>
      <w:r>
        <w:rPr>
          <w:lang w:eastAsia="fr-FR" w:bidi="fr-FR"/>
        </w:rPr>
        <w:t xml:space="preserve"> F.R.A.P.</w:t>
      </w:r>
      <w:r w:rsidRPr="00AB7E49">
        <w:rPr>
          <w:lang w:eastAsia="fr-FR" w:bidi="fr-FR"/>
        </w:rPr>
        <w:t xml:space="preserve"> L’échec provisoire d’une action ouvrait ainsi le chemin à cette concl</w:t>
      </w:r>
      <w:r w:rsidRPr="00AB7E49">
        <w:rPr>
          <w:lang w:eastAsia="fr-FR" w:bidi="fr-FR"/>
        </w:rPr>
        <w:t>u</w:t>
      </w:r>
      <w:r w:rsidRPr="00AB7E49">
        <w:rPr>
          <w:lang w:eastAsia="fr-FR" w:bidi="fr-FR"/>
        </w:rPr>
        <w:t>sion fondamentale</w:t>
      </w:r>
      <w:r>
        <w:rPr>
          <w:lang w:eastAsia="fr-FR" w:bidi="fr-FR"/>
        </w:rPr>
        <w:t> :</w:t>
      </w:r>
      <w:r w:rsidRPr="00AB7E49">
        <w:rPr>
          <w:lang w:eastAsia="fr-FR" w:bidi="fr-FR"/>
        </w:rPr>
        <w:t xml:space="preserve"> il fallait lier lutte urbaine, lutte o</w:t>
      </w:r>
      <w:r w:rsidRPr="00AB7E49">
        <w:rPr>
          <w:lang w:eastAsia="fr-FR" w:bidi="fr-FR"/>
        </w:rPr>
        <w:t>u</w:t>
      </w:r>
      <w:r w:rsidRPr="00AB7E49">
        <w:rPr>
          <w:lang w:eastAsia="fr-FR" w:bidi="fr-FR"/>
        </w:rPr>
        <w:t>vrière et lutte politique, à partir d’interventions centralisées stratég</w:t>
      </w:r>
      <w:r w:rsidRPr="00AB7E49">
        <w:rPr>
          <w:lang w:eastAsia="fr-FR" w:bidi="fr-FR"/>
        </w:rPr>
        <w:t>i</w:t>
      </w:r>
      <w:r w:rsidRPr="00AB7E49">
        <w:rPr>
          <w:lang w:eastAsia="fr-FR" w:bidi="fr-FR"/>
        </w:rPr>
        <w:t xml:space="preserve">quement, mais toujours concrètes et localisées, sur les endroits et les thèmes </w:t>
      </w:r>
      <w:r w:rsidRPr="00BC34B7">
        <w:rPr>
          <w:i/>
        </w:rPr>
        <w:t>conjon</w:t>
      </w:r>
      <w:r w:rsidRPr="00BC34B7">
        <w:rPr>
          <w:i/>
        </w:rPr>
        <w:t>c</w:t>
      </w:r>
      <w:r w:rsidRPr="00BC34B7">
        <w:rPr>
          <w:i/>
        </w:rPr>
        <w:t>turellement pertinents</w:t>
      </w:r>
      <w:r w:rsidRPr="00AB7E49">
        <w:t>.</w:t>
      </w:r>
    </w:p>
    <w:p w14:paraId="69DE1CD8" w14:textId="77777777" w:rsidR="00471170" w:rsidRPr="00AB7E49" w:rsidRDefault="00471170" w:rsidP="00471170">
      <w:pPr>
        <w:spacing w:before="120" w:after="120"/>
        <w:jc w:val="both"/>
      </w:pPr>
      <w:r w:rsidRPr="00AB7E49">
        <w:rPr>
          <w:lang w:eastAsia="fr-FR" w:bidi="fr-FR"/>
        </w:rPr>
        <w:t>Une telle situation s’est effectivement produite au cours de la m</w:t>
      </w:r>
      <w:r w:rsidRPr="00AB7E49">
        <w:rPr>
          <w:lang w:eastAsia="fr-FR" w:bidi="fr-FR"/>
        </w:rPr>
        <w:t>o</w:t>
      </w:r>
      <w:r w:rsidRPr="00AB7E49">
        <w:rPr>
          <w:lang w:eastAsia="fr-FR" w:bidi="fr-FR"/>
        </w:rPr>
        <w:t>bilisation dirigée par l</w:t>
      </w:r>
      <w:r>
        <w:rPr>
          <w:lang w:eastAsia="fr-FR" w:bidi="fr-FR"/>
        </w:rPr>
        <w:t>e C.A.</w:t>
      </w:r>
      <w:r w:rsidRPr="00AB7E49">
        <w:rPr>
          <w:lang w:eastAsia="fr-FR" w:bidi="fr-FR"/>
        </w:rPr>
        <w:t>P. du quartier Hochelaga-Maisonneuve contre le projet d’autoroute est-ouest qui exigeait la démolition de milliers de logements. Tous les atouts pour aboutir à la liaison des lu</w:t>
      </w:r>
      <w:r w:rsidRPr="00AB7E49">
        <w:rPr>
          <w:lang w:eastAsia="fr-FR" w:bidi="fr-FR"/>
        </w:rPr>
        <w:t>t</w:t>
      </w:r>
      <w:r w:rsidRPr="00AB7E49">
        <w:rPr>
          <w:lang w:eastAsia="fr-FR" w:bidi="fr-FR"/>
        </w:rPr>
        <w:t>tes tant recherchée y étaient réunis. Le quartier compte une majorité d’ouvriers, nombre d’entre eux sont syndiqués</w:t>
      </w:r>
      <w:r>
        <w:rPr>
          <w:lang w:eastAsia="fr-FR" w:bidi="fr-FR"/>
        </w:rPr>
        <w:t> — </w:t>
      </w:r>
      <w:r w:rsidRPr="00AB7E49">
        <w:rPr>
          <w:lang w:eastAsia="fr-FR" w:bidi="fr-FR"/>
        </w:rPr>
        <w:t>quartier à la fois populaire et dynamique. Un comité de citoyens y était implanté de longue date et avait obtenu une large audience en menant une longue et dure bataille pour la création d’un centre communautaire, projet qui s’était heurté à une fin de non-recevoir de l’administration. Les rés</w:t>
      </w:r>
      <w:r w:rsidRPr="00AB7E49">
        <w:rPr>
          <w:lang w:eastAsia="fr-FR" w:bidi="fr-FR"/>
        </w:rPr>
        <w:t>i</w:t>
      </w:r>
      <w:r w:rsidRPr="00AB7E49">
        <w:rPr>
          <w:lang w:eastAsia="fr-FR" w:bidi="fr-FR"/>
        </w:rPr>
        <w:t>dents du quartier étaient donc à la fois mobilisés</w:t>
      </w:r>
      <w:r>
        <w:t xml:space="preserve"> [443] </w:t>
      </w:r>
      <w:r w:rsidRPr="00AB7E49">
        <w:rPr>
          <w:lang w:eastAsia="fr-FR" w:bidi="fr-FR"/>
        </w:rPr>
        <w:t>socialement et avertis du paternalisme social des institutions urba</w:t>
      </w:r>
      <w:r w:rsidRPr="00AB7E49">
        <w:rPr>
          <w:lang w:eastAsia="fr-FR" w:bidi="fr-FR"/>
        </w:rPr>
        <w:t>i</w:t>
      </w:r>
      <w:r w:rsidRPr="00AB7E49">
        <w:rPr>
          <w:lang w:eastAsia="fr-FR" w:bidi="fr-FR"/>
        </w:rPr>
        <w:t>nes.</w:t>
      </w:r>
    </w:p>
    <w:p w14:paraId="09058A86" w14:textId="77777777" w:rsidR="00471170" w:rsidRPr="00AB7E49" w:rsidRDefault="00471170" w:rsidP="00471170">
      <w:pPr>
        <w:spacing w:before="120" w:after="120"/>
        <w:jc w:val="both"/>
      </w:pPr>
      <w:r w:rsidRPr="00AB7E49">
        <w:rPr>
          <w:lang w:eastAsia="fr-FR" w:bidi="fr-FR"/>
        </w:rPr>
        <w:t>L’enjeu sur lequel le comité avait été lancé était lui aussi exempla</w:t>
      </w:r>
      <w:r w:rsidRPr="00AB7E49">
        <w:rPr>
          <w:lang w:eastAsia="fr-FR" w:bidi="fr-FR"/>
        </w:rPr>
        <w:t>i</w:t>
      </w:r>
      <w:r w:rsidRPr="00AB7E49">
        <w:rPr>
          <w:lang w:eastAsia="fr-FR" w:bidi="fr-FR"/>
        </w:rPr>
        <w:t>re</w:t>
      </w:r>
      <w:r>
        <w:rPr>
          <w:lang w:eastAsia="fr-FR" w:bidi="fr-FR"/>
        </w:rPr>
        <w:t> :</w:t>
      </w:r>
      <w:r w:rsidRPr="00AB7E49">
        <w:rPr>
          <w:lang w:eastAsia="fr-FR" w:bidi="fr-FR"/>
        </w:rPr>
        <w:t xml:space="preserve"> il touchait concrètement à la population (maisons démolies, qua</w:t>
      </w:r>
      <w:r w:rsidRPr="00AB7E49">
        <w:rPr>
          <w:lang w:eastAsia="fr-FR" w:bidi="fr-FR"/>
        </w:rPr>
        <w:t>r</w:t>
      </w:r>
      <w:r w:rsidRPr="00AB7E49">
        <w:rPr>
          <w:lang w:eastAsia="fr-FR" w:bidi="fr-FR"/>
        </w:rPr>
        <w:t>tier bouleversé, bruit et pollution affectant un large secteur de la vi</w:t>
      </w:r>
      <w:r w:rsidRPr="00AB7E49">
        <w:rPr>
          <w:lang w:eastAsia="fr-FR" w:bidi="fr-FR"/>
        </w:rPr>
        <w:t>l</w:t>
      </w:r>
      <w:r w:rsidRPr="00AB7E49">
        <w:rPr>
          <w:lang w:eastAsia="fr-FR" w:bidi="fr-FR"/>
        </w:rPr>
        <w:t>le)</w:t>
      </w:r>
      <w:r>
        <w:rPr>
          <w:lang w:eastAsia="fr-FR" w:bidi="fr-FR"/>
        </w:rPr>
        <w:t> ;</w:t>
      </w:r>
      <w:r w:rsidRPr="00AB7E49">
        <w:rPr>
          <w:lang w:eastAsia="fr-FR" w:bidi="fr-FR"/>
        </w:rPr>
        <w:t xml:space="preserve"> il mettait en jeu des arrangements financiers très subtils entre le gouvernement provincial du Québec et le gouvernement fédéral can</w:t>
      </w:r>
      <w:r w:rsidRPr="00AB7E49">
        <w:rPr>
          <w:lang w:eastAsia="fr-FR" w:bidi="fr-FR"/>
        </w:rPr>
        <w:t>a</w:t>
      </w:r>
      <w:r w:rsidRPr="00AB7E49">
        <w:rPr>
          <w:lang w:eastAsia="fr-FR" w:bidi="fr-FR"/>
        </w:rPr>
        <w:t>dien, alors que l’axe de circulation projeté n’était utile que dans le c</w:t>
      </w:r>
      <w:r w:rsidRPr="00AB7E49">
        <w:rPr>
          <w:lang w:eastAsia="fr-FR" w:bidi="fr-FR"/>
        </w:rPr>
        <w:t>a</w:t>
      </w:r>
      <w:r w:rsidRPr="00AB7E49">
        <w:rPr>
          <w:lang w:eastAsia="fr-FR" w:bidi="fr-FR"/>
        </w:rPr>
        <w:t>dre d’une planification urbaine ignorant délibérément les transports en commun. La campagne, entamée au début de 1971, fut menée avec un grand sérieux, à la fois dans le quartier et dans tout Montréal. Un front d'organisations fut constitué, qui groupait syndicats et organisations populaires, et qui obtint l’appui du parti québécois au Parlement pr</w:t>
      </w:r>
      <w:r w:rsidRPr="00AB7E49">
        <w:rPr>
          <w:lang w:eastAsia="fr-FR" w:bidi="fr-FR"/>
        </w:rPr>
        <w:t>o</w:t>
      </w:r>
      <w:r w:rsidRPr="00AB7E49">
        <w:rPr>
          <w:lang w:eastAsia="fr-FR" w:bidi="fr-FR"/>
        </w:rPr>
        <w:t>vincial. Des bulletins d’information circulèrent, des réunions furent tenues, une pétition signée, au porte</w:t>
      </w:r>
      <w:r>
        <w:rPr>
          <w:lang w:eastAsia="fr-FR" w:bidi="fr-FR"/>
        </w:rPr>
        <w:t>-à-</w:t>
      </w:r>
      <w:r w:rsidRPr="00AB7E49">
        <w:rPr>
          <w:lang w:eastAsia="fr-FR" w:bidi="fr-FR"/>
        </w:rPr>
        <w:t>porte, par des milliers de pe</w:t>
      </w:r>
      <w:r w:rsidRPr="00AB7E49">
        <w:rPr>
          <w:lang w:eastAsia="fr-FR" w:bidi="fr-FR"/>
        </w:rPr>
        <w:t>r</w:t>
      </w:r>
      <w:r w:rsidRPr="00AB7E49">
        <w:rPr>
          <w:lang w:eastAsia="fr-FR" w:bidi="fr-FR"/>
        </w:rPr>
        <w:t>sonnes</w:t>
      </w:r>
      <w:r>
        <w:rPr>
          <w:lang w:eastAsia="fr-FR" w:bidi="fr-FR"/>
        </w:rPr>
        <w:t> ;</w:t>
      </w:r>
      <w:r w:rsidRPr="00AB7E49">
        <w:rPr>
          <w:lang w:eastAsia="fr-FR" w:bidi="fr-FR"/>
        </w:rPr>
        <w:t xml:space="preserve"> des manifestations de masse furent organisées, dont une en voiture, suivant le tracé de la future autoroute.</w:t>
      </w:r>
    </w:p>
    <w:p w14:paraId="349FFA6A" w14:textId="77777777" w:rsidR="00471170" w:rsidRPr="00AB7E49" w:rsidRDefault="00471170" w:rsidP="00471170">
      <w:pPr>
        <w:spacing w:before="120" w:after="120"/>
        <w:jc w:val="both"/>
      </w:pPr>
      <w:r w:rsidRPr="00AB7E49">
        <w:rPr>
          <w:lang w:eastAsia="fr-FR" w:bidi="fr-FR"/>
        </w:rPr>
        <w:t>Pourtant, le projet fut maintenu, les appuis diminuèrent, la popul</w:t>
      </w:r>
      <w:r w:rsidRPr="00AB7E49">
        <w:rPr>
          <w:lang w:eastAsia="fr-FR" w:bidi="fr-FR"/>
        </w:rPr>
        <w:t>a</w:t>
      </w:r>
      <w:r w:rsidRPr="00AB7E49">
        <w:rPr>
          <w:lang w:eastAsia="fr-FR" w:bidi="fr-FR"/>
        </w:rPr>
        <w:t>tion au quartier se lassa</w:t>
      </w:r>
      <w:r>
        <w:rPr>
          <w:lang w:eastAsia="fr-FR" w:bidi="fr-FR"/>
        </w:rPr>
        <w:t> :</w:t>
      </w:r>
      <w:r w:rsidRPr="00AB7E49">
        <w:rPr>
          <w:lang w:eastAsia="fr-FR" w:bidi="fr-FR"/>
        </w:rPr>
        <w:t xml:space="preserve"> en définitive le comité resta seul et put diff</w:t>
      </w:r>
      <w:r w:rsidRPr="00AB7E49">
        <w:rPr>
          <w:lang w:eastAsia="fr-FR" w:bidi="fr-FR"/>
        </w:rPr>
        <w:t>i</w:t>
      </w:r>
      <w:r w:rsidRPr="00AB7E49">
        <w:rPr>
          <w:lang w:eastAsia="fr-FR" w:bidi="fr-FR"/>
        </w:rPr>
        <w:t xml:space="preserve">cilement faire front à l’immense appareil financier et politique sous-jacent, à la </w:t>
      </w:r>
      <w:r>
        <w:rPr>
          <w:lang w:eastAsia="fr-FR" w:bidi="fr-FR"/>
        </w:rPr>
        <w:t>« </w:t>
      </w:r>
      <w:r w:rsidRPr="00AB7E49">
        <w:rPr>
          <w:lang w:eastAsia="fr-FR" w:bidi="fr-FR"/>
        </w:rPr>
        <w:t>rationalité des transports urbains</w:t>
      </w:r>
      <w:r>
        <w:rPr>
          <w:lang w:eastAsia="fr-FR" w:bidi="fr-FR"/>
        </w:rPr>
        <w:t> »</w:t>
      </w:r>
      <w:r w:rsidRPr="00AB7E49">
        <w:rPr>
          <w:lang w:eastAsia="fr-FR" w:bidi="fr-FR"/>
        </w:rPr>
        <w:t>. Sans jamais démo</w:t>
      </w:r>
      <w:r w:rsidRPr="00AB7E49">
        <w:rPr>
          <w:lang w:eastAsia="fr-FR" w:bidi="fr-FR"/>
        </w:rPr>
        <w:t>r</w:t>
      </w:r>
      <w:r w:rsidRPr="00AB7E49">
        <w:rPr>
          <w:lang w:eastAsia="fr-FR" w:bidi="fr-FR"/>
        </w:rPr>
        <w:t>dre des slogans revendicatifs, il fallut pourtant reconnaître l’échec global de la campagne, au fur et à mesure que les machines se reme</w:t>
      </w:r>
      <w:r w:rsidRPr="00AB7E49">
        <w:rPr>
          <w:lang w:eastAsia="fr-FR" w:bidi="fr-FR"/>
        </w:rPr>
        <w:t>t</w:t>
      </w:r>
      <w:r w:rsidRPr="00AB7E49">
        <w:rPr>
          <w:lang w:eastAsia="fr-FR" w:bidi="fr-FR"/>
        </w:rPr>
        <w:t>taient en marche. Pourquoi une telle issue, alors qu’étaient réunies les conditions qu’on vient d’énumérer</w:t>
      </w:r>
      <w:r>
        <w:rPr>
          <w:lang w:eastAsia="fr-FR" w:bidi="fr-FR"/>
        </w:rPr>
        <w:t> ?</w:t>
      </w:r>
      <w:r w:rsidRPr="00AB7E49">
        <w:rPr>
          <w:lang w:eastAsia="fr-FR" w:bidi="fr-FR"/>
        </w:rPr>
        <w:t xml:space="preserve"> Justement, du fait de l’importance de l’enjeu. Face à des intérêts aussi puissants, s’il était entièrement correct d’engager une lutte qui nécessairement </w:t>
      </w:r>
      <w:r w:rsidRPr="00BC34B7">
        <w:rPr>
          <w:i/>
        </w:rPr>
        <w:t>devait d</w:t>
      </w:r>
      <w:r w:rsidRPr="00BC34B7">
        <w:rPr>
          <w:i/>
        </w:rPr>
        <w:t>é</w:t>
      </w:r>
      <w:r w:rsidRPr="00BC34B7">
        <w:rPr>
          <w:i/>
        </w:rPr>
        <w:t>boucher sur un combat politique à partir d’une revendication urbaine</w:t>
      </w:r>
      <w:r w:rsidRPr="00AB7E49">
        <w:t>,</w:t>
      </w:r>
      <w:r w:rsidRPr="00AB7E49">
        <w:rPr>
          <w:lang w:eastAsia="fr-FR" w:bidi="fr-FR"/>
        </w:rPr>
        <w:t xml:space="preserve"> il fallait en avoir les moyens. Or, seul le comité (et par lui le </w:t>
      </w:r>
      <w:r>
        <w:rPr>
          <w:lang w:eastAsia="fr-FR" w:bidi="fr-FR"/>
        </w:rPr>
        <w:t xml:space="preserve"> F.R.A.P.</w:t>
      </w:r>
      <w:r w:rsidRPr="00AB7E49">
        <w:rPr>
          <w:lang w:eastAsia="fr-FR" w:bidi="fr-FR"/>
        </w:rPr>
        <w:t>) était prêt à ce combat</w:t>
      </w:r>
      <w:r>
        <w:rPr>
          <w:lang w:eastAsia="fr-FR" w:bidi="fr-FR"/>
        </w:rPr>
        <w:t> — </w:t>
      </w:r>
      <w:r w:rsidRPr="00AB7E49">
        <w:rPr>
          <w:lang w:eastAsia="fr-FR" w:bidi="fr-FR"/>
        </w:rPr>
        <w:t xml:space="preserve">au-delà d’oppositions plus ou moins respectueuses. La crise interne ravageait le </w:t>
      </w:r>
      <w:r>
        <w:rPr>
          <w:lang w:eastAsia="fr-FR" w:bidi="fr-FR"/>
        </w:rPr>
        <w:t xml:space="preserve"> F.R.A.P. ;</w:t>
      </w:r>
      <w:r w:rsidRPr="00AB7E49">
        <w:rPr>
          <w:lang w:eastAsia="fr-FR" w:bidi="fr-FR"/>
        </w:rPr>
        <w:t xml:space="preserve"> les d</w:t>
      </w:r>
      <w:r w:rsidRPr="00AB7E49">
        <w:rPr>
          <w:lang w:eastAsia="fr-FR" w:bidi="fr-FR"/>
        </w:rPr>
        <w:t>i</w:t>
      </w:r>
      <w:r w:rsidRPr="00AB7E49">
        <w:rPr>
          <w:lang w:eastAsia="fr-FR" w:bidi="fr-FR"/>
        </w:rPr>
        <w:t>verses tendances d’un côté, les objectifs d’aide sociale de l’autre poussaient à l’éclatement. Ainsi, la faiblesse de l’organisation centr</w:t>
      </w:r>
      <w:r w:rsidRPr="00AB7E49">
        <w:rPr>
          <w:lang w:eastAsia="fr-FR" w:bidi="fr-FR"/>
        </w:rPr>
        <w:t>a</w:t>
      </w:r>
      <w:r w:rsidRPr="00AB7E49">
        <w:rPr>
          <w:lang w:eastAsia="fr-FR" w:bidi="fr-FR"/>
        </w:rPr>
        <w:t xml:space="preserve">le, </w:t>
      </w:r>
      <w:r w:rsidRPr="00BC34B7">
        <w:rPr>
          <w:i/>
        </w:rPr>
        <w:t>suscitée par les erreurs d’interventions locales</w:t>
      </w:r>
      <w:r w:rsidRPr="00AB7E49">
        <w:t>,</w:t>
      </w:r>
      <w:r w:rsidRPr="00AB7E49">
        <w:rPr>
          <w:lang w:eastAsia="fr-FR" w:bidi="fr-FR"/>
        </w:rPr>
        <w:t xml:space="preserve"> se retournait contre les luttes dans les quartiers et empêchait de se développer à un niveau politique supérieur la lutte revendicative de masse, engagée dans des conditions pourtant excellentes, sur un enjeu porteur de contradictions fondamentales. La pratique montrait ainsi la liaison dialectique néce</w:t>
      </w:r>
      <w:r w:rsidRPr="00AB7E49">
        <w:rPr>
          <w:lang w:eastAsia="fr-FR" w:bidi="fr-FR"/>
        </w:rPr>
        <w:t>s</w:t>
      </w:r>
      <w:r w:rsidRPr="00AB7E49">
        <w:rPr>
          <w:lang w:eastAsia="fr-FR" w:bidi="fr-FR"/>
        </w:rPr>
        <w:t>saire entre centralisation des forces et concentration locale des luttes qui avaient, en fait, une portée politique générale.</w:t>
      </w:r>
      <w:r>
        <w:rPr>
          <w:lang w:eastAsia="fr-FR" w:bidi="fr-FR"/>
        </w:rPr>
        <w:t xml:space="preserve"> [444] </w:t>
      </w:r>
      <w:r w:rsidRPr="00AB7E49">
        <w:rPr>
          <w:lang w:eastAsia="fr-FR" w:bidi="fr-FR"/>
        </w:rPr>
        <w:t>Mais la con</w:t>
      </w:r>
      <w:r w:rsidRPr="00AB7E49">
        <w:rPr>
          <w:lang w:eastAsia="fr-FR" w:bidi="fr-FR"/>
        </w:rPr>
        <w:t>s</w:t>
      </w:r>
      <w:r w:rsidRPr="00AB7E49">
        <w:rPr>
          <w:lang w:eastAsia="fr-FR" w:bidi="fr-FR"/>
        </w:rPr>
        <w:t>cience en était acquise au prix d’une nouvelle défaite. Elle ne pouvait être que bilan d’expérience pour un nouveau départ.</w:t>
      </w:r>
    </w:p>
    <w:p w14:paraId="78569623" w14:textId="77777777" w:rsidR="00471170" w:rsidRPr="00AB7E49" w:rsidRDefault="00471170" w:rsidP="00471170">
      <w:pPr>
        <w:spacing w:before="120" w:after="120"/>
        <w:jc w:val="both"/>
      </w:pPr>
      <w:r w:rsidRPr="00AB7E49">
        <w:rPr>
          <w:lang w:eastAsia="fr-FR" w:bidi="fr-FR"/>
        </w:rPr>
        <w:t>Affaibli par</w:t>
      </w:r>
      <w:r>
        <w:rPr>
          <w:lang w:eastAsia="fr-FR" w:bidi="fr-FR"/>
        </w:rPr>
        <w:t xml:space="preserve"> la scission de gauche du C.A.</w:t>
      </w:r>
      <w:r w:rsidRPr="00AB7E49">
        <w:rPr>
          <w:lang w:eastAsia="fr-FR" w:bidi="fr-FR"/>
        </w:rPr>
        <w:t>P. Saint-Jacques, par la scission corrélative de la tendance d’animation sociale, par la désint</w:t>
      </w:r>
      <w:r w:rsidRPr="00AB7E49">
        <w:rPr>
          <w:lang w:eastAsia="fr-FR" w:bidi="fr-FR"/>
        </w:rPr>
        <w:t>é</w:t>
      </w:r>
      <w:r w:rsidRPr="00AB7E49">
        <w:rPr>
          <w:lang w:eastAsia="fr-FR" w:bidi="fr-FR"/>
        </w:rPr>
        <w:t xml:space="preserve">gration de plusieurs C. A. P. à la suite de ces échecs, le </w:t>
      </w:r>
      <w:r>
        <w:rPr>
          <w:lang w:eastAsia="fr-FR" w:bidi="fr-FR"/>
        </w:rPr>
        <w:t xml:space="preserve"> F.R.A.P.</w:t>
      </w:r>
      <w:r w:rsidRPr="00AB7E49">
        <w:rPr>
          <w:lang w:eastAsia="fr-FR" w:bidi="fr-FR"/>
        </w:rPr>
        <w:t xml:space="preserve"> d</w:t>
      </w:r>
      <w:r w:rsidRPr="00AB7E49">
        <w:rPr>
          <w:lang w:eastAsia="fr-FR" w:bidi="fr-FR"/>
        </w:rPr>
        <w:t>e</w:t>
      </w:r>
      <w:r w:rsidRPr="00AB7E49">
        <w:rPr>
          <w:lang w:eastAsia="fr-FR" w:bidi="fr-FR"/>
        </w:rPr>
        <w:t>vait se transformer.</w:t>
      </w:r>
    </w:p>
    <w:p w14:paraId="2CCAB08E" w14:textId="77777777" w:rsidR="00471170" w:rsidRPr="00AB7E49" w:rsidRDefault="00471170" w:rsidP="00471170">
      <w:pPr>
        <w:spacing w:before="120" w:after="120"/>
        <w:jc w:val="both"/>
      </w:pPr>
      <w:r w:rsidRPr="00AB7E49">
        <w:rPr>
          <w:lang w:eastAsia="fr-FR" w:bidi="fr-FR"/>
        </w:rPr>
        <w:t xml:space="preserve">Le </w:t>
      </w:r>
      <w:r>
        <w:rPr>
          <w:lang w:eastAsia="fr-FR" w:bidi="fr-FR"/>
        </w:rPr>
        <w:t>« </w:t>
      </w:r>
      <w:r w:rsidRPr="00AB7E49">
        <w:rPr>
          <w:lang w:eastAsia="fr-FR" w:bidi="fr-FR"/>
        </w:rPr>
        <w:t>Congrès de réorientation</w:t>
      </w:r>
      <w:r>
        <w:rPr>
          <w:lang w:eastAsia="fr-FR" w:bidi="fr-FR"/>
        </w:rPr>
        <w:t> »</w:t>
      </w:r>
      <w:r w:rsidRPr="00AB7E49">
        <w:rPr>
          <w:lang w:eastAsia="fr-FR" w:bidi="fr-FR"/>
        </w:rPr>
        <w:t xml:space="preserve"> de 1971 n’ayant été qu’une cons</w:t>
      </w:r>
      <w:r w:rsidRPr="00AB7E49">
        <w:rPr>
          <w:lang w:eastAsia="fr-FR" w:bidi="fr-FR"/>
        </w:rPr>
        <w:t>é</w:t>
      </w:r>
      <w:r w:rsidRPr="00AB7E49">
        <w:rPr>
          <w:lang w:eastAsia="fr-FR" w:bidi="fr-FR"/>
        </w:rPr>
        <w:t xml:space="preserve">cration de l’autonomie locale comme transition vers l’éclatement, le </w:t>
      </w:r>
      <w:r>
        <w:rPr>
          <w:lang w:eastAsia="fr-FR" w:bidi="fr-FR"/>
        </w:rPr>
        <w:t xml:space="preserve"> F.R.A.P.</w:t>
      </w:r>
      <w:r w:rsidRPr="00AB7E49">
        <w:rPr>
          <w:lang w:eastAsia="fr-FR" w:bidi="fr-FR"/>
        </w:rPr>
        <w:t xml:space="preserve"> essaie, début 1972, d’opérer une reconversion totale à part</w:t>
      </w:r>
      <w:r>
        <w:rPr>
          <w:lang w:eastAsia="fr-FR" w:bidi="fr-FR"/>
        </w:rPr>
        <w:t>ir des débris des anciens C.A.</w:t>
      </w:r>
      <w:r w:rsidRPr="00AB7E49">
        <w:rPr>
          <w:lang w:eastAsia="fr-FR" w:bidi="fr-FR"/>
        </w:rPr>
        <w:t>P., à partir d’une initiative centrale fort</w:t>
      </w:r>
      <w:r w:rsidRPr="00AB7E49">
        <w:rPr>
          <w:lang w:eastAsia="fr-FR" w:bidi="fr-FR"/>
        </w:rPr>
        <w:t>e</w:t>
      </w:r>
      <w:r w:rsidRPr="00AB7E49">
        <w:rPr>
          <w:lang w:eastAsia="fr-FR" w:bidi="fr-FR"/>
        </w:rPr>
        <w:t>ment structurée et ayant comme objectif la construction d’un parti p</w:t>
      </w:r>
      <w:r w:rsidRPr="00AB7E49">
        <w:rPr>
          <w:lang w:eastAsia="fr-FR" w:bidi="fr-FR"/>
        </w:rPr>
        <w:t>o</w:t>
      </w:r>
      <w:r w:rsidRPr="00AB7E49">
        <w:rPr>
          <w:lang w:eastAsia="fr-FR" w:bidi="fr-FR"/>
        </w:rPr>
        <w:t xml:space="preserve">pulaire, où l’urbain ne serait qu’un des thèmes de revendication parmi d’autres. En mettant en avant la nécessité d’une organisation politique de la classe ouvrière, instrument essentiel dans la lutte contre la classe capitaliste, </w:t>
      </w:r>
      <w:r>
        <w:rPr>
          <w:lang w:eastAsia="fr-FR" w:bidi="fr-FR"/>
        </w:rPr>
        <w:t>« </w:t>
      </w:r>
      <w:r w:rsidRPr="00AB7E49">
        <w:rPr>
          <w:lang w:eastAsia="fr-FR" w:bidi="fr-FR"/>
        </w:rPr>
        <w:t>avec l’idée que c’est vers l’</w:t>
      </w:r>
      <w:r>
        <w:rPr>
          <w:lang w:eastAsia="fr-FR" w:bidi="fr-FR"/>
        </w:rPr>
        <w:t>État</w:t>
      </w:r>
      <w:r w:rsidRPr="00AB7E49">
        <w:rPr>
          <w:lang w:eastAsia="fr-FR" w:bidi="fr-FR"/>
        </w:rPr>
        <w:t xml:space="preserve"> et le pouvoir de l’</w:t>
      </w:r>
      <w:r>
        <w:rPr>
          <w:lang w:eastAsia="fr-FR" w:bidi="fr-FR"/>
        </w:rPr>
        <w:t>État</w:t>
      </w:r>
      <w:r w:rsidRPr="00AB7E49">
        <w:rPr>
          <w:lang w:eastAsia="fr-FR" w:bidi="fr-FR"/>
        </w:rPr>
        <w:t xml:space="preserve"> que cette organisation doit être tournée</w:t>
      </w:r>
      <w:r>
        <w:rPr>
          <w:lang w:eastAsia="fr-FR" w:bidi="fr-FR"/>
        </w:rPr>
        <w:t> »</w:t>
      </w:r>
      <w:r w:rsidRPr="00AB7E49">
        <w:rPr>
          <w:lang w:eastAsia="fr-FR" w:bidi="fr-FR"/>
        </w:rPr>
        <w:t xml:space="preserve">, c’est un nouveau </w:t>
      </w:r>
      <w:r>
        <w:rPr>
          <w:lang w:eastAsia="fr-FR" w:bidi="fr-FR"/>
        </w:rPr>
        <w:t xml:space="preserve"> F.R.A.P.</w:t>
      </w:r>
      <w:r w:rsidRPr="00AB7E49">
        <w:rPr>
          <w:lang w:eastAsia="fr-FR" w:bidi="fr-FR"/>
        </w:rPr>
        <w:t xml:space="preserve"> qui tente de se constituer. </w:t>
      </w:r>
      <w:r>
        <w:rPr>
          <w:lang w:eastAsia="fr-FR" w:bidi="fr-FR"/>
        </w:rPr>
        <w:t>À</w:t>
      </w:r>
      <w:r w:rsidRPr="00AB7E49">
        <w:rPr>
          <w:lang w:eastAsia="fr-FR" w:bidi="fr-FR"/>
        </w:rPr>
        <w:t xml:space="preserve"> partir de ces perspectives de nouvelles initiatives sont lancées au début de 1972, en particulier la constitution d’un front d’organisations politiques et syndicales, le Conseil ouvrier des transports sous la direction du </w:t>
      </w:r>
      <w:r>
        <w:rPr>
          <w:lang w:eastAsia="fr-FR" w:bidi="fr-FR"/>
        </w:rPr>
        <w:t xml:space="preserve"> F.R.A.P.</w:t>
      </w:r>
      <w:r w:rsidRPr="00AB7E49">
        <w:rPr>
          <w:lang w:eastAsia="fr-FR" w:bidi="fr-FR"/>
        </w:rPr>
        <w:t xml:space="preserve"> pour s’opposer à la no</w:t>
      </w:r>
      <w:r w:rsidRPr="00AB7E49">
        <w:rPr>
          <w:lang w:eastAsia="fr-FR" w:bidi="fr-FR"/>
        </w:rPr>
        <w:t>u</w:t>
      </w:r>
      <w:r w:rsidRPr="00AB7E49">
        <w:rPr>
          <w:lang w:eastAsia="fr-FR" w:bidi="fr-FR"/>
        </w:rPr>
        <w:t>velle loi en matière de transports urbains, en préconisant une réorgan</w:t>
      </w:r>
      <w:r w:rsidRPr="00AB7E49">
        <w:rPr>
          <w:lang w:eastAsia="fr-FR" w:bidi="fr-FR"/>
        </w:rPr>
        <w:t>i</w:t>
      </w:r>
      <w:r w:rsidRPr="00AB7E49">
        <w:rPr>
          <w:lang w:eastAsia="fr-FR" w:bidi="fr-FR"/>
        </w:rPr>
        <w:t>sation des transports en commun et en refusant la mainmise des gro</w:t>
      </w:r>
      <w:r w:rsidRPr="00AB7E49">
        <w:rPr>
          <w:lang w:eastAsia="fr-FR" w:bidi="fr-FR"/>
        </w:rPr>
        <w:t>u</w:t>
      </w:r>
      <w:r w:rsidRPr="00AB7E49">
        <w:rPr>
          <w:lang w:eastAsia="fr-FR" w:bidi="fr-FR"/>
        </w:rPr>
        <w:t>pes financiers sur les services publics, en particulier sur les taxis. Les premiers succès enregistrés au cours de cette vigoureuse campagne semblent être l’expression d’une pratique de ligne de masse de la part de noyaux de militants trempés par les crises successives des comités d’action politique.</w:t>
      </w:r>
    </w:p>
    <w:p w14:paraId="76E40A87" w14:textId="77777777" w:rsidR="00471170" w:rsidRPr="00AB7E49" w:rsidRDefault="00471170" w:rsidP="00471170">
      <w:pPr>
        <w:spacing w:before="120" w:after="120"/>
        <w:jc w:val="both"/>
      </w:pPr>
      <w:r w:rsidRPr="00AB7E49">
        <w:rPr>
          <w:lang w:eastAsia="fr-FR" w:bidi="fr-FR"/>
        </w:rPr>
        <w:t>Mais la nouvelle organisation qui tente ainsi de relancer la lutte tient compte des échecs passés dans la tentative d’articulation des r</w:t>
      </w:r>
      <w:r w:rsidRPr="00AB7E49">
        <w:rPr>
          <w:lang w:eastAsia="fr-FR" w:bidi="fr-FR"/>
        </w:rPr>
        <w:t>e</w:t>
      </w:r>
      <w:r w:rsidRPr="00AB7E49">
        <w:rPr>
          <w:lang w:eastAsia="fr-FR" w:bidi="fr-FR"/>
        </w:rPr>
        <w:t>vendications urbaines et de la mobilisation politique. Et les militants savent maintenant qu’on ne peut pas confondre le terrain d’intervention, les conditions concrètes de la liaison aux masses dans la lutte et les bases politiques de fondation d’une organisation. Plus simplement, ils savent qu’en essayant de bâtir un parti révolutionnaire par extrapolation directe des mouvements de revendication urbaine, on court le risque d’en rester à une révolution municipale...</w:t>
      </w:r>
    </w:p>
    <w:p w14:paraId="2574E02B" w14:textId="77777777" w:rsidR="00471170" w:rsidRDefault="00471170" w:rsidP="00471170">
      <w:pPr>
        <w:spacing w:before="120" w:after="120"/>
        <w:jc w:val="both"/>
      </w:pPr>
    </w:p>
    <w:p w14:paraId="0FC8A6AB" w14:textId="77777777" w:rsidR="00471170" w:rsidRPr="00AB7E49" w:rsidRDefault="00471170" w:rsidP="00471170">
      <w:pPr>
        <w:pStyle w:val="a"/>
      </w:pPr>
      <w:bookmarkStart w:id="51" w:name="Question_urbaine_pt_4_chap_4_II_B"/>
      <w:r w:rsidRPr="00AB7E49">
        <w:t xml:space="preserve">B) </w:t>
      </w:r>
      <w:r w:rsidRPr="00AB7E49">
        <w:rPr>
          <w:lang w:eastAsia="fr-FR" w:bidi="fr-FR"/>
        </w:rPr>
        <w:t>Le mouvement des</w:t>
      </w:r>
      <w:r w:rsidRPr="00AB7E49">
        <w:t xml:space="preserve"> </w:t>
      </w:r>
      <w:r>
        <w:t>« </w:t>
      </w:r>
      <w:r w:rsidRPr="00AB7E49">
        <w:rPr>
          <w:lang w:eastAsia="fr-FR" w:bidi="fr-FR"/>
        </w:rPr>
        <w:t>pobladores</w:t>
      </w:r>
      <w:r>
        <w:t> »</w:t>
      </w:r>
      <w:r w:rsidRPr="00AB7E49">
        <w:t xml:space="preserve"> </w:t>
      </w:r>
      <w:r w:rsidRPr="00AB7E49">
        <w:rPr>
          <w:lang w:eastAsia="fr-FR" w:bidi="fr-FR"/>
        </w:rPr>
        <w:t>au Chili.</w:t>
      </w:r>
    </w:p>
    <w:bookmarkEnd w:id="51"/>
    <w:p w14:paraId="1FAEA7D1" w14:textId="77777777" w:rsidR="00471170" w:rsidRDefault="00471170" w:rsidP="00471170">
      <w:pPr>
        <w:spacing w:before="120" w:after="120"/>
        <w:jc w:val="both"/>
        <w:rPr>
          <w:lang w:eastAsia="fr-FR" w:bidi="fr-FR"/>
        </w:rPr>
      </w:pPr>
    </w:p>
    <w:p w14:paraId="0A68D186"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23AB7ED" w14:textId="77777777" w:rsidR="00471170" w:rsidRPr="00AB7E49" w:rsidRDefault="00471170" w:rsidP="00471170">
      <w:pPr>
        <w:spacing w:before="120" w:after="120"/>
        <w:jc w:val="both"/>
      </w:pPr>
      <w:r w:rsidRPr="00AB7E49">
        <w:rPr>
          <w:lang w:eastAsia="fr-FR" w:bidi="fr-FR"/>
        </w:rPr>
        <w:t xml:space="preserve">Le </w:t>
      </w:r>
      <w:r>
        <w:rPr>
          <w:lang w:eastAsia="fr-FR" w:bidi="fr-FR"/>
        </w:rPr>
        <w:t>« </w:t>
      </w:r>
      <w:r w:rsidRPr="00AB7E49">
        <w:rPr>
          <w:lang w:eastAsia="fr-FR" w:bidi="fr-FR"/>
        </w:rPr>
        <w:t>Mouvement de pobladores</w:t>
      </w:r>
      <w:r>
        <w:rPr>
          <w:lang w:eastAsia="fr-FR" w:bidi="fr-FR"/>
        </w:rPr>
        <w:t> »</w:t>
      </w:r>
      <w:r w:rsidRPr="00AB7E49">
        <w:rPr>
          <w:lang w:eastAsia="fr-FR" w:bidi="fr-FR"/>
        </w:rPr>
        <w:t xml:space="preserve"> au Chili, c’est le mouvement formé par les Comités de Sans-Logis et par les</w:t>
      </w:r>
      <w:r>
        <w:t xml:space="preserve"> [445] </w:t>
      </w:r>
      <w:r w:rsidRPr="00AB7E49">
        <w:rPr>
          <w:lang w:eastAsia="fr-FR" w:bidi="fr-FR"/>
        </w:rPr>
        <w:t>squatters qui ont occupé illégalement des terrains urbains en y construisant leur deme</w:t>
      </w:r>
      <w:r w:rsidRPr="00AB7E49">
        <w:rPr>
          <w:lang w:eastAsia="fr-FR" w:bidi="fr-FR"/>
        </w:rPr>
        <w:t>u</w:t>
      </w:r>
      <w:r w:rsidRPr="00AB7E49">
        <w:rPr>
          <w:lang w:eastAsia="fr-FR" w:bidi="fr-FR"/>
        </w:rPr>
        <w:t xml:space="preserve">re. Les </w:t>
      </w:r>
      <w:r>
        <w:rPr>
          <w:lang w:eastAsia="fr-FR" w:bidi="fr-FR"/>
        </w:rPr>
        <w:t>« </w:t>
      </w:r>
      <w:r w:rsidRPr="00AB7E49">
        <w:rPr>
          <w:lang w:eastAsia="fr-FR" w:bidi="fr-FR"/>
        </w:rPr>
        <w:t>campamentos</w:t>
      </w:r>
      <w:r>
        <w:rPr>
          <w:lang w:eastAsia="fr-FR" w:bidi="fr-FR"/>
        </w:rPr>
        <w:t> »</w:t>
      </w:r>
      <w:r w:rsidRPr="00AB7E49">
        <w:rPr>
          <w:lang w:eastAsia="fr-FR" w:bidi="fr-FR"/>
        </w:rPr>
        <w:t xml:space="preserve"> ce sont ces unités d’habitation </w:t>
      </w:r>
      <w:r>
        <w:rPr>
          <w:lang w:eastAsia="fr-FR" w:bidi="fr-FR"/>
        </w:rPr>
        <w:t>« </w:t>
      </w:r>
      <w:r w:rsidRPr="00AB7E49">
        <w:rPr>
          <w:lang w:eastAsia="fr-FR" w:bidi="fr-FR"/>
        </w:rPr>
        <w:t>sauvages</w:t>
      </w:r>
      <w:r>
        <w:rPr>
          <w:lang w:eastAsia="fr-FR" w:bidi="fr-FR"/>
        </w:rPr>
        <w:t> »</w:t>
      </w:r>
      <w:r w:rsidRPr="00AB7E49">
        <w:rPr>
          <w:lang w:eastAsia="fr-FR" w:bidi="fr-FR"/>
        </w:rPr>
        <w:t xml:space="preserve"> issues d’une occupation et renforcées par de nouveaux arrivants qui s’y installent une fois la situation stabilisée. Il y a une différence fo</w:t>
      </w:r>
      <w:r w:rsidRPr="00AB7E49">
        <w:rPr>
          <w:lang w:eastAsia="fr-FR" w:bidi="fr-FR"/>
        </w:rPr>
        <w:t>n</w:t>
      </w:r>
      <w:r w:rsidRPr="00AB7E49">
        <w:rPr>
          <w:lang w:eastAsia="fr-FR" w:bidi="fr-FR"/>
        </w:rPr>
        <w:t xml:space="preserve">damentale entre ces </w:t>
      </w:r>
      <w:r>
        <w:rPr>
          <w:lang w:eastAsia="fr-FR" w:bidi="fr-FR"/>
        </w:rPr>
        <w:t>« </w:t>
      </w:r>
      <w:r w:rsidRPr="00AB7E49">
        <w:rPr>
          <w:lang w:eastAsia="fr-FR" w:bidi="fr-FR"/>
        </w:rPr>
        <w:t>campamentos</w:t>
      </w:r>
      <w:r>
        <w:rPr>
          <w:lang w:eastAsia="fr-FR" w:bidi="fr-FR"/>
        </w:rPr>
        <w:t> »</w:t>
      </w:r>
      <w:r w:rsidRPr="00AB7E49">
        <w:rPr>
          <w:lang w:eastAsia="fr-FR" w:bidi="fr-FR"/>
        </w:rPr>
        <w:t xml:space="preserve"> et les b</w:t>
      </w:r>
      <w:r w:rsidRPr="00AB7E49">
        <w:rPr>
          <w:lang w:eastAsia="fr-FR" w:bidi="fr-FR"/>
        </w:rPr>
        <w:t>i</w:t>
      </w:r>
      <w:r w:rsidRPr="00AB7E49">
        <w:rPr>
          <w:lang w:eastAsia="fr-FR" w:bidi="fr-FR"/>
        </w:rPr>
        <w:t>donvilles qui forment la périphérie des grandes métropoles dans tous les pays capitalistes d</w:t>
      </w:r>
      <w:r w:rsidRPr="00AB7E49">
        <w:rPr>
          <w:lang w:eastAsia="fr-FR" w:bidi="fr-FR"/>
        </w:rPr>
        <w:t>é</w:t>
      </w:r>
      <w:r w:rsidRPr="00AB7E49">
        <w:rPr>
          <w:lang w:eastAsia="fr-FR" w:bidi="fr-FR"/>
        </w:rPr>
        <w:t>pendants</w:t>
      </w:r>
      <w:r>
        <w:rPr>
          <w:lang w:eastAsia="fr-FR" w:bidi="fr-FR"/>
        </w:rPr>
        <w:t> :</w:t>
      </w:r>
      <w:r w:rsidRPr="00AB7E49">
        <w:rPr>
          <w:lang w:eastAsia="fr-FR" w:bidi="fr-FR"/>
        </w:rPr>
        <w:t xml:space="preserve"> c’est que les </w:t>
      </w:r>
      <w:r>
        <w:rPr>
          <w:lang w:eastAsia="fr-FR" w:bidi="fr-FR"/>
        </w:rPr>
        <w:t>« camp</w:t>
      </w:r>
      <w:r w:rsidRPr="00AB7E49">
        <w:rPr>
          <w:lang w:eastAsia="fr-FR" w:bidi="fr-FR"/>
        </w:rPr>
        <w:t>amentos</w:t>
      </w:r>
      <w:r>
        <w:rPr>
          <w:lang w:eastAsia="fr-FR" w:bidi="fr-FR"/>
        </w:rPr>
        <w:t> »</w:t>
      </w:r>
      <w:r w:rsidRPr="00AB7E49">
        <w:rPr>
          <w:lang w:eastAsia="fr-FR" w:bidi="fr-FR"/>
        </w:rPr>
        <w:t xml:space="preserve"> ne résultent pas d’un pr</w:t>
      </w:r>
      <w:r w:rsidRPr="00AB7E49">
        <w:rPr>
          <w:lang w:eastAsia="fr-FR" w:bidi="fr-FR"/>
        </w:rPr>
        <w:t>o</w:t>
      </w:r>
      <w:r w:rsidRPr="00AB7E49">
        <w:rPr>
          <w:lang w:eastAsia="fr-FR" w:bidi="fr-FR"/>
        </w:rPr>
        <w:t>cessus d’occupation ente, mais sont la cons</w:t>
      </w:r>
      <w:r w:rsidRPr="00AB7E49">
        <w:rPr>
          <w:lang w:eastAsia="fr-FR" w:bidi="fr-FR"/>
        </w:rPr>
        <w:t>é</w:t>
      </w:r>
      <w:r w:rsidRPr="00AB7E49">
        <w:rPr>
          <w:lang w:eastAsia="fr-FR" w:bidi="fr-FR"/>
        </w:rPr>
        <w:t>quence d’une invasion massive et concertée, sur une base organisée au préalable par conce</w:t>
      </w:r>
      <w:r w:rsidRPr="00AB7E49">
        <w:rPr>
          <w:lang w:eastAsia="fr-FR" w:bidi="fr-FR"/>
        </w:rPr>
        <w:t>r</w:t>
      </w:r>
      <w:r w:rsidRPr="00AB7E49">
        <w:rPr>
          <w:lang w:eastAsia="fr-FR" w:bidi="fr-FR"/>
        </w:rPr>
        <w:t>tation de plusieurs comités de sans-logis. Par ai</w:t>
      </w:r>
      <w:r w:rsidRPr="00AB7E49">
        <w:rPr>
          <w:lang w:eastAsia="fr-FR" w:bidi="fr-FR"/>
        </w:rPr>
        <w:t>l</w:t>
      </w:r>
      <w:r w:rsidRPr="00AB7E49">
        <w:rPr>
          <w:lang w:eastAsia="fr-FR" w:bidi="fr-FR"/>
        </w:rPr>
        <w:t>leurs, ces invasions sont presque toujours dirigées par une force pol</w:t>
      </w:r>
      <w:r w:rsidRPr="00AB7E49">
        <w:rPr>
          <w:lang w:eastAsia="fr-FR" w:bidi="fr-FR"/>
        </w:rPr>
        <w:t>i</w:t>
      </w:r>
      <w:r w:rsidRPr="00AB7E49">
        <w:rPr>
          <w:lang w:eastAsia="fr-FR" w:bidi="fr-FR"/>
        </w:rPr>
        <w:t xml:space="preserve">tique, et les </w:t>
      </w:r>
      <w:r>
        <w:rPr>
          <w:lang w:eastAsia="fr-FR" w:bidi="fr-FR"/>
        </w:rPr>
        <w:t>« </w:t>
      </w:r>
      <w:r w:rsidRPr="00AB7E49">
        <w:rPr>
          <w:lang w:eastAsia="fr-FR" w:bidi="fr-FR"/>
        </w:rPr>
        <w:t>campamentos</w:t>
      </w:r>
      <w:r>
        <w:rPr>
          <w:lang w:eastAsia="fr-FR" w:bidi="fr-FR"/>
        </w:rPr>
        <w:t> »</w:t>
      </w:r>
      <w:r w:rsidRPr="00AB7E49">
        <w:rPr>
          <w:lang w:eastAsia="fr-FR" w:bidi="fr-FR"/>
        </w:rPr>
        <w:t xml:space="preserve"> qui en résultent ont, au départ, une certaine hom</w:t>
      </w:r>
      <w:r w:rsidRPr="00AB7E49">
        <w:rPr>
          <w:lang w:eastAsia="fr-FR" w:bidi="fr-FR"/>
        </w:rPr>
        <w:t>o</w:t>
      </w:r>
      <w:r w:rsidRPr="00AB7E49">
        <w:rPr>
          <w:lang w:eastAsia="fr-FR" w:bidi="fr-FR"/>
        </w:rPr>
        <w:t>généité politique, traduite par une solide organisation i</w:t>
      </w:r>
      <w:r w:rsidRPr="00AB7E49">
        <w:rPr>
          <w:lang w:eastAsia="fr-FR" w:bidi="fr-FR"/>
        </w:rPr>
        <w:t>n</w:t>
      </w:r>
      <w:r w:rsidRPr="00AB7E49">
        <w:rPr>
          <w:lang w:eastAsia="fr-FR" w:bidi="fr-FR"/>
        </w:rPr>
        <w:t>terne. Il va de soi qu’une telle situation n’est pas immuable et que les formes organ</w:t>
      </w:r>
      <w:r w:rsidRPr="00AB7E49">
        <w:rPr>
          <w:lang w:eastAsia="fr-FR" w:bidi="fr-FR"/>
        </w:rPr>
        <w:t>i</w:t>
      </w:r>
      <w:r w:rsidRPr="00AB7E49">
        <w:rPr>
          <w:lang w:eastAsia="fr-FR" w:bidi="fr-FR"/>
        </w:rPr>
        <w:t xml:space="preserve">sationnelles et les rapports politiques changent, au fur et à mesure du déroulement des processus sociaux dans le campement. Il y a donc une très nette différence entre trois types d’habitat que l’observateur superficiel appellerait </w:t>
      </w:r>
      <w:r>
        <w:rPr>
          <w:lang w:eastAsia="fr-FR" w:bidi="fr-FR"/>
        </w:rPr>
        <w:t>« </w:t>
      </w:r>
      <w:r w:rsidRPr="00AB7E49">
        <w:rPr>
          <w:lang w:eastAsia="fr-FR" w:bidi="fr-FR"/>
        </w:rPr>
        <w:t>bidonvilles</w:t>
      </w:r>
      <w:r>
        <w:rPr>
          <w:lang w:eastAsia="fr-FR" w:bidi="fr-FR"/>
        </w:rPr>
        <w:t> »</w:t>
      </w:r>
      <w:r>
        <w:t> :</w:t>
      </w:r>
      <w:r w:rsidRPr="00AB7E49">
        <w:rPr>
          <w:lang w:eastAsia="fr-FR" w:bidi="fr-FR"/>
        </w:rPr>
        <w:t xml:space="preserve"> les bidonvilles au sens propre (</w:t>
      </w:r>
      <w:r w:rsidRPr="00283449">
        <w:rPr>
          <w:lang w:eastAsia="fr-FR" w:bidi="fr-FR"/>
        </w:rPr>
        <w:t>callampas</w:t>
      </w:r>
      <w:r w:rsidRPr="00AB7E49">
        <w:rPr>
          <w:lang w:eastAsia="fr-FR" w:bidi="fr-FR"/>
        </w:rPr>
        <w:t>), qui sont des logis de fortune construits par initiative ind</w:t>
      </w:r>
      <w:r w:rsidRPr="00AB7E49">
        <w:rPr>
          <w:lang w:eastAsia="fr-FR" w:bidi="fr-FR"/>
        </w:rPr>
        <w:t>i</w:t>
      </w:r>
      <w:r w:rsidRPr="00AB7E49">
        <w:rPr>
          <w:lang w:eastAsia="fr-FR" w:bidi="fr-FR"/>
        </w:rPr>
        <w:t>viduelle de chaque habitant</w:t>
      </w:r>
      <w:r>
        <w:rPr>
          <w:lang w:eastAsia="fr-FR" w:bidi="fr-FR"/>
        </w:rPr>
        <w:t> ;</w:t>
      </w:r>
      <w:r w:rsidRPr="00AB7E49">
        <w:rPr>
          <w:lang w:eastAsia="fr-FR" w:bidi="fr-FR"/>
        </w:rPr>
        <w:t xml:space="preserve"> les cités d’urgence (</w:t>
      </w:r>
      <w:r w:rsidRPr="00283449">
        <w:rPr>
          <w:lang w:eastAsia="fr-FR" w:bidi="fr-FR"/>
        </w:rPr>
        <w:t>poblaciones</w:t>
      </w:r>
      <w:r w:rsidRPr="00AB7E49">
        <w:rPr>
          <w:lang w:eastAsia="fr-FR" w:bidi="fr-FR"/>
        </w:rPr>
        <w:t>) con</w:t>
      </w:r>
      <w:r w:rsidRPr="00AB7E49">
        <w:rPr>
          <w:lang w:eastAsia="fr-FR" w:bidi="fr-FR"/>
        </w:rPr>
        <w:t>s</w:t>
      </w:r>
      <w:r w:rsidRPr="00AB7E49">
        <w:rPr>
          <w:lang w:eastAsia="fr-FR" w:bidi="fr-FR"/>
        </w:rPr>
        <w:t>truites en général par le gouvernement, et qui sont déf</w:t>
      </w:r>
      <w:r w:rsidRPr="00AB7E49">
        <w:rPr>
          <w:lang w:eastAsia="fr-FR" w:bidi="fr-FR"/>
        </w:rPr>
        <w:t>i</w:t>
      </w:r>
      <w:r w:rsidRPr="00AB7E49">
        <w:rPr>
          <w:lang w:eastAsia="fr-FR" w:bidi="fr-FR"/>
        </w:rPr>
        <w:t>nies par une attribution et une organisation en provenance de l’administration p</w:t>
      </w:r>
      <w:r w:rsidRPr="00AB7E49">
        <w:rPr>
          <w:lang w:eastAsia="fr-FR" w:bidi="fr-FR"/>
        </w:rPr>
        <w:t>u</w:t>
      </w:r>
      <w:r w:rsidRPr="00AB7E49">
        <w:rPr>
          <w:lang w:eastAsia="fr-FR" w:bidi="fr-FR"/>
        </w:rPr>
        <w:t>blique</w:t>
      </w:r>
      <w:r>
        <w:rPr>
          <w:lang w:eastAsia="fr-FR" w:bidi="fr-FR"/>
        </w:rPr>
        <w:t> ;</w:t>
      </w:r>
      <w:r w:rsidRPr="00AB7E49">
        <w:rPr>
          <w:lang w:eastAsia="fr-FR" w:bidi="fr-FR"/>
        </w:rPr>
        <w:t xml:space="preserve"> les </w:t>
      </w:r>
      <w:r>
        <w:rPr>
          <w:lang w:eastAsia="fr-FR" w:bidi="fr-FR"/>
        </w:rPr>
        <w:t>« </w:t>
      </w:r>
      <w:r w:rsidRPr="00AB7E49">
        <w:rPr>
          <w:lang w:eastAsia="fr-FR" w:bidi="fr-FR"/>
        </w:rPr>
        <w:t>campamentos</w:t>
      </w:r>
      <w:r>
        <w:rPr>
          <w:lang w:eastAsia="fr-FR" w:bidi="fr-FR"/>
        </w:rPr>
        <w:t> »</w:t>
      </w:r>
      <w:r w:rsidRPr="00AB7E49">
        <w:t>,</w:t>
      </w:r>
      <w:r w:rsidRPr="00AB7E49">
        <w:rPr>
          <w:lang w:eastAsia="fr-FR" w:bidi="fr-FR"/>
        </w:rPr>
        <w:t xml:space="preserve"> expérience originale c</w:t>
      </w:r>
      <w:r>
        <w:rPr>
          <w:lang w:eastAsia="fr-FR" w:bidi="fr-FR"/>
        </w:rPr>
        <w:t>h</w:t>
      </w:r>
      <w:r w:rsidRPr="00AB7E49">
        <w:rPr>
          <w:lang w:eastAsia="fr-FR" w:bidi="fr-FR"/>
        </w:rPr>
        <w:t xml:space="preserve">ilienne, unités d’habitation collectives issues d’une invasion-construction massive, organisée et dirigée politiquement. On voit donc la spécificité sociale et politique des campamentos, qui sont la base active du </w:t>
      </w:r>
      <w:r>
        <w:rPr>
          <w:lang w:eastAsia="fr-FR" w:bidi="fr-FR"/>
        </w:rPr>
        <w:t>« </w:t>
      </w:r>
      <w:r w:rsidRPr="00AB7E49">
        <w:rPr>
          <w:lang w:eastAsia="fr-FR" w:bidi="fr-FR"/>
        </w:rPr>
        <w:t>Mouvement de pobladores</w:t>
      </w:r>
      <w:r>
        <w:rPr>
          <w:lang w:eastAsia="fr-FR" w:bidi="fr-FR"/>
        </w:rPr>
        <w:t> »</w:t>
      </w:r>
      <w:r w:rsidRPr="00AB7E49">
        <w:t>.</w:t>
      </w:r>
      <w:r w:rsidRPr="00AB7E49">
        <w:rPr>
          <w:lang w:eastAsia="fr-FR" w:bidi="fr-FR"/>
        </w:rPr>
        <w:t xml:space="preserve"> Ce sont ces </w:t>
      </w:r>
      <w:r>
        <w:rPr>
          <w:lang w:eastAsia="fr-FR" w:bidi="fr-FR"/>
        </w:rPr>
        <w:t>« </w:t>
      </w:r>
      <w:r w:rsidRPr="00AB7E49">
        <w:rPr>
          <w:lang w:eastAsia="fr-FR" w:bidi="fr-FR"/>
        </w:rPr>
        <w:t>campamentos</w:t>
      </w:r>
      <w:r>
        <w:rPr>
          <w:lang w:eastAsia="fr-FR" w:bidi="fr-FR"/>
        </w:rPr>
        <w:t> »</w:t>
      </w:r>
      <w:r w:rsidRPr="00AB7E49">
        <w:rPr>
          <w:lang w:eastAsia="fr-FR" w:bidi="fr-FR"/>
        </w:rPr>
        <w:t xml:space="preserve"> qui ont fait l’objet de notre enquête.</w:t>
      </w:r>
    </w:p>
    <w:p w14:paraId="51AEEC6B" w14:textId="77777777" w:rsidR="00471170" w:rsidRPr="00AB7E49" w:rsidRDefault="00471170" w:rsidP="00471170">
      <w:pPr>
        <w:spacing w:before="120" w:after="120"/>
        <w:jc w:val="both"/>
      </w:pPr>
      <w:r w:rsidRPr="00AB7E49">
        <w:rPr>
          <w:lang w:eastAsia="fr-FR" w:bidi="fr-FR"/>
        </w:rPr>
        <w:t xml:space="preserve">Les campements des </w:t>
      </w:r>
      <w:r>
        <w:rPr>
          <w:lang w:eastAsia="fr-FR" w:bidi="fr-FR"/>
        </w:rPr>
        <w:t>« </w:t>
      </w:r>
      <w:r w:rsidRPr="00AB7E49">
        <w:rPr>
          <w:lang w:eastAsia="fr-FR" w:bidi="fr-FR"/>
        </w:rPr>
        <w:t>pobladores</w:t>
      </w:r>
      <w:r>
        <w:rPr>
          <w:lang w:eastAsia="fr-FR" w:bidi="fr-FR"/>
        </w:rPr>
        <w:t> »</w:t>
      </w:r>
      <w:r w:rsidRPr="00AB7E49">
        <w:t>,</w:t>
      </w:r>
      <w:r w:rsidRPr="00AB7E49">
        <w:rPr>
          <w:lang w:eastAsia="fr-FR" w:bidi="fr-FR"/>
        </w:rPr>
        <w:t xml:space="preserve"> qui sont au cœur du processus de mobilisation sociale et politique qui transforme le Chili, constituent à la fois une expérience unique de lutte politique et d’organisation u</w:t>
      </w:r>
      <w:r w:rsidRPr="00AB7E49">
        <w:rPr>
          <w:lang w:eastAsia="fr-FR" w:bidi="fr-FR"/>
        </w:rPr>
        <w:t>r</w:t>
      </w:r>
      <w:r w:rsidRPr="00AB7E49">
        <w:rPr>
          <w:lang w:eastAsia="fr-FR" w:bidi="fr-FR"/>
        </w:rPr>
        <w:t>baine et le prétexte constant pour une mythologie multiforme.</w:t>
      </w:r>
    </w:p>
    <w:p w14:paraId="3EB09F4F" w14:textId="77777777" w:rsidR="00471170" w:rsidRPr="00AB7E49" w:rsidRDefault="00471170" w:rsidP="00471170">
      <w:pPr>
        <w:spacing w:before="120" w:after="120"/>
        <w:jc w:val="both"/>
      </w:pPr>
      <w:r w:rsidRPr="00AB7E49">
        <w:rPr>
          <w:lang w:eastAsia="fr-FR" w:bidi="fr-FR"/>
        </w:rPr>
        <w:t>Refuge du lumpen prolétariat et terrain de culture pour la déli</w:t>
      </w:r>
      <w:r w:rsidRPr="00AB7E49">
        <w:rPr>
          <w:lang w:eastAsia="fr-FR" w:bidi="fr-FR"/>
        </w:rPr>
        <w:t>n</w:t>
      </w:r>
      <w:r w:rsidRPr="00AB7E49">
        <w:rPr>
          <w:lang w:eastAsia="fr-FR" w:bidi="fr-FR"/>
        </w:rPr>
        <w:t>quance, com</w:t>
      </w:r>
      <w:r>
        <w:rPr>
          <w:lang w:eastAsia="fr-FR" w:bidi="fr-FR"/>
        </w:rPr>
        <w:t>me le prétend un quotidien édité</w:t>
      </w:r>
      <w:r w:rsidRPr="00AB7E49">
        <w:rPr>
          <w:lang w:eastAsia="fr-FR" w:bidi="fr-FR"/>
        </w:rPr>
        <w:t xml:space="preserve"> au Chili</w:t>
      </w:r>
      <w:r>
        <w:rPr>
          <w:lang w:eastAsia="fr-FR" w:bidi="fr-FR"/>
        </w:rPr>
        <w:t> </w:t>
      </w:r>
      <w:r>
        <w:rPr>
          <w:rStyle w:val="Appelnotedebasdep"/>
          <w:lang w:eastAsia="fr-FR" w:bidi="fr-FR"/>
        </w:rPr>
        <w:footnoteReference w:id="483"/>
      </w:r>
      <w:r>
        <w:rPr>
          <w:lang w:eastAsia="fr-FR" w:bidi="fr-FR"/>
        </w:rPr>
        <w:t> ?</w:t>
      </w:r>
      <w:r w:rsidRPr="00AB7E49">
        <w:rPr>
          <w:lang w:eastAsia="fr-FR" w:bidi="fr-FR"/>
        </w:rPr>
        <w:t xml:space="preserve"> Ou s’agit-il au contraire du chemin qui va de l’occupation à la prise du po</w:t>
      </w:r>
      <w:r w:rsidRPr="00AB7E49">
        <w:rPr>
          <w:lang w:eastAsia="fr-FR" w:bidi="fr-FR"/>
        </w:rPr>
        <w:t>u</w:t>
      </w:r>
      <w:r w:rsidRPr="00AB7E49">
        <w:rPr>
          <w:lang w:eastAsia="fr-FR" w:bidi="fr-FR"/>
        </w:rPr>
        <w:t>voir</w:t>
      </w:r>
      <w:r>
        <w:rPr>
          <w:lang w:eastAsia="fr-FR" w:bidi="fr-FR"/>
        </w:rPr>
        <w:t> </w:t>
      </w:r>
      <w:r>
        <w:rPr>
          <w:rStyle w:val="Appelnotedebasdep"/>
          <w:lang w:eastAsia="fr-FR" w:bidi="fr-FR"/>
        </w:rPr>
        <w:footnoteReference w:id="484"/>
      </w:r>
      <w:r>
        <w:rPr>
          <w:lang w:eastAsia="fr-FR" w:bidi="fr-FR"/>
        </w:rPr>
        <w:t> ?</w:t>
      </w:r>
      <w:r w:rsidRPr="00AB7E49">
        <w:rPr>
          <w:lang w:eastAsia="fr-FR" w:bidi="fr-FR"/>
        </w:rPr>
        <w:t xml:space="preserve"> Ou plus simplement d’un moyen d’expression des masses urbaines chiliennes</w:t>
      </w:r>
      <w:r>
        <w:rPr>
          <w:lang w:eastAsia="fr-FR" w:bidi="fr-FR"/>
        </w:rPr>
        <w:t> — </w:t>
      </w:r>
      <w:r w:rsidRPr="00AB7E49">
        <w:rPr>
          <w:lang w:eastAsia="fr-FR" w:bidi="fr-FR"/>
        </w:rPr>
        <w:t>pour obtenir le droit de mettre les pieds sur une terre qui soit la leur</w:t>
      </w:r>
      <w:r>
        <w:rPr>
          <w:lang w:eastAsia="fr-FR" w:bidi="fr-FR"/>
        </w:rPr>
        <w:t> ?</w:t>
      </w:r>
      <w:r w:rsidRPr="00AB7E49">
        <w:rPr>
          <w:lang w:eastAsia="fr-FR" w:bidi="fr-FR"/>
        </w:rPr>
        <w:t xml:space="preserve"> Parce qu’en dernier ressort, à</w:t>
      </w:r>
      <w:r>
        <w:t xml:space="preserve"> [446] </w:t>
      </w:r>
      <w:r w:rsidRPr="00AB7E49">
        <w:rPr>
          <w:lang w:eastAsia="fr-FR" w:bidi="fr-FR"/>
        </w:rPr>
        <w:t>la base de tout le processus, se trouve l’incapacité structurale du capitalisme d</w:t>
      </w:r>
      <w:r w:rsidRPr="00AB7E49">
        <w:rPr>
          <w:lang w:eastAsia="fr-FR" w:bidi="fr-FR"/>
        </w:rPr>
        <w:t>é</w:t>
      </w:r>
      <w:r w:rsidRPr="00AB7E49">
        <w:rPr>
          <w:lang w:eastAsia="fr-FR" w:bidi="fr-FR"/>
        </w:rPr>
        <w:t>pendant de subvenir, même partiellement, aux besoins de logement des classes populaires.</w:t>
      </w:r>
    </w:p>
    <w:p w14:paraId="18DC7CC2" w14:textId="77777777" w:rsidR="00471170" w:rsidRPr="00AB7E49" w:rsidRDefault="00471170" w:rsidP="00471170">
      <w:pPr>
        <w:spacing w:before="120" w:after="120"/>
        <w:jc w:val="both"/>
      </w:pPr>
      <w:r w:rsidRPr="00AB7E49">
        <w:rPr>
          <w:lang w:eastAsia="fr-FR" w:bidi="fr-FR"/>
        </w:rPr>
        <w:t>En effet, le déficit en logements a atte</w:t>
      </w:r>
      <w:r>
        <w:rPr>
          <w:lang w:eastAsia="fr-FR" w:bidi="fr-FR"/>
        </w:rPr>
        <w:t>int, en 1960, le chiffre de 488 </w:t>
      </w:r>
      <w:r w:rsidRPr="00AB7E49">
        <w:rPr>
          <w:lang w:eastAsia="fr-FR" w:bidi="fr-FR"/>
        </w:rPr>
        <w:t>574 habitations, la population totale étant de 7</w:t>
      </w:r>
      <w:r>
        <w:rPr>
          <w:lang w:eastAsia="fr-FR" w:bidi="fr-FR"/>
        </w:rPr>
        <w:t> </w:t>
      </w:r>
      <w:r w:rsidRPr="00AB7E49">
        <w:rPr>
          <w:lang w:eastAsia="fr-FR" w:bidi="fr-FR"/>
        </w:rPr>
        <w:t>372</w:t>
      </w:r>
      <w:r>
        <w:rPr>
          <w:lang w:eastAsia="fr-FR" w:bidi="fr-FR"/>
        </w:rPr>
        <w:t> </w:t>
      </w:r>
      <w:r w:rsidRPr="00AB7E49">
        <w:rPr>
          <w:lang w:eastAsia="fr-FR" w:bidi="fr-FR"/>
        </w:rPr>
        <w:t>712 habitants. Pour 1970, le déficit a été de 585</w:t>
      </w:r>
      <w:r>
        <w:rPr>
          <w:lang w:eastAsia="fr-FR" w:bidi="fr-FR"/>
        </w:rPr>
        <w:t> </w:t>
      </w:r>
      <w:r w:rsidRPr="00AB7E49">
        <w:rPr>
          <w:lang w:eastAsia="fr-FR" w:bidi="fr-FR"/>
        </w:rPr>
        <w:t>000 logements, et l’ensemble de la population a vécu, entre 1960 et 1970, dans des conditions crit</w:t>
      </w:r>
      <w:r w:rsidRPr="00AB7E49">
        <w:rPr>
          <w:lang w:eastAsia="fr-FR" w:bidi="fr-FR"/>
        </w:rPr>
        <w:t>i</w:t>
      </w:r>
      <w:r w:rsidRPr="00AB7E49">
        <w:rPr>
          <w:lang w:eastAsia="fr-FR" w:bidi="fr-FR"/>
        </w:rPr>
        <w:t>ques</w:t>
      </w:r>
      <w:r>
        <w:rPr>
          <w:lang w:eastAsia="fr-FR" w:bidi="fr-FR"/>
        </w:rPr>
        <w:t> </w:t>
      </w:r>
      <w:r>
        <w:rPr>
          <w:rStyle w:val="Appelnotedebasdep"/>
          <w:lang w:eastAsia="fr-FR" w:bidi="fr-FR"/>
        </w:rPr>
        <w:footnoteReference w:id="485"/>
      </w:r>
      <w:r w:rsidRPr="00AB7E49">
        <w:rPr>
          <w:lang w:eastAsia="fr-FR" w:bidi="fr-FR"/>
        </w:rPr>
        <w:t>. Si l’on ajoute à ces considérations, une tendance à diminuer les investissements du secteur public dans le bâtiment et le fait que ce soit le secteur privé qui contrôle cette branche, même s’il est financé par le secteur public, nous devons conclure que la crise du système productif de l’habitat a atteint une phase critique.</w:t>
      </w:r>
    </w:p>
    <w:p w14:paraId="5DAAD6E5" w14:textId="77777777" w:rsidR="00471170" w:rsidRPr="00AB7E49" w:rsidRDefault="00471170" w:rsidP="00471170">
      <w:pPr>
        <w:spacing w:before="120" w:after="120"/>
        <w:jc w:val="both"/>
      </w:pPr>
      <w:r w:rsidRPr="00AB7E49">
        <w:rPr>
          <w:lang w:eastAsia="fr-FR" w:bidi="fr-FR"/>
        </w:rPr>
        <w:t>Les critères utilisés par le secteur privé du bâtiment se traduisent par une offre de logements pour les classes à revenus moyens et él</w:t>
      </w:r>
      <w:r w:rsidRPr="00AB7E49">
        <w:rPr>
          <w:lang w:eastAsia="fr-FR" w:bidi="fr-FR"/>
        </w:rPr>
        <w:t>e</w:t>
      </w:r>
      <w:r w:rsidRPr="00AB7E49">
        <w:rPr>
          <w:lang w:eastAsia="fr-FR" w:bidi="fr-FR"/>
        </w:rPr>
        <w:t>vés et par une augmentation considérable du prix du mètre carré. (En 1968) le prix du mètre carré avait triplé par rapport à 1960.)</w:t>
      </w:r>
    </w:p>
    <w:p w14:paraId="7E0306C6" w14:textId="77777777" w:rsidR="00471170" w:rsidRPr="00AB7E49" w:rsidRDefault="00471170" w:rsidP="00471170">
      <w:pPr>
        <w:spacing w:before="120" w:after="120"/>
        <w:jc w:val="both"/>
      </w:pPr>
      <w:r w:rsidRPr="00AB7E49">
        <w:rPr>
          <w:lang w:eastAsia="fr-FR" w:bidi="fr-FR"/>
        </w:rPr>
        <w:t>La gravité de la crise du logement explique bien le fait que les c</w:t>
      </w:r>
      <w:r w:rsidRPr="00AB7E49">
        <w:rPr>
          <w:lang w:eastAsia="fr-FR" w:bidi="fr-FR"/>
        </w:rPr>
        <w:t>a</w:t>
      </w:r>
      <w:r w:rsidRPr="00AB7E49">
        <w:rPr>
          <w:lang w:eastAsia="fr-FR" w:bidi="fr-FR"/>
        </w:rPr>
        <w:t>dres institutionnels responsables des problèmes urbains, aient été d</w:t>
      </w:r>
      <w:r w:rsidRPr="00AB7E49">
        <w:rPr>
          <w:lang w:eastAsia="fr-FR" w:bidi="fr-FR"/>
        </w:rPr>
        <w:t>é</w:t>
      </w:r>
      <w:r w:rsidRPr="00AB7E49">
        <w:rPr>
          <w:lang w:eastAsia="fr-FR" w:bidi="fr-FR"/>
        </w:rPr>
        <w:t>bordés, mais cela n’implique pas une solution automatique, puisqu’il s’agit d’un processus social, soumis comme tel au jeu des forces en présence, ou plus précisément, dépendant de la dialectique répression-intégration de l’appareil d’</w:t>
      </w:r>
      <w:r>
        <w:rPr>
          <w:lang w:eastAsia="fr-FR" w:bidi="fr-FR"/>
        </w:rPr>
        <w:t>État</w:t>
      </w:r>
      <w:r w:rsidRPr="00AB7E49">
        <w:rPr>
          <w:lang w:eastAsia="fr-FR" w:bidi="fr-FR"/>
        </w:rPr>
        <w:t>. Mais surtout, la signification de ce processus vient de son arti</w:t>
      </w:r>
      <w:r>
        <w:rPr>
          <w:lang w:eastAsia="fr-FR" w:bidi="fr-FR"/>
        </w:rPr>
        <w:t>culation avec l’ensemble de la d</w:t>
      </w:r>
      <w:r w:rsidRPr="00AB7E49">
        <w:rPr>
          <w:lang w:eastAsia="fr-FR" w:bidi="fr-FR"/>
        </w:rPr>
        <w:t>ynamique sociale, et en particulier de son insertion dans le système changeant des rapports de classe et dans les stratégies politiques corresponda</w:t>
      </w:r>
      <w:r w:rsidRPr="00AB7E49">
        <w:rPr>
          <w:lang w:eastAsia="fr-FR" w:bidi="fr-FR"/>
        </w:rPr>
        <w:t>n</w:t>
      </w:r>
      <w:r w:rsidRPr="00AB7E49">
        <w:rPr>
          <w:lang w:eastAsia="fr-FR" w:bidi="fr-FR"/>
        </w:rPr>
        <w:t>tes.</w:t>
      </w:r>
    </w:p>
    <w:p w14:paraId="5527D63C" w14:textId="77777777" w:rsidR="00471170" w:rsidRPr="00AB7E49" w:rsidRDefault="00471170" w:rsidP="00471170">
      <w:pPr>
        <w:spacing w:before="120" w:after="120"/>
        <w:jc w:val="both"/>
      </w:pPr>
      <w:r w:rsidRPr="00AB7E49">
        <w:rPr>
          <w:lang w:eastAsia="fr-FR" w:bidi="fr-FR"/>
        </w:rPr>
        <w:t>Dans beaucoup d’autres pays latino-américains (Pérou, Colombie, Venezuela, etc.)</w:t>
      </w:r>
      <w:r>
        <w:rPr>
          <w:lang w:eastAsia="fr-FR" w:bidi="fr-FR"/>
        </w:rPr>
        <w:t> </w:t>
      </w:r>
      <w:r>
        <w:rPr>
          <w:rStyle w:val="Appelnotedebasdep"/>
          <w:lang w:eastAsia="fr-FR" w:bidi="fr-FR"/>
        </w:rPr>
        <w:footnoteReference w:id="486"/>
      </w:r>
      <w:r w:rsidRPr="00AB7E49">
        <w:rPr>
          <w:lang w:eastAsia="fr-FR" w:bidi="fr-FR"/>
        </w:rPr>
        <w:t xml:space="preserve"> il y a déjà eu des occupations illégales et massives de terrains, quelques-unes d’entre elles étant même dirigées par des organisations populaires</w:t>
      </w:r>
      <w:r>
        <w:rPr>
          <w:lang w:eastAsia="fr-FR" w:bidi="fr-FR"/>
        </w:rPr>
        <w:t> ;</w:t>
      </w:r>
      <w:r w:rsidRPr="00AB7E49">
        <w:rPr>
          <w:lang w:eastAsia="fr-FR" w:bidi="fr-FR"/>
        </w:rPr>
        <w:t xml:space="preserve"> au Chili, l’originalité et l’importance du processus d’invasion de terrains urbains, se trouve précisément dans son rapport étroit avec la question du pouvoir. Ce qui est significatif au Chili, ce n’est pas tellement la présence</w:t>
      </w:r>
      <w:r>
        <w:rPr>
          <w:lang w:eastAsia="fr-FR" w:bidi="fr-FR"/>
        </w:rPr>
        <w:t xml:space="preserve"> </w:t>
      </w:r>
      <w:r>
        <w:t xml:space="preserve">[447] </w:t>
      </w:r>
      <w:r w:rsidRPr="00AB7E49">
        <w:rPr>
          <w:lang w:eastAsia="fr-FR" w:bidi="fr-FR"/>
        </w:rPr>
        <w:t>des organisations populaires dans les occupations (puisqu’il est normal que là où se trouve le peuple, là se trouvent aussi ses militants), mais le rôle dire</w:t>
      </w:r>
      <w:r w:rsidRPr="00AB7E49">
        <w:rPr>
          <w:lang w:eastAsia="fr-FR" w:bidi="fr-FR"/>
        </w:rPr>
        <w:t>c</w:t>
      </w:r>
      <w:r w:rsidRPr="00AB7E49">
        <w:rPr>
          <w:lang w:eastAsia="fr-FR" w:bidi="fr-FR"/>
        </w:rPr>
        <w:t>tement politique de telles actions et récipr</w:t>
      </w:r>
      <w:r w:rsidRPr="00AB7E49">
        <w:rPr>
          <w:lang w:eastAsia="fr-FR" w:bidi="fr-FR"/>
        </w:rPr>
        <w:t>o</w:t>
      </w:r>
      <w:r w:rsidRPr="00AB7E49">
        <w:rPr>
          <w:lang w:eastAsia="fr-FR" w:bidi="fr-FR"/>
        </w:rPr>
        <w:t>quement, la détermination de leur contenu par la conjoncture partic</w:t>
      </w:r>
      <w:r w:rsidRPr="00AB7E49">
        <w:rPr>
          <w:lang w:eastAsia="fr-FR" w:bidi="fr-FR"/>
        </w:rPr>
        <w:t>u</w:t>
      </w:r>
      <w:r w:rsidRPr="00AB7E49">
        <w:rPr>
          <w:lang w:eastAsia="fr-FR" w:bidi="fr-FR"/>
        </w:rPr>
        <w:t>lière dans laquelle elles se déroulent. C’est pourquoi il est nécessaire de rappeler la situation qui est à la base du processus de formation des campements chiliens, en se référant à l’évolution récente des alliances de classe et des strat</w:t>
      </w:r>
      <w:r w:rsidRPr="00AB7E49">
        <w:rPr>
          <w:lang w:eastAsia="fr-FR" w:bidi="fr-FR"/>
        </w:rPr>
        <w:t>é</w:t>
      </w:r>
      <w:r w:rsidRPr="00AB7E49">
        <w:rPr>
          <w:lang w:eastAsia="fr-FR" w:bidi="fr-FR"/>
        </w:rPr>
        <w:t>gies politiques.</w:t>
      </w:r>
    </w:p>
    <w:p w14:paraId="7452A2D2" w14:textId="77777777" w:rsidR="00471170" w:rsidRPr="00AB7E49" w:rsidRDefault="00471170" w:rsidP="00471170">
      <w:pPr>
        <w:spacing w:before="120" w:after="120"/>
        <w:jc w:val="both"/>
      </w:pPr>
      <w:r w:rsidRPr="00AB7E49">
        <w:rPr>
          <w:lang w:eastAsia="fr-FR" w:bidi="fr-FR"/>
        </w:rPr>
        <w:t xml:space="preserve">Le triomphe électoral de </w:t>
      </w:r>
      <w:r>
        <w:rPr>
          <w:lang w:eastAsia="fr-FR" w:bidi="fr-FR"/>
        </w:rPr>
        <w:t>la</w:t>
      </w:r>
      <w:r w:rsidRPr="00AB7E49">
        <w:rPr>
          <w:lang w:eastAsia="fr-FR" w:bidi="fr-FR"/>
        </w:rPr>
        <w:t xml:space="preserve"> Démocratie Chrétienne en 1966 a été comme on le sait, le point de départ d’une vaste tentative de réfo</w:t>
      </w:r>
      <w:r w:rsidRPr="00AB7E49">
        <w:rPr>
          <w:lang w:eastAsia="fr-FR" w:bidi="fr-FR"/>
        </w:rPr>
        <w:t>r</w:t>
      </w:r>
      <w:r w:rsidRPr="00AB7E49">
        <w:rPr>
          <w:lang w:eastAsia="fr-FR" w:bidi="fr-FR"/>
        </w:rPr>
        <w:t>misme populiste, sur la base d’une alliance entre la bourgeoisie d</w:t>
      </w:r>
      <w:r w:rsidRPr="00AB7E49">
        <w:rPr>
          <w:lang w:eastAsia="fr-FR" w:bidi="fr-FR"/>
        </w:rPr>
        <w:t>y</w:t>
      </w:r>
      <w:r w:rsidRPr="00AB7E49">
        <w:rPr>
          <w:lang w:eastAsia="fr-FR" w:bidi="fr-FR"/>
        </w:rPr>
        <w:t>namique, liée au capital international, et des nombreux secteurs pop</w:t>
      </w:r>
      <w:r w:rsidRPr="00AB7E49">
        <w:rPr>
          <w:lang w:eastAsia="fr-FR" w:bidi="fr-FR"/>
        </w:rPr>
        <w:t>u</w:t>
      </w:r>
      <w:r w:rsidRPr="00AB7E49">
        <w:rPr>
          <w:lang w:eastAsia="fr-FR" w:bidi="fr-FR"/>
        </w:rPr>
        <w:t>laires, sous l’hégémonie de la première. Cela s’est traduit concrèt</w:t>
      </w:r>
      <w:r w:rsidRPr="00AB7E49">
        <w:rPr>
          <w:lang w:eastAsia="fr-FR" w:bidi="fr-FR"/>
        </w:rPr>
        <w:t>e</w:t>
      </w:r>
      <w:r w:rsidRPr="00AB7E49">
        <w:rPr>
          <w:lang w:eastAsia="fr-FR" w:bidi="fr-FR"/>
        </w:rPr>
        <w:t xml:space="preserve">ment </w:t>
      </w:r>
      <w:r>
        <w:rPr>
          <w:lang w:eastAsia="fr-FR" w:bidi="fr-FR"/>
        </w:rPr>
        <w:t>pa</w:t>
      </w:r>
      <w:r w:rsidRPr="00AB7E49">
        <w:rPr>
          <w:lang w:eastAsia="fr-FR" w:bidi="fr-FR"/>
        </w:rPr>
        <w:t>r la récupération d’une partie de la paysannerie grâce a la R</w:t>
      </w:r>
      <w:r w:rsidRPr="00AB7E49">
        <w:rPr>
          <w:lang w:eastAsia="fr-FR" w:bidi="fr-FR"/>
        </w:rPr>
        <w:t>é</w:t>
      </w:r>
      <w:r w:rsidRPr="00AB7E49">
        <w:rPr>
          <w:lang w:eastAsia="fr-FR" w:bidi="fr-FR"/>
        </w:rPr>
        <w:t xml:space="preserve">forme agraire, et par le lancement d’un programme d’assistance et de participation sociale dans le domaine du logement et des problèmes urbains. Une telle initiative ne concernait pas seulement le </w:t>
      </w:r>
      <w:r>
        <w:rPr>
          <w:lang w:eastAsia="fr-FR" w:bidi="fr-FR"/>
        </w:rPr>
        <w:t>« </w:t>
      </w:r>
      <w:r w:rsidRPr="00AB7E49">
        <w:rPr>
          <w:lang w:eastAsia="fr-FR" w:bidi="fr-FR"/>
        </w:rPr>
        <w:t>lumpen hinterland</w:t>
      </w:r>
      <w:r>
        <w:rPr>
          <w:lang w:eastAsia="fr-FR" w:bidi="fr-FR"/>
        </w:rPr>
        <w:t> »</w:t>
      </w:r>
      <w:r w:rsidRPr="00AB7E49">
        <w:rPr>
          <w:lang w:eastAsia="fr-FR" w:bidi="fr-FR"/>
        </w:rPr>
        <w:t>, comme il a été dit dans une thématique déformée par l’idéologie de la marginalité, mais elle s’adressait aux larges couches populaires qui n’avaient aucune solution au problème du logement, et parmi elles une grande partie de la classe ouvrière et même une fra</w:t>
      </w:r>
      <w:r w:rsidRPr="00AB7E49">
        <w:rPr>
          <w:lang w:eastAsia="fr-FR" w:bidi="fr-FR"/>
        </w:rPr>
        <w:t>c</w:t>
      </w:r>
      <w:r w:rsidRPr="00AB7E49">
        <w:rPr>
          <w:lang w:eastAsia="fr-FR" w:bidi="fr-FR"/>
        </w:rPr>
        <w:t xml:space="preserve">tion des employés. Mais si la tentative populiste inclut les ouvriers dans sa clientèle possible, elle ne le fait pas en tant qu’ouvriers, mais en tant que </w:t>
      </w:r>
      <w:r>
        <w:rPr>
          <w:lang w:eastAsia="fr-FR" w:bidi="fr-FR"/>
        </w:rPr>
        <w:t>« </w:t>
      </w:r>
      <w:r w:rsidRPr="00AB7E49">
        <w:rPr>
          <w:lang w:eastAsia="fr-FR" w:bidi="fr-FR"/>
        </w:rPr>
        <w:t>pobladores</w:t>
      </w:r>
      <w:r>
        <w:rPr>
          <w:lang w:eastAsia="fr-FR" w:bidi="fr-FR"/>
        </w:rPr>
        <w:t> »</w:t>
      </w:r>
      <w:r w:rsidRPr="00AB7E49">
        <w:rPr>
          <w:lang w:eastAsia="fr-FR" w:bidi="fr-FR"/>
        </w:rPr>
        <w:t>, c’est-à-dire en les mobilisant par rapport à une contradiction secondaire du système économique et en les pou</w:t>
      </w:r>
      <w:r w:rsidRPr="00AB7E49">
        <w:rPr>
          <w:lang w:eastAsia="fr-FR" w:bidi="fr-FR"/>
        </w:rPr>
        <w:t>s</w:t>
      </w:r>
      <w:r w:rsidRPr="00AB7E49">
        <w:rPr>
          <w:lang w:eastAsia="fr-FR" w:bidi="fr-FR"/>
        </w:rPr>
        <w:t>sant à exiger de l’</w:t>
      </w:r>
      <w:r>
        <w:rPr>
          <w:lang w:eastAsia="fr-FR" w:bidi="fr-FR"/>
        </w:rPr>
        <w:t>État</w:t>
      </w:r>
      <w:r w:rsidRPr="00AB7E49">
        <w:rPr>
          <w:lang w:eastAsia="fr-FR" w:bidi="fr-FR"/>
        </w:rPr>
        <w:t xml:space="preserve"> une réponse à leur demande. En même temps, on organisait la rentabilité des secteurs moyens à travers les entrepr</w:t>
      </w:r>
      <w:r w:rsidRPr="00AB7E49">
        <w:rPr>
          <w:lang w:eastAsia="fr-FR" w:bidi="fr-FR"/>
        </w:rPr>
        <w:t>i</w:t>
      </w:r>
      <w:r w:rsidRPr="00AB7E49">
        <w:rPr>
          <w:lang w:eastAsia="fr-FR" w:bidi="fr-FR"/>
        </w:rPr>
        <w:t xml:space="preserve">ses privées. </w:t>
      </w:r>
      <w:r>
        <w:t>L’</w:t>
      </w:r>
      <w:r w:rsidRPr="00BC34B7">
        <w:rPr>
          <w:i/>
        </w:rPr>
        <w:t>Operacio Sitio</w:t>
      </w:r>
      <w:r w:rsidRPr="00BC34B7">
        <w:rPr>
          <w:i/>
          <w:lang w:eastAsia="fr-FR" w:bidi="fr-FR"/>
        </w:rPr>
        <w:t xml:space="preserve"> </w:t>
      </w:r>
      <w:r w:rsidRPr="00AB7E49">
        <w:rPr>
          <w:lang w:eastAsia="fr-FR" w:bidi="fr-FR"/>
        </w:rPr>
        <w:t>et d’autres solutions d’urgence au pr</w:t>
      </w:r>
      <w:r w:rsidRPr="00AB7E49">
        <w:rPr>
          <w:lang w:eastAsia="fr-FR" w:bidi="fr-FR"/>
        </w:rPr>
        <w:t>o</w:t>
      </w:r>
      <w:r w:rsidRPr="00AB7E49">
        <w:rPr>
          <w:lang w:eastAsia="fr-FR" w:bidi="fr-FR"/>
        </w:rPr>
        <w:t>blème du logement, et une certaine extension du crédit populaire (les P.A.P.)</w:t>
      </w:r>
      <w:r>
        <w:rPr>
          <w:lang w:eastAsia="fr-FR" w:bidi="fr-FR"/>
        </w:rPr>
        <w:t> </w:t>
      </w:r>
      <w:r>
        <w:rPr>
          <w:rStyle w:val="Appelnotedebasdep"/>
          <w:lang w:eastAsia="fr-FR" w:bidi="fr-FR"/>
        </w:rPr>
        <w:footnoteReference w:id="487"/>
      </w:r>
      <w:r>
        <w:rPr>
          <w:lang w:eastAsia="fr-FR" w:bidi="fr-FR"/>
        </w:rPr>
        <w:t>, furent les instruments pra</w:t>
      </w:r>
      <w:r w:rsidRPr="00AB7E49">
        <w:rPr>
          <w:lang w:eastAsia="fr-FR" w:bidi="fr-FR"/>
        </w:rPr>
        <w:t>tiques</w:t>
      </w:r>
      <w:r>
        <w:t xml:space="preserve"> [448]</w:t>
      </w:r>
      <w:r w:rsidRPr="00AB7E49">
        <w:rPr>
          <w:lang w:eastAsia="fr-FR" w:bidi="fr-FR"/>
        </w:rPr>
        <w:t xml:space="preserve"> de cette politique. Par ailleurs, les </w:t>
      </w:r>
      <w:r w:rsidRPr="00BC34B7">
        <w:rPr>
          <w:i/>
        </w:rPr>
        <w:t>Juntas de Vecinos</w:t>
      </w:r>
      <w:r>
        <w:rPr>
          <w:lang w:eastAsia="fr-FR" w:bidi="fr-FR"/>
        </w:rPr>
        <w:t xml:space="preserve"> s’eff</w:t>
      </w:r>
      <w:r w:rsidRPr="00AB7E49">
        <w:rPr>
          <w:lang w:eastAsia="fr-FR" w:bidi="fr-FR"/>
        </w:rPr>
        <w:t>orçaient de canaliser les ava</w:t>
      </w:r>
      <w:r w:rsidRPr="00AB7E49">
        <w:rPr>
          <w:lang w:eastAsia="fr-FR" w:bidi="fr-FR"/>
        </w:rPr>
        <w:t>n</w:t>
      </w:r>
      <w:r w:rsidRPr="00AB7E49">
        <w:rPr>
          <w:lang w:eastAsia="fr-FR" w:bidi="fr-FR"/>
        </w:rPr>
        <w:t>tages politiques obtenus en créant un appareil politico-administratif, capable de riposter en termes d’implantation et de mobilisation pop</w:t>
      </w:r>
      <w:r w:rsidRPr="00AB7E49">
        <w:rPr>
          <w:lang w:eastAsia="fr-FR" w:bidi="fr-FR"/>
        </w:rPr>
        <w:t>u</w:t>
      </w:r>
      <w:r w:rsidRPr="00AB7E49">
        <w:rPr>
          <w:lang w:eastAsia="fr-FR" w:bidi="fr-FR"/>
        </w:rPr>
        <w:t>laires, aux syndicats ouvriers, et cela, dans la ligne de la bourgeoisie de gauche</w:t>
      </w:r>
      <w:r>
        <w:rPr>
          <w:lang w:eastAsia="fr-FR" w:bidi="fr-FR"/>
        </w:rPr>
        <w:t> </w:t>
      </w:r>
      <w:r>
        <w:rPr>
          <w:rStyle w:val="Appelnotedebasdep"/>
          <w:lang w:eastAsia="fr-FR" w:bidi="fr-FR"/>
        </w:rPr>
        <w:footnoteReference w:id="488"/>
      </w:r>
      <w:r w:rsidRPr="00AB7E49">
        <w:rPr>
          <w:lang w:eastAsia="fr-FR" w:bidi="fr-FR"/>
        </w:rPr>
        <w:t>.</w:t>
      </w:r>
    </w:p>
    <w:p w14:paraId="213D4921" w14:textId="77777777" w:rsidR="00471170" w:rsidRPr="00AB7E49" w:rsidRDefault="00471170" w:rsidP="00471170">
      <w:pPr>
        <w:spacing w:before="120" w:after="120"/>
        <w:jc w:val="both"/>
      </w:pPr>
      <w:r w:rsidRPr="00AB7E49">
        <w:rPr>
          <w:lang w:eastAsia="fr-FR" w:bidi="fr-FR"/>
        </w:rPr>
        <w:t>On ne peut nier que, dans un premier temps ce programme éveilla de grands espoirs, à tel point que quelques projets d’occupation de terrains dirig</w:t>
      </w:r>
      <w:r>
        <w:rPr>
          <w:lang w:eastAsia="fr-FR" w:bidi="fr-FR"/>
        </w:rPr>
        <w:t>és</w:t>
      </w:r>
      <w:r w:rsidRPr="00AB7E49">
        <w:rPr>
          <w:lang w:eastAsia="fr-FR" w:bidi="fr-FR"/>
        </w:rPr>
        <w:t xml:space="preserve"> par la gauche, ont été en 1965, complètement isolés et violemment réprimés</w:t>
      </w:r>
      <w:r>
        <w:rPr>
          <w:lang w:eastAsia="fr-FR" w:bidi="fr-FR"/>
        </w:rPr>
        <w:t> </w:t>
      </w:r>
      <w:r>
        <w:rPr>
          <w:rStyle w:val="Appelnotedebasdep"/>
          <w:lang w:eastAsia="fr-FR" w:bidi="fr-FR"/>
        </w:rPr>
        <w:footnoteReference w:id="489"/>
      </w:r>
      <w:r w:rsidRPr="00AB7E49">
        <w:rPr>
          <w:lang w:eastAsia="fr-FR" w:bidi="fr-FR"/>
        </w:rPr>
        <w:t>.</w:t>
      </w:r>
    </w:p>
    <w:p w14:paraId="472B2DC3" w14:textId="77777777" w:rsidR="00471170" w:rsidRPr="00AB7E49" w:rsidRDefault="00471170" w:rsidP="00471170">
      <w:pPr>
        <w:spacing w:before="120" w:after="120"/>
        <w:jc w:val="both"/>
      </w:pPr>
      <w:r w:rsidRPr="00AB7E49">
        <w:rPr>
          <w:lang w:eastAsia="fr-FR" w:bidi="fr-FR"/>
        </w:rPr>
        <w:t>Cependant, avec le temps, les limites de la gestion gouvernement</w:t>
      </w:r>
      <w:r w:rsidRPr="00AB7E49">
        <w:rPr>
          <w:lang w:eastAsia="fr-FR" w:bidi="fr-FR"/>
        </w:rPr>
        <w:t>a</w:t>
      </w:r>
      <w:r w:rsidRPr="00AB7E49">
        <w:rPr>
          <w:lang w:eastAsia="fr-FR" w:bidi="fr-FR"/>
        </w:rPr>
        <w:t>le apparaissent clairement, et les espoirs se changent en impatience. Avec les élections municipales de 1967, on voit augmenter brusqu</w:t>
      </w:r>
      <w:r w:rsidRPr="00AB7E49">
        <w:rPr>
          <w:lang w:eastAsia="fr-FR" w:bidi="fr-FR"/>
        </w:rPr>
        <w:t>e</w:t>
      </w:r>
      <w:r w:rsidRPr="00AB7E49">
        <w:rPr>
          <w:lang w:eastAsia="fr-FR" w:bidi="fr-FR"/>
        </w:rPr>
        <w:t>ment le nombre des invasions illégales de terrains à Santiago. Mais les occupations sont un acte illégal, et le gouvernement, incapable techn</w:t>
      </w:r>
      <w:r w:rsidRPr="00AB7E49">
        <w:rPr>
          <w:lang w:eastAsia="fr-FR" w:bidi="fr-FR"/>
        </w:rPr>
        <w:t>i</w:t>
      </w:r>
      <w:r w:rsidRPr="00AB7E49">
        <w:rPr>
          <w:lang w:eastAsia="fr-FR" w:bidi="fr-FR"/>
        </w:rPr>
        <w:t>quement de satisfaire une demande immédiate, répond par la répre</w:t>
      </w:r>
      <w:r w:rsidRPr="00AB7E49">
        <w:rPr>
          <w:lang w:eastAsia="fr-FR" w:bidi="fr-FR"/>
        </w:rPr>
        <w:t>s</w:t>
      </w:r>
      <w:r w:rsidRPr="00AB7E49">
        <w:rPr>
          <w:lang w:eastAsia="fr-FR" w:bidi="fr-FR"/>
        </w:rPr>
        <w:t xml:space="preserve">sion. </w:t>
      </w:r>
      <w:r>
        <w:rPr>
          <w:lang w:eastAsia="fr-FR" w:bidi="fr-FR"/>
        </w:rPr>
        <w:t>À</w:t>
      </w:r>
      <w:r w:rsidRPr="00AB7E49">
        <w:rPr>
          <w:lang w:eastAsia="fr-FR" w:bidi="fr-FR"/>
        </w:rPr>
        <w:t xml:space="preserve"> partir de là, il y a deux possibilités</w:t>
      </w:r>
      <w:r>
        <w:rPr>
          <w:lang w:eastAsia="fr-FR" w:bidi="fr-FR"/>
        </w:rPr>
        <w:t> :</w:t>
      </w:r>
      <w:r w:rsidRPr="00AB7E49">
        <w:rPr>
          <w:lang w:eastAsia="fr-FR" w:bidi="fr-FR"/>
        </w:rPr>
        <w:t xml:space="preserve"> le processus de </w:t>
      </w:r>
      <w:r>
        <w:rPr>
          <w:lang w:eastAsia="fr-FR" w:bidi="fr-FR"/>
        </w:rPr>
        <w:t>l’</w:t>
      </w:r>
      <w:r w:rsidRPr="00BC34B7">
        <w:rPr>
          <w:i/>
        </w:rPr>
        <w:t>Operacion Sitio</w:t>
      </w:r>
      <w:r w:rsidRPr="00AB7E49">
        <w:rPr>
          <w:lang w:eastAsia="fr-FR" w:bidi="fr-FR"/>
        </w:rPr>
        <w:t xml:space="preserve"> et la brusque diminution de la construction popula</w:t>
      </w:r>
      <w:r w:rsidRPr="00AB7E49">
        <w:rPr>
          <w:lang w:eastAsia="fr-FR" w:bidi="fr-FR"/>
        </w:rPr>
        <w:t>i</w:t>
      </w:r>
      <w:r w:rsidRPr="00AB7E49">
        <w:rPr>
          <w:lang w:eastAsia="fr-FR" w:bidi="fr-FR"/>
        </w:rPr>
        <w:t>re, s’opposent au courant revendicatif éveillé par la nouvelle conjon</w:t>
      </w:r>
      <w:r w:rsidRPr="00AB7E49">
        <w:rPr>
          <w:lang w:eastAsia="fr-FR" w:bidi="fr-FR"/>
        </w:rPr>
        <w:t>c</w:t>
      </w:r>
      <w:r w:rsidRPr="00AB7E49">
        <w:rPr>
          <w:lang w:eastAsia="fr-FR" w:bidi="fr-FR"/>
        </w:rPr>
        <w:t xml:space="preserve">ture, courant qui n’attire d’autre réponse que celle de la </w:t>
      </w:r>
      <w:r>
        <w:rPr>
          <w:lang w:eastAsia="fr-FR" w:bidi="fr-FR"/>
        </w:rPr>
        <w:t>« </w:t>
      </w:r>
      <w:r w:rsidRPr="00AB7E49">
        <w:rPr>
          <w:lang w:eastAsia="fr-FR" w:bidi="fr-FR"/>
        </w:rPr>
        <w:t>légalité bourgeoise</w:t>
      </w:r>
      <w:r>
        <w:rPr>
          <w:lang w:eastAsia="fr-FR" w:bidi="fr-FR"/>
        </w:rPr>
        <w:t> »</w:t>
      </w:r>
      <w:r w:rsidRPr="00AB7E49">
        <w:rPr>
          <w:lang w:eastAsia="fr-FR" w:bidi="fr-FR"/>
        </w:rPr>
        <w:t xml:space="preserve"> et la répression.</w:t>
      </w:r>
    </w:p>
    <w:p w14:paraId="5E876336" w14:textId="77777777" w:rsidR="00471170" w:rsidRPr="00AB7E49" w:rsidRDefault="00471170" w:rsidP="00471170">
      <w:pPr>
        <w:spacing w:before="120" w:after="120"/>
        <w:jc w:val="both"/>
      </w:pPr>
      <w:r w:rsidRPr="00AB7E49">
        <w:rPr>
          <w:lang w:eastAsia="fr-FR" w:bidi="fr-FR"/>
        </w:rPr>
        <w:t>Dans la brèche ainsi ouverte, s’introduisent deux stratégies polit</w:t>
      </w:r>
      <w:r w:rsidRPr="00AB7E49">
        <w:rPr>
          <w:lang w:eastAsia="fr-FR" w:bidi="fr-FR"/>
        </w:rPr>
        <w:t>i</w:t>
      </w:r>
      <w:r w:rsidRPr="00AB7E49">
        <w:rPr>
          <w:lang w:eastAsia="fr-FR" w:bidi="fr-FR"/>
        </w:rPr>
        <w:t>ques différentes, mais toutes deux opposées au projet populiste. D’un côté, les partis ouvriers essayent de mener la lutte politique sur le te</w:t>
      </w:r>
      <w:r w:rsidRPr="00AB7E49">
        <w:rPr>
          <w:lang w:eastAsia="fr-FR" w:bidi="fr-FR"/>
        </w:rPr>
        <w:t>r</w:t>
      </w:r>
      <w:r w:rsidRPr="00AB7E49">
        <w:rPr>
          <w:lang w:eastAsia="fr-FR" w:bidi="fr-FR"/>
        </w:rPr>
        <w:t>rain choisi par la démocratie chrétienne, en faisant la preuve concrète de l’incapacité gestionnaire de celle-ci, préfigurant ainsi la campagne électorale de 1970, de l’autre côté, le mouvement gauchiste, résolu à engager la lutte armée. Ce mouvement trouve dans la situation expl</w:t>
      </w:r>
      <w:r w:rsidRPr="00AB7E49">
        <w:rPr>
          <w:lang w:eastAsia="fr-FR" w:bidi="fr-FR"/>
        </w:rPr>
        <w:t>o</w:t>
      </w:r>
      <w:r w:rsidRPr="00AB7E49">
        <w:rPr>
          <w:lang w:eastAsia="fr-FR" w:bidi="fr-FR"/>
        </w:rPr>
        <w:t>sive, créée par les contradictions internes du processus, une confirm</w:t>
      </w:r>
      <w:r w:rsidRPr="00AB7E49">
        <w:rPr>
          <w:lang w:eastAsia="fr-FR" w:bidi="fr-FR"/>
        </w:rPr>
        <w:t>a</w:t>
      </w:r>
      <w:r w:rsidRPr="00AB7E49">
        <w:rPr>
          <w:lang w:eastAsia="fr-FR" w:bidi="fr-FR"/>
        </w:rPr>
        <w:t>tion à ses propres thèses, et l’occasion d’un affrontement de masse avec l’appareil répressif, et par là, avec le système dans son ensemble.</w:t>
      </w:r>
    </w:p>
    <w:p w14:paraId="0AF5F280" w14:textId="77777777" w:rsidR="00471170" w:rsidRPr="00AB7E49" w:rsidRDefault="00471170" w:rsidP="00471170">
      <w:pPr>
        <w:spacing w:before="120" w:after="120"/>
        <w:jc w:val="both"/>
      </w:pPr>
      <w:r w:rsidRPr="00AB7E49">
        <w:rPr>
          <w:lang w:eastAsia="fr-FR" w:bidi="fr-FR"/>
        </w:rPr>
        <w:t>Dans les deux cas, le processus suivi est le même. Une organis</w:t>
      </w:r>
      <w:r w:rsidRPr="00AB7E49">
        <w:rPr>
          <w:lang w:eastAsia="fr-FR" w:bidi="fr-FR"/>
        </w:rPr>
        <w:t>a</w:t>
      </w:r>
      <w:r w:rsidRPr="00AB7E49">
        <w:rPr>
          <w:lang w:eastAsia="fr-FR" w:bidi="fr-FR"/>
        </w:rPr>
        <w:t>tion politique (très rarement quelque groupe culturellement ou soci</w:t>
      </w:r>
      <w:r w:rsidRPr="00AB7E49">
        <w:rPr>
          <w:lang w:eastAsia="fr-FR" w:bidi="fr-FR"/>
        </w:rPr>
        <w:t>a</w:t>
      </w:r>
      <w:r w:rsidRPr="00AB7E49">
        <w:rPr>
          <w:lang w:eastAsia="fr-FR" w:bidi="fr-FR"/>
        </w:rPr>
        <w:t>lement proche), organise pendant un</w:t>
      </w:r>
      <w:r>
        <w:t xml:space="preserve"> [449] </w:t>
      </w:r>
      <w:r w:rsidRPr="00AB7E49">
        <w:rPr>
          <w:lang w:eastAsia="fr-FR" w:bidi="fr-FR"/>
        </w:rPr>
        <w:t xml:space="preserve">certain temps un </w:t>
      </w:r>
      <w:r w:rsidRPr="00BC34B7">
        <w:rPr>
          <w:i/>
        </w:rPr>
        <w:t>Comité Sin Casa</w:t>
      </w:r>
      <w:r w:rsidRPr="00AB7E49">
        <w:rPr>
          <w:lang w:eastAsia="fr-FR" w:bidi="fr-FR"/>
        </w:rPr>
        <w:t xml:space="preserve"> (Comité-sans-maison) sur une base locale ou professionne</w:t>
      </w:r>
      <w:r w:rsidRPr="00AB7E49">
        <w:rPr>
          <w:lang w:eastAsia="fr-FR" w:bidi="fr-FR"/>
        </w:rPr>
        <w:t>l</w:t>
      </w:r>
      <w:r w:rsidRPr="00AB7E49">
        <w:rPr>
          <w:lang w:eastAsia="fr-FR" w:bidi="fr-FR"/>
        </w:rPr>
        <w:t xml:space="preserve">le. Quand on est d’accord sur l’occupation, plusieurs </w:t>
      </w:r>
      <w:r w:rsidRPr="00BC34B7">
        <w:rPr>
          <w:i/>
        </w:rPr>
        <w:t>Comités Sin C</w:t>
      </w:r>
      <w:r w:rsidRPr="00BC34B7">
        <w:rPr>
          <w:i/>
        </w:rPr>
        <w:t>a</w:t>
      </w:r>
      <w:r w:rsidRPr="00BC34B7">
        <w:rPr>
          <w:i/>
        </w:rPr>
        <w:t>sa</w:t>
      </w:r>
      <w:r w:rsidRPr="00AB7E49">
        <w:t xml:space="preserve"> </w:t>
      </w:r>
      <w:r w:rsidRPr="00AB7E49">
        <w:rPr>
          <w:lang w:eastAsia="fr-FR" w:bidi="fr-FR"/>
        </w:rPr>
        <w:t>se regroupent, l’unité polit</w:t>
      </w:r>
      <w:r w:rsidRPr="00AB7E49">
        <w:rPr>
          <w:lang w:eastAsia="fr-FR" w:bidi="fr-FR"/>
        </w:rPr>
        <w:t>i</w:t>
      </w:r>
      <w:r w:rsidRPr="00AB7E49">
        <w:rPr>
          <w:lang w:eastAsia="fr-FR" w:bidi="fr-FR"/>
        </w:rPr>
        <w:t>que se fait, et un groupe d’action prend la responsabilité des prépar</w:t>
      </w:r>
      <w:r w:rsidRPr="00AB7E49">
        <w:rPr>
          <w:lang w:eastAsia="fr-FR" w:bidi="fr-FR"/>
        </w:rPr>
        <w:t>a</w:t>
      </w:r>
      <w:r w:rsidRPr="00AB7E49">
        <w:rPr>
          <w:lang w:eastAsia="fr-FR" w:bidi="fr-FR"/>
        </w:rPr>
        <w:t>tifs secrets afin de surprendre la police. L’occupation décidée, on</w:t>
      </w:r>
      <w:r>
        <w:rPr>
          <w:lang w:eastAsia="fr-FR" w:bidi="fr-FR"/>
        </w:rPr>
        <w:t xml:space="preserve"> pl</w:t>
      </w:r>
      <w:r w:rsidRPr="00AB7E49">
        <w:rPr>
          <w:lang w:eastAsia="fr-FR" w:bidi="fr-FR"/>
        </w:rPr>
        <w:t xml:space="preserve">ante pendant la nuit </w:t>
      </w:r>
      <w:r>
        <w:rPr>
          <w:lang w:eastAsia="fr-FR" w:bidi="fr-FR"/>
        </w:rPr>
        <w:t>des tentes et des dr</w:t>
      </w:r>
      <w:r>
        <w:rPr>
          <w:lang w:eastAsia="fr-FR" w:bidi="fr-FR"/>
        </w:rPr>
        <w:t>a</w:t>
      </w:r>
      <w:r>
        <w:rPr>
          <w:lang w:eastAsia="fr-FR" w:bidi="fr-FR"/>
        </w:rPr>
        <w:t>peaux chil</w:t>
      </w:r>
      <w:r w:rsidRPr="00AB7E49">
        <w:rPr>
          <w:lang w:eastAsia="fr-FR" w:bidi="fr-FR"/>
        </w:rPr>
        <w:t>iens, et l’action est soutenue par des personnalités importa</w:t>
      </w:r>
      <w:r w:rsidRPr="00AB7E49">
        <w:rPr>
          <w:lang w:eastAsia="fr-FR" w:bidi="fr-FR"/>
        </w:rPr>
        <w:t>n</w:t>
      </w:r>
      <w:r w:rsidRPr="00AB7E49">
        <w:rPr>
          <w:lang w:eastAsia="fr-FR" w:bidi="fr-FR"/>
        </w:rPr>
        <w:t>tes ou par une action pol</w:t>
      </w:r>
      <w:r w:rsidRPr="00AB7E49">
        <w:rPr>
          <w:lang w:eastAsia="fr-FR" w:bidi="fr-FR"/>
        </w:rPr>
        <w:t>i</w:t>
      </w:r>
      <w:r w:rsidRPr="00AB7E49">
        <w:rPr>
          <w:lang w:eastAsia="fr-FR" w:bidi="fr-FR"/>
        </w:rPr>
        <w:t xml:space="preserve">tique. Les jours suivants, les autres membres de la famille arrivent et l’on accepte de nouveaux </w:t>
      </w:r>
      <w:r>
        <w:rPr>
          <w:lang w:eastAsia="fr-FR" w:bidi="fr-FR"/>
        </w:rPr>
        <w:t>« </w:t>
      </w:r>
      <w:r w:rsidRPr="00AB7E49">
        <w:rPr>
          <w:lang w:eastAsia="fr-FR" w:bidi="fr-FR"/>
        </w:rPr>
        <w:t>pobladores</w:t>
      </w:r>
      <w:r>
        <w:rPr>
          <w:lang w:eastAsia="fr-FR" w:bidi="fr-FR"/>
        </w:rPr>
        <w:t> »</w:t>
      </w:r>
      <w:r w:rsidRPr="00AB7E49">
        <w:rPr>
          <w:lang w:eastAsia="fr-FR" w:bidi="fr-FR"/>
        </w:rPr>
        <w:t>, avec l’accord du comité du campement. Ainsi se crée un nouveau milieu de vie.</w:t>
      </w:r>
    </w:p>
    <w:p w14:paraId="1864D0D9" w14:textId="77777777" w:rsidR="00471170" w:rsidRPr="00AB7E49" w:rsidRDefault="00471170" w:rsidP="00471170">
      <w:pPr>
        <w:spacing w:before="120" w:after="120"/>
        <w:jc w:val="both"/>
      </w:pPr>
      <w:r w:rsidRPr="00AB7E49">
        <w:rPr>
          <w:lang w:eastAsia="fr-FR" w:bidi="fr-FR"/>
        </w:rPr>
        <w:t>De cette façon, la question urbaine vient se situer dans un des axes de la lutte sociale au Chili dans la période qui précède les élections de 1970. Cette lutte se situe en général a un niveau supérieur à celui des luttes ouvrières dans les usines. L’explication de cet apparent par</w:t>
      </w:r>
      <w:r w:rsidRPr="00AB7E49">
        <w:rPr>
          <w:lang w:eastAsia="fr-FR" w:bidi="fr-FR"/>
        </w:rPr>
        <w:t>a</w:t>
      </w:r>
      <w:r w:rsidRPr="00AB7E49">
        <w:rPr>
          <w:lang w:eastAsia="fr-FR" w:bidi="fr-FR"/>
        </w:rPr>
        <w:t>doxe, se trouve dans le fait que les 3 courants cités font de cette contradiction un thème central et convergent, même si leurs raisons sont totalement différentes.</w:t>
      </w:r>
    </w:p>
    <w:p w14:paraId="6EACDF15" w14:textId="77777777" w:rsidR="00471170" w:rsidRPr="00AB7E49" w:rsidRDefault="00471170" w:rsidP="00471170">
      <w:pPr>
        <w:spacing w:before="120" w:after="120"/>
        <w:jc w:val="both"/>
      </w:pPr>
      <w:r w:rsidRPr="00AB7E49">
        <w:rPr>
          <w:lang w:eastAsia="fr-FR" w:bidi="fr-FR"/>
        </w:rPr>
        <w:t xml:space="preserve">Si la Démocratie Chrétienne avait besoin d’un objectif qui soit à la fois populaire, mobilisateur et </w:t>
      </w:r>
      <w:r w:rsidRPr="00BC34B7">
        <w:rPr>
          <w:i/>
        </w:rPr>
        <w:t>polyclassiste</w:t>
      </w:r>
      <w:r w:rsidRPr="00AB7E49">
        <w:t xml:space="preserve">, </w:t>
      </w:r>
      <w:r>
        <w:t>l’</w:t>
      </w:r>
      <w:r w:rsidRPr="00AB7E49">
        <w:rPr>
          <w:lang w:eastAsia="fr-FR" w:bidi="fr-FR"/>
        </w:rPr>
        <w:t>Unité Populaire, était elle aussi in</w:t>
      </w:r>
      <w:r>
        <w:rPr>
          <w:lang w:eastAsia="fr-FR" w:bidi="fr-FR"/>
        </w:rPr>
        <w:t>téressée par le développement d’</w:t>
      </w:r>
      <w:r w:rsidRPr="00AB7E49">
        <w:rPr>
          <w:lang w:eastAsia="fr-FR" w:bidi="fr-FR"/>
        </w:rPr>
        <w:t xml:space="preserve">une revendication dont l’exacerbation ne mettrait pas </w:t>
      </w:r>
      <w:r w:rsidRPr="00EA113A">
        <w:rPr>
          <w:i/>
        </w:rPr>
        <w:t>directement</w:t>
      </w:r>
      <w:r w:rsidRPr="00AB7E49">
        <w:rPr>
          <w:lang w:eastAsia="fr-FR" w:bidi="fr-FR"/>
        </w:rPr>
        <w:t xml:space="preserve"> en question l’ordre capit</w:t>
      </w:r>
      <w:r w:rsidRPr="00AB7E49">
        <w:rPr>
          <w:lang w:eastAsia="fr-FR" w:bidi="fr-FR"/>
        </w:rPr>
        <w:t>a</w:t>
      </w:r>
      <w:r w:rsidRPr="00AB7E49">
        <w:rPr>
          <w:lang w:eastAsia="fr-FR" w:bidi="fr-FR"/>
        </w:rPr>
        <w:t>liste (si l’on veut, elle était centrée davantage sur le mode de distrib</w:t>
      </w:r>
      <w:r w:rsidRPr="00AB7E49">
        <w:rPr>
          <w:lang w:eastAsia="fr-FR" w:bidi="fr-FR"/>
        </w:rPr>
        <w:t>u</w:t>
      </w:r>
      <w:r w:rsidRPr="00AB7E49">
        <w:rPr>
          <w:lang w:eastAsia="fr-FR" w:bidi="fr-FR"/>
        </w:rPr>
        <w:t>tion que sur le mode de production), dans la mesure où la lutte polit</w:t>
      </w:r>
      <w:r w:rsidRPr="00AB7E49">
        <w:rPr>
          <w:lang w:eastAsia="fr-FR" w:bidi="fr-FR"/>
        </w:rPr>
        <w:t>i</w:t>
      </w:r>
      <w:r w:rsidRPr="00AB7E49">
        <w:rPr>
          <w:lang w:eastAsia="fr-FR" w:bidi="fr-FR"/>
        </w:rPr>
        <w:t>que en cours exigeait l’arrivée au pouvoir par la voie légale, et la r</w:t>
      </w:r>
      <w:r w:rsidRPr="00AB7E49">
        <w:rPr>
          <w:lang w:eastAsia="fr-FR" w:bidi="fr-FR"/>
        </w:rPr>
        <w:t>e</w:t>
      </w:r>
      <w:r w:rsidRPr="00AB7E49">
        <w:rPr>
          <w:lang w:eastAsia="fr-FR" w:bidi="fr-FR"/>
        </w:rPr>
        <w:t>cherche à partir de là, des changements des rapports de pouvoir dans le système économique. Enfin, pour le mouvement de gauche, préo</w:t>
      </w:r>
      <w:r w:rsidRPr="00AB7E49">
        <w:rPr>
          <w:lang w:eastAsia="fr-FR" w:bidi="fr-FR"/>
        </w:rPr>
        <w:t>c</w:t>
      </w:r>
      <w:r w:rsidRPr="00AB7E49">
        <w:rPr>
          <w:lang w:eastAsia="fr-FR" w:bidi="fr-FR"/>
        </w:rPr>
        <w:t>cupé avant tout par le problème de la construction du Parti, il s’agissait d’une question tactique</w:t>
      </w:r>
      <w:r>
        <w:rPr>
          <w:lang w:eastAsia="fr-FR" w:bidi="fr-FR"/>
        </w:rPr>
        <w:t> :</w:t>
      </w:r>
      <w:r w:rsidRPr="00AB7E49">
        <w:rPr>
          <w:lang w:eastAsia="fr-FR" w:bidi="fr-FR"/>
        </w:rPr>
        <w:t xml:space="preserve"> il pouvait disposer ainsi d’une voie de pénétration dans les secteurs ouvriers, facilitée à la fois par l’inorganicité du mouvement des </w:t>
      </w:r>
      <w:r>
        <w:rPr>
          <w:lang w:eastAsia="fr-FR" w:bidi="fr-FR"/>
        </w:rPr>
        <w:t>« </w:t>
      </w:r>
      <w:r w:rsidRPr="00AB7E49">
        <w:rPr>
          <w:lang w:eastAsia="fr-FR" w:bidi="fr-FR"/>
        </w:rPr>
        <w:t>pobladores</w:t>
      </w:r>
      <w:r>
        <w:rPr>
          <w:lang w:eastAsia="fr-FR" w:bidi="fr-FR"/>
        </w:rPr>
        <w:t> »</w:t>
      </w:r>
      <w:r w:rsidRPr="00AB7E49">
        <w:rPr>
          <w:lang w:eastAsia="fr-FR" w:bidi="fr-FR"/>
        </w:rPr>
        <w:t xml:space="preserve"> et par le rapport d</w:t>
      </w:r>
      <w:r w:rsidRPr="00AB7E49">
        <w:rPr>
          <w:lang w:eastAsia="fr-FR" w:bidi="fr-FR"/>
        </w:rPr>
        <w:t>i</w:t>
      </w:r>
      <w:r w:rsidRPr="00AB7E49">
        <w:rPr>
          <w:lang w:eastAsia="fr-FR" w:bidi="fr-FR"/>
        </w:rPr>
        <w:t>rect entre ces thèses du parti et la violence de la situation ainsi créée.</w:t>
      </w:r>
    </w:p>
    <w:p w14:paraId="78F7290E" w14:textId="77777777" w:rsidR="00471170" w:rsidRPr="00AB7E49" w:rsidRDefault="00471170" w:rsidP="00471170">
      <w:pPr>
        <w:spacing w:before="120" w:after="120"/>
        <w:jc w:val="both"/>
      </w:pPr>
      <w:r w:rsidRPr="00AB7E49">
        <w:rPr>
          <w:lang w:eastAsia="fr-FR" w:bidi="fr-FR"/>
        </w:rPr>
        <w:t xml:space="preserve">La première vague d’occupations de terrains due à cette situation (1969), se voit opposer une forte résistance institutionnelle. Bien que le massacre de </w:t>
      </w:r>
      <w:r w:rsidRPr="00BC34B7">
        <w:rPr>
          <w:i/>
        </w:rPr>
        <w:t>Puerto Mont</w:t>
      </w:r>
      <w:r w:rsidRPr="00AB7E49">
        <w:rPr>
          <w:lang w:eastAsia="fr-FR" w:bidi="fr-FR"/>
        </w:rPr>
        <w:t xml:space="preserve"> (mars 1969) éveille l’indignation, ce n’est que pas à pas que s’élargit la brèche dans le contrôle de l’ordre urbain. Le respect de la légalité (et en conséquence le poids de l’opinion p</w:t>
      </w:r>
      <w:r w:rsidRPr="00AB7E49">
        <w:rPr>
          <w:lang w:eastAsia="fr-FR" w:bidi="fr-FR"/>
        </w:rPr>
        <w:t>u</w:t>
      </w:r>
      <w:r w:rsidRPr="00AB7E49">
        <w:rPr>
          <w:lang w:eastAsia="fr-FR" w:bidi="fr-FR"/>
        </w:rPr>
        <w:t>blique), est encore à cette date, un problème qui n’a pas trouvé de s</w:t>
      </w:r>
      <w:r w:rsidRPr="00AB7E49">
        <w:rPr>
          <w:lang w:eastAsia="fr-FR" w:bidi="fr-FR"/>
        </w:rPr>
        <w:t>o</w:t>
      </w:r>
      <w:r w:rsidRPr="00AB7E49">
        <w:rPr>
          <w:lang w:eastAsia="fr-FR" w:bidi="fr-FR"/>
        </w:rPr>
        <w:t>lution parmi les classes dominantes. Ainsi, la prem</w:t>
      </w:r>
      <w:r>
        <w:rPr>
          <w:lang w:eastAsia="fr-FR" w:bidi="fr-FR"/>
        </w:rPr>
        <w:t>ière grande occup</w:t>
      </w:r>
      <w:r>
        <w:rPr>
          <w:lang w:eastAsia="fr-FR" w:bidi="fr-FR"/>
        </w:rPr>
        <w:t>a</w:t>
      </w:r>
      <w:r>
        <w:rPr>
          <w:lang w:eastAsia="fr-FR" w:bidi="fr-FR"/>
        </w:rPr>
        <w:t>tion du M.I.</w:t>
      </w:r>
      <w:r w:rsidRPr="00AB7E49">
        <w:rPr>
          <w:lang w:eastAsia="fr-FR" w:bidi="fr-FR"/>
        </w:rPr>
        <w:t>R. à Santiago (26 janvier 1970), doi</w:t>
      </w:r>
      <w:r>
        <w:rPr>
          <w:lang w:eastAsia="fr-FR" w:bidi="fr-FR"/>
        </w:rPr>
        <w:t>t faire face à une forte répres</w:t>
      </w:r>
      <w:r w:rsidRPr="00AB7E49">
        <w:rPr>
          <w:lang w:eastAsia="fr-FR" w:bidi="fr-FR"/>
        </w:rPr>
        <w:t>sion</w:t>
      </w:r>
      <w:r>
        <w:t xml:space="preserve"> </w:t>
      </w:r>
      <w:r>
        <w:rPr>
          <w:lang w:eastAsia="fr-FR" w:bidi="fr-FR"/>
        </w:rPr>
        <w:t>[450</w:t>
      </w:r>
      <w:r w:rsidRPr="00AB7E49">
        <w:rPr>
          <w:lang w:eastAsia="fr-FR" w:bidi="fr-FR"/>
        </w:rPr>
        <w:t xml:space="preserve"> qui n’est surmontée que grâce à l’esprit de décision pol</w:t>
      </w:r>
      <w:r w:rsidRPr="00AB7E49">
        <w:rPr>
          <w:lang w:eastAsia="fr-FR" w:bidi="fr-FR"/>
        </w:rPr>
        <w:t>i</w:t>
      </w:r>
      <w:r w:rsidRPr="00AB7E49">
        <w:rPr>
          <w:lang w:eastAsia="fr-FR" w:bidi="fr-FR"/>
        </w:rPr>
        <w:t>tique des participants. Cependant, dans la mesure où la campagne électorale se déroule, et où les positions de Tomic comme candidat de la Démocratie chrétienne s’affirment, la répression diminue, et le m</w:t>
      </w:r>
      <w:r w:rsidRPr="00AB7E49">
        <w:rPr>
          <w:lang w:eastAsia="fr-FR" w:bidi="fr-FR"/>
        </w:rPr>
        <w:t>é</w:t>
      </w:r>
      <w:r w:rsidRPr="00AB7E49">
        <w:rPr>
          <w:lang w:eastAsia="fr-FR" w:bidi="fr-FR"/>
        </w:rPr>
        <w:t>canisme qui accompagne les occupations produit un mouvement ch</w:t>
      </w:r>
      <w:r w:rsidRPr="00AB7E49">
        <w:rPr>
          <w:lang w:eastAsia="fr-FR" w:bidi="fr-FR"/>
        </w:rPr>
        <w:t>a</w:t>
      </w:r>
      <w:r w:rsidRPr="00AB7E49">
        <w:rPr>
          <w:lang w:eastAsia="fr-FR" w:bidi="fr-FR"/>
        </w:rPr>
        <w:t xml:space="preserve">que fois plus vaste, mouvement qui redouble d’intensité après la forte critique de la répression de </w:t>
      </w:r>
      <w:r w:rsidRPr="00BC34B7">
        <w:rPr>
          <w:i/>
          <w:lang w:eastAsia="fr-FR" w:bidi="fr-FR"/>
        </w:rPr>
        <w:t>Puente Alto</w:t>
      </w:r>
      <w:r w:rsidRPr="00AB7E49">
        <w:rPr>
          <w:lang w:eastAsia="fr-FR" w:bidi="fr-FR"/>
        </w:rPr>
        <w:t xml:space="preserve"> (juillet 1970). L’indignation soulevée oblige le gouvernement à renoncer à la manière forte. La Démocratie Chrétienne, débordée comme appareil de gouvernement, doit s’insérer dans le processus d’occupations illégales, pour maint</w:t>
      </w:r>
      <w:r w:rsidRPr="00AB7E49">
        <w:rPr>
          <w:lang w:eastAsia="fr-FR" w:bidi="fr-FR"/>
        </w:rPr>
        <w:t>e</w:t>
      </w:r>
      <w:r w:rsidRPr="00AB7E49">
        <w:rPr>
          <w:lang w:eastAsia="fr-FR" w:bidi="fr-FR"/>
        </w:rPr>
        <w:t>nir son impla</w:t>
      </w:r>
      <w:r w:rsidRPr="00AB7E49">
        <w:rPr>
          <w:lang w:eastAsia="fr-FR" w:bidi="fr-FR"/>
        </w:rPr>
        <w:t>n</w:t>
      </w:r>
      <w:r w:rsidRPr="00AB7E49">
        <w:rPr>
          <w:lang w:eastAsia="fr-FR" w:bidi="fr-FR"/>
        </w:rPr>
        <w:t xml:space="preserve">tation parmi les </w:t>
      </w:r>
      <w:r>
        <w:rPr>
          <w:lang w:eastAsia="fr-FR" w:bidi="fr-FR"/>
        </w:rPr>
        <w:t>« </w:t>
      </w:r>
      <w:r w:rsidRPr="00AB7E49">
        <w:rPr>
          <w:lang w:eastAsia="fr-FR" w:bidi="fr-FR"/>
        </w:rPr>
        <w:t>pobladores</w:t>
      </w:r>
      <w:r>
        <w:rPr>
          <w:lang w:eastAsia="fr-FR" w:bidi="fr-FR"/>
        </w:rPr>
        <w:t> »</w:t>
      </w:r>
      <w:r w:rsidRPr="00AB7E49">
        <w:rPr>
          <w:lang w:eastAsia="fr-FR" w:bidi="fr-FR"/>
        </w:rPr>
        <w:t>.</w:t>
      </w:r>
    </w:p>
    <w:p w14:paraId="3CEEE4D0" w14:textId="77777777" w:rsidR="00471170" w:rsidRPr="00AB7E49" w:rsidRDefault="00471170" w:rsidP="00471170">
      <w:pPr>
        <w:spacing w:before="120" w:after="120"/>
        <w:jc w:val="both"/>
      </w:pPr>
      <w:r w:rsidRPr="00AB7E49">
        <w:rPr>
          <w:lang w:eastAsia="fr-FR" w:bidi="fr-FR"/>
        </w:rPr>
        <w:t xml:space="preserve">La victoire électorale d’Allende et l’indécision politique qui l’a suivie, sont à l’origine, dans la période </w:t>
      </w:r>
      <w:r>
        <w:rPr>
          <w:lang w:eastAsia="fr-FR" w:bidi="fr-FR"/>
        </w:rPr>
        <w:t>de transition qui va jusqu’au 4 </w:t>
      </w:r>
      <w:r w:rsidRPr="00AB7E49">
        <w:rPr>
          <w:lang w:eastAsia="fr-FR" w:bidi="fr-FR"/>
        </w:rPr>
        <w:t>novembre, d’une nouvelle vague d’occupations, qui aboutit à la constitution de campements de toutes tendances politiques, comme on peut le déduire des données partielles mais significatives du tableau</w:t>
      </w:r>
      <w:r>
        <w:rPr>
          <w:lang w:eastAsia="fr-FR" w:bidi="fr-FR"/>
        </w:rPr>
        <w:t> </w:t>
      </w:r>
      <w:r w:rsidRPr="00AB7E49">
        <w:rPr>
          <w:lang w:eastAsia="fr-FR" w:bidi="fr-FR"/>
        </w:rPr>
        <w:t>I.</w:t>
      </w:r>
    </w:p>
    <w:p w14:paraId="33CCDA9A" w14:textId="77777777" w:rsidR="00471170" w:rsidRDefault="00471170" w:rsidP="00471170">
      <w:pPr>
        <w:spacing w:before="120" w:after="120"/>
        <w:jc w:val="both"/>
        <w:rPr>
          <w:lang w:eastAsia="fr-FR" w:bidi="fr-FR"/>
        </w:rPr>
      </w:pPr>
    </w:p>
    <w:p w14:paraId="54EB1405" w14:textId="77777777" w:rsidR="00471170" w:rsidRDefault="00471170" w:rsidP="00471170">
      <w:pPr>
        <w:pStyle w:val="figtitre"/>
        <w:rPr>
          <w:lang w:eastAsia="fr-FR" w:bidi="fr-FR"/>
        </w:rPr>
      </w:pPr>
      <w:r w:rsidRPr="00AB7E49">
        <w:rPr>
          <w:lang w:eastAsia="fr-FR" w:bidi="fr-FR"/>
        </w:rPr>
        <w:t>Tableau 1</w:t>
      </w:r>
      <w:r>
        <w:rPr>
          <w:lang w:eastAsia="fr-FR" w:bidi="fr-FR"/>
        </w:rPr>
        <w:t>.</w:t>
      </w:r>
    </w:p>
    <w:p w14:paraId="596BE7FF" w14:textId="77777777" w:rsidR="00471170" w:rsidRPr="00AB7E49" w:rsidRDefault="00471170" w:rsidP="00471170">
      <w:pPr>
        <w:pStyle w:val="figtitrest"/>
      </w:pPr>
      <w:r w:rsidRPr="00AB7E49">
        <w:rPr>
          <w:lang w:eastAsia="fr-FR" w:bidi="fr-FR"/>
        </w:rPr>
        <w:t>Occupations de terrains urbains</w:t>
      </w: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2700"/>
        <w:gridCol w:w="891"/>
        <w:gridCol w:w="891"/>
        <w:gridCol w:w="891"/>
        <w:gridCol w:w="891"/>
        <w:gridCol w:w="891"/>
        <w:gridCol w:w="1305"/>
      </w:tblGrid>
      <w:tr w:rsidR="00471170" w:rsidRPr="00BC34B7" w14:paraId="3762CB55" w14:textId="77777777">
        <w:tc>
          <w:tcPr>
            <w:tcW w:w="2700" w:type="dxa"/>
            <w:tcBorders>
              <w:top w:val="single" w:sz="4" w:space="0" w:color="auto"/>
            </w:tcBorders>
            <w:shd w:val="clear" w:color="auto" w:fill="EEECE1"/>
          </w:tcPr>
          <w:p w14:paraId="1BAFF5DC" w14:textId="77777777" w:rsidR="00471170" w:rsidRPr="00BC34B7" w:rsidRDefault="00471170" w:rsidP="00471170">
            <w:pPr>
              <w:widowControl w:val="0"/>
              <w:spacing w:before="120" w:after="120"/>
              <w:ind w:firstLine="0"/>
              <w:rPr>
                <w:sz w:val="24"/>
                <w:szCs w:val="10"/>
              </w:rPr>
            </w:pPr>
          </w:p>
        </w:tc>
        <w:tc>
          <w:tcPr>
            <w:tcW w:w="891" w:type="dxa"/>
            <w:tcBorders>
              <w:top w:val="single" w:sz="4" w:space="0" w:color="auto"/>
            </w:tcBorders>
            <w:shd w:val="clear" w:color="auto" w:fill="EEECE1"/>
            <w:vAlign w:val="bottom"/>
          </w:tcPr>
          <w:p w14:paraId="4877B2B1" w14:textId="77777777" w:rsidR="00471170" w:rsidRPr="00BC34B7" w:rsidRDefault="00471170" w:rsidP="00471170">
            <w:pPr>
              <w:widowControl w:val="0"/>
              <w:spacing w:before="120" w:after="120"/>
              <w:ind w:firstLine="0"/>
              <w:jc w:val="center"/>
              <w:rPr>
                <w:sz w:val="24"/>
              </w:rPr>
            </w:pPr>
            <w:r w:rsidRPr="00BC34B7">
              <w:rPr>
                <w:sz w:val="24"/>
              </w:rPr>
              <w:t>1966</w:t>
            </w:r>
          </w:p>
        </w:tc>
        <w:tc>
          <w:tcPr>
            <w:tcW w:w="891" w:type="dxa"/>
            <w:tcBorders>
              <w:top w:val="single" w:sz="4" w:space="0" w:color="auto"/>
            </w:tcBorders>
            <w:shd w:val="clear" w:color="auto" w:fill="EEECE1"/>
            <w:vAlign w:val="bottom"/>
          </w:tcPr>
          <w:p w14:paraId="330F0BDD" w14:textId="77777777" w:rsidR="00471170" w:rsidRPr="00BC34B7" w:rsidRDefault="00471170" w:rsidP="00471170">
            <w:pPr>
              <w:widowControl w:val="0"/>
              <w:spacing w:before="120" w:after="120"/>
              <w:ind w:firstLine="0"/>
              <w:jc w:val="center"/>
              <w:rPr>
                <w:sz w:val="24"/>
              </w:rPr>
            </w:pPr>
            <w:r w:rsidRPr="00BC34B7">
              <w:rPr>
                <w:sz w:val="24"/>
              </w:rPr>
              <w:t>1967</w:t>
            </w:r>
          </w:p>
        </w:tc>
        <w:tc>
          <w:tcPr>
            <w:tcW w:w="891" w:type="dxa"/>
            <w:tcBorders>
              <w:top w:val="single" w:sz="4" w:space="0" w:color="auto"/>
            </w:tcBorders>
            <w:shd w:val="clear" w:color="auto" w:fill="EEECE1"/>
            <w:vAlign w:val="bottom"/>
          </w:tcPr>
          <w:p w14:paraId="6346F5C6" w14:textId="77777777" w:rsidR="00471170" w:rsidRPr="00BC34B7" w:rsidRDefault="00471170" w:rsidP="00471170">
            <w:pPr>
              <w:widowControl w:val="0"/>
              <w:spacing w:before="120" w:after="120"/>
              <w:ind w:firstLine="0"/>
              <w:jc w:val="center"/>
              <w:rPr>
                <w:sz w:val="24"/>
              </w:rPr>
            </w:pPr>
            <w:r w:rsidRPr="00BC34B7">
              <w:rPr>
                <w:sz w:val="24"/>
              </w:rPr>
              <w:t>1968</w:t>
            </w:r>
          </w:p>
        </w:tc>
        <w:tc>
          <w:tcPr>
            <w:tcW w:w="891" w:type="dxa"/>
            <w:tcBorders>
              <w:top w:val="single" w:sz="4" w:space="0" w:color="auto"/>
            </w:tcBorders>
            <w:shd w:val="clear" w:color="auto" w:fill="EEECE1"/>
            <w:vAlign w:val="bottom"/>
          </w:tcPr>
          <w:p w14:paraId="344F9AA0" w14:textId="77777777" w:rsidR="00471170" w:rsidRPr="00BC34B7" w:rsidRDefault="00471170" w:rsidP="00471170">
            <w:pPr>
              <w:widowControl w:val="0"/>
              <w:spacing w:before="120" w:after="120"/>
              <w:ind w:firstLine="0"/>
              <w:jc w:val="center"/>
              <w:rPr>
                <w:sz w:val="24"/>
              </w:rPr>
            </w:pPr>
            <w:r w:rsidRPr="00BC34B7">
              <w:rPr>
                <w:sz w:val="24"/>
              </w:rPr>
              <w:t>1969</w:t>
            </w:r>
          </w:p>
        </w:tc>
        <w:tc>
          <w:tcPr>
            <w:tcW w:w="891" w:type="dxa"/>
            <w:tcBorders>
              <w:top w:val="single" w:sz="4" w:space="0" w:color="auto"/>
            </w:tcBorders>
            <w:shd w:val="clear" w:color="auto" w:fill="EEECE1"/>
            <w:vAlign w:val="bottom"/>
          </w:tcPr>
          <w:p w14:paraId="6CEBC2F7" w14:textId="77777777" w:rsidR="00471170" w:rsidRPr="00BC34B7" w:rsidRDefault="00471170" w:rsidP="00471170">
            <w:pPr>
              <w:widowControl w:val="0"/>
              <w:spacing w:before="120" w:after="120"/>
              <w:ind w:firstLine="0"/>
              <w:jc w:val="center"/>
              <w:rPr>
                <w:sz w:val="24"/>
              </w:rPr>
            </w:pPr>
            <w:r w:rsidRPr="00BC34B7">
              <w:rPr>
                <w:sz w:val="24"/>
              </w:rPr>
              <w:t>1970</w:t>
            </w:r>
          </w:p>
        </w:tc>
        <w:tc>
          <w:tcPr>
            <w:tcW w:w="1305" w:type="dxa"/>
            <w:tcBorders>
              <w:top w:val="single" w:sz="4" w:space="0" w:color="auto"/>
            </w:tcBorders>
            <w:shd w:val="clear" w:color="auto" w:fill="EEECE1"/>
            <w:vAlign w:val="bottom"/>
          </w:tcPr>
          <w:p w14:paraId="2BA36B94" w14:textId="77777777" w:rsidR="00471170" w:rsidRPr="00BC34B7" w:rsidRDefault="00471170" w:rsidP="00471170">
            <w:pPr>
              <w:widowControl w:val="0"/>
              <w:spacing w:before="120" w:after="120"/>
              <w:ind w:firstLine="0"/>
              <w:jc w:val="center"/>
              <w:rPr>
                <w:sz w:val="24"/>
              </w:rPr>
            </w:pPr>
            <w:r w:rsidRPr="00BC34B7">
              <w:rPr>
                <w:sz w:val="24"/>
              </w:rPr>
              <w:t>1971 (6 mai)</w:t>
            </w:r>
          </w:p>
        </w:tc>
      </w:tr>
      <w:tr w:rsidR="00471170" w:rsidRPr="00BC34B7" w14:paraId="029FB55F" w14:textId="77777777">
        <w:tc>
          <w:tcPr>
            <w:tcW w:w="2700" w:type="dxa"/>
            <w:shd w:val="clear" w:color="auto" w:fill="FFFFFF"/>
            <w:vAlign w:val="bottom"/>
          </w:tcPr>
          <w:p w14:paraId="641F490E" w14:textId="77777777" w:rsidR="00471170" w:rsidRPr="00BC34B7" w:rsidRDefault="00471170" w:rsidP="00471170">
            <w:pPr>
              <w:widowControl w:val="0"/>
              <w:spacing w:before="120" w:after="120"/>
              <w:ind w:firstLine="0"/>
              <w:rPr>
                <w:sz w:val="24"/>
              </w:rPr>
            </w:pPr>
            <w:r w:rsidRPr="00BC34B7">
              <w:rPr>
                <w:sz w:val="24"/>
              </w:rPr>
              <w:t>Santiago (*)</w:t>
            </w:r>
          </w:p>
        </w:tc>
        <w:tc>
          <w:tcPr>
            <w:tcW w:w="891" w:type="dxa"/>
            <w:shd w:val="clear" w:color="auto" w:fill="FFFFFF"/>
            <w:vAlign w:val="center"/>
          </w:tcPr>
          <w:p w14:paraId="1F427B60" w14:textId="77777777" w:rsidR="00471170" w:rsidRPr="00BC34B7" w:rsidRDefault="00471170" w:rsidP="00471170">
            <w:pPr>
              <w:widowControl w:val="0"/>
              <w:spacing w:before="120" w:after="120"/>
              <w:ind w:right="432" w:firstLine="0"/>
              <w:jc w:val="right"/>
              <w:rPr>
                <w:sz w:val="24"/>
              </w:rPr>
            </w:pPr>
            <w:r w:rsidRPr="00BC34B7">
              <w:rPr>
                <w:sz w:val="24"/>
              </w:rPr>
              <w:t>0</w:t>
            </w:r>
          </w:p>
        </w:tc>
        <w:tc>
          <w:tcPr>
            <w:tcW w:w="891" w:type="dxa"/>
            <w:shd w:val="clear" w:color="auto" w:fill="FFFFFF"/>
            <w:vAlign w:val="center"/>
          </w:tcPr>
          <w:p w14:paraId="5483CAD2" w14:textId="77777777" w:rsidR="00471170" w:rsidRPr="00BC34B7" w:rsidRDefault="00471170" w:rsidP="00471170">
            <w:pPr>
              <w:widowControl w:val="0"/>
              <w:spacing w:before="120" w:after="120"/>
              <w:ind w:right="432" w:firstLine="0"/>
              <w:jc w:val="right"/>
              <w:rPr>
                <w:sz w:val="24"/>
              </w:rPr>
            </w:pPr>
            <w:r w:rsidRPr="00BC34B7">
              <w:rPr>
                <w:sz w:val="24"/>
              </w:rPr>
              <w:t>13</w:t>
            </w:r>
          </w:p>
        </w:tc>
        <w:tc>
          <w:tcPr>
            <w:tcW w:w="891" w:type="dxa"/>
            <w:shd w:val="clear" w:color="auto" w:fill="FFFFFF"/>
            <w:vAlign w:val="center"/>
          </w:tcPr>
          <w:p w14:paraId="5F08B5ED" w14:textId="77777777" w:rsidR="00471170" w:rsidRPr="00BC34B7" w:rsidRDefault="00471170" w:rsidP="00471170">
            <w:pPr>
              <w:widowControl w:val="0"/>
              <w:spacing w:before="120" w:after="120"/>
              <w:ind w:right="432" w:firstLine="0"/>
              <w:jc w:val="right"/>
              <w:rPr>
                <w:sz w:val="24"/>
              </w:rPr>
            </w:pPr>
            <w:r w:rsidRPr="00BC34B7">
              <w:rPr>
                <w:sz w:val="24"/>
              </w:rPr>
              <w:t>4</w:t>
            </w:r>
          </w:p>
        </w:tc>
        <w:tc>
          <w:tcPr>
            <w:tcW w:w="891" w:type="dxa"/>
            <w:shd w:val="clear" w:color="auto" w:fill="FFFFFF"/>
            <w:vAlign w:val="center"/>
          </w:tcPr>
          <w:p w14:paraId="6C38248E" w14:textId="77777777" w:rsidR="00471170" w:rsidRPr="00BC34B7" w:rsidRDefault="00471170" w:rsidP="00471170">
            <w:pPr>
              <w:widowControl w:val="0"/>
              <w:spacing w:before="120" w:after="120"/>
              <w:ind w:right="432" w:firstLine="0"/>
              <w:jc w:val="right"/>
              <w:rPr>
                <w:sz w:val="24"/>
              </w:rPr>
            </w:pPr>
            <w:r w:rsidRPr="00BC34B7">
              <w:rPr>
                <w:sz w:val="24"/>
              </w:rPr>
              <w:t>35</w:t>
            </w:r>
          </w:p>
        </w:tc>
        <w:tc>
          <w:tcPr>
            <w:tcW w:w="891" w:type="dxa"/>
            <w:shd w:val="clear" w:color="auto" w:fill="FFFFFF"/>
            <w:vAlign w:val="center"/>
          </w:tcPr>
          <w:p w14:paraId="40DF4529" w14:textId="77777777" w:rsidR="00471170" w:rsidRPr="00BC34B7" w:rsidRDefault="00471170" w:rsidP="00471170">
            <w:pPr>
              <w:widowControl w:val="0"/>
              <w:spacing w:before="120" w:after="120"/>
              <w:ind w:right="215" w:firstLine="0"/>
              <w:jc w:val="right"/>
              <w:rPr>
                <w:sz w:val="24"/>
              </w:rPr>
            </w:pPr>
            <w:r w:rsidRPr="00BC34B7">
              <w:rPr>
                <w:sz w:val="24"/>
              </w:rPr>
              <w:t>103</w:t>
            </w:r>
          </w:p>
        </w:tc>
        <w:tc>
          <w:tcPr>
            <w:tcW w:w="1305" w:type="dxa"/>
            <w:shd w:val="clear" w:color="auto" w:fill="FFFFFF"/>
            <w:vAlign w:val="center"/>
          </w:tcPr>
          <w:p w14:paraId="506D0D2F" w14:textId="77777777" w:rsidR="00471170" w:rsidRPr="00BC34B7" w:rsidRDefault="00471170" w:rsidP="00471170">
            <w:pPr>
              <w:widowControl w:val="0"/>
              <w:spacing w:before="120" w:after="120"/>
              <w:ind w:right="432" w:firstLine="0"/>
              <w:jc w:val="right"/>
              <w:rPr>
                <w:sz w:val="24"/>
              </w:rPr>
            </w:pPr>
            <w:r w:rsidRPr="00BC34B7">
              <w:rPr>
                <w:sz w:val="24"/>
              </w:rPr>
              <w:t>?</w:t>
            </w:r>
          </w:p>
        </w:tc>
      </w:tr>
      <w:tr w:rsidR="00471170" w:rsidRPr="00BC34B7" w14:paraId="1A3BB797" w14:textId="77777777">
        <w:tc>
          <w:tcPr>
            <w:tcW w:w="2700" w:type="dxa"/>
            <w:tcBorders>
              <w:bottom w:val="single" w:sz="4" w:space="0" w:color="auto"/>
            </w:tcBorders>
            <w:shd w:val="clear" w:color="auto" w:fill="FFFFFF"/>
          </w:tcPr>
          <w:p w14:paraId="43FDA333" w14:textId="77777777" w:rsidR="00471170" w:rsidRPr="00BC34B7" w:rsidRDefault="00471170" w:rsidP="00471170">
            <w:pPr>
              <w:widowControl w:val="0"/>
              <w:spacing w:before="120" w:after="120"/>
              <w:ind w:firstLine="0"/>
              <w:rPr>
                <w:sz w:val="24"/>
              </w:rPr>
            </w:pPr>
            <w:r w:rsidRPr="00BC34B7">
              <w:rPr>
                <w:sz w:val="24"/>
              </w:rPr>
              <w:t>Ensemble du pays (**)</w:t>
            </w:r>
            <w:r>
              <w:rPr>
                <w:sz w:val="24"/>
              </w:rPr>
              <w:t xml:space="preserve"> </w:t>
            </w:r>
            <w:r w:rsidRPr="00BC34B7">
              <w:rPr>
                <w:sz w:val="24"/>
              </w:rPr>
              <w:t>(Santiago compris)</w:t>
            </w:r>
          </w:p>
        </w:tc>
        <w:tc>
          <w:tcPr>
            <w:tcW w:w="891" w:type="dxa"/>
            <w:tcBorders>
              <w:bottom w:val="single" w:sz="4" w:space="0" w:color="auto"/>
            </w:tcBorders>
            <w:shd w:val="clear" w:color="auto" w:fill="FFFFFF"/>
            <w:vAlign w:val="center"/>
          </w:tcPr>
          <w:p w14:paraId="746AC361" w14:textId="77777777" w:rsidR="00471170" w:rsidRPr="00BC34B7" w:rsidRDefault="00471170" w:rsidP="00471170">
            <w:pPr>
              <w:widowControl w:val="0"/>
              <w:spacing w:before="120" w:after="120"/>
              <w:ind w:right="432" w:firstLine="0"/>
              <w:jc w:val="right"/>
              <w:rPr>
                <w:sz w:val="24"/>
              </w:rPr>
            </w:pPr>
            <w:r w:rsidRPr="00BC34B7">
              <w:rPr>
                <w:sz w:val="24"/>
              </w:rPr>
              <w:t>?</w:t>
            </w:r>
          </w:p>
        </w:tc>
        <w:tc>
          <w:tcPr>
            <w:tcW w:w="891" w:type="dxa"/>
            <w:tcBorders>
              <w:bottom w:val="single" w:sz="4" w:space="0" w:color="auto"/>
            </w:tcBorders>
            <w:shd w:val="clear" w:color="auto" w:fill="FFFFFF"/>
            <w:vAlign w:val="center"/>
          </w:tcPr>
          <w:p w14:paraId="3ED647A4" w14:textId="77777777" w:rsidR="00471170" w:rsidRPr="00BC34B7" w:rsidRDefault="00471170" w:rsidP="00471170">
            <w:pPr>
              <w:widowControl w:val="0"/>
              <w:spacing w:before="120" w:after="120"/>
              <w:ind w:right="432" w:firstLine="0"/>
              <w:jc w:val="right"/>
              <w:rPr>
                <w:sz w:val="24"/>
              </w:rPr>
            </w:pPr>
            <w:r w:rsidRPr="00BC34B7">
              <w:rPr>
                <w:sz w:val="24"/>
              </w:rPr>
              <w:t>?</w:t>
            </w:r>
          </w:p>
        </w:tc>
        <w:tc>
          <w:tcPr>
            <w:tcW w:w="891" w:type="dxa"/>
            <w:tcBorders>
              <w:bottom w:val="single" w:sz="4" w:space="0" w:color="auto"/>
            </w:tcBorders>
            <w:shd w:val="clear" w:color="auto" w:fill="FFFFFF"/>
            <w:vAlign w:val="center"/>
          </w:tcPr>
          <w:p w14:paraId="3D872B88" w14:textId="77777777" w:rsidR="00471170" w:rsidRPr="00BC34B7" w:rsidRDefault="00471170" w:rsidP="00471170">
            <w:pPr>
              <w:widowControl w:val="0"/>
              <w:spacing w:before="120" w:after="120"/>
              <w:ind w:right="432" w:firstLine="0"/>
              <w:jc w:val="right"/>
              <w:rPr>
                <w:sz w:val="24"/>
              </w:rPr>
            </w:pPr>
            <w:r w:rsidRPr="00BC34B7">
              <w:rPr>
                <w:sz w:val="24"/>
              </w:rPr>
              <w:t>8</w:t>
            </w:r>
          </w:p>
        </w:tc>
        <w:tc>
          <w:tcPr>
            <w:tcW w:w="891" w:type="dxa"/>
            <w:tcBorders>
              <w:bottom w:val="single" w:sz="4" w:space="0" w:color="auto"/>
            </w:tcBorders>
            <w:shd w:val="clear" w:color="auto" w:fill="FFFFFF"/>
            <w:vAlign w:val="center"/>
          </w:tcPr>
          <w:p w14:paraId="059DC8CA" w14:textId="77777777" w:rsidR="00471170" w:rsidRPr="00BC34B7" w:rsidRDefault="00471170" w:rsidP="00471170">
            <w:pPr>
              <w:widowControl w:val="0"/>
              <w:spacing w:before="120" w:after="120"/>
              <w:ind w:right="432" w:firstLine="0"/>
              <w:jc w:val="right"/>
              <w:rPr>
                <w:sz w:val="24"/>
              </w:rPr>
            </w:pPr>
            <w:r w:rsidRPr="00BC34B7">
              <w:rPr>
                <w:sz w:val="24"/>
              </w:rPr>
              <w:t>23</w:t>
            </w:r>
          </w:p>
        </w:tc>
        <w:tc>
          <w:tcPr>
            <w:tcW w:w="891" w:type="dxa"/>
            <w:tcBorders>
              <w:bottom w:val="single" w:sz="4" w:space="0" w:color="auto"/>
            </w:tcBorders>
            <w:shd w:val="clear" w:color="auto" w:fill="FFFFFF"/>
            <w:vAlign w:val="center"/>
          </w:tcPr>
          <w:p w14:paraId="112CB2B2" w14:textId="77777777" w:rsidR="00471170" w:rsidRPr="00BC34B7" w:rsidRDefault="00471170" w:rsidP="00471170">
            <w:pPr>
              <w:widowControl w:val="0"/>
              <w:spacing w:before="120" w:after="120"/>
              <w:ind w:right="215" w:firstLine="0"/>
              <w:jc w:val="right"/>
              <w:rPr>
                <w:sz w:val="24"/>
              </w:rPr>
            </w:pPr>
            <w:r w:rsidRPr="00BC34B7">
              <w:rPr>
                <w:sz w:val="24"/>
              </w:rPr>
              <w:t>220</w:t>
            </w:r>
          </w:p>
        </w:tc>
        <w:tc>
          <w:tcPr>
            <w:tcW w:w="1305" w:type="dxa"/>
            <w:tcBorders>
              <w:bottom w:val="single" w:sz="4" w:space="0" w:color="auto"/>
            </w:tcBorders>
            <w:shd w:val="clear" w:color="auto" w:fill="FFFFFF"/>
            <w:vAlign w:val="center"/>
          </w:tcPr>
          <w:p w14:paraId="7AD00AD0" w14:textId="77777777" w:rsidR="00471170" w:rsidRPr="00BC34B7" w:rsidRDefault="00471170" w:rsidP="00471170">
            <w:pPr>
              <w:widowControl w:val="0"/>
              <w:spacing w:before="120" w:after="120"/>
              <w:ind w:right="432" w:firstLine="0"/>
              <w:jc w:val="right"/>
              <w:rPr>
                <w:sz w:val="24"/>
              </w:rPr>
            </w:pPr>
            <w:r w:rsidRPr="00BC34B7">
              <w:rPr>
                <w:sz w:val="24"/>
              </w:rPr>
              <w:t>175</w:t>
            </w:r>
          </w:p>
        </w:tc>
      </w:tr>
    </w:tbl>
    <w:p w14:paraId="7FFED03A" w14:textId="77777777" w:rsidR="00471170" w:rsidRPr="00BC34B7" w:rsidRDefault="00471170" w:rsidP="00471170">
      <w:pPr>
        <w:spacing w:before="120" w:after="120"/>
        <w:jc w:val="both"/>
        <w:rPr>
          <w:sz w:val="24"/>
        </w:rPr>
      </w:pPr>
      <w:r w:rsidRPr="00BC34B7">
        <w:rPr>
          <w:sz w:val="24"/>
        </w:rPr>
        <w:t>(*) Données non publiées de Duque, Fiasco.</w:t>
      </w:r>
    </w:p>
    <w:p w14:paraId="6D873FFF" w14:textId="77777777" w:rsidR="00471170" w:rsidRPr="00BC34B7" w:rsidRDefault="00471170" w:rsidP="00471170">
      <w:pPr>
        <w:spacing w:before="120" w:after="120"/>
        <w:jc w:val="both"/>
        <w:rPr>
          <w:sz w:val="24"/>
        </w:rPr>
      </w:pPr>
      <w:r w:rsidRPr="00BC34B7">
        <w:rPr>
          <w:sz w:val="24"/>
        </w:rPr>
        <w:t>(**) Rapport de la Direction générale des Carabiniers du Sénat.</w:t>
      </w:r>
    </w:p>
    <w:p w14:paraId="78AF0E72" w14:textId="77777777" w:rsidR="00471170" w:rsidRPr="00AB7E49" w:rsidRDefault="00471170" w:rsidP="00471170">
      <w:pPr>
        <w:spacing w:before="120" w:after="120"/>
        <w:jc w:val="both"/>
        <w:rPr>
          <w:szCs w:val="2"/>
        </w:rPr>
      </w:pPr>
    </w:p>
    <w:p w14:paraId="6ECA3282" w14:textId="77777777" w:rsidR="00471170" w:rsidRPr="00AB7E49" w:rsidRDefault="00471170" w:rsidP="00471170">
      <w:pPr>
        <w:spacing w:before="120" w:after="120"/>
        <w:jc w:val="both"/>
        <w:rPr>
          <w:szCs w:val="2"/>
        </w:rPr>
      </w:pPr>
    </w:p>
    <w:p w14:paraId="5E00923F" w14:textId="77777777" w:rsidR="00471170" w:rsidRPr="00AB7E49" w:rsidRDefault="00471170" w:rsidP="00471170">
      <w:pPr>
        <w:spacing w:before="120" w:after="120"/>
        <w:jc w:val="both"/>
      </w:pPr>
      <w:r w:rsidRPr="00AB7E49">
        <w:rPr>
          <w:lang w:eastAsia="fr-FR" w:bidi="fr-FR"/>
        </w:rPr>
        <w:t>Après la prise du po</w:t>
      </w:r>
      <w:r>
        <w:rPr>
          <w:lang w:eastAsia="fr-FR" w:bidi="fr-FR"/>
        </w:rPr>
        <w:t>uvoir par l’Unité Populaire (U.</w:t>
      </w:r>
      <w:r w:rsidRPr="00AB7E49">
        <w:rPr>
          <w:lang w:eastAsia="fr-FR" w:bidi="fr-FR"/>
        </w:rPr>
        <w:t>P.), la gauche contrôle les occupations à Santiago, et essaye de regrouper et de di</w:t>
      </w:r>
      <w:r w:rsidRPr="00AB7E49">
        <w:rPr>
          <w:lang w:eastAsia="fr-FR" w:bidi="fr-FR"/>
        </w:rPr>
        <w:t>s</w:t>
      </w:r>
      <w:r w:rsidRPr="00AB7E49">
        <w:rPr>
          <w:lang w:eastAsia="fr-FR" w:bidi="fr-FR"/>
        </w:rPr>
        <w:t>tribuer les campements selon un critère urbanistique, afin de trouver une solution rapide au problème du logeme</w:t>
      </w:r>
      <w:r>
        <w:rPr>
          <w:lang w:eastAsia="fr-FR" w:bidi="fr-FR"/>
        </w:rPr>
        <w:t>nt. Par contre, la Démocr</w:t>
      </w:r>
      <w:r>
        <w:rPr>
          <w:lang w:eastAsia="fr-FR" w:bidi="fr-FR"/>
        </w:rPr>
        <w:t>a</w:t>
      </w:r>
      <w:r>
        <w:rPr>
          <w:lang w:eastAsia="fr-FR" w:bidi="fr-FR"/>
        </w:rPr>
        <w:t>tie Chré</w:t>
      </w:r>
      <w:r w:rsidRPr="00AB7E49">
        <w:rPr>
          <w:lang w:eastAsia="fr-FR" w:bidi="fr-FR"/>
        </w:rPr>
        <w:t>tienne, cherchant à récupérer le terrain politique perdu, enco</w:t>
      </w:r>
      <w:r w:rsidRPr="00AB7E49">
        <w:rPr>
          <w:lang w:eastAsia="fr-FR" w:bidi="fr-FR"/>
        </w:rPr>
        <w:t>u</w:t>
      </w:r>
      <w:r w:rsidRPr="00AB7E49">
        <w:rPr>
          <w:lang w:eastAsia="fr-FR" w:bidi="fr-FR"/>
        </w:rPr>
        <w:t>rage les revendications, multiplie les occupations et étend le mouv</w:t>
      </w:r>
      <w:r w:rsidRPr="00AB7E49">
        <w:rPr>
          <w:lang w:eastAsia="fr-FR" w:bidi="fr-FR"/>
        </w:rPr>
        <w:t>e</w:t>
      </w:r>
      <w:r w:rsidRPr="00AB7E49">
        <w:rPr>
          <w:lang w:eastAsia="fr-FR" w:bidi="fr-FR"/>
        </w:rPr>
        <w:t>ment à l’occupation d’appartements récemment construits. En provi</w:t>
      </w:r>
      <w:r w:rsidRPr="00AB7E49">
        <w:rPr>
          <w:lang w:eastAsia="fr-FR" w:bidi="fr-FR"/>
        </w:rPr>
        <w:t>n</w:t>
      </w:r>
      <w:r w:rsidRPr="00AB7E49">
        <w:rPr>
          <w:lang w:eastAsia="fr-FR" w:bidi="fr-FR"/>
        </w:rPr>
        <w:t>ce, l</w:t>
      </w:r>
      <w:r>
        <w:rPr>
          <w:lang w:eastAsia="fr-FR" w:bidi="fr-FR"/>
        </w:rPr>
        <w:t>’U.</w:t>
      </w:r>
      <w:r w:rsidRPr="00AB7E49">
        <w:rPr>
          <w:lang w:eastAsia="fr-FR" w:bidi="fr-FR"/>
        </w:rPr>
        <w:t>P. ne freine pas le mouvement avec la même ampleur qu’à Santiago, afin d’éviter le réflexe initial d’une émigration massive vers les campements de la capitale.</w:t>
      </w:r>
    </w:p>
    <w:p w14:paraId="56F75FD0" w14:textId="77777777" w:rsidR="00471170" w:rsidRPr="00AB7E49" w:rsidRDefault="00471170" w:rsidP="00471170">
      <w:pPr>
        <w:spacing w:before="120" w:after="120"/>
        <w:jc w:val="both"/>
      </w:pPr>
      <w:r w:rsidRPr="00AB7E49">
        <w:rPr>
          <w:lang w:eastAsia="fr-FR" w:bidi="fr-FR"/>
        </w:rPr>
        <w:t>De façon complexe et différenciée, chaque opération ayant son propre style et chaque campement, son propre contenu, une nouvelle réalit</w:t>
      </w:r>
      <w:r>
        <w:rPr>
          <w:lang w:eastAsia="fr-FR" w:bidi="fr-FR"/>
        </w:rPr>
        <w:t>é urbaine vient de surgir. L’im</w:t>
      </w:r>
      <w:r w:rsidRPr="00AB7E49">
        <w:rPr>
          <w:lang w:eastAsia="fr-FR" w:bidi="fr-FR"/>
        </w:rPr>
        <w:t>portance</w:t>
      </w:r>
      <w:r>
        <w:t xml:space="preserve"> [451]</w:t>
      </w:r>
      <w:r w:rsidRPr="00AB7E49">
        <w:rPr>
          <w:lang w:eastAsia="fr-FR" w:bidi="fr-FR"/>
        </w:rPr>
        <w:t xml:space="preserve"> quantitative de ce phénomène est peu connue. Des do</w:t>
      </w:r>
      <w:r w:rsidRPr="00AB7E49">
        <w:rPr>
          <w:lang w:eastAsia="fr-FR" w:bidi="fr-FR"/>
        </w:rPr>
        <w:t>n</w:t>
      </w:r>
      <w:r w:rsidRPr="00AB7E49">
        <w:rPr>
          <w:lang w:eastAsia="fr-FR" w:bidi="fr-FR"/>
        </w:rPr>
        <w:t>nées qui demandent à être confirmées, indiqueraient pour Santi</w:t>
      </w:r>
      <w:r w:rsidRPr="00AB7E49">
        <w:rPr>
          <w:lang w:eastAsia="fr-FR" w:bidi="fr-FR"/>
        </w:rPr>
        <w:t>a</w:t>
      </w:r>
      <w:r w:rsidRPr="00AB7E49">
        <w:rPr>
          <w:lang w:eastAsia="fr-FR" w:bidi="fr-FR"/>
        </w:rPr>
        <w:t>go, 55</w:t>
      </w:r>
      <w:r>
        <w:rPr>
          <w:lang w:eastAsia="fr-FR" w:bidi="fr-FR"/>
        </w:rPr>
        <w:t> </w:t>
      </w:r>
      <w:r w:rsidRPr="00AB7E49">
        <w:rPr>
          <w:lang w:eastAsia="fr-FR" w:bidi="fr-FR"/>
        </w:rPr>
        <w:t>000 familles en avril 1971</w:t>
      </w:r>
      <w:r>
        <w:rPr>
          <w:lang w:eastAsia="fr-FR" w:bidi="fr-FR"/>
        </w:rPr>
        <w:t> </w:t>
      </w:r>
      <w:r>
        <w:rPr>
          <w:rStyle w:val="Appelnotedebasdep"/>
          <w:lang w:eastAsia="fr-FR" w:bidi="fr-FR"/>
        </w:rPr>
        <w:footnoteReference w:id="490"/>
      </w:r>
      <w:r w:rsidRPr="00AB7E49">
        <w:rPr>
          <w:lang w:eastAsia="fr-FR" w:bidi="fr-FR"/>
        </w:rPr>
        <w:t>, ce qui représente à peu près 275</w:t>
      </w:r>
      <w:r>
        <w:rPr>
          <w:lang w:eastAsia="fr-FR" w:bidi="fr-FR"/>
        </w:rPr>
        <w:t> </w:t>
      </w:r>
      <w:r w:rsidRPr="00AB7E49">
        <w:rPr>
          <w:lang w:eastAsia="fr-FR" w:bidi="fr-FR"/>
        </w:rPr>
        <w:t>000 personnes, c’est-à-dire 10</w:t>
      </w:r>
      <w:r>
        <w:rPr>
          <w:lang w:eastAsia="fr-FR" w:bidi="fr-FR"/>
        </w:rPr>
        <w:t> %</w:t>
      </w:r>
      <w:r w:rsidRPr="00AB7E49">
        <w:rPr>
          <w:lang w:eastAsia="fr-FR" w:bidi="fr-FR"/>
        </w:rPr>
        <w:t xml:space="preserve"> du Grano Santiago. Mais la s</w:t>
      </w:r>
      <w:r w:rsidRPr="00AB7E49">
        <w:rPr>
          <w:lang w:eastAsia="fr-FR" w:bidi="fr-FR"/>
        </w:rPr>
        <w:t>i</w:t>
      </w:r>
      <w:r w:rsidRPr="00AB7E49">
        <w:rPr>
          <w:lang w:eastAsia="fr-FR" w:bidi="fr-FR"/>
        </w:rPr>
        <w:t>gnification sociale est encore plus grande. Par la concentration dans le temps et dans l’espace, par sa spécificité dans le cadre du processus de tran</w:t>
      </w:r>
      <w:r w:rsidRPr="00AB7E49">
        <w:rPr>
          <w:lang w:eastAsia="fr-FR" w:bidi="fr-FR"/>
        </w:rPr>
        <w:t>s</w:t>
      </w:r>
      <w:r w:rsidRPr="00AB7E49">
        <w:rPr>
          <w:lang w:eastAsia="fr-FR" w:bidi="fr-FR"/>
        </w:rPr>
        <w:t>formations sociales (se trouvant en même temps au niveau le plus bas de consommation ind</w:t>
      </w:r>
      <w:r w:rsidRPr="00AB7E49">
        <w:rPr>
          <w:lang w:eastAsia="fr-FR" w:bidi="fr-FR"/>
        </w:rPr>
        <w:t>i</w:t>
      </w:r>
      <w:r w:rsidRPr="00AB7E49">
        <w:rPr>
          <w:lang w:eastAsia="fr-FR" w:bidi="fr-FR"/>
        </w:rPr>
        <w:t>viduelle et collective, proche des appareils pol</w:t>
      </w:r>
      <w:r w:rsidRPr="00AB7E49">
        <w:rPr>
          <w:lang w:eastAsia="fr-FR" w:bidi="fr-FR"/>
        </w:rPr>
        <w:t>i</w:t>
      </w:r>
      <w:r w:rsidRPr="00AB7E49">
        <w:rPr>
          <w:lang w:eastAsia="fr-FR" w:bidi="fr-FR"/>
        </w:rPr>
        <w:t>tiques, et donc en contact direct avec les sources du pouvoir, et en même temps ferm</w:t>
      </w:r>
      <w:r w:rsidRPr="00AB7E49">
        <w:rPr>
          <w:lang w:eastAsia="fr-FR" w:bidi="fr-FR"/>
        </w:rPr>
        <w:t>e</w:t>
      </w:r>
      <w:r w:rsidRPr="00AB7E49">
        <w:rPr>
          <w:lang w:eastAsia="fr-FR" w:bidi="fr-FR"/>
        </w:rPr>
        <w:t>ment opposé à un système institutionnel qui ne peut jamais complèt</w:t>
      </w:r>
      <w:r w:rsidRPr="00AB7E49">
        <w:rPr>
          <w:lang w:eastAsia="fr-FR" w:bidi="fr-FR"/>
        </w:rPr>
        <w:t>e</w:t>
      </w:r>
      <w:r w:rsidRPr="00AB7E49">
        <w:rPr>
          <w:lang w:eastAsia="fr-FR" w:bidi="fr-FR"/>
        </w:rPr>
        <w:t>ment le tolérer), le processus de formation des campements est un te</w:t>
      </w:r>
      <w:r w:rsidRPr="00AB7E49">
        <w:rPr>
          <w:lang w:eastAsia="fr-FR" w:bidi="fr-FR"/>
        </w:rPr>
        <w:t>r</w:t>
      </w:r>
      <w:r w:rsidRPr="00AB7E49">
        <w:rPr>
          <w:lang w:eastAsia="fr-FR" w:bidi="fr-FR"/>
        </w:rPr>
        <w:t>rain idéal pour l’analyse de la nature du cha</w:t>
      </w:r>
      <w:r w:rsidRPr="00AB7E49">
        <w:rPr>
          <w:lang w:eastAsia="fr-FR" w:bidi="fr-FR"/>
        </w:rPr>
        <w:t>n</w:t>
      </w:r>
      <w:r w:rsidRPr="00AB7E49">
        <w:rPr>
          <w:lang w:eastAsia="fr-FR" w:bidi="fr-FR"/>
        </w:rPr>
        <w:t>gement social.</w:t>
      </w:r>
    </w:p>
    <w:p w14:paraId="6B23A21A" w14:textId="77777777" w:rsidR="00471170" w:rsidRPr="00AB7E49" w:rsidRDefault="00471170" w:rsidP="00471170">
      <w:pPr>
        <w:spacing w:before="120" w:after="120"/>
        <w:jc w:val="both"/>
      </w:pPr>
      <w:r w:rsidRPr="00AB7E49">
        <w:rPr>
          <w:lang w:eastAsia="fr-FR" w:bidi="fr-FR"/>
        </w:rPr>
        <w:t>Cette réalité si complexe exige qu’on l’étudie à partir d’une pr</w:t>
      </w:r>
      <w:r w:rsidRPr="00AB7E49">
        <w:rPr>
          <w:lang w:eastAsia="fr-FR" w:bidi="fr-FR"/>
        </w:rPr>
        <w:t>o</w:t>
      </w:r>
      <w:r w:rsidRPr="00AB7E49">
        <w:rPr>
          <w:lang w:eastAsia="fr-FR" w:bidi="fr-FR"/>
        </w:rPr>
        <w:t>blématique sérieuse, ce qui veut dire, concrètement, qu’on l’analyse à partir de présupposés théoriques et politiques bien définis et qu’on cherche la réponse aux questions qui se posent à partir de la pratique sociale observée.</w:t>
      </w:r>
    </w:p>
    <w:p w14:paraId="510E9CBB" w14:textId="77777777" w:rsidR="00471170" w:rsidRPr="00AB7E49" w:rsidRDefault="00471170" w:rsidP="00471170">
      <w:pPr>
        <w:spacing w:before="120" w:after="120"/>
        <w:jc w:val="both"/>
      </w:pPr>
      <w:r w:rsidRPr="00AB7E49">
        <w:rPr>
          <w:lang w:eastAsia="fr-FR" w:bidi="fr-FR"/>
        </w:rPr>
        <w:t>Le problème fondamental est la détermination de la signification sociale objective des campements chiliens par rapport aux relations de classe et sa portée en tant qu’expérience de transformation sociale. On peut faire l’analyse à deux niveaux</w:t>
      </w:r>
      <w:r>
        <w:rPr>
          <w:lang w:eastAsia="fr-FR" w:bidi="fr-FR"/>
        </w:rPr>
        <w:t> :</w:t>
      </w:r>
    </w:p>
    <w:p w14:paraId="389F9151" w14:textId="77777777" w:rsidR="00471170" w:rsidRDefault="00471170" w:rsidP="00471170">
      <w:pPr>
        <w:spacing w:before="120" w:after="120"/>
        <w:jc w:val="both"/>
        <w:rPr>
          <w:lang w:eastAsia="fr-FR" w:bidi="fr-FR"/>
        </w:rPr>
      </w:pPr>
    </w:p>
    <w:p w14:paraId="5C96B308" w14:textId="77777777" w:rsidR="00471170" w:rsidRPr="00AB7E49" w:rsidRDefault="00471170" w:rsidP="00471170">
      <w:pPr>
        <w:spacing w:before="120" w:after="120"/>
        <w:ind w:left="720" w:hanging="360"/>
        <w:jc w:val="both"/>
      </w:pPr>
      <w:r>
        <w:rPr>
          <w:lang w:eastAsia="fr-FR" w:bidi="fr-FR"/>
        </w:rPr>
        <w:t>1.</w:t>
      </w:r>
      <w:r>
        <w:rPr>
          <w:lang w:eastAsia="fr-FR" w:bidi="fr-FR"/>
        </w:rPr>
        <w:tab/>
      </w:r>
      <w:r w:rsidRPr="00AB7E49">
        <w:rPr>
          <w:lang w:eastAsia="fr-FR" w:bidi="fr-FR"/>
        </w:rPr>
        <w:t>la forme de pratique sociale observée dans les campements, sur le plan de l’existence matérielle, du mode de vie, de l’organisation locale, etc. Dans ce cas, il s’agit de détecter les expériences social</w:t>
      </w:r>
      <w:r w:rsidRPr="00AB7E49">
        <w:rPr>
          <w:lang w:eastAsia="fr-FR" w:bidi="fr-FR"/>
        </w:rPr>
        <w:t>e</w:t>
      </w:r>
      <w:r w:rsidRPr="00AB7E49">
        <w:rPr>
          <w:lang w:eastAsia="fr-FR" w:bidi="fr-FR"/>
        </w:rPr>
        <w:t>ment innovatrices, et surtout les facteurs structuraux et conjoncturels qui favorisent ou retardent l’émergence de ces pratiques dans leurs différents aspects</w:t>
      </w:r>
      <w:r>
        <w:rPr>
          <w:lang w:eastAsia="fr-FR" w:bidi="fr-FR"/>
        </w:rPr>
        <w:t> ;</w:t>
      </w:r>
    </w:p>
    <w:p w14:paraId="1C5F153F" w14:textId="77777777" w:rsidR="00471170" w:rsidRPr="00AB7E49" w:rsidRDefault="00471170" w:rsidP="00471170">
      <w:pPr>
        <w:spacing w:before="120" w:after="120"/>
        <w:ind w:left="720" w:hanging="360"/>
        <w:jc w:val="both"/>
      </w:pPr>
      <w:r>
        <w:rPr>
          <w:lang w:eastAsia="fr-FR" w:bidi="fr-FR"/>
        </w:rPr>
        <w:t>2.</w:t>
      </w:r>
      <w:r>
        <w:rPr>
          <w:lang w:eastAsia="fr-FR" w:bidi="fr-FR"/>
        </w:rPr>
        <w:tab/>
      </w:r>
      <w:r w:rsidRPr="00AB7E49">
        <w:rPr>
          <w:lang w:eastAsia="fr-FR" w:bidi="fr-FR"/>
        </w:rPr>
        <w:t xml:space="preserve">le mode d’articulation du mouvement des </w:t>
      </w:r>
      <w:r>
        <w:rPr>
          <w:lang w:eastAsia="fr-FR" w:bidi="fr-FR"/>
        </w:rPr>
        <w:t>« </w:t>
      </w:r>
      <w:r w:rsidRPr="00AB7E49">
        <w:rPr>
          <w:lang w:eastAsia="fr-FR" w:bidi="fr-FR"/>
        </w:rPr>
        <w:t>pobladores</w:t>
      </w:r>
      <w:r>
        <w:rPr>
          <w:lang w:eastAsia="fr-FR" w:bidi="fr-FR"/>
        </w:rPr>
        <w:t> »</w:t>
      </w:r>
      <w:r w:rsidRPr="00AB7E49">
        <w:rPr>
          <w:lang w:eastAsia="fr-FR" w:bidi="fr-FR"/>
        </w:rPr>
        <w:t xml:space="preserve"> avec l’ensemble des contradictions sociales, en particulier avec celles du système de production et avec celles qui ont leur origine dans la lutte politique.</w:t>
      </w:r>
    </w:p>
    <w:p w14:paraId="06BED57A" w14:textId="77777777" w:rsidR="00471170" w:rsidRDefault="00471170" w:rsidP="00471170">
      <w:pPr>
        <w:spacing w:before="120" w:after="120"/>
        <w:jc w:val="both"/>
        <w:rPr>
          <w:lang w:eastAsia="fr-FR" w:bidi="fr-FR"/>
        </w:rPr>
      </w:pPr>
    </w:p>
    <w:p w14:paraId="621056A6" w14:textId="77777777" w:rsidR="00471170" w:rsidRPr="00AB7E49" w:rsidRDefault="00471170" w:rsidP="00471170">
      <w:pPr>
        <w:spacing w:before="120" w:after="120"/>
        <w:jc w:val="both"/>
      </w:pPr>
      <w:r w:rsidRPr="00AB7E49">
        <w:rPr>
          <w:lang w:eastAsia="fr-FR" w:bidi="fr-FR"/>
        </w:rPr>
        <w:t>Il s’agit de connaître les conditions qui déterminent une forte art</w:t>
      </w:r>
      <w:r w:rsidRPr="00AB7E49">
        <w:rPr>
          <w:lang w:eastAsia="fr-FR" w:bidi="fr-FR"/>
        </w:rPr>
        <w:t>i</w:t>
      </w:r>
      <w:r w:rsidRPr="00AB7E49">
        <w:rPr>
          <w:lang w:eastAsia="fr-FR" w:bidi="fr-FR"/>
        </w:rPr>
        <w:t>culation sur l’un ou l’autre de ces plans, ainsi que les conséquences de chacune d’elles sur les rapports de pouvoir entre les classes.</w:t>
      </w:r>
    </w:p>
    <w:p w14:paraId="27D91A63" w14:textId="77777777" w:rsidR="00471170" w:rsidRPr="00AB7E49" w:rsidRDefault="00471170" w:rsidP="00471170">
      <w:pPr>
        <w:spacing w:before="120" w:after="120"/>
        <w:jc w:val="both"/>
      </w:pPr>
      <w:r w:rsidRPr="00AB7E49">
        <w:rPr>
          <w:lang w:eastAsia="fr-FR" w:bidi="fr-FR"/>
        </w:rPr>
        <w:t>Dans le premier cas le but est de déterminer le niveau de transfo</w:t>
      </w:r>
      <w:r w:rsidRPr="00AB7E49">
        <w:rPr>
          <w:lang w:eastAsia="fr-FR" w:bidi="fr-FR"/>
        </w:rPr>
        <w:t>r</w:t>
      </w:r>
      <w:r w:rsidRPr="00AB7E49">
        <w:rPr>
          <w:lang w:eastAsia="fr-FR" w:bidi="fr-FR"/>
        </w:rPr>
        <w:t>mation du modèle social d’existence que représentent les camp</w:t>
      </w:r>
      <w:r w:rsidRPr="00AB7E49">
        <w:rPr>
          <w:lang w:eastAsia="fr-FR" w:bidi="fr-FR"/>
        </w:rPr>
        <w:t>e</w:t>
      </w:r>
      <w:r w:rsidRPr="00AB7E49">
        <w:rPr>
          <w:lang w:eastAsia="fr-FR" w:bidi="fr-FR"/>
        </w:rPr>
        <w:t>ments. Dans le deuxième, il s’agit de</w:t>
      </w:r>
      <w:r>
        <w:t xml:space="preserve"> </w:t>
      </w:r>
      <w:r>
        <w:rPr>
          <w:lang w:eastAsia="fr-FR" w:bidi="fr-FR"/>
        </w:rPr>
        <w:t xml:space="preserve">[452] </w:t>
      </w:r>
      <w:r w:rsidRPr="00AB7E49">
        <w:rPr>
          <w:lang w:eastAsia="fr-FR" w:bidi="fr-FR"/>
        </w:rPr>
        <w:t>déterminer l’importance précise de cette transformation dans la lutte pour la conquête du po</w:t>
      </w:r>
      <w:r w:rsidRPr="00AB7E49">
        <w:rPr>
          <w:lang w:eastAsia="fr-FR" w:bidi="fr-FR"/>
        </w:rPr>
        <w:t>u</w:t>
      </w:r>
      <w:r w:rsidRPr="00AB7E49">
        <w:rPr>
          <w:lang w:eastAsia="fr-FR" w:bidi="fr-FR"/>
        </w:rPr>
        <w:t>voir politique.</w:t>
      </w:r>
    </w:p>
    <w:p w14:paraId="4ED61A03" w14:textId="77777777" w:rsidR="00471170" w:rsidRPr="00AB7E49" w:rsidRDefault="00471170" w:rsidP="00471170">
      <w:pPr>
        <w:spacing w:before="120" w:after="120"/>
        <w:jc w:val="both"/>
      </w:pPr>
      <w:r w:rsidRPr="00AB7E49">
        <w:rPr>
          <w:lang w:eastAsia="fr-FR" w:bidi="fr-FR"/>
        </w:rPr>
        <w:t>Dans le cours même de la recherche nous avons été amenés à so</w:t>
      </w:r>
      <w:r w:rsidRPr="00AB7E49">
        <w:rPr>
          <w:lang w:eastAsia="fr-FR" w:bidi="fr-FR"/>
        </w:rPr>
        <w:t>u</w:t>
      </w:r>
      <w:r w:rsidRPr="00AB7E49">
        <w:rPr>
          <w:lang w:eastAsia="fr-FR" w:bidi="fr-FR"/>
        </w:rPr>
        <w:t>ligner le rôle décisif qu’a joué l’intervention des appareils politiques dans le processus social suscité. De là, une attention particulière a été donnée à l’analyse de telles interventions, avec l’objectif de déterm</w:t>
      </w:r>
      <w:r w:rsidRPr="00AB7E49">
        <w:rPr>
          <w:lang w:eastAsia="fr-FR" w:bidi="fr-FR"/>
        </w:rPr>
        <w:t>i</w:t>
      </w:r>
      <w:r w:rsidRPr="00AB7E49">
        <w:rPr>
          <w:lang w:eastAsia="fr-FR" w:bidi="fr-FR"/>
        </w:rPr>
        <w:t>ner les conditions mêmes de leur efficacité, en expliquant leur succès ou leur échec, leur cohérence et leur pertinence, par des conditions qui leur sont extérieures afin d’éviter de tomber dans un subjectivisme total basé sur la reconnaissance de l’impuissance radicale des app</w:t>
      </w:r>
      <w:r w:rsidRPr="00AB7E49">
        <w:rPr>
          <w:lang w:eastAsia="fr-FR" w:bidi="fr-FR"/>
        </w:rPr>
        <w:t>a</w:t>
      </w:r>
      <w:r w:rsidRPr="00AB7E49">
        <w:rPr>
          <w:lang w:eastAsia="fr-FR" w:bidi="fr-FR"/>
        </w:rPr>
        <w:t>reils politiques.</w:t>
      </w:r>
    </w:p>
    <w:p w14:paraId="06B0BAF6" w14:textId="77777777" w:rsidR="00471170" w:rsidRPr="00AB7E49" w:rsidRDefault="00471170" w:rsidP="00471170">
      <w:pPr>
        <w:spacing w:before="120" w:after="120"/>
        <w:jc w:val="both"/>
      </w:pPr>
      <w:r w:rsidRPr="00AB7E49">
        <w:rPr>
          <w:lang w:eastAsia="fr-FR" w:bidi="fr-FR"/>
        </w:rPr>
        <w:t>C’est par une enquête directe dans les campements chiliens que l’on a recherché les éléments nécessaires pour répondre à des que</w:t>
      </w:r>
      <w:r w:rsidRPr="00AB7E49">
        <w:rPr>
          <w:lang w:eastAsia="fr-FR" w:bidi="fr-FR"/>
        </w:rPr>
        <w:t>s</w:t>
      </w:r>
      <w:r w:rsidRPr="00AB7E49">
        <w:rPr>
          <w:lang w:eastAsia="fr-FR" w:bidi="fr-FR"/>
        </w:rPr>
        <w:t>tions d’une telle importance politique et d’une telle difficulté théor</w:t>
      </w:r>
      <w:r w:rsidRPr="00AB7E49">
        <w:rPr>
          <w:lang w:eastAsia="fr-FR" w:bidi="fr-FR"/>
        </w:rPr>
        <w:t>i</w:t>
      </w:r>
      <w:r w:rsidRPr="00AB7E49">
        <w:rPr>
          <w:lang w:eastAsia="fr-FR" w:bidi="fr-FR"/>
        </w:rPr>
        <w:t>que, en cherchant à établir les sources d’une information qui jusqu’à maintenant n’existent pas, et qui disparaîtront vite au fur à mesure que les campements seront intégrés.</w:t>
      </w:r>
    </w:p>
    <w:p w14:paraId="450128FD" w14:textId="77777777" w:rsidR="00471170" w:rsidRDefault="00471170" w:rsidP="00471170">
      <w:pPr>
        <w:spacing w:before="120" w:after="120"/>
        <w:jc w:val="both"/>
        <w:rPr>
          <w:lang w:eastAsia="fr-FR" w:bidi="fr-FR"/>
        </w:rPr>
      </w:pPr>
      <w:r w:rsidRPr="00AB7E49">
        <w:rPr>
          <w:lang w:eastAsia="fr-FR" w:bidi="fr-FR"/>
        </w:rPr>
        <w:t>On a sélectionné 25 campements, en cherchant à couvrir toute la gamme politique, et à avoir une grande variété de situations écolog</w:t>
      </w:r>
      <w:r w:rsidRPr="00AB7E49">
        <w:rPr>
          <w:lang w:eastAsia="fr-FR" w:bidi="fr-FR"/>
        </w:rPr>
        <w:t>i</w:t>
      </w:r>
      <w:r w:rsidRPr="00AB7E49">
        <w:rPr>
          <w:lang w:eastAsia="fr-FR" w:bidi="fr-FR"/>
        </w:rPr>
        <w:t>ques (extension, emplacement, etc.). Les campements choisis se tro</w:t>
      </w:r>
      <w:r w:rsidRPr="00AB7E49">
        <w:rPr>
          <w:lang w:eastAsia="fr-FR" w:bidi="fr-FR"/>
        </w:rPr>
        <w:t>u</w:t>
      </w:r>
      <w:r w:rsidRPr="00AB7E49">
        <w:rPr>
          <w:lang w:eastAsia="fr-FR" w:bidi="fr-FR"/>
        </w:rPr>
        <w:t>vent tous à Santiago, sauf ceux de Valparaiso et de Caracavi, qui ont été étudiés pour contrôler le biaisement de la capitale. On a utilisé l’enquête directe, selon une méthode d’information standard, appl</w:t>
      </w:r>
      <w:r w:rsidRPr="00AB7E49">
        <w:rPr>
          <w:lang w:eastAsia="fr-FR" w:bidi="fr-FR"/>
        </w:rPr>
        <w:t>i</w:t>
      </w:r>
      <w:r w:rsidRPr="00AB7E49">
        <w:rPr>
          <w:lang w:eastAsia="fr-FR" w:bidi="fr-FR"/>
        </w:rPr>
        <w:t>quée à un groupe d’informateurs privilégiés du campement. Dans chaque cas on a fait</w:t>
      </w:r>
      <w:r>
        <w:rPr>
          <w:lang w:eastAsia="fr-FR" w:bidi="fr-FR"/>
        </w:rPr>
        <w:t> :</w:t>
      </w:r>
    </w:p>
    <w:p w14:paraId="588E3F89" w14:textId="77777777" w:rsidR="00471170" w:rsidRPr="00AB7E49" w:rsidRDefault="00471170" w:rsidP="00471170">
      <w:pPr>
        <w:spacing w:before="120" w:after="120"/>
        <w:jc w:val="both"/>
      </w:pPr>
    </w:p>
    <w:p w14:paraId="64284B80" w14:textId="77777777" w:rsidR="00471170" w:rsidRPr="00AB7E49" w:rsidRDefault="00471170" w:rsidP="00471170">
      <w:pPr>
        <w:spacing w:before="120" w:after="120"/>
        <w:ind w:left="720" w:hanging="360"/>
        <w:jc w:val="both"/>
      </w:pPr>
      <w:r>
        <w:rPr>
          <w:lang w:eastAsia="fr-FR" w:bidi="fr-FR"/>
        </w:rPr>
        <w:t>1.</w:t>
      </w:r>
      <w:r>
        <w:rPr>
          <w:lang w:eastAsia="fr-FR" w:bidi="fr-FR"/>
        </w:rPr>
        <w:tab/>
      </w:r>
      <w:r w:rsidRPr="00AB7E49">
        <w:rPr>
          <w:lang w:eastAsia="fr-FR" w:bidi="fr-FR"/>
        </w:rPr>
        <w:t>une enquête sur l’évolution du processus social dans le camp</w:t>
      </w:r>
      <w:r w:rsidRPr="00AB7E49">
        <w:rPr>
          <w:lang w:eastAsia="fr-FR" w:bidi="fr-FR"/>
        </w:rPr>
        <w:t>e</w:t>
      </w:r>
      <w:r w:rsidRPr="00AB7E49">
        <w:rPr>
          <w:lang w:eastAsia="fr-FR" w:bidi="fr-FR"/>
        </w:rPr>
        <w:t>ment. Sont aussi traités ici .tous les rapports du campement avec l’extérieur. Cette enquête s’est adressée en général aux d</w:t>
      </w:r>
      <w:r w:rsidRPr="00AB7E49">
        <w:rPr>
          <w:lang w:eastAsia="fr-FR" w:bidi="fr-FR"/>
        </w:rPr>
        <w:t>i</w:t>
      </w:r>
      <w:r w:rsidRPr="00AB7E49">
        <w:rPr>
          <w:lang w:eastAsia="fr-FR" w:bidi="fr-FR"/>
        </w:rPr>
        <w:t>rigeants du campement</w:t>
      </w:r>
      <w:r>
        <w:rPr>
          <w:lang w:eastAsia="fr-FR" w:bidi="fr-FR"/>
        </w:rPr>
        <w:t> ;</w:t>
      </w:r>
    </w:p>
    <w:p w14:paraId="78E55A71" w14:textId="77777777" w:rsidR="00471170" w:rsidRPr="00AB7E49" w:rsidRDefault="00471170" w:rsidP="00471170">
      <w:pPr>
        <w:spacing w:before="120" w:after="120"/>
        <w:ind w:left="720" w:hanging="360"/>
        <w:jc w:val="both"/>
      </w:pPr>
      <w:r>
        <w:rPr>
          <w:lang w:eastAsia="fr-FR" w:bidi="fr-FR"/>
        </w:rPr>
        <w:t>2.</w:t>
      </w:r>
      <w:r>
        <w:rPr>
          <w:lang w:eastAsia="fr-FR" w:bidi="fr-FR"/>
        </w:rPr>
        <w:tab/>
      </w:r>
      <w:r w:rsidRPr="00AB7E49">
        <w:rPr>
          <w:lang w:eastAsia="fr-FR" w:bidi="fr-FR"/>
        </w:rPr>
        <w:t xml:space="preserve">une enquête s’adressant aux membres des </w:t>
      </w:r>
      <w:r w:rsidRPr="003D0B51">
        <w:rPr>
          <w:i/>
        </w:rPr>
        <w:t>Comités Sin Casa</w:t>
      </w:r>
      <w:r w:rsidRPr="00AB7E49">
        <w:rPr>
          <w:lang w:eastAsia="fr-FR" w:bidi="fr-FR"/>
        </w:rPr>
        <w:t xml:space="preserve"> qui ont été à l’origine du campement, afin de déterminer les causes fo</w:t>
      </w:r>
      <w:r w:rsidRPr="00AB7E49">
        <w:rPr>
          <w:lang w:eastAsia="fr-FR" w:bidi="fr-FR"/>
        </w:rPr>
        <w:t>n</w:t>
      </w:r>
      <w:r w:rsidRPr="00AB7E49">
        <w:rPr>
          <w:lang w:eastAsia="fr-FR" w:bidi="fr-FR"/>
        </w:rPr>
        <w:t>damentales de la création du campement</w:t>
      </w:r>
      <w:r>
        <w:rPr>
          <w:lang w:eastAsia="fr-FR" w:bidi="fr-FR"/>
        </w:rPr>
        <w:t> ;</w:t>
      </w:r>
    </w:p>
    <w:p w14:paraId="11CBA54D" w14:textId="77777777" w:rsidR="00471170" w:rsidRPr="00AB7E49" w:rsidRDefault="00471170" w:rsidP="00471170">
      <w:pPr>
        <w:spacing w:before="120" w:after="120"/>
        <w:ind w:left="720" w:hanging="360"/>
        <w:jc w:val="both"/>
      </w:pPr>
      <w:r>
        <w:rPr>
          <w:lang w:eastAsia="fr-FR" w:bidi="fr-FR"/>
        </w:rPr>
        <w:t>3.</w:t>
      </w:r>
      <w:r>
        <w:rPr>
          <w:lang w:eastAsia="fr-FR" w:bidi="fr-FR"/>
        </w:rPr>
        <w:tab/>
      </w:r>
      <w:r w:rsidRPr="00AB7E49">
        <w:rPr>
          <w:lang w:eastAsia="fr-FR" w:bidi="fr-FR"/>
        </w:rPr>
        <w:t>une enquête s’adressant aux responsables des organisations p</w:t>
      </w:r>
      <w:r w:rsidRPr="00AB7E49">
        <w:rPr>
          <w:lang w:eastAsia="fr-FR" w:bidi="fr-FR"/>
        </w:rPr>
        <w:t>o</w:t>
      </w:r>
      <w:r w:rsidRPr="00AB7E49">
        <w:rPr>
          <w:lang w:eastAsia="fr-FR" w:bidi="fr-FR"/>
        </w:rPr>
        <w:t>litiques du campement. L’enquête a été faite au cours des mois d’août et de septembre 1971, mais elle a tenu compte de l’ensemble de l’évolution du campement depuis sa création.</w:t>
      </w:r>
    </w:p>
    <w:p w14:paraId="4C914560" w14:textId="77777777" w:rsidR="00471170" w:rsidRDefault="00471170" w:rsidP="00471170">
      <w:pPr>
        <w:spacing w:before="120" w:after="120"/>
        <w:jc w:val="both"/>
        <w:rPr>
          <w:lang w:eastAsia="fr-FR" w:bidi="fr-FR"/>
        </w:rPr>
      </w:pPr>
    </w:p>
    <w:p w14:paraId="7C1F5BDF" w14:textId="77777777" w:rsidR="00471170" w:rsidRPr="00AB7E49" w:rsidRDefault="00471170" w:rsidP="00471170">
      <w:pPr>
        <w:spacing w:before="120" w:after="120"/>
        <w:jc w:val="both"/>
      </w:pPr>
      <w:r w:rsidRPr="00AB7E49">
        <w:rPr>
          <w:lang w:eastAsia="fr-FR" w:bidi="fr-FR"/>
        </w:rPr>
        <w:t>L’information ainsi obtenue a été codifiée et organisée autour de quelque 70 variables, différenciées selon la problématique déjà exp</w:t>
      </w:r>
      <w:r w:rsidRPr="00AB7E49">
        <w:rPr>
          <w:lang w:eastAsia="fr-FR" w:bidi="fr-FR"/>
        </w:rPr>
        <w:t>o</w:t>
      </w:r>
      <w:r w:rsidRPr="00AB7E49">
        <w:rPr>
          <w:lang w:eastAsia="fr-FR" w:bidi="fr-FR"/>
        </w:rPr>
        <w:t>sée, en utilisant surtout une typologie de niveaux de capacité de tran</w:t>
      </w:r>
      <w:r w:rsidRPr="00AB7E49">
        <w:rPr>
          <w:lang w:eastAsia="fr-FR" w:bidi="fr-FR"/>
        </w:rPr>
        <w:t>s</w:t>
      </w:r>
      <w:r w:rsidRPr="00AB7E49">
        <w:rPr>
          <w:lang w:eastAsia="fr-FR" w:bidi="fr-FR"/>
        </w:rPr>
        <w:t>formation sociale pour chaque pratique sociale observée. La réponse aux questions posées ne viendra que de l’analyse systématique</w:t>
      </w:r>
      <w:r>
        <w:t xml:space="preserve"> [453] </w:t>
      </w:r>
      <w:r w:rsidRPr="00AB7E49">
        <w:rPr>
          <w:lang w:eastAsia="fr-FR" w:bidi="fr-FR"/>
        </w:rPr>
        <w:t>de l’information ainsi codifiée, surtout à partir de la constatation des relations nécessaires entre les éléments qui sont supposés être à la b</w:t>
      </w:r>
      <w:r w:rsidRPr="00AB7E49">
        <w:rPr>
          <w:lang w:eastAsia="fr-FR" w:bidi="fr-FR"/>
        </w:rPr>
        <w:t>a</w:t>
      </w:r>
      <w:r w:rsidRPr="00AB7E49">
        <w:rPr>
          <w:lang w:eastAsia="fr-FR" w:bidi="fr-FR"/>
        </w:rPr>
        <w:t>se de chaque pratique étudiée. Ce travail en cours constituera le ra</w:t>
      </w:r>
      <w:r w:rsidRPr="00AB7E49">
        <w:rPr>
          <w:lang w:eastAsia="fr-FR" w:bidi="fr-FR"/>
        </w:rPr>
        <w:t>p</w:t>
      </w:r>
      <w:r w:rsidRPr="00AB7E49">
        <w:rPr>
          <w:lang w:eastAsia="fr-FR" w:bidi="fr-FR"/>
        </w:rPr>
        <w:t>port final de la recherche.</w:t>
      </w:r>
    </w:p>
    <w:p w14:paraId="5A147EB5" w14:textId="77777777" w:rsidR="00471170" w:rsidRPr="00AB7E49" w:rsidRDefault="00471170" w:rsidP="00471170">
      <w:pPr>
        <w:spacing w:before="120" w:after="120"/>
        <w:jc w:val="both"/>
      </w:pPr>
      <w:r w:rsidRPr="00AB7E49">
        <w:rPr>
          <w:lang w:eastAsia="fr-FR" w:bidi="fr-FR"/>
        </w:rPr>
        <w:t>Cependant, nous croyons justifié, vu l’urgence et l’actualité du s</w:t>
      </w:r>
      <w:r w:rsidRPr="00AB7E49">
        <w:rPr>
          <w:lang w:eastAsia="fr-FR" w:bidi="fr-FR"/>
        </w:rPr>
        <w:t>u</w:t>
      </w:r>
      <w:r w:rsidRPr="00AB7E49">
        <w:rPr>
          <w:lang w:eastAsia="fr-FR" w:bidi="fr-FR"/>
        </w:rPr>
        <w:t>jet, de donner une première analyse des traits les plus importants de la réalité observée. Les réserves de rigueur que nous faisons concernent d’une part, l’impossibilité où nous sommes actuellement de faire une démonstration rigoureuse de nos hypothèses, et de l’autre, la nécessité de laisser de côté une grande partie de l’information rassemblée au cours de l’enquête. Nous croyons cependant que ce que nous ava</w:t>
      </w:r>
      <w:r w:rsidRPr="00AB7E49">
        <w:rPr>
          <w:lang w:eastAsia="fr-FR" w:bidi="fr-FR"/>
        </w:rPr>
        <w:t>n</w:t>
      </w:r>
      <w:r w:rsidRPr="00AB7E49">
        <w:rPr>
          <w:lang w:eastAsia="fr-FR" w:bidi="fr-FR"/>
        </w:rPr>
        <w:t>çons dans cet article, ne différera pas beaucoup du résultat final.</w:t>
      </w:r>
    </w:p>
    <w:p w14:paraId="5F4DD9F7" w14:textId="77777777" w:rsidR="00471170" w:rsidRPr="00AB7E49" w:rsidRDefault="00471170" w:rsidP="00471170">
      <w:pPr>
        <w:spacing w:before="120" w:after="120"/>
        <w:jc w:val="both"/>
      </w:pPr>
      <w:r w:rsidRPr="00AB7E49">
        <w:rPr>
          <w:lang w:eastAsia="fr-FR" w:bidi="fr-FR"/>
        </w:rPr>
        <w:t xml:space="preserve">Enfin, signalons que la confiance qui nous a été témoignée par les </w:t>
      </w:r>
      <w:r>
        <w:rPr>
          <w:lang w:eastAsia="fr-FR" w:bidi="fr-FR"/>
        </w:rPr>
        <w:t>« </w:t>
      </w:r>
      <w:r w:rsidRPr="00AB7E49">
        <w:rPr>
          <w:lang w:eastAsia="fr-FR" w:bidi="fr-FR"/>
        </w:rPr>
        <w:t>pobladores</w:t>
      </w:r>
      <w:r>
        <w:rPr>
          <w:lang w:eastAsia="fr-FR" w:bidi="fr-FR"/>
        </w:rPr>
        <w:t> »</w:t>
      </w:r>
      <w:r w:rsidRPr="00AB7E49">
        <w:rPr>
          <w:lang w:eastAsia="fr-FR" w:bidi="fr-FR"/>
        </w:rPr>
        <w:t xml:space="preserve"> a fait de nous les dépositaires d’une information dont l’importance exige de nous une rigoureuse discrétion. Par conséquent, nous avons écarté tout détail qui permettrait l’identification des lieux, des personnes et des organisations. Cette décision n’a pas été motivée par une impossible </w:t>
      </w:r>
      <w:r>
        <w:rPr>
          <w:lang w:eastAsia="fr-FR" w:bidi="fr-FR"/>
        </w:rPr>
        <w:t>« </w:t>
      </w:r>
      <w:r w:rsidRPr="00AB7E49">
        <w:rPr>
          <w:lang w:eastAsia="fr-FR" w:bidi="fr-FR"/>
        </w:rPr>
        <w:t>neutralité scientifique</w:t>
      </w:r>
      <w:r>
        <w:rPr>
          <w:lang w:eastAsia="fr-FR" w:bidi="fr-FR"/>
        </w:rPr>
        <w:t> »</w:t>
      </w:r>
      <w:r w:rsidRPr="00AB7E49">
        <w:rPr>
          <w:lang w:eastAsia="fr-FR" w:bidi="fr-FR"/>
        </w:rPr>
        <w:t>, mais par notre volonté de réserver au peuple et à ses représent</w:t>
      </w:r>
      <w:r>
        <w:rPr>
          <w:lang w:eastAsia="fr-FR" w:bidi="fr-FR"/>
        </w:rPr>
        <w:t>ants, le don le plus précieux qu’</w:t>
      </w:r>
      <w:r w:rsidRPr="00AB7E49">
        <w:rPr>
          <w:lang w:eastAsia="fr-FR" w:bidi="fr-FR"/>
        </w:rPr>
        <w:t>un peuple peut avoir</w:t>
      </w:r>
      <w:r>
        <w:rPr>
          <w:lang w:eastAsia="fr-FR" w:bidi="fr-FR"/>
        </w:rPr>
        <w:t> :</w:t>
      </w:r>
      <w:r w:rsidRPr="00AB7E49">
        <w:rPr>
          <w:lang w:eastAsia="fr-FR" w:bidi="fr-FR"/>
        </w:rPr>
        <w:t xml:space="preserve"> l’expérience de sa lutte.</w:t>
      </w:r>
    </w:p>
    <w:p w14:paraId="48AFCE5E" w14:textId="77777777" w:rsidR="00471170" w:rsidRDefault="00471170" w:rsidP="00471170">
      <w:pPr>
        <w:spacing w:before="120" w:after="120"/>
        <w:jc w:val="both"/>
      </w:pPr>
    </w:p>
    <w:p w14:paraId="1B8CCCBC" w14:textId="77777777" w:rsidR="00471170" w:rsidRPr="00AB7E49" w:rsidRDefault="00471170" w:rsidP="00471170">
      <w:pPr>
        <w:pStyle w:val="b"/>
      </w:pPr>
      <w:r w:rsidRPr="00AB7E49">
        <w:t xml:space="preserve">I. </w:t>
      </w:r>
      <w:r w:rsidRPr="00AB7E49">
        <w:rPr>
          <w:lang w:eastAsia="fr-FR" w:bidi="fr-FR"/>
        </w:rPr>
        <w:t>L’organisation sociale des campements.</w:t>
      </w:r>
    </w:p>
    <w:p w14:paraId="039700F2" w14:textId="77777777" w:rsidR="00471170" w:rsidRDefault="00471170" w:rsidP="00471170">
      <w:pPr>
        <w:spacing w:before="120" w:after="120"/>
        <w:jc w:val="both"/>
        <w:rPr>
          <w:lang w:eastAsia="fr-FR" w:bidi="fr-FR"/>
        </w:rPr>
      </w:pPr>
    </w:p>
    <w:p w14:paraId="530C03AD" w14:textId="77777777" w:rsidR="00471170" w:rsidRPr="00AB7E49" w:rsidRDefault="00471170" w:rsidP="00471170">
      <w:pPr>
        <w:spacing w:before="120" w:after="120"/>
        <w:jc w:val="both"/>
      </w:pPr>
      <w:r w:rsidRPr="00AB7E49">
        <w:rPr>
          <w:lang w:eastAsia="fr-FR" w:bidi="fr-FR"/>
        </w:rPr>
        <w:t>Les conditions dans lesquelles les campements font leur apparition les met</w:t>
      </w:r>
      <w:r>
        <w:rPr>
          <w:lang w:eastAsia="fr-FR" w:bidi="fr-FR"/>
        </w:rPr>
        <w:t xml:space="preserve">tent </w:t>
      </w:r>
      <w:r w:rsidRPr="00AB7E49">
        <w:rPr>
          <w:lang w:eastAsia="fr-FR" w:bidi="fr-FR"/>
        </w:rPr>
        <w:t xml:space="preserve">d’emblée en contradiction objective avec l’ordre social. Cela les oblige à recourir à des formes particulières pour résoudre les divers problèmes de la vie quotidienne. D’autre part, dans la mesure où ils représentent une revendication sur le plan du logement et des équipements collectifs, ils ont tendance à évoluer, progressivement, vers une </w:t>
      </w:r>
      <w:r>
        <w:rPr>
          <w:lang w:eastAsia="fr-FR" w:bidi="fr-FR"/>
        </w:rPr>
        <w:t>« </w:t>
      </w:r>
      <w:r w:rsidRPr="00AB7E49">
        <w:rPr>
          <w:lang w:eastAsia="fr-FR" w:bidi="fr-FR"/>
        </w:rPr>
        <w:t>normalisation sociale</w:t>
      </w:r>
      <w:r>
        <w:rPr>
          <w:lang w:eastAsia="fr-FR" w:bidi="fr-FR"/>
        </w:rPr>
        <w:t> »</w:t>
      </w:r>
      <w:r w:rsidRPr="00AB7E49">
        <w:rPr>
          <w:lang w:eastAsia="fr-FR" w:bidi="fr-FR"/>
        </w:rPr>
        <w:t>, selon la réponse que les instit</w:t>
      </w:r>
      <w:r w:rsidRPr="00AB7E49">
        <w:rPr>
          <w:lang w:eastAsia="fr-FR" w:bidi="fr-FR"/>
        </w:rPr>
        <w:t>u</w:t>
      </w:r>
      <w:r w:rsidRPr="00AB7E49">
        <w:rPr>
          <w:lang w:eastAsia="fr-FR" w:bidi="fr-FR"/>
        </w:rPr>
        <w:t xml:space="preserve">tions publiques donnent à cette demande sociale. On ne peut donc pas parler de l’existence d’une microsociété </w:t>
      </w:r>
      <w:r>
        <w:rPr>
          <w:lang w:eastAsia="fr-FR" w:bidi="fr-FR"/>
        </w:rPr>
        <w:t>« </w:t>
      </w:r>
      <w:r w:rsidRPr="00AB7E49">
        <w:rPr>
          <w:lang w:eastAsia="fr-FR" w:bidi="fr-FR"/>
        </w:rPr>
        <w:t>en marge</w:t>
      </w:r>
      <w:r>
        <w:rPr>
          <w:lang w:eastAsia="fr-FR" w:bidi="fr-FR"/>
        </w:rPr>
        <w:t> »</w:t>
      </w:r>
      <w:r w:rsidRPr="00AB7E49">
        <w:rPr>
          <w:lang w:eastAsia="fr-FR" w:bidi="fr-FR"/>
        </w:rPr>
        <w:t xml:space="preserve"> de l’organisation sociale générale. Par contre, il est possible d’étudier dans l’étape de transition où les campements existent en tant que tels, l’apparition de solutions nouvelles aux problèmes qui se posent, ainsi que de nouveaux organismes chargés de les résoudre. Au cours du processus, quelques-unes de ces solutions se développent, et const</w:t>
      </w:r>
      <w:r w:rsidRPr="00AB7E49">
        <w:rPr>
          <w:lang w:eastAsia="fr-FR" w:bidi="fr-FR"/>
        </w:rPr>
        <w:t>i</w:t>
      </w:r>
      <w:r w:rsidRPr="00AB7E49">
        <w:rPr>
          <w:lang w:eastAsia="fr-FR" w:bidi="fr-FR"/>
        </w:rPr>
        <w:t>tuent des nouvelles expériences capables d’être généralisées dans d’autres secteurs populaires, surtout si le rapport de forces évolue en leur faveur.</w:t>
      </w:r>
    </w:p>
    <w:p w14:paraId="0EF5F3CB" w14:textId="77777777" w:rsidR="00471170" w:rsidRPr="006D00B7" w:rsidRDefault="00471170" w:rsidP="00471170">
      <w:pPr>
        <w:spacing w:before="120" w:after="120"/>
        <w:jc w:val="both"/>
      </w:pPr>
      <w:r>
        <w:rPr>
          <w:lang w:eastAsia="fr-FR" w:bidi="fr-FR"/>
        </w:rPr>
        <w:t>[454]</w:t>
      </w:r>
    </w:p>
    <w:p w14:paraId="0C967476" w14:textId="77777777" w:rsidR="00471170" w:rsidRPr="006D00B7" w:rsidRDefault="00471170" w:rsidP="00471170">
      <w:pPr>
        <w:spacing w:before="120" w:after="120"/>
        <w:jc w:val="both"/>
      </w:pPr>
      <w:r w:rsidRPr="006D00B7">
        <w:rPr>
          <w:lang w:eastAsia="fr-FR" w:bidi="fr-FR"/>
        </w:rPr>
        <w:t>Les campements pourraient alors être des sources d’innovation s</w:t>
      </w:r>
      <w:r w:rsidRPr="006D00B7">
        <w:rPr>
          <w:lang w:eastAsia="fr-FR" w:bidi="fr-FR"/>
        </w:rPr>
        <w:t>o</w:t>
      </w:r>
      <w:r w:rsidRPr="006D00B7">
        <w:rPr>
          <w:lang w:eastAsia="fr-FR" w:bidi="fr-FR"/>
        </w:rPr>
        <w:t>ciale, et quelques-unes de ces formes sociales nouvelles le germe de nouveaux modes de vie et de relations préfigurant la société que, par sa lutte, le peuple chilien est en train de construire.</w:t>
      </w:r>
    </w:p>
    <w:p w14:paraId="02FE91D0" w14:textId="77777777" w:rsidR="00471170" w:rsidRPr="006D00B7" w:rsidRDefault="00471170" w:rsidP="00471170">
      <w:pPr>
        <w:spacing w:before="120" w:after="120"/>
        <w:jc w:val="both"/>
      </w:pPr>
      <w:r w:rsidRPr="006D00B7">
        <w:rPr>
          <w:lang w:eastAsia="fr-FR" w:bidi="fr-FR"/>
        </w:rPr>
        <w:t>Y a-t-il effectivement des expériences innovatrices ? Et quels sont les facteurs qui favorisent leur développement ?</w:t>
      </w:r>
    </w:p>
    <w:p w14:paraId="7B2C7BDA" w14:textId="77777777" w:rsidR="00471170" w:rsidRPr="006D00B7" w:rsidRDefault="00471170" w:rsidP="00471170">
      <w:pPr>
        <w:spacing w:before="120" w:after="120"/>
        <w:jc w:val="both"/>
      </w:pPr>
      <w:r w:rsidRPr="006D00B7">
        <w:rPr>
          <w:lang w:eastAsia="fr-FR" w:bidi="fr-FR"/>
        </w:rPr>
        <w:t xml:space="preserve">Les changements les plus significatifs par rapport à l’ordre social établi, ont trait, semble-t-il, à </w:t>
      </w:r>
      <w:r w:rsidRPr="00180EE4">
        <w:rPr>
          <w:i/>
        </w:rPr>
        <w:t>la vigilance</w:t>
      </w:r>
      <w:r w:rsidRPr="006D00B7">
        <w:t>,</w:t>
      </w:r>
      <w:r w:rsidRPr="006D00B7">
        <w:rPr>
          <w:lang w:eastAsia="fr-FR" w:bidi="fr-FR"/>
        </w:rPr>
        <w:t xml:space="preserve"> à </w:t>
      </w:r>
      <w:r w:rsidRPr="00180EE4">
        <w:rPr>
          <w:i/>
        </w:rPr>
        <w:t>la discipline</w:t>
      </w:r>
      <w:r w:rsidRPr="006D00B7">
        <w:rPr>
          <w:lang w:eastAsia="fr-FR" w:bidi="fr-FR"/>
        </w:rPr>
        <w:t xml:space="preserve"> et à </w:t>
      </w:r>
      <w:r w:rsidRPr="00180EE4">
        <w:rPr>
          <w:i/>
        </w:rPr>
        <w:t>la just</w:t>
      </w:r>
      <w:r w:rsidRPr="00180EE4">
        <w:rPr>
          <w:i/>
        </w:rPr>
        <w:t>i</w:t>
      </w:r>
      <w:r w:rsidRPr="00180EE4">
        <w:rPr>
          <w:i/>
        </w:rPr>
        <w:t>ce</w:t>
      </w:r>
      <w:r w:rsidRPr="006D00B7">
        <w:t>.</w:t>
      </w:r>
    </w:p>
    <w:p w14:paraId="7498493D" w14:textId="77777777" w:rsidR="00471170" w:rsidRPr="006D00B7" w:rsidRDefault="00471170" w:rsidP="00471170">
      <w:pPr>
        <w:spacing w:before="120" w:after="120"/>
        <w:jc w:val="both"/>
      </w:pPr>
      <w:r w:rsidRPr="006D00B7">
        <w:rPr>
          <w:lang w:eastAsia="fr-FR" w:bidi="fr-FR"/>
        </w:rPr>
        <w:t>La situation d’illégalité objective des campements les a obligés, surtout dans la première étape, à établir un appareil d’autodéfense contre une éventuelle agression policière, et à créer un système propre de prévention et de répression de la délinquance, capable d’être à la fois juge et arbitre dans les différends dus à la vie commune dans le campement. Les gardes, les comités de vigilance et/ou les milices p</w:t>
      </w:r>
      <w:r w:rsidRPr="006D00B7">
        <w:rPr>
          <w:lang w:eastAsia="fr-FR" w:bidi="fr-FR"/>
        </w:rPr>
        <w:t>o</w:t>
      </w:r>
      <w:r w:rsidRPr="006D00B7">
        <w:rPr>
          <w:lang w:eastAsia="fr-FR" w:bidi="fr-FR"/>
        </w:rPr>
        <w:t>pulaires, semblent avoir été étroitement liés à l’évolution du camp</w:t>
      </w:r>
      <w:r w:rsidRPr="006D00B7">
        <w:rPr>
          <w:lang w:eastAsia="fr-FR" w:bidi="fr-FR"/>
        </w:rPr>
        <w:t>e</w:t>
      </w:r>
      <w:r w:rsidRPr="006D00B7">
        <w:rPr>
          <w:lang w:eastAsia="fr-FR" w:bidi="fr-FR"/>
        </w:rPr>
        <w:t>ment ; ils acquéraient une autorité particulière dans une situation d’affrontement éventuel ou réel et la perdaient une fois cette situation passée. À l’heure actuelle, ces comités ont pratiquement disparu dans la plupart des campements, dans la mesure ou, avec le nouveau go</w:t>
      </w:r>
      <w:r w:rsidRPr="006D00B7">
        <w:rPr>
          <w:lang w:eastAsia="fr-FR" w:bidi="fr-FR"/>
        </w:rPr>
        <w:t>u</w:t>
      </w:r>
      <w:r w:rsidRPr="006D00B7">
        <w:rPr>
          <w:lang w:eastAsia="fr-FR" w:bidi="fr-FR"/>
        </w:rPr>
        <w:t>vernement, on accepte de demander l’intervention de l’appareil de protection légale, auquel on confère un caractère nouveau. Mais cet appareil de protection a été insuffisant pour combattre la délinquance, ce qui a obligé à avoir de façon permanente un système de gardes de nuit dans quelques campements, et même à rétablir des services de sécurité dans de nombreux cas.</w:t>
      </w:r>
    </w:p>
    <w:p w14:paraId="113EA16C" w14:textId="77777777" w:rsidR="00471170" w:rsidRPr="006D00B7" w:rsidRDefault="00471170" w:rsidP="00471170">
      <w:pPr>
        <w:spacing w:before="120" w:after="120"/>
        <w:jc w:val="both"/>
      </w:pPr>
      <w:r w:rsidRPr="006D00B7">
        <w:rPr>
          <w:lang w:eastAsia="fr-FR" w:bidi="fr-FR"/>
        </w:rPr>
        <w:t>En soi, l’existence de tels services ne change pas profondément le sens de l’activité collective du campement, et dans certains cas ils ont été un instrument répressif au service des intérêts d’un groupe. Par contre, articulés dans un véritable appareil judiciaire autonome dont ils sont le bras exécutif, ces services deviennent de vrais organes de l’expression populaire. Cette justice populaire sans capacité d’intervention repose uniquement sur l’intériorisation de son autorité morale, et est donc restreinte au petit cercle de « pobladores » ayant une haute conscience politique.</w:t>
      </w:r>
    </w:p>
    <w:p w14:paraId="2AC3743E" w14:textId="77777777" w:rsidR="00471170" w:rsidRDefault="00471170" w:rsidP="00471170">
      <w:pPr>
        <w:spacing w:before="120" w:after="120"/>
        <w:jc w:val="both"/>
        <w:rPr>
          <w:lang w:eastAsia="fr-FR" w:bidi="fr-FR"/>
        </w:rPr>
      </w:pPr>
      <w:r w:rsidRPr="006D00B7">
        <w:rPr>
          <w:lang w:eastAsia="fr-FR" w:bidi="fr-FR"/>
        </w:rPr>
        <w:t xml:space="preserve">Il y a eu des expériences de </w:t>
      </w:r>
      <w:r w:rsidRPr="00180EE4">
        <w:rPr>
          <w:i/>
        </w:rPr>
        <w:t>justice populaire</w:t>
      </w:r>
      <w:r w:rsidRPr="006D00B7">
        <w:rPr>
          <w:lang w:eastAsia="fr-FR" w:bidi="fr-FR"/>
        </w:rPr>
        <w:t xml:space="preserve"> dans la majorité des campements (ce qui démontre la nécessité objective de cette justice et le germe de l’existence d’une telle justice). Ces expériences ont été faites à des niveaux différents :</w:t>
      </w:r>
    </w:p>
    <w:p w14:paraId="274F375B" w14:textId="77777777" w:rsidR="00471170" w:rsidRPr="006D00B7" w:rsidRDefault="00471170" w:rsidP="00471170">
      <w:pPr>
        <w:spacing w:before="120" w:after="120"/>
        <w:jc w:val="both"/>
      </w:pPr>
    </w:p>
    <w:p w14:paraId="250B66D1" w14:textId="77777777" w:rsidR="00471170" w:rsidRPr="006D00B7" w:rsidRDefault="00471170" w:rsidP="00471170">
      <w:pPr>
        <w:spacing w:before="120" w:after="120"/>
        <w:jc w:val="both"/>
      </w:pPr>
      <w:r w:rsidRPr="002C6E40">
        <w:rPr>
          <w:i/>
          <w:u w:val="single"/>
          <w:lang w:eastAsia="fr-FR" w:bidi="fr-FR"/>
        </w:rPr>
        <w:t>à un premier niveau</w:t>
      </w:r>
      <w:r w:rsidRPr="006D00B7">
        <w:rPr>
          <w:lang w:eastAsia="fr-FR" w:bidi="fr-FR"/>
        </w:rPr>
        <w:t xml:space="preserve"> il s’agit d’un pouvoir d’arbitrage</w:t>
      </w:r>
      <w:r>
        <w:rPr>
          <w:lang w:eastAsia="fr-FR" w:bidi="fr-FR"/>
        </w:rPr>
        <w:t xml:space="preserve"> </w:t>
      </w:r>
      <w:r>
        <w:t xml:space="preserve">[455] </w:t>
      </w:r>
      <w:r w:rsidRPr="006D00B7">
        <w:rPr>
          <w:lang w:eastAsia="fr-FR" w:bidi="fr-FR"/>
        </w:rPr>
        <w:t>exercé par un leader ayant une autorité morale sur le campement ;</w:t>
      </w:r>
    </w:p>
    <w:p w14:paraId="417421B7" w14:textId="77777777" w:rsidR="00471170" w:rsidRPr="006D00B7" w:rsidRDefault="00471170" w:rsidP="00471170">
      <w:pPr>
        <w:spacing w:before="120" w:after="120"/>
        <w:jc w:val="both"/>
      </w:pPr>
      <w:r w:rsidRPr="002C6E40">
        <w:rPr>
          <w:i/>
          <w:u w:val="single"/>
          <w:lang w:eastAsia="fr-FR" w:bidi="fr-FR"/>
        </w:rPr>
        <w:t>à un deuxième niveau</w:t>
      </w:r>
      <w:r w:rsidRPr="006D00B7">
        <w:rPr>
          <w:lang w:eastAsia="fr-FR" w:bidi="fr-FR"/>
        </w:rPr>
        <w:t>, l’autorité morale, en termes d’arbitrage, a</w:t>
      </w:r>
      <w:r w:rsidRPr="006D00B7">
        <w:rPr>
          <w:lang w:eastAsia="fr-FR" w:bidi="fr-FR"/>
        </w:rPr>
        <w:t>p</w:t>
      </w:r>
      <w:r w:rsidRPr="006D00B7">
        <w:rPr>
          <w:lang w:eastAsia="fr-FR" w:bidi="fr-FR"/>
        </w:rPr>
        <w:t>partient à la direction du campement.</w:t>
      </w:r>
    </w:p>
    <w:p w14:paraId="1F3E2F64" w14:textId="77777777" w:rsidR="00471170" w:rsidRDefault="00471170" w:rsidP="00471170">
      <w:pPr>
        <w:spacing w:before="120" w:after="120"/>
        <w:jc w:val="both"/>
        <w:rPr>
          <w:lang w:eastAsia="fr-FR" w:bidi="fr-FR"/>
        </w:rPr>
      </w:pPr>
    </w:p>
    <w:p w14:paraId="2FACD4DD" w14:textId="77777777" w:rsidR="00471170" w:rsidRPr="006D00B7" w:rsidRDefault="00471170" w:rsidP="00471170">
      <w:pPr>
        <w:spacing w:before="120" w:after="120"/>
        <w:jc w:val="both"/>
      </w:pPr>
      <w:r w:rsidRPr="006D00B7">
        <w:rPr>
          <w:lang w:eastAsia="fr-FR" w:bidi="fr-FR"/>
        </w:rPr>
        <w:t>Le système change qualitativement quand la direction du camp</w:t>
      </w:r>
      <w:r w:rsidRPr="006D00B7">
        <w:rPr>
          <w:lang w:eastAsia="fr-FR" w:bidi="fr-FR"/>
        </w:rPr>
        <w:t>e</w:t>
      </w:r>
      <w:r w:rsidRPr="006D00B7">
        <w:rPr>
          <w:lang w:eastAsia="fr-FR" w:bidi="fr-FR"/>
        </w:rPr>
        <w:t>ment s’érige en juge, par l’application d’un ensemble de normes e</w:t>
      </w:r>
      <w:r w:rsidRPr="006D00B7">
        <w:rPr>
          <w:lang w:eastAsia="fr-FR" w:bidi="fr-FR"/>
        </w:rPr>
        <w:t>x</w:t>
      </w:r>
      <w:r w:rsidRPr="006D00B7">
        <w:rPr>
          <w:lang w:eastAsia="fr-FR" w:bidi="fr-FR"/>
        </w:rPr>
        <w:t>plicites ou implicites ou en prenant des décisions qui devront être ex</w:t>
      </w:r>
      <w:r w:rsidRPr="006D00B7">
        <w:rPr>
          <w:lang w:eastAsia="fr-FR" w:bidi="fr-FR"/>
        </w:rPr>
        <w:t>é</w:t>
      </w:r>
      <w:r w:rsidRPr="006D00B7">
        <w:rPr>
          <w:lang w:eastAsia="fr-FR" w:bidi="fr-FR"/>
        </w:rPr>
        <w:t>cutées. Là où la pratique de la justice populaire s’est particulièrement développée, le pouvoir judiciaire s’exerce a tous les niveaux de l’organisation du campement. Il y a alors tout un système d’appels à des instances diverses, depuis un premier jugement au niveau de la rue, jusqu’au jugement de l’Assemblée du campement, la direction du campement étant l’instance intermédiaire.</w:t>
      </w:r>
    </w:p>
    <w:p w14:paraId="146EEB58" w14:textId="77777777" w:rsidR="00471170" w:rsidRPr="006D00B7" w:rsidRDefault="00471170" w:rsidP="00471170">
      <w:pPr>
        <w:spacing w:before="120" w:after="120"/>
        <w:jc w:val="both"/>
      </w:pPr>
      <w:r w:rsidRPr="006D00B7">
        <w:rPr>
          <w:lang w:eastAsia="fr-FR" w:bidi="fr-FR"/>
        </w:rPr>
        <w:t>Dans les expériences les plus avancées, on assiste à la constitution d’un pouvoir judiciaire populaire séparé des organes de gestion du campement, bien qu’il n’existe encore aucun cas stable de ce type.</w:t>
      </w:r>
    </w:p>
    <w:p w14:paraId="7E474643" w14:textId="77777777" w:rsidR="00471170" w:rsidRPr="006D00B7" w:rsidRDefault="00471170" w:rsidP="00471170">
      <w:pPr>
        <w:spacing w:before="120" w:after="120"/>
        <w:jc w:val="both"/>
      </w:pPr>
      <w:r>
        <w:rPr>
          <w:lang w:eastAsia="fr-FR" w:bidi="fr-FR"/>
        </w:rPr>
        <w:t>Il</w:t>
      </w:r>
      <w:r w:rsidRPr="006D00B7">
        <w:rPr>
          <w:lang w:eastAsia="fr-FR" w:bidi="fr-FR"/>
        </w:rPr>
        <w:t xml:space="preserve"> faut, pour faire l’analyse de la capacité d’innovation dans ce d</w:t>
      </w:r>
      <w:r w:rsidRPr="006D00B7">
        <w:rPr>
          <w:lang w:eastAsia="fr-FR" w:bidi="fr-FR"/>
        </w:rPr>
        <w:t>o</w:t>
      </w:r>
      <w:r w:rsidRPr="006D00B7">
        <w:rPr>
          <w:lang w:eastAsia="fr-FR" w:bidi="fr-FR"/>
        </w:rPr>
        <w:t xml:space="preserve">maine, tenir compte du caractère organique et de la </w:t>
      </w:r>
      <w:r w:rsidRPr="00180EE4">
        <w:rPr>
          <w:i/>
        </w:rPr>
        <w:t>stabilité</w:t>
      </w:r>
      <w:r w:rsidRPr="006D00B7">
        <w:rPr>
          <w:lang w:eastAsia="fr-FR" w:bidi="fr-FR"/>
        </w:rPr>
        <w:t xml:space="preserve"> des exp</w:t>
      </w:r>
      <w:r w:rsidRPr="006D00B7">
        <w:rPr>
          <w:lang w:eastAsia="fr-FR" w:bidi="fr-FR"/>
        </w:rPr>
        <w:t>é</w:t>
      </w:r>
      <w:r w:rsidRPr="006D00B7">
        <w:rPr>
          <w:lang w:eastAsia="fr-FR" w:bidi="fr-FR"/>
        </w:rPr>
        <w:t>riences, puisque même dans les cas d’un haut niveau d’organisation (par exemple, un jugement prononcé devant tout le campement const</w:t>
      </w:r>
      <w:r w:rsidRPr="006D00B7">
        <w:rPr>
          <w:lang w:eastAsia="fr-FR" w:bidi="fr-FR"/>
        </w:rPr>
        <w:t>i</w:t>
      </w:r>
      <w:r w:rsidRPr="006D00B7">
        <w:rPr>
          <w:lang w:eastAsia="fr-FR" w:bidi="fr-FR"/>
        </w:rPr>
        <w:t>tué en Assemblée), il s’agit d’expériences sans suite ni continuité, les conditions de leur développement n’étant pas réunies.</w:t>
      </w:r>
    </w:p>
    <w:p w14:paraId="0F5F7A7E" w14:textId="77777777" w:rsidR="00471170" w:rsidRPr="006D00B7" w:rsidRDefault="00471170" w:rsidP="00471170">
      <w:pPr>
        <w:spacing w:before="120" w:after="120"/>
        <w:jc w:val="both"/>
      </w:pPr>
      <w:r w:rsidRPr="006D00B7">
        <w:rPr>
          <w:lang w:eastAsia="fr-FR" w:bidi="fr-FR"/>
        </w:rPr>
        <w:t>Quelles sont ces conditions ? L’analyse des trois seuls campements qui ont fait l’expérience d’une activité judiciaire organique et stable, exercée à travers la structure organisée du campement nous donne quelques indications. Même si ces trois campements ont des tendances politiques différentes, ils ont en commun un haut niveau de mobilis</w:t>
      </w:r>
      <w:r w:rsidRPr="006D00B7">
        <w:rPr>
          <w:lang w:eastAsia="fr-FR" w:bidi="fr-FR"/>
        </w:rPr>
        <w:t>a</w:t>
      </w:r>
      <w:r w:rsidRPr="006D00B7">
        <w:rPr>
          <w:lang w:eastAsia="fr-FR" w:bidi="fr-FR"/>
        </w:rPr>
        <w:t>tion et d’organisation politique. Dans le premier cas, cette mobilis</w:t>
      </w:r>
      <w:r w:rsidRPr="006D00B7">
        <w:rPr>
          <w:lang w:eastAsia="fr-FR" w:bidi="fr-FR"/>
        </w:rPr>
        <w:t>a</w:t>
      </w:r>
      <w:r w:rsidRPr="006D00B7">
        <w:rPr>
          <w:lang w:eastAsia="fr-FR" w:bidi="fr-FR"/>
        </w:rPr>
        <w:t>tion est canalisée dans une lutte politique institutionnelle et a son or</w:t>
      </w:r>
      <w:r w:rsidRPr="006D00B7">
        <w:rPr>
          <w:lang w:eastAsia="fr-FR" w:bidi="fr-FR"/>
        </w:rPr>
        <w:t>i</w:t>
      </w:r>
      <w:r w:rsidRPr="006D00B7">
        <w:rPr>
          <w:lang w:eastAsia="fr-FR" w:bidi="fr-FR"/>
        </w:rPr>
        <w:t>gine dans la cohérence et la fermeté de son orientation politique. Dans les deux autres cas, il s’agit d’une expérience particulièrement intense d’affrontement, éventuel ou réel, avec l’appareil d’État, conduisant les « pobladores » à créer, eux-mêmes, une autre légalité, s’opposant à celle qui leur niait le droit à l’existence en tant que campement. C</w:t>
      </w:r>
      <w:r w:rsidRPr="006D00B7">
        <w:rPr>
          <w:lang w:eastAsia="fr-FR" w:bidi="fr-FR"/>
        </w:rPr>
        <w:t>e</w:t>
      </w:r>
      <w:r w:rsidRPr="006D00B7">
        <w:rPr>
          <w:lang w:eastAsia="fr-FR" w:bidi="fr-FR"/>
        </w:rPr>
        <w:t>pendant, dans les trois cas, l’efficacité et l’initiative de l’organisation politique dominante semblent avoir joué un rôle décisif.</w:t>
      </w:r>
    </w:p>
    <w:p w14:paraId="5CEAFAE1" w14:textId="77777777" w:rsidR="00471170" w:rsidRPr="006D00B7" w:rsidRDefault="00471170" w:rsidP="00471170">
      <w:pPr>
        <w:spacing w:before="120" w:after="120"/>
        <w:jc w:val="both"/>
      </w:pPr>
      <w:r w:rsidRPr="006D00B7">
        <w:rPr>
          <w:lang w:eastAsia="fr-FR" w:bidi="fr-FR"/>
        </w:rPr>
        <w:t>Ces trois campements ont un autre trait commun, essentiel : une base sociale à prédominance ouvrière, avec une faible proportion de sous-prolétariat. Si l’on examine la spécificité du petit nombre de campements où il n’y a pas eu de germe de justice populaire, on voit que ce sont</w:t>
      </w:r>
      <w:r>
        <w:t xml:space="preserve"> [456] </w:t>
      </w:r>
      <w:r w:rsidRPr="006D00B7">
        <w:rPr>
          <w:lang w:eastAsia="fr-FR" w:bidi="fr-FR"/>
        </w:rPr>
        <w:t>ceux où domine le lumpen-prol</w:t>
      </w:r>
      <w:r>
        <w:rPr>
          <w:lang w:eastAsia="fr-FR" w:bidi="fr-FR"/>
        </w:rPr>
        <w:t>é</w:t>
      </w:r>
      <w:r w:rsidRPr="006D00B7">
        <w:rPr>
          <w:lang w:eastAsia="fr-FR" w:bidi="fr-FR"/>
        </w:rPr>
        <w:t>tariat et dont la d</w:t>
      </w:r>
      <w:r w:rsidRPr="006D00B7">
        <w:rPr>
          <w:lang w:eastAsia="fr-FR" w:bidi="fr-FR"/>
        </w:rPr>
        <w:t>i</w:t>
      </w:r>
      <w:r w:rsidRPr="006D00B7">
        <w:rPr>
          <w:lang w:eastAsia="fr-FR" w:bidi="fr-FR"/>
        </w:rPr>
        <w:t>rection politique repose sur des « caudillos » ayant une autorité</w:t>
      </w:r>
      <w:r>
        <w:rPr>
          <w:lang w:eastAsia="fr-FR" w:bidi="fr-FR"/>
        </w:rPr>
        <w:t xml:space="preserve"> pe</w:t>
      </w:r>
      <w:r w:rsidRPr="006D00B7">
        <w:rPr>
          <w:lang w:eastAsia="fr-FR" w:bidi="fr-FR"/>
        </w:rPr>
        <w:t>r</w:t>
      </w:r>
      <w:r w:rsidRPr="006D00B7">
        <w:rPr>
          <w:lang w:eastAsia="fr-FR" w:bidi="fr-FR"/>
        </w:rPr>
        <w:t>sonnelle, donc, des campements qui n’ont pas une ase de masse.</w:t>
      </w:r>
    </w:p>
    <w:p w14:paraId="3DA7720A" w14:textId="77777777" w:rsidR="00471170" w:rsidRPr="006D00B7" w:rsidRDefault="00471170" w:rsidP="00471170">
      <w:pPr>
        <w:spacing w:before="120" w:after="120"/>
        <w:jc w:val="both"/>
      </w:pPr>
      <w:r w:rsidRPr="006D00B7">
        <w:rPr>
          <w:lang w:eastAsia="fr-FR" w:bidi="fr-FR"/>
        </w:rPr>
        <w:t>L’expérience de justice populaire ne se traduit pas seulement par l’apparition de nouveaux organes de pouvoir, mais aussi par l’émergence d’une justice nouvelle reposant sur l’affirmation de no</w:t>
      </w:r>
      <w:r w:rsidRPr="006D00B7">
        <w:rPr>
          <w:lang w:eastAsia="fr-FR" w:bidi="fr-FR"/>
        </w:rPr>
        <w:t>u</w:t>
      </w:r>
      <w:r w:rsidRPr="006D00B7">
        <w:rPr>
          <w:lang w:eastAsia="fr-FR" w:bidi="fr-FR"/>
        </w:rPr>
        <w:t>velles valeurs sociales. Cela apparaît clairement, dans la définition de quelques délits qui ne sont pas considérés comme tels par la société. En même temps, on protège les valeurs de type collectif et celles de type individuel que la loi bourgeoise relègue dans la sphère privée. Par exemple, on considère comme une faute, la non-participation aux réunions, ou la mauvaise direction d’une assemblée, et on exerce une vigilance particulière sur la vie interne de la famille.</w:t>
      </w:r>
    </w:p>
    <w:p w14:paraId="5BCEBD7A" w14:textId="77777777" w:rsidR="00471170" w:rsidRPr="006D00B7" w:rsidRDefault="00471170" w:rsidP="00471170">
      <w:pPr>
        <w:spacing w:before="120" w:after="120"/>
        <w:jc w:val="both"/>
      </w:pPr>
      <w:r w:rsidRPr="006D00B7">
        <w:rPr>
          <w:lang w:eastAsia="fr-FR" w:bidi="fr-FR"/>
        </w:rPr>
        <w:t>L’ivresse est probablement un des actes les plus réprimés, à tel point que dans quelques campements l’alcool est interdit, et dans d’autres, on arrête à l’entrée ceux qui arrivent en état d’ivresse. De telles mesures sont liées à un programme de réhabilitation, on cherche surtout à extirper les racines de l’alcoolisme, en changeant les cond</w:t>
      </w:r>
      <w:r w:rsidRPr="006D00B7">
        <w:rPr>
          <w:lang w:eastAsia="fr-FR" w:bidi="fr-FR"/>
        </w:rPr>
        <w:t>i</w:t>
      </w:r>
      <w:r w:rsidRPr="006D00B7">
        <w:rPr>
          <w:lang w:eastAsia="fr-FR" w:bidi="fr-FR"/>
        </w:rPr>
        <w:t>tions de vie des « pobladores ».</w:t>
      </w:r>
    </w:p>
    <w:p w14:paraId="2547D4FA" w14:textId="77777777" w:rsidR="00471170" w:rsidRPr="006D00B7" w:rsidRDefault="00471170" w:rsidP="00471170">
      <w:pPr>
        <w:spacing w:before="120" w:after="120"/>
        <w:jc w:val="both"/>
      </w:pPr>
      <w:r w:rsidRPr="006D00B7">
        <w:rPr>
          <w:lang w:eastAsia="fr-FR" w:bidi="fr-FR"/>
        </w:rPr>
        <w:t>Ce qui est encore plus difficile, c’est de concevoir un nouveau type de sanction car, au campement, les moyens d'application sont limités, et pour rendre efficace une justice non</w:t>
      </w:r>
      <w:r>
        <w:rPr>
          <w:lang w:eastAsia="fr-FR" w:bidi="fr-FR"/>
        </w:rPr>
        <w:t xml:space="preserve"> </w:t>
      </w:r>
      <w:r w:rsidRPr="006D00B7">
        <w:rPr>
          <w:lang w:eastAsia="fr-FR" w:bidi="fr-FR"/>
        </w:rPr>
        <w:t>répressive, il est nécessaire de transformer au préalable les rapports sociaux dans leur totalité. Si la pratique de l’autocritique est assez courante et s’il y a eu des exp</w:t>
      </w:r>
      <w:r w:rsidRPr="006D00B7">
        <w:rPr>
          <w:lang w:eastAsia="fr-FR" w:bidi="fr-FR"/>
        </w:rPr>
        <w:t>é</w:t>
      </w:r>
      <w:r w:rsidRPr="006D00B7">
        <w:rPr>
          <w:lang w:eastAsia="fr-FR" w:bidi="fr-FR"/>
        </w:rPr>
        <w:t>riences où les coupables devaient apprendre des textes révolutionna</w:t>
      </w:r>
      <w:r w:rsidRPr="006D00B7">
        <w:rPr>
          <w:lang w:eastAsia="fr-FR" w:bidi="fr-FR"/>
        </w:rPr>
        <w:t>i</w:t>
      </w:r>
      <w:r w:rsidRPr="006D00B7">
        <w:rPr>
          <w:lang w:eastAsia="fr-FR" w:bidi="fr-FR"/>
        </w:rPr>
        <w:t>res et réfléchir sur leur application, on trouve aussi des cas de répre</w:t>
      </w:r>
      <w:r w:rsidRPr="006D00B7">
        <w:rPr>
          <w:lang w:eastAsia="fr-FR" w:bidi="fr-FR"/>
        </w:rPr>
        <w:t>s</w:t>
      </w:r>
      <w:r w:rsidRPr="006D00B7">
        <w:rPr>
          <w:lang w:eastAsia="fr-FR" w:bidi="fr-FR"/>
        </w:rPr>
        <w:t>sion physique ou d’internement. Les sanction</w:t>
      </w:r>
      <w:r>
        <w:rPr>
          <w:lang w:eastAsia="fr-FR" w:bidi="fr-FR"/>
        </w:rPr>
        <w:t>s les plus courantes sont l’adm</w:t>
      </w:r>
      <w:r w:rsidRPr="006D00B7">
        <w:rPr>
          <w:lang w:eastAsia="fr-FR" w:bidi="fr-FR"/>
        </w:rPr>
        <w:t>onestation, l’explication et l’entente entre les parties. Les ame</w:t>
      </w:r>
      <w:r w:rsidRPr="006D00B7">
        <w:rPr>
          <w:lang w:eastAsia="fr-FR" w:bidi="fr-FR"/>
        </w:rPr>
        <w:t>n</w:t>
      </w:r>
      <w:r w:rsidRPr="006D00B7">
        <w:rPr>
          <w:lang w:eastAsia="fr-FR" w:bidi="fr-FR"/>
        </w:rPr>
        <w:t>des, qui furent un premier temps courantes comme méthode coercit</w:t>
      </w:r>
      <w:r w:rsidRPr="006D00B7">
        <w:rPr>
          <w:lang w:eastAsia="fr-FR" w:bidi="fr-FR"/>
        </w:rPr>
        <w:t>i</w:t>
      </w:r>
      <w:r w:rsidRPr="006D00B7">
        <w:rPr>
          <w:lang w:eastAsia="fr-FR" w:bidi="fr-FR"/>
        </w:rPr>
        <w:t>ve, sont de moins en moins utilisées à cause de leur effet négatif sur la conscience politique des « pobladores ». La peine la plus grave est l’expulsion du campement, mais l’assemblée n’a pas toujours le po</w:t>
      </w:r>
      <w:r w:rsidRPr="006D00B7">
        <w:rPr>
          <w:lang w:eastAsia="fr-FR" w:bidi="fr-FR"/>
        </w:rPr>
        <w:t>u</w:t>
      </w:r>
      <w:r w:rsidRPr="006D00B7">
        <w:rPr>
          <w:lang w:eastAsia="fr-FR" w:bidi="fr-FR"/>
        </w:rPr>
        <w:t>voir nécessaire pour l’appliquer. Enfin, l’innovation la plus importante réside dans les procédés de rééducation.</w:t>
      </w:r>
    </w:p>
    <w:p w14:paraId="4FC244A0" w14:textId="77777777" w:rsidR="00471170" w:rsidRPr="006D00B7" w:rsidRDefault="00471170" w:rsidP="00471170">
      <w:pPr>
        <w:spacing w:before="120" w:after="120"/>
        <w:jc w:val="both"/>
      </w:pPr>
      <w:r w:rsidRPr="006D00B7">
        <w:rPr>
          <w:lang w:eastAsia="fr-FR" w:bidi="fr-FR"/>
        </w:rPr>
        <w:t>Les expériences les plus avancées semblent avoir une limite, dans la mesure où elles ne peuvent pas agir en profondeur sans un chang</w:t>
      </w:r>
      <w:r w:rsidRPr="006D00B7">
        <w:rPr>
          <w:lang w:eastAsia="fr-FR" w:bidi="fr-FR"/>
        </w:rPr>
        <w:t>e</w:t>
      </w:r>
      <w:r w:rsidRPr="006D00B7">
        <w:rPr>
          <w:lang w:eastAsia="fr-FR" w:bidi="fr-FR"/>
        </w:rPr>
        <w:t xml:space="preserve">ment qualitatif de l’appareil d’État. Le projet de </w:t>
      </w:r>
      <w:r w:rsidRPr="00180EE4">
        <w:rPr>
          <w:i/>
        </w:rPr>
        <w:t>Tribunales Vecinales</w:t>
      </w:r>
      <w:r w:rsidRPr="006D00B7">
        <w:rPr>
          <w:lang w:eastAsia="fr-FR" w:bidi="fr-FR"/>
        </w:rPr>
        <w:t xml:space="preserve"> a représenté un encouragement considérable pour ces expériences, mais sans généralisation et diffusion de ces mesures, et sans une san</w:t>
      </w:r>
      <w:r w:rsidRPr="006D00B7">
        <w:rPr>
          <w:lang w:eastAsia="fr-FR" w:bidi="fr-FR"/>
        </w:rPr>
        <w:t>c</w:t>
      </w:r>
      <w:r w:rsidRPr="006D00B7">
        <w:rPr>
          <w:lang w:eastAsia="fr-FR" w:bidi="fr-FR"/>
        </w:rPr>
        <w:t>tion sociale de l’activité judiciaire populaire, les</w:t>
      </w:r>
      <w:r>
        <w:t xml:space="preserve"> [457] </w:t>
      </w:r>
      <w:r w:rsidRPr="006D00B7">
        <w:rPr>
          <w:lang w:eastAsia="fr-FR" w:bidi="fr-FR"/>
        </w:rPr>
        <w:t>germes réels qui étaient apparus ont vite dépéri, en évoluant vers des projets utop</w:t>
      </w:r>
      <w:r w:rsidRPr="006D00B7">
        <w:rPr>
          <w:lang w:eastAsia="fr-FR" w:bidi="fr-FR"/>
        </w:rPr>
        <w:t>i</w:t>
      </w:r>
      <w:r w:rsidRPr="006D00B7">
        <w:rPr>
          <w:lang w:eastAsia="fr-FR" w:bidi="fr-FR"/>
        </w:rPr>
        <w:t>ques.</w:t>
      </w:r>
    </w:p>
    <w:p w14:paraId="6ACF84BD" w14:textId="77777777" w:rsidR="00471170" w:rsidRPr="006D00B7" w:rsidRDefault="00471170" w:rsidP="00471170">
      <w:pPr>
        <w:spacing w:before="120" w:after="120"/>
        <w:jc w:val="both"/>
      </w:pPr>
      <w:r w:rsidRPr="006D00B7">
        <w:rPr>
          <w:lang w:eastAsia="fr-FR" w:bidi="fr-FR"/>
        </w:rPr>
        <w:t>Il est un autre domaine social où les campements ont montré leur force d’innovation, c’est la recherche d’une solution au problème du chômage (</w:t>
      </w:r>
      <w:r w:rsidRPr="00C742A0">
        <w:rPr>
          <w:i/>
        </w:rPr>
        <w:t>cesantia</w:t>
      </w:r>
      <w:r>
        <w:rPr>
          <w:lang w:eastAsia="fr-FR" w:bidi="fr-FR"/>
        </w:rPr>
        <w:t>)</w:t>
      </w:r>
      <w:r w:rsidRPr="006D00B7">
        <w:rPr>
          <w:lang w:eastAsia="fr-FR" w:bidi="fr-FR"/>
        </w:rPr>
        <w:t>. On le sait, le manque de travail est sur le plan individuel et social (dans la mesure où il se présente dans l’ensemble des activités collectives) le problème essentiel pour le mouvement des « pobladores ». Et cela non pas parce qu’ils appartiennent aux couches les plus défavorisées, puisque la grande majorité des « pobladores » sont des ouvriers, mais parce que le fait même de vivre dans le ca</w:t>
      </w:r>
      <w:r w:rsidRPr="006D00B7">
        <w:rPr>
          <w:lang w:eastAsia="fr-FR" w:bidi="fr-FR"/>
        </w:rPr>
        <w:t>m</w:t>
      </w:r>
      <w:r w:rsidRPr="006D00B7">
        <w:rPr>
          <w:lang w:eastAsia="fr-FR" w:bidi="fr-FR"/>
        </w:rPr>
        <w:t>pement augmente le chômage ; surtout dans la première étape où ils ne peuvent s’absenter du campement qu’ils doivent défendre et org</w:t>
      </w:r>
      <w:r w:rsidRPr="006D00B7">
        <w:rPr>
          <w:lang w:eastAsia="fr-FR" w:bidi="fr-FR"/>
        </w:rPr>
        <w:t>a</w:t>
      </w:r>
      <w:r w:rsidRPr="006D00B7">
        <w:rPr>
          <w:lang w:eastAsia="fr-FR" w:bidi="fr-FR"/>
        </w:rPr>
        <w:t>niser et dans l’étape qui suivit le triomphe d’Allende, en raison des représailles patronales contre les ouvriers les plus actifs.</w:t>
      </w:r>
    </w:p>
    <w:p w14:paraId="362445F7" w14:textId="77777777" w:rsidR="00471170" w:rsidRPr="006D00B7" w:rsidRDefault="00471170" w:rsidP="00471170">
      <w:pPr>
        <w:spacing w:before="120" w:after="120"/>
        <w:jc w:val="both"/>
      </w:pPr>
      <w:r w:rsidRPr="006D00B7">
        <w:rPr>
          <w:lang w:eastAsia="fr-FR" w:bidi="fr-FR"/>
        </w:rPr>
        <w:t>Ici aussi, il faut distinguer différents niveaux d’expérience.</w:t>
      </w:r>
    </w:p>
    <w:p w14:paraId="289CDF96" w14:textId="77777777" w:rsidR="00471170" w:rsidRPr="006D00B7" w:rsidRDefault="00471170" w:rsidP="00471170">
      <w:pPr>
        <w:spacing w:before="120" w:after="120"/>
        <w:jc w:val="both"/>
      </w:pPr>
      <w:r w:rsidRPr="006D00B7">
        <w:rPr>
          <w:lang w:eastAsia="fr-FR" w:bidi="fr-FR"/>
        </w:rPr>
        <w:t xml:space="preserve">D’un côté, la constitution de comités de chômeurs qui cherchent des solutions individuelles pour leurs membres, grâce aux contacts politiques à l’intérieur de l’appareil administratif. Si ces initiatives supposent une aide effective aux « pobladores », elles ne diffèrent pas fondamentalement des expériences déjà en cours, et ni même de celles prévues par la loi de </w:t>
      </w:r>
      <w:r w:rsidRPr="00180EE4">
        <w:rPr>
          <w:i/>
        </w:rPr>
        <w:t>Juntas Vecinales</w:t>
      </w:r>
      <w:r w:rsidRPr="006D00B7">
        <w:rPr>
          <w:lang w:eastAsia="fr-FR" w:bidi="fr-FR"/>
        </w:rPr>
        <w:t xml:space="preserve"> de la démocratie chrétienne.</w:t>
      </w:r>
    </w:p>
    <w:p w14:paraId="253A4294" w14:textId="77777777" w:rsidR="00471170" w:rsidRPr="006D00B7" w:rsidRDefault="00471170" w:rsidP="00471170">
      <w:pPr>
        <w:spacing w:before="120" w:after="120"/>
        <w:jc w:val="both"/>
      </w:pPr>
      <w:r w:rsidRPr="006D00B7">
        <w:rPr>
          <w:lang w:eastAsia="fr-FR" w:bidi="fr-FR"/>
        </w:rPr>
        <w:t>Le payement par le campement de chômeurs travaillant dans les services collectifs, tels que gardiennage, service de nettoyage, etc., représente une plus grande innovation encore, même si parfois elle entre en contradiction avec la pratique du travail volontaire, encouragé dans les campements les plus combattifs.</w:t>
      </w:r>
    </w:p>
    <w:p w14:paraId="4718ED60" w14:textId="77777777" w:rsidR="00471170" w:rsidRPr="006D00B7" w:rsidRDefault="00471170" w:rsidP="00471170">
      <w:pPr>
        <w:spacing w:before="120" w:after="120"/>
        <w:jc w:val="both"/>
      </w:pPr>
      <w:r w:rsidRPr="006D00B7">
        <w:rPr>
          <w:lang w:eastAsia="fr-FR" w:bidi="fr-FR"/>
        </w:rPr>
        <w:t>Par contre, la constitution par les chômeurs des « brigades de tr</w:t>
      </w:r>
      <w:r w:rsidRPr="006D00B7">
        <w:rPr>
          <w:lang w:eastAsia="fr-FR" w:bidi="fr-FR"/>
        </w:rPr>
        <w:t>a</w:t>
      </w:r>
      <w:r w:rsidRPr="006D00B7">
        <w:rPr>
          <w:lang w:eastAsia="fr-FR" w:bidi="fr-FR"/>
        </w:rPr>
        <w:t>vailleurs » employées à la construction des logements pour les « pobladores » eux-mêmes (avec les fonds publics) et fonctionnant en fait, comme une entreprise de construction, signifie quelque chose de totalement nouveau. Il s’agit à la fois d’un lien direct du mouvement des « pobladores » avec les tâches productives, et d’un exemple de solution directe des problèmes des travailleurs par les travailleurs eux-mêmes.</w:t>
      </w:r>
    </w:p>
    <w:p w14:paraId="22574BE7" w14:textId="77777777" w:rsidR="00471170" w:rsidRPr="006D00B7" w:rsidRDefault="00471170" w:rsidP="00471170">
      <w:pPr>
        <w:spacing w:before="120" w:after="120"/>
        <w:jc w:val="both"/>
      </w:pPr>
      <w:r w:rsidRPr="006D00B7">
        <w:rPr>
          <w:lang w:eastAsia="fr-FR" w:bidi="fr-FR"/>
        </w:rPr>
        <w:t>Il est très important de constater que cette expérience s’effectue dans les trois campements où la conception de la justice populaire est la plus avancée, et dans ceux où, d’une façon générale, existe un grand dynamisme social. Il s’agit donc d’une série d’activités a</w:t>
      </w:r>
      <w:r w:rsidRPr="006D00B7">
        <w:rPr>
          <w:lang w:eastAsia="fr-FR" w:bidi="fr-FR"/>
        </w:rPr>
        <w:t>n</w:t>
      </w:r>
      <w:r w:rsidRPr="006D00B7">
        <w:rPr>
          <w:lang w:eastAsia="fr-FR" w:bidi="fr-FR"/>
        </w:rPr>
        <w:t>nexes, qui se renforcent l’une l’autre déterminées par la capacité pol</w:t>
      </w:r>
      <w:r w:rsidRPr="006D00B7">
        <w:rPr>
          <w:lang w:eastAsia="fr-FR" w:bidi="fr-FR"/>
        </w:rPr>
        <w:t>i</w:t>
      </w:r>
      <w:r w:rsidRPr="006D00B7">
        <w:rPr>
          <w:lang w:eastAsia="fr-FR" w:bidi="fr-FR"/>
        </w:rPr>
        <w:t>tique</w:t>
      </w:r>
      <w:r>
        <w:t xml:space="preserve"> [458] </w:t>
      </w:r>
      <w:r w:rsidRPr="006D00B7">
        <w:rPr>
          <w:lang w:eastAsia="fr-FR" w:bidi="fr-FR"/>
        </w:rPr>
        <w:t>générale du campement et conditionnées par l’appareil (lu gouve</w:t>
      </w:r>
      <w:r w:rsidRPr="006D00B7">
        <w:rPr>
          <w:lang w:eastAsia="fr-FR" w:bidi="fr-FR"/>
        </w:rPr>
        <w:t>r</w:t>
      </w:r>
      <w:r w:rsidRPr="006D00B7">
        <w:rPr>
          <w:lang w:eastAsia="fr-FR" w:bidi="fr-FR"/>
        </w:rPr>
        <w:t>nement local.</w:t>
      </w:r>
    </w:p>
    <w:p w14:paraId="0A079019" w14:textId="77777777" w:rsidR="00471170" w:rsidRPr="006D00B7" w:rsidRDefault="00471170" w:rsidP="00471170">
      <w:pPr>
        <w:spacing w:before="120" w:after="120"/>
        <w:jc w:val="both"/>
      </w:pPr>
      <w:r w:rsidRPr="006D00B7">
        <w:rPr>
          <w:lang w:eastAsia="fr-FR" w:bidi="fr-FR"/>
        </w:rPr>
        <w:t xml:space="preserve">L’existence d’un </w:t>
      </w:r>
      <w:r w:rsidRPr="00180EE4">
        <w:rPr>
          <w:i/>
        </w:rPr>
        <w:t>organe de gouvernement</w:t>
      </w:r>
      <w:r w:rsidRPr="006D00B7">
        <w:rPr>
          <w:lang w:eastAsia="fr-FR" w:bidi="fr-FR"/>
        </w:rPr>
        <w:t xml:space="preserve"> du campement n’est pas en soi-même une nouvelle forme sociale, puisque dans la pratique, elle reproduit les fonctions et les attributions des </w:t>
      </w:r>
      <w:r w:rsidRPr="00180EE4">
        <w:rPr>
          <w:i/>
        </w:rPr>
        <w:t>Juntas de Vecinos</w:t>
      </w:r>
      <w:r w:rsidRPr="006D00B7">
        <w:t>.</w:t>
      </w:r>
      <w:r w:rsidRPr="006D00B7">
        <w:rPr>
          <w:lang w:eastAsia="fr-FR" w:bidi="fr-FR"/>
        </w:rPr>
        <w:t xml:space="preserve"> Mais, l’importance de </w:t>
      </w:r>
      <w:r>
        <w:rPr>
          <w:lang w:eastAsia="fr-FR" w:bidi="fr-FR"/>
        </w:rPr>
        <w:t>l’</w:t>
      </w:r>
      <w:r w:rsidRPr="00180EE4">
        <w:rPr>
          <w:i/>
        </w:rPr>
        <w:t>organe de gouvernement</w:t>
      </w:r>
      <w:r w:rsidRPr="00180EE4">
        <w:rPr>
          <w:i/>
          <w:lang w:eastAsia="fr-FR" w:bidi="fr-FR"/>
        </w:rPr>
        <w:t xml:space="preserve"> </w:t>
      </w:r>
      <w:r w:rsidRPr="006D00B7">
        <w:rPr>
          <w:lang w:eastAsia="fr-FR" w:bidi="fr-FR"/>
        </w:rPr>
        <w:t>comme élément a</w:t>
      </w:r>
      <w:r w:rsidRPr="006D00B7">
        <w:rPr>
          <w:lang w:eastAsia="fr-FR" w:bidi="fr-FR"/>
        </w:rPr>
        <w:t>g</w:t>
      </w:r>
      <w:r w:rsidRPr="006D00B7">
        <w:rPr>
          <w:lang w:eastAsia="fr-FR" w:bidi="fr-FR"/>
        </w:rPr>
        <w:t>glutinant de l’ensemble du processus est très grande. Plus, la direction est l’élément essentiel du campement. Mais elle ne l’est pas tant à cause de son caractère propre, que parce qu’elle fait la liaison entre les agents extérieurs (appareil d’État, et surtout organisations politiques), et les problèmes internes du campement.</w:t>
      </w:r>
    </w:p>
    <w:p w14:paraId="5F2FC4E1" w14:textId="77777777" w:rsidR="00471170" w:rsidRPr="006D00B7" w:rsidRDefault="00471170" w:rsidP="00471170">
      <w:pPr>
        <w:spacing w:before="120" w:after="120"/>
        <w:jc w:val="both"/>
      </w:pPr>
      <w:r w:rsidRPr="006D00B7">
        <w:rPr>
          <w:lang w:eastAsia="fr-FR" w:bidi="fr-FR"/>
        </w:rPr>
        <w:t>Quant aux formes organisationnelles du campement, trois camp</w:t>
      </w:r>
      <w:r w:rsidRPr="006D00B7">
        <w:rPr>
          <w:lang w:eastAsia="fr-FR" w:bidi="fr-FR"/>
        </w:rPr>
        <w:t>e</w:t>
      </w:r>
      <w:r w:rsidRPr="006D00B7">
        <w:rPr>
          <w:lang w:eastAsia="fr-FR" w:bidi="fr-FR"/>
        </w:rPr>
        <w:t>ments surtout ont des caractéristiques bien définies :</w:t>
      </w:r>
    </w:p>
    <w:p w14:paraId="46A0D59D" w14:textId="77777777" w:rsidR="00471170" w:rsidRDefault="00471170" w:rsidP="00471170">
      <w:pPr>
        <w:spacing w:before="120" w:after="120"/>
        <w:jc w:val="both"/>
        <w:rPr>
          <w:lang w:eastAsia="fr-FR" w:bidi="fr-FR"/>
        </w:rPr>
      </w:pPr>
    </w:p>
    <w:p w14:paraId="232FB4C4"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la Direction comme élément fondamental, sans autre contrepa</w:t>
      </w:r>
      <w:r w:rsidRPr="006D00B7">
        <w:rPr>
          <w:lang w:eastAsia="fr-FR" w:bidi="fr-FR"/>
        </w:rPr>
        <w:t>r</w:t>
      </w:r>
      <w:r w:rsidRPr="006D00B7">
        <w:rPr>
          <w:lang w:eastAsia="fr-FR" w:bidi="fr-FR"/>
        </w:rPr>
        <w:t>tie que l’Assemblée du campement, dans une structure analogue à ce</w:t>
      </w:r>
      <w:r w:rsidRPr="006D00B7">
        <w:rPr>
          <w:lang w:eastAsia="fr-FR" w:bidi="fr-FR"/>
        </w:rPr>
        <w:t>l</w:t>
      </w:r>
      <w:r w:rsidRPr="006D00B7">
        <w:rPr>
          <w:lang w:eastAsia="fr-FR" w:bidi="fr-FR"/>
        </w:rPr>
        <w:t xml:space="preserve">le de la </w:t>
      </w:r>
      <w:r w:rsidRPr="00180EE4">
        <w:rPr>
          <w:i/>
        </w:rPr>
        <w:t>Junta de Vecinos</w:t>
      </w:r>
      <w:r w:rsidRPr="006D00B7">
        <w:t>.</w:t>
      </w:r>
      <w:r w:rsidRPr="006D00B7">
        <w:rPr>
          <w:lang w:eastAsia="fr-FR" w:bidi="fr-FR"/>
        </w:rPr>
        <w:t xml:space="preserve"> Cette forme correspond aux campements ayant le plus bas degré de politisation, dans le</w:t>
      </w:r>
      <w:r w:rsidRPr="006D00B7">
        <w:rPr>
          <w:lang w:eastAsia="fr-FR" w:bidi="fr-FR"/>
        </w:rPr>
        <w:t>s</w:t>
      </w:r>
      <w:r w:rsidRPr="006D00B7">
        <w:rPr>
          <w:lang w:eastAsia="fr-FR" w:bidi="fr-FR"/>
        </w:rPr>
        <w:t>quels le modèle de gestion reproduit celui de la démocratie pa</w:t>
      </w:r>
      <w:r w:rsidRPr="006D00B7">
        <w:rPr>
          <w:lang w:eastAsia="fr-FR" w:bidi="fr-FR"/>
        </w:rPr>
        <w:t>r</w:t>
      </w:r>
      <w:r w:rsidRPr="006D00B7">
        <w:rPr>
          <w:lang w:eastAsia="fr-FR" w:bidi="fr-FR"/>
        </w:rPr>
        <w:t>lementaire ;</w:t>
      </w:r>
    </w:p>
    <w:p w14:paraId="783676AD"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 xml:space="preserve">la Direction et l’Assemblée sont complétées et impulsées par les anciens </w:t>
      </w:r>
      <w:r w:rsidRPr="00180EE4">
        <w:rPr>
          <w:i/>
        </w:rPr>
        <w:t>Comités Sin Casa</w:t>
      </w:r>
      <w:r w:rsidRPr="006D00B7">
        <w:t>,</w:t>
      </w:r>
      <w:r w:rsidRPr="006D00B7">
        <w:rPr>
          <w:lang w:eastAsia="fr-FR" w:bidi="fr-FR"/>
        </w:rPr>
        <w:t xml:space="preserve"> qui se sont maintenus, réunis a</w:t>
      </w:r>
      <w:r w:rsidRPr="006D00B7">
        <w:rPr>
          <w:lang w:eastAsia="fr-FR" w:bidi="fr-FR"/>
        </w:rPr>
        <w:t>u</w:t>
      </w:r>
      <w:r w:rsidRPr="006D00B7">
        <w:rPr>
          <w:lang w:eastAsia="fr-FR" w:bidi="fr-FR"/>
        </w:rPr>
        <w:t xml:space="preserve">tour du noyau politique qui les avait créés et dirigés. Il s’agit de l’expression organisationnelle de la ligne de ces comités, qui, sans discuter la structure locale fondée sur les </w:t>
      </w:r>
      <w:r w:rsidRPr="00180EE4">
        <w:rPr>
          <w:i/>
        </w:rPr>
        <w:t>Juntas de Vec</w:t>
      </w:r>
      <w:r w:rsidRPr="00180EE4">
        <w:rPr>
          <w:i/>
        </w:rPr>
        <w:t>i</w:t>
      </w:r>
      <w:r w:rsidRPr="00180EE4">
        <w:rPr>
          <w:i/>
        </w:rPr>
        <w:t>nos</w:t>
      </w:r>
      <w:r w:rsidRPr="006D00B7">
        <w:t>,</w:t>
      </w:r>
      <w:r w:rsidRPr="006D00B7">
        <w:rPr>
          <w:lang w:eastAsia="fr-FR" w:bidi="fr-FR"/>
        </w:rPr>
        <w:t xml:space="preserve"> essayent d’en assurer l’orientation et la direction en fon</w:t>
      </w:r>
      <w:r w:rsidRPr="006D00B7">
        <w:rPr>
          <w:lang w:eastAsia="fr-FR" w:bidi="fr-FR"/>
        </w:rPr>
        <w:t>c</w:t>
      </w:r>
      <w:r w:rsidRPr="006D00B7">
        <w:rPr>
          <w:lang w:eastAsia="fr-FR" w:bidi="fr-FR"/>
        </w:rPr>
        <w:t>tion d’une stratégie politique générale ;</w:t>
      </w:r>
    </w:p>
    <w:p w14:paraId="5C73C2E2"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la Direction n’est que l’expression la plus élevée d’une organ</w:t>
      </w:r>
      <w:r w:rsidRPr="006D00B7">
        <w:rPr>
          <w:lang w:eastAsia="fr-FR" w:bidi="fr-FR"/>
        </w:rPr>
        <w:t>i</w:t>
      </w:r>
      <w:r w:rsidRPr="006D00B7">
        <w:rPr>
          <w:lang w:eastAsia="fr-FR" w:bidi="fr-FR"/>
        </w:rPr>
        <w:t>sation qui comprend en permanence l’ensemble des « pobladores »</w:t>
      </w:r>
      <w:r w:rsidRPr="006D00B7">
        <w:t>,</w:t>
      </w:r>
      <w:r w:rsidRPr="006D00B7">
        <w:rPr>
          <w:lang w:eastAsia="fr-FR" w:bidi="fr-FR"/>
        </w:rPr>
        <w:t xml:space="preserve"> elle participe aux </w:t>
      </w:r>
      <w:r w:rsidRPr="00180EE4">
        <w:rPr>
          <w:i/>
        </w:rPr>
        <w:t>comités de rues</w:t>
      </w:r>
      <w:r w:rsidRPr="006D00B7">
        <w:t>,</w:t>
      </w:r>
      <w:r w:rsidRPr="006D00B7">
        <w:rPr>
          <w:lang w:eastAsia="fr-FR" w:bidi="fr-FR"/>
        </w:rPr>
        <w:t xml:space="preserve"> et aux diff</w:t>
      </w:r>
      <w:r w:rsidRPr="006D00B7">
        <w:rPr>
          <w:lang w:eastAsia="fr-FR" w:bidi="fr-FR"/>
        </w:rPr>
        <w:t>é</w:t>
      </w:r>
      <w:r w:rsidRPr="006D00B7">
        <w:rPr>
          <w:lang w:eastAsia="fr-FR" w:bidi="fr-FR"/>
        </w:rPr>
        <w:t xml:space="preserve">rents </w:t>
      </w:r>
      <w:r w:rsidRPr="00180EE4">
        <w:rPr>
          <w:i/>
        </w:rPr>
        <w:t>fronts de travail</w:t>
      </w:r>
      <w:r w:rsidRPr="006D00B7">
        <w:t>.</w:t>
      </w:r>
      <w:r w:rsidRPr="006D00B7">
        <w:rPr>
          <w:lang w:eastAsia="fr-FR" w:bidi="fr-FR"/>
        </w:rPr>
        <w:t xml:space="preserve"> L’</w:t>
      </w:r>
      <w:r>
        <w:rPr>
          <w:lang w:eastAsia="fr-FR" w:bidi="fr-FR"/>
        </w:rPr>
        <w:t>orientation sous-jacente de cett</w:t>
      </w:r>
      <w:r w:rsidRPr="006D00B7">
        <w:rPr>
          <w:lang w:eastAsia="fr-FR" w:bidi="fr-FR"/>
        </w:rPr>
        <w:t>e org</w:t>
      </w:r>
      <w:r w:rsidRPr="006D00B7">
        <w:rPr>
          <w:lang w:eastAsia="fr-FR" w:bidi="fr-FR"/>
        </w:rPr>
        <w:t>a</w:t>
      </w:r>
      <w:r w:rsidRPr="006D00B7">
        <w:rPr>
          <w:lang w:eastAsia="fr-FR" w:bidi="fr-FR"/>
        </w:rPr>
        <w:t>nisation est de développer un mouvement autonome des « pobladores » en tant que tels, de telle so</w:t>
      </w:r>
      <w:r w:rsidRPr="006D00B7">
        <w:rPr>
          <w:lang w:eastAsia="fr-FR" w:bidi="fr-FR"/>
        </w:rPr>
        <w:t>r</w:t>
      </w:r>
      <w:r w:rsidRPr="006D00B7">
        <w:rPr>
          <w:lang w:eastAsia="fr-FR" w:bidi="fr-FR"/>
        </w:rPr>
        <w:t>te que le campement puisse le cas échéant, se joindre à la lutte polit</w:t>
      </w:r>
      <w:r w:rsidRPr="006D00B7">
        <w:rPr>
          <w:lang w:eastAsia="fr-FR" w:bidi="fr-FR"/>
        </w:rPr>
        <w:t>i</w:t>
      </w:r>
      <w:r w:rsidRPr="006D00B7">
        <w:rPr>
          <w:lang w:eastAsia="fr-FR" w:bidi="fr-FR"/>
        </w:rPr>
        <w:t>que générale, à travers une organisation de masse calquée sur le mo</w:t>
      </w:r>
      <w:r w:rsidRPr="006D00B7">
        <w:rPr>
          <w:lang w:eastAsia="fr-FR" w:bidi="fr-FR"/>
        </w:rPr>
        <w:t>u</w:t>
      </w:r>
      <w:r w:rsidRPr="006D00B7">
        <w:rPr>
          <w:lang w:eastAsia="fr-FR" w:bidi="fr-FR"/>
        </w:rPr>
        <w:t>vement syndical.</w:t>
      </w:r>
    </w:p>
    <w:p w14:paraId="600831A4" w14:textId="77777777" w:rsidR="00471170" w:rsidRDefault="00471170" w:rsidP="00471170">
      <w:pPr>
        <w:spacing w:before="120" w:after="120"/>
        <w:jc w:val="both"/>
        <w:rPr>
          <w:lang w:eastAsia="fr-FR" w:bidi="fr-FR"/>
        </w:rPr>
      </w:pPr>
    </w:p>
    <w:p w14:paraId="35653CBE" w14:textId="77777777" w:rsidR="00471170" w:rsidRPr="006D00B7" w:rsidRDefault="00471170" w:rsidP="00471170">
      <w:pPr>
        <w:spacing w:before="120" w:after="120"/>
        <w:jc w:val="both"/>
      </w:pPr>
      <w:r w:rsidRPr="006D00B7">
        <w:rPr>
          <w:lang w:eastAsia="fr-FR" w:bidi="fr-FR"/>
        </w:rPr>
        <w:t>Dans toute cette problématique, la question de la démocratie en tant qu’idée générale n’apparaît pas comme essentielle. Chacun des trois types apparaît comme la réalisation d’un modèle particulier de démocratie. Leur appréciation dépend par conséquent de la conception que l’on a de la démocratie.</w:t>
      </w:r>
    </w:p>
    <w:p w14:paraId="07D8088A" w14:textId="77777777" w:rsidR="00471170" w:rsidRPr="006D00B7" w:rsidRDefault="00471170" w:rsidP="00471170">
      <w:pPr>
        <w:spacing w:before="120" w:after="120"/>
        <w:jc w:val="both"/>
      </w:pPr>
      <w:r w:rsidRPr="006D00B7">
        <w:rPr>
          <w:lang w:eastAsia="fr-FR" w:bidi="fr-FR"/>
        </w:rPr>
        <w:t>Ce que l’on peut affirmer avec certitude, c’est que la cohérence et la stabilité d’une Direction, son ascendant sur les « pobladores »</w:t>
      </w:r>
      <w:r w:rsidRPr="006D00B7">
        <w:t>,</w:t>
      </w:r>
      <w:r w:rsidRPr="006D00B7">
        <w:rPr>
          <w:lang w:eastAsia="fr-FR" w:bidi="fr-FR"/>
        </w:rPr>
        <w:t xml:space="preserve"> d</w:t>
      </w:r>
      <w:r w:rsidRPr="006D00B7">
        <w:rPr>
          <w:lang w:eastAsia="fr-FR" w:bidi="fr-FR"/>
        </w:rPr>
        <w:t>é</w:t>
      </w:r>
      <w:r>
        <w:rPr>
          <w:lang w:eastAsia="fr-FR" w:bidi="fr-FR"/>
        </w:rPr>
        <w:t>pendent avant tout de sa capa</w:t>
      </w:r>
      <w:r w:rsidRPr="006D00B7">
        <w:rPr>
          <w:lang w:eastAsia="fr-FR" w:bidi="fr-FR"/>
        </w:rPr>
        <w:t>cité</w:t>
      </w:r>
      <w:r>
        <w:t xml:space="preserve"> [459]</w:t>
      </w:r>
      <w:r w:rsidRPr="006D00B7">
        <w:rPr>
          <w:lang w:eastAsia="fr-FR" w:bidi="fr-FR"/>
        </w:rPr>
        <w:t xml:space="preserve"> à solutionner les problèmes concrets du campement. C’est de cette manière que la Direction se consolide ou, au contraire, s’affaiblit. Sur le plan local, la Direction mobilise les « pobladores » pour l’obtention de meilleures conditions de vie. En cas de succès, elle aura leur soutien, ce qui lui permettra des initiatives plus amb</w:t>
      </w:r>
      <w:r w:rsidRPr="006D00B7">
        <w:rPr>
          <w:lang w:eastAsia="fr-FR" w:bidi="fr-FR"/>
        </w:rPr>
        <w:t>i</w:t>
      </w:r>
      <w:r w:rsidRPr="006D00B7">
        <w:rPr>
          <w:lang w:eastAsia="fr-FR" w:bidi="fr-FR"/>
        </w:rPr>
        <w:t>tieuses.</w:t>
      </w:r>
    </w:p>
    <w:p w14:paraId="05CC3C80" w14:textId="77777777" w:rsidR="00471170" w:rsidRPr="006D00B7" w:rsidRDefault="00471170" w:rsidP="00471170">
      <w:pPr>
        <w:spacing w:before="120" w:after="120"/>
        <w:jc w:val="both"/>
      </w:pPr>
      <w:r w:rsidRPr="006D00B7">
        <w:rPr>
          <w:lang w:eastAsia="fr-FR" w:bidi="fr-FR"/>
        </w:rPr>
        <w:t>Dans une première étape, la capacité de solutionner les problèmes quotidiens d’équipement (santé, éducation, logement, urbanisation) dépend du niveau d’auto-organisation des « pobladores ». Mais avec le changement de gouvernement et l’a</w:t>
      </w:r>
      <w:r>
        <w:rPr>
          <w:lang w:eastAsia="fr-FR" w:bidi="fr-FR"/>
        </w:rPr>
        <w:t>pplication du programme de l’U.</w:t>
      </w:r>
      <w:r w:rsidRPr="006D00B7">
        <w:rPr>
          <w:lang w:eastAsia="fr-FR" w:bidi="fr-FR"/>
        </w:rPr>
        <w:t>P., l’élément déterminant est l’efficacité de l’intervention de l’appareil d’État, et cette efficacité n’est que partiellement liée à la capacité de négociation de la direction du campement.</w:t>
      </w:r>
    </w:p>
    <w:p w14:paraId="0739ADFB" w14:textId="77777777" w:rsidR="00471170" w:rsidRPr="006D00B7" w:rsidRDefault="00471170" w:rsidP="00471170">
      <w:pPr>
        <w:spacing w:before="120" w:after="120"/>
        <w:jc w:val="both"/>
      </w:pPr>
      <w:r w:rsidRPr="006D00B7">
        <w:rPr>
          <w:lang w:eastAsia="fr-FR" w:bidi="fr-FR"/>
        </w:rPr>
        <w:t>Cela explique en grande partie la quasi-inexistence d’innovations dans ces domaines, dans la mesure où leur réalisation nécessairement collective diminue la capacité des campements pour affirmer une r</w:t>
      </w:r>
      <w:r w:rsidRPr="006D00B7">
        <w:rPr>
          <w:lang w:eastAsia="fr-FR" w:bidi="fr-FR"/>
        </w:rPr>
        <w:t>é</w:t>
      </w:r>
      <w:r w:rsidRPr="006D00B7">
        <w:rPr>
          <w:lang w:eastAsia="fr-FR" w:bidi="fr-FR"/>
        </w:rPr>
        <w:t>alité différente au niveau du développement social général. En matière d’éducation par exemple, les tentatives d’enseignement pour adultes n’ont pas eu de suites, une expérience d’autogestion dans l’école dans un campement fut surtout un instrument de pression pour attirer l’attention de l’État sur le problème éducatif ; un essai dans un autre campement en vue de contrôler le contenu idéologique des progra</w:t>
      </w:r>
      <w:r w:rsidRPr="006D00B7">
        <w:rPr>
          <w:lang w:eastAsia="fr-FR" w:bidi="fr-FR"/>
        </w:rPr>
        <w:t>m</w:t>
      </w:r>
      <w:r w:rsidRPr="006D00B7">
        <w:rPr>
          <w:lang w:eastAsia="fr-FR" w:bidi="fr-FR"/>
        </w:rPr>
        <w:t>mes, a provoqué le boycottage des enseignants, ce qui obligea les d</w:t>
      </w:r>
      <w:r w:rsidRPr="006D00B7">
        <w:rPr>
          <w:lang w:eastAsia="fr-FR" w:bidi="fr-FR"/>
        </w:rPr>
        <w:t>i</w:t>
      </w:r>
      <w:r w:rsidRPr="006D00B7">
        <w:rPr>
          <w:lang w:eastAsia="fr-FR" w:bidi="fr-FR"/>
        </w:rPr>
        <w:t>rigeants à modérer leur zèle révolutionnaire ; enfin, le véritable cha</w:t>
      </w:r>
      <w:r w:rsidRPr="006D00B7">
        <w:rPr>
          <w:lang w:eastAsia="fr-FR" w:bidi="fr-FR"/>
        </w:rPr>
        <w:t>n</w:t>
      </w:r>
      <w:r w:rsidRPr="006D00B7">
        <w:rPr>
          <w:lang w:eastAsia="fr-FR" w:bidi="fr-FR"/>
        </w:rPr>
        <w:t>gement qualitatif sur ce front, a été la décision de l’État d’instaurer des écoles permanentes dans des autobus installés à cet effet et affe</w:t>
      </w:r>
      <w:r w:rsidRPr="006D00B7">
        <w:rPr>
          <w:lang w:eastAsia="fr-FR" w:bidi="fr-FR"/>
        </w:rPr>
        <w:t>c</w:t>
      </w:r>
      <w:r w:rsidRPr="006D00B7">
        <w:rPr>
          <w:lang w:eastAsia="fr-FR" w:bidi="fr-FR"/>
        </w:rPr>
        <w:t>tés aux campements en même temps que les enseignants. Et s’il est vrai qu’une telle mesure a généralisé l’initiative spontanée de que</w:t>
      </w:r>
      <w:r w:rsidRPr="006D00B7">
        <w:rPr>
          <w:lang w:eastAsia="fr-FR" w:bidi="fr-FR"/>
        </w:rPr>
        <w:t>l</w:t>
      </w:r>
      <w:r w:rsidRPr="006D00B7">
        <w:rPr>
          <w:lang w:eastAsia="fr-FR" w:bidi="fr-FR"/>
        </w:rPr>
        <w:t>ques campements, il n’en reste pas moins que c’est l’État qui a élevé qualitativement le niveau du service éducationnel. La seule expérience originale est peut-être celle d’un campement gauchiste où l’alphabétisation a été employée comme instrument d’éducation pol</w:t>
      </w:r>
      <w:r w:rsidRPr="006D00B7">
        <w:rPr>
          <w:lang w:eastAsia="fr-FR" w:bidi="fr-FR"/>
        </w:rPr>
        <w:t>i</w:t>
      </w:r>
      <w:r w:rsidRPr="006D00B7">
        <w:rPr>
          <w:lang w:eastAsia="fr-FR" w:bidi="fr-FR"/>
        </w:rPr>
        <w:t>tique.</w:t>
      </w:r>
    </w:p>
    <w:p w14:paraId="4AD4217E" w14:textId="77777777" w:rsidR="00471170" w:rsidRPr="006D00B7" w:rsidRDefault="00471170" w:rsidP="00471170">
      <w:pPr>
        <w:spacing w:before="120" w:after="120"/>
        <w:jc w:val="both"/>
      </w:pPr>
      <w:r w:rsidRPr="006D00B7">
        <w:rPr>
          <w:lang w:eastAsia="fr-FR" w:bidi="fr-FR"/>
        </w:rPr>
        <w:t xml:space="preserve">De même, en ce qui concerne la santé, les groupes de « secouristes » et les brigades de santé du début des campements, n’ont pu continuer à se développer que là où le Service National de la Santé a établi un service permanent. </w:t>
      </w:r>
      <w:r>
        <w:rPr>
          <w:lang w:eastAsia="fr-FR" w:bidi="fr-FR"/>
        </w:rPr>
        <w:t>Il</w:t>
      </w:r>
      <w:r w:rsidRPr="006D00B7">
        <w:rPr>
          <w:lang w:eastAsia="fr-FR" w:bidi="fr-FR"/>
        </w:rPr>
        <w:t xml:space="preserve"> faut signaler que la distribution de lait pr</w:t>
      </w:r>
      <w:r>
        <w:rPr>
          <w:lang w:eastAsia="fr-FR" w:bidi="fr-FR"/>
        </w:rPr>
        <w:t>omise dans le programme de l’U.</w:t>
      </w:r>
      <w:r w:rsidRPr="006D00B7">
        <w:rPr>
          <w:lang w:eastAsia="fr-FR" w:bidi="fr-FR"/>
        </w:rPr>
        <w:t>P., a souvent marqué le d</w:t>
      </w:r>
      <w:r w:rsidRPr="006D00B7">
        <w:rPr>
          <w:lang w:eastAsia="fr-FR" w:bidi="fr-FR"/>
        </w:rPr>
        <w:t>é</w:t>
      </w:r>
      <w:r w:rsidRPr="006D00B7">
        <w:rPr>
          <w:lang w:eastAsia="fr-FR" w:bidi="fr-FR"/>
        </w:rPr>
        <w:t>but d’une organisation d’assistance dans le domaine de la santé. En fait, paradoxalement, il existe une corrélation entre l’existence d’une brigade de santé formée par les « pobladores » eux-mêmes, et l’action organique du Service</w:t>
      </w:r>
      <w:r>
        <w:t xml:space="preserve"> </w:t>
      </w:r>
      <w:r>
        <w:rPr>
          <w:lang w:eastAsia="fr-FR" w:bidi="fr-FR"/>
        </w:rPr>
        <w:t xml:space="preserve">[460] </w:t>
      </w:r>
      <w:r w:rsidRPr="006D00B7">
        <w:rPr>
          <w:lang w:eastAsia="fr-FR" w:bidi="fr-FR"/>
        </w:rPr>
        <w:t>National de la Santé. Cela démontre que ce dernier n’a pas un rôle de suppléant, mais au contraire agit en fon</w:t>
      </w:r>
      <w:r w:rsidRPr="006D00B7">
        <w:rPr>
          <w:lang w:eastAsia="fr-FR" w:bidi="fr-FR"/>
        </w:rPr>
        <w:t>c</w:t>
      </w:r>
      <w:r w:rsidRPr="006D00B7">
        <w:rPr>
          <w:lang w:eastAsia="fr-FR" w:bidi="fr-FR"/>
        </w:rPr>
        <w:t>tion de la capacité de n</w:t>
      </w:r>
      <w:r w:rsidRPr="006D00B7">
        <w:rPr>
          <w:lang w:eastAsia="fr-FR" w:bidi="fr-FR"/>
        </w:rPr>
        <w:t>é</w:t>
      </w:r>
      <w:r w:rsidRPr="006D00B7">
        <w:rPr>
          <w:lang w:eastAsia="fr-FR" w:bidi="fr-FR"/>
        </w:rPr>
        <w:t>gociation de chaque campement.</w:t>
      </w:r>
    </w:p>
    <w:p w14:paraId="4715B82A" w14:textId="77777777" w:rsidR="00471170" w:rsidRPr="006D00B7" w:rsidRDefault="00471170" w:rsidP="00471170">
      <w:pPr>
        <w:spacing w:before="120" w:after="120"/>
        <w:jc w:val="both"/>
      </w:pPr>
      <w:r w:rsidRPr="006D00B7">
        <w:rPr>
          <w:lang w:eastAsia="fr-FR" w:bidi="fr-FR"/>
        </w:rPr>
        <w:t xml:space="preserve">Quant à </w:t>
      </w:r>
      <w:r>
        <w:rPr>
          <w:lang w:eastAsia="fr-FR" w:bidi="fr-FR"/>
        </w:rPr>
        <w:t>l’</w:t>
      </w:r>
      <w:r w:rsidRPr="00C742A0">
        <w:rPr>
          <w:i/>
        </w:rPr>
        <w:t>urbanisation du terrain et la construction de logements</w:t>
      </w:r>
      <w:r w:rsidRPr="006D00B7">
        <w:t>,</w:t>
      </w:r>
      <w:r w:rsidRPr="006D00B7">
        <w:rPr>
          <w:lang w:eastAsia="fr-FR" w:bidi="fr-FR"/>
        </w:rPr>
        <w:t xml:space="preserve"> la stagnation de l’équipement a succédé aux solutions provisoires du début (ampoules électriques pendues aux toits des maisons, prises d’eau, etc.), en attendant la solution définitive grâce à 1’ « Opération Hiver »</w:t>
      </w:r>
      <w:r>
        <w:rPr>
          <w:lang w:eastAsia="fr-FR" w:bidi="fr-FR"/>
        </w:rPr>
        <w:t>. Cette initiative de l’U.</w:t>
      </w:r>
      <w:r w:rsidRPr="006D00B7">
        <w:rPr>
          <w:lang w:eastAsia="fr-FR" w:bidi="fr-FR"/>
        </w:rPr>
        <w:t>P. s’est révélée un succès, dans la m</w:t>
      </w:r>
      <w:r w:rsidRPr="006D00B7">
        <w:rPr>
          <w:lang w:eastAsia="fr-FR" w:bidi="fr-FR"/>
        </w:rPr>
        <w:t>e</w:t>
      </w:r>
      <w:r w:rsidRPr="006D00B7">
        <w:rPr>
          <w:lang w:eastAsia="fr-FR" w:bidi="fr-FR"/>
        </w:rPr>
        <w:t>sure où à travers elle, s’est produit un changement qualitatif, dans l’équipement matériel de la plupart des campements, soit pour le l</w:t>
      </w:r>
      <w:r w:rsidRPr="006D00B7">
        <w:rPr>
          <w:lang w:eastAsia="fr-FR" w:bidi="fr-FR"/>
        </w:rPr>
        <w:t>o</w:t>
      </w:r>
      <w:r w:rsidRPr="006D00B7">
        <w:rPr>
          <w:lang w:eastAsia="fr-FR" w:bidi="fr-FR"/>
        </w:rPr>
        <w:t>gement (</w:t>
      </w:r>
      <w:r w:rsidRPr="00180EE4">
        <w:rPr>
          <w:i/>
        </w:rPr>
        <w:t>mediaguas</w:t>
      </w:r>
      <w:r w:rsidRPr="006D00B7">
        <w:rPr>
          <w:lang w:eastAsia="fr-FR" w:bidi="fr-FR"/>
        </w:rPr>
        <w:t>), soit pour l’équipement urbain (terrassement des rues, égouts, etc.).</w:t>
      </w:r>
    </w:p>
    <w:p w14:paraId="2746F17C" w14:textId="77777777" w:rsidR="00471170" w:rsidRPr="006D00B7" w:rsidRDefault="00471170" w:rsidP="00471170">
      <w:pPr>
        <w:spacing w:before="120" w:after="120"/>
        <w:jc w:val="both"/>
      </w:pPr>
      <w:r w:rsidRPr="006D00B7">
        <w:rPr>
          <w:lang w:eastAsia="fr-FR" w:bidi="fr-FR"/>
        </w:rPr>
        <w:t>Or, sur le plan de l’organisation générale en tant que telle, un pareil processus (matériellement nécessaire) ne pouvait pas donner naissa</w:t>
      </w:r>
      <w:r w:rsidRPr="006D00B7">
        <w:rPr>
          <w:lang w:eastAsia="fr-FR" w:bidi="fr-FR"/>
        </w:rPr>
        <w:t>n</w:t>
      </w:r>
      <w:r w:rsidRPr="006D00B7">
        <w:rPr>
          <w:lang w:eastAsia="fr-FR" w:bidi="fr-FR"/>
        </w:rPr>
        <w:t>ce à de nouvelles formes de solution. De plus, le mode d’intervention de l’État à ce moment, sa subordination à l’ensemble du processus politique et économique, ont abouti à une très faible participation des « pobladores » dans le plan d’urbanisation et dans le choix des cara</w:t>
      </w:r>
      <w:r w:rsidRPr="006D00B7">
        <w:rPr>
          <w:lang w:eastAsia="fr-FR" w:bidi="fr-FR"/>
        </w:rPr>
        <w:t>c</w:t>
      </w:r>
      <w:r w:rsidRPr="006D00B7">
        <w:rPr>
          <w:lang w:eastAsia="fr-FR" w:bidi="fr-FR"/>
        </w:rPr>
        <w:t>téristiques des logements définitifs actuellement en construction. Ai</w:t>
      </w:r>
      <w:r w:rsidRPr="006D00B7">
        <w:rPr>
          <w:lang w:eastAsia="fr-FR" w:bidi="fr-FR"/>
        </w:rPr>
        <w:t>n</w:t>
      </w:r>
      <w:r w:rsidRPr="006D00B7">
        <w:rPr>
          <w:lang w:eastAsia="fr-FR" w:bidi="fr-FR"/>
        </w:rPr>
        <w:t>si, dans un campement, à forte mobilisation, les projets établis par les « pobladores » eux-mêmes furent rejetés, sous</w:t>
      </w:r>
      <w:r>
        <w:rPr>
          <w:lang w:eastAsia="fr-FR" w:bidi="fr-FR"/>
        </w:rPr>
        <w:t xml:space="preserve"> </w:t>
      </w:r>
      <w:r w:rsidRPr="006D00B7">
        <w:rPr>
          <w:lang w:eastAsia="fr-FR" w:bidi="fr-FR"/>
        </w:rPr>
        <w:t>prétexte de considér</w:t>
      </w:r>
      <w:r w:rsidRPr="006D00B7">
        <w:rPr>
          <w:lang w:eastAsia="fr-FR" w:bidi="fr-FR"/>
        </w:rPr>
        <w:t>a</w:t>
      </w:r>
      <w:r w:rsidRPr="006D00B7">
        <w:rPr>
          <w:lang w:eastAsia="fr-FR" w:bidi="fr-FR"/>
        </w:rPr>
        <w:t>tions d’ordre général, ce que les « pobladores »</w:t>
      </w:r>
      <w:r>
        <w:rPr>
          <w:lang w:eastAsia="fr-FR" w:bidi="fr-FR"/>
        </w:rPr>
        <w:t xml:space="preserve"> acceptèrent pour so</w:t>
      </w:r>
      <w:r>
        <w:rPr>
          <w:lang w:eastAsia="fr-FR" w:bidi="fr-FR"/>
        </w:rPr>
        <w:t>u</w:t>
      </w:r>
      <w:r>
        <w:rPr>
          <w:lang w:eastAsia="fr-FR" w:bidi="fr-FR"/>
        </w:rPr>
        <w:t>tenir l’U.</w:t>
      </w:r>
      <w:r w:rsidRPr="006D00B7">
        <w:rPr>
          <w:lang w:eastAsia="fr-FR" w:bidi="fr-FR"/>
        </w:rPr>
        <w:t>P.</w:t>
      </w:r>
    </w:p>
    <w:p w14:paraId="67AAEDCC" w14:textId="77777777" w:rsidR="00471170" w:rsidRPr="006D00B7" w:rsidRDefault="00471170" w:rsidP="00471170">
      <w:pPr>
        <w:spacing w:before="120" w:after="120"/>
        <w:jc w:val="both"/>
      </w:pPr>
      <w:r w:rsidRPr="006D00B7">
        <w:rPr>
          <w:lang w:eastAsia="fr-FR" w:bidi="fr-FR"/>
        </w:rPr>
        <w:t>Dans un autre cas, la Direction du campement avait imposé comme principe la discussion entre les « pobladores » du projet d’habitat. On avait abouti à des modifications purement quantitatives (même si on doit reconnaître que ces modifications se traduisent par une meilleure utilisation de l’espace intérieur). Mais en fait, l’initiative spontanée des « pobladores » n’a pas apporté la moindre innovation architect</w:t>
      </w:r>
      <w:r w:rsidRPr="006D00B7">
        <w:rPr>
          <w:lang w:eastAsia="fr-FR" w:bidi="fr-FR"/>
        </w:rPr>
        <w:t>o</w:t>
      </w:r>
      <w:r w:rsidRPr="006D00B7">
        <w:rPr>
          <w:lang w:eastAsia="fr-FR" w:bidi="fr-FR"/>
        </w:rPr>
        <w:t>nique ou spatiale. Chacun désire ardemment une maison individuelle (au point de considérer comme une discrimination le fait d’avoir été logé dans des appartements), et demande la séparation d’avec le te</w:t>
      </w:r>
      <w:r w:rsidRPr="006D00B7">
        <w:rPr>
          <w:lang w:eastAsia="fr-FR" w:bidi="fr-FR"/>
        </w:rPr>
        <w:t>r</w:t>
      </w:r>
      <w:r w:rsidRPr="006D00B7">
        <w:rPr>
          <w:lang w:eastAsia="fr-FR" w:bidi="fr-FR"/>
        </w:rPr>
        <w:t>rain voisin et la délimitation d’un espace privé entouré d’un mur. Cela confirme aussi le retard des progrès culturels par rapport aux revend</w:t>
      </w:r>
      <w:r w:rsidRPr="006D00B7">
        <w:rPr>
          <w:lang w:eastAsia="fr-FR" w:bidi="fr-FR"/>
        </w:rPr>
        <w:t>i</w:t>
      </w:r>
      <w:r w:rsidRPr="006D00B7">
        <w:rPr>
          <w:lang w:eastAsia="fr-FR" w:bidi="fr-FR"/>
        </w:rPr>
        <w:t>cations économiques et aux processus de mobilisation politique.</w:t>
      </w:r>
    </w:p>
    <w:p w14:paraId="23719D74" w14:textId="77777777" w:rsidR="00471170" w:rsidRPr="006D00B7" w:rsidRDefault="00471170" w:rsidP="00471170">
      <w:pPr>
        <w:spacing w:before="120" w:after="120"/>
        <w:jc w:val="both"/>
      </w:pPr>
      <w:r w:rsidRPr="006D00B7">
        <w:rPr>
          <w:lang w:eastAsia="fr-FR" w:bidi="fr-FR"/>
        </w:rPr>
        <w:t>En effet, on observe, dans le domaine des activités culturelles et des loisirs, une activité plus faible et une plus grande inertie que dans la pratique habituelle, à tel point qu’elles se réduisent pratiquement aux traditionnels championnats sportifs, et aux non moins traditio</w:t>
      </w:r>
      <w:r w:rsidRPr="006D00B7">
        <w:rPr>
          <w:lang w:eastAsia="fr-FR" w:bidi="fr-FR"/>
        </w:rPr>
        <w:t>n</w:t>
      </w:r>
      <w:r w:rsidRPr="006D00B7">
        <w:rPr>
          <w:lang w:eastAsia="fr-FR" w:bidi="fr-FR"/>
        </w:rPr>
        <w:t xml:space="preserve">nelles activités féminines dans les </w:t>
      </w:r>
      <w:r w:rsidRPr="00180EE4">
        <w:rPr>
          <w:i/>
        </w:rPr>
        <w:t>Centres des mères</w:t>
      </w:r>
      <w:r w:rsidRPr="006D00B7">
        <w:t>.</w:t>
      </w:r>
    </w:p>
    <w:p w14:paraId="58B225A9" w14:textId="77777777" w:rsidR="00471170" w:rsidRPr="006D00B7" w:rsidRDefault="00471170" w:rsidP="00471170">
      <w:pPr>
        <w:spacing w:before="120" w:after="120"/>
        <w:jc w:val="both"/>
      </w:pPr>
      <w:r w:rsidRPr="006D00B7">
        <w:rPr>
          <w:lang w:eastAsia="fr-FR" w:bidi="fr-FR"/>
        </w:rPr>
        <w:t>Dans un campement h</w:t>
      </w:r>
      <w:r>
        <w:rPr>
          <w:lang w:eastAsia="fr-FR" w:bidi="fr-FR"/>
        </w:rPr>
        <w:t>autement mobilisé, existe cepen</w:t>
      </w:r>
      <w:r w:rsidRPr="006D00B7">
        <w:rPr>
          <w:lang w:eastAsia="fr-FR" w:bidi="fr-FR"/>
        </w:rPr>
        <w:t>dant</w:t>
      </w:r>
      <w:r>
        <w:t xml:space="preserve"> [461]</w:t>
      </w:r>
      <w:r w:rsidRPr="006D00B7">
        <w:rPr>
          <w:lang w:eastAsia="fr-FR" w:bidi="fr-FR"/>
        </w:rPr>
        <w:t xml:space="preserve"> un groupe de théâtre populaire qui a présenté entre a</w:t>
      </w:r>
      <w:r w:rsidRPr="006D00B7">
        <w:rPr>
          <w:lang w:eastAsia="fr-FR" w:bidi="fr-FR"/>
        </w:rPr>
        <w:t>u</w:t>
      </w:r>
      <w:r w:rsidRPr="006D00B7">
        <w:rPr>
          <w:lang w:eastAsia="fr-FR" w:bidi="fr-FR"/>
        </w:rPr>
        <w:t>tres, des scènes de la lutte ouvrière dans quelques entreprises. Ce groupe, en liaison avec une revendication culturelle globale, a partic</w:t>
      </w:r>
      <w:r w:rsidRPr="006D00B7">
        <w:rPr>
          <w:lang w:eastAsia="fr-FR" w:bidi="fr-FR"/>
        </w:rPr>
        <w:t>i</w:t>
      </w:r>
      <w:r w:rsidRPr="006D00B7">
        <w:rPr>
          <w:lang w:eastAsia="fr-FR" w:bidi="fr-FR"/>
        </w:rPr>
        <w:t>pé à l’occupation du Théâtre municipal pour protester contre son att</w:t>
      </w:r>
      <w:r w:rsidRPr="006D00B7">
        <w:rPr>
          <w:lang w:eastAsia="fr-FR" w:bidi="fr-FR"/>
        </w:rPr>
        <w:t>i</w:t>
      </w:r>
      <w:r w:rsidRPr="006D00B7">
        <w:rPr>
          <w:lang w:eastAsia="fr-FR" w:bidi="fr-FR"/>
        </w:rPr>
        <w:t>tude réactionnaire.</w:t>
      </w:r>
    </w:p>
    <w:p w14:paraId="455B98EA" w14:textId="77777777" w:rsidR="00471170" w:rsidRPr="006D00B7" w:rsidRDefault="00471170" w:rsidP="00471170">
      <w:pPr>
        <w:spacing w:before="120" w:after="120"/>
        <w:jc w:val="both"/>
      </w:pPr>
      <w:r w:rsidRPr="006D00B7">
        <w:rPr>
          <w:lang w:eastAsia="fr-FR" w:bidi="fr-FR"/>
        </w:rPr>
        <w:t>Là où il y a des initiatives de formation idéologique, elles sont to</w:t>
      </w:r>
      <w:r w:rsidRPr="006D00B7">
        <w:rPr>
          <w:lang w:eastAsia="fr-FR" w:bidi="fr-FR"/>
        </w:rPr>
        <w:t>u</w:t>
      </w:r>
      <w:r w:rsidRPr="006D00B7">
        <w:rPr>
          <w:lang w:eastAsia="fr-FR" w:bidi="fr-FR"/>
        </w:rPr>
        <w:t>jours liées à un groupe politique et non pas au campement en tant que tel. La « révolution culturelle » semble exiger à la fois, un haut niveau de mobilisation politique et une série de changements sociaux pr</w:t>
      </w:r>
      <w:r w:rsidRPr="006D00B7">
        <w:rPr>
          <w:lang w:eastAsia="fr-FR" w:bidi="fr-FR"/>
        </w:rPr>
        <w:t>o</w:t>
      </w:r>
      <w:r w:rsidRPr="006D00B7">
        <w:rPr>
          <w:lang w:eastAsia="fr-FR" w:bidi="fr-FR"/>
        </w:rPr>
        <w:t>fonds, qui dépassent les limites étroites du campement.</w:t>
      </w:r>
    </w:p>
    <w:p w14:paraId="66061EA6" w14:textId="77777777" w:rsidR="00471170" w:rsidRPr="006D00B7" w:rsidRDefault="00471170" w:rsidP="00471170">
      <w:pPr>
        <w:spacing w:before="120" w:after="120"/>
        <w:jc w:val="both"/>
      </w:pPr>
      <w:r w:rsidRPr="006D00B7">
        <w:rPr>
          <w:lang w:eastAsia="fr-FR" w:bidi="fr-FR"/>
        </w:rPr>
        <w:t>Mais si les campements ne constituent pas d’une façon générale, à proprement parler des foyers d’innovation culturelle, ils représentent des sources d’innovation sociale dans certains cas et dans certains domaines. Plus concrètement, ce sont les cas où il existe à la fois une base sociale fondamentalement ouvrière et une ligne politique qui s’exprime avec décision et cohérence, orientée vers le changement social.</w:t>
      </w:r>
    </w:p>
    <w:p w14:paraId="13D2B7C0" w14:textId="77777777" w:rsidR="00471170" w:rsidRPr="006D00B7" w:rsidRDefault="00471170" w:rsidP="00471170">
      <w:pPr>
        <w:spacing w:before="120" w:after="120"/>
        <w:jc w:val="both"/>
      </w:pPr>
      <w:r w:rsidRPr="006D00B7">
        <w:rPr>
          <w:lang w:eastAsia="fr-FR" w:bidi="fr-FR"/>
        </w:rPr>
        <w:t>L’innovation sociale n’est pas généralisée, elle se produit dans les campements qui représentent une opposition significative à l’ordre social, et dans la mesure ou une intervention de l’appareil d’État ne prend pas en charge la solution des problèmes</w:t>
      </w:r>
      <w:r>
        <w:rPr>
          <w:lang w:eastAsia="fr-FR" w:bidi="fr-FR"/>
        </w:rPr>
        <w:t> </w:t>
      </w:r>
      <w:r>
        <w:rPr>
          <w:rStyle w:val="Appelnotedebasdep"/>
          <w:lang w:eastAsia="fr-FR" w:bidi="fr-FR"/>
        </w:rPr>
        <w:footnoteReference w:id="491"/>
      </w:r>
      <w:r w:rsidRPr="006D00B7">
        <w:rPr>
          <w:lang w:eastAsia="fr-FR" w:bidi="fr-FR"/>
        </w:rPr>
        <w:t>. Cela explique le fait qu’au premier stade de la formation des campements, c’est-à-</w:t>
      </w:r>
      <w:r>
        <w:rPr>
          <w:lang w:eastAsia="fr-FR" w:bidi="fr-FR"/>
        </w:rPr>
        <w:t>dire avant le gouvernement d’U.</w:t>
      </w:r>
      <w:r w:rsidRPr="006D00B7">
        <w:rPr>
          <w:lang w:eastAsia="fr-FR" w:bidi="fr-FR"/>
        </w:rPr>
        <w:t>P., les innovations sociales aient été plus nombreuses, tandis qu’à l’heure actuelle, le pouvoir d’innovation ne subsiste que dans les campements où, à cause de la gravité du probl</w:t>
      </w:r>
      <w:r w:rsidRPr="006D00B7">
        <w:rPr>
          <w:lang w:eastAsia="fr-FR" w:bidi="fr-FR"/>
        </w:rPr>
        <w:t>è</w:t>
      </w:r>
      <w:r w:rsidRPr="006D00B7">
        <w:rPr>
          <w:lang w:eastAsia="fr-FR" w:bidi="fr-FR"/>
        </w:rPr>
        <w:t>me, le gouvernement ne dispose pas du pouvoir suffisant pour changer sa logique structurale, c’est-à-dire l’appareil de justice et la constru</w:t>
      </w:r>
      <w:r w:rsidRPr="006D00B7">
        <w:rPr>
          <w:lang w:eastAsia="fr-FR" w:bidi="fr-FR"/>
        </w:rPr>
        <w:t>c</w:t>
      </w:r>
      <w:r w:rsidRPr="006D00B7">
        <w:rPr>
          <w:lang w:eastAsia="fr-FR" w:bidi="fr-FR"/>
        </w:rPr>
        <w:t>tion de logements. (Cela à cause de l’influence encore décisive de la Chambre Chilienne du Bâtiment.)</w:t>
      </w:r>
    </w:p>
    <w:p w14:paraId="15DFF461" w14:textId="77777777" w:rsidR="00471170" w:rsidRPr="006D00B7" w:rsidRDefault="00471170" w:rsidP="00471170">
      <w:pPr>
        <w:spacing w:before="120" w:after="120"/>
        <w:jc w:val="both"/>
      </w:pPr>
      <w:r w:rsidRPr="006D00B7">
        <w:rPr>
          <w:lang w:eastAsia="fr-FR" w:bidi="fr-FR"/>
        </w:rPr>
        <w:t>Sur un autre front, celui de la santé on trouve une dynamique no</w:t>
      </w:r>
      <w:r w:rsidRPr="006D00B7">
        <w:rPr>
          <w:lang w:eastAsia="fr-FR" w:bidi="fr-FR"/>
        </w:rPr>
        <w:t>u</w:t>
      </w:r>
      <w:r w:rsidRPr="006D00B7">
        <w:rPr>
          <w:lang w:eastAsia="fr-FR" w:bidi="fr-FR"/>
        </w:rPr>
        <w:t>velle qui a son origine dans l’intervention de l’État et dans une série d’expériences de la base elle-même, comme les brigades de la santé, où avec le mot d’ordre « les médecins au service du peuple », on d</w:t>
      </w:r>
      <w:r w:rsidRPr="006D00B7">
        <w:rPr>
          <w:lang w:eastAsia="fr-FR" w:bidi="fr-FR"/>
        </w:rPr>
        <w:t>é</w:t>
      </w:r>
      <w:r w:rsidRPr="006D00B7">
        <w:rPr>
          <w:lang w:eastAsia="fr-FR" w:bidi="fr-FR"/>
        </w:rPr>
        <w:t>passe le style classique encore prédominant dans ce milieu profe</w:t>
      </w:r>
      <w:r w:rsidRPr="006D00B7">
        <w:rPr>
          <w:lang w:eastAsia="fr-FR" w:bidi="fr-FR"/>
        </w:rPr>
        <w:t>s</w:t>
      </w:r>
      <w:r w:rsidRPr="006D00B7">
        <w:rPr>
          <w:lang w:eastAsia="fr-FR" w:bidi="fr-FR"/>
        </w:rPr>
        <w:t>sionnel. Le front de la santé est situé à un niveau intermédiaire en ce qui concerne la capacité d’intervention de l’État (qui dispose du Se</w:t>
      </w:r>
      <w:r w:rsidRPr="006D00B7">
        <w:rPr>
          <w:lang w:eastAsia="fr-FR" w:bidi="fr-FR"/>
        </w:rPr>
        <w:t>r</w:t>
      </w:r>
      <w:r w:rsidRPr="006D00B7">
        <w:rPr>
          <w:lang w:eastAsia="fr-FR" w:bidi="fr-FR"/>
        </w:rPr>
        <w:t xml:space="preserve">vice National de la Santé, mais se trouve en contradiction avec l’hostilité du milieu professionnel). </w:t>
      </w:r>
      <w:r>
        <w:rPr>
          <w:lang w:eastAsia="fr-FR" w:bidi="fr-FR"/>
        </w:rPr>
        <w:t xml:space="preserve">Il [462] </w:t>
      </w:r>
      <w:r w:rsidRPr="006D00B7">
        <w:rPr>
          <w:lang w:eastAsia="fr-FR" w:bidi="fr-FR"/>
        </w:rPr>
        <w:t>est en même temps un service d’assistance rigoureux et un milieu relativement bon pour de nouvelles expériences.</w:t>
      </w:r>
    </w:p>
    <w:p w14:paraId="4BAEE67C" w14:textId="77777777" w:rsidR="00471170" w:rsidRPr="006D00B7" w:rsidRDefault="00471170" w:rsidP="00471170">
      <w:pPr>
        <w:spacing w:before="120" w:after="120"/>
        <w:jc w:val="both"/>
      </w:pPr>
      <w:r w:rsidRPr="006D00B7">
        <w:t xml:space="preserve">On arrive ainsi à une première conclusion générale selon laquelle les expériences d’innovation sociale se produisent à partir de la fusion de trois éléments fondamentaux : </w:t>
      </w:r>
      <w:r w:rsidRPr="00180EE4">
        <w:rPr>
          <w:i/>
          <w:lang w:eastAsia="fr-FR" w:bidi="fr-FR"/>
        </w:rPr>
        <w:t>l'importance structurale de la contradiction en cause, la faible capacité de l’intervention de l’appareil d’État sur ce terrain, et la présence d’une ligne politique cohérente, soutenue organiquement, et dont l’objectif est la défense des intérêts des</w:t>
      </w:r>
      <w:r w:rsidRPr="00180EE4">
        <w:rPr>
          <w:i/>
        </w:rPr>
        <w:t xml:space="preserve"> « </w:t>
      </w:r>
      <w:r w:rsidRPr="00180EE4">
        <w:rPr>
          <w:i/>
          <w:lang w:eastAsia="fr-FR" w:bidi="fr-FR"/>
        </w:rPr>
        <w:t>pobladores</w:t>
      </w:r>
      <w:r w:rsidRPr="006D00B7">
        <w:rPr>
          <w:lang w:eastAsia="fr-FR" w:bidi="fr-FR"/>
        </w:rPr>
        <w:t> ».</w:t>
      </w:r>
    </w:p>
    <w:p w14:paraId="0FCCF433" w14:textId="77777777" w:rsidR="00471170" w:rsidRPr="006D00B7" w:rsidRDefault="00471170" w:rsidP="00471170">
      <w:pPr>
        <w:spacing w:before="120" w:after="120"/>
        <w:jc w:val="both"/>
      </w:pPr>
      <w:r w:rsidRPr="006D00B7">
        <w:rPr>
          <w:lang w:eastAsia="fr-FR" w:bidi="fr-FR"/>
        </w:rPr>
        <w:t>Ainsi le mouvement des « pobladores » s’articule objectivement, d’une part à la politique de l’U. P. qui consiste à satisfaire les besoins collectifs, et de l’autre, a la mobilisation sociale nécessaire, pour conquérir les centres de pouvoir qui s’opposent à l’ordre social préf</w:t>
      </w:r>
      <w:r w:rsidRPr="006D00B7">
        <w:rPr>
          <w:lang w:eastAsia="fr-FR" w:bidi="fr-FR"/>
        </w:rPr>
        <w:t>i</w:t>
      </w:r>
      <w:r w:rsidRPr="006D00B7">
        <w:rPr>
          <w:lang w:eastAsia="fr-FR" w:bidi="fr-FR"/>
        </w:rPr>
        <w:t>guré par les campements.</w:t>
      </w:r>
    </w:p>
    <w:p w14:paraId="44C0F123" w14:textId="77777777" w:rsidR="00471170" w:rsidRDefault="00471170" w:rsidP="00471170">
      <w:pPr>
        <w:spacing w:before="120" w:after="120"/>
        <w:jc w:val="both"/>
        <w:rPr>
          <w:lang w:eastAsia="fr-FR" w:bidi="fr-FR"/>
        </w:rPr>
      </w:pPr>
    </w:p>
    <w:p w14:paraId="38EFB6CA" w14:textId="77777777" w:rsidR="00471170" w:rsidRPr="006D00B7" w:rsidRDefault="00471170" w:rsidP="00471170">
      <w:pPr>
        <w:pStyle w:val="b"/>
      </w:pPr>
      <w:r>
        <w:rPr>
          <w:lang w:eastAsia="fr-FR" w:bidi="fr-FR"/>
        </w:rPr>
        <w:t xml:space="preserve">II. </w:t>
      </w:r>
      <w:r w:rsidRPr="006D00B7">
        <w:rPr>
          <w:lang w:eastAsia="fr-FR" w:bidi="fr-FR"/>
        </w:rPr>
        <w:t>La pratique</w:t>
      </w:r>
      <w:r>
        <w:rPr>
          <w:lang w:eastAsia="fr-FR" w:bidi="fr-FR"/>
        </w:rPr>
        <w:t xml:space="preserve"> des campements</w:t>
      </w:r>
      <w:r>
        <w:rPr>
          <w:lang w:eastAsia="fr-FR" w:bidi="fr-FR"/>
        </w:rPr>
        <w:br/>
      </w:r>
      <w:r w:rsidRPr="006D00B7">
        <w:rPr>
          <w:lang w:eastAsia="fr-FR" w:bidi="fr-FR"/>
        </w:rPr>
        <w:t>et le système de contradictions s</w:t>
      </w:r>
      <w:r w:rsidRPr="006D00B7">
        <w:rPr>
          <w:lang w:eastAsia="fr-FR" w:bidi="fr-FR"/>
        </w:rPr>
        <w:t>o</w:t>
      </w:r>
      <w:r w:rsidRPr="006D00B7">
        <w:rPr>
          <w:lang w:eastAsia="fr-FR" w:bidi="fr-FR"/>
        </w:rPr>
        <w:t>ciales.</w:t>
      </w:r>
    </w:p>
    <w:p w14:paraId="5F442C83" w14:textId="77777777" w:rsidR="00471170" w:rsidRDefault="00471170" w:rsidP="00471170">
      <w:pPr>
        <w:spacing w:before="120" w:after="120"/>
        <w:jc w:val="both"/>
        <w:rPr>
          <w:lang w:eastAsia="fr-FR" w:bidi="fr-FR"/>
        </w:rPr>
      </w:pPr>
    </w:p>
    <w:p w14:paraId="556C8238" w14:textId="77777777" w:rsidR="00471170" w:rsidRPr="006D00B7" w:rsidRDefault="00471170" w:rsidP="00471170">
      <w:pPr>
        <w:spacing w:before="120" w:after="120"/>
        <w:jc w:val="both"/>
      </w:pPr>
      <w:r w:rsidRPr="006D00B7">
        <w:rPr>
          <w:lang w:eastAsia="fr-FR" w:bidi="fr-FR"/>
        </w:rPr>
        <w:t>L’articulation du processus social des campements avec les proce</w:t>
      </w:r>
      <w:r w:rsidRPr="006D00B7">
        <w:rPr>
          <w:lang w:eastAsia="fr-FR" w:bidi="fr-FR"/>
        </w:rPr>
        <w:t>s</w:t>
      </w:r>
      <w:r w:rsidRPr="006D00B7">
        <w:rPr>
          <w:lang w:eastAsia="fr-FR" w:bidi="fr-FR"/>
        </w:rPr>
        <w:t>sus qui ont leur origine dans les contradictions des autres instances de la structure sociale, nous permet de juger de sa capacité de transfo</w:t>
      </w:r>
      <w:r w:rsidRPr="006D00B7">
        <w:rPr>
          <w:lang w:eastAsia="fr-FR" w:bidi="fr-FR"/>
        </w:rPr>
        <w:t>r</w:t>
      </w:r>
      <w:r w:rsidRPr="006D00B7">
        <w:rPr>
          <w:lang w:eastAsia="fr-FR" w:bidi="fr-FR"/>
        </w:rPr>
        <w:t>mation des rapports de classe dans leur ensemble, c’est-à-dire que ce</w:t>
      </w:r>
      <w:r w:rsidRPr="006D00B7">
        <w:rPr>
          <w:lang w:eastAsia="fr-FR" w:bidi="fr-FR"/>
        </w:rPr>
        <w:t>t</w:t>
      </w:r>
      <w:r w:rsidRPr="006D00B7">
        <w:rPr>
          <w:lang w:eastAsia="fr-FR" w:bidi="fr-FR"/>
        </w:rPr>
        <w:t>te articulation nous permet de caractériser l’efficacité spécifique des campements en tant que mouvement social.</w:t>
      </w:r>
    </w:p>
    <w:p w14:paraId="3ECC7603" w14:textId="77777777" w:rsidR="00471170" w:rsidRPr="006D00B7" w:rsidRDefault="00471170" w:rsidP="00471170">
      <w:pPr>
        <w:spacing w:before="120" w:after="120"/>
        <w:jc w:val="both"/>
      </w:pPr>
      <w:r w:rsidRPr="006D00B7">
        <w:rPr>
          <w:lang w:eastAsia="fr-FR" w:bidi="fr-FR"/>
        </w:rPr>
        <w:t>On ne se réfère pas ici au pouvoir de mobilisation politique ou syndicale que les campements pourraient avoir sur les « pobladores » en tant qu’individus isolés, mais à la convergence du mouvement des « pobladores » avec d’autres processus contradictoires ou mobilis</w:t>
      </w:r>
      <w:r w:rsidRPr="006D00B7">
        <w:rPr>
          <w:lang w:eastAsia="fr-FR" w:bidi="fr-FR"/>
        </w:rPr>
        <w:t>a</w:t>
      </w:r>
      <w:r w:rsidRPr="006D00B7">
        <w:rPr>
          <w:lang w:eastAsia="fr-FR" w:bidi="fr-FR"/>
        </w:rPr>
        <w:t>teurs grâce à la participation de certains campements aux luttes soci</w:t>
      </w:r>
      <w:r w:rsidRPr="006D00B7">
        <w:rPr>
          <w:lang w:eastAsia="fr-FR" w:bidi="fr-FR"/>
        </w:rPr>
        <w:t>a</w:t>
      </w:r>
      <w:r w:rsidRPr="006D00B7">
        <w:rPr>
          <w:lang w:eastAsia="fr-FR" w:bidi="fr-FR"/>
        </w:rPr>
        <w:t>les extérieures.</w:t>
      </w:r>
    </w:p>
    <w:p w14:paraId="44D8187F" w14:textId="77777777" w:rsidR="00471170" w:rsidRPr="006D00B7" w:rsidRDefault="00471170" w:rsidP="00471170">
      <w:pPr>
        <w:spacing w:before="120" w:after="120"/>
        <w:jc w:val="both"/>
      </w:pPr>
      <w:r w:rsidRPr="006D00B7">
        <w:rPr>
          <w:lang w:eastAsia="fr-FR" w:bidi="fr-FR"/>
        </w:rPr>
        <w:t>Pour faire une analyse aussi complexe, il est nécessaire de consid</w:t>
      </w:r>
      <w:r w:rsidRPr="006D00B7">
        <w:rPr>
          <w:lang w:eastAsia="fr-FR" w:bidi="fr-FR"/>
        </w:rPr>
        <w:t>é</w:t>
      </w:r>
      <w:r w:rsidRPr="006D00B7">
        <w:rPr>
          <w:lang w:eastAsia="fr-FR" w:bidi="fr-FR"/>
        </w:rPr>
        <w:t>rer successivement les différentes dimensions de la structure sociale afin de détecter dans chaque cas, le niveau et le type d’articulation et les facteurs qui la déterminent :</w:t>
      </w:r>
    </w:p>
    <w:p w14:paraId="31309DF3" w14:textId="77777777" w:rsidR="00471170" w:rsidRDefault="00471170" w:rsidP="00471170">
      <w:pPr>
        <w:spacing w:before="120" w:after="120"/>
        <w:jc w:val="both"/>
        <w:rPr>
          <w:lang w:eastAsia="fr-FR" w:bidi="fr-FR"/>
        </w:rPr>
      </w:pPr>
    </w:p>
    <w:p w14:paraId="312836A4" w14:textId="77777777" w:rsidR="00471170" w:rsidRPr="006D00B7" w:rsidRDefault="00471170" w:rsidP="00471170">
      <w:pPr>
        <w:spacing w:before="120" w:after="120"/>
        <w:jc w:val="both"/>
      </w:pPr>
      <w:r>
        <w:rPr>
          <w:lang w:eastAsia="fr-FR" w:bidi="fr-FR"/>
        </w:rPr>
        <w:t xml:space="preserve">1. </w:t>
      </w:r>
      <w:r w:rsidRPr="006D00B7">
        <w:rPr>
          <w:lang w:eastAsia="fr-FR" w:bidi="fr-FR"/>
        </w:rPr>
        <w:t xml:space="preserve">Par rapport aux contradictions, issues de la </w:t>
      </w:r>
      <w:r w:rsidRPr="00180EE4">
        <w:rPr>
          <w:i/>
        </w:rPr>
        <w:t>sphère de la produ</w:t>
      </w:r>
      <w:r w:rsidRPr="00180EE4">
        <w:rPr>
          <w:i/>
        </w:rPr>
        <w:t>c</w:t>
      </w:r>
      <w:r w:rsidRPr="00180EE4">
        <w:rPr>
          <w:i/>
        </w:rPr>
        <w:t>tion</w:t>
      </w:r>
      <w:r w:rsidRPr="006D00B7">
        <w:t>,</w:t>
      </w:r>
      <w:r w:rsidRPr="006D00B7">
        <w:rPr>
          <w:lang w:eastAsia="fr-FR" w:bidi="fr-FR"/>
        </w:rPr>
        <w:t xml:space="preserve"> l’articulation avec les luttes ouvrières est en général faible ou inexistante, à l’exception de deux campements dont l’orientati</w:t>
      </w:r>
      <w:r>
        <w:rPr>
          <w:lang w:eastAsia="fr-FR" w:bidi="fr-FR"/>
        </w:rPr>
        <w:t>on pol</w:t>
      </w:r>
      <w:r>
        <w:rPr>
          <w:lang w:eastAsia="fr-FR" w:bidi="fr-FR"/>
        </w:rPr>
        <w:t>i</w:t>
      </w:r>
      <w:r>
        <w:rPr>
          <w:lang w:eastAsia="fr-FR" w:bidi="fr-FR"/>
        </w:rPr>
        <w:t>tique est clairement radi</w:t>
      </w:r>
      <w:r w:rsidRPr="006D00B7">
        <w:rPr>
          <w:lang w:eastAsia="fr-FR" w:bidi="fr-FR"/>
        </w:rPr>
        <w:t>calisée (l’un d’eux s’était même installé inte</w:t>
      </w:r>
      <w:r w:rsidRPr="006D00B7">
        <w:rPr>
          <w:lang w:eastAsia="fr-FR" w:bidi="fr-FR"/>
        </w:rPr>
        <w:t>n</w:t>
      </w:r>
      <w:r w:rsidRPr="006D00B7">
        <w:rPr>
          <w:lang w:eastAsia="fr-FR" w:bidi="fr-FR"/>
        </w:rPr>
        <w:t>tionnellement au centre d’un secteur industriel en cherchant à se lier étroitement aux luttes dans les entreprises. Il a atteint son but). Dans ces deux cas, les campements en tant que tels ont dirigé et participé à plusieurs occupations d’usines,</w:t>
      </w:r>
      <w:r>
        <w:t xml:space="preserve"> [463] </w:t>
      </w:r>
      <w:r w:rsidRPr="006D00B7">
        <w:rPr>
          <w:lang w:eastAsia="fr-FR" w:bidi="fr-FR"/>
        </w:rPr>
        <w:t>considérant cette action comme liée nécessairement à toute action contestatrice de l’ordre social.</w:t>
      </w:r>
    </w:p>
    <w:p w14:paraId="6EC4F05E" w14:textId="77777777" w:rsidR="00471170" w:rsidRPr="006D00B7" w:rsidRDefault="00471170" w:rsidP="00471170">
      <w:pPr>
        <w:spacing w:before="120" w:after="120"/>
        <w:jc w:val="both"/>
      </w:pPr>
      <w:r w:rsidRPr="006D00B7">
        <w:rPr>
          <w:lang w:eastAsia="fr-FR" w:bidi="fr-FR"/>
        </w:rPr>
        <w:t>Dans ces deux campements on trouve une liaison organique pe</w:t>
      </w:r>
      <w:r w:rsidRPr="006D00B7">
        <w:rPr>
          <w:lang w:eastAsia="fr-FR" w:bidi="fr-FR"/>
        </w:rPr>
        <w:t>r</w:t>
      </w:r>
      <w:r w:rsidRPr="006D00B7">
        <w:rPr>
          <w:lang w:eastAsia="fr-FR" w:bidi="fr-FR"/>
        </w:rPr>
        <w:t xml:space="preserve">manente avec la lutte ouvrière, à travers le comité de coordination des « pobladores » et des ouvriers en lutte </w:t>
      </w:r>
      <w:r w:rsidRPr="00180EE4">
        <w:rPr>
          <w:i/>
        </w:rPr>
        <w:t>dans le même secteur géogr</w:t>
      </w:r>
      <w:r w:rsidRPr="00180EE4">
        <w:rPr>
          <w:i/>
        </w:rPr>
        <w:t>a</w:t>
      </w:r>
      <w:r w:rsidRPr="00180EE4">
        <w:rPr>
          <w:i/>
        </w:rPr>
        <w:t>phique</w:t>
      </w:r>
      <w:r w:rsidRPr="006D00B7">
        <w:t>.</w:t>
      </w:r>
    </w:p>
    <w:p w14:paraId="1446283C" w14:textId="77777777" w:rsidR="00471170" w:rsidRPr="006D00B7" w:rsidRDefault="00471170" w:rsidP="00471170">
      <w:pPr>
        <w:spacing w:before="120" w:after="120"/>
        <w:jc w:val="both"/>
      </w:pPr>
      <w:r w:rsidRPr="006D00B7">
        <w:rPr>
          <w:lang w:eastAsia="fr-FR" w:bidi="fr-FR"/>
        </w:rPr>
        <w:t>Dans les autres campements, on ne trouve ni une participation d</w:t>
      </w:r>
      <w:r w:rsidRPr="006D00B7">
        <w:rPr>
          <w:lang w:eastAsia="fr-FR" w:bidi="fr-FR"/>
        </w:rPr>
        <w:t>i</w:t>
      </w:r>
      <w:r w:rsidRPr="006D00B7">
        <w:rPr>
          <w:lang w:eastAsia="fr-FR" w:bidi="fr-FR"/>
        </w:rPr>
        <w:t xml:space="preserve">recte aux luttes, ni un rapport organique à la base. Par contre, dans les campements où les grands partis ouvriers exercent une forte influence, il y a des comités de coordination qui sont en liaison avec les </w:t>
      </w:r>
      <w:r w:rsidRPr="00180EE4">
        <w:rPr>
          <w:i/>
        </w:rPr>
        <w:t>dir</w:t>
      </w:r>
      <w:r w:rsidRPr="00180EE4">
        <w:rPr>
          <w:i/>
        </w:rPr>
        <w:t>i</w:t>
      </w:r>
      <w:r w:rsidRPr="00180EE4">
        <w:rPr>
          <w:i/>
        </w:rPr>
        <w:t>geants</w:t>
      </w:r>
      <w:r w:rsidRPr="006D00B7">
        <w:rPr>
          <w:lang w:eastAsia="fr-FR" w:bidi="fr-FR"/>
        </w:rPr>
        <w:t xml:space="preserve"> du mouvement syndical.</w:t>
      </w:r>
    </w:p>
    <w:p w14:paraId="6282306E" w14:textId="77777777" w:rsidR="00471170" w:rsidRPr="006D00B7" w:rsidRDefault="00471170" w:rsidP="00471170">
      <w:pPr>
        <w:spacing w:before="120" w:after="120"/>
        <w:jc w:val="both"/>
      </w:pPr>
      <w:r w:rsidRPr="006D00B7">
        <w:rPr>
          <w:lang w:eastAsia="fr-FR" w:bidi="fr-FR"/>
        </w:rPr>
        <w:t>De ceci, on peut conclure que :</w:t>
      </w:r>
    </w:p>
    <w:p w14:paraId="3788D35D" w14:textId="77777777" w:rsidR="00471170" w:rsidRDefault="00471170" w:rsidP="00471170">
      <w:pPr>
        <w:spacing w:before="120" w:after="120"/>
        <w:jc w:val="both"/>
        <w:rPr>
          <w:lang w:eastAsia="fr-FR" w:bidi="fr-FR"/>
        </w:rPr>
      </w:pPr>
    </w:p>
    <w:p w14:paraId="172163BD" w14:textId="77777777" w:rsidR="00471170" w:rsidRPr="006D00B7" w:rsidRDefault="00471170" w:rsidP="00471170">
      <w:pPr>
        <w:spacing w:before="120" w:after="120"/>
        <w:ind w:left="720" w:hanging="360"/>
        <w:jc w:val="both"/>
      </w:pPr>
      <w:r w:rsidRPr="00C742A0">
        <w:rPr>
          <w:i/>
          <w:lang w:eastAsia="fr-FR" w:bidi="fr-FR"/>
        </w:rPr>
        <w:t>a</w:t>
      </w:r>
      <w:r>
        <w:rPr>
          <w:lang w:eastAsia="fr-FR" w:bidi="fr-FR"/>
        </w:rPr>
        <w:t>)</w:t>
      </w:r>
      <w:r>
        <w:rPr>
          <w:lang w:eastAsia="fr-FR" w:bidi="fr-FR"/>
        </w:rPr>
        <w:tab/>
      </w:r>
      <w:r w:rsidRPr="006D00B7">
        <w:rPr>
          <w:lang w:eastAsia="fr-FR" w:bidi="fr-FR"/>
        </w:rPr>
        <w:t>les campements, en tant que tels, n’ont pas tendance à se lier aux luttes ouvrières, sauf s’il y a intervention d’une direction polit</w:t>
      </w:r>
      <w:r w:rsidRPr="006D00B7">
        <w:rPr>
          <w:lang w:eastAsia="fr-FR" w:bidi="fr-FR"/>
        </w:rPr>
        <w:t>i</w:t>
      </w:r>
      <w:r w:rsidRPr="006D00B7">
        <w:rPr>
          <w:lang w:eastAsia="fr-FR" w:bidi="fr-FR"/>
        </w:rPr>
        <w:t>que ;</w:t>
      </w:r>
    </w:p>
    <w:p w14:paraId="76FC120A" w14:textId="77777777" w:rsidR="00471170" w:rsidRPr="006D00B7" w:rsidRDefault="00471170" w:rsidP="00471170">
      <w:pPr>
        <w:spacing w:before="120" w:after="120"/>
        <w:ind w:left="720" w:hanging="360"/>
        <w:jc w:val="both"/>
      </w:pPr>
      <w:r w:rsidRPr="00C742A0">
        <w:rPr>
          <w:i/>
          <w:lang w:eastAsia="fr-FR" w:bidi="fr-FR"/>
        </w:rPr>
        <w:t>b</w:t>
      </w:r>
      <w:r>
        <w:rPr>
          <w:lang w:eastAsia="fr-FR" w:bidi="fr-FR"/>
        </w:rPr>
        <w:t>)</w:t>
      </w:r>
      <w:r>
        <w:rPr>
          <w:lang w:eastAsia="fr-FR" w:bidi="fr-FR"/>
        </w:rPr>
        <w:tab/>
      </w:r>
      <w:r w:rsidRPr="006D00B7">
        <w:rPr>
          <w:lang w:eastAsia="fr-FR" w:bidi="fr-FR"/>
        </w:rPr>
        <w:t>pour les partis ouvriers, la coordination entre les mouvements des « pobladores » et le mouvement syndical se fait soit au n</w:t>
      </w:r>
      <w:r w:rsidRPr="006D00B7">
        <w:rPr>
          <w:lang w:eastAsia="fr-FR" w:bidi="fr-FR"/>
        </w:rPr>
        <w:t>i</w:t>
      </w:r>
      <w:r w:rsidRPr="006D00B7">
        <w:rPr>
          <w:lang w:eastAsia="fr-FR" w:bidi="fr-FR"/>
        </w:rPr>
        <w:t>veau de la direction des deux mouvements, le mouvement sy</w:t>
      </w:r>
      <w:r w:rsidRPr="006D00B7">
        <w:rPr>
          <w:lang w:eastAsia="fr-FR" w:bidi="fr-FR"/>
        </w:rPr>
        <w:t>n</w:t>
      </w:r>
      <w:r w:rsidRPr="006D00B7">
        <w:rPr>
          <w:lang w:eastAsia="fr-FR" w:bidi="fr-FR"/>
        </w:rPr>
        <w:t>dical étant pr</w:t>
      </w:r>
      <w:r w:rsidRPr="006D00B7">
        <w:rPr>
          <w:lang w:eastAsia="fr-FR" w:bidi="fr-FR"/>
        </w:rPr>
        <w:t>é</w:t>
      </w:r>
      <w:r w:rsidRPr="006D00B7">
        <w:rPr>
          <w:lang w:eastAsia="fr-FR" w:bidi="fr-FR"/>
        </w:rPr>
        <w:t>pondérant, soit dans la pratique quotidienne par la fusion des deux mouvements a l’intérieur du parti ;</w:t>
      </w:r>
    </w:p>
    <w:p w14:paraId="3F4CF54E" w14:textId="77777777" w:rsidR="00471170" w:rsidRPr="006D00B7" w:rsidRDefault="00471170" w:rsidP="00471170">
      <w:pPr>
        <w:spacing w:before="120" w:after="120"/>
        <w:ind w:left="720" w:hanging="360"/>
        <w:jc w:val="both"/>
      </w:pPr>
      <w:r w:rsidRPr="00C742A0">
        <w:rPr>
          <w:i/>
          <w:lang w:eastAsia="fr-FR" w:bidi="fr-FR"/>
        </w:rPr>
        <w:t>c</w:t>
      </w:r>
      <w:r>
        <w:rPr>
          <w:lang w:eastAsia="fr-FR" w:bidi="fr-FR"/>
        </w:rPr>
        <w:t>)</w:t>
      </w:r>
      <w:r>
        <w:rPr>
          <w:lang w:eastAsia="fr-FR" w:bidi="fr-FR"/>
        </w:rPr>
        <w:tab/>
      </w:r>
      <w:r w:rsidRPr="006D00B7">
        <w:rPr>
          <w:lang w:eastAsia="fr-FR" w:bidi="fr-FR"/>
        </w:rPr>
        <w:t>la nouvelle gauche, pour laquelle les campements n’ont été qu’une voie de pénétration et d’implantation parmi les travai</w:t>
      </w:r>
      <w:r w:rsidRPr="006D00B7">
        <w:rPr>
          <w:lang w:eastAsia="fr-FR" w:bidi="fr-FR"/>
        </w:rPr>
        <w:t>l</w:t>
      </w:r>
      <w:r w:rsidRPr="006D00B7">
        <w:rPr>
          <w:lang w:eastAsia="fr-FR" w:bidi="fr-FR"/>
        </w:rPr>
        <w:t>leurs, crée par contre les conditions d’une articulation directe entre la lutte des « pobladores » et la lutte ouvrière, à la fois dans l’organisation et dans l’action.</w:t>
      </w:r>
    </w:p>
    <w:p w14:paraId="066B8BEE" w14:textId="77777777" w:rsidR="00471170" w:rsidRDefault="00471170" w:rsidP="00471170">
      <w:pPr>
        <w:spacing w:before="120" w:after="120"/>
        <w:jc w:val="both"/>
        <w:rPr>
          <w:lang w:eastAsia="fr-FR" w:bidi="fr-FR"/>
        </w:rPr>
      </w:pPr>
    </w:p>
    <w:p w14:paraId="66E3CDB9" w14:textId="77777777" w:rsidR="00471170" w:rsidRPr="006D00B7" w:rsidRDefault="00471170" w:rsidP="00471170">
      <w:pPr>
        <w:spacing w:before="120" w:after="120"/>
        <w:jc w:val="both"/>
      </w:pPr>
      <w:r w:rsidRPr="006D00B7">
        <w:rPr>
          <w:lang w:eastAsia="fr-FR" w:bidi="fr-FR"/>
        </w:rPr>
        <w:t>Ces trois situations semblent déterminées par une trajectoire hist</w:t>
      </w:r>
      <w:r w:rsidRPr="006D00B7">
        <w:rPr>
          <w:lang w:eastAsia="fr-FR" w:bidi="fr-FR"/>
        </w:rPr>
        <w:t>o</w:t>
      </w:r>
      <w:r w:rsidRPr="006D00B7">
        <w:rPr>
          <w:lang w:eastAsia="fr-FR" w:bidi="fr-FR"/>
        </w:rPr>
        <w:t>rique différente. L’expérience est encore trop limitée pour qu’on pui</w:t>
      </w:r>
      <w:r w:rsidRPr="006D00B7">
        <w:rPr>
          <w:lang w:eastAsia="fr-FR" w:bidi="fr-FR"/>
        </w:rPr>
        <w:t>s</w:t>
      </w:r>
      <w:r w:rsidRPr="006D00B7">
        <w:rPr>
          <w:lang w:eastAsia="fr-FR" w:bidi="fr-FR"/>
        </w:rPr>
        <w:t>se tirer une conclusion sur les conséquences politiques de ces diverses attitudes. D’autant plus qu’à l’heure actuelle la nouvelle gauche, ayant acquis une certaine implantation ouvrière, semble s’orienter vers un modèle analogue à celui des autres partis ouvriers de gauche, se se</w:t>
      </w:r>
      <w:r w:rsidRPr="006D00B7">
        <w:rPr>
          <w:lang w:eastAsia="fr-FR" w:bidi="fr-FR"/>
        </w:rPr>
        <w:t>r</w:t>
      </w:r>
      <w:r w:rsidRPr="006D00B7">
        <w:rPr>
          <w:lang w:eastAsia="fr-FR" w:bidi="fr-FR"/>
        </w:rPr>
        <w:t>vant de l’organisation politique pour faire le lien entre les deux pr</w:t>
      </w:r>
      <w:r w:rsidRPr="006D00B7">
        <w:rPr>
          <w:lang w:eastAsia="fr-FR" w:bidi="fr-FR"/>
        </w:rPr>
        <w:t>o</w:t>
      </w:r>
      <w:r w:rsidRPr="006D00B7">
        <w:rPr>
          <w:lang w:eastAsia="fr-FR" w:bidi="fr-FR"/>
        </w:rPr>
        <w:t>cessus.</w:t>
      </w:r>
    </w:p>
    <w:p w14:paraId="4C582F1D" w14:textId="77777777" w:rsidR="00471170" w:rsidRDefault="00471170" w:rsidP="00471170">
      <w:pPr>
        <w:spacing w:before="120" w:after="120"/>
        <w:jc w:val="both"/>
        <w:rPr>
          <w:lang w:eastAsia="fr-FR" w:bidi="fr-FR"/>
        </w:rPr>
      </w:pPr>
    </w:p>
    <w:p w14:paraId="6E143D81" w14:textId="77777777" w:rsidR="00471170" w:rsidRPr="006D00B7" w:rsidRDefault="00471170" w:rsidP="00471170">
      <w:pPr>
        <w:spacing w:before="120" w:after="120"/>
        <w:jc w:val="both"/>
      </w:pPr>
      <w:r>
        <w:rPr>
          <w:lang w:eastAsia="fr-FR" w:bidi="fr-FR"/>
        </w:rPr>
        <w:t xml:space="preserve">2. </w:t>
      </w:r>
      <w:r w:rsidRPr="006D00B7">
        <w:rPr>
          <w:lang w:eastAsia="fr-FR" w:bidi="fr-FR"/>
        </w:rPr>
        <w:t xml:space="preserve">Dans le domaine de la </w:t>
      </w:r>
      <w:r w:rsidRPr="00180EE4">
        <w:rPr>
          <w:i/>
        </w:rPr>
        <w:t>consommation collective</w:t>
      </w:r>
      <w:r w:rsidRPr="006D00B7">
        <w:rPr>
          <w:lang w:eastAsia="fr-FR" w:bidi="fr-FR"/>
        </w:rPr>
        <w:t xml:space="preserve"> (logement, équipement, santé, etc.), les campements ont une grande capacité de participation dans les actions revendicatives extérieures, même dans les campements faiblement politisés. Cela montre que la capacité de mobilisation est plus spontanée pour les campements, mouvement r</w:t>
      </w:r>
      <w:r w:rsidRPr="006D00B7">
        <w:rPr>
          <w:lang w:eastAsia="fr-FR" w:bidi="fr-FR"/>
        </w:rPr>
        <w:t>e</w:t>
      </w:r>
      <w:r w:rsidRPr="006D00B7">
        <w:rPr>
          <w:lang w:eastAsia="fr-FR" w:bidi="fr-FR"/>
        </w:rPr>
        <w:t>vendicatif urbain, quand il s’agit d’un même front de lutte.</w:t>
      </w:r>
    </w:p>
    <w:p w14:paraId="19887321" w14:textId="77777777" w:rsidR="00471170" w:rsidRPr="006D00B7" w:rsidRDefault="00471170" w:rsidP="00471170">
      <w:pPr>
        <w:spacing w:before="120" w:after="120"/>
        <w:jc w:val="both"/>
      </w:pPr>
      <w:r w:rsidRPr="006D00B7">
        <w:rPr>
          <w:lang w:eastAsia="fr-FR" w:bidi="fr-FR"/>
        </w:rPr>
        <w:t>Par exemple, il existe</w:t>
      </w:r>
      <w:r>
        <w:rPr>
          <w:lang w:eastAsia="fr-FR" w:bidi="fr-FR"/>
        </w:rPr>
        <w:t xml:space="preserve"> une forte mobilisation des camp</w:t>
      </w:r>
      <w:r w:rsidRPr="006D00B7">
        <w:rPr>
          <w:lang w:eastAsia="fr-FR" w:bidi="fr-FR"/>
        </w:rPr>
        <w:t>ements a</w:t>
      </w:r>
      <w:r w:rsidRPr="006D00B7">
        <w:rPr>
          <w:lang w:eastAsia="fr-FR" w:bidi="fr-FR"/>
        </w:rPr>
        <w:t>u</w:t>
      </w:r>
      <w:r w:rsidRPr="006D00B7">
        <w:rPr>
          <w:lang w:eastAsia="fr-FR" w:bidi="fr-FR"/>
        </w:rPr>
        <w:t>tour de la lutte pour le logement, allant jusqu’à 'occupation des i</w:t>
      </w:r>
      <w:r w:rsidRPr="006D00B7">
        <w:rPr>
          <w:lang w:eastAsia="fr-FR" w:bidi="fr-FR"/>
        </w:rPr>
        <w:t>m</w:t>
      </w:r>
      <w:r w:rsidRPr="006D00B7">
        <w:rPr>
          <w:lang w:eastAsia="fr-FR" w:bidi="fr-FR"/>
        </w:rPr>
        <w:t>meubles et de la voie publique. Il est curieux de constater que les campements les plus actifs</w:t>
      </w:r>
      <w:r>
        <w:t xml:space="preserve"> </w:t>
      </w:r>
      <w:r>
        <w:rPr>
          <w:lang w:eastAsia="fr-FR" w:bidi="fr-FR"/>
        </w:rPr>
        <w:t xml:space="preserve">[464] </w:t>
      </w:r>
      <w:r w:rsidRPr="006D00B7">
        <w:rPr>
          <w:lang w:eastAsia="fr-FR" w:bidi="fr-FR"/>
        </w:rPr>
        <w:t>dans ces luttes changent complèt</w:t>
      </w:r>
      <w:r w:rsidRPr="006D00B7">
        <w:rPr>
          <w:lang w:eastAsia="fr-FR" w:bidi="fr-FR"/>
        </w:rPr>
        <w:t>e</w:t>
      </w:r>
      <w:r w:rsidRPr="006D00B7">
        <w:rPr>
          <w:lang w:eastAsia="fr-FR" w:bidi="fr-FR"/>
        </w:rPr>
        <w:t>ment d’orientation suivant la conjoncture politique. Alors que sous le gouvernement de la démocratie chrétienne, les campements révol</w:t>
      </w:r>
      <w:r w:rsidRPr="006D00B7">
        <w:rPr>
          <w:lang w:eastAsia="fr-FR" w:bidi="fr-FR"/>
        </w:rPr>
        <w:t>u</w:t>
      </w:r>
      <w:r w:rsidRPr="006D00B7">
        <w:rPr>
          <w:lang w:eastAsia="fr-FR" w:bidi="fr-FR"/>
        </w:rPr>
        <w:t>tionnaires se trouvent à la tête de ce type de luttes, après le 4 septe</w:t>
      </w:r>
      <w:r w:rsidRPr="006D00B7">
        <w:rPr>
          <w:lang w:eastAsia="fr-FR" w:bidi="fr-FR"/>
        </w:rPr>
        <w:t>m</w:t>
      </w:r>
      <w:r w:rsidRPr="006D00B7">
        <w:rPr>
          <w:lang w:eastAsia="fr-FR" w:bidi="fr-FR"/>
        </w:rPr>
        <w:t>bre (victoire d’Allende) les ca</w:t>
      </w:r>
      <w:r w:rsidRPr="006D00B7">
        <w:rPr>
          <w:lang w:eastAsia="fr-FR" w:bidi="fr-FR"/>
        </w:rPr>
        <w:t>m</w:t>
      </w:r>
      <w:r w:rsidRPr="006D00B7">
        <w:rPr>
          <w:lang w:eastAsia="fr-FR" w:bidi="fr-FR"/>
        </w:rPr>
        <w:t>pements de gauche abandonnent cette forme d’action qui est alors développée massivement par les camp</w:t>
      </w:r>
      <w:r w:rsidRPr="006D00B7">
        <w:rPr>
          <w:lang w:eastAsia="fr-FR" w:bidi="fr-FR"/>
        </w:rPr>
        <w:t>e</w:t>
      </w:r>
      <w:r w:rsidRPr="006D00B7">
        <w:rPr>
          <w:lang w:eastAsia="fr-FR" w:bidi="fr-FR"/>
        </w:rPr>
        <w:t>men</w:t>
      </w:r>
      <w:r>
        <w:rPr>
          <w:lang w:eastAsia="fr-FR" w:bidi="fr-FR"/>
        </w:rPr>
        <w:t>ts opposés au gouvernement d’U.</w:t>
      </w:r>
      <w:r w:rsidRPr="006D00B7">
        <w:rPr>
          <w:lang w:eastAsia="fr-FR" w:bidi="fr-FR"/>
        </w:rPr>
        <w:t>P.</w:t>
      </w:r>
    </w:p>
    <w:p w14:paraId="22B576CE" w14:textId="77777777" w:rsidR="00471170" w:rsidRPr="006D00B7" w:rsidRDefault="00471170" w:rsidP="00471170">
      <w:pPr>
        <w:spacing w:before="120" w:after="120"/>
        <w:jc w:val="both"/>
      </w:pPr>
      <w:r w:rsidRPr="006D00B7">
        <w:rPr>
          <w:lang w:eastAsia="fr-FR" w:bidi="fr-FR"/>
        </w:rPr>
        <w:t>Par contre, dans d’autres actions dans le même domaine, allant de l’occupation d’hôpitaux pour réclamer des services, à celle de bureaux pour protester contre les difficultés bureaucratiques, il y a une partic</w:t>
      </w:r>
      <w:r w:rsidRPr="006D00B7">
        <w:rPr>
          <w:lang w:eastAsia="fr-FR" w:bidi="fr-FR"/>
        </w:rPr>
        <w:t>i</w:t>
      </w:r>
      <w:r w:rsidRPr="006D00B7">
        <w:rPr>
          <w:lang w:eastAsia="fr-FR" w:bidi="fr-FR"/>
        </w:rPr>
        <w:t>pation importante, tant des campements modérés que des campements gauchistes, dans la mesure où la lutte contre la bureaucratie centrale ou locale ne semble pas s’opposer au soutien du gouvernement pop</w:t>
      </w:r>
      <w:r w:rsidRPr="006D00B7">
        <w:rPr>
          <w:lang w:eastAsia="fr-FR" w:bidi="fr-FR"/>
        </w:rPr>
        <w:t>u</w:t>
      </w:r>
      <w:r w:rsidRPr="006D00B7">
        <w:rPr>
          <w:lang w:eastAsia="fr-FR" w:bidi="fr-FR"/>
        </w:rPr>
        <w:t>laire.</w:t>
      </w:r>
    </w:p>
    <w:p w14:paraId="269B910F" w14:textId="77777777" w:rsidR="00471170" w:rsidRPr="006D00B7" w:rsidRDefault="00471170" w:rsidP="00471170">
      <w:pPr>
        <w:spacing w:before="120" w:after="120"/>
        <w:jc w:val="both"/>
      </w:pPr>
      <w:r w:rsidRPr="006D00B7">
        <w:rPr>
          <w:lang w:eastAsia="fr-FR" w:bidi="fr-FR"/>
        </w:rPr>
        <w:t>Il y a donc une grande capacité de lutte sur ce front, puisque la lu</w:t>
      </w:r>
      <w:r w:rsidRPr="006D00B7">
        <w:rPr>
          <w:lang w:eastAsia="fr-FR" w:bidi="fr-FR"/>
        </w:rPr>
        <w:t>t</w:t>
      </w:r>
      <w:r w:rsidRPr="006D00B7">
        <w:rPr>
          <w:lang w:eastAsia="fr-FR" w:bidi="fr-FR"/>
        </w:rPr>
        <w:t>te initiale sur ce plan continue à un moment où le gouvernement fait un effort important dans ce domaine. Cette lutte ne se ralentit que dans la mesure où l’appui politique qu</w:t>
      </w:r>
      <w:r>
        <w:rPr>
          <w:lang w:eastAsia="fr-FR" w:bidi="fr-FR"/>
        </w:rPr>
        <w:t>e les campements donnent à l’U.</w:t>
      </w:r>
      <w:r w:rsidRPr="006D00B7">
        <w:rPr>
          <w:lang w:eastAsia="fr-FR" w:bidi="fr-FR"/>
        </w:rPr>
        <w:t>P. a abouti à une certaine confiance dans le rythme des réalis</w:t>
      </w:r>
      <w:r w:rsidRPr="006D00B7">
        <w:rPr>
          <w:lang w:eastAsia="fr-FR" w:bidi="fr-FR"/>
        </w:rPr>
        <w:t>a</w:t>
      </w:r>
      <w:r w:rsidRPr="006D00B7">
        <w:rPr>
          <w:lang w:eastAsia="fr-FR" w:bidi="fr-FR"/>
        </w:rPr>
        <w:t>tions du gouvernement. Mais un retard important dans la satisfaction des revendications, ou une erreur dans le contenu de ces revendic</w:t>
      </w:r>
      <w:r w:rsidRPr="006D00B7">
        <w:rPr>
          <w:lang w:eastAsia="fr-FR" w:bidi="fr-FR"/>
        </w:rPr>
        <w:t>a</w:t>
      </w:r>
      <w:r w:rsidRPr="006D00B7">
        <w:rPr>
          <w:lang w:eastAsia="fr-FR" w:bidi="fr-FR"/>
        </w:rPr>
        <w:t>tions, pourrait provoquer un mécontentement qui pourrait être récup</w:t>
      </w:r>
      <w:r>
        <w:rPr>
          <w:lang w:eastAsia="fr-FR" w:bidi="fr-FR"/>
        </w:rPr>
        <w:t>é</w:t>
      </w:r>
      <w:r>
        <w:rPr>
          <w:lang w:eastAsia="fr-FR" w:bidi="fr-FR"/>
        </w:rPr>
        <w:t>ré par les adversaires de l’U.</w:t>
      </w:r>
      <w:r w:rsidRPr="006D00B7">
        <w:rPr>
          <w:lang w:eastAsia="fr-FR" w:bidi="fr-FR"/>
        </w:rPr>
        <w:t>P. qui n’ont pas perdu totalement leur implantation parmi les « pobladores ».</w:t>
      </w:r>
    </w:p>
    <w:p w14:paraId="3918A638" w14:textId="77777777" w:rsidR="00471170" w:rsidRDefault="00471170" w:rsidP="00471170">
      <w:pPr>
        <w:spacing w:before="120" w:after="120"/>
        <w:jc w:val="both"/>
        <w:rPr>
          <w:lang w:eastAsia="fr-FR" w:bidi="fr-FR"/>
        </w:rPr>
      </w:pPr>
    </w:p>
    <w:p w14:paraId="01AD8DE9" w14:textId="77777777" w:rsidR="00471170" w:rsidRPr="006D00B7" w:rsidRDefault="00471170" w:rsidP="00471170">
      <w:pPr>
        <w:spacing w:before="120" w:after="120"/>
        <w:jc w:val="both"/>
      </w:pPr>
      <w:r>
        <w:rPr>
          <w:lang w:eastAsia="fr-FR" w:bidi="fr-FR"/>
        </w:rPr>
        <w:t xml:space="preserve">3. </w:t>
      </w:r>
      <w:r w:rsidRPr="006D00B7">
        <w:rPr>
          <w:lang w:eastAsia="fr-FR" w:bidi="fr-FR"/>
        </w:rPr>
        <w:t xml:space="preserve">L’apport des campements à la transformation de la </w:t>
      </w:r>
      <w:r w:rsidRPr="00180EE4">
        <w:rPr>
          <w:i/>
        </w:rPr>
        <w:t>consomm</w:t>
      </w:r>
      <w:r w:rsidRPr="00180EE4">
        <w:rPr>
          <w:i/>
        </w:rPr>
        <w:t>a</w:t>
      </w:r>
      <w:r w:rsidRPr="00180EE4">
        <w:rPr>
          <w:i/>
        </w:rPr>
        <w:t>tion individuelle</w:t>
      </w:r>
      <w:r w:rsidRPr="006D00B7">
        <w:t>,</w:t>
      </w:r>
      <w:r w:rsidRPr="006D00B7">
        <w:rPr>
          <w:lang w:eastAsia="fr-FR" w:bidi="fr-FR"/>
        </w:rPr>
        <w:t xml:space="preserve"> en particulier par le contrôle du commerce et de l’organisation des comités d’approvisionnement, semble beaucoup plus faible. Il n’y a pas de comités de vigilance, semblables à ceux qui ont été créés dans certains quartiers de Santiago, et les rares expérie</w:t>
      </w:r>
      <w:r w:rsidRPr="006D00B7">
        <w:rPr>
          <w:lang w:eastAsia="fr-FR" w:bidi="fr-FR"/>
        </w:rPr>
        <w:t>n</w:t>
      </w:r>
      <w:r w:rsidRPr="006D00B7">
        <w:rPr>
          <w:lang w:eastAsia="fr-FR" w:bidi="fr-FR"/>
        </w:rPr>
        <w:t>ces de coopératives encouragées par la direction du campement, ont jusqu’à maintenant échoué.</w:t>
      </w:r>
    </w:p>
    <w:p w14:paraId="7A29D5C5" w14:textId="77777777" w:rsidR="00471170" w:rsidRPr="006D00B7" w:rsidRDefault="00471170" w:rsidP="00471170">
      <w:pPr>
        <w:spacing w:before="120" w:after="120"/>
        <w:jc w:val="both"/>
      </w:pPr>
      <w:r w:rsidRPr="006D00B7">
        <w:rPr>
          <w:lang w:eastAsia="fr-FR" w:bidi="fr-FR"/>
        </w:rPr>
        <w:t>Par contre, il y a dans la plupart des cas un contrôle des prix dans les boutiques qui se trouvent à l’intérieur du campement. Ce contrôle est exercé par un « caudillo » local qui a une grande autorité, par la direction en collaboration avec les services officiels (quand la dire</w:t>
      </w:r>
      <w:r w:rsidRPr="006D00B7">
        <w:rPr>
          <w:lang w:eastAsia="fr-FR" w:bidi="fr-FR"/>
        </w:rPr>
        <w:t>c</w:t>
      </w:r>
      <w:r w:rsidRPr="006D00B7">
        <w:rPr>
          <w:lang w:eastAsia="fr-FR" w:bidi="fr-FR"/>
        </w:rPr>
        <w:t>tion app</w:t>
      </w:r>
      <w:r>
        <w:rPr>
          <w:lang w:eastAsia="fr-FR" w:bidi="fr-FR"/>
        </w:rPr>
        <w:t>artient à un parti politique U.</w:t>
      </w:r>
      <w:r w:rsidRPr="006D00B7">
        <w:rPr>
          <w:lang w:eastAsia="fr-FR" w:bidi="fr-FR"/>
        </w:rPr>
        <w:t>P.), ou par les propres services du campement (quand il s’agit d’un campement gauchiste).</w:t>
      </w:r>
    </w:p>
    <w:p w14:paraId="31FAD444" w14:textId="77777777" w:rsidR="00471170" w:rsidRPr="006D00B7" w:rsidRDefault="00471170" w:rsidP="00471170">
      <w:pPr>
        <w:spacing w:before="120" w:after="120"/>
        <w:jc w:val="both"/>
      </w:pPr>
      <w:r w:rsidRPr="006D00B7">
        <w:rPr>
          <w:lang w:eastAsia="fr-FR" w:bidi="fr-FR"/>
        </w:rPr>
        <w:t>La non-participation des campements en tant que tels dans une lu</w:t>
      </w:r>
      <w:r w:rsidRPr="006D00B7">
        <w:rPr>
          <w:lang w:eastAsia="fr-FR" w:bidi="fr-FR"/>
        </w:rPr>
        <w:t>t</w:t>
      </w:r>
      <w:r w:rsidRPr="006D00B7">
        <w:rPr>
          <w:lang w:eastAsia="fr-FR" w:bidi="fr-FR"/>
        </w:rPr>
        <w:t>te plus générale ne doit pas étonner puisqu’il n’y a pas au Chili de lu</w:t>
      </w:r>
      <w:r w:rsidRPr="006D00B7">
        <w:rPr>
          <w:lang w:eastAsia="fr-FR" w:bidi="fr-FR"/>
        </w:rPr>
        <w:t>t</w:t>
      </w:r>
      <w:r w:rsidRPr="006D00B7">
        <w:rPr>
          <w:lang w:eastAsia="fr-FR" w:bidi="fr-FR"/>
        </w:rPr>
        <w:t>te de masse dans ce domaine. Cela apparaît normal dans un p</w:t>
      </w:r>
      <w:r>
        <w:rPr>
          <w:lang w:eastAsia="fr-FR" w:bidi="fr-FR"/>
        </w:rPr>
        <w:t xml:space="preserve">ays où jusqu’à une date récente, </w:t>
      </w:r>
      <w:r>
        <w:t xml:space="preserve">[465] </w:t>
      </w:r>
      <w:r w:rsidRPr="006D00B7">
        <w:rPr>
          <w:lang w:eastAsia="fr-FR" w:bidi="fr-FR"/>
        </w:rPr>
        <w:t>pour le plus grand nombre le problème essentiel n’était pas le mode de consommation, mais l’accès à un m</w:t>
      </w:r>
      <w:r w:rsidRPr="006D00B7">
        <w:rPr>
          <w:lang w:eastAsia="fr-FR" w:bidi="fr-FR"/>
        </w:rPr>
        <w:t>i</w:t>
      </w:r>
      <w:r w:rsidRPr="006D00B7">
        <w:rPr>
          <w:lang w:eastAsia="fr-FR" w:bidi="fr-FR"/>
        </w:rPr>
        <w:t>nimum de produits indi</w:t>
      </w:r>
      <w:r w:rsidRPr="006D00B7">
        <w:rPr>
          <w:lang w:eastAsia="fr-FR" w:bidi="fr-FR"/>
        </w:rPr>
        <w:t>s</w:t>
      </w:r>
      <w:r w:rsidRPr="006D00B7">
        <w:rPr>
          <w:lang w:eastAsia="fr-FR" w:bidi="fr-FR"/>
        </w:rPr>
        <w:t>pensables.</w:t>
      </w:r>
    </w:p>
    <w:p w14:paraId="7EADFC42" w14:textId="77777777" w:rsidR="00471170" w:rsidRDefault="00471170" w:rsidP="00471170">
      <w:pPr>
        <w:spacing w:before="120" w:after="120"/>
        <w:jc w:val="both"/>
        <w:rPr>
          <w:lang w:eastAsia="fr-FR" w:bidi="fr-FR"/>
        </w:rPr>
      </w:pPr>
    </w:p>
    <w:p w14:paraId="73B35BB8" w14:textId="77777777" w:rsidR="00471170" w:rsidRPr="006D00B7" w:rsidRDefault="00471170" w:rsidP="00471170">
      <w:pPr>
        <w:spacing w:before="120" w:after="120"/>
        <w:jc w:val="both"/>
      </w:pPr>
      <w:r>
        <w:rPr>
          <w:lang w:eastAsia="fr-FR" w:bidi="fr-FR"/>
        </w:rPr>
        <w:t xml:space="preserve">4. </w:t>
      </w:r>
      <w:r w:rsidRPr="006D00B7">
        <w:rPr>
          <w:lang w:eastAsia="fr-FR" w:bidi="fr-FR"/>
        </w:rPr>
        <w:t xml:space="preserve">La place des campements dans la </w:t>
      </w:r>
      <w:r w:rsidRPr="00180EE4">
        <w:rPr>
          <w:i/>
        </w:rPr>
        <w:t>lutte politique</w:t>
      </w:r>
      <w:r w:rsidRPr="006D00B7">
        <w:rPr>
          <w:lang w:eastAsia="fr-FR" w:bidi="fr-FR"/>
        </w:rPr>
        <w:t xml:space="preserve"> constitue un des axes principaux de notre analyse. En faisant l’analyse des diverses expériences, on distingue immédiatement deux formes de </w:t>
      </w:r>
      <w:r w:rsidRPr="006D00B7">
        <w:t>lutte polit</w:t>
      </w:r>
      <w:r w:rsidRPr="006D00B7">
        <w:t>i</w:t>
      </w:r>
      <w:r w:rsidRPr="006D00B7">
        <w:t>que :</w:t>
      </w:r>
      <w:r w:rsidRPr="006D00B7">
        <w:rPr>
          <w:lang w:eastAsia="fr-FR" w:bidi="fr-FR"/>
        </w:rPr>
        <w:t xml:space="preserve"> celle que l’on pourrait nommer </w:t>
      </w:r>
      <w:r w:rsidRPr="00180EE4">
        <w:rPr>
          <w:i/>
        </w:rPr>
        <w:t>lutte politique</w:t>
      </w:r>
      <w:r w:rsidRPr="006D00B7">
        <w:t xml:space="preserve"> </w:t>
      </w:r>
      <w:r w:rsidRPr="00180EE4">
        <w:rPr>
          <w:i/>
        </w:rPr>
        <w:t>à dominance inst</w:t>
      </w:r>
      <w:r w:rsidRPr="00180EE4">
        <w:rPr>
          <w:i/>
        </w:rPr>
        <w:t>i</w:t>
      </w:r>
      <w:r w:rsidRPr="00180EE4">
        <w:rPr>
          <w:i/>
        </w:rPr>
        <w:t>tutionnelle</w:t>
      </w:r>
      <w:r w:rsidRPr="006D00B7">
        <w:t xml:space="preserve">, </w:t>
      </w:r>
      <w:r w:rsidRPr="006D00B7">
        <w:rPr>
          <w:lang w:eastAsia="fr-FR" w:bidi="fr-FR"/>
        </w:rPr>
        <w:t>la participation aux campagnes électorales et aux éle</w:t>
      </w:r>
      <w:r w:rsidRPr="006D00B7">
        <w:rPr>
          <w:lang w:eastAsia="fr-FR" w:bidi="fr-FR"/>
        </w:rPr>
        <w:t>c</w:t>
      </w:r>
      <w:r w:rsidRPr="006D00B7">
        <w:rPr>
          <w:lang w:eastAsia="fr-FR" w:bidi="fr-FR"/>
        </w:rPr>
        <w:t xml:space="preserve">tions, par exemple, et une autre </w:t>
      </w:r>
      <w:r w:rsidRPr="00180EE4">
        <w:rPr>
          <w:i/>
        </w:rPr>
        <w:t>extra-institutionnelle</w:t>
      </w:r>
      <w:r w:rsidRPr="006D00B7">
        <w:t>,</w:t>
      </w:r>
      <w:r w:rsidRPr="006D00B7">
        <w:rPr>
          <w:lang w:eastAsia="fr-FR" w:bidi="fr-FR"/>
        </w:rPr>
        <w:t xml:space="preserve"> avec d’autres moyens de lutte populaire. Certaines formes peuvent d’ailleurs être communes, par exemple, la participation à de grandes manifestations de masse, organisées par et à partir du campement.</w:t>
      </w:r>
    </w:p>
    <w:p w14:paraId="42D2A9D7" w14:textId="77777777" w:rsidR="00471170" w:rsidRDefault="00471170" w:rsidP="00471170">
      <w:pPr>
        <w:spacing w:before="120" w:after="120"/>
        <w:jc w:val="both"/>
        <w:rPr>
          <w:lang w:eastAsia="fr-FR" w:bidi="fr-FR"/>
        </w:rPr>
      </w:pPr>
      <w:r w:rsidRPr="006D00B7">
        <w:rPr>
          <w:lang w:eastAsia="fr-FR" w:bidi="fr-FR"/>
        </w:rPr>
        <w:t>On peut ainsi observer diverses formes de comportement des ca</w:t>
      </w:r>
      <w:r w:rsidRPr="006D00B7">
        <w:rPr>
          <w:lang w:eastAsia="fr-FR" w:bidi="fr-FR"/>
        </w:rPr>
        <w:t>m</w:t>
      </w:r>
      <w:r w:rsidRPr="006D00B7">
        <w:rPr>
          <w:lang w:eastAsia="fr-FR" w:bidi="fr-FR"/>
        </w:rPr>
        <w:t>pements, dont les facteurs déterminants sont très stables :</w:t>
      </w:r>
    </w:p>
    <w:p w14:paraId="26CA6AA8" w14:textId="77777777" w:rsidR="00471170" w:rsidRPr="006D00B7" w:rsidRDefault="00471170" w:rsidP="00471170">
      <w:pPr>
        <w:spacing w:before="120" w:after="120"/>
        <w:jc w:val="both"/>
      </w:pPr>
      <w:r>
        <w:br w:type="page"/>
      </w:r>
    </w:p>
    <w:p w14:paraId="3E6A88CC" w14:textId="77777777" w:rsidR="00471170" w:rsidRPr="00D36386" w:rsidRDefault="00471170" w:rsidP="00471170">
      <w:pPr>
        <w:spacing w:before="120" w:after="120"/>
        <w:jc w:val="both"/>
        <w:rPr>
          <w:i/>
        </w:rPr>
      </w:pPr>
      <w:r w:rsidRPr="00D36386">
        <w:rPr>
          <w:i/>
        </w:rPr>
        <w:t xml:space="preserve">Campements à faible participation politique </w:t>
      </w:r>
    </w:p>
    <w:p w14:paraId="180EC4D1" w14:textId="77777777" w:rsidR="00471170" w:rsidRPr="006D00B7" w:rsidRDefault="00471170" w:rsidP="00471170">
      <w:pPr>
        <w:spacing w:before="120" w:after="120"/>
        <w:ind w:left="720"/>
        <w:jc w:val="both"/>
      </w:pPr>
      <w:r w:rsidRPr="006D00B7">
        <w:rPr>
          <w:lang w:eastAsia="fr-FR" w:bidi="fr-FR"/>
        </w:rPr>
        <w:t>Ce sont ceux qui sont dominés plus par un caudillo que par un groupe politique. On y trouve des campements modérés et gauchistes, des campements d’un haut niveau social et d’aut</w:t>
      </w:r>
      <w:r>
        <w:rPr>
          <w:lang w:eastAsia="fr-FR" w:bidi="fr-FR"/>
        </w:rPr>
        <w:t>res où prédomine le lumpen-prolé</w:t>
      </w:r>
      <w:r w:rsidRPr="006D00B7">
        <w:rPr>
          <w:lang w:eastAsia="fr-FR" w:bidi="fr-FR"/>
        </w:rPr>
        <w:t>tariat, ce qui semble prouver que la variable-clé est bien celle que nous avons définie.</w:t>
      </w:r>
    </w:p>
    <w:p w14:paraId="09A13D14" w14:textId="77777777" w:rsidR="00471170" w:rsidRDefault="00471170" w:rsidP="00471170">
      <w:pPr>
        <w:spacing w:before="120" w:after="120"/>
        <w:jc w:val="both"/>
        <w:rPr>
          <w:lang w:eastAsia="fr-FR" w:bidi="fr-FR"/>
        </w:rPr>
      </w:pPr>
    </w:p>
    <w:p w14:paraId="09B0CFC2" w14:textId="77777777" w:rsidR="00471170" w:rsidRPr="00180EE4" w:rsidRDefault="00471170" w:rsidP="00471170">
      <w:pPr>
        <w:spacing w:before="120" w:after="120"/>
        <w:jc w:val="both"/>
        <w:rPr>
          <w:i/>
        </w:rPr>
      </w:pPr>
      <w:r w:rsidRPr="00180EE4">
        <w:rPr>
          <w:i/>
          <w:lang w:eastAsia="fr-FR" w:bidi="fr-FR"/>
        </w:rPr>
        <w:t>Campements à niveau moyen de participation politique institutio</w:t>
      </w:r>
      <w:r w:rsidRPr="00180EE4">
        <w:rPr>
          <w:i/>
          <w:lang w:eastAsia="fr-FR" w:bidi="fr-FR"/>
        </w:rPr>
        <w:t>n</w:t>
      </w:r>
      <w:r w:rsidRPr="00180EE4">
        <w:rPr>
          <w:i/>
          <w:lang w:eastAsia="fr-FR" w:bidi="fr-FR"/>
        </w:rPr>
        <w:t>nelle</w:t>
      </w:r>
    </w:p>
    <w:p w14:paraId="5F1EEE63" w14:textId="77777777" w:rsidR="00471170" w:rsidRDefault="00471170" w:rsidP="00471170">
      <w:pPr>
        <w:spacing w:before="120" w:after="120"/>
        <w:ind w:left="720"/>
        <w:jc w:val="both"/>
        <w:rPr>
          <w:lang w:eastAsia="fr-FR" w:bidi="fr-FR"/>
        </w:rPr>
      </w:pPr>
      <w:r w:rsidRPr="006D00B7">
        <w:rPr>
          <w:lang w:eastAsia="fr-FR" w:bidi="fr-FR"/>
        </w:rPr>
        <w:t>Il s’agit fondamentalement des campements dominés par un conflit entre tendances politiques diverses.</w:t>
      </w:r>
    </w:p>
    <w:p w14:paraId="40AC2C8C" w14:textId="77777777" w:rsidR="00471170" w:rsidRPr="006D00B7" w:rsidRDefault="00471170" w:rsidP="00471170">
      <w:pPr>
        <w:spacing w:before="120" w:after="120"/>
        <w:jc w:val="both"/>
      </w:pPr>
    </w:p>
    <w:p w14:paraId="2835D5DF" w14:textId="77777777" w:rsidR="00471170" w:rsidRPr="00180EE4" w:rsidRDefault="00471170" w:rsidP="00471170">
      <w:pPr>
        <w:spacing w:before="120" w:after="120"/>
        <w:jc w:val="both"/>
        <w:rPr>
          <w:i/>
        </w:rPr>
      </w:pPr>
      <w:r w:rsidRPr="00180EE4">
        <w:rPr>
          <w:i/>
          <w:lang w:eastAsia="fr-FR" w:bidi="fr-FR"/>
        </w:rPr>
        <w:t>Campements à haut niveau de participation politique institutio</w:t>
      </w:r>
      <w:r w:rsidRPr="00180EE4">
        <w:rPr>
          <w:i/>
          <w:lang w:eastAsia="fr-FR" w:bidi="fr-FR"/>
        </w:rPr>
        <w:t>n</w:t>
      </w:r>
      <w:r w:rsidRPr="00180EE4">
        <w:rPr>
          <w:i/>
          <w:lang w:eastAsia="fr-FR" w:bidi="fr-FR"/>
        </w:rPr>
        <w:t>nelle</w:t>
      </w:r>
    </w:p>
    <w:p w14:paraId="345A8BC7" w14:textId="77777777" w:rsidR="00471170" w:rsidRPr="006D00B7" w:rsidRDefault="00471170" w:rsidP="00471170">
      <w:pPr>
        <w:spacing w:before="120" w:after="120"/>
        <w:ind w:left="720"/>
        <w:jc w:val="both"/>
      </w:pPr>
      <w:r w:rsidRPr="006D00B7">
        <w:rPr>
          <w:lang w:eastAsia="fr-FR" w:bidi="fr-FR"/>
        </w:rPr>
        <w:t xml:space="preserve">C’est à la fois les campements dirigés </w:t>
      </w:r>
      <w:r>
        <w:rPr>
          <w:lang w:eastAsia="fr-FR" w:bidi="fr-FR"/>
        </w:rPr>
        <w:t>par les partis ouvriers de l’U.</w:t>
      </w:r>
      <w:r w:rsidRPr="006D00B7">
        <w:rPr>
          <w:lang w:eastAsia="fr-FR" w:bidi="fr-FR"/>
        </w:rPr>
        <w:t>P. et ceux contrôlés par les adversaires politiques de l’U.P.</w:t>
      </w:r>
    </w:p>
    <w:p w14:paraId="10B11AE0" w14:textId="77777777" w:rsidR="00471170" w:rsidRDefault="00471170" w:rsidP="00471170">
      <w:pPr>
        <w:spacing w:before="120" w:after="120"/>
        <w:jc w:val="both"/>
        <w:rPr>
          <w:i/>
          <w:lang w:eastAsia="fr-FR" w:bidi="fr-FR"/>
        </w:rPr>
      </w:pPr>
    </w:p>
    <w:p w14:paraId="7560C516" w14:textId="77777777" w:rsidR="00471170" w:rsidRPr="00C742A0" w:rsidRDefault="00471170" w:rsidP="00471170">
      <w:pPr>
        <w:spacing w:before="120" w:after="120"/>
        <w:jc w:val="both"/>
        <w:rPr>
          <w:i/>
        </w:rPr>
      </w:pPr>
      <w:r w:rsidRPr="00C742A0">
        <w:rPr>
          <w:i/>
          <w:lang w:eastAsia="fr-FR" w:bidi="fr-FR"/>
        </w:rPr>
        <w:t>Campements à faible niveau de participation institutionnelle</w:t>
      </w:r>
    </w:p>
    <w:p w14:paraId="1C75C24C" w14:textId="77777777" w:rsidR="00471170" w:rsidRDefault="00471170" w:rsidP="00471170">
      <w:pPr>
        <w:spacing w:before="120" w:after="120"/>
        <w:ind w:left="720"/>
        <w:jc w:val="both"/>
        <w:rPr>
          <w:lang w:eastAsia="fr-FR" w:bidi="fr-FR"/>
        </w:rPr>
      </w:pPr>
      <w:r w:rsidRPr="006D00B7">
        <w:rPr>
          <w:lang w:eastAsia="fr-FR" w:bidi="fr-FR"/>
        </w:rPr>
        <w:t>Par exemple, refus des élections et, à haut niveau de lutte politique extra-institutionnelle tous les campements d’orientation gauchiste.</w:t>
      </w:r>
    </w:p>
    <w:p w14:paraId="6CABA743" w14:textId="77777777" w:rsidR="00471170" w:rsidRPr="006D00B7" w:rsidRDefault="00471170" w:rsidP="00471170">
      <w:pPr>
        <w:spacing w:before="120" w:after="120"/>
        <w:jc w:val="both"/>
      </w:pPr>
    </w:p>
    <w:p w14:paraId="103CA463" w14:textId="77777777" w:rsidR="00471170" w:rsidRPr="00180EE4" w:rsidRDefault="00471170" w:rsidP="00471170">
      <w:pPr>
        <w:spacing w:before="120" w:after="120"/>
        <w:jc w:val="both"/>
        <w:rPr>
          <w:i/>
        </w:rPr>
      </w:pPr>
      <w:r w:rsidRPr="00180EE4">
        <w:rPr>
          <w:i/>
          <w:lang w:eastAsia="fr-FR" w:bidi="fr-FR"/>
        </w:rPr>
        <w:t>Campements à haut niveau de participation dans les deux formes de lutte</w:t>
      </w:r>
    </w:p>
    <w:p w14:paraId="017B24F0" w14:textId="77777777" w:rsidR="00471170" w:rsidRPr="006D00B7" w:rsidRDefault="00471170" w:rsidP="00471170">
      <w:pPr>
        <w:spacing w:before="120" w:after="120"/>
        <w:ind w:left="720"/>
        <w:jc w:val="both"/>
      </w:pPr>
      <w:r w:rsidRPr="006D00B7">
        <w:rPr>
          <w:lang w:eastAsia="fr-FR" w:bidi="fr-FR"/>
        </w:rPr>
        <w:t>Il s’agit d’un seul campe</w:t>
      </w:r>
      <w:r>
        <w:rPr>
          <w:lang w:eastAsia="fr-FR" w:bidi="fr-FR"/>
        </w:rPr>
        <w:t>ment qui, tout en appuyant l’U.</w:t>
      </w:r>
      <w:r w:rsidRPr="006D00B7">
        <w:rPr>
          <w:lang w:eastAsia="fr-FR" w:bidi="fr-FR"/>
        </w:rPr>
        <w:t>P., a c</w:t>
      </w:r>
      <w:r w:rsidRPr="006D00B7">
        <w:rPr>
          <w:lang w:eastAsia="fr-FR" w:bidi="fr-FR"/>
        </w:rPr>
        <w:t>e</w:t>
      </w:r>
      <w:r w:rsidRPr="006D00B7">
        <w:rPr>
          <w:lang w:eastAsia="fr-FR" w:bidi="fr-FR"/>
        </w:rPr>
        <w:t>pendant une orientation politique gauchiste.</w:t>
      </w:r>
    </w:p>
    <w:p w14:paraId="6C44BCCA" w14:textId="77777777" w:rsidR="00471170" w:rsidRDefault="00471170" w:rsidP="00471170">
      <w:pPr>
        <w:spacing w:before="120" w:after="120"/>
        <w:jc w:val="both"/>
        <w:rPr>
          <w:lang w:eastAsia="fr-FR" w:bidi="fr-FR"/>
        </w:rPr>
      </w:pPr>
    </w:p>
    <w:p w14:paraId="240B74AA" w14:textId="77777777" w:rsidR="00471170" w:rsidRPr="006D00B7" w:rsidRDefault="00471170" w:rsidP="00471170">
      <w:pPr>
        <w:spacing w:before="120" w:after="120"/>
        <w:jc w:val="both"/>
      </w:pPr>
      <w:r w:rsidRPr="006D00B7">
        <w:rPr>
          <w:lang w:eastAsia="fr-FR" w:bidi="fr-FR"/>
        </w:rPr>
        <w:t>Les recherches faites ont été assez systématiques pour qu’on puisse arriver à la conclusion suivante : la forme et</w:t>
      </w:r>
      <w:r>
        <w:rPr>
          <w:lang w:eastAsia="fr-FR" w:bidi="fr-FR"/>
        </w:rPr>
        <w:t xml:space="preserve"> </w:t>
      </w:r>
      <w:r>
        <w:t xml:space="preserve">[466] </w:t>
      </w:r>
      <w:r w:rsidRPr="006D00B7">
        <w:rPr>
          <w:lang w:eastAsia="fr-FR" w:bidi="fr-FR"/>
        </w:rPr>
        <w:t>le niveau de la pa</w:t>
      </w:r>
      <w:r w:rsidRPr="006D00B7">
        <w:rPr>
          <w:lang w:eastAsia="fr-FR" w:bidi="fr-FR"/>
        </w:rPr>
        <w:t>r</w:t>
      </w:r>
      <w:r w:rsidRPr="006D00B7">
        <w:rPr>
          <w:lang w:eastAsia="fr-FR" w:bidi="fr-FR"/>
        </w:rPr>
        <w:t>ticipation des campements à la lutte politique dépendent exclusiv</w:t>
      </w:r>
      <w:r w:rsidRPr="006D00B7">
        <w:rPr>
          <w:lang w:eastAsia="fr-FR" w:bidi="fr-FR"/>
        </w:rPr>
        <w:t>e</w:t>
      </w:r>
      <w:r w:rsidRPr="006D00B7">
        <w:rPr>
          <w:lang w:eastAsia="fr-FR" w:bidi="fr-FR"/>
        </w:rPr>
        <w:t xml:space="preserve">ment des caractéristiques de </w:t>
      </w:r>
      <w:r>
        <w:rPr>
          <w:lang w:eastAsia="fr-FR" w:bidi="fr-FR"/>
        </w:rPr>
        <w:t>l’</w:t>
      </w:r>
      <w:r w:rsidRPr="00180EE4">
        <w:rPr>
          <w:i/>
        </w:rPr>
        <w:t>organisation polit</w:t>
      </w:r>
      <w:r w:rsidRPr="00180EE4">
        <w:rPr>
          <w:i/>
        </w:rPr>
        <w:t>i</w:t>
      </w:r>
      <w:r w:rsidRPr="00180EE4">
        <w:rPr>
          <w:i/>
        </w:rPr>
        <w:t>que</w:t>
      </w:r>
      <w:r w:rsidRPr="00180EE4">
        <w:rPr>
          <w:i/>
          <w:lang w:eastAsia="fr-FR" w:bidi="fr-FR"/>
        </w:rPr>
        <w:t xml:space="preserve"> dominante </w:t>
      </w:r>
      <w:r w:rsidRPr="006D00B7">
        <w:rPr>
          <w:lang w:eastAsia="fr-FR" w:bidi="fr-FR"/>
        </w:rPr>
        <w:t>dans le campement. Cela ne signifie pas que le parti ait toujours le dernier mot, car son influence et son efficacité doivent coexister. Même si le parti n’est pas suffisamment efficace pour ass</w:t>
      </w:r>
      <w:r w:rsidRPr="006D00B7">
        <w:rPr>
          <w:lang w:eastAsia="fr-FR" w:bidi="fr-FR"/>
        </w:rPr>
        <w:t>u</w:t>
      </w:r>
      <w:r w:rsidRPr="006D00B7">
        <w:rPr>
          <w:lang w:eastAsia="fr-FR" w:bidi="fr-FR"/>
        </w:rPr>
        <w:t>rer le développement politique du campement, sa présence est abs</w:t>
      </w:r>
      <w:r w:rsidRPr="006D00B7">
        <w:rPr>
          <w:lang w:eastAsia="fr-FR" w:bidi="fr-FR"/>
        </w:rPr>
        <w:t>o</w:t>
      </w:r>
      <w:r w:rsidRPr="006D00B7">
        <w:rPr>
          <w:lang w:eastAsia="fr-FR" w:bidi="fr-FR"/>
        </w:rPr>
        <w:t>lument nécessaire et marque profondément l’orientation de la lutte.</w:t>
      </w:r>
    </w:p>
    <w:p w14:paraId="668776B2" w14:textId="77777777" w:rsidR="00471170" w:rsidRDefault="00471170" w:rsidP="00471170">
      <w:pPr>
        <w:spacing w:before="120" w:after="120"/>
        <w:jc w:val="both"/>
        <w:rPr>
          <w:lang w:eastAsia="fr-FR" w:bidi="fr-FR"/>
        </w:rPr>
      </w:pPr>
    </w:p>
    <w:p w14:paraId="75E17BCE" w14:textId="77777777" w:rsidR="00471170" w:rsidRPr="006D00B7" w:rsidRDefault="00471170" w:rsidP="00471170">
      <w:pPr>
        <w:spacing w:before="120" w:after="120"/>
        <w:jc w:val="both"/>
      </w:pPr>
      <w:r>
        <w:rPr>
          <w:lang w:eastAsia="fr-FR" w:bidi="fr-FR"/>
        </w:rPr>
        <w:t xml:space="preserve">5. </w:t>
      </w:r>
      <w:r w:rsidRPr="006D00B7">
        <w:rPr>
          <w:lang w:eastAsia="fr-FR" w:bidi="fr-FR"/>
        </w:rPr>
        <w:t xml:space="preserve">Finalement, les </w:t>
      </w:r>
      <w:r w:rsidRPr="00180EE4">
        <w:rPr>
          <w:i/>
        </w:rPr>
        <w:t>processus d’expression idéologique</w:t>
      </w:r>
      <w:r w:rsidRPr="006D00B7">
        <w:t xml:space="preserve">, </w:t>
      </w:r>
      <w:r w:rsidRPr="006D00B7">
        <w:rPr>
          <w:lang w:eastAsia="fr-FR" w:bidi="fr-FR"/>
        </w:rPr>
        <w:t>semblent tenir peu de place dans les campements sauf dans les campements gauchistes, où les forces politiques essaient, surtout dans les premiers temps, d’imprégner la communauté entière d’un nouveau système de valeurs. Mais une fois la situation stabilisée, les tâches quotidiennes passent au premier plan et l’intérêt pour la transformation idéologique générale semble se limiter au folklore populaire et à une plus grande diffusion des auteurs marxistes. Sur ce point aussi, la faiblesse fond</w:t>
      </w:r>
      <w:r w:rsidRPr="006D00B7">
        <w:rPr>
          <w:lang w:eastAsia="fr-FR" w:bidi="fr-FR"/>
        </w:rPr>
        <w:t>a</w:t>
      </w:r>
      <w:r w:rsidRPr="006D00B7">
        <w:rPr>
          <w:lang w:eastAsia="fr-FR" w:bidi="fr-FR"/>
        </w:rPr>
        <w:t>mentale ne semble pas résider dans les campements eux-mêmes, mais dans la quasi-inexistence d’un mouvement de « révolu- tionarisation » idéologique sur lequel ils puissent s’articuler.</w:t>
      </w:r>
    </w:p>
    <w:p w14:paraId="66577250" w14:textId="77777777" w:rsidR="00471170" w:rsidRPr="006D00B7" w:rsidRDefault="00471170" w:rsidP="00471170">
      <w:pPr>
        <w:spacing w:before="120" w:after="120"/>
        <w:jc w:val="both"/>
      </w:pPr>
      <w:r w:rsidRPr="006D00B7">
        <w:rPr>
          <w:lang w:eastAsia="fr-FR" w:bidi="fr-FR"/>
        </w:rPr>
        <w:t>Les liaisons avec le mouvement étudiant, agent idéologique en puissance, semblent purement occasionnelles et plutôt centrées sur les campagnes pour le travail bénévole, et si elles ont un effet idéologique c’est plutôt sur les étudiants que sur les « pobladores ». Soit par tact</w:t>
      </w:r>
      <w:r w:rsidRPr="006D00B7">
        <w:rPr>
          <w:lang w:eastAsia="fr-FR" w:bidi="fr-FR"/>
        </w:rPr>
        <w:t>i</w:t>
      </w:r>
      <w:r w:rsidRPr="006D00B7">
        <w:rPr>
          <w:lang w:eastAsia="fr-FR" w:bidi="fr-FR"/>
        </w:rPr>
        <w:t>que, soit par un certain degré d’ « économisme », le mouvement des « pobladores » participe à l’apathie de la lutte idéologique qui caract</w:t>
      </w:r>
      <w:r w:rsidRPr="006D00B7">
        <w:rPr>
          <w:lang w:eastAsia="fr-FR" w:bidi="fr-FR"/>
        </w:rPr>
        <w:t>é</w:t>
      </w:r>
      <w:r w:rsidRPr="006D00B7">
        <w:rPr>
          <w:lang w:eastAsia="fr-FR" w:bidi="fr-FR"/>
        </w:rPr>
        <w:t>rise le Chili.</w:t>
      </w:r>
    </w:p>
    <w:p w14:paraId="43C9573B" w14:textId="77777777" w:rsidR="00471170" w:rsidRPr="006D00B7" w:rsidRDefault="00471170" w:rsidP="00471170">
      <w:pPr>
        <w:spacing w:before="120" w:after="120"/>
        <w:jc w:val="both"/>
      </w:pPr>
      <w:r w:rsidRPr="006D00B7">
        <w:rPr>
          <w:lang w:eastAsia="fr-FR" w:bidi="fr-FR"/>
        </w:rPr>
        <w:t>Ainsi, par les formes diverses que prennent les contradictions s</w:t>
      </w:r>
      <w:r w:rsidRPr="006D00B7">
        <w:rPr>
          <w:lang w:eastAsia="fr-FR" w:bidi="fr-FR"/>
        </w:rPr>
        <w:t>o</w:t>
      </w:r>
      <w:r w:rsidRPr="006D00B7">
        <w:rPr>
          <w:lang w:eastAsia="fr-FR" w:bidi="fr-FR"/>
        </w:rPr>
        <w:t>ciales, et à l’exception du niveau des revendications urbaines, on voit le rôle fondamental des facteurs politiques dans chaque campement. Cette conclusion exige, pour ne pas tomber da</w:t>
      </w:r>
      <w:r>
        <w:rPr>
          <w:lang w:eastAsia="fr-FR" w:bidi="fr-FR"/>
        </w:rPr>
        <w:t>ns un subjectivisme global, qu’</w:t>
      </w:r>
      <w:r w:rsidRPr="006D00B7">
        <w:rPr>
          <w:lang w:eastAsia="fr-FR" w:bidi="fr-FR"/>
        </w:rPr>
        <w:t>« on explique l’explicatif », c’est-à-dire qu’on détermine les conditions sociales qui rendent possible le développement de ch</w:t>
      </w:r>
      <w:r w:rsidRPr="006D00B7">
        <w:rPr>
          <w:lang w:eastAsia="fr-FR" w:bidi="fr-FR"/>
        </w:rPr>
        <w:t>a</w:t>
      </w:r>
      <w:r w:rsidRPr="006D00B7">
        <w:rPr>
          <w:lang w:eastAsia="fr-FR" w:bidi="fr-FR"/>
        </w:rPr>
        <w:t>que ligne politique.</w:t>
      </w:r>
    </w:p>
    <w:p w14:paraId="1E24490E" w14:textId="77777777" w:rsidR="00471170" w:rsidRDefault="00471170" w:rsidP="00471170">
      <w:pPr>
        <w:spacing w:before="120" w:after="120"/>
        <w:jc w:val="both"/>
        <w:rPr>
          <w:lang w:eastAsia="fr-FR" w:bidi="fr-FR"/>
        </w:rPr>
      </w:pPr>
      <w:r>
        <w:rPr>
          <w:lang w:eastAsia="fr-FR" w:bidi="fr-FR"/>
        </w:rPr>
        <w:br w:type="page"/>
      </w:r>
    </w:p>
    <w:p w14:paraId="711350A9" w14:textId="77777777" w:rsidR="00471170" w:rsidRPr="006D00B7" w:rsidRDefault="00471170" w:rsidP="00471170">
      <w:pPr>
        <w:pStyle w:val="b"/>
      </w:pPr>
      <w:r>
        <w:rPr>
          <w:lang w:eastAsia="fr-FR" w:bidi="fr-FR"/>
        </w:rPr>
        <w:t xml:space="preserve">III. </w:t>
      </w:r>
      <w:r w:rsidRPr="006D00B7">
        <w:rPr>
          <w:lang w:eastAsia="fr-FR" w:bidi="fr-FR"/>
        </w:rPr>
        <w:t>Les conditions d</w:t>
      </w:r>
      <w:r>
        <w:rPr>
          <w:lang w:eastAsia="fr-FR" w:bidi="fr-FR"/>
        </w:rPr>
        <w:t>e l’intervention</w:t>
      </w:r>
      <w:r>
        <w:rPr>
          <w:lang w:eastAsia="fr-FR" w:bidi="fr-FR"/>
        </w:rPr>
        <w:br/>
      </w:r>
      <w:r w:rsidRPr="006D00B7">
        <w:rPr>
          <w:lang w:eastAsia="fr-FR" w:bidi="fr-FR"/>
        </w:rPr>
        <w:t>des appareils politiques</w:t>
      </w:r>
      <w:r>
        <w:rPr>
          <w:lang w:eastAsia="fr-FR" w:bidi="fr-FR"/>
        </w:rPr>
        <w:t> </w:t>
      </w:r>
      <w:r>
        <w:rPr>
          <w:rStyle w:val="Appelnotedebasdep"/>
          <w:lang w:eastAsia="fr-FR" w:bidi="fr-FR"/>
        </w:rPr>
        <w:footnoteReference w:id="492"/>
      </w:r>
      <w:r w:rsidRPr="006D00B7">
        <w:t>.</w:t>
      </w:r>
    </w:p>
    <w:p w14:paraId="0D0A548A" w14:textId="77777777" w:rsidR="00471170" w:rsidRDefault="00471170" w:rsidP="00471170">
      <w:pPr>
        <w:spacing w:before="120" w:after="120"/>
        <w:jc w:val="both"/>
        <w:rPr>
          <w:lang w:eastAsia="fr-FR" w:bidi="fr-FR"/>
        </w:rPr>
      </w:pPr>
    </w:p>
    <w:p w14:paraId="6059F066" w14:textId="77777777" w:rsidR="00471170" w:rsidRPr="006D00B7" w:rsidRDefault="00471170" w:rsidP="00471170">
      <w:pPr>
        <w:spacing w:before="120" w:after="120"/>
        <w:jc w:val="both"/>
      </w:pPr>
      <w:r w:rsidRPr="006D00B7">
        <w:rPr>
          <w:lang w:eastAsia="fr-FR" w:bidi="fr-FR"/>
        </w:rPr>
        <w:t>L’analyse part d’une première constatation qui est fondamentale : si la plupart des organisations politiques</w:t>
      </w:r>
      <w:r>
        <w:t xml:space="preserve"> [467] </w:t>
      </w:r>
      <w:r w:rsidRPr="006D00B7">
        <w:rPr>
          <w:lang w:eastAsia="fr-FR" w:bidi="fr-FR"/>
        </w:rPr>
        <w:t>possèdent une ligne spécifique d’action dans les campements, cette ligne n’est appliquée que dans quelques-uns des campements contr</w:t>
      </w:r>
      <w:r w:rsidRPr="006D00B7">
        <w:rPr>
          <w:lang w:eastAsia="fr-FR" w:bidi="fr-FR"/>
        </w:rPr>
        <w:t>ô</w:t>
      </w:r>
      <w:r w:rsidRPr="006D00B7">
        <w:rPr>
          <w:lang w:eastAsia="fr-FR" w:bidi="fr-FR"/>
        </w:rPr>
        <w:t>lés par l’organisation correspondante, tandis que dans d’autres ca</w:t>
      </w:r>
      <w:r w:rsidRPr="006D00B7">
        <w:rPr>
          <w:lang w:eastAsia="fr-FR" w:bidi="fr-FR"/>
        </w:rPr>
        <w:t>m</w:t>
      </w:r>
      <w:r w:rsidRPr="006D00B7">
        <w:rPr>
          <w:lang w:eastAsia="fr-FR" w:bidi="fr-FR"/>
        </w:rPr>
        <w:t>pements de la même tendance, elle est freinée ou disparaît tout si</w:t>
      </w:r>
      <w:r w:rsidRPr="006D00B7">
        <w:rPr>
          <w:lang w:eastAsia="fr-FR" w:bidi="fr-FR"/>
        </w:rPr>
        <w:t>m</w:t>
      </w:r>
      <w:r w:rsidRPr="006D00B7">
        <w:rPr>
          <w:lang w:eastAsia="fr-FR" w:bidi="fr-FR"/>
        </w:rPr>
        <w:t>plement de la pratique quotidienne du campement. Il y a donc, des conditions qui rendent possible ou au contraire qui empêchent le dév</w:t>
      </w:r>
      <w:r w:rsidRPr="006D00B7">
        <w:rPr>
          <w:lang w:eastAsia="fr-FR" w:bidi="fr-FR"/>
        </w:rPr>
        <w:t>e</w:t>
      </w:r>
      <w:r w:rsidRPr="006D00B7">
        <w:rPr>
          <w:lang w:eastAsia="fr-FR" w:bidi="fr-FR"/>
        </w:rPr>
        <w:t>loppement de chaque ligne politique particulière. Quelles sont ces conditions ?</w:t>
      </w:r>
    </w:p>
    <w:p w14:paraId="756850B8" w14:textId="77777777" w:rsidR="00471170" w:rsidRPr="006D00B7" w:rsidRDefault="00471170" w:rsidP="00471170">
      <w:pPr>
        <w:spacing w:before="120" w:after="120"/>
        <w:jc w:val="both"/>
      </w:pPr>
      <w:r w:rsidRPr="006D00B7">
        <w:rPr>
          <w:lang w:eastAsia="fr-FR" w:bidi="fr-FR"/>
        </w:rPr>
        <w:t>Nous ne pouvons donner ici qu’une ébauche de réponse, particuli</w:t>
      </w:r>
      <w:r w:rsidRPr="006D00B7">
        <w:rPr>
          <w:lang w:eastAsia="fr-FR" w:bidi="fr-FR"/>
        </w:rPr>
        <w:t>è</w:t>
      </w:r>
      <w:r w:rsidRPr="006D00B7">
        <w:rPr>
          <w:lang w:eastAsia="fr-FR" w:bidi="fr-FR"/>
        </w:rPr>
        <w:t xml:space="preserve">re </w:t>
      </w:r>
      <w:r w:rsidRPr="006D00B7">
        <w:rPr>
          <w:rStyle w:val="Corpsdutexte28ptEspacement0pt"/>
        </w:rPr>
        <w:t xml:space="preserve">à </w:t>
      </w:r>
      <w:r w:rsidRPr="006D00B7">
        <w:rPr>
          <w:lang w:eastAsia="fr-FR" w:bidi="fr-FR"/>
        </w:rPr>
        <w:t>chacune des lignes suivies par les principales organisations polit</w:t>
      </w:r>
      <w:r w:rsidRPr="006D00B7">
        <w:rPr>
          <w:lang w:eastAsia="fr-FR" w:bidi="fr-FR"/>
        </w:rPr>
        <w:t>i</w:t>
      </w:r>
      <w:r w:rsidRPr="006D00B7">
        <w:rPr>
          <w:lang w:eastAsia="fr-FR" w:bidi="fr-FR"/>
        </w:rPr>
        <w:t>ques. Cela nous oblige à les analyser l’une après l’autre, en les no</w:t>
      </w:r>
      <w:r w:rsidRPr="006D00B7">
        <w:rPr>
          <w:lang w:eastAsia="fr-FR" w:bidi="fr-FR"/>
        </w:rPr>
        <w:t>m</w:t>
      </w:r>
      <w:r w:rsidRPr="006D00B7">
        <w:rPr>
          <w:lang w:eastAsia="fr-FR" w:bidi="fr-FR"/>
        </w:rPr>
        <w:t>mant, lignes A, B, C, D, E, sans qu’il s’agisse nullement d’une typ</w:t>
      </w:r>
      <w:r w:rsidRPr="006D00B7">
        <w:rPr>
          <w:lang w:eastAsia="fr-FR" w:bidi="fr-FR"/>
        </w:rPr>
        <w:t>o</w:t>
      </w:r>
      <w:r w:rsidRPr="006D00B7">
        <w:rPr>
          <w:lang w:eastAsia="fr-FR" w:bidi="fr-FR"/>
        </w:rPr>
        <w:t>logie abstraite, mais au contraire, des partis politiques chiliens, définis par leur pratique concrète dans les campements étudiés.</w:t>
      </w:r>
    </w:p>
    <w:p w14:paraId="3DED909D" w14:textId="77777777" w:rsidR="00471170" w:rsidRDefault="00471170" w:rsidP="00471170">
      <w:pPr>
        <w:spacing w:before="120" w:after="120"/>
        <w:jc w:val="both"/>
      </w:pPr>
    </w:p>
    <w:p w14:paraId="5DD1B4EB" w14:textId="77777777" w:rsidR="00471170" w:rsidRPr="006D00B7" w:rsidRDefault="00471170" w:rsidP="00471170">
      <w:pPr>
        <w:pStyle w:val="d"/>
      </w:pPr>
      <w:r w:rsidRPr="00180EE4">
        <w:t>Ligne politique A</w:t>
      </w:r>
      <w:r>
        <w:br/>
        <w:t>(essentiellement, M.I.</w:t>
      </w:r>
      <w:r w:rsidRPr="006D00B7">
        <w:t>R.)</w:t>
      </w:r>
    </w:p>
    <w:p w14:paraId="51168C10" w14:textId="77777777" w:rsidR="00471170" w:rsidRDefault="00471170" w:rsidP="00471170">
      <w:pPr>
        <w:spacing w:before="120" w:after="120"/>
        <w:jc w:val="both"/>
        <w:rPr>
          <w:lang w:eastAsia="fr-FR" w:bidi="fr-FR"/>
        </w:rPr>
      </w:pPr>
    </w:p>
    <w:p w14:paraId="690822D8" w14:textId="77777777" w:rsidR="00471170" w:rsidRPr="006D00B7" w:rsidRDefault="00471170" w:rsidP="00471170">
      <w:pPr>
        <w:spacing w:before="120" w:after="120"/>
        <w:jc w:val="both"/>
      </w:pPr>
      <w:r>
        <w:rPr>
          <w:lang w:eastAsia="fr-FR" w:bidi="fr-FR"/>
        </w:rPr>
        <w:t>Il</w:t>
      </w:r>
      <w:r w:rsidRPr="006D00B7">
        <w:rPr>
          <w:lang w:eastAsia="fr-FR" w:bidi="fr-FR"/>
        </w:rPr>
        <w:t xml:space="preserve"> s’agit de la ligne qui tâche de radicaliser politiquement le pr</w:t>
      </w:r>
      <w:r w:rsidRPr="006D00B7">
        <w:rPr>
          <w:lang w:eastAsia="fr-FR" w:bidi="fr-FR"/>
        </w:rPr>
        <w:t>o</w:t>
      </w:r>
      <w:r w:rsidRPr="006D00B7">
        <w:rPr>
          <w:lang w:eastAsia="fr-FR" w:bidi="fr-FR"/>
        </w:rPr>
        <w:t>cessus. Pour elle, les occupations de terrains représentent un affro</w:t>
      </w:r>
      <w:r w:rsidRPr="006D00B7">
        <w:rPr>
          <w:lang w:eastAsia="fr-FR" w:bidi="fr-FR"/>
        </w:rPr>
        <w:t>n</w:t>
      </w:r>
      <w:r w:rsidRPr="006D00B7">
        <w:rPr>
          <w:lang w:eastAsia="fr-FR" w:bidi="fr-FR"/>
        </w:rPr>
        <w:t>tement direct avec la légalité bourgeoise. Elle transforme ensuite les campements en foyers d’agitation, liés à la lutte ouvrière et à la polit</w:t>
      </w:r>
      <w:r w:rsidRPr="006D00B7">
        <w:rPr>
          <w:lang w:eastAsia="fr-FR" w:bidi="fr-FR"/>
        </w:rPr>
        <w:t>i</w:t>
      </w:r>
      <w:r w:rsidRPr="006D00B7">
        <w:rPr>
          <w:lang w:eastAsia="fr-FR" w:bidi="fr-FR"/>
        </w:rPr>
        <w:t>que révolutionnaire.</w:t>
      </w:r>
    </w:p>
    <w:p w14:paraId="782D9AEC" w14:textId="77777777" w:rsidR="00471170" w:rsidRPr="006D00B7" w:rsidRDefault="00471170" w:rsidP="00471170">
      <w:pPr>
        <w:spacing w:before="120" w:after="120"/>
        <w:jc w:val="both"/>
      </w:pPr>
      <w:r w:rsidRPr="006D00B7">
        <w:rPr>
          <w:lang w:eastAsia="fr-FR" w:bidi="fr-FR"/>
        </w:rPr>
        <w:t>Trois des campements analysés ont été formés sous l’influence de cette ligne. Cependant, leur pratique et leur évolution diffèrent sub</w:t>
      </w:r>
      <w:r w:rsidRPr="006D00B7">
        <w:rPr>
          <w:lang w:eastAsia="fr-FR" w:bidi="fr-FR"/>
        </w:rPr>
        <w:t>s</w:t>
      </w:r>
      <w:r w:rsidRPr="006D00B7">
        <w:rPr>
          <w:lang w:eastAsia="fr-FR" w:bidi="fr-FR"/>
        </w:rPr>
        <w:t>tantiellement. Dans le premier cas, la ligne définie a été mise en prat</w:t>
      </w:r>
      <w:r w:rsidRPr="006D00B7">
        <w:rPr>
          <w:lang w:eastAsia="fr-FR" w:bidi="fr-FR"/>
        </w:rPr>
        <w:t>i</w:t>
      </w:r>
      <w:r w:rsidRPr="006D00B7">
        <w:rPr>
          <w:lang w:eastAsia="fr-FR" w:bidi="fr-FR"/>
        </w:rPr>
        <w:t>que d’une façon remarquable et l’on obtient un haut degré de mobil</w:t>
      </w:r>
      <w:r w:rsidRPr="006D00B7">
        <w:rPr>
          <w:lang w:eastAsia="fr-FR" w:bidi="fr-FR"/>
        </w:rPr>
        <w:t>i</w:t>
      </w:r>
      <w:r w:rsidRPr="006D00B7">
        <w:rPr>
          <w:lang w:eastAsia="fr-FR" w:bidi="fr-FR"/>
        </w:rPr>
        <w:t>sation sociale générale du campement. Dans le deuxième cas, la mob</w:t>
      </w:r>
      <w:r w:rsidRPr="006D00B7">
        <w:rPr>
          <w:lang w:eastAsia="fr-FR" w:bidi="fr-FR"/>
        </w:rPr>
        <w:t>i</w:t>
      </w:r>
      <w:r w:rsidRPr="006D00B7">
        <w:rPr>
          <w:lang w:eastAsia="fr-FR" w:bidi="fr-FR"/>
        </w:rPr>
        <w:t>lisation politique est faible et l’attention est centrée d’une</w:t>
      </w:r>
      <w:r>
        <w:rPr>
          <w:lang w:eastAsia="fr-FR" w:bidi="fr-FR"/>
        </w:rPr>
        <w:t xml:space="preserve"> p</w:t>
      </w:r>
      <w:r w:rsidRPr="006D00B7">
        <w:rPr>
          <w:lang w:eastAsia="fr-FR" w:bidi="fr-FR"/>
        </w:rPr>
        <w:t>art sur l’organisation de services pour le campement, et de 'autre, sur la part</w:t>
      </w:r>
      <w:r w:rsidRPr="006D00B7">
        <w:rPr>
          <w:lang w:eastAsia="fr-FR" w:bidi="fr-FR"/>
        </w:rPr>
        <w:t>i</w:t>
      </w:r>
      <w:r w:rsidRPr="006D00B7">
        <w:rPr>
          <w:lang w:eastAsia="fr-FR" w:bidi="fr-FR"/>
        </w:rPr>
        <w:t xml:space="preserve">cipation </w:t>
      </w:r>
      <w:r w:rsidRPr="00180EE4">
        <w:rPr>
          <w:i/>
        </w:rPr>
        <w:t>individuelle</w:t>
      </w:r>
      <w:r w:rsidRPr="006D00B7">
        <w:rPr>
          <w:lang w:eastAsia="fr-FR" w:bidi="fr-FR"/>
        </w:rPr>
        <w:t xml:space="preserve"> des « pobladores » à l’activité syndicale. </w:t>
      </w:r>
      <w:r>
        <w:rPr>
          <w:lang w:eastAsia="fr-FR" w:bidi="fr-FR"/>
        </w:rPr>
        <w:t>À</w:t>
      </w:r>
      <w:r w:rsidRPr="006D00B7">
        <w:rPr>
          <w:lang w:eastAsia="fr-FR" w:bidi="fr-FR"/>
        </w:rPr>
        <w:t xml:space="preserve"> la fin du processus, ce campement rejette l’orientation politique d’origine. Dans le troisième cas, c’est la désorganisation sociale totale : oscill</w:t>
      </w:r>
      <w:r w:rsidRPr="006D00B7">
        <w:rPr>
          <w:lang w:eastAsia="fr-FR" w:bidi="fr-FR"/>
        </w:rPr>
        <w:t>a</w:t>
      </w:r>
      <w:r w:rsidRPr="006D00B7">
        <w:rPr>
          <w:lang w:eastAsia="fr-FR" w:bidi="fr-FR"/>
        </w:rPr>
        <w:t>tion politique constante, apparition de la délinquance organisée, pour en arriver à une scission politique à l’intérieur du campement.</w:t>
      </w:r>
    </w:p>
    <w:p w14:paraId="089D4381" w14:textId="77777777" w:rsidR="00471170" w:rsidRPr="006D00B7" w:rsidRDefault="00471170" w:rsidP="00471170">
      <w:pPr>
        <w:spacing w:before="120" w:after="120"/>
        <w:jc w:val="both"/>
      </w:pPr>
      <w:r w:rsidRPr="006D00B7">
        <w:rPr>
          <w:lang w:eastAsia="fr-FR" w:bidi="fr-FR"/>
        </w:rPr>
        <w:t>L’analyse de la spécificité du processus dans chacun de ces trois campements, permet de définir clairement des différences entre eux dans les termes suivants :</w:t>
      </w:r>
    </w:p>
    <w:p w14:paraId="14335168" w14:textId="77777777" w:rsidR="00471170" w:rsidRPr="006D00B7" w:rsidRDefault="00471170" w:rsidP="00471170">
      <w:pPr>
        <w:spacing w:before="120" w:after="120"/>
        <w:jc w:val="both"/>
      </w:pPr>
      <w:r>
        <w:rPr>
          <w:lang w:eastAsia="fr-FR" w:bidi="fr-FR"/>
        </w:rPr>
        <w:t>[468]</w:t>
      </w:r>
    </w:p>
    <w:p w14:paraId="0FC6B656" w14:textId="77777777" w:rsidR="00471170" w:rsidRDefault="00471170" w:rsidP="00471170">
      <w:pPr>
        <w:spacing w:before="120" w:after="120"/>
        <w:jc w:val="both"/>
        <w:rPr>
          <w:lang w:eastAsia="fr-FR" w:bidi="fr-FR"/>
        </w:rPr>
      </w:pPr>
    </w:p>
    <w:p w14:paraId="554DB385"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la base sociale</w:t>
      </w:r>
      <w:r>
        <w:rPr>
          <w:lang w:eastAsia="fr-FR" w:bidi="fr-FR"/>
        </w:rPr>
        <w:t> </w:t>
      </w:r>
      <w:r>
        <w:rPr>
          <w:rStyle w:val="Appelnotedebasdep"/>
          <w:lang w:eastAsia="fr-FR" w:bidi="fr-FR"/>
        </w:rPr>
        <w:footnoteReference w:id="493"/>
      </w:r>
      <w:r w:rsidRPr="006D00B7">
        <w:rPr>
          <w:lang w:eastAsia="fr-FR" w:bidi="fr-FR"/>
        </w:rPr>
        <w:t> ;</w:t>
      </w:r>
    </w:p>
    <w:p w14:paraId="20ECCA96"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la cohésion sociale des groupes qui intègrent le campement ;</w:t>
      </w:r>
    </w:p>
    <w:p w14:paraId="3724AB18"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la forme de direction politique ;</w:t>
      </w:r>
    </w:p>
    <w:p w14:paraId="14C47FF4" w14:textId="77777777" w:rsidR="00471170" w:rsidRPr="006D00B7" w:rsidRDefault="00471170" w:rsidP="00471170">
      <w:pPr>
        <w:spacing w:before="120" w:after="120"/>
        <w:ind w:left="720" w:hanging="360"/>
        <w:jc w:val="both"/>
      </w:pPr>
      <w:r>
        <w:rPr>
          <w:lang w:eastAsia="fr-FR" w:bidi="fr-FR"/>
        </w:rPr>
        <w:t>4.</w:t>
      </w:r>
      <w:r>
        <w:rPr>
          <w:lang w:eastAsia="fr-FR" w:bidi="fr-FR"/>
        </w:rPr>
        <w:tab/>
      </w:r>
      <w:r w:rsidRPr="006D00B7">
        <w:rPr>
          <w:lang w:eastAsia="fr-FR" w:bidi="fr-FR"/>
        </w:rPr>
        <w:t>les caractéristiques des dirigeants.</w:t>
      </w:r>
    </w:p>
    <w:p w14:paraId="516D6B03" w14:textId="77777777" w:rsidR="00471170" w:rsidRDefault="00471170" w:rsidP="00471170">
      <w:pPr>
        <w:spacing w:before="120" w:after="120"/>
        <w:jc w:val="both"/>
        <w:rPr>
          <w:lang w:eastAsia="fr-FR" w:bidi="fr-FR"/>
        </w:rPr>
      </w:pPr>
    </w:p>
    <w:p w14:paraId="6DAF34D8" w14:textId="77777777" w:rsidR="00471170" w:rsidRPr="006D00B7" w:rsidRDefault="00471170" w:rsidP="00471170">
      <w:pPr>
        <w:spacing w:before="120" w:after="120"/>
        <w:jc w:val="both"/>
      </w:pPr>
      <w:r w:rsidRPr="006D00B7">
        <w:rPr>
          <w:lang w:eastAsia="fr-FR" w:bidi="fr-FR"/>
        </w:rPr>
        <w:t>Ces quatre variables, qui constituent un système de relations, d</w:t>
      </w:r>
      <w:r w:rsidRPr="006D00B7">
        <w:rPr>
          <w:lang w:eastAsia="fr-FR" w:bidi="fr-FR"/>
        </w:rPr>
        <w:t>é</w:t>
      </w:r>
      <w:r w:rsidRPr="006D00B7">
        <w:rPr>
          <w:lang w:eastAsia="fr-FR" w:bidi="fr-FR"/>
        </w:rPr>
        <w:t>terminent l’évolution différente de chaque campement.</w:t>
      </w:r>
    </w:p>
    <w:p w14:paraId="758B2BBD" w14:textId="77777777" w:rsidR="00471170" w:rsidRDefault="00471170" w:rsidP="00471170">
      <w:pPr>
        <w:spacing w:before="120" w:after="120"/>
        <w:jc w:val="both"/>
      </w:pPr>
      <w:r>
        <w:br w:type="page"/>
      </w:r>
    </w:p>
    <w:p w14:paraId="7719F9CD" w14:textId="77777777" w:rsidR="00471170" w:rsidRPr="006D00B7" w:rsidRDefault="00471170" w:rsidP="00471170">
      <w:pPr>
        <w:pStyle w:val="d"/>
      </w:pPr>
      <w:r w:rsidRPr="00180EE4">
        <w:t>Ligne politique B</w:t>
      </w:r>
      <w:r>
        <w:br/>
        <w:t>(essentiellement, P.</w:t>
      </w:r>
      <w:r w:rsidRPr="006D00B7">
        <w:t>C.)</w:t>
      </w:r>
    </w:p>
    <w:p w14:paraId="3A912F53" w14:textId="77777777" w:rsidR="00471170" w:rsidRDefault="00471170" w:rsidP="00471170">
      <w:pPr>
        <w:spacing w:before="120" w:after="120"/>
        <w:jc w:val="both"/>
        <w:rPr>
          <w:lang w:eastAsia="fr-FR" w:bidi="fr-FR"/>
        </w:rPr>
      </w:pPr>
    </w:p>
    <w:p w14:paraId="6ED154BF" w14:textId="77777777" w:rsidR="00471170" w:rsidRPr="006D00B7" w:rsidRDefault="00471170" w:rsidP="00471170">
      <w:pPr>
        <w:spacing w:before="120" w:after="120"/>
        <w:jc w:val="both"/>
      </w:pPr>
      <w:r w:rsidRPr="006D00B7">
        <w:rPr>
          <w:lang w:eastAsia="fr-FR" w:bidi="fr-FR"/>
        </w:rPr>
        <w:t>C’est la ligne qui mobilise les « pobladores</w:t>
      </w:r>
      <w:r>
        <w:rPr>
          <w:lang w:eastAsia="fr-FR" w:bidi="fr-FR"/>
        </w:rPr>
        <w:t> »</w:t>
      </w:r>
      <w:r w:rsidRPr="006D00B7">
        <w:rPr>
          <w:lang w:eastAsia="fr-FR" w:bidi="fr-FR"/>
        </w:rPr>
        <w:t xml:space="preserve"> pour obtenir à la fois la satisfaction de leurs revendications en matière de logement, et le triomphe électoral. Une fois celui-ci obtenu, il s’agit de créer les voies nécessaires pour accélérer la solution des problèmes concrets du ca</w:t>
      </w:r>
      <w:r w:rsidRPr="006D00B7">
        <w:rPr>
          <w:lang w:eastAsia="fr-FR" w:bidi="fr-FR"/>
        </w:rPr>
        <w:t>m</w:t>
      </w:r>
      <w:r w:rsidRPr="006D00B7">
        <w:rPr>
          <w:lang w:eastAsia="fr-FR" w:bidi="fr-FR"/>
        </w:rPr>
        <w:t>pement à travers une intervention de l’État rationnellement planifiée. En tant que médiateur de l’État, l’appareil politique développe son implantation et son influence en cherchant à attirer de nouveaux pr</w:t>
      </w:r>
      <w:r w:rsidRPr="006D00B7">
        <w:rPr>
          <w:lang w:eastAsia="fr-FR" w:bidi="fr-FR"/>
        </w:rPr>
        <w:t>o</w:t>
      </w:r>
      <w:r w:rsidRPr="006D00B7">
        <w:rPr>
          <w:lang w:eastAsia="fr-FR" w:bidi="fr-FR"/>
        </w:rPr>
        <w:t>sélytes. Dans l’étape de transition, et dans l’attente de l’intégration définitive des campements, l’organisation prend sous sa responsabilité le fonctionnement effectif du campement. Sur cette base se développe une forte mobilisation politique institutionnelle. L’intégration au mouvement syndical se produit ainsi par en-haut.</w:t>
      </w:r>
    </w:p>
    <w:p w14:paraId="6FAD1C2B" w14:textId="77777777" w:rsidR="00471170" w:rsidRPr="006D00B7" w:rsidRDefault="00471170" w:rsidP="00471170">
      <w:pPr>
        <w:spacing w:before="120" w:after="120"/>
        <w:jc w:val="both"/>
      </w:pPr>
      <w:r w:rsidRPr="006D00B7">
        <w:rPr>
          <w:lang w:eastAsia="fr-FR" w:bidi="fr-FR"/>
        </w:rPr>
        <w:t xml:space="preserve">Trois des campements étudiés et </w:t>
      </w:r>
      <w:r>
        <w:rPr>
          <w:lang w:eastAsia="fr-FR" w:bidi="fr-FR"/>
        </w:rPr>
        <w:t>d</w:t>
      </w:r>
      <w:r w:rsidRPr="006D00B7">
        <w:rPr>
          <w:lang w:eastAsia="fr-FR" w:bidi="fr-FR"/>
        </w:rPr>
        <w:t xml:space="preserve">eux secteurs détachés d’autres campements, se sont organisés selon cette </w:t>
      </w:r>
      <w:r w:rsidRPr="00180EE4">
        <w:rPr>
          <w:i/>
        </w:rPr>
        <w:t>ligne B</w:t>
      </w:r>
      <w:r w:rsidRPr="006D00B7">
        <w:t xml:space="preserve">. </w:t>
      </w:r>
      <w:r w:rsidRPr="006D00B7">
        <w:rPr>
          <w:lang w:eastAsia="fr-FR" w:bidi="fr-FR"/>
        </w:rPr>
        <w:t>Des cinq cas, il n’y a que les deux premiers, et en particulier l’un d’eux, qui mette en pr</w:t>
      </w:r>
      <w:r w:rsidRPr="006D00B7">
        <w:rPr>
          <w:lang w:eastAsia="fr-FR" w:bidi="fr-FR"/>
        </w:rPr>
        <w:t>a</w:t>
      </w:r>
      <w:r w:rsidRPr="006D00B7">
        <w:rPr>
          <w:lang w:eastAsia="fr-FR" w:bidi="fr-FR"/>
        </w:rPr>
        <w:t>tique la ligne politique conseillée par l’organisation. De l’analyse des différences des cinq processus, il y a quelques variables explicatives qui se détachent :</w:t>
      </w:r>
    </w:p>
    <w:p w14:paraId="5F1E9654" w14:textId="77777777" w:rsidR="00471170" w:rsidRDefault="00471170" w:rsidP="00471170">
      <w:pPr>
        <w:spacing w:before="120" w:after="120"/>
        <w:jc w:val="both"/>
        <w:rPr>
          <w:lang w:eastAsia="fr-FR" w:bidi="fr-FR"/>
        </w:rPr>
      </w:pPr>
    </w:p>
    <w:p w14:paraId="337A0655"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La base sociale ;</w:t>
      </w:r>
    </w:p>
    <w:p w14:paraId="6B51C158"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La forme de direction politique ;</w:t>
      </w:r>
    </w:p>
    <w:p w14:paraId="3A733E56"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L’existence de conflits internes avec la ligne A, ou des conflits dépassés ;</w:t>
      </w:r>
    </w:p>
    <w:p w14:paraId="722B3C56" w14:textId="77777777" w:rsidR="00471170" w:rsidRPr="006D00B7" w:rsidRDefault="00471170" w:rsidP="00471170">
      <w:pPr>
        <w:spacing w:before="120" w:after="120"/>
        <w:ind w:left="720" w:hanging="360"/>
        <w:jc w:val="both"/>
      </w:pPr>
      <w:r>
        <w:rPr>
          <w:lang w:eastAsia="fr-FR" w:bidi="fr-FR"/>
        </w:rPr>
        <w:t>4.</w:t>
      </w:r>
      <w:r>
        <w:rPr>
          <w:lang w:eastAsia="fr-FR" w:bidi="fr-FR"/>
        </w:rPr>
        <w:tab/>
      </w:r>
      <w:r w:rsidRPr="006D00B7">
        <w:rPr>
          <w:lang w:eastAsia="fr-FR" w:bidi="fr-FR"/>
        </w:rPr>
        <w:t>La prédominance de l’élément assistance sociale ou</w:t>
      </w:r>
      <w:r>
        <w:rPr>
          <w:lang w:eastAsia="fr-FR" w:bidi="fr-FR"/>
        </w:rPr>
        <w:t xml:space="preserve"> de l’élément prosélytisme polit</w:t>
      </w:r>
      <w:r w:rsidRPr="006D00B7">
        <w:rPr>
          <w:lang w:eastAsia="fr-FR" w:bidi="fr-FR"/>
        </w:rPr>
        <w:t>ique dans la stratégie concrète de l’organisation politique.</w:t>
      </w:r>
    </w:p>
    <w:p w14:paraId="7FB699F0" w14:textId="77777777" w:rsidR="00471170" w:rsidRDefault="00471170" w:rsidP="00471170">
      <w:pPr>
        <w:spacing w:before="120" w:after="120"/>
        <w:jc w:val="both"/>
      </w:pPr>
      <w:r>
        <w:br w:type="page"/>
      </w:r>
    </w:p>
    <w:p w14:paraId="1B3C7F34" w14:textId="77777777" w:rsidR="00471170" w:rsidRPr="006D00B7" w:rsidRDefault="00471170" w:rsidP="00471170">
      <w:pPr>
        <w:pStyle w:val="d"/>
      </w:pPr>
      <w:r w:rsidRPr="00180EE4">
        <w:t>Ligne politique C</w:t>
      </w:r>
      <w:r>
        <w:br/>
      </w:r>
      <w:r w:rsidRPr="006D00B7">
        <w:t>(essentielle</w:t>
      </w:r>
      <w:r>
        <w:t>ment P.</w:t>
      </w:r>
      <w:r w:rsidRPr="006D00B7">
        <w:t>S.)</w:t>
      </w:r>
    </w:p>
    <w:p w14:paraId="7AE8C0D5" w14:textId="77777777" w:rsidR="00471170" w:rsidRDefault="00471170" w:rsidP="00471170">
      <w:pPr>
        <w:spacing w:before="120" w:after="120"/>
        <w:jc w:val="both"/>
        <w:rPr>
          <w:lang w:eastAsia="fr-FR" w:bidi="fr-FR"/>
        </w:rPr>
      </w:pPr>
    </w:p>
    <w:p w14:paraId="4E3AAE81" w14:textId="77777777" w:rsidR="00471170" w:rsidRPr="006D00B7" w:rsidRDefault="00471170" w:rsidP="00471170">
      <w:pPr>
        <w:spacing w:before="120" w:after="120"/>
        <w:jc w:val="both"/>
      </w:pPr>
      <w:r w:rsidRPr="006D00B7">
        <w:rPr>
          <w:lang w:eastAsia="fr-FR" w:bidi="fr-FR"/>
        </w:rPr>
        <w:t>Plutôt que d’une ligne C, pour refléter fidèlement ce que l’on a dit, on devrait parler d’une organisation de forme C, étant donné que la spécificité d’une telle organisation (dans</w:t>
      </w:r>
      <w:r>
        <w:t xml:space="preserve"> [469] </w:t>
      </w:r>
      <w:r w:rsidRPr="006D00B7">
        <w:rPr>
          <w:lang w:eastAsia="fr-FR" w:bidi="fr-FR"/>
        </w:rPr>
        <w:t>le front des « pobladores » et dans la pratique observée) consiste dans une alte</w:t>
      </w:r>
      <w:r w:rsidRPr="006D00B7">
        <w:rPr>
          <w:lang w:eastAsia="fr-FR" w:bidi="fr-FR"/>
        </w:rPr>
        <w:t>r</w:t>
      </w:r>
      <w:r w:rsidRPr="006D00B7">
        <w:rPr>
          <w:lang w:eastAsia="fr-FR" w:bidi="fr-FR"/>
        </w:rPr>
        <w:t xml:space="preserve">nance constante entre les lignes A et B, mais avec cette particularité, que l’appui organisationnel de la ligne politique B, à l’intérieur de l’organisation C, repose sur une tendance profonde au </w:t>
      </w:r>
      <w:r w:rsidRPr="00180EE4">
        <w:rPr>
          <w:i/>
        </w:rPr>
        <w:t>caudillismo</w:t>
      </w:r>
      <w:r w:rsidRPr="006D00B7">
        <w:t xml:space="preserve">, </w:t>
      </w:r>
      <w:r w:rsidRPr="006D00B7">
        <w:rPr>
          <w:lang w:eastAsia="fr-FR" w:bidi="fr-FR"/>
        </w:rPr>
        <w:t>ce qui conduit à des résultats assez différents de ceux o</w:t>
      </w:r>
      <w:r w:rsidRPr="006D00B7">
        <w:rPr>
          <w:lang w:eastAsia="fr-FR" w:bidi="fr-FR"/>
        </w:rPr>
        <w:t>b</w:t>
      </w:r>
      <w:r w:rsidRPr="006D00B7">
        <w:rPr>
          <w:lang w:eastAsia="fr-FR" w:bidi="fr-FR"/>
        </w:rPr>
        <w:t>tenus par l’organisation B.</w:t>
      </w:r>
    </w:p>
    <w:p w14:paraId="3C455FE8" w14:textId="77777777" w:rsidR="00471170" w:rsidRPr="006D00B7" w:rsidRDefault="00471170" w:rsidP="00471170">
      <w:pPr>
        <w:spacing w:before="120" w:after="120"/>
        <w:jc w:val="both"/>
      </w:pPr>
      <w:r w:rsidRPr="006D00B7">
        <w:rPr>
          <w:lang w:eastAsia="fr-FR" w:bidi="fr-FR"/>
        </w:rPr>
        <w:t>Les trois campements organisés selon cette ligne ont une évolution différente, en fonction de la composition interne de l’organisation.</w:t>
      </w:r>
    </w:p>
    <w:p w14:paraId="4C7D2757" w14:textId="77777777" w:rsidR="00471170" w:rsidRPr="006D00B7" w:rsidRDefault="00471170" w:rsidP="00471170">
      <w:pPr>
        <w:spacing w:before="120" w:after="120"/>
        <w:jc w:val="both"/>
      </w:pPr>
      <w:r w:rsidRPr="006D00B7">
        <w:rPr>
          <w:lang w:eastAsia="fr-FR" w:bidi="fr-FR"/>
        </w:rPr>
        <w:t xml:space="preserve">Dans un premier campement, le </w:t>
      </w:r>
      <w:r w:rsidRPr="00180EE4">
        <w:rPr>
          <w:i/>
        </w:rPr>
        <w:t>caudillismo</w:t>
      </w:r>
      <w:r w:rsidRPr="006D00B7">
        <w:rPr>
          <w:lang w:eastAsia="fr-FR" w:bidi="fr-FR"/>
        </w:rPr>
        <w:t xml:space="preserve"> centré sur l’assistance matérielle et le prosélytisme électoral trouve un climat favorable dans un vide politique total et dans la prédominance du </w:t>
      </w:r>
      <w:r w:rsidRPr="001F1002">
        <w:rPr>
          <w:i/>
        </w:rPr>
        <w:t>lumpen prolétariat</w:t>
      </w:r>
      <w:r w:rsidRPr="006D00B7">
        <w:rPr>
          <w:lang w:eastAsia="fr-FR" w:bidi="fr-FR"/>
        </w:rPr>
        <w:t xml:space="preserve"> parmi les « pobladores ».</w:t>
      </w:r>
    </w:p>
    <w:p w14:paraId="785B0932" w14:textId="77777777" w:rsidR="00471170" w:rsidRPr="006D00B7" w:rsidRDefault="00471170" w:rsidP="00471170">
      <w:pPr>
        <w:spacing w:before="120" w:after="120"/>
        <w:jc w:val="both"/>
      </w:pPr>
      <w:r w:rsidRPr="006D00B7">
        <w:rPr>
          <w:lang w:eastAsia="fr-FR" w:bidi="fr-FR"/>
        </w:rPr>
        <w:t>Dans un deuxième cas, les caractéristiques du campement, très proches de celles du cas typique de la ligne B, prédisposent à une telle orientation, mais avec une évolution par à-coups dont les différentes étapes reflètent le va</w:t>
      </w:r>
      <w:r>
        <w:rPr>
          <w:lang w:eastAsia="fr-FR" w:bidi="fr-FR"/>
        </w:rPr>
        <w:t>-et-</w:t>
      </w:r>
      <w:r w:rsidRPr="006D00B7">
        <w:rPr>
          <w:lang w:eastAsia="fr-FR" w:bidi="fr-FR"/>
        </w:rPr>
        <w:t>vient entre les deux lignes politiques. La ligne prô-A s’impose finalement par un processus suffisamment modifié pour aboutir à un campement « sui generis » ayant à la fois des cara</w:t>
      </w:r>
      <w:r w:rsidRPr="006D00B7">
        <w:rPr>
          <w:lang w:eastAsia="fr-FR" w:bidi="fr-FR"/>
        </w:rPr>
        <w:t>c</w:t>
      </w:r>
      <w:r w:rsidRPr="006D00B7">
        <w:rPr>
          <w:lang w:eastAsia="fr-FR" w:bidi="fr-FR"/>
        </w:rPr>
        <w:t>téristiques de la ligne A et des caractéristiques de la ligne B.</w:t>
      </w:r>
    </w:p>
    <w:p w14:paraId="577CC623" w14:textId="77777777" w:rsidR="00471170" w:rsidRPr="006D00B7" w:rsidRDefault="00471170" w:rsidP="00471170">
      <w:pPr>
        <w:spacing w:before="120" w:after="120"/>
        <w:jc w:val="both"/>
      </w:pPr>
      <w:r w:rsidRPr="006D00B7">
        <w:rPr>
          <w:lang w:eastAsia="fr-FR" w:bidi="fr-FR"/>
        </w:rPr>
        <w:t>Par contre, dans le troisième cas, le conflit interne de</w:t>
      </w:r>
      <w:r>
        <w:rPr>
          <w:lang w:eastAsia="fr-FR" w:bidi="fr-FR"/>
        </w:rPr>
        <w:t>s</w:t>
      </w:r>
      <w:r w:rsidRPr="006D00B7">
        <w:rPr>
          <w:lang w:eastAsia="fr-FR" w:bidi="fr-FR"/>
        </w:rPr>
        <w:t xml:space="preserve"> tendances se résout en faveur de la </w:t>
      </w:r>
      <w:r w:rsidRPr="00180EE4">
        <w:rPr>
          <w:i/>
        </w:rPr>
        <w:t>ligne caudillista</w:t>
      </w:r>
      <w:r w:rsidRPr="006D00B7">
        <w:rPr>
          <w:lang w:eastAsia="fr-FR" w:bidi="fr-FR"/>
        </w:rPr>
        <w:t xml:space="preserve"> pro-B, sans en arriver pourtant à une pratique B typique, dans la mesure où une moindre efficacité du modèle organisationnel aboutit à des niveaux d’assistance d’une qual</w:t>
      </w:r>
      <w:r w:rsidRPr="006D00B7">
        <w:rPr>
          <w:lang w:eastAsia="fr-FR" w:bidi="fr-FR"/>
        </w:rPr>
        <w:t>i</w:t>
      </w:r>
      <w:r w:rsidRPr="006D00B7">
        <w:rPr>
          <w:lang w:eastAsia="fr-FR" w:bidi="fr-FR"/>
        </w:rPr>
        <w:t>té inférieure.</w:t>
      </w:r>
    </w:p>
    <w:p w14:paraId="68CA1A08" w14:textId="77777777" w:rsidR="00471170" w:rsidRPr="006D00B7" w:rsidRDefault="00471170" w:rsidP="00471170">
      <w:pPr>
        <w:spacing w:before="120" w:after="120"/>
        <w:jc w:val="both"/>
      </w:pPr>
      <w:r w:rsidRPr="006D00B7">
        <w:rPr>
          <w:lang w:eastAsia="fr-FR" w:bidi="fr-FR"/>
        </w:rPr>
        <w:t>La variable qui peut expliquer fondamentalement la différence des résultats sur le plan politique, résultats cependant similaires dans les deux campements, serait la trajectoire différente de la lutte. Dans le cas du deuxième campement, cette lutte a représenté un affrontement constant avec l’appareil répressif, tandis que dans le troisième cas, il s’agit d’un campement créé en octobre 1970 et qui a joui dès le début d’un climat d’assistance matérielle hautement favorable.</w:t>
      </w:r>
    </w:p>
    <w:p w14:paraId="2C55A5A2" w14:textId="77777777" w:rsidR="00471170" w:rsidRDefault="00471170" w:rsidP="00471170">
      <w:pPr>
        <w:spacing w:before="120" w:after="120"/>
        <w:jc w:val="both"/>
        <w:rPr>
          <w:lang w:eastAsia="fr-FR" w:bidi="fr-FR"/>
        </w:rPr>
      </w:pPr>
    </w:p>
    <w:p w14:paraId="6CC013F0" w14:textId="77777777" w:rsidR="00471170" w:rsidRDefault="00471170" w:rsidP="00471170">
      <w:pPr>
        <w:pStyle w:val="d"/>
      </w:pPr>
      <w:r w:rsidRPr="00180EE4">
        <w:t>Ligne politique D</w:t>
      </w:r>
      <w:r w:rsidRPr="006D00B7">
        <w:t xml:space="preserve"> et ses formes dérivées</w:t>
      </w:r>
      <w:r>
        <w:br/>
      </w:r>
      <w:r w:rsidRPr="006D00B7">
        <w:t>(essentiellement,</w:t>
      </w:r>
      <w:r>
        <w:t xml:space="preserve"> </w:t>
      </w:r>
      <w:r w:rsidRPr="006D00B7">
        <w:t>dém</w:t>
      </w:r>
      <w:r w:rsidRPr="006D00B7">
        <w:t>o</w:t>
      </w:r>
      <w:r w:rsidRPr="006D00B7">
        <w:t>cratie chrétienne)</w:t>
      </w:r>
    </w:p>
    <w:p w14:paraId="1FC9C118" w14:textId="77777777" w:rsidR="00471170" w:rsidRPr="006D00B7" w:rsidRDefault="00471170" w:rsidP="00471170">
      <w:pPr>
        <w:spacing w:before="120" w:after="120"/>
        <w:jc w:val="both"/>
      </w:pPr>
    </w:p>
    <w:p w14:paraId="1A018692" w14:textId="77777777" w:rsidR="00471170" w:rsidRPr="006D00B7" w:rsidRDefault="00471170" w:rsidP="00471170">
      <w:pPr>
        <w:spacing w:before="120" w:after="120"/>
        <w:jc w:val="both"/>
      </w:pPr>
      <w:r w:rsidRPr="006D00B7">
        <w:rPr>
          <w:lang w:eastAsia="fr-FR" w:bidi="fr-FR"/>
        </w:rPr>
        <w:t>L’analyse de cette politique, d’une grande importance dans la m</w:t>
      </w:r>
      <w:r w:rsidRPr="006D00B7">
        <w:rPr>
          <w:lang w:eastAsia="fr-FR" w:bidi="fr-FR"/>
        </w:rPr>
        <w:t>e</w:t>
      </w:r>
      <w:r w:rsidRPr="006D00B7">
        <w:rPr>
          <w:lang w:eastAsia="fr-FR" w:bidi="fr-FR"/>
        </w:rPr>
        <w:t>sure où elle représente un type de campement en pleine évolution</w:t>
      </w:r>
      <w:r>
        <w:rPr>
          <w:lang w:eastAsia="fr-FR" w:bidi="fr-FR"/>
        </w:rPr>
        <w:t> — </w:t>
      </w:r>
      <w:r w:rsidRPr="006D00B7">
        <w:rPr>
          <w:lang w:eastAsia="fr-FR" w:bidi="fr-FR"/>
        </w:rPr>
        <w:t>est très difficile, car cette ligne politique change complètement de buts et d’orientation avec l’ensemble de la conjoncture politique. En effet, dans un premier temps, elle a m</w:t>
      </w:r>
      <w:r>
        <w:rPr>
          <w:lang w:eastAsia="fr-FR" w:bidi="fr-FR"/>
        </w:rPr>
        <w:t>is au tout premier plan l’assis</w:t>
      </w:r>
      <w:r w:rsidRPr="006D00B7">
        <w:rPr>
          <w:lang w:eastAsia="fr-FR" w:bidi="fr-FR"/>
        </w:rPr>
        <w:t>tance</w:t>
      </w:r>
      <w:r>
        <w:t xml:space="preserve"> [470]</w:t>
      </w:r>
      <w:r w:rsidRPr="006D00B7">
        <w:rPr>
          <w:lang w:eastAsia="fr-FR" w:bidi="fr-FR"/>
        </w:rPr>
        <w:t xml:space="preserve"> matérielle avec l’appui de l’organisation politique, mais su</w:t>
      </w:r>
      <w:r w:rsidRPr="006D00B7">
        <w:rPr>
          <w:lang w:eastAsia="fr-FR" w:bidi="fr-FR"/>
        </w:rPr>
        <w:t>r</w:t>
      </w:r>
      <w:r w:rsidRPr="006D00B7">
        <w:rPr>
          <w:lang w:eastAsia="fr-FR" w:bidi="fr-FR"/>
        </w:rPr>
        <w:t>tout avec l’aide de l’appareil d’État à la recherche d’une base élector</w:t>
      </w:r>
      <w:r w:rsidRPr="006D00B7">
        <w:rPr>
          <w:lang w:eastAsia="fr-FR" w:bidi="fr-FR"/>
        </w:rPr>
        <w:t>a</w:t>
      </w:r>
      <w:r w:rsidRPr="006D00B7">
        <w:rPr>
          <w:lang w:eastAsia="fr-FR" w:bidi="fr-FR"/>
        </w:rPr>
        <w:t>le. Mais, après le changement d’orientation de l’appareil d’État, la l</w:t>
      </w:r>
      <w:r w:rsidRPr="006D00B7">
        <w:rPr>
          <w:lang w:eastAsia="fr-FR" w:bidi="fr-FR"/>
        </w:rPr>
        <w:t>i</w:t>
      </w:r>
      <w:r w:rsidRPr="006D00B7">
        <w:rPr>
          <w:lang w:eastAsia="fr-FR" w:bidi="fr-FR"/>
        </w:rPr>
        <w:t>gne D se transforme en une ligne purement revendicative vis-à-vis de l’État. Dans la mesure où la base de toute la mobilisation reposait d</w:t>
      </w:r>
      <w:r w:rsidRPr="006D00B7">
        <w:rPr>
          <w:lang w:eastAsia="fr-FR" w:bidi="fr-FR"/>
        </w:rPr>
        <w:t>i</w:t>
      </w:r>
      <w:r w:rsidRPr="006D00B7">
        <w:rPr>
          <w:lang w:eastAsia="fr-FR" w:bidi="fr-FR"/>
        </w:rPr>
        <w:t>rectement sur l’attente d’une aide sociale, les campements influencés par la ligne D subiront profondément l’impact du chang</w:t>
      </w:r>
      <w:r w:rsidRPr="006D00B7">
        <w:rPr>
          <w:lang w:eastAsia="fr-FR" w:bidi="fr-FR"/>
        </w:rPr>
        <w:t>e</w:t>
      </w:r>
      <w:r w:rsidRPr="006D00B7">
        <w:rPr>
          <w:lang w:eastAsia="fr-FR" w:bidi="fr-FR"/>
        </w:rPr>
        <w:t>ment de couleur politique de l’État. Il faut donc déterminer les fa</w:t>
      </w:r>
      <w:r w:rsidRPr="006D00B7">
        <w:rPr>
          <w:lang w:eastAsia="fr-FR" w:bidi="fr-FR"/>
        </w:rPr>
        <w:t>c</w:t>
      </w:r>
      <w:r w:rsidRPr="006D00B7">
        <w:rPr>
          <w:lang w:eastAsia="fr-FR" w:bidi="fr-FR"/>
        </w:rPr>
        <w:t>teurs responsables de l’éloignement de la politique signalée par la l</w:t>
      </w:r>
      <w:r w:rsidRPr="006D00B7">
        <w:rPr>
          <w:lang w:eastAsia="fr-FR" w:bidi="fr-FR"/>
        </w:rPr>
        <w:t>i</w:t>
      </w:r>
      <w:r w:rsidRPr="006D00B7">
        <w:rPr>
          <w:lang w:eastAsia="fr-FR" w:bidi="fr-FR"/>
        </w:rPr>
        <w:t>gne D, et du rapprochement plus ou moins rapide à la nouvelle source d’aide soci</w:t>
      </w:r>
      <w:r w:rsidRPr="006D00B7">
        <w:rPr>
          <w:lang w:eastAsia="fr-FR" w:bidi="fr-FR"/>
        </w:rPr>
        <w:t>a</w:t>
      </w:r>
      <w:r w:rsidRPr="006D00B7">
        <w:rPr>
          <w:lang w:eastAsia="fr-FR" w:bidi="fr-FR"/>
        </w:rPr>
        <w:t>le.</w:t>
      </w:r>
    </w:p>
    <w:p w14:paraId="47944224" w14:textId="77777777" w:rsidR="00471170" w:rsidRPr="006D00B7" w:rsidRDefault="00471170" w:rsidP="00471170">
      <w:pPr>
        <w:spacing w:before="120" w:after="120"/>
        <w:jc w:val="both"/>
      </w:pPr>
      <w:r>
        <w:rPr>
          <w:lang w:eastAsia="fr-FR" w:bidi="fr-FR"/>
        </w:rPr>
        <w:t>À</w:t>
      </w:r>
      <w:r w:rsidRPr="006D00B7">
        <w:rPr>
          <w:lang w:eastAsia="fr-FR" w:bidi="fr-FR"/>
        </w:rPr>
        <w:t xml:space="preserve"> partir de l’analyse de sept campements qui ont eu au début la même orientation, et qui ont évolué différemment et même de façon opposée, on peut observer une série de mécanismes. En premier lieu, ta création du campement (avant ou après le 4 septembre) est déjà marquée par son caractère revendicatif ou au contraire par son cara</w:t>
      </w:r>
      <w:r w:rsidRPr="006D00B7">
        <w:rPr>
          <w:lang w:eastAsia="fr-FR" w:bidi="fr-FR"/>
        </w:rPr>
        <w:t>c</w:t>
      </w:r>
      <w:r w:rsidRPr="006D00B7">
        <w:rPr>
          <w:lang w:eastAsia="fr-FR" w:bidi="fr-FR"/>
        </w:rPr>
        <w:t>tère d’assistance matérielle. Il faut noter aussi que plus leurs revend</w:t>
      </w:r>
      <w:r w:rsidRPr="006D00B7">
        <w:rPr>
          <w:lang w:eastAsia="fr-FR" w:bidi="fr-FR"/>
        </w:rPr>
        <w:t>i</w:t>
      </w:r>
      <w:r w:rsidRPr="006D00B7">
        <w:rPr>
          <w:lang w:eastAsia="fr-FR" w:bidi="fr-FR"/>
        </w:rPr>
        <w:t>cations sont rapidement satisfaites par le nouvel appareil d’État, plus la force de la lutte revendicative diminue et favorise un changement d’orientation.</w:t>
      </w:r>
    </w:p>
    <w:p w14:paraId="1DBA3446" w14:textId="77777777" w:rsidR="00471170" w:rsidRPr="006D00B7" w:rsidRDefault="00471170" w:rsidP="00471170">
      <w:pPr>
        <w:spacing w:before="120" w:after="120"/>
        <w:jc w:val="both"/>
      </w:pPr>
      <w:r w:rsidRPr="006D00B7">
        <w:rPr>
          <w:lang w:eastAsia="fr-FR" w:bidi="fr-FR"/>
        </w:rPr>
        <w:t>Cependant, la base sociale paraît jouer un rôle déterminant, pui</w:t>
      </w:r>
      <w:r w:rsidRPr="006D00B7">
        <w:rPr>
          <w:lang w:eastAsia="fr-FR" w:bidi="fr-FR"/>
        </w:rPr>
        <w:t>s</w:t>
      </w:r>
      <w:r w:rsidRPr="006D00B7">
        <w:rPr>
          <w:lang w:eastAsia="fr-FR" w:bidi="fr-FR"/>
        </w:rPr>
        <w:t>que plus le niveau de politisation est bas, plus on est prédisposé à se chercher un nouveau patron.</w:t>
      </w:r>
    </w:p>
    <w:p w14:paraId="0B742911" w14:textId="77777777" w:rsidR="00471170" w:rsidRPr="006D00B7" w:rsidRDefault="00471170" w:rsidP="00471170">
      <w:pPr>
        <w:spacing w:before="120" w:after="120"/>
        <w:jc w:val="both"/>
      </w:pPr>
      <w:r w:rsidRPr="006D00B7">
        <w:rPr>
          <w:lang w:eastAsia="fr-FR" w:bidi="fr-FR"/>
        </w:rPr>
        <w:t>Enfin, le d</w:t>
      </w:r>
      <w:r>
        <w:rPr>
          <w:lang w:eastAsia="fr-FR" w:bidi="fr-FR"/>
        </w:rPr>
        <w:t>e</w:t>
      </w:r>
      <w:r w:rsidRPr="006D00B7">
        <w:rPr>
          <w:lang w:eastAsia="fr-FR" w:bidi="fr-FR"/>
        </w:rPr>
        <w:t>gré de liaison organique des campements avec l’organisation D, et la pénétration de facteurs politiques opposés, ont aussi une influence dans l’accélération du processus de changement d’orientation.</w:t>
      </w:r>
    </w:p>
    <w:p w14:paraId="0258172B" w14:textId="77777777" w:rsidR="00471170" w:rsidRDefault="00471170" w:rsidP="00471170">
      <w:pPr>
        <w:spacing w:before="120" w:after="120"/>
        <w:jc w:val="both"/>
      </w:pPr>
    </w:p>
    <w:p w14:paraId="087D839F" w14:textId="77777777" w:rsidR="00471170" w:rsidRPr="006D00B7" w:rsidRDefault="00471170" w:rsidP="00471170">
      <w:pPr>
        <w:pStyle w:val="d"/>
      </w:pPr>
      <w:r w:rsidRPr="00180EE4">
        <w:t>Ligne politique E</w:t>
      </w:r>
      <w:r>
        <w:br/>
      </w:r>
      <w:r w:rsidRPr="006D00B7">
        <w:t>(essentiellement. Parti radical)</w:t>
      </w:r>
    </w:p>
    <w:p w14:paraId="522F2AAD" w14:textId="77777777" w:rsidR="00471170" w:rsidRDefault="00471170" w:rsidP="00471170">
      <w:pPr>
        <w:spacing w:before="120" w:after="120"/>
        <w:jc w:val="both"/>
        <w:rPr>
          <w:lang w:eastAsia="fr-FR" w:bidi="fr-FR"/>
        </w:rPr>
      </w:pPr>
    </w:p>
    <w:p w14:paraId="76851D5B" w14:textId="77777777" w:rsidR="00471170" w:rsidRPr="006D00B7" w:rsidRDefault="00471170" w:rsidP="00471170">
      <w:pPr>
        <w:spacing w:before="120" w:after="120"/>
        <w:jc w:val="both"/>
      </w:pPr>
      <w:r w:rsidRPr="006D00B7">
        <w:rPr>
          <w:lang w:eastAsia="fr-FR" w:bidi="fr-FR"/>
        </w:rPr>
        <w:t>On pourrait donner ici la même définition que celle de la ligne p</w:t>
      </w:r>
      <w:r w:rsidRPr="006D00B7">
        <w:rPr>
          <w:lang w:eastAsia="fr-FR" w:bidi="fr-FR"/>
        </w:rPr>
        <w:t>o</w:t>
      </w:r>
      <w:r w:rsidRPr="006D00B7">
        <w:rPr>
          <w:lang w:eastAsia="fr-FR" w:bidi="fr-FR"/>
        </w:rPr>
        <w:t>litique de forme D à son début, en en changeant seulement la couleur politique. Les campements sont organisés par l’appareil d’État, co</w:t>
      </w:r>
      <w:r w:rsidRPr="006D00B7">
        <w:rPr>
          <w:lang w:eastAsia="fr-FR" w:bidi="fr-FR"/>
        </w:rPr>
        <w:t>m</w:t>
      </w:r>
      <w:r w:rsidRPr="006D00B7">
        <w:rPr>
          <w:lang w:eastAsia="fr-FR" w:bidi="fr-FR"/>
        </w:rPr>
        <w:t>me s’il s’agissait d’un cas normal, dans le but d’obtenir la reconnai</w:t>
      </w:r>
      <w:r w:rsidRPr="006D00B7">
        <w:rPr>
          <w:lang w:eastAsia="fr-FR" w:bidi="fr-FR"/>
        </w:rPr>
        <w:t>s</w:t>
      </w:r>
      <w:r w:rsidRPr="006D00B7">
        <w:rPr>
          <w:lang w:eastAsia="fr-FR" w:bidi="fr-FR"/>
        </w:rPr>
        <w:t>sance des bénéficiaires, mais sans tenter d’obtenir aucun type de m</w:t>
      </w:r>
      <w:r w:rsidRPr="006D00B7">
        <w:rPr>
          <w:lang w:eastAsia="fr-FR" w:bidi="fr-FR"/>
        </w:rPr>
        <w:t>o</w:t>
      </w:r>
      <w:r w:rsidRPr="006D00B7">
        <w:rPr>
          <w:lang w:eastAsia="fr-FR" w:bidi="fr-FR"/>
        </w:rPr>
        <w:t>bilisation qui irait au-delà des habitudes traditionnelles. On trouve précisément cette ligne politique dans un campement organisé dire</w:t>
      </w:r>
      <w:r w:rsidRPr="006D00B7">
        <w:rPr>
          <w:lang w:eastAsia="fr-FR" w:bidi="fr-FR"/>
        </w:rPr>
        <w:t>c</w:t>
      </w:r>
      <w:r w:rsidRPr="006D00B7">
        <w:rPr>
          <w:lang w:eastAsia="fr-FR" w:bidi="fr-FR"/>
        </w:rPr>
        <w:t>tement par l’État en 1971, et dans un autre datant de la même époque, dirigé par une organisation ayant fait sienne cette stratégie. L’opération est facilitée par le niveau social exceptionnellement haut des « pobladores » (une forte proportion d’employés). On peut ainsi se faire une idée de ce que pourraient être les campements « purifiés » de toute mobilisation politique.</w:t>
      </w:r>
    </w:p>
    <w:p w14:paraId="6BC419E7" w14:textId="77777777" w:rsidR="00471170" w:rsidRPr="006D00B7" w:rsidRDefault="00471170" w:rsidP="00471170">
      <w:pPr>
        <w:spacing w:before="120" w:after="120"/>
        <w:jc w:val="both"/>
      </w:pPr>
      <w:r w:rsidRPr="006D00B7">
        <w:rPr>
          <w:lang w:eastAsia="fr-FR" w:bidi="fr-FR"/>
        </w:rPr>
        <w:t>Ainsi, chacune des lignes politiques cohérentes implantées dans les campements, réussit, échoue ou se modifie,</w:t>
      </w:r>
      <w:r>
        <w:t xml:space="preserve"> [471] </w:t>
      </w:r>
      <w:r w:rsidRPr="006D00B7">
        <w:rPr>
          <w:lang w:eastAsia="fr-FR" w:bidi="fr-FR"/>
        </w:rPr>
        <w:t>selon les conditions sociales, les conjonctures, et les processus qu’elles développent elles-mêmes. Les traits permanents pourraient être analysés de façon sy</w:t>
      </w:r>
      <w:r w:rsidRPr="006D00B7">
        <w:rPr>
          <w:lang w:eastAsia="fr-FR" w:bidi="fr-FR"/>
        </w:rPr>
        <w:t>s</w:t>
      </w:r>
      <w:r w:rsidRPr="006D00B7">
        <w:rPr>
          <w:lang w:eastAsia="fr-FR" w:bidi="fr-FR"/>
        </w:rPr>
        <w:t>tématique et interprétés à un niveau plus général afin d’expliciter to</w:t>
      </w:r>
      <w:r w:rsidRPr="006D00B7">
        <w:rPr>
          <w:lang w:eastAsia="fr-FR" w:bidi="fr-FR"/>
        </w:rPr>
        <w:t>u</w:t>
      </w:r>
      <w:r w:rsidRPr="006D00B7">
        <w:rPr>
          <w:lang w:eastAsia="fr-FR" w:bidi="fr-FR"/>
        </w:rPr>
        <w:t>tes leurs conséquences. Mais pour le m</w:t>
      </w:r>
      <w:r w:rsidRPr="006D00B7">
        <w:rPr>
          <w:lang w:eastAsia="fr-FR" w:bidi="fr-FR"/>
        </w:rPr>
        <w:t>o</w:t>
      </w:r>
      <w:r w:rsidRPr="006D00B7">
        <w:rPr>
          <w:lang w:eastAsia="fr-FR" w:bidi="fr-FR"/>
        </w:rPr>
        <w:t>ment, ce qui est important, c’est de démystifier la croyance quasi magique dans la capacité excl</w:t>
      </w:r>
      <w:r w:rsidRPr="006D00B7">
        <w:rPr>
          <w:lang w:eastAsia="fr-FR" w:bidi="fr-FR"/>
        </w:rPr>
        <w:t>u</w:t>
      </w:r>
      <w:r w:rsidRPr="006D00B7">
        <w:rPr>
          <w:lang w:eastAsia="fr-FR" w:bidi="fr-FR"/>
        </w:rPr>
        <w:t>sive d’une ligne politique donnée et cela, en montrant l’action des d</w:t>
      </w:r>
      <w:r w:rsidRPr="006D00B7">
        <w:rPr>
          <w:lang w:eastAsia="fr-FR" w:bidi="fr-FR"/>
        </w:rPr>
        <w:t>i</w:t>
      </w:r>
      <w:r w:rsidRPr="006D00B7">
        <w:rPr>
          <w:lang w:eastAsia="fr-FR" w:bidi="fr-FR"/>
        </w:rPr>
        <w:t>vers facteurs qui, dans chaque cas, déte</w:t>
      </w:r>
      <w:r w:rsidRPr="006D00B7">
        <w:rPr>
          <w:lang w:eastAsia="fr-FR" w:bidi="fr-FR"/>
        </w:rPr>
        <w:t>r</w:t>
      </w:r>
      <w:r w:rsidRPr="006D00B7">
        <w:rPr>
          <w:lang w:eastAsia="fr-FR" w:bidi="fr-FR"/>
        </w:rPr>
        <w:t>minent son intervention. Si on ne peut pas encore formuler de lois, on peut avancer déjà la propos</w:t>
      </w:r>
      <w:r w:rsidRPr="006D00B7">
        <w:rPr>
          <w:lang w:eastAsia="fr-FR" w:bidi="fr-FR"/>
        </w:rPr>
        <w:t>i</w:t>
      </w:r>
      <w:r w:rsidRPr="006D00B7">
        <w:rPr>
          <w:lang w:eastAsia="fr-FR" w:bidi="fr-FR"/>
        </w:rPr>
        <w:t>tion générale selon laquelle :</w:t>
      </w:r>
    </w:p>
    <w:p w14:paraId="5D2297D8" w14:textId="77777777" w:rsidR="00471170" w:rsidRPr="006D00B7" w:rsidRDefault="00471170" w:rsidP="00471170">
      <w:pPr>
        <w:spacing w:before="120" w:after="120"/>
        <w:jc w:val="both"/>
      </w:pPr>
      <w:r w:rsidRPr="006D00B7">
        <w:rPr>
          <w:lang w:eastAsia="fr-FR" w:bidi="fr-FR"/>
        </w:rPr>
        <w:t>« La politique détermine le contenu d’un processus, les caractéri</w:t>
      </w:r>
      <w:r w:rsidRPr="006D00B7">
        <w:rPr>
          <w:lang w:eastAsia="fr-FR" w:bidi="fr-FR"/>
        </w:rPr>
        <w:t>s</w:t>
      </w:r>
      <w:r w:rsidRPr="006D00B7">
        <w:rPr>
          <w:lang w:eastAsia="fr-FR" w:bidi="fr-FR"/>
        </w:rPr>
        <w:t>tiques structurelles et conjoncturelles du même processus lui imposent ses limites et lui montrent les mécanismes de la politique possible à suivre ».</w:t>
      </w:r>
    </w:p>
    <w:p w14:paraId="13282D16" w14:textId="77777777" w:rsidR="00471170" w:rsidRDefault="00471170" w:rsidP="00471170">
      <w:pPr>
        <w:pStyle w:val="p"/>
        <w:rPr>
          <w:lang w:eastAsia="fr-FR" w:bidi="fr-FR"/>
        </w:rPr>
      </w:pPr>
      <w:r>
        <w:rPr>
          <w:lang w:eastAsia="fr-FR" w:bidi="fr-FR"/>
        </w:rPr>
        <w:br w:type="page"/>
        <w:t>[471]</w:t>
      </w:r>
    </w:p>
    <w:p w14:paraId="075662E3" w14:textId="77777777" w:rsidR="00471170" w:rsidRDefault="00471170" w:rsidP="00471170">
      <w:pPr>
        <w:spacing w:before="120" w:after="120"/>
        <w:jc w:val="both"/>
        <w:rPr>
          <w:lang w:eastAsia="fr-FR" w:bidi="fr-FR"/>
        </w:rPr>
      </w:pPr>
    </w:p>
    <w:p w14:paraId="181C534B" w14:textId="77777777" w:rsidR="00471170" w:rsidRDefault="00471170" w:rsidP="00471170">
      <w:pPr>
        <w:spacing w:before="120" w:after="120"/>
        <w:ind w:firstLine="0"/>
        <w:jc w:val="center"/>
        <w:rPr>
          <w:lang w:eastAsia="fr-FR" w:bidi="fr-FR"/>
        </w:rPr>
      </w:pPr>
      <w:r w:rsidRPr="007A12C2">
        <w:rPr>
          <w:b/>
          <w:lang w:eastAsia="fr-FR" w:bidi="fr-FR"/>
        </w:rPr>
        <w:t>Quatrième partie :</w:t>
      </w:r>
      <w:r w:rsidRPr="007A12C2">
        <w:rPr>
          <w:b/>
          <w:lang w:eastAsia="fr-FR" w:bidi="fr-FR"/>
        </w:rPr>
        <w:br/>
      </w:r>
      <w:r w:rsidRPr="007A12C2">
        <w:rPr>
          <w:i/>
          <w:lang w:eastAsia="fr-FR" w:bidi="fr-FR"/>
        </w:rPr>
        <w:t>la politique urbaine</w:t>
      </w:r>
    </w:p>
    <w:p w14:paraId="11B419E6" w14:textId="77777777" w:rsidR="00471170" w:rsidRPr="006D00B7" w:rsidRDefault="00471170" w:rsidP="00471170">
      <w:pPr>
        <w:pStyle w:val="planche"/>
      </w:pPr>
      <w:bookmarkStart w:id="52" w:name="Question_urbaine_pt_4_conclusion"/>
      <w:r w:rsidRPr="006D00B7">
        <w:rPr>
          <w:lang w:eastAsia="fr-FR" w:bidi="fr-FR"/>
        </w:rPr>
        <w:t>Conclusion</w:t>
      </w:r>
    </w:p>
    <w:bookmarkEnd w:id="52"/>
    <w:p w14:paraId="45524221" w14:textId="77777777" w:rsidR="00471170" w:rsidRDefault="00471170" w:rsidP="00471170">
      <w:pPr>
        <w:spacing w:before="120" w:after="120"/>
        <w:jc w:val="both"/>
        <w:rPr>
          <w:lang w:eastAsia="fr-FR" w:bidi="fr-FR"/>
        </w:rPr>
      </w:pPr>
    </w:p>
    <w:p w14:paraId="7FBFC0F4"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A5A5017" w14:textId="77777777" w:rsidR="00471170" w:rsidRPr="006D00B7" w:rsidRDefault="00471170" w:rsidP="00471170">
      <w:pPr>
        <w:spacing w:before="120" w:after="120"/>
        <w:jc w:val="both"/>
      </w:pPr>
      <w:r w:rsidRPr="006D00B7">
        <w:rPr>
          <w:lang w:eastAsia="fr-FR" w:bidi="fr-FR"/>
        </w:rPr>
        <w:t xml:space="preserve">La réalité des campements est donc une réalité diversifiée. </w:t>
      </w:r>
      <w:r>
        <w:rPr>
          <w:lang w:eastAsia="fr-FR" w:bidi="fr-FR"/>
        </w:rPr>
        <w:t>À</w:t>
      </w:r>
      <w:r w:rsidRPr="006D00B7">
        <w:rPr>
          <w:lang w:eastAsia="fr-FR" w:bidi="fr-FR"/>
        </w:rPr>
        <w:t xml:space="preserve"> côté de la désorganisation sociale que l’on constate dans quelques cas, on peut observer des communautés hautement mobilisées, de même que l’assistance matérielle pure alterne avec l’innovation sociale dans la recherche d</w:t>
      </w:r>
      <w:r>
        <w:rPr>
          <w:lang w:eastAsia="fr-FR" w:bidi="fr-FR"/>
        </w:rPr>
        <w:t>’</w:t>
      </w:r>
      <w:r w:rsidRPr="006D00B7">
        <w:rPr>
          <w:lang w:eastAsia="fr-FR" w:bidi="fr-FR"/>
        </w:rPr>
        <w:t>une solution aux divers problèmes que le campement doit résoudre.</w:t>
      </w:r>
    </w:p>
    <w:p w14:paraId="75BF8181" w14:textId="77777777" w:rsidR="00471170" w:rsidRPr="006D00B7" w:rsidRDefault="00471170" w:rsidP="00471170">
      <w:pPr>
        <w:spacing w:before="120" w:after="120"/>
        <w:jc w:val="both"/>
      </w:pPr>
      <w:r w:rsidRPr="006D00B7">
        <w:rPr>
          <w:lang w:eastAsia="fr-FR" w:bidi="fr-FR"/>
        </w:rPr>
        <w:t>On n’a pas voulu tomber dans un relativisme banal. Au contraire, on a essayé de déterminer les facteurs sociaux des processus de tran</w:t>
      </w:r>
      <w:r w:rsidRPr="006D00B7">
        <w:rPr>
          <w:lang w:eastAsia="fr-FR" w:bidi="fr-FR"/>
        </w:rPr>
        <w:t>s</w:t>
      </w:r>
      <w:r w:rsidRPr="006D00B7">
        <w:rPr>
          <w:lang w:eastAsia="fr-FR" w:bidi="fr-FR"/>
        </w:rPr>
        <w:t>formation aux différents niveaux. En ce sens il semble évident que la signification sociale du contenu politique des campements change s</w:t>
      </w:r>
      <w:r w:rsidRPr="006D00B7">
        <w:rPr>
          <w:lang w:eastAsia="fr-FR" w:bidi="fr-FR"/>
        </w:rPr>
        <w:t>e</w:t>
      </w:r>
      <w:r w:rsidRPr="006D00B7">
        <w:rPr>
          <w:lang w:eastAsia="fr-FR" w:bidi="fr-FR"/>
        </w:rPr>
        <w:t>lon la conjoncture, et qu’un tel contenu est déterminé par l’interaction des trois éléments fondamentaux qui se dégagent de toute l’analyse :</w:t>
      </w:r>
    </w:p>
    <w:p w14:paraId="4ED83B82" w14:textId="77777777" w:rsidR="00471170" w:rsidRPr="006D00B7" w:rsidRDefault="00471170" w:rsidP="00471170">
      <w:pPr>
        <w:spacing w:before="120" w:after="120"/>
        <w:ind w:left="900" w:hanging="540"/>
        <w:jc w:val="both"/>
      </w:pPr>
      <w:r>
        <w:rPr>
          <w:lang w:eastAsia="fr-FR" w:bidi="fr-FR"/>
        </w:rPr>
        <w:t>—</w:t>
      </w:r>
      <w:r>
        <w:rPr>
          <w:lang w:eastAsia="fr-FR" w:bidi="fr-FR"/>
        </w:rPr>
        <w:tab/>
      </w:r>
      <w:r w:rsidRPr="006D00B7">
        <w:rPr>
          <w:lang w:eastAsia="fr-FR" w:bidi="fr-FR"/>
        </w:rPr>
        <w:t>la structure objective de chaque front d’intervention ;</w:t>
      </w:r>
    </w:p>
    <w:p w14:paraId="586FB7A0" w14:textId="77777777" w:rsidR="00471170" w:rsidRPr="006D00B7" w:rsidRDefault="00471170" w:rsidP="00471170">
      <w:pPr>
        <w:spacing w:before="120" w:after="120"/>
        <w:ind w:left="900" w:hanging="540"/>
        <w:jc w:val="both"/>
      </w:pPr>
      <w:r>
        <w:rPr>
          <w:lang w:eastAsia="fr-FR" w:bidi="fr-FR"/>
        </w:rPr>
        <w:t>—</w:t>
      </w:r>
      <w:r>
        <w:rPr>
          <w:lang w:eastAsia="fr-FR" w:bidi="fr-FR"/>
        </w:rPr>
        <w:tab/>
      </w:r>
      <w:r w:rsidRPr="006D00B7">
        <w:rPr>
          <w:lang w:eastAsia="fr-FR" w:bidi="fr-FR"/>
        </w:rPr>
        <w:t>la base sociale ;</w:t>
      </w:r>
    </w:p>
    <w:p w14:paraId="50E46751" w14:textId="77777777" w:rsidR="00471170" w:rsidRPr="006D00B7" w:rsidRDefault="00471170" w:rsidP="00471170">
      <w:pPr>
        <w:spacing w:before="120" w:after="120"/>
        <w:ind w:left="900" w:hanging="540"/>
        <w:jc w:val="both"/>
      </w:pPr>
      <w:r>
        <w:rPr>
          <w:lang w:eastAsia="fr-FR" w:bidi="fr-FR"/>
        </w:rPr>
        <w:t>—</w:t>
      </w:r>
      <w:r>
        <w:rPr>
          <w:lang w:eastAsia="fr-FR" w:bidi="fr-FR"/>
        </w:rPr>
        <w:tab/>
      </w:r>
      <w:r w:rsidRPr="006D00B7">
        <w:rPr>
          <w:lang w:eastAsia="fr-FR" w:bidi="fr-FR"/>
        </w:rPr>
        <w:t>la ligne politique appliquée, elle-même dépendante d’une s</w:t>
      </w:r>
      <w:r w:rsidRPr="006D00B7">
        <w:rPr>
          <w:lang w:eastAsia="fr-FR" w:bidi="fr-FR"/>
        </w:rPr>
        <w:t>é</w:t>
      </w:r>
      <w:r w:rsidRPr="006D00B7">
        <w:rPr>
          <w:lang w:eastAsia="fr-FR" w:bidi="fr-FR"/>
        </w:rPr>
        <w:t>rie de facteurs spécifiques.</w:t>
      </w:r>
    </w:p>
    <w:p w14:paraId="655C615F" w14:textId="77777777" w:rsidR="00471170" w:rsidRPr="006D00B7" w:rsidRDefault="00471170" w:rsidP="00471170">
      <w:pPr>
        <w:spacing w:before="120" w:after="120"/>
        <w:jc w:val="both"/>
      </w:pPr>
      <w:r w:rsidRPr="006D00B7">
        <w:rPr>
          <w:lang w:eastAsia="fr-FR" w:bidi="fr-FR"/>
        </w:rPr>
        <w:t>D’autre part, ces éléments produisent des processus qui ont une i</w:t>
      </w:r>
      <w:r w:rsidRPr="006D00B7">
        <w:rPr>
          <w:lang w:eastAsia="fr-FR" w:bidi="fr-FR"/>
        </w:rPr>
        <w:t>n</w:t>
      </w:r>
      <w:r w:rsidRPr="006D00B7">
        <w:rPr>
          <w:lang w:eastAsia="fr-FR" w:bidi="fr-FR"/>
        </w:rPr>
        <w:t>fluence relativement autonome sur les étapes suivantes de l’évolution du campement.</w:t>
      </w:r>
    </w:p>
    <w:p w14:paraId="24105646" w14:textId="77777777" w:rsidR="00471170" w:rsidRPr="006D00B7" w:rsidRDefault="00471170" w:rsidP="00471170">
      <w:pPr>
        <w:spacing w:before="120" w:after="120"/>
        <w:jc w:val="both"/>
      </w:pPr>
      <w:r w:rsidRPr="006D00B7">
        <w:rPr>
          <w:lang w:eastAsia="fr-FR" w:bidi="fr-FR"/>
        </w:rPr>
        <w:t>En définitive, il s’agit d’une structure changeante, en interaction constante avec l’ensemble des contradictions de la société chilienne.</w:t>
      </w:r>
    </w:p>
    <w:p w14:paraId="21CA9053" w14:textId="77777777" w:rsidR="00471170" w:rsidRPr="006D00B7" w:rsidRDefault="00471170" w:rsidP="00471170">
      <w:pPr>
        <w:spacing w:before="120" w:after="120"/>
        <w:jc w:val="both"/>
      </w:pPr>
      <w:r w:rsidRPr="006D00B7">
        <w:rPr>
          <w:lang w:eastAsia="fr-FR" w:bidi="fr-FR"/>
        </w:rPr>
        <w:t>L’avenir des campements dépend donc, moins de leur propre év</w:t>
      </w:r>
      <w:r w:rsidRPr="006D00B7">
        <w:rPr>
          <w:lang w:eastAsia="fr-FR" w:bidi="fr-FR"/>
        </w:rPr>
        <w:t>o</w:t>
      </w:r>
      <w:r w:rsidRPr="006D00B7">
        <w:rPr>
          <w:lang w:eastAsia="fr-FR" w:bidi="fr-FR"/>
        </w:rPr>
        <w:t>lution que de la dynamique générale du processus dont ils font partie.</w:t>
      </w:r>
    </w:p>
    <w:p w14:paraId="730F9245" w14:textId="77777777" w:rsidR="00471170" w:rsidRDefault="00471170" w:rsidP="00471170">
      <w:pPr>
        <w:spacing w:before="120" w:after="120"/>
        <w:jc w:val="both"/>
      </w:pPr>
      <w:r>
        <w:t>[472]</w:t>
      </w:r>
    </w:p>
    <w:p w14:paraId="376B6444" w14:textId="77777777" w:rsidR="00471170" w:rsidRDefault="00B176E1" w:rsidP="00471170">
      <w:pPr>
        <w:spacing w:before="120" w:after="120"/>
        <w:jc w:val="both"/>
        <w:rPr>
          <w:szCs w:val="2"/>
        </w:rPr>
      </w:pPr>
      <w:r>
        <w:rPr>
          <w:noProof/>
        </w:rPr>
        <mc:AlternateContent>
          <mc:Choice Requires="wps">
            <w:drawing>
              <wp:anchor distT="0" distB="0" distL="63500" distR="63500" simplePos="0" relativeHeight="251660800" behindDoc="0" locked="0" layoutInCell="1" allowOverlap="1" wp14:anchorId="62E75395" wp14:editId="5F7E5B43">
                <wp:simplePos x="0" y="0"/>
                <wp:positionH relativeFrom="margin">
                  <wp:posOffset>175260</wp:posOffset>
                </wp:positionH>
                <wp:positionV relativeFrom="paragraph">
                  <wp:posOffset>1263015</wp:posOffset>
                </wp:positionV>
                <wp:extent cx="45720" cy="10160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 cy="101600"/>
                        </a:xfrm>
                        <a:prstGeom prst="rect">
                          <a:avLst/>
                        </a:prstGeom>
                        <a:noFill/>
                        <a:ln>
                          <a:noFill/>
                        </a:ln>
                      </wps:spPr>
                      <wps:txbx>
                        <w:txbxContent>
                          <w:p w14:paraId="4C453A72" w14:textId="77777777" w:rsidR="00471170" w:rsidRDefault="00471170" w:rsidP="00471170">
                            <w:pPr>
                              <w:spacing w:line="16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75395" id="Zone de texte 23" o:spid="_x0000_s1032" type="#_x0000_t202" style="position:absolute;left:0;text-align:left;margin-left:13.8pt;margin-top:99.45pt;width:3.6pt;height:8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" filled="f" stroked="f">
                <v:textbox style="mso-fit-shape-to-text:t" inset="0,0,0,0">
                  <w:txbxContent>
                    <w:p w14:paraId="4C453A72" w14:textId="77777777" w:rsidR="00471170" w:rsidRDefault="00471170" w:rsidP="00471170">
                      <w:pPr>
                        <w:spacing w:line="160" w:lineRule="exact"/>
                      </w:pPr>
                      <w:r>
                        <w:rPr>
                          <w:color w:val="000000"/>
                          <w:lang w:val="fr-FR" w:eastAsia="fr-FR" w:bidi="fr-FR"/>
                        </w:rPr>
                        <w:t>i</w:t>
                      </w:r>
                    </w:p>
                  </w:txbxContent>
                </v:textbox>
                <w10:wrap anchorx="margin"/>
              </v:shape>
            </w:pict>
          </mc:Fallback>
        </mc:AlternateContent>
      </w:r>
      <w:r w:rsidR="00471170" w:rsidRPr="006D00B7">
        <w:rPr>
          <w:szCs w:val="2"/>
        </w:rPr>
        <w:br w:type="page"/>
      </w:r>
      <w:r w:rsidR="00471170">
        <w:rPr>
          <w:szCs w:val="2"/>
        </w:rPr>
        <w:t>[473]</w:t>
      </w:r>
    </w:p>
    <w:p w14:paraId="2DF260A4" w14:textId="77777777" w:rsidR="00471170" w:rsidRPr="00E07116" w:rsidRDefault="00471170" w:rsidP="00471170">
      <w:pPr>
        <w:jc w:val="both"/>
      </w:pPr>
    </w:p>
    <w:p w14:paraId="4672488C" w14:textId="77777777" w:rsidR="00471170" w:rsidRPr="00E07116" w:rsidRDefault="00471170" w:rsidP="00471170"/>
    <w:p w14:paraId="2955FBF3" w14:textId="77777777" w:rsidR="00471170" w:rsidRPr="00E07116" w:rsidRDefault="00471170" w:rsidP="00471170">
      <w:pPr>
        <w:jc w:val="both"/>
      </w:pPr>
    </w:p>
    <w:p w14:paraId="62AF71FE" w14:textId="77777777" w:rsidR="00471170" w:rsidRPr="00E07116" w:rsidRDefault="00471170" w:rsidP="00471170">
      <w:pPr>
        <w:jc w:val="both"/>
      </w:pPr>
    </w:p>
    <w:p w14:paraId="7FB4F982" w14:textId="77777777" w:rsidR="00471170" w:rsidRPr="00EF2156" w:rsidRDefault="00471170" w:rsidP="00471170">
      <w:pPr>
        <w:ind w:firstLine="0"/>
        <w:jc w:val="center"/>
        <w:rPr>
          <w:b/>
          <w:sz w:val="24"/>
        </w:rPr>
      </w:pPr>
      <w:bookmarkStart w:id="53" w:name="Question_urbaine_conclusion"/>
      <w:r w:rsidRPr="00EF2156">
        <w:rPr>
          <w:b/>
          <w:sz w:val="24"/>
        </w:rPr>
        <w:t>La question urbaine</w:t>
      </w:r>
    </w:p>
    <w:p w14:paraId="5CD4E111" w14:textId="77777777" w:rsidR="00471170" w:rsidRPr="00E07116" w:rsidRDefault="00471170" w:rsidP="00471170">
      <w:pPr>
        <w:jc w:val="both"/>
      </w:pPr>
    </w:p>
    <w:p w14:paraId="6DCB384B" w14:textId="77777777" w:rsidR="00471170" w:rsidRPr="00384B20" w:rsidRDefault="00471170" w:rsidP="00471170">
      <w:pPr>
        <w:pStyle w:val="partie"/>
        <w:jc w:val="center"/>
        <w:rPr>
          <w:sz w:val="72"/>
        </w:rPr>
      </w:pPr>
      <w:r>
        <w:rPr>
          <w:sz w:val="72"/>
        </w:rPr>
        <w:t>CONCLUSION</w:t>
      </w:r>
    </w:p>
    <w:p w14:paraId="283B7D66" w14:textId="77777777" w:rsidR="00471170" w:rsidRPr="00E07116" w:rsidRDefault="00471170" w:rsidP="00471170">
      <w:pPr>
        <w:jc w:val="both"/>
      </w:pPr>
    </w:p>
    <w:p w14:paraId="0D46781E" w14:textId="77777777" w:rsidR="00471170" w:rsidRPr="00384B20" w:rsidRDefault="00471170" w:rsidP="00471170">
      <w:pPr>
        <w:pStyle w:val="Titreniveau2"/>
      </w:pPr>
      <w:r>
        <w:t>THÈSES EXPLORATOIRES</w:t>
      </w:r>
      <w:r>
        <w:br/>
        <w:t>SUR LA QUESTION URBAINE</w:t>
      </w:r>
    </w:p>
    <w:bookmarkEnd w:id="53"/>
    <w:p w14:paraId="637AC401" w14:textId="77777777" w:rsidR="00471170" w:rsidRPr="00E07116" w:rsidRDefault="00471170" w:rsidP="00471170">
      <w:pPr>
        <w:jc w:val="both"/>
      </w:pPr>
    </w:p>
    <w:p w14:paraId="77BE4189" w14:textId="77777777" w:rsidR="00471170" w:rsidRPr="00E07116" w:rsidRDefault="00471170" w:rsidP="00471170">
      <w:pPr>
        <w:jc w:val="both"/>
      </w:pPr>
    </w:p>
    <w:p w14:paraId="58E5298B" w14:textId="77777777" w:rsidR="00471170" w:rsidRPr="00E07116" w:rsidRDefault="00471170" w:rsidP="00471170">
      <w:pPr>
        <w:jc w:val="both"/>
      </w:pPr>
    </w:p>
    <w:p w14:paraId="6A778E3D" w14:textId="77777777" w:rsidR="00471170" w:rsidRPr="00E07116" w:rsidRDefault="00471170" w:rsidP="00471170">
      <w:pPr>
        <w:jc w:val="both"/>
      </w:pPr>
    </w:p>
    <w:p w14:paraId="0798A4B6" w14:textId="77777777" w:rsidR="00471170" w:rsidRPr="00E07116" w:rsidRDefault="00471170" w:rsidP="00471170">
      <w:pPr>
        <w:jc w:val="both"/>
      </w:pPr>
    </w:p>
    <w:p w14:paraId="05F398D6" w14:textId="77777777" w:rsidR="00471170" w:rsidRPr="00E07116" w:rsidRDefault="00471170" w:rsidP="00471170">
      <w:pPr>
        <w:jc w:val="both"/>
      </w:pPr>
    </w:p>
    <w:p w14:paraId="6D3AFE7D" w14:textId="77777777" w:rsidR="00471170" w:rsidRPr="00E07116" w:rsidRDefault="00471170" w:rsidP="00471170">
      <w:pPr>
        <w:jc w:val="both"/>
      </w:pPr>
    </w:p>
    <w:p w14:paraId="0B41FCD2" w14:textId="77777777" w:rsidR="00471170" w:rsidRPr="00E07116" w:rsidRDefault="00471170" w:rsidP="00471170">
      <w:pPr>
        <w:jc w:val="both"/>
      </w:pPr>
    </w:p>
    <w:p w14:paraId="7D8CBE0E"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B642104" w14:textId="77777777" w:rsidR="00471170" w:rsidRPr="00E07116" w:rsidRDefault="00471170" w:rsidP="00471170">
      <w:pPr>
        <w:jc w:val="both"/>
      </w:pPr>
    </w:p>
    <w:p w14:paraId="6B5348BA" w14:textId="77777777" w:rsidR="00471170" w:rsidRDefault="00471170" w:rsidP="00471170">
      <w:pPr>
        <w:spacing w:before="120" w:after="120"/>
        <w:jc w:val="both"/>
        <w:rPr>
          <w:szCs w:val="2"/>
        </w:rPr>
      </w:pPr>
    </w:p>
    <w:p w14:paraId="751A0333" w14:textId="77777777" w:rsidR="00471170" w:rsidRDefault="00471170" w:rsidP="00471170">
      <w:pPr>
        <w:pStyle w:val="p"/>
      </w:pPr>
      <w:r w:rsidRPr="006D00B7">
        <w:br w:type="page"/>
      </w:r>
      <w:r>
        <w:t>[474]</w:t>
      </w:r>
    </w:p>
    <w:p w14:paraId="01F9B0A5" w14:textId="77777777" w:rsidR="00471170" w:rsidRDefault="00471170" w:rsidP="00471170">
      <w:pPr>
        <w:spacing w:before="120" w:after="120"/>
        <w:jc w:val="both"/>
      </w:pPr>
    </w:p>
    <w:p w14:paraId="62FA59D2" w14:textId="77777777" w:rsidR="00471170" w:rsidRDefault="00471170" w:rsidP="00471170">
      <w:pPr>
        <w:spacing w:before="120" w:after="120"/>
        <w:jc w:val="both"/>
      </w:pPr>
    </w:p>
    <w:p w14:paraId="3954A9C1" w14:textId="77777777" w:rsidR="00471170" w:rsidRDefault="00471170" w:rsidP="00471170">
      <w:pPr>
        <w:spacing w:before="120" w:after="120"/>
        <w:jc w:val="both"/>
      </w:pPr>
    </w:p>
    <w:p w14:paraId="00012124" w14:textId="77777777" w:rsidR="00471170" w:rsidRDefault="00471170" w:rsidP="00471170">
      <w:pPr>
        <w:spacing w:before="120" w:after="120"/>
        <w:jc w:val="both"/>
      </w:pPr>
    </w:p>
    <w:p w14:paraId="46611541" w14:textId="77777777" w:rsidR="00471170" w:rsidRPr="006D00B7" w:rsidRDefault="00471170" w:rsidP="00471170">
      <w:pPr>
        <w:spacing w:before="120" w:after="120"/>
        <w:jc w:val="both"/>
      </w:pPr>
      <w:r w:rsidRPr="006D00B7">
        <w:rPr>
          <w:lang w:eastAsia="fr-FR" w:bidi="fr-FR"/>
        </w:rPr>
        <w:t>Le travail théorique accompli ne débouche pas encore sur des d</w:t>
      </w:r>
      <w:r w:rsidRPr="006D00B7">
        <w:rPr>
          <w:lang w:eastAsia="fr-FR" w:bidi="fr-FR"/>
        </w:rPr>
        <w:t>é</w:t>
      </w:r>
      <w:r w:rsidRPr="006D00B7">
        <w:rPr>
          <w:lang w:eastAsia="fr-FR" w:bidi="fr-FR"/>
        </w:rPr>
        <w:t>couvertes ; cependant, il permet une reformulation des questions p</w:t>
      </w:r>
      <w:r w:rsidRPr="006D00B7">
        <w:rPr>
          <w:lang w:eastAsia="fr-FR" w:bidi="fr-FR"/>
        </w:rPr>
        <w:t>o</w:t>
      </w:r>
      <w:r w:rsidRPr="006D00B7">
        <w:rPr>
          <w:lang w:eastAsia="fr-FR" w:bidi="fr-FR"/>
        </w:rPr>
        <w:t xml:space="preserve">sées dans une perspective qui voudrait aider </w:t>
      </w:r>
      <w:r>
        <w:rPr>
          <w:lang w:eastAsia="fr-FR" w:bidi="fr-FR"/>
        </w:rPr>
        <w:t xml:space="preserve">à </w:t>
      </w:r>
      <w:r w:rsidRPr="006D00B7">
        <w:rPr>
          <w:lang w:eastAsia="fr-FR" w:bidi="fr-FR"/>
        </w:rPr>
        <w:t xml:space="preserve">créer les conditions de leur traitement scientifique et de leur dépassement social, au moyen d’une pratique politique </w:t>
      </w:r>
      <w:r w:rsidRPr="00180EE4">
        <w:rPr>
          <w:i/>
        </w:rPr>
        <w:t>juste</w:t>
      </w:r>
      <w:r w:rsidRPr="006D00B7">
        <w:t>.</w:t>
      </w:r>
      <w:r w:rsidRPr="006D00B7">
        <w:rPr>
          <w:lang w:eastAsia="fr-FR" w:bidi="fr-FR"/>
        </w:rPr>
        <w:t xml:space="preserve"> C’est pourquoi on peut parler d’exploration, de tâtonnements, de production d’une dynamique de recherche, plutôt que de « résultats » qui, dans leur positivité, ne pou</w:t>
      </w:r>
      <w:r w:rsidRPr="006D00B7">
        <w:rPr>
          <w:lang w:eastAsia="fr-FR" w:bidi="fr-FR"/>
        </w:rPr>
        <w:t>r</w:t>
      </w:r>
      <w:r w:rsidRPr="006D00B7">
        <w:rPr>
          <w:lang w:eastAsia="fr-FR" w:bidi="fr-FR"/>
        </w:rPr>
        <w:t>raient être actuellement qu’une juxtaposition de description et de fo</w:t>
      </w:r>
      <w:r w:rsidRPr="006D00B7">
        <w:rPr>
          <w:lang w:eastAsia="fr-FR" w:bidi="fr-FR"/>
        </w:rPr>
        <w:t>r</w:t>
      </w:r>
      <w:r w:rsidRPr="006D00B7">
        <w:rPr>
          <w:lang w:eastAsia="fr-FR" w:bidi="fr-FR"/>
        </w:rPr>
        <w:t>malisme.</w:t>
      </w:r>
    </w:p>
    <w:p w14:paraId="15793AC8" w14:textId="77777777" w:rsidR="00471170" w:rsidRPr="006D00B7" w:rsidRDefault="00471170" w:rsidP="00471170">
      <w:pPr>
        <w:spacing w:before="120" w:after="120"/>
        <w:jc w:val="both"/>
      </w:pPr>
      <w:r w:rsidRPr="006D00B7">
        <w:rPr>
          <w:lang w:eastAsia="fr-FR" w:bidi="fr-FR"/>
        </w:rPr>
        <w:t xml:space="preserve">Toutefois, un produit théorique peut être relativement </w:t>
      </w:r>
      <w:r>
        <w:rPr>
          <w:lang w:eastAsia="fr-FR" w:bidi="fr-FR"/>
        </w:rPr>
        <w:t>f</w:t>
      </w:r>
      <w:r w:rsidRPr="006D00B7">
        <w:rPr>
          <w:lang w:eastAsia="fr-FR" w:bidi="fr-FR"/>
        </w:rPr>
        <w:t xml:space="preserve">ini, sans pour autant prendre la force d’une </w:t>
      </w:r>
      <w:r w:rsidRPr="00180EE4">
        <w:rPr>
          <w:i/>
        </w:rPr>
        <w:t>connaissance</w:t>
      </w:r>
      <w:r w:rsidRPr="006D00B7">
        <w:t xml:space="preserve">. </w:t>
      </w:r>
      <w:r w:rsidRPr="006D00B7">
        <w:rPr>
          <w:lang w:eastAsia="fr-FR" w:bidi="fr-FR"/>
        </w:rPr>
        <w:t>Il peut se situer à un certain niveau du développement de la recherche, de manière à prép</w:t>
      </w:r>
      <w:r w:rsidRPr="006D00B7">
        <w:rPr>
          <w:lang w:eastAsia="fr-FR" w:bidi="fr-FR"/>
        </w:rPr>
        <w:t>a</w:t>
      </w:r>
      <w:r w:rsidRPr="006D00B7">
        <w:rPr>
          <w:lang w:eastAsia="fr-FR" w:bidi="fr-FR"/>
        </w:rPr>
        <w:t>rer la découverte proprement dite. Quel est ce niveau atteint dans n</w:t>
      </w:r>
      <w:r w:rsidRPr="006D00B7">
        <w:rPr>
          <w:lang w:eastAsia="fr-FR" w:bidi="fr-FR"/>
        </w:rPr>
        <w:t>o</w:t>
      </w:r>
      <w:r w:rsidRPr="006D00B7">
        <w:rPr>
          <w:lang w:eastAsia="fr-FR" w:bidi="fr-FR"/>
        </w:rPr>
        <w:t>tre pratique ? Où en est-on dans cette phase exploratoire ? Nous po</w:t>
      </w:r>
      <w:r w:rsidRPr="006D00B7">
        <w:rPr>
          <w:lang w:eastAsia="fr-FR" w:bidi="fr-FR"/>
        </w:rPr>
        <w:t>u</w:t>
      </w:r>
      <w:r w:rsidRPr="006D00B7">
        <w:rPr>
          <w:lang w:eastAsia="fr-FR" w:bidi="fr-FR"/>
        </w:rPr>
        <w:t>vons rassembler sous forme de « thèses », pour fixer les idées, que</w:t>
      </w:r>
      <w:r w:rsidRPr="006D00B7">
        <w:rPr>
          <w:lang w:eastAsia="fr-FR" w:bidi="fr-FR"/>
        </w:rPr>
        <w:t>l</w:t>
      </w:r>
      <w:r w:rsidRPr="006D00B7">
        <w:rPr>
          <w:lang w:eastAsia="fr-FR" w:bidi="fr-FR"/>
        </w:rPr>
        <w:t xml:space="preserve">ques points essentiels qu’on peut déduire directement des analyses effectuées. Mais </w:t>
      </w:r>
      <w:r>
        <w:rPr>
          <w:lang w:eastAsia="fr-FR" w:bidi="fr-FR"/>
        </w:rPr>
        <w:t>c’</w:t>
      </w:r>
      <w:r w:rsidRPr="006D00B7">
        <w:rPr>
          <w:lang w:eastAsia="fr-FR" w:bidi="fr-FR"/>
        </w:rPr>
        <w:t>est dans la dynamique qu’elles peuvent susciter qu’il faut juger de leur pertinence.</w:t>
      </w:r>
    </w:p>
    <w:p w14:paraId="66D0B5AA" w14:textId="77777777" w:rsidR="00471170" w:rsidRDefault="00471170" w:rsidP="00471170">
      <w:pPr>
        <w:spacing w:before="120" w:after="120"/>
        <w:jc w:val="both"/>
      </w:pPr>
    </w:p>
    <w:p w14:paraId="6FD61EA2" w14:textId="77777777" w:rsidR="00471170" w:rsidRDefault="00471170" w:rsidP="00471170">
      <w:pPr>
        <w:spacing w:before="120" w:after="120"/>
        <w:jc w:val="both"/>
      </w:pPr>
      <w:r>
        <w:t xml:space="preserve">1. La question urbaine, telle qu'elle est formulée dans la pratique sociale et dans les « théories » sociologiques et urbanistiques, est une question </w:t>
      </w:r>
      <w:r>
        <w:rPr>
          <w:i/>
        </w:rPr>
        <w:t>idéologique</w:t>
      </w:r>
      <w:r>
        <w:t>, en ce sens précis qu'elle confond dans un même discours la problématique des formes spatiales, celle qui concerne le processus de reproduction de la force de travail et celle de la spécific</w:t>
      </w:r>
      <w:r>
        <w:t>i</w:t>
      </w:r>
      <w:r>
        <w:t>té culturelle de la « société moderne ».</w:t>
      </w:r>
    </w:p>
    <w:p w14:paraId="046231EE" w14:textId="77777777" w:rsidR="00471170" w:rsidRDefault="00471170" w:rsidP="00471170">
      <w:pPr>
        <w:spacing w:before="120" w:after="120"/>
        <w:jc w:val="both"/>
      </w:pPr>
      <w:r>
        <w:t>2. Une telle idéologie est définie par un double effet social :</w:t>
      </w:r>
    </w:p>
    <w:p w14:paraId="46221B5A" w14:textId="77777777" w:rsidR="00471170" w:rsidRDefault="00471170" w:rsidP="00471170">
      <w:pPr>
        <w:spacing w:before="120" w:after="120"/>
        <w:ind w:left="720" w:hanging="360"/>
        <w:jc w:val="both"/>
        <w:rPr>
          <w:i/>
        </w:rPr>
      </w:pPr>
    </w:p>
    <w:p w14:paraId="258025C3" w14:textId="77777777" w:rsidR="00471170" w:rsidRPr="006D00B7" w:rsidRDefault="00471170" w:rsidP="00471170">
      <w:pPr>
        <w:spacing w:before="120" w:after="120"/>
        <w:ind w:left="720" w:hanging="360"/>
        <w:jc w:val="both"/>
      </w:pPr>
      <w:r w:rsidRPr="00C176BF">
        <w:rPr>
          <w:i/>
        </w:rPr>
        <w:t>a</w:t>
      </w:r>
      <w:r>
        <w:t>)</w:t>
      </w:r>
      <w:r>
        <w:tab/>
        <w:t>sur le plan de la production des (mé)connaissances, elle assim</w:t>
      </w:r>
      <w:r>
        <w:t>i</w:t>
      </w:r>
      <w:r>
        <w:t xml:space="preserve">le une forme historique donnée de reproduction de la force de travail à la « culture » de la société dans son ensemble et fait dépendre cette dernière d'un processus [475] </w:t>
      </w:r>
      <w:r w:rsidRPr="006D00B7">
        <w:rPr>
          <w:lang w:eastAsia="fr-FR" w:bidi="fr-FR"/>
        </w:rPr>
        <w:t>de complexific</w:t>
      </w:r>
      <w:r w:rsidRPr="006D00B7">
        <w:rPr>
          <w:lang w:eastAsia="fr-FR" w:bidi="fr-FR"/>
        </w:rPr>
        <w:t>a</w:t>
      </w:r>
      <w:r w:rsidRPr="006D00B7">
        <w:rPr>
          <w:lang w:eastAsia="fr-FR" w:bidi="fr-FR"/>
        </w:rPr>
        <w:t>tion croissante de son assise territoriale ; ce faisant, la culture dominante masque son cara</w:t>
      </w:r>
      <w:r w:rsidRPr="006D00B7">
        <w:rPr>
          <w:lang w:eastAsia="fr-FR" w:bidi="fr-FR"/>
        </w:rPr>
        <w:t>c</w:t>
      </w:r>
      <w:r w:rsidRPr="006D00B7">
        <w:rPr>
          <w:lang w:eastAsia="fr-FR" w:bidi="fr-FR"/>
        </w:rPr>
        <w:t>tère de classe car, d’une part, elle se présente comme générale pour tous les membres de la société et, d’autre part, elle semble résulter d’une évolution presque n</w:t>
      </w:r>
      <w:r w:rsidRPr="006D00B7">
        <w:rPr>
          <w:lang w:eastAsia="fr-FR" w:bidi="fr-FR"/>
        </w:rPr>
        <w:t>é</w:t>
      </w:r>
      <w:r w:rsidRPr="006D00B7">
        <w:rPr>
          <w:lang w:eastAsia="fr-FR" w:bidi="fr-FR"/>
        </w:rPr>
        <w:t>cessaire, puisque déterminée par le mode de relation à la Nat</w:t>
      </w:r>
      <w:r w:rsidRPr="006D00B7">
        <w:rPr>
          <w:lang w:eastAsia="fr-FR" w:bidi="fr-FR"/>
        </w:rPr>
        <w:t>u</w:t>
      </w:r>
      <w:r w:rsidRPr="006D00B7">
        <w:rPr>
          <w:lang w:eastAsia="fr-FR" w:bidi="fr-FR"/>
        </w:rPr>
        <w:t>re.</w:t>
      </w:r>
    </w:p>
    <w:p w14:paraId="40356A0E" w14:textId="77777777" w:rsidR="00471170" w:rsidRPr="006D00B7" w:rsidRDefault="00471170" w:rsidP="00471170">
      <w:pPr>
        <w:spacing w:before="120" w:after="120"/>
        <w:ind w:left="720" w:hanging="360"/>
        <w:jc w:val="both"/>
      </w:pPr>
      <w:r w:rsidRPr="00C176BF">
        <w:rPr>
          <w:i/>
          <w:lang w:eastAsia="fr-FR" w:bidi="fr-FR"/>
        </w:rPr>
        <w:t>b</w:t>
      </w:r>
      <w:r>
        <w:rPr>
          <w:lang w:eastAsia="fr-FR" w:bidi="fr-FR"/>
        </w:rPr>
        <w:t>)</w:t>
      </w:r>
      <w:r>
        <w:rPr>
          <w:lang w:eastAsia="fr-FR" w:bidi="fr-FR"/>
        </w:rPr>
        <w:tab/>
      </w:r>
      <w:r w:rsidRPr="006D00B7">
        <w:rPr>
          <w:lang w:eastAsia="fr-FR" w:bidi="fr-FR"/>
        </w:rPr>
        <w:t xml:space="preserve">Sur le plan des rapports sociaux, elle </w:t>
      </w:r>
      <w:r w:rsidRPr="00180EE4">
        <w:rPr>
          <w:i/>
        </w:rPr>
        <w:t>naturalise</w:t>
      </w:r>
      <w:r w:rsidRPr="006D00B7">
        <w:rPr>
          <w:lang w:eastAsia="fr-FR" w:bidi="fr-FR"/>
        </w:rPr>
        <w:t xml:space="preserve"> les contradi</w:t>
      </w:r>
      <w:r w:rsidRPr="006D00B7">
        <w:rPr>
          <w:lang w:eastAsia="fr-FR" w:bidi="fr-FR"/>
        </w:rPr>
        <w:t>c</w:t>
      </w:r>
      <w:r w:rsidRPr="006D00B7">
        <w:rPr>
          <w:lang w:eastAsia="fr-FR" w:bidi="fr-FR"/>
        </w:rPr>
        <w:t>tions sociales dans le processus de reproduction de la force de travail et interprète comme une dissociation entre « Nature » et « Culture » ce qui est l’effet d’une matrice sociale particulière, déterminée par les rapports de production dominants. Cette idéologie déplace donc l’axe des contradictions vers une mob</w:t>
      </w:r>
      <w:r w:rsidRPr="006D00B7">
        <w:rPr>
          <w:lang w:eastAsia="fr-FR" w:bidi="fr-FR"/>
        </w:rPr>
        <w:t>i</w:t>
      </w:r>
      <w:r w:rsidRPr="006D00B7">
        <w:rPr>
          <w:lang w:eastAsia="fr-FR" w:bidi="fr-FR"/>
        </w:rPr>
        <w:t>lisation générale de « la société » pour réparer les méfaits de son progrès technique, méfaits qui, par ai</w:t>
      </w:r>
      <w:r w:rsidRPr="006D00B7">
        <w:rPr>
          <w:lang w:eastAsia="fr-FR" w:bidi="fr-FR"/>
        </w:rPr>
        <w:t>l</w:t>
      </w:r>
      <w:r w:rsidRPr="006D00B7">
        <w:rPr>
          <w:lang w:eastAsia="fr-FR" w:bidi="fr-FR"/>
        </w:rPr>
        <w:t>leurs, apparaissent comme inéluctables ; l’intégration sociale en est renforcée d’autant.</w:t>
      </w:r>
    </w:p>
    <w:p w14:paraId="5C32681C" w14:textId="77777777" w:rsidR="00471170" w:rsidRDefault="00471170" w:rsidP="00471170">
      <w:pPr>
        <w:spacing w:before="120" w:after="120"/>
        <w:jc w:val="both"/>
        <w:rPr>
          <w:lang w:eastAsia="fr-FR" w:bidi="fr-FR"/>
        </w:rPr>
      </w:pPr>
    </w:p>
    <w:p w14:paraId="14D0EFE3" w14:textId="77777777" w:rsidR="00471170" w:rsidRPr="006D00B7" w:rsidRDefault="00471170" w:rsidP="00471170">
      <w:pPr>
        <w:spacing w:before="120" w:after="120"/>
        <w:jc w:val="both"/>
      </w:pPr>
      <w:r>
        <w:rPr>
          <w:lang w:eastAsia="fr-FR" w:bidi="fr-FR"/>
        </w:rPr>
        <w:t xml:space="preserve">3. </w:t>
      </w:r>
      <w:r w:rsidRPr="006D00B7">
        <w:rPr>
          <w:lang w:eastAsia="fr-FR" w:bidi="fr-FR"/>
        </w:rPr>
        <w:t xml:space="preserve">La base sociale qui permet l’enracinement de l’idéologie urbaine est formée par les contradictions </w:t>
      </w:r>
      <w:r w:rsidRPr="00E10146">
        <w:rPr>
          <w:i/>
        </w:rPr>
        <w:t>vécues</w:t>
      </w:r>
      <w:r w:rsidRPr="006D00B7">
        <w:t xml:space="preserve"> </w:t>
      </w:r>
      <w:r w:rsidRPr="006D00B7">
        <w:rPr>
          <w:lang w:eastAsia="fr-FR" w:bidi="fr-FR"/>
        </w:rPr>
        <w:t>quotidiennement par les ind</w:t>
      </w:r>
      <w:r w:rsidRPr="006D00B7">
        <w:rPr>
          <w:lang w:eastAsia="fr-FR" w:bidi="fr-FR"/>
        </w:rPr>
        <w:t>i</w:t>
      </w:r>
      <w:r w:rsidRPr="006D00B7">
        <w:rPr>
          <w:lang w:eastAsia="fr-FR" w:bidi="fr-FR"/>
        </w:rPr>
        <w:t>vidus et groupes sociaux, en ce qui concerne le processus de reprodu</w:t>
      </w:r>
      <w:r w:rsidRPr="006D00B7">
        <w:rPr>
          <w:lang w:eastAsia="fr-FR" w:bidi="fr-FR"/>
        </w:rPr>
        <w:t>c</w:t>
      </w:r>
      <w:r w:rsidRPr="006D00B7">
        <w:rPr>
          <w:lang w:eastAsia="fr-FR" w:bidi="fr-FR"/>
        </w:rPr>
        <w:t>tion simple et élargie de leur matière et des rapports sociaux s’y ratt</w:t>
      </w:r>
      <w:r w:rsidRPr="006D00B7">
        <w:rPr>
          <w:lang w:eastAsia="fr-FR" w:bidi="fr-FR"/>
        </w:rPr>
        <w:t>a</w:t>
      </w:r>
      <w:r w:rsidRPr="006D00B7">
        <w:rPr>
          <w:lang w:eastAsia="fr-FR" w:bidi="fr-FR"/>
        </w:rPr>
        <w:t>chant.</w:t>
      </w:r>
    </w:p>
    <w:p w14:paraId="2E8F98A7" w14:textId="77777777" w:rsidR="00471170" w:rsidRPr="006D00B7" w:rsidRDefault="00471170" w:rsidP="00471170">
      <w:pPr>
        <w:spacing w:before="120" w:after="120"/>
        <w:jc w:val="both"/>
      </w:pPr>
      <w:r w:rsidRPr="006D00B7">
        <w:rPr>
          <w:lang w:eastAsia="fr-FR" w:bidi="fr-FR"/>
        </w:rPr>
        <w:t>Le développement de ces contradictions, du fait de l’importance croissante des processus extérieurs à l’acte productif lui-même dans le capitalisme avancé, renforce extraordinairement la capacité de diff</w:t>
      </w:r>
      <w:r w:rsidRPr="006D00B7">
        <w:rPr>
          <w:lang w:eastAsia="fr-FR" w:bidi="fr-FR"/>
        </w:rPr>
        <w:t>u</w:t>
      </w:r>
      <w:r w:rsidRPr="006D00B7">
        <w:rPr>
          <w:lang w:eastAsia="fr-FR" w:bidi="fr-FR"/>
        </w:rPr>
        <w:t>sion de cette idéologie, sans en modifier les contours, pour l’essentiel.</w:t>
      </w:r>
    </w:p>
    <w:p w14:paraId="55E0198E" w14:textId="77777777" w:rsidR="00471170" w:rsidRDefault="00471170" w:rsidP="00471170">
      <w:pPr>
        <w:spacing w:before="120" w:after="120"/>
        <w:jc w:val="both"/>
        <w:rPr>
          <w:lang w:eastAsia="fr-FR" w:bidi="fr-FR"/>
        </w:rPr>
      </w:pPr>
    </w:p>
    <w:p w14:paraId="11414317" w14:textId="77777777" w:rsidR="00471170" w:rsidRPr="006D00B7" w:rsidRDefault="00471170" w:rsidP="00471170">
      <w:pPr>
        <w:spacing w:before="120" w:after="120"/>
        <w:jc w:val="both"/>
      </w:pPr>
      <w:r>
        <w:rPr>
          <w:lang w:eastAsia="fr-FR" w:bidi="fr-FR"/>
        </w:rPr>
        <w:t xml:space="preserve">4. </w:t>
      </w:r>
      <w:r w:rsidRPr="006D00B7">
        <w:rPr>
          <w:lang w:eastAsia="fr-FR" w:bidi="fr-FR"/>
        </w:rPr>
        <w:t>Le dévoilement d’une telle idéologie ne peut pas provenir d’une simple dénonciation. Il exige le développement d’une étude propr</w:t>
      </w:r>
      <w:r w:rsidRPr="006D00B7">
        <w:rPr>
          <w:lang w:eastAsia="fr-FR" w:bidi="fr-FR"/>
        </w:rPr>
        <w:t>e</w:t>
      </w:r>
      <w:r w:rsidRPr="006D00B7">
        <w:rPr>
          <w:lang w:eastAsia="fr-FR" w:bidi="fr-FR"/>
        </w:rPr>
        <w:t>ment théorique de chacune des questions fondues-confondues dans cette problématique : les formes sociales de l’espace, les conditions de réalisation du processus de reproduction de la force de travail, le ra</w:t>
      </w:r>
      <w:r w:rsidRPr="006D00B7">
        <w:rPr>
          <w:lang w:eastAsia="fr-FR" w:bidi="fr-FR"/>
        </w:rPr>
        <w:t>p</w:t>
      </w:r>
      <w:r w:rsidRPr="006D00B7">
        <w:rPr>
          <w:lang w:eastAsia="fr-FR" w:bidi="fr-FR"/>
        </w:rPr>
        <w:t>port des deux premiers éléments aux systèmes culturels de chaque formation sociale.</w:t>
      </w:r>
    </w:p>
    <w:p w14:paraId="0FB78F6B" w14:textId="77777777" w:rsidR="00471170" w:rsidRDefault="00471170" w:rsidP="00471170">
      <w:pPr>
        <w:spacing w:before="120" w:after="120"/>
        <w:jc w:val="both"/>
        <w:rPr>
          <w:lang w:eastAsia="fr-FR" w:bidi="fr-FR"/>
        </w:rPr>
      </w:pPr>
    </w:p>
    <w:p w14:paraId="1005A8FB" w14:textId="77777777" w:rsidR="00471170" w:rsidRPr="006D00B7" w:rsidRDefault="00471170" w:rsidP="00471170">
      <w:pPr>
        <w:spacing w:before="120" w:after="120"/>
        <w:jc w:val="both"/>
      </w:pPr>
      <w:r>
        <w:rPr>
          <w:lang w:eastAsia="fr-FR" w:bidi="fr-FR"/>
        </w:rPr>
        <w:t xml:space="preserve">5. </w:t>
      </w:r>
      <w:r w:rsidRPr="006D00B7">
        <w:rPr>
          <w:lang w:eastAsia="fr-FR" w:bidi="fr-FR"/>
        </w:rPr>
        <w:t>Il n’est guère plus possible de faire une analyse de l’espace « en soi » que d’en faire une du temps... L’espace, comme produit social, est toujours spécifié par une relation définie entre les différentes in</w:t>
      </w:r>
      <w:r w:rsidRPr="006D00B7">
        <w:rPr>
          <w:lang w:eastAsia="fr-FR" w:bidi="fr-FR"/>
        </w:rPr>
        <w:t>s</w:t>
      </w:r>
      <w:r w:rsidRPr="006D00B7">
        <w:rPr>
          <w:lang w:eastAsia="fr-FR" w:bidi="fr-FR"/>
        </w:rPr>
        <w:t xml:space="preserve">tances d’une structure sociale : l’économique, le politique, l’idéologique et la conjoncture de rapports sociaux qui en résulte. L’espace est donc toujours conjoncture historique et </w:t>
      </w:r>
      <w:r w:rsidRPr="00E10146">
        <w:rPr>
          <w:i/>
        </w:rPr>
        <w:t>forme</w:t>
      </w:r>
      <w:r w:rsidRPr="006D00B7">
        <w:rPr>
          <w:lang w:eastAsia="fr-FR" w:bidi="fr-FR"/>
        </w:rPr>
        <w:t xml:space="preserve"> sociale qui reçoit son sens des processus sociaux qui s’expriment à travers lui. L’espace est susceptible de produire, en retour, des effets spécifiques sur les autres domaines de la</w:t>
      </w:r>
      <w:r>
        <w:t xml:space="preserve"> [476] </w:t>
      </w:r>
      <w:r w:rsidRPr="006D00B7">
        <w:rPr>
          <w:lang w:eastAsia="fr-FR" w:bidi="fr-FR"/>
        </w:rPr>
        <w:t>conjoncture sociale, de par la fo</w:t>
      </w:r>
      <w:r w:rsidRPr="006D00B7">
        <w:rPr>
          <w:lang w:eastAsia="fr-FR" w:bidi="fr-FR"/>
        </w:rPr>
        <w:t>r</w:t>
      </w:r>
      <w:r w:rsidRPr="006D00B7">
        <w:rPr>
          <w:lang w:eastAsia="fr-FR" w:bidi="fr-FR"/>
        </w:rPr>
        <w:t>me particulière d’articulation des instances structurelles qu’il const</w:t>
      </w:r>
      <w:r w:rsidRPr="006D00B7">
        <w:rPr>
          <w:lang w:eastAsia="fr-FR" w:bidi="fr-FR"/>
        </w:rPr>
        <w:t>i</w:t>
      </w:r>
      <w:r w:rsidRPr="006D00B7">
        <w:rPr>
          <w:lang w:eastAsia="fr-FR" w:bidi="fr-FR"/>
        </w:rPr>
        <w:t>tue.</w:t>
      </w:r>
    </w:p>
    <w:p w14:paraId="443065FF" w14:textId="77777777" w:rsidR="00471170" w:rsidRDefault="00471170" w:rsidP="00471170">
      <w:pPr>
        <w:spacing w:before="120" w:after="120"/>
        <w:jc w:val="both"/>
        <w:rPr>
          <w:lang w:eastAsia="fr-FR" w:bidi="fr-FR"/>
        </w:rPr>
      </w:pPr>
    </w:p>
    <w:p w14:paraId="0FC5C60D" w14:textId="77777777" w:rsidR="00471170" w:rsidRPr="006D00B7" w:rsidRDefault="00471170" w:rsidP="00471170">
      <w:pPr>
        <w:spacing w:before="120" w:after="120"/>
        <w:jc w:val="both"/>
      </w:pPr>
      <w:r>
        <w:rPr>
          <w:lang w:eastAsia="fr-FR" w:bidi="fr-FR"/>
        </w:rPr>
        <w:t xml:space="preserve">6. </w:t>
      </w:r>
      <w:r w:rsidRPr="006D00B7">
        <w:rPr>
          <w:lang w:eastAsia="fr-FR" w:bidi="fr-FR"/>
        </w:rPr>
        <w:t>La compréhension de la structure spatiale passe par sa caractér</w:t>
      </w:r>
      <w:r w:rsidRPr="006D00B7">
        <w:rPr>
          <w:lang w:eastAsia="fr-FR" w:bidi="fr-FR"/>
        </w:rPr>
        <w:t>i</w:t>
      </w:r>
      <w:r w:rsidRPr="006D00B7">
        <w:rPr>
          <w:lang w:eastAsia="fr-FR" w:bidi="fr-FR"/>
        </w:rPr>
        <w:t>sation, sa décomposition et son articulation, dans les termes propres à la théorie générale des formations sociales. Ainsi il faut analyser l’espace économique, politico-juridique, idéologique, tout en spéc</w:t>
      </w:r>
      <w:r w:rsidRPr="006D00B7">
        <w:rPr>
          <w:lang w:eastAsia="fr-FR" w:bidi="fr-FR"/>
        </w:rPr>
        <w:t>i</w:t>
      </w:r>
      <w:r w:rsidRPr="006D00B7">
        <w:rPr>
          <w:lang w:eastAsia="fr-FR" w:bidi="fr-FR"/>
        </w:rPr>
        <w:t xml:space="preserve">fiant de manière précise ces catégories par rapport au domaine en question, et en déduire les </w:t>
      </w:r>
      <w:r w:rsidRPr="00E10146">
        <w:rPr>
          <w:i/>
        </w:rPr>
        <w:t>formes</w:t>
      </w:r>
      <w:r w:rsidRPr="006D00B7">
        <w:rPr>
          <w:lang w:eastAsia="fr-FR" w:bidi="fr-FR"/>
        </w:rPr>
        <w:t xml:space="preserve"> (conjonctures spatiales) à partir des éléments ainsi énoncés.</w:t>
      </w:r>
    </w:p>
    <w:p w14:paraId="314B8F1B" w14:textId="77777777" w:rsidR="00471170" w:rsidRDefault="00471170" w:rsidP="00471170">
      <w:pPr>
        <w:spacing w:before="120" w:after="120"/>
        <w:jc w:val="both"/>
        <w:rPr>
          <w:lang w:eastAsia="fr-FR" w:bidi="fr-FR"/>
        </w:rPr>
      </w:pPr>
    </w:p>
    <w:p w14:paraId="3ABDC2FE" w14:textId="77777777" w:rsidR="00471170" w:rsidRPr="006D00B7" w:rsidRDefault="00471170" w:rsidP="00471170">
      <w:pPr>
        <w:spacing w:before="120" w:after="120"/>
        <w:jc w:val="both"/>
      </w:pPr>
      <w:r>
        <w:rPr>
          <w:lang w:eastAsia="fr-FR" w:bidi="fr-FR"/>
        </w:rPr>
        <w:t xml:space="preserve">7. </w:t>
      </w:r>
      <w:r w:rsidRPr="006D00B7">
        <w:rPr>
          <w:lang w:eastAsia="fr-FR" w:bidi="fr-FR"/>
        </w:rPr>
        <w:t>Le thème de « l’urbain » semble connoter les processus de r</w:t>
      </w:r>
      <w:r w:rsidRPr="006D00B7">
        <w:rPr>
          <w:lang w:eastAsia="fr-FR" w:bidi="fr-FR"/>
        </w:rPr>
        <w:t>e</w:t>
      </w:r>
      <w:r w:rsidRPr="006D00B7">
        <w:rPr>
          <w:lang w:eastAsia="fr-FR" w:bidi="fr-FR"/>
        </w:rPr>
        <w:t>production simple et élargie de la force de travail, en mettant l’accent sur les conditions particulières de leur réalisation. Plus concrètement, dans les sociétés capitalistes avancées, on assiste à une collectivisation croissante des conditions sous-jacentes à ces processus, puisqu’il y a interpénétration technico-sociale des productions et activités qui y sont nécessaires et puisque la concentration des moyens de production et de leur gestion entraîne une concentration parallèle des moyens de consommation. Dans une telle situation, l’urbain ne renvoie pas se</w:t>
      </w:r>
      <w:r w:rsidRPr="006D00B7">
        <w:rPr>
          <w:lang w:eastAsia="fr-FR" w:bidi="fr-FR"/>
        </w:rPr>
        <w:t>u</w:t>
      </w:r>
      <w:r w:rsidRPr="006D00B7">
        <w:rPr>
          <w:lang w:eastAsia="fr-FR" w:bidi="fr-FR"/>
        </w:rPr>
        <w:t>lement à une forme spatiale, mais exprime l’organisation sociale du processus de reproduction.</w:t>
      </w:r>
    </w:p>
    <w:p w14:paraId="1CEE6F5B" w14:textId="77777777" w:rsidR="00471170" w:rsidRDefault="00471170" w:rsidP="00471170">
      <w:pPr>
        <w:spacing w:before="120" w:after="120"/>
        <w:jc w:val="both"/>
        <w:rPr>
          <w:lang w:eastAsia="fr-FR" w:bidi="fr-FR"/>
        </w:rPr>
      </w:pPr>
    </w:p>
    <w:p w14:paraId="0232AAD0" w14:textId="77777777" w:rsidR="00471170" w:rsidRPr="006D00B7" w:rsidRDefault="00471170" w:rsidP="00471170">
      <w:pPr>
        <w:spacing w:before="120" w:after="120"/>
        <w:jc w:val="both"/>
      </w:pPr>
      <w:r>
        <w:rPr>
          <w:lang w:eastAsia="fr-FR" w:bidi="fr-FR"/>
        </w:rPr>
        <w:t xml:space="preserve">8. </w:t>
      </w:r>
      <w:r w:rsidRPr="006D00B7">
        <w:rPr>
          <w:lang w:eastAsia="fr-FR" w:bidi="fr-FR"/>
        </w:rPr>
        <w:t>La liaison, dans la pratique sociale, de « l’urbain » et de « l’espace » n’est pas un simple effet idéologique. Elle tient à la nat</w:t>
      </w:r>
      <w:r w:rsidRPr="006D00B7">
        <w:rPr>
          <w:lang w:eastAsia="fr-FR" w:bidi="fr-FR"/>
        </w:rPr>
        <w:t>u</w:t>
      </w:r>
      <w:r w:rsidRPr="006D00B7">
        <w:rPr>
          <w:lang w:eastAsia="fr-FR" w:bidi="fr-FR"/>
        </w:rPr>
        <w:t>re sociale de la délimitation de l’espace dans le capitalisme avancé et à la structure interne du</w:t>
      </w:r>
      <w:r>
        <w:rPr>
          <w:lang w:eastAsia="fr-FR" w:bidi="fr-FR"/>
        </w:rPr>
        <w:t xml:space="preserve"> </w:t>
      </w:r>
      <w:r w:rsidRPr="006D00B7">
        <w:rPr>
          <w:lang w:eastAsia="fr-FR" w:bidi="fr-FR"/>
        </w:rPr>
        <w:t>processus de reproduction de la force de tr</w:t>
      </w:r>
      <w:r w:rsidRPr="006D00B7">
        <w:rPr>
          <w:lang w:eastAsia="fr-FR" w:bidi="fr-FR"/>
        </w:rPr>
        <w:t>a</w:t>
      </w:r>
      <w:r w:rsidRPr="006D00B7">
        <w:rPr>
          <w:lang w:eastAsia="fr-FR" w:bidi="fr-FR"/>
        </w:rPr>
        <w:t>vail. Il y a des unités urbaines dans la mesure où il y a des unités de ce processus de reproduction, définies sur la base d’un certain espace quotidien de la force de travail. L’unité urbaine est au processus de reproduction ce que l’entreprise est au processus de production : unité spécifique articulée aux autres unités qui forment l’ensemble du pr</w:t>
      </w:r>
      <w:r w:rsidRPr="006D00B7">
        <w:rPr>
          <w:lang w:eastAsia="fr-FR" w:bidi="fr-FR"/>
        </w:rPr>
        <w:t>o</w:t>
      </w:r>
      <w:r w:rsidRPr="006D00B7">
        <w:rPr>
          <w:lang w:eastAsia="fr-FR" w:bidi="fr-FR"/>
        </w:rPr>
        <w:t>cessus. Une telle spécificité de l’urbain est historique : elle découle de la domination de l’instance économique dans la structure sociale</w:t>
      </w:r>
      <w:r>
        <w:rPr>
          <w:lang w:eastAsia="fr-FR" w:bidi="fr-FR"/>
        </w:rPr>
        <w:t> — </w:t>
      </w:r>
      <w:r w:rsidRPr="006D00B7">
        <w:rPr>
          <w:lang w:eastAsia="fr-FR" w:bidi="fr-FR"/>
        </w:rPr>
        <w:t>l’espace de la production étant l’espace régional et celui de la repr</w:t>
      </w:r>
      <w:r w:rsidRPr="006D00B7">
        <w:rPr>
          <w:lang w:eastAsia="fr-FR" w:bidi="fr-FR"/>
        </w:rPr>
        <w:t>o</w:t>
      </w:r>
      <w:r w:rsidRPr="006D00B7">
        <w:rPr>
          <w:lang w:eastAsia="fr-FR" w:bidi="fr-FR"/>
        </w:rPr>
        <w:t>duction étant appelé espace urbain.</w:t>
      </w:r>
    </w:p>
    <w:p w14:paraId="6CCF9C3E" w14:textId="77777777" w:rsidR="00471170" w:rsidRDefault="00471170" w:rsidP="00471170">
      <w:pPr>
        <w:spacing w:before="120" w:after="120"/>
        <w:jc w:val="both"/>
        <w:rPr>
          <w:lang w:eastAsia="fr-FR" w:bidi="fr-FR"/>
        </w:rPr>
      </w:pPr>
    </w:p>
    <w:p w14:paraId="73A9D695" w14:textId="77777777" w:rsidR="00471170" w:rsidRPr="006D00B7" w:rsidRDefault="00471170" w:rsidP="00471170">
      <w:pPr>
        <w:spacing w:before="120" w:after="120"/>
        <w:jc w:val="both"/>
      </w:pPr>
      <w:r w:rsidRPr="006D00B7">
        <w:rPr>
          <w:lang w:eastAsia="fr-FR" w:bidi="fr-FR"/>
        </w:rPr>
        <w:t>9. La liaison entre l’esp</w:t>
      </w:r>
      <w:r>
        <w:rPr>
          <w:lang w:eastAsia="fr-FR" w:bidi="fr-FR"/>
        </w:rPr>
        <w:t>ace, l’urbain et un certain sys</w:t>
      </w:r>
      <w:r w:rsidRPr="006D00B7">
        <w:rPr>
          <w:lang w:eastAsia="fr-FR" w:bidi="fr-FR"/>
        </w:rPr>
        <w:t>tème de co</w:t>
      </w:r>
      <w:r w:rsidRPr="006D00B7">
        <w:rPr>
          <w:lang w:eastAsia="fr-FR" w:bidi="fr-FR"/>
        </w:rPr>
        <w:t>m</w:t>
      </w:r>
      <w:r w:rsidRPr="006D00B7">
        <w:rPr>
          <w:lang w:eastAsia="fr-FR" w:bidi="fr-FR"/>
        </w:rPr>
        <w:t>portements, considéré comme typique de la « culture urbaine »</w:t>
      </w:r>
      <w:r>
        <w:rPr>
          <w:lang w:eastAsia="fr-FR" w:bidi="fr-FR"/>
        </w:rPr>
        <w:t>, n’a d’autre fondement qu’</w:t>
      </w:r>
      <w:r w:rsidRPr="006D00B7">
        <w:rPr>
          <w:lang w:eastAsia="fr-FR" w:bidi="fr-FR"/>
        </w:rPr>
        <w:t>idéologique : il s’agit d’une idéologie de la m</w:t>
      </w:r>
      <w:r w:rsidRPr="006D00B7">
        <w:rPr>
          <w:lang w:eastAsia="fr-FR" w:bidi="fr-FR"/>
        </w:rPr>
        <w:t>o</w:t>
      </w:r>
      <w:r w:rsidRPr="006D00B7">
        <w:rPr>
          <w:lang w:eastAsia="fr-FR" w:bidi="fr-FR"/>
        </w:rPr>
        <w:t>dernité, visant à masquer et à naturaliser les contradictions sociales. Par contre, le</w:t>
      </w:r>
      <w:r>
        <w:t xml:space="preserve"> [477] </w:t>
      </w:r>
      <w:r w:rsidRPr="006D00B7">
        <w:rPr>
          <w:lang w:eastAsia="fr-FR" w:bidi="fr-FR"/>
        </w:rPr>
        <w:t>rapport entre espace urbain et milieux sociaux spécifiques est un objet de recherche légitime, susceptible de faire comprendre l’émergence et l’efficacité des sous-cultures spécifiques. Cependant, pour pouvoir poser le problème de l’articulation entre ces deux éléments, il est nécessaire de les définir précisément au préal</w:t>
      </w:r>
      <w:r w:rsidRPr="006D00B7">
        <w:rPr>
          <w:lang w:eastAsia="fr-FR" w:bidi="fr-FR"/>
        </w:rPr>
        <w:t>a</w:t>
      </w:r>
      <w:r w:rsidRPr="006D00B7">
        <w:rPr>
          <w:lang w:eastAsia="fr-FR" w:bidi="fr-FR"/>
        </w:rPr>
        <w:t>ble, ce qui, sur le plan de l’urbain, demande une théorisation adéquate de la stru</w:t>
      </w:r>
      <w:r w:rsidRPr="006D00B7">
        <w:rPr>
          <w:lang w:eastAsia="fr-FR" w:bidi="fr-FR"/>
        </w:rPr>
        <w:t>c</w:t>
      </w:r>
      <w:r w:rsidRPr="006D00B7">
        <w:rPr>
          <w:lang w:eastAsia="fr-FR" w:bidi="fr-FR"/>
        </w:rPr>
        <w:t>ture urbaine.</w:t>
      </w:r>
    </w:p>
    <w:p w14:paraId="5599FDCD" w14:textId="77777777" w:rsidR="00471170" w:rsidRDefault="00471170" w:rsidP="00471170">
      <w:pPr>
        <w:spacing w:before="120" w:after="120"/>
        <w:jc w:val="both"/>
        <w:rPr>
          <w:lang w:eastAsia="fr-FR" w:bidi="fr-FR"/>
        </w:rPr>
      </w:pPr>
    </w:p>
    <w:p w14:paraId="0FAA7C10" w14:textId="77777777" w:rsidR="00471170" w:rsidRPr="006D00B7" w:rsidRDefault="00471170" w:rsidP="00471170">
      <w:pPr>
        <w:spacing w:before="120" w:after="120"/>
        <w:jc w:val="both"/>
      </w:pPr>
      <w:r>
        <w:rPr>
          <w:lang w:eastAsia="fr-FR" w:bidi="fr-FR"/>
        </w:rPr>
        <w:t xml:space="preserve">10. </w:t>
      </w:r>
      <w:r w:rsidRPr="006D00B7">
        <w:rPr>
          <w:lang w:eastAsia="fr-FR" w:bidi="fr-FR"/>
        </w:rPr>
        <w:t xml:space="preserve">La compréhension des unités urbaines aux différents niveaux exige leur découpage articulé en termes de structure urbaine, </w:t>
      </w:r>
      <w:r w:rsidRPr="00E10146">
        <w:rPr>
          <w:i/>
        </w:rPr>
        <w:t>concept</w:t>
      </w:r>
      <w:r w:rsidRPr="006D00B7">
        <w:rPr>
          <w:lang w:eastAsia="fr-FR" w:bidi="fr-FR"/>
        </w:rPr>
        <w:t xml:space="preserve"> qui spécifie l’articulation des instances fondamentales de la structure sociale à l’intérieur des unités urbaines considérées. C’est ainsi que l’instance économique, l’instance politico-juridique et ^instance idé</w:t>
      </w:r>
      <w:r w:rsidRPr="006D00B7">
        <w:rPr>
          <w:lang w:eastAsia="fr-FR" w:bidi="fr-FR"/>
        </w:rPr>
        <w:t>o</w:t>
      </w:r>
      <w:r w:rsidRPr="006D00B7">
        <w:rPr>
          <w:lang w:eastAsia="fr-FR" w:bidi="fr-FR"/>
        </w:rPr>
        <w:t xml:space="preserve">logique spécifient, </w:t>
      </w:r>
      <w:r w:rsidRPr="006D00B7">
        <w:t>au moins,</w:t>
      </w:r>
      <w:r w:rsidRPr="006D00B7">
        <w:rPr>
          <w:lang w:eastAsia="fr-FR" w:bidi="fr-FR"/>
        </w:rPr>
        <w:t xml:space="preserve"> cinq éléments fondamentaux de la stru</w:t>
      </w:r>
      <w:r w:rsidRPr="006D00B7">
        <w:rPr>
          <w:lang w:eastAsia="fr-FR" w:bidi="fr-FR"/>
        </w:rPr>
        <w:t>c</w:t>
      </w:r>
      <w:r w:rsidRPr="006D00B7">
        <w:rPr>
          <w:lang w:eastAsia="fr-FR" w:bidi="fr-FR"/>
        </w:rPr>
        <w:t>ture urbaine (Production, Consommation, Echange, Gestion, Symb</w:t>
      </w:r>
      <w:r w:rsidRPr="006D00B7">
        <w:rPr>
          <w:lang w:eastAsia="fr-FR" w:bidi="fr-FR"/>
        </w:rPr>
        <w:t>o</w:t>
      </w:r>
      <w:r w:rsidRPr="006D00B7">
        <w:rPr>
          <w:lang w:eastAsia="fr-FR" w:bidi="fr-FR"/>
        </w:rPr>
        <w:t xml:space="preserve">lique) qui la constituent dans leurs rapports et </w:t>
      </w:r>
      <w:r w:rsidRPr="00E10146">
        <w:rPr>
          <w:i/>
        </w:rPr>
        <w:t>seulement dans leurs rapports</w:t>
      </w:r>
      <w:r w:rsidRPr="006D00B7">
        <w:t>.</w:t>
      </w:r>
    </w:p>
    <w:p w14:paraId="1A663C72" w14:textId="77777777" w:rsidR="00471170" w:rsidRDefault="00471170" w:rsidP="00471170">
      <w:pPr>
        <w:spacing w:before="120" w:after="120"/>
        <w:jc w:val="both"/>
        <w:rPr>
          <w:lang w:eastAsia="fr-FR" w:bidi="fr-FR"/>
        </w:rPr>
      </w:pPr>
    </w:p>
    <w:p w14:paraId="5F299197" w14:textId="77777777" w:rsidR="00471170" w:rsidRPr="006D00B7" w:rsidRDefault="00471170" w:rsidP="00471170">
      <w:pPr>
        <w:spacing w:before="120" w:after="120"/>
        <w:jc w:val="both"/>
      </w:pPr>
      <w:r>
        <w:rPr>
          <w:lang w:eastAsia="fr-FR" w:bidi="fr-FR"/>
        </w:rPr>
        <w:t xml:space="preserve">11. </w:t>
      </w:r>
      <w:r w:rsidRPr="006D00B7">
        <w:rPr>
          <w:lang w:eastAsia="fr-FR" w:bidi="fr-FR"/>
        </w:rPr>
        <w:t>La structure urbaine étant un concept, elle prépare l’analyse d’une situation concrète, mais n’est pas capable d’en rendre compte, dans la mesure où toute situation concrète est faite de systèmes de pr</w:t>
      </w:r>
      <w:r w:rsidRPr="006D00B7">
        <w:rPr>
          <w:lang w:eastAsia="fr-FR" w:bidi="fr-FR"/>
        </w:rPr>
        <w:t>a</w:t>
      </w:r>
      <w:r w:rsidRPr="006D00B7">
        <w:rPr>
          <w:lang w:eastAsia="fr-FR" w:bidi="fr-FR"/>
        </w:rPr>
        <w:t>tiques, définies par leur appartenance structurelle, mais dont les effets seconds expriment une autonomie relative, capable de redéfinir la s</w:t>
      </w:r>
      <w:r w:rsidRPr="006D00B7">
        <w:rPr>
          <w:lang w:eastAsia="fr-FR" w:bidi="fr-FR"/>
        </w:rPr>
        <w:t>i</w:t>
      </w:r>
      <w:r w:rsidRPr="006D00B7">
        <w:rPr>
          <w:lang w:eastAsia="fr-FR" w:bidi="fr-FR"/>
        </w:rPr>
        <w:t xml:space="preserve">tuation au-delà de leur charge structurelle. Ces pratiques se structurent essentiellement autour des pratiques qui condensent et résument l’ensemble du système, à savoir les pratiques politiques. Par pratiques politiques, on entend celles qui, plus ou moins directement, ont pour objet les rapports de classes et pour objectif l’État. Elles sont donc définies, pour la classe dominante, surtout à travers les interventions de l’appareil politico-juridique pour les classes dominées, à travers </w:t>
      </w:r>
      <w:r w:rsidRPr="006D00B7">
        <w:t xml:space="preserve">la </w:t>
      </w:r>
      <w:r w:rsidRPr="00E10146">
        <w:rPr>
          <w:i/>
        </w:rPr>
        <w:t>lutte politique de classe</w:t>
      </w:r>
      <w:r w:rsidRPr="006D00B7">
        <w:t>.</w:t>
      </w:r>
      <w:r w:rsidRPr="006D00B7">
        <w:rPr>
          <w:lang w:eastAsia="fr-FR" w:bidi="fr-FR"/>
        </w:rPr>
        <w:t xml:space="preserve"> En ce qui concerne la problématique urbaine, le champ théorique qui correspond à l’intervention de l’État peut être nommé « planification urbaine », celui relatif à son articulation avec la lutte politique de classe, « mouvements sociaux urbains ». Ainsi, le champ de la « politique urbaine » est au cœur de toute l’analyse du phénomène urbain, de la même façon que l’étude des processus pol</w:t>
      </w:r>
      <w:r w:rsidRPr="006D00B7">
        <w:rPr>
          <w:lang w:eastAsia="fr-FR" w:bidi="fr-FR"/>
        </w:rPr>
        <w:t>i</w:t>
      </w:r>
      <w:r w:rsidRPr="006D00B7">
        <w:rPr>
          <w:lang w:eastAsia="fr-FR" w:bidi="fr-FR"/>
        </w:rPr>
        <w:t>tiques est à la base de la science des formations sociales.</w:t>
      </w:r>
    </w:p>
    <w:p w14:paraId="58C34630" w14:textId="77777777" w:rsidR="00471170" w:rsidRDefault="00471170" w:rsidP="00471170">
      <w:pPr>
        <w:spacing w:before="120" w:after="120"/>
        <w:jc w:val="both"/>
        <w:rPr>
          <w:lang w:eastAsia="fr-FR" w:bidi="fr-FR"/>
        </w:rPr>
      </w:pPr>
    </w:p>
    <w:p w14:paraId="566894B3" w14:textId="77777777" w:rsidR="00471170" w:rsidRPr="006D00B7" w:rsidRDefault="00471170" w:rsidP="00471170">
      <w:pPr>
        <w:spacing w:before="120" w:after="120"/>
        <w:jc w:val="both"/>
      </w:pPr>
      <w:r w:rsidRPr="006D00B7">
        <w:rPr>
          <w:lang w:eastAsia="fr-FR" w:bidi="fr-FR"/>
        </w:rPr>
        <w:t>12. Par planification urb</w:t>
      </w:r>
      <w:r>
        <w:rPr>
          <w:lang w:eastAsia="fr-FR" w:bidi="fr-FR"/>
        </w:rPr>
        <w:t>aine, on entend, plus précisém</w:t>
      </w:r>
      <w:r w:rsidRPr="006D00B7">
        <w:rPr>
          <w:lang w:eastAsia="fr-FR" w:bidi="fr-FR"/>
        </w:rPr>
        <w:t xml:space="preserve">ent, l’intervention du politique sur l’articulation spécifique des différentes instances d’une formation sociale au </w:t>
      </w:r>
      <w:r w:rsidRPr="006D00B7">
        <w:t>sein</w:t>
      </w:r>
      <w:r w:rsidRPr="006D00B7">
        <w:rPr>
          <w:lang w:eastAsia="fr-FR" w:bidi="fr-FR"/>
        </w:rPr>
        <w:t xml:space="preserve"> d’une unité collective de reproduction de la force de</w:t>
      </w:r>
      <w:r>
        <w:t xml:space="preserve"> [478] </w:t>
      </w:r>
      <w:r w:rsidRPr="006D00B7">
        <w:rPr>
          <w:lang w:eastAsia="fr-FR" w:bidi="fr-FR"/>
        </w:rPr>
        <w:t>travail, dans le but d’assurer sa r</w:t>
      </w:r>
      <w:r w:rsidRPr="006D00B7">
        <w:rPr>
          <w:lang w:eastAsia="fr-FR" w:bidi="fr-FR"/>
        </w:rPr>
        <w:t>e</w:t>
      </w:r>
      <w:r w:rsidRPr="006D00B7">
        <w:rPr>
          <w:lang w:eastAsia="fr-FR" w:bidi="fr-FR"/>
        </w:rPr>
        <w:t>production élargie, de régler les contradictions non antagoniques su</w:t>
      </w:r>
      <w:r w:rsidRPr="006D00B7">
        <w:rPr>
          <w:lang w:eastAsia="fr-FR" w:bidi="fr-FR"/>
        </w:rPr>
        <w:t>s</w:t>
      </w:r>
      <w:r w:rsidRPr="006D00B7">
        <w:rPr>
          <w:lang w:eastAsia="fr-FR" w:bidi="fr-FR"/>
        </w:rPr>
        <w:t>citées et de réprimer les contradi</w:t>
      </w:r>
      <w:r w:rsidRPr="006D00B7">
        <w:rPr>
          <w:lang w:eastAsia="fr-FR" w:bidi="fr-FR"/>
        </w:rPr>
        <w:t>c</w:t>
      </w:r>
      <w:r w:rsidRPr="006D00B7">
        <w:rPr>
          <w:lang w:eastAsia="fr-FR" w:bidi="fr-FR"/>
        </w:rPr>
        <w:t>tions antagoniques, assurant ainsi les intérêts de la classe sociale dominante dans l’ensemble de la form</w:t>
      </w:r>
      <w:r w:rsidRPr="006D00B7">
        <w:rPr>
          <w:lang w:eastAsia="fr-FR" w:bidi="fr-FR"/>
        </w:rPr>
        <w:t>a</w:t>
      </w:r>
      <w:r w:rsidRPr="006D00B7">
        <w:rPr>
          <w:lang w:eastAsia="fr-FR" w:bidi="fr-FR"/>
        </w:rPr>
        <w:t>tion sociale et la réorganisation du système urbain, de façon à assurer la reproduction structurelle du mode de production dominant.</w:t>
      </w:r>
    </w:p>
    <w:p w14:paraId="051D7B23" w14:textId="77777777" w:rsidR="00471170" w:rsidRDefault="00471170" w:rsidP="00471170">
      <w:pPr>
        <w:spacing w:before="120" w:after="120"/>
        <w:jc w:val="both"/>
      </w:pPr>
    </w:p>
    <w:p w14:paraId="5709949A" w14:textId="77777777" w:rsidR="00471170" w:rsidRPr="006D00B7" w:rsidRDefault="00471170" w:rsidP="00471170">
      <w:pPr>
        <w:spacing w:before="120" w:after="120"/>
        <w:jc w:val="both"/>
      </w:pPr>
      <w:r w:rsidRPr="006D00B7">
        <w:rPr>
          <w:lang w:eastAsia="fr-FR" w:bidi="fr-FR"/>
        </w:rPr>
        <w:t>13. Par mouvement social urbain, on entend un système de prat</w:t>
      </w:r>
      <w:r w:rsidRPr="006D00B7">
        <w:rPr>
          <w:lang w:eastAsia="fr-FR" w:bidi="fr-FR"/>
        </w:rPr>
        <w:t>i</w:t>
      </w:r>
      <w:r w:rsidRPr="006D00B7">
        <w:rPr>
          <w:lang w:eastAsia="fr-FR" w:bidi="fr-FR"/>
        </w:rPr>
        <w:t>ques résultant de l’articulation d’une conjoncture définie, à la fois, par l’insertion des agents-supports dans la structure urbaine et dans la structure sociale, et tel que son développement tend objectivement vers la transformation structurelle du système urbain ou vers une m</w:t>
      </w:r>
      <w:r w:rsidRPr="006D00B7">
        <w:rPr>
          <w:lang w:eastAsia="fr-FR" w:bidi="fr-FR"/>
        </w:rPr>
        <w:t>o</w:t>
      </w:r>
      <w:r w:rsidRPr="006D00B7">
        <w:rPr>
          <w:lang w:eastAsia="fr-FR" w:bidi="fr-FR"/>
        </w:rPr>
        <w:t>dification substantielle du rapport de force dans la lutte de classes, c’est-à-dire, en dernière instance, dans le pouvoir d’État.</w:t>
      </w:r>
    </w:p>
    <w:p w14:paraId="2596BC34" w14:textId="77777777" w:rsidR="00471170" w:rsidRDefault="00471170" w:rsidP="00471170">
      <w:pPr>
        <w:spacing w:before="120" w:after="120"/>
        <w:jc w:val="both"/>
        <w:rPr>
          <w:lang w:eastAsia="fr-FR" w:bidi="fr-FR"/>
        </w:rPr>
      </w:pPr>
    </w:p>
    <w:p w14:paraId="22BECBB8" w14:textId="77777777" w:rsidR="00471170" w:rsidRPr="006D00B7" w:rsidRDefault="00471170" w:rsidP="00471170">
      <w:pPr>
        <w:spacing w:before="120" w:after="120"/>
        <w:jc w:val="both"/>
      </w:pPr>
      <w:r>
        <w:rPr>
          <w:lang w:eastAsia="fr-FR" w:bidi="fr-FR"/>
        </w:rPr>
        <w:t xml:space="preserve">14. </w:t>
      </w:r>
      <w:r w:rsidRPr="006D00B7">
        <w:rPr>
          <w:lang w:eastAsia="fr-FR" w:bidi="fr-FR"/>
        </w:rPr>
        <w:t>Les contradictions sociales « urbaines » se caractérisent surtout par deux traits fondamentaux :</w:t>
      </w:r>
    </w:p>
    <w:p w14:paraId="0C9A077F" w14:textId="77777777" w:rsidR="00471170" w:rsidRPr="006D00B7" w:rsidRDefault="00471170" w:rsidP="00471170">
      <w:pPr>
        <w:spacing w:before="120" w:after="120"/>
        <w:jc w:val="both"/>
      </w:pPr>
      <w:r w:rsidRPr="00C176BF">
        <w:rPr>
          <w:i/>
          <w:lang w:eastAsia="fr-FR" w:bidi="fr-FR"/>
        </w:rPr>
        <w:t>a</w:t>
      </w:r>
      <w:r>
        <w:rPr>
          <w:lang w:eastAsia="fr-FR" w:bidi="fr-FR"/>
        </w:rPr>
        <w:t xml:space="preserve">) </w:t>
      </w:r>
      <w:r w:rsidRPr="006D00B7">
        <w:rPr>
          <w:lang w:eastAsia="fr-FR" w:bidi="fr-FR"/>
        </w:rPr>
        <w:t>Elles sont « pluriclassistes », en ce sens que les clivages qu’elles opèrent ne se recoupent pas avec r opposition structurelle entre les deux classes fondamentales, et distribuent plutôt les classes et fra</w:t>
      </w:r>
      <w:r w:rsidRPr="006D00B7">
        <w:rPr>
          <w:lang w:eastAsia="fr-FR" w:bidi="fr-FR"/>
        </w:rPr>
        <w:t>c</w:t>
      </w:r>
      <w:r w:rsidRPr="006D00B7">
        <w:rPr>
          <w:lang w:eastAsia="fr-FR" w:bidi="fr-FR"/>
        </w:rPr>
        <w:t xml:space="preserve">tions dans une relation dont les termes en opposition varient largement suivant la conjoncture. On en déduit que la « politique urbaine » est un élément essentiel dans la formation </w:t>
      </w:r>
      <w:r>
        <w:rPr>
          <w:lang w:eastAsia="fr-FR" w:bidi="fr-FR"/>
        </w:rPr>
        <w:t>d’</w:t>
      </w:r>
      <w:r w:rsidRPr="006D00B7">
        <w:rPr>
          <w:lang w:eastAsia="fr-FR" w:bidi="fr-FR"/>
        </w:rPr>
        <w:t>alliances de classes, en part</w:t>
      </w:r>
      <w:r w:rsidRPr="006D00B7">
        <w:rPr>
          <w:lang w:eastAsia="fr-FR" w:bidi="fr-FR"/>
        </w:rPr>
        <w:t>i</w:t>
      </w:r>
      <w:r w:rsidRPr="006D00B7">
        <w:rPr>
          <w:lang w:eastAsia="fr-FR" w:bidi="fr-FR"/>
        </w:rPr>
        <w:t>culier par rapport à la petite bourgeoisie.</w:t>
      </w:r>
    </w:p>
    <w:p w14:paraId="0C1E48B7" w14:textId="77777777" w:rsidR="00471170" w:rsidRPr="006D00B7" w:rsidRDefault="00471170" w:rsidP="00471170">
      <w:pPr>
        <w:spacing w:before="120" w:after="120"/>
        <w:jc w:val="both"/>
      </w:pPr>
      <w:r w:rsidRPr="00C176BF">
        <w:rPr>
          <w:i/>
          <w:lang w:eastAsia="fr-FR" w:bidi="fr-FR"/>
        </w:rPr>
        <w:t>b</w:t>
      </w:r>
      <w:r>
        <w:rPr>
          <w:lang w:eastAsia="fr-FR" w:bidi="fr-FR"/>
        </w:rPr>
        <w:t xml:space="preserve">) </w:t>
      </w:r>
      <w:r w:rsidRPr="006D00B7">
        <w:rPr>
          <w:lang w:eastAsia="fr-FR" w:bidi="fr-FR"/>
        </w:rPr>
        <w:t>Ce sont des contradictions secondaires structurellement, en ce sens qu’elles ne mettent pas directement en cause les lois fondament</w:t>
      </w:r>
      <w:r w:rsidRPr="006D00B7">
        <w:rPr>
          <w:lang w:eastAsia="fr-FR" w:bidi="fr-FR"/>
        </w:rPr>
        <w:t>a</w:t>
      </w:r>
      <w:r w:rsidRPr="006D00B7">
        <w:rPr>
          <w:lang w:eastAsia="fr-FR" w:bidi="fr-FR"/>
        </w:rPr>
        <w:t>les du mode de production et que, par conséquent, leur articulation à un processus visant la conquête au pouvoir d’État traverse un ense</w:t>
      </w:r>
      <w:r w:rsidRPr="006D00B7">
        <w:rPr>
          <w:lang w:eastAsia="fr-FR" w:bidi="fr-FR"/>
        </w:rPr>
        <w:t>m</w:t>
      </w:r>
      <w:r w:rsidRPr="006D00B7">
        <w:rPr>
          <w:lang w:eastAsia="fr-FR" w:bidi="fr-FR"/>
        </w:rPr>
        <w:t>ble de médiations. Cela dit, il se peut qu’il y ait des conjonctures dans lesquelles elle devienne principale par rapport au critère du dévelo</w:t>
      </w:r>
      <w:r w:rsidRPr="006D00B7">
        <w:rPr>
          <w:lang w:eastAsia="fr-FR" w:bidi="fr-FR"/>
        </w:rPr>
        <w:t>p</w:t>
      </w:r>
      <w:r w:rsidRPr="006D00B7">
        <w:rPr>
          <w:lang w:eastAsia="fr-FR" w:bidi="fr-FR"/>
        </w:rPr>
        <w:t xml:space="preserve">pement de la prise du pouvoir. Ce sont les conjonctures </w:t>
      </w:r>
      <w:r>
        <w:rPr>
          <w:lang w:eastAsia="fr-FR" w:bidi="fr-FR"/>
        </w:rPr>
        <w:t>d</w:t>
      </w:r>
      <w:r w:rsidRPr="006D00B7">
        <w:rPr>
          <w:lang w:eastAsia="fr-FR" w:bidi="fr-FR"/>
        </w:rPr>
        <w:t>ans lesque</w:t>
      </w:r>
      <w:r w:rsidRPr="006D00B7">
        <w:rPr>
          <w:lang w:eastAsia="fr-FR" w:bidi="fr-FR"/>
        </w:rPr>
        <w:t>l</w:t>
      </w:r>
      <w:r w:rsidRPr="006D00B7">
        <w:rPr>
          <w:lang w:eastAsia="fr-FR" w:bidi="fr-FR"/>
        </w:rPr>
        <w:t xml:space="preserve">les la cristallisation opérée autour d’elles permet de donner un pas en avant décisif pour la constitution d’une offensive </w:t>
      </w:r>
      <w:r>
        <w:rPr>
          <w:lang w:eastAsia="fr-FR" w:bidi="fr-FR"/>
        </w:rPr>
        <w:t>d</w:t>
      </w:r>
      <w:r w:rsidRPr="006D00B7">
        <w:rPr>
          <w:lang w:eastAsia="fr-FR" w:bidi="fr-FR"/>
        </w:rPr>
        <w:t>es classes dom</w:t>
      </w:r>
      <w:r w:rsidRPr="006D00B7">
        <w:rPr>
          <w:lang w:eastAsia="fr-FR" w:bidi="fr-FR"/>
        </w:rPr>
        <w:t>i</w:t>
      </w:r>
      <w:r w:rsidRPr="006D00B7">
        <w:rPr>
          <w:lang w:eastAsia="fr-FR" w:bidi="fr-FR"/>
        </w:rPr>
        <w:t>nées (par exemple, facilitant une alliance de classes indispensable ou permettant une autodéfinition idéologique de la classe exploitée).</w:t>
      </w:r>
    </w:p>
    <w:p w14:paraId="00D84317" w14:textId="77777777" w:rsidR="00471170" w:rsidRDefault="00471170" w:rsidP="00471170">
      <w:pPr>
        <w:spacing w:before="120" w:after="120"/>
        <w:jc w:val="both"/>
        <w:rPr>
          <w:lang w:eastAsia="fr-FR" w:bidi="fr-FR"/>
        </w:rPr>
      </w:pPr>
    </w:p>
    <w:p w14:paraId="03927C16" w14:textId="77777777" w:rsidR="00471170" w:rsidRPr="006D00B7" w:rsidRDefault="00471170" w:rsidP="00471170">
      <w:pPr>
        <w:spacing w:before="120" w:after="120"/>
        <w:jc w:val="both"/>
      </w:pPr>
      <w:r>
        <w:rPr>
          <w:lang w:eastAsia="fr-FR" w:bidi="fr-FR"/>
        </w:rPr>
        <w:t xml:space="preserve">15. </w:t>
      </w:r>
      <w:r w:rsidRPr="006D00B7">
        <w:rPr>
          <w:lang w:eastAsia="fr-FR" w:bidi="fr-FR"/>
        </w:rPr>
        <w:t>On en déduit que la définition précise d’un problème urbain pose comme question essentielle celle de son articulation aux contr</w:t>
      </w:r>
      <w:r w:rsidRPr="006D00B7">
        <w:rPr>
          <w:lang w:eastAsia="fr-FR" w:bidi="fr-FR"/>
        </w:rPr>
        <w:t>a</w:t>
      </w:r>
      <w:r w:rsidRPr="006D00B7">
        <w:rPr>
          <w:lang w:eastAsia="fr-FR" w:bidi="fr-FR"/>
        </w:rPr>
        <w:t>dictions structurelles et à l’articulation des différentes pratiques de lutte de classes. Le résultat sera donc extrêmement différent suivant la définition, en termes de structure urbaine, du « problème » traité.</w:t>
      </w:r>
    </w:p>
    <w:p w14:paraId="25AF0A59" w14:textId="77777777" w:rsidR="00471170" w:rsidRDefault="00471170" w:rsidP="00471170">
      <w:pPr>
        <w:spacing w:before="120" w:after="120"/>
        <w:jc w:val="both"/>
        <w:rPr>
          <w:lang w:eastAsia="fr-FR" w:bidi="fr-FR"/>
        </w:rPr>
      </w:pPr>
      <w:r>
        <w:rPr>
          <w:lang w:eastAsia="fr-FR" w:bidi="fr-FR"/>
        </w:rPr>
        <w:t>[479]</w:t>
      </w:r>
    </w:p>
    <w:p w14:paraId="472CB9B4" w14:textId="77777777" w:rsidR="00471170" w:rsidRPr="006D00B7" w:rsidRDefault="00471170" w:rsidP="00471170">
      <w:pPr>
        <w:spacing w:before="120" w:after="120"/>
        <w:jc w:val="both"/>
      </w:pPr>
    </w:p>
    <w:p w14:paraId="19DCFFE1" w14:textId="77777777" w:rsidR="00471170" w:rsidRPr="006D00B7" w:rsidRDefault="00471170" w:rsidP="00471170">
      <w:pPr>
        <w:spacing w:before="120" w:after="120"/>
        <w:jc w:val="both"/>
      </w:pPr>
      <w:r>
        <w:rPr>
          <w:lang w:eastAsia="fr-FR" w:bidi="fr-FR"/>
        </w:rPr>
        <w:t xml:space="preserve">16. </w:t>
      </w:r>
      <w:r w:rsidRPr="006D00B7">
        <w:rPr>
          <w:lang w:eastAsia="fr-FR" w:bidi="fr-FR"/>
        </w:rPr>
        <w:t>Quelques conséquences de ces thèses pou</w:t>
      </w:r>
      <w:r>
        <w:rPr>
          <w:lang w:eastAsia="fr-FR" w:bidi="fr-FR"/>
        </w:rPr>
        <w:t>r une pratique polit</w:t>
      </w:r>
      <w:r>
        <w:rPr>
          <w:lang w:eastAsia="fr-FR" w:bidi="fr-FR"/>
        </w:rPr>
        <w:t>i</w:t>
      </w:r>
      <w:r>
        <w:rPr>
          <w:lang w:eastAsia="fr-FR" w:bidi="fr-FR"/>
        </w:rPr>
        <w:t>que sur « l’</w:t>
      </w:r>
      <w:r w:rsidRPr="006D00B7">
        <w:rPr>
          <w:lang w:eastAsia="fr-FR" w:bidi="fr-FR"/>
        </w:rPr>
        <w:t>urbain</w:t>
      </w:r>
      <w:r>
        <w:rPr>
          <w:lang w:eastAsia="fr-FR" w:bidi="fr-FR"/>
        </w:rPr>
        <w:t> »</w:t>
      </w:r>
      <w:r w:rsidRPr="006D00B7">
        <w:rPr>
          <w:lang w:eastAsia="fr-FR" w:bidi="fr-FR"/>
        </w:rPr>
        <w:t xml:space="preserve"> peuvent être esquissées en rappelant que :</w:t>
      </w:r>
    </w:p>
    <w:p w14:paraId="4E510F7D" w14:textId="77777777" w:rsidR="00471170" w:rsidRDefault="00471170" w:rsidP="00471170">
      <w:pPr>
        <w:spacing w:before="120" w:after="120"/>
        <w:jc w:val="both"/>
        <w:rPr>
          <w:lang w:eastAsia="fr-FR" w:bidi="fr-FR"/>
        </w:rPr>
      </w:pPr>
    </w:p>
    <w:p w14:paraId="16CC0375"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Il faut commencer par faire éclater la fausse unité de problém</w:t>
      </w:r>
      <w:r w:rsidRPr="006D00B7">
        <w:rPr>
          <w:lang w:eastAsia="fr-FR" w:bidi="fr-FR"/>
        </w:rPr>
        <w:t>a</w:t>
      </w:r>
      <w:r w:rsidRPr="006D00B7">
        <w:rPr>
          <w:lang w:eastAsia="fr-FR" w:bidi="fr-FR"/>
        </w:rPr>
        <w:t>tique ainsi énoncée et par identifier la place de chaque question dans les contradictions de la structure sociale.</w:t>
      </w:r>
    </w:p>
    <w:p w14:paraId="2BAD5933"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Plus l’alliance de classes est importante dans une conjoncture et plus le rapport à l’urbain est essentiel.</w:t>
      </w:r>
    </w:p>
    <w:p w14:paraId="3443CE1F"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Inversement, plus la construction de l’autonomie prolétarienne est en cause et moins ce thème est prioritaire.</w:t>
      </w:r>
    </w:p>
    <w:p w14:paraId="284757E0" w14:textId="77777777" w:rsidR="00471170" w:rsidRPr="006D00B7" w:rsidRDefault="00471170" w:rsidP="00471170">
      <w:pPr>
        <w:spacing w:before="120" w:after="120"/>
        <w:ind w:left="720" w:hanging="360"/>
        <w:jc w:val="both"/>
      </w:pPr>
      <w:r>
        <w:rPr>
          <w:lang w:eastAsia="fr-FR" w:bidi="fr-FR"/>
        </w:rPr>
        <w:t>4.</w:t>
      </w:r>
      <w:r>
        <w:rPr>
          <w:lang w:eastAsia="fr-FR" w:bidi="fr-FR"/>
        </w:rPr>
        <w:tab/>
        <w:t>Il y</w:t>
      </w:r>
      <w:r w:rsidRPr="006D00B7">
        <w:rPr>
          <w:lang w:eastAsia="fr-FR" w:bidi="fr-FR"/>
        </w:rPr>
        <w:t xml:space="preserve"> a, en tout cas, nécessité de dissocier l’intervention politique sur l’urbain de la question de l’organisation sur la base du qua</w:t>
      </w:r>
      <w:r w:rsidRPr="006D00B7">
        <w:rPr>
          <w:lang w:eastAsia="fr-FR" w:bidi="fr-FR"/>
        </w:rPr>
        <w:t>r</w:t>
      </w:r>
      <w:r w:rsidRPr="006D00B7">
        <w:rPr>
          <w:lang w:eastAsia="fr-FR" w:bidi="fr-FR"/>
        </w:rPr>
        <w:t>tier. Si elles peuvent coïncider dans la pratique, il s’agit de deux processus théoriquement autonomes.</w:t>
      </w:r>
    </w:p>
    <w:p w14:paraId="5402F355" w14:textId="77777777" w:rsidR="00471170" w:rsidRPr="006D00B7" w:rsidRDefault="00471170" w:rsidP="00471170">
      <w:pPr>
        <w:spacing w:before="120" w:after="120"/>
        <w:ind w:left="720" w:hanging="360"/>
        <w:jc w:val="both"/>
      </w:pPr>
      <w:r>
        <w:rPr>
          <w:lang w:eastAsia="fr-FR" w:bidi="fr-FR"/>
        </w:rPr>
        <w:t>5.</w:t>
      </w:r>
      <w:r>
        <w:rPr>
          <w:lang w:eastAsia="fr-FR" w:bidi="fr-FR"/>
        </w:rPr>
        <w:tab/>
      </w:r>
      <w:r w:rsidRPr="006D00B7">
        <w:rPr>
          <w:lang w:eastAsia="fr-FR" w:bidi="fr-FR"/>
        </w:rPr>
        <w:t>L’intervention par rapport à une opération de planification u</w:t>
      </w:r>
      <w:r w:rsidRPr="006D00B7">
        <w:rPr>
          <w:lang w:eastAsia="fr-FR" w:bidi="fr-FR"/>
        </w:rPr>
        <w:t>r</w:t>
      </w:r>
      <w:r w:rsidRPr="006D00B7">
        <w:rPr>
          <w:lang w:eastAsia="fr-FR" w:bidi="fr-FR"/>
        </w:rPr>
        <w:t>baine doit être déterminée, en objectifs et en intensité, au moins par trois considérations :</w:t>
      </w:r>
    </w:p>
    <w:p w14:paraId="103DDE3F" w14:textId="77777777" w:rsidR="00471170" w:rsidRPr="006D00B7" w:rsidRDefault="00471170" w:rsidP="00471170">
      <w:pPr>
        <w:spacing w:before="120" w:after="120"/>
        <w:ind w:left="1080" w:hanging="360"/>
        <w:jc w:val="both"/>
      </w:pPr>
      <w:r w:rsidRPr="00C176BF">
        <w:rPr>
          <w:i/>
        </w:rPr>
        <w:t>a</w:t>
      </w:r>
      <w:r w:rsidRPr="006D00B7">
        <w:t>)</w:t>
      </w:r>
      <w:r>
        <w:rPr>
          <w:lang w:eastAsia="fr-FR" w:bidi="fr-FR"/>
        </w:rPr>
        <w:tab/>
      </w:r>
      <w:r w:rsidRPr="006D00B7">
        <w:rPr>
          <w:lang w:eastAsia="fr-FR" w:bidi="fr-FR"/>
        </w:rPr>
        <w:t>La place qu’elle occupe dans le système général de contr</w:t>
      </w:r>
      <w:r w:rsidRPr="006D00B7">
        <w:rPr>
          <w:lang w:eastAsia="fr-FR" w:bidi="fr-FR"/>
        </w:rPr>
        <w:t>a</w:t>
      </w:r>
      <w:r w:rsidRPr="006D00B7">
        <w:rPr>
          <w:lang w:eastAsia="fr-FR" w:bidi="fr-FR"/>
        </w:rPr>
        <w:t>dictions sociales,</w:t>
      </w:r>
    </w:p>
    <w:p w14:paraId="3083CC9D" w14:textId="77777777" w:rsidR="00471170" w:rsidRPr="006D00B7" w:rsidRDefault="00471170" w:rsidP="00471170">
      <w:pPr>
        <w:spacing w:before="120" w:after="120"/>
        <w:ind w:left="1080" w:hanging="360"/>
        <w:jc w:val="both"/>
      </w:pPr>
      <w:r w:rsidRPr="00C176BF">
        <w:rPr>
          <w:i/>
          <w:lang w:eastAsia="fr-FR" w:bidi="fr-FR"/>
        </w:rPr>
        <w:t>b</w:t>
      </w:r>
      <w:r>
        <w:rPr>
          <w:lang w:eastAsia="fr-FR" w:bidi="fr-FR"/>
        </w:rPr>
        <w:t>)</w:t>
      </w:r>
      <w:r>
        <w:rPr>
          <w:lang w:eastAsia="fr-FR" w:bidi="fr-FR"/>
        </w:rPr>
        <w:tab/>
      </w:r>
      <w:r w:rsidRPr="006D00B7">
        <w:rPr>
          <w:lang w:eastAsia="fr-FR" w:bidi="fr-FR"/>
        </w:rPr>
        <w:t>Son sens en tant que régulation des intérêts propres aux cla</w:t>
      </w:r>
      <w:r w:rsidRPr="006D00B7">
        <w:rPr>
          <w:lang w:eastAsia="fr-FR" w:bidi="fr-FR"/>
        </w:rPr>
        <w:t>s</w:t>
      </w:r>
      <w:r w:rsidRPr="006D00B7">
        <w:rPr>
          <w:lang w:eastAsia="fr-FR" w:bidi="fr-FR"/>
        </w:rPr>
        <w:t>ses dominantes.</w:t>
      </w:r>
    </w:p>
    <w:p w14:paraId="4B4D5F94" w14:textId="77777777" w:rsidR="00471170" w:rsidRPr="006D00B7" w:rsidRDefault="00471170" w:rsidP="00471170">
      <w:pPr>
        <w:spacing w:before="120" w:after="120"/>
        <w:ind w:left="1080" w:hanging="360"/>
        <w:jc w:val="both"/>
      </w:pPr>
      <w:r w:rsidRPr="00C176BF">
        <w:rPr>
          <w:i/>
          <w:lang w:eastAsia="fr-FR" w:bidi="fr-FR"/>
        </w:rPr>
        <w:t>c</w:t>
      </w:r>
      <w:r>
        <w:rPr>
          <w:lang w:eastAsia="fr-FR" w:bidi="fr-FR"/>
        </w:rPr>
        <w:t>)</w:t>
      </w:r>
      <w:r>
        <w:rPr>
          <w:lang w:eastAsia="fr-FR" w:bidi="fr-FR"/>
        </w:rPr>
        <w:tab/>
      </w:r>
      <w:r w:rsidRPr="006D00B7">
        <w:rPr>
          <w:lang w:eastAsia="fr-FR" w:bidi="fr-FR"/>
        </w:rPr>
        <w:t>Son sens en tant qu’expression de la domination de classe,</w:t>
      </w:r>
    </w:p>
    <w:p w14:paraId="7258819C" w14:textId="77777777" w:rsidR="00471170" w:rsidRPr="006D00B7" w:rsidRDefault="00471170" w:rsidP="00471170">
      <w:pPr>
        <w:spacing w:before="120" w:after="120"/>
        <w:ind w:left="1080" w:hanging="360"/>
        <w:jc w:val="both"/>
      </w:pPr>
      <w:r w:rsidRPr="00C176BF">
        <w:rPr>
          <w:i/>
          <w:lang w:eastAsia="fr-FR" w:bidi="fr-FR"/>
        </w:rPr>
        <w:t>d</w:t>
      </w:r>
      <w:r>
        <w:rPr>
          <w:lang w:eastAsia="fr-FR" w:bidi="fr-FR"/>
        </w:rPr>
        <w:t>)</w:t>
      </w:r>
      <w:r>
        <w:rPr>
          <w:lang w:eastAsia="fr-FR" w:bidi="fr-FR"/>
        </w:rPr>
        <w:tab/>
      </w:r>
      <w:r w:rsidRPr="006D00B7">
        <w:rPr>
          <w:lang w:eastAsia="fr-FR" w:bidi="fr-FR"/>
        </w:rPr>
        <w:t>Par l’articulation d’une contradiction propre à la structure urbaine avec d’autres contradictions économiques, polit</w:t>
      </w:r>
      <w:r w:rsidRPr="006D00B7">
        <w:rPr>
          <w:lang w:eastAsia="fr-FR" w:bidi="fr-FR"/>
        </w:rPr>
        <w:t>i</w:t>
      </w:r>
      <w:r w:rsidRPr="006D00B7">
        <w:rPr>
          <w:lang w:eastAsia="fr-FR" w:bidi="fr-FR"/>
        </w:rPr>
        <w:t>ques et idéol</w:t>
      </w:r>
      <w:r w:rsidRPr="006D00B7">
        <w:rPr>
          <w:lang w:eastAsia="fr-FR" w:bidi="fr-FR"/>
        </w:rPr>
        <w:t>o</w:t>
      </w:r>
      <w:r w:rsidRPr="006D00B7">
        <w:rPr>
          <w:lang w:eastAsia="fr-FR" w:bidi="fr-FR"/>
        </w:rPr>
        <w:t xml:space="preserve">giques. Ainsi, par exemple, la contradiction existant au niveau des transports urbains est </w:t>
      </w:r>
      <w:r w:rsidRPr="00C176BF">
        <w:rPr>
          <w:i/>
        </w:rPr>
        <w:t>directement liée</w:t>
      </w:r>
      <w:r>
        <w:rPr>
          <w:lang w:eastAsia="fr-FR" w:bidi="fr-FR"/>
        </w:rPr>
        <w:t xml:space="preserve"> à la contradi</w:t>
      </w:r>
      <w:r>
        <w:rPr>
          <w:lang w:eastAsia="fr-FR" w:bidi="fr-FR"/>
        </w:rPr>
        <w:t>c</w:t>
      </w:r>
      <w:r>
        <w:rPr>
          <w:lang w:eastAsia="fr-FR" w:bidi="fr-FR"/>
        </w:rPr>
        <w:t>tion capital-</w:t>
      </w:r>
      <w:r w:rsidRPr="006D00B7">
        <w:rPr>
          <w:lang w:eastAsia="fr-FR" w:bidi="fr-FR"/>
        </w:rPr>
        <w:t>travail : celle qui s’exprime de plus en plus au n</w:t>
      </w:r>
      <w:r w:rsidRPr="006D00B7">
        <w:rPr>
          <w:lang w:eastAsia="fr-FR" w:bidi="fr-FR"/>
        </w:rPr>
        <w:t>i</w:t>
      </w:r>
      <w:r w:rsidRPr="006D00B7">
        <w:rPr>
          <w:lang w:eastAsia="fr-FR" w:bidi="fr-FR"/>
        </w:rPr>
        <w:t>veau de l’organisation spatiale de l’équipement scolaire est en rapport avec le mouvement de révolte de la jeunesse, etc.</w:t>
      </w:r>
    </w:p>
    <w:p w14:paraId="48713D80" w14:textId="77777777" w:rsidR="00471170" w:rsidRPr="006D00B7" w:rsidRDefault="00471170" w:rsidP="00471170">
      <w:pPr>
        <w:spacing w:before="120" w:after="120"/>
        <w:ind w:left="720" w:hanging="360"/>
        <w:jc w:val="both"/>
      </w:pPr>
      <w:r>
        <w:rPr>
          <w:lang w:eastAsia="fr-FR" w:bidi="fr-FR"/>
        </w:rPr>
        <w:t>6.</w:t>
      </w:r>
      <w:r>
        <w:rPr>
          <w:lang w:eastAsia="fr-FR" w:bidi="fr-FR"/>
        </w:rPr>
        <w:tab/>
      </w:r>
      <w:r w:rsidRPr="006D00B7">
        <w:rPr>
          <w:lang w:eastAsia="fr-FR" w:bidi="fr-FR"/>
        </w:rPr>
        <w:t>La communauté idéologique sur la base d’une unité urbaine provient d’un certain recouvrement de la spécificité économ</w:t>
      </w:r>
      <w:r w:rsidRPr="006D00B7">
        <w:rPr>
          <w:lang w:eastAsia="fr-FR" w:bidi="fr-FR"/>
        </w:rPr>
        <w:t>i</w:t>
      </w:r>
      <w:r w:rsidRPr="006D00B7">
        <w:rPr>
          <w:lang w:eastAsia="fr-FR" w:bidi="fr-FR"/>
        </w:rPr>
        <w:t>que, pol</w:t>
      </w:r>
      <w:r w:rsidRPr="006D00B7">
        <w:rPr>
          <w:lang w:eastAsia="fr-FR" w:bidi="fr-FR"/>
        </w:rPr>
        <w:t>i</w:t>
      </w:r>
      <w:r w:rsidRPr="006D00B7">
        <w:rPr>
          <w:lang w:eastAsia="fr-FR" w:bidi="fr-FR"/>
        </w:rPr>
        <w:t>tique et idéologique avec le découpage territorial. Elle peut être re</w:t>
      </w:r>
      <w:r w:rsidRPr="006D00B7">
        <w:rPr>
          <w:lang w:eastAsia="fr-FR" w:bidi="fr-FR"/>
        </w:rPr>
        <w:t>n</w:t>
      </w:r>
      <w:r w:rsidRPr="006D00B7">
        <w:rPr>
          <w:lang w:eastAsia="fr-FR" w:bidi="fr-FR"/>
        </w:rPr>
        <w:t>forcée ou désagrégée à partir d’une intervention spécifique visant, à travers elle, la réalisation d’objectifs s</w:t>
      </w:r>
      <w:r w:rsidRPr="006D00B7">
        <w:rPr>
          <w:lang w:eastAsia="fr-FR" w:bidi="fr-FR"/>
        </w:rPr>
        <w:t>o</w:t>
      </w:r>
      <w:r w:rsidRPr="006D00B7">
        <w:rPr>
          <w:lang w:eastAsia="fr-FR" w:bidi="fr-FR"/>
        </w:rPr>
        <w:t>ciaux définis. Une telle énumération pourrait s’allonger indéf</w:t>
      </w:r>
      <w:r w:rsidRPr="006D00B7">
        <w:rPr>
          <w:lang w:eastAsia="fr-FR" w:bidi="fr-FR"/>
        </w:rPr>
        <w:t>i</w:t>
      </w:r>
      <w:r w:rsidRPr="006D00B7">
        <w:rPr>
          <w:lang w:eastAsia="fr-FR" w:bidi="fr-FR"/>
        </w:rPr>
        <w:t>niment.</w:t>
      </w:r>
    </w:p>
    <w:p w14:paraId="3B512CD8" w14:textId="77777777" w:rsidR="00471170" w:rsidRDefault="00471170" w:rsidP="00471170">
      <w:pPr>
        <w:spacing w:before="120" w:after="120"/>
        <w:jc w:val="both"/>
        <w:rPr>
          <w:lang w:eastAsia="fr-FR" w:bidi="fr-FR"/>
        </w:rPr>
      </w:pPr>
    </w:p>
    <w:p w14:paraId="3432300A" w14:textId="77777777" w:rsidR="00471170" w:rsidRPr="006D00B7" w:rsidRDefault="00471170" w:rsidP="00471170">
      <w:pPr>
        <w:spacing w:before="120" w:after="120"/>
        <w:jc w:val="both"/>
      </w:pPr>
      <w:r w:rsidRPr="006D00B7">
        <w:rPr>
          <w:lang w:eastAsia="fr-FR" w:bidi="fr-FR"/>
        </w:rPr>
        <w:t>Les exemples cités servent à illustrer l’adéquation presque imm</w:t>
      </w:r>
      <w:r w:rsidRPr="006D00B7">
        <w:rPr>
          <w:lang w:eastAsia="fr-FR" w:bidi="fr-FR"/>
        </w:rPr>
        <w:t>é</w:t>
      </w:r>
      <w:r w:rsidRPr="006D00B7">
        <w:rPr>
          <w:lang w:eastAsia="fr-FR" w:bidi="fr-FR"/>
        </w:rPr>
        <w:t xml:space="preserve">diate de ces analyses aux </w:t>
      </w:r>
      <w:r w:rsidRPr="004851A7">
        <w:rPr>
          <w:i/>
        </w:rPr>
        <w:t>problèmes concrets</w:t>
      </w:r>
      <w:r w:rsidRPr="006D00B7">
        <w:t xml:space="preserve"> </w:t>
      </w:r>
      <w:r w:rsidRPr="006D00B7">
        <w:rPr>
          <w:lang w:eastAsia="fr-FR" w:bidi="fr-FR"/>
        </w:rPr>
        <w:t>posés par la pratique politique.</w:t>
      </w:r>
    </w:p>
    <w:p w14:paraId="0469B3BF" w14:textId="77777777" w:rsidR="00471170" w:rsidRDefault="00471170" w:rsidP="00471170">
      <w:pPr>
        <w:spacing w:before="120" w:after="120"/>
        <w:jc w:val="both"/>
      </w:pPr>
      <w:r>
        <w:br w:type="page"/>
        <w:t>[480]</w:t>
      </w:r>
    </w:p>
    <w:p w14:paraId="66215E22" w14:textId="77777777" w:rsidR="00471170" w:rsidRDefault="00471170" w:rsidP="00471170">
      <w:pPr>
        <w:spacing w:before="120" w:after="120"/>
        <w:jc w:val="both"/>
      </w:pPr>
    </w:p>
    <w:p w14:paraId="29251D96" w14:textId="77777777" w:rsidR="00471170" w:rsidRPr="006D00B7" w:rsidRDefault="00471170" w:rsidP="00471170">
      <w:pPr>
        <w:spacing w:before="120" w:after="120"/>
        <w:jc w:val="both"/>
      </w:pPr>
      <w:r>
        <w:t>17. </w:t>
      </w:r>
      <w:r w:rsidRPr="006D00B7">
        <w:rPr>
          <w:lang w:eastAsia="fr-FR" w:bidi="fr-FR"/>
        </w:rPr>
        <w:t>Parmi les conséquences qui en résultent pour la pratique thé</w:t>
      </w:r>
      <w:r w:rsidRPr="006D00B7">
        <w:rPr>
          <w:lang w:eastAsia="fr-FR" w:bidi="fr-FR"/>
        </w:rPr>
        <w:t>o</w:t>
      </w:r>
      <w:r w:rsidRPr="006D00B7">
        <w:rPr>
          <w:lang w:eastAsia="fr-FR" w:bidi="fr-FR"/>
        </w:rPr>
        <w:t>rique sur l’urbain, on peut signaler :</w:t>
      </w:r>
    </w:p>
    <w:p w14:paraId="0FECD82A" w14:textId="77777777" w:rsidR="00471170" w:rsidRDefault="00471170" w:rsidP="00471170">
      <w:pPr>
        <w:spacing w:before="120" w:after="120"/>
        <w:ind w:left="720" w:hanging="360"/>
        <w:jc w:val="both"/>
        <w:rPr>
          <w:lang w:eastAsia="fr-FR" w:bidi="fr-FR"/>
        </w:rPr>
      </w:pPr>
    </w:p>
    <w:p w14:paraId="0C2D807A"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 xml:space="preserve">Toute analyse spécifique en ce domaine doit commencer par une délimitation préalable du champ théorique étudié, afin d’effectuer une première épuration du discours idéologique qui envahit l’ensemble de la problématique, tout en </w:t>
      </w:r>
      <w:r w:rsidRPr="004851A7">
        <w:rPr>
          <w:i/>
        </w:rPr>
        <w:t>expliquant</w:t>
      </w:r>
      <w:r w:rsidRPr="006D00B7">
        <w:rPr>
          <w:lang w:eastAsia="fr-FR" w:bidi="fr-FR"/>
        </w:rPr>
        <w:t xml:space="preserve"> cette idéologie en tant que processus social, sans pour autant s’en servir pour la défin</w:t>
      </w:r>
      <w:r w:rsidRPr="006D00B7">
        <w:rPr>
          <w:lang w:eastAsia="fr-FR" w:bidi="fr-FR"/>
        </w:rPr>
        <w:t>i</w:t>
      </w:r>
      <w:r w:rsidRPr="006D00B7">
        <w:rPr>
          <w:lang w:eastAsia="fr-FR" w:bidi="fr-FR"/>
        </w:rPr>
        <w:t>tion des tâches d’investigation.</w:t>
      </w:r>
    </w:p>
    <w:p w14:paraId="48A68B28"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Il faut spécifier les instances structurelles par rapport à l’unité urbaine ou à l’espace objet de l’analyse. Ensuite, montrer leur artic</w:t>
      </w:r>
      <w:r w:rsidRPr="006D00B7">
        <w:rPr>
          <w:lang w:eastAsia="fr-FR" w:bidi="fr-FR"/>
        </w:rPr>
        <w:t>u</w:t>
      </w:r>
      <w:r w:rsidRPr="006D00B7">
        <w:rPr>
          <w:lang w:eastAsia="fr-FR" w:bidi="fr-FR"/>
        </w:rPr>
        <w:t>lation interne avec les différentes instances dans l’ensemble de la structure sociale, ce qui suppose que soit a</w:t>
      </w:r>
      <w:r w:rsidRPr="006D00B7">
        <w:rPr>
          <w:lang w:eastAsia="fr-FR" w:bidi="fr-FR"/>
        </w:rPr>
        <w:t>f</w:t>
      </w:r>
      <w:r w:rsidRPr="006D00B7">
        <w:rPr>
          <w:lang w:eastAsia="fr-FR" w:bidi="fr-FR"/>
        </w:rPr>
        <w:t>frontée la question théor</w:t>
      </w:r>
      <w:r w:rsidRPr="006D00B7">
        <w:rPr>
          <w:lang w:eastAsia="fr-FR" w:bidi="fr-FR"/>
        </w:rPr>
        <w:t>i</w:t>
      </w:r>
      <w:r w:rsidRPr="006D00B7">
        <w:rPr>
          <w:lang w:eastAsia="fr-FR" w:bidi="fr-FR"/>
        </w:rPr>
        <w:t>que du passage d’un raisonnement portant au niveau du mode de pr</w:t>
      </w:r>
      <w:r w:rsidRPr="006D00B7">
        <w:rPr>
          <w:lang w:eastAsia="fr-FR" w:bidi="fr-FR"/>
        </w:rPr>
        <w:t>o</w:t>
      </w:r>
      <w:r w:rsidRPr="006D00B7">
        <w:rPr>
          <w:lang w:eastAsia="fr-FR" w:bidi="fr-FR"/>
        </w:rPr>
        <w:t>duction, à une analyse de formations sociales.</w:t>
      </w:r>
    </w:p>
    <w:p w14:paraId="38355845"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Ces articulations structurelles s’expriment en termes de rapports et n’existent historiquement que dans des pratiques. Ce qui veut dire que le problème théorique central à résoudre est celui qui consiste à analyser les pratiques sociales sans changer de per</w:t>
      </w:r>
      <w:r w:rsidRPr="006D00B7">
        <w:rPr>
          <w:lang w:eastAsia="fr-FR" w:bidi="fr-FR"/>
        </w:rPr>
        <w:t>s</w:t>
      </w:r>
      <w:r w:rsidRPr="006D00B7">
        <w:rPr>
          <w:lang w:eastAsia="fr-FR" w:bidi="fr-FR"/>
        </w:rPr>
        <w:t>pective, mais en rendant compte de la spécificité produite par la distribution des « agents sociaux</w:t>
      </w:r>
      <w:r>
        <w:rPr>
          <w:lang w:eastAsia="fr-FR" w:bidi="fr-FR"/>
        </w:rPr>
        <w:t> »</w:t>
      </w:r>
      <w:r w:rsidRPr="006D00B7">
        <w:rPr>
          <w:lang w:eastAsia="fr-FR" w:bidi="fr-FR"/>
        </w:rPr>
        <w:t xml:space="preserve"> dans les différentes places structurelles.</w:t>
      </w:r>
    </w:p>
    <w:p w14:paraId="718827A1" w14:textId="77777777" w:rsidR="00471170" w:rsidRPr="006D00B7" w:rsidRDefault="00471170" w:rsidP="00471170">
      <w:pPr>
        <w:spacing w:before="120" w:after="120"/>
        <w:ind w:left="720" w:hanging="360"/>
        <w:jc w:val="both"/>
      </w:pPr>
      <w:r>
        <w:rPr>
          <w:lang w:eastAsia="fr-FR" w:bidi="fr-FR"/>
        </w:rPr>
        <w:t>4.</w:t>
      </w:r>
      <w:r>
        <w:rPr>
          <w:lang w:eastAsia="fr-FR" w:bidi="fr-FR"/>
        </w:rPr>
        <w:tab/>
      </w:r>
      <w:r w:rsidRPr="006D00B7">
        <w:rPr>
          <w:lang w:eastAsia="fr-FR" w:bidi="fr-FR"/>
        </w:rPr>
        <w:t>Enfin, il y a une autonomie relative du système de pratiques. Autonomie, parce que l’organisation des pratiques, dominée en part</w:t>
      </w:r>
      <w:r w:rsidRPr="006D00B7">
        <w:rPr>
          <w:lang w:eastAsia="fr-FR" w:bidi="fr-FR"/>
        </w:rPr>
        <w:t>i</w:t>
      </w:r>
      <w:r w:rsidRPr="006D00B7">
        <w:rPr>
          <w:lang w:eastAsia="fr-FR" w:bidi="fr-FR"/>
        </w:rPr>
        <w:t xml:space="preserve">culier par le </w:t>
      </w:r>
      <w:r w:rsidRPr="004851A7">
        <w:rPr>
          <w:i/>
        </w:rPr>
        <w:t>principe</w:t>
      </w:r>
      <w:r w:rsidRPr="006D00B7">
        <w:t xml:space="preserve"> </w:t>
      </w:r>
      <w:r w:rsidRPr="004851A7">
        <w:rPr>
          <w:i/>
        </w:rPr>
        <w:t>de la contradiction</w:t>
      </w:r>
      <w:r w:rsidRPr="006D00B7">
        <w:rPr>
          <w:lang w:eastAsia="fr-FR" w:bidi="fr-FR"/>
        </w:rPr>
        <w:t xml:space="preserve"> dans le cadre d’une société de classes, produit des effets nouveaux, par ra</w:t>
      </w:r>
      <w:r w:rsidRPr="006D00B7">
        <w:rPr>
          <w:lang w:eastAsia="fr-FR" w:bidi="fr-FR"/>
        </w:rPr>
        <w:t>p</w:t>
      </w:r>
      <w:r w:rsidRPr="006D00B7">
        <w:rPr>
          <w:lang w:eastAsia="fr-FR" w:bidi="fr-FR"/>
        </w:rPr>
        <w:t>port à la charge structurelle véhiculée et, en particulier, est c</w:t>
      </w:r>
      <w:r w:rsidRPr="006D00B7">
        <w:rPr>
          <w:lang w:eastAsia="fr-FR" w:bidi="fr-FR"/>
        </w:rPr>
        <w:t>a</w:t>
      </w:r>
      <w:r w:rsidRPr="006D00B7">
        <w:rPr>
          <w:lang w:eastAsia="fr-FR" w:bidi="fr-FR"/>
        </w:rPr>
        <w:t>pable même de changer les lois de la structure. Relative, parce que cette production d’effets no</w:t>
      </w:r>
      <w:r w:rsidRPr="006D00B7">
        <w:rPr>
          <w:lang w:eastAsia="fr-FR" w:bidi="fr-FR"/>
        </w:rPr>
        <w:t>u</w:t>
      </w:r>
      <w:r w:rsidRPr="006D00B7">
        <w:rPr>
          <w:lang w:eastAsia="fr-FR" w:bidi="fr-FR"/>
        </w:rPr>
        <w:t>veaux est elle-même soumise à des lois qui dépendent de la déterm</w:t>
      </w:r>
      <w:r w:rsidRPr="006D00B7">
        <w:rPr>
          <w:lang w:eastAsia="fr-FR" w:bidi="fr-FR"/>
        </w:rPr>
        <w:t>i</w:t>
      </w:r>
      <w:r w:rsidRPr="006D00B7">
        <w:rPr>
          <w:lang w:eastAsia="fr-FR" w:bidi="fr-FR"/>
        </w:rPr>
        <w:t>nation structurelle à la base des pratiques suscitées.</w:t>
      </w:r>
    </w:p>
    <w:p w14:paraId="0F654028" w14:textId="77777777" w:rsidR="00471170" w:rsidRPr="006D00B7" w:rsidRDefault="00471170" w:rsidP="00471170">
      <w:pPr>
        <w:spacing w:before="120" w:after="120"/>
        <w:ind w:left="720" w:hanging="360"/>
        <w:jc w:val="both"/>
      </w:pPr>
      <w:r>
        <w:rPr>
          <w:lang w:eastAsia="fr-FR" w:bidi="fr-FR"/>
        </w:rPr>
        <w:t>5.</w:t>
      </w:r>
      <w:r>
        <w:rPr>
          <w:lang w:eastAsia="fr-FR" w:bidi="fr-FR"/>
        </w:rPr>
        <w:tab/>
      </w:r>
      <w:r w:rsidRPr="006D00B7">
        <w:rPr>
          <w:lang w:eastAsia="fr-FR" w:bidi="fr-FR"/>
        </w:rPr>
        <w:t>Toute analyse concrète sur un « problème urbain » met en jeu, nécessairement, l’ensemble des questions théoriques signalées, car, dans la pratique sociale, il y a présence simultanée des in</w:t>
      </w:r>
      <w:r w:rsidRPr="006D00B7">
        <w:rPr>
          <w:lang w:eastAsia="fr-FR" w:bidi="fr-FR"/>
        </w:rPr>
        <w:t>s</w:t>
      </w:r>
      <w:r w:rsidRPr="006D00B7">
        <w:rPr>
          <w:lang w:eastAsia="fr-FR" w:bidi="fr-FR"/>
        </w:rPr>
        <w:t>tances stru</w:t>
      </w:r>
      <w:r w:rsidRPr="006D00B7">
        <w:rPr>
          <w:lang w:eastAsia="fr-FR" w:bidi="fr-FR"/>
        </w:rPr>
        <w:t>c</w:t>
      </w:r>
      <w:r w:rsidRPr="006D00B7">
        <w:rPr>
          <w:lang w:eastAsia="fr-FR" w:bidi="fr-FR"/>
        </w:rPr>
        <w:t>turelles, rapports sociaux et effets de conjoncture, même s’il existe une hiérarchie de dominance entre les diff</w:t>
      </w:r>
      <w:r w:rsidRPr="006D00B7">
        <w:rPr>
          <w:lang w:eastAsia="fr-FR" w:bidi="fr-FR"/>
        </w:rPr>
        <w:t>é</w:t>
      </w:r>
      <w:r w:rsidRPr="006D00B7">
        <w:rPr>
          <w:lang w:eastAsia="fr-FR" w:bidi="fr-FR"/>
        </w:rPr>
        <w:t>rents éléments. Mieux e</w:t>
      </w:r>
      <w:r w:rsidRPr="006D00B7">
        <w:rPr>
          <w:lang w:eastAsia="fr-FR" w:bidi="fr-FR"/>
        </w:rPr>
        <w:t>n</w:t>
      </w:r>
      <w:r w:rsidRPr="006D00B7">
        <w:rPr>
          <w:lang w:eastAsia="fr-FR" w:bidi="fr-FR"/>
        </w:rPr>
        <w:t>core, il n’y a pas d’autre possibilité d’avancer dans la voie de la solution de ces questions théor</w:t>
      </w:r>
      <w:r w:rsidRPr="006D00B7">
        <w:rPr>
          <w:lang w:eastAsia="fr-FR" w:bidi="fr-FR"/>
        </w:rPr>
        <w:t>i</w:t>
      </w:r>
      <w:r w:rsidRPr="006D00B7">
        <w:rPr>
          <w:lang w:eastAsia="fr-FR" w:bidi="fr-FR"/>
        </w:rPr>
        <w:t>ques que la réalisation d’analyses concr</w:t>
      </w:r>
      <w:r w:rsidRPr="006D00B7">
        <w:rPr>
          <w:lang w:eastAsia="fr-FR" w:bidi="fr-FR"/>
        </w:rPr>
        <w:t>è</w:t>
      </w:r>
      <w:r w:rsidRPr="006D00B7">
        <w:rPr>
          <w:lang w:eastAsia="fr-FR" w:bidi="fr-FR"/>
        </w:rPr>
        <w:t>tes qui permettent de progresser à la fois sur trois plans : production de connaissa</w:t>
      </w:r>
      <w:r w:rsidRPr="006D00B7">
        <w:rPr>
          <w:lang w:eastAsia="fr-FR" w:bidi="fr-FR"/>
        </w:rPr>
        <w:t>n</w:t>
      </w:r>
      <w:r>
        <w:rPr>
          <w:lang w:eastAsia="fr-FR" w:bidi="fr-FR"/>
        </w:rPr>
        <w:t>ces, toujours partiel</w:t>
      </w:r>
      <w:r w:rsidRPr="006D00B7">
        <w:rPr>
          <w:lang w:eastAsia="fr-FR" w:bidi="fr-FR"/>
        </w:rPr>
        <w:t>les,</w:t>
      </w:r>
      <w:r>
        <w:t xml:space="preserve"> [481]</w:t>
      </w:r>
      <w:r w:rsidRPr="006D00B7">
        <w:rPr>
          <w:lang w:eastAsia="fr-FR" w:bidi="fr-FR"/>
        </w:rPr>
        <w:t xml:space="preserve"> sur certaines pratiques sociales historiquement données ; production de concepts et de modes d’articulation de concepts suscept</w:t>
      </w:r>
      <w:r w:rsidRPr="006D00B7">
        <w:rPr>
          <w:lang w:eastAsia="fr-FR" w:bidi="fr-FR"/>
        </w:rPr>
        <w:t>i</w:t>
      </w:r>
      <w:r w:rsidRPr="006D00B7">
        <w:rPr>
          <w:lang w:eastAsia="fr-FR" w:bidi="fr-FR"/>
        </w:rPr>
        <w:t>bles de faire comprendre de manière spécifique un certain domaine du social, ce qui exige nécessairement son articulation à l’ensemble des processus de la société ; production d’une certaine expérience pratique de r</w:t>
      </w:r>
      <w:r w:rsidRPr="006D00B7">
        <w:rPr>
          <w:lang w:eastAsia="fr-FR" w:bidi="fr-FR"/>
        </w:rPr>
        <w:t>e</w:t>
      </w:r>
      <w:r w:rsidRPr="006D00B7">
        <w:rPr>
          <w:lang w:eastAsia="fr-FR" w:bidi="fr-FR"/>
        </w:rPr>
        <w:t>cherche, qui permette de résoudre petit à petit les problèmes méthodologiques considérables qui se posent par rapport aux appareils d’expérimentation exigés par une telle perspective théorique.</w:t>
      </w:r>
    </w:p>
    <w:p w14:paraId="3A5AEAF7" w14:textId="77777777" w:rsidR="00471170" w:rsidRDefault="00471170" w:rsidP="00471170">
      <w:pPr>
        <w:spacing w:before="120" w:after="120"/>
        <w:jc w:val="both"/>
        <w:rPr>
          <w:lang w:eastAsia="fr-FR" w:bidi="fr-FR"/>
        </w:rPr>
      </w:pPr>
    </w:p>
    <w:p w14:paraId="4CF4D48E" w14:textId="77777777" w:rsidR="00471170" w:rsidRPr="006D00B7" w:rsidRDefault="00471170" w:rsidP="00471170">
      <w:pPr>
        <w:spacing w:before="120" w:after="120"/>
        <w:jc w:val="both"/>
      </w:pPr>
      <w:r>
        <w:rPr>
          <w:lang w:eastAsia="fr-FR" w:bidi="fr-FR"/>
        </w:rPr>
        <w:t>18. </w:t>
      </w:r>
      <w:r w:rsidRPr="006D00B7">
        <w:rPr>
          <w:lang w:eastAsia="fr-FR" w:bidi="fr-FR"/>
        </w:rPr>
        <w:t>Maintenant, on peut comprendre la raison d’être de ce livre. Il n’est qu’expression d’une problématique et proposition de voies thé</w:t>
      </w:r>
      <w:r w:rsidRPr="006D00B7">
        <w:rPr>
          <w:lang w:eastAsia="fr-FR" w:bidi="fr-FR"/>
        </w:rPr>
        <w:t>o</w:t>
      </w:r>
      <w:r w:rsidRPr="006D00B7">
        <w:rPr>
          <w:lang w:eastAsia="fr-FR" w:bidi="fr-FR"/>
        </w:rPr>
        <w:t>riques pour son élucidation progressive. Car il faut bien commencer par poser les problèmes pour pouvoir les résoudre. Dans une pratique concrète de recherche ce n’est presque jamais le cas, ce ne fut pas le nôtre. Ces voies théoriques, on les découvre progressivement, au fur et à mesure qu’on essaie de mener des analyses qui renvoient sans cesse à une série de questions non résolues. Mais les progrès de la pr</w:t>
      </w:r>
      <w:r w:rsidRPr="006D00B7">
        <w:rPr>
          <w:lang w:eastAsia="fr-FR" w:bidi="fr-FR"/>
        </w:rPr>
        <w:t>a</w:t>
      </w:r>
      <w:r w:rsidRPr="006D00B7">
        <w:rPr>
          <w:lang w:eastAsia="fr-FR" w:bidi="fr-FR"/>
        </w:rPr>
        <w:t xml:space="preserve">tique théorique (qui dépendent </w:t>
      </w:r>
      <w:r w:rsidRPr="004851A7">
        <w:rPr>
          <w:i/>
        </w:rPr>
        <w:t>en dernière instance</w:t>
      </w:r>
      <w:r w:rsidRPr="006D00B7">
        <w:rPr>
          <w:lang w:eastAsia="fr-FR" w:bidi="fr-FR"/>
        </w:rPr>
        <w:t xml:space="preserve"> des conditions sociales, donc de la pratique politique) ne peuvent jamais être l’œuvre d’un « projet</w:t>
      </w:r>
      <w:r>
        <w:rPr>
          <w:lang w:eastAsia="fr-FR" w:bidi="fr-FR"/>
        </w:rPr>
        <w:t> »</w:t>
      </w:r>
      <w:r w:rsidRPr="006D00B7">
        <w:rPr>
          <w:lang w:eastAsia="fr-FR" w:bidi="fr-FR"/>
        </w:rPr>
        <w:t xml:space="preserve"> individuel (individu ou groupe). C’est de la reprise et rectification constantes par différents « sujets théoriques » se défini</w:t>
      </w:r>
      <w:r w:rsidRPr="006D00B7">
        <w:rPr>
          <w:lang w:eastAsia="fr-FR" w:bidi="fr-FR"/>
        </w:rPr>
        <w:t>s</w:t>
      </w:r>
      <w:r w:rsidRPr="006D00B7">
        <w:rPr>
          <w:lang w:eastAsia="fr-FR" w:bidi="fr-FR"/>
        </w:rPr>
        <w:t xml:space="preserve">sant par rapport à une diversité de situations concrètes que peuvent surgir des voies nouvelles, </w:t>
      </w:r>
      <w:r w:rsidRPr="004851A7">
        <w:rPr>
          <w:i/>
        </w:rPr>
        <w:t>dans les limites de la situation historique de la production de connaissances</w:t>
      </w:r>
      <w:r w:rsidRPr="006D00B7">
        <w:t>.</w:t>
      </w:r>
      <w:r w:rsidRPr="006D00B7">
        <w:rPr>
          <w:lang w:eastAsia="fr-FR" w:bidi="fr-FR"/>
        </w:rPr>
        <w:t xml:space="preserve"> Voilà donc une raison puissante pour </w:t>
      </w:r>
      <w:r w:rsidRPr="00C176BF">
        <w:rPr>
          <w:i/>
        </w:rPr>
        <w:t>communiquer</w:t>
      </w:r>
      <w:r w:rsidRPr="006D00B7">
        <w:rPr>
          <w:lang w:eastAsia="fr-FR" w:bidi="fr-FR"/>
        </w:rPr>
        <w:t xml:space="preserve"> l’émergence d’une problématique portant sur les bases mêmes de l’analyse par rapport à la question urbaine. Produit d’une expérience, l’acte de communication permet son dépassement, en le fondant dans un mouvement de rectification contradictoire qui pourrait déboucher, d’une part, sur une meilleure compréhension de ces pratiques « urbaines » méconnues-reconnues par l’idéologie et vécues-inconnues par les sujets, et d’autre part sur son propre dépa</w:t>
      </w:r>
      <w:r w:rsidRPr="006D00B7">
        <w:rPr>
          <w:lang w:eastAsia="fr-FR" w:bidi="fr-FR"/>
        </w:rPr>
        <w:t>s</w:t>
      </w:r>
      <w:r w:rsidRPr="006D00B7">
        <w:rPr>
          <w:lang w:eastAsia="fr-FR" w:bidi="fr-FR"/>
        </w:rPr>
        <w:t>sement à travers une articulation de plus en plus forte avec d’autres régions du matérialisme historique.</w:t>
      </w:r>
    </w:p>
    <w:p w14:paraId="678B28B8" w14:textId="77777777" w:rsidR="00471170" w:rsidRPr="006D00B7" w:rsidRDefault="00471170" w:rsidP="00471170">
      <w:pPr>
        <w:spacing w:before="120" w:after="120"/>
        <w:jc w:val="both"/>
      </w:pPr>
      <w:r w:rsidRPr="006D00B7">
        <w:rPr>
          <w:lang w:eastAsia="fr-FR" w:bidi="fr-FR"/>
        </w:rPr>
        <w:t>Les longs détours théoriques, les médiations nécessaires pour d</w:t>
      </w:r>
      <w:r w:rsidRPr="006D00B7">
        <w:rPr>
          <w:lang w:eastAsia="fr-FR" w:bidi="fr-FR"/>
        </w:rPr>
        <w:t>é</w:t>
      </w:r>
      <w:r w:rsidRPr="006D00B7">
        <w:rPr>
          <w:lang w:eastAsia="fr-FR" w:bidi="fr-FR"/>
        </w:rPr>
        <w:t>bloquer la recherche concrète dans un champ à dominante idéolog</w:t>
      </w:r>
      <w:r w:rsidRPr="006D00B7">
        <w:rPr>
          <w:lang w:eastAsia="fr-FR" w:bidi="fr-FR"/>
        </w:rPr>
        <w:t>i</w:t>
      </w:r>
      <w:r w:rsidRPr="006D00B7">
        <w:rPr>
          <w:lang w:eastAsia="fr-FR" w:bidi="fr-FR"/>
        </w:rPr>
        <w:t>que, ne doivent pas éloigner du but ultime des tâches entreprises : br</w:t>
      </w:r>
      <w:r w:rsidRPr="006D00B7">
        <w:rPr>
          <w:lang w:eastAsia="fr-FR" w:bidi="fr-FR"/>
        </w:rPr>
        <w:t>i</w:t>
      </w:r>
      <w:r w:rsidRPr="006D00B7">
        <w:rPr>
          <w:lang w:eastAsia="fr-FR" w:bidi="fr-FR"/>
        </w:rPr>
        <w:t>ser les mythes technocratiques et/ou utopistes sur « l’urbain » et mo</w:t>
      </w:r>
      <w:r w:rsidRPr="006D00B7">
        <w:rPr>
          <w:lang w:eastAsia="fr-FR" w:bidi="fr-FR"/>
        </w:rPr>
        <w:t>n</w:t>
      </w:r>
      <w:r w:rsidRPr="006D00B7">
        <w:rPr>
          <w:lang w:eastAsia="fr-FR" w:bidi="fr-FR"/>
        </w:rPr>
        <w:t>trer les chemins précis de l’articulation des pratiques ainsi connotées aux rapports sociaux, c’est-à-dire à la lutte de classes.</w:t>
      </w:r>
    </w:p>
    <w:p w14:paraId="60A61294" w14:textId="77777777" w:rsidR="00471170" w:rsidRDefault="00471170" w:rsidP="00471170">
      <w:pPr>
        <w:spacing w:before="120" w:after="120"/>
        <w:jc w:val="both"/>
      </w:pPr>
    </w:p>
    <w:p w14:paraId="5E239BA5" w14:textId="77777777" w:rsidR="00471170" w:rsidRDefault="00471170" w:rsidP="00471170">
      <w:pPr>
        <w:spacing w:before="120" w:after="120"/>
        <w:jc w:val="both"/>
      </w:pPr>
      <w:r>
        <w:t>[482]</w:t>
      </w:r>
    </w:p>
    <w:p w14:paraId="1716E7A7" w14:textId="77777777" w:rsidR="00471170" w:rsidRDefault="00471170" w:rsidP="00471170">
      <w:pPr>
        <w:pStyle w:val="p"/>
        <w:rPr>
          <w:lang w:eastAsia="fr-FR" w:bidi="fr-FR"/>
        </w:rPr>
      </w:pPr>
      <w:r w:rsidRPr="006D00B7">
        <w:br w:type="page"/>
      </w:r>
      <w:r>
        <w:rPr>
          <w:lang w:eastAsia="fr-FR" w:bidi="fr-FR"/>
        </w:rPr>
        <w:t>[483]</w:t>
      </w:r>
    </w:p>
    <w:p w14:paraId="64C1BBEC" w14:textId="77777777" w:rsidR="00471170" w:rsidRPr="00E07116" w:rsidRDefault="00471170" w:rsidP="00471170">
      <w:pPr>
        <w:jc w:val="both"/>
      </w:pPr>
    </w:p>
    <w:p w14:paraId="775326CC" w14:textId="77777777" w:rsidR="00471170" w:rsidRPr="00E07116" w:rsidRDefault="00471170" w:rsidP="00471170"/>
    <w:p w14:paraId="4C0446B0" w14:textId="77777777" w:rsidR="00471170" w:rsidRPr="00E07116" w:rsidRDefault="00471170" w:rsidP="00471170">
      <w:pPr>
        <w:jc w:val="both"/>
      </w:pPr>
    </w:p>
    <w:p w14:paraId="5B189B0A" w14:textId="77777777" w:rsidR="00471170" w:rsidRPr="00E07116" w:rsidRDefault="00471170" w:rsidP="00471170">
      <w:pPr>
        <w:jc w:val="both"/>
      </w:pPr>
    </w:p>
    <w:p w14:paraId="5A00A4F3" w14:textId="77777777" w:rsidR="00471170" w:rsidRPr="00EF2156" w:rsidRDefault="00471170" w:rsidP="00471170">
      <w:pPr>
        <w:ind w:firstLine="0"/>
        <w:jc w:val="center"/>
        <w:rPr>
          <w:b/>
          <w:sz w:val="24"/>
        </w:rPr>
      </w:pPr>
      <w:bookmarkStart w:id="54" w:name="Question_urbaine_postface"/>
      <w:r w:rsidRPr="00EF2156">
        <w:rPr>
          <w:b/>
          <w:sz w:val="24"/>
        </w:rPr>
        <w:t>La question urbaine</w:t>
      </w:r>
    </w:p>
    <w:p w14:paraId="65C4E1B5" w14:textId="77777777" w:rsidR="00471170" w:rsidRPr="00E07116" w:rsidRDefault="00471170" w:rsidP="00471170">
      <w:pPr>
        <w:jc w:val="both"/>
      </w:pPr>
    </w:p>
    <w:p w14:paraId="4D13B804" w14:textId="77777777" w:rsidR="00471170" w:rsidRPr="00384B20" w:rsidRDefault="00471170" w:rsidP="00471170">
      <w:pPr>
        <w:pStyle w:val="partie"/>
        <w:jc w:val="center"/>
        <w:rPr>
          <w:sz w:val="72"/>
        </w:rPr>
      </w:pPr>
      <w:r>
        <w:rPr>
          <w:sz w:val="72"/>
        </w:rPr>
        <w:t>POSTFACE</w:t>
      </w:r>
      <w:r>
        <w:rPr>
          <w:sz w:val="72"/>
        </w:rPr>
        <w:br/>
        <w:t>1975</w:t>
      </w:r>
    </w:p>
    <w:bookmarkEnd w:id="54"/>
    <w:p w14:paraId="08875470" w14:textId="77777777" w:rsidR="00471170" w:rsidRPr="00E07116" w:rsidRDefault="00471170" w:rsidP="00471170">
      <w:pPr>
        <w:jc w:val="both"/>
      </w:pPr>
    </w:p>
    <w:p w14:paraId="4ABEFE24" w14:textId="77777777" w:rsidR="00471170" w:rsidRPr="00E07116" w:rsidRDefault="00471170" w:rsidP="00471170">
      <w:pPr>
        <w:jc w:val="both"/>
      </w:pPr>
    </w:p>
    <w:p w14:paraId="1C28806D" w14:textId="77777777" w:rsidR="00471170" w:rsidRPr="00E07116" w:rsidRDefault="00471170" w:rsidP="00471170">
      <w:pPr>
        <w:jc w:val="both"/>
      </w:pPr>
    </w:p>
    <w:p w14:paraId="58D384CD" w14:textId="77777777" w:rsidR="00471170" w:rsidRPr="00E07116" w:rsidRDefault="00471170" w:rsidP="00471170">
      <w:pPr>
        <w:jc w:val="both"/>
      </w:pPr>
    </w:p>
    <w:p w14:paraId="459A96F2" w14:textId="77777777" w:rsidR="00471170" w:rsidRPr="00E07116" w:rsidRDefault="00471170" w:rsidP="00471170">
      <w:pPr>
        <w:jc w:val="both"/>
      </w:pPr>
    </w:p>
    <w:p w14:paraId="569DA006" w14:textId="77777777" w:rsidR="00471170" w:rsidRPr="00E07116" w:rsidRDefault="00471170" w:rsidP="00471170">
      <w:pPr>
        <w:jc w:val="both"/>
      </w:pPr>
    </w:p>
    <w:p w14:paraId="7810E569" w14:textId="77777777" w:rsidR="00471170" w:rsidRPr="00E07116" w:rsidRDefault="00471170" w:rsidP="00471170">
      <w:pPr>
        <w:jc w:val="both"/>
      </w:pPr>
    </w:p>
    <w:p w14:paraId="3B3DE82D"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5100EA14" w14:textId="77777777" w:rsidR="00471170" w:rsidRPr="006D00B7" w:rsidRDefault="00471170" w:rsidP="00471170">
      <w:pPr>
        <w:spacing w:before="120" w:after="120"/>
        <w:jc w:val="both"/>
      </w:pPr>
      <w:r w:rsidRPr="006D00B7">
        <w:rPr>
          <w:lang w:eastAsia="fr-FR" w:bidi="fr-FR"/>
        </w:rPr>
        <w:t>Ce livre, écrit en 1970-1971, se voulait un outil de travail. De tr</w:t>
      </w:r>
      <w:r w:rsidRPr="006D00B7">
        <w:rPr>
          <w:lang w:eastAsia="fr-FR" w:bidi="fr-FR"/>
        </w:rPr>
        <w:t>a</w:t>
      </w:r>
      <w:r w:rsidRPr="006D00B7">
        <w:rPr>
          <w:lang w:eastAsia="fr-FR" w:bidi="fr-FR"/>
        </w:rPr>
        <w:t>vail théorique, de travail de recherche scientifique. Et aussi, à travers des médiations nombreuses, de travail politique. Mais, produit dans des circonstances historiques données, il avait (et il a) par rapport à sa visée, des limites très sérieuses et des erreurs théoriques. Malgré une certaine conscience des problèmes implicites au travail accompli, sa publication cherchait à communiquer une réflexion afin de dépasser certaines de ces difficultés dans une pratique collective. C’est pou</w:t>
      </w:r>
      <w:r w:rsidRPr="006D00B7">
        <w:rPr>
          <w:lang w:eastAsia="fr-FR" w:bidi="fr-FR"/>
        </w:rPr>
        <w:t>r</w:t>
      </w:r>
      <w:r w:rsidRPr="006D00B7">
        <w:rPr>
          <w:lang w:eastAsia="fr-FR" w:bidi="fr-FR"/>
        </w:rPr>
        <w:t>quoi nous disions que « ce texte ne fait que communiquer certaines expériences de travail visant à produire une dynamique de recherche plutôt qu’à établir une démonstration irréalisable dans l’actuelle conjoncture théorique ». En partie, ces objectifs ont commencé à être atteints dans la mesure où les critiques et suggestions exprimées font partie d’un large courant de pensée, de recherche et de pratique sur les « problèmes urbains », courant qui s’est développé dans plusieurs pays pendant ces dernières années. Mais, en même temps, il a subi, comme tant d’autres ouvrages, un certain processus de fétichisation qui a cristallisé en principes théoriques ce qui n’était que des balb</w:t>
      </w:r>
      <w:r w:rsidRPr="006D00B7">
        <w:rPr>
          <w:lang w:eastAsia="fr-FR" w:bidi="fr-FR"/>
        </w:rPr>
        <w:t>u</w:t>
      </w:r>
      <w:r w:rsidRPr="006D00B7">
        <w:rPr>
          <w:lang w:eastAsia="fr-FR" w:bidi="fr-FR"/>
        </w:rPr>
        <w:t>tiements émergeant d’une phase de trav</w:t>
      </w:r>
      <w:r>
        <w:rPr>
          <w:lang w:eastAsia="fr-FR" w:bidi="fr-FR"/>
        </w:rPr>
        <w:t>ail</w:t>
      </w:r>
      <w:r w:rsidRPr="006D00B7">
        <w:rPr>
          <w:lang w:eastAsia="fr-FR" w:bidi="fr-FR"/>
        </w:rPr>
        <w:t xml:space="preserve"> centrée avant tout sur la critique des idéologies de l’urbain et sur la reconnaissance du terrain historique. Plus encore, les progrès accomplis par la recherche marxi</w:t>
      </w:r>
      <w:r w:rsidRPr="006D00B7">
        <w:rPr>
          <w:lang w:eastAsia="fr-FR" w:bidi="fr-FR"/>
        </w:rPr>
        <w:t>s</w:t>
      </w:r>
      <w:r w:rsidRPr="006D00B7">
        <w:rPr>
          <w:lang w:eastAsia="fr-FR" w:bidi="fr-FR"/>
        </w:rPr>
        <w:t xml:space="preserve">te urbaine nous permettent </w:t>
      </w:r>
      <w:r w:rsidRPr="004851A7">
        <w:rPr>
          <w:i/>
        </w:rPr>
        <w:t>aujourd’hui</w:t>
      </w:r>
      <w:r w:rsidRPr="006D00B7">
        <w:t xml:space="preserve"> </w:t>
      </w:r>
      <w:r w:rsidRPr="006D00B7">
        <w:rPr>
          <w:lang w:eastAsia="fr-FR" w:bidi="fr-FR"/>
        </w:rPr>
        <w:t>de rectifier certaines conce</w:t>
      </w:r>
      <w:r w:rsidRPr="006D00B7">
        <w:rPr>
          <w:lang w:eastAsia="fr-FR" w:bidi="fr-FR"/>
        </w:rPr>
        <w:t>p</w:t>
      </w:r>
      <w:r w:rsidRPr="006D00B7">
        <w:rPr>
          <w:lang w:eastAsia="fr-FR" w:bidi="fr-FR"/>
        </w:rPr>
        <w:t>tions confuses ou, tout simplement, inutiles qui ont été développées dans ce livre. Une telle rectification ne doit pas prendre la forme sch</w:t>
      </w:r>
      <w:r w:rsidRPr="006D00B7">
        <w:rPr>
          <w:lang w:eastAsia="fr-FR" w:bidi="fr-FR"/>
        </w:rPr>
        <w:t>o</w:t>
      </w:r>
      <w:r w:rsidRPr="006D00B7">
        <w:rPr>
          <w:lang w:eastAsia="fr-FR" w:bidi="fr-FR"/>
        </w:rPr>
        <w:t>lastique d’une ré-écriture du texte.</w:t>
      </w:r>
    </w:p>
    <w:p w14:paraId="2B20D20A" w14:textId="77777777" w:rsidR="00471170" w:rsidRPr="006D00B7" w:rsidRDefault="00471170" w:rsidP="00471170">
      <w:pPr>
        <w:spacing w:before="120" w:after="120"/>
        <w:jc w:val="both"/>
      </w:pPr>
      <w:r w:rsidRPr="006D00B7">
        <w:rPr>
          <w:lang w:eastAsia="fr-FR" w:bidi="fr-FR"/>
        </w:rPr>
        <w:t>Ce livre est ce qu’il est et</w:t>
      </w:r>
      <w:r>
        <w:rPr>
          <w:lang w:eastAsia="fr-FR" w:bidi="fr-FR"/>
        </w:rPr>
        <w:t xml:space="preserve"> il doit rester un produit his</w:t>
      </w:r>
      <w:r w:rsidRPr="006D00B7">
        <w:rPr>
          <w:lang w:eastAsia="fr-FR" w:bidi="fr-FR"/>
        </w:rPr>
        <w:t>toriquement</w:t>
      </w:r>
      <w:r>
        <w:t xml:space="preserve"> [484]</w:t>
      </w:r>
      <w:r w:rsidRPr="006D00B7">
        <w:rPr>
          <w:lang w:eastAsia="fr-FR" w:bidi="fr-FR"/>
        </w:rPr>
        <w:t xml:space="preserve"> daté. Mais puisqu’on a l’occasion de revoir et compl</w:t>
      </w:r>
      <w:r w:rsidRPr="006D00B7">
        <w:rPr>
          <w:lang w:eastAsia="fr-FR" w:bidi="fr-FR"/>
        </w:rPr>
        <w:t>é</w:t>
      </w:r>
      <w:r w:rsidRPr="006D00B7">
        <w:rPr>
          <w:lang w:eastAsia="fr-FR" w:bidi="fr-FR"/>
        </w:rPr>
        <w:t>ter une nouvelle édition, il peut être utile de donner au lecteur que</w:t>
      </w:r>
      <w:r w:rsidRPr="006D00B7">
        <w:rPr>
          <w:lang w:eastAsia="fr-FR" w:bidi="fr-FR"/>
        </w:rPr>
        <w:t>l</w:t>
      </w:r>
      <w:r w:rsidRPr="006D00B7">
        <w:rPr>
          <w:lang w:eastAsia="fr-FR" w:bidi="fr-FR"/>
        </w:rPr>
        <w:t>ques points de repère sur l’état actuel (1975) des questions débattues, tout en lai</w:t>
      </w:r>
      <w:r w:rsidRPr="006D00B7">
        <w:rPr>
          <w:lang w:eastAsia="fr-FR" w:bidi="fr-FR"/>
        </w:rPr>
        <w:t>s</w:t>
      </w:r>
      <w:r w:rsidRPr="006D00B7">
        <w:rPr>
          <w:lang w:eastAsia="fr-FR" w:bidi="fr-FR"/>
        </w:rPr>
        <w:t>sant le texte, pour l’essentiel, sous sa forme originale. Ces rectific</w:t>
      </w:r>
      <w:r w:rsidRPr="006D00B7">
        <w:rPr>
          <w:lang w:eastAsia="fr-FR" w:bidi="fr-FR"/>
        </w:rPr>
        <w:t>a</w:t>
      </w:r>
      <w:r w:rsidRPr="006D00B7">
        <w:rPr>
          <w:lang w:eastAsia="fr-FR" w:bidi="fr-FR"/>
        </w:rPr>
        <w:t>tions se traduisent dans de nouveaux travaux théoriques que nous-mêmes, parmi de nombreux autres camarades de travail, avons effe</w:t>
      </w:r>
      <w:r w:rsidRPr="006D00B7">
        <w:rPr>
          <w:lang w:eastAsia="fr-FR" w:bidi="fr-FR"/>
        </w:rPr>
        <w:t>c</w:t>
      </w:r>
      <w:r w:rsidRPr="006D00B7">
        <w:rPr>
          <w:lang w:eastAsia="fr-FR" w:bidi="fr-FR"/>
        </w:rPr>
        <w:t>tué après la publication du livre. Nous essaierons donc aussi de donner un bref aperçu de ces analyses et quelques références des no</w:t>
      </w:r>
      <w:r w:rsidRPr="006D00B7">
        <w:rPr>
          <w:lang w:eastAsia="fr-FR" w:bidi="fr-FR"/>
        </w:rPr>
        <w:t>u</w:t>
      </w:r>
      <w:r w:rsidRPr="006D00B7">
        <w:rPr>
          <w:lang w:eastAsia="fr-FR" w:bidi="fr-FR"/>
        </w:rPr>
        <w:t>velles recherches dans le domaine.</w:t>
      </w:r>
    </w:p>
    <w:p w14:paraId="25269C21" w14:textId="77777777" w:rsidR="00471170" w:rsidRDefault="00471170" w:rsidP="00471170">
      <w:pPr>
        <w:spacing w:before="120" w:after="120"/>
        <w:jc w:val="both"/>
        <w:rPr>
          <w:lang w:eastAsia="fr-FR" w:bidi="fr-FR"/>
        </w:rPr>
      </w:pPr>
    </w:p>
    <w:p w14:paraId="5540774D" w14:textId="77777777" w:rsidR="00471170" w:rsidRPr="006D00B7" w:rsidRDefault="00471170" w:rsidP="00471170">
      <w:pPr>
        <w:pStyle w:val="planche"/>
      </w:pPr>
      <w:bookmarkStart w:id="55" w:name="Question_urbaine_postface_1"/>
      <w:r>
        <w:rPr>
          <w:lang w:eastAsia="fr-FR" w:bidi="fr-FR"/>
        </w:rPr>
        <w:t xml:space="preserve">1. </w:t>
      </w:r>
      <w:r w:rsidRPr="006D00B7">
        <w:rPr>
          <w:lang w:eastAsia="fr-FR" w:bidi="fr-FR"/>
        </w:rPr>
        <w:t>Quelques rectificat</w:t>
      </w:r>
      <w:r>
        <w:rPr>
          <w:lang w:eastAsia="fr-FR" w:bidi="fr-FR"/>
        </w:rPr>
        <w:t>ions</w:t>
      </w:r>
      <w:r>
        <w:rPr>
          <w:lang w:eastAsia="fr-FR" w:bidi="fr-FR"/>
        </w:rPr>
        <w:br/>
      </w:r>
      <w:r w:rsidRPr="006D00B7">
        <w:rPr>
          <w:lang w:eastAsia="fr-FR" w:bidi="fr-FR"/>
        </w:rPr>
        <w:t>et précisions théoriques.</w:t>
      </w:r>
    </w:p>
    <w:bookmarkEnd w:id="55"/>
    <w:p w14:paraId="252DB298" w14:textId="77777777" w:rsidR="00471170" w:rsidRDefault="00471170" w:rsidP="00471170">
      <w:pPr>
        <w:spacing w:before="120" w:after="120"/>
        <w:jc w:val="both"/>
        <w:rPr>
          <w:lang w:eastAsia="fr-FR" w:bidi="fr-FR"/>
        </w:rPr>
      </w:pPr>
    </w:p>
    <w:p w14:paraId="65294117"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7AB30151" w14:textId="77777777" w:rsidR="00471170" w:rsidRPr="006D00B7" w:rsidRDefault="00471170" w:rsidP="00471170">
      <w:pPr>
        <w:spacing w:before="120" w:after="120"/>
        <w:jc w:val="both"/>
      </w:pPr>
      <w:r w:rsidRPr="00E01138">
        <w:rPr>
          <w:color w:val="FF0000"/>
          <w:lang w:eastAsia="fr-FR" w:bidi="fr-FR"/>
        </w:rPr>
        <w:t>A</w:t>
      </w:r>
      <w:r>
        <w:rPr>
          <w:lang w:eastAsia="fr-FR" w:bidi="fr-FR"/>
        </w:rPr>
        <w:t xml:space="preserve">) </w:t>
      </w:r>
      <w:r w:rsidRPr="006D00B7">
        <w:rPr>
          <w:lang w:eastAsia="fr-FR" w:bidi="fr-FR"/>
        </w:rPr>
        <w:t>Avec la perspective que donne non pas le temps mais la prat</w:t>
      </w:r>
      <w:r w:rsidRPr="006D00B7">
        <w:rPr>
          <w:lang w:eastAsia="fr-FR" w:bidi="fr-FR"/>
        </w:rPr>
        <w:t>i</w:t>
      </w:r>
      <w:r w:rsidRPr="006D00B7">
        <w:rPr>
          <w:lang w:eastAsia="fr-FR" w:bidi="fr-FR"/>
        </w:rPr>
        <w:t xml:space="preserve">que, peut-être les difficultés les plus sérieuses de ce livre proviennent d’un saut trop rapide d’une critique théorique à un système théorique extrêmement formalisé. En particulier, </w:t>
      </w:r>
      <w:r w:rsidRPr="004851A7">
        <w:rPr>
          <w:i/>
          <w:lang w:eastAsia="fr-FR" w:bidi="fr-FR"/>
        </w:rPr>
        <w:t xml:space="preserve">la </w:t>
      </w:r>
      <w:r w:rsidRPr="004851A7">
        <w:rPr>
          <w:i/>
        </w:rPr>
        <w:t>construction théorique en termes de système urbain</w:t>
      </w:r>
      <w:r w:rsidRPr="006D00B7">
        <w:t>,</w:t>
      </w:r>
      <w:r w:rsidRPr="006D00B7">
        <w:rPr>
          <w:lang w:eastAsia="fr-FR" w:bidi="fr-FR"/>
        </w:rPr>
        <w:t xml:space="preserve"> avec des éléments et des sous-éléments n’a été qu’une grille de classification, et non pas un outil de production de connaissances au sens fort du terme. Non pas que ce soit « faux » que de parler de système urbain ou que les éléments définis ne soient pas les « bons ». En réalité, une telle construction s’est révélée assez commode pour organiser nos informations tout au long de nos enqu</w:t>
      </w:r>
      <w:r w:rsidRPr="006D00B7">
        <w:rPr>
          <w:lang w:eastAsia="fr-FR" w:bidi="fr-FR"/>
        </w:rPr>
        <w:t>ê</w:t>
      </w:r>
      <w:r w:rsidRPr="006D00B7">
        <w:rPr>
          <w:lang w:eastAsia="fr-FR" w:bidi="fr-FR"/>
        </w:rPr>
        <w:t>tes</w:t>
      </w:r>
      <w:r>
        <w:rPr>
          <w:lang w:eastAsia="fr-FR" w:bidi="fr-FR"/>
        </w:rPr>
        <w:t> </w:t>
      </w:r>
      <w:r>
        <w:rPr>
          <w:rStyle w:val="Appelnotedebasdep"/>
          <w:lang w:eastAsia="fr-FR" w:bidi="fr-FR"/>
        </w:rPr>
        <w:footnoteReference w:id="494"/>
      </w:r>
      <w:r w:rsidRPr="006D00B7">
        <w:rPr>
          <w:lang w:eastAsia="fr-FR" w:bidi="fr-FR"/>
        </w:rPr>
        <w:t>.</w:t>
      </w:r>
    </w:p>
    <w:p w14:paraId="40468B31" w14:textId="77777777" w:rsidR="00471170" w:rsidRPr="006D00B7" w:rsidRDefault="00471170" w:rsidP="00471170">
      <w:pPr>
        <w:spacing w:before="120" w:after="120"/>
        <w:jc w:val="both"/>
      </w:pPr>
      <w:r w:rsidRPr="006D00B7">
        <w:rPr>
          <w:lang w:eastAsia="fr-FR" w:bidi="fr-FR"/>
        </w:rPr>
        <w:t>Le problème est moins celui de sa justesse que celui de son utilité. En réalité, le « système urbain », avec ses éléments et ses relations, est une construction formelle dont l’essentiel, c’est-à-dire le dynamisme de ses articulations, est produit par des lois de développement histor</w:t>
      </w:r>
      <w:r w:rsidRPr="006D00B7">
        <w:rPr>
          <w:lang w:eastAsia="fr-FR" w:bidi="fr-FR"/>
        </w:rPr>
        <w:t>i</w:t>
      </w:r>
      <w:r w:rsidRPr="006D00B7">
        <w:rPr>
          <w:lang w:eastAsia="fr-FR" w:bidi="fr-FR"/>
        </w:rPr>
        <w:t>que et d’organisation sociale dont cette « théorie de l’urbain » ne rend pas compte. Le plus important, du point de vue de la phase actuelle du travail théorique, n’est donc pas de définir des éléments et de formal</w:t>
      </w:r>
      <w:r w:rsidRPr="006D00B7">
        <w:rPr>
          <w:lang w:eastAsia="fr-FR" w:bidi="fr-FR"/>
        </w:rPr>
        <w:t>i</w:t>
      </w:r>
      <w:r w:rsidRPr="006D00B7">
        <w:rPr>
          <w:lang w:eastAsia="fr-FR" w:bidi="fr-FR"/>
        </w:rPr>
        <w:t xml:space="preserve">ser leur structure, mais de détecter </w:t>
      </w:r>
      <w:r w:rsidRPr="00966CBD">
        <w:rPr>
          <w:lang w:eastAsia="fr-FR" w:bidi="fr-FR"/>
        </w:rPr>
        <w:t>les</w:t>
      </w:r>
      <w:r w:rsidRPr="00966CBD">
        <w:rPr>
          <w:i/>
          <w:lang w:eastAsia="fr-FR" w:bidi="fr-FR"/>
        </w:rPr>
        <w:t xml:space="preserve"> </w:t>
      </w:r>
      <w:r w:rsidRPr="00966CBD">
        <w:rPr>
          <w:i/>
        </w:rPr>
        <w:t>lois historiques</w:t>
      </w:r>
      <w:r w:rsidRPr="006D00B7">
        <w:t xml:space="preserve"> </w:t>
      </w:r>
      <w:r w:rsidRPr="00966CBD">
        <w:rPr>
          <w:i/>
        </w:rPr>
        <w:t>à l’œuvre</w:t>
      </w:r>
      <w:r w:rsidRPr="006D00B7">
        <w:t>,</w:t>
      </w:r>
      <w:r w:rsidRPr="006D00B7">
        <w:rPr>
          <w:lang w:eastAsia="fr-FR" w:bidi="fr-FR"/>
        </w:rPr>
        <w:t xml:space="preserve"> dans les contradictions et pratiques dites urbaines. Il est</w:t>
      </w:r>
      <w:r>
        <w:rPr>
          <w:lang w:eastAsia="fr-FR" w:bidi="fr-FR"/>
        </w:rPr>
        <w:t xml:space="preserve"> prématuré à l’heure actuelle d’</w:t>
      </w:r>
      <w:r w:rsidRPr="006D00B7">
        <w:rPr>
          <w:lang w:eastAsia="fr-FR" w:bidi="fr-FR"/>
        </w:rPr>
        <w:t xml:space="preserve">essayer d’atteindre le niveau de formalisation structurelle proposée </w:t>
      </w:r>
      <w:r w:rsidRPr="00966CBD">
        <w:rPr>
          <w:i/>
        </w:rPr>
        <w:t>car les lois historiques déterminent les formes de la struct</w:t>
      </w:r>
      <w:r w:rsidRPr="00966CBD">
        <w:rPr>
          <w:i/>
        </w:rPr>
        <w:t>u</w:t>
      </w:r>
      <w:r w:rsidRPr="00966CBD">
        <w:rPr>
          <w:i/>
        </w:rPr>
        <w:t>re plutôt que l’inverse</w:t>
      </w:r>
      <w:r w:rsidRPr="006D00B7">
        <w:t>.</w:t>
      </w:r>
    </w:p>
    <w:p w14:paraId="6D56BFEC" w14:textId="77777777" w:rsidR="00471170" w:rsidRDefault="00471170" w:rsidP="00471170">
      <w:pPr>
        <w:spacing w:before="120" w:after="120"/>
        <w:jc w:val="both"/>
        <w:rPr>
          <w:lang w:eastAsia="fr-FR" w:bidi="fr-FR"/>
        </w:rPr>
      </w:pPr>
      <w:r w:rsidRPr="006D00B7">
        <w:rPr>
          <w:lang w:eastAsia="fr-FR" w:bidi="fr-FR"/>
        </w:rPr>
        <w:t xml:space="preserve">De ce point de vue, notre travail a été influencé </w:t>
      </w:r>
      <w:r w:rsidRPr="00966CBD">
        <w:rPr>
          <w:i/>
        </w:rPr>
        <w:t>par une certaine interprétation d’Althusser</w:t>
      </w:r>
      <w:r>
        <w:rPr>
          <w:lang w:eastAsia="fr-FR" w:bidi="fr-FR"/>
        </w:rPr>
        <w:t xml:space="preserve"> (plutôt que par les tra</w:t>
      </w:r>
      <w:r w:rsidRPr="006D00B7">
        <w:rPr>
          <w:lang w:eastAsia="fr-FR" w:bidi="fr-FR"/>
        </w:rPr>
        <w:t>vaux</w:t>
      </w:r>
      <w:r>
        <w:t xml:space="preserve"> [485]</w:t>
      </w:r>
      <w:r w:rsidRPr="006D00B7">
        <w:rPr>
          <w:lang w:eastAsia="fr-FR" w:bidi="fr-FR"/>
        </w:rPr>
        <w:t xml:space="preserve"> d’Althusser lui-même) visant à construire un ensemble thé</w:t>
      </w:r>
      <w:r w:rsidRPr="006D00B7">
        <w:rPr>
          <w:lang w:eastAsia="fr-FR" w:bidi="fr-FR"/>
        </w:rPr>
        <w:t>o</w:t>
      </w:r>
      <w:r w:rsidRPr="006D00B7">
        <w:rPr>
          <w:lang w:eastAsia="fr-FR" w:bidi="fr-FR"/>
        </w:rPr>
        <w:t xml:space="preserve">rique codé et formalisé </w:t>
      </w:r>
      <w:r w:rsidRPr="00966CBD">
        <w:rPr>
          <w:i/>
        </w:rPr>
        <w:t>avant</w:t>
      </w:r>
      <w:r w:rsidRPr="006D00B7">
        <w:rPr>
          <w:lang w:eastAsia="fr-FR" w:bidi="fr-FR"/>
        </w:rPr>
        <w:t xml:space="preserve"> d’aller vers la recherche concrète, ce qui conduit nécessairement à une juxtaposition de formalisme et d’empirisme et s’achève donc dans une impasse. Ce qui est en jeu est en fait le style même du travail théorique, la démarche épistémolog</w:t>
      </w:r>
      <w:r w:rsidRPr="006D00B7">
        <w:rPr>
          <w:lang w:eastAsia="fr-FR" w:bidi="fr-FR"/>
        </w:rPr>
        <w:t>i</w:t>
      </w:r>
      <w:r w:rsidRPr="006D00B7">
        <w:rPr>
          <w:lang w:eastAsia="fr-FR" w:bidi="fr-FR"/>
        </w:rPr>
        <w:t xml:space="preserve">que en question. Il faut opter entre, d’un côte, l’idée d’une « grande théorie » (même marxiste) qu’on vérifie </w:t>
      </w:r>
      <w:r w:rsidRPr="00966CBD">
        <w:rPr>
          <w:i/>
        </w:rPr>
        <w:t>ensuite</w:t>
      </w:r>
      <w:r w:rsidRPr="006D00B7">
        <w:t xml:space="preserve"> </w:t>
      </w:r>
      <w:r w:rsidRPr="006D00B7">
        <w:rPr>
          <w:lang w:eastAsia="fr-FR" w:bidi="fr-FR"/>
        </w:rPr>
        <w:t xml:space="preserve">dans l’empirisme, et, d’un autre côté, la proposition d’un </w:t>
      </w:r>
      <w:r w:rsidRPr="00966CBD">
        <w:rPr>
          <w:i/>
        </w:rPr>
        <w:t>travail théorique</w:t>
      </w:r>
      <w:r w:rsidRPr="006D00B7">
        <w:rPr>
          <w:lang w:eastAsia="fr-FR" w:bidi="fr-FR"/>
        </w:rPr>
        <w:t xml:space="preserve"> qui produit des concepts et leurs relations historiques à l’intérieur d’un processus de découverte des lois de sociétés données dans leurs modes spécifiques d’existence. Il ne s’agit pas seulement de « faire des recherches emp</w:t>
      </w:r>
      <w:r w:rsidRPr="006D00B7">
        <w:rPr>
          <w:lang w:eastAsia="fr-FR" w:bidi="fr-FR"/>
        </w:rPr>
        <w:t>i</w:t>
      </w:r>
      <w:r w:rsidRPr="006D00B7">
        <w:rPr>
          <w:lang w:eastAsia="fr-FR" w:bidi="fr-FR"/>
        </w:rPr>
        <w:t>riques ». Il s’agit plutôt du fait que la « théorie » n’est pas produite en dehors d’un processus de connaissance concrète. Telle est l’expérience du matérialisme historique et telle est la leçon que nous aurions dû pre</w:t>
      </w:r>
      <w:r w:rsidRPr="006D00B7">
        <w:rPr>
          <w:lang w:eastAsia="fr-FR" w:bidi="fr-FR"/>
        </w:rPr>
        <w:t>n</w:t>
      </w:r>
      <w:r w:rsidRPr="006D00B7">
        <w:rPr>
          <w:lang w:eastAsia="fr-FR" w:bidi="fr-FR"/>
        </w:rPr>
        <w:t>dre en considération de façon plus rigoureuse. Certes, il y a des m</w:t>
      </w:r>
      <w:r w:rsidRPr="006D00B7">
        <w:rPr>
          <w:lang w:eastAsia="fr-FR" w:bidi="fr-FR"/>
        </w:rPr>
        <w:t>é</w:t>
      </w:r>
      <w:r w:rsidRPr="006D00B7">
        <w:rPr>
          <w:lang w:eastAsia="fr-FR" w:bidi="fr-FR"/>
        </w:rPr>
        <w:t>diations et des moments théoriques où il faut s’arrêter sur la discu</w:t>
      </w:r>
      <w:r w:rsidRPr="006D00B7">
        <w:rPr>
          <w:lang w:eastAsia="fr-FR" w:bidi="fr-FR"/>
        </w:rPr>
        <w:t>s</w:t>
      </w:r>
      <w:r w:rsidRPr="006D00B7">
        <w:rPr>
          <w:lang w:eastAsia="fr-FR" w:bidi="fr-FR"/>
        </w:rPr>
        <w:t>sion de certains concepts. Mais il ne faut jamais perdre le cordon o</w:t>
      </w:r>
      <w:r w:rsidRPr="006D00B7">
        <w:rPr>
          <w:lang w:eastAsia="fr-FR" w:bidi="fr-FR"/>
        </w:rPr>
        <w:t>m</w:t>
      </w:r>
      <w:r w:rsidRPr="006D00B7">
        <w:rPr>
          <w:lang w:eastAsia="fr-FR" w:bidi="fr-FR"/>
        </w:rPr>
        <w:t>bilical entre ces élaborations et les lois historiques de la pratique s</w:t>
      </w:r>
      <w:r w:rsidRPr="006D00B7">
        <w:rPr>
          <w:lang w:eastAsia="fr-FR" w:bidi="fr-FR"/>
        </w:rPr>
        <w:t>o</w:t>
      </w:r>
      <w:r w:rsidRPr="006D00B7">
        <w:rPr>
          <w:lang w:eastAsia="fr-FR" w:bidi="fr-FR"/>
        </w:rPr>
        <w:t>ciale. Plus concrètement, la traduction des problèmes urbains en te</w:t>
      </w:r>
      <w:r w:rsidRPr="006D00B7">
        <w:rPr>
          <w:lang w:eastAsia="fr-FR" w:bidi="fr-FR"/>
        </w:rPr>
        <w:t>r</w:t>
      </w:r>
      <w:r w:rsidRPr="006D00B7">
        <w:rPr>
          <w:lang w:eastAsia="fr-FR" w:bidi="fr-FR"/>
        </w:rPr>
        <w:t>mes de reproduction de la force de travail et leur formal</w:t>
      </w:r>
      <w:r w:rsidRPr="006D00B7">
        <w:rPr>
          <w:lang w:eastAsia="fr-FR" w:bidi="fr-FR"/>
        </w:rPr>
        <w:t>i</w:t>
      </w:r>
      <w:r w:rsidRPr="006D00B7">
        <w:rPr>
          <w:lang w:eastAsia="fr-FR" w:bidi="fr-FR"/>
        </w:rPr>
        <w:t>sation au moyen du système urbain n’est utile que dans la mesure où elle est un pas pour exprimer les formes d’articulation entre les classes, la pr</w:t>
      </w:r>
      <w:r w:rsidRPr="006D00B7">
        <w:rPr>
          <w:lang w:eastAsia="fr-FR" w:bidi="fr-FR"/>
        </w:rPr>
        <w:t>o</w:t>
      </w:r>
      <w:r w:rsidRPr="006D00B7">
        <w:rPr>
          <w:lang w:eastAsia="fr-FR" w:bidi="fr-FR"/>
        </w:rPr>
        <w:t>duction, la consommation, l’État et l’urbain. Le point fo</w:t>
      </w:r>
      <w:r w:rsidRPr="006D00B7">
        <w:rPr>
          <w:lang w:eastAsia="fr-FR" w:bidi="fr-FR"/>
        </w:rPr>
        <w:t>n</w:t>
      </w:r>
      <w:r w:rsidRPr="006D00B7">
        <w:rPr>
          <w:lang w:eastAsia="fr-FR" w:bidi="fr-FR"/>
        </w:rPr>
        <w:t>damental n’est donc pas celui d’une transformation du langage (qui peut dev</w:t>
      </w:r>
      <w:r w:rsidRPr="006D00B7">
        <w:rPr>
          <w:lang w:eastAsia="fr-FR" w:bidi="fr-FR"/>
        </w:rPr>
        <w:t>e</w:t>
      </w:r>
      <w:r w:rsidRPr="006D00B7">
        <w:rPr>
          <w:lang w:eastAsia="fr-FR" w:bidi="fr-FR"/>
        </w:rPr>
        <w:t>nir, à la limite, pur symbole d’appartenance à une famille intellectue</w:t>
      </w:r>
      <w:r w:rsidRPr="006D00B7">
        <w:rPr>
          <w:lang w:eastAsia="fr-FR" w:bidi="fr-FR"/>
        </w:rPr>
        <w:t>l</w:t>
      </w:r>
      <w:r w:rsidRPr="006D00B7">
        <w:rPr>
          <w:lang w:eastAsia="fr-FR" w:bidi="fr-FR"/>
        </w:rPr>
        <w:t xml:space="preserve">le), mais celui du </w:t>
      </w:r>
      <w:r w:rsidRPr="00966CBD">
        <w:rPr>
          <w:i/>
        </w:rPr>
        <w:t>contenu historique</w:t>
      </w:r>
      <w:r w:rsidRPr="006D00B7">
        <w:rPr>
          <w:lang w:eastAsia="fr-FR" w:bidi="fr-FR"/>
        </w:rPr>
        <w:t xml:space="preserve"> des relations ainsi formalisées. Ceci dit, il faut rejeter avec la plus grande énergie les a</w:t>
      </w:r>
      <w:r w:rsidRPr="006D00B7">
        <w:rPr>
          <w:lang w:eastAsia="fr-FR" w:bidi="fr-FR"/>
        </w:rPr>
        <w:t>t</w:t>
      </w:r>
      <w:r w:rsidRPr="006D00B7">
        <w:rPr>
          <w:lang w:eastAsia="fr-FR" w:bidi="fr-FR"/>
        </w:rPr>
        <w:t>taques de ceux qui critiquent un « jargon » pour lui en opposer un autre (fonctionn</w:t>
      </w:r>
      <w:r w:rsidRPr="006D00B7">
        <w:rPr>
          <w:lang w:eastAsia="fr-FR" w:bidi="fr-FR"/>
        </w:rPr>
        <w:t>a</w:t>
      </w:r>
      <w:r w:rsidRPr="006D00B7">
        <w:rPr>
          <w:lang w:eastAsia="fr-FR" w:bidi="fr-FR"/>
        </w:rPr>
        <w:t>liste, par exemple) ou pour le remplacer par le « langage courant »</w:t>
      </w:r>
      <w:r>
        <w:rPr>
          <w:lang w:eastAsia="fr-FR" w:bidi="fr-FR"/>
        </w:rPr>
        <w:t>, c’est-à-</w:t>
      </w:r>
      <w:r w:rsidRPr="006D00B7">
        <w:rPr>
          <w:lang w:eastAsia="fr-FR" w:bidi="fr-FR"/>
        </w:rPr>
        <w:t>dire par un code idéologique qui leur convient structurell</w:t>
      </w:r>
      <w:r w:rsidRPr="006D00B7">
        <w:rPr>
          <w:lang w:eastAsia="fr-FR" w:bidi="fr-FR"/>
        </w:rPr>
        <w:t>e</w:t>
      </w:r>
      <w:r w:rsidRPr="006D00B7">
        <w:rPr>
          <w:lang w:eastAsia="fr-FR" w:bidi="fr-FR"/>
        </w:rPr>
        <w:t>ment. La rupture épistémologique entre la perce</w:t>
      </w:r>
      <w:r w:rsidRPr="006D00B7">
        <w:rPr>
          <w:lang w:eastAsia="fr-FR" w:bidi="fr-FR"/>
        </w:rPr>
        <w:t>p</w:t>
      </w:r>
      <w:r w:rsidRPr="006D00B7">
        <w:rPr>
          <w:lang w:eastAsia="fr-FR" w:bidi="fr-FR"/>
        </w:rPr>
        <w:t>tion quotidienne et les concepts théoriques est plus nécessaire que j</w:t>
      </w:r>
      <w:r w:rsidRPr="006D00B7">
        <w:rPr>
          <w:lang w:eastAsia="fr-FR" w:bidi="fr-FR"/>
        </w:rPr>
        <w:t>a</w:t>
      </w:r>
      <w:r w:rsidRPr="006D00B7">
        <w:rPr>
          <w:lang w:eastAsia="fr-FR" w:bidi="fr-FR"/>
        </w:rPr>
        <w:t xml:space="preserve">mais dans le domaine urbain si fortement organisé par l’idéologie. La question est d’effectuer cette rupture et cette production de concepts dans un </w:t>
      </w:r>
      <w:r w:rsidRPr="00966CBD">
        <w:rPr>
          <w:i/>
        </w:rPr>
        <w:t>pr</w:t>
      </w:r>
      <w:r w:rsidRPr="00966CBD">
        <w:rPr>
          <w:i/>
        </w:rPr>
        <w:t>o</w:t>
      </w:r>
      <w:r w:rsidRPr="00966CBD">
        <w:rPr>
          <w:i/>
        </w:rPr>
        <w:t>cès de travail théorique</w:t>
      </w:r>
      <w:r w:rsidRPr="006D00B7">
        <w:rPr>
          <w:lang w:eastAsia="fr-FR" w:bidi="fr-FR"/>
        </w:rPr>
        <w:t xml:space="preserve"> et non pas simplement dans une combinatoire formelle qui ne peut être qu’une opération technique subséquente et secondaire. Or, pour le moment, le système urbain, tel qu’il est défini dans ce livre, n’est pas un concept mais un outil fo</w:t>
      </w:r>
      <w:r w:rsidRPr="006D00B7">
        <w:rPr>
          <w:lang w:eastAsia="fr-FR" w:bidi="fr-FR"/>
        </w:rPr>
        <w:t>r</w:t>
      </w:r>
      <w:r w:rsidRPr="006D00B7">
        <w:rPr>
          <w:lang w:eastAsia="fr-FR" w:bidi="fr-FR"/>
        </w:rPr>
        <w:t>mel. Il sera ce qu’on en fera en fonction de recherches concrètes pr</w:t>
      </w:r>
      <w:r w:rsidRPr="006D00B7">
        <w:rPr>
          <w:lang w:eastAsia="fr-FR" w:bidi="fr-FR"/>
        </w:rPr>
        <w:t>o</w:t>
      </w:r>
      <w:r w:rsidRPr="006D00B7">
        <w:rPr>
          <w:lang w:eastAsia="fr-FR" w:bidi="fr-FR"/>
        </w:rPr>
        <w:t xml:space="preserve">duisant </w:t>
      </w:r>
      <w:r w:rsidRPr="00966CBD">
        <w:rPr>
          <w:i/>
          <w:lang w:eastAsia="fr-FR" w:bidi="fr-FR"/>
        </w:rPr>
        <w:t xml:space="preserve">à </w:t>
      </w:r>
      <w:r w:rsidRPr="00966CBD">
        <w:rPr>
          <w:i/>
        </w:rPr>
        <w:t>la fois</w:t>
      </w:r>
      <w:r w:rsidRPr="006D00B7">
        <w:rPr>
          <w:lang w:eastAsia="fr-FR" w:bidi="fr-FR"/>
        </w:rPr>
        <w:t xml:space="preserve"> des connaissances historiques et des moyens conce</w:t>
      </w:r>
      <w:r w:rsidRPr="006D00B7">
        <w:rPr>
          <w:lang w:eastAsia="fr-FR" w:bidi="fr-FR"/>
        </w:rPr>
        <w:t>p</w:t>
      </w:r>
      <w:r w:rsidRPr="006D00B7">
        <w:rPr>
          <w:lang w:eastAsia="fr-FR" w:bidi="fr-FR"/>
        </w:rPr>
        <w:t>tuels de</w:t>
      </w:r>
      <w:r>
        <w:t xml:space="preserve"> [486] </w:t>
      </w:r>
      <w:r w:rsidRPr="006D00B7">
        <w:rPr>
          <w:lang w:eastAsia="fr-FR" w:bidi="fr-FR"/>
        </w:rPr>
        <w:t>ces connaissances. Et il ne doit être utilisé que s’il aide dans le dévelo</w:t>
      </w:r>
      <w:r w:rsidRPr="006D00B7">
        <w:rPr>
          <w:lang w:eastAsia="fr-FR" w:bidi="fr-FR"/>
        </w:rPr>
        <w:t>p</w:t>
      </w:r>
      <w:r w:rsidRPr="006D00B7">
        <w:rPr>
          <w:lang w:eastAsia="fr-FR" w:bidi="fr-FR"/>
        </w:rPr>
        <w:t>pement de ces recherches.</w:t>
      </w:r>
    </w:p>
    <w:p w14:paraId="340DBADE" w14:textId="77777777" w:rsidR="00471170" w:rsidRPr="006D00B7" w:rsidRDefault="00471170" w:rsidP="00471170">
      <w:pPr>
        <w:spacing w:before="120" w:after="120"/>
        <w:jc w:val="both"/>
      </w:pPr>
    </w:p>
    <w:p w14:paraId="0DC6B37D" w14:textId="77777777" w:rsidR="00471170" w:rsidRPr="006D00B7" w:rsidRDefault="00471170" w:rsidP="00471170">
      <w:pPr>
        <w:spacing w:before="120" w:after="120"/>
        <w:jc w:val="both"/>
      </w:pPr>
      <w:r w:rsidRPr="00E01138">
        <w:rPr>
          <w:color w:val="FF0000"/>
          <w:lang w:eastAsia="fr-FR" w:bidi="fr-FR"/>
        </w:rPr>
        <w:t>B</w:t>
      </w:r>
      <w:r>
        <w:rPr>
          <w:lang w:eastAsia="fr-FR" w:bidi="fr-FR"/>
        </w:rPr>
        <w:t xml:space="preserve">) </w:t>
      </w:r>
      <w:r w:rsidRPr="006D00B7">
        <w:rPr>
          <w:lang w:eastAsia="fr-FR" w:bidi="fr-FR"/>
        </w:rPr>
        <w:t xml:space="preserve">Un deuxième problème qui a soulevé bon nombre de confusions et de malentendus a été le déplacement terminologique effectué et, en particulier, </w:t>
      </w:r>
      <w:r w:rsidRPr="003A70C3">
        <w:rPr>
          <w:i/>
        </w:rPr>
        <w:t>la définition de l’urbain en termes de reproduction colle</w:t>
      </w:r>
      <w:r w:rsidRPr="003A70C3">
        <w:rPr>
          <w:i/>
        </w:rPr>
        <w:t>c</w:t>
      </w:r>
      <w:r w:rsidRPr="003A70C3">
        <w:rPr>
          <w:i/>
        </w:rPr>
        <w:t>tive de la force de travail et de la ville en termes d’unité de ce proce</w:t>
      </w:r>
      <w:r w:rsidRPr="003A70C3">
        <w:rPr>
          <w:i/>
        </w:rPr>
        <w:t>s</w:t>
      </w:r>
      <w:r w:rsidRPr="003A70C3">
        <w:rPr>
          <w:i/>
        </w:rPr>
        <w:t>sus de reproduction</w:t>
      </w:r>
      <w:r w:rsidRPr="006D00B7">
        <w:t>.</w:t>
      </w:r>
      <w:r w:rsidRPr="006D00B7">
        <w:rPr>
          <w:lang w:eastAsia="fr-FR" w:bidi="fr-FR"/>
        </w:rPr>
        <w:t xml:space="preserve"> Pourquoi une ville serait-elle seulement cela ? réplique-t-on. Dans une ville, il y a aussi des usines, des bureaux, des activités de toutes sortes. Et par ailleurs, le procès d’accumulation du capital, la réalisation de la marchandise, la gestion de la société se font, pour l’essentiel, dans des villes et façonnent de manière décisive les problèmes urbains.</w:t>
      </w:r>
    </w:p>
    <w:p w14:paraId="1AE077E9" w14:textId="77777777" w:rsidR="00471170" w:rsidRPr="006D00B7" w:rsidRDefault="00471170" w:rsidP="00471170">
      <w:pPr>
        <w:spacing w:before="120" w:after="120"/>
        <w:jc w:val="both"/>
      </w:pPr>
      <w:r w:rsidRPr="006D00B7">
        <w:rPr>
          <w:lang w:eastAsia="fr-FR" w:bidi="fr-FR"/>
        </w:rPr>
        <w:t>Bien sûr !</w:t>
      </w:r>
    </w:p>
    <w:p w14:paraId="3064F3A5" w14:textId="77777777" w:rsidR="00471170" w:rsidRPr="006D00B7" w:rsidRDefault="00471170" w:rsidP="00471170">
      <w:pPr>
        <w:spacing w:before="120" w:after="120"/>
        <w:jc w:val="both"/>
      </w:pPr>
      <w:r w:rsidRPr="006D00B7">
        <w:rPr>
          <w:lang w:eastAsia="fr-FR" w:bidi="fr-FR"/>
        </w:rPr>
        <w:t>Le malentendu provient de la difficulté du renversement épistém</w:t>
      </w:r>
      <w:r w:rsidRPr="006D00B7">
        <w:rPr>
          <w:lang w:eastAsia="fr-FR" w:bidi="fr-FR"/>
        </w:rPr>
        <w:t>o</w:t>
      </w:r>
      <w:r w:rsidRPr="006D00B7">
        <w:rPr>
          <w:lang w:eastAsia="fr-FR" w:bidi="fr-FR"/>
        </w:rPr>
        <w:t>logique que nous devons opérer. Car il s’agit de :</w:t>
      </w:r>
    </w:p>
    <w:p w14:paraId="2BE3DE27" w14:textId="77777777" w:rsidR="00471170" w:rsidRPr="006D00B7" w:rsidRDefault="00471170" w:rsidP="00471170">
      <w:pPr>
        <w:spacing w:before="120" w:after="120"/>
        <w:jc w:val="both"/>
      </w:pPr>
      <w:r>
        <w:rPr>
          <w:lang w:eastAsia="fr-FR" w:bidi="fr-FR"/>
        </w:rPr>
        <w:t>— </w:t>
      </w:r>
      <w:r w:rsidRPr="006D00B7">
        <w:rPr>
          <w:lang w:eastAsia="fr-FR" w:bidi="fr-FR"/>
        </w:rPr>
        <w:t>Montrer que l’ensemble des problèmes dits « urbains » sont sa</w:t>
      </w:r>
      <w:r w:rsidRPr="006D00B7">
        <w:rPr>
          <w:lang w:eastAsia="fr-FR" w:bidi="fr-FR"/>
        </w:rPr>
        <w:t>i</w:t>
      </w:r>
      <w:r w:rsidRPr="006D00B7">
        <w:rPr>
          <w:lang w:eastAsia="fr-FR" w:bidi="fr-FR"/>
        </w:rPr>
        <w:t>sis à travers des catégories d’une certaine idéologie (l’idéologie urba</w:t>
      </w:r>
      <w:r w:rsidRPr="006D00B7">
        <w:rPr>
          <w:lang w:eastAsia="fr-FR" w:bidi="fr-FR"/>
        </w:rPr>
        <w:t>i</w:t>
      </w:r>
      <w:r w:rsidRPr="006D00B7">
        <w:rPr>
          <w:lang w:eastAsia="fr-FR" w:bidi="fr-FR"/>
        </w:rPr>
        <w:t xml:space="preserve">ne) qui, </w:t>
      </w:r>
      <w:r w:rsidRPr="00376947">
        <w:rPr>
          <w:i/>
        </w:rPr>
        <w:t>à la fois</w:t>
      </w:r>
      <w:r w:rsidRPr="006D00B7">
        <w:t>,</w:t>
      </w:r>
      <w:r w:rsidRPr="006D00B7">
        <w:rPr>
          <w:lang w:eastAsia="fr-FR" w:bidi="fr-FR"/>
        </w:rPr>
        <w:t xml:space="preserve"> empêche leur compréhension et réalise les intérêts sociaux des classes dominantes.</w:t>
      </w:r>
    </w:p>
    <w:p w14:paraId="5FCE5682" w14:textId="77777777" w:rsidR="00471170" w:rsidRPr="006D00B7" w:rsidRDefault="00471170" w:rsidP="00471170">
      <w:pPr>
        <w:spacing w:before="120" w:after="120"/>
        <w:jc w:val="both"/>
      </w:pPr>
      <w:r>
        <w:rPr>
          <w:lang w:eastAsia="fr-FR" w:bidi="fr-FR"/>
        </w:rPr>
        <w:t>— </w:t>
      </w:r>
      <w:r w:rsidRPr="006D00B7">
        <w:rPr>
          <w:lang w:eastAsia="fr-FR" w:bidi="fr-FR"/>
        </w:rPr>
        <w:t>Reconnaître que l’importance grandissante de cette problémat</w:t>
      </w:r>
      <w:r w:rsidRPr="006D00B7">
        <w:rPr>
          <w:lang w:eastAsia="fr-FR" w:bidi="fr-FR"/>
        </w:rPr>
        <w:t>i</w:t>
      </w:r>
      <w:r w:rsidRPr="006D00B7">
        <w:rPr>
          <w:lang w:eastAsia="fr-FR" w:bidi="fr-FR"/>
        </w:rPr>
        <w:t>que idéologique ne provient pas d’une pure manipulation mais du fait qu’elle organise symboliquement, d’une certaine façon, les problèmes expérimentés par les gens dans leur pratique quo</w:t>
      </w:r>
      <w:r>
        <w:rPr>
          <w:lang w:eastAsia="fr-FR" w:bidi="fr-FR"/>
        </w:rPr>
        <w:t>tidienne. Il s’agit donc d’ident</w:t>
      </w:r>
      <w:r w:rsidRPr="006D00B7">
        <w:rPr>
          <w:lang w:eastAsia="fr-FR" w:bidi="fr-FR"/>
        </w:rPr>
        <w:t>ifier ces problèmes en termes empiriques, de les traiter théoriquement au moyen d’un outillage adéquat et d’expliquer, enfin, les racines sociales du développement de l’idéologie de l’urbain. Le moment fondamental de l’analyse est cependant l’analyse concrète de ces « problèmes nouveaux » ou de la place nouvelle de ces problèmes anciens dans la phase actuelle du mode de production capitaliste.</w:t>
      </w:r>
    </w:p>
    <w:p w14:paraId="09D998FD" w14:textId="77777777" w:rsidR="00471170" w:rsidRPr="006D00B7" w:rsidRDefault="00471170" w:rsidP="00471170">
      <w:pPr>
        <w:spacing w:before="120" w:after="120"/>
        <w:jc w:val="both"/>
      </w:pPr>
      <w:r w:rsidRPr="006D00B7">
        <w:rPr>
          <w:lang w:eastAsia="fr-FR" w:bidi="fr-FR"/>
        </w:rPr>
        <w:t>C’est en ce sens que nous disons que l’essentiel des problèmes que l’on considère urbains sont en fait liés aux processus de « consommation collective »</w:t>
      </w:r>
      <w:r w:rsidRPr="006D00B7">
        <w:t>,</w:t>
      </w:r>
      <w:r w:rsidRPr="006D00B7">
        <w:rPr>
          <w:lang w:eastAsia="fr-FR" w:bidi="fr-FR"/>
        </w:rPr>
        <w:t xml:space="preserve"> ou ce que les marxistes appellent de l’organisation des moyens collectifs de reproduction de la force de travail. C’est-à-dire des moyens de consommation objectivement s</w:t>
      </w:r>
      <w:r w:rsidRPr="006D00B7">
        <w:rPr>
          <w:lang w:eastAsia="fr-FR" w:bidi="fr-FR"/>
        </w:rPr>
        <w:t>o</w:t>
      </w:r>
      <w:r w:rsidRPr="006D00B7">
        <w:rPr>
          <w:lang w:eastAsia="fr-FR" w:bidi="fr-FR"/>
        </w:rPr>
        <w:t>cialisés et qui, pour des raisons historiques spécifiques, sont essentie</w:t>
      </w:r>
      <w:r w:rsidRPr="006D00B7">
        <w:rPr>
          <w:lang w:eastAsia="fr-FR" w:bidi="fr-FR"/>
        </w:rPr>
        <w:t>l</w:t>
      </w:r>
      <w:r w:rsidRPr="006D00B7">
        <w:rPr>
          <w:lang w:eastAsia="fr-FR" w:bidi="fr-FR"/>
        </w:rPr>
        <w:t>lement dépendants pour leur production, distribution et gestion, de l’intervention de l’État. Ceci n’est pas une définition arbitraire. C’est une hypothèse de travail qui peut être vérifiée par l’analyse concrète des sociétés capitalistes avancées, ce à quoi nous nous attachons.</w:t>
      </w:r>
    </w:p>
    <w:p w14:paraId="7BCEDAA1" w14:textId="77777777" w:rsidR="00471170" w:rsidRPr="006D00B7" w:rsidRDefault="00471170" w:rsidP="00471170">
      <w:pPr>
        <w:spacing w:before="120" w:after="120"/>
        <w:jc w:val="both"/>
      </w:pPr>
      <w:r w:rsidRPr="006D00B7">
        <w:rPr>
          <w:lang w:eastAsia="fr-FR" w:bidi="fr-FR"/>
        </w:rPr>
        <w:t>Ceci dit, la confusion créée par notre « définition de</w:t>
      </w:r>
      <w:r>
        <w:t xml:space="preserve"> </w:t>
      </w:r>
      <w:r>
        <w:rPr>
          <w:lang w:eastAsia="fr-FR" w:bidi="fr-FR"/>
        </w:rPr>
        <w:t xml:space="preserve">[487] </w:t>
      </w:r>
      <w:r w:rsidRPr="006D00B7">
        <w:rPr>
          <w:lang w:eastAsia="fr-FR" w:bidi="fr-FR"/>
        </w:rPr>
        <w:t xml:space="preserve">l’urbain » (qui n’en est pas une) est telle qu’il faut, à la fois, une </w:t>
      </w:r>
      <w:r w:rsidRPr="003A70C3">
        <w:rPr>
          <w:i/>
        </w:rPr>
        <w:t>pr</w:t>
      </w:r>
      <w:r w:rsidRPr="003A70C3">
        <w:rPr>
          <w:i/>
        </w:rPr>
        <w:t>é</w:t>
      </w:r>
      <w:r w:rsidRPr="003A70C3">
        <w:rPr>
          <w:i/>
        </w:rPr>
        <w:t>cision</w:t>
      </w:r>
      <w:r w:rsidRPr="006D00B7">
        <w:rPr>
          <w:lang w:eastAsia="fr-FR" w:bidi="fr-FR"/>
        </w:rPr>
        <w:t xml:space="preserve"> et une </w:t>
      </w:r>
      <w:r w:rsidRPr="003A70C3">
        <w:rPr>
          <w:i/>
        </w:rPr>
        <w:t>longue explication</w:t>
      </w:r>
      <w:r w:rsidRPr="006D00B7">
        <w:t>.</w:t>
      </w:r>
    </w:p>
    <w:p w14:paraId="49A63F95" w14:textId="77777777" w:rsidR="00471170" w:rsidRPr="006D00B7" w:rsidRDefault="00471170" w:rsidP="00471170">
      <w:pPr>
        <w:spacing w:before="120" w:after="120"/>
        <w:jc w:val="both"/>
      </w:pPr>
      <w:r w:rsidRPr="006D00B7">
        <w:rPr>
          <w:lang w:eastAsia="fr-FR" w:bidi="fr-FR"/>
        </w:rPr>
        <w:t xml:space="preserve">Une </w:t>
      </w:r>
      <w:r w:rsidRPr="003A70C3">
        <w:rPr>
          <w:i/>
          <w:u w:val="single"/>
        </w:rPr>
        <w:t>précision </w:t>
      </w:r>
      <w:r w:rsidRPr="006D00B7">
        <w:t>:</w:t>
      </w:r>
      <w:r w:rsidRPr="006D00B7">
        <w:rPr>
          <w:lang w:eastAsia="fr-FR" w:bidi="fr-FR"/>
        </w:rPr>
        <w:t xml:space="preserve"> une ville concrète (ou une agglomération, ou une unité spatiale donnée) n’est pas seulement une unité de consomm</w:t>
      </w:r>
      <w:r w:rsidRPr="006D00B7">
        <w:rPr>
          <w:lang w:eastAsia="fr-FR" w:bidi="fr-FR"/>
        </w:rPr>
        <w:t>a</w:t>
      </w:r>
      <w:r w:rsidRPr="006D00B7">
        <w:rPr>
          <w:lang w:eastAsia="fr-FR" w:bidi="fr-FR"/>
        </w:rPr>
        <w:t>tion. Elle est, bien s</w:t>
      </w:r>
      <w:r>
        <w:rPr>
          <w:lang w:eastAsia="fr-FR" w:bidi="fr-FR"/>
        </w:rPr>
        <w:t>û</w:t>
      </w:r>
      <w:r w:rsidRPr="006D00B7">
        <w:rPr>
          <w:lang w:eastAsia="fr-FR" w:bidi="fr-FR"/>
        </w:rPr>
        <w:t>r, composée d’une très grande diversité de prat</w:t>
      </w:r>
      <w:r w:rsidRPr="006D00B7">
        <w:rPr>
          <w:lang w:eastAsia="fr-FR" w:bidi="fr-FR"/>
        </w:rPr>
        <w:t>i</w:t>
      </w:r>
      <w:r w:rsidRPr="006D00B7">
        <w:rPr>
          <w:lang w:eastAsia="fr-FR" w:bidi="fr-FR"/>
        </w:rPr>
        <w:t>ques et de fonctions. Elle exprime, en fait, la société dans son ense</w:t>
      </w:r>
      <w:r w:rsidRPr="006D00B7">
        <w:rPr>
          <w:lang w:eastAsia="fr-FR" w:bidi="fr-FR"/>
        </w:rPr>
        <w:t>m</w:t>
      </w:r>
      <w:r w:rsidRPr="006D00B7">
        <w:rPr>
          <w:lang w:eastAsia="fr-FR" w:bidi="fr-FR"/>
        </w:rPr>
        <w:t>ble, quoiqu</w:t>
      </w:r>
      <w:r>
        <w:rPr>
          <w:lang w:eastAsia="fr-FR" w:bidi="fr-FR"/>
        </w:rPr>
        <w:t>’</w:t>
      </w:r>
      <w:r w:rsidRPr="006D00B7">
        <w:rPr>
          <w:lang w:eastAsia="fr-FR" w:bidi="fr-FR"/>
        </w:rPr>
        <w:t>à travers la forme historique spécifique qu’elle représente. Donc, quiconque voudrait étudier une ville (ou une série de villes) devrait étudier aussi bien le capital, la production, la distribution, la politique, l’idéologie, etc. Plus encore, on ne peut pas comprendre le processus de consommation sans le lier à l’accumulation du capital et aux rapports politiques entre les classes. Le problème reste de savoir quelle est la spécificité de ce processus de reproduction de la force de travail et quels sont les rapports entre reproduction collective de la force de travail et problématique urbaine.</w:t>
      </w:r>
    </w:p>
    <w:p w14:paraId="09E222F4" w14:textId="77777777" w:rsidR="00471170" w:rsidRPr="006D00B7" w:rsidRDefault="00471170" w:rsidP="00471170">
      <w:pPr>
        <w:spacing w:before="120" w:after="120"/>
        <w:jc w:val="both"/>
      </w:pPr>
      <w:r w:rsidRPr="006D00B7">
        <w:rPr>
          <w:lang w:eastAsia="fr-FR" w:bidi="fr-FR"/>
        </w:rPr>
        <w:t xml:space="preserve">Et c’est ici qu’une assez </w:t>
      </w:r>
      <w:r w:rsidRPr="00376947">
        <w:rPr>
          <w:i/>
        </w:rPr>
        <w:t>longue explication</w:t>
      </w:r>
      <w:r w:rsidRPr="006D00B7">
        <w:rPr>
          <w:lang w:eastAsia="fr-FR" w:bidi="fr-FR"/>
        </w:rPr>
        <w:t xml:space="preserve"> semble nécessaire pour rectifier des effets théoriques néfastes produits par une certaine lecture de notre travail. Voyons, pas à pas, comment se pose le problème de la redéfinition théorique du « champ urbain » par rapport aux objectifs énoncés.</w:t>
      </w:r>
    </w:p>
    <w:p w14:paraId="4363ACBA" w14:textId="77777777" w:rsidR="00471170" w:rsidRPr="006D00B7" w:rsidRDefault="00471170" w:rsidP="00471170">
      <w:pPr>
        <w:spacing w:before="120" w:after="120"/>
        <w:jc w:val="both"/>
      </w:pPr>
      <w:r w:rsidRPr="006D00B7">
        <w:rPr>
          <w:lang w:eastAsia="fr-FR" w:bidi="fr-FR"/>
        </w:rPr>
        <w:t xml:space="preserve">Dans la recherche urbaine, nous sommes prisonniers de notions (et par conséquent d’un </w:t>
      </w:r>
      <w:r w:rsidRPr="003A70C3">
        <w:rPr>
          <w:i/>
        </w:rPr>
        <w:t>certain découpage</w:t>
      </w:r>
      <w:r w:rsidRPr="006D00B7">
        <w:rPr>
          <w:lang w:eastAsia="fr-FR" w:bidi="fr-FR"/>
        </w:rPr>
        <w:t xml:space="preserve"> du réel) qui correspond</w:t>
      </w:r>
      <w:r>
        <w:rPr>
          <w:lang w:eastAsia="fr-FR" w:bidi="fr-FR"/>
        </w:rPr>
        <w:t xml:space="preserve">ent </w:t>
      </w:r>
      <w:r w:rsidRPr="006D00B7">
        <w:rPr>
          <w:lang w:eastAsia="fr-FR" w:bidi="fr-FR"/>
        </w:rPr>
        <w:t>aux termes du langage courant, dominés le plus souvent, en ce qui nous concerne, par l’idéologie de l’urbain. Dès lors, à partir du moment où l’on essaie de partir d’autres fondements théoriques, il nous faut aussi employer un langage autre, formé de concepts non rivés à un champ spécifique de l’expérience, mais commun à la science sociale en gén</w:t>
      </w:r>
      <w:r w:rsidRPr="006D00B7">
        <w:rPr>
          <w:lang w:eastAsia="fr-FR" w:bidi="fr-FR"/>
        </w:rPr>
        <w:t>é</w:t>
      </w:r>
      <w:r w:rsidRPr="006D00B7">
        <w:rPr>
          <w:lang w:eastAsia="fr-FR" w:bidi="fr-FR"/>
        </w:rPr>
        <w:t>ral. C’est ce que nous essayons de faire en ce moment, en entreprenant l’analyse de la consommation collective à partir du mode de produ</w:t>
      </w:r>
      <w:r w:rsidRPr="006D00B7">
        <w:rPr>
          <w:lang w:eastAsia="fr-FR" w:bidi="fr-FR"/>
        </w:rPr>
        <w:t>c</w:t>
      </w:r>
      <w:r w:rsidRPr="006D00B7">
        <w:rPr>
          <w:lang w:eastAsia="fr-FR" w:bidi="fr-FR"/>
        </w:rPr>
        <w:t>tion et en parcourant successivement les problèmes théoriques soul</w:t>
      </w:r>
      <w:r w:rsidRPr="006D00B7">
        <w:rPr>
          <w:lang w:eastAsia="fr-FR" w:bidi="fr-FR"/>
        </w:rPr>
        <w:t>e</w:t>
      </w:r>
      <w:r w:rsidRPr="006D00B7">
        <w:rPr>
          <w:lang w:eastAsia="fr-FR" w:bidi="fr-FR"/>
        </w:rPr>
        <w:t xml:space="preserve">vés dans l’étude de l’infrastructure du mode de production capitaliste, puis dans la suprastructure. En bonne logique, une telle démarche se suffit à elle-même. Le seul problème, et c’est l’essentiel, est de relier ce développement conceptuel à des pratiques historiques concrètes de manière à établir des lois sociales rendant compte des phénomènes observés, dépassant les constructions purement formelles. Mais du point de vue du vocabulaire scientifique, nous pourrions nous passer </w:t>
      </w:r>
      <w:r w:rsidRPr="003A70C3">
        <w:rPr>
          <w:i/>
        </w:rPr>
        <w:t>dès à présent</w:t>
      </w:r>
      <w:r w:rsidRPr="006D00B7">
        <w:t>,</w:t>
      </w:r>
      <w:r w:rsidRPr="006D00B7">
        <w:rPr>
          <w:lang w:eastAsia="fr-FR" w:bidi="fr-FR"/>
        </w:rPr>
        <w:t xml:space="preserve"> des notions couramment utilisées, des termes de la pr</w:t>
      </w:r>
      <w:r w:rsidRPr="006D00B7">
        <w:rPr>
          <w:lang w:eastAsia="fr-FR" w:bidi="fr-FR"/>
        </w:rPr>
        <w:t>a</w:t>
      </w:r>
      <w:r w:rsidRPr="006D00B7">
        <w:rPr>
          <w:lang w:eastAsia="fr-FR" w:bidi="fr-FR"/>
        </w:rPr>
        <w:t>tique sociale (« langage », donc idéologie), tels que « urbain », « ville », « région », « espace », etc. De ce point de vue, le problème de la définition (ou redéfinition) de l’urbain ne</w:t>
      </w:r>
      <w:r>
        <w:t xml:space="preserve"> </w:t>
      </w:r>
      <w:r>
        <w:rPr>
          <w:lang w:eastAsia="fr-FR" w:bidi="fr-FR"/>
        </w:rPr>
        <w:t xml:space="preserve">[488] </w:t>
      </w:r>
      <w:r w:rsidRPr="006D00B7">
        <w:rPr>
          <w:lang w:eastAsia="fr-FR" w:bidi="fr-FR"/>
        </w:rPr>
        <w:t xml:space="preserve">se pose même pas. Des termes comme « urbain », chargés d’un contenu idéologique </w:t>
      </w:r>
      <w:r w:rsidRPr="006D00B7">
        <w:t>précis</w:t>
      </w:r>
      <w:r w:rsidRPr="006D00B7">
        <w:rPr>
          <w:lang w:eastAsia="fr-FR" w:bidi="fr-FR"/>
        </w:rPr>
        <w:t xml:space="preserve"> (et non seulement parce qu’ils sont idéologiques) sont </w:t>
      </w:r>
      <w:r w:rsidRPr="003A70C3">
        <w:rPr>
          <w:i/>
        </w:rPr>
        <w:t>entièr</w:t>
      </w:r>
      <w:r w:rsidRPr="003A70C3">
        <w:rPr>
          <w:i/>
        </w:rPr>
        <w:t>e</w:t>
      </w:r>
      <w:r w:rsidRPr="003A70C3">
        <w:rPr>
          <w:i/>
        </w:rPr>
        <w:t>ment étrangers</w:t>
      </w:r>
      <w:r w:rsidRPr="006D00B7">
        <w:rPr>
          <w:lang w:eastAsia="fr-FR" w:bidi="fr-FR"/>
        </w:rPr>
        <w:t xml:space="preserve"> à notre démarche. Ceci dit, </w:t>
      </w:r>
      <w:r w:rsidRPr="003A70C3">
        <w:rPr>
          <w:i/>
        </w:rPr>
        <w:t>le tr</w:t>
      </w:r>
      <w:r w:rsidRPr="003A70C3">
        <w:rPr>
          <w:i/>
        </w:rPr>
        <w:t>a</w:t>
      </w:r>
      <w:r w:rsidRPr="003A70C3">
        <w:rPr>
          <w:i/>
        </w:rPr>
        <w:t>vail théorique ne se déroule pas dans le vide social ; il doit s’articuler à l’état des connaissances-méconnaissances sur les pratiques obse</w:t>
      </w:r>
      <w:r w:rsidRPr="003A70C3">
        <w:rPr>
          <w:i/>
        </w:rPr>
        <w:t>r</w:t>
      </w:r>
      <w:r w:rsidRPr="003A70C3">
        <w:rPr>
          <w:i/>
        </w:rPr>
        <w:t>vées</w:t>
      </w:r>
      <w:r w:rsidRPr="006D00B7">
        <w:t>,</w:t>
      </w:r>
      <w:r w:rsidRPr="006D00B7">
        <w:rPr>
          <w:lang w:eastAsia="fr-FR" w:bidi="fr-FR"/>
        </w:rPr>
        <w:t xml:space="preserve"> il doit tenir compte de la </w:t>
      </w:r>
      <w:r w:rsidRPr="006D00B7">
        <w:t>conjoncture</w:t>
      </w:r>
      <w:r w:rsidRPr="006D00B7">
        <w:rPr>
          <w:lang w:eastAsia="fr-FR" w:bidi="fr-FR"/>
        </w:rPr>
        <w:t xml:space="preserve"> et constituer une véritable tactique d’investigation. Ainsi, plus un domaine du social est investi, constitué par l’idéologie dominante et plus on doit, </w:t>
      </w:r>
      <w:r w:rsidRPr="003A70C3">
        <w:rPr>
          <w:i/>
        </w:rPr>
        <w:t>à la fois</w:t>
      </w:r>
      <w:r w:rsidRPr="006D00B7">
        <w:t>,</w:t>
      </w:r>
      <w:r w:rsidRPr="006D00B7">
        <w:rPr>
          <w:lang w:eastAsia="fr-FR" w:bidi="fr-FR"/>
        </w:rPr>
        <w:t xml:space="preserve"> se dista</w:t>
      </w:r>
      <w:r w:rsidRPr="006D00B7">
        <w:rPr>
          <w:lang w:eastAsia="fr-FR" w:bidi="fr-FR"/>
        </w:rPr>
        <w:t>n</w:t>
      </w:r>
      <w:r w:rsidRPr="006D00B7">
        <w:rPr>
          <w:lang w:eastAsia="fr-FR" w:bidi="fr-FR"/>
        </w:rPr>
        <w:t xml:space="preserve">cer en ce qui concerne la production des outils conceptuels pour son analyse et établir des </w:t>
      </w:r>
      <w:r w:rsidRPr="00376947">
        <w:rPr>
          <w:i/>
        </w:rPr>
        <w:t>passerelles</w:t>
      </w:r>
      <w:r w:rsidRPr="006D00B7">
        <w:rPr>
          <w:lang w:eastAsia="fr-FR" w:bidi="fr-FR"/>
        </w:rPr>
        <w:t xml:space="preserve"> entre la conceptualisation théorique et la saisie idéologique de ces pratiques. Autrement, c’est un processus schiz</w:t>
      </w:r>
      <w:r w:rsidRPr="006D00B7">
        <w:rPr>
          <w:lang w:eastAsia="fr-FR" w:bidi="fr-FR"/>
        </w:rPr>
        <w:t>o</w:t>
      </w:r>
      <w:r w:rsidRPr="006D00B7">
        <w:rPr>
          <w:lang w:eastAsia="fr-FR" w:bidi="fr-FR"/>
        </w:rPr>
        <w:t>phrénique qui s’instaure, rendant incommunicable</w:t>
      </w:r>
      <w:r>
        <w:rPr>
          <w:lang w:eastAsia="fr-FR" w:bidi="fr-FR"/>
        </w:rPr>
        <w:t xml:space="preserve">s </w:t>
      </w:r>
      <w:r w:rsidRPr="006D00B7">
        <w:rPr>
          <w:lang w:eastAsia="fr-FR" w:bidi="fr-FR"/>
        </w:rPr>
        <w:t>l’expérience des masses et le travail scientifique.</w:t>
      </w:r>
    </w:p>
    <w:p w14:paraId="61E63D5A" w14:textId="77777777" w:rsidR="00471170" w:rsidRPr="006D00B7" w:rsidRDefault="00471170" w:rsidP="00471170">
      <w:pPr>
        <w:spacing w:before="120" w:after="120"/>
        <w:jc w:val="both"/>
      </w:pPr>
      <w:r w:rsidRPr="006D00B7">
        <w:rPr>
          <w:lang w:eastAsia="fr-FR" w:bidi="fr-FR"/>
        </w:rPr>
        <w:t xml:space="preserve">Entendons-nous bien. Il ne s’agit pas de changer un terme par un autre en le rapprochant d’un langage qui nous est plus familier ou plus sympathique (en termes d’affinité idéologique). Il s’agit d’assurer, parallèlement, le développement de certains concepts (donc, non pas des « mots » mais des outils de travail théorique renvoyant toujours nécessairement à une certaine place dans un certain </w:t>
      </w:r>
      <w:r w:rsidRPr="003A70C3">
        <w:rPr>
          <w:i/>
        </w:rPr>
        <w:t>champ théorique</w:t>
      </w:r>
      <w:r w:rsidRPr="006D00B7">
        <w:rPr>
          <w:lang w:eastAsia="fr-FR" w:bidi="fr-FR"/>
        </w:rPr>
        <w:t>) et l’intelligibilité de ces concepts par rapport à l’expérience vécue, en montrant la communauté d’objet réel de référence entre tel concept et telle notion idéologique. Bien sûr, une telle correspondance ne peut exister terme à terme : telle notion résumera en fait tout un processus ; telle autre sera un pur artefact idéologique sans aucune corresponda</w:t>
      </w:r>
      <w:r w:rsidRPr="006D00B7">
        <w:rPr>
          <w:lang w:eastAsia="fr-FR" w:bidi="fr-FR"/>
        </w:rPr>
        <w:t>n</w:t>
      </w:r>
      <w:r w:rsidRPr="006D00B7">
        <w:rPr>
          <w:lang w:eastAsia="fr-FR" w:bidi="fr-FR"/>
        </w:rPr>
        <w:t>ce directe avec une pratique réelle. Toutefois, nous partons de l’hypothèse que certains domaines construits (délimités) idéologiqu</w:t>
      </w:r>
      <w:r w:rsidRPr="006D00B7">
        <w:rPr>
          <w:lang w:eastAsia="fr-FR" w:bidi="fr-FR"/>
        </w:rPr>
        <w:t>e</w:t>
      </w:r>
      <w:r w:rsidRPr="006D00B7">
        <w:rPr>
          <w:lang w:eastAsia="fr-FR" w:bidi="fr-FR"/>
        </w:rPr>
        <w:t>ment reposent sur une certaine unité, spécificité, de l’expérience pr</w:t>
      </w:r>
      <w:r w:rsidRPr="006D00B7">
        <w:rPr>
          <w:lang w:eastAsia="fr-FR" w:bidi="fr-FR"/>
        </w:rPr>
        <w:t>a</w:t>
      </w:r>
      <w:r w:rsidRPr="006D00B7">
        <w:rPr>
          <w:lang w:eastAsia="fr-FR" w:bidi="fr-FR"/>
        </w:rPr>
        <w:t>tique. C’est en se basant sur cette homogénéité de la pratique vécue qu’une idéologie peut prendre des racines sociales, en déplaçant l’expérience vécue vers un champ d’interprétation suscité par l’idéologie dominante. C’est dire que l’idéologie de l’urbain repose sur une certaine spécificité de l’urbain comme domaine d’expérience, mais que cet « urbain » n’étant compréhensible que dans les fanta</w:t>
      </w:r>
      <w:r w:rsidRPr="006D00B7">
        <w:rPr>
          <w:lang w:eastAsia="fr-FR" w:bidi="fr-FR"/>
        </w:rPr>
        <w:t>s</w:t>
      </w:r>
      <w:r w:rsidRPr="006D00B7">
        <w:rPr>
          <w:lang w:eastAsia="fr-FR" w:bidi="fr-FR"/>
        </w:rPr>
        <w:t>mes d’une certaine idéologie, il faut, à la fois, mettre en lumière la réalité ainsi connotée et rendre compte de sa spécificité.</w:t>
      </w:r>
    </w:p>
    <w:p w14:paraId="58CC811B" w14:textId="77777777" w:rsidR="00471170" w:rsidRPr="006D00B7" w:rsidRDefault="00471170" w:rsidP="00471170">
      <w:pPr>
        <w:spacing w:before="120" w:after="120"/>
        <w:jc w:val="both"/>
      </w:pPr>
      <w:r w:rsidRPr="006D00B7">
        <w:rPr>
          <w:lang w:eastAsia="fr-FR" w:bidi="fr-FR"/>
        </w:rPr>
        <w:t xml:space="preserve">Commençons donc par </w:t>
      </w:r>
      <w:r w:rsidRPr="00376947">
        <w:rPr>
          <w:lang w:eastAsia="fr-FR" w:bidi="fr-FR"/>
        </w:rPr>
        <w:t>l</w:t>
      </w:r>
      <w:r w:rsidRPr="00376947">
        <w:t>'</w:t>
      </w:r>
      <w:r w:rsidRPr="003A70C3">
        <w:rPr>
          <w:i/>
        </w:rPr>
        <w:t>espace</w:t>
      </w:r>
      <w:r w:rsidRPr="006D00B7">
        <w:t>.</w:t>
      </w:r>
      <w:r w:rsidRPr="006D00B7">
        <w:rPr>
          <w:lang w:eastAsia="fr-FR" w:bidi="fr-FR"/>
        </w:rPr>
        <w:t xml:space="preserve"> Voilà quelque chose de bien m</w:t>
      </w:r>
      <w:r w:rsidRPr="006D00B7">
        <w:rPr>
          <w:lang w:eastAsia="fr-FR" w:bidi="fr-FR"/>
        </w:rPr>
        <w:t>a</w:t>
      </w:r>
      <w:r w:rsidRPr="006D00B7">
        <w:rPr>
          <w:lang w:eastAsia="fr-FR" w:bidi="fr-FR"/>
        </w:rPr>
        <w:t>tériel, élément indispensable de toute activité humaine. Et pourtant, cette même évidence lui enlève toute spécificité et l’empêche d’être utilisé directement comme une catégorie dans l’analyse des rapports sociaux.</w:t>
      </w:r>
    </w:p>
    <w:p w14:paraId="3881D9BA" w14:textId="77777777" w:rsidR="00471170" w:rsidRPr="006D00B7" w:rsidRDefault="00471170" w:rsidP="00471170">
      <w:pPr>
        <w:spacing w:before="120" w:after="120"/>
        <w:jc w:val="both"/>
      </w:pPr>
      <w:r>
        <w:rPr>
          <w:lang w:eastAsia="fr-FR" w:bidi="fr-FR"/>
        </w:rPr>
        <w:t>[489]</w:t>
      </w:r>
    </w:p>
    <w:p w14:paraId="688A8424" w14:textId="77777777" w:rsidR="00471170" w:rsidRPr="006D00B7" w:rsidRDefault="00471170" w:rsidP="00471170">
      <w:pPr>
        <w:spacing w:before="120" w:after="120"/>
        <w:jc w:val="both"/>
      </w:pPr>
      <w:r w:rsidRPr="006D00B7">
        <w:rPr>
          <w:lang w:eastAsia="fr-FR" w:bidi="fr-FR"/>
        </w:rPr>
        <w:t xml:space="preserve">En effet, </w:t>
      </w:r>
      <w:r>
        <w:t>l’</w:t>
      </w:r>
      <w:r w:rsidRPr="003A70C3">
        <w:rPr>
          <w:i/>
        </w:rPr>
        <w:t>espace</w:t>
      </w:r>
      <w:r w:rsidRPr="006D00B7">
        <w:rPr>
          <w:lang w:eastAsia="fr-FR" w:bidi="fr-FR"/>
        </w:rPr>
        <w:t xml:space="preserve"> comme le </w:t>
      </w:r>
      <w:r w:rsidRPr="006D00B7">
        <w:t>temps,</w:t>
      </w:r>
      <w:r w:rsidRPr="006D00B7">
        <w:rPr>
          <w:lang w:eastAsia="fr-FR" w:bidi="fr-FR"/>
        </w:rPr>
        <w:t xml:space="preserve"> ce sont des grandeurs phys</w:t>
      </w:r>
      <w:r w:rsidRPr="006D00B7">
        <w:rPr>
          <w:lang w:eastAsia="fr-FR" w:bidi="fr-FR"/>
        </w:rPr>
        <w:t>i</w:t>
      </w:r>
      <w:r w:rsidRPr="006D00B7">
        <w:rPr>
          <w:lang w:eastAsia="fr-FR" w:bidi="fr-FR"/>
        </w:rPr>
        <w:t xml:space="preserve">ques qui ne nous disent rien, </w:t>
      </w:r>
      <w:r w:rsidRPr="003A70C3">
        <w:rPr>
          <w:i/>
        </w:rPr>
        <w:t>en tant que telles</w:t>
      </w:r>
      <w:r w:rsidRPr="006D00B7">
        <w:t xml:space="preserve">, </w:t>
      </w:r>
      <w:r w:rsidRPr="006D00B7">
        <w:rPr>
          <w:lang w:eastAsia="fr-FR" w:bidi="fr-FR"/>
        </w:rPr>
        <w:t xml:space="preserve">sur le rapport social exprimé ou sur leur rôle dans la détermination de la médiation de la pratique sociale. Une « sociologie de l’espace » ne peut être qu’une analyse de certaines pratiques sociales données sur un certain espace, donc sur une conjoncture historique. De même qu’en parlant du </w:t>
      </w:r>
      <w:r w:rsidRPr="00376947">
        <w:rPr>
          <w:smallCaps/>
          <w:sz w:val="24"/>
          <w:lang w:eastAsia="fr-FR" w:bidi="fr-FR"/>
        </w:rPr>
        <w:t>XIX</w:t>
      </w:r>
      <w:r w:rsidRPr="003A70C3">
        <w:rPr>
          <w:vertAlign w:val="superscript"/>
          <w:lang w:eastAsia="fr-FR" w:bidi="fr-FR"/>
        </w:rPr>
        <w:t>e</w:t>
      </w:r>
      <w:r w:rsidRPr="006D00B7">
        <w:rPr>
          <w:lang w:eastAsia="fr-FR" w:bidi="fr-FR"/>
        </w:rPr>
        <w:t xml:space="preserve"> siècle (expression d’ailleurs discutable), on ne fait pas allusion à un découpage chronologique, mais à un certain état des formations soci</w:t>
      </w:r>
      <w:r w:rsidRPr="006D00B7">
        <w:rPr>
          <w:lang w:eastAsia="fr-FR" w:bidi="fr-FR"/>
        </w:rPr>
        <w:t>a</w:t>
      </w:r>
      <w:r w:rsidRPr="006D00B7">
        <w:rPr>
          <w:lang w:eastAsia="fr-FR" w:bidi="fr-FR"/>
        </w:rPr>
        <w:t>les, de même en parlant de la France, ou de l’Auvergne, du quartier de Ménilmontant, du Matto Grosso ou du quartier de Watts, on fait réf</w:t>
      </w:r>
      <w:r w:rsidRPr="006D00B7">
        <w:rPr>
          <w:lang w:eastAsia="fr-FR" w:bidi="fr-FR"/>
        </w:rPr>
        <w:t>é</w:t>
      </w:r>
      <w:r w:rsidRPr="006D00B7">
        <w:rPr>
          <w:lang w:eastAsia="fr-FR" w:bidi="fr-FR"/>
        </w:rPr>
        <w:t xml:space="preserve">rence à une certaine situation sociale, à une certaine </w:t>
      </w:r>
      <w:r w:rsidRPr="00A64BE8">
        <w:rPr>
          <w:i/>
        </w:rPr>
        <w:t>conjoncture</w:t>
      </w:r>
      <w:r w:rsidRPr="006D00B7">
        <w:t>.</w:t>
      </w:r>
      <w:r w:rsidRPr="006D00B7">
        <w:rPr>
          <w:lang w:eastAsia="fr-FR" w:bidi="fr-FR"/>
        </w:rPr>
        <w:t xml:space="preserve"> Bien sûr, il y a le « site », les conditions « géographiques », mais elles n’intéressent l’analyse qu’en tant que support d’une certaine trame des rapports sociaux, les caractéristiques spatiales produisant des effets sociaux extrêmement divergents suivant les situations historiques. Donc, </w:t>
      </w:r>
      <w:r w:rsidRPr="00A64BE8">
        <w:rPr>
          <w:i/>
        </w:rPr>
        <w:t>du point de vue social</w:t>
      </w:r>
      <w:r w:rsidRPr="006D00B7">
        <w:t>,</w:t>
      </w:r>
      <w:r w:rsidRPr="006D00B7">
        <w:rPr>
          <w:lang w:eastAsia="fr-FR" w:bidi="fr-FR"/>
        </w:rPr>
        <w:t xml:space="preserve"> il n’y a pas d</w:t>
      </w:r>
      <w:r w:rsidRPr="006D00B7">
        <w:t>'</w:t>
      </w:r>
      <w:r w:rsidRPr="00A64BE8">
        <w:rPr>
          <w:i/>
        </w:rPr>
        <w:t>espace</w:t>
      </w:r>
      <w:r w:rsidRPr="006D00B7">
        <w:rPr>
          <w:lang w:eastAsia="fr-FR" w:bidi="fr-FR"/>
        </w:rPr>
        <w:t xml:space="preserve"> (grandeur physique mais entité abstraite en tant que pratique), mais un </w:t>
      </w:r>
      <w:r w:rsidRPr="00A64BE8">
        <w:rPr>
          <w:i/>
        </w:rPr>
        <w:t>espace-temps</w:t>
      </w:r>
      <w:r w:rsidRPr="006D00B7">
        <w:t xml:space="preserve"> </w:t>
      </w:r>
      <w:r w:rsidRPr="006D00B7">
        <w:rPr>
          <w:lang w:eastAsia="fr-FR" w:bidi="fr-FR"/>
        </w:rPr>
        <w:t>hi</w:t>
      </w:r>
      <w:r w:rsidRPr="006D00B7">
        <w:rPr>
          <w:lang w:eastAsia="fr-FR" w:bidi="fr-FR"/>
        </w:rPr>
        <w:t>s</w:t>
      </w:r>
      <w:r w:rsidRPr="006D00B7">
        <w:rPr>
          <w:lang w:eastAsia="fr-FR" w:bidi="fr-FR"/>
        </w:rPr>
        <w:t>toriquement défini, un espace construit, travaillé, pratiqué par les ra</w:t>
      </w:r>
      <w:r w:rsidRPr="006D00B7">
        <w:rPr>
          <w:lang w:eastAsia="fr-FR" w:bidi="fr-FR"/>
        </w:rPr>
        <w:t>p</w:t>
      </w:r>
      <w:r w:rsidRPr="006D00B7">
        <w:rPr>
          <w:lang w:eastAsia="fr-FR" w:bidi="fr-FR"/>
        </w:rPr>
        <w:t>ports sociaux. N’infléchit-il pas, à son tour, lesdits rapports sociaux ?</w:t>
      </w:r>
      <w:r>
        <w:rPr>
          <w:lang w:eastAsia="fr-FR" w:bidi="fr-FR"/>
        </w:rPr>
        <w:t xml:space="preserve"> N’y</w:t>
      </w:r>
      <w:r w:rsidRPr="006D00B7">
        <w:rPr>
          <w:lang w:eastAsia="fr-FR" w:bidi="fr-FR"/>
        </w:rPr>
        <w:t xml:space="preserve"> a-t-il pas une détermination spatiale du social ?</w:t>
      </w:r>
      <w:r>
        <w:rPr>
          <w:lang w:eastAsia="fr-FR" w:bidi="fr-FR"/>
        </w:rPr>
        <w:t xml:space="preserve"> Oui. Mais non pas en tant qu’</w:t>
      </w:r>
      <w:r w:rsidRPr="006D00B7">
        <w:rPr>
          <w:lang w:eastAsia="fr-FR" w:bidi="fr-FR"/>
        </w:rPr>
        <w:t>« espace », mais en tant qu’une certaine efficacité de l’activité sociale exprimée dans une certaine forme spatiale. Un esp</w:t>
      </w:r>
      <w:r w:rsidRPr="006D00B7">
        <w:rPr>
          <w:lang w:eastAsia="fr-FR" w:bidi="fr-FR"/>
        </w:rPr>
        <w:t>a</w:t>
      </w:r>
      <w:r w:rsidRPr="006D00B7">
        <w:rPr>
          <w:lang w:eastAsia="fr-FR" w:bidi="fr-FR"/>
        </w:rPr>
        <w:t xml:space="preserve">ce « montagnard » ne détermine pas un mode de vie : les souffrances du milieu physique sont médiatisées, travaillées, transformées par les conditions sociales. En fait, il n’y a pas à choisir entre le « naturel » et le « culturel » dans la détermination sociale, car les deux termes sont unifiés indissolublement dans la seule réalité matérielle du point de vue social : </w:t>
      </w:r>
      <w:r w:rsidRPr="00A64BE8">
        <w:rPr>
          <w:i/>
        </w:rPr>
        <w:t>la</w:t>
      </w:r>
      <w:r w:rsidRPr="006D00B7">
        <w:t xml:space="preserve"> </w:t>
      </w:r>
      <w:r w:rsidRPr="00A64BE8">
        <w:rPr>
          <w:i/>
        </w:rPr>
        <w:t>pratique historique</w:t>
      </w:r>
      <w:r w:rsidRPr="006D00B7">
        <w:t>.</w:t>
      </w:r>
      <w:r w:rsidRPr="006D00B7">
        <w:rPr>
          <w:lang w:eastAsia="fr-FR" w:bidi="fr-FR"/>
        </w:rPr>
        <w:t xml:space="preserve"> D’ailleurs, toutes les « théories de l’espace » qui ont été produites sont des théories de la société ou sp</w:t>
      </w:r>
      <w:r w:rsidRPr="006D00B7">
        <w:rPr>
          <w:lang w:eastAsia="fr-FR" w:bidi="fr-FR"/>
        </w:rPr>
        <w:t>é</w:t>
      </w:r>
      <w:r w:rsidRPr="006D00B7">
        <w:rPr>
          <w:lang w:eastAsia="fr-FR" w:bidi="fr-FR"/>
        </w:rPr>
        <w:t>cifications de ces théories. (Cf. sur ce point les analyses détaillées r</w:t>
      </w:r>
      <w:r w:rsidRPr="006D00B7">
        <w:rPr>
          <w:lang w:eastAsia="fr-FR" w:bidi="fr-FR"/>
        </w:rPr>
        <w:t>é</w:t>
      </w:r>
      <w:r w:rsidRPr="006D00B7">
        <w:rPr>
          <w:lang w:eastAsia="fr-FR" w:bidi="fr-FR"/>
        </w:rPr>
        <w:t xml:space="preserve">alisées dans le chapitre </w:t>
      </w:r>
      <w:r>
        <w:rPr>
          <w:lang w:eastAsia="fr-FR" w:bidi="fr-FR"/>
        </w:rPr>
        <w:t>III</w:t>
      </w:r>
      <w:r w:rsidRPr="006D00B7">
        <w:rPr>
          <w:lang w:eastAsia="fr-FR" w:bidi="fr-FR"/>
        </w:rPr>
        <w:t>, 1.) L’espace, socialement parlant, de m</w:t>
      </w:r>
      <w:r w:rsidRPr="006D00B7">
        <w:rPr>
          <w:lang w:eastAsia="fr-FR" w:bidi="fr-FR"/>
        </w:rPr>
        <w:t>ê</w:t>
      </w:r>
      <w:r w:rsidRPr="006D00B7">
        <w:rPr>
          <w:lang w:eastAsia="fr-FR" w:bidi="fr-FR"/>
        </w:rPr>
        <w:t xml:space="preserve">me que le temps, est une </w:t>
      </w:r>
      <w:r w:rsidRPr="00A64BE8">
        <w:rPr>
          <w:i/>
        </w:rPr>
        <w:t>conjoncture</w:t>
      </w:r>
      <w:r w:rsidRPr="006D00B7">
        <w:t xml:space="preserve">, </w:t>
      </w:r>
      <w:r w:rsidRPr="006D00B7">
        <w:rPr>
          <w:lang w:eastAsia="fr-FR" w:bidi="fr-FR"/>
        </w:rPr>
        <w:t>c’est-à-dire l’articulation de pratiques historiques concrètes.</w:t>
      </w:r>
    </w:p>
    <w:p w14:paraId="24FC5589" w14:textId="77777777" w:rsidR="00471170" w:rsidRPr="006D00B7" w:rsidRDefault="00471170" w:rsidP="00471170">
      <w:pPr>
        <w:spacing w:before="120" w:after="120"/>
        <w:jc w:val="both"/>
      </w:pPr>
      <w:r w:rsidRPr="006D00B7">
        <w:rPr>
          <w:lang w:eastAsia="fr-FR" w:bidi="fr-FR"/>
        </w:rPr>
        <w:t>Il s’ensuit quelque chose de fondamental pour notre analyse : la s</w:t>
      </w:r>
      <w:r w:rsidRPr="006D00B7">
        <w:rPr>
          <w:lang w:eastAsia="fr-FR" w:bidi="fr-FR"/>
        </w:rPr>
        <w:t>i</w:t>
      </w:r>
      <w:r w:rsidRPr="006D00B7">
        <w:rPr>
          <w:lang w:eastAsia="fr-FR" w:bidi="fr-FR"/>
        </w:rPr>
        <w:t>gnification sociale des différentes formes et types d’espace, le déco</w:t>
      </w:r>
      <w:r w:rsidRPr="006D00B7">
        <w:rPr>
          <w:lang w:eastAsia="fr-FR" w:bidi="fr-FR"/>
        </w:rPr>
        <w:t>u</w:t>
      </w:r>
      <w:r w:rsidRPr="006D00B7">
        <w:rPr>
          <w:lang w:eastAsia="fr-FR" w:bidi="fr-FR"/>
        </w:rPr>
        <w:t>page significatif de l’espace, les unités spatiales, n’ont pas de sens en dehors du découpage de la structure sociale en termes scientifiques, donc en termes de mode de production et de formations sociales. C’est-à-dire que chaque mode de production, et à la limite chaque st</w:t>
      </w:r>
      <w:r w:rsidRPr="006D00B7">
        <w:rPr>
          <w:lang w:eastAsia="fr-FR" w:bidi="fr-FR"/>
        </w:rPr>
        <w:t>a</w:t>
      </w:r>
      <w:r w:rsidRPr="006D00B7">
        <w:rPr>
          <w:lang w:eastAsia="fr-FR" w:bidi="fr-FR"/>
        </w:rPr>
        <w:t>de d’un mode d</w:t>
      </w:r>
      <w:r>
        <w:rPr>
          <w:lang w:eastAsia="fr-FR" w:bidi="fr-FR"/>
        </w:rPr>
        <w:t>e production, implique un décou</w:t>
      </w:r>
      <w:r w:rsidRPr="006D00B7">
        <w:rPr>
          <w:lang w:eastAsia="fr-FR" w:bidi="fr-FR"/>
        </w:rPr>
        <w:t>page</w:t>
      </w:r>
      <w:r>
        <w:t xml:space="preserve"> [490]</w:t>
      </w:r>
      <w:r w:rsidRPr="006D00B7">
        <w:rPr>
          <w:lang w:eastAsia="fr-FR" w:bidi="fr-FR"/>
        </w:rPr>
        <w:t xml:space="preserve"> autre de l’espace, non pas seulement en ternies théor</w:t>
      </w:r>
      <w:r w:rsidRPr="006D00B7">
        <w:rPr>
          <w:lang w:eastAsia="fr-FR" w:bidi="fr-FR"/>
        </w:rPr>
        <w:t>i</w:t>
      </w:r>
      <w:r w:rsidRPr="006D00B7">
        <w:rPr>
          <w:lang w:eastAsia="fr-FR" w:bidi="fr-FR"/>
        </w:rPr>
        <w:t>ques, mais en termes des rapports réels instaurés entre les différents espaces. Disons, très gén</w:t>
      </w:r>
      <w:r w:rsidRPr="006D00B7">
        <w:rPr>
          <w:lang w:eastAsia="fr-FR" w:bidi="fr-FR"/>
        </w:rPr>
        <w:t>é</w:t>
      </w:r>
      <w:r w:rsidRPr="006D00B7">
        <w:rPr>
          <w:lang w:eastAsia="fr-FR" w:bidi="fr-FR"/>
        </w:rPr>
        <w:t>ralement, que la spécificité de ces types d’espace correspondra, pour l’essentiel, à l’instance non seulement détermina</w:t>
      </w:r>
      <w:r w:rsidRPr="006D00B7">
        <w:rPr>
          <w:lang w:eastAsia="fr-FR" w:bidi="fr-FR"/>
        </w:rPr>
        <w:t>n</w:t>
      </w:r>
      <w:r w:rsidRPr="006D00B7">
        <w:rPr>
          <w:lang w:eastAsia="fr-FR" w:bidi="fr-FR"/>
        </w:rPr>
        <w:t xml:space="preserve">te mais </w:t>
      </w:r>
      <w:r w:rsidRPr="00A64BE8">
        <w:rPr>
          <w:i/>
        </w:rPr>
        <w:t>dominante</w:t>
      </w:r>
      <w:r w:rsidRPr="006D00B7">
        <w:rPr>
          <w:lang w:eastAsia="fr-FR" w:bidi="fr-FR"/>
        </w:rPr>
        <w:t xml:space="preserve"> d’un mode de production dans le cas du capitali</w:t>
      </w:r>
      <w:r w:rsidRPr="006D00B7">
        <w:rPr>
          <w:lang w:eastAsia="fr-FR" w:bidi="fr-FR"/>
        </w:rPr>
        <w:t>s</w:t>
      </w:r>
      <w:r w:rsidRPr="006D00B7">
        <w:rPr>
          <w:lang w:eastAsia="fr-FR" w:bidi="fr-FR"/>
        </w:rPr>
        <w:t xml:space="preserve">me : </w:t>
      </w:r>
      <w:r w:rsidRPr="00A64BE8">
        <w:rPr>
          <w:i/>
        </w:rPr>
        <w:t>l’économique</w:t>
      </w:r>
      <w:r w:rsidRPr="006D00B7">
        <w:t>.</w:t>
      </w:r>
      <w:r w:rsidRPr="006D00B7">
        <w:rPr>
          <w:lang w:eastAsia="fr-FR" w:bidi="fr-FR"/>
        </w:rPr>
        <w:t xml:space="preserve"> D’autre part, tout espace sera construit conjonct</w:t>
      </w:r>
      <w:r w:rsidRPr="006D00B7">
        <w:rPr>
          <w:lang w:eastAsia="fr-FR" w:bidi="fr-FR"/>
        </w:rPr>
        <w:t>u</w:t>
      </w:r>
      <w:r w:rsidRPr="006D00B7">
        <w:rPr>
          <w:lang w:eastAsia="fr-FR" w:bidi="fr-FR"/>
        </w:rPr>
        <w:t>rellement, donc en termes de formation sociale, donc en termes d’articulation de modes de production, de telle façon que la dominance s’exprimera sur un fond de formes historiquement crista</w:t>
      </w:r>
      <w:r w:rsidRPr="006D00B7">
        <w:rPr>
          <w:lang w:eastAsia="fr-FR" w:bidi="fr-FR"/>
        </w:rPr>
        <w:t>l</w:t>
      </w:r>
      <w:r w:rsidRPr="006D00B7">
        <w:rPr>
          <w:lang w:eastAsia="fr-FR" w:bidi="fr-FR"/>
        </w:rPr>
        <w:t>lisées de l’espace.</w:t>
      </w:r>
    </w:p>
    <w:p w14:paraId="7F6A374A" w14:textId="77777777" w:rsidR="00471170" w:rsidRPr="006D00B7" w:rsidRDefault="00471170" w:rsidP="00471170">
      <w:pPr>
        <w:spacing w:before="120" w:after="120"/>
        <w:jc w:val="both"/>
      </w:pPr>
      <w:r w:rsidRPr="006D00B7">
        <w:rPr>
          <w:lang w:eastAsia="fr-FR" w:bidi="fr-FR"/>
        </w:rPr>
        <w:t>Que veut dire un découpage, sous la dominance du mode de pr</w:t>
      </w:r>
      <w:r w:rsidRPr="006D00B7">
        <w:rPr>
          <w:lang w:eastAsia="fr-FR" w:bidi="fr-FR"/>
        </w:rPr>
        <w:t>o</w:t>
      </w:r>
      <w:r w:rsidRPr="006D00B7">
        <w:rPr>
          <w:lang w:eastAsia="fr-FR" w:bidi="fr-FR"/>
        </w:rPr>
        <w:t>duction capitaliste, en termes de découpage économique ? Cela veut dire une organisation de l’espace spécifique pour chacun des éléments du procès de production immédiat d’une part (force de travail et r</w:t>
      </w:r>
      <w:r w:rsidRPr="006D00B7">
        <w:rPr>
          <w:lang w:eastAsia="fr-FR" w:bidi="fr-FR"/>
        </w:rPr>
        <w:t>e</w:t>
      </w:r>
      <w:r w:rsidRPr="006D00B7">
        <w:rPr>
          <w:lang w:eastAsia="fr-FR" w:bidi="fr-FR"/>
        </w:rPr>
        <w:t>production de la force de travail ; moyens de production et reprodu</w:t>
      </w:r>
      <w:r w:rsidRPr="006D00B7">
        <w:rPr>
          <w:lang w:eastAsia="fr-FR" w:bidi="fr-FR"/>
        </w:rPr>
        <w:t>c</w:t>
      </w:r>
      <w:r w:rsidRPr="006D00B7">
        <w:rPr>
          <w:lang w:eastAsia="fr-FR" w:bidi="fr-FR"/>
        </w:rPr>
        <w:t>tion des moyens de production) ; d’autre part, une organisation de l’espace spécifique à la gestion au procès de travail ; enfin, l’espace du procès de circulation du capital.</w:t>
      </w:r>
    </w:p>
    <w:p w14:paraId="28D81FE0" w14:textId="77777777" w:rsidR="00471170" w:rsidRPr="006D00B7" w:rsidRDefault="00471170" w:rsidP="00471170">
      <w:pPr>
        <w:spacing w:before="120" w:after="120"/>
        <w:jc w:val="both"/>
      </w:pPr>
      <w:r w:rsidRPr="006D00B7">
        <w:rPr>
          <w:lang w:eastAsia="fr-FR" w:bidi="fr-FR"/>
        </w:rPr>
        <w:t>Nous posons le fait que, au moins en ce qui concerne le stade m</w:t>
      </w:r>
      <w:r w:rsidRPr="006D00B7">
        <w:rPr>
          <w:lang w:eastAsia="fr-FR" w:bidi="fr-FR"/>
        </w:rPr>
        <w:t>o</w:t>
      </w:r>
      <w:r w:rsidRPr="006D00B7">
        <w:rPr>
          <w:lang w:eastAsia="fr-FR" w:bidi="fr-FR"/>
        </w:rPr>
        <w:t>nopoliste du mode de production capitaliste, les deux derniers proce</w:t>
      </w:r>
      <w:r w:rsidRPr="006D00B7">
        <w:rPr>
          <w:lang w:eastAsia="fr-FR" w:bidi="fr-FR"/>
        </w:rPr>
        <w:t>s</w:t>
      </w:r>
      <w:r w:rsidRPr="006D00B7">
        <w:rPr>
          <w:lang w:eastAsia="fr-FR" w:bidi="fr-FR"/>
        </w:rPr>
        <w:t xml:space="preserve">sus, concernant la gestion et la circulation du capital, se caractérisent par leur délocalisation, leur mouvance à l’échelle mondiale. Il s’agit de l’élimination </w:t>
      </w:r>
      <w:r w:rsidRPr="00A64BE8">
        <w:rPr>
          <w:i/>
        </w:rPr>
        <w:t>tendancielle</w:t>
      </w:r>
      <w:r w:rsidRPr="006D00B7">
        <w:rPr>
          <w:lang w:eastAsia="fr-FR" w:bidi="fr-FR"/>
        </w:rPr>
        <w:t xml:space="preserve"> de l’espace en tant que source de spécif</w:t>
      </w:r>
      <w:r w:rsidRPr="006D00B7">
        <w:rPr>
          <w:lang w:eastAsia="fr-FR" w:bidi="fr-FR"/>
        </w:rPr>
        <w:t>i</w:t>
      </w:r>
      <w:r w:rsidRPr="006D00B7">
        <w:rPr>
          <w:lang w:eastAsia="fr-FR" w:bidi="fr-FR"/>
        </w:rPr>
        <w:t>cité. Alors que le temps, par contre, devient de plus en plus central au processus, le fractionnant en opérations spécifiques suivant la vitesse différentielle de réalisation. Ceci reste, naturellement, à démontrer. Les conséquences de ces affirmations sont considérables pour toute nouvelle « théorie de l’espace » et il faudra, en son temps, entrepre</w:t>
      </w:r>
      <w:r w:rsidRPr="006D00B7">
        <w:rPr>
          <w:lang w:eastAsia="fr-FR" w:bidi="fr-FR"/>
        </w:rPr>
        <w:t>n</w:t>
      </w:r>
      <w:r w:rsidRPr="006D00B7">
        <w:rPr>
          <w:lang w:eastAsia="fr-FR" w:bidi="fr-FR"/>
        </w:rPr>
        <w:t>dre la fouille systématique de ces pistes de recherche.</w:t>
      </w:r>
    </w:p>
    <w:p w14:paraId="064B8FF2" w14:textId="77777777" w:rsidR="00471170" w:rsidRPr="006D00B7" w:rsidRDefault="00471170" w:rsidP="00471170">
      <w:pPr>
        <w:spacing w:before="120" w:after="120"/>
        <w:jc w:val="both"/>
      </w:pPr>
      <w:r w:rsidRPr="006D00B7">
        <w:rPr>
          <w:lang w:eastAsia="fr-FR" w:bidi="fr-FR"/>
        </w:rPr>
        <w:t>La spécificité spatiale des processus de reproduction de la force de travail et des processus de reproduction des moyens de production introduisent beaucoup plus directement notre problématique.</w:t>
      </w:r>
    </w:p>
    <w:p w14:paraId="1BDDF9E7" w14:textId="77777777" w:rsidR="00471170" w:rsidRPr="006D00B7" w:rsidRDefault="00471170" w:rsidP="00471170">
      <w:pPr>
        <w:spacing w:before="120" w:after="120"/>
        <w:jc w:val="both"/>
      </w:pPr>
      <w:r w:rsidRPr="006D00B7">
        <w:rPr>
          <w:lang w:eastAsia="fr-FR" w:bidi="fr-FR"/>
        </w:rPr>
        <w:t>Nous pensons, en effet, que les moyens de production ne s'organ</w:t>
      </w:r>
      <w:r w:rsidRPr="006D00B7">
        <w:rPr>
          <w:lang w:eastAsia="fr-FR" w:bidi="fr-FR"/>
        </w:rPr>
        <w:t>i</w:t>
      </w:r>
      <w:r w:rsidRPr="006D00B7">
        <w:rPr>
          <w:lang w:eastAsia="fr-FR" w:bidi="fr-FR"/>
        </w:rPr>
        <w:t>sent pas sur le plan spatial au niveau d’une entreprise dans une éc</w:t>
      </w:r>
      <w:r w:rsidRPr="006D00B7">
        <w:rPr>
          <w:lang w:eastAsia="fr-FR" w:bidi="fr-FR"/>
        </w:rPr>
        <w:t>o</w:t>
      </w:r>
      <w:r w:rsidRPr="006D00B7">
        <w:rPr>
          <w:lang w:eastAsia="fr-FR" w:bidi="fr-FR"/>
        </w:rPr>
        <w:t>nomie aussi complexe que celle du capitalisme avancé. Le milieu d’interdépendances techniques, les ressources communes, les « économies externe</w:t>
      </w:r>
      <w:r>
        <w:rPr>
          <w:lang w:eastAsia="fr-FR" w:bidi="fr-FR"/>
        </w:rPr>
        <w:t>s</w:t>
      </w:r>
      <w:r w:rsidRPr="006D00B7">
        <w:rPr>
          <w:lang w:eastAsia="fr-FR" w:bidi="fr-FR"/>
        </w:rPr>
        <w:t xml:space="preserve"> » comme disent les marginalistes, se réalisent à une échelle beaucoup plus large. </w:t>
      </w:r>
      <w:r>
        <w:rPr>
          <w:lang w:eastAsia="fr-FR" w:bidi="fr-FR"/>
        </w:rPr>
        <w:t>À</w:t>
      </w:r>
      <w:r w:rsidRPr="006D00B7">
        <w:rPr>
          <w:lang w:eastAsia="fr-FR" w:bidi="fr-FR"/>
        </w:rPr>
        <w:t xml:space="preserve"> l’échelle d’une agglomération, alors ? Pas toujours. Car si certaines agglomérations (les aires métr</w:t>
      </w:r>
      <w:r w:rsidRPr="006D00B7">
        <w:rPr>
          <w:lang w:eastAsia="fr-FR" w:bidi="fr-FR"/>
        </w:rPr>
        <w:t>o</w:t>
      </w:r>
      <w:r w:rsidRPr="006D00B7">
        <w:rPr>
          <w:lang w:eastAsia="fr-FR" w:bidi="fr-FR"/>
        </w:rPr>
        <w:t>politaines en particulier) possèdent une spécificité au niveau de l’organisation de l’appareil</w:t>
      </w:r>
      <w:r>
        <w:rPr>
          <w:lang w:eastAsia="fr-FR" w:bidi="fr-FR"/>
        </w:rPr>
        <w:t xml:space="preserve"> [491] </w:t>
      </w:r>
      <w:r w:rsidRPr="006D00B7">
        <w:rPr>
          <w:lang w:eastAsia="fr-FR" w:bidi="fr-FR"/>
        </w:rPr>
        <w:t>de production (à l’intérieur, bien sûr, d’une interdépendance généralisée), d’autres unités résidentielles (a</w:t>
      </w:r>
      <w:r w:rsidRPr="006D00B7">
        <w:rPr>
          <w:lang w:eastAsia="fr-FR" w:bidi="fr-FR"/>
        </w:rPr>
        <w:t>g</w:t>
      </w:r>
      <w:r w:rsidRPr="006D00B7">
        <w:rPr>
          <w:lang w:eastAsia="fr-FR" w:bidi="fr-FR"/>
        </w:rPr>
        <w:t>glomérations) ne sont qu’un rouage entièrement hétéronome du procès de production et de distr</w:t>
      </w:r>
      <w:r w:rsidRPr="006D00B7">
        <w:rPr>
          <w:lang w:eastAsia="fr-FR" w:bidi="fr-FR"/>
        </w:rPr>
        <w:t>i</w:t>
      </w:r>
      <w:r w:rsidRPr="006D00B7">
        <w:rPr>
          <w:lang w:eastAsia="fr-FR" w:bidi="fr-FR"/>
        </w:rPr>
        <w:t xml:space="preserve">bution. </w:t>
      </w:r>
      <w:r w:rsidRPr="00A64BE8">
        <w:rPr>
          <w:i/>
        </w:rPr>
        <w:t>L’organisation de l’espace en unités spécifiques et articulées, suivant les agencements et les rythmes des moyens de production, nous parait renvoyer aux distinctions de la pratique en termes de r</w:t>
      </w:r>
      <w:r w:rsidRPr="00A64BE8">
        <w:rPr>
          <w:i/>
        </w:rPr>
        <w:t>é</w:t>
      </w:r>
      <w:r w:rsidRPr="00A64BE8">
        <w:rPr>
          <w:i/>
        </w:rPr>
        <w:t>gions</w:t>
      </w:r>
      <w:r w:rsidRPr="006D00B7">
        <w:t>.</w:t>
      </w:r>
      <w:r w:rsidRPr="006D00B7">
        <w:rPr>
          <w:lang w:eastAsia="fr-FR" w:bidi="fr-FR"/>
        </w:rPr>
        <w:t xml:space="preserve"> En effet, si nous considérons, par exemple, la question région</w:t>
      </w:r>
      <w:r w:rsidRPr="006D00B7">
        <w:rPr>
          <w:lang w:eastAsia="fr-FR" w:bidi="fr-FR"/>
        </w:rPr>
        <w:t>a</w:t>
      </w:r>
      <w:r w:rsidRPr="006D00B7">
        <w:rPr>
          <w:lang w:eastAsia="fr-FR" w:bidi="fr-FR"/>
        </w:rPr>
        <w:t>le, exprimée en termes de déséquilibres économiques à l’intérieur d’un même pays, la réalité connotée de f</w:t>
      </w:r>
      <w:r w:rsidRPr="006D00B7">
        <w:rPr>
          <w:lang w:eastAsia="fr-FR" w:bidi="fr-FR"/>
        </w:rPr>
        <w:t>a</w:t>
      </w:r>
      <w:r w:rsidRPr="006D00B7">
        <w:rPr>
          <w:lang w:eastAsia="fr-FR" w:bidi="fr-FR"/>
        </w:rPr>
        <w:t>çon immédiate est ce que la tradition marxiste traite comme effets du développement inégal du capitalisme, c’est-à-dire développement in</w:t>
      </w:r>
      <w:r w:rsidRPr="006D00B7">
        <w:rPr>
          <w:lang w:eastAsia="fr-FR" w:bidi="fr-FR"/>
        </w:rPr>
        <w:t>é</w:t>
      </w:r>
      <w:r w:rsidRPr="006D00B7">
        <w:rPr>
          <w:lang w:eastAsia="fr-FR" w:bidi="fr-FR"/>
        </w:rPr>
        <w:t xml:space="preserve">gal des forces productives et spécificité dans l’organisation des moyens de production suivant un rythme différentiel lié aux intérêts du capital. </w:t>
      </w:r>
      <w:r w:rsidRPr="00A64BE8">
        <w:rPr>
          <w:i/>
        </w:rPr>
        <w:t>Développement</w:t>
      </w:r>
      <w:r w:rsidRPr="006D00B7">
        <w:rPr>
          <w:lang w:eastAsia="fr-FR" w:bidi="fr-FR"/>
        </w:rPr>
        <w:t xml:space="preserve"> inégal des secteurs économiques, mise en valeur inégale des ressources nat</w:t>
      </w:r>
      <w:r w:rsidRPr="006D00B7">
        <w:rPr>
          <w:lang w:eastAsia="fr-FR" w:bidi="fr-FR"/>
        </w:rPr>
        <w:t>u</w:t>
      </w:r>
      <w:r w:rsidRPr="006D00B7">
        <w:rPr>
          <w:lang w:eastAsia="fr-FR" w:bidi="fr-FR"/>
        </w:rPr>
        <w:t>relles, concentration des moyens de production dans les conditions les plus favorables, création de milieux productifs ou « unités de production complexes », voilà les bases éc</w:t>
      </w:r>
      <w:r w:rsidRPr="006D00B7">
        <w:rPr>
          <w:lang w:eastAsia="fr-FR" w:bidi="fr-FR"/>
        </w:rPr>
        <w:t>o</w:t>
      </w:r>
      <w:r w:rsidRPr="006D00B7">
        <w:rPr>
          <w:lang w:eastAsia="fr-FR" w:bidi="fr-FR"/>
        </w:rPr>
        <w:t>nomiques de ce qu’on appelle les régions et les disparités région</w:t>
      </w:r>
      <w:r w:rsidRPr="006D00B7">
        <w:rPr>
          <w:lang w:eastAsia="fr-FR" w:bidi="fr-FR"/>
        </w:rPr>
        <w:t>a</w:t>
      </w:r>
      <w:r w:rsidRPr="006D00B7">
        <w:rPr>
          <w:lang w:eastAsia="fr-FR" w:bidi="fr-FR"/>
        </w:rPr>
        <w:t>les</w:t>
      </w:r>
      <w:r>
        <w:rPr>
          <w:lang w:eastAsia="fr-FR" w:bidi="fr-FR"/>
        </w:rPr>
        <w:t> </w:t>
      </w:r>
      <w:r>
        <w:rPr>
          <w:rStyle w:val="Appelnotedebasdep"/>
          <w:lang w:eastAsia="fr-FR" w:bidi="fr-FR"/>
        </w:rPr>
        <w:footnoteReference w:id="495"/>
      </w:r>
      <w:r w:rsidRPr="006D00B7">
        <w:rPr>
          <w:lang w:eastAsia="fr-FR" w:bidi="fr-FR"/>
        </w:rPr>
        <w:t>.</w:t>
      </w:r>
    </w:p>
    <w:p w14:paraId="2DC8D53B" w14:textId="77777777" w:rsidR="00471170" w:rsidRPr="006D00B7" w:rsidRDefault="00471170" w:rsidP="00471170">
      <w:pPr>
        <w:spacing w:before="120" w:after="120"/>
        <w:jc w:val="both"/>
      </w:pPr>
      <w:r w:rsidRPr="006D00B7">
        <w:rPr>
          <w:lang w:eastAsia="fr-FR" w:bidi="fr-FR"/>
        </w:rPr>
        <w:t>L’organisation spatiale de la reproduction de la force de travail, e</w:t>
      </w:r>
      <w:r w:rsidRPr="006D00B7">
        <w:rPr>
          <w:lang w:eastAsia="fr-FR" w:bidi="fr-FR"/>
        </w:rPr>
        <w:t>l</w:t>
      </w:r>
      <w:r w:rsidRPr="006D00B7">
        <w:rPr>
          <w:lang w:eastAsia="fr-FR" w:bidi="fr-FR"/>
        </w:rPr>
        <w:t>le, semble par contre déboucher sur des réalités géographico-sociales bien connues : à savoir, les agglomérations, au sens stat</w:t>
      </w:r>
      <w:r>
        <w:rPr>
          <w:lang w:eastAsia="fr-FR" w:bidi="fr-FR"/>
        </w:rPr>
        <w:t>istique banal du terme. Qu’est-</w:t>
      </w:r>
      <w:r w:rsidRPr="006D00B7">
        <w:rPr>
          <w:lang w:eastAsia="fr-FR" w:bidi="fr-FR"/>
        </w:rPr>
        <w:t>ce qu’une « agglomération » ? Une unité product</w:t>
      </w:r>
      <w:r w:rsidRPr="006D00B7">
        <w:rPr>
          <w:lang w:eastAsia="fr-FR" w:bidi="fr-FR"/>
        </w:rPr>
        <w:t>i</w:t>
      </w:r>
      <w:r w:rsidRPr="006D00B7">
        <w:rPr>
          <w:lang w:eastAsia="fr-FR" w:bidi="fr-FR"/>
        </w:rPr>
        <w:t>ve ? Pas du tout, dans la mesure où les unités de production se placent à une autre échelle (au minimum, régionale). Une unité institutionne</w:t>
      </w:r>
      <w:r w:rsidRPr="006D00B7">
        <w:rPr>
          <w:lang w:eastAsia="fr-FR" w:bidi="fr-FR"/>
        </w:rPr>
        <w:t>l</w:t>
      </w:r>
      <w:r w:rsidRPr="006D00B7">
        <w:rPr>
          <w:lang w:eastAsia="fr-FR" w:bidi="fr-FR"/>
        </w:rPr>
        <w:t>le ? Absolument pas, puisqu’on connaît le non-recoupement presque systématique entre les unités urbaines « réelles » et le découpage a</w:t>
      </w:r>
      <w:r w:rsidRPr="006D00B7">
        <w:rPr>
          <w:lang w:eastAsia="fr-FR" w:bidi="fr-FR"/>
        </w:rPr>
        <w:t>d</w:t>
      </w:r>
      <w:r w:rsidRPr="006D00B7">
        <w:rPr>
          <w:lang w:eastAsia="fr-FR" w:bidi="fr-FR"/>
        </w:rPr>
        <w:t>ministratif de l’espace. Une unité idéologique, en termes de mode de vie propre à une « ville » ou à une forme spatiale ? Ceci est dénué de sens à partir du moment où ton refuse l’hypothèse culturaliste de la production des idéologies par le cadre spatial. Il n’y a pas une « bourgeoisie</w:t>
      </w:r>
      <w:r>
        <w:rPr>
          <w:lang w:eastAsia="fr-FR" w:bidi="fr-FR"/>
        </w:rPr>
        <w:t xml:space="preserve"> p</w:t>
      </w:r>
      <w:r w:rsidRPr="006D00B7">
        <w:rPr>
          <w:lang w:eastAsia="fr-FR" w:bidi="fr-FR"/>
        </w:rPr>
        <w:t xml:space="preserve">arisienne », sauf en termes de détails semi-folkloriques. 1 y a un capital international et une classe dominante française (dans la mesure où il y a la spécificité d’un appareil d’État) ; il y a des spécificités idéologiques </w:t>
      </w:r>
      <w:r w:rsidRPr="00A64BE8">
        <w:rPr>
          <w:i/>
        </w:rPr>
        <w:t>régio</w:t>
      </w:r>
      <w:r w:rsidRPr="00376947">
        <w:rPr>
          <w:i/>
        </w:rPr>
        <w:t>nales</w:t>
      </w:r>
      <w:r>
        <w:t xml:space="preserve"> [492]</w:t>
      </w:r>
      <w:r w:rsidRPr="006D00B7">
        <w:rPr>
          <w:lang w:eastAsia="fr-FR" w:bidi="fr-FR"/>
        </w:rPr>
        <w:t xml:space="preserve"> (et non pas citad</w:t>
      </w:r>
      <w:r w:rsidRPr="006D00B7">
        <w:rPr>
          <w:lang w:eastAsia="fr-FR" w:bidi="fr-FR"/>
        </w:rPr>
        <w:t>i</w:t>
      </w:r>
      <w:r w:rsidRPr="006D00B7">
        <w:rPr>
          <w:lang w:eastAsia="fr-FR" w:bidi="fr-FR"/>
        </w:rPr>
        <w:t>nes) dans les termes de la spécificité spati</w:t>
      </w:r>
      <w:r w:rsidRPr="006D00B7">
        <w:rPr>
          <w:lang w:eastAsia="fr-FR" w:bidi="fr-FR"/>
        </w:rPr>
        <w:t>a</w:t>
      </w:r>
      <w:r w:rsidRPr="006D00B7">
        <w:rPr>
          <w:lang w:eastAsia="fr-FR" w:bidi="fr-FR"/>
        </w:rPr>
        <w:t>le de l’organisation des moyens de production. Mais il n’y a pas de spécificité culturelle de la ville comme forme spatiale ni de telle ou telle forme particulière de l’espace résid</w:t>
      </w:r>
      <w:r>
        <w:rPr>
          <w:lang w:eastAsia="fr-FR" w:bidi="fr-FR"/>
        </w:rPr>
        <w:t>entiel. (Je renvoie au chapitre </w:t>
      </w:r>
      <w:r w:rsidRPr="00376947">
        <w:rPr>
          <w:sz w:val="24"/>
          <w:lang w:eastAsia="fr-FR" w:bidi="fr-FR"/>
        </w:rPr>
        <w:t>II</w:t>
      </w:r>
      <w:r w:rsidRPr="006D00B7">
        <w:rPr>
          <w:lang w:eastAsia="fr-FR" w:bidi="fr-FR"/>
        </w:rPr>
        <w:t>, 3, « Les milieux s</w:t>
      </w:r>
      <w:r w:rsidRPr="006D00B7">
        <w:rPr>
          <w:lang w:eastAsia="fr-FR" w:bidi="fr-FR"/>
        </w:rPr>
        <w:t>o</w:t>
      </w:r>
      <w:r w:rsidRPr="006D00B7">
        <w:rPr>
          <w:lang w:eastAsia="fr-FR" w:bidi="fr-FR"/>
        </w:rPr>
        <w:t>ciaux résidentiels ») pour une discussion sur ce point).</w:t>
      </w:r>
    </w:p>
    <w:p w14:paraId="0CA908C3" w14:textId="77777777" w:rsidR="00471170" w:rsidRPr="006D00B7" w:rsidRDefault="00471170" w:rsidP="00471170">
      <w:pPr>
        <w:spacing w:before="120" w:after="120"/>
        <w:jc w:val="both"/>
      </w:pPr>
      <w:r w:rsidRPr="006D00B7">
        <w:rPr>
          <w:lang w:eastAsia="fr-FR" w:bidi="fr-FR"/>
        </w:rPr>
        <w:t>Alors, qu’est-ce qu’on appelle une unité urbaine ? Ou plus génér</w:t>
      </w:r>
      <w:r w:rsidRPr="006D00B7">
        <w:rPr>
          <w:lang w:eastAsia="fr-FR" w:bidi="fr-FR"/>
        </w:rPr>
        <w:t>a</w:t>
      </w:r>
      <w:r w:rsidRPr="006D00B7">
        <w:rPr>
          <w:lang w:eastAsia="fr-FR" w:bidi="fr-FR"/>
        </w:rPr>
        <w:t>lement, une agglomération ? Ce terme de la pratique sociale et adm</w:t>
      </w:r>
      <w:r w:rsidRPr="006D00B7">
        <w:rPr>
          <w:lang w:eastAsia="fr-FR" w:bidi="fr-FR"/>
        </w:rPr>
        <w:t>i</w:t>
      </w:r>
      <w:r w:rsidRPr="006D00B7">
        <w:rPr>
          <w:lang w:eastAsia="fr-FR" w:bidi="fr-FR"/>
        </w:rPr>
        <w:t>nistrative désigne plutôt</w:t>
      </w:r>
      <w:r>
        <w:rPr>
          <w:lang w:eastAsia="fr-FR" w:bidi="fr-FR"/>
        </w:rPr>
        <w:t> — </w:t>
      </w:r>
      <w:r w:rsidRPr="006D00B7">
        <w:rPr>
          <w:lang w:eastAsia="fr-FR" w:bidi="fr-FR"/>
        </w:rPr>
        <w:t>on en conviendra aisément</w:t>
      </w:r>
      <w:r>
        <w:rPr>
          <w:lang w:eastAsia="fr-FR" w:bidi="fr-FR"/>
        </w:rPr>
        <w:t> — </w:t>
      </w:r>
      <w:r w:rsidRPr="00A64BE8">
        <w:rPr>
          <w:i/>
        </w:rPr>
        <w:t>une certaine unité résidentielle</w:t>
      </w:r>
      <w:r w:rsidRPr="006D00B7">
        <w:t xml:space="preserve">, </w:t>
      </w:r>
      <w:r w:rsidRPr="006D00B7">
        <w:rPr>
          <w:lang w:eastAsia="fr-FR" w:bidi="fr-FR"/>
        </w:rPr>
        <w:t>un ensemble d’habitations avec les « services » correspondants. Une unité urbaine n’est pas une unité en termes de production. Par contre, elle présente une certaine spécificité en termes de résidence, en termes de « quotidienneté ». Elle est, en somme, l’espace quotidien d’une fraction délimitée de la force de travail. Ce n’est pas très différent de la définition courante parmi les géographes et économistes, d’une agglomération à partir de la carte des migr</w:t>
      </w:r>
      <w:r w:rsidRPr="006D00B7">
        <w:rPr>
          <w:lang w:eastAsia="fr-FR" w:bidi="fr-FR"/>
        </w:rPr>
        <w:t>a</w:t>
      </w:r>
      <w:r w:rsidRPr="006D00B7">
        <w:rPr>
          <w:lang w:eastAsia="fr-FR" w:bidi="fr-FR"/>
        </w:rPr>
        <w:t xml:space="preserve">tions alternantes. Or, qu’est-ce que cela représente du point de vue du découpage en termes de mode de production ? Eh bien, </w:t>
      </w:r>
      <w:r w:rsidRPr="00A64BE8">
        <w:rPr>
          <w:i/>
        </w:rPr>
        <w:t>il s’agit du processus de reproduction de la force de travail </w:t>
      </w:r>
      <w:r w:rsidRPr="006D00B7">
        <w:t>:</w:t>
      </w:r>
      <w:r w:rsidRPr="006D00B7">
        <w:rPr>
          <w:lang w:eastAsia="fr-FR" w:bidi="fr-FR"/>
        </w:rPr>
        <w:t xml:space="preserve"> voilà l’exacte dés</w:t>
      </w:r>
      <w:r w:rsidRPr="006D00B7">
        <w:rPr>
          <w:lang w:eastAsia="fr-FR" w:bidi="fr-FR"/>
        </w:rPr>
        <w:t>i</w:t>
      </w:r>
      <w:r w:rsidRPr="006D00B7">
        <w:rPr>
          <w:lang w:eastAsia="fr-FR" w:bidi="fr-FR"/>
        </w:rPr>
        <w:t xml:space="preserve">gnation en termes d’économie marxiste, de ce qu’on appelle la « vie quotidienne ». </w:t>
      </w:r>
      <w:r>
        <w:rPr>
          <w:lang w:eastAsia="fr-FR" w:bidi="fr-FR"/>
        </w:rPr>
        <w:t>À</w:t>
      </w:r>
      <w:r w:rsidRPr="006D00B7">
        <w:rPr>
          <w:lang w:eastAsia="fr-FR" w:bidi="fr-FR"/>
        </w:rPr>
        <w:t xml:space="preserve"> condition bien sûr de le comprendre dans les termes explicités, à savoir, en y articulant la reproduction des rapports s</w:t>
      </w:r>
      <w:r w:rsidRPr="006D00B7">
        <w:rPr>
          <w:lang w:eastAsia="fr-FR" w:bidi="fr-FR"/>
        </w:rPr>
        <w:t>o</w:t>
      </w:r>
      <w:r w:rsidRPr="006D00B7">
        <w:rPr>
          <w:lang w:eastAsia="fr-FR" w:bidi="fr-FR"/>
        </w:rPr>
        <w:t>ciaux et en le rythmant selon la dialectique de la lutte de classes.</w:t>
      </w:r>
    </w:p>
    <w:p w14:paraId="4BC1C987" w14:textId="77777777" w:rsidR="00471170" w:rsidRDefault="00471170" w:rsidP="00471170">
      <w:pPr>
        <w:spacing w:before="120" w:after="120"/>
        <w:jc w:val="both"/>
        <w:rPr>
          <w:lang w:eastAsia="fr-FR" w:bidi="fr-FR"/>
        </w:rPr>
      </w:pPr>
      <w:r w:rsidRPr="006D00B7">
        <w:rPr>
          <w:lang w:eastAsia="fr-FR" w:bidi="fr-FR"/>
        </w:rPr>
        <w:t>Il faut cependant différencier deux grands types de processus de reproduction de la force de travail : la consommation collective et la consommation individuelle. Lequel des deux structure l’espace ? A</w:t>
      </w:r>
      <w:r w:rsidRPr="006D00B7">
        <w:rPr>
          <w:lang w:eastAsia="fr-FR" w:bidi="fr-FR"/>
        </w:rPr>
        <w:t>u</w:t>
      </w:r>
      <w:r w:rsidRPr="006D00B7">
        <w:rPr>
          <w:lang w:eastAsia="fr-FR" w:bidi="fr-FR"/>
        </w:rPr>
        <w:t xml:space="preserve">tour duquel s’organisent les agglomérations ? </w:t>
      </w:r>
      <w:r>
        <w:rPr>
          <w:lang w:eastAsia="fr-FR" w:bidi="fr-FR"/>
        </w:rPr>
        <w:t>Il</w:t>
      </w:r>
      <w:r w:rsidRPr="006D00B7">
        <w:rPr>
          <w:lang w:eastAsia="fr-FR" w:bidi="fr-FR"/>
        </w:rPr>
        <w:t xml:space="preserve"> va de soi que les deux processus sont articulés dans la pratique, par conséquent celui qui dominera l’ensemble du processus structurera l’autre dans sa logique. Or, l’organisation d’un processus sera d’autant plus concentrée et ce</w:t>
      </w:r>
      <w:r w:rsidRPr="006D00B7">
        <w:rPr>
          <w:lang w:eastAsia="fr-FR" w:bidi="fr-FR"/>
        </w:rPr>
        <w:t>n</w:t>
      </w:r>
      <w:r w:rsidRPr="006D00B7">
        <w:rPr>
          <w:lang w:eastAsia="fr-FR" w:bidi="fr-FR"/>
        </w:rPr>
        <w:t>tralisée, et donc structurante, que le degré de socialisation objective du processus est avancé, que la concentration de moyens de consomm</w:t>
      </w:r>
      <w:r w:rsidRPr="006D00B7">
        <w:rPr>
          <w:lang w:eastAsia="fr-FR" w:bidi="fr-FR"/>
        </w:rPr>
        <w:t>a</w:t>
      </w:r>
      <w:r w:rsidRPr="006D00B7">
        <w:rPr>
          <w:lang w:eastAsia="fr-FR" w:bidi="fr-FR"/>
        </w:rPr>
        <w:t>tion et leur interdépendance sont plus grandes, que l’unité de gestion du processus est plus poussée. C’est au niveau de la consommation collective que ces traits sont les plus évidents, et c’est donc autour de ce processus que l’ensemble de la consommation-reproduction de la force de travail-reproduction des rapports sociaux se structure.</w:t>
      </w:r>
    </w:p>
    <w:p w14:paraId="645D0BB8" w14:textId="77777777" w:rsidR="00471170" w:rsidRPr="006D00B7" w:rsidRDefault="00471170" w:rsidP="00471170">
      <w:pPr>
        <w:spacing w:before="120" w:after="120"/>
        <w:jc w:val="both"/>
      </w:pPr>
      <w:r>
        <w:rPr>
          <w:lang w:eastAsia="fr-FR" w:bidi="fr-FR"/>
        </w:rPr>
        <w:br w:type="page"/>
      </w:r>
    </w:p>
    <w:p w14:paraId="60977D37" w14:textId="77777777" w:rsidR="00471170" w:rsidRPr="006D00B7" w:rsidRDefault="00471170" w:rsidP="00471170">
      <w:pPr>
        <w:spacing w:before="120" w:after="120"/>
        <w:jc w:val="both"/>
      </w:pPr>
      <w:r w:rsidRPr="00A64BE8">
        <w:rPr>
          <w:i/>
          <w:lang w:eastAsia="fr-FR" w:bidi="fr-FR"/>
        </w:rPr>
        <w:t>Nous pouvons donc retraduire en termes de reproduction collect</w:t>
      </w:r>
      <w:r w:rsidRPr="00A64BE8">
        <w:rPr>
          <w:i/>
          <w:lang w:eastAsia="fr-FR" w:bidi="fr-FR"/>
        </w:rPr>
        <w:t>i</w:t>
      </w:r>
      <w:r w:rsidRPr="00A64BE8">
        <w:rPr>
          <w:i/>
          <w:lang w:eastAsia="fr-FR" w:bidi="fr-FR"/>
        </w:rPr>
        <w:t>ve</w:t>
      </w:r>
      <w:r w:rsidRPr="00A64BE8">
        <w:rPr>
          <w:i/>
        </w:rPr>
        <w:t xml:space="preserve"> </w:t>
      </w:r>
      <w:r w:rsidRPr="00A64BE8">
        <w:rPr>
          <w:i/>
          <w:lang w:eastAsia="fr-FR" w:bidi="fr-FR"/>
        </w:rPr>
        <w:t>(objectivement socialisée) de la force de travail</w:t>
      </w:r>
      <w:r w:rsidRPr="006D00B7">
        <w:rPr>
          <w:lang w:eastAsia="fr-FR" w:bidi="fr-FR"/>
        </w:rPr>
        <w:t>,</w:t>
      </w:r>
      <w:r>
        <w:rPr>
          <w:lang w:eastAsia="fr-FR" w:bidi="fr-FR"/>
        </w:rPr>
        <w:t xml:space="preserve"> [493] </w:t>
      </w:r>
      <w:r w:rsidRPr="00A64BE8">
        <w:rPr>
          <w:i/>
          <w:lang w:eastAsia="fr-FR" w:bidi="fr-FR"/>
        </w:rPr>
        <w:t>la plupart des réalités connotées par la notion d'urbain et analyser les unités urbaines et les processus s’y rattachant en tant qu’unités de reprodu</w:t>
      </w:r>
      <w:r w:rsidRPr="00A64BE8">
        <w:rPr>
          <w:i/>
          <w:lang w:eastAsia="fr-FR" w:bidi="fr-FR"/>
        </w:rPr>
        <w:t>c</w:t>
      </w:r>
      <w:r w:rsidRPr="00A64BE8">
        <w:rPr>
          <w:i/>
          <w:lang w:eastAsia="fr-FR" w:bidi="fr-FR"/>
        </w:rPr>
        <w:t>tion collective de la force de travail, dans le mode de production cap</w:t>
      </w:r>
      <w:r w:rsidRPr="00A64BE8">
        <w:rPr>
          <w:i/>
          <w:lang w:eastAsia="fr-FR" w:bidi="fr-FR"/>
        </w:rPr>
        <w:t>i</w:t>
      </w:r>
      <w:r w:rsidRPr="00A64BE8">
        <w:rPr>
          <w:i/>
          <w:lang w:eastAsia="fr-FR" w:bidi="fr-FR"/>
        </w:rPr>
        <w:t>taliste</w:t>
      </w:r>
      <w:r w:rsidRPr="006D00B7">
        <w:rPr>
          <w:lang w:eastAsia="fr-FR" w:bidi="fr-FR"/>
        </w:rPr>
        <w:t>.</w:t>
      </w:r>
    </w:p>
    <w:p w14:paraId="2EAB8BFC" w14:textId="77777777" w:rsidR="00471170" w:rsidRDefault="00471170" w:rsidP="00471170">
      <w:pPr>
        <w:spacing w:before="120" w:after="120"/>
        <w:jc w:val="both"/>
        <w:rPr>
          <w:lang w:eastAsia="fr-FR" w:bidi="fr-FR"/>
        </w:rPr>
      </w:pPr>
    </w:p>
    <w:p w14:paraId="062616B2" w14:textId="77777777" w:rsidR="00471170" w:rsidRPr="006D00B7" w:rsidRDefault="00471170" w:rsidP="00471170">
      <w:pPr>
        <w:spacing w:before="120" w:after="120"/>
        <w:jc w:val="both"/>
      </w:pPr>
      <w:r w:rsidRPr="006D00B7">
        <w:rPr>
          <w:lang w:eastAsia="fr-FR" w:bidi="fr-FR"/>
        </w:rPr>
        <w:t>D’ailleurs une allusion intuitive aux problèmes qu’on considère « urbains » dans la pratique suffit pour observer le recoupement (que l’on réfléchisse au sens structurel dans le mode de production de que</w:t>
      </w:r>
      <w:r w:rsidRPr="006D00B7">
        <w:rPr>
          <w:lang w:eastAsia="fr-FR" w:bidi="fr-FR"/>
        </w:rPr>
        <w:t>s</w:t>
      </w:r>
      <w:r w:rsidRPr="006D00B7">
        <w:rPr>
          <w:lang w:eastAsia="fr-FR" w:bidi="fr-FR"/>
        </w:rPr>
        <w:t>tions comme le logement, les équipements collectifs, les transports, etc.).</w:t>
      </w:r>
    </w:p>
    <w:p w14:paraId="7E415D76" w14:textId="77777777" w:rsidR="00471170" w:rsidRPr="006D00B7" w:rsidRDefault="00471170" w:rsidP="00471170">
      <w:pPr>
        <w:spacing w:before="120" w:after="120"/>
        <w:jc w:val="both"/>
      </w:pPr>
      <w:r w:rsidRPr="006D00B7">
        <w:rPr>
          <w:lang w:eastAsia="fr-FR" w:bidi="fr-FR"/>
        </w:rPr>
        <w:t xml:space="preserve">Mais alors, </w:t>
      </w:r>
      <w:r w:rsidRPr="00A64BE8">
        <w:rPr>
          <w:i/>
        </w:rPr>
        <w:t>qu’est-ce qu’une ville ?</w:t>
      </w:r>
      <w:r w:rsidRPr="006D00B7">
        <w:rPr>
          <w:lang w:eastAsia="fr-FR" w:bidi="fr-FR"/>
        </w:rPr>
        <w:t xml:space="preserve"> Dans son sens actuel, elle ne peut être qu’une connotation générique des unités urbaines, des diff</w:t>
      </w:r>
      <w:r w:rsidRPr="006D00B7">
        <w:rPr>
          <w:lang w:eastAsia="fr-FR" w:bidi="fr-FR"/>
        </w:rPr>
        <w:t>é</w:t>
      </w:r>
      <w:r w:rsidRPr="006D00B7">
        <w:rPr>
          <w:lang w:eastAsia="fr-FR" w:bidi="fr-FR"/>
        </w:rPr>
        <w:t>rentes sortes d’unités.</w:t>
      </w:r>
    </w:p>
    <w:p w14:paraId="2CAB7DEA" w14:textId="77777777" w:rsidR="00471170" w:rsidRPr="006D00B7" w:rsidRDefault="00471170" w:rsidP="00471170">
      <w:pPr>
        <w:spacing w:before="120" w:after="120"/>
        <w:jc w:val="both"/>
      </w:pPr>
      <w:r w:rsidRPr="006D00B7">
        <w:rPr>
          <w:lang w:eastAsia="fr-FR" w:bidi="fr-FR"/>
        </w:rPr>
        <w:t>Que faire alors de la différence entre villes et campagnes, entre r</w:t>
      </w:r>
      <w:r w:rsidRPr="006D00B7">
        <w:rPr>
          <w:lang w:eastAsia="fr-FR" w:bidi="fr-FR"/>
        </w:rPr>
        <w:t>u</w:t>
      </w:r>
      <w:r w:rsidRPr="006D00B7">
        <w:rPr>
          <w:lang w:eastAsia="fr-FR" w:bidi="fr-FR"/>
        </w:rPr>
        <w:t>ral et urbain ? Les villages ne sont-ils pas, eux aussi, des unités de r</w:t>
      </w:r>
      <w:r w:rsidRPr="006D00B7">
        <w:rPr>
          <w:lang w:eastAsia="fr-FR" w:bidi="fr-FR"/>
        </w:rPr>
        <w:t>e</w:t>
      </w:r>
      <w:r w:rsidRPr="006D00B7">
        <w:rPr>
          <w:lang w:eastAsia="fr-FR" w:bidi="fr-FR"/>
        </w:rPr>
        <w:t>production de la force de travail ?</w:t>
      </w:r>
    </w:p>
    <w:p w14:paraId="4A0A5233" w14:textId="77777777" w:rsidR="00471170" w:rsidRPr="006D00B7" w:rsidRDefault="00471170" w:rsidP="00471170">
      <w:pPr>
        <w:spacing w:before="120" w:after="120"/>
        <w:jc w:val="both"/>
      </w:pPr>
      <w:r w:rsidRPr="006D00B7">
        <w:rPr>
          <w:lang w:eastAsia="fr-FR" w:bidi="fr-FR"/>
        </w:rPr>
        <w:t>Effectivement et en ce sens, il faut remplacer la dichotomie rur</w:t>
      </w:r>
      <w:r w:rsidRPr="006D00B7">
        <w:rPr>
          <w:lang w:eastAsia="fr-FR" w:bidi="fr-FR"/>
        </w:rPr>
        <w:t>a</w:t>
      </w:r>
      <w:r w:rsidRPr="006D00B7">
        <w:rPr>
          <w:lang w:eastAsia="fr-FR" w:bidi="fr-FR"/>
        </w:rPr>
        <w:t xml:space="preserve">le/urbaine </w:t>
      </w:r>
      <w:r w:rsidRPr="006D00B7">
        <w:t>pa</w:t>
      </w:r>
      <w:r w:rsidRPr="00A64BE8">
        <w:rPr>
          <w:i/>
        </w:rPr>
        <w:t>r une diversité discontinue de formes spatiales</w:t>
      </w:r>
      <w:r w:rsidRPr="006D00B7">
        <w:rPr>
          <w:lang w:eastAsia="fr-FR" w:bidi="fr-FR"/>
        </w:rPr>
        <w:t xml:space="preserve"> et par une pluralité différenciée d’unités de reproduction de la force de travail, la place occupée par l’unité dans ce processus et, surtout, </w:t>
      </w:r>
      <w:r w:rsidRPr="00A64BE8">
        <w:rPr>
          <w:i/>
        </w:rPr>
        <w:t>la filière</w:t>
      </w:r>
      <w:r w:rsidRPr="006D00B7">
        <w:rPr>
          <w:lang w:eastAsia="fr-FR" w:bidi="fr-FR"/>
        </w:rPr>
        <w:t xml:space="preserve"> spéc</w:t>
      </w:r>
      <w:r w:rsidRPr="006D00B7">
        <w:rPr>
          <w:lang w:eastAsia="fr-FR" w:bidi="fr-FR"/>
        </w:rPr>
        <w:t>i</w:t>
      </w:r>
      <w:r w:rsidRPr="006D00B7">
        <w:rPr>
          <w:lang w:eastAsia="fr-FR" w:bidi="fr-FR"/>
        </w:rPr>
        <w:t>fique de force de travail qu’il s’agit de produire.</w:t>
      </w:r>
    </w:p>
    <w:p w14:paraId="0900405A" w14:textId="77777777" w:rsidR="00471170" w:rsidRPr="006D00B7" w:rsidRDefault="00471170" w:rsidP="00471170">
      <w:pPr>
        <w:spacing w:before="120" w:after="120"/>
        <w:jc w:val="both"/>
      </w:pPr>
      <w:r w:rsidRPr="006D00B7">
        <w:rPr>
          <w:lang w:eastAsia="fr-FR" w:bidi="fr-FR"/>
        </w:rPr>
        <w:t>Au niveau des formes spatiales, il n’y a que « la ville » et le « village » à établir comme différence, mais plutôt une très grande diversité de formes (« village », « bourg », « ville moyenne », « capitale régionale », « grande agglomération », « métropole », « mégalopole » et autres termes utilisés par les géographes) qui re</w:t>
      </w:r>
      <w:r w:rsidRPr="006D00B7">
        <w:rPr>
          <w:lang w:eastAsia="fr-FR" w:bidi="fr-FR"/>
        </w:rPr>
        <w:t>n</w:t>
      </w:r>
      <w:r w:rsidRPr="006D00B7">
        <w:rPr>
          <w:lang w:eastAsia="fr-FR" w:bidi="fr-FR"/>
        </w:rPr>
        <w:t>voient à une différenciation des formes spatiales et donc à une plural</w:t>
      </w:r>
      <w:r w:rsidRPr="006D00B7">
        <w:rPr>
          <w:lang w:eastAsia="fr-FR" w:bidi="fr-FR"/>
        </w:rPr>
        <w:t>i</w:t>
      </w:r>
      <w:r w:rsidRPr="006D00B7">
        <w:rPr>
          <w:lang w:eastAsia="fr-FR" w:bidi="fr-FR"/>
        </w:rPr>
        <w:t>té d’unités « spatiales », d’unités de consommation collective, irrédu</w:t>
      </w:r>
      <w:r w:rsidRPr="006D00B7">
        <w:rPr>
          <w:lang w:eastAsia="fr-FR" w:bidi="fr-FR"/>
        </w:rPr>
        <w:t>c</w:t>
      </w:r>
      <w:r w:rsidRPr="006D00B7">
        <w:rPr>
          <w:lang w:eastAsia="fr-FR" w:bidi="fr-FR"/>
        </w:rPr>
        <w:t>tible à une pure dichotomie en termes de rural/urbain. (Voir sur ce s</w:t>
      </w:r>
      <w:r w:rsidRPr="006D00B7">
        <w:rPr>
          <w:lang w:eastAsia="fr-FR" w:bidi="fr-FR"/>
        </w:rPr>
        <w:t>u</w:t>
      </w:r>
      <w:r w:rsidRPr="006D00B7">
        <w:rPr>
          <w:lang w:eastAsia="fr-FR" w:bidi="fr-FR"/>
        </w:rPr>
        <w:t>jet les travaux de Bernard Kayser, et de son équipe, sur le rapport e</w:t>
      </w:r>
      <w:r w:rsidRPr="006D00B7">
        <w:rPr>
          <w:lang w:eastAsia="fr-FR" w:bidi="fr-FR"/>
        </w:rPr>
        <w:t>n</w:t>
      </w:r>
      <w:r w:rsidRPr="006D00B7">
        <w:rPr>
          <w:lang w:eastAsia="fr-FR" w:bidi="fr-FR"/>
        </w:rPr>
        <w:t xml:space="preserve">tre espace rural et espace urbain). Pourquoi « la ville moyenne » serait plus proche du village que de la métropole ? Ou l’inverse ? C’est tout simplement, </w:t>
      </w:r>
      <w:r w:rsidRPr="00A64BE8">
        <w:rPr>
          <w:i/>
        </w:rPr>
        <w:t>autre chose</w:t>
      </w:r>
      <w:r w:rsidRPr="006D00B7">
        <w:t>.</w:t>
      </w:r>
      <w:r w:rsidRPr="006D00B7">
        <w:rPr>
          <w:lang w:eastAsia="fr-FR" w:bidi="fr-FR"/>
        </w:rPr>
        <w:t xml:space="preserve"> Mais cet autre chose n’est pas à établir en termes impressionnistes, typologiques, descriptifs, mais en termes de place spécifique au sein du processus de consommation collective.</w:t>
      </w:r>
    </w:p>
    <w:p w14:paraId="69B17DA8" w14:textId="77777777" w:rsidR="00471170" w:rsidRPr="006D00B7" w:rsidRDefault="00471170" w:rsidP="00471170">
      <w:pPr>
        <w:spacing w:before="120" w:after="120"/>
        <w:jc w:val="both"/>
      </w:pPr>
      <w:r w:rsidRPr="006D00B7">
        <w:rPr>
          <w:lang w:eastAsia="fr-FR" w:bidi="fr-FR"/>
        </w:rPr>
        <w:t>Mais alors, n’y aurait-il plus de séparation entre « villes » et « campagnes" » ? Est-ce « l’urbanisation généralisée » ? En réalité, cette problématique n’a pas de sens (autre qu’idéologique) en tant que telle, posée dans les termes où on la pose le plus souvent. Car elle pr</w:t>
      </w:r>
      <w:r w:rsidRPr="006D00B7">
        <w:rPr>
          <w:lang w:eastAsia="fr-FR" w:bidi="fr-FR"/>
        </w:rPr>
        <w:t>é</w:t>
      </w:r>
      <w:r w:rsidRPr="006D00B7">
        <w:rPr>
          <w:lang w:eastAsia="fr-FR" w:bidi="fr-FR"/>
        </w:rPr>
        <w:t>suppose déjà la distinction et même la contradiction entre rural et u</w:t>
      </w:r>
      <w:r w:rsidRPr="006D00B7">
        <w:rPr>
          <w:lang w:eastAsia="fr-FR" w:bidi="fr-FR"/>
        </w:rPr>
        <w:t>r</w:t>
      </w:r>
      <w:r w:rsidRPr="006D00B7">
        <w:rPr>
          <w:lang w:eastAsia="fr-FR" w:bidi="fr-FR"/>
        </w:rPr>
        <w:t>bain, opposition et contradiction qui n’a que peu de sens dans le cap</w:t>
      </w:r>
      <w:r w:rsidRPr="006D00B7">
        <w:rPr>
          <w:lang w:eastAsia="fr-FR" w:bidi="fr-FR"/>
        </w:rPr>
        <w:t>i</w:t>
      </w:r>
      <w:r w:rsidRPr="006D00B7">
        <w:rPr>
          <w:lang w:eastAsia="fr-FR" w:bidi="fr-FR"/>
        </w:rPr>
        <w:t>talisme. Les espaces de production et de consommation dans la phase monopoliste du capitalisme</w:t>
      </w:r>
      <w:r>
        <w:t xml:space="preserve"> [494] </w:t>
      </w:r>
      <w:r w:rsidRPr="006D00B7">
        <w:rPr>
          <w:lang w:eastAsia="fr-FR" w:bidi="fr-FR"/>
        </w:rPr>
        <w:t>sont fortement interpénétrés, imbr</w:t>
      </w:r>
      <w:r w:rsidRPr="006D00B7">
        <w:rPr>
          <w:lang w:eastAsia="fr-FR" w:bidi="fr-FR"/>
        </w:rPr>
        <w:t>i</w:t>
      </w:r>
      <w:r w:rsidRPr="006D00B7">
        <w:rPr>
          <w:lang w:eastAsia="fr-FR" w:bidi="fr-FR"/>
        </w:rPr>
        <w:t>qués, suivant l’organisation et le développement inégal des moyens de production et des moyens de consommation et ne se figeant pas en tant qu’espaces définis seulement dans un des pôles de la division s</w:t>
      </w:r>
      <w:r w:rsidRPr="006D00B7">
        <w:rPr>
          <w:lang w:eastAsia="fr-FR" w:bidi="fr-FR"/>
        </w:rPr>
        <w:t>o</w:t>
      </w:r>
      <w:r w:rsidRPr="006D00B7">
        <w:rPr>
          <w:lang w:eastAsia="fr-FR" w:bidi="fr-FR"/>
        </w:rPr>
        <w:t>ciale ou technique du travail. Quand on parle « d’urbanisation des campagnes » ( à travers le to</w:t>
      </w:r>
      <w:r w:rsidRPr="006D00B7">
        <w:rPr>
          <w:lang w:eastAsia="fr-FR" w:bidi="fr-FR"/>
        </w:rPr>
        <w:t>u</w:t>
      </w:r>
      <w:r w:rsidRPr="006D00B7">
        <w:rPr>
          <w:lang w:eastAsia="fr-FR" w:bidi="fr-FR"/>
        </w:rPr>
        <w:t xml:space="preserve">risme en particulier) ou de « ruralisation des villes » (l’extension des banlieues résidentielles pavillonnaires), on a là des symptômes d’une inadéquation de la problématique qui se font explicites même à l’intérieur de l’idéologie. Ceci dit, une telle imbrication ne signifie pas la fin des contradictions sociales exprimées </w:t>
      </w:r>
      <w:r w:rsidRPr="00A64BE8">
        <w:rPr>
          <w:i/>
          <w:lang w:eastAsia="fr-FR" w:bidi="fr-FR"/>
        </w:rPr>
        <w:t xml:space="preserve">à </w:t>
      </w:r>
      <w:r w:rsidRPr="00A64BE8">
        <w:rPr>
          <w:i/>
        </w:rPr>
        <w:t>travers</w:t>
      </w:r>
      <w:r w:rsidRPr="006D00B7">
        <w:rPr>
          <w:lang w:eastAsia="fr-FR" w:bidi="fr-FR"/>
        </w:rPr>
        <w:t xml:space="preserve"> et par </w:t>
      </w:r>
      <w:r w:rsidRPr="00A64BE8">
        <w:rPr>
          <w:i/>
        </w:rPr>
        <w:t>médiation</w:t>
      </w:r>
      <w:r w:rsidRPr="006D00B7">
        <w:rPr>
          <w:lang w:eastAsia="fr-FR" w:bidi="fr-FR"/>
        </w:rPr>
        <w:t xml:space="preserve"> des formes spa</w:t>
      </w:r>
      <w:r>
        <w:rPr>
          <w:lang w:eastAsia="fr-FR" w:bidi="fr-FR"/>
        </w:rPr>
        <w:t>tiales, mais uniquement la non-</w:t>
      </w:r>
      <w:r w:rsidRPr="006D00B7">
        <w:rPr>
          <w:lang w:eastAsia="fr-FR" w:bidi="fr-FR"/>
        </w:rPr>
        <w:t>réductibilité à une opposition dichotomique entre villes et camp</w:t>
      </w:r>
      <w:r w:rsidRPr="006D00B7">
        <w:rPr>
          <w:lang w:eastAsia="fr-FR" w:bidi="fr-FR"/>
        </w:rPr>
        <w:t>a</w:t>
      </w:r>
      <w:r w:rsidRPr="006D00B7">
        <w:rPr>
          <w:lang w:eastAsia="fr-FR" w:bidi="fr-FR"/>
        </w:rPr>
        <w:t>gnes comme contradiction principale.</w:t>
      </w:r>
    </w:p>
    <w:p w14:paraId="592E8260" w14:textId="77777777" w:rsidR="00471170" w:rsidRPr="006D00B7" w:rsidRDefault="00471170" w:rsidP="00471170">
      <w:pPr>
        <w:spacing w:before="120" w:after="120"/>
        <w:jc w:val="both"/>
      </w:pPr>
      <w:r w:rsidRPr="006D00B7">
        <w:rPr>
          <w:lang w:eastAsia="fr-FR" w:bidi="fr-FR"/>
        </w:rPr>
        <w:t>On peut expliquer, par contre, la persistance de cette problémat</w:t>
      </w:r>
      <w:r w:rsidRPr="006D00B7">
        <w:rPr>
          <w:lang w:eastAsia="fr-FR" w:bidi="fr-FR"/>
        </w:rPr>
        <w:t>i</w:t>
      </w:r>
      <w:r w:rsidRPr="006D00B7">
        <w:rPr>
          <w:lang w:eastAsia="fr-FR" w:bidi="fr-FR"/>
        </w:rPr>
        <w:t xml:space="preserve">que et la diffusion de ce thème que Marx et Engels avaient repris dans </w:t>
      </w:r>
      <w:hyperlink r:id="rId37" w:history="1">
        <w:r w:rsidRPr="00A64BE8">
          <w:rPr>
            <w:rStyle w:val="Hyperlien"/>
            <w:i/>
          </w:rPr>
          <w:t>l’Idéologie allemande</w:t>
        </w:r>
      </w:hyperlink>
      <w:r w:rsidRPr="006D00B7">
        <w:t>.</w:t>
      </w:r>
      <w:r w:rsidRPr="006D00B7">
        <w:rPr>
          <w:lang w:eastAsia="fr-FR" w:bidi="fr-FR"/>
        </w:rPr>
        <w:t xml:space="preserve"> En effet, la contradiction entre « villes et ca</w:t>
      </w:r>
      <w:r w:rsidRPr="006D00B7">
        <w:rPr>
          <w:lang w:eastAsia="fr-FR" w:bidi="fr-FR"/>
        </w:rPr>
        <w:t>m</w:t>
      </w:r>
      <w:r w:rsidRPr="006D00B7">
        <w:rPr>
          <w:lang w:eastAsia="fr-FR" w:bidi="fr-FR"/>
        </w:rPr>
        <w:t>pagnes » exprimait, dans l’analyse de Marx et Engels, la contradiction sociale entre les producteurs directs travaillant la terre et les gérants du produit dont l’exis</w:t>
      </w:r>
      <w:r>
        <w:rPr>
          <w:lang w:eastAsia="fr-FR" w:bidi="fr-FR"/>
        </w:rPr>
        <w:t>tence était fondée sur l’appro</w:t>
      </w:r>
      <w:r w:rsidRPr="006D00B7">
        <w:rPr>
          <w:lang w:eastAsia="fr-FR" w:bidi="fr-FR"/>
        </w:rPr>
        <w:t xml:space="preserve">priation du surplus agricole. Historiquement, il y a eu possibilité de « villes », c’est-à-dire de concentrations résidentielles ne vivant pas d’un produit agricole directement obtenu par le travail de la terre </w:t>
      </w:r>
      <w:r w:rsidRPr="00A64BE8">
        <w:rPr>
          <w:i/>
        </w:rPr>
        <w:t>sur place</w:t>
      </w:r>
      <w:r w:rsidRPr="006D00B7">
        <w:t>,</w:t>
      </w:r>
      <w:r w:rsidRPr="006D00B7">
        <w:rPr>
          <w:lang w:eastAsia="fr-FR" w:bidi="fr-FR"/>
        </w:rPr>
        <w:t xml:space="preserve"> à partir du m</w:t>
      </w:r>
      <w:r w:rsidRPr="006D00B7">
        <w:rPr>
          <w:lang w:eastAsia="fr-FR" w:bidi="fr-FR"/>
        </w:rPr>
        <w:t>o</w:t>
      </w:r>
      <w:r w:rsidRPr="006D00B7">
        <w:rPr>
          <w:lang w:eastAsia="fr-FR" w:bidi="fr-FR"/>
        </w:rPr>
        <w:t>ment où il y a eu surplus agricole et appropriation de ce surplus par une classe de non</w:t>
      </w:r>
      <w:r>
        <w:rPr>
          <w:lang w:eastAsia="fr-FR" w:bidi="fr-FR"/>
        </w:rPr>
        <w:t>-</w:t>
      </w:r>
      <w:r w:rsidRPr="006D00B7">
        <w:rPr>
          <w:lang w:eastAsia="fr-FR" w:bidi="fr-FR"/>
        </w:rPr>
        <w:t>travailleurs. Ainsi, tant que la base essentielle de l’économie a été l’économie agraire, le travail des paysans, sous diff</w:t>
      </w:r>
      <w:r w:rsidRPr="006D00B7">
        <w:rPr>
          <w:lang w:eastAsia="fr-FR" w:bidi="fr-FR"/>
        </w:rPr>
        <w:t>é</w:t>
      </w:r>
      <w:r w:rsidRPr="006D00B7">
        <w:rPr>
          <w:lang w:eastAsia="fr-FR" w:bidi="fr-FR"/>
        </w:rPr>
        <w:t>rentes formes de rapports sociaux, les « villes » ont été la forme sp</w:t>
      </w:r>
      <w:r w:rsidRPr="006D00B7">
        <w:rPr>
          <w:lang w:eastAsia="fr-FR" w:bidi="fr-FR"/>
        </w:rPr>
        <w:t>a</w:t>
      </w:r>
      <w:r w:rsidRPr="006D00B7">
        <w:rPr>
          <w:lang w:eastAsia="fr-FR" w:bidi="fr-FR"/>
        </w:rPr>
        <w:t xml:space="preserve">tiale et l’organisation sociale </w:t>
      </w:r>
      <w:r>
        <w:rPr>
          <w:lang w:eastAsia="fr-FR" w:bidi="fr-FR"/>
        </w:rPr>
        <w:t>exprimant à la fois la gestion-</w:t>
      </w:r>
      <w:r w:rsidRPr="006D00B7">
        <w:rPr>
          <w:lang w:eastAsia="fr-FR" w:bidi="fr-FR"/>
        </w:rPr>
        <w:t xml:space="preserve">domination de la classe exploiteuse et le lieu de résidence (et de consommation) de cette classe et de ses appareils et services, alors que les « campagnes » étaient le monde où vivaient et travaillaient la « masse fondamentale » (cf. Mao Tsé-toung, </w:t>
      </w:r>
      <w:r w:rsidRPr="00A64BE8">
        <w:rPr>
          <w:i/>
        </w:rPr>
        <w:t>Sur le concept de</w:t>
      </w:r>
      <w:r w:rsidRPr="00A64BE8">
        <w:rPr>
          <w:i/>
          <w:lang w:eastAsia="fr-FR" w:bidi="fr-FR"/>
        </w:rPr>
        <w:t xml:space="preserve"> « </w:t>
      </w:r>
      <w:r w:rsidRPr="00A64BE8">
        <w:rPr>
          <w:i/>
        </w:rPr>
        <w:t>masse fo</w:t>
      </w:r>
      <w:r w:rsidRPr="00A64BE8">
        <w:rPr>
          <w:i/>
        </w:rPr>
        <w:t>n</w:t>
      </w:r>
      <w:r w:rsidRPr="00A64BE8">
        <w:rPr>
          <w:i/>
        </w:rPr>
        <w:t>damentale</w:t>
      </w:r>
      <w:r w:rsidRPr="00A64BE8">
        <w:rPr>
          <w:i/>
          <w:lang w:eastAsia="fr-FR" w:bidi="fr-FR"/>
        </w:rPr>
        <w:t> »</w:t>
      </w:r>
      <w:r w:rsidRPr="006D00B7">
        <w:rPr>
          <w:lang w:eastAsia="fr-FR" w:bidi="fr-FR"/>
        </w:rPr>
        <w:t>) des exploités. La contradiction entre villes et camp</w:t>
      </w:r>
      <w:r w:rsidRPr="006D00B7">
        <w:rPr>
          <w:lang w:eastAsia="fr-FR" w:bidi="fr-FR"/>
        </w:rPr>
        <w:t>a</w:t>
      </w:r>
      <w:r w:rsidRPr="006D00B7">
        <w:rPr>
          <w:lang w:eastAsia="fr-FR" w:bidi="fr-FR"/>
        </w:rPr>
        <w:t>gnes, s’identifiant presque complètement à la séparation entre travail manuel et travail intellectuel et en exprimant la bipolarité de la contradiction principale entre exploiteurs et exploités, avait donc un sens profond. Par contre, à partir du moment où il y a déplacement de la contradiction principale, avec la dominance du mode de production capitaliste, la contradiction villes-campagnes perd l’univocité de son sens. Car il n’y a pas de contradiction entre paysans-travailleurs et prolétariat urbain, alors même qu’une identité d’intérêts sociaux se</w:t>
      </w:r>
      <w:r>
        <w:t xml:space="preserve"> [495] </w:t>
      </w:r>
      <w:r w:rsidRPr="006D00B7">
        <w:rPr>
          <w:lang w:eastAsia="fr-FR" w:bidi="fr-FR"/>
        </w:rPr>
        <w:t>fait entre capital industriel et capital agricole dans une économie rurale de plus en plus dominée par le capital monopolistique. Les contradictions dites villes-campagnes deviennent alors des contradi</w:t>
      </w:r>
      <w:r w:rsidRPr="006D00B7">
        <w:rPr>
          <w:lang w:eastAsia="fr-FR" w:bidi="fr-FR"/>
        </w:rPr>
        <w:t>c</w:t>
      </w:r>
      <w:r w:rsidRPr="006D00B7">
        <w:rPr>
          <w:lang w:eastAsia="fr-FR" w:bidi="fr-FR"/>
        </w:rPr>
        <w:t>tions secondaires entre secteurs productifs, entre fractions de capital. Il s’agit là de la dialectique du développement inégal que nous avons esquissée sous la rubrique des « problèmes régionaux</w:t>
      </w:r>
      <w:r>
        <w:rPr>
          <w:lang w:eastAsia="fr-FR" w:bidi="fr-FR"/>
        </w:rPr>
        <w:t> »,</w:t>
      </w:r>
      <w:r w:rsidRPr="006D00B7">
        <w:rPr>
          <w:lang w:eastAsia="fr-FR" w:bidi="fr-FR"/>
        </w:rPr>
        <w:t xml:space="preserve"> mais il n’y a plus de bipolarité contradictoire univoque, comme c’était le cas dans une</w:t>
      </w:r>
      <w:r>
        <w:rPr>
          <w:lang w:eastAsia="fr-FR" w:bidi="fr-FR"/>
        </w:rPr>
        <w:t xml:space="preserve"> situation esclavagiste, despo</w:t>
      </w:r>
      <w:r w:rsidRPr="006D00B7">
        <w:rPr>
          <w:lang w:eastAsia="fr-FR" w:bidi="fr-FR"/>
        </w:rPr>
        <w:t>tique-asiatique ou féodale ou, encore, comme c’était le cas dans l’opposition entre les seigneuries féodales et les cités bourgeoises de la transition au capitalisme. Bien sûr, il y a des spécificités, aussi bien économiques qu’idéologiques dans la s</w:t>
      </w:r>
      <w:r w:rsidRPr="006D00B7">
        <w:rPr>
          <w:lang w:eastAsia="fr-FR" w:bidi="fr-FR"/>
        </w:rPr>
        <w:t>i</w:t>
      </w:r>
      <w:r w:rsidRPr="006D00B7">
        <w:rPr>
          <w:lang w:eastAsia="fr-FR" w:bidi="fr-FR"/>
        </w:rPr>
        <w:t>tuation du paysan parcellaire et du travailleur agricole, par rapport à d’autres classes et couches exploitées. Mais de telles spécificités sont traitées dans une trame plus large des rapports sociaux en même temps</w:t>
      </w:r>
      <w:r>
        <w:rPr>
          <w:lang w:eastAsia="fr-FR" w:bidi="fr-FR"/>
        </w:rPr>
        <w:t xml:space="preserve"> q</w:t>
      </w:r>
      <w:r w:rsidRPr="006D00B7">
        <w:rPr>
          <w:lang w:eastAsia="fr-FR" w:bidi="fr-FR"/>
        </w:rPr>
        <w:t>ue les formes spatiales de l’activité humaine se diversi</w:t>
      </w:r>
      <w:r>
        <w:rPr>
          <w:lang w:eastAsia="fr-FR" w:bidi="fr-FR"/>
        </w:rPr>
        <w:t>fi</w:t>
      </w:r>
      <w:r w:rsidRPr="006D00B7">
        <w:rPr>
          <w:lang w:eastAsia="fr-FR" w:bidi="fr-FR"/>
        </w:rPr>
        <w:t xml:space="preserve">ent, de telle façon que la dichotomie rural/urbain, même traduite dans les termes classiques de l’opposition entre villes et campagnes, n’est qu’un support matériel de l’idéologie culturaliste réactionnaire de l’évolution de la </w:t>
      </w:r>
      <w:r>
        <w:rPr>
          <w:lang w:eastAsia="fr-FR" w:bidi="fr-FR"/>
        </w:rPr>
        <w:t>« </w:t>
      </w:r>
      <w:r w:rsidRPr="006D00B7">
        <w:rPr>
          <w:lang w:eastAsia="fr-FR" w:bidi="fr-FR"/>
        </w:rPr>
        <w:t>société traditionnelle » à la « société moderne ».</w:t>
      </w:r>
    </w:p>
    <w:p w14:paraId="684C8FBD" w14:textId="77777777" w:rsidR="00471170" w:rsidRPr="006D00B7" w:rsidRDefault="00471170" w:rsidP="00471170">
      <w:pPr>
        <w:spacing w:before="120" w:after="120"/>
        <w:jc w:val="both"/>
      </w:pPr>
      <w:r w:rsidRPr="006D00B7">
        <w:rPr>
          <w:lang w:eastAsia="fr-FR" w:bidi="fr-FR"/>
        </w:rPr>
        <w:t>Ceci a une conséquence immédiate sur notre démarche, à savoir que la « traduction théorique » de la problématique urbaine en termes de consommation collective et</w:t>
      </w:r>
      <w:r>
        <w:rPr>
          <w:lang w:eastAsia="fr-FR" w:bidi="fr-FR"/>
        </w:rPr>
        <w:t xml:space="preserve"> q</w:t>
      </w:r>
      <w:r w:rsidRPr="006D00B7">
        <w:rPr>
          <w:lang w:eastAsia="fr-FR" w:bidi="fr-FR"/>
        </w:rPr>
        <w:t>ue le traitement des « unités spati</w:t>
      </w:r>
      <w:r w:rsidRPr="006D00B7">
        <w:rPr>
          <w:lang w:eastAsia="fr-FR" w:bidi="fr-FR"/>
        </w:rPr>
        <w:t>a</w:t>
      </w:r>
      <w:r w:rsidRPr="006D00B7">
        <w:rPr>
          <w:lang w:eastAsia="fr-FR" w:bidi="fr-FR"/>
        </w:rPr>
        <w:t xml:space="preserve">les » en tant qu’unités e reproduction de la force de travail, n’ont de sens </w:t>
      </w:r>
      <w:r>
        <w:t>q</w:t>
      </w:r>
      <w:r w:rsidRPr="006D00B7">
        <w:t>u’</w:t>
      </w:r>
      <w:r w:rsidRPr="00A64BE8">
        <w:rPr>
          <w:i/>
        </w:rPr>
        <w:t>historique</w:t>
      </w:r>
      <w:r w:rsidRPr="006D00B7">
        <w:rPr>
          <w:lang w:eastAsia="fr-FR" w:bidi="fr-FR"/>
        </w:rPr>
        <w:t xml:space="preserve"> et que donc une </w:t>
      </w:r>
      <w:r w:rsidRPr="00A64BE8">
        <w:rPr>
          <w:i/>
        </w:rPr>
        <w:t>telle analyse est spécifique du m</w:t>
      </w:r>
      <w:r w:rsidRPr="00A64BE8">
        <w:rPr>
          <w:i/>
        </w:rPr>
        <w:t>o</w:t>
      </w:r>
      <w:r w:rsidRPr="00A64BE8">
        <w:rPr>
          <w:i/>
        </w:rPr>
        <w:t>de de production capitaliste</w:t>
      </w:r>
      <w:r w:rsidRPr="006D00B7">
        <w:rPr>
          <w:lang w:eastAsia="fr-FR" w:bidi="fr-FR"/>
        </w:rPr>
        <w:t xml:space="preserve"> et ne peut être appliquée aux « villes » d’autres modes de production. (C’est ainsi, par exemple, que l’autonomie politico-administrative des villes de la Renaissance, liée à la montée de la bourgeoisie marchande en opposition aux seigneurs féodaux, est à la base de la spécificité des « Cités » européennes, dont le souvenir est à la base, encore aujourd’hui, du type-idéal de ville.)</w:t>
      </w:r>
    </w:p>
    <w:p w14:paraId="5C3330F5" w14:textId="77777777" w:rsidR="00471170" w:rsidRPr="006D00B7" w:rsidRDefault="00471170" w:rsidP="00471170">
      <w:pPr>
        <w:spacing w:before="120" w:after="120"/>
        <w:jc w:val="both"/>
      </w:pPr>
      <w:r w:rsidRPr="006D00B7">
        <w:rPr>
          <w:lang w:eastAsia="fr-FR" w:bidi="fr-FR"/>
        </w:rPr>
        <w:t>Plus encore, il est très douteux que la problématique urbaine connote les mêmes dimensions de la structure sociale dans des soci</w:t>
      </w:r>
      <w:r w:rsidRPr="006D00B7">
        <w:rPr>
          <w:lang w:eastAsia="fr-FR" w:bidi="fr-FR"/>
        </w:rPr>
        <w:t>é</w:t>
      </w:r>
      <w:r w:rsidRPr="006D00B7">
        <w:rPr>
          <w:lang w:eastAsia="fr-FR" w:bidi="fr-FR"/>
        </w:rPr>
        <w:t>tés placées dans une situation différente et même opposée, dans la chaîne articulée de formations sociales qui constituent le système i</w:t>
      </w:r>
      <w:r w:rsidRPr="006D00B7">
        <w:rPr>
          <w:lang w:eastAsia="fr-FR" w:bidi="fr-FR"/>
        </w:rPr>
        <w:t>m</w:t>
      </w:r>
      <w:r w:rsidRPr="006D00B7">
        <w:rPr>
          <w:lang w:eastAsia="fr-FR" w:bidi="fr-FR"/>
        </w:rPr>
        <w:t>périaliste mondial. C’est le cas, en particulier, des sociétés dépenda</w:t>
      </w:r>
      <w:r w:rsidRPr="006D00B7">
        <w:rPr>
          <w:lang w:eastAsia="fr-FR" w:bidi="fr-FR"/>
        </w:rPr>
        <w:t>n</w:t>
      </w:r>
      <w:r w:rsidRPr="006D00B7">
        <w:rPr>
          <w:lang w:eastAsia="fr-FR" w:bidi="fr-FR"/>
        </w:rPr>
        <w:t>tes, où les « problèmes urbains » renvoient le plus souvent à la pr</w:t>
      </w:r>
      <w:r w:rsidRPr="006D00B7">
        <w:rPr>
          <w:lang w:eastAsia="fr-FR" w:bidi="fr-FR"/>
        </w:rPr>
        <w:t>o</w:t>
      </w:r>
      <w:r w:rsidRPr="006D00B7">
        <w:rPr>
          <w:lang w:eastAsia="fr-FR" w:bidi="fr-FR"/>
        </w:rPr>
        <w:t>blématique dite de la « marginalité », c’est-à-dire de ta non-exigence, du point de vue du capital, de reproduction d’une bonne partie de la population qui est structurellement en dehors de la force de travail et dont le rôle n’est</w:t>
      </w:r>
      <w:r>
        <w:t xml:space="preserve"> [496] </w:t>
      </w:r>
      <w:r w:rsidRPr="006D00B7">
        <w:rPr>
          <w:lang w:eastAsia="fr-FR" w:bidi="fr-FR"/>
        </w:rPr>
        <w:t>même plus requis en tant qu’armée de rése</w:t>
      </w:r>
      <w:r w:rsidRPr="006D00B7">
        <w:rPr>
          <w:lang w:eastAsia="fr-FR" w:bidi="fr-FR"/>
        </w:rPr>
        <w:t>r</w:t>
      </w:r>
      <w:r w:rsidRPr="006D00B7">
        <w:rPr>
          <w:lang w:eastAsia="fr-FR" w:bidi="fr-FR"/>
        </w:rPr>
        <w:t>ve</w:t>
      </w:r>
      <w:r>
        <w:rPr>
          <w:lang w:eastAsia="fr-FR" w:bidi="fr-FR"/>
        </w:rPr>
        <w:t> </w:t>
      </w:r>
      <w:r>
        <w:rPr>
          <w:rStyle w:val="Appelnotedebasdep"/>
          <w:lang w:eastAsia="fr-FR" w:bidi="fr-FR"/>
        </w:rPr>
        <w:footnoteReference w:id="496"/>
      </w:r>
      <w:r w:rsidRPr="006D00B7">
        <w:rPr>
          <w:lang w:eastAsia="fr-FR" w:bidi="fr-FR"/>
        </w:rPr>
        <w:t>. Une transpos</w:t>
      </w:r>
      <w:r w:rsidRPr="006D00B7">
        <w:rPr>
          <w:lang w:eastAsia="fr-FR" w:bidi="fr-FR"/>
        </w:rPr>
        <w:t>i</w:t>
      </w:r>
      <w:r w:rsidRPr="006D00B7">
        <w:rPr>
          <w:lang w:eastAsia="fr-FR" w:bidi="fr-FR"/>
        </w:rPr>
        <w:t xml:space="preserve">tion </w:t>
      </w:r>
      <w:r w:rsidRPr="00A64BE8">
        <w:rPr>
          <w:i/>
        </w:rPr>
        <w:t>directe</w:t>
      </w:r>
      <w:r w:rsidRPr="006D00B7">
        <w:rPr>
          <w:lang w:eastAsia="fr-FR" w:bidi="fr-FR"/>
        </w:rPr>
        <w:t xml:space="preserve"> de nos analyses sur le capitalisme avancé à de telles situations, au lieu d’utiliser un style de raisonn</w:t>
      </w:r>
      <w:r w:rsidRPr="006D00B7">
        <w:rPr>
          <w:lang w:eastAsia="fr-FR" w:bidi="fr-FR"/>
        </w:rPr>
        <w:t>e</w:t>
      </w:r>
      <w:r w:rsidRPr="006D00B7">
        <w:rPr>
          <w:lang w:eastAsia="fr-FR" w:bidi="fr-FR"/>
        </w:rPr>
        <w:t>ment analogue, peut avoir des effets intellectuels tout à fait paral</w:t>
      </w:r>
      <w:r w:rsidRPr="006D00B7">
        <w:rPr>
          <w:lang w:eastAsia="fr-FR" w:bidi="fr-FR"/>
        </w:rPr>
        <w:t>y</w:t>
      </w:r>
      <w:r w:rsidRPr="006D00B7">
        <w:rPr>
          <w:lang w:eastAsia="fr-FR" w:bidi="fr-FR"/>
        </w:rPr>
        <w:t>sants.</w:t>
      </w:r>
    </w:p>
    <w:p w14:paraId="32EA050A" w14:textId="77777777" w:rsidR="00471170" w:rsidRPr="006D00B7" w:rsidRDefault="00471170" w:rsidP="00471170">
      <w:pPr>
        <w:spacing w:before="120" w:after="120"/>
        <w:jc w:val="both"/>
      </w:pPr>
      <w:r w:rsidRPr="006D00B7">
        <w:rPr>
          <w:lang w:eastAsia="fr-FR" w:bidi="fr-FR"/>
        </w:rPr>
        <w:t>Ceci dit, dans les sociétés capitalistes avancées, que faire, dira-t-on, de tant de thèmes « urbains » qui n’ont pas trait directement à la reproduction de la force de travail ? Est-ce que, par exemple, nous devons laisser de côté des thèmes aussi importants que la place o</w:t>
      </w:r>
      <w:r w:rsidRPr="006D00B7">
        <w:rPr>
          <w:lang w:eastAsia="fr-FR" w:bidi="fr-FR"/>
        </w:rPr>
        <w:t>c</w:t>
      </w:r>
      <w:r w:rsidRPr="006D00B7">
        <w:rPr>
          <w:lang w:eastAsia="fr-FR" w:bidi="fr-FR"/>
        </w:rPr>
        <w:t>cupée par la croissance urbaine dans l’investissement du capital et la spéculation financière ? Est-ce que l’occupation des centres urbains par les gratte-ciels des sièges sociaux n’est pas un thème urbain ?</w:t>
      </w:r>
    </w:p>
    <w:p w14:paraId="56D028E6" w14:textId="77777777" w:rsidR="00471170" w:rsidRPr="006D00B7" w:rsidRDefault="00471170" w:rsidP="00471170">
      <w:pPr>
        <w:spacing w:before="120" w:after="120"/>
        <w:jc w:val="both"/>
      </w:pPr>
      <w:r w:rsidRPr="006D00B7">
        <w:rPr>
          <w:lang w:eastAsia="fr-FR" w:bidi="fr-FR"/>
        </w:rPr>
        <w:t>Plusieurs précisions sont nécessaires à cet égard :</w:t>
      </w:r>
    </w:p>
    <w:p w14:paraId="0ABDD859" w14:textId="77777777" w:rsidR="00471170" w:rsidRDefault="00471170" w:rsidP="00471170">
      <w:pPr>
        <w:spacing w:before="120" w:after="120"/>
        <w:jc w:val="both"/>
        <w:rPr>
          <w:lang w:eastAsia="fr-FR" w:bidi="fr-FR"/>
        </w:rPr>
      </w:pPr>
    </w:p>
    <w:p w14:paraId="30218B2D" w14:textId="77777777" w:rsidR="00471170" w:rsidRPr="006D00B7" w:rsidRDefault="00471170" w:rsidP="00471170">
      <w:pPr>
        <w:spacing w:before="120" w:after="120"/>
        <w:jc w:val="both"/>
      </w:pPr>
      <w:r>
        <w:rPr>
          <w:lang w:eastAsia="fr-FR" w:bidi="fr-FR"/>
        </w:rPr>
        <w:t xml:space="preserve">1. </w:t>
      </w:r>
      <w:r w:rsidRPr="006D00B7">
        <w:rPr>
          <w:lang w:eastAsia="fr-FR" w:bidi="fr-FR"/>
        </w:rPr>
        <w:t>Il ne faut pas confondre la spécificité sociale d’un processus (c</w:t>
      </w:r>
      <w:r w:rsidRPr="006D00B7">
        <w:rPr>
          <w:lang w:eastAsia="fr-FR" w:bidi="fr-FR"/>
        </w:rPr>
        <w:t>e</w:t>
      </w:r>
      <w:r w:rsidRPr="006D00B7">
        <w:rPr>
          <w:lang w:eastAsia="fr-FR" w:bidi="fr-FR"/>
        </w:rPr>
        <w:t>lui de reproduction de la force de travail) et des unités qui en déco</w:t>
      </w:r>
      <w:r w:rsidRPr="006D00B7">
        <w:rPr>
          <w:lang w:eastAsia="fr-FR" w:bidi="fr-FR"/>
        </w:rPr>
        <w:t>u</w:t>
      </w:r>
      <w:r w:rsidRPr="006D00B7">
        <w:rPr>
          <w:lang w:eastAsia="fr-FR" w:bidi="fr-FR"/>
        </w:rPr>
        <w:t>lent avec la production sociale de ce processus et de ces unités, de leur structure interne, de leur développement et de leur crise. Ainsi, quand on parle du rôle joue par le capital de par la rente foncière dans « l’urbain », il ne s’agit pas d’en écarter le sujet parce qu’il n’a pas trait directement à la reproduction de la force de travail, mais plutôt de le traiter en tant que se réalisant dans ce processus de reproduction. De même, la production du « centre urbain » est affaire de capital et de l’appareil politique, mais nous ignorons ce qu’est ce « centre u</w:t>
      </w:r>
      <w:r w:rsidRPr="006D00B7">
        <w:rPr>
          <w:lang w:eastAsia="fr-FR" w:bidi="fr-FR"/>
        </w:rPr>
        <w:t>r</w:t>
      </w:r>
      <w:r w:rsidRPr="006D00B7">
        <w:rPr>
          <w:lang w:eastAsia="fr-FR" w:bidi="fr-FR"/>
        </w:rPr>
        <w:t>bain » tant que nous ne l’avons pas décodé théoriquement. Donc, c’est en sachant quelle est la place structurelle du produit visé que nous pourrons comprendre la forme spécifique de réalisation des intérêts du capital dans sa production.</w:t>
      </w:r>
    </w:p>
    <w:p w14:paraId="11E503B5" w14:textId="77777777" w:rsidR="00471170" w:rsidRDefault="00471170" w:rsidP="00471170">
      <w:pPr>
        <w:spacing w:before="120" w:after="120"/>
        <w:jc w:val="both"/>
        <w:rPr>
          <w:lang w:eastAsia="fr-FR" w:bidi="fr-FR"/>
        </w:rPr>
      </w:pPr>
    </w:p>
    <w:p w14:paraId="19CBFFBD" w14:textId="77777777" w:rsidR="00471170" w:rsidRPr="006D00B7" w:rsidRDefault="00471170" w:rsidP="00471170">
      <w:pPr>
        <w:spacing w:before="120" w:after="120"/>
        <w:jc w:val="both"/>
      </w:pPr>
      <w:r>
        <w:rPr>
          <w:lang w:eastAsia="fr-FR" w:bidi="fr-FR"/>
        </w:rPr>
        <w:t xml:space="preserve">2. </w:t>
      </w:r>
      <w:r w:rsidRPr="006D00B7">
        <w:rPr>
          <w:lang w:eastAsia="fr-FR" w:bidi="fr-FR"/>
        </w:rPr>
        <w:t xml:space="preserve">L’analyse des composantes spatiales n’est pas, par elle-même, une analyse des processus de reproduction de la force de travail, </w:t>
      </w:r>
      <w:r>
        <w:rPr>
          <w:lang w:eastAsia="fr-FR" w:bidi="fr-FR"/>
        </w:rPr>
        <w:t>n’est pas une analyse urbaine et</w:t>
      </w:r>
      <w:r w:rsidRPr="006D00B7">
        <w:rPr>
          <w:lang w:eastAsia="fr-FR" w:bidi="fr-FR"/>
        </w:rPr>
        <w:t xml:space="preserve">, par conséquent (car c’est </w:t>
      </w:r>
      <w:r>
        <w:rPr>
          <w:lang w:eastAsia="fr-FR" w:bidi="fr-FR"/>
        </w:rPr>
        <w:t>cela l’important), elle ne répon</w:t>
      </w:r>
      <w:r w:rsidRPr="006D00B7">
        <w:rPr>
          <w:lang w:eastAsia="fr-FR" w:bidi="fr-FR"/>
        </w:rPr>
        <w:t>d pas aux règles particulières découvertes dans le doma</w:t>
      </w:r>
      <w:r w:rsidRPr="006D00B7">
        <w:rPr>
          <w:lang w:eastAsia="fr-FR" w:bidi="fr-FR"/>
        </w:rPr>
        <w:t>i</w:t>
      </w:r>
      <w:r w:rsidRPr="006D00B7">
        <w:rPr>
          <w:lang w:eastAsia="fr-FR" w:bidi="fr-FR"/>
        </w:rPr>
        <w:t xml:space="preserve">ne de l’urbain. </w:t>
      </w:r>
      <w:r w:rsidRPr="00A64BE8">
        <w:rPr>
          <w:i/>
        </w:rPr>
        <w:t>Mais elle l’est très souvent à cause du découpage de l’espace en unités</w:t>
      </w:r>
      <w:r w:rsidRPr="006D00B7">
        <w:t xml:space="preserve"> spécifiques à partir du processus de reproduction de la force de travail.</w:t>
      </w:r>
      <w:r w:rsidRPr="006D00B7">
        <w:rPr>
          <w:lang w:eastAsia="fr-FR" w:bidi="fr-FR"/>
        </w:rPr>
        <w:t xml:space="preserve"> Le « centre urbain »</w:t>
      </w:r>
      <w:r>
        <w:t xml:space="preserve"> </w:t>
      </w:r>
      <w:r>
        <w:rPr>
          <w:lang w:eastAsia="fr-FR" w:bidi="fr-FR"/>
        </w:rPr>
        <w:t xml:space="preserve">[497] </w:t>
      </w:r>
      <w:r w:rsidRPr="006D00B7">
        <w:t xml:space="preserve">est urbain parce que la forme spatiale et les rapports sociaux qui s’y expriment </w:t>
      </w:r>
      <w:r w:rsidRPr="00A64BE8">
        <w:rPr>
          <w:i/>
          <w:lang w:eastAsia="fr-FR" w:bidi="fr-FR"/>
        </w:rPr>
        <w:t>sont un él</w:t>
      </w:r>
      <w:r w:rsidRPr="00A64BE8">
        <w:rPr>
          <w:i/>
          <w:lang w:eastAsia="fr-FR" w:bidi="fr-FR"/>
        </w:rPr>
        <w:t>é</w:t>
      </w:r>
      <w:r w:rsidRPr="00A64BE8">
        <w:rPr>
          <w:i/>
          <w:lang w:eastAsia="fr-FR" w:bidi="fr-FR"/>
        </w:rPr>
        <w:t>ment du fonctionnement et au changement des unités de reproduction collective de la force de travail, des unités</w:t>
      </w:r>
      <w:r w:rsidRPr="00A64BE8">
        <w:rPr>
          <w:i/>
        </w:rPr>
        <w:t xml:space="preserve"> « </w:t>
      </w:r>
      <w:r w:rsidRPr="00A64BE8">
        <w:rPr>
          <w:i/>
          <w:lang w:eastAsia="fr-FR" w:bidi="fr-FR"/>
        </w:rPr>
        <w:t>urbaines</w:t>
      </w:r>
      <w:r w:rsidRPr="00A64BE8">
        <w:rPr>
          <w:i/>
        </w:rPr>
        <w:t> »</w:t>
      </w:r>
      <w:r w:rsidRPr="006D00B7">
        <w:t>.</w:t>
      </w:r>
    </w:p>
    <w:p w14:paraId="421EA5FD" w14:textId="77777777" w:rsidR="00471170" w:rsidRDefault="00471170" w:rsidP="00471170">
      <w:pPr>
        <w:spacing w:before="120" w:after="120"/>
        <w:jc w:val="both"/>
        <w:rPr>
          <w:lang w:eastAsia="fr-FR" w:bidi="fr-FR"/>
        </w:rPr>
      </w:pPr>
    </w:p>
    <w:p w14:paraId="2CD2BAD2" w14:textId="77777777" w:rsidR="00471170" w:rsidRPr="006D00B7" w:rsidRDefault="00471170" w:rsidP="00471170">
      <w:pPr>
        <w:spacing w:before="120" w:after="120"/>
        <w:jc w:val="both"/>
      </w:pPr>
      <w:r>
        <w:rPr>
          <w:lang w:eastAsia="fr-FR" w:bidi="fr-FR"/>
        </w:rPr>
        <w:t xml:space="preserve">3. </w:t>
      </w:r>
      <w:r w:rsidRPr="006D00B7">
        <w:rPr>
          <w:lang w:eastAsia="fr-FR" w:bidi="fr-FR"/>
        </w:rPr>
        <w:t>Le point fondamental est celui-ci : le fait que le processus de r</w:t>
      </w:r>
      <w:r w:rsidRPr="006D00B7">
        <w:rPr>
          <w:lang w:eastAsia="fr-FR" w:bidi="fr-FR"/>
        </w:rPr>
        <w:t>e</w:t>
      </w:r>
      <w:r w:rsidRPr="006D00B7">
        <w:rPr>
          <w:lang w:eastAsia="fr-FR" w:bidi="fr-FR"/>
        </w:rPr>
        <w:t>production de la force de travail ait une certaine spécificité, à la base de l’autonomie relative de « l’urbain » et des « unités urbaines », ne veut pas dire qu’il soit indépendant de l’ensemble de la structure s</w:t>
      </w:r>
      <w:r w:rsidRPr="006D00B7">
        <w:rPr>
          <w:lang w:eastAsia="fr-FR" w:bidi="fr-FR"/>
        </w:rPr>
        <w:t>o</w:t>
      </w:r>
      <w:r w:rsidRPr="006D00B7">
        <w:rPr>
          <w:lang w:eastAsia="fr-FR" w:bidi="fr-FR"/>
        </w:rPr>
        <w:t xml:space="preserve">ciale. </w:t>
      </w:r>
      <w:r w:rsidRPr="00A64BE8">
        <w:rPr>
          <w:i/>
        </w:rPr>
        <w:t>Plus encore, il est structuré lui-même</w:t>
      </w:r>
      <w:r w:rsidRPr="00A64BE8">
        <w:rPr>
          <w:i/>
          <w:lang w:eastAsia="fr-FR" w:bidi="fr-FR"/>
        </w:rPr>
        <w:t xml:space="preserve"> </w:t>
      </w:r>
      <w:r w:rsidRPr="00A64BE8">
        <w:rPr>
          <w:i/>
        </w:rPr>
        <w:t>(comme tout processus social), par une combinaison spécifique, organisée par la contradi</w:t>
      </w:r>
      <w:r w:rsidRPr="00A64BE8">
        <w:rPr>
          <w:i/>
        </w:rPr>
        <w:t>c</w:t>
      </w:r>
      <w:r w:rsidRPr="00A64BE8">
        <w:rPr>
          <w:i/>
        </w:rPr>
        <w:t>tion principale entre les classes, des éléments fondamentaux de la structure sociale. C’est cette structuration interne du processus de reproduction collective de la force de travail que nous appelons</w:t>
      </w:r>
      <w:r w:rsidRPr="00A64BE8">
        <w:rPr>
          <w:i/>
          <w:lang w:eastAsia="fr-FR" w:bidi="fr-FR"/>
        </w:rPr>
        <w:t xml:space="preserve"> « </w:t>
      </w:r>
      <w:r w:rsidRPr="00A64BE8">
        <w:rPr>
          <w:i/>
        </w:rPr>
        <w:t>structure urbaine</w:t>
      </w:r>
      <w:r w:rsidRPr="00A64BE8">
        <w:rPr>
          <w:i/>
          <w:lang w:eastAsia="fr-FR" w:bidi="fr-FR"/>
        </w:rPr>
        <w:t> ».</w:t>
      </w:r>
      <w:r w:rsidRPr="006D00B7">
        <w:rPr>
          <w:lang w:eastAsia="fr-FR" w:bidi="fr-FR"/>
        </w:rPr>
        <w:t xml:space="preserve"> Elle est composée de l’articulation spécifique des instances économiques, politiques et idéologiques des modes de production dans la formation sociale, </w:t>
      </w:r>
      <w:r w:rsidRPr="00A64BE8">
        <w:rPr>
          <w:i/>
          <w:lang w:eastAsia="fr-FR" w:bidi="fr-FR"/>
        </w:rPr>
        <w:t xml:space="preserve">à </w:t>
      </w:r>
      <w:r w:rsidRPr="00A64BE8">
        <w:rPr>
          <w:i/>
        </w:rPr>
        <w:t>l’intérieur du processus de reproduction collective de la force de travail</w:t>
      </w:r>
      <w:r w:rsidRPr="006D00B7">
        <w:t>.</w:t>
      </w:r>
      <w:r w:rsidRPr="006D00B7">
        <w:rPr>
          <w:lang w:eastAsia="fr-FR" w:bidi="fr-FR"/>
        </w:rPr>
        <w:t xml:space="preserve"> Ceci, qui a l’air d’être horriblement compliqué et abstrait, est pourtant le mode de raisonn</w:t>
      </w:r>
      <w:r w:rsidRPr="006D00B7">
        <w:rPr>
          <w:lang w:eastAsia="fr-FR" w:bidi="fr-FR"/>
        </w:rPr>
        <w:t>e</w:t>
      </w:r>
      <w:r w:rsidRPr="006D00B7">
        <w:rPr>
          <w:lang w:eastAsia="fr-FR" w:bidi="fr-FR"/>
        </w:rPr>
        <w:t>ment couramment utilisé par les marxistes dans d’autres régions de la structure sociale : la difficulté provient plutôt du dépaysement causé par le brouillard de l’idéologie de l’urbain.</w:t>
      </w:r>
    </w:p>
    <w:p w14:paraId="2B55D0F3" w14:textId="77777777" w:rsidR="00471170" w:rsidRPr="006D00B7" w:rsidRDefault="00471170" w:rsidP="00471170">
      <w:pPr>
        <w:spacing w:before="120" w:after="120"/>
        <w:jc w:val="both"/>
      </w:pPr>
      <w:r w:rsidRPr="006D00B7">
        <w:rPr>
          <w:lang w:eastAsia="fr-FR" w:bidi="fr-FR"/>
        </w:rPr>
        <w:t xml:space="preserve">En effet, tout le monde s’accorde à « situer » structurellement une usine au niveau de l’économique </w:t>
      </w:r>
      <w:r>
        <w:rPr>
          <w:lang w:eastAsia="fr-FR" w:bidi="fr-FR"/>
        </w:rPr>
        <w:t>e</w:t>
      </w:r>
      <w:r w:rsidRPr="006D00B7">
        <w:rPr>
          <w:lang w:eastAsia="fr-FR" w:bidi="fr-FR"/>
        </w:rPr>
        <w:t>t plus précisément dans le proce</w:t>
      </w:r>
      <w:r w:rsidRPr="006D00B7">
        <w:rPr>
          <w:lang w:eastAsia="fr-FR" w:bidi="fr-FR"/>
        </w:rPr>
        <w:t>s</w:t>
      </w:r>
      <w:r w:rsidRPr="006D00B7">
        <w:rPr>
          <w:lang w:eastAsia="fr-FR" w:bidi="fr-FR"/>
        </w:rPr>
        <w:t xml:space="preserve">sus de reproduction des moyens de production. Et pourtant, une usine n’est pas « que ça ». Mais elle est </w:t>
      </w:r>
      <w:r w:rsidRPr="00C26D77">
        <w:rPr>
          <w:i/>
        </w:rPr>
        <w:t>d’abord ça</w:t>
      </w:r>
      <w:r w:rsidRPr="006D00B7">
        <w:t>.</w:t>
      </w:r>
      <w:r w:rsidRPr="006D00B7">
        <w:rPr>
          <w:lang w:eastAsia="fr-FR" w:bidi="fr-FR"/>
        </w:rPr>
        <w:t xml:space="preserve"> En son intérieur se r</w:t>
      </w:r>
      <w:r w:rsidRPr="006D00B7">
        <w:rPr>
          <w:lang w:eastAsia="fr-FR" w:bidi="fr-FR"/>
        </w:rPr>
        <w:t>é</w:t>
      </w:r>
      <w:r w:rsidRPr="006D00B7">
        <w:rPr>
          <w:lang w:eastAsia="fr-FR" w:bidi="fr-FR"/>
        </w:rPr>
        <w:t>alisent des processus de reproduction de rapports sociaux idéolog</w:t>
      </w:r>
      <w:r w:rsidRPr="006D00B7">
        <w:rPr>
          <w:lang w:eastAsia="fr-FR" w:bidi="fr-FR"/>
        </w:rPr>
        <w:t>i</w:t>
      </w:r>
      <w:r w:rsidRPr="006D00B7">
        <w:rPr>
          <w:lang w:eastAsia="fr-FR" w:bidi="fr-FR"/>
        </w:rPr>
        <w:t>ques, s’exercent des rapports de domination politiques, ont lieu aussi, en un certain sens, des processus concourant à la reproduction de la force de travail (par exemple, les mesures de sécurité dans le tr</w:t>
      </w:r>
      <w:r w:rsidRPr="006D00B7">
        <w:rPr>
          <w:lang w:eastAsia="fr-FR" w:bidi="fr-FR"/>
        </w:rPr>
        <w:t>a</w:t>
      </w:r>
      <w:r w:rsidRPr="006D00B7">
        <w:rPr>
          <w:lang w:eastAsia="fr-FR" w:bidi="fr-FR"/>
        </w:rPr>
        <w:t xml:space="preserve">vail...). Toutefois, cet ensemble de processus se réalise à l’intérieur d’un procès de production immédiat et l’articulation des éléments de la structure sociale ici est spécifique, en ce sens qu’elle répond à des règles modernes, différentes, par exemple, de celles qui articulent la structure sociale </w:t>
      </w:r>
      <w:r>
        <w:rPr>
          <w:lang w:eastAsia="fr-FR" w:bidi="fr-FR"/>
        </w:rPr>
        <w:t>à</w:t>
      </w:r>
      <w:r w:rsidRPr="006D00B7">
        <w:rPr>
          <w:lang w:eastAsia="fr-FR" w:bidi="fr-FR"/>
        </w:rPr>
        <w:t xml:space="preserve"> l’intérieur de l’appareil d’État. (Le lecteur voudra bien se détacher de l’immédiateté empiriste de l’analyse en termes « d’usine » dans l’exemple utilisé et généraliser le raisonnement au procès de production dans son ensemble.)</w:t>
      </w:r>
    </w:p>
    <w:p w14:paraId="163DB8C5" w14:textId="77777777" w:rsidR="00471170" w:rsidRPr="006D00B7" w:rsidRDefault="00471170" w:rsidP="00471170">
      <w:pPr>
        <w:spacing w:before="120" w:after="120"/>
        <w:jc w:val="both"/>
      </w:pPr>
      <w:r w:rsidRPr="006D00B7">
        <w:rPr>
          <w:lang w:eastAsia="fr-FR" w:bidi="fr-FR"/>
        </w:rPr>
        <w:t>Ainsi, la même structuration interne de l’ensemble de la structure sociale au niveau des villes se réalise de façon spécifique par le pr</w:t>
      </w:r>
      <w:r w:rsidRPr="006D00B7">
        <w:rPr>
          <w:lang w:eastAsia="fr-FR" w:bidi="fr-FR"/>
        </w:rPr>
        <w:t>o</w:t>
      </w:r>
      <w:r w:rsidRPr="006D00B7">
        <w:rPr>
          <w:lang w:eastAsia="fr-FR" w:bidi="fr-FR"/>
        </w:rPr>
        <w:t>cessus de consommation collective. Il n’est donc pas indifférent de savoir quel est le processus qui spécifie cette structuration car les pr</w:t>
      </w:r>
      <w:r w:rsidRPr="006D00B7">
        <w:rPr>
          <w:lang w:eastAsia="fr-FR" w:bidi="fr-FR"/>
        </w:rPr>
        <w:t>a</w:t>
      </w:r>
      <w:r w:rsidRPr="006D00B7">
        <w:rPr>
          <w:lang w:eastAsia="fr-FR" w:bidi="fr-FR"/>
        </w:rPr>
        <w:t>tiques histo</w:t>
      </w:r>
      <w:r>
        <w:rPr>
          <w:lang w:eastAsia="fr-FR" w:bidi="fr-FR"/>
        </w:rPr>
        <w:t>ri</w:t>
      </w:r>
      <w:r w:rsidRPr="006D00B7">
        <w:rPr>
          <w:lang w:eastAsia="fr-FR" w:bidi="fr-FR"/>
        </w:rPr>
        <w:t>ques</w:t>
      </w:r>
      <w:r>
        <w:t xml:space="preserve"> [498]</w:t>
      </w:r>
      <w:r w:rsidRPr="006D00B7">
        <w:rPr>
          <w:lang w:eastAsia="fr-FR" w:bidi="fr-FR"/>
        </w:rPr>
        <w:t xml:space="preserve"> enracinées dans un tel processus en porteront la ma</w:t>
      </w:r>
      <w:r w:rsidRPr="006D00B7">
        <w:rPr>
          <w:lang w:eastAsia="fr-FR" w:bidi="fr-FR"/>
        </w:rPr>
        <w:t>r</w:t>
      </w:r>
      <w:r w:rsidRPr="006D00B7">
        <w:rPr>
          <w:lang w:eastAsia="fr-FR" w:bidi="fr-FR"/>
        </w:rPr>
        <w:t>que.</w:t>
      </w:r>
    </w:p>
    <w:p w14:paraId="58E623C6" w14:textId="77777777" w:rsidR="00471170" w:rsidRPr="006D00B7" w:rsidRDefault="00471170" w:rsidP="00471170">
      <w:pPr>
        <w:spacing w:before="120" w:after="120"/>
        <w:jc w:val="both"/>
      </w:pPr>
      <w:r w:rsidRPr="006D00B7">
        <w:rPr>
          <w:lang w:eastAsia="fr-FR" w:bidi="fr-FR"/>
        </w:rPr>
        <w:t xml:space="preserve">Il convient, en outre, de rappeler qu’il ne s’agit pas là de pures « combinaisons formelles » d’éléments structurels, mais d’articulations historiquement déterminées, spécifiant </w:t>
      </w:r>
      <w:r w:rsidRPr="00C26D77">
        <w:rPr>
          <w:i/>
        </w:rPr>
        <w:t>sous une forme propre, la contradiction entre capital et travail</w:t>
      </w:r>
      <w:r w:rsidRPr="006D00B7">
        <w:rPr>
          <w:lang w:eastAsia="fr-FR" w:bidi="fr-FR"/>
        </w:rPr>
        <w:t xml:space="preserve"> (donc, la lutte de cla</w:t>
      </w:r>
      <w:r w:rsidRPr="006D00B7">
        <w:rPr>
          <w:lang w:eastAsia="fr-FR" w:bidi="fr-FR"/>
        </w:rPr>
        <w:t>s</w:t>
      </w:r>
      <w:r w:rsidRPr="006D00B7">
        <w:rPr>
          <w:lang w:eastAsia="fr-FR" w:bidi="fr-FR"/>
        </w:rPr>
        <w:t>ses) et les contradictions qui en découlent.</w:t>
      </w:r>
    </w:p>
    <w:p w14:paraId="0FF74457" w14:textId="77777777" w:rsidR="00471170" w:rsidRPr="006D00B7" w:rsidRDefault="00471170" w:rsidP="00471170">
      <w:pPr>
        <w:spacing w:before="120" w:after="120"/>
        <w:jc w:val="both"/>
      </w:pPr>
      <w:r>
        <w:rPr>
          <w:lang w:eastAsia="fr-FR" w:bidi="fr-FR"/>
        </w:rPr>
        <w:t>À</w:t>
      </w:r>
      <w:r w:rsidRPr="006D00B7">
        <w:rPr>
          <w:lang w:eastAsia="fr-FR" w:bidi="fr-FR"/>
        </w:rPr>
        <w:t xml:space="preserve"> quoi sert tout cela ? Et comment le justifie-t-on ?</w:t>
      </w:r>
    </w:p>
    <w:p w14:paraId="1C05762E" w14:textId="77777777" w:rsidR="00471170" w:rsidRPr="006D00B7" w:rsidRDefault="00471170" w:rsidP="00471170">
      <w:pPr>
        <w:spacing w:before="120" w:after="120"/>
        <w:jc w:val="both"/>
      </w:pPr>
      <w:r w:rsidRPr="006D00B7">
        <w:rPr>
          <w:lang w:eastAsia="fr-FR" w:bidi="fr-FR"/>
        </w:rPr>
        <w:t>Cela sert à développer une recherche scientifique sur les problèmes connot</w:t>
      </w:r>
      <w:r>
        <w:rPr>
          <w:lang w:eastAsia="fr-FR" w:bidi="fr-FR"/>
        </w:rPr>
        <w:t>és</w:t>
      </w:r>
      <w:r w:rsidRPr="006D00B7">
        <w:rPr>
          <w:lang w:eastAsia="fr-FR" w:bidi="fr-FR"/>
        </w:rPr>
        <w:t xml:space="preserve"> (et donc à orienter la pratique sociale correspondante) et ne se justifie que par la fécondité des résultats de recherche acquis à pa</w:t>
      </w:r>
      <w:r w:rsidRPr="006D00B7">
        <w:rPr>
          <w:lang w:eastAsia="fr-FR" w:bidi="fr-FR"/>
        </w:rPr>
        <w:t>r</w:t>
      </w:r>
      <w:r w:rsidRPr="006D00B7">
        <w:rPr>
          <w:lang w:eastAsia="fr-FR" w:bidi="fr-FR"/>
        </w:rPr>
        <w:t>tir de ces nouvelles bases.</w:t>
      </w:r>
    </w:p>
    <w:p w14:paraId="18937B82" w14:textId="77777777" w:rsidR="00471170" w:rsidRPr="006D00B7" w:rsidRDefault="00471170" w:rsidP="00471170">
      <w:pPr>
        <w:spacing w:before="120" w:after="120"/>
        <w:jc w:val="both"/>
      </w:pPr>
      <w:r w:rsidRPr="006D00B7">
        <w:rPr>
          <w:lang w:eastAsia="fr-FR" w:bidi="fr-FR"/>
        </w:rPr>
        <w:t>Ainsi, par exemple, si l’on part d’une analyse culturaliste de l’urbain, on s’efforcera d’établir et de comparer des « styles de vie » différents suivant les formes d’espace et d’en déceler les liens de ca</w:t>
      </w:r>
      <w:r w:rsidRPr="006D00B7">
        <w:rPr>
          <w:lang w:eastAsia="fr-FR" w:bidi="fr-FR"/>
        </w:rPr>
        <w:t>u</w:t>
      </w:r>
      <w:r w:rsidRPr="006D00B7">
        <w:rPr>
          <w:lang w:eastAsia="fr-FR" w:bidi="fr-FR"/>
        </w:rPr>
        <w:t>salité sous-jacents. Si l’on part de la contradiction entre « ville » et « campagne », on établira les caractéristiques de ces deux termes et on montrera ensuite l’effet propre de ces caractéristiques géographiques et économiques sur les rapports sociaux qui en découlent. Si l’on en reste à une analyse de la production de l’espace, on choisira tel ou tel processus économique ou politique et l’on montrera le résultat auquel ils aboutissent en ce qui concerne la forme spatiale (de l’agrément du cadre à la fonctionnalité de la disposition des volumes bâtis).</w:t>
      </w:r>
    </w:p>
    <w:p w14:paraId="6CF5F7ED" w14:textId="77777777" w:rsidR="00471170" w:rsidRPr="006D00B7" w:rsidRDefault="00471170" w:rsidP="00471170">
      <w:pPr>
        <w:spacing w:before="120" w:after="120"/>
        <w:jc w:val="both"/>
      </w:pPr>
      <w:r w:rsidRPr="006D00B7">
        <w:rPr>
          <w:lang w:eastAsia="fr-FR" w:bidi="fr-FR"/>
        </w:rPr>
        <w:t>Si l’on part de l’analyse que nous avons effectuée, on se centrera avant tout sur l’analyse des moyens collectifs de consommation, en étudiant celle-ci de façon différentielle suivant les filières de la force de travail qu’il faut reproduire et les contradictions de classe qui s’y expriment de manière spécifique.</w:t>
      </w:r>
    </w:p>
    <w:p w14:paraId="333526CD" w14:textId="77777777" w:rsidR="00471170" w:rsidRPr="006D00B7" w:rsidRDefault="00471170" w:rsidP="00471170">
      <w:pPr>
        <w:spacing w:before="120" w:after="120"/>
        <w:jc w:val="both"/>
      </w:pPr>
      <w:r w:rsidRPr="006D00B7">
        <w:rPr>
          <w:lang w:eastAsia="fr-FR" w:bidi="fr-FR"/>
        </w:rPr>
        <w:t xml:space="preserve">Si de telles hypothèses sont justifiées, une analyse concrète des processus de consommation collective doit éclairer, </w:t>
      </w:r>
      <w:r w:rsidRPr="00A64BE8">
        <w:rPr>
          <w:i/>
        </w:rPr>
        <w:t>au bout du ch</w:t>
      </w:r>
      <w:r w:rsidRPr="00A64BE8">
        <w:rPr>
          <w:i/>
        </w:rPr>
        <w:t>e</w:t>
      </w:r>
      <w:r w:rsidRPr="00A64BE8">
        <w:rPr>
          <w:i/>
        </w:rPr>
        <w:t>min</w:t>
      </w:r>
      <w:r w:rsidRPr="006D00B7">
        <w:t>,</w:t>
      </w:r>
      <w:r w:rsidRPr="006D00B7">
        <w:rPr>
          <w:lang w:eastAsia="fr-FR" w:bidi="fr-FR"/>
        </w:rPr>
        <w:t xml:space="preserve"> l’essentiel des problèmes qu’on appelle « urbains » dans le la</w:t>
      </w:r>
      <w:r w:rsidRPr="006D00B7">
        <w:rPr>
          <w:lang w:eastAsia="fr-FR" w:bidi="fr-FR"/>
        </w:rPr>
        <w:t>n</w:t>
      </w:r>
      <w:r w:rsidRPr="006D00B7">
        <w:rPr>
          <w:lang w:eastAsia="fr-FR" w:bidi="fr-FR"/>
        </w:rPr>
        <w:t xml:space="preserve">gage courant. Telle est la seule démonstration possible (en termes </w:t>
      </w:r>
      <w:r w:rsidRPr="006D00B7">
        <w:t>d’</w:t>
      </w:r>
      <w:r w:rsidRPr="00A64BE8">
        <w:rPr>
          <w:i/>
        </w:rPr>
        <w:t>efficacité sociale</w:t>
      </w:r>
      <w:r w:rsidRPr="006D00B7">
        <w:t>)</w:t>
      </w:r>
      <w:r w:rsidRPr="006D00B7">
        <w:rPr>
          <w:lang w:eastAsia="fr-FR" w:bidi="fr-FR"/>
        </w:rPr>
        <w:t xml:space="preserve"> de la validité de notre point de départ, au-delà des raisonnements logiques et du recours à l’autorité morale des auteurs classiques.</w:t>
      </w:r>
    </w:p>
    <w:p w14:paraId="191E48F0" w14:textId="77777777" w:rsidR="00471170" w:rsidRPr="006D00B7" w:rsidRDefault="00471170" w:rsidP="00471170">
      <w:pPr>
        <w:spacing w:before="120" w:after="120"/>
        <w:jc w:val="both"/>
      </w:pPr>
      <w:r w:rsidRPr="006D00B7">
        <w:rPr>
          <w:lang w:eastAsia="fr-FR" w:bidi="fr-FR"/>
        </w:rPr>
        <w:t>Ainsi, par exemple, quels sont les problèmes concrets à travers le</w:t>
      </w:r>
      <w:r w:rsidRPr="006D00B7">
        <w:rPr>
          <w:lang w:eastAsia="fr-FR" w:bidi="fr-FR"/>
        </w:rPr>
        <w:t>s</w:t>
      </w:r>
      <w:r w:rsidRPr="006D00B7">
        <w:rPr>
          <w:lang w:eastAsia="fr-FR" w:bidi="fr-FR"/>
        </w:rPr>
        <w:t>quels s’est exprimée l’importance grandissante de l’urbain depuis vingt ans ?</w:t>
      </w:r>
    </w:p>
    <w:p w14:paraId="39E0D716" w14:textId="77777777" w:rsidR="00471170" w:rsidRDefault="00471170" w:rsidP="00471170">
      <w:pPr>
        <w:spacing w:before="120" w:after="120"/>
        <w:jc w:val="both"/>
        <w:rPr>
          <w:lang w:eastAsia="fr-FR" w:bidi="fr-FR"/>
        </w:rPr>
      </w:pPr>
    </w:p>
    <w:p w14:paraId="01A82DCE"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La concentration urbaine croissante, c’est-à-dire la concentr</w:t>
      </w:r>
      <w:r w:rsidRPr="006D00B7">
        <w:rPr>
          <w:lang w:eastAsia="fr-FR" w:bidi="fr-FR"/>
        </w:rPr>
        <w:t>a</w:t>
      </w:r>
      <w:r w:rsidRPr="006D00B7">
        <w:rPr>
          <w:lang w:eastAsia="fr-FR" w:bidi="fr-FR"/>
        </w:rPr>
        <w:t>tion de la population dans des agglomérations de plus en plus giga</w:t>
      </w:r>
      <w:r w:rsidRPr="006D00B7">
        <w:rPr>
          <w:lang w:eastAsia="fr-FR" w:bidi="fr-FR"/>
        </w:rPr>
        <w:t>n</w:t>
      </w:r>
      <w:r w:rsidRPr="006D00B7">
        <w:rPr>
          <w:lang w:eastAsia="fr-FR" w:bidi="fr-FR"/>
        </w:rPr>
        <w:t>tesques, avec tout ce qui en découle.</w:t>
      </w:r>
    </w:p>
    <w:p w14:paraId="2BF1DDE7"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L’intervention massive de l’État dans la production et</w:t>
      </w:r>
      <w:r>
        <w:t xml:space="preserve"> </w:t>
      </w:r>
      <w:r>
        <w:rPr>
          <w:lang w:eastAsia="fr-FR" w:bidi="fr-FR"/>
        </w:rPr>
        <w:t xml:space="preserve">[499] </w:t>
      </w:r>
      <w:r w:rsidRPr="006D00B7">
        <w:rPr>
          <w:lang w:eastAsia="fr-FR" w:bidi="fr-FR"/>
        </w:rPr>
        <w:t>la distribution des équipements collectifs et dans l’aménagement urbain.</w:t>
      </w:r>
    </w:p>
    <w:p w14:paraId="78DAA4E2"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Le développement des « luttes urbaines », nouvelles formes de conflits sociaux.</w:t>
      </w:r>
    </w:p>
    <w:p w14:paraId="76F45FC2" w14:textId="77777777" w:rsidR="00471170" w:rsidRPr="006D00B7" w:rsidRDefault="00471170" w:rsidP="00471170">
      <w:pPr>
        <w:spacing w:before="120" w:after="120"/>
        <w:ind w:left="720" w:hanging="360"/>
        <w:jc w:val="both"/>
      </w:pPr>
      <w:r>
        <w:rPr>
          <w:lang w:eastAsia="fr-FR" w:bidi="fr-FR"/>
        </w:rPr>
        <w:t>4)</w:t>
      </w:r>
      <w:r>
        <w:rPr>
          <w:lang w:eastAsia="fr-FR" w:bidi="fr-FR"/>
        </w:rPr>
        <w:tab/>
      </w:r>
      <w:r w:rsidRPr="006D00B7">
        <w:rPr>
          <w:lang w:eastAsia="fr-FR" w:bidi="fr-FR"/>
        </w:rPr>
        <w:t>Le développement vertigineux des discours sur l’urbain, de la « prise de conscience sur ces problèmes » et de leur mise en premier plan par les appareils institutionnels officiels.</w:t>
      </w:r>
    </w:p>
    <w:p w14:paraId="180A7C0E" w14:textId="77777777" w:rsidR="00471170" w:rsidRDefault="00471170" w:rsidP="00471170">
      <w:pPr>
        <w:spacing w:before="120" w:after="120"/>
        <w:jc w:val="both"/>
        <w:rPr>
          <w:lang w:eastAsia="fr-FR" w:bidi="fr-FR"/>
        </w:rPr>
      </w:pPr>
    </w:p>
    <w:p w14:paraId="6545F22F" w14:textId="77777777" w:rsidR="00471170" w:rsidRPr="006D00B7" w:rsidRDefault="00471170" w:rsidP="00471170">
      <w:pPr>
        <w:spacing w:before="120" w:after="120"/>
        <w:jc w:val="both"/>
      </w:pPr>
      <w:r w:rsidRPr="006D00B7">
        <w:rPr>
          <w:lang w:eastAsia="fr-FR" w:bidi="fr-FR"/>
        </w:rPr>
        <w:t>Une analyse de ces phénomènes historiques en termes de conso</w:t>
      </w:r>
      <w:r w:rsidRPr="006D00B7">
        <w:rPr>
          <w:lang w:eastAsia="fr-FR" w:bidi="fr-FR"/>
        </w:rPr>
        <w:t>m</w:t>
      </w:r>
      <w:r w:rsidRPr="006D00B7">
        <w:rPr>
          <w:lang w:eastAsia="fr-FR" w:bidi="fr-FR"/>
        </w:rPr>
        <w:t>mation collective tendrait à signaler la correspondance et la causalité entre ces « réalités » et des tendances structurelles fondamentales du capitalisme monopoliste d’État :</w:t>
      </w:r>
    </w:p>
    <w:p w14:paraId="4768F1C1" w14:textId="77777777" w:rsidR="00471170" w:rsidRDefault="00471170" w:rsidP="00471170">
      <w:pPr>
        <w:spacing w:before="120" w:after="120"/>
        <w:jc w:val="both"/>
        <w:rPr>
          <w:lang w:eastAsia="fr-FR" w:bidi="fr-FR"/>
        </w:rPr>
      </w:pPr>
    </w:p>
    <w:p w14:paraId="200F5C8C"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Socialisation objective de la reproduction de la force de travail et concentration des moyens de consommation à la suite de la conce</w:t>
      </w:r>
      <w:r w:rsidRPr="006D00B7">
        <w:rPr>
          <w:lang w:eastAsia="fr-FR" w:bidi="fr-FR"/>
        </w:rPr>
        <w:t>n</w:t>
      </w:r>
      <w:r w:rsidRPr="006D00B7">
        <w:rPr>
          <w:lang w:eastAsia="fr-FR" w:bidi="fr-FR"/>
        </w:rPr>
        <w:t>tration et la centralisation des moyens de production et de leur gestion.</w:t>
      </w:r>
    </w:p>
    <w:p w14:paraId="085E1BC3"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Intervention nécessaire et permanente de l’appareil d’État pour pallier la rentabilité différentielle des secteurs de production des moyens de consommation et assurer le fonctionnement d’un processus de plus en plus complexe et interdépendant.</w:t>
      </w:r>
    </w:p>
    <w:p w14:paraId="1D5BC476" w14:textId="77777777" w:rsidR="00471170" w:rsidRPr="006D00B7" w:rsidRDefault="00471170" w:rsidP="00471170">
      <w:pPr>
        <w:spacing w:before="120" w:after="120"/>
        <w:ind w:left="720" w:hanging="360"/>
        <w:jc w:val="both"/>
      </w:pPr>
      <w:r>
        <w:rPr>
          <w:lang w:eastAsia="fr-FR" w:bidi="fr-FR"/>
        </w:rPr>
        <w:t>3)</w:t>
      </w:r>
      <w:r>
        <w:rPr>
          <w:lang w:eastAsia="fr-FR" w:bidi="fr-FR"/>
        </w:rPr>
        <w:tab/>
      </w:r>
      <w:r w:rsidRPr="006D00B7">
        <w:rPr>
          <w:lang w:eastAsia="fr-FR" w:bidi="fr-FR"/>
        </w:rPr>
        <w:t>Revendication des classes dominées concernant de plus en plus le « salaire indirect » dans la mesure où celui-ci prend une place a</w:t>
      </w:r>
      <w:r w:rsidRPr="006D00B7">
        <w:rPr>
          <w:lang w:eastAsia="fr-FR" w:bidi="fr-FR"/>
        </w:rPr>
        <w:t>c</w:t>
      </w:r>
      <w:r w:rsidRPr="006D00B7">
        <w:rPr>
          <w:lang w:eastAsia="fr-FR" w:bidi="fr-FR"/>
        </w:rPr>
        <w:t>crue dans leur processus de reproduction simple et élargie.</w:t>
      </w:r>
    </w:p>
    <w:p w14:paraId="648C9451" w14:textId="77777777" w:rsidR="00471170" w:rsidRPr="006D00B7" w:rsidRDefault="00471170" w:rsidP="00471170">
      <w:pPr>
        <w:spacing w:before="120" w:after="120"/>
        <w:ind w:left="720" w:hanging="360"/>
        <w:jc w:val="both"/>
      </w:pPr>
      <w:r>
        <w:rPr>
          <w:lang w:eastAsia="fr-FR" w:bidi="fr-FR"/>
        </w:rPr>
        <w:t>4)</w:t>
      </w:r>
      <w:r>
        <w:rPr>
          <w:lang w:eastAsia="fr-FR" w:bidi="fr-FR"/>
        </w:rPr>
        <w:tab/>
      </w:r>
      <w:r w:rsidRPr="006D00B7">
        <w:rPr>
          <w:lang w:eastAsia="fr-FR" w:bidi="fr-FR"/>
        </w:rPr>
        <w:t>Traitement de cet ensemble de problèmes nouveaux par l</w:t>
      </w:r>
      <w:r w:rsidRPr="006D00B7">
        <w:t>'</w:t>
      </w:r>
      <w:r w:rsidRPr="00C26D77">
        <w:rPr>
          <w:i/>
        </w:rPr>
        <w:t>idé</w:t>
      </w:r>
      <w:r w:rsidRPr="00C26D77">
        <w:rPr>
          <w:i/>
        </w:rPr>
        <w:t>o</w:t>
      </w:r>
      <w:r w:rsidRPr="00C26D77">
        <w:rPr>
          <w:i/>
        </w:rPr>
        <w:t>logie dominante</w:t>
      </w:r>
      <w:r w:rsidRPr="006D00B7">
        <w:t>,</w:t>
      </w:r>
      <w:r w:rsidRPr="006D00B7">
        <w:rPr>
          <w:lang w:eastAsia="fr-FR" w:bidi="fr-FR"/>
        </w:rPr>
        <w:t xml:space="preserve"> en les déplaçant, en les naturalisant, en les spatial</w:t>
      </w:r>
      <w:r w:rsidRPr="006D00B7">
        <w:rPr>
          <w:lang w:eastAsia="fr-FR" w:bidi="fr-FR"/>
        </w:rPr>
        <w:t>i</w:t>
      </w:r>
      <w:r w:rsidRPr="006D00B7">
        <w:rPr>
          <w:lang w:eastAsia="fr-FR" w:bidi="fr-FR"/>
        </w:rPr>
        <w:t>sant : développement de l’idéologie de l’urbain qui s’universalise sous la forme de l’idéologie de l’environnement.</w:t>
      </w:r>
    </w:p>
    <w:p w14:paraId="0022E323" w14:textId="77777777" w:rsidR="00471170" w:rsidRDefault="00471170" w:rsidP="00471170">
      <w:pPr>
        <w:spacing w:before="120" w:after="120"/>
        <w:jc w:val="both"/>
        <w:rPr>
          <w:lang w:eastAsia="fr-FR" w:bidi="fr-FR"/>
        </w:rPr>
      </w:pPr>
    </w:p>
    <w:p w14:paraId="557064EB" w14:textId="77777777" w:rsidR="00471170" w:rsidRDefault="00471170" w:rsidP="00471170">
      <w:pPr>
        <w:spacing w:before="120" w:after="120"/>
        <w:jc w:val="both"/>
        <w:rPr>
          <w:lang w:eastAsia="fr-FR" w:bidi="fr-FR"/>
        </w:rPr>
      </w:pPr>
      <w:r w:rsidRPr="006D00B7">
        <w:rPr>
          <w:lang w:eastAsia="fr-FR" w:bidi="fr-FR"/>
        </w:rPr>
        <w:t>Il va de soi que ces quelques rapprochements ne peuvent pas jouer le rôle d’une démonstration. Ils nous servent, pourtant, pour indiquer la façon dont nous entendons remettre sur ses pieds la problématique urbaine aujourd’hui dominée par l’idéalisme culturaliste ou par l’empirisme spatial.</w:t>
      </w:r>
    </w:p>
    <w:p w14:paraId="53DC75D8" w14:textId="77777777" w:rsidR="00471170" w:rsidRPr="006D00B7" w:rsidRDefault="00471170" w:rsidP="00471170">
      <w:pPr>
        <w:spacing w:before="120" w:after="120"/>
        <w:jc w:val="both"/>
      </w:pPr>
    </w:p>
    <w:p w14:paraId="4BA1CBF7" w14:textId="77777777" w:rsidR="00471170" w:rsidRPr="006D00B7" w:rsidRDefault="00471170" w:rsidP="00471170">
      <w:pPr>
        <w:spacing w:before="120" w:after="120"/>
        <w:jc w:val="both"/>
      </w:pPr>
      <w:r>
        <w:rPr>
          <w:i/>
        </w:rPr>
        <w:t>Hic R</w:t>
      </w:r>
      <w:r w:rsidRPr="00A64BE8">
        <w:rPr>
          <w:i/>
        </w:rPr>
        <w:t>hodus, hic salta !,</w:t>
      </w:r>
      <w:r w:rsidRPr="006D00B7">
        <w:rPr>
          <w:lang w:eastAsia="fr-FR" w:bidi="fr-FR"/>
        </w:rPr>
        <w:t xml:space="preserve"> comme dirait l’autre...</w:t>
      </w:r>
    </w:p>
    <w:p w14:paraId="191A9D2C" w14:textId="77777777" w:rsidR="00471170" w:rsidRDefault="00471170" w:rsidP="00471170">
      <w:pPr>
        <w:spacing w:before="120" w:after="120"/>
        <w:jc w:val="both"/>
        <w:rPr>
          <w:lang w:eastAsia="fr-FR" w:bidi="fr-FR"/>
        </w:rPr>
      </w:pPr>
    </w:p>
    <w:p w14:paraId="2D0C5DAE" w14:textId="77777777" w:rsidR="00471170" w:rsidRPr="00C26D77" w:rsidRDefault="00471170" w:rsidP="00471170">
      <w:pPr>
        <w:spacing w:before="120" w:after="120"/>
        <w:jc w:val="both"/>
        <w:rPr>
          <w:i/>
        </w:rPr>
      </w:pPr>
      <w:r w:rsidRPr="00E01138">
        <w:rPr>
          <w:color w:val="FF0000"/>
          <w:lang w:eastAsia="fr-FR" w:bidi="fr-FR"/>
        </w:rPr>
        <w:t>C</w:t>
      </w:r>
      <w:r>
        <w:rPr>
          <w:lang w:eastAsia="fr-FR" w:bidi="fr-FR"/>
        </w:rPr>
        <w:t xml:space="preserve">) </w:t>
      </w:r>
      <w:r w:rsidRPr="006D00B7">
        <w:rPr>
          <w:lang w:eastAsia="fr-FR" w:bidi="fr-FR"/>
        </w:rPr>
        <w:t>Une dernière rectification théorique, assez importante, conce</w:t>
      </w:r>
      <w:r w:rsidRPr="006D00B7">
        <w:rPr>
          <w:lang w:eastAsia="fr-FR" w:bidi="fr-FR"/>
        </w:rPr>
        <w:t>r</w:t>
      </w:r>
      <w:r w:rsidRPr="006D00B7">
        <w:rPr>
          <w:lang w:eastAsia="fr-FR" w:bidi="fr-FR"/>
        </w:rPr>
        <w:t xml:space="preserve">nant les analyses exposées dans ce livre, </w:t>
      </w:r>
      <w:r w:rsidRPr="00C26D77">
        <w:rPr>
          <w:i/>
        </w:rPr>
        <w:t>est celle qui se réfère à l’étude des mouvements sociaux urbains.</w:t>
      </w:r>
    </w:p>
    <w:p w14:paraId="4E7294A2" w14:textId="77777777" w:rsidR="00471170" w:rsidRPr="006D00B7" w:rsidRDefault="00471170" w:rsidP="00471170">
      <w:pPr>
        <w:spacing w:before="120" w:after="120"/>
        <w:jc w:val="both"/>
      </w:pPr>
      <w:r w:rsidRPr="006D00B7">
        <w:rPr>
          <w:lang w:eastAsia="fr-FR" w:bidi="fr-FR"/>
        </w:rPr>
        <w:t xml:space="preserve">Le grand danger de la perspective que nous développons dans les dernières pages de </w:t>
      </w:r>
      <w:r w:rsidRPr="00A64BE8">
        <w:rPr>
          <w:i/>
        </w:rPr>
        <w:t>La Question urbaine</w:t>
      </w:r>
      <w:r w:rsidRPr="006D00B7">
        <w:rPr>
          <w:lang w:eastAsia="fr-FR" w:bidi="fr-FR"/>
        </w:rPr>
        <w:t xml:space="preserve"> est celui du subjectivisme dans l’analyse des pratiques qu’on aurait accouplé à un certain stru</w:t>
      </w:r>
      <w:r w:rsidRPr="006D00B7">
        <w:rPr>
          <w:lang w:eastAsia="fr-FR" w:bidi="fr-FR"/>
        </w:rPr>
        <w:t>c</w:t>
      </w:r>
      <w:r w:rsidRPr="006D00B7">
        <w:rPr>
          <w:lang w:eastAsia="fr-FR" w:bidi="fr-FR"/>
        </w:rPr>
        <w:t>turalisme dans l’analyse du système urbain. En effet, comme l’écrit Jordi Boija dans un</w:t>
      </w:r>
      <w:r>
        <w:t xml:space="preserve"> [500] </w:t>
      </w:r>
      <w:r w:rsidRPr="006D00B7">
        <w:rPr>
          <w:lang w:eastAsia="fr-FR" w:bidi="fr-FR"/>
        </w:rPr>
        <w:t>des meilleurs textes sur ces thèmes</w:t>
      </w:r>
      <w:r>
        <w:rPr>
          <w:lang w:eastAsia="fr-FR" w:bidi="fr-FR"/>
        </w:rPr>
        <w:t> </w:t>
      </w:r>
      <w:r>
        <w:rPr>
          <w:rStyle w:val="Appelnotedebasdep"/>
          <w:lang w:eastAsia="fr-FR" w:bidi="fr-FR"/>
        </w:rPr>
        <w:footnoteReference w:id="497"/>
      </w:r>
      <w:r w:rsidRPr="006D00B7">
        <w:rPr>
          <w:lang w:eastAsia="fr-FR" w:bidi="fr-FR"/>
        </w:rPr>
        <w:t> : « L’analyse du phénomène urbain souffre, dans ses formulations thé</w:t>
      </w:r>
      <w:r w:rsidRPr="006D00B7">
        <w:rPr>
          <w:lang w:eastAsia="fr-FR" w:bidi="fr-FR"/>
        </w:rPr>
        <w:t>o</w:t>
      </w:r>
      <w:r w:rsidRPr="006D00B7">
        <w:rPr>
          <w:lang w:eastAsia="fr-FR" w:bidi="fr-FR"/>
        </w:rPr>
        <w:t>riques, d’une difficulté pa</w:t>
      </w:r>
      <w:r w:rsidRPr="006D00B7">
        <w:rPr>
          <w:lang w:eastAsia="fr-FR" w:bidi="fr-FR"/>
        </w:rPr>
        <w:t>r</w:t>
      </w:r>
      <w:r w:rsidRPr="006D00B7">
        <w:rPr>
          <w:lang w:eastAsia="fr-FR" w:bidi="fr-FR"/>
        </w:rPr>
        <w:t xml:space="preserve">ticulière pour expliquer </w:t>
      </w:r>
      <w:r w:rsidRPr="00A64BE8">
        <w:rPr>
          <w:i/>
          <w:lang w:eastAsia="fr-FR" w:bidi="fr-FR"/>
        </w:rPr>
        <w:t xml:space="preserve">à </w:t>
      </w:r>
      <w:r w:rsidRPr="00A64BE8">
        <w:rPr>
          <w:i/>
        </w:rPr>
        <w:t>la fois</w:t>
      </w:r>
      <w:r w:rsidRPr="006D00B7">
        <w:rPr>
          <w:lang w:eastAsia="fr-FR" w:bidi="fr-FR"/>
        </w:rPr>
        <w:t xml:space="preserve"> la structure urbaine et les mouv</w:t>
      </w:r>
      <w:r w:rsidRPr="006D00B7">
        <w:rPr>
          <w:lang w:eastAsia="fr-FR" w:bidi="fr-FR"/>
        </w:rPr>
        <w:t>e</w:t>
      </w:r>
      <w:r w:rsidRPr="006D00B7">
        <w:rPr>
          <w:lang w:eastAsia="fr-FR" w:bidi="fr-FR"/>
        </w:rPr>
        <w:t xml:space="preserve">ments urbains... La rupture, de souche idéaliste, entre les structures et les pratiques paralyse l’analyse dialectique et développe une dichotomie analytique entre une </w:t>
      </w:r>
      <w:r w:rsidRPr="00A64BE8">
        <w:rPr>
          <w:i/>
        </w:rPr>
        <w:t>théorie de la repr</w:t>
      </w:r>
      <w:r w:rsidRPr="00A64BE8">
        <w:rPr>
          <w:i/>
        </w:rPr>
        <w:t>o</w:t>
      </w:r>
      <w:r w:rsidRPr="00A64BE8">
        <w:rPr>
          <w:i/>
        </w:rPr>
        <w:t>duction</w:t>
      </w:r>
      <w:r w:rsidRPr="006D00B7">
        <w:rPr>
          <w:lang w:eastAsia="fr-FR" w:bidi="fr-FR"/>
        </w:rPr>
        <w:t xml:space="preserve"> (« la ville du cap</w:t>
      </w:r>
      <w:r w:rsidRPr="006D00B7">
        <w:rPr>
          <w:lang w:eastAsia="fr-FR" w:bidi="fr-FR"/>
        </w:rPr>
        <w:t>i</w:t>
      </w:r>
      <w:r w:rsidRPr="006D00B7">
        <w:rPr>
          <w:lang w:eastAsia="fr-FR" w:bidi="fr-FR"/>
        </w:rPr>
        <w:t xml:space="preserve">tal ») et une </w:t>
      </w:r>
      <w:r w:rsidRPr="00A64BE8">
        <w:rPr>
          <w:i/>
        </w:rPr>
        <w:t>théorie du changement</w:t>
      </w:r>
      <w:r w:rsidRPr="006D00B7">
        <w:rPr>
          <w:lang w:eastAsia="fr-FR" w:bidi="fr-FR"/>
        </w:rPr>
        <w:t xml:space="preserve"> de type historiciste (la ville transformée par les « mouvements sociaux u</w:t>
      </w:r>
      <w:r w:rsidRPr="006D00B7">
        <w:rPr>
          <w:lang w:eastAsia="fr-FR" w:bidi="fr-FR"/>
        </w:rPr>
        <w:t>r</w:t>
      </w:r>
      <w:r w:rsidRPr="006D00B7">
        <w:rPr>
          <w:lang w:eastAsia="fr-FR" w:bidi="fr-FR"/>
        </w:rPr>
        <w:t>bains »). L’analyse dialectique conçoit toute structure comme une r</w:t>
      </w:r>
      <w:r w:rsidRPr="006D00B7">
        <w:rPr>
          <w:lang w:eastAsia="fr-FR" w:bidi="fr-FR"/>
        </w:rPr>
        <w:t>é</w:t>
      </w:r>
      <w:r w:rsidRPr="006D00B7">
        <w:rPr>
          <w:lang w:eastAsia="fr-FR" w:bidi="fr-FR"/>
        </w:rPr>
        <w:t>alité contradictoire et en changement continu. Ces contradictions o</w:t>
      </w:r>
      <w:r w:rsidRPr="006D00B7">
        <w:rPr>
          <w:lang w:eastAsia="fr-FR" w:bidi="fr-FR"/>
        </w:rPr>
        <w:t>b</w:t>
      </w:r>
      <w:r w:rsidRPr="006D00B7">
        <w:rPr>
          <w:lang w:eastAsia="fr-FR" w:bidi="fr-FR"/>
        </w:rPr>
        <w:t>jectives suscitent des conflits sociaux qui apparaissent en tant qu</w:t>
      </w:r>
      <w:r w:rsidRPr="006D00B7">
        <w:t>'</w:t>
      </w:r>
      <w:r w:rsidRPr="00A64BE8">
        <w:rPr>
          <w:i/>
        </w:rPr>
        <w:t>agents immédiats</w:t>
      </w:r>
      <w:r w:rsidRPr="00A64BE8">
        <w:rPr>
          <w:i/>
          <w:lang w:eastAsia="fr-FR" w:bidi="fr-FR"/>
        </w:rPr>
        <w:t xml:space="preserve"> </w:t>
      </w:r>
      <w:r w:rsidRPr="006D00B7">
        <w:rPr>
          <w:lang w:eastAsia="fr-FR" w:bidi="fr-FR"/>
        </w:rPr>
        <w:t>du cha</w:t>
      </w:r>
      <w:r w:rsidRPr="006D00B7">
        <w:rPr>
          <w:lang w:eastAsia="fr-FR" w:bidi="fr-FR"/>
        </w:rPr>
        <w:t>n</w:t>
      </w:r>
      <w:r w:rsidRPr="006D00B7">
        <w:rPr>
          <w:lang w:eastAsia="fr-FR" w:bidi="fr-FR"/>
        </w:rPr>
        <w:t>gement. Il n’y a pas des structures qui ne soient pas autre chose qu’un ensemble de relations sociales contradi</w:t>
      </w:r>
      <w:r w:rsidRPr="006D00B7">
        <w:rPr>
          <w:lang w:eastAsia="fr-FR" w:bidi="fr-FR"/>
        </w:rPr>
        <w:t>c</w:t>
      </w:r>
      <w:r w:rsidRPr="006D00B7">
        <w:rPr>
          <w:lang w:eastAsia="fr-FR" w:bidi="fr-FR"/>
        </w:rPr>
        <w:t>toires et conflictuelles, plus ou moins cristallisées, mais toujours en processus de changement. Et il n’y a pas des mouvements urbains, dans lesquels participent toutes les classes sociales à des degrés diff</w:t>
      </w:r>
      <w:r w:rsidRPr="006D00B7">
        <w:rPr>
          <w:lang w:eastAsia="fr-FR" w:bidi="fr-FR"/>
        </w:rPr>
        <w:t>é</w:t>
      </w:r>
      <w:r w:rsidRPr="006D00B7">
        <w:rPr>
          <w:lang w:eastAsia="fr-FR" w:bidi="fr-FR"/>
        </w:rPr>
        <w:t>rents, qui ne se situent pas à l’intérieur des structures, en les exprimant et en les modifiant de façon constante.</w:t>
      </w:r>
      <w:r>
        <w:rPr>
          <w:lang w:eastAsia="fr-FR" w:bidi="fr-FR"/>
        </w:rPr>
        <w:t xml:space="preserve"> » </w:t>
      </w:r>
      <w:r w:rsidRPr="006D00B7">
        <w:rPr>
          <w:lang w:eastAsia="fr-FR" w:bidi="fr-FR"/>
        </w:rPr>
        <w:t>On ne saurait mieux dire.</w:t>
      </w:r>
    </w:p>
    <w:p w14:paraId="1CBCDC14" w14:textId="77777777" w:rsidR="00471170" w:rsidRPr="006D00B7" w:rsidRDefault="00471170" w:rsidP="00471170">
      <w:pPr>
        <w:spacing w:before="120" w:after="120"/>
        <w:jc w:val="both"/>
      </w:pPr>
      <w:r w:rsidRPr="006D00B7">
        <w:rPr>
          <w:lang w:eastAsia="fr-FR" w:bidi="fr-FR"/>
        </w:rPr>
        <w:t>Or, de ce point de vue, si les analyses de ce livre ne nous semblent pas pouvoir être taxées de structuralistes (car elles rappellent sans ce</w:t>
      </w:r>
      <w:r w:rsidRPr="006D00B7">
        <w:rPr>
          <w:lang w:eastAsia="fr-FR" w:bidi="fr-FR"/>
        </w:rPr>
        <w:t>s</w:t>
      </w:r>
      <w:r w:rsidRPr="006D00B7">
        <w:rPr>
          <w:lang w:eastAsia="fr-FR" w:bidi="fr-FR"/>
        </w:rPr>
        <w:t>se que les structures n’existent que dans les pratiques et que la « structure urbaine » n’est qu’une construction théorique dont l’analyse passe nécessairement par l’étude de la politique urbaine), par contre, elles se prêtent à des déviations subjectivistes en ce qui concerne les mouvements sociaux urbains. De manière plus précise, notre grille d’analyse sur les mouvements urbains, telle que présentée dans le livre, ne prend en considération que les caractéristiques inte</w:t>
      </w:r>
      <w:r w:rsidRPr="006D00B7">
        <w:rPr>
          <w:lang w:eastAsia="fr-FR" w:bidi="fr-FR"/>
        </w:rPr>
        <w:t>r</w:t>
      </w:r>
      <w:r w:rsidRPr="006D00B7">
        <w:rPr>
          <w:lang w:eastAsia="fr-FR" w:bidi="fr-FR"/>
        </w:rPr>
        <w:t>nes du mouvement et leur impact sur la structure sociale. En fait, l’étude des mouvements urbains ne peut se faire qu’en observant l’interaction entre les intérêts structurels et les agents sociaux qui constituent le mouvement et les intérêts et les agents sociaux qui s’y opposent. Ce qui veut dire que la grille d’analyse des mouvements urbains doit considérer au moins quatre plans en constante intera</w:t>
      </w:r>
      <w:r w:rsidRPr="006D00B7">
        <w:rPr>
          <w:lang w:eastAsia="fr-FR" w:bidi="fr-FR"/>
        </w:rPr>
        <w:t>c</w:t>
      </w:r>
      <w:r w:rsidRPr="006D00B7">
        <w:rPr>
          <w:lang w:eastAsia="fr-FR" w:bidi="fr-FR"/>
        </w:rPr>
        <w:t>tion :</w:t>
      </w:r>
    </w:p>
    <w:p w14:paraId="14539AD9" w14:textId="77777777" w:rsidR="00471170" w:rsidRDefault="00471170" w:rsidP="00471170">
      <w:pPr>
        <w:spacing w:before="120" w:after="120"/>
        <w:jc w:val="both"/>
      </w:pPr>
    </w:p>
    <w:p w14:paraId="6668376B" w14:textId="77777777" w:rsidR="00471170" w:rsidRPr="006D00B7" w:rsidRDefault="00471170" w:rsidP="00471170">
      <w:pPr>
        <w:spacing w:before="120" w:after="120"/>
        <w:ind w:left="720" w:hanging="360"/>
        <w:jc w:val="both"/>
      </w:pPr>
      <w:r w:rsidRPr="00C26D77">
        <w:rPr>
          <w:i/>
        </w:rPr>
        <w:t>a</w:t>
      </w:r>
      <w:r w:rsidRPr="006D00B7">
        <w:t>)</w:t>
      </w:r>
      <w:r>
        <w:tab/>
      </w:r>
      <w:r w:rsidRPr="00A64BE8">
        <w:rPr>
          <w:i/>
        </w:rPr>
        <w:t>L’enjeu</w:t>
      </w:r>
      <w:r w:rsidRPr="006D00B7">
        <w:rPr>
          <w:lang w:eastAsia="fr-FR" w:bidi="fr-FR"/>
        </w:rPr>
        <w:t xml:space="preserve"> du mouvement, défini par le contenu structurel du pr</w:t>
      </w:r>
      <w:r w:rsidRPr="006D00B7">
        <w:rPr>
          <w:lang w:eastAsia="fr-FR" w:bidi="fr-FR"/>
        </w:rPr>
        <w:t>o</w:t>
      </w:r>
      <w:r w:rsidRPr="006D00B7">
        <w:rPr>
          <w:lang w:eastAsia="fr-FR" w:bidi="fr-FR"/>
        </w:rPr>
        <w:t>blème traité.</w:t>
      </w:r>
    </w:p>
    <w:p w14:paraId="4722F3BD" w14:textId="77777777" w:rsidR="00471170" w:rsidRPr="006D00B7" w:rsidRDefault="00471170" w:rsidP="00471170">
      <w:pPr>
        <w:pStyle w:val="p"/>
      </w:pPr>
      <w:r>
        <w:rPr>
          <w:lang w:eastAsia="fr-FR" w:bidi="fr-FR"/>
        </w:rPr>
        <w:t>[501]</w:t>
      </w:r>
    </w:p>
    <w:p w14:paraId="22ED7AC5" w14:textId="77777777" w:rsidR="00471170" w:rsidRPr="006D00B7" w:rsidRDefault="00471170" w:rsidP="00471170">
      <w:pPr>
        <w:spacing w:before="120" w:after="120"/>
        <w:ind w:left="720" w:hanging="360"/>
        <w:jc w:val="both"/>
      </w:pPr>
      <w:r w:rsidRPr="00C26D77">
        <w:rPr>
          <w:i/>
          <w:lang w:eastAsia="fr-FR" w:bidi="fr-FR"/>
        </w:rPr>
        <w:t>b</w:t>
      </w:r>
      <w:r>
        <w:rPr>
          <w:lang w:eastAsia="fr-FR" w:bidi="fr-FR"/>
        </w:rPr>
        <w:t>)</w:t>
      </w:r>
      <w:r>
        <w:rPr>
          <w:lang w:eastAsia="fr-FR" w:bidi="fr-FR"/>
        </w:rPr>
        <w:tab/>
      </w:r>
      <w:r w:rsidRPr="006D00B7">
        <w:rPr>
          <w:lang w:eastAsia="fr-FR" w:bidi="fr-FR"/>
        </w:rPr>
        <w:t>La structure interne du mouvement et les intérêts et acteurs qui y sont présents.</w:t>
      </w:r>
    </w:p>
    <w:p w14:paraId="0B8B9AA1" w14:textId="77777777" w:rsidR="00471170" w:rsidRPr="006D00B7" w:rsidRDefault="00471170" w:rsidP="00471170">
      <w:pPr>
        <w:spacing w:before="120" w:after="120"/>
        <w:ind w:left="720" w:hanging="360"/>
        <w:jc w:val="both"/>
      </w:pPr>
      <w:r w:rsidRPr="00C26D77">
        <w:rPr>
          <w:i/>
          <w:lang w:eastAsia="fr-FR" w:bidi="fr-FR"/>
        </w:rPr>
        <w:t>c</w:t>
      </w:r>
      <w:r>
        <w:rPr>
          <w:lang w:eastAsia="fr-FR" w:bidi="fr-FR"/>
        </w:rPr>
        <w:t>)</w:t>
      </w:r>
      <w:r>
        <w:rPr>
          <w:lang w:eastAsia="fr-FR" w:bidi="fr-FR"/>
        </w:rPr>
        <w:tab/>
      </w:r>
      <w:r w:rsidRPr="006D00B7">
        <w:rPr>
          <w:lang w:eastAsia="fr-FR" w:bidi="fr-FR"/>
        </w:rPr>
        <w:t>Les intérêts structurels opposés au mouvement, l’expression o</w:t>
      </w:r>
      <w:r w:rsidRPr="006D00B7">
        <w:rPr>
          <w:lang w:eastAsia="fr-FR" w:bidi="fr-FR"/>
        </w:rPr>
        <w:t>r</w:t>
      </w:r>
      <w:r w:rsidRPr="006D00B7">
        <w:rPr>
          <w:lang w:eastAsia="fr-FR" w:bidi="fr-FR"/>
        </w:rPr>
        <w:t>ganisationnelle de ces intérêts, les pratiques concrètes de cette oppos</w:t>
      </w:r>
      <w:r w:rsidRPr="006D00B7">
        <w:rPr>
          <w:lang w:eastAsia="fr-FR" w:bidi="fr-FR"/>
        </w:rPr>
        <w:t>i</w:t>
      </w:r>
      <w:r w:rsidRPr="006D00B7">
        <w:rPr>
          <w:lang w:eastAsia="fr-FR" w:bidi="fr-FR"/>
        </w:rPr>
        <w:t>tion.</w:t>
      </w:r>
    </w:p>
    <w:p w14:paraId="05B7DBC6" w14:textId="77777777" w:rsidR="00471170" w:rsidRPr="006D00B7" w:rsidRDefault="00471170" w:rsidP="00471170">
      <w:pPr>
        <w:spacing w:before="120" w:after="120"/>
        <w:ind w:left="720" w:hanging="360"/>
        <w:jc w:val="both"/>
      </w:pPr>
      <w:r w:rsidRPr="00C26D77">
        <w:rPr>
          <w:i/>
          <w:lang w:eastAsia="fr-FR" w:bidi="fr-FR"/>
        </w:rPr>
        <w:t>d</w:t>
      </w:r>
      <w:r>
        <w:rPr>
          <w:lang w:eastAsia="fr-FR" w:bidi="fr-FR"/>
        </w:rPr>
        <w:t>)</w:t>
      </w:r>
      <w:r>
        <w:rPr>
          <w:lang w:eastAsia="fr-FR" w:bidi="fr-FR"/>
        </w:rPr>
        <w:tab/>
      </w:r>
      <w:r w:rsidRPr="006D00B7">
        <w:rPr>
          <w:lang w:eastAsia="fr-FR" w:bidi="fr-FR"/>
        </w:rPr>
        <w:t>Les effets du mouvement sur la structure urbaine et sur les ra</w:t>
      </w:r>
      <w:r w:rsidRPr="006D00B7">
        <w:rPr>
          <w:lang w:eastAsia="fr-FR" w:bidi="fr-FR"/>
        </w:rPr>
        <w:t>p</w:t>
      </w:r>
      <w:r w:rsidRPr="006D00B7">
        <w:rPr>
          <w:lang w:eastAsia="fr-FR" w:bidi="fr-FR"/>
        </w:rPr>
        <w:t>ports politiques et idéologiques.</w:t>
      </w:r>
    </w:p>
    <w:p w14:paraId="7976E0C4" w14:textId="77777777" w:rsidR="00471170" w:rsidRDefault="00471170" w:rsidP="00471170">
      <w:pPr>
        <w:spacing w:before="120" w:after="120"/>
        <w:jc w:val="both"/>
        <w:rPr>
          <w:lang w:eastAsia="fr-FR" w:bidi="fr-FR"/>
        </w:rPr>
      </w:pPr>
    </w:p>
    <w:p w14:paraId="6099B4FD" w14:textId="77777777" w:rsidR="00471170" w:rsidRPr="006D00B7" w:rsidRDefault="00471170" w:rsidP="00471170">
      <w:pPr>
        <w:spacing w:before="120" w:after="120"/>
        <w:jc w:val="both"/>
      </w:pPr>
      <w:r w:rsidRPr="006D00B7">
        <w:rPr>
          <w:lang w:eastAsia="fr-FR" w:bidi="fr-FR"/>
        </w:rPr>
        <w:t>Nos travaux sur ces thèmes depuis trois ans ont mis en pratique cette méthodologie avec des résultats assez encourageants</w:t>
      </w:r>
      <w:r>
        <w:rPr>
          <w:lang w:eastAsia="fr-FR" w:bidi="fr-FR"/>
        </w:rPr>
        <w:t> </w:t>
      </w:r>
      <w:r>
        <w:rPr>
          <w:rStyle w:val="Appelnotedebasdep"/>
          <w:lang w:eastAsia="fr-FR" w:bidi="fr-FR"/>
        </w:rPr>
        <w:footnoteReference w:id="498"/>
      </w:r>
      <w:r w:rsidRPr="006D00B7">
        <w:rPr>
          <w:lang w:eastAsia="fr-FR" w:bidi="fr-FR"/>
        </w:rPr>
        <w:t>.</w:t>
      </w:r>
    </w:p>
    <w:p w14:paraId="03C13C6F" w14:textId="77777777" w:rsidR="00471170" w:rsidRPr="006D00B7" w:rsidRDefault="00471170" w:rsidP="00471170">
      <w:pPr>
        <w:spacing w:before="120" w:after="120"/>
        <w:jc w:val="both"/>
      </w:pPr>
      <w:r w:rsidRPr="006D00B7">
        <w:rPr>
          <w:lang w:eastAsia="fr-FR" w:bidi="fr-FR"/>
        </w:rPr>
        <w:t xml:space="preserve">D’autre part, il faut délimiter plus clairement la différence entre l’étude des </w:t>
      </w:r>
      <w:r w:rsidRPr="00A64BE8">
        <w:rPr>
          <w:i/>
        </w:rPr>
        <w:t>luttes urbaines</w:t>
      </w:r>
      <w:r w:rsidRPr="006D00B7">
        <w:rPr>
          <w:lang w:eastAsia="fr-FR" w:bidi="fr-FR"/>
        </w:rPr>
        <w:t xml:space="preserve"> (en tant que pratique historique) et la d</w:t>
      </w:r>
      <w:r w:rsidRPr="006D00B7">
        <w:rPr>
          <w:lang w:eastAsia="fr-FR" w:bidi="fr-FR"/>
        </w:rPr>
        <w:t>é</w:t>
      </w:r>
      <w:r w:rsidRPr="006D00B7">
        <w:rPr>
          <w:lang w:eastAsia="fr-FR" w:bidi="fr-FR"/>
        </w:rPr>
        <w:t xml:space="preserve">couverte de </w:t>
      </w:r>
      <w:r w:rsidRPr="00A64BE8">
        <w:rPr>
          <w:i/>
        </w:rPr>
        <w:t>mouvements sociaux urbains</w:t>
      </w:r>
      <w:r w:rsidRPr="006D00B7">
        <w:rPr>
          <w:lang w:eastAsia="fr-FR" w:bidi="fr-FR"/>
        </w:rPr>
        <w:t xml:space="preserve"> (en tant que pratique histor</w:t>
      </w:r>
      <w:r w:rsidRPr="006D00B7">
        <w:rPr>
          <w:lang w:eastAsia="fr-FR" w:bidi="fr-FR"/>
        </w:rPr>
        <w:t>i</w:t>
      </w:r>
      <w:r w:rsidRPr="006D00B7">
        <w:rPr>
          <w:lang w:eastAsia="fr-FR" w:bidi="fr-FR"/>
        </w:rPr>
        <w:t>que transformatrice). Nous étudions les premières pour y découvrir les éléments .susceptibles de développer</w:t>
      </w:r>
      <w:r>
        <w:rPr>
          <w:lang w:eastAsia="fr-FR" w:bidi="fr-FR"/>
        </w:rPr>
        <w:t xml:space="preserve"> des mouvements sociaux, c’est-</w:t>
      </w:r>
      <w:r w:rsidRPr="006D00B7">
        <w:rPr>
          <w:lang w:eastAsia="fr-FR" w:bidi="fr-FR"/>
        </w:rPr>
        <w:t>à-dire des système</w:t>
      </w:r>
      <w:r>
        <w:rPr>
          <w:lang w:eastAsia="fr-FR" w:bidi="fr-FR"/>
        </w:rPr>
        <w:t>s de pratiques</w:t>
      </w:r>
      <w:r w:rsidRPr="006D00B7">
        <w:rPr>
          <w:lang w:eastAsia="fr-FR" w:bidi="fr-FR"/>
        </w:rPr>
        <w:t xml:space="preserve"> susceptibles de transformer la log</w:t>
      </w:r>
      <w:r w:rsidRPr="006D00B7">
        <w:rPr>
          <w:lang w:eastAsia="fr-FR" w:bidi="fr-FR"/>
        </w:rPr>
        <w:t>i</w:t>
      </w:r>
      <w:r w:rsidRPr="006D00B7">
        <w:rPr>
          <w:lang w:eastAsia="fr-FR" w:bidi="fr-FR"/>
        </w:rPr>
        <w:t>que structurellem</w:t>
      </w:r>
      <w:r>
        <w:rPr>
          <w:lang w:eastAsia="fr-FR" w:bidi="fr-FR"/>
        </w:rPr>
        <w:t>ent dominante. Et l’une de nos h</w:t>
      </w:r>
      <w:r w:rsidRPr="006D00B7">
        <w:rPr>
          <w:lang w:eastAsia="fr-FR" w:bidi="fr-FR"/>
        </w:rPr>
        <w:t>ypothèses centrales, qui doit être rappelée une nouvelle fois, est qu’il n’y a pas de tran</w:t>
      </w:r>
      <w:r w:rsidRPr="006D00B7">
        <w:rPr>
          <w:lang w:eastAsia="fr-FR" w:bidi="fr-FR"/>
        </w:rPr>
        <w:t>s</w:t>
      </w:r>
      <w:r w:rsidRPr="006D00B7">
        <w:rPr>
          <w:lang w:eastAsia="fr-FR" w:bidi="fr-FR"/>
        </w:rPr>
        <w:t>formation qualitative de la structure urbaine qui ne soit pas produite par une articulation des mouvements urbains à d’autres mouvements, en particulier (dans nos sociétés) au mouvement ouvrier et à la lutte politique de classe. En ce sens, nous n’affirmons pas que les mouv</w:t>
      </w:r>
      <w:r w:rsidRPr="006D00B7">
        <w:rPr>
          <w:lang w:eastAsia="fr-FR" w:bidi="fr-FR"/>
        </w:rPr>
        <w:t>e</w:t>
      </w:r>
      <w:r w:rsidRPr="006D00B7">
        <w:rPr>
          <w:lang w:eastAsia="fr-FR" w:bidi="fr-FR"/>
        </w:rPr>
        <w:t xml:space="preserve">ments urbains soient </w:t>
      </w:r>
      <w:r w:rsidRPr="00A64BE8">
        <w:rPr>
          <w:i/>
        </w:rPr>
        <w:t>les seules sources</w:t>
      </w:r>
      <w:r w:rsidRPr="006D00B7">
        <w:t xml:space="preserve"> </w:t>
      </w:r>
      <w:r w:rsidRPr="006D00B7">
        <w:rPr>
          <w:lang w:eastAsia="fr-FR" w:bidi="fr-FR"/>
        </w:rPr>
        <w:t>de changement urbain</w:t>
      </w:r>
      <w:r>
        <w:rPr>
          <w:lang w:eastAsia="fr-FR" w:bidi="fr-FR"/>
        </w:rPr>
        <w:t> </w:t>
      </w:r>
      <w:r>
        <w:rPr>
          <w:rStyle w:val="Appelnotedebasdep"/>
          <w:lang w:eastAsia="fr-FR" w:bidi="fr-FR"/>
        </w:rPr>
        <w:footnoteReference w:id="499"/>
      </w:r>
      <w:r w:rsidRPr="006D00B7">
        <w:rPr>
          <w:lang w:eastAsia="fr-FR" w:bidi="fr-FR"/>
        </w:rPr>
        <w:t>. Pl</w:t>
      </w:r>
      <w:r w:rsidRPr="006D00B7">
        <w:rPr>
          <w:lang w:eastAsia="fr-FR" w:bidi="fr-FR"/>
        </w:rPr>
        <w:t>u</w:t>
      </w:r>
      <w:r w:rsidRPr="006D00B7">
        <w:rPr>
          <w:lang w:eastAsia="fr-FR" w:bidi="fr-FR"/>
        </w:rPr>
        <w:t>tôt nous disons que les mouvements de masse (dont les mouvements urbains) produisent des transformations qualitatives, au sens large du terme, dans l’organisation urbaine à travers un changement, ponctuel ou global, de la corrélation des forces parmi les classes. Et cela passe, nécessairement, par une modification, locale ou globale, du rapport de forces politique</w:t>
      </w:r>
      <w:r>
        <w:rPr>
          <w:lang w:eastAsia="fr-FR" w:bidi="fr-FR"/>
        </w:rPr>
        <w:t>s,</w:t>
      </w:r>
      <w:r w:rsidRPr="006D00B7">
        <w:rPr>
          <w:lang w:eastAsia="fr-FR" w:bidi="fr-FR"/>
        </w:rPr>
        <w:t xml:space="preserve"> généralement traduit dans la composition et l’orientation des institutions politiques.</w:t>
      </w:r>
    </w:p>
    <w:p w14:paraId="27381EBB" w14:textId="77777777" w:rsidR="00471170" w:rsidRDefault="00471170" w:rsidP="00471170">
      <w:pPr>
        <w:pStyle w:val="c"/>
        <w:rPr>
          <w:lang w:eastAsia="fr-FR" w:bidi="fr-FR"/>
        </w:rPr>
      </w:pPr>
      <w:r>
        <w:rPr>
          <w:lang w:eastAsia="fr-FR" w:bidi="fr-FR"/>
        </w:rPr>
        <w:t>*</w:t>
      </w:r>
      <w:r>
        <w:rPr>
          <w:lang w:eastAsia="fr-FR" w:bidi="fr-FR"/>
        </w:rPr>
        <w:br/>
        <w:t>*     *</w:t>
      </w:r>
    </w:p>
    <w:p w14:paraId="2EFFAC73" w14:textId="77777777" w:rsidR="00471170" w:rsidRPr="006D00B7" w:rsidRDefault="00471170" w:rsidP="00471170">
      <w:pPr>
        <w:spacing w:before="120" w:after="120"/>
        <w:jc w:val="both"/>
      </w:pPr>
      <w:r w:rsidRPr="006D00B7">
        <w:rPr>
          <w:lang w:eastAsia="fr-FR" w:bidi="fr-FR"/>
        </w:rPr>
        <w:t>Les trois resctifications-précisions que nous faisons n’épuisent pas, loin de là, les problèmes posés par rapport aux questions traitées dans ce livre. Mais il ne s’agit pas</w:t>
      </w:r>
      <w:r>
        <w:t xml:space="preserve"> </w:t>
      </w:r>
      <w:r>
        <w:rPr>
          <w:lang w:eastAsia="fr-FR" w:bidi="fr-FR"/>
        </w:rPr>
        <w:t xml:space="preserve">[502] </w:t>
      </w:r>
      <w:r w:rsidRPr="006D00B7">
        <w:rPr>
          <w:lang w:eastAsia="fr-FR" w:bidi="fr-FR"/>
        </w:rPr>
        <w:t>pour nous de tout revoir ; seul</w:t>
      </w:r>
      <w:r w:rsidRPr="006D00B7">
        <w:rPr>
          <w:lang w:eastAsia="fr-FR" w:bidi="fr-FR"/>
        </w:rPr>
        <w:t>e</w:t>
      </w:r>
      <w:r w:rsidRPr="006D00B7">
        <w:rPr>
          <w:lang w:eastAsia="fr-FR" w:bidi="fr-FR"/>
        </w:rPr>
        <w:t>ment d’indiquer les principaux points qui ont pu prêter à confusion et de commenter l’évolution a</w:t>
      </w:r>
      <w:r w:rsidRPr="006D00B7">
        <w:rPr>
          <w:lang w:eastAsia="fr-FR" w:bidi="fr-FR"/>
        </w:rPr>
        <w:t>c</w:t>
      </w:r>
      <w:r w:rsidRPr="006D00B7">
        <w:rPr>
          <w:lang w:eastAsia="fr-FR" w:bidi="fr-FR"/>
        </w:rPr>
        <w:t>tuelle, non pas seulement de nos travaux, mais du courant, bien plus large, de recherche marxiste qui se dév</w:t>
      </w:r>
      <w:r w:rsidRPr="006D00B7">
        <w:rPr>
          <w:lang w:eastAsia="fr-FR" w:bidi="fr-FR"/>
        </w:rPr>
        <w:t>e</w:t>
      </w:r>
      <w:r w:rsidRPr="006D00B7">
        <w:rPr>
          <w:lang w:eastAsia="fr-FR" w:bidi="fr-FR"/>
        </w:rPr>
        <w:t>loppe sur les problèmes u</w:t>
      </w:r>
      <w:r w:rsidRPr="006D00B7">
        <w:rPr>
          <w:lang w:eastAsia="fr-FR" w:bidi="fr-FR"/>
        </w:rPr>
        <w:t>r</w:t>
      </w:r>
      <w:r w:rsidRPr="006D00B7">
        <w:rPr>
          <w:lang w:eastAsia="fr-FR" w:bidi="fr-FR"/>
        </w:rPr>
        <w:t>bains.</w:t>
      </w:r>
    </w:p>
    <w:p w14:paraId="21877A51" w14:textId="77777777" w:rsidR="00471170" w:rsidRPr="006D00B7" w:rsidRDefault="00471170" w:rsidP="00471170">
      <w:pPr>
        <w:spacing w:before="120" w:after="120"/>
        <w:jc w:val="both"/>
      </w:pPr>
      <w:r w:rsidRPr="006D00B7">
        <w:rPr>
          <w:lang w:eastAsia="fr-FR" w:bidi="fr-FR"/>
        </w:rPr>
        <w:t>Toutefois, le point essentiel n’est pas de revenir sans cesse sur les délimitations conceptuelles nécessaires pour entreprendre le travail, mais de prouver le mouvement en marchant. En faisant des progrès dans l’analyse spécifique des problèmes qu’on appelle urbains dans le capitalisme avancé ; c’est-à-dire dans l’étude des nouvelles contradi</w:t>
      </w:r>
      <w:r w:rsidRPr="006D00B7">
        <w:rPr>
          <w:lang w:eastAsia="fr-FR" w:bidi="fr-FR"/>
        </w:rPr>
        <w:t>c</w:t>
      </w:r>
      <w:r w:rsidRPr="006D00B7">
        <w:rPr>
          <w:lang w:eastAsia="fr-FR" w:bidi="fr-FR"/>
        </w:rPr>
        <w:t xml:space="preserve">tions liées aux processus de consommation collective </w:t>
      </w:r>
      <w:r w:rsidRPr="00385459">
        <w:rPr>
          <w:i/>
        </w:rPr>
        <w:t>et</w:t>
      </w:r>
      <w:r w:rsidRPr="006D00B7">
        <w:t xml:space="preserve"> </w:t>
      </w:r>
      <w:r w:rsidRPr="006D00B7">
        <w:rPr>
          <w:lang w:eastAsia="fr-FR" w:bidi="fr-FR"/>
        </w:rPr>
        <w:t>à l’organisation capitaliste du territoire. S’il n’est pas question d’entreprendre ici</w:t>
      </w:r>
      <w:r>
        <w:rPr>
          <w:lang w:eastAsia="fr-FR" w:bidi="fr-FR"/>
        </w:rPr>
        <w:t> — </w:t>
      </w:r>
      <w:r w:rsidRPr="006D00B7">
        <w:rPr>
          <w:lang w:eastAsia="fr-FR" w:bidi="fr-FR"/>
        </w:rPr>
        <w:t>dans les annotations à une étape antérieure de notre travail</w:t>
      </w:r>
      <w:r>
        <w:rPr>
          <w:lang w:eastAsia="fr-FR" w:bidi="fr-FR"/>
        </w:rPr>
        <w:t> — </w:t>
      </w:r>
      <w:r w:rsidRPr="006D00B7">
        <w:rPr>
          <w:lang w:eastAsia="fr-FR" w:bidi="fr-FR"/>
        </w:rPr>
        <w:t>une telle étude, nous voudrions signaler la direction de nos réflexions en ce sens, afin de mieux articuler ce livre, tel qu’il est, au développement des travaux qui s’en inspirent.</w:t>
      </w:r>
    </w:p>
    <w:p w14:paraId="656C344A" w14:textId="77777777" w:rsidR="00471170" w:rsidRDefault="00471170" w:rsidP="00471170">
      <w:pPr>
        <w:spacing w:before="120" w:after="120"/>
        <w:jc w:val="both"/>
        <w:rPr>
          <w:lang w:eastAsia="fr-FR" w:bidi="fr-FR"/>
        </w:rPr>
      </w:pPr>
      <w:r>
        <w:rPr>
          <w:lang w:eastAsia="fr-FR" w:bidi="fr-FR"/>
        </w:rPr>
        <w:br w:type="page"/>
      </w:r>
    </w:p>
    <w:p w14:paraId="031EE3F0" w14:textId="77777777" w:rsidR="00471170" w:rsidRPr="006D00B7" w:rsidRDefault="00471170" w:rsidP="00471170">
      <w:pPr>
        <w:pStyle w:val="planche"/>
      </w:pPr>
      <w:bookmarkStart w:id="56" w:name="Question_urbaine_postface_2"/>
      <w:r>
        <w:rPr>
          <w:lang w:eastAsia="fr-FR" w:bidi="fr-FR"/>
        </w:rPr>
        <w:t xml:space="preserve">2. </w:t>
      </w:r>
      <w:r w:rsidRPr="006D00B7">
        <w:rPr>
          <w:lang w:eastAsia="fr-FR" w:bidi="fr-FR"/>
        </w:rPr>
        <w:t>Sur la théori</w:t>
      </w:r>
      <w:r>
        <w:rPr>
          <w:lang w:eastAsia="fr-FR" w:bidi="fr-FR"/>
        </w:rPr>
        <w:t>e de la consommation collective</w:t>
      </w:r>
      <w:r>
        <w:rPr>
          <w:lang w:eastAsia="fr-FR" w:bidi="fr-FR"/>
        </w:rPr>
        <w:br/>
      </w:r>
      <w:r w:rsidRPr="006D00B7">
        <w:rPr>
          <w:lang w:eastAsia="fr-FR" w:bidi="fr-FR"/>
        </w:rPr>
        <w:t>dans le capitalisme a</w:t>
      </w:r>
      <w:r>
        <w:rPr>
          <w:lang w:eastAsia="fr-FR" w:bidi="fr-FR"/>
        </w:rPr>
        <w:t>vancé et son rapport</w:t>
      </w:r>
      <w:r>
        <w:rPr>
          <w:lang w:eastAsia="fr-FR" w:bidi="fr-FR"/>
        </w:rPr>
        <w:br/>
      </w:r>
      <w:r w:rsidRPr="006D00B7">
        <w:rPr>
          <w:lang w:eastAsia="fr-FR" w:bidi="fr-FR"/>
        </w:rPr>
        <w:t>aux contr</w:t>
      </w:r>
      <w:r w:rsidRPr="006D00B7">
        <w:rPr>
          <w:lang w:eastAsia="fr-FR" w:bidi="fr-FR"/>
        </w:rPr>
        <w:t>a</w:t>
      </w:r>
      <w:r w:rsidRPr="006D00B7">
        <w:rPr>
          <w:lang w:eastAsia="fr-FR" w:bidi="fr-FR"/>
        </w:rPr>
        <w:t>dictions politiques</w:t>
      </w:r>
    </w:p>
    <w:bookmarkEnd w:id="56"/>
    <w:p w14:paraId="531B14A0" w14:textId="77777777" w:rsidR="00471170" w:rsidRDefault="00471170" w:rsidP="00471170">
      <w:pPr>
        <w:spacing w:before="120" w:after="120"/>
        <w:jc w:val="both"/>
      </w:pPr>
    </w:p>
    <w:p w14:paraId="50F31EEF"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19F69B61" w14:textId="77777777" w:rsidR="00471170" w:rsidRPr="00750A77" w:rsidRDefault="00471170" w:rsidP="00471170">
      <w:pPr>
        <w:spacing w:before="120" w:after="120"/>
        <w:jc w:val="both"/>
        <w:rPr>
          <w:lang w:eastAsia="fr-FR" w:bidi="fr-FR"/>
        </w:rPr>
      </w:pPr>
      <w:r w:rsidRPr="00750A77">
        <w:rPr>
          <w:lang w:eastAsia="fr-FR" w:bidi="fr-FR"/>
        </w:rPr>
        <w:t xml:space="preserve">Peut-être la source des principaux problèmes théoriques rencontrés pour un développement des thèses exposées dans </w:t>
      </w:r>
      <w:r w:rsidRPr="00750A77">
        <w:rPr>
          <w:i/>
          <w:lang w:eastAsia="fr-FR" w:bidi="fr-FR"/>
        </w:rPr>
        <w:t>La Question urba</w:t>
      </w:r>
      <w:r w:rsidRPr="00750A77">
        <w:rPr>
          <w:i/>
          <w:lang w:eastAsia="fr-FR" w:bidi="fr-FR"/>
        </w:rPr>
        <w:t>i</w:t>
      </w:r>
      <w:r w:rsidRPr="00750A77">
        <w:rPr>
          <w:i/>
          <w:lang w:eastAsia="fr-FR" w:bidi="fr-FR"/>
        </w:rPr>
        <w:t>ne</w:t>
      </w:r>
      <w:r w:rsidRPr="00750A77">
        <w:rPr>
          <w:lang w:eastAsia="fr-FR" w:bidi="fr-FR"/>
        </w:rPr>
        <w:t>, est le fait que la démarche générale de ce livre se place à contre-courant. C’est-à-dire, au lieu de partir des bases théoriques propres (celles du marxisme) et de définir ses propres cibles (la logique soci</w:t>
      </w:r>
      <w:r w:rsidRPr="00750A77">
        <w:rPr>
          <w:lang w:eastAsia="fr-FR" w:bidi="fr-FR"/>
        </w:rPr>
        <w:t>a</w:t>
      </w:r>
      <w:r w:rsidRPr="00750A77">
        <w:rPr>
          <w:lang w:eastAsia="fr-FR" w:bidi="fr-FR"/>
        </w:rPr>
        <w:t>le sous-jacente aux moyens de consommation et/ou à l’organisation sociale de l’espace), il parcourt la problématique urbaine, en se dég</w:t>
      </w:r>
      <w:r w:rsidRPr="00750A77">
        <w:rPr>
          <w:lang w:eastAsia="fr-FR" w:bidi="fr-FR"/>
        </w:rPr>
        <w:t>a</w:t>
      </w:r>
      <w:r w:rsidRPr="00750A77">
        <w:rPr>
          <w:lang w:eastAsia="fr-FR" w:bidi="fr-FR"/>
        </w:rPr>
        <w:t>geant progressivement de l’idéologie implicite, à travers un mouv</w:t>
      </w:r>
      <w:r w:rsidRPr="00750A77">
        <w:rPr>
          <w:lang w:eastAsia="fr-FR" w:bidi="fr-FR"/>
        </w:rPr>
        <w:t>e</w:t>
      </w:r>
      <w:r w:rsidRPr="00750A77">
        <w:rPr>
          <w:lang w:eastAsia="fr-FR" w:bidi="fr-FR"/>
        </w:rPr>
        <w:t>ment qui combine la critique, la recherche concrète et la proposition, toute balbutiante, de nouveaux concepts. On ne pouvait pas procéder autrement, car tout champ théorique nouveau émerge des contradi</w:t>
      </w:r>
      <w:r w:rsidRPr="00750A77">
        <w:rPr>
          <w:lang w:eastAsia="fr-FR" w:bidi="fr-FR"/>
        </w:rPr>
        <w:t>c</w:t>
      </w:r>
      <w:r w:rsidRPr="00750A77">
        <w:rPr>
          <w:lang w:eastAsia="fr-FR" w:bidi="fr-FR"/>
        </w:rPr>
        <w:t>tions qui se développent à partir d’un carcan ancien.</w:t>
      </w:r>
    </w:p>
    <w:p w14:paraId="24B3A8F0" w14:textId="77777777" w:rsidR="00471170" w:rsidRPr="006D00B7" w:rsidRDefault="00471170" w:rsidP="00471170">
      <w:pPr>
        <w:spacing w:before="120" w:after="120"/>
        <w:jc w:val="both"/>
      </w:pPr>
      <w:r w:rsidRPr="00750A77">
        <w:rPr>
          <w:lang w:eastAsia="fr-FR" w:bidi="fr-FR"/>
        </w:rPr>
        <w:t>Mais une fois développé l’essentiel de la critique, il faut renverser la démarche intellectuelle. Il faut partir d’une définition nouvelle, théorique et historique, des problèmes et procéder à l’enquête. En r</w:t>
      </w:r>
      <w:r w:rsidRPr="00750A77">
        <w:rPr>
          <w:lang w:eastAsia="fr-FR" w:bidi="fr-FR"/>
        </w:rPr>
        <w:t>é</w:t>
      </w:r>
      <w:r w:rsidRPr="00750A77">
        <w:rPr>
          <w:lang w:eastAsia="fr-FR" w:bidi="fr-FR"/>
        </w:rPr>
        <w:t>alité, l’un des</w:t>
      </w:r>
      <w:r>
        <w:rPr>
          <w:lang w:eastAsia="fr-FR" w:bidi="fr-FR"/>
        </w:rPr>
        <w:t xml:space="preserve"> plus grands problèmes rencontré</w:t>
      </w:r>
      <w:r w:rsidRPr="00750A77">
        <w:rPr>
          <w:lang w:eastAsia="fr-FR" w:bidi="fr-FR"/>
        </w:rPr>
        <w:t>s par le développement d’une recherche marxiste appliquée à notre époque est que les inte</w:t>
      </w:r>
      <w:r w:rsidRPr="00750A77">
        <w:rPr>
          <w:lang w:eastAsia="fr-FR" w:bidi="fr-FR"/>
        </w:rPr>
        <w:t>l</w:t>
      </w:r>
      <w:r w:rsidRPr="00750A77">
        <w:rPr>
          <w:lang w:eastAsia="fr-FR" w:bidi="fr-FR"/>
        </w:rPr>
        <w:t>lectuels marxistes emploient trop de temps à essayer de justifier le fait d’être marxistes. Il est bien plus important de s’atteler aux tâches de recherche, d’élaboration et d’enquête qui</w:t>
      </w:r>
      <w:r>
        <w:rPr>
          <w:lang w:eastAsia="fr-FR" w:bidi="fr-FR"/>
        </w:rPr>
        <w:t xml:space="preserve"> [503] </w:t>
      </w:r>
      <w:r w:rsidRPr="006D00B7">
        <w:rPr>
          <w:lang w:eastAsia="fr-FR" w:bidi="fr-FR"/>
        </w:rPr>
        <w:t>nous attendent. Le fruit de notre travail est le développement d’une pratique scientifique et d’une pratique politique de masse. La force de nos analyses doit venir de leur capacité explicative et non pas de leur habileté polém</w:t>
      </w:r>
      <w:r w:rsidRPr="006D00B7">
        <w:rPr>
          <w:lang w:eastAsia="fr-FR" w:bidi="fr-FR"/>
        </w:rPr>
        <w:t>i</w:t>
      </w:r>
      <w:r w:rsidRPr="006D00B7">
        <w:rPr>
          <w:lang w:eastAsia="fr-FR" w:bidi="fr-FR"/>
        </w:rPr>
        <w:t xml:space="preserve">que. C’est pourquoi </w:t>
      </w:r>
      <w:r w:rsidRPr="00750A77">
        <w:rPr>
          <w:i/>
        </w:rPr>
        <w:t>La Question urbaine</w:t>
      </w:r>
      <w:r w:rsidRPr="006D00B7">
        <w:rPr>
          <w:lang w:eastAsia="fr-FR" w:bidi="fr-FR"/>
        </w:rPr>
        <w:t xml:space="preserve"> est seul</w:t>
      </w:r>
      <w:r w:rsidRPr="006D00B7">
        <w:rPr>
          <w:lang w:eastAsia="fr-FR" w:bidi="fr-FR"/>
        </w:rPr>
        <w:t>e</w:t>
      </w:r>
      <w:r w:rsidRPr="006D00B7">
        <w:rPr>
          <w:lang w:eastAsia="fr-FR" w:bidi="fr-FR"/>
        </w:rPr>
        <w:t>ment un préalable à la recherche, un défrichage du terrain obscurci par l’idéalisme soci</w:t>
      </w:r>
      <w:r w:rsidRPr="006D00B7">
        <w:rPr>
          <w:lang w:eastAsia="fr-FR" w:bidi="fr-FR"/>
        </w:rPr>
        <w:t>o</w:t>
      </w:r>
      <w:r w:rsidRPr="006D00B7">
        <w:rPr>
          <w:lang w:eastAsia="fr-FR" w:bidi="fr-FR"/>
        </w:rPr>
        <w:t xml:space="preserve">logique. </w:t>
      </w:r>
      <w:r>
        <w:rPr>
          <w:lang w:eastAsia="fr-FR" w:bidi="fr-FR"/>
        </w:rPr>
        <w:t>À</w:t>
      </w:r>
      <w:r w:rsidRPr="006D00B7">
        <w:rPr>
          <w:lang w:eastAsia="fr-FR" w:bidi="fr-FR"/>
        </w:rPr>
        <w:t xml:space="preserve"> partir de là, une nouvelle démarche doit se développer (et se développe, en fait) de façon autonome, en posant ses propres que</w:t>
      </w:r>
      <w:r w:rsidRPr="006D00B7">
        <w:rPr>
          <w:lang w:eastAsia="fr-FR" w:bidi="fr-FR"/>
        </w:rPr>
        <w:t>s</w:t>
      </w:r>
      <w:r w:rsidRPr="006D00B7">
        <w:rPr>
          <w:lang w:eastAsia="fr-FR" w:bidi="fr-FR"/>
        </w:rPr>
        <w:t>tions.</w:t>
      </w:r>
    </w:p>
    <w:p w14:paraId="1B64CAB8" w14:textId="77777777" w:rsidR="00471170" w:rsidRPr="006D00B7" w:rsidRDefault="00471170" w:rsidP="00471170">
      <w:pPr>
        <w:spacing w:before="120" w:after="120"/>
        <w:jc w:val="both"/>
      </w:pPr>
      <w:r w:rsidRPr="006D00B7">
        <w:rPr>
          <w:lang w:eastAsia="fr-FR" w:bidi="fr-FR"/>
        </w:rPr>
        <w:t>Voilà pourquoi, dans ce texte qui veut articuler un livre déjà écrit, à un mouvement qui lui est ultérieur, nous voudrions avancer que</w:t>
      </w:r>
      <w:r w:rsidRPr="006D00B7">
        <w:rPr>
          <w:lang w:eastAsia="fr-FR" w:bidi="fr-FR"/>
        </w:rPr>
        <w:t>l</w:t>
      </w:r>
      <w:r w:rsidRPr="006D00B7">
        <w:rPr>
          <w:lang w:eastAsia="fr-FR" w:bidi="fr-FR"/>
        </w:rPr>
        <w:t>ques idées sur l’analyse matérialiste des processus de consommation, et en particulier de consommation collective dans le capitalisme ava</w:t>
      </w:r>
      <w:r w:rsidRPr="006D00B7">
        <w:rPr>
          <w:lang w:eastAsia="fr-FR" w:bidi="fr-FR"/>
        </w:rPr>
        <w:t>n</w:t>
      </w:r>
      <w:r w:rsidRPr="006D00B7">
        <w:rPr>
          <w:lang w:eastAsia="fr-FR" w:bidi="fr-FR"/>
        </w:rPr>
        <w:t>cé, car ils nous semblent à la base des enjeux, reconnus-méconnus par la problématique urbaine</w:t>
      </w:r>
      <w:r>
        <w:rPr>
          <w:lang w:eastAsia="fr-FR" w:bidi="fr-FR"/>
        </w:rPr>
        <w:t> </w:t>
      </w:r>
      <w:r>
        <w:rPr>
          <w:rStyle w:val="Appelnotedebasdep"/>
          <w:lang w:eastAsia="fr-FR" w:bidi="fr-FR"/>
        </w:rPr>
        <w:footnoteReference w:id="500"/>
      </w:r>
      <w:r w:rsidRPr="006D00B7">
        <w:rPr>
          <w:lang w:eastAsia="fr-FR" w:bidi="fr-FR"/>
        </w:rPr>
        <w:t>.</w:t>
      </w:r>
    </w:p>
    <w:p w14:paraId="04C1ABEC" w14:textId="77777777" w:rsidR="00471170" w:rsidRPr="006D00B7" w:rsidRDefault="00471170" w:rsidP="00471170">
      <w:pPr>
        <w:pStyle w:val="c"/>
      </w:pPr>
      <w:r>
        <w:rPr>
          <w:lang w:eastAsia="fr-FR" w:bidi="fr-FR"/>
        </w:rPr>
        <w:t>*</w:t>
      </w:r>
      <w:r>
        <w:rPr>
          <w:lang w:eastAsia="fr-FR" w:bidi="fr-FR"/>
        </w:rPr>
        <w:br/>
        <w:t>*     *</w:t>
      </w:r>
    </w:p>
    <w:p w14:paraId="14ED1D42" w14:textId="77777777" w:rsidR="00471170" w:rsidRPr="006D00B7" w:rsidRDefault="00471170" w:rsidP="00471170">
      <w:pPr>
        <w:pStyle w:val="a"/>
      </w:pPr>
      <w:r>
        <w:rPr>
          <w:lang w:eastAsia="fr-FR" w:bidi="fr-FR"/>
        </w:rPr>
        <w:t xml:space="preserve">2.1. </w:t>
      </w:r>
      <w:r w:rsidRPr="006D00B7">
        <w:rPr>
          <w:lang w:eastAsia="fr-FR" w:bidi="fr-FR"/>
        </w:rPr>
        <w:t>Classes sociales et processus de consommation.</w:t>
      </w:r>
    </w:p>
    <w:p w14:paraId="67881A02" w14:textId="77777777" w:rsidR="00471170" w:rsidRDefault="00471170" w:rsidP="00471170">
      <w:pPr>
        <w:spacing w:before="120" w:after="120"/>
        <w:jc w:val="both"/>
        <w:rPr>
          <w:lang w:eastAsia="fr-FR" w:bidi="fr-FR"/>
        </w:rPr>
      </w:pPr>
    </w:p>
    <w:p w14:paraId="6B5A9EEF" w14:textId="77777777" w:rsidR="00471170" w:rsidRPr="006D00B7" w:rsidRDefault="00471170" w:rsidP="00471170">
      <w:pPr>
        <w:spacing w:before="120" w:after="120"/>
        <w:jc w:val="both"/>
      </w:pPr>
      <w:r w:rsidRPr="006D00B7">
        <w:rPr>
          <w:lang w:eastAsia="fr-FR" w:bidi="fr-FR"/>
        </w:rPr>
        <w:t xml:space="preserve">Par </w:t>
      </w:r>
      <w:r w:rsidRPr="006D00B7">
        <w:t>consommation,</w:t>
      </w:r>
      <w:r w:rsidRPr="006D00B7">
        <w:rPr>
          <w:lang w:eastAsia="fr-FR" w:bidi="fr-FR"/>
        </w:rPr>
        <w:t xml:space="preserve"> nous entendons le </w:t>
      </w:r>
      <w:r w:rsidRPr="00750A77">
        <w:rPr>
          <w:i/>
        </w:rPr>
        <w:t>processus social d'appr</w:t>
      </w:r>
      <w:r w:rsidRPr="00750A77">
        <w:rPr>
          <w:i/>
        </w:rPr>
        <w:t>o</w:t>
      </w:r>
      <w:r w:rsidRPr="00750A77">
        <w:rPr>
          <w:i/>
        </w:rPr>
        <w:t>priation du produit</w:t>
      </w:r>
      <w:r w:rsidRPr="006D00B7">
        <w:rPr>
          <w:lang w:eastAsia="fr-FR" w:bidi="fr-FR"/>
        </w:rPr>
        <w:t xml:space="preserve"> par « les hommes », c’est-à-dire les classes soci</w:t>
      </w:r>
      <w:r w:rsidRPr="006D00B7">
        <w:rPr>
          <w:lang w:eastAsia="fr-FR" w:bidi="fr-FR"/>
        </w:rPr>
        <w:t>a</w:t>
      </w:r>
      <w:r w:rsidRPr="006D00B7">
        <w:rPr>
          <w:lang w:eastAsia="fr-FR" w:bidi="fr-FR"/>
        </w:rPr>
        <w:t xml:space="preserve">les. Mais le </w:t>
      </w:r>
      <w:r w:rsidRPr="006D00B7">
        <w:t>produit</w:t>
      </w:r>
      <w:r w:rsidRPr="006D00B7">
        <w:rPr>
          <w:lang w:eastAsia="fr-FR" w:bidi="fr-FR"/>
        </w:rPr>
        <w:t xml:space="preserve"> se décompose </w:t>
      </w:r>
      <w:r w:rsidRPr="00750A77">
        <w:rPr>
          <w:i/>
        </w:rPr>
        <w:t>en reproduction des moyens de production, reproduction de la force de travail et surtravail</w:t>
      </w:r>
      <w:r w:rsidRPr="006D00B7">
        <w:t>.</w:t>
      </w:r>
      <w:r w:rsidRPr="006D00B7">
        <w:rPr>
          <w:lang w:eastAsia="fr-FR" w:bidi="fr-FR"/>
        </w:rPr>
        <w:t xml:space="preserve"> Ce </w:t>
      </w:r>
      <w:r w:rsidRPr="006D00B7">
        <w:t>su</w:t>
      </w:r>
      <w:r w:rsidRPr="006D00B7">
        <w:t>r</w:t>
      </w:r>
      <w:r w:rsidRPr="006D00B7">
        <w:t>travail</w:t>
      </w:r>
      <w:r w:rsidRPr="006D00B7">
        <w:rPr>
          <w:lang w:eastAsia="fr-FR" w:bidi="fr-FR"/>
        </w:rPr>
        <w:t xml:space="preserve"> se décompose en : reproduction élargie des moyens de produ</w:t>
      </w:r>
      <w:r w:rsidRPr="006D00B7">
        <w:rPr>
          <w:lang w:eastAsia="fr-FR" w:bidi="fr-FR"/>
        </w:rPr>
        <w:t>c</w:t>
      </w:r>
      <w:r w:rsidRPr="006D00B7">
        <w:rPr>
          <w:lang w:eastAsia="fr-FR" w:bidi="fr-FR"/>
        </w:rPr>
        <w:t>tion (ou consommation productive, dans les termes de Marx), repr</w:t>
      </w:r>
      <w:r w:rsidRPr="006D00B7">
        <w:rPr>
          <w:lang w:eastAsia="fr-FR" w:bidi="fr-FR"/>
        </w:rPr>
        <w:t>o</w:t>
      </w:r>
      <w:r w:rsidRPr="006D00B7">
        <w:rPr>
          <w:lang w:eastAsia="fr-FR" w:bidi="fr-FR"/>
        </w:rPr>
        <w:t>duction élargie de la force de travail (ou « consommation individue</w:t>
      </w:r>
      <w:r w:rsidRPr="006D00B7">
        <w:rPr>
          <w:lang w:eastAsia="fr-FR" w:bidi="fr-FR"/>
        </w:rPr>
        <w:t>l</w:t>
      </w:r>
      <w:r w:rsidRPr="006D00B7">
        <w:rPr>
          <w:lang w:eastAsia="fr-FR" w:bidi="fr-FR"/>
        </w:rPr>
        <w:t>le » pour Marx), et en ce que Marx lui-même appelle, d’un terme i</w:t>
      </w:r>
      <w:r w:rsidRPr="006D00B7">
        <w:rPr>
          <w:lang w:eastAsia="fr-FR" w:bidi="fr-FR"/>
        </w:rPr>
        <w:t>m</w:t>
      </w:r>
      <w:r w:rsidRPr="006D00B7">
        <w:rPr>
          <w:lang w:eastAsia="fr-FR" w:bidi="fr-FR"/>
        </w:rPr>
        <w:t>précis, la « consommation individuelle de luxe », entendant par là la consommation des individus dépassant le niveau de reproduction si</w:t>
      </w:r>
      <w:r w:rsidRPr="006D00B7">
        <w:rPr>
          <w:lang w:eastAsia="fr-FR" w:bidi="fr-FR"/>
        </w:rPr>
        <w:t>m</w:t>
      </w:r>
      <w:r w:rsidRPr="006D00B7">
        <w:rPr>
          <w:lang w:eastAsia="fr-FR" w:bidi="fr-FR"/>
        </w:rPr>
        <w:t>ple et élargie suivant des besoins historiquement définis. Il faudrait par ailleurs préciser que dans la reproduction simple et élargie des moyens de production et de la force de travail, on doit inclure tous les « frais » sociaux découlant de la suprastructure institutionnelle (app</w:t>
      </w:r>
      <w:r w:rsidRPr="006D00B7">
        <w:rPr>
          <w:lang w:eastAsia="fr-FR" w:bidi="fr-FR"/>
        </w:rPr>
        <w:t>a</w:t>
      </w:r>
      <w:r w:rsidRPr="006D00B7">
        <w:rPr>
          <w:lang w:eastAsia="fr-FR" w:bidi="fr-FR"/>
        </w:rPr>
        <w:t>reils d’État en particulier) nécessaire à ladite reproduction.</w:t>
      </w:r>
    </w:p>
    <w:p w14:paraId="0E90195C" w14:textId="77777777" w:rsidR="00471170" w:rsidRPr="006D00B7" w:rsidRDefault="00471170" w:rsidP="00471170">
      <w:pPr>
        <w:spacing w:before="120" w:after="120"/>
        <w:jc w:val="both"/>
      </w:pPr>
      <w:r w:rsidRPr="006D00B7">
        <w:rPr>
          <w:lang w:eastAsia="fr-FR" w:bidi="fr-FR"/>
        </w:rPr>
        <w:t>Si tel est le processus de consommation du point de vue du mode de production, en considérant l’économique proprement dit, il y a sp</w:t>
      </w:r>
      <w:r w:rsidRPr="006D00B7">
        <w:rPr>
          <w:lang w:eastAsia="fr-FR" w:bidi="fr-FR"/>
        </w:rPr>
        <w:t>é</w:t>
      </w:r>
      <w:r w:rsidRPr="006D00B7">
        <w:rPr>
          <w:lang w:eastAsia="fr-FR" w:bidi="fr-FR"/>
        </w:rPr>
        <w:t>cificité des biens de consommation</w:t>
      </w:r>
      <w:r>
        <w:t xml:space="preserve"> [504] </w:t>
      </w:r>
      <w:r w:rsidRPr="006D00B7">
        <w:rPr>
          <w:lang w:eastAsia="fr-FR" w:bidi="fr-FR"/>
        </w:rPr>
        <w:t xml:space="preserve">en tant que constituant un des deux grands secteurs (le secteur II dans l’exposé du </w:t>
      </w:r>
      <w:r w:rsidRPr="00750A77">
        <w:rPr>
          <w:i/>
        </w:rPr>
        <w:t>Capital</w:t>
      </w:r>
      <w:r w:rsidRPr="006D00B7">
        <w:rPr>
          <w:lang w:eastAsia="fr-FR" w:bidi="fr-FR"/>
        </w:rPr>
        <w:t>) dans lesquels on peut diviser la production. Ceci entraîne un certain no</w:t>
      </w:r>
      <w:r w:rsidRPr="006D00B7">
        <w:rPr>
          <w:lang w:eastAsia="fr-FR" w:bidi="fr-FR"/>
        </w:rPr>
        <w:t>m</w:t>
      </w:r>
      <w:r w:rsidRPr="006D00B7">
        <w:rPr>
          <w:lang w:eastAsia="fr-FR" w:bidi="fr-FR"/>
        </w:rPr>
        <w:t>bre de règles propres.</w:t>
      </w:r>
    </w:p>
    <w:p w14:paraId="49298C81" w14:textId="77777777" w:rsidR="00471170" w:rsidRPr="006D00B7" w:rsidRDefault="00471170" w:rsidP="00471170">
      <w:pPr>
        <w:spacing w:before="120" w:after="120"/>
        <w:jc w:val="both"/>
      </w:pPr>
      <w:r w:rsidRPr="006D00B7">
        <w:rPr>
          <w:lang w:eastAsia="fr-FR" w:bidi="fr-FR"/>
        </w:rPr>
        <w:t xml:space="preserve">Du point de vue des classes sociales, la consommation est à la fois une </w:t>
      </w:r>
      <w:r w:rsidRPr="00750A77">
        <w:rPr>
          <w:i/>
        </w:rPr>
        <w:t>expression</w:t>
      </w:r>
      <w:r w:rsidRPr="006D00B7">
        <w:rPr>
          <w:lang w:eastAsia="fr-FR" w:bidi="fr-FR"/>
        </w:rPr>
        <w:t xml:space="preserve"> et un </w:t>
      </w:r>
      <w:r w:rsidRPr="00750A77">
        <w:rPr>
          <w:i/>
        </w:rPr>
        <w:t>moyen</w:t>
      </w:r>
      <w:r w:rsidRPr="006D00B7">
        <w:t>,</w:t>
      </w:r>
      <w:r w:rsidRPr="006D00B7">
        <w:rPr>
          <w:lang w:eastAsia="fr-FR" w:bidi="fr-FR"/>
        </w:rPr>
        <w:t xml:space="preserve"> c’est-à-dire une pratique sociale, qui se réalise suivant un certain contenu (idéologique) et qui concrétise au niveau des </w:t>
      </w:r>
      <w:r w:rsidRPr="00750A77">
        <w:rPr>
          <w:i/>
        </w:rPr>
        <w:t>rapports de distribution</w:t>
      </w:r>
      <w:r w:rsidRPr="006D00B7">
        <w:rPr>
          <w:lang w:eastAsia="fr-FR" w:bidi="fr-FR"/>
        </w:rPr>
        <w:t xml:space="preserve"> les oppositions et les luttes déte</w:t>
      </w:r>
      <w:r w:rsidRPr="006D00B7">
        <w:rPr>
          <w:lang w:eastAsia="fr-FR" w:bidi="fr-FR"/>
        </w:rPr>
        <w:t>r</w:t>
      </w:r>
      <w:r w:rsidRPr="006D00B7">
        <w:rPr>
          <w:lang w:eastAsia="fr-FR" w:bidi="fr-FR"/>
        </w:rPr>
        <w:t>minées par les rapports de production.</w:t>
      </w:r>
    </w:p>
    <w:p w14:paraId="59FFFF89" w14:textId="77777777" w:rsidR="00471170" w:rsidRPr="006D00B7" w:rsidRDefault="00471170" w:rsidP="00471170">
      <w:pPr>
        <w:spacing w:before="120" w:after="120"/>
        <w:jc w:val="both"/>
      </w:pPr>
      <w:r w:rsidRPr="006D00B7">
        <w:rPr>
          <w:lang w:eastAsia="fr-FR" w:bidi="fr-FR"/>
        </w:rPr>
        <w:t xml:space="preserve">Comme tout processus social, la consommation est déterminée par les règles générales du mode de production, par la matrice sociale où elle s’inscrit. Mais cette détermination se produit à différents niveaux et avec des effets spécifiques si l’on tient compte de la diversité de significations sociales de la consommation : </w:t>
      </w:r>
      <w:r w:rsidRPr="00750A77">
        <w:rPr>
          <w:i/>
        </w:rPr>
        <w:t>appropriation du produit,</w:t>
      </w:r>
      <w:r w:rsidRPr="00750A77">
        <w:rPr>
          <w:i/>
          <w:lang w:eastAsia="fr-FR" w:bidi="fr-FR"/>
        </w:rPr>
        <w:t xml:space="preserve"> pour les classes sociales ; </w:t>
      </w:r>
      <w:r w:rsidRPr="00750A77">
        <w:rPr>
          <w:i/>
        </w:rPr>
        <w:t>reproduction de la force de travail</w:t>
      </w:r>
      <w:r w:rsidRPr="006D00B7">
        <w:t>,</w:t>
      </w:r>
      <w:r w:rsidRPr="006D00B7">
        <w:rPr>
          <w:lang w:eastAsia="fr-FR" w:bidi="fr-FR"/>
        </w:rPr>
        <w:t xml:space="preserve"> en ce qui concerne le procès de production ; </w:t>
      </w:r>
      <w:r w:rsidRPr="00750A77">
        <w:rPr>
          <w:i/>
        </w:rPr>
        <w:t>reproduction de rapports s</w:t>
      </w:r>
      <w:r w:rsidRPr="00750A77">
        <w:rPr>
          <w:i/>
        </w:rPr>
        <w:t>o</w:t>
      </w:r>
      <w:r w:rsidRPr="00750A77">
        <w:rPr>
          <w:i/>
        </w:rPr>
        <w:t>ciaux</w:t>
      </w:r>
      <w:r w:rsidRPr="006D00B7">
        <w:rPr>
          <w:lang w:eastAsia="fr-FR" w:bidi="fr-FR"/>
        </w:rPr>
        <w:t xml:space="preserve"> en ce qui concerne le mode de production dans son ensemble.</w:t>
      </w:r>
    </w:p>
    <w:p w14:paraId="4CFB2055" w14:textId="77777777" w:rsidR="00471170" w:rsidRPr="006D00B7" w:rsidRDefault="00471170" w:rsidP="00471170">
      <w:pPr>
        <w:spacing w:before="120" w:after="120"/>
        <w:jc w:val="both"/>
      </w:pPr>
      <w:r w:rsidRPr="006D00B7">
        <w:rPr>
          <w:lang w:eastAsia="fr-FR" w:bidi="fr-FR"/>
        </w:rPr>
        <w:t>Par ailleurs, la réalisation matérielle du processus de consomm</w:t>
      </w:r>
      <w:r w:rsidRPr="006D00B7">
        <w:rPr>
          <w:lang w:eastAsia="fr-FR" w:bidi="fr-FR"/>
        </w:rPr>
        <w:t>a</w:t>
      </w:r>
      <w:r w:rsidRPr="006D00B7">
        <w:rPr>
          <w:lang w:eastAsia="fr-FR" w:bidi="fr-FR"/>
        </w:rPr>
        <w:t xml:space="preserve">tion implique la mise en relation des </w:t>
      </w:r>
      <w:r w:rsidRPr="00750A77">
        <w:rPr>
          <w:i/>
        </w:rPr>
        <w:t>produits</w:t>
      </w:r>
      <w:r w:rsidRPr="006D00B7">
        <w:t xml:space="preserve"> </w:t>
      </w:r>
      <w:r w:rsidRPr="006D00B7">
        <w:rPr>
          <w:lang w:eastAsia="fr-FR" w:bidi="fr-FR"/>
        </w:rPr>
        <w:t xml:space="preserve">(ou biens à consommer) et des </w:t>
      </w:r>
      <w:r w:rsidRPr="00750A77">
        <w:rPr>
          <w:i/>
        </w:rPr>
        <w:t>agents-consommateurs</w:t>
      </w:r>
      <w:r w:rsidRPr="006D00B7">
        <w:t>,</w:t>
      </w:r>
      <w:r w:rsidRPr="006D00B7">
        <w:rPr>
          <w:lang w:eastAsia="fr-FR" w:bidi="fr-FR"/>
        </w:rPr>
        <w:t xml:space="preserve"> suivant une détermination sociale, rel</w:t>
      </w:r>
      <w:r w:rsidRPr="006D00B7">
        <w:rPr>
          <w:lang w:eastAsia="fr-FR" w:bidi="fr-FR"/>
        </w:rPr>
        <w:t>a</w:t>
      </w:r>
      <w:r w:rsidRPr="006D00B7">
        <w:rPr>
          <w:lang w:eastAsia="fr-FR" w:bidi="fr-FR"/>
        </w:rPr>
        <w:t>tivement autonome. La liaison de ces deux déterminations et celle d</w:t>
      </w:r>
      <w:r w:rsidRPr="006D00B7">
        <w:rPr>
          <w:lang w:eastAsia="fr-FR" w:bidi="fr-FR"/>
        </w:rPr>
        <w:t>i</w:t>
      </w:r>
      <w:r w:rsidRPr="006D00B7">
        <w:rPr>
          <w:lang w:eastAsia="fr-FR" w:bidi="fr-FR"/>
        </w:rPr>
        <w:t>recte du processus de consommation sont à la base des règles (ou m</w:t>
      </w:r>
      <w:r w:rsidRPr="006D00B7">
        <w:rPr>
          <w:lang w:eastAsia="fr-FR" w:bidi="fr-FR"/>
        </w:rPr>
        <w:t>o</w:t>
      </w:r>
      <w:r w:rsidRPr="006D00B7">
        <w:rPr>
          <w:lang w:eastAsia="fr-FR" w:bidi="fr-FR"/>
        </w:rPr>
        <w:t>de de consommation) sous-jacentes aux pratiques sociales dans ce domaine.</w:t>
      </w:r>
    </w:p>
    <w:p w14:paraId="5914367E" w14:textId="77777777" w:rsidR="00471170" w:rsidRPr="006D00B7" w:rsidRDefault="00471170" w:rsidP="00471170">
      <w:pPr>
        <w:spacing w:before="120" w:after="120"/>
        <w:jc w:val="both"/>
      </w:pPr>
      <w:r w:rsidRPr="006D00B7">
        <w:rPr>
          <w:lang w:eastAsia="fr-FR" w:bidi="fr-FR"/>
        </w:rPr>
        <w:t>Ces pratiques consommatrices doivent être saisies aux trois n</w:t>
      </w:r>
      <w:r w:rsidRPr="006D00B7">
        <w:rPr>
          <w:lang w:eastAsia="fr-FR" w:bidi="fr-FR"/>
        </w:rPr>
        <w:t>i</w:t>
      </w:r>
      <w:r w:rsidRPr="006D00B7">
        <w:rPr>
          <w:lang w:eastAsia="fr-FR" w:bidi="fr-FR"/>
        </w:rPr>
        <w:t>veaux signalés, c’est-à-dire, en tant que processus de reproduction de la force de travail, en tant qu’expression des rapports de classe au n</w:t>
      </w:r>
      <w:r w:rsidRPr="006D00B7">
        <w:rPr>
          <w:lang w:eastAsia="fr-FR" w:bidi="fr-FR"/>
        </w:rPr>
        <w:t>i</w:t>
      </w:r>
      <w:r w:rsidRPr="006D00B7">
        <w:rPr>
          <w:lang w:eastAsia="fr-FR" w:bidi="fr-FR"/>
        </w:rPr>
        <w:t>veau des rapports de distribution et en tant que reproduction des ra</w:t>
      </w:r>
      <w:r w:rsidRPr="006D00B7">
        <w:rPr>
          <w:lang w:eastAsia="fr-FR" w:bidi="fr-FR"/>
        </w:rPr>
        <w:t>p</w:t>
      </w:r>
      <w:r w:rsidRPr="006D00B7">
        <w:rPr>
          <w:lang w:eastAsia="fr-FR" w:bidi="fr-FR"/>
        </w:rPr>
        <w:t xml:space="preserve">ports sociaux inhérente au mode </w:t>
      </w:r>
      <w:r>
        <w:rPr>
          <w:lang w:eastAsia="fr-FR" w:bidi="fr-FR"/>
        </w:rPr>
        <w:t>d</w:t>
      </w:r>
      <w:r w:rsidRPr="006D00B7">
        <w:rPr>
          <w:lang w:eastAsia="fr-FR" w:bidi="fr-FR"/>
        </w:rPr>
        <w:t>e production. Toute analyse unilat</w:t>
      </w:r>
      <w:r w:rsidRPr="006D00B7">
        <w:rPr>
          <w:lang w:eastAsia="fr-FR" w:bidi="fr-FR"/>
        </w:rPr>
        <w:t>é</w:t>
      </w:r>
      <w:r w:rsidRPr="006D00B7">
        <w:rPr>
          <w:lang w:eastAsia="fr-FR" w:bidi="fr-FR"/>
        </w:rPr>
        <w:t>rale de l’un de ces 3 plans amène à des déviations qu’on</w:t>
      </w:r>
      <w:r>
        <w:rPr>
          <w:lang w:eastAsia="fr-FR" w:bidi="fr-FR"/>
        </w:rPr>
        <w:t xml:space="preserve"> p</w:t>
      </w:r>
      <w:r w:rsidRPr="006D00B7">
        <w:rPr>
          <w:lang w:eastAsia="fr-FR" w:bidi="fr-FR"/>
        </w:rPr>
        <w:t>e</w:t>
      </w:r>
      <w:r>
        <w:rPr>
          <w:lang w:eastAsia="fr-FR" w:bidi="fr-FR"/>
        </w:rPr>
        <w:t>ut qual</w:t>
      </w:r>
      <w:r>
        <w:rPr>
          <w:lang w:eastAsia="fr-FR" w:bidi="fr-FR"/>
        </w:rPr>
        <w:t>i</w:t>
      </w:r>
      <w:r>
        <w:rPr>
          <w:lang w:eastAsia="fr-FR" w:bidi="fr-FR"/>
        </w:rPr>
        <w:t>fier, successivement d’</w:t>
      </w:r>
      <w:r w:rsidRPr="006D00B7">
        <w:rPr>
          <w:lang w:eastAsia="fr-FR" w:bidi="fr-FR"/>
        </w:rPr>
        <w:t>« économisme », de « po</w:t>
      </w:r>
      <w:r>
        <w:rPr>
          <w:lang w:eastAsia="fr-FR" w:bidi="fr-FR"/>
        </w:rPr>
        <w:t>l</w:t>
      </w:r>
      <w:r w:rsidRPr="006D00B7">
        <w:rPr>
          <w:lang w:eastAsia="fr-FR" w:bidi="fr-FR"/>
        </w:rPr>
        <w:t>itisme »</w:t>
      </w:r>
      <w:r>
        <w:rPr>
          <w:lang w:eastAsia="fr-FR" w:bidi="fr-FR"/>
        </w:rPr>
        <w:t xml:space="preserve"> et d’</w:t>
      </w:r>
      <w:r w:rsidRPr="006D00B7">
        <w:rPr>
          <w:lang w:eastAsia="fr-FR" w:bidi="fr-FR"/>
        </w:rPr>
        <w:t>« idéologisme ».</w:t>
      </w:r>
    </w:p>
    <w:p w14:paraId="777B62E7" w14:textId="77777777" w:rsidR="00471170" w:rsidRPr="006D00B7" w:rsidRDefault="00471170" w:rsidP="00471170">
      <w:pPr>
        <w:spacing w:before="120" w:after="120"/>
        <w:jc w:val="both"/>
      </w:pPr>
      <w:r w:rsidRPr="006D00B7">
        <w:rPr>
          <w:lang w:eastAsia="fr-FR" w:bidi="fr-FR"/>
        </w:rPr>
        <w:t>Pour avancer dans cette perspective, il convient de mettre en l</w:t>
      </w:r>
      <w:r w:rsidRPr="006D00B7">
        <w:rPr>
          <w:lang w:eastAsia="fr-FR" w:bidi="fr-FR"/>
        </w:rPr>
        <w:t>u</w:t>
      </w:r>
      <w:r w:rsidRPr="006D00B7">
        <w:rPr>
          <w:lang w:eastAsia="fr-FR" w:bidi="fr-FR"/>
        </w:rPr>
        <w:t>mière quelques éléments de l’évolution historique de la consommation dans le capitalisme, en essayant d’exercer ainsi les outils conceptuels que nous essayons de forger, d’une manière un peu plus précise.</w:t>
      </w:r>
    </w:p>
    <w:p w14:paraId="538E1DAB" w14:textId="77777777" w:rsidR="00471170" w:rsidRDefault="00471170" w:rsidP="00471170">
      <w:pPr>
        <w:spacing w:before="120" w:after="120"/>
        <w:jc w:val="both"/>
        <w:rPr>
          <w:lang w:eastAsia="fr-FR" w:bidi="fr-FR"/>
        </w:rPr>
      </w:pPr>
      <w:r>
        <w:rPr>
          <w:lang w:eastAsia="fr-FR" w:bidi="fr-FR"/>
        </w:rPr>
        <w:br w:type="page"/>
      </w:r>
    </w:p>
    <w:p w14:paraId="0E151CBD" w14:textId="77777777" w:rsidR="00471170" w:rsidRPr="006D00B7" w:rsidRDefault="00471170" w:rsidP="00471170">
      <w:pPr>
        <w:pStyle w:val="a"/>
      </w:pPr>
      <w:r>
        <w:rPr>
          <w:lang w:eastAsia="fr-FR" w:bidi="fr-FR"/>
        </w:rPr>
        <w:t xml:space="preserve">2.2. </w:t>
      </w:r>
      <w:r w:rsidRPr="006D00B7">
        <w:rPr>
          <w:lang w:eastAsia="fr-FR" w:bidi="fr-FR"/>
        </w:rPr>
        <w:t>La transformati</w:t>
      </w:r>
      <w:r>
        <w:rPr>
          <w:lang w:eastAsia="fr-FR" w:bidi="fr-FR"/>
        </w:rPr>
        <w:t>on du processus de consommation</w:t>
      </w:r>
      <w:r>
        <w:rPr>
          <w:lang w:eastAsia="fr-FR" w:bidi="fr-FR"/>
        </w:rPr>
        <w:br/>
      </w:r>
      <w:r w:rsidRPr="006D00B7">
        <w:rPr>
          <w:lang w:eastAsia="fr-FR" w:bidi="fr-FR"/>
        </w:rPr>
        <w:t>dans le cap</w:t>
      </w:r>
      <w:r w:rsidRPr="006D00B7">
        <w:rPr>
          <w:lang w:eastAsia="fr-FR" w:bidi="fr-FR"/>
        </w:rPr>
        <w:t>i</w:t>
      </w:r>
      <w:r w:rsidRPr="006D00B7">
        <w:rPr>
          <w:lang w:eastAsia="fr-FR" w:bidi="fr-FR"/>
        </w:rPr>
        <w:t>talisme avancé.</w:t>
      </w:r>
    </w:p>
    <w:p w14:paraId="5AFC3C8D" w14:textId="77777777" w:rsidR="00471170" w:rsidRDefault="00471170" w:rsidP="00471170">
      <w:pPr>
        <w:spacing w:before="120" w:after="120"/>
        <w:jc w:val="both"/>
        <w:rPr>
          <w:lang w:eastAsia="fr-FR" w:bidi="fr-FR"/>
        </w:rPr>
      </w:pPr>
    </w:p>
    <w:p w14:paraId="19ABC86A" w14:textId="77777777" w:rsidR="00471170" w:rsidRPr="006D00B7" w:rsidRDefault="00471170" w:rsidP="00471170">
      <w:pPr>
        <w:spacing w:before="120" w:after="120"/>
        <w:jc w:val="both"/>
      </w:pPr>
      <w:r w:rsidRPr="006D00B7">
        <w:rPr>
          <w:lang w:eastAsia="fr-FR" w:bidi="fr-FR"/>
        </w:rPr>
        <w:t>On sait que le mode de production capitaliste, à l’heure actuelle, se caractérise par quelques traits fondamentaux :</w:t>
      </w:r>
    </w:p>
    <w:p w14:paraId="6E344027" w14:textId="77777777" w:rsidR="00471170" w:rsidRPr="006D00B7" w:rsidRDefault="00471170" w:rsidP="00471170">
      <w:pPr>
        <w:spacing w:before="120" w:after="120"/>
        <w:jc w:val="both"/>
      </w:pPr>
      <w:r>
        <w:rPr>
          <w:lang w:eastAsia="fr-FR" w:bidi="fr-FR"/>
        </w:rPr>
        <w:t>[505]</w:t>
      </w:r>
    </w:p>
    <w:p w14:paraId="658E1A77" w14:textId="77777777" w:rsidR="00471170" w:rsidRDefault="00471170" w:rsidP="00471170">
      <w:pPr>
        <w:spacing w:before="120" w:after="120"/>
        <w:jc w:val="both"/>
        <w:rPr>
          <w:lang w:eastAsia="fr-FR" w:bidi="fr-FR"/>
        </w:rPr>
      </w:pPr>
    </w:p>
    <w:p w14:paraId="179A42A4" w14:textId="77777777" w:rsidR="00471170" w:rsidRPr="006D00B7" w:rsidRDefault="00471170" w:rsidP="00471170">
      <w:pPr>
        <w:spacing w:before="120" w:after="120"/>
        <w:ind w:left="720" w:hanging="360"/>
        <w:jc w:val="both"/>
      </w:pPr>
      <w:r>
        <w:rPr>
          <w:lang w:eastAsia="fr-FR" w:bidi="fr-FR"/>
        </w:rPr>
        <w:t>1)</w:t>
      </w:r>
      <w:r>
        <w:rPr>
          <w:lang w:eastAsia="fr-FR" w:bidi="fr-FR"/>
        </w:rPr>
        <w:tab/>
      </w:r>
      <w:r w:rsidRPr="006D00B7">
        <w:rPr>
          <w:lang w:eastAsia="fr-FR" w:bidi="fr-FR"/>
        </w:rPr>
        <w:t xml:space="preserve">Accroissement sans précédent de la </w:t>
      </w:r>
      <w:r w:rsidRPr="00385459">
        <w:rPr>
          <w:i/>
        </w:rPr>
        <w:t>masse</w:t>
      </w:r>
      <w:r w:rsidRPr="00385459">
        <w:rPr>
          <w:i/>
          <w:lang w:eastAsia="fr-FR" w:bidi="fr-FR"/>
        </w:rPr>
        <w:t xml:space="preserve"> de </w:t>
      </w:r>
      <w:r w:rsidRPr="00385459">
        <w:rPr>
          <w:i/>
        </w:rPr>
        <w:t>plus-value</w:t>
      </w:r>
      <w:r w:rsidRPr="006D00B7">
        <w:rPr>
          <w:lang w:eastAsia="fr-FR" w:bidi="fr-FR"/>
        </w:rPr>
        <w:t xml:space="preserve"> mais, en même temps, rôle central </w:t>
      </w:r>
      <w:r w:rsidRPr="00385459">
        <w:rPr>
          <w:i/>
        </w:rPr>
        <w:t>de la lutte contre la baisse tenda</w:t>
      </w:r>
      <w:r w:rsidRPr="00385459">
        <w:rPr>
          <w:i/>
        </w:rPr>
        <w:t>n</w:t>
      </w:r>
      <w:r w:rsidRPr="00385459">
        <w:rPr>
          <w:i/>
        </w:rPr>
        <w:t>cielle du taux de profit</w:t>
      </w:r>
      <w:r w:rsidRPr="006D00B7">
        <w:t>,</w:t>
      </w:r>
      <w:r w:rsidRPr="006D00B7">
        <w:rPr>
          <w:lang w:eastAsia="fr-FR" w:bidi="fr-FR"/>
        </w:rPr>
        <w:t xml:space="preserve"> dérivée de l’augmentation de plus en plus accélérée de la composition organique du capital.</w:t>
      </w:r>
    </w:p>
    <w:p w14:paraId="13FB4747" w14:textId="77777777" w:rsidR="00471170" w:rsidRPr="006D00B7" w:rsidRDefault="00471170" w:rsidP="00471170">
      <w:pPr>
        <w:spacing w:before="120" w:after="120"/>
        <w:ind w:left="720" w:hanging="360"/>
        <w:jc w:val="both"/>
      </w:pPr>
      <w:r>
        <w:rPr>
          <w:lang w:eastAsia="fr-FR" w:bidi="fr-FR"/>
        </w:rPr>
        <w:t>2)</w:t>
      </w:r>
      <w:r>
        <w:rPr>
          <w:lang w:eastAsia="fr-FR" w:bidi="fr-FR"/>
        </w:rPr>
        <w:tab/>
      </w:r>
      <w:r w:rsidRPr="006D00B7">
        <w:rPr>
          <w:lang w:eastAsia="fr-FR" w:bidi="fr-FR"/>
        </w:rPr>
        <w:t>Développement accéléré, quoiqu</w:t>
      </w:r>
      <w:r>
        <w:rPr>
          <w:lang w:eastAsia="fr-FR" w:bidi="fr-FR"/>
        </w:rPr>
        <w:t>’</w:t>
      </w:r>
      <w:r w:rsidRPr="006D00B7">
        <w:rPr>
          <w:lang w:eastAsia="fr-FR" w:bidi="fr-FR"/>
        </w:rPr>
        <w:t xml:space="preserve">inégal et contradictoire, des </w:t>
      </w:r>
      <w:r w:rsidRPr="00385459">
        <w:rPr>
          <w:i/>
        </w:rPr>
        <w:t>forces productives</w:t>
      </w:r>
      <w:r w:rsidRPr="006D00B7">
        <w:t>.</w:t>
      </w:r>
    </w:p>
    <w:p w14:paraId="29EA1D07" w14:textId="77777777" w:rsidR="00471170" w:rsidRPr="00385459" w:rsidRDefault="00471170" w:rsidP="00471170">
      <w:pPr>
        <w:spacing w:before="120" w:after="120"/>
        <w:ind w:left="720" w:hanging="360"/>
        <w:jc w:val="both"/>
        <w:rPr>
          <w:i/>
        </w:rPr>
      </w:pPr>
      <w:r>
        <w:rPr>
          <w:lang w:eastAsia="fr-FR" w:bidi="fr-FR"/>
        </w:rPr>
        <w:t>3)</w:t>
      </w:r>
      <w:r>
        <w:rPr>
          <w:lang w:eastAsia="fr-FR" w:bidi="fr-FR"/>
        </w:rPr>
        <w:tab/>
      </w:r>
      <w:r w:rsidRPr="006D00B7">
        <w:rPr>
          <w:lang w:eastAsia="fr-FR" w:bidi="fr-FR"/>
        </w:rPr>
        <w:t xml:space="preserve">Développement inégal et contradictoire, mais toujours </w:t>
      </w:r>
      <w:r w:rsidRPr="00385459">
        <w:rPr>
          <w:i/>
        </w:rPr>
        <w:t>asce</w:t>
      </w:r>
      <w:r w:rsidRPr="00385459">
        <w:rPr>
          <w:i/>
        </w:rPr>
        <w:t>n</w:t>
      </w:r>
      <w:r w:rsidRPr="00385459">
        <w:rPr>
          <w:i/>
        </w:rPr>
        <w:t>dant</w:t>
      </w:r>
      <w:r w:rsidRPr="00385459">
        <w:rPr>
          <w:i/>
          <w:lang w:eastAsia="fr-FR" w:bidi="fr-FR"/>
        </w:rPr>
        <w:t xml:space="preserve"> de la </w:t>
      </w:r>
      <w:r w:rsidRPr="00385459">
        <w:rPr>
          <w:i/>
        </w:rPr>
        <w:t>lutte de classes.</w:t>
      </w:r>
    </w:p>
    <w:p w14:paraId="15684BCB" w14:textId="77777777" w:rsidR="00471170" w:rsidRDefault="00471170" w:rsidP="00471170">
      <w:pPr>
        <w:spacing w:before="120" w:after="120"/>
        <w:jc w:val="both"/>
        <w:rPr>
          <w:lang w:eastAsia="fr-FR" w:bidi="fr-FR"/>
        </w:rPr>
      </w:pPr>
    </w:p>
    <w:p w14:paraId="5D3071B4" w14:textId="77777777" w:rsidR="00471170" w:rsidRPr="006D00B7" w:rsidRDefault="00471170" w:rsidP="00471170">
      <w:pPr>
        <w:spacing w:before="120" w:after="120"/>
        <w:jc w:val="both"/>
      </w:pPr>
      <w:r>
        <w:rPr>
          <w:lang w:eastAsia="fr-FR" w:bidi="fr-FR"/>
        </w:rPr>
        <w:t>À</w:t>
      </w:r>
      <w:r w:rsidRPr="006D00B7">
        <w:rPr>
          <w:lang w:eastAsia="fr-FR" w:bidi="fr-FR"/>
        </w:rPr>
        <w:t xml:space="preserve"> travers ces trois traits fondamentaux, on décèle non pas un cap</w:t>
      </w:r>
      <w:r w:rsidRPr="006D00B7">
        <w:rPr>
          <w:lang w:eastAsia="fr-FR" w:bidi="fr-FR"/>
        </w:rPr>
        <w:t>i</w:t>
      </w:r>
      <w:r w:rsidRPr="006D00B7">
        <w:rPr>
          <w:lang w:eastAsia="fr-FR" w:bidi="fr-FR"/>
        </w:rPr>
        <w:t xml:space="preserve">talisme stagnant, mais un capitalisme qui se développe de façon </w:t>
      </w:r>
      <w:r w:rsidRPr="00750A77">
        <w:rPr>
          <w:i/>
        </w:rPr>
        <w:t>contradictoire</w:t>
      </w:r>
      <w:r w:rsidRPr="006D00B7">
        <w:t xml:space="preserve">, </w:t>
      </w:r>
      <w:r w:rsidRPr="00750A77">
        <w:rPr>
          <w:i/>
        </w:rPr>
        <w:t>accéléré</w:t>
      </w:r>
      <w:r w:rsidRPr="006D00B7">
        <w:rPr>
          <w:lang w:eastAsia="fr-FR" w:bidi="fr-FR"/>
        </w:rPr>
        <w:t xml:space="preserve"> et </w:t>
      </w:r>
      <w:r w:rsidRPr="00750A77">
        <w:rPr>
          <w:i/>
        </w:rPr>
        <w:t>ininterrompue</w:t>
      </w:r>
      <w:r w:rsidRPr="006D00B7">
        <w:t>,</w:t>
      </w:r>
      <w:r w:rsidRPr="006D00B7">
        <w:rPr>
          <w:lang w:eastAsia="fr-FR" w:bidi="fr-FR"/>
        </w:rPr>
        <w:t xml:space="preserve"> en traversant des nouvelles phases à l’intérieur du stade monopoliste, en se développant de façon extensive (à l’échelle mondiale), à la fois par rapport à lui-même (de façon à ce que les phases les plus avancées pénètrent et dissolvent les rapports de production des phases capitalistes moins avancées) et par rapport à d’autres modes de production (pré-capitalistes ou archéo-capitalistes). Une telle évolution n’implique pas l’éternité historique du mode de production capitaliste, car au fur et à mesure de ce dév</w:t>
      </w:r>
      <w:r w:rsidRPr="006D00B7">
        <w:rPr>
          <w:lang w:eastAsia="fr-FR" w:bidi="fr-FR"/>
        </w:rPr>
        <w:t>e</w:t>
      </w:r>
      <w:r w:rsidRPr="006D00B7">
        <w:rPr>
          <w:lang w:eastAsia="fr-FR" w:bidi="fr-FR"/>
        </w:rPr>
        <w:t>loppement gigantesque, ces contradictions s’approfondissent, se gl</w:t>
      </w:r>
      <w:r w:rsidRPr="006D00B7">
        <w:rPr>
          <w:lang w:eastAsia="fr-FR" w:bidi="fr-FR"/>
        </w:rPr>
        <w:t>o</w:t>
      </w:r>
      <w:r w:rsidRPr="006D00B7">
        <w:rPr>
          <w:lang w:eastAsia="fr-FR" w:bidi="fr-FR"/>
        </w:rPr>
        <w:t>balisent, deviennent interdépendantes à l’échelle mondiale et débo</w:t>
      </w:r>
      <w:r w:rsidRPr="006D00B7">
        <w:rPr>
          <w:lang w:eastAsia="fr-FR" w:bidi="fr-FR"/>
        </w:rPr>
        <w:t>u</w:t>
      </w:r>
      <w:r w:rsidRPr="006D00B7">
        <w:rPr>
          <w:lang w:eastAsia="fr-FR" w:bidi="fr-FR"/>
        </w:rPr>
        <w:t>chent sur une crise généralisée. Mais cela veut dire qu’on doit s’écarter de toute vision mécaniste de l’écroulement d’un mode de production par la seule dynamique de ses crises internes. Les contr</w:t>
      </w:r>
      <w:r w:rsidRPr="006D00B7">
        <w:rPr>
          <w:lang w:eastAsia="fr-FR" w:bidi="fr-FR"/>
        </w:rPr>
        <w:t>a</w:t>
      </w:r>
      <w:r w:rsidRPr="006D00B7">
        <w:rPr>
          <w:lang w:eastAsia="fr-FR" w:bidi="fr-FR"/>
        </w:rPr>
        <w:t>dictions ainsi suscitées posent toujours les termes d’une alternative historique, mais l’aspect principal do la contradiction résulte toujours d’un processus historique déterminé</w:t>
      </w:r>
      <w:r>
        <w:rPr>
          <w:lang w:eastAsia="fr-FR" w:bidi="fr-FR"/>
        </w:rPr>
        <w:t> — </w:t>
      </w:r>
      <w:r w:rsidRPr="006D00B7">
        <w:rPr>
          <w:lang w:eastAsia="fr-FR" w:bidi="fr-FR"/>
        </w:rPr>
        <w:t>dépendant de la lutte de cla</w:t>
      </w:r>
      <w:r w:rsidRPr="006D00B7">
        <w:rPr>
          <w:lang w:eastAsia="fr-FR" w:bidi="fr-FR"/>
        </w:rPr>
        <w:t>s</w:t>
      </w:r>
      <w:r w:rsidRPr="006D00B7">
        <w:rPr>
          <w:lang w:eastAsia="fr-FR" w:bidi="fr-FR"/>
        </w:rPr>
        <w:t>ses et de son expression politique.</w:t>
      </w:r>
    </w:p>
    <w:p w14:paraId="2686E0C2" w14:textId="77777777" w:rsidR="00471170" w:rsidRPr="006D00B7" w:rsidRDefault="00471170" w:rsidP="00471170">
      <w:pPr>
        <w:spacing w:before="120" w:after="120"/>
        <w:jc w:val="both"/>
      </w:pPr>
      <w:r w:rsidRPr="006D00B7">
        <w:rPr>
          <w:lang w:eastAsia="fr-FR" w:bidi="fr-FR"/>
        </w:rPr>
        <w:t xml:space="preserve">Cette analyse des tendances expansives contradictoires du mode de production capitaliste des deux dernières décennies, nous permet de mieux situer le rôle joué par </w:t>
      </w:r>
      <w:r w:rsidRPr="006D00B7">
        <w:t xml:space="preserve">le </w:t>
      </w:r>
      <w:r w:rsidRPr="00750A77">
        <w:rPr>
          <w:i/>
        </w:rPr>
        <w:t>processus de consommation</w:t>
      </w:r>
      <w:r w:rsidRPr="006D00B7">
        <w:t>.</w:t>
      </w:r>
    </w:p>
    <w:p w14:paraId="1F692834" w14:textId="77777777" w:rsidR="00471170" w:rsidRPr="006D00B7" w:rsidRDefault="00471170" w:rsidP="00471170">
      <w:pPr>
        <w:spacing w:before="120" w:after="120"/>
        <w:jc w:val="both"/>
      </w:pPr>
      <w:r w:rsidRPr="006D00B7">
        <w:rPr>
          <w:lang w:eastAsia="fr-FR" w:bidi="fr-FR"/>
        </w:rPr>
        <w:t>En effet, les trois grandes tendances signalées déterminent trois e</w:t>
      </w:r>
      <w:r w:rsidRPr="006D00B7">
        <w:rPr>
          <w:lang w:eastAsia="fr-FR" w:bidi="fr-FR"/>
        </w:rPr>
        <w:t>f</w:t>
      </w:r>
      <w:r w:rsidRPr="006D00B7">
        <w:rPr>
          <w:lang w:eastAsia="fr-FR" w:bidi="fr-FR"/>
        </w:rPr>
        <w:t>fets spécifiques à la base des transformations dans le secteur de la consommation :</w:t>
      </w:r>
    </w:p>
    <w:p w14:paraId="20380F6F" w14:textId="77777777" w:rsidR="00471170" w:rsidRDefault="00471170" w:rsidP="00471170">
      <w:pPr>
        <w:spacing w:before="120" w:after="120"/>
        <w:jc w:val="both"/>
        <w:rPr>
          <w:lang w:eastAsia="fr-FR" w:bidi="fr-FR"/>
        </w:rPr>
      </w:pPr>
    </w:p>
    <w:p w14:paraId="21B4E62D" w14:textId="77777777" w:rsidR="00471170" w:rsidRPr="006D00B7" w:rsidRDefault="00471170" w:rsidP="00471170">
      <w:pPr>
        <w:spacing w:before="120" w:after="120"/>
        <w:jc w:val="both"/>
      </w:pPr>
      <w:r>
        <w:rPr>
          <w:lang w:eastAsia="fr-FR" w:bidi="fr-FR"/>
        </w:rPr>
        <w:t xml:space="preserve">1) </w:t>
      </w:r>
      <w:r w:rsidRPr="006D00B7">
        <w:rPr>
          <w:lang w:eastAsia="fr-FR" w:bidi="fr-FR"/>
        </w:rPr>
        <w:t>Le capital monopoliste, à la recherche de débouchés d’investissement, occupe et transforme des nouveaux secteurs de l’économie, jusqu’alors moins avancés du fait d’un taux de profit inf</w:t>
      </w:r>
      <w:r w:rsidRPr="006D00B7">
        <w:rPr>
          <w:lang w:eastAsia="fr-FR" w:bidi="fr-FR"/>
        </w:rPr>
        <w:t>é</w:t>
      </w:r>
      <w:r w:rsidRPr="006D00B7">
        <w:rPr>
          <w:lang w:eastAsia="fr-FR" w:bidi="fr-FR"/>
        </w:rPr>
        <w:t xml:space="preserve">rieur. Tel est, en particulier, le cas de la production de </w:t>
      </w:r>
      <w:r w:rsidRPr="00750A77">
        <w:rPr>
          <w:i/>
        </w:rPr>
        <w:t>moyens de consommation</w:t>
      </w:r>
      <w:r w:rsidRPr="006D00B7">
        <w:t>,</w:t>
      </w:r>
      <w:r>
        <w:rPr>
          <w:lang w:eastAsia="fr-FR" w:bidi="fr-FR"/>
        </w:rPr>
        <w:t xml:space="preserve"> de l’agriculture a l’électro</w:t>
      </w:r>
      <w:r w:rsidRPr="006D00B7">
        <w:rPr>
          <w:lang w:eastAsia="fr-FR" w:bidi="fr-FR"/>
        </w:rPr>
        <w:t>ménager. Il est clair que ce</w:t>
      </w:r>
      <w:r w:rsidRPr="006D00B7">
        <w:rPr>
          <w:lang w:eastAsia="fr-FR" w:bidi="fr-FR"/>
        </w:rPr>
        <w:t>t</w:t>
      </w:r>
      <w:r w:rsidRPr="006D00B7">
        <w:rPr>
          <w:lang w:eastAsia="fr-FR" w:bidi="fr-FR"/>
        </w:rPr>
        <w:t xml:space="preserve">te transformation résulte de l’intérêt du capital investi plutôt qu’elle ne suit la demande sociale, d’où </w:t>
      </w:r>
      <w:r>
        <w:rPr>
          <w:lang w:eastAsia="fr-FR" w:bidi="fr-FR"/>
        </w:rPr>
        <w:t>le besoin de publicité, le déve</w:t>
      </w:r>
      <w:r w:rsidRPr="006D00B7">
        <w:rPr>
          <w:lang w:eastAsia="fr-FR" w:bidi="fr-FR"/>
        </w:rPr>
        <w:t>loppement</w:t>
      </w:r>
      <w:r>
        <w:t xml:space="preserve"> [506]</w:t>
      </w:r>
      <w:r w:rsidRPr="006D00B7">
        <w:rPr>
          <w:lang w:eastAsia="fr-FR" w:bidi="fr-FR"/>
        </w:rPr>
        <w:t xml:space="preserve"> du crédit et d’autres systèmes d’orientation de la d</w:t>
      </w:r>
      <w:r w:rsidRPr="006D00B7">
        <w:rPr>
          <w:lang w:eastAsia="fr-FR" w:bidi="fr-FR"/>
        </w:rPr>
        <w:t>e</w:t>
      </w:r>
      <w:r w:rsidRPr="006D00B7">
        <w:rPr>
          <w:lang w:eastAsia="fr-FR" w:bidi="fr-FR"/>
        </w:rPr>
        <w:t>mande pour l’ajuster à l’of</w:t>
      </w:r>
      <w:r>
        <w:rPr>
          <w:lang w:eastAsia="fr-FR" w:bidi="fr-FR"/>
        </w:rPr>
        <w:t>f</w:t>
      </w:r>
      <w:r w:rsidRPr="006D00B7">
        <w:rPr>
          <w:lang w:eastAsia="fr-FR" w:bidi="fr-FR"/>
        </w:rPr>
        <w:t>re.</w:t>
      </w:r>
    </w:p>
    <w:p w14:paraId="33EEFF73" w14:textId="77777777" w:rsidR="00471170" w:rsidRDefault="00471170" w:rsidP="00471170">
      <w:pPr>
        <w:spacing w:before="120" w:after="120"/>
        <w:jc w:val="both"/>
        <w:rPr>
          <w:lang w:eastAsia="fr-FR" w:bidi="fr-FR"/>
        </w:rPr>
      </w:pPr>
    </w:p>
    <w:p w14:paraId="72CAB3F8" w14:textId="77777777" w:rsidR="00471170" w:rsidRPr="006D00B7" w:rsidRDefault="00471170" w:rsidP="00471170">
      <w:pPr>
        <w:spacing w:before="120" w:after="120"/>
        <w:jc w:val="both"/>
      </w:pPr>
      <w:r>
        <w:rPr>
          <w:lang w:eastAsia="fr-FR" w:bidi="fr-FR"/>
        </w:rPr>
        <w:t xml:space="preserve">2) </w:t>
      </w:r>
      <w:r w:rsidRPr="006D00B7">
        <w:rPr>
          <w:lang w:eastAsia="fr-FR" w:bidi="fr-FR"/>
        </w:rPr>
        <w:t xml:space="preserve">Le développement de la lutte de classes, la puissance croissante du mouvement ouvrier, en transformant le rapport de forces entre les classes, ouvre des brèches dans la logique dominante suivant la ligne de résistance la plus faible, infléchissant ainsi les </w:t>
      </w:r>
      <w:r w:rsidRPr="00750A77">
        <w:rPr>
          <w:i/>
        </w:rPr>
        <w:t>rapports de distrib</w:t>
      </w:r>
      <w:r w:rsidRPr="00750A77">
        <w:rPr>
          <w:i/>
        </w:rPr>
        <w:t>u</w:t>
      </w:r>
      <w:r w:rsidRPr="00750A77">
        <w:rPr>
          <w:i/>
        </w:rPr>
        <w:t>tion</w:t>
      </w:r>
      <w:r w:rsidRPr="006D00B7">
        <w:rPr>
          <w:lang w:eastAsia="fr-FR" w:bidi="fr-FR"/>
        </w:rPr>
        <w:t xml:space="preserve"> plutôt que les </w:t>
      </w:r>
      <w:r w:rsidRPr="00750A77">
        <w:rPr>
          <w:i/>
        </w:rPr>
        <w:t>rapports de production</w:t>
      </w:r>
      <w:r w:rsidRPr="006D00B7">
        <w:t>.</w:t>
      </w:r>
      <w:r w:rsidRPr="006D00B7">
        <w:rPr>
          <w:lang w:eastAsia="fr-FR" w:bidi="fr-FR"/>
        </w:rPr>
        <w:t xml:space="preserve"> Il y a donc exigence hist</w:t>
      </w:r>
      <w:r w:rsidRPr="006D00B7">
        <w:rPr>
          <w:lang w:eastAsia="fr-FR" w:bidi="fr-FR"/>
        </w:rPr>
        <w:t>o</w:t>
      </w:r>
      <w:r w:rsidRPr="006D00B7">
        <w:rPr>
          <w:lang w:eastAsia="fr-FR" w:bidi="fr-FR"/>
        </w:rPr>
        <w:t>rique d’élévation du niveau de consommation par les classes popula</w:t>
      </w:r>
      <w:r w:rsidRPr="006D00B7">
        <w:rPr>
          <w:lang w:eastAsia="fr-FR" w:bidi="fr-FR"/>
        </w:rPr>
        <w:t>i</w:t>
      </w:r>
      <w:r w:rsidRPr="006D00B7">
        <w:rPr>
          <w:lang w:eastAsia="fr-FR" w:bidi="fr-FR"/>
        </w:rPr>
        <w:t>res, exigence à laquelle le système peut répondre sans voir sa logique s’effondrer, même s’il aura fallu des grandes batailles (1936 en Fra</w:t>
      </w:r>
      <w:r w:rsidRPr="006D00B7">
        <w:rPr>
          <w:lang w:eastAsia="fr-FR" w:bidi="fr-FR"/>
        </w:rPr>
        <w:t>n</w:t>
      </w:r>
      <w:r w:rsidRPr="006D00B7">
        <w:rPr>
          <w:lang w:eastAsia="fr-FR" w:bidi="fr-FR"/>
        </w:rPr>
        <w:t xml:space="preserve">ce, par exemple ; 1960 en Italie, 1959-61 en Belgique, etc.) pour le contraindre. D’autant plus que, </w:t>
      </w:r>
      <w:r w:rsidRPr="00750A77">
        <w:rPr>
          <w:i/>
        </w:rPr>
        <w:t>d’une certaine manière</w:t>
      </w:r>
      <w:r w:rsidRPr="006D00B7">
        <w:t>,</w:t>
      </w:r>
      <w:r w:rsidRPr="006D00B7">
        <w:rPr>
          <w:lang w:eastAsia="fr-FR" w:bidi="fr-FR"/>
        </w:rPr>
        <w:t xml:space="preserve"> cette exigence populaire peut être utilisée par le capital en quête de nouveaux se</w:t>
      </w:r>
      <w:r w:rsidRPr="006D00B7">
        <w:rPr>
          <w:lang w:eastAsia="fr-FR" w:bidi="fr-FR"/>
        </w:rPr>
        <w:t>c</w:t>
      </w:r>
      <w:r w:rsidRPr="006D00B7">
        <w:rPr>
          <w:lang w:eastAsia="fr-FR" w:bidi="fr-FR"/>
        </w:rPr>
        <w:t>teurs, à condition d’orienter étroitement le type de moyens de consommation à produire : on devine là la constitution d’un nouvel enjeu contradictoire entre les intérêts du capital et ceux de l’ensemble des classes populaires (et pas seulement du prolétariat).</w:t>
      </w:r>
    </w:p>
    <w:p w14:paraId="65671F16" w14:textId="77777777" w:rsidR="00471170" w:rsidRDefault="00471170" w:rsidP="00471170">
      <w:pPr>
        <w:spacing w:before="120" w:after="120"/>
        <w:jc w:val="both"/>
      </w:pPr>
    </w:p>
    <w:p w14:paraId="402081B5" w14:textId="77777777" w:rsidR="00471170" w:rsidRPr="006D00B7" w:rsidRDefault="00471170" w:rsidP="00471170">
      <w:pPr>
        <w:spacing w:before="120" w:after="120"/>
        <w:jc w:val="both"/>
      </w:pPr>
      <w:r>
        <w:t xml:space="preserve">3) </w:t>
      </w:r>
      <w:r w:rsidRPr="00750A77">
        <w:rPr>
          <w:i/>
        </w:rPr>
        <w:t>Le développement</w:t>
      </w:r>
      <w:r w:rsidRPr="00750A77">
        <w:rPr>
          <w:i/>
          <w:lang w:eastAsia="fr-FR" w:bidi="fr-FR"/>
        </w:rPr>
        <w:t xml:space="preserve"> et la </w:t>
      </w:r>
      <w:r w:rsidRPr="00750A77">
        <w:rPr>
          <w:i/>
        </w:rPr>
        <w:t>socialisation croissante des forces pr</w:t>
      </w:r>
      <w:r w:rsidRPr="00750A77">
        <w:rPr>
          <w:i/>
        </w:rPr>
        <w:t>o</w:t>
      </w:r>
      <w:r w:rsidRPr="00750A77">
        <w:rPr>
          <w:i/>
        </w:rPr>
        <w:t>ductives</w:t>
      </w:r>
      <w:r w:rsidRPr="006D00B7">
        <w:t>,</w:t>
      </w:r>
      <w:r w:rsidRPr="006D00B7">
        <w:rPr>
          <w:lang w:eastAsia="fr-FR" w:bidi="fr-FR"/>
        </w:rPr>
        <w:t xml:space="preserve"> à la fois </w:t>
      </w:r>
      <w:r w:rsidRPr="00750A77">
        <w:rPr>
          <w:i/>
        </w:rPr>
        <w:t>exigent</w:t>
      </w:r>
      <w:r w:rsidRPr="006D00B7">
        <w:rPr>
          <w:lang w:eastAsia="fr-FR" w:bidi="fr-FR"/>
        </w:rPr>
        <w:t xml:space="preserve"> et </w:t>
      </w:r>
      <w:r w:rsidRPr="00750A77">
        <w:rPr>
          <w:i/>
        </w:rPr>
        <w:t>permettent</w:t>
      </w:r>
      <w:r w:rsidRPr="006D00B7">
        <w:rPr>
          <w:lang w:eastAsia="fr-FR" w:bidi="fr-FR"/>
        </w:rPr>
        <w:t xml:space="preserve"> le développement de la masse des moyens de consommation et du rôle stratégique qu’ils jouent dans l’économie. En effet, plus la production est à grande échelle et inte</w:t>
      </w:r>
      <w:r w:rsidRPr="006D00B7">
        <w:rPr>
          <w:lang w:eastAsia="fr-FR" w:bidi="fr-FR"/>
        </w:rPr>
        <w:t>r</w:t>
      </w:r>
      <w:r w:rsidRPr="006D00B7">
        <w:rPr>
          <w:lang w:eastAsia="fr-FR" w:bidi="fr-FR"/>
        </w:rPr>
        <w:t xml:space="preserve">dépendante, plus la reproduction de la force de travail est, </w:t>
      </w:r>
      <w:r>
        <w:rPr>
          <w:lang w:eastAsia="fr-FR" w:bidi="fr-FR"/>
        </w:rPr>
        <w:t>à</w:t>
      </w:r>
      <w:r w:rsidRPr="006D00B7">
        <w:rPr>
          <w:lang w:eastAsia="fr-FR" w:bidi="fr-FR"/>
        </w:rPr>
        <w:t xml:space="preserve"> la fois, complexe et importante.</w:t>
      </w:r>
    </w:p>
    <w:p w14:paraId="3A1CDA1E" w14:textId="77777777" w:rsidR="00471170" w:rsidRPr="006D00B7" w:rsidRDefault="00471170" w:rsidP="00471170">
      <w:pPr>
        <w:spacing w:before="120" w:after="120"/>
        <w:jc w:val="both"/>
      </w:pPr>
      <w:r w:rsidRPr="00750A77">
        <w:rPr>
          <w:i/>
        </w:rPr>
        <w:t>Complexe </w:t>
      </w:r>
      <w:r w:rsidRPr="006D00B7">
        <w:t>:</w:t>
      </w:r>
      <w:r w:rsidRPr="006D00B7">
        <w:rPr>
          <w:lang w:eastAsia="fr-FR" w:bidi="fr-FR"/>
        </w:rPr>
        <w:t xml:space="preserve"> parce qu’il faut assurer l’ajustement d’une masse énorme de travailleurs à des exigences et à des plannings de plus en plus précis et peu remplaçables.</w:t>
      </w:r>
    </w:p>
    <w:p w14:paraId="7FE870CF" w14:textId="77777777" w:rsidR="00471170" w:rsidRPr="006D00B7" w:rsidRDefault="00471170" w:rsidP="00471170">
      <w:pPr>
        <w:spacing w:before="120" w:after="120"/>
        <w:jc w:val="both"/>
      </w:pPr>
      <w:r w:rsidRPr="00750A77">
        <w:rPr>
          <w:i/>
        </w:rPr>
        <w:t>Importante </w:t>
      </w:r>
      <w:r w:rsidRPr="006D00B7">
        <w:t>:</w:t>
      </w:r>
      <w:r w:rsidRPr="006D00B7">
        <w:rPr>
          <w:lang w:eastAsia="fr-FR" w:bidi="fr-FR"/>
        </w:rPr>
        <w:t xml:space="preserve"> parce que dans un procès de production dépendant d’un profit normalisé sur le long terme et à l’échelle mondiale, l’important est le fonctionnement sans à-coups, donc le fonctionn</w:t>
      </w:r>
      <w:r w:rsidRPr="006D00B7">
        <w:rPr>
          <w:lang w:eastAsia="fr-FR" w:bidi="fr-FR"/>
        </w:rPr>
        <w:t>e</w:t>
      </w:r>
      <w:r w:rsidRPr="006D00B7">
        <w:rPr>
          <w:lang w:eastAsia="fr-FR" w:bidi="fr-FR"/>
        </w:rPr>
        <w:t xml:space="preserve">ment régulier de l’élément le moins prévisible et contrôlable : la force de travail. </w:t>
      </w:r>
      <w:r>
        <w:rPr>
          <w:lang w:eastAsia="fr-FR" w:bidi="fr-FR"/>
        </w:rPr>
        <w:t>É</w:t>
      </w:r>
      <w:r w:rsidRPr="006D00B7">
        <w:rPr>
          <w:lang w:eastAsia="fr-FR" w:bidi="fr-FR"/>
        </w:rPr>
        <w:t>tant donné la masse sans cesse croissante de « travail cri</w:t>
      </w:r>
      <w:r w:rsidRPr="006D00B7">
        <w:rPr>
          <w:lang w:eastAsia="fr-FR" w:bidi="fr-FR"/>
        </w:rPr>
        <w:t>s</w:t>
      </w:r>
      <w:r w:rsidRPr="006D00B7">
        <w:rPr>
          <w:lang w:eastAsia="fr-FR" w:bidi="fr-FR"/>
        </w:rPr>
        <w:t>tallisé » que le travail vivant doit mettre en valeur, plus la composition organique du capital augmente et plus la fraction restante de travail vivant devient stratégiquement centrale.</w:t>
      </w:r>
    </w:p>
    <w:p w14:paraId="133CB315" w14:textId="77777777" w:rsidR="00471170" w:rsidRPr="006D00B7" w:rsidRDefault="00471170" w:rsidP="00471170">
      <w:pPr>
        <w:spacing w:before="120" w:after="120"/>
        <w:jc w:val="both"/>
      </w:pPr>
      <w:r w:rsidRPr="006D00B7">
        <w:rPr>
          <w:lang w:eastAsia="fr-FR" w:bidi="fr-FR"/>
        </w:rPr>
        <w:t xml:space="preserve">Par ailleurs, le développement des forces productives, avec l’augmentation de la productivité qu’il représente, </w:t>
      </w:r>
      <w:r w:rsidRPr="00750A77">
        <w:rPr>
          <w:i/>
        </w:rPr>
        <w:t>permet l’accroissement du niveau de consommation dans les pays et les se</w:t>
      </w:r>
      <w:r w:rsidRPr="00750A77">
        <w:rPr>
          <w:i/>
        </w:rPr>
        <w:t>c</w:t>
      </w:r>
      <w:r w:rsidRPr="00750A77">
        <w:rPr>
          <w:i/>
        </w:rPr>
        <w:t>teurs avancés à l’intérieur du développement inégal du mode de pr</w:t>
      </w:r>
      <w:r w:rsidRPr="00750A77">
        <w:rPr>
          <w:i/>
        </w:rPr>
        <w:t>o</w:t>
      </w:r>
      <w:r w:rsidRPr="00750A77">
        <w:rPr>
          <w:i/>
        </w:rPr>
        <w:t>duction capitaliste à l’échelle mondiale</w:t>
      </w:r>
      <w:r w:rsidRPr="006D00B7">
        <w:rPr>
          <w:lang w:eastAsia="fr-FR" w:bidi="fr-FR"/>
        </w:rPr>
        <w:t xml:space="preserve"> (faut-il rappeler que 2/3 de l’espèce humaine restent au-dessous du niveau de reproduction biol</w:t>
      </w:r>
      <w:r w:rsidRPr="006D00B7">
        <w:rPr>
          <w:lang w:eastAsia="fr-FR" w:bidi="fr-FR"/>
        </w:rPr>
        <w:t>o</w:t>
      </w:r>
      <w:r w:rsidRPr="006D00B7">
        <w:rPr>
          <w:lang w:eastAsia="fr-FR" w:bidi="fr-FR"/>
        </w:rPr>
        <w:t>gique ?).</w:t>
      </w:r>
    </w:p>
    <w:p w14:paraId="1AAEE61A" w14:textId="77777777" w:rsidR="00471170" w:rsidRPr="006D00B7" w:rsidRDefault="00471170" w:rsidP="00471170">
      <w:pPr>
        <w:spacing w:before="120" w:after="120"/>
        <w:jc w:val="both"/>
      </w:pPr>
      <w:r>
        <w:rPr>
          <w:lang w:eastAsia="fr-FR" w:bidi="fr-FR"/>
        </w:rPr>
        <w:t>À</w:t>
      </w:r>
      <w:r w:rsidRPr="006D00B7">
        <w:rPr>
          <w:lang w:eastAsia="fr-FR" w:bidi="fr-FR"/>
        </w:rPr>
        <w:t xml:space="preserve"> partir de ces tendances de base, on peut comprendre</w:t>
      </w:r>
      <w:r>
        <w:t xml:space="preserve"> </w:t>
      </w:r>
      <w:r>
        <w:rPr>
          <w:lang w:eastAsia="fr-FR" w:bidi="fr-FR"/>
        </w:rPr>
        <w:t xml:space="preserve">[507] </w:t>
      </w:r>
      <w:r w:rsidRPr="006D00B7">
        <w:rPr>
          <w:lang w:eastAsia="fr-FR" w:bidi="fr-FR"/>
        </w:rPr>
        <w:t>les transformations qui se sont produites dans le processus de consomm</w:t>
      </w:r>
      <w:r w:rsidRPr="006D00B7">
        <w:rPr>
          <w:lang w:eastAsia="fr-FR" w:bidi="fr-FR"/>
        </w:rPr>
        <w:t>a</w:t>
      </w:r>
      <w:r w:rsidRPr="006D00B7">
        <w:rPr>
          <w:lang w:eastAsia="fr-FR" w:bidi="fr-FR"/>
        </w:rPr>
        <w:t>tion :</w:t>
      </w:r>
    </w:p>
    <w:p w14:paraId="42BE3322" w14:textId="77777777" w:rsidR="00471170" w:rsidRPr="006D00B7" w:rsidRDefault="00471170" w:rsidP="00471170">
      <w:pPr>
        <w:spacing w:before="120" w:after="120"/>
        <w:jc w:val="both"/>
      </w:pPr>
      <w:r>
        <w:rPr>
          <w:lang w:eastAsia="fr-FR" w:bidi="fr-FR"/>
        </w:rPr>
        <w:t>— </w:t>
      </w:r>
      <w:r w:rsidRPr="00E01138">
        <w:rPr>
          <w:i/>
          <w:u w:val="single"/>
          <w:lang w:eastAsia="fr-FR" w:bidi="fr-FR"/>
        </w:rPr>
        <w:t>D’une part</w:t>
      </w:r>
      <w:r w:rsidRPr="006D00B7">
        <w:rPr>
          <w:lang w:eastAsia="fr-FR" w:bidi="fr-FR"/>
        </w:rPr>
        <w:t>, la pénétration du capital monopoliste a provoqué la destruction des rapports archéo-capitalistes particulièrement impo</w:t>
      </w:r>
      <w:r w:rsidRPr="006D00B7">
        <w:rPr>
          <w:lang w:eastAsia="fr-FR" w:bidi="fr-FR"/>
        </w:rPr>
        <w:t>r</w:t>
      </w:r>
      <w:r w:rsidRPr="006D00B7">
        <w:rPr>
          <w:lang w:eastAsia="fr-FR" w:bidi="fr-FR"/>
        </w:rPr>
        <w:t>tants dans la production de moyens de consommation destinés aux classes populaires et dans le secteur de la distribution.</w:t>
      </w:r>
    </w:p>
    <w:p w14:paraId="15BC8854" w14:textId="77777777" w:rsidR="00471170" w:rsidRPr="006D00B7" w:rsidRDefault="00471170" w:rsidP="00471170">
      <w:pPr>
        <w:spacing w:before="120" w:after="120"/>
        <w:jc w:val="both"/>
      </w:pPr>
      <w:r w:rsidRPr="006D00B7">
        <w:rPr>
          <w:lang w:eastAsia="fr-FR" w:bidi="fr-FR"/>
        </w:rPr>
        <w:t>De l’agricul</w:t>
      </w:r>
      <w:r>
        <w:rPr>
          <w:lang w:eastAsia="fr-FR" w:bidi="fr-FR"/>
        </w:rPr>
        <w:t>ture du grand capital aux super</w:t>
      </w:r>
      <w:r w:rsidRPr="006D00B7">
        <w:rPr>
          <w:lang w:eastAsia="fr-FR" w:bidi="fr-FR"/>
        </w:rPr>
        <w:t>marchés, en passant par la mécanisation, parfois utile, du travail ménager, on assiste à ce qui est saisi par l’expérience sous le terme de « consommation de ma</w:t>
      </w:r>
      <w:r w:rsidRPr="006D00B7">
        <w:rPr>
          <w:lang w:eastAsia="fr-FR" w:bidi="fr-FR"/>
        </w:rPr>
        <w:t>s</w:t>
      </w:r>
      <w:r w:rsidRPr="006D00B7">
        <w:rPr>
          <w:lang w:eastAsia="fr-FR" w:bidi="fr-FR"/>
        </w:rPr>
        <w:t>se ». Il est clair que ce ne sont pas les objets les plus « utiles » (en termes de valeur d’usage) qui sont ainsi produits mais ceux qui sont les plus rentables. Mais en même temps, la critique passéiste de la « société de consommation » tend à regretter la « qualité perdue » sans se soucier du fait que ladite qualité a toujours été réservée à une élite. Aucune critique sérieuse de la consommation ne peut être faite sans la rapporter à des pratiques de classe historiquement déterminées, sans quoi il ne s’agit que de variations autour de l’éternelle tragédie d’un Homme abstrait aux prises avec les puissances du Mal.</w:t>
      </w:r>
    </w:p>
    <w:p w14:paraId="7CC6C458" w14:textId="77777777" w:rsidR="00471170" w:rsidRPr="006D00B7" w:rsidRDefault="00471170" w:rsidP="00471170">
      <w:pPr>
        <w:spacing w:before="120" w:after="120"/>
        <w:jc w:val="both"/>
      </w:pPr>
      <w:r>
        <w:rPr>
          <w:lang w:eastAsia="fr-FR" w:bidi="fr-FR"/>
        </w:rPr>
        <w:t>— </w:t>
      </w:r>
      <w:r w:rsidRPr="00E01138">
        <w:rPr>
          <w:i/>
          <w:u w:val="single"/>
          <w:lang w:eastAsia="fr-FR" w:bidi="fr-FR"/>
        </w:rPr>
        <w:t>D’autre part</w:t>
      </w:r>
      <w:r w:rsidRPr="006D00B7">
        <w:rPr>
          <w:lang w:eastAsia="fr-FR" w:bidi="fr-FR"/>
        </w:rPr>
        <w:t>, le processus de consommation acquiert une place décisive dans la reproduction du mode de production dans son ense</w:t>
      </w:r>
      <w:r w:rsidRPr="006D00B7">
        <w:rPr>
          <w:lang w:eastAsia="fr-FR" w:bidi="fr-FR"/>
        </w:rPr>
        <w:t>m</w:t>
      </w:r>
      <w:r w:rsidRPr="006D00B7">
        <w:rPr>
          <w:lang w:eastAsia="fr-FR" w:bidi="fr-FR"/>
        </w:rPr>
        <w:t>ble dans sa phase actuelle :</w:t>
      </w:r>
    </w:p>
    <w:p w14:paraId="70676F42" w14:textId="77777777" w:rsidR="00471170" w:rsidRPr="006D00B7" w:rsidRDefault="00471170" w:rsidP="00471170">
      <w:pPr>
        <w:spacing w:before="120" w:after="120"/>
        <w:jc w:val="both"/>
      </w:pPr>
      <w:r w:rsidRPr="00E01138">
        <w:rPr>
          <w:i/>
          <w:color w:val="0000FF"/>
        </w:rPr>
        <w:t>Au niveau de l'économique</w:t>
      </w:r>
      <w:r w:rsidRPr="006D00B7">
        <w:t>,</w:t>
      </w:r>
      <w:r w:rsidRPr="006D00B7">
        <w:rPr>
          <w:lang w:eastAsia="fr-FR" w:bidi="fr-FR"/>
        </w:rPr>
        <w:t xml:space="preserve"> il est essentiel d’une part à la repr</w:t>
      </w:r>
      <w:r w:rsidRPr="006D00B7">
        <w:rPr>
          <w:lang w:eastAsia="fr-FR" w:bidi="fr-FR"/>
        </w:rPr>
        <w:t>o</w:t>
      </w:r>
      <w:r w:rsidRPr="006D00B7">
        <w:rPr>
          <w:lang w:eastAsia="fr-FR" w:bidi="fr-FR"/>
        </w:rPr>
        <w:t>duction de la force de travail, et, d’autre part, au mode de réalisation de la plus-value. Il devient essentiel pour la force de travail qualifiée et nécessaire au fonctionnement sans à-coups de la masse interdépe</w:t>
      </w:r>
      <w:r w:rsidRPr="006D00B7">
        <w:rPr>
          <w:lang w:eastAsia="fr-FR" w:bidi="fr-FR"/>
        </w:rPr>
        <w:t>n</w:t>
      </w:r>
      <w:r w:rsidRPr="006D00B7">
        <w:rPr>
          <w:lang w:eastAsia="fr-FR" w:bidi="fr-FR"/>
        </w:rPr>
        <w:t>dante de la force de travail sous-qualifiée. Du point de vue de la réal</w:t>
      </w:r>
      <w:r w:rsidRPr="006D00B7">
        <w:rPr>
          <w:lang w:eastAsia="fr-FR" w:bidi="fr-FR"/>
        </w:rPr>
        <w:t>i</w:t>
      </w:r>
      <w:r w:rsidRPr="006D00B7">
        <w:rPr>
          <w:lang w:eastAsia="fr-FR" w:bidi="fr-FR"/>
        </w:rPr>
        <w:t>sation de la plus-value, si le rapport entre secteur I et secteur II a to</w:t>
      </w:r>
      <w:r w:rsidRPr="006D00B7">
        <w:rPr>
          <w:lang w:eastAsia="fr-FR" w:bidi="fr-FR"/>
        </w:rPr>
        <w:t>u</w:t>
      </w:r>
      <w:r w:rsidRPr="006D00B7">
        <w:rPr>
          <w:lang w:eastAsia="fr-FR" w:bidi="fr-FR"/>
        </w:rPr>
        <w:t>jours été la base des crises de surproduction dans le capitalisme, plus la masse de moyens de production (Secteur</w:t>
      </w:r>
      <w:r>
        <w:rPr>
          <w:lang w:eastAsia="fr-FR" w:bidi="fr-FR"/>
        </w:rPr>
        <w:t> </w:t>
      </w:r>
      <w:r w:rsidRPr="006D00B7">
        <w:rPr>
          <w:lang w:eastAsia="fr-FR" w:bidi="fr-FR"/>
        </w:rPr>
        <w:t>I) s’accroît exponentie</w:t>
      </w:r>
      <w:r w:rsidRPr="006D00B7">
        <w:rPr>
          <w:lang w:eastAsia="fr-FR" w:bidi="fr-FR"/>
        </w:rPr>
        <w:t>l</w:t>
      </w:r>
      <w:r w:rsidRPr="006D00B7">
        <w:rPr>
          <w:lang w:eastAsia="fr-FR" w:bidi="fr-FR"/>
        </w:rPr>
        <w:t>lement et plus l’équilibre des secteurs devient sensible aux moindres variations de la réalisation dans le Secteur</w:t>
      </w:r>
      <w:r>
        <w:rPr>
          <w:lang w:eastAsia="fr-FR" w:bidi="fr-FR"/>
        </w:rPr>
        <w:t> II</w:t>
      </w:r>
      <w:r w:rsidRPr="006D00B7">
        <w:rPr>
          <w:lang w:eastAsia="fr-FR" w:bidi="fr-FR"/>
        </w:rPr>
        <w:t>.</w:t>
      </w:r>
    </w:p>
    <w:p w14:paraId="4B242A97" w14:textId="77777777" w:rsidR="00471170" w:rsidRPr="006D00B7" w:rsidRDefault="00471170" w:rsidP="00471170">
      <w:pPr>
        <w:spacing w:before="120" w:after="120"/>
        <w:jc w:val="both"/>
      </w:pPr>
      <w:r w:rsidRPr="00E01138">
        <w:rPr>
          <w:i/>
          <w:color w:val="0000FF"/>
        </w:rPr>
        <w:t>Au niveau du politique</w:t>
      </w:r>
      <w:r w:rsidRPr="006D00B7">
        <w:t>,</w:t>
      </w:r>
      <w:r w:rsidRPr="006D00B7">
        <w:rPr>
          <w:lang w:eastAsia="fr-FR" w:bidi="fr-FR"/>
        </w:rPr>
        <w:t xml:space="preserve"> la consommation prend une place de plus en plus importante dans le processus de </w:t>
      </w:r>
      <w:r w:rsidRPr="00385459">
        <w:rPr>
          <w:i/>
        </w:rPr>
        <w:t>revendication-intégration</w:t>
      </w:r>
      <w:r w:rsidRPr="006D00B7">
        <w:t>,</w:t>
      </w:r>
      <w:r w:rsidRPr="006D00B7">
        <w:rPr>
          <w:lang w:eastAsia="fr-FR" w:bidi="fr-FR"/>
        </w:rPr>
        <w:t xml:space="preserve"> dans la mesure où la tactique de « participation conflictuelle » liée au néo-capitalisme renvoie le conflit au plan des rapports de distribution. Mais cela veut dire aussi que toute faille dans le mécanisme intégr</w:t>
      </w:r>
      <w:r w:rsidRPr="006D00B7">
        <w:rPr>
          <w:lang w:eastAsia="fr-FR" w:bidi="fr-FR"/>
        </w:rPr>
        <w:t>a</w:t>
      </w:r>
      <w:r w:rsidRPr="006D00B7">
        <w:rPr>
          <w:lang w:eastAsia="fr-FR" w:bidi="fr-FR"/>
        </w:rPr>
        <w:t>teur qu’est la consommation élargit des bases d’opposition au système dans la mesure où le fondement des revendications à ce niveau est r</w:t>
      </w:r>
      <w:r w:rsidRPr="006D00B7">
        <w:rPr>
          <w:lang w:eastAsia="fr-FR" w:bidi="fr-FR"/>
        </w:rPr>
        <w:t>e</w:t>
      </w:r>
      <w:r w:rsidRPr="006D00B7">
        <w:rPr>
          <w:lang w:eastAsia="fr-FR" w:bidi="fr-FR"/>
        </w:rPr>
        <w:t>connu comme légitime et pratiqué par l’ensemble des classes, fra</w:t>
      </w:r>
      <w:r w:rsidRPr="006D00B7">
        <w:rPr>
          <w:lang w:eastAsia="fr-FR" w:bidi="fr-FR"/>
        </w:rPr>
        <w:t>c</w:t>
      </w:r>
      <w:r w:rsidRPr="006D00B7">
        <w:rPr>
          <w:lang w:eastAsia="fr-FR" w:bidi="fr-FR"/>
        </w:rPr>
        <w:t>tions et couches.</w:t>
      </w:r>
    </w:p>
    <w:p w14:paraId="4582C72F" w14:textId="77777777" w:rsidR="00471170" w:rsidRPr="006D00B7" w:rsidRDefault="00471170" w:rsidP="00471170">
      <w:pPr>
        <w:spacing w:before="120" w:after="120"/>
        <w:jc w:val="both"/>
      </w:pPr>
      <w:r w:rsidRPr="00E01138">
        <w:rPr>
          <w:i/>
          <w:color w:val="0000FF"/>
        </w:rPr>
        <w:t>Au niveau idéologique</w:t>
      </w:r>
      <w:r w:rsidRPr="006D00B7">
        <w:t>,</w:t>
      </w:r>
      <w:r w:rsidRPr="006D00B7">
        <w:rPr>
          <w:lang w:eastAsia="fr-FR" w:bidi="fr-FR"/>
        </w:rPr>
        <w:t xml:space="preserve"> la consommation est, il est vrai,</w:t>
      </w:r>
      <w:r>
        <w:rPr>
          <w:lang w:eastAsia="fr-FR" w:bidi="fr-FR"/>
        </w:rPr>
        <w:t xml:space="preserve"> [508] </w:t>
      </w:r>
      <w:r w:rsidRPr="006D00B7">
        <w:rPr>
          <w:lang w:eastAsia="fr-FR" w:bidi="fr-FR"/>
        </w:rPr>
        <w:t>e</w:t>
      </w:r>
      <w:r w:rsidRPr="006D00B7">
        <w:rPr>
          <w:lang w:eastAsia="fr-FR" w:bidi="fr-FR"/>
        </w:rPr>
        <w:t>x</w:t>
      </w:r>
      <w:r w:rsidRPr="006D00B7">
        <w:rPr>
          <w:lang w:eastAsia="fr-FR" w:bidi="fr-FR"/>
        </w:rPr>
        <w:t>pression de pratique de classe et de niveau dans la hiérarchie de la stratification sociale. Mais elle est aussi consommation marchande de signes, cette valeur d’échange du signe ayant étendu encore la sphère de la production capitaliste, qui non seulement a pénétré la production des moyens de consommation, mais aussi celle de la sy</w:t>
      </w:r>
      <w:r w:rsidRPr="006D00B7">
        <w:rPr>
          <w:lang w:eastAsia="fr-FR" w:bidi="fr-FR"/>
        </w:rPr>
        <w:t>m</w:t>
      </w:r>
      <w:r w:rsidRPr="006D00B7">
        <w:rPr>
          <w:lang w:eastAsia="fr-FR" w:bidi="fr-FR"/>
        </w:rPr>
        <w:t>bolique qui leur est liée et se développe suivant une logique relativement auton</w:t>
      </w:r>
      <w:r w:rsidRPr="006D00B7">
        <w:rPr>
          <w:lang w:eastAsia="fr-FR" w:bidi="fr-FR"/>
        </w:rPr>
        <w:t>o</w:t>
      </w:r>
      <w:r w:rsidRPr="006D00B7">
        <w:rPr>
          <w:lang w:eastAsia="fr-FR" w:bidi="fr-FR"/>
        </w:rPr>
        <w:t>me. Il est important, donc, de reconnaître cette dimension de la consommation et de lui assigner une place dans l’analyse, sans pour autant en faire l’axe privilégié de l’expansion du mode de pr</w:t>
      </w:r>
      <w:r w:rsidRPr="006D00B7">
        <w:rPr>
          <w:lang w:eastAsia="fr-FR" w:bidi="fr-FR"/>
        </w:rPr>
        <w:t>o</w:t>
      </w:r>
      <w:r w:rsidRPr="006D00B7">
        <w:rPr>
          <w:lang w:eastAsia="fr-FR" w:bidi="fr-FR"/>
        </w:rPr>
        <w:t>duction lui attribuant ainsi le rôle exorbitant de condensateur des no</w:t>
      </w:r>
      <w:r w:rsidRPr="006D00B7">
        <w:rPr>
          <w:lang w:eastAsia="fr-FR" w:bidi="fr-FR"/>
        </w:rPr>
        <w:t>u</w:t>
      </w:r>
      <w:r w:rsidRPr="006D00B7">
        <w:rPr>
          <w:lang w:eastAsia="fr-FR" w:bidi="fr-FR"/>
        </w:rPr>
        <w:t>velles contradictions de classe (comme tend à faire l’idéologie sémiolog</w:t>
      </w:r>
      <w:r w:rsidRPr="006D00B7">
        <w:rPr>
          <w:lang w:eastAsia="fr-FR" w:bidi="fr-FR"/>
        </w:rPr>
        <w:t>i</w:t>
      </w:r>
      <w:r w:rsidRPr="006D00B7">
        <w:rPr>
          <w:lang w:eastAsia="fr-FR" w:bidi="fr-FR"/>
        </w:rPr>
        <w:t>que).</w:t>
      </w:r>
    </w:p>
    <w:p w14:paraId="4520383B" w14:textId="77777777" w:rsidR="00471170" w:rsidRPr="006D00B7" w:rsidRDefault="00471170" w:rsidP="00471170">
      <w:pPr>
        <w:spacing w:before="120" w:after="120"/>
        <w:jc w:val="both"/>
      </w:pPr>
      <w:r w:rsidRPr="006D00B7">
        <w:rPr>
          <w:lang w:eastAsia="fr-FR" w:bidi="fr-FR"/>
        </w:rPr>
        <w:t>Par ailleurs, la spécificité de la phase du capitalisme monopoliste d</w:t>
      </w:r>
      <w:r w:rsidRPr="006D00B7">
        <w:t>'</w:t>
      </w:r>
      <w:r w:rsidRPr="00750A77">
        <w:rPr>
          <w:i/>
        </w:rPr>
        <w:t>État</w:t>
      </w:r>
      <w:r w:rsidRPr="006D00B7">
        <w:rPr>
          <w:lang w:eastAsia="fr-FR" w:bidi="fr-FR"/>
        </w:rPr>
        <w:t xml:space="preserve"> s’exprime à travers les phénomènes suivants :</w:t>
      </w:r>
    </w:p>
    <w:p w14:paraId="001A0754" w14:textId="77777777" w:rsidR="00471170" w:rsidRDefault="00471170" w:rsidP="00471170">
      <w:pPr>
        <w:spacing w:before="120" w:after="120"/>
        <w:jc w:val="both"/>
        <w:rPr>
          <w:lang w:eastAsia="fr-FR" w:bidi="fr-FR"/>
        </w:rPr>
      </w:pPr>
    </w:p>
    <w:p w14:paraId="0197D778" w14:textId="77777777" w:rsidR="00471170" w:rsidRPr="006D00B7" w:rsidRDefault="00471170" w:rsidP="00471170">
      <w:pPr>
        <w:spacing w:before="120" w:after="120"/>
        <w:jc w:val="both"/>
      </w:pPr>
      <w:r>
        <w:rPr>
          <w:lang w:eastAsia="fr-FR" w:bidi="fr-FR"/>
        </w:rPr>
        <w:t xml:space="preserve">1) </w:t>
      </w:r>
      <w:r w:rsidRPr="006D00B7">
        <w:rPr>
          <w:lang w:eastAsia="fr-FR" w:bidi="fr-FR"/>
        </w:rPr>
        <w:t xml:space="preserve">Les monopoles organisent et rationalisent l’ensemble de la consommation dans tous les domaines. C’est ainsi que l’autonomie </w:t>
      </w:r>
      <w:r w:rsidRPr="002351B8">
        <w:t>relative</w:t>
      </w:r>
      <w:r w:rsidRPr="006D00B7">
        <w:rPr>
          <w:lang w:eastAsia="fr-FR" w:bidi="fr-FR"/>
        </w:rPr>
        <w:t xml:space="preserve"> de ce processus par rapport à la logique monopolistique d</w:t>
      </w:r>
      <w:r w:rsidRPr="006D00B7">
        <w:rPr>
          <w:lang w:eastAsia="fr-FR" w:bidi="fr-FR"/>
        </w:rPr>
        <w:t>o</w:t>
      </w:r>
      <w:r w:rsidRPr="006D00B7">
        <w:rPr>
          <w:lang w:eastAsia="fr-FR" w:bidi="fr-FR"/>
        </w:rPr>
        <w:t xml:space="preserve">minante est abolie et que l’on pourra parler de </w:t>
      </w:r>
      <w:r w:rsidRPr="00750A77">
        <w:rPr>
          <w:i/>
          <w:lang w:eastAsia="fr-FR" w:bidi="fr-FR"/>
        </w:rPr>
        <w:t xml:space="preserve">véritables </w:t>
      </w:r>
      <w:r w:rsidRPr="00750A77">
        <w:rPr>
          <w:i/>
        </w:rPr>
        <w:t>cadences de la consommation</w:t>
      </w:r>
      <w:r w:rsidRPr="006D00B7">
        <w:t xml:space="preserve">. </w:t>
      </w:r>
      <w:r w:rsidRPr="006D00B7">
        <w:rPr>
          <w:lang w:eastAsia="fr-FR" w:bidi="fr-FR"/>
        </w:rPr>
        <w:t>Ce qui s’exprime au niveau du vécu par une oppre</w:t>
      </w:r>
      <w:r w:rsidRPr="006D00B7">
        <w:rPr>
          <w:lang w:eastAsia="fr-FR" w:bidi="fr-FR"/>
        </w:rPr>
        <w:t>s</w:t>
      </w:r>
      <w:r w:rsidRPr="006D00B7">
        <w:rPr>
          <w:lang w:eastAsia="fr-FR" w:bidi="fr-FR"/>
        </w:rPr>
        <w:t>sion croissante dans la vie quotidienne et l’imposition d’un rythme entièrement hétéronome dans l’activité hors travail.</w:t>
      </w:r>
    </w:p>
    <w:p w14:paraId="3931C1AE" w14:textId="77777777" w:rsidR="00471170" w:rsidRPr="006D00B7" w:rsidRDefault="00471170" w:rsidP="00471170">
      <w:pPr>
        <w:spacing w:before="120" w:after="120"/>
        <w:jc w:val="both"/>
      </w:pPr>
      <w:r>
        <w:rPr>
          <w:lang w:eastAsia="fr-FR" w:bidi="fr-FR"/>
        </w:rPr>
        <w:t xml:space="preserve">2) </w:t>
      </w:r>
      <w:r w:rsidRPr="006D00B7">
        <w:rPr>
          <w:lang w:eastAsia="fr-FR" w:bidi="fr-FR"/>
        </w:rPr>
        <w:t xml:space="preserve">L’appareil d’État intervient de façon massive, systématique, permanente et </w:t>
      </w:r>
      <w:r w:rsidRPr="00750A77">
        <w:rPr>
          <w:i/>
        </w:rPr>
        <w:t>structurellement nécessaire</w:t>
      </w:r>
      <w:r w:rsidRPr="006D00B7">
        <w:rPr>
          <w:lang w:eastAsia="fr-FR" w:bidi="fr-FR"/>
        </w:rPr>
        <w:t xml:space="preserve"> dans le processus de consommation, et ceci sous différentes formes :</w:t>
      </w:r>
    </w:p>
    <w:p w14:paraId="44E00312" w14:textId="77777777" w:rsidR="00471170" w:rsidRDefault="00471170" w:rsidP="00471170">
      <w:pPr>
        <w:spacing w:before="120" w:after="120"/>
        <w:ind w:left="720" w:hanging="360"/>
        <w:jc w:val="both"/>
        <w:rPr>
          <w:lang w:eastAsia="fr-FR" w:bidi="fr-FR"/>
        </w:rPr>
      </w:pPr>
    </w:p>
    <w:p w14:paraId="60E293F1" w14:textId="77777777" w:rsidR="00471170" w:rsidRPr="006D00B7" w:rsidRDefault="00471170" w:rsidP="00471170">
      <w:pPr>
        <w:spacing w:before="120" w:after="120"/>
        <w:ind w:left="720" w:hanging="360"/>
        <w:jc w:val="both"/>
      </w:pPr>
      <w:r>
        <w:rPr>
          <w:lang w:eastAsia="fr-FR" w:bidi="fr-FR"/>
        </w:rPr>
        <w:t>a)</w:t>
      </w:r>
      <w:r>
        <w:rPr>
          <w:lang w:eastAsia="fr-FR" w:bidi="fr-FR"/>
        </w:rPr>
        <w:tab/>
      </w:r>
      <w:r w:rsidRPr="006D00B7">
        <w:rPr>
          <w:lang w:eastAsia="fr-FR" w:bidi="fr-FR"/>
        </w:rPr>
        <w:t>Aide directe aux monopoles capitalistes, afin de faciliter leur prise en charge de certains secteurs (exemple : fiscalité visant les p</w:t>
      </w:r>
      <w:r w:rsidRPr="006D00B7">
        <w:rPr>
          <w:lang w:eastAsia="fr-FR" w:bidi="fr-FR"/>
        </w:rPr>
        <w:t>e</w:t>
      </w:r>
      <w:r w:rsidRPr="006D00B7">
        <w:rPr>
          <w:lang w:eastAsia="fr-FR" w:bidi="fr-FR"/>
        </w:rPr>
        <w:t>tits commerçants et favorisant les chaînes de distribution).</w:t>
      </w:r>
    </w:p>
    <w:p w14:paraId="6F526C8C" w14:textId="77777777" w:rsidR="00471170" w:rsidRPr="006D00B7" w:rsidRDefault="00471170" w:rsidP="00471170">
      <w:pPr>
        <w:spacing w:before="120" w:after="120"/>
        <w:ind w:left="720" w:hanging="360"/>
        <w:jc w:val="both"/>
      </w:pPr>
      <w:r>
        <w:rPr>
          <w:lang w:eastAsia="fr-FR" w:bidi="fr-FR"/>
        </w:rPr>
        <w:t>b)</w:t>
      </w:r>
      <w:r>
        <w:rPr>
          <w:lang w:eastAsia="fr-FR" w:bidi="fr-FR"/>
        </w:rPr>
        <w:tab/>
      </w:r>
      <w:r w:rsidRPr="006D00B7">
        <w:rPr>
          <w:lang w:eastAsia="fr-FR" w:bidi="fr-FR"/>
        </w:rPr>
        <w:t>« Combler les trous » laissés par la logique du grand capital dans certains secteurs de consommation. C’est ainsi que nous assist</w:t>
      </w:r>
      <w:r w:rsidRPr="006D00B7">
        <w:rPr>
          <w:lang w:eastAsia="fr-FR" w:bidi="fr-FR"/>
        </w:rPr>
        <w:t>e</w:t>
      </w:r>
      <w:r w:rsidRPr="006D00B7">
        <w:rPr>
          <w:lang w:eastAsia="fr-FR" w:bidi="fr-FR"/>
        </w:rPr>
        <w:t>rons à la prise en charge par l’État de vastes secteurs de production de moyens essentiels à la reproduction de la force de travail : santé-éducation, logement, équipements collectifs, etc. C’est ici que la « problématique urbaine » plonge ses racines.</w:t>
      </w:r>
    </w:p>
    <w:p w14:paraId="481B3B8F" w14:textId="77777777" w:rsidR="00471170" w:rsidRPr="006D00B7" w:rsidRDefault="00471170" w:rsidP="00471170">
      <w:pPr>
        <w:spacing w:before="120" w:after="120"/>
        <w:ind w:left="720" w:hanging="360"/>
        <w:jc w:val="both"/>
      </w:pPr>
      <w:r>
        <w:rPr>
          <w:lang w:eastAsia="fr-FR" w:bidi="fr-FR"/>
        </w:rPr>
        <w:t>c)</w:t>
      </w:r>
      <w:r>
        <w:rPr>
          <w:lang w:eastAsia="fr-FR" w:bidi="fr-FR"/>
        </w:rPr>
        <w:tab/>
      </w:r>
      <w:r w:rsidRPr="006D00B7">
        <w:rPr>
          <w:lang w:eastAsia="fr-FR" w:bidi="fr-FR"/>
        </w:rPr>
        <w:t xml:space="preserve">Puisque l’État prend en charge une partie considérable, et </w:t>
      </w:r>
      <w:r w:rsidRPr="00750A77">
        <w:rPr>
          <w:i/>
        </w:rPr>
        <w:t>o</w:t>
      </w:r>
      <w:r w:rsidRPr="00750A77">
        <w:rPr>
          <w:i/>
        </w:rPr>
        <w:t>b</w:t>
      </w:r>
      <w:r w:rsidRPr="00750A77">
        <w:rPr>
          <w:i/>
        </w:rPr>
        <w:t>jectivement socialisée</w:t>
      </w:r>
      <w:r w:rsidRPr="006D00B7">
        <w:t>,</w:t>
      </w:r>
      <w:r w:rsidRPr="006D00B7">
        <w:rPr>
          <w:lang w:eastAsia="fr-FR" w:bidi="fr-FR"/>
        </w:rPr>
        <w:t xml:space="preserve"> du processus de consommation, pui</w:t>
      </w:r>
      <w:r w:rsidRPr="006D00B7">
        <w:rPr>
          <w:lang w:eastAsia="fr-FR" w:bidi="fr-FR"/>
        </w:rPr>
        <w:t>s</w:t>
      </w:r>
      <w:r w:rsidRPr="006D00B7">
        <w:rPr>
          <w:lang w:eastAsia="fr-FR" w:bidi="fr-FR"/>
        </w:rPr>
        <w:t>qu’il intervient dans l’aide directe aux grands groupes écon</w:t>
      </w:r>
      <w:r w:rsidRPr="006D00B7">
        <w:rPr>
          <w:lang w:eastAsia="fr-FR" w:bidi="fr-FR"/>
        </w:rPr>
        <w:t>o</w:t>
      </w:r>
      <w:r w:rsidRPr="006D00B7">
        <w:rPr>
          <w:lang w:eastAsia="fr-FR" w:bidi="fr-FR"/>
        </w:rPr>
        <w:t>miques qui y dom</w:t>
      </w:r>
      <w:r w:rsidRPr="006D00B7">
        <w:rPr>
          <w:lang w:eastAsia="fr-FR" w:bidi="fr-FR"/>
        </w:rPr>
        <w:t>i</w:t>
      </w:r>
      <w:r w:rsidRPr="006D00B7">
        <w:rPr>
          <w:lang w:eastAsia="fr-FR" w:bidi="fr-FR"/>
        </w:rPr>
        <w:t>nent, puisque la consommation devient un rouage central aux niveaux économique, politique et idéolog</w:t>
      </w:r>
      <w:r w:rsidRPr="006D00B7">
        <w:rPr>
          <w:lang w:eastAsia="fr-FR" w:bidi="fr-FR"/>
        </w:rPr>
        <w:t>i</w:t>
      </w:r>
      <w:r w:rsidRPr="006D00B7">
        <w:rPr>
          <w:lang w:eastAsia="fr-FR" w:bidi="fr-FR"/>
        </w:rPr>
        <w:t>que, alors même qu’aucune régul</w:t>
      </w:r>
      <w:r w:rsidRPr="006D00B7">
        <w:rPr>
          <w:lang w:eastAsia="fr-FR" w:bidi="fr-FR"/>
        </w:rPr>
        <w:t>a</w:t>
      </w:r>
      <w:r w:rsidRPr="006D00B7">
        <w:rPr>
          <w:lang w:eastAsia="fr-FR" w:bidi="fr-FR"/>
        </w:rPr>
        <w:t>tion centralisée du processus n</w:t>
      </w:r>
      <w:r>
        <w:rPr>
          <w:lang w:eastAsia="fr-FR" w:bidi="fr-FR"/>
        </w:rPr>
        <w:t>’est mise en place dans l’écono</w:t>
      </w:r>
      <w:r w:rsidRPr="006D00B7">
        <w:rPr>
          <w:lang w:eastAsia="fr-FR" w:bidi="fr-FR"/>
        </w:rPr>
        <w:t>mique,</w:t>
      </w:r>
      <w:r>
        <w:t xml:space="preserve"> </w:t>
      </w:r>
      <w:r>
        <w:rPr>
          <w:lang w:eastAsia="fr-FR" w:bidi="fr-FR"/>
        </w:rPr>
        <w:t>[509]</w:t>
      </w:r>
      <w:r w:rsidRPr="006D00B7">
        <w:rPr>
          <w:lang w:eastAsia="fr-FR" w:bidi="fr-FR"/>
        </w:rPr>
        <w:t xml:space="preserve"> l’État devient le véritable </w:t>
      </w:r>
      <w:r w:rsidRPr="002351B8">
        <w:rPr>
          <w:i/>
        </w:rPr>
        <w:t>aménageur</w:t>
      </w:r>
      <w:r w:rsidRPr="006D00B7">
        <w:rPr>
          <w:lang w:eastAsia="fr-FR" w:bidi="fr-FR"/>
        </w:rPr>
        <w:t xml:space="preserve"> du processus de consommation dans son ensemble : ceci est a la base de ladite « politique urbaine ».</w:t>
      </w:r>
    </w:p>
    <w:p w14:paraId="57C8AACC" w14:textId="77777777" w:rsidR="00471170" w:rsidRDefault="00471170" w:rsidP="00471170">
      <w:pPr>
        <w:spacing w:before="120" w:after="120"/>
        <w:jc w:val="both"/>
        <w:rPr>
          <w:lang w:eastAsia="fr-FR" w:bidi="fr-FR"/>
        </w:rPr>
      </w:pPr>
    </w:p>
    <w:p w14:paraId="484D49BF" w14:textId="77777777" w:rsidR="00471170" w:rsidRPr="006D00B7" w:rsidRDefault="00471170" w:rsidP="00471170">
      <w:pPr>
        <w:pStyle w:val="a"/>
      </w:pPr>
      <w:r>
        <w:rPr>
          <w:lang w:eastAsia="fr-FR" w:bidi="fr-FR"/>
        </w:rPr>
        <w:t xml:space="preserve">2.3. </w:t>
      </w:r>
      <w:r w:rsidRPr="006D00B7">
        <w:rPr>
          <w:lang w:eastAsia="fr-FR" w:bidi="fr-FR"/>
        </w:rPr>
        <w:t>Consommation collective.</w:t>
      </w:r>
    </w:p>
    <w:p w14:paraId="581304F8" w14:textId="77777777" w:rsidR="00471170" w:rsidRDefault="00471170" w:rsidP="00471170">
      <w:pPr>
        <w:spacing w:before="120" w:after="120"/>
        <w:jc w:val="both"/>
        <w:rPr>
          <w:lang w:eastAsia="fr-FR" w:bidi="fr-FR"/>
        </w:rPr>
      </w:pPr>
    </w:p>
    <w:p w14:paraId="6CB27D1A" w14:textId="77777777" w:rsidR="00471170" w:rsidRPr="006D00B7" w:rsidRDefault="00471170" w:rsidP="00471170">
      <w:pPr>
        <w:spacing w:before="120" w:after="120"/>
        <w:jc w:val="both"/>
      </w:pPr>
      <w:r w:rsidRPr="006D00B7">
        <w:rPr>
          <w:lang w:eastAsia="fr-FR" w:bidi="fr-FR"/>
        </w:rPr>
        <w:t xml:space="preserve">Nous avons rappelé la distinction classique de Marx entre </w:t>
      </w:r>
      <w:r w:rsidRPr="00750A77">
        <w:rPr>
          <w:i/>
        </w:rPr>
        <w:t>consommation collective</w:t>
      </w:r>
      <w:r w:rsidRPr="006D00B7">
        <w:rPr>
          <w:lang w:eastAsia="fr-FR" w:bidi="fr-FR"/>
        </w:rPr>
        <w:t xml:space="preserve"> (concourant à la reproduction des moyens de production), </w:t>
      </w:r>
      <w:r w:rsidRPr="00750A77">
        <w:rPr>
          <w:i/>
        </w:rPr>
        <w:t>consommation individuelle</w:t>
      </w:r>
      <w:r w:rsidRPr="006D00B7">
        <w:t xml:space="preserve"> </w:t>
      </w:r>
      <w:r w:rsidRPr="006D00B7">
        <w:rPr>
          <w:lang w:eastAsia="fr-FR" w:bidi="fr-FR"/>
        </w:rPr>
        <w:t xml:space="preserve">(concourant à la reproduction de la force de travail) et </w:t>
      </w:r>
      <w:r w:rsidRPr="002351B8">
        <w:rPr>
          <w:i/>
        </w:rPr>
        <w:t>consommation de luxe</w:t>
      </w:r>
      <w:r w:rsidRPr="006D00B7">
        <w:rPr>
          <w:lang w:eastAsia="fr-FR" w:bidi="fr-FR"/>
        </w:rPr>
        <w:t xml:space="preserve"> (consommation indiv</w:t>
      </w:r>
      <w:r w:rsidRPr="006D00B7">
        <w:rPr>
          <w:lang w:eastAsia="fr-FR" w:bidi="fr-FR"/>
        </w:rPr>
        <w:t>i</w:t>
      </w:r>
      <w:r w:rsidRPr="006D00B7">
        <w:rPr>
          <w:lang w:eastAsia="fr-FR" w:bidi="fr-FR"/>
        </w:rPr>
        <w:t>duelle excédant les besoins historiquement déterminés de reprodu</w:t>
      </w:r>
      <w:r w:rsidRPr="006D00B7">
        <w:rPr>
          <w:lang w:eastAsia="fr-FR" w:bidi="fr-FR"/>
        </w:rPr>
        <w:t>c</w:t>
      </w:r>
      <w:r w:rsidRPr="006D00B7">
        <w:rPr>
          <w:lang w:eastAsia="fr-FR" w:bidi="fr-FR"/>
        </w:rPr>
        <w:t>tion de la force de travail).</w:t>
      </w:r>
    </w:p>
    <w:p w14:paraId="16763493" w14:textId="77777777" w:rsidR="00471170" w:rsidRPr="006D00B7" w:rsidRDefault="00471170" w:rsidP="00471170">
      <w:pPr>
        <w:spacing w:before="120" w:after="120"/>
        <w:jc w:val="both"/>
      </w:pPr>
      <w:r w:rsidRPr="006D00B7">
        <w:rPr>
          <w:lang w:eastAsia="fr-FR" w:bidi="fr-FR"/>
        </w:rPr>
        <w:t xml:space="preserve">La « consommation productive » n’est pas prise en compte par le langage courant dans le « processus de consommation ». Aussi, même si du point de vue théorique elle est bel et bien consommation (« appropriation sociale du produit »), nous l’excluons </w:t>
      </w:r>
      <w:r w:rsidRPr="00750A77">
        <w:rPr>
          <w:i/>
        </w:rPr>
        <w:t>momentan</w:t>
      </w:r>
      <w:r w:rsidRPr="00750A77">
        <w:rPr>
          <w:i/>
        </w:rPr>
        <w:t>é</w:t>
      </w:r>
      <w:r w:rsidRPr="00750A77">
        <w:rPr>
          <w:i/>
        </w:rPr>
        <w:t>ment</w:t>
      </w:r>
      <w:r w:rsidRPr="006D00B7">
        <w:rPr>
          <w:lang w:eastAsia="fr-FR" w:bidi="fr-FR"/>
        </w:rPr>
        <w:t xml:space="preserve"> de notre champ d’analyse afin de simplifier le travail, déjà fort complexe.</w:t>
      </w:r>
    </w:p>
    <w:p w14:paraId="4FCBB50E" w14:textId="77777777" w:rsidR="00471170" w:rsidRPr="006D00B7" w:rsidRDefault="00471170" w:rsidP="00471170">
      <w:pPr>
        <w:spacing w:before="120" w:after="120"/>
        <w:jc w:val="both"/>
      </w:pPr>
      <w:r w:rsidRPr="006D00B7">
        <w:rPr>
          <w:lang w:eastAsia="fr-FR" w:bidi="fr-FR"/>
        </w:rPr>
        <w:t>Par ailleurs, la distinction entre « consommation de luxe » et « pas de luxe » nous semble fort discutable, renvoyant de fait à une théorie naturaliste des besoins quelles que soient les précautions de style. Donc, nous la mettrons entre parenthèses en attendant d’avoir poussé l’analyse plus en profondeur.</w:t>
      </w:r>
    </w:p>
    <w:p w14:paraId="54EDC921" w14:textId="77777777" w:rsidR="00471170" w:rsidRPr="006D00B7" w:rsidRDefault="00471170" w:rsidP="00471170">
      <w:pPr>
        <w:spacing w:before="120" w:after="120"/>
        <w:jc w:val="both"/>
      </w:pPr>
      <w:r w:rsidRPr="006D00B7">
        <w:rPr>
          <w:lang w:eastAsia="fr-FR" w:bidi="fr-FR"/>
        </w:rPr>
        <w:t>Par contre, l’analyse de Marx nous semble omettre une différence fondamentale aujourd’hui dans le processus de consommation, diff</w:t>
      </w:r>
      <w:r w:rsidRPr="006D00B7">
        <w:rPr>
          <w:lang w:eastAsia="fr-FR" w:bidi="fr-FR"/>
        </w:rPr>
        <w:t>é</w:t>
      </w:r>
      <w:r w:rsidRPr="006D00B7">
        <w:rPr>
          <w:lang w:eastAsia="fr-FR" w:bidi="fr-FR"/>
        </w:rPr>
        <w:t>rence, il est vrai, dont l’importance est beaucoup plus grande a</w:t>
      </w:r>
      <w:r w:rsidRPr="006D00B7">
        <w:rPr>
          <w:lang w:eastAsia="fr-FR" w:bidi="fr-FR"/>
        </w:rPr>
        <w:t>u</w:t>
      </w:r>
      <w:r w:rsidRPr="006D00B7">
        <w:rPr>
          <w:lang w:eastAsia="fr-FR" w:bidi="fr-FR"/>
        </w:rPr>
        <w:t>jourd’hui que dans le stade concurrentiel du capitalisme, analysé par Marx.</w:t>
      </w:r>
    </w:p>
    <w:p w14:paraId="4149D82C" w14:textId="77777777" w:rsidR="00471170" w:rsidRDefault="00471170" w:rsidP="00471170">
      <w:pPr>
        <w:spacing w:before="120" w:after="120"/>
        <w:jc w:val="both"/>
        <w:rPr>
          <w:lang w:eastAsia="fr-FR" w:bidi="fr-FR"/>
        </w:rPr>
      </w:pPr>
      <w:r w:rsidRPr="006D00B7">
        <w:rPr>
          <w:lang w:eastAsia="fr-FR" w:bidi="fr-FR"/>
        </w:rPr>
        <w:t xml:space="preserve">C’est la distinction entre </w:t>
      </w:r>
      <w:r w:rsidRPr="00750A77">
        <w:rPr>
          <w:i/>
        </w:rPr>
        <w:t>consommation individuelle</w:t>
      </w:r>
      <w:r w:rsidRPr="006D00B7">
        <w:rPr>
          <w:lang w:eastAsia="fr-FR" w:bidi="fr-FR"/>
        </w:rPr>
        <w:t xml:space="preserve"> et </w:t>
      </w:r>
      <w:r w:rsidRPr="00750A77">
        <w:rPr>
          <w:i/>
        </w:rPr>
        <w:t>consomm</w:t>
      </w:r>
      <w:r w:rsidRPr="00750A77">
        <w:rPr>
          <w:i/>
        </w:rPr>
        <w:t>a</w:t>
      </w:r>
      <w:r w:rsidRPr="00750A77">
        <w:rPr>
          <w:i/>
        </w:rPr>
        <w:t>tion collective</w:t>
      </w:r>
      <w:r w:rsidRPr="006D00B7">
        <w:t>,</w:t>
      </w:r>
      <w:r w:rsidRPr="006D00B7">
        <w:rPr>
          <w:lang w:eastAsia="fr-FR" w:bidi="fr-FR"/>
        </w:rPr>
        <w:t xml:space="preserve"> entendant par cette dernière la consommation dont le traitement économique et social, tout en restant capitaliste, ne se fait pas à travers le marché mais à travers l’appareil d’État. Les « biens collectifs » disent les économistes marginalistes, sont ceux qui n’ont pas de prix de marché. C’est un constat. Mais la distinction entre </w:t>
      </w:r>
      <w:r w:rsidRPr="002351B8">
        <w:rPr>
          <w:i/>
        </w:rPr>
        <w:t>consommation individuelle et collective</w:t>
      </w:r>
      <w:r w:rsidRPr="006D00B7">
        <w:rPr>
          <w:lang w:eastAsia="fr-FR" w:bidi="fr-FR"/>
        </w:rPr>
        <w:t xml:space="preserve"> a été contestée en général à cause des critères employés dans la caractérisation de cette dernière, fondés sur un prétendu caractère « naturel » de certains biens (par exemple, leur indivisibilité : tels l’air, l’eau, etc.). Or, il suffit de pe</w:t>
      </w:r>
      <w:r w:rsidRPr="006D00B7">
        <w:rPr>
          <w:lang w:eastAsia="fr-FR" w:bidi="fr-FR"/>
        </w:rPr>
        <w:t>n</w:t>
      </w:r>
      <w:r w:rsidRPr="006D00B7">
        <w:rPr>
          <w:lang w:eastAsia="fr-FR" w:bidi="fr-FR"/>
        </w:rPr>
        <w:t>ser au processus de privatisation des ressources naturelles pour se re</w:t>
      </w:r>
      <w:r w:rsidRPr="006D00B7">
        <w:rPr>
          <w:lang w:eastAsia="fr-FR" w:bidi="fr-FR"/>
        </w:rPr>
        <w:t>n</w:t>
      </w:r>
      <w:r w:rsidRPr="006D00B7">
        <w:rPr>
          <w:lang w:eastAsia="fr-FR" w:bidi="fr-FR"/>
        </w:rPr>
        <w:t>dre compte que rien ne peut échapper au grand capital ; à l’intérieur d’une logique capitaliste dominante, tout, absolument tout, peut dev</w:t>
      </w:r>
      <w:r w:rsidRPr="006D00B7">
        <w:rPr>
          <w:lang w:eastAsia="fr-FR" w:bidi="fr-FR"/>
        </w:rPr>
        <w:t>e</w:t>
      </w:r>
      <w:r w:rsidRPr="006D00B7">
        <w:rPr>
          <w:lang w:eastAsia="fr-FR" w:bidi="fr-FR"/>
        </w:rPr>
        <w:t>nir marchandise.</w:t>
      </w:r>
    </w:p>
    <w:p w14:paraId="48F6DA03" w14:textId="77777777" w:rsidR="00471170" w:rsidRPr="006D00B7" w:rsidRDefault="00471170" w:rsidP="00471170">
      <w:pPr>
        <w:spacing w:before="120" w:after="120"/>
        <w:jc w:val="both"/>
      </w:pPr>
    </w:p>
    <w:p w14:paraId="4116909D" w14:textId="77777777" w:rsidR="00471170" w:rsidRPr="00750A77" w:rsidRDefault="00471170" w:rsidP="00471170">
      <w:pPr>
        <w:spacing w:before="120" w:after="120"/>
        <w:jc w:val="both"/>
        <w:rPr>
          <w:i/>
        </w:rPr>
      </w:pPr>
      <w:r w:rsidRPr="00750A77">
        <w:rPr>
          <w:i/>
          <w:lang w:eastAsia="fr-FR" w:bidi="fr-FR"/>
        </w:rPr>
        <w:t>Tout sauf les biens dont</w:t>
      </w:r>
      <w:r>
        <w:rPr>
          <w:i/>
          <w:lang w:eastAsia="fr-FR" w:bidi="fr-FR"/>
        </w:rPr>
        <w:t xml:space="preserve"> le processus de production rap</w:t>
      </w:r>
      <w:r w:rsidRPr="00750A77">
        <w:rPr>
          <w:i/>
          <w:lang w:eastAsia="fr-FR" w:bidi="fr-FR"/>
        </w:rPr>
        <w:t>porte</w:t>
      </w:r>
      <w:r>
        <w:t xml:space="preserve"> [510]</w:t>
      </w:r>
      <w:r w:rsidRPr="00750A77">
        <w:rPr>
          <w:i/>
          <w:lang w:eastAsia="fr-FR" w:bidi="fr-FR"/>
        </w:rPr>
        <w:t xml:space="preserve"> un taux de profit inférieur au taux moyen. Tout, sauf ceux des biens ou services dont l’État doit avoir le monopole pour assurer l’intérêt de la classe capitaliste dans son ensemble (école, police, par exemple, et encore suivant les situations historiques).</w:t>
      </w:r>
    </w:p>
    <w:p w14:paraId="19B6A39D" w14:textId="77777777" w:rsidR="00471170" w:rsidRDefault="00471170" w:rsidP="00471170">
      <w:pPr>
        <w:spacing w:before="120" w:after="120"/>
        <w:jc w:val="both"/>
        <w:rPr>
          <w:lang w:eastAsia="fr-FR" w:bidi="fr-FR"/>
        </w:rPr>
      </w:pPr>
    </w:p>
    <w:p w14:paraId="0EAF89F1" w14:textId="77777777" w:rsidR="00471170" w:rsidRPr="006D00B7" w:rsidRDefault="00471170" w:rsidP="00471170">
      <w:pPr>
        <w:spacing w:before="120" w:after="120"/>
        <w:jc w:val="both"/>
      </w:pPr>
      <w:r w:rsidRPr="006D00B7">
        <w:rPr>
          <w:lang w:eastAsia="fr-FR" w:bidi="fr-FR"/>
        </w:rPr>
        <w:t xml:space="preserve">Cette </w:t>
      </w:r>
      <w:r w:rsidRPr="00750A77">
        <w:rPr>
          <w:i/>
        </w:rPr>
        <w:t>consommation collective</w:t>
      </w:r>
      <w:r w:rsidRPr="006D00B7">
        <w:rPr>
          <w:lang w:eastAsia="fr-FR" w:bidi="fr-FR"/>
        </w:rPr>
        <w:t xml:space="preserve"> est donc celle concernant les biens dont la production n’est pas assurée par le capital non à cause d’une quelconque qualité intrinsèque, mais conformément aux intérêts spéc</w:t>
      </w:r>
      <w:r w:rsidRPr="006D00B7">
        <w:rPr>
          <w:lang w:eastAsia="fr-FR" w:bidi="fr-FR"/>
        </w:rPr>
        <w:t>i</w:t>
      </w:r>
      <w:r w:rsidRPr="006D00B7">
        <w:rPr>
          <w:lang w:eastAsia="fr-FR" w:bidi="fr-FR"/>
        </w:rPr>
        <w:t>fiques et généraux du capital : c’est ainsi qu’un même produit (le l</w:t>
      </w:r>
      <w:r w:rsidRPr="006D00B7">
        <w:rPr>
          <w:lang w:eastAsia="fr-FR" w:bidi="fr-FR"/>
        </w:rPr>
        <w:t>o</w:t>
      </w:r>
      <w:r w:rsidRPr="006D00B7">
        <w:rPr>
          <w:lang w:eastAsia="fr-FR" w:bidi="fr-FR"/>
        </w:rPr>
        <w:t xml:space="preserve">gement, par exemple) sera traité </w:t>
      </w:r>
      <w:r w:rsidRPr="00750A77">
        <w:rPr>
          <w:i/>
        </w:rPr>
        <w:t>à la fois</w:t>
      </w:r>
      <w:r w:rsidRPr="006D00B7">
        <w:rPr>
          <w:lang w:eastAsia="fr-FR" w:bidi="fr-FR"/>
        </w:rPr>
        <w:t xml:space="preserve"> par le marché et par l’État, et sera donc alternativement produit de consommation individuelle ou collective, suivant des critères qui seront par ailleurs historiquement mouvants. Nous nous écartons ainsi de l’empirisme qui consiste à identifier un processus social donné (la consommation collective) et un produit matériel (le logement comme valeur d’usage). D’autre part, ces « biens de consommation collectifs » seraient ceux qui sont néce</w:t>
      </w:r>
      <w:r w:rsidRPr="006D00B7">
        <w:rPr>
          <w:lang w:eastAsia="fr-FR" w:bidi="fr-FR"/>
        </w:rPr>
        <w:t>s</w:t>
      </w:r>
      <w:r w:rsidRPr="006D00B7">
        <w:rPr>
          <w:lang w:eastAsia="fr-FR" w:bidi="fr-FR"/>
        </w:rPr>
        <w:t>saires à la reproduction de la force de travail et/ou à la reproduction des rapports sociaux, sans quoi ils ne seraient pas produits malgré leur manque d’intérêt pour la production de profit.</w:t>
      </w:r>
    </w:p>
    <w:p w14:paraId="7F4B9619" w14:textId="77777777" w:rsidR="00471170" w:rsidRPr="006D00B7" w:rsidRDefault="00471170" w:rsidP="00471170">
      <w:pPr>
        <w:spacing w:before="120" w:after="120"/>
        <w:jc w:val="both"/>
      </w:pPr>
      <w:r w:rsidRPr="006D00B7">
        <w:rPr>
          <w:lang w:eastAsia="fr-FR" w:bidi="fr-FR"/>
        </w:rPr>
        <w:t xml:space="preserve">Enfin et surtout cette production de la </w:t>
      </w:r>
      <w:r w:rsidRPr="00750A77">
        <w:rPr>
          <w:i/>
        </w:rPr>
        <w:t>consommation collective</w:t>
      </w:r>
      <w:r w:rsidRPr="006D00B7">
        <w:rPr>
          <w:lang w:eastAsia="fr-FR" w:bidi="fr-FR"/>
        </w:rPr>
        <w:t xml:space="preserve"> (à taux de profit faible ou nul) joue un rôle fondamental dans la lutte du capital contre la baisse tendancielle du taux de profit. En effet, en d</w:t>
      </w:r>
      <w:r w:rsidRPr="006D00B7">
        <w:rPr>
          <w:lang w:eastAsia="fr-FR" w:bidi="fr-FR"/>
        </w:rPr>
        <w:t>é</w:t>
      </w:r>
      <w:r w:rsidRPr="006D00B7">
        <w:rPr>
          <w:lang w:eastAsia="fr-FR" w:bidi="fr-FR"/>
        </w:rPr>
        <w:t>valorisant une partie du capital social par des investissements sans profit, l’État contribue à rehausser d’autant le taux de profit du secteur privé, malgré la baisse tendancielle du taux de profit rapporté au cap</w:t>
      </w:r>
      <w:r w:rsidRPr="006D00B7">
        <w:rPr>
          <w:lang w:eastAsia="fr-FR" w:bidi="fr-FR"/>
        </w:rPr>
        <w:t>i</w:t>
      </w:r>
      <w:r w:rsidRPr="006D00B7">
        <w:rPr>
          <w:lang w:eastAsia="fr-FR" w:bidi="fr-FR"/>
        </w:rPr>
        <w:t>tal social dans son ensemble. Donc, même si ce mécanisme n’est pas la principale arme du capita</w:t>
      </w:r>
      <w:r>
        <w:rPr>
          <w:lang w:eastAsia="fr-FR" w:bidi="fr-FR"/>
        </w:rPr>
        <w:t>l pour contrecarrer la B.T.T.</w:t>
      </w:r>
      <w:r w:rsidRPr="006D00B7">
        <w:rPr>
          <w:lang w:eastAsia="fr-FR" w:bidi="fr-FR"/>
        </w:rPr>
        <w:t>P. (baisse te</w:t>
      </w:r>
      <w:r w:rsidRPr="006D00B7">
        <w:rPr>
          <w:lang w:eastAsia="fr-FR" w:bidi="fr-FR"/>
        </w:rPr>
        <w:t>n</w:t>
      </w:r>
      <w:r w:rsidRPr="006D00B7">
        <w:rPr>
          <w:lang w:eastAsia="fr-FR" w:bidi="fr-FR"/>
        </w:rPr>
        <w:t xml:space="preserve">dancielle du taux de profit), l’intensification de l’exploitation et son développement à l’échelle mondiale en constituant l’arme essentielle, </w:t>
      </w:r>
      <w:r w:rsidRPr="00750A77">
        <w:rPr>
          <w:i/>
          <w:lang w:eastAsia="fr-FR" w:bidi="fr-FR"/>
        </w:rPr>
        <w:t xml:space="preserve">il reste que </w:t>
      </w:r>
      <w:r w:rsidRPr="00750A77">
        <w:rPr>
          <w:i/>
        </w:rPr>
        <w:t>l’intervention de l’État en matière de consommation est un des principaux rouages du capitalisme monopolistique, et pas seul</w:t>
      </w:r>
      <w:r w:rsidRPr="00750A77">
        <w:rPr>
          <w:i/>
        </w:rPr>
        <w:t>e</w:t>
      </w:r>
      <w:r w:rsidRPr="00750A77">
        <w:rPr>
          <w:i/>
        </w:rPr>
        <w:t>ment pour la reproduction du capital</w:t>
      </w:r>
      <w:r w:rsidRPr="006D00B7">
        <w:t>.</w:t>
      </w:r>
    </w:p>
    <w:p w14:paraId="11CA3C17" w14:textId="77777777" w:rsidR="00471170" w:rsidRPr="006D00B7" w:rsidRDefault="00471170" w:rsidP="00471170">
      <w:pPr>
        <w:spacing w:before="120" w:after="120"/>
        <w:jc w:val="both"/>
      </w:pPr>
      <w:r w:rsidRPr="006D00B7">
        <w:rPr>
          <w:lang w:eastAsia="fr-FR" w:bidi="fr-FR"/>
        </w:rPr>
        <w:t>Si telle est la détermination du processus de consommation colle</w:t>
      </w:r>
      <w:r w:rsidRPr="006D00B7">
        <w:rPr>
          <w:lang w:eastAsia="fr-FR" w:bidi="fr-FR"/>
        </w:rPr>
        <w:t>c</w:t>
      </w:r>
      <w:r w:rsidRPr="006D00B7">
        <w:rPr>
          <w:lang w:eastAsia="fr-FR" w:bidi="fr-FR"/>
        </w:rPr>
        <w:t xml:space="preserve">tive, il faudra distinguer entre </w:t>
      </w:r>
      <w:r w:rsidRPr="00750A77">
        <w:rPr>
          <w:i/>
          <w:lang w:eastAsia="fr-FR" w:bidi="fr-FR"/>
        </w:rPr>
        <w:t xml:space="preserve">la </w:t>
      </w:r>
      <w:r w:rsidRPr="00750A77">
        <w:rPr>
          <w:i/>
        </w:rPr>
        <w:t>production des moyens de conso</w:t>
      </w:r>
      <w:r w:rsidRPr="00750A77">
        <w:rPr>
          <w:i/>
        </w:rPr>
        <w:t>m</w:t>
      </w:r>
      <w:r w:rsidRPr="00750A77">
        <w:rPr>
          <w:i/>
        </w:rPr>
        <w:t>mation</w:t>
      </w:r>
      <w:r w:rsidRPr="006D00B7">
        <w:rPr>
          <w:lang w:eastAsia="fr-FR" w:bidi="fr-FR"/>
        </w:rPr>
        <w:t xml:space="preserve"> et </w:t>
      </w:r>
      <w:r w:rsidRPr="00750A77">
        <w:rPr>
          <w:i/>
          <w:lang w:eastAsia="fr-FR" w:bidi="fr-FR"/>
        </w:rPr>
        <w:t xml:space="preserve">le </w:t>
      </w:r>
      <w:r w:rsidRPr="00750A77">
        <w:rPr>
          <w:i/>
        </w:rPr>
        <w:t>processus de consommation</w:t>
      </w:r>
      <w:r w:rsidRPr="006D00B7">
        <w:t xml:space="preserve"> </w:t>
      </w:r>
      <w:r w:rsidRPr="006D00B7">
        <w:rPr>
          <w:lang w:eastAsia="fr-FR" w:bidi="fr-FR"/>
        </w:rPr>
        <w:t>lui-même, bien que le second dépende du premier et en</w:t>
      </w:r>
      <w:r>
        <w:rPr>
          <w:lang w:eastAsia="fr-FR" w:bidi="fr-FR"/>
        </w:rPr>
        <w:t xml:space="preserve"> p</w:t>
      </w:r>
      <w:r w:rsidRPr="006D00B7">
        <w:rPr>
          <w:lang w:eastAsia="fr-FR" w:bidi="fr-FR"/>
        </w:rPr>
        <w:t xml:space="preserve">orte la marque. Cela dit, si du point de vue de la causalité </w:t>
      </w:r>
      <w:r>
        <w:rPr>
          <w:lang w:eastAsia="fr-FR" w:bidi="fr-FR"/>
        </w:rPr>
        <w:t>h</w:t>
      </w:r>
      <w:r w:rsidRPr="006D00B7">
        <w:rPr>
          <w:lang w:eastAsia="fr-FR" w:bidi="fr-FR"/>
        </w:rPr>
        <w:t>istorique telle est la démarche, du point de vue de l’ordre de pensée, il nous fait théoriser le processus de consommation en lui-même, car il est impossible de savoir quels sont les effets spéc</w:t>
      </w:r>
      <w:r w:rsidRPr="006D00B7">
        <w:rPr>
          <w:lang w:eastAsia="fr-FR" w:bidi="fr-FR"/>
        </w:rPr>
        <w:t>i</w:t>
      </w:r>
      <w:r w:rsidRPr="006D00B7">
        <w:rPr>
          <w:lang w:eastAsia="fr-FR" w:bidi="fr-FR"/>
        </w:rPr>
        <w:t>fiques d’une cause sur un effet dont on ignore les contours.</w:t>
      </w:r>
    </w:p>
    <w:p w14:paraId="166FED57" w14:textId="77777777" w:rsidR="00471170" w:rsidRPr="006D00B7" w:rsidRDefault="00471170" w:rsidP="00471170">
      <w:pPr>
        <w:spacing w:before="120" w:after="120"/>
        <w:jc w:val="both"/>
      </w:pPr>
      <w:r>
        <w:rPr>
          <w:lang w:eastAsia="fr-FR" w:bidi="fr-FR"/>
        </w:rPr>
        <w:t>[511]</w:t>
      </w:r>
    </w:p>
    <w:p w14:paraId="5EF0D1CF" w14:textId="77777777" w:rsidR="00471170" w:rsidRPr="006D00B7" w:rsidRDefault="00471170" w:rsidP="00471170">
      <w:pPr>
        <w:spacing w:before="120" w:after="120"/>
        <w:jc w:val="both"/>
      </w:pPr>
      <w:r w:rsidRPr="006D00B7">
        <w:rPr>
          <w:lang w:eastAsia="fr-FR" w:bidi="fr-FR"/>
        </w:rPr>
        <w:t>Pour cola nous tiendrons compte de trois points fondamentaux :</w:t>
      </w:r>
    </w:p>
    <w:p w14:paraId="57ADDCAC" w14:textId="77777777" w:rsidR="00471170" w:rsidRDefault="00471170" w:rsidP="00471170">
      <w:pPr>
        <w:spacing w:before="120" w:after="120"/>
        <w:jc w:val="both"/>
        <w:rPr>
          <w:lang w:eastAsia="fr-FR" w:bidi="fr-FR"/>
        </w:rPr>
      </w:pPr>
    </w:p>
    <w:p w14:paraId="43F79098" w14:textId="77777777" w:rsidR="00471170" w:rsidRPr="006D00B7" w:rsidRDefault="00471170" w:rsidP="00471170">
      <w:pPr>
        <w:spacing w:before="120" w:after="120"/>
        <w:jc w:val="both"/>
      </w:pPr>
      <w:r>
        <w:rPr>
          <w:lang w:eastAsia="fr-FR" w:bidi="fr-FR"/>
        </w:rPr>
        <w:t>1</w:t>
      </w:r>
      <w:r w:rsidRPr="006D00B7">
        <w:rPr>
          <w:lang w:eastAsia="fr-FR" w:bidi="fr-FR"/>
        </w:rPr>
        <w:t xml:space="preserve">) La </w:t>
      </w:r>
      <w:r w:rsidRPr="00750A77">
        <w:rPr>
          <w:i/>
        </w:rPr>
        <w:t>consommation collective</w:t>
      </w:r>
      <w:r w:rsidRPr="006D00B7">
        <w:rPr>
          <w:lang w:eastAsia="fr-FR" w:bidi="fr-FR"/>
        </w:rPr>
        <w:t xml:space="preserve"> concerne, pour l’essentiel</w:t>
      </w:r>
      <w:r>
        <w:rPr>
          <w:lang w:eastAsia="fr-FR" w:bidi="fr-FR"/>
        </w:rPr>
        <w:t xml:space="preserve">, </w:t>
      </w:r>
      <w:r w:rsidRPr="006D00B7">
        <w:rPr>
          <w:lang w:eastAsia="fr-FR" w:bidi="fr-FR"/>
        </w:rPr>
        <w:t>le pr</w:t>
      </w:r>
      <w:r w:rsidRPr="006D00B7">
        <w:rPr>
          <w:lang w:eastAsia="fr-FR" w:bidi="fr-FR"/>
        </w:rPr>
        <w:t>o</w:t>
      </w:r>
      <w:r w:rsidRPr="006D00B7">
        <w:rPr>
          <w:lang w:eastAsia="fr-FR" w:bidi="fr-FR"/>
        </w:rPr>
        <w:t>cessus de reproduction de la force de travail et le processus de repr</w:t>
      </w:r>
      <w:r w:rsidRPr="006D00B7">
        <w:rPr>
          <w:lang w:eastAsia="fr-FR" w:bidi="fr-FR"/>
        </w:rPr>
        <w:t>o</w:t>
      </w:r>
      <w:r w:rsidRPr="006D00B7">
        <w:rPr>
          <w:lang w:eastAsia="fr-FR" w:bidi="fr-FR"/>
        </w:rPr>
        <w:t xml:space="preserve">duction des rapports sociaux </w:t>
      </w:r>
      <w:r w:rsidRPr="006D00B7">
        <w:t xml:space="preserve">mais </w:t>
      </w:r>
      <w:r w:rsidRPr="00750A77">
        <w:rPr>
          <w:i/>
        </w:rPr>
        <w:t>en tant qu'articulé à la reprodu</w:t>
      </w:r>
      <w:r w:rsidRPr="00750A77">
        <w:rPr>
          <w:i/>
        </w:rPr>
        <w:t>c</w:t>
      </w:r>
      <w:r w:rsidRPr="00750A77">
        <w:rPr>
          <w:i/>
        </w:rPr>
        <w:t>tion de la force de travail</w:t>
      </w:r>
      <w:r w:rsidRPr="006D00B7">
        <w:t xml:space="preserve"> </w:t>
      </w:r>
      <w:r w:rsidRPr="006D00B7">
        <w:rPr>
          <w:lang w:eastAsia="fr-FR" w:bidi="fr-FR"/>
        </w:rPr>
        <w:t>(par conséquent obéis</w:t>
      </w:r>
      <w:r>
        <w:rPr>
          <w:lang w:eastAsia="fr-FR" w:bidi="fr-FR"/>
        </w:rPr>
        <w:t>sant à des rythmes spécifiques). Cette</w:t>
      </w:r>
      <w:r w:rsidRPr="006D00B7">
        <w:rPr>
          <w:lang w:eastAsia="fr-FR" w:bidi="fr-FR"/>
        </w:rPr>
        <w:t xml:space="preserve"> reproduction peut être simple ou élargie. La repr</w:t>
      </w:r>
      <w:r w:rsidRPr="006D00B7">
        <w:rPr>
          <w:lang w:eastAsia="fr-FR" w:bidi="fr-FR"/>
        </w:rPr>
        <w:t>o</w:t>
      </w:r>
      <w:r w:rsidRPr="006D00B7">
        <w:rPr>
          <w:lang w:eastAsia="fr-FR" w:bidi="fr-FR"/>
        </w:rPr>
        <w:t>duction élargie, devra toujours être définie selon une spécification hi</w:t>
      </w:r>
      <w:r w:rsidRPr="006D00B7">
        <w:rPr>
          <w:lang w:eastAsia="fr-FR" w:bidi="fr-FR"/>
        </w:rPr>
        <w:t>s</w:t>
      </w:r>
      <w:r w:rsidRPr="006D00B7">
        <w:rPr>
          <w:lang w:eastAsia="fr-FR" w:bidi="fr-FR"/>
        </w:rPr>
        <w:t>torique, et constituera un des points forts de l’analyse et l’un de ceux qui présentent le plus de difficulté.</w:t>
      </w:r>
    </w:p>
    <w:p w14:paraId="0B72F675" w14:textId="77777777" w:rsidR="00471170" w:rsidRPr="006D00B7" w:rsidRDefault="00471170" w:rsidP="00471170">
      <w:pPr>
        <w:spacing w:before="120" w:after="120"/>
        <w:jc w:val="both"/>
      </w:pPr>
      <w:r>
        <w:rPr>
          <w:lang w:eastAsia="fr-FR" w:bidi="fr-FR"/>
        </w:rPr>
        <w:t xml:space="preserve">2) </w:t>
      </w:r>
      <w:r w:rsidRPr="006D00B7">
        <w:rPr>
          <w:lang w:eastAsia="fr-FR" w:bidi="fr-FR"/>
        </w:rPr>
        <w:t xml:space="preserve">Comme tout processus social, la consommation collective se compose </w:t>
      </w:r>
      <w:r w:rsidRPr="00750A77">
        <w:rPr>
          <w:i/>
        </w:rPr>
        <w:t>d'éléments qui ne peuvent être définis que dans leurs ra</w:t>
      </w:r>
      <w:r w:rsidRPr="00750A77">
        <w:rPr>
          <w:i/>
        </w:rPr>
        <w:t>p</w:t>
      </w:r>
      <w:r w:rsidRPr="00750A77">
        <w:rPr>
          <w:i/>
        </w:rPr>
        <w:t>ports</w:t>
      </w:r>
      <w:r w:rsidRPr="006D00B7">
        <w:t>.</w:t>
      </w:r>
      <w:r w:rsidRPr="006D00B7">
        <w:rPr>
          <w:lang w:eastAsia="fr-FR" w:bidi="fr-FR"/>
        </w:rPr>
        <w:t xml:space="preserve"> D’ailleurs, elle n’est rien d’autre que les rapports, historiqu</w:t>
      </w:r>
      <w:r w:rsidRPr="006D00B7">
        <w:rPr>
          <w:lang w:eastAsia="fr-FR" w:bidi="fr-FR"/>
        </w:rPr>
        <w:t>e</w:t>
      </w:r>
      <w:r w:rsidRPr="006D00B7">
        <w:rPr>
          <w:lang w:eastAsia="fr-FR" w:bidi="fr-FR"/>
        </w:rPr>
        <w:t>ment déterminés entre ces éléments. Quels sont-ils ? Les mêmes que ceux du procès de production. Force de travail, Moyens de produ</w:t>
      </w:r>
      <w:r w:rsidRPr="006D00B7">
        <w:rPr>
          <w:lang w:eastAsia="fr-FR" w:bidi="fr-FR"/>
        </w:rPr>
        <w:t>c</w:t>
      </w:r>
      <w:r w:rsidRPr="006D00B7">
        <w:rPr>
          <w:lang w:eastAsia="fr-FR" w:bidi="fr-FR"/>
        </w:rPr>
        <w:t>tion, non-travail, mais organisés suivant une logique différente. Dans l’organisation structurelle des contradictions spécifiques à ce proce</w:t>
      </w:r>
      <w:r w:rsidRPr="006D00B7">
        <w:rPr>
          <w:lang w:eastAsia="fr-FR" w:bidi="fr-FR"/>
        </w:rPr>
        <w:t>s</w:t>
      </w:r>
      <w:r w:rsidRPr="006D00B7">
        <w:rPr>
          <w:lang w:eastAsia="fr-FR" w:bidi="fr-FR"/>
        </w:rPr>
        <w:t>sus réside le secret ultime de la consommation collective. (Cette phr</w:t>
      </w:r>
      <w:r w:rsidRPr="006D00B7">
        <w:rPr>
          <w:lang w:eastAsia="fr-FR" w:bidi="fr-FR"/>
        </w:rPr>
        <w:t>a</w:t>
      </w:r>
      <w:r w:rsidRPr="006D00B7">
        <w:rPr>
          <w:lang w:eastAsia="fr-FR" w:bidi="fr-FR"/>
        </w:rPr>
        <w:t>se sibylline cherche à peine à cacher l’étal embryonnaire et provisoire de nos recherches sur ce point de l’analyse.)</w:t>
      </w:r>
    </w:p>
    <w:p w14:paraId="546594CF" w14:textId="77777777" w:rsidR="00471170" w:rsidRPr="006D00B7" w:rsidRDefault="00471170" w:rsidP="00471170">
      <w:pPr>
        <w:spacing w:before="120" w:after="120"/>
        <w:jc w:val="both"/>
      </w:pPr>
      <w:r>
        <w:rPr>
          <w:lang w:eastAsia="fr-FR" w:bidi="fr-FR"/>
        </w:rPr>
        <w:t xml:space="preserve">3) </w:t>
      </w:r>
      <w:r w:rsidRPr="006D00B7">
        <w:rPr>
          <w:lang w:eastAsia="fr-FR" w:bidi="fr-FR"/>
        </w:rPr>
        <w:t>Tout processus de consommation définit des unités de réalis</w:t>
      </w:r>
      <w:r w:rsidRPr="006D00B7">
        <w:rPr>
          <w:lang w:eastAsia="fr-FR" w:bidi="fr-FR"/>
        </w:rPr>
        <w:t>a</w:t>
      </w:r>
      <w:r w:rsidRPr="006D00B7">
        <w:rPr>
          <w:lang w:eastAsia="fr-FR" w:bidi="fr-FR"/>
        </w:rPr>
        <w:t>tion de ce processus. Ces unités, articulant des moyens collectifs de consommation, constituent la base matérielle des unités urbaines. C’est pourquoi la problématique urbaine se rattache assez directement aux rapports entre classes sociales et processus de consommation.</w:t>
      </w:r>
    </w:p>
    <w:p w14:paraId="580AACC7" w14:textId="77777777" w:rsidR="00471170" w:rsidRDefault="00471170" w:rsidP="00471170">
      <w:pPr>
        <w:spacing w:before="120" w:after="120"/>
        <w:jc w:val="both"/>
        <w:rPr>
          <w:lang w:eastAsia="fr-FR" w:bidi="fr-FR"/>
        </w:rPr>
      </w:pPr>
    </w:p>
    <w:p w14:paraId="2C93377E" w14:textId="77777777" w:rsidR="00471170" w:rsidRPr="006D00B7" w:rsidRDefault="00471170" w:rsidP="00471170">
      <w:pPr>
        <w:pStyle w:val="a"/>
      </w:pPr>
      <w:r>
        <w:rPr>
          <w:lang w:eastAsia="fr-FR" w:bidi="fr-FR"/>
        </w:rPr>
        <w:t xml:space="preserve">2.4. </w:t>
      </w:r>
      <w:r w:rsidRPr="006D00B7">
        <w:rPr>
          <w:lang w:eastAsia="fr-FR" w:bidi="fr-FR"/>
        </w:rPr>
        <w:t>La politisation de l’urbain</w:t>
      </w:r>
      <w:r>
        <w:rPr>
          <w:lang w:eastAsia="fr-FR" w:bidi="fr-FR"/>
        </w:rPr>
        <w:br/>
      </w:r>
      <w:r w:rsidRPr="006D00B7">
        <w:rPr>
          <w:lang w:eastAsia="fr-FR" w:bidi="fr-FR"/>
        </w:rPr>
        <w:t>dans le c</w:t>
      </w:r>
      <w:r>
        <w:rPr>
          <w:lang w:eastAsia="fr-FR" w:bidi="fr-FR"/>
        </w:rPr>
        <w:t>apitalisme monopoliste d’État :</w:t>
      </w:r>
      <w:r>
        <w:rPr>
          <w:lang w:eastAsia="fr-FR" w:bidi="fr-FR"/>
        </w:rPr>
        <w:br/>
      </w:r>
      <w:r w:rsidRPr="006D00B7">
        <w:rPr>
          <w:lang w:eastAsia="fr-FR" w:bidi="fr-FR"/>
        </w:rPr>
        <w:t>quelques tendances histor</w:t>
      </w:r>
      <w:r w:rsidRPr="006D00B7">
        <w:rPr>
          <w:lang w:eastAsia="fr-FR" w:bidi="fr-FR"/>
        </w:rPr>
        <w:t>i</w:t>
      </w:r>
      <w:r w:rsidRPr="006D00B7">
        <w:rPr>
          <w:lang w:eastAsia="fr-FR" w:bidi="fr-FR"/>
        </w:rPr>
        <w:t>ques.</w:t>
      </w:r>
    </w:p>
    <w:p w14:paraId="26C4B783" w14:textId="77777777" w:rsidR="00471170" w:rsidRDefault="00471170" w:rsidP="00471170">
      <w:pPr>
        <w:spacing w:before="120" w:after="120"/>
        <w:jc w:val="both"/>
        <w:rPr>
          <w:lang w:eastAsia="fr-FR" w:bidi="fr-FR"/>
        </w:rPr>
      </w:pPr>
    </w:p>
    <w:p w14:paraId="63C0F527" w14:textId="77777777" w:rsidR="00471170" w:rsidRPr="006D00B7" w:rsidRDefault="00471170" w:rsidP="00471170">
      <w:pPr>
        <w:spacing w:before="120" w:after="120"/>
        <w:jc w:val="both"/>
      </w:pPr>
      <w:r w:rsidRPr="006D00B7">
        <w:rPr>
          <w:lang w:eastAsia="fr-FR" w:bidi="fr-FR"/>
        </w:rPr>
        <w:t>La politisation des « problèmes urbains » dans le capitalisme m</w:t>
      </w:r>
      <w:r w:rsidRPr="006D00B7">
        <w:rPr>
          <w:lang w:eastAsia="fr-FR" w:bidi="fr-FR"/>
        </w:rPr>
        <w:t>o</w:t>
      </w:r>
      <w:r w:rsidRPr="006D00B7">
        <w:rPr>
          <w:lang w:eastAsia="fr-FR" w:bidi="fr-FR"/>
        </w:rPr>
        <w:t>nopolistique d’État, directement déterminée par la transformation des contradictions de clas</w:t>
      </w:r>
      <w:r>
        <w:rPr>
          <w:lang w:eastAsia="fr-FR" w:bidi="fr-FR"/>
        </w:rPr>
        <w:t>se dans la nouvelle phase du M.P.</w:t>
      </w:r>
      <w:r w:rsidRPr="006D00B7">
        <w:rPr>
          <w:lang w:eastAsia="fr-FR" w:bidi="fr-FR"/>
        </w:rPr>
        <w:t>C. en termes de pratique politique, entraîne des effets spécifiques au niveau des rapports de pouvoir.</w:t>
      </w:r>
    </w:p>
    <w:p w14:paraId="7C89CDD4" w14:textId="77777777" w:rsidR="00471170" w:rsidRPr="006D00B7" w:rsidRDefault="00471170" w:rsidP="00471170">
      <w:pPr>
        <w:spacing w:before="120" w:after="120"/>
        <w:jc w:val="both"/>
      </w:pPr>
      <w:r w:rsidRPr="006D00B7">
        <w:rPr>
          <w:lang w:eastAsia="fr-FR" w:bidi="fr-FR"/>
        </w:rPr>
        <w:t>Ainsi, tout d’abord, du point de vue de la transformation des pr</w:t>
      </w:r>
      <w:r w:rsidRPr="006D00B7">
        <w:rPr>
          <w:lang w:eastAsia="fr-FR" w:bidi="fr-FR"/>
        </w:rPr>
        <w:t>o</w:t>
      </w:r>
      <w:r w:rsidRPr="006D00B7">
        <w:rPr>
          <w:lang w:eastAsia="fr-FR" w:bidi="fr-FR"/>
        </w:rPr>
        <w:t>cessus urbains (c’est-à-dire de ceux concernant la consommation co</w:t>
      </w:r>
      <w:r w:rsidRPr="006D00B7">
        <w:rPr>
          <w:lang w:eastAsia="fr-FR" w:bidi="fr-FR"/>
        </w:rPr>
        <w:t>l</w:t>
      </w:r>
      <w:r w:rsidRPr="006D00B7">
        <w:rPr>
          <w:lang w:eastAsia="fr-FR" w:bidi="fr-FR"/>
        </w:rPr>
        <w:t>lective) nous assistons à l’émergence de toute une série de traits stru</w:t>
      </w:r>
      <w:r w:rsidRPr="006D00B7">
        <w:rPr>
          <w:lang w:eastAsia="fr-FR" w:bidi="fr-FR"/>
        </w:rPr>
        <w:t>c</w:t>
      </w:r>
      <w:r w:rsidRPr="006D00B7">
        <w:rPr>
          <w:lang w:eastAsia="fr-FR" w:bidi="fr-FR"/>
        </w:rPr>
        <w:t>turels qui sont à la base de nouveaux conflits sociaux et politiques, à savoir :</w:t>
      </w:r>
    </w:p>
    <w:p w14:paraId="4DAA3719" w14:textId="77777777" w:rsidR="00471170" w:rsidRDefault="00471170" w:rsidP="00471170">
      <w:pPr>
        <w:spacing w:before="120" w:after="120"/>
        <w:jc w:val="both"/>
        <w:rPr>
          <w:lang w:eastAsia="fr-FR" w:bidi="fr-FR"/>
        </w:rPr>
      </w:pPr>
    </w:p>
    <w:p w14:paraId="1610A84E" w14:textId="77777777" w:rsidR="00471170" w:rsidRPr="006D00B7" w:rsidRDefault="00471170" w:rsidP="00471170">
      <w:pPr>
        <w:spacing w:before="120" w:after="120"/>
        <w:jc w:val="both"/>
      </w:pPr>
      <w:r>
        <w:rPr>
          <w:lang w:eastAsia="fr-FR" w:bidi="fr-FR"/>
        </w:rPr>
        <w:t>—</w:t>
      </w:r>
      <w:r>
        <w:rPr>
          <w:lang w:eastAsia="fr-FR" w:bidi="fr-FR"/>
        </w:rPr>
        <w:tab/>
      </w:r>
      <w:r w:rsidRPr="006D00B7">
        <w:rPr>
          <w:lang w:eastAsia="fr-FR" w:bidi="fr-FR"/>
        </w:rPr>
        <w:t>L’importance croissante de la prévisibilité du comportement de la force de travail dans un procès de production complexe et interd</w:t>
      </w:r>
      <w:r w:rsidRPr="006D00B7">
        <w:rPr>
          <w:lang w:eastAsia="fr-FR" w:bidi="fr-FR"/>
        </w:rPr>
        <w:t>é</w:t>
      </w:r>
      <w:r w:rsidRPr="006D00B7">
        <w:rPr>
          <w:lang w:eastAsia="fr-FR" w:bidi="fr-FR"/>
        </w:rPr>
        <w:t>pendant, exige une attention grandissante au traitement coll</w:t>
      </w:r>
      <w:r>
        <w:rPr>
          <w:lang w:eastAsia="fr-FR" w:bidi="fr-FR"/>
        </w:rPr>
        <w:t>ectif des processus de sa repro</w:t>
      </w:r>
      <w:r w:rsidRPr="006D00B7">
        <w:rPr>
          <w:lang w:eastAsia="fr-FR" w:bidi="fr-FR"/>
        </w:rPr>
        <w:t>duction.</w:t>
      </w:r>
      <w:r>
        <w:t xml:space="preserve"> [512]</w:t>
      </w:r>
      <w:r w:rsidRPr="006D00B7">
        <w:rPr>
          <w:lang w:eastAsia="fr-FR" w:bidi="fr-FR"/>
        </w:rPr>
        <w:t xml:space="preserve"> Cette tendance est renforcée par les exigences croissantes des masses de travailleurs élargissant pr</w:t>
      </w:r>
      <w:r w:rsidRPr="006D00B7">
        <w:rPr>
          <w:lang w:eastAsia="fr-FR" w:bidi="fr-FR"/>
        </w:rPr>
        <w:t>o</w:t>
      </w:r>
      <w:r w:rsidRPr="006D00B7">
        <w:rPr>
          <w:lang w:eastAsia="fr-FR" w:bidi="fr-FR"/>
        </w:rPr>
        <w:t>gressivement leurs revend</w:t>
      </w:r>
      <w:r w:rsidRPr="006D00B7">
        <w:rPr>
          <w:lang w:eastAsia="fr-FR" w:bidi="fr-FR"/>
        </w:rPr>
        <w:t>i</w:t>
      </w:r>
      <w:r w:rsidRPr="006D00B7">
        <w:rPr>
          <w:lang w:eastAsia="fr-FR" w:bidi="fr-FR"/>
        </w:rPr>
        <w:t xml:space="preserve">cations du domaine salarial à celui des conditions d’ensemble de leur reproduction. Ces deux traits sont à la base des mouvements de </w:t>
      </w:r>
      <w:r w:rsidRPr="002351B8">
        <w:rPr>
          <w:i/>
        </w:rPr>
        <w:t>reve</w:t>
      </w:r>
      <w:r w:rsidRPr="002351B8">
        <w:rPr>
          <w:i/>
        </w:rPr>
        <w:t>n</w:t>
      </w:r>
      <w:r w:rsidRPr="002351B8">
        <w:rPr>
          <w:i/>
        </w:rPr>
        <w:t>dication urbaine</w:t>
      </w:r>
      <w:r w:rsidRPr="006D00B7">
        <w:t>,</w:t>
      </w:r>
      <w:r w:rsidRPr="006D00B7">
        <w:rPr>
          <w:lang w:eastAsia="fr-FR" w:bidi="fr-FR"/>
        </w:rPr>
        <w:t xml:space="preserve"> dans un sens, et des </w:t>
      </w:r>
      <w:r w:rsidRPr="002351B8">
        <w:rPr>
          <w:i/>
        </w:rPr>
        <w:t>mouvements d'intégr</w:t>
      </w:r>
      <w:r w:rsidRPr="002351B8">
        <w:rPr>
          <w:i/>
        </w:rPr>
        <w:t>a</w:t>
      </w:r>
      <w:r w:rsidRPr="002351B8">
        <w:rPr>
          <w:i/>
        </w:rPr>
        <w:t>tion et de participation</w:t>
      </w:r>
      <w:r w:rsidRPr="006D00B7">
        <w:rPr>
          <w:lang w:eastAsia="fr-FR" w:bidi="fr-FR"/>
        </w:rPr>
        <w:t xml:space="preserve"> dans l’autre sens...</w:t>
      </w:r>
    </w:p>
    <w:p w14:paraId="1815733B" w14:textId="77777777" w:rsidR="00471170" w:rsidRPr="006D00B7" w:rsidRDefault="00471170" w:rsidP="00471170">
      <w:pPr>
        <w:spacing w:before="120" w:after="120"/>
        <w:jc w:val="both"/>
      </w:pPr>
      <w:r>
        <w:rPr>
          <w:lang w:eastAsia="fr-FR" w:bidi="fr-FR"/>
        </w:rPr>
        <w:t>—</w:t>
      </w:r>
      <w:r>
        <w:rPr>
          <w:lang w:eastAsia="fr-FR" w:bidi="fr-FR"/>
        </w:rPr>
        <w:tab/>
      </w:r>
      <w:r w:rsidRPr="006D00B7">
        <w:rPr>
          <w:lang w:eastAsia="fr-FR" w:bidi="fr-FR"/>
        </w:rPr>
        <w:t xml:space="preserve">L’existence de véritables </w:t>
      </w:r>
      <w:r w:rsidRPr="002351B8">
        <w:rPr>
          <w:i/>
        </w:rPr>
        <w:t>cadences de la consommation</w:t>
      </w:r>
      <w:r w:rsidRPr="006D00B7">
        <w:rPr>
          <w:lang w:eastAsia="fr-FR" w:bidi="fr-FR"/>
        </w:rPr>
        <w:t xml:space="preserve"> dans la vie quotidienne, de par la socialisation objective du processus unie à sa subordination aux intérêts du capital, est à la base :</w:t>
      </w:r>
    </w:p>
    <w:p w14:paraId="09F26F6F" w14:textId="77777777" w:rsidR="00471170" w:rsidRDefault="00471170" w:rsidP="00471170">
      <w:pPr>
        <w:spacing w:before="120" w:after="120"/>
        <w:ind w:left="720" w:hanging="360"/>
        <w:jc w:val="both"/>
        <w:rPr>
          <w:lang w:eastAsia="fr-FR" w:bidi="fr-FR"/>
        </w:rPr>
      </w:pPr>
    </w:p>
    <w:p w14:paraId="34A9B65D" w14:textId="77777777" w:rsidR="00471170" w:rsidRPr="006D00B7" w:rsidRDefault="00471170" w:rsidP="00471170">
      <w:pPr>
        <w:spacing w:before="120" w:after="120"/>
        <w:ind w:left="720" w:hanging="360"/>
        <w:jc w:val="both"/>
      </w:pPr>
      <w:r>
        <w:rPr>
          <w:lang w:eastAsia="fr-FR" w:bidi="fr-FR"/>
        </w:rPr>
        <w:t>*</w:t>
      </w:r>
      <w:r>
        <w:rPr>
          <w:lang w:eastAsia="fr-FR" w:bidi="fr-FR"/>
        </w:rPr>
        <w:tab/>
      </w:r>
      <w:r w:rsidRPr="006D00B7">
        <w:rPr>
          <w:lang w:eastAsia="fr-FR" w:bidi="fr-FR"/>
        </w:rPr>
        <w:t xml:space="preserve">D’une part, </w:t>
      </w:r>
      <w:r w:rsidRPr="002351B8">
        <w:rPr>
          <w:i/>
        </w:rPr>
        <w:t>de révoltes</w:t>
      </w:r>
      <w:r w:rsidRPr="006D00B7">
        <w:rPr>
          <w:lang w:eastAsia="fr-FR" w:bidi="fr-FR"/>
        </w:rPr>
        <w:t xml:space="preserve"> de plus en plus violentes et</w:t>
      </w:r>
      <w:r>
        <w:rPr>
          <w:lang w:eastAsia="fr-FR" w:bidi="fr-FR"/>
        </w:rPr>
        <w:t xml:space="preserve"> po</w:t>
      </w:r>
      <w:r w:rsidRPr="006D00B7">
        <w:rPr>
          <w:lang w:eastAsia="fr-FR" w:bidi="fr-FR"/>
        </w:rPr>
        <w:t>nctuelles, très souvent e</w:t>
      </w:r>
      <w:r>
        <w:rPr>
          <w:lang w:eastAsia="fr-FR" w:bidi="fr-FR"/>
        </w:rPr>
        <w:t>ntièrement spontanées, qui jail</w:t>
      </w:r>
      <w:r w:rsidRPr="006D00B7">
        <w:rPr>
          <w:lang w:eastAsia="fr-FR" w:bidi="fr-FR"/>
        </w:rPr>
        <w:t>lissent en conce</w:t>
      </w:r>
      <w:r w:rsidRPr="006D00B7">
        <w:rPr>
          <w:lang w:eastAsia="fr-FR" w:bidi="fr-FR"/>
        </w:rPr>
        <w:t>n</w:t>
      </w:r>
      <w:r w:rsidRPr="006D00B7">
        <w:rPr>
          <w:lang w:eastAsia="fr-FR" w:bidi="fr-FR"/>
        </w:rPr>
        <w:t>trant de façon collective l’agressivité individuelle qui est dev</w:t>
      </w:r>
      <w:r w:rsidRPr="006D00B7">
        <w:rPr>
          <w:lang w:eastAsia="fr-FR" w:bidi="fr-FR"/>
        </w:rPr>
        <w:t>e</w:t>
      </w:r>
      <w:r w:rsidRPr="006D00B7">
        <w:rPr>
          <w:lang w:eastAsia="fr-FR" w:bidi="fr-FR"/>
        </w:rPr>
        <w:t>nue la règle dans les conditions d’existence imposées par les grandes unités de r</w:t>
      </w:r>
      <w:r w:rsidRPr="006D00B7">
        <w:rPr>
          <w:lang w:eastAsia="fr-FR" w:bidi="fr-FR"/>
        </w:rPr>
        <w:t>e</w:t>
      </w:r>
      <w:r w:rsidRPr="006D00B7">
        <w:rPr>
          <w:lang w:eastAsia="fr-FR" w:bidi="fr-FR"/>
        </w:rPr>
        <w:t>production de la force de travail.</w:t>
      </w:r>
    </w:p>
    <w:p w14:paraId="6DC5DABC" w14:textId="77777777" w:rsidR="00471170" w:rsidRPr="006D00B7" w:rsidRDefault="00471170" w:rsidP="00471170">
      <w:pPr>
        <w:spacing w:before="120" w:after="120"/>
        <w:ind w:left="720" w:hanging="360"/>
        <w:jc w:val="both"/>
      </w:pPr>
      <w:r>
        <w:rPr>
          <w:lang w:eastAsia="fr-FR" w:bidi="fr-FR"/>
        </w:rPr>
        <w:t>*</w:t>
      </w:r>
      <w:r>
        <w:rPr>
          <w:lang w:eastAsia="fr-FR" w:bidi="fr-FR"/>
        </w:rPr>
        <w:tab/>
      </w:r>
      <w:r w:rsidRPr="002351B8">
        <w:rPr>
          <w:lang w:eastAsia="fr-FR" w:bidi="fr-FR"/>
        </w:rPr>
        <w:t>D’autre part</w:t>
      </w:r>
      <w:r w:rsidRPr="006D00B7">
        <w:rPr>
          <w:lang w:eastAsia="fr-FR" w:bidi="fr-FR"/>
        </w:rPr>
        <w:t xml:space="preserve">, d’une exigence croissante de </w:t>
      </w:r>
      <w:r w:rsidRPr="00750A77">
        <w:rPr>
          <w:i/>
        </w:rPr>
        <w:t>régulation</w:t>
      </w:r>
      <w:r w:rsidRPr="006D00B7">
        <w:t xml:space="preserve"> </w:t>
      </w:r>
      <w:r w:rsidRPr="006D00B7">
        <w:rPr>
          <w:lang w:eastAsia="fr-FR" w:bidi="fr-FR"/>
        </w:rPr>
        <w:t>du syst</w:t>
      </w:r>
      <w:r w:rsidRPr="006D00B7">
        <w:rPr>
          <w:lang w:eastAsia="fr-FR" w:bidi="fr-FR"/>
        </w:rPr>
        <w:t>è</w:t>
      </w:r>
      <w:r w:rsidRPr="006D00B7">
        <w:rPr>
          <w:lang w:eastAsia="fr-FR" w:bidi="fr-FR"/>
        </w:rPr>
        <w:t>me urbain suivant la logique de la classe dominante. Cette ex</w:t>
      </w:r>
      <w:r w:rsidRPr="006D00B7">
        <w:rPr>
          <w:lang w:eastAsia="fr-FR" w:bidi="fr-FR"/>
        </w:rPr>
        <w:t>i</w:t>
      </w:r>
      <w:r w:rsidRPr="006D00B7">
        <w:rPr>
          <w:lang w:eastAsia="fr-FR" w:bidi="fr-FR"/>
        </w:rPr>
        <w:t xml:space="preserve">gence prépare le terrain au développement de la pratique et de l’idéologie de la </w:t>
      </w:r>
      <w:r w:rsidRPr="00750A77">
        <w:rPr>
          <w:i/>
        </w:rPr>
        <w:t>planification</w:t>
      </w:r>
      <w:r w:rsidRPr="006D00B7">
        <w:rPr>
          <w:lang w:eastAsia="fr-FR" w:bidi="fr-FR"/>
        </w:rPr>
        <w:t xml:space="preserve"> urbaine.</w:t>
      </w:r>
    </w:p>
    <w:p w14:paraId="5A654D0A" w14:textId="77777777" w:rsidR="00471170" w:rsidRDefault="00471170" w:rsidP="00471170">
      <w:pPr>
        <w:spacing w:before="120" w:after="120"/>
        <w:jc w:val="both"/>
        <w:rPr>
          <w:lang w:eastAsia="fr-FR" w:bidi="fr-FR"/>
        </w:rPr>
      </w:pPr>
    </w:p>
    <w:p w14:paraId="7B496474" w14:textId="77777777" w:rsidR="00471170" w:rsidRPr="006D00B7" w:rsidRDefault="00471170" w:rsidP="00471170">
      <w:pPr>
        <w:spacing w:before="120" w:after="120"/>
        <w:jc w:val="both"/>
      </w:pPr>
      <w:r>
        <w:rPr>
          <w:lang w:eastAsia="fr-FR" w:bidi="fr-FR"/>
        </w:rPr>
        <w:t>—</w:t>
      </w:r>
      <w:r>
        <w:rPr>
          <w:lang w:eastAsia="fr-FR" w:bidi="fr-FR"/>
        </w:rPr>
        <w:tab/>
      </w:r>
      <w:r w:rsidRPr="006D00B7">
        <w:rPr>
          <w:lang w:eastAsia="fr-FR" w:bidi="fr-FR"/>
        </w:rPr>
        <w:t xml:space="preserve">L’intervention permanente et de plus en plus large de l’appareil d’État dans le domaine des processus et unités de consommation en fait le véritable aménageur de la vie quotidienne. Cette intervention de l’appareil d’État, que nous nommons </w:t>
      </w:r>
      <w:r w:rsidRPr="00750A77">
        <w:rPr>
          <w:i/>
        </w:rPr>
        <w:t>planification urbaine</w:t>
      </w:r>
      <w:r w:rsidRPr="006D00B7">
        <w:rPr>
          <w:lang w:eastAsia="fr-FR" w:bidi="fr-FR"/>
        </w:rPr>
        <w:t xml:space="preserve"> au sens large, entraîne une politisation presque immédiate de toute la probl</w:t>
      </w:r>
      <w:r w:rsidRPr="006D00B7">
        <w:rPr>
          <w:lang w:eastAsia="fr-FR" w:bidi="fr-FR"/>
        </w:rPr>
        <w:t>é</w:t>
      </w:r>
      <w:r w:rsidRPr="006D00B7">
        <w:rPr>
          <w:lang w:eastAsia="fr-FR" w:bidi="fr-FR"/>
        </w:rPr>
        <w:t>matique urbaine, puisque le gérant et l’interlocuteur des revendic</w:t>
      </w:r>
      <w:r w:rsidRPr="006D00B7">
        <w:rPr>
          <w:lang w:eastAsia="fr-FR" w:bidi="fr-FR"/>
        </w:rPr>
        <w:t>a</w:t>
      </w:r>
      <w:r w:rsidRPr="006D00B7">
        <w:rPr>
          <w:lang w:eastAsia="fr-FR" w:bidi="fr-FR"/>
        </w:rPr>
        <w:t>tions et des exigences sociales tend à être, en dernière instance, l’appareil politique des classes dominantes. Cela dit, la politisation ainsi instaurée n’est pas obligatoirement source de conflit ou de cha</w:t>
      </w:r>
      <w:r w:rsidRPr="006D00B7">
        <w:rPr>
          <w:lang w:eastAsia="fr-FR" w:bidi="fr-FR"/>
        </w:rPr>
        <w:t>n</w:t>
      </w:r>
      <w:r w:rsidRPr="006D00B7">
        <w:rPr>
          <w:lang w:eastAsia="fr-FR" w:bidi="fr-FR"/>
        </w:rPr>
        <w:t>gement, car elle peut aussi bien être mécanisme d’intégration et de participation : tout dépend de l’articulation des contradictions et des pratiques ou, si l’on veut, de la dialectique entre appareil d’État et mouvements sociaux urbains.</w:t>
      </w:r>
    </w:p>
    <w:p w14:paraId="499F9E97" w14:textId="77777777" w:rsidR="00471170" w:rsidRPr="006D00B7" w:rsidRDefault="00471170" w:rsidP="00471170">
      <w:pPr>
        <w:spacing w:before="120" w:after="120"/>
        <w:jc w:val="both"/>
      </w:pPr>
      <w:r>
        <w:rPr>
          <w:lang w:eastAsia="fr-FR" w:bidi="fr-FR"/>
        </w:rPr>
        <w:t>—</w:t>
      </w:r>
      <w:r>
        <w:rPr>
          <w:lang w:eastAsia="fr-FR" w:bidi="fr-FR"/>
        </w:rPr>
        <w:tab/>
      </w:r>
      <w:r w:rsidRPr="006D00B7">
        <w:rPr>
          <w:lang w:eastAsia="fr-FR" w:bidi="fr-FR"/>
        </w:rPr>
        <w:t xml:space="preserve">La généralisation et la globalisation de la problématique urbaine est à la base du développement vertigineux de l’idéologie de l’urbain qui attribue au « cadre de vie » la capacité de produire ou transformer les rapports sociaux. Une telle tendance contribue au renforcement du rôle stratégique de </w:t>
      </w:r>
      <w:r w:rsidRPr="00750A77">
        <w:rPr>
          <w:i/>
        </w:rPr>
        <w:t>l'urbanisme</w:t>
      </w:r>
      <w:r w:rsidRPr="006D00B7">
        <w:rPr>
          <w:lang w:eastAsia="fr-FR" w:bidi="fr-FR"/>
        </w:rPr>
        <w:t>, comme idéologie politique et comme pratique professionnelle. Prenant appui dans la socialisation objective du processus de consommation, dans l’exigence structurelle de l’intervention de l’État et dans la spatialisation idéologique des no</w:t>
      </w:r>
      <w:r w:rsidRPr="006D00B7">
        <w:rPr>
          <w:lang w:eastAsia="fr-FR" w:bidi="fr-FR"/>
        </w:rPr>
        <w:t>u</w:t>
      </w:r>
      <w:r w:rsidRPr="006D00B7">
        <w:rPr>
          <w:lang w:eastAsia="fr-FR" w:bidi="fr-FR"/>
        </w:rPr>
        <w:t>velles contr</w:t>
      </w:r>
      <w:r>
        <w:rPr>
          <w:lang w:eastAsia="fr-FR" w:bidi="fr-FR"/>
        </w:rPr>
        <w:t xml:space="preserve">adictions, </w:t>
      </w:r>
      <w:r w:rsidRPr="00750A77">
        <w:rPr>
          <w:i/>
          <w:lang w:eastAsia="fr-FR" w:bidi="fr-FR"/>
        </w:rPr>
        <w:t>l’</w:t>
      </w:r>
      <w:r w:rsidRPr="00750A77">
        <w:rPr>
          <w:i/>
        </w:rPr>
        <w:t>urbanisme</w:t>
      </w:r>
      <w:r w:rsidRPr="006D00B7">
        <w:rPr>
          <w:lang w:eastAsia="fr-FR" w:bidi="fr-FR"/>
        </w:rPr>
        <w:t xml:space="preserve"> (et donc, l’urbaniste) devient une </w:t>
      </w:r>
      <w:r w:rsidRPr="00750A77">
        <w:rPr>
          <w:i/>
        </w:rPr>
        <w:t>discipline</w:t>
      </w:r>
      <w:r w:rsidRPr="006D00B7">
        <w:rPr>
          <w:lang w:eastAsia="fr-FR" w:bidi="fr-FR"/>
        </w:rPr>
        <w:t xml:space="preserve"> au sens fort du terme, </w:t>
      </w:r>
      <w:r>
        <w:rPr>
          <w:lang w:eastAsia="fr-FR" w:bidi="fr-FR"/>
        </w:rPr>
        <w:t>c’est-à-dire la capacité politi</w:t>
      </w:r>
      <w:r w:rsidRPr="006D00B7">
        <w:rPr>
          <w:lang w:eastAsia="fr-FR" w:bidi="fr-FR"/>
        </w:rPr>
        <w:t>que</w:t>
      </w:r>
      <w:r>
        <w:t xml:space="preserve"> </w:t>
      </w:r>
      <w:r>
        <w:rPr>
          <w:lang w:eastAsia="fr-FR" w:bidi="fr-FR"/>
        </w:rPr>
        <w:t>[513]</w:t>
      </w:r>
      <w:r w:rsidRPr="006D00B7">
        <w:rPr>
          <w:lang w:eastAsia="fr-FR" w:bidi="fr-FR"/>
        </w:rPr>
        <w:t xml:space="preserve"> d’imposer un certain modèle de rapports sociaux sous couvert d’un aménagement de l’espace. Voilà qui explique le décle</w:t>
      </w:r>
      <w:r w:rsidRPr="006D00B7">
        <w:rPr>
          <w:lang w:eastAsia="fr-FR" w:bidi="fr-FR"/>
        </w:rPr>
        <w:t>n</w:t>
      </w:r>
      <w:r w:rsidRPr="006D00B7">
        <w:rPr>
          <w:lang w:eastAsia="fr-FR" w:bidi="fr-FR"/>
        </w:rPr>
        <w:t xml:space="preserve">chement </w:t>
      </w:r>
      <w:r w:rsidRPr="006D00B7">
        <w:t>d'</w:t>
      </w:r>
      <w:r w:rsidRPr="00750A77">
        <w:rPr>
          <w:i/>
        </w:rPr>
        <w:t>utopies critiques</w:t>
      </w:r>
      <w:r w:rsidRPr="00750A77">
        <w:rPr>
          <w:i/>
          <w:lang w:eastAsia="fr-FR" w:bidi="fr-FR"/>
        </w:rPr>
        <w:t xml:space="preserve"> </w:t>
      </w:r>
      <w:r w:rsidRPr="006D00B7">
        <w:rPr>
          <w:lang w:eastAsia="fr-FR" w:bidi="fr-FR"/>
        </w:rPr>
        <w:t>qui prennent le contrepied de l’idéologie de l’urbanisme officiel en lui opposant un « urbanisme autre », « humain », mais qui reste sur le terrain déplacé où les conflits de classe ont été transformés en conflits d’espace.</w:t>
      </w:r>
    </w:p>
    <w:p w14:paraId="0B93E8CA" w14:textId="77777777" w:rsidR="00471170" w:rsidRPr="006D00B7" w:rsidRDefault="00471170" w:rsidP="00471170">
      <w:pPr>
        <w:spacing w:before="120" w:after="120"/>
        <w:jc w:val="both"/>
      </w:pPr>
      <w:r w:rsidRPr="006D00B7">
        <w:rPr>
          <w:lang w:eastAsia="fr-FR" w:bidi="fr-FR"/>
        </w:rPr>
        <w:t xml:space="preserve">Si au lieu d’observer le processus de politisation de l’urbain du point de vue des transformations structurelles de la consommation collective, </w:t>
      </w:r>
      <w:r w:rsidRPr="00750A77">
        <w:rPr>
          <w:i/>
        </w:rPr>
        <w:t>nous l’observons maintenant à partir des nouvelles formes de lutte politique et des caractéristiques tendancielles de la scène p</w:t>
      </w:r>
      <w:r w:rsidRPr="00750A77">
        <w:rPr>
          <w:i/>
        </w:rPr>
        <w:t>o</w:t>
      </w:r>
      <w:r w:rsidRPr="00750A77">
        <w:rPr>
          <w:i/>
        </w:rPr>
        <w:t>litique dans le capitalisme avancé</w:t>
      </w:r>
      <w:r w:rsidRPr="006D00B7">
        <w:t>,</w:t>
      </w:r>
      <w:r w:rsidRPr="006D00B7">
        <w:rPr>
          <w:lang w:eastAsia="fr-FR" w:bidi="fr-FR"/>
        </w:rPr>
        <w:t xml:space="preserve"> nous pouvons signaler aussi que</w:t>
      </w:r>
      <w:r w:rsidRPr="006D00B7">
        <w:rPr>
          <w:lang w:eastAsia="fr-FR" w:bidi="fr-FR"/>
        </w:rPr>
        <w:t>l</w:t>
      </w:r>
      <w:r w:rsidRPr="006D00B7">
        <w:rPr>
          <w:lang w:eastAsia="fr-FR" w:bidi="fr-FR"/>
        </w:rPr>
        <w:t>ques points fondamentaux :</w:t>
      </w:r>
    </w:p>
    <w:p w14:paraId="4456505E" w14:textId="77777777" w:rsidR="00471170" w:rsidRDefault="00471170" w:rsidP="00471170">
      <w:pPr>
        <w:spacing w:before="120" w:after="120"/>
        <w:jc w:val="both"/>
      </w:pPr>
    </w:p>
    <w:p w14:paraId="3E560ED3" w14:textId="77777777" w:rsidR="00471170" w:rsidRPr="006D00B7" w:rsidRDefault="00471170" w:rsidP="00471170">
      <w:pPr>
        <w:spacing w:before="120" w:after="120"/>
        <w:jc w:val="both"/>
      </w:pPr>
      <w:r>
        <w:t xml:space="preserve">— </w:t>
      </w:r>
      <w:r w:rsidRPr="00750A77">
        <w:rPr>
          <w:i/>
        </w:rPr>
        <w:t>Du point de vue de la classe dominante</w:t>
      </w:r>
      <w:r w:rsidRPr="006D00B7">
        <w:rPr>
          <w:lang w:eastAsia="fr-FR" w:bidi="fr-FR"/>
        </w:rPr>
        <w:t xml:space="preserve"> (le grand capital), s’il est vrai que la problématique urbaine est entièrement expression de l’idéologie dominante, qui la diffuse et la globalise de plus en plus, son développement est en même temps lié à l’éclosion de nouvelles contradictions structurelles au niveau de la consommation collective, manifestée, par exemple, par le débat politique et les revendications économiques visant de plus en plus les « équipements collectifs ». De telle façon qu’il y a </w:t>
      </w:r>
      <w:r w:rsidRPr="00750A77">
        <w:rPr>
          <w:i/>
        </w:rPr>
        <w:t xml:space="preserve">contradiction croissante entre la diffusion de l’idéologie de l’urbain par la classe dominante et les </w:t>
      </w:r>
      <w:r w:rsidRPr="00750A77">
        <w:rPr>
          <w:rStyle w:val="Corpsdutexte2ItaliqueEspacement2pt"/>
        </w:rPr>
        <w:t>effets</w:t>
      </w:r>
      <w:r w:rsidRPr="00750A77">
        <w:rPr>
          <w:i/>
        </w:rPr>
        <w:t xml:space="preserve"> politiques visés au fur et à mesure que s’approfondissent les contradictions éc</w:t>
      </w:r>
      <w:r w:rsidRPr="00750A77">
        <w:rPr>
          <w:i/>
        </w:rPr>
        <w:t>o</w:t>
      </w:r>
      <w:r w:rsidRPr="00750A77">
        <w:rPr>
          <w:i/>
        </w:rPr>
        <w:t>nomiques qu’elle connote</w:t>
      </w:r>
      <w:r w:rsidRPr="006D00B7">
        <w:t>.</w:t>
      </w:r>
    </w:p>
    <w:p w14:paraId="068384FB" w14:textId="77777777" w:rsidR="00471170" w:rsidRPr="006D00B7" w:rsidRDefault="00471170" w:rsidP="00471170">
      <w:pPr>
        <w:spacing w:before="120" w:after="120"/>
        <w:jc w:val="both"/>
      </w:pPr>
      <w:r>
        <w:t xml:space="preserve">— </w:t>
      </w:r>
      <w:r w:rsidRPr="002351B8">
        <w:rPr>
          <w:i/>
        </w:rPr>
        <w:t>Du point de vue des nouvelles tendances de révolte petite-bourgeoise</w:t>
      </w:r>
      <w:r w:rsidRPr="006D00B7">
        <w:t>,</w:t>
      </w:r>
      <w:r w:rsidRPr="006D00B7">
        <w:rPr>
          <w:lang w:eastAsia="fr-FR" w:bidi="fr-FR"/>
        </w:rPr>
        <w:t xml:space="preserve"> axées </w:t>
      </w:r>
      <w:r>
        <w:rPr>
          <w:lang w:eastAsia="fr-FR" w:bidi="fr-FR"/>
        </w:rPr>
        <w:t>essentiellement sur une contre-</w:t>
      </w:r>
      <w:r w:rsidRPr="006D00B7">
        <w:rPr>
          <w:lang w:eastAsia="fr-FR" w:bidi="fr-FR"/>
        </w:rPr>
        <w:t>culture, celle-ci s’adapte parfaitement tant aux bases économiques qu’aux expressions idéologiques de la problématique urbaine. En effet, elles mettent plus en question le modèle de consommation et « la vie quotidienne » que les rapports de production et la domination politique. Leur opposition est fondée sur une critique humaniste du « cadre de vie » totalitaire et global qui s’accommode fort bien des registres naturalistes de l’idéologie de l’environnement, en prenant comme point d’appui l’utopie communautaire du passé ou de l’avenir plutôt qu’une certaine place contradictoire dans la structure des rapports de classe. Dans un certain sens, on peut dire que la révolte culturelle petite</w:t>
      </w:r>
      <w:r>
        <w:rPr>
          <w:lang w:eastAsia="fr-FR" w:bidi="fr-FR"/>
        </w:rPr>
        <w:t>-</w:t>
      </w:r>
      <w:r w:rsidRPr="006D00B7">
        <w:rPr>
          <w:lang w:eastAsia="fr-FR" w:bidi="fr-FR"/>
        </w:rPr>
        <w:t>bourgeoise fournit la principale masse militante aux mouvements basés sur l’idéologie urbaine. Un tout autre problème est celui de savoir à que</w:t>
      </w:r>
      <w:r w:rsidRPr="006D00B7">
        <w:rPr>
          <w:lang w:eastAsia="fr-FR" w:bidi="fr-FR"/>
        </w:rPr>
        <w:t>l</w:t>
      </w:r>
      <w:r w:rsidRPr="006D00B7">
        <w:rPr>
          <w:lang w:eastAsia="fr-FR" w:bidi="fr-FR"/>
        </w:rPr>
        <w:t>les conditions ils deviennent une composante des mouvements s</w:t>
      </w:r>
      <w:r w:rsidRPr="006D00B7">
        <w:rPr>
          <w:lang w:eastAsia="fr-FR" w:bidi="fr-FR"/>
        </w:rPr>
        <w:t>o</w:t>
      </w:r>
      <w:r w:rsidRPr="006D00B7">
        <w:rPr>
          <w:lang w:eastAsia="fr-FR" w:bidi="fr-FR"/>
        </w:rPr>
        <w:t>ciaux urbains, mettant en cause le pouvoir de classe.</w:t>
      </w:r>
    </w:p>
    <w:p w14:paraId="7E9139DE" w14:textId="77777777" w:rsidR="00471170" w:rsidRPr="006D00B7" w:rsidRDefault="00471170" w:rsidP="00471170">
      <w:pPr>
        <w:spacing w:before="120" w:after="120"/>
        <w:jc w:val="both"/>
      </w:pPr>
      <w:r>
        <w:rPr>
          <w:lang w:eastAsia="fr-FR" w:bidi="fr-FR"/>
        </w:rPr>
        <w:t xml:space="preserve">— </w:t>
      </w:r>
      <w:r w:rsidRPr="006D00B7">
        <w:rPr>
          <w:lang w:eastAsia="fr-FR" w:bidi="fr-FR"/>
        </w:rPr>
        <w:t xml:space="preserve">Du point de vue des </w:t>
      </w:r>
      <w:r w:rsidRPr="00750A77">
        <w:rPr>
          <w:i/>
        </w:rPr>
        <w:t>tendances d’opposition réformiste</w:t>
      </w:r>
      <w:r w:rsidRPr="006D00B7">
        <w:t>,</w:t>
      </w:r>
      <w:r w:rsidRPr="006D00B7">
        <w:rPr>
          <w:lang w:eastAsia="fr-FR" w:bidi="fr-FR"/>
        </w:rPr>
        <w:t xml:space="preserve"> expre</w:t>
      </w:r>
      <w:r w:rsidRPr="006D00B7">
        <w:rPr>
          <w:lang w:eastAsia="fr-FR" w:bidi="fr-FR"/>
        </w:rPr>
        <w:t>s</w:t>
      </w:r>
      <w:r w:rsidRPr="006D00B7">
        <w:rPr>
          <w:lang w:eastAsia="fr-FR" w:bidi="fr-FR"/>
        </w:rPr>
        <w:t>sion des inté</w:t>
      </w:r>
      <w:r>
        <w:rPr>
          <w:lang w:eastAsia="fr-FR" w:bidi="fr-FR"/>
        </w:rPr>
        <w:t>rêts immédiats des classes domi</w:t>
      </w:r>
      <w:r w:rsidRPr="006D00B7">
        <w:rPr>
          <w:lang w:eastAsia="fr-FR" w:bidi="fr-FR"/>
        </w:rPr>
        <w:t>nées</w:t>
      </w:r>
      <w:r>
        <w:t xml:space="preserve"> [</w:t>
      </w:r>
      <w:r>
        <w:rPr>
          <w:lang w:eastAsia="fr-FR" w:bidi="fr-FR"/>
        </w:rPr>
        <w:t>514]</w:t>
      </w:r>
      <w:r w:rsidRPr="006D00B7">
        <w:rPr>
          <w:lang w:eastAsia="fr-FR" w:bidi="fr-FR"/>
        </w:rPr>
        <w:t xml:space="preserve"> tout en les </w:t>
      </w:r>
      <w:r w:rsidRPr="00750A77">
        <w:rPr>
          <w:i/>
        </w:rPr>
        <w:t>d</w:t>
      </w:r>
      <w:r w:rsidRPr="00750A77">
        <w:rPr>
          <w:i/>
        </w:rPr>
        <w:t>é</w:t>
      </w:r>
      <w:r w:rsidRPr="00750A77">
        <w:rPr>
          <w:i/>
        </w:rPr>
        <w:t>liant</w:t>
      </w:r>
      <w:r w:rsidRPr="006D00B7">
        <w:rPr>
          <w:lang w:eastAsia="fr-FR" w:bidi="fr-FR"/>
        </w:rPr>
        <w:t xml:space="preserve"> de leurs intérêts historiques, revend</w:t>
      </w:r>
      <w:r w:rsidRPr="006D00B7">
        <w:rPr>
          <w:lang w:eastAsia="fr-FR" w:bidi="fr-FR"/>
        </w:rPr>
        <w:t>i</w:t>
      </w:r>
      <w:r w:rsidRPr="006D00B7">
        <w:rPr>
          <w:lang w:eastAsia="fr-FR" w:bidi="fr-FR"/>
        </w:rPr>
        <w:t>quant donc et modifiant les rapports de distribution et de gestion sans changer les rapports de pr</w:t>
      </w:r>
      <w:r w:rsidRPr="006D00B7">
        <w:rPr>
          <w:lang w:eastAsia="fr-FR" w:bidi="fr-FR"/>
        </w:rPr>
        <w:t>o</w:t>
      </w:r>
      <w:r w:rsidRPr="006D00B7">
        <w:rPr>
          <w:lang w:eastAsia="fr-FR" w:bidi="fr-FR"/>
        </w:rPr>
        <w:t>duction, les « problèmes urbains » app</w:t>
      </w:r>
      <w:r w:rsidRPr="006D00B7">
        <w:rPr>
          <w:lang w:eastAsia="fr-FR" w:bidi="fr-FR"/>
        </w:rPr>
        <w:t>a</w:t>
      </w:r>
      <w:r w:rsidRPr="006D00B7">
        <w:rPr>
          <w:lang w:eastAsia="fr-FR" w:bidi="fr-FR"/>
        </w:rPr>
        <w:t>raissent comme le domaine privilégié de la réforme. En effet, ils sont profondément ressentis ; ils apparaissent comme un élément cond</w:t>
      </w:r>
      <w:r w:rsidRPr="006D00B7">
        <w:rPr>
          <w:lang w:eastAsia="fr-FR" w:bidi="fr-FR"/>
        </w:rPr>
        <w:t>i</w:t>
      </w:r>
      <w:r w:rsidRPr="006D00B7">
        <w:rPr>
          <w:lang w:eastAsia="fr-FR" w:bidi="fr-FR"/>
        </w:rPr>
        <w:t xml:space="preserve">tionnant au premier abord les conditions de vie des travailleurs ; </w:t>
      </w:r>
      <w:r w:rsidRPr="00750A77">
        <w:rPr>
          <w:i/>
        </w:rPr>
        <w:t>ils concernent l’ensemble des cla</w:t>
      </w:r>
      <w:r w:rsidRPr="00750A77">
        <w:rPr>
          <w:i/>
        </w:rPr>
        <w:t>s</w:t>
      </w:r>
      <w:r w:rsidRPr="00750A77">
        <w:rPr>
          <w:i/>
        </w:rPr>
        <w:t>ses sociales à des degrés divers </w:t>
      </w:r>
      <w:r w:rsidRPr="006D00B7">
        <w:t>;</w:t>
      </w:r>
      <w:r w:rsidRPr="006D00B7">
        <w:rPr>
          <w:lang w:eastAsia="fr-FR" w:bidi="fr-FR"/>
        </w:rPr>
        <w:t xml:space="preserve"> ils se réfèrent à la consommation, donc ne mettent pas en cause </w:t>
      </w:r>
      <w:r w:rsidRPr="00FC7201">
        <w:rPr>
          <w:i/>
        </w:rPr>
        <w:t>directement</w:t>
      </w:r>
      <w:r w:rsidRPr="006D00B7">
        <w:rPr>
          <w:lang w:eastAsia="fr-FR" w:bidi="fr-FR"/>
        </w:rPr>
        <w:t xml:space="preserve"> les rapports de production ou de domination politique ; enfin, et surtout, l’occupation de certa</w:t>
      </w:r>
      <w:r w:rsidRPr="006D00B7">
        <w:rPr>
          <w:lang w:eastAsia="fr-FR" w:bidi="fr-FR"/>
        </w:rPr>
        <w:t>i</w:t>
      </w:r>
      <w:r w:rsidRPr="006D00B7">
        <w:rPr>
          <w:lang w:eastAsia="fr-FR" w:bidi="fr-FR"/>
        </w:rPr>
        <w:t>nes positions à différents niveaux de l’appareil d’État permet de dét</w:t>
      </w:r>
      <w:r w:rsidRPr="006D00B7">
        <w:rPr>
          <w:lang w:eastAsia="fr-FR" w:bidi="fr-FR"/>
        </w:rPr>
        <w:t>e</w:t>
      </w:r>
      <w:r w:rsidRPr="006D00B7">
        <w:rPr>
          <w:lang w:eastAsia="fr-FR" w:bidi="fr-FR"/>
        </w:rPr>
        <w:t>nir certains appareils de régulation et d’intervention dans ce domaine. On peut donc s’attendre à un développement sans précédent des te</w:t>
      </w:r>
      <w:r w:rsidRPr="006D00B7">
        <w:rPr>
          <w:lang w:eastAsia="fr-FR" w:bidi="fr-FR"/>
        </w:rPr>
        <w:t>n</w:t>
      </w:r>
      <w:r w:rsidRPr="006D00B7">
        <w:rPr>
          <w:lang w:eastAsia="fr-FR" w:bidi="fr-FR"/>
        </w:rPr>
        <w:t>dances réformistes d’un « municipalisme social » essayant de faire des expériences socialisa</w:t>
      </w:r>
      <w:r w:rsidRPr="006D00B7">
        <w:rPr>
          <w:lang w:eastAsia="fr-FR" w:bidi="fr-FR"/>
        </w:rPr>
        <w:t>n</w:t>
      </w:r>
      <w:r w:rsidRPr="006D00B7">
        <w:rPr>
          <w:lang w:eastAsia="fr-FR" w:bidi="fr-FR"/>
        </w:rPr>
        <w:t>tes dans ce terrain. Déjà au Japon la « réforme urbaine » est à la base d’importantes victoires politiques de la gauche parlementaire, en pa</w:t>
      </w:r>
      <w:r w:rsidRPr="006D00B7">
        <w:rPr>
          <w:lang w:eastAsia="fr-FR" w:bidi="fr-FR"/>
        </w:rPr>
        <w:t>r</w:t>
      </w:r>
      <w:r w:rsidRPr="006D00B7">
        <w:rPr>
          <w:lang w:eastAsia="fr-FR" w:bidi="fr-FR"/>
        </w:rPr>
        <w:t>ticulier la conquête des municipalités de toutes les grandes villes.</w:t>
      </w:r>
    </w:p>
    <w:p w14:paraId="2465EBB1" w14:textId="77777777" w:rsidR="00471170" w:rsidRPr="006D00B7" w:rsidRDefault="00471170" w:rsidP="00471170">
      <w:pPr>
        <w:spacing w:before="120" w:after="120"/>
        <w:jc w:val="both"/>
      </w:pPr>
      <w:r>
        <w:rPr>
          <w:lang w:eastAsia="fr-FR" w:bidi="fr-FR"/>
        </w:rPr>
        <w:t xml:space="preserve">— </w:t>
      </w:r>
      <w:r w:rsidRPr="006D00B7">
        <w:rPr>
          <w:lang w:eastAsia="fr-FR" w:bidi="fr-FR"/>
        </w:rPr>
        <w:t xml:space="preserve">Du point de vue de </w:t>
      </w:r>
      <w:r w:rsidRPr="00750A77">
        <w:rPr>
          <w:i/>
        </w:rPr>
        <w:t>l’opposition politique révolutionnaire</w:t>
      </w:r>
      <w:r w:rsidRPr="006D00B7">
        <w:rPr>
          <w:lang w:eastAsia="fr-FR" w:bidi="fr-FR"/>
        </w:rPr>
        <w:t xml:space="preserve"> (celle visant la destruction de l’appareil d’État bourgeois et la création de conditions politiques permettant de commencer la transition au soci</w:t>
      </w:r>
      <w:r w:rsidRPr="006D00B7">
        <w:rPr>
          <w:lang w:eastAsia="fr-FR" w:bidi="fr-FR"/>
        </w:rPr>
        <w:t>a</w:t>
      </w:r>
      <w:r w:rsidRPr="006D00B7">
        <w:rPr>
          <w:lang w:eastAsia="fr-FR" w:bidi="fr-FR"/>
        </w:rPr>
        <w:t>lisme), la place des contradictions urbaines, et des luttes qui en déco</w:t>
      </w:r>
      <w:r w:rsidRPr="006D00B7">
        <w:rPr>
          <w:lang w:eastAsia="fr-FR" w:bidi="fr-FR"/>
        </w:rPr>
        <w:t>u</w:t>
      </w:r>
      <w:r w:rsidRPr="006D00B7">
        <w:rPr>
          <w:lang w:eastAsia="fr-FR" w:bidi="fr-FR"/>
        </w:rPr>
        <w:t>lent, dans la stratégie d’ensemble, dépend du jugement porté sur la conjoncture de la lutte de classes et sur les caractéristiques des organ</w:t>
      </w:r>
      <w:r w:rsidRPr="006D00B7">
        <w:rPr>
          <w:lang w:eastAsia="fr-FR" w:bidi="fr-FR"/>
        </w:rPr>
        <w:t>i</w:t>
      </w:r>
      <w:r w:rsidRPr="006D00B7">
        <w:rPr>
          <w:lang w:eastAsia="fr-FR" w:bidi="fr-FR"/>
        </w:rPr>
        <w:t>sations économiques et politiques des classes dominées.</w:t>
      </w:r>
    </w:p>
    <w:p w14:paraId="750FAA75" w14:textId="77777777" w:rsidR="00471170" w:rsidRPr="006D00B7" w:rsidRDefault="00471170" w:rsidP="00471170">
      <w:pPr>
        <w:spacing w:before="120" w:after="120"/>
        <w:jc w:val="both"/>
      </w:pPr>
      <w:r w:rsidRPr="006D00B7">
        <w:rPr>
          <w:lang w:eastAsia="fr-FR" w:bidi="fr-FR"/>
        </w:rPr>
        <w:t>En effet, si l’on juge que les partis révolutionnaires existent, qu’ils sont solidement implantés dans les masses et que, donc, la classe o</w:t>
      </w:r>
      <w:r w:rsidRPr="006D00B7">
        <w:rPr>
          <w:lang w:eastAsia="fr-FR" w:bidi="fr-FR"/>
        </w:rPr>
        <w:t>u</w:t>
      </w:r>
      <w:r w:rsidRPr="006D00B7">
        <w:rPr>
          <w:lang w:eastAsia="fr-FR" w:bidi="fr-FR"/>
        </w:rPr>
        <w:t xml:space="preserve">vrière est organisée pour l’essentiel, la clef du problème est alors d’unir des vastes masses autour d’un programme politique anti-monopoliste, c’est-à-dire de construire le bloc historique des classes dominées sous l’hégémonie du prolétariat. Les problèmes urbains </w:t>
      </w:r>
      <w:r>
        <w:rPr>
          <w:lang w:eastAsia="fr-FR" w:bidi="fr-FR"/>
        </w:rPr>
        <w:t>jo</w:t>
      </w:r>
      <w:r w:rsidRPr="006D00B7">
        <w:rPr>
          <w:lang w:eastAsia="fr-FR" w:bidi="fr-FR"/>
        </w:rPr>
        <w:t>uent alors un rôle privilégié dans la construction de l’alliance de classes sur des bases revendicatives (et non seulement politiques) du fait de leur pluriclassisme et de leur caractère de contradiction s</w:t>
      </w:r>
      <w:r w:rsidRPr="006D00B7">
        <w:rPr>
          <w:lang w:eastAsia="fr-FR" w:bidi="fr-FR"/>
        </w:rPr>
        <w:t>e</w:t>
      </w:r>
      <w:r w:rsidRPr="006D00B7">
        <w:rPr>
          <w:lang w:eastAsia="fr-FR" w:bidi="fr-FR"/>
        </w:rPr>
        <w:t>condaire, mais directement aux prises avec l’appareil d’État.</w:t>
      </w:r>
    </w:p>
    <w:p w14:paraId="750B3D71" w14:textId="77777777" w:rsidR="00471170" w:rsidRPr="006D00B7" w:rsidRDefault="00471170" w:rsidP="00471170">
      <w:pPr>
        <w:spacing w:before="120" w:after="120"/>
        <w:jc w:val="both"/>
      </w:pPr>
      <w:r w:rsidRPr="006D00B7">
        <w:rPr>
          <w:lang w:eastAsia="fr-FR" w:bidi="fr-FR"/>
        </w:rPr>
        <w:t>Par contre, si l’on part de l’idée que l’autonomie prolétarienne est encore à construire, politiquement, idéologiquement, organisationne</w:t>
      </w:r>
      <w:r w:rsidRPr="006D00B7">
        <w:rPr>
          <w:lang w:eastAsia="fr-FR" w:bidi="fr-FR"/>
        </w:rPr>
        <w:t>l</w:t>
      </w:r>
      <w:r w:rsidRPr="006D00B7">
        <w:rPr>
          <w:lang w:eastAsia="fr-FR" w:bidi="fr-FR"/>
        </w:rPr>
        <w:t>lement, alors les enjeux urbains sont relativement secondaires par ra</w:t>
      </w:r>
      <w:r w:rsidRPr="006D00B7">
        <w:rPr>
          <w:lang w:eastAsia="fr-FR" w:bidi="fr-FR"/>
        </w:rPr>
        <w:t>p</w:t>
      </w:r>
      <w:r w:rsidRPr="006D00B7">
        <w:rPr>
          <w:lang w:eastAsia="fr-FR" w:bidi="fr-FR"/>
        </w:rPr>
        <w:t>port à la lutte ouvrière et aux conflits directement politiques.</w:t>
      </w:r>
    </w:p>
    <w:p w14:paraId="4B410A77" w14:textId="77777777" w:rsidR="00471170" w:rsidRPr="006D00B7" w:rsidRDefault="00471170" w:rsidP="00471170">
      <w:pPr>
        <w:tabs>
          <w:tab w:val="left" w:pos="7020"/>
        </w:tabs>
        <w:spacing w:before="120" w:after="120"/>
        <w:jc w:val="both"/>
      </w:pPr>
      <w:r w:rsidRPr="006D00B7">
        <w:rPr>
          <w:lang w:eastAsia="fr-FR" w:bidi="fr-FR"/>
        </w:rPr>
        <w:t>Si l’on pense maintenant à l’importance des tendances</w:t>
      </w:r>
      <w:r>
        <w:rPr>
          <w:lang w:eastAsia="fr-FR" w:bidi="fr-FR"/>
        </w:rPr>
        <w:t xml:space="preserve"> [515] </w:t>
      </w:r>
      <w:r w:rsidRPr="006D00B7">
        <w:rPr>
          <w:lang w:eastAsia="fr-FR" w:bidi="fr-FR"/>
        </w:rPr>
        <w:t>pol</w:t>
      </w:r>
      <w:r w:rsidRPr="006D00B7">
        <w:rPr>
          <w:lang w:eastAsia="fr-FR" w:bidi="fr-FR"/>
        </w:rPr>
        <w:t>i</w:t>
      </w:r>
      <w:r w:rsidRPr="006D00B7">
        <w:rPr>
          <w:lang w:eastAsia="fr-FR" w:bidi="fr-FR"/>
        </w:rPr>
        <w:t>tiques qui convergent dans un intérêt accru pour la question u</w:t>
      </w:r>
      <w:r w:rsidRPr="006D00B7">
        <w:rPr>
          <w:lang w:eastAsia="fr-FR" w:bidi="fr-FR"/>
        </w:rPr>
        <w:t>r</w:t>
      </w:r>
      <w:r w:rsidRPr="006D00B7">
        <w:rPr>
          <w:lang w:eastAsia="fr-FR" w:bidi="fr-FR"/>
        </w:rPr>
        <w:t>baine (la classe dominante, la révolte petite bourgeoise, le réformisme, la tactique révolutionnaire en phase d’alliance de classes), on pourra s’expliquer l’importance croissante de cette problématique : non se</w:t>
      </w:r>
      <w:r w:rsidRPr="006D00B7">
        <w:rPr>
          <w:lang w:eastAsia="fr-FR" w:bidi="fr-FR"/>
        </w:rPr>
        <w:t>u</w:t>
      </w:r>
      <w:r w:rsidRPr="006D00B7">
        <w:rPr>
          <w:lang w:eastAsia="fr-FR" w:bidi="fr-FR"/>
        </w:rPr>
        <w:t>lement elle exprime certaines tendances structurelles nouvelles au n</w:t>
      </w:r>
      <w:r w:rsidRPr="006D00B7">
        <w:rPr>
          <w:lang w:eastAsia="fr-FR" w:bidi="fr-FR"/>
        </w:rPr>
        <w:t>i</w:t>
      </w:r>
      <w:r w:rsidRPr="006D00B7">
        <w:rPr>
          <w:lang w:eastAsia="fr-FR" w:bidi="fr-FR"/>
        </w:rPr>
        <w:t xml:space="preserve">veau de l’économique, mais encore, </w:t>
      </w:r>
      <w:r w:rsidRPr="00750A77">
        <w:rPr>
          <w:i/>
        </w:rPr>
        <w:t>la dynamique spécifiquement p</w:t>
      </w:r>
      <w:r w:rsidRPr="00750A77">
        <w:rPr>
          <w:i/>
        </w:rPr>
        <w:t>o</w:t>
      </w:r>
      <w:r w:rsidRPr="00750A77">
        <w:rPr>
          <w:i/>
        </w:rPr>
        <w:t>litique de la plupart des grands courants sur la scène politique du c</w:t>
      </w:r>
      <w:r w:rsidRPr="00750A77">
        <w:rPr>
          <w:i/>
        </w:rPr>
        <w:t>a</w:t>
      </w:r>
      <w:r w:rsidRPr="00750A77">
        <w:rPr>
          <w:i/>
        </w:rPr>
        <w:t>pitalisme avancé les amène à en faire un enjeu privilégié dans leur stratégie</w:t>
      </w:r>
      <w:r w:rsidRPr="006D00B7">
        <w:t xml:space="preserve">. </w:t>
      </w:r>
      <w:r w:rsidRPr="006D00B7">
        <w:rPr>
          <w:lang w:eastAsia="fr-FR" w:bidi="fr-FR"/>
        </w:rPr>
        <w:t>Ce qui explique la portée et l’ambiguïté de la question u</w:t>
      </w:r>
      <w:r w:rsidRPr="006D00B7">
        <w:rPr>
          <w:lang w:eastAsia="fr-FR" w:bidi="fr-FR"/>
        </w:rPr>
        <w:t>r</w:t>
      </w:r>
      <w:r w:rsidRPr="006D00B7">
        <w:rPr>
          <w:lang w:eastAsia="fr-FR" w:bidi="fr-FR"/>
        </w:rPr>
        <w:t xml:space="preserve">baine, qui est à la fois un terrain piégé de l’idéologie et une source de conflits politiques, </w:t>
      </w:r>
      <w:r w:rsidRPr="00750A77">
        <w:rPr>
          <w:i/>
        </w:rPr>
        <w:t>au sens précis</w:t>
      </w:r>
      <w:r w:rsidRPr="006D00B7">
        <w:rPr>
          <w:lang w:eastAsia="fr-FR" w:bidi="fr-FR"/>
        </w:rPr>
        <w:t xml:space="preserve"> que nous venons d’établir.</w:t>
      </w:r>
    </w:p>
    <w:p w14:paraId="193B5F29" w14:textId="77777777" w:rsidR="00471170" w:rsidRDefault="00471170" w:rsidP="00471170">
      <w:pPr>
        <w:spacing w:before="120" w:after="120"/>
        <w:jc w:val="both"/>
        <w:rPr>
          <w:lang w:eastAsia="fr-FR" w:bidi="fr-FR"/>
        </w:rPr>
      </w:pPr>
    </w:p>
    <w:p w14:paraId="15BE58E7" w14:textId="77777777" w:rsidR="00471170" w:rsidRPr="006D00B7" w:rsidRDefault="00471170" w:rsidP="00471170">
      <w:pPr>
        <w:pStyle w:val="planche"/>
      </w:pPr>
      <w:bookmarkStart w:id="57" w:name="Question_urbaine_postface_3"/>
      <w:r>
        <w:rPr>
          <w:lang w:eastAsia="fr-FR" w:bidi="fr-FR"/>
        </w:rPr>
        <w:t xml:space="preserve">3. </w:t>
      </w:r>
      <w:r w:rsidRPr="006D00B7">
        <w:rPr>
          <w:lang w:eastAsia="fr-FR" w:bidi="fr-FR"/>
        </w:rPr>
        <w:t>Sur les nouvelles tendances</w:t>
      </w:r>
      <w:r>
        <w:rPr>
          <w:lang w:eastAsia="fr-FR" w:bidi="fr-FR"/>
        </w:rPr>
        <w:br/>
      </w:r>
      <w:r w:rsidRPr="006D00B7">
        <w:rPr>
          <w:lang w:eastAsia="fr-FR" w:bidi="fr-FR"/>
        </w:rPr>
        <w:t>dans la recherche u</w:t>
      </w:r>
      <w:r w:rsidRPr="006D00B7">
        <w:rPr>
          <w:lang w:eastAsia="fr-FR" w:bidi="fr-FR"/>
        </w:rPr>
        <w:t>r</w:t>
      </w:r>
      <w:r w:rsidRPr="006D00B7">
        <w:rPr>
          <w:lang w:eastAsia="fr-FR" w:bidi="fr-FR"/>
        </w:rPr>
        <w:t>baine.</w:t>
      </w:r>
    </w:p>
    <w:bookmarkEnd w:id="57"/>
    <w:p w14:paraId="42654174" w14:textId="77777777" w:rsidR="00471170" w:rsidRDefault="00471170" w:rsidP="00471170">
      <w:pPr>
        <w:spacing w:before="120" w:after="120"/>
        <w:jc w:val="both"/>
        <w:rPr>
          <w:lang w:eastAsia="fr-FR" w:bidi="fr-FR"/>
        </w:rPr>
      </w:pPr>
    </w:p>
    <w:p w14:paraId="418CC712" w14:textId="77777777" w:rsidR="00471170" w:rsidRPr="00384B20" w:rsidRDefault="00471170" w:rsidP="00471170">
      <w:pPr>
        <w:ind w:right="90" w:firstLine="0"/>
        <w:jc w:val="both"/>
        <w:rPr>
          <w:sz w:val="20"/>
        </w:rPr>
      </w:pPr>
      <w:hyperlink w:anchor="tdm" w:history="1">
        <w:r w:rsidRPr="00384B20">
          <w:rPr>
            <w:rStyle w:val="Hyperlien"/>
            <w:sz w:val="20"/>
          </w:rPr>
          <w:t>Retour à la table des matières</w:t>
        </w:r>
      </w:hyperlink>
    </w:p>
    <w:p w14:paraId="50BDE5C3" w14:textId="77777777" w:rsidR="00471170" w:rsidRPr="006D00B7" w:rsidRDefault="00471170" w:rsidP="00471170">
      <w:pPr>
        <w:spacing w:before="120" w:after="120"/>
        <w:jc w:val="both"/>
      </w:pPr>
      <w:r w:rsidRPr="006D00B7">
        <w:rPr>
          <w:lang w:eastAsia="fr-FR" w:bidi="fr-FR"/>
        </w:rPr>
        <w:t xml:space="preserve">La transformation la plus importante qui s’est opérée dans le champ intellectuel traité par </w:t>
      </w:r>
      <w:r w:rsidRPr="00750A77">
        <w:rPr>
          <w:i/>
        </w:rPr>
        <w:t>La Question urbaine</w:t>
      </w:r>
      <w:r w:rsidRPr="006D00B7">
        <w:t xml:space="preserve"> </w:t>
      </w:r>
      <w:r w:rsidRPr="006D00B7">
        <w:rPr>
          <w:lang w:eastAsia="fr-FR" w:bidi="fr-FR"/>
        </w:rPr>
        <w:t>depuis sa rédaction est, sans aucun doute, le développement accéléré d’un courant de r</w:t>
      </w:r>
      <w:r w:rsidRPr="006D00B7">
        <w:rPr>
          <w:lang w:eastAsia="fr-FR" w:bidi="fr-FR"/>
        </w:rPr>
        <w:t>e</w:t>
      </w:r>
      <w:r w:rsidRPr="006D00B7">
        <w:rPr>
          <w:lang w:eastAsia="fr-FR" w:bidi="fr-FR"/>
        </w:rPr>
        <w:t>cherche empirique qui pose les questions adéquates et essaie à la fois de les traiter de façon rigoureuse et de les lier à la pratique sociale et politique. Loin de nous l’idée, exprimée par quelques commentateurs mal informés, que ce livre est à la base du courant qui s’est développé. Non seulement parce qu’une telle affirmation serait absurdement pr</w:t>
      </w:r>
      <w:r w:rsidRPr="006D00B7">
        <w:rPr>
          <w:lang w:eastAsia="fr-FR" w:bidi="fr-FR"/>
        </w:rPr>
        <w:t>é</w:t>
      </w:r>
      <w:r w:rsidRPr="006D00B7">
        <w:rPr>
          <w:lang w:eastAsia="fr-FR" w:bidi="fr-FR"/>
        </w:rPr>
        <w:t>tentieuse mais parce qu’elle est entièrement fausse. C’est plutôt le contraire. Ce livre fait partie d’un courant d’ensemble qui s’est dév</w:t>
      </w:r>
      <w:r w:rsidRPr="006D00B7">
        <w:rPr>
          <w:lang w:eastAsia="fr-FR" w:bidi="fr-FR"/>
        </w:rPr>
        <w:t>e</w:t>
      </w:r>
      <w:r w:rsidRPr="006D00B7">
        <w:rPr>
          <w:lang w:eastAsia="fr-FR" w:bidi="fr-FR"/>
        </w:rPr>
        <w:t>loppé, de façon inégale, dans plusieurs pays à un moment historique donné parce qu’il correspondait à un besoin de comprendre des no</w:t>
      </w:r>
      <w:r w:rsidRPr="006D00B7">
        <w:rPr>
          <w:lang w:eastAsia="fr-FR" w:bidi="fr-FR"/>
        </w:rPr>
        <w:t>u</w:t>
      </w:r>
      <w:r w:rsidRPr="006D00B7">
        <w:rPr>
          <w:lang w:eastAsia="fr-FR" w:bidi="fr-FR"/>
        </w:rPr>
        <w:t xml:space="preserve">velles contradictions sociales dites urbaines et qui étaient à l’ordre du jour de la pratique des classes dominées et </w:t>
      </w:r>
      <w:r w:rsidRPr="00750A77">
        <w:rPr>
          <w:i/>
        </w:rPr>
        <w:t>des</w:t>
      </w:r>
      <w:r w:rsidRPr="006D00B7">
        <w:t xml:space="preserve"> </w:t>
      </w:r>
      <w:r w:rsidRPr="00750A77">
        <w:rPr>
          <w:i/>
        </w:rPr>
        <w:t>classes dominantes</w:t>
      </w:r>
      <w:r w:rsidRPr="006D00B7">
        <w:t>.</w:t>
      </w:r>
      <w:r w:rsidRPr="006D00B7">
        <w:rPr>
          <w:lang w:eastAsia="fr-FR" w:bidi="fr-FR"/>
        </w:rPr>
        <w:t xml:space="preserve"> </w:t>
      </w:r>
      <w:r>
        <w:rPr>
          <w:lang w:eastAsia="fr-FR" w:bidi="fr-FR"/>
        </w:rPr>
        <w:t>À</w:t>
      </w:r>
      <w:r w:rsidRPr="006D00B7">
        <w:rPr>
          <w:lang w:eastAsia="fr-FR" w:bidi="fr-FR"/>
        </w:rPr>
        <w:t xml:space="preserve"> cause d’une conjonction particulièrement favorable de conditions p</w:t>
      </w:r>
      <w:r w:rsidRPr="006D00B7">
        <w:rPr>
          <w:lang w:eastAsia="fr-FR" w:bidi="fr-FR"/>
        </w:rPr>
        <w:t>o</w:t>
      </w:r>
      <w:r w:rsidRPr="006D00B7">
        <w:rPr>
          <w:lang w:eastAsia="fr-FR" w:bidi="fr-FR"/>
        </w:rPr>
        <w:t>litiques, intellectuelles et institutionnelles, ce courant de recherche a atteint en France des proportions extrêmement significatives, devenant même hégémoniques à l’intérieur du monde académique et dans les organismes de recherche, du fait de la qualité et de l’intérêt des études réalisées. Mais, sous des formes différentes et variées, un courant semblable s’est développé en Italie, en Espagne, en Amérique latine et, plus récemment, en Angleterre et aux États-Unis. En parlant d’un tel courant, nous ne voulons pas dire qu’il y ait une unité théorique ou même qu’il s’agisse dans tous les cas d’une recherche marxiste, même si la théorie marxiste est le point de repère le plus courant.</w:t>
      </w:r>
    </w:p>
    <w:p w14:paraId="20245D15" w14:textId="77777777" w:rsidR="00471170" w:rsidRPr="006D00B7" w:rsidRDefault="00471170" w:rsidP="00471170">
      <w:pPr>
        <w:spacing w:before="120" w:after="120"/>
        <w:jc w:val="both"/>
      </w:pPr>
      <w:r>
        <w:t>[516]</w:t>
      </w:r>
    </w:p>
    <w:p w14:paraId="2E13B00B" w14:textId="77777777" w:rsidR="00471170" w:rsidRPr="006D00B7" w:rsidRDefault="00471170" w:rsidP="00471170">
      <w:pPr>
        <w:spacing w:before="120" w:after="120"/>
        <w:jc w:val="both"/>
      </w:pPr>
      <w:r w:rsidRPr="006D00B7">
        <w:rPr>
          <w:lang w:eastAsia="fr-FR" w:bidi="fr-FR"/>
        </w:rPr>
        <w:t>Mais, dans la diversité, il s’agit de recherches qui posent des que</w:t>
      </w:r>
      <w:r w:rsidRPr="006D00B7">
        <w:rPr>
          <w:lang w:eastAsia="fr-FR" w:bidi="fr-FR"/>
        </w:rPr>
        <w:t>s</w:t>
      </w:r>
      <w:r w:rsidRPr="006D00B7">
        <w:rPr>
          <w:lang w:eastAsia="fr-FR" w:bidi="fr-FR"/>
        </w:rPr>
        <w:t>tions semblables, relatives aux rapports entre les classes, le pouvoir et les problèmes urbains, et qui essaient d’avancer dans leur traitement à travers des analyses concrètes de situations concrètes. Certes, des pr</w:t>
      </w:r>
      <w:r w:rsidRPr="006D00B7">
        <w:rPr>
          <w:lang w:eastAsia="fr-FR" w:bidi="fr-FR"/>
        </w:rPr>
        <w:t>o</w:t>
      </w:r>
      <w:r w:rsidRPr="006D00B7">
        <w:rPr>
          <w:lang w:eastAsia="fr-FR" w:bidi="fr-FR"/>
        </w:rPr>
        <w:t>blèmes énormes apparaissent dans le développement de ces reche</w:t>
      </w:r>
      <w:r w:rsidRPr="006D00B7">
        <w:rPr>
          <w:lang w:eastAsia="fr-FR" w:bidi="fr-FR"/>
        </w:rPr>
        <w:t>r</w:t>
      </w:r>
      <w:r w:rsidRPr="006D00B7">
        <w:rPr>
          <w:lang w:eastAsia="fr-FR" w:bidi="fr-FR"/>
        </w:rPr>
        <w:t>ches et beaucoup d’entre elles sont hésitantes, mal construites, extr</w:t>
      </w:r>
      <w:r w:rsidRPr="006D00B7">
        <w:rPr>
          <w:lang w:eastAsia="fr-FR" w:bidi="fr-FR"/>
        </w:rPr>
        <w:t>ê</w:t>
      </w:r>
      <w:r w:rsidRPr="006D00B7">
        <w:rPr>
          <w:lang w:eastAsia="fr-FR" w:bidi="fr-FR"/>
        </w:rPr>
        <w:t>mement biaisées du point de vue idéologique. N’importe ! L’essentiel est le retournement de perspective qu’elles opèrent. Progressivement, au fil de la pratique, elles affineront leurs méthodes, deviendront plus patientes, plus rigoureuses, plus articulées aux problèmes qui se p</w:t>
      </w:r>
      <w:r w:rsidRPr="006D00B7">
        <w:rPr>
          <w:lang w:eastAsia="fr-FR" w:bidi="fr-FR"/>
        </w:rPr>
        <w:t>o</w:t>
      </w:r>
      <w:r w:rsidRPr="006D00B7">
        <w:rPr>
          <w:lang w:eastAsia="fr-FR" w:bidi="fr-FR"/>
        </w:rPr>
        <w:t xml:space="preserve">sent dans la pratique sociale. S’il faut éviter tout triomphalisme, car nous sommes encore (et pour cause !) dans la préhistoire des sciences sociales, il faut savoir que des progrès substantiels ont été accomplis et qu’une recherche pertinente, systématique et cumulative est en train de se frayer un chemin dans le champ des pratiques sociales connotées par </w:t>
      </w:r>
      <w:r w:rsidRPr="00750A77">
        <w:rPr>
          <w:i/>
        </w:rPr>
        <w:t>La Question urbaine</w:t>
      </w:r>
      <w:r w:rsidRPr="006D00B7">
        <w:t>.</w:t>
      </w:r>
    </w:p>
    <w:p w14:paraId="44555F6D" w14:textId="77777777" w:rsidR="00471170" w:rsidRPr="006D00B7" w:rsidRDefault="00471170" w:rsidP="00471170">
      <w:pPr>
        <w:spacing w:before="120" w:after="120"/>
        <w:jc w:val="both"/>
      </w:pPr>
      <w:r w:rsidRPr="006D00B7">
        <w:rPr>
          <w:lang w:eastAsia="fr-FR" w:bidi="fr-FR"/>
        </w:rPr>
        <w:t>C’est pourquoi ce livre serait aujourd’hui démodé sans une réf</w:t>
      </w:r>
      <w:r w:rsidRPr="006D00B7">
        <w:rPr>
          <w:lang w:eastAsia="fr-FR" w:bidi="fr-FR"/>
        </w:rPr>
        <w:t>é</w:t>
      </w:r>
      <w:r w:rsidRPr="006D00B7">
        <w:rPr>
          <w:lang w:eastAsia="fr-FR" w:bidi="fr-FR"/>
        </w:rPr>
        <w:t xml:space="preserve">rence, même sommaire, à </w:t>
      </w:r>
      <w:r w:rsidRPr="00750A77">
        <w:rPr>
          <w:i/>
        </w:rPr>
        <w:t>quelques exemples</w:t>
      </w:r>
      <w:r w:rsidRPr="006D00B7">
        <w:rPr>
          <w:lang w:eastAsia="fr-FR" w:bidi="fr-FR"/>
        </w:rPr>
        <w:t xml:space="preserve"> du travail de recherche accompli pendant ces dernières années</w:t>
      </w:r>
      <w:r>
        <w:rPr>
          <w:lang w:eastAsia="fr-FR" w:bidi="fr-FR"/>
        </w:rPr>
        <w:t> </w:t>
      </w:r>
      <w:r>
        <w:rPr>
          <w:rStyle w:val="Appelnotedebasdep"/>
          <w:lang w:eastAsia="fr-FR" w:bidi="fr-FR"/>
        </w:rPr>
        <w:footnoteReference w:id="501"/>
      </w:r>
      <w:r w:rsidRPr="006D00B7">
        <w:rPr>
          <w:lang w:eastAsia="fr-FR" w:bidi="fr-FR"/>
        </w:rPr>
        <w:t xml:space="preserve">. Car c’est ce courant qu’il s’agit maintenant d’enrichir et d’améliorer dans un </w:t>
      </w:r>
      <w:r w:rsidRPr="00FC7201">
        <w:rPr>
          <w:i/>
        </w:rPr>
        <w:t>débat</w:t>
      </w:r>
      <w:r w:rsidRPr="006D00B7">
        <w:rPr>
          <w:lang w:eastAsia="fr-FR" w:bidi="fr-FR"/>
        </w:rPr>
        <w:t xml:space="preserve"> aussi animé et ouvert que possible.</w:t>
      </w:r>
    </w:p>
    <w:p w14:paraId="1A3AB2BD" w14:textId="77777777" w:rsidR="00471170" w:rsidRPr="006D00B7" w:rsidRDefault="00471170" w:rsidP="00471170">
      <w:pPr>
        <w:spacing w:before="120" w:after="120"/>
        <w:jc w:val="both"/>
      </w:pPr>
      <w:r w:rsidRPr="006D00B7">
        <w:rPr>
          <w:lang w:eastAsia="fr-FR" w:bidi="fr-FR"/>
        </w:rPr>
        <w:t>Tout d’abord, des progrès très significatifs ont été faits dans le d</w:t>
      </w:r>
      <w:r w:rsidRPr="006D00B7">
        <w:rPr>
          <w:lang w:eastAsia="fr-FR" w:bidi="fr-FR"/>
        </w:rPr>
        <w:t>o</w:t>
      </w:r>
      <w:r w:rsidRPr="006D00B7">
        <w:rPr>
          <w:lang w:eastAsia="fr-FR" w:bidi="fr-FR"/>
        </w:rPr>
        <w:t xml:space="preserve">maine du </w:t>
      </w:r>
      <w:r w:rsidRPr="00750A77">
        <w:rPr>
          <w:i/>
        </w:rPr>
        <w:t>fonctionnement du capital</w:t>
      </w:r>
      <w:r w:rsidRPr="006D00B7">
        <w:rPr>
          <w:lang w:eastAsia="fr-FR" w:bidi="fr-FR"/>
        </w:rPr>
        <w:t xml:space="preserve"> dans la production et distribution des biens et services urbains. Nous signalerons, en particulier, les tr</w:t>
      </w:r>
      <w:r w:rsidRPr="006D00B7">
        <w:rPr>
          <w:lang w:eastAsia="fr-FR" w:bidi="fr-FR"/>
        </w:rPr>
        <w:t>a</w:t>
      </w:r>
      <w:r w:rsidRPr="006D00B7">
        <w:rPr>
          <w:lang w:eastAsia="fr-FR" w:bidi="fr-FR"/>
        </w:rPr>
        <w:t>vaux de Topalov sur la promotion immobilière</w:t>
      </w:r>
      <w:r>
        <w:rPr>
          <w:lang w:eastAsia="fr-FR" w:bidi="fr-FR"/>
        </w:rPr>
        <w:t> </w:t>
      </w:r>
      <w:r>
        <w:rPr>
          <w:rStyle w:val="Appelnotedebasdep"/>
          <w:lang w:eastAsia="fr-FR" w:bidi="fr-FR"/>
        </w:rPr>
        <w:footnoteReference w:id="502"/>
      </w:r>
      <w:r w:rsidRPr="006D00B7">
        <w:rPr>
          <w:lang w:eastAsia="fr-FR" w:bidi="fr-FR"/>
        </w:rPr>
        <w:t xml:space="preserve"> et sur la propriété foncière</w:t>
      </w:r>
      <w:r>
        <w:rPr>
          <w:lang w:eastAsia="fr-FR" w:bidi="fr-FR"/>
        </w:rPr>
        <w:t> </w:t>
      </w:r>
      <w:r>
        <w:rPr>
          <w:rStyle w:val="Appelnotedebasdep"/>
          <w:lang w:eastAsia="fr-FR" w:bidi="fr-FR"/>
        </w:rPr>
        <w:footnoteReference w:id="503"/>
      </w:r>
      <w:r w:rsidRPr="006D00B7">
        <w:rPr>
          <w:lang w:eastAsia="fr-FR" w:bidi="fr-FR"/>
        </w:rPr>
        <w:t>, ceux d’Ascher sur la production du cadre bâti</w:t>
      </w:r>
      <w:r>
        <w:rPr>
          <w:lang w:eastAsia="fr-FR" w:bidi="fr-FR"/>
        </w:rPr>
        <w:t> </w:t>
      </w:r>
      <w:r>
        <w:rPr>
          <w:rStyle w:val="Appelnotedebasdep"/>
          <w:lang w:eastAsia="fr-FR" w:bidi="fr-FR"/>
        </w:rPr>
        <w:footnoteReference w:id="504"/>
      </w:r>
      <w:r w:rsidRPr="006D00B7">
        <w:rPr>
          <w:lang w:eastAsia="fr-FR" w:bidi="fr-FR"/>
        </w:rPr>
        <w:t xml:space="preserve"> et sur le</w:t>
      </w:r>
      <w:r>
        <w:t xml:space="preserve"> </w:t>
      </w:r>
      <w:r>
        <w:rPr>
          <w:lang w:eastAsia="fr-FR" w:bidi="fr-FR"/>
        </w:rPr>
        <w:t xml:space="preserve">[517] </w:t>
      </w:r>
      <w:r w:rsidRPr="006D00B7">
        <w:rPr>
          <w:lang w:eastAsia="fr-FR" w:bidi="fr-FR"/>
        </w:rPr>
        <w:t>logement</w:t>
      </w:r>
      <w:r>
        <w:rPr>
          <w:lang w:eastAsia="fr-FR" w:bidi="fr-FR"/>
        </w:rPr>
        <w:t> </w:t>
      </w:r>
      <w:r>
        <w:rPr>
          <w:rStyle w:val="Appelnotedebasdep"/>
          <w:lang w:eastAsia="fr-FR" w:bidi="fr-FR"/>
        </w:rPr>
        <w:footnoteReference w:id="505"/>
      </w:r>
      <w:r w:rsidRPr="006D00B7">
        <w:rPr>
          <w:lang w:eastAsia="fr-FR" w:bidi="fr-FR"/>
        </w:rPr>
        <w:t>, celui de Duclos sur le rôle du capital dans la rén</w:t>
      </w:r>
      <w:r w:rsidRPr="006D00B7">
        <w:rPr>
          <w:lang w:eastAsia="fr-FR" w:bidi="fr-FR"/>
        </w:rPr>
        <w:t>o</w:t>
      </w:r>
      <w:r w:rsidRPr="006D00B7">
        <w:rPr>
          <w:lang w:eastAsia="fr-FR" w:bidi="fr-FR"/>
        </w:rPr>
        <w:t>vation urbaine</w:t>
      </w:r>
      <w:r>
        <w:rPr>
          <w:lang w:eastAsia="fr-FR" w:bidi="fr-FR"/>
        </w:rPr>
        <w:t> </w:t>
      </w:r>
      <w:r>
        <w:rPr>
          <w:rStyle w:val="Appelnotedebasdep"/>
          <w:lang w:eastAsia="fr-FR" w:bidi="fr-FR"/>
        </w:rPr>
        <w:footnoteReference w:id="506"/>
      </w:r>
      <w:r w:rsidRPr="006D00B7">
        <w:rPr>
          <w:lang w:eastAsia="fr-FR" w:bidi="fr-FR"/>
        </w:rPr>
        <w:t>, celui de Preteceille sur la production des grands ensembles</w:t>
      </w:r>
      <w:r>
        <w:rPr>
          <w:lang w:eastAsia="fr-FR" w:bidi="fr-FR"/>
        </w:rPr>
        <w:t> </w:t>
      </w:r>
      <w:r>
        <w:rPr>
          <w:rStyle w:val="Appelnotedebasdep"/>
          <w:lang w:eastAsia="fr-FR" w:bidi="fr-FR"/>
        </w:rPr>
        <w:footnoteReference w:id="507"/>
      </w:r>
      <w:r w:rsidRPr="006D00B7">
        <w:rPr>
          <w:lang w:eastAsia="fr-FR" w:bidi="fr-FR"/>
        </w:rPr>
        <w:t>, celui de Théret et Dechervois d’une part, ^t d’Alain Lipietz d’autre part, sur la rente foncière</w:t>
      </w:r>
      <w:r>
        <w:rPr>
          <w:lang w:eastAsia="fr-FR" w:bidi="fr-FR"/>
        </w:rPr>
        <w:t> </w:t>
      </w:r>
      <w:r>
        <w:rPr>
          <w:rStyle w:val="Appelnotedebasdep"/>
          <w:lang w:eastAsia="fr-FR" w:bidi="fr-FR"/>
        </w:rPr>
        <w:footnoteReference w:id="508"/>
      </w:r>
      <w:r w:rsidRPr="006D00B7">
        <w:rPr>
          <w:lang w:eastAsia="fr-FR" w:bidi="fr-FR"/>
        </w:rPr>
        <w:t>, celui de 'Pottier sur le f</w:t>
      </w:r>
      <w:r w:rsidRPr="006D00B7">
        <w:rPr>
          <w:lang w:eastAsia="fr-FR" w:bidi="fr-FR"/>
        </w:rPr>
        <w:t>i</w:t>
      </w:r>
      <w:r w:rsidRPr="006D00B7">
        <w:rPr>
          <w:lang w:eastAsia="fr-FR" w:bidi="fr-FR"/>
        </w:rPr>
        <w:t>nancement public de l’urbanisation</w:t>
      </w:r>
      <w:r>
        <w:rPr>
          <w:lang w:eastAsia="fr-FR" w:bidi="fr-FR"/>
        </w:rPr>
        <w:t> </w:t>
      </w:r>
      <w:r>
        <w:rPr>
          <w:rStyle w:val="Appelnotedebasdep"/>
          <w:lang w:eastAsia="fr-FR" w:bidi="fr-FR"/>
        </w:rPr>
        <w:footnoteReference w:id="509"/>
      </w:r>
      <w:r w:rsidRPr="006D00B7">
        <w:rPr>
          <w:lang w:eastAsia="fr-FR" w:bidi="fr-FR"/>
        </w:rPr>
        <w:t>, etc.</w:t>
      </w:r>
    </w:p>
    <w:p w14:paraId="58E7C3D7" w14:textId="77777777" w:rsidR="00471170" w:rsidRPr="006D00B7" w:rsidRDefault="00471170" w:rsidP="00471170">
      <w:pPr>
        <w:spacing w:before="120" w:after="120"/>
        <w:jc w:val="both"/>
      </w:pPr>
      <w:r w:rsidRPr="006D00B7">
        <w:rPr>
          <w:lang w:eastAsia="fr-FR" w:bidi="fr-FR"/>
        </w:rPr>
        <w:t xml:space="preserve">D’une manière générale, le Centre de sociologie urbaine (Paris) a réalisé toute une série de monographies touchant à l’analyse du capital dans le domaine urbain. Mais peut-être les progrès les plus importants concernent l’analyse des </w:t>
      </w:r>
      <w:r w:rsidRPr="00FC7201">
        <w:rPr>
          <w:i/>
        </w:rPr>
        <w:t>politiques urbaines</w:t>
      </w:r>
      <w:r w:rsidRPr="006D00B7">
        <w:rPr>
          <w:lang w:eastAsia="fr-FR" w:bidi="fr-FR"/>
        </w:rPr>
        <w:t xml:space="preserve"> des classes dominantes à travers une observation directe de l’intervention de l’État dans les se</w:t>
      </w:r>
      <w:r w:rsidRPr="006D00B7">
        <w:rPr>
          <w:lang w:eastAsia="fr-FR" w:bidi="fr-FR"/>
        </w:rPr>
        <w:t>r</w:t>
      </w:r>
      <w:r w:rsidRPr="006D00B7">
        <w:rPr>
          <w:lang w:eastAsia="fr-FR" w:bidi="fr-FR"/>
        </w:rPr>
        <w:t xml:space="preserve">vices urbains et dans l’organisation de l’espace. </w:t>
      </w:r>
      <w:r>
        <w:rPr>
          <w:lang w:eastAsia="fr-FR" w:bidi="fr-FR"/>
        </w:rPr>
        <w:t>À</w:t>
      </w:r>
      <w:r w:rsidRPr="006D00B7">
        <w:rPr>
          <w:lang w:eastAsia="fr-FR" w:bidi="fr-FR"/>
        </w:rPr>
        <w:t xml:space="preserve"> cet égard doivent être remarqués les travaux de Lojkine sur Par</w:t>
      </w:r>
      <w:r>
        <w:rPr>
          <w:lang w:eastAsia="fr-FR" w:bidi="fr-FR"/>
        </w:rPr>
        <w:t>is et sur Lyon </w:t>
      </w:r>
      <w:r>
        <w:rPr>
          <w:rStyle w:val="Appelnotedebasdep"/>
          <w:lang w:eastAsia="fr-FR" w:bidi="fr-FR"/>
        </w:rPr>
        <w:footnoteReference w:id="510"/>
      </w:r>
      <w:r w:rsidRPr="00E01138">
        <w:rPr>
          <w:lang w:eastAsia="fr-FR" w:bidi="fr-FR"/>
        </w:rPr>
        <w:t>,</w:t>
      </w:r>
      <w:r w:rsidRPr="006D00B7">
        <w:rPr>
          <w:lang w:eastAsia="fr-FR" w:bidi="fr-FR"/>
        </w:rPr>
        <w:t xml:space="preserve"> ceux de Cottereau sur Paris</w:t>
      </w:r>
      <w:r>
        <w:rPr>
          <w:lang w:eastAsia="fr-FR" w:bidi="fr-FR"/>
        </w:rPr>
        <w:t> </w:t>
      </w:r>
      <w:r>
        <w:rPr>
          <w:rStyle w:val="Appelnotedebasdep"/>
          <w:lang w:eastAsia="fr-FR" w:bidi="fr-FR"/>
        </w:rPr>
        <w:footnoteReference w:id="511"/>
      </w:r>
      <w:r w:rsidRPr="006D00B7">
        <w:rPr>
          <w:lang w:eastAsia="fr-FR" w:bidi="fr-FR"/>
        </w:rPr>
        <w:t>, celui de Godard sur la rénovation urbaine à Paris</w:t>
      </w:r>
      <w:r>
        <w:rPr>
          <w:lang w:eastAsia="fr-FR" w:bidi="fr-FR"/>
        </w:rPr>
        <w:t> </w:t>
      </w:r>
      <w:r>
        <w:rPr>
          <w:rStyle w:val="Appelnotedebasdep"/>
          <w:lang w:eastAsia="fr-FR" w:bidi="fr-FR"/>
        </w:rPr>
        <w:footnoteReference w:id="512"/>
      </w:r>
      <w:r w:rsidRPr="00E01138">
        <w:rPr>
          <w:lang w:eastAsia="fr-FR" w:bidi="fr-FR"/>
        </w:rPr>
        <w:t>,</w:t>
      </w:r>
      <w:r w:rsidRPr="006D00B7">
        <w:rPr>
          <w:lang w:eastAsia="fr-FR" w:bidi="fr-FR"/>
        </w:rPr>
        <w:t xml:space="preserve"> celui de Rendu et Preteceille sur la planification urbaine</w:t>
      </w:r>
      <w:r>
        <w:rPr>
          <w:lang w:eastAsia="fr-FR" w:bidi="fr-FR"/>
        </w:rPr>
        <w:t> </w:t>
      </w:r>
      <w:r>
        <w:rPr>
          <w:rStyle w:val="Appelnotedebasdep"/>
          <w:lang w:eastAsia="fr-FR" w:bidi="fr-FR"/>
        </w:rPr>
        <w:footnoteReference w:id="513"/>
      </w:r>
      <w:r w:rsidRPr="006D00B7">
        <w:rPr>
          <w:lang w:eastAsia="fr-FR" w:bidi="fr-FR"/>
        </w:rPr>
        <w:t>, celui de Suzanne Magri sur les politiques de logement</w:t>
      </w:r>
      <w:r>
        <w:rPr>
          <w:lang w:eastAsia="fr-FR" w:bidi="fr-FR"/>
        </w:rPr>
        <w:t> </w:t>
      </w:r>
      <w:r>
        <w:rPr>
          <w:rStyle w:val="Appelnotedebasdep"/>
          <w:lang w:eastAsia="fr-FR" w:bidi="fr-FR"/>
        </w:rPr>
        <w:footnoteReference w:id="514"/>
      </w:r>
      <w:r w:rsidRPr="006D00B7">
        <w:rPr>
          <w:lang w:eastAsia="fr-FR" w:bidi="fr-FR"/>
        </w:rPr>
        <w:t xml:space="preserve">, </w:t>
      </w:r>
      <w:r>
        <w:rPr>
          <w:lang w:eastAsia="fr-FR" w:bidi="fr-FR"/>
        </w:rPr>
        <w:t>celui de l’équipe du C.E.R.A.</w:t>
      </w:r>
      <w:r w:rsidRPr="006D00B7">
        <w:rPr>
          <w:lang w:eastAsia="fr-FR" w:bidi="fr-FR"/>
        </w:rPr>
        <w:t>T. à Grenoble sur l’institution communale</w:t>
      </w:r>
      <w:r>
        <w:rPr>
          <w:lang w:eastAsia="fr-FR" w:bidi="fr-FR"/>
        </w:rPr>
        <w:t> </w:t>
      </w:r>
      <w:r>
        <w:rPr>
          <w:rStyle w:val="Appelnotedebasdep"/>
          <w:lang w:eastAsia="fr-FR" w:bidi="fr-FR"/>
        </w:rPr>
        <w:footnoteReference w:id="515"/>
      </w:r>
      <w:r w:rsidRPr="006D00B7">
        <w:rPr>
          <w:lang w:eastAsia="fr-FR" w:bidi="fr-FR"/>
        </w:rPr>
        <w:t xml:space="preserve">, celui de Castells et Godard sur les rapports entre l’État et les grandes entreprises par rapport </w:t>
      </w:r>
      <w:r>
        <w:rPr>
          <w:lang w:eastAsia="fr-FR" w:bidi="fr-FR"/>
        </w:rPr>
        <w:t>à</w:t>
      </w:r>
      <w:r w:rsidRPr="006D00B7">
        <w:rPr>
          <w:lang w:eastAsia="fr-FR" w:bidi="fr-FR"/>
        </w:rPr>
        <w:t xml:space="preserve"> l’urbain,</w:t>
      </w:r>
      <w:r>
        <w:t xml:space="preserve"> [518] </w:t>
      </w:r>
      <w:r w:rsidRPr="006D00B7">
        <w:rPr>
          <w:lang w:eastAsia="fr-FR" w:bidi="fr-FR"/>
        </w:rPr>
        <w:t>ceux d’Amiot</w:t>
      </w:r>
      <w:r>
        <w:rPr>
          <w:lang w:eastAsia="fr-FR" w:bidi="fr-FR"/>
        </w:rPr>
        <w:t> </w:t>
      </w:r>
      <w:r>
        <w:rPr>
          <w:rStyle w:val="Appelnotedebasdep"/>
          <w:lang w:eastAsia="fr-FR" w:bidi="fr-FR"/>
        </w:rPr>
        <w:footnoteReference w:id="516"/>
      </w:r>
      <w:r w:rsidRPr="006D00B7">
        <w:rPr>
          <w:lang w:eastAsia="fr-FR" w:bidi="fr-FR"/>
        </w:rPr>
        <w:t xml:space="preserve"> et de Ion</w:t>
      </w:r>
      <w:r>
        <w:rPr>
          <w:lang w:eastAsia="fr-FR" w:bidi="fr-FR"/>
        </w:rPr>
        <w:t> </w:t>
      </w:r>
      <w:r>
        <w:rPr>
          <w:rStyle w:val="Appelnotedebasdep"/>
          <w:lang w:eastAsia="fr-FR" w:bidi="fr-FR"/>
        </w:rPr>
        <w:footnoteReference w:id="517"/>
      </w:r>
      <w:r w:rsidRPr="006D00B7">
        <w:rPr>
          <w:lang w:eastAsia="fr-FR" w:bidi="fr-FR"/>
        </w:rPr>
        <w:t xml:space="preserve"> sur la politique des équipements culturels, ainsi que les recherches, malheureusement non publiées, d’Henri Coing sur les politiques u</w:t>
      </w:r>
      <w:r w:rsidRPr="006D00B7">
        <w:rPr>
          <w:lang w:eastAsia="fr-FR" w:bidi="fr-FR"/>
        </w:rPr>
        <w:t>r</w:t>
      </w:r>
      <w:r w:rsidRPr="006D00B7">
        <w:rPr>
          <w:lang w:eastAsia="fr-FR" w:bidi="fr-FR"/>
        </w:rPr>
        <w:t>baines dans plusieurs villes et les travaux de François d’Arcy d’une part, et de Mesnard d’autre part, sur les rapports entre le droit, la pol</w:t>
      </w:r>
      <w:r w:rsidRPr="006D00B7">
        <w:rPr>
          <w:lang w:eastAsia="fr-FR" w:bidi="fr-FR"/>
        </w:rPr>
        <w:t>i</w:t>
      </w:r>
      <w:r w:rsidRPr="006D00B7">
        <w:rPr>
          <w:lang w:eastAsia="fr-FR" w:bidi="fr-FR"/>
        </w:rPr>
        <w:t>tique et l’urbanisme.</w:t>
      </w:r>
    </w:p>
    <w:p w14:paraId="4E50FE60" w14:textId="77777777" w:rsidR="00471170" w:rsidRPr="006D00B7" w:rsidRDefault="00471170" w:rsidP="00471170">
      <w:pPr>
        <w:spacing w:before="120" w:after="120"/>
        <w:jc w:val="both"/>
      </w:pPr>
      <w:r w:rsidRPr="006D00B7">
        <w:rPr>
          <w:lang w:eastAsia="fr-FR" w:bidi="fr-FR"/>
        </w:rPr>
        <w:t>Des recherches ont commencé sur les mouvements sociaux urbains aussi bien au Centre d’étude des mouvements sociaux</w:t>
      </w:r>
      <w:r>
        <w:rPr>
          <w:lang w:eastAsia="fr-FR" w:bidi="fr-FR"/>
        </w:rPr>
        <w:t> </w:t>
      </w:r>
      <w:r>
        <w:rPr>
          <w:rStyle w:val="Appelnotedebasdep"/>
          <w:lang w:eastAsia="fr-FR" w:bidi="fr-FR"/>
        </w:rPr>
        <w:footnoteReference w:id="518"/>
      </w:r>
      <w:r w:rsidRPr="006D00B7">
        <w:rPr>
          <w:lang w:eastAsia="fr-FR" w:bidi="fr-FR"/>
        </w:rPr>
        <w:t xml:space="preserve"> qu’au Ce</w:t>
      </w:r>
      <w:r w:rsidRPr="006D00B7">
        <w:rPr>
          <w:lang w:eastAsia="fr-FR" w:bidi="fr-FR"/>
        </w:rPr>
        <w:t>n</w:t>
      </w:r>
      <w:r w:rsidRPr="006D00B7">
        <w:rPr>
          <w:lang w:eastAsia="fr-FR" w:bidi="fr-FR"/>
        </w:rPr>
        <w:t>tre de sociologie urbaine</w:t>
      </w:r>
      <w:r>
        <w:rPr>
          <w:lang w:eastAsia="fr-FR" w:bidi="fr-FR"/>
        </w:rPr>
        <w:t> </w:t>
      </w:r>
      <w:r>
        <w:rPr>
          <w:rStyle w:val="Appelnotedebasdep"/>
          <w:lang w:eastAsia="fr-FR" w:bidi="fr-FR"/>
        </w:rPr>
        <w:footnoteReference w:id="519"/>
      </w:r>
      <w:r w:rsidRPr="006D00B7">
        <w:rPr>
          <w:lang w:eastAsia="fr-FR" w:bidi="fr-FR"/>
        </w:rPr>
        <w:t xml:space="preserve"> et qu’au groupe de chercheurs urbains de Rennes</w:t>
      </w:r>
      <w:r>
        <w:rPr>
          <w:lang w:eastAsia="fr-FR" w:bidi="fr-FR"/>
        </w:rPr>
        <w:t> </w:t>
      </w:r>
      <w:r>
        <w:rPr>
          <w:rStyle w:val="Appelnotedebasdep"/>
          <w:lang w:eastAsia="fr-FR" w:bidi="fr-FR"/>
        </w:rPr>
        <w:footnoteReference w:id="520"/>
      </w:r>
      <w:r w:rsidRPr="007A12C2">
        <w:rPr>
          <w:lang w:eastAsia="fr-FR" w:bidi="fr-FR"/>
        </w:rPr>
        <w:t>.</w:t>
      </w:r>
      <w:r w:rsidRPr="006D00B7">
        <w:rPr>
          <w:lang w:eastAsia="fr-FR" w:bidi="fr-FR"/>
        </w:rPr>
        <w:t xml:space="preserve"> Bien que certains travaux sur ce sujet aient été déjà p</w:t>
      </w:r>
      <w:r w:rsidRPr="006D00B7">
        <w:rPr>
          <w:lang w:eastAsia="fr-FR" w:bidi="fr-FR"/>
        </w:rPr>
        <w:t>u</w:t>
      </w:r>
      <w:r w:rsidRPr="006D00B7">
        <w:rPr>
          <w:lang w:eastAsia="fr-FR" w:bidi="fr-FR"/>
        </w:rPr>
        <w:t>bliés</w:t>
      </w:r>
      <w:r>
        <w:rPr>
          <w:lang w:eastAsia="fr-FR" w:bidi="fr-FR"/>
        </w:rPr>
        <w:t> </w:t>
      </w:r>
      <w:r>
        <w:rPr>
          <w:rStyle w:val="Appelnotedebasdep"/>
          <w:lang w:eastAsia="fr-FR" w:bidi="fr-FR"/>
        </w:rPr>
        <w:footnoteReference w:id="521"/>
      </w:r>
      <w:r w:rsidRPr="006D00B7">
        <w:rPr>
          <w:lang w:eastAsia="fr-FR" w:bidi="fr-FR"/>
        </w:rPr>
        <w:t>, c’est un des terrains, extrêmement significatif, où la nouvelle recherche urbaine doit encore développer une véritable analyse, d</w:t>
      </w:r>
      <w:r w:rsidRPr="006D00B7">
        <w:rPr>
          <w:lang w:eastAsia="fr-FR" w:bidi="fr-FR"/>
        </w:rPr>
        <w:t>é</w:t>
      </w:r>
      <w:r w:rsidRPr="006D00B7">
        <w:rPr>
          <w:lang w:eastAsia="fr-FR" w:bidi="fr-FR"/>
        </w:rPr>
        <w:t>passant les commentaires lyriques ou la polémique politique.</w:t>
      </w:r>
    </w:p>
    <w:p w14:paraId="143B789A" w14:textId="77777777" w:rsidR="00471170" w:rsidRPr="006D00B7" w:rsidRDefault="00471170" w:rsidP="00471170">
      <w:pPr>
        <w:spacing w:before="120" w:after="120"/>
        <w:jc w:val="both"/>
      </w:pPr>
      <w:r w:rsidRPr="006D00B7">
        <w:rPr>
          <w:lang w:eastAsia="fr-FR" w:bidi="fr-FR"/>
        </w:rPr>
        <w:t>En marge de ce courant, et sans partager ni sa problématique ni ses orientations, des travaux nouveaux, importants, ont été produits en France, en particulier une théorie générale de l’espace élaborée par Henri Lefebvre</w:t>
      </w:r>
      <w:r>
        <w:rPr>
          <w:lang w:eastAsia="fr-FR" w:bidi="fr-FR"/>
        </w:rPr>
        <w:t> </w:t>
      </w:r>
      <w:r>
        <w:rPr>
          <w:rStyle w:val="Appelnotedebasdep"/>
          <w:lang w:eastAsia="fr-FR" w:bidi="fr-FR"/>
        </w:rPr>
        <w:footnoteReference w:id="522"/>
      </w:r>
      <w:r w:rsidRPr="006D00B7">
        <w:rPr>
          <w:lang w:eastAsia="fr-FR" w:bidi="fr-FR"/>
        </w:rPr>
        <w:t xml:space="preserve"> à la suite de sa lecture personnelle des classiques marxistes par rapport à la ville</w:t>
      </w:r>
      <w:r>
        <w:rPr>
          <w:lang w:eastAsia="fr-FR" w:bidi="fr-FR"/>
        </w:rPr>
        <w:t> </w:t>
      </w:r>
      <w:r>
        <w:rPr>
          <w:rStyle w:val="Appelnotedebasdep"/>
          <w:lang w:eastAsia="fr-FR" w:bidi="fr-FR"/>
        </w:rPr>
        <w:footnoteReference w:id="523"/>
      </w:r>
      <w:r w:rsidRPr="006D00B7">
        <w:rPr>
          <w:lang w:eastAsia="fr-FR" w:bidi="fr-FR"/>
        </w:rPr>
        <w:t>. Un courant assez original se dév</w:t>
      </w:r>
      <w:r w:rsidRPr="006D00B7">
        <w:rPr>
          <w:lang w:eastAsia="fr-FR" w:bidi="fr-FR"/>
        </w:rPr>
        <w:t>e</w:t>
      </w:r>
      <w:r w:rsidRPr="006D00B7">
        <w:rPr>
          <w:lang w:eastAsia="fr-FR" w:bidi="fr-FR"/>
        </w:rPr>
        <w:t>loppe dans une orientation para-psychanalytique, dans les travaux du grou</w:t>
      </w:r>
      <w:r>
        <w:rPr>
          <w:lang w:eastAsia="fr-FR" w:bidi="fr-FR"/>
        </w:rPr>
        <w:t>pe constitué autour du C.E.R.F.I</w:t>
      </w:r>
      <w:r w:rsidRPr="006D00B7">
        <w:rPr>
          <w:lang w:eastAsia="fr-FR" w:bidi="fr-FR"/>
        </w:rPr>
        <w:t>.</w:t>
      </w:r>
      <w:r>
        <w:rPr>
          <w:lang w:eastAsia="fr-FR" w:bidi="fr-FR"/>
        </w:rPr>
        <w:t> </w:t>
      </w:r>
      <w:r>
        <w:rPr>
          <w:rStyle w:val="Appelnotedebasdep"/>
          <w:lang w:eastAsia="fr-FR" w:bidi="fr-FR"/>
        </w:rPr>
        <w:footnoteReference w:id="524"/>
      </w:r>
      <w:r w:rsidRPr="006D00B7">
        <w:rPr>
          <w:lang w:eastAsia="fr-FR" w:bidi="fr-FR"/>
        </w:rPr>
        <w:t>. Les</w:t>
      </w:r>
      <w:r>
        <w:t xml:space="preserve"> </w:t>
      </w:r>
      <w:r>
        <w:rPr>
          <w:lang w:eastAsia="fr-FR" w:bidi="fr-FR"/>
        </w:rPr>
        <w:t xml:space="preserve">[519] </w:t>
      </w:r>
      <w:r w:rsidRPr="006D00B7">
        <w:rPr>
          <w:lang w:eastAsia="fr-FR" w:bidi="fr-FR"/>
        </w:rPr>
        <w:t>travaux d’Alain Medam</w:t>
      </w:r>
      <w:r>
        <w:rPr>
          <w:lang w:eastAsia="fr-FR" w:bidi="fr-FR"/>
        </w:rPr>
        <w:t> </w:t>
      </w:r>
      <w:r>
        <w:rPr>
          <w:rStyle w:val="Appelnotedebasdep"/>
          <w:lang w:eastAsia="fr-FR" w:bidi="fr-FR"/>
        </w:rPr>
        <w:footnoteReference w:id="525"/>
      </w:r>
      <w:r w:rsidRPr="006D00B7">
        <w:rPr>
          <w:lang w:eastAsia="fr-FR" w:bidi="fr-FR"/>
        </w:rPr>
        <w:t xml:space="preserve"> essaient de faire le pont entre ce co</w:t>
      </w:r>
      <w:r w:rsidRPr="006D00B7">
        <w:rPr>
          <w:lang w:eastAsia="fr-FR" w:bidi="fr-FR"/>
        </w:rPr>
        <w:t>u</w:t>
      </w:r>
      <w:r w:rsidRPr="006D00B7">
        <w:rPr>
          <w:lang w:eastAsia="fr-FR" w:bidi="fr-FR"/>
        </w:rPr>
        <w:t>rant « subjectiviste » et la tradition marxiste. D’autres recherches r</w:t>
      </w:r>
      <w:r w:rsidRPr="006D00B7">
        <w:rPr>
          <w:lang w:eastAsia="fr-FR" w:bidi="fr-FR"/>
        </w:rPr>
        <w:t>é</w:t>
      </w:r>
      <w:r w:rsidRPr="006D00B7">
        <w:rPr>
          <w:lang w:eastAsia="fr-FR" w:bidi="fr-FR"/>
        </w:rPr>
        <w:t>centes remarquées en sociologie urbaine ont été celles de Raymond Ledrut</w:t>
      </w:r>
      <w:r>
        <w:rPr>
          <w:lang w:eastAsia="fr-FR" w:bidi="fr-FR"/>
        </w:rPr>
        <w:t> </w:t>
      </w:r>
      <w:r>
        <w:rPr>
          <w:rStyle w:val="Appelnotedebasdep"/>
          <w:lang w:eastAsia="fr-FR" w:bidi="fr-FR"/>
        </w:rPr>
        <w:footnoteReference w:id="526"/>
      </w:r>
      <w:r w:rsidRPr="006D00B7">
        <w:rPr>
          <w:lang w:eastAsia="fr-FR" w:bidi="fr-FR"/>
        </w:rPr>
        <w:t>, de Jean-Claude Thoenig</w:t>
      </w:r>
      <w:r>
        <w:rPr>
          <w:lang w:eastAsia="fr-FR" w:bidi="fr-FR"/>
        </w:rPr>
        <w:t> </w:t>
      </w:r>
      <w:r>
        <w:rPr>
          <w:rStyle w:val="Appelnotedebasdep"/>
          <w:lang w:eastAsia="fr-FR" w:bidi="fr-FR"/>
        </w:rPr>
        <w:footnoteReference w:id="527"/>
      </w:r>
      <w:r w:rsidRPr="006D00B7">
        <w:t xml:space="preserve">, </w:t>
      </w:r>
      <w:r>
        <w:rPr>
          <w:lang w:eastAsia="fr-FR" w:bidi="fr-FR"/>
        </w:rPr>
        <w:t>de Jean Rem</w:t>
      </w:r>
      <w:r w:rsidRPr="006D00B7">
        <w:rPr>
          <w:lang w:eastAsia="fr-FR" w:bidi="fr-FR"/>
        </w:rPr>
        <w:t>y et Liliane Voyé</w:t>
      </w:r>
      <w:r>
        <w:rPr>
          <w:lang w:eastAsia="fr-FR" w:bidi="fr-FR"/>
        </w:rPr>
        <w:t> </w:t>
      </w:r>
      <w:r>
        <w:rPr>
          <w:rStyle w:val="Appelnotedebasdep"/>
          <w:lang w:eastAsia="fr-FR" w:bidi="fr-FR"/>
        </w:rPr>
        <w:footnoteReference w:id="528"/>
      </w:r>
      <w:r w:rsidRPr="006D00B7">
        <w:rPr>
          <w:lang w:eastAsia="fr-FR" w:bidi="fr-FR"/>
        </w:rPr>
        <w:t>. Dans l’ensemble de ces travaux</w:t>
      </w:r>
      <w:r>
        <w:rPr>
          <w:lang w:eastAsia="fr-FR" w:bidi="fr-FR"/>
        </w:rPr>
        <w:t xml:space="preserve">, </w:t>
      </w:r>
      <w:r w:rsidRPr="006D00B7">
        <w:rPr>
          <w:lang w:eastAsia="fr-FR" w:bidi="fr-FR"/>
        </w:rPr>
        <w:t>deux manques apparaissent de façon de plus en plus évidente :</w:t>
      </w:r>
    </w:p>
    <w:p w14:paraId="488E699C" w14:textId="77777777" w:rsidR="00471170" w:rsidRDefault="00471170" w:rsidP="00471170">
      <w:pPr>
        <w:spacing w:before="120" w:after="120"/>
        <w:jc w:val="both"/>
        <w:rPr>
          <w:lang w:eastAsia="fr-FR" w:bidi="fr-FR"/>
        </w:rPr>
      </w:pPr>
    </w:p>
    <w:p w14:paraId="1A767252" w14:textId="77777777" w:rsidR="00471170" w:rsidRPr="006D00B7" w:rsidRDefault="00471170" w:rsidP="00471170">
      <w:pPr>
        <w:spacing w:before="120" w:after="120"/>
        <w:jc w:val="both"/>
      </w:pPr>
      <w:r>
        <w:rPr>
          <w:lang w:eastAsia="fr-FR" w:bidi="fr-FR"/>
        </w:rPr>
        <w:t xml:space="preserve">1) </w:t>
      </w:r>
      <w:r w:rsidRPr="006D00B7">
        <w:rPr>
          <w:lang w:eastAsia="fr-FR" w:bidi="fr-FR"/>
        </w:rPr>
        <w:t>Des travaux sérieux sur le rôle de l’idéologie dans les contradi</w:t>
      </w:r>
      <w:r w:rsidRPr="006D00B7">
        <w:rPr>
          <w:lang w:eastAsia="fr-FR" w:bidi="fr-FR"/>
        </w:rPr>
        <w:t>c</w:t>
      </w:r>
      <w:r w:rsidRPr="006D00B7">
        <w:rPr>
          <w:lang w:eastAsia="fr-FR" w:bidi="fr-FR"/>
        </w:rPr>
        <w:t>tions urbaines, ainsi que sur l’idéologie de l’urbain elle-même. En pa</w:t>
      </w:r>
      <w:r w:rsidRPr="006D00B7">
        <w:rPr>
          <w:lang w:eastAsia="fr-FR" w:bidi="fr-FR"/>
        </w:rPr>
        <w:t>r</w:t>
      </w:r>
      <w:r w:rsidRPr="006D00B7">
        <w:rPr>
          <w:lang w:eastAsia="fr-FR" w:bidi="fr-FR"/>
        </w:rPr>
        <w:t>ticulier, l’analyse matérialiste de l’architecture ne semble pas se dév</w:t>
      </w:r>
      <w:r w:rsidRPr="006D00B7">
        <w:rPr>
          <w:lang w:eastAsia="fr-FR" w:bidi="fr-FR"/>
        </w:rPr>
        <w:t>e</w:t>
      </w:r>
      <w:r w:rsidRPr="006D00B7">
        <w:rPr>
          <w:lang w:eastAsia="fr-FR" w:bidi="fr-FR"/>
        </w:rPr>
        <w:t>lopper au même rythme, malgré l’utile enquête de Raymonde Mo</w:t>
      </w:r>
      <w:r w:rsidRPr="006D00B7">
        <w:rPr>
          <w:lang w:eastAsia="fr-FR" w:bidi="fr-FR"/>
        </w:rPr>
        <w:t>u</w:t>
      </w:r>
      <w:r w:rsidRPr="006D00B7">
        <w:rPr>
          <w:lang w:eastAsia="fr-FR" w:bidi="fr-FR"/>
        </w:rPr>
        <w:t>lin</w:t>
      </w:r>
      <w:r>
        <w:rPr>
          <w:lang w:eastAsia="fr-FR" w:bidi="fr-FR"/>
        </w:rPr>
        <w:t> </w:t>
      </w:r>
      <w:r>
        <w:rPr>
          <w:rStyle w:val="Appelnotedebasdep"/>
          <w:lang w:eastAsia="fr-FR" w:bidi="fr-FR"/>
        </w:rPr>
        <w:footnoteReference w:id="529"/>
      </w:r>
      <w:r w:rsidRPr="006D00B7">
        <w:rPr>
          <w:lang w:eastAsia="fr-FR" w:bidi="fr-FR"/>
        </w:rPr>
        <w:t xml:space="preserve"> et certains travaux, peu ou pas publiés, qui commencent à ce</w:t>
      </w:r>
      <w:r w:rsidRPr="006D00B7">
        <w:rPr>
          <w:lang w:eastAsia="fr-FR" w:bidi="fr-FR"/>
        </w:rPr>
        <w:t>r</w:t>
      </w:r>
      <w:r w:rsidRPr="006D00B7">
        <w:rPr>
          <w:lang w:eastAsia="fr-FR" w:bidi="fr-FR"/>
        </w:rPr>
        <w:t>ner la question</w:t>
      </w:r>
      <w:r>
        <w:rPr>
          <w:lang w:eastAsia="fr-FR" w:bidi="fr-FR"/>
        </w:rPr>
        <w:t> </w:t>
      </w:r>
      <w:r>
        <w:rPr>
          <w:rStyle w:val="Appelnotedebasdep"/>
          <w:lang w:eastAsia="fr-FR" w:bidi="fr-FR"/>
        </w:rPr>
        <w:footnoteReference w:id="530"/>
      </w:r>
      <w:r w:rsidRPr="006D00B7">
        <w:rPr>
          <w:lang w:eastAsia="fr-FR" w:bidi="fr-FR"/>
        </w:rPr>
        <w:t>.</w:t>
      </w:r>
    </w:p>
    <w:p w14:paraId="4D0C75CD" w14:textId="77777777" w:rsidR="00471170" w:rsidRPr="006D00B7" w:rsidRDefault="00471170" w:rsidP="00471170">
      <w:pPr>
        <w:spacing w:before="120" w:after="120"/>
        <w:jc w:val="both"/>
      </w:pPr>
      <w:r>
        <w:rPr>
          <w:lang w:eastAsia="fr-FR" w:bidi="fr-FR"/>
        </w:rPr>
        <w:t xml:space="preserve">2) </w:t>
      </w:r>
      <w:r w:rsidRPr="006D00B7">
        <w:rPr>
          <w:lang w:eastAsia="fr-FR" w:bidi="fr-FR"/>
        </w:rPr>
        <w:t xml:space="preserve">Une réflexion systématique, </w:t>
      </w:r>
      <w:r w:rsidRPr="00750A77">
        <w:rPr>
          <w:i/>
        </w:rPr>
        <w:t>fondée sur l’analyse de l’évolution historique</w:t>
      </w:r>
      <w:r w:rsidRPr="006D00B7">
        <w:t>,</w:t>
      </w:r>
      <w:r w:rsidRPr="006D00B7">
        <w:rPr>
          <w:lang w:eastAsia="fr-FR" w:bidi="fr-FR"/>
        </w:rPr>
        <w:t xml:space="preserve"> sur le rapport entre contradictions urbaines et moyens de consommation collective, en particulier en étudiant l’interaction entre l’État et les mouvements urbains. </w:t>
      </w:r>
      <w:r>
        <w:rPr>
          <w:lang w:eastAsia="fr-FR" w:bidi="fr-FR"/>
        </w:rPr>
        <w:t>É</w:t>
      </w:r>
      <w:r w:rsidRPr="006D00B7">
        <w:rPr>
          <w:lang w:eastAsia="fr-FR" w:bidi="fr-FR"/>
        </w:rPr>
        <w:t>tant donné que cela nous semble être à la base de l’ensemble des problèmes évoqués, c’est à cette tâche de recherche que nous consacrons l’essentiel de nos efforts depuis un certain temps, avec des résultats extrêmement lents, car les difficultés y sont considérables</w:t>
      </w:r>
      <w:r>
        <w:rPr>
          <w:lang w:eastAsia="fr-FR" w:bidi="fr-FR"/>
        </w:rPr>
        <w:t> </w:t>
      </w:r>
      <w:r>
        <w:rPr>
          <w:rStyle w:val="Appelnotedebasdep"/>
          <w:lang w:eastAsia="fr-FR" w:bidi="fr-FR"/>
        </w:rPr>
        <w:footnoteReference w:id="531"/>
      </w:r>
      <w:r w:rsidRPr="00E01138">
        <w:rPr>
          <w:lang w:eastAsia="fr-FR" w:bidi="fr-FR"/>
        </w:rPr>
        <w:t>.</w:t>
      </w:r>
    </w:p>
    <w:p w14:paraId="72101448" w14:textId="77777777" w:rsidR="00471170" w:rsidRPr="006D00B7" w:rsidRDefault="00471170" w:rsidP="00471170">
      <w:pPr>
        <w:spacing w:before="120" w:after="120"/>
        <w:jc w:val="both"/>
      </w:pPr>
      <w:r w:rsidRPr="006D00B7">
        <w:rPr>
          <w:lang w:eastAsia="fr-FR" w:bidi="fr-FR"/>
        </w:rPr>
        <w:t>Nous avons dit que des tendances de recherche proches des travaux que nous venons d’évoquer (par leurs thèmes et par leurs orientations) se développent dans plusieurs pays. Il peut être utile au lecteur d’avoir quelques points</w:t>
      </w:r>
      <w:r>
        <w:t xml:space="preserve"> </w:t>
      </w:r>
      <w:r>
        <w:rPr>
          <w:lang w:eastAsia="fr-FR" w:bidi="fr-FR"/>
        </w:rPr>
        <w:t xml:space="preserve">[520] </w:t>
      </w:r>
      <w:r w:rsidRPr="006D00B7">
        <w:rPr>
          <w:lang w:eastAsia="fr-FR" w:bidi="fr-FR"/>
        </w:rPr>
        <w:t>de repère par rapport à ces tendances, sans pour autant être exhaustifs ni systématiques dans nos références qui pou</w:t>
      </w:r>
      <w:r w:rsidRPr="006D00B7">
        <w:rPr>
          <w:lang w:eastAsia="fr-FR" w:bidi="fr-FR"/>
        </w:rPr>
        <w:t>r</w:t>
      </w:r>
      <w:r w:rsidRPr="006D00B7">
        <w:rPr>
          <w:lang w:eastAsia="fr-FR" w:bidi="fr-FR"/>
        </w:rPr>
        <w:t>raient être bien plus nombreuses.</w:t>
      </w:r>
    </w:p>
    <w:p w14:paraId="6DE7140D" w14:textId="77777777" w:rsidR="00471170" w:rsidRPr="006D00B7" w:rsidRDefault="00471170" w:rsidP="00471170">
      <w:pPr>
        <w:spacing w:before="120" w:after="120"/>
        <w:jc w:val="both"/>
      </w:pPr>
      <w:r w:rsidRPr="006D00B7">
        <w:rPr>
          <w:lang w:eastAsia="fr-FR" w:bidi="fr-FR"/>
        </w:rPr>
        <w:t>Sans doute le pays le plus avancé dans ces orientations de reche</w:t>
      </w:r>
      <w:r w:rsidRPr="006D00B7">
        <w:rPr>
          <w:lang w:eastAsia="fr-FR" w:bidi="fr-FR"/>
        </w:rPr>
        <w:t>r</w:t>
      </w:r>
      <w:r w:rsidRPr="006D00B7">
        <w:rPr>
          <w:lang w:eastAsia="fr-FR" w:bidi="fr-FR"/>
        </w:rPr>
        <w:t xml:space="preserve">che est l’Italie. Et avec les moyens institutionnels dont on dispose en France, les chercheurs italiens auraient produit des travaux bien plus avancés, car les conditions pratiques (essentiellement </w:t>
      </w:r>
      <w:r w:rsidRPr="00750A77">
        <w:rPr>
          <w:i/>
        </w:rPr>
        <w:t>politiques</w:t>
      </w:r>
      <w:r w:rsidRPr="006D00B7">
        <w:rPr>
          <w:lang w:eastAsia="fr-FR" w:bidi="fr-FR"/>
        </w:rPr>
        <w:t xml:space="preserve">) de cette réflexion y sont excellentes. Il faut en particulier se référer aux économistes, sociologues, urbanistes, militants, réunis autour de la revue </w:t>
      </w:r>
      <w:r w:rsidRPr="00750A77">
        <w:rPr>
          <w:i/>
        </w:rPr>
        <w:t>Citta-Classe</w:t>
      </w:r>
      <w:r w:rsidRPr="006D00B7">
        <w:rPr>
          <w:lang w:eastAsia="fr-FR" w:bidi="fr-FR"/>
        </w:rPr>
        <w:t>, qui fait le lien entre la théorie et la pratique, st</w:t>
      </w:r>
      <w:r w:rsidRPr="006D00B7">
        <w:rPr>
          <w:lang w:eastAsia="fr-FR" w:bidi="fr-FR"/>
        </w:rPr>
        <w:t>i</w:t>
      </w:r>
      <w:r w:rsidRPr="006D00B7">
        <w:rPr>
          <w:lang w:eastAsia="fr-FR" w:bidi="fr-FR"/>
        </w:rPr>
        <w:t>mulant la discussion dans les syndicats et dans les comités de qua</w:t>
      </w:r>
      <w:r w:rsidRPr="006D00B7">
        <w:rPr>
          <w:lang w:eastAsia="fr-FR" w:bidi="fr-FR"/>
        </w:rPr>
        <w:t>r</w:t>
      </w:r>
      <w:r w:rsidRPr="006D00B7">
        <w:rPr>
          <w:lang w:eastAsia="fr-FR" w:bidi="fr-FR"/>
        </w:rPr>
        <w:t xml:space="preserve">tier : Paolo Ceccarelli, Francesco Indovina, Maurizio Marcelloni, Bernardo Secchi, etc. sont parmi les chercheurs-praticiens qui ont le plus fait progresser la recherche marxiste urbaine en </w:t>
      </w:r>
      <w:r>
        <w:rPr>
          <w:lang w:eastAsia="fr-FR" w:bidi="fr-FR"/>
        </w:rPr>
        <w:t>Italie </w:t>
      </w:r>
      <w:r>
        <w:rPr>
          <w:rStyle w:val="Appelnotedebasdep"/>
          <w:lang w:eastAsia="fr-FR" w:bidi="fr-FR"/>
        </w:rPr>
        <w:footnoteReference w:id="532"/>
      </w:r>
      <w:r w:rsidRPr="006D00B7">
        <w:rPr>
          <w:lang w:eastAsia="fr-FR" w:bidi="fr-FR"/>
        </w:rPr>
        <w:t>. Proches de ce courant sont des sociologues qui ont développé des analyses des mouvements urbains, tels Andreina Daolio</w:t>
      </w:r>
      <w:r>
        <w:rPr>
          <w:lang w:eastAsia="fr-FR" w:bidi="fr-FR"/>
        </w:rPr>
        <w:t> </w:t>
      </w:r>
      <w:r>
        <w:rPr>
          <w:rStyle w:val="Appelnotedebasdep"/>
          <w:lang w:eastAsia="fr-FR" w:bidi="fr-FR"/>
        </w:rPr>
        <w:footnoteReference w:id="533"/>
      </w:r>
      <w:r w:rsidRPr="006D00B7">
        <w:rPr>
          <w:lang w:eastAsia="fr-FR" w:bidi="fr-FR"/>
        </w:rPr>
        <w:t xml:space="preserve"> et Giuliano Délia Pe</w:t>
      </w:r>
      <w:r w:rsidRPr="006D00B7">
        <w:rPr>
          <w:lang w:eastAsia="fr-FR" w:bidi="fr-FR"/>
        </w:rPr>
        <w:t>r</w:t>
      </w:r>
      <w:r w:rsidRPr="006D00B7">
        <w:rPr>
          <w:lang w:eastAsia="fr-FR" w:bidi="fr-FR"/>
        </w:rPr>
        <w:t>gola</w:t>
      </w:r>
      <w:r>
        <w:rPr>
          <w:lang w:eastAsia="fr-FR" w:bidi="fr-FR"/>
        </w:rPr>
        <w:t> </w:t>
      </w:r>
      <w:r>
        <w:rPr>
          <w:rStyle w:val="Appelnotedebasdep"/>
          <w:lang w:eastAsia="fr-FR" w:bidi="fr-FR"/>
        </w:rPr>
        <w:footnoteReference w:id="534"/>
      </w:r>
      <w:r w:rsidRPr="006D00B7">
        <w:rPr>
          <w:lang w:eastAsia="fr-FR" w:bidi="fr-FR"/>
        </w:rPr>
        <w:t>. Dans d’autres zones de la gauche italienne, il faut situer des travaux importants comme ceux d’Enzo Mingione</w:t>
      </w:r>
      <w:r>
        <w:rPr>
          <w:lang w:eastAsia="fr-FR" w:bidi="fr-FR"/>
        </w:rPr>
        <w:t> </w:t>
      </w:r>
      <w:r>
        <w:rPr>
          <w:rStyle w:val="Appelnotedebasdep"/>
          <w:lang w:eastAsia="fr-FR" w:bidi="fr-FR"/>
        </w:rPr>
        <w:footnoteReference w:id="535"/>
      </w:r>
      <w:r w:rsidRPr="007A12C2">
        <w:rPr>
          <w:lang w:eastAsia="fr-FR" w:bidi="fr-FR"/>
        </w:rPr>
        <w:t>,</w:t>
      </w:r>
      <w:r w:rsidRPr="006D00B7">
        <w:rPr>
          <w:lang w:eastAsia="fr-FR" w:bidi="fr-FR"/>
        </w:rPr>
        <w:t xml:space="preserve"> de Mario BofTi et collaborateurs</w:t>
      </w:r>
      <w:r>
        <w:rPr>
          <w:lang w:eastAsia="fr-FR" w:bidi="fr-FR"/>
        </w:rPr>
        <w:t> </w:t>
      </w:r>
      <w:r>
        <w:rPr>
          <w:rStyle w:val="Appelnotedebasdep"/>
          <w:lang w:eastAsia="fr-FR" w:bidi="fr-FR"/>
        </w:rPr>
        <w:footnoteReference w:id="536"/>
      </w:r>
      <w:r w:rsidRPr="007A12C2">
        <w:rPr>
          <w:lang w:eastAsia="fr-FR" w:bidi="fr-FR"/>
        </w:rPr>
        <w:t>,</w:t>
      </w:r>
      <w:r w:rsidRPr="006D00B7">
        <w:rPr>
          <w:lang w:eastAsia="fr-FR" w:bidi="fr-FR"/>
        </w:rPr>
        <w:t xml:space="preserve"> de Marcella Délia Done</w:t>
      </w:r>
      <w:r>
        <w:rPr>
          <w:lang w:eastAsia="fr-FR" w:bidi="fr-FR"/>
        </w:rPr>
        <w:t> </w:t>
      </w:r>
      <w:r>
        <w:rPr>
          <w:rStyle w:val="Appelnotedebasdep"/>
          <w:lang w:eastAsia="fr-FR" w:bidi="fr-FR"/>
        </w:rPr>
        <w:footnoteReference w:id="537"/>
      </w:r>
      <w:r w:rsidRPr="006D00B7">
        <w:rPr>
          <w:lang w:eastAsia="fr-FR" w:bidi="fr-FR"/>
        </w:rPr>
        <w:t xml:space="preserve"> et, surtout, de Franco Ferrarotti</w:t>
      </w:r>
      <w:r>
        <w:rPr>
          <w:lang w:eastAsia="fr-FR" w:bidi="fr-FR"/>
        </w:rPr>
        <w:t> </w:t>
      </w:r>
      <w:r>
        <w:rPr>
          <w:rStyle w:val="Appelnotedebasdep"/>
          <w:lang w:eastAsia="fr-FR" w:bidi="fr-FR"/>
        </w:rPr>
        <w:footnoteReference w:id="538"/>
      </w:r>
      <w:r w:rsidRPr="006D00B7">
        <w:rPr>
          <w:lang w:eastAsia="fr-FR" w:bidi="fr-FR"/>
        </w:rPr>
        <w:t>.</w:t>
      </w:r>
    </w:p>
    <w:p w14:paraId="54F92757" w14:textId="77777777" w:rsidR="00471170" w:rsidRPr="006D00B7" w:rsidRDefault="00471170" w:rsidP="00471170">
      <w:pPr>
        <w:spacing w:before="120" w:after="120"/>
        <w:jc w:val="both"/>
      </w:pPr>
      <w:r w:rsidRPr="006D00B7">
        <w:rPr>
          <w:lang w:eastAsia="fr-FR" w:bidi="fr-FR"/>
        </w:rPr>
        <w:t>En Espagne, les conditions particulières de répression intellectuel</w:t>
      </w:r>
      <w:r>
        <w:rPr>
          <w:lang w:eastAsia="fr-FR" w:bidi="fr-FR"/>
        </w:rPr>
        <w:t>le ont rendu assez difficile l’ex</w:t>
      </w:r>
      <w:r w:rsidRPr="006D00B7">
        <w:rPr>
          <w:lang w:eastAsia="fr-FR" w:bidi="fr-FR"/>
        </w:rPr>
        <w:t>pression publique des recherches urbaines très importantes qui sont en train de s’y développer, en particulier à Barcelone. Citons surtout les travaux de Jordi Borja et du Centro d’Estudis Urbans de Barcelone ;</w:t>
      </w:r>
      <w:r>
        <w:rPr>
          <w:lang w:eastAsia="fr-FR" w:bidi="fr-FR"/>
        </w:rPr>
        <w:t xml:space="preserve"> les travaux du groupe E.U.</w:t>
      </w:r>
      <w:r w:rsidRPr="006D00B7">
        <w:rPr>
          <w:lang w:eastAsia="fr-FR" w:bidi="fr-FR"/>
        </w:rPr>
        <w:t>R. de M</w:t>
      </w:r>
      <w:r w:rsidRPr="006D00B7">
        <w:rPr>
          <w:lang w:eastAsia="fr-FR" w:bidi="fr-FR"/>
        </w:rPr>
        <w:t>a</w:t>
      </w:r>
      <w:r w:rsidRPr="006D00B7">
        <w:rPr>
          <w:lang w:eastAsia="fr-FR" w:bidi="fr-FR"/>
        </w:rPr>
        <w:t>drid ; les enquêtes de Manuel Campo (Barcelone) sur les mouvements urbains ; les thèses non publiées de J. Olives sur les mouvements u</w:t>
      </w:r>
      <w:r w:rsidRPr="006D00B7">
        <w:rPr>
          <w:lang w:eastAsia="fr-FR" w:bidi="fr-FR"/>
        </w:rPr>
        <w:t>r</w:t>
      </w:r>
      <w:r>
        <w:rPr>
          <w:lang w:eastAsia="fr-FR" w:bidi="fr-FR"/>
        </w:rPr>
        <w:t>bains à Barcelone et de Maria-</w:t>
      </w:r>
      <w:r w:rsidRPr="006D00B7">
        <w:rPr>
          <w:lang w:eastAsia="fr-FR" w:bidi="fr-FR"/>
        </w:rPr>
        <w:t>José</w:t>
      </w:r>
      <w:r>
        <w:t xml:space="preserve"> [521]</w:t>
      </w:r>
      <w:r w:rsidRPr="006D00B7">
        <w:rPr>
          <w:lang w:eastAsia="fr-FR" w:bidi="fr-FR"/>
        </w:rPr>
        <w:t xml:space="preserve"> Olive sur la production des grands ensembles à Barc</w:t>
      </w:r>
      <w:r w:rsidRPr="006D00B7">
        <w:rPr>
          <w:lang w:eastAsia="fr-FR" w:bidi="fr-FR"/>
        </w:rPr>
        <w:t>e</w:t>
      </w:r>
      <w:r w:rsidRPr="006D00B7">
        <w:rPr>
          <w:lang w:eastAsia="fr-FR" w:bidi="fr-FR"/>
        </w:rPr>
        <w:t>lone. Dans une perspective différente, l’enquête de Mario Gavivia (Madrid) sur le tourisme en Espagne.</w:t>
      </w:r>
    </w:p>
    <w:p w14:paraId="75670EBE" w14:textId="77777777" w:rsidR="00471170" w:rsidRPr="006D00B7" w:rsidRDefault="00471170" w:rsidP="00471170">
      <w:pPr>
        <w:spacing w:before="120" w:after="120"/>
        <w:jc w:val="both"/>
      </w:pPr>
      <w:r w:rsidRPr="006D00B7">
        <w:rPr>
          <w:lang w:eastAsia="fr-FR" w:bidi="fr-FR"/>
        </w:rPr>
        <w:t>En Amérique latine, le g</w:t>
      </w:r>
      <w:r>
        <w:rPr>
          <w:lang w:eastAsia="fr-FR" w:bidi="fr-FR"/>
        </w:rPr>
        <w:t>roupe du C.I.D.</w:t>
      </w:r>
      <w:r w:rsidRPr="006D00B7">
        <w:rPr>
          <w:lang w:eastAsia="fr-FR" w:bidi="fr-FR"/>
        </w:rPr>
        <w:t>U. au Chili, était devenu une expérience exemplaire de l'articulation entre travail de masse, tr</w:t>
      </w:r>
      <w:r w:rsidRPr="006D00B7">
        <w:rPr>
          <w:lang w:eastAsia="fr-FR" w:bidi="fr-FR"/>
        </w:rPr>
        <w:t>a</w:t>
      </w:r>
      <w:r w:rsidRPr="006D00B7">
        <w:rPr>
          <w:lang w:eastAsia="fr-FR" w:bidi="fr-FR"/>
        </w:rPr>
        <w:t xml:space="preserve">vail d’enquête et travail théorique. Sa revue, </w:t>
      </w:r>
      <w:r w:rsidRPr="00750A77">
        <w:rPr>
          <w:i/>
        </w:rPr>
        <w:t>Eure</w:t>
      </w:r>
      <w:r w:rsidRPr="006D00B7">
        <w:rPr>
          <w:lang w:eastAsia="fr-FR" w:bidi="fr-FR"/>
        </w:rPr>
        <w:t xml:space="preserve"> était, jusqu’au n°</w:t>
      </w:r>
      <w:r>
        <w:rPr>
          <w:lang w:eastAsia="fr-FR" w:bidi="fr-FR"/>
        </w:rPr>
        <w:t> </w:t>
      </w:r>
      <w:r w:rsidRPr="006D00B7">
        <w:rPr>
          <w:lang w:eastAsia="fr-FR" w:bidi="fr-FR"/>
        </w:rPr>
        <w:t>8 (</w:t>
      </w:r>
      <w:r>
        <w:rPr>
          <w:lang w:eastAsia="fr-FR" w:bidi="fr-FR"/>
        </w:rPr>
        <w:t>s</w:t>
      </w:r>
      <w:r w:rsidRPr="006D00B7">
        <w:rPr>
          <w:lang w:eastAsia="fr-FR" w:bidi="fr-FR"/>
        </w:rPr>
        <w:t>eptembre 1973) le point de rencontre d’un nouveau courant critique et analytique dans la recherche urbaine en Amérique latine. La répre</w:t>
      </w:r>
      <w:r w:rsidRPr="006D00B7">
        <w:rPr>
          <w:lang w:eastAsia="fr-FR" w:bidi="fr-FR"/>
        </w:rPr>
        <w:t>s</w:t>
      </w:r>
      <w:r w:rsidRPr="006D00B7">
        <w:rPr>
          <w:lang w:eastAsia="fr-FR" w:bidi="fr-FR"/>
        </w:rPr>
        <w:t>sion terroriste de la Junte chilienne a dispersé le groupe et « réorganisé »</w:t>
      </w:r>
      <w:r>
        <w:rPr>
          <w:lang w:eastAsia="fr-FR" w:bidi="fr-FR"/>
        </w:rPr>
        <w:t xml:space="preserve"> le C.I.D.</w:t>
      </w:r>
      <w:r w:rsidRPr="006D00B7">
        <w:rPr>
          <w:lang w:eastAsia="fr-FR" w:bidi="fr-FR"/>
        </w:rPr>
        <w:t xml:space="preserve">U. </w:t>
      </w:r>
      <w:r w:rsidRPr="00750A77">
        <w:rPr>
          <w:i/>
        </w:rPr>
        <w:t>Eure</w:t>
      </w:r>
      <w:r w:rsidRPr="006D00B7">
        <w:rPr>
          <w:lang w:eastAsia="fr-FR" w:bidi="fr-FR"/>
        </w:rPr>
        <w:t xml:space="preserve"> a « changé d’orientation », en atte</w:t>
      </w:r>
      <w:r w:rsidRPr="006D00B7">
        <w:rPr>
          <w:lang w:eastAsia="fr-FR" w:bidi="fr-FR"/>
        </w:rPr>
        <w:t>n</w:t>
      </w:r>
      <w:r w:rsidRPr="006D00B7">
        <w:rPr>
          <w:lang w:eastAsia="fr-FR" w:bidi="fr-FR"/>
        </w:rPr>
        <w:t>dant d’être publiée dans un autre pays d’Amérique latine et de retro</w:t>
      </w:r>
      <w:r w:rsidRPr="006D00B7">
        <w:rPr>
          <w:lang w:eastAsia="fr-FR" w:bidi="fr-FR"/>
        </w:rPr>
        <w:t>u</w:t>
      </w:r>
      <w:r w:rsidRPr="006D00B7">
        <w:rPr>
          <w:lang w:eastAsia="fr-FR" w:bidi="fr-FR"/>
        </w:rPr>
        <w:t>ver son rôle de stimulant intellectuel de la réforme urbaine. Des gro</w:t>
      </w:r>
      <w:r w:rsidRPr="006D00B7">
        <w:rPr>
          <w:lang w:eastAsia="fr-FR" w:bidi="fr-FR"/>
        </w:rPr>
        <w:t>u</w:t>
      </w:r>
      <w:r w:rsidRPr="006D00B7">
        <w:rPr>
          <w:lang w:eastAsia="fr-FR" w:bidi="fr-FR"/>
        </w:rPr>
        <w:t>pes de travail se consolident ou se développent ici et là (Sao Paulo, Quito, Costa Rica, Mexico, Buenos-Aires) sans qu’ils puissent encore établir le rapport exemplaire entre théorie et pratiqu</w:t>
      </w:r>
      <w:r>
        <w:rPr>
          <w:lang w:eastAsia="fr-FR" w:bidi="fr-FR"/>
        </w:rPr>
        <w:t>e qui caractérisait le C.I.D.</w:t>
      </w:r>
      <w:r w:rsidRPr="006D00B7">
        <w:rPr>
          <w:lang w:eastAsia="fr-FR" w:bidi="fr-FR"/>
        </w:rPr>
        <w:t>U</w:t>
      </w:r>
      <w:r>
        <w:rPr>
          <w:lang w:eastAsia="fr-FR" w:bidi="fr-FR"/>
        </w:rPr>
        <w:t>. Des centres comme le C.E.U.</w:t>
      </w:r>
      <w:r w:rsidRPr="006D00B7">
        <w:rPr>
          <w:lang w:eastAsia="fr-FR" w:bidi="fr-FR"/>
        </w:rPr>
        <w:t>R. de Bue</w:t>
      </w:r>
      <w:r>
        <w:rPr>
          <w:lang w:eastAsia="fr-FR" w:bidi="fr-FR"/>
        </w:rPr>
        <w:t>nos-Aaires ou le C.E.N.D.E.</w:t>
      </w:r>
      <w:r w:rsidRPr="006D00B7">
        <w:rPr>
          <w:lang w:eastAsia="fr-FR" w:bidi="fr-FR"/>
        </w:rPr>
        <w:t>S. de Caracas essaient de construire un programme de r</w:t>
      </w:r>
      <w:r w:rsidRPr="006D00B7">
        <w:rPr>
          <w:lang w:eastAsia="fr-FR" w:bidi="fr-FR"/>
        </w:rPr>
        <w:t>e</w:t>
      </w:r>
      <w:r w:rsidRPr="006D00B7">
        <w:rPr>
          <w:lang w:eastAsia="fr-FR" w:bidi="fr-FR"/>
        </w:rPr>
        <w:t>cherches qui pose les questions de fond dans la situation spécifique de l’Amérique latine.</w:t>
      </w:r>
    </w:p>
    <w:p w14:paraId="0DAD7C92" w14:textId="77777777" w:rsidR="00471170" w:rsidRPr="006D00B7" w:rsidRDefault="00471170" w:rsidP="00471170">
      <w:pPr>
        <w:spacing w:before="120" w:after="120"/>
        <w:jc w:val="both"/>
      </w:pPr>
      <w:r w:rsidRPr="006D00B7">
        <w:rPr>
          <w:lang w:eastAsia="fr-FR" w:bidi="fr-FR"/>
        </w:rPr>
        <w:t>Des chercheurs comme Rosemond Cheetham (à l’Universidad M</w:t>
      </w:r>
      <w:r w:rsidRPr="006D00B7">
        <w:rPr>
          <w:lang w:eastAsia="fr-FR" w:bidi="fr-FR"/>
        </w:rPr>
        <w:t>e</w:t>
      </w:r>
      <w:r w:rsidRPr="006D00B7">
        <w:rPr>
          <w:lang w:eastAsia="fr-FR" w:bidi="fr-FR"/>
        </w:rPr>
        <w:t>tropolitana, Mexico) ; Lucio Ko</w:t>
      </w:r>
      <w:r>
        <w:rPr>
          <w:lang w:eastAsia="fr-FR" w:bidi="fr-FR"/>
        </w:rPr>
        <w:t>warich et Paul Singer (C.E.B.R.</w:t>
      </w:r>
      <w:r w:rsidRPr="006D00B7">
        <w:rPr>
          <w:lang w:eastAsia="fr-FR" w:bidi="fr-FR"/>
        </w:rPr>
        <w:t>A.P., Sao Paulo) ; Emilio Pradilla (Bogota) ; Martha Steinghart (El Colegio de Mexico) ; Alejan- dro Rofman, José Luis Coraggio, Jorge E.</w:t>
      </w:r>
      <w:r>
        <w:rPr>
          <w:lang w:eastAsia="fr-FR" w:bidi="fr-FR"/>
        </w:rPr>
        <w:t xml:space="preserve"> Ha</w:t>
      </w:r>
      <w:r>
        <w:rPr>
          <w:lang w:eastAsia="fr-FR" w:bidi="fr-FR"/>
        </w:rPr>
        <w:t>r</w:t>
      </w:r>
      <w:r>
        <w:rPr>
          <w:lang w:eastAsia="fr-FR" w:bidi="fr-FR"/>
        </w:rPr>
        <w:t>doy, Oscar Moreno (C.E.U.</w:t>
      </w:r>
      <w:r w:rsidRPr="006D00B7">
        <w:rPr>
          <w:lang w:eastAsia="fr-FR" w:bidi="fr-FR"/>
        </w:rPr>
        <w:t>R.-Buenos-Aires) ; et, surtout, Anibal Qu</w:t>
      </w:r>
      <w:r w:rsidRPr="006D00B7">
        <w:rPr>
          <w:lang w:eastAsia="fr-FR" w:bidi="fr-FR"/>
        </w:rPr>
        <w:t>i</w:t>
      </w:r>
      <w:r w:rsidRPr="006D00B7">
        <w:rPr>
          <w:lang w:eastAsia="fr-FR" w:bidi="fr-FR"/>
        </w:rPr>
        <w:t>jano (Lima)</w:t>
      </w:r>
      <w:r>
        <w:rPr>
          <w:lang w:eastAsia="fr-FR" w:bidi="fr-FR"/>
        </w:rPr>
        <w:t> — </w:t>
      </w:r>
      <w:r w:rsidRPr="006D00B7">
        <w:rPr>
          <w:lang w:eastAsia="fr-FR" w:bidi="fr-FR"/>
        </w:rPr>
        <w:t>et bien d’autres... !</w:t>
      </w:r>
      <w:r>
        <w:rPr>
          <w:lang w:eastAsia="fr-FR" w:bidi="fr-FR"/>
        </w:rPr>
        <w:t> — </w:t>
      </w:r>
      <w:r w:rsidRPr="006D00B7">
        <w:rPr>
          <w:lang w:eastAsia="fr-FR" w:bidi="fr-FR"/>
        </w:rPr>
        <w:t>essaient, dans des conditions difficiles, de penser d’une façon nouvelle les questions urbaines et régionales, en articulant l’analyse de l’espace aux rapports de classe, à l’exploitation économique et à la domination politique.</w:t>
      </w:r>
    </w:p>
    <w:p w14:paraId="5390B618" w14:textId="77777777" w:rsidR="00471170" w:rsidRPr="006D00B7" w:rsidRDefault="00471170" w:rsidP="00471170">
      <w:pPr>
        <w:spacing w:before="120" w:after="120"/>
        <w:jc w:val="both"/>
      </w:pPr>
      <w:r w:rsidRPr="006D00B7">
        <w:rPr>
          <w:lang w:eastAsia="fr-FR" w:bidi="fr-FR"/>
        </w:rPr>
        <w:t>Même dans la tradition anglo-saxonne, longtemps imperméable non seulement à la théorie marxiste, mais à une quelconque analyse en termes de classe, il y a un développement rapide d’une nouvelle te</w:t>
      </w:r>
      <w:r w:rsidRPr="006D00B7">
        <w:rPr>
          <w:lang w:eastAsia="fr-FR" w:bidi="fr-FR"/>
        </w:rPr>
        <w:t>n</w:t>
      </w:r>
      <w:r w:rsidRPr="006D00B7">
        <w:rPr>
          <w:lang w:eastAsia="fr-FR" w:bidi="fr-FR"/>
        </w:rPr>
        <w:t>dance qui, sans se dire marxiste dans la plupart des cas, place le pr</w:t>
      </w:r>
      <w:r w:rsidRPr="006D00B7">
        <w:rPr>
          <w:lang w:eastAsia="fr-FR" w:bidi="fr-FR"/>
        </w:rPr>
        <w:t>o</w:t>
      </w:r>
      <w:r w:rsidRPr="006D00B7">
        <w:rPr>
          <w:lang w:eastAsia="fr-FR" w:bidi="fr-FR"/>
        </w:rPr>
        <w:t>blème du pouvoir et de son rapport à l’économie au centre de sa r</w:t>
      </w:r>
      <w:r w:rsidRPr="006D00B7">
        <w:rPr>
          <w:lang w:eastAsia="fr-FR" w:bidi="fr-FR"/>
        </w:rPr>
        <w:t>é</w:t>
      </w:r>
      <w:r w:rsidRPr="006D00B7">
        <w:rPr>
          <w:lang w:eastAsia="fr-FR" w:bidi="fr-FR"/>
        </w:rPr>
        <w:t>flexion sur l’espace et l’urbain. C’est le cas en Angleterre pour des chercheurs comme Tom Davis (</w:t>
      </w:r>
      <w:r>
        <w:rPr>
          <w:lang w:eastAsia="fr-FR" w:bidi="fr-FR"/>
        </w:rPr>
        <w:t>Londres), Michael Harloe (C.E.</w:t>
      </w:r>
      <w:r w:rsidRPr="006D00B7">
        <w:rPr>
          <w:lang w:eastAsia="fr-FR" w:bidi="fr-FR"/>
        </w:rPr>
        <w:t>S., Londres), Ray Pahl (Kent), Chris Pickvance (Manchester), etc. La Conférence des sociologues urbains de Grande-Bretagne, réunie à York en janvier 1975, fut dominée par des débats et des recherches qui étaient extrêmement proches (du point de vue de la problémat</w:t>
      </w:r>
      <w:r w:rsidRPr="006D00B7">
        <w:rPr>
          <w:lang w:eastAsia="fr-FR" w:bidi="fr-FR"/>
        </w:rPr>
        <w:t>i</w:t>
      </w:r>
      <w:r w:rsidRPr="006D00B7">
        <w:rPr>
          <w:lang w:eastAsia="fr-FR" w:bidi="fr-FR"/>
        </w:rPr>
        <w:t>que) de ceux qui se sont développés en France dans les dernières a</w:t>
      </w:r>
      <w:r w:rsidRPr="006D00B7">
        <w:rPr>
          <w:lang w:eastAsia="fr-FR" w:bidi="fr-FR"/>
        </w:rPr>
        <w:t>n</w:t>
      </w:r>
      <w:r w:rsidRPr="006D00B7">
        <w:rPr>
          <w:lang w:eastAsia="fr-FR" w:bidi="fr-FR"/>
        </w:rPr>
        <w:t>nées.</w:t>
      </w:r>
    </w:p>
    <w:p w14:paraId="71A69460" w14:textId="77777777" w:rsidR="00471170" w:rsidRPr="006D00B7" w:rsidRDefault="00471170" w:rsidP="00471170">
      <w:pPr>
        <w:spacing w:before="120" w:after="120"/>
        <w:jc w:val="both"/>
      </w:pPr>
      <w:r w:rsidRPr="006D00B7">
        <w:br w:type="page"/>
      </w:r>
      <w:r>
        <w:rPr>
          <w:lang w:eastAsia="fr-FR" w:bidi="fr-FR"/>
        </w:rPr>
        <w:t>[522]</w:t>
      </w:r>
    </w:p>
    <w:p w14:paraId="1E972907" w14:textId="77777777" w:rsidR="00471170" w:rsidRPr="006D00B7" w:rsidRDefault="00471170" w:rsidP="00471170">
      <w:pPr>
        <w:spacing w:before="120" w:after="120"/>
        <w:jc w:val="both"/>
      </w:pPr>
      <w:r w:rsidRPr="006D00B7">
        <w:rPr>
          <w:lang w:eastAsia="fr-FR" w:bidi="fr-FR"/>
        </w:rPr>
        <w:t>Aux États-Unis, si des travaux marxistes exemplaires sur les pr</w:t>
      </w:r>
      <w:r w:rsidRPr="006D00B7">
        <w:rPr>
          <w:lang w:eastAsia="fr-FR" w:bidi="fr-FR"/>
        </w:rPr>
        <w:t>o</w:t>
      </w:r>
      <w:r w:rsidRPr="006D00B7">
        <w:rPr>
          <w:lang w:eastAsia="fr-FR" w:bidi="fr-FR"/>
        </w:rPr>
        <w:t>blèmes urbains, tels ceux de David Harvey</w:t>
      </w:r>
      <w:r>
        <w:rPr>
          <w:lang w:eastAsia="fr-FR" w:bidi="fr-FR"/>
        </w:rPr>
        <w:t> </w:t>
      </w:r>
      <w:r>
        <w:rPr>
          <w:rStyle w:val="Appelnotedebasdep"/>
          <w:lang w:eastAsia="fr-FR" w:bidi="fr-FR"/>
        </w:rPr>
        <w:footnoteReference w:id="539"/>
      </w:r>
      <w:r w:rsidRPr="006D00B7">
        <w:rPr>
          <w:vertAlign w:val="superscript"/>
          <w:lang w:eastAsia="fr-FR" w:bidi="fr-FR"/>
        </w:rPr>
        <w:t xml:space="preserve"> </w:t>
      </w:r>
      <w:r w:rsidRPr="006D00B7">
        <w:rPr>
          <w:lang w:eastAsia="fr-FR" w:bidi="fr-FR"/>
        </w:rPr>
        <w:t>sont encore une exce</w:t>
      </w:r>
      <w:r w:rsidRPr="006D00B7">
        <w:rPr>
          <w:lang w:eastAsia="fr-FR" w:bidi="fr-FR"/>
        </w:rPr>
        <w:t>p</w:t>
      </w:r>
      <w:r w:rsidRPr="006D00B7">
        <w:rPr>
          <w:lang w:eastAsia="fr-FR" w:bidi="fr-FR"/>
        </w:rPr>
        <w:t>tion, un courant de recherche extrêmement vigoureux se développe sur les problèmes urbains parmi l’Union of Radical Political Econ</w:t>
      </w:r>
      <w:r w:rsidRPr="006D00B7">
        <w:rPr>
          <w:lang w:eastAsia="fr-FR" w:bidi="fr-FR"/>
        </w:rPr>
        <w:t>o</w:t>
      </w:r>
      <w:r w:rsidRPr="006D00B7">
        <w:rPr>
          <w:lang w:eastAsia="fr-FR" w:bidi="fr-FR"/>
        </w:rPr>
        <w:t>mists</w:t>
      </w:r>
      <w:r>
        <w:rPr>
          <w:lang w:eastAsia="fr-FR" w:bidi="fr-FR"/>
        </w:rPr>
        <w:t> </w:t>
      </w:r>
      <w:r>
        <w:rPr>
          <w:rStyle w:val="Appelnotedebasdep"/>
          <w:lang w:eastAsia="fr-FR" w:bidi="fr-FR"/>
        </w:rPr>
        <w:footnoteReference w:id="540"/>
      </w:r>
      <w:r w:rsidRPr="006D00B7">
        <w:rPr>
          <w:lang w:eastAsia="fr-FR" w:bidi="fr-FR"/>
        </w:rPr>
        <w:t>.</w:t>
      </w:r>
    </w:p>
    <w:p w14:paraId="280DB8A7" w14:textId="77777777" w:rsidR="00471170" w:rsidRPr="006D00B7" w:rsidRDefault="00471170" w:rsidP="00471170">
      <w:pPr>
        <w:spacing w:before="120" w:after="120"/>
        <w:jc w:val="both"/>
      </w:pPr>
      <w:r w:rsidRPr="006D00B7">
        <w:rPr>
          <w:lang w:eastAsia="fr-FR" w:bidi="fr-FR"/>
        </w:rPr>
        <w:t>Des travaux d’économie marxiste urbaine, en particulier ceux de David Gordon</w:t>
      </w:r>
      <w:r>
        <w:rPr>
          <w:lang w:eastAsia="fr-FR" w:bidi="fr-FR"/>
        </w:rPr>
        <w:t> </w:t>
      </w:r>
      <w:r>
        <w:rPr>
          <w:rStyle w:val="Appelnotedebasdep"/>
          <w:lang w:eastAsia="fr-FR" w:bidi="fr-FR"/>
        </w:rPr>
        <w:footnoteReference w:id="541"/>
      </w:r>
      <w:r w:rsidRPr="006D00B7">
        <w:rPr>
          <w:lang w:eastAsia="fr-FR" w:bidi="fr-FR"/>
        </w:rPr>
        <w:t xml:space="preserve"> et de William Tabb</w:t>
      </w:r>
      <w:r>
        <w:rPr>
          <w:lang w:eastAsia="fr-FR" w:bidi="fr-FR"/>
        </w:rPr>
        <w:t> </w:t>
      </w:r>
      <w:r>
        <w:rPr>
          <w:rStyle w:val="Appelnotedebasdep"/>
          <w:lang w:eastAsia="fr-FR" w:bidi="fr-FR"/>
        </w:rPr>
        <w:footnoteReference w:id="542"/>
      </w:r>
      <w:r>
        <w:rPr>
          <w:lang w:eastAsia="fr-FR" w:bidi="fr-FR"/>
        </w:rPr>
        <w:t xml:space="preserve"> commencent à être inf</w:t>
      </w:r>
      <w:r w:rsidRPr="006D00B7">
        <w:rPr>
          <w:lang w:eastAsia="fr-FR" w:bidi="fr-FR"/>
        </w:rPr>
        <w:t>luents. Dans la sociologie urbaine et des communautés, des travaux comme ceux de Robert Alford</w:t>
      </w:r>
      <w:r>
        <w:rPr>
          <w:lang w:eastAsia="fr-FR" w:bidi="fr-FR"/>
        </w:rPr>
        <w:t> </w:t>
      </w:r>
      <w:r>
        <w:rPr>
          <w:rStyle w:val="Appelnotedebasdep"/>
          <w:lang w:eastAsia="fr-FR" w:bidi="fr-FR"/>
        </w:rPr>
        <w:footnoteReference w:id="543"/>
      </w:r>
      <w:r w:rsidRPr="006D00B7">
        <w:rPr>
          <w:vertAlign w:val="superscript"/>
          <w:lang w:eastAsia="fr-FR" w:bidi="fr-FR"/>
        </w:rPr>
        <w:t xml:space="preserve"> </w:t>
      </w:r>
      <w:r w:rsidRPr="006D00B7">
        <w:rPr>
          <w:lang w:eastAsia="fr-FR" w:bidi="fr-FR"/>
        </w:rPr>
        <w:t>sont significativement célébrés par la no</w:t>
      </w:r>
      <w:r w:rsidRPr="006D00B7">
        <w:rPr>
          <w:lang w:eastAsia="fr-FR" w:bidi="fr-FR"/>
        </w:rPr>
        <w:t>u</w:t>
      </w:r>
      <w:r w:rsidRPr="006D00B7">
        <w:rPr>
          <w:lang w:eastAsia="fr-FR" w:bidi="fr-FR"/>
        </w:rPr>
        <w:t>velle génération de sociologues et les livres les plus commentés de ces dernières années en matière de politique urbaine ont été ceux de Fra</w:t>
      </w:r>
      <w:r w:rsidRPr="006D00B7">
        <w:rPr>
          <w:lang w:eastAsia="fr-FR" w:bidi="fr-FR"/>
        </w:rPr>
        <w:t>n</w:t>
      </w:r>
      <w:r w:rsidRPr="006D00B7">
        <w:rPr>
          <w:lang w:eastAsia="fr-FR" w:bidi="fr-FR"/>
        </w:rPr>
        <w:t>ces F. Piven et Richard Cloward</w:t>
      </w:r>
      <w:r>
        <w:rPr>
          <w:lang w:eastAsia="fr-FR" w:bidi="fr-FR"/>
        </w:rPr>
        <w:t> </w:t>
      </w:r>
      <w:r>
        <w:rPr>
          <w:rStyle w:val="Appelnotedebasdep"/>
          <w:lang w:eastAsia="fr-FR" w:bidi="fr-FR"/>
        </w:rPr>
        <w:footnoteReference w:id="544"/>
      </w:r>
      <w:r w:rsidRPr="006D00B7">
        <w:rPr>
          <w:lang w:eastAsia="fr-FR" w:bidi="fr-FR"/>
        </w:rPr>
        <w:t xml:space="preserve"> qui développent une analyse de classe des programmes urbains dans les grandes villes américaines. S’il est vrai qu’une telle tendance est loin d’être aussi hégémonique aux États-Unis qu’elle l’est en France, elle fait sentir son impact sur l’ensemble des chercheurs et beaucoup d’entre eux, parmi les plus i</w:t>
      </w:r>
      <w:r w:rsidRPr="006D00B7">
        <w:rPr>
          <w:lang w:eastAsia="fr-FR" w:bidi="fr-FR"/>
        </w:rPr>
        <w:t>n</w:t>
      </w:r>
      <w:r w:rsidRPr="006D00B7">
        <w:rPr>
          <w:lang w:eastAsia="fr-FR" w:bidi="fr-FR"/>
        </w:rPr>
        <w:t xml:space="preserve">fluents, commencent à briser le carcan empiriste sous le double effet des nouveaux stimulants intellectuels et de la crise de légitimité de </w:t>
      </w:r>
      <w:r>
        <w:rPr>
          <w:lang w:eastAsia="fr-FR" w:bidi="fr-FR"/>
        </w:rPr>
        <w:t>l’</w:t>
      </w:r>
      <w:r w:rsidRPr="00750A77">
        <w:rPr>
          <w:i/>
        </w:rPr>
        <w:t>American way of life</w:t>
      </w:r>
      <w:r w:rsidRPr="006D00B7">
        <w:t>.</w:t>
      </w:r>
    </w:p>
    <w:p w14:paraId="3171A09B" w14:textId="77777777" w:rsidR="00471170" w:rsidRPr="006D00B7" w:rsidRDefault="00471170" w:rsidP="00471170">
      <w:pPr>
        <w:spacing w:before="120" w:after="120"/>
        <w:jc w:val="both"/>
      </w:pPr>
      <w:r w:rsidRPr="006D00B7">
        <w:rPr>
          <w:lang w:eastAsia="fr-FR" w:bidi="fr-FR"/>
        </w:rPr>
        <w:t xml:space="preserve">Cette avalanche de références sur des recherches urbaines </w:t>
      </w:r>
      <w:r w:rsidRPr="00237D0B">
        <w:rPr>
          <w:i/>
        </w:rPr>
        <w:t>n’est pas</w:t>
      </w:r>
      <w:r w:rsidRPr="006D00B7">
        <w:rPr>
          <w:lang w:eastAsia="fr-FR" w:bidi="fr-FR"/>
        </w:rPr>
        <w:t xml:space="preserve"> une mise à jour bibliographique de </w:t>
      </w:r>
      <w:r w:rsidRPr="00750A77">
        <w:rPr>
          <w:i/>
        </w:rPr>
        <w:t>La Question urbaine</w:t>
      </w:r>
      <w:r w:rsidRPr="006D00B7">
        <w:t>.</w:t>
      </w:r>
      <w:r w:rsidRPr="006D00B7">
        <w:rPr>
          <w:lang w:eastAsia="fr-FR" w:bidi="fr-FR"/>
        </w:rPr>
        <w:t xml:space="preserve"> Car de no</w:t>
      </w:r>
      <w:r w:rsidRPr="006D00B7">
        <w:rPr>
          <w:lang w:eastAsia="fr-FR" w:bidi="fr-FR"/>
        </w:rPr>
        <w:t>m</w:t>
      </w:r>
      <w:r w:rsidRPr="006D00B7">
        <w:rPr>
          <w:lang w:eastAsia="fr-FR" w:bidi="fr-FR"/>
        </w:rPr>
        <w:t>breux noms et des titres, très significatifs du point de vue de la reche</w:t>
      </w:r>
      <w:r w:rsidRPr="006D00B7">
        <w:rPr>
          <w:lang w:eastAsia="fr-FR" w:bidi="fr-FR"/>
        </w:rPr>
        <w:t>r</w:t>
      </w:r>
      <w:r w:rsidRPr="006D00B7">
        <w:rPr>
          <w:lang w:eastAsia="fr-FR" w:bidi="fr-FR"/>
        </w:rPr>
        <w:t>che urbaine en général, y manquent. Nos citations visent tout simpl</w:t>
      </w:r>
      <w:r w:rsidRPr="006D00B7">
        <w:rPr>
          <w:lang w:eastAsia="fr-FR" w:bidi="fr-FR"/>
        </w:rPr>
        <w:t>e</w:t>
      </w:r>
      <w:r w:rsidRPr="006D00B7">
        <w:rPr>
          <w:lang w:eastAsia="fr-FR" w:bidi="fr-FR"/>
        </w:rPr>
        <w:t>ment</w:t>
      </w:r>
      <w:r>
        <w:t xml:space="preserve"> </w:t>
      </w:r>
      <w:r>
        <w:rPr>
          <w:lang w:eastAsia="fr-FR" w:bidi="fr-FR"/>
        </w:rPr>
        <w:t xml:space="preserve">[523] </w:t>
      </w:r>
      <w:r w:rsidRPr="006D00B7">
        <w:rPr>
          <w:lang w:eastAsia="fr-FR" w:bidi="fr-FR"/>
        </w:rPr>
        <w:t>à fondre les propos qui étaient à la base de ce livre au moment de sa rédaction, dans un mouvement intellectuel beaucoup plus large, beaucoup plus collectif, où le rapport théorie-pratique d</w:t>
      </w:r>
      <w:r w:rsidRPr="006D00B7">
        <w:rPr>
          <w:lang w:eastAsia="fr-FR" w:bidi="fr-FR"/>
        </w:rPr>
        <w:t>e</w:t>
      </w:r>
      <w:r w:rsidRPr="006D00B7">
        <w:rPr>
          <w:lang w:eastAsia="fr-FR" w:bidi="fr-FR"/>
        </w:rPr>
        <w:t>vient le pr</w:t>
      </w:r>
      <w:r w:rsidRPr="006D00B7">
        <w:rPr>
          <w:lang w:eastAsia="fr-FR" w:bidi="fr-FR"/>
        </w:rPr>
        <w:t>o</w:t>
      </w:r>
      <w:r w:rsidRPr="006D00B7">
        <w:rPr>
          <w:lang w:eastAsia="fr-FR" w:bidi="fr-FR"/>
        </w:rPr>
        <w:t>blème essentiel, sur la base de l’expérience accumulée et en fonction d’objectifs qui, maintenant commencent à se profiler de façon plus claire.</w:t>
      </w:r>
    </w:p>
    <w:p w14:paraId="6F2B2E27" w14:textId="77777777" w:rsidR="00471170" w:rsidRPr="006D00B7" w:rsidRDefault="00471170" w:rsidP="00471170">
      <w:pPr>
        <w:spacing w:before="120" w:after="120"/>
        <w:jc w:val="both"/>
      </w:pPr>
      <w:r w:rsidRPr="006D00B7">
        <w:rPr>
          <w:lang w:eastAsia="fr-FR" w:bidi="fr-FR"/>
        </w:rPr>
        <w:t>Car ce dont il s’agit est de rendre désuet ce livre à partir de son d</w:t>
      </w:r>
      <w:r w:rsidRPr="006D00B7">
        <w:rPr>
          <w:lang w:eastAsia="fr-FR" w:bidi="fr-FR"/>
        </w:rPr>
        <w:t>é</w:t>
      </w:r>
      <w:r w:rsidRPr="006D00B7">
        <w:rPr>
          <w:lang w:eastAsia="fr-FR" w:bidi="fr-FR"/>
        </w:rPr>
        <w:t>passement dans la pratique.</w:t>
      </w:r>
    </w:p>
    <w:p w14:paraId="669671D2" w14:textId="77777777" w:rsidR="00471170" w:rsidRDefault="00471170" w:rsidP="00471170">
      <w:pPr>
        <w:spacing w:before="120" w:after="120"/>
        <w:jc w:val="both"/>
        <w:rPr>
          <w:lang w:eastAsia="fr-FR" w:bidi="fr-FR"/>
        </w:rPr>
      </w:pPr>
    </w:p>
    <w:p w14:paraId="3499759C" w14:textId="77777777" w:rsidR="00471170" w:rsidRPr="006D00B7" w:rsidRDefault="00471170" w:rsidP="00471170">
      <w:pPr>
        <w:spacing w:before="120" w:after="120"/>
        <w:jc w:val="right"/>
      </w:pPr>
      <w:r w:rsidRPr="006D00B7">
        <w:rPr>
          <w:lang w:eastAsia="fr-FR" w:bidi="fr-FR"/>
        </w:rPr>
        <w:t>Madison, Wisconsin, juin 1975.</w:t>
      </w:r>
    </w:p>
    <w:p w14:paraId="7E419FDC" w14:textId="77777777" w:rsidR="00471170" w:rsidRDefault="00471170" w:rsidP="00471170">
      <w:pPr>
        <w:pStyle w:val="p"/>
      </w:pPr>
      <w:r w:rsidRPr="006D00B7">
        <w:br w:type="page"/>
      </w:r>
      <w:r>
        <w:t>[524]</w:t>
      </w:r>
    </w:p>
    <w:p w14:paraId="369EB1FC" w14:textId="77777777" w:rsidR="00471170" w:rsidRDefault="00471170" w:rsidP="00471170">
      <w:pPr>
        <w:spacing w:before="120" w:after="120"/>
        <w:jc w:val="both"/>
      </w:pPr>
    </w:p>
    <w:p w14:paraId="011EDC27" w14:textId="77777777" w:rsidR="00471170" w:rsidRPr="006D00B7" w:rsidRDefault="00471170" w:rsidP="00471170">
      <w:pPr>
        <w:spacing w:before="120" w:after="120"/>
        <w:jc w:val="center"/>
      </w:pPr>
      <w:r w:rsidRPr="006D00B7">
        <w:t>Table</w:t>
      </w:r>
    </w:p>
    <w:p w14:paraId="17F08236" w14:textId="77777777" w:rsidR="00471170" w:rsidRPr="00E07116" w:rsidRDefault="00471170" w:rsidP="00471170">
      <w:pPr>
        <w:ind w:firstLine="0"/>
      </w:pPr>
    </w:p>
    <w:p w14:paraId="00C01462" w14:textId="77777777" w:rsidR="00471170" w:rsidRDefault="00471170" w:rsidP="00471170">
      <w:pPr>
        <w:ind w:firstLine="0"/>
        <w:rPr>
          <w:color w:val="000000"/>
          <w:lang w:eastAsia="fr-FR" w:bidi="fr-FR"/>
        </w:rPr>
      </w:pPr>
      <w:r w:rsidRPr="00C84DEC">
        <w:rPr>
          <w:color w:val="000000"/>
          <w:lang w:eastAsia="fr-FR" w:bidi="fr-FR"/>
        </w:rPr>
        <w:t>Mode d’emploi</w:t>
      </w:r>
      <w:r>
        <w:rPr>
          <w:color w:val="000000"/>
          <w:lang w:eastAsia="fr-FR" w:bidi="fr-FR"/>
        </w:rPr>
        <w:t xml:space="preserve"> [9]</w:t>
      </w:r>
    </w:p>
    <w:p w14:paraId="63DAAC82" w14:textId="77777777" w:rsidR="00471170" w:rsidRDefault="00471170" w:rsidP="00471170">
      <w:pPr>
        <w:ind w:firstLine="0"/>
        <w:rPr>
          <w:color w:val="000000"/>
          <w:lang w:eastAsia="fr-FR" w:bidi="fr-FR"/>
        </w:rPr>
      </w:pPr>
    </w:p>
    <w:p w14:paraId="5718E290" w14:textId="77777777" w:rsidR="00471170" w:rsidRPr="00053A62" w:rsidRDefault="00471170" w:rsidP="00471170">
      <w:pPr>
        <w:ind w:firstLine="0"/>
        <w:jc w:val="center"/>
        <w:rPr>
          <w:color w:val="000000"/>
          <w:lang w:eastAsia="fr-FR" w:bidi="fr-FR"/>
        </w:rPr>
      </w:pPr>
      <w:r>
        <w:rPr>
          <w:color w:val="000000"/>
          <w:lang w:eastAsia="fr-FR" w:bidi="fr-FR"/>
        </w:rPr>
        <w:t>I. — LE PROCESSUS HISTORIQUE</w:t>
      </w:r>
      <w:r>
        <w:rPr>
          <w:color w:val="000000"/>
          <w:lang w:eastAsia="fr-FR" w:bidi="fr-FR"/>
        </w:rPr>
        <w:br/>
      </w:r>
      <w:r w:rsidRPr="00053A62">
        <w:rPr>
          <w:color w:val="000000"/>
          <w:lang w:eastAsia="fr-FR" w:bidi="fr-FR"/>
        </w:rPr>
        <w:t xml:space="preserve">D’URBANISATION </w:t>
      </w:r>
      <w:r>
        <w:rPr>
          <w:color w:val="000000"/>
          <w:lang w:eastAsia="fr-FR" w:bidi="fr-FR"/>
        </w:rPr>
        <w:t>[</w:t>
      </w:r>
      <w:r w:rsidRPr="00053A62">
        <w:rPr>
          <w:color w:val="000000"/>
          <w:lang w:eastAsia="fr-FR" w:bidi="fr-FR"/>
        </w:rPr>
        <w:t>17</w:t>
      </w:r>
      <w:r>
        <w:rPr>
          <w:color w:val="000000"/>
          <w:lang w:eastAsia="fr-FR" w:bidi="fr-FR"/>
        </w:rPr>
        <w:t>]</w:t>
      </w:r>
    </w:p>
    <w:p w14:paraId="70B88826" w14:textId="77777777" w:rsidR="00471170" w:rsidRDefault="00471170" w:rsidP="00471170">
      <w:pPr>
        <w:ind w:firstLine="0"/>
        <w:rPr>
          <w:color w:val="000000"/>
          <w:lang w:eastAsia="fr-FR" w:bidi="fr-FR"/>
        </w:rPr>
      </w:pPr>
    </w:p>
    <w:p w14:paraId="724C11D6" w14:textId="77777777" w:rsidR="00471170" w:rsidRPr="00053A62" w:rsidRDefault="00471170" w:rsidP="00471170">
      <w:pPr>
        <w:ind w:left="360" w:hanging="360"/>
        <w:rPr>
          <w:color w:val="000000"/>
          <w:lang w:eastAsia="fr-FR" w:bidi="fr-FR"/>
        </w:rPr>
      </w:pPr>
      <w:r>
        <w:rPr>
          <w:color w:val="000000"/>
          <w:lang w:eastAsia="fr-FR" w:bidi="fr-FR"/>
        </w:rPr>
        <w:t>1.</w:t>
      </w:r>
      <w:r>
        <w:rPr>
          <w:color w:val="000000"/>
          <w:lang w:eastAsia="fr-FR" w:bidi="fr-FR"/>
        </w:rPr>
        <w:tab/>
      </w:r>
      <w:r w:rsidRPr="00053A62">
        <w:rPr>
          <w:color w:val="000000"/>
          <w:lang w:eastAsia="fr-FR" w:bidi="fr-FR"/>
        </w:rPr>
        <w:t>L</w:t>
      </w:r>
      <w:r>
        <w:rPr>
          <w:color w:val="000000"/>
          <w:lang w:eastAsia="fr-FR" w:bidi="fr-FR"/>
        </w:rPr>
        <w:t>e</w:t>
      </w:r>
      <w:r w:rsidRPr="00053A62">
        <w:rPr>
          <w:color w:val="000000"/>
          <w:lang w:eastAsia="fr-FR" w:bidi="fr-FR"/>
        </w:rPr>
        <w:t xml:space="preserve"> phénomène urbain</w:t>
      </w:r>
      <w:r>
        <w:rPr>
          <w:color w:val="000000"/>
          <w:lang w:eastAsia="fr-FR" w:bidi="fr-FR"/>
        </w:rPr>
        <w:t> </w:t>
      </w:r>
      <w:r w:rsidRPr="00053A62">
        <w:rPr>
          <w:color w:val="000000"/>
          <w:lang w:eastAsia="fr-FR" w:bidi="fr-FR"/>
        </w:rPr>
        <w:t>:</w:t>
      </w:r>
      <w:r>
        <w:rPr>
          <w:color w:val="000000"/>
          <w:lang w:eastAsia="fr-FR" w:bidi="fr-FR"/>
        </w:rPr>
        <w:t xml:space="preserve"> </w:t>
      </w:r>
      <w:r w:rsidRPr="00053A62">
        <w:rPr>
          <w:color w:val="000000"/>
          <w:lang w:eastAsia="fr-FR" w:bidi="fr-FR"/>
        </w:rPr>
        <w:t>délimitations</w:t>
      </w:r>
      <w:r>
        <w:rPr>
          <w:color w:val="000000"/>
          <w:lang w:eastAsia="fr-FR" w:bidi="fr-FR"/>
        </w:rPr>
        <w:t xml:space="preserve"> conceptuelles et réalités hi</w:t>
      </w:r>
      <w:r>
        <w:rPr>
          <w:color w:val="000000"/>
          <w:lang w:eastAsia="fr-FR" w:bidi="fr-FR"/>
        </w:rPr>
        <w:t>s</w:t>
      </w:r>
      <w:r>
        <w:rPr>
          <w:color w:val="000000"/>
          <w:lang w:eastAsia="fr-FR" w:bidi="fr-FR"/>
        </w:rPr>
        <w:t>toriques [20]</w:t>
      </w:r>
    </w:p>
    <w:p w14:paraId="6B553EA4" w14:textId="77777777" w:rsidR="00471170" w:rsidRDefault="00471170" w:rsidP="00471170">
      <w:pPr>
        <w:ind w:left="360" w:hanging="360"/>
        <w:rPr>
          <w:color w:val="000000"/>
          <w:lang w:eastAsia="fr-FR" w:bidi="fr-FR"/>
        </w:rPr>
      </w:pPr>
      <w:r>
        <w:rPr>
          <w:color w:val="000000"/>
          <w:lang w:eastAsia="fr-FR" w:bidi="fr-FR"/>
        </w:rPr>
        <w:t>2.</w:t>
      </w:r>
      <w:r>
        <w:rPr>
          <w:color w:val="000000"/>
          <w:lang w:eastAsia="fr-FR" w:bidi="fr-FR"/>
        </w:rPr>
        <w:tab/>
        <w:t>La formation des régions métropolitaines dans les sociétés indu</w:t>
      </w:r>
      <w:r>
        <w:rPr>
          <w:color w:val="000000"/>
          <w:lang w:eastAsia="fr-FR" w:bidi="fr-FR"/>
        </w:rPr>
        <w:t>s</w:t>
      </w:r>
      <w:r>
        <w:rPr>
          <w:color w:val="000000"/>
          <w:lang w:eastAsia="fr-FR" w:bidi="fr-FR"/>
        </w:rPr>
        <w:t>trielles capitalistes [34]</w:t>
      </w:r>
    </w:p>
    <w:p w14:paraId="40511C2E" w14:textId="77777777" w:rsidR="00471170" w:rsidRDefault="00471170" w:rsidP="00471170">
      <w:pPr>
        <w:ind w:left="1080" w:hanging="540"/>
        <w:rPr>
          <w:color w:val="000000"/>
          <w:lang w:eastAsia="fr-FR" w:bidi="fr-FR"/>
        </w:rPr>
      </w:pPr>
    </w:p>
    <w:p w14:paraId="02B2DB45" w14:textId="77777777" w:rsidR="00471170" w:rsidRDefault="00471170" w:rsidP="00471170">
      <w:pPr>
        <w:ind w:left="900" w:hanging="540"/>
        <w:rPr>
          <w:color w:val="000000"/>
          <w:lang w:eastAsia="fr-FR" w:bidi="fr-FR"/>
        </w:rPr>
      </w:pPr>
      <w:r>
        <w:rPr>
          <w:color w:val="000000"/>
          <w:lang w:eastAsia="fr-FR" w:bidi="fr-FR"/>
        </w:rPr>
        <w:t>I.</w:t>
      </w:r>
      <w:r>
        <w:rPr>
          <w:color w:val="000000"/>
          <w:lang w:eastAsia="fr-FR" w:bidi="fr-FR"/>
        </w:rPr>
        <w:tab/>
        <w:t>Technique, société et région métropolitaine [36]</w:t>
      </w:r>
    </w:p>
    <w:p w14:paraId="22928F47" w14:textId="77777777" w:rsidR="00471170" w:rsidRDefault="00471170" w:rsidP="00471170">
      <w:pPr>
        <w:ind w:left="900" w:hanging="540"/>
        <w:rPr>
          <w:color w:val="000000"/>
          <w:lang w:eastAsia="fr-FR" w:bidi="fr-FR"/>
        </w:rPr>
      </w:pPr>
      <w:r>
        <w:rPr>
          <w:color w:val="000000"/>
          <w:lang w:eastAsia="fr-FR" w:bidi="fr-FR"/>
        </w:rPr>
        <w:t>II.</w:t>
      </w:r>
      <w:r>
        <w:rPr>
          <w:color w:val="000000"/>
          <w:lang w:eastAsia="fr-FR" w:bidi="fr-FR"/>
        </w:rPr>
        <w:tab/>
        <w:t>Le système métropolitain aux États-Unis [39]</w:t>
      </w:r>
    </w:p>
    <w:p w14:paraId="6B8F6CE3" w14:textId="77777777" w:rsidR="00471170" w:rsidRDefault="00471170" w:rsidP="00471170">
      <w:pPr>
        <w:ind w:left="900" w:hanging="540"/>
        <w:rPr>
          <w:color w:val="000000"/>
          <w:lang w:eastAsia="fr-FR" w:bidi="fr-FR"/>
        </w:rPr>
      </w:pPr>
      <w:r>
        <w:rPr>
          <w:color w:val="000000"/>
          <w:lang w:eastAsia="fr-FR" w:bidi="fr-FR"/>
        </w:rPr>
        <w:t>III.</w:t>
      </w:r>
      <w:r>
        <w:rPr>
          <w:color w:val="000000"/>
          <w:lang w:eastAsia="fr-FR" w:bidi="fr-FR"/>
        </w:rPr>
        <w:tab/>
        <w:t>La production de la structure spatiale de la région parisienne [44]</w:t>
      </w:r>
    </w:p>
    <w:p w14:paraId="785125FD" w14:textId="77777777" w:rsidR="00471170" w:rsidRDefault="00471170" w:rsidP="00471170">
      <w:pPr>
        <w:ind w:left="540" w:hanging="540"/>
        <w:rPr>
          <w:color w:val="000000"/>
          <w:lang w:eastAsia="fr-FR" w:bidi="fr-FR"/>
        </w:rPr>
      </w:pPr>
    </w:p>
    <w:p w14:paraId="5C2B5FE8" w14:textId="77777777" w:rsidR="00471170" w:rsidRDefault="00471170" w:rsidP="00471170">
      <w:pPr>
        <w:ind w:left="360" w:hanging="360"/>
        <w:rPr>
          <w:color w:val="000000"/>
          <w:lang w:eastAsia="fr-FR" w:bidi="fr-FR"/>
        </w:rPr>
      </w:pPr>
      <w:r>
        <w:rPr>
          <w:color w:val="000000"/>
          <w:lang w:eastAsia="fr-FR" w:bidi="fr-FR"/>
        </w:rPr>
        <w:t>3.</w:t>
      </w:r>
      <w:r>
        <w:rPr>
          <w:color w:val="000000"/>
          <w:lang w:eastAsia="fr-FR" w:bidi="fr-FR"/>
        </w:rPr>
        <w:tab/>
        <w:t>Urbanisation, développement et dépendance [57]</w:t>
      </w:r>
    </w:p>
    <w:p w14:paraId="070B3102" w14:textId="77777777" w:rsidR="00471170" w:rsidRDefault="00471170" w:rsidP="00471170">
      <w:pPr>
        <w:ind w:left="1080" w:hanging="540"/>
        <w:rPr>
          <w:color w:val="000000"/>
          <w:lang w:eastAsia="fr-FR" w:bidi="fr-FR"/>
        </w:rPr>
      </w:pPr>
    </w:p>
    <w:p w14:paraId="5363D884" w14:textId="77777777" w:rsidR="00471170" w:rsidRDefault="00471170" w:rsidP="00471170">
      <w:pPr>
        <w:ind w:left="900" w:hanging="540"/>
        <w:rPr>
          <w:color w:val="000000"/>
          <w:lang w:eastAsia="fr-FR" w:bidi="fr-FR"/>
        </w:rPr>
      </w:pPr>
      <w:r>
        <w:rPr>
          <w:color w:val="000000"/>
          <w:lang w:eastAsia="fr-FR" w:bidi="fr-FR"/>
        </w:rPr>
        <w:t>I.</w:t>
      </w:r>
      <w:r>
        <w:rPr>
          <w:color w:val="000000"/>
          <w:lang w:eastAsia="fr-FR" w:bidi="fr-FR"/>
        </w:rPr>
        <w:tab/>
        <w:t>L’accélération de la croissance urbaine dans les sociétés « sous-développées » du système capitaliste [57]</w:t>
      </w:r>
    </w:p>
    <w:p w14:paraId="38762209" w14:textId="77777777" w:rsidR="00471170" w:rsidRDefault="00471170" w:rsidP="00471170">
      <w:pPr>
        <w:ind w:left="900" w:hanging="540"/>
        <w:rPr>
          <w:color w:val="000000"/>
          <w:lang w:eastAsia="fr-FR" w:bidi="fr-FR"/>
        </w:rPr>
      </w:pPr>
      <w:r>
        <w:rPr>
          <w:color w:val="000000"/>
          <w:lang w:eastAsia="fr-FR" w:bidi="fr-FR"/>
        </w:rPr>
        <w:t>II.</w:t>
      </w:r>
      <w:r>
        <w:rPr>
          <w:color w:val="000000"/>
          <w:lang w:eastAsia="fr-FR" w:bidi="fr-FR"/>
        </w:rPr>
        <w:tab/>
        <w:t>L’urbanisation dépendante [62]</w:t>
      </w:r>
    </w:p>
    <w:p w14:paraId="27048432" w14:textId="77777777" w:rsidR="00471170" w:rsidRDefault="00471170" w:rsidP="00471170">
      <w:pPr>
        <w:ind w:left="900" w:hanging="540"/>
        <w:rPr>
          <w:color w:val="000000"/>
          <w:lang w:eastAsia="fr-FR" w:bidi="fr-FR"/>
        </w:rPr>
      </w:pPr>
      <w:r>
        <w:rPr>
          <w:color w:val="000000"/>
          <w:lang w:eastAsia="fr-FR" w:bidi="fr-FR"/>
        </w:rPr>
        <w:t>III.</w:t>
      </w:r>
      <w:r>
        <w:rPr>
          <w:color w:val="000000"/>
          <w:lang w:eastAsia="fr-FR" w:bidi="fr-FR"/>
        </w:rPr>
        <w:tab/>
        <w:t>Développement et dépendance dans le processus d’urbanisation en Amérique latine [70]</w:t>
      </w:r>
    </w:p>
    <w:p w14:paraId="73502C3B" w14:textId="77777777" w:rsidR="00471170" w:rsidRDefault="00471170" w:rsidP="00471170">
      <w:pPr>
        <w:ind w:left="540" w:hanging="540"/>
        <w:rPr>
          <w:color w:val="000000"/>
          <w:lang w:eastAsia="fr-FR" w:bidi="fr-FR"/>
        </w:rPr>
      </w:pPr>
    </w:p>
    <w:p w14:paraId="65BDCADE" w14:textId="77777777" w:rsidR="00471170" w:rsidRDefault="00471170" w:rsidP="00471170">
      <w:pPr>
        <w:ind w:left="360" w:hanging="360"/>
        <w:rPr>
          <w:color w:val="000000"/>
          <w:lang w:eastAsia="fr-FR" w:bidi="fr-FR"/>
        </w:rPr>
      </w:pPr>
      <w:r>
        <w:rPr>
          <w:color w:val="000000"/>
          <w:lang w:eastAsia="fr-FR" w:bidi="fr-FR"/>
        </w:rPr>
        <w:t>4.</w:t>
      </w:r>
      <w:r>
        <w:rPr>
          <w:color w:val="000000"/>
          <w:lang w:eastAsia="fr-FR" w:bidi="fr-FR"/>
        </w:rPr>
        <w:tab/>
        <w:t>Mode de production et processus d’urbanisation : remarques sur le phénomène urbain dans les pays socialistes [89]</w:t>
      </w:r>
    </w:p>
    <w:p w14:paraId="3D1C952B" w14:textId="77777777" w:rsidR="00471170" w:rsidRDefault="00471170" w:rsidP="00471170">
      <w:pPr>
        <w:ind w:firstLine="0"/>
        <w:rPr>
          <w:color w:val="000000"/>
          <w:lang w:eastAsia="fr-FR" w:bidi="fr-FR"/>
        </w:rPr>
      </w:pPr>
    </w:p>
    <w:p w14:paraId="0C936964" w14:textId="77777777" w:rsidR="00471170" w:rsidRDefault="00471170" w:rsidP="00471170">
      <w:pPr>
        <w:ind w:firstLine="0"/>
      </w:pPr>
      <w:r>
        <w:br w:type="page"/>
        <w:t>[525]</w:t>
      </w:r>
    </w:p>
    <w:p w14:paraId="0E3EE1D8" w14:textId="77777777" w:rsidR="00471170" w:rsidRDefault="00471170" w:rsidP="00471170">
      <w:pPr>
        <w:ind w:firstLine="0"/>
      </w:pPr>
    </w:p>
    <w:p w14:paraId="1D6ADE02" w14:textId="77777777" w:rsidR="00471170" w:rsidRDefault="00471170" w:rsidP="00471170">
      <w:pPr>
        <w:ind w:firstLine="0"/>
        <w:jc w:val="center"/>
      </w:pPr>
      <w:r>
        <w:t>II.  —</w:t>
      </w:r>
      <w:r>
        <w:tab/>
        <w:t>L'IDÉOLOGIE URBAINE [101]</w:t>
      </w:r>
    </w:p>
    <w:p w14:paraId="27D3B198" w14:textId="77777777" w:rsidR="00471170" w:rsidRDefault="00471170" w:rsidP="00471170">
      <w:pPr>
        <w:ind w:left="360" w:hanging="360"/>
      </w:pPr>
    </w:p>
    <w:p w14:paraId="7F50D6E7" w14:textId="77777777" w:rsidR="00471170" w:rsidRDefault="00471170" w:rsidP="00471170">
      <w:pPr>
        <w:ind w:left="360" w:hanging="360"/>
      </w:pPr>
      <w:r>
        <w:t>1.</w:t>
      </w:r>
      <w:r>
        <w:tab/>
        <w:t>Le mythe de la culture urbaine [104]</w:t>
      </w:r>
    </w:p>
    <w:p w14:paraId="5B514F15" w14:textId="77777777" w:rsidR="00471170" w:rsidRDefault="00471170" w:rsidP="00471170">
      <w:pPr>
        <w:ind w:left="360" w:hanging="360"/>
      </w:pPr>
      <w:r>
        <w:t>2.</w:t>
      </w:r>
      <w:r>
        <w:tab/>
        <w:t>De la société urbaine à la révolution urbaine [117]</w:t>
      </w:r>
    </w:p>
    <w:p w14:paraId="5953B983" w14:textId="77777777" w:rsidR="00471170" w:rsidRDefault="00471170" w:rsidP="00471170">
      <w:pPr>
        <w:ind w:left="360" w:hanging="360"/>
      </w:pPr>
      <w:r>
        <w:t>3.</w:t>
      </w:r>
      <w:r>
        <w:tab/>
        <w:t>Les milieux sociaux urbains [129]</w:t>
      </w:r>
    </w:p>
    <w:p w14:paraId="7C00AB1B" w14:textId="77777777" w:rsidR="00471170" w:rsidRDefault="00471170" w:rsidP="00471170">
      <w:pPr>
        <w:ind w:firstLine="0"/>
      </w:pPr>
    </w:p>
    <w:p w14:paraId="40B126D1" w14:textId="77777777" w:rsidR="00471170" w:rsidRDefault="00471170" w:rsidP="00471170">
      <w:pPr>
        <w:ind w:firstLine="0"/>
        <w:jc w:val="center"/>
      </w:pPr>
      <w:r>
        <w:t>III. — LA STRUCTURE URBAINE [151]</w:t>
      </w:r>
    </w:p>
    <w:p w14:paraId="672AEB14" w14:textId="77777777" w:rsidR="00471170" w:rsidRDefault="00471170" w:rsidP="00471170">
      <w:pPr>
        <w:ind w:firstLine="0"/>
      </w:pPr>
    </w:p>
    <w:p w14:paraId="74893F38" w14:textId="77777777" w:rsidR="00471170" w:rsidRDefault="00471170" w:rsidP="00471170">
      <w:pPr>
        <w:ind w:left="360" w:hanging="360"/>
      </w:pPr>
      <w:r>
        <w:t>1.</w:t>
      </w:r>
      <w:r>
        <w:tab/>
        <w:t>Le débat sur la théorie de l’espace [152]</w:t>
      </w:r>
    </w:p>
    <w:p w14:paraId="504B4932" w14:textId="77777777" w:rsidR="00471170" w:rsidRDefault="00471170" w:rsidP="00471170">
      <w:pPr>
        <w:ind w:left="360" w:hanging="360"/>
      </w:pPr>
      <w:r>
        <w:t>2.</w:t>
      </w:r>
      <w:r>
        <w:tab/>
        <w:t>Les éléments de la structure urbaine [170]</w:t>
      </w:r>
    </w:p>
    <w:p w14:paraId="7343D4C2" w14:textId="77777777" w:rsidR="00471170" w:rsidRDefault="00471170" w:rsidP="00471170">
      <w:pPr>
        <w:ind w:firstLine="0"/>
      </w:pPr>
    </w:p>
    <w:p w14:paraId="0C460F44" w14:textId="77777777" w:rsidR="00471170" w:rsidRDefault="00471170" w:rsidP="00471170">
      <w:pPr>
        <w:ind w:left="900" w:hanging="540"/>
      </w:pPr>
      <w:r>
        <w:t>I.</w:t>
      </w:r>
      <w:r>
        <w:tab/>
        <w:t>L'articulation du système économique à l’espace [170]</w:t>
      </w:r>
    </w:p>
    <w:p w14:paraId="76C44FAF" w14:textId="77777777" w:rsidR="00471170" w:rsidRDefault="00471170" w:rsidP="00471170">
      <w:pPr>
        <w:ind w:left="1260" w:hanging="360"/>
      </w:pPr>
    </w:p>
    <w:p w14:paraId="6431DE50" w14:textId="77777777" w:rsidR="00471170" w:rsidRDefault="00471170" w:rsidP="00471170">
      <w:pPr>
        <w:ind w:left="1260" w:hanging="360"/>
      </w:pPr>
      <w:r>
        <w:t>A.</w:t>
      </w:r>
      <w:r>
        <w:tab/>
        <w:t>Production et espace : la logique sociale de l’implantation indu</w:t>
      </w:r>
      <w:r>
        <w:t>s</w:t>
      </w:r>
      <w:r>
        <w:t>trielle [172]</w:t>
      </w:r>
    </w:p>
    <w:p w14:paraId="682A9913" w14:textId="77777777" w:rsidR="00471170" w:rsidRDefault="00471170" w:rsidP="00471170">
      <w:pPr>
        <w:ind w:left="1260" w:hanging="360"/>
      </w:pPr>
      <w:r>
        <w:t>B.</w:t>
      </w:r>
      <w:r>
        <w:tab/>
        <w:t>L’espace de consommation : le processus spatial de reprodu</w:t>
      </w:r>
      <w:r>
        <w:t>c</w:t>
      </w:r>
      <w:r>
        <w:t>tion de la force de travail [189]</w:t>
      </w:r>
    </w:p>
    <w:p w14:paraId="453F4AF7" w14:textId="77777777" w:rsidR="00471170" w:rsidRDefault="00471170" w:rsidP="00471170">
      <w:pPr>
        <w:ind w:left="1620" w:hanging="360"/>
      </w:pPr>
      <w:r>
        <w:t>a)</w:t>
      </w:r>
      <w:r>
        <w:tab/>
        <w:t>La question du logement [190]</w:t>
      </w:r>
    </w:p>
    <w:p w14:paraId="282BB023" w14:textId="77777777" w:rsidR="00471170" w:rsidRDefault="00471170" w:rsidP="00471170">
      <w:pPr>
        <w:ind w:left="1620" w:hanging="360"/>
      </w:pPr>
      <w:r>
        <w:t>b)</w:t>
      </w:r>
      <w:r>
        <w:tab/>
        <w:t>La ségrégation urbaine [218]</w:t>
      </w:r>
    </w:p>
    <w:p w14:paraId="2F10F05A" w14:textId="77777777" w:rsidR="00471170" w:rsidRDefault="00471170" w:rsidP="00471170">
      <w:pPr>
        <w:ind w:left="1620" w:hanging="360"/>
      </w:pPr>
      <w:r>
        <w:t>c)</w:t>
      </w:r>
      <w:r>
        <w:tab/>
        <w:t>Espace social et milieu naturel : à propos de l’environnement [230]</w:t>
      </w:r>
    </w:p>
    <w:p w14:paraId="37E18B08" w14:textId="77777777" w:rsidR="00471170" w:rsidRDefault="00471170" w:rsidP="00471170">
      <w:pPr>
        <w:ind w:left="1260" w:hanging="360"/>
      </w:pPr>
      <w:r>
        <w:t>C.</w:t>
      </w:r>
      <w:r>
        <w:tab/>
        <w:t>L’élément échange. La circulation intra-urbaine : vers une probl</w:t>
      </w:r>
      <w:r>
        <w:t>é</w:t>
      </w:r>
      <w:r>
        <w:t>matique sociologique des transports [245]</w:t>
      </w:r>
    </w:p>
    <w:p w14:paraId="629F7FAE" w14:textId="77777777" w:rsidR="00471170" w:rsidRDefault="00471170" w:rsidP="00471170">
      <w:pPr>
        <w:ind w:left="1260" w:hanging="360"/>
      </w:pPr>
    </w:p>
    <w:p w14:paraId="1BF224E2" w14:textId="77777777" w:rsidR="00471170" w:rsidRDefault="00471170" w:rsidP="00471170">
      <w:pPr>
        <w:ind w:left="900" w:hanging="540"/>
      </w:pPr>
      <w:r>
        <w:t>II.</w:t>
      </w:r>
      <w:r>
        <w:tab/>
        <w:t>L’organisation institutionnelle de l’espace [264]</w:t>
      </w:r>
    </w:p>
    <w:p w14:paraId="337DB071" w14:textId="77777777" w:rsidR="00471170" w:rsidRDefault="00471170" w:rsidP="00471170">
      <w:pPr>
        <w:ind w:left="900" w:hanging="540"/>
      </w:pPr>
      <w:r>
        <w:t>III.</w:t>
      </w:r>
      <w:r>
        <w:tab/>
        <w:t>La symbolique urbaine [273]</w:t>
      </w:r>
    </w:p>
    <w:p w14:paraId="77E6BDAF" w14:textId="77777777" w:rsidR="00471170" w:rsidRDefault="00471170" w:rsidP="00471170">
      <w:pPr>
        <w:ind w:left="900" w:hanging="540"/>
      </w:pPr>
      <w:r>
        <w:t>IV.</w:t>
      </w:r>
      <w:r>
        <w:tab/>
        <w:t>La centralité urbaine [280]</w:t>
      </w:r>
    </w:p>
    <w:p w14:paraId="6A07CC39" w14:textId="77777777" w:rsidR="00471170" w:rsidRDefault="00471170" w:rsidP="00471170">
      <w:pPr>
        <w:ind w:left="360" w:hanging="360"/>
      </w:pPr>
    </w:p>
    <w:p w14:paraId="4832850B" w14:textId="77777777" w:rsidR="00471170" w:rsidRDefault="00471170" w:rsidP="00471170">
      <w:pPr>
        <w:ind w:left="360" w:hanging="360"/>
      </w:pPr>
      <w:r>
        <w:t>3.</w:t>
      </w:r>
      <w:r>
        <w:tab/>
        <w:t>De l’étude de l’espace à l’analyse de « la ville » : le système u</w:t>
      </w:r>
      <w:r>
        <w:t>r</w:t>
      </w:r>
      <w:r>
        <w:t>bain [295]</w:t>
      </w:r>
    </w:p>
    <w:p w14:paraId="5526C4C5" w14:textId="77777777" w:rsidR="00471170" w:rsidRDefault="00471170" w:rsidP="00471170">
      <w:pPr>
        <w:ind w:left="360" w:hanging="360"/>
      </w:pPr>
    </w:p>
    <w:p w14:paraId="4B57A83C" w14:textId="77777777" w:rsidR="00471170" w:rsidRDefault="00471170" w:rsidP="00471170">
      <w:pPr>
        <w:ind w:left="900" w:hanging="540"/>
      </w:pPr>
      <w:r>
        <w:t>I.</w:t>
      </w:r>
      <w:r>
        <w:tab/>
        <w:t>La délimitation théorique de l’urbain [295]</w:t>
      </w:r>
    </w:p>
    <w:p w14:paraId="7CDDEA7F" w14:textId="77777777" w:rsidR="00471170" w:rsidRDefault="00471170" w:rsidP="00471170">
      <w:pPr>
        <w:ind w:left="900" w:hanging="540"/>
      </w:pPr>
      <w:r>
        <w:t>II</w:t>
      </w:r>
      <w:r>
        <w:tab/>
        <w:t>Le système urbain [299]</w:t>
      </w:r>
    </w:p>
    <w:p w14:paraId="687A0F22" w14:textId="77777777" w:rsidR="00471170" w:rsidRDefault="00471170" w:rsidP="00471170">
      <w:pPr>
        <w:ind w:firstLine="0"/>
        <w:jc w:val="center"/>
      </w:pPr>
      <w:r>
        <w:br w:type="page"/>
        <w:t>IV. — LA POLITIQUE URBAINE [305]</w:t>
      </w:r>
    </w:p>
    <w:p w14:paraId="2DA37514" w14:textId="77777777" w:rsidR="00471170" w:rsidRDefault="00471170" w:rsidP="00471170">
      <w:pPr>
        <w:ind w:firstLine="0"/>
      </w:pPr>
    </w:p>
    <w:p w14:paraId="72CF3F0E" w14:textId="77777777" w:rsidR="00471170" w:rsidRDefault="00471170" w:rsidP="00471170">
      <w:pPr>
        <w:ind w:left="360" w:hanging="360"/>
      </w:pPr>
      <w:r>
        <w:t>1.</w:t>
      </w:r>
      <w:r>
        <w:tab/>
        <w:t>L’émergence du champ théorique de la politique urbaine [309]</w:t>
      </w:r>
    </w:p>
    <w:p w14:paraId="13B2DE2C" w14:textId="77777777" w:rsidR="00471170" w:rsidRDefault="00471170" w:rsidP="00471170">
      <w:pPr>
        <w:ind w:left="360" w:hanging="360"/>
      </w:pPr>
      <w:r>
        <w:t>2.</w:t>
      </w:r>
      <w:r>
        <w:tab/>
        <w:t>Outils théoriques pour l’étude de la politique urbaine [326]</w:t>
      </w:r>
    </w:p>
    <w:p w14:paraId="5001E89E" w14:textId="77777777" w:rsidR="00471170" w:rsidRPr="00C84DEC" w:rsidRDefault="00471170" w:rsidP="00471170">
      <w:pPr>
        <w:ind w:firstLine="0"/>
      </w:pPr>
    </w:p>
    <w:p w14:paraId="7445DCCC" w14:textId="77777777" w:rsidR="00471170" w:rsidRDefault="00471170" w:rsidP="00471170">
      <w:pPr>
        <w:ind w:firstLine="0"/>
      </w:pPr>
      <w:r>
        <w:t>[526]</w:t>
      </w:r>
    </w:p>
    <w:p w14:paraId="3734716D" w14:textId="77777777" w:rsidR="00471170" w:rsidRDefault="00471170" w:rsidP="00471170">
      <w:pPr>
        <w:ind w:firstLine="0"/>
      </w:pPr>
    </w:p>
    <w:p w14:paraId="71F02B0D" w14:textId="77777777" w:rsidR="00471170" w:rsidRDefault="00471170" w:rsidP="00471170">
      <w:pPr>
        <w:ind w:left="360" w:hanging="360"/>
      </w:pPr>
      <w:r>
        <w:t>3.</w:t>
      </w:r>
      <w:r>
        <w:tab/>
        <w:t>Enquêtes sur la planification urbaine [344]</w:t>
      </w:r>
    </w:p>
    <w:p w14:paraId="25B0845D" w14:textId="77777777" w:rsidR="00471170" w:rsidRDefault="00471170" w:rsidP="00471170">
      <w:pPr>
        <w:ind w:left="900" w:hanging="540"/>
      </w:pPr>
    </w:p>
    <w:p w14:paraId="7FD2BA53" w14:textId="77777777" w:rsidR="00471170" w:rsidRDefault="00471170" w:rsidP="00471170">
      <w:pPr>
        <w:ind w:left="900" w:hanging="540"/>
      </w:pPr>
      <w:r>
        <w:t>I.</w:t>
      </w:r>
      <w:r>
        <w:tab/>
        <w:t>Les villes nouvelles britanniques [345]</w:t>
      </w:r>
    </w:p>
    <w:p w14:paraId="5242FA7D" w14:textId="77777777" w:rsidR="00471170" w:rsidRDefault="00471170" w:rsidP="00471170">
      <w:pPr>
        <w:ind w:left="900" w:hanging="540"/>
      </w:pPr>
      <w:r>
        <w:t>II.</w:t>
      </w:r>
      <w:r>
        <w:tab/>
        <w:t>La rénovation urbaine aux États-Unis [355]</w:t>
      </w:r>
    </w:p>
    <w:p w14:paraId="6E905C75" w14:textId="77777777" w:rsidR="00471170" w:rsidRDefault="00471170" w:rsidP="00471170">
      <w:pPr>
        <w:ind w:left="900" w:hanging="540"/>
      </w:pPr>
      <w:r>
        <w:t>III.</w:t>
      </w:r>
      <w:r>
        <w:tab/>
        <w:t>La reconquête de Paris [378]</w:t>
      </w:r>
    </w:p>
    <w:p w14:paraId="3337E68C" w14:textId="77777777" w:rsidR="00471170" w:rsidRDefault="00471170" w:rsidP="00471170">
      <w:pPr>
        <w:ind w:left="900" w:hanging="540"/>
      </w:pPr>
      <w:r>
        <w:t>IV.</w:t>
      </w:r>
      <w:r>
        <w:tab/>
        <w:t>Quelques conclusions générales sur la planification urbaine comme processus social [402]</w:t>
      </w:r>
    </w:p>
    <w:p w14:paraId="02944E06" w14:textId="77777777" w:rsidR="00471170" w:rsidRDefault="00471170" w:rsidP="00471170">
      <w:pPr>
        <w:ind w:left="360" w:hanging="360"/>
      </w:pPr>
    </w:p>
    <w:p w14:paraId="0E81E265" w14:textId="77777777" w:rsidR="00471170" w:rsidRDefault="00471170" w:rsidP="00471170">
      <w:pPr>
        <w:ind w:left="360" w:hanging="360"/>
      </w:pPr>
      <w:r>
        <w:t>4.</w:t>
      </w:r>
      <w:r>
        <w:tab/>
        <w:t>Enquêtes sur les mouvements sociaux urbains [404]</w:t>
      </w:r>
    </w:p>
    <w:p w14:paraId="27D70899" w14:textId="77777777" w:rsidR="00471170" w:rsidRDefault="00471170" w:rsidP="00471170">
      <w:pPr>
        <w:ind w:left="900" w:hanging="540"/>
      </w:pPr>
    </w:p>
    <w:p w14:paraId="7F71A022" w14:textId="77777777" w:rsidR="00471170" w:rsidRDefault="00471170" w:rsidP="00471170">
      <w:pPr>
        <w:ind w:left="900" w:hanging="540"/>
      </w:pPr>
      <w:r>
        <w:t>I.</w:t>
      </w:r>
      <w:r>
        <w:tab/>
        <w:t>La contestation de la reconquête urbaine de Paris : lutte pour le relogement dans la « Cité du Peuple » [406]</w:t>
      </w:r>
    </w:p>
    <w:p w14:paraId="45192E4A" w14:textId="77777777" w:rsidR="00471170" w:rsidRDefault="00471170" w:rsidP="00471170">
      <w:pPr>
        <w:ind w:left="900" w:hanging="540"/>
      </w:pPr>
      <w:r>
        <w:t>II.</w:t>
      </w:r>
      <w:r>
        <w:tab/>
        <w:t>Le rapport entre lutte urbaine et lutte politique : les expérie</w:t>
      </w:r>
      <w:r>
        <w:t>n</w:t>
      </w:r>
      <w:r>
        <w:t>ces québécoise et chilienne [430]</w:t>
      </w:r>
    </w:p>
    <w:p w14:paraId="7211A31F" w14:textId="77777777" w:rsidR="00471170" w:rsidRDefault="00471170" w:rsidP="00471170">
      <w:pPr>
        <w:ind w:left="1260" w:hanging="360"/>
      </w:pPr>
      <w:r>
        <w:t>A.</w:t>
      </w:r>
      <w:r>
        <w:tab/>
        <w:t>Les comités de citoyens à Montréal [431]</w:t>
      </w:r>
    </w:p>
    <w:p w14:paraId="29ABDF17" w14:textId="77777777" w:rsidR="00471170" w:rsidRDefault="00471170" w:rsidP="00471170">
      <w:pPr>
        <w:ind w:left="1260" w:hanging="360"/>
      </w:pPr>
      <w:r>
        <w:t>B.</w:t>
      </w:r>
      <w:r>
        <w:tab/>
        <w:t>Le mouvement des « pobladores » au Chili [444]</w:t>
      </w:r>
    </w:p>
    <w:p w14:paraId="419A2E87" w14:textId="77777777" w:rsidR="00471170" w:rsidRDefault="00471170" w:rsidP="00471170">
      <w:pPr>
        <w:ind w:firstLine="0"/>
      </w:pPr>
    </w:p>
    <w:p w14:paraId="52F7BB39" w14:textId="77777777" w:rsidR="00471170" w:rsidRDefault="00471170" w:rsidP="00471170">
      <w:pPr>
        <w:ind w:firstLine="0"/>
      </w:pPr>
      <w:r>
        <w:t>CONCLUSION [471]</w:t>
      </w:r>
    </w:p>
    <w:p w14:paraId="04D64CCE" w14:textId="77777777" w:rsidR="00471170" w:rsidRDefault="00471170" w:rsidP="00471170">
      <w:pPr>
        <w:ind w:firstLine="0"/>
      </w:pPr>
    </w:p>
    <w:p w14:paraId="2C4D3F2C" w14:textId="77777777" w:rsidR="00471170" w:rsidRDefault="00471170" w:rsidP="00471170">
      <w:pPr>
        <w:ind w:firstLine="0"/>
        <w:jc w:val="center"/>
      </w:pPr>
      <w:r>
        <w:t>CONCLUSION :</w:t>
      </w:r>
      <w:r>
        <w:br/>
        <w:t>THÈSES EXPLORATOIRES</w:t>
      </w:r>
      <w:r>
        <w:br/>
        <w:t>SUR LA QUE</w:t>
      </w:r>
      <w:r>
        <w:t>S</w:t>
      </w:r>
      <w:r>
        <w:t>TION URBAINE [473]</w:t>
      </w:r>
    </w:p>
    <w:p w14:paraId="2A7D47A3" w14:textId="77777777" w:rsidR="00471170" w:rsidRDefault="00471170" w:rsidP="00471170">
      <w:pPr>
        <w:spacing w:before="120" w:after="120"/>
        <w:jc w:val="both"/>
      </w:pPr>
    </w:p>
    <w:p w14:paraId="23320B16" w14:textId="77777777" w:rsidR="00471170" w:rsidRDefault="00471170" w:rsidP="00471170">
      <w:pPr>
        <w:spacing w:before="120" w:after="120"/>
        <w:ind w:firstLine="0"/>
        <w:jc w:val="both"/>
      </w:pPr>
      <w:r>
        <w:t>Postface [483]</w:t>
      </w:r>
    </w:p>
    <w:p w14:paraId="51E020C9" w14:textId="77777777" w:rsidR="00471170" w:rsidRDefault="00471170" w:rsidP="00471170">
      <w:pPr>
        <w:spacing w:before="120" w:after="120"/>
        <w:ind w:left="720" w:hanging="360"/>
        <w:jc w:val="both"/>
      </w:pPr>
      <w:r>
        <w:t>1.</w:t>
      </w:r>
      <w:r>
        <w:tab/>
        <w:t>Quelques rectifications et précisions théoriques [484]</w:t>
      </w:r>
    </w:p>
    <w:p w14:paraId="1E569809" w14:textId="77777777" w:rsidR="00471170" w:rsidRDefault="00471170" w:rsidP="00471170">
      <w:pPr>
        <w:spacing w:before="120" w:after="120"/>
        <w:ind w:left="720" w:hanging="360"/>
        <w:jc w:val="both"/>
      </w:pPr>
      <w:r>
        <w:t>2.</w:t>
      </w:r>
      <w:r>
        <w:tab/>
        <w:t>Sur la théorie de la consommation collective dans le capitalisme avancé et son rapport aux contradictions politiques [502]</w:t>
      </w:r>
    </w:p>
    <w:p w14:paraId="7B136303" w14:textId="77777777" w:rsidR="00471170" w:rsidRDefault="00471170" w:rsidP="00471170">
      <w:pPr>
        <w:spacing w:before="120" w:after="120"/>
        <w:ind w:left="720" w:hanging="360"/>
        <w:jc w:val="both"/>
      </w:pPr>
      <w:r>
        <w:t>3.</w:t>
      </w:r>
      <w:r>
        <w:tab/>
        <w:t>Sur les nouvelles tendances dans la recherche urbaine [515]</w:t>
      </w:r>
    </w:p>
    <w:p w14:paraId="31CA70D0" w14:textId="77777777" w:rsidR="00471170" w:rsidRDefault="00471170" w:rsidP="00471170">
      <w:pPr>
        <w:spacing w:before="120" w:after="120"/>
        <w:jc w:val="both"/>
      </w:pPr>
      <w:r w:rsidRPr="006D00B7">
        <w:br w:type="page"/>
      </w:r>
    </w:p>
    <w:p w14:paraId="3E56A5D1" w14:textId="77777777" w:rsidR="00471170" w:rsidRPr="006D00B7" w:rsidRDefault="00471170" w:rsidP="00471170">
      <w:pPr>
        <w:pStyle w:val="planche"/>
        <w:rPr>
          <w:lang w:eastAsia="fr-FR" w:bidi="fr-FR"/>
        </w:rPr>
      </w:pPr>
      <w:r w:rsidRPr="006D00B7">
        <w:rPr>
          <w:lang w:eastAsia="fr-FR" w:bidi="fr-FR"/>
        </w:rPr>
        <w:t xml:space="preserve">DANS LA COLLECTION </w:t>
      </w:r>
      <w:r w:rsidRPr="00750A77">
        <w:rPr>
          <w:bCs/>
          <w:i/>
          <w:iCs/>
        </w:rPr>
        <w:t>FONDATIONS</w:t>
      </w:r>
    </w:p>
    <w:p w14:paraId="1D241CFE" w14:textId="77777777" w:rsidR="00471170" w:rsidRDefault="00471170" w:rsidP="00471170">
      <w:pPr>
        <w:spacing w:before="120" w:after="120"/>
        <w:jc w:val="both"/>
        <w:rPr>
          <w:rStyle w:val="Corpsdutexte17105ptNonGrasNonItaliquechelle100"/>
        </w:rPr>
      </w:pPr>
    </w:p>
    <w:p w14:paraId="0D78FC7E" w14:textId="77777777" w:rsidR="00471170" w:rsidRDefault="00471170" w:rsidP="00471170">
      <w:pPr>
        <w:spacing w:before="120" w:after="120"/>
        <w:jc w:val="both"/>
        <w:rPr>
          <w:rStyle w:val="Corpsdutexte17105ptNonGrasNonItaliquechelle100"/>
        </w:rPr>
      </w:pPr>
    </w:p>
    <w:p w14:paraId="757B146F" w14:textId="77777777" w:rsidR="00471170" w:rsidRPr="00267821" w:rsidRDefault="00471170" w:rsidP="00471170">
      <w:pPr>
        <w:spacing w:before="120" w:after="120"/>
        <w:jc w:val="both"/>
      </w:pPr>
      <w:r w:rsidRPr="00267821">
        <w:rPr>
          <w:rStyle w:val="Corpsdutexte17105ptNonGrasNonItaliquechelle100"/>
          <w:b w:val="0"/>
          <w:i w:val="0"/>
          <w:sz w:val="28"/>
        </w:rPr>
        <w:t>M. H.</w:t>
      </w:r>
      <w:r w:rsidRPr="00267821">
        <w:rPr>
          <w:rStyle w:val="Corpsdutexte17105ptNonGrasNonItaliquechelle100"/>
          <w:sz w:val="28"/>
        </w:rPr>
        <w:t xml:space="preserve"> </w:t>
      </w:r>
      <w:r w:rsidRPr="00267821">
        <w:rPr>
          <w:rStyle w:val="Corpsdutexte1710ptNonGrasNonItaliquePetitesmajusculeschelle100"/>
          <w:b w:val="0"/>
          <w:i w:val="0"/>
          <w:iCs w:val="0"/>
          <w:sz w:val="28"/>
          <w:lang w:val="fr-CA"/>
        </w:rPr>
        <w:t>Dowidar,</w:t>
      </w:r>
      <w:r w:rsidRPr="00267821">
        <w:rPr>
          <w:rStyle w:val="Corpsdutexte1710ptNonGrasNonItaliquePetitesmajusculeschelle100"/>
          <w:i w:val="0"/>
          <w:iCs w:val="0"/>
          <w:sz w:val="28"/>
          <w:lang w:val="fr-CA"/>
        </w:rPr>
        <w:t xml:space="preserve"> </w:t>
      </w:r>
      <w:r w:rsidRPr="00267821">
        <w:rPr>
          <w:i/>
          <w:lang w:eastAsia="fr-FR" w:bidi="fr-FR"/>
        </w:rPr>
        <w:t>L'économie politique, une science sociale</w:t>
      </w:r>
      <w:r w:rsidRPr="00267821">
        <w:rPr>
          <w:lang w:eastAsia="fr-FR" w:bidi="fr-FR"/>
        </w:rPr>
        <w:t>.</w:t>
      </w:r>
    </w:p>
    <w:p w14:paraId="0DCBDC0A" w14:textId="77777777" w:rsidR="00471170" w:rsidRPr="00267821" w:rsidRDefault="00471170" w:rsidP="00471170">
      <w:pPr>
        <w:spacing w:before="120" w:after="120"/>
        <w:jc w:val="both"/>
      </w:pPr>
      <w:r w:rsidRPr="00267821">
        <w:rPr>
          <w:rStyle w:val="Corpsdutexte17105ptNonGrasNonItaliquechelle100"/>
          <w:b w:val="0"/>
          <w:i w:val="0"/>
          <w:sz w:val="28"/>
        </w:rPr>
        <w:t>Maurice</w:t>
      </w:r>
      <w:r w:rsidRPr="00267821">
        <w:rPr>
          <w:rStyle w:val="Corpsdutexte17105ptNonGrasNonItaliquechelle100"/>
          <w:sz w:val="28"/>
        </w:rPr>
        <w:t xml:space="preserve"> </w:t>
      </w:r>
      <w:r w:rsidRPr="00267821">
        <w:rPr>
          <w:rStyle w:val="Corpsdutexte1710ptNonGrasNonItaliquePetitesmajusculeschelle100"/>
          <w:b w:val="0"/>
          <w:i w:val="0"/>
          <w:iCs w:val="0"/>
          <w:sz w:val="28"/>
          <w:lang w:val="fr-CA"/>
        </w:rPr>
        <w:t>Dobb,</w:t>
      </w:r>
      <w:r w:rsidRPr="00267821">
        <w:rPr>
          <w:rStyle w:val="Corpsdutexte1710ptNonGrasNonItaliquePetitesmajusculeschelle100"/>
          <w:i w:val="0"/>
          <w:iCs w:val="0"/>
          <w:sz w:val="28"/>
          <w:lang w:val="fr-CA"/>
        </w:rPr>
        <w:t xml:space="preserve"> </w:t>
      </w:r>
      <w:r w:rsidRPr="00267821">
        <w:rPr>
          <w:i/>
          <w:lang w:eastAsia="fr-FR" w:bidi="fr-FR"/>
        </w:rPr>
        <w:t>Études sur le développement du capitalisme</w:t>
      </w:r>
      <w:r w:rsidRPr="00267821">
        <w:rPr>
          <w:lang w:eastAsia="fr-FR" w:bidi="fr-FR"/>
        </w:rPr>
        <w:t>.</w:t>
      </w:r>
    </w:p>
    <w:p w14:paraId="60C52CE5" w14:textId="77777777" w:rsidR="00471170" w:rsidRPr="00267821" w:rsidRDefault="00471170" w:rsidP="00471170">
      <w:pPr>
        <w:spacing w:before="120" w:after="120"/>
        <w:jc w:val="both"/>
      </w:pPr>
      <w:r w:rsidRPr="00267821">
        <w:rPr>
          <w:rStyle w:val="Corpsdutexte17105ptNonGrasNonItaliquechelle100"/>
          <w:b w:val="0"/>
          <w:i w:val="0"/>
          <w:sz w:val="28"/>
        </w:rPr>
        <w:t xml:space="preserve">Jean-Pierre </w:t>
      </w:r>
      <w:r w:rsidRPr="00267821">
        <w:rPr>
          <w:rStyle w:val="Corpsdutexte1710ptNonGrasNonItaliquePetitesmajusculeschelle100"/>
          <w:b w:val="0"/>
          <w:i w:val="0"/>
          <w:iCs w:val="0"/>
          <w:sz w:val="28"/>
          <w:lang w:val="fr-CA"/>
        </w:rPr>
        <w:t>Vernant</w:t>
      </w:r>
      <w:r w:rsidRPr="00267821">
        <w:rPr>
          <w:rStyle w:val="Corpsdutexte1710ptNonGrasNonItaliquePetitesmajusculeschelle100"/>
          <w:i w:val="0"/>
          <w:iCs w:val="0"/>
          <w:sz w:val="28"/>
          <w:lang w:val="fr-CA"/>
        </w:rPr>
        <w:t xml:space="preserve">, </w:t>
      </w:r>
      <w:r w:rsidRPr="00267821">
        <w:rPr>
          <w:i/>
          <w:lang w:eastAsia="fr-FR" w:bidi="fr-FR"/>
        </w:rPr>
        <w:t>Mythe et société chez les Grecs</w:t>
      </w:r>
      <w:r w:rsidRPr="00267821">
        <w:rPr>
          <w:lang w:eastAsia="fr-FR" w:bidi="fr-FR"/>
        </w:rPr>
        <w:t>.</w:t>
      </w:r>
    </w:p>
    <w:p w14:paraId="07582F0D" w14:textId="77777777" w:rsidR="00471170" w:rsidRPr="00267821" w:rsidRDefault="00471170" w:rsidP="00471170">
      <w:pPr>
        <w:spacing w:before="120" w:after="120"/>
        <w:jc w:val="both"/>
      </w:pPr>
      <w:r w:rsidRPr="00267821">
        <w:rPr>
          <w:rStyle w:val="Corpsdutexte17105ptNonGrasNonItaliquechelle100"/>
          <w:b w:val="0"/>
          <w:i w:val="0"/>
          <w:sz w:val="28"/>
        </w:rPr>
        <w:t xml:space="preserve">Jean-Pierre </w:t>
      </w:r>
      <w:r w:rsidRPr="00267821">
        <w:rPr>
          <w:rStyle w:val="Corpsdutexte1710ptNonGrasNonItaliquePetitesmajusculeschelle100"/>
          <w:b w:val="0"/>
          <w:i w:val="0"/>
          <w:iCs w:val="0"/>
          <w:sz w:val="28"/>
          <w:lang w:val="fr-CA"/>
        </w:rPr>
        <w:t xml:space="preserve">Vernant </w:t>
      </w:r>
      <w:r w:rsidRPr="00267821">
        <w:rPr>
          <w:rStyle w:val="Corpsdutexte17105ptNonGrasNonItaliquechelle100"/>
          <w:b w:val="0"/>
          <w:i w:val="0"/>
          <w:sz w:val="28"/>
        </w:rPr>
        <w:t xml:space="preserve">et Pierre </w:t>
      </w:r>
      <w:r w:rsidRPr="00267821">
        <w:rPr>
          <w:rStyle w:val="Corpsdutexte1710ptNonGrasNonItaliquePetitesmajusculeschelle100"/>
          <w:b w:val="0"/>
          <w:i w:val="0"/>
          <w:iCs w:val="0"/>
          <w:sz w:val="28"/>
          <w:lang w:val="fr-CA"/>
        </w:rPr>
        <w:t>Vidal-Naquet</w:t>
      </w:r>
      <w:r w:rsidRPr="00267821">
        <w:rPr>
          <w:rStyle w:val="Corpsdutexte1710ptNonGrasNonItaliquePetitesmajusculeschelle100"/>
          <w:i w:val="0"/>
          <w:iCs w:val="0"/>
          <w:sz w:val="28"/>
          <w:lang w:val="fr-CA"/>
        </w:rPr>
        <w:t xml:space="preserve">, </w:t>
      </w:r>
      <w:r w:rsidRPr="00267821">
        <w:rPr>
          <w:i/>
          <w:lang w:eastAsia="fr-FR" w:bidi="fr-FR"/>
        </w:rPr>
        <w:t>Mythe et tragédie chez les Grecs</w:t>
      </w:r>
      <w:r w:rsidRPr="00267821">
        <w:rPr>
          <w:lang w:eastAsia="fr-FR" w:bidi="fr-FR"/>
        </w:rPr>
        <w:t>.</w:t>
      </w:r>
    </w:p>
    <w:p w14:paraId="5D11C1BD" w14:textId="77777777" w:rsidR="00471170" w:rsidRPr="00267821" w:rsidRDefault="00471170" w:rsidP="00471170">
      <w:pPr>
        <w:spacing w:before="120" w:after="120"/>
        <w:jc w:val="both"/>
      </w:pPr>
      <w:r w:rsidRPr="00267821">
        <w:rPr>
          <w:rStyle w:val="Corpsdutexte17105ptNonGrasNonItaliquechelle100"/>
          <w:b w:val="0"/>
          <w:i w:val="0"/>
          <w:sz w:val="28"/>
        </w:rPr>
        <w:t xml:space="preserve">Manuel </w:t>
      </w:r>
      <w:r w:rsidRPr="00267821">
        <w:rPr>
          <w:rStyle w:val="Corpsdutexte1710ptNonGrasNonItaliquePetitesmajusculeschelle100"/>
          <w:b w:val="0"/>
          <w:i w:val="0"/>
          <w:iCs w:val="0"/>
          <w:sz w:val="28"/>
          <w:lang w:val="fr-CA"/>
        </w:rPr>
        <w:t>Castells</w:t>
      </w:r>
      <w:r w:rsidRPr="00267821">
        <w:rPr>
          <w:rStyle w:val="Corpsdutexte1710ptNonGrasNonItaliquePetitesmajusculeschelle100"/>
          <w:i w:val="0"/>
          <w:iCs w:val="0"/>
          <w:sz w:val="28"/>
          <w:lang w:val="fr-CA"/>
        </w:rPr>
        <w:t xml:space="preserve">, </w:t>
      </w:r>
      <w:r w:rsidRPr="00267821">
        <w:rPr>
          <w:i/>
          <w:lang w:eastAsia="fr-FR" w:bidi="fr-FR"/>
        </w:rPr>
        <w:t>La question urbaine</w:t>
      </w:r>
      <w:r w:rsidRPr="00267821">
        <w:rPr>
          <w:lang w:eastAsia="fr-FR" w:bidi="fr-FR"/>
        </w:rPr>
        <w:t>.</w:t>
      </w:r>
    </w:p>
    <w:p w14:paraId="0D425C76" w14:textId="77777777" w:rsidR="00471170" w:rsidRPr="00267821" w:rsidRDefault="00471170" w:rsidP="00471170">
      <w:pPr>
        <w:spacing w:before="120" w:after="120"/>
        <w:jc w:val="both"/>
      </w:pPr>
      <w:r w:rsidRPr="00267821">
        <w:rPr>
          <w:rStyle w:val="Corpsdutexte17105ptNonGrasNonItaliquechelle100"/>
          <w:b w:val="0"/>
          <w:i w:val="0"/>
          <w:sz w:val="28"/>
        </w:rPr>
        <w:t xml:space="preserve">Mary </w:t>
      </w:r>
      <w:r w:rsidRPr="00267821">
        <w:rPr>
          <w:rStyle w:val="Corpsdutexte1710ptNonGrasNonItaliquePetitesmajusculeschelle100"/>
          <w:b w:val="0"/>
          <w:i w:val="0"/>
          <w:iCs w:val="0"/>
          <w:sz w:val="28"/>
          <w:lang w:val="fr-CA"/>
        </w:rPr>
        <w:t>Douglas</w:t>
      </w:r>
      <w:r w:rsidRPr="00267821">
        <w:rPr>
          <w:rStyle w:val="Corpsdutexte1710ptNonGrasNonItaliquePetitesmajusculeschelle100"/>
          <w:i w:val="0"/>
          <w:iCs w:val="0"/>
          <w:sz w:val="28"/>
          <w:lang w:val="fr-CA"/>
        </w:rPr>
        <w:t xml:space="preserve">, </w:t>
      </w:r>
      <w:r w:rsidRPr="00267821">
        <w:rPr>
          <w:i/>
          <w:lang w:eastAsia="fr-FR" w:bidi="fr-FR"/>
        </w:rPr>
        <w:t>De la souillure</w:t>
      </w:r>
      <w:r w:rsidRPr="00267821">
        <w:rPr>
          <w:lang w:eastAsia="fr-FR" w:bidi="fr-FR"/>
        </w:rPr>
        <w:t>.</w:t>
      </w:r>
    </w:p>
    <w:p w14:paraId="45E1C474" w14:textId="77777777" w:rsidR="00471170" w:rsidRPr="00267821" w:rsidRDefault="00471170" w:rsidP="00471170">
      <w:pPr>
        <w:spacing w:before="120" w:after="120"/>
        <w:jc w:val="both"/>
      </w:pPr>
      <w:r w:rsidRPr="00267821">
        <w:rPr>
          <w:rStyle w:val="Corpsdutexte17105ptNonGrasNonItaliquechelle100"/>
          <w:b w:val="0"/>
          <w:i w:val="0"/>
          <w:sz w:val="28"/>
        </w:rPr>
        <w:t xml:space="preserve">Marcel </w:t>
      </w:r>
      <w:r w:rsidRPr="00267821">
        <w:rPr>
          <w:rStyle w:val="Corpsdutexte1710ptNonGrasNonItaliquePetitesmajusculeschelle100"/>
          <w:b w:val="0"/>
          <w:i w:val="0"/>
          <w:iCs w:val="0"/>
          <w:sz w:val="28"/>
          <w:lang w:val="fr-CA"/>
        </w:rPr>
        <w:t>Detienne,</w:t>
      </w:r>
      <w:r w:rsidRPr="00267821">
        <w:rPr>
          <w:rStyle w:val="Corpsdutexte1710ptNonGrasNonItaliquePetitesmajusculeschelle100"/>
          <w:i w:val="0"/>
          <w:iCs w:val="0"/>
          <w:sz w:val="28"/>
          <w:lang w:val="fr-CA"/>
        </w:rPr>
        <w:t xml:space="preserve"> </w:t>
      </w:r>
      <w:r w:rsidRPr="00267821">
        <w:rPr>
          <w:i/>
          <w:lang w:eastAsia="fr-FR" w:bidi="fr-FR"/>
        </w:rPr>
        <w:t>Les maîtres de vérité dans la Grèce archaïque</w:t>
      </w:r>
      <w:r w:rsidRPr="00267821">
        <w:rPr>
          <w:lang w:eastAsia="fr-FR" w:bidi="fr-FR"/>
        </w:rPr>
        <w:t>.</w:t>
      </w:r>
    </w:p>
    <w:p w14:paraId="013A68B7" w14:textId="77777777" w:rsidR="00471170" w:rsidRPr="00267821" w:rsidRDefault="00471170" w:rsidP="00471170">
      <w:pPr>
        <w:spacing w:before="120" w:after="120"/>
        <w:jc w:val="both"/>
      </w:pPr>
      <w:r w:rsidRPr="00267821">
        <w:rPr>
          <w:rStyle w:val="Corpsdutexte17105ptNonGrasNonItaliquechelle100"/>
          <w:b w:val="0"/>
          <w:i w:val="0"/>
          <w:sz w:val="28"/>
        </w:rPr>
        <w:t xml:space="preserve">M. I. </w:t>
      </w:r>
      <w:r w:rsidRPr="00267821">
        <w:rPr>
          <w:rStyle w:val="Corpsdutexte1710ptNonGrasNonItaliquePetitesmajusculeschelle100"/>
          <w:b w:val="0"/>
          <w:i w:val="0"/>
          <w:iCs w:val="0"/>
          <w:sz w:val="28"/>
          <w:lang w:val="fr-CA"/>
        </w:rPr>
        <w:t>Finley,</w:t>
      </w:r>
      <w:r w:rsidRPr="00267821">
        <w:rPr>
          <w:rStyle w:val="Corpsdutexte1710ptNonGrasNonItaliquePetitesmajusculeschelle100"/>
          <w:i w:val="0"/>
          <w:iCs w:val="0"/>
          <w:sz w:val="28"/>
          <w:lang w:val="fr-CA"/>
        </w:rPr>
        <w:t xml:space="preserve"> </w:t>
      </w:r>
      <w:r w:rsidRPr="00267821">
        <w:rPr>
          <w:i/>
          <w:lang w:eastAsia="fr-FR" w:bidi="fr-FR"/>
        </w:rPr>
        <w:t>Les anciens Grecs</w:t>
      </w:r>
      <w:r w:rsidRPr="00267821">
        <w:rPr>
          <w:lang w:eastAsia="fr-FR" w:bidi="fr-FR"/>
        </w:rPr>
        <w:t>.</w:t>
      </w:r>
    </w:p>
    <w:p w14:paraId="38CFEE67" w14:textId="77777777" w:rsidR="00471170" w:rsidRPr="00267821" w:rsidRDefault="00471170" w:rsidP="00471170">
      <w:pPr>
        <w:spacing w:before="120" w:after="120"/>
        <w:jc w:val="both"/>
      </w:pPr>
      <w:r w:rsidRPr="00267821">
        <w:rPr>
          <w:rStyle w:val="Corpsdutexte17105ptNonGrasNonItaliquechelle100"/>
          <w:b w:val="0"/>
          <w:i w:val="0"/>
          <w:sz w:val="28"/>
        </w:rPr>
        <w:t xml:space="preserve">Yves </w:t>
      </w:r>
      <w:r w:rsidRPr="00267821">
        <w:rPr>
          <w:rStyle w:val="Corpsdutexte1710ptNonGrasNonItaliquePetitesmajusculeschelle100"/>
          <w:b w:val="0"/>
          <w:i w:val="0"/>
          <w:iCs w:val="0"/>
          <w:sz w:val="28"/>
          <w:lang w:val="fr-CA"/>
        </w:rPr>
        <w:t>Lacoste,</w:t>
      </w:r>
      <w:r w:rsidRPr="00267821">
        <w:rPr>
          <w:rStyle w:val="Corpsdutexte1710ptNonGrasNonItaliquePetitesmajusculeschelle100"/>
          <w:i w:val="0"/>
          <w:iCs w:val="0"/>
          <w:sz w:val="28"/>
          <w:lang w:val="fr-CA"/>
        </w:rPr>
        <w:t xml:space="preserve"> </w:t>
      </w:r>
      <w:r w:rsidRPr="00267821">
        <w:rPr>
          <w:i/>
          <w:lang w:eastAsia="fr-FR" w:bidi="fr-FR"/>
        </w:rPr>
        <w:t>Ibn Khaldoun</w:t>
      </w:r>
      <w:r w:rsidRPr="00267821">
        <w:rPr>
          <w:lang w:eastAsia="fr-FR" w:bidi="fr-FR"/>
        </w:rPr>
        <w:t>.</w:t>
      </w:r>
    </w:p>
    <w:p w14:paraId="1BF9A88F" w14:textId="77777777" w:rsidR="00471170" w:rsidRPr="00267821" w:rsidRDefault="00471170" w:rsidP="00471170">
      <w:pPr>
        <w:spacing w:before="120" w:after="120"/>
        <w:jc w:val="both"/>
        <w:rPr>
          <w:i/>
        </w:rPr>
      </w:pPr>
      <w:r w:rsidRPr="00267821">
        <w:rPr>
          <w:rStyle w:val="Corpsdutexte17105ptNonGrasNonItaliquechelle100"/>
          <w:b w:val="0"/>
          <w:i w:val="0"/>
          <w:sz w:val="28"/>
        </w:rPr>
        <w:t xml:space="preserve">Fernand </w:t>
      </w:r>
      <w:r w:rsidRPr="00267821">
        <w:rPr>
          <w:rStyle w:val="Corpsdutexte1710ptNonGrasNonItaliquePetitesmajusculeschelle100"/>
          <w:b w:val="0"/>
          <w:i w:val="0"/>
          <w:iCs w:val="0"/>
          <w:sz w:val="28"/>
          <w:lang w:val="fr-CA"/>
        </w:rPr>
        <w:t xml:space="preserve">Oury, </w:t>
      </w:r>
      <w:r w:rsidRPr="00267821">
        <w:rPr>
          <w:rStyle w:val="Corpsdutexte17105ptNonGrasNonItaliquechelle100"/>
          <w:b w:val="0"/>
          <w:i w:val="0"/>
          <w:sz w:val="28"/>
        </w:rPr>
        <w:t xml:space="preserve">Aida </w:t>
      </w:r>
      <w:r w:rsidRPr="00267821">
        <w:rPr>
          <w:rStyle w:val="Corpsdutexte1710ptNonGrasNonItaliquePetitesmajusculeschelle100"/>
          <w:b w:val="0"/>
          <w:i w:val="0"/>
          <w:iCs w:val="0"/>
          <w:sz w:val="28"/>
          <w:lang w:val="fr-CA"/>
        </w:rPr>
        <w:t>Vasquez,</w:t>
      </w:r>
      <w:r w:rsidRPr="00267821">
        <w:rPr>
          <w:rStyle w:val="Corpsdutexte1710ptNonGrasNonItaliquePetitesmajusculeschelle100"/>
          <w:i w:val="0"/>
          <w:iCs w:val="0"/>
          <w:sz w:val="28"/>
          <w:lang w:val="fr-CA"/>
        </w:rPr>
        <w:t xml:space="preserve"> </w:t>
      </w:r>
      <w:r w:rsidRPr="00267821">
        <w:rPr>
          <w:i/>
          <w:lang w:eastAsia="fr-FR" w:bidi="fr-FR"/>
        </w:rPr>
        <w:t>De la classe coopérative à la p</w:t>
      </w:r>
      <w:r w:rsidRPr="00267821">
        <w:rPr>
          <w:i/>
          <w:lang w:eastAsia="fr-FR" w:bidi="fr-FR"/>
        </w:rPr>
        <w:t>é</w:t>
      </w:r>
      <w:r w:rsidRPr="00267821">
        <w:rPr>
          <w:i/>
          <w:lang w:eastAsia="fr-FR" w:bidi="fr-FR"/>
        </w:rPr>
        <w:t>dag</w:t>
      </w:r>
      <w:r w:rsidRPr="00267821">
        <w:rPr>
          <w:i/>
          <w:lang w:eastAsia="fr-FR" w:bidi="fr-FR"/>
        </w:rPr>
        <w:t>o</w:t>
      </w:r>
      <w:r w:rsidRPr="00267821">
        <w:rPr>
          <w:i/>
          <w:lang w:eastAsia="fr-FR" w:bidi="fr-FR"/>
        </w:rPr>
        <w:t>gie institutionnelle.</w:t>
      </w:r>
    </w:p>
    <w:p w14:paraId="53C42B4C" w14:textId="77777777" w:rsidR="00471170" w:rsidRPr="00267821" w:rsidRDefault="00471170" w:rsidP="00471170">
      <w:pPr>
        <w:spacing w:before="120" w:after="120"/>
        <w:jc w:val="both"/>
      </w:pPr>
      <w:r w:rsidRPr="00267821">
        <w:rPr>
          <w:rStyle w:val="Corpsdutexte17105ptNonGrasNonItaliquechelle100"/>
          <w:b w:val="0"/>
          <w:i w:val="0"/>
          <w:sz w:val="28"/>
        </w:rPr>
        <w:t xml:space="preserve">Suzanne </w:t>
      </w:r>
      <w:r w:rsidRPr="00267821">
        <w:rPr>
          <w:rStyle w:val="Corpsdutexte1710ptNonGrasNonItaliquePetitesmajusculeschelle100"/>
          <w:b w:val="0"/>
          <w:i w:val="0"/>
          <w:iCs w:val="0"/>
          <w:sz w:val="28"/>
          <w:lang w:val="fr-CA"/>
        </w:rPr>
        <w:t>de Brunhoff,</w:t>
      </w:r>
      <w:r w:rsidRPr="00267821">
        <w:rPr>
          <w:rStyle w:val="Corpsdutexte1710ptNonGrasNonItaliquePetitesmajusculeschelle100"/>
          <w:i w:val="0"/>
          <w:iCs w:val="0"/>
          <w:sz w:val="28"/>
          <w:lang w:val="fr-CA"/>
        </w:rPr>
        <w:t xml:space="preserve"> </w:t>
      </w:r>
      <w:r w:rsidRPr="00267821">
        <w:rPr>
          <w:i/>
          <w:lang w:eastAsia="fr-FR" w:bidi="fr-FR"/>
        </w:rPr>
        <w:t>État et capital</w:t>
      </w:r>
      <w:r w:rsidRPr="00267821">
        <w:rPr>
          <w:lang w:eastAsia="fr-FR" w:bidi="fr-FR"/>
        </w:rPr>
        <w:t>.</w:t>
      </w:r>
    </w:p>
    <w:p w14:paraId="27BDE90A" w14:textId="77777777" w:rsidR="00471170" w:rsidRPr="00267821" w:rsidRDefault="00471170" w:rsidP="00471170">
      <w:pPr>
        <w:spacing w:before="120" w:after="120"/>
        <w:jc w:val="both"/>
        <w:rPr>
          <w:i/>
        </w:rPr>
      </w:pPr>
      <w:r w:rsidRPr="00267821">
        <w:rPr>
          <w:rStyle w:val="Corpsdutexte17105ptNonGrasNonItaliquechelle100"/>
          <w:b w:val="0"/>
          <w:i w:val="0"/>
          <w:sz w:val="28"/>
        </w:rPr>
        <w:t xml:space="preserve">Yves </w:t>
      </w:r>
      <w:r w:rsidRPr="00267821">
        <w:rPr>
          <w:rStyle w:val="Corpsdutexte1710ptNonGrasNonItaliquePetitesmajusculeschelle100"/>
          <w:b w:val="0"/>
          <w:i w:val="0"/>
          <w:iCs w:val="0"/>
          <w:sz w:val="28"/>
          <w:lang w:val="fr-CA"/>
        </w:rPr>
        <w:t>Benot,</w:t>
      </w:r>
      <w:r w:rsidRPr="00267821">
        <w:rPr>
          <w:rStyle w:val="Corpsdutexte1710ptNonGrasNonItaliquePetitesmajusculeschelle100"/>
          <w:i w:val="0"/>
          <w:iCs w:val="0"/>
          <w:sz w:val="28"/>
          <w:lang w:val="fr-CA"/>
        </w:rPr>
        <w:t xml:space="preserve"> </w:t>
      </w:r>
      <w:r w:rsidRPr="00267821">
        <w:rPr>
          <w:i/>
          <w:lang w:eastAsia="fr-FR" w:bidi="fr-FR"/>
        </w:rPr>
        <w:t>Diderot, de l'athéisme à l'anticolonialisme, Édition r</w:t>
      </w:r>
      <w:r w:rsidRPr="00267821">
        <w:rPr>
          <w:i/>
          <w:lang w:eastAsia="fr-FR" w:bidi="fr-FR"/>
        </w:rPr>
        <w:t>e</w:t>
      </w:r>
      <w:r w:rsidRPr="00267821">
        <w:rPr>
          <w:i/>
          <w:lang w:eastAsia="fr-FR" w:bidi="fr-FR"/>
        </w:rPr>
        <w:t>vue et augmentée.</w:t>
      </w:r>
    </w:p>
    <w:p w14:paraId="3BA1E3B9" w14:textId="77777777" w:rsidR="00471170" w:rsidRDefault="00471170" w:rsidP="00471170">
      <w:pPr>
        <w:spacing w:before="120" w:after="120"/>
        <w:jc w:val="both"/>
        <w:rPr>
          <w:lang w:eastAsia="fr-FR" w:bidi="fr-FR"/>
        </w:rPr>
      </w:pPr>
    </w:p>
    <w:sectPr w:rsidR="00471170" w:rsidSect="00471170">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DD966" w14:textId="77777777" w:rsidR="00430035" w:rsidRDefault="00430035">
      <w:r>
        <w:separator/>
      </w:r>
    </w:p>
  </w:endnote>
  <w:endnote w:type="continuationSeparator" w:id="0">
    <w:p w14:paraId="36CD0A86" w14:textId="77777777" w:rsidR="00430035" w:rsidRDefault="0043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B94E" w14:textId="77777777" w:rsidR="00430035" w:rsidRDefault="00430035">
      <w:pPr>
        <w:ind w:firstLine="0"/>
      </w:pPr>
      <w:r>
        <w:separator/>
      </w:r>
    </w:p>
  </w:footnote>
  <w:footnote w:type="continuationSeparator" w:id="0">
    <w:p w14:paraId="778BC958" w14:textId="77777777" w:rsidR="00430035" w:rsidRDefault="00430035">
      <w:pPr>
        <w:ind w:firstLine="0"/>
      </w:pPr>
      <w:r>
        <w:separator/>
      </w:r>
    </w:p>
  </w:footnote>
  <w:footnote w:id="1">
    <w:p w14:paraId="5C2C851B" w14:textId="77777777" w:rsidR="00471170" w:rsidRPr="003828C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8424FD">
        <w:rPr>
          <w:lang w:val="fr-FR" w:eastAsia="fr-FR" w:bidi="fr-FR"/>
        </w:rPr>
        <w:t xml:space="preserve">. E. </w:t>
      </w:r>
      <w:r w:rsidRPr="008424FD">
        <w:rPr>
          <w:rStyle w:val="Notedebasdepage8ptPetitesmajuscules"/>
          <w:sz w:val="24"/>
        </w:rPr>
        <w:t xml:space="preserve">Lampard, </w:t>
      </w:r>
      <w:r w:rsidRPr="008424FD">
        <w:rPr>
          <w:lang w:val="fr-FR" w:eastAsia="fr-FR" w:bidi="fr-FR"/>
        </w:rPr>
        <w:t xml:space="preserve">« The History of Cities in the Economically Advanced Areas », </w:t>
      </w:r>
      <w:r w:rsidRPr="008424FD">
        <w:t>Economic Development and Cultural Change,</w:t>
      </w:r>
      <w:r w:rsidRPr="008424FD">
        <w:rPr>
          <w:lang w:val="fr-FR" w:eastAsia="fr-FR" w:bidi="fr-FR"/>
        </w:rPr>
        <w:t xml:space="preserve"> 3, 1955, p. 90-104, et aussi L. </w:t>
      </w:r>
      <w:r w:rsidRPr="008424FD">
        <w:rPr>
          <w:rStyle w:val="Notedebasdepage8ptPetitesmajuscules"/>
          <w:sz w:val="24"/>
        </w:rPr>
        <w:t xml:space="preserve">Wooley, </w:t>
      </w:r>
      <w:r w:rsidRPr="008424FD">
        <w:rPr>
          <w:lang w:val="fr-FR" w:eastAsia="fr-FR" w:bidi="fr-FR"/>
        </w:rPr>
        <w:t xml:space="preserve">« The Urbanization of Society », </w:t>
      </w:r>
      <w:r w:rsidRPr="008424FD">
        <w:rPr>
          <w:i/>
        </w:rPr>
        <w:t>Journal of World Hist</w:t>
      </w:r>
      <w:r w:rsidRPr="008424FD">
        <w:rPr>
          <w:i/>
        </w:rPr>
        <w:t>o</w:t>
      </w:r>
      <w:r w:rsidRPr="008424FD">
        <w:rPr>
          <w:i/>
        </w:rPr>
        <w:t>ry</w:t>
      </w:r>
      <w:r w:rsidRPr="008424FD">
        <w:t>,</w:t>
      </w:r>
      <w:r w:rsidRPr="008424FD">
        <w:rPr>
          <w:lang w:val="fr-FR" w:eastAsia="fr-FR" w:bidi="fr-FR"/>
        </w:rPr>
        <w:t xml:space="preserve"> 4, 1957. Plus généralement, la collection d’essais réunis par </w:t>
      </w:r>
      <w:r w:rsidRPr="008424FD">
        <w:rPr>
          <w:rStyle w:val="Notedebasdepage8ptPetitesmajuscules"/>
          <w:sz w:val="24"/>
        </w:rPr>
        <w:t xml:space="preserve">O. Handlin, J. Burchard </w:t>
      </w:r>
      <w:r w:rsidRPr="008424FD">
        <w:rPr>
          <w:lang w:val="fr-FR" w:eastAsia="fr-FR" w:bidi="fr-FR"/>
        </w:rPr>
        <w:t xml:space="preserve">(eds), </w:t>
      </w:r>
      <w:r w:rsidRPr="008424FD">
        <w:rPr>
          <w:i/>
        </w:rPr>
        <w:t>The Historian and</w:t>
      </w:r>
      <w:r w:rsidRPr="00B91F90">
        <w:rPr>
          <w:i/>
        </w:rPr>
        <w:t xml:space="preserve"> the City</w:t>
      </w:r>
      <w:r w:rsidRPr="00F838CB">
        <w:t>,</w:t>
      </w:r>
      <w:r w:rsidRPr="00F838CB">
        <w:rPr>
          <w:lang w:val="fr-FR" w:eastAsia="fr-FR" w:bidi="fr-FR"/>
        </w:rPr>
        <w:t xml:space="preserve"> Cambridge, Massachusetts, 1963.</w:t>
      </w:r>
    </w:p>
  </w:footnote>
  <w:footnote w:id="2">
    <w:p w14:paraId="32FB4748" w14:textId="77777777" w:rsidR="00471170" w:rsidRPr="003828C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Par exemple, les travaux de </w:t>
      </w:r>
      <w:r w:rsidRPr="00196841">
        <w:rPr>
          <w:smallCaps/>
        </w:rPr>
        <w:t>Grass</w:t>
      </w:r>
      <w:r w:rsidRPr="00F838CB">
        <w:t>,</w:t>
      </w:r>
      <w:r w:rsidRPr="00F838CB">
        <w:rPr>
          <w:lang w:val="fr-FR" w:eastAsia="fr-FR" w:bidi="fr-FR"/>
        </w:rPr>
        <w:t xml:space="preserve"> de </w:t>
      </w:r>
      <w:r w:rsidRPr="0050007A">
        <w:rPr>
          <w:smallCaps/>
        </w:rPr>
        <w:t>Mumford</w:t>
      </w:r>
      <w:r w:rsidRPr="00F838CB">
        <w:t>.</w:t>
      </w:r>
    </w:p>
  </w:footnote>
  <w:footnote w:id="3">
    <w:p w14:paraId="6CEA7344" w14:textId="77777777" w:rsidR="00471170" w:rsidRPr="008E7EC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Gf. l’excellent </w:t>
      </w:r>
      <w:r w:rsidRPr="008E7ECC">
        <w:rPr>
          <w:lang w:val="fr-FR" w:eastAsia="fr-FR" w:bidi="fr-FR"/>
        </w:rPr>
        <w:t xml:space="preserve">exposé de motifs de H. T. M. </w:t>
      </w:r>
      <w:r w:rsidRPr="008E7ECC">
        <w:rPr>
          <w:rStyle w:val="Notedebasdepage8ptPetitesmajuscules"/>
          <w:sz w:val="24"/>
        </w:rPr>
        <w:t xml:space="preserve">Eldridge, </w:t>
      </w:r>
      <w:r w:rsidRPr="008E7ECC">
        <w:rPr>
          <w:lang w:val="fr-FR" w:eastAsia="fr-FR" w:bidi="fr-FR"/>
        </w:rPr>
        <w:t xml:space="preserve">« The Process of Urbanization », in </w:t>
      </w:r>
      <w:r w:rsidRPr="008E7ECC">
        <w:rPr>
          <w:rStyle w:val="Notedebasdepage8ptPetitesmajuscules"/>
          <w:sz w:val="24"/>
        </w:rPr>
        <w:t xml:space="preserve">J. Spengler </w:t>
      </w:r>
      <w:r w:rsidRPr="008E7ECC">
        <w:rPr>
          <w:lang w:val="fr-FR" w:eastAsia="fr-FR" w:bidi="fr-FR"/>
        </w:rPr>
        <w:t xml:space="preserve">and O.iD. </w:t>
      </w:r>
      <w:r w:rsidRPr="008E7ECC">
        <w:rPr>
          <w:rStyle w:val="Notedebasdepage8ptPetitesmajuscules"/>
          <w:sz w:val="24"/>
        </w:rPr>
        <w:t xml:space="preserve">Duncan </w:t>
      </w:r>
      <w:r w:rsidRPr="008E7ECC">
        <w:rPr>
          <w:lang w:val="fr-FR" w:eastAsia="fr-FR" w:bidi="fr-FR"/>
        </w:rPr>
        <w:t xml:space="preserve">(eds). </w:t>
      </w:r>
      <w:r w:rsidRPr="008E7ECC">
        <w:rPr>
          <w:i/>
        </w:rPr>
        <w:t>Demographic An</w:t>
      </w:r>
      <w:r w:rsidRPr="008E7ECC">
        <w:rPr>
          <w:i/>
        </w:rPr>
        <w:t>a</w:t>
      </w:r>
      <w:r w:rsidRPr="008E7ECC">
        <w:rPr>
          <w:i/>
        </w:rPr>
        <w:t>lysis</w:t>
      </w:r>
      <w:r w:rsidRPr="008E7ECC">
        <w:t>,</w:t>
      </w:r>
      <w:r w:rsidRPr="008E7ECC">
        <w:rPr>
          <w:lang w:val="fr-FR" w:eastAsia="fr-FR" w:bidi="fr-FR"/>
        </w:rPr>
        <w:t xml:space="preserve"> The Free Press, Glencoe, 1956 ; et aussi D. </w:t>
      </w:r>
      <w:r w:rsidRPr="008E7ECC">
        <w:rPr>
          <w:rStyle w:val="Notedebasdepage8ptPetitesmajuscules"/>
          <w:sz w:val="24"/>
        </w:rPr>
        <w:t xml:space="preserve">Popenoe, </w:t>
      </w:r>
      <w:r w:rsidRPr="008E7ECC">
        <w:rPr>
          <w:lang w:val="fr-FR" w:eastAsia="fr-FR" w:bidi="fr-FR"/>
        </w:rPr>
        <w:t>« On the Me</w:t>
      </w:r>
      <w:r w:rsidRPr="008E7ECC">
        <w:rPr>
          <w:lang w:val="fr-FR" w:eastAsia="fr-FR" w:bidi="fr-FR"/>
        </w:rPr>
        <w:t>a</w:t>
      </w:r>
      <w:r w:rsidRPr="008E7ECC">
        <w:rPr>
          <w:lang w:val="fr-FR" w:eastAsia="fr-FR" w:bidi="fr-FR"/>
        </w:rPr>
        <w:t xml:space="preserve">ning of Urban in Urban Studies », in P. </w:t>
      </w:r>
      <w:r w:rsidRPr="008E7ECC">
        <w:rPr>
          <w:rStyle w:val="Notedebasdepage8ptPetitesmajuscules"/>
          <w:sz w:val="24"/>
        </w:rPr>
        <w:t xml:space="preserve">Meadows </w:t>
      </w:r>
      <w:r w:rsidRPr="008E7ECC">
        <w:rPr>
          <w:lang w:val="fr-FR" w:eastAsia="fr-FR" w:bidi="fr-FR"/>
        </w:rPr>
        <w:t xml:space="preserve">and E. H. </w:t>
      </w:r>
      <w:r w:rsidRPr="008E7ECC">
        <w:rPr>
          <w:rStyle w:val="Notedebasdepage8ptPetitesmajuscules"/>
          <w:sz w:val="24"/>
        </w:rPr>
        <w:t xml:space="preserve">Mizruchi </w:t>
      </w:r>
      <w:r w:rsidRPr="008E7ECC">
        <w:rPr>
          <w:lang w:val="fr-FR" w:eastAsia="fr-FR" w:bidi="fr-FR"/>
        </w:rPr>
        <w:t xml:space="preserve">(eds), </w:t>
      </w:r>
      <w:r w:rsidRPr="008E7ECC">
        <w:rPr>
          <w:i/>
        </w:rPr>
        <w:t>Urbanism, Urbanization and Change</w:t>
      </w:r>
      <w:r w:rsidRPr="008E7ECC">
        <w:t>,</w:t>
      </w:r>
      <w:r w:rsidRPr="008E7ECC">
        <w:rPr>
          <w:lang w:val="fr-FR" w:eastAsia="fr-FR" w:bidi="fr-FR"/>
        </w:rPr>
        <w:t xml:space="preserve"> Reading (Mass), Addison W</w:t>
      </w:r>
      <w:r w:rsidRPr="008E7ECC">
        <w:rPr>
          <w:lang w:val="fr-FR" w:eastAsia="fr-FR" w:bidi="fr-FR"/>
        </w:rPr>
        <w:t>e</w:t>
      </w:r>
      <w:r w:rsidRPr="008E7ECC">
        <w:rPr>
          <w:lang w:val="fr-FR" w:eastAsia="fr-FR" w:bidi="fr-FR"/>
        </w:rPr>
        <w:t>sley, 1969, pp. 64-76.</w:t>
      </w:r>
    </w:p>
  </w:footnote>
  <w:footnote w:id="4">
    <w:p w14:paraId="7954D6EF" w14:textId="77777777" w:rsidR="00471170" w:rsidRPr="00603C8D" w:rsidRDefault="00471170" w:rsidP="00471170">
      <w:pPr>
        <w:pStyle w:val="Notedebasdepage"/>
        <w:rPr>
          <w:lang w:val="fr-FR"/>
        </w:rPr>
      </w:pPr>
      <w:r w:rsidRPr="008E7ECC">
        <w:rPr>
          <w:rStyle w:val="Appelnotedebasdep"/>
          <w:sz w:val="24"/>
        </w:rPr>
        <w:footnoteRef/>
      </w:r>
      <w:r w:rsidRPr="008E7ECC">
        <w:t xml:space="preserve"> </w:t>
      </w:r>
      <w:r w:rsidRPr="008E7ECC">
        <w:rPr>
          <w:lang w:val="fr-FR"/>
        </w:rPr>
        <w:tab/>
      </w:r>
      <w:r w:rsidRPr="008E7ECC">
        <w:rPr>
          <w:lang w:val="fr-FR" w:eastAsia="fr-FR" w:bidi="fr-FR"/>
        </w:rPr>
        <w:t xml:space="preserve">D.J. </w:t>
      </w:r>
      <w:r w:rsidRPr="008E7ECC">
        <w:rPr>
          <w:rStyle w:val="Notedebasdepage8ptPetitesmajuscules"/>
          <w:sz w:val="24"/>
        </w:rPr>
        <w:t xml:space="preserve">Bogue </w:t>
      </w:r>
      <w:r w:rsidRPr="008E7ECC">
        <w:rPr>
          <w:lang w:val="fr-FR" w:eastAsia="fr-FR" w:bidi="fr-FR"/>
        </w:rPr>
        <w:t xml:space="preserve">and </w:t>
      </w:r>
      <w:r w:rsidRPr="008E7ECC">
        <w:rPr>
          <w:rStyle w:val="Notedebasdepage8ptPetitesmajuscules"/>
          <w:sz w:val="24"/>
        </w:rPr>
        <w:t xml:space="preserve">Ph. </w:t>
      </w:r>
      <w:r w:rsidRPr="008E7ECC">
        <w:rPr>
          <w:lang w:val="fr-FR" w:eastAsia="fr-FR" w:bidi="fr-FR"/>
        </w:rPr>
        <w:t xml:space="preserve">M. </w:t>
      </w:r>
      <w:r w:rsidRPr="008E7ECC">
        <w:rPr>
          <w:rStyle w:val="Notedebasdepage8ptPetitesmajuscules"/>
          <w:sz w:val="24"/>
        </w:rPr>
        <w:t xml:space="preserve">Hauser, </w:t>
      </w:r>
      <w:r w:rsidRPr="008E7ECC">
        <w:rPr>
          <w:i/>
        </w:rPr>
        <w:t>Population, Distribution, Urbanism and Internal Migration</w:t>
      </w:r>
      <w:r w:rsidRPr="008E7ECC">
        <w:t>,</w:t>
      </w:r>
      <w:r w:rsidRPr="008E7ECC">
        <w:rPr>
          <w:lang w:val="fr-FR" w:eastAsia="fr-FR" w:bidi="fr-FR"/>
        </w:rPr>
        <w:t xml:space="preserve"> World Population Conference,</w:t>
      </w:r>
      <w:r>
        <w:rPr>
          <w:lang w:val="fr-FR" w:eastAsia="fr-FR" w:bidi="fr-FR"/>
        </w:rPr>
        <w:t xml:space="preserve"> 1963, </w:t>
      </w:r>
      <w:r w:rsidRPr="00F838CB">
        <w:rPr>
          <w:lang w:val="fr-FR" w:eastAsia="fr-FR" w:bidi="fr-FR"/>
        </w:rPr>
        <w:t xml:space="preserve">papers (ronéo) ; K. </w:t>
      </w:r>
      <w:r w:rsidRPr="00F838CB">
        <w:rPr>
          <w:rStyle w:val="Notedebasdepage8ptPetitesmajuscules"/>
        </w:rPr>
        <w:t xml:space="preserve">Davis, </w:t>
      </w:r>
      <w:r w:rsidRPr="00F838CB">
        <w:rPr>
          <w:lang w:val="fr-FR" w:eastAsia="fr-FR" w:bidi="fr-FR"/>
        </w:rPr>
        <w:t>« The urbanization of Hu</w:t>
      </w:r>
      <w:r>
        <w:rPr>
          <w:lang w:val="fr-FR" w:eastAsia="fr-FR" w:bidi="fr-FR"/>
        </w:rPr>
        <w:t>m</w:t>
      </w:r>
      <w:r w:rsidRPr="00F838CB">
        <w:rPr>
          <w:lang w:val="fr-FR" w:eastAsia="fr-FR" w:bidi="fr-FR"/>
        </w:rPr>
        <w:t xml:space="preserve">an Population », </w:t>
      </w:r>
      <w:r w:rsidRPr="00196841">
        <w:rPr>
          <w:i/>
        </w:rPr>
        <w:t>Cities</w:t>
      </w:r>
      <w:r w:rsidRPr="00F838CB">
        <w:t>,</w:t>
      </w:r>
      <w:r w:rsidRPr="00F838CB">
        <w:rPr>
          <w:lang w:val="fr-FR" w:eastAsia="fr-FR" w:bidi="fr-FR"/>
        </w:rPr>
        <w:t xml:space="preserve"> Scientific Amer</w:t>
      </w:r>
      <w:r w:rsidRPr="00F838CB">
        <w:rPr>
          <w:lang w:val="fr-FR" w:eastAsia="fr-FR" w:bidi="fr-FR"/>
        </w:rPr>
        <w:t>i</w:t>
      </w:r>
      <w:r w:rsidRPr="00F838CB">
        <w:rPr>
          <w:lang w:val="fr-FR" w:eastAsia="fr-FR" w:bidi="fr-FR"/>
        </w:rPr>
        <w:t>can, sept. 1965.</w:t>
      </w:r>
    </w:p>
  </w:footnote>
  <w:footnote w:id="5">
    <w:p w14:paraId="46C689EE" w14:textId="77777777" w:rsidR="00471170" w:rsidRPr="00603C8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Gf. E. </w:t>
      </w:r>
      <w:r w:rsidRPr="00F838CB">
        <w:t>Bergel, Urban Sociology,</w:t>
      </w:r>
      <w:r w:rsidRPr="00F838CB">
        <w:rPr>
          <w:lang w:val="fr-FR" w:eastAsia="fr-FR" w:bidi="fr-FR"/>
        </w:rPr>
        <w:t xml:space="preserve"> New York, 1955 ; N. </w:t>
      </w:r>
      <w:r w:rsidRPr="00F838CB">
        <w:t xml:space="preserve">Anderson, </w:t>
      </w:r>
      <w:r w:rsidRPr="00F838CB">
        <w:rPr>
          <w:lang w:val="fr-FR" w:eastAsia="fr-FR" w:bidi="fr-FR"/>
        </w:rPr>
        <w:t xml:space="preserve">« Urbanism and Urbanization », </w:t>
      </w:r>
      <w:r w:rsidRPr="00196841">
        <w:rPr>
          <w:i/>
        </w:rPr>
        <w:t>American Journal of Sociology</w:t>
      </w:r>
      <w:r w:rsidRPr="00F838CB">
        <w:t>,</w:t>
      </w:r>
      <w:r w:rsidRPr="00F838CB">
        <w:rPr>
          <w:lang w:val="fr-FR" w:eastAsia="fr-FR" w:bidi="fr-FR"/>
        </w:rPr>
        <w:t xml:space="preserve"> t. 65, 1959-60, p. 68 ; G. </w:t>
      </w:r>
      <w:r w:rsidRPr="00F838CB">
        <w:t xml:space="preserve">Friedmann, </w:t>
      </w:r>
      <w:r w:rsidRPr="00196841">
        <w:rPr>
          <w:i/>
        </w:rPr>
        <w:t>Villes et Campagnes</w:t>
      </w:r>
      <w:r w:rsidRPr="00F838CB">
        <w:t>,</w:t>
      </w:r>
      <w:r w:rsidRPr="00F838CB">
        <w:rPr>
          <w:lang w:val="fr-FR" w:eastAsia="fr-FR" w:bidi="fr-FR"/>
        </w:rPr>
        <w:t xml:space="preserve"> A. Colin, Paris, 1953 ; J. </w:t>
      </w:r>
      <w:r w:rsidRPr="00F838CB">
        <w:t>Si</w:t>
      </w:r>
      <w:r w:rsidRPr="00F838CB">
        <w:t>r</w:t>
      </w:r>
      <w:r w:rsidRPr="00F838CB">
        <w:t xml:space="preserve">jamaki, </w:t>
      </w:r>
      <w:r w:rsidRPr="00196841">
        <w:rPr>
          <w:i/>
        </w:rPr>
        <w:t xml:space="preserve">The </w:t>
      </w:r>
      <w:r w:rsidRPr="008E7ECC">
        <w:rPr>
          <w:i/>
        </w:rPr>
        <w:t>Sociology of Cities</w:t>
      </w:r>
      <w:r w:rsidRPr="008E7ECC">
        <w:t>,</w:t>
      </w:r>
      <w:r w:rsidRPr="008E7ECC">
        <w:rPr>
          <w:lang w:val="fr-FR" w:eastAsia="fr-FR" w:bidi="fr-FR"/>
        </w:rPr>
        <w:t xml:space="preserve"> Random House, New York, 1961 ; A. </w:t>
      </w:r>
      <w:r w:rsidRPr="008E7ECC">
        <w:t>Bo</w:t>
      </w:r>
      <w:r w:rsidRPr="008E7ECC">
        <w:t>s</w:t>
      </w:r>
      <w:r w:rsidRPr="008E7ECC">
        <w:t xml:space="preserve">koff, </w:t>
      </w:r>
      <w:r w:rsidRPr="008E7ECC">
        <w:rPr>
          <w:i/>
        </w:rPr>
        <w:t>The Sociology of Urban Regions</w:t>
      </w:r>
      <w:r w:rsidRPr="008E7ECC">
        <w:t>,</w:t>
      </w:r>
      <w:r w:rsidRPr="008E7ECC">
        <w:rPr>
          <w:lang w:val="fr-FR" w:eastAsia="fr-FR" w:bidi="fr-FR"/>
        </w:rPr>
        <w:t xml:space="preserve"> Appleton Century Crofts, New York, </w:t>
      </w:r>
      <w:r w:rsidRPr="008E7ECC">
        <w:t>1962 ;</w:t>
      </w:r>
      <w:r w:rsidRPr="008E7ECC">
        <w:rPr>
          <w:lang w:val="fr-FR" w:eastAsia="fr-FR" w:bidi="fr-FR"/>
        </w:rPr>
        <w:t xml:space="preserve"> N. </w:t>
      </w:r>
      <w:r w:rsidRPr="008E7ECC">
        <w:t xml:space="preserve">P. Gist </w:t>
      </w:r>
      <w:r w:rsidRPr="008E7ECC">
        <w:rPr>
          <w:lang w:val="fr-FR" w:eastAsia="fr-FR" w:bidi="fr-FR"/>
        </w:rPr>
        <w:t xml:space="preserve">et </w:t>
      </w:r>
      <w:r w:rsidRPr="008E7ECC">
        <w:rPr>
          <w:rStyle w:val="Notedebasdepage8ptPetitesmajuscules"/>
          <w:sz w:val="24"/>
        </w:rPr>
        <w:t xml:space="preserve">S. F. Fava, </w:t>
      </w:r>
      <w:r w:rsidRPr="008E7ECC">
        <w:rPr>
          <w:i/>
        </w:rPr>
        <w:t>Urban Society</w:t>
      </w:r>
      <w:r w:rsidRPr="00F838CB">
        <w:t xml:space="preserve">, </w:t>
      </w:r>
      <w:r w:rsidRPr="00F838CB">
        <w:rPr>
          <w:lang w:val="fr-FR" w:eastAsia="fr-FR" w:bidi="fr-FR"/>
        </w:rPr>
        <w:t>T. Y. Crowell, New York, 1964.</w:t>
      </w:r>
    </w:p>
  </w:footnote>
  <w:footnote w:id="6">
    <w:p w14:paraId="49A65A15" w14:textId="77777777" w:rsidR="00471170" w:rsidRPr="00567622"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pour </w:t>
      </w:r>
      <w:r w:rsidRPr="008E7ECC">
        <w:rPr>
          <w:lang w:val="fr-FR" w:eastAsia="fr-FR" w:bidi="fr-FR"/>
        </w:rPr>
        <w:t xml:space="preserve">l’exposé, L. </w:t>
      </w:r>
      <w:r w:rsidRPr="008E7ECC">
        <w:rPr>
          <w:rStyle w:val="Notedebasdepage8ptPetitesmajuscules"/>
          <w:sz w:val="24"/>
        </w:rPr>
        <w:t xml:space="preserve">Wirth, </w:t>
      </w:r>
      <w:r w:rsidRPr="008E7ECC">
        <w:rPr>
          <w:lang w:val="fr-FR" w:eastAsia="fr-FR" w:bidi="fr-FR"/>
        </w:rPr>
        <w:t>« Urbanism as</w:t>
      </w:r>
      <w:r w:rsidRPr="00F838CB">
        <w:rPr>
          <w:lang w:val="fr-FR" w:eastAsia="fr-FR" w:bidi="fr-FR"/>
        </w:rPr>
        <w:t xml:space="preserve"> a Way of Life », </w:t>
      </w:r>
      <w:r w:rsidRPr="00196841">
        <w:rPr>
          <w:i/>
        </w:rPr>
        <w:t>American Jou</w:t>
      </w:r>
      <w:r w:rsidRPr="00196841">
        <w:rPr>
          <w:i/>
        </w:rPr>
        <w:t>r</w:t>
      </w:r>
      <w:r w:rsidRPr="00196841">
        <w:rPr>
          <w:i/>
        </w:rPr>
        <w:t>nal of Sociology</w:t>
      </w:r>
      <w:r w:rsidRPr="00F838CB">
        <w:t>,</w:t>
      </w:r>
      <w:r w:rsidRPr="00F838CB">
        <w:rPr>
          <w:lang w:val="fr-FR" w:eastAsia="fr-FR" w:bidi="fr-FR"/>
        </w:rPr>
        <w:t xml:space="preserve"> July 1938.</w:t>
      </w:r>
    </w:p>
  </w:footnote>
  <w:footnote w:id="7">
    <w:p w14:paraId="0DDAC3AE" w14:textId="77777777" w:rsidR="00471170" w:rsidRPr="00080190"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P. </w:t>
      </w:r>
      <w:r w:rsidRPr="008E7ECC">
        <w:rPr>
          <w:rStyle w:val="Notedebasdepage8ptPetitesmajuscules"/>
          <w:sz w:val="24"/>
        </w:rPr>
        <w:t xml:space="preserve">Meadows, </w:t>
      </w:r>
      <w:r w:rsidRPr="008E7ECC">
        <w:rPr>
          <w:lang w:val="fr-FR" w:eastAsia="fr-FR" w:bidi="fr-FR"/>
        </w:rPr>
        <w:t xml:space="preserve">« The City, Technology, and History », </w:t>
      </w:r>
      <w:r w:rsidRPr="008E7ECC">
        <w:rPr>
          <w:i/>
        </w:rPr>
        <w:t>Social Forces</w:t>
      </w:r>
      <w:r w:rsidRPr="008E7ECC">
        <w:t xml:space="preserve"> </w:t>
      </w:r>
      <w:r w:rsidRPr="008E7ECC">
        <w:rPr>
          <w:lang w:val="fr-FR" w:eastAsia="fr-FR" w:bidi="fr-FR"/>
        </w:rPr>
        <w:t>36, déce</w:t>
      </w:r>
      <w:r w:rsidRPr="008E7ECC">
        <w:rPr>
          <w:lang w:val="fr-FR" w:eastAsia="fr-FR" w:bidi="fr-FR"/>
        </w:rPr>
        <w:t>m</w:t>
      </w:r>
      <w:r w:rsidRPr="008E7ECC">
        <w:rPr>
          <w:lang w:val="fr-FR" w:eastAsia="fr-FR" w:bidi="fr-FR"/>
        </w:rPr>
        <w:t>bre 1967, pp. 141</w:t>
      </w:r>
      <w:r w:rsidRPr="00F838CB">
        <w:rPr>
          <w:lang w:val="fr-FR" w:eastAsia="fr-FR" w:bidi="fr-FR"/>
        </w:rPr>
        <w:t>-147.</w:t>
      </w:r>
    </w:p>
  </w:footnote>
  <w:footnote w:id="8">
    <w:p w14:paraId="1C919AD8" w14:textId="77777777" w:rsidR="00471170" w:rsidRPr="008E7ECC" w:rsidRDefault="00471170" w:rsidP="00471170">
      <w:pPr>
        <w:pStyle w:val="Notedebasdepage"/>
        <w:rPr>
          <w:lang w:val="fr-FR"/>
        </w:rPr>
      </w:pPr>
      <w:r>
        <w:rPr>
          <w:rStyle w:val="Appelnotedebasdep"/>
        </w:rPr>
        <w:footnoteRef/>
      </w:r>
      <w:r>
        <w:t xml:space="preserve"> </w:t>
      </w:r>
      <w:r>
        <w:tab/>
      </w:r>
      <w:r w:rsidRPr="00F838CB">
        <w:t xml:space="preserve">P. </w:t>
      </w:r>
      <w:r w:rsidRPr="008E7ECC">
        <w:t xml:space="preserve">A. </w:t>
      </w:r>
      <w:r w:rsidRPr="008E7ECC">
        <w:rPr>
          <w:rStyle w:val="Notedebasdepage38ptNonItaliquePetitesmajuscules"/>
          <w:sz w:val="24"/>
        </w:rPr>
        <w:t xml:space="preserve">Sorokin </w:t>
      </w:r>
      <w:r w:rsidRPr="008E7ECC">
        <w:t xml:space="preserve">and C. C. </w:t>
      </w:r>
      <w:r w:rsidRPr="008E7ECC">
        <w:rPr>
          <w:rStyle w:val="Notedebasdepage38ptNonItaliquePetitesmajuscules"/>
          <w:sz w:val="24"/>
        </w:rPr>
        <w:t xml:space="preserve">Zimmerman, </w:t>
      </w:r>
      <w:r w:rsidRPr="008E7ECC">
        <w:rPr>
          <w:lang w:val="fr-FR" w:eastAsia="fr-FR" w:bidi="fr-FR"/>
        </w:rPr>
        <w:t>Principles of Rural-Urban Sociology,</w:t>
      </w:r>
      <w:r w:rsidRPr="008E7ECC">
        <w:t xml:space="preserve"> New York, 1929.</w:t>
      </w:r>
    </w:p>
  </w:footnote>
  <w:footnote w:id="9">
    <w:p w14:paraId="18EDFF87" w14:textId="77777777" w:rsidR="00471170" w:rsidRPr="00C82466"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G. </w:t>
      </w:r>
      <w:r w:rsidRPr="008E7ECC">
        <w:rPr>
          <w:rStyle w:val="Notedebasdepage8ptPetitesmajuscules"/>
          <w:sz w:val="24"/>
        </w:rPr>
        <w:t xml:space="preserve">Sjoberg, </w:t>
      </w:r>
      <w:r w:rsidRPr="008E7ECC">
        <w:rPr>
          <w:i/>
        </w:rPr>
        <w:t>The Pre-industrial</w:t>
      </w:r>
      <w:r w:rsidRPr="00080190">
        <w:rPr>
          <w:i/>
        </w:rPr>
        <w:t xml:space="preserve"> City</w:t>
      </w:r>
      <w:r w:rsidRPr="00F838CB">
        <w:t>.</w:t>
      </w:r>
      <w:r w:rsidRPr="00F838CB">
        <w:rPr>
          <w:lang w:val="fr-FR" w:eastAsia="fr-FR" w:bidi="fr-FR"/>
        </w:rPr>
        <w:t xml:space="preserve"> The Free Press, Glencoe, 1960.</w:t>
      </w:r>
    </w:p>
  </w:footnote>
  <w:footnote w:id="10">
    <w:p w14:paraId="7D709436" w14:textId="77777777" w:rsidR="00471170" w:rsidRPr="00C82466"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Cf. L. </w:t>
      </w:r>
      <w:r w:rsidRPr="008E7ECC">
        <w:rPr>
          <w:rStyle w:val="Notedebasdepage8ptPetitesmajuscules"/>
          <w:sz w:val="24"/>
        </w:rPr>
        <w:t xml:space="preserve">Riesmann, </w:t>
      </w:r>
      <w:r w:rsidRPr="008E7ECC">
        <w:rPr>
          <w:i/>
        </w:rPr>
        <w:t>The Urban</w:t>
      </w:r>
      <w:r w:rsidRPr="00080190">
        <w:rPr>
          <w:i/>
        </w:rPr>
        <w:t xml:space="preserve"> Process</w:t>
      </w:r>
      <w:r w:rsidRPr="00F838CB">
        <w:t>,</w:t>
      </w:r>
      <w:r>
        <w:rPr>
          <w:lang w:val="fr-FR" w:eastAsia="fr-FR" w:bidi="fr-FR"/>
        </w:rPr>
        <w:t xml:space="preserve"> The</w:t>
      </w:r>
      <w:r w:rsidRPr="00F838CB">
        <w:rPr>
          <w:lang w:val="fr-FR" w:eastAsia="fr-FR" w:bidi="fr-FR"/>
        </w:rPr>
        <w:t xml:space="preserve"> Free Press, Glencoe, 1964.</w:t>
      </w:r>
    </w:p>
  </w:footnote>
  <w:footnote w:id="11">
    <w:p w14:paraId="62F2E855" w14:textId="77777777" w:rsidR="00471170" w:rsidRPr="00C82466" w:rsidRDefault="00471170" w:rsidP="00471170">
      <w:pPr>
        <w:pStyle w:val="Notedebasdepage"/>
        <w:rPr>
          <w:lang w:val="fr-FR"/>
        </w:rPr>
      </w:pPr>
      <w:r>
        <w:rPr>
          <w:rStyle w:val="Appelnotedebasdep"/>
        </w:rPr>
        <w:footnoteRef/>
      </w:r>
      <w:r>
        <w:t xml:space="preserve"> </w:t>
      </w:r>
      <w:r>
        <w:tab/>
      </w:r>
      <w:r w:rsidRPr="00F838CB">
        <w:rPr>
          <w:lang w:val="fr-FR" w:eastAsia="fr-FR" w:bidi="fr-FR"/>
        </w:rPr>
        <w:t xml:space="preserve">H. T. </w:t>
      </w:r>
      <w:r w:rsidRPr="00F838CB">
        <w:rPr>
          <w:rStyle w:val="Notedebasdepage8ptPetitesmajuscules"/>
        </w:rPr>
        <w:t xml:space="preserve">Eldridge, </w:t>
      </w:r>
      <w:r w:rsidRPr="00080190">
        <w:rPr>
          <w:i/>
        </w:rPr>
        <w:t>op. cit</w:t>
      </w:r>
      <w:r w:rsidRPr="00F838CB">
        <w:t>.,</w:t>
      </w:r>
      <w:r w:rsidRPr="00F838CB">
        <w:rPr>
          <w:lang w:val="fr-FR" w:eastAsia="fr-FR" w:bidi="fr-FR"/>
        </w:rPr>
        <w:t xml:space="preserve"> 1956, p. 338.</w:t>
      </w:r>
    </w:p>
  </w:footnote>
  <w:footnote w:id="12">
    <w:p w14:paraId="1BC7E384" w14:textId="77777777" w:rsidR="00471170" w:rsidRPr="008A7336" w:rsidRDefault="00471170" w:rsidP="00471170">
      <w:pPr>
        <w:pStyle w:val="Notedebasdepage"/>
        <w:rPr>
          <w:lang w:val="fr-FR"/>
        </w:rPr>
      </w:pPr>
      <w:r>
        <w:rPr>
          <w:rStyle w:val="Appelnotedebasdep"/>
        </w:rPr>
        <w:footnoteRef/>
      </w:r>
      <w:r>
        <w:t xml:space="preserve"> </w:t>
      </w:r>
      <w:r>
        <w:rPr>
          <w:lang w:val="fr-FR"/>
        </w:rPr>
        <w:tab/>
      </w:r>
      <w:r w:rsidRPr="008E7ECC">
        <w:rPr>
          <w:rStyle w:val="Notedebasdepage8ptPetitesmajuscules"/>
          <w:sz w:val="24"/>
        </w:rPr>
        <w:t xml:space="preserve">J.P. George, </w:t>
      </w:r>
      <w:r w:rsidRPr="008E7ECC">
        <w:rPr>
          <w:i/>
        </w:rPr>
        <w:t>Précis</w:t>
      </w:r>
      <w:r w:rsidRPr="00AB50AC">
        <w:rPr>
          <w:i/>
        </w:rPr>
        <w:t xml:space="preserve"> de Géographie Urbaine</w:t>
      </w:r>
      <w:r w:rsidRPr="00F838CB">
        <w:t>,</w:t>
      </w:r>
      <w:r>
        <w:rPr>
          <w:lang w:val="fr-FR" w:eastAsia="fr-FR" w:bidi="fr-FR"/>
        </w:rPr>
        <w:t xml:space="preserve"> P.U.</w:t>
      </w:r>
      <w:r w:rsidRPr="00F838CB">
        <w:rPr>
          <w:lang w:val="fr-FR" w:eastAsia="fr-FR" w:bidi="fr-FR"/>
        </w:rPr>
        <w:t>F., 1964, pp. 7-20.</w:t>
      </w:r>
    </w:p>
  </w:footnote>
  <w:footnote w:id="13">
    <w:p w14:paraId="5E70023D" w14:textId="77777777" w:rsidR="00471170" w:rsidRPr="008A7336"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J. </w:t>
      </w:r>
      <w:r w:rsidRPr="008E7ECC">
        <w:rPr>
          <w:rStyle w:val="Notedebasdepage8ptPetitesmajuscules"/>
          <w:sz w:val="24"/>
        </w:rPr>
        <w:t>Beaujeu-Garnier,</w:t>
      </w:r>
      <w:r w:rsidRPr="008E7ECC">
        <w:t xml:space="preserve"> et G. </w:t>
      </w:r>
      <w:r w:rsidRPr="008E7ECC">
        <w:rPr>
          <w:smallCaps/>
        </w:rPr>
        <w:t>Chabot</w:t>
      </w:r>
      <w:r w:rsidRPr="00F838CB">
        <w:t xml:space="preserve">, </w:t>
      </w:r>
      <w:r w:rsidRPr="008A7336">
        <w:rPr>
          <w:i/>
        </w:rPr>
        <w:t>Traité de Géographie Urbaine</w:t>
      </w:r>
      <w:r w:rsidRPr="00F838CB">
        <w:t xml:space="preserve">, </w:t>
      </w:r>
      <w:r>
        <w:rPr>
          <w:lang w:val="fr-FR" w:eastAsia="fr-FR" w:bidi="fr-FR"/>
        </w:rPr>
        <w:t>A. </w:t>
      </w:r>
      <w:r w:rsidRPr="00F838CB">
        <w:rPr>
          <w:lang w:val="fr-FR" w:eastAsia="fr-FR" w:bidi="fr-FR"/>
        </w:rPr>
        <w:t>Colin, Paris, 1963, p. 35.</w:t>
      </w:r>
    </w:p>
  </w:footnote>
  <w:footnote w:id="14">
    <w:p w14:paraId="0A12BC59" w14:textId="77777777" w:rsidR="00471170" w:rsidRPr="008A7336" w:rsidRDefault="00471170" w:rsidP="00471170">
      <w:pPr>
        <w:pStyle w:val="Notedebasdepage"/>
        <w:rPr>
          <w:lang w:val="fr-FR"/>
        </w:rPr>
      </w:pPr>
      <w:r>
        <w:rPr>
          <w:rStyle w:val="Appelnotedebasdep"/>
        </w:rPr>
        <w:footnoteRef/>
      </w:r>
      <w:r>
        <w:t xml:space="preserve"> </w:t>
      </w:r>
      <w:r>
        <w:rPr>
          <w:lang w:val="fr-FR"/>
        </w:rPr>
        <w:tab/>
      </w:r>
      <w:r w:rsidRPr="008A7336">
        <w:rPr>
          <w:lang w:val="fr-FR" w:eastAsia="fr-FR" w:bidi="fr-FR"/>
        </w:rPr>
        <w:t xml:space="preserve">U. S. Census of Population : </w:t>
      </w:r>
      <w:r>
        <w:rPr>
          <w:lang w:val="fr-FR" w:eastAsia="fr-FR" w:bidi="fr-FR"/>
        </w:rPr>
        <w:t>1</w:t>
      </w:r>
      <w:r w:rsidRPr="008A7336">
        <w:rPr>
          <w:lang w:val="fr-FR" w:eastAsia="fr-FR" w:bidi="fr-FR"/>
        </w:rPr>
        <w:t>960 Number of inhabitants, United States, Summar</w:t>
      </w:r>
      <w:r>
        <w:rPr>
          <w:lang w:val="fr-FR" w:eastAsia="fr-FR" w:bidi="fr-FR"/>
        </w:rPr>
        <w:t>y</w:t>
      </w:r>
      <w:r w:rsidRPr="00F838CB">
        <w:rPr>
          <w:lang w:val="fr-FR" w:eastAsia="fr-FR" w:bidi="fr-FR"/>
        </w:rPr>
        <w:t>,</w:t>
      </w:r>
      <w:r w:rsidRPr="00F838CB">
        <w:t xml:space="preserve"> Final Report, P. C. (1)-1A, 1961.</w:t>
      </w:r>
    </w:p>
  </w:footnote>
  <w:footnote w:id="15">
    <w:p w14:paraId="0BD0622D" w14:textId="77777777" w:rsidR="00471170" w:rsidRPr="008A7336"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w:t>
      </w:r>
      <w:r w:rsidRPr="008E7ECC">
        <w:rPr>
          <w:lang w:val="fr-FR" w:eastAsia="fr-FR" w:bidi="fr-FR"/>
        </w:rPr>
        <w:t xml:space="preserve">R. </w:t>
      </w:r>
      <w:r w:rsidRPr="008E7ECC">
        <w:rPr>
          <w:rStyle w:val="Notedebasdepage8ptPetitesmajuscules"/>
          <w:sz w:val="24"/>
        </w:rPr>
        <w:t xml:space="preserve">Ledrut, </w:t>
      </w:r>
      <w:r w:rsidRPr="008E7ECC">
        <w:rPr>
          <w:i/>
        </w:rPr>
        <w:t>Sociologie</w:t>
      </w:r>
      <w:r w:rsidRPr="008A7336">
        <w:rPr>
          <w:i/>
        </w:rPr>
        <w:t xml:space="preserve"> urbaine</w:t>
      </w:r>
      <w:r w:rsidRPr="00F838CB">
        <w:t>,</w:t>
      </w:r>
      <w:r w:rsidRPr="00F838CB">
        <w:rPr>
          <w:lang w:val="fr-FR" w:eastAsia="fr-FR" w:bidi="fr-FR"/>
        </w:rPr>
        <w:t xml:space="preserve"> Paris, P. U. F., 1967.</w:t>
      </w:r>
    </w:p>
  </w:footnote>
  <w:footnote w:id="16">
    <w:p w14:paraId="54530288" w14:textId="77777777" w:rsidR="00471170" w:rsidRPr="00F3555A" w:rsidRDefault="00471170" w:rsidP="00471170">
      <w:pPr>
        <w:pStyle w:val="Notedebasdepage"/>
        <w:rPr>
          <w:lang w:val="fr-FR"/>
        </w:rPr>
      </w:pPr>
      <w:r>
        <w:rPr>
          <w:rStyle w:val="Appelnotedebasdep"/>
        </w:rPr>
        <w:footnoteRef/>
      </w:r>
      <w:r>
        <w:t xml:space="preserve"> </w:t>
      </w:r>
      <w:r>
        <w:rPr>
          <w:lang w:val="fr-FR"/>
        </w:rPr>
        <w:tab/>
      </w:r>
      <w:r w:rsidRPr="008E7ECC">
        <w:rPr>
          <w:rStyle w:val="Notedebasdepage8ptPetitesmajuscules"/>
          <w:sz w:val="24"/>
        </w:rPr>
        <w:t xml:space="preserve">Mumford, </w:t>
      </w:r>
      <w:r w:rsidRPr="008E7ECC">
        <w:rPr>
          <w:i/>
        </w:rPr>
        <w:t>The City in History</w:t>
      </w:r>
      <w:r w:rsidRPr="008E7ECC">
        <w:t>,</w:t>
      </w:r>
      <w:r w:rsidRPr="008E7ECC">
        <w:rPr>
          <w:lang w:val="fr-FR" w:eastAsia="fr-FR" w:bidi="fr-FR"/>
        </w:rPr>
        <w:t xml:space="preserve"> New York, Harcant, Brace and World, 1961 ; </w:t>
      </w:r>
      <w:r w:rsidRPr="008E7ECC">
        <w:rPr>
          <w:rStyle w:val="Notedebasdepage8ptPetitesmajuscules"/>
          <w:sz w:val="24"/>
        </w:rPr>
        <w:t xml:space="preserve">Robert </w:t>
      </w:r>
      <w:r w:rsidRPr="008E7ECC">
        <w:rPr>
          <w:lang w:val="fr-FR" w:eastAsia="fr-FR" w:bidi="fr-FR"/>
        </w:rPr>
        <w:t xml:space="preserve">G., Mc C. </w:t>
      </w:r>
      <w:r w:rsidRPr="008E7ECC">
        <w:rPr>
          <w:rStyle w:val="Notedebasdepage8ptPetitesmajuscules"/>
          <w:sz w:val="24"/>
        </w:rPr>
        <w:t xml:space="preserve">Adams, </w:t>
      </w:r>
      <w:r w:rsidRPr="008E7ECC">
        <w:rPr>
          <w:i/>
        </w:rPr>
        <w:t>The Evolution of Urban Society</w:t>
      </w:r>
      <w:r w:rsidRPr="008E7ECC">
        <w:rPr>
          <w:lang w:val="fr-FR" w:eastAsia="fr-FR" w:bidi="fr-FR"/>
        </w:rPr>
        <w:t xml:space="preserve">, Aldine Publishing Co, Chicago, 1966 ; </w:t>
      </w:r>
      <w:r w:rsidRPr="008E7ECC">
        <w:rPr>
          <w:rStyle w:val="Notedebasdepage8ptPetitesmajuscules"/>
          <w:sz w:val="24"/>
        </w:rPr>
        <w:t xml:space="preserve">Eric </w:t>
      </w:r>
      <w:r w:rsidRPr="008E7ECC">
        <w:rPr>
          <w:lang w:val="fr-FR" w:eastAsia="fr-FR" w:bidi="fr-FR"/>
        </w:rPr>
        <w:t xml:space="preserve">E. </w:t>
      </w:r>
      <w:r w:rsidRPr="008E7ECC">
        <w:rPr>
          <w:rStyle w:val="Notedebasdepage8ptPetitesmajuscules"/>
          <w:sz w:val="24"/>
        </w:rPr>
        <w:t xml:space="preserve">Lampard, </w:t>
      </w:r>
      <w:r w:rsidRPr="008E7ECC">
        <w:rPr>
          <w:lang w:val="fr-FR" w:eastAsia="fr-FR" w:bidi="fr-FR"/>
        </w:rPr>
        <w:t xml:space="preserve">« Historical Aspects of Urbanization », in </w:t>
      </w:r>
      <w:r w:rsidRPr="008E7ECC">
        <w:rPr>
          <w:rStyle w:val="Notedebasdepage8ptPetitesmajuscules"/>
          <w:sz w:val="24"/>
        </w:rPr>
        <w:t xml:space="preserve">Ph. Hauser </w:t>
      </w:r>
      <w:r w:rsidRPr="008E7ECC">
        <w:rPr>
          <w:lang w:val="fr-FR" w:eastAsia="fr-FR" w:bidi="fr-FR"/>
        </w:rPr>
        <w:t xml:space="preserve">and </w:t>
      </w:r>
      <w:r w:rsidRPr="008E7ECC">
        <w:rPr>
          <w:rStyle w:val="Notedebasdepage8ptPetitesmajuscules"/>
          <w:sz w:val="24"/>
        </w:rPr>
        <w:t xml:space="preserve">Léo </w:t>
      </w:r>
      <w:r w:rsidRPr="008E7ECC">
        <w:rPr>
          <w:lang w:val="fr-FR" w:eastAsia="fr-FR" w:bidi="fr-FR"/>
        </w:rPr>
        <w:t xml:space="preserve">F. </w:t>
      </w:r>
      <w:r w:rsidRPr="008E7ECC">
        <w:rPr>
          <w:rStyle w:val="Notedebasdepage8ptPetitesmajuscules"/>
          <w:sz w:val="24"/>
        </w:rPr>
        <w:t xml:space="preserve">Schnore </w:t>
      </w:r>
      <w:r w:rsidRPr="008E7ECC">
        <w:rPr>
          <w:lang w:val="fr-FR" w:eastAsia="fr-FR" w:bidi="fr-FR"/>
        </w:rPr>
        <w:t>(eds),</w:t>
      </w:r>
      <w:r w:rsidRPr="00F838CB">
        <w:rPr>
          <w:lang w:val="fr-FR" w:eastAsia="fr-FR" w:bidi="fr-FR"/>
        </w:rPr>
        <w:t xml:space="preserve"> </w:t>
      </w:r>
      <w:r w:rsidRPr="008A7336">
        <w:rPr>
          <w:i/>
        </w:rPr>
        <w:t>The Study of U</w:t>
      </w:r>
      <w:r w:rsidRPr="008A7336">
        <w:rPr>
          <w:i/>
        </w:rPr>
        <w:t>r</w:t>
      </w:r>
      <w:r w:rsidRPr="008A7336">
        <w:rPr>
          <w:i/>
        </w:rPr>
        <w:t>banization</w:t>
      </w:r>
      <w:r w:rsidRPr="00F838CB">
        <w:t>,</w:t>
      </w:r>
      <w:r w:rsidRPr="00F838CB">
        <w:rPr>
          <w:lang w:val="fr-FR" w:eastAsia="fr-FR" w:bidi="fr-FR"/>
        </w:rPr>
        <w:t xml:space="preserve"> J. Wiley, New York, 1965, pp. 519- 554.</w:t>
      </w:r>
    </w:p>
  </w:footnote>
  <w:footnote w:id="17">
    <w:p w14:paraId="0F94FF5D" w14:textId="77777777" w:rsidR="00471170" w:rsidRPr="00F3555A" w:rsidRDefault="00471170" w:rsidP="00471170">
      <w:pPr>
        <w:pStyle w:val="Notedebasdepage"/>
        <w:rPr>
          <w:lang w:val="fr-FR"/>
        </w:rPr>
      </w:pPr>
      <w:r>
        <w:rPr>
          <w:rStyle w:val="Appelnotedebasdep"/>
        </w:rPr>
        <w:footnoteRef/>
      </w:r>
      <w:r>
        <w:t xml:space="preserve"> </w:t>
      </w:r>
      <w:r>
        <w:rPr>
          <w:lang w:val="fr-FR"/>
        </w:rPr>
        <w:tab/>
      </w:r>
      <w:r w:rsidRPr="008E7ECC">
        <w:t xml:space="preserve">Cf. G. </w:t>
      </w:r>
      <w:r w:rsidRPr="008E7ECC">
        <w:rPr>
          <w:rStyle w:val="Notedebasdepage38ptNonItaliquePetitesmajuscules"/>
          <w:sz w:val="24"/>
        </w:rPr>
        <w:t xml:space="preserve">Sjoberg, </w:t>
      </w:r>
      <w:r w:rsidRPr="008E7ECC">
        <w:rPr>
          <w:lang w:val="fr-FR" w:eastAsia="fr-FR" w:bidi="fr-FR"/>
        </w:rPr>
        <w:t>op. cit.,</w:t>
      </w:r>
      <w:r w:rsidRPr="008E7ECC">
        <w:t xml:space="preserve"> 1960, </w:t>
      </w:r>
      <w:r w:rsidRPr="008E7ECC">
        <w:rPr>
          <w:rStyle w:val="Notedebasdepage38ptNonItalique"/>
          <w:sz w:val="24"/>
        </w:rPr>
        <w:t xml:space="preserve">pp. </w:t>
      </w:r>
      <w:r w:rsidRPr="008E7ECC">
        <w:t xml:space="preserve">27-31 ; </w:t>
      </w:r>
      <w:r w:rsidRPr="008E7ECC">
        <w:rPr>
          <w:rStyle w:val="Notedebasdepage38ptNonItalique"/>
          <w:sz w:val="24"/>
        </w:rPr>
        <w:t xml:space="preserve">et le symposium publié par </w:t>
      </w:r>
      <w:r w:rsidRPr="008E7ECC">
        <w:t xml:space="preserve">R. </w:t>
      </w:r>
      <w:r w:rsidRPr="008E7ECC">
        <w:rPr>
          <w:rStyle w:val="Notedebasdepage38ptNonItaliquePetitesmajuscules"/>
          <w:sz w:val="24"/>
        </w:rPr>
        <w:t xml:space="preserve">J. Braddwood </w:t>
      </w:r>
      <w:r w:rsidRPr="008E7ECC">
        <w:t xml:space="preserve">et </w:t>
      </w:r>
      <w:r w:rsidRPr="008E7ECC">
        <w:rPr>
          <w:rStyle w:val="Notedebasdepage38ptNonItalique"/>
          <w:sz w:val="24"/>
        </w:rPr>
        <w:t xml:space="preserve">G. </w:t>
      </w:r>
      <w:r w:rsidRPr="008E7ECC">
        <w:t xml:space="preserve">R. </w:t>
      </w:r>
      <w:r w:rsidRPr="008E7ECC">
        <w:rPr>
          <w:rStyle w:val="Notedebasdepage38ptNonItaliquePetitesmajuscules"/>
          <w:sz w:val="24"/>
        </w:rPr>
        <w:t>Willey</w:t>
      </w:r>
      <w:r w:rsidRPr="008E7ECC">
        <w:rPr>
          <w:rStyle w:val="Notedebasdepage38ptNonItalique"/>
          <w:sz w:val="24"/>
        </w:rPr>
        <w:t xml:space="preserve"> (eds), </w:t>
      </w:r>
      <w:r w:rsidRPr="008E7ECC">
        <w:rPr>
          <w:lang w:val="fr-FR" w:eastAsia="fr-FR" w:bidi="fr-FR"/>
        </w:rPr>
        <w:t>Courses Toward Urban Life : Archeol</w:t>
      </w:r>
      <w:r w:rsidRPr="008E7ECC">
        <w:rPr>
          <w:lang w:val="fr-FR" w:eastAsia="fr-FR" w:bidi="fr-FR"/>
        </w:rPr>
        <w:t>o</w:t>
      </w:r>
      <w:r w:rsidRPr="008E7ECC">
        <w:rPr>
          <w:lang w:val="fr-FR" w:eastAsia="fr-FR" w:bidi="fr-FR"/>
        </w:rPr>
        <w:t>gical Consideration of s</w:t>
      </w:r>
      <w:r w:rsidRPr="008E7ECC">
        <w:rPr>
          <w:lang w:val="fr-FR" w:eastAsia="fr-FR" w:bidi="fr-FR"/>
        </w:rPr>
        <w:t>o</w:t>
      </w:r>
      <w:r w:rsidRPr="008E7ECC">
        <w:rPr>
          <w:lang w:val="fr-FR" w:eastAsia="fr-FR" w:bidi="fr-FR"/>
        </w:rPr>
        <w:t xml:space="preserve">me Cultural Alternates, </w:t>
      </w:r>
      <w:r w:rsidRPr="008E7ECC">
        <w:rPr>
          <w:rStyle w:val="Notedebasdepage38ptNonItalique"/>
          <w:sz w:val="24"/>
        </w:rPr>
        <w:t xml:space="preserve">Chicago, </w:t>
      </w:r>
      <w:r w:rsidRPr="008E7ECC">
        <w:t>1962</w:t>
      </w:r>
      <w:r w:rsidRPr="00F838CB">
        <w:t>.</w:t>
      </w:r>
    </w:p>
  </w:footnote>
  <w:footnote w:id="18">
    <w:p w14:paraId="62155219" w14:textId="77777777" w:rsidR="00471170" w:rsidRPr="00F3555A" w:rsidRDefault="00471170" w:rsidP="00471170">
      <w:pPr>
        <w:pStyle w:val="Notedebasdepage"/>
        <w:rPr>
          <w:lang w:val="fr-FR"/>
        </w:rPr>
      </w:pPr>
      <w:r>
        <w:rPr>
          <w:rStyle w:val="Appelnotedebasdep"/>
        </w:rPr>
        <w:footnoteRef/>
      </w:r>
      <w:r>
        <w:t xml:space="preserve"> </w:t>
      </w:r>
      <w:r>
        <w:rPr>
          <w:lang w:val="fr-FR"/>
        </w:rPr>
        <w:tab/>
      </w:r>
      <w:r>
        <w:t xml:space="preserve">Cf. V.G. </w:t>
      </w:r>
      <w:r w:rsidRPr="00686DD4">
        <w:rPr>
          <w:smallCaps/>
        </w:rPr>
        <w:t xml:space="preserve">Childe, </w:t>
      </w:r>
      <w:r>
        <w:t xml:space="preserve">« The </w:t>
      </w:r>
      <w:r w:rsidRPr="00686DD4">
        <w:t>Urban R</w:t>
      </w:r>
      <w:r>
        <w:t>e</w:t>
      </w:r>
      <w:r w:rsidRPr="00686DD4">
        <w:t>volution</w:t>
      </w:r>
      <w:r>
        <w:t xml:space="preserve"> », </w:t>
      </w:r>
      <w:r>
        <w:rPr>
          <w:i/>
          <w:iCs/>
        </w:rPr>
        <w:t xml:space="preserve">Town </w:t>
      </w:r>
      <w:r w:rsidRPr="00686DD4">
        <w:rPr>
          <w:i/>
          <w:iCs/>
        </w:rPr>
        <w:t>Planning Re</w:t>
      </w:r>
      <w:r>
        <w:rPr>
          <w:i/>
          <w:iCs/>
        </w:rPr>
        <w:t>v</w:t>
      </w:r>
      <w:r w:rsidRPr="00686DD4">
        <w:rPr>
          <w:i/>
          <w:iCs/>
        </w:rPr>
        <w:t xml:space="preserve">iew, </w:t>
      </w:r>
      <w:r w:rsidRPr="00686DD4">
        <w:t>april 1950, pp. 4-5.</w:t>
      </w:r>
    </w:p>
  </w:footnote>
  <w:footnote w:id="19">
    <w:p w14:paraId="66FB7593" w14:textId="77777777" w:rsidR="00471170" w:rsidRPr="00F3555A" w:rsidRDefault="00471170" w:rsidP="00471170">
      <w:pPr>
        <w:pStyle w:val="Notedebasdepage"/>
        <w:rPr>
          <w:lang w:val="fr-FR"/>
        </w:rPr>
      </w:pPr>
      <w:r>
        <w:rPr>
          <w:rStyle w:val="Appelnotedebasdep"/>
        </w:rPr>
        <w:footnoteRef/>
      </w:r>
      <w:r>
        <w:t xml:space="preserve"> </w:t>
      </w:r>
      <w:r>
        <w:rPr>
          <w:lang w:val="fr-FR"/>
        </w:rPr>
        <w:tab/>
      </w:r>
      <w:r w:rsidRPr="00686DD4">
        <w:t xml:space="preserve">Voir en ce sens, les analyses de </w:t>
      </w:r>
      <w:r w:rsidRPr="00686DD4">
        <w:rPr>
          <w:smallCaps/>
        </w:rPr>
        <w:t xml:space="preserve">Mumford </w:t>
      </w:r>
      <w:r w:rsidRPr="00686DD4">
        <w:t xml:space="preserve">dans </w:t>
      </w:r>
      <w:r>
        <w:rPr>
          <w:i/>
          <w:iCs/>
        </w:rPr>
        <w:t>Man's Ro</w:t>
      </w:r>
      <w:r w:rsidRPr="00686DD4">
        <w:rPr>
          <w:i/>
          <w:iCs/>
        </w:rPr>
        <w:t>le in changing  the Face of the Ear</w:t>
      </w:r>
      <w:r>
        <w:rPr>
          <w:i/>
          <w:iCs/>
        </w:rPr>
        <w:t>th</w:t>
      </w:r>
      <w:r w:rsidRPr="00686DD4">
        <w:rPr>
          <w:i/>
          <w:iCs/>
        </w:rPr>
        <w:t xml:space="preserve">, </w:t>
      </w:r>
      <w:r w:rsidRPr="00686DD4">
        <w:t>Chicago,  1956.</w:t>
      </w:r>
    </w:p>
  </w:footnote>
  <w:footnote w:id="20">
    <w:p w14:paraId="57DA8934" w14:textId="77777777" w:rsidR="00471170" w:rsidRPr="008E7ECC"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Cf. </w:t>
      </w:r>
      <w:r w:rsidRPr="00F838CB">
        <w:rPr>
          <w:lang w:val="fr-FR" w:eastAsia="fr-FR" w:bidi="fr-FR"/>
        </w:rPr>
        <w:t>L</w:t>
      </w:r>
      <w:r w:rsidRPr="008E7ECC">
        <w:rPr>
          <w:lang w:val="fr-FR" w:eastAsia="fr-FR" w:bidi="fr-FR"/>
        </w:rPr>
        <w:t xml:space="preserve">. </w:t>
      </w:r>
      <w:r w:rsidRPr="008E7ECC">
        <w:rPr>
          <w:rStyle w:val="Notedebasdepage8ptPetitesmajuscules"/>
          <w:sz w:val="24"/>
        </w:rPr>
        <w:t xml:space="preserve">Mumfohd, </w:t>
      </w:r>
      <w:r w:rsidRPr="008E7ECC">
        <w:rPr>
          <w:i/>
        </w:rPr>
        <w:t>op. cit</w:t>
      </w:r>
      <w:r w:rsidRPr="008E7ECC">
        <w:t>.,</w:t>
      </w:r>
      <w:r w:rsidRPr="008E7ECC">
        <w:rPr>
          <w:lang w:val="fr-FR" w:eastAsia="fr-FR" w:bidi="fr-FR"/>
        </w:rPr>
        <w:t xml:space="preserve"> 1961, </w:t>
      </w:r>
      <w:r w:rsidRPr="008E7ECC">
        <w:t xml:space="preserve">pp. </w:t>
      </w:r>
      <w:r w:rsidRPr="008E7ECC">
        <w:rPr>
          <w:lang w:val="fr-FR" w:eastAsia="fr-FR" w:bidi="fr-FR"/>
        </w:rPr>
        <w:t xml:space="preserve">266-311 </w:t>
      </w:r>
      <w:r w:rsidRPr="008E7ECC">
        <w:t xml:space="preserve">de la </w:t>
      </w:r>
      <w:r w:rsidRPr="008E7ECC">
        <w:rPr>
          <w:lang w:val="fr-FR" w:eastAsia="fr-FR" w:bidi="fr-FR"/>
        </w:rPr>
        <w:t>traduction française, P</w:t>
      </w:r>
      <w:r w:rsidRPr="008E7ECC">
        <w:rPr>
          <w:lang w:val="fr-FR" w:eastAsia="fr-FR" w:bidi="fr-FR"/>
        </w:rPr>
        <w:t>a</w:t>
      </w:r>
      <w:r w:rsidRPr="008E7ECC">
        <w:rPr>
          <w:lang w:val="fr-FR" w:eastAsia="fr-FR" w:bidi="fr-FR"/>
        </w:rPr>
        <w:t>ris, Seuil, 1964.</w:t>
      </w:r>
    </w:p>
  </w:footnote>
  <w:footnote w:id="21">
    <w:p w14:paraId="75CE72F1" w14:textId="77777777" w:rsidR="00471170" w:rsidRPr="000569ED"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H. </w:t>
      </w:r>
      <w:r w:rsidRPr="000569ED">
        <w:rPr>
          <w:smallCaps/>
          <w:lang w:val="fr-FR" w:eastAsia="fr-FR" w:bidi="fr-FR"/>
        </w:rPr>
        <w:t>Pirenne</w:t>
      </w:r>
      <w:r>
        <w:rPr>
          <w:lang w:val="fr-FR" w:eastAsia="fr-FR" w:bidi="fr-FR"/>
        </w:rPr>
        <w:t xml:space="preserve">, </w:t>
      </w:r>
      <w:r>
        <w:rPr>
          <w:i/>
          <w:lang w:val="fr-FR" w:eastAsia="fr-FR" w:bidi="fr-FR"/>
        </w:rPr>
        <w:t>Les villes du Moyen-Age</w:t>
      </w:r>
      <w:r>
        <w:rPr>
          <w:lang w:val="fr-FR" w:eastAsia="fr-FR" w:bidi="fr-FR"/>
        </w:rPr>
        <w:t>, Bruxelles, 1927.</w:t>
      </w:r>
    </w:p>
  </w:footnote>
  <w:footnote w:id="22">
    <w:p w14:paraId="0C1C8CB4" w14:textId="77777777" w:rsidR="00471170" w:rsidRPr="000569ED"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La meilleure analyse de ce phénomène est celle de M. </w:t>
      </w:r>
      <w:r w:rsidRPr="000569ED">
        <w:rPr>
          <w:smallCaps/>
          <w:lang w:val="fr-FR" w:eastAsia="fr-FR" w:bidi="fr-FR"/>
        </w:rPr>
        <w:t>Weber</w:t>
      </w:r>
      <w:r>
        <w:rPr>
          <w:lang w:val="fr-FR" w:eastAsia="fr-FR" w:bidi="fr-FR"/>
        </w:rPr>
        <w:t xml:space="preserve">, dans </w:t>
      </w:r>
      <w:r>
        <w:rPr>
          <w:i/>
          <w:lang w:val="fr-FR" w:eastAsia="fr-FR" w:bidi="fr-FR"/>
        </w:rPr>
        <w:t>Wir</w:t>
      </w:r>
      <w:r>
        <w:rPr>
          <w:i/>
          <w:lang w:val="fr-FR" w:eastAsia="fr-FR" w:bidi="fr-FR"/>
        </w:rPr>
        <w:t>s</w:t>
      </w:r>
      <w:r>
        <w:rPr>
          <w:i/>
          <w:lang w:val="fr-FR" w:eastAsia="fr-FR" w:bidi="fr-FR"/>
        </w:rPr>
        <w:t>tchaft und Gesellschaft,</w:t>
      </w:r>
      <w:r>
        <w:rPr>
          <w:lang w:val="fr-FR" w:eastAsia="fr-FR" w:bidi="fr-FR"/>
        </w:rPr>
        <w:t xml:space="preserve"> p. 955 et suivantes de la traduction espagnole, F.C.E., Mexico, 1964.</w:t>
      </w:r>
    </w:p>
  </w:footnote>
  <w:footnote w:id="23">
    <w:p w14:paraId="3E4E8053" w14:textId="77777777" w:rsidR="00471170" w:rsidRPr="000569ED" w:rsidRDefault="00471170" w:rsidP="00471170">
      <w:pPr>
        <w:pStyle w:val="Notedebasdepage"/>
        <w:rPr>
          <w:lang w:val="fr-FR"/>
        </w:rPr>
      </w:pPr>
      <w:r>
        <w:rPr>
          <w:rStyle w:val="Appelnotedebasdep"/>
        </w:rPr>
        <w:footnoteRef/>
      </w:r>
      <w:r>
        <w:tab/>
      </w:r>
      <w:r>
        <w:rPr>
          <w:lang w:val="fr-FR" w:eastAsia="fr-FR" w:bidi="fr-FR"/>
        </w:rPr>
        <w:t xml:space="preserve">Nous suivons ici l’extraordinaire exposé d’A. </w:t>
      </w:r>
      <w:r w:rsidRPr="000569ED">
        <w:rPr>
          <w:smallCaps/>
          <w:lang w:val="fr-FR" w:eastAsia="fr-FR" w:bidi="fr-FR"/>
        </w:rPr>
        <w:t>Pizzorno</w:t>
      </w:r>
      <w:r>
        <w:rPr>
          <w:lang w:val="fr-FR" w:eastAsia="fr-FR" w:bidi="fr-FR"/>
        </w:rPr>
        <w:t xml:space="preserve"> dans son texte « Développement économique et urbanisation », </w:t>
      </w:r>
      <w:r>
        <w:rPr>
          <w:i/>
          <w:lang w:val="fr-FR" w:eastAsia="fr-FR" w:bidi="fr-FR"/>
        </w:rPr>
        <w:t>Actes du V</w:t>
      </w:r>
      <w:r w:rsidRPr="003D723F">
        <w:rPr>
          <w:i/>
          <w:vertAlign w:val="superscript"/>
          <w:lang w:val="fr-FR" w:eastAsia="fr-FR" w:bidi="fr-FR"/>
        </w:rPr>
        <w:t>e</w:t>
      </w:r>
      <w:r>
        <w:rPr>
          <w:i/>
          <w:lang w:val="fr-FR" w:eastAsia="fr-FR" w:bidi="fr-FR"/>
        </w:rPr>
        <w:t> Congrès Mo</w:t>
      </w:r>
      <w:r>
        <w:rPr>
          <w:i/>
          <w:lang w:val="fr-FR" w:eastAsia="fr-FR" w:bidi="fr-FR"/>
        </w:rPr>
        <w:t>n</w:t>
      </w:r>
      <w:r>
        <w:rPr>
          <w:i/>
          <w:lang w:val="fr-FR" w:eastAsia="fr-FR" w:bidi="fr-FR"/>
        </w:rPr>
        <w:t>dial de Sociologie,</w:t>
      </w:r>
      <w:r>
        <w:rPr>
          <w:lang w:val="fr-FR" w:eastAsia="fr-FR" w:bidi="fr-FR"/>
        </w:rPr>
        <w:t xml:space="preserve"> 1962.</w:t>
      </w:r>
    </w:p>
  </w:footnote>
  <w:footnote w:id="24">
    <w:p w14:paraId="649DCD10" w14:textId="77777777" w:rsidR="00471170" w:rsidRPr="008D6BC5"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8E7ECC">
        <w:rPr>
          <w:lang w:val="fr-FR" w:eastAsia="fr-FR" w:bidi="fr-FR"/>
        </w:rPr>
        <w:t xml:space="preserve">. H. </w:t>
      </w:r>
      <w:r w:rsidRPr="008E7ECC">
        <w:rPr>
          <w:rStyle w:val="Notedebasdepage8ptPetitesmajuscules"/>
          <w:sz w:val="24"/>
        </w:rPr>
        <w:t xml:space="preserve">Lefebvre, </w:t>
      </w:r>
      <w:r w:rsidRPr="008E7ECC">
        <w:rPr>
          <w:i/>
        </w:rPr>
        <w:t>Le droit à la ville</w:t>
      </w:r>
      <w:r w:rsidRPr="008E7ECC">
        <w:t>,</w:t>
      </w:r>
      <w:r w:rsidRPr="008E7ECC">
        <w:rPr>
          <w:lang w:val="fr-FR" w:eastAsia="fr-FR" w:bidi="fr-FR"/>
        </w:rPr>
        <w:t xml:space="preserve"> Paris, Anthropos, 1968, </w:t>
      </w:r>
      <w:r w:rsidRPr="008E7ECC">
        <w:t xml:space="preserve">et </w:t>
      </w:r>
      <w:r w:rsidRPr="008E7ECC">
        <w:rPr>
          <w:lang w:val="fr-FR" w:eastAsia="fr-FR" w:bidi="fr-FR"/>
        </w:rPr>
        <w:t>aussi la co</w:t>
      </w:r>
      <w:r w:rsidRPr="008E7ECC">
        <w:rPr>
          <w:lang w:val="fr-FR" w:eastAsia="fr-FR" w:bidi="fr-FR"/>
        </w:rPr>
        <w:t>l</w:t>
      </w:r>
      <w:r w:rsidRPr="008E7ECC">
        <w:rPr>
          <w:lang w:val="fr-FR" w:eastAsia="fr-FR" w:bidi="fr-FR"/>
        </w:rPr>
        <w:t>le</w:t>
      </w:r>
      <w:r w:rsidRPr="008E7ECC">
        <w:rPr>
          <w:lang w:val="fr-FR" w:eastAsia="fr-FR" w:bidi="fr-FR"/>
        </w:rPr>
        <w:t>c</w:t>
      </w:r>
      <w:r w:rsidRPr="008E7ECC">
        <w:rPr>
          <w:lang w:val="fr-FR" w:eastAsia="fr-FR" w:bidi="fr-FR"/>
        </w:rPr>
        <w:t>tion d’essais du</w:t>
      </w:r>
      <w:r w:rsidRPr="00F838CB">
        <w:rPr>
          <w:lang w:val="fr-FR" w:eastAsia="fr-FR" w:bidi="fr-FR"/>
        </w:rPr>
        <w:t xml:space="preserve"> même auteur. </w:t>
      </w:r>
      <w:r w:rsidRPr="000850DF">
        <w:rPr>
          <w:i/>
        </w:rPr>
        <w:t>Du rural et de l’urbain</w:t>
      </w:r>
      <w:r w:rsidRPr="00F838CB">
        <w:t xml:space="preserve">, </w:t>
      </w:r>
      <w:r w:rsidRPr="00F838CB">
        <w:rPr>
          <w:lang w:val="fr-FR" w:eastAsia="fr-FR" w:bidi="fr-FR"/>
        </w:rPr>
        <w:t>Paris, Anthropos, 1970.</w:t>
      </w:r>
    </w:p>
  </w:footnote>
  <w:footnote w:id="25">
    <w:p w14:paraId="14D0C1A5" w14:textId="77777777" w:rsidR="00471170" w:rsidRPr="008D6BC5"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8E7ECC">
        <w:rPr>
          <w:lang w:val="fr-FR" w:eastAsia="fr-FR" w:bidi="fr-FR"/>
        </w:rPr>
        <w:t xml:space="preserve">. J. </w:t>
      </w:r>
      <w:r w:rsidRPr="008E7ECC">
        <w:rPr>
          <w:rStyle w:val="Notedebasdepage8ptPetitesmajuscules"/>
          <w:sz w:val="24"/>
        </w:rPr>
        <w:t xml:space="preserve">Labasse, </w:t>
      </w:r>
      <w:r w:rsidRPr="008E7ECC">
        <w:rPr>
          <w:i/>
        </w:rPr>
        <w:t>L’organisation</w:t>
      </w:r>
      <w:r w:rsidRPr="000850DF">
        <w:rPr>
          <w:i/>
        </w:rPr>
        <w:t xml:space="preserve"> de l’espace</w:t>
      </w:r>
      <w:r w:rsidRPr="00F838CB">
        <w:t>,</w:t>
      </w:r>
      <w:r w:rsidRPr="00F838CB">
        <w:rPr>
          <w:lang w:val="fr-FR" w:eastAsia="fr-FR" w:bidi="fr-FR"/>
        </w:rPr>
        <w:t xml:space="preserve"> Paris, Hermann, 1966.</w:t>
      </w:r>
    </w:p>
  </w:footnote>
  <w:footnote w:id="26">
    <w:p w14:paraId="27A1A0D3" w14:textId="77777777" w:rsidR="00471170" w:rsidRPr="008D6BC5"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P. </w:t>
      </w:r>
      <w:r w:rsidRPr="008E7ECC">
        <w:rPr>
          <w:rStyle w:val="Notedebasdepage8ptPetitesmajuscules"/>
          <w:sz w:val="24"/>
        </w:rPr>
        <w:t xml:space="preserve">George, </w:t>
      </w:r>
      <w:r w:rsidRPr="008E7ECC">
        <w:rPr>
          <w:i/>
        </w:rPr>
        <w:t>La ville,</w:t>
      </w:r>
      <w:r w:rsidRPr="000850DF">
        <w:rPr>
          <w:i/>
          <w:lang w:val="fr-FR" w:eastAsia="fr-FR" w:bidi="fr-FR"/>
        </w:rPr>
        <w:t xml:space="preserve"> Paris</w:t>
      </w:r>
      <w:r>
        <w:rPr>
          <w:lang w:val="fr-FR" w:eastAsia="fr-FR" w:bidi="fr-FR"/>
        </w:rPr>
        <w:t>, P.U.</w:t>
      </w:r>
      <w:r w:rsidRPr="00F838CB">
        <w:rPr>
          <w:lang w:val="fr-FR" w:eastAsia="fr-FR" w:bidi="fr-FR"/>
        </w:rPr>
        <w:t>F., 1950.</w:t>
      </w:r>
    </w:p>
  </w:footnote>
  <w:footnote w:id="27">
    <w:p w14:paraId="7EA375DF" w14:textId="77777777" w:rsidR="00471170" w:rsidRPr="008D6BC5"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Ces </w:t>
      </w:r>
      <w:r w:rsidRPr="008E7ECC">
        <w:rPr>
          <w:lang w:val="fr-FR" w:eastAsia="fr-FR" w:bidi="fr-FR"/>
        </w:rPr>
        <w:t xml:space="preserve">problèmes sont clairement posés, sans indiquer des voies </w:t>
      </w:r>
      <w:r w:rsidRPr="008E7ECC">
        <w:t xml:space="preserve">de </w:t>
      </w:r>
      <w:r w:rsidRPr="008E7ECC">
        <w:rPr>
          <w:lang w:val="fr-FR" w:eastAsia="fr-FR" w:bidi="fr-FR"/>
        </w:rPr>
        <w:t xml:space="preserve">recherche nettement définies, dans </w:t>
      </w:r>
      <w:r w:rsidRPr="008E7ECC">
        <w:rPr>
          <w:rStyle w:val="Notedebasdepage8ptPetitesmajuscules"/>
          <w:sz w:val="24"/>
          <w:szCs w:val="24"/>
        </w:rPr>
        <w:t xml:space="preserve">Scott Greer, </w:t>
      </w:r>
      <w:r w:rsidRPr="008E7ECC">
        <w:rPr>
          <w:smallCaps/>
        </w:rPr>
        <w:t>Dennis</w:t>
      </w:r>
      <w:r w:rsidRPr="008E7ECC">
        <w:rPr>
          <w:rStyle w:val="Notedebasdepage8ptPetitesmajuscules"/>
          <w:sz w:val="24"/>
          <w:szCs w:val="24"/>
        </w:rPr>
        <w:t>,</w:t>
      </w:r>
      <w:r w:rsidRPr="008E7ECC">
        <w:rPr>
          <w:lang w:eastAsia="fr-FR" w:bidi="fr-FR"/>
        </w:rPr>
        <w:t xml:space="preserve"> L. Mc </w:t>
      </w:r>
      <w:r w:rsidRPr="008E7ECC">
        <w:rPr>
          <w:lang w:val="fr-FR" w:eastAsia="fr-FR" w:bidi="fr-FR"/>
        </w:rPr>
        <w:t>E</w:t>
      </w:r>
      <w:r w:rsidRPr="008E7ECC">
        <w:rPr>
          <w:rStyle w:val="Corpsdutexte108ptPetitesmajuscules"/>
          <w:sz w:val="24"/>
          <w:szCs w:val="24"/>
        </w:rPr>
        <w:t xml:space="preserve">lrath, David </w:t>
      </w:r>
      <w:r w:rsidRPr="008E7ECC">
        <w:rPr>
          <w:lang w:eastAsia="fr-FR" w:bidi="fr-FR"/>
        </w:rPr>
        <w:t xml:space="preserve">W. </w:t>
      </w:r>
      <w:r w:rsidRPr="008E7ECC">
        <w:rPr>
          <w:rStyle w:val="Corpsdutexte108ptPetitesmajuscules"/>
          <w:sz w:val="24"/>
          <w:szCs w:val="24"/>
        </w:rPr>
        <w:t xml:space="preserve">Minar </w:t>
      </w:r>
      <w:r w:rsidRPr="008E7ECC">
        <w:rPr>
          <w:lang w:eastAsia="fr-FR" w:bidi="fr-FR"/>
        </w:rPr>
        <w:t xml:space="preserve">et </w:t>
      </w:r>
      <w:r w:rsidRPr="008E7ECC">
        <w:rPr>
          <w:rStyle w:val="Corpsdutexte108ptPetitesmajuscules"/>
          <w:sz w:val="24"/>
          <w:szCs w:val="24"/>
        </w:rPr>
        <w:t>P</w:t>
      </w:r>
      <w:r w:rsidRPr="008E7ECC">
        <w:rPr>
          <w:rStyle w:val="Corpsdutexte108ptPetitesmajuscules"/>
          <w:sz w:val="24"/>
          <w:szCs w:val="24"/>
        </w:rPr>
        <w:t>e</w:t>
      </w:r>
      <w:r w:rsidRPr="008E7ECC">
        <w:rPr>
          <w:rStyle w:val="Corpsdutexte108ptPetitesmajuscules"/>
          <w:sz w:val="24"/>
          <w:szCs w:val="24"/>
        </w:rPr>
        <w:t xml:space="preserve">ter Orléans </w:t>
      </w:r>
      <w:r w:rsidRPr="008E7ECC">
        <w:rPr>
          <w:lang w:eastAsia="fr-FR" w:bidi="fr-FR"/>
        </w:rPr>
        <w:t xml:space="preserve">(ed.), </w:t>
      </w:r>
      <w:r w:rsidRPr="008E7ECC">
        <w:rPr>
          <w:i/>
        </w:rPr>
        <w:t>The New Urbanization</w:t>
      </w:r>
      <w:r w:rsidRPr="008D6BC5">
        <w:t>,</w:t>
      </w:r>
      <w:r w:rsidRPr="008D6BC5">
        <w:rPr>
          <w:lang w:eastAsia="fr-FR" w:bidi="fr-FR"/>
        </w:rPr>
        <w:t xml:space="preserve"> New York, St-Martin’s Press, 1968.</w:t>
      </w:r>
    </w:p>
  </w:footnote>
  <w:footnote w:id="28">
    <w:p w14:paraId="5FEDE731" w14:textId="77777777" w:rsidR="00471170" w:rsidRPr="00CA5F49" w:rsidRDefault="00471170" w:rsidP="00471170">
      <w:pPr>
        <w:pStyle w:val="Notedebasdepage"/>
        <w:rPr>
          <w:lang w:val="fr-FR"/>
        </w:rPr>
      </w:pPr>
      <w:r>
        <w:rPr>
          <w:rStyle w:val="Appelnotedebasdep"/>
        </w:rPr>
        <w:footnoteRef/>
      </w:r>
      <w:r>
        <w:t xml:space="preserve"> </w:t>
      </w:r>
      <w:r>
        <w:rPr>
          <w:lang w:val="fr-FR"/>
        </w:rPr>
        <w:tab/>
      </w:r>
      <w:r w:rsidRPr="00DE27D4">
        <w:rPr>
          <w:lang w:val="fr-FR" w:eastAsia="fr-FR" w:bidi="fr-FR"/>
        </w:rPr>
        <w:t xml:space="preserve">Par </w:t>
      </w:r>
      <w:r w:rsidRPr="008E7ECC">
        <w:rPr>
          <w:lang w:val="fr-FR" w:eastAsia="fr-FR" w:bidi="fr-FR"/>
        </w:rPr>
        <w:t xml:space="preserve">exemple H. </w:t>
      </w:r>
      <w:r w:rsidRPr="008E7ECC">
        <w:rPr>
          <w:rStyle w:val="Notedebasdepage8ptPetitesmajuscules"/>
          <w:sz w:val="24"/>
        </w:rPr>
        <w:t xml:space="preserve">Blumenfeld, </w:t>
      </w:r>
      <w:r w:rsidRPr="008E7ECC">
        <w:rPr>
          <w:lang w:val="fr-FR" w:eastAsia="fr-FR" w:bidi="fr-FR"/>
        </w:rPr>
        <w:t>« The Modem Metropolis »</w:t>
      </w:r>
      <w:r w:rsidRPr="008E7ECC">
        <w:t xml:space="preserve">, </w:t>
      </w:r>
      <w:r w:rsidRPr="008E7ECC">
        <w:rPr>
          <w:i/>
        </w:rPr>
        <w:t>Scientific Am</w:t>
      </w:r>
      <w:r w:rsidRPr="008E7ECC">
        <w:rPr>
          <w:i/>
        </w:rPr>
        <w:t>e</w:t>
      </w:r>
      <w:r w:rsidRPr="008E7ECC">
        <w:rPr>
          <w:i/>
        </w:rPr>
        <w:t>rican</w:t>
      </w:r>
      <w:r w:rsidRPr="008E7ECC">
        <w:t>,</w:t>
      </w:r>
      <w:r w:rsidRPr="008E7ECC">
        <w:rPr>
          <w:lang w:val="fr-FR" w:eastAsia="fr-FR" w:bidi="fr-FR"/>
        </w:rPr>
        <w:t xml:space="preserve"> sept. 1965, pp. 64-74 ; R. D. Mc </w:t>
      </w:r>
      <w:r w:rsidRPr="008E7ECC">
        <w:rPr>
          <w:rStyle w:val="Notedebasdepage8ptPetitesmajuscules"/>
          <w:sz w:val="24"/>
        </w:rPr>
        <w:t xml:space="preserve">Kenzie, </w:t>
      </w:r>
      <w:r w:rsidRPr="008E7ECC">
        <w:rPr>
          <w:i/>
        </w:rPr>
        <w:t>The Metropolitan Comm</w:t>
      </w:r>
      <w:r w:rsidRPr="008E7ECC">
        <w:rPr>
          <w:i/>
        </w:rPr>
        <w:t>u</w:t>
      </w:r>
      <w:r w:rsidRPr="008E7ECC">
        <w:rPr>
          <w:i/>
        </w:rPr>
        <w:t>nity</w:t>
      </w:r>
      <w:r w:rsidRPr="008E7ECC">
        <w:t>,</w:t>
      </w:r>
      <w:r w:rsidRPr="008E7ECC">
        <w:rPr>
          <w:lang w:val="fr-FR" w:eastAsia="fr-FR" w:bidi="fr-FR"/>
        </w:rPr>
        <w:t xml:space="preserve"> New York, McGraw Hill, pp. 70-76 ; A. </w:t>
      </w:r>
      <w:r w:rsidRPr="008E7ECC">
        <w:rPr>
          <w:rStyle w:val="Notedebasdepage8ptPetitesmajuscules"/>
          <w:sz w:val="24"/>
        </w:rPr>
        <w:t xml:space="preserve">Boskoff, </w:t>
      </w:r>
      <w:r w:rsidRPr="008E7ECC">
        <w:rPr>
          <w:i/>
        </w:rPr>
        <w:t>op. cit.</w:t>
      </w:r>
      <w:r w:rsidRPr="008E7ECC">
        <w:t xml:space="preserve"> </w:t>
      </w:r>
      <w:r w:rsidRPr="008E7ECC">
        <w:rPr>
          <w:lang w:val="fr-FR" w:eastAsia="fr-FR" w:bidi="fr-FR"/>
        </w:rPr>
        <w:t xml:space="preserve">(1962), pp. 29-30 ; A. </w:t>
      </w:r>
      <w:r w:rsidRPr="008E7ECC">
        <w:rPr>
          <w:rStyle w:val="Notedebasdepage8ptPetitesmajuscules"/>
          <w:sz w:val="24"/>
        </w:rPr>
        <w:t>A</w:t>
      </w:r>
      <w:r w:rsidRPr="008E7ECC">
        <w:rPr>
          <w:rStyle w:val="Notedebasdepage8ptPetitesmajuscules"/>
          <w:sz w:val="24"/>
        </w:rPr>
        <w:t>r</w:t>
      </w:r>
      <w:r w:rsidRPr="008E7ECC">
        <w:rPr>
          <w:rStyle w:val="Notedebasdepage8ptPetitesmajuscules"/>
          <w:sz w:val="24"/>
        </w:rPr>
        <w:t xml:space="preserve">digo, </w:t>
      </w:r>
      <w:r w:rsidRPr="008E7ECC">
        <w:rPr>
          <w:i/>
        </w:rPr>
        <w:t>La Diffusione urbana</w:t>
      </w:r>
      <w:r w:rsidRPr="008E7ECC">
        <w:t>,</w:t>
      </w:r>
      <w:r w:rsidRPr="008E7ECC">
        <w:rPr>
          <w:lang w:val="fr-FR" w:eastAsia="fr-FR" w:bidi="fr-FR"/>
        </w:rPr>
        <w:t xml:space="preserve"> AVE, Roma, 1967, p. 112 ; </w:t>
      </w:r>
      <w:r w:rsidRPr="008E7ECC">
        <w:t xml:space="preserve">W. </w:t>
      </w:r>
      <w:r w:rsidRPr="008E7ECC">
        <w:rPr>
          <w:lang w:val="fr-FR" w:eastAsia="fr-FR" w:bidi="fr-FR"/>
        </w:rPr>
        <w:t xml:space="preserve">H. </w:t>
      </w:r>
      <w:r w:rsidRPr="008E7ECC">
        <w:rPr>
          <w:rStyle w:val="Notedebasdepage8ptPetitesmajuscules"/>
          <w:sz w:val="24"/>
        </w:rPr>
        <w:t xml:space="preserve">Whyte, </w:t>
      </w:r>
      <w:r w:rsidRPr="008E7ECC">
        <w:rPr>
          <w:lang w:val="fr-FR" w:eastAsia="fr-FR" w:bidi="fr-FR"/>
        </w:rPr>
        <w:t xml:space="preserve">« Urban Sprawl » in the Editors of Fortune, </w:t>
      </w:r>
      <w:r w:rsidRPr="008E7ECC">
        <w:rPr>
          <w:i/>
        </w:rPr>
        <w:t>The Exploding M</w:t>
      </w:r>
      <w:r w:rsidRPr="008E7ECC">
        <w:rPr>
          <w:i/>
        </w:rPr>
        <w:t>e</w:t>
      </w:r>
      <w:r w:rsidRPr="008E7ECC">
        <w:rPr>
          <w:i/>
        </w:rPr>
        <w:t>tropolis</w:t>
      </w:r>
      <w:r w:rsidRPr="008E7ECC">
        <w:t>,</w:t>
      </w:r>
      <w:r w:rsidRPr="008E7ECC">
        <w:rPr>
          <w:lang w:val="fr-FR" w:eastAsia="fr-FR" w:bidi="fr-FR"/>
        </w:rPr>
        <w:t xml:space="preserve"> Doubleday Anchor Book’s New York, 1958, pp. 115-139 ; J. Q. </w:t>
      </w:r>
      <w:r w:rsidRPr="008E7ECC">
        <w:rPr>
          <w:rStyle w:val="Notedebasdepage8ptPetitesmajuscules"/>
          <w:sz w:val="24"/>
        </w:rPr>
        <w:t xml:space="preserve">Wilson </w:t>
      </w:r>
      <w:r w:rsidRPr="008E7ECC">
        <w:rPr>
          <w:lang w:val="fr-FR" w:eastAsia="fr-FR" w:bidi="fr-FR"/>
        </w:rPr>
        <w:t xml:space="preserve">(ed.), </w:t>
      </w:r>
      <w:r w:rsidRPr="008E7ECC">
        <w:rPr>
          <w:i/>
        </w:rPr>
        <w:t>The Metr</w:t>
      </w:r>
      <w:r w:rsidRPr="008E7ECC">
        <w:rPr>
          <w:i/>
        </w:rPr>
        <w:t>o</w:t>
      </w:r>
      <w:r w:rsidRPr="008E7ECC">
        <w:rPr>
          <w:i/>
        </w:rPr>
        <w:t>politan Enigma</w:t>
      </w:r>
      <w:r w:rsidRPr="008E7ECC">
        <w:t>,</w:t>
      </w:r>
      <w:r w:rsidRPr="008E7ECC">
        <w:rPr>
          <w:lang w:val="fr-FR" w:eastAsia="fr-FR" w:bidi="fr-FR"/>
        </w:rPr>
        <w:t xml:space="preserve"> Harvard</w:t>
      </w:r>
      <w:r w:rsidRPr="00DE27D4">
        <w:rPr>
          <w:lang w:val="fr-FR" w:eastAsia="fr-FR" w:bidi="fr-FR"/>
        </w:rPr>
        <w:t xml:space="preserve"> University Press, 1968.</w:t>
      </w:r>
    </w:p>
  </w:footnote>
  <w:footnote w:id="29">
    <w:p w14:paraId="44CB3451" w14:textId="77777777" w:rsidR="00471170" w:rsidRPr="00CA5F49" w:rsidRDefault="00471170" w:rsidP="00471170">
      <w:pPr>
        <w:pStyle w:val="Notedebasdepage"/>
        <w:rPr>
          <w:lang w:val="fr-FR"/>
        </w:rPr>
      </w:pPr>
      <w:r>
        <w:rPr>
          <w:rStyle w:val="Appelnotedebasdep"/>
        </w:rPr>
        <w:footnoteRef/>
      </w:r>
      <w:r>
        <w:t xml:space="preserve"> </w:t>
      </w:r>
      <w:r>
        <w:rPr>
          <w:lang w:val="fr-FR"/>
        </w:rPr>
        <w:tab/>
      </w:r>
      <w:r w:rsidRPr="00DE27D4">
        <w:rPr>
          <w:lang w:val="fr-FR" w:eastAsia="fr-FR" w:bidi="fr-FR"/>
        </w:rPr>
        <w:t xml:space="preserve">L’ensemble de données statistiques mondiales le plus complet est celui, déjà ancien, préparé par l’International Urban Research de Berkeley, </w:t>
      </w:r>
      <w:r w:rsidRPr="00CA5F49">
        <w:rPr>
          <w:i/>
        </w:rPr>
        <w:t>The World’s Metropolitan Areas</w:t>
      </w:r>
      <w:r w:rsidRPr="00DE27D4">
        <w:t>,</w:t>
      </w:r>
      <w:r w:rsidRPr="00DE27D4">
        <w:rPr>
          <w:lang w:val="fr-FR" w:eastAsia="fr-FR" w:bidi="fr-FR"/>
        </w:rPr>
        <w:t xml:space="preserve"> University of California Press, 1959.</w:t>
      </w:r>
    </w:p>
  </w:footnote>
  <w:footnote w:id="30">
    <w:p w14:paraId="42A2E862" w14:textId="77777777" w:rsidR="00471170" w:rsidRPr="00CA5F49"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Il est </w:t>
      </w:r>
      <w:r w:rsidRPr="008E7ECC">
        <w:rPr>
          <w:lang w:val="fr-FR" w:eastAsia="fr-FR" w:bidi="fr-FR"/>
        </w:rPr>
        <w:t>hors de propos ici de donner une bibliographie détaillée concernant la région métropolitaine. La meilleure synthèse analytique sur le thème est ce</w:t>
      </w:r>
      <w:r w:rsidRPr="008E7ECC">
        <w:rPr>
          <w:lang w:val="fr-FR" w:eastAsia="fr-FR" w:bidi="fr-FR"/>
        </w:rPr>
        <w:t>l</w:t>
      </w:r>
      <w:r w:rsidRPr="008E7ECC">
        <w:rPr>
          <w:lang w:val="fr-FR" w:eastAsia="fr-FR" w:bidi="fr-FR"/>
        </w:rPr>
        <w:t xml:space="preserve">le de J. </w:t>
      </w:r>
      <w:r w:rsidRPr="008E7ECC">
        <w:rPr>
          <w:rStyle w:val="Notedebasdepage8ptPetitesmajuscules"/>
          <w:sz w:val="24"/>
        </w:rPr>
        <w:t xml:space="preserve">Bollens </w:t>
      </w:r>
      <w:r w:rsidRPr="008E7ECC">
        <w:rPr>
          <w:lang w:val="fr-FR" w:eastAsia="fr-FR" w:bidi="fr-FR"/>
        </w:rPr>
        <w:t xml:space="preserve">et H. </w:t>
      </w:r>
      <w:r w:rsidRPr="008E7ECC">
        <w:rPr>
          <w:rStyle w:val="Notedebasdepage8ptPetitesmajuscules"/>
          <w:sz w:val="24"/>
        </w:rPr>
        <w:t xml:space="preserve">Schmandt, </w:t>
      </w:r>
      <w:r w:rsidRPr="008E7ECC">
        <w:rPr>
          <w:i/>
        </w:rPr>
        <w:t>The Metropolis</w:t>
      </w:r>
      <w:r w:rsidRPr="008E7ECC">
        <w:t xml:space="preserve"> : </w:t>
      </w:r>
      <w:r w:rsidRPr="008E7ECC">
        <w:rPr>
          <w:i/>
        </w:rPr>
        <w:t>Its People, Politics and Economic Life</w:t>
      </w:r>
      <w:r w:rsidRPr="008E7ECC">
        <w:t>,</w:t>
      </w:r>
      <w:r w:rsidRPr="008E7ECC">
        <w:rPr>
          <w:lang w:val="fr-FR" w:eastAsia="fr-FR" w:bidi="fr-FR"/>
        </w:rPr>
        <w:t xml:space="preserve"> New York, Harper and Row, 1965, qui inclut une bibliogr</w:t>
      </w:r>
      <w:r w:rsidRPr="008E7ECC">
        <w:rPr>
          <w:lang w:val="fr-FR" w:eastAsia="fr-FR" w:bidi="fr-FR"/>
        </w:rPr>
        <w:t>a</w:t>
      </w:r>
      <w:r w:rsidRPr="008E7ECC">
        <w:rPr>
          <w:lang w:val="fr-FR" w:eastAsia="fr-FR" w:bidi="fr-FR"/>
        </w:rPr>
        <w:t>phie exhaustive sur le sujet. Une collection d’essais et informations sur pl</w:t>
      </w:r>
      <w:r w:rsidRPr="008E7ECC">
        <w:rPr>
          <w:lang w:val="fr-FR" w:eastAsia="fr-FR" w:bidi="fr-FR"/>
        </w:rPr>
        <w:t>u</w:t>
      </w:r>
      <w:r w:rsidRPr="008E7ECC">
        <w:rPr>
          <w:lang w:val="fr-FR" w:eastAsia="fr-FR" w:bidi="fr-FR"/>
        </w:rPr>
        <w:t xml:space="preserve">sieurs types de métropoles a été éditée plus récemment par H. </w:t>
      </w:r>
      <w:r w:rsidRPr="008E7ECC">
        <w:rPr>
          <w:rStyle w:val="Notedebasdepage8ptPetitesmajuscules"/>
          <w:sz w:val="24"/>
        </w:rPr>
        <w:t xml:space="preserve">Wenworth Eldredge, </w:t>
      </w:r>
      <w:r w:rsidRPr="008E7ECC">
        <w:rPr>
          <w:i/>
        </w:rPr>
        <w:t>Taming Megalopolis</w:t>
      </w:r>
      <w:r w:rsidRPr="008E7ECC">
        <w:t>,</w:t>
      </w:r>
      <w:r w:rsidRPr="008E7ECC">
        <w:rPr>
          <w:lang w:val="fr-FR" w:eastAsia="fr-FR" w:bidi="fr-FR"/>
        </w:rPr>
        <w:t xml:space="preserve"> Anchor Books, New York, 1967, </w:t>
      </w:r>
      <w:r w:rsidRPr="008E7ECC">
        <w:t xml:space="preserve">t. </w:t>
      </w:r>
      <w:r w:rsidRPr="008E7ECC">
        <w:rPr>
          <w:lang w:val="fr-FR" w:eastAsia="fr-FR" w:bidi="fr-FR"/>
        </w:rPr>
        <w:t xml:space="preserve">I : </w:t>
      </w:r>
      <w:r w:rsidRPr="008E7ECC">
        <w:rPr>
          <w:i/>
        </w:rPr>
        <w:t>What is and What could Be</w:t>
      </w:r>
      <w:r w:rsidRPr="008E7ECC">
        <w:t>,</w:t>
      </w:r>
      <w:r w:rsidRPr="008E7ECC">
        <w:rPr>
          <w:lang w:val="fr-FR" w:eastAsia="fr-FR" w:bidi="fr-FR"/>
        </w:rPr>
        <w:t xml:space="preserve"> 576 pages ; une excellente série de monogr</w:t>
      </w:r>
      <w:r w:rsidRPr="008E7ECC">
        <w:rPr>
          <w:lang w:val="fr-FR" w:eastAsia="fr-FR" w:bidi="fr-FR"/>
        </w:rPr>
        <w:t>a</w:t>
      </w:r>
      <w:r w:rsidRPr="008E7ECC">
        <w:rPr>
          <w:lang w:val="fr-FR" w:eastAsia="fr-FR" w:bidi="fr-FR"/>
        </w:rPr>
        <w:t xml:space="preserve">phies est présentée </w:t>
      </w:r>
      <w:r w:rsidRPr="008E7ECC">
        <w:t>dans</w:t>
      </w:r>
      <w:r w:rsidRPr="008E7ECC">
        <w:rPr>
          <w:lang w:val="fr-FR" w:eastAsia="fr-FR" w:bidi="fr-FR"/>
        </w:rPr>
        <w:t xml:space="preserve"> le livre </w:t>
      </w:r>
      <w:r w:rsidRPr="008E7ECC">
        <w:t xml:space="preserve">de </w:t>
      </w:r>
      <w:r w:rsidRPr="008E7ECC">
        <w:rPr>
          <w:lang w:val="fr-FR" w:eastAsia="fr-FR" w:bidi="fr-FR"/>
        </w:rPr>
        <w:t xml:space="preserve">P. </w:t>
      </w:r>
      <w:r w:rsidRPr="008E7ECC">
        <w:rPr>
          <w:rStyle w:val="Notedebasdepage8ptPetitesmajuscules"/>
          <w:sz w:val="24"/>
        </w:rPr>
        <w:t xml:space="preserve">Hall, </w:t>
      </w:r>
      <w:r w:rsidRPr="008E7ECC">
        <w:rPr>
          <w:i/>
        </w:rPr>
        <w:t>Les villes</w:t>
      </w:r>
      <w:r w:rsidRPr="00CA5F49">
        <w:rPr>
          <w:i/>
        </w:rPr>
        <w:t xml:space="preserve"> mondiales</w:t>
      </w:r>
      <w:r w:rsidRPr="00F838CB">
        <w:t>,</w:t>
      </w:r>
      <w:r>
        <w:rPr>
          <w:lang w:val="fr-FR" w:eastAsia="fr-FR" w:bidi="fr-FR"/>
        </w:rPr>
        <w:t xml:space="preserve"> Paris, H</w:t>
      </w:r>
      <w:r w:rsidRPr="00F838CB">
        <w:rPr>
          <w:lang w:val="fr-FR" w:eastAsia="fr-FR" w:bidi="fr-FR"/>
        </w:rPr>
        <w:t>a</w:t>
      </w:r>
      <w:r w:rsidRPr="00F838CB">
        <w:rPr>
          <w:lang w:val="fr-FR" w:eastAsia="fr-FR" w:bidi="fr-FR"/>
        </w:rPr>
        <w:t>chette, 1966.</w:t>
      </w:r>
    </w:p>
  </w:footnote>
  <w:footnote w:id="31">
    <w:p w14:paraId="7EB9D316" w14:textId="77777777" w:rsidR="00471170" w:rsidRPr="00CA5F49"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H. </w:t>
      </w:r>
      <w:r w:rsidRPr="008E7ECC">
        <w:rPr>
          <w:rStyle w:val="Notedebasdepage8ptPetitesmajuscules"/>
          <w:sz w:val="24"/>
        </w:rPr>
        <w:t xml:space="preserve">Gillmore, </w:t>
      </w:r>
      <w:r w:rsidRPr="008E7ECC">
        <w:t>Transportation and the Growth of Cities,</w:t>
      </w:r>
      <w:r w:rsidRPr="008E7ECC">
        <w:rPr>
          <w:lang w:val="fr-FR" w:eastAsia="fr-FR" w:bidi="fr-FR"/>
        </w:rPr>
        <w:t xml:space="preserve"> The Free Press, Gle</w:t>
      </w:r>
      <w:r w:rsidRPr="008E7ECC">
        <w:rPr>
          <w:lang w:val="fr-FR" w:eastAsia="fr-FR" w:bidi="fr-FR"/>
        </w:rPr>
        <w:t>n</w:t>
      </w:r>
      <w:r w:rsidRPr="008E7ECC">
        <w:rPr>
          <w:lang w:val="fr-FR" w:eastAsia="fr-FR" w:bidi="fr-FR"/>
        </w:rPr>
        <w:t xml:space="preserve">coe, 1953 ; L. F. </w:t>
      </w:r>
      <w:r w:rsidRPr="008E7ECC">
        <w:rPr>
          <w:rStyle w:val="Notedebasdepage8ptPetitesmajuscules"/>
          <w:sz w:val="24"/>
        </w:rPr>
        <w:t xml:space="preserve">Schnore, </w:t>
      </w:r>
      <w:r w:rsidRPr="008E7ECC">
        <w:rPr>
          <w:lang w:val="fr-FR" w:eastAsia="fr-FR" w:bidi="fr-FR"/>
        </w:rPr>
        <w:t xml:space="preserve">« Transportation Systems, Socio-Economic Systems and the Individual », Publication 841, </w:t>
      </w:r>
      <w:r w:rsidRPr="008E7ECC">
        <w:rPr>
          <w:i/>
        </w:rPr>
        <w:t>Transportation Design Consider</w:t>
      </w:r>
      <w:r w:rsidRPr="008E7ECC">
        <w:rPr>
          <w:i/>
        </w:rPr>
        <w:t>a</w:t>
      </w:r>
      <w:r w:rsidRPr="008E7ECC">
        <w:rPr>
          <w:i/>
        </w:rPr>
        <w:t>tions</w:t>
      </w:r>
      <w:r w:rsidRPr="008E7ECC">
        <w:t>,</w:t>
      </w:r>
      <w:r w:rsidRPr="008E7ECC">
        <w:rPr>
          <w:lang w:val="fr-FR" w:eastAsia="fr-FR" w:bidi="fr-FR"/>
        </w:rPr>
        <w:t xml:space="preserve"> National Research Council, Washington D. C., mai</w:t>
      </w:r>
      <w:r w:rsidRPr="00F838CB">
        <w:rPr>
          <w:lang w:val="fr-FR" w:eastAsia="fr-FR" w:bidi="fr-FR"/>
        </w:rPr>
        <w:t xml:space="preserve"> 1961.</w:t>
      </w:r>
    </w:p>
  </w:footnote>
  <w:footnote w:id="32">
    <w:p w14:paraId="39E3EAE1" w14:textId="77777777" w:rsidR="00471170" w:rsidRPr="00CA5F49" w:rsidRDefault="00471170" w:rsidP="00471170">
      <w:pPr>
        <w:pStyle w:val="Notedebasdepage"/>
        <w:rPr>
          <w:lang w:val="fr-FR"/>
        </w:rPr>
      </w:pPr>
      <w:r>
        <w:rPr>
          <w:rStyle w:val="Appelnotedebasdep"/>
        </w:rPr>
        <w:footnoteRef/>
      </w:r>
      <w:r>
        <w:t xml:space="preserve"> </w:t>
      </w:r>
      <w:r>
        <w:rPr>
          <w:lang w:val="fr-FR"/>
        </w:rPr>
        <w:tab/>
      </w:r>
      <w:r w:rsidRPr="008E7ECC">
        <w:t xml:space="preserve">Cf. R. </w:t>
      </w:r>
      <w:r w:rsidRPr="008E7ECC">
        <w:rPr>
          <w:rStyle w:val="Notedebasdepage38ptNonItaliquePetitesmajuscules"/>
          <w:sz w:val="24"/>
        </w:rPr>
        <w:t xml:space="preserve">Vernon, </w:t>
      </w:r>
      <w:r w:rsidRPr="008E7ECC">
        <w:rPr>
          <w:lang w:val="fr-FR" w:eastAsia="fr-FR" w:bidi="fr-FR"/>
        </w:rPr>
        <w:t xml:space="preserve">The Myth and Reality of our Urban Problems, </w:t>
      </w:r>
      <w:r w:rsidRPr="008E7ECC">
        <w:t xml:space="preserve">MIT Press 1962 ; J. </w:t>
      </w:r>
      <w:r w:rsidRPr="008E7ECC">
        <w:rPr>
          <w:rStyle w:val="Notedebasdepage38ptNonItaliquePetitesmajuscules"/>
          <w:sz w:val="24"/>
        </w:rPr>
        <w:t xml:space="preserve">Labasse, </w:t>
      </w:r>
      <w:r w:rsidRPr="008E7ECC">
        <w:rPr>
          <w:i/>
          <w:lang w:val="fr-FR" w:eastAsia="fr-FR" w:bidi="fr-FR"/>
        </w:rPr>
        <w:t>op. cit.</w:t>
      </w:r>
    </w:p>
  </w:footnote>
  <w:footnote w:id="33">
    <w:p w14:paraId="77B68530" w14:textId="77777777" w:rsidR="00471170" w:rsidRPr="0099225D" w:rsidRDefault="00471170" w:rsidP="00471170">
      <w:pPr>
        <w:pStyle w:val="Notedebasdepage"/>
        <w:rPr>
          <w:lang w:val="fr-FR"/>
        </w:rPr>
      </w:pPr>
      <w:r>
        <w:rPr>
          <w:rStyle w:val="Appelnotedebasdep"/>
        </w:rPr>
        <w:footnoteRef/>
      </w:r>
      <w:r>
        <w:t xml:space="preserve"> </w:t>
      </w:r>
      <w:r>
        <w:rPr>
          <w:lang w:val="fr-FR"/>
        </w:rPr>
        <w:tab/>
      </w:r>
      <w:r w:rsidRPr="008E7ECC">
        <w:t xml:space="preserve">W. </w:t>
      </w:r>
      <w:r w:rsidRPr="008E7ECC">
        <w:rPr>
          <w:rStyle w:val="Notedebasdepage38ptNonItaliquePetitesmajuscules"/>
          <w:sz w:val="24"/>
        </w:rPr>
        <w:t xml:space="preserve">Isard, </w:t>
      </w:r>
      <w:r w:rsidRPr="008E7ECC">
        <w:rPr>
          <w:lang w:val="fr-FR" w:eastAsia="fr-FR" w:bidi="fr-FR"/>
        </w:rPr>
        <w:t>Location and Space Economy. A general theory relating to indu</w:t>
      </w:r>
      <w:r w:rsidRPr="008E7ECC">
        <w:rPr>
          <w:lang w:val="fr-FR" w:eastAsia="fr-FR" w:bidi="fr-FR"/>
        </w:rPr>
        <w:t>s</w:t>
      </w:r>
      <w:r w:rsidRPr="008E7ECC">
        <w:rPr>
          <w:lang w:val="fr-FR" w:eastAsia="fr-FR" w:bidi="fr-FR"/>
        </w:rPr>
        <w:t>trial location</w:t>
      </w:r>
      <w:r w:rsidRPr="0099225D">
        <w:rPr>
          <w:lang w:val="fr-FR" w:eastAsia="fr-FR" w:bidi="fr-FR"/>
        </w:rPr>
        <w:t>, market areas, land use, trade and urban structure</w:t>
      </w:r>
      <w:r w:rsidRPr="00F838CB">
        <w:rPr>
          <w:lang w:val="fr-FR" w:eastAsia="fr-FR" w:bidi="fr-FR"/>
        </w:rPr>
        <w:t>,</w:t>
      </w:r>
      <w:r>
        <w:t xml:space="preserve"> J. </w:t>
      </w:r>
      <w:r w:rsidRPr="00F838CB">
        <w:t>Wiley, New York, 1956.</w:t>
      </w:r>
    </w:p>
  </w:footnote>
  <w:footnote w:id="34">
    <w:p w14:paraId="30207F45" w14:textId="77777777" w:rsidR="00471170" w:rsidRPr="0099225D"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P. </w:t>
      </w:r>
      <w:r w:rsidRPr="008E7ECC">
        <w:rPr>
          <w:rStyle w:val="Notedebasdepage8ptPetitesmajuscules"/>
          <w:sz w:val="24"/>
        </w:rPr>
        <w:t xml:space="preserve">Sargant </w:t>
      </w:r>
      <w:r w:rsidRPr="008E7ECC">
        <w:rPr>
          <w:lang w:val="fr-FR" w:eastAsia="fr-FR" w:bidi="fr-FR"/>
        </w:rPr>
        <w:t xml:space="preserve">Florence, </w:t>
      </w:r>
      <w:r w:rsidRPr="008E7ECC">
        <w:rPr>
          <w:i/>
        </w:rPr>
        <w:t>The Logic of British and American Industry</w:t>
      </w:r>
      <w:r w:rsidRPr="008E7ECC">
        <w:t>,</w:t>
      </w:r>
      <w:r w:rsidRPr="008E7ECC">
        <w:rPr>
          <w:lang w:val="fr-FR" w:eastAsia="fr-FR" w:bidi="fr-FR"/>
        </w:rPr>
        <w:t xml:space="preserve"> Ro</w:t>
      </w:r>
      <w:r w:rsidRPr="008E7ECC">
        <w:rPr>
          <w:lang w:val="fr-FR" w:eastAsia="fr-FR" w:bidi="fr-FR"/>
        </w:rPr>
        <w:t>u</w:t>
      </w:r>
      <w:r w:rsidRPr="008E7ECC">
        <w:rPr>
          <w:lang w:val="fr-FR" w:eastAsia="fr-FR" w:bidi="fr-FR"/>
        </w:rPr>
        <w:t xml:space="preserve">tledge and Kegan Paul, London, 1953 ; W. F. </w:t>
      </w:r>
      <w:r w:rsidRPr="008E7ECC">
        <w:rPr>
          <w:rStyle w:val="Notedebasdepage8ptPetitesmajuscules"/>
          <w:sz w:val="24"/>
        </w:rPr>
        <w:t xml:space="preserve">Luttrell, </w:t>
      </w:r>
      <w:r w:rsidRPr="008E7ECC">
        <w:rPr>
          <w:i/>
        </w:rPr>
        <w:t>Factory Location and Industrial Movement</w:t>
      </w:r>
      <w:r w:rsidRPr="008E7ECC">
        <w:t>,</w:t>
      </w:r>
      <w:r w:rsidRPr="008E7ECC">
        <w:rPr>
          <w:lang w:val="fr-FR" w:eastAsia="fr-FR" w:bidi="fr-FR"/>
        </w:rPr>
        <w:t xml:space="preserve"> Cambridge, 1962 ; Survey Research Center, Un</w:t>
      </w:r>
      <w:r w:rsidRPr="008E7ECC">
        <w:rPr>
          <w:lang w:val="fr-FR" w:eastAsia="fr-FR" w:bidi="fr-FR"/>
        </w:rPr>
        <w:t>i</w:t>
      </w:r>
      <w:r w:rsidRPr="008E7ECC">
        <w:rPr>
          <w:lang w:val="fr-FR" w:eastAsia="fr-FR" w:bidi="fr-FR"/>
        </w:rPr>
        <w:t xml:space="preserve">versity of Michigan, </w:t>
      </w:r>
      <w:r w:rsidRPr="008E7ECC">
        <w:rPr>
          <w:i/>
        </w:rPr>
        <w:t>Industrial Mobility in Michigan</w:t>
      </w:r>
      <w:r w:rsidRPr="008E7ECC">
        <w:t>,</w:t>
      </w:r>
      <w:r w:rsidRPr="008E7ECC">
        <w:rPr>
          <w:lang w:val="fr-FR" w:eastAsia="fr-FR" w:bidi="fr-FR"/>
        </w:rPr>
        <w:t xml:space="preserve"> décembre 1950 ; </w:t>
      </w:r>
      <w:r w:rsidRPr="008E7ECC">
        <w:rPr>
          <w:rStyle w:val="Notedebasdepage8ptPetitesmajuscules"/>
          <w:sz w:val="24"/>
        </w:rPr>
        <w:t xml:space="preserve">Boulet, Boulakia, </w:t>
      </w:r>
      <w:r w:rsidRPr="008E7ECC">
        <w:rPr>
          <w:i/>
        </w:rPr>
        <w:t>L’Industrialisation de la banlieue Nord-Ouest de Paris</w:t>
      </w:r>
      <w:r w:rsidRPr="00F838CB">
        <w:t>,</w:t>
      </w:r>
      <w:r w:rsidRPr="00F838CB">
        <w:rPr>
          <w:lang w:val="fr-FR" w:eastAsia="fr-FR" w:bidi="fr-FR"/>
        </w:rPr>
        <w:t xml:space="preserve"> CREDOC-IAURP, Paris, mars 1965 (Ronéo).</w:t>
      </w:r>
    </w:p>
  </w:footnote>
  <w:footnote w:id="35">
    <w:p w14:paraId="69BF4538" w14:textId="77777777" w:rsidR="00471170" w:rsidRPr="0099225D" w:rsidRDefault="00471170" w:rsidP="00471170">
      <w:pPr>
        <w:pStyle w:val="Notedebasdepage"/>
        <w:rPr>
          <w:lang w:val="fr-FR"/>
        </w:rPr>
      </w:pPr>
      <w:r>
        <w:rPr>
          <w:rStyle w:val="Appelnotedebasdep"/>
        </w:rPr>
        <w:footnoteRef/>
      </w:r>
      <w:r>
        <w:t xml:space="preserve"> </w:t>
      </w:r>
      <w:r>
        <w:rPr>
          <w:lang w:val="fr-FR"/>
        </w:rPr>
        <w:tab/>
      </w:r>
      <w:r w:rsidRPr="008E7ECC">
        <w:rPr>
          <w:lang w:val="fr-FR" w:eastAsia="fr-FR" w:bidi="fr-FR"/>
        </w:rPr>
        <w:t xml:space="preserve">Cf. M. </w:t>
      </w:r>
      <w:r w:rsidRPr="008E7ECC">
        <w:rPr>
          <w:rStyle w:val="Notedebasdepage8ptPetitesmajuscules"/>
          <w:sz w:val="24"/>
        </w:rPr>
        <w:t xml:space="preserve">Castells, </w:t>
      </w:r>
      <w:r w:rsidRPr="008E7ECC">
        <w:rPr>
          <w:lang w:val="fr-FR" w:eastAsia="fr-FR" w:bidi="fr-FR"/>
        </w:rPr>
        <w:t xml:space="preserve">« Entreprise industrielle et développement urbain », </w:t>
      </w:r>
      <w:r w:rsidRPr="008E7ECC">
        <w:rPr>
          <w:i/>
        </w:rPr>
        <w:t>S</w:t>
      </w:r>
      <w:r w:rsidRPr="008E7ECC">
        <w:rPr>
          <w:i/>
        </w:rPr>
        <w:t>y</w:t>
      </w:r>
      <w:r w:rsidRPr="008E7ECC">
        <w:rPr>
          <w:i/>
        </w:rPr>
        <w:t>nopsis</w:t>
      </w:r>
      <w:r w:rsidRPr="008E7ECC">
        <w:t>,</w:t>
      </w:r>
      <w:r w:rsidRPr="008E7ECC">
        <w:rPr>
          <w:lang w:val="fr-FR" w:eastAsia="fr-FR" w:bidi="fr-FR"/>
        </w:rPr>
        <w:t xml:space="preserve"> octobre 1969, pp. 67</w:t>
      </w:r>
      <w:r w:rsidRPr="00F838CB">
        <w:rPr>
          <w:lang w:val="fr-FR" w:eastAsia="fr-FR" w:bidi="fr-FR"/>
        </w:rPr>
        <w:t>-75.</w:t>
      </w:r>
    </w:p>
  </w:footnote>
  <w:footnote w:id="36">
    <w:p w14:paraId="69CF564C" w14:textId="77777777" w:rsidR="00471170" w:rsidRPr="008E7EC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8E7ECC">
        <w:rPr>
          <w:lang w:val="fr-FR" w:eastAsia="fr-FR" w:bidi="fr-FR"/>
        </w:rPr>
        <w:t xml:space="preserve">. J. </w:t>
      </w:r>
      <w:r w:rsidRPr="008E7ECC">
        <w:rPr>
          <w:rStyle w:val="Notedebasdepage8ptPetitesmajuscules"/>
          <w:sz w:val="24"/>
        </w:rPr>
        <w:t xml:space="preserve">Rémy, </w:t>
      </w:r>
      <w:r w:rsidRPr="008E7ECC">
        <w:rPr>
          <w:i/>
        </w:rPr>
        <w:t>La Ville, phénomène économique</w:t>
      </w:r>
      <w:r w:rsidRPr="008E7ECC">
        <w:t>,</w:t>
      </w:r>
      <w:r w:rsidRPr="008E7ECC">
        <w:rPr>
          <w:lang w:val="fr-FR" w:eastAsia="fr-FR" w:bidi="fr-FR"/>
        </w:rPr>
        <w:t xml:space="preserve"> Les Éditions Ouvrières, Bruxelles, 1966.</w:t>
      </w:r>
    </w:p>
  </w:footnote>
  <w:footnote w:id="37">
    <w:p w14:paraId="522EA376" w14:textId="77777777" w:rsidR="00471170" w:rsidRPr="0099225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8E7ECC">
        <w:rPr>
          <w:lang w:val="fr-FR" w:eastAsia="fr-FR" w:bidi="fr-FR"/>
        </w:rPr>
        <w:t xml:space="preserve">. J. </w:t>
      </w:r>
      <w:r w:rsidRPr="008E7ECC">
        <w:rPr>
          <w:rStyle w:val="Notedebasdepage8ptPetitesmajuscules"/>
          <w:sz w:val="24"/>
        </w:rPr>
        <w:t xml:space="preserve">Gottmann, </w:t>
      </w:r>
      <w:r w:rsidRPr="008E7ECC">
        <w:rPr>
          <w:lang w:val="fr-FR" w:eastAsia="fr-FR" w:bidi="fr-FR"/>
        </w:rPr>
        <w:t xml:space="preserve">« The Skyscraper Amid the Sprawl », in J. </w:t>
      </w:r>
      <w:r w:rsidRPr="008E7ECC">
        <w:rPr>
          <w:rStyle w:val="Notedebasdepage8ptPetitesmajuscules"/>
          <w:sz w:val="24"/>
        </w:rPr>
        <w:t xml:space="preserve">Gottmann, R. </w:t>
      </w:r>
      <w:r w:rsidRPr="008E7ECC">
        <w:rPr>
          <w:lang w:val="fr-FR" w:eastAsia="fr-FR" w:bidi="fr-FR"/>
        </w:rPr>
        <w:t xml:space="preserve">A. </w:t>
      </w:r>
      <w:r w:rsidRPr="008E7ECC">
        <w:rPr>
          <w:rStyle w:val="Notedebasdepage8ptPetitesmajuscules"/>
          <w:sz w:val="24"/>
        </w:rPr>
        <w:t>Ha</w:t>
      </w:r>
      <w:r w:rsidRPr="008E7ECC">
        <w:rPr>
          <w:rStyle w:val="Notedebasdepage8ptPetitesmajuscules"/>
          <w:sz w:val="24"/>
        </w:rPr>
        <w:t>r</w:t>
      </w:r>
      <w:r w:rsidRPr="008E7ECC">
        <w:rPr>
          <w:rStyle w:val="Notedebasdepage8ptPetitesmajuscules"/>
          <w:sz w:val="24"/>
        </w:rPr>
        <w:t xml:space="preserve">per </w:t>
      </w:r>
      <w:r w:rsidRPr="008E7ECC">
        <w:rPr>
          <w:lang w:val="fr-FR" w:eastAsia="fr-FR" w:bidi="fr-FR"/>
        </w:rPr>
        <w:t>(ed.),</w:t>
      </w:r>
      <w:r w:rsidRPr="00F838CB">
        <w:rPr>
          <w:lang w:val="fr-FR" w:eastAsia="fr-FR" w:bidi="fr-FR"/>
        </w:rPr>
        <w:t xml:space="preserve"> </w:t>
      </w:r>
      <w:r w:rsidRPr="0099225D">
        <w:rPr>
          <w:i/>
        </w:rPr>
        <w:t>Metropolis on the Moue</w:t>
      </w:r>
      <w:r w:rsidRPr="00F838CB">
        <w:t>,</w:t>
      </w:r>
      <w:r>
        <w:rPr>
          <w:lang w:val="fr-FR" w:eastAsia="fr-FR" w:bidi="fr-FR"/>
        </w:rPr>
        <w:t xml:space="preserve"> J. Wiley</w:t>
      </w:r>
      <w:r w:rsidRPr="00F838CB">
        <w:rPr>
          <w:lang w:val="fr-FR" w:eastAsia="fr-FR" w:bidi="fr-FR"/>
        </w:rPr>
        <w:t>, New York, 196</w:t>
      </w:r>
      <w:r>
        <w:rPr>
          <w:lang w:val="fr-FR" w:eastAsia="fr-FR" w:bidi="fr-FR"/>
        </w:rPr>
        <w:t>7. pp. </w:t>
      </w:r>
      <w:r w:rsidRPr="00F838CB">
        <w:rPr>
          <w:lang w:val="fr-FR" w:eastAsia="fr-FR" w:bidi="fr-FR"/>
        </w:rPr>
        <w:t>123-151.</w:t>
      </w:r>
    </w:p>
  </w:footnote>
  <w:footnote w:id="38">
    <w:p w14:paraId="6241B763" w14:textId="77777777" w:rsidR="00471170" w:rsidRPr="00717CC8" w:rsidRDefault="00471170" w:rsidP="00471170">
      <w:pPr>
        <w:pStyle w:val="Notedebasdepage"/>
        <w:rPr>
          <w:lang w:val="fr-FR"/>
        </w:rPr>
      </w:pPr>
      <w:r>
        <w:rPr>
          <w:rStyle w:val="Appelnotedebasdep"/>
        </w:rPr>
        <w:footnoteRef/>
      </w:r>
      <w:r>
        <w:t xml:space="preserve"> </w:t>
      </w:r>
      <w:r>
        <w:tab/>
      </w:r>
      <w:r w:rsidRPr="00F838CB">
        <w:rPr>
          <w:lang w:val="fr-FR" w:eastAsia="fr-FR" w:bidi="fr-FR"/>
        </w:rPr>
        <w:t xml:space="preserve">Cf. R. </w:t>
      </w:r>
      <w:r w:rsidRPr="00717CC8">
        <w:rPr>
          <w:smallCaps/>
        </w:rPr>
        <w:t>Ledhut</w:t>
      </w:r>
      <w:r w:rsidRPr="00F838CB">
        <w:rPr>
          <w:rStyle w:val="Notedebasdepage7ptGras"/>
        </w:rPr>
        <w:t xml:space="preserve">, </w:t>
      </w:r>
      <w:r w:rsidRPr="00717CC8">
        <w:rPr>
          <w:i/>
        </w:rPr>
        <w:t>op</w:t>
      </w:r>
      <w:r>
        <w:rPr>
          <w:i/>
        </w:rPr>
        <w:t>.</w:t>
      </w:r>
      <w:r w:rsidRPr="00717CC8">
        <w:rPr>
          <w:i/>
        </w:rPr>
        <w:t xml:space="preserve"> cit</w:t>
      </w:r>
      <w:r>
        <w:rPr>
          <w:i/>
        </w:rPr>
        <w:t>.,</w:t>
      </w:r>
      <w:r>
        <w:rPr>
          <w:lang w:val="fr-FR" w:eastAsia="fr-FR" w:bidi="fr-FR"/>
        </w:rPr>
        <w:t xml:space="preserve"> e</w:t>
      </w:r>
      <w:r w:rsidRPr="00F838CB">
        <w:rPr>
          <w:lang w:val="fr-FR" w:eastAsia="fr-FR" w:bidi="fr-FR"/>
        </w:rPr>
        <w:t xml:space="preserve">t aussi, du même auteur, </w:t>
      </w:r>
      <w:r w:rsidRPr="00717CC8">
        <w:rPr>
          <w:i/>
        </w:rPr>
        <w:t>L’Espace social de la vi</w:t>
      </w:r>
      <w:r w:rsidRPr="00717CC8">
        <w:rPr>
          <w:i/>
        </w:rPr>
        <w:t>l</w:t>
      </w:r>
      <w:r w:rsidRPr="00717CC8">
        <w:rPr>
          <w:i/>
        </w:rPr>
        <w:t>le</w:t>
      </w:r>
      <w:r w:rsidRPr="00F838CB">
        <w:t>,</w:t>
      </w:r>
      <w:r w:rsidRPr="00F838CB">
        <w:rPr>
          <w:lang w:val="fr-FR" w:eastAsia="fr-FR" w:bidi="fr-FR"/>
        </w:rPr>
        <w:t xml:space="preserve"> Paris, Anthropos, 1968.</w:t>
      </w:r>
    </w:p>
  </w:footnote>
  <w:footnote w:id="39">
    <w:p w14:paraId="0E2542C9" w14:textId="77777777" w:rsidR="00471170" w:rsidRPr="00717CC8"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en </w:t>
      </w:r>
      <w:r w:rsidRPr="008E7ECC">
        <w:rPr>
          <w:lang w:val="fr-FR" w:eastAsia="fr-FR" w:bidi="fr-FR"/>
        </w:rPr>
        <w:t xml:space="preserve">particulier </w:t>
      </w:r>
      <w:r w:rsidRPr="008E7ECC">
        <w:rPr>
          <w:rStyle w:val="Notedebasdepage8ptPetitesmajuscules"/>
          <w:sz w:val="24"/>
        </w:rPr>
        <w:t xml:space="preserve">Constance McLaughlin Green, </w:t>
      </w:r>
      <w:r w:rsidRPr="008E7ECC">
        <w:rPr>
          <w:i/>
        </w:rPr>
        <w:t>The Rise of Urban America</w:t>
      </w:r>
      <w:r w:rsidRPr="008E7ECC">
        <w:t>,</w:t>
      </w:r>
      <w:r w:rsidRPr="008E7ECC">
        <w:rPr>
          <w:lang w:val="fr-FR" w:eastAsia="fr-FR" w:bidi="fr-FR"/>
        </w:rPr>
        <w:t xml:space="preserve"> publié par Harper y Row, Publishers, New York, édition en a</w:t>
      </w:r>
      <w:r w:rsidRPr="008E7ECC">
        <w:rPr>
          <w:lang w:val="fr-FR" w:eastAsia="fr-FR" w:bidi="fr-FR"/>
        </w:rPr>
        <w:t>n</w:t>
      </w:r>
      <w:r w:rsidRPr="008E7ECC">
        <w:rPr>
          <w:lang w:val="fr-FR" w:eastAsia="fr-FR" w:bidi="fr-FR"/>
        </w:rPr>
        <w:t xml:space="preserve">glais, 1965. Et aussi </w:t>
      </w:r>
      <w:r w:rsidRPr="008E7ECC">
        <w:rPr>
          <w:rStyle w:val="Notedebasdepage8ptPetitesmajuscules"/>
          <w:sz w:val="24"/>
        </w:rPr>
        <w:t>Blake</w:t>
      </w:r>
      <w:r w:rsidRPr="008E7ECC">
        <w:t xml:space="preserve"> </w:t>
      </w:r>
      <w:r w:rsidRPr="008E7ECC">
        <w:rPr>
          <w:smallCaps/>
        </w:rPr>
        <w:t>Mc</w:t>
      </w:r>
      <w:r w:rsidRPr="008E7ECC">
        <w:t xml:space="preserve"> </w:t>
      </w:r>
      <w:r w:rsidRPr="008E7ECC">
        <w:rPr>
          <w:rStyle w:val="Notedebasdepage8ptPetitesmajuscules"/>
          <w:sz w:val="24"/>
        </w:rPr>
        <w:t xml:space="preserve">Kelvey, </w:t>
      </w:r>
      <w:r w:rsidRPr="008E7ECC">
        <w:rPr>
          <w:i/>
        </w:rPr>
        <w:t>The Urbanization of America</w:t>
      </w:r>
      <w:r w:rsidRPr="008E7ECC">
        <w:t xml:space="preserve">, </w:t>
      </w:r>
      <w:r w:rsidRPr="008E7ECC">
        <w:rPr>
          <w:i/>
        </w:rPr>
        <w:t>1860-1915</w:t>
      </w:r>
      <w:r w:rsidRPr="008E7ECC">
        <w:t>,</w:t>
      </w:r>
      <w:r w:rsidRPr="008E7ECC">
        <w:rPr>
          <w:lang w:val="fr-FR" w:eastAsia="fr-FR" w:bidi="fr-FR"/>
        </w:rPr>
        <w:t xml:space="preserve"> New Brunswick, Rutgers University Press</w:t>
      </w:r>
      <w:r w:rsidRPr="00F838CB">
        <w:rPr>
          <w:lang w:val="fr-FR" w:eastAsia="fr-FR" w:bidi="fr-FR"/>
        </w:rPr>
        <w:t>, 1963.</w:t>
      </w:r>
    </w:p>
  </w:footnote>
  <w:footnote w:id="40">
    <w:p w14:paraId="467FC920" w14:textId="77777777" w:rsidR="00471170" w:rsidRPr="00717CC8"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Ch</w:t>
      </w:r>
      <w:r w:rsidRPr="008E7ECC">
        <w:rPr>
          <w:lang w:val="fr-FR" w:eastAsia="fr-FR" w:bidi="fr-FR"/>
        </w:rPr>
        <w:t xml:space="preserve">. N. </w:t>
      </w:r>
      <w:r w:rsidRPr="008E7ECC">
        <w:rPr>
          <w:rStyle w:val="Notedebasdepage8ptPetitesmajuscules"/>
          <w:sz w:val="24"/>
        </w:rPr>
        <w:t xml:space="preserve">Glaab, </w:t>
      </w:r>
      <w:r w:rsidRPr="008E7ECC">
        <w:rPr>
          <w:lang w:val="fr-FR" w:eastAsia="fr-FR" w:bidi="fr-FR"/>
        </w:rPr>
        <w:t xml:space="preserve">A. </w:t>
      </w:r>
      <w:r w:rsidRPr="008E7ECC">
        <w:rPr>
          <w:rStyle w:val="Notedebasdepage8ptPetitesmajuscules"/>
          <w:sz w:val="24"/>
        </w:rPr>
        <w:t xml:space="preserve">Théodore Brayn, </w:t>
      </w:r>
      <w:r w:rsidRPr="008E7ECC">
        <w:rPr>
          <w:i/>
        </w:rPr>
        <w:t>A History of Urban America</w:t>
      </w:r>
      <w:r w:rsidRPr="008E7ECC">
        <w:t>,</w:t>
      </w:r>
      <w:r w:rsidRPr="008E7ECC">
        <w:rPr>
          <w:lang w:val="fr-FR" w:eastAsia="fr-FR" w:bidi="fr-FR"/>
        </w:rPr>
        <w:t xml:space="preserve"> New York, The McMillan C°.</w:t>
      </w:r>
      <w:r w:rsidRPr="00F838CB">
        <w:rPr>
          <w:lang w:val="fr-FR" w:eastAsia="fr-FR" w:bidi="fr-FR"/>
        </w:rPr>
        <w:t xml:space="preserve"> 1966.</w:t>
      </w:r>
    </w:p>
  </w:footnote>
  <w:footnote w:id="41">
    <w:p w14:paraId="2F539BA1" w14:textId="77777777" w:rsidR="00471170" w:rsidRPr="007E3971" w:rsidRDefault="00471170" w:rsidP="00471170">
      <w:pPr>
        <w:pStyle w:val="Notedebasdepage"/>
        <w:rPr>
          <w:lang w:val="fr-FR"/>
        </w:rPr>
      </w:pPr>
      <w:r>
        <w:rPr>
          <w:rStyle w:val="Appelnotedebasdep"/>
        </w:rPr>
        <w:footnoteRef/>
      </w:r>
      <w:r>
        <w:t xml:space="preserve"> </w:t>
      </w:r>
      <w:r>
        <w:rPr>
          <w:lang w:val="fr-FR"/>
        </w:rPr>
        <w:tab/>
      </w:r>
      <w:r w:rsidRPr="008E7ECC">
        <w:rPr>
          <w:rStyle w:val="Notedebasdepage38ptNonItaliquePetitesmajuscules"/>
          <w:sz w:val="24"/>
        </w:rPr>
        <w:t>McKenzie,</w:t>
      </w:r>
      <w:r w:rsidRPr="008E7ECC">
        <w:rPr>
          <w:rStyle w:val="Notedebasdepage38ptNonItalique"/>
          <w:sz w:val="24"/>
        </w:rPr>
        <w:t xml:space="preserve"> op. cit., </w:t>
      </w:r>
      <w:r w:rsidRPr="008E7ECC">
        <w:t xml:space="preserve">1933 ; </w:t>
      </w:r>
      <w:r w:rsidRPr="008E7ECC">
        <w:rPr>
          <w:rStyle w:val="Notedebasdepage38ptNonItaliquePetitesmajuscules"/>
          <w:sz w:val="24"/>
        </w:rPr>
        <w:t xml:space="preserve">Amos H. Hawley, </w:t>
      </w:r>
      <w:r w:rsidRPr="008E7ECC">
        <w:rPr>
          <w:lang w:val="fr-FR" w:eastAsia="fr-FR" w:bidi="fr-FR"/>
        </w:rPr>
        <w:t>The Changing Shape of Metr</w:t>
      </w:r>
      <w:r w:rsidRPr="008E7ECC">
        <w:rPr>
          <w:lang w:val="fr-FR" w:eastAsia="fr-FR" w:bidi="fr-FR"/>
        </w:rPr>
        <w:t>o</w:t>
      </w:r>
      <w:r w:rsidRPr="008E7ECC">
        <w:rPr>
          <w:lang w:val="fr-FR" w:eastAsia="fr-FR" w:bidi="fr-FR"/>
        </w:rPr>
        <w:t>politan Am</w:t>
      </w:r>
      <w:r w:rsidRPr="008E7ECC">
        <w:rPr>
          <w:lang w:val="fr-FR" w:eastAsia="fr-FR" w:bidi="fr-FR"/>
        </w:rPr>
        <w:t>e</w:t>
      </w:r>
      <w:r w:rsidRPr="008E7ECC">
        <w:rPr>
          <w:lang w:val="fr-FR" w:eastAsia="fr-FR" w:bidi="fr-FR"/>
        </w:rPr>
        <w:t>rica,</w:t>
      </w:r>
      <w:r w:rsidRPr="008E7ECC">
        <w:t xml:space="preserve"> New </w:t>
      </w:r>
      <w:r w:rsidRPr="008E7ECC">
        <w:rPr>
          <w:rStyle w:val="Notedebasdepage38ptNonItalique"/>
          <w:sz w:val="24"/>
        </w:rPr>
        <w:t xml:space="preserve">York, </w:t>
      </w:r>
      <w:r w:rsidRPr="008E7ECC">
        <w:t>The Free</w:t>
      </w:r>
      <w:r w:rsidRPr="00F838CB">
        <w:t xml:space="preserve"> Press, 1956.</w:t>
      </w:r>
    </w:p>
  </w:footnote>
  <w:footnote w:id="42">
    <w:p w14:paraId="35864283" w14:textId="77777777" w:rsidR="00471170" w:rsidRPr="007E3971" w:rsidRDefault="00471170" w:rsidP="00471170">
      <w:pPr>
        <w:pStyle w:val="Notedebasdepage"/>
        <w:rPr>
          <w:lang w:val="fr-FR"/>
        </w:rPr>
      </w:pPr>
      <w:r>
        <w:rPr>
          <w:rStyle w:val="Appelnotedebasdep"/>
        </w:rPr>
        <w:footnoteRef/>
      </w:r>
      <w:r>
        <w:t xml:space="preserve"> </w:t>
      </w:r>
      <w:r>
        <w:rPr>
          <w:lang w:val="fr-FR"/>
        </w:rPr>
        <w:tab/>
      </w:r>
      <w:r w:rsidRPr="008E7ECC">
        <w:rPr>
          <w:rStyle w:val="Notedebasdepage38ptNonItaliquePetitesmajuscules"/>
          <w:i w:val="0"/>
          <w:sz w:val="24"/>
        </w:rPr>
        <w:t xml:space="preserve">Don </w:t>
      </w:r>
      <w:r w:rsidRPr="008E7ECC">
        <w:t xml:space="preserve">J. </w:t>
      </w:r>
      <w:r w:rsidRPr="008E7ECC">
        <w:rPr>
          <w:rStyle w:val="Notedebasdepage38ptNonItaliquePetitesmajuscules"/>
          <w:i w:val="0"/>
          <w:sz w:val="24"/>
        </w:rPr>
        <w:t>Bogue,</w:t>
      </w:r>
      <w:r w:rsidRPr="008E7ECC">
        <w:rPr>
          <w:rStyle w:val="Notedebasdepage38ptNonItaliquePetitesmajuscules"/>
          <w:sz w:val="24"/>
        </w:rPr>
        <w:t xml:space="preserve"> </w:t>
      </w:r>
      <w:r w:rsidRPr="008E7ECC">
        <w:rPr>
          <w:lang w:val="fr-FR" w:eastAsia="fr-FR" w:bidi="fr-FR"/>
        </w:rPr>
        <w:t>The Structure of the Metropolitan Community. A Study of Dom</w:t>
      </w:r>
      <w:r w:rsidRPr="008E7ECC">
        <w:rPr>
          <w:lang w:val="fr-FR" w:eastAsia="fr-FR" w:bidi="fr-FR"/>
        </w:rPr>
        <w:t>i</w:t>
      </w:r>
      <w:r w:rsidRPr="008E7ECC">
        <w:rPr>
          <w:lang w:val="fr-FR" w:eastAsia="fr-FR" w:bidi="fr-FR"/>
        </w:rPr>
        <w:t>nance and Subdominance</w:t>
      </w:r>
      <w:r w:rsidRPr="00F838CB">
        <w:rPr>
          <w:lang w:val="fr-FR" w:eastAsia="fr-FR" w:bidi="fr-FR"/>
        </w:rPr>
        <w:t>,</w:t>
      </w:r>
      <w:r w:rsidRPr="00F838CB">
        <w:t xml:space="preserve"> University of Michigan, 1950, 210 p.</w:t>
      </w:r>
    </w:p>
  </w:footnote>
  <w:footnote w:id="43">
    <w:p w14:paraId="7AB258F4" w14:textId="77777777" w:rsidR="00471170" w:rsidRPr="007E3971" w:rsidRDefault="00471170" w:rsidP="00471170">
      <w:pPr>
        <w:pStyle w:val="Notedebasdepage"/>
        <w:rPr>
          <w:lang w:val="fr-FR"/>
        </w:rPr>
      </w:pPr>
      <w:r>
        <w:rPr>
          <w:rStyle w:val="Appelnotedebasdep"/>
        </w:rPr>
        <w:footnoteRef/>
      </w:r>
      <w:r>
        <w:t xml:space="preserve"> </w:t>
      </w:r>
      <w:r>
        <w:rPr>
          <w:lang w:val="fr-FR"/>
        </w:rPr>
        <w:tab/>
      </w:r>
      <w:r w:rsidRPr="00DD10CD">
        <w:rPr>
          <w:rStyle w:val="Notedebasdepage38ptNonItaliquePetitesmajuscules"/>
          <w:i w:val="0"/>
          <w:sz w:val="24"/>
        </w:rPr>
        <w:t>Amos</w:t>
      </w:r>
      <w:r w:rsidRPr="00DD10CD">
        <w:rPr>
          <w:rStyle w:val="Notedebasdepage38ptNonItaliquePetitesmajuscules"/>
          <w:sz w:val="24"/>
        </w:rPr>
        <w:t xml:space="preserve"> </w:t>
      </w:r>
      <w:r w:rsidRPr="00DD10CD">
        <w:t xml:space="preserve">H. </w:t>
      </w:r>
      <w:r w:rsidRPr="00DD10CD">
        <w:rPr>
          <w:rStyle w:val="Notedebasdepage38ptNonItaliquePetitesmajuscules"/>
          <w:sz w:val="24"/>
        </w:rPr>
        <w:t xml:space="preserve">Hawley, </w:t>
      </w:r>
      <w:r w:rsidRPr="00DD10CD">
        <w:rPr>
          <w:lang w:val="fr-FR" w:eastAsia="fr-FR" w:bidi="fr-FR"/>
        </w:rPr>
        <w:t>Human</w:t>
      </w:r>
      <w:r w:rsidRPr="007E3971">
        <w:rPr>
          <w:lang w:val="fr-FR" w:eastAsia="fr-FR" w:bidi="fr-FR"/>
        </w:rPr>
        <w:t xml:space="preserve"> Ecology</w:t>
      </w:r>
      <w:r w:rsidRPr="00F838CB">
        <w:rPr>
          <w:lang w:val="fr-FR" w:eastAsia="fr-FR" w:bidi="fr-FR"/>
        </w:rPr>
        <w:t>,</w:t>
      </w:r>
      <w:r w:rsidRPr="00F838CB">
        <w:t xml:space="preserve"> 1950.</w:t>
      </w:r>
    </w:p>
  </w:footnote>
  <w:footnote w:id="44">
    <w:p w14:paraId="270B7FC7" w14:textId="77777777" w:rsidR="00471170" w:rsidRPr="00DD10CD" w:rsidRDefault="00471170" w:rsidP="00471170">
      <w:pPr>
        <w:pStyle w:val="Notedebasdepage"/>
        <w:rPr>
          <w:lang w:val="fr-FR"/>
        </w:rPr>
      </w:pPr>
      <w:r>
        <w:rPr>
          <w:rStyle w:val="Appelnotedebasdep"/>
        </w:rPr>
        <w:footnoteRef/>
      </w:r>
      <w:r>
        <w:t xml:space="preserve"> </w:t>
      </w:r>
      <w:r>
        <w:tab/>
      </w:r>
      <w:r w:rsidRPr="00DD10CD">
        <w:rPr>
          <w:rStyle w:val="Notedebasdepage8ptPetitesmajuscules"/>
          <w:sz w:val="24"/>
        </w:rPr>
        <w:t xml:space="preserve">Otis </w:t>
      </w:r>
      <w:r w:rsidRPr="00DD10CD">
        <w:rPr>
          <w:lang w:val="fr-FR" w:eastAsia="fr-FR" w:bidi="fr-FR"/>
        </w:rPr>
        <w:t xml:space="preserve">D. </w:t>
      </w:r>
      <w:r w:rsidRPr="00DD10CD">
        <w:rPr>
          <w:rStyle w:val="Notedebasdepage8ptPetitesmajuscules"/>
          <w:sz w:val="24"/>
        </w:rPr>
        <w:t xml:space="preserve">Duncan </w:t>
      </w:r>
      <w:r w:rsidRPr="00DD10CD">
        <w:rPr>
          <w:lang w:val="fr-FR" w:eastAsia="fr-FR" w:bidi="fr-FR"/>
        </w:rPr>
        <w:t xml:space="preserve">et alter, </w:t>
      </w:r>
      <w:r w:rsidRPr="00DD10CD">
        <w:rPr>
          <w:i/>
        </w:rPr>
        <w:t>Metropolis and Region</w:t>
      </w:r>
      <w:r w:rsidRPr="00DD10CD">
        <w:t>,</w:t>
      </w:r>
      <w:r w:rsidRPr="00DD10CD">
        <w:rPr>
          <w:lang w:val="fr-FR" w:eastAsia="fr-FR" w:bidi="fr-FR"/>
        </w:rPr>
        <w:t xml:space="preserve"> Baltimore, J. Hopkins Press, 1960.</w:t>
      </w:r>
    </w:p>
  </w:footnote>
  <w:footnote w:id="45">
    <w:p w14:paraId="7F31C7EF" w14:textId="77777777" w:rsidR="00471170" w:rsidRPr="007E3971"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G</w:t>
      </w:r>
      <w:r w:rsidRPr="00DD10CD">
        <w:rPr>
          <w:lang w:val="fr-FR" w:eastAsia="fr-FR" w:bidi="fr-FR"/>
        </w:rPr>
        <w:t xml:space="preserve">. </w:t>
      </w:r>
      <w:r w:rsidRPr="00DD10CD">
        <w:rPr>
          <w:rStyle w:val="Notedebasdepage8ptPetitesmajuscules"/>
          <w:sz w:val="24"/>
        </w:rPr>
        <w:t xml:space="preserve">Alexanderson, </w:t>
      </w:r>
      <w:r w:rsidRPr="00DD10CD">
        <w:rPr>
          <w:i/>
        </w:rPr>
        <w:t>The industrial Structure of American Cities</w:t>
      </w:r>
      <w:r w:rsidRPr="00DD10CD">
        <w:t xml:space="preserve">, </w:t>
      </w:r>
      <w:r w:rsidRPr="00DD10CD">
        <w:rPr>
          <w:lang w:val="fr-FR" w:eastAsia="fr-FR" w:bidi="fr-FR"/>
        </w:rPr>
        <w:t>Almquist and Wiksell, Stockholm</w:t>
      </w:r>
      <w:r w:rsidRPr="00F838CB">
        <w:rPr>
          <w:lang w:val="fr-FR" w:eastAsia="fr-FR" w:bidi="fr-FR"/>
        </w:rPr>
        <w:t>, 1956.</w:t>
      </w:r>
    </w:p>
  </w:footnote>
  <w:footnote w:id="46">
    <w:p w14:paraId="33D02971" w14:textId="77777777" w:rsidR="00471170" w:rsidRPr="00971E97" w:rsidRDefault="00471170" w:rsidP="00471170">
      <w:pPr>
        <w:pStyle w:val="Notedebasdepage"/>
        <w:rPr>
          <w:lang w:val="fr-FR"/>
        </w:rPr>
      </w:pPr>
      <w:r>
        <w:rPr>
          <w:rStyle w:val="Appelnotedebasdep"/>
        </w:rPr>
        <w:footnoteRef/>
      </w:r>
      <w:r>
        <w:t xml:space="preserve"> </w:t>
      </w:r>
      <w:r>
        <w:rPr>
          <w:lang w:val="fr-FR"/>
        </w:rPr>
        <w:tab/>
      </w:r>
      <w:r w:rsidRPr="00971E97">
        <w:rPr>
          <w:smallCaps/>
          <w:sz w:val="20"/>
          <w:lang w:val="fr-FR" w:eastAsia="fr-FR" w:bidi="fr-FR"/>
        </w:rPr>
        <w:t>J. G</w:t>
      </w:r>
      <w:r w:rsidRPr="00971E97">
        <w:rPr>
          <w:rStyle w:val="Notedebasdepage65ptPetitesmajusculesEspacement0pt"/>
          <w:sz w:val="20"/>
        </w:rPr>
        <w:t>OTT</w:t>
      </w:r>
      <w:r w:rsidRPr="00F838CB">
        <w:rPr>
          <w:rStyle w:val="Notedebasdepage65ptPetitesmajusculesEspacement0pt"/>
        </w:rPr>
        <w:t xml:space="preserve">mann, </w:t>
      </w:r>
      <w:r w:rsidRPr="00F838CB">
        <w:t>Me</w:t>
      </w:r>
      <w:r>
        <w:t xml:space="preserve">galopolis. </w:t>
      </w:r>
      <w:r w:rsidRPr="00971E97">
        <w:rPr>
          <w:i/>
        </w:rPr>
        <w:t>The Urbanized Northeastern Seabord of the Un</w:t>
      </w:r>
      <w:r w:rsidRPr="00971E97">
        <w:rPr>
          <w:i/>
        </w:rPr>
        <w:t>i</w:t>
      </w:r>
      <w:r w:rsidRPr="00971E97">
        <w:rPr>
          <w:i/>
        </w:rPr>
        <w:t>ted States</w:t>
      </w:r>
      <w:r w:rsidRPr="00F838CB">
        <w:t>.</w:t>
      </w:r>
      <w:r w:rsidRPr="00F838CB">
        <w:rPr>
          <w:lang w:val="fr-FR" w:eastAsia="fr-FR" w:bidi="fr-FR"/>
        </w:rPr>
        <w:t xml:space="preserve"> The M.I.T. Press, Cambridge, Mass, 1961, 810 pages (Paperback Edition).</w:t>
      </w:r>
    </w:p>
  </w:footnote>
  <w:footnote w:id="47">
    <w:p w14:paraId="53D29337" w14:textId="77777777" w:rsidR="00471170" w:rsidRPr="00971E97" w:rsidRDefault="00471170" w:rsidP="00471170">
      <w:pPr>
        <w:pStyle w:val="Notedebasdepage"/>
        <w:rPr>
          <w:lang w:val="fr-FR"/>
        </w:rPr>
      </w:pPr>
      <w:r>
        <w:rPr>
          <w:rStyle w:val="Appelnotedebasdep"/>
        </w:rPr>
        <w:footnoteRef/>
      </w:r>
      <w:r>
        <w:t xml:space="preserve"> </w:t>
      </w:r>
      <w:r>
        <w:rPr>
          <w:lang w:val="fr-FR"/>
        </w:rPr>
        <w:tab/>
      </w:r>
      <w:r w:rsidRPr="00DD10CD">
        <w:t xml:space="preserve">Cf. </w:t>
      </w:r>
      <w:r w:rsidRPr="00DD10CD">
        <w:rPr>
          <w:rStyle w:val="Notedebasdepage8ptPetitesmajuscules"/>
          <w:sz w:val="24"/>
        </w:rPr>
        <w:t>James Q. Wilson</w:t>
      </w:r>
      <w:r w:rsidRPr="00DD10CD">
        <w:t xml:space="preserve"> (ed.), </w:t>
      </w:r>
      <w:r w:rsidRPr="00DD10CD">
        <w:rPr>
          <w:i/>
        </w:rPr>
        <w:t>The Metropolitan Enigma</w:t>
      </w:r>
      <w:r w:rsidRPr="00DD10CD">
        <w:t>,</w:t>
      </w:r>
      <w:r w:rsidRPr="00DD10CD">
        <w:rPr>
          <w:lang w:val="fr-FR" w:eastAsia="fr-FR" w:bidi="fr-FR"/>
        </w:rPr>
        <w:t xml:space="preserve"> Harward University Press, Cambridge</w:t>
      </w:r>
      <w:r w:rsidRPr="00F838CB">
        <w:rPr>
          <w:lang w:val="fr-FR" w:eastAsia="fr-FR" w:bidi="fr-FR"/>
        </w:rPr>
        <w:t>, Mass., 1968.</w:t>
      </w:r>
    </w:p>
  </w:footnote>
  <w:footnote w:id="48">
    <w:p w14:paraId="5066838A" w14:textId="77777777" w:rsidR="00471170" w:rsidRPr="00971E97" w:rsidRDefault="00471170" w:rsidP="00471170">
      <w:pPr>
        <w:pStyle w:val="Notedebasdepage"/>
        <w:rPr>
          <w:lang w:val="fr-FR"/>
        </w:rPr>
      </w:pPr>
      <w:r>
        <w:rPr>
          <w:rStyle w:val="Appelnotedebasdep"/>
        </w:rPr>
        <w:footnoteRef/>
      </w:r>
      <w:r>
        <w:t xml:space="preserve"> </w:t>
      </w:r>
      <w:r>
        <w:rPr>
          <w:lang w:val="fr-FR"/>
        </w:rPr>
        <w:tab/>
      </w:r>
      <w:r w:rsidRPr="00F838CB">
        <w:rPr>
          <w:rStyle w:val="Notedebasdepage38ptNonItalique"/>
        </w:rPr>
        <w:t xml:space="preserve">Cf. L. </w:t>
      </w:r>
      <w:r w:rsidRPr="00F838CB">
        <w:rPr>
          <w:rStyle w:val="Notedebasdepage38ptNonItaliquePetitesmajuscules"/>
        </w:rPr>
        <w:t xml:space="preserve">Chevalier, </w:t>
      </w:r>
      <w:r w:rsidRPr="003B615D">
        <w:rPr>
          <w:lang w:val="fr-FR" w:eastAsia="fr-FR" w:bidi="fr-FR"/>
        </w:rPr>
        <w:t>La formation de la population parisienne au XIX</w:t>
      </w:r>
      <w:r w:rsidRPr="003B615D">
        <w:rPr>
          <w:vertAlign w:val="superscript"/>
          <w:lang w:val="fr-FR" w:eastAsia="fr-FR" w:bidi="fr-FR"/>
        </w:rPr>
        <w:t>e</w:t>
      </w:r>
      <w:r w:rsidRPr="003B615D">
        <w:t xml:space="preserve"> </w:t>
      </w:r>
      <w:r w:rsidRPr="003B615D">
        <w:rPr>
          <w:lang w:val="fr-FR" w:eastAsia="fr-FR" w:bidi="fr-FR"/>
        </w:rPr>
        <w:t>siècle</w:t>
      </w:r>
      <w:r w:rsidRPr="00F838CB">
        <w:rPr>
          <w:lang w:val="fr-FR" w:eastAsia="fr-FR" w:bidi="fr-FR"/>
        </w:rPr>
        <w:t>,</w:t>
      </w:r>
      <w:r>
        <w:t xml:space="preserve"> Paris, P.U.</w:t>
      </w:r>
      <w:r w:rsidRPr="00F838CB">
        <w:t xml:space="preserve">F., 1950, 312 p. et aussi P. </w:t>
      </w:r>
      <w:r w:rsidRPr="00F838CB">
        <w:rPr>
          <w:rStyle w:val="Notedebasdepage38ptNonItaliquePetitesmajuscules"/>
        </w:rPr>
        <w:t xml:space="preserve">Lavedan, </w:t>
      </w:r>
      <w:r w:rsidRPr="003B615D">
        <w:rPr>
          <w:lang w:val="fr-FR" w:eastAsia="fr-FR" w:bidi="fr-FR"/>
        </w:rPr>
        <w:t>Histoire de Paris</w:t>
      </w:r>
      <w:r w:rsidRPr="00F838CB">
        <w:rPr>
          <w:lang w:val="fr-FR" w:eastAsia="fr-FR" w:bidi="fr-FR"/>
        </w:rPr>
        <w:t>,</w:t>
      </w:r>
      <w:r>
        <w:t xml:space="preserve"> Paris, P.U.</w:t>
      </w:r>
      <w:r w:rsidRPr="00F838CB">
        <w:t xml:space="preserve">F., 1960, </w:t>
      </w:r>
      <w:r w:rsidRPr="00F838CB">
        <w:rPr>
          <w:rStyle w:val="Notedebasdepage38ptNonItalique"/>
        </w:rPr>
        <w:t xml:space="preserve">Coll. </w:t>
      </w:r>
      <w:r w:rsidRPr="00F838CB">
        <w:rPr>
          <w:lang w:val="fr-FR" w:eastAsia="fr-FR" w:bidi="fr-FR"/>
        </w:rPr>
        <w:t>Que sais-je ?,</w:t>
      </w:r>
      <w:r w:rsidRPr="00F838CB">
        <w:t xml:space="preserve"> 125 p.</w:t>
      </w:r>
    </w:p>
  </w:footnote>
  <w:footnote w:id="49">
    <w:p w14:paraId="07D127D1" w14:textId="77777777" w:rsidR="00471170" w:rsidRPr="00986C2F" w:rsidRDefault="00471170" w:rsidP="00471170">
      <w:pPr>
        <w:pStyle w:val="Notedebasdepage"/>
        <w:rPr>
          <w:lang w:val="fr-FR"/>
        </w:rPr>
      </w:pPr>
      <w:r>
        <w:rPr>
          <w:rStyle w:val="Appelnotedebasdep"/>
        </w:rPr>
        <w:footnoteRef/>
      </w:r>
      <w:r>
        <w:t xml:space="preserve"> </w:t>
      </w:r>
      <w:r>
        <w:rPr>
          <w:lang w:val="fr-FR"/>
        </w:rPr>
        <w:tab/>
      </w:r>
      <w:r w:rsidRPr="00DD10CD">
        <w:rPr>
          <w:rStyle w:val="Notedebasdepage38ptNonItalique"/>
          <w:sz w:val="24"/>
        </w:rPr>
        <w:t xml:space="preserve">Cf. </w:t>
      </w:r>
      <w:r w:rsidRPr="00DD10CD">
        <w:rPr>
          <w:rStyle w:val="Notedebasdepage38ptNonItalique"/>
          <w:i w:val="0"/>
          <w:sz w:val="24"/>
        </w:rPr>
        <w:t xml:space="preserve">J. </w:t>
      </w:r>
      <w:r w:rsidRPr="00DD10CD">
        <w:rPr>
          <w:rStyle w:val="Notedebasdepage38ptNonItaliquePetitesmajuscules"/>
          <w:i w:val="0"/>
          <w:sz w:val="24"/>
        </w:rPr>
        <w:t>Bastié,</w:t>
      </w:r>
      <w:r w:rsidRPr="00DD10CD">
        <w:rPr>
          <w:rStyle w:val="Notedebasdepage38ptNonItaliquePetitesmajuscules"/>
          <w:sz w:val="24"/>
        </w:rPr>
        <w:t xml:space="preserve"> </w:t>
      </w:r>
      <w:r w:rsidRPr="00DD10CD">
        <w:rPr>
          <w:lang w:val="fr-FR" w:eastAsia="fr-FR" w:bidi="fr-FR"/>
        </w:rPr>
        <w:t>La croissance de la banlieue parisienne,</w:t>
      </w:r>
      <w:r w:rsidRPr="00DD10CD">
        <w:t xml:space="preserve"> </w:t>
      </w:r>
      <w:r w:rsidRPr="00DD10CD">
        <w:rPr>
          <w:rStyle w:val="Notedebasdepage38ptNonItalique"/>
          <w:sz w:val="24"/>
        </w:rPr>
        <w:t xml:space="preserve">Paris, </w:t>
      </w:r>
      <w:r w:rsidRPr="00DD10CD">
        <w:t xml:space="preserve">P.U.F., </w:t>
      </w:r>
      <w:r w:rsidRPr="00DD10CD">
        <w:rPr>
          <w:lang w:val="fr-FR" w:eastAsia="fr-FR" w:bidi="fr-FR"/>
        </w:rPr>
        <w:t>1964, 624 pages.</w:t>
      </w:r>
    </w:p>
  </w:footnote>
  <w:footnote w:id="50">
    <w:p w14:paraId="7DF138DD" w14:textId="77777777" w:rsidR="00471170" w:rsidRPr="00986C2F" w:rsidRDefault="00471170" w:rsidP="00471170">
      <w:pPr>
        <w:pStyle w:val="Notedebasdepage"/>
        <w:rPr>
          <w:lang w:val="fr-FR"/>
        </w:rPr>
      </w:pPr>
      <w:r>
        <w:rPr>
          <w:rStyle w:val="Appelnotedebasdep"/>
        </w:rPr>
        <w:footnoteRef/>
      </w:r>
      <w:r>
        <w:t xml:space="preserve"> </w:t>
      </w:r>
      <w:r>
        <w:tab/>
      </w:r>
      <w:r w:rsidRPr="00F838CB">
        <w:rPr>
          <w:lang w:val="fr-FR" w:eastAsia="fr-FR" w:bidi="fr-FR"/>
        </w:rPr>
        <w:t xml:space="preserve">Cf. P. </w:t>
      </w:r>
      <w:r w:rsidRPr="00986C2F">
        <w:rPr>
          <w:smallCaps/>
        </w:rPr>
        <w:t>George</w:t>
      </w:r>
      <w:r w:rsidRPr="00F838CB">
        <w:t xml:space="preserve"> </w:t>
      </w:r>
      <w:r w:rsidRPr="00F838CB">
        <w:rPr>
          <w:lang w:val="fr-FR" w:eastAsia="fr-FR" w:bidi="fr-FR"/>
        </w:rPr>
        <w:t xml:space="preserve">et P. </w:t>
      </w:r>
      <w:r w:rsidRPr="00986C2F">
        <w:rPr>
          <w:smallCaps/>
        </w:rPr>
        <w:t>Randet</w:t>
      </w:r>
      <w:r w:rsidRPr="00F838CB">
        <w:t xml:space="preserve"> </w:t>
      </w:r>
      <w:r w:rsidRPr="00F838CB">
        <w:rPr>
          <w:lang w:val="fr-FR" w:eastAsia="fr-FR" w:bidi="fr-FR"/>
        </w:rPr>
        <w:t xml:space="preserve">(collaboration de </w:t>
      </w:r>
      <w:r w:rsidRPr="00F838CB">
        <w:t xml:space="preserve">J. </w:t>
      </w:r>
      <w:r w:rsidRPr="00986C2F">
        <w:rPr>
          <w:smallCaps/>
        </w:rPr>
        <w:t>Bastié</w:t>
      </w:r>
      <w:r w:rsidRPr="00F838CB">
        <w:t xml:space="preserve">), </w:t>
      </w:r>
      <w:r w:rsidRPr="009E1434">
        <w:rPr>
          <w:i/>
        </w:rPr>
        <w:t>La région par</w:t>
      </w:r>
      <w:r w:rsidRPr="009E1434">
        <w:rPr>
          <w:i/>
        </w:rPr>
        <w:t>i</w:t>
      </w:r>
      <w:r w:rsidRPr="009E1434">
        <w:rPr>
          <w:i/>
        </w:rPr>
        <w:t>sienne</w:t>
      </w:r>
      <w:r w:rsidRPr="00F838CB">
        <w:t>,</w:t>
      </w:r>
      <w:r>
        <w:rPr>
          <w:lang w:val="fr-FR" w:eastAsia="fr-FR" w:bidi="fr-FR"/>
        </w:rPr>
        <w:t xml:space="preserve"> Paris, P.U.</w:t>
      </w:r>
      <w:r w:rsidRPr="00F838CB">
        <w:rPr>
          <w:lang w:val="fr-FR" w:eastAsia="fr-FR" w:bidi="fr-FR"/>
        </w:rPr>
        <w:t>F., 1964.</w:t>
      </w:r>
    </w:p>
  </w:footnote>
  <w:footnote w:id="51">
    <w:p w14:paraId="2A1F827A" w14:textId="77777777" w:rsidR="00471170" w:rsidRPr="00986C2F" w:rsidRDefault="00471170" w:rsidP="00471170">
      <w:pPr>
        <w:pStyle w:val="Notedebasdepage"/>
        <w:rPr>
          <w:lang w:val="fr-FR"/>
        </w:rPr>
      </w:pPr>
      <w:r>
        <w:rPr>
          <w:rStyle w:val="Appelnotedebasdep"/>
        </w:rPr>
        <w:footnoteRef/>
      </w:r>
      <w:r>
        <w:t xml:space="preserve"> </w:t>
      </w:r>
      <w:r>
        <w:rPr>
          <w:lang w:val="fr-FR"/>
        </w:rPr>
        <w:tab/>
      </w:r>
      <w:r w:rsidRPr="00986C2F">
        <w:rPr>
          <w:smallCaps/>
        </w:rPr>
        <w:t>Hautreux, Lecourt, Rochefort</w:t>
      </w:r>
      <w:r w:rsidRPr="00F838CB">
        <w:t xml:space="preserve">, </w:t>
      </w:r>
      <w:r w:rsidRPr="00986C2F">
        <w:rPr>
          <w:i/>
        </w:rPr>
        <w:t>Le niveau supérieur de l’armature u</w:t>
      </w:r>
      <w:r w:rsidRPr="00986C2F">
        <w:rPr>
          <w:i/>
        </w:rPr>
        <w:t>r</w:t>
      </w:r>
      <w:r w:rsidRPr="00986C2F">
        <w:rPr>
          <w:i/>
        </w:rPr>
        <w:t>baine française</w:t>
      </w:r>
      <w:r w:rsidRPr="00F838CB">
        <w:t>,</w:t>
      </w:r>
      <w:r w:rsidRPr="00F838CB">
        <w:rPr>
          <w:lang w:val="fr-FR" w:eastAsia="fr-FR" w:bidi="fr-FR"/>
        </w:rPr>
        <w:t xml:space="preserve"> rapport au Commissariat Général au Plan, mars </w:t>
      </w:r>
      <w:r>
        <w:t>1963, 60 </w:t>
      </w:r>
      <w:r w:rsidRPr="00F838CB">
        <w:rPr>
          <w:lang w:val="fr-FR" w:eastAsia="fr-FR" w:bidi="fr-FR"/>
        </w:rPr>
        <w:t>p. plus annexes, ronéo.</w:t>
      </w:r>
    </w:p>
  </w:footnote>
  <w:footnote w:id="52">
    <w:p w14:paraId="15DD5678" w14:textId="77777777" w:rsidR="00471170" w:rsidRPr="00986C2F"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P.-H. </w:t>
      </w:r>
      <w:r w:rsidRPr="00F838CB">
        <w:rPr>
          <w:rStyle w:val="Notedebasdepage8ptPetitesmajuscules"/>
        </w:rPr>
        <w:t xml:space="preserve">Chombart de Lauwe, </w:t>
      </w:r>
      <w:r w:rsidRPr="00FD0AD4">
        <w:rPr>
          <w:i/>
        </w:rPr>
        <w:t>Paris et l’agglomération parisienne</w:t>
      </w:r>
      <w:r w:rsidRPr="00F838CB">
        <w:t xml:space="preserve">, </w:t>
      </w:r>
      <w:r>
        <w:rPr>
          <w:lang w:val="fr-FR" w:eastAsia="fr-FR" w:bidi="fr-FR"/>
        </w:rPr>
        <w:t>Paris, P.U.</w:t>
      </w:r>
      <w:r w:rsidRPr="00F838CB">
        <w:rPr>
          <w:lang w:val="fr-FR" w:eastAsia="fr-FR" w:bidi="fr-FR"/>
        </w:rPr>
        <w:t xml:space="preserve">F., tome I, 1952 ; </w:t>
      </w:r>
      <w:r w:rsidRPr="00F838CB">
        <w:t xml:space="preserve">Paris, </w:t>
      </w:r>
      <w:r w:rsidRPr="00FD0AD4">
        <w:rPr>
          <w:i/>
        </w:rPr>
        <w:t>Essais de Sociologie 1952-1964</w:t>
      </w:r>
      <w:r w:rsidRPr="00F838CB">
        <w:t xml:space="preserve">, </w:t>
      </w:r>
      <w:r w:rsidRPr="00F838CB">
        <w:rPr>
          <w:lang w:val="fr-FR" w:eastAsia="fr-FR" w:bidi="fr-FR"/>
        </w:rPr>
        <w:t xml:space="preserve">Les </w:t>
      </w:r>
      <w:r>
        <w:rPr>
          <w:lang w:val="fr-FR" w:eastAsia="fr-FR" w:bidi="fr-FR"/>
        </w:rPr>
        <w:t>É</w:t>
      </w:r>
      <w:r w:rsidRPr="00F838CB">
        <w:rPr>
          <w:lang w:val="fr-FR" w:eastAsia="fr-FR" w:bidi="fr-FR"/>
        </w:rPr>
        <w:t>ditions Ouvri</w:t>
      </w:r>
      <w:r w:rsidRPr="00F838CB">
        <w:rPr>
          <w:lang w:val="fr-FR" w:eastAsia="fr-FR" w:bidi="fr-FR"/>
        </w:rPr>
        <w:t>è</w:t>
      </w:r>
      <w:r w:rsidRPr="00F838CB">
        <w:rPr>
          <w:lang w:val="fr-FR" w:eastAsia="fr-FR" w:bidi="fr-FR"/>
        </w:rPr>
        <w:t>res, Paris, 1965.</w:t>
      </w:r>
    </w:p>
  </w:footnote>
  <w:footnote w:id="53">
    <w:p w14:paraId="674AEC65" w14:textId="77777777" w:rsidR="00471170" w:rsidRPr="00986C2F"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w:t>
      </w:r>
      <w:r w:rsidRPr="00F838CB">
        <w:rPr>
          <w:rStyle w:val="Notedebasdepage8ptPetitesmajuscules"/>
        </w:rPr>
        <w:t xml:space="preserve">Bastié, </w:t>
      </w:r>
      <w:r w:rsidRPr="00986C2F">
        <w:rPr>
          <w:i/>
        </w:rPr>
        <w:t>op. cit</w:t>
      </w:r>
      <w:r w:rsidRPr="00F838CB">
        <w:t>.,</w:t>
      </w:r>
      <w:r w:rsidRPr="00F838CB">
        <w:rPr>
          <w:lang w:val="fr-FR" w:eastAsia="fr-FR" w:bidi="fr-FR"/>
        </w:rPr>
        <w:t xml:space="preserve"> 1964.</w:t>
      </w:r>
    </w:p>
  </w:footnote>
  <w:footnote w:id="54">
    <w:p w14:paraId="405BBE60" w14:textId="77777777" w:rsidR="00471170" w:rsidRPr="00986C2F"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Pour ne pas alourdir le texte, nous </w:t>
      </w:r>
      <w:r w:rsidRPr="00DD10CD">
        <w:rPr>
          <w:lang w:val="fr-FR" w:eastAsia="fr-FR" w:bidi="fr-FR"/>
        </w:rPr>
        <w:t xml:space="preserve">renvoyons le lecteur intéressé à l’exposé le plus récent des données de base dans : H. </w:t>
      </w:r>
      <w:r w:rsidRPr="00DD10CD">
        <w:rPr>
          <w:rStyle w:val="Notedebasdepage8ptPetitesmajuscules"/>
          <w:sz w:val="24"/>
        </w:rPr>
        <w:t xml:space="preserve">Leron, </w:t>
      </w:r>
      <w:r w:rsidRPr="00DD10CD">
        <w:rPr>
          <w:lang w:val="fr-FR" w:eastAsia="fr-FR" w:bidi="fr-FR"/>
        </w:rPr>
        <w:t>« Éléments pour une co</w:t>
      </w:r>
      <w:r w:rsidRPr="00DD10CD">
        <w:rPr>
          <w:lang w:val="fr-FR" w:eastAsia="fr-FR" w:bidi="fr-FR"/>
        </w:rPr>
        <w:t>m</w:t>
      </w:r>
      <w:r w:rsidRPr="00DD10CD">
        <w:rPr>
          <w:lang w:val="fr-FR" w:eastAsia="fr-FR" w:bidi="fr-FR"/>
        </w:rPr>
        <w:t>paraison Paris-Province », dans le volume publié par</w:t>
      </w:r>
      <w:r w:rsidRPr="00F838CB">
        <w:rPr>
          <w:lang w:val="fr-FR" w:eastAsia="fr-FR" w:bidi="fr-FR"/>
        </w:rPr>
        <w:t xml:space="preserve"> l’Institut d’</w:t>
      </w:r>
      <w:r>
        <w:rPr>
          <w:lang w:val="fr-FR" w:eastAsia="fr-FR" w:bidi="fr-FR"/>
        </w:rPr>
        <w:t>É</w:t>
      </w:r>
      <w:r w:rsidRPr="00F838CB">
        <w:rPr>
          <w:lang w:val="fr-FR" w:eastAsia="fr-FR" w:bidi="fr-FR"/>
        </w:rPr>
        <w:t xml:space="preserve">tudes Politiques de Grenoble, </w:t>
      </w:r>
      <w:r w:rsidRPr="00FD0AD4">
        <w:rPr>
          <w:i/>
        </w:rPr>
        <w:t>Aménagement du territoire et développement régi</w:t>
      </w:r>
      <w:r w:rsidRPr="00FD0AD4">
        <w:rPr>
          <w:i/>
        </w:rPr>
        <w:t>o</w:t>
      </w:r>
      <w:r w:rsidRPr="00FD0AD4">
        <w:rPr>
          <w:i/>
        </w:rPr>
        <w:t>nal</w:t>
      </w:r>
      <w:r w:rsidRPr="00F838CB">
        <w:t>,</w:t>
      </w:r>
      <w:r w:rsidRPr="00F838CB">
        <w:rPr>
          <w:lang w:val="fr-FR" w:eastAsia="fr-FR" w:bidi="fr-FR"/>
        </w:rPr>
        <w:t xml:space="preserve"> Grenoble, 1970, pp. 441-465 ; </w:t>
      </w:r>
      <w:r w:rsidRPr="00F838CB">
        <w:t xml:space="preserve">J. Joly, </w:t>
      </w:r>
      <w:r w:rsidRPr="00F838CB">
        <w:rPr>
          <w:lang w:val="fr-FR" w:eastAsia="fr-FR" w:bidi="fr-FR"/>
        </w:rPr>
        <w:t>« Le recensement de la popul</w:t>
      </w:r>
      <w:r w:rsidRPr="00F838CB">
        <w:rPr>
          <w:lang w:val="fr-FR" w:eastAsia="fr-FR" w:bidi="fr-FR"/>
        </w:rPr>
        <w:t>a</w:t>
      </w:r>
      <w:r w:rsidRPr="00F838CB">
        <w:rPr>
          <w:lang w:val="fr-FR" w:eastAsia="fr-FR" w:bidi="fr-FR"/>
        </w:rPr>
        <w:t>tion française de 1968 : les premiers résultats », pp. 385-440 du même o</w:t>
      </w:r>
      <w:r w:rsidRPr="00F838CB">
        <w:rPr>
          <w:lang w:val="fr-FR" w:eastAsia="fr-FR" w:bidi="fr-FR"/>
        </w:rPr>
        <w:t>u</w:t>
      </w:r>
      <w:r w:rsidRPr="00F838CB">
        <w:rPr>
          <w:lang w:val="fr-FR" w:eastAsia="fr-FR" w:bidi="fr-FR"/>
        </w:rPr>
        <w:t xml:space="preserve">vrage ; et d’un point de vue plus analytique, M. </w:t>
      </w:r>
      <w:r w:rsidRPr="00986C2F">
        <w:rPr>
          <w:smallCaps/>
        </w:rPr>
        <w:t>Rochefort</w:t>
      </w:r>
      <w:r w:rsidRPr="00F838CB">
        <w:t xml:space="preserve">, </w:t>
      </w:r>
      <w:r w:rsidRPr="00F838CB">
        <w:rPr>
          <w:lang w:val="fr-FR" w:eastAsia="fr-FR" w:bidi="fr-FR"/>
        </w:rPr>
        <w:t xml:space="preserve">C. </w:t>
      </w:r>
      <w:r w:rsidRPr="00986C2F">
        <w:rPr>
          <w:smallCaps/>
        </w:rPr>
        <w:t>Bidault</w:t>
      </w:r>
      <w:r w:rsidRPr="00F838CB">
        <w:t xml:space="preserve">, </w:t>
      </w:r>
      <w:r w:rsidRPr="00F838CB">
        <w:rPr>
          <w:lang w:val="fr-FR" w:eastAsia="fr-FR" w:bidi="fr-FR"/>
        </w:rPr>
        <w:t xml:space="preserve">M. </w:t>
      </w:r>
      <w:r w:rsidRPr="00986C2F">
        <w:rPr>
          <w:smallCaps/>
        </w:rPr>
        <w:t>P</w:t>
      </w:r>
      <w:r w:rsidRPr="00986C2F">
        <w:rPr>
          <w:smallCaps/>
        </w:rPr>
        <w:t>e</w:t>
      </w:r>
      <w:r w:rsidRPr="00986C2F">
        <w:rPr>
          <w:smallCaps/>
        </w:rPr>
        <w:t>tit</w:t>
      </w:r>
      <w:r w:rsidRPr="00F838CB">
        <w:t xml:space="preserve">, </w:t>
      </w:r>
      <w:r w:rsidRPr="00FD0AD4">
        <w:rPr>
          <w:i/>
        </w:rPr>
        <w:t>Aménager le territoire</w:t>
      </w:r>
      <w:r w:rsidRPr="00F838CB">
        <w:t>,</w:t>
      </w:r>
      <w:r w:rsidRPr="00F838CB">
        <w:rPr>
          <w:lang w:val="fr-FR" w:eastAsia="fr-FR" w:bidi="fr-FR"/>
        </w:rPr>
        <w:t xml:space="preserve"> Seuil, Coll. </w:t>
      </w:r>
      <w:r w:rsidRPr="00F838CB">
        <w:t>Société,</w:t>
      </w:r>
      <w:r w:rsidRPr="00F838CB">
        <w:rPr>
          <w:lang w:val="fr-FR" w:eastAsia="fr-FR" w:bidi="fr-FR"/>
        </w:rPr>
        <w:t xml:space="preserve"> Paris, 1970.</w:t>
      </w:r>
    </w:p>
  </w:footnote>
  <w:footnote w:id="55">
    <w:p w14:paraId="1AA340FE" w14:textId="77777777" w:rsidR="00471170" w:rsidRPr="00F926A3" w:rsidRDefault="00471170" w:rsidP="00471170">
      <w:pPr>
        <w:pStyle w:val="Notedebasdepage"/>
        <w:rPr>
          <w:lang w:val="fr-FR"/>
        </w:rPr>
      </w:pPr>
      <w:r>
        <w:rPr>
          <w:rStyle w:val="Appelnotedebasdep"/>
        </w:rPr>
        <w:footnoteRef/>
      </w:r>
      <w:r>
        <w:t xml:space="preserve"> </w:t>
      </w:r>
      <w:r>
        <w:rPr>
          <w:lang w:val="fr-FR"/>
        </w:rPr>
        <w:tab/>
      </w:r>
      <w:r w:rsidRPr="00D71CD4">
        <w:rPr>
          <w:lang w:eastAsia="fr-FR" w:bidi="fr-FR"/>
        </w:rPr>
        <w:t>Cf. INSEE (</w:t>
      </w:r>
      <w:r>
        <w:rPr>
          <w:lang w:eastAsia="fr-FR" w:bidi="fr-FR"/>
        </w:rPr>
        <w:t>D.</w:t>
      </w:r>
      <w:r w:rsidRPr="00D71CD4">
        <w:rPr>
          <w:lang w:eastAsia="fr-FR" w:bidi="fr-FR"/>
        </w:rPr>
        <w:t xml:space="preserve"> R. de Paris), </w:t>
      </w:r>
      <w:r w:rsidRPr="00DD10CD">
        <w:rPr>
          <w:i/>
          <w:iCs/>
        </w:rPr>
        <w:t>Délimitation de l'agglomération parisienne,</w:t>
      </w:r>
      <w:r w:rsidRPr="00DD10CD">
        <w:rPr>
          <w:lang w:eastAsia="fr-FR" w:bidi="fr-FR"/>
        </w:rPr>
        <w:t xml:space="preserve"> Paris, 1961 : et aussi Délégation Générale du District de la Région de Paris, </w:t>
      </w:r>
      <w:r w:rsidRPr="00DD10CD">
        <w:rPr>
          <w:i/>
          <w:iCs/>
        </w:rPr>
        <w:t>Avant-projet de Programme duodécennal pour la région de Paris,</w:t>
      </w:r>
      <w:r w:rsidRPr="00DD10CD">
        <w:rPr>
          <w:lang w:eastAsia="fr-FR" w:bidi="fr-FR"/>
        </w:rPr>
        <w:t xml:space="preserve"> 1963</w:t>
      </w:r>
      <w:r w:rsidRPr="00F926A3">
        <w:rPr>
          <w:szCs w:val="24"/>
          <w:lang w:eastAsia="fr-FR" w:bidi="fr-FR"/>
        </w:rPr>
        <w:t>.</w:t>
      </w:r>
    </w:p>
  </w:footnote>
  <w:footnote w:id="56">
    <w:p w14:paraId="04011B21" w14:textId="77777777" w:rsidR="00471170" w:rsidRPr="00F926A3" w:rsidRDefault="00471170" w:rsidP="00471170">
      <w:pPr>
        <w:pStyle w:val="Notedebasdepage"/>
        <w:rPr>
          <w:lang w:val="fr-FR"/>
        </w:rPr>
      </w:pPr>
      <w:r>
        <w:rPr>
          <w:rStyle w:val="Appelnotedebasdep"/>
        </w:rPr>
        <w:footnoteRef/>
      </w:r>
      <w:r>
        <w:t xml:space="preserve"> </w:t>
      </w:r>
      <w:r>
        <w:rPr>
          <w:lang w:val="fr-FR"/>
        </w:rPr>
        <w:tab/>
      </w:r>
      <w:r>
        <w:rPr>
          <w:lang w:eastAsia="fr-FR" w:bidi="fr-FR"/>
        </w:rPr>
        <w:t>Je</w:t>
      </w:r>
      <w:r w:rsidRPr="00D71CD4">
        <w:rPr>
          <w:lang w:eastAsia="fr-FR" w:bidi="fr-FR"/>
        </w:rPr>
        <w:t xml:space="preserve"> renvoie comme document de base pour tout l’exposé qui suit à</w:t>
      </w:r>
      <w:r>
        <w:rPr>
          <w:lang w:eastAsia="fr-FR" w:bidi="fr-FR"/>
        </w:rPr>
        <w:t> : J. Beau</w:t>
      </w:r>
      <w:r w:rsidRPr="00D71CD4">
        <w:rPr>
          <w:lang w:eastAsia="fr-FR" w:bidi="fr-FR"/>
        </w:rPr>
        <w:t xml:space="preserve">jeu-Garnier et J. Bastié (sous la direction de) </w:t>
      </w:r>
      <w:r w:rsidRPr="00D71CD4">
        <w:rPr>
          <w:rStyle w:val="LgendedutableauItalique"/>
          <w:sz w:val="28"/>
        </w:rPr>
        <w:t>Atlas de</w:t>
      </w:r>
      <w:r>
        <w:rPr>
          <w:rStyle w:val="LgendedutableauItalique"/>
          <w:sz w:val="28"/>
        </w:rPr>
        <w:t xml:space="preserve"> </w:t>
      </w:r>
      <w:r w:rsidRPr="0048396E">
        <w:rPr>
          <w:i/>
        </w:rPr>
        <w:t>Paris et de la Région Parisienne</w:t>
      </w:r>
      <w:r w:rsidRPr="00D71CD4">
        <w:t>,</w:t>
      </w:r>
      <w:r w:rsidRPr="00D71CD4">
        <w:rPr>
          <w:lang w:eastAsia="fr-FR" w:bidi="fr-FR"/>
        </w:rPr>
        <w:t xml:space="preserve"> </w:t>
      </w:r>
      <w:r>
        <w:rPr>
          <w:lang w:eastAsia="fr-FR" w:bidi="fr-FR"/>
        </w:rPr>
        <w:t>Éditions Berger-Le</w:t>
      </w:r>
      <w:r w:rsidRPr="00D71CD4">
        <w:rPr>
          <w:lang w:eastAsia="fr-FR" w:bidi="fr-FR"/>
        </w:rPr>
        <w:t>vrault, Paris, 1967. Sur le point précis concernant l’agriculture, voir pp. 447-553 du livre explicatif du matériel ca</w:t>
      </w:r>
      <w:r w:rsidRPr="00D71CD4">
        <w:rPr>
          <w:lang w:eastAsia="fr-FR" w:bidi="fr-FR"/>
        </w:rPr>
        <w:t>r</w:t>
      </w:r>
      <w:r w:rsidRPr="00D71CD4">
        <w:rPr>
          <w:lang w:eastAsia="fr-FR" w:bidi="fr-FR"/>
        </w:rPr>
        <w:t>tographique.</w:t>
      </w:r>
    </w:p>
  </w:footnote>
  <w:footnote w:id="57">
    <w:p w14:paraId="397A8613" w14:textId="77777777" w:rsidR="00471170" w:rsidRPr="00E27654"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w:t>
      </w:r>
      <w:r w:rsidRPr="00DD10CD">
        <w:rPr>
          <w:lang w:val="fr-FR" w:eastAsia="fr-FR" w:bidi="fr-FR"/>
        </w:rPr>
        <w:t xml:space="preserve">H. </w:t>
      </w:r>
      <w:r w:rsidRPr="00DD10CD">
        <w:rPr>
          <w:rStyle w:val="Corpsdutexte108ptPetitesmajuscules"/>
          <w:sz w:val="24"/>
        </w:rPr>
        <w:t>Coing,</w:t>
      </w:r>
      <w:r w:rsidRPr="00F838CB">
        <w:rPr>
          <w:rStyle w:val="Corpsdutexte108ptPetitesmajuscules"/>
        </w:rPr>
        <w:t xml:space="preserve"> </w:t>
      </w:r>
      <w:r w:rsidRPr="00082DBC">
        <w:rPr>
          <w:i/>
        </w:rPr>
        <w:t>Rénovation urbaine et changement social</w:t>
      </w:r>
      <w:r w:rsidRPr="00F838CB">
        <w:t>,</w:t>
      </w:r>
      <w:r w:rsidRPr="00F838CB">
        <w:rPr>
          <w:lang w:val="fr-FR" w:eastAsia="fr-FR" w:bidi="fr-FR"/>
        </w:rPr>
        <w:t xml:space="preserve"> Paris, Les </w:t>
      </w:r>
      <w:r>
        <w:rPr>
          <w:lang w:val="fr-FR" w:eastAsia="fr-FR" w:bidi="fr-FR"/>
        </w:rPr>
        <w:t>Éditions Ouvrières</w:t>
      </w:r>
      <w:r>
        <w:rPr>
          <w:color w:val="FF0000"/>
          <w:lang w:val="fr-FR" w:eastAsia="fr-FR" w:bidi="fr-FR"/>
        </w:rPr>
        <w:t>.</w:t>
      </w:r>
    </w:p>
  </w:footnote>
  <w:footnote w:id="58">
    <w:p w14:paraId="2C764C83" w14:textId="77777777" w:rsidR="00471170" w:rsidRPr="00E27654"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Pr>
          <w:lang w:val="fr-FR" w:eastAsia="fr-FR" w:bidi="fr-FR"/>
        </w:rPr>
        <w:t>. Les données présent</w:t>
      </w:r>
      <w:r w:rsidRPr="00F838CB">
        <w:rPr>
          <w:lang w:val="fr-FR" w:eastAsia="fr-FR" w:bidi="fr-FR"/>
        </w:rPr>
        <w:t xml:space="preserve">ées par M. le Préfet de Paris, </w:t>
      </w:r>
      <w:r w:rsidRPr="00E27654">
        <w:rPr>
          <w:i/>
        </w:rPr>
        <w:t>Communication au Conseil de Paris pour la rénovation urbaine</w:t>
      </w:r>
      <w:r w:rsidRPr="00F838CB">
        <w:t>,</w:t>
      </w:r>
      <w:r>
        <w:rPr>
          <w:lang w:val="fr-FR" w:eastAsia="fr-FR" w:bidi="fr-FR"/>
        </w:rPr>
        <w:t xml:space="preserve"> Préfecture de Paris, 1968, 47 </w:t>
      </w:r>
      <w:r w:rsidRPr="00F838CB">
        <w:rPr>
          <w:lang w:val="fr-FR" w:eastAsia="fr-FR" w:bidi="fr-FR"/>
        </w:rPr>
        <w:t>pages.</w:t>
      </w:r>
    </w:p>
  </w:footnote>
  <w:footnote w:id="59">
    <w:p w14:paraId="51620D9D" w14:textId="77777777" w:rsidR="00471170" w:rsidRPr="008646F1" w:rsidRDefault="00471170" w:rsidP="00471170">
      <w:pPr>
        <w:pStyle w:val="Notedebasdepage"/>
        <w:rPr>
          <w:lang w:val="fr-FR"/>
        </w:rPr>
      </w:pPr>
      <w:r>
        <w:rPr>
          <w:rStyle w:val="Appelnotedebasdep"/>
        </w:rPr>
        <w:t>*</w:t>
      </w:r>
      <w:r>
        <w:t xml:space="preserve"> </w:t>
      </w:r>
      <w:r>
        <w:rPr>
          <w:lang w:val="fr-FR"/>
        </w:rPr>
        <w:tab/>
      </w:r>
      <w:r w:rsidRPr="008646F1">
        <w:rPr>
          <w:lang w:val="fr-FR"/>
        </w:rPr>
        <w:t>L’auteur renvoie à la note 58 : la note précédente. J’ai substitué l’appel 58 par un astérisque pour ne pas dérégler l’ordre des notes</w:t>
      </w:r>
      <w:r w:rsidRPr="00DD10CD">
        <w:rPr>
          <w:color w:val="auto"/>
          <w:lang w:val="fr-FR"/>
        </w:rPr>
        <w:t>. [PP]</w:t>
      </w:r>
    </w:p>
  </w:footnote>
  <w:footnote w:id="60">
    <w:p w14:paraId="39B11993" w14:textId="77777777" w:rsidR="00471170" w:rsidRPr="0014196E" w:rsidRDefault="00471170" w:rsidP="00471170">
      <w:pPr>
        <w:pStyle w:val="Notedebasdepage"/>
        <w:rPr>
          <w:lang w:val="fr-FR"/>
        </w:rPr>
      </w:pPr>
      <w:r>
        <w:rPr>
          <w:rStyle w:val="Appelnotedebasdep"/>
        </w:rPr>
        <w:footnoteRef/>
      </w:r>
      <w:r>
        <w:t xml:space="preserve"> </w:t>
      </w:r>
      <w:r>
        <w:rPr>
          <w:lang w:val="fr-FR"/>
        </w:rPr>
        <w:tab/>
      </w:r>
      <w:r w:rsidRPr="00D71CD4">
        <w:rPr>
          <w:lang w:eastAsia="fr-FR" w:bidi="fr-FR"/>
        </w:rPr>
        <w:t xml:space="preserve">Cf. </w:t>
      </w:r>
      <w:r w:rsidRPr="00DD10CD">
        <w:rPr>
          <w:lang w:eastAsia="fr-FR" w:bidi="fr-FR"/>
        </w:rPr>
        <w:t xml:space="preserve">M. </w:t>
      </w:r>
      <w:r w:rsidRPr="00DD10CD">
        <w:rPr>
          <w:rStyle w:val="Corpsdutexte108ptPetitesmajuscules"/>
          <w:sz w:val="24"/>
        </w:rPr>
        <w:t xml:space="preserve">Castells, </w:t>
      </w:r>
      <w:r w:rsidRPr="00DD10CD">
        <w:rPr>
          <w:i/>
        </w:rPr>
        <w:t>Les politiques d’implantation des entreprises industrielles dans la région de</w:t>
      </w:r>
      <w:r w:rsidRPr="0014196E">
        <w:rPr>
          <w:i/>
        </w:rPr>
        <w:t xml:space="preserve"> Paris</w:t>
      </w:r>
      <w:r w:rsidRPr="00D71CD4">
        <w:t>,</w:t>
      </w:r>
      <w:r w:rsidRPr="00D71CD4">
        <w:rPr>
          <w:lang w:eastAsia="fr-FR" w:bidi="fr-FR"/>
        </w:rPr>
        <w:t xml:space="preserve"> Thèse pour le doctorat en sociologie, Faculté des Lettres de Paris-Nanterre, mai 1967, 350 p.</w:t>
      </w:r>
    </w:p>
  </w:footnote>
  <w:footnote w:id="61">
    <w:p w14:paraId="5A2EF890" w14:textId="77777777" w:rsidR="00471170" w:rsidRPr="0014196E" w:rsidRDefault="00471170" w:rsidP="00471170">
      <w:pPr>
        <w:pStyle w:val="Notedebasdepage"/>
        <w:rPr>
          <w:lang w:val="fr-FR"/>
        </w:rPr>
      </w:pPr>
      <w:r>
        <w:rPr>
          <w:rStyle w:val="Appelnotedebasdep"/>
        </w:rPr>
        <w:footnoteRef/>
      </w:r>
      <w:r>
        <w:t xml:space="preserve"> </w:t>
      </w:r>
      <w:r>
        <w:rPr>
          <w:lang w:val="fr-FR"/>
        </w:rPr>
        <w:tab/>
      </w:r>
      <w:r w:rsidRPr="00D71CD4">
        <w:rPr>
          <w:lang w:eastAsia="fr-FR" w:bidi="fr-FR"/>
        </w:rPr>
        <w:t xml:space="preserve">Cf. les remarques et quelques données présentées </w:t>
      </w:r>
      <w:r w:rsidRPr="00DD10CD">
        <w:rPr>
          <w:lang w:eastAsia="fr-FR" w:bidi="fr-FR"/>
        </w:rPr>
        <w:t xml:space="preserve">par J. </w:t>
      </w:r>
      <w:r w:rsidRPr="00DD10CD">
        <w:rPr>
          <w:rStyle w:val="Corpsdutexte108ptPetitesmajuscules"/>
          <w:sz w:val="24"/>
        </w:rPr>
        <w:t xml:space="preserve">Dumazedier </w:t>
      </w:r>
      <w:r w:rsidRPr="00DD10CD">
        <w:rPr>
          <w:lang w:eastAsia="fr-FR" w:bidi="fr-FR"/>
        </w:rPr>
        <w:t>et M. </w:t>
      </w:r>
      <w:r w:rsidRPr="00DD10CD">
        <w:rPr>
          <w:rStyle w:val="Corpsdutexte108ptPetitesmajuscules"/>
          <w:sz w:val="24"/>
        </w:rPr>
        <w:t xml:space="preserve">Imbert </w:t>
      </w:r>
      <w:r w:rsidRPr="00DD10CD">
        <w:rPr>
          <w:lang w:eastAsia="fr-FR" w:bidi="fr-FR"/>
        </w:rPr>
        <w:t xml:space="preserve">dans </w:t>
      </w:r>
      <w:r w:rsidRPr="00DD10CD">
        <w:t>Espace et Loisirs,</w:t>
      </w:r>
      <w:r w:rsidRPr="00DD10CD">
        <w:rPr>
          <w:lang w:eastAsia="fr-FR" w:bidi="fr-FR"/>
        </w:rPr>
        <w:t xml:space="preserve"> </w:t>
      </w:r>
      <w:r w:rsidRPr="00DD10CD">
        <w:t>C.</w:t>
      </w:r>
      <w:r w:rsidRPr="00DD10CD">
        <w:rPr>
          <w:lang w:eastAsia="fr-FR" w:bidi="fr-FR"/>
        </w:rPr>
        <w:t>R.U., Paris, 1967, tome 2.</w:t>
      </w:r>
    </w:p>
  </w:footnote>
  <w:footnote w:id="62">
    <w:p w14:paraId="5702962F" w14:textId="77777777" w:rsidR="00471170" w:rsidRPr="00A530DC" w:rsidRDefault="00471170" w:rsidP="00471170">
      <w:pPr>
        <w:pStyle w:val="Notedebasdepage"/>
        <w:rPr>
          <w:lang w:val="fr-FR"/>
        </w:rPr>
      </w:pPr>
      <w:r>
        <w:rPr>
          <w:rStyle w:val="Appelnotedebasdep"/>
        </w:rPr>
        <w:footnoteRef/>
      </w:r>
      <w:r>
        <w:tab/>
        <w:t xml:space="preserve"> </w:t>
      </w:r>
      <w:r w:rsidRPr="00F838CB">
        <w:rPr>
          <w:lang w:val="fr-FR" w:eastAsia="fr-FR" w:bidi="fr-FR"/>
        </w:rPr>
        <w:t xml:space="preserve">Cf. J. </w:t>
      </w:r>
      <w:r w:rsidRPr="00A530DC">
        <w:rPr>
          <w:smallCaps/>
        </w:rPr>
        <w:t>Bastié</w:t>
      </w:r>
      <w:r w:rsidRPr="00F838CB">
        <w:t xml:space="preserve">, </w:t>
      </w:r>
      <w:r w:rsidRPr="00A530DC">
        <w:rPr>
          <w:i/>
        </w:rPr>
        <w:t>op. cit</w:t>
      </w:r>
      <w:r w:rsidRPr="00F838CB">
        <w:t>.,</w:t>
      </w:r>
      <w:r w:rsidRPr="00F838CB">
        <w:rPr>
          <w:lang w:val="fr-FR" w:eastAsia="fr-FR" w:bidi="fr-FR"/>
        </w:rPr>
        <w:t xml:space="preserve"> 1964, p. 33 ; et </w:t>
      </w:r>
      <w:r w:rsidRPr="00D57FC8">
        <w:rPr>
          <w:i/>
        </w:rPr>
        <w:t>Atlas de la région parisienne</w:t>
      </w:r>
      <w:r w:rsidRPr="00F838CB">
        <w:t>,</w:t>
      </w:r>
      <w:r>
        <w:rPr>
          <w:lang w:val="fr-FR" w:eastAsia="fr-FR" w:bidi="fr-FR"/>
        </w:rPr>
        <w:t xml:space="preserve"> pp. </w:t>
      </w:r>
      <w:r w:rsidRPr="00F838CB">
        <w:rPr>
          <w:lang w:val="fr-FR" w:eastAsia="fr-FR" w:bidi="fr-FR"/>
        </w:rPr>
        <w:t>135-185.</w:t>
      </w:r>
    </w:p>
  </w:footnote>
  <w:footnote w:id="63">
    <w:p w14:paraId="19487C2B" w14:textId="77777777" w:rsidR="00471170" w:rsidRPr="00A530D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Le sous-équipement de la banlieue et ses </w:t>
      </w:r>
      <w:r w:rsidRPr="00DD10CD">
        <w:rPr>
          <w:lang w:val="fr-FR" w:eastAsia="fr-FR" w:bidi="fr-FR"/>
        </w:rPr>
        <w:t xml:space="preserve">effets sociaux ont été bien montrés par M. </w:t>
      </w:r>
      <w:r w:rsidRPr="00DD10CD">
        <w:rPr>
          <w:rStyle w:val="Notedebasdepage8ptPetitesmajuscules"/>
          <w:sz w:val="24"/>
        </w:rPr>
        <w:t xml:space="preserve">Imbert </w:t>
      </w:r>
      <w:r w:rsidRPr="00DD10CD">
        <w:rPr>
          <w:lang w:val="fr-FR" w:eastAsia="fr-FR" w:bidi="fr-FR"/>
        </w:rPr>
        <w:t xml:space="preserve">dans le cadre de l’enquête de C. </w:t>
      </w:r>
      <w:r w:rsidRPr="00DD10CD">
        <w:rPr>
          <w:smallCaps/>
          <w:lang w:val="fr-FR" w:eastAsia="fr-FR" w:bidi="fr-FR"/>
        </w:rPr>
        <w:t>Cornuau</w:t>
      </w:r>
      <w:r w:rsidRPr="00DD10CD">
        <w:rPr>
          <w:rStyle w:val="Notedebasdepage8ptPetitesmajuscules"/>
          <w:sz w:val="24"/>
        </w:rPr>
        <w:t xml:space="preserve">, </w:t>
      </w:r>
      <w:r w:rsidRPr="00DD10CD">
        <w:rPr>
          <w:lang w:val="fr-FR" w:eastAsia="fr-FR" w:bidi="fr-FR"/>
        </w:rPr>
        <w:t xml:space="preserve">M. </w:t>
      </w:r>
      <w:r w:rsidRPr="00DD10CD">
        <w:rPr>
          <w:rStyle w:val="Notedebasdepage8ptPetitesmajuscules"/>
          <w:sz w:val="24"/>
        </w:rPr>
        <w:t>Imbert, B. </w:t>
      </w:r>
      <w:r w:rsidRPr="00DD10CD">
        <w:rPr>
          <w:smallCaps/>
          <w:lang w:val="fr-FR" w:eastAsia="fr-FR" w:bidi="fr-FR"/>
        </w:rPr>
        <w:t>Lamy</w:t>
      </w:r>
      <w:r w:rsidRPr="00DD10CD">
        <w:rPr>
          <w:lang w:val="fr-FR" w:eastAsia="fr-FR" w:bidi="fr-FR"/>
        </w:rPr>
        <w:t xml:space="preserve">, P. </w:t>
      </w:r>
      <w:r w:rsidRPr="00DD10CD">
        <w:rPr>
          <w:rStyle w:val="Notedebasdepage8ptPetitesmajuscules"/>
          <w:sz w:val="24"/>
        </w:rPr>
        <w:t xml:space="preserve">Reudu, </w:t>
      </w:r>
      <w:r w:rsidRPr="00DD10CD">
        <w:rPr>
          <w:lang w:val="fr-FR" w:eastAsia="fr-FR" w:bidi="fr-FR"/>
        </w:rPr>
        <w:t xml:space="preserve">J.-O. </w:t>
      </w:r>
      <w:r w:rsidRPr="00DD10CD">
        <w:rPr>
          <w:rStyle w:val="Notedebasdepage8ptPetitesmajuscules"/>
          <w:sz w:val="24"/>
        </w:rPr>
        <w:t xml:space="preserve">Retel, </w:t>
      </w:r>
      <w:r w:rsidRPr="00DD10CD">
        <w:rPr>
          <w:i/>
        </w:rPr>
        <w:t>L’attraction de Paris sur sa</w:t>
      </w:r>
      <w:r w:rsidRPr="00D57FC8">
        <w:rPr>
          <w:i/>
        </w:rPr>
        <w:t xml:space="preserve"> banlieue</w:t>
      </w:r>
      <w:r w:rsidRPr="00F838CB">
        <w:t>,</w:t>
      </w:r>
      <w:r w:rsidRPr="00F838CB">
        <w:rPr>
          <w:lang w:val="fr-FR" w:eastAsia="fr-FR" w:bidi="fr-FR"/>
        </w:rPr>
        <w:t xml:space="preserve"> Les </w:t>
      </w:r>
      <w:r>
        <w:rPr>
          <w:lang w:val="fr-FR" w:eastAsia="fr-FR" w:bidi="fr-FR"/>
        </w:rPr>
        <w:t>É</w:t>
      </w:r>
      <w:r w:rsidRPr="00F838CB">
        <w:rPr>
          <w:lang w:val="fr-FR" w:eastAsia="fr-FR" w:bidi="fr-FR"/>
        </w:rPr>
        <w:t>ditions O</w:t>
      </w:r>
      <w:r w:rsidRPr="00F838CB">
        <w:rPr>
          <w:lang w:val="fr-FR" w:eastAsia="fr-FR" w:bidi="fr-FR"/>
        </w:rPr>
        <w:t>u</w:t>
      </w:r>
      <w:r w:rsidRPr="00F838CB">
        <w:rPr>
          <w:lang w:val="fr-FR" w:eastAsia="fr-FR" w:bidi="fr-FR"/>
        </w:rPr>
        <w:t>vrières, Paris, 1965.</w:t>
      </w:r>
    </w:p>
  </w:footnote>
  <w:footnote w:id="64">
    <w:p w14:paraId="0CD0311A" w14:textId="77777777" w:rsidR="00471170" w:rsidRPr="00895089"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Nous renvoyons d’une part, à </w:t>
      </w:r>
      <w:r w:rsidRPr="00A530DC">
        <w:rPr>
          <w:i/>
        </w:rPr>
        <w:t>L’atlas de la région parisienne</w:t>
      </w:r>
      <w:r w:rsidRPr="00F838CB">
        <w:rPr>
          <w:lang w:val="fr-FR" w:eastAsia="fr-FR" w:bidi="fr-FR"/>
        </w:rPr>
        <w:t> ; de l’autre, aux résultats d’une enquête en cours sur la rénovation urbaine à Paris, m</w:t>
      </w:r>
      <w:r w:rsidRPr="00F838CB">
        <w:rPr>
          <w:lang w:val="fr-FR" w:eastAsia="fr-FR" w:bidi="fr-FR"/>
        </w:rPr>
        <w:t>e</w:t>
      </w:r>
      <w:r w:rsidRPr="00F838CB">
        <w:rPr>
          <w:lang w:val="fr-FR" w:eastAsia="fr-FR" w:bidi="fr-FR"/>
        </w:rPr>
        <w:t xml:space="preserve">née par le Groupe de Sociologie Urbaine </w:t>
      </w:r>
      <w:r>
        <w:rPr>
          <w:lang w:val="fr-FR" w:eastAsia="fr-FR" w:bidi="fr-FR"/>
        </w:rPr>
        <w:t>de la Faculté de Nanterre. (Cf. </w:t>
      </w:r>
      <w:r>
        <w:rPr>
          <w:i/>
        </w:rPr>
        <w:t>infra</w:t>
      </w:r>
      <w:r w:rsidRPr="00F838CB">
        <w:rPr>
          <w:lang w:val="fr-FR" w:eastAsia="fr-FR" w:bidi="fr-FR"/>
        </w:rPr>
        <w:t xml:space="preserve"> chapitre IV de ce livre.)</w:t>
      </w:r>
    </w:p>
  </w:footnote>
  <w:footnote w:id="65">
    <w:p w14:paraId="29F85DC1" w14:textId="77777777" w:rsidR="00471170" w:rsidRPr="00895089" w:rsidRDefault="00471170" w:rsidP="00471170">
      <w:pPr>
        <w:pStyle w:val="Notedebasdepage"/>
        <w:rPr>
          <w:lang w:val="fr-FR"/>
        </w:rPr>
      </w:pPr>
      <w:r>
        <w:rPr>
          <w:rStyle w:val="Appelnotedebasdep"/>
        </w:rPr>
        <w:footnoteRef/>
      </w:r>
      <w:r>
        <w:t xml:space="preserve"> </w:t>
      </w:r>
      <w:r>
        <w:rPr>
          <w:lang w:val="fr-FR"/>
        </w:rPr>
        <w:tab/>
      </w:r>
      <w:r w:rsidRPr="00DD10CD">
        <w:rPr>
          <w:rStyle w:val="Notedebasdepage38ptNonItaliquePetitesmajuscules"/>
          <w:i w:val="0"/>
          <w:sz w:val="24"/>
        </w:rPr>
        <w:t>C. Taisne-Plantevin,</w:t>
      </w:r>
      <w:r w:rsidRPr="00DD10CD">
        <w:rPr>
          <w:rStyle w:val="Notedebasdepage38ptNonItaliquePetitesmajuscules"/>
          <w:sz w:val="24"/>
        </w:rPr>
        <w:t xml:space="preserve"> </w:t>
      </w:r>
      <w:r w:rsidRPr="00DD10CD">
        <w:rPr>
          <w:i/>
          <w:lang w:val="fr-FR" w:eastAsia="fr-FR" w:bidi="fr-FR"/>
        </w:rPr>
        <w:t>Typologie des communes dans la région parisienne</w:t>
      </w:r>
      <w:r w:rsidRPr="00DD10CD">
        <w:rPr>
          <w:lang w:val="fr-FR" w:eastAsia="fr-FR" w:bidi="fr-FR"/>
        </w:rPr>
        <w:t>,</w:t>
      </w:r>
      <w:r w:rsidRPr="00DD10CD">
        <w:t xml:space="preserve"> Cahiers de l’I. A. U. R. P.,</w:t>
      </w:r>
      <w:r w:rsidRPr="00F838CB">
        <w:t xml:space="preserve"> t. 3, 1966.</w:t>
      </w:r>
    </w:p>
  </w:footnote>
  <w:footnote w:id="66">
    <w:p w14:paraId="38318E81" w14:textId="77777777" w:rsidR="00471170" w:rsidRPr="00895089" w:rsidRDefault="00471170" w:rsidP="00471170">
      <w:pPr>
        <w:pStyle w:val="Notedebasdepage"/>
        <w:rPr>
          <w:lang w:val="fr-FR"/>
        </w:rPr>
      </w:pPr>
      <w:r>
        <w:rPr>
          <w:rStyle w:val="Appelnotedebasdep"/>
        </w:rPr>
        <w:footnoteRef/>
      </w:r>
      <w:r>
        <w:t xml:space="preserve"> </w:t>
      </w:r>
      <w:r>
        <w:rPr>
          <w:lang w:val="fr-FR"/>
        </w:rPr>
        <w:tab/>
      </w:r>
      <w:r>
        <w:rPr>
          <w:lang w:val="fr-FR" w:eastAsia="fr-FR" w:bidi="fr-FR"/>
        </w:rPr>
        <w:t>Voir note 62 ; et aussi, C.E.G.</w:t>
      </w:r>
      <w:r w:rsidRPr="00F838CB">
        <w:rPr>
          <w:lang w:val="fr-FR" w:eastAsia="fr-FR" w:bidi="fr-FR"/>
        </w:rPr>
        <w:t xml:space="preserve">S., </w:t>
      </w:r>
      <w:r w:rsidRPr="00143AF9">
        <w:rPr>
          <w:i/>
        </w:rPr>
        <w:t>L’attraction de Paris sur sa banlieue. O</w:t>
      </w:r>
      <w:r w:rsidRPr="00143AF9">
        <w:rPr>
          <w:i/>
        </w:rPr>
        <w:t>b</w:t>
      </w:r>
      <w:r w:rsidRPr="00143AF9">
        <w:rPr>
          <w:i/>
        </w:rPr>
        <w:t>servations complémentaires</w:t>
      </w:r>
      <w:r w:rsidRPr="00F838CB">
        <w:t>,</w:t>
      </w:r>
      <w:r w:rsidRPr="00F838CB">
        <w:rPr>
          <w:lang w:val="fr-FR" w:eastAsia="fr-FR" w:bidi="fr-FR"/>
        </w:rPr>
        <w:t xml:space="preserve"> Paris, 1964-65, 172 p. (ronéo).</w:t>
      </w:r>
    </w:p>
  </w:footnote>
  <w:footnote w:id="67">
    <w:p w14:paraId="6034B916" w14:textId="77777777" w:rsidR="00471170" w:rsidRPr="00895089"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Cf. </w:t>
      </w:r>
      <w:r w:rsidRPr="00DD10CD">
        <w:rPr>
          <w:rStyle w:val="Notedebasdepage8ptPetitesmajuscules"/>
          <w:sz w:val="24"/>
        </w:rPr>
        <w:t xml:space="preserve">Retel, </w:t>
      </w:r>
      <w:r w:rsidRPr="00DD10CD">
        <w:rPr>
          <w:i/>
        </w:rPr>
        <w:t>op. cit.</w:t>
      </w:r>
      <w:r w:rsidRPr="00DD10CD">
        <w:t>,</w:t>
      </w:r>
      <w:r w:rsidRPr="00DD10CD">
        <w:rPr>
          <w:lang w:val="fr-FR" w:eastAsia="fr-FR" w:bidi="fr-FR"/>
        </w:rPr>
        <w:t xml:space="preserve"> 1965, et B. </w:t>
      </w:r>
      <w:r w:rsidRPr="00DD10CD">
        <w:rPr>
          <w:rStyle w:val="Notedebasdepage8ptPetitesmajuscules"/>
          <w:sz w:val="24"/>
        </w:rPr>
        <w:t xml:space="preserve">Lamy, </w:t>
      </w:r>
      <w:r w:rsidRPr="00DD10CD">
        <w:rPr>
          <w:lang w:val="fr-FR" w:eastAsia="fr-FR" w:bidi="fr-FR"/>
        </w:rPr>
        <w:t>« La fréquentation</w:t>
      </w:r>
      <w:r w:rsidRPr="00F838CB">
        <w:rPr>
          <w:lang w:val="fr-FR" w:eastAsia="fr-FR" w:bidi="fr-FR"/>
        </w:rPr>
        <w:t xml:space="preserve"> du centre</w:t>
      </w:r>
      <w:r>
        <w:rPr>
          <w:lang w:val="fr-FR" w:eastAsia="fr-FR" w:bidi="fr-FR"/>
        </w:rPr>
        <w:t>-</w:t>
      </w:r>
      <w:r w:rsidRPr="00F838CB">
        <w:rPr>
          <w:lang w:val="fr-FR" w:eastAsia="fr-FR" w:bidi="fr-FR"/>
        </w:rPr>
        <w:t xml:space="preserve">ville par les différentes catégories sociales », </w:t>
      </w:r>
      <w:r w:rsidRPr="00143AF9">
        <w:rPr>
          <w:i/>
        </w:rPr>
        <w:t>Sociologie du Travail</w:t>
      </w:r>
      <w:r w:rsidRPr="00F838CB">
        <w:t>,</w:t>
      </w:r>
      <w:r w:rsidRPr="00F838CB">
        <w:rPr>
          <w:lang w:val="fr-FR" w:eastAsia="fr-FR" w:bidi="fr-FR"/>
        </w:rPr>
        <w:t xml:space="preserve"> 2/67, pp. 164-179.</w:t>
      </w:r>
    </w:p>
  </w:footnote>
  <w:footnote w:id="68">
    <w:p w14:paraId="61AD731B" w14:textId="77777777" w:rsidR="00471170" w:rsidRPr="00225AE5" w:rsidRDefault="00471170" w:rsidP="00471170">
      <w:pPr>
        <w:pStyle w:val="Notedebasdepage"/>
        <w:rPr>
          <w:lang w:val="fr-FR"/>
        </w:rPr>
      </w:pPr>
      <w:r>
        <w:rPr>
          <w:rStyle w:val="Appelnotedebasdep"/>
        </w:rPr>
        <w:footnoteRef/>
      </w:r>
      <w:r>
        <w:t xml:space="preserve"> </w:t>
      </w:r>
      <w:r>
        <w:tab/>
      </w:r>
      <w:r w:rsidRPr="00F838CB">
        <w:t xml:space="preserve">Cf. </w:t>
      </w:r>
      <w:r w:rsidRPr="00DD0A2D">
        <w:rPr>
          <w:i/>
          <w:lang w:val="fr-FR" w:eastAsia="fr-FR" w:bidi="fr-FR"/>
        </w:rPr>
        <w:t>Atlas de ta région parisienne</w:t>
      </w:r>
      <w:r w:rsidRPr="00F838CB">
        <w:rPr>
          <w:lang w:val="fr-FR" w:eastAsia="fr-FR" w:bidi="fr-FR"/>
        </w:rPr>
        <w:t>,</w:t>
      </w:r>
      <w:r w:rsidRPr="00F838CB">
        <w:t xml:space="preserve"> p. 357 et suivantes.</w:t>
      </w:r>
    </w:p>
  </w:footnote>
  <w:footnote w:id="69">
    <w:p w14:paraId="5625C526" w14:textId="77777777" w:rsidR="00471170" w:rsidRPr="00225AE5" w:rsidRDefault="00471170" w:rsidP="00471170">
      <w:pPr>
        <w:pStyle w:val="Notedebasdepage"/>
        <w:rPr>
          <w:lang w:val="fr-FR"/>
        </w:rPr>
      </w:pPr>
      <w:r>
        <w:rPr>
          <w:rStyle w:val="Appelnotedebasdep"/>
        </w:rPr>
        <w:footnoteRef/>
      </w:r>
      <w:r>
        <w:t xml:space="preserve"> </w:t>
      </w:r>
      <w:r>
        <w:rPr>
          <w:lang w:val="fr-FR"/>
        </w:rPr>
        <w:tab/>
      </w:r>
      <w:r w:rsidRPr="00DD10CD">
        <w:rPr>
          <w:rStyle w:val="Notedebasdepage38ptNonItalique"/>
          <w:sz w:val="24"/>
        </w:rPr>
        <w:t xml:space="preserve">Cf. </w:t>
      </w:r>
      <w:r w:rsidRPr="00DD10CD">
        <w:rPr>
          <w:rStyle w:val="Notedebasdepage38ptNonItaliquePetitesmajuscules"/>
          <w:i w:val="0"/>
          <w:sz w:val="24"/>
        </w:rPr>
        <w:t xml:space="preserve">Kuan-I-Chen, </w:t>
      </w:r>
      <w:r w:rsidRPr="00DD10CD">
        <w:rPr>
          <w:i/>
          <w:lang w:val="fr-FR" w:eastAsia="fr-FR" w:bidi="fr-FR"/>
        </w:rPr>
        <w:t>World</w:t>
      </w:r>
      <w:r w:rsidRPr="00035E01">
        <w:rPr>
          <w:i/>
          <w:lang w:val="fr-FR" w:eastAsia="fr-FR" w:bidi="fr-FR"/>
        </w:rPr>
        <w:t xml:space="preserve"> Population Growth and Living Standard</w:t>
      </w:r>
      <w:r w:rsidRPr="00F838CB">
        <w:rPr>
          <w:lang w:val="fr-FR" w:eastAsia="fr-FR" w:bidi="fr-FR"/>
        </w:rPr>
        <w:t>,</w:t>
      </w:r>
      <w:r w:rsidRPr="00F838CB">
        <w:t xml:space="preserve"> Unive</w:t>
      </w:r>
      <w:r w:rsidRPr="00F838CB">
        <w:t>r</w:t>
      </w:r>
      <w:r w:rsidRPr="00F838CB">
        <w:t>sity Press, New Haven, 1960.</w:t>
      </w:r>
    </w:p>
  </w:footnote>
  <w:footnote w:id="70">
    <w:p w14:paraId="020923B1" w14:textId="77777777" w:rsidR="00471170" w:rsidRPr="002829BA"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La meilleure source récente de matériaux sociologiques sur ce thème es</w:t>
      </w:r>
      <w:r w:rsidRPr="00F838CB">
        <w:rPr>
          <w:lang w:val="fr-FR" w:eastAsia="fr-FR" w:bidi="fr-FR"/>
        </w:rPr>
        <w:t xml:space="preserve">t </w:t>
      </w:r>
      <w:r w:rsidRPr="00DD10CD">
        <w:rPr>
          <w:lang w:val="fr-FR" w:eastAsia="fr-FR" w:bidi="fr-FR"/>
        </w:rPr>
        <w:t xml:space="preserve">l’ouvrage dirigé par G. </w:t>
      </w:r>
      <w:r w:rsidRPr="00DD10CD">
        <w:rPr>
          <w:rStyle w:val="Notedebasdepage8ptPetitesmajuscules"/>
          <w:sz w:val="24"/>
        </w:rPr>
        <w:t xml:space="preserve">Breese, </w:t>
      </w:r>
      <w:r w:rsidRPr="00DD10CD">
        <w:rPr>
          <w:i/>
        </w:rPr>
        <w:t>The City in Newly Developing Countries</w:t>
      </w:r>
      <w:r w:rsidRPr="00DD10CD">
        <w:t>,</w:t>
      </w:r>
      <w:r w:rsidRPr="00DD10CD">
        <w:rPr>
          <w:lang w:val="fr-FR" w:eastAsia="fr-FR" w:bidi="fr-FR"/>
        </w:rPr>
        <w:t xml:space="preserve"> Pre</w:t>
      </w:r>
      <w:r w:rsidRPr="00DD10CD">
        <w:rPr>
          <w:lang w:val="fr-FR" w:eastAsia="fr-FR" w:bidi="fr-FR"/>
        </w:rPr>
        <w:t>n</w:t>
      </w:r>
      <w:r w:rsidRPr="00DD10CD">
        <w:rPr>
          <w:lang w:val="fr-FR" w:eastAsia="fr-FR" w:bidi="fr-FR"/>
        </w:rPr>
        <w:t>tice Hall, Englewood Cliffs, New Jersey, 1969, 555 pages. Voir auss</w:t>
      </w:r>
      <w:r>
        <w:rPr>
          <w:lang w:val="fr-FR" w:eastAsia="fr-FR" w:bidi="fr-FR"/>
        </w:rPr>
        <w:t xml:space="preserve">i </w:t>
      </w:r>
      <w:r w:rsidRPr="00DD10CD">
        <w:rPr>
          <w:lang w:val="fr-FR" w:eastAsia="fr-FR" w:bidi="fr-FR"/>
        </w:rPr>
        <w:t>S. </w:t>
      </w:r>
      <w:r w:rsidRPr="00DD10CD">
        <w:rPr>
          <w:rStyle w:val="Notedebasdepage8ptPetitesmajuscules"/>
          <w:sz w:val="24"/>
        </w:rPr>
        <w:t xml:space="preserve">Greer, Dennis, </w:t>
      </w:r>
      <w:r w:rsidRPr="00DD10CD">
        <w:rPr>
          <w:lang w:val="fr-FR" w:eastAsia="fr-FR" w:bidi="fr-FR"/>
        </w:rPr>
        <w:t xml:space="preserve">L. Mc </w:t>
      </w:r>
      <w:r w:rsidRPr="00DD10CD">
        <w:rPr>
          <w:rStyle w:val="Notedebasdepage8ptPetitesmajuscules"/>
          <w:sz w:val="24"/>
        </w:rPr>
        <w:t xml:space="preserve">Elbrath, </w:t>
      </w:r>
      <w:r w:rsidRPr="00DD10CD">
        <w:rPr>
          <w:lang w:val="fr-FR" w:eastAsia="fr-FR" w:bidi="fr-FR"/>
        </w:rPr>
        <w:t xml:space="preserve">D. W. </w:t>
      </w:r>
      <w:r w:rsidRPr="00DD10CD">
        <w:rPr>
          <w:rStyle w:val="Notedebasdepage8ptPetitesmajuscules"/>
          <w:sz w:val="24"/>
        </w:rPr>
        <w:t xml:space="preserve">Minar </w:t>
      </w:r>
      <w:r w:rsidRPr="00DD10CD">
        <w:rPr>
          <w:lang w:val="fr-FR" w:eastAsia="fr-FR" w:bidi="fr-FR"/>
        </w:rPr>
        <w:t xml:space="preserve">et P. </w:t>
      </w:r>
      <w:r w:rsidRPr="00DD10CD">
        <w:rPr>
          <w:rStyle w:val="Notedebasdepage8ptPetitesmajuscules"/>
          <w:sz w:val="24"/>
        </w:rPr>
        <w:t xml:space="preserve">Orléans </w:t>
      </w:r>
      <w:r w:rsidRPr="00DD10CD">
        <w:rPr>
          <w:lang w:val="fr-FR" w:eastAsia="fr-FR" w:bidi="fr-FR"/>
        </w:rPr>
        <w:t xml:space="preserve">(editors), </w:t>
      </w:r>
      <w:r w:rsidRPr="00DD10CD">
        <w:rPr>
          <w:i/>
        </w:rPr>
        <w:t>The New U</w:t>
      </w:r>
      <w:r w:rsidRPr="00DD10CD">
        <w:rPr>
          <w:i/>
        </w:rPr>
        <w:t>r</w:t>
      </w:r>
      <w:r w:rsidRPr="00DD10CD">
        <w:rPr>
          <w:i/>
        </w:rPr>
        <w:t>banization,</w:t>
      </w:r>
      <w:r w:rsidRPr="00DD10CD">
        <w:rPr>
          <w:i/>
          <w:lang w:val="fr-FR" w:eastAsia="fr-FR" w:bidi="fr-FR"/>
        </w:rPr>
        <w:t xml:space="preserve"> </w:t>
      </w:r>
      <w:r w:rsidRPr="00DD10CD">
        <w:rPr>
          <w:lang w:val="fr-FR" w:eastAsia="fr-FR" w:bidi="fr-FR"/>
        </w:rPr>
        <w:t xml:space="preserve">New York, St-Martins’s Press, 1968 ; P. </w:t>
      </w:r>
      <w:r w:rsidRPr="00DD10CD">
        <w:rPr>
          <w:rStyle w:val="Notedebasdepage8ptPetitesmajuscules"/>
          <w:sz w:val="24"/>
        </w:rPr>
        <w:t xml:space="preserve">Meadows </w:t>
      </w:r>
      <w:r w:rsidRPr="00DD10CD">
        <w:rPr>
          <w:lang w:val="fr-FR" w:eastAsia="fr-FR" w:bidi="fr-FR"/>
        </w:rPr>
        <w:t xml:space="preserve">et </w:t>
      </w:r>
      <w:r w:rsidRPr="00DD10CD">
        <w:t xml:space="preserve">E. </w:t>
      </w:r>
      <w:r w:rsidRPr="00DD10CD">
        <w:rPr>
          <w:lang w:val="fr-FR" w:eastAsia="fr-FR" w:bidi="fr-FR"/>
        </w:rPr>
        <w:t xml:space="preserve">H. </w:t>
      </w:r>
      <w:r w:rsidRPr="00DD10CD">
        <w:rPr>
          <w:rStyle w:val="Notedebasdepage8ptPetitesmajuscules"/>
          <w:sz w:val="24"/>
        </w:rPr>
        <w:t>Mizuch</w:t>
      </w:r>
      <w:r w:rsidRPr="00F838CB">
        <w:rPr>
          <w:rStyle w:val="Notedebasdepage8ptPetitesmajuscules"/>
        </w:rPr>
        <w:t xml:space="preserve">i </w:t>
      </w:r>
      <w:r w:rsidRPr="00DD10CD">
        <w:rPr>
          <w:lang w:val="fr-FR" w:eastAsia="fr-FR" w:bidi="fr-FR"/>
        </w:rPr>
        <w:t xml:space="preserve">(editors). </w:t>
      </w:r>
      <w:r w:rsidRPr="00DD10CD">
        <w:rPr>
          <w:i/>
        </w:rPr>
        <w:t>Urbanism</w:t>
      </w:r>
      <w:r w:rsidRPr="00DD10CD">
        <w:t xml:space="preserve">, </w:t>
      </w:r>
      <w:r w:rsidRPr="00DD10CD">
        <w:rPr>
          <w:i/>
        </w:rPr>
        <w:t>Urbanization and Change</w:t>
      </w:r>
      <w:r w:rsidRPr="00DD10CD">
        <w:t>,</w:t>
      </w:r>
      <w:r w:rsidRPr="00DD10CD">
        <w:rPr>
          <w:lang w:val="fr-FR" w:eastAsia="fr-FR" w:bidi="fr-FR"/>
        </w:rPr>
        <w:t xml:space="preserve"> Reading, Mass), Addison-Weslev, 1969, et l’intéressant travail collectif d’A. </w:t>
      </w:r>
      <w:r w:rsidRPr="00DD10CD">
        <w:rPr>
          <w:rStyle w:val="Notedebasdepage8ptPetitesmajuscules"/>
          <w:sz w:val="24"/>
        </w:rPr>
        <w:t xml:space="preserve">Gunder Frank, </w:t>
      </w:r>
      <w:r w:rsidRPr="00DD10CD">
        <w:rPr>
          <w:lang w:val="fr-FR" w:eastAsia="fr-FR" w:bidi="fr-FR"/>
        </w:rPr>
        <w:t>CEPAL ; L</w:t>
      </w:r>
      <w:r w:rsidRPr="00F838CB">
        <w:rPr>
          <w:lang w:val="fr-FR" w:eastAsia="fr-FR" w:bidi="fr-FR"/>
        </w:rPr>
        <w:t xml:space="preserve">. </w:t>
      </w:r>
      <w:r w:rsidRPr="00DD10CD">
        <w:rPr>
          <w:rStyle w:val="Notedebasdepage8ptPetitesmajuscules"/>
          <w:sz w:val="24"/>
        </w:rPr>
        <w:t xml:space="preserve">Pereira, </w:t>
      </w:r>
      <w:r w:rsidRPr="00DD10CD">
        <w:rPr>
          <w:lang w:val="fr-FR" w:eastAsia="fr-FR" w:bidi="fr-FR"/>
        </w:rPr>
        <w:t xml:space="preserve">G. </w:t>
      </w:r>
      <w:r w:rsidRPr="00DD10CD">
        <w:rPr>
          <w:rStyle w:val="Notedebasdepage8ptPetitesmajuscules"/>
          <w:sz w:val="24"/>
        </w:rPr>
        <w:t xml:space="preserve">Gehmani </w:t>
      </w:r>
      <w:r w:rsidRPr="00DD10CD">
        <w:rPr>
          <w:lang w:val="fr-FR" w:eastAsia="fr-FR" w:bidi="fr-FR"/>
        </w:rPr>
        <w:t xml:space="preserve">et </w:t>
      </w:r>
      <w:r w:rsidRPr="00DD10CD">
        <w:rPr>
          <w:rStyle w:val="Notedebasdepage8ptPetitesmajuscules"/>
          <w:sz w:val="24"/>
        </w:rPr>
        <w:t xml:space="preserve">J. Graciarena, </w:t>
      </w:r>
      <w:r w:rsidRPr="00DD10CD">
        <w:t xml:space="preserve">Urbanizaçao e subdesenvolvimento, </w:t>
      </w:r>
      <w:r w:rsidRPr="00DD10CD">
        <w:rPr>
          <w:lang w:val="fr-FR" w:eastAsia="fr-FR" w:bidi="fr-FR"/>
        </w:rPr>
        <w:t>Zahar</w:t>
      </w:r>
      <w:r w:rsidRPr="00F838CB">
        <w:rPr>
          <w:lang w:val="fr-FR" w:eastAsia="fr-FR" w:bidi="fr-FR"/>
        </w:rPr>
        <w:t xml:space="preserve"> </w:t>
      </w:r>
      <w:r w:rsidRPr="00DD10CD">
        <w:rPr>
          <w:lang w:val="fr-FR" w:eastAsia="fr-FR" w:bidi="fr-FR"/>
        </w:rPr>
        <w:t>Editores, Rio de Janeiro, 1969.</w:t>
      </w:r>
    </w:p>
  </w:footnote>
  <w:footnote w:id="71">
    <w:p w14:paraId="33AAEB75" w14:textId="77777777" w:rsidR="00471170" w:rsidRPr="002829BA" w:rsidRDefault="00471170" w:rsidP="00471170">
      <w:pPr>
        <w:pStyle w:val="Notedebasdepage"/>
        <w:rPr>
          <w:lang w:val="fr-FR"/>
        </w:rPr>
      </w:pPr>
      <w:r>
        <w:rPr>
          <w:rStyle w:val="Appelnotedebasdep"/>
        </w:rPr>
        <w:footnoteRef/>
      </w:r>
      <w:r>
        <w:t xml:space="preserve"> </w:t>
      </w:r>
      <w:r>
        <w:rPr>
          <w:lang w:val="fr-FR"/>
        </w:rPr>
        <w:tab/>
      </w:r>
      <w:r w:rsidRPr="00DD10CD">
        <w:rPr>
          <w:rStyle w:val="Notedebasdepage8ptPetitesmajuscules"/>
          <w:sz w:val="24"/>
        </w:rPr>
        <w:t xml:space="preserve">Brian </w:t>
      </w:r>
      <w:r w:rsidRPr="00DD10CD">
        <w:rPr>
          <w:lang w:val="fr-FR" w:eastAsia="fr-FR" w:bidi="fr-FR"/>
        </w:rPr>
        <w:t xml:space="preserve">J.L. </w:t>
      </w:r>
      <w:r w:rsidRPr="00DD10CD">
        <w:rPr>
          <w:rStyle w:val="Notedebasdepage8ptPetitesmajuscules"/>
          <w:sz w:val="24"/>
        </w:rPr>
        <w:t xml:space="preserve">Berry </w:t>
      </w:r>
      <w:r w:rsidRPr="00DD10CD">
        <w:rPr>
          <w:lang w:val="fr-FR" w:eastAsia="fr-FR" w:bidi="fr-FR"/>
        </w:rPr>
        <w:t>(University cf ohicago), « Some relations of Urbanization and</w:t>
      </w:r>
      <w:r>
        <w:rPr>
          <w:lang w:val="fr-FR" w:eastAsia="fr-FR" w:bidi="fr-FR"/>
        </w:rPr>
        <w:t xml:space="preserve"> </w:t>
      </w:r>
      <w:r w:rsidRPr="00DD10CD">
        <w:rPr>
          <w:lang w:val="fr-FR" w:eastAsia="fr-FR" w:bidi="fr-FR"/>
        </w:rPr>
        <w:t>Batic Patterns of Economie Development », paper presented at the S</w:t>
      </w:r>
      <w:r w:rsidRPr="00DD10CD">
        <w:rPr>
          <w:lang w:val="fr-FR" w:eastAsia="fr-FR" w:bidi="fr-FR"/>
        </w:rPr>
        <w:t>e</w:t>
      </w:r>
      <w:r w:rsidRPr="00DD10CD">
        <w:rPr>
          <w:lang w:val="fr-FR" w:eastAsia="fr-FR" w:bidi="fr-FR"/>
        </w:rPr>
        <w:t>minar</w:t>
      </w:r>
      <w:r w:rsidRPr="00F838CB">
        <w:rPr>
          <w:lang w:val="fr-FR" w:eastAsia="fr-FR" w:bidi="fr-FR"/>
        </w:rPr>
        <w:t xml:space="preserve"> </w:t>
      </w:r>
      <w:r w:rsidRPr="00DD10CD">
        <w:rPr>
          <w:lang w:val="fr-FR" w:eastAsia="fr-FR" w:bidi="fr-FR"/>
        </w:rPr>
        <w:t>on Urban Problems, University of Oregon, 1962.</w:t>
      </w:r>
    </w:p>
  </w:footnote>
  <w:footnote w:id="72">
    <w:p w14:paraId="3F17BD26" w14:textId="77777777" w:rsidR="00471170" w:rsidRPr="002829BA"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J. P. </w:t>
      </w:r>
      <w:r w:rsidRPr="00DD10CD">
        <w:rPr>
          <w:rStyle w:val="Notedebasdepage8ptPetitesmajuscules"/>
          <w:sz w:val="24"/>
        </w:rPr>
        <w:t xml:space="preserve">Gibbs </w:t>
      </w:r>
      <w:r w:rsidRPr="00DD10CD">
        <w:rPr>
          <w:lang w:val="fr-FR" w:eastAsia="fr-FR" w:bidi="fr-FR"/>
        </w:rPr>
        <w:t xml:space="preserve">and W.T. </w:t>
      </w:r>
      <w:r w:rsidRPr="00DD10CD">
        <w:rPr>
          <w:rStyle w:val="Notedebasdepage8ptPetitesmajuscules"/>
          <w:sz w:val="24"/>
        </w:rPr>
        <w:t xml:space="preserve">Martin, </w:t>
      </w:r>
      <w:r w:rsidRPr="00DD10CD">
        <w:rPr>
          <w:lang w:val="fr-FR" w:eastAsia="fr-FR" w:bidi="fr-FR"/>
        </w:rPr>
        <w:t>« Urbanization, Technology and the Division of</w:t>
      </w:r>
      <w:r w:rsidRPr="00F838CB">
        <w:rPr>
          <w:lang w:val="fr-FR" w:eastAsia="fr-FR" w:bidi="fr-FR"/>
        </w:rPr>
        <w:t xml:space="preserve"> </w:t>
      </w:r>
      <w:r w:rsidRPr="00DD10CD">
        <w:rPr>
          <w:lang w:val="fr-FR" w:eastAsia="fr-FR" w:bidi="fr-FR"/>
        </w:rPr>
        <w:t xml:space="preserve">Labor : International Patterns in </w:t>
      </w:r>
      <w:r w:rsidRPr="00DD10CD">
        <w:rPr>
          <w:i/>
        </w:rPr>
        <w:t>American Sociological Review</w:t>
      </w:r>
      <w:r w:rsidRPr="00DD10CD">
        <w:t>,</w:t>
      </w:r>
      <w:r w:rsidRPr="00DD10CD">
        <w:rPr>
          <w:lang w:val="fr-FR" w:eastAsia="fr-FR" w:bidi="fr-FR"/>
        </w:rPr>
        <w:t xml:space="preserve"> 27, O</w:t>
      </w:r>
      <w:r w:rsidRPr="00DD10CD">
        <w:rPr>
          <w:lang w:val="fr-FR" w:eastAsia="fr-FR" w:bidi="fr-FR"/>
        </w:rPr>
        <w:t>c</w:t>
      </w:r>
      <w:r w:rsidRPr="00DD10CD">
        <w:rPr>
          <w:lang w:val="fr-FR" w:eastAsia="fr-FR" w:bidi="fr-FR"/>
        </w:rPr>
        <w:t>tober</w:t>
      </w:r>
      <w:r>
        <w:rPr>
          <w:lang w:val="fr-FR" w:eastAsia="fr-FR" w:bidi="fr-FR"/>
        </w:rPr>
        <w:t xml:space="preserve"> </w:t>
      </w:r>
      <w:r w:rsidRPr="00DD10CD">
        <w:rPr>
          <w:lang w:val="fr-FR" w:eastAsia="fr-FR" w:bidi="fr-FR"/>
        </w:rPr>
        <w:t xml:space="preserve">1962, 667-677. Cf. aussi, J A. </w:t>
      </w:r>
      <w:r w:rsidRPr="00DD10CD">
        <w:rPr>
          <w:rStyle w:val="Notedebasdepage8ptPetitesmajuscules"/>
          <w:sz w:val="24"/>
        </w:rPr>
        <w:t xml:space="preserve">Kahl, </w:t>
      </w:r>
      <w:r w:rsidRPr="00DD10CD">
        <w:rPr>
          <w:lang w:val="fr-FR" w:eastAsia="fr-FR" w:bidi="fr-FR"/>
        </w:rPr>
        <w:t>« Some Social Concomitants of Indust</w:t>
      </w:r>
      <w:r w:rsidRPr="00F838CB">
        <w:rPr>
          <w:lang w:val="fr-FR" w:eastAsia="fr-FR" w:bidi="fr-FR"/>
        </w:rPr>
        <w:t>rialization and Urbanization :</w:t>
      </w:r>
      <w:r>
        <w:rPr>
          <w:lang w:val="fr-FR" w:eastAsia="fr-FR" w:bidi="fr-FR"/>
        </w:rPr>
        <w:t xml:space="preserve"> </w:t>
      </w:r>
      <w:r w:rsidRPr="00F838CB">
        <w:rPr>
          <w:lang w:val="fr-FR" w:eastAsia="fr-FR" w:bidi="fr-FR"/>
        </w:rPr>
        <w:t>A</w:t>
      </w:r>
      <w:r>
        <w:rPr>
          <w:lang w:val="fr-FR" w:eastAsia="fr-FR" w:bidi="fr-FR"/>
        </w:rPr>
        <w:t xml:space="preserve"> </w:t>
      </w:r>
      <w:r w:rsidRPr="00F838CB">
        <w:rPr>
          <w:lang w:val="fr-FR" w:eastAsia="fr-FR" w:bidi="fr-FR"/>
        </w:rPr>
        <w:t xml:space="preserve">Research Review », </w:t>
      </w:r>
      <w:r w:rsidRPr="00035E01">
        <w:rPr>
          <w:i/>
        </w:rPr>
        <w:t>Human Organ</w:t>
      </w:r>
      <w:r w:rsidRPr="00035E01">
        <w:rPr>
          <w:i/>
        </w:rPr>
        <w:t>i</w:t>
      </w:r>
      <w:r w:rsidRPr="00035E01">
        <w:rPr>
          <w:i/>
        </w:rPr>
        <w:t>zation</w:t>
      </w:r>
      <w:r w:rsidRPr="00F838CB">
        <w:t>,</w:t>
      </w:r>
      <w:r w:rsidRPr="00F838CB">
        <w:rPr>
          <w:lang w:val="fr-FR" w:eastAsia="fr-FR" w:bidi="fr-FR"/>
        </w:rPr>
        <w:t xml:space="preserve"> XVIII, n° 2, summer 1959, pp. 53-74.</w:t>
      </w:r>
    </w:p>
  </w:footnote>
  <w:footnote w:id="73">
    <w:p w14:paraId="0CC03CE4" w14:textId="77777777" w:rsidR="00471170" w:rsidRPr="00011A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Suivant la perspective parf</w:t>
      </w:r>
      <w:r w:rsidRPr="00F838CB">
        <w:rPr>
          <w:lang w:val="fr-FR" w:eastAsia="fr-FR" w:bidi="fr-FR"/>
        </w:rPr>
        <w:t>aitement synthétisée par W. W. Ros</w:t>
      </w:r>
      <w:r>
        <w:rPr>
          <w:lang w:val="fr-FR" w:eastAsia="fr-FR" w:bidi="fr-FR"/>
        </w:rPr>
        <w:t>tov</w:t>
      </w:r>
      <w:r w:rsidRPr="00F838CB">
        <w:rPr>
          <w:rStyle w:val="Notedebasdepage8ptPetitesmajuscules"/>
        </w:rPr>
        <w:t xml:space="preserve">, </w:t>
      </w:r>
      <w:r w:rsidRPr="00035E01">
        <w:rPr>
          <w:i/>
        </w:rPr>
        <w:t>The st</w:t>
      </w:r>
      <w:r w:rsidRPr="00035E01">
        <w:rPr>
          <w:i/>
        </w:rPr>
        <w:t>a</w:t>
      </w:r>
      <w:r w:rsidRPr="00035E01">
        <w:rPr>
          <w:i/>
        </w:rPr>
        <w:t>ges of Economic Growth. A Non Communist Manifesto</w:t>
      </w:r>
      <w:r w:rsidRPr="00F838CB">
        <w:t xml:space="preserve">, </w:t>
      </w:r>
      <w:r>
        <w:rPr>
          <w:lang w:val="fr-FR" w:eastAsia="fr-FR" w:bidi="fr-FR"/>
        </w:rPr>
        <w:t>Cambridge, T</w:t>
      </w:r>
      <w:r w:rsidRPr="00F838CB">
        <w:rPr>
          <w:lang w:val="fr-FR" w:eastAsia="fr-FR" w:bidi="fr-FR"/>
        </w:rPr>
        <w:t>he University Press, I960.</w:t>
      </w:r>
    </w:p>
  </w:footnote>
  <w:footnote w:id="74">
    <w:p w14:paraId="45ECA163" w14:textId="77777777" w:rsidR="00471170" w:rsidRPr="00011A0B"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Cf. </w:t>
      </w:r>
      <w:r w:rsidRPr="00DD10CD">
        <w:rPr>
          <w:rStyle w:val="Notedebasdepage8ptPetitesmajuscules"/>
          <w:sz w:val="24"/>
        </w:rPr>
        <w:t xml:space="preserve">Kinusley Davis </w:t>
      </w:r>
      <w:r w:rsidRPr="00DD10CD">
        <w:rPr>
          <w:lang w:val="fr-FR" w:eastAsia="fr-FR" w:bidi="fr-FR"/>
        </w:rPr>
        <w:t xml:space="preserve">and </w:t>
      </w:r>
      <w:r w:rsidRPr="00DD10CD">
        <w:rPr>
          <w:rStyle w:val="Notedebasdepage8ptPetitesmajuscules"/>
          <w:sz w:val="24"/>
        </w:rPr>
        <w:t xml:space="preserve">Hilda H. Golden, </w:t>
      </w:r>
      <w:r w:rsidRPr="00DD10CD">
        <w:rPr>
          <w:lang w:val="fr-FR" w:eastAsia="fr-FR" w:bidi="fr-FR"/>
        </w:rPr>
        <w:t>« Urbanization and the Dev</w:t>
      </w:r>
      <w:r w:rsidRPr="00DD10CD">
        <w:rPr>
          <w:lang w:val="fr-FR" w:eastAsia="fr-FR" w:bidi="fr-FR"/>
        </w:rPr>
        <w:t>e</w:t>
      </w:r>
      <w:r w:rsidRPr="00DD10CD">
        <w:rPr>
          <w:lang w:val="fr-FR" w:eastAsia="fr-FR" w:bidi="fr-FR"/>
        </w:rPr>
        <w:t xml:space="preserve">lopment of Preindustrial areas », </w:t>
      </w:r>
      <w:r w:rsidRPr="00DD10CD">
        <w:rPr>
          <w:i/>
        </w:rPr>
        <w:t>Economic Development</w:t>
      </w:r>
      <w:r w:rsidRPr="00035E01">
        <w:rPr>
          <w:i/>
        </w:rPr>
        <w:t xml:space="preserve"> and Cultural Change</w:t>
      </w:r>
      <w:r w:rsidRPr="00F838CB">
        <w:t>,</w:t>
      </w:r>
      <w:r w:rsidRPr="00F838CB">
        <w:rPr>
          <w:lang w:val="fr-FR" w:eastAsia="fr-FR" w:bidi="fr-FR"/>
        </w:rPr>
        <w:t xml:space="preserve"> III, oct. 1954, pp. 6-26.</w:t>
      </w:r>
    </w:p>
  </w:footnote>
  <w:footnote w:id="75">
    <w:p w14:paraId="21F83366" w14:textId="77777777" w:rsidR="00471170" w:rsidRPr="002211AF"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DD10CD">
        <w:rPr>
          <w:lang w:val="fr-FR" w:eastAsia="fr-FR" w:bidi="fr-FR"/>
        </w:rPr>
        <w:t xml:space="preserve">. </w:t>
      </w:r>
      <w:r w:rsidRPr="00DD10CD">
        <w:rPr>
          <w:rStyle w:val="Notedebasdepage8ptPetitesmajuscules"/>
          <w:sz w:val="24"/>
        </w:rPr>
        <w:t>Ph. m. Hauser</w:t>
      </w:r>
      <w:r w:rsidRPr="00DD10CD">
        <w:t xml:space="preserve"> (editor</w:t>
      </w:r>
      <w:r w:rsidRPr="00F838CB">
        <w:t xml:space="preserve">), </w:t>
      </w:r>
      <w:r w:rsidRPr="00284CD6">
        <w:rPr>
          <w:i/>
        </w:rPr>
        <w:t>L’Urbanisation en Amérique latine</w:t>
      </w:r>
      <w:r w:rsidRPr="00F838CB">
        <w:t xml:space="preserve">, </w:t>
      </w:r>
      <w:r w:rsidRPr="00F838CB">
        <w:rPr>
          <w:lang w:val="fr-FR" w:eastAsia="fr-FR" w:bidi="fr-FR"/>
        </w:rPr>
        <w:t>UNESCO, Paris, 1961, pp. 149-151.</w:t>
      </w:r>
    </w:p>
  </w:footnote>
  <w:footnote w:id="76">
    <w:p w14:paraId="49D8A120" w14:textId="77777777" w:rsidR="00471170" w:rsidRPr="002211AF"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Cf. </w:t>
      </w:r>
      <w:r w:rsidRPr="00DD10CD">
        <w:rPr>
          <w:lang w:val="fr-FR" w:eastAsia="fr-FR" w:bidi="fr-FR"/>
        </w:rPr>
        <w:t xml:space="preserve">B.F. </w:t>
      </w:r>
      <w:r w:rsidRPr="00DD10CD">
        <w:rPr>
          <w:rStyle w:val="Notedebasdepage8ptPetitesmajuscules"/>
          <w:sz w:val="24"/>
        </w:rPr>
        <w:t xml:space="preserve">Hosei.itz, </w:t>
      </w:r>
      <w:r w:rsidRPr="00DD10CD">
        <w:rPr>
          <w:lang w:val="fr-FR" w:eastAsia="fr-FR" w:bidi="fr-FR"/>
        </w:rPr>
        <w:t>« Urbanization</w:t>
      </w:r>
      <w:r>
        <w:rPr>
          <w:lang w:val="fr-FR" w:eastAsia="fr-FR" w:bidi="fr-FR"/>
        </w:rPr>
        <w:t xml:space="preserve"> and Economic</w:t>
      </w:r>
      <w:r w:rsidRPr="00F838CB">
        <w:rPr>
          <w:lang w:val="fr-FR" w:eastAsia="fr-FR" w:bidi="fr-FR"/>
        </w:rPr>
        <w:t xml:space="preserve"> </w:t>
      </w:r>
      <w:r w:rsidRPr="00F838CB">
        <w:t xml:space="preserve">Growth </w:t>
      </w:r>
      <w:r w:rsidRPr="00F838CB">
        <w:rPr>
          <w:lang w:val="fr-FR" w:eastAsia="fr-FR" w:bidi="fr-FR"/>
        </w:rPr>
        <w:t xml:space="preserve">in Asia », </w:t>
      </w:r>
      <w:r w:rsidRPr="00284CD6">
        <w:rPr>
          <w:i/>
        </w:rPr>
        <w:t>Ec</w:t>
      </w:r>
      <w:r w:rsidRPr="00284CD6">
        <w:rPr>
          <w:i/>
        </w:rPr>
        <w:t>o</w:t>
      </w:r>
      <w:r w:rsidRPr="00284CD6">
        <w:rPr>
          <w:i/>
        </w:rPr>
        <w:t>nomic Development and Cultural Change</w:t>
      </w:r>
      <w:r w:rsidRPr="00F838CB">
        <w:t>,</w:t>
      </w:r>
      <w:r w:rsidRPr="00F838CB">
        <w:rPr>
          <w:lang w:val="fr-FR" w:eastAsia="fr-FR" w:bidi="fr-FR"/>
        </w:rPr>
        <w:t xml:space="preserve"> t. VI, n° 1, oct. 1957, pp. 42-54.</w:t>
      </w:r>
    </w:p>
  </w:footnote>
  <w:footnote w:id="77">
    <w:p w14:paraId="16AA36FF" w14:textId="77777777" w:rsidR="00471170" w:rsidRPr="002211AF"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B</w:t>
      </w:r>
      <w:r w:rsidRPr="00DD10CD">
        <w:rPr>
          <w:lang w:val="fr-FR" w:eastAsia="fr-FR" w:bidi="fr-FR"/>
        </w:rPr>
        <w:t xml:space="preserve">. F. </w:t>
      </w:r>
      <w:r w:rsidRPr="00DD10CD">
        <w:rPr>
          <w:rStyle w:val="Notedebasdepage8ptPetitesmajuscules"/>
          <w:sz w:val="24"/>
        </w:rPr>
        <w:t xml:space="preserve">Hoselitz, </w:t>
      </w:r>
      <w:r w:rsidRPr="00DD10CD">
        <w:rPr>
          <w:lang w:val="fr-FR" w:eastAsia="fr-FR" w:bidi="fr-FR"/>
        </w:rPr>
        <w:t>« The Role</w:t>
      </w:r>
      <w:r>
        <w:rPr>
          <w:lang w:val="fr-FR" w:eastAsia="fr-FR" w:bidi="fr-FR"/>
        </w:rPr>
        <w:t xml:space="preserve"> of the Cities in the Economic</w:t>
      </w:r>
      <w:r w:rsidRPr="00F838CB">
        <w:rPr>
          <w:lang w:val="fr-FR" w:eastAsia="fr-FR" w:bidi="fr-FR"/>
        </w:rPr>
        <w:t xml:space="preserve"> Growth of Unde</w:t>
      </w:r>
      <w:r w:rsidRPr="00F838CB">
        <w:rPr>
          <w:lang w:val="fr-FR" w:eastAsia="fr-FR" w:bidi="fr-FR"/>
        </w:rPr>
        <w:t>r</w:t>
      </w:r>
      <w:r w:rsidRPr="00F838CB">
        <w:rPr>
          <w:lang w:val="fr-FR" w:eastAsia="fr-FR" w:bidi="fr-FR"/>
        </w:rPr>
        <w:t>d</w:t>
      </w:r>
      <w:r w:rsidRPr="00F838CB">
        <w:rPr>
          <w:lang w:val="fr-FR" w:eastAsia="fr-FR" w:bidi="fr-FR"/>
        </w:rPr>
        <w:t>e</w:t>
      </w:r>
      <w:r w:rsidRPr="00F838CB">
        <w:rPr>
          <w:lang w:val="fr-FR" w:eastAsia="fr-FR" w:bidi="fr-FR"/>
        </w:rPr>
        <w:t xml:space="preserve">veloped Countries », </w:t>
      </w:r>
      <w:r w:rsidRPr="00284CD6">
        <w:rPr>
          <w:i/>
        </w:rPr>
        <w:t>Journal of Political Economy</w:t>
      </w:r>
      <w:r w:rsidRPr="00F838CB">
        <w:t xml:space="preserve">, </w:t>
      </w:r>
      <w:r>
        <w:rPr>
          <w:lang w:val="fr-FR" w:eastAsia="fr-FR" w:bidi="fr-FR"/>
        </w:rPr>
        <w:t>61, 1953, pp. </w:t>
      </w:r>
      <w:r w:rsidRPr="00F838CB">
        <w:rPr>
          <w:lang w:val="fr-FR" w:eastAsia="fr-FR" w:bidi="fr-FR"/>
        </w:rPr>
        <w:t>195-203.</w:t>
      </w:r>
    </w:p>
  </w:footnote>
  <w:footnote w:id="78">
    <w:p w14:paraId="1B0C9D78" w14:textId="77777777" w:rsidR="00471170" w:rsidRPr="002211AF"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N</w:t>
      </w:r>
      <w:r w:rsidRPr="00DD10CD">
        <w:rPr>
          <w:lang w:val="fr-FR" w:eastAsia="fr-FR" w:bidi="fr-FR"/>
        </w:rPr>
        <w:t xml:space="preserve">. V. </w:t>
      </w:r>
      <w:r w:rsidRPr="00DD10CD">
        <w:rPr>
          <w:rStyle w:val="Notedebasdepage8ptPetitesmajuscules"/>
          <w:sz w:val="24"/>
        </w:rPr>
        <w:t xml:space="preserve">Sovani, </w:t>
      </w:r>
      <w:r w:rsidRPr="00DD10CD">
        <w:rPr>
          <w:lang w:val="fr-FR" w:eastAsia="fr-FR" w:bidi="fr-FR"/>
        </w:rPr>
        <w:t>« </w:t>
      </w:r>
      <w:r w:rsidRPr="00F838CB">
        <w:rPr>
          <w:lang w:val="fr-FR" w:eastAsia="fr-FR" w:bidi="fr-FR"/>
        </w:rPr>
        <w:t xml:space="preserve">The Analysis of Over-Urbanization », </w:t>
      </w:r>
      <w:r w:rsidRPr="00284CD6">
        <w:rPr>
          <w:i/>
        </w:rPr>
        <w:t>Economic Develo</w:t>
      </w:r>
      <w:r w:rsidRPr="00284CD6">
        <w:rPr>
          <w:i/>
        </w:rPr>
        <w:t>p</w:t>
      </w:r>
      <w:r w:rsidRPr="00284CD6">
        <w:rPr>
          <w:i/>
        </w:rPr>
        <w:t>ment and Cultural Change</w:t>
      </w:r>
      <w:r w:rsidRPr="00F838CB">
        <w:t>,</w:t>
      </w:r>
      <w:r w:rsidRPr="00F838CB">
        <w:rPr>
          <w:lang w:val="fr-FR" w:eastAsia="fr-FR" w:bidi="fr-FR"/>
        </w:rPr>
        <w:t xml:space="preserve"> 12, n° 2, janv. 1964, pp. 113-122.</w:t>
      </w:r>
    </w:p>
  </w:footnote>
  <w:footnote w:id="79">
    <w:p w14:paraId="4E01CD59" w14:textId="77777777" w:rsidR="00471170" w:rsidRPr="00AD5CF9"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Certains auteurs recourent au subterfuge hautement symptomatique </w:t>
      </w:r>
      <w:r w:rsidRPr="00DD10CD">
        <w:rPr>
          <w:lang w:val="fr-FR" w:eastAsia="fr-FR" w:bidi="fr-FR"/>
        </w:rPr>
        <w:t xml:space="preserve">d’appeler ces agglomérations « métropoles prématurées » ; cf. parmi d’autres, </w:t>
      </w:r>
      <w:r w:rsidRPr="00DD10CD">
        <w:rPr>
          <w:rStyle w:val="Notedebasdepage8ptPetitesmajuscules"/>
          <w:sz w:val="24"/>
        </w:rPr>
        <w:t xml:space="preserve">Nirmal Kumar Bose. </w:t>
      </w:r>
      <w:r w:rsidRPr="00DD10CD">
        <w:rPr>
          <w:lang w:val="fr-FR" w:eastAsia="fr-FR" w:bidi="fr-FR"/>
        </w:rPr>
        <w:t>« Calcutta :</w:t>
      </w:r>
      <w:r w:rsidRPr="00F838CB">
        <w:rPr>
          <w:lang w:val="fr-FR" w:eastAsia="fr-FR" w:bidi="fr-FR"/>
        </w:rPr>
        <w:t xml:space="preserve"> A Pr</w:t>
      </w:r>
      <w:r>
        <w:rPr>
          <w:lang w:val="fr-FR" w:eastAsia="fr-FR" w:bidi="fr-FR"/>
        </w:rPr>
        <w:t>e</w:t>
      </w:r>
      <w:r w:rsidRPr="00F838CB">
        <w:rPr>
          <w:lang w:val="fr-FR" w:eastAsia="fr-FR" w:bidi="fr-FR"/>
        </w:rPr>
        <w:t>matur</w:t>
      </w:r>
      <w:r>
        <w:rPr>
          <w:lang w:val="fr-FR" w:eastAsia="fr-FR" w:bidi="fr-FR"/>
        </w:rPr>
        <w:t>e</w:t>
      </w:r>
      <w:r w:rsidRPr="00F838CB">
        <w:rPr>
          <w:lang w:val="fr-FR" w:eastAsia="fr-FR" w:bidi="fr-FR"/>
        </w:rPr>
        <w:t xml:space="preserve"> Metropolis ». </w:t>
      </w:r>
      <w:r w:rsidRPr="00284CD6">
        <w:rPr>
          <w:i/>
        </w:rPr>
        <w:t>Scientific American</w:t>
      </w:r>
      <w:r w:rsidRPr="00F838CB">
        <w:t>,</w:t>
      </w:r>
      <w:r w:rsidRPr="00F838CB">
        <w:rPr>
          <w:lang w:val="fr-FR" w:eastAsia="fr-FR" w:bidi="fr-FR"/>
        </w:rPr>
        <w:t xml:space="preserve"> sept. 1965, 91-102.</w:t>
      </w:r>
    </w:p>
  </w:footnote>
  <w:footnote w:id="80">
    <w:p w14:paraId="362FB77C" w14:textId="77777777" w:rsidR="00471170" w:rsidRPr="00AD5CF9" w:rsidRDefault="00471170" w:rsidP="00471170">
      <w:pPr>
        <w:pStyle w:val="Notedebasdepage"/>
        <w:rPr>
          <w:lang w:val="fr-FR"/>
        </w:rPr>
      </w:pPr>
      <w:r>
        <w:rPr>
          <w:rStyle w:val="Appelnotedebasdep"/>
        </w:rPr>
        <w:footnoteRef/>
      </w:r>
      <w:r>
        <w:t xml:space="preserve"> </w:t>
      </w:r>
      <w:r>
        <w:tab/>
      </w:r>
      <w:r w:rsidRPr="00F838CB">
        <w:rPr>
          <w:lang w:val="fr-FR" w:eastAsia="fr-FR" w:bidi="fr-FR"/>
        </w:rPr>
        <w:t>Cf</w:t>
      </w:r>
      <w:r w:rsidRPr="00DD10CD">
        <w:rPr>
          <w:lang w:val="fr-FR" w:eastAsia="fr-FR" w:bidi="fr-FR"/>
        </w:rPr>
        <w:t xml:space="preserve">. P. </w:t>
      </w:r>
      <w:r w:rsidRPr="00DD10CD">
        <w:rPr>
          <w:rStyle w:val="Notedebasdepage8ptPetitesmajuscules"/>
          <w:sz w:val="24"/>
        </w:rPr>
        <w:t xml:space="preserve">George, </w:t>
      </w:r>
      <w:r w:rsidRPr="00DD10CD">
        <w:rPr>
          <w:i/>
        </w:rPr>
        <w:t>La Ville</w:t>
      </w:r>
      <w:r w:rsidRPr="00DD10CD">
        <w:t>,</w:t>
      </w:r>
      <w:r>
        <w:rPr>
          <w:lang w:val="fr-FR" w:eastAsia="fr-FR" w:bidi="fr-FR"/>
        </w:rPr>
        <w:t xml:space="preserve"> Paris, P.U.</w:t>
      </w:r>
      <w:r w:rsidRPr="00F838CB">
        <w:rPr>
          <w:lang w:val="fr-FR" w:eastAsia="fr-FR" w:bidi="fr-FR"/>
        </w:rPr>
        <w:t>F., 1950.</w:t>
      </w:r>
    </w:p>
  </w:footnote>
  <w:footnote w:id="81">
    <w:p w14:paraId="5F9ED5F4" w14:textId="77777777" w:rsidR="00471170" w:rsidRDefault="00471170" w:rsidP="00471170">
      <w:pPr>
        <w:pStyle w:val="Notedebasdepage"/>
      </w:pPr>
      <w:r>
        <w:rPr>
          <w:rStyle w:val="Appelnotedebasdep"/>
        </w:rPr>
        <w:footnoteRef/>
      </w:r>
      <w:r>
        <w:t xml:space="preserve"> </w:t>
      </w:r>
      <w:r>
        <w:tab/>
        <w:t xml:space="preserve">Cf. pour les perspectives théoriques fondant une réelle compréhension du développement, F.H. Cardoso, </w:t>
      </w:r>
      <w:r>
        <w:rPr>
          <w:i/>
        </w:rPr>
        <w:t>Cuestiones de Sociologia del Desarrollo en America Latina</w:t>
      </w:r>
      <w:r>
        <w:t xml:space="preserve">, Editorial Universitario, Santiago de Chile, 1968, 180 pp. (traduit en français per Anthropos en 1969). Sur le plan de l’analyse économique, un texte fondamental est celui de P.A. Baran, </w:t>
      </w:r>
      <w:r>
        <w:rPr>
          <w:i/>
        </w:rPr>
        <w:t>Économie polit</w:t>
      </w:r>
      <w:r>
        <w:rPr>
          <w:i/>
        </w:rPr>
        <w:t>i</w:t>
      </w:r>
      <w:r>
        <w:rPr>
          <w:i/>
        </w:rPr>
        <w:t>que de la croissance,</w:t>
      </w:r>
      <w:r>
        <w:t xml:space="preserve"> </w:t>
      </w:r>
      <w:r w:rsidRPr="00DD10CD">
        <w:t xml:space="preserve">Paris, Maspero </w:t>
      </w:r>
      <w:r w:rsidRPr="00DD10CD">
        <w:rPr>
          <w:lang w:val="fr-FR" w:eastAsia="fr-FR" w:bidi="fr-FR"/>
        </w:rPr>
        <w:t>(1</w:t>
      </w:r>
      <w:r w:rsidRPr="00DD10CD">
        <w:rPr>
          <w:vertAlign w:val="superscript"/>
          <w:lang w:val="fr-FR" w:eastAsia="fr-FR" w:bidi="fr-FR"/>
        </w:rPr>
        <w:t>re</w:t>
      </w:r>
      <w:r w:rsidRPr="00DD10CD">
        <w:rPr>
          <w:lang w:val="fr-FR" w:eastAsia="fr-FR" w:bidi="fr-FR"/>
        </w:rPr>
        <w:t xml:space="preserve"> édition anglaise, 1954) et sur les mécanismes internationaux celles de A. </w:t>
      </w:r>
      <w:r w:rsidRPr="00DD10CD">
        <w:rPr>
          <w:rStyle w:val="Notedebasdepage8ptPetitesmajuscules"/>
          <w:sz w:val="24"/>
        </w:rPr>
        <w:t xml:space="preserve">Emmanuel, </w:t>
      </w:r>
      <w:r w:rsidRPr="00DD10CD">
        <w:rPr>
          <w:i/>
        </w:rPr>
        <w:t>l’Échange inégal</w:t>
      </w:r>
      <w:r w:rsidRPr="00DD10CD">
        <w:t>,</w:t>
      </w:r>
      <w:r w:rsidRPr="00DD10CD">
        <w:rPr>
          <w:lang w:val="fr-FR" w:eastAsia="fr-FR" w:bidi="fr-FR"/>
        </w:rPr>
        <w:t xml:space="preserve"> Maspero, 1969 et de S. </w:t>
      </w:r>
      <w:r w:rsidRPr="00DD10CD">
        <w:rPr>
          <w:rStyle w:val="Notedebasdepage8ptPetitesmajuscules"/>
          <w:sz w:val="24"/>
        </w:rPr>
        <w:t xml:space="preserve">Amin, </w:t>
      </w:r>
      <w:r w:rsidRPr="00DD10CD">
        <w:rPr>
          <w:i/>
        </w:rPr>
        <w:t>L'accumulation du capital à</w:t>
      </w:r>
      <w:r w:rsidRPr="00284CD6">
        <w:rPr>
          <w:i/>
        </w:rPr>
        <w:t xml:space="preserve"> l’échelle mondi</w:t>
      </w:r>
      <w:r w:rsidRPr="00284CD6">
        <w:rPr>
          <w:i/>
        </w:rPr>
        <w:t>a</w:t>
      </w:r>
      <w:r w:rsidRPr="00284CD6">
        <w:rPr>
          <w:i/>
        </w:rPr>
        <w:t>le</w:t>
      </w:r>
      <w:r w:rsidRPr="00F838CB">
        <w:t>,</w:t>
      </w:r>
      <w:r w:rsidRPr="00F838CB">
        <w:rPr>
          <w:lang w:val="fr-FR" w:eastAsia="fr-FR" w:bidi="fr-FR"/>
        </w:rPr>
        <w:t xml:space="preserve"> Paris, Anthropos, 197</w:t>
      </w:r>
      <w:r>
        <w:rPr>
          <w:lang w:val="fr-FR" w:eastAsia="fr-FR" w:bidi="fr-FR"/>
        </w:rPr>
        <w:t>0</w:t>
      </w:r>
      <w:r w:rsidRPr="00F838CB">
        <w:rPr>
          <w:lang w:val="fr-FR" w:eastAsia="fr-FR" w:bidi="fr-FR"/>
        </w:rPr>
        <w:t>.</w:t>
      </w:r>
    </w:p>
  </w:footnote>
  <w:footnote w:id="82">
    <w:p w14:paraId="6B82DD89" w14:textId="77777777" w:rsidR="00471170" w:rsidRPr="00772057"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L’ensemble du problème est traité de manière claire, précise, documentée, par P</w:t>
      </w:r>
      <w:r w:rsidRPr="00DD10CD">
        <w:rPr>
          <w:lang w:val="fr-FR" w:eastAsia="fr-FR" w:bidi="fr-FR"/>
        </w:rPr>
        <w:t xml:space="preserve">. </w:t>
      </w:r>
      <w:r w:rsidRPr="00DD10CD">
        <w:rPr>
          <w:rStyle w:val="Notedebasdepage8ptPetitesmajuscules"/>
          <w:sz w:val="24"/>
        </w:rPr>
        <w:t>Jal</w:t>
      </w:r>
      <w:r>
        <w:rPr>
          <w:rStyle w:val="Notedebasdepage8ptPetitesmajuscules"/>
          <w:sz w:val="24"/>
        </w:rPr>
        <w:t>é</w:t>
      </w:r>
      <w:r w:rsidRPr="00DD10CD">
        <w:rPr>
          <w:rStyle w:val="Notedebasdepage8ptPetitesmajuscules"/>
          <w:sz w:val="24"/>
        </w:rPr>
        <w:t xml:space="preserve">e </w:t>
      </w:r>
      <w:r w:rsidRPr="00DD10CD">
        <w:rPr>
          <w:lang w:val="fr-FR" w:eastAsia="fr-FR" w:bidi="fr-FR"/>
        </w:rPr>
        <w:t>dans</w:t>
      </w:r>
      <w:r w:rsidRPr="00F838CB">
        <w:rPr>
          <w:lang w:val="fr-FR" w:eastAsia="fr-FR" w:bidi="fr-FR"/>
        </w:rPr>
        <w:t xml:space="preserve"> son ouvrage </w:t>
      </w:r>
      <w:r w:rsidRPr="00385A92">
        <w:rPr>
          <w:i/>
        </w:rPr>
        <w:t>L’impérialisme en 1970</w:t>
      </w:r>
      <w:r w:rsidRPr="00F838CB">
        <w:t xml:space="preserve">, </w:t>
      </w:r>
      <w:r w:rsidRPr="00F838CB">
        <w:rPr>
          <w:lang w:val="fr-FR" w:eastAsia="fr-FR" w:bidi="fr-FR"/>
        </w:rPr>
        <w:t>F. Maspero, Paris, 1969, 231 p.</w:t>
      </w:r>
    </w:p>
  </w:footnote>
  <w:footnote w:id="83">
    <w:p w14:paraId="1679C031" w14:textId="77777777" w:rsidR="00471170" w:rsidRPr="00772057" w:rsidRDefault="00471170" w:rsidP="00471170">
      <w:pPr>
        <w:pStyle w:val="Notedebasdepage"/>
        <w:rPr>
          <w:lang w:val="fr-FR"/>
        </w:rPr>
      </w:pPr>
      <w:r>
        <w:rPr>
          <w:rStyle w:val="Appelnotedebasdep"/>
        </w:rPr>
        <w:footnoteRef/>
      </w:r>
      <w:r>
        <w:t xml:space="preserve"> </w:t>
      </w:r>
      <w:r>
        <w:rPr>
          <w:lang w:val="fr-FR"/>
        </w:rPr>
        <w:tab/>
      </w:r>
      <w:r w:rsidRPr="00F838CB">
        <w:t>Cf. Ch</w:t>
      </w:r>
      <w:r w:rsidRPr="00DD10CD">
        <w:t xml:space="preserve">. </w:t>
      </w:r>
      <w:r w:rsidRPr="00DD10CD">
        <w:rPr>
          <w:rStyle w:val="Notedebasdepage38ptNonItaliquePetitesmajuscules"/>
          <w:sz w:val="24"/>
        </w:rPr>
        <w:t xml:space="preserve">Bettelheim, </w:t>
      </w:r>
      <w:r w:rsidRPr="00DD10CD">
        <w:rPr>
          <w:lang w:val="fr-FR" w:eastAsia="fr-FR" w:bidi="fr-FR"/>
        </w:rPr>
        <w:t>Planification</w:t>
      </w:r>
      <w:r w:rsidRPr="00385A92">
        <w:rPr>
          <w:lang w:val="fr-FR" w:eastAsia="fr-FR" w:bidi="fr-FR"/>
        </w:rPr>
        <w:t xml:space="preserve"> et Croissance accélérée</w:t>
      </w:r>
      <w:r w:rsidRPr="00F838CB">
        <w:rPr>
          <w:lang w:val="fr-FR" w:eastAsia="fr-FR" w:bidi="fr-FR"/>
        </w:rPr>
        <w:t>,</w:t>
      </w:r>
      <w:r>
        <w:t xml:space="preserve"> Maspe</w:t>
      </w:r>
      <w:r w:rsidRPr="00F838CB">
        <w:rPr>
          <w:lang w:val="fr-FR" w:eastAsia="fr-FR" w:bidi="fr-FR"/>
        </w:rPr>
        <w:t>ro, Paris, 1967, ch. 3.</w:t>
      </w:r>
    </w:p>
  </w:footnote>
  <w:footnote w:id="84">
    <w:p w14:paraId="57CECF2C" w14:textId="77777777" w:rsidR="00471170" w:rsidRPr="00772057"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 F. H</w:t>
      </w:r>
      <w:r w:rsidRPr="00DD10CD">
        <w:rPr>
          <w:lang w:val="fr-FR" w:eastAsia="fr-FR" w:bidi="fr-FR"/>
        </w:rPr>
        <w:t xml:space="preserve">. </w:t>
      </w:r>
      <w:r w:rsidRPr="00DD10CD">
        <w:rPr>
          <w:rStyle w:val="Notedebasdepage8ptPetitesmajuscules"/>
          <w:sz w:val="24"/>
        </w:rPr>
        <w:t xml:space="preserve">Cardoso </w:t>
      </w:r>
      <w:r w:rsidRPr="00DD10CD">
        <w:rPr>
          <w:lang w:val="fr-FR" w:eastAsia="fr-FR" w:bidi="fr-FR"/>
        </w:rPr>
        <w:t xml:space="preserve">et E. </w:t>
      </w:r>
      <w:r w:rsidRPr="00DD10CD">
        <w:rPr>
          <w:rStyle w:val="Notedebasdepage8ptPetitesmajuscules"/>
          <w:sz w:val="24"/>
        </w:rPr>
        <w:t xml:space="preserve">Faletto, </w:t>
      </w:r>
      <w:r w:rsidRPr="00DD10CD">
        <w:rPr>
          <w:i/>
        </w:rPr>
        <w:t>Desarrollo</w:t>
      </w:r>
      <w:r w:rsidRPr="006344F1">
        <w:rPr>
          <w:i/>
        </w:rPr>
        <w:t xml:space="preserve"> y Dependancia en America Latina</w:t>
      </w:r>
      <w:r w:rsidRPr="00F838CB">
        <w:t>,</w:t>
      </w:r>
      <w:r w:rsidRPr="00F838CB">
        <w:rPr>
          <w:lang w:val="fr-FR" w:eastAsia="fr-FR" w:bidi="fr-FR"/>
        </w:rPr>
        <w:t xml:space="preserve"> Siglo XXI, Mexico, 1970.</w:t>
      </w:r>
    </w:p>
  </w:footnote>
  <w:footnote w:id="85">
    <w:p w14:paraId="33EEADBE" w14:textId="77777777" w:rsidR="00471170" w:rsidRPr="00772057"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Celte analyse s’appuie théoriquement sur les apports faits </w:t>
      </w:r>
      <w:r w:rsidRPr="00DD10CD">
        <w:rPr>
          <w:lang w:val="fr-FR" w:eastAsia="fr-FR" w:bidi="fr-FR"/>
        </w:rPr>
        <w:t>par N. </w:t>
      </w:r>
      <w:r w:rsidRPr="00DD10CD">
        <w:rPr>
          <w:rStyle w:val="Notedebasdepage8ptPetitesmajuscules"/>
          <w:sz w:val="24"/>
        </w:rPr>
        <w:t xml:space="preserve">Poulantzas </w:t>
      </w:r>
      <w:r w:rsidRPr="00DD10CD">
        <w:rPr>
          <w:lang w:val="fr-FR" w:eastAsia="fr-FR" w:bidi="fr-FR"/>
        </w:rPr>
        <w:t xml:space="preserve">dans son ouvrage, d’une extrême importance. </w:t>
      </w:r>
      <w:r w:rsidRPr="00DD10CD">
        <w:rPr>
          <w:i/>
        </w:rPr>
        <w:t>Pouvoir pol</w:t>
      </w:r>
      <w:r w:rsidRPr="00DD10CD">
        <w:rPr>
          <w:i/>
        </w:rPr>
        <w:t>i</w:t>
      </w:r>
      <w:r w:rsidRPr="00DD10CD">
        <w:rPr>
          <w:i/>
        </w:rPr>
        <w:t>t</w:t>
      </w:r>
      <w:r w:rsidRPr="00385A92">
        <w:rPr>
          <w:i/>
        </w:rPr>
        <w:t>ique et classes sociales</w:t>
      </w:r>
      <w:r w:rsidRPr="00F838CB">
        <w:t>,</w:t>
      </w:r>
      <w:r w:rsidRPr="00F838CB">
        <w:rPr>
          <w:lang w:val="fr-FR" w:eastAsia="fr-FR" w:bidi="fr-FR"/>
        </w:rPr>
        <w:t xml:space="preserve"> Maspero, Paris, 1968, 398 p.</w:t>
      </w:r>
    </w:p>
  </w:footnote>
  <w:footnote w:id="86">
    <w:p w14:paraId="668C14EF" w14:textId="77777777" w:rsidR="00471170" w:rsidRPr="00772057"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G. </w:t>
      </w:r>
      <w:r w:rsidRPr="00DD10CD">
        <w:rPr>
          <w:rStyle w:val="Notedebasdepage8ptPetitesmajuscules"/>
          <w:sz w:val="24"/>
        </w:rPr>
        <w:t xml:space="preserve">Norton, </w:t>
      </w:r>
      <w:r w:rsidRPr="00DD10CD">
        <w:rPr>
          <w:lang w:val="fr-FR" w:eastAsia="fr-FR" w:bidi="fr-FR"/>
        </w:rPr>
        <w:t xml:space="preserve">S. </w:t>
      </w:r>
      <w:r w:rsidRPr="00DD10CD">
        <w:rPr>
          <w:rStyle w:val="Notedebasdepage8ptPetitesmajuscules"/>
          <w:sz w:val="24"/>
        </w:rPr>
        <w:t xml:space="preserve">Ginsburg, </w:t>
      </w:r>
      <w:r w:rsidRPr="00DD10CD">
        <w:rPr>
          <w:lang w:val="fr-FR" w:eastAsia="fr-FR" w:bidi="fr-FR"/>
        </w:rPr>
        <w:t xml:space="preserve">« Urban Geography and Non-Western Areas », in </w:t>
      </w:r>
      <w:r w:rsidRPr="00DD10CD">
        <w:rPr>
          <w:rStyle w:val="Notedebasdepage8ptPetitesmajuscules"/>
          <w:sz w:val="24"/>
        </w:rPr>
        <w:t xml:space="preserve">Ph. H. Hauser </w:t>
      </w:r>
      <w:r w:rsidRPr="00DD10CD">
        <w:rPr>
          <w:lang w:val="fr-FR" w:eastAsia="fr-FR" w:bidi="fr-FR"/>
        </w:rPr>
        <w:t xml:space="preserve">et L. F. </w:t>
      </w:r>
      <w:r w:rsidRPr="00DD10CD">
        <w:rPr>
          <w:rStyle w:val="Notedebasdepage8ptPetitesmajuscules"/>
          <w:sz w:val="24"/>
        </w:rPr>
        <w:t xml:space="preserve">Schnore, </w:t>
      </w:r>
      <w:r w:rsidRPr="00DD10CD">
        <w:rPr>
          <w:i/>
        </w:rPr>
        <w:t>op. cit</w:t>
      </w:r>
      <w:r w:rsidRPr="00DD10CD">
        <w:t>.</w:t>
      </w:r>
      <w:r w:rsidRPr="00DD10CD">
        <w:rPr>
          <w:lang w:val="fr-FR" w:eastAsia="fr-FR" w:bidi="fr-FR"/>
        </w:rPr>
        <w:t xml:space="preserve"> (1965</w:t>
      </w:r>
      <w:r w:rsidRPr="00F838CB">
        <w:rPr>
          <w:lang w:val="fr-FR" w:eastAsia="fr-FR" w:bidi="fr-FR"/>
        </w:rPr>
        <w:t>), pp. 311-347.</w:t>
      </w:r>
    </w:p>
  </w:footnote>
  <w:footnote w:id="87">
    <w:p w14:paraId="270BF688" w14:textId="77777777" w:rsidR="00471170" w:rsidRPr="00DD10C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Par exemple, </w:t>
      </w:r>
      <w:r w:rsidRPr="00DD10CD">
        <w:rPr>
          <w:lang w:val="fr-FR" w:eastAsia="fr-FR" w:bidi="fr-FR"/>
        </w:rPr>
        <w:t xml:space="preserve">N. </w:t>
      </w:r>
      <w:r w:rsidRPr="00DD10CD">
        <w:rPr>
          <w:rStyle w:val="Notedebasdepage8ptPetitesmajuscules"/>
          <w:sz w:val="24"/>
        </w:rPr>
        <w:t xml:space="preserve">Keyfitz, </w:t>
      </w:r>
      <w:r w:rsidRPr="00DD10CD">
        <w:rPr>
          <w:lang w:val="fr-FR" w:eastAsia="fr-FR" w:bidi="fr-FR"/>
        </w:rPr>
        <w:t xml:space="preserve">« Political Economic Aspects of Urbanization in South and Southeast Asia », </w:t>
      </w:r>
      <w:r w:rsidRPr="00DD10CD">
        <w:t xml:space="preserve">in </w:t>
      </w:r>
      <w:r w:rsidRPr="00DD10CD">
        <w:rPr>
          <w:rStyle w:val="Notedebasdepage8ptPetitesmajuscules"/>
          <w:sz w:val="24"/>
        </w:rPr>
        <w:t xml:space="preserve">Ph. Hauser </w:t>
      </w:r>
      <w:r w:rsidRPr="00DD10CD">
        <w:rPr>
          <w:lang w:val="fr-FR" w:eastAsia="fr-FR" w:bidi="fr-FR"/>
        </w:rPr>
        <w:t xml:space="preserve">and F. </w:t>
      </w:r>
      <w:r w:rsidRPr="00DD10CD">
        <w:rPr>
          <w:rStyle w:val="Notedebasdepage8ptPetitesmajuscules"/>
          <w:sz w:val="24"/>
        </w:rPr>
        <w:t xml:space="preserve">Schnorb </w:t>
      </w:r>
      <w:r w:rsidRPr="00DD10CD">
        <w:rPr>
          <w:lang w:val="fr-FR" w:eastAsia="fr-FR" w:bidi="fr-FR"/>
        </w:rPr>
        <w:t xml:space="preserve">(eds), </w:t>
      </w:r>
      <w:r w:rsidRPr="00DD10CD">
        <w:rPr>
          <w:i/>
        </w:rPr>
        <w:t>op. cit</w:t>
      </w:r>
      <w:r w:rsidRPr="00DD10CD">
        <w:t>.,</w:t>
      </w:r>
      <w:r w:rsidRPr="00DD10CD">
        <w:rPr>
          <w:lang w:val="fr-FR" w:eastAsia="fr-FR" w:bidi="fr-FR"/>
        </w:rPr>
        <w:t xml:space="preserve"> 1965, pp. 265-311.</w:t>
      </w:r>
    </w:p>
  </w:footnote>
  <w:footnote w:id="88">
    <w:p w14:paraId="10FD93DB" w14:textId="77777777" w:rsidR="00471170" w:rsidRPr="0064427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Voir les précisions données par </w:t>
      </w:r>
      <w:r w:rsidRPr="00F838CB">
        <w:t>Ginsburg</w:t>
      </w:r>
      <w:r w:rsidRPr="00F838CB">
        <w:rPr>
          <w:lang w:val="fr-FR" w:eastAsia="fr-FR" w:bidi="fr-FR"/>
        </w:rPr>
        <w:t xml:space="preserve"> dans son article cité en note </w:t>
      </w:r>
      <w:r w:rsidRPr="00F838CB">
        <w:t>85.</w:t>
      </w:r>
    </w:p>
  </w:footnote>
  <w:footnote w:id="89">
    <w:p w14:paraId="6B1DE0DE" w14:textId="77777777" w:rsidR="00471170" w:rsidRPr="0064427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A. </w:t>
      </w:r>
      <w:r w:rsidRPr="00F838CB">
        <w:t xml:space="preserve">Pizzorno, </w:t>
      </w:r>
      <w:r w:rsidRPr="0064427C">
        <w:rPr>
          <w:i/>
        </w:rPr>
        <w:t>op. cit</w:t>
      </w:r>
      <w:r w:rsidRPr="00F838CB">
        <w:t xml:space="preserve">., </w:t>
      </w:r>
      <w:r w:rsidRPr="00F838CB">
        <w:rPr>
          <w:lang w:val="fr-FR" w:eastAsia="fr-FR" w:bidi="fr-FR"/>
        </w:rPr>
        <w:t>1962.</w:t>
      </w:r>
    </w:p>
  </w:footnote>
  <w:footnote w:id="90">
    <w:p w14:paraId="74489A35" w14:textId="77777777" w:rsidR="00471170" w:rsidRPr="00C02F87"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Tendance représentée, entre antres, par E. C. </w:t>
      </w:r>
      <w:r w:rsidRPr="00C02F87">
        <w:rPr>
          <w:smallCaps/>
        </w:rPr>
        <w:t>Hagen</w:t>
      </w:r>
      <w:r w:rsidRPr="00F838CB">
        <w:t>.</w:t>
      </w:r>
    </w:p>
  </w:footnote>
  <w:footnote w:id="91">
    <w:p w14:paraId="2050E34F" w14:textId="77777777" w:rsidR="00471170" w:rsidRPr="00C02F87" w:rsidRDefault="00471170" w:rsidP="00471170">
      <w:pPr>
        <w:pStyle w:val="Notedebasdepage"/>
        <w:rPr>
          <w:lang w:val="fr-FR"/>
        </w:rPr>
      </w:pPr>
      <w:r>
        <w:rPr>
          <w:rStyle w:val="Appelnotedebasdep"/>
        </w:rPr>
        <w:footnoteRef/>
      </w:r>
      <w:r>
        <w:t xml:space="preserve"> </w:t>
      </w:r>
      <w:r>
        <w:rPr>
          <w:lang w:val="fr-FR"/>
        </w:rPr>
        <w:tab/>
      </w:r>
      <w:r w:rsidRPr="00F838CB">
        <w:t xml:space="preserve">Cf. </w:t>
      </w:r>
      <w:r w:rsidRPr="00DD10CD">
        <w:t xml:space="preserve">S. </w:t>
      </w:r>
      <w:r w:rsidRPr="00DD10CD">
        <w:rPr>
          <w:rStyle w:val="Notedebasdepage38ptNonItalique"/>
          <w:i w:val="0"/>
          <w:smallCaps/>
          <w:sz w:val="24"/>
        </w:rPr>
        <w:t>Barraclough</w:t>
      </w:r>
      <w:r w:rsidRPr="00DD10CD">
        <w:rPr>
          <w:rStyle w:val="Notedebasdepage38ptNonItalique"/>
          <w:sz w:val="24"/>
        </w:rPr>
        <w:t xml:space="preserve">, </w:t>
      </w:r>
      <w:r w:rsidRPr="00DD10CD">
        <w:rPr>
          <w:i/>
          <w:lang w:val="fr-FR" w:eastAsia="fr-FR" w:bidi="fr-FR"/>
        </w:rPr>
        <w:t>Notas</w:t>
      </w:r>
      <w:r w:rsidRPr="00C02F87">
        <w:rPr>
          <w:i/>
          <w:lang w:val="fr-FR" w:eastAsia="fr-FR" w:bidi="fr-FR"/>
        </w:rPr>
        <w:t xml:space="preserve"> sobre tenencia </w:t>
      </w:r>
      <w:r w:rsidRPr="00C02F87">
        <w:rPr>
          <w:i/>
          <w:iCs/>
        </w:rPr>
        <w:t xml:space="preserve">de </w:t>
      </w:r>
      <w:r w:rsidRPr="00C02F87">
        <w:rPr>
          <w:i/>
          <w:lang w:val="fr-FR" w:eastAsia="fr-FR" w:bidi="fr-FR"/>
        </w:rPr>
        <w:t>la tierra en America Latina</w:t>
      </w:r>
      <w:r w:rsidRPr="00F838CB">
        <w:rPr>
          <w:lang w:val="fr-FR" w:eastAsia="fr-FR" w:bidi="fr-FR"/>
        </w:rPr>
        <w:t>,</w:t>
      </w:r>
      <w:r w:rsidRPr="00F838CB">
        <w:t xml:space="preserve"> IC</w:t>
      </w:r>
      <w:r w:rsidRPr="00F838CB">
        <w:t>I</w:t>
      </w:r>
      <w:r w:rsidRPr="00F838CB">
        <w:t>RA, Santiago, de Chile, 1968.</w:t>
      </w:r>
    </w:p>
  </w:footnote>
  <w:footnote w:id="92">
    <w:p w14:paraId="5A2D1182" w14:textId="77777777" w:rsidR="00471170" w:rsidRPr="00E377E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 P.-</w:t>
      </w:r>
      <w:r w:rsidRPr="00DD10CD">
        <w:rPr>
          <w:lang w:val="fr-FR" w:eastAsia="fr-FR" w:bidi="fr-FR"/>
        </w:rPr>
        <w:t xml:space="preserve">A. </w:t>
      </w:r>
      <w:r w:rsidRPr="00DD10CD">
        <w:rPr>
          <w:rStyle w:val="Notedebasdepage8ptPetitesmajuscules"/>
          <w:sz w:val="24"/>
        </w:rPr>
        <w:t xml:space="preserve">Baran, </w:t>
      </w:r>
      <w:r w:rsidRPr="00DD10CD">
        <w:rPr>
          <w:i/>
        </w:rPr>
        <w:t>op.</w:t>
      </w:r>
      <w:r w:rsidRPr="00C02F87">
        <w:rPr>
          <w:i/>
        </w:rPr>
        <w:t xml:space="preserve"> cit</w:t>
      </w:r>
      <w:r w:rsidRPr="00F838CB">
        <w:t>.,</w:t>
      </w:r>
      <w:r w:rsidRPr="00F838CB">
        <w:rPr>
          <w:lang w:val="fr-FR" w:eastAsia="fr-FR" w:bidi="fr-FR"/>
        </w:rPr>
        <w:t xml:space="preserve"> 1954.</w:t>
      </w:r>
    </w:p>
  </w:footnote>
  <w:footnote w:id="93">
    <w:p w14:paraId="0E0590D4" w14:textId="77777777" w:rsidR="00471170" w:rsidRPr="00E377E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A. S</w:t>
      </w:r>
      <w:r w:rsidRPr="00DD10CD">
        <w:rPr>
          <w:lang w:val="fr-FR" w:eastAsia="fr-FR" w:bidi="fr-FR"/>
        </w:rPr>
        <w:t xml:space="preserve">. </w:t>
      </w:r>
      <w:r w:rsidRPr="00DD10CD">
        <w:rPr>
          <w:rStyle w:val="Notedebasdepage8ptPetitesmajuscules"/>
          <w:sz w:val="24"/>
        </w:rPr>
        <w:t xml:space="preserve">Linsky, </w:t>
      </w:r>
      <w:r w:rsidRPr="00DD10CD">
        <w:rPr>
          <w:lang w:val="fr-FR" w:eastAsia="fr-FR" w:bidi="fr-FR"/>
        </w:rPr>
        <w:t>« </w:t>
      </w:r>
      <w:r w:rsidRPr="00F838CB">
        <w:rPr>
          <w:lang w:val="fr-FR" w:eastAsia="fr-FR" w:bidi="fr-FR"/>
        </w:rPr>
        <w:t xml:space="preserve">Some Generalizations Concerning Primate Cities », </w:t>
      </w:r>
      <w:r w:rsidRPr="00A10A17">
        <w:rPr>
          <w:i/>
        </w:rPr>
        <w:t>The A</w:t>
      </w:r>
      <w:r w:rsidRPr="00A10A17">
        <w:rPr>
          <w:i/>
        </w:rPr>
        <w:t>n</w:t>
      </w:r>
      <w:r w:rsidRPr="00A10A17">
        <w:rPr>
          <w:i/>
        </w:rPr>
        <w:t>nals of the Association of American Geographers</w:t>
      </w:r>
      <w:r w:rsidRPr="00F838CB">
        <w:t xml:space="preserve">, </w:t>
      </w:r>
      <w:r>
        <w:rPr>
          <w:lang w:val="fr-FR" w:eastAsia="fr-FR" w:bidi="fr-FR"/>
        </w:rPr>
        <w:t>t. 55. sept. 1965,</w:t>
      </w:r>
      <w:r w:rsidRPr="00F838CB">
        <w:rPr>
          <w:lang w:val="fr-FR" w:eastAsia="fr-FR" w:bidi="fr-FR"/>
        </w:rPr>
        <w:t xml:space="preserve"> p</w:t>
      </w:r>
      <w:r>
        <w:rPr>
          <w:lang w:val="fr-FR" w:eastAsia="fr-FR" w:bidi="fr-FR"/>
        </w:rPr>
        <w:t>p</w:t>
      </w:r>
      <w:r w:rsidRPr="00F838CB">
        <w:rPr>
          <w:lang w:val="fr-FR" w:eastAsia="fr-FR" w:bidi="fr-FR"/>
        </w:rPr>
        <w:t>.</w:t>
      </w:r>
      <w:r>
        <w:rPr>
          <w:lang w:val="fr-FR" w:eastAsia="fr-FR" w:bidi="fr-FR"/>
        </w:rPr>
        <w:t> </w:t>
      </w:r>
      <w:r w:rsidRPr="00F838CB">
        <w:rPr>
          <w:lang w:val="fr-FR" w:eastAsia="fr-FR" w:bidi="fr-FR"/>
        </w:rPr>
        <w:t>506-513.</w:t>
      </w:r>
    </w:p>
  </w:footnote>
  <w:footnote w:id="94">
    <w:p w14:paraId="0691DE60" w14:textId="77777777" w:rsidR="00471170" w:rsidRPr="00E377ED"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Cf. </w:t>
      </w:r>
      <w:r w:rsidRPr="00DD10CD">
        <w:rPr>
          <w:rStyle w:val="Notedebasdepage8ptPetitesmajuscules"/>
          <w:sz w:val="24"/>
        </w:rPr>
        <w:t xml:space="preserve">Hoselitz, </w:t>
      </w:r>
      <w:r w:rsidRPr="00DD10CD">
        <w:rPr>
          <w:i/>
        </w:rPr>
        <w:t>op</w:t>
      </w:r>
      <w:r w:rsidRPr="00C02F87">
        <w:rPr>
          <w:i/>
        </w:rPr>
        <w:t>. cit</w:t>
      </w:r>
      <w:r w:rsidRPr="00F838CB">
        <w:t>.,</w:t>
      </w:r>
      <w:r w:rsidRPr="00F838CB">
        <w:rPr>
          <w:lang w:val="fr-FR" w:eastAsia="fr-FR" w:bidi="fr-FR"/>
        </w:rPr>
        <w:t xml:space="preserve"> 1957.</w:t>
      </w:r>
    </w:p>
  </w:footnote>
  <w:footnote w:id="95">
    <w:p w14:paraId="250CB5AF" w14:textId="77777777" w:rsidR="00471170" w:rsidRPr="004F23A6"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Un bon répertoire </w:t>
      </w:r>
      <w:r w:rsidRPr="00DD10CD">
        <w:rPr>
          <w:lang w:val="fr-FR" w:eastAsia="fr-FR" w:bidi="fr-FR"/>
        </w:rPr>
        <w:t xml:space="preserve">d’une telle perspective peut être trouvé dans l’étude bien documentée de J. </w:t>
      </w:r>
      <w:r w:rsidRPr="00DD10CD">
        <w:rPr>
          <w:rStyle w:val="Notedebasdepage8ptPetitesmajuscules"/>
          <w:sz w:val="24"/>
        </w:rPr>
        <w:t xml:space="preserve">Dorsblaer </w:t>
      </w:r>
      <w:r w:rsidRPr="00DD10CD">
        <w:rPr>
          <w:lang w:val="fr-FR" w:eastAsia="fr-FR" w:bidi="fr-FR"/>
        </w:rPr>
        <w:t xml:space="preserve">et A. </w:t>
      </w:r>
      <w:r w:rsidRPr="00DD10CD">
        <w:rPr>
          <w:rStyle w:val="Notedebasdepage8ptPetitesmajuscules"/>
          <w:sz w:val="24"/>
        </w:rPr>
        <w:t xml:space="preserve">Gregory, </w:t>
      </w:r>
      <w:r w:rsidRPr="00DD10CD">
        <w:rPr>
          <w:i/>
        </w:rPr>
        <w:t>La Urbanizacion en América Latina</w:t>
      </w:r>
      <w:r w:rsidRPr="00DD10CD">
        <w:t>,</w:t>
      </w:r>
      <w:r w:rsidRPr="00DD10CD">
        <w:rPr>
          <w:lang w:val="fr-FR" w:eastAsia="fr-FR" w:bidi="fr-FR"/>
        </w:rPr>
        <w:t xml:space="preserve"> 2 vol. FERES-CRSR, Friburg-Bogota, 1962</w:t>
      </w:r>
      <w:r w:rsidRPr="00F838CB">
        <w:rPr>
          <w:lang w:val="fr-FR" w:eastAsia="fr-FR" w:bidi="fr-FR"/>
        </w:rPr>
        <w:t>.</w:t>
      </w:r>
    </w:p>
  </w:footnote>
  <w:footnote w:id="96">
    <w:p w14:paraId="73A2C5E0" w14:textId="77777777" w:rsidR="00471170" w:rsidRPr="004F23A6"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On dispose heureusement de trois excellents textes de synthèse. Le premier expose les résultats les plus saillants de la recherche sur le sujet : R. M. </w:t>
      </w:r>
      <w:r w:rsidRPr="00F838CB">
        <w:rPr>
          <w:rStyle w:val="Notedebasdepage8ptPetitesmajuscules"/>
        </w:rPr>
        <w:t>Mo</w:t>
      </w:r>
      <w:r w:rsidRPr="00F838CB">
        <w:rPr>
          <w:rStyle w:val="Notedebasdepage8ptPetitesmajuscules"/>
        </w:rPr>
        <w:t>r</w:t>
      </w:r>
      <w:r w:rsidRPr="00F838CB">
        <w:rPr>
          <w:rStyle w:val="Notedebasdepage8ptPetitesmajuscules"/>
        </w:rPr>
        <w:t xml:space="preserve">se, </w:t>
      </w:r>
      <w:r w:rsidRPr="00F838CB">
        <w:rPr>
          <w:lang w:val="fr-FR" w:eastAsia="fr-FR" w:bidi="fr-FR"/>
        </w:rPr>
        <w:t xml:space="preserve">« Urbanization in Latin America », </w:t>
      </w:r>
      <w:r w:rsidRPr="00A10A17">
        <w:rPr>
          <w:i/>
        </w:rPr>
        <w:t>Latin American Research Review</w:t>
      </w:r>
      <w:r w:rsidRPr="00F838CB">
        <w:t>,</w:t>
      </w:r>
      <w:r w:rsidRPr="00F838CB">
        <w:rPr>
          <w:lang w:val="fr-FR" w:eastAsia="fr-FR" w:bidi="fr-FR"/>
        </w:rPr>
        <w:t xml:space="preserve"> A</w:t>
      </w:r>
      <w:r w:rsidRPr="00F838CB">
        <w:rPr>
          <w:lang w:val="fr-FR" w:eastAsia="fr-FR" w:bidi="fr-FR"/>
        </w:rPr>
        <w:t>u</w:t>
      </w:r>
      <w:r w:rsidRPr="00F838CB">
        <w:rPr>
          <w:lang w:val="fr-FR" w:eastAsia="fr-FR" w:bidi="fr-FR"/>
        </w:rPr>
        <w:t xml:space="preserve">tumn 1965 (consulté dans l’édition espagnole, sous forme de brochure et avec bibliographie élargie, </w:t>
      </w:r>
      <w:r w:rsidRPr="00DD10CD">
        <w:rPr>
          <w:lang w:val="fr-FR" w:eastAsia="fr-FR" w:bidi="fr-FR"/>
        </w:rPr>
        <w:t>University of Texas, 1968, 56 p.). Les deux a</w:t>
      </w:r>
      <w:r w:rsidRPr="00DD10CD">
        <w:rPr>
          <w:lang w:val="fr-FR" w:eastAsia="fr-FR" w:bidi="fr-FR"/>
        </w:rPr>
        <w:t>u</w:t>
      </w:r>
      <w:r w:rsidRPr="00DD10CD">
        <w:rPr>
          <w:lang w:val="fr-FR" w:eastAsia="fr-FR" w:bidi="fr-FR"/>
        </w:rPr>
        <w:t xml:space="preserve">tres font le point sur les données statistiques disponibles : C. A. </w:t>
      </w:r>
      <w:r w:rsidRPr="00DD10CD">
        <w:rPr>
          <w:rStyle w:val="Notedebasdepage8ptPetitesmajuscules"/>
          <w:sz w:val="24"/>
        </w:rPr>
        <w:t xml:space="preserve">Miro, </w:t>
      </w:r>
      <w:r w:rsidRPr="00DD10CD">
        <w:rPr>
          <w:lang w:val="fr-FR" w:eastAsia="fr-FR" w:bidi="fr-FR"/>
        </w:rPr>
        <w:t xml:space="preserve">« The population of Latin America », </w:t>
      </w:r>
      <w:r w:rsidRPr="00DD10CD">
        <w:rPr>
          <w:i/>
        </w:rPr>
        <w:t>Demography</w:t>
      </w:r>
      <w:r w:rsidRPr="00DD10CD">
        <w:t>,</w:t>
      </w:r>
      <w:r w:rsidRPr="00DD10CD">
        <w:rPr>
          <w:lang w:val="fr-FR" w:eastAsia="fr-FR" w:bidi="fr-FR"/>
        </w:rPr>
        <w:t xml:space="preserve"> 1964, vol. 1, pp. 15-41 ; </w:t>
      </w:r>
      <w:r w:rsidRPr="00DD10CD">
        <w:rPr>
          <w:rStyle w:val="Notedebasdepage8ptPetitesmajuscules"/>
          <w:sz w:val="24"/>
        </w:rPr>
        <w:t xml:space="preserve">J.-D. Durand </w:t>
      </w:r>
      <w:r w:rsidRPr="00DD10CD">
        <w:rPr>
          <w:lang w:val="fr-FR" w:eastAsia="fr-FR" w:bidi="fr-FR"/>
        </w:rPr>
        <w:t xml:space="preserve">et C. A. </w:t>
      </w:r>
      <w:r w:rsidRPr="00DD10CD">
        <w:rPr>
          <w:rStyle w:val="Notedebasdepage8ptPetitesmajuscules"/>
          <w:sz w:val="24"/>
        </w:rPr>
        <w:t xml:space="preserve">Pelaez, </w:t>
      </w:r>
      <w:r w:rsidRPr="00DD10CD">
        <w:rPr>
          <w:lang w:val="fr-FR" w:eastAsia="fr-FR" w:bidi="fr-FR"/>
        </w:rPr>
        <w:t xml:space="preserve">« Patterns of Urbanization in Latin America », in </w:t>
      </w:r>
      <w:r w:rsidRPr="00DD10CD">
        <w:rPr>
          <w:i/>
        </w:rPr>
        <w:t>Milbank Memorial Fund Quaterly</w:t>
      </w:r>
      <w:r w:rsidRPr="00DD10CD">
        <w:t>,</w:t>
      </w:r>
      <w:r w:rsidRPr="00DD10CD">
        <w:rPr>
          <w:lang w:val="fr-FR" w:eastAsia="fr-FR" w:bidi="fr-FR"/>
        </w:rPr>
        <w:t xml:space="preserve"> 43, n° 4, october 1965, pp. 166-196. E</w:t>
      </w:r>
      <w:r w:rsidRPr="00DD10CD">
        <w:rPr>
          <w:lang w:val="fr-FR" w:eastAsia="fr-FR" w:bidi="fr-FR"/>
        </w:rPr>
        <w:t>n</w:t>
      </w:r>
      <w:r w:rsidRPr="00DD10CD">
        <w:rPr>
          <w:lang w:val="fr-FR" w:eastAsia="fr-FR" w:bidi="fr-FR"/>
        </w:rPr>
        <w:t>fin, citons, d’une part, le plus récent recueil</w:t>
      </w:r>
      <w:r w:rsidRPr="00F838CB">
        <w:rPr>
          <w:lang w:val="fr-FR" w:eastAsia="fr-FR" w:bidi="fr-FR"/>
        </w:rPr>
        <w:t xml:space="preserve"> statistique : O. E. A., </w:t>
      </w:r>
      <w:r w:rsidRPr="00A10A17">
        <w:rPr>
          <w:i/>
        </w:rPr>
        <w:t>Situacion D</w:t>
      </w:r>
      <w:r w:rsidRPr="00A10A17">
        <w:rPr>
          <w:i/>
        </w:rPr>
        <w:t>e</w:t>
      </w:r>
      <w:r w:rsidRPr="00A10A17">
        <w:rPr>
          <w:i/>
        </w:rPr>
        <w:t>mografica de América Latina</w:t>
      </w:r>
      <w:r w:rsidRPr="00F838CB">
        <w:t>,</w:t>
      </w:r>
      <w:r w:rsidRPr="00F838CB">
        <w:rPr>
          <w:lang w:val="fr-FR" w:eastAsia="fr-FR" w:bidi="fr-FR"/>
        </w:rPr>
        <w:t xml:space="preserve"> Washington, 1970 ; de l’autre, le numéro en préparation sur « Impérialisme et Urbanisation en Amérique Latine</w:t>
      </w:r>
      <w:r>
        <w:rPr>
          <w:lang w:val="fr-FR" w:eastAsia="fr-FR" w:bidi="fr-FR"/>
        </w:rPr>
        <w:t>»</w:t>
      </w:r>
      <w:r w:rsidRPr="00F838CB">
        <w:rPr>
          <w:lang w:val="fr-FR" w:eastAsia="fr-FR" w:bidi="fr-FR"/>
        </w:rPr>
        <w:t xml:space="preserve">, de la revue </w:t>
      </w:r>
      <w:r w:rsidRPr="00A10A17">
        <w:rPr>
          <w:i/>
        </w:rPr>
        <w:t>Espaces et Sociétés</w:t>
      </w:r>
      <w:r w:rsidRPr="00F838CB">
        <w:rPr>
          <w:lang w:val="fr-FR" w:eastAsia="fr-FR" w:bidi="fr-FR"/>
        </w:rPr>
        <w:t xml:space="preserve"> (à paraître en 1971).</w:t>
      </w:r>
    </w:p>
  </w:footnote>
  <w:footnote w:id="97">
    <w:p w14:paraId="468E1145" w14:textId="77777777" w:rsidR="00471170" w:rsidRPr="00A10A17" w:rsidRDefault="00471170" w:rsidP="00471170">
      <w:pPr>
        <w:pStyle w:val="Notedebasdepage"/>
      </w:pPr>
      <w:r>
        <w:rPr>
          <w:rStyle w:val="Appelnotedebasdep"/>
        </w:rPr>
        <w:footnoteRef/>
      </w:r>
      <w:r>
        <w:t xml:space="preserve"> </w:t>
      </w:r>
      <w:r>
        <w:tab/>
        <w:t xml:space="preserve">Cf. pour ce point et pour l’analyse d’ensemble, le livre essentiel, d’A.-G. Frank, </w:t>
      </w:r>
      <w:r>
        <w:rPr>
          <w:i/>
        </w:rPr>
        <w:t>Capitalisme et sous-développement en Amérique latine</w:t>
      </w:r>
      <w:r>
        <w:t>, Maspero, P</w:t>
      </w:r>
      <w:r>
        <w:t>a</w:t>
      </w:r>
      <w:r>
        <w:t xml:space="preserve">ris, 1968, 302 pp. ; aussi sur ce point précis : R.M. </w:t>
      </w:r>
      <w:r w:rsidRPr="004F23A6">
        <w:rPr>
          <w:smallCaps/>
        </w:rPr>
        <w:t>Morse</w:t>
      </w:r>
      <w:r>
        <w:t xml:space="preserve">, </w:t>
      </w:r>
      <w:r w:rsidRPr="00F838CB">
        <w:rPr>
          <w:lang w:val="fr-FR" w:eastAsia="fr-FR" w:bidi="fr-FR"/>
        </w:rPr>
        <w:t>« Some Chara</w:t>
      </w:r>
      <w:r w:rsidRPr="00F838CB">
        <w:rPr>
          <w:lang w:val="fr-FR" w:eastAsia="fr-FR" w:bidi="fr-FR"/>
        </w:rPr>
        <w:t>c</w:t>
      </w:r>
      <w:r w:rsidRPr="00F838CB">
        <w:rPr>
          <w:lang w:val="fr-FR" w:eastAsia="fr-FR" w:bidi="fr-FR"/>
        </w:rPr>
        <w:t xml:space="preserve">teristics of Latina American Urban History », </w:t>
      </w:r>
      <w:r w:rsidRPr="00A10A17">
        <w:rPr>
          <w:i/>
        </w:rPr>
        <w:t>American Historical Review</w:t>
      </w:r>
      <w:r w:rsidRPr="00F838CB">
        <w:t>,</w:t>
      </w:r>
      <w:r w:rsidRPr="00F838CB">
        <w:rPr>
          <w:lang w:val="fr-FR" w:eastAsia="fr-FR" w:bidi="fr-FR"/>
        </w:rPr>
        <w:t xml:space="preserve"> LXVII, 2, 1962, pp. 317-338.</w:t>
      </w:r>
    </w:p>
  </w:footnote>
  <w:footnote w:id="98">
    <w:p w14:paraId="53395750" w14:textId="77777777" w:rsidR="00471170" w:rsidRPr="00A21578"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w:t>
      </w:r>
      <w:r w:rsidRPr="00DD10CD">
        <w:rPr>
          <w:lang w:val="fr-FR" w:eastAsia="fr-FR" w:bidi="fr-FR"/>
        </w:rPr>
        <w:t xml:space="preserve">A. G. </w:t>
      </w:r>
      <w:r w:rsidRPr="00DD10CD">
        <w:rPr>
          <w:rStyle w:val="Notedebasdepage8ptPetitesmajuscules"/>
          <w:sz w:val="24"/>
        </w:rPr>
        <w:t xml:space="preserve">Frank, </w:t>
      </w:r>
      <w:r w:rsidRPr="00DD10CD">
        <w:rPr>
          <w:i/>
        </w:rPr>
        <w:t>op. cit</w:t>
      </w:r>
      <w:r w:rsidRPr="00DD10CD">
        <w:t>.,</w:t>
      </w:r>
      <w:r w:rsidRPr="00DD10CD">
        <w:rPr>
          <w:lang w:val="fr-FR" w:eastAsia="fr-FR" w:bidi="fr-FR"/>
        </w:rPr>
        <w:t xml:space="preserve"> ainsi que l’ensemble des analyses réunies par J. </w:t>
      </w:r>
      <w:r w:rsidRPr="00DD10CD">
        <w:rPr>
          <w:rStyle w:val="Notedebasdepage8ptPetitesmajuscules"/>
          <w:sz w:val="24"/>
        </w:rPr>
        <w:t xml:space="preserve">Petras </w:t>
      </w:r>
      <w:r w:rsidRPr="00DD10CD">
        <w:rPr>
          <w:lang w:val="fr-FR" w:eastAsia="fr-FR" w:bidi="fr-FR"/>
        </w:rPr>
        <w:t xml:space="preserve">and M. </w:t>
      </w:r>
      <w:r w:rsidRPr="00DD10CD">
        <w:rPr>
          <w:rStyle w:val="Notedebasdepage8ptPetitesmajuscules"/>
          <w:sz w:val="24"/>
        </w:rPr>
        <w:t xml:space="preserve">Zeitlin </w:t>
      </w:r>
      <w:r w:rsidRPr="00DD10CD">
        <w:rPr>
          <w:lang w:val="fr-FR" w:eastAsia="fr-FR" w:bidi="fr-FR"/>
        </w:rPr>
        <w:t xml:space="preserve">dans </w:t>
      </w:r>
      <w:r w:rsidRPr="00DD10CD">
        <w:rPr>
          <w:i/>
        </w:rPr>
        <w:t>Latin America : Reform or Revolution ?</w:t>
      </w:r>
      <w:r w:rsidRPr="00DD10CD">
        <w:rPr>
          <w:lang w:val="fr-FR" w:eastAsia="fr-FR" w:bidi="fr-FR"/>
        </w:rPr>
        <w:t xml:space="preserve"> Fawcett Public</w:t>
      </w:r>
      <w:r w:rsidRPr="00DD10CD">
        <w:rPr>
          <w:lang w:val="fr-FR" w:eastAsia="fr-FR" w:bidi="fr-FR"/>
        </w:rPr>
        <w:t>a</w:t>
      </w:r>
      <w:r w:rsidRPr="00DD10CD">
        <w:rPr>
          <w:lang w:val="fr-FR" w:eastAsia="fr-FR" w:bidi="fr-FR"/>
        </w:rPr>
        <w:t>tions, Greenwich, Conn</w:t>
      </w:r>
      <w:r w:rsidRPr="00F838CB">
        <w:rPr>
          <w:lang w:val="fr-FR" w:eastAsia="fr-FR" w:bidi="fr-FR"/>
        </w:rPr>
        <w:t>, 1968, 510 pages.</w:t>
      </w:r>
    </w:p>
  </w:footnote>
  <w:footnote w:id="99">
    <w:p w14:paraId="59D76A55" w14:textId="77777777" w:rsidR="00471170" w:rsidRPr="00A21578"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Nous nous rapprochons ici de la perspective que développe le sociologue péruvien A. </w:t>
      </w:r>
      <w:r w:rsidRPr="00DD10CD">
        <w:rPr>
          <w:rStyle w:val="Notedebasdepage8ptPetitesmajuscules"/>
          <w:sz w:val="24"/>
        </w:rPr>
        <w:t>Quijano.</w:t>
      </w:r>
    </w:p>
  </w:footnote>
  <w:footnote w:id="100">
    <w:p w14:paraId="381729A7" w14:textId="77777777" w:rsidR="00471170" w:rsidRPr="00DD10C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Voir les données apportées sur les États </w:t>
      </w:r>
      <w:r w:rsidRPr="00DD10CD">
        <w:rPr>
          <w:lang w:val="fr-FR" w:eastAsia="fr-FR" w:bidi="fr-FR"/>
        </w:rPr>
        <w:t xml:space="preserve">brésiliens, sur ce point, par T. </w:t>
      </w:r>
      <w:r w:rsidRPr="00DD10CD">
        <w:rPr>
          <w:rStyle w:val="Notedebasdepage8ptPetitesmajuscules"/>
          <w:sz w:val="24"/>
        </w:rPr>
        <w:t xml:space="preserve">Lynn Smith, </w:t>
      </w:r>
      <w:r w:rsidRPr="00DD10CD">
        <w:rPr>
          <w:lang w:val="fr-FR" w:eastAsia="fr-FR" w:bidi="fr-FR"/>
        </w:rPr>
        <w:t xml:space="preserve">« Why the Cities ? Observation on Urbanization in Latin America », in </w:t>
      </w:r>
      <w:r w:rsidRPr="00DD10CD">
        <w:rPr>
          <w:rStyle w:val="Notedebasdepage8ptPetitesmajuscules"/>
          <w:sz w:val="24"/>
        </w:rPr>
        <w:t xml:space="preserve">Ph. L. Astuto </w:t>
      </w:r>
      <w:r w:rsidRPr="00DD10CD">
        <w:rPr>
          <w:lang w:val="fr-FR" w:eastAsia="fr-FR" w:bidi="fr-FR"/>
        </w:rPr>
        <w:t xml:space="preserve">and R. </w:t>
      </w:r>
      <w:r w:rsidRPr="00DD10CD">
        <w:rPr>
          <w:rStyle w:val="Notedebasdepage8ptPetitesmajuscules"/>
          <w:sz w:val="24"/>
        </w:rPr>
        <w:t xml:space="preserve">A. Leal, </w:t>
      </w:r>
      <w:r w:rsidRPr="00DD10CD">
        <w:rPr>
          <w:i/>
        </w:rPr>
        <w:t>Latin American Problems</w:t>
      </w:r>
      <w:r w:rsidRPr="00DD10CD">
        <w:t>,</w:t>
      </w:r>
      <w:r w:rsidRPr="00DD10CD">
        <w:rPr>
          <w:lang w:val="fr-FR" w:eastAsia="fr-FR" w:bidi="fr-FR"/>
        </w:rPr>
        <w:t xml:space="preserve"> St-John’s Univ. press, N. Y., 1964, pp. 17-33.</w:t>
      </w:r>
    </w:p>
  </w:footnote>
  <w:footnote w:id="101">
    <w:p w14:paraId="6BA5BF49" w14:textId="77777777" w:rsidR="00471170" w:rsidRPr="00DD10CD"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Pour le Mexique et le Chili, cf. </w:t>
      </w:r>
      <w:r w:rsidRPr="00DD10CD">
        <w:rPr>
          <w:lang w:val="fr-FR" w:eastAsia="fr-FR" w:bidi="fr-FR"/>
        </w:rPr>
        <w:t xml:space="preserve">R. M. </w:t>
      </w:r>
      <w:r w:rsidRPr="00DD10CD">
        <w:rPr>
          <w:rStyle w:val="Notedebasdepage8ptPetitesmajuscules"/>
          <w:sz w:val="24"/>
        </w:rPr>
        <w:t xml:space="preserve">Morse, </w:t>
      </w:r>
      <w:r w:rsidRPr="00DD10CD">
        <w:t>op. cit.,</w:t>
      </w:r>
      <w:r w:rsidRPr="00DD10CD">
        <w:rPr>
          <w:lang w:val="fr-FR" w:eastAsia="fr-FR" w:bidi="fr-FR"/>
        </w:rPr>
        <w:t xml:space="preserve"> 1965, p. 17 ; des do</w:t>
      </w:r>
      <w:r w:rsidRPr="00DD10CD">
        <w:rPr>
          <w:lang w:val="fr-FR" w:eastAsia="fr-FR" w:bidi="fr-FR"/>
        </w:rPr>
        <w:t>n</w:t>
      </w:r>
      <w:r w:rsidRPr="00DD10CD">
        <w:rPr>
          <w:lang w:val="fr-FR" w:eastAsia="fr-FR" w:bidi="fr-FR"/>
        </w:rPr>
        <w:t>nées intéressantes sont présentées, pour l’ensemble, par H.L. </w:t>
      </w:r>
      <w:r w:rsidRPr="00DD10CD">
        <w:rPr>
          <w:rStyle w:val="Notedebasdepage8ptPetitesmajuscules"/>
          <w:sz w:val="24"/>
        </w:rPr>
        <w:t xml:space="preserve">Browning, </w:t>
      </w:r>
      <w:r w:rsidRPr="00DD10CD">
        <w:rPr>
          <w:lang w:val="fr-FR" w:eastAsia="fr-FR" w:bidi="fr-FR"/>
        </w:rPr>
        <w:t xml:space="preserve">« Recent trends... in Latin American Urbanization », </w:t>
      </w:r>
      <w:r w:rsidRPr="00DD10CD">
        <w:rPr>
          <w:i/>
        </w:rPr>
        <w:t>The Annals</w:t>
      </w:r>
      <w:r w:rsidRPr="00DD10CD">
        <w:t>,</w:t>
      </w:r>
      <w:r w:rsidRPr="00DD10CD">
        <w:rPr>
          <w:lang w:val="fr-FR" w:eastAsia="fr-FR" w:bidi="fr-FR"/>
        </w:rPr>
        <w:t xml:space="preserve"> March 1958, pp. 111-126.</w:t>
      </w:r>
    </w:p>
  </w:footnote>
  <w:footnote w:id="102">
    <w:p w14:paraId="50A848A2" w14:textId="77777777" w:rsidR="00471170" w:rsidRPr="00F86918"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Cf. </w:t>
      </w:r>
      <w:r w:rsidRPr="00F838CB">
        <w:rPr>
          <w:rStyle w:val="Notedebasdepage8ptPetitesmajuscules"/>
        </w:rPr>
        <w:t xml:space="preserve">Cardoso, </w:t>
      </w:r>
      <w:r w:rsidRPr="00F86918">
        <w:rPr>
          <w:i/>
        </w:rPr>
        <w:t>op. cit</w:t>
      </w:r>
      <w:r w:rsidRPr="00F838CB">
        <w:t>.,</w:t>
      </w:r>
      <w:r w:rsidRPr="00F838CB">
        <w:rPr>
          <w:lang w:val="fr-FR" w:eastAsia="fr-FR" w:bidi="fr-FR"/>
        </w:rPr>
        <w:t xml:space="preserve"> 1968, p. 74.</w:t>
      </w:r>
    </w:p>
  </w:footnote>
  <w:footnote w:id="103">
    <w:p w14:paraId="62F74518" w14:textId="77777777" w:rsidR="00471170" w:rsidRPr="00F86918" w:rsidRDefault="00471170" w:rsidP="00471170">
      <w:pPr>
        <w:pStyle w:val="Notedebasdepage"/>
        <w:rPr>
          <w:lang w:val="fr-FR"/>
        </w:rPr>
      </w:pPr>
      <w:r>
        <w:rPr>
          <w:rStyle w:val="Appelnotedebasdep"/>
        </w:rPr>
        <w:footnoteRef/>
      </w:r>
      <w:r>
        <w:t xml:space="preserve"> </w:t>
      </w:r>
      <w:r>
        <w:rPr>
          <w:lang w:val="fr-FR"/>
        </w:rPr>
        <w:tab/>
      </w:r>
      <w:r>
        <w:t xml:space="preserve">Cf. </w:t>
      </w:r>
      <w:r w:rsidRPr="00DD10CD">
        <w:t xml:space="preserve">G.A.D. </w:t>
      </w:r>
      <w:r w:rsidRPr="00DD10CD">
        <w:rPr>
          <w:rStyle w:val="Notedebasdepage38ptNonItaliquePetitesmajuscules"/>
          <w:sz w:val="24"/>
        </w:rPr>
        <w:t xml:space="preserve">Soares, </w:t>
      </w:r>
      <w:r w:rsidRPr="00DD10CD">
        <w:rPr>
          <w:lang w:val="fr-FR" w:eastAsia="fr-FR" w:bidi="fr-FR"/>
        </w:rPr>
        <w:t>Congruency and Incongruency Among Indicators of Ec</w:t>
      </w:r>
      <w:r w:rsidRPr="00DD10CD">
        <w:rPr>
          <w:lang w:val="fr-FR" w:eastAsia="fr-FR" w:bidi="fr-FR"/>
        </w:rPr>
        <w:t>o</w:t>
      </w:r>
      <w:r w:rsidRPr="00DD10CD">
        <w:rPr>
          <w:lang w:val="fr-FR" w:eastAsia="fr-FR" w:bidi="fr-FR"/>
        </w:rPr>
        <w:t>nomie Development,</w:t>
      </w:r>
      <w:r w:rsidRPr="00DD10CD">
        <w:t xml:space="preserve"> Institute</w:t>
      </w:r>
      <w:r w:rsidRPr="00F838CB">
        <w:t xml:space="preserve"> of International Studies,</w:t>
      </w:r>
      <w:r>
        <w:t xml:space="preserve"> </w:t>
      </w:r>
      <w:r w:rsidRPr="00F838CB">
        <w:t>Berkeley.</w:t>
      </w:r>
    </w:p>
  </w:footnote>
  <w:footnote w:id="104">
    <w:p w14:paraId="4322862E" w14:textId="77777777" w:rsidR="00471170" w:rsidRPr="004A6A5A" w:rsidRDefault="00471170" w:rsidP="00471170">
      <w:pPr>
        <w:pStyle w:val="Notedebasdepage"/>
      </w:pPr>
      <w:r>
        <w:rPr>
          <w:rStyle w:val="Appelnotedebasdep"/>
        </w:rPr>
        <w:footnoteRef/>
      </w:r>
      <w:r>
        <w:t xml:space="preserve"> </w:t>
      </w:r>
      <w:r>
        <w:tab/>
        <w:t xml:space="preserve">C. </w:t>
      </w:r>
      <w:r w:rsidRPr="00F86918">
        <w:rPr>
          <w:smallCaps/>
        </w:rPr>
        <w:t>Furtado</w:t>
      </w:r>
      <w:r>
        <w:t xml:space="preserve">, Obstaculos politicos, ao erescimento economico do Brasil, </w:t>
      </w:r>
      <w:r>
        <w:rPr>
          <w:i/>
        </w:rPr>
        <w:t>Revista = Civilizaçao Brasileira</w:t>
      </w:r>
      <w:r>
        <w:t xml:space="preserve"> I,1, marzo 1965, pp. 133-141.</w:t>
      </w:r>
    </w:p>
  </w:footnote>
  <w:footnote w:id="105">
    <w:p w14:paraId="1E827219" w14:textId="77777777" w:rsidR="00471170" w:rsidRPr="0056225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 xml:space="preserve">A. </w:t>
      </w:r>
      <w:r w:rsidRPr="00C325CB">
        <w:rPr>
          <w:smallCaps/>
        </w:rPr>
        <w:t>Quijano,</w:t>
      </w:r>
      <w:r w:rsidRPr="00F838CB">
        <w:rPr>
          <w:rStyle w:val="Notedebasdepage8ptPetitesmajuscules"/>
        </w:rPr>
        <w:t xml:space="preserve"> </w:t>
      </w:r>
      <w:r w:rsidRPr="0056225C">
        <w:rPr>
          <w:i/>
        </w:rPr>
        <w:t>Dependencia, Cambio Social u Urbanizacion en Latino amer</w:t>
      </w:r>
      <w:r w:rsidRPr="0056225C">
        <w:rPr>
          <w:i/>
        </w:rPr>
        <w:t>i</w:t>
      </w:r>
      <w:r w:rsidRPr="0056225C">
        <w:rPr>
          <w:i/>
        </w:rPr>
        <w:t>ca</w:t>
      </w:r>
      <w:r w:rsidRPr="00F838CB">
        <w:t>,</w:t>
      </w:r>
      <w:r w:rsidRPr="00F838CB">
        <w:rPr>
          <w:lang w:val="fr-FR" w:eastAsia="fr-FR" w:bidi="fr-FR"/>
        </w:rPr>
        <w:t xml:space="preserve"> CEPAL, Division de Estudios Sociales, nov. 1967, 44 p.</w:t>
      </w:r>
      <w:r>
        <w:rPr>
          <w:lang w:val="fr-FR" w:eastAsia="fr-FR" w:bidi="fr-FR"/>
        </w:rPr>
        <w:t>,</w:t>
      </w:r>
      <w:r w:rsidRPr="00F838CB">
        <w:rPr>
          <w:lang w:val="fr-FR" w:eastAsia="fr-FR" w:bidi="fr-FR"/>
        </w:rPr>
        <w:t xml:space="preserve"> mimeo.</w:t>
      </w:r>
    </w:p>
  </w:footnote>
  <w:footnote w:id="106">
    <w:p w14:paraId="0D5FE554" w14:textId="77777777" w:rsidR="00471170" w:rsidRPr="0056225C" w:rsidRDefault="00471170" w:rsidP="00471170">
      <w:pPr>
        <w:pStyle w:val="Notedebasdepage"/>
        <w:rPr>
          <w:lang w:val="fr-FR"/>
        </w:rPr>
      </w:pPr>
      <w:r>
        <w:rPr>
          <w:rStyle w:val="Appelnotedebasdep"/>
        </w:rPr>
        <w:footnoteRef/>
      </w:r>
      <w:r>
        <w:t xml:space="preserve"> </w:t>
      </w:r>
      <w:r>
        <w:rPr>
          <w:lang w:val="fr-FR"/>
        </w:rPr>
        <w:tab/>
      </w:r>
      <w:r w:rsidRPr="00DD10CD">
        <w:rPr>
          <w:lang w:val="fr-FR" w:eastAsia="fr-FR" w:bidi="fr-FR"/>
        </w:rPr>
        <w:t xml:space="preserve">Cf. </w:t>
      </w:r>
      <w:r w:rsidRPr="00DD10CD">
        <w:rPr>
          <w:rStyle w:val="Notedebasdepage8ptPetitesmajuscules"/>
          <w:sz w:val="24"/>
        </w:rPr>
        <w:t>Cardozo,</w:t>
      </w:r>
      <w:r w:rsidRPr="00F838CB">
        <w:rPr>
          <w:rStyle w:val="Notedebasdepage8ptPetitesmajuscules"/>
        </w:rPr>
        <w:t xml:space="preserve"> </w:t>
      </w:r>
      <w:r w:rsidRPr="0056225C">
        <w:rPr>
          <w:i/>
        </w:rPr>
        <w:t>op. cit</w:t>
      </w:r>
      <w:r w:rsidRPr="00F838CB">
        <w:t>.,</w:t>
      </w:r>
      <w:r w:rsidRPr="00F838CB">
        <w:rPr>
          <w:lang w:val="fr-FR" w:eastAsia="fr-FR" w:bidi="fr-FR"/>
        </w:rPr>
        <w:t xml:space="preserve"> 1968, p. 74.</w:t>
      </w:r>
    </w:p>
  </w:footnote>
  <w:footnote w:id="107">
    <w:p w14:paraId="32ED7C7E" w14:textId="77777777" w:rsidR="00471170" w:rsidRPr="000B7FBC" w:rsidRDefault="00471170" w:rsidP="00471170">
      <w:pPr>
        <w:pStyle w:val="Notedebasdepage"/>
        <w:rPr>
          <w:lang w:val="fr-FR"/>
        </w:rPr>
      </w:pPr>
      <w:r>
        <w:rPr>
          <w:rStyle w:val="Appelnotedebasdep"/>
        </w:rPr>
        <w:footnoteRef/>
      </w:r>
      <w:r>
        <w:t xml:space="preserve"> </w:t>
      </w:r>
      <w:r>
        <w:rPr>
          <w:lang w:val="fr-FR"/>
        </w:rPr>
        <w:tab/>
      </w:r>
      <w:r w:rsidRPr="00F838CB">
        <w:rPr>
          <w:lang w:val="fr-FR" w:eastAsia="fr-FR" w:bidi="fr-FR"/>
        </w:rPr>
        <w:t>Cf</w:t>
      </w:r>
      <w:r w:rsidRPr="00DD10CD">
        <w:rPr>
          <w:lang w:val="fr-FR" w:eastAsia="fr-FR" w:bidi="fr-FR"/>
        </w:rPr>
        <w:t xml:space="preserve">. J. </w:t>
      </w:r>
      <w:r w:rsidRPr="00DD10CD">
        <w:rPr>
          <w:rStyle w:val="Notedebasdepage8ptPetitesmajuscules"/>
          <w:sz w:val="24"/>
        </w:rPr>
        <w:t xml:space="preserve">Weissljtz, </w:t>
      </w:r>
      <w:r w:rsidRPr="00DD10CD">
        <w:rPr>
          <w:i/>
        </w:rPr>
        <w:t>Les</w:t>
      </w:r>
      <w:r w:rsidRPr="00585D70">
        <w:rPr>
          <w:i/>
        </w:rPr>
        <w:t xml:space="preserve"> migrations au Pérou</w:t>
      </w:r>
      <w:r w:rsidRPr="00F838CB">
        <w:t>,</w:t>
      </w:r>
      <w:r w:rsidRPr="00F838CB">
        <w:rPr>
          <w:lang w:val="fr-FR" w:eastAsia="fr-FR" w:bidi="fr-FR"/>
        </w:rPr>
        <w:t xml:space="preserve"> Sorbonne, Paris, 1969.</w:t>
      </w:r>
    </w:p>
  </w:footnote>
  <w:footnote w:id="108">
    <w:p w14:paraId="5BCDB15B" w14:textId="77777777" w:rsidR="00471170" w:rsidRPr="000B7FBC" w:rsidRDefault="00471170" w:rsidP="00471170">
      <w:pPr>
        <w:pStyle w:val="Notedebasdepage"/>
        <w:rPr>
          <w:lang w:val="fr-FR"/>
        </w:rPr>
      </w:pPr>
      <w:r>
        <w:rPr>
          <w:rStyle w:val="Appelnotedebasdep"/>
        </w:rPr>
        <w:footnoteRef/>
      </w:r>
      <w:r>
        <w:t xml:space="preserve"> </w:t>
      </w:r>
      <w:r>
        <w:rPr>
          <w:lang w:val="fr-FR"/>
        </w:rPr>
        <w:tab/>
      </w:r>
      <w:r w:rsidRPr="00DD10CD">
        <w:rPr>
          <w:rStyle w:val="Notedebasdepage8ptPetitesmajuscules"/>
          <w:sz w:val="24"/>
        </w:rPr>
        <w:t xml:space="preserve">Hauser, </w:t>
      </w:r>
      <w:r w:rsidRPr="00DD10CD">
        <w:rPr>
          <w:i/>
        </w:rPr>
        <w:t>op.</w:t>
      </w:r>
      <w:r w:rsidRPr="000B7FBC">
        <w:rPr>
          <w:i/>
        </w:rPr>
        <w:t xml:space="preserve"> cit</w:t>
      </w:r>
      <w:r w:rsidRPr="00F838CB">
        <w:t>.,</w:t>
      </w:r>
      <w:r w:rsidRPr="00F838CB">
        <w:rPr>
          <w:lang w:val="fr-FR" w:eastAsia="fr-FR" w:bidi="fr-FR"/>
        </w:rPr>
        <w:t xml:space="preserve"> 1961.</w:t>
      </w:r>
    </w:p>
  </w:footnote>
  <w:footnote w:id="109">
    <w:p w14:paraId="7D19EA1D" w14:textId="77777777" w:rsidR="00471170" w:rsidRPr="000B7FBC" w:rsidRDefault="00471170" w:rsidP="00471170">
      <w:pPr>
        <w:pStyle w:val="Notedebasdepage"/>
        <w:rPr>
          <w:lang w:val="fr-FR"/>
        </w:rPr>
      </w:pPr>
      <w:r>
        <w:rPr>
          <w:rStyle w:val="Appelnotedebasdep"/>
        </w:rPr>
        <w:footnoteRef/>
      </w:r>
      <w:r>
        <w:t xml:space="preserve"> </w:t>
      </w:r>
      <w:r>
        <w:rPr>
          <w:lang w:val="fr-FR"/>
        </w:rPr>
        <w:tab/>
      </w:r>
      <w:r w:rsidRPr="00DD10CD">
        <w:rPr>
          <w:rStyle w:val="Notedebasdepage8ptPetitesmajuscules"/>
          <w:sz w:val="24"/>
        </w:rPr>
        <w:t xml:space="preserve">Hauser, </w:t>
      </w:r>
      <w:r w:rsidRPr="00DD10CD">
        <w:rPr>
          <w:i/>
        </w:rPr>
        <w:t>op. cit</w:t>
      </w:r>
      <w:r w:rsidRPr="00F838CB">
        <w:t>.,</w:t>
      </w:r>
      <w:r w:rsidRPr="00F838CB">
        <w:rPr>
          <w:lang w:val="fr-FR" w:eastAsia="fr-FR" w:bidi="fr-FR"/>
        </w:rPr>
        <w:t xml:space="preserve"> 1961, pp. 88-90.</w:t>
      </w:r>
    </w:p>
  </w:footnote>
  <w:footnote w:id="110">
    <w:p w14:paraId="6637569D" w14:textId="77777777" w:rsidR="00471170" w:rsidRPr="00F0220C" w:rsidRDefault="00471170" w:rsidP="00471170">
      <w:pPr>
        <w:pStyle w:val="Notedebasdepage"/>
        <w:rPr>
          <w:b/>
        </w:rPr>
      </w:pPr>
      <w:r>
        <w:rPr>
          <w:rStyle w:val="Appelnotedebasdep"/>
        </w:rPr>
        <w:footnoteRef/>
      </w:r>
      <w:r>
        <w:t xml:space="preserve"> </w:t>
      </w:r>
      <w:r>
        <w:tab/>
      </w:r>
      <w:r w:rsidRPr="00F0220C">
        <w:rPr>
          <w:rStyle w:val="Notedebasdepage2NonItaliqueEspacement0pt"/>
          <w:b w:val="0"/>
          <w:sz w:val="24"/>
        </w:rPr>
        <w:t xml:space="preserve">Cf. </w:t>
      </w:r>
      <w:r w:rsidRPr="00F0220C">
        <w:rPr>
          <w:rStyle w:val="Notedebasdepage28ptNonGrasNonItaliquePetitesmajusculesEspacement0pt"/>
          <w:b w:val="0"/>
          <w:i w:val="0"/>
          <w:sz w:val="24"/>
        </w:rPr>
        <w:t>Maria Eugenia Aravena</w:t>
      </w:r>
      <w:r w:rsidRPr="00F0220C">
        <w:rPr>
          <w:rStyle w:val="Notedebasdepage28ptNonGrasNonItaliquePetitesmajusculesEspacement0pt"/>
          <w:b w:val="0"/>
          <w:sz w:val="24"/>
        </w:rPr>
        <w:t>,</w:t>
      </w:r>
      <w:r w:rsidRPr="00F0220C">
        <w:rPr>
          <w:rStyle w:val="Notedebasdepage28ptNonGrasNonItaliquePetitesmajusculesEspacement0pt"/>
          <w:sz w:val="24"/>
        </w:rPr>
        <w:t xml:space="preserve"> </w:t>
      </w:r>
      <w:r w:rsidRPr="00F0220C">
        <w:t>Dependencia y urbanizacion en America Lat</w:t>
      </w:r>
      <w:r w:rsidRPr="00F0220C">
        <w:t>i</w:t>
      </w:r>
      <w:r w:rsidRPr="00F0220C">
        <w:t>na : el periodo colonial,</w:t>
      </w:r>
      <w:r w:rsidRPr="00F0220C">
        <w:rPr>
          <w:rStyle w:val="Notedebasdepage2NonItaliqueEspacement0pt"/>
          <w:sz w:val="24"/>
        </w:rPr>
        <w:t xml:space="preserve"> </w:t>
      </w:r>
      <w:r w:rsidRPr="00F0220C">
        <w:rPr>
          <w:rStyle w:val="Notedebasdepage2NonItaliqueEspacement0pt"/>
          <w:b w:val="0"/>
          <w:i w:val="0"/>
          <w:sz w:val="24"/>
        </w:rPr>
        <w:t>FLACSO, Santiago de Chile, 1968 (mimeo).</w:t>
      </w:r>
    </w:p>
  </w:footnote>
  <w:footnote w:id="111">
    <w:p w14:paraId="7402BD71" w14:textId="77777777" w:rsidR="00471170" w:rsidRPr="00177F85" w:rsidRDefault="00471170" w:rsidP="00471170">
      <w:pPr>
        <w:pStyle w:val="Notedebasdepage"/>
      </w:pPr>
      <w:r>
        <w:rPr>
          <w:rStyle w:val="Appelnotedebasdep"/>
        </w:rPr>
        <w:footnoteRef/>
      </w:r>
      <w:r>
        <w:t xml:space="preserve"> </w:t>
      </w:r>
      <w:r>
        <w:tab/>
      </w:r>
      <w:r w:rsidRPr="00ED2B79">
        <w:t xml:space="preserve">J. P. </w:t>
      </w:r>
      <w:r w:rsidRPr="00177F85">
        <w:rPr>
          <w:smallCaps/>
        </w:rPr>
        <w:t>Cole</w:t>
      </w:r>
      <w:r w:rsidRPr="00177F85">
        <w:t>,</w:t>
      </w:r>
      <w:r w:rsidRPr="00F0220C">
        <w:t xml:space="preserve"> </w:t>
      </w:r>
      <w:r w:rsidRPr="00F0220C">
        <w:rPr>
          <w:bCs/>
          <w:i/>
          <w:iCs/>
        </w:rPr>
        <w:t>Latin America. An Economic and Social Geography,</w:t>
      </w:r>
      <w:r w:rsidRPr="00F0220C">
        <w:rPr>
          <w:b/>
          <w:bCs/>
          <w:i/>
          <w:iCs/>
        </w:rPr>
        <w:t xml:space="preserve"> </w:t>
      </w:r>
      <w:r w:rsidRPr="00ED2B79">
        <w:t>London, Batterwa</w:t>
      </w:r>
      <w:r w:rsidRPr="00ED2B79">
        <w:t>r</w:t>
      </w:r>
      <w:r w:rsidRPr="00ED2B79">
        <w:t>ths, 1965, 468 p.</w:t>
      </w:r>
    </w:p>
  </w:footnote>
  <w:footnote w:id="112">
    <w:p w14:paraId="282A9449" w14:textId="77777777" w:rsidR="00471170" w:rsidRPr="00177F85" w:rsidRDefault="00471170" w:rsidP="00471170">
      <w:pPr>
        <w:pStyle w:val="Notedebasdepage"/>
      </w:pPr>
      <w:r>
        <w:rPr>
          <w:rStyle w:val="Appelnotedebasdep"/>
        </w:rPr>
        <w:footnoteRef/>
      </w:r>
      <w:r>
        <w:t xml:space="preserve"> </w:t>
      </w:r>
      <w:r>
        <w:tab/>
      </w:r>
      <w:r w:rsidRPr="00F0220C">
        <w:rPr>
          <w:smallCaps/>
        </w:rPr>
        <w:t xml:space="preserve">R. Cortès Conde </w:t>
      </w:r>
      <w:r w:rsidRPr="00177F85">
        <w:t xml:space="preserve">et E. </w:t>
      </w:r>
      <w:r w:rsidRPr="00F0220C">
        <w:rPr>
          <w:smallCaps/>
        </w:rPr>
        <w:t xml:space="preserve">Gallo, </w:t>
      </w:r>
      <w:r w:rsidRPr="00F0220C">
        <w:rPr>
          <w:bCs/>
          <w:i/>
          <w:iCs/>
        </w:rPr>
        <w:t>La formacion de la Argentina moderna,</w:t>
      </w:r>
      <w:r w:rsidRPr="00B53E03">
        <w:t xml:space="preserve"> Paidos, Buenos-Aires, 1967.</w:t>
      </w:r>
    </w:p>
  </w:footnote>
  <w:footnote w:id="113">
    <w:p w14:paraId="04876E4B" w14:textId="77777777" w:rsidR="00471170" w:rsidRPr="00177F85" w:rsidRDefault="00471170" w:rsidP="00471170">
      <w:pPr>
        <w:pStyle w:val="Notedebasdepage"/>
      </w:pPr>
      <w:r>
        <w:rPr>
          <w:rStyle w:val="Appelnotedebasdep"/>
        </w:rPr>
        <w:footnoteRef/>
      </w:r>
      <w:r>
        <w:t xml:space="preserve"> </w:t>
      </w:r>
      <w:r>
        <w:tab/>
      </w:r>
      <w:r w:rsidRPr="00F0220C">
        <w:rPr>
          <w:bCs/>
          <w:iCs/>
          <w:smallCaps/>
        </w:rPr>
        <w:t>A</w:t>
      </w:r>
      <w:r w:rsidRPr="00F0220C">
        <w:t>.</w:t>
      </w:r>
      <w:r w:rsidRPr="00F0220C">
        <w:rPr>
          <w:bCs/>
          <w:iCs/>
          <w:smallCaps/>
        </w:rPr>
        <w:t xml:space="preserve"> Pinto,</w:t>
      </w:r>
      <w:r w:rsidRPr="00F0220C">
        <w:rPr>
          <w:b/>
          <w:bCs/>
          <w:i/>
          <w:iCs/>
          <w:smallCaps/>
        </w:rPr>
        <w:t xml:space="preserve"> </w:t>
      </w:r>
      <w:r w:rsidRPr="00B53E03">
        <w:t>Chile : un enso de desarrollo frustrado.</w:t>
      </w:r>
    </w:p>
  </w:footnote>
  <w:footnote w:id="114">
    <w:p w14:paraId="5A9EE872" w14:textId="77777777" w:rsidR="00471170" w:rsidRPr="00177F85" w:rsidRDefault="00471170" w:rsidP="00471170">
      <w:pPr>
        <w:pStyle w:val="Notedebasdepage"/>
      </w:pPr>
      <w:r>
        <w:rPr>
          <w:rStyle w:val="Appelnotedebasdep"/>
        </w:rPr>
        <w:footnoteRef/>
      </w:r>
      <w:r>
        <w:t xml:space="preserve"> </w:t>
      </w:r>
      <w:r>
        <w:tab/>
      </w:r>
      <w:r w:rsidRPr="00B53E03">
        <w:t xml:space="preserve">A. </w:t>
      </w:r>
      <w:r w:rsidRPr="00F0220C">
        <w:rPr>
          <w:smallCaps/>
        </w:rPr>
        <w:t xml:space="preserve">Quijano, </w:t>
      </w:r>
      <w:r w:rsidRPr="00F0220C">
        <w:rPr>
          <w:bCs/>
          <w:i/>
          <w:iCs/>
        </w:rPr>
        <w:t>Tendencias de cambio en la sociedad peruana,</w:t>
      </w:r>
      <w:r w:rsidRPr="00B53E03">
        <w:t xml:space="preserve"> Universidad de Chile, m</w:t>
      </w:r>
      <w:r w:rsidRPr="00B53E03">
        <w:t>i</w:t>
      </w:r>
      <w:r w:rsidRPr="00B53E03">
        <w:t>meo, 1967.</w:t>
      </w:r>
    </w:p>
  </w:footnote>
  <w:footnote w:id="115">
    <w:p w14:paraId="1D4835E8" w14:textId="77777777" w:rsidR="00471170" w:rsidRPr="0077041B" w:rsidRDefault="00471170" w:rsidP="00471170">
      <w:pPr>
        <w:pStyle w:val="Notedebasdepage"/>
      </w:pPr>
      <w:r>
        <w:rPr>
          <w:rStyle w:val="Appelnotedebasdep"/>
        </w:rPr>
        <w:footnoteRef/>
      </w:r>
      <w:r>
        <w:t xml:space="preserve"> </w:t>
      </w:r>
      <w:r>
        <w:tab/>
      </w:r>
      <w:r w:rsidRPr="0077041B">
        <w:t xml:space="preserve">Cf. M. </w:t>
      </w:r>
      <w:r w:rsidRPr="00F0220C">
        <w:rPr>
          <w:smallCaps/>
        </w:rPr>
        <w:t xml:space="preserve">Halperin, </w:t>
      </w:r>
      <w:r w:rsidRPr="00F0220C">
        <w:rPr>
          <w:i/>
        </w:rPr>
        <w:t>Growth and crisis in Latin American Economy</w:t>
      </w:r>
      <w:r w:rsidRPr="0077041B">
        <w:t xml:space="preserve">, in </w:t>
      </w:r>
      <w:r w:rsidRPr="00F0220C">
        <w:rPr>
          <w:smallCaps/>
        </w:rPr>
        <w:t>P</w:t>
      </w:r>
      <w:r w:rsidRPr="00F0220C">
        <w:rPr>
          <w:smallCaps/>
        </w:rPr>
        <w:t>e</w:t>
      </w:r>
      <w:r w:rsidRPr="00F0220C">
        <w:rPr>
          <w:smallCaps/>
        </w:rPr>
        <w:t xml:space="preserve">tras </w:t>
      </w:r>
      <w:r w:rsidRPr="0077041B">
        <w:t xml:space="preserve">and </w:t>
      </w:r>
      <w:r w:rsidRPr="00F0220C">
        <w:rPr>
          <w:smallCaps/>
        </w:rPr>
        <w:t xml:space="preserve">Zeitlin </w:t>
      </w:r>
      <w:r w:rsidRPr="0077041B">
        <w:t xml:space="preserve">(eds), </w:t>
      </w:r>
      <w:r w:rsidRPr="00F0220C">
        <w:rPr>
          <w:bCs/>
          <w:i/>
          <w:iCs/>
        </w:rPr>
        <w:t>op. cit.,</w:t>
      </w:r>
      <w:r w:rsidRPr="0077041B">
        <w:t xml:space="preserve"> 1968, pp. 44-76.</w:t>
      </w:r>
    </w:p>
  </w:footnote>
  <w:footnote w:id="116">
    <w:p w14:paraId="7648CC9C" w14:textId="77777777" w:rsidR="00471170" w:rsidRPr="0077041B" w:rsidRDefault="00471170" w:rsidP="00471170">
      <w:pPr>
        <w:pStyle w:val="Notedebasdepage"/>
      </w:pPr>
      <w:r>
        <w:rPr>
          <w:rStyle w:val="Appelnotedebasdep"/>
        </w:rPr>
        <w:footnoteRef/>
      </w:r>
      <w:r>
        <w:t xml:space="preserve"> </w:t>
      </w:r>
      <w:r>
        <w:tab/>
      </w:r>
      <w:r w:rsidRPr="0077041B">
        <w:t xml:space="preserve">Cf. A. G. </w:t>
      </w:r>
      <w:r w:rsidRPr="00F0220C">
        <w:rPr>
          <w:smallCaps/>
        </w:rPr>
        <w:t xml:space="preserve">Frank, </w:t>
      </w:r>
      <w:r w:rsidRPr="00F0220C">
        <w:rPr>
          <w:bCs/>
          <w:i/>
          <w:iCs/>
        </w:rPr>
        <w:t>op. cit.,</w:t>
      </w:r>
      <w:r w:rsidRPr="0077041B">
        <w:t xml:space="preserve"> 1968.</w:t>
      </w:r>
    </w:p>
  </w:footnote>
  <w:footnote w:id="117">
    <w:p w14:paraId="61DE79E0" w14:textId="77777777" w:rsidR="00471170" w:rsidRPr="00674843" w:rsidRDefault="00471170" w:rsidP="00471170">
      <w:pPr>
        <w:pStyle w:val="Notedebasdepage"/>
      </w:pPr>
      <w:r>
        <w:rPr>
          <w:rStyle w:val="Appelnotedebasdep"/>
        </w:rPr>
        <w:footnoteRef/>
      </w:r>
      <w:r>
        <w:t xml:space="preserve"> </w:t>
      </w:r>
      <w:r>
        <w:tab/>
      </w:r>
      <w:r w:rsidRPr="000D2228">
        <w:rPr>
          <w:bCs/>
          <w:i/>
          <w:iCs/>
        </w:rPr>
        <w:t xml:space="preserve">Cf. </w:t>
      </w:r>
      <w:r w:rsidRPr="000D2228">
        <w:rPr>
          <w:bCs/>
          <w:iCs/>
        </w:rPr>
        <w:t xml:space="preserve">J. </w:t>
      </w:r>
      <w:r w:rsidRPr="000D2228">
        <w:rPr>
          <w:bCs/>
          <w:iCs/>
          <w:smallCaps/>
        </w:rPr>
        <w:t>Graciarena,</w:t>
      </w:r>
      <w:r w:rsidRPr="000D2228">
        <w:rPr>
          <w:bCs/>
          <w:i/>
          <w:iCs/>
          <w:smallCaps/>
        </w:rPr>
        <w:t xml:space="preserve"> </w:t>
      </w:r>
      <w:r w:rsidRPr="000D2228">
        <w:t>Poder Y clases Sociales en el Desarrollo de America Latina</w:t>
      </w:r>
      <w:r w:rsidRPr="004002C7">
        <w:t>,</w:t>
      </w:r>
      <w:r w:rsidRPr="000D2228">
        <w:rPr>
          <w:b/>
          <w:bCs/>
          <w:i/>
          <w:iCs/>
        </w:rPr>
        <w:t xml:space="preserve"> </w:t>
      </w:r>
      <w:r w:rsidRPr="000D2228">
        <w:rPr>
          <w:bCs/>
          <w:iCs/>
        </w:rPr>
        <w:t>Paidos, Buenos Aires, 1967.</w:t>
      </w:r>
    </w:p>
  </w:footnote>
  <w:footnote w:id="118">
    <w:p w14:paraId="2EF6744C" w14:textId="77777777" w:rsidR="00471170" w:rsidRPr="00674843" w:rsidRDefault="00471170" w:rsidP="00471170">
      <w:pPr>
        <w:pStyle w:val="Notedebasdepage"/>
      </w:pPr>
      <w:r>
        <w:rPr>
          <w:rStyle w:val="Appelnotedebasdep"/>
        </w:rPr>
        <w:footnoteRef/>
      </w:r>
      <w:r>
        <w:tab/>
        <w:t xml:space="preserve"> </w:t>
      </w:r>
      <w:r w:rsidRPr="00674843">
        <w:t xml:space="preserve">Voir </w:t>
      </w:r>
      <w:r w:rsidRPr="000D2228">
        <w:rPr>
          <w:smallCaps/>
        </w:rPr>
        <w:t xml:space="preserve">Hauser, </w:t>
      </w:r>
      <w:r w:rsidRPr="000D2228">
        <w:rPr>
          <w:bCs/>
          <w:i/>
          <w:iCs/>
        </w:rPr>
        <w:t>op. cit.,</w:t>
      </w:r>
      <w:r w:rsidRPr="000D2228">
        <w:t xml:space="preserve"> </w:t>
      </w:r>
      <w:r w:rsidRPr="00674843">
        <w:t xml:space="preserve">et aussi A. </w:t>
      </w:r>
      <w:r w:rsidRPr="000D2228">
        <w:rPr>
          <w:smallCaps/>
        </w:rPr>
        <w:t xml:space="preserve">Solari, </w:t>
      </w:r>
      <w:r w:rsidRPr="000D2228">
        <w:rPr>
          <w:bCs/>
          <w:i/>
          <w:iCs/>
        </w:rPr>
        <w:t>Sociologia rural latino americ</w:t>
      </w:r>
      <w:r w:rsidRPr="000D2228">
        <w:rPr>
          <w:bCs/>
          <w:i/>
          <w:iCs/>
        </w:rPr>
        <w:t>a</w:t>
      </w:r>
      <w:r w:rsidRPr="000D2228">
        <w:rPr>
          <w:bCs/>
          <w:i/>
          <w:iCs/>
        </w:rPr>
        <w:t>na,</w:t>
      </w:r>
      <w:r w:rsidRPr="00674843">
        <w:t xml:space="preserve"> Paidos, Buenos Aires, 1968, p. 40.</w:t>
      </w:r>
    </w:p>
  </w:footnote>
  <w:footnote w:id="119">
    <w:p w14:paraId="3FD84CFE" w14:textId="77777777" w:rsidR="00471170" w:rsidRPr="00674843" w:rsidRDefault="00471170" w:rsidP="00471170">
      <w:pPr>
        <w:pStyle w:val="Notedebasdepage"/>
      </w:pPr>
      <w:r>
        <w:rPr>
          <w:rStyle w:val="Appelnotedebasdep"/>
        </w:rPr>
        <w:footnoteRef/>
      </w:r>
      <w:r>
        <w:t xml:space="preserve"> </w:t>
      </w:r>
      <w:r>
        <w:tab/>
      </w:r>
      <w:r w:rsidRPr="00674843">
        <w:t xml:space="preserve">Voir les propositions théoriques d’A. </w:t>
      </w:r>
      <w:r w:rsidRPr="000D2228">
        <w:rPr>
          <w:smallCaps/>
        </w:rPr>
        <w:t xml:space="preserve">Touraine </w:t>
      </w:r>
      <w:r w:rsidRPr="00674843">
        <w:t xml:space="preserve">dans </w:t>
      </w:r>
      <w:r w:rsidRPr="000D2228">
        <w:rPr>
          <w:bCs/>
          <w:i/>
          <w:iCs/>
        </w:rPr>
        <w:t>Ouvriers d’origine agricole,</w:t>
      </w:r>
      <w:r w:rsidRPr="00674843">
        <w:t xml:space="preserve"> Seuil, Paris, 1961.</w:t>
      </w:r>
    </w:p>
  </w:footnote>
  <w:footnote w:id="120">
    <w:p w14:paraId="680E8DC1" w14:textId="77777777" w:rsidR="00471170" w:rsidRPr="00674843" w:rsidRDefault="00471170" w:rsidP="00471170">
      <w:pPr>
        <w:pStyle w:val="Notedebasdepage"/>
      </w:pPr>
      <w:r>
        <w:rPr>
          <w:rStyle w:val="Appelnotedebasdep"/>
        </w:rPr>
        <w:footnoteRef/>
      </w:r>
      <w:r>
        <w:tab/>
      </w:r>
      <w:r w:rsidRPr="00674843">
        <w:t xml:space="preserve">Cf. les premiers résultats de J. </w:t>
      </w:r>
      <w:r w:rsidRPr="000D2228">
        <w:rPr>
          <w:smallCaps/>
        </w:rPr>
        <w:t xml:space="preserve">Weisslitz, </w:t>
      </w:r>
      <w:r w:rsidRPr="000D2228">
        <w:rPr>
          <w:bCs/>
          <w:i/>
          <w:iCs/>
        </w:rPr>
        <w:t>op. cit.,</w:t>
      </w:r>
      <w:r w:rsidRPr="00674843">
        <w:t xml:space="preserve"> 1969.</w:t>
      </w:r>
    </w:p>
  </w:footnote>
  <w:footnote w:id="121">
    <w:p w14:paraId="11610B05" w14:textId="77777777" w:rsidR="00471170" w:rsidRPr="00674843" w:rsidRDefault="00471170" w:rsidP="00471170">
      <w:pPr>
        <w:pStyle w:val="Notedebasdepage"/>
      </w:pPr>
      <w:r>
        <w:rPr>
          <w:rStyle w:val="Appelnotedebasdep"/>
        </w:rPr>
        <w:footnoteRef/>
      </w:r>
      <w:r>
        <w:t xml:space="preserve"> </w:t>
      </w:r>
      <w:r>
        <w:tab/>
      </w:r>
      <w:r w:rsidRPr="00674843">
        <w:t xml:space="preserve">Secretaria de CEPAL, </w:t>
      </w:r>
      <w:r w:rsidRPr="006E7D1B">
        <w:rPr>
          <w:bCs/>
          <w:i/>
          <w:iCs/>
        </w:rPr>
        <w:t>El d</w:t>
      </w:r>
      <w:r w:rsidRPr="006E7D1B">
        <w:rPr>
          <w:i/>
        </w:rPr>
        <w:t>esarrollo social de America</w:t>
      </w:r>
      <w:r w:rsidRPr="006E7D1B">
        <w:t xml:space="preserve"> </w:t>
      </w:r>
      <w:r w:rsidRPr="006E7D1B">
        <w:rPr>
          <w:bCs/>
          <w:i/>
          <w:iCs/>
        </w:rPr>
        <w:t>Latina en la pos</w:t>
      </w:r>
      <w:r w:rsidRPr="006E7D1B">
        <w:rPr>
          <w:bCs/>
          <w:i/>
          <w:iCs/>
        </w:rPr>
        <w:t>t</w:t>
      </w:r>
      <w:r w:rsidRPr="006E7D1B">
        <w:rPr>
          <w:bCs/>
          <w:i/>
          <w:iCs/>
        </w:rPr>
        <w:t>guerra,</w:t>
      </w:r>
      <w:r w:rsidRPr="00674843">
        <w:t xml:space="preserve"> Solar-Hachette ; Buenos Aires 1963, 164 p. en particulier, Chap. II ; aussi </w:t>
      </w:r>
      <w:r w:rsidRPr="006E7D1B">
        <w:rPr>
          <w:smallCaps/>
        </w:rPr>
        <w:t xml:space="preserve">Solari, </w:t>
      </w:r>
      <w:r w:rsidRPr="006E7D1B">
        <w:rPr>
          <w:bCs/>
          <w:i/>
          <w:iCs/>
        </w:rPr>
        <w:t>op. cit.,</w:t>
      </w:r>
      <w:r w:rsidRPr="00674843">
        <w:t xml:space="preserve"> 1968.</w:t>
      </w:r>
    </w:p>
  </w:footnote>
  <w:footnote w:id="122">
    <w:p w14:paraId="52F0737D" w14:textId="77777777" w:rsidR="00471170" w:rsidRDefault="00471170" w:rsidP="00471170">
      <w:pPr>
        <w:pStyle w:val="Notedebasdepage"/>
      </w:pPr>
      <w:r>
        <w:rPr>
          <w:rStyle w:val="Appelnotedebasdep"/>
        </w:rPr>
        <w:footnoteRef/>
      </w:r>
      <w:r>
        <w:t xml:space="preserve"> </w:t>
      </w:r>
      <w:r>
        <w:tab/>
      </w:r>
      <w:r w:rsidRPr="006E7D1B">
        <w:rPr>
          <w:bCs/>
          <w:iCs/>
        </w:rPr>
        <w:t xml:space="preserve">Solon </w:t>
      </w:r>
      <w:r w:rsidRPr="006E7D1B">
        <w:rPr>
          <w:bCs/>
          <w:iCs/>
          <w:smallCaps/>
        </w:rPr>
        <w:t>Barraclough</w:t>
      </w:r>
      <w:r w:rsidRPr="006E7D1B">
        <w:rPr>
          <w:b/>
          <w:bCs/>
          <w:iCs/>
          <w:smallCaps/>
        </w:rPr>
        <w:t xml:space="preserve">, </w:t>
      </w:r>
      <w:r w:rsidRPr="006E7D1B">
        <w:t>Notas sobre tenencia de la tierra en America Latina</w:t>
      </w:r>
      <w:r w:rsidRPr="00ED2B79">
        <w:t>,</w:t>
      </w:r>
      <w:r w:rsidRPr="006E7D1B">
        <w:rPr>
          <w:b/>
          <w:bCs/>
          <w:iCs/>
        </w:rPr>
        <w:t xml:space="preserve"> </w:t>
      </w:r>
      <w:r w:rsidRPr="006E7D1B">
        <w:rPr>
          <w:bCs/>
          <w:iCs/>
        </w:rPr>
        <w:t>ICIRA, Santiago de Ghile, 1968.</w:t>
      </w:r>
    </w:p>
  </w:footnote>
  <w:footnote w:id="123">
    <w:p w14:paraId="6D8B76D9" w14:textId="77777777" w:rsidR="00471170" w:rsidRPr="008C3D26" w:rsidRDefault="00471170" w:rsidP="00471170">
      <w:pPr>
        <w:pStyle w:val="Notedebasdepage"/>
      </w:pPr>
      <w:r>
        <w:rPr>
          <w:rStyle w:val="Appelnotedebasdep"/>
        </w:rPr>
        <w:footnoteRef/>
      </w:r>
      <w:r>
        <w:t xml:space="preserve"> </w:t>
      </w:r>
      <w:r>
        <w:tab/>
      </w:r>
      <w:r w:rsidRPr="008C3D26">
        <w:t xml:space="preserve">CEPAL, </w:t>
      </w:r>
      <w:r w:rsidRPr="006E7D1B">
        <w:rPr>
          <w:bCs/>
          <w:i/>
          <w:iCs/>
        </w:rPr>
        <w:t>rapport cit.,</w:t>
      </w:r>
      <w:r w:rsidRPr="008C3D26">
        <w:t xml:space="preserve"> 1963, p. 73-74.</w:t>
      </w:r>
    </w:p>
  </w:footnote>
  <w:footnote w:id="124">
    <w:p w14:paraId="1A5B4704" w14:textId="77777777" w:rsidR="00471170" w:rsidRPr="008C3D26" w:rsidRDefault="00471170" w:rsidP="00471170">
      <w:pPr>
        <w:pStyle w:val="Notedebasdepage"/>
      </w:pPr>
      <w:r>
        <w:rPr>
          <w:rStyle w:val="Appelnotedebasdep"/>
        </w:rPr>
        <w:footnoteRef/>
      </w:r>
      <w:r>
        <w:t xml:space="preserve"> </w:t>
      </w:r>
      <w:r>
        <w:tab/>
      </w:r>
      <w:r w:rsidRPr="008C3D26">
        <w:t xml:space="preserve">Cf. L. </w:t>
      </w:r>
      <w:r w:rsidRPr="006E7D1B">
        <w:rPr>
          <w:smallCaps/>
        </w:rPr>
        <w:t xml:space="preserve">Althusser, </w:t>
      </w:r>
      <w:r w:rsidRPr="006E7D1B">
        <w:rPr>
          <w:bCs/>
          <w:i/>
          <w:iCs/>
        </w:rPr>
        <w:t>Pour Marx,</w:t>
      </w:r>
      <w:r w:rsidRPr="008C3D26">
        <w:t xml:space="preserve"> Maspero, Paris, 1965 ; E. </w:t>
      </w:r>
      <w:r w:rsidRPr="006E7D1B">
        <w:rPr>
          <w:smallCaps/>
        </w:rPr>
        <w:t xml:space="preserve">Balibar, </w:t>
      </w:r>
      <w:r w:rsidRPr="008C3D26">
        <w:t xml:space="preserve">« Sur les concepts fondamentaux du matérialisme historique », dans L. </w:t>
      </w:r>
      <w:r w:rsidRPr="006E7D1B">
        <w:rPr>
          <w:smallCaps/>
        </w:rPr>
        <w:t>Althu</w:t>
      </w:r>
      <w:r w:rsidRPr="006E7D1B">
        <w:rPr>
          <w:smallCaps/>
        </w:rPr>
        <w:t>s</w:t>
      </w:r>
      <w:r w:rsidRPr="006E7D1B">
        <w:rPr>
          <w:smallCaps/>
        </w:rPr>
        <w:t xml:space="preserve">ser </w:t>
      </w:r>
      <w:r w:rsidRPr="008C3D26">
        <w:t xml:space="preserve">et E. </w:t>
      </w:r>
      <w:r w:rsidRPr="006E7D1B">
        <w:rPr>
          <w:smallCaps/>
        </w:rPr>
        <w:t xml:space="preserve">Balibar, </w:t>
      </w:r>
      <w:r w:rsidRPr="006E7D1B">
        <w:rPr>
          <w:bCs/>
          <w:i/>
          <w:iCs/>
        </w:rPr>
        <w:t>Lire le Capital,</w:t>
      </w:r>
      <w:r w:rsidRPr="008C3D26">
        <w:t xml:space="preserve"> Maspero, Paris 1968, pp. 79-226 du v</w:t>
      </w:r>
      <w:r w:rsidRPr="008C3D26">
        <w:t>o</w:t>
      </w:r>
      <w:r w:rsidRPr="008C3D26">
        <w:t>lume 2.</w:t>
      </w:r>
    </w:p>
  </w:footnote>
  <w:footnote w:id="125">
    <w:p w14:paraId="3AC01263" w14:textId="77777777" w:rsidR="00471170" w:rsidRDefault="00471170" w:rsidP="00471170">
      <w:pPr>
        <w:pStyle w:val="Notedebasdepage"/>
      </w:pPr>
      <w:r>
        <w:rPr>
          <w:rStyle w:val="Appelnotedebasdep"/>
        </w:rPr>
        <w:footnoteRef/>
      </w:r>
      <w:r>
        <w:t xml:space="preserve"> </w:t>
      </w:r>
      <w:r>
        <w:tab/>
      </w:r>
      <w:r w:rsidRPr="00ED2B79">
        <w:t xml:space="preserve">Si </w:t>
      </w:r>
      <w:r w:rsidRPr="006E7D1B">
        <w:rPr>
          <w:smallCaps/>
        </w:rPr>
        <w:t xml:space="preserve">Ch. Bettelheim </w:t>
      </w:r>
      <w:r w:rsidRPr="00ED2B79">
        <w:t xml:space="preserve">a posé quelques jalons dans l’analyse de l'économie socialiste, il semble bien </w:t>
      </w:r>
      <w:r w:rsidRPr="00B93899">
        <w:t>que</w:t>
      </w:r>
      <w:r w:rsidRPr="00ED2B79">
        <w:t xml:space="preserve"> le noyau théorique pour l’analyse des nouve</w:t>
      </w:r>
      <w:r w:rsidRPr="00ED2B79">
        <w:t>l</w:t>
      </w:r>
      <w:r w:rsidRPr="00ED2B79">
        <w:t>les fo</w:t>
      </w:r>
      <w:r w:rsidRPr="00ED2B79">
        <w:t>r</w:t>
      </w:r>
      <w:r w:rsidRPr="00ED2B79">
        <w:t xml:space="preserve">mes sociales devra être cherché dans l’œuvre de </w:t>
      </w:r>
      <w:r w:rsidRPr="006E7D1B">
        <w:rPr>
          <w:smallCaps/>
        </w:rPr>
        <w:t>Mao Tsé toung ;</w:t>
      </w:r>
      <w:r w:rsidRPr="00ED2B79">
        <w:t xml:space="preserve"> Cf. aussi, sur ce point, le texte cité d’E. </w:t>
      </w:r>
      <w:r w:rsidRPr="006E7D1B">
        <w:rPr>
          <w:smallCaps/>
        </w:rPr>
        <w:t>Balibar.</w:t>
      </w:r>
    </w:p>
  </w:footnote>
  <w:footnote w:id="126">
    <w:p w14:paraId="758E20B3" w14:textId="77777777" w:rsidR="00471170" w:rsidRPr="009B6454" w:rsidRDefault="00471170" w:rsidP="00471170">
      <w:pPr>
        <w:pStyle w:val="Notedebasdepage"/>
      </w:pPr>
      <w:r w:rsidRPr="00B93899">
        <w:rPr>
          <w:rStyle w:val="Appelnotedebasdep"/>
        </w:rPr>
        <w:footnoteRef/>
      </w:r>
      <w:r w:rsidRPr="00B93899">
        <w:t xml:space="preserve"> </w:t>
      </w:r>
      <w:r w:rsidRPr="00B93899">
        <w:tab/>
      </w:r>
      <w:r w:rsidRPr="009B6454">
        <w:t xml:space="preserve">Étant donné que, sur ce problème, nous ne faisons que poser des questions, notre documentation est limitée aux ouvrages de base à partir desquels </w:t>
      </w:r>
      <w:r w:rsidRPr="00FF1329">
        <w:t>une</w:t>
      </w:r>
      <w:r w:rsidRPr="009B6454">
        <w:t xml:space="preserve"> recherche approfondie sur données de première main peut être orientée. Voir, par exemple, P. </w:t>
      </w:r>
      <w:r w:rsidRPr="006E7D1B">
        <w:rPr>
          <w:smallCaps/>
        </w:rPr>
        <w:t xml:space="preserve">Sorljn, </w:t>
      </w:r>
      <w:r w:rsidRPr="006E7D1B">
        <w:rPr>
          <w:bCs/>
          <w:i/>
          <w:iCs/>
        </w:rPr>
        <w:t>La société soviétique,</w:t>
      </w:r>
      <w:r w:rsidRPr="009B6454">
        <w:t xml:space="preserve"> Paris, A. Colin, 1964, 281 p. ; P. </w:t>
      </w:r>
      <w:r w:rsidRPr="006E7D1B">
        <w:rPr>
          <w:smallCaps/>
        </w:rPr>
        <w:t xml:space="preserve">George, </w:t>
      </w:r>
      <w:r w:rsidRPr="006E7D1B">
        <w:rPr>
          <w:bCs/>
          <w:i/>
          <w:iCs/>
        </w:rPr>
        <w:t>L’U.R.S.S.,</w:t>
      </w:r>
      <w:r w:rsidRPr="009B6454">
        <w:t xml:space="preserve"> Paris, P.U.F., 1962, 497 p. — A. D. </w:t>
      </w:r>
      <w:r w:rsidRPr="006E7D1B">
        <w:rPr>
          <w:smallCaps/>
        </w:rPr>
        <w:t>Kon</w:t>
      </w:r>
      <w:r w:rsidRPr="006E7D1B">
        <w:rPr>
          <w:smallCaps/>
        </w:rPr>
        <w:t>s</w:t>
      </w:r>
      <w:r w:rsidRPr="006E7D1B">
        <w:rPr>
          <w:smallCaps/>
        </w:rPr>
        <w:t xml:space="preserve">tantinov, </w:t>
      </w:r>
      <w:r w:rsidRPr="009B6454">
        <w:t xml:space="preserve">« Some Conclusions about the geography of cities and the urban population of the USSR based on tne result of the 1959 census », </w:t>
      </w:r>
      <w:r w:rsidRPr="006E7D1B">
        <w:rPr>
          <w:bCs/>
          <w:i/>
          <w:iCs/>
        </w:rPr>
        <w:t>Soviet Geography,</w:t>
      </w:r>
      <w:r w:rsidRPr="006E7D1B">
        <w:rPr>
          <w:b/>
          <w:bCs/>
          <w:i/>
          <w:iCs/>
        </w:rPr>
        <w:t xml:space="preserve"> </w:t>
      </w:r>
      <w:r w:rsidRPr="009B6454">
        <w:t xml:space="preserve">n° 7, 1960 ; H. </w:t>
      </w:r>
      <w:r w:rsidRPr="006E7D1B">
        <w:rPr>
          <w:smallCaps/>
        </w:rPr>
        <w:t xml:space="preserve">Chambre, </w:t>
      </w:r>
      <w:r w:rsidRPr="006E7D1B">
        <w:rPr>
          <w:bCs/>
          <w:i/>
          <w:iCs/>
        </w:rPr>
        <w:t>L’aménagement du territoire en U.R.S.S.,</w:t>
      </w:r>
      <w:r w:rsidRPr="006E7D1B">
        <w:rPr>
          <w:b/>
          <w:bCs/>
          <w:i/>
          <w:iCs/>
        </w:rPr>
        <w:t xml:space="preserve"> </w:t>
      </w:r>
      <w:r w:rsidRPr="009B6454">
        <w:t xml:space="preserve">Paris 1959 ; B. </w:t>
      </w:r>
      <w:r w:rsidRPr="006E7D1B">
        <w:rPr>
          <w:smallCaps/>
        </w:rPr>
        <w:t xml:space="preserve">Svetlichnyi, </w:t>
      </w:r>
      <w:r w:rsidRPr="009B6454">
        <w:t xml:space="preserve">« Some problems of the long range development of cities », </w:t>
      </w:r>
      <w:r w:rsidRPr="006E7D1B">
        <w:rPr>
          <w:b/>
          <w:bCs/>
          <w:i/>
          <w:iCs/>
        </w:rPr>
        <w:t>Soviet Sociology,</w:t>
      </w:r>
      <w:r w:rsidRPr="009B6454">
        <w:t xml:space="preserve"> Summer 1967 ; </w:t>
      </w:r>
      <w:r w:rsidRPr="006E7D1B">
        <w:rPr>
          <w:bCs/>
          <w:i/>
          <w:iCs/>
        </w:rPr>
        <w:t>Histoire du P.C.U.S.</w:t>
      </w:r>
      <w:r w:rsidRPr="006E7D1B">
        <w:rPr>
          <w:b/>
          <w:bCs/>
          <w:i/>
          <w:iCs/>
        </w:rPr>
        <w:t xml:space="preserve"> </w:t>
      </w:r>
      <w:r w:rsidRPr="009B6454">
        <w:t xml:space="preserve">(Moscou, Éditions en langues étrangères) ; </w:t>
      </w:r>
      <w:r w:rsidRPr="006E7D1B">
        <w:rPr>
          <w:bCs/>
          <w:i/>
          <w:iCs/>
        </w:rPr>
        <w:t>Manuel d’Économie Politique</w:t>
      </w:r>
      <w:r w:rsidRPr="009B6454">
        <w:t xml:space="preserve"> (Moscou, Éditions en langues étrangères) ; </w:t>
      </w:r>
      <w:r w:rsidRPr="006E7D1B">
        <w:rPr>
          <w:smallCaps/>
        </w:rPr>
        <w:t xml:space="preserve">Staline, </w:t>
      </w:r>
      <w:r w:rsidRPr="006E7D1B">
        <w:rPr>
          <w:bCs/>
          <w:i/>
          <w:iCs/>
        </w:rPr>
        <w:t>Les bases du léninisme,</w:t>
      </w:r>
      <w:r w:rsidRPr="006E7D1B">
        <w:t xml:space="preserve"> </w:t>
      </w:r>
      <w:r w:rsidRPr="009B6454">
        <w:t>U.</w:t>
      </w:r>
      <w:r>
        <w:t>G.</w:t>
      </w:r>
      <w:r w:rsidRPr="009B6454">
        <w:t>E., Paris, 1969.</w:t>
      </w:r>
    </w:p>
  </w:footnote>
  <w:footnote w:id="127">
    <w:p w14:paraId="688970D4" w14:textId="77777777" w:rsidR="00471170" w:rsidRPr="00972CB3" w:rsidRDefault="00471170" w:rsidP="00471170">
      <w:pPr>
        <w:pStyle w:val="Notedebasdepage"/>
      </w:pPr>
      <w:r>
        <w:rPr>
          <w:rStyle w:val="Appelnotedebasdep"/>
        </w:rPr>
        <w:footnoteRef/>
      </w:r>
      <w:r>
        <w:t xml:space="preserve"> </w:t>
      </w:r>
      <w:r>
        <w:tab/>
      </w:r>
      <w:r w:rsidRPr="00972CB3">
        <w:t xml:space="preserve">H. </w:t>
      </w:r>
      <w:r w:rsidRPr="00807DDD">
        <w:rPr>
          <w:smallCaps/>
        </w:rPr>
        <w:t xml:space="preserve">Chambre, </w:t>
      </w:r>
      <w:r w:rsidRPr="00972CB3">
        <w:t xml:space="preserve">« L’urbanisation en U.R.S.S. », in H. </w:t>
      </w:r>
      <w:r w:rsidRPr="00807DDD">
        <w:rPr>
          <w:smallCaps/>
        </w:rPr>
        <w:t xml:space="preserve">Carrier </w:t>
      </w:r>
      <w:r w:rsidRPr="00972CB3">
        <w:t xml:space="preserve">et </w:t>
      </w:r>
      <w:r w:rsidRPr="00807DDD">
        <w:rPr>
          <w:smallCaps/>
        </w:rPr>
        <w:t xml:space="preserve">Ph. Laurent, </w:t>
      </w:r>
      <w:r w:rsidRPr="00807DDD">
        <w:rPr>
          <w:bCs/>
          <w:i/>
          <w:iCs/>
        </w:rPr>
        <w:t>Le phénomène urbain,</w:t>
      </w:r>
      <w:r w:rsidRPr="00972CB3">
        <w:t xml:space="preserve"> Aubier-Montaigne, Paris, 1965, p. 199.</w:t>
      </w:r>
    </w:p>
  </w:footnote>
  <w:footnote w:id="128">
    <w:p w14:paraId="7BBA7451" w14:textId="77777777" w:rsidR="00471170" w:rsidRPr="00807DDD" w:rsidRDefault="00471170" w:rsidP="00471170">
      <w:pPr>
        <w:pStyle w:val="Notedebasdepage"/>
      </w:pPr>
      <w:r>
        <w:rPr>
          <w:rStyle w:val="Appelnotedebasdep"/>
        </w:rPr>
        <w:footnoteRef/>
      </w:r>
      <w:r>
        <w:t xml:space="preserve"> </w:t>
      </w:r>
      <w:r>
        <w:tab/>
      </w:r>
      <w:r w:rsidRPr="00972CB3">
        <w:t xml:space="preserve">P. </w:t>
      </w:r>
      <w:r w:rsidRPr="00807DDD">
        <w:rPr>
          <w:smallCaps/>
        </w:rPr>
        <w:t xml:space="preserve">Sorlin, </w:t>
      </w:r>
      <w:r w:rsidRPr="00807DDD">
        <w:t>op.</w:t>
      </w:r>
      <w:r w:rsidRPr="00972CB3">
        <w:t xml:space="preserve"> </w:t>
      </w:r>
      <w:r w:rsidRPr="00807DDD">
        <w:rPr>
          <w:bCs/>
          <w:i/>
          <w:iCs/>
        </w:rPr>
        <w:t>cit.</w:t>
      </w:r>
    </w:p>
  </w:footnote>
  <w:footnote w:id="129">
    <w:p w14:paraId="3B0D3891" w14:textId="77777777" w:rsidR="00471170" w:rsidRPr="00F47186" w:rsidRDefault="00471170" w:rsidP="00471170">
      <w:pPr>
        <w:pStyle w:val="Notedebasdepage"/>
      </w:pPr>
      <w:r w:rsidRPr="00F47186">
        <w:rPr>
          <w:rStyle w:val="Appelnotedebasdep"/>
        </w:rPr>
        <w:footnoteRef/>
      </w:r>
      <w:r w:rsidRPr="00F47186">
        <w:t xml:space="preserve"> </w:t>
      </w:r>
      <w:r w:rsidRPr="00F47186">
        <w:tab/>
      </w:r>
      <w:r w:rsidRPr="00807DDD">
        <w:t xml:space="preserve">Cf. </w:t>
      </w:r>
      <w:r w:rsidRPr="00F47186">
        <w:t xml:space="preserve">A. </w:t>
      </w:r>
      <w:r w:rsidRPr="00807DDD">
        <w:rPr>
          <w:smallCaps/>
        </w:rPr>
        <w:t xml:space="preserve">Kopp, </w:t>
      </w:r>
      <w:r w:rsidRPr="00807DDD">
        <w:rPr>
          <w:bCs/>
          <w:i/>
          <w:iCs/>
        </w:rPr>
        <w:t>Ville et révolution,</w:t>
      </w:r>
      <w:r w:rsidRPr="00F47186">
        <w:t xml:space="preserve"> Paris, Anthropos, 1967.</w:t>
      </w:r>
    </w:p>
  </w:footnote>
  <w:footnote w:id="130">
    <w:p w14:paraId="053FF74F" w14:textId="77777777" w:rsidR="00471170" w:rsidRPr="00807DDD" w:rsidRDefault="00471170" w:rsidP="00471170">
      <w:pPr>
        <w:pStyle w:val="Notedebasdepage"/>
      </w:pPr>
      <w:r>
        <w:rPr>
          <w:rStyle w:val="Appelnotedebasdep"/>
        </w:rPr>
        <w:footnoteRef/>
      </w:r>
      <w:r>
        <w:t xml:space="preserve"> </w:t>
      </w:r>
      <w:r>
        <w:tab/>
      </w:r>
      <w:r w:rsidRPr="00807DDD">
        <w:rPr>
          <w:bCs/>
          <w:i/>
          <w:iCs/>
        </w:rPr>
        <w:t>Cf.</w:t>
      </w:r>
      <w:r w:rsidRPr="00807DDD">
        <w:rPr>
          <w:b/>
          <w:bCs/>
          <w:i/>
          <w:iCs/>
        </w:rPr>
        <w:t xml:space="preserve"> </w:t>
      </w:r>
      <w:r w:rsidRPr="00807DDD">
        <w:rPr>
          <w:bCs/>
          <w:i/>
          <w:iCs/>
        </w:rPr>
        <w:t>in</w:t>
      </w:r>
      <w:r w:rsidRPr="00807DDD">
        <w:rPr>
          <w:b/>
          <w:bCs/>
          <w:i/>
          <w:iCs/>
        </w:rPr>
        <w:t xml:space="preserve"> </w:t>
      </w:r>
      <w:r w:rsidRPr="00ED2B79">
        <w:t xml:space="preserve">Recherches </w:t>
      </w:r>
      <w:r w:rsidRPr="00807DDD">
        <w:t xml:space="preserve">internationales à la lumière du marxisme, </w:t>
      </w:r>
      <w:r w:rsidRPr="00807DDD">
        <w:rPr>
          <w:i/>
        </w:rPr>
        <w:t>L’homme et la ville</w:t>
      </w:r>
      <w:r w:rsidRPr="00ED2B79">
        <w:t>,</w:t>
      </w:r>
      <w:r w:rsidRPr="00807DDD">
        <w:rPr>
          <w:b/>
          <w:bCs/>
          <w:i/>
          <w:iCs/>
        </w:rPr>
        <w:t xml:space="preserve"> </w:t>
      </w:r>
      <w:r w:rsidRPr="00807DDD">
        <w:rPr>
          <w:bCs/>
          <w:iCs/>
        </w:rPr>
        <w:t>n°</w:t>
      </w:r>
      <w:r>
        <w:rPr>
          <w:bCs/>
          <w:iCs/>
        </w:rPr>
        <w:t> </w:t>
      </w:r>
      <w:r w:rsidRPr="00807DDD">
        <w:rPr>
          <w:bCs/>
          <w:iCs/>
        </w:rPr>
        <w:t xml:space="preserve">spécial, Paris, octobre 1960, et aussi P. </w:t>
      </w:r>
      <w:r w:rsidRPr="00807DDD">
        <w:rPr>
          <w:bCs/>
          <w:iCs/>
          <w:smallCaps/>
        </w:rPr>
        <w:t>Hall</w:t>
      </w:r>
      <w:r w:rsidRPr="00807DDD">
        <w:rPr>
          <w:bCs/>
          <w:i/>
          <w:iCs/>
          <w:smallCaps/>
        </w:rPr>
        <w:t xml:space="preserve">, </w:t>
      </w:r>
      <w:r w:rsidRPr="00807DDD">
        <w:rPr>
          <w:i/>
        </w:rPr>
        <w:t>op. cit</w:t>
      </w:r>
      <w:r w:rsidRPr="00807DDD">
        <w:t>.,</w:t>
      </w:r>
      <w:r w:rsidRPr="00807DDD">
        <w:rPr>
          <w:bCs/>
          <w:iCs/>
        </w:rPr>
        <w:t xml:space="preserve"> 1967.</w:t>
      </w:r>
    </w:p>
  </w:footnote>
  <w:footnote w:id="131">
    <w:p w14:paraId="01FF4302" w14:textId="77777777" w:rsidR="00471170" w:rsidRDefault="00471170" w:rsidP="00471170">
      <w:pPr>
        <w:pStyle w:val="Notedebasdepage"/>
      </w:pPr>
      <w:r>
        <w:rPr>
          <w:rStyle w:val="Appelnotedebasdep"/>
        </w:rPr>
        <w:footnoteRef/>
      </w:r>
      <w:r>
        <w:t xml:space="preserve"> </w:t>
      </w:r>
      <w:r>
        <w:tab/>
      </w:r>
      <w:r w:rsidRPr="006D27DB">
        <w:t xml:space="preserve">O. S. </w:t>
      </w:r>
      <w:r w:rsidRPr="00807DDD">
        <w:rPr>
          <w:smallCaps/>
        </w:rPr>
        <w:t xml:space="preserve">Pchelintsev, </w:t>
      </w:r>
      <w:r w:rsidRPr="006D27DB">
        <w:t xml:space="preserve">« Problems of the development of the large cities », </w:t>
      </w:r>
      <w:r w:rsidRPr="00807DDD">
        <w:rPr>
          <w:bCs/>
          <w:i/>
          <w:iCs/>
        </w:rPr>
        <w:t>Soviet Sociology,</w:t>
      </w:r>
      <w:r w:rsidRPr="006D27DB">
        <w:t xml:space="preserve"> Fall 1966, vol. V, n° 2.</w:t>
      </w:r>
    </w:p>
  </w:footnote>
  <w:footnote w:id="132">
    <w:p w14:paraId="38BA44C5" w14:textId="77777777" w:rsidR="00471170" w:rsidRDefault="00471170" w:rsidP="00471170">
      <w:pPr>
        <w:pStyle w:val="Notedebasdepage"/>
      </w:pPr>
      <w:r>
        <w:rPr>
          <w:rStyle w:val="Appelnotedebasdep"/>
        </w:rPr>
        <w:footnoteRef/>
      </w:r>
      <w:r>
        <w:t xml:space="preserve"> </w:t>
      </w:r>
      <w:r>
        <w:tab/>
      </w:r>
      <w:r w:rsidRPr="00ED2B79">
        <w:tab/>
        <w:t xml:space="preserve">Pour les données statistiques élémentaires, cf. J. </w:t>
      </w:r>
      <w:r w:rsidRPr="00807DDD">
        <w:rPr>
          <w:smallCaps/>
        </w:rPr>
        <w:t xml:space="preserve">Guillermaz, </w:t>
      </w:r>
      <w:r w:rsidRPr="00807DDD">
        <w:rPr>
          <w:bCs/>
          <w:i/>
          <w:iCs/>
        </w:rPr>
        <w:t>La Chine Populaire,</w:t>
      </w:r>
      <w:r w:rsidRPr="005562B5">
        <w:t xml:space="preserve"> P.U.F., Paris, 1967, coll. </w:t>
      </w:r>
      <w:r w:rsidRPr="00807DDD">
        <w:rPr>
          <w:bCs/>
          <w:i/>
          <w:iCs/>
        </w:rPr>
        <w:t>Que sais-je ?</w:t>
      </w:r>
      <w:r w:rsidRPr="005562B5">
        <w:t xml:space="preserve"> Le document d</w:t>
      </w:r>
      <w:r w:rsidRPr="006D27DB">
        <w:t xml:space="preserve">e base en ce qui concerne l’urbanisation reste l’étude de M. B. </w:t>
      </w:r>
      <w:r w:rsidRPr="00807DDD">
        <w:rPr>
          <w:smallCaps/>
        </w:rPr>
        <w:t xml:space="preserve">Ullmann, </w:t>
      </w:r>
      <w:r w:rsidRPr="00807DDD">
        <w:rPr>
          <w:bCs/>
          <w:i/>
          <w:iCs/>
        </w:rPr>
        <w:t>Cities of Mainland China : 1953-1959,</w:t>
      </w:r>
      <w:r w:rsidRPr="00807DDD">
        <w:t xml:space="preserve"> </w:t>
      </w:r>
      <w:r w:rsidRPr="006D27DB">
        <w:t>U. S. Bureau of Census, International Popul</w:t>
      </w:r>
      <w:r w:rsidRPr="006D27DB">
        <w:t>a</w:t>
      </w:r>
      <w:r w:rsidRPr="006D27DB">
        <w:t>tion Research, Wa</w:t>
      </w:r>
      <w:r w:rsidRPr="006D27DB">
        <w:t>s</w:t>
      </w:r>
      <w:r w:rsidRPr="006D27DB">
        <w:t xml:space="preserve">hington D. C. August 1961. Cf. Aussi </w:t>
      </w:r>
      <w:r w:rsidRPr="00807DDD">
        <w:rPr>
          <w:smallCaps/>
        </w:rPr>
        <w:t xml:space="preserve">Wu-Yuan-Li, </w:t>
      </w:r>
      <w:r w:rsidRPr="00807DDD">
        <w:rPr>
          <w:bCs/>
          <w:i/>
          <w:iCs/>
        </w:rPr>
        <w:t xml:space="preserve">The spatial economy of Communist China ; a study on industrial location and transportation, </w:t>
      </w:r>
      <w:r w:rsidRPr="00ED2B79">
        <w:t>Hoover Institution, Stanford, California, Praeger, 1967, 367 p.</w:t>
      </w:r>
    </w:p>
  </w:footnote>
  <w:footnote w:id="133">
    <w:p w14:paraId="5CED1761" w14:textId="77777777" w:rsidR="00471170" w:rsidRPr="005562B5" w:rsidRDefault="00471170" w:rsidP="00471170">
      <w:pPr>
        <w:pStyle w:val="Notedebasdepage"/>
      </w:pPr>
      <w:r>
        <w:rPr>
          <w:rStyle w:val="Appelnotedebasdep"/>
        </w:rPr>
        <w:footnoteRef/>
      </w:r>
      <w:r>
        <w:t xml:space="preserve"> </w:t>
      </w:r>
      <w:r>
        <w:tab/>
      </w:r>
      <w:r w:rsidRPr="00ED2B79">
        <w:t xml:space="preserve">Cf. </w:t>
      </w:r>
      <w:r w:rsidRPr="00807DDD">
        <w:rPr>
          <w:smallCaps/>
        </w:rPr>
        <w:t xml:space="preserve">Ullman, </w:t>
      </w:r>
      <w:r w:rsidRPr="00807DDD">
        <w:rPr>
          <w:bCs/>
          <w:i/>
          <w:iCs/>
        </w:rPr>
        <w:t>op. cit.,</w:t>
      </w:r>
      <w:r w:rsidRPr="005562B5">
        <w:t xml:space="preserve"> 1961 ; </w:t>
      </w:r>
      <w:r w:rsidRPr="00807DDD">
        <w:rPr>
          <w:smallCaps/>
        </w:rPr>
        <w:t xml:space="preserve">Guillermaz, </w:t>
      </w:r>
      <w:r w:rsidRPr="005562B5">
        <w:t xml:space="preserve">1967, p. 103 ; R. </w:t>
      </w:r>
      <w:r w:rsidRPr="00807DDD">
        <w:rPr>
          <w:smallCaps/>
        </w:rPr>
        <w:t xml:space="preserve">Pressat, </w:t>
      </w:r>
      <w:r w:rsidRPr="005562B5">
        <w:t>« La population de Chine et son économie », « </w:t>
      </w:r>
      <w:r w:rsidRPr="00807DDD">
        <w:rPr>
          <w:bCs/>
          <w:i/>
          <w:iCs/>
        </w:rPr>
        <w:t>Population,</w:t>
      </w:r>
      <w:r w:rsidRPr="00807DDD">
        <w:rPr>
          <w:b/>
          <w:bCs/>
          <w:i/>
          <w:iCs/>
        </w:rPr>
        <w:t xml:space="preserve"> </w:t>
      </w:r>
      <w:r>
        <w:t>octobre 1958, pp. </w:t>
      </w:r>
      <w:r w:rsidRPr="005562B5">
        <w:t xml:space="preserve">569-590 ; L. A. </w:t>
      </w:r>
      <w:r w:rsidRPr="00807DDD">
        <w:rPr>
          <w:smallCaps/>
        </w:rPr>
        <w:t xml:space="preserve">Orléans, </w:t>
      </w:r>
      <w:r w:rsidRPr="005562B5">
        <w:t>« The Recent Growth of China’s urban pop</w:t>
      </w:r>
      <w:r w:rsidRPr="005562B5">
        <w:t>u</w:t>
      </w:r>
      <w:r w:rsidRPr="005562B5">
        <w:t xml:space="preserve">lation », </w:t>
      </w:r>
      <w:r w:rsidRPr="00807DDD">
        <w:rPr>
          <w:bCs/>
          <w:i/>
          <w:iCs/>
        </w:rPr>
        <w:t>Geographical Review</w:t>
      </w:r>
      <w:r w:rsidRPr="00807DDD">
        <w:rPr>
          <w:b/>
          <w:bCs/>
          <w:i/>
          <w:iCs/>
        </w:rPr>
        <w:t>,</w:t>
      </w:r>
      <w:r w:rsidRPr="005562B5">
        <w:t xml:space="preserve"> June 1959, pp. 43-57.</w:t>
      </w:r>
    </w:p>
  </w:footnote>
  <w:footnote w:id="134">
    <w:p w14:paraId="0EA6BE9B" w14:textId="77777777" w:rsidR="00471170" w:rsidRPr="005562B5" w:rsidRDefault="00471170" w:rsidP="00471170">
      <w:pPr>
        <w:pStyle w:val="Notedebasdepage"/>
      </w:pPr>
      <w:r>
        <w:rPr>
          <w:rStyle w:val="Appelnotedebasdep"/>
        </w:rPr>
        <w:footnoteRef/>
      </w:r>
      <w:r>
        <w:t xml:space="preserve"> </w:t>
      </w:r>
      <w:r>
        <w:tab/>
      </w:r>
      <w:r w:rsidRPr="00ED2B79">
        <w:t>Cf. Comité révolutionnaire de Pékin, « La voie de l’industrialisation soci</w:t>
      </w:r>
      <w:r w:rsidRPr="00ED2B79">
        <w:t>a</w:t>
      </w:r>
      <w:r w:rsidRPr="00ED2B79">
        <w:t xml:space="preserve">liste en Chine », </w:t>
      </w:r>
      <w:r w:rsidRPr="00807DDD">
        <w:rPr>
          <w:bCs/>
          <w:i/>
          <w:iCs/>
        </w:rPr>
        <w:t>Pékin Information,</w:t>
      </w:r>
      <w:r w:rsidRPr="00ED2B79">
        <w:t xml:space="preserve"> 27-10, 1969. Et aussi sur les méthodes de travail dans l’agriculture. </w:t>
      </w:r>
      <w:r w:rsidRPr="00807DDD">
        <w:t>Kin-Ki</w:t>
      </w:r>
      <w:r w:rsidRPr="00ED2B79">
        <w:t xml:space="preserve">, « Partout fleurit l’esprit de Tatchaï », </w:t>
      </w:r>
      <w:r w:rsidRPr="00807DDD">
        <w:rPr>
          <w:bCs/>
          <w:i/>
          <w:iCs/>
        </w:rPr>
        <w:t>La Chine,</w:t>
      </w:r>
      <w:r w:rsidRPr="00ED2B79">
        <w:t xml:space="preserve"> N° 2, 1966.</w:t>
      </w:r>
    </w:p>
  </w:footnote>
  <w:footnote w:id="135">
    <w:p w14:paraId="2DEAF609" w14:textId="77777777" w:rsidR="00471170" w:rsidRDefault="00471170" w:rsidP="00471170">
      <w:pPr>
        <w:pStyle w:val="Notedebasdepage"/>
      </w:pPr>
      <w:r>
        <w:rPr>
          <w:rStyle w:val="Appelnotedebasdep"/>
        </w:rPr>
        <w:footnoteRef/>
      </w:r>
      <w:r>
        <w:t xml:space="preserve"> </w:t>
      </w:r>
      <w:r>
        <w:tab/>
      </w:r>
      <w:r w:rsidRPr="00ED2B79">
        <w:t xml:space="preserve">Cf. L. A. </w:t>
      </w:r>
      <w:r w:rsidRPr="00807DDD">
        <w:rPr>
          <w:smallCaps/>
        </w:rPr>
        <w:t xml:space="preserve">Orléans, </w:t>
      </w:r>
      <w:r w:rsidRPr="00ED2B79">
        <w:t xml:space="preserve">« China’s population : reflections and spéculations », in </w:t>
      </w:r>
      <w:r w:rsidRPr="00807DDD">
        <w:rPr>
          <w:smallCaps/>
        </w:rPr>
        <w:t xml:space="preserve">Ruth Adams </w:t>
      </w:r>
      <w:r w:rsidRPr="00ED2B79">
        <w:t xml:space="preserve">(ed.). </w:t>
      </w:r>
      <w:r w:rsidRPr="00807DDD">
        <w:rPr>
          <w:bCs/>
          <w:i/>
          <w:iCs/>
        </w:rPr>
        <w:t>Contemporary China,</w:t>
      </w:r>
      <w:r w:rsidRPr="00ED2B79">
        <w:t xml:space="preserve"> Panthéon Books,</w:t>
      </w:r>
      <w:r>
        <w:t xml:space="preserve"> N</w:t>
      </w:r>
      <w:r w:rsidRPr="00ED2B79">
        <w:t xml:space="preserve">ew York, 1966, p. 246. Sur le contenu politique de la </w:t>
      </w:r>
      <w:r w:rsidRPr="00807DDD">
        <w:t>campagne</w:t>
      </w:r>
      <w:r w:rsidRPr="00ED2B79">
        <w:t xml:space="preserve">, voir « Les jeunes gens instruits progressent dans la voie révolutionnaire », </w:t>
      </w:r>
      <w:r w:rsidRPr="00807DDD">
        <w:rPr>
          <w:bCs/>
          <w:i/>
          <w:iCs/>
        </w:rPr>
        <w:t>Pékin Information,</w:t>
      </w:r>
      <w:r w:rsidRPr="00ED2B79">
        <w:t xml:space="preserve"> 10-2-196</w:t>
      </w:r>
      <w:r>
        <w:t>9.</w:t>
      </w:r>
    </w:p>
  </w:footnote>
  <w:footnote w:id="136">
    <w:p w14:paraId="29ED73D0" w14:textId="77777777" w:rsidR="00471170" w:rsidRDefault="00471170" w:rsidP="00471170">
      <w:pPr>
        <w:pStyle w:val="Notedebasdepage"/>
      </w:pPr>
      <w:r>
        <w:rPr>
          <w:rStyle w:val="Appelnotedebasdep"/>
        </w:rPr>
        <w:footnoteRef/>
      </w:r>
      <w:r>
        <w:t xml:space="preserve"> </w:t>
      </w:r>
      <w:r>
        <w:tab/>
      </w:r>
      <w:r w:rsidRPr="00ED2B79">
        <w:t xml:space="preserve">Cf. J. W. </w:t>
      </w:r>
      <w:r w:rsidRPr="00807DDD">
        <w:rPr>
          <w:smallCaps/>
        </w:rPr>
        <w:t xml:space="preserve">Lewis, </w:t>
      </w:r>
      <w:r w:rsidRPr="00ED2B79">
        <w:t>« Political Aspects of Mobility in China’s Urban Develo</w:t>
      </w:r>
      <w:r w:rsidRPr="00ED2B79">
        <w:t>p</w:t>
      </w:r>
      <w:r w:rsidRPr="00ED2B79">
        <w:t xml:space="preserve">ment », </w:t>
      </w:r>
      <w:r w:rsidRPr="00807DDD">
        <w:rPr>
          <w:bCs/>
          <w:i/>
          <w:iCs/>
        </w:rPr>
        <w:t>The American Political Science Review,</w:t>
      </w:r>
      <w:r w:rsidRPr="00ED2B79">
        <w:t xml:space="preserve"> december 1966, pp. 899-912.</w:t>
      </w:r>
    </w:p>
  </w:footnote>
  <w:footnote w:id="137">
    <w:p w14:paraId="1580C36A" w14:textId="77777777" w:rsidR="00471170" w:rsidRDefault="00471170" w:rsidP="00471170">
      <w:pPr>
        <w:pStyle w:val="Notedebasdepage"/>
      </w:pPr>
      <w:r>
        <w:rPr>
          <w:rStyle w:val="Appelnotedebasdep"/>
        </w:rPr>
        <w:footnoteRef/>
      </w:r>
      <w:r>
        <w:t xml:space="preserve"> </w:t>
      </w:r>
      <w:r>
        <w:tab/>
      </w:r>
      <w:r w:rsidRPr="00ED2B79">
        <w:t xml:space="preserve">D’après </w:t>
      </w:r>
      <w:r w:rsidRPr="0090164E">
        <w:rPr>
          <w:smallCaps/>
        </w:rPr>
        <w:t xml:space="preserve">Ch. Howe, </w:t>
      </w:r>
      <w:r w:rsidRPr="00ED2B79">
        <w:t xml:space="preserve">« The </w:t>
      </w:r>
      <w:r>
        <w:t>Supply of urban housing in Main</w:t>
      </w:r>
      <w:r w:rsidRPr="00ED2B79">
        <w:t xml:space="preserve">land China : the case of Shangaï », </w:t>
      </w:r>
      <w:r w:rsidRPr="0090164E">
        <w:rPr>
          <w:bCs/>
          <w:i/>
          <w:iCs/>
        </w:rPr>
        <w:t>The China Quartely,</w:t>
      </w:r>
      <w:r w:rsidRPr="00ED2B79">
        <w:t xml:space="preserve"> January 1968, pp. 73-97.</w:t>
      </w:r>
    </w:p>
  </w:footnote>
  <w:footnote w:id="138">
    <w:p w14:paraId="07D56C9D" w14:textId="77777777" w:rsidR="00471170" w:rsidRDefault="00471170" w:rsidP="00471170">
      <w:pPr>
        <w:pStyle w:val="Notedebasdepage"/>
      </w:pPr>
      <w:r>
        <w:rPr>
          <w:rStyle w:val="Appelnotedebasdep"/>
        </w:rPr>
        <w:footnoteRef/>
      </w:r>
      <w:r>
        <w:t xml:space="preserve"> </w:t>
      </w:r>
      <w:r>
        <w:tab/>
      </w:r>
      <w:r w:rsidRPr="00ED2B79">
        <w:t xml:space="preserve">Cf. </w:t>
      </w:r>
      <w:r w:rsidRPr="0090164E">
        <w:rPr>
          <w:smallCaps/>
        </w:rPr>
        <w:t xml:space="preserve">Th. </w:t>
      </w:r>
      <w:r w:rsidRPr="00ED2B79">
        <w:t xml:space="preserve">P. </w:t>
      </w:r>
      <w:r w:rsidRPr="0090164E">
        <w:rPr>
          <w:smallCaps/>
        </w:rPr>
        <w:t xml:space="preserve">Bernstein, </w:t>
      </w:r>
      <w:r w:rsidRPr="00ED2B79">
        <w:t>« Leadership and Mass (Mobilization in the Soviet and Chines Collectivisation Campaigns of 1929-30 and the Soviet and Ch</w:t>
      </w:r>
      <w:r w:rsidRPr="00ED2B79">
        <w:t>i</w:t>
      </w:r>
      <w:r w:rsidRPr="00ED2B79">
        <w:t>nes Collectivisation of 19</w:t>
      </w:r>
      <w:r>
        <w:t>29-30 and 1953-56 ; 1955-56 ; A</w:t>
      </w:r>
      <w:r w:rsidRPr="00ED2B79">
        <w:t xml:space="preserve"> comparison », </w:t>
      </w:r>
      <w:r w:rsidRPr="0090164E">
        <w:rPr>
          <w:bCs/>
          <w:i/>
          <w:iCs/>
        </w:rPr>
        <w:t>The China Quartely</w:t>
      </w:r>
      <w:r w:rsidRPr="00ED2B79">
        <w:t>, july 1967, pp. 1-47.</w:t>
      </w:r>
    </w:p>
  </w:footnote>
  <w:footnote w:id="139">
    <w:p w14:paraId="21B471DE" w14:textId="77777777" w:rsidR="00471170" w:rsidRDefault="00471170" w:rsidP="00471170">
      <w:pPr>
        <w:pStyle w:val="Notedebasdepage"/>
      </w:pPr>
      <w:r>
        <w:rPr>
          <w:rStyle w:val="Appelnotedebasdep"/>
        </w:rPr>
        <w:footnoteRef/>
      </w:r>
      <w:r>
        <w:t xml:space="preserve"> </w:t>
      </w:r>
      <w:r>
        <w:tab/>
      </w:r>
      <w:r w:rsidRPr="00ED2B79">
        <w:t xml:space="preserve">Chi-Ming How, « Sources of Agricultural growth in communist China », </w:t>
      </w:r>
      <w:r w:rsidRPr="0090164E">
        <w:rPr>
          <w:bCs/>
          <w:i/>
          <w:iCs/>
        </w:rPr>
        <w:t>Journal of Asian Studies,</w:t>
      </w:r>
      <w:r w:rsidRPr="0090164E">
        <w:t xml:space="preserve"> </w:t>
      </w:r>
      <w:r w:rsidRPr="00ED2B79">
        <w:t xml:space="preserve">August 1968, pp. 721-739 ; cf. aussi « La pensée de Mao-Tsé-Toung nous guide dans la lutte pour dompter la nature », </w:t>
      </w:r>
      <w:r w:rsidRPr="0090164E">
        <w:rPr>
          <w:bCs/>
          <w:i/>
          <w:iCs/>
        </w:rPr>
        <w:t>Pekin Information,</w:t>
      </w:r>
      <w:r w:rsidRPr="00ED2B79">
        <w:t xml:space="preserve"> 24-11-1969.</w:t>
      </w:r>
    </w:p>
  </w:footnote>
  <w:footnote w:id="140">
    <w:p w14:paraId="22811948" w14:textId="77777777" w:rsidR="00471170" w:rsidRDefault="00471170" w:rsidP="00471170">
      <w:pPr>
        <w:pStyle w:val="Notedebasdepage"/>
      </w:pPr>
      <w:r>
        <w:rPr>
          <w:rStyle w:val="Appelnotedebasdep"/>
        </w:rPr>
        <w:footnoteRef/>
      </w:r>
      <w:r>
        <w:t xml:space="preserve"> </w:t>
      </w:r>
      <w:r>
        <w:tab/>
      </w:r>
      <w:r w:rsidRPr="00ED2B79">
        <w:t xml:space="preserve">Voir, par exemple, pour l’analyse d’une expérience concrète : </w:t>
      </w:r>
      <w:r w:rsidRPr="0090164E">
        <w:rPr>
          <w:smallCaps/>
        </w:rPr>
        <w:t>Housagin Abaydoulla, « </w:t>
      </w:r>
      <w:r w:rsidRPr="00ED2B79">
        <w:t>Le nouveau Sin Kiang »</w:t>
      </w:r>
      <w:r w:rsidRPr="0090164E">
        <w:t xml:space="preserve">, </w:t>
      </w:r>
      <w:r w:rsidRPr="0090164E">
        <w:rPr>
          <w:bCs/>
          <w:i/>
          <w:iCs/>
        </w:rPr>
        <w:t>Chine en construction,</w:t>
      </w:r>
      <w:r w:rsidRPr="00ED2B79">
        <w:t xml:space="preserve"> janvier 1966, p. 26.</w:t>
      </w:r>
    </w:p>
  </w:footnote>
  <w:footnote w:id="141">
    <w:p w14:paraId="4DB3AB82" w14:textId="77777777" w:rsidR="00471170" w:rsidRDefault="00471170" w:rsidP="00471170">
      <w:pPr>
        <w:pStyle w:val="Notedebasdepage"/>
      </w:pPr>
      <w:r>
        <w:rPr>
          <w:rStyle w:val="Appelnotedebasdep"/>
        </w:rPr>
        <w:footnoteRef/>
      </w:r>
      <w:r>
        <w:t xml:space="preserve"> </w:t>
      </w:r>
      <w:r>
        <w:tab/>
      </w:r>
      <w:r w:rsidRPr="00ED2B79">
        <w:t xml:space="preserve">Sur le principe de compter sur ses propres forces, voir </w:t>
      </w:r>
      <w:r w:rsidRPr="0090164E">
        <w:rPr>
          <w:bCs/>
          <w:i/>
          <w:iCs/>
        </w:rPr>
        <w:t>Pékin Information,</w:t>
      </w:r>
      <w:r w:rsidRPr="00ED2B79">
        <w:t xml:space="preserve"> 10-2-1969, et </w:t>
      </w:r>
      <w:r w:rsidRPr="0090164E">
        <w:rPr>
          <w:bCs/>
          <w:i/>
          <w:iCs/>
        </w:rPr>
        <w:t>La Chine en construction,</w:t>
      </w:r>
      <w:r w:rsidRPr="00ED2B79">
        <w:t xml:space="preserve"> décembre 1967 ; aussi </w:t>
      </w:r>
      <w:r w:rsidRPr="0090164E">
        <w:rPr>
          <w:smallCaps/>
        </w:rPr>
        <w:t xml:space="preserve">Tchen-Ta-Louen, </w:t>
      </w:r>
      <w:r w:rsidRPr="00ED2B79">
        <w:t>« Les p</w:t>
      </w:r>
      <w:r w:rsidRPr="00ED2B79">
        <w:t>e</w:t>
      </w:r>
      <w:r w:rsidRPr="00ED2B79">
        <w:t xml:space="preserve">tites usines jouent un grand rôle », </w:t>
      </w:r>
      <w:r w:rsidRPr="0090164E">
        <w:rPr>
          <w:bCs/>
          <w:i/>
          <w:iCs/>
        </w:rPr>
        <w:t>Chine en construction,</w:t>
      </w:r>
      <w:r w:rsidRPr="00ED2B79">
        <w:t xml:space="preserve"> juin 1968, p. 26 ; D. H. </w:t>
      </w:r>
      <w:r w:rsidRPr="0090164E">
        <w:rPr>
          <w:smallCaps/>
        </w:rPr>
        <w:t xml:space="preserve">Perkins, </w:t>
      </w:r>
      <w:r w:rsidRPr="00ED2B79">
        <w:t>« Economi</w:t>
      </w:r>
      <w:r>
        <w:t>c</w:t>
      </w:r>
      <w:r w:rsidRPr="00ED2B79">
        <w:t xml:space="preserve"> Growth in China and the Cultural R</w:t>
      </w:r>
      <w:r>
        <w:t>e</w:t>
      </w:r>
      <w:r w:rsidRPr="00ED2B79">
        <w:t xml:space="preserve">volution : 1960, april 1967 », </w:t>
      </w:r>
      <w:r w:rsidRPr="0090164E">
        <w:rPr>
          <w:bCs/>
          <w:i/>
          <w:iCs/>
        </w:rPr>
        <w:t>The China Quartely,</w:t>
      </w:r>
      <w:r w:rsidRPr="00ED2B79">
        <w:t xml:space="preserve"> april 1967, pp. 33-48.</w:t>
      </w:r>
    </w:p>
  </w:footnote>
  <w:footnote w:id="142">
    <w:p w14:paraId="00C77797" w14:textId="77777777" w:rsidR="00471170" w:rsidRDefault="00471170" w:rsidP="00471170">
      <w:pPr>
        <w:pStyle w:val="Notedebasdepage"/>
      </w:pPr>
      <w:r>
        <w:rPr>
          <w:rStyle w:val="Appelnotedebasdep"/>
        </w:rPr>
        <w:footnoteRef/>
      </w:r>
      <w:r>
        <w:t xml:space="preserve"> </w:t>
      </w:r>
      <w:r>
        <w:tab/>
      </w:r>
      <w:r w:rsidRPr="00ED2B79">
        <w:t xml:space="preserve">G. </w:t>
      </w:r>
      <w:r w:rsidRPr="0077733B">
        <w:rPr>
          <w:smallCaps/>
        </w:rPr>
        <w:t xml:space="preserve">Lagneau, </w:t>
      </w:r>
      <w:r w:rsidRPr="00ED2B79">
        <w:t>« Chine en chantier »</w:t>
      </w:r>
      <w:r w:rsidRPr="0077733B">
        <w:t xml:space="preserve">, </w:t>
      </w:r>
      <w:r w:rsidRPr="0077733B">
        <w:rPr>
          <w:bCs/>
          <w:i/>
          <w:iCs/>
        </w:rPr>
        <w:t>Cahiers franco-chinois,</w:t>
      </w:r>
      <w:r w:rsidRPr="0077733B">
        <w:rPr>
          <w:b/>
          <w:bCs/>
          <w:i/>
          <w:iCs/>
        </w:rPr>
        <w:t xml:space="preserve"> </w:t>
      </w:r>
      <w:r w:rsidRPr="00ED2B79">
        <w:t>mars 1959, pp. 88-103.</w:t>
      </w:r>
    </w:p>
  </w:footnote>
  <w:footnote w:id="143">
    <w:p w14:paraId="7F439BC4" w14:textId="77777777" w:rsidR="00471170" w:rsidRDefault="00471170" w:rsidP="00471170">
      <w:pPr>
        <w:pStyle w:val="Notedebasdepage"/>
      </w:pPr>
      <w:r>
        <w:rPr>
          <w:rStyle w:val="Appelnotedebasdep"/>
        </w:rPr>
        <w:footnoteRef/>
      </w:r>
      <w:r>
        <w:t xml:space="preserve"> </w:t>
      </w:r>
      <w:r>
        <w:tab/>
      </w:r>
      <w:r w:rsidRPr="00ED2B79">
        <w:t xml:space="preserve">G. </w:t>
      </w:r>
      <w:r w:rsidRPr="0077733B">
        <w:rPr>
          <w:smallCaps/>
        </w:rPr>
        <w:t xml:space="preserve">Janet Salaff, </w:t>
      </w:r>
      <w:r w:rsidRPr="00ED2B79">
        <w:t xml:space="preserve">« The urban communes and </w:t>
      </w:r>
      <w:r>
        <w:t>anti-city cxperi</w:t>
      </w:r>
      <w:r w:rsidRPr="00ED2B79">
        <w:t>ments in comm</w:t>
      </w:r>
      <w:r w:rsidRPr="00ED2B79">
        <w:t>u</w:t>
      </w:r>
      <w:r w:rsidRPr="00ED2B79">
        <w:t xml:space="preserve">nist China, </w:t>
      </w:r>
      <w:r w:rsidRPr="0077733B">
        <w:rPr>
          <w:bCs/>
          <w:i/>
          <w:iCs/>
        </w:rPr>
        <w:t>China Quaterly,</w:t>
      </w:r>
      <w:r w:rsidRPr="00ED2B79">
        <w:t xml:space="preserve"> January 1967, pp. 82-109.</w:t>
      </w:r>
    </w:p>
  </w:footnote>
  <w:footnote w:id="144">
    <w:p w14:paraId="5FBBAC15" w14:textId="77777777" w:rsidR="00471170" w:rsidRDefault="00471170" w:rsidP="00471170">
      <w:pPr>
        <w:pStyle w:val="Notedebasdepage"/>
      </w:pPr>
      <w:r>
        <w:rPr>
          <w:rStyle w:val="Appelnotedebasdep"/>
        </w:rPr>
        <w:footnoteRef/>
      </w:r>
      <w:r>
        <w:t xml:space="preserve"> </w:t>
      </w:r>
      <w:r>
        <w:tab/>
      </w:r>
      <w:r w:rsidRPr="00ED2B79">
        <w:t xml:space="preserve">Cf. pour ces orientations très générales, F. J. </w:t>
      </w:r>
      <w:r w:rsidRPr="0077733B">
        <w:rPr>
          <w:smallCaps/>
        </w:rPr>
        <w:t xml:space="preserve">Garcia Vasquez, </w:t>
      </w:r>
      <w:r w:rsidRPr="0077733B">
        <w:rPr>
          <w:bCs/>
          <w:i/>
          <w:iCs/>
        </w:rPr>
        <w:t>Aspectos del Planeamiento y de la Vivienda en Cuba,</w:t>
      </w:r>
      <w:r w:rsidRPr="00ED2B79">
        <w:t xml:space="preserve"> Ed. Jorge Alvarez, Buenos A</w:t>
      </w:r>
      <w:r w:rsidRPr="00ED2B79">
        <w:t>i</w:t>
      </w:r>
      <w:r w:rsidRPr="00ED2B79">
        <w:t xml:space="preserve">res 1968 ; R. </w:t>
      </w:r>
      <w:r w:rsidRPr="0077733B">
        <w:rPr>
          <w:smallCaps/>
        </w:rPr>
        <w:t xml:space="preserve">Segré, </w:t>
      </w:r>
      <w:r w:rsidRPr="00ED2B79">
        <w:t xml:space="preserve">« Urbanisme, architecture et révolution : l’apport de Cuba », </w:t>
      </w:r>
      <w:r w:rsidRPr="0077733B">
        <w:rPr>
          <w:bCs/>
          <w:i/>
          <w:iCs/>
        </w:rPr>
        <w:t>Espaces et Sociétés,</w:t>
      </w:r>
      <w:r w:rsidRPr="00ED2B79">
        <w:t xml:space="preserve"> Paris, Ed. Anthropos, n° 1, 1970 ; et J.-P. </w:t>
      </w:r>
      <w:r w:rsidRPr="0077733B">
        <w:rPr>
          <w:smallCaps/>
        </w:rPr>
        <w:t xml:space="preserve">Garnier, </w:t>
      </w:r>
      <w:r w:rsidRPr="0077733B">
        <w:rPr>
          <w:bCs/>
          <w:i/>
          <w:iCs/>
        </w:rPr>
        <w:t>Une ville et une révolution : La Havane,</w:t>
      </w:r>
      <w:r w:rsidRPr="0077733B">
        <w:rPr>
          <w:b/>
          <w:bCs/>
          <w:i/>
          <w:iCs/>
        </w:rPr>
        <w:t xml:space="preserve"> </w:t>
      </w:r>
      <w:r>
        <w:t>É</w:t>
      </w:r>
      <w:r w:rsidRPr="00ED2B79">
        <w:t>ditions Anthropos, P</w:t>
      </w:r>
      <w:r w:rsidRPr="00ED2B79">
        <w:t>a</w:t>
      </w:r>
      <w:r w:rsidRPr="00ED2B79">
        <w:t>ris, 1973.</w:t>
      </w:r>
    </w:p>
  </w:footnote>
  <w:footnote w:id="145">
    <w:p w14:paraId="3DC58D00" w14:textId="77777777" w:rsidR="00471170" w:rsidRPr="004224E4" w:rsidRDefault="00471170" w:rsidP="00471170">
      <w:pPr>
        <w:pStyle w:val="Notedebasdepage"/>
      </w:pPr>
      <w:r>
        <w:rPr>
          <w:rStyle w:val="Appelnotedebasdep"/>
        </w:rPr>
        <w:footnoteRef/>
      </w:r>
      <w:r>
        <w:t xml:space="preserve"> </w:t>
      </w:r>
      <w:r>
        <w:tab/>
      </w:r>
      <w:r w:rsidRPr="004224E4">
        <w:t>Après la publication de ce livre, une série de travaux ont commencé sur le processus de désurbanisation en Chine. Plusieurs, parmi les meilleurs, ne sont pas publiés. Le plus complet de ceux qui sont accessibles est celui de Micheline Luccioni, « Processus révolutionnaire et organisation de l’espace en Chine », Espaces et Sociétés, no 5, 1971, avec une bonne sélection de données et de sources. M. Luccioni continue son enquête sur place en 1974-75 et l’on attend un développement de ses recherches. Par ailleurs, Enzo Mingione doit publier, en italien, en 1975, une anthologie de textes chinois sur l’urbanisation.</w:t>
      </w:r>
    </w:p>
  </w:footnote>
  <w:footnote w:id="146">
    <w:p w14:paraId="5EBF1E00" w14:textId="77777777" w:rsidR="00471170" w:rsidRDefault="00471170" w:rsidP="00471170">
      <w:pPr>
        <w:pStyle w:val="Notedebasdepage"/>
      </w:pPr>
      <w:r>
        <w:rPr>
          <w:rStyle w:val="Appelnotedebasdep"/>
        </w:rPr>
        <w:footnoteRef/>
      </w:r>
      <w:r>
        <w:t xml:space="preserve"> </w:t>
      </w:r>
      <w:r>
        <w:tab/>
      </w:r>
      <w:r w:rsidRPr="003E65BE">
        <w:t xml:space="preserve">Cf. M. </w:t>
      </w:r>
      <w:r w:rsidRPr="00B8064C">
        <w:rPr>
          <w:smallCaps/>
        </w:rPr>
        <w:t xml:space="preserve">Castells, </w:t>
      </w:r>
      <w:r w:rsidRPr="003E65BE">
        <w:t>« </w:t>
      </w:r>
      <w:hyperlink r:id="rId1" w:history="1">
        <w:r w:rsidRPr="003E65BE">
          <w:rPr>
            <w:rStyle w:val="Hyperlien"/>
          </w:rPr>
          <w:t>Théorie et idéologie en sociologie urbaine </w:t>
        </w:r>
      </w:hyperlink>
      <w:r w:rsidRPr="003E65BE">
        <w:t xml:space="preserve">», </w:t>
      </w:r>
      <w:r w:rsidRPr="00B8064C">
        <w:rPr>
          <w:bCs/>
          <w:i/>
          <w:iCs/>
        </w:rPr>
        <w:t>Sociologie et Sociétés</w:t>
      </w:r>
      <w:r w:rsidRPr="00B8064C">
        <w:rPr>
          <w:b/>
          <w:bCs/>
          <w:i/>
          <w:iCs/>
        </w:rPr>
        <w:t>,</w:t>
      </w:r>
      <w:r w:rsidRPr="003E65BE">
        <w:t xml:space="preserve"> t. 1, n° 2, 1969, pp. 171-191.</w:t>
      </w:r>
    </w:p>
  </w:footnote>
  <w:footnote w:id="147">
    <w:p w14:paraId="64EEE081" w14:textId="77777777" w:rsidR="00471170" w:rsidRDefault="00471170" w:rsidP="00471170">
      <w:pPr>
        <w:pStyle w:val="Notedebasdepage"/>
      </w:pPr>
      <w:r>
        <w:rPr>
          <w:rStyle w:val="Appelnotedebasdep"/>
        </w:rPr>
        <w:footnoteRef/>
      </w:r>
      <w:r>
        <w:t xml:space="preserve"> </w:t>
      </w:r>
      <w:r w:rsidRPr="00ED2B79">
        <w:t xml:space="preserve">P. H. </w:t>
      </w:r>
      <w:r w:rsidRPr="00B8064C">
        <w:rPr>
          <w:smallCaps/>
        </w:rPr>
        <w:t xml:space="preserve">Mann, </w:t>
      </w:r>
      <w:r w:rsidRPr="00B8064C">
        <w:rPr>
          <w:bCs/>
          <w:i/>
          <w:iCs/>
        </w:rPr>
        <w:t>An Approach to Urban Sociolog</w:t>
      </w:r>
      <w:r>
        <w:rPr>
          <w:bCs/>
          <w:i/>
          <w:iCs/>
        </w:rPr>
        <w:t>y</w:t>
      </w:r>
      <w:r w:rsidRPr="00B8064C">
        <w:rPr>
          <w:bCs/>
          <w:i/>
          <w:iCs/>
        </w:rPr>
        <w:t>,</w:t>
      </w:r>
      <w:r w:rsidRPr="00ED2B79">
        <w:t xml:space="preserve"> Routledge </w:t>
      </w:r>
      <w:r w:rsidRPr="00B8064C">
        <w:t xml:space="preserve">and </w:t>
      </w:r>
      <w:r w:rsidRPr="00ED2B79">
        <w:t>Kegan Paul, Londres, 1965.</w:t>
      </w:r>
    </w:p>
  </w:footnote>
  <w:footnote w:id="148">
    <w:p w14:paraId="3B27B464" w14:textId="77777777" w:rsidR="00471170" w:rsidRDefault="00471170" w:rsidP="00471170">
      <w:pPr>
        <w:pStyle w:val="Notedebasdepage"/>
      </w:pPr>
      <w:r>
        <w:rPr>
          <w:rStyle w:val="Appelnotedebasdep"/>
        </w:rPr>
        <w:footnoteRef/>
      </w:r>
      <w:r>
        <w:t xml:space="preserve"> </w:t>
      </w:r>
      <w:r>
        <w:tab/>
      </w:r>
      <w:r w:rsidRPr="00ED2B79">
        <w:t xml:space="preserve">Cf. surtout, G. </w:t>
      </w:r>
      <w:r w:rsidRPr="00B8064C">
        <w:rPr>
          <w:smallCaps/>
        </w:rPr>
        <w:t xml:space="preserve">Simmel, </w:t>
      </w:r>
      <w:r w:rsidRPr="00ED2B79">
        <w:t xml:space="preserve">« The Metropolis and Mental life », in K. </w:t>
      </w:r>
      <w:r w:rsidRPr="00B8064C">
        <w:rPr>
          <w:smallCaps/>
        </w:rPr>
        <w:t xml:space="preserve">Wolff </w:t>
      </w:r>
      <w:r w:rsidRPr="00ED2B79">
        <w:t xml:space="preserve">(ed.), </w:t>
      </w:r>
      <w:r w:rsidRPr="00B8064C">
        <w:rPr>
          <w:bCs/>
          <w:i/>
          <w:iCs/>
        </w:rPr>
        <w:t>The Sociology of Georg Simmel,</w:t>
      </w:r>
      <w:r w:rsidRPr="00ED2B79">
        <w:t xml:space="preserve"> The Free Press of Glencoe, 1950.</w:t>
      </w:r>
    </w:p>
  </w:footnote>
  <w:footnote w:id="149">
    <w:p w14:paraId="7D404002" w14:textId="77777777" w:rsidR="00471170" w:rsidRDefault="00471170" w:rsidP="00471170">
      <w:pPr>
        <w:pStyle w:val="Notedebasdepage"/>
      </w:pPr>
      <w:r>
        <w:rPr>
          <w:rStyle w:val="Appelnotedebasdep"/>
        </w:rPr>
        <w:footnoteRef/>
      </w:r>
      <w:r>
        <w:t xml:space="preserve"> </w:t>
      </w:r>
      <w:r>
        <w:tab/>
      </w:r>
      <w:r w:rsidRPr="00ED2B79">
        <w:t xml:space="preserve">O. </w:t>
      </w:r>
      <w:r w:rsidRPr="00B8064C">
        <w:rPr>
          <w:smallCaps/>
        </w:rPr>
        <w:t xml:space="preserve">Spengler, </w:t>
      </w:r>
      <w:r w:rsidRPr="00B8064C">
        <w:rPr>
          <w:bCs/>
          <w:i/>
          <w:iCs/>
        </w:rPr>
        <w:t>The Decline of the West,</w:t>
      </w:r>
      <w:r w:rsidRPr="00ED2B79">
        <w:t xml:space="preserve"> t. II, G. Allen and Unwin, Londres (publié en 1928).</w:t>
      </w:r>
    </w:p>
  </w:footnote>
  <w:footnote w:id="150">
    <w:p w14:paraId="24E48B35" w14:textId="77777777" w:rsidR="00471170" w:rsidRDefault="00471170" w:rsidP="00471170">
      <w:pPr>
        <w:pStyle w:val="Notedebasdepage"/>
      </w:pPr>
      <w:r>
        <w:rPr>
          <w:rStyle w:val="Appelnotedebasdep"/>
        </w:rPr>
        <w:footnoteRef/>
      </w:r>
      <w:r>
        <w:tab/>
      </w:r>
      <w:r w:rsidRPr="007C49F0">
        <w:t xml:space="preserve">Le texte de M. </w:t>
      </w:r>
      <w:r w:rsidRPr="007C49F0">
        <w:rPr>
          <w:bCs/>
          <w:smallCaps/>
        </w:rPr>
        <w:t xml:space="preserve">Weber, </w:t>
      </w:r>
      <w:r w:rsidRPr="007C49F0">
        <w:rPr>
          <w:i/>
          <w:iCs/>
        </w:rPr>
        <w:t>La ville,</w:t>
      </w:r>
      <w:r w:rsidRPr="007C49F0">
        <w:t xml:space="preserve"> publié d’abord en 1905, mais qui, en réalité, fait partie de </w:t>
      </w:r>
      <w:r w:rsidRPr="007C49F0">
        <w:rPr>
          <w:i/>
          <w:iCs/>
        </w:rPr>
        <w:t>Wirtschaft und Gesellschaft,</w:t>
      </w:r>
      <w:r w:rsidRPr="007C49F0">
        <w:t xml:space="preserve"> a parfois été interprété comme une des premières formulations de la thèse de la culture urbaine. En réalité, dans la mesure où il spécifie fortement les conditions économiques et polit</w:t>
      </w:r>
      <w:r w:rsidRPr="007C49F0">
        <w:t>i</w:t>
      </w:r>
      <w:r w:rsidRPr="007C49F0">
        <w:t xml:space="preserve">ques de cette autonomie administrative qui, selon lui, caractérise la ville, nous pensons qu’il s’agit au contraire d’une localisation </w:t>
      </w:r>
      <w:r w:rsidRPr="007C49F0">
        <w:rPr>
          <w:bCs/>
          <w:i/>
          <w:iCs/>
        </w:rPr>
        <w:t>historique</w:t>
      </w:r>
      <w:r>
        <w:t xml:space="preserve"> de l’urbain, à l</w:t>
      </w:r>
      <w:r w:rsidRPr="007C49F0">
        <w:t>’encontre des thèses évolutionnistes du courant culturaliste, pour qui urbanisation et modernisation sont des phénomènes équivalents.</w:t>
      </w:r>
    </w:p>
  </w:footnote>
  <w:footnote w:id="151">
    <w:p w14:paraId="6EBD3B1B" w14:textId="77777777" w:rsidR="00471170" w:rsidRDefault="00471170" w:rsidP="00471170">
      <w:pPr>
        <w:pStyle w:val="Notedebasdepage"/>
      </w:pPr>
      <w:r>
        <w:rPr>
          <w:rStyle w:val="Appelnotedebasdep"/>
        </w:rPr>
        <w:footnoteRef/>
      </w:r>
      <w:r>
        <w:t xml:space="preserve"> </w:t>
      </w:r>
      <w:r>
        <w:tab/>
        <w:t>Cf. R.</w:t>
      </w:r>
      <w:r w:rsidRPr="00ED2B79">
        <w:t xml:space="preserve">E. </w:t>
      </w:r>
      <w:r w:rsidRPr="00B8064C">
        <w:rPr>
          <w:smallCaps/>
        </w:rPr>
        <w:t xml:space="preserve">Park, </w:t>
      </w:r>
      <w:r w:rsidRPr="00ED2B79">
        <w:t>« The City : Suggestions for the Investigation of Human B</w:t>
      </w:r>
      <w:r w:rsidRPr="00ED2B79">
        <w:t>e</w:t>
      </w:r>
      <w:r w:rsidRPr="00ED2B79">
        <w:t>havior</w:t>
      </w:r>
      <w:r>
        <w:t xml:space="preserve"> in the Urban Environment », R.</w:t>
      </w:r>
      <w:r w:rsidRPr="00ED2B79">
        <w:t xml:space="preserve">E. </w:t>
      </w:r>
      <w:r w:rsidRPr="00B8064C">
        <w:rPr>
          <w:smallCaps/>
        </w:rPr>
        <w:t xml:space="preserve">Park, </w:t>
      </w:r>
      <w:r>
        <w:t>E.</w:t>
      </w:r>
      <w:r w:rsidRPr="00ED2B79">
        <w:t xml:space="preserve">W. </w:t>
      </w:r>
      <w:r w:rsidRPr="00B8064C">
        <w:rPr>
          <w:smallCaps/>
        </w:rPr>
        <w:t xml:space="preserve">Burgess, </w:t>
      </w:r>
      <w:r>
        <w:t>R.</w:t>
      </w:r>
      <w:r w:rsidRPr="00ED2B79">
        <w:t xml:space="preserve">D. Mc </w:t>
      </w:r>
      <w:r w:rsidRPr="00B8064C">
        <w:rPr>
          <w:smallCaps/>
        </w:rPr>
        <w:t xml:space="preserve">Kenzie, </w:t>
      </w:r>
      <w:r w:rsidRPr="00B8064C">
        <w:rPr>
          <w:bCs/>
          <w:i/>
          <w:iCs/>
        </w:rPr>
        <w:t>The City,</w:t>
      </w:r>
      <w:r w:rsidRPr="00ED2B79">
        <w:t xml:space="preserve"> The University of Chicago Press, 1925.</w:t>
      </w:r>
    </w:p>
  </w:footnote>
  <w:footnote w:id="152">
    <w:p w14:paraId="6C916641" w14:textId="77777777" w:rsidR="00471170" w:rsidRDefault="00471170" w:rsidP="00471170">
      <w:pPr>
        <w:pStyle w:val="Notedebasdepage"/>
      </w:pPr>
      <w:r>
        <w:rPr>
          <w:rStyle w:val="Appelnotedebasdep"/>
        </w:rPr>
        <w:footnoteRef/>
      </w:r>
      <w:r>
        <w:t xml:space="preserve"> </w:t>
      </w:r>
      <w:r>
        <w:tab/>
      </w:r>
      <w:r w:rsidRPr="00ED2B79">
        <w:t xml:space="preserve">L. </w:t>
      </w:r>
      <w:r w:rsidRPr="00ED2B79">
        <w:rPr>
          <w:rStyle w:val="Notedebasdepage8ptNonGrasPetitesmajuscules"/>
        </w:rPr>
        <w:t xml:space="preserve">Wirth, </w:t>
      </w:r>
      <w:r w:rsidRPr="00ED2B79">
        <w:t xml:space="preserve">« Urbanism as a Way of Life », </w:t>
      </w:r>
      <w:r w:rsidRPr="00B8064C">
        <w:rPr>
          <w:bCs/>
          <w:i/>
          <w:iCs/>
        </w:rPr>
        <w:t>American Journal of Sociology,</w:t>
      </w:r>
      <w:r w:rsidRPr="00ED2B79">
        <w:t xml:space="preserve"> XLIV, juillet 1938, pp. 1-24 ; pour une sélection de l’œuvre de Wirth, cf. le recueil de textes : </w:t>
      </w:r>
      <w:r w:rsidRPr="00B8064C">
        <w:rPr>
          <w:bCs/>
          <w:i/>
          <w:iCs/>
        </w:rPr>
        <w:t>On Cities and Social Life,</w:t>
      </w:r>
      <w:r w:rsidRPr="00B8064C">
        <w:rPr>
          <w:b/>
          <w:bCs/>
          <w:i/>
          <w:iCs/>
        </w:rPr>
        <w:t xml:space="preserve"> </w:t>
      </w:r>
      <w:r w:rsidRPr="00ED2B79">
        <w:t>The University of Chicago Press, Chicago, 1964.</w:t>
      </w:r>
    </w:p>
  </w:footnote>
  <w:footnote w:id="153">
    <w:p w14:paraId="210CB7BD" w14:textId="77777777" w:rsidR="00471170" w:rsidRDefault="00471170" w:rsidP="00471170">
      <w:pPr>
        <w:pStyle w:val="Notedebasdepage"/>
      </w:pPr>
      <w:r>
        <w:rPr>
          <w:rStyle w:val="Appelnotedebasdep"/>
        </w:rPr>
        <w:footnoteRef/>
      </w:r>
      <w:r>
        <w:t xml:space="preserve"> </w:t>
      </w:r>
      <w:r>
        <w:tab/>
      </w:r>
      <w:r w:rsidRPr="00ED2B79">
        <w:t xml:space="preserve">Cf. R. </w:t>
      </w:r>
      <w:r w:rsidRPr="00B8064C">
        <w:rPr>
          <w:smallCaps/>
        </w:rPr>
        <w:t xml:space="preserve">Redfield, </w:t>
      </w:r>
      <w:r w:rsidRPr="00ED2B79">
        <w:t xml:space="preserve">« The Folk Society », </w:t>
      </w:r>
      <w:r w:rsidRPr="00B8064C">
        <w:rPr>
          <w:bCs/>
          <w:i/>
          <w:iCs/>
        </w:rPr>
        <w:t>American Journal of Sociology,</w:t>
      </w:r>
      <w:r w:rsidRPr="00ED2B79">
        <w:t xml:space="preserve"> ja</w:t>
      </w:r>
      <w:r w:rsidRPr="00ED2B79">
        <w:t>n</w:t>
      </w:r>
      <w:r w:rsidRPr="00ED2B79">
        <w:t xml:space="preserve">vier 1947, p. 294 ; R. </w:t>
      </w:r>
      <w:r w:rsidRPr="00B8064C">
        <w:rPr>
          <w:smallCaps/>
        </w:rPr>
        <w:t xml:space="preserve">Redfield </w:t>
      </w:r>
      <w:r w:rsidRPr="00ED2B79">
        <w:t xml:space="preserve">et </w:t>
      </w:r>
      <w:r w:rsidRPr="00B8064C">
        <w:rPr>
          <w:smallCaps/>
        </w:rPr>
        <w:t xml:space="preserve">M. Singer, </w:t>
      </w:r>
      <w:r w:rsidRPr="00ED2B79">
        <w:t>« The Cultural R</w:t>
      </w:r>
      <w:r>
        <w:t>o</w:t>
      </w:r>
      <w:r w:rsidRPr="00ED2B79">
        <w:t>le of C</w:t>
      </w:r>
      <w:r w:rsidRPr="00ED2B79">
        <w:t>i</w:t>
      </w:r>
      <w:r w:rsidRPr="00ED2B79">
        <w:t xml:space="preserve">ties », </w:t>
      </w:r>
      <w:r w:rsidRPr="00B8064C">
        <w:rPr>
          <w:bCs/>
          <w:i/>
          <w:iCs/>
        </w:rPr>
        <w:t>Economic Development and Cultural Change,</w:t>
      </w:r>
      <w:r w:rsidRPr="00B8064C">
        <w:rPr>
          <w:b/>
          <w:bCs/>
          <w:i/>
          <w:iCs/>
        </w:rPr>
        <w:t xml:space="preserve"> </w:t>
      </w:r>
      <w:r w:rsidRPr="00ED2B79">
        <w:t>t. IV, 1954 ; et su</w:t>
      </w:r>
      <w:r w:rsidRPr="00ED2B79">
        <w:t>r</w:t>
      </w:r>
      <w:r w:rsidRPr="00ED2B79">
        <w:t xml:space="preserve">tout R. </w:t>
      </w:r>
      <w:r w:rsidRPr="00B8064C">
        <w:rPr>
          <w:smallCaps/>
        </w:rPr>
        <w:t xml:space="preserve">Redfield, </w:t>
      </w:r>
      <w:r w:rsidRPr="00B8064C">
        <w:rPr>
          <w:bCs/>
          <w:i/>
          <w:iCs/>
        </w:rPr>
        <w:t>The Folk Culture of Yucatan,</w:t>
      </w:r>
      <w:r w:rsidRPr="00B8064C">
        <w:rPr>
          <w:b/>
          <w:bCs/>
          <w:i/>
          <w:iCs/>
        </w:rPr>
        <w:t xml:space="preserve"> </w:t>
      </w:r>
      <w:r w:rsidRPr="00ED2B79">
        <w:t xml:space="preserve">University of Chicago Press, 1941 ; H. </w:t>
      </w:r>
      <w:r w:rsidRPr="00B8064C">
        <w:rPr>
          <w:smallCaps/>
        </w:rPr>
        <w:t xml:space="preserve">Miner, </w:t>
      </w:r>
      <w:r w:rsidRPr="00ED2B79">
        <w:t xml:space="preserve">« The Folk-Urban Continuum », </w:t>
      </w:r>
      <w:r w:rsidRPr="00B8064C">
        <w:rPr>
          <w:bCs/>
          <w:i/>
          <w:iCs/>
        </w:rPr>
        <w:t>American Soci</w:t>
      </w:r>
      <w:r w:rsidRPr="00B8064C">
        <w:rPr>
          <w:bCs/>
          <w:i/>
          <w:iCs/>
        </w:rPr>
        <w:t>o</w:t>
      </w:r>
      <w:r w:rsidRPr="00B8064C">
        <w:rPr>
          <w:bCs/>
          <w:i/>
          <w:iCs/>
        </w:rPr>
        <w:t>logical Review,</w:t>
      </w:r>
      <w:r w:rsidRPr="00ED2B79">
        <w:t xml:space="preserve"> t. 17, octobre 1952, p. 529- 537.</w:t>
      </w:r>
    </w:p>
  </w:footnote>
  <w:footnote w:id="154">
    <w:p w14:paraId="7FF18554" w14:textId="77777777" w:rsidR="00471170" w:rsidRDefault="00471170" w:rsidP="00471170">
      <w:pPr>
        <w:pStyle w:val="Notedebasdepage"/>
      </w:pPr>
      <w:r>
        <w:rPr>
          <w:rStyle w:val="Appelnotedebasdep"/>
        </w:rPr>
        <w:footnoteRef/>
      </w:r>
      <w:r>
        <w:t xml:space="preserve"> </w:t>
      </w:r>
      <w:r>
        <w:tab/>
      </w:r>
      <w:r w:rsidRPr="007C49F0">
        <w:t xml:space="preserve">O. </w:t>
      </w:r>
      <w:r w:rsidRPr="00B8064C">
        <w:rPr>
          <w:smallCaps/>
        </w:rPr>
        <w:t xml:space="preserve">Lewis, </w:t>
      </w:r>
      <w:r w:rsidRPr="007C49F0">
        <w:t>« Tepoztlan Restudied A Critique of the Folk-Urban Conceptualiz</w:t>
      </w:r>
      <w:r w:rsidRPr="007C49F0">
        <w:t>a</w:t>
      </w:r>
      <w:r w:rsidRPr="007C49F0">
        <w:t xml:space="preserve">tion of Social Changes », </w:t>
      </w:r>
      <w:r w:rsidRPr="00B8064C">
        <w:rPr>
          <w:bCs/>
          <w:i/>
          <w:iCs/>
        </w:rPr>
        <w:t>Rural Sociology,</w:t>
      </w:r>
      <w:r w:rsidRPr="007C49F0">
        <w:t xml:space="preserve"> t. 18, 1953, pp. 121-134.</w:t>
      </w:r>
    </w:p>
  </w:footnote>
  <w:footnote w:id="155">
    <w:p w14:paraId="6F94E624" w14:textId="77777777" w:rsidR="00471170" w:rsidRDefault="00471170" w:rsidP="00471170">
      <w:pPr>
        <w:pStyle w:val="Notedebasdepage"/>
      </w:pPr>
      <w:r>
        <w:rPr>
          <w:rStyle w:val="Appelnotedebasdep"/>
        </w:rPr>
        <w:footnoteRef/>
      </w:r>
      <w:r>
        <w:t xml:space="preserve"> </w:t>
      </w:r>
      <w:r>
        <w:tab/>
      </w:r>
      <w:r w:rsidRPr="007C49F0">
        <w:t xml:space="preserve">R. </w:t>
      </w:r>
      <w:r w:rsidRPr="007C49F0">
        <w:rPr>
          <w:bCs/>
          <w:smallCaps/>
        </w:rPr>
        <w:t>Dewey,</w:t>
      </w:r>
      <w:r w:rsidRPr="007C49F0">
        <w:rPr>
          <w:b/>
          <w:bCs/>
          <w:smallCaps/>
        </w:rPr>
        <w:t xml:space="preserve"> </w:t>
      </w:r>
      <w:r w:rsidRPr="007C49F0">
        <w:t>« The Rural-Urban Continuum : Real but Relatively Unimpo</w:t>
      </w:r>
      <w:r w:rsidRPr="007C49F0">
        <w:t>r</w:t>
      </w:r>
      <w:r w:rsidRPr="007C49F0">
        <w:t xml:space="preserve">tant », </w:t>
      </w:r>
      <w:r w:rsidRPr="007C49F0">
        <w:rPr>
          <w:i/>
          <w:iCs/>
        </w:rPr>
        <w:t>American Journal of Sociolog</w:t>
      </w:r>
      <w:r>
        <w:rPr>
          <w:i/>
          <w:iCs/>
        </w:rPr>
        <w:t>y</w:t>
      </w:r>
      <w:r w:rsidRPr="007C49F0">
        <w:rPr>
          <w:i/>
          <w:iCs/>
        </w:rPr>
        <w:t>,</w:t>
      </w:r>
      <w:r w:rsidRPr="007C49F0">
        <w:t xml:space="preserve"> t. LXVI 1, juillet 1960, pp. 60-67.</w:t>
      </w:r>
    </w:p>
  </w:footnote>
  <w:footnote w:id="156">
    <w:p w14:paraId="3E4DF262" w14:textId="77777777" w:rsidR="00471170" w:rsidRDefault="00471170" w:rsidP="00471170">
      <w:pPr>
        <w:pStyle w:val="Notedebasdepage"/>
      </w:pPr>
      <w:r>
        <w:rPr>
          <w:rStyle w:val="Appelnotedebasdep"/>
        </w:rPr>
        <w:footnoteRef/>
      </w:r>
      <w:r>
        <w:t xml:space="preserve"> </w:t>
      </w:r>
      <w:r>
        <w:tab/>
      </w:r>
      <w:r w:rsidRPr="00B8064C">
        <w:t xml:space="preserve">S. </w:t>
      </w:r>
      <w:r w:rsidRPr="00B8064C">
        <w:rPr>
          <w:smallCaps/>
        </w:rPr>
        <w:t xml:space="preserve">Greer, </w:t>
      </w:r>
      <w:r w:rsidRPr="00B8064C">
        <w:rPr>
          <w:bCs/>
          <w:i/>
          <w:iCs/>
        </w:rPr>
        <w:t>The Emerging City,</w:t>
      </w:r>
      <w:r w:rsidRPr="00B8064C">
        <w:t xml:space="preserve"> The Free Press of Glencoe, 1962.</w:t>
      </w:r>
    </w:p>
  </w:footnote>
  <w:footnote w:id="157">
    <w:p w14:paraId="4F586474" w14:textId="77777777" w:rsidR="00471170" w:rsidRDefault="00471170" w:rsidP="00471170">
      <w:pPr>
        <w:pStyle w:val="Notedebasdepage"/>
      </w:pPr>
      <w:r>
        <w:rPr>
          <w:rStyle w:val="Appelnotedebasdep"/>
        </w:rPr>
        <w:footnoteRef/>
      </w:r>
      <w:r>
        <w:t xml:space="preserve"> </w:t>
      </w:r>
      <w:r>
        <w:tab/>
      </w:r>
      <w:r w:rsidRPr="00B8064C">
        <w:rPr>
          <w:smallCaps/>
        </w:rPr>
        <w:t xml:space="preserve">Dhooge, </w:t>
      </w:r>
      <w:r w:rsidRPr="00B8064C">
        <w:t xml:space="preserve">« Tendances actuelles en sociologie urbaine », </w:t>
      </w:r>
      <w:r w:rsidRPr="00B8064C">
        <w:rPr>
          <w:bCs/>
          <w:i/>
          <w:iCs/>
        </w:rPr>
        <w:t>Social Compass.,</w:t>
      </w:r>
      <w:r w:rsidRPr="00B8064C">
        <w:t xml:space="preserve"> t. 8, n° 3, 1961, pp. 199-209.</w:t>
      </w:r>
    </w:p>
  </w:footnote>
  <w:footnote w:id="158">
    <w:p w14:paraId="0D12A197" w14:textId="77777777" w:rsidR="00471170" w:rsidRDefault="00471170" w:rsidP="00471170">
      <w:pPr>
        <w:pStyle w:val="Notedebasdepage"/>
      </w:pPr>
      <w:r>
        <w:rPr>
          <w:rStyle w:val="Appelnotedebasdep"/>
        </w:rPr>
        <w:footnoteRef/>
      </w:r>
      <w:r>
        <w:t xml:space="preserve"> </w:t>
      </w:r>
      <w:r>
        <w:tab/>
      </w:r>
      <w:r w:rsidRPr="00B8064C">
        <w:rPr>
          <w:smallCaps/>
        </w:rPr>
        <w:t xml:space="preserve">Anderson, </w:t>
      </w:r>
      <w:r w:rsidRPr="00B8064C">
        <w:t xml:space="preserve">« The Urban Way of Life », </w:t>
      </w:r>
      <w:r w:rsidRPr="00B8064C">
        <w:rPr>
          <w:bCs/>
          <w:i/>
          <w:iCs/>
        </w:rPr>
        <w:t>International Journal of Compar</w:t>
      </w:r>
      <w:r w:rsidRPr="00B8064C">
        <w:rPr>
          <w:bCs/>
          <w:i/>
          <w:iCs/>
        </w:rPr>
        <w:t>a</w:t>
      </w:r>
      <w:r w:rsidRPr="00B8064C">
        <w:rPr>
          <w:bCs/>
          <w:i/>
          <w:iCs/>
        </w:rPr>
        <w:t>tive sociology,</w:t>
      </w:r>
      <w:r w:rsidRPr="00B8064C">
        <w:t xml:space="preserve"> t. 3, n° 2, 1962, pp. 175-188.</w:t>
      </w:r>
    </w:p>
  </w:footnote>
  <w:footnote w:id="159">
    <w:p w14:paraId="1ECDE377" w14:textId="77777777" w:rsidR="00471170" w:rsidRDefault="00471170" w:rsidP="00471170">
      <w:pPr>
        <w:pStyle w:val="Notedebasdepage"/>
      </w:pPr>
      <w:r>
        <w:rPr>
          <w:rStyle w:val="Appelnotedebasdep"/>
        </w:rPr>
        <w:footnoteRef/>
      </w:r>
      <w:r>
        <w:tab/>
      </w:r>
      <w:r w:rsidRPr="00B8064C">
        <w:rPr>
          <w:smallCaps/>
        </w:rPr>
        <w:t xml:space="preserve">Stanley </w:t>
      </w:r>
      <w:r w:rsidRPr="00B8064C">
        <w:t xml:space="preserve">S. </w:t>
      </w:r>
      <w:r w:rsidRPr="00B8064C">
        <w:rPr>
          <w:smallCaps/>
        </w:rPr>
        <w:t xml:space="preserve">Guterman, </w:t>
      </w:r>
      <w:r w:rsidRPr="00B8064C">
        <w:t>« In Defense of Wirth’s Urbanism as a way of L</w:t>
      </w:r>
      <w:r w:rsidRPr="00B8064C">
        <w:t>i</w:t>
      </w:r>
      <w:r w:rsidRPr="00B8064C">
        <w:t xml:space="preserve">fe », </w:t>
      </w:r>
      <w:r w:rsidRPr="00B8064C">
        <w:rPr>
          <w:bCs/>
          <w:i/>
          <w:iCs/>
        </w:rPr>
        <w:t>American Journal of Sociology</w:t>
      </w:r>
      <w:r w:rsidRPr="00B8064C">
        <w:rPr>
          <w:b/>
          <w:bCs/>
          <w:i/>
          <w:iCs/>
        </w:rPr>
        <w:t>,</w:t>
      </w:r>
      <w:r w:rsidRPr="00B8064C">
        <w:t xml:space="preserve"> t. 74, mars 1969, pp. 492-499.</w:t>
      </w:r>
    </w:p>
  </w:footnote>
  <w:footnote w:id="160">
    <w:p w14:paraId="5B9C1C41" w14:textId="77777777" w:rsidR="00471170" w:rsidRPr="00B8064C" w:rsidRDefault="00471170" w:rsidP="00471170">
      <w:pPr>
        <w:pStyle w:val="Notedebasdepage"/>
        <w:rPr>
          <w:b/>
        </w:rPr>
      </w:pPr>
      <w:r>
        <w:rPr>
          <w:rStyle w:val="Appelnotedebasdep"/>
        </w:rPr>
        <w:footnoteRef/>
      </w:r>
      <w:r>
        <w:t xml:space="preserve"> </w:t>
      </w:r>
      <w:r w:rsidRPr="00B8064C">
        <w:rPr>
          <w:b/>
        </w:rPr>
        <w:tab/>
      </w:r>
      <w:r w:rsidRPr="00B8064C">
        <w:rPr>
          <w:bCs/>
          <w:iCs/>
        </w:rPr>
        <w:t xml:space="preserve">O. D. </w:t>
      </w:r>
      <w:r w:rsidRPr="00B8064C">
        <w:rPr>
          <w:bCs/>
          <w:iCs/>
          <w:smallCaps/>
        </w:rPr>
        <w:t xml:space="preserve">Duncan </w:t>
      </w:r>
      <w:r w:rsidRPr="00B8064C">
        <w:rPr>
          <w:bCs/>
          <w:iCs/>
        </w:rPr>
        <w:t xml:space="preserve">et A. J. </w:t>
      </w:r>
      <w:r w:rsidRPr="00B8064C">
        <w:rPr>
          <w:bCs/>
          <w:iCs/>
          <w:smallCaps/>
        </w:rPr>
        <w:t>Reiss,</w:t>
      </w:r>
      <w:r w:rsidRPr="00B8064C">
        <w:rPr>
          <w:bCs/>
          <w:i/>
          <w:iCs/>
          <w:smallCaps/>
        </w:rPr>
        <w:t xml:space="preserve"> </w:t>
      </w:r>
      <w:r w:rsidRPr="00B8064C">
        <w:rPr>
          <w:i/>
        </w:rPr>
        <w:t>Social Characteristics of Urban and Rural Commun</w:t>
      </w:r>
      <w:r w:rsidRPr="00B8064C">
        <w:rPr>
          <w:i/>
        </w:rPr>
        <w:t>i</w:t>
      </w:r>
      <w:r w:rsidRPr="00B8064C">
        <w:rPr>
          <w:i/>
        </w:rPr>
        <w:t>ties</w:t>
      </w:r>
      <w:r w:rsidRPr="00B8064C">
        <w:t>,</w:t>
      </w:r>
      <w:r w:rsidRPr="00B8064C">
        <w:rPr>
          <w:bCs/>
          <w:i/>
          <w:iCs/>
        </w:rPr>
        <w:t xml:space="preserve"> </w:t>
      </w:r>
      <w:r w:rsidRPr="00B8064C">
        <w:rPr>
          <w:bCs/>
          <w:iCs/>
        </w:rPr>
        <w:t xml:space="preserve">New York, J. </w:t>
      </w:r>
      <w:r w:rsidRPr="00B8064C">
        <w:rPr>
          <w:bCs/>
          <w:iCs/>
          <w:smallCaps/>
        </w:rPr>
        <w:t xml:space="preserve">Wiley, </w:t>
      </w:r>
      <w:r w:rsidRPr="00B8064C">
        <w:rPr>
          <w:bCs/>
          <w:iCs/>
        </w:rPr>
        <w:t>1956.</w:t>
      </w:r>
    </w:p>
  </w:footnote>
  <w:footnote w:id="161">
    <w:p w14:paraId="0EF4C328" w14:textId="77777777" w:rsidR="00471170" w:rsidRDefault="00471170" w:rsidP="00471170">
      <w:pPr>
        <w:pStyle w:val="Notedebasdepage"/>
      </w:pPr>
      <w:r>
        <w:rPr>
          <w:rStyle w:val="Appelnotedebasdep"/>
        </w:rPr>
        <w:footnoteRef/>
      </w:r>
      <w:r>
        <w:t xml:space="preserve"> </w:t>
      </w:r>
      <w:r>
        <w:tab/>
      </w:r>
      <w:r w:rsidRPr="00B8064C">
        <w:t xml:space="preserve">O. D. </w:t>
      </w:r>
      <w:r w:rsidRPr="00B8064C">
        <w:rPr>
          <w:smallCaps/>
        </w:rPr>
        <w:t xml:space="preserve">Duncan </w:t>
      </w:r>
      <w:r w:rsidRPr="00B8064C">
        <w:t xml:space="preserve">et </w:t>
      </w:r>
      <w:r w:rsidRPr="00B8064C">
        <w:rPr>
          <w:smallCaps/>
        </w:rPr>
        <w:t xml:space="preserve">Reiss, </w:t>
      </w:r>
      <w:r w:rsidRPr="00B8064C">
        <w:t xml:space="preserve">op. </w:t>
      </w:r>
      <w:r w:rsidRPr="00B8064C">
        <w:rPr>
          <w:bCs/>
          <w:i/>
          <w:iCs/>
        </w:rPr>
        <w:t>cit.</w:t>
      </w:r>
      <w:r w:rsidRPr="00B8064C">
        <w:t xml:space="preserve"> (1956).</w:t>
      </w:r>
    </w:p>
  </w:footnote>
  <w:footnote w:id="162">
    <w:p w14:paraId="5EEF8B54" w14:textId="77777777" w:rsidR="00471170" w:rsidRDefault="00471170" w:rsidP="00471170">
      <w:pPr>
        <w:pStyle w:val="Notedebasdepage"/>
      </w:pPr>
      <w:r>
        <w:rPr>
          <w:rStyle w:val="Appelnotedebasdep"/>
        </w:rPr>
        <w:footnoteRef/>
      </w:r>
      <w:r>
        <w:t xml:space="preserve"> </w:t>
      </w:r>
      <w:r>
        <w:tab/>
      </w:r>
      <w:r w:rsidRPr="00B8064C">
        <w:t xml:space="preserve">G. </w:t>
      </w:r>
      <w:r w:rsidRPr="00B8064C">
        <w:rPr>
          <w:smallCaps/>
        </w:rPr>
        <w:t xml:space="preserve">Sjoberg, </w:t>
      </w:r>
      <w:r w:rsidRPr="00B8064C">
        <w:t xml:space="preserve">« Cities in Developing and in Industrial Societies : A cross-cultural Analysis », dans </w:t>
      </w:r>
      <w:r w:rsidRPr="00B8064C">
        <w:rPr>
          <w:smallCaps/>
        </w:rPr>
        <w:t xml:space="preserve">Ph. Hauser </w:t>
      </w:r>
      <w:r w:rsidRPr="00B8064C">
        <w:t xml:space="preserve">et </w:t>
      </w:r>
      <w:r w:rsidRPr="00B8064C">
        <w:rPr>
          <w:smallCaps/>
        </w:rPr>
        <w:t xml:space="preserve">Léo </w:t>
      </w:r>
      <w:r w:rsidRPr="00B8064C">
        <w:t xml:space="preserve">F. </w:t>
      </w:r>
      <w:r w:rsidRPr="00B8064C">
        <w:rPr>
          <w:smallCaps/>
        </w:rPr>
        <w:t xml:space="preserve">Schnore </w:t>
      </w:r>
      <w:r w:rsidRPr="00B8064C">
        <w:t xml:space="preserve">(eds), </w:t>
      </w:r>
      <w:r w:rsidRPr="00B8064C">
        <w:rPr>
          <w:bCs/>
          <w:i/>
          <w:iCs/>
        </w:rPr>
        <w:t>op. cit.,</w:t>
      </w:r>
      <w:r w:rsidRPr="00B8064C">
        <w:t xml:space="preserve"> 1965, pp. 213-265.</w:t>
      </w:r>
    </w:p>
  </w:footnote>
  <w:footnote w:id="163">
    <w:p w14:paraId="26C0FF64" w14:textId="77777777" w:rsidR="00471170" w:rsidRDefault="00471170" w:rsidP="00471170">
      <w:pPr>
        <w:pStyle w:val="Notedebasdepage"/>
      </w:pPr>
      <w:r>
        <w:rPr>
          <w:rStyle w:val="Appelnotedebasdep"/>
        </w:rPr>
        <w:footnoteRef/>
      </w:r>
      <w:r>
        <w:t xml:space="preserve"> </w:t>
      </w:r>
      <w:r>
        <w:tab/>
      </w:r>
      <w:r w:rsidRPr="00B8064C">
        <w:t xml:space="preserve">Cf. R. </w:t>
      </w:r>
      <w:r w:rsidRPr="00B8064C">
        <w:rPr>
          <w:smallCaps/>
        </w:rPr>
        <w:t xml:space="preserve">Ledrut, </w:t>
      </w:r>
      <w:r w:rsidRPr="00B8064C">
        <w:rPr>
          <w:bCs/>
          <w:i/>
          <w:iCs/>
        </w:rPr>
        <w:t>Sociologie Urbaine,</w:t>
      </w:r>
      <w:r w:rsidRPr="00B8064C">
        <w:t xml:space="preserve"> PUF, Paris, 1968, ch. 1.</w:t>
      </w:r>
    </w:p>
  </w:footnote>
  <w:footnote w:id="164">
    <w:p w14:paraId="55126C0E" w14:textId="77777777" w:rsidR="00471170" w:rsidRDefault="00471170" w:rsidP="00471170">
      <w:pPr>
        <w:pStyle w:val="Notedebasdepage"/>
      </w:pPr>
      <w:r>
        <w:rPr>
          <w:rStyle w:val="Appelnotedebasdep"/>
        </w:rPr>
        <w:footnoteRef/>
      </w:r>
      <w:r>
        <w:t xml:space="preserve"> </w:t>
      </w:r>
      <w:r>
        <w:tab/>
      </w:r>
      <w:r w:rsidRPr="00B8064C">
        <w:t xml:space="preserve">M. </w:t>
      </w:r>
      <w:r w:rsidRPr="00B8064C">
        <w:rPr>
          <w:smallCaps/>
        </w:rPr>
        <w:t xml:space="preserve">Weber, </w:t>
      </w:r>
      <w:r w:rsidRPr="00B8064C">
        <w:rPr>
          <w:bCs/>
          <w:i/>
          <w:iCs/>
        </w:rPr>
        <w:t>op. cit.,</w:t>
      </w:r>
      <w:r w:rsidRPr="00B8064C">
        <w:t xml:space="preserve"> 1905.</w:t>
      </w:r>
    </w:p>
  </w:footnote>
  <w:footnote w:id="165">
    <w:p w14:paraId="3EC82EED" w14:textId="77777777" w:rsidR="00471170" w:rsidRDefault="00471170" w:rsidP="00471170">
      <w:pPr>
        <w:pStyle w:val="Notedebasdepage"/>
      </w:pPr>
      <w:r>
        <w:rPr>
          <w:rStyle w:val="Appelnotedebasdep"/>
        </w:rPr>
        <w:footnoteRef/>
      </w:r>
      <w:r>
        <w:t xml:space="preserve"> </w:t>
      </w:r>
      <w:r>
        <w:tab/>
      </w:r>
      <w:r w:rsidRPr="00B8064C">
        <w:t xml:space="preserve">L. </w:t>
      </w:r>
      <w:r w:rsidRPr="00B8064C">
        <w:rPr>
          <w:smallCaps/>
        </w:rPr>
        <w:t xml:space="preserve">Riessman, </w:t>
      </w:r>
      <w:r w:rsidRPr="00B8064C">
        <w:rPr>
          <w:bCs/>
          <w:i/>
          <w:iCs/>
        </w:rPr>
        <w:t>The Urban Process,</w:t>
      </w:r>
      <w:r w:rsidRPr="00B8064C">
        <w:t xml:space="preserve"> Free Press, New York, 1964.</w:t>
      </w:r>
    </w:p>
  </w:footnote>
  <w:footnote w:id="166">
    <w:p w14:paraId="20BD0BC6" w14:textId="77777777" w:rsidR="00471170" w:rsidRDefault="00471170" w:rsidP="00471170">
      <w:pPr>
        <w:pStyle w:val="Notedebasdepage"/>
      </w:pPr>
      <w:r>
        <w:rPr>
          <w:rStyle w:val="Appelnotedebasdep"/>
        </w:rPr>
        <w:footnoteRef/>
      </w:r>
      <w:r>
        <w:t xml:space="preserve"> </w:t>
      </w:r>
      <w:r>
        <w:tab/>
      </w:r>
      <w:r w:rsidRPr="00B8064C">
        <w:t xml:space="preserve">Cf. les analyses de N. </w:t>
      </w:r>
      <w:r w:rsidRPr="00B8064C">
        <w:rPr>
          <w:smallCaps/>
        </w:rPr>
        <w:t xml:space="preserve">Poulantzas </w:t>
      </w:r>
      <w:r w:rsidRPr="00B8064C">
        <w:t xml:space="preserve">sur la détermination sociale du statut juridique et idéologique de citoyen, dans </w:t>
      </w:r>
      <w:r w:rsidRPr="00B8064C">
        <w:rPr>
          <w:bCs/>
          <w:i/>
          <w:iCs/>
        </w:rPr>
        <w:t>Pouvoir politique et classes soci</w:t>
      </w:r>
      <w:r w:rsidRPr="00B8064C">
        <w:rPr>
          <w:bCs/>
          <w:i/>
          <w:iCs/>
        </w:rPr>
        <w:t>a</w:t>
      </w:r>
      <w:r w:rsidRPr="00B8064C">
        <w:rPr>
          <w:bCs/>
          <w:i/>
          <w:iCs/>
        </w:rPr>
        <w:t>les de l’État capitaliste,</w:t>
      </w:r>
      <w:r w:rsidRPr="00B8064C">
        <w:t xml:space="preserve"> Maspero, Paris, 1968, pp. 299 et suivantes.</w:t>
      </w:r>
    </w:p>
  </w:footnote>
  <w:footnote w:id="167">
    <w:p w14:paraId="0F795DF6" w14:textId="77777777" w:rsidR="00471170" w:rsidRDefault="00471170" w:rsidP="00471170">
      <w:pPr>
        <w:pStyle w:val="Notedebasdepage"/>
      </w:pPr>
      <w:r>
        <w:rPr>
          <w:rStyle w:val="Appelnotedebasdep"/>
        </w:rPr>
        <w:footnoteRef/>
      </w:r>
      <w:r>
        <w:t xml:space="preserve"> </w:t>
      </w:r>
      <w:r>
        <w:tab/>
      </w:r>
      <w:r w:rsidRPr="00B8064C">
        <w:t xml:space="preserve">D. </w:t>
      </w:r>
      <w:r w:rsidRPr="00B8064C">
        <w:rPr>
          <w:smallCaps/>
        </w:rPr>
        <w:t xml:space="preserve">Lerner, </w:t>
      </w:r>
      <w:r w:rsidRPr="00B8064C">
        <w:rPr>
          <w:bCs/>
          <w:i/>
          <w:iCs/>
        </w:rPr>
        <w:t>The Passing of Traditional Society</w:t>
      </w:r>
      <w:r w:rsidRPr="00B8064C">
        <w:t> ; Free Press, New York, 1958.</w:t>
      </w:r>
    </w:p>
  </w:footnote>
  <w:footnote w:id="168">
    <w:p w14:paraId="3E164E3B" w14:textId="77777777" w:rsidR="00471170" w:rsidRDefault="00471170" w:rsidP="00471170">
      <w:pPr>
        <w:pStyle w:val="Notedebasdepage"/>
      </w:pPr>
      <w:r>
        <w:rPr>
          <w:rStyle w:val="Appelnotedebasdep"/>
        </w:rPr>
        <w:footnoteRef/>
      </w:r>
      <w:r>
        <w:t xml:space="preserve"> </w:t>
      </w:r>
      <w:r>
        <w:tab/>
      </w:r>
      <w:r w:rsidRPr="00B8064C">
        <w:t xml:space="preserve">Commissariat Général au Plan, </w:t>
      </w:r>
      <w:r w:rsidRPr="00B8064C">
        <w:rPr>
          <w:bCs/>
          <w:i/>
          <w:iCs/>
        </w:rPr>
        <w:t>Les villes : la société urbaine,</w:t>
      </w:r>
      <w:r w:rsidRPr="00B8064C">
        <w:rPr>
          <w:b/>
          <w:bCs/>
          <w:i/>
          <w:iCs/>
        </w:rPr>
        <w:t xml:space="preserve"> </w:t>
      </w:r>
      <w:r w:rsidRPr="00B8064C">
        <w:t>A. Colin, P</w:t>
      </w:r>
      <w:r w:rsidRPr="00B8064C">
        <w:t>a</w:t>
      </w:r>
      <w:r w:rsidRPr="00B8064C">
        <w:t>ris, 1970.</w:t>
      </w:r>
    </w:p>
  </w:footnote>
  <w:footnote w:id="169">
    <w:p w14:paraId="78C3F92F" w14:textId="77777777" w:rsidR="00471170" w:rsidRDefault="00471170" w:rsidP="00471170">
      <w:pPr>
        <w:pStyle w:val="Notedebasdepage"/>
      </w:pPr>
      <w:r>
        <w:rPr>
          <w:rStyle w:val="Appelnotedebasdep"/>
        </w:rPr>
        <w:footnoteRef/>
      </w:r>
      <w:r>
        <w:t xml:space="preserve"> </w:t>
      </w:r>
      <w:r>
        <w:tab/>
      </w:r>
      <w:r w:rsidRPr="00B8064C">
        <w:t xml:space="preserve">H. Lefebvre, </w:t>
      </w:r>
      <w:r w:rsidRPr="00B8064C">
        <w:rPr>
          <w:i/>
          <w:iCs/>
          <w:smallCaps/>
        </w:rPr>
        <w:t>Du</w:t>
      </w:r>
      <w:r w:rsidRPr="00B8064C">
        <w:rPr>
          <w:i/>
          <w:iCs/>
        </w:rPr>
        <w:t xml:space="preserve"> rural à l'urbain,</w:t>
      </w:r>
      <w:r w:rsidRPr="00B8064C">
        <w:t xml:space="preserve"> Anthropos, Paris, 1970.</w:t>
      </w:r>
    </w:p>
  </w:footnote>
  <w:footnote w:id="170">
    <w:p w14:paraId="113B726B" w14:textId="77777777" w:rsidR="00471170" w:rsidRDefault="00471170" w:rsidP="00471170">
      <w:pPr>
        <w:pStyle w:val="Notedebasdepage"/>
      </w:pPr>
      <w:r>
        <w:rPr>
          <w:rStyle w:val="Appelnotedebasdep"/>
        </w:rPr>
        <w:footnoteRef/>
      </w:r>
      <w:r>
        <w:t xml:space="preserve"> </w:t>
      </w:r>
      <w:r>
        <w:tab/>
      </w:r>
      <w:r w:rsidRPr="00B8064C">
        <w:t xml:space="preserve">H. Lefebvre, </w:t>
      </w:r>
      <w:r w:rsidRPr="00B8064C">
        <w:rPr>
          <w:bCs/>
          <w:i/>
          <w:iCs/>
        </w:rPr>
        <w:t xml:space="preserve">Le </w:t>
      </w:r>
      <w:r w:rsidRPr="00B8064C">
        <w:rPr>
          <w:i/>
          <w:iCs/>
        </w:rPr>
        <w:t xml:space="preserve">droit à </w:t>
      </w:r>
      <w:r>
        <w:rPr>
          <w:i/>
          <w:iCs/>
        </w:rPr>
        <w:t>l</w:t>
      </w:r>
      <w:r w:rsidRPr="00B8064C">
        <w:rPr>
          <w:bCs/>
          <w:i/>
          <w:iCs/>
        </w:rPr>
        <w:t>a</w:t>
      </w:r>
      <w:r w:rsidRPr="00B8064C">
        <w:rPr>
          <w:b/>
          <w:bCs/>
          <w:i/>
          <w:iCs/>
        </w:rPr>
        <w:t xml:space="preserve"> </w:t>
      </w:r>
      <w:r w:rsidRPr="00B8064C">
        <w:rPr>
          <w:i/>
          <w:iCs/>
        </w:rPr>
        <w:t>ville,</w:t>
      </w:r>
      <w:r w:rsidRPr="00B8064C">
        <w:t xml:space="preserve"> Anthropos, Paris, 1968.</w:t>
      </w:r>
    </w:p>
  </w:footnote>
  <w:footnote w:id="171">
    <w:p w14:paraId="30A12D8B" w14:textId="77777777" w:rsidR="00471170" w:rsidRDefault="00471170" w:rsidP="00471170">
      <w:pPr>
        <w:pStyle w:val="Notedebasdepage"/>
      </w:pPr>
      <w:r>
        <w:rPr>
          <w:rStyle w:val="Appelnotedebasdep"/>
        </w:rPr>
        <w:footnoteRef/>
      </w:r>
      <w:r>
        <w:t xml:space="preserve"> </w:t>
      </w:r>
      <w:r>
        <w:tab/>
      </w:r>
      <w:r w:rsidRPr="00B8064C">
        <w:t xml:space="preserve">H. Lefebvre, </w:t>
      </w:r>
      <w:r w:rsidRPr="00B8064C">
        <w:rPr>
          <w:bCs/>
          <w:i/>
          <w:iCs/>
        </w:rPr>
        <w:t>La</w:t>
      </w:r>
      <w:r w:rsidRPr="00B8064C">
        <w:rPr>
          <w:b/>
          <w:bCs/>
          <w:i/>
          <w:iCs/>
        </w:rPr>
        <w:t xml:space="preserve"> </w:t>
      </w:r>
      <w:r w:rsidRPr="00B8064C">
        <w:rPr>
          <w:i/>
          <w:iCs/>
        </w:rPr>
        <w:t>révolution urbaine,</w:t>
      </w:r>
      <w:r w:rsidRPr="00B8064C">
        <w:t xml:space="preserve"> Gallimard, Paris, 1970.</w:t>
      </w:r>
    </w:p>
  </w:footnote>
  <w:footnote w:id="172">
    <w:p w14:paraId="325CE997" w14:textId="77777777" w:rsidR="00471170" w:rsidRDefault="00471170" w:rsidP="00471170">
      <w:pPr>
        <w:pStyle w:val="Notedebasdepage1"/>
        <w:shd w:val="clear" w:color="auto" w:fill="auto"/>
        <w:spacing w:line="240" w:lineRule="auto"/>
        <w:ind w:left="540" w:hanging="538"/>
        <w:jc w:val="both"/>
      </w:pPr>
      <w:r w:rsidRPr="00B8064C">
        <w:rPr>
          <w:rStyle w:val="Appelnotedebasdep"/>
          <w:b w:val="0"/>
        </w:rPr>
        <w:footnoteRef/>
      </w:r>
      <w:r w:rsidRPr="00B8064C">
        <w:rPr>
          <w:b w:val="0"/>
        </w:rPr>
        <w:t xml:space="preserve"> </w:t>
      </w:r>
      <w:r>
        <w:tab/>
      </w:r>
      <w:r w:rsidRPr="00B8064C">
        <w:rPr>
          <w:b w:val="0"/>
          <w:bCs w:val="0"/>
          <w:color w:val="000000"/>
          <w:sz w:val="24"/>
          <w:szCs w:val="20"/>
          <w:lang w:val="fr-CA" w:eastAsia="en-US"/>
        </w:rPr>
        <w:t xml:space="preserve">H. </w:t>
      </w:r>
      <w:r w:rsidRPr="00B8064C">
        <w:rPr>
          <w:b w:val="0"/>
          <w:bCs w:val="0"/>
          <w:smallCaps/>
          <w:sz w:val="24"/>
          <w:szCs w:val="20"/>
          <w:lang w:val="fr-CA" w:eastAsia="en-US"/>
        </w:rPr>
        <w:t xml:space="preserve">Lefebvre, </w:t>
      </w:r>
      <w:r w:rsidRPr="00B8064C">
        <w:rPr>
          <w:b w:val="0"/>
          <w:bCs w:val="0"/>
          <w:color w:val="000000"/>
          <w:sz w:val="24"/>
          <w:szCs w:val="20"/>
          <w:lang w:val="fr-CA" w:eastAsia="en-US"/>
        </w:rPr>
        <w:t xml:space="preserve">« La ville et l’urbain », à paraître dans la revue </w:t>
      </w:r>
      <w:r w:rsidRPr="00B8064C">
        <w:rPr>
          <w:b w:val="0"/>
          <w:bCs w:val="0"/>
          <w:i/>
          <w:color w:val="000000"/>
          <w:sz w:val="24"/>
          <w:szCs w:val="20"/>
          <w:lang w:val="fr-CA" w:eastAsia="en-US"/>
        </w:rPr>
        <w:t>Espaces et Soci</w:t>
      </w:r>
      <w:r w:rsidRPr="00B8064C">
        <w:rPr>
          <w:b w:val="0"/>
          <w:bCs w:val="0"/>
          <w:i/>
          <w:color w:val="000000"/>
          <w:sz w:val="24"/>
          <w:szCs w:val="20"/>
          <w:lang w:val="fr-CA" w:eastAsia="en-US"/>
        </w:rPr>
        <w:t>é</w:t>
      </w:r>
      <w:r w:rsidRPr="00B8064C">
        <w:rPr>
          <w:b w:val="0"/>
          <w:bCs w:val="0"/>
          <w:i/>
          <w:color w:val="000000"/>
          <w:sz w:val="24"/>
          <w:szCs w:val="20"/>
          <w:lang w:val="fr-CA" w:eastAsia="en-US"/>
        </w:rPr>
        <w:t>tés</w:t>
      </w:r>
      <w:r w:rsidRPr="00B8064C">
        <w:rPr>
          <w:b w:val="0"/>
          <w:bCs w:val="0"/>
          <w:color w:val="000000"/>
          <w:sz w:val="24"/>
          <w:szCs w:val="20"/>
          <w:lang w:val="fr-CA" w:eastAsia="en-US"/>
        </w:rPr>
        <w:t>.</w:t>
      </w:r>
    </w:p>
  </w:footnote>
  <w:footnote w:id="173">
    <w:p w14:paraId="317A1342" w14:textId="77777777" w:rsidR="00471170" w:rsidRDefault="00471170" w:rsidP="00471170">
      <w:pPr>
        <w:pStyle w:val="Notedebasdepage"/>
      </w:pPr>
      <w:r>
        <w:rPr>
          <w:rStyle w:val="Appelnotedebasdep"/>
        </w:rPr>
        <w:footnoteRef/>
      </w:r>
      <w:r>
        <w:t xml:space="preserve"> </w:t>
      </w:r>
      <w:r>
        <w:tab/>
      </w:r>
      <w:r w:rsidRPr="004C09AC">
        <w:rPr>
          <w:bCs/>
          <w:iCs/>
          <w:smallCaps/>
        </w:rPr>
        <w:t>Utopie,</w:t>
      </w:r>
      <w:r w:rsidRPr="004C09AC">
        <w:rPr>
          <w:b/>
          <w:bCs/>
          <w:i/>
          <w:iCs/>
          <w:smallCaps/>
        </w:rPr>
        <w:t xml:space="preserve"> </w:t>
      </w:r>
      <w:r w:rsidRPr="004C09AC">
        <w:rPr>
          <w:i/>
        </w:rPr>
        <w:t>Urbaniser la lutte de classes</w:t>
      </w:r>
      <w:r w:rsidRPr="00ED2B79">
        <w:t>,</w:t>
      </w:r>
      <w:r w:rsidRPr="004C09AC">
        <w:rPr>
          <w:b/>
          <w:bCs/>
          <w:i/>
          <w:iCs/>
        </w:rPr>
        <w:t xml:space="preserve"> </w:t>
      </w:r>
      <w:r w:rsidRPr="004C09AC">
        <w:rPr>
          <w:bCs/>
          <w:iCs/>
        </w:rPr>
        <w:t>Paris, 1970.</w:t>
      </w:r>
    </w:p>
  </w:footnote>
  <w:footnote w:id="174">
    <w:p w14:paraId="334196CE" w14:textId="77777777" w:rsidR="00471170" w:rsidRDefault="00471170" w:rsidP="00471170">
      <w:pPr>
        <w:pStyle w:val="Notedebasdepage"/>
      </w:pPr>
      <w:r>
        <w:rPr>
          <w:rStyle w:val="Appelnotedebasdep"/>
        </w:rPr>
        <w:footnoteRef/>
      </w:r>
      <w:r>
        <w:t xml:space="preserve"> </w:t>
      </w:r>
      <w:r>
        <w:tab/>
      </w:r>
      <w:r w:rsidRPr="00744674">
        <w:t xml:space="preserve">Cf. S. </w:t>
      </w:r>
      <w:r w:rsidRPr="00744674">
        <w:rPr>
          <w:smallCaps/>
        </w:rPr>
        <w:t xml:space="preserve">Keller, </w:t>
      </w:r>
      <w:r w:rsidRPr="00744674">
        <w:rPr>
          <w:bCs/>
          <w:i/>
          <w:iCs/>
        </w:rPr>
        <w:t>The Urban Neighborhood. A Sociological Perspective,</w:t>
      </w:r>
      <w:r w:rsidRPr="00744674">
        <w:t xml:space="preserve"> Ra</w:t>
      </w:r>
      <w:r w:rsidRPr="00744674">
        <w:t>n</w:t>
      </w:r>
      <w:r w:rsidRPr="00744674">
        <w:t>dom House, New York, 1968 ; voir aussi, pour un utile découpage de la problémat</w:t>
      </w:r>
      <w:r w:rsidRPr="00744674">
        <w:t>i</w:t>
      </w:r>
      <w:r w:rsidRPr="00744674">
        <w:t xml:space="preserve">que, D. </w:t>
      </w:r>
      <w:r w:rsidRPr="00744674">
        <w:rPr>
          <w:smallCaps/>
        </w:rPr>
        <w:t xml:space="preserve">Popenoe, </w:t>
      </w:r>
      <w:r w:rsidRPr="00744674">
        <w:t xml:space="preserve">« On the Meaning of Urban in Urban studies », </w:t>
      </w:r>
      <w:r w:rsidRPr="00744674">
        <w:rPr>
          <w:bCs/>
          <w:i/>
          <w:iCs/>
        </w:rPr>
        <w:t>Urban Affairs Quarterly,</w:t>
      </w:r>
      <w:r w:rsidRPr="00744674">
        <w:t xml:space="preserve"> VI, février 1963.</w:t>
      </w:r>
    </w:p>
  </w:footnote>
  <w:footnote w:id="175">
    <w:p w14:paraId="76432FC7" w14:textId="77777777" w:rsidR="00471170" w:rsidRDefault="00471170" w:rsidP="00471170">
      <w:pPr>
        <w:pStyle w:val="Notedebasdepage"/>
      </w:pPr>
      <w:r>
        <w:rPr>
          <w:rStyle w:val="Appelnotedebasdep"/>
        </w:rPr>
        <w:footnoteRef/>
      </w:r>
      <w:r>
        <w:t xml:space="preserve"> </w:t>
      </w:r>
      <w:r>
        <w:tab/>
      </w:r>
      <w:r w:rsidRPr="00744674">
        <w:t xml:space="preserve">Cf. </w:t>
      </w:r>
      <w:r w:rsidRPr="00744674">
        <w:rPr>
          <w:smallCaps/>
        </w:rPr>
        <w:t xml:space="preserve">Cuterman, </w:t>
      </w:r>
      <w:r w:rsidRPr="00744674">
        <w:rPr>
          <w:bCs/>
          <w:i/>
          <w:iCs/>
        </w:rPr>
        <w:t>op. cit.,</w:t>
      </w:r>
      <w:r w:rsidRPr="00744674">
        <w:t xml:space="preserve"> 1969.</w:t>
      </w:r>
    </w:p>
  </w:footnote>
  <w:footnote w:id="176">
    <w:p w14:paraId="0A8CE86C" w14:textId="77777777" w:rsidR="00471170" w:rsidRDefault="00471170" w:rsidP="00471170">
      <w:pPr>
        <w:pStyle w:val="Notedebasdepage"/>
      </w:pPr>
      <w:r>
        <w:rPr>
          <w:rStyle w:val="Appelnotedebasdep"/>
        </w:rPr>
        <w:footnoteRef/>
      </w:r>
      <w:r>
        <w:t xml:space="preserve"> </w:t>
      </w:r>
      <w:r>
        <w:tab/>
        <w:t>W.</w:t>
      </w:r>
      <w:r w:rsidRPr="00744674">
        <w:t xml:space="preserve">H. </w:t>
      </w:r>
      <w:r w:rsidRPr="00744674">
        <w:rPr>
          <w:smallCaps/>
        </w:rPr>
        <w:t xml:space="preserve">Dobriner, </w:t>
      </w:r>
      <w:r w:rsidRPr="00744674">
        <w:t xml:space="preserve">« Local and Cosmopolitan as Contemporary Suburban Character Types » ; W. H. </w:t>
      </w:r>
      <w:r w:rsidRPr="00744674">
        <w:rPr>
          <w:smallCaps/>
        </w:rPr>
        <w:t xml:space="preserve">Dobriner </w:t>
      </w:r>
      <w:r w:rsidRPr="00744674">
        <w:t xml:space="preserve">(editor), </w:t>
      </w:r>
      <w:r w:rsidRPr="00744674">
        <w:rPr>
          <w:bCs/>
          <w:i/>
          <w:iCs/>
        </w:rPr>
        <w:t>The Suburban Community.</w:t>
      </w:r>
      <w:r w:rsidRPr="00744674">
        <w:t xml:space="preserve"> Pu</w:t>
      </w:r>
      <w:r w:rsidRPr="00744674">
        <w:t>t</w:t>
      </w:r>
      <w:r w:rsidRPr="00744674">
        <w:t>nam’s New York, 1958.</w:t>
      </w:r>
    </w:p>
  </w:footnote>
  <w:footnote w:id="177">
    <w:p w14:paraId="5ABD25EA" w14:textId="77777777" w:rsidR="00471170" w:rsidRDefault="00471170" w:rsidP="00471170">
      <w:pPr>
        <w:pStyle w:val="Notedebasdepage"/>
      </w:pPr>
      <w:r>
        <w:rPr>
          <w:rStyle w:val="Appelnotedebasdep"/>
        </w:rPr>
        <w:footnoteRef/>
      </w:r>
      <w:r>
        <w:t xml:space="preserve"> </w:t>
      </w:r>
      <w:r>
        <w:tab/>
      </w:r>
      <w:r w:rsidRPr="002C48B2">
        <w:t xml:space="preserve">Cf. </w:t>
      </w:r>
      <w:r w:rsidRPr="002C48B2">
        <w:rPr>
          <w:smallCaps/>
        </w:rPr>
        <w:t>P. Willmott</w:t>
      </w:r>
      <w:r w:rsidRPr="002C48B2">
        <w:t xml:space="preserve"> et M. </w:t>
      </w:r>
      <w:r w:rsidRPr="002C48B2">
        <w:rPr>
          <w:smallCaps/>
        </w:rPr>
        <w:t xml:space="preserve">Young, </w:t>
      </w:r>
      <w:r w:rsidRPr="002C48B2">
        <w:rPr>
          <w:bCs/>
          <w:i/>
          <w:iCs/>
        </w:rPr>
        <w:t>Family and Kinship in East London,</w:t>
      </w:r>
      <w:r w:rsidRPr="002C48B2">
        <w:t xml:space="preserve"> Ro</w:t>
      </w:r>
      <w:r w:rsidRPr="002C48B2">
        <w:t>u</w:t>
      </w:r>
      <w:r w:rsidRPr="002C48B2">
        <w:t xml:space="preserve">tledge and Kegan P., Londres, 1960 ; et surtout, </w:t>
      </w:r>
      <w:r w:rsidRPr="002C48B2">
        <w:rPr>
          <w:bCs/>
          <w:i/>
          <w:iCs/>
        </w:rPr>
        <w:t>Family and Class in a Lo</w:t>
      </w:r>
      <w:r w:rsidRPr="002C48B2">
        <w:rPr>
          <w:bCs/>
          <w:i/>
          <w:iCs/>
        </w:rPr>
        <w:t>n</w:t>
      </w:r>
      <w:r w:rsidRPr="002C48B2">
        <w:rPr>
          <w:bCs/>
          <w:i/>
          <w:iCs/>
        </w:rPr>
        <w:t>don Suburb,</w:t>
      </w:r>
      <w:r w:rsidRPr="002C48B2">
        <w:t xml:space="preserve"> Routledge and Kegan P., Londres, </w:t>
      </w:r>
      <w:r>
        <w:t>1</w:t>
      </w:r>
      <w:r w:rsidRPr="002C48B2">
        <w:t>960.</w:t>
      </w:r>
    </w:p>
  </w:footnote>
  <w:footnote w:id="178">
    <w:p w14:paraId="25646211" w14:textId="77777777" w:rsidR="00471170" w:rsidRDefault="00471170" w:rsidP="00471170">
      <w:pPr>
        <w:pStyle w:val="Notedebasdepage"/>
      </w:pPr>
      <w:r>
        <w:rPr>
          <w:rStyle w:val="Appelnotedebasdep"/>
        </w:rPr>
        <w:footnoteRef/>
      </w:r>
      <w:r>
        <w:t xml:space="preserve"> </w:t>
      </w:r>
      <w:r>
        <w:tab/>
      </w:r>
      <w:r w:rsidRPr="002C48B2">
        <w:t>M. AXELROD, «</w:t>
      </w:r>
      <w:r>
        <w:t> </w:t>
      </w:r>
      <w:r w:rsidRPr="002C48B2">
        <w:t>Urban Structure and Social Participation</w:t>
      </w:r>
      <w:r>
        <w:t> </w:t>
      </w:r>
      <w:r w:rsidRPr="002C48B2">
        <w:t xml:space="preserve">», </w:t>
      </w:r>
      <w:r w:rsidRPr="002C48B2">
        <w:rPr>
          <w:i/>
        </w:rPr>
        <w:t>American Sociological Review</w:t>
      </w:r>
      <w:r w:rsidRPr="002C48B2">
        <w:t>, février 1956, p</w:t>
      </w:r>
      <w:r>
        <w:t>p</w:t>
      </w:r>
      <w:r w:rsidRPr="002C48B2">
        <w:t>. 13-18.</w:t>
      </w:r>
    </w:p>
  </w:footnote>
  <w:footnote w:id="179">
    <w:p w14:paraId="1712FAC6" w14:textId="77777777" w:rsidR="00471170" w:rsidRDefault="00471170" w:rsidP="00471170">
      <w:pPr>
        <w:pStyle w:val="Notedebasdepage"/>
      </w:pPr>
      <w:r>
        <w:rPr>
          <w:rStyle w:val="Appelnotedebasdep"/>
        </w:rPr>
        <w:footnoteRef/>
      </w:r>
      <w:r>
        <w:t xml:space="preserve"> </w:t>
      </w:r>
      <w:r>
        <w:tab/>
      </w:r>
      <w:r w:rsidRPr="002C48B2">
        <w:t xml:space="preserve">S. </w:t>
      </w:r>
      <w:r w:rsidRPr="002C48B2">
        <w:rPr>
          <w:smallCaps/>
        </w:rPr>
        <w:t>F. Fava, »</w:t>
      </w:r>
      <w:r w:rsidRPr="002C48B2">
        <w:t xml:space="preserve"> Suburbanism as a Way of Life », </w:t>
      </w:r>
      <w:r w:rsidRPr="002C48B2">
        <w:rPr>
          <w:bCs/>
          <w:i/>
          <w:iCs/>
        </w:rPr>
        <w:t>American Sociological R</w:t>
      </w:r>
      <w:r w:rsidRPr="002C48B2">
        <w:rPr>
          <w:bCs/>
          <w:i/>
          <w:iCs/>
        </w:rPr>
        <w:t>e</w:t>
      </w:r>
      <w:r w:rsidRPr="002C48B2">
        <w:rPr>
          <w:bCs/>
          <w:i/>
          <w:iCs/>
        </w:rPr>
        <w:t>view,</w:t>
      </w:r>
      <w:r>
        <w:t xml:space="preserve"> XXI, février 1956, pp. 34-37</w:t>
      </w:r>
      <w:r w:rsidRPr="002C48B2">
        <w:t>.</w:t>
      </w:r>
    </w:p>
  </w:footnote>
  <w:footnote w:id="180">
    <w:p w14:paraId="4E2B342D" w14:textId="77777777" w:rsidR="00471170" w:rsidRDefault="00471170" w:rsidP="00471170">
      <w:pPr>
        <w:pStyle w:val="Notedebasdepage"/>
      </w:pPr>
      <w:r>
        <w:rPr>
          <w:rStyle w:val="Appelnotedebasdep"/>
        </w:rPr>
        <w:footnoteRef/>
      </w:r>
      <w:r>
        <w:t xml:space="preserve"> </w:t>
      </w:r>
      <w:r>
        <w:tab/>
      </w:r>
      <w:r w:rsidRPr="00744674">
        <w:t xml:space="preserve">S. </w:t>
      </w:r>
      <w:r w:rsidRPr="00744674">
        <w:rPr>
          <w:smallCaps/>
        </w:rPr>
        <w:t xml:space="preserve">Greer </w:t>
      </w:r>
      <w:r w:rsidRPr="00744674">
        <w:t xml:space="preserve">et P. </w:t>
      </w:r>
      <w:r w:rsidRPr="00744674">
        <w:rPr>
          <w:smallCaps/>
        </w:rPr>
        <w:t xml:space="preserve">Orléans, </w:t>
      </w:r>
      <w:r w:rsidRPr="00744674">
        <w:t>« The Mass Society and the Parapolitical Struct</w:t>
      </w:r>
      <w:r w:rsidRPr="00744674">
        <w:t>u</w:t>
      </w:r>
      <w:r w:rsidRPr="00744674">
        <w:t xml:space="preserve">re », </w:t>
      </w:r>
      <w:r w:rsidRPr="00744674">
        <w:rPr>
          <w:bCs/>
          <w:i/>
          <w:iCs/>
        </w:rPr>
        <w:t>American Sociological Review,</w:t>
      </w:r>
      <w:r w:rsidRPr="00744674">
        <w:t xml:space="preserve"> 27, 1962, p. 634-646.</w:t>
      </w:r>
    </w:p>
  </w:footnote>
  <w:footnote w:id="181">
    <w:p w14:paraId="6A7D8FAA" w14:textId="77777777" w:rsidR="00471170" w:rsidRDefault="00471170" w:rsidP="00471170">
      <w:pPr>
        <w:pStyle w:val="Notedebasdepage"/>
      </w:pPr>
      <w:r>
        <w:rPr>
          <w:rStyle w:val="Appelnotedebasdep"/>
        </w:rPr>
        <w:footnoteRef/>
      </w:r>
      <w:r>
        <w:t xml:space="preserve"> </w:t>
      </w:r>
      <w:r>
        <w:tab/>
      </w:r>
      <w:r w:rsidRPr="00744674">
        <w:rPr>
          <w:smallCaps/>
        </w:rPr>
        <w:t xml:space="preserve">B. Berger, </w:t>
      </w:r>
      <w:r w:rsidRPr="00744674">
        <w:rPr>
          <w:bCs/>
          <w:i/>
          <w:iCs/>
        </w:rPr>
        <w:t>Working-Class Suburb,</w:t>
      </w:r>
      <w:r w:rsidRPr="00744674">
        <w:t xml:space="preserve"> University of California Press, 1960.</w:t>
      </w:r>
    </w:p>
  </w:footnote>
  <w:footnote w:id="182">
    <w:p w14:paraId="6DFD6D7B" w14:textId="77777777" w:rsidR="00471170" w:rsidRDefault="00471170" w:rsidP="00471170">
      <w:pPr>
        <w:pStyle w:val="Notedebasdepage"/>
      </w:pPr>
      <w:r>
        <w:rPr>
          <w:rStyle w:val="Appelnotedebasdep"/>
        </w:rPr>
        <w:footnoteRef/>
      </w:r>
      <w:r>
        <w:t xml:space="preserve"> </w:t>
      </w:r>
      <w:r>
        <w:tab/>
      </w:r>
      <w:r w:rsidRPr="00744674">
        <w:t xml:space="preserve">W. Bell, n Urban Neighborhoods and Individual Behavior », in P. Meadows et Ephraim H. Mizburchi, </w:t>
      </w:r>
      <w:r w:rsidRPr="00744674">
        <w:rPr>
          <w:bCs/>
          <w:i/>
          <w:iCs/>
        </w:rPr>
        <w:t>Urbanism, Urbanization and Change,</w:t>
      </w:r>
      <w:r w:rsidRPr="00744674">
        <w:t xml:space="preserve"> Addison-Wesley Publi</w:t>
      </w:r>
      <w:r w:rsidRPr="00744674">
        <w:t>s</w:t>
      </w:r>
      <w:r w:rsidRPr="00744674">
        <w:t>hing Co., Reading Mass., 1969, pp. 120- 146.</w:t>
      </w:r>
    </w:p>
  </w:footnote>
  <w:footnote w:id="183">
    <w:p w14:paraId="2E5E0A23" w14:textId="77777777" w:rsidR="00471170" w:rsidRPr="00744674" w:rsidRDefault="00471170" w:rsidP="00471170">
      <w:pPr>
        <w:pStyle w:val="Notedebasdepage"/>
      </w:pPr>
      <w:r>
        <w:rPr>
          <w:rStyle w:val="Appelnotedebasdep"/>
        </w:rPr>
        <w:footnoteRef/>
      </w:r>
      <w:r>
        <w:t xml:space="preserve"> </w:t>
      </w:r>
      <w:r>
        <w:tab/>
      </w:r>
      <w:r w:rsidRPr="00821AA0">
        <w:rPr>
          <w:b/>
          <w:smallCaps/>
        </w:rPr>
        <w:t>Ferrarotti,</w:t>
      </w:r>
      <w:r w:rsidRPr="00744674">
        <w:rPr>
          <w:b/>
          <w:i/>
          <w:smallCaps/>
        </w:rPr>
        <w:t xml:space="preserve"> </w:t>
      </w:r>
      <w:r w:rsidRPr="00821AA0">
        <w:rPr>
          <w:i/>
        </w:rPr>
        <w:t>Roma da capitale a periferia</w:t>
      </w:r>
      <w:r w:rsidRPr="00744674">
        <w:t>,</w:t>
      </w:r>
      <w:r w:rsidRPr="00744674">
        <w:rPr>
          <w:b/>
          <w:i/>
        </w:rPr>
        <w:t xml:space="preserve"> </w:t>
      </w:r>
      <w:r w:rsidRPr="00744674">
        <w:t>Laterza, Rome, 1970.</w:t>
      </w:r>
    </w:p>
  </w:footnote>
  <w:footnote w:id="184">
    <w:p w14:paraId="68B79D54" w14:textId="77777777" w:rsidR="00471170" w:rsidRDefault="00471170" w:rsidP="00471170">
      <w:pPr>
        <w:pStyle w:val="Notedebasdepage"/>
      </w:pPr>
      <w:r>
        <w:rPr>
          <w:rStyle w:val="Appelnotedebasdep"/>
        </w:rPr>
        <w:footnoteRef/>
      </w:r>
      <w:r>
        <w:t xml:space="preserve"> </w:t>
      </w:r>
      <w:r>
        <w:tab/>
      </w:r>
      <w:r w:rsidRPr="00744674">
        <w:t xml:space="preserve">C. W. </w:t>
      </w:r>
      <w:r w:rsidRPr="00744674">
        <w:rPr>
          <w:smallCaps/>
        </w:rPr>
        <w:t xml:space="preserve">Gutkind, </w:t>
      </w:r>
      <w:r w:rsidRPr="00744674">
        <w:t xml:space="preserve">« African Urban Family Life and the Urban System », </w:t>
      </w:r>
      <w:r w:rsidRPr="00821AA0">
        <w:rPr>
          <w:bCs/>
          <w:i/>
          <w:iCs/>
        </w:rPr>
        <w:t>Journal of Asian and African Studies,</w:t>
      </w:r>
      <w:r w:rsidRPr="00744674">
        <w:t xml:space="preserve"> I, janvier 1966, pp. 35-42.</w:t>
      </w:r>
    </w:p>
  </w:footnote>
  <w:footnote w:id="185">
    <w:p w14:paraId="671B9DB1" w14:textId="77777777" w:rsidR="00471170" w:rsidRPr="00821AA0" w:rsidRDefault="00471170" w:rsidP="00471170">
      <w:pPr>
        <w:pStyle w:val="Notedebasdepage"/>
      </w:pPr>
      <w:r>
        <w:rPr>
          <w:rStyle w:val="Appelnotedebasdep"/>
        </w:rPr>
        <w:footnoteRef/>
      </w:r>
      <w:r>
        <w:t xml:space="preserve"> </w:t>
      </w:r>
      <w:r>
        <w:tab/>
      </w:r>
      <w:r w:rsidRPr="00821AA0">
        <w:rPr>
          <w:bCs/>
          <w:iCs/>
          <w:smallCaps/>
        </w:rPr>
        <w:t>Sautter Gabrielle,</w:t>
      </w:r>
      <w:r w:rsidRPr="00744674">
        <w:rPr>
          <w:b/>
          <w:bCs/>
          <w:i/>
          <w:iCs/>
          <w:smallCaps/>
        </w:rPr>
        <w:t xml:space="preserve"> </w:t>
      </w:r>
      <w:r w:rsidRPr="00821AA0">
        <w:rPr>
          <w:i/>
        </w:rPr>
        <w:t>Naissance de la vie sociale dans un nouveau quartier</w:t>
      </w:r>
      <w:r w:rsidRPr="00744674">
        <w:t>. (Po</w:t>
      </w:r>
      <w:r w:rsidRPr="00744674">
        <w:t>n</w:t>
      </w:r>
      <w:r w:rsidRPr="00744674">
        <w:t>toise)</w:t>
      </w:r>
      <w:r w:rsidRPr="00ED2B79">
        <w:t>,</w:t>
      </w:r>
      <w:r w:rsidRPr="00744674">
        <w:rPr>
          <w:b/>
          <w:bCs/>
          <w:i/>
          <w:iCs/>
        </w:rPr>
        <w:t xml:space="preserve"> </w:t>
      </w:r>
      <w:r w:rsidRPr="00821AA0">
        <w:rPr>
          <w:bCs/>
          <w:iCs/>
        </w:rPr>
        <w:t>Paris, 1963, 200 p. ronéo.</w:t>
      </w:r>
    </w:p>
  </w:footnote>
  <w:footnote w:id="186">
    <w:p w14:paraId="297D8B02" w14:textId="77777777" w:rsidR="00471170" w:rsidRDefault="00471170" w:rsidP="00471170">
      <w:pPr>
        <w:pStyle w:val="Notedebasdepage"/>
      </w:pPr>
      <w:r>
        <w:rPr>
          <w:rStyle w:val="Appelnotedebasdep"/>
        </w:rPr>
        <w:footnoteRef/>
      </w:r>
      <w:r>
        <w:t xml:space="preserve"> </w:t>
      </w:r>
      <w:r>
        <w:tab/>
      </w:r>
      <w:r w:rsidRPr="00821AA0">
        <w:t xml:space="preserve">J. </w:t>
      </w:r>
      <w:r w:rsidRPr="00821AA0">
        <w:rPr>
          <w:smallCaps/>
        </w:rPr>
        <w:t xml:space="preserve">O. Retel, </w:t>
      </w:r>
      <w:r w:rsidRPr="00821AA0">
        <w:t xml:space="preserve">« Quelques aspects des relations sociales dans l’agglomération parisienne », Centre d’étude des groupes sociaux. </w:t>
      </w:r>
      <w:r w:rsidRPr="00821AA0">
        <w:rPr>
          <w:bCs/>
          <w:i/>
          <w:iCs/>
        </w:rPr>
        <w:t>L’attraction de Paris sur sa banlieue,</w:t>
      </w:r>
      <w:r w:rsidRPr="00821AA0">
        <w:t xml:space="preserve"> Les Éditions Ouvrières, Paris, 1965.</w:t>
      </w:r>
    </w:p>
  </w:footnote>
  <w:footnote w:id="187">
    <w:p w14:paraId="504AA14B" w14:textId="77777777" w:rsidR="00471170" w:rsidRDefault="00471170" w:rsidP="00471170">
      <w:pPr>
        <w:pStyle w:val="Notedebasdepage"/>
      </w:pPr>
      <w:r>
        <w:rPr>
          <w:rStyle w:val="Appelnotedebasdep"/>
        </w:rPr>
        <w:footnoteRef/>
      </w:r>
      <w:r>
        <w:t xml:space="preserve"> </w:t>
      </w:r>
      <w:r w:rsidRPr="00ED2B79">
        <w:rPr>
          <w:b/>
        </w:rPr>
        <w:tab/>
      </w:r>
      <w:r w:rsidRPr="00821AA0">
        <w:t xml:space="preserve">R. </w:t>
      </w:r>
      <w:r w:rsidRPr="00821AA0">
        <w:rPr>
          <w:smallCaps/>
        </w:rPr>
        <w:t xml:space="preserve">Ledrut, </w:t>
      </w:r>
      <w:r w:rsidRPr="00821AA0">
        <w:rPr>
          <w:bCs/>
          <w:i/>
          <w:iCs/>
        </w:rPr>
        <w:t>L’espace social de la ville,</w:t>
      </w:r>
      <w:r w:rsidRPr="00821AA0">
        <w:t xml:space="preserve"> Anthropos, Paris, 1968, p. 137.</w:t>
      </w:r>
    </w:p>
  </w:footnote>
  <w:footnote w:id="188">
    <w:p w14:paraId="5A1AA4B8" w14:textId="77777777" w:rsidR="00471170" w:rsidRDefault="00471170" w:rsidP="00471170">
      <w:pPr>
        <w:pStyle w:val="Notedebasdepage"/>
      </w:pPr>
      <w:r>
        <w:rPr>
          <w:rStyle w:val="Appelnotedebasdep"/>
        </w:rPr>
        <w:footnoteRef/>
      </w:r>
      <w:r>
        <w:t xml:space="preserve"> </w:t>
      </w:r>
      <w:r>
        <w:tab/>
      </w:r>
      <w:r w:rsidRPr="00821AA0">
        <w:t xml:space="preserve">P. H. </w:t>
      </w:r>
      <w:r w:rsidRPr="00821AA0">
        <w:rPr>
          <w:smallCaps/>
        </w:rPr>
        <w:t xml:space="preserve">Chombart de Lauwe, </w:t>
      </w:r>
      <w:r w:rsidRPr="00821AA0">
        <w:rPr>
          <w:bCs/>
          <w:iCs/>
        </w:rPr>
        <w:t>Paris,</w:t>
      </w:r>
      <w:r w:rsidRPr="00821AA0">
        <w:rPr>
          <w:b/>
          <w:bCs/>
          <w:i/>
          <w:iCs/>
        </w:rPr>
        <w:t xml:space="preserve"> </w:t>
      </w:r>
      <w:r w:rsidRPr="00821AA0">
        <w:rPr>
          <w:bCs/>
          <w:i/>
          <w:iCs/>
        </w:rPr>
        <w:t>Essais de sociologie, 1952-196</w:t>
      </w:r>
      <w:r w:rsidRPr="00821AA0">
        <w:t>4, Les Éditions O</w:t>
      </w:r>
      <w:r w:rsidRPr="00821AA0">
        <w:t>u</w:t>
      </w:r>
      <w:r w:rsidRPr="00821AA0">
        <w:t>vrières, Paris, 1965, p. 67.</w:t>
      </w:r>
    </w:p>
  </w:footnote>
  <w:footnote w:id="189">
    <w:p w14:paraId="4B2E04F4" w14:textId="77777777" w:rsidR="00471170" w:rsidRDefault="00471170" w:rsidP="00471170">
      <w:pPr>
        <w:pStyle w:val="Notedebasdepage"/>
      </w:pPr>
      <w:r>
        <w:rPr>
          <w:rStyle w:val="Appelnotedebasdep"/>
        </w:rPr>
        <w:footnoteRef/>
      </w:r>
      <w:r>
        <w:t xml:space="preserve"> </w:t>
      </w:r>
      <w:r>
        <w:tab/>
      </w:r>
      <w:r w:rsidRPr="00821AA0">
        <w:t xml:space="preserve">P. </w:t>
      </w:r>
      <w:r w:rsidRPr="00821AA0">
        <w:rPr>
          <w:smallCaps/>
        </w:rPr>
        <w:t xml:space="preserve">Hatt, </w:t>
      </w:r>
      <w:r w:rsidRPr="00821AA0">
        <w:t xml:space="preserve">« The concept of natural Area », </w:t>
      </w:r>
      <w:r w:rsidRPr="00821AA0">
        <w:rPr>
          <w:bCs/>
          <w:i/>
          <w:iCs/>
        </w:rPr>
        <w:t>American sociological Review,</w:t>
      </w:r>
      <w:r w:rsidRPr="00821AA0">
        <w:t xml:space="preserve"> XI, août 1946, 423-427.</w:t>
      </w:r>
    </w:p>
  </w:footnote>
  <w:footnote w:id="190">
    <w:p w14:paraId="3F80E3E0" w14:textId="77777777" w:rsidR="00471170" w:rsidRDefault="00471170" w:rsidP="00471170">
      <w:pPr>
        <w:pStyle w:val="Notedebasdepage"/>
      </w:pPr>
      <w:r>
        <w:rPr>
          <w:rStyle w:val="Appelnotedebasdep"/>
        </w:rPr>
        <w:footnoteRef/>
      </w:r>
      <w:r>
        <w:t xml:space="preserve"> </w:t>
      </w:r>
      <w:r>
        <w:tab/>
      </w:r>
      <w:r w:rsidRPr="00821AA0">
        <w:t xml:space="preserve">Cf. H. </w:t>
      </w:r>
      <w:r w:rsidRPr="00821AA0">
        <w:rPr>
          <w:smallCaps/>
        </w:rPr>
        <w:t xml:space="preserve">Ledrut, </w:t>
      </w:r>
      <w:r w:rsidRPr="00821AA0">
        <w:rPr>
          <w:bCs/>
          <w:i/>
          <w:iCs/>
        </w:rPr>
        <w:t>Sociologie urbaine, op. cit.,</w:t>
      </w:r>
      <w:r w:rsidRPr="00821AA0">
        <w:t xml:space="preserve"> 1968 ; pour une typologie se</w:t>
      </w:r>
      <w:r w:rsidRPr="00821AA0">
        <w:t>m</w:t>
      </w:r>
      <w:r w:rsidRPr="00821AA0">
        <w:t xml:space="preserve">blable des communautés urbaines dans un autre contexte, cf. H. </w:t>
      </w:r>
      <w:r w:rsidRPr="00821AA0">
        <w:rPr>
          <w:smallCaps/>
        </w:rPr>
        <w:t>Franke</w:t>
      </w:r>
      <w:r w:rsidRPr="00821AA0">
        <w:rPr>
          <w:smallCaps/>
        </w:rPr>
        <w:t>n</w:t>
      </w:r>
      <w:r w:rsidRPr="00821AA0">
        <w:rPr>
          <w:smallCaps/>
        </w:rPr>
        <w:t xml:space="preserve">behg, </w:t>
      </w:r>
      <w:r w:rsidRPr="00821AA0">
        <w:rPr>
          <w:bCs/>
          <w:i/>
          <w:iCs/>
        </w:rPr>
        <w:t>Communities in Britain,</w:t>
      </w:r>
      <w:r w:rsidRPr="00821AA0">
        <w:t xml:space="preserve"> Penguin Books, Londres, 1966.</w:t>
      </w:r>
    </w:p>
  </w:footnote>
  <w:footnote w:id="191">
    <w:p w14:paraId="4EB2DD0B" w14:textId="77777777" w:rsidR="00471170" w:rsidRPr="00821AA0" w:rsidRDefault="00471170" w:rsidP="00471170">
      <w:pPr>
        <w:pStyle w:val="Notedebasdepage"/>
      </w:pPr>
      <w:r>
        <w:rPr>
          <w:rStyle w:val="Appelnotedebasdep"/>
        </w:rPr>
        <w:footnoteRef/>
      </w:r>
      <w:r>
        <w:t xml:space="preserve"> </w:t>
      </w:r>
      <w:r>
        <w:tab/>
      </w:r>
      <w:r w:rsidRPr="00821AA0">
        <w:rPr>
          <w:rStyle w:val="Notedebasdepage2NonItaliqueEspacement0pt"/>
          <w:b w:val="0"/>
          <w:sz w:val="24"/>
        </w:rPr>
        <w:t xml:space="preserve">Cf. </w:t>
      </w:r>
      <w:r w:rsidRPr="00821AA0">
        <w:rPr>
          <w:rStyle w:val="Notedebasdepage28ptNonGrasNonItaliquePetitesmajusculesEspacement0pt"/>
          <w:b w:val="0"/>
          <w:i w:val="0"/>
          <w:sz w:val="24"/>
        </w:rPr>
        <w:t>Ledrut</w:t>
      </w:r>
      <w:r w:rsidRPr="00821AA0">
        <w:rPr>
          <w:rStyle w:val="Notedebasdepage28ptNonGrasNonItaliquePetitesmajusculesEspacement0pt"/>
          <w:b w:val="0"/>
          <w:sz w:val="24"/>
        </w:rPr>
        <w:t>,</w:t>
      </w:r>
      <w:r w:rsidRPr="00821AA0">
        <w:rPr>
          <w:rStyle w:val="Notedebasdepage28ptNonGrasNonItaliquePetitesmajusculesEspacement0pt"/>
          <w:sz w:val="24"/>
        </w:rPr>
        <w:t xml:space="preserve"> </w:t>
      </w:r>
      <w:r w:rsidRPr="00821AA0">
        <w:t>L’Espace social de la ville,</w:t>
      </w:r>
      <w:r w:rsidRPr="00821AA0">
        <w:rPr>
          <w:rStyle w:val="Notedebasdepage2NonItaliqueEspacement0pt"/>
          <w:sz w:val="24"/>
        </w:rPr>
        <w:t xml:space="preserve"> </w:t>
      </w:r>
      <w:r w:rsidRPr="00821AA0">
        <w:rPr>
          <w:rStyle w:val="Notedebasdepage2NonItaliqueEspacement0pt"/>
          <w:b w:val="0"/>
          <w:i w:val="0"/>
          <w:sz w:val="24"/>
        </w:rPr>
        <w:t>p. 148.</w:t>
      </w:r>
    </w:p>
  </w:footnote>
  <w:footnote w:id="192">
    <w:p w14:paraId="3ED6D294" w14:textId="77777777" w:rsidR="00471170" w:rsidRDefault="00471170" w:rsidP="00471170">
      <w:pPr>
        <w:pStyle w:val="Notedebasdepage"/>
      </w:pPr>
      <w:r>
        <w:rPr>
          <w:rStyle w:val="Appelnotedebasdep"/>
        </w:rPr>
        <w:footnoteRef/>
      </w:r>
      <w:r>
        <w:t xml:space="preserve"> </w:t>
      </w:r>
      <w:r>
        <w:tab/>
      </w:r>
      <w:r w:rsidRPr="00821AA0">
        <w:rPr>
          <w:bCs/>
          <w:iCs/>
        </w:rPr>
        <w:t xml:space="preserve">Cf. </w:t>
      </w:r>
      <w:r w:rsidRPr="00821AA0">
        <w:rPr>
          <w:bCs/>
          <w:iCs/>
          <w:smallCaps/>
        </w:rPr>
        <w:t>Ledrut</w:t>
      </w:r>
      <w:r w:rsidRPr="00821AA0">
        <w:rPr>
          <w:b/>
          <w:bCs/>
          <w:iCs/>
          <w:smallCaps/>
        </w:rPr>
        <w:t xml:space="preserve">, </w:t>
      </w:r>
      <w:r w:rsidRPr="00821AA0">
        <w:t>L’Espace social de la ville</w:t>
      </w:r>
      <w:r w:rsidRPr="00ED2B79">
        <w:t>,</w:t>
      </w:r>
      <w:r w:rsidRPr="00821AA0">
        <w:rPr>
          <w:bCs/>
          <w:iCs/>
        </w:rPr>
        <w:t xml:space="preserve"> p. 275.</w:t>
      </w:r>
    </w:p>
  </w:footnote>
  <w:footnote w:id="193">
    <w:p w14:paraId="52593A9A" w14:textId="77777777" w:rsidR="00471170" w:rsidRDefault="00471170" w:rsidP="00471170">
      <w:pPr>
        <w:pStyle w:val="Notedebasdepage"/>
      </w:pPr>
      <w:r>
        <w:rPr>
          <w:rStyle w:val="Appelnotedebasdep"/>
        </w:rPr>
        <w:footnoteRef/>
      </w:r>
      <w:r>
        <w:t xml:space="preserve"> </w:t>
      </w:r>
      <w:r>
        <w:tab/>
      </w:r>
      <w:r w:rsidRPr="00821AA0">
        <w:rPr>
          <w:bCs/>
          <w:iCs/>
        </w:rPr>
        <w:t xml:space="preserve">Cf. </w:t>
      </w:r>
      <w:r w:rsidRPr="00821AA0">
        <w:rPr>
          <w:bCs/>
          <w:iCs/>
          <w:smallCaps/>
        </w:rPr>
        <w:t>Ledrut,</w:t>
      </w:r>
      <w:r w:rsidRPr="00821AA0">
        <w:rPr>
          <w:b/>
          <w:bCs/>
          <w:iCs/>
          <w:smallCaps/>
        </w:rPr>
        <w:t xml:space="preserve"> </w:t>
      </w:r>
      <w:r w:rsidRPr="00821AA0">
        <w:t>Sociologie urbaine, op. cit</w:t>
      </w:r>
      <w:r w:rsidRPr="00ED2B79">
        <w:t>.,</w:t>
      </w:r>
      <w:r w:rsidRPr="00821AA0">
        <w:rPr>
          <w:b/>
          <w:bCs/>
          <w:iCs/>
        </w:rPr>
        <w:t xml:space="preserve"> </w:t>
      </w:r>
      <w:r w:rsidRPr="00821AA0">
        <w:rPr>
          <w:bCs/>
          <w:iCs/>
        </w:rPr>
        <w:t>1968.</w:t>
      </w:r>
    </w:p>
  </w:footnote>
  <w:footnote w:id="194">
    <w:p w14:paraId="442A00AF" w14:textId="77777777" w:rsidR="00471170" w:rsidRDefault="00471170" w:rsidP="00471170">
      <w:pPr>
        <w:pStyle w:val="Notedebasdepage"/>
      </w:pPr>
      <w:r>
        <w:rPr>
          <w:rStyle w:val="Appelnotedebasdep"/>
        </w:rPr>
        <w:footnoteRef/>
      </w:r>
      <w:r>
        <w:tab/>
        <w:t xml:space="preserve"> </w:t>
      </w:r>
      <w:r w:rsidRPr="00821AA0">
        <w:t xml:space="preserve">Cf. B. </w:t>
      </w:r>
      <w:r w:rsidRPr="00821AA0">
        <w:rPr>
          <w:smallCaps/>
        </w:rPr>
        <w:t xml:space="preserve">Glass </w:t>
      </w:r>
      <w:r w:rsidRPr="00821AA0">
        <w:t xml:space="preserve">(editor), </w:t>
      </w:r>
      <w:r w:rsidRPr="00821AA0">
        <w:rPr>
          <w:b/>
          <w:bCs/>
          <w:i/>
          <w:iCs/>
        </w:rPr>
        <w:t>Th</w:t>
      </w:r>
      <w:r w:rsidRPr="00821AA0">
        <w:rPr>
          <w:bCs/>
          <w:i/>
          <w:iCs/>
        </w:rPr>
        <w:t>e Social Background of a Plan : A Study of Mi</w:t>
      </w:r>
      <w:r w:rsidRPr="00821AA0">
        <w:rPr>
          <w:bCs/>
          <w:i/>
          <w:iCs/>
        </w:rPr>
        <w:t>d</w:t>
      </w:r>
      <w:r w:rsidRPr="00821AA0">
        <w:rPr>
          <w:bCs/>
          <w:i/>
          <w:iCs/>
        </w:rPr>
        <w:t>dlesborough,</w:t>
      </w:r>
      <w:r w:rsidRPr="00821AA0">
        <w:t xml:space="preserve"> Routledge and Kegan P., Londres, 1948.</w:t>
      </w:r>
    </w:p>
  </w:footnote>
  <w:footnote w:id="195">
    <w:p w14:paraId="1A691224" w14:textId="77777777" w:rsidR="00471170" w:rsidRDefault="00471170" w:rsidP="00471170">
      <w:pPr>
        <w:pStyle w:val="Notedebasdepage"/>
      </w:pPr>
      <w:r>
        <w:rPr>
          <w:rStyle w:val="Appelnotedebasdep"/>
        </w:rPr>
        <w:footnoteRef/>
      </w:r>
      <w:r>
        <w:tab/>
        <w:t xml:space="preserve"> </w:t>
      </w:r>
      <w:r w:rsidRPr="00821AA0">
        <w:t xml:space="preserve">S. </w:t>
      </w:r>
      <w:r w:rsidRPr="00821AA0">
        <w:rPr>
          <w:smallCaps/>
        </w:rPr>
        <w:t xml:space="preserve">Keller, </w:t>
      </w:r>
      <w:r w:rsidRPr="00821AA0">
        <w:rPr>
          <w:bCs/>
          <w:i/>
          <w:iCs/>
        </w:rPr>
        <w:t>op. cit.,</w:t>
      </w:r>
      <w:r w:rsidRPr="00821AA0">
        <w:t xml:space="preserve"> 1968.</w:t>
      </w:r>
    </w:p>
  </w:footnote>
  <w:footnote w:id="196">
    <w:p w14:paraId="4BE9BD61" w14:textId="77777777" w:rsidR="00471170" w:rsidRDefault="00471170" w:rsidP="00471170">
      <w:pPr>
        <w:pStyle w:val="Notedebasdepage"/>
      </w:pPr>
      <w:r>
        <w:rPr>
          <w:rStyle w:val="Appelnotedebasdep"/>
        </w:rPr>
        <w:footnoteRef/>
      </w:r>
      <w:r>
        <w:t xml:space="preserve"> </w:t>
      </w:r>
      <w:r>
        <w:tab/>
      </w:r>
      <w:r w:rsidRPr="00821AA0">
        <w:t xml:space="preserve">Cf. W. T. </w:t>
      </w:r>
      <w:r w:rsidRPr="00821AA0">
        <w:rPr>
          <w:smallCaps/>
        </w:rPr>
        <w:t xml:space="preserve">Martin, </w:t>
      </w:r>
      <w:r w:rsidRPr="00821AA0">
        <w:t xml:space="preserve">« The structuring of social relationships cngendered bv suburban residence », W. </w:t>
      </w:r>
      <w:r w:rsidRPr="00821AA0">
        <w:rPr>
          <w:smallCaps/>
        </w:rPr>
        <w:t xml:space="preserve">Douhinger, </w:t>
      </w:r>
      <w:r w:rsidRPr="00821AA0">
        <w:t xml:space="preserve">(ed.), </w:t>
      </w:r>
      <w:r w:rsidRPr="00821AA0">
        <w:rPr>
          <w:bCs/>
          <w:i/>
          <w:iCs/>
        </w:rPr>
        <w:t>The Suburban Community,</w:t>
      </w:r>
      <w:r w:rsidRPr="00821AA0">
        <w:t xml:space="preserve"> New York, Putnam’s 1958.</w:t>
      </w:r>
    </w:p>
  </w:footnote>
  <w:footnote w:id="197">
    <w:p w14:paraId="611304F5" w14:textId="77777777" w:rsidR="00471170" w:rsidRDefault="00471170" w:rsidP="00471170">
      <w:pPr>
        <w:pStyle w:val="Notedebasdepage"/>
      </w:pPr>
      <w:r>
        <w:rPr>
          <w:rStyle w:val="Appelnotedebasdep"/>
        </w:rPr>
        <w:footnoteRef/>
      </w:r>
      <w:r>
        <w:t xml:space="preserve"> </w:t>
      </w:r>
      <w:r>
        <w:tab/>
      </w:r>
      <w:r w:rsidRPr="00821AA0">
        <w:t>Cf. l’ensemble de l’ouvrage fondamental dirigé par Dobriner, 1958.</w:t>
      </w:r>
    </w:p>
  </w:footnote>
  <w:footnote w:id="198">
    <w:p w14:paraId="31B2193A" w14:textId="77777777" w:rsidR="00471170" w:rsidRDefault="00471170" w:rsidP="00471170">
      <w:pPr>
        <w:pStyle w:val="Notedebasdepage"/>
      </w:pPr>
      <w:r>
        <w:rPr>
          <w:rStyle w:val="Appelnotedebasdep"/>
        </w:rPr>
        <w:footnoteRef/>
      </w:r>
      <w:r>
        <w:t xml:space="preserve"> </w:t>
      </w:r>
      <w:r>
        <w:tab/>
      </w:r>
      <w:r w:rsidRPr="00821AA0">
        <w:t xml:space="preserve">K. E. </w:t>
      </w:r>
      <w:r w:rsidRPr="00821AA0">
        <w:rPr>
          <w:smallCaps/>
        </w:rPr>
        <w:t xml:space="preserve">Taueber </w:t>
      </w:r>
      <w:r w:rsidRPr="00821AA0">
        <w:t xml:space="preserve">et A. F. </w:t>
      </w:r>
      <w:r w:rsidRPr="00821AA0">
        <w:rPr>
          <w:smallCaps/>
        </w:rPr>
        <w:t xml:space="preserve">Taueber, </w:t>
      </w:r>
      <w:r w:rsidRPr="00821AA0">
        <w:t>« White Migration and Socio-economic Di</w:t>
      </w:r>
      <w:r w:rsidRPr="00821AA0">
        <w:t>f</w:t>
      </w:r>
      <w:r w:rsidRPr="00821AA0">
        <w:t xml:space="preserve">férences between Cities and Suburbs », </w:t>
      </w:r>
      <w:r w:rsidRPr="00821AA0">
        <w:rPr>
          <w:bCs/>
          <w:i/>
          <w:iCs/>
        </w:rPr>
        <w:t>American Sociological Review,</w:t>
      </w:r>
      <w:r w:rsidRPr="00821AA0">
        <w:t xml:space="preserve"> V. 1964. pp. 718-729.</w:t>
      </w:r>
    </w:p>
  </w:footnote>
  <w:footnote w:id="199">
    <w:p w14:paraId="187E80F7" w14:textId="77777777" w:rsidR="00471170" w:rsidRPr="00821AA0" w:rsidRDefault="00471170" w:rsidP="00471170">
      <w:pPr>
        <w:pStyle w:val="Notedebasdepage"/>
      </w:pPr>
      <w:r>
        <w:rPr>
          <w:rStyle w:val="Appelnotedebasdep"/>
        </w:rPr>
        <w:footnoteRef/>
      </w:r>
      <w:r>
        <w:tab/>
      </w:r>
      <w:r w:rsidRPr="00821AA0">
        <w:rPr>
          <w:bCs/>
          <w:iCs/>
        </w:rPr>
        <w:t xml:space="preserve">P. </w:t>
      </w:r>
      <w:r w:rsidRPr="00821AA0">
        <w:t>Clerc,</w:t>
      </w:r>
      <w:r w:rsidRPr="00821AA0">
        <w:rPr>
          <w:b/>
          <w:bCs/>
          <w:iCs/>
          <w:smallCaps/>
        </w:rPr>
        <w:t xml:space="preserve"> </w:t>
      </w:r>
      <w:r w:rsidRPr="00821AA0">
        <w:t>Grands ensembles, banlieues nouvelles,</w:t>
      </w:r>
      <w:r w:rsidRPr="00821AA0">
        <w:rPr>
          <w:bCs/>
          <w:iCs/>
        </w:rPr>
        <w:t xml:space="preserve"> P.U.F., Paris, 1967.</w:t>
      </w:r>
    </w:p>
  </w:footnote>
  <w:footnote w:id="200">
    <w:p w14:paraId="482654BA" w14:textId="77777777" w:rsidR="00471170" w:rsidRDefault="00471170" w:rsidP="00471170">
      <w:pPr>
        <w:pStyle w:val="Notedebasdepage"/>
      </w:pPr>
      <w:r>
        <w:rPr>
          <w:rStyle w:val="Appelnotedebasdep"/>
        </w:rPr>
        <w:footnoteRef/>
      </w:r>
      <w:r>
        <w:t xml:space="preserve"> </w:t>
      </w:r>
      <w:r>
        <w:tab/>
      </w:r>
      <w:r w:rsidRPr="00821AA0">
        <w:t xml:space="preserve">J.-C. </w:t>
      </w:r>
      <w:r w:rsidRPr="00821AA0">
        <w:rPr>
          <w:smallCaps/>
        </w:rPr>
        <w:t xml:space="preserve">Chamborodon </w:t>
      </w:r>
      <w:r w:rsidRPr="00821AA0">
        <w:t xml:space="preserve">et M. </w:t>
      </w:r>
      <w:r w:rsidRPr="00821AA0">
        <w:rPr>
          <w:smallCaps/>
        </w:rPr>
        <w:t xml:space="preserve">Lemaire, </w:t>
      </w:r>
      <w:r w:rsidRPr="00821AA0">
        <w:t xml:space="preserve">« Proximité spatiale et distance sociale dans les grands ensembles », </w:t>
      </w:r>
      <w:r w:rsidRPr="00821AA0">
        <w:rPr>
          <w:bCs/>
          <w:i/>
          <w:iCs/>
        </w:rPr>
        <w:t>Revue française de sociologie,</w:t>
      </w:r>
      <w:r w:rsidRPr="00821AA0">
        <w:t xml:space="preserve"> janvier 1970. pp. 3-33.</w:t>
      </w:r>
    </w:p>
  </w:footnote>
  <w:footnote w:id="201">
    <w:p w14:paraId="018D4AFA" w14:textId="77777777" w:rsidR="00471170" w:rsidRDefault="00471170" w:rsidP="00471170">
      <w:pPr>
        <w:pStyle w:val="Notedebasdepage"/>
      </w:pPr>
      <w:r>
        <w:rPr>
          <w:rStyle w:val="Appelnotedebasdep"/>
        </w:rPr>
        <w:footnoteRef/>
      </w:r>
      <w:r>
        <w:t xml:space="preserve"> </w:t>
      </w:r>
      <w:r>
        <w:tab/>
      </w:r>
      <w:r w:rsidRPr="00821AA0">
        <w:rPr>
          <w:bCs/>
        </w:rPr>
        <w:t xml:space="preserve">Cf. </w:t>
      </w:r>
      <w:r w:rsidRPr="00821AA0">
        <w:t>Chombart de Lauwe</w:t>
      </w:r>
      <w:r w:rsidRPr="00ED2B79">
        <w:t xml:space="preserve">, </w:t>
      </w:r>
      <w:r w:rsidRPr="00821AA0">
        <w:rPr>
          <w:bCs/>
          <w:i/>
          <w:iCs/>
        </w:rPr>
        <w:t>op. cit.,</w:t>
      </w:r>
      <w:r w:rsidRPr="00821AA0">
        <w:rPr>
          <w:bCs/>
        </w:rPr>
        <w:t xml:space="preserve"> 1965.</w:t>
      </w:r>
    </w:p>
  </w:footnote>
  <w:footnote w:id="202">
    <w:p w14:paraId="2481FF69" w14:textId="77777777" w:rsidR="00471170" w:rsidRPr="00821AA0" w:rsidRDefault="00471170" w:rsidP="00471170">
      <w:pPr>
        <w:pStyle w:val="Notedebasdepage"/>
      </w:pPr>
      <w:r>
        <w:rPr>
          <w:rStyle w:val="Appelnotedebasdep"/>
        </w:rPr>
        <w:footnoteRef/>
      </w:r>
      <w:r>
        <w:t xml:space="preserve"> </w:t>
      </w:r>
      <w:r>
        <w:tab/>
      </w:r>
      <w:r w:rsidRPr="00821AA0">
        <w:rPr>
          <w:smallCaps/>
        </w:rPr>
        <w:t>Chombart de Lauwe,</w:t>
      </w:r>
      <w:r w:rsidRPr="00821AA0">
        <w:rPr>
          <w:b/>
          <w:i/>
          <w:smallCaps/>
        </w:rPr>
        <w:t xml:space="preserve"> </w:t>
      </w:r>
      <w:r w:rsidRPr="00821AA0">
        <w:rPr>
          <w:i/>
        </w:rPr>
        <w:t>Des hommes et des villes</w:t>
      </w:r>
      <w:r w:rsidRPr="00ED2B79">
        <w:t>,</w:t>
      </w:r>
      <w:r w:rsidRPr="00821AA0">
        <w:rPr>
          <w:b/>
          <w:i/>
        </w:rPr>
        <w:t xml:space="preserve"> </w:t>
      </w:r>
      <w:r w:rsidRPr="00821AA0">
        <w:t>Payot, Paris, 1963, p. 33.</w:t>
      </w:r>
    </w:p>
  </w:footnote>
  <w:footnote w:id="203">
    <w:p w14:paraId="2A302787" w14:textId="77777777" w:rsidR="00471170" w:rsidRDefault="00471170" w:rsidP="00471170">
      <w:pPr>
        <w:pStyle w:val="Notedebasdepage"/>
      </w:pPr>
      <w:r>
        <w:rPr>
          <w:rStyle w:val="Appelnotedebasdep"/>
        </w:rPr>
        <w:footnoteRef/>
      </w:r>
      <w:r>
        <w:t xml:space="preserve"> </w:t>
      </w:r>
      <w:r>
        <w:tab/>
      </w:r>
      <w:r w:rsidRPr="00821AA0">
        <w:t xml:space="preserve">H. </w:t>
      </w:r>
      <w:r w:rsidRPr="00821AA0">
        <w:rPr>
          <w:smallCaps/>
        </w:rPr>
        <w:t xml:space="preserve">Coing, </w:t>
      </w:r>
      <w:r w:rsidRPr="00821AA0">
        <w:rPr>
          <w:bCs/>
          <w:i/>
          <w:iCs/>
        </w:rPr>
        <w:t>Rénovation urbaine et changement social,</w:t>
      </w:r>
      <w:r w:rsidRPr="00821AA0">
        <w:t xml:space="preserve"> Les Éditions Ouvri</w:t>
      </w:r>
      <w:r w:rsidRPr="00821AA0">
        <w:t>è</w:t>
      </w:r>
      <w:r w:rsidRPr="00821AA0">
        <w:t>res, Paris, 1966.</w:t>
      </w:r>
    </w:p>
  </w:footnote>
  <w:footnote w:id="204">
    <w:p w14:paraId="146936DB" w14:textId="77777777" w:rsidR="00471170" w:rsidRDefault="00471170" w:rsidP="00471170">
      <w:pPr>
        <w:pStyle w:val="Notedebasdepage"/>
      </w:pPr>
      <w:r>
        <w:rPr>
          <w:rStyle w:val="Appelnotedebasdep"/>
        </w:rPr>
        <w:footnoteRef/>
      </w:r>
      <w:r>
        <w:t xml:space="preserve"> </w:t>
      </w:r>
      <w:r>
        <w:tab/>
      </w:r>
      <w:r w:rsidRPr="00821AA0">
        <w:t xml:space="preserve">H. </w:t>
      </w:r>
      <w:r w:rsidRPr="00821AA0">
        <w:rPr>
          <w:smallCaps/>
        </w:rPr>
        <w:t xml:space="preserve">Lefebvre, </w:t>
      </w:r>
      <w:r w:rsidRPr="00821AA0">
        <w:t xml:space="preserve">« Quartier et vie de quartier », </w:t>
      </w:r>
      <w:r w:rsidRPr="00821AA0">
        <w:rPr>
          <w:bCs/>
          <w:i/>
          <w:iCs/>
        </w:rPr>
        <w:t>Cahiers de l’I.A.U.R.P.,</w:t>
      </w:r>
      <w:r w:rsidRPr="00821AA0">
        <w:t xml:space="preserve"> VII, Paris, mars 1967.</w:t>
      </w:r>
    </w:p>
  </w:footnote>
  <w:footnote w:id="205">
    <w:p w14:paraId="236A325C" w14:textId="77777777" w:rsidR="00471170" w:rsidRDefault="00471170" w:rsidP="00471170">
      <w:pPr>
        <w:pStyle w:val="Notedebasdepage"/>
      </w:pPr>
      <w:r>
        <w:rPr>
          <w:rStyle w:val="Appelnotedebasdep"/>
        </w:rPr>
        <w:footnoteRef/>
      </w:r>
      <w:r>
        <w:t xml:space="preserve"> </w:t>
      </w:r>
      <w:r>
        <w:tab/>
      </w:r>
      <w:r w:rsidRPr="00997B5E">
        <w:t xml:space="preserve">R.E. </w:t>
      </w:r>
      <w:r w:rsidRPr="00997B5E">
        <w:rPr>
          <w:smallCaps/>
        </w:rPr>
        <w:t xml:space="preserve">L. Faris, </w:t>
      </w:r>
      <w:r w:rsidRPr="00997B5E">
        <w:t xml:space="preserve">H. </w:t>
      </w:r>
      <w:r w:rsidRPr="00997B5E">
        <w:rPr>
          <w:smallCaps/>
        </w:rPr>
        <w:t xml:space="preserve">W. Dunham, </w:t>
      </w:r>
      <w:r w:rsidRPr="00997B5E">
        <w:rPr>
          <w:bCs/>
          <w:i/>
          <w:iCs/>
        </w:rPr>
        <w:t>Mental Disorders in Urban Areas,</w:t>
      </w:r>
      <w:r w:rsidRPr="00997B5E">
        <w:t xml:space="preserve"> Univers</w:t>
      </w:r>
      <w:r w:rsidRPr="00997B5E">
        <w:t>i</w:t>
      </w:r>
      <w:r w:rsidRPr="00997B5E">
        <w:t>ty of Chicago Press, 1939.</w:t>
      </w:r>
    </w:p>
  </w:footnote>
  <w:footnote w:id="206">
    <w:p w14:paraId="3C1AB77F" w14:textId="77777777" w:rsidR="00471170" w:rsidRDefault="00471170" w:rsidP="00471170">
      <w:pPr>
        <w:pStyle w:val="Notedebasdepage"/>
      </w:pPr>
      <w:r>
        <w:rPr>
          <w:rStyle w:val="Appelnotedebasdep"/>
        </w:rPr>
        <w:footnoteRef/>
      </w:r>
      <w:r>
        <w:t xml:space="preserve"> </w:t>
      </w:r>
      <w:r>
        <w:tab/>
      </w:r>
      <w:r w:rsidRPr="00997B5E">
        <w:t xml:space="preserve">M. B. </w:t>
      </w:r>
      <w:r w:rsidRPr="00997B5E">
        <w:rPr>
          <w:smallCaps/>
        </w:rPr>
        <w:t xml:space="preserve">Clinard, « A </w:t>
      </w:r>
      <w:r w:rsidRPr="00997B5E">
        <w:t xml:space="preserve">Cross-cultural replication of the relations of urbanism to criminal Behavior », </w:t>
      </w:r>
      <w:r w:rsidRPr="00997B5E">
        <w:rPr>
          <w:bCs/>
          <w:i/>
          <w:iCs/>
        </w:rPr>
        <w:t>American Sociological Review</w:t>
      </w:r>
      <w:r w:rsidRPr="00997B5E">
        <w:rPr>
          <w:b/>
          <w:bCs/>
          <w:i/>
          <w:iCs/>
        </w:rPr>
        <w:t xml:space="preserve"> </w:t>
      </w:r>
      <w:r w:rsidRPr="00997B5E">
        <w:t>25 avril 1960, pp. 253-257.</w:t>
      </w:r>
    </w:p>
  </w:footnote>
  <w:footnote w:id="207">
    <w:p w14:paraId="67FE4A94" w14:textId="77777777" w:rsidR="00471170" w:rsidRDefault="00471170" w:rsidP="00471170">
      <w:pPr>
        <w:pStyle w:val="Notedebasdepage"/>
      </w:pPr>
      <w:r>
        <w:rPr>
          <w:rStyle w:val="Appelnotedebasdep"/>
        </w:rPr>
        <w:footnoteRef/>
      </w:r>
      <w:r>
        <w:t xml:space="preserve"> </w:t>
      </w:r>
      <w:r>
        <w:tab/>
      </w:r>
      <w:r w:rsidRPr="00997B5E">
        <w:t xml:space="preserve">S.L. </w:t>
      </w:r>
      <w:r w:rsidRPr="00997B5E">
        <w:rPr>
          <w:smallCaps/>
        </w:rPr>
        <w:t xml:space="preserve">Boggs, </w:t>
      </w:r>
      <w:r w:rsidRPr="00997B5E">
        <w:t xml:space="preserve">« Urban Crime Patterns », </w:t>
      </w:r>
      <w:r w:rsidRPr="00997B5E">
        <w:rPr>
          <w:bCs/>
          <w:i/>
          <w:iCs/>
        </w:rPr>
        <w:t>American Sociological Review,</w:t>
      </w:r>
      <w:r w:rsidRPr="00997B5E">
        <w:t xml:space="preserve"> 1964, 4, pp. 522-529.</w:t>
      </w:r>
    </w:p>
  </w:footnote>
  <w:footnote w:id="208">
    <w:p w14:paraId="21800435" w14:textId="77777777" w:rsidR="00471170" w:rsidRDefault="00471170" w:rsidP="00471170">
      <w:pPr>
        <w:pStyle w:val="Notedebasdepage"/>
      </w:pPr>
      <w:r>
        <w:rPr>
          <w:rStyle w:val="Appelnotedebasdep"/>
        </w:rPr>
        <w:footnoteRef/>
      </w:r>
      <w:r>
        <w:t xml:space="preserve"> </w:t>
      </w:r>
      <w:r>
        <w:tab/>
      </w:r>
      <w:r w:rsidRPr="00997B5E">
        <w:t xml:space="preserve">P. H. </w:t>
      </w:r>
      <w:r w:rsidRPr="00997B5E">
        <w:rPr>
          <w:smallCaps/>
        </w:rPr>
        <w:t xml:space="preserve">Chombart de Lauwe, </w:t>
      </w:r>
      <w:r w:rsidRPr="00997B5E">
        <w:rPr>
          <w:bCs/>
          <w:i/>
          <w:iCs/>
        </w:rPr>
        <w:t>Famille et Habitation,</w:t>
      </w:r>
      <w:r w:rsidRPr="00997B5E">
        <w:t xml:space="preserve"> t. II, C.N.R.S., Paris, 1960.</w:t>
      </w:r>
    </w:p>
  </w:footnote>
  <w:footnote w:id="209">
    <w:p w14:paraId="472E2312" w14:textId="77777777" w:rsidR="00471170" w:rsidRDefault="00471170" w:rsidP="00471170">
      <w:pPr>
        <w:pStyle w:val="Notedebasdepage"/>
      </w:pPr>
      <w:r>
        <w:rPr>
          <w:rStyle w:val="Appelnotedebasdep"/>
        </w:rPr>
        <w:footnoteRef/>
      </w:r>
      <w:r>
        <w:t xml:space="preserve"> </w:t>
      </w:r>
      <w:r>
        <w:tab/>
      </w:r>
      <w:r w:rsidRPr="00997B5E">
        <w:t xml:space="preserve">S. </w:t>
      </w:r>
      <w:r w:rsidRPr="00997B5E">
        <w:rPr>
          <w:smallCaps/>
        </w:rPr>
        <w:t xml:space="preserve">F. Fava, </w:t>
      </w:r>
      <w:r w:rsidRPr="00997B5E">
        <w:t xml:space="preserve">« Contrast in Neigbbouring ; New York city and a Suburban Community », in W. </w:t>
      </w:r>
      <w:r w:rsidRPr="00997B5E">
        <w:rPr>
          <w:smallCaps/>
        </w:rPr>
        <w:t>Dobriner</w:t>
      </w:r>
      <w:r w:rsidRPr="00997B5E">
        <w:t xml:space="preserve"> (ed.), </w:t>
      </w:r>
      <w:r w:rsidRPr="00997B5E">
        <w:rPr>
          <w:bCs/>
          <w:i/>
          <w:iCs/>
        </w:rPr>
        <w:t>op. cit.,</w:t>
      </w:r>
      <w:r w:rsidRPr="00997B5E">
        <w:t xml:space="preserve"> 1958.</w:t>
      </w:r>
    </w:p>
  </w:footnote>
  <w:footnote w:id="210">
    <w:p w14:paraId="50043DC2" w14:textId="77777777" w:rsidR="00471170" w:rsidRDefault="00471170" w:rsidP="00471170">
      <w:pPr>
        <w:pStyle w:val="Notedebasdepage"/>
      </w:pPr>
      <w:r>
        <w:rPr>
          <w:rStyle w:val="Appelnotedebasdep"/>
        </w:rPr>
        <w:footnoteRef/>
      </w:r>
      <w:r>
        <w:t xml:space="preserve"> </w:t>
      </w:r>
      <w:r>
        <w:tab/>
      </w:r>
      <w:r w:rsidRPr="00997B5E">
        <w:t>H. L. Ross, « Uptown and downtown : a study of middle class reside</w:t>
      </w:r>
      <w:r w:rsidRPr="00997B5E">
        <w:t>n</w:t>
      </w:r>
      <w:r w:rsidRPr="00997B5E">
        <w:t xml:space="preserve">tial areas », </w:t>
      </w:r>
      <w:r w:rsidRPr="00997B5E">
        <w:rPr>
          <w:bCs/>
          <w:i/>
          <w:iCs/>
        </w:rPr>
        <w:t>A.S.R.,</w:t>
      </w:r>
      <w:r w:rsidRPr="00997B5E">
        <w:t xml:space="preserve"> 30, 2, 1965.</w:t>
      </w:r>
    </w:p>
  </w:footnote>
  <w:footnote w:id="211">
    <w:p w14:paraId="4DC21B9C" w14:textId="77777777" w:rsidR="00471170" w:rsidRDefault="00471170" w:rsidP="00471170">
      <w:pPr>
        <w:pStyle w:val="Notedebasdepage"/>
      </w:pPr>
      <w:r>
        <w:rPr>
          <w:rStyle w:val="Appelnotedebasdep"/>
        </w:rPr>
        <w:footnoteRef/>
      </w:r>
      <w:r>
        <w:t xml:space="preserve"> </w:t>
      </w:r>
      <w:r>
        <w:tab/>
      </w:r>
      <w:r w:rsidRPr="00ED2B79">
        <w:t xml:space="preserve">Willmott et Young, </w:t>
      </w:r>
      <w:r w:rsidRPr="00997B5E">
        <w:rPr>
          <w:bCs/>
          <w:i/>
          <w:iCs/>
        </w:rPr>
        <w:t>op. cit.,</w:t>
      </w:r>
      <w:r w:rsidRPr="00997B5E">
        <w:rPr>
          <w:bCs/>
        </w:rPr>
        <w:t xml:space="preserve"> 1960.</w:t>
      </w:r>
    </w:p>
  </w:footnote>
  <w:footnote w:id="212">
    <w:p w14:paraId="2AAA0B3C" w14:textId="77777777" w:rsidR="00471170" w:rsidRDefault="00471170" w:rsidP="00471170">
      <w:pPr>
        <w:pStyle w:val="Notedebasdepage"/>
      </w:pPr>
      <w:r>
        <w:rPr>
          <w:rStyle w:val="Appelnotedebasdep"/>
        </w:rPr>
        <w:footnoteRef/>
      </w:r>
      <w:r>
        <w:t xml:space="preserve"> </w:t>
      </w:r>
      <w:r>
        <w:tab/>
      </w:r>
      <w:r w:rsidRPr="00997B5E">
        <w:t xml:space="preserve">W. </w:t>
      </w:r>
      <w:r w:rsidRPr="00997B5E">
        <w:rPr>
          <w:smallCaps/>
        </w:rPr>
        <w:t xml:space="preserve">Bell </w:t>
      </w:r>
      <w:r w:rsidRPr="00997B5E">
        <w:t xml:space="preserve">et M. T. </w:t>
      </w:r>
      <w:r w:rsidRPr="00997B5E">
        <w:rPr>
          <w:smallCaps/>
        </w:rPr>
        <w:t xml:space="preserve">Force, </w:t>
      </w:r>
      <w:r w:rsidRPr="00997B5E">
        <w:t xml:space="preserve">« Urban neigbourhood types and participation in formal associations », </w:t>
      </w:r>
      <w:r w:rsidRPr="00997B5E">
        <w:rPr>
          <w:bCs/>
          <w:i/>
          <w:iCs/>
        </w:rPr>
        <w:t>American Sociological Review,</w:t>
      </w:r>
      <w:r w:rsidRPr="00997B5E">
        <w:t xml:space="preserve"> XXI, 25-34.</w:t>
      </w:r>
    </w:p>
  </w:footnote>
  <w:footnote w:id="213">
    <w:p w14:paraId="587DD549" w14:textId="77777777" w:rsidR="00471170" w:rsidRDefault="00471170" w:rsidP="00471170">
      <w:pPr>
        <w:pStyle w:val="Notedebasdepage"/>
      </w:pPr>
      <w:r>
        <w:rPr>
          <w:rStyle w:val="Appelnotedebasdep"/>
        </w:rPr>
        <w:footnoteRef/>
      </w:r>
      <w:r>
        <w:t xml:space="preserve"> </w:t>
      </w:r>
      <w:r>
        <w:tab/>
      </w:r>
      <w:r w:rsidRPr="00997B5E">
        <w:t xml:space="preserve">W. H. </w:t>
      </w:r>
      <w:r w:rsidRPr="00997B5E">
        <w:rPr>
          <w:smallCaps/>
        </w:rPr>
        <w:t xml:space="preserve">White, </w:t>
      </w:r>
      <w:r w:rsidRPr="00997B5E">
        <w:rPr>
          <w:bCs/>
          <w:i/>
          <w:iCs/>
        </w:rPr>
        <w:t>The Organization Man,</w:t>
      </w:r>
      <w:r w:rsidRPr="00997B5E">
        <w:t xml:space="preserve"> Simon and Schuster, New York, 1956.</w:t>
      </w:r>
    </w:p>
  </w:footnote>
  <w:footnote w:id="214">
    <w:p w14:paraId="6E6C3F36" w14:textId="77777777" w:rsidR="00471170" w:rsidRDefault="00471170" w:rsidP="00471170">
      <w:pPr>
        <w:pStyle w:val="Notedebasdepage"/>
      </w:pPr>
      <w:r>
        <w:rPr>
          <w:rStyle w:val="Appelnotedebasdep"/>
        </w:rPr>
        <w:footnoteRef/>
      </w:r>
      <w:r>
        <w:t xml:space="preserve"> </w:t>
      </w:r>
      <w:r>
        <w:tab/>
      </w:r>
      <w:r w:rsidRPr="00AE6ADF">
        <w:t>I. Dragan,</w:t>
      </w:r>
      <w:r w:rsidRPr="00AE6ADF">
        <w:rPr>
          <w:b/>
        </w:rPr>
        <w:t xml:space="preserve"> </w:t>
      </w:r>
      <w:r w:rsidRPr="00AE6ADF">
        <w:t xml:space="preserve">Rythme de rurbanisation et intégration urbaine </w:t>
      </w:r>
      <w:r w:rsidRPr="00AE6ADF">
        <w:rPr>
          <w:b/>
        </w:rPr>
        <w:t xml:space="preserve">des </w:t>
      </w:r>
      <w:r w:rsidRPr="00AE6ADF">
        <w:t>migrateurs d’origine rurale</w:t>
      </w:r>
      <w:r w:rsidRPr="00ED2B79">
        <w:t>,</w:t>
      </w:r>
      <w:r w:rsidRPr="00AE6ADF">
        <w:rPr>
          <w:b/>
        </w:rPr>
        <w:t xml:space="preserve"> </w:t>
      </w:r>
      <w:r w:rsidRPr="00AE6ADF">
        <w:t>Communication au VIIe Congrès mondial de sociologie,</w:t>
      </w:r>
      <w:r w:rsidRPr="00AE6ADF">
        <w:rPr>
          <w:b/>
        </w:rPr>
        <w:t xml:space="preserve"> </w:t>
      </w:r>
      <w:r w:rsidRPr="00AE6ADF">
        <w:t>Varna, 1970.</w:t>
      </w:r>
    </w:p>
  </w:footnote>
  <w:footnote w:id="215">
    <w:p w14:paraId="49C1F7D2" w14:textId="77777777" w:rsidR="00471170" w:rsidRDefault="00471170" w:rsidP="00471170">
      <w:pPr>
        <w:pStyle w:val="Notedebasdepage"/>
      </w:pPr>
      <w:r>
        <w:rPr>
          <w:rStyle w:val="Appelnotedebasdep"/>
        </w:rPr>
        <w:footnoteRef/>
      </w:r>
      <w:r>
        <w:t xml:space="preserve"> </w:t>
      </w:r>
      <w:r>
        <w:tab/>
      </w:r>
      <w:r w:rsidRPr="00AE6ADF">
        <w:t xml:space="preserve">Cf. les observations à ce sujet faites sur l’Amérique par J. A. </w:t>
      </w:r>
      <w:r w:rsidRPr="00AE6ADF">
        <w:rPr>
          <w:smallCaps/>
        </w:rPr>
        <w:t xml:space="preserve">Beshers, </w:t>
      </w:r>
      <w:r w:rsidRPr="00AE6ADF">
        <w:rPr>
          <w:bCs/>
          <w:i/>
          <w:iCs/>
        </w:rPr>
        <w:t>U</w:t>
      </w:r>
      <w:r w:rsidRPr="00AE6ADF">
        <w:rPr>
          <w:bCs/>
          <w:i/>
          <w:iCs/>
        </w:rPr>
        <w:t>r</w:t>
      </w:r>
      <w:r w:rsidRPr="00AE6ADF">
        <w:rPr>
          <w:bCs/>
          <w:i/>
          <w:iCs/>
        </w:rPr>
        <w:t>ban Social structure,</w:t>
      </w:r>
      <w:r w:rsidRPr="00AE6ADF">
        <w:t xml:space="preserve"> Free Press of Glencoe, 1962 ; pour l’Angleterre, par R. E. Pahl, </w:t>
      </w:r>
      <w:r w:rsidRPr="00AE6ADF">
        <w:rPr>
          <w:bCs/>
          <w:i/>
          <w:iCs/>
        </w:rPr>
        <w:t>Patterns of Urban Life,</w:t>
      </w:r>
      <w:r w:rsidRPr="00AE6ADF">
        <w:t xml:space="preserve"> Longmans, 1970 ; et, pour la France, par nous-mêmes, dans « Y a-t-il une sociologie urbaine ? », </w:t>
      </w:r>
      <w:r w:rsidRPr="00AE6ADF">
        <w:rPr>
          <w:bCs/>
          <w:i/>
          <w:iCs/>
        </w:rPr>
        <w:t>Sociologie du Tr</w:t>
      </w:r>
      <w:r w:rsidRPr="00AE6ADF">
        <w:rPr>
          <w:bCs/>
          <w:i/>
          <w:iCs/>
        </w:rPr>
        <w:t>a</w:t>
      </w:r>
      <w:r w:rsidRPr="00AE6ADF">
        <w:rPr>
          <w:bCs/>
          <w:i/>
          <w:iCs/>
        </w:rPr>
        <w:t>vail,</w:t>
      </w:r>
      <w:r w:rsidRPr="00AE6ADF">
        <w:t xml:space="preserve"> I, 1968.</w:t>
      </w:r>
    </w:p>
  </w:footnote>
  <w:footnote w:id="216">
    <w:p w14:paraId="314D2136" w14:textId="77777777" w:rsidR="00471170" w:rsidRDefault="00471170" w:rsidP="00471170">
      <w:pPr>
        <w:pStyle w:val="Notedebasdepage"/>
      </w:pPr>
      <w:r>
        <w:rPr>
          <w:rStyle w:val="Appelnotedebasdep"/>
        </w:rPr>
        <w:footnoteRef/>
      </w:r>
      <w:r>
        <w:t xml:space="preserve"> </w:t>
      </w:r>
      <w:r>
        <w:tab/>
      </w:r>
      <w:r w:rsidRPr="00AE6ADF">
        <w:t xml:space="preserve">C. L. </w:t>
      </w:r>
      <w:r w:rsidRPr="00AE6ADF">
        <w:rPr>
          <w:smallCaps/>
        </w:rPr>
        <w:t xml:space="preserve">Mayerson, </w:t>
      </w:r>
      <w:r w:rsidRPr="00AE6ADF">
        <w:rPr>
          <w:bCs/>
          <w:i/>
          <w:iCs/>
        </w:rPr>
        <w:t>Two Blocks Apart,</w:t>
      </w:r>
      <w:r w:rsidRPr="00AE6ADF">
        <w:t xml:space="preserve"> Holt, Rinehart et Winston, New York, 1965.</w:t>
      </w:r>
    </w:p>
  </w:footnote>
  <w:footnote w:id="217">
    <w:p w14:paraId="76FFD9FF" w14:textId="77777777" w:rsidR="00471170" w:rsidRPr="00AE6ADF" w:rsidRDefault="00471170" w:rsidP="00471170">
      <w:pPr>
        <w:pStyle w:val="Notedebasdepage"/>
      </w:pPr>
      <w:r>
        <w:rPr>
          <w:rStyle w:val="Appelnotedebasdep"/>
        </w:rPr>
        <w:footnoteRef/>
      </w:r>
      <w:r>
        <w:t xml:space="preserve"> </w:t>
      </w:r>
      <w:r>
        <w:tab/>
      </w:r>
      <w:r w:rsidRPr="00AE6ADF">
        <w:rPr>
          <w:bCs/>
          <w:iCs/>
        </w:rPr>
        <w:t xml:space="preserve">G. </w:t>
      </w:r>
      <w:r w:rsidRPr="00AE6ADF">
        <w:rPr>
          <w:bCs/>
          <w:iCs/>
          <w:smallCaps/>
        </w:rPr>
        <w:t xml:space="preserve">Munizaga </w:t>
      </w:r>
      <w:r w:rsidRPr="00AE6ADF">
        <w:rPr>
          <w:bCs/>
          <w:iCs/>
        </w:rPr>
        <w:t xml:space="preserve">et C. </w:t>
      </w:r>
      <w:r w:rsidRPr="00AE6ADF">
        <w:rPr>
          <w:bCs/>
          <w:iCs/>
          <w:smallCaps/>
        </w:rPr>
        <w:t>Bourdon</w:t>
      </w:r>
      <w:r w:rsidRPr="00AE6ADF">
        <w:rPr>
          <w:b/>
          <w:bCs/>
          <w:iCs/>
          <w:smallCaps/>
        </w:rPr>
        <w:t xml:space="preserve">, </w:t>
      </w:r>
      <w:r w:rsidRPr="00AE6ADF">
        <w:t>Sector Manuel Rodriguez : Estudio de un sector habit</w:t>
      </w:r>
      <w:r w:rsidRPr="00AE6ADF">
        <w:t>a</w:t>
      </w:r>
      <w:r w:rsidRPr="00AE6ADF">
        <w:t>cional popular en Santiago de Chile</w:t>
      </w:r>
      <w:r w:rsidRPr="00ED2B79">
        <w:t>,</w:t>
      </w:r>
      <w:r w:rsidRPr="00AE6ADF">
        <w:rPr>
          <w:b/>
          <w:bCs/>
          <w:iCs/>
        </w:rPr>
        <w:t xml:space="preserve"> </w:t>
      </w:r>
      <w:r w:rsidRPr="00AE6ADF">
        <w:rPr>
          <w:bCs/>
          <w:iCs/>
        </w:rPr>
        <w:t>CIDU, Santiago du Chili, 1970.</w:t>
      </w:r>
    </w:p>
  </w:footnote>
  <w:footnote w:id="218">
    <w:p w14:paraId="505B137B" w14:textId="77777777" w:rsidR="00471170" w:rsidRDefault="00471170" w:rsidP="00471170">
      <w:pPr>
        <w:pStyle w:val="Notedebasdepage"/>
      </w:pPr>
      <w:r>
        <w:rPr>
          <w:rStyle w:val="Appelnotedebasdep"/>
        </w:rPr>
        <w:footnoteRef/>
      </w:r>
      <w:r>
        <w:t xml:space="preserve"> </w:t>
      </w:r>
      <w:r>
        <w:tab/>
      </w:r>
      <w:r w:rsidRPr="00AE6ADF">
        <w:t xml:space="preserve">G. D. </w:t>
      </w:r>
      <w:r w:rsidRPr="00AE6ADF">
        <w:rPr>
          <w:smallCaps/>
        </w:rPr>
        <w:t xml:space="preserve">Suttles, </w:t>
      </w:r>
      <w:r w:rsidRPr="00AE6ADF">
        <w:rPr>
          <w:bCs/>
          <w:i/>
          <w:iCs/>
        </w:rPr>
        <w:t>The Social Order of the Slum,</w:t>
      </w:r>
      <w:r w:rsidRPr="00AE6ADF">
        <w:t xml:space="preserve"> The University of Chicago, Press, 1968.</w:t>
      </w:r>
    </w:p>
  </w:footnote>
  <w:footnote w:id="219">
    <w:p w14:paraId="51073BA9" w14:textId="77777777" w:rsidR="00471170" w:rsidRDefault="00471170" w:rsidP="00471170">
      <w:pPr>
        <w:pStyle w:val="Notedebasdepage"/>
      </w:pPr>
      <w:r>
        <w:rPr>
          <w:rStyle w:val="Appelnotedebasdep"/>
        </w:rPr>
        <w:footnoteRef/>
      </w:r>
      <w:r>
        <w:t xml:space="preserve"> </w:t>
      </w:r>
      <w:r>
        <w:tab/>
      </w:r>
      <w:r w:rsidRPr="00AE6ADF">
        <w:t xml:space="preserve">Katz et Hill, « Residential Propinquity and Marital sélection », </w:t>
      </w:r>
      <w:r w:rsidRPr="00AE6ADF">
        <w:rPr>
          <w:i/>
        </w:rPr>
        <w:t>Marriage and family living</w:t>
      </w:r>
      <w:r w:rsidRPr="00AE6ADF">
        <w:t>, XX, février 1958, pp. 27-35.</w:t>
      </w:r>
    </w:p>
  </w:footnote>
  <w:footnote w:id="220">
    <w:p w14:paraId="1D88A467" w14:textId="77777777" w:rsidR="00471170" w:rsidRDefault="00471170" w:rsidP="00471170">
      <w:pPr>
        <w:pStyle w:val="Notedebasdepage"/>
      </w:pPr>
      <w:r>
        <w:rPr>
          <w:rStyle w:val="Appelnotedebasdep"/>
        </w:rPr>
        <w:footnoteRef/>
      </w:r>
      <w:r>
        <w:t xml:space="preserve"> </w:t>
      </w:r>
      <w:r>
        <w:tab/>
      </w:r>
      <w:r w:rsidRPr="00AE6ADF">
        <w:rPr>
          <w:smallCaps/>
        </w:rPr>
        <w:t xml:space="preserve">M. Imbert, </w:t>
      </w:r>
      <w:r w:rsidRPr="00AE6ADF">
        <w:t xml:space="preserve">« Aspects comparés de la vie de loisir à Paris et en banlieue », in C.E.G.S., </w:t>
      </w:r>
      <w:r w:rsidRPr="00AE6ADF">
        <w:rPr>
          <w:bCs/>
          <w:i/>
          <w:iCs/>
        </w:rPr>
        <w:t>op. cit.,</w:t>
      </w:r>
      <w:r w:rsidRPr="00AE6ADF">
        <w:t xml:space="preserve"> 1965.</w:t>
      </w:r>
    </w:p>
  </w:footnote>
  <w:footnote w:id="221">
    <w:p w14:paraId="1E17CD60" w14:textId="77777777" w:rsidR="00471170" w:rsidRDefault="00471170" w:rsidP="00471170">
      <w:pPr>
        <w:pStyle w:val="Notedebasdepage"/>
      </w:pPr>
      <w:r>
        <w:rPr>
          <w:rStyle w:val="Appelnotedebasdep"/>
        </w:rPr>
        <w:footnoteRef/>
      </w:r>
      <w:r>
        <w:t xml:space="preserve"> </w:t>
      </w:r>
      <w:r>
        <w:tab/>
      </w:r>
      <w:r w:rsidRPr="00AE6ADF">
        <w:t xml:space="preserve">Voir le recueil de travaux de l’école de Chicago publié sous la direction d’E. W. </w:t>
      </w:r>
      <w:r w:rsidRPr="00AE6ADF">
        <w:rPr>
          <w:smallCaps/>
        </w:rPr>
        <w:t xml:space="preserve">Burgess </w:t>
      </w:r>
      <w:r w:rsidRPr="00AE6ADF">
        <w:t xml:space="preserve">et D. J. </w:t>
      </w:r>
      <w:r w:rsidRPr="00AE6ADF">
        <w:rPr>
          <w:smallCaps/>
        </w:rPr>
        <w:t xml:space="preserve">Bogue, </w:t>
      </w:r>
      <w:r w:rsidRPr="00AE6ADF">
        <w:rPr>
          <w:bCs/>
          <w:i/>
          <w:iCs/>
        </w:rPr>
        <w:t>Contributions to Urban Sociology,</w:t>
      </w:r>
      <w:r w:rsidRPr="00AE6ADF">
        <w:t xml:space="preserve"> University of Chicago Press, 1964.</w:t>
      </w:r>
    </w:p>
  </w:footnote>
  <w:footnote w:id="222">
    <w:p w14:paraId="122E9A12" w14:textId="77777777" w:rsidR="00471170" w:rsidRDefault="00471170" w:rsidP="00471170">
      <w:pPr>
        <w:pStyle w:val="Notedebasdepage"/>
      </w:pPr>
      <w:r>
        <w:rPr>
          <w:rStyle w:val="Appelnotedebasdep"/>
        </w:rPr>
        <w:footnoteRef/>
      </w:r>
      <w:r>
        <w:t xml:space="preserve"> </w:t>
      </w:r>
      <w:r>
        <w:tab/>
      </w:r>
      <w:r w:rsidRPr="00AE6ADF">
        <w:t xml:space="preserve">Cf. N. P. </w:t>
      </w:r>
      <w:r w:rsidRPr="00AE6ADF">
        <w:rPr>
          <w:smallCaps/>
        </w:rPr>
        <w:t xml:space="preserve">Gist </w:t>
      </w:r>
      <w:r w:rsidRPr="00AE6ADF">
        <w:t xml:space="preserve">et S. </w:t>
      </w:r>
      <w:r w:rsidRPr="00AE6ADF">
        <w:rPr>
          <w:smallCaps/>
        </w:rPr>
        <w:t xml:space="preserve">F. Fava, </w:t>
      </w:r>
      <w:r w:rsidRPr="00AE6ADF">
        <w:rPr>
          <w:bCs/>
          <w:i/>
          <w:iCs/>
        </w:rPr>
        <w:t>Urban Society,</w:t>
      </w:r>
      <w:r w:rsidRPr="00AE6ADF">
        <w:t xml:space="preserve"> Thomas Y. Crowell, New York, 1964, pp. 183-207.</w:t>
      </w:r>
    </w:p>
  </w:footnote>
  <w:footnote w:id="223">
    <w:p w14:paraId="20D94EE0" w14:textId="77777777" w:rsidR="00471170" w:rsidRDefault="00471170" w:rsidP="00471170">
      <w:pPr>
        <w:pStyle w:val="Notedebasdepage"/>
      </w:pPr>
      <w:r>
        <w:rPr>
          <w:rStyle w:val="Appelnotedebasdep"/>
        </w:rPr>
        <w:footnoteRef/>
      </w:r>
      <w:r>
        <w:t xml:space="preserve"> </w:t>
      </w:r>
      <w:r>
        <w:tab/>
      </w:r>
      <w:r w:rsidRPr="00AE6ADF">
        <w:t>W. Bell., « Social Choice, Life .Styles and Suburban Residence », W. </w:t>
      </w:r>
      <w:r w:rsidRPr="00AE6ADF">
        <w:rPr>
          <w:smallCaps/>
        </w:rPr>
        <w:t xml:space="preserve">Dorriner, </w:t>
      </w:r>
      <w:r w:rsidRPr="00AE6ADF">
        <w:rPr>
          <w:bCs/>
          <w:i/>
          <w:iCs/>
        </w:rPr>
        <w:t>op. cit.,</w:t>
      </w:r>
      <w:r w:rsidRPr="00AE6ADF">
        <w:t xml:space="preserve"> 1958.</w:t>
      </w:r>
    </w:p>
  </w:footnote>
  <w:footnote w:id="224">
    <w:p w14:paraId="4BB3B2E7" w14:textId="77777777" w:rsidR="00471170" w:rsidRDefault="00471170" w:rsidP="00471170">
      <w:pPr>
        <w:pStyle w:val="Notedebasdepage"/>
      </w:pPr>
      <w:r>
        <w:rPr>
          <w:rStyle w:val="Appelnotedebasdep"/>
        </w:rPr>
        <w:footnoteRef/>
      </w:r>
      <w:r>
        <w:t xml:space="preserve"> </w:t>
      </w:r>
      <w:r w:rsidRPr="00ED2B79">
        <w:rPr>
          <w:b/>
        </w:rPr>
        <w:t>M</w:t>
      </w:r>
      <w:r w:rsidRPr="00AE6ADF">
        <w:t xml:space="preserve">. </w:t>
      </w:r>
      <w:r w:rsidRPr="00AE6ADF">
        <w:rPr>
          <w:smallCaps/>
        </w:rPr>
        <w:t xml:space="preserve">G. Webber </w:t>
      </w:r>
      <w:r w:rsidRPr="00AE6ADF">
        <w:t xml:space="preserve">et C. C. </w:t>
      </w:r>
      <w:r w:rsidRPr="00AE6ADF">
        <w:rPr>
          <w:smallCaps/>
        </w:rPr>
        <w:t xml:space="preserve">Webber, </w:t>
      </w:r>
      <w:r w:rsidRPr="00AE6ADF">
        <w:t xml:space="preserve">« Culture, Territoriality and the Elastic Middle », H. </w:t>
      </w:r>
      <w:r w:rsidRPr="00AE6ADF">
        <w:rPr>
          <w:smallCaps/>
        </w:rPr>
        <w:t xml:space="preserve">Wenworth Eldredge, </w:t>
      </w:r>
      <w:r w:rsidRPr="00AE6ADF">
        <w:rPr>
          <w:bCs/>
          <w:i/>
          <w:iCs/>
        </w:rPr>
        <w:t>Taming Megalopolis, op. cit.,</w:t>
      </w:r>
      <w:r w:rsidRPr="00AE6ADF">
        <w:rPr>
          <w:b/>
          <w:bCs/>
          <w:i/>
          <w:iCs/>
        </w:rPr>
        <w:t xml:space="preserve"> </w:t>
      </w:r>
      <w:r w:rsidRPr="00AE6ADF">
        <w:t>1967, t. I, pp. 35-53.</w:t>
      </w:r>
    </w:p>
  </w:footnote>
  <w:footnote w:id="225">
    <w:p w14:paraId="47E3255A" w14:textId="77777777" w:rsidR="00471170" w:rsidRDefault="00471170" w:rsidP="00471170">
      <w:pPr>
        <w:pStyle w:val="Notedebasdepage"/>
      </w:pPr>
      <w:r>
        <w:rPr>
          <w:rStyle w:val="Appelnotedebasdep"/>
        </w:rPr>
        <w:footnoteRef/>
      </w:r>
      <w:r>
        <w:t xml:space="preserve"> </w:t>
      </w:r>
      <w:r>
        <w:tab/>
      </w:r>
      <w:r w:rsidRPr="00AE6ADF">
        <w:t xml:space="preserve">M. </w:t>
      </w:r>
      <w:r w:rsidRPr="00AE6ADF">
        <w:rPr>
          <w:smallCaps/>
        </w:rPr>
        <w:t xml:space="preserve">Gaviria </w:t>
      </w:r>
      <w:r w:rsidRPr="00AE6ADF">
        <w:t>et collaborateurs</w:t>
      </w:r>
      <w:r w:rsidRPr="00AE6ADF">
        <w:rPr>
          <w:b/>
          <w:i/>
        </w:rPr>
        <w:t xml:space="preserve"> (</w:t>
      </w:r>
      <w:r w:rsidRPr="00AE6ADF">
        <w:t>Gran San Blas</w:t>
      </w:r>
      <w:r w:rsidRPr="00ED2B79">
        <w:t xml:space="preserve">), </w:t>
      </w:r>
      <w:r w:rsidRPr="00AE6ADF">
        <w:rPr>
          <w:i/>
        </w:rPr>
        <w:t>Revista de Arquitectura</w:t>
      </w:r>
      <w:r w:rsidRPr="00ED2B79">
        <w:t>,</w:t>
      </w:r>
      <w:r w:rsidRPr="00AE6ADF">
        <w:rPr>
          <w:b/>
          <w:i/>
        </w:rPr>
        <w:t xml:space="preserve"> </w:t>
      </w:r>
      <w:r w:rsidRPr="00AE6ADF">
        <w:t>M</w:t>
      </w:r>
      <w:r w:rsidRPr="00AE6ADF">
        <w:t>a</w:t>
      </w:r>
      <w:r w:rsidRPr="00AE6ADF">
        <w:t>drid, 1968.</w:t>
      </w:r>
    </w:p>
  </w:footnote>
  <w:footnote w:id="226">
    <w:p w14:paraId="701CDAF0" w14:textId="77777777" w:rsidR="00471170" w:rsidRDefault="00471170" w:rsidP="00471170">
      <w:pPr>
        <w:pStyle w:val="Notedebasdepage"/>
      </w:pPr>
      <w:r>
        <w:rPr>
          <w:rStyle w:val="Appelnotedebasdep"/>
        </w:rPr>
        <w:t>(*)</w:t>
      </w:r>
      <w:r>
        <w:rPr>
          <w:rStyle w:val="Appelnotedebasdep"/>
        </w:rPr>
        <w:tab/>
      </w:r>
      <w:r w:rsidRPr="00AE6ADF">
        <w:t>Rappelons qu’il s’agit des syndicats fascistes, les seuls ayant une exi</w:t>
      </w:r>
      <w:r w:rsidRPr="00AE6ADF">
        <w:t>s</w:t>
      </w:r>
      <w:r w:rsidRPr="00AE6ADF">
        <w:t>tence légale en Espagne.</w:t>
      </w:r>
    </w:p>
  </w:footnote>
  <w:footnote w:id="227">
    <w:p w14:paraId="1E0822F3" w14:textId="77777777" w:rsidR="00471170" w:rsidRDefault="00471170" w:rsidP="00471170">
      <w:pPr>
        <w:pStyle w:val="Notedebasdepage"/>
      </w:pPr>
      <w:r>
        <w:rPr>
          <w:rStyle w:val="Appelnotedebasdep"/>
        </w:rPr>
        <w:t>(**)</w:t>
      </w:r>
      <w:r>
        <w:tab/>
      </w:r>
      <w:r w:rsidRPr="00AE6ADF">
        <w:t>Dans la guerre civile espagnole : il s’agit encore d’une institution fasci</w:t>
      </w:r>
      <w:r w:rsidRPr="00AE6ADF">
        <w:t>s</w:t>
      </w:r>
      <w:r w:rsidRPr="00AE6ADF">
        <w:t>te.</w:t>
      </w:r>
    </w:p>
  </w:footnote>
  <w:footnote w:id="228">
    <w:p w14:paraId="39317E33" w14:textId="77777777" w:rsidR="00471170" w:rsidRDefault="00471170" w:rsidP="00471170">
      <w:pPr>
        <w:pStyle w:val="Notedebasdepage"/>
      </w:pPr>
      <w:r>
        <w:rPr>
          <w:rStyle w:val="Appelnotedebasdep"/>
        </w:rPr>
        <w:footnoteRef/>
      </w:r>
      <w:r>
        <w:t xml:space="preserve"> </w:t>
      </w:r>
      <w:r>
        <w:tab/>
      </w:r>
      <w:r w:rsidRPr="00AE6ADF">
        <w:t xml:space="preserve">L’ouvrage de base reste celui de R. </w:t>
      </w:r>
      <w:r w:rsidRPr="00AE6ADF">
        <w:rPr>
          <w:smallCaps/>
        </w:rPr>
        <w:t xml:space="preserve">Park, </w:t>
      </w:r>
      <w:r w:rsidRPr="00AE6ADF">
        <w:t xml:space="preserve">E. </w:t>
      </w:r>
      <w:r w:rsidRPr="00AE6ADF">
        <w:rPr>
          <w:smallCaps/>
        </w:rPr>
        <w:t xml:space="preserve">Burgess </w:t>
      </w:r>
      <w:r w:rsidRPr="00AE6ADF">
        <w:t xml:space="preserve">et R. Mc </w:t>
      </w:r>
      <w:r w:rsidRPr="00AE6ADF">
        <w:rPr>
          <w:smallCaps/>
        </w:rPr>
        <w:t xml:space="preserve">Kenzie, </w:t>
      </w:r>
      <w:r w:rsidRPr="00AE6ADF">
        <w:rPr>
          <w:bCs/>
          <w:i/>
          <w:iCs/>
        </w:rPr>
        <w:t>The City,</w:t>
      </w:r>
      <w:r w:rsidRPr="00AE6ADF">
        <w:t xml:space="preserve"> Chicago, University of Chicago Press, 1925. La meilleure colle</w:t>
      </w:r>
      <w:r w:rsidRPr="00AE6ADF">
        <w:t>c</w:t>
      </w:r>
      <w:r w:rsidRPr="00AE6ADF">
        <w:t xml:space="preserve">tion de travaux écologiques est celle éditée par G. A. </w:t>
      </w:r>
      <w:r w:rsidRPr="00AE6ADF">
        <w:rPr>
          <w:smallCaps/>
        </w:rPr>
        <w:t xml:space="preserve">Theodorson, </w:t>
      </w:r>
      <w:r w:rsidRPr="00AE6ADF">
        <w:rPr>
          <w:bCs/>
          <w:i/>
          <w:iCs/>
        </w:rPr>
        <w:t>Studies in H</w:t>
      </w:r>
      <w:r w:rsidRPr="00AE6ADF">
        <w:rPr>
          <w:bCs/>
          <w:i/>
          <w:iCs/>
        </w:rPr>
        <w:t>u</w:t>
      </w:r>
      <w:r w:rsidRPr="00AE6ADF">
        <w:rPr>
          <w:bCs/>
          <w:i/>
          <w:iCs/>
        </w:rPr>
        <w:t>man Ecology,</w:t>
      </w:r>
      <w:r w:rsidRPr="00AE6ADF">
        <w:t xml:space="preserve"> Evanston, Illinois, Row, Peterson and C°, 1961, 626 p.</w:t>
      </w:r>
    </w:p>
  </w:footnote>
  <w:footnote w:id="229">
    <w:p w14:paraId="3AC32DAA" w14:textId="77777777" w:rsidR="00471170" w:rsidRDefault="00471170" w:rsidP="00471170">
      <w:pPr>
        <w:pStyle w:val="Notedebasdepage"/>
      </w:pPr>
      <w:r>
        <w:rPr>
          <w:rStyle w:val="Appelnotedebasdep"/>
        </w:rPr>
        <w:footnoteRef/>
      </w:r>
      <w:r>
        <w:t xml:space="preserve"> </w:t>
      </w:r>
      <w:r>
        <w:tab/>
      </w:r>
      <w:r w:rsidRPr="00ED2B79">
        <w:t xml:space="preserve">E. </w:t>
      </w:r>
      <w:r w:rsidRPr="00AE6ADF">
        <w:t>Burgess</w:t>
      </w:r>
      <w:r w:rsidRPr="00ED2B79">
        <w:t xml:space="preserve">, « The growth of the City » dans </w:t>
      </w:r>
      <w:r w:rsidRPr="00AE6ADF">
        <w:t>Park, Burgess</w:t>
      </w:r>
      <w:r w:rsidRPr="00ED2B79">
        <w:t xml:space="preserve"> et </w:t>
      </w:r>
      <w:r w:rsidRPr="00AE6ADF">
        <w:rPr>
          <w:bCs/>
        </w:rPr>
        <w:t>Mc K</w:t>
      </w:r>
      <w:r w:rsidRPr="00AE6ADF">
        <w:t xml:space="preserve">enzie, </w:t>
      </w:r>
      <w:r w:rsidRPr="00AE6ADF">
        <w:rPr>
          <w:bCs/>
          <w:i/>
          <w:iCs/>
        </w:rPr>
        <w:t>op. cit.,</w:t>
      </w:r>
      <w:r w:rsidRPr="00AE6ADF">
        <w:rPr>
          <w:bCs/>
        </w:rPr>
        <w:t xml:space="preserve"> pp. 47-62.</w:t>
      </w:r>
    </w:p>
  </w:footnote>
  <w:footnote w:id="230">
    <w:p w14:paraId="6CBBA301" w14:textId="77777777" w:rsidR="00471170" w:rsidRDefault="00471170" w:rsidP="00471170">
      <w:pPr>
        <w:pStyle w:val="Notedebasdepage"/>
      </w:pPr>
      <w:r>
        <w:rPr>
          <w:rStyle w:val="Appelnotedebasdep"/>
        </w:rPr>
        <w:footnoteRef/>
      </w:r>
      <w:r>
        <w:t xml:space="preserve"> </w:t>
      </w:r>
      <w:r>
        <w:tab/>
      </w:r>
      <w:r w:rsidRPr="00AE6ADF">
        <w:t xml:space="preserve">J. A. </w:t>
      </w:r>
      <w:r w:rsidRPr="00AE6ADF">
        <w:rPr>
          <w:smallCaps/>
        </w:rPr>
        <w:t xml:space="preserve">Quinn, </w:t>
      </w:r>
      <w:r w:rsidRPr="00AE6ADF">
        <w:t xml:space="preserve">« The Burgess Zonal Hypothesis and Its Critics », </w:t>
      </w:r>
      <w:r w:rsidRPr="00AE6ADF">
        <w:rPr>
          <w:bCs/>
          <w:i/>
          <w:iCs/>
        </w:rPr>
        <w:t>American Sociological Review,</w:t>
      </w:r>
      <w:r w:rsidRPr="00AE6ADF">
        <w:t xml:space="preserve"> 5, 1940, pp. 210-218.</w:t>
      </w:r>
    </w:p>
  </w:footnote>
  <w:footnote w:id="231">
    <w:p w14:paraId="75694BCE" w14:textId="77777777" w:rsidR="00471170" w:rsidRDefault="00471170" w:rsidP="00471170">
      <w:pPr>
        <w:pStyle w:val="Notedebasdepage"/>
      </w:pPr>
      <w:r>
        <w:rPr>
          <w:rStyle w:val="Appelnotedebasdep"/>
        </w:rPr>
        <w:footnoteRef/>
      </w:r>
      <w:r>
        <w:t xml:space="preserve"> </w:t>
      </w:r>
      <w:r>
        <w:tab/>
      </w:r>
      <w:r w:rsidRPr="00AE6ADF">
        <w:t xml:space="preserve">Cf. Les éléments facilitant cette discussion dans P.H. </w:t>
      </w:r>
      <w:r w:rsidRPr="00AE6ADF">
        <w:rPr>
          <w:smallCaps/>
        </w:rPr>
        <w:t xml:space="preserve">Mann, </w:t>
      </w:r>
      <w:r w:rsidRPr="00AE6ADF">
        <w:rPr>
          <w:bCs/>
          <w:i/>
          <w:iCs/>
        </w:rPr>
        <w:t>An Approach to Urban Sociology.</w:t>
      </w:r>
      <w:r w:rsidRPr="00AE6ADF">
        <w:t xml:space="preserve"> Routledge and Kegan Paul, Londres, 1965.</w:t>
      </w:r>
    </w:p>
  </w:footnote>
  <w:footnote w:id="232">
    <w:p w14:paraId="638E1425" w14:textId="77777777" w:rsidR="00471170" w:rsidRDefault="00471170" w:rsidP="00471170">
      <w:pPr>
        <w:pStyle w:val="Notedebasdepage"/>
      </w:pPr>
      <w:r>
        <w:rPr>
          <w:rStyle w:val="Appelnotedebasdep"/>
        </w:rPr>
        <w:footnoteRef/>
      </w:r>
      <w:r>
        <w:t xml:space="preserve"> </w:t>
      </w:r>
      <w:r>
        <w:tab/>
      </w:r>
      <w:r w:rsidRPr="00AE6ADF">
        <w:t xml:space="preserve">Par exemple, R. V. </w:t>
      </w:r>
      <w:r w:rsidRPr="00AE6ADF">
        <w:rPr>
          <w:smallCaps/>
        </w:rPr>
        <w:t>Bowers, « </w:t>
      </w:r>
      <w:r w:rsidRPr="00AE6ADF">
        <w:t xml:space="preserve">Ecological Patterning of Rochester, New York », </w:t>
      </w:r>
      <w:r w:rsidRPr="00AE6ADF">
        <w:rPr>
          <w:bCs/>
          <w:i/>
          <w:iCs/>
        </w:rPr>
        <w:t>American Sociological Review,</w:t>
      </w:r>
      <w:r w:rsidRPr="00AE6ADF">
        <w:t xml:space="preserve"> 4, 1939, pp. 180-189 ; </w:t>
      </w:r>
      <w:r w:rsidRPr="00AE6ADF">
        <w:rPr>
          <w:smallCaps/>
        </w:rPr>
        <w:t xml:space="preserve">Th. </w:t>
      </w:r>
      <w:r w:rsidRPr="00AE6ADF">
        <w:t xml:space="preserve">R. </w:t>
      </w:r>
      <w:r w:rsidRPr="00AE6ADF">
        <w:rPr>
          <w:smallCaps/>
        </w:rPr>
        <w:t>A</w:t>
      </w:r>
      <w:r w:rsidRPr="00AE6ADF">
        <w:rPr>
          <w:smallCaps/>
        </w:rPr>
        <w:t>n</w:t>
      </w:r>
      <w:r w:rsidRPr="00AE6ADF">
        <w:rPr>
          <w:smallCaps/>
        </w:rPr>
        <w:t xml:space="preserve">derson </w:t>
      </w:r>
      <w:r w:rsidRPr="00AE6ADF">
        <w:t xml:space="preserve">and J. A. </w:t>
      </w:r>
      <w:r w:rsidRPr="00AE6ADF">
        <w:rPr>
          <w:smallCaps/>
        </w:rPr>
        <w:t xml:space="preserve">Egeland, </w:t>
      </w:r>
      <w:r w:rsidRPr="00AE6ADF">
        <w:t xml:space="preserve">« Spatial Aspects of Social Area Analysis », </w:t>
      </w:r>
      <w:r w:rsidRPr="00AE6ADF">
        <w:rPr>
          <w:bCs/>
          <w:i/>
          <w:iCs/>
        </w:rPr>
        <w:t>A.S.R.,</w:t>
      </w:r>
      <w:r w:rsidRPr="00AE6ADF">
        <w:t xml:space="preserve"> 26, 1961, 392-398 ; R.W. </w:t>
      </w:r>
      <w:r w:rsidRPr="00AE6ADF">
        <w:rPr>
          <w:smallCaps/>
        </w:rPr>
        <w:t xml:space="preserve">O’Brien, </w:t>
      </w:r>
      <w:r w:rsidRPr="00AE6ADF">
        <w:t xml:space="preserve">« Beatle Street, Memphis, A Study in Ecological Succession », </w:t>
      </w:r>
      <w:r w:rsidRPr="00AE6ADF">
        <w:rPr>
          <w:bCs/>
          <w:i/>
          <w:iCs/>
        </w:rPr>
        <w:t>Sociology and Social Research,</w:t>
      </w:r>
      <w:r w:rsidRPr="00AE6ADF">
        <w:t xml:space="preserve"> XXVI, may 1941, 439-36.</w:t>
      </w:r>
    </w:p>
  </w:footnote>
  <w:footnote w:id="233">
    <w:p w14:paraId="5CA7C873" w14:textId="77777777" w:rsidR="00471170" w:rsidRDefault="00471170" w:rsidP="00471170">
      <w:pPr>
        <w:pStyle w:val="Notedebasdepage"/>
      </w:pPr>
      <w:r>
        <w:rPr>
          <w:rStyle w:val="Appelnotedebasdep"/>
        </w:rPr>
        <w:footnoteRef/>
      </w:r>
      <w:r>
        <w:t xml:space="preserve"> </w:t>
      </w:r>
      <w:r>
        <w:tab/>
      </w:r>
      <w:r w:rsidRPr="00AE6ADF">
        <w:t xml:space="preserve">P. H. </w:t>
      </w:r>
      <w:r w:rsidRPr="00AE6ADF">
        <w:rPr>
          <w:smallCaps/>
        </w:rPr>
        <w:t xml:space="preserve">Chombart de Lauwe </w:t>
      </w:r>
      <w:r w:rsidRPr="00AE6ADF">
        <w:t xml:space="preserve">et collaborateurs, </w:t>
      </w:r>
      <w:r w:rsidRPr="00AE6ADF">
        <w:rPr>
          <w:bCs/>
          <w:i/>
          <w:iCs/>
        </w:rPr>
        <w:t>Paris et l’agglomération p</w:t>
      </w:r>
      <w:r w:rsidRPr="00AE6ADF">
        <w:rPr>
          <w:bCs/>
          <w:i/>
          <w:iCs/>
        </w:rPr>
        <w:t>a</w:t>
      </w:r>
      <w:r w:rsidRPr="00AE6ADF">
        <w:rPr>
          <w:bCs/>
          <w:i/>
          <w:iCs/>
        </w:rPr>
        <w:t>risienne</w:t>
      </w:r>
      <w:r w:rsidRPr="00AE6ADF">
        <w:rPr>
          <w:bCs/>
          <w:iCs/>
        </w:rPr>
        <w:t>,</w:t>
      </w:r>
      <w:r w:rsidRPr="00AE6ADF">
        <w:t xml:space="preserve"> 2 t., Paris, P.U.F., 1950.</w:t>
      </w:r>
    </w:p>
  </w:footnote>
  <w:footnote w:id="234">
    <w:p w14:paraId="2BC1CB08" w14:textId="77777777" w:rsidR="00471170" w:rsidRDefault="00471170" w:rsidP="00471170">
      <w:pPr>
        <w:pStyle w:val="Notedebasdepage"/>
      </w:pPr>
      <w:r>
        <w:rPr>
          <w:rStyle w:val="Appelnotedebasdep"/>
        </w:rPr>
        <w:footnoteRef/>
      </w:r>
      <w:r>
        <w:t xml:space="preserve"> </w:t>
      </w:r>
      <w:r>
        <w:tab/>
      </w:r>
      <w:r w:rsidRPr="00AE6ADF">
        <w:t xml:space="preserve">D.. F. McElrath, « The social areas of Home », </w:t>
      </w:r>
      <w:r w:rsidRPr="00AE6ADF">
        <w:rPr>
          <w:bCs/>
          <w:i/>
          <w:iCs/>
        </w:rPr>
        <w:t>A.S.R.,</w:t>
      </w:r>
      <w:r w:rsidRPr="00AE6ADF">
        <w:t xml:space="preserve"> 27 juin 1962, pp. 389-390.</w:t>
      </w:r>
    </w:p>
  </w:footnote>
  <w:footnote w:id="235">
    <w:p w14:paraId="4496B0EC" w14:textId="77777777" w:rsidR="00471170" w:rsidRDefault="00471170" w:rsidP="00471170">
      <w:pPr>
        <w:pStyle w:val="Notedebasdepage"/>
      </w:pPr>
      <w:r>
        <w:rPr>
          <w:rStyle w:val="Appelnotedebasdep"/>
        </w:rPr>
        <w:footnoteRef/>
      </w:r>
      <w:r>
        <w:t xml:space="preserve"> </w:t>
      </w:r>
      <w:r>
        <w:tab/>
      </w:r>
      <w:r w:rsidRPr="00AE6ADF">
        <w:t xml:space="preserve">N. P. </w:t>
      </w:r>
      <w:r w:rsidRPr="00AE6ADF">
        <w:rPr>
          <w:smallCaps/>
        </w:rPr>
        <w:t xml:space="preserve">Gist, </w:t>
      </w:r>
      <w:r w:rsidRPr="00AE6ADF">
        <w:t>« The Ecology of Bangalore, India : An East-West Compar</w:t>
      </w:r>
      <w:r w:rsidRPr="00AE6ADF">
        <w:t>i</w:t>
      </w:r>
      <w:r w:rsidRPr="00AE6ADF">
        <w:t xml:space="preserve">son », </w:t>
      </w:r>
      <w:r w:rsidRPr="00AE6ADF">
        <w:rPr>
          <w:bCs/>
          <w:i/>
          <w:iCs/>
        </w:rPr>
        <w:t>Social Forces,</w:t>
      </w:r>
      <w:r w:rsidRPr="00AE6ADF">
        <w:t xml:space="preserve"> 35, may 1957, pp. 356-65.</w:t>
      </w:r>
    </w:p>
  </w:footnote>
  <w:footnote w:id="236">
    <w:p w14:paraId="640E1E5B" w14:textId="77777777" w:rsidR="00471170" w:rsidRDefault="00471170" w:rsidP="00471170">
      <w:pPr>
        <w:pStyle w:val="Notedebasdepage"/>
      </w:pPr>
      <w:r>
        <w:rPr>
          <w:rStyle w:val="Appelnotedebasdep"/>
        </w:rPr>
        <w:footnoteRef/>
      </w:r>
      <w:r>
        <w:t xml:space="preserve"> </w:t>
      </w:r>
      <w:r>
        <w:tab/>
      </w:r>
      <w:r w:rsidRPr="00AE6ADF">
        <w:t xml:space="preserve">L. F. </w:t>
      </w:r>
      <w:r w:rsidRPr="00AE6ADF">
        <w:rPr>
          <w:smallCaps/>
        </w:rPr>
        <w:t>Schnore, « </w:t>
      </w:r>
      <w:r w:rsidRPr="00AE6ADF">
        <w:t xml:space="preserve">On the Spatial Structure of Cities in the Two Americas » dans </w:t>
      </w:r>
      <w:r w:rsidRPr="00AE6ADF">
        <w:rPr>
          <w:smallCaps/>
        </w:rPr>
        <w:t xml:space="preserve">Ph. </w:t>
      </w:r>
      <w:r w:rsidRPr="00AE6ADF">
        <w:t xml:space="preserve">M. </w:t>
      </w:r>
      <w:r w:rsidRPr="00AE6ADF">
        <w:rPr>
          <w:smallCaps/>
        </w:rPr>
        <w:t xml:space="preserve">Hauser </w:t>
      </w:r>
      <w:r w:rsidRPr="00AE6ADF">
        <w:t xml:space="preserve">et L. F. </w:t>
      </w:r>
      <w:r w:rsidRPr="00AE6ADF">
        <w:rPr>
          <w:smallCaps/>
        </w:rPr>
        <w:t xml:space="preserve">Schnore </w:t>
      </w:r>
      <w:r w:rsidRPr="00AE6ADF">
        <w:t xml:space="preserve">(editors) </w:t>
      </w:r>
      <w:r w:rsidRPr="00AE6ADF">
        <w:rPr>
          <w:bCs/>
          <w:i/>
          <w:iCs/>
        </w:rPr>
        <w:t>The Study of Urbanization,</w:t>
      </w:r>
      <w:r w:rsidRPr="00AE6ADF">
        <w:t xml:space="preserve"> New York, John Wiley and Sons, 1965, p. 347-398.</w:t>
      </w:r>
    </w:p>
  </w:footnote>
  <w:footnote w:id="237">
    <w:p w14:paraId="0CAF73FC" w14:textId="77777777" w:rsidR="00471170" w:rsidRDefault="00471170" w:rsidP="00471170">
      <w:pPr>
        <w:pStyle w:val="Notedebasdepage"/>
      </w:pPr>
      <w:r>
        <w:rPr>
          <w:rStyle w:val="Appelnotedebasdep"/>
        </w:rPr>
        <w:footnoteRef/>
      </w:r>
      <w:r>
        <w:t xml:space="preserve"> </w:t>
      </w:r>
      <w:r>
        <w:tab/>
      </w:r>
      <w:r w:rsidRPr="00AE6ADF">
        <w:t>H. W. Gilmore, « The Old New Orleans and the New : A Case for Ecol</w:t>
      </w:r>
      <w:r w:rsidRPr="00AE6ADF">
        <w:t>o</w:t>
      </w:r>
      <w:r w:rsidRPr="00AE6ADF">
        <w:t xml:space="preserve">gy », </w:t>
      </w:r>
      <w:r w:rsidRPr="00AE6ADF">
        <w:rPr>
          <w:bCs/>
          <w:i/>
          <w:iCs/>
        </w:rPr>
        <w:t>A.S.R.,</w:t>
      </w:r>
      <w:r w:rsidRPr="00AE6ADF">
        <w:t xml:space="preserve"> 9, August 1944, pp. 385-394.</w:t>
      </w:r>
    </w:p>
  </w:footnote>
  <w:footnote w:id="238">
    <w:p w14:paraId="420145BE" w14:textId="77777777" w:rsidR="00471170" w:rsidRPr="00AE6ADF" w:rsidRDefault="00471170" w:rsidP="00471170">
      <w:pPr>
        <w:pStyle w:val="Notedebasdepage"/>
      </w:pPr>
      <w:r>
        <w:rPr>
          <w:rStyle w:val="Appelnotedebasdep"/>
        </w:rPr>
        <w:footnoteRef/>
      </w:r>
      <w:r>
        <w:t xml:space="preserve"> </w:t>
      </w:r>
      <w:r>
        <w:tab/>
      </w:r>
      <w:r w:rsidRPr="00AE6ADF">
        <w:rPr>
          <w:bCs/>
          <w:iCs/>
          <w:smallCaps/>
        </w:rPr>
        <w:t>H. Hoyt,</w:t>
      </w:r>
      <w:r w:rsidRPr="00AE6ADF">
        <w:rPr>
          <w:b/>
          <w:bCs/>
          <w:i/>
          <w:iCs/>
          <w:smallCaps/>
        </w:rPr>
        <w:t xml:space="preserve"> </w:t>
      </w:r>
      <w:r w:rsidRPr="00AE6ADF">
        <w:t xml:space="preserve">The </w:t>
      </w:r>
      <w:r w:rsidRPr="00AE6ADF">
        <w:rPr>
          <w:i/>
        </w:rPr>
        <w:t>Structure and Growth of Residential Neigborhoods in Amer</w:t>
      </w:r>
      <w:r w:rsidRPr="00AE6ADF">
        <w:rPr>
          <w:i/>
        </w:rPr>
        <w:t>i</w:t>
      </w:r>
      <w:r w:rsidRPr="00AE6ADF">
        <w:rPr>
          <w:i/>
        </w:rPr>
        <w:t>can Cities</w:t>
      </w:r>
      <w:r w:rsidRPr="00ED2B79">
        <w:t>,</w:t>
      </w:r>
      <w:r w:rsidRPr="00AE6ADF">
        <w:rPr>
          <w:b/>
          <w:bCs/>
          <w:i/>
          <w:iCs/>
        </w:rPr>
        <w:t xml:space="preserve"> </w:t>
      </w:r>
      <w:r w:rsidRPr="00AE6ADF">
        <w:rPr>
          <w:bCs/>
          <w:iCs/>
        </w:rPr>
        <w:t>Washington D. C.., Federal Harsing Administration, 1939.</w:t>
      </w:r>
    </w:p>
  </w:footnote>
  <w:footnote w:id="239">
    <w:p w14:paraId="45DD5088" w14:textId="77777777" w:rsidR="00471170" w:rsidRPr="00533B8A"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Cf. Ch. D. </w:t>
      </w:r>
      <w:r w:rsidRPr="008B2969">
        <w:rPr>
          <w:rStyle w:val="Notedebasdepage8ptPetitesmajuscules"/>
          <w:sz w:val="24"/>
        </w:rPr>
        <w:t xml:space="preserve">Harris </w:t>
      </w:r>
      <w:r w:rsidRPr="008B2969">
        <w:rPr>
          <w:lang w:val="fr-FR" w:eastAsia="fr-FR" w:bidi="fr-FR"/>
        </w:rPr>
        <w:t xml:space="preserve">et E. L. </w:t>
      </w:r>
      <w:r w:rsidRPr="008B2969">
        <w:rPr>
          <w:rStyle w:val="Notedebasdepage8ptPetitesmajuscules"/>
          <w:sz w:val="24"/>
        </w:rPr>
        <w:t xml:space="preserve">Uleman, </w:t>
      </w:r>
      <w:r w:rsidRPr="008B2969">
        <w:rPr>
          <w:lang w:val="fr-FR" w:eastAsia="fr-FR" w:bidi="fr-FR"/>
        </w:rPr>
        <w:t>« </w:t>
      </w:r>
      <w:r w:rsidRPr="00223A03">
        <w:rPr>
          <w:lang w:val="fr-FR" w:eastAsia="fr-FR" w:bidi="fr-FR"/>
        </w:rPr>
        <w:t xml:space="preserve">The Nature </w:t>
      </w:r>
      <w:r w:rsidRPr="00223A03">
        <w:t xml:space="preserve">of </w:t>
      </w:r>
      <w:r w:rsidRPr="00223A03">
        <w:rPr>
          <w:lang w:val="fr-FR" w:eastAsia="fr-FR" w:bidi="fr-FR"/>
        </w:rPr>
        <w:t>Cities</w:t>
      </w:r>
      <w:r>
        <w:rPr>
          <w:lang w:val="fr-FR" w:eastAsia="fr-FR" w:bidi="fr-FR"/>
        </w:rPr>
        <w:t> »</w:t>
      </w:r>
      <w:r w:rsidRPr="00223A03">
        <w:rPr>
          <w:lang w:val="fr-FR" w:eastAsia="fr-FR" w:bidi="fr-FR"/>
        </w:rPr>
        <w:t xml:space="preserve">, </w:t>
      </w:r>
      <w:r w:rsidRPr="00931B41">
        <w:rPr>
          <w:i/>
        </w:rPr>
        <w:t>The Annals</w:t>
      </w:r>
      <w:r w:rsidRPr="00223A03">
        <w:t>,</w:t>
      </w:r>
      <w:r w:rsidRPr="00223A03">
        <w:rPr>
          <w:lang w:val="fr-FR" w:eastAsia="fr-FR" w:bidi="fr-FR"/>
        </w:rPr>
        <w:t xml:space="preserve"> vol. </w:t>
      </w:r>
      <w:r w:rsidRPr="008B2969">
        <w:rPr>
          <w:lang w:val="fr-FR" w:eastAsia="fr-FR" w:bidi="fr-FR"/>
        </w:rPr>
        <w:t>242, november 1945, pp. 7-17.</w:t>
      </w:r>
    </w:p>
  </w:footnote>
  <w:footnote w:id="240">
    <w:p w14:paraId="56674852" w14:textId="77777777" w:rsidR="00471170" w:rsidRPr="00533B8A" w:rsidRDefault="00471170" w:rsidP="00471170">
      <w:pPr>
        <w:pStyle w:val="Notedebasdepage"/>
        <w:rPr>
          <w:lang w:val="fr-FR"/>
        </w:rPr>
      </w:pPr>
      <w:r>
        <w:rPr>
          <w:rStyle w:val="Appelnotedebasdep"/>
        </w:rPr>
        <w:footnoteRef/>
      </w:r>
      <w:r>
        <w:t xml:space="preserve"> </w:t>
      </w:r>
      <w:r>
        <w:rPr>
          <w:lang w:val="fr-FR"/>
        </w:rPr>
        <w:tab/>
      </w:r>
      <w:r w:rsidRPr="008B2969">
        <w:t xml:space="preserve">Cf. J. </w:t>
      </w:r>
      <w:r w:rsidRPr="008B2969">
        <w:rPr>
          <w:rStyle w:val="Notedebasdepage28ptNonItalique"/>
          <w:smallCaps/>
          <w:sz w:val="24"/>
        </w:rPr>
        <w:t>Gottmann</w:t>
      </w:r>
      <w:r w:rsidRPr="008B2969">
        <w:rPr>
          <w:rStyle w:val="Notedebasdepage28ptNonItalique"/>
          <w:sz w:val="24"/>
        </w:rPr>
        <w:t xml:space="preserve">, </w:t>
      </w:r>
      <w:r w:rsidRPr="008B2969">
        <w:rPr>
          <w:lang w:val="fr-FR" w:eastAsia="fr-FR" w:bidi="fr-FR"/>
        </w:rPr>
        <w:t>Megalopolis, op. cit.</w:t>
      </w:r>
    </w:p>
  </w:footnote>
  <w:footnote w:id="241">
    <w:p w14:paraId="534E669A" w14:textId="77777777" w:rsidR="00471170" w:rsidRPr="00533B8A"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R. </w:t>
      </w:r>
      <w:r w:rsidRPr="008B2969">
        <w:rPr>
          <w:smallCaps/>
        </w:rPr>
        <w:t>Vernon</w:t>
      </w:r>
      <w:r w:rsidRPr="008B2969">
        <w:t xml:space="preserve">, </w:t>
      </w:r>
      <w:r w:rsidRPr="008B2969">
        <w:rPr>
          <w:i/>
        </w:rPr>
        <w:t>Metropolis 1985</w:t>
      </w:r>
      <w:r w:rsidRPr="008B2969">
        <w:t>,</w:t>
      </w:r>
      <w:r w:rsidRPr="008B2969">
        <w:rPr>
          <w:lang w:val="fr-FR" w:eastAsia="fr-FR" w:bidi="fr-FR"/>
        </w:rPr>
        <w:t xml:space="preserve"> Ca</w:t>
      </w:r>
      <w:r>
        <w:rPr>
          <w:lang w:val="fr-FR" w:eastAsia="fr-FR" w:bidi="fr-FR"/>
        </w:rPr>
        <w:t>mbridge, Mass. Harvard Unlversi</w:t>
      </w:r>
      <w:r w:rsidRPr="00223A03">
        <w:rPr>
          <w:lang w:val="fr-FR" w:eastAsia="fr-FR" w:bidi="fr-FR"/>
        </w:rPr>
        <w:t xml:space="preserve">ty Press, </w:t>
      </w:r>
      <w:r w:rsidRPr="008B2969">
        <w:rPr>
          <w:lang w:val="fr-FR" w:eastAsia="fr-FR" w:bidi="fr-FR"/>
        </w:rPr>
        <w:t>1960.</w:t>
      </w:r>
    </w:p>
  </w:footnote>
  <w:footnote w:id="242">
    <w:p w14:paraId="01C3029B" w14:textId="77777777" w:rsidR="00471170" w:rsidRPr="00533B8A"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Nous avons bénéficié, pour cette discussion, de l’aide précieuse de L. </w:t>
      </w:r>
      <w:r w:rsidRPr="00223A03">
        <w:t xml:space="preserve">de </w:t>
      </w:r>
      <w:r w:rsidRPr="00533B8A">
        <w:rPr>
          <w:smallCaps/>
        </w:rPr>
        <w:t>Laberbis</w:t>
      </w:r>
      <w:r w:rsidRPr="00223A03">
        <w:t xml:space="preserve">, </w:t>
      </w:r>
      <w:r w:rsidRPr="00223A03">
        <w:rPr>
          <w:lang w:val="fr-FR" w:eastAsia="fr-FR" w:bidi="fr-FR"/>
        </w:rPr>
        <w:t xml:space="preserve">professeur </w:t>
      </w:r>
      <w:r w:rsidRPr="00223A03">
        <w:t xml:space="preserve">à </w:t>
      </w:r>
      <w:r w:rsidRPr="00223A03">
        <w:rPr>
          <w:lang w:val="fr-FR" w:eastAsia="fr-FR" w:bidi="fr-FR"/>
        </w:rPr>
        <w:t xml:space="preserve">l’Université de Montréal et ancienne élève de A. </w:t>
      </w:r>
      <w:r w:rsidRPr="00533B8A">
        <w:rPr>
          <w:smallCaps/>
        </w:rPr>
        <w:t>Hawley</w:t>
      </w:r>
      <w:r w:rsidRPr="00223A03">
        <w:t>.</w:t>
      </w:r>
    </w:p>
  </w:footnote>
  <w:footnote w:id="243">
    <w:p w14:paraId="3147B3ED" w14:textId="77777777" w:rsidR="00471170" w:rsidRPr="00F75C1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Cf. A. </w:t>
      </w:r>
      <w:r w:rsidRPr="008B2969">
        <w:rPr>
          <w:rStyle w:val="Notedebasdepage8ptPetitesmajuscules"/>
          <w:sz w:val="24"/>
        </w:rPr>
        <w:t xml:space="preserve">Hawley, </w:t>
      </w:r>
      <w:r w:rsidRPr="008B2969">
        <w:rPr>
          <w:i/>
        </w:rPr>
        <w:t>Human Ecology</w:t>
      </w:r>
      <w:r w:rsidRPr="008B2969">
        <w:t>,</w:t>
      </w:r>
      <w:r w:rsidRPr="008B2969">
        <w:rPr>
          <w:lang w:val="fr-FR" w:eastAsia="fr-FR" w:bidi="fr-FR"/>
        </w:rPr>
        <w:t xml:space="preserve"> New York, Ronald Press, 1</w:t>
      </w:r>
      <w:r w:rsidRPr="00223A03">
        <w:rPr>
          <w:lang w:val="fr-FR" w:eastAsia="fr-FR" w:bidi="fr-FR"/>
        </w:rPr>
        <w:t>950.</w:t>
      </w:r>
    </w:p>
  </w:footnote>
  <w:footnote w:id="244">
    <w:p w14:paraId="26CE46BF" w14:textId="77777777" w:rsidR="00471170" w:rsidRPr="00F75C1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A. </w:t>
      </w:r>
      <w:r w:rsidRPr="008B2969">
        <w:rPr>
          <w:rStyle w:val="Notedebasdepage8ptPetitesmajuscules"/>
          <w:sz w:val="24"/>
        </w:rPr>
        <w:t xml:space="preserve">Hawley, </w:t>
      </w:r>
      <w:r w:rsidRPr="008B2969">
        <w:rPr>
          <w:i/>
        </w:rPr>
        <w:t>Human Ecology, Definition and History</w:t>
      </w:r>
      <w:r w:rsidRPr="008B2969">
        <w:rPr>
          <w:lang w:val="fr-FR" w:eastAsia="fr-FR" w:bidi="fr-FR"/>
        </w:rPr>
        <w:t xml:space="preserve"> (Note</w:t>
      </w:r>
      <w:r w:rsidRPr="00223A03">
        <w:rPr>
          <w:lang w:val="fr-FR" w:eastAsia="fr-FR" w:bidi="fr-FR"/>
        </w:rPr>
        <w:t>s de cours non p</w:t>
      </w:r>
      <w:r w:rsidRPr="00223A03">
        <w:rPr>
          <w:lang w:val="fr-FR" w:eastAsia="fr-FR" w:bidi="fr-FR"/>
        </w:rPr>
        <w:t>u</w:t>
      </w:r>
      <w:r w:rsidRPr="008B2969">
        <w:rPr>
          <w:lang w:val="fr-FR" w:eastAsia="fr-FR" w:bidi="fr-FR"/>
        </w:rPr>
        <w:t>bliées, Ann Arbor, Michigan, 1963).</w:t>
      </w:r>
    </w:p>
  </w:footnote>
  <w:footnote w:id="245">
    <w:p w14:paraId="527CC7FB" w14:textId="77777777" w:rsidR="00471170" w:rsidRPr="00630963"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Cf. R. D. </w:t>
      </w:r>
      <w:r w:rsidRPr="008B2969">
        <w:rPr>
          <w:smallCaps/>
          <w:lang w:val="fr-FR" w:eastAsia="fr-FR" w:bidi="fr-FR"/>
        </w:rPr>
        <w:t>Mc</w:t>
      </w:r>
      <w:r w:rsidRPr="008B2969">
        <w:rPr>
          <w:lang w:val="fr-FR" w:eastAsia="fr-FR" w:bidi="fr-FR"/>
        </w:rPr>
        <w:t xml:space="preserve"> </w:t>
      </w:r>
      <w:r w:rsidRPr="008B2969">
        <w:rPr>
          <w:rStyle w:val="Notedebasdepage8ptPetitesmajuscules"/>
          <w:sz w:val="24"/>
        </w:rPr>
        <w:t xml:space="preserve">Kenzie, </w:t>
      </w:r>
      <w:r w:rsidRPr="008B2969">
        <w:rPr>
          <w:lang w:val="fr-FR" w:eastAsia="fr-FR" w:bidi="fr-FR"/>
        </w:rPr>
        <w:t>« The Scope of Human Ecology »</w:t>
      </w:r>
      <w:r w:rsidRPr="008B2969">
        <w:t xml:space="preserve">, </w:t>
      </w:r>
      <w:r w:rsidRPr="008B2969">
        <w:rPr>
          <w:i/>
        </w:rPr>
        <w:t>P</w:t>
      </w:r>
      <w:r w:rsidRPr="00F75C17">
        <w:rPr>
          <w:i/>
        </w:rPr>
        <w:t xml:space="preserve">ublications of The </w:t>
      </w:r>
      <w:r w:rsidRPr="008B2969">
        <w:rPr>
          <w:i/>
        </w:rPr>
        <w:t>American Sociological Society</w:t>
      </w:r>
      <w:r w:rsidRPr="008B2969">
        <w:t>,</w:t>
      </w:r>
      <w:r w:rsidRPr="008B2969">
        <w:rPr>
          <w:lang w:val="fr-FR" w:eastAsia="fr-FR" w:bidi="fr-FR"/>
        </w:rPr>
        <w:t xml:space="preserve"> XX, 1926, pp. 141-154.</w:t>
      </w:r>
    </w:p>
  </w:footnote>
  <w:footnote w:id="246">
    <w:p w14:paraId="1810C3AC" w14:textId="77777777" w:rsidR="00471170" w:rsidRPr="00630963" w:rsidRDefault="00471170" w:rsidP="00471170">
      <w:pPr>
        <w:pStyle w:val="Notedebasdepage"/>
        <w:rPr>
          <w:lang w:val="fr-FR"/>
        </w:rPr>
      </w:pPr>
      <w:r>
        <w:rPr>
          <w:rStyle w:val="Appelnotedebasdep"/>
        </w:rPr>
        <w:footnoteRef/>
      </w:r>
      <w:r>
        <w:t xml:space="preserve"> </w:t>
      </w:r>
      <w:r>
        <w:rPr>
          <w:lang w:val="fr-FR"/>
        </w:rPr>
        <w:tab/>
      </w:r>
      <w:r w:rsidRPr="008B2969">
        <w:t xml:space="preserve">O. </w:t>
      </w:r>
      <w:r w:rsidRPr="008B2969">
        <w:rPr>
          <w:lang w:val="fr-FR" w:eastAsia="fr-FR" w:bidi="fr-FR"/>
        </w:rPr>
        <w:t xml:space="preserve">D. </w:t>
      </w:r>
      <w:r w:rsidRPr="008B2969">
        <w:rPr>
          <w:rStyle w:val="Notedebasdepage8ptPetitesmajuscules"/>
          <w:sz w:val="24"/>
        </w:rPr>
        <w:t xml:space="preserve">Duncan, </w:t>
      </w:r>
      <w:r w:rsidRPr="008B2969">
        <w:rPr>
          <w:lang w:val="fr-FR" w:eastAsia="fr-FR" w:bidi="fr-FR"/>
        </w:rPr>
        <w:t xml:space="preserve">« Human Ecology and Population Studies » dans </w:t>
      </w:r>
      <w:r w:rsidRPr="008B2969">
        <w:rPr>
          <w:rStyle w:val="Notedebasdepage8ptPetitesmajuscules"/>
          <w:sz w:val="24"/>
        </w:rPr>
        <w:t xml:space="preserve">Ph. M. Hauser </w:t>
      </w:r>
      <w:r w:rsidRPr="008B2969">
        <w:rPr>
          <w:lang w:val="fr-FR" w:eastAsia="fr-FR" w:bidi="fr-FR"/>
        </w:rPr>
        <w:t xml:space="preserve">et </w:t>
      </w:r>
      <w:r w:rsidRPr="008B2969">
        <w:t>O.</w:t>
      </w:r>
      <w:r w:rsidRPr="008B2969">
        <w:rPr>
          <w:lang w:val="fr-FR" w:eastAsia="fr-FR" w:bidi="fr-FR"/>
        </w:rPr>
        <w:t xml:space="preserve">D. </w:t>
      </w:r>
      <w:r w:rsidRPr="008B2969">
        <w:rPr>
          <w:rStyle w:val="Notedebasdepage8ptPetitesmajuscules"/>
          <w:sz w:val="24"/>
        </w:rPr>
        <w:t xml:space="preserve">Duncan </w:t>
      </w:r>
      <w:r w:rsidRPr="008B2969">
        <w:rPr>
          <w:lang w:val="fr-FR" w:eastAsia="fr-FR" w:bidi="fr-FR"/>
        </w:rPr>
        <w:t xml:space="preserve">(édit.), </w:t>
      </w:r>
      <w:r w:rsidRPr="008B2969">
        <w:rPr>
          <w:i/>
        </w:rPr>
        <w:t>The Study of Population</w:t>
      </w:r>
      <w:r w:rsidRPr="008B2969">
        <w:t xml:space="preserve">, </w:t>
      </w:r>
      <w:r w:rsidRPr="008B2969">
        <w:rPr>
          <w:lang w:val="fr-FR" w:eastAsia="fr-FR" w:bidi="fr-FR"/>
        </w:rPr>
        <w:t>Chicago, The Universitv of Chicago Press, 1959, pp. 681-684.</w:t>
      </w:r>
    </w:p>
  </w:footnote>
  <w:footnote w:id="247">
    <w:p w14:paraId="562F6F01" w14:textId="77777777" w:rsidR="00471170" w:rsidRPr="00630963"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O. </w:t>
      </w:r>
      <w:r w:rsidRPr="008B2969">
        <w:rPr>
          <w:rStyle w:val="Notedebasdepage8ptPetitesmajuscules"/>
          <w:sz w:val="24"/>
        </w:rPr>
        <w:t xml:space="preserve">D. Duncan, </w:t>
      </w:r>
      <w:r w:rsidRPr="008B2969">
        <w:rPr>
          <w:lang w:val="fr-FR" w:eastAsia="fr-FR" w:bidi="fr-FR"/>
        </w:rPr>
        <w:t xml:space="preserve">« From Social System to Ecosystem », </w:t>
      </w:r>
      <w:r w:rsidRPr="008B2969">
        <w:rPr>
          <w:i/>
        </w:rPr>
        <w:t>Sociological Inquiry</w:t>
      </w:r>
      <w:r w:rsidRPr="008B2969">
        <w:t>,</w:t>
      </w:r>
      <w:r w:rsidRPr="008B2969">
        <w:rPr>
          <w:lang w:val="fr-FR" w:eastAsia="fr-FR" w:bidi="fr-FR"/>
        </w:rPr>
        <w:t xml:space="preserve"> t. 31, n° 2, 1961, pp. 140-149.</w:t>
      </w:r>
    </w:p>
  </w:footnote>
  <w:footnote w:id="248">
    <w:p w14:paraId="74C26B2D" w14:textId="77777777" w:rsidR="00471170" w:rsidRPr="00630963"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Le cas extrême du technologisme écologique étant l’orientation des travaux, excellents par ailleurs, de </w:t>
      </w:r>
      <w:r w:rsidRPr="008B2969">
        <w:rPr>
          <w:rStyle w:val="Notedebasdepage8ptPetitesmajuscules"/>
          <w:sz w:val="24"/>
        </w:rPr>
        <w:t xml:space="preserve">Gibbs, </w:t>
      </w:r>
      <w:r w:rsidRPr="008B2969">
        <w:rPr>
          <w:lang w:val="fr-FR" w:eastAsia="fr-FR" w:bidi="fr-FR"/>
        </w:rPr>
        <w:t xml:space="preserve">et </w:t>
      </w:r>
      <w:r w:rsidRPr="008B2969">
        <w:rPr>
          <w:rStyle w:val="Notedebasdepage8ptPetitesmajuscules"/>
          <w:sz w:val="24"/>
        </w:rPr>
        <w:t xml:space="preserve">Martin. </w:t>
      </w:r>
      <w:r w:rsidRPr="008B2969">
        <w:rPr>
          <w:lang w:val="fr-FR" w:eastAsia="fr-FR" w:bidi="fr-FR"/>
        </w:rPr>
        <w:t xml:space="preserve">Voir, par exemple, J. P. </w:t>
      </w:r>
      <w:r w:rsidRPr="008B2969">
        <w:rPr>
          <w:rStyle w:val="Notedebasdepage8ptPetitesmajuscules"/>
          <w:sz w:val="24"/>
        </w:rPr>
        <w:t xml:space="preserve">Gibbs </w:t>
      </w:r>
      <w:r w:rsidRPr="008B2969">
        <w:rPr>
          <w:lang w:val="fr-FR" w:eastAsia="fr-FR" w:bidi="fr-FR"/>
        </w:rPr>
        <w:t xml:space="preserve">et W. T. </w:t>
      </w:r>
      <w:r w:rsidRPr="008B2969">
        <w:rPr>
          <w:rStyle w:val="Notedebasdepage8ptPetitesmajuscules"/>
          <w:sz w:val="24"/>
        </w:rPr>
        <w:t xml:space="preserve">Martin, </w:t>
      </w:r>
      <w:r w:rsidRPr="008B2969">
        <w:rPr>
          <w:lang w:val="fr-FR" w:eastAsia="fr-FR" w:bidi="fr-FR"/>
        </w:rPr>
        <w:t xml:space="preserve">« Toward a Theoratical System of Human Ecology », </w:t>
      </w:r>
      <w:r w:rsidRPr="008B2969">
        <w:rPr>
          <w:i/>
        </w:rPr>
        <w:t>P</w:t>
      </w:r>
      <w:r w:rsidRPr="008B2969">
        <w:rPr>
          <w:i/>
        </w:rPr>
        <w:t>a</w:t>
      </w:r>
      <w:r w:rsidRPr="008B2969">
        <w:rPr>
          <w:i/>
        </w:rPr>
        <w:t>cific Soci</w:t>
      </w:r>
      <w:r w:rsidRPr="008B2969">
        <w:rPr>
          <w:i/>
        </w:rPr>
        <w:t>o</w:t>
      </w:r>
      <w:r w:rsidRPr="008B2969">
        <w:rPr>
          <w:i/>
        </w:rPr>
        <w:t>logical Review</w:t>
      </w:r>
      <w:r w:rsidRPr="008B2969">
        <w:t>,</w:t>
      </w:r>
      <w:r w:rsidRPr="008B2969">
        <w:rPr>
          <w:lang w:val="fr-FR" w:eastAsia="fr-FR" w:bidi="fr-FR"/>
        </w:rPr>
        <w:t xml:space="preserve"> n° 2, 1959, pp. 29 36.</w:t>
      </w:r>
    </w:p>
  </w:footnote>
  <w:footnote w:id="249">
    <w:p w14:paraId="61969A2D" w14:textId="77777777" w:rsidR="00471170" w:rsidRPr="00630963" w:rsidRDefault="00471170" w:rsidP="00471170">
      <w:pPr>
        <w:pStyle w:val="Notedebasdepage"/>
        <w:rPr>
          <w:lang w:val="fr-FR"/>
        </w:rPr>
      </w:pPr>
      <w:r>
        <w:rPr>
          <w:rStyle w:val="Appelnotedebasdep"/>
        </w:rPr>
        <w:footnoteRef/>
      </w:r>
      <w:r>
        <w:t xml:space="preserve"> </w:t>
      </w:r>
      <w:r>
        <w:tab/>
      </w:r>
      <w:r w:rsidRPr="00223A03">
        <w:rPr>
          <w:lang w:val="fr-FR" w:eastAsia="fr-FR" w:bidi="fr-FR"/>
        </w:rPr>
        <w:t>N</w:t>
      </w:r>
      <w:r w:rsidRPr="008B2969">
        <w:rPr>
          <w:lang w:val="fr-FR" w:eastAsia="fr-FR" w:bidi="fr-FR"/>
        </w:rPr>
        <w:t xml:space="preserve">. P. </w:t>
      </w:r>
      <w:r w:rsidRPr="008B2969">
        <w:rPr>
          <w:rStyle w:val="Notedebasdepage8ptPetitesmajuscules"/>
          <w:sz w:val="24"/>
        </w:rPr>
        <w:t xml:space="preserve">Gist </w:t>
      </w:r>
      <w:r w:rsidRPr="008B2969">
        <w:rPr>
          <w:lang w:val="fr-FR" w:eastAsia="fr-FR" w:bidi="fr-FR"/>
        </w:rPr>
        <w:t xml:space="preserve">et S. F. </w:t>
      </w:r>
      <w:r w:rsidRPr="008B2969">
        <w:rPr>
          <w:smallCaps/>
        </w:rPr>
        <w:t>Fava</w:t>
      </w:r>
      <w:r w:rsidRPr="00223A03">
        <w:t xml:space="preserve">, </w:t>
      </w:r>
      <w:r w:rsidRPr="00630963">
        <w:rPr>
          <w:i/>
        </w:rPr>
        <w:t>op. cit</w:t>
      </w:r>
      <w:r w:rsidRPr="00223A03">
        <w:t>.,</w:t>
      </w:r>
      <w:r w:rsidRPr="00223A03">
        <w:rPr>
          <w:lang w:val="fr-FR" w:eastAsia="fr-FR" w:bidi="fr-FR"/>
        </w:rPr>
        <w:t xml:space="preserve"> 1964, pp. 102-103.</w:t>
      </w:r>
    </w:p>
  </w:footnote>
  <w:footnote w:id="250">
    <w:p w14:paraId="69A5A1DD" w14:textId="77777777" w:rsidR="00471170" w:rsidRPr="00293F77" w:rsidRDefault="00471170" w:rsidP="00471170">
      <w:pPr>
        <w:pStyle w:val="Notedebasdepage"/>
        <w:rPr>
          <w:lang w:val="fr-FR"/>
        </w:rPr>
      </w:pPr>
      <w:r>
        <w:rPr>
          <w:rStyle w:val="Appelnotedebasdep"/>
        </w:rPr>
        <w:footnoteRef/>
      </w:r>
      <w:r>
        <w:t xml:space="preserve"> </w:t>
      </w:r>
      <w:r>
        <w:tab/>
      </w:r>
      <w:r w:rsidRPr="008B2969">
        <w:rPr>
          <w:lang w:val="fr-FR" w:eastAsia="fr-FR" w:bidi="fr-FR"/>
        </w:rPr>
        <w:t xml:space="preserve">O. D. </w:t>
      </w:r>
      <w:r w:rsidRPr="008B2969">
        <w:rPr>
          <w:rStyle w:val="Notedebasdepage8ptPetitesmajuscules"/>
          <w:sz w:val="24"/>
        </w:rPr>
        <w:t xml:space="preserve">Duncan </w:t>
      </w:r>
      <w:r w:rsidRPr="008B2969">
        <w:rPr>
          <w:lang w:val="fr-FR" w:eastAsia="fr-FR" w:bidi="fr-FR"/>
        </w:rPr>
        <w:t xml:space="preserve">et L. F. </w:t>
      </w:r>
      <w:r w:rsidRPr="008B2969">
        <w:rPr>
          <w:rStyle w:val="Notedebasdepage8ptPetitesmajuscules"/>
          <w:sz w:val="24"/>
        </w:rPr>
        <w:t xml:space="preserve">Schnore, </w:t>
      </w:r>
      <w:r w:rsidRPr="008B2969">
        <w:rPr>
          <w:lang w:val="fr-FR" w:eastAsia="fr-FR" w:bidi="fr-FR"/>
        </w:rPr>
        <w:t xml:space="preserve">« Cultural, Behavioral and Ecological Perspectives in the Study of Social Organization », </w:t>
      </w:r>
      <w:r w:rsidRPr="008B2969">
        <w:rPr>
          <w:i/>
        </w:rPr>
        <w:t>American Journal of S</w:t>
      </w:r>
      <w:r w:rsidRPr="008B2969">
        <w:rPr>
          <w:i/>
        </w:rPr>
        <w:t>o</w:t>
      </w:r>
      <w:r w:rsidRPr="008B2969">
        <w:rPr>
          <w:i/>
        </w:rPr>
        <w:t>ciology</w:t>
      </w:r>
      <w:r w:rsidRPr="008B2969">
        <w:t>,</w:t>
      </w:r>
      <w:r w:rsidRPr="008B2969">
        <w:rPr>
          <w:lang w:val="fr-FR" w:eastAsia="fr-FR" w:bidi="fr-FR"/>
        </w:rPr>
        <w:t xml:space="preserve"> LXV, september 1959, pp. 132-146.</w:t>
      </w:r>
    </w:p>
  </w:footnote>
  <w:footnote w:id="251">
    <w:p w14:paraId="123F7C3F"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M. </w:t>
      </w:r>
      <w:r w:rsidRPr="008B2969">
        <w:rPr>
          <w:rStyle w:val="Notedebasdepage8ptPetitesmajuscules"/>
          <w:sz w:val="24"/>
        </w:rPr>
        <w:t xml:space="preserve">A. Alihan, </w:t>
      </w:r>
      <w:r w:rsidRPr="008B2969">
        <w:rPr>
          <w:i/>
        </w:rPr>
        <w:t>Social Ecology</w:t>
      </w:r>
      <w:r w:rsidRPr="008B2969">
        <w:t>,</w:t>
      </w:r>
      <w:r w:rsidRPr="008B2969">
        <w:rPr>
          <w:lang w:val="fr-FR" w:eastAsia="fr-FR" w:bidi="fr-FR"/>
        </w:rPr>
        <w:t xml:space="preserve"> New York, Columbia University Press, 1938.</w:t>
      </w:r>
    </w:p>
  </w:footnote>
  <w:footnote w:id="252">
    <w:p w14:paraId="288E3203"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W. E. </w:t>
      </w:r>
      <w:r w:rsidRPr="008B2969">
        <w:rPr>
          <w:smallCaps/>
          <w:lang w:val="fr-FR" w:eastAsia="fr-FR" w:bidi="fr-FR"/>
        </w:rPr>
        <w:t>Ge</w:t>
      </w:r>
      <w:r w:rsidRPr="008B2969">
        <w:rPr>
          <w:smallCaps/>
        </w:rPr>
        <w:t>ttys</w:t>
      </w:r>
      <w:r w:rsidRPr="008B2969">
        <w:t xml:space="preserve">, </w:t>
      </w:r>
      <w:r w:rsidRPr="008B2969">
        <w:rPr>
          <w:lang w:val="fr-FR" w:eastAsia="fr-FR" w:bidi="fr-FR"/>
        </w:rPr>
        <w:t>« Human Ecology and Social Theory, « </w:t>
      </w:r>
      <w:r w:rsidRPr="008B2969">
        <w:rPr>
          <w:i/>
        </w:rPr>
        <w:t>Social Forces</w:t>
      </w:r>
      <w:r w:rsidRPr="008B2969">
        <w:rPr>
          <w:i/>
          <w:lang w:val="fr-FR" w:eastAsia="fr-FR" w:bidi="fr-FR"/>
        </w:rPr>
        <w:t> </w:t>
      </w:r>
      <w:r w:rsidRPr="008B2969">
        <w:rPr>
          <w:lang w:val="fr-FR" w:eastAsia="fr-FR" w:bidi="fr-FR"/>
        </w:rPr>
        <w:t>», XVIII, may 1940, pp. 469-476.</w:t>
      </w:r>
    </w:p>
  </w:footnote>
  <w:footnote w:id="253">
    <w:p w14:paraId="72216E9C"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Cf. </w:t>
      </w:r>
      <w:r w:rsidRPr="008B2969">
        <w:rPr>
          <w:rStyle w:val="Notedebasdepage8ptPetitesmajuscules"/>
          <w:sz w:val="24"/>
        </w:rPr>
        <w:t xml:space="preserve">W. Firey, </w:t>
      </w:r>
      <w:r w:rsidRPr="008B2969">
        <w:rPr>
          <w:i/>
        </w:rPr>
        <w:t>Land Use in Central Boston</w:t>
      </w:r>
      <w:r w:rsidRPr="008B2969">
        <w:t>,</w:t>
      </w:r>
      <w:r w:rsidRPr="008B2969">
        <w:rPr>
          <w:lang w:val="fr-FR" w:eastAsia="fr-FR" w:bidi="fr-FR"/>
        </w:rPr>
        <w:t xml:space="preserve"> Cambridge, Mass, Harward Unive</w:t>
      </w:r>
      <w:r w:rsidRPr="008B2969">
        <w:rPr>
          <w:lang w:val="fr-FR" w:eastAsia="fr-FR" w:bidi="fr-FR"/>
        </w:rPr>
        <w:t>r</w:t>
      </w:r>
      <w:r w:rsidRPr="008B2969">
        <w:rPr>
          <w:lang w:val="fr-FR" w:eastAsia="fr-FR" w:bidi="fr-FR"/>
        </w:rPr>
        <w:t>sity Press, 1947.</w:t>
      </w:r>
    </w:p>
  </w:footnote>
  <w:footnote w:id="254">
    <w:p w14:paraId="079D487E"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W. L. </w:t>
      </w:r>
      <w:r w:rsidRPr="008B2969">
        <w:rPr>
          <w:rStyle w:val="Notedebasdepage8ptPetitesmajuscules"/>
          <w:sz w:val="24"/>
        </w:rPr>
        <w:t xml:space="preserve">Kolb, </w:t>
      </w:r>
      <w:r w:rsidRPr="008B2969">
        <w:rPr>
          <w:lang w:val="fr-FR" w:eastAsia="fr-FR" w:bidi="fr-FR"/>
        </w:rPr>
        <w:t xml:space="preserve">« The Social Structure and Functions of Cities », </w:t>
      </w:r>
      <w:r w:rsidRPr="008B2969">
        <w:rPr>
          <w:i/>
        </w:rPr>
        <w:t>Economic D</w:t>
      </w:r>
      <w:r w:rsidRPr="008B2969">
        <w:rPr>
          <w:i/>
        </w:rPr>
        <w:t>e</w:t>
      </w:r>
      <w:r w:rsidRPr="008B2969">
        <w:rPr>
          <w:i/>
        </w:rPr>
        <w:t>velopment and Cultural Change</w:t>
      </w:r>
      <w:r w:rsidRPr="008B2969">
        <w:t>,</w:t>
      </w:r>
      <w:r w:rsidRPr="008B2969">
        <w:rPr>
          <w:lang w:val="fr-FR" w:eastAsia="fr-FR" w:bidi="fr-FR"/>
        </w:rPr>
        <w:t xml:space="preserve"> t. 3, 1945-55, pp. 30-46.</w:t>
      </w:r>
    </w:p>
  </w:footnote>
  <w:footnote w:id="255">
    <w:p w14:paraId="37F2B9F4"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W. H. </w:t>
      </w:r>
      <w:r w:rsidRPr="008B2969">
        <w:rPr>
          <w:smallCaps/>
        </w:rPr>
        <w:t>Form</w:t>
      </w:r>
      <w:r w:rsidRPr="008B2969">
        <w:t xml:space="preserve">, </w:t>
      </w:r>
      <w:r w:rsidRPr="008B2969">
        <w:rPr>
          <w:lang w:val="fr-FR" w:eastAsia="fr-FR" w:bidi="fr-FR"/>
        </w:rPr>
        <w:t xml:space="preserve">« The Place of Social Structure in the Determination of Land Use », </w:t>
      </w:r>
      <w:r w:rsidRPr="008B2969">
        <w:rPr>
          <w:i/>
        </w:rPr>
        <w:t>Social Forces</w:t>
      </w:r>
      <w:r w:rsidRPr="008B2969">
        <w:t>,</w:t>
      </w:r>
      <w:r w:rsidRPr="008B2969">
        <w:rPr>
          <w:lang w:val="fr-FR" w:eastAsia="fr-FR" w:bidi="fr-FR"/>
        </w:rPr>
        <w:t xml:space="preserve"> n° 32, mai 1954, pp. 317-323.</w:t>
      </w:r>
    </w:p>
  </w:footnote>
  <w:footnote w:id="256">
    <w:p w14:paraId="75D4979C"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lang w:val="fr-FR" w:eastAsia="fr-FR" w:bidi="fr-FR"/>
        </w:rPr>
        <w:t xml:space="preserve">R. </w:t>
      </w:r>
      <w:r w:rsidRPr="008B2969">
        <w:rPr>
          <w:rStyle w:val="Notedebasdepage8ptPetitesmajuscules"/>
          <w:sz w:val="24"/>
        </w:rPr>
        <w:t xml:space="preserve">Dickinson, </w:t>
      </w:r>
      <w:r w:rsidRPr="008B2969">
        <w:rPr>
          <w:i/>
        </w:rPr>
        <w:t>The West European City</w:t>
      </w:r>
      <w:r w:rsidRPr="008B2969">
        <w:t>,</w:t>
      </w:r>
      <w:r w:rsidRPr="008B2969">
        <w:rPr>
          <w:lang w:val="fr-FR" w:eastAsia="fr-FR" w:bidi="fr-FR"/>
        </w:rPr>
        <w:t xml:space="preserve"> London, Routledge and Kegan Paul, 1951.</w:t>
      </w:r>
    </w:p>
  </w:footnote>
  <w:footnote w:id="257">
    <w:p w14:paraId="77C930EE" w14:textId="77777777" w:rsidR="00471170" w:rsidRPr="00293F77" w:rsidRDefault="00471170" w:rsidP="00471170">
      <w:pPr>
        <w:pStyle w:val="Notedebasdepage"/>
        <w:rPr>
          <w:lang w:val="fr-FR"/>
        </w:rPr>
      </w:pPr>
      <w:r>
        <w:rPr>
          <w:rStyle w:val="Appelnotedebasdep"/>
        </w:rPr>
        <w:footnoteRef/>
      </w:r>
      <w:r>
        <w:t xml:space="preserve"> </w:t>
      </w:r>
      <w:r>
        <w:rPr>
          <w:lang w:val="fr-FR"/>
        </w:rPr>
        <w:tab/>
      </w:r>
      <w:r w:rsidRPr="008B2969">
        <w:rPr>
          <w:rStyle w:val="Notedebasdepage8ptPetitesmajuscules"/>
          <w:sz w:val="24"/>
        </w:rPr>
        <w:t xml:space="preserve">Sjoberg, </w:t>
      </w:r>
      <w:r w:rsidRPr="008B2969">
        <w:rPr>
          <w:i/>
        </w:rPr>
        <w:t>The Pre-Industrial City</w:t>
      </w:r>
      <w:r w:rsidRPr="008B2969">
        <w:t>,</w:t>
      </w:r>
      <w:r w:rsidRPr="008B2969">
        <w:rPr>
          <w:lang w:val="fr-FR" w:eastAsia="fr-FR" w:bidi="fr-FR"/>
        </w:rPr>
        <w:t xml:space="preserve"> Glencoe, III. The Free Press, 1960.</w:t>
      </w:r>
    </w:p>
  </w:footnote>
  <w:footnote w:id="258">
    <w:p w14:paraId="7C672500" w14:textId="77777777" w:rsidR="00471170" w:rsidRPr="002E7386" w:rsidRDefault="00471170" w:rsidP="00471170">
      <w:pPr>
        <w:pStyle w:val="Notedebasdepage"/>
        <w:rPr>
          <w:lang w:val="fr-FR"/>
        </w:rPr>
      </w:pPr>
      <w:r>
        <w:rPr>
          <w:rStyle w:val="Appelnotedebasdep"/>
        </w:rPr>
        <w:footnoteRef/>
      </w:r>
      <w:r>
        <w:t xml:space="preserve"> </w:t>
      </w:r>
      <w:r>
        <w:rPr>
          <w:lang w:val="fr-FR"/>
        </w:rPr>
        <w:tab/>
      </w:r>
      <w:r w:rsidRPr="008B2969">
        <w:t xml:space="preserve">M. </w:t>
      </w:r>
      <w:r w:rsidRPr="008B2969">
        <w:rPr>
          <w:rStyle w:val="Notedebasdepage28ptNonItalique"/>
          <w:i w:val="0"/>
          <w:smallCaps/>
          <w:sz w:val="24"/>
        </w:rPr>
        <w:t>Sorre</w:t>
      </w:r>
      <w:r w:rsidRPr="008B2969">
        <w:rPr>
          <w:rStyle w:val="Notedebasdepage28ptNonItalique"/>
          <w:sz w:val="24"/>
        </w:rPr>
        <w:t xml:space="preserve">, </w:t>
      </w:r>
      <w:r w:rsidRPr="008B2969">
        <w:rPr>
          <w:lang w:val="fr-FR" w:eastAsia="fr-FR" w:bidi="fr-FR"/>
        </w:rPr>
        <w:t>Les fondements de la géographie humaine,</w:t>
      </w:r>
      <w:r w:rsidRPr="008B2969">
        <w:t xml:space="preserve"> Paris, A. Colin, 1952.</w:t>
      </w:r>
    </w:p>
  </w:footnote>
  <w:footnote w:id="259">
    <w:p w14:paraId="1C036BA9" w14:textId="77777777" w:rsidR="00471170" w:rsidRPr="002E7386" w:rsidRDefault="00471170" w:rsidP="00471170">
      <w:pPr>
        <w:pStyle w:val="Notedebasdepage"/>
        <w:rPr>
          <w:lang w:val="fr-FR"/>
        </w:rPr>
      </w:pPr>
      <w:r>
        <w:rPr>
          <w:rStyle w:val="Appelnotedebasdep"/>
        </w:rPr>
        <w:footnoteRef/>
      </w:r>
      <w:r>
        <w:t xml:space="preserve"> </w:t>
      </w:r>
      <w:r w:rsidRPr="00364F36">
        <w:rPr>
          <w:lang w:val="fr-FR"/>
        </w:rPr>
        <w:tab/>
      </w:r>
      <w:r w:rsidRPr="00364F36">
        <w:t xml:space="preserve">P. </w:t>
      </w:r>
      <w:r w:rsidRPr="00364F36">
        <w:rPr>
          <w:rStyle w:val="Notedebasdepage28ptNonItalique"/>
          <w:i w:val="0"/>
          <w:smallCaps/>
          <w:sz w:val="24"/>
        </w:rPr>
        <w:t>George</w:t>
      </w:r>
      <w:r w:rsidRPr="00364F36">
        <w:rPr>
          <w:rStyle w:val="Notedebasdepage28ptNonItalique"/>
          <w:sz w:val="24"/>
        </w:rPr>
        <w:t>,</w:t>
      </w:r>
      <w:r w:rsidRPr="008B2969">
        <w:rPr>
          <w:rStyle w:val="Notedebasdepage28ptNonItalique"/>
          <w:sz w:val="24"/>
        </w:rPr>
        <w:t xml:space="preserve"> </w:t>
      </w:r>
      <w:r w:rsidRPr="008B2969">
        <w:rPr>
          <w:lang w:val="fr-FR" w:eastAsia="fr-FR" w:bidi="fr-FR"/>
        </w:rPr>
        <w:t>Précis de Géographie Urbaine,</w:t>
      </w:r>
      <w:r w:rsidRPr="008B2969">
        <w:t xml:space="preserve"> Paris, P.</w:t>
      </w:r>
      <w:r w:rsidRPr="008B2969">
        <w:rPr>
          <w:rStyle w:val="Notedebasdepage28ptNonItalique"/>
          <w:i w:val="0"/>
          <w:sz w:val="24"/>
        </w:rPr>
        <w:t>U.</w:t>
      </w:r>
      <w:r w:rsidRPr="008B2969">
        <w:t>F., 1961.</w:t>
      </w:r>
    </w:p>
  </w:footnote>
  <w:footnote w:id="260">
    <w:p w14:paraId="4A45F335" w14:textId="77777777" w:rsidR="00471170" w:rsidRPr="002E7386" w:rsidRDefault="00471170" w:rsidP="00471170">
      <w:pPr>
        <w:pStyle w:val="Notedebasdepage"/>
        <w:rPr>
          <w:lang w:val="fr-FR"/>
        </w:rPr>
      </w:pPr>
      <w:r>
        <w:rPr>
          <w:rStyle w:val="Appelnotedebasdep"/>
        </w:rPr>
        <w:footnoteRef/>
      </w:r>
      <w:r>
        <w:t xml:space="preserve"> </w:t>
      </w:r>
      <w:r>
        <w:tab/>
      </w:r>
      <w:r w:rsidRPr="008B2969">
        <w:rPr>
          <w:lang w:val="fr-FR" w:eastAsia="fr-FR" w:bidi="fr-FR"/>
        </w:rPr>
        <w:t xml:space="preserve">Voir </w:t>
      </w:r>
      <w:r w:rsidRPr="008B2969">
        <w:t xml:space="preserve">S. </w:t>
      </w:r>
      <w:r w:rsidRPr="008B2969">
        <w:rPr>
          <w:lang w:val="fr-FR" w:eastAsia="fr-FR" w:bidi="fr-FR"/>
        </w:rPr>
        <w:t xml:space="preserve">M. </w:t>
      </w:r>
      <w:r w:rsidRPr="008B2969">
        <w:rPr>
          <w:smallCaps/>
        </w:rPr>
        <w:t>Willhelm</w:t>
      </w:r>
      <w:r w:rsidRPr="008B2969">
        <w:t xml:space="preserve">, </w:t>
      </w:r>
      <w:r w:rsidRPr="008B2969">
        <w:rPr>
          <w:lang w:val="fr-FR" w:eastAsia="fr-FR" w:bidi="fr-FR"/>
        </w:rPr>
        <w:t>« The Concept of The Ecological Complex : A Crit</w:t>
      </w:r>
      <w:r w:rsidRPr="008B2969">
        <w:rPr>
          <w:lang w:val="fr-FR" w:eastAsia="fr-FR" w:bidi="fr-FR"/>
        </w:rPr>
        <w:t>i</w:t>
      </w:r>
      <w:r w:rsidRPr="008B2969">
        <w:rPr>
          <w:lang w:val="fr-FR" w:eastAsia="fr-FR" w:bidi="fr-FR"/>
        </w:rPr>
        <w:t xml:space="preserve">que », dans </w:t>
      </w:r>
      <w:r w:rsidRPr="008B2969">
        <w:rPr>
          <w:i/>
        </w:rPr>
        <w:t>The American Journal of Economics and Sociology</w:t>
      </w:r>
      <w:r w:rsidRPr="008B2969">
        <w:t xml:space="preserve">, </w:t>
      </w:r>
      <w:r w:rsidRPr="008B2969">
        <w:rPr>
          <w:lang w:val="fr-FR" w:eastAsia="fr-FR" w:bidi="fr-FR"/>
        </w:rPr>
        <w:t>23. July 1964, pp. 241-248.</w:t>
      </w:r>
    </w:p>
  </w:footnote>
  <w:footnote w:id="261">
    <w:p w14:paraId="789016A9" w14:textId="77777777" w:rsidR="00471170" w:rsidRPr="002E7386" w:rsidRDefault="00471170" w:rsidP="00471170">
      <w:pPr>
        <w:pStyle w:val="Notedebasdepage"/>
        <w:rPr>
          <w:lang w:val="fr-FR"/>
        </w:rPr>
      </w:pPr>
      <w:r>
        <w:rPr>
          <w:rStyle w:val="Appelnotedebasdep"/>
        </w:rPr>
        <w:footnoteRef/>
      </w:r>
      <w:r>
        <w:tab/>
      </w:r>
      <w:r w:rsidRPr="008B2969">
        <w:rPr>
          <w:lang w:val="fr-FR" w:eastAsia="fr-FR" w:bidi="fr-FR"/>
        </w:rPr>
        <w:t xml:space="preserve">A. </w:t>
      </w:r>
      <w:r w:rsidRPr="008B2969">
        <w:rPr>
          <w:smallCaps/>
        </w:rPr>
        <w:t>Ardigo</w:t>
      </w:r>
      <w:r w:rsidRPr="008B2969">
        <w:t xml:space="preserve">, </w:t>
      </w:r>
      <w:r w:rsidRPr="008B2969">
        <w:rPr>
          <w:i/>
        </w:rPr>
        <w:t>La diffusione urbana</w:t>
      </w:r>
      <w:r w:rsidRPr="008B2969">
        <w:t>,</w:t>
      </w:r>
      <w:r w:rsidRPr="008B2969">
        <w:rPr>
          <w:lang w:val="fr-FR" w:eastAsia="fr-FR" w:bidi="fr-FR"/>
        </w:rPr>
        <w:t xml:space="preserve"> Roma, AVE, 1967, pp. 41-66.</w:t>
      </w:r>
      <w:r w:rsidRPr="008B2969">
        <w:t xml:space="preserve"> </w:t>
      </w:r>
    </w:p>
  </w:footnote>
  <w:footnote w:id="262">
    <w:p w14:paraId="4AC24C80" w14:textId="77777777" w:rsidR="00471170" w:rsidRPr="002E7386"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ab/>
        <w:t xml:space="preserve">L. F. </w:t>
      </w:r>
      <w:r w:rsidRPr="002E7386">
        <w:rPr>
          <w:smallCaps/>
        </w:rPr>
        <w:t>Schnore</w:t>
      </w:r>
      <w:r w:rsidRPr="00223A03">
        <w:t xml:space="preserve">, </w:t>
      </w:r>
      <w:r>
        <w:rPr>
          <w:lang w:val="fr-FR" w:eastAsia="fr-FR" w:bidi="fr-FR"/>
        </w:rPr>
        <w:t>« </w:t>
      </w:r>
      <w:r w:rsidRPr="00223A03">
        <w:rPr>
          <w:lang w:val="fr-FR" w:eastAsia="fr-FR" w:bidi="fr-FR"/>
        </w:rPr>
        <w:t>The City as a Social Organism</w:t>
      </w:r>
      <w:r>
        <w:rPr>
          <w:lang w:val="fr-FR" w:eastAsia="fr-FR" w:bidi="fr-FR"/>
        </w:rPr>
        <w:t> »</w:t>
      </w:r>
      <w:r w:rsidRPr="00223A03">
        <w:rPr>
          <w:lang w:val="fr-FR" w:eastAsia="fr-FR" w:bidi="fr-FR"/>
        </w:rPr>
        <w:t xml:space="preserve">, </w:t>
      </w:r>
      <w:r w:rsidRPr="00382D22">
        <w:rPr>
          <w:i/>
        </w:rPr>
        <w:t>Urban Affairs Qua</w:t>
      </w:r>
      <w:r w:rsidRPr="00382D22">
        <w:rPr>
          <w:i/>
        </w:rPr>
        <w:t>r</w:t>
      </w:r>
      <w:r w:rsidRPr="00382D22">
        <w:rPr>
          <w:i/>
        </w:rPr>
        <w:t>terly</w:t>
      </w:r>
      <w:r w:rsidRPr="00223A03">
        <w:t>,</w:t>
      </w:r>
      <w:r w:rsidRPr="00223A03">
        <w:rPr>
          <w:lang w:val="fr-FR" w:eastAsia="fr-FR" w:bidi="fr-FR"/>
        </w:rPr>
        <w:t xml:space="preserve"> t. 1, 3. mars 1966, pp. 58-69. En général les travaux du </w:t>
      </w:r>
      <w:r w:rsidRPr="002E7386">
        <w:rPr>
          <w:i/>
        </w:rPr>
        <w:t>Center for Demography ana Ecology</w:t>
      </w:r>
      <w:r w:rsidRPr="00223A03">
        <w:rPr>
          <w:lang w:val="fr-FR" w:eastAsia="fr-FR" w:bidi="fr-FR"/>
        </w:rPr>
        <w:t xml:space="preserve"> de l’Université de Wisconsin, dirigé par </w:t>
      </w:r>
      <w:r w:rsidRPr="00223A03">
        <w:t xml:space="preserve">Schnore, </w:t>
      </w:r>
      <w:r w:rsidRPr="00223A03">
        <w:rPr>
          <w:lang w:val="fr-FR" w:eastAsia="fr-FR" w:bidi="fr-FR"/>
        </w:rPr>
        <w:t>sont du plu</w:t>
      </w:r>
      <w:r>
        <w:rPr>
          <w:lang w:val="fr-FR" w:eastAsia="fr-FR" w:bidi="fr-FR"/>
        </w:rPr>
        <w:t>s</w:t>
      </w:r>
      <w:r w:rsidRPr="00223A03">
        <w:rPr>
          <w:lang w:val="fr-FR" w:eastAsia="fr-FR" w:bidi="fr-FR"/>
        </w:rPr>
        <w:t xml:space="preserve"> haut intérêt.</w:t>
      </w:r>
    </w:p>
  </w:footnote>
  <w:footnote w:id="263">
    <w:p w14:paraId="1AFDB520" w14:textId="77777777" w:rsidR="00471170" w:rsidRPr="00362455" w:rsidRDefault="00471170" w:rsidP="00471170">
      <w:pPr>
        <w:pStyle w:val="Notedebasdepage"/>
        <w:rPr>
          <w:lang w:val="fr-FR"/>
        </w:rPr>
      </w:pPr>
      <w:r>
        <w:rPr>
          <w:rStyle w:val="Appelnotedebasdep"/>
        </w:rPr>
        <w:footnoteRef/>
      </w:r>
      <w:r>
        <w:t xml:space="preserve"> </w:t>
      </w:r>
      <w:r>
        <w:rPr>
          <w:lang w:val="fr-FR"/>
        </w:rPr>
        <w:tab/>
      </w:r>
      <w:r w:rsidRPr="00364F36">
        <w:rPr>
          <w:lang w:val="fr-FR" w:eastAsia="fr-FR" w:bidi="fr-FR"/>
        </w:rPr>
        <w:t xml:space="preserve">Cf. E. </w:t>
      </w:r>
      <w:r w:rsidRPr="00364F36">
        <w:rPr>
          <w:rStyle w:val="Notedebasdepage8ptPetitesmajuscules"/>
          <w:sz w:val="24"/>
        </w:rPr>
        <w:t xml:space="preserve">Shevky </w:t>
      </w:r>
      <w:r w:rsidRPr="00364F36">
        <w:rPr>
          <w:lang w:val="fr-FR" w:eastAsia="fr-FR" w:bidi="fr-FR"/>
        </w:rPr>
        <w:t xml:space="preserve">et W. </w:t>
      </w:r>
      <w:r w:rsidRPr="00364F36">
        <w:rPr>
          <w:rStyle w:val="Notedebasdepage8ptPetitesmajuscules"/>
          <w:sz w:val="24"/>
        </w:rPr>
        <w:t xml:space="preserve">Bell, </w:t>
      </w:r>
      <w:r w:rsidRPr="00364F36">
        <w:rPr>
          <w:i/>
        </w:rPr>
        <w:t>Social Area Analysis</w:t>
      </w:r>
      <w:r w:rsidRPr="00364F36">
        <w:t>,</w:t>
      </w:r>
      <w:r w:rsidRPr="00364F36">
        <w:rPr>
          <w:lang w:val="fr-FR" w:eastAsia="fr-FR" w:bidi="fr-FR"/>
        </w:rPr>
        <w:t xml:space="preserve"> Stanford, Stanford Un</w:t>
      </w:r>
      <w:r w:rsidRPr="00364F36">
        <w:rPr>
          <w:lang w:val="fr-FR" w:eastAsia="fr-FR" w:bidi="fr-FR"/>
        </w:rPr>
        <w:t>i</w:t>
      </w:r>
      <w:r w:rsidRPr="00364F36">
        <w:rPr>
          <w:lang w:val="fr-FR" w:eastAsia="fr-FR" w:bidi="fr-FR"/>
        </w:rPr>
        <w:t>versity Press, 1955.</w:t>
      </w:r>
    </w:p>
  </w:footnote>
  <w:footnote w:id="264">
    <w:p w14:paraId="121A5250" w14:textId="77777777" w:rsidR="00471170" w:rsidRPr="00362455" w:rsidRDefault="00471170" w:rsidP="00471170">
      <w:pPr>
        <w:pStyle w:val="Notedebasdepage"/>
        <w:rPr>
          <w:lang w:val="fr-FR"/>
        </w:rPr>
      </w:pPr>
      <w:r>
        <w:rPr>
          <w:rStyle w:val="Appelnotedebasdep"/>
        </w:rPr>
        <w:footnoteRef/>
      </w:r>
      <w:r>
        <w:t xml:space="preserve"> </w:t>
      </w:r>
      <w:r>
        <w:rPr>
          <w:lang w:val="fr-FR"/>
        </w:rPr>
        <w:tab/>
      </w:r>
      <w:r w:rsidRPr="00364F36">
        <w:rPr>
          <w:lang w:val="fr-FR" w:eastAsia="fr-FR" w:bidi="fr-FR"/>
        </w:rPr>
        <w:t xml:space="preserve">O. D. </w:t>
      </w:r>
      <w:r w:rsidRPr="00364F36">
        <w:rPr>
          <w:rStyle w:val="Notedebasdepage8ptPetitesmajuscules"/>
          <w:sz w:val="24"/>
        </w:rPr>
        <w:t xml:space="preserve">Duncan </w:t>
      </w:r>
      <w:r w:rsidRPr="00364F36">
        <w:rPr>
          <w:lang w:val="fr-FR" w:eastAsia="fr-FR" w:bidi="fr-FR"/>
        </w:rPr>
        <w:t xml:space="preserve">et B. </w:t>
      </w:r>
      <w:r w:rsidRPr="00364F36">
        <w:rPr>
          <w:rStyle w:val="Notedebasdepage8ptPetitesmajuscules"/>
          <w:sz w:val="24"/>
        </w:rPr>
        <w:t xml:space="preserve">Duncan </w:t>
      </w:r>
      <w:r w:rsidRPr="00364F36">
        <w:rPr>
          <w:lang w:val="fr-FR" w:eastAsia="fr-FR" w:bidi="fr-FR"/>
        </w:rPr>
        <w:t>« Residential Distribution and Occupotional Strat</w:t>
      </w:r>
      <w:r w:rsidRPr="00364F36">
        <w:rPr>
          <w:lang w:val="fr-FR" w:eastAsia="fr-FR" w:bidi="fr-FR"/>
        </w:rPr>
        <w:t>i</w:t>
      </w:r>
      <w:r w:rsidRPr="00364F36">
        <w:rPr>
          <w:lang w:val="fr-FR" w:eastAsia="fr-FR" w:bidi="fr-FR"/>
        </w:rPr>
        <w:t xml:space="preserve">fication », </w:t>
      </w:r>
      <w:r w:rsidRPr="00364F36">
        <w:rPr>
          <w:i/>
        </w:rPr>
        <w:t>The American Journal of Sociology</w:t>
      </w:r>
      <w:r w:rsidRPr="00364F36">
        <w:t>,</w:t>
      </w:r>
      <w:r w:rsidRPr="00364F36">
        <w:rPr>
          <w:lang w:val="fr-FR" w:eastAsia="fr-FR" w:bidi="fr-FR"/>
        </w:rPr>
        <w:t xml:space="preserve"> vol. 60, mars 1955, pp. 493-503.</w:t>
      </w:r>
    </w:p>
  </w:footnote>
  <w:footnote w:id="265">
    <w:p w14:paraId="16D477B2" w14:textId="77777777" w:rsidR="00471170" w:rsidRPr="00362455" w:rsidRDefault="00471170" w:rsidP="00471170">
      <w:pPr>
        <w:pStyle w:val="Notedebasdepage"/>
        <w:rPr>
          <w:lang w:val="fr-FR"/>
        </w:rPr>
      </w:pPr>
      <w:r>
        <w:rPr>
          <w:rStyle w:val="Appelnotedebasdep"/>
        </w:rPr>
        <w:footnoteRef/>
      </w:r>
      <w:r>
        <w:t xml:space="preserve"> </w:t>
      </w:r>
      <w:r>
        <w:rPr>
          <w:lang w:val="fr-FR"/>
        </w:rPr>
        <w:tab/>
      </w:r>
      <w:r w:rsidRPr="00364F36">
        <w:rPr>
          <w:lang w:val="fr-FR" w:eastAsia="fr-FR" w:bidi="fr-FR"/>
        </w:rPr>
        <w:t xml:space="preserve">Voir l’aperçu donné par L. F. </w:t>
      </w:r>
      <w:r w:rsidRPr="00364F36">
        <w:rPr>
          <w:rStyle w:val="Notedebasdepage8ptPetitesmajuscules"/>
          <w:sz w:val="24"/>
        </w:rPr>
        <w:t xml:space="preserve">Schnore </w:t>
      </w:r>
      <w:r w:rsidRPr="00364F36">
        <w:rPr>
          <w:lang w:val="fr-FR" w:eastAsia="fr-FR" w:bidi="fr-FR"/>
        </w:rPr>
        <w:t xml:space="preserve">dans </w:t>
      </w:r>
      <w:r w:rsidRPr="00364F36">
        <w:t xml:space="preserve">son </w:t>
      </w:r>
      <w:r w:rsidRPr="00364F36">
        <w:rPr>
          <w:lang w:val="fr-FR" w:eastAsia="fr-FR" w:bidi="fr-FR"/>
        </w:rPr>
        <w:t xml:space="preserve">livre </w:t>
      </w:r>
      <w:r w:rsidRPr="00364F36">
        <w:rPr>
          <w:i/>
        </w:rPr>
        <w:t>The Urban Scene</w:t>
      </w:r>
      <w:r w:rsidRPr="00364F36">
        <w:t>,</w:t>
      </w:r>
      <w:r w:rsidRPr="00364F36">
        <w:rPr>
          <w:lang w:val="fr-FR" w:eastAsia="fr-FR" w:bidi="fr-FR"/>
        </w:rPr>
        <w:t xml:space="preserve"> New York, The Free Press, 1965.</w:t>
      </w:r>
    </w:p>
  </w:footnote>
  <w:footnote w:id="266">
    <w:p w14:paraId="700096B7" w14:textId="77777777" w:rsidR="00471170" w:rsidRPr="00362455"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Cf</w:t>
      </w:r>
      <w:r w:rsidRPr="00364F36">
        <w:rPr>
          <w:lang w:val="fr-FR" w:eastAsia="fr-FR" w:bidi="fr-FR"/>
        </w:rPr>
        <w:t xml:space="preserve">. R. </w:t>
      </w:r>
      <w:r w:rsidRPr="00364F36">
        <w:rPr>
          <w:rStyle w:val="Notedebasdepage8ptPetitesmajuscules"/>
          <w:sz w:val="24"/>
        </w:rPr>
        <w:t xml:space="preserve">Ledrut, </w:t>
      </w:r>
      <w:r w:rsidRPr="00364F36">
        <w:rPr>
          <w:i/>
        </w:rPr>
        <w:t>Sociologie</w:t>
      </w:r>
      <w:r w:rsidRPr="00362455">
        <w:rPr>
          <w:i/>
        </w:rPr>
        <w:t xml:space="preserve"> Urbaine</w:t>
      </w:r>
      <w:r w:rsidRPr="00223A03">
        <w:t>,</w:t>
      </w:r>
      <w:r w:rsidRPr="00223A03">
        <w:rPr>
          <w:lang w:val="fr-FR" w:eastAsia="fr-FR" w:bidi="fr-FR"/>
        </w:rPr>
        <w:t xml:space="preserve"> Paris, P.</w:t>
      </w:r>
      <w:r>
        <w:rPr>
          <w:lang w:val="fr-FR" w:eastAsia="fr-FR" w:bidi="fr-FR"/>
        </w:rPr>
        <w:t>U.</w:t>
      </w:r>
      <w:r w:rsidRPr="00223A03">
        <w:rPr>
          <w:lang w:val="fr-FR" w:eastAsia="fr-FR" w:bidi="fr-FR"/>
        </w:rPr>
        <w:t xml:space="preserve">F., </w:t>
      </w:r>
      <w:r w:rsidRPr="00223A03">
        <w:t xml:space="preserve">1968, pp. </w:t>
      </w:r>
      <w:r w:rsidRPr="00223A03">
        <w:rPr>
          <w:lang w:val="fr-FR" w:eastAsia="fr-FR" w:bidi="fr-FR"/>
        </w:rPr>
        <w:t>101-177.</w:t>
      </w:r>
    </w:p>
  </w:footnote>
  <w:footnote w:id="267">
    <w:p w14:paraId="61A2ED61" w14:textId="77777777" w:rsidR="00471170" w:rsidRPr="00362455"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Une telle conclusion se dégage aisément de la lecture </w:t>
      </w:r>
      <w:r w:rsidRPr="00223A03">
        <w:t xml:space="preserve">du </w:t>
      </w:r>
      <w:r w:rsidRPr="00223A03">
        <w:rPr>
          <w:lang w:val="fr-FR" w:eastAsia="fr-FR" w:bidi="fr-FR"/>
        </w:rPr>
        <w:t xml:space="preserve">compte rendu des Journées de sociologie urbaine d’Aix-en-Provence, </w:t>
      </w:r>
      <w:r w:rsidRPr="00362455">
        <w:rPr>
          <w:i/>
        </w:rPr>
        <w:t>Les fonctions urbaines et la structure de la ville</w:t>
      </w:r>
      <w:r w:rsidRPr="00223A03">
        <w:t>,</w:t>
      </w:r>
      <w:r w:rsidRPr="00223A03">
        <w:rPr>
          <w:lang w:val="fr-FR" w:eastAsia="fr-FR" w:bidi="fr-FR"/>
        </w:rPr>
        <w:t xml:space="preserve"> Faculté des Lettres et Sciences Humaines d’Aix, </w:t>
      </w:r>
      <w:r w:rsidRPr="00223A03">
        <w:t xml:space="preserve">19 </w:t>
      </w:r>
      <w:r w:rsidRPr="00223A03">
        <w:rPr>
          <w:lang w:val="fr-FR" w:eastAsia="fr-FR" w:bidi="fr-FR"/>
        </w:rPr>
        <w:t xml:space="preserve">et </w:t>
      </w:r>
      <w:r w:rsidRPr="00223A03">
        <w:t>20</w:t>
      </w:r>
      <w:r>
        <w:t> </w:t>
      </w:r>
      <w:r w:rsidRPr="00223A03">
        <w:rPr>
          <w:lang w:val="fr-FR" w:eastAsia="fr-FR" w:bidi="fr-FR"/>
        </w:rPr>
        <w:t xml:space="preserve">janvier </w:t>
      </w:r>
      <w:r w:rsidRPr="00223A03">
        <w:t xml:space="preserve">1968, 166 </w:t>
      </w:r>
      <w:r w:rsidRPr="00223A03">
        <w:rPr>
          <w:lang w:val="fr-FR" w:eastAsia="fr-FR" w:bidi="fr-FR"/>
        </w:rPr>
        <w:t xml:space="preserve">pages </w:t>
      </w:r>
      <w:r w:rsidRPr="00223A03">
        <w:t>ronéo.</w:t>
      </w:r>
    </w:p>
  </w:footnote>
  <w:footnote w:id="268">
    <w:p w14:paraId="427988AA" w14:textId="77777777" w:rsidR="00471170" w:rsidRPr="00223A03" w:rsidRDefault="00471170" w:rsidP="00471170">
      <w:pPr>
        <w:pStyle w:val="Notedebasdepage"/>
      </w:pPr>
      <w:r>
        <w:rPr>
          <w:rStyle w:val="Appelnotedebasdep"/>
        </w:rPr>
        <w:footnoteRef/>
      </w:r>
      <w:r>
        <w:t xml:space="preserve"> </w:t>
      </w:r>
      <w:r>
        <w:rPr>
          <w:lang w:val="fr-FR"/>
        </w:rPr>
        <w:tab/>
      </w:r>
      <w:r w:rsidRPr="00223A03">
        <w:rPr>
          <w:lang w:val="fr-FR" w:eastAsia="fr-FR" w:bidi="fr-FR"/>
        </w:rPr>
        <w:t xml:space="preserve">Cf. pour les fondements théoriques généraux, N. </w:t>
      </w:r>
      <w:r w:rsidRPr="00637D10">
        <w:rPr>
          <w:smallCaps/>
        </w:rPr>
        <w:t>Poulantzas</w:t>
      </w:r>
      <w:r w:rsidRPr="00223A03">
        <w:t xml:space="preserve">, </w:t>
      </w:r>
      <w:r w:rsidRPr="00637D10">
        <w:rPr>
          <w:i/>
        </w:rPr>
        <w:t>Pouvoir p</w:t>
      </w:r>
      <w:r w:rsidRPr="00637D10">
        <w:rPr>
          <w:i/>
        </w:rPr>
        <w:t>o</w:t>
      </w:r>
      <w:r w:rsidRPr="00637D10">
        <w:rPr>
          <w:i/>
        </w:rPr>
        <w:t>litique et classes sociales de l’État capitaliste</w:t>
      </w:r>
      <w:r w:rsidRPr="00223A03">
        <w:t>,</w:t>
      </w:r>
      <w:r w:rsidRPr="00223A03">
        <w:rPr>
          <w:lang w:val="fr-FR" w:eastAsia="fr-FR" w:bidi="fr-FR"/>
        </w:rPr>
        <w:t xml:space="preserve"> Paris, Maspero, 1968. E. </w:t>
      </w:r>
      <w:r w:rsidRPr="00637D10">
        <w:rPr>
          <w:smallCaps/>
        </w:rPr>
        <w:t>B</w:t>
      </w:r>
      <w:r w:rsidRPr="00637D10">
        <w:rPr>
          <w:smallCaps/>
        </w:rPr>
        <w:t>a</w:t>
      </w:r>
      <w:r w:rsidRPr="00637D10">
        <w:rPr>
          <w:smallCaps/>
        </w:rPr>
        <w:t>libar</w:t>
      </w:r>
      <w:r w:rsidRPr="00223A03">
        <w:t xml:space="preserve">, </w:t>
      </w:r>
      <w:r>
        <w:rPr>
          <w:lang w:val="fr-FR" w:eastAsia="fr-FR" w:bidi="fr-FR"/>
        </w:rPr>
        <w:t>« </w:t>
      </w:r>
      <w:r w:rsidRPr="00223A03">
        <w:rPr>
          <w:lang w:val="fr-FR" w:eastAsia="fr-FR" w:bidi="fr-FR"/>
        </w:rPr>
        <w:t>Les concepts fondamentaux du matérialisme historique</w:t>
      </w:r>
      <w:r>
        <w:rPr>
          <w:lang w:val="fr-FR" w:eastAsia="fr-FR" w:bidi="fr-FR"/>
        </w:rPr>
        <w:t> »</w:t>
      </w:r>
      <w:r w:rsidRPr="00223A03">
        <w:rPr>
          <w:lang w:val="fr-FR" w:eastAsia="fr-FR" w:bidi="fr-FR"/>
        </w:rPr>
        <w:t xml:space="preserve">, L. </w:t>
      </w:r>
      <w:r w:rsidRPr="00637D10">
        <w:rPr>
          <w:smallCaps/>
        </w:rPr>
        <w:t>A</w:t>
      </w:r>
      <w:r w:rsidRPr="00637D10">
        <w:rPr>
          <w:smallCaps/>
        </w:rPr>
        <w:t>l</w:t>
      </w:r>
      <w:r w:rsidRPr="00637D10">
        <w:rPr>
          <w:smallCaps/>
        </w:rPr>
        <w:t>thusser</w:t>
      </w:r>
      <w:r w:rsidRPr="00223A03">
        <w:t xml:space="preserve"> </w:t>
      </w:r>
      <w:r w:rsidRPr="00223A03">
        <w:rPr>
          <w:lang w:val="fr-FR" w:eastAsia="fr-FR" w:bidi="fr-FR"/>
        </w:rPr>
        <w:t xml:space="preserve">et E. </w:t>
      </w:r>
      <w:r w:rsidRPr="00223A03">
        <w:t xml:space="preserve">Balibar, </w:t>
      </w:r>
      <w:r w:rsidRPr="00EF4BE7">
        <w:rPr>
          <w:i/>
        </w:rPr>
        <w:t>Lire le Capital</w:t>
      </w:r>
      <w:r w:rsidRPr="00223A03">
        <w:t>,</w:t>
      </w:r>
      <w:r w:rsidRPr="00223A03">
        <w:rPr>
          <w:lang w:val="fr-FR" w:eastAsia="fr-FR" w:bidi="fr-FR"/>
        </w:rPr>
        <w:t xml:space="preserve"> Maspero, Paris, 1968, t. 2. A. </w:t>
      </w:r>
      <w:r w:rsidRPr="00637D10">
        <w:rPr>
          <w:smallCaps/>
        </w:rPr>
        <w:t>B</w:t>
      </w:r>
      <w:r w:rsidRPr="00637D10">
        <w:rPr>
          <w:smallCaps/>
        </w:rPr>
        <w:t>a</w:t>
      </w:r>
      <w:r w:rsidRPr="00637D10">
        <w:rPr>
          <w:smallCaps/>
        </w:rPr>
        <w:t>diou</w:t>
      </w:r>
      <w:r w:rsidRPr="00223A03">
        <w:t xml:space="preserve">, </w:t>
      </w:r>
      <w:r>
        <w:rPr>
          <w:lang w:val="fr-FR" w:eastAsia="fr-FR" w:bidi="fr-FR"/>
        </w:rPr>
        <w:t>« </w:t>
      </w:r>
      <w:r w:rsidRPr="00223A03">
        <w:rPr>
          <w:lang w:val="fr-FR" w:eastAsia="fr-FR" w:bidi="fr-FR"/>
        </w:rPr>
        <w:t>Le (Re)commencement du matérialisme dialectique</w:t>
      </w:r>
      <w:r>
        <w:rPr>
          <w:lang w:val="fr-FR" w:eastAsia="fr-FR" w:bidi="fr-FR"/>
        </w:rPr>
        <w:t> »</w:t>
      </w:r>
      <w:r w:rsidRPr="00223A03">
        <w:rPr>
          <w:lang w:val="fr-FR" w:eastAsia="fr-FR" w:bidi="fr-FR"/>
        </w:rPr>
        <w:t xml:space="preserve">, </w:t>
      </w:r>
      <w:r w:rsidRPr="00EF4BE7">
        <w:rPr>
          <w:i/>
        </w:rPr>
        <w:t>Critique</w:t>
      </w:r>
      <w:r w:rsidRPr="00223A03">
        <w:t>,</w:t>
      </w:r>
      <w:r w:rsidRPr="00223A03">
        <w:rPr>
          <w:lang w:val="fr-FR" w:eastAsia="fr-FR" w:bidi="fr-FR"/>
        </w:rPr>
        <w:t xml:space="preserve"> mai</w:t>
      </w:r>
      <w:r>
        <w:rPr>
          <w:lang w:val="fr-FR" w:eastAsia="fr-FR" w:bidi="fr-FR"/>
        </w:rPr>
        <w:t xml:space="preserve"> 1967, pp. </w:t>
      </w:r>
      <w:r w:rsidRPr="00223A03">
        <w:rPr>
          <w:lang w:val="fr-FR" w:eastAsia="fr-FR" w:bidi="fr-FR"/>
        </w:rPr>
        <w:t>348-467.</w:t>
      </w:r>
    </w:p>
    <w:p w14:paraId="4B7CC736" w14:textId="77777777" w:rsidR="00471170" w:rsidRPr="00637D10" w:rsidRDefault="00471170" w:rsidP="00471170">
      <w:pPr>
        <w:pStyle w:val="Notedebasdepage"/>
        <w:rPr>
          <w:lang w:val="fr-FR"/>
        </w:rPr>
      </w:pPr>
      <w:r>
        <w:rPr>
          <w:lang w:val="fr-FR" w:eastAsia="fr-FR" w:bidi="fr-FR"/>
        </w:rPr>
        <w:tab/>
      </w:r>
      <w:r>
        <w:rPr>
          <w:lang w:val="fr-FR" w:eastAsia="fr-FR" w:bidi="fr-FR"/>
        </w:rPr>
        <w:tab/>
      </w:r>
      <w:r w:rsidRPr="00223A03">
        <w:rPr>
          <w:lang w:val="fr-FR" w:eastAsia="fr-FR" w:bidi="fr-FR"/>
        </w:rPr>
        <w:t>Pour quelques décorticages préalables relatifs aux problèmes urbains</w:t>
      </w:r>
      <w:r>
        <w:rPr>
          <w:lang w:val="fr-FR" w:eastAsia="fr-FR" w:bidi="fr-FR"/>
        </w:rPr>
        <w:t> :</w:t>
      </w:r>
      <w:r w:rsidRPr="00223A03">
        <w:rPr>
          <w:lang w:val="fr-FR" w:eastAsia="fr-FR" w:bidi="fr-FR"/>
        </w:rPr>
        <w:t xml:space="preserve"> M. </w:t>
      </w:r>
      <w:r w:rsidRPr="00637D10">
        <w:rPr>
          <w:smallCaps/>
        </w:rPr>
        <w:t>Castells</w:t>
      </w:r>
      <w:r w:rsidRPr="00223A03">
        <w:t xml:space="preserve">, </w:t>
      </w:r>
      <w:r>
        <w:rPr>
          <w:lang w:val="fr-FR" w:eastAsia="fr-FR" w:bidi="fr-FR"/>
        </w:rPr>
        <w:t>« </w:t>
      </w:r>
      <w:hyperlink r:id="rId2" w:history="1">
        <w:r w:rsidRPr="00EF4BE7">
          <w:rPr>
            <w:rStyle w:val="Hyperlien"/>
            <w:lang w:val="fr-FR" w:eastAsia="fr-FR" w:bidi="fr-FR"/>
          </w:rPr>
          <w:t>Théorie et Idéologie en Sociologie Urbaine </w:t>
        </w:r>
      </w:hyperlink>
      <w:r>
        <w:rPr>
          <w:lang w:val="fr-FR" w:eastAsia="fr-FR" w:bidi="fr-FR"/>
        </w:rPr>
        <w:t>»</w:t>
      </w:r>
      <w:r w:rsidRPr="00223A03">
        <w:rPr>
          <w:lang w:val="fr-FR" w:eastAsia="fr-FR" w:bidi="fr-FR"/>
        </w:rPr>
        <w:t xml:space="preserve">, </w:t>
      </w:r>
      <w:r w:rsidRPr="00EF4BE7">
        <w:rPr>
          <w:i/>
        </w:rPr>
        <w:t>Sociologie et Soci</w:t>
      </w:r>
      <w:r w:rsidRPr="00EF4BE7">
        <w:rPr>
          <w:i/>
        </w:rPr>
        <w:t>é</w:t>
      </w:r>
      <w:r w:rsidRPr="00EF4BE7">
        <w:rPr>
          <w:i/>
        </w:rPr>
        <w:t>tés</w:t>
      </w:r>
      <w:r w:rsidRPr="00223A03">
        <w:t>,</w:t>
      </w:r>
      <w:r w:rsidRPr="00223A03">
        <w:rPr>
          <w:lang w:val="fr-FR" w:eastAsia="fr-FR" w:bidi="fr-FR"/>
        </w:rPr>
        <w:t xml:space="preserve"> n° 2, 1969, pp. 170-190</w:t>
      </w:r>
      <w:r>
        <w:rPr>
          <w:lang w:val="fr-FR" w:eastAsia="fr-FR" w:bidi="fr-FR"/>
        </w:rPr>
        <w:t> ;</w:t>
      </w:r>
      <w:r w:rsidRPr="00223A03">
        <w:rPr>
          <w:lang w:val="fr-FR" w:eastAsia="fr-FR" w:bidi="fr-FR"/>
        </w:rPr>
        <w:t xml:space="preserve"> J. </w:t>
      </w:r>
      <w:r w:rsidRPr="00637D10">
        <w:rPr>
          <w:smallCaps/>
        </w:rPr>
        <w:t>Lojkine</w:t>
      </w:r>
      <w:r w:rsidRPr="00223A03">
        <w:t xml:space="preserve">, </w:t>
      </w:r>
      <w:r>
        <w:rPr>
          <w:lang w:val="fr-FR" w:eastAsia="fr-FR" w:bidi="fr-FR"/>
        </w:rPr>
        <w:t>« É</w:t>
      </w:r>
      <w:r w:rsidRPr="00223A03">
        <w:rPr>
          <w:lang w:val="fr-FR" w:eastAsia="fr-FR" w:bidi="fr-FR"/>
        </w:rPr>
        <w:t>léments pour une théorie scientifique de l’urbanisation capitaliste</w:t>
      </w:r>
      <w:r>
        <w:rPr>
          <w:lang w:val="fr-FR" w:eastAsia="fr-FR" w:bidi="fr-FR"/>
        </w:rPr>
        <w:t> »</w:t>
      </w:r>
      <w:r w:rsidRPr="00223A03">
        <w:rPr>
          <w:lang w:val="fr-FR" w:eastAsia="fr-FR" w:bidi="fr-FR"/>
        </w:rPr>
        <w:t>, Laboratoire de Sociol</w:t>
      </w:r>
      <w:r>
        <w:rPr>
          <w:lang w:val="fr-FR" w:eastAsia="fr-FR" w:bidi="fr-FR"/>
        </w:rPr>
        <w:t>ogie Indu</w:t>
      </w:r>
      <w:r>
        <w:rPr>
          <w:lang w:val="fr-FR" w:eastAsia="fr-FR" w:bidi="fr-FR"/>
        </w:rPr>
        <w:t>s</w:t>
      </w:r>
      <w:r>
        <w:rPr>
          <w:lang w:val="fr-FR" w:eastAsia="fr-FR" w:bidi="fr-FR"/>
        </w:rPr>
        <w:t>trielle, mai 1970, 44 </w:t>
      </w:r>
      <w:r w:rsidRPr="00223A03">
        <w:rPr>
          <w:lang w:val="fr-FR" w:eastAsia="fr-FR" w:bidi="fr-FR"/>
        </w:rPr>
        <w:t>pages, ronéo.</w:t>
      </w:r>
    </w:p>
  </w:footnote>
  <w:footnote w:id="269">
    <w:p w14:paraId="0CF33A36" w14:textId="77777777" w:rsidR="00471170" w:rsidRPr="00637D10" w:rsidRDefault="00471170" w:rsidP="00471170">
      <w:pPr>
        <w:pStyle w:val="Notedebasdepage"/>
        <w:rPr>
          <w:lang w:val="fr-FR"/>
        </w:rPr>
      </w:pPr>
      <w:r>
        <w:rPr>
          <w:rStyle w:val="Appelnotedebasdep"/>
        </w:rPr>
        <w:t>(*)</w:t>
      </w:r>
      <w:r>
        <w:rPr>
          <w:rStyle w:val="Appelnotedebasdep"/>
        </w:rPr>
        <w:tab/>
      </w:r>
      <w:r w:rsidRPr="00223A03">
        <w:rPr>
          <w:lang w:val="fr-FR" w:eastAsia="fr-FR" w:bidi="fr-FR"/>
        </w:rPr>
        <w:t xml:space="preserve">Ces exemples sont extrêmement dangereux et n’ont d’autre valeur qu’indicative, car il n’y a pas de coïncidence entre un élément théorique et une réalité empirique qui contient toujours </w:t>
      </w:r>
      <w:r w:rsidRPr="00EF4BE7">
        <w:rPr>
          <w:i/>
        </w:rPr>
        <w:t>tout à la fois</w:t>
      </w:r>
      <w:r w:rsidRPr="00223A03">
        <w:t xml:space="preserve"> </w:t>
      </w:r>
      <w:r w:rsidRPr="00223A03">
        <w:rPr>
          <w:lang w:val="fr-FR" w:eastAsia="fr-FR" w:bidi="fr-FR"/>
        </w:rPr>
        <w:t>(par exemple, le l</w:t>
      </w:r>
      <w:r w:rsidRPr="00223A03">
        <w:rPr>
          <w:lang w:val="fr-FR" w:eastAsia="fr-FR" w:bidi="fr-FR"/>
        </w:rPr>
        <w:t>o</w:t>
      </w:r>
      <w:r w:rsidRPr="00223A03">
        <w:rPr>
          <w:lang w:val="fr-FR" w:eastAsia="fr-FR" w:bidi="fr-FR"/>
        </w:rPr>
        <w:t xml:space="preserve">gement est </w:t>
      </w:r>
      <w:r>
        <w:rPr>
          <w:lang w:val="fr-FR" w:eastAsia="fr-FR" w:bidi="fr-FR"/>
        </w:rPr>
        <w:t>éc</w:t>
      </w:r>
      <w:r w:rsidRPr="00223A03">
        <w:rPr>
          <w:lang w:val="fr-FR" w:eastAsia="fr-FR" w:bidi="fr-FR"/>
        </w:rPr>
        <w:t>o</w:t>
      </w:r>
      <w:r>
        <w:rPr>
          <w:lang w:val="fr-FR" w:eastAsia="fr-FR" w:bidi="fr-FR"/>
        </w:rPr>
        <w:t>n</w:t>
      </w:r>
      <w:r w:rsidRPr="00223A03">
        <w:rPr>
          <w:lang w:val="fr-FR" w:eastAsia="fr-FR" w:bidi="fr-FR"/>
        </w:rPr>
        <w:t>omique, politique et idéologique, quoique sa contribution essentielle se place sur le plan de la reproduction de la force de travail). Pour une vision plu</w:t>
      </w:r>
      <w:r>
        <w:rPr>
          <w:lang w:val="fr-FR" w:eastAsia="fr-FR" w:bidi="fr-FR"/>
        </w:rPr>
        <w:t>s</w:t>
      </w:r>
      <w:r w:rsidRPr="00223A03">
        <w:rPr>
          <w:lang w:val="fr-FR" w:eastAsia="fr-FR" w:bidi="fr-FR"/>
        </w:rPr>
        <w:t xml:space="preserve"> précise des différents éléments, il vaut mieux se reporter aux premières analyses tentées dans ce chapitre.</w:t>
      </w:r>
    </w:p>
  </w:footnote>
  <w:footnote w:id="270">
    <w:p w14:paraId="6A0CEA0E" w14:textId="77777777" w:rsidR="00471170" w:rsidRPr="00E920F2"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K. </w:t>
      </w:r>
      <w:r w:rsidRPr="00223A03">
        <w:t xml:space="preserve">Marx, </w:t>
      </w:r>
      <w:r w:rsidRPr="00BE64BE">
        <w:rPr>
          <w:i/>
        </w:rPr>
        <w:t>Le Capital</w:t>
      </w:r>
      <w:r w:rsidRPr="00223A03">
        <w:t>,</w:t>
      </w:r>
      <w:r w:rsidRPr="00223A03">
        <w:rPr>
          <w:lang w:val="fr-FR" w:eastAsia="fr-FR" w:bidi="fr-FR"/>
        </w:rPr>
        <w:t xml:space="preserve"> L. 1, 3</w:t>
      </w:r>
      <w:r w:rsidRPr="00BE64BE">
        <w:rPr>
          <w:vertAlign w:val="superscript"/>
          <w:lang w:val="fr-FR" w:eastAsia="fr-FR" w:bidi="fr-FR"/>
        </w:rPr>
        <w:t>e</w:t>
      </w:r>
      <w:r w:rsidRPr="00223A03">
        <w:rPr>
          <w:lang w:val="fr-FR" w:eastAsia="fr-FR" w:bidi="fr-FR"/>
        </w:rPr>
        <w:t xml:space="preserve"> section, ch. 7, 1.</w:t>
      </w:r>
    </w:p>
  </w:footnote>
  <w:footnote w:id="271">
    <w:p w14:paraId="0C7BFD05"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K. </w:t>
      </w:r>
      <w:r w:rsidRPr="00364F36">
        <w:rPr>
          <w:smallCaps/>
          <w:lang w:val="fr-FR" w:eastAsia="fr-FR" w:bidi="fr-FR"/>
        </w:rPr>
        <w:t>Marx</w:t>
      </w:r>
      <w:r w:rsidRPr="00364F36">
        <w:rPr>
          <w:lang w:val="fr-FR" w:eastAsia="fr-FR" w:bidi="fr-FR"/>
        </w:rPr>
        <w:t xml:space="preserve">, </w:t>
      </w:r>
      <w:r w:rsidRPr="00364F36">
        <w:rPr>
          <w:rStyle w:val="Notedebasdepage395ptItalique"/>
          <w:sz w:val="24"/>
        </w:rPr>
        <w:t>op. cit.</w:t>
      </w:r>
    </w:p>
  </w:footnote>
  <w:footnote w:id="272">
    <w:p w14:paraId="0BA66BCE"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K. </w:t>
      </w:r>
      <w:r w:rsidRPr="001633A1">
        <w:rPr>
          <w:smallCaps/>
        </w:rPr>
        <w:t>Marx</w:t>
      </w:r>
      <w:r w:rsidRPr="00223A03">
        <w:t xml:space="preserve">, </w:t>
      </w:r>
      <w:r w:rsidRPr="001633A1">
        <w:rPr>
          <w:i/>
        </w:rPr>
        <w:t>op. cit</w:t>
      </w:r>
      <w:r w:rsidRPr="00223A03">
        <w:t xml:space="preserve">., </w:t>
      </w:r>
      <w:r w:rsidRPr="00223A03">
        <w:rPr>
          <w:lang w:val="fr-FR" w:eastAsia="fr-FR" w:bidi="fr-FR"/>
        </w:rPr>
        <w:t>ch. 6, 1.</w:t>
      </w:r>
    </w:p>
  </w:footnote>
  <w:footnote w:id="273">
    <w:p w14:paraId="0A828027"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P. S. </w:t>
      </w:r>
      <w:r w:rsidRPr="001633A1">
        <w:rPr>
          <w:smallCaps/>
        </w:rPr>
        <w:t>Florence</w:t>
      </w:r>
      <w:r w:rsidRPr="00223A03">
        <w:t xml:space="preserve">, </w:t>
      </w:r>
      <w:r w:rsidRPr="00BE64BE">
        <w:rPr>
          <w:i/>
        </w:rPr>
        <w:t>The Logic of the British and American Industry</w:t>
      </w:r>
      <w:r w:rsidRPr="00223A03">
        <w:t xml:space="preserve">, </w:t>
      </w:r>
      <w:r w:rsidRPr="00223A03">
        <w:rPr>
          <w:lang w:val="fr-FR" w:eastAsia="fr-FR" w:bidi="fr-FR"/>
        </w:rPr>
        <w:t>Routl</w:t>
      </w:r>
      <w:r>
        <w:rPr>
          <w:lang w:val="fr-FR" w:eastAsia="fr-FR" w:bidi="fr-FR"/>
        </w:rPr>
        <w:t>e</w:t>
      </w:r>
      <w:r w:rsidRPr="00223A03">
        <w:rPr>
          <w:lang w:val="fr-FR" w:eastAsia="fr-FR" w:bidi="fr-FR"/>
        </w:rPr>
        <w:t>dge and Kegan Paul, Londres, 1953, et aussi</w:t>
      </w:r>
      <w:r>
        <w:rPr>
          <w:lang w:val="fr-FR" w:eastAsia="fr-FR" w:bidi="fr-FR"/>
        </w:rPr>
        <w:t> :</w:t>
      </w:r>
      <w:r w:rsidRPr="00223A03">
        <w:rPr>
          <w:lang w:val="fr-FR" w:eastAsia="fr-FR" w:bidi="fr-FR"/>
        </w:rPr>
        <w:t xml:space="preserve"> </w:t>
      </w:r>
      <w:r w:rsidRPr="00BE64BE">
        <w:rPr>
          <w:i/>
        </w:rPr>
        <w:t>Investment, Location and Size of Plant</w:t>
      </w:r>
      <w:r w:rsidRPr="00223A03">
        <w:t>,</w:t>
      </w:r>
      <w:r w:rsidRPr="00223A03">
        <w:rPr>
          <w:lang w:val="fr-FR" w:eastAsia="fr-FR" w:bidi="fr-FR"/>
        </w:rPr>
        <w:t xml:space="preserve"> Cambridge University Press, Londres, 1948.</w:t>
      </w:r>
    </w:p>
  </w:footnote>
  <w:footnote w:id="274">
    <w:p w14:paraId="4B7B0221"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F43320">
        <w:rPr>
          <w:iCs/>
        </w:rPr>
        <w:t>Barnaud,</w:t>
      </w:r>
      <w:r w:rsidRPr="00F43320">
        <w:rPr>
          <w:i/>
          <w:iCs/>
        </w:rPr>
        <w:t xml:space="preserve"> </w:t>
      </w:r>
      <w:r w:rsidRPr="00BE64BE">
        <w:rPr>
          <w:lang w:val="fr-FR" w:eastAsia="fr-FR" w:bidi="fr-FR"/>
        </w:rPr>
        <w:t>Rapport sur les motivations déterminantes dans le choir de la local</w:t>
      </w:r>
      <w:r w:rsidRPr="00BE64BE">
        <w:rPr>
          <w:lang w:val="fr-FR" w:eastAsia="fr-FR" w:bidi="fr-FR"/>
        </w:rPr>
        <w:t>i</w:t>
      </w:r>
      <w:r w:rsidRPr="00BE64BE">
        <w:rPr>
          <w:lang w:val="fr-FR" w:eastAsia="fr-FR" w:bidi="fr-FR"/>
        </w:rPr>
        <w:t>sation des établissements industriels</w:t>
      </w:r>
      <w:r w:rsidRPr="00223A03">
        <w:rPr>
          <w:lang w:val="fr-FR" w:eastAsia="fr-FR" w:bidi="fr-FR"/>
        </w:rPr>
        <w:t>,</w:t>
      </w:r>
      <w:r w:rsidRPr="00223A03">
        <w:t xml:space="preserve"> </w:t>
      </w:r>
      <w:r>
        <w:t>m</w:t>
      </w:r>
      <w:r w:rsidRPr="00223A03">
        <w:t>inistère de la Construction, Paris, 1961.</w:t>
      </w:r>
    </w:p>
  </w:footnote>
  <w:footnote w:id="275">
    <w:p w14:paraId="490D7B0A"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G. </w:t>
      </w:r>
      <w:r w:rsidRPr="001633A1">
        <w:rPr>
          <w:smallCaps/>
        </w:rPr>
        <w:t>Friedmann</w:t>
      </w:r>
      <w:r w:rsidRPr="00223A03">
        <w:t xml:space="preserve">, </w:t>
      </w:r>
      <w:r w:rsidRPr="00BE64BE">
        <w:rPr>
          <w:i/>
        </w:rPr>
        <w:t>Villes et campagnes</w:t>
      </w:r>
      <w:r w:rsidRPr="00223A03">
        <w:t>,</w:t>
      </w:r>
      <w:r w:rsidRPr="00223A03">
        <w:rPr>
          <w:lang w:val="fr-FR" w:eastAsia="fr-FR" w:bidi="fr-FR"/>
        </w:rPr>
        <w:t xml:space="preserve"> A. Colin, Paris, 1953, pp. 400- 450.</w:t>
      </w:r>
    </w:p>
  </w:footnote>
  <w:footnote w:id="276">
    <w:p w14:paraId="2535FA50"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S. O. D.</w:t>
      </w:r>
      <w:r>
        <w:rPr>
          <w:lang w:val="fr-FR" w:eastAsia="fr-FR" w:bidi="fr-FR"/>
        </w:rPr>
        <w:t xml:space="preserve"> </w:t>
      </w:r>
      <w:r w:rsidRPr="00223A03">
        <w:rPr>
          <w:lang w:val="fr-FR" w:eastAsia="fr-FR" w:bidi="fr-FR"/>
        </w:rPr>
        <w:t xml:space="preserve">I. C.-I. A. U. R. P., </w:t>
      </w:r>
      <w:r w:rsidRPr="001633A1">
        <w:rPr>
          <w:i/>
        </w:rPr>
        <w:t>Examen concret de cas de desserrement indu</w:t>
      </w:r>
      <w:r w:rsidRPr="001633A1">
        <w:rPr>
          <w:i/>
        </w:rPr>
        <w:t>s</w:t>
      </w:r>
      <w:r w:rsidRPr="001633A1">
        <w:rPr>
          <w:i/>
        </w:rPr>
        <w:t>triel</w:t>
      </w:r>
      <w:r w:rsidRPr="00223A03">
        <w:t>,</w:t>
      </w:r>
      <w:r w:rsidRPr="00223A03">
        <w:rPr>
          <w:lang w:val="fr-FR" w:eastAsia="fr-FR" w:bidi="fr-FR"/>
        </w:rPr>
        <w:t xml:space="preserve"> Paris, juin 1965, ronéo.</w:t>
      </w:r>
    </w:p>
  </w:footnote>
  <w:footnote w:id="277">
    <w:p w14:paraId="22D09413" w14:textId="77777777" w:rsidR="00471170" w:rsidRPr="001633A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J. </w:t>
      </w:r>
      <w:r w:rsidRPr="001633A1">
        <w:rPr>
          <w:smallCaps/>
        </w:rPr>
        <w:t>Rémy</w:t>
      </w:r>
      <w:r w:rsidRPr="00223A03">
        <w:t xml:space="preserve">, </w:t>
      </w:r>
      <w:r w:rsidRPr="001633A1">
        <w:rPr>
          <w:i/>
        </w:rPr>
        <w:t>La ville, phénomène économique</w:t>
      </w:r>
      <w:r w:rsidRPr="00223A03">
        <w:t>,</w:t>
      </w:r>
      <w:r>
        <w:rPr>
          <w:lang w:val="fr-FR" w:eastAsia="fr-FR" w:bidi="fr-FR"/>
        </w:rPr>
        <w:t xml:space="preserve"> les Éd</w:t>
      </w:r>
      <w:r w:rsidRPr="00223A03">
        <w:rPr>
          <w:lang w:val="fr-FR" w:eastAsia="fr-FR" w:bidi="fr-FR"/>
        </w:rPr>
        <w:t>itions Ouvrières, Bruxe</w:t>
      </w:r>
      <w:r w:rsidRPr="00223A03">
        <w:rPr>
          <w:lang w:val="fr-FR" w:eastAsia="fr-FR" w:bidi="fr-FR"/>
        </w:rPr>
        <w:t>l</w:t>
      </w:r>
      <w:r w:rsidRPr="00223A03">
        <w:rPr>
          <w:lang w:val="fr-FR" w:eastAsia="fr-FR" w:bidi="fr-FR"/>
        </w:rPr>
        <w:t>les, 1966, p. 53.</w:t>
      </w:r>
    </w:p>
  </w:footnote>
  <w:footnote w:id="278">
    <w:p w14:paraId="36CD5B8B" w14:textId="77777777" w:rsidR="00471170" w:rsidRPr="00364F36" w:rsidRDefault="00471170" w:rsidP="00471170">
      <w:pPr>
        <w:pStyle w:val="Notedebasdepage"/>
        <w:rPr>
          <w:lang w:val="fr-FR"/>
        </w:rPr>
      </w:pPr>
      <w:r>
        <w:rPr>
          <w:rStyle w:val="Appelnotedebasdep"/>
        </w:rPr>
        <w:footnoteRef/>
      </w:r>
      <w:r>
        <w:t xml:space="preserve"> </w:t>
      </w:r>
      <w:r>
        <w:rPr>
          <w:lang w:val="fr-FR"/>
        </w:rPr>
        <w:tab/>
      </w:r>
      <w:r w:rsidRPr="00364F36">
        <w:rPr>
          <w:rStyle w:val="Notedebasdepage28ptNonItaliquePetitesmajuscules"/>
          <w:i w:val="0"/>
          <w:sz w:val="24"/>
        </w:rPr>
        <w:t>Isard</w:t>
      </w:r>
      <w:r w:rsidRPr="00223A03">
        <w:rPr>
          <w:rStyle w:val="Notedebasdepage28ptNonItaliquePetitesmajuscules"/>
        </w:rPr>
        <w:t xml:space="preserve">, </w:t>
      </w:r>
      <w:r w:rsidRPr="00364F36">
        <w:rPr>
          <w:i/>
          <w:lang w:val="fr-FR" w:eastAsia="fr-FR" w:bidi="fr-FR"/>
        </w:rPr>
        <w:t>Location and Space Economy</w:t>
      </w:r>
      <w:r w:rsidRPr="00364F36">
        <w:rPr>
          <w:lang w:val="fr-FR" w:eastAsia="fr-FR" w:bidi="fr-FR"/>
        </w:rPr>
        <w:t>,</w:t>
      </w:r>
      <w:r w:rsidRPr="00364F36">
        <w:t xml:space="preserve"> </w:t>
      </w:r>
      <w:r w:rsidRPr="00364F36">
        <w:rPr>
          <w:rStyle w:val="Notedebasdepage28ptNonItalique"/>
          <w:i w:val="0"/>
          <w:sz w:val="24"/>
        </w:rPr>
        <w:t>p. 14.</w:t>
      </w:r>
    </w:p>
  </w:footnote>
  <w:footnote w:id="279">
    <w:p w14:paraId="7F3DB7A3" w14:textId="77777777" w:rsidR="00471170" w:rsidRPr="00650436" w:rsidRDefault="00471170" w:rsidP="00471170">
      <w:pPr>
        <w:pStyle w:val="Notedebasdepage"/>
        <w:rPr>
          <w:lang w:val="fr-FR"/>
        </w:rPr>
      </w:pPr>
      <w:r>
        <w:rPr>
          <w:rStyle w:val="Appelnotedebasdep"/>
        </w:rPr>
        <w:footnoteRef/>
      </w:r>
      <w:r>
        <w:t xml:space="preserve"> </w:t>
      </w:r>
      <w:r>
        <w:rPr>
          <w:lang w:val="fr-FR"/>
        </w:rPr>
        <w:tab/>
      </w:r>
      <w:r w:rsidRPr="00650436">
        <w:rPr>
          <w:smallCaps/>
          <w:lang w:val="fr-FR" w:eastAsia="fr-FR" w:bidi="fr-FR"/>
        </w:rPr>
        <w:t>Labasse</w:t>
      </w:r>
      <w:r w:rsidRPr="00364F36">
        <w:rPr>
          <w:lang w:val="fr-FR" w:eastAsia="fr-FR" w:bidi="fr-FR"/>
        </w:rPr>
        <w:t xml:space="preserve">, </w:t>
      </w:r>
      <w:r w:rsidRPr="00364F36">
        <w:rPr>
          <w:rStyle w:val="Notedebasdepage395ptItalique"/>
          <w:sz w:val="24"/>
        </w:rPr>
        <w:t>op. cit.</w:t>
      </w:r>
    </w:p>
  </w:footnote>
  <w:footnote w:id="280">
    <w:p w14:paraId="7DBAE7BD" w14:textId="77777777" w:rsidR="00471170" w:rsidRPr="00650436" w:rsidRDefault="00471170" w:rsidP="00471170">
      <w:pPr>
        <w:pStyle w:val="Notedebasdepage"/>
        <w:rPr>
          <w:lang w:val="fr-FR"/>
        </w:rPr>
      </w:pPr>
      <w:r>
        <w:rPr>
          <w:rStyle w:val="Appelnotedebasdep"/>
        </w:rPr>
        <w:footnoteRef/>
      </w:r>
      <w:r>
        <w:tab/>
        <w:t xml:space="preserve"> </w:t>
      </w:r>
      <w:r w:rsidRPr="00223A03">
        <w:rPr>
          <w:lang w:val="fr-FR" w:eastAsia="fr-FR" w:bidi="fr-FR"/>
        </w:rPr>
        <w:t xml:space="preserve">Cf. Department of City planing, City of Chicago, </w:t>
      </w:r>
      <w:r w:rsidRPr="00F22136">
        <w:rPr>
          <w:i/>
        </w:rPr>
        <w:t>Industrial Movements and Expansion,</w:t>
      </w:r>
      <w:r w:rsidRPr="00F22136">
        <w:rPr>
          <w:i/>
          <w:lang w:val="fr-FR" w:eastAsia="fr-FR" w:bidi="fr-FR"/>
        </w:rPr>
        <w:t xml:space="preserve"> 1947-1957</w:t>
      </w:r>
      <w:r w:rsidRPr="00223A03">
        <w:rPr>
          <w:lang w:val="fr-FR" w:eastAsia="fr-FR" w:bidi="fr-FR"/>
        </w:rPr>
        <w:t>, City of Chicago, janvier 1961.</w:t>
      </w:r>
    </w:p>
  </w:footnote>
  <w:footnote w:id="281">
    <w:p w14:paraId="065943DC" w14:textId="77777777" w:rsidR="00471170" w:rsidRPr="00650436" w:rsidRDefault="00471170" w:rsidP="00471170">
      <w:pPr>
        <w:pStyle w:val="Notedebasdepage"/>
        <w:rPr>
          <w:lang w:val="fr-FR"/>
        </w:rPr>
      </w:pPr>
      <w:r>
        <w:rPr>
          <w:rStyle w:val="Appelnotedebasdep"/>
        </w:rPr>
        <w:footnoteRef/>
      </w:r>
      <w:r>
        <w:t xml:space="preserve"> </w:t>
      </w:r>
      <w:r>
        <w:tab/>
      </w:r>
      <w:r w:rsidRPr="00223A03">
        <w:rPr>
          <w:lang w:val="fr-FR" w:eastAsia="fr-FR" w:bidi="fr-FR"/>
        </w:rPr>
        <w:t xml:space="preserve">Cf. Institute for Center-Planlaegning, </w:t>
      </w:r>
      <w:r w:rsidRPr="00650436">
        <w:rPr>
          <w:i/>
        </w:rPr>
        <w:t>Motivations de localisation des ét</w:t>
      </w:r>
      <w:r w:rsidRPr="00650436">
        <w:rPr>
          <w:i/>
        </w:rPr>
        <w:t>a</w:t>
      </w:r>
      <w:r w:rsidRPr="00650436">
        <w:rPr>
          <w:i/>
        </w:rPr>
        <w:t>blissements dans la région urbaine de Göteborg</w:t>
      </w:r>
      <w:r w:rsidRPr="00223A03">
        <w:t>,</w:t>
      </w:r>
      <w:r w:rsidRPr="00223A03">
        <w:rPr>
          <w:lang w:val="fr-FR" w:eastAsia="fr-FR" w:bidi="fr-FR"/>
        </w:rPr>
        <w:t xml:space="preserve"> traduit du danois par </w:t>
      </w:r>
      <w:r>
        <w:rPr>
          <w:lang w:val="fr-FR" w:eastAsia="fr-FR" w:bidi="fr-FR"/>
        </w:rPr>
        <w:t>l’I</w:t>
      </w:r>
      <w:r w:rsidRPr="00223A03">
        <w:rPr>
          <w:lang w:val="fr-FR" w:eastAsia="fr-FR" w:bidi="fr-FR"/>
        </w:rPr>
        <w:t>.A</w:t>
      </w:r>
      <w:r>
        <w:rPr>
          <w:lang w:val="fr-FR" w:eastAsia="fr-FR" w:bidi="fr-FR"/>
        </w:rPr>
        <w:t>.</w:t>
      </w:r>
      <w:r w:rsidRPr="00223A03">
        <w:rPr>
          <w:lang w:val="fr-FR" w:eastAsia="fr-FR" w:bidi="fr-FR"/>
        </w:rPr>
        <w:t>U.R.P., 1965.</w:t>
      </w:r>
    </w:p>
  </w:footnote>
  <w:footnote w:id="282">
    <w:p w14:paraId="298D0EB0" w14:textId="77777777" w:rsidR="00471170" w:rsidRPr="00650436" w:rsidRDefault="00471170" w:rsidP="00471170">
      <w:pPr>
        <w:pStyle w:val="Notedebasdepage"/>
        <w:rPr>
          <w:lang w:val="fr-FR"/>
        </w:rPr>
      </w:pPr>
      <w:r>
        <w:rPr>
          <w:rStyle w:val="Appelnotedebasdep"/>
        </w:rPr>
        <w:footnoteRef/>
      </w:r>
      <w:r>
        <w:t xml:space="preserve"> </w:t>
      </w:r>
      <w:r>
        <w:rPr>
          <w:lang w:val="fr-FR"/>
        </w:rPr>
        <w:tab/>
      </w:r>
      <w:r w:rsidRPr="00223A03">
        <w:t xml:space="preserve">P. </w:t>
      </w:r>
      <w:r w:rsidRPr="00364F36">
        <w:rPr>
          <w:rStyle w:val="Notedebasdepage28ptNonItalique"/>
          <w:i w:val="0"/>
          <w:smallCaps/>
          <w:sz w:val="24"/>
        </w:rPr>
        <w:t>George</w:t>
      </w:r>
      <w:r w:rsidRPr="00223A03">
        <w:rPr>
          <w:rStyle w:val="Notedebasdepage28ptNonItalique"/>
        </w:rPr>
        <w:t xml:space="preserve">, </w:t>
      </w:r>
      <w:r w:rsidRPr="00F22136">
        <w:rPr>
          <w:lang w:val="fr-FR" w:eastAsia="fr-FR" w:bidi="fr-FR"/>
        </w:rPr>
        <w:t>Précis de Géographie urbaine</w:t>
      </w:r>
      <w:r w:rsidRPr="00223A03">
        <w:rPr>
          <w:lang w:val="fr-FR" w:eastAsia="fr-FR" w:bidi="fr-FR"/>
        </w:rPr>
        <w:t>,</w:t>
      </w:r>
      <w:r>
        <w:t xml:space="preserve"> p. 219.</w:t>
      </w:r>
    </w:p>
  </w:footnote>
  <w:footnote w:id="283">
    <w:p w14:paraId="23793F85" w14:textId="77777777" w:rsidR="00471170" w:rsidRPr="00650436"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Cf. aussi sur ce point le n°</w:t>
      </w:r>
      <w:r>
        <w:rPr>
          <w:lang w:val="fr-FR" w:eastAsia="fr-FR" w:bidi="fr-FR"/>
        </w:rPr>
        <w:t> </w:t>
      </w:r>
      <w:r w:rsidRPr="00223A03">
        <w:rPr>
          <w:lang w:val="fr-FR" w:eastAsia="fr-FR" w:bidi="fr-FR"/>
        </w:rPr>
        <w:t xml:space="preserve">spécial de la revue </w:t>
      </w:r>
      <w:r w:rsidRPr="00F22136">
        <w:rPr>
          <w:i/>
        </w:rPr>
        <w:t>Prospective</w:t>
      </w:r>
      <w:r w:rsidRPr="00223A03">
        <w:rPr>
          <w:lang w:val="fr-FR" w:eastAsia="fr-FR" w:bidi="fr-FR"/>
        </w:rPr>
        <w:t xml:space="preserve"> sur d’urbanisation, juin 1964.</w:t>
      </w:r>
    </w:p>
  </w:footnote>
  <w:footnote w:id="284">
    <w:p w14:paraId="7D869306" w14:textId="77777777" w:rsidR="00471170" w:rsidRPr="00C40CEF" w:rsidRDefault="00471170" w:rsidP="00471170">
      <w:pPr>
        <w:pStyle w:val="Notedebasdepage"/>
        <w:rPr>
          <w:lang w:val="fr-FR"/>
        </w:rPr>
      </w:pPr>
      <w:r>
        <w:rPr>
          <w:rStyle w:val="Appelnotedebasdep"/>
        </w:rPr>
        <w:footnoteRef/>
      </w:r>
      <w:r>
        <w:rPr>
          <w:lang w:val="fr-FR"/>
        </w:rPr>
        <w:tab/>
      </w:r>
      <w:r w:rsidRPr="00C40CEF">
        <w:rPr>
          <w:smallCaps/>
        </w:rPr>
        <w:t>Gottmann</w:t>
      </w:r>
      <w:r w:rsidRPr="00223A03">
        <w:t xml:space="preserve">, </w:t>
      </w:r>
      <w:r w:rsidRPr="00F22136">
        <w:rPr>
          <w:i/>
        </w:rPr>
        <w:t>Megalopolis</w:t>
      </w:r>
      <w:r w:rsidRPr="00223A03">
        <w:t>,</w:t>
      </w:r>
      <w:r w:rsidRPr="00223A03">
        <w:rPr>
          <w:lang w:val="fr-FR" w:eastAsia="fr-FR" w:bidi="fr-FR"/>
        </w:rPr>
        <w:t xml:space="preserve"> pp. 4-8.</w:t>
      </w:r>
    </w:p>
  </w:footnote>
  <w:footnote w:id="285">
    <w:p w14:paraId="2EC358D9" w14:textId="77777777" w:rsidR="00471170" w:rsidRPr="00C40CEF" w:rsidRDefault="00471170" w:rsidP="00471170">
      <w:pPr>
        <w:pStyle w:val="Notedebasdepage"/>
        <w:rPr>
          <w:lang w:val="fr-FR"/>
        </w:rPr>
      </w:pPr>
      <w:r>
        <w:rPr>
          <w:rStyle w:val="Appelnotedebasdep"/>
        </w:rPr>
        <w:footnoteRef/>
      </w:r>
      <w:r>
        <w:t xml:space="preserve"> </w:t>
      </w:r>
      <w:r>
        <w:rPr>
          <w:lang w:val="fr-FR"/>
        </w:rPr>
        <w:tab/>
      </w:r>
      <w:r>
        <w:rPr>
          <w:lang w:val="fr-FR" w:eastAsia="fr-FR" w:bidi="fr-FR"/>
        </w:rPr>
        <w:t>Cf. Survey Research Center, I.S.</w:t>
      </w:r>
      <w:r w:rsidRPr="00223A03">
        <w:rPr>
          <w:lang w:val="fr-FR" w:eastAsia="fr-FR" w:bidi="fr-FR"/>
        </w:rPr>
        <w:t xml:space="preserve">R., University of Michigan, </w:t>
      </w:r>
      <w:r w:rsidRPr="00F22136">
        <w:rPr>
          <w:i/>
        </w:rPr>
        <w:t>Industrial M</w:t>
      </w:r>
      <w:r w:rsidRPr="00F22136">
        <w:rPr>
          <w:i/>
        </w:rPr>
        <w:t>o</w:t>
      </w:r>
      <w:r w:rsidRPr="00F22136">
        <w:rPr>
          <w:i/>
        </w:rPr>
        <w:t>bility in Michigan</w:t>
      </w:r>
      <w:r w:rsidRPr="00223A03">
        <w:t>,</w:t>
      </w:r>
      <w:r w:rsidRPr="00223A03">
        <w:rPr>
          <w:lang w:val="fr-FR" w:eastAsia="fr-FR" w:bidi="fr-FR"/>
        </w:rPr>
        <w:t xml:space="preserve"> décembre 1950.</w:t>
      </w:r>
    </w:p>
  </w:footnote>
  <w:footnote w:id="286">
    <w:p w14:paraId="1734467D" w14:textId="77777777" w:rsidR="00471170" w:rsidRPr="00C40CEF" w:rsidRDefault="00471170" w:rsidP="00471170">
      <w:pPr>
        <w:pStyle w:val="Notedebasdepage"/>
        <w:rPr>
          <w:lang w:val="fr-FR"/>
        </w:rPr>
      </w:pPr>
      <w:r>
        <w:rPr>
          <w:rStyle w:val="Appelnotedebasdep"/>
        </w:rPr>
        <w:footnoteRef/>
      </w:r>
      <w:r>
        <w:t xml:space="preserve"> </w:t>
      </w:r>
      <w:r>
        <w:rPr>
          <w:lang w:val="fr-FR"/>
        </w:rPr>
        <w:tab/>
      </w:r>
      <w:r w:rsidRPr="00223A03">
        <w:t xml:space="preserve">Cité par </w:t>
      </w:r>
      <w:r w:rsidRPr="00364F36">
        <w:rPr>
          <w:rStyle w:val="Notedebasdepage28ptNonItalique"/>
          <w:i w:val="0"/>
          <w:smallCaps/>
          <w:sz w:val="24"/>
        </w:rPr>
        <w:t>Labasse</w:t>
      </w:r>
      <w:r w:rsidRPr="00364F36">
        <w:rPr>
          <w:rStyle w:val="Notedebasdepage28ptNonItalique"/>
          <w:i w:val="0"/>
          <w:sz w:val="24"/>
        </w:rPr>
        <w:t>,</w:t>
      </w:r>
      <w:r w:rsidRPr="00223A03">
        <w:rPr>
          <w:rStyle w:val="Notedebasdepage28ptNonItalique"/>
        </w:rPr>
        <w:t xml:space="preserve"> </w:t>
      </w:r>
      <w:r w:rsidRPr="00364F36">
        <w:rPr>
          <w:i/>
          <w:lang w:val="fr-FR" w:eastAsia="fr-FR" w:bidi="fr-FR"/>
        </w:rPr>
        <w:t>L’Organisation de l’espace</w:t>
      </w:r>
      <w:r w:rsidRPr="00223A03">
        <w:rPr>
          <w:lang w:val="fr-FR" w:eastAsia="fr-FR" w:bidi="fr-FR"/>
        </w:rPr>
        <w:t>,</w:t>
      </w:r>
      <w:r w:rsidRPr="00223A03">
        <w:t xml:space="preserve"> p. 196.</w:t>
      </w:r>
    </w:p>
  </w:footnote>
  <w:footnote w:id="287">
    <w:p w14:paraId="4B80F217" w14:textId="77777777" w:rsidR="00471170" w:rsidRPr="00C40CEF"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le rapport de recherche, </w:t>
      </w:r>
      <w:r w:rsidRPr="00C40CEF">
        <w:rPr>
          <w:i/>
        </w:rPr>
        <w:t>La mobilité des entreprises industrielles dans la région parisienne</w:t>
      </w:r>
      <w:r w:rsidRPr="00223A03">
        <w:t>,</w:t>
      </w:r>
      <w:r w:rsidRPr="00223A03">
        <w:rPr>
          <w:lang w:val="fr-FR" w:eastAsia="fr-FR" w:bidi="fr-FR"/>
        </w:rPr>
        <w:t xml:space="preserve"> publié par les Cahiers de </w:t>
      </w:r>
      <w:r>
        <w:rPr>
          <w:lang w:val="fr-FR" w:eastAsia="fr-FR" w:bidi="fr-FR"/>
        </w:rPr>
        <w:t>l’I.</w:t>
      </w:r>
      <w:r w:rsidRPr="00223A03">
        <w:rPr>
          <w:lang w:val="fr-FR" w:eastAsia="fr-FR" w:bidi="fr-FR"/>
        </w:rPr>
        <w:t xml:space="preserve">A.U.R.P., Paris, 1968, vol. 11, 88 p. (en collaboration avec V. </w:t>
      </w:r>
      <w:r w:rsidRPr="00C40CEF">
        <w:rPr>
          <w:smallCaps/>
        </w:rPr>
        <w:t>Ahtik</w:t>
      </w:r>
      <w:r w:rsidRPr="00223A03">
        <w:t xml:space="preserve">, </w:t>
      </w:r>
      <w:r w:rsidRPr="00223A03">
        <w:rPr>
          <w:lang w:val="fr-FR" w:eastAsia="fr-FR" w:bidi="fr-FR"/>
        </w:rPr>
        <w:t xml:space="preserve">A. </w:t>
      </w:r>
      <w:r w:rsidRPr="00C40CEF">
        <w:rPr>
          <w:smallCaps/>
        </w:rPr>
        <w:t>Touraine</w:t>
      </w:r>
      <w:r w:rsidRPr="00223A03">
        <w:t xml:space="preserve">, </w:t>
      </w:r>
      <w:r w:rsidRPr="00223A03">
        <w:rPr>
          <w:lang w:val="fr-FR" w:eastAsia="fr-FR" w:bidi="fr-FR"/>
        </w:rPr>
        <w:t xml:space="preserve">S. </w:t>
      </w:r>
      <w:r w:rsidRPr="00C40CEF">
        <w:rPr>
          <w:smallCaps/>
        </w:rPr>
        <w:t>Zygel</w:t>
      </w:r>
      <w:r w:rsidRPr="00223A03">
        <w:t>)</w:t>
      </w:r>
      <w:r>
        <w:t> ;</w:t>
      </w:r>
      <w:r w:rsidRPr="00223A03">
        <w:rPr>
          <w:lang w:val="fr-FR" w:eastAsia="fr-FR" w:bidi="fr-FR"/>
        </w:rPr>
        <w:t xml:space="preserve"> pour un développement théorique, cf. notre thèse </w:t>
      </w:r>
      <w:r w:rsidRPr="005D089C">
        <w:rPr>
          <w:i/>
        </w:rPr>
        <w:t>Les politiques d’implantation des entreprises industrielles dans la région parisienne</w:t>
      </w:r>
      <w:r w:rsidRPr="00223A03">
        <w:t>,</w:t>
      </w:r>
      <w:r w:rsidRPr="00223A03">
        <w:rPr>
          <w:lang w:val="fr-FR" w:eastAsia="fr-FR" w:bidi="fr-FR"/>
        </w:rPr>
        <w:t xml:space="preserve"> Faculté des Lettres de Nanterre, mai 1967, 350 pages.</w:t>
      </w:r>
    </w:p>
  </w:footnote>
  <w:footnote w:id="288">
    <w:p w14:paraId="2CD43D8A" w14:textId="77777777" w:rsidR="00471170" w:rsidRPr="00F407C2" w:rsidRDefault="00471170" w:rsidP="00471170">
      <w:pPr>
        <w:pStyle w:val="Notedebasdepage"/>
        <w:rPr>
          <w:lang w:val="fr-FR"/>
        </w:rPr>
      </w:pPr>
      <w:r>
        <w:rPr>
          <w:rStyle w:val="Appelnotedebasdep"/>
        </w:rPr>
        <w:footnoteRef/>
      </w:r>
      <w:r>
        <w:t xml:space="preserve"> </w:t>
      </w:r>
      <w:r>
        <w:tab/>
      </w:r>
      <w:r w:rsidRPr="00223A03">
        <w:rPr>
          <w:lang w:val="fr-FR" w:eastAsia="fr-FR" w:bidi="fr-FR"/>
        </w:rPr>
        <w:t xml:space="preserve">Cf. pour les bases théoriques de l’exposé qui suit, F. </w:t>
      </w:r>
      <w:r w:rsidRPr="00F407C2">
        <w:rPr>
          <w:smallCaps/>
        </w:rPr>
        <w:t>Engels</w:t>
      </w:r>
      <w:r w:rsidRPr="00223A03">
        <w:t xml:space="preserve">, </w:t>
      </w:r>
      <w:hyperlink r:id="rId3" w:history="1">
        <w:r w:rsidRPr="00C678E8">
          <w:rPr>
            <w:rStyle w:val="Hyperlien"/>
            <w:i/>
          </w:rPr>
          <w:t>La Question du logement</w:t>
        </w:r>
      </w:hyperlink>
      <w:r w:rsidRPr="00223A03">
        <w:rPr>
          <w:lang w:val="fr-FR" w:eastAsia="fr-FR" w:bidi="fr-FR"/>
        </w:rPr>
        <w:t xml:space="preserve"> (1872), Éditions Soc</w:t>
      </w:r>
      <w:r>
        <w:rPr>
          <w:lang w:val="fr-FR" w:eastAsia="fr-FR" w:bidi="fr-FR"/>
        </w:rPr>
        <w:t>iales, Paris, 1957. Il</w:t>
      </w:r>
      <w:r w:rsidRPr="00223A03">
        <w:rPr>
          <w:lang w:val="fr-FR" w:eastAsia="fr-FR" w:bidi="fr-FR"/>
        </w:rPr>
        <w:t xml:space="preserve"> va de soi, toutefois, que le traitement approfondi de la question dans le capitalisme monopoliste doit aller beaucoup plus loin, mais dans la même perspective.</w:t>
      </w:r>
    </w:p>
  </w:footnote>
  <w:footnote w:id="289">
    <w:p w14:paraId="6549A129" w14:textId="77777777" w:rsidR="00471170" w:rsidRPr="00223A03" w:rsidRDefault="00471170" w:rsidP="00471170">
      <w:pPr>
        <w:pStyle w:val="Notedebasdepage"/>
      </w:pPr>
      <w:r>
        <w:rPr>
          <w:rStyle w:val="Appelnotedebasdep"/>
        </w:rPr>
        <w:footnoteRef/>
      </w:r>
      <w:r>
        <w:t xml:space="preserve"> </w:t>
      </w:r>
      <w:r>
        <w:rPr>
          <w:lang w:val="fr-FR"/>
        </w:rPr>
        <w:tab/>
      </w:r>
      <w:r w:rsidRPr="00223A03">
        <w:rPr>
          <w:lang w:val="fr-FR" w:eastAsia="fr-FR" w:bidi="fr-FR"/>
        </w:rPr>
        <w:t xml:space="preserve">Les données essentielles peuvent être trouvées dans la collection de </w:t>
      </w:r>
      <w:r w:rsidRPr="00223A03">
        <w:t>l'</w:t>
      </w:r>
      <w:r w:rsidRPr="00F407C2">
        <w:rPr>
          <w:i/>
        </w:rPr>
        <w:t>imm</w:t>
      </w:r>
      <w:r w:rsidRPr="00F407C2">
        <w:rPr>
          <w:i/>
        </w:rPr>
        <w:t>o</w:t>
      </w:r>
      <w:r w:rsidRPr="00F407C2">
        <w:rPr>
          <w:i/>
        </w:rPr>
        <w:t>bilier</w:t>
      </w:r>
      <w:r w:rsidRPr="00223A03">
        <w:rPr>
          <w:lang w:val="fr-FR" w:eastAsia="fr-FR" w:bidi="fr-FR"/>
        </w:rPr>
        <w:t xml:space="preserve"> et du </w:t>
      </w:r>
      <w:r w:rsidRPr="00F407C2">
        <w:rPr>
          <w:i/>
        </w:rPr>
        <w:t>Moniteur du Bâtiment et des Travaux Publics</w:t>
      </w:r>
      <w:r>
        <w:rPr>
          <w:lang w:val="fr-FR" w:eastAsia="fr-FR" w:bidi="fr-FR"/>
        </w:rPr>
        <w:t> ;</w:t>
      </w:r>
      <w:r w:rsidRPr="00223A03">
        <w:rPr>
          <w:lang w:val="fr-FR" w:eastAsia="fr-FR" w:bidi="fr-FR"/>
        </w:rPr>
        <w:t xml:space="preserve"> d’autre part, qu</w:t>
      </w:r>
      <w:r w:rsidRPr="00223A03">
        <w:rPr>
          <w:lang w:val="fr-FR" w:eastAsia="fr-FR" w:bidi="fr-FR"/>
        </w:rPr>
        <w:t>a</w:t>
      </w:r>
      <w:r w:rsidRPr="00223A03">
        <w:rPr>
          <w:lang w:val="fr-FR" w:eastAsia="fr-FR" w:bidi="fr-FR"/>
        </w:rPr>
        <w:t>tre ouvrages de base par la richesse de leurs sources ont été utilisés</w:t>
      </w:r>
      <w:r>
        <w:rPr>
          <w:lang w:val="fr-FR" w:eastAsia="fr-FR" w:bidi="fr-FR"/>
        </w:rPr>
        <w:t> :</w:t>
      </w:r>
      <w:r w:rsidRPr="00223A03">
        <w:rPr>
          <w:lang w:val="fr-FR" w:eastAsia="fr-FR" w:bidi="fr-FR"/>
        </w:rPr>
        <w:t xml:space="preserve"> l’excellent livre de G. </w:t>
      </w:r>
      <w:r w:rsidRPr="00F407C2">
        <w:rPr>
          <w:smallCaps/>
        </w:rPr>
        <w:t>Mathieu</w:t>
      </w:r>
      <w:r w:rsidRPr="00223A03">
        <w:t xml:space="preserve">, </w:t>
      </w:r>
      <w:r w:rsidRPr="00F63C21">
        <w:rPr>
          <w:i/>
        </w:rPr>
        <w:t>Peut-on loger les Français ?</w:t>
      </w:r>
      <w:r w:rsidRPr="00223A03">
        <w:rPr>
          <w:lang w:val="fr-FR" w:eastAsia="fr-FR" w:bidi="fr-FR"/>
        </w:rPr>
        <w:t xml:space="preserve"> Éditions du Seuil, Paris, 1963</w:t>
      </w:r>
      <w:r>
        <w:rPr>
          <w:lang w:val="fr-FR" w:eastAsia="fr-FR" w:bidi="fr-FR"/>
        </w:rPr>
        <w:t> ;</w:t>
      </w:r>
      <w:r w:rsidRPr="00223A03">
        <w:rPr>
          <w:lang w:val="fr-FR" w:eastAsia="fr-FR" w:bidi="fr-FR"/>
        </w:rPr>
        <w:t xml:space="preserve"> le n° spécial de la revue </w:t>
      </w:r>
      <w:r>
        <w:rPr>
          <w:i/>
        </w:rPr>
        <w:t>É</w:t>
      </w:r>
      <w:r w:rsidRPr="00F63C21">
        <w:rPr>
          <w:i/>
        </w:rPr>
        <w:t>conomie et Politique</w:t>
      </w:r>
      <w:r w:rsidRPr="00223A03">
        <w:rPr>
          <w:lang w:val="fr-FR" w:eastAsia="fr-FR" w:bidi="fr-FR"/>
        </w:rPr>
        <w:t xml:space="preserve"> sur la</w:t>
      </w:r>
      <w:r>
        <w:rPr>
          <w:lang w:val="fr-FR" w:eastAsia="fr-FR" w:bidi="fr-FR"/>
        </w:rPr>
        <w:t xml:space="preserve"> cr</w:t>
      </w:r>
      <w:r>
        <w:rPr>
          <w:lang w:val="fr-FR" w:eastAsia="fr-FR" w:bidi="fr-FR"/>
        </w:rPr>
        <w:t>i</w:t>
      </w:r>
      <w:r>
        <w:rPr>
          <w:lang w:val="fr-FR" w:eastAsia="fr-FR" w:bidi="fr-FR"/>
        </w:rPr>
        <w:t>se du logement, n° 1, août-</w:t>
      </w:r>
      <w:r w:rsidRPr="00223A03">
        <w:rPr>
          <w:lang w:val="fr-FR" w:eastAsia="fr-FR" w:bidi="fr-FR"/>
        </w:rPr>
        <w:t>septembre 1965, p. 33-34</w:t>
      </w:r>
      <w:r>
        <w:rPr>
          <w:lang w:val="fr-FR" w:eastAsia="fr-FR" w:bidi="fr-FR"/>
        </w:rPr>
        <w:t> ;</w:t>
      </w:r>
      <w:r w:rsidRPr="00223A03">
        <w:rPr>
          <w:lang w:val="fr-FR" w:eastAsia="fr-FR" w:bidi="fr-FR"/>
        </w:rPr>
        <w:t xml:space="preserve"> le récent ouvrage d’orientation libérale, de G. </w:t>
      </w:r>
      <w:r w:rsidRPr="00F407C2">
        <w:rPr>
          <w:smallCaps/>
        </w:rPr>
        <w:t>Eberik</w:t>
      </w:r>
      <w:r w:rsidRPr="00223A03">
        <w:t xml:space="preserve"> </w:t>
      </w:r>
      <w:r w:rsidRPr="00223A03">
        <w:rPr>
          <w:lang w:val="fr-FR" w:eastAsia="fr-FR" w:bidi="fr-FR"/>
        </w:rPr>
        <w:t xml:space="preserve">et P. </w:t>
      </w:r>
      <w:r w:rsidRPr="00F407C2">
        <w:rPr>
          <w:smallCaps/>
        </w:rPr>
        <w:t>Barjac</w:t>
      </w:r>
      <w:r w:rsidRPr="00223A03">
        <w:t xml:space="preserve">, </w:t>
      </w:r>
      <w:r w:rsidRPr="00F63C21">
        <w:rPr>
          <w:i/>
        </w:rPr>
        <w:t>Le Logement, dossier noir de la France</w:t>
      </w:r>
      <w:r w:rsidRPr="00223A03">
        <w:t xml:space="preserve">, </w:t>
      </w:r>
      <w:r w:rsidRPr="00223A03">
        <w:rPr>
          <w:lang w:val="fr-FR" w:eastAsia="fr-FR" w:bidi="fr-FR"/>
        </w:rPr>
        <w:t xml:space="preserve">Dunod, Paris 1970, et celui du Commissariat général au Plan, </w:t>
      </w:r>
      <w:r w:rsidRPr="00F63C21">
        <w:rPr>
          <w:i/>
        </w:rPr>
        <w:t>Le Logement</w:t>
      </w:r>
      <w:r w:rsidRPr="00223A03">
        <w:t>,</w:t>
      </w:r>
      <w:r>
        <w:rPr>
          <w:lang w:val="fr-FR" w:eastAsia="fr-FR" w:bidi="fr-FR"/>
        </w:rPr>
        <w:t xml:space="preserve"> A. </w:t>
      </w:r>
      <w:r w:rsidRPr="00223A03">
        <w:rPr>
          <w:lang w:val="fr-FR" w:eastAsia="fr-FR" w:bidi="fr-FR"/>
        </w:rPr>
        <w:t>Colin, Paris, 1970.</w:t>
      </w:r>
    </w:p>
    <w:p w14:paraId="54B88D6A" w14:textId="77777777" w:rsidR="00471170" w:rsidRPr="00F407C2" w:rsidRDefault="00471170" w:rsidP="00471170">
      <w:pPr>
        <w:pStyle w:val="Notedebasdepage"/>
        <w:rPr>
          <w:lang w:val="fr-FR"/>
        </w:rPr>
      </w:pPr>
      <w:r>
        <w:tab/>
        <w:t xml:space="preserve">P.S. : </w:t>
      </w:r>
      <w:r w:rsidRPr="00223A03">
        <w:rPr>
          <w:lang w:val="fr-FR" w:eastAsia="fr-FR" w:bidi="fr-FR"/>
        </w:rPr>
        <w:t>Après la rédaction de ce texte sont parus en 1971 deux documents indispe</w:t>
      </w:r>
      <w:r w:rsidRPr="00223A03">
        <w:rPr>
          <w:lang w:val="fr-FR" w:eastAsia="fr-FR" w:bidi="fr-FR"/>
        </w:rPr>
        <w:t>n</w:t>
      </w:r>
      <w:r w:rsidRPr="00223A03">
        <w:rPr>
          <w:lang w:val="fr-FR" w:eastAsia="fr-FR" w:bidi="fr-FR"/>
        </w:rPr>
        <w:t>sables pour la question du logement en France</w:t>
      </w:r>
      <w:r>
        <w:rPr>
          <w:lang w:val="fr-FR" w:eastAsia="fr-FR" w:bidi="fr-FR"/>
        </w:rPr>
        <w:t> :</w:t>
      </w:r>
      <w:r w:rsidRPr="00223A03">
        <w:rPr>
          <w:lang w:val="fr-FR" w:eastAsia="fr-FR" w:bidi="fr-FR"/>
        </w:rPr>
        <w:t xml:space="preserve"> </w:t>
      </w:r>
      <w:r w:rsidRPr="00724375">
        <w:rPr>
          <w:i/>
        </w:rPr>
        <w:t>Pour que le droit au logement devienne une réalité</w:t>
      </w:r>
      <w:r w:rsidRPr="00223A03">
        <w:t>,</w:t>
      </w:r>
      <w:r>
        <w:rPr>
          <w:lang w:val="fr-FR" w:eastAsia="fr-FR" w:bidi="fr-FR"/>
        </w:rPr>
        <w:t xml:space="preserve"> de la C.N.</w:t>
      </w:r>
      <w:r w:rsidRPr="00223A03">
        <w:rPr>
          <w:lang w:val="fr-FR" w:eastAsia="fr-FR" w:bidi="fr-FR"/>
        </w:rPr>
        <w:t>L. et le texte élaboré par le co</w:t>
      </w:r>
      <w:r w:rsidRPr="00223A03">
        <w:rPr>
          <w:lang w:val="fr-FR" w:eastAsia="fr-FR" w:bidi="fr-FR"/>
        </w:rPr>
        <w:t>l</w:t>
      </w:r>
      <w:r w:rsidRPr="00223A03">
        <w:rPr>
          <w:lang w:val="fr-FR" w:eastAsia="fr-FR" w:bidi="fr-FR"/>
        </w:rPr>
        <w:t xml:space="preserve">lectif </w:t>
      </w:r>
      <w:r>
        <w:rPr>
          <w:lang w:val="fr-FR" w:eastAsia="fr-FR" w:bidi="fr-FR"/>
        </w:rPr>
        <w:t>« </w:t>
      </w:r>
      <w:r w:rsidRPr="00223A03">
        <w:rPr>
          <w:lang w:val="fr-FR" w:eastAsia="fr-FR" w:bidi="fr-FR"/>
        </w:rPr>
        <w:t>Logement</w:t>
      </w:r>
      <w:r>
        <w:rPr>
          <w:lang w:val="fr-FR" w:eastAsia="fr-FR" w:bidi="fr-FR"/>
        </w:rPr>
        <w:t> »</w:t>
      </w:r>
      <w:r w:rsidRPr="00223A03">
        <w:rPr>
          <w:lang w:val="fr-FR" w:eastAsia="fr-FR" w:bidi="fr-FR"/>
        </w:rPr>
        <w:t xml:space="preserve"> du Secours Rouge.</w:t>
      </w:r>
    </w:p>
  </w:footnote>
  <w:footnote w:id="290">
    <w:p w14:paraId="47160E73" w14:textId="77777777" w:rsidR="00471170" w:rsidRPr="00724375" w:rsidRDefault="00471170" w:rsidP="00471170">
      <w:pPr>
        <w:pStyle w:val="Notedebasdepage"/>
        <w:rPr>
          <w:lang w:val="fr-FR"/>
        </w:rPr>
      </w:pPr>
      <w:r>
        <w:rPr>
          <w:rStyle w:val="Appelnotedebasdep"/>
        </w:rPr>
        <w:footnoteRef/>
      </w:r>
      <w:r>
        <w:t xml:space="preserve"> </w:t>
      </w:r>
      <w:r>
        <w:tab/>
      </w:r>
      <w:r w:rsidRPr="00223A03">
        <w:rPr>
          <w:lang w:val="fr-FR" w:eastAsia="fr-FR" w:bidi="fr-FR"/>
        </w:rPr>
        <w:t xml:space="preserve">Cf. A. </w:t>
      </w:r>
      <w:r w:rsidRPr="00724375">
        <w:rPr>
          <w:smallCaps/>
        </w:rPr>
        <w:t>Huzard</w:t>
      </w:r>
      <w:r w:rsidRPr="00223A03">
        <w:t xml:space="preserve">, </w:t>
      </w:r>
      <w:r>
        <w:rPr>
          <w:lang w:val="fr-FR" w:eastAsia="fr-FR" w:bidi="fr-FR"/>
        </w:rPr>
        <w:t>« </w:t>
      </w:r>
      <w:r w:rsidRPr="00223A03">
        <w:rPr>
          <w:lang w:val="fr-FR" w:eastAsia="fr-FR" w:bidi="fr-FR"/>
        </w:rPr>
        <w:t>Un siècle de crise</w:t>
      </w:r>
      <w:r>
        <w:rPr>
          <w:lang w:val="fr-FR" w:eastAsia="fr-FR" w:bidi="fr-FR"/>
        </w:rPr>
        <w:t> »</w:t>
      </w:r>
      <w:r w:rsidRPr="00223A03">
        <w:rPr>
          <w:lang w:val="fr-FR" w:eastAsia="fr-FR" w:bidi="fr-FR"/>
        </w:rPr>
        <w:t xml:space="preserve">, </w:t>
      </w:r>
      <w:r>
        <w:rPr>
          <w:i/>
        </w:rPr>
        <w:t>É</w:t>
      </w:r>
      <w:r w:rsidRPr="00F63C21">
        <w:rPr>
          <w:i/>
        </w:rPr>
        <w:t>conomie et Politique</w:t>
      </w:r>
      <w:r w:rsidRPr="00223A03">
        <w:t xml:space="preserve">, </w:t>
      </w:r>
      <w:r>
        <w:rPr>
          <w:lang w:val="fr-FR" w:eastAsia="fr-FR" w:bidi="fr-FR"/>
        </w:rPr>
        <w:t>août 1965, pp. </w:t>
      </w:r>
      <w:r w:rsidRPr="00223A03">
        <w:rPr>
          <w:lang w:val="fr-FR" w:eastAsia="fr-FR" w:bidi="fr-FR"/>
        </w:rPr>
        <w:t>31-38.</w:t>
      </w:r>
    </w:p>
  </w:footnote>
  <w:footnote w:id="291">
    <w:p w14:paraId="34351DAE" w14:textId="77777777" w:rsidR="00471170" w:rsidRPr="00724375"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P. </w:t>
      </w:r>
      <w:r w:rsidRPr="006B5EAB">
        <w:rPr>
          <w:smallCaps/>
        </w:rPr>
        <w:t>Gomez</w:t>
      </w:r>
      <w:r w:rsidRPr="00223A03">
        <w:t xml:space="preserve">, </w:t>
      </w:r>
      <w:r>
        <w:rPr>
          <w:lang w:val="fr-FR" w:eastAsia="fr-FR" w:bidi="fr-FR"/>
        </w:rPr>
        <w:t>« </w:t>
      </w:r>
      <w:r w:rsidRPr="00223A03">
        <w:rPr>
          <w:lang w:val="fr-FR" w:eastAsia="fr-FR" w:bidi="fr-FR"/>
        </w:rPr>
        <w:t>La spéculation foncière</w:t>
      </w:r>
      <w:r>
        <w:rPr>
          <w:lang w:val="fr-FR" w:eastAsia="fr-FR" w:bidi="fr-FR"/>
        </w:rPr>
        <w:t> »</w:t>
      </w:r>
      <w:r w:rsidRPr="00223A03">
        <w:rPr>
          <w:lang w:val="fr-FR" w:eastAsia="fr-FR" w:bidi="fr-FR"/>
        </w:rPr>
        <w:t xml:space="preserve">, </w:t>
      </w:r>
      <w:r>
        <w:rPr>
          <w:i/>
        </w:rPr>
        <w:t>É</w:t>
      </w:r>
      <w:r w:rsidRPr="00FC527B">
        <w:rPr>
          <w:i/>
        </w:rPr>
        <w:t>conomie et Politique</w:t>
      </w:r>
      <w:r w:rsidRPr="00223A03">
        <w:t>,</w:t>
      </w:r>
      <w:r w:rsidRPr="00223A03">
        <w:rPr>
          <w:lang w:val="fr-FR" w:eastAsia="fr-FR" w:bidi="fr-FR"/>
        </w:rPr>
        <w:t xml:space="preserve"> août 1965, p. 77-84.</w:t>
      </w:r>
    </w:p>
  </w:footnote>
  <w:footnote w:id="292">
    <w:p w14:paraId="74C0761F" w14:textId="77777777" w:rsidR="00471170" w:rsidRPr="00724375" w:rsidRDefault="00471170" w:rsidP="00471170">
      <w:pPr>
        <w:pStyle w:val="Notedebasdepage"/>
        <w:rPr>
          <w:lang w:val="fr-FR"/>
        </w:rPr>
      </w:pPr>
      <w:r>
        <w:rPr>
          <w:rStyle w:val="Appelnotedebasdep"/>
        </w:rPr>
        <w:footnoteRef/>
      </w:r>
      <w:r>
        <w:t xml:space="preserve"> </w:t>
      </w:r>
      <w:r>
        <w:rPr>
          <w:lang w:val="fr-FR"/>
        </w:rPr>
        <w:tab/>
      </w:r>
      <w:r w:rsidRPr="00223A03">
        <w:t>Cf</w:t>
      </w:r>
      <w:r w:rsidRPr="00364F36">
        <w:t xml:space="preserve">. B. </w:t>
      </w:r>
      <w:r w:rsidRPr="00364F36">
        <w:rPr>
          <w:rStyle w:val="Notedebasdepage28ptNonItalique"/>
          <w:i w:val="0"/>
          <w:smallCaps/>
          <w:sz w:val="24"/>
        </w:rPr>
        <w:t>Cage</w:t>
      </w:r>
      <w:r w:rsidRPr="00364F36">
        <w:rPr>
          <w:rStyle w:val="Notedebasdepage28ptNonItalique"/>
          <w:i w:val="0"/>
          <w:sz w:val="24"/>
        </w:rPr>
        <w:t>,</w:t>
      </w:r>
      <w:r w:rsidRPr="00364F36">
        <w:rPr>
          <w:rStyle w:val="Notedebasdepage28ptNonItalique"/>
          <w:sz w:val="24"/>
        </w:rPr>
        <w:t xml:space="preserve"> </w:t>
      </w:r>
      <w:r w:rsidRPr="00364F36">
        <w:t xml:space="preserve">J. J. </w:t>
      </w:r>
      <w:r w:rsidRPr="00364F36">
        <w:rPr>
          <w:rStyle w:val="Notedebasdepage28ptNonItalique"/>
          <w:i w:val="0"/>
          <w:smallCaps/>
          <w:sz w:val="24"/>
        </w:rPr>
        <w:t>Granelle</w:t>
      </w:r>
      <w:r w:rsidRPr="00364F36">
        <w:rPr>
          <w:rStyle w:val="Notedebasdepage28ptNonItalique"/>
          <w:sz w:val="24"/>
        </w:rPr>
        <w:t xml:space="preserve"> </w:t>
      </w:r>
      <w:r w:rsidRPr="00364F36">
        <w:t xml:space="preserve">et E. </w:t>
      </w:r>
      <w:r w:rsidRPr="00364F36">
        <w:rPr>
          <w:rStyle w:val="Notedebasdepage28ptNonItalique"/>
          <w:i w:val="0"/>
          <w:smallCaps/>
          <w:sz w:val="24"/>
        </w:rPr>
        <w:t>Valette</w:t>
      </w:r>
      <w:r w:rsidRPr="00364F36">
        <w:rPr>
          <w:rStyle w:val="Notedebasdepage28ptNonItalique"/>
          <w:sz w:val="24"/>
        </w:rPr>
        <w:t xml:space="preserve">, </w:t>
      </w:r>
      <w:r w:rsidRPr="00364F36">
        <w:rPr>
          <w:i/>
          <w:lang w:val="fr-FR" w:eastAsia="fr-FR" w:bidi="fr-FR"/>
        </w:rPr>
        <w:t>Sur la formation de l’offre par la prom</w:t>
      </w:r>
      <w:r w:rsidRPr="00364F36">
        <w:rPr>
          <w:i/>
          <w:lang w:val="fr-FR" w:eastAsia="fr-FR" w:bidi="fr-FR"/>
        </w:rPr>
        <w:t>o</w:t>
      </w:r>
      <w:r w:rsidRPr="00364F36">
        <w:rPr>
          <w:i/>
          <w:lang w:val="fr-FR" w:eastAsia="fr-FR" w:bidi="fr-FR"/>
        </w:rPr>
        <w:t>tion immobilière privée</w:t>
      </w:r>
      <w:r w:rsidRPr="00223A03">
        <w:rPr>
          <w:lang w:val="fr-FR" w:eastAsia="fr-FR" w:bidi="fr-FR"/>
        </w:rPr>
        <w:t>,</w:t>
      </w:r>
      <w:r w:rsidRPr="00223A03">
        <w:t xml:space="preserve"> ADIRES, Paris, avril 1970.</w:t>
      </w:r>
    </w:p>
  </w:footnote>
  <w:footnote w:id="293">
    <w:p w14:paraId="16808245" w14:textId="77777777" w:rsidR="00471170" w:rsidRPr="00B94C73" w:rsidRDefault="00471170" w:rsidP="00471170">
      <w:pPr>
        <w:pStyle w:val="Notedebasdepage"/>
        <w:rPr>
          <w:lang w:val="fr-FR"/>
        </w:rPr>
      </w:pPr>
      <w:r>
        <w:rPr>
          <w:rStyle w:val="Appelnotedebasdep"/>
        </w:rPr>
        <w:t>*</w:t>
      </w:r>
      <w:r>
        <w:t xml:space="preserve"> </w:t>
      </w:r>
      <w:r>
        <w:tab/>
      </w:r>
      <w:r w:rsidRPr="00931B41">
        <w:rPr>
          <w:lang w:eastAsia="fr-FR" w:bidi="fr-FR"/>
        </w:rPr>
        <w:t>Salariés et non</w:t>
      </w:r>
      <w:r>
        <w:rPr>
          <w:lang w:eastAsia="fr-FR" w:bidi="fr-FR"/>
        </w:rPr>
        <w:t>-</w:t>
      </w:r>
      <w:r w:rsidRPr="00931B41">
        <w:rPr>
          <w:lang w:eastAsia="fr-FR" w:bidi="fr-FR"/>
        </w:rPr>
        <w:t>salariés.</w:t>
      </w:r>
    </w:p>
  </w:footnote>
  <w:footnote w:id="294">
    <w:p w14:paraId="5B12400C" w14:textId="77777777" w:rsidR="00471170" w:rsidRPr="00B94C7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ADIRES, </w:t>
      </w:r>
      <w:r w:rsidRPr="00B94C73">
        <w:rPr>
          <w:i/>
        </w:rPr>
        <w:t>Contribution à la connaissance de la promotion immobilière pr</w:t>
      </w:r>
      <w:r w:rsidRPr="00B94C73">
        <w:rPr>
          <w:i/>
        </w:rPr>
        <w:t>i</w:t>
      </w:r>
      <w:r w:rsidRPr="00B94C73">
        <w:rPr>
          <w:i/>
        </w:rPr>
        <w:t>vée</w:t>
      </w:r>
      <w:r w:rsidRPr="00223A03">
        <w:t>,</w:t>
      </w:r>
      <w:r>
        <w:rPr>
          <w:lang w:val="fr-FR" w:eastAsia="fr-FR" w:bidi="fr-FR"/>
        </w:rPr>
        <w:t xml:space="preserve"> Paris, avril 1970, 67 p, r</w:t>
      </w:r>
      <w:r w:rsidRPr="00223A03">
        <w:rPr>
          <w:lang w:val="fr-FR" w:eastAsia="fr-FR" w:bidi="fr-FR"/>
        </w:rPr>
        <w:t xml:space="preserve">onéo. Quand ces lignes ont été rédigées (été 1970) le rapport de recherche de Christian </w:t>
      </w:r>
      <w:r w:rsidRPr="00B94C73">
        <w:rPr>
          <w:smallCaps/>
          <w:lang w:val="fr-FR" w:eastAsia="fr-FR" w:bidi="fr-FR"/>
        </w:rPr>
        <w:t>Topalov</w:t>
      </w:r>
      <w:r w:rsidRPr="00223A03">
        <w:rPr>
          <w:lang w:val="fr-FR" w:eastAsia="fr-FR" w:bidi="fr-FR"/>
        </w:rPr>
        <w:t xml:space="preserve"> sur la promotion i</w:t>
      </w:r>
      <w:r w:rsidRPr="00223A03">
        <w:rPr>
          <w:lang w:val="fr-FR" w:eastAsia="fr-FR" w:bidi="fr-FR"/>
        </w:rPr>
        <w:t>m</w:t>
      </w:r>
      <w:r w:rsidRPr="00223A03">
        <w:rPr>
          <w:lang w:val="fr-FR" w:eastAsia="fr-FR" w:bidi="fr-FR"/>
        </w:rPr>
        <w:t>mobilière en France (Centre de sociologie urbaine, Paris, 1970) n’avait pas encore été diffusé... Cette extraordinaire étude, la plus complète dont nous ayons connaissance, s’accorde avec l’ensemble de notre analyse tout en d</w:t>
      </w:r>
      <w:r w:rsidRPr="00223A03">
        <w:rPr>
          <w:lang w:val="fr-FR" w:eastAsia="fr-FR" w:bidi="fr-FR"/>
        </w:rPr>
        <w:t>é</w:t>
      </w:r>
      <w:r w:rsidRPr="00223A03">
        <w:rPr>
          <w:lang w:val="fr-FR" w:eastAsia="fr-FR" w:bidi="fr-FR"/>
        </w:rPr>
        <w:t>veloppant et affinant le même schéma.</w:t>
      </w:r>
    </w:p>
  </w:footnote>
  <w:footnote w:id="295">
    <w:p w14:paraId="662FE1ED" w14:textId="77777777" w:rsidR="00471170" w:rsidRPr="00B94C7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w:t>
      </w:r>
      <w:r w:rsidRPr="00B94C73">
        <w:rPr>
          <w:smallCaps/>
        </w:rPr>
        <w:t>Mathieu</w:t>
      </w:r>
      <w:r w:rsidRPr="00223A03">
        <w:t xml:space="preserve">, </w:t>
      </w:r>
      <w:r w:rsidRPr="00B94C73">
        <w:rPr>
          <w:i/>
        </w:rPr>
        <w:t>op. cit</w:t>
      </w:r>
      <w:r w:rsidRPr="00223A03">
        <w:t>.,</w:t>
      </w:r>
      <w:r w:rsidRPr="00223A03">
        <w:rPr>
          <w:lang w:val="fr-FR" w:eastAsia="fr-FR" w:bidi="fr-FR"/>
        </w:rPr>
        <w:t xml:space="preserve"> </w:t>
      </w:r>
      <w:r w:rsidRPr="00223A03">
        <w:t xml:space="preserve">p. </w:t>
      </w:r>
      <w:r w:rsidRPr="00223A03">
        <w:rPr>
          <w:lang w:val="fr-FR" w:eastAsia="fr-FR" w:bidi="fr-FR"/>
        </w:rPr>
        <w:t>27.</w:t>
      </w:r>
    </w:p>
  </w:footnote>
  <w:footnote w:id="296">
    <w:p w14:paraId="55FB2B92" w14:textId="77777777" w:rsidR="00471170" w:rsidRPr="00B94C73" w:rsidRDefault="00471170" w:rsidP="00471170">
      <w:pPr>
        <w:pStyle w:val="Notedebasdepage"/>
        <w:rPr>
          <w:lang w:val="fr-FR"/>
        </w:rPr>
      </w:pPr>
      <w:r>
        <w:rPr>
          <w:rStyle w:val="Appelnotedebasdep"/>
        </w:rPr>
        <w:t>*</w:t>
      </w:r>
      <w:r>
        <w:tab/>
      </w:r>
      <w:r w:rsidRPr="00223A03">
        <w:rPr>
          <w:lang w:val="fr-FR" w:eastAsia="fr-FR" w:bidi="fr-FR"/>
        </w:rPr>
        <w:t xml:space="preserve">On doit signaler qu’il s’agit ici de la tendance structurelle du capital par rapport à ce secteur. Il est évident que le taux de rotation du capital </w:t>
      </w:r>
      <w:r w:rsidRPr="00B94C73">
        <w:rPr>
          <w:i/>
        </w:rPr>
        <w:t>privé</w:t>
      </w:r>
      <w:r w:rsidRPr="00223A03">
        <w:rPr>
          <w:lang w:val="fr-FR" w:eastAsia="fr-FR" w:bidi="fr-FR"/>
        </w:rPr>
        <w:t xml:space="preserve"> e</w:t>
      </w:r>
      <w:r w:rsidRPr="00223A03">
        <w:rPr>
          <w:lang w:val="fr-FR" w:eastAsia="fr-FR" w:bidi="fr-FR"/>
        </w:rPr>
        <w:t>f</w:t>
      </w:r>
      <w:r w:rsidRPr="00223A03">
        <w:rPr>
          <w:lang w:val="fr-FR" w:eastAsia="fr-FR" w:bidi="fr-FR"/>
        </w:rPr>
        <w:t>fectiv</w:t>
      </w:r>
      <w:r w:rsidRPr="00223A03">
        <w:rPr>
          <w:lang w:val="fr-FR" w:eastAsia="fr-FR" w:bidi="fr-FR"/>
        </w:rPr>
        <w:t>e</w:t>
      </w:r>
      <w:r w:rsidRPr="00223A03">
        <w:rPr>
          <w:lang w:val="fr-FR" w:eastAsia="fr-FR" w:bidi="fr-FR"/>
        </w:rPr>
        <w:t>ment investi est très élevé car il ne s’investit que dans la frange très rentable du marché du logement, une fois que l’</w:t>
      </w:r>
      <w:r>
        <w:rPr>
          <w:lang w:val="fr-FR" w:eastAsia="fr-FR" w:bidi="fr-FR"/>
        </w:rPr>
        <w:t>État</w:t>
      </w:r>
      <w:r w:rsidRPr="00223A03">
        <w:rPr>
          <w:lang w:val="fr-FR" w:eastAsia="fr-FR" w:bidi="fr-FR"/>
        </w:rPr>
        <w:t xml:space="preserve"> a pris en charge les i</w:t>
      </w:r>
      <w:r w:rsidRPr="00223A03">
        <w:rPr>
          <w:lang w:val="fr-FR" w:eastAsia="fr-FR" w:bidi="fr-FR"/>
        </w:rPr>
        <w:t>n</w:t>
      </w:r>
      <w:r w:rsidRPr="00223A03">
        <w:rPr>
          <w:lang w:val="fr-FR" w:eastAsia="fr-FR" w:bidi="fr-FR"/>
        </w:rPr>
        <w:t>vestiss</w:t>
      </w:r>
      <w:r w:rsidRPr="00223A03">
        <w:rPr>
          <w:lang w:val="fr-FR" w:eastAsia="fr-FR" w:bidi="fr-FR"/>
        </w:rPr>
        <w:t>e</w:t>
      </w:r>
      <w:r w:rsidRPr="00223A03">
        <w:rPr>
          <w:lang w:val="fr-FR" w:eastAsia="fr-FR" w:bidi="fr-FR"/>
        </w:rPr>
        <w:t>ments de moindre rentabilité.</w:t>
      </w:r>
    </w:p>
  </w:footnote>
  <w:footnote w:id="297">
    <w:p w14:paraId="1FC35E27" w14:textId="77777777" w:rsidR="00471170" w:rsidRDefault="00471170">
      <w:pPr>
        <w:pStyle w:val="Notedebasdepage"/>
      </w:pPr>
      <w:r>
        <w:rPr>
          <w:rStyle w:val="Appelnotedebasdep"/>
        </w:rPr>
        <w:t>*</w:t>
      </w:r>
      <w:r>
        <w:t xml:space="preserve"> </w:t>
      </w:r>
      <w:r>
        <w:tab/>
      </w:r>
      <w:r w:rsidRPr="00364F36">
        <w:rPr>
          <w:rStyle w:val="NotedebasdepageCar"/>
        </w:rPr>
        <w:t>En prenant comme centre de notre analyse la question du logement en Fra</w:t>
      </w:r>
      <w:r w:rsidRPr="00364F36">
        <w:rPr>
          <w:rStyle w:val="NotedebasdepageCar"/>
        </w:rPr>
        <w:t>n</w:t>
      </w:r>
      <w:r w:rsidRPr="00364F36">
        <w:rPr>
          <w:rStyle w:val="NotedebasdepageCar"/>
        </w:rPr>
        <w:t>ce, nous raisonnons, évidemment, sur un cas où la crise endémique du l</w:t>
      </w:r>
      <w:r w:rsidRPr="00364F36">
        <w:rPr>
          <w:rStyle w:val="NotedebasdepageCar"/>
        </w:rPr>
        <w:t>o</w:t>
      </w:r>
      <w:r w:rsidRPr="00364F36">
        <w:rPr>
          <w:rStyle w:val="NotedebasdepageCar"/>
        </w:rPr>
        <w:t>gement est frappante et où l’initiative privée se révèle parfaitement incap</w:t>
      </w:r>
      <w:r w:rsidRPr="00364F36">
        <w:rPr>
          <w:rStyle w:val="NotedebasdepageCar"/>
        </w:rPr>
        <w:t>a</w:t>
      </w:r>
      <w:r w:rsidRPr="00364F36">
        <w:rPr>
          <w:rStyle w:val="NotedebasdepageCar"/>
        </w:rPr>
        <w:t>ble d’en sortir. Si cette situation est plutôt la règle dans la plupart des pays capitalistes, il y a, évidemment, des pays où la crise du logement a pu être relativement enrayée et, surtout, où elle est circonscrite aux strates urbaines « inférieures », au lieu d’être généralisée, comme elle l’est en France, en It</w:t>
      </w:r>
      <w:r w:rsidRPr="00364F36">
        <w:rPr>
          <w:rStyle w:val="NotedebasdepageCar"/>
        </w:rPr>
        <w:t>a</w:t>
      </w:r>
      <w:r w:rsidRPr="00364F36">
        <w:rPr>
          <w:rStyle w:val="NotedebasdepageCar"/>
        </w:rPr>
        <w:t>lie, ou en Espagne </w:t>
      </w:r>
      <w:r w:rsidRPr="008455F4">
        <w:rPr>
          <w:rStyle w:val="NotedebasdepageCar"/>
          <w:color w:val="FF0000"/>
          <w:vertAlign w:val="superscript"/>
        </w:rPr>
        <w:t>67</w:t>
      </w:r>
      <w:r w:rsidRPr="00364F36">
        <w:rPr>
          <w:rStyle w:val="NotedebasdepageCar"/>
        </w:rPr>
        <w:t>. Notre choix n’introduit pas de biais dans l’analyse, car la quasi-totalité des pays où la situation globale du logement a été améliorée (Angleterre, Allemagne Occident</w:t>
      </w:r>
      <w:r w:rsidRPr="00364F36">
        <w:rPr>
          <w:rStyle w:val="NotedebasdepageCar"/>
        </w:rPr>
        <w:t>a</w:t>
      </w:r>
      <w:r w:rsidRPr="00364F36">
        <w:rPr>
          <w:rStyle w:val="NotedebasdepageCar"/>
        </w:rPr>
        <w:t>le, Suède, Canada) au point de pouvoir laisser au secteur privé une partie importante de l’initiative a</w:t>
      </w:r>
      <w:r w:rsidRPr="00364F36">
        <w:rPr>
          <w:rStyle w:val="NotedebasdepageCar"/>
        </w:rPr>
        <w:t>c</w:t>
      </w:r>
      <w:r w:rsidRPr="00364F36">
        <w:rPr>
          <w:rStyle w:val="NotedebasdepageCar"/>
        </w:rPr>
        <w:t>tuelle, sont des pays où les fonds publics ont réalisé un effort massif pour combler les d</w:t>
      </w:r>
      <w:r w:rsidRPr="00364F36">
        <w:rPr>
          <w:rStyle w:val="NotedebasdepageCar"/>
        </w:rPr>
        <w:t>é</w:t>
      </w:r>
      <w:r w:rsidRPr="00364F36">
        <w:rPr>
          <w:rStyle w:val="NotedebasdepageCar"/>
        </w:rPr>
        <w:t>faillances de la construction privée, allant, en Angleterre, ju</w:t>
      </w:r>
      <w:r w:rsidRPr="00364F36">
        <w:rPr>
          <w:rStyle w:val="NotedebasdepageCar"/>
        </w:rPr>
        <w:t>s</w:t>
      </w:r>
      <w:r w:rsidRPr="00364F36">
        <w:rPr>
          <w:rStyle w:val="NotedebasdepageCar"/>
        </w:rPr>
        <w:t>qu’à 85 % du financement du logement</w:t>
      </w:r>
      <w:r>
        <w:rPr>
          <w:rStyle w:val="NotedebasdepageCar"/>
        </w:rPr>
        <w:t> </w:t>
      </w:r>
      <w:r w:rsidRPr="008455F4">
        <w:rPr>
          <w:rStyle w:val="NotedebasdepageCar"/>
          <w:color w:val="FF0000"/>
          <w:vertAlign w:val="superscript"/>
        </w:rPr>
        <w:t>68</w:t>
      </w:r>
      <w:r w:rsidRPr="0094214A">
        <w:rPr>
          <w:color w:val="008000"/>
          <w:lang w:val="fr-FR" w:eastAsia="fr-FR" w:bidi="fr-FR"/>
        </w:rPr>
        <w:t>.</w:t>
      </w:r>
    </w:p>
    <w:p w14:paraId="24FFB70A" w14:textId="77777777" w:rsidR="00471170" w:rsidRDefault="00471170">
      <w:pPr>
        <w:pStyle w:val="Notedebasdepage"/>
      </w:pPr>
      <w:r>
        <w:tab/>
      </w:r>
      <w:r>
        <w:tab/>
      </w:r>
      <w:r w:rsidRPr="00364F36">
        <w:rPr>
          <w:lang w:val="fr-FR" w:eastAsia="fr-FR" w:bidi="fr-FR"/>
        </w:rPr>
        <w:t>Ainsi, le processus analysé en France a une validité générale en ce qui conce</w:t>
      </w:r>
      <w:r w:rsidRPr="00364F36">
        <w:rPr>
          <w:lang w:val="fr-FR" w:eastAsia="fr-FR" w:bidi="fr-FR"/>
        </w:rPr>
        <w:t>r</w:t>
      </w:r>
      <w:r w:rsidRPr="00364F36">
        <w:rPr>
          <w:lang w:val="fr-FR" w:eastAsia="fr-FR" w:bidi="fr-FR"/>
        </w:rPr>
        <w:t>ne la position du problème et n’est différent de ceux des pays cités que dans l’incapacité publique à débloquer la situation. L’analyse de la di</w:t>
      </w:r>
      <w:r w:rsidRPr="00364F36">
        <w:rPr>
          <w:lang w:val="fr-FR" w:eastAsia="fr-FR" w:bidi="fr-FR"/>
        </w:rPr>
        <w:t>f</w:t>
      </w:r>
      <w:r w:rsidRPr="00364F36">
        <w:rPr>
          <w:lang w:val="fr-FR" w:eastAsia="fr-FR" w:bidi="fr-FR"/>
        </w:rPr>
        <w:t xml:space="preserve">férence d’efficacité de l’intervention publique exige une étude socio-politique de chaque pays, ce qui dépasse le cadre de notre travail actuel. Le seul pays dans lequel l’entreprise privée </w:t>
      </w:r>
      <w:r w:rsidRPr="00364F36">
        <w:rPr>
          <w:szCs w:val="24"/>
        </w:rPr>
        <w:t>a toujours assuré l'essentiel de la construction immobilière, ce sont les États-Unis. Cela a des conséquences fort connues sur la mauvaise qualité du logement et les pratiques discrimin</w:t>
      </w:r>
      <w:r w:rsidRPr="00364F36">
        <w:rPr>
          <w:szCs w:val="24"/>
        </w:rPr>
        <w:t>a</w:t>
      </w:r>
      <w:r w:rsidRPr="00364F36">
        <w:rPr>
          <w:szCs w:val="24"/>
        </w:rPr>
        <w:t xml:space="preserve">toires subies par les </w:t>
      </w:r>
      <w:r w:rsidRPr="00364F36">
        <w:rPr>
          <w:i/>
          <w:szCs w:val="24"/>
        </w:rPr>
        <w:t>poor  white</w:t>
      </w:r>
      <w:r w:rsidRPr="00364F36">
        <w:rPr>
          <w:szCs w:val="24"/>
        </w:rPr>
        <w:t>,  les Noirs  et  autres  minorités  ethn</w:t>
      </w:r>
      <w:r w:rsidRPr="00364F36">
        <w:rPr>
          <w:szCs w:val="24"/>
        </w:rPr>
        <w:t>i</w:t>
      </w:r>
      <w:r w:rsidRPr="00364F36">
        <w:rPr>
          <w:szCs w:val="24"/>
        </w:rPr>
        <w:t>ques </w:t>
      </w:r>
      <w:r w:rsidRPr="008455F4">
        <w:rPr>
          <w:color w:val="FF0000"/>
          <w:szCs w:val="24"/>
          <w:vertAlign w:val="superscript"/>
        </w:rPr>
        <w:t>69</w:t>
      </w:r>
      <w:r w:rsidRPr="0094214A">
        <w:rPr>
          <w:color w:val="008000"/>
          <w:szCs w:val="24"/>
        </w:rPr>
        <w:t>.</w:t>
      </w:r>
    </w:p>
    <w:p w14:paraId="011DCF4E" w14:textId="77777777" w:rsidR="00471170" w:rsidRDefault="00471170">
      <w:pPr>
        <w:pStyle w:val="Notedebasdepage"/>
        <w:rPr>
          <w:szCs w:val="24"/>
        </w:rPr>
      </w:pPr>
      <w:r>
        <w:tab/>
      </w:r>
      <w:r>
        <w:tab/>
      </w:r>
      <w:r w:rsidRPr="00364F36">
        <w:rPr>
          <w:szCs w:val="24"/>
        </w:rPr>
        <w:t>Cela dit, c'est un fait que le logement public est extrêmement peu dév</w:t>
      </w:r>
      <w:r w:rsidRPr="00364F36">
        <w:rPr>
          <w:szCs w:val="24"/>
        </w:rPr>
        <w:t>e</w:t>
      </w:r>
      <w:r w:rsidRPr="00364F36">
        <w:rPr>
          <w:szCs w:val="24"/>
        </w:rPr>
        <w:t>loppé aux U.S.A. et que la situation du logement, pour la masse de la pop</w:t>
      </w:r>
      <w:r w:rsidRPr="00364F36">
        <w:rPr>
          <w:szCs w:val="24"/>
        </w:rPr>
        <w:t>u</w:t>
      </w:r>
      <w:r w:rsidRPr="00364F36">
        <w:rPr>
          <w:szCs w:val="24"/>
        </w:rPr>
        <w:t xml:space="preserve">lation, est nettement supérieure à celle connue en Europe. Plusieurs facteurs, </w:t>
      </w:r>
      <w:r w:rsidRPr="00364F36">
        <w:rPr>
          <w:i/>
          <w:szCs w:val="24"/>
        </w:rPr>
        <w:t>tout à fait sp</w:t>
      </w:r>
      <w:r w:rsidRPr="00364F36">
        <w:rPr>
          <w:i/>
          <w:szCs w:val="24"/>
        </w:rPr>
        <w:t>é</w:t>
      </w:r>
      <w:r w:rsidRPr="00364F36">
        <w:rPr>
          <w:i/>
          <w:szCs w:val="24"/>
        </w:rPr>
        <w:t>cifiques à l'Amérique</w:t>
      </w:r>
      <w:r w:rsidRPr="00364F36">
        <w:rPr>
          <w:szCs w:val="24"/>
        </w:rPr>
        <w:t>, contribuent à ce processus</w:t>
      </w:r>
      <w:r>
        <w:rPr>
          <w:szCs w:val="24"/>
        </w:rPr>
        <w:t> </w:t>
      </w:r>
      <w:r w:rsidRPr="008455F4">
        <w:rPr>
          <w:color w:val="FF0000"/>
          <w:szCs w:val="24"/>
          <w:vertAlign w:val="superscript"/>
        </w:rPr>
        <w:t>70</w:t>
      </w:r>
      <w:r w:rsidRPr="0094214A">
        <w:rPr>
          <w:color w:val="008000"/>
          <w:szCs w:val="24"/>
          <w:vertAlign w:val="superscript"/>
        </w:rPr>
        <w:t> </w:t>
      </w:r>
      <w:r w:rsidRPr="00364F36">
        <w:rPr>
          <w:szCs w:val="24"/>
        </w:rPr>
        <w:t>; l’urbanisation n'a guère eu à se greffer sur des villes pré-industrielles mal adaptées aux nouvelles formes sp</w:t>
      </w:r>
      <w:r w:rsidRPr="00364F36">
        <w:rPr>
          <w:szCs w:val="24"/>
        </w:rPr>
        <w:t>a</w:t>
      </w:r>
      <w:r w:rsidRPr="00364F36">
        <w:rPr>
          <w:szCs w:val="24"/>
        </w:rPr>
        <w:t>tiales ; le pays n'a pas subi de destructions par suite de la guerre ; la croissance industrielle a permis une standardisation du travail et un fort développement de la préfabrication ; le règne de l'aut</w:t>
      </w:r>
      <w:r w:rsidRPr="00364F36">
        <w:rPr>
          <w:szCs w:val="24"/>
        </w:rPr>
        <w:t>o</w:t>
      </w:r>
      <w:r w:rsidRPr="00364F36">
        <w:rPr>
          <w:szCs w:val="24"/>
        </w:rPr>
        <w:t>mobile et la dispersion urbaine ont facilité la disposition des terrains et lim</w:t>
      </w:r>
      <w:r w:rsidRPr="00364F36">
        <w:rPr>
          <w:szCs w:val="24"/>
        </w:rPr>
        <w:t>i</w:t>
      </w:r>
      <w:r w:rsidRPr="00364F36">
        <w:rPr>
          <w:szCs w:val="24"/>
        </w:rPr>
        <w:t>té la spécul</w:t>
      </w:r>
      <w:r w:rsidRPr="00364F36">
        <w:rPr>
          <w:szCs w:val="24"/>
        </w:rPr>
        <w:t>a</w:t>
      </w:r>
      <w:r w:rsidRPr="00364F36">
        <w:rPr>
          <w:szCs w:val="24"/>
        </w:rPr>
        <w:t>tion ; et, surtout, la hausse réelle du niveau de vie (du fait de la puissance américaine sur le marché mondial) a permis à la fois la création d'une d</w:t>
      </w:r>
      <w:r w:rsidRPr="00364F36">
        <w:rPr>
          <w:szCs w:val="24"/>
        </w:rPr>
        <w:t>e</w:t>
      </w:r>
      <w:r w:rsidRPr="00364F36">
        <w:rPr>
          <w:szCs w:val="24"/>
        </w:rPr>
        <w:t>mande solvable réelle et l'extension du système de crédit individuel. Qu'on réfléchisse à ce que représente l'ensemble de ces diff</w:t>
      </w:r>
      <w:r w:rsidRPr="00364F36">
        <w:rPr>
          <w:szCs w:val="24"/>
        </w:rPr>
        <w:t>é</w:t>
      </w:r>
      <w:r w:rsidRPr="00364F36">
        <w:rPr>
          <w:szCs w:val="24"/>
        </w:rPr>
        <w:t>rents facteurs, et l'on se rendra compte de la difficulté qu'il y a à transposer dans un autre pays la capacité de  l'industrie  américaine de  construction.</w:t>
      </w:r>
    </w:p>
    <w:p w14:paraId="6FA6A08D" w14:textId="77777777" w:rsidR="00471170" w:rsidRDefault="00471170">
      <w:pPr>
        <w:pStyle w:val="Notedebasdepage"/>
      </w:pPr>
      <w:r>
        <w:rPr>
          <w:szCs w:val="24"/>
        </w:rPr>
        <w:tab/>
      </w:r>
      <w:r>
        <w:rPr>
          <w:szCs w:val="24"/>
        </w:rPr>
        <w:tab/>
      </w:r>
      <w:r w:rsidRPr="00364F36">
        <w:t>La question du logement en France n'est pas une exception mais un cas type, au sein de l'économie capitaliste développée, à une certaine phase de son évol</w:t>
      </w:r>
      <w:r w:rsidRPr="00364F36">
        <w:t>u</w:t>
      </w:r>
      <w:r w:rsidRPr="00364F36">
        <w:t>tion.</w:t>
      </w:r>
    </w:p>
    <w:p w14:paraId="666A2A6C" w14:textId="77777777" w:rsidR="00471170" w:rsidRDefault="00471170" w:rsidP="00471170">
      <w:pPr>
        <w:pStyle w:val="Notedebasdepage"/>
      </w:pPr>
      <w:r w:rsidRPr="008455F4">
        <w:rPr>
          <w:color w:val="FF0000"/>
        </w:rPr>
        <w:t>67</w:t>
      </w:r>
      <w:r>
        <w:tab/>
        <w:t xml:space="preserve">Cf. J.B. « La agravacion del problema de la vivienda en Espana », </w:t>
      </w:r>
      <w:r w:rsidRPr="008455F4">
        <w:rPr>
          <w:i/>
        </w:rPr>
        <w:t>Cuade</w:t>
      </w:r>
      <w:r w:rsidRPr="008455F4">
        <w:rPr>
          <w:i/>
        </w:rPr>
        <w:t>r</w:t>
      </w:r>
      <w:r w:rsidRPr="008455F4">
        <w:rPr>
          <w:i/>
        </w:rPr>
        <w:t>nos Ruedo Iberico</w:t>
      </w:r>
      <w:r>
        <w:t>, n° 5, février 1966.</w:t>
      </w:r>
    </w:p>
    <w:p w14:paraId="11EA5784" w14:textId="77777777" w:rsidR="00471170" w:rsidRDefault="00471170" w:rsidP="00471170">
      <w:pPr>
        <w:pStyle w:val="Notedebasdepage"/>
      </w:pPr>
      <w:r w:rsidRPr="008455F4">
        <w:rPr>
          <w:color w:val="FF0000"/>
        </w:rPr>
        <w:t>68</w:t>
      </w:r>
      <w:r>
        <w:tab/>
        <w:t xml:space="preserve">Cf. W. A shw o rth , </w:t>
      </w:r>
      <w:r w:rsidRPr="008455F4">
        <w:rPr>
          <w:i/>
        </w:rPr>
        <w:t>The Genesis of Modern British Town Planning</w:t>
      </w:r>
      <w:r>
        <w:t>, Ro</w:t>
      </w:r>
      <w:r>
        <w:t>u</w:t>
      </w:r>
      <w:r>
        <w:t>tledge and Kegan Paul, Londres, 1954.</w:t>
      </w:r>
    </w:p>
    <w:p w14:paraId="662C141B" w14:textId="77777777" w:rsidR="00471170" w:rsidRDefault="00471170" w:rsidP="00471170">
      <w:pPr>
        <w:pStyle w:val="Notedebasdepage"/>
      </w:pPr>
      <w:r w:rsidRPr="008455F4">
        <w:rPr>
          <w:color w:val="FF0000"/>
        </w:rPr>
        <w:t>69</w:t>
      </w:r>
      <w:r>
        <w:tab/>
        <w:t xml:space="preserve">Cf. R. M. Fisher, </w:t>
      </w:r>
      <w:r w:rsidRPr="008455F4">
        <w:rPr>
          <w:i/>
        </w:rPr>
        <w:t>Twenty Years Of Public Housing</w:t>
      </w:r>
      <w:r>
        <w:t>, Harper Brothers, New York, 1959</w:t>
      </w:r>
    </w:p>
    <w:p w14:paraId="440C2FA4" w14:textId="77777777" w:rsidR="00471170" w:rsidRPr="008455F4" w:rsidRDefault="00471170" w:rsidP="00471170">
      <w:pPr>
        <w:pStyle w:val="Notedebasdepage"/>
        <w:rPr>
          <w:color w:val="FF0000"/>
        </w:rPr>
      </w:pPr>
      <w:r w:rsidRPr="008455F4">
        <w:rPr>
          <w:color w:val="FF0000"/>
        </w:rPr>
        <w:t>70</w:t>
      </w:r>
      <w:r w:rsidRPr="008455F4">
        <w:rPr>
          <w:color w:val="FF0000"/>
        </w:rPr>
        <w:tab/>
      </w:r>
      <w:r>
        <w:rPr>
          <w:color w:val="auto"/>
        </w:rPr>
        <w:t xml:space="preserve">Cf. pour la compréhension du modèle de développement américain, </w:t>
      </w:r>
      <w:r w:rsidRPr="008455F4">
        <w:rPr>
          <w:color w:val="auto"/>
        </w:rPr>
        <w:t>R. Ve</w:t>
      </w:r>
      <w:r w:rsidRPr="008455F4">
        <w:rPr>
          <w:color w:val="auto"/>
        </w:rPr>
        <w:t>r</w:t>
      </w:r>
      <w:r w:rsidRPr="008455F4">
        <w:rPr>
          <w:color w:val="auto"/>
        </w:rPr>
        <w:t xml:space="preserve">non, </w:t>
      </w:r>
      <w:r w:rsidRPr="008455F4">
        <w:rPr>
          <w:i/>
          <w:color w:val="auto"/>
        </w:rPr>
        <w:t>The Myth and the Reality of our Urban Problems</w:t>
      </w:r>
      <w:r w:rsidRPr="008455F4">
        <w:rPr>
          <w:color w:val="auto"/>
        </w:rPr>
        <w:t>,</w:t>
      </w:r>
      <w:r>
        <w:rPr>
          <w:color w:val="auto"/>
        </w:rPr>
        <w:t xml:space="preserve"> </w:t>
      </w:r>
      <w:r w:rsidRPr="008455F4">
        <w:rPr>
          <w:color w:val="auto"/>
        </w:rPr>
        <w:t>Harvard University Press, Cambridge, Mass., 1962.</w:t>
      </w:r>
    </w:p>
  </w:footnote>
  <w:footnote w:id="298">
    <w:p w14:paraId="228C8CA2" w14:textId="77777777" w:rsidR="00471170" w:rsidRPr="001746B5"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w:t>
      </w:r>
      <w:r w:rsidRPr="00223A03">
        <w:t xml:space="preserve">Mathieu, p. </w:t>
      </w:r>
      <w:r w:rsidRPr="00223A03">
        <w:rPr>
          <w:lang w:val="fr-FR" w:eastAsia="fr-FR" w:bidi="fr-FR"/>
        </w:rPr>
        <w:t>68-70.</w:t>
      </w:r>
    </w:p>
  </w:footnote>
  <w:footnote w:id="299">
    <w:p w14:paraId="04FBE577" w14:textId="77777777" w:rsidR="00471170" w:rsidRPr="00F310E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R. H. </w:t>
      </w:r>
      <w:r w:rsidRPr="00F310E1">
        <w:rPr>
          <w:smallCaps/>
          <w:lang w:val="fr-FR" w:eastAsia="fr-FR" w:bidi="fr-FR"/>
        </w:rPr>
        <w:t>Guerrand</w:t>
      </w:r>
      <w:r w:rsidRPr="00223A03">
        <w:rPr>
          <w:lang w:val="fr-FR" w:eastAsia="fr-FR" w:bidi="fr-FR"/>
        </w:rPr>
        <w:t xml:space="preserve">, </w:t>
      </w:r>
      <w:r w:rsidRPr="00F31F3B">
        <w:rPr>
          <w:i/>
        </w:rPr>
        <w:t>Les Origines du logement social en France</w:t>
      </w:r>
      <w:r w:rsidRPr="00223A03">
        <w:t xml:space="preserve">, </w:t>
      </w:r>
      <w:r w:rsidRPr="00223A03">
        <w:rPr>
          <w:lang w:val="fr-FR" w:eastAsia="fr-FR" w:bidi="fr-FR"/>
        </w:rPr>
        <w:t>Éditions O</w:t>
      </w:r>
      <w:r w:rsidRPr="00223A03">
        <w:rPr>
          <w:lang w:val="fr-FR" w:eastAsia="fr-FR" w:bidi="fr-FR"/>
        </w:rPr>
        <w:t>u</w:t>
      </w:r>
      <w:r w:rsidRPr="00223A03">
        <w:rPr>
          <w:lang w:val="fr-FR" w:eastAsia="fr-FR" w:bidi="fr-FR"/>
        </w:rPr>
        <w:t>vrières. 1966.</w:t>
      </w:r>
    </w:p>
  </w:footnote>
  <w:footnote w:id="300">
    <w:p w14:paraId="4E9ECC10" w14:textId="77777777" w:rsidR="00471170" w:rsidRPr="00F310E1"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M. G. </w:t>
      </w:r>
      <w:r w:rsidRPr="00F310E1">
        <w:rPr>
          <w:smallCaps/>
        </w:rPr>
        <w:t>Raymond</w:t>
      </w:r>
      <w:r w:rsidRPr="00223A03">
        <w:t xml:space="preserve">, </w:t>
      </w:r>
      <w:r w:rsidRPr="00F31F3B">
        <w:rPr>
          <w:i/>
        </w:rPr>
        <w:t>La Politique pavillonnaire</w:t>
      </w:r>
      <w:r w:rsidRPr="00223A03">
        <w:t>,</w:t>
      </w:r>
      <w:r>
        <w:rPr>
          <w:lang w:val="fr-FR" w:eastAsia="fr-FR" w:bidi="fr-FR"/>
        </w:rPr>
        <w:t xml:space="preserve"> C.R.</w:t>
      </w:r>
      <w:r w:rsidRPr="00223A03">
        <w:rPr>
          <w:lang w:val="fr-FR" w:eastAsia="fr-FR" w:bidi="fr-FR"/>
        </w:rPr>
        <w:t>U., Paris, 1966.</w:t>
      </w:r>
    </w:p>
  </w:footnote>
  <w:footnote w:id="301">
    <w:p w14:paraId="3D0766BE" w14:textId="77777777" w:rsidR="00471170" w:rsidRPr="006F64C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P. H. </w:t>
      </w:r>
      <w:r w:rsidRPr="00364F36">
        <w:t>Chombart de Lauwe,</w:t>
      </w:r>
      <w:r w:rsidRPr="00223A03">
        <w:t xml:space="preserve"> </w:t>
      </w:r>
      <w:r w:rsidRPr="00F31F3B">
        <w:rPr>
          <w:i/>
        </w:rPr>
        <w:t>Famille et Habitation</w:t>
      </w:r>
      <w:r w:rsidRPr="00223A03">
        <w:t>,</w:t>
      </w:r>
      <w:r>
        <w:rPr>
          <w:lang w:val="fr-FR" w:eastAsia="fr-FR" w:bidi="fr-FR"/>
        </w:rPr>
        <w:t xml:space="preserve"> C.N.R.</w:t>
      </w:r>
      <w:r w:rsidRPr="00223A03">
        <w:rPr>
          <w:lang w:val="fr-FR" w:eastAsia="fr-FR" w:bidi="fr-FR"/>
        </w:rPr>
        <w:t>S., Paris, 1959 et 1960, 2 volumes.</w:t>
      </w:r>
    </w:p>
  </w:footnote>
  <w:footnote w:id="302">
    <w:p w14:paraId="5FFD5433" w14:textId="77777777" w:rsidR="00471170" w:rsidRPr="006F64C3" w:rsidRDefault="00471170" w:rsidP="00471170">
      <w:pPr>
        <w:pStyle w:val="Notedebasdepage"/>
        <w:rPr>
          <w:lang w:val="fr-FR"/>
        </w:rPr>
      </w:pPr>
      <w:r>
        <w:rPr>
          <w:rStyle w:val="Appelnotedebasdep"/>
        </w:rPr>
        <w:footnoteRef/>
      </w:r>
      <w:r>
        <w:t xml:space="preserve"> </w:t>
      </w:r>
      <w:r>
        <w:rPr>
          <w:lang w:val="fr-FR"/>
        </w:rPr>
        <w:tab/>
        <w:t xml:space="preserve">P. </w:t>
      </w:r>
      <w:r w:rsidRPr="00364F36">
        <w:rPr>
          <w:rStyle w:val="Notedebasdepage28ptNonItalique"/>
          <w:i w:val="0"/>
          <w:smallCaps/>
          <w:sz w:val="24"/>
        </w:rPr>
        <w:t>Clerc</w:t>
      </w:r>
      <w:r w:rsidRPr="00364F36">
        <w:rPr>
          <w:rStyle w:val="Notedebasdepage28ptNonItalique"/>
          <w:i w:val="0"/>
          <w:sz w:val="24"/>
        </w:rPr>
        <w:t>,</w:t>
      </w:r>
      <w:r w:rsidRPr="00223A03">
        <w:rPr>
          <w:rStyle w:val="Notedebasdepage28ptNonItalique"/>
        </w:rPr>
        <w:t xml:space="preserve"> </w:t>
      </w:r>
      <w:r w:rsidRPr="00F31F3B">
        <w:rPr>
          <w:lang w:val="fr-FR" w:eastAsia="fr-FR" w:bidi="fr-FR"/>
        </w:rPr>
        <w:t>Grands ensembles, Banlieues nouvelles</w:t>
      </w:r>
      <w:r w:rsidRPr="00223A03">
        <w:rPr>
          <w:lang w:val="fr-FR" w:eastAsia="fr-FR" w:bidi="fr-FR"/>
        </w:rPr>
        <w:t>,</w:t>
      </w:r>
      <w:r>
        <w:t xml:space="preserve"> P.U.</w:t>
      </w:r>
      <w:r w:rsidRPr="00223A03">
        <w:t>F., Paris, 1967.</w:t>
      </w:r>
    </w:p>
  </w:footnote>
  <w:footnote w:id="303">
    <w:p w14:paraId="149405D1" w14:textId="77777777" w:rsidR="00471170" w:rsidRPr="006F64C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J. C. </w:t>
      </w:r>
      <w:r w:rsidRPr="006F64C3">
        <w:rPr>
          <w:smallCaps/>
        </w:rPr>
        <w:t>Chamboredon</w:t>
      </w:r>
      <w:r w:rsidRPr="00223A03">
        <w:t xml:space="preserve"> </w:t>
      </w:r>
      <w:r w:rsidRPr="00223A03">
        <w:rPr>
          <w:lang w:val="fr-FR" w:eastAsia="fr-FR" w:bidi="fr-FR"/>
        </w:rPr>
        <w:t xml:space="preserve">et M. </w:t>
      </w:r>
      <w:r w:rsidRPr="006F64C3">
        <w:rPr>
          <w:smallCaps/>
        </w:rPr>
        <w:t>Lemaire</w:t>
      </w:r>
      <w:r w:rsidRPr="00223A03">
        <w:t xml:space="preserve">, </w:t>
      </w:r>
      <w:r>
        <w:rPr>
          <w:lang w:val="fr-FR" w:eastAsia="fr-FR" w:bidi="fr-FR"/>
        </w:rPr>
        <w:t>« </w:t>
      </w:r>
      <w:r w:rsidRPr="00223A03">
        <w:rPr>
          <w:lang w:val="fr-FR" w:eastAsia="fr-FR" w:bidi="fr-FR"/>
        </w:rPr>
        <w:t>Proximité spatiale et distance sociale dans les grands ensembles</w:t>
      </w:r>
      <w:r>
        <w:rPr>
          <w:lang w:val="fr-FR" w:eastAsia="fr-FR" w:bidi="fr-FR"/>
        </w:rPr>
        <w:t> »</w:t>
      </w:r>
      <w:r w:rsidRPr="00223A03">
        <w:rPr>
          <w:lang w:val="fr-FR" w:eastAsia="fr-FR" w:bidi="fr-FR"/>
        </w:rPr>
        <w:t xml:space="preserve">, </w:t>
      </w:r>
      <w:r w:rsidRPr="00F31F3B">
        <w:rPr>
          <w:i/>
        </w:rPr>
        <w:t>Revue française de sociologie</w:t>
      </w:r>
      <w:r w:rsidRPr="00223A03">
        <w:t>,</w:t>
      </w:r>
      <w:r w:rsidRPr="00223A03">
        <w:rPr>
          <w:lang w:val="fr-FR" w:eastAsia="fr-FR" w:bidi="fr-FR"/>
        </w:rPr>
        <w:t xml:space="preserve"> janvier-mars 19</w:t>
      </w:r>
      <w:r>
        <w:rPr>
          <w:lang w:val="fr-FR" w:eastAsia="fr-FR" w:bidi="fr-FR"/>
        </w:rPr>
        <w:t>7</w:t>
      </w:r>
      <w:r w:rsidRPr="00223A03">
        <w:rPr>
          <w:lang w:val="fr-FR" w:eastAsia="fr-FR" w:bidi="fr-FR"/>
        </w:rPr>
        <w:t>0, p</w:t>
      </w:r>
      <w:r>
        <w:rPr>
          <w:lang w:val="fr-FR" w:eastAsia="fr-FR" w:bidi="fr-FR"/>
        </w:rPr>
        <w:t>p</w:t>
      </w:r>
      <w:r w:rsidRPr="00223A03">
        <w:rPr>
          <w:lang w:val="fr-FR" w:eastAsia="fr-FR" w:bidi="fr-FR"/>
        </w:rPr>
        <w:t>. 3-33.</w:t>
      </w:r>
    </w:p>
  </w:footnote>
  <w:footnote w:id="304">
    <w:p w14:paraId="0DAFDBE0" w14:textId="77777777" w:rsidR="00471170" w:rsidRPr="006F64C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w:t>
      </w:r>
      <w:r w:rsidRPr="006F64C3">
        <w:rPr>
          <w:smallCaps/>
        </w:rPr>
        <w:t>Mathieu</w:t>
      </w:r>
      <w:r w:rsidRPr="00223A03">
        <w:t xml:space="preserve">, </w:t>
      </w:r>
      <w:r w:rsidRPr="00223A03">
        <w:rPr>
          <w:lang w:val="fr-FR" w:eastAsia="fr-FR" w:bidi="fr-FR"/>
        </w:rPr>
        <w:t>p. 54.</w:t>
      </w:r>
    </w:p>
  </w:footnote>
  <w:footnote w:id="305">
    <w:p w14:paraId="2E92D5A7" w14:textId="77777777" w:rsidR="00471170" w:rsidRDefault="00471170" w:rsidP="00471170">
      <w:pPr>
        <w:pStyle w:val="Notedebasdepage"/>
      </w:pPr>
      <w:r>
        <w:rPr>
          <w:rStyle w:val="Appelnotedebasdep"/>
        </w:rPr>
        <w:footnoteRef/>
      </w:r>
      <w:r>
        <w:t xml:space="preserve"> </w:t>
      </w:r>
      <w:r>
        <w:tab/>
        <w:t xml:space="preserve">Cf. </w:t>
      </w:r>
      <w:r w:rsidRPr="006F64C3">
        <w:rPr>
          <w:smallCaps/>
        </w:rPr>
        <w:t>Ebrik</w:t>
      </w:r>
      <w:r>
        <w:t xml:space="preserve"> et </w:t>
      </w:r>
      <w:r w:rsidRPr="006F64C3">
        <w:rPr>
          <w:smallCaps/>
        </w:rPr>
        <w:t>Barjac</w:t>
      </w:r>
      <w:r>
        <w:t>, p. 78.</w:t>
      </w:r>
    </w:p>
  </w:footnote>
  <w:footnote w:id="306">
    <w:p w14:paraId="521B20C3" w14:textId="77777777" w:rsidR="00471170" w:rsidRPr="006F64C3" w:rsidRDefault="00471170" w:rsidP="00471170">
      <w:pPr>
        <w:pStyle w:val="Notedebasdepage"/>
        <w:rPr>
          <w:lang w:val="fr-FR"/>
        </w:rPr>
      </w:pPr>
      <w:r>
        <w:rPr>
          <w:rStyle w:val="Appelnotedebasdep"/>
        </w:rPr>
        <w:footnoteRef/>
      </w:r>
      <w:r>
        <w:t xml:space="preserve"> </w:t>
      </w:r>
      <w:r>
        <w:rPr>
          <w:lang w:val="fr-FR"/>
        </w:rPr>
        <w:tab/>
      </w:r>
      <w:r w:rsidRPr="00931B41">
        <w:rPr>
          <w:lang w:eastAsia="fr-FR" w:bidi="fr-FR"/>
        </w:rPr>
        <w:t xml:space="preserve">M. </w:t>
      </w:r>
      <w:r w:rsidRPr="00133B9D">
        <w:rPr>
          <w:smallCaps/>
        </w:rPr>
        <w:t>Chalandon</w:t>
      </w:r>
      <w:r w:rsidRPr="00931B41">
        <w:t xml:space="preserve">, </w:t>
      </w:r>
      <w:r w:rsidRPr="00931B41">
        <w:rPr>
          <w:lang w:eastAsia="fr-FR" w:bidi="fr-FR"/>
        </w:rPr>
        <w:t xml:space="preserve">Interview accordée à </w:t>
      </w:r>
      <w:r w:rsidRPr="00133B9D">
        <w:rPr>
          <w:i/>
        </w:rPr>
        <w:t xml:space="preserve">Transport, </w:t>
      </w:r>
      <w:r>
        <w:rPr>
          <w:i/>
        </w:rPr>
        <w:t>É</w:t>
      </w:r>
      <w:r w:rsidRPr="00133B9D">
        <w:rPr>
          <w:i/>
        </w:rPr>
        <w:t>quipement, Loqement</w:t>
      </w:r>
      <w:r w:rsidRPr="00931B41">
        <w:t>,</w:t>
      </w:r>
      <w:r w:rsidRPr="00931B41">
        <w:rPr>
          <w:lang w:eastAsia="fr-FR" w:bidi="fr-FR"/>
        </w:rPr>
        <w:t xml:space="preserve"> n°</w:t>
      </w:r>
      <w:r>
        <w:rPr>
          <w:lang w:eastAsia="fr-FR" w:bidi="fr-FR"/>
        </w:rPr>
        <w:t> </w:t>
      </w:r>
      <w:r w:rsidRPr="00931B41">
        <w:rPr>
          <w:lang w:eastAsia="fr-FR" w:bidi="fr-FR"/>
        </w:rPr>
        <w:t>38.</w:t>
      </w:r>
    </w:p>
  </w:footnote>
  <w:footnote w:id="307">
    <w:p w14:paraId="75C4C269" w14:textId="77777777" w:rsidR="00471170" w:rsidRPr="00133B9D" w:rsidRDefault="00471170" w:rsidP="00471170">
      <w:pPr>
        <w:pStyle w:val="Notedebasdepage"/>
        <w:rPr>
          <w:lang w:val="fr-FR"/>
        </w:rPr>
      </w:pPr>
      <w:r>
        <w:rPr>
          <w:rStyle w:val="Appelnotedebasdep"/>
        </w:rPr>
        <w:footnoteRef/>
      </w:r>
      <w:r>
        <w:t xml:space="preserve"> </w:t>
      </w:r>
      <w:r>
        <w:rPr>
          <w:lang w:val="fr-FR"/>
        </w:rPr>
        <w:tab/>
      </w:r>
      <w:r w:rsidRPr="00931B41">
        <w:rPr>
          <w:lang w:eastAsia="fr-FR" w:bidi="fr-FR"/>
        </w:rPr>
        <w:t>Pour l’ensemble des problèmes concernant la nouvelle politique du log</w:t>
      </w:r>
      <w:r w:rsidRPr="00931B41">
        <w:rPr>
          <w:lang w:eastAsia="fr-FR" w:bidi="fr-FR"/>
        </w:rPr>
        <w:t>e</w:t>
      </w:r>
      <w:r w:rsidRPr="00931B41">
        <w:rPr>
          <w:lang w:eastAsia="fr-FR" w:bidi="fr-FR"/>
        </w:rPr>
        <w:t xml:space="preserve">ment en France, nous nous sommes fondés sur les résultats de J. </w:t>
      </w:r>
      <w:r w:rsidRPr="00133B9D">
        <w:rPr>
          <w:smallCaps/>
        </w:rPr>
        <w:t>Bobroff</w:t>
      </w:r>
      <w:r w:rsidRPr="00931B41">
        <w:t xml:space="preserve">, </w:t>
      </w:r>
      <w:r>
        <w:rPr>
          <w:lang w:eastAsia="fr-FR" w:bidi="fr-FR"/>
        </w:rPr>
        <w:t>A. </w:t>
      </w:r>
      <w:r w:rsidRPr="00133B9D">
        <w:rPr>
          <w:smallCaps/>
        </w:rPr>
        <w:t>Novatin</w:t>
      </w:r>
      <w:r w:rsidRPr="00931B41">
        <w:t xml:space="preserve"> </w:t>
      </w:r>
      <w:r w:rsidRPr="00931B41">
        <w:rPr>
          <w:lang w:eastAsia="fr-FR" w:bidi="fr-FR"/>
        </w:rPr>
        <w:t xml:space="preserve">et R. </w:t>
      </w:r>
      <w:r w:rsidRPr="00133B9D">
        <w:rPr>
          <w:smallCaps/>
        </w:rPr>
        <w:t>Toussaint</w:t>
      </w:r>
      <w:r>
        <w:t xml:space="preserve">, </w:t>
      </w:r>
      <w:r w:rsidRPr="00EE17E9">
        <w:rPr>
          <w:i/>
        </w:rPr>
        <w:t>Étude de la</w:t>
      </w:r>
      <w:r w:rsidRPr="00133B9D">
        <w:rPr>
          <w:i/>
          <w:lang w:eastAsia="fr-FR" w:bidi="fr-FR"/>
        </w:rPr>
        <w:t xml:space="preserve"> </w:t>
      </w:r>
      <w:r w:rsidRPr="00A16512">
        <w:rPr>
          <w:i/>
          <w:lang w:eastAsia="fr-FR" w:bidi="fr-FR"/>
        </w:rPr>
        <w:t xml:space="preserve">Politique du </w:t>
      </w:r>
      <w:r>
        <w:rPr>
          <w:i/>
          <w:lang w:eastAsia="fr-FR" w:bidi="fr-FR"/>
        </w:rPr>
        <w:t>m</w:t>
      </w:r>
      <w:r w:rsidRPr="00A16512">
        <w:rPr>
          <w:i/>
          <w:lang w:eastAsia="fr-FR" w:bidi="fr-FR"/>
        </w:rPr>
        <w:t>inistre de l’Équipement et du Logement</w:t>
      </w:r>
      <w:r w:rsidRPr="00931B41">
        <w:rPr>
          <w:lang w:eastAsia="fr-FR" w:bidi="fr-FR"/>
        </w:rPr>
        <w:t xml:space="preserve">, </w:t>
      </w:r>
      <w:r w:rsidRPr="00133B9D">
        <w:rPr>
          <w:i/>
          <w:lang w:eastAsia="fr-FR" w:bidi="fr-FR"/>
        </w:rPr>
        <w:t>M. Albin Chalandon</w:t>
      </w:r>
      <w:r w:rsidRPr="00931B41">
        <w:rPr>
          <w:lang w:eastAsia="fr-FR" w:bidi="fr-FR"/>
        </w:rPr>
        <w:t>.</w:t>
      </w:r>
      <w:r w:rsidRPr="00931B41">
        <w:t xml:space="preserve"> Groupe de Sociologie Urbaine, Faculté des Lettres de Nanterre, 1970.</w:t>
      </w:r>
    </w:p>
  </w:footnote>
  <w:footnote w:id="308">
    <w:p w14:paraId="186333BA" w14:textId="77777777" w:rsidR="00471170" w:rsidRPr="00364F36" w:rsidRDefault="00471170" w:rsidP="00471170">
      <w:pPr>
        <w:pStyle w:val="Notedebasdepage"/>
        <w:rPr>
          <w:lang w:val="fr-FR"/>
        </w:rPr>
      </w:pPr>
      <w:r>
        <w:rPr>
          <w:rStyle w:val="Appelnotedebasdep"/>
        </w:rPr>
        <w:footnoteRef/>
      </w:r>
      <w:r>
        <w:t xml:space="preserve"> </w:t>
      </w:r>
      <w:r>
        <w:rPr>
          <w:lang w:val="fr-FR"/>
        </w:rPr>
        <w:tab/>
      </w:r>
      <w:r w:rsidRPr="00223A03">
        <w:t xml:space="preserve">Cf. J. </w:t>
      </w:r>
      <w:r w:rsidRPr="00133B9D">
        <w:rPr>
          <w:smallCaps/>
          <w:lang w:val="fr-FR" w:eastAsia="fr-FR" w:bidi="fr-FR"/>
        </w:rPr>
        <w:t>Ion</w:t>
      </w:r>
      <w:r w:rsidRPr="00223A03">
        <w:rPr>
          <w:lang w:val="fr-FR" w:eastAsia="fr-FR" w:bidi="fr-FR"/>
        </w:rPr>
        <w:t xml:space="preserve">, </w:t>
      </w:r>
      <w:r>
        <w:rPr>
          <w:lang w:val="fr-FR" w:eastAsia="fr-FR" w:bidi="fr-FR"/>
        </w:rPr>
        <w:t>« </w:t>
      </w:r>
      <w:r w:rsidRPr="00223A03">
        <w:t xml:space="preserve">La </w:t>
      </w:r>
      <w:r w:rsidRPr="00223A03">
        <w:rPr>
          <w:lang w:val="fr-FR" w:eastAsia="fr-FR" w:bidi="fr-FR"/>
        </w:rPr>
        <w:t>promotion immobilière</w:t>
      </w:r>
      <w:r>
        <w:rPr>
          <w:lang w:val="fr-FR" w:eastAsia="fr-FR" w:bidi="fr-FR"/>
        </w:rPr>
        <w:t> :</w:t>
      </w:r>
      <w:r w:rsidRPr="00223A03">
        <w:rPr>
          <w:lang w:val="fr-FR" w:eastAsia="fr-FR" w:bidi="fr-FR"/>
        </w:rPr>
        <w:t xml:space="preserve"> du logement à </w:t>
      </w:r>
      <w:r w:rsidRPr="00364F36">
        <w:rPr>
          <w:lang w:val="fr-FR" w:eastAsia="fr-FR" w:bidi="fr-FR"/>
        </w:rPr>
        <w:t xml:space="preserve">l’habitat », </w:t>
      </w:r>
      <w:r w:rsidRPr="00364F36">
        <w:rPr>
          <w:rStyle w:val="Notedebasdepage395ptItalique"/>
          <w:sz w:val="24"/>
        </w:rPr>
        <w:t>Sociol</w:t>
      </w:r>
      <w:r w:rsidRPr="00364F36">
        <w:rPr>
          <w:rStyle w:val="Notedebasdepage395ptItalique"/>
          <w:sz w:val="24"/>
        </w:rPr>
        <w:t>o</w:t>
      </w:r>
      <w:r w:rsidRPr="00364F36">
        <w:rPr>
          <w:rStyle w:val="Notedebasdepage395ptItalique"/>
          <w:sz w:val="24"/>
        </w:rPr>
        <w:t>gie du Travail,</w:t>
      </w:r>
      <w:r w:rsidRPr="00364F36">
        <w:t xml:space="preserve"> </w:t>
      </w:r>
      <w:r w:rsidRPr="00364F36">
        <w:rPr>
          <w:lang w:val="fr-FR" w:eastAsia="fr-FR" w:bidi="fr-FR"/>
        </w:rPr>
        <w:t xml:space="preserve">n° </w:t>
      </w:r>
      <w:r w:rsidRPr="00364F36">
        <w:t xml:space="preserve">4/1970, </w:t>
      </w:r>
      <w:r w:rsidRPr="00364F36">
        <w:rPr>
          <w:lang w:val="fr-FR" w:eastAsia="fr-FR" w:bidi="fr-FR"/>
        </w:rPr>
        <w:t xml:space="preserve">pp. </w:t>
      </w:r>
      <w:r w:rsidRPr="00364F36">
        <w:t>416-426.</w:t>
      </w:r>
    </w:p>
  </w:footnote>
  <w:footnote w:id="309">
    <w:p w14:paraId="30C42A88" w14:textId="77777777" w:rsidR="00471170" w:rsidRPr="009971CD"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Circulaire du Ministère de la Construction, n° 61-38, 7-8-1966.</w:t>
      </w:r>
    </w:p>
  </w:footnote>
  <w:footnote w:id="310">
    <w:p w14:paraId="70A07394" w14:textId="77777777" w:rsidR="00471170" w:rsidRPr="009971CD"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Rapport du ministère fédéral du </w:t>
      </w:r>
      <w:r>
        <w:rPr>
          <w:lang w:val="fr-FR" w:eastAsia="fr-FR" w:bidi="fr-FR"/>
        </w:rPr>
        <w:t>L</w:t>
      </w:r>
      <w:r w:rsidRPr="00223A03">
        <w:rPr>
          <w:lang w:val="fr-FR" w:eastAsia="fr-FR" w:bidi="fr-FR"/>
        </w:rPr>
        <w:t xml:space="preserve">ogement sur </w:t>
      </w:r>
      <w:r w:rsidRPr="007A3134">
        <w:rPr>
          <w:i/>
        </w:rPr>
        <w:t>Le Logement au Canada</w:t>
      </w:r>
      <w:r w:rsidRPr="00223A03">
        <w:t>.</w:t>
      </w:r>
      <w:r w:rsidRPr="00223A03">
        <w:rPr>
          <w:lang w:val="fr-FR" w:eastAsia="fr-FR" w:bidi="fr-FR"/>
        </w:rPr>
        <w:t xml:space="preserve"> Janvier 1969.</w:t>
      </w:r>
    </w:p>
  </w:footnote>
  <w:footnote w:id="311">
    <w:p w14:paraId="567EDC3E" w14:textId="77777777" w:rsidR="00471170" w:rsidRPr="009971CD"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Cf. en ce sens les recherches de l'Institut de Sociologie Urbaine (Paris).</w:t>
      </w:r>
    </w:p>
  </w:footnote>
  <w:footnote w:id="312">
    <w:p w14:paraId="5BD40A84" w14:textId="77777777" w:rsidR="00471170" w:rsidRPr="00F42204" w:rsidRDefault="00471170" w:rsidP="00471170">
      <w:pPr>
        <w:pStyle w:val="Notedebasdepage"/>
        <w:rPr>
          <w:lang w:val="fr-FR"/>
        </w:rPr>
      </w:pPr>
      <w:r>
        <w:rPr>
          <w:rStyle w:val="Appelnotedebasdep"/>
        </w:rPr>
        <w:footnoteRef/>
      </w:r>
      <w:r>
        <w:tab/>
      </w:r>
      <w:r w:rsidRPr="00223A03">
        <w:rPr>
          <w:lang w:val="fr-FR" w:eastAsia="fr-FR" w:bidi="fr-FR"/>
        </w:rPr>
        <w:t xml:space="preserve">Cf. </w:t>
      </w:r>
      <w:r w:rsidRPr="00F42204">
        <w:rPr>
          <w:i/>
        </w:rPr>
        <w:t>Infra</w:t>
      </w:r>
      <w:r w:rsidRPr="00223A03">
        <w:t>,</w:t>
      </w:r>
      <w:r w:rsidRPr="00223A03">
        <w:rPr>
          <w:lang w:val="fr-FR" w:eastAsia="fr-FR" w:bidi="fr-FR"/>
        </w:rPr>
        <w:t xml:space="preserve"> en particulier les résultats obtenus par </w:t>
      </w:r>
      <w:r w:rsidRPr="00223A03">
        <w:rPr>
          <w:rStyle w:val="Notedebasdepage85ptPetitesmajuscules"/>
        </w:rPr>
        <w:t xml:space="preserve">Foote </w:t>
      </w:r>
      <w:r w:rsidRPr="00223A03">
        <w:rPr>
          <w:lang w:val="fr-FR" w:eastAsia="fr-FR" w:bidi="fr-FR"/>
        </w:rPr>
        <w:t>(</w:t>
      </w:r>
      <w:r>
        <w:rPr>
          <w:lang w:val="fr-FR" w:eastAsia="fr-FR" w:bidi="fr-FR"/>
        </w:rPr>
        <w:t>« </w:t>
      </w:r>
      <w:r w:rsidRPr="00223A03">
        <w:t xml:space="preserve">La </w:t>
      </w:r>
      <w:r w:rsidRPr="00223A03">
        <w:rPr>
          <w:lang w:val="fr-FR" w:eastAsia="fr-FR" w:bidi="fr-FR"/>
        </w:rPr>
        <w:t>structure de l’espace résidentiel</w:t>
      </w:r>
      <w:r>
        <w:rPr>
          <w:lang w:val="fr-FR" w:eastAsia="fr-FR" w:bidi="fr-FR"/>
        </w:rPr>
        <w:t> »</w:t>
      </w:r>
      <w:r w:rsidRPr="00223A03">
        <w:rPr>
          <w:lang w:val="fr-FR" w:eastAsia="fr-FR" w:bidi="fr-FR"/>
        </w:rPr>
        <w:t xml:space="preserve">) ainsi que, pour Paris, Les enquêtes de Mme </w:t>
      </w:r>
      <w:r w:rsidRPr="00F42204">
        <w:rPr>
          <w:smallCaps/>
        </w:rPr>
        <w:t>Taisne-Plantevin</w:t>
      </w:r>
      <w:r w:rsidRPr="00223A03">
        <w:t xml:space="preserve">, </w:t>
      </w:r>
      <w:r>
        <w:rPr>
          <w:lang w:val="fr-FR" w:eastAsia="fr-FR" w:bidi="fr-FR"/>
        </w:rPr>
        <w:t>de l’I.A.U.R.</w:t>
      </w:r>
      <w:r w:rsidRPr="00223A03">
        <w:rPr>
          <w:lang w:val="fr-FR" w:eastAsia="fr-FR" w:bidi="fr-FR"/>
        </w:rPr>
        <w:t>P.</w:t>
      </w:r>
    </w:p>
  </w:footnote>
  <w:footnote w:id="313">
    <w:p w14:paraId="70A45B8B" w14:textId="77777777" w:rsidR="00471170" w:rsidRPr="00F42204" w:rsidRDefault="00471170" w:rsidP="00471170">
      <w:pPr>
        <w:pStyle w:val="Notedebasdepage"/>
        <w:rPr>
          <w:lang w:val="fr-FR"/>
        </w:rPr>
      </w:pPr>
      <w:r>
        <w:rPr>
          <w:rStyle w:val="Appelnotedebasdep"/>
        </w:rPr>
        <w:footnoteRef/>
      </w:r>
      <w:r>
        <w:t xml:space="preserve"> </w:t>
      </w:r>
      <w:r>
        <w:tab/>
      </w:r>
      <w:r w:rsidRPr="00223A03">
        <w:t xml:space="preserve">D. </w:t>
      </w:r>
      <w:r w:rsidRPr="00F42204">
        <w:rPr>
          <w:smallCaps/>
        </w:rPr>
        <w:t>Berthaux</w:t>
      </w:r>
      <w:r w:rsidRPr="00223A03">
        <w:t xml:space="preserve">, </w:t>
      </w:r>
      <w:r w:rsidRPr="00767AB6">
        <w:rPr>
          <w:i/>
        </w:rPr>
        <w:t>Nouvelles perspectives sur la mobilité sociale</w:t>
      </w:r>
      <w:r w:rsidRPr="00223A03">
        <w:t xml:space="preserve">, </w:t>
      </w:r>
      <w:r w:rsidRPr="00223A03">
        <w:rPr>
          <w:lang w:val="fr-FR" w:eastAsia="fr-FR" w:bidi="fr-FR"/>
        </w:rPr>
        <w:t>communic</w:t>
      </w:r>
      <w:r w:rsidRPr="00223A03">
        <w:rPr>
          <w:lang w:val="fr-FR" w:eastAsia="fr-FR" w:bidi="fr-FR"/>
        </w:rPr>
        <w:t>a</w:t>
      </w:r>
      <w:r w:rsidRPr="00223A03">
        <w:rPr>
          <w:lang w:val="fr-FR" w:eastAsia="fr-FR" w:bidi="fr-FR"/>
        </w:rPr>
        <w:t>tion au VIII</w:t>
      </w:r>
      <w:r w:rsidRPr="0027737D">
        <w:rPr>
          <w:vertAlign w:val="superscript"/>
          <w:lang w:val="fr-FR" w:eastAsia="fr-FR" w:bidi="fr-FR"/>
        </w:rPr>
        <w:t>e</w:t>
      </w:r>
      <w:r w:rsidRPr="00223A03">
        <w:rPr>
          <w:lang w:val="fr-FR" w:eastAsia="fr-FR" w:bidi="fr-FR"/>
        </w:rPr>
        <w:t xml:space="preserve"> Congrès Mondial de Sociologie, Varna, 1970</w:t>
      </w:r>
      <w:r>
        <w:rPr>
          <w:lang w:val="fr-FR" w:eastAsia="fr-FR" w:bidi="fr-FR"/>
        </w:rPr>
        <w:t>.</w:t>
      </w:r>
    </w:p>
  </w:footnote>
  <w:footnote w:id="314">
    <w:p w14:paraId="6C58CB6B" w14:textId="77777777" w:rsidR="00471170" w:rsidRPr="00F42204"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Cf. n°</w:t>
      </w:r>
      <w:r>
        <w:rPr>
          <w:lang w:val="fr-FR" w:eastAsia="fr-FR" w:bidi="fr-FR"/>
        </w:rPr>
        <w:t> </w:t>
      </w:r>
      <w:r w:rsidRPr="00223A03">
        <w:rPr>
          <w:lang w:val="fr-FR" w:eastAsia="fr-FR" w:bidi="fr-FR"/>
        </w:rPr>
        <w:t xml:space="preserve">spécial </w:t>
      </w:r>
      <w:r w:rsidRPr="00767AB6">
        <w:rPr>
          <w:i/>
          <w:lang w:val="fr-FR" w:eastAsia="fr-FR" w:bidi="fr-FR"/>
        </w:rPr>
        <w:t>d</w:t>
      </w:r>
      <w:r w:rsidRPr="00767AB6">
        <w:rPr>
          <w:i/>
        </w:rPr>
        <w:t>'Espaces et Sociétés</w:t>
      </w:r>
      <w:r w:rsidRPr="00767AB6">
        <w:rPr>
          <w:i/>
          <w:lang w:val="fr-FR" w:eastAsia="fr-FR" w:bidi="fr-FR"/>
        </w:rPr>
        <w:t xml:space="preserve"> </w:t>
      </w:r>
      <w:r w:rsidRPr="00223A03">
        <w:rPr>
          <w:lang w:val="fr-FR" w:eastAsia="fr-FR" w:bidi="fr-FR"/>
        </w:rPr>
        <w:t xml:space="preserve">(n° 3), 1971 </w:t>
      </w:r>
      <w:r>
        <w:rPr>
          <w:lang w:val="fr-FR" w:eastAsia="fr-FR" w:bidi="fr-FR"/>
        </w:rPr>
        <w:t>« </w:t>
      </w:r>
      <w:r w:rsidRPr="00223A03">
        <w:rPr>
          <w:lang w:val="fr-FR" w:eastAsia="fr-FR" w:bidi="fr-FR"/>
        </w:rPr>
        <w:t>Impérialisme et Urbanis</w:t>
      </w:r>
      <w:r w:rsidRPr="00223A03">
        <w:rPr>
          <w:lang w:val="fr-FR" w:eastAsia="fr-FR" w:bidi="fr-FR"/>
        </w:rPr>
        <w:t>a</w:t>
      </w:r>
      <w:r w:rsidRPr="00223A03">
        <w:rPr>
          <w:lang w:val="fr-FR" w:eastAsia="fr-FR" w:bidi="fr-FR"/>
        </w:rPr>
        <w:t>tion en Amérique latine</w:t>
      </w:r>
      <w:r>
        <w:rPr>
          <w:lang w:val="fr-FR" w:eastAsia="fr-FR" w:bidi="fr-FR"/>
        </w:rPr>
        <w:t> »</w:t>
      </w:r>
      <w:r w:rsidRPr="00223A03">
        <w:rPr>
          <w:lang w:val="fr-FR" w:eastAsia="fr-FR" w:bidi="fr-FR"/>
        </w:rPr>
        <w:t>.</w:t>
      </w:r>
    </w:p>
  </w:footnote>
  <w:footnote w:id="315">
    <w:p w14:paraId="2580C5AD" w14:textId="77777777" w:rsidR="00471170" w:rsidRPr="00DE392E"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O.D. </w:t>
      </w:r>
      <w:r w:rsidRPr="00DE392E">
        <w:rPr>
          <w:smallCaps/>
        </w:rPr>
        <w:t>Duncan</w:t>
      </w:r>
      <w:r w:rsidRPr="00223A03">
        <w:t xml:space="preserve"> </w:t>
      </w:r>
      <w:r w:rsidRPr="00223A03">
        <w:rPr>
          <w:lang w:val="fr-FR" w:eastAsia="fr-FR" w:bidi="fr-FR"/>
        </w:rPr>
        <w:t xml:space="preserve">et B. </w:t>
      </w:r>
      <w:r w:rsidRPr="00DE392E">
        <w:rPr>
          <w:smallCaps/>
        </w:rPr>
        <w:t>Duncan</w:t>
      </w:r>
      <w:r w:rsidRPr="00223A03">
        <w:t xml:space="preserve">, </w:t>
      </w:r>
      <w:r>
        <w:rPr>
          <w:lang w:val="fr-FR" w:eastAsia="fr-FR" w:bidi="fr-FR"/>
        </w:rPr>
        <w:t>« </w:t>
      </w:r>
      <w:r w:rsidRPr="00223A03">
        <w:rPr>
          <w:lang w:val="fr-FR" w:eastAsia="fr-FR" w:bidi="fr-FR"/>
        </w:rPr>
        <w:t>Residential Distribution and Occupational Stratification</w:t>
      </w:r>
      <w:r>
        <w:rPr>
          <w:lang w:val="fr-FR" w:eastAsia="fr-FR" w:bidi="fr-FR"/>
        </w:rPr>
        <w:t> »</w:t>
      </w:r>
      <w:r w:rsidRPr="00223A03">
        <w:rPr>
          <w:lang w:val="fr-FR" w:eastAsia="fr-FR" w:bidi="fr-FR"/>
        </w:rPr>
        <w:t xml:space="preserve">, </w:t>
      </w:r>
      <w:r w:rsidRPr="00870124">
        <w:rPr>
          <w:i/>
        </w:rPr>
        <w:t>American Journal of Sociology</w:t>
      </w:r>
      <w:r w:rsidRPr="00223A03">
        <w:t>,</w:t>
      </w:r>
      <w:r w:rsidRPr="00223A03">
        <w:rPr>
          <w:lang w:val="fr-FR" w:eastAsia="fr-FR" w:bidi="fr-FR"/>
        </w:rPr>
        <w:t xml:space="preserve"> t. 60, mars 1955, pp. 493-503.</w:t>
      </w:r>
    </w:p>
  </w:footnote>
  <w:footnote w:id="316">
    <w:p w14:paraId="582C56C9" w14:textId="77777777" w:rsidR="00471170" w:rsidRPr="00DE392E" w:rsidRDefault="00471170" w:rsidP="00471170">
      <w:pPr>
        <w:pStyle w:val="Notedebasdepage"/>
        <w:rPr>
          <w:lang w:val="fr-FR"/>
        </w:rPr>
      </w:pPr>
      <w:r>
        <w:rPr>
          <w:rStyle w:val="Appelnotedebasdep"/>
        </w:rPr>
        <w:footnoteRef/>
      </w:r>
      <w:r>
        <w:t xml:space="preserve"> </w:t>
      </w:r>
      <w:r>
        <w:tab/>
      </w:r>
      <w:r w:rsidRPr="00223A03">
        <w:rPr>
          <w:lang w:val="fr-FR" w:eastAsia="fr-FR" w:bidi="fr-FR"/>
        </w:rPr>
        <w:t xml:space="preserve">Surtout dans les travaux de S. </w:t>
      </w:r>
      <w:r>
        <w:t>LI</w:t>
      </w:r>
      <w:r w:rsidRPr="00223A03">
        <w:t>EBER</w:t>
      </w:r>
      <w:r>
        <w:t>SO</w:t>
      </w:r>
      <w:r w:rsidRPr="00223A03">
        <w:t xml:space="preserve">N, </w:t>
      </w:r>
      <w:r w:rsidRPr="00870124">
        <w:rPr>
          <w:i/>
        </w:rPr>
        <w:t>Ethnic Patterns in American Cities</w:t>
      </w:r>
      <w:r w:rsidRPr="00223A03">
        <w:t>,</w:t>
      </w:r>
      <w:r w:rsidRPr="00223A03">
        <w:rPr>
          <w:lang w:val="fr-FR" w:eastAsia="fr-FR" w:bidi="fr-FR"/>
        </w:rPr>
        <w:t xml:space="preserve"> New York, The Free Press, 1963.</w:t>
      </w:r>
    </w:p>
  </w:footnote>
  <w:footnote w:id="317">
    <w:p w14:paraId="380A4E29" w14:textId="77777777" w:rsidR="00471170" w:rsidRPr="00D07CD7" w:rsidRDefault="00471170" w:rsidP="00471170">
      <w:pPr>
        <w:pStyle w:val="Notedebasdepage"/>
        <w:rPr>
          <w:lang w:val="fr-FR"/>
        </w:rPr>
      </w:pPr>
      <w:r>
        <w:rPr>
          <w:rStyle w:val="Appelnotedebasdep"/>
        </w:rPr>
        <w:footnoteRef/>
      </w:r>
      <w:r>
        <w:t xml:space="preserve"> </w:t>
      </w:r>
      <w:r w:rsidRPr="00223A03">
        <w:rPr>
          <w:lang w:val="fr-FR" w:eastAsia="fr-FR" w:bidi="fr-FR"/>
        </w:rPr>
        <w:t xml:space="preserve">Cf. L’ouvrage </w:t>
      </w:r>
      <w:r w:rsidRPr="00223A03">
        <w:t xml:space="preserve">très important de </w:t>
      </w:r>
      <w:r w:rsidRPr="00223A03">
        <w:rPr>
          <w:lang w:val="fr-FR" w:eastAsia="fr-FR" w:bidi="fr-FR"/>
        </w:rPr>
        <w:t xml:space="preserve">J. M. </w:t>
      </w:r>
      <w:r w:rsidRPr="00D07CD7">
        <w:rPr>
          <w:smallCaps/>
        </w:rPr>
        <w:t>Beshers</w:t>
      </w:r>
      <w:r w:rsidRPr="00223A03">
        <w:t xml:space="preserve">, </w:t>
      </w:r>
      <w:r w:rsidRPr="00B03D68">
        <w:rPr>
          <w:i/>
        </w:rPr>
        <w:t>Urban Social Structure</w:t>
      </w:r>
      <w:r w:rsidRPr="00223A03">
        <w:t>,</w:t>
      </w:r>
      <w:r w:rsidRPr="00223A03">
        <w:rPr>
          <w:lang w:val="fr-FR" w:eastAsia="fr-FR" w:bidi="fr-FR"/>
        </w:rPr>
        <w:t xml:space="preserve"> The Free Press, Glencoe, 1962, 207 p.</w:t>
      </w:r>
    </w:p>
  </w:footnote>
  <w:footnote w:id="318">
    <w:p w14:paraId="7E655F5F" w14:textId="77777777" w:rsidR="00471170" w:rsidRPr="00D07CD7"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E. O. </w:t>
      </w:r>
      <w:r w:rsidRPr="00D07CD7">
        <w:rPr>
          <w:smallCaps/>
        </w:rPr>
        <w:t>Laumann</w:t>
      </w:r>
      <w:r w:rsidRPr="00223A03">
        <w:t xml:space="preserve"> </w:t>
      </w:r>
      <w:r w:rsidRPr="00223A03">
        <w:rPr>
          <w:lang w:val="fr-FR" w:eastAsia="fr-FR" w:bidi="fr-FR"/>
        </w:rPr>
        <w:t xml:space="preserve">et L. </w:t>
      </w:r>
      <w:r w:rsidRPr="00D07CD7">
        <w:rPr>
          <w:smallCaps/>
        </w:rPr>
        <w:t>Guttman</w:t>
      </w:r>
      <w:r w:rsidRPr="00223A03">
        <w:t xml:space="preserve">, </w:t>
      </w:r>
      <w:r>
        <w:rPr>
          <w:lang w:val="fr-FR" w:eastAsia="fr-FR" w:bidi="fr-FR"/>
        </w:rPr>
        <w:t>« </w:t>
      </w:r>
      <w:r w:rsidRPr="00223A03">
        <w:rPr>
          <w:lang w:val="fr-FR" w:eastAsia="fr-FR" w:bidi="fr-FR"/>
        </w:rPr>
        <w:t>The Relative Associational contiguity of Occupations in an Urban Setting</w:t>
      </w:r>
      <w:r>
        <w:rPr>
          <w:lang w:val="fr-FR" w:eastAsia="fr-FR" w:bidi="fr-FR"/>
        </w:rPr>
        <w:t> »</w:t>
      </w:r>
      <w:r w:rsidRPr="00223A03">
        <w:rPr>
          <w:lang w:val="fr-FR" w:eastAsia="fr-FR" w:bidi="fr-FR"/>
        </w:rPr>
        <w:t xml:space="preserve">, </w:t>
      </w:r>
      <w:r w:rsidRPr="00B03D68">
        <w:rPr>
          <w:i/>
        </w:rPr>
        <w:t>American Sociological Review</w:t>
      </w:r>
      <w:r w:rsidRPr="00223A03">
        <w:t>,</w:t>
      </w:r>
      <w:r w:rsidRPr="00223A03">
        <w:rPr>
          <w:lang w:val="fr-FR" w:eastAsia="fr-FR" w:bidi="fr-FR"/>
        </w:rPr>
        <w:t xml:space="preserve"> t. 31, 2, avril 1966, pp. 169-178.</w:t>
      </w:r>
    </w:p>
  </w:footnote>
  <w:footnote w:id="319">
    <w:p w14:paraId="1208AF9C" w14:textId="77777777" w:rsidR="00471170" w:rsidRPr="00D07CD7"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Voir, par exemple, les remarques et références données par W. </w:t>
      </w:r>
      <w:r w:rsidRPr="00D07CD7">
        <w:rPr>
          <w:smallCaps/>
        </w:rPr>
        <w:t>Bell</w:t>
      </w:r>
      <w:r w:rsidRPr="00223A03">
        <w:t xml:space="preserve"> </w:t>
      </w:r>
      <w:r w:rsidRPr="00223A03">
        <w:rPr>
          <w:lang w:val="fr-FR" w:eastAsia="fr-FR" w:bidi="fr-FR"/>
        </w:rPr>
        <w:t xml:space="preserve">dans son article </w:t>
      </w:r>
      <w:r>
        <w:rPr>
          <w:lang w:val="fr-FR" w:eastAsia="fr-FR" w:bidi="fr-FR"/>
        </w:rPr>
        <w:t>« </w:t>
      </w:r>
      <w:r w:rsidRPr="00223A03">
        <w:rPr>
          <w:lang w:val="fr-FR" w:eastAsia="fr-FR" w:bidi="fr-FR"/>
        </w:rPr>
        <w:t>The City, the suburb and the Theory of Social Choice</w:t>
      </w:r>
      <w:r>
        <w:rPr>
          <w:lang w:val="fr-FR" w:eastAsia="fr-FR" w:bidi="fr-FR"/>
        </w:rPr>
        <w:t> »</w:t>
      </w:r>
      <w:r w:rsidRPr="00223A03">
        <w:rPr>
          <w:lang w:val="fr-FR" w:eastAsia="fr-FR" w:bidi="fr-FR"/>
        </w:rPr>
        <w:t xml:space="preserve"> in S. </w:t>
      </w:r>
      <w:r w:rsidRPr="00D07CD7">
        <w:rPr>
          <w:smallCaps/>
        </w:rPr>
        <w:t>Greer</w:t>
      </w:r>
      <w:r w:rsidRPr="00223A03">
        <w:t xml:space="preserve">, </w:t>
      </w:r>
      <w:r w:rsidRPr="00223A03">
        <w:rPr>
          <w:lang w:val="fr-FR" w:eastAsia="fr-FR" w:bidi="fr-FR"/>
        </w:rPr>
        <w:t xml:space="preserve">D. L. </w:t>
      </w:r>
      <w:r w:rsidRPr="00D07CD7">
        <w:rPr>
          <w:smallCaps/>
        </w:rPr>
        <w:t>Mc</w:t>
      </w:r>
      <w:r w:rsidRPr="00223A03">
        <w:t xml:space="preserve"> </w:t>
      </w:r>
      <w:r w:rsidRPr="00D07CD7">
        <w:rPr>
          <w:smallCaps/>
        </w:rPr>
        <w:t>Elrath</w:t>
      </w:r>
      <w:r w:rsidRPr="00223A03">
        <w:t xml:space="preserve">, </w:t>
      </w:r>
      <w:r w:rsidRPr="00223A03">
        <w:rPr>
          <w:lang w:val="fr-FR" w:eastAsia="fr-FR" w:bidi="fr-FR"/>
        </w:rPr>
        <w:t xml:space="preserve">D. W. </w:t>
      </w:r>
      <w:r w:rsidRPr="00D07CD7">
        <w:rPr>
          <w:smallCaps/>
        </w:rPr>
        <w:t>Minor</w:t>
      </w:r>
      <w:r w:rsidRPr="00223A03">
        <w:t xml:space="preserve">, </w:t>
      </w:r>
      <w:r w:rsidRPr="00223A03">
        <w:rPr>
          <w:lang w:val="fr-FR" w:eastAsia="fr-FR" w:bidi="fr-FR"/>
        </w:rPr>
        <w:t xml:space="preserve">P. </w:t>
      </w:r>
      <w:r w:rsidRPr="00D07CD7">
        <w:rPr>
          <w:smallCaps/>
        </w:rPr>
        <w:t>Orleans</w:t>
      </w:r>
      <w:r w:rsidRPr="00223A03">
        <w:t xml:space="preserve"> </w:t>
      </w:r>
      <w:r w:rsidRPr="00223A03">
        <w:rPr>
          <w:lang w:val="fr-FR" w:eastAsia="fr-FR" w:bidi="fr-FR"/>
        </w:rPr>
        <w:t xml:space="preserve">(eds) </w:t>
      </w:r>
      <w:r w:rsidRPr="00B03D68">
        <w:rPr>
          <w:i/>
        </w:rPr>
        <w:t>The New Urb</w:t>
      </w:r>
      <w:r w:rsidRPr="00B03D68">
        <w:rPr>
          <w:i/>
        </w:rPr>
        <w:t>a</w:t>
      </w:r>
      <w:r w:rsidRPr="00B03D68">
        <w:rPr>
          <w:i/>
        </w:rPr>
        <w:t>nization</w:t>
      </w:r>
      <w:r w:rsidRPr="00223A03">
        <w:t>,</w:t>
      </w:r>
      <w:r>
        <w:rPr>
          <w:lang w:val="fr-FR" w:eastAsia="fr-FR" w:bidi="fr-FR"/>
        </w:rPr>
        <w:t xml:space="preserve"> St. </w:t>
      </w:r>
      <w:r w:rsidRPr="00223A03">
        <w:rPr>
          <w:lang w:val="fr-FR" w:eastAsia="fr-FR" w:bidi="fr-FR"/>
        </w:rPr>
        <w:t>Martin’s Press, New York, 1968.</w:t>
      </w:r>
    </w:p>
  </w:footnote>
  <w:footnote w:id="320">
    <w:p w14:paraId="72459CF4" w14:textId="77777777" w:rsidR="00471170" w:rsidRPr="00D07CD7"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L. F. </w:t>
      </w:r>
      <w:r w:rsidRPr="00D07CD7">
        <w:rPr>
          <w:smallCaps/>
        </w:rPr>
        <w:t>Schnore</w:t>
      </w:r>
      <w:r w:rsidRPr="00223A03">
        <w:t xml:space="preserve">, </w:t>
      </w:r>
      <w:r>
        <w:rPr>
          <w:lang w:val="fr-FR" w:eastAsia="fr-FR" w:bidi="fr-FR"/>
        </w:rPr>
        <w:t>« </w:t>
      </w:r>
      <w:r w:rsidRPr="00223A03">
        <w:rPr>
          <w:lang w:val="fr-FR" w:eastAsia="fr-FR" w:bidi="fr-FR"/>
        </w:rPr>
        <w:t>Characteristics of American Suburbs</w:t>
      </w:r>
      <w:r>
        <w:rPr>
          <w:lang w:val="fr-FR" w:eastAsia="fr-FR" w:bidi="fr-FR"/>
        </w:rPr>
        <w:t> »</w:t>
      </w:r>
      <w:r w:rsidRPr="00223A03">
        <w:rPr>
          <w:lang w:val="fr-FR" w:eastAsia="fr-FR" w:bidi="fr-FR"/>
        </w:rPr>
        <w:t xml:space="preserve">, </w:t>
      </w:r>
      <w:r w:rsidRPr="00B03D68">
        <w:rPr>
          <w:i/>
        </w:rPr>
        <w:t>Sociological Quarterly</w:t>
      </w:r>
      <w:r w:rsidRPr="00223A03">
        <w:t>,</w:t>
      </w:r>
      <w:r w:rsidRPr="00223A03">
        <w:rPr>
          <w:lang w:val="fr-FR" w:eastAsia="fr-FR" w:bidi="fr-FR"/>
        </w:rPr>
        <w:t xml:space="preserve"> t. 4, 1963, pp. 122-134.</w:t>
      </w:r>
    </w:p>
  </w:footnote>
  <w:footnote w:id="321">
    <w:p w14:paraId="73A34010" w14:textId="77777777" w:rsidR="00471170" w:rsidRPr="00D07CD7"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R. </w:t>
      </w:r>
      <w:r w:rsidRPr="00D07CD7">
        <w:rPr>
          <w:smallCaps/>
        </w:rPr>
        <w:t>Farley</w:t>
      </w:r>
      <w:r w:rsidRPr="00223A03">
        <w:t xml:space="preserve">, </w:t>
      </w:r>
      <w:r>
        <w:rPr>
          <w:lang w:val="fr-FR" w:eastAsia="fr-FR" w:bidi="fr-FR"/>
        </w:rPr>
        <w:t>« </w:t>
      </w:r>
      <w:r w:rsidRPr="00223A03">
        <w:rPr>
          <w:lang w:val="fr-FR" w:eastAsia="fr-FR" w:bidi="fr-FR"/>
        </w:rPr>
        <w:t>Suburban Persistence</w:t>
      </w:r>
      <w:r>
        <w:rPr>
          <w:lang w:val="fr-FR" w:eastAsia="fr-FR" w:bidi="fr-FR"/>
        </w:rPr>
        <w:t> »</w:t>
      </w:r>
      <w:r w:rsidRPr="00223A03">
        <w:rPr>
          <w:lang w:val="fr-FR" w:eastAsia="fr-FR" w:bidi="fr-FR"/>
        </w:rPr>
        <w:t xml:space="preserve">, </w:t>
      </w:r>
      <w:r w:rsidRPr="00B03D68">
        <w:rPr>
          <w:i/>
        </w:rPr>
        <w:t>American Sociological Review</w:t>
      </w:r>
      <w:r w:rsidRPr="00223A03">
        <w:t>,</w:t>
      </w:r>
      <w:r w:rsidRPr="00223A03">
        <w:rPr>
          <w:lang w:val="fr-FR" w:eastAsia="fr-FR" w:bidi="fr-FR"/>
        </w:rPr>
        <w:t xml:space="preserve"> 1, 1964, pp. 38-47.</w:t>
      </w:r>
    </w:p>
  </w:footnote>
  <w:footnote w:id="322">
    <w:p w14:paraId="58DD96BA" w14:textId="77777777" w:rsidR="00471170" w:rsidRPr="00675729"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L. F. </w:t>
      </w:r>
      <w:r w:rsidRPr="00675729">
        <w:rPr>
          <w:smallCaps/>
        </w:rPr>
        <w:t>Schnore</w:t>
      </w:r>
      <w:r w:rsidRPr="00223A03">
        <w:t xml:space="preserve">, </w:t>
      </w:r>
      <w:r>
        <w:rPr>
          <w:lang w:val="fr-FR" w:eastAsia="fr-FR" w:bidi="fr-FR"/>
        </w:rPr>
        <w:t>« </w:t>
      </w:r>
      <w:r w:rsidRPr="00223A03">
        <w:rPr>
          <w:lang w:val="fr-FR" w:eastAsia="fr-FR" w:bidi="fr-FR"/>
        </w:rPr>
        <w:t>The Socio-Economi</w:t>
      </w:r>
      <w:r>
        <w:rPr>
          <w:lang w:val="fr-FR" w:eastAsia="fr-FR" w:bidi="fr-FR"/>
        </w:rPr>
        <w:t>c</w:t>
      </w:r>
      <w:r w:rsidRPr="00223A03">
        <w:rPr>
          <w:lang w:val="fr-FR" w:eastAsia="fr-FR" w:bidi="fr-FR"/>
        </w:rPr>
        <w:t xml:space="preserve"> Status of Cities </w:t>
      </w:r>
      <w:r w:rsidRPr="00223A03">
        <w:t xml:space="preserve">and </w:t>
      </w:r>
      <w:r w:rsidRPr="00223A03">
        <w:rPr>
          <w:lang w:val="fr-FR" w:eastAsia="fr-FR" w:bidi="fr-FR"/>
        </w:rPr>
        <w:t>Suburbs</w:t>
      </w:r>
      <w:r>
        <w:rPr>
          <w:lang w:val="fr-FR" w:eastAsia="fr-FR" w:bidi="fr-FR"/>
        </w:rPr>
        <w:t> »</w:t>
      </w:r>
      <w:r w:rsidRPr="00223A03">
        <w:rPr>
          <w:lang w:val="fr-FR" w:eastAsia="fr-FR" w:bidi="fr-FR"/>
        </w:rPr>
        <w:t xml:space="preserve">, </w:t>
      </w:r>
      <w:r w:rsidRPr="00B03D68">
        <w:rPr>
          <w:i/>
        </w:rPr>
        <w:t>Am</w:t>
      </w:r>
      <w:r w:rsidRPr="00B03D68">
        <w:rPr>
          <w:i/>
        </w:rPr>
        <w:t>e</w:t>
      </w:r>
      <w:r w:rsidRPr="00B03D68">
        <w:rPr>
          <w:i/>
        </w:rPr>
        <w:t>rican Sociological Review</w:t>
      </w:r>
      <w:r w:rsidRPr="00223A03">
        <w:t>, t.</w:t>
      </w:r>
      <w:r w:rsidRPr="00223A03">
        <w:rPr>
          <w:lang w:val="fr-FR" w:eastAsia="fr-FR" w:bidi="fr-FR"/>
        </w:rPr>
        <w:t xml:space="preserve"> 28, février 1963, pp. 76-85.</w:t>
      </w:r>
    </w:p>
  </w:footnote>
  <w:footnote w:id="323">
    <w:p w14:paraId="47EC5395" w14:textId="77777777" w:rsidR="00471170" w:rsidRPr="00675729" w:rsidRDefault="00471170" w:rsidP="00471170">
      <w:pPr>
        <w:pStyle w:val="Notedebasdepage"/>
        <w:rPr>
          <w:lang w:val="fr-FR"/>
        </w:rPr>
      </w:pPr>
      <w:r>
        <w:rPr>
          <w:rStyle w:val="Appelnotedebasdep"/>
        </w:rPr>
        <w:footnoteRef/>
      </w:r>
      <w:r>
        <w:t xml:space="preserve"> </w:t>
      </w:r>
      <w:r>
        <w:rPr>
          <w:lang w:val="fr-FR"/>
        </w:rPr>
        <w:tab/>
      </w:r>
      <w:r w:rsidRPr="00931B41">
        <w:rPr>
          <w:lang w:eastAsia="fr-FR" w:bidi="fr-FR"/>
        </w:rPr>
        <w:t xml:space="preserve">Cf. S. </w:t>
      </w:r>
      <w:r w:rsidRPr="00675729">
        <w:rPr>
          <w:smallCaps/>
        </w:rPr>
        <w:t>Greer</w:t>
      </w:r>
      <w:r w:rsidRPr="00931B41">
        <w:t xml:space="preserve">, </w:t>
      </w:r>
      <w:r w:rsidRPr="00134478">
        <w:rPr>
          <w:i/>
        </w:rPr>
        <w:t>Urban Renewal and American cities</w:t>
      </w:r>
      <w:r w:rsidRPr="00931B41">
        <w:t>,</w:t>
      </w:r>
      <w:r w:rsidRPr="00931B41">
        <w:rPr>
          <w:lang w:eastAsia="fr-FR" w:bidi="fr-FR"/>
        </w:rPr>
        <w:t xml:space="preserve"> The Bobbs-Merrill, Co, Indianapolis, 1965.</w:t>
      </w:r>
    </w:p>
  </w:footnote>
  <w:footnote w:id="324">
    <w:p w14:paraId="504F5830" w14:textId="77777777" w:rsidR="00471170" w:rsidRPr="00675729"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La meilleure source de données pour l’ensemble de l’évolution urbaine aux </w:t>
      </w:r>
      <w:r>
        <w:rPr>
          <w:lang w:val="fr-FR" w:eastAsia="fr-FR" w:bidi="fr-FR"/>
        </w:rPr>
        <w:t>État</w:t>
      </w:r>
      <w:r w:rsidRPr="00223A03">
        <w:rPr>
          <w:lang w:val="fr-FR" w:eastAsia="fr-FR" w:bidi="fr-FR"/>
        </w:rPr>
        <w:t xml:space="preserve">s-Unis est le rapport de la </w:t>
      </w:r>
      <w:r w:rsidRPr="00A05C8E">
        <w:rPr>
          <w:i/>
        </w:rPr>
        <w:t>National Commission on Urban Problems to the Congress and to the President of the United States</w:t>
      </w:r>
      <w:r w:rsidRPr="00223A03">
        <w:t>, Building the Amer</w:t>
      </w:r>
      <w:r w:rsidRPr="00223A03">
        <w:t>i</w:t>
      </w:r>
      <w:r w:rsidRPr="00223A03">
        <w:t>can City,</w:t>
      </w:r>
      <w:r>
        <w:rPr>
          <w:lang w:val="fr-FR" w:eastAsia="fr-FR" w:bidi="fr-FR"/>
        </w:rPr>
        <w:t xml:space="preserve"> 91</w:t>
      </w:r>
      <w:r w:rsidRPr="00223A03">
        <w:rPr>
          <w:lang w:val="fr-FR" w:eastAsia="fr-FR" w:bidi="fr-FR"/>
        </w:rPr>
        <w:t>st. Congress, 1 st Session, House Document n° 91-34, déc. 1968, 504 p.</w:t>
      </w:r>
    </w:p>
  </w:footnote>
  <w:footnote w:id="325">
    <w:p w14:paraId="0EF71A35" w14:textId="77777777" w:rsidR="00471170" w:rsidRPr="00017B22"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P. L. </w:t>
      </w:r>
      <w:r w:rsidRPr="00017B22">
        <w:rPr>
          <w:smallCaps/>
        </w:rPr>
        <w:t>Hodge</w:t>
      </w:r>
      <w:r w:rsidRPr="00223A03">
        <w:t xml:space="preserve"> </w:t>
      </w:r>
      <w:r w:rsidRPr="00223A03">
        <w:rPr>
          <w:lang w:val="fr-FR" w:eastAsia="fr-FR" w:bidi="fr-FR"/>
        </w:rPr>
        <w:t xml:space="preserve">et </w:t>
      </w:r>
      <w:r w:rsidRPr="00223A03">
        <w:t xml:space="preserve">Ph. </w:t>
      </w:r>
      <w:r w:rsidRPr="00223A03">
        <w:rPr>
          <w:lang w:val="fr-FR" w:eastAsia="fr-FR" w:bidi="fr-FR"/>
        </w:rPr>
        <w:t xml:space="preserve">M. </w:t>
      </w:r>
      <w:r w:rsidRPr="00017B22">
        <w:rPr>
          <w:smallCaps/>
        </w:rPr>
        <w:t>Hauser</w:t>
      </w:r>
      <w:r w:rsidRPr="00223A03">
        <w:t xml:space="preserve">, </w:t>
      </w:r>
      <w:r w:rsidRPr="006F5765">
        <w:rPr>
          <w:i/>
        </w:rPr>
        <w:t>The Challenge of America’s M</w:t>
      </w:r>
      <w:r>
        <w:rPr>
          <w:i/>
        </w:rPr>
        <w:t>e</w:t>
      </w:r>
      <w:r w:rsidRPr="006F5765">
        <w:rPr>
          <w:i/>
        </w:rPr>
        <w:t>tropol</w:t>
      </w:r>
      <w:r w:rsidRPr="006F5765">
        <w:rPr>
          <w:i/>
        </w:rPr>
        <w:t>i</w:t>
      </w:r>
      <w:r w:rsidRPr="006F5765">
        <w:rPr>
          <w:i/>
        </w:rPr>
        <w:t>tain</w:t>
      </w:r>
      <w:r w:rsidRPr="00223A03">
        <w:t>,</w:t>
      </w:r>
      <w:r w:rsidRPr="00223A03">
        <w:rPr>
          <w:lang w:val="fr-FR" w:eastAsia="fr-FR" w:bidi="fr-FR"/>
        </w:rPr>
        <w:t xml:space="preserve"> Outlook, </w:t>
      </w:r>
      <w:r w:rsidRPr="00223A03">
        <w:t>1960 to 1985,</w:t>
      </w:r>
      <w:r w:rsidRPr="00223A03">
        <w:rPr>
          <w:lang w:val="fr-FR" w:eastAsia="fr-FR" w:bidi="fr-FR"/>
        </w:rPr>
        <w:t xml:space="preserve"> Praeger, New York, 1969, 90 p. mimeo.</w:t>
      </w:r>
    </w:p>
  </w:footnote>
  <w:footnote w:id="326">
    <w:p w14:paraId="38B524E4" w14:textId="77777777" w:rsidR="00471170" w:rsidRPr="00017B22" w:rsidRDefault="00471170" w:rsidP="00471170">
      <w:pPr>
        <w:pStyle w:val="Notedebasdepage"/>
        <w:rPr>
          <w:lang w:val="fr-FR"/>
        </w:rPr>
      </w:pPr>
      <w:r>
        <w:rPr>
          <w:rStyle w:val="Appelnotedebasdep"/>
        </w:rPr>
        <w:footnoteRef/>
      </w:r>
      <w:r>
        <w:t xml:space="preserve"> </w:t>
      </w:r>
      <w:r>
        <w:rPr>
          <w:lang w:val="fr-FR"/>
        </w:rPr>
        <w:tab/>
      </w:r>
      <w:r w:rsidRPr="006F5765">
        <w:rPr>
          <w:lang w:eastAsia="fr-FR" w:bidi="fr-FR"/>
        </w:rPr>
        <w:t xml:space="preserve">L. F. </w:t>
      </w:r>
      <w:r w:rsidRPr="00017B22">
        <w:rPr>
          <w:smallCaps/>
        </w:rPr>
        <w:t>Schnore</w:t>
      </w:r>
      <w:r w:rsidRPr="006F5765">
        <w:t xml:space="preserve">, </w:t>
      </w:r>
      <w:r w:rsidRPr="006F5765">
        <w:rPr>
          <w:lang w:eastAsia="fr-FR" w:bidi="fr-FR"/>
        </w:rPr>
        <w:t xml:space="preserve">« Urban Structure and Suburban Selectivity », </w:t>
      </w:r>
      <w:r w:rsidRPr="006F5765">
        <w:rPr>
          <w:i/>
        </w:rPr>
        <w:t>Demography</w:t>
      </w:r>
      <w:r w:rsidRPr="006F5765">
        <w:t>,</w:t>
      </w:r>
      <w:r w:rsidRPr="006F5765">
        <w:rPr>
          <w:lang w:eastAsia="fr-FR" w:bidi="fr-FR"/>
        </w:rPr>
        <w:t xml:space="preserve"> t. 1, 1964, pp. 164-176.</w:t>
      </w:r>
    </w:p>
  </w:footnote>
  <w:footnote w:id="327">
    <w:p w14:paraId="18551D2A" w14:textId="77777777" w:rsidR="00471170" w:rsidRPr="00017B22" w:rsidRDefault="00471170" w:rsidP="00471170">
      <w:pPr>
        <w:pStyle w:val="Notedebasdepage"/>
        <w:rPr>
          <w:lang w:val="fr-FR"/>
        </w:rPr>
      </w:pPr>
      <w:r>
        <w:rPr>
          <w:rStyle w:val="Appelnotedebasdep"/>
        </w:rPr>
        <w:footnoteRef/>
      </w:r>
      <w:r>
        <w:t xml:space="preserve"> </w:t>
      </w:r>
      <w:r>
        <w:rPr>
          <w:lang w:val="fr-FR"/>
        </w:rPr>
        <w:tab/>
      </w:r>
      <w:r w:rsidRPr="006F5765">
        <w:rPr>
          <w:lang w:val="fr-FR" w:eastAsia="fr-FR" w:bidi="fr-FR"/>
        </w:rPr>
        <w:t xml:space="preserve">A. </w:t>
      </w:r>
      <w:r w:rsidRPr="00017B22">
        <w:rPr>
          <w:smallCaps/>
        </w:rPr>
        <w:t>Taueber</w:t>
      </w:r>
      <w:r w:rsidRPr="006F5765">
        <w:rPr>
          <w:lang w:val="fr-FR" w:eastAsia="fr-FR" w:bidi="fr-FR"/>
        </w:rPr>
        <w:t xml:space="preserve"> et I. </w:t>
      </w:r>
      <w:r w:rsidRPr="00017B22">
        <w:rPr>
          <w:smallCaps/>
        </w:rPr>
        <w:t>Taueber</w:t>
      </w:r>
      <w:r w:rsidRPr="006F5765">
        <w:t xml:space="preserve">, </w:t>
      </w:r>
      <w:r w:rsidRPr="006F5765">
        <w:rPr>
          <w:i/>
        </w:rPr>
        <w:t>Negroes in Cities</w:t>
      </w:r>
      <w:r w:rsidRPr="006F5765">
        <w:t>,</w:t>
      </w:r>
      <w:r w:rsidRPr="006F5765">
        <w:rPr>
          <w:lang w:val="fr-FR" w:eastAsia="fr-FR" w:bidi="fr-FR"/>
        </w:rPr>
        <w:t xml:space="preserve"> 1965.</w:t>
      </w:r>
    </w:p>
  </w:footnote>
  <w:footnote w:id="328">
    <w:p w14:paraId="144CA209" w14:textId="77777777" w:rsidR="00471170" w:rsidRPr="004114EF" w:rsidRDefault="00471170" w:rsidP="00471170">
      <w:pPr>
        <w:pStyle w:val="Notedebasdepage"/>
        <w:rPr>
          <w:lang w:val="fr-FR"/>
        </w:rPr>
      </w:pPr>
      <w:r>
        <w:rPr>
          <w:rStyle w:val="Appelnotedebasdep"/>
        </w:rPr>
        <w:footnoteRef/>
      </w:r>
      <w:r>
        <w:t xml:space="preserve"> </w:t>
      </w:r>
      <w:r>
        <w:rPr>
          <w:lang w:val="fr-FR"/>
        </w:rPr>
        <w:tab/>
      </w:r>
      <w:r w:rsidRPr="00223A03">
        <w:t xml:space="preserve">H. </w:t>
      </w:r>
      <w:r w:rsidRPr="004114EF">
        <w:rPr>
          <w:smallCaps/>
        </w:rPr>
        <w:t>Hoyt</w:t>
      </w:r>
      <w:r w:rsidRPr="00223A03">
        <w:t xml:space="preserve"> </w:t>
      </w:r>
      <w:r>
        <w:rPr>
          <w:lang w:val="fr-FR" w:eastAsia="fr-FR" w:bidi="fr-FR"/>
        </w:rPr>
        <w:t>« </w:t>
      </w:r>
      <w:r w:rsidRPr="00223A03">
        <w:rPr>
          <w:lang w:val="fr-FR" w:eastAsia="fr-FR" w:bidi="fr-FR"/>
        </w:rPr>
        <w:t>Recent Distortions of the Classic Models of Urban Structure</w:t>
      </w:r>
      <w:r>
        <w:rPr>
          <w:lang w:val="fr-FR" w:eastAsia="fr-FR" w:bidi="fr-FR"/>
        </w:rPr>
        <w:t> »</w:t>
      </w:r>
      <w:r w:rsidRPr="00223A03">
        <w:rPr>
          <w:lang w:val="fr-FR" w:eastAsia="fr-FR" w:bidi="fr-FR"/>
        </w:rPr>
        <w:t xml:space="preserve">, </w:t>
      </w:r>
      <w:r w:rsidRPr="002117A0">
        <w:rPr>
          <w:i/>
        </w:rPr>
        <w:t>Land Economics</w:t>
      </w:r>
      <w:r w:rsidRPr="00223A03">
        <w:t>,</w:t>
      </w:r>
      <w:r w:rsidRPr="00223A03">
        <w:rPr>
          <w:lang w:val="fr-FR" w:eastAsia="fr-FR" w:bidi="fr-FR"/>
        </w:rPr>
        <w:t xml:space="preserve"> XL, mai 1964, pp. 199-212.</w:t>
      </w:r>
    </w:p>
  </w:footnote>
  <w:footnote w:id="329">
    <w:p w14:paraId="5AF0FB93" w14:textId="77777777" w:rsidR="00471170" w:rsidRPr="00017B22"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J. </w:t>
      </w:r>
      <w:r w:rsidRPr="004114EF">
        <w:rPr>
          <w:smallCaps/>
        </w:rPr>
        <w:t>Abu-Lughod</w:t>
      </w:r>
      <w:r w:rsidRPr="00223A03">
        <w:t xml:space="preserve"> </w:t>
      </w:r>
      <w:r w:rsidRPr="00223A03">
        <w:rPr>
          <w:lang w:val="fr-FR" w:eastAsia="fr-FR" w:bidi="fr-FR"/>
        </w:rPr>
        <w:t xml:space="preserve">et M. M. </w:t>
      </w:r>
      <w:r w:rsidRPr="004114EF">
        <w:rPr>
          <w:smallCaps/>
        </w:rPr>
        <w:t>Fooley</w:t>
      </w:r>
      <w:r w:rsidRPr="00223A03">
        <w:t xml:space="preserve"> </w:t>
      </w:r>
      <w:r>
        <w:rPr>
          <w:lang w:val="fr-FR" w:eastAsia="fr-FR" w:bidi="fr-FR"/>
        </w:rPr>
        <w:t>« </w:t>
      </w:r>
      <w:r w:rsidRPr="00223A03">
        <w:rPr>
          <w:lang w:val="fr-FR" w:eastAsia="fr-FR" w:bidi="fr-FR"/>
        </w:rPr>
        <w:t>Consumer Strategies</w:t>
      </w:r>
      <w:r>
        <w:rPr>
          <w:lang w:val="fr-FR" w:eastAsia="fr-FR" w:bidi="fr-FR"/>
        </w:rPr>
        <w:t> »</w:t>
      </w:r>
      <w:r w:rsidRPr="00223A03">
        <w:rPr>
          <w:lang w:val="fr-FR" w:eastAsia="fr-FR" w:bidi="fr-FR"/>
        </w:rPr>
        <w:t xml:space="preserve"> in Nelson N. Foote (editor) </w:t>
      </w:r>
      <w:r w:rsidRPr="002117A0">
        <w:rPr>
          <w:i/>
        </w:rPr>
        <w:t>Housing Choices and Housing Constraints</w:t>
      </w:r>
      <w:r w:rsidRPr="00223A03">
        <w:t xml:space="preserve">, </w:t>
      </w:r>
      <w:r w:rsidRPr="00223A03">
        <w:rPr>
          <w:lang w:val="fr-FR" w:eastAsia="fr-FR" w:bidi="fr-FR"/>
        </w:rPr>
        <w:t>New York, 1960.</w:t>
      </w:r>
    </w:p>
  </w:footnote>
  <w:footnote w:id="330">
    <w:p w14:paraId="69F01B1B" w14:textId="77777777" w:rsidR="00471170" w:rsidRPr="0001614B" w:rsidRDefault="00471170" w:rsidP="00471170">
      <w:pPr>
        <w:pStyle w:val="Notedebasdepage"/>
        <w:rPr>
          <w:lang w:val="fr-FR"/>
        </w:rPr>
      </w:pPr>
      <w:r>
        <w:rPr>
          <w:rStyle w:val="Appelnotedebasdep"/>
        </w:rPr>
        <w:footnoteRef/>
      </w:r>
      <w:r>
        <w:t xml:space="preserve"> </w:t>
      </w:r>
      <w:r>
        <w:rPr>
          <w:lang w:val="fr-FR"/>
        </w:rPr>
        <w:tab/>
      </w:r>
      <w:r w:rsidRPr="00364F36">
        <w:rPr>
          <w:lang w:val="fr-FR" w:eastAsia="fr-FR" w:bidi="fr-FR"/>
        </w:rPr>
        <w:t xml:space="preserve">Cf. </w:t>
      </w:r>
      <w:r w:rsidRPr="00364F36">
        <w:t xml:space="preserve">S. </w:t>
      </w:r>
      <w:r w:rsidRPr="00364F36">
        <w:rPr>
          <w:smallCaps/>
          <w:lang w:val="fr-FR" w:eastAsia="fr-FR" w:bidi="fr-FR"/>
        </w:rPr>
        <w:t>Goldstein</w:t>
      </w:r>
      <w:r w:rsidRPr="00364F36">
        <w:rPr>
          <w:lang w:val="fr-FR" w:eastAsia="fr-FR" w:bidi="fr-FR"/>
        </w:rPr>
        <w:t xml:space="preserve">, </w:t>
      </w:r>
      <w:r w:rsidRPr="00364F36">
        <w:rPr>
          <w:i/>
        </w:rPr>
        <w:t>Patterns of Mobility 1910-1950</w:t>
      </w:r>
      <w:r w:rsidRPr="00364F36">
        <w:t>,</w:t>
      </w:r>
      <w:r w:rsidRPr="00364F36">
        <w:rPr>
          <w:lang w:val="fr-FR" w:eastAsia="fr-FR" w:bidi="fr-FR"/>
        </w:rPr>
        <w:t xml:space="preserve"> Philadelphia 1958 ; J. </w:t>
      </w:r>
      <w:r w:rsidRPr="00364F36">
        <w:t xml:space="preserve">B. </w:t>
      </w:r>
      <w:r w:rsidRPr="00364F36">
        <w:rPr>
          <w:smallCaps/>
          <w:lang w:val="fr-FR" w:eastAsia="fr-FR" w:bidi="fr-FR"/>
        </w:rPr>
        <w:t>Lansing</w:t>
      </w:r>
      <w:r w:rsidRPr="00364F36">
        <w:rPr>
          <w:lang w:val="fr-FR" w:eastAsia="fr-FR" w:bidi="fr-FR"/>
        </w:rPr>
        <w:t xml:space="preserve"> et L. </w:t>
      </w:r>
      <w:r w:rsidRPr="00364F36">
        <w:rPr>
          <w:smallCaps/>
          <w:lang w:val="fr-FR" w:eastAsia="fr-FR" w:bidi="fr-FR"/>
        </w:rPr>
        <w:t>Kish</w:t>
      </w:r>
      <w:r w:rsidRPr="00364F36">
        <w:rPr>
          <w:lang w:val="fr-FR" w:eastAsia="fr-FR" w:bidi="fr-FR"/>
        </w:rPr>
        <w:t xml:space="preserve">, « Family Life Cvcle as an Independent Variable », </w:t>
      </w:r>
      <w:r w:rsidRPr="00364F36">
        <w:rPr>
          <w:i/>
        </w:rPr>
        <w:t>American Sociological Review</w:t>
      </w:r>
      <w:r w:rsidRPr="00364F36">
        <w:t>,</w:t>
      </w:r>
      <w:r w:rsidRPr="00364F36">
        <w:rPr>
          <w:lang w:val="fr-FR" w:eastAsia="fr-FR" w:bidi="fr-FR"/>
        </w:rPr>
        <w:t xml:space="preserve"> t. 22, 1957, pp. 512- 519 ; </w:t>
      </w:r>
      <w:r w:rsidRPr="00364F36">
        <w:t xml:space="preserve">R. </w:t>
      </w:r>
      <w:r w:rsidRPr="00364F36">
        <w:rPr>
          <w:smallCaps/>
          <w:lang w:val="fr-FR" w:eastAsia="fr-FR" w:bidi="fr-FR"/>
        </w:rPr>
        <w:t>Wilkinson</w:t>
      </w:r>
      <w:r w:rsidRPr="00364F36">
        <w:rPr>
          <w:lang w:val="fr-FR" w:eastAsia="fr-FR" w:bidi="fr-FR"/>
        </w:rPr>
        <w:t xml:space="preserve"> et D. M. </w:t>
      </w:r>
      <w:r w:rsidRPr="00364F36">
        <w:rPr>
          <w:smallCaps/>
          <w:lang w:val="fr-FR" w:eastAsia="fr-FR" w:bidi="fr-FR"/>
        </w:rPr>
        <w:t>Mehry</w:t>
      </w:r>
      <w:r w:rsidRPr="00364F36">
        <w:rPr>
          <w:lang w:val="fr-FR" w:eastAsia="fr-FR" w:bidi="fr-FR"/>
        </w:rPr>
        <w:t xml:space="preserve"> « A Statistical Analysis of Attitudes to Moving », </w:t>
      </w:r>
      <w:r w:rsidRPr="00364F36">
        <w:rPr>
          <w:i/>
        </w:rPr>
        <w:t>Urban St</w:t>
      </w:r>
      <w:r w:rsidRPr="00364F36">
        <w:rPr>
          <w:i/>
        </w:rPr>
        <w:t>u</w:t>
      </w:r>
      <w:r w:rsidRPr="00364F36">
        <w:rPr>
          <w:i/>
        </w:rPr>
        <w:t>dies</w:t>
      </w:r>
      <w:r w:rsidRPr="00364F36">
        <w:t>,</w:t>
      </w:r>
      <w:r w:rsidRPr="00364F36">
        <w:rPr>
          <w:lang w:val="fr-FR" w:eastAsia="fr-FR" w:bidi="fr-FR"/>
        </w:rPr>
        <w:t xml:space="preserve"> t. 2, 1965, pp. 1-14.</w:t>
      </w:r>
    </w:p>
  </w:footnote>
  <w:footnote w:id="331">
    <w:p w14:paraId="3B4CB972" w14:textId="77777777" w:rsidR="00471170" w:rsidRPr="0001614B" w:rsidRDefault="00471170" w:rsidP="00471170">
      <w:pPr>
        <w:pStyle w:val="Notedebasdepage"/>
        <w:rPr>
          <w:lang w:val="fr-FR"/>
        </w:rPr>
      </w:pPr>
      <w:r>
        <w:rPr>
          <w:rStyle w:val="Appelnotedebasdep"/>
        </w:rPr>
        <w:footnoteRef/>
      </w:r>
      <w:r>
        <w:t xml:space="preserve"> </w:t>
      </w:r>
      <w:r>
        <w:rPr>
          <w:lang w:val="fr-FR"/>
        </w:rPr>
        <w:tab/>
      </w:r>
      <w:r w:rsidRPr="00364F36">
        <w:rPr>
          <w:lang w:val="fr-FR" w:eastAsia="fr-FR" w:bidi="fr-FR"/>
        </w:rPr>
        <w:t xml:space="preserve">P. H. </w:t>
      </w:r>
      <w:r w:rsidRPr="00364F36">
        <w:rPr>
          <w:smallCaps/>
        </w:rPr>
        <w:t>Rossi</w:t>
      </w:r>
      <w:r w:rsidRPr="00364F36">
        <w:t xml:space="preserve">, </w:t>
      </w:r>
      <w:r w:rsidRPr="00364F36">
        <w:rPr>
          <w:i/>
        </w:rPr>
        <w:t>Why Families Move</w:t>
      </w:r>
      <w:r w:rsidRPr="00364F36">
        <w:t>,</w:t>
      </w:r>
      <w:r w:rsidRPr="00364F36">
        <w:rPr>
          <w:lang w:val="fr-FR" w:eastAsia="fr-FR" w:bidi="fr-FR"/>
        </w:rPr>
        <w:t xml:space="preserve"> Glencoe, ill., Free Press, 1955.</w:t>
      </w:r>
    </w:p>
  </w:footnote>
  <w:footnote w:id="332">
    <w:p w14:paraId="09730DB4" w14:textId="77777777" w:rsidR="00471170" w:rsidRPr="0001614B" w:rsidRDefault="00471170" w:rsidP="00471170">
      <w:pPr>
        <w:pStyle w:val="Notedebasdepage"/>
        <w:rPr>
          <w:lang w:val="fr-FR"/>
        </w:rPr>
      </w:pPr>
      <w:r>
        <w:rPr>
          <w:rStyle w:val="Appelnotedebasdep"/>
        </w:rPr>
        <w:footnoteRef/>
      </w:r>
      <w:r>
        <w:t xml:space="preserve"> </w:t>
      </w:r>
      <w:r>
        <w:rPr>
          <w:lang w:val="fr-FR"/>
        </w:rPr>
        <w:tab/>
      </w:r>
      <w:r w:rsidRPr="00364F36">
        <w:rPr>
          <w:smallCaps/>
          <w:lang w:val="fr-FR" w:eastAsia="fr-FR" w:bidi="fr-FR"/>
        </w:rPr>
        <w:t>Rossi</w:t>
      </w:r>
      <w:r w:rsidRPr="00364F36">
        <w:rPr>
          <w:lang w:val="fr-FR" w:eastAsia="fr-FR" w:bidi="fr-FR"/>
        </w:rPr>
        <w:t xml:space="preserve">, </w:t>
      </w:r>
      <w:r w:rsidRPr="00364F36">
        <w:rPr>
          <w:rStyle w:val="Notedebasdepage695ptItalique"/>
          <w:sz w:val="24"/>
        </w:rPr>
        <w:t>op. cit.,</w:t>
      </w:r>
      <w:r w:rsidRPr="00364F36">
        <w:t xml:space="preserve"> </w:t>
      </w:r>
      <w:r w:rsidRPr="00364F36">
        <w:rPr>
          <w:lang w:val="fr-FR" w:eastAsia="fr-FR" w:bidi="fr-FR"/>
        </w:rPr>
        <w:t xml:space="preserve">1951, p. 85 ; H. S. </w:t>
      </w:r>
      <w:r w:rsidRPr="00364F36">
        <w:rPr>
          <w:smallCaps/>
        </w:rPr>
        <w:t>Lapin</w:t>
      </w:r>
      <w:r w:rsidRPr="00364F36">
        <w:t xml:space="preserve">, </w:t>
      </w:r>
      <w:r w:rsidRPr="00364F36">
        <w:rPr>
          <w:rStyle w:val="Notedebasdepage695ptItalique"/>
          <w:sz w:val="24"/>
        </w:rPr>
        <w:t>Structuring The Journey to work,</w:t>
      </w:r>
      <w:r w:rsidRPr="00364F36">
        <w:t xml:space="preserve"> </w:t>
      </w:r>
      <w:r w:rsidRPr="00364F36">
        <w:rPr>
          <w:lang w:val="fr-FR" w:eastAsia="fr-FR" w:bidi="fr-FR"/>
        </w:rPr>
        <w:t>Philade</w:t>
      </w:r>
      <w:r w:rsidRPr="00364F36">
        <w:rPr>
          <w:lang w:val="fr-FR" w:eastAsia="fr-FR" w:bidi="fr-FR"/>
        </w:rPr>
        <w:t>l</w:t>
      </w:r>
      <w:r w:rsidRPr="00364F36">
        <w:rPr>
          <w:lang w:val="fr-FR" w:eastAsia="fr-FR" w:bidi="fr-FR"/>
        </w:rPr>
        <w:t>phia, 1964.</w:t>
      </w:r>
    </w:p>
  </w:footnote>
  <w:footnote w:id="333">
    <w:p w14:paraId="1DE16A37" w14:textId="77777777" w:rsidR="00471170" w:rsidRPr="0001614B" w:rsidRDefault="00471170" w:rsidP="00471170">
      <w:pPr>
        <w:pStyle w:val="Notedebasdepage"/>
        <w:rPr>
          <w:lang w:val="fr-FR"/>
        </w:rPr>
      </w:pPr>
      <w:r>
        <w:rPr>
          <w:rStyle w:val="Appelnotedebasdep"/>
        </w:rPr>
        <w:footnoteRef/>
      </w:r>
      <w:r>
        <w:t xml:space="preserve"> </w:t>
      </w:r>
      <w:r w:rsidRPr="00223A03">
        <w:rPr>
          <w:lang w:val="fr-FR" w:eastAsia="fr-FR" w:bidi="fr-FR"/>
        </w:rPr>
        <w:t>C</w:t>
      </w:r>
      <w:r w:rsidRPr="00364F36">
        <w:rPr>
          <w:lang w:val="fr-FR" w:eastAsia="fr-FR" w:bidi="fr-FR"/>
        </w:rPr>
        <w:t xml:space="preserve">f. </w:t>
      </w:r>
      <w:r w:rsidRPr="00364F36">
        <w:t xml:space="preserve">Th. </w:t>
      </w:r>
      <w:r w:rsidRPr="00364F36">
        <w:rPr>
          <w:smallCaps/>
        </w:rPr>
        <w:t>Caplow</w:t>
      </w:r>
      <w:r w:rsidRPr="00364F36">
        <w:t xml:space="preserve">, </w:t>
      </w:r>
      <w:r w:rsidRPr="00364F36">
        <w:rPr>
          <w:lang w:val="fr-FR" w:eastAsia="fr-FR" w:bidi="fr-FR"/>
        </w:rPr>
        <w:t>« Incidence and Direction of Residential Mobility in a Mi</w:t>
      </w:r>
      <w:r w:rsidRPr="00364F36">
        <w:rPr>
          <w:lang w:val="fr-FR" w:eastAsia="fr-FR" w:bidi="fr-FR"/>
        </w:rPr>
        <w:t>n</w:t>
      </w:r>
      <w:r w:rsidRPr="00364F36">
        <w:rPr>
          <w:lang w:val="fr-FR" w:eastAsia="fr-FR" w:bidi="fr-FR"/>
        </w:rPr>
        <w:t xml:space="preserve">neapolis Sample », </w:t>
      </w:r>
      <w:r w:rsidRPr="00364F36">
        <w:rPr>
          <w:i/>
        </w:rPr>
        <w:t>Social Forces</w:t>
      </w:r>
      <w:r w:rsidRPr="00364F36">
        <w:t>,</w:t>
      </w:r>
      <w:r w:rsidRPr="00364F36">
        <w:rPr>
          <w:lang w:val="fr-FR" w:eastAsia="fr-FR" w:bidi="fr-FR"/>
        </w:rPr>
        <w:t xml:space="preserve"> t. 27, 1948-49, pp. 413-417 ; W. </w:t>
      </w:r>
      <w:r w:rsidRPr="00364F36">
        <w:rPr>
          <w:smallCaps/>
        </w:rPr>
        <w:t>Albig</w:t>
      </w:r>
      <w:r w:rsidRPr="00364F36">
        <w:t xml:space="preserve">, </w:t>
      </w:r>
      <w:r w:rsidRPr="00364F36">
        <w:rPr>
          <w:lang w:val="fr-FR" w:eastAsia="fr-FR" w:bidi="fr-FR"/>
        </w:rPr>
        <w:t xml:space="preserve">« The Mobility of Urban Population », </w:t>
      </w:r>
      <w:r w:rsidRPr="00364F36">
        <w:rPr>
          <w:i/>
        </w:rPr>
        <w:t>Social Forces</w:t>
      </w:r>
      <w:r w:rsidRPr="00364F36">
        <w:t>,</w:t>
      </w:r>
      <w:r w:rsidRPr="00364F36">
        <w:rPr>
          <w:lang w:val="fr-FR" w:eastAsia="fr-FR" w:bidi="fr-FR"/>
        </w:rPr>
        <w:t xml:space="preserve"> t. 11, 1932-33, pp. 351-367.</w:t>
      </w:r>
    </w:p>
  </w:footnote>
  <w:footnote w:id="334">
    <w:p w14:paraId="6BB47FD1" w14:textId="77777777" w:rsidR="00471170" w:rsidRPr="0001614B" w:rsidRDefault="00471170" w:rsidP="00471170">
      <w:pPr>
        <w:pStyle w:val="Notedebasdepage"/>
        <w:rPr>
          <w:lang w:val="fr-FR"/>
        </w:rPr>
      </w:pPr>
      <w:r>
        <w:rPr>
          <w:rStyle w:val="Appelnotedebasdep"/>
        </w:rPr>
        <w:footnoteRef/>
      </w:r>
      <w:r>
        <w:t xml:space="preserve"> </w:t>
      </w:r>
      <w:r>
        <w:rPr>
          <w:lang w:val="fr-FR"/>
        </w:rPr>
        <w:tab/>
      </w:r>
      <w:r w:rsidRPr="00364F36">
        <w:rPr>
          <w:rStyle w:val="Notedebasdepage285ptNonItalique"/>
          <w:sz w:val="24"/>
        </w:rPr>
        <w:t xml:space="preserve">Cf. </w:t>
      </w:r>
      <w:r w:rsidRPr="00364F36">
        <w:rPr>
          <w:rStyle w:val="Notedebasdepage285ptNonItalique"/>
          <w:i w:val="0"/>
          <w:sz w:val="24"/>
        </w:rPr>
        <w:t xml:space="preserve">S. </w:t>
      </w:r>
      <w:r w:rsidRPr="00364F36">
        <w:rPr>
          <w:rStyle w:val="Notedebasdepage285ptNonItaliquePetitesmajuscules"/>
          <w:i w:val="0"/>
          <w:sz w:val="24"/>
        </w:rPr>
        <w:t>Goldstein</w:t>
      </w:r>
      <w:r w:rsidRPr="00364F36">
        <w:rPr>
          <w:rStyle w:val="Notedebasdepage285ptNonItalique"/>
          <w:i w:val="0"/>
          <w:sz w:val="24"/>
        </w:rPr>
        <w:t xml:space="preserve"> et K B.</w:t>
      </w:r>
      <w:r w:rsidRPr="00364F36">
        <w:rPr>
          <w:rStyle w:val="Notedebasdepage285ptNonItalique"/>
          <w:sz w:val="24"/>
        </w:rPr>
        <w:t xml:space="preserve"> </w:t>
      </w:r>
      <w:r w:rsidRPr="00364F36">
        <w:rPr>
          <w:smallCaps/>
        </w:rPr>
        <w:t>Mayer</w:t>
      </w:r>
      <w:r w:rsidRPr="00364F36">
        <w:t xml:space="preserve">, </w:t>
      </w:r>
      <w:r w:rsidRPr="00364F36">
        <w:rPr>
          <w:lang w:val="fr-FR" w:eastAsia="fr-FR" w:bidi="fr-FR"/>
        </w:rPr>
        <w:t>Metropolitanization and Population Cha</w:t>
      </w:r>
      <w:r w:rsidRPr="00364F36">
        <w:rPr>
          <w:lang w:val="fr-FR" w:eastAsia="fr-FR" w:bidi="fr-FR"/>
        </w:rPr>
        <w:t>n</w:t>
      </w:r>
      <w:r w:rsidRPr="00364F36">
        <w:rPr>
          <w:lang w:val="fr-FR" w:eastAsia="fr-FR" w:bidi="fr-FR"/>
        </w:rPr>
        <w:t>ge in Rhode Island,</w:t>
      </w:r>
      <w:r w:rsidRPr="00364F36">
        <w:t xml:space="preserve"> Providence, </w:t>
      </w:r>
      <w:r w:rsidRPr="00364F36">
        <w:rPr>
          <w:rStyle w:val="Notedebasdepage285ptNonItalique"/>
          <w:sz w:val="24"/>
        </w:rPr>
        <w:t>1961.</w:t>
      </w:r>
    </w:p>
  </w:footnote>
  <w:footnote w:id="335">
    <w:p w14:paraId="06986BD7" w14:textId="77777777" w:rsidR="00471170" w:rsidRPr="0001614B" w:rsidRDefault="00471170" w:rsidP="00471170">
      <w:pPr>
        <w:pStyle w:val="Notedebasdepage"/>
        <w:rPr>
          <w:lang w:val="fr-FR"/>
        </w:rPr>
      </w:pPr>
      <w:r>
        <w:rPr>
          <w:rStyle w:val="Appelnotedebasdep"/>
        </w:rPr>
        <w:footnoteRef/>
      </w:r>
      <w:r>
        <w:t xml:space="preserve"> </w:t>
      </w:r>
      <w:r>
        <w:rPr>
          <w:lang w:val="fr-FR"/>
        </w:rPr>
        <w:tab/>
      </w:r>
      <w:r w:rsidRPr="00364F36">
        <w:rPr>
          <w:lang w:val="fr-FR" w:eastAsia="fr-FR" w:bidi="fr-FR"/>
        </w:rPr>
        <w:t xml:space="preserve">Cf. </w:t>
      </w:r>
      <w:r w:rsidRPr="00364F36">
        <w:rPr>
          <w:smallCaps/>
          <w:lang w:val="fr-FR" w:eastAsia="fr-FR" w:bidi="fr-FR"/>
        </w:rPr>
        <w:t>Lapin</w:t>
      </w:r>
      <w:r w:rsidRPr="00364F36">
        <w:rPr>
          <w:lang w:val="fr-FR" w:eastAsia="fr-FR" w:bidi="fr-FR"/>
        </w:rPr>
        <w:t xml:space="preserve">, </w:t>
      </w:r>
      <w:r w:rsidRPr="00364F36">
        <w:rPr>
          <w:i/>
        </w:rPr>
        <w:t>op. cit</w:t>
      </w:r>
      <w:r w:rsidRPr="00364F36">
        <w:t>.,</w:t>
      </w:r>
      <w:r w:rsidRPr="00364F36">
        <w:rPr>
          <w:lang w:val="fr-FR" w:eastAsia="fr-FR" w:bidi="fr-FR"/>
        </w:rPr>
        <w:t xml:space="preserve"> 1964 ; </w:t>
      </w:r>
      <w:r w:rsidRPr="00364F36">
        <w:t xml:space="preserve">B. </w:t>
      </w:r>
      <w:r w:rsidRPr="00364F36">
        <w:rPr>
          <w:smallCaps/>
          <w:lang w:val="fr-FR" w:eastAsia="fr-FR" w:bidi="fr-FR"/>
        </w:rPr>
        <w:t>Duncan</w:t>
      </w:r>
      <w:r w:rsidRPr="00364F36">
        <w:rPr>
          <w:lang w:val="fr-FR" w:eastAsia="fr-FR" w:bidi="fr-FR"/>
        </w:rPr>
        <w:t xml:space="preserve"> « Intra-Urban Population Mov</w:t>
      </w:r>
      <w:r w:rsidRPr="00364F36">
        <w:rPr>
          <w:lang w:val="fr-FR" w:eastAsia="fr-FR" w:bidi="fr-FR"/>
        </w:rPr>
        <w:t>e</w:t>
      </w:r>
      <w:r w:rsidRPr="00364F36">
        <w:rPr>
          <w:lang w:val="fr-FR" w:eastAsia="fr-FR" w:bidi="fr-FR"/>
        </w:rPr>
        <w:t xml:space="preserve">ment » in P. </w:t>
      </w:r>
      <w:r w:rsidRPr="00364F36">
        <w:t xml:space="preserve">K. </w:t>
      </w:r>
      <w:r w:rsidRPr="00364F36">
        <w:rPr>
          <w:smallCaps/>
          <w:lang w:val="fr-FR" w:eastAsia="fr-FR" w:bidi="fr-FR"/>
        </w:rPr>
        <w:t>Hatt</w:t>
      </w:r>
      <w:r w:rsidRPr="00364F36">
        <w:rPr>
          <w:lang w:val="fr-FR" w:eastAsia="fr-FR" w:bidi="fr-FR"/>
        </w:rPr>
        <w:t xml:space="preserve"> and A. J. </w:t>
      </w:r>
      <w:r w:rsidRPr="00364F36">
        <w:rPr>
          <w:smallCaps/>
          <w:lang w:val="fr-FR" w:eastAsia="fr-FR" w:bidi="fr-FR"/>
        </w:rPr>
        <w:t>Reiss</w:t>
      </w:r>
      <w:r w:rsidRPr="00364F36">
        <w:rPr>
          <w:lang w:val="fr-FR" w:eastAsia="fr-FR" w:bidi="fr-FR"/>
        </w:rPr>
        <w:t xml:space="preserve"> (eds) </w:t>
      </w:r>
      <w:r w:rsidRPr="00364F36">
        <w:rPr>
          <w:i/>
        </w:rPr>
        <w:t>Cities and Society</w:t>
      </w:r>
      <w:r w:rsidRPr="00364F36">
        <w:t xml:space="preserve">, </w:t>
      </w:r>
      <w:r w:rsidRPr="00364F36">
        <w:rPr>
          <w:lang w:val="fr-FR" w:eastAsia="fr-FR" w:bidi="fr-FR"/>
        </w:rPr>
        <w:t>Free Press 1964, pp. 297- 309.</w:t>
      </w:r>
    </w:p>
  </w:footnote>
  <w:footnote w:id="336">
    <w:p w14:paraId="206DD4C6" w14:textId="77777777" w:rsidR="00471170" w:rsidRPr="0048191B" w:rsidRDefault="00471170" w:rsidP="00471170">
      <w:pPr>
        <w:pStyle w:val="Notedebasdepage"/>
        <w:rPr>
          <w:lang w:val="fr-FR"/>
        </w:rPr>
      </w:pPr>
      <w:r>
        <w:rPr>
          <w:rStyle w:val="Appelnotedebasdep"/>
        </w:rPr>
        <w:footnoteRef/>
      </w:r>
      <w:r>
        <w:t xml:space="preserve"> </w:t>
      </w:r>
      <w:r>
        <w:tab/>
      </w:r>
      <w:r w:rsidRPr="00DF65B4">
        <w:rPr>
          <w:lang w:eastAsia="fr-FR" w:bidi="fr-FR"/>
        </w:rPr>
        <w:t xml:space="preserve">B. </w:t>
      </w:r>
      <w:r w:rsidRPr="0048191B">
        <w:rPr>
          <w:smallCaps/>
        </w:rPr>
        <w:t>Duncan</w:t>
      </w:r>
      <w:r w:rsidRPr="00DF65B4">
        <w:t xml:space="preserve">, </w:t>
      </w:r>
      <w:r>
        <w:rPr>
          <w:lang w:eastAsia="fr-FR" w:bidi="fr-FR"/>
        </w:rPr>
        <w:t>« Variables in Urban Morph</w:t>
      </w:r>
      <w:r w:rsidRPr="00DF65B4">
        <w:rPr>
          <w:lang w:eastAsia="fr-FR" w:bidi="fr-FR"/>
        </w:rPr>
        <w:t>olog</w:t>
      </w:r>
      <w:r>
        <w:rPr>
          <w:lang w:eastAsia="fr-FR" w:bidi="fr-FR"/>
        </w:rPr>
        <w:t>y</w:t>
      </w:r>
      <w:r w:rsidRPr="00DF65B4">
        <w:rPr>
          <w:lang w:eastAsia="fr-FR" w:bidi="fr-FR"/>
        </w:rPr>
        <w:t xml:space="preserve"> » in E. </w:t>
      </w:r>
      <w:r w:rsidRPr="0048191B">
        <w:rPr>
          <w:smallCaps/>
        </w:rPr>
        <w:t>Burgess</w:t>
      </w:r>
      <w:r w:rsidRPr="00DF65B4">
        <w:t xml:space="preserve"> </w:t>
      </w:r>
      <w:r w:rsidRPr="00DF65B4">
        <w:rPr>
          <w:lang w:eastAsia="fr-FR" w:bidi="fr-FR"/>
        </w:rPr>
        <w:t xml:space="preserve">et D. </w:t>
      </w:r>
      <w:r w:rsidRPr="0048191B">
        <w:rPr>
          <w:smallCaps/>
        </w:rPr>
        <w:t>B</w:t>
      </w:r>
      <w:r w:rsidRPr="0048191B">
        <w:rPr>
          <w:smallCaps/>
        </w:rPr>
        <w:t>o</w:t>
      </w:r>
      <w:r w:rsidRPr="0048191B">
        <w:rPr>
          <w:smallCaps/>
        </w:rPr>
        <w:t>gue</w:t>
      </w:r>
      <w:r w:rsidRPr="00DF65B4">
        <w:t xml:space="preserve">, </w:t>
      </w:r>
      <w:r w:rsidRPr="00DF65B4">
        <w:rPr>
          <w:i/>
        </w:rPr>
        <w:t>Contributions to Urban Sociology</w:t>
      </w:r>
      <w:r w:rsidRPr="00DF65B4">
        <w:t>,</w:t>
      </w:r>
      <w:r w:rsidRPr="00DF65B4">
        <w:rPr>
          <w:lang w:eastAsia="fr-FR" w:bidi="fr-FR"/>
        </w:rPr>
        <w:t xml:space="preserve"> University of Chicago Press, 1964, p</w:t>
      </w:r>
      <w:r>
        <w:rPr>
          <w:lang w:eastAsia="fr-FR" w:bidi="fr-FR"/>
        </w:rPr>
        <w:t>p</w:t>
      </w:r>
      <w:r w:rsidRPr="00DF65B4">
        <w:rPr>
          <w:lang w:eastAsia="fr-FR" w:bidi="fr-FR"/>
        </w:rPr>
        <w:t>. 17-31.</w:t>
      </w:r>
    </w:p>
  </w:footnote>
  <w:footnote w:id="337">
    <w:p w14:paraId="30887637" w14:textId="77777777" w:rsidR="00471170" w:rsidRPr="0048191B" w:rsidRDefault="00471170" w:rsidP="00471170">
      <w:pPr>
        <w:pStyle w:val="Notedebasdepage"/>
        <w:rPr>
          <w:lang w:val="fr-FR"/>
        </w:rPr>
      </w:pPr>
      <w:r>
        <w:rPr>
          <w:rStyle w:val="Appelnotedebasdep"/>
        </w:rPr>
        <w:footnoteRef/>
      </w:r>
      <w:r>
        <w:t xml:space="preserve"> </w:t>
      </w:r>
      <w:r>
        <w:rPr>
          <w:lang w:val="fr-FR"/>
        </w:rPr>
        <w:tab/>
      </w:r>
      <w:r w:rsidRPr="00DF65B4">
        <w:t xml:space="preserve">Cf. les analyses de N. E. </w:t>
      </w:r>
      <w:r w:rsidRPr="0048191B">
        <w:rPr>
          <w:smallCaps/>
        </w:rPr>
        <w:t>Long</w:t>
      </w:r>
      <w:r w:rsidRPr="00DF65B4">
        <w:t xml:space="preserve"> (voir </w:t>
      </w:r>
      <w:r w:rsidRPr="0048191B">
        <w:rPr>
          <w:i/>
        </w:rPr>
        <w:t>infra</w:t>
      </w:r>
      <w:r w:rsidRPr="00DF65B4">
        <w:t>, « L’organisation institutionnelle de l’espace »).</w:t>
      </w:r>
    </w:p>
  </w:footnote>
  <w:footnote w:id="338">
    <w:p w14:paraId="7E2BDDFD" w14:textId="77777777" w:rsidR="00471170" w:rsidRPr="00D47D48"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M. </w:t>
      </w:r>
      <w:r w:rsidRPr="00D47D48">
        <w:rPr>
          <w:smallCaps/>
        </w:rPr>
        <w:t>Oppenheimer</w:t>
      </w:r>
      <w:r w:rsidRPr="00223A03">
        <w:t xml:space="preserve">, </w:t>
      </w:r>
      <w:r w:rsidRPr="00B10A26">
        <w:rPr>
          <w:i/>
        </w:rPr>
        <w:t>The Urban Guerrilla</w:t>
      </w:r>
      <w:r w:rsidRPr="00223A03">
        <w:t>,</w:t>
      </w:r>
      <w:r w:rsidRPr="00223A03">
        <w:rPr>
          <w:lang w:val="fr-FR" w:eastAsia="fr-FR" w:bidi="fr-FR"/>
        </w:rPr>
        <w:t xml:space="preserve"> Quadrangle Books, Chicago, 1969.</w:t>
      </w:r>
    </w:p>
  </w:footnote>
  <w:footnote w:id="339">
    <w:p w14:paraId="73F03415" w14:textId="77777777" w:rsidR="00471170" w:rsidRPr="00D47D48" w:rsidRDefault="00471170" w:rsidP="00471170">
      <w:pPr>
        <w:pStyle w:val="Notedebasdepage"/>
        <w:rPr>
          <w:lang w:val="fr-FR"/>
        </w:rPr>
      </w:pPr>
      <w:r>
        <w:rPr>
          <w:rStyle w:val="Appelnotedebasdep"/>
        </w:rPr>
        <w:footnoteRef/>
      </w:r>
      <w:r>
        <w:t xml:space="preserve"> </w:t>
      </w:r>
      <w:r>
        <w:rPr>
          <w:lang w:val="fr-FR"/>
        </w:rPr>
        <w:tab/>
      </w:r>
      <w:r w:rsidRPr="00223A03">
        <w:t xml:space="preserve">Cf. D. Mc </w:t>
      </w:r>
      <w:r w:rsidRPr="00653135">
        <w:rPr>
          <w:rStyle w:val="Notedebasdepage2NonItaliquePetitesmajuscules"/>
          <w:i w:val="0"/>
          <w:sz w:val="24"/>
        </w:rPr>
        <w:t>Entire,</w:t>
      </w:r>
      <w:r w:rsidRPr="00223A03">
        <w:rPr>
          <w:rStyle w:val="Notedebasdepage2NonItaliquePetitesmajuscules"/>
        </w:rPr>
        <w:t xml:space="preserve"> </w:t>
      </w:r>
      <w:r w:rsidRPr="00653135">
        <w:rPr>
          <w:i/>
          <w:lang w:val="fr-FR" w:eastAsia="fr-FR" w:bidi="fr-FR"/>
        </w:rPr>
        <w:t>Residence and Race</w:t>
      </w:r>
      <w:r w:rsidRPr="00223A03">
        <w:rPr>
          <w:lang w:val="fr-FR" w:eastAsia="fr-FR" w:bidi="fr-FR"/>
        </w:rPr>
        <w:t>,</w:t>
      </w:r>
      <w:r w:rsidRPr="00223A03">
        <w:t xml:space="preserve"> 1960.</w:t>
      </w:r>
    </w:p>
  </w:footnote>
  <w:footnote w:id="340">
    <w:p w14:paraId="610B0F86" w14:textId="77777777" w:rsidR="00471170" w:rsidRPr="00D47D48" w:rsidRDefault="00471170" w:rsidP="00471170">
      <w:pPr>
        <w:pStyle w:val="Notedebasdepage"/>
        <w:rPr>
          <w:lang w:val="fr-FR"/>
        </w:rPr>
      </w:pPr>
      <w:r>
        <w:rPr>
          <w:rStyle w:val="Appelnotedebasdep"/>
        </w:rPr>
        <w:footnoteRef/>
      </w:r>
      <w:r>
        <w:t xml:space="preserve"> </w:t>
      </w:r>
      <w:r>
        <w:tab/>
      </w:r>
      <w:r w:rsidRPr="00223A03">
        <w:rPr>
          <w:lang w:val="fr-FR" w:eastAsia="fr-FR" w:bidi="fr-FR"/>
        </w:rPr>
        <w:t xml:space="preserve">Cf. </w:t>
      </w:r>
      <w:r w:rsidRPr="00223A03">
        <w:t xml:space="preserve">E. </w:t>
      </w:r>
      <w:r w:rsidRPr="00D47D48">
        <w:rPr>
          <w:smallCaps/>
        </w:rPr>
        <w:t>Hosbawn</w:t>
      </w:r>
      <w:r w:rsidRPr="00223A03">
        <w:t xml:space="preserve">, </w:t>
      </w:r>
      <w:r>
        <w:rPr>
          <w:lang w:val="fr-FR" w:eastAsia="fr-FR" w:bidi="fr-FR"/>
        </w:rPr>
        <w:t>« </w:t>
      </w:r>
      <w:r w:rsidRPr="00223A03">
        <w:rPr>
          <w:lang w:val="fr-FR" w:eastAsia="fr-FR" w:bidi="fr-FR"/>
        </w:rPr>
        <w:t>La ville et l’insurrection</w:t>
      </w:r>
      <w:r>
        <w:rPr>
          <w:lang w:val="fr-FR" w:eastAsia="fr-FR" w:bidi="fr-FR"/>
        </w:rPr>
        <w:t> »</w:t>
      </w:r>
      <w:r w:rsidRPr="00223A03">
        <w:rPr>
          <w:lang w:val="fr-FR" w:eastAsia="fr-FR" w:bidi="fr-FR"/>
        </w:rPr>
        <w:t xml:space="preserve">, </w:t>
      </w:r>
      <w:r w:rsidRPr="00B10A26">
        <w:rPr>
          <w:i/>
        </w:rPr>
        <w:t>Espaces et Sociétés</w:t>
      </w:r>
      <w:r w:rsidRPr="00223A03">
        <w:t>,</w:t>
      </w:r>
      <w:r w:rsidRPr="00223A03">
        <w:rPr>
          <w:lang w:val="fr-FR" w:eastAsia="fr-FR" w:bidi="fr-FR"/>
        </w:rPr>
        <w:t xml:space="preserve"> n°</w:t>
      </w:r>
      <w:r>
        <w:rPr>
          <w:lang w:val="fr-FR" w:eastAsia="fr-FR" w:bidi="fr-FR"/>
        </w:rPr>
        <w:t> </w:t>
      </w:r>
      <w:r w:rsidRPr="00223A03">
        <w:rPr>
          <w:lang w:val="fr-FR" w:eastAsia="fr-FR" w:bidi="fr-FR"/>
        </w:rPr>
        <w:t>1, 1970, p. 137-149.</w:t>
      </w:r>
    </w:p>
  </w:footnote>
  <w:footnote w:id="341">
    <w:p w14:paraId="005F784D" w14:textId="77777777" w:rsidR="00471170" w:rsidRPr="00D47D48"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P. K. </w:t>
      </w:r>
      <w:r w:rsidRPr="00D47D48">
        <w:rPr>
          <w:smallCaps/>
          <w:lang w:val="fr-FR" w:eastAsia="fr-FR" w:bidi="fr-FR"/>
        </w:rPr>
        <w:t>Rossi</w:t>
      </w:r>
      <w:r w:rsidRPr="00223A03">
        <w:rPr>
          <w:lang w:val="fr-FR" w:eastAsia="fr-FR" w:bidi="fr-FR"/>
        </w:rPr>
        <w:t xml:space="preserve"> and R. A. </w:t>
      </w:r>
      <w:r w:rsidRPr="00D47D48">
        <w:rPr>
          <w:smallCaps/>
        </w:rPr>
        <w:t>Dentler</w:t>
      </w:r>
      <w:r w:rsidRPr="00223A03">
        <w:t xml:space="preserve">, </w:t>
      </w:r>
      <w:r w:rsidRPr="00B10A26">
        <w:rPr>
          <w:i/>
        </w:rPr>
        <w:t>The Politics of Urban Renewal</w:t>
      </w:r>
      <w:r w:rsidRPr="00223A03">
        <w:t>,</w:t>
      </w:r>
      <w:r w:rsidRPr="00223A03">
        <w:rPr>
          <w:lang w:val="fr-FR" w:eastAsia="fr-FR" w:bidi="fr-FR"/>
        </w:rPr>
        <w:t xml:space="preserve"> The Free Press of Glencoe, 1961.</w:t>
      </w:r>
    </w:p>
  </w:footnote>
  <w:footnote w:id="342">
    <w:p w14:paraId="6996D5AC" w14:textId="77777777" w:rsidR="00471170" w:rsidRPr="00D47D48"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P. </w:t>
      </w:r>
      <w:r w:rsidRPr="00D47D48">
        <w:rPr>
          <w:smallCaps/>
        </w:rPr>
        <w:t>de</w:t>
      </w:r>
      <w:r w:rsidRPr="00223A03">
        <w:t xml:space="preserve"> </w:t>
      </w:r>
      <w:r w:rsidRPr="00D47D48">
        <w:rPr>
          <w:smallCaps/>
        </w:rPr>
        <w:t>Vise</w:t>
      </w:r>
      <w:r w:rsidRPr="00223A03">
        <w:t xml:space="preserve">, </w:t>
      </w:r>
      <w:r w:rsidRPr="00B10A26">
        <w:rPr>
          <w:i/>
        </w:rPr>
        <w:t>Chicago’s Widening Color Gap</w:t>
      </w:r>
      <w:r w:rsidRPr="00223A03">
        <w:t>,</w:t>
      </w:r>
      <w:r w:rsidRPr="00223A03">
        <w:rPr>
          <w:lang w:val="fr-FR" w:eastAsia="fr-FR" w:bidi="fr-FR"/>
        </w:rPr>
        <w:t xml:space="preserve"> Inter University Social R</w:t>
      </w:r>
      <w:r w:rsidRPr="00223A03">
        <w:rPr>
          <w:lang w:val="fr-FR" w:eastAsia="fr-FR" w:bidi="fr-FR"/>
        </w:rPr>
        <w:t>e</w:t>
      </w:r>
      <w:r w:rsidRPr="00223A03">
        <w:rPr>
          <w:lang w:val="fr-FR" w:eastAsia="fr-FR" w:bidi="fr-FR"/>
        </w:rPr>
        <w:t>search Committee, Report Number 2, Chicago, décembre 1967.</w:t>
      </w:r>
    </w:p>
  </w:footnote>
  <w:footnote w:id="343">
    <w:p w14:paraId="5A900E10" w14:textId="77777777" w:rsidR="00471170" w:rsidRPr="0063584F"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G. D. </w:t>
      </w:r>
      <w:r w:rsidRPr="0063584F">
        <w:rPr>
          <w:smallCaps/>
        </w:rPr>
        <w:t>Suttles</w:t>
      </w:r>
      <w:r w:rsidRPr="00223A03">
        <w:t xml:space="preserve">, </w:t>
      </w:r>
      <w:r w:rsidRPr="00DA0C4A">
        <w:rPr>
          <w:i/>
        </w:rPr>
        <w:t>The Social Order of The Slum</w:t>
      </w:r>
      <w:r w:rsidRPr="00223A03">
        <w:t>,</w:t>
      </w:r>
      <w:r w:rsidRPr="00223A03">
        <w:rPr>
          <w:lang w:val="fr-FR" w:eastAsia="fr-FR" w:bidi="fr-FR"/>
        </w:rPr>
        <w:t xml:space="preserve"> The University of Chicago Press, 1968.</w:t>
      </w:r>
    </w:p>
  </w:footnote>
  <w:footnote w:id="344">
    <w:p w14:paraId="63785739" w14:textId="77777777" w:rsidR="00471170" w:rsidRPr="0063584F"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M. </w:t>
      </w:r>
      <w:r w:rsidRPr="0063584F">
        <w:rPr>
          <w:smallCaps/>
        </w:rPr>
        <w:t>Meyerson</w:t>
      </w:r>
      <w:r w:rsidRPr="00223A03">
        <w:t xml:space="preserve"> </w:t>
      </w:r>
      <w:r w:rsidRPr="00223A03">
        <w:rPr>
          <w:lang w:val="fr-FR" w:eastAsia="fr-FR" w:bidi="fr-FR"/>
        </w:rPr>
        <w:t xml:space="preserve">et E. </w:t>
      </w:r>
      <w:r w:rsidRPr="0063584F">
        <w:rPr>
          <w:smallCaps/>
        </w:rPr>
        <w:t>Banfield</w:t>
      </w:r>
      <w:r w:rsidRPr="00223A03">
        <w:t xml:space="preserve">, </w:t>
      </w:r>
      <w:r w:rsidRPr="00DA0C4A">
        <w:rPr>
          <w:i/>
        </w:rPr>
        <w:t>Politics, Planning and the Public Interest</w:t>
      </w:r>
      <w:r w:rsidRPr="00223A03">
        <w:t>,</w:t>
      </w:r>
      <w:r w:rsidRPr="00223A03">
        <w:rPr>
          <w:lang w:val="fr-FR" w:eastAsia="fr-FR" w:bidi="fr-FR"/>
        </w:rPr>
        <w:t xml:space="preserve"> The Free Press of Glencoe, 1955.</w:t>
      </w:r>
    </w:p>
  </w:footnote>
  <w:footnote w:id="345">
    <w:p w14:paraId="1AB716A0" w14:textId="77777777" w:rsidR="00471170" w:rsidRPr="0063584F"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w:t>
      </w:r>
      <w:r w:rsidRPr="0063584F">
        <w:rPr>
          <w:smallCaps/>
          <w:lang w:val="fr-FR" w:eastAsia="fr-FR" w:bidi="fr-FR"/>
        </w:rPr>
        <w:t>Rossi</w:t>
      </w:r>
      <w:r w:rsidRPr="00223A03">
        <w:rPr>
          <w:lang w:val="fr-FR" w:eastAsia="fr-FR" w:bidi="fr-FR"/>
        </w:rPr>
        <w:t>,</w:t>
      </w:r>
      <w:r>
        <w:rPr>
          <w:lang w:val="fr-FR" w:eastAsia="fr-FR" w:bidi="fr-FR"/>
        </w:rPr>
        <w:t xml:space="preserve"> </w:t>
      </w:r>
      <w:r w:rsidRPr="0063584F">
        <w:rPr>
          <w:i/>
          <w:lang w:val="fr-FR" w:eastAsia="fr-FR" w:bidi="fr-FR"/>
        </w:rPr>
        <w:t>op.</w:t>
      </w:r>
      <w:r w:rsidRPr="0063584F">
        <w:rPr>
          <w:rStyle w:val="Notedebasdepage9ptItaliquePetitesmajuscules"/>
        </w:rPr>
        <w:t xml:space="preserve"> </w:t>
      </w:r>
      <w:r w:rsidRPr="0063584F">
        <w:rPr>
          <w:i/>
        </w:rPr>
        <w:t>cit</w:t>
      </w:r>
      <w:r>
        <w:t>.</w:t>
      </w:r>
      <w:r w:rsidRPr="00223A03">
        <w:t>.</w:t>
      </w:r>
      <w:r w:rsidRPr="00223A03">
        <w:rPr>
          <w:lang w:val="fr-FR" w:eastAsia="fr-FR" w:bidi="fr-FR"/>
        </w:rPr>
        <w:t xml:space="preserve"> et aussi</w:t>
      </w:r>
      <w:r>
        <w:rPr>
          <w:lang w:val="fr-FR" w:eastAsia="fr-FR" w:bidi="fr-FR"/>
        </w:rPr>
        <w:t> :</w:t>
      </w:r>
      <w:r w:rsidRPr="00223A03">
        <w:rPr>
          <w:lang w:val="fr-FR" w:eastAsia="fr-FR" w:bidi="fr-FR"/>
        </w:rPr>
        <w:t xml:space="preserve"> l’analyse faite par nous-mêmes du processus de rénovation u</w:t>
      </w:r>
      <w:r>
        <w:rPr>
          <w:lang w:val="fr-FR" w:eastAsia="fr-FR" w:bidi="fr-FR"/>
        </w:rPr>
        <w:t>rbaine aux U.</w:t>
      </w:r>
      <w:r w:rsidRPr="00223A03">
        <w:rPr>
          <w:lang w:val="fr-FR" w:eastAsia="fr-FR" w:bidi="fr-FR"/>
        </w:rPr>
        <w:t>S.A. (ch. IV).</w:t>
      </w:r>
    </w:p>
  </w:footnote>
  <w:footnote w:id="346">
    <w:p w14:paraId="7CEBC7B2" w14:textId="77777777" w:rsidR="00471170" w:rsidRDefault="00471170" w:rsidP="00471170">
      <w:pPr>
        <w:pStyle w:val="Notedebasdepage"/>
        <w:rPr>
          <w:lang w:val="fr-FR"/>
        </w:rPr>
      </w:pPr>
      <w:r>
        <w:rPr>
          <w:rStyle w:val="Appelnotedebasdep"/>
        </w:rPr>
        <w:footnoteRef/>
      </w:r>
      <w:r>
        <w:t xml:space="preserve"> </w:t>
      </w:r>
      <w:r>
        <w:rPr>
          <w:lang w:val="fr-FR"/>
        </w:rPr>
        <w:tab/>
      </w:r>
      <w:r w:rsidRPr="0063584F">
        <w:rPr>
          <w:lang w:val="fr-FR"/>
        </w:rPr>
        <w:t xml:space="preserve">Il n’y a pas d’appel pour cette note, toutefois la note est bel et bien là au bas de la page. L’appel a été </w:t>
      </w:r>
      <w:r>
        <w:rPr>
          <w:lang w:val="fr-FR"/>
        </w:rPr>
        <w:t>fait</w:t>
      </w:r>
      <w:r w:rsidRPr="0063584F">
        <w:rPr>
          <w:lang w:val="fr-FR"/>
        </w:rPr>
        <w:t xml:space="preserve"> là par Jean-Marie. </w:t>
      </w:r>
    </w:p>
    <w:p w14:paraId="7C58F41E" w14:textId="77777777" w:rsidR="00471170" w:rsidRPr="0063584F" w:rsidRDefault="00471170" w:rsidP="00471170">
      <w:pPr>
        <w:pStyle w:val="Notedebasdepage"/>
        <w:rPr>
          <w:lang w:val="fr-FR"/>
        </w:rPr>
      </w:pPr>
      <w:r w:rsidRPr="00223A03">
        <w:t xml:space="preserve">Cf. </w:t>
      </w:r>
      <w:r w:rsidRPr="00DA0C4A">
        <w:rPr>
          <w:lang w:val="fr-FR" w:eastAsia="fr-FR" w:bidi="fr-FR"/>
        </w:rPr>
        <w:t>Report of the National Adv</w:t>
      </w:r>
      <w:r>
        <w:rPr>
          <w:lang w:val="fr-FR" w:eastAsia="fr-FR" w:bidi="fr-FR"/>
        </w:rPr>
        <w:t>isory Commission of Civil Disor</w:t>
      </w:r>
      <w:r w:rsidRPr="00DA0C4A">
        <w:rPr>
          <w:lang w:val="fr-FR" w:eastAsia="fr-FR" w:bidi="fr-FR"/>
        </w:rPr>
        <w:t>ders</w:t>
      </w:r>
      <w:r w:rsidRPr="00223A03">
        <w:rPr>
          <w:lang w:val="fr-FR" w:eastAsia="fr-FR" w:bidi="fr-FR"/>
        </w:rPr>
        <w:t>,</w:t>
      </w:r>
      <w:r w:rsidRPr="00223A03">
        <w:t xml:space="preserve"> mars 1968.</w:t>
      </w:r>
    </w:p>
  </w:footnote>
  <w:footnote w:id="347">
    <w:p w14:paraId="7B9A17DC" w14:textId="77777777" w:rsidR="00471170" w:rsidRPr="006418E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Ch. </w:t>
      </w:r>
      <w:r w:rsidRPr="006418E3">
        <w:rPr>
          <w:smallCaps/>
        </w:rPr>
        <w:t>Garnier</w:t>
      </w:r>
      <w:r w:rsidRPr="00223A03">
        <w:t xml:space="preserve">, </w:t>
      </w:r>
      <w:r>
        <w:rPr>
          <w:lang w:val="fr-FR" w:eastAsia="fr-FR" w:bidi="fr-FR"/>
        </w:rPr>
        <w:t>« </w:t>
      </w:r>
      <w:r w:rsidRPr="00223A03">
        <w:rPr>
          <w:lang w:val="fr-FR" w:eastAsia="fr-FR" w:bidi="fr-FR"/>
        </w:rPr>
        <w:t>Des progrès contre nature</w:t>
      </w:r>
      <w:r>
        <w:rPr>
          <w:lang w:val="fr-FR" w:eastAsia="fr-FR" w:bidi="fr-FR"/>
        </w:rPr>
        <w:t> »</w:t>
      </w:r>
      <w:r w:rsidRPr="00223A03">
        <w:rPr>
          <w:lang w:val="fr-FR" w:eastAsia="fr-FR" w:bidi="fr-FR"/>
        </w:rPr>
        <w:t xml:space="preserve">, </w:t>
      </w:r>
      <w:r w:rsidRPr="00260353">
        <w:rPr>
          <w:i/>
        </w:rPr>
        <w:t>Le Nouvel</w:t>
      </w:r>
      <w:r w:rsidRPr="00260353">
        <w:rPr>
          <w:i/>
          <w:lang w:val="fr-FR" w:eastAsia="fr-FR" w:bidi="fr-FR"/>
        </w:rPr>
        <w:t xml:space="preserve"> Observateur</w:t>
      </w:r>
      <w:r w:rsidRPr="00223A03">
        <w:t>,</w:t>
      </w:r>
      <w:r>
        <w:rPr>
          <w:lang w:val="fr-FR" w:eastAsia="fr-FR" w:bidi="fr-FR"/>
        </w:rPr>
        <w:t xml:space="preserve"> 18 </w:t>
      </w:r>
      <w:r w:rsidRPr="00223A03">
        <w:rPr>
          <w:lang w:val="fr-FR" w:eastAsia="fr-FR" w:bidi="fr-FR"/>
        </w:rPr>
        <w:t>mai 1970.</w:t>
      </w:r>
    </w:p>
  </w:footnote>
  <w:footnote w:id="348">
    <w:p w14:paraId="61924197" w14:textId="77777777" w:rsidR="00471170" w:rsidRPr="006418E3"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G. </w:t>
      </w:r>
      <w:r w:rsidRPr="006418E3">
        <w:rPr>
          <w:smallCaps/>
        </w:rPr>
        <w:t>De Bell</w:t>
      </w:r>
      <w:r w:rsidRPr="00223A03">
        <w:t xml:space="preserve"> </w:t>
      </w:r>
      <w:r>
        <w:rPr>
          <w:lang w:val="fr-FR" w:eastAsia="fr-FR" w:bidi="fr-FR"/>
        </w:rPr>
        <w:t>(e</w:t>
      </w:r>
      <w:r w:rsidRPr="00223A03">
        <w:rPr>
          <w:lang w:val="fr-FR" w:eastAsia="fr-FR" w:bidi="fr-FR"/>
        </w:rPr>
        <w:t xml:space="preserve">d.), </w:t>
      </w:r>
      <w:r w:rsidRPr="00260353">
        <w:rPr>
          <w:i/>
        </w:rPr>
        <w:t>The Environmental Handbook</w:t>
      </w:r>
      <w:r w:rsidRPr="00223A03">
        <w:t>,</w:t>
      </w:r>
      <w:r w:rsidRPr="00223A03">
        <w:rPr>
          <w:lang w:val="fr-FR" w:eastAsia="fr-FR" w:bidi="fr-FR"/>
        </w:rPr>
        <w:t xml:space="preserve"> Prepared for The First National Environmental Teach-In. Ballantine Book, 1970.</w:t>
      </w:r>
    </w:p>
  </w:footnote>
  <w:footnote w:id="349">
    <w:p w14:paraId="42EB22A2" w14:textId="77777777" w:rsidR="00471170" w:rsidRPr="006418E3" w:rsidRDefault="00471170" w:rsidP="00471170">
      <w:pPr>
        <w:pStyle w:val="Notedebasdepage"/>
        <w:rPr>
          <w:lang w:val="fr-FR"/>
        </w:rPr>
      </w:pPr>
      <w:r>
        <w:rPr>
          <w:rStyle w:val="Appelnotedebasdep"/>
        </w:rPr>
        <w:footnoteRef/>
      </w:r>
      <w:r>
        <w:t xml:space="preserve"> </w:t>
      </w:r>
      <w:r>
        <w:tab/>
      </w:r>
      <w:r w:rsidRPr="00223A03">
        <w:rPr>
          <w:lang w:val="fr-FR" w:eastAsia="fr-FR" w:bidi="fr-FR"/>
        </w:rPr>
        <w:t xml:space="preserve">Cf. </w:t>
      </w:r>
      <w:r>
        <w:rPr>
          <w:lang w:val="fr-FR" w:eastAsia="fr-FR" w:bidi="fr-FR"/>
        </w:rPr>
        <w:t>« </w:t>
      </w:r>
      <w:r w:rsidRPr="00223A03">
        <w:rPr>
          <w:lang w:val="fr-FR" w:eastAsia="fr-FR" w:bidi="fr-FR"/>
        </w:rPr>
        <w:t>Pour une politique de l’environnement</w:t>
      </w:r>
      <w:r>
        <w:rPr>
          <w:lang w:val="fr-FR" w:eastAsia="fr-FR" w:bidi="fr-FR"/>
        </w:rPr>
        <w:t> »</w:t>
      </w:r>
      <w:r w:rsidRPr="00223A03">
        <w:rPr>
          <w:lang w:val="fr-FR" w:eastAsia="fr-FR" w:bidi="fr-FR"/>
        </w:rPr>
        <w:t xml:space="preserve">, n° spécial de la revue </w:t>
      </w:r>
      <w:r w:rsidRPr="00223A03">
        <w:t xml:space="preserve">2000, </w:t>
      </w:r>
      <w:r w:rsidRPr="00260353">
        <w:rPr>
          <w:i/>
        </w:rPr>
        <w:t>Revue de l’Aménagement du Territoire</w:t>
      </w:r>
      <w:r w:rsidRPr="00223A03">
        <w:t>,</w:t>
      </w:r>
      <w:r w:rsidRPr="00223A03">
        <w:rPr>
          <w:lang w:val="fr-FR" w:eastAsia="fr-FR" w:bidi="fr-FR"/>
        </w:rPr>
        <w:t xml:space="preserve"> 1970.</w:t>
      </w:r>
    </w:p>
  </w:footnote>
  <w:footnote w:id="350">
    <w:p w14:paraId="519C8674" w14:textId="77777777" w:rsidR="00471170" w:rsidRPr="00AB1D19"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 xml:space="preserve">Cf. en particulier le numéro spécial de </w:t>
      </w:r>
      <w:r w:rsidRPr="009D6664">
        <w:rPr>
          <w:i/>
        </w:rPr>
        <w:t>Ramparts</w:t>
      </w:r>
      <w:r w:rsidRPr="00223A03">
        <w:t>,</w:t>
      </w:r>
      <w:r w:rsidRPr="00223A03">
        <w:rPr>
          <w:lang w:val="fr-FR" w:eastAsia="fr-FR" w:bidi="fr-FR"/>
        </w:rPr>
        <w:t xml:space="preserve"> mai 1970.</w:t>
      </w:r>
    </w:p>
  </w:footnote>
  <w:footnote w:id="351">
    <w:p w14:paraId="7CDEF5AA" w14:textId="77777777" w:rsidR="00471170" w:rsidRPr="00AB1D19" w:rsidRDefault="00471170" w:rsidP="00471170">
      <w:pPr>
        <w:pStyle w:val="Notedebasdepage"/>
        <w:rPr>
          <w:lang w:val="fr-FR"/>
        </w:rPr>
      </w:pPr>
      <w:r>
        <w:rPr>
          <w:rStyle w:val="Appelnotedebasdep"/>
        </w:rPr>
        <w:footnoteRef/>
      </w:r>
      <w:r>
        <w:t xml:space="preserve"> </w:t>
      </w:r>
      <w:r>
        <w:rPr>
          <w:lang w:val="fr-FR"/>
        </w:rPr>
        <w:tab/>
      </w:r>
      <w:r w:rsidRPr="00223A03">
        <w:rPr>
          <w:lang w:val="fr-FR" w:eastAsia="fr-FR" w:bidi="fr-FR"/>
        </w:rPr>
        <w:t>Conseil des ministres du 10 juin 1970.</w:t>
      </w:r>
    </w:p>
  </w:footnote>
  <w:footnote w:id="352">
    <w:p w14:paraId="10837FAF" w14:textId="77777777" w:rsidR="00471170" w:rsidRPr="00AB1D19" w:rsidRDefault="00471170" w:rsidP="00471170">
      <w:pPr>
        <w:pStyle w:val="Notedebasdepage"/>
        <w:rPr>
          <w:lang w:val="fr-FR"/>
        </w:rPr>
      </w:pPr>
      <w:r>
        <w:rPr>
          <w:rStyle w:val="Appelnotedebasdep"/>
        </w:rPr>
        <w:footnoteRef/>
      </w:r>
      <w:r>
        <w:t xml:space="preserve"> </w:t>
      </w:r>
      <w:r>
        <w:tab/>
      </w:r>
      <w:r w:rsidRPr="00931B41">
        <w:rPr>
          <w:lang w:eastAsia="fr-FR" w:bidi="fr-FR"/>
        </w:rPr>
        <w:t xml:space="preserve">Cf. numéro de la revue </w:t>
      </w:r>
      <w:r w:rsidRPr="00AB1D19">
        <w:rPr>
          <w:i/>
        </w:rPr>
        <w:t>2000</w:t>
      </w:r>
      <w:r w:rsidRPr="00931B41">
        <w:rPr>
          <w:lang w:eastAsia="fr-FR" w:bidi="fr-FR"/>
        </w:rPr>
        <w:t xml:space="preserve"> sur « l’environnement », décembre 1969.</w:t>
      </w:r>
    </w:p>
  </w:footnote>
  <w:footnote w:id="353">
    <w:p w14:paraId="1FC6190B" w14:textId="77777777" w:rsidR="00471170" w:rsidRPr="00AB1D19" w:rsidRDefault="00471170" w:rsidP="00471170">
      <w:pPr>
        <w:pStyle w:val="Notedebasdepage"/>
        <w:rPr>
          <w:lang w:val="fr-FR"/>
        </w:rPr>
      </w:pPr>
      <w:r>
        <w:rPr>
          <w:rStyle w:val="Appelnotedebasdep"/>
        </w:rPr>
        <w:footnoteRef/>
      </w:r>
      <w:r>
        <w:t xml:space="preserve"> </w:t>
      </w:r>
      <w:r>
        <w:rPr>
          <w:lang w:val="fr-FR"/>
        </w:rPr>
        <w:tab/>
      </w:r>
      <w:r w:rsidRPr="000536F6">
        <w:rPr>
          <w:lang w:eastAsia="fr-FR" w:bidi="fr-FR"/>
        </w:rPr>
        <w:t xml:space="preserve">Enquête menée par Mlles </w:t>
      </w:r>
      <w:r w:rsidRPr="00AB1D19">
        <w:rPr>
          <w:smallCaps/>
        </w:rPr>
        <w:t>Cooper</w:t>
      </w:r>
      <w:r w:rsidRPr="000536F6">
        <w:t xml:space="preserve">, </w:t>
      </w:r>
      <w:r w:rsidRPr="00AB1D19">
        <w:rPr>
          <w:smallCaps/>
        </w:rPr>
        <w:t>Mehl</w:t>
      </w:r>
      <w:r w:rsidRPr="000536F6">
        <w:t xml:space="preserve">, </w:t>
      </w:r>
      <w:r w:rsidRPr="00AB1D19">
        <w:rPr>
          <w:smallCaps/>
        </w:rPr>
        <w:t>Obradors</w:t>
      </w:r>
      <w:r w:rsidRPr="000536F6">
        <w:t xml:space="preserve"> et </w:t>
      </w:r>
      <w:r w:rsidRPr="00AB1D19">
        <w:rPr>
          <w:smallCaps/>
        </w:rPr>
        <w:t>Patriarca</w:t>
      </w:r>
      <w:r w:rsidRPr="000536F6">
        <w:t xml:space="preserve"> </w:t>
      </w:r>
      <w:r w:rsidRPr="000536F6">
        <w:rPr>
          <w:lang w:eastAsia="fr-FR" w:bidi="fr-FR"/>
        </w:rPr>
        <w:t xml:space="preserve">et par </w:t>
      </w:r>
      <w:r w:rsidRPr="000536F6">
        <w:t xml:space="preserve">M. </w:t>
      </w:r>
      <w:r w:rsidRPr="00AB1D19">
        <w:rPr>
          <w:smallCaps/>
        </w:rPr>
        <w:t>Ferreiras</w:t>
      </w:r>
      <w:r w:rsidRPr="000536F6">
        <w:t xml:space="preserve">, </w:t>
      </w:r>
      <w:r w:rsidRPr="000536F6">
        <w:rPr>
          <w:lang w:eastAsia="fr-FR" w:bidi="fr-FR"/>
        </w:rPr>
        <w:t xml:space="preserve">en 1971, dans le cadre de l’Atelier </w:t>
      </w:r>
      <w:r w:rsidRPr="000536F6">
        <w:t xml:space="preserve">de </w:t>
      </w:r>
      <w:r w:rsidRPr="000536F6">
        <w:rPr>
          <w:lang w:eastAsia="fr-FR" w:bidi="fr-FR"/>
        </w:rPr>
        <w:t>Sociologie Urbaine de l’</w:t>
      </w:r>
      <w:r>
        <w:rPr>
          <w:lang w:eastAsia="fr-FR" w:bidi="fr-FR"/>
        </w:rPr>
        <w:t>É</w:t>
      </w:r>
      <w:r w:rsidRPr="000536F6">
        <w:rPr>
          <w:lang w:eastAsia="fr-FR" w:bidi="fr-FR"/>
        </w:rPr>
        <w:t xml:space="preserve">cole Pratique des Hautes </w:t>
      </w:r>
      <w:r>
        <w:rPr>
          <w:lang w:eastAsia="fr-FR" w:bidi="fr-FR"/>
        </w:rPr>
        <w:t>É</w:t>
      </w:r>
      <w:r w:rsidRPr="000536F6">
        <w:rPr>
          <w:lang w:eastAsia="fr-FR" w:bidi="fr-FR"/>
        </w:rPr>
        <w:t>tudes.</w:t>
      </w:r>
    </w:p>
  </w:footnote>
  <w:footnote w:id="354">
    <w:p w14:paraId="0DBB84E1" w14:textId="77777777" w:rsidR="00471170" w:rsidRPr="002B3CDD" w:rsidRDefault="00471170" w:rsidP="00471170">
      <w:pPr>
        <w:pStyle w:val="Notedebasdepage"/>
        <w:rPr>
          <w:lang w:val="fr-FR"/>
        </w:rPr>
      </w:pPr>
      <w:r>
        <w:rPr>
          <w:rStyle w:val="Appelnotedebasdep"/>
        </w:rPr>
        <w:footnoteRef/>
      </w:r>
      <w:r>
        <w:t xml:space="preserve"> </w:t>
      </w:r>
      <w:r>
        <w:rPr>
          <w:lang w:val="fr-FR"/>
        </w:rPr>
        <w:tab/>
      </w:r>
      <w:r w:rsidRPr="00E96D97">
        <w:rPr>
          <w:lang w:eastAsia="fr-FR" w:bidi="fr-FR"/>
        </w:rPr>
        <w:t xml:space="preserve">Cf. numéro spécial de la revue </w:t>
      </w:r>
      <w:r w:rsidRPr="0084574A">
        <w:rPr>
          <w:i/>
        </w:rPr>
        <w:t>2000</w:t>
      </w:r>
      <w:r w:rsidRPr="00E96D97">
        <w:rPr>
          <w:lang w:eastAsia="fr-FR" w:bidi="fr-FR"/>
        </w:rPr>
        <w:t xml:space="preserve"> sur « Les Transports », octobre 1970.</w:t>
      </w:r>
    </w:p>
  </w:footnote>
  <w:footnote w:id="355">
    <w:p w14:paraId="6DE562F5" w14:textId="77777777" w:rsidR="00471170" w:rsidRPr="002B3CDD" w:rsidRDefault="00471170" w:rsidP="00471170">
      <w:pPr>
        <w:pStyle w:val="Notedebasdepage"/>
        <w:rPr>
          <w:lang w:val="fr-FR"/>
        </w:rPr>
      </w:pPr>
      <w:r>
        <w:rPr>
          <w:rStyle w:val="Appelnotedebasdep"/>
        </w:rPr>
        <w:footnoteRef/>
      </w:r>
      <w:r>
        <w:t xml:space="preserve"> </w:t>
      </w:r>
      <w:r>
        <w:rPr>
          <w:lang w:val="fr-FR"/>
        </w:rPr>
        <w:tab/>
      </w:r>
      <w:r w:rsidRPr="00C2680A">
        <w:rPr>
          <w:lang w:val="fr-FR" w:eastAsia="fr-FR" w:bidi="fr-FR"/>
        </w:rPr>
        <w:t xml:space="preserve">Les données essentielles sont extraites de l’ouvrage très documenté de P. </w:t>
      </w:r>
      <w:r w:rsidRPr="00C2680A">
        <w:rPr>
          <w:rStyle w:val="Notedebasdepage75ptPetitesmajuscules"/>
          <w:sz w:val="24"/>
        </w:rPr>
        <w:t xml:space="preserve">Merlin, </w:t>
      </w:r>
      <w:r w:rsidRPr="00C2680A">
        <w:rPr>
          <w:i/>
        </w:rPr>
        <w:t>Les</w:t>
      </w:r>
      <w:r w:rsidRPr="001B744D">
        <w:rPr>
          <w:i/>
        </w:rPr>
        <w:t xml:space="preserve"> transports parisiens</w:t>
      </w:r>
      <w:r w:rsidRPr="004A73E6">
        <w:t>,</w:t>
      </w:r>
      <w:r w:rsidRPr="004A73E6">
        <w:rPr>
          <w:lang w:val="fr-FR" w:eastAsia="fr-FR" w:bidi="fr-FR"/>
        </w:rPr>
        <w:t xml:space="preserve"> Masson, Paris, 1967, 495 p. Aussi, ont été examinés en détail, les volumes 4-5 des </w:t>
      </w:r>
      <w:r w:rsidRPr="001B744D">
        <w:rPr>
          <w:i/>
        </w:rPr>
        <w:t>Cahiers de l’I.A.U.R.P</w:t>
      </w:r>
      <w:r w:rsidRPr="004A73E6">
        <w:t>.</w:t>
      </w:r>
      <w:r w:rsidRPr="004A73E6">
        <w:rPr>
          <w:lang w:val="fr-FR" w:eastAsia="fr-FR" w:bidi="fr-FR"/>
        </w:rPr>
        <w:t xml:space="preserve"> et la petite broch</w:t>
      </w:r>
      <w:r>
        <w:rPr>
          <w:lang w:val="fr-FR" w:eastAsia="fr-FR" w:bidi="fr-FR"/>
        </w:rPr>
        <w:t>ure, très instructive, de la F.C.U.T.</w:t>
      </w:r>
      <w:r w:rsidRPr="004A73E6">
        <w:rPr>
          <w:lang w:val="fr-FR" w:eastAsia="fr-FR" w:bidi="fr-FR"/>
        </w:rPr>
        <w:t>C.</w:t>
      </w:r>
      <w:r>
        <w:rPr>
          <w:lang w:val="fr-FR" w:eastAsia="fr-FR" w:bidi="fr-FR"/>
        </w:rPr>
        <w:t>R.</w:t>
      </w:r>
      <w:r w:rsidRPr="004A73E6">
        <w:rPr>
          <w:lang w:val="fr-FR" w:eastAsia="fr-FR" w:bidi="fr-FR"/>
        </w:rPr>
        <w:t xml:space="preserve">P., </w:t>
      </w:r>
      <w:r w:rsidRPr="001B744D">
        <w:rPr>
          <w:i/>
        </w:rPr>
        <w:t>Livre Noir des Transports Parisiens</w:t>
      </w:r>
      <w:r w:rsidRPr="004A73E6">
        <w:t>,</w:t>
      </w:r>
      <w:r w:rsidRPr="004A73E6">
        <w:rPr>
          <w:lang w:val="fr-FR" w:eastAsia="fr-FR" w:bidi="fr-FR"/>
        </w:rPr>
        <w:t xml:space="preserve"> Paris 1970.</w:t>
      </w:r>
    </w:p>
  </w:footnote>
  <w:footnote w:id="356">
    <w:p w14:paraId="14124C30" w14:textId="77777777" w:rsidR="00471170" w:rsidRPr="00C40609" w:rsidRDefault="00471170" w:rsidP="00471170">
      <w:pPr>
        <w:pStyle w:val="Notedebasdepage"/>
        <w:rPr>
          <w:lang w:val="fr-FR"/>
        </w:rPr>
      </w:pPr>
      <w:r>
        <w:rPr>
          <w:rStyle w:val="Appelnotedebasdep"/>
        </w:rPr>
        <w:t>*</w:t>
      </w:r>
      <w:r>
        <w:t xml:space="preserve"> </w:t>
      </w:r>
      <w:r>
        <w:tab/>
        <w:t>N.B. — </w:t>
      </w:r>
      <w:r w:rsidRPr="00E96D97">
        <w:rPr>
          <w:lang w:eastAsia="fr-FR" w:bidi="fr-FR"/>
        </w:rPr>
        <w:t xml:space="preserve">Il faut signaler que les statistiques sur les déplacements concernent un </w:t>
      </w:r>
      <w:r w:rsidRPr="00C40609">
        <w:rPr>
          <w:i/>
        </w:rPr>
        <w:t>jour de semaine</w:t>
      </w:r>
      <w:r w:rsidRPr="00E96D97">
        <w:t>,</w:t>
      </w:r>
      <w:r w:rsidRPr="00E96D97">
        <w:rPr>
          <w:lang w:eastAsia="fr-FR" w:bidi="fr-FR"/>
        </w:rPr>
        <w:t xml:space="preserve"> alors que les sorties en promenade ont lieu le week-end.</w:t>
      </w:r>
    </w:p>
  </w:footnote>
  <w:footnote w:id="357">
    <w:p w14:paraId="1D019898" w14:textId="77777777" w:rsidR="00471170" w:rsidRPr="00983B24" w:rsidRDefault="00471170" w:rsidP="00471170">
      <w:pPr>
        <w:pStyle w:val="Notedebasdepage"/>
        <w:rPr>
          <w:lang w:val="fr-FR"/>
        </w:rPr>
      </w:pPr>
      <w:r>
        <w:rPr>
          <w:rStyle w:val="Appelnotedebasdep"/>
        </w:rPr>
        <w:footnoteRef/>
      </w:r>
      <w:r>
        <w:t xml:space="preserve"> </w:t>
      </w:r>
      <w:r>
        <w:rPr>
          <w:lang w:val="fr-FR"/>
        </w:rPr>
        <w:tab/>
      </w:r>
      <w:r w:rsidRPr="005740C3">
        <w:rPr>
          <w:i/>
          <w:lang w:val="fr-FR" w:eastAsia="fr-FR" w:bidi="fr-FR"/>
        </w:rPr>
        <w:t>La création de Taxe Ouest-Est de R.E.R. Saint-Germain-Boissy</w:t>
      </w:r>
      <w:r w:rsidRPr="005740C3">
        <w:rPr>
          <w:i/>
        </w:rPr>
        <w:t>-</w:t>
      </w:r>
      <w:r w:rsidRPr="005740C3">
        <w:rPr>
          <w:i/>
          <w:lang w:val="fr-FR" w:eastAsia="fr-FR" w:bidi="fr-FR"/>
        </w:rPr>
        <w:t>Saint-Léger</w:t>
      </w:r>
      <w:r w:rsidRPr="004A73E6">
        <w:rPr>
          <w:lang w:val="fr-FR" w:eastAsia="fr-FR" w:bidi="fr-FR"/>
        </w:rPr>
        <w:t>,</w:t>
      </w:r>
      <w:r w:rsidRPr="004A73E6">
        <w:t xml:space="preserve"> rapport ronéoté non publié, 127 pages, 1970.</w:t>
      </w:r>
    </w:p>
  </w:footnote>
  <w:footnote w:id="358">
    <w:p w14:paraId="6147B9D0" w14:textId="77777777" w:rsidR="00471170" w:rsidRPr="0005592A" w:rsidRDefault="00471170" w:rsidP="00471170">
      <w:pPr>
        <w:pStyle w:val="Notedebasdepage"/>
        <w:rPr>
          <w:lang w:val="fr-FR"/>
        </w:rPr>
      </w:pPr>
      <w:r>
        <w:rPr>
          <w:rStyle w:val="Appelnotedebasdep"/>
        </w:rPr>
        <w:footnoteRef/>
      </w:r>
      <w:r>
        <w:t xml:space="preserve"> </w:t>
      </w:r>
      <w:r>
        <w:rPr>
          <w:lang w:val="fr-FR"/>
        </w:rPr>
        <w:tab/>
      </w:r>
      <w:r w:rsidRPr="00E96D97">
        <w:rPr>
          <w:lang w:eastAsia="fr-FR" w:bidi="fr-FR"/>
        </w:rPr>
        <w:t xml:space="preserve">Un excellent résumé de la recherche sur les transports urbains aux États-Unis peut être trouvé dans J. F. </w:t>
      </w:r>
      <w:r w:rsidRPr="00E96D97">
        <w:rPr>
          <w:rStyle w:val="Corpsdutexte675ptPetitesmajuscules"/>
          <w:sz w:val="28"/>
        </w:rPr>
        <w:t xml:space="preserve">Kain. </w:t>
      </w:r>
      <w:r w:rsidRPr="00E96D97">
        <w:rPr>
          <w:lang w:eastAsia="fr-FR" w:bidi="fr-FR"/>
        </w:rPr>
        <w:t xml:space="preserve">« Urban Travel Behavior » in L. </w:t>
      </w:r>
      <w:r w:rsidRPr="00E96D97">
        <w:rPr>
          <w:rStyle w:val="Corpsdutexte675ptPetitesmajuscules"/>
          <w:sz w:val="28"/>
        </w:rPr>
        <w:t xml:space="preserve">Schnore </w:t>
      </w:r>
      <w:r w:rsidRPr="00E96D97">
        <w:rPr>
          <w:lang w:eastAsia="fr-FR" w:bidi="fr-FR"/>
        </w:rPr>
        <w:t xml:space="preserve">(ed.) </w:t>
      </w:r>
      <w:r w:rsidRPr="005740C3">
        <w:rPr>
          <w:i/>
        </w:rPr>
        <w:t>Social Science and The city</w:t>
      </w:r>
      <w:r w:rsidRPr="00E96D97">
        <w:t>,</w:t>
      </w:r>
      <w:r>
        <w:rPr>
          <w:lang w:eastAsia="fr-FR" w:bidi="fr-FR"/>
        </w:rPr>
        <w:t xml:space="preserve"> N.</w:t>
      </w:r>
      <w:r w:rsidRPr="00E96D97">
        <w:rPr>
          <w:lang w:eastAsia="fr-FR" w:bidi="fr-FR"/>
        </w:rPr>
        <w:t xml:space="preserve">Y. </w:t>
      </w:r>
      <w:r w:rsidRPr="00E96D97">
        <w:rPr>
          <w:rStyle w:val="Corpsdutexte675ptPetitesmajuscules"/>
          <w:sz w:val="28"/>
        </w:rPr>
        <w:t xml:space="preserve">Praeger, </w:t>
      </w:r>
      <w:r w:rsidRPr="00E96D97">
        <w:rPr>
          <w:lang w:eastAsia="fr-FR" w:bidi="fr-FR"/>
        </w:rPr>
        <w:t xml:space="preserve">1968, pp. 161-192. Cf. aussi J. R. </w:t>
      </w:r>
      <w:r w:rsidRPr="00E96D97">
        <w:rPr>
          <w:rStyle w:val="Corpsdutexte675ptPetitesmajuscules"/>
          <w:sz w:val="28"/>
        </w:rPr>
        <w:t xml:space="preserve">Meyer, </w:t>
      </w:r>
      <w:r w:rsidRPr="00E96D97">
        <w:rPr>
          <w:lang w:eastAsia="fr-FR" w:bidi="fr-FR"/>
        </w:rPr>
        <w:t xml:space="preserve">« Urban Transportation », in J. Q. </w:t>
      </w:r>
      <w:r w:rsidRPr="00E96D97">
        <w:rPr>
          <w:rStyle w:val="Corpsdutexte675ptPetitesmajuscules"/>
          <w:sz w:val="28"/>
        </w:rPr>
        <w:t>Wi</w:t>
      </w:r>
      <w:r w:rsidRPr="00E96D97">
        <w:rPr>
          <w:rStyle w:val="Corpsdutexte675ptPetitesmajuscules"/>
          <w:sz w:val="28"/>
        </w:rPr>
        <w:t>l</w:t>
      </w:r>
      <w:r w:rsidRPr="00E96D97">
        <w:rPr>
          <w:rStyle w:val="Corpsdutexte675ptPetitesmajuscules"/>
          <w:sz w:val="28"/>
        </w:rPr>
        <w:t xml:space="preserve">son </w:t>
      </w:r>
      <w:r w:rsidRPr="00E96D97">
        <w:rPr>
          <w:lang w:eastAsia="fr-FR" w:bidi="fr-FR"/>
        </w:rPr>
        <w:t xml:space="preserve">(ed) </w:t>
      </w:r>
      <w:r w:rsidRPr="005740C3">
        <w:rPr>
          <w:i/>
        </w:rPr>
        <w:t>The Metropolitan Enigma</w:t>
      </w:r>
      <w:r w:rsidRPr="00E96D97">
        <w:t>,</w:t>
      </w:r>
      <w:r w:rsidRPr="00E96D97">
        <w:rPr>
          <w:lang w:eastAsia="fr-FR" w:bidi="fr-FR"/>
        </w:rPr>
        <w:t xml:space="preserve"> Harv</w:t>
      </w:r>
      <w:r>
        <w:rPr>
          <w:lang w:eastAsia="fr-FR" w:bidi="fr-FR"/>
        </w:rPr>
        <w:t>ard Uni</w:t>
      </w:r>
      <w:r w:rsidRPr="00E96D97">
        <w:rPr>
          <w:lang w:eastAsia="fr-FR" w:bidi="fr-FR"/>
        </w:rPr>
        <w:t>versity Press, 1968 (pp. 44-76 de l’édition paperback, 1970).</w:t>
      </w:r>
    </w:p>
  </w:footnote>
  <w:footnote w:id="359">
    <w:p w14:paraId="17B03C0D" w14:textId="77777777" w:rsidR="00471170" w:rsidRPr="0036235F" w:rsidRDefault="00471170" w:rsidP="00471170">
      <w:pPr>
        <w:pStyle w:val="Notedebasdepage"/>
        <w:rPr>
          <w:lang w:val="fr-FR"/>
        </w:rPr>
      </w:pPr>
      <w:r>
        <w:rPr>
          <w:rStyle w:val="Appelnotedebasdep"/>
        </w:rPr>
        <w:footnoteRef/>
      </w:r>
      <w:r>
        <w:t xml:space="preserve"> </w:t>
      </w:r>
      <w:r>
        <w:tab/>
      </w:r>
      <w:r w:rsidRPr="004A73E6">
        <w:rPr>
          <w:lang w:val="fr-FR" w:eastAsia="fr-FR" w:bidi="fr-FR"/>
        </w:rPr>
        <w:t xml:space="preserve">Cf. </w:t>
      </w:r>
      <w:r w:rsidRPr="004A73E6">
        <w:rPr>
          <w:rStyle w:val="Notedebasdepage75ptPetitesmajuscules"/>
        </w:rPr>
        <w:t xml:space="preserve">Walter </w:t>
      </w:r>
      <w:r>
        <w:rPr>
          <w:lang w:val="fr-FR" w:eastAsia="fr-FR" w:bidi="fr-FR"/>
        </w:rPr>
        <w:t>O.</w:t>
      </w:r>
      <w:r w:rsidRPr="004A73E6">
        <w:rPr>
          <w:lang w:val="fr-FR" w:eastAsia="fr-FR" w:bidi="fr-FR"/>
        </w:rPr>
        <w:t xml:space="preserve"> and P. </w:t>
      </w:r>
      <w:r w:rsidRPr="004A73E6">
        <w:rPr>
          <w:rStyle w:val="Notedebasdepage75ptPetitesmajuscules"/>
        </w:rPr>
        <w:t xml:space="preserve">Shuldiner, </w:t>
      </w:r>
      <w:r w:rsidRPr="00593E31">
        <w:rPr>
          <w:i/>
        </w:rPr>
        <w:t>An Analysis of Urban Transportation Demands</w:t>
      </w:r>
      <w:r w:rsidRPr="004A73E6">
        <w:t>,</w:t>
      </w:r>
      <w:r w:rsidRPr="004A73E6">
        <w:rPr>
          <w:lang w:val="fr-FR" w:eastAsia="fr-FR" w:bidi="fr-FR"/>
        </w:rPr>
        <w:t xml:space="preserve"> Northwestern University Press, Evanton, III. 1962.</w:t>
      </w:r>
    </w:p>
  </w:footnote>
  <w:footnote w:id="360">
    <w:p w14:paraId="5EFC903E" w14:textId="77777777" w:rsidR="00471170" w:rsidRPr="0036235F"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Pittsburgh Area Transportation Study, </w:t>
      </w:r>
      <w:r w:rsidRPr="00593E31">
        <w:rPr>
          <w:i/>
        </w:rPr>
        <w:t>Study Findings</w:t>
      </w:r>
      <w:r w:rsidRPr="004A73E6">
        <w:t>,</w:t>
      </w:r>
      <w:r>
        <w:rPr>
          <w:lang w:val="fr-FR" w:eastAsia="fr-FR" w:bidi="fr-FR"/>
        </w:rPr>
        <w:t xml:space="preserve"> t. 1, Pittsburgh, nov. </w:t>
      </w:r>
      <w:r w:rsidRPr="004A73E6">
        <w:rPr>
          <w:lang w:val="fr-FR" w:eastAsia="fr-FR" w:bidi="fr-FR"/>
        </w:rPr>
        <w:t>1961, p. 52.</w:t>
      </w:r>
    </w:p>
  </w:footnote>
  <w:footnote w:id="361">
    <w:p w14:paraId="1A368C58" w14:textId="77777777" w:rsidR="00471170" w:rsidRPr="006D099F" w:rsidRDefault="00471170" w:rsidP="00471170">
      <w:pPr>
        <w:pStyle w:val="Notedebasdepage"/>
        <w:rPr>
          <w:lang w:val="fr-FR"/>
        </w:rPr>
      </w:pPr>
      <w:r>
        <w:rPr>
          <w:rStyle w:val="Appelnotedebasdep"/>
        </w:rPr>
        <w:footnoteRef/>
      </w:r>
      <w:r>
        <w:t xml:space="preserve"> </w:t>
      </w:r>
      <w:r>
        <w:rPr>
          <w:lang w:val="fr-FR"/>
        </w:rPr>
        <w:tab/>
      </w:r>
      <w:r w:rsidRPr="004A73E6">
        <w:t>Cf. N</w:t>
      </w:r>
      <w:r w:rsidRPr="00C2680A">
        <w:t xml:space="preserve">. </w:t>
      </w:r>
      <w:r w:rsidRPr="00C2680A">
        <w:rPr>
          <w:rStyle w:val="Notedebasdepage275ptNonItalique"/>
          <w:i w:val="0"/>
          <w:smallCaps/>
          <w:sz w:val="24"/>
        </w:rPr>
        <w:t>Poulantzas</w:t>
      </w:r>
      <w:r w:rsidRPr="00C2680A">
        <w:rPr>
          <w:rStyle w:val="Notedebasdepage275ptNonItalique"/>
          <w:i w:val="0"/>
          <w:sz w:val="24"/>
        </w:rPr>
        <w:t>,</w:t>
      </w:r>
      <w:r w:rsidRPr="00C2680A">
        <w:rPr>
          <w:rStyle w:val="Notedebasdepage275ptNonItalique"/>
          <w:sz w:val="24"/>
        </w:rPr>
        <w:t xml:space="preserve"> </w:t>
      </w:r>
      <w:r w:rsidRPr="00C2680A">
        <w:rPr>
          <w:i/>
          <w:lang w:val="fr-FR" w:eastAsia="fr-FR" w:bidi="fr-FR"/>
        </w:rPr>
        <w:t xml:space="preserve">Pouvoir politique et classes sociales </w:t>
      </w:r>
      <w:r w:rsidRPr="00C2680A">
        <w:rPr>
          <w:i/>
          <w:iCs/>
        </w:rPr>
        <w:t xml:space="preserve">de </w:t>
      </w:r>
      <w:r w:rsidRPr="00C2680A">
        <w:rPr>
          <w:i/>
          <w:lang w:val="fr-FR" w:eastAsia="fr-FR" w:bidi="fr-FR"/>
        </w:rPr>
        <w:t>l’État capit</w:t>
      </w:r>
      <w:r w:rsidRPr="00C2680A">
        <w:rPr>
          <w:i/>
          <w:lang w:val="fr-FR" w:eastAsia="fr-FR" w:bidi="fr-FR"/>
        </w:rPr>
        <w:t>a</w:t>
      </w:r>
      <w:r w:rsidRPr="00C2680A">
        <w:rPr>
          <w:i/>
          <w:lang w:val="fr-FR" w:eastAsia="fr-FR" w:bidi="fr-FR"/>
        </w:rPr>
        <w:t>liste</w:t>
      </w:r>
      <w:r w:rsidRPr="00C2680A">
        <w:rPr>
          <w:lang w:val="fr-FR" w:eastAsia="fr-FR" w:bidi="fr-FR"/>
        </w:rPr>
        <w:t>,</w:t>
      </w:r>
      <w:r w:rsidRPr="00C2680A">
        <w:t xml:space="preserve"> Maspero, Paris 1968</w:t>
      </w:r>
      <w:r w:rsidRPr="004A73E6">
        <w:t>.</w:t>
      </w:r>
    </w:p>
  </w:footnote>
  <w:footnote w:id="362">
    <w:p w14:paraId="39B2BC13" w14:textId="77777777" w:rsidR="00471170" w:rsidRPr="006D099F" w:rsidRDefault="00471170" w:rsidP="00471170">
      <w:pPr>
        <w:pStyle w:val="Notedebasdepage"/>
        <w:rPr>
          <w:lang w:val="fr-FR"/>
        </w:rPr>
      </w:pPr>
      <w:r>
        <w:rPr>
          <w:rStyle w:val="Appelnotedebasdep"/>
        </w:rPr>
        <w:footnoteRef/>
      </w:r>
      <w:r>
        <w:t xml:space="preserve"> </w:t>
      </w:r>
      <w:r>
        <w:tab/>
      </w:r>
      <w:r w:rsidRPr="00C2680A">
        <w:rPr>
          <w:lang w:val="fr-FR" w:eastAsia="fr-FR" w:bidi="fr-FR"/>
        </w:rPr>
        <w:t xml:space="preserve">Cf. R.C. </w:t>
      </w:r>
      <w:r w:rsidRPr="00C2680A">
        <w:rPr>
          <w:rStyle w:val="Notedebasdepage75ptPetitesmajuscules"/>
          <w:sz w:val="24"/>
        </w:rPr>
        <w:t xml:space="preserve">Wood, </w:t>
      </w:r>
      <w:r w:rsidRPr="00C2680A">
        <w:rPr>
          <w:i/>
          <w:lang w:val="fr-FR" w:eastAsia="fr-FR" w:bidi="fr-FR"/>
        </w:rPr>
        <w:t xml:space="preserve">1400 </w:t>
      </w:r>
      <w:r w:rsidRPr="00C2680A">
        <w:rPr>
          <w:i/>
        </w:rPr>
        <w:t>Governments</w:t>
      </w:r>
      <w:r w:rsidRPr="00C2680A">
        <w:t>, New York,</w:t>
      </w:r>
      <w:r w:rsidRPr="00C2680A">
        <w:rPr>
          <w:lang w:val="fr-FR" w:eastAsia="fr-FR" w:bidi="fr-FR"/>
        </w:rPr>
        <w:t xml:space="preserve"> Anchor Books, Doubleday 1964.</w:t>
      </w:r>
    </w:p>
  </w:footnote>
  <w:footnote w:id="363">
    <w:p w14:paraId="18E5EFE9" w14:textId="77777777" w:rsidR="00471170" w:rsidRPr="006D099F" w:rsidRDefault="00471170" w:rsidP="00471170">
      <w:pPr>
        <w:pStyle w:val="Notedebasdepage"/>
        <w:rPr>
          <w:lang w:val="fr-FR"/>
        </w:rPr>
      </w:pPr>
      <w:r>
        <w:rPr>
          <w:rStyle w:val="Appelnotedebasdep"/>
        </w:rPr>
        <w:footnoteRef/>
      </w:r>
      <w:r>
        <w:t xml:space="preserve"> </w:t>
      </w:r>
      <w:r>
        <w:rPr>
          <w:lang w:val="fr-FR"/>
        </w:rPr>
        <w:tab/>
      </w:r>
      <w:r w:rsidRPr="00C2680A">
        <w:rPr>
          <w:lang w:val="fr-FR" w:eastAsia="fr-FR" w:bidi="fr-FR"/>
        </w:rPr>
        <w:t xml:space="preserve">Cf. S. </w:t>
      </w:r>
      <w:r w:rsidRPr="00C2680A">
        <w:rPr>
          <w:rStyle w:val="Notedebasdepage75ptPetitesmajuscules"/>
          <w:sz w:val="24"/>
        </w:rPr>
        <w:t xml:space="preserve">Créer, </w:t>
      </w:r>
      <w:r w:rsidRPr="00C2680A">
        <w:rPr>
          <w:i/>
        </w:rPr>
        <w:t>Metropolitics</w:t>
      </w:r>
      <w:r w:rsidRPr="00C2680A">
        <w:t>,</w:t>
      </w:r>
      <w:r w:rsidRPr="00C2680A">
        <w:rPr>
          <w:lang w:val="fr-FR" w:eastAsia="fr-FR" w:bidi="fr-FR"/>
        </w:rPr>
        <w:t xml:space="preserve"> John Wiley, N. Y. 1963.</w:t>
      </w:r>
    </w:p>
  </w:footnote>
  <w:footnote w:id="364">
    <w:p w14:paraId="48316A4D" w14:textId="77777777" w:rsidR="00471170" w:rsidRPr="006D099F" w:rsidRDefault="00471170" w:rsidP="00471170">
      <w:pPr>
        <w:pStyle w:val="Notedebasdepage"/>
        <w:rPr>
          <w:lang w:val="fr-FR"/>
        </w:rPr>
      </w:pPr>
      <w:r>
        <w:rPr>
          <w:rStyle w:val="Appelnotedebasdep"/>
        </w:rPr>
        <w:footnoteRef/>
      </w:r>
      <w:r>
        <w:t xml:space="preserve"> </w:t>
      </w:r>
      <w:r>
        <w:rPr>
          <w:lang w:val="fr-FR"/>
        </w:rPr>
        <w:tab/>
      </w:r>
      <w:r w:rsidRPr="00C2680A">
        <w:rPr>
          <w:lang w:val="fr-FR" w:eastAsia="fr-FR" w:bidi="fr-FR"/>
        </w:rPr>
        <w:t xml:space="preserve">Cf. N. E. </w:t>
      </w:r>
      <w:r w:rsidRPr="00C2680A">
        <w:rPr>
          <w:rStyle w:val="Notedebasdepage75ptPetitesmajuscules"/>
          <w:sz w:val="24"/>
        </w:rPr>
        <w:t xml:space="preserve">Long, </w:t>
      </w:r>
      <w:r w:rsidRPr="00C2680A">
        <w:rPr>
          <w:lang w:val="fr-FR" w:eastAsia="fr-FR" w:bidi="fr-FR"/>
        </w:rPr>
        <w:t xml:space="preserve">« Political Science and the City » in L. F. </w:t>
      </w:r>
      <w:r w:rsidRPr="00C2680A">
        <w:rPr>
          <w:rStyle w:val="Notedebasdepage75ptPetitesmajuscules"/>
          <w:sz w:val="24"/>
        </w:rPr>
        <w:t xml:space="preserve">Schnore </w:t>
      </w:r>
      <w:r w:rsidRPr="00C2680A">
        <w:rPr>
          <w:lang w:val="fr-FR" w:eastAsia="fr-FR" w:bidi="fr-FR"/>
        </w:rPr>
        <w:t xml:space="preserve">(ed.), </w:t>
      </w:r>
      <w:r w:rsidRPr="00C2680A">
        <w:rPr>
          <w:i/>
        </w:rPr>
        <w:t>Social Science and the City</w:t>
      </w:r>
      <w:r w:rsidRPr="00C2680A">
        <w:t>,</w:t>
      </w:r>
      <w:r w:rsidRPr="00C2680A">
        <w:rPr>
          <w:lang w:val="fr-FR" w:eastAsia="fr-FR" w:bidi="fr-FR"/>
        </w:rPr>
        <w:t xml:space="preserve"> Frederick Praeger, N. Y., 1968, p. 243-262. Voir aussi en ce sens, les analyses contenues dans E. </w:t>
      </w:r>
      <w:r w:rsidRPr="00C2680A">
        <w:rPr>
          <w:rStyle w:val="Notedebasdepage75ptPetitesmajuscules"/>
          <w:sz w:val="24"/>
        </w:rPr>
        <w:t>Banfield (</w:t>
      </w:r>
      <w:r w:rsidRPr="00C2680A">
        <w:rPr>
          <w:lang w:val="fr-FR" w:eastAsia="fr-FR" w:bidi="fr-FR"/>
        </w:rPr>
        <w:t xml:space="preserve">ed.) </w:t>
      </w:r>
      <w:r w:rsidRPr="00C2680A">
        <w:rPr>
          <w:i/>
        </w:rPr>
        <w:t>Urban Government</w:t>
      </w:r>
      <w:r w:rsidRPr="00C2680A">
        <w:t>,</w:t>
      </w:r>
      <w:r w:rsidRPr="00C2680A">
        <w:rPr>
          <w:lang w:val="fr-FR" w:eastAsia="fr-FR" w:bidi="fr-FR"/>
        </w:rPr>
        <w:t xml:space="preserve"> Free Press, Glencoe, 1961.</w:t>
      </w:r>
    </w:p>
  </w:footnote>
  <w:footnote w:id="365">
    <w:p w14:paraId="2AC7EFB4" w14:textId="77777777" w:rsidR="00471170" w:rsidRPr="00BC10C3"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Enquête menée sous ma direction par </w:t>
      </w:r>
      <w:r w:rsidRPr="00C2680A">
        <w:rPr>
          <w:lang w:val="fr-FR" w:eastAsia="fr-FR" w:bidi="fr-FR"/>
        </w:rPr>
        <w:t xml:space="preserve">Mlle La </w:t>
      </w:r>
      <w:r w:rsidRPr="00C2680A">
        <w:rPr>
          <w:rStyle w:val="Notedebasdepage75ptPetitesmajuscules"/>
          <w:sz w:val="24"/>
        </w:rPr>
        <w:t xml:space="preserve">Roche, </w:t>
      </w:r>
      <w:r w:rsidRPr="00C2680A">
        <w:rPr>
          <w:lang w:val="fr-FR" w:eastAsia="fr-FR" w:bidi="fr-FR"/>
        </w:rPr>
        <w:t>de l’Université</w:t>
      </w:r>
      <w:r w:rsidRPr="004A73E6">
        <w:rPr>
          <w:lang w:val="fr-FR" w:eastAsia="fr-FR" w:bidi="fr-FR"/>
        </w:rPr>
        <w:t xml:space="preserve"> de Mo</w:t>
      </w:r>
      <w:r w:rsidRPr="004A73E6">
        <w:rPr>
          <w:lang w:val="fr-FR" w:eastAsia="fr-FR" w:bidi="fr-FR"/>
        </w:rPr>
        <w:t>n</w:t>
      </w:r>
      <w:r w:rsidRPr="004A73E6">
        <w:rPr>
          <w:lang w:val="fr-FR" w:eastAsia="fr-FR" w:bidi="fr-FR"/>
        </w:rPr>
        <w:t>tréal en 1969.</w:t>
      </w:r>
    </w:p>
  </w:footnote>
  <w:footnote w:id="366">
    <w:p w14:paraId="53439D2A" w14:textId="77777777" w:rsidR="00471170" w:rsidRPr="00BC10C3" w:rsidRDefault="00471170" w:rsidP="00471170">
      <w:pPr>
        <w:pStyle w:val="Notedebasdepage"/>
        <w:rPr>
          <w:lang w:val="fr-FR"/>
        </w:rPr>
      </w:pPr>
      <w:r>
        <w:rPr>
          <w:rStyle w:val="Appelnotedebasdep"/>
        </w:rPr>
        <w:footnoteRef/>
      </w:r>
      <w:r>
        <w:t xml:space="preserve"> </w:t>
      </w:r>
      <w:r>
        <w:rPr>
          <w:lang w:val="fr-FR"/>
        </w:rPr>
        <w:tab/>
      </w:r>
      <w:r w:rsidRPr="00E96D97">
        <w:rPr>
          <w:lang w:eastAsia="fr-FR" w:bidi="fr-FR"/>
        </w:rPr>
        <w:t xml:space="preserve">S. </w:t>
      </w:r>
      <w:r w:rsidRPr="00E96D97">
        <w:rPr>
          <w:rStyle w:val="Notedebasdepage75ptPetitesmajuscules"/>
          <w:sz w:val="28"/>
        </w:rPr>
        <w:t xml:space="preserve">Biarez, </w:t>
      </w:r>
      <w:r w:rsidRPr="00E96D97">
        <w:rPr>
          <w:lang w:eastAsia="fr-FR" w:bidi="fr-FR"/>
        </w:rPr>
        <w:t xml:space="preserve">P. </w:t>
      </w:r>
      <w:r w:rsidRPr="00E96D97">
        <w:rPr>
          <w:rStyle w:val="Notedebasdepage75ptPetitesmajuscules"/>
          <w:sz w:val="28"/>
        </w:rPr>
        <w:t xml:space="preserve">Kukawka, </w:t>
      </w:r>
      <w:r w:rsidRPr="00E96D97">
        <w:rPr>
          <w:lang w:eastAsia="fr-FR" w:bidi="fr-FR"/>
        </w:rPr>
        <w:t xml:space="preserve">Ch. </w:t>
      </w:r>
      <w:r w:rsidRPr="00E96D97">
        <w:rPr>
          <w:rStyle w:val="Notedebasdepage75ptPetitesmajuscules"/>
          <w:sz w:val="28"/>
        </w:rPr>
        <w:t xml:space="preserve">Mingasson, </w:t>
      </w:r>
      <w:r w:rsidRPr="00331844">
        <w:rPr>
          <w:i/>
        </w:rPr>
        <w:t>Les élus locaux et l’aménagement urbain dans l’agglomération g</w:t>
      </w:r>
      <w:r>
        <w:rPr>
          <w:i/>
        </w:rPr>
        <w:t>r</w:t>
      </w:r>
      <w:r w:rsidRPr="00331844">
        <w:rPr>
          <w:i/>
        </w:rPr>
        <w:t>enobloise</w:t>
      </w:r>
      <w:r w:rsidRPr="00E96D97">
        <w:t>,</w:t>
      </w:r>
      <w:r w:rsidRPr="00E96D97">
        <w:rPr>
          <w:lang w:eastAsia="fr-FR" w:bidi="fr-FR"/>
        </w:rPr>
        <w:t xml:space="preserve"> Université de Grenoble, Institut d’</w:t>
      </w:r>
      <w:r>
        <w:rPr>
          <w:lang w:eastAsia="fr-FR" w:bidi="fr-FR"/>
        </w:rPr>
        <w:t>É</w:t>
      </w:r>
      <w:r w:rsidRPr="00E96D97">
        <w:rPr>
          <w:lang w:eastAsia="fr-FR" w:bidi="fr-FR"/>
        </w:rPr>
        <w:t>tudes Politiques, juillet 1970, 124 p. ronéo.</w:t>
      </w:r>
    </w:p>
  </w:footnote>
  <w:footnote w:id="367">
    <w:p w14:paraId="63F126C1" w14:textId="77777777" w:rsidR="00471170" w:rsidRPr="00BC10C3"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Au moment de rédiger ces pages (mars 1971) une enquête était en cours sur la politique urbaine à Dunkerque, en collaboration avec Francis Godard. Même si notre connaissance du terrain était insuffisante, le développement de la recherche a confirmé ces analyses. Cf. M. </w:t>
      </w:r>
      <w:r w:rsidRPr="004A73E6">
        <w:rPr>
          <w:rStyle w:val="Notedebasdepage75ptPetitesmajuscules"/>
        </w:rPr>
        <w:t xml:space="preserve">Castells </w:t>
      </w:r>
      <w:r w:rsidRPr="004A73E6">
        <w:rPr>
          <w:lang w:val="fr-FR" w:eastAsia="fr-FR" w:bidi="fr-FR"/>
        </w:rPr>
        <w:t xml:space="preserve">et F. </w:t>
      </w:r>
      <w:r w:rsidRPr="004A73E6">
        <w:rPr>
          <w:rStyle w:val="Notedebasdepage75ptPetitesmajuscules"/>
        </w:rPr>
        <w:t xml:space="preserve">Godard, </w:t>
      </w:r>
      <w:r w:rsidRPr="00185DA9">
        <w:rPr>
          <w:i/>
        </w:rPr>
        <w:t>Monopo</w:t>
      </w:r>
      <w:r w:rsidRPr="00185DA9">
        <w:rPr>
          <w:i/>
        </w:rPr>
        <w:t>l</w:t>
      </w:r>
      <w:r w:rsidRPr="00185DA9">
        <w:rPr>
          <w:i/>
        </w:rPr>
        <w:t>ville. L’Entreprise, l’</w:t>
      </w:r>
      <w:r>
        <w:rPr>
          <w:i/>
        </w:rPr>
        <w:t>É</w:t>
      </w:r>
      <w:r w:rsidRPr="00185DA9">
        <w:rPr>
          <w:i/>
        </w:rPr>
        <w:t>ta</w:t>
      </w:r>
      <w:r>
        <w:rPr>
          <w:i/>
        </w:rPr>
        <w:t>t</w:t>
      </w:r>
      <w:r w:rsidRPr="00185DA9">
        <w:rPr>
          <w:i/>
        </w:rPr>
        <w:t>, l'urbain</w:t>
      </w:r>
      <w:r w:rsidRPr="004A73E6">
        <w:t>,</w:t>
      </w:r>
      <w:r w:rsidRPr="004A73E6">
        <w:rPr>
          <w:lang w:val="fr-FR" w:eastAsia="fr-FR" w:bidi="fr-FR"/>
        </w:rPr>
        <w:t xml:space="preserve"> Mouton, Paris, 1974, 500 p.</w:t>
      </w:r>
    </w:p>
  </w:footnote>
  <w:footnote w:id="368">
    <w:p w14:paraId="3568936E" w14:textId="77777777" w:rsidR="00471170" w:rsidRPr="00CC1BA5"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Cf</w:t>
      </w:r>
      <w:r w:rsidRPr="00C2680A">
        <w:rPr>
          <w:lang w:val="fr-FR" w:eastAsia="fr-FR" w:bidi="fr-FR"/>
        </w:rPr>
        <w:t xml:space="preserve">. K. </w:t>
      </w:r>
      <w:r w:rsidRPr="00C2680A">
        <w:rPr>
          <w:rStyle w:val="Notedebasdepage75ptPetitesmajuscules"/>
          <w:sz w:val="24"/>
        </w:rPr>
        <w:t xml:space="preserve">Lynch, </w:t>
      </w:r>
      <w:r w:rsidRPr="00C2680A">
        <w:rPr>
          <w:i/>
        </w:rPr>
        <w:t>The Image</w:t>
      </w:r>
      <w:r w:rsidRPr="00185DA9">
        <w:rPr>
          <w:i/>
        </w:rPr>
        <w:t xml:space="preserve"> of City</w:t>
      </w:r>
      <w:r w:rsidRPr="004A73E6">
        <w:t>,</w:t>
      </w:r>
      <w:r w:rsidRPr="004A73E6">
        <w:rPr>
          <w:lang w:val="fr-FR" w:eastAsia="fr-FR" w:bidi="fr-FR"/>
        </w:rPr>
        <w:t xml:space="preserve"> The MIT Press, 1960.</w:t>
      </w:r>
    </w:p>
  </w:footnote>
  <w:footnote w:id="369">
    <w:p w14:paraId="07ECAA39" w14:textId="77777777" w:rsidR="00471170" w:rsidRPr="00CC1BA5" w:rsidRDefault="00471170" w:rsidP="00471170">
      <w:pPr>
        <w:pStyle w:val="Notedebasdepage"/>
        <w:rPr>
          <w:lang w:val="fr-FR"/>
        </w:rPr>
      </w:pPr>
      <w:r>
        <w:rPr>
          <w:rStyle w:val="Appelnotedebasdep"/>
        </w:rPr>
        <w:footnoteRef/>
      </w:r>
      <w:r>
        <w:t xml:space="preserve"> </w:t>
      </w:r>
      <w:r w:rsidRPr="00C2680A">
        <w:rPr>
          <w:lang w:val="fr-FR"/>
        </w:rPr>
        <w:tab/>
      </w:r>
      <w:r w:rsidRPr="00C2680A">
        <w:rPr>
          <w:rStyle w:val="Notedebasdepage75ptPetitesmajuscules"/>
          <w:sz w:val="24"/>
        </w:rPr>
        <w:t xml:space="preserve">G. Bachelard, </w:t>
      </w:r>
      <w:hyperlink r:id="rId4" w:history="1">
        <w:r w:rsidRPr="00185DA9">
          <w:rPr>
            <w:rStyle w:val="Hyperlien"/>
            <w:i/>
          </w:rPr>
          <w:t>La poétique de l’espace</w:t>
        </w:r>
      </w:hyperlink>
      <w:r w:rsidRPr="004A73E6">
        <w:t>,</w:t>
      </w:r>
      <w:r>
        <w:rPr>
          <w:lang w:val="fr-FR" w:eastAsia="fr-FR" w:bidi="fr-FR"/>
        </w:rPr>
        <w:t xml:space="preserve"> P.U.</w:t>
      </w:r>
      <w:r w:rsidRPr="004A73E6">
        <w:rPr>
          <w:lang w:val="fr-FR" w:eastAsia="fr-FR" w:bidi="fr-FR"/>
        </w:rPr>
        <w:t xml:space="preserve">F., Paris, 1957, </w:t>
      </w:r>
      <w:r>
        <w:t>p. 67.</w:t>
      </w:r>
    </w:p>
  </w:footnote>
  <w:footnote w:id="370">
    <w:p w14:paraId="1D4AF638" w14:textId="77777777" w:rsidR="00471170" w:rsidRPr="00CC1BA5" w:rsidRDefault="00471170" w:rsidP="00471170">
      <w:pPr>
        <w:pStyle w:val="Notedebasdepage"/>
        <w:rPr>
          <w:lang w:val="fr-FR"/>
        </w:rPr>
      </w:pPr>
      <w:r>
        <w:rPr>
          <w:rStyle w:val="Appelnotedebasdep"/>
        </w:rPr>
        <w:footnoteRef/>
      </w:r>
      <w:r>
        <w:tab/>
      </w:r>
      <w:r w:rsidRPr="004A73E6">
        <w:rPr>
          <w:lang w:val="fr-FR" w:eastAsia="fr-FR" w:bidi="fr-FR"/>
        </w:rPr>
        <w:t xml:space="preserve">R. </w:t>
      </w:r>
      <w:r w:rsidRPr="00CC1BA5">
        <w:rPr>
          <w:smallCaps/>
        </w:rPr>
        <w:t>Ledrut</w:t>
      </w:r>
      <w:r w:rsidRPr="004A73E6">
        <w:t xml:space="preserve">, </w:t>
      </w:r>
      <w:r>
        <w:rPr>
          <w:lang w:val="fr-FR" w:eastAsia="fr-FR" w:bidi="fr-FR"/>
        </w:rPr>
        <w:t>« </w:t>
      </w:r>
      <w:r w:rsidRPr="004A73E6">
        <w:rPr>
          <w:lang w:val="fr-FR" w:eastAsia="fr-FR" w:bidi="fr-FR"/>
        </w:rPr>
        <w:t>L’image de la ville</w:t>
      </w:r>
      <w:r>
        <w:rPr>
          <w:lang w:val="fr-FR" w:eastAsia="fr-FR" w:bidi="fr-FR"/>
        </w:rPr>
        <w:t> »</w:t>
      </w:r>
      <w:r w:rsidRPr="004A73E6">
        <w:rPr>
          <w:lang w:val="fr-FR" w:eastAsia="fr-FR" w:bidi="fr-FR"/>
        </w:rPr>
        <w:t xml:space="preserve">, </w:t>
      </w:r>
      <w:r w:rsidRPr="00185DA9">
        <w:rPr>
          <w:i/>
        </w:rPr>
        <w:t xml:space="preserve">Espaces </w:t>
      </w:r>
      <w:r w:rsidRPr="00185DA9">
        <w:rPr>
          <w:rStyle w:val="NotedebasdepageItaliqueEspacement0pt"/>
        </w:rPr>
        <w:t xml:space="preserve">et </w:t>
      </w:r>
      <w:r w:rsidRPr="00185DA9">
        <w:rPr>
          <w:i/>
        </w:rPr>
        <w:t>Sociétés</w:t>
      </w:r>
      <w:r w:rsidRPr="004A73E6">
        <w:t>,</w:t>
      </w:r>
      <w:r w:rsidRPr="004A73E6">
        <w:rPr>
          <w:lang w:val="fr-FR" w:eastAsia="fr-FR" w:bidi="fr-FR"/>
        </w:rPr>
        <w:t xml:space="preserve"> n</w:t>
      </w:r>
      <w:r w:rsidRPr="00CC1BA5">
        <w:rPr>
          <w:vertAlign w:val="superscript"/>
          <w:lang w:val="fr-FR" w:eastAsia="fr-FR" w:bidi="fr-FR"/>
        </w:rPr>
        <w:t>o</w:t>
      </w:r>
      <w:r>
        <w:rPr>
          <w:lang w:val="fr-FR" w:eastAsia="fr-FR" w:bidi="fr-FR"/>
        </w:rPr>
        <w:t> </w:t>
      </w:r>
      <w:r w:rsidRPr="004A73E6">
        <w:rPr>
          <w:lang w:val="fr-FR" w:eastAsia="fr-FR" w:bidi="fr-FR"/>
        </w:rPr>
        <w:t>1, 1970.</w:t>
      </w:r>
    </w:p>
  </w:footnote>
  <w:footnote w:id="371">
    <w:p w14:paraId="5FD48DF2" w14:textId="77777777" w:rsidR="00471170" w:rsidRPr="00CC1BA5" w:rsidRDefault="00471170" w:rsidP="00471170">
      <w:pPr>
        <w:pStyle w:val="Notedebasdepage"/>
        <w:rPr>
          <w:lang w:val="fr-FR"/>
        </w:rPr>
      </w:pPr>
      <w:r>
        <w:rPr>
          <w:rStyle w:val="Appelnotedebasdep"/>
        </w:rPr>
        <w:footnoteRef/>
      </w:r>
      <w:r>
        <w:t xml:space="preserve"> </w:t>
      </w:r>
      <w:r>
        <w:rPr>
          <w:lang w:val="fr-FR"/>
        </w:rPr>
        <w:tab/>
      </w:r>
      <w:r w:rsidRPr="00C2680A">
        <w:rPr>
          <w:lang w:val="fr-FR" w:eastAsia="fr-FR" w:bidi="fr-FR"/>
        </w:rPr>
        <w:t xml:space="preserve">L. </w:t>
      </w:r>
      <w:r w:rsidRPr="00C2680A">
        <w:rPr>
          <w:rStyle w:val="Notedebasdepage75ptPetitesmajuscules"/>
          <w:sz w:val="24"/>
        </w:rPr>
        <w:t>Althusser,</w:t>
      </w:r>
      <w:r w:rsidRPr="00C2680A">
        <w:t xml:space="preserve"> « </w:t>
      </w:r>
      <w:hyperlink r:id="rId5" w:history="1">
        <w:r w:rsidRPr="00A054B1">
          <w:rPr>
            <w:rStyle w:val="Hyperlien"/>
            <w:lang w:val="fr-FR" w:eastAsia="fr-FR" w:bidi="fr-FR"/>
          </w:rPr>
          <w:t>Les appareils idéologiques d'État </w:t>
        </w:r>
      </w:hyperlink>
      <w:r>
        <w:rPr>
          <w:lang w:val="fr-FR" w:eastAsia="fr-FR" w:bidi="fr-FR"/>
        </w:rPr>
        <w:t>»</w:t>
      </w:r>
      <w:r w:rsidRPr="004A73E6">
        <w:rPr>
          <w:lang w:val="fr-FR" w:eastAsia="fr-FR" w:bidi="fr-FR"/>
        </w:rPr>
        <w:t xml:space="preserve">, </w:t>
      </w:r>
      <w:r w:rsidRPr="00CC1BA5">
        <w:rPr>
          <w:i/>
        </w:rPr>
        <w:t>La Pensée</w:t>
      </w:r>
      <w:r w:rsidRPr="004A73E6">
        <w:t>,</w:t>
      </w:r>
      <w:r>
        <w:rPr>
          <w:lang w:val="fr-FR" w:eastAsia="fr-FR" w:bidi="fr-FR"/>
        </w:rPr>
        <w:t xml:space="preserve"> juin </w:t>
      </w:r>
      <w:r w:rsidRPr="004A73E6">
        <w:rPr>
          <w:lang w:val="fr-FR" w:eastAsia="fr-FR" w:bidi="fr-FR"/>
        </w:rPr>
        <w:t>1970.</w:t>
      </w:r>
    </w:p>
  </w:footnote>
  <w:footnote w:id="372">
    <w:p w14:paraId="78566151" w14:textId="77777777" w:rsidR="00471170" w:rsidRPr="00A37AA7"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Pour une discussion théorique sur les apports sociologiques récents de l’étude du centre urbain, incluant </w:t>
      </w:r>
      <w:r w:rsidRPr="00A53E3A">
        <w:rPr>
          <w:lang w:val="fr-FR" w:eastAsia="fr-FR" w:bidi="fr-FR"/>
        </w:rPr>
        <w:t>le rappel de quelques évolutions histor</w:t>
      </w:r>
      <w:r w:rsidRPr="00A53E3A">
        <w:rPr>
          <w:lang w:val="fr-FR" w:eastAsia="fr-FR" w:bidi="fr-FR"/>
        </w:rPr>
        <w:t>i</w:t>
      </w:r>
      <w:r w:rsidRPr="00A53E3A">
        <w:rPr>
          <w:lang w:val="fr-FR" w:eastAsia="fr-FR" w:bidi="fr-FR"/>
        </w:rPr>
        <w:t xml:space="preserve">ques cf. le précieux rapport de recherche de C. </w:t>
      </w:r>
      <w:r w:rsidRPr="00A53E3A">
        <w:rPr>
          <w:rStyle w:val="Notedebasdepage7ptPetitesmajuscules"/>
          <w:sz w:val="24"/>
        </w:rPr>
        <w:t xml:space="preserve">Soucy, </w:t>
      </w:r>
      <w:r w:rsidRPr="00A53E3A">
        <w:rPr>
          <w:i/>
        </w:rPr>
        <w:t>La crise des centres</w:t>
      </w:r>
      <w:r w:rsidRPr="00A53E3A">
        <w:t>,</w:t>
      </w:r>
      <w:r w:rsidRPr="00A53E3A">
        <w:rPr>
          <w:lang w:val="fr-FR" w:eastAsia="fr-FR" w:bidi="fr-FR"/>
        </w:rPr>
        <w:t xml:space="preserve"> 2 t. Centre de Sociologie Urbaine, Paris, 1969, 83 et 99 pp. ronéo </w:t>
      </w:r>
      <w:r>
        <w:rPr>
          <w:lang w:val="fr-FR" w:eastAsia="fr-FR" w:bidi="fr-FR"/>
        </w:rPr>
        <w:t>— </w:t>
      </w:r>
      <w:r w:rsidRPr="004A73E6">
        <w:rPr>
          <w:lang w:val="fr-FR" w:eastAsia="fr-FR" w:bidi="fr-FR"/>
        </w:rPr>
        <w:t xml:space="preserve">tout en ne partageant pas la conception que l’auteur a au centre-ville (cf. note 43, page 14 au </w:t>
      </w:r>
      <w:r w:rsidRPr="00A53E3A">
        <w:rPr>
          <w:rStyle w:val="Notedebasdepage11ptGras"/>
          <w:b w:val="0"/>
          <w:sz w:val="24"/>
        </w:rPr>
        <w:t>t.</w:t>
      </w:r>
      <w:r w:rsidRPr="004A73E6">
        <w:rPr>
          <w:rStyle w:val="Notedebasdepage11ptGras"/>
        </w:rPr>
        <w:t xml:space="preserve"> </w:t>
      </w:r>
      <w:r w:rsidRPr="004A73E6">
        <w:rPr>
          <w:lang w:val="fr-FR" w:eastAsia="fr-FR" w:bidi="fr-FR"/>
        </w:rPr>
        <w:t>II).</w:t>
      </w:r>
    </w:p>
  </w:footnote>
  <w:footnote w:id="373">
    <w:p w14:paraId="24E0498D" w14:textId="77777777" w:rsidR="00471170" w:rsidRPr="00A53E3A"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Cf. par exemple, </w:t>
      </w:r>
      <w:r w:rsidRPr="00A53E3A">
        <w:rPr>
          <w:lang w:val="fr-FR" w:eastAsia="fr-FR" w:bidi="fr-FR"/>
        </w:rPr>
        <w:t xml:space="preserve">G. </w:t>
      </w:r>
      <w:r w:rsidRPr="00A53E3A">
        <w:rPr>
          <w:rStyle w:val="Notedebasdepage75ptPetitesmajuscules"/>
          <w:sz w:val="24"/>
        </w:rPr>
        <w:t xml:space="preserve">Bardet, </w:t>
      </w:r>
      <w:r w:rsidRPr="00A53E3A">
        <w:rPr>
          <w:i/>
        </w:rPr>
        <w:t>L’urbanisme</w:t>
      </w:r>
      <w:r w:rsidRPr="00A53E3A">
        <w:t>,</w:t>
      </w:r>
      <w:r w:rsidRPr="00A53E3A">
        <w:rPr>
          <w:lang w:val="fr-FR" w:eastAsia="fr-FR" w:bidi="fr-FR"/>
        </w:rPr>
        <w:t xml:space="preserve"> Paris, P.U.F., 1963 et plus ut</w:t>
      </w:r>
      <w:r w:rsidRPr="00A53E3A">
        <w:rPr>
          <w:lang w:val="fr-FR" w:eastAsia="fr-FR" w:bidi="fr-FR"/>
        </w:rPr>
        <w:t>i</w:t>
      </w:r>
      <w:r w:rsidRPr="00A53E3A">
        <w:rPr>
          <w:lang w:val="fr-FR" w:eastAsia="fr-FR" w:bidi="fr-FR"/>
        </w:rPr>
        <w:t xml:space="preserve">lement, F. </w:t>
      </w:r>
      <w:r w:rsidRPr="00A53E3A">
        <w:rPr>
          <w:rStyle w:val="Notedebasdepage75ptPetitesmajuscules"/>
          <w:sz w:val="24"/>
        </w:rPr>
        <w:t xml:space="preserve">Choay, </w:t>
      </w:r>
      <w:r w:rsidRPr="00A53E3A">
        <w:rPr>
          <w:i/>
        </w:rPr>
        <w:t>L’Urbanisme</w:t>
      </w:r>
      <w:r w:rsidRPr="00A53E3A">
        <w:rPr>
          <w:i/>
          <w:lang w:val="fr-FR" w:eastAsia="fr-FR" w:bidi="fr-FR"/>
        </w:rPr>
        <w:t xml:space="preserve"> ; </w:t>
      </w:r>
      <w:r w:rsidRPr="00A53E3A">
        <w:rPr>
          <w:i/>
        </w:rPr>
        <w:t>utopies et réalités</w:t>
      </w:r>
      <w:r w:rsidRPr="00A53E3A">
        <w:t>,</w:t>
      </w:r>
      <w:r w:rsidRPr="00A53E3A">
        <w:rPr>
          <w:lang w:val="fr-FR" w:eastAsia="fr-FR" w:bidi="fr-FR"/>
        </w:rPr>
        <w:t xml:space="preserve"> Paris, Seuil, 1965.</w:t>
      </w:r>
    </w:p>
  </w:footnote>
  <w:footnote w:id="374">
    <w:p w14:paraId="4B727A11" w14:textId="77777777" w:rsidR="00471170" w:rsidRPr="00A37AA7" w:rsidRDefault="00471170" w:rsidP="00471170">
      <w:pPr>
        <w:pStyle w:val="Notedebasdepage"/>
        <w:rPr>
          <w:lang w:val="fr-FR"/>
        </w:rPr>
      </w:pPr>
      <w:r w:rsidRPr="00A53E3A">
        <w:rPr>
          <w:rStyle w:val="Appelnotedebasdep"/>
          <w:sz w:val="24"/>
        </w:rPr>
        <w:footnoteRef/>
      </w:r>
      <w:r w:rsidRPr="00A53E3A">
        <w:t xml:space="preserve"> </w:t>
      </w:r>
      <w:r w:rsidRPr="00A53E3A">
        <w:rPr>
          <w:lang w:val="fr-FR"/>
        </w:rPr>
        <w:tab/>
      </w:r>
      <w:r w:rsidRPr="00A53E3A">
        <w:rPr>
          <w:lang w:val="fr-FR" w:eastAsia="fr-FR" w:bidi="fr-FR"/>
        </w:rPr>
        <w:t xml:space="preserve">Cf. entre autres, L. </w:t>
      </w:r>
      <w:r w:rsidRPr="00A53E3A">
        <w:rPr>
          <w:rStyle w:val="Notedebasdepage8ptPetitesmajuscules"/>
          <w:sz w:val="24"/>
        </w:rPr>
        <w:t xml:space="preserve">Mumford, </w:t>
      </w:r>
      <w:r w:rsidRPr="00A53E3A">
        <w:rPr>
          <w:i/>
        </w:rPr>
        <w:t>La</w:t>
      </w:r>
      <w:r w:rsidRPr="00EF33EC">
        <w:rPr>
          <w:i/>
        </w:rPr>
        <w:t xml:space="preserve"> cité à travers l’histoire</w:t>
      </w:r>
      <w:r w:rsidRPr="004A73E6">
        <w:t xml:space="preserve">, </w:t>
      </w:r>
      <w:r w:rsidRPr="004A73E6">
        <w:rPr>
          <w:lang w:val="fr-FR" w:eastAsia="fr-FR" w:bidi="fr-FR"/>
        </w:rPr>
        <w:t>Paris, Seuil, 1964.</w:t>
      </w:r>
    </w:p>
  </w:footnote>
  <w:footnote w:id="375">
    <w:p w14:paraId="01C1C1D6" w14:textId="77777777" w:rsidR="00471170" w:rsidRPr="00A37AA7"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Cf. A. J. </w:t>
      </w:r>
      <w:r w:rsidRPr="00A37AA7">
        <w:rPr>
          <w:smallCaps/>
        </w:rPr>
        <w:t>Reiss</w:t>
      </w:r>
      <w:r w:rsidRPr="004A73E6">
        <w:t xml:space="preserve"> </w:t>
      </w:r>
      <w:r w:rsidRPr="004A73E6">
        <w:rPr>
          <w:lang w:val="fr-FR" w:eastAsia="fr-FR" w:bidi="fr-FR"/>
        </w:rPr>
        <w:t xml:space="preserve">Jr, </w:t>
      </w:r>
      <w:r>
        <w:rPr>
          <w:lang w:val="fr-FR" w:eastAsia="fr-FR" w:bidi="fr-FR"/>
        </w:rPr>
        <w:t>« </w:t>
      </w:r>
      <w:r w:rsidRPr="004A73E6">
        <w:rPr>
          <w:lang w:val="fr-FR" w:eastAsia="fr-FR" w:bidi="fr-FR"/>
        </w:rPr>
        <w:t xml:space="preserve">The Sociological Study </w:t>
      </w:r>
      <w:r w:rsidRPr="004A73E6">
        <w:t xml:space="preserve">of </w:t>
      </w:r>
      <w:r>
        <w:rPr>
          <w:lang w:val="fr-FR" w:eastAsia="fr-FR" w:bidi="fr-FR"/>
        </w:rPr>
        <w:t>Comm</w:t>
      </w:r>
      <w:r w:rsidRPr="004A73E6">
        <w:rPr>
          <w:lang w:val="fr-FR" w:eastAsia="fr-FR" w:bidi="fr-FR"/>
        </w:rPr>
        <w:t>unities</w:t>
      </w:r>
      <w:r>
        <w:rPr>
          <w:lang w:val="fr-FR" w:eastAsia="fr-FR" w:bidi="fr-FR"/>
        </w:rPr>
        <w:t> »</w:t>
      </w:r>
      <w:r w:rsidRPr="004A73E6">
        <w:rPr>
          <w:lang w:val="fr-FR" w:eastAsia="fr-FR" w:bidi="fr-FR"/>
        </w:rPr>
        <w:t xml:space="preserve">, </w:t>
      </w:r>
      <w:r w:rsidRPr="00EF33EC">
        <w:rPr>
          <w:i/>
        </w:rPr>
        <w:t>Rural Soci</w:t>
      </w:r>
      <w:r w:rsidRPr="00EF33EC">
        <w:rPr>
          <w:i/>
        </w:rPr>
        <w:t>o</w:t>
      </w:r>
      <w:r w:rsidRPr="00EF33EC">
        <w:rPr>
          <w:i/>
        </w:rPr>
        <w:t>logy</w:t>
      </w:r>
      <w:r w:rsidRPr="004A73E6">
        <w:t>,</w:t>
      </w:r>
      <w:r w:rsidRPr="004A73E6">
        <w:rPr>
          <w:lang w:val="fr-FR" w:eastAsia="fr-FR" w:bidi="fr-FR"/>
        </w:rPr>
        <w:t xml:space="preserve"> vol. 24, June 1959.</w:t>
      </w:r>
    </w:p>
  </w:footnote>
  <w:footnote w:id="376">
    <w:p w14:paraId="0135D230" w14:textId="77777777" w:rsidR="00471170" w:rsidRPr="00A37AA7" w:rsidRDefault="00471170" w:rsidP="00471170">
      <w:pPr>
        <w:pStyle w:val="Notedebasdepage"/>
        <w:rPr>
          <w:lang w:val="fr-FR"/>
        </w:rPr>
      </w:pPr>
      <w:r>
        <w:rPr>
          <w:rStyle w:val="Appelnotedebasdep"/>
        </w:rPr>
        <w:footnoteRef/>
      </w:r>
      <w:r>
        <w:t xml:space="preserve"> </w:t>
      </w:r>
      <w:r>
        <w:rPr>
          <w:lang w:val="fr-FR"/>
        </w:rPr>
        <w:tab/>
      </w:r>
      <w:r w:rsidRPr="00D15619">
        <w:rPr>
          <w:rStyle w:val="Notedebasdepage28ptNonItalique"/>
          <w:i w:val="0"/>
          <w:sz w:val="24"/>
        </w:rPr>
        <w:t xml:space="preserve">Voir P. </w:t>
      </w:r>
      <w:r w:rsidRPr="00D15619">
        <w:rPr>
          <w:rStyle w:val="Notedebasdepage28ptNonItaliquePetitesmajuscules"/>
          <w:i w:val="0"/>
          <w:sz w:val="24"/>
        </w:rPr>
        <w:t>Clerc,</w:t>
      </w:r>
      <w:r w:rsidRPr="004A73E6">
        <w:rPr>
          <w:rStyle w:val="Notedebasdepage28ptNonItaliquePetitesmajuscules"/>
        </w:rPr>
        <w:t xml:space="preserve"> </w:t>
      </w:r>
      <w:r w:rsidRPr="00EF33EC">
        <w:rPr>
          <w:i/>
          <w:lang w:val="fr-FR" w:eastAsia="fr-FR" w:bidi="fr-FR"/>
        </w:rPr>
        <w:t>Grands ensembles et banlieues nouvelles</w:t>
      </w:r>
      <w:r w:rsidRPr="004A73E6">
        <w:rPr>
          <w:lang w:val="fr-FR" w:eastAsia="fr-FR" w:bidi="fr-FR"/>
        </w:rPr>
        <w:t>,</w:t>
      </w:r>
      <w:r>
        <w:t xml:space="preserve"> Paris, P.U.</w:t>
      </w:r>
      <w:r w:rsidRPr="004A73E6">
        <w:t>F., I.N.E.D., 1967.</w:t>
      </w:r>
    </w:p>
  </w:footnote>
  <w:footnote w:id="377">
    <w:p w14:paraId="08CD2BB3"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D15619">
        <w:rPr>
          <w:lang w:val="fr-FR" w:eastAsia="fr-FR" w:bidi="fr-FR"/>
        </w:rPr>
        <w:t xml:space="preserve">Voir les rapports d’enquête parus dans les </w:t>
      </w:r>
      <w:r w:rsidRPr="00D15619">
        <w:rPr>
          <w:i/>
        </w:rPr>
        <w:t>Cahiers de l’I.A.U.R.P</w:t>
      </w:r>
      <w:r w:rsidRPr="00D15619">
        <w:t>.,</w:t>
      </w:r>
      <w:r w:rsidRPr="00D15619">
        <w:rPr>
          <w:lang w:val="fr-FR" w:eastAsia="fr-FR" w:bidi="fr-FR"/>
        </w:rPr>
        <w:t xml:space="preserve"> vol. 7.</w:t>
      </w:r>
    </w:p>
  </w:footnote>
  <w:footnote w:id="378">
    <w:p w14:paraId="4212153D"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D15619">
        <w:rPr>
          <w:lang w:val="fr-FR" w:eastAsia="fr-FR" w:bidi="fr-FR"/>
        </w:rPr>
        <w:t xml:space="preserve">Cf. P. </w:t>
      </w:r>
      <w:r w:rsidRPr="00D15619">
        <w:rPr>
          <w:smallCaps/>
        </w:rPr>
        <w:t xml:space="preserve">Marris, </w:t>
      </w:r>
      <w:r w:rsidRPr="00D15619">
        <w:rPr>
          <w:lang w:val="fr-FR" w:eastAsia="fr-FR" w:bidi="fr-FR"/>
        </w:rPr>
        <w:t xml:space="preserve">A Report on Urban Renewal in the United States, in L. J. </w:t>
      </w:r>
      <w:r w:rsidRPr="00D15619">
        <w:rPr>
          <w:rStyle w:val="Notedebasdepage8ptPetitesmajuscules"/>
          <w:sz w:val="24"/>
        </w:rPr>
        <w:t xml:space="preserve">Dhul </w:t>
      </w:r>
      <w:r w:rsidRPr="00D15619">
        <w:rPr>
          <w:lang w:val="fr-FR" w:eastAsia="fr-FR" w:bidi="fr-FR"/>
        </w:rPr>
        <w:t xml:space="preserve">(éd.), </w:t>
      </w:r>
      <w:r w:rsidRPr="00D15619">
        <w:rPr>
          <w:i/>
        </w:rPr>
        <w:t>The Urban Condition</w:t>
      </w:r>
      <w:r w:rsidRPr="00D15619">
        <w:t>,</w:t>
      </w:r>
      <w:r w:rsidRPr="00D15619">
        <w:rPr>
          <w:lang w:val="fr-FR" w:eastAsia="fr-FR" w:bidi="fr-FR"/>
        </w:rPr>
        <w:t xml:space="preserve"> N. Y. Basic Books, 1963, pp. 113-134.</w:t>
      </w:r>
    </w:p>
  </w:footnote>
  <w:footnote w:id="379">
    <w:p w14:paraId="4AC59A1C"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D15619">
        <w:rPr>
          <w:lang w:val="fr-FR" w:eastAsia="fr-FR" w:bidi="fr-FR"/>
        </w:rPr>
        <w:t xml:space="preserve">P. H. </w:t>
      </w:r>
      <w:r w:rsidRPr="00D15619">
        <w:rPr>
          <w:rStyle w:val="Notedebasdepage8ptPetitesmajuscules"/>
          <w:sz w:val="24"/>
        </w:rPr>
        <w:t xml:space="preserve">Chombart de Lauwe </w:t>
      </w:r>
      <w:r w:rsidRPr="00D15619">
        <w:rPr>
          <w:lang w:val="fr-FR" w:eastAsia="fr-FR" w:bidi="fr-FR"/>
        </w:rPr>
        <w:t xml:space="preserve">a très souvent dénoncé une telle idéologie. Cf.  par exemple, </w:t>
      </w:r>
      <w:r w:rsidRPr="00D15619">
        <w:rPr>
          <w:i/>
        </w:rPr>
        <w:t>Des hommes et des villes</w:t>
      </w:r>
      <w:r w:rsidRPr="00D15619">
        <w:t xml:space="preserve">, </w:t>
      </w:r>
      <w:r w:rsidRPr="00D15619">
        <w:rPr>
          <w:lang w:val="fr-FR" w:eastAsia="fr-FR" w:bidi="fr-FR"/>
        </w:rPr>
        <w:t>Paris, Payot, 1965.</w:t>
      </w:r>
    </w:p>
  </w:footnote>
  <w:footnote w:id="380">
    <w:p w14:paraId="19B60522"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D15619">
        <w:rPr>
          <w:lang w:val="fr-FR" w:eastAsia="fr-FR" w:bidi="fr-FR"/>
        </w:rPr>
        <w:t>Cf. D.</w:t>
      </w:r>
      <w:r w:rsidRPr="00D15619">
        <w:rPr>
          <w:rStyle w:val="Notedebasdepage8ptPetitesmajuscules"/>
          <w:sz w:val="24"/>
        </w:rPr>
        <w:t xml:space="preserve">'L. Foley, </w:t>
      </w:r>
      <w:r w:rsidRPr="00D15619">
        <w:rPr>
          <w:lang w:val="fr-FR" w:eastAsia="fr-FR" w:bidi="fr-FR"/>
        </w:rPr>
        <w:t xml:space="preserve">« British Town Planning : One Ideology or Three ? », in </w:t>
      </w:r>
      <w:r w:rsidRPr="00D15619">
        <w:rPr>
          <w:i/>
        </w:rPr>
        <w:t>Br</w:t>
      </w:r>
      <w:r w:rsidRPr="00D15619">
        <w:rPr>
          <w:i/>
        </w:rPr>
        <w:t>i</w:t>
      </w:r>
      <w:r w:rsidRPr="00D15619">
        <w:rPr>
          <w:i/>
        </w:rPr>
        <w:t>tish Journal of Sociology</w:t>
      </w:r>
      <w:r w:rsidRPr="00D15619">
        <w:t xml:space="preserve">, </w:t>
      </w:r>
      <w:r w:rsidRPr="00D15619">
        <w:rPr>
          <w:lang w:val="fr-FR" w:eastAsia="fr-FR" w:bidi="fr-FR"/>
        </w:rPr>
        <w:t>t. XI, sept. 1960, p. 211-231.</w:t>
      </w:r>
    </w:p>
  </w:footnote>
  <w:footnote w:id="381">
    <w:p w14:paraId="76EF9E79"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Cf. entre autres, A. H. </w:t>
      </w:r>
      <w:r w:rsidRPr="003673BF">
        <w:rPr>
          <w:rStyle w:val="Notedebasdepage8ptPetitesmajuscules"/>
          <w:sz w:val="24"/>
        </w:rPr>
        <w:t xml:space="preserve">Hawley, </w:t>
      </w:r>
      <w:r w:rsidRPr="003673BF">
        <w:rPr>
          <w:i/>
        </w:rPr>
        <w:t>Human Ecology</w:t>
      </w:r>
      <w:r w:rsidRPr="003673BF">
        <w:t xml:space="preserve">, </w:t>
      </w:r>
      <w:r w:rsidRPr="003673BF">
        <w:rPr>
          <w:lang w:val="fr-FR" w:eastAsia="fr-FR" w:bidi="fr-FR"/>
        </w:rPr>
        <w:t xml:space="preserve">1950, ch. XIII ; </w:t>
      </w:r>
      <w:r w:rsidRPr="003673BF">
        <w:t xml:space="preserve">J. </w:t>
      </w:r>
      <w:r w:rsidRPr="003673BF">
        <w:rPr>
          <w:lang w:val="fr-FR" w:eastAsia="fr-FR" w:bidi="fr-FR"/>
        </w:rPr>
        <w:t xml:space="preserve">A. </w:t>
      </w:r>
      <w:r w:rsidRPr="003673BF">
        <w:rPr>
          <w:rStyle w:val="Notedebasdepage5ptEspacement1pt"/>
          <w:smallCaps/>
          <w:sz w:val="24"/>
        </w:rPr>
        <w:t>Quinn</w:t>
      </w:r>
      <w:r w:rsidRPr="00A5729A">
        <w:rPr>
          <w:color w:val="auto"/>
        </w:rPr>
        <w:t xml:space="preserve"> </w:t>
      </w:r>
      <w:r w:rsidRPr="003673BF">
        <w:rPr>
          <w:i/>
        </w:rPr>
        <w:t>Urban Sociology</w:t>
      </w:r>
      <w:r w:rsidRPr="003673BF">
        <w:t xml:space="preserve">, </w:t>
      </w:r>
      <w:r w:rsidRPr="003673BF">
        <w:rPr>
          <w:lang w:val="fr-FR" w:eastAsia="fr-FR" w:bidi="fr-FR"/>
        </w:rPr>
        <w:t xml:space="preserve">1955, p. 68 et suiv. ; E. S. </w:t>
      </w:r>
      <w:r w:rsidRPr="003673BF">
        <w:rPr>
          <w:rStyle w:val="Notedebasdepage8ptPetitesmajuscules"/>
          <w:sz w:val="24"/>
        </w:rPr>
        <w:t>Johnson, « </w:t>
      </w:r>
      <w:r w:rsidRPr="003673BF">
        <w:rPr>
          <w:lang w:val="fr-FR" w:eastAsia="fr-FR" w:bidi="fr-FR"/>
        </w:rPr>
        <w:t>The Fun</w:t>
      </w:r>
      <w:r w:rsidRPr="003673BF">
        <w:rPr>
          <w:lang w:val="fr-FR" w:eastAsia="fr-FR" w:bidi="fr-FR"/>
        </w:rPr>
        <w:t>c</w:t>
      </w:r>
      <w:r w:rsidRPr="003673BF">
        <w:rPr>
          <w:lang w:val="fr-FR" w:eastAsia="fr-FR" w:bidi="fr-FR"/>
        </w:rPr>
        <w:t>tion of the</w:t>
      </w:r>
      <w:r w:rsidRPr="004A73E6">
        <w:rPr>
          <w:lang w:val="fr-FR" w:eastAsia="fr-FR" w:bidi="fr-FR"/>
        </w:rPr>
        <w:t xml:space="preserve"> </w:t>
      </w:r>
      <w:r w:rsidRPr="003673BF">
        <w:rPr>
          <w:lang w:val="fr-FR" w:eastAsia="fr-FR" w:bidi="fr-FR"/>
        </w:rPr>
        <w:t xml:space="preserve">Central Business District in the Metropolitan Community » in </w:t>
      </w:r>
      <w:r w:rsidRPr="003673BF">
        <w:rPr>
          <w:rStyle w:val="Notedebasdepage8ptPetitesmajuscules"/>
          <w:sz w:val="24"/>
        </w:rPr>
        <w:t xml:space="preserve">Hatt </w:t>
      </w:r>
      <w:r w:rsidRPr="003673BF">
        <w:rPr>
          <w:lang w:val="fr-FR" w:eastAsia="fr-FR" w:bidi="fr-FR"/>
        </w:rPr>
        <w:t xml:space="preserve">et </w:t>
      </w:r>
      <w:r w:rsidRPr="003673BF">
        <w:rPr>
          <w:rStyle w:val="Notedebasdepage8ptPetitesmajuscules"/>
          <w:sz w:val="24"/>
        </w:rPr>
        <w:t>Reiss,</w:t>
      </w:r>
      <w:r w:rsidRPr="004A73E6">
        <w:rPr>
          <w:rStyle w:val="Notedebasdepage8ptPetitesmajuscules"/>
        </w:rPr>
        <w:t xml:space="preserve"> </w:t>
      </w:r>
      <w:r w:rsidRPr="003673BF">
        <w:rPr>
          <w:i/>
        </w:rPr>
        <w:t>Cities and Society</w:t>
      </w:r>
      <w:r w:rsidRPr="003673BF">
        <w:t xml:space="preserve">, </w:t>
      </w:r>
      <w:r w:rsidRPr="003673BF">
        <w:rPr>
          <w:lang w:val="fr-FR" w:eastAsia="fr-FR" w:bidi="fr-FR"/>
        </w:rPr>
        <w:t xml:space="preserve">Glencoe, The Free Press, 1957, p. 248-259 ; G. </w:t>
      </w:r>
      <w:r w:rsidRPr="003673BF">
        <w:rPr>
          <w:rStyle w:val="Notedebasdepage8ptPetitesmajuscules"/>
          <w:sz w:val="24"/>
        </w:rPr>
        <w:t>Breese,</w:t>
      </w:r>
      <w:r w:rsidRPr="004A73E6">
        <w:rPr>
          <w:rStyle w:val="Notedebasdepage8ptPetitesmajuscules"/>
        </w:rPr>
        <w:t xml:space="preserve"> </w:t>
      </w:r>
      <w:r w:rsidRPr="003673BF">
        <w:rPr>
          <w:lang w:val="fr-FR" w:eastAsia="fr-FR" w:bidi="fr-FR"/>
        </w:rPr>
        <w:t>« The Daytime Population of the Central Business Di</w:t>
      </w:r>
      <w:r w:rsidRPr="003673BF">
        <w:rPr>
          <w:lang w:val="fr-FR" w:eastAsia="fr-FR" w:bidi="fr-FR"/>
        </w:rPr>
        <w:t>s</w:t>
      </w:r>
      <w:r w:rsidRPr="003673BF">
        <w:rPr>
          <w:lang w:val="fr-FR" w:eastAsia="fr-FR" w:bidi="fr-FR"/>
        </w:rPr>
        <w:t xml:space="preserve">trict » in </w:t>
      </w:r>
      <w:r w:rsidRPr="003673BF">
        <w:rPr>
          <w:rStyle w:val="Notedebasdepage8ptPetitesmajuscules"/>
          <w:sz w:val="24"/>
        </w:rPr>
        <w:t xml:space="preserve">Burgess </w:t>
      </w:r>
      <w:r w:rsidRPr="003673BF">
        <w:rPr>
          <w:lang w:val="fr-FR" w:eastAsia="fr-FR" w:bidi="fr-FR"/>
        </w:rPr>
        <w:t xml:space="preserve">et </w:t>
      </w:r>
      <w:r w:rsidRPr="003673BF">
        <w:rPr>
          <w:rStyle w:val="Notedebasdepage8ptPetitesmajuscules"/>
          <w:sz w:val="24"/>
        </w:rPr>
        <w:t>B</w:t>
      </w:r>
      <w:r w:rsidRPr="003673BF">
        <w:rPr>
          <w:rStyle w:val="Notedebasdepage8ptPetitesmajuscules"/>
          <w:sz w:val="24"/>
        </w:rPr>
        <w:t>o</w:t>
      </w:r>
      <w:r w:rsidRPr="003673BF">
        <w:rPr>
          <w:rStyle w:val="Notedebasdepage8ptPetitesmajuscules"/>
          <w:sz w:val="24"/>
        </w:rPr>
        <w:t xml:space="preserve">gue, </w:t>
      </w:r>
      <w:r w:rsidRPr="003673BF">
        <w:rPr>
          <w:i/>
        </w:rPr>
        <w:t>Contributions to Urban Sociology</w:t>
      </w:r>
      <w:r w:rsidRPr="003673BF">
        <w:t xml:space="preserve">, </w:t>
      </w:r>
      <w:r w:rsidRPr="003673BF">
        <w:rPr>
          <w:lang w:val="fr-FR" w:eastAsia="fr-FR" w:bidi="fr-FR"/>
        </w:rPr>
        <w:t>University of Chicago Press, 1964, p.</w:t>
      </w:r>
      <w:r w:rsidRPr="004A73E6">
        <w:rPr>
          <w:lang w:val="fr-FR" w:eastAsia="fr-FR" w:bidi="fr-FR"/>
        </w:rPr>
        <w:t xml:space="preserve"> </w:t>
      </w:r>
      <w:r w:rsidRPr="003673BF">
        <w:rPr>
          <w:lang w:val="fr-FR" w:eastAsia="fr-FR" w:bidi="fr-FR"/>
        </w:rPr>
        <w:t>112-128.</w:t>
      </w:r>
    </w:p>
  </w:footnote>
  <w:footnote w:id="382">
    <w:p w14:paraId="619F7FD7"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Cf. R. </w:t>
      </w:r>
      <w:r w:rsidRPr="003673BF">
        <w:rPr>
          <w:rStyle w:val="Notedebasdepage8ptPetitesmajuscules"/>
          <w:sz w:val="24"/>
        </w:rPr>
        <w:t xml:space="preserve">Ledrut, </w:t>
      </w:r>
      <w:r w:rsidRPr="003673BF">
        <w:rPr>
          <w:i/>
        </w:rPr>
        <w:t>Sociologie urbaine</w:t>
      </w:r>
      <w:r w:rsidRPr="003673BF">
        <w:t>, Paris,</w:t>
      </w:r>
      <w:r w:rsidRPr="003673BF">
        <w:rPr>
          <w:lang w:val="fr-FR" w:eastAsia="fr-FR" w:bidi="fr-FR"/>
        </w:rPr>
        <w:t xml:space="preserve"> P.U.F., 1968, p. 140.</w:t>
      </w:r>
    </w:p>
  </w:footnote>
  <w:footnote w:id="383">
    <w:p w14:paraId="3EF84CEC"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Cf. </w:t>
      </w:r>
      <w:r w:rsidRPr="003673BF">
        <w:rPr>
          <w:rStyle w:val="Notedebasdepage8ptPetitesmajuscules"/>
          <w:sz w:val="24"/>
        </w:rPr>
        <w:t xml:space="preserve">Hawley, </w:t>
      </w:r>
      <w:r w:rsidRPr="003673BF">
        <w:rPr>
          <w:i/>
        </w:rPr>
        <w:t>op. cit</w:t>
      </w:r>
      <w:r w:rsidRPr="003673BF">
        <w:t>.</w:t>
      </w:r>
    </w:p>
  </w:footnote>
  <w:footnote w:id="384">
    <w:p w14:paraId="56ABD033" w14:textId="77777777" w:rsidR="00471170" w:rsidRPr="00A5729A"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H. </w:t>
      </w:r>
      <w:r w:rsidRPr="003673BF">
        <w:rPr>
          <w:rStyle w:val="Notedebasdepage8ptPetitesmajuscules"/>
          <w:sz w:val="24"/>
        </w:rPr>
        <w:t xml:space="preserve">Bartholomew, </w:t>
      </w:r>
      <w:r w:rsidRPr="003673BF">
        <w:rPr>
          <w:i/>
        </w:rPr>
        <w:t>Urban Land Uses</w:t>
      </w:r>
      <w:r w:rsidRPr="003673BF">
        <w:t>,</w:t>
      </w:r>
      <w:r w:rsidRPr="003673BF">
        <w:rPr>
          <w:lang w:val="fr-FR" w:eastAsia="fr-FR" w:bidi="fr-FR"/>
        </w:rPr>
        <w:t xml:space="preserve"> Harvard University Press, 1932, pp. 78 et s.</w:t>
      </w:r>
    </w:p>
  </w:footnote>
  <w:footnote w:id="385">
    <w:p w14:paraId="185F25E6" w14:textId="77777777" w:rsidR="00471170" w:rsidRPr="00961218"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Cf., </w:t>
      </w:r>
      <w:r w:rsidRPr="003673BF">
        <w:t xml:space="preserve">en ce sens, </w:t>
      </w:r>
      <w:r w:rsidRPr="003673BF">
        <w:rPr>
          <w:lang w:val="fr-FR" w:eastAsia="fr-FR" w:bidi="fr-FR"/>
        </w:rPr>
        <w:t xml:space="preserve">P. </w:t>
      </w:r>
      <w:r w:rsidRPr="003673BF">
        <w:rPr>
          <w:rStyle w:val="Notedebasdepage8ptPetitesmajuscules"/>
          <w:sz w:val="24"/>
        </w:rPr>
        <w:t xml:space="preserve">George, </w:t>
      </w:r>
      <w:r w:rsidRPr="003673BF">
        <w:rPr>
          <w:i/>
        </w:rPr>
        <w:t>Précis d</w:t>
      </w:r>
      <w:r w:rsidRPr="00A56FB3">
        <w:rPr>
          <w:i/>
        </w:rPr>
        <w:t>e géographie urbaine</w:t>
      </w:r>
      <w:r w:rsidRPr="004A73E6">
        <w:t>,</w:t>
      </w:r>
      <w:r>
        <w:rPr>
          <w:lang w:val="fr-FR" w:eastAsia="fr-FR" w:bidi="fr-FR"/>
        </w:rPr>
        <w:t xml:space="preserve"> Paris, P.U.</w:t>
      </w:r>
      <w:r w:rsidRPr="004A73E6">
        <w:rPr>
          <w:lang w:val="fr-FR" w:eastAsia="fr-FR" w:bidi="fr-FR"/>
        </w:rPr>
        <w:t xml:space="preserve">F., 1964, </w:t>
      </w:r>
      <w:r w:rsidRPr="003673BF">
        <w:rPr>
          <w:lang w:val="fr-FR" w:eastAsia="fr-FR" w:bidi="fr-FR"/>
        </w:rPr>
        <w:t>pp. 107 et s.</w:t>
      </w:r>
    </w:p>
  </w:footnote>
  <w:footnote w:id="386">
    <w:p w14:paraId="153D9537" w14:textId="77777777" w:rsidR="00471170" w:rsidRPr="00961218"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Suivant la ligne de recherche clas</w:t>
      </w:r>
      <w:r w:rsidRPr="004A73E6">
        <w:rPr>
          <w:lang w:val="fr-FR" w:eastAsia="fr-FR" w:bidi="fr-FR"/>
        </w:rPr>
        <w:t xml:space="preserve">sique en ce sujet depuis le travail, </w:t>
      </w:r>
      <w:r w:rsidRPr="004A73E6">
        <w:t xml:space="preserve">déjà </w:t>
      </w:r>
      <w:r w:rsidRPr="004A73E6">
        <w:rPr>
          <w:lang w:val="fr-FR" w:eastAsia="fr-FR" w:bidi="fr-FR"/>
        </w:rPr>
        <w:t xml:space="preserve">cité, </w:t>
      </w:r>
      <w:r w:rsidRPr="003673BF">
        <w:rPr>
          <w:lang w:val="fr-FR" w:eastAsia="fr-FR" w:bidi="fr-FR"/>
        </w:rPr>
        <w:t xml:space="preserve">de </w:t>
      </w:r>
      <w:r w:rsidRPr="003673BF">
        <w:rPr>
          <w:rStyle w:val="Notedebasdepage8ptPetitesmajuscules"/>
          <w:sz w:val="24"/>
        </w:rPr>
        <w:t>Breese.</w:t>
      </w:r>
    </w:p>
  </w:footnote>
  <w:footnote w:id="387">
    <w:p w14:paraId="76921C58" w14:textId="77777777" w:rsidR="00471170" w:rsidRPr="00961218" w:rsidRDefault="00471170" w:rsidP="00471170">
      <w:pPr>
        <w:pStyle w:val="Notedebasdepage"/>
        <w:rPr>
          <w:lang w:val="fr-FR"/>
        </w:rPr>
      </w:pPr>
      <w:r>
        <w:rPr>
          <w:rStyle w:val="Appelnotedebasdep"/>
        </w:rPr>
        <w:footnoteRef/>
      </w:r>
      <w:r>
        <w:tab/>
        <w:t>À</w:t>
      </w:r>
      <w:r w:rsidRPr="004A73E6">
        <w:t xml:space="preserve"> </w:t>
      </w:r>
      <w:r w:rsidRPr="004A73E6">
        <w:rPr>
          <w:lang w:val="fr-FR" w:eastAsia="fr-FR" w:bidi="fr-FR"/>
        </w:rPr>
        <w:t xml:space="preserve">la manière d’un </w:t>
      </w:r>
      <w:r w:rsidRPr="00961218">
        <w:rPr>
          <w:smallCaps/>
        </w:rPr>
        <w:t>Gutkind</w:t>
      </w:r>
      <w:r w:rsidRPr="004A73E6">
        <w:t>,</w:t>
      </w:r>
      <w:r w:rsidRPr="004A73E6">
        <w:rPr>
          <w:lang w:val="fr-FR" w:eastAsia="fr-FR" w:bidi="fr-FR"/>
        </w:rPr>
        <w:t xml:space="preserve"> pour citer le plus brillant des rêveurs.</w:t>
      </w:r>
    </w:p>
  </w:footnote>
  <w:footnote w:id="388">
    <w:p w14:paraId="5E56531A" w14:textId="77777777" w:rsidR="00471170" w:rsidRPr="00961218"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D.J</w:t>
      </w:r>
      <w:r w:rsidRPr="003673BF">
        <w:rPr>
          <w:lang w:val="fr-FR" w:eastAsia="fr-FR" w:bidi="fr-FR"/>
        </w:rPr>
        <w:t xml:space="preserve">. </w:t>
      </w:r>
      <w:r w:rsidRPr="003673BF">
        <w:rPr>
          <w:rStyle w:val="Notedebasdepage7ptPetitesmajuscules"/>
          <w:sz w:val="24"/>
        </w:rPr>
        <w:t xml:space="preserve">Bogue, </w:t>
      </w:r>
      <w:r w:rsidRPr="003673BF">
        <w:rPr>
          <w:i/>
        </w:rPr>
        <w:t>The Structure</w:t>
      </w:r>
      <w:r w:rsidRPr="00F20FC6">
        <w:rPr>
          <w:i/>
        </w:rPr>
        <w:t xml:space="preserve"> of Metropolitan Communit</w:t>
      </w:r>
      <w:r>
        <w:rPr>
          <w:i/>
        </w:rPr>
        <w:t>y</w:t>
      </w:r>
      <w:r w:rsidRPr="004A73E6">
        <w:t>,</w:t>
      </w:r>
      <w:r w:rsidRPr="004A73E6">
        <w:rPr>
          <w:lang w:val="fr-FR" w:eastAsia="fr-FR" w:bidi="fr-FR"/>
        </w:rPr>
        <w:t xml:space="preserve"> University of M</w:t>
      </w:r>
      <w:r w:rsidRPr="004A73E6">
        <w:rPr>
          <w:lang w:val="fr-FR" w:eastAsia="fr-FR" w:bidi="fr-FR"/>
        </w:rPr>
        <w:t>i</w:t>
      </w:r>
      <w:r w:rsidRPr="004A73E6">
        <w:rPr>
          <w:lang w:val="fr-FR" w:eastAsia="fr-FR" w:bidi="fr-FR"/>
        </w:rPr>
        <w:t>chigan, 1949.</w:t>
      </w:r>
    </w:p>
  </w:footnote>
  <w:footnote w:id="389">
    <w:p w14:paraId="30BF0575" w14:textId="77777777" w:rsidR="00471170" w:rsidRPr="00C07F9A" w:rsidRDefault="00471170" w:rsidP="00471170">
      <w:pPr>
        <w:pStyle w:val="Notedebasdepage"/>
        <w:rPr>
          <w:lang w:val="fr-FR"/>
        </w:rPr>
      </w:pPr>
      <w:r>
        <w:rPr>
          <w:rStyle w:val="Appelnotedebasdep"/>
        </w:rPr>
        <w:footnoteRef/>
      </w:r>
      <w:r>
        <w:t xml:space="preserve"> </w:t>
      </w:r>
      <w:r>
        <w:rPr>
          <w:lang w:val="fr-FR"/>
        </w:rPr>
        <w:tab/>
      </w:r>
      <w:r w:rsidRPr="003673BF">
        <w:rPr>
          <w:rStyle w:val="Notedebasdepage8ptPetitesmajuscules"/>
          <w:sz w:val="24"/>
        </w:rPr>
        <w:t xml:space="preserve">Johnson, </w:t>
      </w:r>
      <w:r w:rsidRPr="003673BF">
        <w:rPr>
          <w:i/>
        </w:rPr>
        <w:t>op. cit</w:t>
      </w:r>
      <w:r w:rsidRPr="003673BF">
        <w:t xml:space="preserve">., </w:t>
      </w:r>
      <w:r w:rsidRPr="003673BF">
        <w:rPr>
          <w:lang w:val="fr-FR" w:eastAsia="fr-FR" w:bidi="fr-FR"/>
        </w:rPr>
        <w:t>p. 248.</w:t>
      </w:r>
    </w:p>
  </w:footnote>
  <w:footnote w:id="390">
    <w:p w14:paraId="2B411A65" w14:textId="77777777" w:rsidR="00471170" w:rsidRPr="00C07F9A"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En ce sens, </w:t>
      </w:r>
      <w:r w:rsidRPr="003673BF">
        <w:rPr>
          <w:rStyle w:val="Notedebasdepage8ptPetitesmajuscules"/>
          <w:sz w:val="24"/>
        </w:rPr>
        <w:t xml:space="preserve">Horwood </w:t>
      </w:r>
      <w:r w:rsidRPr="003673BF">
        <w:rPr>
          <w:lang w:val="fr-FR" w:eastAsia="fr-FR" w:bidi="fr-FR"/>
        </w:rPr>
        <w:t xml:space="preserve">et </w:t>
      </w:r>
      <w:r w:rsidRPr="003673BF">
        <w:rPr>
          <w:rStyle w:val="Notedebasdepage8ptPetitesmajuscules"/>
          <w:sz w:val="24"/>
        </w:rPr>
        <w:t xml:space="preserve">Boyce, </w:t>
      </w:r>
      <w:r w:rsidRPr="003673BF">
        <w:rPr>
          <w:i/>
        </w:rPr>
        <w:t>Studies of the Central Business District and U</w:t>
      </w:r>
      <w:r w:rsidRPr="003673BF">
        <w:rPr>
          <w:i/>
        </w:rPr>
        <w:t>r</w:t>
      </w:r>
      <w:r w:rsidRPr="003673BF">
        <w:rPr>
          <w:i/>
        </w:rPr>
        <w:t>ban Freeway Development</w:t>
      </w:r>
      <w:r w:rsidRPr="003673BF">
        <w:t xml:space="preserve">, </w:t>
      </w:r>
      <w:r w:rsidRPr="003673BF">
        <w:rPr>
          <w:lang w:val="fr-FR" w:eastAsia="fr-FR" w:bidi="fr-FR"/>
        </w:rPr>
        <w:t xml:space="preserve">Eattle University of Washington Press, 1959, ainsi que le résumé des résultats de recherches fait par E. G. </w:t>
      </w:r>
      <w:r w:rsidRPr="003673BF">
        <w:rPr>
          <w:rStyle w:val="Notedebasdepage8ptPetitesmajuscules"/>
          <w:sz w:val="24"/>
        </w:rPr>
        <w:t>Eric</w:t>
      </w:r>
      <w:r w:rsidRPr="003673BF">
        <w:rPr>
          <w:rStyle w:val="Notedebasdepage8ptPetitesmajuscules"/>
          <w:sz w:val="24"/>
        </w:rPr>
        <w:t>k</w:t>
      </w:r>
      <w:r w:rsidRPr="003673BF">
        <w:rPr>
          <w:rStyle w:val="Notedebasdepage8ptPetitesmajuscules"/>
          <w:sz w:val="24"/>
        </w:rPr>
        <w:t xml:space="preserve">sen, </w:t>
      </w:r>
      <w:r w:rsidRPr="003673BF">
        <w:rPr>
          <w:lang w:val="fr-FR" w:eastAsia="fr-FR" w:bidi="fr-FR"/>
        </w:rPr>
        <w:t xml:space="preserve">dans </w:t>
      </w:r>
      <w:r w:rsidRPr="003673BF">
        <w:rPr>
          <w:i/>
        </w:rPr>
        <w:t>Urban Behavior</w:t>
      </w:r>
      <w:r w:rsidRPr="003673BF">
        <w:t xml:space="preserve">, </w:t>
      </w:r>
      <w:r w:rsidRPr="003673BF">
        <w:rPr>
          <w:lang w:val="fr-FR" w:eastAsia="fr-FR" w:bidi="fr-FR"/>
        </w:rPr>
        <w:t xml:space="preserve">N. Y., Mac Millan, 1954, pp. 241 et suiv. et L. F. </w:t>
      </w:r>
      <w:r w:rsidRPr="003673BF">
        <w:rPr>
          <w:rStyle w:val="Notedebasdepage8ptPetitesmajuscules"/>
          <w:sz w:val="24"/>
        </w:rPr>
        <w:t xml:space="preserve">Schnore, </w:t>
      </w:r>
      <w:r w:rsidRPr="003673BF">
        <w:rPr>
          <w:i/>
        </w:rPr>
        <w:t>The Urban Scene</w:t>
      </w:r>
      <w:r w:rsidRPr="003673BF">
        <w:t xml:space="preserve">, </w:t>
      </w:r>
      <w:r w:rsidRPr="003673BF">
        <w:rPr>
          <w:lang w:val="fr-FR" w:eastAsia="fr-FR" w:bidi="fr-FR"/>
        </w:rPr>
        <w:t>The Free Press, 1965.</w:t>
      </w:r>
    </w:p>
  </w:footnote>
  <w:footnote w:id="391">
    <w:p w14:paraId="7B9E53B4" w14:textId="77777777" w:rsidR="00471170" w:rsidRPr="00C07F9A"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Cf. </w:t>
      </w:r>
      <w:r w:rsidRPr="003673BF">
        <w:rPr>
          <w:lang w:val="fr-FR" w:eastAsia="fr-FR" w:bidi="fr-FR"/>
        </w:rPr>
        <w:t xml:space="preserve">K. </w:t>
      </w:r>
      <w:r w:rsidRPr="003673BF">
        <w:rPr>
          <w:rStyle w:val="Notedebasdepage8ptPetitesmajuscules"/>
          <w:sz w:val="24"/>
        </w:rPr>
        <w:t xml:space="preserve">Lynch, </w:t>
      </w:r>
      <w:r w:rsidRPr="003673BF">
        <w:rPr>
          <w:i/>
        </w:rPr>
        <w:t>The</w:t>
      </w:r>
      <w:r w:rsidRPr="00E17033">
        <w:rPr>
          <w:i/>
        </w:rPr>
        <w:t xml:space="preserve"> Image of City</w:t>
      </w:r>
      <w:r w:rsidRPr="004A73E6">
        <w:t>,</w:t>
      </w:r>
      <w:r>
        <w:rPr>
          <w:lang w:val="fr-FR" w:eastAsia="fr-FR" w:bidi="fr-FR"/>
        </w:rPr>
        <w:t xml:space="preserve"> M.I.T.</w:t>
      </w:r>
      <w:r w:rsidRPr="004A73E6">
        <w:rPr>
          <w:lang w:val="fr-FR" w:eastAsia="fr-FR" w:bidi="fr-FR"/>
        </w:rPr>
        <w:t>, 1964.</w:t>
      </w:r>
    </w:p>
  </w:footnote>
  <w:footnote w:id="392">
    <w:p w14:paraId="03FE1761" w14:textId="77777777" w:rsidR="00471170" w:rsidRPr="00C07F9A" w:rsidRDefault="00471170" w:rsidP="00471170">
      <w:pPr>
        <w:pStyle w:val="Notedebasdepage"/>
        <w:rPr>
          <w:lang w:val="fr-FR"/>
        </w:rPr>
      </w:pPr>
      <w:r>
        <w:rPr>
          <w:rStyle w:val="Appelnotedebasdep"/>
        </w:rPr>
        <w:footnoteRef/>
      </w:r>
      <w:r>
        <w:t xml:space="preserve"> </w:t>
      </w:r>
      <w:r>
        <w:rPr>
          <w:lang w:val="fr-FR"/>
        </w:rPr>
        <w:tab/>
      </w:r>
      <w:r w:rsidRPr="004A73E6">
        <w:t xml:space="preserve">D’après </w:t>
      </w:r>
      <w:r w:rsidRPr="004A73E6">
        <w:rPr>
          <w:lang w:val="fr-FR" w:eastAsia="fr-FR" w:bidi="fr-FR"/>
        </w:rPr>
        <w:t xml:space="preserve">les </w:t>
      </w:r>
      <w:r w:rsidRPr="004A73E6">
        <w:t xml:space="preserve">travaux </w:t>
      </w:r>
      <w:r w:rsidRPr="004A73E6">
        <w:rPr>
          <w:lang w:val="fr-FR" w:eastAsia="fr-FR" w:bidi="fr-FR"/>
        </w:rPr>
        <w:t xml:space="preserve">de </w:t>
      </w:r>
      <w:r w:rsidRPr="00C07F9A">
        <w:rPr>
          <w:smallCaps/>
        </w:rPr>
        <w:t>Panofsky</w:t>
      </w:r>
      <w:r w:rsidRPr="004A73E6">
        <w:t>.</w:t>
      </w:r>
    </w:p>
  </w:footnote>
  <w:footnote w:id="393">
    <w:p w14:paraId="45D3A8CC" w14:textId="77777777" w:rsidR="00471170" w:rsidRPr="00321FB1" w:rsidRDefault="00471170" w:rsidP="00471170">
      <w:pPr>
        <w:pStyle w:val="Notedebasdepage"/>
        <w:rPr>
          <w:lang w:val="fr-FR"/>
        </w:rPr>
      </w:pPr>
      <w:r>
        <w:rPr>
          <w:rStyle w:val="Appelnotedebasdep"/>
        </w:rPr>
        <w:footnoteRef/>
      </w:r>
      <w:r>
        <w:t xml:space="preserve"> </w:t>
      </w:r>
      <w:r>
        <w:rPr>
          <w:lang w:val="fr-FR"/>
        </w:rPr>
        <w:tab/>
      </w:r>
      <w:r w:rsidRPr="004A73E6">
        <w:t xml:space="preserve">Cf. </w:t>
      </w:r>
      <w:r w:rsidRPr="004A73E6">
        <w:rPr>
          <w:lang w:val="fr-FR" w:eastAsia="fr-FR" w:bidi="fr-FR"/>
        </w:rPr>
        <w:t xml:space="preserve">pour les données de base, surtout </w:t>
      </w:r>
      <w:r w:rsidRPr="003673BF">
        <w:rPr>
          <w:lang w:val="fr-FR" w:eastAsia="fr-FR" w:bidi="fr-FR"/>
        </w:rPr>
        <w:t xml:space="preserve">américaines, </w:t>
      </w:r>
      <w:r w:rsidRPr="003673BF">
        <w:rPr>
          <w:rStyle w:val="Notedebasdepage7ptPetitesmajuscules"/>
          <w:sz w:val="24"/>
        </w:rPr>
        <w:t xml:space="preserve">V. Green, </w:t>
      </w:r>
      <w:r w:rsidRPr="003673BF">
        <w:rPr>
          <w:i/>
        </w:rPr>
        <w:t>The Heart</w:t>
      </w:r>
      <w:r w:rsidRPr="00E17033">
        <w:rPr>
          <w:i/>
        </w:rPr>
        <w:t xml:space="preserve"> of Cities</w:t>
      </w:r>
      <w:r w:rsidRPr="004A73E6">
        <w:t>,</w:t>
      </w:r>
      <w:r w:rsidRPr="004A73E6">
        <w:rPr>
          <w:lang w:val="fr-FR" w:eastAsia="fr-FR" w:bidi="fr-FR"/>
        </w:rPr>
        <w:t xml:space="preserve"> Simon and Schuster, New York, 1964.</w:t>
      </w:r>
    </w:p>
  </w:footnote>
  <w:footnote w:id="394">
    <w:p w14:paraId="63FF7BAA" w14:textId="77777777" w:rsidR="00471170" w:rsidRPr="00321FB1" w:rsidRDefault="00471170" w:rsidP="00471170">
      <w:pPr>
        <w:pStyle w:val="Notedebasdepage"/>
        <w:rPr>
          <w:lang w:val="fr-FR"/>
        </w:rPr>
      </w:pPr>
      <w:r>
        <w:rPr>
          <w:rStyle w:val="Appelnotedebasdep"/>
        </w:rPr>
        <w:footnoteRef/>
      </w:r>
      <w:r>
        <w:t xml:space="preserve"> </w:t>
      </w:r>
      <w:r>
        <w:rPr>
          <w:lang w:val="fr-FR"/>
        </w:rPr>
        <w:tab/>
      </w:r>
      <w:r w:rsidRPr="003673BF">
        <w:t xml:space="preserve">J. </w:t>
      </w:r>
      <w:r w:rsidRPr="003673BF">
        <w:rPr>
          <w:rStyle w:val="Notedebasdepage275ptNonItaliquePetitesmajuscules"/>
          <w:i w:val="0"/>
          <w:sz w:val="24"/>
        </w:rPr>
        <w:t>Jacobs</w:t>
      </w:r>
      <w:r w:rsidRPr="003673BF">
        <w:rPr>
          <w:rStyle w:val="Notedebasdepage275ptNonItaliquePetitesmajuscules"/>
          <w:sz w:val="24"/>
        </w:rPr>
        <w:t xml:space="preserve">, </w:t>
      </w:r>
      <w:r w:rsidRPr="003673BF">
        <w:rPr>
          <w:i/>
          <w:lang w:val="fr-FR" w:eastAsia="fr-FR" w:bidi="fr-FR"/>
        </w:rPr>
        <w:t>The</w:t>
      </w:r>
      <w:r w:rsidRPr="00E17033">
        <w:rPr>
          <w:i/>
          <w:lang w:val="fr-FR" w:eastAsia="fr-FR" w:bidi="fr-FR"/>
        </w:rPr>
        <w:t xml:space="preserve"> Death and Life of Great American Cities</w:t>
      </w:r>
      <w:r w:rsidRPr="004A73E6">
        <w:rPr>
          <w:lang w:val="fr-FR" w:eastAsia="fr-FR" w:bidi="fr-FR"/>
        </w:rPr>
        <w:t>,</w:t>
      </w:r>
      <w:r>
        <w:t xml:space="preserve"> N.</w:t>
      </w:r>
      <w:r w:rsidRPr="004A73E6">
        <w:t>Y., Random House, 1961.</w:t>
      </w:r>
    </w:p>
  </w:footnote>
  <w:footnote w:id="395">
    <w:p w14:paraId="5B3815A1" w14:textId="77777777" w:rsidR="00471170" w:rsidRPr="003673BF"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Cf. E. </w:t>
      </w:r>
      <w:r w:rsidRPr="003673BF">
        <w:rPr>
          <w:rStyle w:val="Notedebasdepage8ptPetitesmajuscules"/>
          <w:sz w:val="24"/>
        </w:rPr>
        <w:t xml:space="preserve">Horwood </w:t>
      </w:r>
      <w:r w:rsidRPr="003673BF">
        <w:rPr>
          <w:lang w:val="fr-FR" w:eastAsia="fr-FR" w:bidi="fr-FR"/>
        </w:rPr>
        <w:t xml:space="preserve">et R. </w:t>
      </w:r>
      <w:r w:rsidRPr="003673BF">
        <w:rPr>
          <w:rStyle w:val="Notedebasdepage8ptPetitesmajuscules"/>
          <w:sz w:val="24"/>
        </w:rPr>
        <w:t xml:space="preserve">Boyce, </w:t>
      </w:r>
      <w:r w:rsidRPr="003673BF">
        <w:rPr>
          <w:i/>
        </w:rPr>
        <w:t>op. cit</w:t>
      </w:r>
      <w:r w:rsidRPr="003673BF">
        <w:t>. ;</w:t>
      </w:r>
      <w:r w:rsidRPr="003673BF">
        <w:rPr>
          <w:lang w:val="fr-FR" w:eastAsia="fr-FR" w:bidi="fr-FR"/>
        </w:rPr>
        <w:t xml:space="preserve"> E. M. </w:t>
      </w:r>
      <w:r w:rsidRPr="003673BF">
        <w:rPr>
          <w:rStyle w:val="Notedebasdepage8ptPetitesmajuscules"/>
          <w:sz w:val="24"/>
        </w:rPr>
        <w:t xml:space="preserve">Hoover </w:t>
      </w:r>
      <w:r w:rsidRPr="003673BF">
        <w:rPr>
          <w:lang w:val="fr-FR" w:eastAsia="fr-FR" w:bidi="fr-FR"/>
        </w:rPr>
        <w:t xml:space="preserve">et R. </w:t>
      </w:r>
      <w:r w:rsidRPr="003673BF">
        <w:rPr>
          <w:rStyle w:val="Notedebasdepage8ptPetitesmajuscules"/>
          <w:sz w:val="24"/>
        </w:rPr>
        <w:t xml:space="preserve">Vernon, </w:t>
      </w:r>
      <w:r w:rsidRPr="003673BF">
        <w:rPr>
          <w:i/>
        </w:rPr>
        <w:t>An</w:t>
      </w:r>
      <w:r w:rsidRPr="003673BF">
        <w:rPr>
          <w:i/>
        </w:rPr>
        <w:t>a</w:t>
      </w:r>
      <w:r w:rsidRPr="003673BF">
        <w:rPr>
          <w:i/>
        </w:rPr>
        <w:t>tomy of a M</w:t>
      </w:r>
      <w:r w:rsidRPr="003673BF">
        <w:rPr>
          <w:i/>
        </w:rPr>
        <w:t>e</w:t>
      </w:r>
      <w:r w:rsidRPr="003673BF">
        <w:rPr>
          <w:i/>
        </w:rPr>
        <w:t>tropolis</w:t>
      </w:r>
      <w:r w:rsidRPr="003673BF">
        <w:t xml:space="preserve">, </w:t>
      </w:r>
      <w:r w:rsidRPr="003673BF">
        <w:rPr>
          <w:lang w:val="fr-FR" w:eastAsia="fr-FR" w:bidi="fr-FR"/>
        </w:rPr>
        <w:t xml:space="preserve">1959, p. 122 ; G. </w:t>
      </w:r>
      <w:r w:rsidRPr="003673BF">
        <w:rPr>
          <w:rStyle w:val="Notedebasdepage8ptPetitesmajuscules"/>
          <w:sz w:val="24"/>
        </w:rPr>
        <w:t xml:space="preserve">Sternlieb, </w:t>
      </w:r>
      <w:r w:rsidRPr="003673BF">
        <w:rPr>
          <w:lang w:val="fr-FR" w:eastAsia="fr-FR" w:bidi="fr-FR"/>
        </w:rPr>
        <w:t xml:space="preserve">The Future of Retailing in the Downtown Core, </w:t>
      </w:r>
      <w:r w:rsidRPr="003673BF">
        <w:rPr>
          <w:i/>
        </w:rPr>
        <w:t>Journal of the American Institute of Planners</w:t>
      </w:r>
      <w:r w:rsidRPr="003673BF">
        <w:t xml:space="preserve">, </w:t>
      </w:r>
      <w:r w:rsidRPr="003673BF">
        <w:rPr>
          <w:lang w:val="fr-FR" w:eastAsia="fr-FR" w:bidi="fr-FR"/>
        </w:rPr>
        <w:t xml:space="preserve">29, may 1963, pp. 102-112 ; R. </w:t>
      </w:r>
      <w:r w:rsidRPr="003673BF">
        <w:rPr>
          <w:rStyle w:val="Notedebasdepage8ptPetitesmajuscules"/>
          <w:sz w:val="24"/>
        </w:rPr>
        <w:t xml:space="preserve">Vernon, </w:t>
      </w:r>
      <w:r w:rsidRPr="003673BF">
        <w:rPr>
          <w:i/>
        </w:rPr>
        <w:t>The Changing Economic Function of The Central City</w:t>
      </w:r>
      <w:r w:rsidRPr="003673BF">
        <w:t xml:space="preserve">, </w:t>
      </w:r>
      <w:r w:rsidRPr="003673BF">
        <w:rPr>
          <w:lang w:val="fr-FR" w:eastAsia="fr-FR" w:bidi="fr-FR"/>
        </w:rPr>
        <w:t xml:space="preserve">New York, Committee for Economic Development, 1959 ; J. </w:t>
      </w:r>
      <w:r w:rsidRPr="003673BF">
        <w:rPr>
          <w:rStyle w:val="Notedebasdepage8ptPetitesmajuscules"/>
          <w:sz w:val="24"/>
        </w:rPr>
        <w:t xml:space="preserve">Labasse, </w:t>
      </w:r>
      <w:r w:rsidRPr="003673BF">
        <w:rPr>
          <w:i/>
        </w:rPr>
        <w:t>L’organisation de l’espace</w:t>
      </w:r>
      <w:r w:rsidRPr="003673BF">
        <w:t xml:space="preserve">, </w:t>
      </w:r>
      <w:r w:rsidRPr="003673BF">
        <w:rPr>
          <w:lang w:val="fr-FR" w:eastAsia="fr-FR" w:bidi="fr-FR"/>
        </w:rPr>
        <w:t xml:space="preserve">Paris, Hermann, 1966 ; A. </w:t>
      </w:r>
      <w:r w:rsidRPr="003673BF">
        <w:rPr>
          <w:rStyle w:val="Notedebasdepage8ptPetitesmajuscules"/>
          <w:sz w:val="24"/>
        </w:rPr>
        <w:t xml:space="preserve">Ardigo, </w:t>
      </w:r>
      <w:r w:rsidRPr="003673BF">
        <w:rPr>
          <w:i/>
        </w:rPr>
        <w:t>La diffusione urbana</w:t>
      </w:r>
      <w:r w:rsidRPr="003673BF">
        <w:t xml:space="preserve">, </w:t>
      </w:r>
      <w:r w:rsidRPr="003673BF">
        <w:rPr>
          <w:lang w:val="fr-FR" w:eastAsia="fr-FR" w:bidi="fr-FR"/>
        </w:rPr>
        <w:t>Roma, A.U.E., 1967, chap. 4 ; ainsi que, pour la Fra</w:t>
      </w:r>
      <w:r w:rsidRPr="003673BF">
        <w:rPr>
          <w:lang w:val="fr-FR" w:eastAsia="fr-FR" w:bidi="fr-FR"/>
        </w:rPr>
        <w:t>n</w:t>
      </w:r>
      <w:r w:rsidRPr="003673BF">
        <w:rPr>
          <w:lang w:val="fr-FR" w:eastAsia="fr-FR" w:bidi="fr-FR"/>
        </w:rPr>
        <w:t>ce, les reche</w:t>
      </w:r>
      <w:r w:rsidRPr="003673BF">
        <w:rPr>
          <w:lang w:val="fr-FR" w:eastAsia="fr-FR" w:bidi="fr-FR"/>
        </w:rPr>
        <w:t>r</w:t>
      </w:r>
      <w:r w:rsidRPr="003673BF">
        <w:rPr>
          <w:lang w:val="fr-FR" w:eastAsia="fr-FR" w:bidi="fr-FR"/>
        </w:rPr>
        <w:t xml:space="preserve">ches de M. M. </w:t>
      </w:r>
      <w:r w:rsidRPr="003673BF">
        <w:rPr>
          <w:rStyle w:val="Notedebasdepage8ptPetitesmajuscules"/>
          <w:sz w:val="24"/>
        </w:rPr>
        <w:t xml:space="preserve">Boutilie </w:t>
      </w:r>
      <w:r w:rsidRPr="003673BF">
        <w:rPr>
          <w:lang w:val="fr-FR" w:eastAsia="fr-FR" w:bidi="fr-FR"/>
        </w:rPr>
        <w:t>(I.A.U.R.P.).</w:t>
      </w:r>
    </w:p>
  </w:footnote>
  <w:footnote w:id="396">
    <w:p w14:paraId="11A29869" w14:textId="77777777" w:rsidR="00471170" w:rsidRPr="000C40D8" w:rsidRDefault="00471170" w:rsidP="00471170">
      <w:pPr>
        <w:pStyle w:val="Notedebasdepage"/>
        <w:rPr>
          <w:lang w:val="fr-FR"/>
        </w:rPr>
      </w:pPr>
      <w:r>
        <w:rPr>
          <w:rStyle w:val="Appelnotedebasdep"/>
        </w:rPr>
        <w:footnoteRef/>
      </w:r>
      <w:r>
        <w:t xml:space="preserve"> </w:t>
      </w:r>
      <w:r>
        <w:rPr>
          <w:lang w:val="fr-FR"/>
        </w:rPr>
        <w:tab/>
      </w:r>
      <w:r w:rsidRPr="00E96D97">
        <w:rPr>
          <w:lang w:eastAsia="fr-FR" w:bidi="fr-FR"/>
        </w:rPr>
        <w:t xml:space="preserve">W. H. </w:t>
      </w:r>
      <w:r w:rsidRPr="000C40D8">
        <w:rPr>
          <w:smallCaps/>
        </w:rPr>
        <w:t>Whyte</w:t>
      </w:r>
      <w:r w:rsidRPr="00E96D97">
        <w:t xml:space="preserve">, </w:t>
      </w:r>
      <w:r w:rsidRPr="00735AE9">
        <w:rPr>
          <w:i/>
        </w:rPr>
        <w:t>The Organization Man</w:t>
      </w:r>
      <w:r w:rsidRPr="00E96D97">
        <w:t>,</w:t>
      </w:r>
      <w:r w:rsidRPr="00E96D97">
        <w:rPr>
          <w:lang w:eastAsia="fr-FR" w:bidi="fr-FR"/>
        </w:rPr>
        <w:t xml:space="preserve"> N. Y., 1956 ; W</w:t>
      </w:r>
      <w:r w:rsidRPr="003673BF">
        <w:rPr>
          <w:lang w:eastAsia="fr-FR" w:bidi="fr-FR"/>
        </w:rPr>
        <w:t xml:space="preserve">. M. </w:t>
      </w:r>
      <w:r w:rsidRPr="003673BF">
        <w:rPr>
          <w:rStyle w:val="Notedebasdepage8ptPetitesmajuscules"/>
          <w:sz w:val="24"/>
        </w:rPr>
        <w:t>Dobri</w:t>
      </w:r>
      <w:r w:rsidRPr="003673BF">
        <w:rPr>
          <w:smallCaps/>
        </w:rPr>
        <w:t>ner</w:t>
      </w:r>
      <w:r w:rsidRPr="003673BF">
        <w:t xml:space="preserve"> </w:t>
      </w:r>
      <w:r w:rsidRPr="003673BF">
        <w:rPr>
          <w:lang w:eastAsia="fr-FR" w:bidi="fr-FR"/>
        </w:rPr>
        <w:t>(</w:t>
      </w:r>
      <w:r w:rsidRPr="00E96D97">
        <w:rPr>
          <w:lang w:eastAsia="fr-FR" w:bidi="fr-FR"/>
        </w:rPr>
        <w:t xml:space="preserve">éd), </w:t>
      </w:r>
      <w:r w:rsidRPr="00735AE9">
        <w:rPr>
          <w:i/>
        </w:rPr>
        <w:t>The Suburban Communit</w:t>
      </w:r>
      <w:r>
        <w:rPr>
          <w:i/>
        </w:rPr>
        <w:t>y</w:t>
      </w:r>
      <w:r w:rsidRPr="00E96D97">
        <w:t>,</w:t>
      </w:r>
      <w:r w:rsidRPr="00E96D97">
        <w:rPr>
          <w:lang w:eastAsia="fr-FR" w:bidi="fr-FR"/>
        </w:rPr>
        <w:t xml:space="preserve"> 1958.</w:t>
      </w:r>
    </w:p>
  </w:footnote>
  <w:footnote w:id="397">
    <w:p w14:paraId="25BD9C3C" w14:textId="77777777" w:rsidR="00471170" w:rsidRPr="000C40D8"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Cf</w:t>
      </w:r>
      <w:r w:rsidRPr="003673BF">
        <w:rPr>
          <w:lang w:val="fr-FR" w:eastAsia="fr-FR" w:bidi="fr-FR"/>
        </w:rPr>
        <w:t xml:space="preserve">. </w:t>
      </w:r>
      <w:r w:rsidRPr="003673BF">
        <w:rPr>
          <w:rStyle w:val="Notedebasdepage7ptPetitesmajuscules"/>
          <w:sz w:val="24"/>
        </w:rPr>
        <w:t>Quinn,</w:t>
      </w:r>
      <w:r w:rsidRPr="004A73E6">
        <w:rPr>
          <w:rStyle w:val="Notedebasdepage7ptPetitesmajuscules"/>
        </w:rPr>
        <w:t xml:space="preserve"> </w:t>
      </w:r>
      <w:r w:rsidRPr="000C40D8">
        <w:rPr>
          <w:i/>
          <w:lang w:val="fr-FR" w:eastAsia="fr-FR" w:bidi="fr-FR"/>
        </w:rPr>
        <w:t>op. cit</w:t>
      </w:r>
      <w:r w:rsidRPr="004A73E6">
        <w:rPr>
          <w:lang w:val="fr-FR" w:eastAsia="fr-FR" w:bidi="fr-FR"/>
        </w:rPr>
        <w:t>., ch. 14.</w:t>
      </w:r>
    </w:p>
  </w:footnote>
  <w:footnote w:id="398">
    <w:p w14:paraId="761F6417" w14:textId="77777777" w:rsidR="00471170" w:rsidRPr="00257795"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En ce sens, pour la France, cf. l’ensemble des recherches que mènent sur ce thème </w:t>
      </w:r>
      <w:r w:rsidRPr="003673BF">
        <w:rPr>
          <w:rStyle w:val="Notedebasdepage8ptPetitesmajuscules"/>
          <w:sz w:val="24"/>
        </w:rPr>
        <w:t xml:space="preserve">J. Dumazedier </w:t>
      </w:r>
      <w:r w:rsidRPr="003673BF">
        <w:rPr>
          <w:lang w:val="fr-FR" w:eastAsia="fr-FR" w:bidi="fr-FR"/>
        </w:rPr>
        <w:t xml:space="preserve">et </w:t>
      </w:r>
      <w:r w:rsidRPr="003673BF">
        <w:rPr>
          <w:rStyle w:val="Notedebasdepage8ptPetitesmajuscules"/>
          <w:sz w:val="24"/>
        </w:rPr>
        <w:t xml:space="preserve">M. Imbert </w:t>
      </w:r>
      <w:r w:rsidRPr="003673BF">
        <w:rPr>
          <w:lang w:val="fr-FR" w:eastAsia="fr-FR" w:bidi="fr-FR"/>
        </w:rPr>
        <w:t xml:space="preserve">(quelques résultats publiés ; </w:t>
      </w:r>
      <w:r w:rsidRPr="003673BF">
        <w:rPr>
          <w:i/>
        </w:rPr>
        <w:t>Espace et loisir</w:t>
      </w:r>
      <w:r w:rsidRPr="003673BF">
        <w:t xml:space="preserve">, </w:t>
      </w:r>
      <w:r w:rsidRPr="003673BF">
        <w:rPr>
          <w:lang w:val="fr-FR" w:eastAsia="fr-FR" w:bidi="fr-FR"/>
        </w:rPr>
        <w:t xml:space="preserve">Paris, </w:t>
      </w:r>
      <w:r w:rsidRPr="003673BF">
        <w:t>C.</w:t>
      </w:r>
      <w:r w:rsidRPr="003673BF">
        <w:rPr>
          <w:lang w:val="fr-FR" w:eastAsia="fr-FR" w:bidi="fr-FR"/>
        </w:rPr>
        <w:t xml:space="preserve">R.U., 1967), de même que les études effectuées par </w:t>
      </w:r>
      <w:r w:rsidRPr="003673BF">
        <w:rPr>
          <w:rStyle w:val="Notedebasdepage8ptPetitesmajuscules"/>
          <w:sz w:val="24"/>
        </w:rPr>
        <w:t>M. Ma</w:t>
      </w:r>
      <w:r w:rsidRPr="003673BF">
        <w:rPr>
          <w:rStyle w:val="Notedebasdepage8ptPetitesmajuscules"/>
          <w:sz w:val="24"/>
        </w:rPr>
        <w:t>u</w:t>
      </w:r>
      <w:r w:rsidRPr="003673BF">
        <w:rPr>
          <w:rStyle w:val="Notedebasdepage8ptPetitesmajuscules"/>
          <w:sz w:val="24"/>
        </w:rPr>
        <w:t xml:space="preserve">rel </w:t>
      </w:r>
      <w:r w:rsidRPr="003673BF">
        <w:rPr>
          <w:lang w:val="fr-FR" w:eastAsia="fr-FR" w:bidi="fr-FR"/>
        </w:rPr>
        <w:t>à l’I.A.U.R.P.</w:t>
      </w:r>
    </w:p>
  </w:footnote>
  <w:footnote w:id="399">
    <w:p w14:paraId="2D4FAC56" w14:textId="77777777" w:rsidR="00471170" w:rsidRPr="00257795" w:rsidRDefault="00471170" w:rsidP="00471170">
      <w:pPr>
        <w:pStyle w:val="Notedebasdepage"/>
        <w:rPr>
          <w:lang w:val="fr-FR"/>
        </w:rPr>
      </w:pPr>
      <w:r>
        <w:rPr>
          <w:rStyle w:val="Appelnotedebasdep"/>
        </w:rPr>
        <w:footnoteRef/>
      </w:r>
      <w:r>
        <w:t xml:space="preserve"> </w:t>
      </w:r>
      <w:r>
        <w:rPr>
          <w:lang w:val="fr-FR"/>
        </w:rPr>
        <w:tab/>
      </w:r>
      <w:r w:rsidRPr="003673BF">
        <w:rPr>
          <w:rStyle w:val="Notedebasdepage8ptPetitesmajuscules"/>
          <w:sz w:val="24"/>
        </w:rPr>
        <w:t xml:space="preserve">B. Lamy, </w:t>
      </w:r>
      <w:r w:rsidRPr="003673BF">
        <w:rPr>
          <w:lang w:val="fr-FR" w:eastAsia="fr-FR" w:bidi="fr-FR"/>
        </w:rPr>
        <w:t xml:space="preserve">in </w:t>
      </w:r>
      <w:r w:rsidRPr="003673BF">
        <w:rPr>
          <w:rStyle w:val="Notedebasdepage8ptPetitesmajuscules"/>
          <w:sz w:val="24"/>
        </w:rPr>
        <w:t xml:space="preserve">C. Cornuau </w:t>
      </w:r>
      <w:r w:rsidRPr="003673BF">
        <w:rPr>
          <w:lang w:val="fr-FR" w:eastAsia="fr-FR" w:bidi="fr-FR"/>
        </w:rPr>
        <w:t xml:space="preserve">et autres. </w:t>
      </w:r>
      <w:r w:rsidRPr="003673BF">
        <w:rPr>
          <w:i/>
        </w:rPr>
        <w:t>L’attraction de Paris sur sa banlieue</w:t>
      </w:r>
      <w:r w:rsidRPr="003673BF">
        <w:t xml:space="preserve">, </w:t>
      </w:r>
      <w:r w:rsidRPr="003673BF">
        <w:rPr>
          <w:lang w:val="fr-FR" w:eastAsia="fr-FR" w:bidi="fr-FR"/>
        </w:rPr>
        <w:t>Paris, Les Éditions Ouvrières, 1965.</w:t>
      </w:r>
    </w:p>
  </w:footnote>
  <w:footnote w:id="400">
    <w:p w14:paraId="64931AF5" w14:textId="77777777" w:rsidR="00471170" w:rsidRPr="00257795" w:rsidRDefault="00471170" w:rsidP="00471170">
      <w:pPr>
        <w:pStyle w:val="Notedebasdepage"/>
        <w:rPr>
          <w:lang w:val="fr-FR"/>
        </w:rPr>
      </w:pPr>
      <w:r>
        <w:rPr>
          <w:rStyle w:val="Appelnotedebasdep"/>
        </w:rPr>
        <w:footnoteRef/>
      </w:r>
      <w:r>
        <w:t xml:space="preserve"> </w:t>
      </w:r>
      <w:r>
        <w:rPr>
          <w:lang w:val="fr-FR"/>
        </w:rPr>
        <w:tab/>
      </w:r>
      <w:r w:rsidRPr="003673BF">
        <w:rPr>
          <w:rStyle w:val="Notedebasdepage8ptPetitesmajuscules"/>
          <w:sz w:val="24"/>
        </w:rPr>
        <w:t xml:space="preserve">B. Lamy, </w:t>
      </w:r>
      <w:r w:rsidRPr="003673BF">
        <w:rPr>
          <w:lang w:val="fr-FR" w:eastAsia="fr-FR" w:bidi="fr-FR"/>
        </w:rPr>
        <w:t xml:space="preserve">La fréquentation du centre-ville </w:t>
      </w:r>
      <w:r w:rsidRPr="003673BF">
        <w:t xml:space="preserve">par </w:t>
      </w:r>
      <w:r w:rsidRPr="003673BF">
        <w:rPr>
          <w:lang w:val="fr-FR" w:eastAsia="fr-FR" w:bidi="fr-FR"/>
        </w:rPr>
        <w:t xml:space="preserve">les </w:t>
      </w:r>
      <w:r w:rsidRPr="003673BF">
        <w:t xml:space="preserve">différentes </w:t>
      </w:r>
      <w:r w:rsidRPr="003673BF">
        <w:rPr>
          <w:lang w:val="fr-FR" w:eastAsia="fr-FR" w:bidi="fr-FR"/>
        </w:rPr>
        <w:t>catégories s</w:t>
      </w:r>
      <w:r w:rsidRPr="003673BF">
        <w:rPr>
          <w:lang w:val="fr-FR" w:eastAsia="fr-FR" w:bidi="fr-FR"/>
        </w:rPr>
        <w:t>o</w:t>
      </w:r>
      <w:r w:rsidRPr="003673BF">
        <w:rPr>
          <w:lang w:val="fr-FR" w:eastAsia="fr-FR" w:bidi="fr-FR"/>
        </w:rPr>
        <w:t xml:space="preserve">ciales, </w:t>
      </w:r>
      <w:r w:rsidRPr="003673BF">
        <w:rPr>
          <w:i/>
        </w:rPr>
        <w:t>Sociologie du Travail</w:t>
      </w:r>
      <w:r w:rsidRPr="003673BF">
        <w:t xml:space="preserve">, </w:t>
      </w:r>
      <w:r w:rsidRPr="003673BF">
        <w:rPr>
          <w:lang w:val="fr-FR" w:eastAsia="fr-FR" w:bidi="fr-FR"/>
        </w:rPr>
        <w:t>2/1967.</w:t>
      </w:r>
    </w:p>
  </w:footnote>
  <w:footnote w:id="401">
    <w:p w14:paraId="7A7E2049" w14:textId="77777777" w:rsidR="00471170" w:rsidRPr="00257795" w:rsidRDefault="00471170" w:rsidP="00471170">
      <w:pPr>
        <w:pStyle w:val="Notedebasdepage"/>
        <w:rPr>
          <w:lang w:val="fr-FR"/>
        </w:rPr>
      </w:pPr>
      <w:r>
        <w:rPr>
          <w:rStyle w:val="Appelnotedebasdep"/>
        </w:rPr>
        <w:footnoteRef/>
      </w:r>
      <w:r>
        <w:t xml:space="preserve"> </w:t>
      </w:r>
      <w:r>
        <w:tab/>
      </w:r>
      <w:r w:rsidRPr="003673BF">
        <w:rPr>
          <w:lang w:val="fr-FR" w:eastAsia="fr-FR" w:bidi="fr-FR"/>
        </w:rPr>
        <w:t>On vient d’en inaugurer un à Rungis.</w:t>
      </w:r>
    </w:p>
  </w:footnote>
  <w:footnote w:id="402">
    <w:p w14:paraId="53A99751" w14:textId="77777777" w:rsidR="00471170" w:rsidRPr="00257795" w:rsidRDefault="00471170" w:rsidP="00471170">
      <w:pPr>
        <w:pStyle w:val="Notedebasdepage"/>
        <w:rPr>
          <w:lang w:val="fr-FR"/>
        </w:rPr>
      </w:pPr>
      <w:r>
        <w:rPr>
          <w:rStyle w:val="Appelnotedebasdep"/>
        </w:rPr>
        <w:footnoteRef/>
      </w:r>
      <w:r>
        <w:t xml:space="preserve"> </w:t>
      </w:r>
      <w:r>
        <w:rPr>
          <w:lang w:val="fr-FR"/>
        </w:rPr>
        <w:tab/>
      </w:r>
      <w:r w:rsidRPr="00E96D97">
        <w:rPr>
          <w:lang w:eastAsia="fr-FR" w:bidi="fr-FR"/>
        </w:rPr>
        <w:t>Pour une discussion plus large de ces problèmes de délimitation théorique, nous renvoyons à nos articles « </w:t>
      </w:r>
      <w:hyperlink r:id="rId6" w:history="1">
        <w:r w:rsidRPr="00A20056">
          <w:rPr>
            <w:rStyle w:val="Hyperlien"/>
            <w:i/>
            <w:lang w:eastAsia="fr-FR" w:bidi="fr-FR"/>
          </w:rPr>
          <w:t>Y a-t-il une sociologie urbaine ? </w:t>
        </w:r>
      </w:hyperlink>
      <w:r w:rsidRPr="00E96D97">
        <w:rPr>
          <w:lang w:eastAsia="fr-FR" w:bidi="fr-FR"/>
        </w:rPr>
        <w:t xml:space="preserve">» </w:t>
      </w:r>
      <w:r w:rsidRPr="00A20056">
        <w:rPr>
          <w:i/>
        </w:rPr>
        <w:t>Sociol</w:t>
      </w:r>
      <w:r w:rsidRPr="00A20056">
        <w:rPr>
          <w:i/>
        </w:rPr>
        <w:t>o</w:t>
      </w:r>
      <w:r w:rsidRPr="00A20056">
        <w:rPr>
          <w:i/>
        </w:rPr>
        <w:t>gie du travail</w:t>
      </w:r>
      <w:r w:rsidRPr="00E96D97">
        <w:t>,</w:t>
      </w:r>
      <w:r>
        <w:rPr>
          <w:lang w:eastAsia="fr-FR" w:bidi="fr-FR"/>
        </w:rPr>
        <w:t xml:space="preserve"> n° 1, 196</w:t>
      </w:r>
      <w:r w:rsidRPr="00E96D97">
        <w:rPr>
          <w:lang w:eastAsia="fr-FR" w:bidi="fr-FR"/>
        </w:rPr>
        <w:t>8, et « </w:t>
      </w:r>
      <w:hyperlink r:id="rId7" w:history="1">
        <w:r w:rsidRPr="00A20056">
          <w:rPr>
            <w:rStyle w:val="Hyperlien"/>
            <w:lang w:eastAsia="fr-FR" w:bidi="fr-FR"/>
          </w:rPr>
          <w:t xml:space="preserve">Théorie et </w:t>
        </w:r>
        <w:r w:rsidRPr="00A20056">
          <w:rPr>
            <w:rStyle w:val="Hyperlien"/>
          </w:rPr>
          <w:t xml:space="preserve">idéologie </w:t>
        </w:r>
        <w:r w:rsidRPr="00A20056">
          <w:rPr>
            <w:rStyle w:val="Hyperlien"/>
            <w:lang w:eastAsia="fr-FR" w:bidi="fr-FR"/>
          </w:rPr>
          <w:t>en sociologie urbaine </w:t>
        </w:r>
      </w:hyperlink>
      <w:r w:rsidRPr="00E96D97">
        <w:rPr>
          <w:lang w:eastAsia="fr-FR" w:bidi="fr-FR"/>
        </w:rPr>
        <w:t xml:space="preserve">», </w:t>
      </w:r>
      <w:r w:rsidRPr="00A20056">
        <w:rPr>
          <w:i/>
        </w:rPr>
        <w:t>Sociologie et Sociétés</w:t>
      </w:r>
      <w:r w:rsidRPr="00E96D97">
        <w:t>,</w:t>
      </w:r>
      <w:r w:rsidRPr="00E96D97">
        <w:rPr>
          <w:lang w:eastAsia="fr-FR" w:bidi="fr-FR"/>
        </w:rPr>
        <w:t xml:space="preserve"> </w:t>
      </w:r>
      <w:r w:rsidRPr="00E96D97">
        <w:t>n°</w:t>
      </w:r>
      <w:r>
        <w:t> </w:t>
      </w:r>
      <w:r w:rsidRPr="00E96D97">
        <w:t>2, 1969.</w:t>
      </w:r>
    </w:p>
  </w:footnote>
  <w:footnote w:id="403">
    <w:p w14:paraId="2C1ECF93" w14:textId="77777777" w:rsidR="00471170" w:rsidRPr="00FF784D" w:rsidRDefault="00471170" w:rsidP="00471170">
      <w:pPr>
        <w:pStyle w:val="Notedebasdepage"/>
        <w:rPr>
          <w:lang w:val="fr-FR"/>
        </w:rPr>
      </w:pPr>
      <w:r>
        <w:rPr>
          <w:rStyle w:val="Appelnotedebasdep"/>
        </w:rPr>
        <w:footnoteRef/>
      </w:r>
      <w:r>
        <w:t xml:space="preserve"> </w:t>
      </w:r>
      <w:r>
        <w:rPr>
          <w:lang w:val="fr-FR"/>
        </w:rPr>
        <w:tab/>
      </w:r>
      <w:r w:rsidRPr="00E96D97">
        <w:rPr>
          <w:lang w:eastAsia="fr-FR" w:bidi="fr-FR"/>
        </w:rPr>
        <w:t xml:space="preserve">J. </w:t>
      </w:r>
      <w:r w:rsidRPr="00FF784D">
        <w:rPr>
          <w:smallCaps/>
        </w:rPr>
        <w:t>Rémy</w:t>
      </w:r>
      <w:r w:rsidRPr="00E96D97">
        <w:t>,</w:t>
      </w:r>
      <w:r>
        <w:t xml:space="preserve"> </w:t>
      </w:r>
      <w:r>
        <w:rPr>
          <w:i/>
        </w:rPr>
        <w:t>La</w:t>
      </w:r>
      <w:r w:rsidRPr="00E96D97">
        <w:t xml:space="preserve"> </w:t>
      </w:r>
      <w:r w:rsidRPr="00A20056">
        <w:rPr>
          <w:i/>
        </w:rPr>
        <w:t>ville phénomène économique</w:t>
      </w:r>
      <w:r w:rsidRPr="00E96D97">
        <w:t xml:space="preserve">, </w:t>
      </w:r>
      <w:r>
        <w:rPr>
          <w:lang w:eastAsia="fr-FR" w:bidi="fr-FR"/>
        </w:rPr>
        <w:t>Les É</w:t>
      </w:r>
      <w:r w:rsidRPr="00E96D97">
        <w:rPr>
          <w:lang w:eastAsia="fr-FR" w:bidi="fr-FR"/>
        </w:rPr>
        <w:t>ditions Ouvrières, Bruxe</w:t>
      </w:r>
      <w:r w:rsidRPr="00E96D97">
        <w:rPr>
          <w:lang w:eastAsia="fr-FR" w:bidi="fr-FR"/>
        </w:rPr>
        <w:t>l</w:t>
      </w:r>
      <w:r w:rsidRPr="00E96D97">
        <w:rPr>
          <w:lang w:eastAsia="fr-FR" w:bidi="fr-FR"/>
        </w:rPr>
        <w:t>les, 1966.</w:t>
      </w:r>
    </w:p>
  </w:footnote>
  <w:footnote w:id="404">
    <w:p w14:paraId="350E0961" w14:textId="77777777" w:rsidR="00471170" w:rsidRPr="00446D0E"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Cf. N. </w:t>
      </w:r>
      <w:r w:rsidRPr="00446D0E">
        <w:rPr>
          <w:smallCaps/>
        </w:rPr>
        <w:t>Poulantzas</w:t>
      </w:r>
      <w:r w:rsidRPr="004A73E6">
        <w:t xml:space="preserve">, </w:t>
      </w:r>
      <w:r w:rsidRPr="00446D0E">
        <w:rPr>
          <w:i/>
        </w:rPr>
        <w:t>op. cit</w:t>
      </w:r>
      <w:r w:rsidRPr="004A73E6">
        <w:t xml:space="preserve">., </w:t>
      </w:r>
      <w:r w:rsidRPr="004A73E6">
        <w:rPr>
          <w:lang w:val="fr-FR" w:eastAsia="fr-FR" w:bidi="fr-FR"/>
        </w:rPr>
        <w:t>1968.</w:t>
      </w:r>
    </w:p>
  </w:footnote>
  <w:footnote w:id="405">
    <w:p w14:paraId="768A92F2" w14:textId="77777777" w:rsidR="00471170" w:rsidRPr="00AB4065" w:rsidRDefault="00471170" w:rsidP="00471170">
      <w:pPr>
        <w:pStyle w:val="Notedebasdepage"/>
        <w:rPr>
          <w:lang w:val="fr-FR"/>
        </w:rPr>
      </w:pPr>
      <w:r>
        <w:rPr>
          <w:rStyle w:val="Appelnotedebasdep"/>
        </w:rPr>
        <w:footnoteRef/>
      </w:r>
      <w:r>
        <w:t xml:space="preserve"> </w:t>
      </w:r>
      <w:r>
        <w:tab/>
      </w:r>
      <w:r w:rsidRPr="004A73E6">
        <w:rPr>
          <w:lang w:val="fr-FR" w:eastAsia="fr-FR" w:bidi="fr-FR"/>
        </w:rPr>
        <w:t>Cf</w:t>
      </w:r>
      <w:r w:rsidRPr="003673BF">
        <w:rPr>
          <w:lang w:val="fr-FR" w:eastAsia="fr-FR" w:bidi="fr-FR"/>
        </w:rPr>
        <w:t xml:space="preserve">. M. </w:t>
      </w:r>
      <w:r w:rsidRPr="003673BF">
        <w:rPr>
          <w:rStyle w:val="Notedebasdepage75ptPetitesmajuscules"/>
          <w:sz w:val="24"/>
        </w:rPr>
        <w:t xml:space="preserve">Janowitz </w:t>
      </w:r>
      <w:r w:rsidRPr="003673BF">
        <w:rPr>
          <w:lang w:val="fr-FR" w:eastAsia="fr-FR" w:bidi="fr-FR"/>
        </w:rPr>
        <w:t xml:space="preserve">(editor) </w:t>
      </w:r>
      <w:r w:rsidRPr="003673BF">
        <w:rPr>
          <w:i/>
        </w:rPr>
        <w:t>Community</w:t>
      </w:r>
      <w:r w:rsidRPr="00495993">
        <w:rPr>
          <w:i/>
        </w:rPr>
        <w:t xml:space="preserve"> Political Systems</w:t>
      </w:r>
      <w:r w:rsidRPr="004A73E6">
        <w:t>,</w:t>
      </w:r>
      <w:r w:rsidRPr="004A73E6">
        <w:rPr>
          <w:lang w:val="fr-FR" w:eastAsia="fr-FR" w:bidi="fr-FR"/>
        </w:rPr>
        <w:t xml:space="preserve"> The Free Press of Gle</w:t>
      </w:r>
      <w:r w:rsidRPr="004A73E6">
        <w:rPr>
          <w:lang w:val="fr-FR" w:eastAsia="fr-FR" w:bidi="fr-FR"/>
        </w:rPr>
        <w:t>n</w:t>
      </w:r>
      <w:r w:rsidRPr="004A73E6">
        <w:rPr>
          <w:lang w:val="fr-FR" w:eastAsia="fr-FR" w:bidi="fr-FR"/>
        </w:rPr>
        <w:t>coe, 1961, pp. 14-15.</w:t>
      </w:r>
    </w:p>
  </w:footnote>
  <w:footnote w:id="406">
    <w:p w14:paraId="3D343D68" w14:textId="77777777" w:rsidR="00471170" w:rsidRPr="00AB4065"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Voir, sur ce thème, l’intéressante note critique de Catherine </w:t>
      </w:r>
      <w:r w:rsidRPr="003673BF">
        <w:rPr>
          <w:rStyle w:val="Notedebasdepage8ptPetitesmajuscules"/>
          <w:sz w:val="24"/>
        </w:rPr>
        <w:t>Schmidt :</w:t>
      </w:r>
      <w:r w:rsidRPr="003673BF">
        <w:rPr>
          <w:lang w:val="fr-FR" w:eastAsia="fr-FR" w:bidi="fr-FR"/>
        </w:rPr>
        <w:t xml:space="preserve"> « Quelques recherches récentes sur le problème du pouvoir dans les co</w:t>
      </w:r>
      <w:r w:rsidRPr="003673BF">
        <w:rPr>
          <w:lang w:val="fr-FR" w:eastAsia="fr-FR" w:bidi="fr-FR"/>
        </w:rPr>
        <w:t>m</w:t>
      </w:r>
      <w:r w:rsidRPr="003673BF">
        <w:rPr>
          <w:lang w:val="fr-FR" w:eastAsia="fr-FR" w:bidi="fr-FR"/>
        </w:rPr>
        <w:t xml:space="preserve">munautés locales », </w:t>
      </w:r>
      <w:r w:rsidRPr="003673BF">
        <w:rPr>
          <w:i/>
        </w:rPr>
        <w:t>Sociologie du Travail</w:t>
      </w:r>
      <w:r w:rsidRPr="003673BF">
        <w:t xml:space="preserve">, </w:t>
      </w:r>
      <w:r w:rsidRPr="003673BF">
        <w:rPr>
          <w:lang w:val="fr-FR" w:eastAsia="fr-FR" w:bidi="fr-FR"/>
        </w:rPr>
        <w:t>n° 2, 1965.</w:t>
      </w:r>
    </w:p>
  </w:footnote>
  <w:footnote w:id="407">
    <w:p w14:paraId="1824A36A" w14:textId="77777777" w:rsidR="00471170" w:rsidRPr="00AB4065"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F. </w:t>
      </w:r>
      <w:r w:rsidRPr="003673BF">
        <w:rPr>
          <w:rStyle w:val="Notedebasdepage8ptPetitesmajuscules"/>
          <w:sz w:val="24"/>
        </w:rPr>
        <w:t xml:space="preserve">Hunter, </w:t>
      </w:r>
      <w:r w:rsidRPr="003673BF">
        <w:rPr>
          <w:i/>
        </w:rPr>
        <w:t>Community Power structure</w:t>
      </w:r>
      <w:r w:rsidRPr="003673BF">
        <w:t xml:space="preserve">, </w:t>
      </w:r>
      <w:r w:rsidRPr="003673BF">
        <w:rPr>
          <w:lang w:val="fr-FR" w:eastAsia="fr-FR" w:bidi="fr-FR"/>
        </w:rPr>
        <w:t>The University of North Carolina Press, 1953.</w:t>
      </w:r>
    </w:p>
  </w:footnote>
  <w:footnote w:id="408">
    <w:p w14:paraId="509DCACF" w14:textId="77777777" w:rsidR="00471170" w:rsidRPr="004A73E6" w:rsidRDefault="00471170" w:rsidP="00471170">
      <w:pPr>
        <w:pStyle w:val="Notedebasdepage"/>
      </w:pPr>
      <w:r>
        <w:rPr>
          <w:rStyle w:val="Appelnotedebasdep"/>
        </w:rPr>
        <w:footnoteRef/>
      </w:r>
      <w:r>
        <w:t xml:space="preserve"> </w:t>
      </w:r>
      <w:r>
        <w:rPr>
          <w:lang w:val="fr-FR"/>
        </w:rPr>
        <w:tab/>
      </w:r>
      <w:r w:rsidRPr="003673BF">
        <w:rPr>
          <w:lang w:val="fr-FR" w:eastAsia="fr-FR" w:bidi="fr-FR"/>
        </w:rPr>
        <w:t xml:space="preserve">R. A. </w:t>
      </w:r>
      <w:r w:rsidRPr="003673BF">
        <w:rPr>
          <w:smallCaps/>
        </w:rPr>
        <w:t>Dahl</w:t>
      </w:r>
      <w:r w:rsidRPr="003673BF">
        <w:t xml:space="preserve">, </w:t>
      </w:r>
      <w:r w:rsidRPr="003673BF">
        <w:rPr>
          <w:i/>
        </w:rPr>
        <w:t>Who Governs ?,</w:t>
      </w:r>
      <w:r w:rsidRPr="003673BF">
        <w:rPr>
          <w:lang w:val="fr-FR" w:eastAsia="fr-FR" w:bidi="fr-FR"/>
        </w:rPr>
        <w:t xml:space="preserve"> New Haven, Yale University Press,</w:t>
      </w:r>
    </w:p>
    <w:p w14:paraId="507A54F8" w14:textId="77777777" w:rsidR="00471170" w:rsidRPr="00AB4065" w:rsidRDefault="00471170" w:rsidP="00471170">
      <w:pPr>
        <w:pStyle w:val="Notedebasdepage"/>
        <w:rPr>
          <w:lang w:val="fr-FR"/>
        </w:rPr>
      </w:pPr>
      <w:r>
        <w:rPr>
          <w:lang w:val="fr-FR" w:eastAsia="fr-FR" w:bidi="fr-FR"/>
        </w:rPr>
        <w:t>1961.</w:t>
      </w:r>
    </w:p>
  </w:footnote>
  <w:footnote w:id="409">
    <w:p w14:paraId="001A8BE8" w14:textId="77777777" w:rsidR="00471170" w:rsidRPr="00AB4065" w:rsidRDefault="00471170" w:rsidP="00471170">
      <w:pPr>
        <w:pStyle w:val="Notedebasdepage"/>
        <w:rPr>
          <w:lang w:val="fr-FR"/>
        </w:rPr>
      </w:pPr>
      <w:r>
        <w:rPr>
          <w:rStyle w:val="Appelnotedebasdep"/>
        </w:rPr>
        <w:footnoteRef/>
      </w:r>
      <w:r>
        <w:t xml:space="preserve"> </w:t>
      </w:r>
      <w:r>
        <w:tab/>
      </w:r>
      <w:r w:rsidRPr="003673BF">
        <w:rPr>
          <w:lang w:val="fr-FR" w:eastAsia="fr-FR" w:bidi="fr-FR"/>
        </w:rPr>
        <w:t xml:space="preserve">N. </w:t>
      </w:r>
      <w:r w:rsidRPr="003673BF">
        <w:rPr>
          <w:smallCaps/>
        </w:rPr>
        <w:t>Polsby</w:t>
      </w:r>
      <w:r w:rsidRPr="003673BF">
        <w:t xml:space="preserve">, </w:t>
      </w:r>
      <w:r w:rsidRPr="003673BF">
        <w:rPr>
          <w:i/>
        </w:rPr>
        <w:t>Community Power and Political Theory</w:t>
      </w:r>
      <w:r w:rsidRPr="003673BF">
        <w:t xml:space="preserve">, </w:t>
      </w:r>
      <w:r w:rsidRPr="003673BF">
        <w:rPr>
          <w:lang w:val="fr-FR" w:eastAsia="fr-FR" w:bidi="fr-FR"/>
        </w:rPr>
        <w:t>New Haven Yale Un</w:t>
      </w:r>
      <w:r w:rsidRPr="003673BF">
        <w:rPr>
          <w:lang w:val="fr-FR" w:eastAsia="fr-FR" w:bidi="fr-FR"/>
        </w:rPr>
        <w:t>i</w:t>
      </w:r>
      <w:r w:rsidRPr="003673BF">
        <w:rPr>
          <w:lang w:val="fr-FR" w:eastAsia="fr-FR" w:bidi="fr-FR"/>
        </w:rPr>
        <w:t>versity Press, 1963.</w:t>
      </w:r>
    </w:p>
  </w:footnote>
  <w:footnote w:id="410">
    <w:p w14:paraId="157606A5" w14:textId="77777777" w:rsidR="00471170" w:rsidRPr="00F76140" w:rsidRDefault="00471170" w:rsidP="00471170">
      <w:pPr>
        <w:pStyle w:val="Notedebasdepage"/>
        <w:rPr>
          <w:lang w:val="fr-FR"/>
        </w:rPr>
      </w:pPr>
      <w:r>
        <w:rPr>
          <w:rStyle w:val="Appelnotedebasdep"/>
        </w:rPr>
        <w:footnoteRef/>
      </w:r>
      <w:r>
        <w:t xml:space="preserve"> </w:t>
      </w:r>
      <w:r>
        <w:rPr>
          <w:lang w:val="fr-FR"/>
        </w:rPr>
        <w:tab/>
      </w:r>
      <w:r w:rsidRPr="003673BF">
        <w:t xml:space="preserve">R. </w:t>
      </w:r>
      <w:r w:rsidRPr="003673BF">
        <w:rPr>
          <w:rStyle w:val="Notedebasdepage28ptNonItaliquePetitesmajuscules"/>
          <w:sz w:val="24"/>
        </w:rPr>
        <w:t xml:space="preserve">Presthus, </w:t>
      </w:r>
      <w:r w:rsidRPr="003673BF">
        <w:rPr>
          <w:i/>
          <w:lang w:val="fr-FR" w:eastAsia="fr-FR" w:bidi="fr-FR"/>
        </w:rPr>
        <w:t>Men at the top</w:t>
      </w:r>
      <w:r w:rsidRPr="003673BF">
        <w:rPr>
          <w:lang w:val="fr-FR" w:eastAsia="fr-FR" w:bidi="fr-FR"/>
        </w:rPr>
        <w:t xml:space="preserve">. </w:t>
      </w:r>
      <w:r w:rsidRPr="003673BF">
        <w:rPr>
          <w:i/>
          <w:lang w:val="fr-FR" w:eastAsia="fr-FR" w:bidi="fr-FR"/>
        </w:rPr>
        <w:t>A study in Community Power</w:t>
      </w:r>
      <w:r w:rsidRPr="003673BF">
        <w:rPr>
          <w:lang w:val="fr-FR" w:eastAsia="fr-FR" w:bidi="fr-FR"/>
        </w:rPr>
        <w:t xml:space="preserve">, </w:t>
      </w:r>
      <w:r w:rsidRPr="003673BF">
        <w:t>New York O</w:t>
      </w:r>
      <w:r w:rsidRPr="003673BF">
        <w:t>x</w:t>
      </w:r>
      <w:r w:rsidRPr="003673BF">
        <w:t>ford University Press, 1964.</w:t>
      </w:r>
    </w:p>
  </w:footnote>
  <w:footnote w:id="411">
    <w:p w14:paraId="6BE9A6BB" w14:textId="77777777" w:rsidR="00471170" w:rsidRPr="00F76140"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R. C. Wood, </w:t>
      </w:r>
      <w:r w:rsidRPr="003673BF">
        <w:rPr>
          <w:i/>
        </w:rPr>
        <w:t>1</w:t>
      </w:r>
      <w:r w:rsidRPr="003673BF">
        <w:rPr>
          <w:i/>
          <w:lang w:val="fr-FR" w:eastAsia="fr-FR" w:bidi="fr-FR"/>
        </w:rPr>
        <w:t xml:space="preserve"> 4</w:t>
      </w:r>
      <w:r w:rsidRPr="003673BF">
        <w:rPr>
          <w:i/>
        </w:rPr>
        <w:t>00 Governments</w:t>
      </w:r>
      <w:r w:rsidRPr="003673BF">
        <w:t>,</w:t>
      </w:r>
      <w:r w:rsidRPr="003673BF">
        <w:rPr>
          <w:lang w:val="fr-FR" w:eastAsia="fr-FR" w:bidi="fr-FR"/>
        </w:rPr>
        <w:t xml:space="preserve"> New York, Anchor Books, Doubleday 1964.</w:t>
      </w:r>
    </w:p>
  </w:footnote>
  <w:footnote w:id="412">
    <w:p w14:paraId="7DAE4461" w14:textId="77777777" w:rsidR="00471170" w:rsidRPr="00F76140"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R. R. </w:t>
      </w:r>
      <w:r w:rsidRPr="003673BF">
        <w:rPr>
          <w:rStyle w:val="Notedebasdepage8ptPetitesmajuscules"/>
          <w:sz w:val="24"/>
        </w:rPr>
        <w:t xml:space="preserve">Alford, </w:t>
      </w:r>
      <w:r w:rsidRPr="003673BF">
        <w:rPr>
          <w:lang w:val="fr-FR" w:eastAsia="fr-FR" w:bidi="fr-FR"/>
        </w:rPr>
        <w:t xml:space="preserve">« The Comparative Study of Urban Politics » in Leo F. </w:t>
      </w:r>
      <w:r w:rsidRPr="003673BF">
        <w:rPr>
          <w:rStyle w:val="Notedebasdepage8ptPetitesmajuscules"/>
          <w:sz w:val="24"/>
        </w:rPr>
        <w:t xml:space="preserve">Schnore </w:t>
      </w:r>
      <w:r w:rsidRPr="003673BF">
        <w:rPr>
          <w:lang w:val="fr-FR" w:eastAsia="fr-FR" w:bidi="fr-FR"/>
        </w:rPr>
        <w:t xml:space="preserve">(ed) </w:t>
      </w:r>
      <w:r w:rsidRPr="003673BF">
        <w:rPr>
          <w:i/>
        </w:rPr>
        <w:t>Social Science and the City</w:t>
      </w:r>
      <w:r w:rsidRPr="003673BF">
        <w:t>,</w:t>
      </w:r>
      <w:r w:rsidRPr="003673BF">
        <w:rPr>
          <w:lang w:val="fr-FR" w:eastAsia="fr-FR" w:bidi="fr-FR"/>
        </w:rPr>
        <w:t xml:space="preserve"> Frederick Praeger, New York 1968, pp. 263-302.</w:t>
      </w:r>
    </w:p>
  </w:footnote>
  <w:footnote w:id="413">
    <w:p w14:paraId="21823799" w14:textId="77777777" w:rsidR="00471170" w:rsidRPr="008F1D47"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S. </w:t>
      </w:r>
      <w:r w:rsidRPr="003673BF">
        <w:rPr>
          <w:rStyle w:val="Notedebasdepage8ptPetitesmajuscules"/>
          <w:sz w:val="24"/>
        </w:rPr>
        <w:t xml:space="preserve">Greer </w:t>
      </w:r>
      <w:r w:rsidRPr="003673BF">
        <w:rPr>
          <w:lang w:val="fr-FR" w:eastAsia="fr-FR" w:bidi="fr-FR"/>
        </w:rPr>
        <w:t xml:space="preserve">et P. </w:t>
      </w:r>
      <w:r w:rsidRPr="003673BF">
        <w:rPr>
          <w:rStyle w:val="Notedebasdepage8ptPetitesmajuscules"/>
          <w:sz w:val="24"/>
        </w:rPr>
        <w:t xml:space="preserve">Orléans, </w:t>
      </w:r>
      <w:r w:rsidRPr="003673BF">
        <w:rPr>
          <w:lang w:val="fr-FR" w:eastAsia="fr-FR" w:bidi="fr-FR"/>
        </w:rPr>
        <w:t>« The Mass Society and the Parapolitical struct</w:t>
      </w:r>
      <w:r w:rsidRPr="003673BF">
        <w:rPr>
          <w:lang w:val="fr-FR" w:eastAsia="fr-FR" w:bidi="fr-FR"/>
        </w:rPr>
        <w:t>u</w:t>
      </w:r>
      <w:r w:rsidRPr="003673BF">
        <w:rPr>
          <w:lang w:val="fr-FR" w:eastAsia="fr-FR" w:bidi="fr-FR"/>
        </w:rPr>
        <w:t xml:space="preserve">re », in Scott </w:t>
      </w:r>
      <w:r w:rsidRPr="003673BF">
        <w:rPr>
          <w:rStyle w:val="Notedebasdepage8ptPetitesmajuscules"/>
          <w:sz w:val="24"/>
        </w:rPr>
        <w:t xml:space="preserve">Greer </w:t>
      </w:r>
      <w:r w:rsidRPr="003673BF">
        <w:rPr>
          <w:lang w:val="fr-FR" w:eastAsia="fr-FR" w:bidi="fr-FR"/>
        </w:rPr>
        <w:t xml:space="preserve">et autres (editors) </w:t>
      </w:r>
      <w:r w:rsidRPr="003673BF">
        <w:rPr>
          <w:i/>
        </w:rPr>
        <w:t>The New Urbanization</w:t>
      </w:r>
      <w:r w:rsidRPr="003673BF">
        <w:t>,</w:t>
      </w:r>
      <w:r w:rsidRPr="003673BF">
        <w:rPr>
          <w:lang w:val="fr-FR" w:eastAsia="fr-FR" w:bidi="fr-FR"/>
        </w:rPr>
        <w:t xml:space="preserve"> St Martin’s Press, 1968, pp. 201-221.</w:t>
      </w:r>
    </w:p>
  </w:footnote>
  <w:footnote w:id="414">
    <w:p w14:paraId="1B9BB3E3" w14:textId="77777777" w:rsidR="00471170" w:rsidRPr="008F1D47" w:rsidRDefault="00471170" w:rsidP="00471170">
      <w:pPr>
        <w:pStyle w:val="Notedebasdepage"/>
        <w:rPr>
          <w:lang w:val="fr-FR"/>
        </w:rPr>
      </w:pPr>
      <w:r>
        <w:rPr>
          <w:rStyle w:val="Appelnotedebasdep"/>
        </w:rPr>
        <w:footnoteRef/>
      </w:r>
      <w:r>
        <w:t xml:space="preserve"> </w:t>
      </w:r>
      <w:r>
        <w:rPr>
          <w:lang w:val="fr-FR"/>
        </w:rPr>
        <w:tab/>
      </w:r>
      <w:r w:rsidRPr="003673BF">
        <w:rPr>
          <w:rStyle w:val="Notedebasdepage8ptPetitesmajuscules"/>
          <w:sz w:val="24"/>
        </w:rPr>
        <w:t xml:space="preserve">Banfield </w:t>
      </w:r>
      <w:r w:rsidRPr="003673BF">
        <w:rPr>
          <w:lang w:val="fr-FR" w:eastAsia="fr-FR" w:bidi="fr-FR"/>
        </w:rPr>
        <w:t xml:space="preserve">et J. Q. </w:t>
      </w:r>
      <w:r w:rsidRPr="003673BF">
        <w:rPr>
          <w:rStyle w:val="Notedebasdepage8ptPetitesmajuscules"/>
          <w:sz w:val="24"/>
        </w:rPr>
        <w:t xml:space="preserve">Wilson, </w:t>
      </w:r>
      <w:r w:rsidRPr="003673BF">
        <w:rPr>
          <w:i/>
        </w:rPr>
        <w:t>City Politics</w:t>
      </w:r>
      <w:r w:rsidRPr="003673BF">
        <w:t>,</w:t>
      </w:r>
      <w:r w:rsidRPr="003673BF">
        <w:rPr>
          <w:lang w:val="fr-FR" w:eastAsia="fr-FR" w:bidi="fr-FR"/>
        </w:rPr>
        <w:t xml:space="preserve"> Harvard University Press, Ca</w:t>
      </w:r>
      <w:r w:rsidRPr="003673BF">
        <w:rPr>
          <w:lang w:val="fr-FR" w:eastAsia="fr-FR" w:bidi="fr-FR"/>
        </w:rPr>
        <w:t>m</w:t>
      </w:r>
      <w:r w:rsidRPr="003673BF">
        <w:rPr>
          <w:lang w:val="fr-FR" w:eastAsia="fr-FR" w:bidi="fr-FR"/>
        </w:rPr>
        <w:t>bridge 1963, en particulier Chapitre II</w:t>
      </w:r>
    </w:p>
  </w:footnote>
  <w:footnote w:id="415">
    <w:p w14:paraId="3F50D3FF" w14:textId="77777777" w:rsidR="00471170" w:rsidRPr="008F1D47"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Cf. R</w:t>
      </w:r>
      <w:r w:rsidRPr="003673BF">
        <w:rPr>
          <w:lang w:val="fr-FR" w:eastAsia="fr-FR" w:bidi="fr-FR"/>
        </w:rPr>
        <w:t xml:space="preserve">.C. </w:t>
      </w:r>
      <w:r w:rsidRPr="003673BF">
        <w:rPr>
          <w:rStyle w:val="Notedebasdepage8ptPetitesmajuscules"/>
          <w:sz w:val="24"/>
        </w:rPr>
        <w:t xml:space="preserve">Wood, </w:t>
      </w:r>
      <w:r w:rsidRPr="003673BF">
        <w:rPr>
          <w:lang w:val="fr-FR" w:eastAsia="fr-FR" w:bidi="fr-FR"/>
        </w:rPr>
        <w:t xml:space="preserve">« The Contributions of Political Science to Urban Form » in Werner Z. </w:t>
      </w:r>
      <w:r w:rsidRPr="003673BF">
        <w:rPr>
          <w:rStyle w:val="Notedebasdepage8ptPetitesmajuscules"/>
          <w:sz w:val="24"/>
        </w:rPr>
        <w:t xml:space="preserve">Hirsch </w:t>
      </w:r>
      <w:r w:rsidRPr="003673BF">
        <w:rPr>
          <w:lang w:val="fr-FR" w:eastAsia="fr-FR" w:bidi="fr-FR"/>
        </w:rPr>
        <w:t>(editor</w:t>
      </w:r>
      <w:r w:rsidRPr="004A73E6">
        <w:rPr>
          <w:lang w:val="fr-FR" w:eastAsia="fr-FR" w:bidi="fr-FR"/>
        </w:rPr>
        <w:t xml:space="preserve">) </w:t>
      </w:r>
      <w:r w:rsidRPr="002A6773">
        <w:rPr>
          <w:i/>
        </w:rPr>
        <w:t>Urban Life and Form</w:t>
      </w:r>
      <w:r>
        <w:t>,</w:t>
      </w:r>
      <w:r w:rsidRPr="004A73E6">
        <w:t xml:space="preserve"> Holt,</w:t>
      </w:r>
      <w:r w:rsidRPr="004A73E6">
        <w:rPr>
          <w:lang w:val="fr-FR" w:eastAsia="fr-FR" w:bidi="fr-FR"/>
        </w:rPr>
        <w:t xml:space="preserve"> Rinehart and Win</w:t>
      </w:r>
      <w:r w:rsidRPr="004A73E6">
        <w:rPr>
          <w:lang w:val="fr-FR" w:eastAsia="fr-FR" w:bidi="fr-FR"/>
        </w:rPr>
        <w:t>s</w:t>
      </w:r>
      <w:r w:rsidRPr="004A73E6">
        <w:rPr>
          <w:lang w:val="fr-FR" w:eastAsia="fr-FR" w:bidi="fr-FR"/>
        </w:rPr>
        <w:t>ton, New York 1963, pp. 99-129.</w:t>
      </w:r>
    </w:p>
  </w:footnote>
  <w:footnote w:id="416">
    <w:p w14:paraId="1AE1B0E2"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Cf. R. </w:t>
      </w:r>
      <w:r w:rsidRPr="008622B7">
        <w:rPr>
          <w:smallCaps/>
        </w:rPr>
        <w:t>Ledrut</w:t>
      </w:r>
      <w:r w:rsidRPr="004A73E6">
        <w:t xml:space="preserve">, </w:t>
      </w:r>
      <w:r w:rsidRPr="002A6773">
        <w:rPr>
          <w:i/>
        </w:rPr>
        <w:t>Sociologie Urbaine</w:t>
      </w:r>
      <w:r w:rsidRPr="004A73E6">
        <w:t xml:space="preserve">, </w:t>
      </w:r>
      <w:r>
        <w:rPr>
          <w:lang w:val="fr-FR" w:eastAsia="fr-FR" w:bidi="fr-FR"/>
        </w:rPr>
        <w:t>Paris, P.U.</w:t>
      </w:r>
      <w:r w:rsidRPr="004A73E6">
        <w:rPr>
          <w:lang w:val="fr-FR" w:eastAsia="fr-FR" w:bidi="fr-FR"/>
        </w:rPr>
        <w:t>F. 1968, p. 43.</w:t>
      </w:r>
    </w:p>
  </w:footnote>
  <w:footnote w:id="417">
    <w:p w14:paraId="5F4BA05F" w14:textId="77777777" w:rsidR="00471170" w:rsidRPr="004A73E6" w:rsidRDefault="00471170" w:rsidP="00471170">
      <w:pPr>
        <w:pStyle w:val="Notedebasdepage"/>
      </w:pPr>
      <w:r>
        <w:rPr>
          <w:rStyle w:val="Appelnotedebasdep"/>
        </w:rPr>
        <w:footnoteRef/>
      </w:r>
      <w:r>
        <w:t xml:space="preserve"> </w:t>
      </w:r>
      <w:r>
        <w:rPr>
          <w:lang w:val="fr-FR"/>
        </w:rPr>
        <w:tab/>
      </w:r>
      <w:r w:rsidRPr="004A73E6">
        <w:rPr>
          <w:lang w:val="fr-FR" w:eastAsia="fr-FR" w:bidi="fr-FR"/>
        </w:rPr>
        <w:t>Il y a une bibliogr</w:t>
      </w:r>
      <w:r>
        <w:rPr>
          <w:lang w:val="fr-FR" w:eastAsia="fr-FR" w:bidi="fr-FR"/>
        </w:rPr>
        <w:t>aphie aussi importante qu’ennuy</w:t>
      </w:r>
      <w:r w:rsidRPr="004A73E6">
        <w:rPr>
          <w:lang w:val="fr-FR" w:eastAsia="fr-FR" w:bidi="fr-FR"/>
        </w:rPr>
        <w:t xml:space="preserve">euse sur le thème de la planification urbaine aux </w:t>
      </w:r>
      <w:r>
        <w:rPr>
          <w:lang w:val="fr-FR" w:eastAsia="fr-FR" w:bidi="fr-FR"/>
        </w:rPr>
        <w:t>État</w:t>
      </w:r>
      <w:r w:rsidRPr="004A73E6">
        <w:rPr>
          <w:lang w:val="fr-FR" w:eastAsia="fr-FR" w:bidi="fr-FR"/>
        </w:rPr>
        <w:t xml:space="preserve">s-Unis. Peut-être le plus synthétique des textes, et sans doute le plus intéressant, est-il celui de Herbert J. </w:t>
      </w:r>
      <w:r w:rsidRPr="008622B7">
        <w:rPr>
          <w:smallCaps/>
        </w:rPr>
        <w:t>Gans</w:t>
      </w:r>
      <w:r w:rsidRPr="004A73E6">
        <w:t xml:space="preserve">, </w:t>
      </w:r>
      <w:r w:rsidRPr="002A6773">
        <w:rPr>
          <w:i/>
        </w:rPr>
        <w:t>People and Plans</w:t>
      </w:r>
      <w:r w:rsidRPr="004A73E6">
        <w:t xml:space="preserve">, </w:t>
      </w:r>
      <w:r w:rsidRPr="004A73E6">
        <w:rPr>
          <w:lang w:val="fr-FR" w:eastAsia="fr-FR" w:bidi="fr-FR"/>
        </w:rPr>
        <w:t>Basic Books, New York, 1968, 395 p.</w:t>
      </w:r>
    </w:p>
    <w:p w14:paraId="73544748" w14:textId="77777777" w:rsidR="00471170" w:rsidRPr="00F431C6" w:rsidRDefault="00471170" w:rsidP="00471170">
      <w:pPr>
        <w:pStyle w:val="Notedebasdepage"/>
        <w:rPr>
          <w:lang w:val="fr-FR"/>
        </w:rPr>
      </w:pPr>
      <w:r>
        <w:rPr>
          <w:lang w:val="fr-FR" w:eastAsia="fr-FR" w:bidi="fr-FR"/>
        </w:rPr>
        <w:tab/>
      </w:r>
      <w:r w:rsidRPr="004A73E6">
        <w:rPr>
          <w:lang w:val="fr-FR" w:eastAsia="fr-FR" w:bidi="fr-FR"/>
        </w:rPr>
        <w:t xml:space="preserve">Cf. aussi A. </w:t>
      </w:r>
      <w:r w:rsidRPr="008622B7">
        <w:rPr>
          <w:smallCaps/>
        </w:rPr>
        <w:t>Altshuler</w:t>
      </w:r>
      <w:r w:rsidRPr="004A73E6">
        <w:t xml:space="preserve">, </w:t>
      </w:r>
      <w:r w:rsidRPr="000B6473">
        <w:rPr>
          <w:i/>
        </w:rPr>
        <w:t>The City Planning Process</w:t>
      </w:r>
      <w:r w:rsidRPr="004A73E6">
        <w:t xml:space="preserve">, </w:t>
      </w:r>
      <w:r>
        <w:rPr>
          <w:lang w:val="fr-FR" w:eastAsia="fr-FR" w:bidi="fr-FR"/>
        </w:rPr>
        <w:t>Cornell Uni</w:t>
      </w:r>
      <w:r w:rsidRPr="004A73E6">
        <w:rPr>
          <w:lang w:val="fr-FR" w:eastAsia="fr-FR" w:bidi="fr-FR"/>
        </w:rPr>
        <w:t xml:space="preserve">versity Press, 1965 et, surtout, le volume II du recueil dirigé par </w:t>
      </w:r>
      <w:r w:rsidRPr="004A73E6">
        <w:t xml:space="preserve">H. </w:t>
      </w:r>
      <w:r w:rsidRPr="008622B7">
        <w:rPr>
          <w:smallCaps/>
        </w:rPr>
        <w:t>Wenworth</w:t>
      </w:r>
      <w:r w:rsidRPr="004A73E6">
        <w:t xml:space="preserve"> </w:t>
      </w:r>
      <w:r w:rsidRPr="008622B7">
        <w:rPr>
          <w:smallCaps/>
        </w:rPr>
        <w:t>Eldredge</w:t>
      </w:r>
      <w:r w:rsidRPr="004A73E6">
        <w:t xml:space="preserve">, </w:t>
      </w:r>
      <w:r w:rsidRPr="000B6473">
        <w:rPr>
          <w:i/>
        </w:rPr>
        <w:t xml:space="preserve">Taming Megalopolis, </w:t>
      </w:r>
      <w:r w:rsidRPr="00F431C6">
        <w:t>II</w:t>
      </w:r>
      <w:r w:rsidRPr="000B6473">
        <w:rPr>
          <w:i/>
        </w:rPr>
        <w:t>. How to Manage an Urbanized world</w:t>
      </w:r>
      <w:r w:rsidRPr="004A73E6">
        <w:t xml:space="preserve">, </w:t>
      </w:r>
      <w:r w:rsidRPr="004A73E6">
        <w:rPr>
          <w:lang w:val="fr-FR" w:eastAsia="fr-FR" w:bidi="fr-FR"/>
        </w:rPr>
        <w:t>Anchor Books, Doubleday, New York, 1967.</w:t>
      </w:r>
    </w:p>
  </w:footnote>
  <w:footnote w:id="418">
    <w:p w14:paraId="033F8F25"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Cf. par exemple, M. </w:t>
      </w:r>
      <w:r w:rsidRPr="00F431C6">
        <w:rPr>
          <w:smallCaps/>
        </w:rPr>
        <w:t>Meyerson</w:t>
      </w:r>
      <w:r w:rsidRPr="004A73E6">
        <w:t xml:space="preserve"> </w:t>
      </w:r>
      <w:r w:rsidRPr="004A73E6">
        <w:rPr>
          <w:lang w:val="fr-FR" w:eastAsia="fr-FR" w:bidi="fr-FR"/>
        </w:rPr>
        <w:t xml:space="preserve">et E. </w:t>
      </w:r>
      <w:r w:rsidRPr="00F431C6">
        <w:rPr>
          <w:smallCaps/>
        </w:rPr>
        <w:t>Banfield</w:t>
      </w:r>
      <w:r w:rsidRPr="004A73E6">
        <w:t xml:space="preserve">, </w:t>
      </w:r>
      <w:r w:rsidRPr="000B6473">
        <w:rPr>
          <w:i/>
        </w:rPr>
        <w:t>Politics, Planning and The Public Interest</w:t>
      </w:r>
      <w:r w:rsidRPr="004A73E6">
        <w:t xml:space="preserve">, </w:t>
      </w:r>
      <w:r w:rsidRPr="004A73E6">
        <w:rPr>
          <w:lang w:val="fr-FR" w:eastAsia="fr-FR" w:bidi="fr-FR"/>
        </w:rPr>
        <w:t>Glancoe, Free Press, 1955.</w:t>
      </w:r>
    </w:p>
  </w:footnote>
  <w:footnote w:id="419">
    <w:p w14:paraId="386326D4"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4A73E6">
        <w:t xml:space="preserve">Cf. </w:t>
      </w:r>
      <w:r w:rsidRPr="004A73E6">
        <w:rPr>
          <w:lang w:val="fr-FR" w:eastAsia="fr-FR" w:bidi="fr-FR"/>
        </w:rPr>
        <w:t xml:space="preserve">par exemple R. T. </w:t>
      </w:r>
      <w:r w:rsidRPr="00F431C6">
        <w:rPr>
          <w:smallCaps/>
        </w:rPr>
        <w:t>Daland</w:t>
      </w:r>
      <w:r w:rsidRPr="004A73E6">
        <w:t xml:space="preserve"> </w:t>
      </w:r>
      <w:r w:rsidRPr="004A73E6">
        <w:rPr>
          <w:lang w:val="fr-FR" w:eastAsia="fr-FR" w:bidi="fr-FR"/>
        </w:rPr>
        <w:t xml:space="preserve">et S. A. </w:t>
      </w:r>
      <w:r w:rsidRPr="00F431C6">
        <w:rPr>
          <w:smallCaps/>
        </w:rPr>
        <w:t>Parker</w:t>
      </w:r>
      <w:r w:rsidRPr="004A73E6">
        <w:t xml:space="preserve">, </w:t>
      </w:r>
      <w:r>
        <w:rPr>
          <w:lang w:val="fr-FR" w:eastAsia="fr-FR" w:bidi="fr-FR"/>
        </w:rPr>
        <w:t>« </w:t>
      </w:r>
      <w:r w:rsidRPr="004A73E6">
        <w:rPr>
          <w:lang w:val="fr-FR" w:eastAsia="fr-FR" w:bidi="fr-FR"/>
        </w:rPr>
        <w:t>R</w:t>
      </w:r>
      <w:r>
        <w:rPr>
          <w:lang w:val="fr-FR" w:eastAsia="fr-FR" w:bidi="fr-FR"/>
        </w:rPr>
        <w:t>o</w:t>
      </w:r>
      <w:r w:rsidRPr="004A73E6">
        <w:rPr>
          <w:lang w:val="fr-FR" w:eastAsia="fr-FR" w:bidi="fr-FR"/>
        </w:rPr>
        <w:t>les of the Planner in Urban Development</w:t>
      </w:r>
      <w:r>
        <w:rPr>
          <w:lang w:val="fr-FR" w:eastAsia="fr-FR" w:bidi="fr-FR"/>
        </w:rPr>
        <w:t> »</w:t>
      </w:r>
      <w:r w:rsidRPr="004A73E6">
        <w:rPr>
          <w:lang w:val="fr-FR" w:eastAsia="fr-FR" w:bidi="fr-FR"/>
        </w:rPr>
        <w:t xml:space="preserve"> in F. </w:t>
      </w:r>
      <w:r w:rsidRPr="00F431C6">
        <w:rPr>
          <w:smallCaps/>
        </w:rPr>
        <w:t>Stuart</w:t>
      </w:r>
      <w:r w:rsidRPr="004A73E6">
        <w:t xml:space="preserve"> </w:t>
      </w:r>
      <w:r w:rsidRPr="00F431C6">
        <w:rPr>
          <w:smallCaps/>
        </w:rPr>
        <w:t>Chapin</w:t>
      </w:r>
      <w:r w:rsidRPr="004A73E6">
        <w:t xml:space="preserve"> </w:t>
      </w:r>
      <w:r w:rsidRPr="004A73E6">
        <w:rPr>
          <w:lang w:val="fr-FR" w:eastAsia="fr-FR" w:bidi="fr-FR"/>
        </w:rPr>
        <w:t xml:space="preserve">et Sh. F. </w:t>
      </w:r>
      <w:r w:rsidRPr="00F431C6">
        <w:rPr>
          <w:smallCaps/>
        </w:rPr>
        <w:t>Weiss</w:t>
      </w:r>
      <w:r w:rsidRPr="004A73E6">
        <w:t xml:space="preserve">, </w:t>
      </w:r>
      <w:r w:rsidRPr="000B6473">
        <w:rPr>
          <w:i/>
        </w:rPr>
        <w:t>Urban Growth Dynamics</w:t>
      </w:r>
      <w:r w:rsidRPr="004A73E6">
        <w:t xml:space="preserve">, </w:t>
      </w:r>
      <w:r w:rsidRPr="004A73E6">
        <w:rPr>
          <w:lang w:val="fr-FR" w:eastAsia="fr-FR" w:bidi="fr-FR"/>
        </w:rPr>
        <w:t>John Wiley, New York, 1962, pp. 182- 223.</w:t>
      </w:r>
    </w:p>
  </w:footnote>
  <w:footnote w:id="420">
    <w:p w14:paraId="4ED5692F"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M. </w:t>
      </w:r>
      <w:r w:rsidRPr="00F431C6">
        <w:rPr>
          <w:smallCaps/>
        </w:rPr>
        <w:t>Crozier</w:t>
      </w:r>
      <w:r w:rsidRPr="004A73E6">
        <w:t xml:space="preserve">, </w:t>
      </w:r>
      <w:r>
        <w:rPr>
          <w:lang w:val="fr-FR" w:eastAsia="fr-FR" w:bidi="fr-FR"/>
        </w:rPr>
        <w:t>« </w:t>
      </w:r>
      <w:r w:rsidRPr="004A73E6">
        <w:rPr>
          <w:lang w:val="fr-FR" w:eastAsia="fr-FR" w:bidi="fr-FR"/>
        </w:rPr>
        <w:t>Pour une analyse sociologique de la planification française</w:t>
      </w:r>
      <w:r>
        <w:rPr>
          <w:lang w:val="fr-FR" w:eastAsia="fr-FR" w:bidi="fr-FR"/>
        </w:rPr>
        <w:t> »</w:t>
      </w:r>
      <w:r w:rsidRPr="004A73E6">
        <w:rPr>
          <w:lang w:val="fr-FR" w:eastAsia="fr-FR" w:bidi="fr-FR"/>
        </w:rPr>
        <w:t xml:space="preserve">, </w:t>
      </w:r>
      <w:r w:rsidRPr="000B6473">
        <w:rPr>
          <w:i/>
        </w:rPr>
        <w:t>Revue Française de Sociologie</w:t>
      </w:r>
      <w:r w:rsidRPr="004A73E6">
        <w:t xml:space="preserve">, </w:t>
      </w:r>
      <w:r w:rsidRPr="004A73E6">
        <w:rPr>
          <w:lang w:val="fr-FR" w:eastAsia="fr-FR" w:bidi="fr-FR"/>
        </w:rPr>
        <w:t>VI, 1965, pp. 147-163.</w:t>
      </w:r>
    </w:p>
  </w:footnote>
  <w:footnote w:id="421">
    <w:p w14:paraId="6C311C91"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F431C6">
        <w:rPr>
          <w:smallCaps/>
        </w:rPr>
        <w:t>Crozier</w:t>
      </w:r>
      <w:r w:rsidRPr="004A73E6">
        <w:t xml:space="preserve">, </w:t>
      </w:r>
      <w:r w:rsidRPr="00F431C6">
        <w:rPr>
          <w:i/>
        </w:rPr>
        <w:t>op. cit</w:t>
      </w:r>
      <w:r w:rsidRPr="004A73E6">
        <w:t xml:space="preserve">., </w:t>
      </w:r>
      <w:r w:rsidRPr="004A73E6">
        <w:rPr>
          <w:lang w:val="fr-FR" w:eastAsia="fr-FR" w:bidi="fr-FR"/>
        </w:rPr>
        <w:t>p. 150.</w:t>
      </w:r>
    </w:p>
  </w:footnote>
  <w:footnote w:id="422">
    <w:p w14:paraId="3321E77B"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3673BF">
        <w:rPr>
          <w:rStyle w:val="Notedebasdepage75ptPetitesmajuscules"/>
          <w:sz w:val="24"/>
        </w:rPr>
        <w:t xml:space="preserve">Cottereau, </w:t>
      </w:r>
      <w:r w:rsidRPr="003673BF">
        <w:rPr>
          <w:lang w:val="fr-FR" w:eastAsia="fr-FR" w:bidi="fr-FR"/>
        </w:rPr>
        <w:t>« </w:t>
      </w:r>
      <w:r w:rsidRPr="004A73E6">
        <w:rPr>
          <w:lang w:val="fr-FR" w:eastAsia="fr-FR" w:bidi="fr-FR"/>
        </w:rPr>
        <w:t>L’apparition de l’urbanisme comme action collective</w:t>
      </w:r>
      <w:r>
        <w:rPr>
          <w:lang w:val="fr-FR" w:eastAsia="fr-FR" w:bidi="fr-FR"/>
        </w:rPr>
        <w:t> :</w:t>
      </w:r>
      <w:r w:rsidRPr="004A73E6">
        <w:rPr>
          <w:lang w:val="fr-FR" w:eastAsia="fr-FR" w:bidi="fr-FR"/>
        </w:rPr>
        <w:t xml:space="preserve"> l’agglomération parisienne au début du siècle</w:t>
      </w:r>
      <w:r>
        <w:rPr>
          <w:lang w:val="fr-FR" w:eastAsia="fr-FR" w:bidi="fr-FR"/>
        </w:rPr>
        <w:t> »</w:t>
      </w:r>
      <w:r w:rsidRPr="004A73E6">
        <w:rPr>
          <w:lang w:val="fr-FR" w:eastAsia="fr-FR" w:bidi="fr-FR"/>
        </w:rPr>
        <w:t xml:space="preserve">, </w:t>
      </w:r>
      <w:r w:rsidRPr="000B6473">
        <w:rPr>
          <w:i/>
        </w:rPr>
        <w:t>Sociologie du travail</w:t>
      </w:r>
      <w:r w:rsidRPr="004A73E6">
        <w:t>,</w:t>
      </w:r>
      <w:r w:rsidRPr="004A73E6">
        <w:rPr>
          <w:lang w:val="fr-FR" w:eastAsia="fr-FR" w:bidi="fr-FR"/>
        </w:rPr>
        <w:t xml:space="preserve"> n°</w:t>
      </w:r>
      <w:r>
        <w:rPr>
          <w:lang w:val="fr-FR" w:eastAsia="fr-FR" w:bidi="fr-FR"/>
        </w:rPr>
        <w:t> </w:t>
      </w:r>
      <w:r w:rsidRPr="004A73E6">
        <w:rPr>
          <w:lang w:val="fr-FR" w:eastAsia="fr-FR" w:bidi="fr-FR"/>
        </w:rPr>
        <w:t>4, 1969</w:t>
      </w:r>
      <w:r>
        <w:rPr>
          <w:lang w:val="fr-FR" w:eastAsia="fr-FR" w:bidi="fr-FR"/>
        </w:rPr>
        <w:t> ;</w:t>
      </w:r>
      <w:r w:rsidRPr="004A73E6">
        <w:rPr>
          <w:lang w:val="fr-FR" w:eastAsia="fr-FR" w:bidi="fr-FR"/>
        </w:rPr>
        <w:t xml:space="preserve"> et, surtout, </w:t>
      </w:r>
      <w:r>
        <w:rPr>
          <w:lang w:val="fr-FR" w:eastAsia="fr-FR" w:bidi="fr-FR"/>
        </w:rPr>
        <w:t>« </w:t>
      </w:r>
      <w:r w:rsidRPr="004A73E6">
        <w:rPr>
          <w:lang w:val="fr-FR" w:eastAsia="fr-FR" w:bidi="fr-FR"/>
        </w:rPr>
        <w:t>Les débuts de la planification urbaine dans l’agglomération parisienne</w:t>
      </w:r>
      <w:r>
        <w:rPr>
          <w:lang w:val="fr-FR" w:eastAsia="fr-FR" w:bidi="fr-FR"/>
        </w:rPr>
        <w:t> :</w:t>
      </w:r>
      <w:r w:rsidRPr="004A73E6">
        <w:rPr>
          <w:lang w:val="fr-FR" w:eastAsia="fr-FR" w:bidi="fr-FR"/>
        </w:rPr>
        <w:t xml:space="preserve"> Le mouvement municipal parisien</w:t>
      </w:r>
      <w:r>
        <w:rPr>
          <w:lang w:val="fr-FR" w:eastAsia="fr-FR" w:bidi="fr-FR"/>
        </w:rPr>
        <w:t> »</w:t>
      </w:r>
      <w:r w:rsidRPr="004A73E6">
        <w:rPr>
          <w:lang w:val="fr-FR" w:eastAsia="fr-FR" w:bidi="fr-FR"/>
        </w:rPr>
        <w:t xml:space="preserve">, </w:t>
      </w:r>
      <w:r w:rsidRPr="000B6473">
        <w:rPr>
          <w:i/>
        </w:rPr>
        <w:t>Sociologie du Travail</w:t>
      </w:r>
      <w:r w:rsidRPr="004A73E6">
        <w:t>,</w:t>
      </w:r>
      <w:r w:rsidRPr="004A73E6">
        <w:rPr>
          <w:lang w:val="fr-FR" w:eastAsia="fr-FR" w:bidi="fr-FR"/>
        </w:rPr>
        <w:t xml:space="preserve"> n°</w:t>
      </w:r>
      <w:r>
        <w:rPr>
          <w:lang w:val="fr-FR" w:eastAsia="fr-FR" w:bidi="fr-FR"/>
        </w:rPr>
        <w:t> </w:t>
      </w:r>
      <w:r w:rsidRPr="004A73E6">
        <w:rPr>
          <w:lang w:val="fr-FR" w:eastAsia="fr-FR" w:bidi="fr-FR"/>
        </w:rPr>
        <w:t>4, 1970.</w:t>
      </w:r>
    </w:p>
  </w:footnote>
  <w:footnote w:id="423">
    <w:p w14:paraId="36BA1674" w14:textId="77777777" w:rsidR="00471170" w:rsidRPr="00F431C6"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M. </w:t>
      </w:r>
      <w:r w:rsidRPr="003673BF">
        <w:rPr>
          <w:rStyle w:val="Notedebasdepage75ptPetitesmajuscules"/>
          <w:sz w:val="24"/>
        </w:rPr>
        <w:t xml:space="preserve">Melendres-Subirats </w:t>
      </w:r>
      <w:r w:rsidRPr="003673BF">
        <w:rPr>
          <w:lang w:val="fr-FR" w:eastAsia="fr-FR" w:bidi="fr-FR"/>
        </w:rPr>
        <w:t xml:space="preserve">et F. </w:t>
      </w:r>
      <w:r w:rsidRPr="003673BF">
        <w:rPr>
          <w:rStyle w:val="Notedebasdepage75ptPetitesmajuscules"/>
          <w:sz w:val="24"/>
        </w:rPr>
        <w:t xml:space="preserve">Lentin, </w:t>
      </w:r>
      <w:r w:rsidRPr="003673BF">
        <w:rPr>
          <w:lang w:val="fr-FR" w:eastAsia="fr-FR" w:bidi="fr-FR"/>
        </w:rPr>
        <w:t>« La</w:t>
      </w:r>
      <w:r w:rsidRPr="004A73E6">
        <w:rPr>
          <w:lang w:val="fr-FR" w:eastAsia="fr-FR" w:bidi="fr-FR"/>
        </w:rPr>
        <w:t xml:space="preserve"> planification urbaine face au marché du logement</w:t>
      </w:r>
      <w:r>
        <w:rPr>
          <w:lang w:val="fr-FR" w:eastAsia="fr-FR" w:bidi="fr-FR"/>
        </w:rPr>
        <w:t> :</w:t>
      </w:r>
      <w:r w:rsidRPr="004A73E6">
        <w:rPr>
          <w:lang w:val="fr-FR" w:eastAsia="fr-FR" w:bidi="fr-FR"/>
        </w:rPr>
        <w:t xml:space="preserve"> trois projets de villes nouvelles en France</w:t>
      </w:r>
      <w:r>
        <w:rPr>
          <w:lang w:val="fr-FR" w:eastAsia="fr-FR" w:bidi="fr-FR"/>
        </w:rPr>
        <w:t> »</w:t>
      </w:r>
      <w:r w:rsidRPr="004A73E6">
        <w:rPr>
          <w:lang w:val="fr-FR" w:eastAsia="fr-FR" w:bidi="fr-FR"/>
        </w:rPr>
        <w:t xml:space="preserve">, </w:t>
      </w:r>
      <w:r w:rsidRPr="000B6473">
        <w:rPr>
          <w:i/>
        </w:rPr>
        <w:t>Sociol</w:t>
      </w:r>
      <w:r w:rsidRPr="000B6473">
        <w:rPr>
          <w:i/>
        </w:rPr>
        <w:t>o</w:t>
      </w:r>
      <w:r w:rsidRPr="000B6473">
        <w:rPr>
          <w:i/>
        </w:rPr>
        <w:t>gie du Tr</w:t>
      </w:r>
      <w:r w:rsidRPr="000B6473">
        <w:rPr>
          <w:i/>
        </w:rPr>
        <w:t>a</w:t>
      </w:r>
      <w:r w:rsidRPr="000B6473">
        <w:rPr>
          <w:i/>
        </w:rPr>
        <w:t>vail</w:t>
      </w:r>
      <w:r w:rsidRPr="004A73E6">
        <w:t>,</w:t>
      </w:r>
      <w:r w:rsidRPr="004A73E6">
        <w:rPr>
          <w:lang w:val="fr-FR" w:eastAsia="fr-FR" w:bidi="fr-FR"/>
        </w:rPr>
        <w:t xml:space="preserve"> n°</w:t>
      </w:r>
      <w:r>
        <w:rPr>
          <w:lang w:val="fr-FR" w:eastAsia="fr-FR" w:bidi="fr-FR"/>
        </w:rPr>
        <w:t> </w:t>
      </w:r>
      <w:r w:rsidRPr="004A73E6">
        <w:rPr>
          <w:lang w:val="fr-FR" w:eastAsia="fr-FR" w:bidi="fr-FR"/>
        </w:rPr>
        <w:t>4, 1970.</w:t>
      </w:r>
    </w:p>
  </w:footnote>
  <w:footnote w:id="424">
    <w:p w14:paraId="1BFC1F88" w14:textId="77777777" w:rsidR="00471170" w:rsidRPr="00F431C6" w:rsidRDefault="00471170" w:rsidP="00471170">
      <w:pPr>
        <w:pStyle w:val="Notedebasdepage"/>
        <w:rPr>
          <w:lang w:val="fr-FR"/>
        </w:rPr>
      </w:pPr>
      <w:r>
        <w:rPr>
          <w:rStyle w:val="Appelnotedebasdep"/>
        </w:rPr>
        <w:footnoteRef/>
      </w:r>
      <w:r>
        <w:t xml:space="preserve"> </w:t>
      </w:r>
      <w:r>
        <w:rPr>
          <w:lang w:val="fr-FR"/>
        </w:rPr>
        <w:tab/>
        <w:t xml:space="preserve">Cf. Jean </w:t>
      </w:r>
      <w:r w:rsidRPr="00D23740">
        <w:rPr>
          <w:smallCaps/>
          <w:lang w:val="fr-FR"/>
        </w:rPr>
        <w:t>Lojkine</w:t>
      </w:r>
      <w:r>
        <w:rPr>
          <w:lang w:val="fr-FR"/>
        </w:rPr>
        <w:t xml:space="preserve">, </w:t>
      </w:r>
      <w:r w:rsidRPr="00D23740">
        <w:rPr>
          <w:i/>
          <w:lang w:val="fr-FR"/>
        </w:rPr>
        <w:t>La politique urbaine dans la région parisienne</w:t>
      </w:r>
      <w:r>
        <w:rPr>
          <w:lang w:val="fr-FR"/>
        </w:rPr>
        <w:t xml:space="preserve">, Mouton, 1973 ; Jean </w:t>
      </w:r>
      <w:r w:rsidRPr="00D23740">
        <w:rPr>
          <w:smallCaps/>
          <w:lang w:val="fr-FR"/>
        </w:rPr>
        <w:t>Lojkine</w:t>
      </w:r>
      <w:r>
        <w:rPr>
          <w:lang w:val="fr-FR"/>
        </w:rPr>
        <w:t xml:space="preserve">, </w:t>
      </w:r>
      <w:r w:rsidRPr="00D23740">
        <w:rPr>
          <w:i/>
          <w:lang w:val="fr-FR"/>
        </w:rPr>
        <w:t>La politique urbaine dans la région lyonnaise</w:t>
      </w:r>
      <w:r>
        <w:rPr>
          <w:lang w:val="fr-FR"/>
        </w:rPr>
        <w:t>, Mo</w:t>
      </w:r>
      <w:r>
        <w:rPr>
          <w:lang w:val="fr-FR"/>
        </w:rPr>
        <w:t>u</w:t>
      </w:r>
      <w:r>
        <w:rPr>
          <w:lang w:val="fr-FR"/>
        </w:rPr>
        <w:t>ton, Paris, 1974.</w:t>
      </w:r>
    </w:p>
  </w:footnote>
  <w:footnote w:id="425">
    <w:p w14:paraId="32527182" w14:textId="77777777" w:rsidR="00471170" w:rsidRPr="003A42F4" w:rsidRDefault="00471170" w:rsidP="00471170">
      <w:pPr>
        <w:pStyle w:val="Notedebasdepage"/>
        <w:rPr>
          <w:lang w:val="fr-FR"/>
        </w:rPr>
      </w:pPr>
      <w:r>
        <w:rPr>
          <w:rStyle w:val="Appelnotedebasdep"/>
        </w:rPr>
        <w:footnoteRef/>
      </w:r>
      <w:r>
        <w:t xml:space="preserve"> </w:t>
      </w:r>
      <w:r>
        <w:rPr>
          <w:lang w:val="fr-FR"/>
        </w:rPr>
        <w:tab/>
      </w:r>
      <w:r w:rsidRPr="003673BF">
        <w:rPr>
          <w:i/>
        </w:rPr>
        <w:t>bis</w:t>
      </w:r>
      <w:r w:rsidRPr="003673BF">
        <w:t xml:space="preserve">. </w:t>
      </w:r>
      <w:r w:rsidRPr="003673BF">
        <w:rPr>
          <w:i/>
        </w:rPr>
        <w:t>Objet-média :</w:t>
      </w:r>
      <w:r w:rsidRPr="003673BF">
        <w:t xml:space="preserve"> « valeur d’usage dont l’unité est formée par l’articulation de supports matériels d’autres valeurs d’usage. »</w:t>
      </w:r>
    </w:p>
  </w:footnote>
  <w:footnote w:id="426">
    <w:p w14:paraId="1FD95E8C" w14:textId="77777777" w:rsidR="00471170" w:rsidRPr="00D23740" w:rsidRDefault="00471170" w:rsidP="00471170">
      <w:pPr>
        <w:pStyle w:val="Notedebasdepage"/>
        <w:rPr>
          <w:lang w:val="fr-FR"/>
        </w:rPr>
      </w:pPr>
      <w:r>
        <w:rPr>
          <w:rStyle w:val="Appelnotedebasdep"/>
        </w:rPr>
        <w:footnoteRef/>
      </w:r>
      <w:r>
        <w:t xml:space="preserve"> </w:t>
      </w:r>
      <w:r>
        <w:rPr>
          <w:lang w:val="fr-FR"/>
        </w:rPr>
        <w:tab/>
      </w:r>
      <w:r w:rsidRPr="003673BF">
        <w:rPr>
          <w:rStyle w:val="Notedebasdepage75ptPetitesmajuscules"/>
          <w:sz w:val="24"/>
        </w:rPr>
        <w:t xml:space="preserve">Cottereau, </w:t>
      </w:r>
      <w:r w:rsidRPr="003673BF">
        <w:rPr>
          <w:i/>
        </w:rPr>
        <w:t>op. cit</w:t>
      </w:r>
      <w:r w:rsidRPr="003673BF">
        <w:t>.,</w:t>
      </w:r>
      <w:r w:rsidRPr="003673BF">
        <w:rPr>
          <w:lang w:val="fr-FR" w:eastAsia="fr-FR" w:bidi="fr-FR"/>
        </w:rPr>
        <w:t xml:space="preserve"> 1970, pp. 385-386.</w:t>
      </w:r>
    </w:p>
  </w:footnote>
  <w:footnote w:id="427">
    <w:p w14:paraId="710CDDEC" w14:textId="77777777" w:rsidR="00471170" w:rsidRPr="00D23740"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Pour les États-Unis, certains problèmes ont été posés, très tangentiellement, par M. </w:t>
      </w:r>
      <w:r w:rsidRPr="003673BF">
        <w:rPr>
          <w:rStyle w:val="Notedebasdepage75ptPetitesmajuscules"/>
          <w:sz w:val="24"/>
        </w:rPr>
        <w:t xml:space="preserve">Oppenheimer, </w:t>
      </w:r>
      <w:r w:rsidRPr="003673BF">
        <w:rPr>
          <w:i/>
        </w:rPr>
        <w:t>The Urban Guerilla</w:t>
      </w:r>
      <w:r w:rsidRPr="003673BF">
        <w:t>,</w:t>
      </w:r>
      <w:r w:rsidRPr="003673BF">
        <w:rPr>
          <w:lang w:val="fr-FR" w:eastAsia="fr-FR" w:bidi="fr-FR"/>
        </w:rPr>
        <w:t xml:space="preserve"> Quadrangle Books, Chicago 1969, ainsi que par les travaux de J. Q. </w:t>
      </w:r>
      <w:r w:rsidRPr="003673BF">
        <w:rPr>
          <w:rStyle w:val="Notedebasdepage75ptPetitesmajuscules"/>
          <w:sz w:val="24"/>
        </w:rPr>
        <w:t xml:space="preserve">Wilson, </w:t>
      </w:r>
      <w:r w:rsidRPr="003673BF">
        <w:rPr>
          <w:lang w:val="fr-FR" w:eastAsia="fr-FR" w:bidi="fr-FR"/>
        </w:rPr>
        <w:t>centrés sur la participation ; en France, un des rares rapports de recherche sur ce sujet est celui, très de</w:t>
      </w:r>
      <w:r w:rsidRPr="003673BF">
        <w:rPr>
          <w:lang w:val="fr-FR" w:eastAsia="fr-FR" w:bidi="fr-FR"/>
        </w:rPr>
        <w:t>s</w:t>
      </w:r>
      <w:r w:rsidRPr="003673BF">
        <w:rPr>
          <w:lang w:val="fr-FR" w:eastAsia="fr-FR" w:bidi="fr-FR"/>
        </w:rPr>
        <w:t xml:space="preserve">criptif, de A. </w:t>
      </w:r>
      <w:r w:rsidRPr="003673BF">
        <w:rPr>
          <w:rStyle w:val="Notedebasdepage75ptPetitesmajuscules"/>
          <w:sz w:val="24"/>
        </w:rPr>
        <w:t xml:space="preserve">Sauvage, </w:t>
      </w:r>
      <w:r w:rsidRPr="003673BF">
        <w:rPr>
          <w:lang w:val="fr-FR" w:eastAsia="fr-FR" w:bidi="fr-FR"/>
        </w:rPr>
        <w:t xml:space="preserve">P. </w:t>
      </w:r>
      <w:r w:rsidRPr="003673BF">
        <w:rPr>
          <w:rStyle w:val="Notedebasdepage75ptPetitesmajuscules"/>
          <w:sz w:val="24"/>
        </w:rPr>
        <w:t xml:space="preserve">Bolle, </w:t>
      </w:r>
      <w:r w:rsidRPr="003673BF">
        <w:rPr>
          <w:lang w:val="fr-FR" w:eastAsia="fr-FR" w:bidi="fr-FR"/>
        </w:rPr>
        <w:t xml:space="preserve">C. </w:t>
      </w:r>
      <w:r w:rsidRPr="003673BF">
        <w:rPr>
          <w:rStyle w:val="Notedebasdepage75ptPetitesmajuscules"/>
          <w:sz w:val="24"/>
        </w:rPr>
        <w:t xml:space="preserve">Burlen, </w:t>
      </w:r>
      <w:r w:rsidRPr="003673BF">
        <w:rPr>
          <w:lang w:val="fr-FR" w:eastAsia="fr-FR" w:bidi="fr-FR"/>
        </w:rPr>
        <w:t xml:space="preserve">J. </w:t>
      </w:r>
      <w:r w:rsidRPr="003673BF">
        <w:rPr>
          <w:rStyle w:val="Notedebasdepage75ptPetitesmajuscules"/>
          <w:sz w:val="24"/>
        </w:rPr>
        <w:t xml:space="preserve">Giami, </w:t>
      </w:r>
      <w:r w:rsidRPr="003673BF">
        <w:rPr>
          <w:lang w:val="fr-FR" w:eastAsia="fr-FR" w:bidi="fr-FR"/>
        </w:rPr>
        <w:t xml:space="preserve">R. </w:t>
      </w:r>
      <w:r w:rsidRPr="003673BF">
        <w:rPr>
          <w:rStyle w:val="Notedebasdepage75ptPetitesmajuscules"/>
          <w:sz w:val="24"/>
        </w:rPr>
        <w:t xml:space="preserve">Ledrut, </w:t>
      </w:r>
      <w:r w:rsidRPr="003673BF">
        <w:rPr>
          <w:lang w:val="fr-FR" w:eastAsia="fr-FR" w:bidi="fr-FR"/>
        </w:rPr>
        <w:t xml:space="preserve">C. </w:t>
      </w:r>
      <w:r w:rsidRPr="003673BF">
        <w:rPr>
          <w:rStyle w:val="Notedebasdepage75ptPetitesmajuscules"/>
          <w:sz w:val="24"/>
        </w:rPr>
        <w:t xml:space="preserve">Pouyet, </w:t>
      </w:r>
      <w:r w:rsidRPr="003673BF">
        <w:rPr>
          <w:lang w:val="fr-FR" w:eastAsia="fr-FR" w:bidi="fr-FR"/>
        </w:rPr>
        <w:t xml:space="preserve">P. </w:t>
      </w:r>
      <w:r w:rsidRPr="003673BF">
        <w:rPr>
          <w:rStyle w:val="Notedebasdepage75ptPetitesmajuscules"/>
          <w:sz w:val="24"/>
        </w:rPr>
        <w:t xml:space="preserve">Verges, </w:t>
      </w:r>
      <w:r w:rsidRPr="003673BF">
        <w:rPr>
          <w:i/>
        </w:rPr>
        <w:t xml:space="preserve">L’information, </w:t>
      </w:r>
      <w:r w:rsidRPr="000B6473">
        <w:rPr>
          <w:i/>
        </w:rPr>
        <w:t>l’éducation et la participation des c</w:t>
      </w:r>
      <w:r w:rsidRPr="000B6473">
        <w:rPr>
          <w:i/>
        </w:rPr>
        <w:t>i</w:t>
      </w:r>
      <w:r w:rsidRPr="000B6473">
        <w:rPr>
          <w:i/>
        </w:rPr>
        <w:t>toyens dans les processus de dévelo</w:t>
      </w:r>
      <w:r w:rsidRPr="000B6473">
        <w:rPr>
          <w:i/>
        </w:rPr>
        <w:t>p</w:t>
      </w:r>
      <w:r w:rsidRPr="000B6473">
        <w:rPr>
          <w:i/>
        </w:rPr>
        <w:t>pement urbain</w:t>
      </w:r>
      <w:r w:rsidRPr="004A73E6">
        <w:t>.</w:t>
      </w:r>
      <w:r w:rsidRPr="004A73E6">
        <w:rPr>
          <w:lang w:val="fr-FR" w:eastAsia="fr-FR" w:bidi="fr-FR"/>
        </w:rPr>
        <w:t xml:space="preserve"> Ministère de l’</w:t>
      </w:r>
      <w:r>
        <w:rPr>
          <w:lang w:val="fr-FR" w:eastAsia="fr-FR" w:bidi="fr-FR"/>
        </w:rPr>
        <w:t>É</w:t>
      </w:r>
      <w:r w:rsidRPr="004A73E6">
        <w:rPr>
          <w:lang w:val="fr-FR" w:eastAsia="fr-FR" w:bidi="fr-FR"/>
        </w:rPr>
        <w:t>quipement</w:t>
      </w:r>
      <w:r w:rsidRPr="003673BF">
        <w:rPr>
          <w:lang w:val="fr-FR" w:eastAsia="fr-FR" w:bidi="fr-FR"/>
        </w:rPr>
        <w:t xml:space="preserve">, décembre 1968, 243 p. ronéo ; cf. aussi l’étude d’A. </w:t>
      </w:r>
      <w:r w:rsidRPr="003673BF">
        <w:rPr>
          <w:rStyle w:val="Notedebasdepage75ptPetitesmajuscules"/>
          <w:sz w:val="24"/>
        </w:rPr>
        <w:t>Ant</w:t>
      </w:r>
      <w:r w:rsidRPr="003673BF">
        <w:rPr>
          <w:rStyle w:val="Notedebasdepage75ptPetitesmajuscules"/>
          <w:sz w:val="24"/>
        </w:rPr>
        <w:t>u</w:t>
      </w:r>
      <w:r w:rsidRPr="003673BF">
        <w:rPr>
          <w:rStyle w:val="Notedebasdepage75ptPetitesmajuscules"/>
          <w:sz w:val="24"/>
        </w:rPr>
        <w:t xml:space="preserve">nes </w:t>
      </w:r>
      <w:r w:rsidRPr="003673BF">
        <w:rPr>
          <w:lang w:val="fr-FR" w:eastAsia="fr-FR" w:bidi="fr-FR"/>
        </w:rPr>
        <w:t xml:space="preserve">et C. </w:t>
      </w:r>
      <w:r w:rsidRPr="003673BF">
        <w:rPr>
          <w:rStyle w:val="Notedebasdepage75ptPetitesmajuscules"/>
          <w:sz w:val="24"/>
        </w:rPr>
        <w:t xml:space="preserve">Durand </w:t>
      </w:r>
      <w:r w:rsidRPr="003673BF">
        <w:rPr>
          <w:lang w:val="fr-FR" w:eastAsia="fr-FR" w:bidi="fr-FR"/>
        </w:rPr>
        <w:t>sur Poitiers</w:t>
      </w:r>
      <w:r w:rsidRPr="004A73E6">
        <w:rPr>
          <w:lang w:val="fr-FR" w:eastAsia="fr-FR" w:bidi="fr-FR"/>
        </w:rPr>
        <w:t>, distribuée par le minist</w:t>
      </w:r>
      <w:r w:rsidRPr="004A73E6">
        <w:rPr>
          <w:lang w:val="fr-FR" w:eastAsia="fr-FR" w:bidi="fr-FR"/>
        </w:rPr>
        <w:t>è</w:t>
      </w:r>
      <w:r w:rsidRPr="004A73E6">
        <w:rPr>
          <w:lang w:val="fr-FR" w:eastAsia="fr-FR" w:bidi="fr-FR"/>
        </w:rPr>
        <w:t>re de l’équipement.</w:t>
      </w:r>
    </w:p>
  </w:footnote>
  <w:footnote w:id="428">
    <w:p w14:paraId="15AAA85D" w14:textId="77777777" w:rsidR="00471170" w:rsidRPr="00D23740"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B</w:t>
      </w:r>
      <w:r w:rsidRPr="003673BF">
        <w:rPr>
          <w:lang w:val="fr-FR" w:eastAsia="fr-FR" w:bidi="fr-FR"/>
        </w:rPr>
        <w:t xml:space="preserve">. </w:t>
      </w:r>
      <w:r w:rsidRPr="003673BF">
        <w:rPr>
          <w:rStyle w:val="Notedebasdepage75ptPetitesmajuscules"/>
          <w:sz w:val="24"/>
        </w:rPr>
        <w:t xml:space="preserve">Poupard, </w:t>
      </w:r>
      <w:r w:rsidRPr="003673BF">
        <w:rPr>
          <w:i/>
        </w:rPr>
        <w:t>Contribution</w:t>
      </w:r>
      <w:r>
        <w:rPr>
          <w:i/>
        </w:rPr>
        <w:t xml:space="preserve"> à une sociologie de l</w:t>
      </w:r>
      <w:r w:rsidRPr="000B6473">
        <w:rPr>
          <w:i/>
        </w:rPr>
        <w:t>a politique urbaine</w:t>
      </w:r>
      <w:r w:rsidRPr="004A73E6">
        <w:t>,</w:t>
      </w:r>
      <w:r w:rsidRPr="004A73E6">
        <w:rPr>
          <w:lang w:val="fr-FR" w:eastAsia="fr-FR" w:bidi="fr-FR"/>
        </w:rPr>
        <w:t xml:space="preserve"> </w:t>
      </w:r>
      <w:r>
        <w:rPr>
          <w:lang w:val="fr-FR" w:eastAsia="fr-FR" w:bidi="fr-FR"/>
        </w:rPr>
        <w:t>m</w:t>
      </w:r>
      <w:r w:rsidRPr="004A73E6">
        <w:rPr>
          <w:lang w:val="fr-FR" w:eastAsia="fr-FR" w:bidi="fr-FR"/>
        </w:rPr>
        <w:t>inist</w:t>
      </w:r>
      <w:r w:rsidRPr="004A73E6">
        <w:rPr>
          <w:lang w:val="fr-FR" w:eastAsia="fr-FR" w:bidi="fr-FR"/>
        </w:rPr>
        <w:t>è</w:t>
      </w:r>
      <w:r w:rsidRPr="004A73E6">
        <w:rPr>
          <w:lang w:val="fr-FR" w:eastAsia="fr-FR" w:bidi="fr-FR"/>
        </w:rPr>
        <w:t>re de l’</w:t>
      </w:r>
      <w:r>
        <w:rPr>
          <w:lang w:val="fr-FR" w:eastAsia="fr-FR" w:bidi="fr-FR"/>
        </w:rPr>
        <w:t>É</w:t>
      </w:r>
      <w:r w:rsidRPr="004A73E6">
        <w:rPr>
          <w:lang w:val="fr-FR" w:eastAsia="fr-FR" w:bidi="fr-FR"/>
        </w:rPr>
        <w:t>quipement et du Logement, Paris, 1970, 45 p.</w:t>
      </w:r>
    </w:p>
  </w:footnote>
  <w:footnote w:id="429">
    <w:p w14:paraId="4F09B48D" w14:textId="77777777" w:rsidR="00471170" w:rsidRPr="00D23740" w:rsidRDefault="00471170" w:rsidP="00471170">
      <w:pPr>
        <w:pStyle w:val="Notedebasdepage"/>
        <w:rPr>
          <w:lang w:val="fr-FR"/>
        </w:rPr>
      </w:pPr>
      <w:r>
        <w:rPr>
          <w:rStyle w:val="Appelnotedebasdep"/>
        </w:rPr>
        <w:footnoteRef/>
      </w:r>
      <w:r>
        <w:t xml:space="preserve"> </w:t>
      </w:r>
      <w:r>
        <w:rPr>
          <w:lang w:val="fr-FR"/>
        </w:rPr>
        <w:tab/>
      </w:r>
      <w:r w:rsidRPr="00D23740">
        <w:rPr>
          <w:i/>
        </w:rPr>
        <w:t>Potere Operaio</w:t>
      </w:r>
      <w:r w:rsidRPr="004A73E6">
        <w:t>,</w:t>
      </w:r>
      <w:r w:rsidRPr="004A73E6">
        <w:rPr>
          <w:lang w:val="fr-FR" w:eastAsia="fr-FR" w:bidi="fr-FR"/>
        </w:rPr>
        <w:t xml:space="preserve"> </w:t>
      </w:r>
      <w:r>
        <w:rPr>
          <w:lang w:val="fr-FR" w:eastAsia="fr-FR" w:bidi="fr-FR"/>
        </w:rPr>
        <w:t>« </w:t>
      </w:r>
      <w:r w:rsidRPr="004A73E6">
        <w:rPr>
          <w:lang w:val="fr-FR" w:eastAsia="fr-FR" w:bidi="fr-FR"/>
        </w:rPr>
        <w:t>Pour un travail politique dans les quartiers populaires</w:t>
      </w:r>
      <w:r>
        <w:rPr>
          <w:lang w:val="fr-FR" w:eastAsia="fr-FR" w:bidi="fr-FR"/>
        </w:rPr>
        <w:t> »</w:t>
      </w:r>
      <w:r w:rsidRPr="004A73E6">
        <w:rPr>
          <w:lang w:val="fr-FR" w:eastAsia="fr-FR" w:bidi="fr-FR"/>
        </w:rPr>
        <w:t xml:space="preserve"> (document), 1970.</w:t>
      </w:r>
    </w:p>
  </w:footnote>
  <w:footnote w:id="430">
    <w:p w14:paraId="42606AFA" w14:textId="77777777" w:rsidR="00471170" w:rsidRPr="00D23740" w:rsidRDefault="00471170" w:rsidP="00471170">
      <w:pPr>
        <w:pStyle w:val="Notedebasdepage"/>
        <w:rPr>
          <w:lang w:val="fr-FR"/>
        </w:rPr>
      </w:pPr>
      <w:r>
        <w:rPr>
          <w:rStyle w:val="Appelnotedebasdep"/>
        </w:rPr>
        <w:footnoteRef/>
      </w:r>
      <w:r>
        <w:t xml:space="preserve"> </w:t>
      </w:r>
      <w:r>
        <w:rPr>
          <w:lang w:val="fr-FR"/>
        </w:rPr>
        <w:tab/>
      </w:r>
      <w:r w:rsidRPr="003673BF">
        <w:rPr>
          <w:lang w:val="fr-FR" w:eastAsia="fr-FR" w:bidi="fr-FR"/>
        </w:rPr>
        <w:t xml:space="preserve">E. </w:t>
      </w:r>
      <w:r w:rsidRPr="003673BF">
        <w:rPr>
          <w:rStyle w:val="Notedebasdepage75ptPetitesmajuscules"/>
          <w:sz w:val="24"/>
        </w:rPr>
        <w:t xml:space="preserve">Banfield </w:t>
      </w:r>
      <w:r w:rsidRPr="003673BF">
        <w:rPr>
          <w:lang w:val="fr-FR" w:eastAsia="fr-FR" w:bidi="fr-FR"/>
        </w:rPr>
        <w:t xml:space="preserve">(ed.), </w:t>
      </w:r>
      <w:r w:rsidRPr="003673BF">
        <w:rPr>
          <w:i/>
        </w:rPr>
        <w:t>Urban</w:t>
      </w:r>
      <w:r w:rsidRPr="00F07CDB">
        <w:rPr>
          <w:i/>
        </w:rPr>
        <w:t xml:space="preserve"> Government</w:t>
      </w:r>
      <w:r w:rsidRPr="004A73E6">
        <w:t>,</w:t>
      </w:r>
      <w:r w:rsidRPr="004A73E6">
        <w:rPr>
          <w:lang w:val="fr-FR" w:eastAsia="fr-FR" w:bidi="fr-FR"/>
        </w:rPr>
        <w:t xml:space="preserve"> The Free Press of Glencoe, 1961, 593 p.</w:t>
      </w:r>
    </w:p>
  </w:footnote>
  <w:footnote w:id="431">
    <w:p w14:paraId="07F4C5ED" w14:textId="77777777" w:rsidR="00471170" w:rsidRPr="00D23740"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L. </w:t>
      </w:r>
      <w:r w:rsidRPr="003673BF">
        <w:rPr>
          <w:lang w:val="fr-FR" w:eastAsia="fr-FR" w:bidi="fr-FR"/>
        </w:rPr>
        <w:t xml:space="preserve">F. </w:t>
      </w:r>
      <w:r w:rsidRPr="003673BF">
        <w:rPr>
          <w:rStyle w:val="Notedebasdepage8ptPetitesmajuscules"/>
          <w:sz w:val="24"/>
        </w:rPr>
        <w:t xml:space="preserve">Schnore, </w:t>
      </w:r>
      <w:r w:rsidRPr="003673BF">
        <w:rPr>
          <w:lang w:val="fr-FR" w:eastAsia="fr-FR" w:bidi="fr-FR"/>
        </w:rPr>
        <w:t xml:space="preserve">R. R. </w:t>
      </w:r>
      <w:r w:rsidRPr="003673BF">
        <w:rPr>
          <w:rStyle w:val="Notedebasdepage8ptPetitesmajuscules"/>
          <w:sz w:val="24"/>
        </w:rPr>
        <w:t xml:space="preserve">Alford, </w:t>
      </w:r>
      <w:r w:rsidRPr="003673BF">
        <w:rPr>
          <w:lang w:val="fr-FR" w:eastAsia="fr-FR" w:bidi="fr-FR"/>
        </w:rPr>
        <w:t xml:space="preserve">« Forms </w:t>
      </w:r>
      <w:r w:rsidRPr="003673BF">
        <w:t>of</w:t>
      </w:r>
      <w:r w:rsidRPr="004A73E6">
        <w:t xml:space="preserve"> </w:t>
      </w:r>
      <w:r w:rsidRPr="004A73E6">
        <w:rPr>
          <w:lang w:val="fr-FR" w:eastAsia="fr-FR" w:bidi="fr-FR"/>
        </w:rPr>
        <w:t>Government and Socio-economic Ch</w:t>
      </w:r>
      <w:r w:rsidRPr="004A73E6">
        <w:rPr>
          <w:lang w:val="fr-FR" w:eastAsia="fr-FR" w:bidi="fr-FR"/>
        </w:rPr>
        <w:t>a</w:t>
      </w:r>
      <w:r w:rsidRPr="004A73E6">
        <w:rPr>
          <w:lang w:val="fr-FR" w:eastAsia="fr-FR" w:bidi="fr-FR"/>
        </w:rPr>
        <w:t>racteristics of Suburb</w:t>
      </w:r>
      <w:r>
        <w:rPr>
          <w:lang w:val="fr-FR" w:eastAsia="fr-FR" w:bidi="fr-FR"/>
        </w:rPr>
        <w:t> »</w:t>
      </w:r>
      <w:r w:rsidRPr="004A73E6">
        <w:rPr>
          <w:lang w:val="fr-FR" w:eastAsia="fr-FR" w:bidi="fr-FR"/>
        </w:rPr>
        <w:t xml:space="preserve">, </w:t>
      </w:r>
      <w:r w:rsidRPr="00F07CDB">
        <w:rPr>
          <w:i/>
        </w:rPr>
        <w:t>Administrative Science Quarterly</w:t>
      </w:r>
      <w:r w:rsidRPr="004A73E6">
        <w:t>,</w:t>
      </w:r>
      <w:r w:rsidRPr="004A73E6">
        <w:rPr>
          <w:lang w:val="fr-FR" w:eastAsia="fr-FR" w:bidi="fr-FR"/>
        </w:rPr>
        <w:t xml:space="preserve"> t.</w:t>
      </w:r>
      <w:r>
        <w:rPr>
          <w:lang w:val="fr-FR" w:eastAsia="fr-FR" w:bidi="fr-FR"/>
        </w:rPr>
        <w:t> </w:t>
      </w:r>
      <w:r w:rsidRPr="004A73E6">
        <w:rPr>
          <w:lang w:val="fr-FR" w:eastAsia="fr-FR" w:bidi="fr-FR"/>
        </w:rPr>
        <w:t>8, n°</w:t>
      </w:r>
      <w:r>
        <w:rPr>
          <w:lang w:val="fr-FR" w:eastAsia="fr-FR" w:bidi="fr-FR"/>
        </w:rPr>
        <w:t> 1, juin </w:t>
      </w:r>
      <w:r w:rsidRPr="004A73E6">
        <w:rPr>
          <w:lang w:val="fr-FR" w:eastAsia="fr-FR" w:bidi="fr-FR"/>
        </w:rPr>
        <w:t>1963.</w:t>
      </w:r>
    </w:p>
  </w:footnote>
  <w:footnote w:id="432">
    <w:p w14:paraId="5459C50D" w14:textId="77777777" w:rsidR="00471170" w:rsidRPr="00EF49AB" w:rsidRDefault="00471170" w:rsidP="00471170">
      <w:pPr>
        <w:pStyle w:val="Notedebasdepage"/>
        <w:rPr>
          <w:lang w:val="fr-FR"/>
        </w:rPr>
      </w:pPr>
      <w:r>
        <w:rPr>
          <w:rStyle w:val="Appelnotedebasdep"/>
        </w:rPr>
        <w:footnoteRef/>
      </w:r>
      <w:r>
        <w:t xml:space="preserve"> </w:t>
      </w:r>
      <w:r>
        <w:rPr>
          <w:lang w:val="fr-FR"/>
        </w:rPr>
        <w:tab/>
      </w:r>
      <w:r w:rsidRPr="003673BF">
        <w:rPr>
          <w:rStyle w:val="Notedebasdepage75ptPetitesmajuscules"/>
          <w:sz w:val="24"/>
        </w:rPr>
        <w:t xml:space="preserve">Clark, </w:t>
      </w:r>
      <w:r w:rsidRPr="003673BF">
        <w:rPr>
          <w:lang w:val="fr-FR" w:eastAsia="fr-FR" w:bidi="fr-FR"/>
        </w:rPr>
        <w:t>Terry</w:t>
      </w:r>
      <w:r w:rsidRPr="004A73E6">
        <w:rPr>
          <w:lang w:val="fr-FR" w:eastAsia="fr-FR" w:bidi="fr-FR"/>
        </w:rPr>
        <w:t xml:space="preserve"> N., </w:t>
      </w:r>
      <w:r>
        <w:rPr>
          <w:lang w:val="fr-FR" w:eastAsia="fr-FR" w:bidi="fr-FR"/>
        </w:rPr>
        <w:t>« </w:t>
      </w:r>
      <w:r w:rsidRPr="004A73E6">
        <w:rPr>
          <w:lang w:val="fr-FR" w:eastAsia="fr-FR" w:bidi="fr-FR"/>
        </w:rPr>
        <w:t>Community structure, décision-making, budget expend</w:t>
      </w:r>
      <w:r w:rsidRPr="004A73E6">
        <w:rPr>
          <w:lang w:val="fr-FR" w:eastAsia="fr-FR" w:bidi="fr-FR"/>
        </w:rPr>
        <w:t>i</w:t>
      </w:r>
      <w:r w:rsidRPr="004A73E6">
        <w:rPr>
          <w:lang w:val="fr-FR" w:eastAsia="fr-FR" w:bidi="fr-FR"/>
        </w:rPr>
        <w:t>tures and urban renewal in 51 American cities</w:t>
      </w:r>
      <w:r>
        <w:rPr>
          <w:lang w:val="fr-FR" w:eastAsia="fr-FR" w:bidi="fr-FR"/>
        </w:rPr>
        <w:t> »</w:t>
      </w:r>
      <w:r w:rsidRPr="004A73E6">
        <w:t xml:space="preserve">, </w:t>
      </w:r>
      <w:r w:rsidRPr="004A73E6">
        <w:rPr>
          <w:rStyle w:val="Notedebasdepage11ptItalique"/>
        </w:rPr>
        <w:t>Ame</w:t>
      </w:r>
      <w:r w:rsidRPr="00EF49AB">
        <w:rPr>
          <w:i/>
        </w:rPr>
        <w:t>rican</w:t>
      </w:r>
      <w:r w:rsidRPr="004A73E6">
        <w:t xml:space="preserve"> </w:t>
      </w:r>
      <w:r w:rsidRPr="00F07CDB">
        <w:rPr>
          <w:i/>
        </w:rPr>
        <w:t>Sociological R</w:t>
      </w:r>
      <w:r w:rsidRPr="00F07CDB">
        <w:rPr>
          <w:i/>
        </w:rPr>
        <w:t>e</w:t>
      </w:r>
      <w:r w:rsidRPr="00F07CDB">
        <w:rPr>
          <w:i/>
        </w:rPr>
        <w:t>view</w:t>
      </w:r>
      <w:r w:rsidRPr="004A73E6">
        <w:t>,</w:t>
      </w:r>
      <w:r w:rsidRPr="004A73E6">
        <w:rPr>
          <w:lang w:val="fr-FR" w:eastAsia="fr-FR" w:bidi="fr-FR"/>
        </w:rPr>
        <w:t xml:space="preserve"> 33, August 1968, pp. 576-593.</w:t>
      </w:r>
    </w:p>
  </w:footnote>
  <w:footnote w:id="433">
    <w:p w14:paraId="12E96728" w14:textId="77777777" w:rsidR="00471170" w:rsidRPr="00EF49A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É</w:t>
      </w:r>
      <w:r w:rsidRPr="004A73E6">
        <w:rPr>
          <w:lang w:val="fr-FR" w:eastAsia="fr-FR" w:bidi="fr-FR"/>
        </w:rPr>
        <w:t xml:space="preserve">quipe dirigée pour l’étude de 1969 par P. </w:t>
      </w:r>
      <w:r w:rsidRPr="00EF49AB">
        <w:rPr>
          <w:smallCaps/>
        </w:rPr>
        <w:t>Kukawka</w:t>
      </w:r>
      <w:r w:rsidRPr="004A73E6">
        <w:t xml:space="preserve">, </w:t>
      </w:r>
      <w:r>
        <w:rPr>
          <w:lang w:val="fr-FR" w:eastAsia="fr-FR" w:bidi="fr-FR"/>
        </w:rPr>
        <w:t xml:space="preserve">Ch. </w:t>
      </w:r>
      <w:r w:rsidRPr="00EF49AB">
        <w:rPr>
          <w:smallCaps/>
          <w:lang w:val="fr-FR" w:eastAsia="fr-FR" w:bidi="fr-FR"/>
        </w:rPr>
        <w:t>Mingasson</w:t>
      </w:r>
      <w:r w:rsidRPr="004A73E6">
        <w:rPr>
          <w:rStyle w:val="Notedebasdepage5ptPetitesmajuscules"/>
        </w:rPr>
        <w:t xml:space="preserve">, </w:t>
      </w:r>
      <w:r w:rsidRPr="004A73E6">
        <w:rPr>
          <w:lang w:val="fr-FR" w:eastAsia="fr-FR" w:bidi="fr-FR"/>
        </w:rPr>
        <w:t xml:space="preserve">Ch. </w:t>
      </w:r>
      <w:r w:rsidRPr="00EF49AB">
        <w:rPr>
          <w:smallCaps/>
        </w:rPr>
        <w:t>Roig</w:t>
      </w:r>
      <w:r w:rsidRPr="004A73E6">
        <w:t xml:space="preserve">, </w:t>
      </w:r>
      <w:r>
        <w:rPr>
          <w:lang w:val="fr-FR" w:eastAsia="fr-FR" w:bidi="fr-FR"/>
        </w:rPr>
        <w:t>au sein du Centre d’É</w:t>
      </w:r>
      <w:r w:rsidRPr="004A73E6">
        <w:rPr>
          <w:lang w:val="fr-FR" w:eastAsia="fr-FR" w:bidi="fr-FR"/>
        </w:rPr>
        <w:t xml:space="preserve">tude et de Recherche sur l’Administration </w:t>
      </w:r>
      <w:r>
        <w:rPr>
          <w:lang w:val="fr-FR" w:eastAsia="fr-FR" w:bidi="fr-FR"/>
        </w:rPr>
        <w:t>É</w:t>
      </w:r>
      <w:r w:rsidRPr="004A73E6">
        <w:rPr>
          <w:lang w:val="fr-FR" w:eastAsia="fr-FR" w:bidi="fr-FR"/>
        </w:rPr>
        <w:t>c</w:t>
      </w:r>
      <w:r w:rsidRPr="004A73E6">
        <w:rPr>
          <w:lang w:val="fr-FR" w:eastAsia="fr-FR" w:bidi="fr-FR"/>
        </w:rPr>
        <w:t>o</w:t>
      </w:r>
      <w:r w:rsidRPr="004A73E6">
        <w:rPr>
          <w:lang w:val="fr-FR" w:eastAsia="fr-FR" w:bidi="fr-FR"/>
        </w:rPr>
        <w:t>nomique et l’Aménagement du Territoire, Université de Grenoble.</w:t>
      </w:r>
    </w:p>
  </w:footnote>
  <w:footnote w:id="434">
    <w:p w14:paraId="1F271E6F" w14:textId="77777777" w:rsidR="00471170" w:rsidRPr="007C10D9" w:rsidRDefault="00471170" w:rsidP="00471170">
      <w:pPr>
        <w:pStyle w:val="Notedebasdepage"/>
        <w:rPr>
          <w:lang w:val="fr-FR"/>
        </w:rPr>
      </w:pPr>
      <w:r>
        <w:rPr>
          <w:rStyle w:val="Appelnotedebasdep"/>
        </w:rPr>
        <w:footnoteRef/>
      </w:r>
      <w:r>
        <w:t xml:space="preserve"> </w:t>
      </w:r>
      <w:r>
        <w:rPr>
          <w:lang w:val="fr-FR"/>
        </w:rPr>
        <w:tab/>
      </w:r>
      <w:r w:rsidRPr="003673BF">
        <w:rPr>
          <w:rStyle w:val="Notedebasdepage275ptNonItaliquePetitesmajuscules"/>
          <w:i w:val="0"/>
          <w:sz w:val="24"/>
        </w:rPr>
        <w:t xml:space="preserve">Kukawka, </w:t>
      </w:r>
      <w:r w:rsidRPr="003673BF">
        <w:rPr>
          <w:i/>
        </w:rPr>
        <w:t xml:space="preserve">Ch. </w:t>
      </w:r>
      <w:r w:rsidRPr="003673BF">
        <w:rPr>
          <w:rStyle w:val="Notedebasdepage275ptNonItaliquePetitesmajuscules"/>
          <w:i w:val="0"/>
          <w:sz w:val="24"/>
        </w:rPr>
        <w:t xml:space="preserve">Mingasson, </w:t>
      </w:r>
      <w:r w:rsidRPr="003673BF">
        <w:rPr>
          <w:i/>
        </w:rPr>
        <w:t xml:space="preserve">Ch. </w:t>
      </w:r>
      <w:r w:rsidRPr="003673BF">
        <w:rPr>
          <w:rStyle w:val="Notedebasdepage275ptNonItaliquePetitesmajuscules"/>
          <w:i w:val="0"/>
          <w:sz w:val="24"/>
        </w:rPr>
        <w:t>Roig,</w:t>
      </w:r>
      <w:r w:rsidRPr="003673BF">
        <w:rPr>
          <w:rStyle w:val="Notedebasdepage275ptNonItaliquePetitesmajuscules"/>
          <w:sz w:val="24"/>
        </w:rPr>
        <w:t xml:space="preserve"> </w:t>
      </w:r>
      <w:r w:rsidRPr="003673BF">
        <w:rPr>
          <w:i/>
          <w:lang w:val="fr-FR" w:eastAsia="fr-FR" w:bidi="fr-FR"/>
        </w:rPr>
        <w:t>Recherche</w:t>
      </w:r>
      <w:r w:rsidRPr="00F07CDB">
        <w:rPr>
          <w:i/>
          <w:lang w:val="fr-FR" w:eastAsia="fr-FR" w:bidi="fr-FR"/>
        </w:rPr>
        <w:t xml:space="preserve"> sur ta structure du po</w:t>
      </w:r>
      <w:r w:rsidRPr="00F07CDB">
        <w:rPr>
          <w:i/>
          <w:lang w:val="fr-FR" w:eastAsia="fr-FR" w:bidi="fr-FR"/>
        </w:rPr>
        <w:t>u</w:t>
      </w:r>
      <w:r w:rsidRPr="00F07CDB">
        <w:rPr>
          <w:i/>
          <w:lang w:val="fr-FR" w:eastAsia="fr-FR" w:bidi="fr-FR"/>
        </w:rPr>
        <w:t>voir local en milieu urbain</w:t>
      </w:r>
      <w:r w:rsidRPr="004A73E6">
        <w:rPr>
          <w:lang w:val="fr-FR" w:eastAsia="fr-FR" w:bidi="fr-FR"/>
        </w:rPr>
        <w:t>,</w:t>
      </w:r>
      <w:r w:rsidRPr="004A73E6">
        <w:t xml:space="preserve"> Grenoble, juillet 1969, 86 p.</w:t>
      </w:r>
    </w:p>
  </w:footnote>
  <w:footnote w:id="435">
    <w:p w14:paraId="3AC744F1" w14:textId="77777777" w:rsidR="00471170" w:rsidRPr="003673BF" w:rsidRDefault="00471170" w:rsidP="00471170">
      <w:pPr>
        <w:pStyle w:val="Notedebasdepage"/>
        <w:rPr>
          <w:lang w:val="fr-FR"/>
        </w:rPr>
      </w:pPr>
      <w:r>
        <w:rPr>
          <w:rStyle w:val="Appelnotedebasdep"/>
        </w:rPr>
        <w:footnoteRef/>
      </w:r>
      <w:r>
        <w:t xml:space="preserve"> </w:t>
      </w:r>
      <w:r>
        <w:rPr>
          <w:lang w:val="fr-FR"/>
        </w:rPr>
        <w:tab/>
      </w:r>
      <w:r w:rsidRPr="004A73E6">
        <w:rPr>
          <w:lang w:val="fr-FR" w:eastAsia="fr-FR" w:bidi="fr-FR"/>
        </w:rPr>
        <w:t xml:space="preserve">Ces propositions se trouvent exposées dans deux notes successives, faites en janvier </w:t>
      </w:r>
      <w:r w:rsidRPr="003673BF">
        <w:rPr>
          <w:lang w:val="fr-FR" w:eastAsia="fr-FR" w:bidi="fr-FR"/>
        </w:rPr>
        <w:t xml:space="preserve">et mars 1971, par l’ensemble de l’équipe intégrée par S. </w:t>
      </w:r>
      <w:r w:rsidRPr="003673BF">
        <w:rPr>
          <w:rStyle w:val="Notedebasdepage75ptPetitesmajuscules"/>
          <w:sz w:val="24"/>
        </w:rPr>
        <w:t xml:space="preserve">Biarez, </w:t>
      </w:r>
      <w:r w:rsidRPr="003673BF">
        <w:rPr>
          <w:lang w:val="fr-FR" w:eastAsia="fr-FR" w:bidi="fr-FR"/>
        </w:rPr>
        <w:t>C. </w:t>
      </w:r>
      <w:r w:rsidRPr="003673BF">
        <w:rPr>
          <w:rStyle w:val="Notedebasdepage75ptPetitesmajuscules"/>
          <w:sz w:val="24"/>
        </w:rPr>
        <w:t xml:space="preserve">Bouchet, </w:t>
      </w:r>
      <w:r w:rsidRPr="003673BF">
        <w:rPr>
          <w:lang w:val="fr-FR" w:eastAsia="fr-FR" w:bidi="fr-FR"/>
        </w:rPr>
        <w:t xml:space="preserve">G. </w:t>
      </w:r>
      <w:r w:rsidRPr="003673BF">
        <w:rPr>
          <w:rStyle w:val="Notedebasdepage75ptPetitesmajuscules"/>
          <w:sz w:val="24"/>
        </w:rPr>
        <w:t>du Bois Berranger, P. Kukawka, C. Mingasson, C. Pouyet.</w:t>
      </w:r>
    </w:p>
  </w:footnote>
  <w:footnote w:id="436">
    <w:p w14:paraId="09ACA95F" w14:textId="77777777" w:rsidR="00471170" w:rsidRPr="00D04C27" w:rsidRDefault="00471170" w:rsidP="00471170">
      <w:pPr>
        <w:pStyle w:val="Notedebasdepage"/>
        <w:rPr>
          <w:lang w:val="fr-FR"/>
        </w:rPr>
      </w:pPr>
      <w:r>
        <w:rPr>
          <w:rStyle w:val="Appelnotedebasdep"/>
        </w:rPr>
        <w:footnoteRef/>
      </w:r>
      <w:r>
        <w:t xml:space="preserve"> </w:t>
      </w:r>
      <w:r>
        <w:rPr>
          <w:lang w:val="fr-FR"/>
        </w:rPr>
        <w:tab/>
      </w:r>
      <w:r w:rsidRPr="00D04C27">
        <w:rPr>
          <w:lang w:val="fr-FR" w:eastAsia="fr-FR" w:bidi="fr-FR"/>
        </w:rPr>
        <w:t>Notre analyse est fondée, d’une part, sur l’enquête personnelle effectuée lors d’une visite aux villes nouvelles anglaises en 1966 ; de l’autre, sur une r</w:t>
      </w:r>
      <w:r w:rsidRPr="00D04C27">
        <w:rPr>
          <w:lang w:val="fr-FR" w:eastAsia="fr-FR" w:bidi="fr-FR"/>
        </w:rPr>
        <w:t>e</w:t>
      </w:r>
      <w:r w:rsidRPr="00D04C27">
        <w:rPr>
          <w:lang w:val="fr-FR" w:eastAsia="fr-FR" w:bidi="fr-FR"/>
        </w:rPr>
        <w:t>cherche historique et documentaire effectuée en</w:t>
      </w:r>
      <w:r w:rsidRPr="00D04C27">
        <w:rPr>
          <w:lang w:eastAsia="fr-FR" w:bidi="fr-FR"/>
        </w:rPr>
        <w:t>1969 à l’Université de Mo</w:t>
      </w:r>
      <w:r w:rsidRPr="00D04C27">
        <w:rPr>
          <w:lang w:eastAsia="fr-FR" w:bidi="fr-FR"/>
        </w:rPr>
        <w:t>n</w:t>
      </w:r>
      <w:r w:rsidRPr="00D04C27">
        <w:rPr>
          <w:lang w:eastAsia="fr-FR" w:bidi="fr-FR"/>
        </w:rPr>
        <w:t xml:space="preserve">tréal dans le cadre du séminaire de recherche sur la planification urbaine. </w:t>
      </w:r>
      <w:r w:rsidRPr="00D04C27">
        <w:rPr>
          <w:rStyle w:val="Corpsdutexte108ptPetitesmajuscules"/>
          <w:sz w:val="24"/>
        </w:rPr>
        <w:t xml:space="preserve">Mlle Robitaille </w:t>
      </w:r>
      <w:r w:rsidRPr="00D04C27">
        <w:rPr>
          <w:lang w:eastAsia="fr-FR" w:bidi="fr-FR"/>
        </w:rPr>
        <w:t xml:space="preserve">et M. </w:t>
      </w:r>
      <w:r w:rsidRPr="00D04C27">
        <w:rPr>
          <w:rStyle w:val="Corpsdutexte108ptPetitesmajuscules"/>
          <w:sz w:val="24"/>
        </w:rPr>
        <w:t xml:space="preserve">Leduc </w:t>
      </w:r>
      <w:r w:rsidRPr="00D04C27">
        <w:rPr>
          <w:lang w:eastAsia="fr-FR" w:bidi="fr-FR"/>
        </w:rPr>
        <w:t>ont mené, sous ma direction, une étude très documentée sur laquelle est basé l’essentiel de ce texte. Pour les do</w:t>
      </w:r>
      <w:r w:rsidRPr="00D04C27">
        <w:rPr>
          <w:lang w:eastAsia="fr-FR" w:bidi="fr-FR"/>
        </w:rPr>
        <w:t>n</w:t>
      </w:r>
      <w:r w:rsidRPr="00D04C27">
        <w:rPr>
          <w:lang w:eastAsia="fr-FR" w:bidi="fr-FR"/>
        </w:rPr>
        <w:t>nées de base, parmi les principaux ouvrages de référence sur ce thème, nous po</w:t>
      </w:r>
      <w:r w:rsidRPr="00D04C27">
        <w:rPr>
          <w:lang w:eastAsia="fr-FR" w:bidi="fr-FR"/>
        </w:rPr>
        <w:t>u</w:t>
      </w:r>
      <w:r w:rsidRPr="00D04C27">
        <w:rPr>
          <w:lang w:eastAsia="fr-FR" w:bidi="fr-FR"/>
        </w:rPr>
        <w:t xml:space="preserve">vons citer : </w:t>
      </w:r>
      <w:r w:rsidRPr="00D04C27">
        <w:rPr>
          <w:rStyle w:val="Corpsdutexte108ptPetitesmajuscules"/>
          <w:sz w:val="24"/>
        </w:rPr>
        <w:t xml:space="preserve">W. Ashworth, </w:t>
      </w:r>
      <w:r w:rsidRPr="00D04C27">
        <w:rPr>
          <w:i/>
        </w:rPr>
        <w:t>The Genesis of Modern British Town Planning</w:t>
      </w:r>
      <w:r w:rsidRPr="00D04C27">
        <w:t>,</w:t>
      </w:r>
      <w:r w:rsidRPr="00D04C27">
        <w:rPr>
          <w:lang w:eastAsia="fr-FR" w:bidi="fr-FR"/>
        </w:rPr>
        <w:t xml:space="preserve"> Routledge and Kegan Paul, Londres, 1954 ; D. L. </w:t>
      </w:r>
      <w:r w:rsidRPr="00D04C27">
        <w:rPr>
          <w:rStyle w:val="Corpsdutexte108ptPetitesmajuscules"/>
          <w:sz w:val="24"/>
        </w:rPr>
        <w:t xml:space="preserve">Foley, </w:t>
      </w:r>
      <w:r w:rsidRPr="00D04C27">
        <w:rPr>
          <w:i/>
        </w:rPr>
        <w:t>Controlling Lo</w:t>
      </w:r>
      <w:r w:rsidRPr="00D04C27">
        <w:rPr>
          <w:i/>
        </w:rPr>
        <w:t>n</w:t>
      </w:r>
      <w:r w:rsidRPr="00D04C27">
        <w:rPr>
          <w:i/>
        </w:rPr>
        <w:t>don’s Growth</w:t>
      </w:r>
      <w:r w:rsidRPr="00D04C27">
        <w:t>,</w:t>
      </w:r>
      <w:r w:rsidRPr="00D04C27">
        <w:rPr>
          <w:lang w:eastAsia="fr-FR" w:bidi="fr-FR"/>
        </w:rPr>
        <w:t xml:space="preserve"> University of California Press 1963 ; L. </w:t>
      </w:r>
      <w:r w:rsidRPr="00D04C27">
        <w:rPr>
          <w:rStyle w:val="Corpsdutexte108ptPetitesmajuscules"/>
          <w:sz w:val="24"/>
        </w:rPr>
        <w:t xml:space="preserve">Rodwin, </w:t>
      </w:r>
      <w:r w:rsidRPr="00D04C27">
        <w:rPr>
          <w:i/>
        </w:rPr>
        <w:t>The British New Towns Policy</w:t>
      </w:r>
      <w:r w:rsidRPr="00D04C27">
        <w:t>,</w:t>
      </w:r>
      <w:r w:rsidRPr="00D04C27">
        <w:rPr>
          <w:lang w:eastAsia="fr-FR" w:bidi="fr-FR"/>
        </w:rPr>
        <w:t xml:space="preserve"> Harvard University Press 1956 ; H. </w:t>
      </w:r>
      <w:r w:rsidRPr="00D04C27">
        <w:rPr>
          <w:rStyle w:val="Corpsdutexte108ptPetitesmajuscules"/>
          <w:sz w:val="24"/>
        </w:rPr>
        <w:t xml:space="preserve">Orléans, </w:t>
      </w:r>
      <w:r w:rsidRPr="00D04C27">
        <w:rPr>
          <w:i/>
        </w:rPr>
        <w:t>Stevenage a Sociological Study of a New Town</w:t>
      </w:r>
      <w:r w:rsidRPr="00D04C27">
        <w:t>, London,</w:t>
      </w:r>
      <w:r w:rsidRPr="00D04C27">
        <w:rPr>
          <w:lang w:eastAsia="fr-FR" w:bidi="fr-FR"/>
        </w:rPr>
        <w:t xml:space="preserve"> Routledge and Kegan Paul, 1952 ; P. </w:t>
      </w:r>
      <w:r w:rsidRPr="00D04C27">
        <w:rPr>
          <w:rStyle w:val="Corpsdutexte108ptPetitesmajuscules"/>
          <w:sz w:val="24"/>
        </w:rPr>
        <w:t xml:space="preserve">Abercrombie, </w:t>
      </w:r>
      <w:r w:rsidRPr="00D04C27">
        <w:rPr>
          <w:i/>
        </w:rPr>
        <w:t>Town and Country Planning</w:t>
      </w:r>
      <w:r w:rsidRPr="00D04C27">
        <w:t xml:space="preserve">, </w:t>
      </w:r>
      <w:r w:rsidRPr="00D04C27">
        <w:rPr>
          <w:lang w:eastAsia="fr-FR" w:bidi="fr-FR"/>
        </w:rPr>
        <w:t xml:space="preserve">Londres, Oxford University Press 1959 ; F. J. </w:t>
      </w:r>
      <w:r w:rsidRPr="00D04C27">
        <w:rPr>
          <w:rStyle w:val="Corpsdutexte108ptPetitesmajuscules"/>
          <w:sz w:val="24"/>
        </w:rPr>
        <w:t xml:space="preserve">Osborn </w:t>
      </w:r>
      <w:r w:rsidRPr="00D04C27">
        <w:rPr>
          <w:lang w:eastAsia="fr-FR" w:bidi="fr-FR"/>
        </w:rPr>
        <w:t xml:space="preserve">and A. </w:t>
      </w:r>
      <w:r w:rsidRPr="00D04C27">
        <w:rPr>
          <w:rStyle w:val="Corpsdutexte108ptPetitesmajuscules"/>
          <w:sz w:val="24"/>
        </w:rPr>
        <w:t xml:space="preserve">Whittick, </w:t>
      </w:r>
      <w:r w:rsidRPr="00D04C27">
        <w:rPr>
          <w:i/>
        </w:rPr>
        <w:t>The New Towns :</w:t>
      </w:r>
      <w:r w:rsidRPr="00D04C27">
        <w:rPr>
          <w:i/>
          <w:lang w:eastAsia="fr-FR" w:bidi="fr-FR"/>
        </w:rPr>
        <w:t xml:space="preserve"> « The Answer to Megalopolis »,</w:t>
      </w:r>
      <w:r w:rsidRPr="00D04C27">
        <w:rPr>
          <w:lang w:eastAsia="fr-FR" w:bidi="fr-FR"/>
        </w:rPr>
        <w:t xml:space="preserve"> New York, Mc </w:t>
      </w:r>
      <w:r w:rsidRPr="00D04C27">
        <w:rPr>
          <w:rStyle w:val="Corpsdutexte108ptPetitesmajuscules"/>
          <w:sz w:val="24"/>
        </w:rPr>
        <w:t xml:space="preserve">G. Hill, </w:t>
      </w:r>
      <w:r w:rsidRPr="00D04C27">
        <w:rPr>
          <w:lang w:eastAsia="fr-FR" w:bidi="fr-FR"/>
        </w:rPr>
        <w:t xml:space="preserve">1963 ; J. </w:t>
      </w:r>
      <w:r w:rsidRPr="00D04C27">
        <w:rPr>
          <w:rStyle w:val="Corpsdutexte108ptPetitesmajuscules"/>
          <w:sz w:val="24"/>
        </w:rPr>
        <w:t xml:space="preserve">Nadge, </w:t>
      </w:r>
      <w:r w:rsidRPr="00D04C27">
        <w:rPr>
          <w:lang w:eastAsia="fr-FR" w:bidi="fr-FR"/>
        </w:rPr>
        <w:t xml:space="preserve">« The New Towns Program in Britain », </w:t>
      </w:r>
      <w:r w:rsidRPr="00D04C27">
        <w:rPr>
          <w:i/>
        </w:rPr>
        <w:t>Journal of the American Institute of Planners</w:t>
      </w:r>
      <w:r w:rsidRPr="00D04C27">
        <w:t>,</w:t>
      </w:r>
      <w:r w:rsidRPr="00D04C27">
        <w:rPr>
          <w:lang w:eastAsia="fr-FR" w:bidi="fr-FR"/>
        </w:rPr>
        <w:t xml:space="preserve"> 28, nov. 1962 ; Mission d’étude de l’IAURP, « Villes Nouvelles en Grande-Bretagne » et « Urbanisme en région de Londres », </w:t>
      </w:r>
      <w:r w:rsidRPr="00D04C27">
        <w:rPr>
          <w:i/>
        </w:rPr>
        <w:t>Cahiers de l’IAURP</w:t>
      </w:r>
      <w:r w:rsidRPr="00D04C27">
        <w:t>,</w:t>
      </w:r>
      <w:r w:rsidRPr="00D04C27">
        <w:rPr>
          <w:lang w:eastAsia="fr-FR" w:bidi="fr-FR"/>
        </w:rPr>
        <w:t xml:space="preserve"> Paris, t. 8, juin 1967 ; P. </w:t>
      </w:r>
      <w:r w:rsidRPr="00D04C27">
        <w:rPr>
          <w:rStyle w:val="Corpsdutexte108ptPetitesmajuscules"/>
          <w:sz w:val="24"/>
        </w:rPr>
        <w:t xml:space="preserve">Merlin, </w:t>
      </w:r>
      <w:r w:rsidRPr="00D04C27">
        <w:rPr>
          <w:i/>
        </w:rPr>
        <w:t>Les villes nouvelles</w:t>
      </w:r>
      <w:r w:rsidRPr="00D04C27">
        <w:t>,</w:t>
      </w:r>
      <w:r w:rsidRPr="00D04C27">
        <w:rPr>
          <w:lang w:eastAsia="fr-FR" w:bidi="fr-FR"/>
        </w:rPr>
        <w:t xml:space="preserve"> P.U.F., P</w:t>
      </w:r>
      <w:r w:rsidRPr="00D04C27">
        <w:rPr>
          <w:lang w:eastAsia="fr-FR" w:bidi="fr-FR"/>
        </w:rPr>
        <w:t>a</w:t>
      </w:r>
      <w:r w:rsidRPr="00D04C27">
        <w:rPr>
          <w:lang w:eastAsia="fr-FR" w:bidi="fr-FR"/>
        </w:rPr>
        <w:t>ris, 1969.</w:t>
      </w:r>
    </w:p>
  </w:footnote>
  <w:footnote w:id="437">
    <w:p w14:paraId="3FEA507E" w14:textId="77777777" w:rsidR="00471170" w:rsidRPr="00F31C9A"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 xml:space="preserve">Le </w:t>
      </w:r>
      <w:r w:rsidRPr="00146BA6">
        <w:rPr>
          <w:i/>
        </w:rPr>
        <w:t>Greater London Regional Planning Committee</w:t>
      </w:r>
      <w:r w:rsidRPr="0076428D">
        <w:t>,</w:t>
      </w:r>
      <w:r w:rsidRPr="0076428D">
        <w:rPr>
          <w:lang w:val="fr-FR" w:eastAsia="fr-FR" w:bidi="fr-FR"/>
        </w:rPr>
        <w:t xml:space="preserve"> créé en 1927, s’est « cassé la gueule » dix ans plus tard, sans avoir jamais pris la moindre initi</w:t>
      </w:r>
      <w:r w:rsidRPr="0076428D">
        <w:rPr>
          <w:lang w:val="fr-FR" w:eastAsia="fr-FR" w:bidi="fr-FR"/>
        </w:rPr>
        <w:t>a</w:t>
      </w:r>
      <w:r w:rsidRPr="0076428D">
        <w:rPr>
          <w:lang w:val="fr-FR" w:eastAsia="fr-FR" w:bidi="fr-FR"/>
        </w:rPr>
        <w:t>tive.</w:t>
      </w:r>
    </w:p>
  </w:footnote>
  <w:footnote w:id="438">
    <w:p w14:paraId="1B1EC758" w14:textId="77777777" w:rsidR="00471170" w:rsidRPr="00F31C9A"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 xml:space="preserve">Cf. l’excellent </w:t>
      </w:r>
      <w:r w:rsidRPr="0032247E">
        <w:rPr>
          <w:lang w:val="fr-FR" w:eastAsia="fr-FR" w:bidi="fr-FR"/>
        </w:rPr>
        <w:t xml:space="preserve">texte de </w:t>
      </w:r>
      <w:r w:rsidRPr="0032247E">
        <w:rPr>
          <w:rStyle w:val="Notedebasdepage8ptPetitesmajuscules"/>
          <w:sz w:val="24"/>
        </w:rPr>
        <w:t xml:space="preserve">D.L. Foley, </w:t>
      </w:r>
      <w:r w:rsidRPr="0032247E">
        <w:rPr>
          <w:lang w:val="fr-FR" w:eastAsia="fr-FR" w:bidi="fr-FR"/>
        </w:rPr>
        <w:t xml:space="preserve">« British Town Planning one Ideology or three ? », </w:t>
      </w:r>
      <w:r w:rsidRPr="0032247E">
        <w:rPr>
          <w:i/>
        </w:rPr>
        <w:t>British Journal of Sociology</w:t>
      </w:r>
      <w:r w:rsidRPr="0032247E">
        <w:t>,</w:t>
      </w:r>
      <w:r w:rsidRPr="0032247E">
        <w:rPr>
          <w:lang w:val="fr-FR" w:eastAsia="fr-FR" w:bidi="fr-FR"/>
        </w:rPr>
        <w:t xml:space="preserve"> t. II, 1960</w:t>
      </w:r>
      <w:r w:rsidRPr="0076428D">
        <w:rPr>
          <w:lang w:val="fr-FR" w:eastAsia="fr-FR" w:bidi="fr-FR"/>
        </w:rPr>
        <w:t>, pp. 211-231.</w:t>
      </w:r>
    </w:p>
  </w:footnote>
  <w:footnote w:id="439">
    <w:p w14:paraId="06D23F15" w14:textId="77777777" w:rsidR="00471170" w:rsidRPr="00704494" w:rsidRDefault="00471170" w:rsidP="00471170">
      <w:pPr>
        <w:pStyle w:val="Notedebasdepage"/>
        <w:rPr>
          <w:lang w:val="fr-FR"/>
        </w:rPr>
      </w:pPr>
      <w:r>
        <w:rPr>
          <w:rStyle w:val="Appelnotedebasdep"/>
        </w:rPr>
        <w:t>*</w:t>
      </w:r>
      <w:r>
        <w:t xml:space="preserve"> </w:t>
      </w:r>
      <w:r>
        <w:rPr>
          <w:lang w:val="fr-FR"/>
        </w:rPr>
        <w:tab/>
      </w:r>
      <w:r w:rsidRPr="0076428D">
        <w:rPr>
          <w:lang w:val="fr-FR" w:eastAsia="fr-FR" w:bidi="fr-FR"/>
        </w:rPr>
        <w:t>Cette analyse est fondée sur une enquête réalisée en 1969 aux États-Unis, avec l’aide de l’Université de Chicago. Si nous avons effectué plusieurs v</w:t>
      </w:r>
      <w:r w:rsidRPr="0076428D">
        <w:rPr>
          <w:lang w:val="fr-FR" w:eastAsia="fr-FR" w:bidi="fr-FR"/>
        </w:rPr>
        <w:t>i</w:t>
      </w:r>
      <w:r w:rsidRPr="0076428D">
        <w:rPr>
          <w:lang w:val="fr-FR" w:eastAsia="fr-FR" w:bidi="fr-FR"/>
        </w:rPr>
        <w:t>sites et eu des entretiens personnels, la base du travail est fournie par la ma</w:t>
      </w:r>
      <w:r w:rsidRPr="0076428D">
        <w:rPr>
          <w:lang w:val="fr-FR" w:eastAsia="fr-FR" w:bidi="fr-FR"/>
        </w:rPr>
        <w:t>s</w:t>
      </w:r>
      <w:r w:rsidRPr="0076428D">
        <w:rPr>
          <w:lang w:val="fr-FR" w:eastAsia="fr-FR" w:bidi="fr-FR"/>
        </w:rPr>
        <w:t xml:space="preserve">se de données et de documents recueillis. </w:t>
      </w:r>
      <w:r>
        <w:rPr>
          <w:lang w:val="fr-FR" w:eastAsia="fr-FR" w:bidi="fr-FR"/>
        </w:rPr>
        <w:t>É</w:t>
      </w:r>
      <w:r w:rsidRPr="0076428D">
        <w:rPr>
          <w:lang w:val="fr-FR" w:eastAsia="fr-FR" w:bidi="fr-FR"/>
        </w:rPr>
        <w:t>tant donné les buts de la reche</w:t>
      </w:r>
      <w:r w:rsidRPr="0076428D">
        <w:rPr>
          <w:lang w:val="fr-FR" w:eastAsia="fr-FR" w:bidi="fr-FR"/>
        </w:rPr>
        <w:t>r</w:t>
      </w:r>
      <w:r w:rsidRPr="0076428D">
        <w:rPr>
          <w:lang w:val="fr-FR" w:eastAsia="fr-FR" w:bidi="fr-FR"/>
        </w:rPr>
        <w:t xml:space="preserve">che (dégager les grandes lignes du phénomène tout en mettant au point une </w:t>
      </w:r>
      <w:r w:rsidRPr="0076428D">
        <w:t>méthode d’approche</w:t>
      </w:r>
      <w:r w:rsidRPr="0076428D">
        <w:rPr>
          <w:lang w:val="fr-FR" w:eastAsia="fr-FR" w:bidi="fr-FR"/>
        </w:rPr>
        <w:t xml:space="preserve">) nous avons jugé relativement secondaire un </w:t>
      </w:r>
      <w:r w:rsidRPr="0076428D">
        <w:t>traitement</w:t>
      </w:r>
      <w:r w:rsidRPr="0076428D">
        <w:rPr>
          <w:lang w:val="fr-FR" w:eastAsia="fr-FR" w:bidi="fr-FR"/>
        </w:rPr>
        <w:t xml:space="preserve"> statistique des données présentées.</w:t>
      </w:r>
    </w:p>
  </w:footnote>
  <w:footnote w:id="440">
    <w:p w14:paraId="4ACAC060" w14:textId="77777777" w:rsidR="00471170" w:rsidRPr="00867F83" w:rsidRDefault="00471170" w:rsidP="00471170">
      <w:pPr>
        <w:pStyle w:val="Notedebasdepage"/>
      </w:pPr>
      <w:r>
        <w:rPr>
          <w:rStyle w:val="Appelnotedebasdep"/>
        </w:rPr>
        <w:footnoteRef/>
      </w:r>
      <w:r>
        <w:t xml:space="preserve"> </w:t>
      </w:r>
      <w:r>
        <w:rPr>
          <w:lang w:val="fr-FR"/>
        </w:rPr>
        <w:tab/>
      </w:r>
      <w:r w:rsidRPr="00867F83">
        <w:t xml:space="preserve">La documentation sur la rénovation urbaine aux </w:t>
      </w:r>
      <w:r>
        <w:t>É</w:t>
      </w:r>
      <w:r w:rsidRPr="00867F83">
        <w:t xml:space="preserve">tats-Unis est à la fois très vaste et insuffisante. En effet, d'innombrables études, plus techniques que sociologiques, ont été consacrées à des opérations particulières, mais il est difficile d'établir des comparaisons sur des définitions différentes, et par conséquent presque impossible de dégager les tendances profondes à partir d'une accumulation de données particulières. Une première synthèse a été tentée, de façon extrêmement brillante, par M. </w:t>
      </w:r>
      <w:r w:rsidRPr="00867F83">
        <w:rPr>
          <w:smallCaps/>
        </w:rPr>
        <w:t xml:space="preserve">Anderson, </w:t>
      </w:r>
      <w:r w:rsidRPr="00867F83">
        <w:t xml:space="preserve">alors étudiant à Harvard. Sa thèse de doctorat, </w:t>
      </w:r>
      <w:r w:rsidRPr="00867F83">
        <w:rPr>
          <w:i/>
          <w:iCs/>
        </w:rPr>
        <w:t>The F</w:t>
      </w:r>
      <w:r>
        <w:rPr>
          <w:i/>
          <w:iCs/>
        </w:rPr>
        <w:t>e</w:t>
      </w:r>
      <w:r w:rsidRPr="00867F83">
        <w:rPr>
          <w:i/>
          <w:iCs/>
        </w:rPr>
        <w:t>d</w:t>
      </w:r>
      <w:r>
        <w:rPr>
          <w:i/>
          <w:iCs/>
        </w:rPr>
        <w:t>e</w:t>
      </w:r>
      <w:r w:rsidRPr="00867F83">
        <w:rPr>
          <w:i/>
          <w:iCs/>
        </w:rPr>
        <w:t>ral Bulldozer, A Critical Analysis of Urban Renewal 1</w:t>
      </w:r>
      <w:r>
        <w:rPr>
          <w:i/>
          <w:iCs/>
        </w:rPr>
        <w:t>94</w:t>
      </w:r>
      <w:r w:rsidRPr="00867F83">
        <w:rPr>
          <w:i/>
          <w:iCs/>
        </w:rPr>
        <w:t xml:space="preserve">9-1962, </w:t>
      </w:r>
      <w:r w:rsidRPr="00867F83">
        <w:t xml:space="preserve">the </w:t>
      </w:r>
      <w:r w:rsidRPr="00867F83">
        <w:rPr>
          <w:spacing w:val="34"/>
        </w:rPr>
        <w:t>M.I.T.</w:t>
      </w:r>
      <w:r w:rsidRPr="00867F83">
        <w:t xml:space="preserve"> Press, Cambridge, Mass., 1964, 272 p., est une présentation polémique des données officielles sur la rénov</w:t>
      </w:r>
      <w:r w:rsidRPr="00867F83">
        <w:t>a</w:t>
      </w:r>
      <w:r w:rsidRPr="00867F83">
        <w:t>tion urbaine. Malgré son biais idéologique conservateur (car il s'agit de d</w:t>
      </w:r>
      <w:r w:rsidRPr="00867F83">
        <w:t>é</w:t>
      </w:r>
      <w:r w:rsidRPr="00867F83">
        <w:t>montrer que l'entreprise privée est un meilleur instrument de solution des problèmes urbains), il s'agit de la meilleure source de données et de référe</w:t>
      </w:r>
      <w:r w:rsidRPr="00867F83">
        <w:t>n</w:t>
      </w:r>
      <w:r w:rsidRPr="00867F83">
        <w:t xml:space="preserve">ces, </w:t>
      </w:r>
      <w:r w:rsidRPr="00867F83">
        <w:rPr>
          <w:i/>
          <w:iCs/>
        </w:rPr>
        <w:t xml:space="preserve">pour la période étudiée, </w:t>
      </w:r>
      <w:r w:rsidRPr="00867F83">
        <w:t xml:space="preserve">c'est-à-dire </w:t>
      </w:r>
      <w:r w:rsidRPr="00867F83">
        <w:rPr>
          <w:i/>
          <w:iCs/>
        </w:rPr>
        <w:t>jusqu'en 1962</w:t>
      </w:r>
      <w:r>
        <w:rPr>
          <w:i/>
          <w:iCs/>
        </w:rPr>
        <w:t xml:space="preserve">. </w:t>
      </w:r>
      <w:r w:rsidRPr="00867F83">
        <w:t>Or, depuis lors, un trè</w:t>
      </w:r>
      <w:r>
        <w:t>s grand nombre de nou</w:t>
      </w:r>
      <w:r w:rsidRPr="00867F83">
        <w:t>veaux projets ont été entrepris. Pour ces dernières anné</w:t>
      </w:r>
      <w:r>
        <w:t>es, le docu</w:t>
      </w:r>
      <w:r w:rsidRPr="00867F83">
        <w:t>ment de base est un rapport qui fait la synthèse des probl</w:t>
      </w:r>
      <w:r w:rsidRPr="00867F83">
        <w:t>è</w:t>
      </w:r>
      <w:r w:rsidRPr="00867F83">
        <w:t>mes urbains amé</w:t>
      </w:r>
      <w:r>
        <w:t>ricains. I</w:t>
      </w:r>
      <w:r w:rsidRPr="00867F83">
        <w:t>l s'agit des con</w:t>
      </w:r>
      <w:r>
        <w:t>clusions de la Commission natio</w:t>
      </w:r>
      <w:r w:rsidRPr="00867F83">
        <w:t>n</w:t>
      </w:r>
      <w:r w:rsidRPr="00867F83">
        <w:t>a</w:t>
      </w:r>
      <w:r w:rsidRPr="00867F83">
        <w:t xml:space="preserve">le sur les problèmes urbains, constituée à la demande du Congrès et qui est censée apporter les bases d'information et d'analyse pour la politique urbaine américaine. Cf. </w:t>
      </w:r>
      <w:r>
        <w:rPr>
          <w:i/>
          <w:iCs/>
        </w:rPr>
        <w:t>Report of the National Commis</w:t>
      </w:r>
      <w:r w:rsidRPr="00867F83">
        <w:rPr>
          <w:i/>
          <w:iCs/>
        </w:rPr>
        <w:t>sion on Urban Problems to the Congress and to the Président of the United States, Building the Amer</w:t>
      </w:r>
      <w:r w:rsidRPr="00867F83">
        <w:rPr>
          <w:i/>
          <w:iCs/>
        </w:rPr>
        <w:t>i</w:t>
      </w:r>
      <w:r w:rsidRPr="00867F83">
        <w:rPr>
          <w:i/>
          <w:iCs/>
        </w:rPr>
        <w:t xml:space="preserve">can City, </w:t>
      </w:r>
      <w:r>
        <w:t>91</w:t>
      </w:r>
      <w:r w:rsidRPr="001B5163">
        <w:rPr>
          <w:vertAlign w:val="superscript"/>
        </w:rPr>
        <w:t>st</w:t>
      </w:r>
      <w:r>
        <w:t>. Congress, 1</w:t>
      </w:r>
      <w:r w:rsidRPr="001B5163">
        <w:rPr>
          <w:vertAlign w:val="superscript"/>
        </w:rPr>
        <w:t>st</w:t>
      </w:r>
      <w:r w:rsidRPr="00867F83">
        <w:t>. Session, House Document, n°</w:t>
      </w:r>
      <w:r>
        <w:t> </w:t>
      </w:r>
      <w:r w:rsidRPr="00867F83">
        <w:t>91-34, d</w:t>
      </w:r>
      <w:r>
        <w:t>ec</w:t>
      </w:r>
      <w:r w:rsidRPr="00867F83">
        <w:t>. 1968, 504 p.</w:t>
      </w:r>
    </w:p>
    <w:p w14:paraId="5F43021B" w14:textId="77777777" w:rsidR="00471170" w:rsidRPr="00867F83" w:rsidRDefault="00471170" w:rsidP="00471170">
      <w:pPr>
        <w:pStyle w:val="Notedebasdepage"/>
      </w:pPr>
      <w:r>
        <w:tab/>
      </w:r>
      <w:r>
        <w:tab/>
      </w:r>
      <w:r w:rsidRPr="00867F83">
        <w:t>Le meilleur exposé des analyses concernant la rénovation urbaine est l'o</w:t>
      </w:r>
      <w:r w:rsidRPr="00867F83">
        <w:t>u</w:t>
      </w:r>
      <w:r w:rsidRPr="00867F83">
        <w:t xml:space="preserve">vrage interdisciplinaire publié sous la direction de J. Q. </w:t>
      </w:r>
      <w:r w:rsidRPr="00867F83">
        <w:rPr>
          <w:smallCaps/>
        </w:rPr>
        <w:t xml:space="preserve">Wilson, </w:t>
      </w:r>
      <w:r w:rsidRPr="00867F83">
        <w:rPr>
          <w:i/>
          <w:iCs/>
        </w:rPr>
        <w:t>Urban R</w:t>
      </w:r>
      <w:r w:rsidRPr="00867F83">
        <w:rPr>
          <w:i/>
          <w:iCs/>
        </w:rPr>
        <w:t>e</w:t>
      </w:r>
      <w:r w:rsidRPr="00867F83">
        <w:rPr>
          <w:i/>
          <w:iCs/>
        </w:rPr>
        <w:t xml:space="preserve">newal. The Record and the Controversy, </w:t>
      </w:r>
      <w:r w:rsidRPr="00867F83">
        <w:t>The M.I.T, Press, Cambridge Mass. 1966, p</w:t>
      </w:r>
      <w:r w:rsidRPr="00867F83">
        <w:t>a</w:t>
      </w:r>
      <w:r w:rsidRPr="00867F83">
        <w:t xml:space="preserve">perback édition 1967, 683 p. Un autre ouvrage collectif qui recoupe largement celui dirigé par </w:t>
      </w:r>
      <w:r w:rsidRPr="00867F83">
        <w:rPr>
          <w:smallCaps/>
        </w:rPr>
        <w:t xml:space="preserve">Wilson </w:t>
      </w:r>
      <w:r w:rsidRPr="00867F83">
        <w:t xml:space="preserve">est J. </w:t>
      </w:r>
      <w:r w:rsidRPr="00867F83">
        <w:rPr>
          <w:smallCaps/>
        </w:rPr>
        <w:t xml:space="preserve">Bellush </w:t>
      </w:r>
      <w:r w:rsidRPr="00867F83">
        <w:t xml:space="preserve">and M. </w:t>
      </w:r>
      <w:r w:rsidRPr="00867F83">
        <w:rPr>
          <w:smallCaps/>
        </w:rPr>
        <w:t>Haus</w:t>
      </w:r>
      <w:r w:rsidRPr="00867F83">
        <w:rPr>
          <w:smallCaps/>
        </w:rPr>
        <w:t>k</w:t>
      </w:r>
      <w:r w:rsidRPr="00867F83">
        <w:rPr>
          <w:smallCaps/>
        </w:rPr>
        <w:t xml:space="preserve">necht </w:t>
      </w:r>
      <w:r w:rsidRPr="00867F83">
        <w:t xml:space="preserve">(eds) </w:t>
      </w:r>
      <w:r w:rsidRPr="00867F83">
        <w:rPr>
          <w:i/>
          <w:iCs/>
        </w:rPr>
        <w:t xml:space="preserve">Urban Renewal ; People, Politics and Planning </w:t>
      </w:r>
      <w:r w:rsidRPr="00867F83">
        <w:t>Anchor Books, Ga</w:t>
      </w:r>
      <w:r w:rsidRPr="00867F83">
        <w:t>r</w:t>
      </w:r>
      <w:r w:rsidRPr="00867F83">
        <w:t>den City ; N. Y., 1967, 542 p.</w:t>
      </w:r>
    </w:p>
    <w:p w14:paraId="28B4C0D8" w14:textId="77777777" w:rsidR="00471170" w:rsidRPr="0032247E" w:rsidRDefault="00471170" w:rsidP="00471170">
      <w:pPr>
        <w:pStyle w:val="Notedebasdepage"/>
      </w:pPr>
      <w:r>
        <w:tab/>
      </w:r>
      <w:r>
        <w:tab/>
      </w:r>
      <w:r w:rsidRPr="00867F83">
        <w:t xml:space="preserve">Deux autres ouvrages se veulent des synthèses analytiques en ce qui concerne le programme de rénovation urbaine. Celui de S. </w:t>
      </w:r>
      <w:r w:rsidRPr="00867F83">
        <w:rPr>
          <w:smallCaps/>
        </w:rPr>
        <w:t>Gr</w:t>
      </w:r>
      <w:r>
        <w:rPr>
          <w:smallCaps/>
        </w:rPr>
        <w:t>e</w:t>
      </w:r>
      <w:r w:rsidRPr="00867F83">
        <w:rPr>
          <w:smallCaps/>
        </w:rPr>
        <w:t xml:space="preserve">er, </w:t>
      </w:r>
      <w:r w:rsidRPr="00867F83">
        <w:rPr>
          <w:i/>
          <w:iCs/>
        </w:rPr>
        <w:t xml:space="preserve">Urban Renewal and American Cities </w:t>
      </w:r>
      <w:r>
        <w:t>The Bobbs-Merrill Co., India</w:t>
      </w:r>
      <w:r w:rsidRPr="00867F83">
        <w:t>napolis, 1965, 201, est une présentation claire et intelligente des traits essentiels du pr</w:t>
      </w:r>
      <w:r w:rsidRPr="00867F83">
        <w:t>o</w:t>
      </w:r>
      <w:r w:rsidRPr="00867F83">
        <w:t>gramme, avec une  attention particulière aux</w:t>
      </w:r>
      <w:r>
        <w:t xml:space="preserve"> p</w:t>
      </w:r>
      <w:r w:rsidRPr="00867F83">
        <w:t>rocessus   sociaux  qui cond</w:t>
      </w:r>
      <w:r w:rsidRPr="00867F83">
        <w:t>i</w:t>
      </w:r>
      <w:r w:rsidRPr="00867F83">
        <w:t>tionnent  le</w:t>
      </w:r>
      <w:r>
        <w:t xml:space="preserve"> contenu  urbanistique.   Nous lu</w:t>
      </w:r>
      <w:r w:rsidRPr="00867F83">
        <w:t>i devons quelques-unes des idées force de notre analyse. Par contre, l'o</w:t>
      </w:r>
      <w:r w:rsidRPr="00867F83">
        <w:t>u</w:t>
      </w:r>
      <w:r w:rsidRPr="00867F83">
        <w:t xml:space="preserve">vrage de </w:t>
      </w:r>
      <w:r w:rsidRPr="00867F83">
        <w:rPr>
          <w:smallCaps/>
        </w:rPr>
        <w:t xml:space="preserve">Ch. Abrams, </w:t>
      </w:r>
      <w:r w:rsidRPr="00867F83">
        <w:rPr>
          <w:i/>
          <w:iCs/>
        </w:rPr>
        <w:t>The City is the Fro</w:t>
      </w:r>
      <w:r w:rsidRPr="00867F83">
        <w:rPr>
          <w:i/>
          <w:iCs/>
        </w:rPr>
        <w:t>n</w:t>
      </w:r>
      <w:r w:rsidRPr="00867F83">
        <w:rPr>
          <w:i/>
          <w:iCs/>
        </w:rPr>
        <w:t xml:space="preserve">tier, </w:t>
      </w:r>
      <w:r w:rsidRPr="0032247E">
        <w:t xml:space="preserve">New York Harper and Row 1965, est un essai trop général et soi-disant balancé, </w:t>
      </w:r>
      <w:r w:rsidRPr="0032247E">
        <w:rPr>
          <w:bCs/>
        </w:rPr>
        <w:t>qui</w:t>
      </w:r>
      <w:r w:rsidRPr="0032247E">
        <w:rPr>
          <w:b/>
          <w:bCs/>
        </w:rPr>
        <w:t xml:space="preserve"> </w:t>
      </w:r>
      <w:r w:rsidRPr="0032247E">
        <w:t>apporte peu de données nouve</w:t>
      </w:r>
      <w:r w:rsidRPr="0032247E">
        <w:t>l</w:t>
      </w:r>
      <w:r w:rsidRPr="0032247E">
        <w:t>les. Pour une défense des réalis</w:t>
      </w:r>
      <w:r w:rsidRPr="0032247E">
        <w:t>a</w:t>
      </w:r>
      <w:r w:rsidRPr="0032247E">
        <w:t xml:space="preserve">tions de la rénovation urbaine, du côté </w:t>
      </w:r>
      <w:r w:rsidRPr="0032247E">
        <w:rPr>
          <w:lang w:val="fr-FR" w:eastAsia="fr-FR" w:bidi="fr-FR"/>
        </w:rPr>
        <w:t xml:space="preserve">de l’administration fédérale, cf. W. L. </w:t>
      </w:r>
      <w:r w:rsidRPr="0032247E">
        <w:rPr>
          <w:rStyle w:val="Notedebasdepage8ptPetitesmajuscules"/>
          <w:sz w:val="24"/>
        </w:rPr>
        <w:t xml:space="preserve">Slayton, </w:t>
      </w:r>
      <w:r w:rsidRPr="0032247E">
        <w:rPr>
          <w:lang w:val="fr-FR" w:eastAsia="fr-FR" w:bidi="fr-FR"/>
        </w:rPr>
        <w:t>« The Operations and Achievements of the Urban Renewal Pr</w:t>
      </w:r>
      <w:r w:rsidRPr="0032247E">
        <w:rPr>
          <w:lang w:val="fr-FR" w:eastAsia="fr-FR" w:bidi="fr-FR"/>
        </w:rPr>
        <w:t>o</w:t>
      </w:r>
      <w:r w:rsidRPr="0032247E">
        <w:rPr>
          <w:lang w:val="fr-FR" w:eastAsia="fr-FR" w:bidi="fr-FR"/>
        </w:rPr>
        <w:t xml:space="preserve">gram », J. Q. </w:t>
      </w:r>
      <w:r w:rsidRPr="0032247E">
        <w:rPr>
          <w:rStyle w:val="Notedebasdepage8ptPetitesmajuscules"/>
          <w:sz w:val="24"/>
        </w:rPr>
        <w:t xml:space="preserve">Wilson </w:t>
      </w:r>
      <w:r w:rsidRPr="0032247E">
        <w:rPr>
          <w:lang w:val="fr-FR" w:eastAsia="fr-FR" w:bidi="fr-FR"/>
        </w:rPr>
        <w:t xml:space="preserve">(ed.), </w:t>
      </w:r>
      <w:r w:rsidRPr="0032247E">
        <w:rPr>
          <w:i/>
        </w:rPr>
        <w:t>op. cit</w:t>
      </w:r>
      <w:r w:rsidRPr="0032247E">
        <w:t>.,</w:t>
      </w:r>
      <w:r w:rsidRPr="0032247E">
        <w:rPr>
          <w:lang w:val="fr-FR" w:eastAsia="fr-FR" w:bidi="fr-FR"/>
        </w:rPr>
        <w:t xml:space="preserve"> pp. 189-229, et aussi R. C. </w:t>
      </w:r>
      <w:r w:rsidRPr="0032247E">
        <w:rPr>
          <w:rStyle w:val="Notedebasdepage8ptPetitesmajuscules"/>
          <w:sz w:val="24"/>
        </w:rPr>
        <w:t xml:space="preserve">Weaver, </w:t>
      </w:r>
      <w:r w:rsidRPr="0032247E">
        <w:rPr>
          <w:i/>
        </w:rPr>
        <w:t>The Urban Complex</w:t>
      </w:r>
      <w:r w:rsidRPr="0032247E">
        <w:t>,</w:t>
      </w:r>
      <w:r w:rsidRPr="0032247E">
        <w:rPr>
          <w:lang w:val="fr-FR" w:eastAsia="fr-FR" w:bidi="fr-FR"/>
        </w:rPr>
        <w:t xml:space="preserve"> Doubleday and Co., New York 1964, paperhack éd</w:t>
      </w:r>
      <w:r w:rsidRPr="0032247E">
        <w:rPr>
          <w:lang w:val="fr-FR" w:eastAsia="fr-FR" w:bidi="fr-FR"/>
        </w:rPr>
        <w:t>i</w:t>
      </w:r>
      <w:r w:rsidRPr="0032247E">
        <w:rPr>
          <w:lang w:val="fr-FR" w:eastAsia="fr-FR" w:bidi="fr-FR"/>
        </w:rPr>
        <w:t>tion 1966, en particulier, pp. 40-142.</w:t>
      </w:r>
    </w:p>
    <w:p w14:paraId="3956DBB0" w14:textId="77777777" w:rsidR="00471170" w:rsidRPr="0032247E" w:rsidRDefault="00471170" w:rsidP="00471170">
      <w:pPr>
        <w:pStyle w:val="Notedebasdepage"/>
      </w:pPr>
      <w:r w:rsidRPr="0032247E">
        <w:rPr>
          <w:lang w:val="fr-FR" w:eastAsia="fr-FR" w:bidi="fr-FR"/>
        </w:rPr>
        <w:tab/>
      </w:r>
      <w:r w:rsidRPr="0032247E">
        <w:rPr>
          <w:lang w:val="fr-FR" w:eastAsia="fr-FR" w:bidi="fr-FR"/>
        </w:rPr>
        <w:tab/>
        <w:t xml:space="preserve">Pour une critique relativement « progressiste » du programme, cf. H. J. </w:t>
      </w:r>
      <w:r w:rsidRPr="0032247E">
        <w:rPr>
          <w:rStyle w:val="Notedebasdepage8ptPetitesmajuscules"/>
          <w:sz w:val="24"/>
        </w:rPr>
        <w:t xml:space="preserve">Gans, </w:t>
      </w:r>
      <w:r w:rsidRPr="0032247E">
        <w:rPr>
          <w:lang w:val="fr-FR" w:eastAsia="fr-FR" w:bidi="fr-FR"/>
        </w:rPr>
        <w:t xml:space="preserve">« The failure of Urban Renewal », </w:t>
      </w:r>
      <w:r w:rsidRPr="0032247E">
        <w:rPr>
          <w:i/>
        </w:rPr>
        <w:t>Commentary</w:t>
      </w:r>
      <w:r w:rsidRPr="0032247E">
        <w:t>,</w:t>
      </w:r>
      <w:r w:rsidRPr="0032247E">
        <w:rPr>
          <w:lang w:val="fr-FR" w:eastAsia="fr-FR" w:bidi="fr-FR"/>
        </w:rPr>
        <w:t xml:space="preserve"> april 1965, pp. 29-37, ainsi que la collection d’essais du même auteur </w:t>
      </w:r>
      <w:r w:rsidRPr="0032247E">
        <w:t>People and Plans,</w:t>
      </w:r>
      <w:r w:rsidRPr="0032247E">
        <w:rPr>
          <w:lang w:val="fr-FR" w:eastAsia="fr-FR" w:bidi="fr-FR"/>
        </w:rPr>
        <w:t xml:space="preserve"> Basic Books, N. Y., 1968, 395 p., en particulier chap. 15.</w:t>
      </w:r>
    </w:p>
    <w:p w14:paraId="5436B1C6" w14:textId="77777777" w:rsidR="00471170" w:rsidRPr="0032247E" w:rsidRDefault="00471170" w:rsidP="00471170">
      <w:pPr>
        <w:pStyle w:val="Notedebasdepage"/>
      </w:pPr>
      <w:r w:rsidRPr="0032247E">
        <w:rPr>
          <w:lang w:val="fr-FR" w:eastAsia="fr-FR" w:bidi="fr-FR"/>
        </w:rPr>
        <w:tab/>
      </w:r>
      <w:r w:rsidRPr="0032247E">
        <w:rPr>
          <w:lang w:val="fr-FR" w:eastAsia="fr-FR" w:bidi="fr-FR"/>
        </w:rPr>
        <w:tab/>
        <w:t xml:space="preserve">Un bon récit journalistique, plein de données et de références est celui de J. R. </w:t>
      </w:r>
      <w:r w:rsidRPr="0032247E">
        <w:rPr>
          <w:rStyle w:val="Notedebasdepage8ptPetitesmajuscules"/>
          <w:sz w:val="24"/>
        </w:rPr>
        <w:t xml:space="preserve">Lowe, </w:t>
      </w:r>
      <w:r w:rsidRPr="0032247E">
        <w:rPr>
          <w:i/>
        </w:rPr>
        <w:t>Cities in a race with time ; progress and poverty in America’s r</w:t>
      </w:r>
      <w:r w:rsidRPr="0032247E">
        <w:rPr>
          <w:i/>
        </w:rPr>
        <w:t>e</w:t>
      </w:r>
      <w:r w:rsidRPr="0032247E">
        <w:rPr>
          <w:i/>
        </w:rPr>
        <w:t>newing cities</w:t>
      </w:r>
      <w:r w:rsidRPr="0032247E">
        <w:t>,</w:t>
      </w:r>
      <w:r w:rsidRPr="0032247E">
        <w:rPr>
          <w:lang w:val="fr-FR" w:eastAsia="fr-FR" w:bidi="fr-FR"/>
        </w:rPr>
        <w:t xml:space="preserve"> New York, Random House, 1967, 601 p.</w:t>
      </w:r>
    </w:p>
    <w:p w14:paraId="514ED3AB" w14:textId="77777777" w:rsidR="00471170" w:rsidRPr="0032247E" w:rsidRDefault="00471170" w:rsidP="00471170">
      <w:pPr>
        <w:pStyle w:val="Notedebasdepage"/>
      </w:pPr>
      <w:r>
        <w:rPr>
          <w:lang w:val="fr-FR" w:eastAsia="fr-FR" w:bidi="fr-FR"/>
        </w:rPr>
        <w:tab/>
      </w:r>
      <w:r>
        <w:rPr>
          <w:lang w:val="fr-FR" w:eastAsia="fr-FR" w:bidi="fr-FR"/>
        </w:rPr>
        <w:tab/>
      </w:r>
      <w:r w:rsidRPr="0032247E">
        <w:rPr>
          <w:lang w:val="fr-FR" w:eastAsia="fr-FR" w:bidi="fr-FR"/>
        </w:rPr>
        <w:t xml:space="preserve">Pour l’obtention de sources officielles directement, cf. </w:t>
      </w:r>
      <w:r w:rsidRPr="0032247E">
        <w:rPr>
          <w:i/>
        </w:rPr>
        <w:t>Journal of Ho</w:t>
      </w:r>
      <w:r w:rsidRPr="0032247E">
        <w:rPr>
          <w:i/>
        </w:rPr>
        <w:t>u</w:t>
      </w:r>
      <w:r w:rsidRPr="0032247E">
        <w:rPr>
          <w:i/>
        </w:rPr>
        <w:t>sing</w:t>
      </w:r>
      <w:r w:rsidRPr="0032247E">
        <w:t>,</w:t>
      </w:r>
      <w:r w:rsidRPr="0032247E">
        <w:rPr>
          <w:lang w:val="fr-FR" w:eastAsia="fr-FR" w:bidi="fr-FR"/>
        </w:rPr>
        <w:t xml:space="preserve"> p</w:t>
      </w:r>
      <w:r w:rsidRPr="0032247E">
        <w:rPr>
          <w:lang w:val="fr-FR" w:eastAsia="fr-FR" w:bidi="fr-FR"/>
        </w:rPr>
        <w:t>u</w:t>
      </w:r>
      <w:r w:rsidRPr="0032247E">
        <w:rPr>
          <w:lang w:val="fr-FR" w:eastAsia="fr-FR" w:bidi="fr-FR"/>
        </w:rPr>
        <w:t xml:space="preserve">blié par les fonctionnaires fédéraux de la rénovation urbaine et du logement, ainsi que </w:t>
      </w:r>
      <w:r w:rsidRPr="0032247E">
        <w:rPr>
          <w:i/>
        </w:rPr>
        <w:t>Housing and Planning References</w:t>
      </w:r>
      <w:r w:rsidRPr="0032247E">
        <w:t xml:space="preserve">, </w:t>
      </w:r>
      <w:r w:rsidRPr="0032247E">
        <w:rPr>
          <w:lang w:val="fr-FR" w:eastAsia="fr-FR" w:bidi="fr-FR"/>
        </w:rPr>
        <w:t>publié par US D</w:t>
      </w:r>
      <w:r w:rsidRPr="0032247E">
        <w:rPr>
          <w:lang w:val="fr-FR" w:eastAsia="fr-FR" w:bidi="fr-FR"/>
        </w:rPr>
        <w:t>e</w:t>
      </w:r>
      <w:r w:rsidRPr="0032247E">
        <w:rPr>
          <w:lang w:val="fr-FR" w:eastAsia="fr-FR" w:bidi="fr-FR"/>
        </w:rPr>
        <w:t>partment of Housing and Urban Development, Washington D.C.</w:t>
      </w:r>
    </w:p>
    <w:p w14:paraId="581B1FAF" w14:textId="77777777" w:rsidR="00471170" w:rsidRPr="0076428D" w:rsidRDefault="00471170" w:rsidP="00471170">
      <w:pPr>
        <w:pStyle w:val="Notedebasdepage"/>
      </w:pPr>
      <w:r>
        <w:rPr>
          <w:lang w:val="fr-FR" w:eastAsia="fr-FR" w:bidi="fr-FR"/>
        </w:rPr>
        <w:tab/>
      </w:r>
      <w:r>
        <w:rPr>
          <w:lang w:val="fr-FR" w:eastAsia="fr-FR" w:bidi="fr-FR"/>
        </w:rPr>
        <w:tab/>
      </w:r>
      <w:r w:rsidRPr="0032247E">
        <w:rPr>
          <w:lang w:val="fr-FR" w:eastAsia="fr-FR" w:bidi="fr-FR"/>
        </w:rPr>
        <w:t>Enfin, d’autres informations et références ont été fournies par les ouvr</w:t>
      </w:r>
      <w:r w:rsidRPr="0032247E">
        <w:rPr>
          <w:lang w:val="fr-FR" w:eastAsia="fr-FR" w:bidi="fr-FR"/>
        </w:rPr>
        <w:t>a</w:t>
      </w:r>
      <w:r w:rsidRPr="0032247E">
        <w:rPr>
          <w:lang w:val="fr-FR" w:eastAsia="fr-FR" w:bidi="fr-FR"/>
        </w:rPr>
        <w:t xml:space="preserve">ges suivants : W. L. C. </w:t>
      </w:r>
      <w:r w:rsidRPr="0032247E">
        <w:rPr>
          <w:rStyle w:val="Notedebasdepage8ptPetitesmajuscules"/>
          <w:sz w:val="24"/>
        </w:rPr>
        <w:t xml:space="preserve">Wheston, </w:t>
      </w:r>
      <w:r w:rsidRPr="0032247E">
        <w:t>Housing</w:t>
      </w:r>
      <w:r w:rsidRPr="0032247E">
        <w:rPr>
          <w:i/>
        </w:rPr>
        <w:t>, Renewal and Development B</w:t>
      </w:r>
      <w:r w:rsidRPr="0032247E">
        <w:rPr>
          <w:i/>
        </w:rPr>
        <w:t>i</w:t>
      </w:r>
      <w:r w:rsidRPr="0032247E">
        <w:rPr>
          <w:i/>
        </w:rPr>
        <w:t>bliogr</w:t>
      </w:r>
      <w:r w:rsidRPr="0032247E">
        <w:rPr>
          <w:i/>
        </w:rPr>
        <w:t>a</w:t>
      </w:r>
      <w:r w:rsidRPr="0032247E">
        <w:rPr>
          <w:i/>
        </w:rPr>
        <w:t>phy</w:t>
      </w:r>
      <w:r w:rsidRPr="0032247E">
        <w:t>,</w:t>
      </w:r>
      <w:r w:rsidRPr="0032247E">
        <w:rPr>
          <w:lang w:val="fr-FR" w:eastAsia="fr-FR" w:bidi="fr-FR"/>
        </w:rPr>
        <w:t xml:space="preserve"> Berkeley, Department of City and Regional Planning, California Un</w:t>
      </w:r>
      <w:r w:rsidRPr="0032247E">
        <w:rPr>
          <w:lang w:val="fr-FR" w:eastAsia="fr-FR" w:bidi="fr-FR"/>
        </w:rPr>
        <w:t>i</w:t>
      </w:r>
      <w:r w:rsidRPr="0032247E">
        <w:rPr>
          <w:lang w:val="fr-FR" w:eastAsia="fr-FR" w:bidi="fr-FR"/>
        </w:rPr>
        <w:t xml:space="preserve">versity, 1968, 44 p. ; M. S. </w:t>
      </w:r>
      <w:r w:rsidRPr="0032247E">
        <w:rPr>
          <w:rStyle w:val="Notedebasdepage8ptPetitesmajuscules"/>
          <w:sz w:val="24"/>
        </w:rPr>
        <w:t xml:space="preserve">Stewart, </w:t>
      </w:r>
      <w:r w:rsidRPr="0032247E">
        <w:rPr>
          <w:i/>
        </w:rPr>
        <w:t>Can we save our cities ? The story of urban r</w:t>
      </w:r>
      <w:r w:rsidRPr="0032247E">
        <w:rPr>
          <w:i/>
        </w:rPr>
        <w:t>e</w:t>
      </w:r>
      <w:r w:rsidRPr="0032247E">
        <w:rPr>
          <w:i/>
        </w:rPr>
        <w:t>newal</w:t>
      </w:r>
      <w:r w:rsidRPr="0032247E">
        <w:t>,</w:t>
      </w:r>
      <w:r w:rsidRPr="0032247E">
        <w:rPr>
          <w:lang w:val="fr-FR" w:eastAsia="fr-FR" w:bidi="fr-FR"/>
        </w:rPr>
        <w:t xml:space="preserve"> New York, Public Affairs Committee, 1965, 28 p., K. A. </w:t>
      </w:r>
      <w:r w:rsidRPr="0032247E">
        <w:rPr>
          <w:rStyle w:val="Notedebasdepage8ptPetitesmajuscules"/>
          <w:sz w:val="24"/>
        </w:rPr>
        <w:t xml:space="preserve">Doxiadis, </w:t>
      </w:r>
      <w:r w:rsidRPr="0032247E">
        <w:rPr>
          <w:i/>
        </w:rPr>
        <w:t>U</w:t>
      </w:r>
      <w:r w:rsidRPr="0032247E">
        <w:rPr>
          <w:i/>
        </w:rPr>
        <w:t>r</w:t>
      </w:r>
      <w:r w:rsidRPr="0032247E">
        <w:rPr>
          <w:i/>
        </w:rPr>
        <w:t>ban renewal and the future of american city</w:t>
      </w:r>
      <w:r w:rsidRPr="0032247E">
        <w:t>,</w:t>
      </w:r>
      <w:r w:rsidRPr="0032247E">
        <w:rPr>
          <w:lang w:val="fr-FR" w:eastAsia="fr-FR" w:bidi="fr-FR"/>
        </w:rPr>
        <w:t xml:space="preserve"> Chicago, Public Administr</w:t>
      </w:r>
      <w:r w:rsidRPr="0032247E">
        <w:rPr>
          <w:lang w:val="fr-FR" w:eastAsia="fr-FR" w:bidi="fr-FR"/>
        </w:rPr>
        <w:t>a</w:t>
      </w:r>
      <w:r w:rsidRPr="0032247E">
        <w:rPr>
          <w:lang w:val="fr-FR" w:eastAsia="fr-FR" w:bidi="fr-FR"/>
        </w:rPr>
        <w:t xml:space="preserve">tion Service, 1966, 174 p. </w:t>
      </w:r>
      <w:r w:rsidRPr="0032247E">
        <w:t xml:space="preserve">National Planning Association, </w:t>
      </w:r>
      <w:r w:rsidRPr="0032247E">
        <w:rPr>
          <w:i/>
        </w:rPr>
        <w:t>The Scope and f</w:t>
      </w:r>
      <w:r w:rsidRPr="0032247E">
        <w:rPr>
          <w:i/>
        </w:rPr>
        <w:t>i</w:t>
      </w:r>
      <w:r w:rsidRPr="0032247E">
        <w:rPr>
          <w:i/>
        </w:rPr>
        <w:t>nancing of urban renewal and development</w:t>
      </w:r>
      <w:r w:rsidRPr="0032247E">
        <w:t>,</w:t>
      </w:r>
      <w:r w:rsidRPr="0032247E">
        <w:rPr>
          <w:lang w:val="fr-FR" w:eastAsia="fr-FR" w:bidi="fr-FR"/>
        </w:rPr>
        <w:t xml:space="preserve"> Washington, 1963, 59 p. H. A. </w:t>
      </w:r>
      <w:r w:rsidRPr="0032247E">
        <w:rPr>
          <w:rStyle w:val="Notedebasdepage8ptPetitesmajuscules"/>
          <w:sz w:val="24"/>
        </w:rPr>
        <w:t xml:space="preserve">Schretter, </w:t>
      </w:r>
      <w:r w:rsidRPr="0032247E">
        <w:t xml:space="preserve">Dowton, </w:t>
      </w:r>
      <w:r w:rsidRPr="0032247E">
        <w:rPr>
          <w:i/>
        </w:rPr>
        <w:t>Revitalization,</w:t>
      </w:r>
      <w:r w:rsidRPr="0032247E">
        <w:rPr>
          <w:i/>
          <w:lang w:val="fr-FR" w:eastAsia="fr-FR" w:bidi="fr-FR"/>
        </w:rPr>
        <w:t xml:space="preserve"> Institute of Community and Ares Development</w:t>
      </w:r>
      <w:r w:rsidRPr="0032247E">
        <w:rPr>
          <w:lang w:val="fr-FR" w:eastAsia="fr-FR" w:bidi="fr-FR"/>
        </w:rPr>
        <w:t xml:space="preserve">, University of Georgia, 1967, 118 p. A. </w:t>
      </w:r>
      <w:r w:rsidRPr="0032247E">
        <w:rPr>
          <w:rStyle w:val="Notedebasdepage8ptPetitesmajuscules"/>
          <w:sz w:val="24"/>
        </w:rPr>
        <w:t xml:space="preserve">Rose, </w:t>
      </w:r>
      <w:r w:rsidRPr="0032247E">
        <w:rPr>
          <w:lang w:val="fr-FR" w:eastAsia="fr-FR" w:bidi="fr-FR"/>
        </w:rPr>
        <w:t>« The cr</w:t>
      </w:r>
      <w:r w:rsidRPr="0032247E">
        <w:rPr>
          <w:lang w:val="fr-FR" w:eastAsia="fr-FR" w:bidi="fr-FR"/>
        </w:rPr>
        <w:t>i</w:t>
      </w:r>
      <w:r w:rsidRPr="0032247E">
        <w:rPr>
          <w:lang w:val="fr-FR" w:eastAsia="fr-FR" w:bidi="fr-FR"/>
        </w:rPr>
        <w:t>sis in urban r</w:t>
      </w:r>
      <w:r w:rsidRPr="0032247E">
        <w:rPr>
          <w:lang w:val="fr-FR" w:eastAsia="fr-FR" w:bidi="fr-FR"/>
        </w:rPr>
        <w:t>e</w:t>
      </w:r>
      <w:r w:rsidRPr="0032247E">
        <w:rPr>
          <w:lang w:val="fr-FR" w:eastAsia="fr-FR" w:bidi="fr-FR"/>
        </w:rPr>
        <w:t xml:space="preserve">newal ». </w:t>
      </w:r>
      <w:r w:rsidRPr="0032247E">
        <w:rPr>
          <w:i/>
        </w:rPr>
        <w:t>Habitat</w:t>
      </w:r>
      <w:r w:rsidRPr="0032247E">
        <w:t>,</w:t>
      </w:r>
      <w:r w:rsidRPr="0032247E">
        <w:rPr>
          <w:lang w:val="fr-FR" w:eastAsia="fr-FR" w:bidi="fr-FR"/>
        </w:rPr>
        <w:t xml:space="preserve"> t. XI, 3, 1968, pp. 2-8 ; </w:t>
      </w:r>
      <w:r w:rsidRPr="0032247E">
        <w:rPr>
          <w:rStyle w:val="Notedebasdepage8ptPetitesmajuscules"/>
          <w:sz w:val="24"/>
        </w:rPr>
        <w:t xml:space="preserve">Ch. Rapkin </w:t>
      </w:r>
      <w:r w:rsidRPr="0032247E">
        <w:rPr>
          <w:lang w:val="fr-FR" w:eastAsia="fr-FR" w:bidi="fr-FR"/>
        </w:rPr>
        <w:t xml:space="preserve">and W. C. </w:t>
      </w:r>
      <w:r w:rsidRPr="0032247E">
        <w:rPr>
          <w:rStyle w:val="Notedebasdepage8ptPetitesmajuscules"/>
          <w:sz w:val="24"/>
        </w:rPr>
        <w:t xml:space="preserve">Grigsby, </w:t>
      </w:r>
      <w:r w:rsidRPr="0032247E">
        <w:rPr>
          <w:i/>
        </w:rPr>
        <w:t>Residential Renewal in the Urban Core</w:t>
      </w:r>
      <w:r w:rsidRPr="0032247E">
        <w:t>,</w:t>
      </w:r>
      <w:r w:rsidRPr="0032247E">
        <w:rPr>
          <w:lang w:val="fr-FR" w:eastAsia="fr-FR" w:bidi="fr-FR"/>
        </w:rPr>
        <w:t xml:space="preserve"> Philadelphia, Unive</w:t>
      </w:r>
      <w:r w:rsidRPr="0032247E">
        <w:rPr>
          <w:lang w:val="fr-FR" w:eastAsia="fr-FR" w:bidi="fr-FR"/>
        </w:rPr>
        <w:t>r</w:t>
      </w:r>
      <w:r w:rsidRPr="0032247E">
        <w:rPr>
          <w:lang w:val="fr-FR" w:eastAsia="fr-FR" w:bidi="fr-FR"/>
        </w:rPr>
        <w:t>sity</w:t>
      </w:r>
      <w:r w:rsidRPr="0076428D">
        <w:rPr>
          <w:lang w:val="fr-FR" w:eastAsia="fr-FR" w:bidi="fr-FR"/>
        </w:rPr>
        <w:t xml:space="preserve"> of Pennsylvania Press, 1960.</w:t>
      </w:r>
    </w:p>
    <w:p w14:paraId="239B713D" w14:textId="77777777" w:rsidR="00471170" w:rsidRPr="00704494" w:rsidRDefault="00471170" w:rsidP="00471170">
      <w:pPr>
        <w:pStyle w:val="Notedebasdepage"/>
        <w:rPr>
          <w:lang w:val="fr-FR"/>
        </w:rPr>
      </w:pPr>
      <w:r>
        <w:rPr>
          <w:lang w:val="fr-FR" w:eastAsia="fr-FR" w:bidi="fr-FR"/>
        </w:rPr>
        <w:tab/>
      </w:r>
      <w:r>
        <w:rPr>
          <w:lang w:val="fr-FR" w:eastAsia="fr-FR" w:bidi="fr-FR"/>
        </w:rPr>
        <w:tab/>
      </w:r>
      <w:r w:rsidRPr="0076428D">
        <w:rPr>
          <w:lang w:val="fr-FR" w:eastAsia="fr-FR" w:bidi="fr-FR"/>
        </w:rPr>
        <w:t xml:space="preserve">Enfin, cette analyse reprend les thèmes de notre article « La rénovation urbaine aux États-Unis », </w:t>
      </w:r>
      <w:r w:rsidRPr="001B5163">
        <w:rPr>
          <w:i/>
        </w:rPr>
        <w:t>Espaces et Sociétés</w:t>
      </w:r>
      <w:r w:rsidRPr="0076428D">
        <w:t>,</w:t>
      </w:r>
      <w:r w:rsidRPr="0076428D">
        <w:rPr>
          <w:lang w:val="fr-FR" w:eastAsia="fr-FR" w:bidi="fr-FR"/>
        </w:rPr>
        <w:t xml:space="preserve"> n°</w:t>
      </w:r>
      <w:r>
        <w:rPr>
          <w:lang w:val="fr-FR" w:eastAsia="fr-FR" w:bidi="fr-FR"/>
        </w:rPr>
        <w:t> </w:t>
      </w:r>
      <w:r w:rsidRPr="0076428D">
        <w:rPr>
          <w:lang w:val="fr-FR" w:eastAsia="fr-FR" w:bidi="fr-FR"/>
        </w:rPr>
        <w:t>1, 1970, sous une forme différente, à la fois plus condensée et plus développée sur le plan théorique.</w:t>
      </w:r>
    </w:p>
  </w:footnote>
  <w:footnote w:id="441">
    <w:p w14:paraId="1D5403E2" w14:textId="77777777" w:rsidR="00471170" w:rsidRPr="008F7C55"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 xml:space="preserve">Le </w:t>
      </w:r>
      <w:r w:rsidRPr="004F7EDC">
        <w:rPr>
          <w:i/>
        </w:rPr>
        <w:t>Housing Act</w:t>
      </w:r>
      <w:r w:rsidRPr="0076428D">
        <w:rPr>
          <w:lang w:val="fr-FR" w:eastAsia="fr-FR" w:bidi="fr-FR"/>
        </w:rPr>
        <w:t xml:space="preserve"> de 1968 a essayé d’aborder ce problème en obligeant à de</w:t>
      </w:r>
      <w:r w:rsidRPr="0076428D">
        <w:rPr>
          <w:lang w:val="fr-FR" w:eastAsia="fr-FR" w:bidi="fr-FR"/>
        </w:rPr>
        <w:t>s</w:t>
      </w:r>
      <w:r w:rsidRPr="0076428D">
        <w:rPr>
          <w:lang w:val="fr-FR" w:eastAsia="fr-FR" w:bidi="fr-FR"/>
        </w:rPr>
        <w:t>tiner la moitié du logement construit dans les aires rénovées à des habit</w:t>
      </w:r>
      <w:r w:rsidRPr="0076428D">
        <w:rPr>
          <w:lang w:val="fr-FR" w:eastAsia="fr-FR" w:bidi="fr-FR"/>
        </w:rPr>
        <w:t>a</w:t>
      </w:r>
      <w:r w:rsidRPr="0076428D">
        <w:rPr>
          <w:lang w:val="fr-FR" w:eastAsia="fr-FR" w:bidi="fr-FR"/>
        </w:rPr>
        <w:t>tions à loyer bas ou modéré. Les effets de cette loi mettront du temps à se faire sentir, car elle concerne les projets à déposer dans l’avenir et non pas ceux qui sont déjà approuvés. La faiblesse de cette disposition est qu’elle ne fixe pas un montant de logements à construire mais fait dépendre celui-ci du volume total de la construction résidentielle. Quand on sait la proportion croissante d’installations non résidentielles dans les zones rénovées, l’on peut craindre que cette mesure encourage la tendance vers la diminution du rôle des logements dans les projets de rénovation.</w:t>
      </w:r>
    </w:p>
  </w:footnote>
  <w:footnote w:id="442">
    <w:p w14:paraId="3B25BCF5" w14:textId="77777777" w:rsidR="00471170" w:rsidRPr="0032247E"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 xml:space="preserve">R. </w:t>
      </w:r>
      <w:r w:rsidRPr="0032247E">
        <w:rPr>
          <w:lang w:val="fr-FR" w:eastAsia="fr-FR" w:bidi="fr-FR"/>
        </w:rPr>
        <w:t xml:space="preserve">M. </w:t>
      </w:r>
      <w:r w:rsidRPr="0032247E">
        <w:rPr>
          <w:rStyle w:val="Notedebasdepage8ptPetitesmajuscules"/>
          <w:sz w:val="24"/>
        </w:rPr>
        <w:t xml:space="preserve">Fisher, </w:t>
      </w:r>
      <w:r w:rsidRPr="0032247E">
        <w:rPr>
          <w:i/>
        </w:rPr>
        <w:t>Twenty Years of Public Housing</w:t>
      </w:r>
      <w:r w:rsidRPr="0032247E">
        <w:t>,</w:t>
      </w:r>
      <w:r w:rsidRPr="0032247E">
        <w:rPr>
          <w:lang w:val="fr-FR" w:eastAsia="fr-FR" w:bidi="fr-FR"/>
        </w:rPr>
        <w:t xml:space="preserve"> New York Harper Brothers 1959, ainsi que J. </w:t>
      </w:r>
      <w:r w:rsidRPr="0032247E">
        <w:rPr>
          <w:rStyle w:val="Notedebasdepage8ptPetitesmajuscules"/>
          <w:sz w:val="24"/>
        </w:rPr>
        <w:t xml:space="preserve">Lowe, </w:t>
      </w:r>
      <w:r w:rsidRPr="0032247E">
        <w:rPr>
          <w:i/>
        </w:rPr>
        <w:t>op. cit</w:t>
      </w:r>
      <w:r w:rsidRPr="0032247E">
        <w:t>.</w:t>
      </w:r>
      <w:r w:rsidRPr="0032247E">
        <w:rPr>
          <w:lang w:val="fr-FR" w:eastAsia="fr-FR" w:bidi="fr-FR"/>
        </w:rPr>
        <w:t xml:space="preserve"> et </w:t>
      </w:r>
      <w:r w:rsidRPr="0032247E">
        <w:rPr>
          <w:rStyle w:val="Notedebasdepage8ptPetitesmajuscules"/>
          <w:sz w:val="24"/>
        </w:rPr>
        <w:t xml:space="preserve">L. Schorr </w:t>
      </w:r>
      <w:r w:rsidRPr="0032247E">
        <w:rPr>
          <w:lang w:val="fr-FR" w:eastAsia="fr-FR" w:bidi="fr-FR"/>
        </w:rPr>
        <w:t xml:space="preserve">« How the Poor are Housed in the U.S. », in S. F. Fava (ed.) </w:t>
      </w:r>
      <w:r w:rsidRPr="0032247E">
        <w:rPr>
          <w:i/>
        </w:rPr>
        <w:t>Urbanism in World Perspective</w:t>
      </w:r>
      <w:r w:rsidRPr="0032247E">
        <w:t>,</w:t>
      </w:r>
      <w:r w:rsidRPr="0032247E">
        <w:rPr>
          <w:lang w:val="fr-FR" w:eastAsia="fr-FR" w:bidi="fr-FR"/>
        </w:rPr>
        <w:t xml:space="preserve"> T. Y. </w:t>
      </w:r>
      <w:r w:rsidRPr="0032247E">
        <w:rPr>
          <w:rStyle w:val="Notedebasdepage8ptPetitesmajuscules"/>
          <w:sz w:val="24"/>
        </w:rPr>
        <w:t>Cr</w:t>
      </w:r>
      <w:r w:rsidRPr="0032247E">
        <w:rPr>
          <w:rStyle w:val="Notedebasdepage8ptPetitesmajuscules"/>
          <w:sz w:val="24"/>
        </w:rPr>
        <w:t>o</w:t>
      </w:r>
      <w:r w:rsidRPr="0032247E">
        <w:rPr>
          <w:rStyle w:val="Notedebasdepage8ptPetitesmajuscules"/>
          <w:sz w:val="24"/>
        </w:rPr>
        <w:t xml:space="preserve">well, </w:t>
      </w:r>
      <w:r w:rsidRPr="0032247E">
        <w:rPr>
          <w:lang w:val="fr-FR" w:eastAsia="fr-FR" w:bidi="fr-FR"/>
        </w:rPr>
        <w:t>New York, 1968, pp. 485-496.</w:t>
      </w:r>
    </w:p>
  </w:footnote>
  <w:footnote w:id="443">
    <w:p w14:paraId="31CEE443" w14:textId="77777777" w:rsidR="00471170" w:rsidRPr="00A642EC" w:rsidRDefault="00471170" w:rsidP="00471170">
      <w:pPr>
        <w:pStyle w:val="Notedebasdepage"/>
        <w:rPr>
          <w:lang w:val="fr-FR"/>
        </w:rPr>
      </w:pPr>
      <w:r>
        <w:rPr>
          <w:rStyle w:val="Appelnotedebasdep"/>
        </w:rPr>
        <w:footnoteRef/>
      </w:r>
      <w:r>
        <w:t xml:space="preserve"> </w:t>
      </w:r>
      <w:r>
        <w:rPr>
          <w:lang w:val="fr-FR"/>
        </w:rPr>
        <w:tab/>
      </w:r>
      <w:r w:rsidRPr="0032247E">
        <w:rPr>
          <w:rStyle w:val="Corpsdutexte108ptPetitesmajuscules"/>
          <w:sz w:val="24"/>
        </w:rPr>
        <w:t xml:space="preserve">Reynolds, </w:t>
      </w:r>
      <w:r w:rsidRPr="0032247E">
        <w:rPr>
          <w:lang w:eastAsia="fr-FR" w:bidi="fr-FR"/>
        </w:rPr>
        <w:t xml:space="preserve">« What Do We Know About Our Experience With Relocation », </w:t>
      </w:r>
      <w:r w:rsidRPr="0032247E">
        <w:rPr>
          <w:i/>
        </w:rPr>
        <w:t>Journal of Inter</w:t>
      </w:r>
      <w:r w:rsidRPr="00E83980">
        <w:rPr>
          <w:i/>
        </w:rPr>
        <w:t xml:space="preserve"> Group Relation</w:t>
      </w:r>
      <w:r w:rsidRPr="00E83980">
        <w:t>,</w:t>
      </w:r>
      <w:r w:rsidRPr="00E83980">
        <w:rPr>
          <w:lang w:eastAsia="fr-FR" w:bidi="fr-FR"/>
        </w:rPr>
        <w:t xml:space="preserve"> 342, 1961.</w:t>
      </w:r>
    </w:p>
  </w:footnote>
  <w:footnote w:id="444">
    <w:p w14:paraId="6917AF56" w14:textId="77777777" w:rsidR="00471170" w:rsidRPr="00A642EC" w:rsidRDefault="00471170" w:rsidP="00471170">
      <w:pPr>
        <w:pStyle w:val="Notedebasdepage"/>
        <w:rPr>
          <w:lang w:val="fr-FR"/>
        </w:rPr>
      </w:pPr>
      <w:r>
        <w:rPr>
          <w:rStyle w:val="Appelnotedebasdep"/>
        </w:rPr>
        <w:footnoteRef/>
      </w:r>
      <w:r>
        <w:t xml:space="preserve"> </w:t>
      </w:r>
      <w:r>
        <w:rPr>
          <w:lang w:val="fr-FR"/>
        </w:rPr>
        <w:tab/>
      </w:r>
      <w:r w:rsidRPr="0010006A">
        <w:rPr>
          <w:lang w:eastAsia="fr-FR" w:bidi="fr-FR"/>
        </w:rPr>
        <w:t>Ch</w:t>
      </w:r>
      <w:r w:rsidRPr="0032247E">
        <w:rPr>
          <w:lang w:eastAsia="fr-FR" w:bidi="fr-FR"/>
        </w:rPr>
        <w:t xml:space="preserve">. </w:t>
      </w:r>
      <w:r w:rsidRPr="0032247E">
        <w:rPr>
          <w:rStyle w:val="Corpsdutexte108ptPetitesmajuscules"/>
          <w:sz w:val="24"/>
        </w:rPr>
        <w:t xml:space="preserve">Hartman. </w:t>
      </w:r>
      <w:r w:rsidRPr="0032247E">
        <w:rPr>
          <w:lang w:eastAsia="fr-FR" w:bidi="fr-FR"/>
        </w:rPr>
        <w:t xml:space="preserve">« The Housing of Relocated Families », </w:t>
      </w:r>
      <w:r w:rsidRPr="0032247E">
        <w:rPr>
          <w:i/>
        </w:rPr>
        <w:t>Journal of the Am</w:t>
      </w:r>
      <w:r w:rsidRPr="0032247E">
        <w:rPr>
          <w:i/>
        </w:rPr>
        <w:t>e</w:t>
      </w:r>
      <w:r w:rsidRPr="0032247E">
        <w:rPr>
          <w:i/>
        </w:rPr>
        <w:t>rican Institute of Planners</w:t>
      </w:r>
      <w:r w:rsidRPr="0032247E">
        <w:t>,</w:t>
      </w:r>
      <w:r w:rsidRPr="0032247E">
        <w:rPr>
          <w:lang w:eastAsia="fr-FR" w:bidi="fr-FR"/>
        </w:rPr>
        <w:t xml:space="preserve"> t. 30, n° 4, 1964, p. 226-286. Pour un bon exp</w:t>
      </w:r>
      <w:r w:rsidRPr="0032247E">
        <w:rPr>
          <w:lang w:eastAsia="fr-FR" w:bidi="fr-FR"/>
        </w:rPr>
        <w:t>o</w:t>
      </w:r>
      <w:r w:rsidRPr="0032247E">
        <w:rPr>
          <w:lang w:eastAsia="fr-FR" w:bidi="fr-FR"/>
        </w:rPr>
        <w:t xml:space="preserve">sé, fondé sur des données entièrement dépassées </w:t>
      </w:r>
      <w:r w:rsidRPr="0032247E">
        <w:rPr>
          <w:lang w:val="fr-FR" w:eastAsia="fr-FR" w:bidi="fr-FR"/>
        </w:rPr>
        <w:t>du relogement aux U.S.A., cf. J. </w:t>
      </w:r>
      <w:r w:rsidRPr="0032247E">
        <w:rPr>
          <w:rStyle w:val="Notedebasdepage8ptPetitesmajuscules"/>
          <w:sz w:val="24"/>
        </w:rPr>
        <w:t xml:space="preserve">Meltzer, </w:t>
      </w:r>
      <w:r w:rsidRPr="0032247E">
        <w:rPr>
          <w:lang w:val="fr-FR" w:eastAsia="fr-FR" w:bidi="fr-FR"/>
        </w:rPr>
        <w:t>« Relocation of Families Displaced in Urban Redevelo</w:t>
      </w:r>
      <w:r w:rsidRPr="0032247E">
        <w:rPr>
          <w:lang w:val="fr-FR" w:eastAsia="fr-FR" w:bidi="fr-FR"/>
        </w:rPr>
        <w:t>p</w:t>
      </w:r>
      <w:r w:rsidRPr="0032247E">
        <w:rPr>
          <w:lang w:val="fr-FR" w:eastAsia="fr-FR" w:bidi="fr-FR"/>
        </w:rPr>
        <w:t xml:space="preserve">ment. Expérience in Chicago », in Coleman Woodbury (ed.), </w:t>
      </w:r>
      <w:r w:rsidRPr="0032247E">
        <w:rPr>
          <w:i/>
        </w:rPr>
        <w:t>Urban Redev</w:t>
      </w:r>
      <w:r w:rsidRPr="0032247E">
        <w:rPr>
          <w:i/>
        </w:rPr>
        <w:t>e</w:t>
      </w:r>
      <w:r w:rsidRPr="0032247E">
        <w:rPr>
          <w:i/>
        </w:rPr>
        <w:t>lo</w:t>
      </w:r>
      <w:r w:rsidRPr="0032247E">
        <w:rPr>
          <w:i/>
        </w:rPr>
        <w:t>p</w:t>
      </w:r>
      <w:r w:rsidRPr="0032247E">
        <w:rPr>
          <w:i/>
        </w:rPr>
        <w:t>ment : Problems and Practices</w:t>
      </w:r>
      <w:r w:rsidRPr="0032247E">
        <w:t>,</w:t>
      </w:r>
      <w:r w:rsidRPr="0032247E">
        <w:rPr>
          <w:lang w:val="fr-FR" w:eastAsia="fr-FR" w:bidi="fr-FR"/>
        </w:rPr>
        <w:t xml:space="preserve"> Chicago</w:t>
      </w:r>
      <w:r w:rsidRPr="0076428D">
        <w:rPr>
          <w:lang w:val="fr-FR" w:eastAsia="fr-FR" w:bidi="fr-FR"/>
        </w:rPr>
        <w:t>, University of Chicago Press, 1953.</w:t>
      </w:r>
    </w:p>
  </w:footnote>
  <w:footnote w:id="445">
    <w:p w14:paraId="4CAE5DA5" w14:textId="77777777" w:rsidR="00471170" w:rsidRPr="00A642EC" w:rsidRDefault="00471170" w:rsidP="00471170">
      <w:pPr>
        <w:pStyle w:val="Notedebasdepage"/>
        <w:rPr>
          <w:lang w:val="fr-FR"/>
        </w:rPr>
      </w:pPr>
      <w:r>
        <w:rPr>
          <w:rStyle w:val="Appelnotedebasdep"/>
        </w:rPr>
        <w:footnoteRef/>
      </w:r>
      <w:r>
        <w:t xml:space="preserve"> </w:t>
      </w:r>
      <w:r>
        <w:tab/>
      </w:r>
      <w:r w:rsidRPr="0032247E">
        <w:t xml:space="preserve">U.S. Housing and Home Finance Agency, </w:t>
      </w:r>
      <w:r w:rsidRPr="0032247E">
        <w:rPr>
          <w:i/>
          <w:lang w:val="fr-FR" w:eastAsia="fr-FR" w:bidi="fr-FR"/>
        </w:rPr>
        <w:t>The Housing of Relocated Fam</w:t>
      </w:r>
      <w:r w:rsidRPr="0032247E">
        <w:rPr>
          <w:i/>
          <w:lang w:val="fr-FR" w:eastAsia="fr-FR" w:bidi="fr-FR"/>
        </w:rPr>
        <w:t>i</w:t>
      </w:r>
      <w:r w:rsidRPr="0032247E">
        <w:rPr>
          <w:i/>
          <w:lang w:val="fr-FR" w:eastAsia="fr-FR" w:bidi="fr-FR"/>
        </w:rPr>
        <w:t>lies : Summary of a Census Bureau Survey</w:t>
      </w:r>
      <w:r w:rsidRPr="0032247E">
        <w:rPr>
          <w:lang w:val="fr-FR" w:eastAsia="fr-FR" w:bidi="fr-FR"/>
        </w:rPr>
        <w:t>,</w:t>
      </w:r>
      <w:r w:rsidRPr="0032247E">
        <w:t xml:space="preserve"> in J. Q. </w:t>
      </w:r>
      <w:r w:rsidRPr="0032247E">
        <w:rPr>
          <w:rStyle w:val="Notedebasdepage28ptNonItaliquePetitesmajuscules"/>
          <w:sz w:val="24"/>
        </w:rPr>
        <w:t xml:space="preserve">Wilson </w:t>
      </w:r>
      <w:r w:rsidRPr="0032247E">
        <w:t xml:space="preserve">(ed.), </w:t>
      </w:r>
      <w:r w:rsidRPr="0032247E">
        <w:rPr>
          <w:i/>
          <w:lang w:val="fr-FR" w:eastAsia="fr-FR" w:bidi="fr-FR"/>
        </w:rPr>
        <w:t>op. cit</w:t>
      </w:r>
      <w:r w:rsidRPr="0032247E">
        <w:rPr>
          <w:lang w:val="fr-FR" w:eastAsia="fr-FR" w:bidi="fr-FR"/>
        </w:rPr>
        <w:t>.,</w:t>
      </w:r>
      <w:r w:rsidRPr="0032247E">
        <w:t xml:space="preserve"> pp. 336-352.</w:t>
      </w:r>
    </w:p>
  </w:footnote>
  <w:footnote w:id="446">
    <w:p w14:paraId="584B4FE4" w14:textId="77777777" w:rsidR="00471170" w:rsidRPr="00A642EC" w:rsidRDefault="00471170" w:rsidP="00471170">
      <w:pPr>
        <w:pStyle w:val="Notedebasdepage"/>
        <w:rPr>
          <w:lang w:val="fr-FR"/>
        </w:rPr>
      </w:pPr>
      <w:r>
        <w:rPr>
          <w:rStyle w:val="Appelnotedebasdep"/>
        </w:rPr>
        <w:footnoteRef/>
      </w:r>
      <w:r>
        <w:rPr>
          <w:lang w:val="fr-FR"/>
        </w:rPr>
        <w:tab/>
      </w:r>
      <w:r w:rsidRPr="0032247E">
        <w:rPr>
          <w:lang w:val="fr-FR" w:eastAsia="fr-FR" w:bidi="fr-FR"/>
        </w:rPr>
        <w:t xml:space="preserve">Cf. </w:t>
      </w:r>
      <w:r w:rsidRPr="0032247E">
        <w:rPr>
          <w:rStyle w:val="Notedebasdepage8ptPetitesmajusculesEspacement0pt"/>
          <w:sz w:val="24"/>
        </w:rPr>
        <w:t xml:space="preserve">Ch. Hartman, </w:t>
      </w:r>
      <w:r w:rsidRPr="0032247E">
        <w:rPr>
          <w:lang w:val="fr-FR" w:eastAsia="fr-FR" w:bidi="fr-FR"/>
        </w:rPr>
        <w:t xml:space="preserve">« A Comment on HHFA Study of Relocation », </w:t>
      </w:r>
      <w:r w:rsidRPr="0032247E">
        <w:rPr>
          <w:i/>
        </w:rPr>
        <w:t>Jou</w:t>
      </w:r>
      <w:r w:rsidRPr="0032247E">
        <w:rPr>
          <w:i/>
        </w:rPr>
        <w:t>r</w:t>
      </w:r>
      <w:r w:rsidRPr="0032247E">
        <w:rPr>
          <w:i/>
        </w:rPr>
        <w:t>nal of the American Institute of Planners</w:t>
      </w:r>
      <w:r w:rsidRPr="0032247E">
        <w:t>,</w:t>
      </w:r>
      <w:r w:rsidRPr="0032247E">
        <w:rPr>
          <w:lang w:val="fr-FR" w:eastAsia="fr-FR" w:bidi="fr-FR"/>
        </w:rPr>
        <w:t xml:space="preserve"> nov. 1965. Et surtout les audie</w:t>
      </w:r>
      <w:r w:rsidRPr="0032247E">
        <w:rPr>
          <w:lang w:val="fr-FR" w:eastAsia="fr-FR" w:bidi="fr-FR"/>
        </w:rPr>
        <w:t>n</w:t>
      </w:r>
      <w:r w:rsidRPr="0032247E">
        <w:rPr>
          <w:lang w:val="fr-FR" w:eastAsia="fr-FR" w:bidi="fr-FR"/>
        </w:rPr>
        <w:t>ces devant la National Commission on Urban Problems, « Ribicoff He</w:t>
      </w:r>
      <w:r w:rsidRPr="0032247E">
        <w:rPr>
          <w:lang w:val="fr-FR" w:eastAsia="fr-FR" w:bidi="fr-FR"/>
        </w:rPr>
        <w:t>a</w:t>
      </w:r>
      <w:r w:rsidRPr="0032247E">
        <w:rPr>
          <w:lang w:val="fr-FR" w:eastAsia="fr-FR" w:bidi="fr-FR"/>
        </w:rPr>
        <w:t>rings », part. I, pp. 100-144 (1968) ainsi que les commentaires du rapport f</w:t>
      </w:r>
      <w:r w:rsidRPr="0032247E">
        <w:rPr>
          <w:lang w:val="fr-FR" w:eastAsia="fr-FR" w:bidi="fr-FR"/>
        </w:rPr>
        <w:t>i</w:t>
      </w:r>
      <w:r w:rsidRPr="0032247E">
        <w:rPr>
          <w:lang w:val="fr-FR" w:eastAsia="fr-FR" w:bidi="fr-FR"/>
        </w:rPr>
        <w:t xml:space="preserve">nal de la même commission, </w:t>
      </w:r>
      <w:r w:rsidRPr="0032247E">
        <w:rPr>
          <w:i/>
          <w:lang w:val="fr-FR" w:eastAsia="fr-FR" w:bidi="fr-FR"/>
        </w:rPr>
        <w:t xml:space="preserve">op. </w:t>
      </w:r>
      <w:r w:rsidRPr="0032247E">
        <w:rPr>
          <w:i/>
        </w:rPr>
        <w:t>cit</w:t>
      </w:r>
      <w:r w:rsidRPr="0032247E">
        <w:t>.,</w:t>
      </w:r>
      <w:r w:rsidRPr="0032247E">
        <w:rPr>
          <w:lang w:val="fr-FR" w:eastAsia="fr-FR" w:bidi="fr-FR"/>
        </w:rPr>
        <w:t xml:space="preserve"> p. 93.</w:t>
      </w:r>
    </w:p>
  </w:footnote>
  <w:footnote w:id="447">
    <w:p w14:paraId="5C44CC92" w14:textId="77777777" w:rsidR="00471170" w:rsidRPr="00A642EC" w:rsidRDefault="00471170" w:rsidP="00471170">
      <w:pPr>
        <w:pStyle w:val="Notedebasdepage"/>
        <w:rPr>
          <w:lang w:val="fr-FR"/>
        </w:rPr>
      </w:pPr>
      <w:r>
        <w:rPr>
          <w:rStyle w:val="Appelnotedebasdep"/>
        </w:rPr>
        <w:footnoteRef/>
      </w:r>
      <w:r>
        <w:t xml:space="preserve"> </w:t>
      </w:r>
      <w:r>
        <w:rPr>
          <w:lang w:val="fr-FR"/>
        </w:rPr>
        <w:tab/>
      </w:r>
      <w:r>
        <w:rPr>
          <w:lang w:val="fr-FR" w:eastAsia="fr-FR" w:bidi="fr-FR"/>
        </w:rPr>
        <w:t>N.C.U.</w:t>
      </w:r>
      <w:r w:rsidRPr="0032247E">
        <w:rPr>
          <w:lang w:val="fr-FR" w:eastAsia="fr-FR" w:bidi="fr-FR"/>
        </w:rPr>
        <w:t xml:space="preserve">P., </w:t>
      </w:r>
      <w:r w:rsidRPr="0032247E">
        <w:rPr>
          <w:i/>
          <w:lang w:val="fr-FR" w:eastAsia="fr-FR" w:bidi="fr-FR"/>
        </w:rPr>
        <w:t xml:space="preserve">op. </w:t>
      </w:r>
      <w:r w:rsidRPr="0032247E">
        <w:rPr>
          <w:i/>
        </w:rPr>
        <w:t>cit</w:t>
      </w:r>
      <w:r w:rsidRPr="0032247E">
        <w:t>.,</w:t>
      </w:r>
      <w:r w:rsidRPr="0032247E">
        <w:rPr>
          <w:lang w:val="fr-FR" w:eastAsia="fr-FR" w:bidi="fr-FR"/>
        </w:rPr>
        <w:t xml:space="preserve"> p. 10.</w:t>
      </w:r>
    </w:p>
  </w:footnote>
  <w:footnote w:id="448">
    <w:p w14:paraId="5668E8B6" w14:textId="77777777" w:rsidR="00471170" w:rsidRPr="00A642EC"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Cf. à ce propos la comparaison entre les exigences minimales de revenu pour être accepté dans un logement public et les niveaux de pauvreté</w:t>
      </w:r>
      <w:r>
        <w:rPr>
          <w:lang w:val="fr-FR" w:eastAsia="fr-FR" w:bidi="fr-FR"/>
        </w:rPr>
        <w:t> — comparaison établie par N.C.</w:t>
      </w:r>
      <w:r w:rsidRPr="0076428D">
        <w:rPr>
          <w:lang w:val="fr-FR" w:eastAsia="fr-FR" w:bidi="fr-FR"/>
        </w:rPr>
        <w:t xml:space="preserve">U.P., </w:t>
      </w:r>
      <w:r w:rsidRPr="002F5705">
        <w:rPr>
          <w:i/>
          <w:lang w:val="fr-FR" w:eastAsia="fr-FR" w:bidi="fr-FR"/>
        </w:rPr>
        <w:t xml:space="preserve">op. </w:t>
      </w:r>
      <w:r w:rsidRPr="002F5705">
        <w:rPr>
          <w:i/>
        </w:rPr>
        <w:t>cit</w:t>
      </w:r>
      <w:r w:rsidRPr="0076428D">
        <w:t>.,</w:t>
      </w:r>
      <w:r w:rsidRPr="0076428D">
        <w:rPr>
          <w:lang w:val="fr-FR" w:eastAsia="fr-FR" w:bidi="fr-FR"/>
        </w:rPr>
        <w:t xml:space="preserve"> table 14, p. 133. D’autres emp</w:t>
      </w:r>
      <w:r w:rsidRPr="0076428D">
        <w:rPr>
          <w:lang w:val="fr-FR" w:eastAsia="fr-FR" w:bidi="fr-FR"/>
        </w:rPr>
        <w:t>ê</w:t>
      </w:r>
      <w:r w:rsidRPr="0076428D">
        <w:rPr>
          <w:lang w:val="fr-FR" w:eastAsia="fr-FR" w:bidi="fr-FR"/>
        </w:rPr>
        <w:t>chements sont d’ordre « social » ; ainsi, jusqu’à une date très récente, les l</w:t>
      </w:r>
      <w:r w:rsidRPr="0076428D">
        <w:rPr>
          <w:lang w:val="fr-FR" w:eastAsia="fr-FR" w:bidi="fr-FR"/>
        </w:rPr>
        <w:t>o</w:t>
      </w:r>
      <w:r w:rsidRPr="0076428D">
        <w:rPr>
          <w:lang w:val="fr-FR" w:eastAsia="fr-FR" w:bidi="fr-FR"/>
        </w:rPr>
        <w:t>gements publics à New York n’acceptaient pas des femmes avec des enfants illégitimes.</w:t>
      </w:r>
    </w:p>
  </w:footnote>
  <w:footnote w:id="449">
    <w:p w14:paraId="11B468A2" w14:textId="77777777" w:rsidR="00471170" w:rsidRPr="002F5705" w:rsidRDefault="00471170" w:rsidP="00471170">
      <w:pPr>
        <w:pStyle w:val="Notedebasdepage"/>
        <w:rPr>
          <w:lang w:val="fr-FR"/>
        </w:rPr>
      </w:pPr>
      <w:r>
        <w:rPr>
          <w:rStyle w:val="Appelnotedebasdep"/>
        </w:rPr>
        <w:footnoteRef/>
      </w:r>
      <w:r>
        <w:t xml:space="preserve"> </w:t>
      </w:r>
      <w:r>
        <w:rPr>
          <w:lang w:val="fr-FR"/>
        </w:rPr>
        <w:tab/>
      </w:r>
      <w:r w:rsidRPr="008E3086">
        <w:rPr>
          <w:lang w:eastAsia="fr-FR" w:bidi="fr-FR"/>
        </w:rPr>
        <w:t>Récemment, le programme de logement public semble avoir pris un nouvel élan. De septembre 1967 à octobre 1968, 74</w:t>
      </w:r>
      <w:r>
        <w:rPr>
          <w:lang w:eastAsia="fr-FR" w:bidi="fr-FR"/>
        </w:rPr>
        <w:t> </w:t>
      </w:r>
      <w:r w:rsidRPr="008E3086">
        <w:rPr>
          <w:lang w:eastAsia="fr-FR" w:bidi="fr-FR"/>
        </w:rPr>
        <w:t>859 nouveaux logements ont été construits. Les prévisions pour 1969 étaient d’édifier 75</w:t>
      </w:r>
      <w:r>
        <w:rPr>
          <w:lang w:eastAsia="fr-FR" w:bidi="fr-FR"/>
        </w:rPr>
        <w:t> </w:t>
      </w:r>
      <w:r w:rsidRPr="008E3086">
        <w:rPr>
          <w:lang w:eastAsia="fr-FR" w:bidi="fr-FR"/>
        </w:rPr>
        <w:t>000 unités su</w:t>
      </w:r>
      <w:r w:rsidRPr="008E3086">
        <w:rPr>
          <w:lang w:eastAsia="fr-FR" w:bidi="fr-FR"/>
        </w:rPr>
        <w:t>p</w:t>
      </w:r>
      <w:r w:rsidRPr="008E3086">
        <w:rPr>
          <w:lang w:eastAsia="fr-FR" w:bidi="fr-FR"/>
        </w:rPr>
        <w:t>plémentaires ; 130</w:t>
      </w:r>
      <w:r>
        <w:rPr>
          <w:lang w:eastAsia="fr-FR" w:bidi="fr-FR"/>
        </w:rPr>
        <w:t> </w:t>
      </w:r>
      <w:r w:rsidRPr="008E3086">
        <w:rPr>
          <w:lang w:eastAsia="fr-FR" w:bidi="fr-FR"/>
        </w:rPr>
        <w:t>000 pour 1970 et 190</w:t>
      </w:r>
      <w:r>
        <w:rPr>
          <w:lang w:eastAsia="fr-FR" w:bidi="fr-FR"/>
        </w:rPr>
        <w:t> </w:t>
      </w:r>
      <w:r w:rsidRPr="008E3086">
        <w:rPr>
          <w:lang w:eastAsia="fr-FR" w:bidi="fr-FR"/>
        </w:rPr>
        <w:t xml:space="preserve">000 pour 1971. </w:t>
      </w:r>
      <w:r w:rsidRPr="008E3086">
        <w:t>(</w:t>
      </w:r>
      <w:r w:rsidRPr="00B476C8">
        <w:rPr>
          <w:i/>
        </w:rPr>
        <w:t>Journal of Ho</w:t>
      </w:r>
      <w:r w:rsidRPr="00B476C8">
        <w:rPr>
          <w:i/>
        </w:rPr>
        <w:t>u</w:t>
      </w:r>
      <w:r w:rsidRPr="00B476C8">
        <w:rPr>
          <w:i/>
        </w:rPr>
        <w:t>sing</w:t>
      </w:r>
      <w:r w:rsidRPr="008E3086">
        <w:t>,</w:t>
      </w:r>
      <w:r w:rsidRPr="008E3086">
        <w:rPr>
          <w:lang w:eastAsia="fr-FR" w:bidi="fr-FR"/>
        </w:rPr>
        <w:t xml:space="preserve"> oct. 1968, p. 454.) Cela dit, rappelons que le rapport de la Commission Nationale sur les problèmes urbains chiffrait les besoins en logement à un minimum de 2</w:t>
      </w:r>
      <w:r>
        <w:rPr>
          <w:lang w:eastAsia="fr-FR" w:bidi="fr-FR"/>
        </w:rPr>
        <w:t> </w:t>
      </w:r>
      <w:r w:rsidRPr="008E3086">
        <w:rPr>
          <w:lang w:eastAsia="fr-FR" w:bidi="fr-FR"/>
        </w:rPr>
        <w:t>000</w:t>
      </w:r>
      <w:r>
        <w:rPr>
          <w:lang w:eastAsia="fr-FR" w:bidi="fr-FR"/>
        </w:rPr>
        <w:t> </w:t>
      </w:r>
      <w:r w:rsidRPr="008E3086">
        <w:rPr>
          <w:lang w:eastAsia="fr-FR" w:bidi="fr-FR"/>
        </w:rPr>
        <w:t>000 par année dont 500 000 pour des familles à bas r</w:t>
      </w:r>
      <w:r w:rsidRPr="008E3086">
        <w:rPr>
          <w:lang w:eastAsia="fr-FR" w:bidi="fr-FR"/>
        </w:rPr>
        <w:t>e</w:t>
      </w:r>
      <w:r w:rsidRPr="008E3086">
        <w:rPr>
          <w:lang w:eastAsia="fr-FR" w:bidi="fr-FR"/>
        </w:rPr>
        <w:t>venus (</w:t>
      </w:r>
      <w:r w:rsidRPr="00B476C8">
        <w:rPr>
          <w:i/>
          <w:lang w:eastAsia="fr-FR" w:bidi="fr-FR"/>
        </w:rPr>
        <w:t xml:space="preserve">op. </w:t>
      </w:r>
      <w:r w:rsidRPr="00B476C8">
        <w:rPr>
          <w:i/>
        </w:rPr>
        <w:t>cit</w:t>
      </w:r>
      <w:r w:rsidRPr="008E3086">
        <w:t>.,</w:t>
      </w:r>
      <w:r w:rsidRPr="008E3086">
        <w:rPr>
          <w:lang w:eastAsia="fr-FR" w:bidi="fr-FR"/>
        </w:rPr>
        <w:t xml:space="preserve"> p. 180).</w:t>
      </w:r>
    </w:p>
  </w:footnote>
  <w:footnote w:id="450">
    <w:p w14:paraId="511ED283" w14:textId="77777777" w:rsidR="00471170" w:rsidRPr="00B476C8"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National Commission, 1965.</w:t>
      </w:r>
    </w:p>
  </w:footnote>
  <w:footnote w:id="451">
    <w:p w14:paraId="267EC641" w14:textId="77777777" w:rsidR="00471170" w:rsidRPr="00B476C8"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 xml:space="preserve">Cf. P. </w:t>
      </w:r>
      <w:r w:rsidRPr="0076428D">
        <w:rPr>
          <w:rStyle w:val="Notedebasdepage8ptPetitesmajuscules"/>
        </w:rPr>
        <w:t xml:space="preserve">Marris, </w:t>
      </w:r>
      <w:r w:rsidRPr="0076428D">
        <w:rPr>
          <w:lang w:val="fr-FR" w:eastAsia="fr-FR" w:bidi="fr-FR"/>
        </w:rPr>
        <w:t xml:space="preserve">« A Report on Urban Renewal in the United States », in L. J. </w:t>
      </w:r>
      <w:r w:rsidRPr="0076428D">
        <w:rPr>
          <w:rStyle w:val="Notedebasdepage8ptPetitesmajuscules"/>
        </w:rPr>
        <w:t xml:space="preserve">Duhl </w:t>
      </w:r>
      <w:r w:rsidRPr="0076428D">
        <w:rPr>
          <w:lang w:val="fr-FR" w:eastAsia="fr-FR" w:bidi="fr-FR"/>
        </w:rPr>
        <w:t xml:space="preserve">(ed.), </w:t>
      </w:r>
      <w:r w:rsidRPr="00AC5DC2">
        <w:rPr>
          <w:i/>
        </w:rPr>
        <w:t>The Urban Condition</w:t>
      </w:r>
      <w:r w:rsidRPr="0076428D">
        <w:t>,</w:t>
      </w:r>
      <w:r w:rsidRPr="0076428D">
        <w:rPr>
          <w:lang w:val="fr-FR" w:eastAsia="fr-FR" w:bidi="fr-FR"/>
        </w:rPr>
        <w:t xml:space="preserve"> Basic Books, N. Y., 1963, pp. 113-133, et aussi pour le cas de Chicago B. </w:t>
      </w:r>
      <w:r w:rsidRPr="0076428D">
        <w:rPr>
          <w:rStyle w:val="Notedebasdepage8ptPetitesmajuscules"/>
        </w:rPr>
        <w:t xml:space="preserve">Duncan </w:t>
      </w:r>
      <w:r w:rsidRPr="0076428D">
        <w:rPr>
          <w:lang w:val="fr-FR" w:eastAsia="fr-FR" w:bidi="fr-FR"/>
        </w:rPr>
        <w:t xml:space="preserve">and </w:t>
      </w:r>
      <w:r w:rsidRPr="0076428D">
        <w:rPr>
          <w:rStyle w:val="Notedebasdepage8ptPetitesmajuscules"/>
        </w:rPr>
        <w:t xml:space="preserve">Ph. Hauser, </w:t>
      </w:r>
      <w:r w:rsidRPr="00AC5DC2">
        <w:rPr>
          <w:i/>
        </w:rPr>
        <w:t>Housing a Metropolis</w:t>
      </w:r>
      <w:r w:rsidRPr="0076428D">
        <w:t>,</w:t>
      </w:r>
      <w:r w:rsidRPr="0076428D">
        <w:rPr>
          <w:lang w:val="fr-FR" w:eastAsia="fr-FR" w:bidi="fr-FR"/>
        </w:rPr>
        <w:t xml:space="preserve"> The Free Press Glencoe, 1960, pp, 85-86 ; rappelons qu’en 1960, il n’y avait que 10</w:t>
      </w:r>
      <w:r>
        <w:rPr>
          <w:lang w:val="fr-FR" w:eastAsia="fr-FR" w:bidi="fr-FR"/>
        </w:rPr>
        <w:t> %</w:t>
      </w:r>
      <w:r w:rsidRPr="0076428D">
        <w:rPr>
          <w:lang w:val="fr-FR" w:eastAsia="fr-FR" w:bidi="fr-FR"/>
        </w:rPr>
        <w:t xml:space="preserve"> de noirs dans la population américaine.</w:t>
      </w:r>
    </w:p>
  </w:footnote>
  <w:footnote w:id="452">
    <w:p w14:paraId="68887D35" w14:textId="77777777" w:rsidR="00471170" w:rsidRPr="00B476C8" w:rsidRDefault="00471170" w:rsidP="00471170">
      <w:pPr>
        <w:pStyle w:val="Notedebasdepage"/>
        <w:rPr>
          <w:lang w:val="fr-FR"/>
        </w:rPr>
      </w:pPr>
      <w:r>
        <w:rPr>
          <w:rStyle w:val="Appelnotedebasdep"/>
        </w:rPr>
        <w:footnoteRef/>
      </w:r>
      <w:r>
        <w:t xml:space="preserve"> </w:t>
      </w:r>
      <w:r>
        <w:rPr>
          <w:lang w:val="fr-FR"/>
        </w:rPr>
        <w:tab/>
      </w:r>
      <w:r w:rsidRPr="0076428D">
        <w:t xml:space="preserve">Th. </w:t>
      </w:r>
      <w:r w:rsidRPr="0076428D">
        <w:rPr>
          <w:lang w:val="fr-FR" w:eastAsia="fr-FR" w:bidi="fr-FR"/>
        </w:rPr>
        <w:t xml:space="preserve">F. </w:t>
      </w:r>
      <w:r w:rsidRPr="00B476C8">
        <w:rPr>
          <w:smallCaps/>
        </w:rPr>
        <w:t>Pettigrew</w:t>
      </w:r>
      <w:r w:rsidRPr="0076428D">
        <w:t xml:space="preserve">, </w:t>
      </w:r>
      <w:r w:rsidRPr="0076428D">
        <w:rPr>
          <w:lang w:val="fr-FR" w:eastAsia="fr-FR" w:bidi="fr-FR"/>
        </w:rPr>
        <w:t xml:space="preserve">« Racial Issues in Urban America », B. J. </w:t>
      </w:r>
      <w:r w:rsidRPr="00B476C8">
        <w:rPr>
          <w:smallCaps/>
        </w:rPr>
        <w:t>Frieden</w:t>
      </w:r>
      <w:r w:rsidRPr="0076428D">
        <w:rPr>
          <w:rStyle w:val="Notedebasdepage75ptPetitesmajusculesEspacement0pt"/>
        </w:rPr>
        <w:t xml:space="preserve"> </w:t>
      </w:r>
      <w:r>
        <w:rPr>
          <w:lang w:val="fr-FR" w:eastAsia="fr-FR" w:bidi="fr-FR"/>
        </w:rPr>
        <w:t>and W. </w:t>
      </w:r>
      <w:r w:rsidRPr="00B476C8">
        <w:rPr>
          <w:smallCaps/>
        </w:rPr>
        <w:t>Nash</w:t>
      </w:r>
      <w:r w:rsidRPr="0076428D">
        <w:t xml:space="preserve"> </w:t>
      </w:r>
      <w:r w:rsidRPr="0076428D">
        <w:rPr>
          <w:lang w:val="fr-FR" w:eastAsia="fr-FR" w:bidi="fr-FR"/>
        </w:rPr>
        <w:t xml:space="preserve">Jr (eds), </w:t>
      </w:r>
      <w:r w:rsidRPr="00AC5DC2">
        <w:rPr>
          <w:i/>
        </w:rPr>
        <w:t>Shaping an Urban Future</w:t>
      </w:r>
      <w:r w:rsidRPr="0076428D">
        <w:t>,</w:t>
      </w:r>
      <w:r w:rsidRPr="0076428D">
        <w:rPr>
          <w:lang w:val="fr-FR" w:eastAsia="fr-FR" w:bidi="fr-FR"/>
        </w:rPr>
        <w:t xml:space="preserve"> the MIT Press, Cambridge, 1969, p. 59.</w:t>
      </w:r>
    </w:p>
  </w:footnote>
  <w:footnote w:id="453">
    <w:p w14:paraId="5738530A" w14:textId="77777777" w:rsidR="00471170" w:rsidRPr="0032247E" w:rsidRDefault="00471170" w:rsidP="00471170">
      <w:pPr>
        <w:pStyle w:val="Notedebasdepage"/>
        <w:rPr>
          <w:lang w:val="fr-FR"/>
        </w:rPr>
      </w:pPr>
      <w:r>
        <w:rPr>
          <w:rStyle w:val="Appelnotedebasdep"/>
        </w:rPr>
        <w:footnoteRef/>
      </w:r>
      <w:r>
        <w:t xml:space="preserve"> </w:t>
      </w:r>
      <w:r>
        <w:rPr>
          <w:lang w:val="fr-FR"/>
        </w:rPr>
        <w:tab/>
      </w:r>
      <w:r w:rsidRPr="0032247E">
        <w:rPr>
          <w:lang w:val="fr-FR" w:eastAsia="fr-FR" w:bidi="fr-FR"/>
        </w:rPr>
        <w:t xml:space="preserve">K. </w:t>
      </w:r>
      <w:r w:rsidRPr="0032247E">
        <w:rPr>
          <w:rStyle w:val="Notedebasdepage8ptPetitesmajuscules"/>
          <w:sz w:val="24"/>
        </w:rPr>
        <w:t>Taueber</w:t>
      </w:r>
      <w:r w:rsidRPr="0032247E">
        <w:t xml:space="preserve"> et </w:t>
      </w:r>
      <w:r w:rsidRPr="0032247E">
        <w:rPr>
          <w:lang w:val="fr-FR" w:eastAsia="fr-FR" w:bidi="fr-FR"/>
        </w:rPr>
        <w:t xml:space="preserve">A. </w:t>
      </w:r>
      <w:r w:rsidRPr="0032247E">
        <w:rPr>
          <w:rStyle w:val="Notedebasdepage8ptPetitesmajuscules"/>
          <w:sz w:val="24"/>
        </w:rPr>
        <w:t xml:space="preserve">Taueber, </w:t>
      </w:r>
      <w:r w:rsidRPr="0032247E">
        <w:rPr>
          <w:i/>
        </w:rPr>
        <w:t>Negros in Cities</w:t>
      </w:r>
      <w:r w:rsidRPr="0032247E">
        <w:t>,</w:t>
      </w:r>
      <w:r w:rsidRPr="0032247E">
        <w:rPr>
          <w:lang w:val="fr-FR" w:eastAsia="fr-FR" w:bidi="fr-FR"/>
        </w:rPr>
        <w:t xml:space="preserve"> Aldine Publishing Co., Ch</w:t>
      </w:r>
      <w:r w:rsidRPr="0032247E">
        <w:rPr>
          <w:lang w:val="fr-FR" w:eastAsia="fr-FR" w:bidi="fr-FR"/>
        </w:rPr>
        <w:t>i</w:t>
      </w:r>
      <w:r w:rsidRPr="0032247E">
        <w:rPr>
          <w:lang w:val="fr-FR" w:eastAsia="fr-FR" w:bidi="fr-FR"/>
        </w:rPr>
        <w:t>cago, 1965.</w:t>
      </w:r>
    </w:p>
  </w:footnote>
  <w:footnote w:id="454">
    <w:p w14:paraId="26D678FB" w14:textId="77777777" w:rsidR="00471170" w:rsidRPr="002458D2" w:rsidRDefault="00471170" w:rsidP="00471170">
      <w:pPr>
        <w:pStyle w:val="Notedebasdepage"/>
        <w:rPr>
          <w:lang w:val="fr-FR"/>
        </w:rPr>
      </w:pPr>
      <w:r>
        <w:rPr>
          <w:rStyle w:val="Appelnotedebasdep"/>
        </w:rPr>
        <w:footnoteRef/>
      </w:r>
      <w:r>
        <w:t xml:space="preserve"> </w:t>
      </w:r>
      <w:r>
        <w:rPr>
          <w:lang w:val="fr-FR"/>
        </w:rPr>
        <w:tab/>
      </w:r>
      <w:r w:rsidRPr="0032247E">
        <w:rPr>
          <w:lang w:val="fr-FR" w:eastAsia="fr-FR" w:bidi="fr-FR"/>
        </w:rPr>
        <w:t xml:space="preserve">Cf. l’expérience analysée par M. </w:t>
      </w:r>
      <w:r w:rsidRPr="0032247E">
        <w:rPr>
          <w:rStyle w:val="Notedebasdepage8ptPetitesmajuscules"/>
          <w:sz w:val="24"/>
        </w:rPr>
        <w:t xml:space="preserve">Meyerson </w:t>
      </w:r>
      <w:r w:rsidRPr="0032247E">
        <w:rPr>
          <w:lang w:val="fr-FR" w:eastAsia="fr-FR" w:bidi="fr-FR"/>
        </w:rPr>
        <w:t xml:space="preserve">et E. C. </w:t>
      </w:r>
      <w:r w:rsidRPr="0032247E">
        <w:rPr>
          <w:rStyle w:val="Notedebasdepage8ptPetitesmajuscules"/>
          <w:sz w:val="24"/>
        </w:rPr>
        <w:t xml:space="preserve">Banfield, </w:t>
      </w:r>
      <w:r w:rsidRPr="0032247E">
        <w:t xml:space="preserve">Politics, </w:t>
      </w:r>
      <w:r w:rsidRPr="0032247E">
        <w:rPr>
          <w:i/>
        </w:rPr>
        <w:t>Planning and the Public Interest</w:t>
      </w:r>
      <w:r w:rsidRPr="0032247E">
        <w:t>,</w:t>
      </w:r>
      <w:r w:rsidRPr="0032247E">
        <w:rPr>
          <w:lang w:val="fr-FR" w:eastAsia="fr-FR" w:bidi="fr-FR"/>
        </w:rPr>
        <w:t xml:space="preserve"> The Free Press, Glencoe, 1955, 351 p.</w:t>
      </w:r>
    </w:p>
  </w:footnote>
  <w:footnote w:id="455">
    <w:p w14:paraId="0CEC0091" w14:textId="77777777" w:rsidR="00471170" w:rsidRPr="002458D2" w:rsidRDefault="00471170" w:rsidP="00471170">
      <w:pPr>
        <w:pStyle w:val="Notedebasdepage"/>
        <w:rPr>
          <w:lang w:val="fr-FR"/>
        </w:rPr>
      </w:pPr>
      <w:r>
        <w:rPr>
          <w:rStyle w:val="Appelnotedebasdep"/>
        </w:rPr>
        <w:footnoteRef/>
      </w:r>
      <w:r>
        <w:t xml:space="preserve"> </w:t>
      </w:r>
      <w:r>
        <w:rPr>
          <w:lang w:val="fr-FR"/>
        </w:rPr>
        <w:tab/>
      </w:r>
      <w:r w:rsidRPr="0032247E">
        <w:rPr>
          <w:rStyle w:val="Notedebasdepage8ptPetitesmajuscules"/>
          <w:sz w:val="24"/>
        </w:rPr>
        <w:t xml:space="preserve">S. Lieberson </w:t>
      </w:r>
      <w:r w:rsidRPr="0032247E">
        <w:rPr>
          <w:lang w:val="fr-FR" w:eastAsia="fr-FR" w:bidi="fr-FR"/>
        </w:rPr>
        <w:t xml:space="preserve">and A. R. </w:t>
      </w:r>
      <w:r w:rsidRPr="0032247E">
        <w:rPr>
          <w:rStyle w:val="Notedebasdepage8ptPetitesmajuscules"/>
          <w:sz w:val="24"/>
        </w:rPr>
        <w:t xml:space="preserve">Silverman, </w:t>
      </w:r>
      <w:r w:rsidRPr="0032247E">
        <w:rPr>
          <w:lang w:val="fr-FR" w:eastAsia="fr-FR" w:bidi="fr-FR"/>
        </w:rPr>
        <w:t xml:space="preserve">« The precipitants and underlying conditions of race riots », </w:t>
      </w:r>
      <w:r w:rsidRPr="0032247E">
        <w:rPr>
          <w:i/>
        </w:rPr>
        <w:t>A.S.R</w:t>
      </w:r>
      <w:r w:rsidRPr="0032247E">
        <w:t>.,</w:t>
      </w:r>
      <w:r w:rsidRPr="0032247E">
        <w:rPr>
          <w:lang w:val="fr-FR" w:eastAsia="fr-FR" w:bidi="fr-FR"/>
        </w:rPr>
        <w:t xml:space="preserve"> t. 30, n° 6, déc. 1965 ; pp. 887-898. A des conclusions semblables arrive le </w:t>
      </w:r>
      <w:r w:rsidRPr="0032247E">
        <w:t>Report of the National Advisory ou Civil Disorders,</w:t>
      </w:r>
      <w:r w:rsidRPr="0032247E">
        <w:rPr>
          <w:lang w:val="fr-FR" w:eastAsia="fr-FR" w:bidi="fr-FR"/>
        </w:rPr>
        <w:t xml:space="preserve"> march 1968.</w:t>
      </w:r>
    </w:p>
  </w:footnote>
  <w:footnote w:id="456">
    <w:p w14:paraId="54DE63CF" w14:textId="77777777" w:rsidR="00471170" w:rsidRPr="002458D2" w:rsidRDefault="00471170" w:rsidP="00471170">
      <w:pPr>
        <w:pStyle w:val="Notedebasdepage"/>
        <w:rPr>
          <w:lang w:val="fr-FR"/>
        </w:rPr>
      </w:pPr>
      <w:r>
        <w:rPr>
          <w:rStyle w:val="Appelnotedebasdep"/>
        </w:rPr>
        <w:footnoteRef/>
      </w:r>
      <w:r>
        <w:t xml:space="preserve"> </w:t>
      </w:r>
      <w:r>
        <w:rPr>
          <w:lang w:val="fr-FR"/>
        </w:rPr>
        <w:tab/>
      </w:r>
      <w:r w:rsidRPr="0032247E">
        <w:rPr>
          <w:lang w:val="fr-FR" w:eastAsia="fr-FR" w:bidi="fr-FR"/>
        </w:rPr>
        <w:t>White House Conférence, « To fulfill these Rights », pp. 57-69, 1966.</w:t>
      </w:r>
    </w:p>
  </w:footnote>
  <w:footnote w:id="457">
    <w:p w14:paraId="72A7F1AF" w14:textId="77777777" w:rsidR="00471170" w:rsidRPr="00197E93" w:rsidRDefault="00471170" w:rsidP="00471170">
      <w:pPr>
        <w:pStyle w:val="Notedebasdepage"/>
        <w:rPr>
          <w:lang w:val="fr-FR"/>
        </w:rPr>
      </w:pPr>
      <w:r>
        <w:rPr>
          <w:rStyle w:val="Appelnotedebasdep"/>
        </w:rPr>
        <w:t>*</w:t>
      </w:r>
      <w:r>
        <w:t xml:space="preserve"> </w:t>
      </w:r>
      <w:r>
        <w:rPr>
          <w:lang w:val="fr-FR"/>
        </w:rPr>
        <w:tab/>
      </w:r>
      <w:r w:rsidRPr="0076428D">
        <w:rPr>
          <w:lang w:val="fr-FR" w:eastAsia="fr-FR" w:bidi="fr-FR"/>
        </w:rPr>
        <w:t>Central Business District.</w:t>
      </w:r>
    </w:p>
  </w:footnote>
  <w:footnote w:id="458">
    <w:p w14:paraId="2FEFBF96" w14:textId="77777777" w:rsidR="00471170" w:rsidRPr="00197E93"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Cf. B</w:t>
      </w:r>
      <w:r w:rsidRPr="0076428D">
        <w:rPr>
          <w:lang w:val="fr-FR"/>
        </w:rPr>
        <w:t xml:space="preserve">. </w:t>
      </w:r>
      <w:r w:rsidRPr="00CB50F3">
        <w:rPr>
          <w:smallCaps/>
        </w:rPr>
        <w:t>Frieden,</w:t>
      </w:r>
      <w:r w:rsidRPr="0076428D">
        <w:rPr>
          <w:rStyle w:val="Notedebasdepage8ptPetitesmajuscules"/>
        </w:rPr>
        <w:t xml:space="preserve"> </w:t>
      </w:r>
      <w:r w:rsidRPr="00197E93">
        <w:rPr>
          <w:i/>
        </w:rPr>
        <w:t>The Future of Old Neighbourhoods</w:t>
      </w:r>
      <w:r w:rsidRPr="0076428D">
        <w:t>,</w:t>
      </w:r>
      <w:r w:rsidRPr="0076428D">
        <w:rPr>
          <w:lang w:val="fr-FR" w:eastAsia="fr-FR" w:bidi="fr-FR"/>
        </w:rPr>
        <w:t xml:space="preserve"> Cambridge, MIT Press, 1964.</w:t>
      </w:r>
    </w:p>
  </w:footnote>
  <w:footnote w:id="459">
    <w:p w14:paraId="1B959E75" w14:textId="77777777" w:rsidR="00471170" w:rsidRPr="0032247E" w:rsidRDefault="00471170" w:rsidP="00471170">
      <w:pPr>
        <w:pStyle w:val="Notedebasdepage"/>
        <w:rPr>
          <w:lang w:val="fr-FR"/>
        </w:rPr>
      </w:pPr>
      <w:r>
        <w:rPr>
          <w:rStyle w:val="Appelnotedebasdep"/>
        </w:rPr>
        <w:footnoteRef/>
      </w:r>
      <w:r>
        <w:t xml:space="preserve"> </w:t>
      </w:r>
      <w:r>
        <w:tab/>
      </w:r>
      <w:r w:rsidRPr="0076428D">
        <w:rPr>
          <w:lang w:val="fr-FR" w:eastAsia="fr-FR" w:bidi="fr-FR"/>
        </w:rPr>
        <w:t xml:space="preserve">Cf. </w:t>
      </w:r>
      <w:r w:rsidRPr="0032247E">
        <w:rPr>
          <w:lang w:val="fr-FR" w:eastAsia="fr-FR" w:bidi="fr-FR"/>
        </w:rPr>
        <w:t xml:space="preserve">l’exposé très complet de la question par K. C. </w:t>
      </w:r>
      <w:r w:rsidRPr="0032247E">
        <w:rPr>
          <w:rStyle w:val="Notedebasdepage8ptPetitesmajuscules"/>
          <w:sz w:val="24"/>
        </w:rPr>
        <w:t xml:space="preserve">Parsons, </w:t>
      </w:r>
      <w:r w:rsidRPr="0032247E">
        <w:rPr>
          <w:lang w:val="fr-FR" w:eastAsia="fr-FR" w:bidi="fr-FR"/>
        </w:rPr>
        <w:t xml:space="preserve">« The Role of Universities in City Renewal » in H. W. </w:t>
      </w:r>
      <w:r w:rsidRPr="0032247E">
        <w:rPr>
          <w:rStyle w:val="Notedebasdepage8ptPetitesmajuscules"/>
          <w:sz w:val="24"/>
        </w:rPr>
        <w:t>Eldhedge</w:t>
      </w:r>
      <w:r w:rsidRPr="0032247E">
        <w:t xml:space="preserve"> (ed.), </w:t>
      </w:r>
      <w:r w:rsidRPr="0032247E">
        <w:rPr>
          <w:i/>
        </w:rPr>
        <w:t>Taming Megal</w:t>
      </w:r>
      <w:r w:rsidRPr="0032247E">
        <w:rPr>
          <w:i/>
        </w:rPr>
        <w:t>o</w:t>
      </w:r>
      <w:r w:rsidRPr="0032247E">
        <w:rPr>
          <w:i/>
        </w:rPr>
        <w:t>polis</w:t>
      </w:r>
      <w:r w:rsidRPr="0032247E">
        <w:rPr>
          <w:i/>
          <w:lang w:val="fr-FR" w:eastAsia="fr-FR" w:bidi="fr-FR"/>
        </w:rPr>
        <w:t xml:space="preserve"> ; </w:t>
      </w:r>
      <w:r w:rsidRPr="0032247E">
        <w:rPr>
          <w:lang w:val="fr-FR" w:eastAsia="fr-FR" w:bidi="fr-FR"/>
        </w:rPr>
        <w:t>part two</w:t>
      </w:r>
      <w:r w:rsidRPr="0032247E">
        <w:rPr>
          <w:i/>
          <w:lang w:val="fr-FR" w:eastAsia="fr-FR" w:bidi="fr-FR"/>
        </w:rPr>
        <w:t xml:space="preserve">, </w:t>
      </w:r>
      <w:r w:rsidRPr="0032247E">
        <w:rPr>
          <w:i/>
        </w:rPr>
        <w:t>How to Mariage an Urbanized World</w:t>
      </w:r>
      <w:r w:rsidRPr="0032247E">
        <w:t xml:space="preserve">, </w:t>
      </w:r>
      <w:r w:rsidRPr="0032247E">
        <w:rPr>
          <w:lang w:val="fr-FR" w:eastAsia="fr-FR" w:bidi="fr-FR"/>
        </w:rPr>
        <w:t>Anchor Books, N. Y., 1967, paperback edition, pp. 979-1002.</w:t>
      </w:r>
    </w:p>
  </w:footnote>
  <w:footnote w:id="460">
    <w:p w14:paraId="55ECB47C" w14:textId="77777777" w:rsidR="00471170" w:rsidRPr="00D30B67" w:rsidRDefault="00471170" w:rsidP="00471170">
      <w:pPr>
        <w:pStyle w:val="Notedebasdepage"/>
        <w:rPr>
          <w:lang w:val="fr-FR"/>
        </w:rPr>
      </w:pPr>
      <w:r>
        <w:rPr>
          <w:rStyle w:val="Appelnotedebasdep"/>
        </w:rPr>
        <w:footnoteRef/>
      </w:r>
      <w:r>
        <w:t xml:space="preserve"> </w:t>
      </w:r>
      <w:r>
        <w:rPr>
          <w:lang w:val="fr-FR"/>
        </w:rPr>
        <w:tab/>
      </w:r>
      <w:r w:rsidRPr="0032247E">
        <w:rPr>
          <w:lang w:val="fr-FR" w:eastAsia="fr-FR" w:bidi="fr-FR"/>
        </w:rPr>
        <w:t xml:space="preserve">Une analyse approfondie de cette expérience a été publiée par P. K. </w:t>
      </w:r>
      <w:r w:rsidRPr="0032247E">
        <w:rPr>
          <w:smallCaps/>
          <w:lang w:val="fr-FR" w:eastAsia="fr-FR" w:bidi="fr-FR"/>
        </w:rPr>
        <w:t>Rossi</w:t>
      </w:r>
      <w:r w:rsidRPr="0032247E">
        <w:rPr>
          <w:lang w:val="fr-FR" w:eastAsia="fr-FR" w:bidi="fr-FR"/>
        </w:rPr>
        <w:t xml:space="preserve"> et R. A. </w:t>
      </w:r>
      <w:r w:rsidRPr="0032247E">
        <w:rPr>
          <w:rStyle w:val="Notedebasdepage8ptPetitesmajuscules"/>
          <w:sz w:val="24"/>
        </w:rPr>
        <w:t xml:space="preserve">Dentler, </w:t>
      </w:r>
      <w:r w:rsidRPr="0032247E">
        <w:rPr>
          <w:i/>
        </w:rPr>
        <w:t>The Politics of Urban Renewal</w:t>
      </w:r>
      <w:r w:rsidRPr="0032247E">
        <w:t>. The Chicago Findings.</w:t>
      </w:r>
      <w:r w:rsidRPr="0032247E">
        <w:rPr>
          <w:lang w:val="fr-FR" w:eastAsia="fr-FR" w:bidi="fr-FR"/>
        </w:rPr>
        <w:t xml:space="preserve"> The Free Press, Glencoe,</w:t>
      </w:r>
      <w:r w:rsidRPr="0076428D">
        <w:rPr>
          <w:lang w:val="fr-FR" w:eastAsia="fr-FR" w:bidi="fr-FR"/>
        </w:rPr>
        <w:t xml:space="preserve"> 1961, 308 p.</w:t>
      </w:r>
    </w:p>
  </w:footnote>
  <w:footnote w:id="461">
    <w:p w14:paraId="74D4EBE9" w14:textId="77777777" w:rsidR="00471170" w:rsidRPr="006352B7" w:rsidRDefault="00471170" w:rsidP="00471170">
      <w:pPr>
        <w:pStyle w:val="Notedebasdepage"/>
        <w:rPr>
          <w:lang w:val="fr-FR"/>
        </w:rPr>
      </w:pPr>
      <w:r>
        <w:rPr>
          <w:rStyle w:val="Appelnotedebasdep"/>
        </w:rPr>
        <w:footnoteRef/>
      </w:r>
      <w:r>
        <w:t xml:space="preserve"> </w:t>
      </w:r>
      <w:r>
        <w:rPr>
          <w:lang w:val="fr-FR"/>
        </w:rPr>
        <w:tab/>
      </w:r>
      <w:r w:rsidRPr="0032247E">
        <w:rPr>
          <w:lang w:val="fr-FR" w:eastAsia="fr-FR" w:bidi="fr-FR"/>
        </w:rPr>
        <w:t xml:space="preserve">Cf. J. </w:t>
      </w:r>
      <w:r w:rsidRPr="0032247E">
        <w:rPr>
          <w:rStyle w:val="Notedebasdepage8ptPetitesmajuscules"/>
          <w:sz w:val="24"/>
        </w:rPr>
        <w:t xml:space="preserve">Bellush </w:t>
      </w:r>
      <w:r w:rsidRPr="0032247E">
        <w:rPr>
          <w:lang w:val="fr-FR" w:eastAsia="fr-FR" w:bidi="fr-FR"/>
        </w:rPr>
        <w:t xml:space="preserve">and M. </w:t>
      </w:r>
      <w:r w:rsidRPr="0032247E">
        <w:rPr>
          <w:rStyle w:val="Notedebasdepage8ptPetitesmajuscules"/>
          <w:sz w:val="24"/>
        </w:rPr>
        <w:t xml:space="preserve">Hausknecht </w:t>
      </w:r>
      <w:r w:rsidRPr="0032247E">
        <w:rPr>
          <w:lang w:val="fr-FR" w:eastAsia="fr-FR" w:bidi="fr-FR"/>
        </w:rPr>
        <w:t xml:space="preserve">(eds), </w:t>
      </w:r>
      <w:r w:rsidRPr="0032247E">
        <w:rPr>
          <w:i/>
        </w:rPr>
        <w:t>Urban Renewal ; people, pol</w:t>
      </w:r>
      <w:r w:rsidRPr="0032247E">
        <w:rPr>
          <w:i/>
        </w:rPr>
        <w:t>i</w:t>
      </w:r>
      <w:r w:rsidRPr="0032247E">
        <w:rPr>
          <w:i/>
        </w:rPr>
        <w:t>tics and planning</w:t>
      </w:r>
      <w:r w:rsidRPr="0032247E">
        <w:t>,</w:t>
      </w:r>
      <w:r w:rsidRPr="0032247E">
        <w:rPr>
          <w:lang w:val="fr-FR" w:eastAsia="fr-FR" w:bidi="fr-FR"/>
        </w:rPr>
        <w:t xml:space="preserve"> Garden City, New York, Anchor Books, 1967, 542 p. Aussi, pour l’analyse d’un cas particulier H. </w:t>
      </w:r>
      <w:r w:rsidRPr="0032247E">
        <w:rPr>
          <w:rStyle w:val="Notedebasdepage8ptPetitesmajuscules"/>
          <w:sz w:val="24"/>
        </w:rPr>
        <w:t xml:space="preserve">Kaplan, </w:t>
      </w:r>
      <w:r w:rsidRPr="0032247E">
        <w:rPr>
          <w:i/>
        </w:rPr>
        <w:t>Urban Renewal Pol</w:t>
      </w:r>
      <w:r w:rsidRPr="0032247E">
        <w:rPr>
          <w:i/>
        </w:rPr>
        <w:t>i</w:t>
      </w:r>
      <w:r w:rsidRPr="0032247E">
        <w:rPr>
          <w:i/>
        </w:rPr>
        <w:t>tics : Slum Cle</w:t>
      </w:r>
      <w:r w:rsidRPr="0032247E">
        <w:rPr>
          <w:i/>
        </w:rPr>
        <w:t>a</w:t>
      </w:r>
      <w:r w:rsidRPr="0032247E">
        <w:rPr>
          <w:i/>
        </w:rPr>
        <w:t>rance in Newark</w:t>
      </w:r>
      <w:r w:rsidRPr="0032247E">
        <w:t>,</w:t>
      </w:r>
      <w:r w:rsidRPr="0032247E">
        <w:rPr>
          <w:lang w:val="fr-FR" w:eastAsia="fr-FR" w:bidi="fr-FR"/>
        </w:rPr>
        <w:t xml:space="preserve"> New York, Columbia University</w:t>
      </w:r>
      <w:r w:rsidRPr="0076428D">
        <w:rPr>
          <w:lang w:val="fr-FR" w:eastAsia="fr-FR" w:bidi="fr-FR"/>
        </w:rPr>
        <w:t xml:space="preserve"> Press, 1963.</w:t>
      </w:r>
    </w:p>
  </w:footnote>
  <w:footnote w:id="462">
    <w:p w14:paraId="276B34F2" w14:textId="77777777" w:rsidR="00471170" w:rsidRPr="0032247E" w:rsidRDefault="00471170" w:rsidP="00471170">
      <w:pPr>
        <w:pStyle w:val="Notedebasdepage"/>
        <w:rPr>
          <w:lang w:val="fr-FR"/>
        </w:rPr>
      </w:pPr>
      <w:r>
        <w:rPr>
          <w:rStyle w:val="Appelnotedebasdep"/>
        </w:rPr>
        <w:footnoteRef/>
      </w:r>
      <w:r>
        <w:t xml:space="preserve"> </w:t>
      </w:r>
      <w:r>
        <w:rPr>
          <w:lang w:val="fr-FR"/>
        </w:rPr>
        <w:tab/>
      </w:r>
      <w:r w:rsidRPr="0032247E">
        <w:rPr>
          <w:lang w:val="fr-FR" w:eastAsia="fr-FR" w:bidi="fr-FR"/>
        </w:rPr>
        <w:t xml:space="preserve">Cf. N. E. </w:t>
      </w:r>
      <w:r w:rsidRPr="0032247E">
        <w:rPr>
          <w:rStyle w:val="Notedebasdepage8ptPetitesmajuscules"/>
          <w:sz w:val="24"/>
        </w:rPr>
        <w:t xml:space="preserve">Long, </w:t>
      </w:r>
      <w:r w:rsidRPr="0032247E">
        <w:rPr>
          <w:lang w:val="fr-FR" w:eastAsia="fr-FR" w:bidi="fr-FR"/>
        </w:rPr>
        <w:t xml:space="preserve">« Local Government and Renewal Politics » in J. Q. </w:t>
      </w:r>
      <w:r w:rsidRPr="0032247E">
        <w:rPr>
          <w:smallCaps/>
          <w:lang w:val="fr-FR" w:eastAsia="fr-FR" w:bidi="fr-FR"/>
        </w:rPr>
        <w:t>Wi</w:t>
      </w:r>
      <w:r w:rsidRPr="0032247E">
        <w:rPr>
          <w:smallCaps/>
          <w:lang w:val="fr-FR" w:eastAsia="fr-FR" w:bidi="fr-FR"/>
        </w:rPr>
        <w:t>l</w:t>
      </w:r>
      <w:r w:rsidRPr="0032247E">
        <w:rPr>
          <w:smallCaps/>
          <w:lang w:val="fr-FR" w:eastAsia="fr-FR" w:bidi="fr-FR"/>
        </w:rPr>
        <w:t>son</w:t>
      </w:r>
      <w:r w:rsidRPr="0032247E">
        <w:rPr>
          <w:lang w:val="fr-FR" w:eastAsia="fr-FR" w:bidi="fr-FR"/>
        </w:rPr>
        <w:t xml:space="preserve"> (ed.), </w:t>
      </w:r>
      <w:r w:rsidRPr="0032247E">
        <w:rPr>
          <w:i/>
        </w:rPr>
        <w:t>op. cit</w:t>
      </w:r>
      <w:r w:rsidRPr="0032247E">
        <w:t>.,</w:t>
      </w:r>
      <w:r w:rsidRPr="0032247E">
        <w:rPr>
          <w:lang w:val="fr-FR" w:eastAsia="fr-FR" w:bidi="fr-FR"/>
        </w:rPr>
        <w:t xml:space="preserve"> pp. 422-434.</w:t>
      </w:r>
    </w:p>
  </w:footnote>
  <w:footnote w:id="463">
    <w:p w14:paraId="56DADF96" w14:textId="77777777" w:rsidR="00471170" w:rsidRPr="00C24F94" w:rsidRDefault="00471170" w:rsidP="00471170">
      <w:pPr>
        <w:pStyle w:val="Notedebasdepage"/>
        <w:rPr>
          <w:lang w:val="fr-FR"/>
        </w:rPr>
      </w:pPr>
      <w:r w:rsidRPr="0032247E">
        <w:rPr>
          <w:rStyle w:val="Appelnotedebasdep"/>
          <w:sz w:val="24"/>
        </w:rPr>
        <w:footnoteRef/>
      </w:r>
      <w:r w:rsidRPr="0032247E">
        <w:t xml:space="preserve"> </w:t>
      </w:r>
      <w:r w:rsidRPr="0032247E">
        <w:rPr>
          <w:lang w:val="fr-FR"/>
        </w:rPr>
        <w:tab/>
      </w:r>
      <w:r w:rsidRPr="0032247E">
        <w:rPr>
          <w:lang w:val="fr-FR" w:eastAsia="fr-FR" w:bidi="fr-FR"/>
        </w:rPr>
        <w:t xml:space="preserve">Cf. J. C. </w:t>
      </w:r>
      <w:r w:rsidRPr="0032247E">
        <w:rPr>
          <w:rStyle w:val="Notedebasdepage8ptPetitesmajuscules"/>
          <w:sz w:val="24"/>
        </w:rPr>
        <w:t xml:space="preserve">Weicher, </w:t>
      </w:r>
      <w:r w:rsidRPr="0032247E">
        <w:rPr>
          <w:i/>
        </w:rPr>
        <w:t>Municipal Services and Urban Renewal</w:t>
      </w:r>
      <w:r w:rsidRPr="0032247E">
        <w:t xml:space="preserve">. </w:t>
      </w:r>
      <w:r w:rsidRPr="0032247E">
        <w:rPr>
          <w:rStyle w:val="Notedebasdepage8ptPetitesmajuscules"/>
          <w:sz w:val="24"/>
        </w:rPr>
        <w:t xml:space="preserve">Ph. </w:t>
      </w:r>
      <w:r w:rsidRPr="0032247E">
        <w:rPr>
          <w:lang w:val="fr-FR" w:eastAsia="fr-FR" w:bidi="fr-FR"/>
        </w:rPr>
        <w:t xml:space="preserve">D. </w:t>
      </w:r>
      <w:r w:rsidRPr="0032247E">
        <w:rPr>
          <w:rStyle w:val="Notedebasdepage8ptPetitesmajuscules"/>
          <w:sz w:val="24"/>
        </w:rPr>
        <w:t xml:space="preserve">Thesis, </w:t>
      </w:r>
      <w:r w:rsidRPr="0032247E">
        <w:rPr>
          <w:lang w:val="fr-FR" w:eastAsia="fr-FR" w:bidi="fr-FR"/>
        </w:rPr>
        <w:t>Unive</w:t>
      </w:r>
      <w:r w:rsidRPr="0032247E">
        <w:rPr>
          <w:lang w:val="fr-FR" w:eastAsia="fr-FR" w:bidi="fr-FR"/>
        </w:rPr>
        <w:t>r</w:t>
      </w:r>
      <w:r w:rsidRPr="0032247E">
        <w:rPr>
          <w:lang w:val="fr-FR" w:eastAsia="fr-FR" w:bidi="fr-FR"/>
        </w:rPr>
        <w:t>sity of Chicago, march 1968, 160 p.</w:t>
      </w:r>
    </w:p>
  </w:footnote>
  <w:footnote w:id="464">
    <w:p w14:paraId="25C055C2" w14:textId="77777777" w:rsidR="00471170" w:rsidRPr="0032247E" w:rsidRDefault="00471170" w:rsidP="00471170">
      <w:pPr>
        <w:pStyle w:val="Notedebasdepage"/>
      </w:pPr>
      <w:r>
        <w:rPr>
          <w:rStyle w:val="Appelnotedebasdep"/>
        </w:rPr>
        <w:footnoteRef/>
      </w:r>
      <w:r>
        <w:t xml:space="preserve"> </w:t>
      </w:r>
      <w:r>
        <w:rPr>
          <w:lang w:val="fr-FR"/>
        </w:rPr>
        <w:tab/>
      </w:r>
      <w:r w:rsidRPr="0076428D">
        <w:rPr>
          <w:lang w:val="fr-FR" w:eastAsia="fr-FR" w:bidi="fr-FR"/>
        </w:rPr>
        <w:t>J</w:t>
      </w:r>
      <w:r w:rsidRPr="0032247E">
        <w:rPr>
          <w:lang w:val="fr-FR" w:eastAsia="fr-FR" w:bidi="fr-FR"/>
        </w:rPr>
        <w:t xml:space="preserve">. J. Q. </w:t>
      </w:r>
      <w:r w:rsidRPr="0032247E">
        <w:rPr>
          <w:rStyle w:val="Notedebasdepage8ptPetitesmajuscules"/>
          <w:sz w:val="24"/>
        </w:rPr>
        <w:t xml:space="preserve">Wilson, </w:t>
      </w:r>
      <w:r w:rsidRPr="0032247E">
        <w:rPr>
          <w:lang w:val="fr-FR" w:eastAsia="fr-FR" w:bidi="fr-FR"/>
        </w:rPr>
        <w:t>« Planning and Politics » : Citizen Participation in Urban R</w:t>
      </w:r>
      <w:r w:rsidRPr="0032247E">
        <w:rPr>
          <w:lang w:val="fr-FR" w:eastAsia="fr-FR" w:bidi="fr-FR"/>
        </w:rPr>
        <w:t>e</w:t>
      </w:r>
      <w:r w:rsidRPr="0032247E">
        <w:rPr>
          <w:lang w:val="fr-FR" w:eastAsia="fr-FR" w:bidi="fr-FR"/>
        </w:rPr>
        <w:t xml:space="preserve">newal », </w:t>
      </w:r>
      <w:r w:rsidRPr="0032247E">
        <w:rPr>
          <w:i/>
        </w:rPr>
        <w:t>Journal of the American Institute of Planners</w:t>
      </w:r>
      <w:r w:rsidRPr="0032247E">
        <w:t>,</w:t>
      </w:r>
      <w:r w:rsidRPr="0032247E">
        <w:rPr>
          <w:lang w:val="fr-FR" w:eastAsia="fr-FR" w:bidi="fr-FR"/>
        </w:rPr>
        <w:t xml:space="preserve"> t. 29, no 4, nov. 1963, pp. 242-249.</w:t>
      </w:r>
    </w:p>
    <w:p w14:paraId="5EA6CC44" w14:textId="77777777" w:rsidR="00471170" w:rsidRPr="00C24F94" w:rsidRDefault="00471170" w:rsidP="00471170">
      <w:pPr>
        <w:pStyle w:val="Notedebasdepage"/>
        <w:rPr>
          <w:lang w:val="fr-FR"/>
        </w:rPr>
      </w:pPr>
      <w:r w:rsidRPr="0032247E">
        <w:tab/>
        <w:t xml:space="preserve">W. C. </w:t>
      </w:r>
      <w:r w:rsidRPr="0032247E">
        <w:rPr>
          <w:rStyle w:val="Notedebasdepage28ptNonItaliquePetitesmajuscules"/>
          <w:sz w:val="24"/>
        </w:rPr>
        <w:t xml:space="preserve">Loring, </w:t>
      </w:r>
      <w:r w:rsidRPr="0032247E">
        <w:t xml:space="preserve">F. L. </w:t>
      </w:r>
      <w:r w:rsidRPr="0032247E">
        <w:rPr>
          <w:rStyle w:val="Notedebasdepage28ptNonItaliquePetitesmajuscules"/>
          <w:sz w:val="24"/>
        </w:rPr>
        <w:t xml:space="preserve">Sweetser </w:t>
      </w:r>
      <w:r w:rsidRPr="0032247E">
        <w:t xml:space="preserve">and Ch. F. </w:t>
      </w:r>
      <w:r w:rsidRPr="0032247E">
        <w:rPr>
          <w:rStyle w:val="Notedebasdepage28ptNonItaliquePetitesmajuscules"/>
          <w:sz w:val="24"/>
        </w:rPr>
        <w:t xml:space="preserve">Ernst, </w:t>
      </w:r>
      <w:r w:rsidRPr="0032247E">
        <w:rPr>
          <w:i/>
          <w:lang w:val="fr-FR" w:eastAsia="fr-FR" w:bidi="fr-FR"/>
        </w:rPr>
        <w:t>Community Organization for Cit</w:t>
      </w:r>
      <w:r w:rsidRPr="0032247E">
        <w:rPr>
          <w:i/>
          <w:lang w:val="fr-FR" w:eastAsia="fr-FR" w:bidi="fr-FR"/>
        </w:rPr>
        <w:t>i</w:t>
      </w:r>
      <w:r w:rsidRPr="0032247E">
        <w:rPr>
          <w:i/>
          <w:lang w:val="fr-FR" w:eastAsia="fr-FR" w:bidi="fr-FR"/>
        </w:rPr>
        <w:t>zen Participation in Urban Renewal</w:t>
      </w:r>
      <w:r w:rsidRPr="0032247E">
        <w:rPr>
          <w:lang w:val="fr-FR" w:eastAsia="fr-FR" w:bidi="fr-FR"/>
        </w:rPr>
        <w:t>,</w:t>
      </w:r>
      <w:r w:rsidRPr="0032247E">
        <w:t xml:space="preserve"> Cambridge, Cambridge Press, 1957</w:t>
      </w:r>
      <w:r w:rsidRPr="0076428D">
        <w:t>.</w:t>
      </w:r>
    </w:p>
  </w:footnote>
  <w:footnote w:id="465">
    <w:p w14:paraId="3FF72FE9" w14:textId="77777777" w:rsidR="00471170" w:rsidRPr="00C24F94" w:rsidRDefault="00471170" w:rsidP="00471170">
      <w:pPr>
        <w:pStyle w:val="Notedebasdepage"/>
        <w:rPr>
          <w:lang w:val="fr-FR"/>
        </w:rPr>
      </w:pPr>
      <w:r>
        <w:rPr>
          <w:rStyle w:val="Appelnotedebasdep"/>
        </w:rPr>
        <w:footnoteRef/>
      </w:r>
      <w:r>
        <w:t xml:space="preserve"> </w:t>
      </w:r>
      <w:r>
        <w:rPr>
          <w:lang w:val="fr-FR"/>
        </w:rPr>
        <w:tab/>
      </w:r>
      <w:r w:rsidRPr="0076428D">
        <w:rPr>
          <w:lang w:val="fr-FR" w:eastAsia="fr-FR" w:bidi="fr-FR"/>
        </w:rPr>
        <w:t xml:space="preserve">P. H. </w:t>
      </w:r>
      <w:r w:rsidRPr="00990E6F">
        <w:rPr>
          <w:smallCaps/>
          <w:lang w:val="fr-FR" w:eastAsia="fr-FR" w:bidi="fr-FR"/>
        </w:rPr>
        <w:t>Rossi</w:t>
      </w:r>
      <w:r w:rsidRPr="0076428D">
        <w:rPr>
          <w:lang w:val="fr-FR" w:eastAsia="fr-FR" w:bidi="fr-FR"/>
        </w:rPr>
        <w:t xml:space="preserve"> et </w:t>
      </w:r>
      <w:r>
        <w:rPr>
          <w:lang w:val="fr-FR" w:eastAsia="fr-FR" w:bidi="fr-FR"/>
        </w:rPr>
        <w:t>R.</w:t>
      </w:r>
      <w:r w:rsidRPr="0032247E">
        <w:rPr>
          <w:lang w:val="fr-FR" w:eastAsia="fr-FR" w:bidi="fr-FR"/>
        </w:rPr>
        <w:t xml:space="preserve">A. </w:t>
      </w:r>
      <w:r w:rsidRPr="0032247E">
        <w:rPr>
          <w:rStyle w:val="Notedebasdepage8ptPetitesmajuscules"/>
          <w:sz w:val="24"/>
        </w:rPr>
        <w:t xml:space="preserve">Dentler, </w:t>
      </w:r>
      <w:r w:rsidRPr="0032247E">
        <w:rPr>
          <w:i/>
        </w:rPr>
        <w:t>op.</w:t>
      </w:r>
      <w:r w:rsidRPr="00990E6F">
        <w:rPr>
          <w:i/>
        </w:rPr>
        <w:t xml:space="preserve"> cit</w:t>
      </w:r>
      <w:r w:rsidRPr="0076428D">
        <w:t>.,</w:t>
      </w:r>
      <w:r w:rsidRPr="0076428D">
        <w:rPr>
          <w:lang w:val="fr-FR" w:eastAsia="fr-FR" w:bidi="fr-FR"/>
        </w:rPr>
        <w:t xml:space="preserve"> p. 292.</w:t>
      </w:r>
    </w:p>
  </w:footnote>
  <w:footnote w:id="466">
    <w:p w14:paraId="08F5C402" w14:textId="77777777" w:rsidR="00471170" w:rsidRPr="0032247E" w:rsidRDefault="00471170" w:rsidP="00471170">
      <w:pPr>
        <w:pStyle w:val="Notedebasdepage"/>
        <w:rPr>
          <w:lang w:val="fr-FR"/>
        </w:rPr>
      </w:pPr>
      <w:r>
        <w:rPr>
          <w:rStyle w:val="Appelnotedebasdep"/>
        </w:rPr>
        <w:footnoteRef/>
      </w:r>
      <w:r>
        <w:t xml:space="preserve"> </w:t>
      </w:r>
      <w:r>
        <w:tab/>
      </w:r>
      <w:r w:rsidRPr="0076428D">
        <w:t xml:space="preserve">Cf. K. C. </w:t>
      </w:r>
      <w:r w:rsidRPr="0032247E">
        <w:rPr>
          <w:smallCaps/>
        </w:rPr>
        <w:t>Parsons</w:t>
      </w:r>
      <w:r w:rsidRPr="0032247E">
        <w:t xml:space="preserve">, </w:t>
      </w:r>
      <w:r w:rsidRPr="0032247E">
        <w:rPr>
          <w:rStyle w:val="Notedebasdepage385ptItalique"/>
          <w:sz w:val="24"/>
        </w:rPr>
        <w:t>op. cit.</w:t>
      </w:r>
    </w:p>
  </w:footnote>
  <w:footnote w:id="467">
    <w:p w14:paraId="576D2358" w14:textId="77777777" w:rsidR="00471170" w:rsidRPr="00990E6F" w:rsidRDefault="00471170" w:rsidP="00471170">
      <w:pPr>
        <w:pStyle w:val="Notedebasdepage"/>
        <w:rPr>
          <w:lang w:val="fr-FR"/>
        </w:rPr>
      </w:pPr>
      <w:r>
        <w:rPr>
          <w:rStyle w:val="Appelnotedebasdep"/>
        </w:rPr>
        <w:footnoteRef/>
      </w:r>
      <w:r>
        <w:t xml:space="preserve"> </w:t>
      </w:r>
      <w:r>
        <w:tab/>
      </w:r>
      <w:r w:rsidRPr="0076428D">
        <w:t xml:space="preserve">Pour des Informations in extenso sur cette affaire, je </w:t>
      </w:r>
      <w:r w:rsidRPr="0032247E">
        <w:t>renvoie</w:t>
      </w:r>
      <w:r>
        <w:t xml:space="preserve"> à</w:t>
      </w:r>
      <w:r w:rsidRPr="0032247E">
        <w:rPr>
          <w:rStyle w:val="Notedebasdepage28ptNonItalique"/>
          <w:sz w:val="24"/>
        </w:rPr>
        <w:t xml:space="preserve"> </w:t>
      </w:r>
      <w:r w:rsidRPr="0032247E">
        <w:t xml:space="preserve">W. </w:t>
      </w:r>
      <w:r w:rsidRPr="0032247E">
        <w:rPr>
          <w:rStyle w:val="Notedebasdepage28ptNonItaliquePetitesmajuscules"/>
          <w:i w:val="0"/>
          <w:sz w:val="24"/>
        </w:rPr>
        <w:t>Swenson</w:t>
      </w:r>
      <w:r w:rsidRPr="0032247E">
        <w:rPr>
          <w:rStyle w:val="Notedebasdepage28ptNonItaliquePetitesmajuscules"/>
          <w:sz w:val="24"/>
        </w:rPr>
        <w:t xml:space="preserve">, </w:t>
      </w:r>
      <w:r w:rsidRPr="0032247E">
        <w:rPr>
          <w:i/>
          <w:lang w:val="fr-FR" w:eastAsia="fr-FR" w:bidi="fr-FR"/>
        </w:rPr>
        <w:t>The Continuing Colloquium on Universitg of Chicago Demonstration Pr</w:t>
      </w:r>
      <w:r w:rsidRPr="0032247E">
        <w:rPr>
          <w:i/>
          <w:lang w:val="fr-FR" w:eastAsia="fr-FR" w:bidi="fr-FR"/>
        </w:rPr>
        <w:t>o</w:t>
      </w:r>
      <w:r w:rsidRPr="0032247E">
        <w:rPr>
          <w:i/>
          <w:lang w:val="fr-FR" w:eastAsia="fr-FR" w:bidi="fr-FR"/>
        </w:rPr>
        <w:t>jects in Woodlawn. Aspects of a Major University’s Commitment to an I</w:t>
      </w:r>
      <w:r w:rsidRPr="0032247E">
        <w:rPr>
          <w:i/>
          <w:lang w:val="fr-FR" w:eastAsia="fr-FR" w:bidi="fr-FR"/>
        </w:rPr>
        <w:t>n</w:t>
      </w:r>
      <w:r w:rsidRPr="0032247E">
        <w:rPr>
          <w:i/>
          <w:lang w:val="fr-FR" w:eastAsia="fr-FR" w:bidi="fr-FR"/>
        </w:rPr>
        <w:t>ner-City Ghetto</w:t>
      </w:r>
      <w:r w:rsidRPr="0032247E">
        <w:rPr>
          <w:lang w:val="fr-FR" w:eastAsia="fr-FR" w:bidi="fr-FR"/>
        </w:rPr>
        <w:t>.</w:t>
      </w:r>
      <w:r w:rsidRPr="0032247E">
        <w:t xml:space="preserve"> The Center for Urban Studies, University of Chicago</w:t>
      </w:r>
      <w:r w:rsidRPr="0076428D">
        <w:t>, nov. 15, 1968, 200 p. ronéo.</w:t>
      </w:r>
    </w:p>
  </w:footnote>
  <w:footnote w:id="468">
    <w:p w14:paraId="10F1BDAA" w14:textId="77777777" w:rsidR="00471170" w:rsidRPr="00990E6F" w:rsidRDefault="00471170" w:rsidP="00471170">
      <w:pPr>
        <w:pStyle w:val="Notedebasdepage"/>
        <w:rPr>
          <w:lang w:val="fr-FR"/>
        </w:rPr>
      </w:pPr>
      <w:r>
        <w:rPr>
          <w:rStyle w:val="Appelnotedebasdep"/>
        </w:rPr>
        <w:footnoteRef/>
      </w:r>
      <w:r>
        <w:t xml:space="preserve"> </w:t>
      </w:r>
      <w:r>
        <w:tab/>
      </w:r>
      <w:r w:rsidRPr="0076428D">
        <w:rPr>
          <w:lang w:val="fr-FR" w:eastAsia="fr-FR" w:bidi="fr-FR"/>
        </w:rPr>
        <w:t>« Blackpower r</w:t>
      </w:r>
      <w:r>
        <w:rPr>
          <w:lang w:val="fr-FR" w:eastAsia="fr-FR" w:bidi="fr-FR"/>
        </w:rPr>
        <w:t>e</w:t>
      </w:r>
      <w:r w:rsidRPr="0076428D">
        <w:rPr>
          <w:lang w:val="fr-FR" w:eastAsia="fr-FR" w:bidi="fr-FR"/>
        </w:rPr>
        <w:t xml:space="preserve">solves Newark renewal dispute », </w:t>
      </w:r>
      <w:r w:rsidRPr="00696210">
        <w:rPr>
          <w:i/>
        </w:rPr>
        <w:t>Journal of Housing</w:t>
      </w:r>
      <w:r w:rsidRPr="0076428D">
        <w:t>.</w:t>
      </w:r>
      <w:r w:rsidRPr="0076428D">
        <w:rPr>
          <w:lang w:val="fr-FR" w:eastAsia="fr-FR" w:bidi="fr-FR"/>
        </w:rPr>
        <w:t xml:space="preserve"> April 1968, pp. 200-201.</w:t>
      </w:r>
    </w:p>
  </w:footnote>
  <w:footnote w:id="469">
    <w:p w14:paraId="2505DC4E" w14:textId="77777777" w:rsidR="00471170" w:rsidRPr="00990E6F" w:rsidRDefault="00471170" w:rsidP="00471170">
      <w:pPr>
        <w:pStyle w:val="Notedebasdepage"/>
        <w:rPr>
          <w:lang w:val="fr-FR"/>
        </w:rPr>
      </w:pPr>
      <w:r>
        <w:rPr>
          <w:rStyle w:val="Appelnotedebasdep"/>
        </w:rPr>
        <w:t>*</w:t>
      </w:r>
      <w:r>
        <w:t xml:space="preserve"> </w:t>
      </w:r>
      <w:r>
        <w:rPr>
          <w:lang w:val="fr-FR"/>
        </w:rPr>
        <w:tab/>
      </w:r>
      <w:r w:rsidRPr="008E3086">
        <w:rPr>
          <w:lang w:eastAsia="fr-FR" w:bidi="fr-FR"/>
        </w:rPr>
        <w:t xml:space="preserve">Nous nous fondons sur l’enquête que nous avons effectuée avec les groupes de sociologie urbaine </w:t>
      </w:r>
      <w:r>
        <w:rPr>
          <w:lang w:eastAsia="fr-FR" w:bidi="fr-FR"/>
        </w:rPr>
        <w:t>d</w:t>
      </w:r>
      <w:r w:rsidRPr="008E3086">
        <w:rPr>
          <w:lang w:eastAsia="fr-FR" w:bidi="fr-FR"/>
        </w:rPr>
        <w:t>e Nanterre en 1970. On en trouvera un premier exp</w:t>
      </w:r>
      <w:r w:rsidRPr="008E3086">
        <w:rPr>
          <w:lang w:eastAsia="fr-FR" w:bidi="fr-FR"/>
        </w:rPr>
        <w:t>o</w:t>
      </w:r>
      <w:r w:rsidRPr="008E3086">
        <w:rPr>
          <w:lang w:eastAsia="fr-FR" w:bidi="fr-FR"/>
        </w:rPr>
        <w:t xml:space="preserve">sé dans l’article publié dans </w:t>
      </w:r>
      <w:r w:rsidRPr="00696210">
        <w:rPr>
          <w:i/>
        </w:rPr>
        <w:t>Sociologie du Travail</w:t>
      </w:r>
      <w:r w:rsidRPr="008E3086">
        <w:t xml:space="preserve"> </w:t>
      </w:r>
      <w:r w:rsidRPr="008E3086">
        <w:rPr>
          <w:lang w:eastAsia="fr-FR" w:bidi="fr-FR"/>
        </w:rPr>
        <w:t>n°</w:t>
      </w:r>
      <w:r>
        <w:rPr>
          <w:lang w:eastAsia="fr-FR" w:bidi="fr-FR"/>
        </w:rPr>
        <w:t> </w:t>
      </w:r>
      <w:r w:rsidRPr="008E3086">
        <w:rPr>
          <w:lang w:eastAsia="fr-FR" w:bidi="fr-FR"/>
        </w:rPr>
        <w:t xml:space="preserve">4/1970 et on lira un compte rendu in extenso du rapport, de recherche (rédigé par M. F. </w:t>
      </w:r>
      <w:r w:rsidRPr="008E3086">
        <w:rPr>
          <w:rStyle w:val="Corpsdutexte1075ptPetitesmajusculesEspacement0pt"/>
          <w:sz w:val="28"/>
        </w:rPr>
        <w:t>G</w:t>
      </w:r>
      <w:r w:rsidRPr="008E3086">
        <w:rPr>
          <w:rStyle w:val="Corpsdutexte1075ptPetitesmajusculesEspacement0pt"/>
          <w:sz w:val="28"/>
        </w:rPr>
        <w:t>o</w:t>
      </w:r>
      <w:r w:rsidRPr="008E3086">
        <w:rPr>
          <w:rStyle w:val="Corpsdutexte1075ptPetitesmajusculesEspacement0pt"/>
          <w:sz w:val="28"/>
        </w:rPr>
        <w:t xml:space="preserve">dard) </w:t>
      </w:r>
      <w:r w:rsidRPr="008E3086">
        <w:rPr>
          <w:lang w:eastAsia="fr-FR" w:bidi="fr-FR"/>
        </w:rPr>
        <w:t xml:space="preserve">dans le livre collectif </w:t>
      </w:r>
      <w:r w:rsidRPr="00696210">
        <w:rPr>
          <w:i/>
        </w:rPr>
        <w:t>Rénovation urbaine et lutte de classes à Paris</w:t>
      </w:r>
      <w:r w:rsidRPr="008E3086">
        <w:t>,</w:t>
      </w:r>
      <w:r w:rsidRPr="008E3086">
        <w:rPr>
          <w:lang w:eastAsia="fr-FR" w:bidi="fr-FR"/>
        </w:rPr>
        <w:t xml:space="preserve"> (à paraître en 1972). Pour tout ce qui concerne l’établissement des données, la bibliographie et la réalisation de l’enquête, nous renvoyons à ce dernier texte.</w:t>
      </w:r>
    </w:p>
  </w:footnote>
  <w:footnote w:id="470">
    <w:p w14:paraId="6CE162FE" w14:textId="77777777" w:rsidR="00471170" w:rsidRPr="001B7A2D" w:rsidRDefault="00471170" w:rsidP="00471170">
      <w:pPr>
        <w:pStyle w:val="Notedebasdepage"/>
        <w:rPr>
          <w:lang w:val="fr-FR"/>
        </w:rPr>
      </w:pPr>
      <w:r>
        <w:rPr>
          <w:rStyle w:val="Appelnotedebasdep"/>
        </w:rPr>
        <w:t>*</w:t>
      </w:r>
      <w:r>
        <w:t xml:space="preserve"> </w:t>
      </w:r>
      <w:r>
        <w:rPr>
          <w:lang w:val="fr-FR"/>
        </w:rPr>
        <w:tab/>
      </w:r>
      <w:r w:rsidRPr="004462AB">
        <w:rPr>
          <w:lang w:val="fr-FR" w:eastAsia="fr-FR" w:bidi="fr-FR"/>
        </w:rPr>
        <w:t>Les calculs ont été effectués sur 23 des 30 opérations de rénovation, pour lesquelles les données par Ilot étaient disponibles.</w:t>
      </w:r>
    </w:p>
  </w:footnote>
  <w:footnote w:id="471">
    <w:p w14:paraId="1D9F8F21" w14:textId="77777777" w:rsidR="00471170" w:rsidRPr="001B7A2D" w:rsidRDefault="00471170" w:rsidP="00471170">
      <w:pPr>
        <w:pStyle w:val="Notedebasdepage"/>
        <w:rPr>
          <w:lang w:val="fr-FR"/>
        </w:rPr>
      </w:pPr>
      <w:r>
        <w:rPr>
          <w:rStyle w:val="Appelnotedebasdep"/>
        </w:rPr>
        <w:t>**</w:t>
      </w:r>
      <w:r>
        <w:t xml:space="preserve"> </w:t>
      </w:r>
      <w:r>
        <w:tab/>
        <w:t>Rappelons qu’il s’agit d’une étude exhaustive portant sur toutes les opér</w:t>
      </w:r>
      <w:r>
        <w:t>a</w:t>
      </w:r>
      <w:r>
        <w:t>tions terminées ou en cours.</w:t>
      </w:r>
    </w:p>
  </w:footnote>
  <w:footnote w:id="472">
    <w:p w14:paraId="0D42AB59" w14:textId="77777777" w:rsidR="00471170" w:rsidRPr="001B7A2D" w:rsidRDefault="00471170" w:rsidP="00471170">
      <w:pPr>
        <w:pStyle w:val="Notedebasdepage"/>
        <w:rPr>
          <w:lang w:val="fr-FR"/>
        </w:rPr>
      </w:pPr>
      <w:r>
        <w:rPr>
          <w:rStyle w:val="Appelnotedebasdep"/>
        </w:rPr>
        <w:footnoteRef/>
      </w:r>
      <w:r>
        <w:t xml:space="preserve"> </w:t>
      </w:r>
      <w:r>
        <w:tab/>
      </w:r>
      <w:r w:rsidRPr="008E3086">
        <w:rPr>
          <w:lang w:eastAsia="fr-FR" w:bidi="fr-FR"/>
        </w:rPr>
        <w:t>Nous laissons de côté ici l’analyse du processus institutionnel et financier de la rénovation qui viendrait alourdir outre mesure l’exposé déjà complexe de sa signification sociale. Nous renvoyons le lecteur aux textes cités.</w:t>
      </w:r>
    </w:p>
  </w:footnote>
  <w:footnote w:id="473">
    <w:p w14:paraId="51B43E50" w14:textId="77777777" w:rsidR="00471170" w:rsidRPr="000D71D4" w:rsidRDefault="00471170" w:rsidP="00471170">
      <w:pPr>
        <w:pStyle w:val="Notedebasdepage"/>
        <w:rPr>
          <w:lang w:val="fr-FR"/>
        </w:rPr>
      </w:pPr>
      <w:r>
        <w:rPr>
          <w:rStyle w:val="Appelnotedebasdep"/>
        </w:rPr>
        <w:t>*</w:t>
      </w:r>
      <w:r>
        <w:t xml:space="preserve"> </w:t>
      </w:r>
      <w:r>
        <w:rPr>
          <w:lang w:val="fr-FR"/>
        </w:rPr>
        <w:tab/>
      </w:r>
      <w:r>
        <w:t>Arrondissements et secteurs rénovés, classés en trois groupes d’après la v</w:t>
      </w:r>
      <w:r>
        <w:t>a</w:t>
      </w:r>
      <w:r>
        <w:t>leur de la variable indiquée en colonne.</w:t>
      </w:r>
    </w:p>
  </w:footnote>
  <w:footnote w:id="474">
    <w:p w14:paraId="0AC759C2" w14:textId="77777777" w:rsidR="00471170" w:rsidRPr="005338ED" w:rsidRDefault="00471170" w:rsidP="00471170">
      <w:pPr>
        <w:pStyle w:val="Notedebasdepage"/>
      </w:pPr>
      <w:r>
        <w:rPr>
          <w:rStyle w:val="Appelnotedebasdep"/>
        </w:rPr>
        <w:t>*</w:t>
      </w:r>
      <w:r>
        <w:t xml:space="preserve"> </w:t>
      </w:r>
      <w:r>
        <w:rPr>
          <w:lang w:val="fr-FR"/>
        </w:rPr>
        <w:tab/>
      </w:r>
      <w:r w:rsidRPr="00380001">
        <w:rPr>
          <w:lang w:val="fr-FR" w:eastAsia="fr-FR" w:bidi="fr-FR"/>
        </w:rPr>
        <w:t>Les éléments de cette analyse proviennent d’une recherche en cours que nous menons sur « les mouvements sociaux urbains dans la région Parisie</w:t>
      </w:r>
      <w:r w:rsidRPr="00380001">
        <w:rPr>
          <w:lang w:val="fr-FR" w:eastAsia="fr-FR" w:bidi="fr-FR"/>
        </w:rPr>
        <w:t>n</w:t>
      </w:r>
      <w:r w:rsidRPr="00380001">
        <w:rPr>
          <w:lang w:val="fr-FR" w:eastAsia="fr-FR" w:bidi="fr-FR"/>
        </w:rPr>
        <w:t xml:space="preserve">ne », avec </w:t>
      </w:r>
      <w:r w:rsidRPr="005338ED">
        <w:rPr>
          <w:lang w:val="fr-FR" w:eastAsia="fr-FR" w:bidi="fr-FR"/>
        </w:rPr>
        <w:t xml:space="preserve">Madame F. </w:t>
      </w:r>
      <w:r w:rsidRPr="005338ED">
        <w:rPr>
          <w:rStyle w:val="Notedebasdepage75ptPetitesmajuscules"/>
          <w:sz w:val="24"/>
        </w:rPr>
        <w:t xml:space="preserve">Lentin </w:t>
      </w:r>
      <w:r w:rsidRPr="005338ED">
        <w:rPr>
          <w:lang w:val="fr-FR" w:eastAsia="fr-FR" w:bidi="fr-FR"/>
        </w:rPr>
        <w:t>(C. N.R.S.). La réflexion et le travail étant co</w:t>
      </w:r>
      <w:r w:rsidRPr="005338ED">
        <w:rPr>
          <w:lang w:val="fr-FR" w:eastAsia="fr-FR" w:bidi="fr-FR"/>
        </w:rPr>
        <w:t>m</w:t>
      </w:r>
      <w:r w:rsidRPr="005338ED">
        <w:rPr>
          <w:lang w:val="fr-FR" w:eastAsia="fr-FR" w:bidi="fr-FR"/>
        </w:rPr>
        <w:t xml:space="preserve">muns, il est évidemment impossible de dissocier ici l’apport de Madame </w:t>
      </w:r>
      <w:r w:rsidRPr="005338ED">
        <w:rPr>
          <w:rStyle w:val="Notedebasdepage75ptPetitesmajuscules"/>
          <w:sz w:val="24"/>
        </w:rPr>
        <w:t>Le</w:t>
      </w:r>
      <w:r w:rsidRPr="005338ED">
        <w:rPr>
          <w:rStyle w:val="Notedebasdepage75ptPetitesmajuscules"/>
          <w:sz w:val="24"/>
        </w:rPr>
        <w:t>n</w:t>
      </w:r>
      <w:r w:rsidRPr="005338ED">
        <w:rPr>
          <w:rStyle w:val="Notedebasdepage75ptPetitesmajuscules"/>
          <w:sz w:val="24"/>
        </w:rPr>
        <w:t xml:space="preserve">tin. </w:t>
      </w:r>
      <w:r w:rsidRPr="005338ED">
        <w:rPr>
          <w:lang w:val="fr-FR" w:eastAsia="fr-FR" w:bidi="fr-FR"/>
        </w:rPr>
        <w:t>Qu’elle soit remerciée de me permettre de faire état, dans ce texte, de nos travaux.</w:t>
      </w:r>
    </w:p>
    <w:p w14:paraId="1CCB2106" w14:textId="77777777" w:rsidR="00471170" w:rsidRPr="0004173B" w:rsidRDefault="00471170" w:rsidP="00471170">
      <w:pPr>
        <w:pStyle w:val="Notedebasdepage"/>
        <w:rPr>
          <w:lang w:val="fr-FR"/>
        </w:rPr>
      </w:pPr>
      <w:r w:rsidRPr="005338ED">
        <w:rPr>
          <w:lang w:val="fr-FR" w:eastAsia="fr-FR" w:bidi="fr-FR"/>
        </w:rPr>
        <w:tab/>
        <w:t>Nous avons déformé à dessein toute indication concrète afin que la reche</w:t>
      </w:r>
      <w:r w:rsidRPr="005338ED">
        <w:rPr>
          <w:lang w:val="fr-FR" w:eastAsia="fr-FR" w:bidi="fr-FR"/>
        </w:rPr>
        <w:t>r</w:t>
      </w:r>
      <w:r w:rsidRPr="005338ED">
        <w:rPr>
          <w:lang w:val="fr-FR" w:eastAsia="fr-FR" w:bidi="fr-FR"/>
        </w:rPr>
        <w:t>che reste un pur élément</w:t>
      </w:r>
      <w:r w:rsidRPr="00380001">
        <w:rPr>
          <w:lang w:val="fr-FR" w:eastAsia="fr-FR" w:bidi="fr-FR"/>
        </w:rPr>
        <w:t xml:space="preserve"> de compréhension de la dynamique interne d’un mouvement social et ne donne aucune prise aux opérations de « pacification urbaine »... Il suffira de savoir qu’on est dans le Paris intra-muros et que l’enquête a été menée en 1970.</w:t>
      </w:r>
    </w:p>
  </w:footnote>
  <w:footnote w:id="475">
    <w:p w14:paraId="37BEA9D7" w14:textId="77777777" w:rsidR="00471170" w:rsidRPr="004F4B38" w:rsidRDefault="00471170" w:rsidP="00471170">
      <w:pPr>
        <w:pStyle w:val="Notedebasdepage"/>
        <w:rPr>
          <w:lang w:val="fr-FR"/>
        </w:rPr>
      </w:pPr>
      <w:r>
        <w:rPr>
          <w:rStyle w:val="Appelnotedebasdep"/>
        </w:rPr>
        <w:t>*</w:t>
      </w:r>
      <w:r>
        <w:t xml:space="preserve"> </w:t>
      </w:r>
      <w:r>
        <w:rPr>
          <w:lang w:val="fr-FR"/>
        </w:rPr>
        <w:tab/>
      </w:r>
      <w:r w:rsidRPr="00380001">
        <w:rPr>
          <w:lang w:val="fr-FR" w:eastAsia="fr-FR" w:bidi="fr-FR"/>
        </w:rPr>
        <w:t xml:space="preserve">Pour ne pas alourdir l’exposé, nous adopterons un style de </w:t>
      </w:r>
      <w:r w:rsidRPr="00380001">
        <w:rPr>
          <w:i/>
          <w:iCs/>
        </w:rPr>
        <w:t>thèses</w:t>
      </w:r>
      <w:r w:rsidRPr="00380001">
        <w:rPr>
          <w:lang w:val="fr-FR" w:eastAsia="fr-FR" w:bidi="fr-FR"/>
        </w:rPr>
        <w:t xml:space="preserve"> qui aura une allure très schématique. Prière au lecteur d’y ajouter tout le lyrisme et les réserves de style jugées nécessaires.</w:t>
      </w:r>
    </w:p>
  </w:footnote>
  <w:footnote w:id="476">
    <w:p w14:paraId="28865B99" w14:textId="77777777" w:rsidR="00471170" w:rsidRPr="00B236FC" w:rsidRDefault="00471170" w:rsidP="00471170">
      <w:pPr>
        <w:pStyle w:val="Notedebasdepage"/>
        <w:rPr>
          <w:lang w:eastAsia="fr-FR" w:bidi="fr-FR"/>
        </w:rPr>
      </w:pPr>
      <w:r>
        <w:rPr>
          <w:rStyle w:val="Appelnotedebasdep"/>
        </w:rPr>
        <w:footnoteRef/>
      </w:r>
      <w:r>
        <w:t xml:space="preserve"> </w:t>
      </w:r>
      <w:r>
        <w:rPr>
          <w:lang w:val="fr-FR"/>
        </w:rPr>
        <w:tab/>
      </w:r>
      <w:r w:rsidRPr="00B236FC">
        <w:t>Les informations sur lesquelles est fondée cette analyse proviennent de pl</w:t>
      </w:r>
      <w:r w:rsidRPr="00B236FC">
        <w:t>u</w:t>
      </w:r>
      <w:r w:rsidRPr="00B236FC">
        <w:t>sieurs sources :</w:t>
      </w:r>
    </w:p>
    <w:p w14:paraId="4574C2CA" w14:textId="77777777" w:rsidR="00471170" w:rsidRPr="00B236FC" w:rsidRDefault="00471170" w:rsidP="00471170">
      <w:pPr>
        <w:pStyle w:val="Notedebasdepage"/>
        <w:rPr>
          <w:lang w:eastAsia="fr-FR" w:bidi="fr-FR"/>
        </w:rPr>
      </w:pPr>
      <w:r w:rsidRPr="00B236FC">
        <w:tab/>
        <w:t>— Une expérience personnelle, en particulier dans le Mouv</w:t>
      </w:r>
      <w:r w:rsidRPr="00B236FC">
        <w:t>e</w:t>
      </w:r>
      <w:r w:rsidRPr="00B236FC">
        <w:t>ment d’action politique municipale, lors de mon séjour à Montréal en 1969.</w:t>
      </w:r>
    </w:p>
    <w:p w14:paraId="2B61A0CB" w14:textId="77777777" w:rsidR="00471170" w:rsidRPr="00B236FC" w:rsidRDefault="00471170" w:rsidP="00471170">
      <w:pPr>
        <w:pStyle w:val="Notedebasdepage"/>
        <w:rPr>
          <w:lang w:eastAsia="fr-FR" w:bidi="fr-FR"/>
        </w:rPr>
      </w:pPr>
      <w:r w:rsidRPr="00B236FC">
        <w:tab/>
        <w:t>— Des travaux d’étudiants québécois dans mes séminaires de politique u</w:t>
      </w:r>
      <w:r w:rsidRPr="00B236FC">
        <w:t>r</w:t>
      </w:r>
      <w:r w:rsidRPr="00B236FC">
        <w:t>baine, en 1969 à l’université de Montréal ; en 1970 et 1971, à l’université de Paris.</w:t>
      </w:r>
    </w:p>
    <w:p w14:paraId="5B624451" w14:textId="77777777" w:rsidR="00471170" w:rsidRPr="00B236FC" w:rsidRDefault="00471170" w:rsidP="00471170">
      <w:pPr>
        <w:pStyle w:val="Notedebasdepage"/>
        <w:rPr>
          <w:lang w:eastAsia="fr-FR" w:bidi="fr-FR"/>
        </w:rPr>
      </w:pPr>
      <w:r w:rsidRPr="00B236FC">
        <w:tab/>
        <w:t>— Des longues conversations avec un des dirigeants du Front d’action pol</w:t>
      </w:r>
      <w:r w:rsidRPr="00B236FC">
        <w:t>i</w:t>
      </w:r>
      <w:r w:rsidRPr="00B236FC">
        <w:t>tique (F.R.A.P.) en 1971.</w:t>
      </w:r>
    </w:p>
    <w:p w14:paraId="63E3B695" w14:textId="77777777" w:rsidR="00471170" w:rsidRPr="00B236FC" w:rsidRDefault="00471170" w:rsidP="00471170">
      <w:pPr>
        <w:pStyle w:val="Notedebasdepage"/>
        <w:rPr>
          <w:lang w:eastAsia="fr-FR" w:bidi="fr-FR"/>
        </w:rPr>
      </w:pPr>
      <w:r w:rsidRPr="00B236FC">
        <w:tab/>
        <w:t xml:space="preserve">— Des discussions avec Evelyne Dumas, auteur d’une série d’articles sur ce thèmes dans </w:t>
      </w:r>
      <w:r w:rsidRPr="00B236FC">
        <w:rPr>
          <w:bCs/>
          <w:i/>
          <w:iCs/>
        </w:rPr>
        <w:t>The Montreal Star.</w:t>
      </w:r>
    </w:p>
    <w:p w14:paraId="31E06632" w14:textId="77777777" w:rsidR="00471170" w:rsidRPr="00B236FC" w:rsidRDefault="00471170" w:rsidP="00471170">
      <w:pPr>
        <w:pStyle w:val="Notedebasdepage"/>
        <w:rPr>
          <w:lang w:eastAsia="fr-FR" w:bidi="fr-FR"/>
        </w:rPr>
      </w:pPr>
      <w:r w:rsidRPr="00B236FC">
        <w:tab/>
        <w:t>— De l’échange continuel d’informations et d’idées avec Gine</w:t>
      </w:r>
      <w:r w:rsidRPr="00B236FC">
        <w:t>t</w:t>
      </w:r>
      <w:r w:rsidRPr="00B236FC">
        <w:t>te Truesdell, sociologue québécoise, auteur d’une étude sur ce thème.</w:t>
      </w:r>
    </w:p>
    <w:p w14:paraId="08BD4D81" w14:textId="77777777" w:rsidR="00471170" w:rsidRPr="00B236FC" w:rsidRDefault="00471170" w:rsidP="00471170">
      <w:pPr>
        <w:pStyle w:val="Notedebasdepage"/>
        <w:rPr>
          <w:lang w:eastAsia="fr-FR" w:bidi="fr-FR"/>
        </w:rPr>
      </w:pPr>
      <w:r w:rsidRPr="00B236FC">
        <w:tab/>
        <w:t>— Des bulletins, tracts, publications et rapports internes du  F.R.A.P. et des comités de citoyens à Montréal.</w:t>
      </w:r>
    </w:p>
    <w:p w14:paraId="61531053" w14:textId="77777777" w:rsidR="00471170" w:rsidRPr="00B236FC" w:rsidRDefault="00471170" w:rsidP="00471170">
      <w:pPr>
        <w:pStyle w:val="Notedebasdepage"/>
      </w:pPr>
      <w:r w:rsidRPr="00B236FC">
        <w:tab/>
        <w:t>— Il va sans dire qu’aucune de ces personnes ou sources n’est responsable des erreurs et propos que j’ai pu tenir. Elles sont, par contre, pour beaucoup dans l’information fournie et les analyses effe</w:t>
      </w:r>
      <w:r w:rsidRPr="00B236FC">
        <w:t>c</w:t>
      </w:r>
      <w:r w:rsidRPr="00B236FC">
        <w:t>tuées.</w:t>
      </w:r>
    </w:p>
    <w:p w14:paraId="4AA61E69" w14:textId="77777777" w:rsidR="00471170" w:rsidRPr="00B236FC" w:rsidRDefault="00471170" w:rsidP="00471170">
      <w:pPr>
        <w:pStyle w:val="Notedebasdepage"/>
      </w:pPr>
      <w:r w:rsidRPr="00B236FC">
        <w:tab/>
        <w:t>— Dans ce chapitre, je n’ai pas censuré les noms de lieux ni les circonsta</w:t>
      </w:r>
      <w:r w:rsidRPr="00B236FC">
        <w:t>n</w:t>
      </w:r>
      <w:r w:rsidRPr="00B236FC">
        <w:t>ces ou événements, dans la mesure où tous ceux-ci sont p</w:t>
      </w:r>
      <w:r w:rsidRPr="00B236FC">
        <w:t>u</w:t>
      </w:r>
      <w:r w:rsidRPr="00B236FC">
        <w:t>blics et publiés, du fait des caractéristiques particulières du Québec...</w:t>
      </w:r>
    </w:p>
    <w:p w14:paraId="61E98F50" w14:textId="77777777" w:rsidR="00471170" w:rsidRPr="00B236FC" w:rsidRDefault="00471170" w:rsidP="00471170">
      <w:pPr>
        <w:pStyle w:val="Notedebasdepage"/>
        <w:rPr>
          <w:lang w:eastAsia="fr-FR" w:bidi="fr-FR"/>
        </w:rPr>
      </w:pPr>
      <w:r w:rsidRPr="00B236FC">
        <w:tab/>
        <w:t>— Enfin, nous nous interdisons tout jugement politique, au sens strict, sur cette expérience : c’est aux masses québécoises et à leurs militants qu’il a</w:t>
      </w:r>
      <w:r w:rsidRPr="00B236FC">
        <w:t>p</w:t>
      </w:r>
      <w:r w:rsidRPr="00B236FC">
        <w:t>partient de trancher.</w:t>
      </w:r>
    </w:p>
  </w:footnote>
  <w:footnote w:id="477">
    <w:p w14:paraId="582BE2DA" w14:textId="77777777" w:rsidR="00471170" w:rsidRPr="00B236FC" w:rsidRDefault="00471170" w:rsidP="00471170">
      <w:pPr>
        <w:pStyle w:val="Notedebasdepage"/>
      </w:pPr>
      <w:r>
        <w:rPr>
          <w:rStyle w:val="Appelnotedebasdep"/>
        </w:rPr>
        <w:footnoteRef/>
      </w:r>
      <w:r>
        <w:t xml:space="preserve"> </w:t>
      </w:r>
      <w:r>
        <w:rPr>
          <w:lang w:val="fr-FR"/>
        </w:rPr>
        <w:tab/>
      </w:r>
      <w:r w:rsidRPr="00B236FC">
        <w:t xml:space="preserve">La « Révolution tranquille » est le nom donné au triomphe électoral, en 1960, du Parti libérai, représentant les intérêts de la bourgeoisie anglo-canadienne, sur l’Union nationale, parti du dictateur Duplessis qui, appuyé par la petite-bourgeoisie rurale avait livré Québec aux sociétés minières américaines. Pour une analyse sommaire, mais assez claire, des grands traits de la situation socio-politique, nous renvoyons au texte de Luc </w:t>
      </w:r>
      <w:r w:rsidRPr="00B236FC">
        <w:rPr>
          <w:smallCaps/>
        </w:rPr>
        <w:t xml:space="preserve">Racine </w:t>
      </w:r>
      <w:r w:rsidRPr="00B236FC">
        <w:t xml:space="preserve">et </w:t>
      </w:r>
      <w:r w:rsidRPr="00B236FC">
        <w:rPr>
          <w:smallCaps/>
        </w:rPr>
        <w:t xml:space="preserve">Roch Denis, </w:t>
      </w:r>
      <w:r w:rsidRPr="00B236FC">
        <w:t xml:space="preserve">« La Conjoncture politique québécoise depuis 1960 », </w:t>
      </w:r>
      <w:r w:rsidRPr="00B236FC">
        <w:rPr>
          <w:bCs/>
          <w:i/>
          <w:iCs/>
        </w:rPr>
        <w:t>Soci</w:t>
      </w:r>
      <w:r w:rsidRPr="00B236FC">
        <w:rPr>
          <w:bCs/>
          <w:i/>
          <w:iCs/>
        </w:rPr>
        <w:t>a</w:t>
      </w:r>
      <w:r w:rsidRPr="00B236FC">
        <w:rPr>
          <w:bCs/>
          <w:i/>
          <w:iCs/>
        </w:rPr>
        <w:t>lisme québécois,</w:t>
      </w:r>
      <w:r w:rsidRPr="00B236FC">
        <w:t xml:space="preserve"> n° 21-22, Montréal, avril 1971.</w:t>
      </w:r>
    </w:p>
  </w:footnote>
  <w:footnote w:id="478">
    <w:p w14:paraId="26AAA987" w14:textId="77777777" w:rsidR="00471170" w:rsidRPr="00B236FC" w:rsidRDefault="00471170" w:rsidP="00471170">
      <w:pPr>
        <w:pStyle w:val="Notedebasdepage"/>
      </w:pPr>
      <w:r>
        <w:rPr>
          <w:rStyle w:val="Appelnotedebasdep"/>
        </w:rPr>
        <w:footnoteRef/>
      </w:r>
      <w:r>
        <w:t xml:space="preserve"> </w:t>
      </w:r>
      <w:r>
        <w:rPr>
          <w:lang w:val="fr-FR"/>
        </w:rPr>
        <w:tab/>
      </w:r>
      <w:r w:rsidRPr="00B236FC">
        <w:t>Fédération des travailleurs du Québec.</w:t>
      </w:r>
    </w:p>
  </w:footnote>
  <w:footnote w:id="479">
    <w:p w14:paraId="7C365BD5" w14:textId="77777777" w:rsidR="00471170" w:rsidRPr="001C1E62" w:rsidRDefault="00471170" w:rsidP="00471170">
      <w:pPr>
        <w:pStyle w:val="Notedebasdepage"/>
        <w:rPr>
          <w:lang w:val="fr-FR"/>
        </w:rPr>
      </w:pPr>
      <w:r>
        <w:rPr>
          <w:rStyle w:val="Appelnotedebasdep"/>
        </w:rPr>
        <w:footnoteRef/>
      </w:r>
      <w:r>
        <w:t xml:space="preserve"> </w:t>
      </w:r>
      <w:r>
        <w:rPr>
          <w:lang w:val="fr-FR"/>
        </w:rPr>
        <w:tab/>
      </w:r>
      <w:r w:rsidRPr="00B236FC">
        <w:t xml:space="preserve">Cf. le petit livre </w:t>
      </w:r>
      <w:r w:rsidRPr="00B236FC">
        <w:rPr>
          <w:bCs/>
          <w:i/>
          <w:iCs/>
        </w:rPr>
        <w:t>Les salariés au pouvoir,</w:t>
      </w:r>
      <w:r w:rsidRPr="00B236FC">
        <w:t xml:space="preserve"> F.R.A.P., Montréal, 1970.</w:t>
      </w:r>
    </w:p>
  </w:footnote>
  <w:footnote w:id="480">
    <w:p w14:paraId="4C6DF8A2" w14:textId="77777777" w:rsidR="00471170" w:rsidRPr="001C1E62" w:rsidRDefault="00471170" w:rsidP="00471170">
      <w:pPr>
        <w:pStyle w:val="Notedebasdepage"/>
        <w:rPr>
          <w:lang w:val="fr-FR"/>
        </w:rPr>
      </w:pPr>
      <w:r>
        <w:rPr>
          <w:rStyle w:val="Appelnotedebasdep"/>
        </w:rPr>
        <w:footnoteRef/>
      </w:r>
      <w:r>
        <w:t xml:space="preserve"> </w:t>
      </w:r>
      <w:r>
        <w:rPr>
          <w:lang w:val="fr-FR"/>
        </w:rPr>
        <w:tab/>
      </w:r>
      <w:r w:rsidRPr="00B236FC">
        <w:t>Rappelons les grands traits de la crise : des membres du F.L.Q. enlèvent un fonctionnaire anglais et un ministre québécois, pour faire libérer les priso</w:t>
      </w:r>
      <w:r w:rsidRPr="00B236FC">
        <w:t>n</w:t>
      </w:r>
      <w:r w:rsidRPr="00B236FC">
        <w:t>niers politiques. Devant l’intransigeance du gouvernement, le ministre du Travail est exécuté. Le Québec est déclaré en état de guerre. L’armée o</w:t>
      </w:r>
      <w:r w:rsidRPr="00B236FC">
        <w:t>c</w:t>
      </w:r>
      <w:r w:rsidRPr="00B236FC">
        <w:t>cupe Montréal. Des centaines de personnes sont arrêtées, toutes les organ</w:t>
      </w:r>
      <w:r w:rsidRPr="00B236FC">
        <w:t>i</w:t>
      </w:r>
      <w:r w:rsidRPr="00B236FC">
        <w:t>sations populaires frappées, la censure de la presse établie. Le maire de Montréal profite de la crise pour accuser le F.R.A.P. de soutenir Le Front de libération</w:t>
      </w:r>
      <w:r w:rsidRPr="00687F33">
        <w:t xml:space="preserve"> </w:t>
      </w:r>
      <w:r>
        <w:t>du Québec (F.L.</w:t>
      </w:r>
      <w:r w:rsidRPr="00AB7E49">
        <w:t>Q.) et, après une campagne de manipulation, o</w:t>
      </w:r>
      <w:r w:rsidRPr="00AB7E49">
        <w:t>b</w:t>
      </w:r>
      <w:r w:rsidRPr="00AB7E49">
        <w:t xml:space="preserve">tient un </w:t>
      </w:r>
      <w:r>
        <w:t>« </w:t>
      </w:r>
      <w:r w:rsidRPr="00AB7E49">
        <w:t>grand triomphe électoral</w:t>
      </w:r>
      <w:r>
        <w:t> »</w:t>
      </w:r>
      <w:r w:rsidRPr="00AB7E49">
        <w:t xml:space="preserve"> (cf. </w:t>
      </w:r>
      <w:hyperlink r:id="rId8" w:history="1">
        <w:r w:rsidRPr="00BC34B7">
          <w:rPr>
            <w:rStyle w:val="Hyperlien"/>
            <w:szCs w:val="17"/>
            <w:lang w:eastAsia="fr-FR" w:bidi="fr-FR"/>
          </w:rPr>
          <w:t>Québec occupé</w:t>
        </w:r>
      </w:hyperlink>
      <w:r w:rsidRPr="00AB7E49">
        <w:rPr>
          <w:rStyle w:val="Corpsdutexte6ItaliqueEspacement0pt"/>
          <w:sz w:val="28"/>
        </w:rPr>
        <w:t>,</w:t>
      </w:r>
      <w:r w:rsidRPr="00AB7E49">
        <w:t xml:space="preserve"> Parti Pris, Mo</w:t>
      </w:r>
      <w:r w:rsidRPr="00AB7E49">
        <w:t>n</w:t>
      </w:r>
      <w:r w:rsidRPr="00AB7E49">
        <w:t>tréal, 1971, 249 p.).</w:t>
      </w:r>
    </w:p>
  </w:footnote>
  <w:footnote w:id="481">
    <w:p w14:paraId="31E83B3D" w14:textId="77777777" w:rsidR="00471170" w:rsidRPr="00687F33" w:rsidRDefault="00471170" w:rsidP="00471170">
      <w:pPr>
        <w:pStyle w:val="Notedebasdepage"/>
        <w:rPr>
          <w:lang w:val="fr-FR"/>
        </w:rPr>
      </w:pPr>
      <w:r>
        <w:rPr>
          <w:rStyle w:val="Appelnotedebasdep"/>
        </w:rPr>
        <w:footnoteRef/>
      </w:r>
      <w:r>
        <w:t xml:space="preserve"> </w:t>
      </w:r>
      <w:r>
        <w:rPr>
          <w:lang w:val="fr-FR"/>
        </w:rPr>
        <w:tab/>
        <w:t xml:space="preserve">Cf. </w:t>
      </w:r>
      <w:r w:rsidRPr="00AB7E49">
        <w:t xml:space="preserve">l’excellent texte d’Emilio de Ipola </w:t>
      </w:r>
      <w:r>
        <w:t>« </w:t>
      </w:r>
      <w:r w:rsidRPr="00AB7E49">
        <w:t xml:space="preserve">Le </w:t>
      </w:r>
      <w:r>
        <w:t xml:space="preserve"> F.R.A.P.</w:t>
      </w:r>
      <w:r w:rsidRPr="00AB7E49">
        <w:t xml:space="preserve"> devant la crise</w:t>
      </w:r>
      <w:r>
        <w:t> »</w:t>
      </w:r>
      <w:r w:rsidRPr="00AB7E49">
        <w:rPr>
          <w:rStyle w:val="Corpsdutexte6ItaliqueEspacement0pt"/>
          <w:sz w:val="28"/>
        </w:rPr>
        <w:t>,</w:t>
      </w:r>
      <w:r w:rsidRPr="00AB7E49">
        <w:t xml:space="preserve"> in </w:t>
      </w:r>
      <w:r w:rsidRPr="00AB7E49">
        <w:rPr>
          <w:rStyle w:val="Corpsdutexte6ItaliqueEspacement0pt"/>
          <w:sz w:val="28"/>
        </w:rPr>
        <w:t>Québec occupé,</w:t>
      </w:r>
      <w:r>
        <w:t xml:space="preserve"> Montréal, 197</w:t>
      </w:r>
      <w:r w:rsidRPr="00AB7E49">
        <w:t>1.</w:t>
      </w:r>
    </w:p>
  </w:footnote>
  <w:footnote w:id="482">
    <w:p w14:paraId="35356B94" w14:textId="77777777" w:rsidR="00471170" w:rsidRPr="00B236FC" w:rsidRDefault="00471170" w:rsidP="00471170">
      <w:pPr>
        <w:pStyle w:val="Notedebasdepage"/>
      </w:pPr>
      <w:r>
        <w:rPr>
          <w:rStyle w:val="Appelnotedebasdep"/>
        </w:rPr>
        <w:footnoteRef/>
      </w:r>
      <w:r>
        <w:t xml:space="preserve"> </w:t>
      </w:r>
      <w:r>
        <w:tab/>
      </w:r>
      <w:r w:rsidRPr="00B236FC">
        <w:t>Il semble clair que l’« extériorité » doive être comprise en termes d’origine de classe.</w:t>
      </w:r>
    </w:p>
  </w:footnote>
  <w:footnote w:id="483">
    <w:p w14:paraId="5D6CCD21" w14:textId="77777777" w:rsidR="00471170" w:rsidRPr="00B236FC" w:rsidRDefault="00471170" w:rsidP="00471170">
      <w:pPr>
        <w:pStyle w:val="Notedebasdepage"/>
      </w:pPr>
      <w:r>
        <w:rPr>
          <w:rStyle w:val="Appelnotedebasdep"/>
        </w:rPr>
        <w:footnoteRef/>
      </w:r>
      <w:r>
        <w:t xml:space="preserve"> </w:t>
      </w:r>
      <w:r>
        <w:rPr>
          <w:lang w:val="fr-FR"/>
        </w:rPr>
        <w:tab/>
      </w:r>
      <w:r w:rsidRPr="00B236FC">
        <w:t xml:space="preserve">Voir la section « Santiago Comunal » de </w:t>
      </w:r>
      <w:r w:rsidRPr="00B236FC">
        <w:rPr>
          <w:bCs/>
          <w:i/>
          <w:iCs/>
        </w:rPr>
        <w:t>El Mercurio.</w:t>
      </w:r>
    </w:p>
  </w:footnote>
  <w:footnote w:id="484">
    <w:p w14:paraId="320645F4" w14:textId="77777777" w:rsidR="00471170" w:rsidRPr="00B236FC" w:rsidRDefault="00471170" w:rsidP="00471170">
      <w:pPr>
        <w:pStyle w:val="Notedebasdepage"/>
      </w:pPr>
      <w:r>
        <w:rPr>
          <w:rStyle w:val="Appelnotedebasdep"/>
        </w:rPr>
        <w:footnoteRef/>
      </w:r>
      <w:r>
        <w:t xml:space="preserve"> </w:t>
      </w:r>
      <w:r>
        <w:rPr>
          <w:lang w:val="fr-FR"/>
        </w:rPr>
        <w:tab/>
      </w:r>
      <w:r w:rsidRPr="00B236FC">
        <w:t xml:space="preserve">Déclaration de la </w:t>
      </w:r>
      <w:r w:rsidRPr="00B236FC">
        <w:rPr>
          <w:i/>
        </w:rPr>
        <w:t>Junta Provisional Revolucionaria</w:t>
      </w:r>
      <w:r w:rsidRPr="00B236FC">
        <w:t>.</w:t>
      </w:r>
    </w:p>
  </w:footnote>
  <w:footnote w:id="485">
    <w:p w14:paraId="35B668C0" w14:textId="77777777" w:rsidR="00471170" w:rsidRPr="002003C6" w:rsidRDefault="00471170" w:rsidP="00471170">
      <w:pPr>
        <w:pStyle w:val="Notedebasdepage"/>
      </w:pPr>
      <w:r>
        <w:rPr>
          <w:rStyle w:val="Appelnotedebasdep"/>
        </w:rPr>
        <w:footnoteRef/>
      </w:r>
      <w:r>
        <w:t xml:space="preserve"> </w:t>
      </w:r>
      <w:r>
        <w:rPr>
          <w:lang w:val="fr-FR"/>
        </w:rPr>
        <w:tab/>
      </w:r>
      <w:r w:rsidRPr="002003C6">
        <w:t>Les chiffres ont été pris dans l’étude « Aspects d’un diagnostic de la pr</w:t>
      </w:r>
      <w:r w:rsidRPr="002003C6">
        <w:t>o</w:t>
      </w:r>
      <w:r w:rsidRPr="002003C6">
        <w:t xml:space="preserve">blématique structurale du secteur-habitation », de Eduardo Santos et Sergio Seelenberger, Seminario de grado, Facultad de Arquitectura, Universidad de Chile, 1968, et dans les estimations récentes de la </w:t>
      </w:r>
      <w:r w:rsidRPr="002003C6">
        <w:rPr>
          <w:bCs/>
          <w:i/>
          <w:iCs/>
        </w:rPr>
        <w:t>Oficina de Planification National de Chile</w:t>
      </w:r>
      <w:r w:rsidRPr="002003C6">
        <w:t xml:space="preserve"> (ODEPLAN). Voir aussi Rosemond </w:t>
      </w:r>
      <w:r w:rsidRPr="002003C6">
        <w:rPr>
          <w:smallCaps/>
        </w:rPr>
        <w:t xml:space="preserve">Cheetham, </w:t>
      </w:r>
      <w:r w:rsidRPr="002003C6">
        <w:t>« La i</w:t>
      </w:r>
      <w:r w:rsidRPr="002003C6">
        <w:t>n</w:t>
      </w:r>
      <w:r w:rsidRPr="002003C6">
        <w:t>dustria privada de la construccion »</w:t>
      </w:r>
      <w:r w:rsidRPr="002003C6">
        <w:rPr>
          <w:b/>
          <w:bCs/>
          <w:i/>
          <w:iCs/>
        </w:rPr>
        <w:t xml:space="preserve">, </w:t>
      </w:r>
      <w:r w:rsidRPr="002003C6">
        <w:rPr>
          <w:bCs/>
          <w:i/>
          <w:iCs/>
        </w:rPr>
        <w:t>Eure,</w:t>
      </w:r>
      <w:r w:rsidRPr="002003C6">
        <w:t xml:space="preserve"> 3, 1971.</w:t>
      </w:r>
    </w:p>
  </w:footnote>
  <w:footnote w:id="486">
    <w:p w14:paraId="31DD4FB0" w14:textId="77777777" w:rsidR="00471170" w:rsidRPr="002003C6" w:rsidRDefault="00471170" w:rsidP="00471170">
      <w:pPr>
        <w:pStyle w:val="Notedebasdepage"/>
      </w:pPr>
      <w:r>
        <w:rPr>
          <w:rStyle w:val="Appelnotedebasdep"/>
        </w:rPr>
        <w:footnoteRef/>
      </w:r>
      <w:r>
        <w:t xml:space="preserve"> </w:t>
      </w:r>
      <w:r>
        <w:rPr>
          <w:lang w:val="fr-FR"/>
        </w:rPr>
        <w:tab/>
      </w:r>
      <w:r w:rsidRPr="002003C6">
        <w:t xml:space="preserve">Voir par exemple pour la Colombie, les travaux de Ramiro Cardona ; pour le Pérou, ceux d’Etienne </w:t>
      </w:r>
      <w:r w:rsidRPr="002003C6">
        <w:rPr>
          <w:smallCaps/>
        </w:rPr>
        <w:t>Henry ;</w:t>
      </w:r>
      <w:r w:rsidRPr="002003C6">
        <w:t xml:space="preserve"> pour le Brésil, l’enquête de Janice </w:t>
      </w:r>
      <w:r w:rsidRPr="002003C6">
        <w:rPr>
          <w:smallCaps/>
        </w:rPr>
        <w:t>Per</w:t>
      </w:r>
      <w:r w:rsidRPr="002003C6">
        <w:rPr>
          <w:smallCaps/>
        </w:rPr>
        <w:t>l</w:t>
      </w:r>
      <w:r w:rsidRPr="002003C6">
        <w:rPr>
          <w:smallCaps/>
        </w:rPr>
        <w:t xml:space="preserve">man </w:t>
      </w:r>
      <w:r w:rsidRPr="002003C6">
        <w:t>sur Rio et de Lucio Kowarick sur Bahia.</w:t>
      </w:r>
    </w:p>
  </w:footnote>
  <w:footnote w:id="487">
    <w:p w14:paraId="1246E6C9" w14:textId="77777777" w:rsidR="00471170" w:rsidRPr="00380001" w:rsidRDefault="00471170" w:rsidP="00471170">
      <w:pPr>
        <w:pStyle w:val="Notedebasdepage"/>
      </w:pPr>
      <w:r>
        <w:rPr>
          <w:rStyle w:val="Appelnotedebasdep"/>
        </w:rPr>
        <w:footnoteRef/>
      </w:r>
      <w:r>
        <w:t xml:space="preserve"> </w:t>
      </w:r>
      <w:r>
        <w:rPr>
          <w:lang w:val="fr-FR"/>
        </w:rPr>
        <w:tab/>
      </w:r>
      <w:r w:rsidRPr="002003C6">
        <w:rPr>
          <w:bCs/>
          <w:i/>
          <w:iCs/>
        </w:rPr>
        <w:t>Operation Sitio</w:t>
      </w:r>
      <w:r w:rsidRPr="002003C6">
        <w:t xml:space="preserve"> « Solution au problème du logement », mise en pratique par le gouvernement de Eduardo Frei (1964-1970). Les personnes qui se tro</w:t>
      </w:r>
      <w:r w:rsidRPr="002003C6">
        <w:t>u</w:t>
      </w:r>
      <w:r w:rsidRPr="002003C6">
        <w:t>vaient dans une situation critique, pouvaient obtenir par un système de cr</w:t>
      </w:r>
      <w:r w:rsidRPr="002003C6">
        <w:t>é</w:t>
      </w:r>
      <w:r w:rsidRPr="002003C6">
        <w:t xml:space="preserve">dit, un terrain semi-urbanisé. </w:t>
      </w:r>
      <w:r w:rsidRPr="002003C6">
        <w:rPr>
          <w:bCs/>
          <w:i/>
          <w:iCs/>
        </w:rPr>
        <w:t>L'Operation Sitio</w:t>
      </w:r>
      <w:r w:rsidRPr="002003C6">
        <w:t xml:space="preserve"> a abouti en réalité à l’augmentation de la ségrégation spatiale, et à une institutionnalisation des conditions misérables d’existence.</w:t>
      </w:r>
    </w:p>
    <w:p w14:paraId="45106A50" w14:textId="77777777" w:rsidR="00471170" w:rsidRPr="00EA113A" w:rsidRDefault="00471170" w:rsidP="00471170">
      <w:pPr>
        <w:pStyle w:val="Notedebasdepage"/>
        <w:rPr>
          <w:lang w:val="fr-FR"/>
        </w:rPr>
      </w:pPr>
      <w:r w:rsidRPr="002003C6">
        <w:tab/>
        <w:t>P.A.P. : Plan de Ahorro Popular (Plan d’Epargne Populaire), système im</w:t>
      </w:r>
      <w:r w:rsidRPr="002003C6">
        <w:t>a</w:t>
      </w:r>
      <w:r w:rsidRPr="002003C6">
        <w:t>giné par la Démocratie Chrétienne (1964-1970), qui fit de l’épargne popula</w:t>
      </w:r>
      <w:r w:rsidRPr="002003C6">
        <w:t>i</w:t>
      </w:r>
      <w:r w:rsidRPr="002003C6">
        <w:t>re, à travers les canaux individuels, le seul moyen d’acquérir un logement ou un terrain, pour les familles peu aisées. Il y avait des différents P. A. P. su</w:t>
      </w:r>
      <w:r w:rsidRPr="002003C6">
        <w:t>i</w:t>
      </w:r>
      <w:r w:rsidRPr="002003C6">
        <w:t>vant le nombre de payements. Ainsi on avait le droit de choisir entre un te</w:t>
      </w:r>
      <w:r w:rsidRPr="002003C6">
        <w:t>r</w:t>
      </w:r>
      <w:r w:rsidRPr="002003C6">
        <w:t>rain semi-urbanisé et un logement urbain. Les critères pour les payements</w:t>
      </w:r>
      <w:r w:rsidRPr="00EA113A">
        <w:t xml:space="preserve"> </w:t>
      </w:r>
      <w:r w:rsidRPr="00AB7E49">
        <w:t>étaient les mêmes pour tous. Le gouvernement d’Unité P</w:t>
      </w:r>
      <w:r w:rsidRPr="00AB7E49">
        <w:t>o</w:t>
      </w:r>
      <w:r w:rsidRPr="00AB7E49">
        <w:t>pulaire a proposé une modification à ce système</w:t>
      </w:r>
      <w:r>
        <w:t> :</w:t>
      </w:r>
      <w:r w:rsidRPr="00AB7E49">
        <w:t xml:space="preserve"> les secteurs populaires d</w:t>
      </w:r>
      <w:r w:rsidRPr="00AB7E49">
        <w:t>e</w:t>
      </w:r>
      <w:r w:rsidRPr="00AB7E49">
        <w:t>vront payer l’équivalent de 10</w:t>
      </w:r>
      <w:r>
        <w:t> %</w:t>
      </w:r>
      <w:r w:rsidRPr="00AB7E49">
        <w:t xml:space="preserve"> de leur revenu total. Par conséquent les possibilités d’accès à un logement s’élargissent.</w:t>
      </w:r>
    </w:p>
  </w:footnote>
  <w:footnote w:id="488">
    <w:p w14:paraId="21CB48DE" w14:textId="77777777" w:rsidR="00471170" w:rsidRPr="00EA113A" w:rsidRDefault="00471170" w:rsidP="00471170">
      <w:pPr>
        <w:pStyle w:val="Notedebasdepage"/>
        <w:rPr>
          <w:lang w:val="fr-FR"/>
        </w:rPr>
      </w:pPr>
      <w:r>
        <w:rPr>
          <w:rStyle w:val="Appelnotedebasdep"/>
        </w:rPr>
        <w:footnoteRef/>
      </w:r>
      <w:r>
        <w:t xml:space="preserve"> </w:t>
      </w:r>
      <w:r>
        <w:rPr>
          <w:lang w:val="fr-FR"/>
        </w:rPr>
        <w:tab/>
      </w:r>
      <w:r w:rsidRPr="00AB7E49">
        <w:t xml:space="preserve">Voir Franz </w:t>
      </w:r>
      <w:r w:rsidRPr="00EA113A">
        <w:rPr>
          <w:smallCaps/>
        </w:rPr>
        <w:t>Vandehschueren</w:t>
      </w:r>
      <w:r w:rsidRPr="00AB7E49">
        <w:t xml:space="preserve">, </w:t>
      </w:r>
      <w:r>
        <w:t>« </w:t>
      </w:r>
      <w:r w:rsidRPr="00AB7E49">
        <w:t xml:space="preserve">Significado politido de la </w:t>
      </w:r>
      <w:r w:rsidRPr="00AB7E49">
        <w:rPr>
          <w:rStyle w:val="Corpsdutexte6ItaliqueEspacement0pt"/>
          <w:sz w:val="28"/>
        </w:rPr>
        <w:t xml:space="preserve">Junta </w:t>
      </w:r>
      <w:r w:rsidRPr="00AB7E49">
        <w:rPr>
          <w:rStyle w:val="Corpsdutexte69ptItalique"/>
          <w:sz w:val="28"/>
        </w:rPr>
        <w:t xml:space="preserve">de </w:t>
      </w:r>
      <w:r w:rsidRPr="00AB7E49">
        <w:rPr>
          <w:rStyle w:val="Corpsdutexte6ItaliqueEspacement0pt"/>
          <w:sz w:val="28"/>
        </w:rPr>
        <w:t>V</w:t>
      </w:r>
      <w:r w:rsidRPr="00AB7E49">
        <w:rPr>
          <w:rStyle w:val="Corpsdutexte6ItaliqueEspacement0pt"/>
          <w:sz w:val="28"/>
        </w:rPr>
        <w:t>e</w:t>
      </w:r>
      <w:r w:rsidRPr="00AB7E49">
        <w:rPr>
          <w:rStyle w:val="Corpsdutexte6ItaliqueEspacement0pt"/>
          <w:sz w:val="28"/>
        </w:rPr>
        <w:t>cinos</w:t>
      </w:r>
      <w:r>
        <w:rPr>
          <w:rStyle w:val="Corpsdutexte6ItaliqueEspacement0pt"/>
          <w:sz w:val="28"/>
        </w:rPr>
        <w:t> »</w:t>
      </w:r>
      <w:r w:rsidRPr="00AB7E49">
        <w:t xml:space="preserve">, </w:t>
      </w:r>
      <w:r w:rsidRPr="00AB7E49">
        <w:rPr>
          <w:rStyle w:val="Corpsdutexte6ItaliqueEspacement0pt"/>
          <w:sz w:val="28"/>
        </w:rPr>
        <w:t>Eure,</w:t>
      </w:r>
      <w:r w:rsidRPr="00AB7E49">
        <w:t xml:space="preserve"> N. 2, 1971.</w:t>
      </w:r>
    </w:p>
  </w:footnote>
  <w:footnote w:id="489">
    <w:p w14:paraId="0EB74345" w14:textId="77777777" w:rsidR="00471170" w:rsidRPr="00EA113A" w:rsidRDefault="00471170" w:rsidP="00471170">
      <w:pPr>
        <w:pStyle w:val="Notedebasdepage"/>
        <w:rPr>
          <w:lang w:val="fr-FR"/>
        </w:rPr>
      </w:pPr>
      <w:r>
        <w:rPr>
          <w:rStyle w:val="Appelnotedebasdep"/>
        </w:rPr>
        <w:footnoteRef/>
      </w:r>
      <w:r>
        <w:t xml:space="preserve"> </w:t>
      </w:r>
      <w:r>
        <w:rPr>
          <w:lang w:val="fr-FR"/>
        </w:rPr>
        <w:tab/>
      </w:r>
      <w:r w:rsidRPr="00AB7E49">
        <w:t xml:space="preserve">Occupation de terrain dans </w:t>
      </w:r>
      <w:r w:rsidRPr="002003C6">
        <w:t xml:space="preserve">le secteur </w:t>
      </w:r>
      <w:r w:rsidRPr="002003C6">
        <w:rPr>
          <w:rStyle w:val="Corpsdutexte6ItaliqueEspacement0pt"/>
          <w:sz w:val="24"/>
        </w:rPr>
        <w:t>La Victoria,</w:t>
      </w:r>
      <w:r w:rsidRPr="002003C6">
        <w:t xml:space="preserve"> dirigé</w:t>
      </w:r>
      <w:r w:rsidRPr="00AB7E49">
        <w:t xml:space="preserve"> par </w:t>
      </w:r>
      <w:r w:rsidRPr="00AB7E49">
        <w:rPr>
          <w:rStyle w:val="Corpsdutexte610ptEspacement0pt"/>
          <w:sz w:val="28"/>
          <w:lang w:val="fr-CA"/>
        </w:rPr>
        <w:t xml:space="preserve">le </w:t>
      </w:r>
      <w:r w:rsidRPr="00AB7E49">
        <w:t>Parti Co</w:t>
      </w:r>
      <w:r w:rsidRPr="00AB7E49">
        <w:t>m</w:t>
      </w:r>
      <w:r w:rsidRPr="00AB7E49">
        <w:t>muniste. (P. C.).</w:t>
      </w:r>
    </w:p>
  </w:footnote>
  <w:footnote w:id="490">
    <w:p w14:paraId="279C60A5" w14:textId="77777777" w:rsidR="00471170" w:rsidRPr="002003C6" w:rsidRDefault="00471170" w:rsidP="00471170">
      <w:pPr>
        <w:pStyle w:val="Notedebasdepage"/>
      </w:pPr>
      <w:r>
        <w:rPr>
          <w:rStyle w:val="Appelnotedebasdep"/>
        </w:rPr>
        <w:footnoteRef/>
      </w:r>
      <w:r>
        <w:t xml:space="preserve"> </w:t>
      </w:r>
      <w:r>
        <w:rPr>
          <w:lang w:val="fr-FR"/>
        </w:rPr>
        <w:tab/>
      </w:r>
      <w:r w:rsidRPr="002003C6">
        <w:t>Données de l’</w:t>
      </w:r>
      <w:r w:rsidRPr="002003C6">
        <w:rPr>
          <w:bCs/>
          <w:i/>
          <w:iCs/>
        </w:rPr>
        <w:t>Oficina Nacional Pobladores,</w:t>
      </w:r>
      <w:r w:rsidRPr="002003C6">
        <w:t xml:space="preserve"> communiquées par Duque.</w:t>
      </w:r>
    </w:p>
  </w:footnote>
  <w:footnote w:id="491">
    <w:p w14:paraId="353464B9" w14:textId="77777777" w:rsidR="00471170" w:rsidRPr="00C742A0" w:rsidRDefault="00471170" w:rsidP="00471170">
      <w:pPr>
        <w:pStyle w:val="Notedebasdepage"/>
        <w:rPr>
          <w:lang w:val="fr-FR"/>
        </w:rPr>
      </w:pPr>
      <w:r>
        <w:rPr>
          <w:rStyle w:val="Appelnotedebasdep"/>
        </w:rPr>
        <w:footnoteRef/>
      </w:r>
      <w:r>
        <w:t xml:space="preserve"> </w:t>
      </w:r>
      <w:r>
        <w:rPr>
          <w:lang w:val="fr-FR"/>
        </w:rPr>
        <w:tab/>
      </w:r>
      <w:r>
        <w:rPr>
          <w:lang w:val="fr-FR" w:eastAsia="fr-FR" w:bidi="fr-FR"/>
        </w:rPr>
        <w:t>L’intervention de l’État n’exclut pas nécessairement l’innovation sociale. Mais c’est l’État qui tend à devenir le facteur d’innovation et non pas le mouvement des « pobladores ».</w:t>
      </w:r>
    </w:p>
  </w:footnote>
  <w:footnote w:id="492">
    <w:p w14:paraId="3608CB53" w14:textId="77777777" w:rsidR="00471170" w:rsidRDefault="00471170" w:rsidP="00471170">
      <w:pPr>
        <w:pStyle w:val="Notedebasdepage"/>
        <w:rPr>
          <w:lang w:val="fr-FR" w:eastAsia="fr-FR" w:bidi="fr-FR"/>
        </w:rPr>
      </w:pPr>
      <w:r>
        <w:rPr>
          <w:rStyle w:val="Appelnotedebasdep"/>
        </w:rPr>
        <w:footnoteRef/>
      </w:r>
      <w:r>
        <w:t xml:space="preserve"> </w:t>
      </w:r>
      <w:r>
        <w:rPr>
          <w:lang w:val="fr-FR"/>
        </w:rPr>
        <w:tab/>
      </w:r>
      <w:r>
        <w:rPr>
          <w:lang w:val="fr-FR" w:eastAsia="fr-FR" w:bidi="fr-FR"/>
        </w:rPr>
        <w:t>La tentative d’analyse est probablement ici plus complexe, surtout parce qu’elle a des conséquences sur la pratique politique.</w:t>
      </w:r>
    </w:p>
    <w:p w14:paraId="0A6CF8E3" w14:textId="77777777" w:rsidR="00471170" w:rsidRPr="00C742A0" w:rsidRDefault="00471170" w:rsidP="00471170">
      <w:pPr>
        <w:pStyle w:val="Notedebasdepage"/>
        <w:rPr>
          <w:lang w:val="fr-FR"/>
        </w:rPr>
      </w:pPr>
      <w:r>
        <w:rPr>
          <w:lang w:val="fr-FR" w:eastAsia="fr-FR" w:bidi="fr-FR"/>
        </w:rPr>
        <w:tab/>
        <w:t>Pour cette raison nous faisons dès maintenant toutes réserves possibles et nous rappelons que nous ne pouvons pas au niveau actuel de l’analyse, d</w:t>
      </w:r>
      <w:r>
        <w:rPr>
          <w:lang w:val="fr-FR" w:eastAsia="fr-FR" w:bidi="fr-FR"/>
        </w:rPr>
        <w:t>é</w:t>
      </w:r>
      <w:r>
        <w:rPr>
          <w:lang w:val="fr-FR" w:eastAsia="fr-FR" w:bidi="fr-FR"/>
        </w:rPr>
        <w:t>montrer dans toute leur rigueur les propositions que nous avançons. Il s’agit de quelques tendances fondamentales qui se détachent à première vue des enquêtes faites.</w:t>
      </w:r>
    </w:p>
  </w:footnote>
  <w:footnote w:id="493">
    <w:p w14:paraId="1194C5C1" w14:textId="77777777" w:rsidR="00471170" w:rsidRPr="001F1002" w:rsidRDefault="00471170" w:rsidP="00471170">
      <w:pPr>
        <w:pStyle w:val="Notedebasdepage"/>
        <w:rPr>
          <w:lang w:val="fr-FR"/>
        </w:rPr>
      </w:pPr>
      <w:r>
        <w:rPr>
          <w:rStyle w:val="Appelnotedebasdep"/>
        </w:rPr>
        <w:footnoteRef/>
      </w:r>
      <w:r>
        <w:t xml:space="preserve"> </w:t>
      </w:r>
      <w:r>
        <w:rPr>
          <w:lang w:val="fr-FR"/>
        </w:rPr>
        <w:tab/>
      </w:r>
      <w:r>
        <w:rPr>
          <w:lang w:val="fr-FR" w:eastAsia="fr-FR" w:bidi="fr-FR"/>
        </w:rPr>
        <w:t>La base sociale de ces trois campements a été déterminée rigoureusement, grâce à une minutieuse enquête statistique qui fait partie de l’étude encore non publiée de Joaquin Duque, de Flacso. Nous renvoyons à son analyse pour une théorisation en profondeur de quelques aspects.</w:t>
      </w:r>
    </w:p>
  </w:footnote>
  <w:footnote w:id="494">
    <w:p w14:paraId="137333D0" w14:textId="77777777" w:rsidR="00471170" w:rsidRPr="00267821" w:rsidRDefault="00471170" w:rsidP="00471170">
      <w:pPr>
        <w:pStyle w:val="Notedebasdepage"/>
        <w:rPr>
          <w:lang w:val="fr-FR"/>
        </w:rPr>
      </w:pPr>
      <w:r>
        <w:rPr>
          <w:rStyle w:val="Appelnotedebasdep"/>
        </w:rPr>
        <w:footnoteRef/>
      </w:r>
      <w:r>
        <w:t xml:space="preserve"> </w:t>
      </w:r>
      <w:r>
        <w:rPr>
          <w:lang w:val="fr-FR"/>
        </w:rPr>
        <w:tab/>
      </w:r>
      <w:r w:rsidRPr="00267821">
        <w:rPr>
          <w:lang w:eastAsia="fr-FR" w:bidi="fr-FR"/>
        </w:rPr>
        <w:t xml:space="preserve">Cf. par exemple, les résultats de recherche exposés dans Manuel </w:t>
      </w:r>
      <w:r w:rsidRPr="00267821">
        <w:rPr>
          <w:rStyle w:val="Corpsdutexte975ptPetitesmajusculesEspacement0pt"/>
          <w:sz w:val="24"/>
        </w:rPr>
        <w:t xml:space="preserve">Castells </w:t>
      </w:r>
      <w:r w:rsidRPr="00267821">
        <w:rPr>
          <w:lang w:eastAsia="fr-FR" w:bidi="fr-FR"/>
        </w:rPr>
        <w:t xml:space="preserve">et Francis </w:t>
      </w:r>
      <w:r w:rsidRPr="00267821">
        <w:rPr>
          <w:rStyle w:val="Corpsdutexte975ptPetitesmajusculesEspacement0pt"/>
          <w:sz w:val="24"/>
        </w:rPr>
        <w:t xml:space="preserve">Godard, </w:t>
      </w:r>
      <w:r w:rsidRPr="00267821">
        <w:rPr>
          <w:rStyle w:val="Corpsdutexte9ItaliqueEspacement0pt"/>
          <w:sz w:val="24"/>
        </w:rPr>
        <w:t>Monopolville, l’entreprise, l’État, l’urbain,</w:t>
      </w:r>
      <w:r w:rsidRPr="00267821">
        <w:rPr>
          <w:lang w:eastAsia="fr-FR" w:bidi="fr-FR"/>
        </w:rPr>
        <w:t xml:space="preserve"> Mouton, P</w:t>
      </w:r>
      <w:r w:rsidRPr="00267821">
        <w:rPr>
          <w:lang w:eastAsia="fr-FR" w:bidi="fr-FR"/>
        </w:rPr>
        <w:t>a</w:t>
      </w:r>
      <w:r w:rsidRPr="00267821">
        <w:rPr>
          <w:lang w:eastAsia="fr-FR" w:bidi="fr-FR"/>
        </w:rPr>
        <w:t>ris, 1974.</w:t>
      </w:r>
    </w:p>
  </w:footnote>
  <w:footnote w:id="495">
    <w:p w14:paraId="45977CF7" w14:textId="77777777" w:rsidR="00471170" w:rsidRPr="0037694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Il existe, bien sûr, une spécificité historique et culturelle des régions en tant que survivance, </w:t>
      </w:r>
      <w:r>
        <w:rPr>
          <w:rStyle w:val="NotedebasdepageItaliqueEspacement0pt"/>
        </w:rPr>
        <w:t>d’un autre découpage,</w:t>
      </w:r>
      <w:r>
        <w:rPr>
          <w:lang w:val="fr-FR" w:eastAsia="fr-FR" w:bidi="fr-FR"/>
        </w:rPr>
        <w:t xml:space="preserve"> politique ou idéologique de l’espace, dans d’autres modes de production. Le régionalisme ne s’exprime cependant comme mouvement social qu’à partir de l’articulation de ces survivances aux contradictions fondées sur l’économique.</w:t>
      </w:r>
    </w:p>
  </w:footnote>
  <w:footnote w:id="496">
    <w:p w14:paraId="5FA1F7BB" w14:textId="77777777" w:rsidR="00471170" w:rsidRPr="0037694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Voir, sur ces thèmes, M. </w:t>
      </w:r>
      <w:r w:rsidRPr="00A64BE8">
        <w:rPr>
          <w:smallCaps/>
        </w:rPr>
        <w:t xml:space="preserve">Castells, </w:t>
      </w:r>
      <w:r w:rsidRPr="00A64BE8">
        <w:rPr>
          <w:i/>
          <w:iCs/>
        </w:rPr>
        <w:t>Planificacion, participation y cambio social en America Latina,</w:t>
      </w:r>
      <w:r>
        <w:rPr>
          <w:lang w:val="fr-FR" w:eastAsia="fr-FR" w:bidi="fr-FR"/>
        </w:rPr>
        <w:t xml:space="preserve"> Ediciones Siap, Planteos, Buenos Aires, 1975. Ainsi que les textes rassemblés dans : M. </w:t>
      </w:r>
      <w:r w:rsidRPr="00A64BE8">
        <w:rPr>
          <w:smallCaps/>
        </w:rPr>
        <w:t xml:space="preserve">Castells (sous </w:t>
      </w:r>
      <w:r>
        <w:rPr>
          <w:lang w:val="fr-FR" w:eastAsia="fr-FR" w:bidi="fr-FR"/>
        </w:rPr>
        <w:t xml:space="preserve">la direction de), </w:t>
      </w:r>
      <w:r w:rsidRPr="00A64BE8">
        <w:rPr>
          <w:i/>
          <w:iCs/>
        </w:rPr>
        <w:t>Imperialismo y Urbanizacion en America Latina,</w:t>
      </w:r>
      <w:r>
        <w:rPr>
          <w:lang w:val="fr-FR" w:eastAsia="fr-FR" w:bidi="fr-FR"/>
        </w:rPr>
        <w:t xml:space="preserve"> Ed. Gustavo Gilli, Barc</w:t>
      </w:r>
      <w:r>
        <w:rPr>
          <w:lang w:val="fr-FR" w:eastAsia="fr-FR" w:bidi="fr-FR"/>
        </w:rPr>
        <w:t>e</w:t>
      </w:r>
      <w:r>
        <w:rPr>
          <w:lang w:val="fr-FR" w:eastAsia="fr-FR" w:bidi="fr-FR"/>
        </w:rPr>
        <w:t xml:space="preserve">lona, 1973 ; M. </w:t>
      </w:r>
      <w:r w:rsidRPr="00A64BE8">
        <w:rPr>
          <w:smallCaps/>
        </w:rPr>
        <w:t xml:space="preserve">Castells (sous </w:t>
      </w:r>
      <w:r>
        <w:rPr>
          <w:lang w:val="fr-FR" w:eastAsia="fr-FR" w:bidi="fr-FR"/>
        </w:rPr>
        <w:t xml:space="preserve">la direction de), </w:t>
      </w:r>
      <w:r w:rsidRPr="00A64BE8">
        <w:rPr>
          <w:i/>
          <w:iCs/>
        </w:rPr>
        <w:t>Estructura de clases y pol</w:t>
      </w:r>
      <w:r w:rsidRPr="00A64BE8">
        <w:rPr>
          <w:i/>
          <w:iCs/>
        </w:rPr>
        <w:t>i</w:t>
      </w:r>
      <w:r w:rsidRPr="00A64BE8">
        <w:rPr>
          <w:i/>
          <w:iCs/>
        </w:rPr>
        <w:t>tica urbana en America Latina,</w:t>
      </w:r>
      <w:r>
        <w:rPr>
          <w:lang w:val="fr-FR" w:eastAsia="fr-FR" w:bidi="fr-FR"/>
        </w:rPr>
        <w:t xml:space="preserve"> Ediciones Siap, Buenos Aires, vol. 1, 1974 ; vol. 2, 1976.</w:t>
      </w:r>
    </w:p>
  </w:footnote>
  <w:footnote w:id="497">
    <w:p w14:paraId="63A99F44" w14:textId="77777777" w:rsidR="00471170" w:rsidRPr="00C26D7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Jordi </w:t>
      </w:r>
      <w:r w:rsidRPr="00A64BE8">
        <w:rPr>
          <w:smallCaps/>
        </w:rPr>
        <w:t xml:space="preserve">Borja, </w:t>
      </w:r>
      <w:r w:rsidRPr="00A64BE8">
        <w:rPr>
          <w:i/>
          <w:iCs/>
        </w:rPr>
        <w:t>Estructura Urbana y Movimientos Urbanos,</w:t>
      </w:r>
      <w:r>
        <w:rPr>
          <w:lang w:val="fr-FR" w:eastAsia="fr-FR" w:bidi="fr-FR"/>
        </w:rPr>
        <w:t xml:space="preserve"> Cuadernos de Analisis Urbanos, Departamento di Geografia, Universidad Autonoma de Barcelona, 1974.</w:t>
      </w:r>
    </w:p>
  </w:footnote>
  <w:footnote w:id="498">
    <w:p w14:paraId="7D4FE7D7" w14:textId="77777777" w:rsidR="00471170" w:rsidRPr="00C26D77" w:rsidRDefault="00471170" w:rsidP="00471170">
      <w:pPr>
        <w:pStyle w:val="Notedebasdepage"/>
        <w:rPr>
          <w:lang w:val="fr-FR"/>
        </w:rPr>
      </w:pPr>
      <w:r>
        <w:rPr>
          <w:rStyle w:val="Appelnotedebasdep"/>
        </w:rPr>
        <w:footnoteRef/>
      </w:r>
      <w:r>
        <w:t xml:space="preserve"> </w:t>
      </w:r>
      <w:r>
        <w:rPr>
          <w:lang w:val="fr-FR"/>
        </w:rPr>
        <w:tab/>
      </w:r>
      <w:r w:rsidRPr="00A64BE8">
        <w:t xml:space="preserve">Cf. M. </w:t>
      </w:r>
      <w:r w:rsidRPr="00A64BE8">
        <w:rPr>
          <w:smallCaps/>
        </w:rPr>
        <w:t xml:space="preserve">Castells, </w:t>
      </w:r>
      <w:r w:rsidRPr="00A64BE8">
        <w:t xml:space="preserve">E. </w:t>
      </w:r>
      <w:r w:rsidRPr="00A64BE8">
        <w:rPr>
          <w:smallCaps/>
        </w:rPr>
        <w:t xml:space="preserve">Cherki, </w:t>
      </w:r>
      <w:r w:rsidRPr="00A64BE8">
        <w:t xml:space="preserve">F. </w:t>
      </w:r>
      <w:r w:rsidRPr="00A64BE8">
        <w:rPr>
          <w:smallCaps/>
        </w:rPr>
        <w:t xml:space="preserve">Godard, </w:t>
      </w:r>
      <w:r w:rsidRPr="00A64BE8">
        <w:t xml:space="preserve">D. </w:t>
      </w:r>
      <w:r w:rsidRPr="00A64BE8">
        <w:rPr>
          <w:smallCaps/>
        </w:rPr>
        <w:t xml:space="preserve">Mehl, </w:t>
      </w:r>
      <w:r w:rsidRPr="00A64BE8">
        <w:rPr>
          <w:i/>
          <w:lang w:val="fr-FR" w:eastAsia="fr-FR" w:bidi="fr-FR"/>
        </w:rPr>
        <w:t>Sociologie des mouv</w:t>
      </w:r>
      <w:r w:rsidRPr="00A64BE8">
        <w:rPr>
          <w:i/>
          <w:lang w:val="fr-FR" w:eastAsia="fr-FR" w:bidi="fr-FR"/>
        </w:rPr>
        <w:t>e</w:t>
      </w:r>
      <w:r w:rsidRPr="00A64BE8">
        <w:rPr>
          <w:i/>
          <w:lang w:val="fr-FR" w:eastAsia="fr-FR" w:bidi="fr-FR"/>
        </w:rPr>
        <w:t>ments sociaux urbains. Enquête sur la région parisienne</w:t>
      </w:r>
      <w:r>
        <w:rPr>
          <w:lang w:val="fr-FR" w:eastAsia="fr-FR" w:bidi="fr-FR"/>
        </w:rPr>
        <w:t>,</w:t>
      </w:r>
      <w:r w:rsidRPr="00A64BE8">
        <w:t xml:space="preserve"> vol. 1, Mouton, Paris, 1976.</w:t>
      </w:r>
    </w:p>
  </w:footnote>
  <w:footnote w:id="499">
    <w:p w14:paraId="7D7E11C5" w14:textId="77777777" w:rsidR="00471170" w:rsidRPr="00C26D77" w:rsidRDefault="00471170" w:rsidP="00471170">
      <w:pPr>
        <w:pStyle w:val="Notedebasdepage"/>
        <w:rPr>
          <w:lang w:val="fr-FR"/>
        </w:rPr>
      </w:pPr>
      <w:r>
        <w:rPr>
          <w:rStyle w:val="Appelnotedebasdep"/>
        </w:rPr>
        <w:footnoteRef/>
      </w:r>
      <w:r>
        <w:t xml:space="preserve"> </w:t>
      </w:r>
      <w:r>
        <w:rPr>
          <w:lang w:val="fr-FR"/>
        </w:rPr>
        <w:tab/>
      </w:r>
      <w:r w:rsidRPr="00A64BE8">
        <w:rPr>
          <w:lang w:val="fr-FR" w:eastAsia="fr-FR" w:bidi="fr-FR"/>
        </w:rPr>
        <w:t xml:space="preserve">Ch. </w:t>
      </w:r>
      <w:r w:rsidRPr="00C26D77">
        <w:rPr>
          <w:smallCaps/>
          <w:lang w:val="fr-FR" w:eastAsia="fr-FR" w:bidi="fr-FR"/>
        </w:rPr>
        <w:t>Pickvance</w:t>
      </w:r>
      <w:r w:rsidRPr="00A64BE8">
        <w:rPr>
          <w:lang w:val="fr-FR" w:eastAsia="fr-FR" w:bidi="fr-FR"/>
        </w:rPr>
        <w:t>, «</w:t>
      </w:r>
      <w:r>
        <w:rPr>
          <w:lang w:val="fr-FR" w:eastAsia="fr-FR" w:bidi="fr-FR"/>
        </w:rPr>
        <w:t> </w:t>
      </w:r>
      <w:r w:rsidRPr="00A64BE8">
        <w:rPr>
          <w:lang w:val="fr-FR" w:eastAsia="fr-FR" w:bidi="fr-FR"/>
        </w:rPr>
        <w:t>On the Study of Urban Social Movements</w:t>
      </w:r>
      <w:r>
        <w:rPr>
          <w:lang w:val="fr-FR" w:eastAsia="fr-FR" w:bidi="fr-FR"/>
        </w:rPr>
        <w:t> </w:t>
      </w:r>
      <w:r w:rsidRPr="00A64BE8">
        <w:rPr>
          <w:lang w:val="fr-FR" w:eastAsia="fr-FR" w:bidi="fr-FR"/>
        </w:rPr>
        <w:t xml:space="preserve">», </w:t>
      </w:r>
      <w:r w:rsidRPr="00A64BE8">
        <w:rPr>
          <w:i/>
          <w:lang w:val="fr-FR" w:eastAsia="fr-FR" w:bidi="fr-FR"/>
        </w:rPr>
        <w:t>The Soci</w:t>
      </w:r>
      <w:r w:rsidRPr="00A64BE8">
        <w:rPr>
          <w:i/>
          <w:lang w:val="fr-FR" w:eastAsia="fr-FR" w:bidi="fr-FR"/>
        </w:rPr>
        <w:t>o</w:t>
      </w:r>
      <w:r w:rsidRPr="00A64BE8">
        <w:rPr>
          <w:i/>
          <w:lang w:val="fr-FR" w:eastAsia="fr-FR" w:bidi="fr-FR"/>
        </w:rPr>
        <w:t>logical Review</w:t>
      </w:r>
      <w:r w:rsidRPr="00A64BE8">
        <w:rPr>
          <w:lang w:val="fr-FR" w:eastAsia="fr-FR" w:bidi="fr-FR"/>
        </w:rPr>
        <w:t>, vol. 23, n° 1, Feb. 1975.</w:t>
      </w:r>
    </w:p>
  </w:footnote>
  <w:footnote w:id="500">
    <w:p w14:paraId="687CBDB5" w14:textId="77777777" w:rsidR="00471170" w:rsidRPr="00385459"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Une première série d’hypothèses ont été exposées dans </w:t>
      </w:r>
      <w:r w:rsidRPr="00750A77">
        <w:rPr>
          <w:smallCaps/>
        </w:rPr>
        <w:t>M.</w:t>
      </w:r>
      <w:r>
        <w:rPr>
          <w:smallCaps/>
        </w:rPr>
        <w:t xml:space="preserve"> </w:t>
      </w:r>
      <w:r w:rsidRPr="00385459">
        <w:rPr>
          <w:smallCaps/>
        </w:rPr>
        <w:t>Castells</w:t>
      </w:r>
      <w:r w:rsidRPr="00750A77">
        <w:t xml:space="preserve">, </w:t>
      </w:r>
      <w:r>
        <w:rPr>
          <w:lang w:val="fr-FR" w:eastAsia="fr-FR" w:bidi="fr-FR"/>
        </w:rPr>
        <w:t>« Collective Consumption and Urban Contradictions in Advanced Capit</w:t>
      </w:r>
      <w:r>
        <w:rPr>
          <w:lang w:val="fr-FR" w:eastAsia="fr-FR" w:bidi="fr-FR"/>
        </w:rPr>
        <w:t>a</w:t>
      </w:r>
      <w:r>
        <w:rPr>
          <w:lang w:val="fr-FR" w:eastAsia="fr-FR" w:bidi="fr-FR"/>
        </w:rPr>
        <w:t xml:space="preserve">lism », in </w:t>
      </w:r>
      <w:r w:rsidRPr="00750A77">
        <w:t>L</w:t>
      </w:r>
      <w:r w:rsidRPr="00385459">
        <w:rPr>
          <w:smallCaps/>
        </w:rPr>
        <w:t>. Lindberg</w:t>
      </w:r>
      <w:r w:rsidRPr="00750A77">
        <w:t xml:space="preserve"> </w:t>
      </w:r>
      <w:r>
        <w:rPr>
          <w:lang w:val="fr-FR" w:eastAsia="fr-FR" w:bidi="fr-FR"/>
        </w:rPr>
        <w:t xml:space="preserve">(editor), </w:t>
      </w:r>
      <w:r w:rsidRPr="00750A77">
        <w:rPr>
          <w:i/>
          <w:iCs/>
        </w:rPr>
        <w:t>Politics and the Future of Industrial Soci</w:t>
      </w:r>
      <w:r w:rsidRPr="00750A77">
        <w:rPr>
          <w:i/>
          <w:iCs/>
        </w:rPr>
        <w:t>e</w:t>
      </w:r>
      <w:r w:rsidRPr="00750A77">
        <w:rPr>
          <w:i/>
          <w:iCs/>
        </w:rPr>
        <w:t>ty,</w:t>
      </w:r>
      <w:r>
        <w:rPr>
          <w:lang w:val="fr-FR" w:eastAsia="fr-FR" w:bidi="fr-FR"/>
        </w:rPr>
        <w:t xml:space="preserve"> Mc Kay, </w:t>
      </w:r>
      <w:r w:rsidRPr="00750A77">
        <w:rPr>
          <w:lang w:val="fr-FR" w:eastAsia="fr-FR" w:bidi="fr-FR"/>
        </w:rPr>
        <w:t>1976 ;</w:t>
      </w:r>
      <w:r>
        <w:rPr>
          <w:lang w:val="fr-FR" w:eastAsia="fr-FR" w:bidi="fr-FR"/>
        </w:rPr>
        <w:t xml:space="preserve"> ce texte a été aussi publié en italien par </w:t>
      </w:r>
      <w:r w:rsidRPr="00750A77">
        <w:rPr>
          <w:i/>
          <w:iCs/>
        </w:rPr>
        <w:t>II Mulino,</w:t>
      </w:r>
      <w:r>
        <w:rPr>
          <w:lang w:val="fr-FR" w:eastAsia="fr-FR" w:bidi="fr-FR"/>
        </w:rPr>
        <w:t xml:space="preserve"> Bol</w:t>
      </w:r>
      <w:r>
        <w:rPr>
          <w:lang w:val="fr-FR" w:eastAsia="fr-FR" w:bidi="fr-FR"/>
        </w:rPr>
        <w:t>o</w:t>
      </w:r>
      <w:r>
        <w:rPr>
          <w:lang w:val="fr-FR" w:eastAsia="fr-FR" w:bidi="fr-FR"/>
        </w:rPr>
        <w:t>gna, n° </w:t>
      </w:r>
      <w:r w:rsidRPr="00750A77">
        <w:rPr>
          <w:lang w:val="fr-FR" w:eastAsia="fr-FR" w:bidi="fr-FR"/>
        </w:rPr>
        <w:t>1, 1974</w:t>
      </w:r>
      <w:r>
        <w:t xml:space="preserve">, </w:t>
      </w:r>
      <w:r>
        <w:rPr>
          <w:lang w:val="fr-FR" w:eastAsia="fr-FR" w:bidi="fr-FR"/>
        </w:rPr>
        <w:t>en une version préliminaire.</w:t>
      </w:r>
    </w:p>
  </w:footnote>
  <w:footnote w:id="501">
    <w:p w14:paraId="1486AE6F"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Pr>
          <w:lang w:val="fr-FR" w:eastAsia="fr-FR" w:bidi="fr-FR"/>
        </w:rPr>
        <w:t>Il est clair qu’il ne s’agit pas de donner une bibliographie même sommaire qui compléterait celle existant dans le livre et qui va, plus ou moins, ju</w:t>
      </w:r>
      <w:r>
        <w:rPr>
          <w:lang w:val="fr-FR" w:eastAsia="fr-FR" w:bidi="fr-FR"/>
        </w:rPr>
        <w:t>s</w:t>
      </w:r>
      <w:r>
        <w:rPr>
          <w:lang w:val="fr-FR" w:eastAsia="fr-FR" w:bidi="fr-FR"/>
        </w:rPr>
        <w:t>qu’en 1970. Notre propos ici est plus limité et plus précis ; il s’agit de do</w:t>
      </w:r>
      <w:r>
        <w:rPr>
          <w:lang w:val="fr-FR" w:eastAsia="fr-FR" w:bidi="fr-FR"/>
        </w:rPr>
        <w:t>n</w:t>
      </w:r>
      <w:r>
        <w:rPr>
          <w:lang w:val="fr-FR" w:eastAsia="fr-FR" w:bidi="fr-FR"/>
        </w:rPr>
        <w:t>ner des exemples d’un nouveau type de recherches qui n’existaient guère en 1970 et qui représentent une transformation fondamentale de l’analyse des contradictions urbaines par les sciences sociales. Ce faisant, nous pensons accroître la visibilité de ces recherches et faciliter la communication entre des travaux suffisamment proches pour se renforcer mutuellement dans le procès en cours.</w:t>
      </w:r>
    </w:p>
  </w:footnote>
  <w:footnote w:id="502">
    <w:p w14:paraId="0DDE9E76"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sidRPr="00750A77">
        <w:t xml:space="preserve">Christian </w:t>
      </w:r>
      <w:r w:rsidRPr="00750A77">
        <w:rPr>
          <w:smallCaps/>
        </w:rPr>
        <w:t xml:space="preserve">Topalov, </w:t>
      </w:r>
      <w:r w:rsidRPr="00750A77">
        <w:rPr>
          <w:i/>
          <w:lang w:val="fr-FR" w:eastAsia="fr-FR" w:bidi="fr-FR"/>
        </w:rPr>
        <w:t>Les promoteurs immobiliers</w:t>
      </w:r>
      <w:r>
        <w:rPr>
          <w:lang w:val="fr-FR" w:eastAsia="fr-FR" w:bidi="fr-FR"/>
        </w:rPr>
        <w:t>,</w:t>
      </w:r>
      <w:r w:rsidRPr="00750A77">
        <w:t xml:space="preserve"> Mouton, Paris, </w:t>
      </w:r>
      <w:r w:rsidRPr="00750A77">
        <w:rPr>
          <w:lang w:val="fr-FR" w:eastAsia="fr-FR" w:bidi="fr-FR"/>
        </w:rPr>
        <w:t>1974.</w:t>
      </w:r>
    </w:p>
  </w:footnote>
  <w:footnote w:id="503">
    <w:p w14:paraId="3071C8F2"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Christian </w:t>
      </w:r>
      <w:r w:rsidRPr="00750A77">
        <w:rPr>
          <w:smallCaps/>
        </w:rPr>
        <w:t xml:space="preserve">Topalov, </w:t>
      </w:r>
      <w:r w:rsidRPr="00750A77">
        <w:rPr>
          <w:i/>
          <w:iCs/>
        </w:rPr>
        <w:t>Capital et propriété foncière,</w:t>
      </w:r>
      <w:r>
        <w:rPr>
          <w:lang w:val="fr-FR" w:eastAsia="fr-FR" w:bidi="fr-FR"/>
        </w:rPr>
        <w:t xml:space="preserve"> Centre de Sociologie U</w:t>
      </w:r>
      <w:r>
        <w:rPr>
          <w:lang w:val="fr-FR" w:eastAsia="fr-FR" w:bidi="fr-FR"/>
        </w:rPr>
        <w:t>r</w:t>
      </w:r>
      <w:r>
        <w:rPr>
          <w:lang w:val="fr-FR" w:eastAsia="fr-FR" w:bidi="fr-FR"/>
        </w:rPr>
        <w:t>baine, Paris, 1973.</w:t>
      </w:r>
    </w:p>
  </w:footnote>
  <w:footnote w:id="504">
    <w:p w14:paraId="1836A89C"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François </w:t>
      </w:r>
      <w:r w:rsidRPr="00750A77">
        <w:rPr>
          <w:smallCaps/>
        </w:rPr>
        <w:t xml:space="preserve">Ascher </w:t>
      </w:r>
      <w:r>
        <w:rPr>
          <w:lang w:val="fr-FR" w:eastAsia="fr-FR" w:bidi="fr-FR"/>
        </w:rPr>
        <w:t xml:space="preserve">et Chantal </w:t>
      </w:r>
      <w:r w:rsidRPr="00750A77">
        <w:rPr>
          <w:smallCaps/>
        </w:rPr>
        <w:t xml:space="preserve">Lucas, </w:t>
      </w:r>
      <w:r w:rsidRPr="00750A77">
        <w:rPr>
          <w:i/>
          <w:iCs/>
        </w:rPr>
        <w:t>Analyse des conditions de production du cadre bâti,</w:t>
      </w:r>
      <w:r>
        <w:rPr>
          <w:lang w:val="fr-FR" w:eastAsia="fr-FR" w:bidi="fr-FR"/>
        </w:rPr>
        <w:t xml:space="preserve"> 3 volumes, U.E.R.-Urbanisation, Grenoble, 1972.</w:t>
      </w:r>
    </w:p>
  </w:footnote>
  <w:footnote w:id="505">
    <w:p w14:paraId="03EF2119" w14:textId="77777777" w:rsidR="00471170" w:rsidRPr="00FC7201" w:rsidRDefault="00471170" w:rsidP="00471170">
      <w:pPr>
        <w:pStyle w:val="Notedebasdepage"/>
        <w:rPr>
          <w:lang w:val="fr-FR"/>
        </w:rPr>
      </w:pPr>
      <w:r>
        <w:rPr>
          <w:rStyle w:val="Appelnotedebasdep"/>
        </w:rPr>
        <w:footnoteRef/>
      </w:r>
      <w:r>
        <w:t xml:space="preserve"> </w:t>
      </w:r>
      <w:r>
        <w:tab/>
      </w:r>
      <w:r>
        <w:rPr>
          <w:lang w:val="fr-FR" w:eastAsia="fr-FR" w:bidi="fr-FR"/>
        </w:rPr>
        <w:t xml:space="preserve">François </w:t>
      </w:r>
      <w:r w:rsidRPr="00750A77">
        <w:rPr>
          <w:smallCaps/>
        </w:rPr>
        <w:t xml:space="preserve">Ascher </w:t>
      </w:r>
      <w:r>
        <w:rPr>
          <w:lang w:val="fr-FR" w:eastAsia="fr-FR" w:bidi="fr-FR"/>
        </w:rPr>
        <w:t xml:space="preserve">et Daniel </w:t>
      </w:r>
      <w:r w:rsidRPr="00750A77">
        <w:rPr>
          <w:smallCaps/>
        </w:rPr>
        <w:t xml:space="preserve">Levy, </w:t>
      </w:r>
      <w:r>
        <w:rPr>
          <w:lang w:val="fr-FR" w:eastAsia="fr-FR" w:bidi="fr-FR"/>
        </w:rPr>
        <w:t xml:space="preserve">« Logement et Construction », </w:t>
      </w:r>
      <w:r w:rsidRPr="00750A77">
        <w:rPr>
          <w:i/>
          <w:iCs/>
        </w:rPr>
        <w:t>Economie et Politique,</w:t>
      </w:r>
      <w:r>
        <w:rPr>
          <w:lang w:val="fr-FR" w:eastAsia="fr-FR" w:bidi="fr-FR"/>
        </w:rPr>
        <w:t xml:space="preserve"> mai 1973 ; François </w:t>
      </w:r>
      <w:r w:rsidRPr="00750A77">
        <w:rPr>
          <w:smallCaps/>
        </w:rPr>
        <w:t xml:space="preserve">Ascher </w:t>
      </w:r>
      <w:r>
        <w:rPr>
          <w:lang w:val="fr-FR" w:eastAsia="fr-FR" w:bidi="fr-FR"/>
        </w:rPr>
        <w:t xml:space="preserve">et Chantal </w:t>
      </w:r>
      <w:r w:rsidRPr="00750A77">
        <w:rPr>
          <w:smallCaps/>
        </w:rPr>
        <w:t xml:space="preserve">Lucas, </w:t>
      </w:r>
      <w:r>
        <w:rPr>
          <w:lang w:val="fr-FR" w:eastAsia="fr-FR" w:bidi="fr-FR"/>
        </w:rPr>
        <w:t xml:space="preserve">« L’industrie du bâtiment : des forces productives à libérer », </w:t>
      </w:r>
      <w:r w:rsidRPr="00750A77">
        <w:rPr>
          <w:i/>
          <w:iCs/>
        </w:rPr>
        <w:t>Economie et Politique,</w:t>
      </w:r>
      <w:r>
        <w:rPr>
          <w:lang w:val="fr-FR" w:eastAsia="fr-FR" w:bidi="fr-FR"/>
        </w:rPr>
        <w:t xml:space="preserve"> mars 1974.</w:t>
      </w:r>
    </w:p>
  </w:footnote>
  <w:footnote w:id="506">
    <w:p w14:paraId="07D566F2" w14:textId="77777777" w:rsidR="00471170" w:rsidRPr="00FC7201" w:rsidRDefault="00471170" w:rsidP="00471170">
      <w:pPr>
        <w:pStyle w:val="Notedebasdepage"/>
        <w:rPr>
          <w:lang w:val="fr-FR"/>
        </w:rPr>
      </w:pPr>
      <w:r>
        <w:rPr>
          <w:rStyle w:val="Appelnotedebasdep"/>
        </w:rPr>
        <w:footnoteRef/>
      </w:r>
      <w:r>
        <w:t xml:space="preserve"> </w:t>
      </w:r>
      <w:r>
        <w:tab/>
      </w:r>
      <w:r w:rsidRPr="00750A77">
        <w:t xml:space="preserve">Denis </w:t>
      </w:r>
      <w:r w:rsidRPr="00750A77">
        <w:rPr>
          <w:smallCaps/>
        </w:rPr>
        <w:t xml:space="preserve">Duclos, </w:t>
      </w:r>
      <w:r w:rsidRPr="00FC7201">
        <w:rPr>
          <w:i/>
          <w:lang w:val="fr-FR" w:eastAsia="fr-FR" w:bidi="fr-FR"/>
        </w:rPr>
        <w:t>Propriété foncière et processus d’urbanisation</w:t>
      </w:r>
      <w:r>
        <w:rPr>
          <w:lang w:val="fr-FR" w:eastAsia="fr-FR" w:bidi="fr-FR"/>
        </w:rPr>
        <w:t xml:space="preserve">, </w:t>
      </w:r>
      <w:r>
        <w:t>C.S.</w:t>
      </w:r>
      <w:r w:rsidRPr="00750A77">
        <w:t>U., P</w:t>
      </w:r>
      <w:r w:rsidRPr="00750A77">
        <w:t>a</w:t>
      </w:r>
      <w:r w:rsidRPr="00750A77">
        <w:t>ris 1973.</w:t>
      </w:r>
    </w:p>
  </w:footnote>
  <w:footnote w:id="507">
    <w:p w14:paraId="20DB017F"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sidRPr="00750A77">
        <w:t xml:space="preserve">Edmond </w:t>
      </w:r>
      <w:r w:rsidRPr="00750A77">
        <w:rPr>
          <w:smallCaps/>
        </w:rPr>
        <w:t xml:space="preserve">Preteceille, </w:t>
      </w:r>
      <w:r w:rsidRPr="00750A77">
        <w:rPr>
          <w:i/>
          <w:lang w:val="fr-FR" w:eastAsia="fr-FR" w:bidi="fr-FR"/>
        </w:rPr>
        <w:t>La production des grands ensembles</w:t>
      </w:r>
      <w:r>
        <w:rPr>
          <w:lang w:val="fr-FR" w:eastAsia="fr-FR" w:bidi="fr-FR"/>
        </w:rPr>
        <w:t xml:space="preserve">, </w:t>
      </w:r>
      <w:r w:rsidRPr="00750A77">
        <w:t>Mouton, Paris, 1973.</w:t>
      </w:r>
    </w:p>
  </w:footnote>
  <w:footnote w:id="508">
    <w:p w14:paraId="0CD525BA" w14:textId="77777777" w:rsidR="00471170" w:rsidRPr="00FC7201" w:rsidRDefault="00471170" w:rsidP="00471170">
      <w:pPr>
        <w:pStyle w:val="Notedebasdepage"/>
        <w:rPr>
          <w:lang w:val="fr-FR"/>
        </w:rPr>
      </w:pPr>
      <w:r>
        <w:rPr>
          <w:rStyle w:val="Appelnotedebasdep"/>
        </w:rPr>
        <w:footnoteRef/>
      </w:r>
      <w:r>
        <w:t xml:space="preserve"> </w:t>
      </w:r>
      <w:r>
        <w:tab/>
      </w:r>
      <w:r w:rsidRPr="00750A77">
        <w:t xml:space="preserve">Brunot </w:t>
      </w:r>
      <w:r w:rsidRPr="00750A77">
        <w:rPr>
          <w:smallCaps/>
        </w:rPr>
        <w:t xml:space="preserve">Theret </w:t>
      </w:r>
      <w:r w:rsidRPr="00750A77">
        <w:t xml:space="preserve">et Miguel </w:t>
      </w:r>
      <w:r w:rsidRPr="00750A77">
        <w:rPr>
          <w:smallCaps/>
        </w:rPr>
        <w:t xml:space="preserve">Dechervois, </w:t>
      </w:r>
      <w:r w:rsidRPr="00750A77">
        <w:rPr>
          <w:i/>
          <w:lang w:val="fr-FR" w:eastAsia="fr-FR" w:bidi="fr-FR"/>
        </w:rPr>
        <w:t>Contribution à l’étude de la rente foncière capitaliste</w:t>
      </w:r>
      <w:r>
        <w:rPr>
          <w:lang w:val="fr-FR" w:eastAsia="fr-FR" w:bidi="fr-FR"/>
        </w:rPr>
        <w:t>,</w:t>
      </w:r>
      <w:r w:rsidRPr="00750A77">
        <w:t xml:space="preserve"> Mouton, Paris 1975. Alain </w:t>
      </w:r>
      <w:r w:rsidRPr="00750A77">
        <w:rPr>
          <w:smallCaps/>
        </w:rPr>
        <w:t xml:space="preserve">Lipietz, </w:t>
      </w:r>
      <w:r w:rsidRPr="00750A77">
        <w:rPr>
          <w:i/>
          <w:lang w:val="fr-FR" w:eastAsia="fr-FR" w:bidi="fr-FR"/>
        </w:rPr>
        <w:t>Le tribut foncier urbain</w:t>
      </w:r>
      <w:r>
        <w:rPr>
          <w:lang w:val="fr-FR" w:eastAsia="fr-FR" w:bidi="fr-FR"/>
        </w:rPr>
        <w:t>,</w:t>
      </w:r>
      <w:r w:rsidRPr="00750A77">
        <w:t xml:space="preserve"> Maspero, Paris, 1974.</w:t>
      </w:r>
    </w:p>
  </w:footnote>
  <w:footnote w:id="509">
    <w:p w14:paraId="68151A13"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sidRPr="00750A77">
        <w:t xml:space="preserve">Claude </w:t>
      </w:r>
      <w:r w:rsidRPr="00750A77">
        <w:rPr>
          <w:smallCaps/>
        </w:rPr>
        <w:t xml:space="preserve">Pottier, </w:t>
      </w:r>
      <w:r w:rsidRPr="00750A77">
        <w:rPr>
          <w:i/>
          <w:lang w:val="fr-FR" w:eastAsia="fr-FR" w:bidi="fr-FR"/>
        </w:rPr>
        <w:t>La logique du financement public de l’urbanisation</w:t>
      </w:r>
      <w:r>
        <w:rPr>
          <w:lang w:val="fr-FR" w:eastAsia="fr-FR" w:bidi="fr-FR"/>
        </w:rPr>
        <w:t>,</w:t>
      </w:r>
      <w:r w:rsidRPr="00750A77">
        <w:t xml:space="preserve"> Mo</w:t>
      </w:r>
      <w:r w:rsidRPr="00750A77">
        <w:t>u</w:t>
      </w:r>
      <w:r w:rsidRPr="00750A77">
        <w:t>ton, Paris, 1975.</w:t>
      </w:r>
    </w:p>
  </w:footnote>
  <w:footnote w:id="510">
    <w:p w14:paraId="0C962C03" w14:textId="77777777" w:rsidR="00471170" w:rsidRPr="00FC7201"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Jean </w:t>
      </w:r>
      <w:r w:rsidRPr="00750A77">
        <w:rPr>
          <w:smallCaps/>
        </w:rPr>
        <w:t xml:space="preserve">Lojkine, </w:t>
      </w:r>
      <w:r w:rsidRPr="00750A77">
        <w:rPr>
          <w:i/>
          <w:iCs/>
        </w:rPr>
        <w:t xml:space="preserve">La politique urbaine dans la région parisienne, </w:t>
      </w:r>
      <w:r>
        <w:rPr>
          <w:lang w:val="fr-FR" w:eastAsia="fr-FR" w:bidi="fr-FR"/>
        </w:rPr>
        <w:t xml:space="preserve">1945-1972, Mouton, Paris, 1973 ; Jean </w:t>
      </w:r>
      <w:r w:rsidRPr="00750A77">
        <w:rPr>
          <w:smallCaps/>
        </w:rPr>
        <w:t xml:space="preserve">Lojkine, </w:t>
      </w:r>
      <w:r w:rsidRPr="00750A77">
        <w:rPr>
          <w:i/>
          <w:iCs/>
        </w:rPr>
        <w:t>La politique urbaine dans la région lyonnaise,</w:t>
      </w:r>
      <w:r>
        <w:rPr>
          <w:lang w:val="fr-FR" w:eastAsia="fr-FR" w:bidi="fr-FR"/>
        </w:rPr>
        <w:t xml:space="preserve"> 1945-1972, Mouton, Paris, 1974 ; il faut aussi signaler des contributions théoriques plus générales, très importantes de Jean Lojkine sur les thèmes de l’urbanisation : « Contribution à une théorie marxiste de l’urbanisation capitaliste », </w:t>
      </w:r>
      <w:r w:rsidRPr="00750A77">
        <w:rPr>
          <w:i/>
          <w:iCs/>
        </w:rPr>
        <w:t>Cahiers Internationaux de Sociologie,</w:t>
      </w:r>
      <w:r>
        <w:rPr>
          <w:lang w:val="fr-FR" w:eastAsia="fr-FR" w:bidi="fr-FR"/>
        </w:rPr>
        <w:t xml:space="preserve"> 1, 1973 ; et « Urban Policies and Urban Social Movements », in Michael </w:t>
      </w:r>
      <w:r w:rsidRPr="00750A77">
        <w:rPr>
          <w:smallCaps/>
        </w:rPr>
        <w:t xml:space="preserve">Harloe </w:t>
      </w:r>
      <w:r>
        <w:rPr>
          <w:lang w:val="fr-FR" w:eastAsia="fr-FR" w:bidi="fr-FR"/>
        </w:rPr>
        <w:t xml:space="preserve">(editor), </w:t>
      </w:r>
      <w:r w:rsidRPr="00750A77">
        <w:rPr>
          <w:i/>
          <w:iCs/>
        </w:rPr>
        <w:t>Captive Cities,</w:t>
      </w:r>
      <w:r>
        <w:rPr>
          <w:lang w:val="fr-FR" w:eastAsia="fr-FR" w:bidi="fr-FR"/>
        </w:rPr>
        <w:t xml:space="preserve"> John Wiley, London, 1976.</w:t>
      </w:r>
    </w:p>
  </w:footnote>
  <w:footnote w:id="511">
    <w:p w14:paraId="78233226" w14:textId="77777777" w:rsidR="00471170" w:rsidRPr="00130018"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Voir ses articles sur la planification urbaine à Paris et sur le mouvement municipal parisien dans les numéros spéciaux « Politique urbaine » de </w:t>
      </w:r>
      <w:r w:rsidRPr="00750A77">
        <w:rPr>
          <w:i/>
          <w:iCs/>
        </w:rPr>
        <w:t>S</w:t>
      </w:r>
      <w:r w:rsidRPr="00750A77">
        <w:rPr>
          <w:i/>
          <w:iCs/>
        </w:rPr>
        <w:t>o</w:t>
      </w:r>
      <w:r w:rsidRPr="00750A77">
        <w:rPr>
          <w:i/>
          <w:iCs/>
        </w:rPr>
        <w:t>ciologie du Travail,</w:t>
      </w:r>
      <w:r>
        <w:rPr>
          <w:lang w:val="fr-FR" w:eastAsia="fr-FR" w:bidi="fr-FR"/>
        </w:rPr>
        <w:t xml:space="preserve"> 4, 1969 et 4, 1970.</w:t>
      </w:r>
    </w:p>
  </w:footnote>
  <w:footnote w:id="512">
    <w:p w14:paraId="7947CB72" w14:textId="77777777" w:rsidR="00471170" w:rsidRPr="00130018" w:rsidRDefault="00471170" w:rsidP="00471170">
      <w:pPr>
        <w:pStyle w:val="Notedebasdepage"/>
        <w:rPr>
          <w:lang w:val="fr-FR"/>
        </w:rPr>
      </w:pPr>
      <w:r>
        <w:rPr>
          <w:rStyle w:val="Appelnotedebasdep"/>
        </w:rPr>
        <w:footnoteRef/>
      </w:r>
      <w:r>
        <w:t xml:space="preserve"> </w:t>
      </w:r>
      <w:r>
        <w:rPr>
          <w:lang w:val="fr-FR"/>
        </w:rPr>
        <w:tab/>
      </w:r>
      <w:r w:rsidRPr="00750A77">
        <w:t xml:space="preserve">Francis </w:t>
      </w:r>
      <w:r>
        <w:rPr>
          <w:smallCaps/>
        </w:rPr>
        <w:t>God</w:t>
      </w:r>
      <w:r w:rsidRPr="00750A77">
        <w:rPr>
          <w:smallCaps/>
        </w:rPr>
        <w:t xml:space="preserve">ard </w:t>
      </w:r>
      <w:r w:rsidRPr="00750A77">
        <w:t xml:space="preserve">et autres, </w:t>
      </w:r>
      <w:r w:rsidRPr="00FC7201">
        <w:rPr>
          <w:i/>
          <w:lang w:val="fr-FR" w:eastAsia="fr-FR" w:bidi="fr-FR"/>
        </w:rPr>
        <w:t>La rénovation urbaine à Paris. Structure urbaine et logique de classe</w:t>
      </w:r>
      <w:r>
        <w:rPr>
          <w:lang w:val="fr-FR" w:eastAsia="fr-FR" w:bidi="fr-FR"/>
        </w:rPr>
        <w:t>,</w:t>
      </w:r>
      <w:r>
        <w:t xml:space="preserve"> </w:t>
      </w:r>
      <w:r w:rsidRPr="00750A77">
        <w:t>Mouton, Paris, 1973.</w:t>
      </w:r>
    </w:p>
  </w:footnote>
  <w:footnote w:id="513">
    <w:p w14:paraId="5254C721" w14:textId="77777777" w:rsidR="00471170" w:rsidRPr="00130018" w:rsidRDefault="00471170" w:rsidP="00471170">
      <w:pPr>
        <w:pStyle w:val="Notedebasdepage"/>
        <w:rPr>
          <w:lang w:val="fr-FR"/>
        </w:rPr>
      </w:pPr>
      <w:r>
        <w:rPr>
          <w:rStyle w:val="Appelnotedebasdep"/>
        </w:rPr>
        <w:footnoteRef/>
      </w:r>
      <w:r>
        <w:t xml:space="preserve"> </w:t>
      </w:r>
      <w:r>
        <w:rPr>
          <w:lang w:val="fr-FR"/>
        </w:rPr>
        <w:tab/>
      </w:r>
      <w:r>
        <w:rPr>
          <w:lang w:val="fr-FR" w:eastAsia="fr-FR" w:bidi="fr-FR"/>
        </w:rPr>
        <w:t>En cours au Centre de sociologie urbaine en 1974-1975.</w:t>
      </w:r>
    </w:p>
  </w:footnote>
  <w:footnote w:id="514">
    <w:p w14:paraId="19681A6D" w14:textId="77777777" w:rsidR="00471170" w:rsidRPr="00130018" w:rsidRDefault="00471170" w:rsidP="00471170">
      <w:pPr>
        <w:pStyle w:val="Notedebasdepage"/>
        <w:rPr>
          <w:lang w:val="fr-FR"/>
        </w:rPr>
      </w:pPr>
      <w:r>
        <w:rPr>
          <w:rStyle w:val="Appelnotedebasdep"/>
        </w:rPr>
        <w:footnoteRef/>
      </w:r>
      <w:r>
        <w:t xml:space="preserve"> </w:t>
      </w:r>
      <w:r>
        <w:rPr>
          <w:lang w:val="fr-FR"/>
        </w:rPr>
        <w:tab/>
      </w:r>
      <w:r w:rsidRPr="00750A77">
        <w:t xml:space="preserve">Sylvie </w:t>
      </w:r>
      <w:r w:rsidRPr="00750A77">
        <w:rPr>
          <w:smallCaps/>
        </w:rPr>
        <w:t xml:space="preserve">Biarez </w:t>
      </w:r>
      <w:r w:rsidRPr="00750A77">
        <w:t xml:space="preserve">et autres. </w:t>
      </w:r>
      <w:r w:rsidRPr="00750A77">
        <w:rPr>
          <w:i/>
          <w:lang w:val="fr-FR" w:eastAsia="fr-FR" w:bidi="fr-FR"/>
        </w:rPr>
        <w:t>Institution communale et pouvoir politique. Les cas de Roanne</w:t>
      </w:r>
      <w:r>
        <w:rPr>
          <w:lang w:val="fr-FR" w:eastAsia="fr-FR" w:bidi="fr-FR"/>
        </w:rPr>
        <w:t>,</w:t>
      </w:r>
      <w:r w:rsidRPr="00750A77">
        <w:t xml:space="preserve"> Mouton, Paris, 1974.</w:t>
      </w:r>
    </w:p>
  </w:footnote>
  <w:footnote w:id="515">
    <w:p w14:paraId="49CA8E7B" w14:textId="77777777" w:rsidR="00471170" w:rsidRPr="00130018" w:rsidRDefault="00471170" w:rsidP="00471170">
      <w:pPr>
        <w:pStyle w:val="Notedebasdepage"/>
        <w:rPr>
          <w:lang w:val="fr-FR"/>
        </w:rPr>
      </w:pPr>
      <w:r>
        <w:rPr>
          <w:rStyle w:val="Appelnotedebasdep"/>
        </w:rPr>
        <w:footnoteRef/>
      </w:r>
      <w:r>
        <w:t xml:space="preserve"> </w:t>
      </w:r>
      <w:r>
        <w:rPr>
          <w:lang w:val="fr-FR"/>
        </w:rPr>
        <w:tab/>
      </w:r>
      <w:r w:rsidRPr="00750A77">
        <w:t xml:space="preserve">M </w:t>
      </w:r>
      <w:r w:rsidRPr="00750A77">
        <w:rPr>
          <w:smallCaps/>
        </w:rPr>
        <w:t xml:space="preserve">Castei.ls </w:t>
      </w:r>
      <w:r>
        <w:t>et F</w:t>
      </w:r>
      <w:r w:rsidRPr="00750A77">
        <w:t xml:space="preserve">. </w:t>
      </w:r>
      <w:r w:rsidRPr="00750A77">
        <w:rPr>
          <w:smallCaps/>
        </w:rPr>
        <w:t xml:space="preserve">Godard, </w:t>
      </w:r>
      <w:r>
        <w:rPr>
          <w:i/>
          <w:iCs/>
        </w:rPr>
        <w:t>Monopolvill</w:t>
      </w:r>
      <w:r w:rsidRPr="00750A77">
        <w:rPr>
          <w:i/>
          <w:iCs/>
        </w:rPr>
        <w:t>e,</w:t>
      </w:r>
      <w:r w:rsidRPr="00750A77">
        <w:t xml:space="preserve"> Mouton, Paris 1974.</w:t>
      </w:r>
    </w:p>
  </w:footnote>
  <w:footnote w:id="516">
    <w:p w14:paraId="7AC8D813" w14:textId="77777777" w:rsidR="00471170" w:rsidRPr="00994497" w:rsidRDefault="00471170" w:rsidP="00471170">
      <w:pPr>
        <w:pStyle w:val="Notedebasdepage"/>
        <w:rPr>
          <w:lang w:val="fr-FR"/>
        </w:rPr>
      </w:pPr>
      <w:r>
        <w:rPr>
          <w:rStyle w:val="Appelnotedebasdep"/>
        </w:rPr>
        <w:footnoteRef/>
      </w:r>
      <w:r>
        <w:t xml:space="preserve"> </w:t>
      </w:r>
      <w:r>
        <w:tab/>
      </w:r>
      <w:r>
        <w:rPr>
          <w:lang w:val="fr-FR" w:eastAsia="fr-FR" w:bidi="fr-FR"/>
        </w:rPr>
        <w:t xml:space="preserve">Michel </w:t>
      </w:r>
      <w:r w:rsidRPr="00750A77">
        <w:rPr>
          <w:smallCaps/>
        </w:rPr>
        <w:t xml:space="preserve">Amiot </w:t>
      </w:r>
      <w:r>
        <w:rPr>
          <w:lang w:val="fr-FR" w:eastAsia="fr-FR" w:bidi="fr-FR"/>
        </w:rPr>
        <w:t xml:space="preserve">et autres. </w:t>
      </w:r>
      <w:r w:rsidRPr="00750A77">
        <w:rPr>
          <w:i/>
          <w:iCs/>
        </w:rPr>
        <w:t>Politique municipale et équipements culturels,</w:t>
      </w:r>
      <w:r>
        <w:rPr>
          <w:lang w:val="fr-FR" w:eastAsia="fr-FR" w:bidi="fr-FR"/>
        </w:rPr>
        <w:t xml:space="preserve"> m</w:t>
      </w:r>
      <w:r>
        <w:rPr>
          <w:lang w:val="fr-FR" w:eastAsia="fr-FR" w:bidi="fr-FR"/>
        </w:rPr>
        <w:t>i</w:t>
      </w:r>
      <w:r>
        <w:rPr>
          <w:lang w:val="fr-FR" w:eastAsia="fr-FR" w:bidi="fr-FR"/>
        </w:rPr>
        <w:t>nistère de l’Equipement, Paris, 1972.</w:t>
      </w:r>
    </w:p>
  </w:footnote>
  <w:footnote w:id="517">
    <w:p w14:paraId="0616577A"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Jacques </w:t>
      </w:r>
      <w:r w:rsidRPr="00750A77">
        <w:rPr>
          <w:smallCaps/>
        </w:rPr>
        <w:t xml:space="preserve">Ion </w:t>
      </w:r>
      <w:r>
        <w:rPr>
          <w:lang w:val="fr-FR" w:eastAsia="fr-FR" w:bidi="fr-FR"/>
        </w:rPr>
        <w:t xml:space="preserve">et autres, </w:t>
      </w:r>
      <w:r w:rsidRPr="00750A77">
        <w:rPr>
          <w:i/>
          <w:iCs/>
        </w:rPr>
        <w:t>Les équipements socio-culturels et la ville,</w:t>
      </w:r>
      <w:r>
        <w:rPr>
          <w:lang w:val="fr-FR" w:eastAsia="fr-FR" w:bidi="fr-FR"/>
        </w:rPr>
        <w:t xml:space="preserve"> ministère de l’Equipement, Paris, 1973.</w:t>
      </w:r>
    </w:p>
  </w:footnote>
  <w:footnote w:id="518">
    <w:p w14:paraId="22269F7D"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Manuel </w:t>
      </w:r>
      <w:r w:rsidRPr="00750A77">
        <w:rPr>
          <w:smallCaps/>
        </w:rPr>
        <w:t xml:space="preserve">Castells, </w:t>
      </w:r>
      <w:r>
        <w:rPr>
          <w:lang w:val="fr-FR" w:eastAsia="fr-FR" w:bidi="fr-FR"/>
        </w:rPr>
        <w:t xml:space="preserve">Eddy </w:t>
      </w:r>
      <w:r w:rsidRPr="00750A77">
        <w:rPr>
          <w:smallCaps/>
        </w:rPr>
        <w:t xml:space="preserve">Cherki, </w:t>
      </w:r>
      <w:r>
        <w:rPr>
          <w:lang w:val="fr-FR" w:eastAsia="fr-FR" w:bidi="fr-FR"/>
        </w:rPr>
        <w:t xml:space="preserve">Francis </w:t>
      </w:r>
      <w:r w:rsidRPr="00750A77">
        <w:rPr>
          <w:smallCaps/>
        </w:rPr>
        <w:t xml:space="preserve">Godard, </w:t>
      </w:r>
      <w:r>
        <w:rPr>
          <w:lang w:val="fr-FR" w:eastAsia="fr-FR" w:bidi="fr-FR"/>
        </w:rPr>
        <w:t xml:space="preserve">Dominique </w:t>
      </w:r>
      <w:r w:rsidRPr="00750A77">
        <w:rPr>
          <w:smallCaps/>
        </w:rPr>
        <w:t xml:space="preserve">Mehl, </w:t>
      </w:r>
      <w:r w:rsidRPr="00750A77">
        <w:rPr>
          <w:i/>
          <w:iCs/>
        </w:rPr>
        <w:t>S</w:t>
      </w:r>
      <w:r w:rsidRPr="00750A77">
        <w:rPr>
          <w:i/>
          <w:iCs/>
        </w:rPr>
        <w:t>o</w:t>
      </w:r>
      <w:r w:rsidRPr="00750A77">
        <w:rPr>
          <w:i/>
          <w:iCs/>
        </w:rPr>
        <w:t>ciologie des mouvements sociaux urbains. Enquête sur la région parisienne.</w:t>
      </w:r>
      <w:r>
        <w:rPr>
          <w:lang w:val="fr-FR" w:eastAsia="fr-FR" w:bidi="fr-FR"/>
        </w:rPr>
        <w:t xml:space="preserve"> Vol. 1 : </w:t>
      </w:r>
      <w:r w:rsidRPr="00750A77">
        <w:rPr>
          <w:i/>
          <w:iCs/>
        </w:rPr>
        <w:t xml:space="preserve">Crise du logement et mouvements sociaux. </w:t>
      </w:r>
      <w:r>
        <w:rPr>
          <w:lang w:val="fr-FR" w:eastAsia="fr-FR" w:bidi="fr-FR"/>
        </w:rPr>
        <w:t>Mouton, Paris, 1976 ; une enquête est en cours sur les mouvements sociaux liés aux transports u</w:t>
      </w:r>
      <w:r>
        <w:rPr>
          <w:lang w:val="fr-FR" w:eastAsia="fr-FR" w:bidi="fr-FR"/>
        </w:rPr>
        <w:t>r</w:t>
      </w:r>
      <w:r>
        <w:rPr>
          <w:lang w:val="fr-FR" w:eastAsia="fr-FR" w:bidi="fr-FR"/>
        </w:rPr>
        <w:t>bains ; une enquête a aussi été réalisée sur les luttes urbaines en Europe, en 1974-1975.</w:t>
      </w:r>
    </w:p>
  </w:footnote>
  <w:footnote w:id="519">
    <w:p w14:paraId="3EC152C8"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En particulier, des travaux de Michel Freyssenet.</w:t>
      </w:r>
    </w:p>
  </w:footnote>
  <w:footnote w:id="520">
    <w:p w14:paraId="19918A5E"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Armel </w:t>
      </w:r>
      <w:r w:rsidRPr="00750A77">
        <w:rPr>
          <w:smallCaps/>
        </w:rPr>
        <w:t xml:space="preserve">Huet </w:t>
      </w:r>
      <w:r>
        <w:rPr>
          <w:lang w:val="fr-FR" w:eastAsia="fr-FR" w:bidi="fr-FR"/>
        </w:rPr>
        <w:t xml:space="preserve">et autres, </w:t>
      </w:r>
      <w:r w:rsidRPr="00750A77">
        <w:rPr>
          <w:i/>
          <w:iCs/>
        </w:rPr>
        <w:t>Le rôle idéologique et politique des comités de qua</w:t>
      </w:r>
      <w:r w:rsidRPr="00750A77">
        <w:rPr>
          <w:i/>
          <w:iCs/>
        </w:rPr>
        <w:t>r</w:t>
      </w:r>
      <w:r w:rsidRPr="00750A77">
        <w:rPr>
          <w:i/>
          <w:iCs/>
        </w:rPr>
        <w:t>tier,</w:t>
      </w:r>
      <w:r>
        <w:rPr>
          <w:lang w:val="fr-FR" w:eastAsia="fr-FR" w:bidi="fr-FR"/>
        </w:rPr>
        <w:t xml:space="preserve"> ministère de l’Equipement, Paris, 1973.</w:t>
      </w:r>
    </w:p>
  </w:footnote>
  <w:footnote w:id="521">
    <w:p w14:paraId="7F75E51A"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M. </w:t>
      </w:r>
      <w:r w:rsidRPr="00750A77">
        <w:rPr>
          <w:smallCaps/>
        </w:rPr>
        <w:t xml:space="preserve">Castells, </w:t>
      </w:r>
      <w:r w:rsidRPr="00750A77">
        <w:rPr>
          <w:i/>
          <w:iCs/>
        </w:rPr>
        <w:t>Luttes urbaines,</w:t>
      </w:r>
      <w:r>
        <w:rPr>
          <w:lang w:val="fr-FR" w:eastAsia="fr-FR" w:bidi="fr-FR"/>
        </w:rPr>
        <w:t xml:space="preserve"> Maspero, Paris, 1973 ; plusieurs articles sur les mouvements sociaux urbains ont été publiés dans la revue </w:t>
      </w:r>
      <w:r w:rsidRPr="00750A77">
        <w:rPr>
          <w:i/>
          <w:iCs/>
        </w:rPr>
        <w:t>Espaces et Sociétés</w:t>
      </w:r>
      <w:r>
        <w:rPr>
          <w:lang w:val="fr-FR" w:eastAsia="fr-FR" w:bidi="fr-FR"/>
        </w:rPr>
        <w:t xml:space="preserve"> (aux éditions Anthropos, Paris) ; textes de : Eddy </w:t>
      </w:r>
      <w:r w:rsidRPr="00750A77">
        <w:rPr>
          <w:smallCaps/>
        </w:rPr>
        <w:t xml:space="preserve">Cherki, </w:t>
      </w:r>
      <w:r>
        <w:rPr>
          <w:lang w:val="fr-FR" w:eastAsia="fr-FR" w:bidi="fr-FR"/>
        </w:rPr>
        <w:t xml:space="preserve">François </w:t>
      </w:r>
      <w:r w:rsidRPr="00750A77">
        <w:rPr>
          <w:smallCaps/>
        </w:rPr>
        <w:t xml:space="preserve">Pingeot, </w:t>
      </w:r>
      <w:r>
        <w:rPr>
          <w:lang w:val="fr-FR" w:eastAsia="fr-FR" w:bidi="fr-FR"/>
        </w:rPr>
        <w:t xml:space="preserve">Michel </w:t>
      </w:r>
      <w:r w:rsidRPr="00750A77">
        <w:rPr>
          <w:smallCaps/>
        </w:rPr>
        <w:t xml:space="preserve">Robert, </w:t>
      </w:r>
      <w:r>
        <w:rPr>
          <w:lang w:val="fr-FR" w:eastAsia="fr-FR" w:bidi="fr-FR"/>
        </w:rPr>
        <w:t xml:space="preserve">Franz </w:t>
      </w:r>
      <w:r>
        <w:rPr>
          <w:smallCaps/>
        </w:rPr>
        <w:t>Vanders-</w:t>
      </w:r>
      <w:r w:rsidRPr="00750A77">
        <w:rPr>
          <w:smallCaps/>
        </w:rPr>
        <w:t xml:space="preserve">chueren, </w:t>
      </w:r>
      <w:r>
        <w:rPr>
          <w:lang w:val="fr-FR" w:eastAsia="fr-FR" w:bidi="fr-FR"/>
        </w:rPr>
        <w:t xml:space="preserve">Françoise </w:t>
      </w:r>
      <w:r w:rsidRPr="00750A77">
        <w:rPr>
          <w:smallCaps/>
        </w:rPr>
        <w:t xml:space="preserve">Lentin, </w:t>
      </w:r>
      <w:r>
        <w:rPr>
          <w:lang w:val="fr-FR" w:eastAsia="fr-FR" w:bidi="fr-FR"/>
        </w:rPr>
        <w:t>R</w:t>
      </w:r>
      <w:r>
        <w:rPr>
          <w:lang w:val="fr-FR" w:eastAsia="fr-FR" w:bidi="fr-FR"/>
        </w:rPr>
        <w:t>i</w:t>
      </w:r>
      <w:r>
        <w:rPr>
          <w:lang w:val="fr-FR" w:eastAsia="fr-FR" w:bidi="fr-FR"/>
        </w:rPr>
        <w:t xml:space="preserve">cardo </w:t>
      </w:r>
      <w:r w:rsidRPr="00750A77">
        <w:rPr>
          <w:smallCaps/>
        </w:rPr>
        <w:t xml:space="preserve">Garcia-Zaldivar, </w:t>
      </w:r>
      <w:r>
        <w:rPr>
          <w:lang w:val="fr-FR" w:eastAsia="fr-FR" w:bidi="fr-FR"/>
        </w:rPr>
        <w:t xml:space="preserve">François </w:t>
      </w:r>
      <w:r w:rsidRPr="00750A77">
        <w:rPr>
          <w:smallCaps/>
        </w:rPr>
        <w:t xml:space="preserve">Bonnier, </w:t>
      </w:r>
      <w:r>
        <w:rPr>
          <w:lang w:val="fr-FR" w:eastAsia="fr-FR" w:bidi="fr-FR"/>
        </w:rPr>
        <w:t xml:space="preserve">José </w:t>
      </w:r>
      <w:r w:rsidRPr="00750A77">
        <w:rPr>
          <w:smallCaps/>
        </w:rPr>
        <w:t xml:space="preserve">Olives, </w:t>
      </w:r>
      <w:r>
        <w:rPr>
          <w:lang w:val="fr-FR" w:eastAsia="fr-FR" w:bidi="fr-FR"/>
        </w:rPr>
        <w:t xml:space="preserve">etc. Cette revue </w:t>
      </w:r>
      <w:r w:rsidRPr="00750A77">
        <w:rPr>
          <w:i/>
          <w:iCs/>
        </w:rPr>
        <w:t>Espaces et Sociétés</w:t>
      </w:r>
      <w:r>
        <w:rPr>
          <w:lang w:val="fr-FR" w:eastAsia="fr-FR" w:bidi="fr-FR"/>
        </w:rPr>
        <w:t xml:space="preserve"> est sans doute la source la plus utile pour connaître les tendances les plus intéressantes de la recherche urbaine en France.</w:t>
      </w:r>
    </w:p>
  </w:footnote>
  <w:footnote w:id="522">
    <w:p w14:paraId="68E3160C"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Henri </w:t>
      </w:r>
      <w:r w:rsidRPr="00750A77">
        <w:rPr>
          <w:smallCaps/>
        </w:rPr>
        <w:t xml:space="preserve">Lefebvre, </w:t>
      </w:r>
      <w:r w:rsidRPr="00750A77">
        <w:rPr>
          <w:i/>
          <w:iCs/>
        </w:rPr>
        <w:t>La production de l’espace,</w:t>
      </w:r>
      <w:r>
        <w:rPr>
          <w:lang w:val="fr-FR" w:eastAsia="fr-FR" w:bidi="fr-FR"/>
        </w:rPr>
        <w:t xml:space="preserve"> Anthropos, Paris, 1974.</w:t>
      </w:r>
    </w:p>
  </w:footnote>
  <w:footnote w:id="523">
    <w:p w14:paraId="6AD1B115"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Henri </w:t>
      </w:r>
      <w:r w:rsidRPr="00750A77">
        <w:rPr>
          <w:smallCaps/>
        </w:rPr>
        <w:t xml:space="preserve">Lefebvre, </w:t>
      </w:r>
      <w:r w:rsidRPr="00750A77">
        <w:rPr>
          <w:i/>
          <w:iCs/>
        </w:rPr>
        <w:t>La pensée marxiste et la ville,</w:t>
      </w:r>
      <w:r>
        <w:rPr>
          <w:lang w:val="fr-FR" w:eastAsia="fr-FR" w:bidi="fr-FR"/>
        </w:rPr>
        <w:t xml:space="preserve"> Castermann, Paris, 1972.</w:t>
      </w:r>
    </w:p>
  </w:footnote>
  <w:footnote w:id="524">
    <w:p w14:paraId="098373F5" w14:textId="77777777" w:rsidR="00471170" w:rsidRPr="00994497"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En particulier, </w:t>
      </w:r>
      <w:r w:rsidRPr="00750A77">
        <w:rPr>
          <w:i/>
          <w:iCs/>
        </w:rPr>
        <w:t>Les équipements collectifs,</w:t>
      </w:r>
      <w:r>
        <w:rPr>
          <w:lang w:val="fr-FR" w:eastAsia="fr-FR" w:bidi="fr-FR"/>
        </w:rPr>
        <w:t xml:space="preserve"> numéro spécial de </w:t>
      </w:r>
      <w:r w:rsidRPr="00750A77">
        <w:rPr>
          <w:i/>
          <w:iCs/>
        </w:rPr>
        <w:t>Recherches,</w:t>
      </w:r>
      <w:r>
        <w:rPr>
          <w:lang w:val="fr-FR" w:eastAsia="fr-FR" w:bidi="fr-FR"/>
        </w:rPr>
        <w:t xml:space="preserve"> C.E.R.F.I., Paris, 1973.</w:t>
      </w:r>
    </w:p>
  </w:footnote>
  <w:footnote w:id="525">
    <w:p w14:paraId="13044544" w14:textId="77777777" w:rsidR="00471170" w:rsidRPr="00BB265F" w:rsidRDefault="00471170" w:rsidP="00471170">
      <w:pPr>
        <w:pStyle w:val="Notedebasdepage"/>
        <w:rPr>
          <w:lang w:val="fr-FR"/>
        </w:rPr>
      </w:pPr>
      <w:r>
        <w:rPr>
          <w:rStyle w:val="Appelnotedebasdep"/>
        </w:rPr>
        <w:footnoteRef/>
      </w:r>
      <w:r>
        <w:t xml:space="preserve"> </w:t>
      </w:r>
      <w:r>
        <w:tab/>
      </w:r>
      <w:r>
        <w:rPr>
          <w:lang w:val="fr-FR" w:eastAsia="fr-FR" w:bidi="fr-FR"/>
        </w:rPr>
        <w:t xml:space="preserve">Alain </w:t>
      </w:r>
      <w:r w:rsidRPr="00750A77">
        <w:rPr>
          <w:smallCaps/>
        </w:rPr>
        <w:t xml:space="preserve">Medam, </w:t>
      </w:r>
      <w:r w:rsidRPr="00750A77">
        <w:rPr>
          <w:i/>
          <w:iCs/>
        </w:rPr>
        <w:t>La Ville-censure,</w:t>
      </w:r>
      <w:r>
        <w:rPr>
          <w:lang w:val="fr-FR" w:eastAsia="fr-FR" w:bidi="fr-FR"/>
        </w:rPr>
        <w:t xml:space="preserve"> Anthropos, Paris, 1972 : et, surtout, sa th</w:t>
      </w:r>
      <w:r>
        <w:rPr>
          <w:lang w:val="fr-FR" w:eastAsia="fr-FR" w:bidi="fr-FR"/>
        </w:rPr>
        <w:t>è</w:t>
      </w:r>
      <w:r>
        <w:rPr>
          <w:lang w:val="fr-FR" w:eastAsia="fr-FR" w:bidi="fr-FR"/>
        </w:rPr>
        <w:t xml:space="preserve">se en cours de publication, </w:t>
      </w:r>
      <w:r w:rsidRPr="00750A77">
        <w:rPr>
          <w:i/>
          <w:iCs/>
        </w:rPr>
        <w:t>Les sens de la ville.</w:t>
      </w:r>
    </w:p>
  </w:footnote>
  <w:footnote w:id="526">
    <w:p w14:paraId="25E1EB37" w14:textId="77777777" w:rsidR="00471170" w:rsidRPr="00BB265F"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Raymond </w:t>
      </w:r>
      <w:r w:rsidRPr="00750A77">
        <w:rPr>
          <w:smallCaps/>
        </w:rPr>
        <w:t xml:space="preserve">Ledrut, </w:t>
      </w:r>
      <w:r w:rsidRPr="00750A77">
        <w:rPr>
          <w:i/>
          <w:iCs/>
        </w:rPr>
        <w:t>Les images de la ville,</w:t>
      </w:r>
      <w:r>
        <w:rPr>
          <w:lang w:val="fr-FR" w:eastAsia="fr-FR" w:bidi="fr-FR"/>
        </w:rPr>
        <w:t xml:space="preserve"> Anthropos, Paris, 1973.</w:t>
      </w:r>
    </w:p>
  </w:footnote>
  <w:footnote w:id="527">
    <w:p w14:paraId="67096895" w14:textId="77777777" w:rsidR="00471170" w:rsidRPr="00BB265F"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Jean-Claude </w:t>
      </w:r>
      <w:r w:rsidRPr="00750A77">
        <w:rPr>
          <w:smallCaps/>
        </w:rPr>
        <w:t xml:space="preserve">Thoenig, </w:t>
      </w:r>
      <w:r w:rsidRPr="00750A77">
        <w:rPr>
          <w:i/>
          <w:iCs/>
        </w:rPr>
        <w:t>L’ère des technocrates,</w:t>
      </w:r>
      <w:r>
        <w:rPr>
          <w:lang w:val="fr-FR" w:eastAsia="fr-FR" w:bidi="fr-FR"/>
        </w:rPr>
        <w:t xml:space="preserve"> Dunod, Paris, 1974.</w:t>
      </w:r>
    </w:p>
  </w:footnote>
  <w:footnote w:id="528">
    <w:p w14:paraId="6EFE0088" w14:textId="77777777" w:rsidR="00471170" w:rsidRPr="00BB265F"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Jean </w:t>
      </w:r>
      <w:r w:rsidRPr="00750A77">
        <w:rPr>
          <w:smallCaps/>
        </w:rPr>
        <w:t xml:space="preserve">Remy </w:t>
      </w:r>
      <w:r>
        <w:rPr>
          <w:lang w:val="fr-FR" w:eastAsia="fr-FR" w:bidi="fr-FR"/>
        </w:rPr>
        <w:t xml:space="preserve">et Liliane </w:t>
      </w:r>
      <w:r w:rsidRPr="00750A77">
        <w:rPr>
          <w:smallCaps/>
        </w:rPr>
        <w:t xml:space="preserve">Voye, </w:t>
      </w:r>
      <w:r w:rsidRPr="00750A77">
        <w:rPr>
          <w:i/>
          <w:iCs/>
        </w:rPr>
        <w:t>La Ville et l’urbanisation,</w:t>
      </w:r>
      <w:r>
        <w:rPr>
          <w:lang w:val="fr-FR" w:eastAsia="fr-FR" w:bidi="fr-FR"/>
        </w:rPr>
        <w:t xml:space="preserve"> Duculot, Braxelles, 1974.</w:t>
      </w:r>
    </w:p>
  </w:footnote>
  <w:footnote w:id="529">
    <w:p w14:paraId="21674A88" w14:textId="77777777" w:rsidR="00471170" w:rsidRPr="00BB265F" w:rsidRDefault="00471170" w:rsidP="00471170">
      <w:pPr>
        <w:pStyle w:val="Notedebasdepage"/>
        <w:rPr>
          <w:lang w:val="fr-FR"/>
        </w:rPr>
      </w:pPr>
      <w:r>
        <w:rPr>
          <w:rStyle w:val="Appelnotedebasdep"/>
        </w:rPr>
        <w:footnoteRef/>
      </w:r>
      <w:r>
        <w:t xml:space="preserve"> </w:t>
      </w:r>
      <w:r>
        <w:rPr>
          <w:lang w:val="fr-FR"/>
        </w:rPr>
        <w:tab/>
      </w:r>
      <w:r w:rsidRPr="00750A77">
        <w:rPr>
          <w:lang w:val="fr-FR" w:eastAsia="fr-FR" w:bidi="fr-FR"/>
        </w:rPr>
        <w:t xml:space="preserve">Raymonde </w:t>
      </w:r>
      <w:r w:rsidRPr="00750A77">
        <w:rPr>
          <w:smallCaps/>
        </w:rPr>
        <w:t xml:space="preserve">Moulin </w:t>
      </w:r>
      <w:r>
        <w:rPr>
          <w:lang w:val="fr-FR" w:eastAsia="fr-FR" w:bidi="fr-FR"/>
        </w:rPr>
        <w:t xml:space="preserve">et autres. </w:t>
      </w:r>
      <w:r w:rsidRPr="00750A77">
        <w:rPr>
          <w:i/>
          <w:iCs/>
        </w:rPr>
        <w:t>Les architectes,</w:t>
      </w:r>
      <w:r>
        <w:rPr>
          <w:lang w:val="fr-FR" w:eastAsia="fr-FR" w:bidi="fr-FR"/>
        </w:rPr>
        <w:t xml:space="preserve"> Calmann-Lévy, Paris, 1973.</w:t>
      </w:r>
    </w:p>
  </w:footnote>
  <w:footnote w:id="530">
    <w:p w14:paraId="12A31741" w14:textId="77777777" w:rsidR="00471170" w:rsidRPr="00BB265F" w:rsidRDefault="00471170" w:rsidP="00471170">
      <w:pPr>
        <w:pStyle w:val="Notedebasdepage"/>
        <w:rPr>
          <w:lang w:val="fr-FR"/>
        </w:rPr>
      </w:pPr>
      <w:r>
        <w:rPr>
          <w:rStyle w:val="Appelnotedebasdep"/>
        </w:rPr>
        <w:footnoteRef/>
      </w:r>
      <w:r>
        <w:t xml:space="preserve"> </w:t>
      </w:r>
      <w:r>
        <w:tab/>
      </w:r>
      <w:r>
        <w:rPr>
          <w:lang w:val="fr-FR" w:eastAsia="fr-FR" w:bidi="fr-FR"/>
        </w:rPr>
        <w:t xml:space="preserve">Les travaux les plus intéressants sont, sans doute, ceux de Mantredo Tafuri. Voir aussi les travaux de Katherine Burlen, de Bernard Dubord, Henri Raymond, de Marion Segaud. Une discussion très féconde est introduite par les deux articles de Man- fredo </w:t>
      </w:r>
      <w:r w:rsidRPr="00750A77">
        <w:rPr>
          <w:smallCaps/>
        </w:rPr>
        <w:t xml:space="preserve">Tafuri </w:t>
      </w:r>
      <w:r>
        <w:rPr>
          <w:lang w:val="fr-FR" w:eastAsia="fr-FR" w:bidi="fr-FR"/>
        </w:rPr>
        <w:t xml:space="preserve">et de Diana </w:t>
      </w:r>
      <w:r w:rsidRPr="00750A77">
        <w:rPr>
          <w:smallCaps/>
        </w:rPr>
        <w:t xml:space="preserve">Agrest </w:t>
      </w:r>
      <w:r>
        <w:rPr>
          <w:lang w:val="fr-FR" w:eastAsia="fr-FR" w:bidi="fr-FR"/>
        </w:rPr>
        <w:t xml:space="preserve">sur les gratte-ciel de New York dans le numéro spécial sur les U.S.A de </w:t>
      </w:r>
      <w:r w:rsidRPr="00750A77">
        <w:rPr>
          <w:i/>
          <w:iCs/>
        </w:rPr>
        <w:t>L’Architecture d’aujourd’hui,</w:t>
      </w:r>
      <w:r>
        <w:rPr>
          <w:lang w:val="fr-FR" w:eastAsia="fr-FR" w:bidi="fr-FR"/>
        </w:rPr>
        <w:t xml:space="preserve"> mars-avril 1975.</w:t>
      </w:r>
    </w:p>
  </w:footnote>
  <w:footnote w:id="531">
    <w:p w14:paraId="15BFD5E8" w14:textId="77777777" w:rsidR="00471170" w:rsidRPr="00BB265F" w:rsidRDefault="00471170" w:rsidP="00471170">
      <w:pPr>
        <w:pStyle w:val="Notedebasdepage"/>
        <w:rPr>
          <w:lang w:val="fr-FR"/>
        </w:rPr>
      </w:pPr>
      <w:r>
        <w:rPr>
          <w:rStyle w:val="Appelnotedebasdep"/>
        </w:rPr>
        <w:footnoteRef/>
      </w:r>
      <w:r>
        <w:t xml:space="preserve"> </w:t>
      </w:r>
      <w:r>
        <w:rPr>
          <w:lang w:val="fr-FR"/>
        </w:rPr>
        <w:tab/>
      </w:r>
      <w:r>
        <w:rPr>
          <w:lang w:val="fr-FR" w:eastAsia="fr-FR" w:bidi="fr-FR"/>
        </w:rPr>
        <w:t>Nous essayons, en ce moment, de développer une analyse comparative entre la France, les États-Unis et l’Italie, afin de cerner les effets différentiels des formes d’intervention de l’État et du niveau atteint par la lutte de classes sur l’organisation des services urbains et leur rapport au processus de conso</w:t>
      </w:r>
      <w:r>
        <w:rPr>
          <w:lang w:val="fr-FR" w:eastAsia="fr-FR" w:bidi="fr-FR"/>
        </w:rPr>
        <w:t>m</w:t>
      </w:r>
      <w:r>
        <w:rPr>
          <w:lang w:val="fr-FR" w:eastAsia="fr-FR" w:bidi="fr-FR"/>
        </w:rPr>
        <w:t>mation.</w:t>
      </w:r>
    </w:p>
  </w:footnote>
  <w:footnote w:id="532">
    <w:p w14:paraId="7B7DEF15"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On peut suivre les travaux de ce groupe dans la revue </w:t>
      </w:r>
      <w:r w:rsidRPr="00750A77">
        <w:rPr>
          <w:i/>
          <w:iCs/>
        </w:rPr>
        <w:t>Archivio di Studi U</w:t>
      </w:r>
      <w:r w:rsidRPr="00750A77">
        <w:rPr>
          <w:i/>
          <w:iCs/>
        </w:rPr>
        <w:t>r</w:t>
      </w:r>
      <w:r w:rsidRPr="00750A77">
        <w:rPr>
          <w:i/>
          <w:iCs/>
        </w:rPr>
        <w:t>bani</w:t>
      </w:r>
      <w:r>
        <w:rPr>
          <w:lang w:val="fr-FR" w:eastAsia="fr-FR" w:bidi="fr-FR"/>
        </w:rPr>
        <w:t xml:space="preserve"> e </w:t>
      </w:r>
      <w:r w:rsidRPr="00750A77">
        <w:rPr>
          <w:i/>
          <w:iCs/>
        </w:rPr>
        <w:t>Regionali,</w:t>
      </w:r>
      <w:r>
        <w:rPr>
          <w:lang w:val="fr-FR" w:eastAsia="fr-FR" w:bidi="fr-FR"/>
        </w:rPr>
        <w:t xml:space="preserve"> ainsi que dans le journal politique </w:t>
      </w:r>
      <w:r w:rsidRPr="00750A77">
        <w:rPr>
          <w:i/>
          <w:iCs/>
        </w:rPr>
        <w:t>Citta-classe.</w:t>
      </w:r>
      <w:r>
        <w:rPr>
          <w:lang w:val="fr-FR" w:eastAsia="fr-FR" w:bidi="fr-FR"/>
        </w:rPr>
        <w:t xml:space="preserve"> Une bonne collection de travaux répondant, en général, à cette organisation a été p</w:t>
      </w:r>
      <w:r>
        <w:rPr>
          <w:lang w:val="fr-FR" w:eastAsia="fr-FR" w:bidi="fr-FR"/>
        </w:rPr>
        <w:t>u</w:t>
      </w:r>
      <w:r>
        <w:rPr>
          <w:lang w:val="fr-FR" w:eastAsia="fr-FR" w:bidi="fr-FR"/>
        </w:rPr>
        <w:t xml:space="preserve">bliée par Francesco </w:t>
      </w:r>
      <w:r w:rsidRPr="00750A77">
        <w:rPr>
          <w:smallCaps/>
        </w:rPr>
        <w:t>Indovina (</w:t>
      </w:r>
      <w:r w:rsidRPr="00BB265F">
        <w:t>sous</w:t>
      </w:r>
      <w:r w:rsidRPr="00750A77">
        <w:rPr>
          <w:smallCaps/>
        </w:rPr>
        <w:t xml:space="preserve"> </w:t>
      </w:r>
      <w:r>
        <w:rPr>
          <w:lang w:val="fr-FR" w:eastAsia="fr-FR" w:bidi="fr-FR"/>
        </w:rPr>
        <w:t xml:space="preserve">la direction de), </w:t>
      </w:r>
      <w:r w:rsidRPr="00750A77">
        <w:rPr>
          <w:i/>
          <w:iCs/>
        </w:rPr>
        <w:t>Lo Spreco Edilizio,</w:t>
      </w:r>
      <w:r>
        <w:rPr>
          <w:lang w:val="fr-FR" w:eastAsia="fr-FR" w:bidi="fr-FR"/>
        </w:rPr>
        <w:t xml:space="preserve"> Marsilio, Padova, 1973.</w:t>
      </w:r>
    </w:p>
  </w:footnote>
  <w:footnote w:id="533">
    <w:p w14:paraId="2949F59C" w14:textId="77777777" w:rsidR="00471170" w:rsidRPr="00BB265F" w:rsidRDefault="00471170" w:rsidP="00471170">
      <w:pPr>
        <w:pStyle w:val="Notedebasdepage"/>
        <w:rPr>
          <w:lang w:val="fr-FR"/>
        </w:rPr>
      </w:pPr>
      <w:r>
        <w:rPr>
          <w:rStyle w:val="Appelnotedebasdep"/>
        </w:rPr>
        <w:footnoteRef/>
      </w:r>
      <w:r>
        <w:t xml:space="preserve"> </w:t>
      </w:r>
      <w:r>
        <w:tab/>
      </w:r>
      <w:r>
        <w:rPr>
          <w:lang w:val="fr-FR" w:eastAsia="fr-FR" w:bidi="fr-FR"/>
        </w:rPr>
        <w:t xml:space="preserve">Andreina </w:t>
      </w:r>
      <w:r w:rsidRPr="00750A77">
        <w:rPr>
          <w:smallCaps/>
        </w:rPr>
        <w:t xml:space="preserve">Daolio </w:t>
      </w:r>
      <w:r>
        <w:rPr>
          <w:lang w:val="fr-FR" w:eastAsia="fr-FR" w:bidi="fr-FR"/>
        </w:rPr>
        <w:t xml:space="preserve">(sous la direction de), </w:t>
      </w:r>
      <w:r w:rsidRPr="00750A77">
        <w:rPr>
          <w:i/>
          <w:iCs/>
        </w:rPr>
        <w:t>Le lotte per la</w:t>
      </w:r>
      <w:r>
        <w:rPr>
          <w:lang w:val="fr-FR" w:eastAsia="fr-FR" w:bidi="fr-FR"/>
        </w:rPr>
        <w:t xml:space="preserve"> casa </w:t>
      </w:r>
      <w:r w:rsidRPr="00750A77">
        <w:rPr>
          <w:i/>
          <w:iCs/>
        </w:rPr>
        <w:t>in Italia,</w:t>
      </w:r>
      <w:r>
        <w:rPr>
          <w:lang w:val="fr-FR" w:eastAsia="fr-FR" w:bidi="fr-FR"/>
        </w:rPr>
        <w:t xml:space="preserve"> Feltr</w:t>
      </w:r>
      <w:r>
        <w:rPr>
          <w:lang w:val="fr-FR" w:eastAsia="fr-FR" w:bidi="fr-FR"/>
        </w:rPr>
        <w:t>i</w:t>
      </w:r>
      <w:r>
        <w:rPr>
          <w:lang w:val="fr-FR" w:eastAsia="fr-FR" w:bidi="fr-FR"/>
        </w:rPr>
        <w:t>nelli, Milano, 1974.</w:t>
      </w:r>
    </w:p>
  </w:footnote>
  <w:footnote w:id="534">
    <w:p w14:paraId="15603A9D"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Giuliano </w:t>
      </w:r>
      <w:r w:rsidRPr="00750A77">
        <w:rPr>
          <w:smallCaps/>
        </w:rPr>
        <w:t xml:space="preserve">della Pergola, </w:t>
      </w:r>
      <w:r>
        <w:rPr>
          <w:i/>
          <w:iCs/>
        </w:rPr>
        <w:t>D</w:t>
      </w:r>
      <w:r w:rsidRPr="00750A77">
        <w:rPr>
          <w:i/>
          <w:iCs/>
        </w:rPr>
        <w:t>iritta alla citta e lotte urbane,</w:t>
      </w:r>
      <w:r>
        <w:rPr>
          <w:lang w:val="fr-FR" w:eastAsia="fr-FR" w:bidi="fr-FR"/>
        </w:rPr>
        <w:t xml:space="preserve"> Feltrinelli, Mil</w:t>
      </w:r>
      <w:r>
        <w:rPr>
          <w:lang w:val="fr-FR" w:eastAsia="fr-FR" w:bidi="fr-FR"/>
        </w:rPr>
        <w:t>a</w:t>
      </w:r>
      <w:r>
        <w:rPr>
          <w:lang w:val="fr-FR" w:eastAsia="fr-FR" w:bidi="fr-FR"/>
        </w:rPr>
        <w:t>no 1974.</w:t>
      </w:r>
    </w:p>
  </w:footnote>
  <w:footnote w:id="535">
    <w:p w14:paraId="27B563D1"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Voir en particulier son excellente synthèse théorique « Sociological a</w:t>
      </w:r>
      <w:r>
        <w:rPr>
          <w:lang w:val="fr-FR" w:eastAsia="fr-FR" w:bidi="fr-FR"/>
        </w:rPr>
        <w:t>p</w:t>
      </w:r>
      <w:r>
        <w:rPr>
          <w:lang w:val="fr-FR" w:eastAsia="fr-FR" w:bidi="fr-FR"/>
        </w:rPr>
        <w:t>proach to régional and urban development : some theoretical and method</w:t>
      </w:r>
      <w:r>
        <w:rPr>
          <w:lang w:val="fr-FR" w:eastAsia="fr-FR" w:bidi="fr-FR"/>
        </w:rPr>
        <w:t>o</w:t>
      </w:r>
      <w:r>
        <w:rPr>
          <w:lang w:val="fr-FR" w:eastAsia="fr-FR" w:bidi="fr-FR"/>
        </w:rPr>
        <w:t xml:space="preserve">logical issues » in M. </w:t>
      </w:r>
      <w:r w:rsidRPr="00750A77">
        <w:rPr>
          <w:smallCaps/>
        </w:rPr>
        <w:t xml:space="preserve">Harloe </w:t>
      </w:r>
      <w:r>
        <w:rPr>
          <w:lang w:val="fr-FR" w:eastAsia="fr-FR" w:bidi="fr-FR"/>
        </w:rPr>
        <w:t xml:space="preserve">(editor) </w:t>
      </w:r>
      <w:r w:rsidRPr="00750A77">
        <w:rPr>
          <w:i/>
          <w:iCs/>
        </w:rPr>
        <w:t>Captive Cities,</w:t>
      </w:r>
      <w:r>
        <w:rPr>
          <w:lang w:val="fr-FR" w:eastAsia="fr-FR" w:bidi="fr-FR"/>
        </w:rPr>
        <w:t xml:space="preserve"> John Wiley, London, 1976.</w:t>
      </w:r>
    </w:p>
  </w:footnote>
  <w:footnote w:id="536">
    <w:p w14:paraId="74C3070A"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M. </w:t>
      </w:r>
      <w:r w:rsidRPr="00750A77">
        <w:rPr>
          <w:smallCaps/>
        </w:rPr>
        <w:t xml:space="preserve">Boffi, </w:t>
      </w:r>
      <w:r>
        <w:rPr>
          <w:lang w:val="fr-FR" w:eastAsia="fr-FR" w:bidi="fr-FR"/>
        </w:rPr>
        <w:t xml:space="preserve">S. </w:t>
      </w:r>
      <w:r w:rsidRPr="00750A77">
        <w:rPr>
          <w:smallCaps/>
        </w:rPr>
        <w:t xml:space="preserve">Cofini, </w:t>
      </w:r>
      <w:r>
        <w:rPr>
          <w:lang w:val="fr-FR" w:eastAsia="fr-FR" w:bidi="fr-FR"/>
        </w:rPr>
        <w:t xml:space="preserve">A. </w:t>
      </w:r>
      <w:r w:rsidRPr="00750A77">
        <w:rPr>
          <w:smallCaps/>
        </w:rPr>
        <w:t xml:space="preserve">Giasanti, </w:t>
      </w:r>
      <w:r>
        <w:rPr>
          <w:lang w:val="fr-FR" w:eastAsia="fr-FR" w:bidi="fr-FR"/>
        </w:rPr>
        <w:t xml:space="preserve">E. </w:t>
      </w:r>
      <w:r w:rsidRPr="00750A77">
        <w:rPr>
          <w:smallCaps/>
        </w:rPr>
        <w:t xml:space="preserve">Mingione, </w:t>
      </w:r>
      <w:r w:rsidRPr="00750A77">
        <w:rPr>
          <w:i/>
          <w:iCs/>
        </w:rPr>
        <w:t>Citta e conflitto sociale,</w:t>
      </w:r>
      <w:r>
        <w:rPr>
          <w:lang w:val="fr-FR" w:eastAsia="fr-FR" w:bidi="fr-FR"/>
        </w:rPr>
        <w:t xml:space="preserve"> Feltrinelli, Milano, 1972.</w:t>
      </w:r>
    </w:p>
  </w:footnote>
  <w:footnote w:id="537">
    <w:p w14:paraId="78F1FAB9" w14:textId="77777777" w:rsidR="00471170" w:rsidRPr="00237D0B" w:rsidRDefault="00471170" w:rsidP="00471170">
      <w:pPr>
        <w:pStyle w:val="Notedebasdepage"/>
        <w:rPr>
          <w:lang w:val="fr-FR"/>
        </w:rPr>
      </w:pPr>
      <w:r>
        <w:rPr>
          <w:rStyle w:val="Appelnotedebasdep"/>
        </w:rPr>
        <w:footnoteRef/>
      </w:r>
      <w:r>
        <w:t xml:space="preserve"> </w:t>
      </w:r>
      <w:r>
        <w:tab/>
      </w:r>
      <w:r>
        <w:rPr>
          <w:lang w:val="fr-FR" w:eastAsia="fr-FR" w:bidi="fr-FR"/>
        </w:rPr>
        <w:t xml:space="preserve">Marcella </w:t>
      </w:r>
      <w:r w:rsidRPr="00750A77">
        <w:rPr>
          <w:smallCaps/>
        </w:rPr>
        <w:t xml:space="preserve">della Donne, </w:t>
      </w:r>
      <w:r w:rsidRPr="00750A77">
        <w:rPr>
          <w:i/>
          <w:iCs/>
        </w:rPr>
        <w:t>La questione edilizia,</w:t>
      </w:r>
      <w:r>
        <w:rPr>
          <w:lang w:val="fr-FR" w:eastAsia="fr-FR" w:bidi="fr-FR"/>
        </w:rPr>
        <w:t xml:space="preserve"> De Donato, Bari, 1973.</w:t>
      </w:r>
    </w:p>
  </w:footnote>
  <w:footnote w:id="538">
    <w:p w14:paraId="762C8137"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Franco </w:t>
      </w:r>
      <w:r w:rsidRPr="00750A77">
        <w:rPr>
          <w:smallCaps/>
        </w:rPr>
        <w:t xml:space="preserve">Ferrarotti, </w:t>
      </w:r>
      <w:r w:rsidRPr="00750A77">
        <w:rPr>
          <w:i/>
          <w:iCs/>
        </w:rPr>
        <w:t>Roma, da capitale a periferia,</w:t>
      </w:r>
      <w:r>
        <w:rPr>
          <w:lang w:val="fr-FR" w:eastAsia="fr-FR" w:bidi="fr-FR"/>
        </w:rPr>
        <w:t xml:space="preserve"> Laterza, Bari, 1971 ; Franco </w:t>
      </w:r>
      <w:r w:rsidRPr="00750A77">
        <w:rPr>
          <w:smallCaps/>
        </w:rPr>
        <w:t xml:space="preserve">Ferrarotti, </w:t>
      </w:r>
      <w:r w:rsidRPr="00750A77">
        <w:rPr>
          <w:i/>
          <w:iCs/>
        </w:rPr>
        <w:t>Vita dei Baraccati,</w:t>
      </w:r>
      <w:r>
        <w:rPr>
          <w:lang w:val="fr-FR" w:eastAsia="fr-FR" w:bidi="fr-FR"/>
        </w:rPr>
        <w:t xml:space="preserve"> Roma, 1974.</w:t>
      </w:r>
    </w:p>
  </w:footnote>
  <w:footnote w:id="539">
    <w:p w14:paraId="24661E7B"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David </w:t>
      </w:r>
      <w:r w:rsidRPr="00750A77">
        <w:rPr>
          <w:smallCaps/>
        </w:rPr>
        <w:t xml:space="preserve">Harvey, </w:t>
      </w:r>
      <w:r w:rsidRPr="00750A77">
        <w:rPr>
          <w:i/>
          <w:iCs/>
        </w:rPr>
        <w:t>Social Justice and the City,</w:t>
      </w:r>
      <w:r>
        <w:rPr>
          <w:lang w:val="fr-FR" w:eastAsia="fr-FR" w:bidi="fr-FR"/>
        </w:rPr>
        <w:t xml:space="preserve"> Edward Arnold Press, London, 1973 ; « Class-Monopoly Rent, Finance Capital and the Urban Revolution », </w:t>
      </w:r>
      <w:r>
        <w:rPr>
          <w:i/>
          <w:iCs/>
        </w:rPr>
        <w:t>Re</w:t>
      </w:r>
      <w:r w:rsidRPr="00750A77">
        <w:rPr>
          <w:i/>
          <w:iCs/>
        </w:rPr>
        <w:t>gional Studies,</w:t>
      </w:r>
      <w:r>
        <w:rPr>
          <w:lang w:val="fr-FR" w:eastAsia="fr-FR" w:bidi="fr-FR"/>
        </w:rPr>
        <w:t xml:space="preserve"> vol. 8, 1974 ; </w:t>
      </w:r>
      <w:r w:rsidRPr="00750A77">
        <w:rPr>
          <w:i/>
          <w:iCs/>
        </w:rPr>
        <w:t>The political economy of the urbanization in advanced capitalist</w:t>
      </w:r>
      <w:r>
        <w:rPr>
          <w:i/>
          <w:iCs/>
        </w:rPr>
        <w:t xml:space="preserve"> countries : the case of the U.</w:t>
      </w:r>
      <w:r w:rsidRPr="00750A77">
        <w:rPr>
          <w:i/>
          <w:iCs/>
        </w:rPr>
        <w:t>S.,</w:t>
      </w:r>
      <w:r>
        <w:rPr>
          <w:lang w:val="fr-FR" w:eastAsia="fr-FR" w:bidi="fr-FR"/>
        </w:rPr>
        <w:t xml:space="preserve"> Center for Metropolitan Studies, Johns Hopkins University, Baltimore, 1975 ; et, surtout, son pr</w:t>
      </w:r>
      <w:r>
        <w:rPr>
          <w:lang w:val="fr-FR" w:eastAsia="fr-FR" w:bidi="fr-FR"/>
        </w:rPr>
        <w:t>o</w:t>
      </w:r>
      <w:r>
        <w:rPr>
          <w:lang w:val="fr-FR" w:eastAsia="fr-FR" w:bidi="fr-FR"/>
        </w:rPr>
        <w:t>chain livre sur le rapport entre accumulation capitaliste et organisation du territoire, à partir de l’analyse du rôle économique du cadre bâti.</w:t>
      </w:r>
    </w:p>
  </w:footnote>
  <w:footnote w:id="540">
    <w:p w14:paraId="7CAC2621"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Ils ont réuni une conférence sur le thème de l’analyse marxiste de la ville à New York, en février 1975. Les contributions à ce colloque, très intéressa</w:t>
      </w:r>
      <w:r>
        <w:rPr>
          <w:lang w:val="fr-FR" w:eastAsia="fr-FR" w:bidi="fr-FR"/>
        </w:rPr>
        <w:t>n</w:t>
      </w:r>
      <w:r>
        <w:rPr>
          <w:lang w:val="fr-FR" w:eastAsia="fr-FR" w:bidi="fr-FR"/>
        </w:rPr>
        <w:t>tes en général, doivent faire l’objet d’une publication collective en 1976. Il faut signaler parmi ces travaux ceux de John Mollenpkoff et de Richard Hill.</w:t>
      </w:r>
    </w:p>
  </w:footnote>
  <w:footnote w:id="541">
    <w:p w14:paraId="733FAAD5"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sidRPr="00750A77">
        <w:t xml:space="preserve">David </w:t>
      </w:r>
      <w:r w:rsidRPr="00750A77">
        <w:rPr>
          <w:smallCaps/>
        </w:rPr>
        <w:t xml:space="preserve">Gordon </w:t>
      </w:r>
      <w:r w:rsidRPr="00750A77">
        <w:t xml:space="preserve">(editor) </w:t>
      </w:r>
      <w:r w:rsidRPr="00750A77">
        <w:rPr>
          <w:i/>
          <w:lang w:val="fr-FR" w:eastAsia="fr-FR" w:bidi="fr-FR"/>
        </w:rPr>
        <w:t>Problems in Political Economy : an urban perspe</w:t>
      </w:r>
      <w:r w:rsidRPr="00750A77">
        <w:rPr>
          <w:i/>
          <w:lang w:val="fr-FR" w:eastAsia="fr-FR" w:bidi="fr-FR"/>
        </w:rPr>
        <w:t>c</w:t>
      </w:r>
      <w:r w:rsidRPr="00750A77">
        <w:rPr>
          <w:i/>
          <w:lang w:val="fr-FR" w:eastAsia="fr-FR" w:bidi="fr-FR"/>
        </w:rPr>
        <w:t>tive,</w:t>
      </w:r>
      <w:r w:rsidRPr="00750A77">
        <w:rPr>
          <w:i/>
        </w:rPr>
        <w:t xml:space="preserve"> </w:t>
      </w:r>
      <w:r w:rsidRPr="00750A77">
        <w:t>Heath, Lexington, 1971.</w:t>
      </w:r>
    </w:p>
  </w:footnote>
  <w:footnote w:id="542">
    <w:p w14:paraId="6C89AE7A"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sidRPr="00750A77">
        <w:t xml:space="preserve">William </w:t>
      </w:r>
      <w:r w:rsidRPr="00750A77">
        <w:rPr>
          <w:smallCaps/>
        </w:rPr>
        <w:t xml:space="preserve">Tabb, </w:t>
      </w:r>
      <w:r w:rsidRPr="00750A77">
        <w:rPr>
          <w:i/>
          <w:lang w:val="fr-FR" w:eastAsia="fr-FR" w:bidi="fr-FR"/>
        </w:rPr>
        <w:t>The Political Economy of the Black Ghetto</w:t>
      </w:r>
      <w:r>
        <w:rPr>
          <w:lang w:val="fr-FR" w:eastAsia="fr-FR" w:bidi="fr-FR"/>
        </w:rPr>
        <w:t xml:space="preserve">, </w:t>
      </w:r>
      <w:r w:rsidRPr="00750A77">
        <w:t>New York, 1970.</w:t>
      </w:r>
    </w:p>
  </w:footnote>
  <w:footnote w:id="543">
    <w:p w14:paraId="78F77D52" w14:textId="77777777" w:rsidR="00471170" w:rsidRPr="00EE086E" w:rsidRDefault="00471170" w:rsidP="00471170">
      <w:pPr>
        <w:pStyle w:val="Notedebasdepage"/>
        <w:rPr>
          <w:lang w:val="fr-FR"/>
        </w:rPr>
      </w:pPr>
      <w:r>
        <w:rPr>
          <w:rStyle w:val="Appelnotedebasdep"/>
        </w:rPr>
        <w:footnoteRef/>
      </w:r>
      <w:r>
        <w:t xml:space="preserve"> </w:t>
      </w:r>
      <w:r>
        <w:tab/>
      </w:r>
      <w:r>
        <w:rPr>
          <w:lang w:val="fr-FR" w:eastAsia="fr-FR" w:bidi="fr-FR"/>
        </w:rPr>
        <w:t xml:space="preserve">Robert R. </w:t>
      </w:r>
      <w:r w:rsidRPr="00750A77">
        <w:rPr>
          <w:smallCaps/>
        </w:rPr>
        <w:t xml:space="preserve">Alford, </w:t>
      </w:r>
      <w:r w:rsidRPr="00750A77">
        <w:rPr>
          <w:i/>
          <w:iCs/>
        </w:rPr>
        <w:t>Health Care Politics,</w:t>
      </w:r>
      <w:r>
        <w:rPr>
          <w:lang w:val="fr-FR" w:eastAsia="fr-FR" w:bidi="fr-FR"/>
        </w:rPr>
        <w:t xml:space="preserve"> Universitv of Chicago Press, 1975 et Robert R. </w:t>
      </w:r>
      <w:r w:rsidRPr="00750A77">
        <w:rPr>
          <w:smallCaps/>
        </w:rPr>
        <w:t xml:space="preserve">Alford </w:t>
      </w:r>
      <w:r>
        <w:rPr>
          <w:lang w:val="fr-FR" w:eastAsia="fr-FR" w:bidi="fr-FR"/>
        </w:rPr>
        <w:t xml:space="preserve">et Roger </w:t>
      </w:r>
      <w:r w:rsidRPr="00750A77">
        <w:rPr>
          <w:smallCaps/>
        </w:rPr>
        <w:t xml:space="preserve">Friedland, </w:t>
      </w:r>
      <w:r w:rsidRPr="00750A77">
        <w:rPr>
          <w:i/>
          <w:iCs/>
        </w:rPr>
        <w:t>Political Participation,</w:t>
      </w:r>
      <w:r>
        <w:rPr>
          <w:lang w:val="fr-FR" w:eastAsia="fr-FR" w:bidi="fr-FR"/>
        </w:rPr>
        <w:t xml:space="preserve"> Univers</w:t>
      </w:r>
      <w:r>
        <w:rPr>
          <w:lang w:val="fr-FR" w:eastAsia="fr-FR" w:bidi="fr-FR"/>
        </w:rPr>
        <w:t>i</w:t>
      </w:r>
      <w:r>
        <w:rPr>
          <w:lang w:val="fr-FR" w:eastAsia="fr-FR" w:bidi="fr-FR"/>
        </w:rPr>
        <w:t>ty of Wisconsin, Madison roneo (doit être publié en 1976).</w:t>
      </w:r>
    </w:p>
  </w:footnote>
  <w:footnote w:id="544">
    <w:p w14:paraId="498FAE7F" w14:textId="77777777" w:rsidR="00471170" w:rsidRPr="00237D0B" w:rsidRDefault="00471170" w:rsidP="00471170">
      <w:pPr>
        <w:pStyle w:val="Notedebasdepage"/>
        <w:rPr>
          <w:lang w:val="fr-FR"/>
        </w:rPr>
      </w:pPr>
      <w:r>
        <w:rPr>
          <w:rStyle w:val="Appelnotedebasdep"/>
        </w:rPr>
        <w:footnoteRef/>
      </w:r>
      <w:r>
        <w:t xml:space="preserve"> </w:t>
      </w:r>
      <w:r>
        <w:rPr>
          <w:lang w:val="fr-FR"/>
        </w:rPr>
        <w:tab/>
      </w:r>
      <w:r>
        <w:rPr>
          <w:lang w:val="fr-FR" w:eastAsia="fr-FR" w:bidi="fr-FR"/>
        </w:rPr>
        <w:t xml:space="preserve">Frances F. </w:t>
      </w:r>
      <w:r w:rsidRPr="00750A77">
        <w:rPr>
          <w:smallCaps/>
        </w:rPr>
        <w:t xml:space="preserve">Piven, </w:t>
      </w:r>
      <w:r>
        <w:rPr>
          <w:lang w:val="fr-FR" w:eastAsia="fr-FR" w:bidi="fr-FR"/>
        </w:rPr>
        <w:t xml:space="preserve">Richard A. </w:t>
      </w:r>
      <w:r w:rsidRPr="00750A77">
        <w:rPr>
          <w:smallCaps/>
        </w:rPr>
        <w:t xml:space="preserve">Cloward, </w:t>
      </w:r>
      <w:r w:rsidRPr="00750A77">
        <w:rPr>
          <w:i/>
          <w:iCs/>
        </w:rPr>
        <w:t xml:space="preserve">Regulating the Poor, </w:t>
      </w:r>
      <w:r>
        <w:rPr>
          <w:lang w:val="fr-FR" w:eastAsia="fr-FR" w:bidi="fr-FR"/>
        </w:rPr>
        <w:t xml:space="preserve">Vintage, New York, 1971 ; Richard </w:t>
      </w:r>
      <w:r w:rsidRPr="00750A77">
        <w:rPr>
          <w:smallCaps/>
        </w:rPr>
        <w:t xml:space="preserve">A Cloward </w:t>
      </w:r>
      <w:r>
        <w:rPr>
          <w:lang w:val="fr-FR" w:eastAsia="fr-FR" w:bidi="fr-FR"/>
        </w:rPr>
        <w:t xml:space="preserve">and Frances F. </w:t>
      </w:r>
      <w:r w:rsidRPr="00750A77">
        <w:rPr>
          <w:smallCaps/>
        </w:rPr>
        <w:t xml:space="preserve">Piven, </w:t>
      </w:r>
      <w:r w:rsidRPr="00750A77">
        <w:rPr>
          <w:i/>
          <w:iCs/>
        </w:rPr>
        <w:t>The Politics of Turmoil,</w:t>
      </w:r>
      <w:r>
        <w:rPr>
          <w:lang w:val="fr-FR" w:eastAsia="fr-FR" w:bidi="fr-FR"/>
        </w:rPr>
        <w:t xml:space="preserve"> Pantheon Books, New York 1974.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74F2" w14:textId="77777777" w:rsidR="00471170" w:rsidRDefault="00471170" w:rsidP="0047117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Manuel Castells, La question urbaine</w:t>
    </w:r>
    <w:r w:rsidRPr="00567B6C">
      <w:rPr>
        <w:rFonts w:ascii="Times New Roman" w:hAnsi="Times New Roman"/>
      </w:rPr>
      <w:t>.</w:t>
    </w:r>
    <w:r w:rsidRPr="00C90835">
      <w:rPr>
        <w:rFonts w:ascii="Times New Roman" w:hAnsi="Times New Roman"/>
      </w:rPr>
      <w:t xml:space="preserve"> </w:t>
    </w:r>
    <w:r>
      <w:rPr>
        <w:rFonts w:ascii="Times New Roman" w:hAnsi="Times New Roman"/>
      </w:rPr>
      <w:t>(1981)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499</w:t>
    </w:r>
    <w:r>
      <w:rPr>
        <w:rStyle w:val="Numrodepage"/>
        <w:rFonts w:ascii="Times New Roman" w:hAnsi="Times New Roman"/>
      </w:rPr>
      <w:fldChar w:fldCharType="end"/>
    </w:r>
  </w:p>
  <w:p w14:paraId="76D64AE4" w14:textId="77777777" w:rsidR="00471170" w:rsidRDefault="0047117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fr-CA" w:vendorID="64" w:dllVersion="131078" w:nlCheck="1" w:checkStyle="1"/>
  <w:activeWritingStyle w:appName="MSWord" w:lang="fr-CA" w:vendorID="64" w:dllVersion="0" w:nlCheck="1" w:checkStyle="0"/>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30035"/>
    <w:rsid w:val="00471170"/>
    <w:rsid w:val="00B176E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7BF257C"/>
  <w15:chartTrackingRefBased/>
  <w15:docId w15:val="{EDFCE6D7-26A6-AE4E-82DE-E2E34721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156"/>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EF2156"/>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qFormat/>
    <w:rsid w:val="00364F36"/>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32733C"/>
    <w:rPr>
      <w:b w:val="0"/>
      <w:sz w:val="96"/>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4373A1"/>
    <w:pPr>
      <w:ind w:left="360" w:hanging="36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AB0568"/>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108ptPetitesmajuscules">
    <w:name w:val="Corps du texte (10) + 8 pt;Petites majuscules"/>
    <w:rsid w:val="008424FD"/>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59ptItalique">
    <w:name w:val="Corps du texte (5) + 9 pt;Italique"/>
    <w:rsid w:val="008424FD"/>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695ptNonItalique">
    <w:name w:val="Corps du texte (6) + 9.5 pt;Non Italique"/>
    <w:rsid w:val="008424FD"/>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8ptPetitesmajuscules">
    <w:name w:val="Note de bas de page + 8 pt;Petites majuscules"/>
    <w:rsid w:val="008424FD"/>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paragraph" w:customStyle="1" w:styleId="aa">
    <w:name w:val="aa"/>
    <w:basedOn w:val="Normal"/>
    <w:autoRedefine/>
    <w:rsid w:val="008424FD"/>
    <w:pPr>
      <w:spacing w:before="120" w:after="120"/>
      <w:jc w:val="both"/>
    </w:pPr>
    <w:rPr>
      <w:b/>
      <w:i/>
      <w:color w:val="FF0000"/>
      <w:sz w:val="32"/>
    </w:rPr>
  </w:style>
  <w:style w:type="paragraph" w:customStyle="1" w:styleId="b">
    <w:name w:val="b"/>
    <w:basedOn w:val="Normal"/>
    <w:autoRedefine/>
    <w:rsid w:val="00CB50F3"/>
    <w:pPr>
      <w:spacing w:before="120" w:after="120"/>
      <w:ind w:left="720" w:firstLine="0"/>
    </w:pPr>
    <w:rPr>
      <w:i/>
      <w:color w:val="0000FF"/>
    </w:rPr>
  </w:style>
  <w:style w:type="paragraph" w:customStyle="1" w:styleId="ba">
    <w:name w:val="ba"/>
    <w:basedOn w:val="Normal"/>
    <w:autoRedefine/>
    <w:rsid w:val="008424FD"/>
    <w:pPr>
      <w:spacing w:before="120" w:after="120"/>
      <w:ind w:left="1260" w:hanging="540"/>
    </w:pPr>
  </w:style>
  <w:style w:type="paragraph" w:customStyle="1" w:styleId="bb">
    <w:name w:val="bb"/>
    <w:basedOn w:val="Normal"/>
    <w:rsid w:val="008424FD"/>
    <w:pPr>
      <w:spacing w:before="120" w:after="120"/>
      <w:ind w:left="540"/>
    </w:pPr>
    <w:rPr>
      <w:i/>
      <w:color w:val="0000FF"/>
    </w:rPr>
  </w:style>
  <w:style w:type="character" w:customStyle="1" w:styleId="Notedebasdepage38ptNonItaliquePetitesmajuscules">
    <w:name w:val="Note de bas de page (3) + 8 pt;Non Italique;Petites majuscules"/>
    <w:rsid w:val="008424FD"/>
    <w:rPr>
      <w:rFonts w:ascii="Times New Roman" w:eastAsia="Times New Roman" w:hAnsi="Times New Roman" w:cs="Times New Roman"/>
      <w:b w:val="0"/>
      <w:bCs w:val="0"/>
      <w:i/>
      <w:iCs/>
      <w:smallCaps/>
      <w:strike w:val="0"/>
      <w:color w:val="000000"/>
      <w:spacing w:val="0"/>
      <w:w w:val="100"/>
      <w:position w:val="0"/>
      <w:sz w:val="16"/>
      <w:szCs w:val="16"/>
      <w:u w:val="none"/>
      <w:lang w:val="fr-FR" w:eastAsia="fr-FR" w:bidi="fr-FR"/>
    </w:rPr>
  </w:style>
  <w:style w:type="character" w:customStyle="1" w:styleId="Notedebasdepage38ptNonItalique">
    <w:name w:val="Note de bas de page (3) + 8 pt;Non Italique"/>
    <w:rsid w:val="008424F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elimage">
    <w:name w:val="Légende de l'image_"/>
    <w:link w:val="Lgendedelimage0"/>
    <w:rsid w:val="008424FD"/>
    <w:rPr>
      <w:rFonts w:ascii="Times New Roman" w:eastAsia="Times New Roman" w:hAnsi="Times New Roman"/>
      <w:sz w:val="17"/>
      <w:szCs w:val="17"/>
      <w:shd w:val="clear" w:color="auto" w:fill="FFFFFF"/>
    </w:rPr>
  </w:style>
  <w:style w:type="character" w:customStyle="1" w:styleId="Lgendedelimage75pt">
    <w:name w:val="Légende de l'image + 7.5 pt"/>
    <w:rsid w:val="008424FD"/>
    <w:rPr>
      <w:rFonts w:ascii="Times New Roman" w:eastAsia="Times New Roman" w:hAnsi="Times New Roman"/>
      <w:color w:val="000000"/>
      <w:spacing w:val="0"/>
      <w:w w:val="100"/>
      <w:position w:val="0"/>
      <w:sz w:val="15"/>
      <w:szCs w:val="15"/>
      <w:shd w:val="clear" w:color="auto" w:fill="FFFFFF"/>
      <w:lang w:val="fr-FR" w:eastAsia="fr-FR" w:bidi="fr-FR"/>
    </w:rPr>
  </w:style>
  <w:style w:type="character" w:customStyle="1" w:styleId="LgendedelimageItalique">
    <w:name w:val="Légende de l'image + Italique"/>
    <w:rsid w:val="008424FD"/>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Notedebasdepage7ptGras">
    <w:name w:val="Note de bas de page + 7 pt;Gras"/>
    <w:rsid w:val="008424F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Notedebasdepage65ptPetitesmajusculesEspacement0pt">
    <w:name w:val="Note de bas de page + 6.5 pt;Petites majuscules;Espacement 0 pt"/>
    <w:rsid w:val="008424FD"/>
    <w:rPr>
      <w:rFonts w:ascii="Times New Roman" w:eastAsia="Times New Roman" w:hAnsi="Times New Roman" w:cs="Times New Roman"/>
      <w:b w:val="0"/>
      <w:bCs w:val="0"/>
      <w:i w:val="0"/>
      <w:iCs w:val="0"/>
      <w:smallCaps/>
      <w:strike w:val="0"/>
      <w:color w:val="000000"/>
      <w:spacing w:val="10"/>
      <w:w w:val="100"/>
      <w:position w:val="0"/>
      <w:sz w:val="13"/>
      <w:szCs w:val="13"/>
      <w:u w:val="none"/>
      <w:lang w:val="fr-FR" w:eastAsia="fr-FR" w:bidi="fr-FR"/>
    </w:rPr>
  </w:style>
  <w:style w:type="character" w:customStyle="1" w:styleId="Grillemoyenne2-Accent2Car">
    <w:name w:val="Grille moyenne 2 - Accent 2 Car"/>
    <w:link w:val="Grillemoyenne2-Accent2"/>
    <w:rsid w:val="008424FD"/>
    <w:rPr>
      <w:rFonts w:ascii="Times New Roman" w:eastAsia="Times New Roman" w:hAnsi="Times New Roman"/>
      <w:color w:val="000080"/>
      <w:sz w:val="24"/>
      <w:lang w:val="fr-CA" w:eastAsia="en-US"/>
    </w:rPr>
  </w:style>
  <w:style w:type="paragraph" w:customStyle="1" w:styleId="Citation0simple">
    <w:name w:val="Citation 0 simple"/>
    <w:basedOn w:val="Citation0"/>
    <w:rsid w:val="008424FD"/>
    <w:pPr>
      <w:spacing w:line="240" w:lineRule="auto"/>
    </w:pPr>
    <w:rPr>
      <w:lang w:eastAsia="fr-FR" w:bidi="fr-FR"/>
    </w:rPr>
  </w:style>
  <w:style w:type="character" w:customStyle="1" w:styleId="CorpsdetexteCar">
    <w:name w:val="Corps de texte Car"/>
    <w:link w:val="Corpsdetexte"/>
    <w:rsid w:val="008424FD"/>
    <w:rPr>
      <w:rFonts w:ascii="Times New Roman" w:eastAsia="Times New Roman" w:hAnsi="Times New Roman"/>
      <w:sz w:val="72"/>
      <w:lang w:val="fr-CA" w:eastAsia="en-US"/>
    </w:rPr>
  </w:style>
  <w:style w:type="paragraph" w:customStyle="1" w:styleId="dd">
    <w:name w:val="dd"/>
    <w:basedOn w:val="Normal"/>
    <w:autoRedefine/>
    <w:rsid w:val="008424FD"/>
    <w:pPr>
      <w:spacing w:before="120" w:after="120"/>
      <w:ind w:left="1080"/>
    </w:pPr>
    <w:rPr>
      <w:i/>
      <w:color w:val="008000"/>
    </w:rPr>
  </w:style>
  <w:style w:type="character" w:customStyle="1" w:styleId="En-tteCar">
    <w:name w:val="En-tête Car"/>
    <w:link w:val="En-tte"/>
    <w:uiPriority w:val="99"/>
    <w:rsid w:val="008424FD"/>
    <w:rPr>
      <w:rFonts w:ascii="GillSans" w:eastAsia="Times New Roman" w:hAnsi="GillSans"/>
      <w:lang w:val="fr-CA" w:eastAsia="en-US"/>
    </w:rPr>
  </w:style>
  <w:style w:type="paragraph" w:customStyle="1" w:styleId="figlgende">
    <w:name w:val="fig légende"/>
    <w:basedOn w:val="Normal0"/>
    <w:rsid w:val="008424FD"/>
    <w:rPr>
      <w:color w:val="000090"/>
      <w:sz w:val="24"/>
      <w:szCs w:val="16"/>
      <w:lang w:eastAsia="fr-FR"/>
    </w:rPr>
  </w:style>
  <w:style w:type="paragraph" w:customStyle="1" w:styleId="figst">
    <w:name w:val="fig st"/>
    <w:basedOn w:val="Normal"/>
    <w:autoRedefine/>
    <w:rsid w:val="008424FD"/>
    <w:pPr>
      <w:spacing w:before="120" w:after="120"/>
      <w:jc w:val="center"/>
    </w:pPr>
    <w:rPr>
      <w:rFonts w:cs="Arial"/>
      <w:color w:val="000090"/>
      <w:szCs w:val="16"/>
    </w:rPr>
  </w:style>
  <w:style w:type="paragraph" w:customStyle="1" w:styleId="figtitre">
    <w:name w:val="fig titre"/>
    <w:basedOn w:val="Normal"/>
    <w:autoRedefine/>
    <w:rsid w:val="008424FD"/>
    <w:pPr>
      <w:spacing w:before="120" w:after="120"/>
      <w:jc w:val="center"/>
    </w:pPr>
    <w:rPr>
      <w:b/>
      <w:sz w:val="24"/>
    </w:rPr>
  </w:style>
  <w:style w:type="paragraph" w:customStyle="1" w:styleId="figtitrest">
    <w:name w:val="fig titre st"/>
    <w:basedOn w:val="fig"/>
    <w:autoRedefine/>
    <w:rsid w:val="008424FD"/>
    <w:rPr>
      <w:color w:val="0000FF"/>
      <w:sz w:val="24"/>
    </w:rPr>
  </w:style>
  <w:style w:type="character" w:customStyle="1" w:styleId="En-tteoupieddepage95ptNonItalique">
    <w:name w:val="En-tête ou pied de page + 9.5 pt;Non Italique"/>
    <w:rsid w:val="008424FD"/>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ItaliqueEspacement2pt">
    <w:name w:val="Corps du texte (2) + Italique;Espacement 2 pt"/>
    <w:rsid w:val="008424FD"/>
    <w:rPr>
      <w:rFonts w:ascii="Times New Roman" w:eastAsia="Times New Roman" w:hAnsi="Times New Roman" w:cs="Times New Roman"/>
      <w:b w:val="0"/>
      <w:bCs w:val="0"/>
      <w:i/>
      <w:iCs/>
      <w:smallCaps w:val="0"/>
      <w:strike w:val="0"/>
      <w:color w:val="000000"/>
      <w:spacing w:val="40"/>
      <w:w w:val="100"/>
      <w:position w:val="0"/>
      <w:sz w:val="22"/>
      <w:szCs w:val="22"/>
      <w:u w:val="none"/>
      <w:lang w:val="fr-FR" w:eastAsia="fr-FR" w:bidi="fr-FR"/>
    </w:rPr>
  </w:style>
  <w:style w:type="character" w:customStyle="1" w:styleId="En-tteoupieddepageAppleGothic9ptNonItalique">
    <w:name w:val="En-tête ou pied de page + AppleGothic;9 pt;Non Italique"/>
    <w:rsid w:val="008424FD"/>
    <w:rPr>
      <w:rFonts w:ascii="AppleGothic" w:eastAsia="AppleGothic" w:hAnsi="AppleGothic" w:cs="AppleGothic"/>
      <w:b w:val="0"/>
      <w:bCs w:val="0"/>
      <w:i/>
      <w:iCs/>
      <w:smallCaps w:val="0"/>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364F36"/>
    <w:rPr>
      <w:rFonts w:ascii="Times New Roman" w:eastAsia="Times New Roman" w:hAnsi="Times New Roman"/>
      <w:color w:val="000000"/>
      <w:sz w:val="24"/>
      <w:lang w:val="fr-CA" w:eastAsia="en-US"/>
    </w:rPr>
  </w:style>
  <w:style w:type="character" w:customStyle="1" w:styleId="Lgendedutableau">
    <w:name w:val="Légende du tableau_"/>
    <w:link w:val="Lgendedutableau0"/>
    <w:rsid w:val="008424FD"/>
    <w:rPr>
      <w:rFonts w:ascii="Times New Roman" w:eastAsia="Times New Roman" w:hAnsi="Times New Roman"/>
      <w:sz w:val="17"/>
      <w:szCs w:val="17"/>
      <w:shd w:val="clear" w:color="auto" w:fill="FFFFFF"/>
    </w:rPr>
  </w:style>
  <w:style w:type="character" w:customStyle="1" w:styleId="Corpsdutexte285ptItalique">
    <w:name w:val="Corps du texte (2) + 8.5 pt;Italique"/>
    <w:rsid w:val="008424F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85ptEspacement1pt">
    <w:name w:val="Corps du texte (2) + 8.5 pt;Espacement 1 pt"/>
    <w:rsid w:val="008424FD"/>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fr-FR" w:eastAsia="fr-FR" w:bidi="fr-FR"/>
    </w:rPr>
  </w:style>
  <w:style w:type="character" w:customStyle="1" w:styleId="NotedefinCar">
    <w:name w:val="Note de fin Car"/>
    <w:link w:val="Notedefin"/>
    <w:rsid w:val="008424FD"/>
    <w:rPr>
      <w:rFonts w:ascii="Times New Roman" w:eastAsia="Times New Roman" w:hAnsi="Times New Roman"/>
      <w:lang w:eastAsia="en-US"/>
    </w:rPr>
  </w:style>
  <w:style w:type="character" w:customStyle="1" w:styleId="PieddepageCar">
    <w:name w:val="Pied de page Car"/>
    <w:link w:val="Pieddepage"/>
    <w:uiPriority w:val="99"/>
    <w:rsid w:val="008424FD"/>
    <w:rPr>
      <w:rFonts w:ascii="GillSans" w:eastAsia="Times New Roman" w:hAnsi="GillSans"/>
      <w:lang w:val="fr-CA" w:eastAsia="en-US"/>
    </w:rPr>
  </w:style>
  <w:style w:type="character" w:customStyle="1" w:styleId="En-tteoupieddepage10ptNonItalique">
    <w:name w:val="En-tête ou pied de page + 10 pt;Non Italique"/>
    <w:rsid w:val="008424FD"/>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Lgendedutableau2">
    <w:name w:val="Légende du tableau (2)_"/>
    <w:link w:val="Lgendedutableau20"/>
    <w:rsid w:val="008424FD"/>
    <w:rPr>
      <w:rFonts w:ascii="Times New Roman" w:eastAsia="Times New Roman" w:hAnsi="Times New Roman"/>
      <w:i/>
      <w:iCs/>
      <w:sz w:val="17"/>
      <w:szCs w:val="17"/>
      <w:shd w:val="clear" w:color="auto" w:fill="FFFFFF"/>
    </w:rPr>
  </w:style>
  <w:style w:type="character" w:customStyle="1" w:styleId="Lgendedutableau2NonItalique">
    <w:name w:val="Légende du tableau (2) + Non Italique"/>
    <w:rsid w:val="008424FD"/>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LgendedutableauItalique">
    <w:name w:val="Légende du tableau + Italique"/>
    <w:rsid w:val="008424FD"/>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Corpsdutexte118ptNonItaliquePetitesmajuscules">
    <w:name w:val="Corps du texte (11) + 8 pt;Non Italique;Petites majuscules"/>
    <w:rsid w:val="008424FD"/>
    <w:rPr>
      <w:rFonts w:ascii="Times New Roman" w:eastAsia="Times New Roman" w:hAnsi="Times New Roman" w:cs="Times New Roman"/>
      <w:b w:val="0"/>
      <w:bCs w:val="0"/>
      <w:i/>
      <w:iCs/>
      <w:smallCaps/>
      <w:strike w:val="0"/>
      <w:color w:val="000000"/>
      <w:spacing w:val="0"/>
      <w:w w:val="100"/>
      <w:position w:val="0"/>
      <w:sz w:val="16"/>
      <w:szCs w:val="16"/>
      <w:u w:val="none"/>
      <w:lang w:val="fr-FR" w:eastAsia="fr-FR" w:bidi="fr-FR"/>
    </w:rPr>
  </w:style>
  <w:style w:type="character" w:customStyle="1" w:styleId="Lgendedutableau3">
    <w:name w:val="Légende du tableau (3)_"/>
    <w:link w:val="Lgendedutableau30"/>
    <w:rsid w:val="008424FD"/>
    <w:rPr>
      <w:rFonts w:ascii="Times New Roman" w:eastAsia="Times New Roman" w:hAnsi="Times New Roman"/>
      <w:i/>
      <w:iCs/>
      <w:sz w:val="22"/>
      <w:szCs w:val="22"/>
      <w:shd w:val="clear" w:color="auto" w:fill="FFFFFF"/>
    </w:rPr>
  </w:style>
  <w:style w:type="character" w:customStyle="1" w:styleId="Corpsdutexte1175ptNonItaliqueExact">
    <w:name w:val="Corps du texte (11) + 7.5 pt;Non Italique Exact"/>
    <w:rsid w:val="008424FD"/>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RetraitcorpsdetexteCar">
    <w:name w:val="Retrait corps de texte Car"/>
    <w:link w:val="Retraitcorpsdetexte"/>
    <w:rsid w:val="008424FD"/>
    <w:rPr>
      <w:rFonts w:ascii="Arial" w:eastAsia="Times New Roman" w:hAnsi="Arial"/>
      <w:sz w:val="28"/>
      <w:lang w:val="fr-CA" w:eastAsia="en-US"/>
    </w:rPr>
  </w:style>
  <w:style w:type="character" w:customStyle="1" w:styleId="Retraitcorpsdetexte2Car">
    <w:name w:val="Retrait corps de texte 2 Car"/>
    <w:link w:val="Retraitcorpsdetexte2"/>
    <w:rsid w:val="008424FD"/>
    <w:rPr>
      <w:rFonts w:ascii="Arial" w:eastAsia="Times New Roman" w:hAnsi="Arial"/>
      <w:sz w:val="28"/>
      <w:lang w:val="fr-CA" w:eastAsia="en-US"/>
    </w:rPr>
  </w:style>
  <w:style w:type="character" w:customStyle="1" w:styleId="Retraitcorpsdetexte3Car">
    <w:name w:val="Retrait corps de texte 3 Car"/>
    <w:link w:val="Retraitcorpsdetexte3"/>
    <w:rsid w:val="008424FD"/>
    <w:rPr>
      <w:rFonts w:ascii="Arial" w:eastAsia="Times New Roman" w:hAnsi="Arial"/>
      <w:sz w:val="28"/>
      <w:lang w:val="fr-CA" w:eastAsia="en-US"/>
    </w:rPr>
  </w:style>
  <w:style w:type="character" w:customStyle="1" w:styleId="Tabledesmatires3Exact">
    <w:name w:val="Table des matières (3) Exact"/>
    <w:link w:val="Tabledesmatires3"/>
    <w:rsid w:val="008424FD"/>
    <w:rPr>
      <w:rFonts w:ascii="Times New Roman" w:eastAsia="Times New Roman" w:hAnsi="Times New Roman"/>
      <w:sz w:val="15"/>
      <w:szCs w:val="15"/>
      <w:shd w:val="clear" w:color="auto" w:fill="FFFFFF"/>
    </w:rPr>
  </w:style>
  <w:style w:type="character" w:customStyle="1" w:styleId="Tabledesmatires37ptGrasExact">
    <w:name w:val="Table des matières (3) + 7 pt;Gras Exact"/>
    <w:rsid w:val="008424FD"/>
    <w:rPr>
      <w:rFonts w:ascii="Times New Roman" w:eastAsia="Times New Roman" w:hAnsi="Times New Roman"/>
      <w:b/>
      <w:bCs/>
      <w:color w:val="000000"/>
      <w:spacing w:val="0"/>
      <w:w w:val="100"/>
      <w:position w:val="0"/>
      <w:sz w:val="14"/>
      <w:szCs w:val="14"/>
      <w:shd w:val="clear" w:color="auto" w:fill="FFFFFF"/>
      <w:lang w:val="fr-FR" w:eastAsia="fr-FR" w:bidi="fr-FR"/>
    </w:rPr>
  </w:style>
  <w:style w:type="character" w:customStyle="1" w:styleId="Tabledesmatires3105ptGrasItaliqueExact">
    <w:name w:val="Table des matières (3) + 10.5 pt;Gras;Italique Exact"/>
    <w:rsid w:val="008424FD"/>
    <w:rPr>
      <w:rFonts w:ascii="Times New Roman" w:eastAsia="Times New Roman" w:hAnsi="Times New Roman"/>
      <w:b/>
      <w:bCs/>
      <w:i/>
      <w:iCs/>
      <w:color w:val="000000"/>
      <w:spacing w:val="0"/>
      <w:w w:val="100"/>
      <w:position w:val="0"/>
      <w:sz w:val="21"/>
      <w:szCs w:val="21"/>
      <w:shd w:val="clear" w:color="auto" w:fill="FFFFFF"/>
      <w:lang w:val="fr-FR" w:eastAsia="fr-FR" w:bidi="fr-FR"/>
    </w:rPr>
  </w:style>
  <w:style w:type="character" w:customStyle="1" w:styleId="Lgendedutableau8ptPetitesmajuscules">
    <w:name w:val="Légende du tableau + 8 pt;Petites majuscules"/>
    <w:rsid w:val="008424FD"/>
    <w:rPr>
      <w:rFonts w:ascii="Times New Roman" w:eastAsia="Times New Roman" w:hAnsi="Times New Roman"/>
      <w:smallCaps/>
      <w:color w:val="000000"/>
      <w:spacing w:val="0"/>
      <w:w w:val="100"/>
      <w:position w:val="0"/>
      <w:sz w:val="16"/>
      <w:szCs w:val="16"/>
      <w:shd w:val="clear" w:color="auto" w:fill="FFFFFF"/>
      <w:lang w:val="fr-FR" w:eastAsia="fr-FR" w:bidi="fr-FR"/>
    </w:rPr>
  </w:style>
  <w:style w:type="character" w:customStyle="1" w:styleId="Lgendedutableau8pt">
    <w:name w:val="Légende du tableau + 8 pt"/>
    <w:rsid w:val="008424FD"/>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Corpsdutexte28ptPetitesmajuscules">
    <w:name w:val="Corps du texte (2) + 8 pt;Petites majuscules"/>
    <w:rsid w:val="008424FD"/>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Tabledesmatires">
    <w:name w:val="Table des matières_"/>
    <w:link w:val="Tabledesmatires0"/>
    <w:rsid w:val="008424FD"/>
    <w:rPr>
      <w:rFonts w:ascii="Times New Roman" w:eastAsia="Times New Roman" w:hAnsi="Times New Roman"/>
      <w:sz w:val="17"/>
      <w:szCs w:val="17"/>
      <w:shd w:val="clear" w:color="auto" w:fill="FFFFFF"/>
    </w:rPr>
  </w:style>
  <w:style w:type="character" w:customStyle="1" w:styleId="Corpsdutexte245ptEspacement0ptchelle150">
    <w:name w:val="Corps du texte (2) + 4.5 pt;Espacement 0 pt;Échelle 150%"/>
    <w:rsid w:val="008424FD"/>
    <w:rPr>
      <w:rFonts w:ascii="Times New Roman" w:eastAsia="Times New Roman" w:hAnsi="Times New Roman" w:cs="Times New Roman"/>
      <w:b w:val="0"/>
      <w:bCs w:val="0"/>
      <w:i w:val="0"/>
      <w:iCs w:val="0"/>
      <w:smallCaps w:val="0"/>
      <w:strike w:val="0"/>
      <w:color w:val="000000"/>
      <w:spacing w:val="-10"/>
      <w:w w:val="150"/>
      <w:position w:val="0"/>
      <w:sz w:val="9"/>
      <w:szCs w:val="9"/>
      <w:u w:val="none"/>
      <w:lang w:val="fr-FR" w:eastAsia="fr-FR" w:bidi="fr-FR"/>
    </w:rPr>
  </w:style>
  <w:style w:type="character" w:customStyle="1" w:styleId="Corpsdutexte26ptEspacement0pt">
    <w:name w:val="Corps du texte (2) + 6 pt;Espacement 0 pt"/>
    <w:rsid w:val="008424FD"/>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fr-FR" w:eastAsia="fr-FR" w:bidi="fr-FR"/>
    </w:rPr>
  </w:style>
  <w:style w:type="character" w:customStyle="1" w:styleId="Corpsdutexte28ptItaliqueEspacement0pt">
    <w:name w:val="Corps du texte (2) + 8 pt;Italique;Espacement 0 pt"/>
    <w:rsid w:val="008424FD"/>
    <w:rPr>
      <w:rFonts w:ascii="Times New Roman" w:eastAsia="Times New Roman" w:hAnsi="Times New Roman" w:cs="Times New Roman"/>
      <w:b w:val="0"/>
      <w:bCs w:val="0"/>
      <w:i/>
      <w:iCs/>
      <w:smallCaps w:val="0"/>
      <w:strike w:val="0"/>
      <w:color w:val="000000"/>
      <w:spacing w:val="-10"/>
      <w:w w:val="100"/>
      <w:position w:val="0"/>
      <w:sz w:val="16"/>
      <w:szCs w:val="16"/>
      <w:u w:val="none"/>
      <w:lang w:val="fr-FR" w:eastAsia="fr-FR" w:bidi="fr-FR"/>
    </w:rPr>
  </w:style>
  <w:style w:type="character" w:customStyle="1" w:styleId="Corpsdutexte26ptItalique">
    <w:name w:val="Corps du texte (2) + 6 pt;Italique"/>
    <w:rsid w:val="008424FD"/>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LgendedutableauExact">
    <w:name w:val="Légende du tableau Exact"/>
    <w:rsid w:val="008424FD"/>
    <w:rPr>
      <w:rFonts w:ascii="Times New Roman" w:eastAsia="Times New Roman" w:hAnsi="Times New Roman" w:cs="Times New Roman"/>
      <w:b w:val="0"/>
      <w:bCs w:val="0"/>
      <w:i w:val="0"/>
      <w:iCs w:val="0"/>
      <w:smallCaps w:val="0"/>
      <w:strike w:val="0"/>
      <w:sz w:val="17"/>
      <w:szCs w:val="17"/>
      <w:u w:val="none"/>
    </w:rPr>
  </w:style>
  <w:style w:type="character" w:customStyle="1" w:styleId="TitreCar">
    <w:name w:val="Titre Car"/>
    <w:link w:val="Titre"/>
    <w:rsid w:val="008424FD"/>
    <w:rPr>
      <w:rFonts w:ascii="Times New Roman" w:eastAsia="Times New Roman" w:hAnsi="Times New Roman"/>
      <w:b/>
      <w:sz w:val="48"/>
      <w:lang w:val="fr-CA" w:eastAsia="en-US"/>
    </w:rPr>
  </w:style>
  <w:style w:type="character" w:customStyle="1" w:styleId="Notedebasdepage75ptPetitesmajusculesExact">
    <w:name w:val="Note de bas de page + 7.5 pt;Petites majuscules Exact"/>
    <w:rsid w:val="008424FD"/>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Titre1Car">
    <w:name w:val="Titre 1 Car"/>
    <w:link w:val="Titre1"/>
    <w:rsid w:val="008424FD"/>
    <w:rPr>
      <w:rFonts w:eastAsia="Times New Roman"/>
      <w:noProof/>
      <w:lang w:val="fr-CA" w:eastAsia="en-US" w:bidi="ar-SA"/>
    </w:rPr>
  </w:style>
  <w:style w:type="character" w:customStyle="1" w:styleId="Titre2Car">
    <w:name w:val="Titre 2 Car"/>
    <w:link w:val="Titre2"/>
    <w:rsid w:val="008424FD"/>
    <w:rPr>
      <w:rFonts w:eastAsia="Times New Roman"/>
      <w:noProof/>
      <w:lang w:val="fr-CA" w:eastAsia="en-US" w:bidi="ar-SA"/>
    </w:rPr>
  </w:style>
  <w:style w:type="character" w:customStyle="1" w:styleId="Tabledesmatires4">
    <w:name w:val="Table des matières (4)_"/>
    <w:link w:val="Tabledesmatires40"/>
    <w:rsid w:val="008424FD"/>
    <w:rPr>
      <w:rFonts w:ascii="Times New Roman" w:eastAsia="Times New Roman" w:hAnsi="Times New Roman"/>
      <w:sz w:val="22"/>
      <w:szCs w:val="22"/>
      <w:shd w:val="clear" w:color="auto" w:fill="FFFFFF"/>
    </w:rPr>
  </w:style>
  <w:style w:type="character" w:customStyle="1" w:styleId="Tabledesmatires410pt">
    <w:name w:val="Table des matières (4) + 10 pt"/>
    <w:rsid w:val="008424FD"/>
    <w:rPr>
      <w:rFonts w:ascii="Times New Roman" w:eastAsia="Times New Roman" w:hAnsi="Times New Roman"/>
      <w:color w:val="000000"/>
      <w:spacing w:val="0"/>
      <w:w w:val="100"/>
      <w:position w:val="0"/>
      <w:sz w:val="20"/>
      <w:szCs w:val="20"/>
      <w:shd w:val="clear" w:color="auto" w:fill="FFFFFF"/>
      <w:lang w:val="fr-FR" w:eastAsia="fr-FR" w:bidi="fr-FR"/>
    </w:rPr>
  </w:style>
  <w:style w:type="character" w:customStyle="1" w:styleId="Lgendedutableau3NonItalique">
    <w:name w:val="Légende du tableau (3) + Non Italique"/>
    <w:rsid w:val="008424FD"/>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Lgendedutableau385ptNonItalique">
    <w:name w:val="Légende du tableau (3) + 8.5 pt;Non Italique"/>
    <w:rsid w:val="008424FD"/>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Titre3Car">
    <w:name w:val="Titre 3 Car"/>
    <w:link w:val="Titre3"/>
    <w:rsid w:val="008424FD"/>
    <w:rPr>
      <w:rFonts w:eastAsia="Times New Roman"/>
      <w:noProof/>
      <w:lang w:val="fr-CA" w:eastAsia="en-US" w:bidi="ar-SA"/>
    </w:rPr>
  </w:style>
  <w:style w:type="character" w:customStyle="1" w:styleId="Titre4Car">
    <w:name w:val="Titre 4 Car"/>
    <w:link w:val="Titre4"/>
    <w:rsid w:val="008424FD"/>
    <w:rPr>
      <w:rFonts w:eastAsia="Times New Roman"/>
      <w:noProof/>
      <w:lang w:val="fr-CA" w:eastAsia="en-US" w:bidi="ar-SA"/>
    </w:rPr>
  </w:style>
  <w:style w:type="character" w:customStyle="1" w:styleId="Titre5Car">
    <w:name w:val="Titre 5 Car"/>
    <w:link w:val="Titre5"/>
    <w:rsid w:val="008424FD"/>
    <w:rPr>
      <w:rFonts w:eastAsia="Times New Roman"/>
      <w:noProof/>
      <w:lang w:val="fr-CA" w:eastAsia="en-US" w:bidi="ar-SA"/>
    </w:rPr>
  </w:style>
  <w:style w:type="character" w:customStyle="1" w:styleId="Titre6Car">
    <w:name w:val="Titre 6 Car"/>
    <w:link w:val="Titre6"/>
    <w:rsid w:val="008424FD"/>
    <w:rPr>
      <w:rFonts w:eastAsia="Times New Roman"/>
      <w:noProof/>
      <w:lang w:val="fr-CA" w:eastAsia="en-US" w:bidi="ar-SA"/>
    </w:rPr>
  </w:style>
  <w:style w:type="paragraph" w:customStyle="1" w:styleId="Lgendedelimage0">
    <w:name w:val="Légende de l'image"/>
    <w:basedOn w:val="Normal"/>
    <w:link w:val="Lgendedelimage"/>
    <w:rsid w:val="008424FD"/>
    <w:pPr>
      <w:widowControl w:val="0"/>
      <w:shd w:val="clear" w:color="auto" w:fill="FFFFFF"/>
      <w:spacing w:line="151" w:lineRule="exact"/>
      <w:ind w:firstLine="212"/>
    </w:pPr>
    <w:rPr>
      <w:sz w:val="17"/>
      <w:szCs w:val="17"/>
      <w:lang w:val="x-none" w:eastAsia="x-none"/>
    </w:rPr>
  </w:style>
  <w:style w:type="character" w:customStyle="1" w:styleId="Titre7Car">
    <w:name w:val="Titre 7 Car"/>
    <w:link w:val="Titre7"/>
    <w:rsid w:val="008424FD"/>
    <w:rPr>
      <w:rFonts w:eastAsia="Times New Roman"/>
      <w:noProof/>
      <w:lang w:val="fr-CA" w:eastAsia="en-US" w:bidi="ar-SA"/>
    </w:rPr>
  </w:style>
  <w:style w:type="character" w:customStyle="1" w:styleId="Titre8Car">
    <w:name w:val="Titre 8 Car"/>
    <w:link w:val="Titre8"/>
    <w:rsid w:val="008424FD"/>
    <w:rPr>
      <w:rFonts w:eastAsia="Times New Roman"/>
      <w:noProof/>
      <w:lang w:val="fr-CA" w:eastAsia="en-US" w:bidi="ar-SA"/>
    </w:rPr>
  </w:style>
  <w:style w:type="character" w:customStyle="1" w:styleId="Titre9Car">
    <w:name w:val="Titre 9 Car"/>
    <w:link w:val="Titre9"/>
    <w:rsid w:val="008424FD"/>
    <w:rPr>
      <w:rFonts w:eastAsia="Times New Roman"/>
      <w:noProof/>
      <w:lang w:val="fr-CA" w:eastAsia="en-US" w:bidi="ar-SA"/>
    </w:rPr>
  </w:style>
  <w:style w:type="paragraph" w:customStyle="1" w:styleId="Titreniveau2bis">
    <w:name w:val="Titre niveau 2 bis"/>
    <w:basedOn w:val="Titreniveau2"/>
    <w:rsid w:val="008424FD"/>
    <w:pPr>
      <w:spacing w:before="0"/>
    </w:pPr>
    <w:rPr>
      <w:sz w:val="72"/>
    </w:rPr>
  </w:style>
  <w:style w:type="paragraph" w:customStyle="1" w:styleId="figtitrest1">
    <w:name w:val="fig titre st 1"/>
    <w:basedOn w:val="figtitrest"/>
    <w:autoRedefine/>
    <w:rsid w:val="008424FD"/>
    <w:pPr>
      <w:jc w:val="both"/>
    </w:pPr>
    <w:rPr>
      <w:lang w:eastAsia="fr-FR" w:bidi="fr-FR"/>
    </w:rPr>
  </w:style>
  <w:style w:type="paragraph" w:customStyle="1" w:styleId="Lgendedutableau0">
    <w:name w:val="Légende du tableau"/>
    <w:basedOn w:val="Normal"/>
    <w:link w:val="Lgendedutableau"/>
    <w:rsid w:val="008424FD"/>
    <w:pPr>
      <w:widowControl w:val="0"/>
      <w:shd w:val="clear" w:color="auto" w:fill="FFFFFF"/>
      <w:spacing w:line="0" w:lineRule="atLeast"/>
      <w:ind w:firstLine="29"/>
    </w:pPr>
    <w:rPr>
      <w:sz w:val="17"/>
      <w:szCs w:val="17"/>
      <w:lang w:val="x-none" w:eastAsia="x-none"/>
    </w:rPr>
  </w:style>
  <w:style w:type="paragraph" w:customStyle="1" w:styleId="Lgendedutableau20">
    <w:name w:val="Légende du tableau (2)"/>
    <w:basedOn w:val="Normal"/>
    <w:link w:val="Lgendedutableau2"/>
    <w:rsid w:val="008424FD"/>
    <w:pPr>
      <w:widowControl w:val="0"/>
      <w:shd w:val="clear" w:color="auto" w:fill="FFFFFF"/>
      <w:spacing w:line="0" w:lineRule="atLeast"/>
      <w:jc w:val="center"/>
    </w:pPr>
    <w:rPr>
      <w:i/>
      <w:iCs/>
      <w:sz w:val="17"/>
      <w:szCs w:val="17"/>
      <w:lang w:val="x-none" w:eastAsia="x-none"/>
    </w:rPr>
  </w:style>
  <w:style w:type="paragraph" w:customStyle="1" w:styleId="Lgendedutableau30">
    <w:name w:val="Légende du tableau (3)"/>
    <w:basedOn w:val="Normal"/>
    <w:link w:val="Lgendedutableau3"/>
    <w:rsid w:val="008424FD"/>
    <w:pPr>
      <w:widowControl w:val="0"/>
      <w:shd w:val="clear" w:color="auto" w:fill="FFFFFF"/>
      <w:spacing w:line="0" w:lineRule="atLeast"/>
      <w:ind w:firstLine="29"/>
      <w:jc w:val="both"/>
    </w:pPr>
    <w:rPr>
      <w:i/>
      <w:iCs/>
      <w:sz w:val="22"/>
      <w:szCs w:val="22"/>
      <w:lang w:val="x-none" w:eastAsia="x-none"/>
    </w:rPr>
  </w:style>
  <w:style w:type="paragraph" w:customStyle="1" w:styleId="Tabledesmatires3">
    <w:name w:val="Table des matières (3)"/>
    <w:basedOn w:val="Normal"/>
    <w:link w:val="Tabledesmatires3Exact"/>
    <w:rsid w:val="008424FD"/>
    <w:pPr>
      <w:widowControl w:val="0"/>
      <w:shd w:val="clear" w:color="auto" w:fill="FFFFFF"/>
      <w:spacing w:line="130" w:lineRule="exact"/>
      <w:ind w:hanging="141"/>
    </w:pPr>
    <w:rPr>
      <w:sz w:val="15"/>
      <w:szCs w:val="15"/>
      <w:lang w:val="x-none" w:eastAsia="x-none"/>
    </w:rPr>
  </w:style>
  <w:style w:type="paragraph" w:customStyle="1" w:styleId="Tabledesmatires0">
    <w:name w:val="Table des matières"/>
    <w:basedOn w:val="Normal"/>
    <w:link w:val="Tabledesmatires"/>
    <w:rsid w:val="008424FD"/>
    <w:pPr>
      <w:widowControl w:val="0"/>
      <w:shd w:val="clear" w:color="auto" w:fill="FFFFFF"/>
      <w:spacing w:after="180" w:line="0" w:lineRule="atLeast"/>
      <w:ind w:hanging="6"/>
      <w:jc w:val="both"/>
    </w:pPr>
    <w:rPr>
      <w:sz w:val="17"/>
      <w:szCs w:val="17"/>
      <w:lang w:val="x-none" w:eastAsia="x-none"/>
    </w:rPr>
  </w:style>
  <w:style w:type="paragraph" w:customStyle="1" w:styleId="Tabledesmatires40">
    <w:name w:val="Table des matières (4)"/>
    <w:basedOn w:val="Normal"/>
    <w:link w:val="Tabledesmatires4"/>
    <w:rsid w:val="008424FD"/>
    <w:pPr>
      <w:widowControl w:val="0"/>
      <w:shd w:val="clear" w:color="auto" w:fill="FFFFFF"/>
      <w:spacing w:before="360" w:line="317" w:lineRule="exact"/>
      <w:ind w:firstLine="2"/>
      <w:jc w:val="both"/>
    </w:pPr>
    <w:rPr>
      <w:sz w:val="22"/>
      <w:szCs w:val="22"/>
      <w:lang w:val="x-none" w:eastAsia="x-none"/>
    </w:rPr>
  </w:style>
  <w:style w:type="character" w:customStyle="1" w:styleId="Notedebasdepage2NonItaliqueEspacement0pt">
    <w:name w:val="Note de bas de page (2) + Non Italique;Espacement 0 pt"/>
    <w:rsid w:val="00177BF1"/>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Notedebasdepage28ptNonGrasNonItaliquePetitesmajusculesEspacement0pt">
    <w:name w:val="Note de bas de page (2) + 8 pt;Non Gras;Non Italique;Petites majuscules;Espacement 0 pt"/>
    <w:rsid w:val="00177BF1"/>
    <w:rPr>
      <w:rFonts w:ascii="Times New Roman" w:eastAsia="Times New Roman" w:hAnsi="Times New Roman" w:cs="Times New Roman"/>
      <w:b/>
      <w:bCs/>
      <w:i/>
      <w:iCs/>
      <w:smallCaps/>
      <w:strike w:val="0"/>
      <w:color w:val="000000"/>
      <w:spacing w:val="0"/>
      <w:w w:val="100"/>
      <w:position w:val="0"/>
      <w:sz w:val="16"/>
      <w:szCs w:val="16"/>
      <w:u w:val="none"/>
      <w:lang w:val="fr-FR" w:eastAsia="fr-FR" w:bidi="fr-FR"/>
    </w:rPr>
  </w:style>
  <w:style w:type="character" w:customStyle="1" w:styleId="Notedebasdepage0">
    <w:name w:val="Note de bas de page_"/>
    <w:link w:val="Notedebasdepage1"/>
    <w:rsid w:val="00177BF1"/>
    <w:rPr>
      <w:rFonts w:ascii="Times New Roman" w:eastAsia="Times New Roman" w:hAnsi="Times New Roman"/>
      <w:b/>
      <w:bCs/>
      <w:sz w:val="17"/>
      <w:szCs w:val="17"/>
      <w:shd w:val="clear" w:color="auto" w:fill="FFFFFF"/>
    </w:rPr>
  </w:style>
  <w:style w:type="character" w:customStyle="1" w:styleId="Notedebasdepage55ptNonGras">
    <w:name w:val="Note de bas de page + 5.5 pt;Non Gras"/>
    <w:rsid w:val="00177BF1"/>
    <w:rPr>
      <w:rFonts w:ascii="Times New Roman" w:eastAsia="Times New Roman" w:hAnsi="Times New Roman"/>
      <w:b/>
      <w:bCs/>
      <w:color w:val="000000"/>
      <w:spacing w:val="0"/>
      <w:w w:val="100"/>
      <w:position w:val="0"/>
      <w:sz w:val="11"/>
      <w:szCs w:val="11"/>
      <w:shd w:val="clear" w:color="auto" w:fill="FFFFFF"/>
      <w:lang w:val="fr-FR" w:eastAsia="fr-FR" w:bidi="fr-FR"/>
    </w:rPr>
  </w:style>
  <w:style w:type="character" w:customStyle="1" w:styleId="NotedebasdepageItaliqueEspacement0pt">
    <w:name w:val="Note de bas de page + Italique;Espacement 0 pt"/>
    <w:rsid w:val="00177BF1"/>
    <w:rPr>
      <w:rFonts w:ascii="Times New Roman" w:eastAsia="Times New Roman" w:hAnsi="Times New Roman"/>
      <w:b/>
      <w:bCs/>
      <w:i/>
      <w:iCs/>
      <w:color w:val="000000"/>
      <w:spacing w:val="10"/>
      <w:w w:val="100"/>
      <w:position w:val="0"/>
      <w:sz w:val="17"/>
      <w:szCs w:val="17"/>
      <w:shd w:val="clear" w:color="auto" w:fill="FFFFFF"/>
      <w:lang w:val="fr-FR" w:eastAsia="fr-FR" w:bidi="fr-FR"/>
    </w:rPr>
  </w:style>
  <w:style w:type="character" w:customStyle="1" w:styleId="Notedebasdepage8ptNonGrasPetitesmajuscules">
    <w:name w:val="Note de bas de page + 8 pt;Non Gras;Petites majuscules"/>
    <w:rsid w:val="00177BF1"/>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Notedebasdepage75ptNonGrasPetitesmajusculesEspacement0pt">
    <w:name w:val="Note de bas de page + 7.5 pt;Non Gras;Petites majuscules;Espacement 0 pt"/>
    <w:rsid w:val="00177BF1"/>
    <w:rPr>
      <w:rFonts w:ascii="Times New Roman" w:eastAsia="Times New Roman" w:hAnsi="Times New Roman"/>
      <w:b/>
      <w:bCs/>
      <w:smallCaps/>
      <w:color w:val="000000"/>
      <w:spacing w:val="10"/>
      <w:w w:val="100"/>
      <w:position w:val="0"/>
      <w:sz w:val="15"/>
      <w:szCs w:val="15"/>
      <w:shd w:val="clear" w:color="auto" w:fill="FFFFFF"/>
      <w:lang w:val="fr-FR" w:eastAsia="fr-FR" w:bidi="fr-FR"/>
    </w:rPr>
  </w:style>
  <w:style w:type="character" w:customStyle="1" w:styleId="Notedebasdepage8ptNonGras">
    <w:name w:val="Note de bas de page + 8 pt;Non Gras"/>
    <w:rsid w:val="00177BF1"/>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Notedebasdepage3ItaliqueEspacement0pt">
    <w:name w:val="Note de bas de page (3) + Italique;Espacement 0 pt"/>
    <w:rsid w:val="00177BF1"/>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Notedebasdepage75ptNonGrasPetitesmajuscules">
    <w:name w:val="Note de bas de page + 7.5 pt;Non Gras;Petites majuscules"/>
    <w:rsid w:val="00177BF1"/>
    <w:rPr>
      <w:rFonts w:ascii="Times New Roman" w:eastAsia="Times New Roman" w:hAnsi="Times New Roman"/>
      <w:b/>
      <w:bCs/>
      <w:smallCaps/>
      <w:color w:val="000000"/>
      <w:spacing w:val="0"/>
      <w:w w:val="100"/>
      <w:position w:val="0"/>
      <w:sz w:val="15"/>
      <w:szCs w:val="15"/>
      <w:shd w:val="clear" w:color="auto" w:fill="FFFFFF"/>
      <w:lang w:val="fr-FR" w:eastAsia="fr-FR" w:bidi="fr-FR"/>
    </w:rPr>
  </w:style>
  <w:style w:type="character" w:customStyle="1" w:styleId="Notedebasdepage8ptNonGrasItaliquePetitesmajuscules">
    <w:name w:val="Note de bas de page + 8 pt;Non Gras;Italique;Petites majuscules"/>
    <w:rsid w:val="00177BF1"/>
    <w:rPr>
      <w:rFonts w:ascii="Times New Roman" w:eastAsia="Times New Roman" w:hAnsi="Times New Roman"/>
      <w:b/>
      <w:bCs/>
      <w:i/>
      <w:iCs/>
      <w:smallCaps/>
      <w:color w:val="000000"/>
      <w:spacing w:val="0"/>
      <w:w w:val="100"/>
      <w:position w:val="0"/>
      <w:sz w:val="16"/>
      <w:szCs w:val="16"/>
      <w:shd w:val="clear" w:color="auto" w:fill="FFFFFF"/>
      <w:lang w:val="fr-FR" w:eastAsia="fr-FR" w:bidi="fr-FR"/>
    </w:rPr>
  </w:style>
  <w:style w:type="character" w:customStyle="1" w:styleId="Notedebasdepage8ptNonGrasItalique">
    <w:name w:val="Note de bas de page + 8 pt;Non Gras;Italique"/>
    <w:rsid w:val="00177BF1"/>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Notedebasdepage5ptNonGras">
    <w:name w:val="Note de bas de page + 5 pt;Non Gras"/>
    <w:rsid w:val="00177BF1"/>
    <w:rPr>
      <w:rFonts w:ascii="Times New Roman" w:eastAsia="Times New Roman" w:hAnsi="Times New Roman"/>
      <w:b/>
      <w:bCs/>
      <w:color w:val="000000"/>
      <w:spacing w:val="0"/>
      <w:w w:val="100"/>
      <w:position w:val="0"/>
      <w:sz w:val="10"/>
      <w:szCs w:val="10"/>
      <w:shd w:val="clear" w:color="auto" w:fill="FFFFFF"/>
      <w:lang w:val="fr-FR" w:eastAsia="fr-FR" w:bidi="fr-FR"/>
    </w:rPr>
  </w:style>
  <w:style w:type="character" w:customStyle="1" w:styleId="Notedebasdepage275ptNonGrasNonItaliquePetitesmajusculesEspacement0pt">
    <w:name w:val="Note de bas de page (2) + 7.5 pt;Non Gras;Non Italique;Petites majuscules;Espacement 0 pt"/>
    <w:rsid w:val="00177BF1"/>
    <w:rPr>
      <w:rFonts w:ascii="Times New Roman" w:eastAsia="Times New Roman" w:hAnsi="Times New Roman" w:cs="Times New Roman"/>
      <w:b/>
      <w:bCs/>
      <w:i/>
      <w:iCs/>
      <w:smallCaps/>
      <w:strike w:val="0"/>
      <w:color w:val="000000"/>
      <w:spacing w:val="0"/>
      <w:w w:val="100"/>
      <w:position w:val="0"/>
      <w:sz w:val="15"/>
      <w:szCs w:val="15"/>
      <w:u w:val="none"/>
      <w:lang w:val="fr-FR" w:eastAsia="fr-FR" w:bidi="fr-FR"/>
    </w:rPr>
  </w:style>
  <w:style w:type="character" w:customStyle="1" w:styleId="Notedebasdepage28ptNonGrasNonItaliqueEspacement0pt">
    <w:name w:val="Note de bas de page (2) + 8 pt;Non Gras;Non Italique;Espacement 0 pt"/>
    <w:rsid w:val="00177BF1"/>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Notedebasdepage75ptNonGras">
    <w:name w:val="Note de bas de page + 7.5 pt;Non Gras"/>
    <w:rsid w:val="00177BF1"/>
    <w:rPr>
      <w:rFonts w:ascii="Times New Roman" w:eastAsia="Times New Roman" w:hAnsi="Times New Roman"/>
      <w:b/>
      <w:bCs/>
      <w:color w:val="000000"/>
      <w:spacing w:val="0"/>
      <w:w w:val="100"/>
      <w:position w:val="0"/>
      <w:sz w:val="15"/>
      <w:szCs w:val="15"/>
      <w:shd w:val="clear" w:color="auto" w:fill="FFFFFF"/>
      <w:lang w:val="fr-FR" w:eastAsia="fr-FR" w:bidi="fr-FR"/>
    </w:rPr>
  </w:style>
  <w:style w:type="character" w:customStyle="1" w:styleId="Notedebasdepage485ptGras">
    <w:name w:val="Note de bas de page (4) + 8.5 pt;Gras"/>
    <w:rsid w:val="00177BF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Notedebasdepage485ptGrasItaliqueEspacement0pt">
    <w:name w:val="Note de bas de page (4) + 8.5 pt;Gras;Italique;Espacement 0 pt"/>
    <w:rsid w:val="00177BF1"/>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Notedebasdepage275ptNonGrasNonItaliqueEspacement0pt">
    <w:name w:val="Note de bas de page (2) + 7.5 pt;Non Gras;Non Italique;Espacement 0 pt"/>
    <w:rsid w:val="00177BF1"/>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Notedebasdepage585ptGras">
    <w:name w:val="Note de bas de page (5) + 8.5 pt;Gras"/>
    <w:rsid w:val="00177BF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Notedebasdepage585ptGrasItaliqueEspacement0pt">
    <w:name w:val="Note de bas de page (5) + 8.5 pt;Gras;Italique;Espacement 0 pt"/>
    <w:rsid w:val="00177BF1"/>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Notedebasdepage28ptNonGrasEspacement0pt">
    <w:name w:val="Note de bas de page (2) + 8 pt;Non Gras;Espacement 0 pt"/>
    <w:rsid w:val="00177BF1"/>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Notedebasdepage7ptNonGrasPetitesmajuscules">
    <w:name w:val="Note de bas de page + 7 pt;Non Gras;Petites majuscules"/>
    <w:rsid w:val="00177BF1"/>
    <w:rPr>
      <w:rFonts w:ascii="Times New Roman" w:eastAsia="Times New Roman" w:hAnsi="Times New Roman"/>
      <w:b/>
      <w:bCs/>
      <w:smallCaps/>
      <w:color w:val="000000"/>
      <w:spacing w:val="0"/>
      <w:w w:val="100"/>
      <w:position w:val="0"/>
      <w:sz w:val="14"/>
      <w:szCs w:val="14"/>
      <w:shd w:val="clear" w:color="auto" w:fill="FFFFFF"/>
      <w:lang w:val="fr-FR" w:eastAsia="fr-FR" w:bidi="fr-FR"/>
    </w:rPr>
  </w:style>
  <w:style w:type="character" w:customStyle="1" w:styleId="Notedebasdepage275ptNonGrasNonItaliquePetitesmajuscules">
    <w:name w:val="Note de bas de page (2) + 7.5 pt;Non Gras;Non Italique;Petites majuscules"/>
    <w:rsid w:val="00177BF1"/>
    <w:rPr>
      <w:rFonts w:ascii="Times New Roman" w:eastAsia="Times New Roman" w:hAnsi="Times New Roman" w:cs="Times New Roman"/>
      <w:b/>
      <w:bCs/>
      <w:i/>
      <w:iCs/>
      <w:smallCaps/>
      <w:strike w:val="0"/>
      <w:color w:val="000000"/>
      <w:spacing w:val="10"/>
      <w:w w:val="100"/>
      <w:position w:val="0"/>
      <w:sz w:val="15"/>
      <w:szCs w:val="15"/>
      <w:u w:val="none"/>
      <w:lang w:val="fr-FR" w:eastAsia="fr-FR" w:bidi="fr-FR"/>
    </w:rPr>
  </w:style>
  <w:style w:type="character" w:customStyle="1" w:styleId="Notedebasdepage75ptNonGrasEspacement0pt">
    <w:name w:val="Note de bas de page + 7.5 pt;Non Gras;Espacement 0 pt"/>
    <w:rsid w:val="00177BF1"/>
    <w:rPr>
      <w:rFonts w:ascii="Times New Roman" w:eastAsia="Times New Roman" w:hAnsi="Times New Roman"/>
      <w:b/>
      <w:bCs/>
      <w:color w:val="000000"/>
      <w:spacing w:val="10"/>
      <w:w w:val="100"/>
      <w:position w:val="0"/>
      <w:sz w:val="15"/>
      <w:szCs w:val="15"/>
      <w:shd w:val="clear" w:color="auto" w:fill="FFFFFF"/>
      <w:lang w:val="fr-FR" w:eastAsia="fr-FR" w:bidi="fr-FR"/>
    </w:rPr>
  </w:style>
  <w:style w:type="character" w:customStyle="1" w:styleId="En-tteoupieddepage105ptGrasNonItalique">
    <w:name w:val="En-tête ou pied de page + 10.5 pt;Gras;Non Italique"/>
    <w:rsid w:val="00177BF1"/>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295ptEspacement0pt">
    <w:name w:val="Corps du texte (2) + 9.5 pt;Espacement 0 pt"/>
    <w:rsid w:val="00177BF1"/>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4NonItaliqueEspacement0pt">
    <w:name w:val="Corps du texte (4) + Non Italique;Espacement 0 pt"/>
    <w:rsid w:val="00177BF1"/>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48ptNonGrasNonItaliquePetitesmajusculesEspacement0pt">
    <w:name w:val="Corps du texte (4) + 8 pt;Non Gras;Non Italique;Petites majuscules;Espacement 0 pt"/>
    <w:rsid w:val="00177BF1"/>
    <w:rPr>
      <w:rFonts w:ascii="Times New Roman" w:eastAsia="Times New Roman" w:hAnsi="Times New Roman" w:cs="Times New Roman"/>
      <w:b/>
      <w:bCs/>
      <w:i/>
      <w:iCs/>
      <w:smallCaps/>
      <w:strike w:val="0"/>
      <w:color w:val="000000"/>
      <w:spacing w:val="0"/>
      <w:w w:val="100"/>
      <w:position w:val="0"/>
      <w:sz w:val="16"/>
      <w:szCs w:val="16"/>
      <w:u w:val="none"/>
      <w:lang w:val="fr-FR" w:eastAsia="fr-FR" w:bidi="fr-FR"/>
    </w:rPr>
  </w:style>
  <w:style w:type="character" w:customStyle="1" w:styleId="En-tteoupieddepage105ptNonItalique">
    <w:name w:val="En-tête ou pied de page + 10.5 pt;Non Italique"/>
    <w:rsid w:val="00177BF1"/>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LgendedutableauNonItaliqueEspacement0pt">
    <w:name w:val="Légende du tableau + Non Italique;Espacement 0 pt"/>
    <w:rsid w:val="00177BF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Lgendedutableau8ptNonGrasNonItaliquePetitesmajusculesEspacement0pt">
    <w:name w:val="Légende du tableau + 8 pt;Non Gras;Non Italique;Petites majuscules;Espacement 0 pt"/>
    <w:rsid w:val="00177BF1"/>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fr-FR" w:eastAsia="fr-FR" w:bidi="fr-FR"/>
    </w:rPr>
  </w:style>
  <w:style w:type="character" w:customStyle="1" w:styleId="Numrodetitre1">
    <w:name w:val="Numéro de titre #1_"/>
    <w:link w:val="Numrodetitre10"/>
    <w:rsid w:val="00177BF1"/>
    <w:rPr>
      <w:rFonts w:ascii="Times New Roman" w:eastAsia="Times New Roman" w:hAnsi="Times New Roman"/>
      <w:i/>
      <w:iCs/>
      <w:sz w:val="22"/>
      <w:szCs w:val="22"/>
      <w:shd w:val="clear" w:color="auto" w:fill="FFFFFF"/>
    </w:rPr>
  </w:style>
  <w:style w:type="character" w:customStyle="1" w:styleId="Corpsdutexte285ptGras">
    <w:name w:val="Corps du texte (2) + 8.5 pt;Gras"/>
    <w:rsid w:val="00177BF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En-tteoupieddepage95ptGrasNonItalique">
    <w:name w:val="En-tête ou pied de page + 9.5 pt;Gras;Non Italique"/>
    <w:rsid w:val="00177BF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ptPetitesmajuscules">
    <w:name w:val="Corps du texte (2) + 9 pt;Petites majuscules"/>
    <w:rsid w:val="00177BF1"/>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Corpsdutexte1013ptNonItalique">
    <w:name w:val="Corps du texte (10) + 13 pt;Non Italique"/>
    <w:rsid w:val="00177BF1"/>
    <w:rPr>
      <w:rFonts w:ascii="Arial" w:eastAsia="Arial" w:hAnsi="Arial" w:cs="Arial"/>
      <w:b w:val="0"/>
      <w:bCs w:val="0"/>
      <w:i/>
      <w:iCs/>
      <w:smallCaps w:val="0"/>
      <w:strike w:val="0"/>
      <w:color w:val="000000"/>
      <w:spacing w:val="0"/>
      <w:w w:val="100"/>
      <w:position w:val="0"/>
      <w:sz w:val="26"/>
      <w:szCs w:val="26"/>
      <w:u w:val="none"/>
      <w:lang w:val="fr-FR" w:eastAsia="fr-FR" w:bidi="fr-FR"/>
    </w:rPr>
  </w:style>
  <w:style w:type="character" w:customStyle="1" w:styleId="Corpsdutexte29ptGras">
    <w:name w:val="Corps du texte (2) + 9 pt;Gras"/>
    <w:rsid w:val="00177BF1"/>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Notedebasdepage8ptNonGrasPetitesmajusculesExact">
    <w:name w:val="Note de bas de page + 8 pt;Non Gras;Petites majuscules Exact"/>
    <w:rsid w:val="00177BF1"/>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NotedebasdepageItaliqueEspacement0ptExact">
    <w:name w:val="Note de bas de page + Italique;Espacement 0 pt Exact"/>
    <w:rsid w:val="00177BF1"/>
    <w:rPr>
      <w:rFonts w:ascii="Times New Roman" w:eastAsia="Times New Roman" w:hAnsi="Times New Roman"/>
      <w:b/>
      <w:bCs/>
      <w:i/>
      <w:iCs/>
      <w:color w:val="000000"/>
      <w:spacing w:val="10"/>
      <w:w w:val="100"/>
      <w:position w:val="0"/>
      <w:sz w:val="17"/>
      <w:szCs w:val="17"/>
      <w:shd w:val="clear" w:color="auto" w:fill="FFFFFF"/>
      <w:lang w:val="fr-FR" w:eastAsia="fr-FR" w:bidi="fr-FR"/>
    </w:rPr>
  </w:style>
  <w:style w:type="character" w:customStyle="1" w:styleId="Corpsdutexte2ItaliquePetitesmajuscules">
    <w:name w:val="Corps du texte (2) + Italique;Petites majuscules"/>
    <w:rsid w:val="00177BF1"/>
    <w:rPr>
      <w:rFonts w:ascii="Times New Roman" w:eastAsia="Times New Roman" w:hAnsi="Times New Roman" w:cs="Times New Roman"/>
      <w:b w:val="0"/>
      <w:bCs w:val="0"/>
      <w:i/>
      <w:iCs/>
      <w:smallCaps/>
      <w:strike w:val="0"/>
      <w:color w:val="000000"/>
      <w:spacing w:val="0"/>
      <w:w w:val="100"/>
      <w:position w:val="0"/>
      <w:sz w:val="22"/>
      <w:szCs w:val="22"/>
      <w:u w:val="none"/>
      <w:lang w:val="fr-FR" w:eastAsia="fr-FR" w:bidi="fr-FR"/>
    </w:rPr>
  </w:style>
  <w:style w:type="character" w:customStyle="1" w:styleId="Numrodetitre2">
    <w:name w:val="Numéro de titre #2_"/>
    <w:link w:val="Numrodetitre20"/>
    <w:rsid w:val="00177BF1"/>
    <w:rPr>
      <w:rFonts w:ascii="Times New Roman" w:eastAsia="Times New Roman" w:hAnsi="Times New Roman"/>
      <w:shd w:val="clear" w:color="auto" w:fill="FFFFFF"/>
    </w:rPr>
  </w:style>
  <w:style w:type="character" w:customStyle="1" w:styleId="Numrodetitre214ptGras">
    <w:name w:val="Numéro de titre #2 + 14 pt;Gras"/>
    <w:rsid w:val="00177BF1"/>
    <w:rPr>
      <w:rFonts w:ascii="Times New Roman" w:eastAsia="Times New Roman" w:hAnsi="Times New Roman"/>
      <w:b/>
      <w:bCs/>
      <w:color w:val="000000"/>
      <w:spacing w:val="0"/>
      <w:w w:val="100"/>
      <w:position w:val="0"/>
      <w:sz w:val="28"/>
      <w:szCs w:val="28"/>
      <w:shd w:val="clear" w:color="auto" w:fill="FFFFFF"/>
      <w:lang w:val="fr-FR" w:eastAsia="fr-FR" w:bidi="fr-FR"/>
    </w:rPr>
  </w:style>
  <w:style w:type="character" w:customStyle="1" w:styleId="Corpsdutexte1375ptNonGrasPetitesmajuscules">
    <w:name w:val="Corps du texte (13) + 7.5 pt;Non Gras;Petites majuscules"/>
    <w:rsid w:val="00177BF1"/>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Corpsdutexte38ptPetitesmajusculesEspacement0pt">
    <w:name w:val="Corps du texte (3) + 8 pt;Petites majuscules;Espacement 0 pt"/>
    <w:rsid w:val="00177BF1"/>
    <w:rPr>
      <w:rFonts w:ascii="Times New Roman" w:eastAsia="Times New Roman" w:hAnsi="Times New Roman" w:cs="Times New Roman"/>
      <w:b w:val="0"/>
      <w:bCs w:val="0"/>
      <w:i/>
      <w:iCs/>
      <w:smallCaps/>
      <w:strike w:val="0"/>
      <w:color w:val="000000"/>
      <w:spacing w:val="10"/>
      <w:w w:val="100"/>
      <w:position w:val="0"/>
      <w:sz w:val="16"/>
      <w:szCs w:val="16"/>
      <w:u w:val="none"/>
      <w:lang w:val="fr-FR" w:eastAsia="fr-FR" w:bidi="fr-FR"/>
    </w:rPr>
  </w:style>
  <w:style w:type="character" w:customStyle="1" w:styleId="En-tteoupieddepage95ptGrasNonItaliqueEspacement0pt">
    <w:name w:val="En-tête ou pied de page + 9.5 pt;Gras;Non Italique;Espacement 0 pt"/>
    <w:rsid w:val="00177BF1"/>
    <w:rPr>
      <w:rFonts w:ascii="Times New Roman" w:eastAsia="Times New Roman" w:hAnsi="Times New Roman" w:cs="Times New Roman"/>
      <w:b/>
      <w:bCs/>
      <w:i/>
      <w:iCs/>
      <w:smallCaps w:val="0"/>
      <w:strike w:val="0"/>
      <w:color w:val="000000"/>
      <w:spacing w:val="10"/>
      <w:w w:val="100"/>
      <w:position w:val="0"/>
      <w:sz w:val="19"/>
      <w:szCs w:val="19"/>
      <w:u w:val="none"/>
      <w:lang w:val="fr-FR" w:eastAsia="fr-FR" w:bidi="fr-FR"/>
    </w:rPr>
  </w:style>
  <w:style w:type="paragraph" w:customStyle="1" w:styleId="Notedebasdepage1">
    <w:name w:val="Note de bas de page1"/>
    <w:basedOn w:val="Normal"/>
    <w:link w:val="Notedebasdepage0"/>
    <w:rsid w:val="00177BF1"/>
    <w:pPr>
      <w:widowControl w:val="0"/>
      <w:shd w:val="clear" w:color="auto" w:fill="FFFFFF"/>
      <w:spacing w:line="151" w:lineRule="exact"/>
      <w:ind w:hanging="6"/>
    </w:pPr>
    <w:rPr>
      <w:b/>
      <w:bCs/>
      <w:sz w:val="17"/>
      <w:szCs w:val="17"/>
      <w:lang w:val="x-none" w:eastAsia="x-none"/>
    </w:rPr>
  </w:style>
  <w:style w:type="paragraph" w:customStyle="1" w:styleId="Numrodetitre10">
    <w:name w:val="Numéro de titre #1"/>
    <w:basedOn w:val="Normal"/>
    <w:link w:val="Numrodetitre1"/>
    <w:rsid w:val="00177BF1"/>
    <w:pPr>
      <w:widowControl w:val="0"/>
      <w:shd w:val="clear" w:color="auto" w:fill="FFFFFF"/>
      <w:spacing w:after="2760" w:line="0" w:lineRule="atLeast"/>
      <w:jc w:val="right"/>
    </w:pPr>
    <w:rPr>
      <w:i/>
      <w:iCs/>
      <w:sz w:val="22"/>
      <w:szCs w:val="22"/>
      <w:lang w:val="x-none" w:eastAsia="x-none"/>
    </w:rPr>
  </w:style>
  <w:style w:type="paragraph" w:customStyle="1" w:styleId="Numrodetitre20">
    <w:name w:val="Numéro de titre #2"/>
    <w:basedOn w:val="Normal"/>
    <w:link w:val="Numrodetitre2"/>
    <w:rsid w:val="00177BF1"/>
    <w:pPr>
      <w:widowControl w:val="0"/>
      <w:shd w:val="clear" w:color="auto" w:fill="FFFFFF"/>
    </w:pPr>
    <w:rPr>
      <w:sz w:val="20"/>
      <w:lang w:val="x-none" w:eastAsia="x-none"/>
    </w:rPr>
  </w:style>
  <w:style w:type="paragraph" w:customStyle="1" w:styleId="Notedebasdepage2NonItalique">
    <w:name w:val="Note de bas de page (2) + Non Italique"/>
    <w:aliases w:val="Espacement 0 pt"/>
    <w:basedOn w:val="Normal"/>
    <w:rsid w:val="00177BF1"/>
    <w:pPr>
      <w:tabs>
        <w:tab w:val="left" w:pos="551"/>
      </w:tabs>
      <w:ind w:firstLine="205"/>
    </w:pPr>
    <w:rPr>
      <w:sz w:val="24"/>
    </w:rPr>
  </w:style>
  <w:style w:type="character" w:customStyle="1" w:styleId="Notedebasdepageofficielle">
    <w:name w:val="Note de bas de page officielle"/>
    <w:qFormat/>
    <w:rsid w:val="00177BF1"/>
    <w:rPr>
      <w:spacing w:val="10"/>
    </w:rPr>
  </w:style>
  <w:style w:type="character" w:customStyle="1" w:styleId="Notedebasdepage28ptNonItalique">
    <w:name w:val="Note de bas de page (2) + 8 pt;Non Italique"/>
    <w:rsid w:val="00757A00"/>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Notedebasdepage395ptItalique">
    <w:name w:val="Note de bas de page (3) + 9.5 pt;Italique"/>
    <w:rsid w:val="00757A0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28ptNonItaliquePetitesmajuscules">
    <w:name w:val="Note de bas de page (2) + 8 pt;Non Italique;Petites majuscules"/>
    <w:rsid w:val="00757A00"/>
    <w:rPr>
      <w:rFonts w:ascii="Times New Roman" w:eastAsia="Times New Roman" w:hAnsi="Times New Roman" w:cs="Times New Roman"/>
      <w:b w:val="0"/>
      <w:bCs w:val="0"/>
      <w:i/>
      <w:iCs/>
      <w:smallCaps/>
      <w:strike w:val="0"/>
      <w:color w:val="000000"/>
      <w:spacing w:val="0"/>
      <w:w w:val="100"/>
      <w:position w:val="0"/>
      <w:sz w:val="16"/>
      <w:szCs w:val="16"/>
      <w:u w:val="none"/>
      <w:lang w:val="fr-FR" w:eastAsia="fr-FR" w:bidi="fr-FR"/>
    </w:rPr>
  </w:style>
  <w:style w:type="character" w:customStyle="1" w:styleId="Notedebasdepage85ptGras">
    <w:name w:val="Note de bas de page + 8.5 pt;Gras"/>
    <w:rsid w:val="00757A00"/>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Notedebasdepage85ptPetitesmajuscules">
    <w:name w:val="Note de bas de page + 8.5 pt;Petites majuscules"/>
    <w:rsid w:val="00757A00"/>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Notedebasdepage695ptItalique">
    <w:name w:val="Note de bas de page (6) + 9.5 pt;Italique"/>
    <w:rsid w:val="00757A0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285ptNonItalique">
    <w:name w:val="Note de bas de page (2) + 8.5 pt;Non Italique"/>
    <w:rsid w:val="00757A00"/>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285ptNonItaliquePetitesmajuscules">
    <w:name w:val="Note de bas de page (2) + 8.5 pt;Non Italique;Petites majuscules"/>
    <w:rsid w:val="00757A00"/>
    <w:rPr>
      <w:rFonts w:ascii="Times New Roman" w:eastAsia="Times New Roman" w:hAnsi="Times New Roman" w:cs="Times New Roman"/>
      <w:b w:val="0"/>
      <w:bCs w:val="0"/>
      <w:i/>
      <w:iCs/>
      <w:smallCaps/>
      <w:strike w:val="0"/>
      <w:color w:val="000000"/>
      <w:spacing w:val="0"/>
      <w:w w:val="100"/>
      <w:position w:val="0"/>
      <w:sz w:val="17"/>
      <w:szCs w:val="17"/>
      <w:u w:val="none"/>
      <w:lang w:val="fr-FR" w:eastAsia="fr-FR" w:bidi="fr-FR"/>
    </w:rPr>
  </w:style>
  <w:style w:type="character" w:customStyle="1" w:styleId="Notedebasdepage2NonItaliquePetitesmajuscules">
    <w:name w:val="Note de bas de page (2) + Non Italique;Petites majuscules"/>
    <w:rsid w:val="00757A00"/>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Notedebasdepage9ptItaliquePetitesmajuscules">
    <w:name w:val="Note de bas de page + 9 pt;Italique;Petites majuscules"/>
    <w:rsid w:val="00757A00"/>
    <w:rPr>
      <w:rFonts w:ascii="Times New Roman" w:eastAsia="Times New Roman" w:hAnsi="Times New Roman" w:cs="Times New Roman"/>
      <w:b w:val="0"/>
      <w:bCs w:val="0"/>
      <w:i/>
      <w:iCs/>
      <w:smallCaps/>
      <w:strike w:val="0"/>
      <w:color w:val="000000"/>
      <w:spacing w:val="0"/>
      <w:w w:val="100"/>
      <w:position w:val="0"/>
      <w:sz w:val="18"/>
      <w:szCs w:val="18"/>
      <w:u w:val="none"/>
      <w:lang w:val="fr-FR" w:eastAsia="fr-FR" w:bidi="fr-FR"/>
    </w:rPr>
  </w:style>
  <w:style w:type="character" w:customStyle="1" w:styleId="Corpsdutexte718ptItalique">
    <w:name w:val="Corps du texte (7) + 18 pt;Italique"/>
    <w:rsid w:val="00757A00"/>
    <w:rPr>
      <w:rFonts w:ascii="Times New Roman" w:eastAsia="Times New Roman" w:hAnsi="Times New Roman" w:cs="Times New Roman"/>
      <w:b w:val="0"/>
      <w:bCs w:val="0"/>
      <w:i/>
      <w:iCs/>
      <w:smallCaps w:val="0"/>
      <w:strike w:val="0"/>
      <w:color w:val="000000"/>
      <w:spacing w:val="0"/>
      <w:w w:val="100"/>
      <w:position w:val="0"/>
      <w:sz w:val="36"/>
      <w:szCs w:val="36"/>
      <w:u w:val="none"/>
      <w:lang w:val="fr-FR" w:eastAsia="fr-FR" w:bidi="fr-FR"/>
    </w:rPr>
  </w:style>
  <w:style w:type="character" w:customStyle="1" w:styleId="Corpsdutexte295ptItalique">
    <w:name w:val="Corps du texte (2) + 9.5 pt;Italique"/>
    <w:rsid w:val="00757A0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995ptItaliqueEspacement0ptchelle75">
    <w:name w:val="Corps du texte (9) + 9.5 pt;Italique;Espacement 0 pt;Échelle 75%"/>
    <w:rsid w:val="00757A00"/>
    <w:rPr>
      <w:rFonts w:ascii="Times New Roman" w:eastAsia="Times New Roman" w:hAnsi="Times New Roman" w:cs="Times New Roman"/>
      <w:b w:val="0"/>
      <w:bCs w:val="0"/>
      <w:i/>
      <w:iCs/>
      <w:smallCaps w:val="0"/>
      <w:strike w:val="0"/>
      <w:color w:val="000000"/>
      <w:spacing w:val="0"/>
      <w:w w:val="75"/>
      <w:position w:val="0"/>
      <w:sz w:val="19"/>
      <w:szCs w:val="19"/>
      <w:u w:val="none"/>
      <w:lang w:val="fr-FR" w:eastAsia="fr-FR" w:bidi="fr-FR"/>
    </w:rPr>
  </w:style>
  <w:style w:type="character" w:customStyle="1" w:styleId="Corpsdutexte995ptGrasItaliqueEspacement0pt">
    <w:name w:val="Corps du texte (9) + 9.5 pt;Gras;Italique;Espacement 0 pt"/>
    <w:rsid w:val="00757A00"/>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ptItalique">
    <w:name w:val="Corps du texte (2) + 9 pt;Italique"/>
    <w:rsid w:val="00757A0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1285ptEspacement1ptExact">
    <w:name w:val="Corps du texte (12) + 8.5 pt;Espacement 1 pt Exact"/>
    <w:rsid w:val="00757A00"/>
    <w:rPr>
      <w:rFonts w:ascii="Times New Roman" w:eastAsia="Times New Roman" w:hAnsi="Times New Roman" w:cs="Times New Roman"/>
      <w:b w:val="0"/>
      <w:bCs w:val="0"/>
      <w:i/>
      <w:iCs/>
      <w:smallCaps w:val="0"/>
      <w:strike w:val="0"/>
      <w:spacing w:val="30"/>
      <w:sz w:val="17"/>
      <w:szCs w:val="17"/>
      <w:u w:val="none"/>
    </w:rPr>
  </w:style>
  <w:style w:type="character" w:customStyle="1" w:styleId="Corpsdutexte1285ptNonItaliqueExact">
    <w:name w:val="Corps du texte (12) + 8.5 pt;Non Italique Exact"/>
    <w:rsid w:val="00757A00"/>
    <w:rPr>
      <w:rFonts w:ascii="Times New Roman" w:eastAsia="Times New Roman" w:hAnsi="Times New Roman" w:cs="Times New Roman"/>
      <w:b w:val="0"/>
      <w:bCs w:val="0"/>
      <w:i/>
      <w:iCs/>
      <w:smallCaps w:val="0"/>
      <w:strike w:val="0"/>
      <w:sz w:val="17"/>
      <w:szCs w:val="17"/>
      <w:u w:val="none"/>
    </w:rPr>
  </w:style>
  <w:style w:type="character" w:customStyle="1" w:styleId="Corpsdutexte32TimesNewRoman8ptNonGrasExact">
    <w:name w:val="Corps du texte (32) + Times New Roman;8 pt;Non Gras Exact"/>
    <w:rsid w:val="00757A00"/>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Tabledesmatires38ptEspacement0ptExact">
    <w:name w:val="Table des matières (3) + 8 pt;Espacement 0 pt Exact"/>
    <w:rsid w:val="00757A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3395ptGrasItaliqueExact">
    <w:name w:val="Corps du texte (33) + 9.5 pt;Gras;Italique Exact"/>
    <w:rsid w:val="00757A00"/>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AppleMyungjo105ptItalique">
    <w:name w:val="Corps du texte (2) + AppleMyungjo;10.5 pt;Italique"/>
    <w:rsid w:val="00757A00"/>
    <w:rPr>
      <w:rFonts w:ascii="AppleMyungjo" w:eastAsia="AppleMyungjo" w:hAnsi="AppleMyungjo" w:cs="AppleMyungjo"/>
      <w:b w:val="0"/>
      <w:bCs w:val="0"/>
      <w:i/>
      <w:iCs/>
      <w:smallCaps w:val="0"/>
      <w:strike w:val="0"/>
      <w:color w:val="000000"/>
      <w:spacing w:val="0"/>
      <w:w w:val="100"/>
      <w:position w:val="0"/>
      <w:sz w:val="21"/>
      <w:szCs w:val="21"/>
      <w:u w:val="none"/>
      <w:lang w:val="fr-FR" w:eastAsia="fr-FR" w:bidi="fr-FR"/>
    </w:rPr>
  </w:style>
  <w:style w:type="character" w:customStyle="1" w:styleId="Corpsdutexte2105ptGras">
    <w:name w:val="Corps du texte (2) + 10.5 pt;Gras"/>
    <w:rsid w:val="00757A00"/>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911ptEspacement0pt">
    <w:name w:val="Corps du texte (9) + 11 pt;Espacement 0 pt"/>
    <w:rsid w:val="00757A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95ptPetitesmajuscules">
    <w:name w:val="Table des matières + 9.5 pt;Petites majuscules"/>
    <w:rsid w:val="00757A00"/>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TabledesmatiresItalique">
    <w:name w:val="Table des matières + Italique"/>
    <w:rsid w:val="00757A00"/>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ItaliqueEspacement1pt">
    <w:name w:val="Corps du texte (2) + Italique;Espacement 1 pt"/>
    <w:rsid w:val="00757A00"/>
    <w:rPr>
      <w:rFonts w:ascii="Times New Roman" w:eastAsia="Times New Roman" w:hAnsi="Times New Roman" w:cs="Times New Roman"/>
      <w:b w:val="0"/>
      <w:bCs w:val="0"/>
      <w:i/>
      <w:iCs/>
      <w:smallCaps w:val="0"/>
      <w:strike w:val="0"/>
      <w:color w:val="000000"/>
      <w:spacing w:val="30"/>
      <w:w w:val="100"/>
      <w:position w:val="0"/>
      <w:sz w:val="22"/>
      <w:szCs w:val="22"/>
      <w:u w:val="none"/>
      <w:lang w:val="fr-FR" w:eastAsia="fr-FR" w:bidi="fr-FR"/>
    </w:rPr>
  </w:style>
  <w:style w:type="character" w:customStyle="1" w:styleId="Corpsdutexte2911ptItalique">
    <w:name w:val="Corps du texte (29) + 11 pt;Italique"/>
    <w:rsid w:val="00757A00"/>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Lgendedutableau711ptItalique">
    <w:name w:val="Légende du tableau (7) + 11 pt;Italique"/>
    <w:rsid w:val="00757A00"/>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GrasEspacement0pt">
    <w:name w:val="Corps du texte (2) + Gras;Espacement 0 pt"/>
    <w:rsid w:val="00757A00"/>
    <w:rPr>
      <w:rFonts w:ascii="Times New Roman" w:eastAsia="Times New Roman" w:hAnsi="Times New Roman" w:cs="Times New Roman"/>
      <w:b/>
      <w:bCs/>
      <w:i w:val="0"/>
      <w:iCs w:val="0"/>
      <w:smallCaps w:val="0"/>
      <w:strike w:val="0"/>
      <w:color w:val="000000"/>
      <w:spacing w:val="-10"/>
      <w:w w:val="100"/>
      <w:position w:val="0"/>
      <w:sz w:val="22"/>
      <w:szCs w:val="22"/>
      <w:u w:val="none"/>
      <w:lang w:val="fr-FR" w:eastAsia="fr-FR" w:bidi="fr-FR"/>
    </w:rPr>
  </w:style>
  <w:style w:type="character" w:customStyle="1" w:styleId="Corpsdutexte2365ptPetitesmajusculesExact">
    <w:name w:val="Corps du texte (23) + 6.5 pt;Petites majuscules Exact"/>
    <w:rsid w:val="00757A00"/>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En-tte3GrasEspacement0pt">
    <w:name w:val="En-tête #3 + Gras;Espacement 0 pt"/>
    <w:rsid w:val="00757A00"/>
    <w:rPr>
      <w:rFonts w:ascii="Times New Roman" w:eastAsia="Times New Roman" w:hAnsi="Times New Roman" w:cs="Times New Roman"/>
      <w:b/>
      <w:bCs/>
      <w:i w:val="0"/>
      <w:iCs w:val="0"/>
      <w:smallCaps w:val="0"/>
      <w:strike w:val="0"/>
      <w:color w:val="000000"/>
      <w:spacing w:val="-10"/>
      <w:w w:val="100"/>
      <w:position w:val="0"/>
      <w:sz w:val="22"/>
      <w:szCs w:val="22"/>
      <w:u w:val="none"/>
      <w:lang w:val="fr-FR" w:eastAsia="fr-FR" w:bidi="fr-FR"/>
    </w:rPr>
  </w:style>
  <w:style w:type="paragraph" w:customStyle="1" w:styleId="figtitresta">
    <w:name w:val="fig titre st a"/>
    <w:basedOn w:val="figtitrest"/>
    <w:rsid w:val="00757A00"/>
  </w:style>
  <w:style w:type="paragraph" w:styleId="Grillemoyenne1-Accent2">
    <w:name w:val="Medium Grid 1 Accent 2"/>
    <w:basedOn w:val="Normal"/>
    <w:qFormat/>
    <w:rsid w:val="00757A00"/>
    <w:pPr>
      <w:ind w:left="720"/>
      <w:contextualSpacing/>
    </w:pPr>
  </w:style>
  <w:style w:type="character" w:customStyle="1" w:styleId="Notedebasdepage75ptPetitesmajuscules">
    <w:name w:val="Note de bas de page + 7.5 pt;Petites majuscules"/>
    <w:rsid w:val="007705F5"/>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Notedebasdepage275ptNonItalique">
    <w:name w:val="Note de bas de page (2) + 7.5 pt;Non Italique"/>
    <w:rsid w:val="007705F5"/>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7ptPetitesmajuscules">
    <w:name w:val="Note de bas de page + 7 pt;Petites majuscules"/>
    <w:rsid w:val="007705F5"/>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Notedebasdepage11ptGras">
    <w:name w:val="Note de bas de page + 11 pt;Gras"/>
    <w:rsid w:val="007705F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Notedebasdepage5ptEspacement1pt">
    <w:name w:val="Note de bas de page + 5 pt;Espacement 1 pt"/>
    <w:rsid w:val="007705F5"/>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fr-FR" w:eastAsia="fr-FR" w:bidi="fr-FR"/>
    </w:rPr>
  </w:style>
  <w:style w:type="character" w:customStyle="1" w:styleId="Notedebasdepage275ptNonItaliquePetitesmajuscules">
    <w:name w:val="Note de bas de page (2) + 7.5 pt;Non Italique;Petites majuscules"/>
    <w:rsid w:val="007705F5"/>
    <w:rPr>
      <w:rFonts w:ascii="Times New Roman" w:eastAsia="Times New Roman" w:hAnsi="Times New Roman" w:cs="Times New Roman"/>
      <w:b w:val="0"/>
      <w:bCs w:val="0"/>
      <w:i/>
      <w:iCs/>
      <w:smallCaps/>
      <w:strike w:val="0"/>
      <w:color w:val="000000"/>
      <w:spacing w:val="0"/>
      <w:w w:val="100"/>
      <w:position w:val="0"/>
      <w:sz w:val="15"/>
      <w:szCs w:val="15"/>
      <w:u w:val="none"/>
      <w:lang w:val="fr-FR" w:eastAsia="fr-FR" w:bidi="fr-FR"/>
    </w:rPr>
  </w:style>
  <w:style w:type="character" w:customStyle="1" w:styleId="Notedebasdepage11ptItalique">
    <w:name w:val="Note de bas de page + 11 pt;Italique"/>
    <w:rsid w:val="007705F5"/>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Notedebasdepage5ptPetitesmajuscules">
    <w:name w:val="Note de bas de page + 5 pt;Petites majuscules"/>
    <w:rsid w:val="007705F5"/>
    <w:rPr>
      <w:rFonts w:ascii="Times New Roman" w:eastAsia="Times New Roman" w:hAnsi="Times New Roman" w:cs="Times New Roman"/>
      <w:b w:val="0"/>
      <w:bCs w:val="0"/>
      <w:i w:val="0"/>
      <w:iCs w:val="0"/>
      <w:smallCaps/>
      <w:strike w:val="0"/>
      <w:color w:val="000000"/>
      <w:spacing w:val="0"/>
      <w:w w:val="100"/>
      <w:position w:val="0"/>
      <w:sz w:val="10"/>
      <w:szCs w:val="10"/>
      <w:u w:val="none"/>
      <w:lang w:val="fr-FR" w:eastAsia="fr-FR" w:bidi="fr-FR"/>
    </w:rPr>
  </w:style>
  <w:style w:type="character" w:customStyle="1" w:styleId="Corpsdutexte9GrasNonItaliqueExact">
    <w:name w:val="Corps du texte (9) + Gras;Non Italique Exact"/>
    <w:rsid w:val="007705F5"/>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75ptPetitesmajuscules">
    <w:name w:val="Corps du texte (2) + 7.5 pt;Petites majuscules"/>
    <w:rsid w:val="007705F5"/>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Tabledesmatires66ptItalique">
    <w:name w:val="Table des matières (6) + 6 pt;Italique"/>
    <w:rsid w:val="007705F5"/>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675ptPetitesmajuscules">
    <w:name w:val="Corps du texte (6) + 7.5 pt;Petites majuscules"/>
    <w:rsid w:val="007705F5"/>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ItaliquePetitesmajuscules">
    <w:name w:val="Corps du texte (6) + Italique;Petites majuscules"/>
    <w:rsid w:val="007705F5"/>
    <w:rPr>
      <w:rFonts w:ascii="Times New Roman" w:eastAsia="Times New Roman" w:hAnsi="Times New Roman" w:cs="Times New Roman"/>
      <w:b w:val="0"/>
      <w:bCs w:val="0"/>
      <w:i/>
      <w:iCs/>
      <w:smallCaps/>
      <w:strike w:val="0"/>
      <w:color w:val="000000"/>
      <w:spacing w:val="0"/>
      <w:w w:val="100"/>
      <w:position w:val="0"/>
      <w:sz w:val="17"/>
      <w:szCs w:val="17"/>
      <w:u w:val="none"/>
      <w:lang w:val="fr-FR" w:eastAsia="fr-FR" w:bidi="fr-FR"/>
    </w:rPr>
  </w:style>
  <w:style w:type="character" w:customStyle="1" w:styleId="En-tteoupieddepageNonItaliqueEspacement0pt">
    <w:name w:val="En-tête ou pied de page + Non Italique;Espacement 0 pt"/>
    <w:rsid w:val="007705F5"/>
    <w:rPr>
      <w:rFonts w:ascii="Times New Roman" w:eastAsia="Times New Roman" w:hAnsi="Times New Roman" w:cs="Times New Roman"/>
      <w:b w:val="0"/>
      <w:bCs w:val="0"/>
      <w:i/>
      <w:iCs/>
      <w:smallCaps w:val="0"/>
      <w:strike w:val="0"/>
      <w:color w:val="000000"/>
      <w:spacing w:val="-10"/>
      <w:w w:val="100"/>
      <w:position w:val="0"/>
      <w:sz w:val="22"/>
      <w:szCs w:val="22"/>
      <w:u w:val="none"/>
      <w:lang w:val="fr-FR" w:eastAsia="fr-FR" w:bidi="fr-FR"/>
    </w:rPr>
  </w:style>
  <w:style w:type="character" w:customStyle="1" w:styleId="Corpsdutexte27ptItaliqueEspacement0pt">
    <w:name w:val="Corps du texte (2) + 7 pt;Italique;Espacement 0 pt"/>
    <w:rsid w:val="007705F5"/>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Notedebasdepage8ptPetitesmajusculesEspacement0pt">
    <w:name w:val="Note de bas de page + 8 pt;Petites majuscules;Espacement 0 pt"/>
    <w:rsid w:val="00586DFA"/>
    <w:rPr>
      <w:rFonts w:ascii="Times New Roman" w:eastAsia="Times New Roman" w:hAnsi="Times New Roman" w:cs="Times New Roman"/>
      <w:b w:val="0"/>
      <w:bCs w:val="0"/>
      <w:i w:val="0"/>
      <w:iCs w:val="0"/>
      <w:smallCaps/>
      <w:strike w:val="0"/>
      <w:color w:val="000000"/>
      <w:spacing w:val="10"/>
      <w:w w:val="100"/>
      <w:position w:val="0"/>
      <w:sz w:val="16"/>
      <w:szCs w:val="16"/>
      <w:u w:val="none"/>
      <w:lang w:val="fr-FR" w:eastAsia="fr-FR" w:bidi="fr-FR"/>
    </w:rPr>
  </w:style>
  <w:style w:type="character" w:customStyle="1" w:styleId="Notedebasdepage75ptPetitesmajusculesEspacement0pt">
    <w:name w:val="Note de bas de page + 7.5 pt;Petites majuscules;Espacement 0 pt"/>
    <w:rsid w:val="00586DFA"/>
    <w:rPr>
      <w:rFonts w:ascii="Times New Roman" w:eastAsia="Times New Roman" w:hAnsi="Times New Roman" w:cs="Times New Roman"/>
      <w:b w:val="0"/>
      <w:bCs w:val="0"/>
      <w:i w:val="0"/>
      <w:iCs w:val="0"/>
      <w:smallCaps/>
      <w:strike w:val="0"/>
      <w:color w:val="000000"/>
      <w:spacing w:val="10"/>
      <w:w w:val="100"/>
      <w:position w:val="0"/>
      <w:sz w:val="15"/>
      <w:szCs w:val="15"/>
      <w:u w:val="none"/>
      <w:lang w:val="fr-FR" w:eastAsia="fr-FR" w:bidi="fr-FR"/>
    </w:rPr>
  </w:style>
  <w:style w:type="character" w:customStyle="1" w:styleId="Notedebasdepage385ptItalique">
    <w:name w:val="Note de bas de page (3) + 8.5 pt;Italique"/>
    <w:rsid w:val="00586DF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Tabledesmatires2NonGrasEspacement0ptExact">
    <w:name w:val="Table des matières (2) + Non Gras;Espacement 0 pt Exact"/>
    <w:rsid w:val="00586DFA"/>
    <w:rPr>
      <w:rFonts w:ascii="Times New Roman" w:eastAsia="Times New Roman" w:hAnsi="Times New Roman" w:cs="Times New Roman"/>
      <w:b/>
      <w:bCs/>
      <w:i w:val="0"/>
      <w:iCs w:val="0"/>
      <w:smallCaps w:val="0"/>
      <w:strike w:val="0"/>
      <w:color w:val="000000"/>
      <w:spacing w:val="0"/>
      <w:w w:val="100"/>
      <w:position w:val="0"/>
      <w:sz w:val="21"/>
      <w:szCs w:val="21"/>
      <w:u w:val="none"/>
      <w:lang w:val="uz-Cyrl-UZ"/>
    </w:rPr>
  </w:style>
  <w:style w:type="character" w:customStyle="1" w:styleId="En-tteoupieddepage6ptNonItaliqueEspacement0pt">
    <w:name w:val="En-tête ou pied de page + 6 pt;Non Italique;Espacement 0 pt"/>
    <w:rsid w:val="00586DFA"/>
    <w:rPr>
      <w:rFonts w:ascii="Times New Roman" w:eastAsia="Times New Roman" w:hAnsi="Times New Roman" w:cs="Times New Roman"/>
      <w:b w:val="0"/>
      <w:bCs w:val="0"/>
      <w:i/>
      <w:iCs/>
      <w:smallCaps w:val="0"/>
      <w:strike w:val="0"/>
      <w:color w:val="000000"/>
      <w:spacing w:val="10"/>
      <w:w w:val="100"/>
      <w:position w:val="0"/>
      <w:sz w:val="12"/>
      <w:szCs w:val="12"/>
      <w:u w:val="single"/>
      <w:lang w:val="fr-FR" w:eastAsia="fr-FR" w:bidi="fr-FR"/>
    </w:rPr>
  </w:style>
  <w:style w:type="character" w:customStyle="1" w:styleId="Lgendedelimage10Graschelle120Exact">
    <w:name w:val="Légende de l'image (10) + Gras;Échelle 120% Exact"/>
    <w:rsid w:val="00586DFA"/>
    <w:rPr>
      <w:rFonts w:ascii="Times New Roman" w:eastAsia="Times New Roman" w:hAnsi="Times New Roman" w:cs="Times New Roman"/>
      <w:b/>
      <w:bCs/>
      <w:i w:val="0"/>
      <w:iCs w:val="0"/>
      <w:smallCaps w:val="0"/>
      <w:strike w:val="0"/>
      <w:color w:val="000000"/>
      <w:spacing w:val="20"/>
      <w:w w:val="120"/>
      <w:position w:val="0"/>
      <w:sz w:val="16"/>
      <w:szCs w:val="16"/>
      <w:u w:val="none"/>
      <w:lang w:val="fr-FR" w:eastAsia="fr-FR" w:bidi="fr-FR"/>
    </w:rPr>
  </w:style>
  <w:style w:type="character" w:customStyle="1" w:styleId="Corpsdutexte27ptEspacement0pt">
    <w:name w:val="Corps du texte (2) + 7 pt;Espacement 0 pt"/>
    <w:rsid w:val="00586DFA"/>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Corpsdutexte2AppleGothic4ptchelle150">
    <w:name w:val="Corps du texte (2) + AppleGothic;4 pt;Échelle 150%"/>
    <w:rsid w:val="00586DFA"/>
    <w:rPr>
      <w:rFonts w:ascii="AppleGothic" w:eastAsia="AppleGothic" w:hAnsi="AppleGothic" w:cs="AppleGothic"/>
      <w:b w:val="0"/>
      <w:bCs w:val="0"/>
      <w:i w:val="0"/>
      <w:iCs w:val="0"/>
      <w:smallCaps w:val="0"/>
      <w:strike w:val="0"/>
      <w:color w:val="000000"/>
      <w:spacing w:val="0"/>
      <w:w w:val="150"/>
      <w:position w:val="0"/>
      <w:sz w:val="8"/>
      <w:szCs w:val="8"/>
      <w:u w:val="none"/>
      <w:lang w:val="fr-FR" w:eastAsia="fr-FR" w:bidi="fr-FR"/>
    </w:rPr>
  </w:style>
  <w:style w:type="character" w:customStyle="1" w:styleId="Corpsdutexte1075ptPetitesmajusculesEspacement0pt">
    <w:name w:val="Corps du texte (10) + 7.5 pt;Petites majuscules;Espacement 0 pt"/>
    <w:rsid w:val="00586DFA"/>
    <w:rPr>
      <w:rFonts w:ascii="Times New Roman" w:eastAsia="Times New Roman" w:hAnsi="Times New Roman" w:cs="Times New Roman"/>
      <w:b w:val="0"/>
      <w:bCs w:val="0"/>
      <w:i w:val="0"/>
      <w:iCs w:val="0"/>
      <w:smallCaps/>
      <w:strike w:val="0"/>
      <w:color w:val="000000"/>
      <w:spacing w:val="10"/>
      <w:w w:val="100"/>
      <w:position w:val="0"/>
      <w:sz w:val="15"/>
      <w:szCs w:val="15"/>
      <w:u w:val="none"/>
      <w:lang w:val="fr-FR" w:eastAsia="fr-FR" w:bidi="fr-FR"/>
    </w:rPr>
  </w:style>
  <w:style w:type="character" w:customStyle="1" w:styleId="En-tte111ptEspacement0ptExact">
    <w:name w:val="En-tête #1 + 11 pt;Espacement 0 pt Exact"/>
    <w:rsid w:val="00586D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6Arial85ptExact">
    <w:name w:val="Table des matières (6) + Arial;8.5 pt Exact"/>
    <w:rsid w:val="00586DFA"/>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Tabledesmatires5TimesNewRoman8ptNonGrasEspacement1ptExact">
    <w:name w:val="Table des matières (5) + Times New Roman;8 pt;Non Gras;Espacement 1 pt Exact"/>
    <w:rsid w:val="00586DFA"/>
    <w:rPr>
      <w:rFonts w:ascii="Times New Roman" w:eastAsia="Times New Roman" w:hAnsi="Times New Roman" w:cs="Times New Roman"/>
      <w:b/>
      <w:bCs/>
      <w:i w:val="0"/>
      <w:iCs w:val="0"/>
      <w:smallCaps w:val="0"/>
      <w:strike w:val="0"/>
      <w:color w:val="000000"/>
      <w:spacing w:val="20"/>
      <w:w w:val="100"/>
      <w:position w:val="0"/>
      <w:sz w:val="16"/>
      <w:szCs w:val="16"/>
      <w:u w:val="none"/>
      <w:lang w:val="fr-FR" w:eastAsia="fr-FR" w:bidi="fr-FR"/>
    </w:rPr>
  </w:style>
  <w:style w:type="paragraph" w:customStyle="1" w:styleId="figg">
    <w:name w:val="fig g"/>
    <w:basedOn w:val="Normal"/>
    <w:rsid w:val="00586DFA"/>
    <w:pPr>
      <w:spacing w:before="120" w:after="120"/>
      <w:jc w:val="both"/>
    </w:pPr>
  </w:style>
  <w:style w:type="paragraph" w:styleId="Textedebulles">
    <w:name w:val="Balloon Text"/>
    <w:basedOn w:val="Normal"/>
    <w:link w:val="TextedebullesCar"/>
    <w:uiPriority w:val="99"/>
    <w:unhideWhenUsed/>
    <w:rsid w:val="00586DFA"/>
    <w:rPr>
      <w:rFonts w:ascii="Lucida Grande" w:hAnsi="Lucida Grande"/>
      <w:sz w:val="18"/>
      <w:szCs w:val="18"/>
    </w:rPr>
  </w:style>
  <w:style w:type="character" w:customStyle="1" w:styleId="TextedebullesCar">
    <w:name w:val="Texte de bulles Car"/>
    <w:link w:val="Textedebulles"/>
    <w:uiPriority w:val="99"/>
    <w:rsid w:val="00586DFA"/>
    <w:rPr>
      <w:rFonts w:ascii="Lucida Grande" w:eastAsia="Times New Roman" w:hAnsi="Lucida Grande" w:cs="Lucida Grande"/>
      <w:sz w:val="18"/>
      <w:szCs w:val="18"/>
      <w:lang w:val="fr-CA" w:eastAsia="en-US"/>
    </w:rPr>
  </w:style>
  <w:style w:type="character" w:customStyle="1" w:styleId="NotedebasdepageItalique">
    <w:name w:val="Note de bas de page + Italique"/>
    <w:rsid w:val="00297CC4"/>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NotedebasdepageEspacement0pt">
    <w:name w:val="Note de bas de page + Espacement 0 pt"/>
    <w:rsid w:val="00297CC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Notedebasdepage4">
    <w:name w:val="Note de bas de page (4)_"/>
    <w:link w:val="Notedebasdepage40"/>
    <w:rsid w:val="00297CC4"/>
    <w:rPr>
      <w:rFonts w:ascii="Times New Roman" w:eastAsia="Times New Roman" w:hAnsi="Times New Roman"/>
      <w:i/>
      <w:iCs/>
      <w:sz w:val="17"/>
      <w:szCs w:val="17"/>
      <w:shd w:val="clear" w:color="auto" w:fill="FFFFFF"/>
    </w:rPr>
  </w:style>
  <w:style w:type="character" w:customStyle="1" w:styleId="Notedebasdepage4NonItalique">
    <w:name w:val="Note de bas de page (4) + Non Italique"/>
    <w:rsid w:val="00297CC4"/>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Corpsdutexte177ptNonItalique">
    <w:name w:val="Corps du texte (17) + 7 pt;Non Italique"/>
    <w:rsid w:val="00297CC4"/>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1985ptItaliqueExact">
    <w:name w:val="Corps du texte (19) + 8.5 pt;Italique Exact"/>
    <w:rsid w:val="00297CC4"/>
    <w:rPr>
      <w:rFonts w:ascii="Times New Roman" w:eastAsia="Times New Roman" w:hAnsi="Times New Roman" w:cs="Times New Roman"/>
      <w:b w:val="0"/>
      <w:bCs w:val="0"/>
      <w:i/>
      <w:iCs/>
      <w:smallCaps w:val="0"/>
      <w:strike w:val="0"/>
      <w:sz w:val="17"/>
      <w:szCs w:val="17"/>
      <w:u w:val="none"/>
    </w:rPr>
  </w:style>
  <w:style w:type="character" w:customStyle="1" w:styleId="Corpsdutexte1985ptItalique">
    <w:name w:val="Corps du texte (19) + 8.5 pt;Italique"/>
    <w:rsid w:val="00297CC4"/>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1955ptchelle150">
    <w:name w:val="Corps du texte (19) + 5.5 pt;Échelle 150%"/>
    <w:rsid w:val="00297CC4"/>
    <w:rPr>
      <w:rFonts w:ascii="Times New Roman" w:eastAsia="Times New Roman" w:hAnsi="Times New Roman" w:cs="Times New Roman"/>
      <w:b w:val="0"/>
      <w:bCs w:val="0"/>
      <w:i w:val="0"/>
      <w:iCs w:val="0"/>
      <w:smallCaps w:val="0"/>
      <w:strike w:val="0"/>
      <w:color w:val="000000"/>
      <w:spacing w:val="0"/>
      <w:w w:val="150"/>
      <w:position w:val="0"/>
      <w:sz w:val="11"/>
      <w:szCs w:val="11"/>
      <w:u w:val="none"/>
      <w:lang w:val="fr-FR" w:eastAsia="fr-FR" w:bidi="fr-FR"/>
    </w:rPr>
  </w:style>
  <w:style w:type="character" w:customStyle="1" w:styleId="Corpsdutexte195ptchelle150">
    <w:name w:val="Corps du texte (19) + 5 pt;Échelle 150%"/>
    <w:rsid w:val="00297CC4"/>
    <w:rPr>
      <w:rFonts w:ascii="Times New Roman" w:eastAsia="Times New Roman" w:hAnsi="Times New Roman" w:cs="Times New Roman"/>
      <w:b w:val="0"/>
      <w:bCs w:val="0"/>
      <w:i w:val="0"/>
      <w:iCs w:val="0"/>
      <w:smallCaps w:val="0"/>
      <w:strike w:val="0"/>
      <w:color w:val="000000"/>
      <w:spacing w:val="0"/>
      <w:w w:val="150"/>
      <w:position w:val="0"/>
      <w:sz w:val="10"/>
      <w:szCs w:val="10"/>
      <w:u w:val="none"/>
      <w:lang w:val="fr-FR" w:eastAsia="fr-FR" w:bidi="fr-FR"/>
    </w:rPr>
  </w:style>
  <w:style w:type="character" w:customStyle="1" w:styleId="Corpsdutexte1955ptchelle200">
    <w:name w:val="Corps du texte (19) + 5.5 pt;Échelle 200%"/>
    <w:rsid w:val="00297CC4"/>
    <w:rPr>
      <w:rFonts w:ascii="Times New Roman" w:eastAsia="Times New Roman" w:hAnsi="Times New Roman" w:cs="Times New Roman"/>
      <w:b w:val="0"/>
      <w:bCs w:val="0"/>
      <w:i w:val="0"/>
      <w:iCs w:val="0"/>
      <w:smallCaps w:val="0"/>
      <w:strike w:val="0"/>
      <w:color w:val="000000"/>
      <w:spacing w:val="0"/>
      <w:w w:val="200"/>
      <w:position w:val="0"/>
      <w:sz w:val="11"/>
      <w:szCs w:val="11"/>
      <w:u w:val="none"/>
      <w:lang w:val="fr-FR" w:eastAsia="fr-FR" w:bidi="fr-FR"/>
    </w:rPr>
  </w:style>
  <w:style w:type="character" w:customStyle="1" w:styleId="En-tte295ptGras">
    <w:name w:val="En-tête #2 + 9.5 pt;Gras"/>
    <w:rsid w:val="00297CC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6ItaliqueEspacement0pt">
    <w:name w:val="Corps du texte (6) + Italique;Espacement 0 pt"/>
    <w:rsid w:val="00297CC4"/>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69ptItalique">
    <w:name w:val="Corps du texte (6) + 9 pt;Italique"/>
    <w:rsid w:val="00297CC4"/>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Corpsdutexte610ptEspacement0pt">
    <w:name w:val="Corps du texte (6) + 10 pt;Espacement 0 pt"/>
    <w:rsid w:val="00297CC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paragraph" w:customStyle="1" w:styleId="Notedebasdepage40">
    <w:name w:val="Note de bas de page (4)"/>
    <w:basedOn w:val="Normal"/>
    <w:link w:val="Notedebasdepage4"/>
    <w:rsid w:val="00297CC4"/>
    <w:pPr>
      <w:widowControl w:val="0"/>
      <w:shd w:val="clear" w:color="auto" w:fill="FFFFFF"/>
      <w:spacing w:line="0" w:lineRule="atLeast"/>
      <w:ind w:firstLine="3"/>
      <w:jc w:val="both"/>
    </w:pPr>
    <w:rPr>
      <w:i/>
      <w:iCs/>
      <w:sz w:val="17"/>
      <w:szCs w:val="17"/>
      <w:lang w:val="x-none" w:eastAsia="x-none"/>
    </w:rPr>
  </w:style>
  <w:style w:type="character" w:customStyle="1" w:styleId="NotedebasdepagePetitesmajusculesEspacement0pt">
    <w:name w:val="Note de bas de page + Petites majuscules;Espacement 0 pt"/>
    <w:rsid w:val="00FA6254"/>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Notedebasdepage75ptEspacement0pt">
    <w:name w:val="Note de bas de page + 7.5 pt;Espacement 0 pt"/>
    <w:rsid w:val="00FA625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28ptEspacement0pt">
    <w:name w:val="Corps du texte (2) + 8 pt;Espacement 0 pt"/>
    <w:rsid w:val="00FA625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style>
  <w:style w:type="character" w:customStyle="1" w:styleId="En-tte117ptGrasEspacement1pt">
    <w:name w:val="En-tête #1 + 17 pt;Gras;Espacement 1 pt"/>
    <w:rsid w:val="00FA6254"/>
    <w:rPr>
      <w:rFonts w:ascii="Times New Roman" w:eastAsia="Times New Roman" w:hAnsi="Times New Roman" w:cs="Times New Roman"/>
      <w:b/>
      <w:bCs/>
      <w:i w:val="0"/>
      <w:iCs w:val="0"/>
      <w:smallCaps w:val="0"/>
      <w:strike w:val="0"/>
      <w:color w:val="000000"/>
      <w:spacing w:val="20"/>
      <w:w w:val="100"/>
      <w:position w:val="0"/>
      <w:sz w:val="34"/>
      <w:szCs w:val="34"/>
      <w:u w:val="none"/>
      <w:lang w:val="fr-FR" w:eastAsia="fr-FR" w:bidi="fr-FR"/>
    </w:rPr>
  </w:style>
  <w:style w:type="character" w:customStyle="1" w:styleId="Corpsdutexte213ptGrasItaliquechelle33">
    <w:name w:val="Corps du texte (2) + 13 pt;Gras;Italique;Échelle 33%"/>
    <w:rsid w:val="00FA6254"/>
    <w:rPr>
      <w:rFonts w:ascii="Times New Roman" w:eastAsia="Times New Roman" w:hAnsi="Times New Roman" w:cs="Times New Roman"/>
      <w:b/>
      <w:bCs/>
      <w:i/>
      <w:iCs/>
      <w:smallCaps w:val="0"/>
      <w:strike w:val="0"/>
      <w:color w:val="000000"/>
      <w:spacing w:val="0"/>
      <w:w w:val="33"/>
      <w:position w:val="0"/>
      <w:sz w:val="26"/>
      <w:szCs w:val="26"/>
      <w:u w:val="none"/>
      <w:lang w:val="fr-FR" w:eastAsia="fr-FR" w:bidi="fr-FR"/>
    </w:rPr>
  </w:style>
  <w:style w:type="character" w:customStyle="1" w:styleId="Corpsdutexte975ptPetitesmajusculesEspacement0pt">
    <w:name w:val="Corps du texte (9) + 7.5 pt;Petites majuscules;Espacement 0 pt"/>
    <w:rsid w:val="00FA6254"/>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9ItaliqueEspacement0pt">
    <w:name w:val="Corps du texte (9) + Italique;Espacement 0 pt"/>
    <w:rsid w:val="00FA6254"/>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911ptPetitesmajusculesEspacement0pt">
    <w:name w:val="Corps du texte (9) + 11 pt;Petites majuscules;Espacement 0 pt"/>
    <w:rsid w:val="00FA6254"/>
    <w:rPr>
      <w:rFonts w:ascii="Times New Roman" w:eastAsia="Times New Roman" w:hAnsi="Times New Roman" w:cs="Times New Roman"/>
      <w:b w:val="0"/>
      <w:bCs w:val="0"/>
      <w:i w:val="0"/>
      <w:iCs w:val="0"/>
      <w:smallCaps/>
      <w:strike w:val="0"/>
      <w:color w:val="000000"/>
      <w:spacing w:val="0"/>
      <w:w w:val="100"/>
      <w:position w:val="0"/>
      <w:sz w:val="22"/>
      <w:szCs w:val="22"/>
      <w:u w:val="none"/>
      <w:lang w:val="fr-FR" w:eastAsia="fr-FR" w:bidi="fr-FR"/>
    </w:rPr>
  </w:style>
  <w:style w:type="character" w:customStyle="1" w:styleId="Tabledesmatires75ptItaliquechelle80">
    <w:name w:val="Table des matières + 7.5 pt;Italique;Échelle 80%"/>
    <w:rsid w:val="00FA6254"/>
    <w:rPr>
      <w:rFonts w:ascii="Times New Roman" w:eastAsia="Times New Roman" w:hAnsi="Times New Roman" w:cs="Times New Roman"/>
      <w:b w:val="0"/>
      <w:bCs w:val="0"/>
      <w:i/>
      <w:iCs/>
      <w:smallCaps w:val="0"/>
      <w:strike w:val="0"/>
      <w:color w:val="000000"/>
      <w:spacing w:val="0"/>
      <w:w w:val="80"/>
      <w:position w:val="0"/>
      <w:sz w:val="15"/>
      <w:szCs w:val="15"/>
      <w:u w:val="none"/>
      <w:shd w:val="clear" w:color="auto" w:fill="FFFFFF"/>
      <w:lang w:val="fr-FR" w:eastAsia="fr-FR" w:bidi="fr-FR"/>
    </w:rPr>
  </w:style>
  <w:style w:type="character" w:customStyle="1" w:styleId="Tabledesmatires8ptEspacement0pt">
    <w:name w:val="Table des matières + 8 pt;Espacement 0 pt"/>
    <w:rsid w:val="00FA6254"/>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Tabledesmatires8ptPetitesmajusculesEspacement0pt">
    <w:name w:val="Table des matières + 8 pt;Petites majuscules;Espacement 0 pt"/>
    <w:rsid w:val="00FA6254"/>
    <w:rPr>
      <w:rFonts w:ascii="Times New Roman" w:eastAsia="Times New Roman" w:hAnsi="Times New Roman" w:cs="Times New Roman"/>
      <w:b w:val="0"/>
      <w:bCs w:val="0"/>
      <w:i w:val="0"/>
      <w:iCs w:val="0"/>
      <w:smallCaps/>
      <w:strike w:val="0"/>
      <w:color w:val="000000"/>
      <w:spacing w:val="10"/>
      <w:w w:val="100"/>
      <w:position w:val="0"/>
      <w:sz w:val="16"/>
      <w:szCs w:val="16"/>
      <w:u w:val="none"/>
      <w:shd w:val="clear" w:color="auto" w:fill="FFFFFF"/>
      <w:lang w:val="fr-FR" w:eastAsia="fr-FR" w:bidi="fr-FR"/>
    </w:rPr>
  </w:style>
  <w:style w:type="character" w:customStyle="1" w:styleId="Tabledesmatires10ptPetitesmajuscules">
    <w:name w:val="Table des matières + 10 pt;Petites majuscules"/>
    <w:rsid w:val="00FA625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Corpsdutexte1613ptGrasItaliquechelle33">
    <w:name w:val="Corps du texte (16) + 13 pt;Gras;Italique;Échelle 33%"/>
    <w:rsid w:val="00FA6254"/>
    <w:rPr>
      <w:rFonts w:ascii="Times New Roman" w:eastAsia="Times New Roman" w:hAnsi="Times New Roman" w:cs="Times New Roman"/>
      <w:b/>
      <w:bCs/>
      <w:i/>
      <w:iCs/>
      <w:smallCaps w:val="0"/>
      <w:strike w:val="0"/>
      <w:color w:val="000000"/>
      <w:spacing w:val="0"/>
      <w:w w:val="33"/>
      <w:position w:val="0"/>
      <w:sz w:val="26"/>
      <w:szCs w:val="26"/>
      <w:u w:val="none"/>
      <w:lang w:val="fr-FR" w:eastAsia="fr-FR" w:bidi="fr-FR"/>
    </w:rPr>
  </w:style>
  <w:style w:type="character" w:customStyle="1" w:styleId="Corpsdutexte17105ptNonGrasNonItaliquechelle100">
    <w:name w:val="Corps du texte (17) + 10.5 pt;Non Gras;Non Italique;Échelle 100%"/>
    <w:rsid w:val="00FA625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710ptNonGrasNonItaliquePetitesmajusculeschelle100">
    <w:name w:val="Corps du texte (17) + 10 pt;Non Gras;Non Italique;Petites majuscules;Échelle 100%"/>
    <w:rsid w:val="00FA6254"/>
    <w:rPr>
      <w:rFonts w:ascii="Times New Roman" w:eastAsia="Times New Roman" w:hAnsi="Times New Roman" w:cs="Times New Roman"/>
      <w:b/>
      <w:bCs/>
      <w:i/>
      <w:iCs/>
      <w:smallCaps/>
      <w:strike w:val="0"/>
      <w:color w:val="000000"/>
      <w:spacing w:val="0"/>
      <w:w w:val="100"/>
      <w:position w:val="0"/>
      <w:sz w:val="20"/>
      <w:szCs w:val="20"/>
      <w:u w:val="none"/>
      <w:lang w:val="fr-FR" w:eastAsia="fr-FR" w:bidi="fr-FR"/>
    </w:rPr>
  </w:style>
  <w:style w:type="paragraph" w:customStyle="1" w:styleId="Default">
    <w:name w:val="Default"/>
    <w:rsid w:val="00FA6254"/>
    <w:pPr>
      <w:widowControl w:val="0"/>
      <w:autoSpaceDE w:val="0"/>
      <w:autoSpaceDN w:val="0"/>
      <w:adjustRightInd w:val="0"/>
    </w:pPr>
    <w:rPr>
      <w:rFonts w:ascii="Times New Roman" w:eastAsia="Courier New" w:hAnsi="Times New Roman"/>
      <w:color w:val="000000"/>
      <w:sz w:val="24"/>
      <w:szCs w:val="24"/>
      <w:lang w:val="fr-FR" w:eastAsia="fr-FR"/>
    </w:rPr>
  </w:style>
  <w:style w:type="paragraph" w:customStyle="1" w:styleId="d">
    <w:name w:val="d"/>
    <w:basedOn w:val="Normal"/>
    <w:autoRedefine/>
    <w:rsid w:val="007A12C2"/>
    <w:pPr>
      <w:spacing w:before="120" w:after="120"/>
      <w:ind w:left="1440" w:firstLine="0"/>
    </w:pPr>
    <w:rPr>
      <w:i/>
      <w:color w:val="008000"/>
      <w:lang w:eastAsia="fr-FR" w:bidi="fr-FR"/>
    </w:rPr>
  </w:style>
  <w:style w:type="paragraph" w:customStyle="1" w:styleId="citationi">
    <w:name w:val="citation i"/>
    <w:basedOn w:val="Normal"/>
    <w:autoRedefine/>
    <w:rsid w:val="00D45D78"/>
    <w:pPr>
      <w:spacing w:before="120" w:after="120"/>
      <w:ind w:left="720"/>
      <w:jc w:val="both"/>
    </w:pPr>
    <w:rPr>
      <w:i/>
      <w:color w:val="000090"/>
      <w:sz w:val="24"/>
      <w:lang w:eastAsia="fr-FR" w:bidi="fr-FR"/>
    </w:rPr>
  </w:style>
  <w:style w:type="paragraph" w:customStyle="1" w:styleId="figst1">
    <w:name w:val="fig st 1"/>
    <w:basedOn w:val="figst"/>
    <w:autoRedefine/>
    <w:rsid w:val="00A53E3A"/>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classiques.uqac.ca/classiques/Engels_friedrich/question_du_logement/question_du_logement.html"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classiques.uqac.ca/classiques/Engels_Marx/Ideologie_allemande_tome_1/Ideologie_allemande_tome_1.html" TargetMode="External"/><Relationship Id="rId5" Type="http://schemas.openxmlformats.org/officeDocument/2006/relationships/footnotes" Target="footnotes.xml"/><Relationship Id="rId15" Type="http://schemas.openxmlformats.org/officeDocument/2006/relationships/hyperlink" Target="mailto:castells@usc.ed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cla.pij.que" TargetMode="External"/><Relationship Id="rId3" Type="http://schemas.openxmlformats.org/officeDocument/2006/relationships/hyperlink" Target="http://classiques.uqac.ca/classiques/Engels_friedrich/question_du_logement/question_du_logement.html" TargetMode="External"/><Relationship Id="rId7" Type="http://schemas.openxmlformats.org/officeDocument/2006/relationships/hyperlink" Target="http://classiques.uqac.ca/contemporains/Castells_Manuel/Theorie_et_ideologie_en_socio_urbaine/Theorie_et_ideologie_en_socio_urbaine.html" TargetMode="External"/><Relationship Id="rId2" Type="http://schemas.openxmlformats.org/officeDocument/2006/relationships/hyperlink" Target="http://classiques.uqac.ca/contemporains/Castells_Manuel/Theorie_et_ideologie_en_socio_urbaine/Theorie_et_ideologie_en_socio_urbaine.html" TargetMode="External"/><Relationship Id="rId1" Type="http://schemas.openxmlformats.org/officeDocument/2006/relationships/hyperlink" Target="http://classiques.uqac.ca/contemporains/Castells_Manuel/Theorie_et_ideologie_en_socio_urbaine/Theorie_et_ideologie_en_socio_urbaine.html" TargetMode="External"/><Relationship Id="rId6" Type="http://schemas.openxmlformats.org/officeDocument/2006/relationships/hyperlink" Target="http://classiques.uqac.ca/contemporains/Castells_Manuel/Y-a-t-il_une_socio_urbaine/Y-a-t-il_une_socio_urbaine.html" TargetMode="External"/><Relationship Id="rId5" Type="http://schemas.openxmlformats.org/officeDocument/2006/relationships/hyperlink" Target="http://dx.doi.org/doi:10.1522/030140239" TargetMode="External"/><Relationship Id="rId4" Type="http://schemas.openxmlformats.org/officeDocument/2006/relationships/hyperlink" Target="http://dx.doi.org/doi:10.1522/03032971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153482</Words>
  <Characters>911685</Characters>
  <Application>Microsoft Office Word</Application>
  <DocSecurity>0</DocSecurity>
  <Lines>19397</Lines>
  <Paragraphs>8803</Paragraphs>
  <ScaleCrop>false</ScaleCrop>
  <HeadingPairs>
    <vt:vector size="2" baseType="variant">
      <vt:variant>
        <vt:lpstr>Title</vt:lpstr>
      </vt:variant>
      <vt:variant>
        <vt:i4>1</vt:i4>
      </vt:variant>
    </vt:vector>
  </HeadingPairs>
  <TitlesOfParts>
    <vt:vector size="1" baseType="lpstr">
      <vt:lpstr>La question urbaine</vt:lpstr>
    </vt:vector>
  </TitlesOfParts>
  <Manager>par Pierre Patenaude, bénévole, 2024</Manager>
  <Company>Les Classiques des sciences sociales</Company>
  <LinksUpToDate>false</LinksUpToDate>
  <CharactersWithSpaces>1056364</CharactersWithSpaces>
  <SharedDoc>false</SharedDoc>
  <HyperlinkBase/>
  <HLinks>
    <vt:vector size="828" baseType="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3735651</vt:i4>
      </vt:variant>
      <vt:variant>
        <vt:i4>315</vt:i4>
      </vt:variant>
      <vt:variant>
        <vt:i4>0</vt:i4>
      </vt:variant>
      <vt:variant>
        <vt:i4>5</vt:i4>
      </vt:variant>
      <vt:variant>
        <vt:lpwstr>http://classiques.uqac.ca/classiques/Engels_Marx/Ideologie_allemande_tome_1/Ideologie_allemande_tome_1.html</vt:lpwstr>
      </vt:variant>
      <vt:variant>
        <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7077980</vt:i4>
      </vt:variant>
      <vt:variant>
        <vt:i4>222</vt:i4>
      </vt:variant>
      <vt:variant>
        <vt:i4>0</vt:i4>
      </vt:variant>
      <vt:variant>
        <vt:i4>5</vt:i4>
      </vt:variant>
      <vt:variant>
        <vt:lpwstr>http://classiques.uqac.ca/classiques/Engels_friedrich/question_du_logement/question_du_logement.html</vt:lpwstr>
      </vt:variant>
      <vt:variant>
        <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4391006</vt:i4>
      </vt:variant>
      <vt:variant>
        <vt:i4>159</vt:i4>
      </vt:variant>
      <vt:variant>
        <vt:i4>0</vt:i4>
      </vt:variant>
      <vt:variant>
        <vt:i4>5</vt:i4>
      </vt:variant>
      <vt:variant>
        <vt:lpwstr/>
      </vt:variant>
      <vt:variant>
        <vt:lpwstr>Question_urbaine_postface_3</vt:lpwstr>
      </vt:variant>
      <vt:variant>
        <vt:i4>4391007</vt:i4>
      </vt:variant>
      <vt:variant>
        <vt:i4>156</vt:i4>
      </vt:variant>
      <vt:variant>
        <vt:i4>0</vt:i4>
      </vt:variant>
      <vt:variant>
        <vt:i4>5</vt:i4>
      </vt:variant>
      <vt:variant>
        <vt:lpwstr/>
      </vt:variant>
      <vt:variant>
        <vt:lpwstr>Question_urbaine_postface_2</vt:lpwstr>
      </vt:variant>
      <vt:variant>
        <vt:i4>4391004</vt:i4>
      </vt:variant>
      <vt:variant>
        <vt:i4>153</vt:i4>
      </vt:variant>
      <vt:variant>
        <vt:i4>0</vt:i4>
      </vt:variant>
      <vt:variant>
        <vt:i4>5</vt:i4>
      </vt:variant>
      <vt:variant>
        <vt:lpwstr/>
      </vt:variant>
      <vt:variant>
        <vt:lpwstr>Question_urbaine_postface_1</vt:lpwstr>
      </vt:variant>
      <vt:variant>
        <vt:i4>1835117</vt:i4>
      </vt:variant>
      <vt:variant>
        <vt:i4>150</vt:i4>
      </vt:variant>
      <vt:variant>
        <vt:i4>0</vt:i4>
      </vt:variant>
      <vt:variant>
        <vt:i4>5</vt:i4>
      </vt:variant>
      <vt:variant>
        <vt:lpwstr/>
      </vt:variant>
      <vt:variant>
        <vt:lpwstr>Question_urbaine_postface</vt:lpwstr>
      </vt:variant>
      <vt:variant>
        <vt:i4>6750220</vt:i4>
      </vt:variant>
      <vt:variant>
        <vt:i4>147</vt:i4>
      </vt:variant>
      <vt:variant>
        <vt:i4>0</vt:i4>
      </vt:variant>
      <vt:variant>
        <vt:i4>5</vt:i4>
      </vt:variant>
      <vt:variant>
        <vt:lpwstr/>
      </vt:variant>
      <vt:variant>
        <vt:lpwstr>Question_urbaine_conclusion</vt:lpwstr>
      </vt:variant>
      <vt:variant>
        <vt:i4>1310799</vt:i4>
      </vt:variant>
      <vt:variant>
        <vt:i4>144</vt:i4>
      </vt:variant>
      <vt:variant>
        <vt:i4>0</vt:i4>
      </vt:variant>
      <vt:variant>
        <vt:i4>5</vt:i4>
      </vt:variant>
      <vt:variant>
        <vt:lpwstr/>
      </vt:variant>
      <vt:variant>
        <vt:lpwstr>Question_urbaine_pt_4_conclusion</vt:lpwstr>
      </vt:variant>
      <vt:variant>
        <vt:i4>7340091</vt:i4>
      </vt:variant>
      <vt:variant>
        <vt:i4>141</vt:i4>
      </vt:variant>
      <vt:variant>
        <vt:i4>0</vt:i4>
      </vt:variant>
      <vt:variant>
        <vt:i4>5</vt:i4>
      </vt:variant>
      <vt:variant>
        <vt:lpwstr/>
      </vt:variant>
      <vt:variant>
        <vt:lpwstr>Question_urbaine_pt_4_chap_4_II_B</vt:lpwstr>
      </vt:variant>
      <vt:variant>
        <vt:i4>7340088</vt:i4>
      </vt:variant>
      <vt:variant>
        <vt:i4>138</vt:i4>
      </vt:variant>
      <vt:variant>
        <vt:i4>0</vt:i4>
      </vt:variant>
      <vt:variant>
        <vt:i4>5</vt:i4>
      </vt:variant>
      <vt:variant>
        <vt:lpwstr/>
      </vt:variant>
      <vt:variant>
        <vt:lpwstr>Question_urbaine_pt_4_chap_4_II_A</vt:lpwstr>
      </vt:variant>
      <vt:variant>
        <vt:i4>3080281</vt:i4>
      </vt:variant>
      <vt:variant>
        <vt:i4>135</vt:i4>
      </vt:variant>
      <vt:variant>
        <vt:i4>0</vt:i4>
      </vt:variant>
      <vt:variant>
        <vt:i4>5</vt:i4>
      </vt:variant>
      <vt:variant>
        <vt:lpwstr/>
      </vt:variant>
      <vt:variant>
        <vt:lpwstr>Question_urbaine_pt_4_chap_4_II</vt:lpwstr>
      </vt:variant>
      <vt:variant>
        <vt:i4>3080240</vt:i4>
      </vt:variant>
      <vt:variant>
        <vt:i4>132</vt:i4>
      </vt:variant>
      <vt:variant>
        <vt:i4>0</vt:i4>
      </vt:variant>
      <vt:variant>
        <vt:i4>5</vt:i4>
      </vt:variant>
      <vt:variant>
        <vt:lpwstr/>
      </vt:variant>
      <vt:variant>
        <vt:lpwstr>Question_urbaine_pt_4_chap_4_I</vt:lpwstr>
      </vt:variant>
      <vt:variant>
        <vt:i4>4587631</vt:i4>
      </vt:variant>
      <vt:variant>
        <vt:i4>129</vt:i4>
      </vt:variant>
      <vt:variant>
        <vt:i4>0</vt:i4>
      </vt:variant>
      <vt:variant>
        <vt:i4>5</vt:i4>
      </vt:variant>
      <vt:variant>
        <vt:lpwstr/>
      </vt:variant>
      <vt:variant>
        <vt:lpwstr>Question_urbaine_pt_4_chap_4</vt:lpwstr>
      </vt:variant>
      <vt:variant>
        <vt:i4>2621510</vt:i4>
      </vt:variant>
      <vt:variant>
        <vt:i4>126</vt:i4>
      </vt:variant>
      <vt:variant>
        <vt:i4>0</vt:i4>
      </vt:variant>
      <vt:variant>
        <vt:i4>5</vt:i4>
      </vt:variant>
      <vt:variant>
        <vt:lpwstr/>
      </vt:variant>
      <vt:variant>
        <vt:lpwstr>Question_urbaine_pt_4_chap_3_IV</vt:lpwstr>
      </vt:variant>
      <vt:variant>
        <vt:i4>4259929</vt:i4>
      </vt:variant>
      <vt:variant>
        <vt:i4>123</vt:i4>
      </vt:variant>
      <vt:variant>
        <vt:i4>0</vt:i4>
      </vt:variant>
      <vt:variant>
        <vt:i4>5</vt:i4>
      </vt:variant>
      <vt:variant>
        <vt:lpwstr/>
      </vt:variant>
      <vt:variant>
        <vt:lpwstr>Question_urbaine_pt_4_chap_3_III</vt:lpwstr>
      </vt:variant>
      <vt:variant>
        <vt:i4>2621529</vt:i4>
      </vt:variant>
      <vt:variant>
        <vt:i4>120</vt:i4>
      </vt:variant>
      <vt:variant>
        <vt:i4>0</vt:i4>
      </vt:variant>
      <vt:variant>
        <vt:i4>5</vt:i4>
      </vt:variant>
      <vt:variant>
        <vt:lpwstr/>
      </vt:variant>
      <vt:variant>
        <vt:lpwstr>Question_urbaine_pt_4_chap_3_II</vt:lpwstr>
      </vt:variant>
      <vt:variant>
        <vt:i4>2621488</vt:i4>
      </vt:variant>
      <vt:variant>
        <vt:i4>117</vt:i4>
      </vt:variant>
      <vt:variant>
        <vt:i4>0</vt:i4>
      </vt:variant>
      <vt:variant>
        <vt:i4>5</vt:i4>
      </vt:variant>
      <vt:variant>
        <vt:lpwstr/>
      </vt:variant>
      <vt:variant>
        <vt:lpwstr>Question_urbaine_pt_4_chap_3_I</vt:lpwstr>
      </vt:variant>
      <vt:variant>
        <vt:i4>4259951</vt:i4>
      </vt:variant>
      <vt:variant>
        <vt:i4>114</vt:i4>
      </vt:variant>
      <vt:variant>
        <vt:i4>0</vt:i4>
      </vt:variant>
      <vt:variant>
        <vt:i4>5</vt:i4>
      </vt:variant>
      <vt:variant>
        <vt:lpwstr/>
      </vt:variant>
      <vt:variant>
        <vt:lpwstr>Question_urbaine_pt_4_chap_3</vt:lpwstr>
      </vt:variant>
      <vt:variant>
        <vt:i4>4194415</vt:i4>
      </vt:variant>
      <vt:variant>
        <vt:i4>111</vt:i4>
      </vt:variant>
      <vt:variant>
        <vt:i4>0</vt:i4>
      </vt:variant>
      <vt:variant>
        <vt:i4>5</vt:i4>
      </vt:variant>
      <vt:variant>
        <vt:lpwstr/>
      </vt:variant>
      <vt:variant>
        <vt:lpwstr>Question_urbaine_pt_4_chap_2</vt:lpwstr>
      </vt:variant>
      <vt:variant>
        <vt:i4>4391023</vt:i4>
      </vt:variant>
      <vt:variant>
        <vt:i4>108</vt:i4>
      </vt:variant>
      <vt:variant>
        <vt:i4>0</vt:i4>
      </vt:variant>
      <vt:variant>
        <vt:i4>5</vt:i4>
      </vt:variant>
      <vt:variant>
        <vt:lpwstr/>
      </vt:variant>
      <vt:variant>
        <vt:lpwstr>Question_urbaine_pt_4_chap_1</vt:lpwstr>
      </vt:variant>
      <vt:variant>
        <vt:i4>3473458</vt:i4>
      </vt:variant>
      <vt:variant>
        <vt:i4>105</vt:i4>
      </vt:variant>
      <vt:variant>
        <vt:i4>0</vt:i4>
      </vt:variant>
      <vt:variant>
        <vt:i4>5</vt:i4>
      </vt:variant>
      <vt:variant>
        <vt:lpwstr/>
      </vt:variant>
      <vt:variant>
        <vt:lpwstr>Question_urbaine_pt_4</vt:lpwstr>
      </vt:variant>
      <vt:variant>
        <vt:i4>2621534</vt:i4>
      </vt:variant>
      <vt:variant>
        <vt:i4>102</vt:i4>
      </vt:variant>
      <vt:variant>
        <vt:i4>0</vt:i4>
      </vt:variant>
      <vt:variant>
        <vt:i4>5</vt:i4>
      </vt:variant>
      <vt:variant>
        <vt:lpwstr/>
      </vt:variant>
      <vt:variant>
        <vt:lpwstr>Question_urbaine_pt_3_chap_3_II</vt:lpwstr>
      </vt:variant>
      <vt:variant>
        <vt:i4>2621495</vt:i4>
      </vt:variant>
      <vt:variant>
        <vt:i4>99</vt:i4>
      </vt:variant>
      <vt:variant>
        <vt:i4>0</vt:i4>
      </vt:variant>
      <vt:variant>
        <vt:i4>5</vt:i4>
      </vt:variant>
      <vt:variant>
        <vt:lpwstr/>
      </vt:variant>
      <vt:variant>
        <vt:lpwstr>Question_urbaine_pt_3_chap_3_I</vt:lpwstr>
      </vt:variant>
      <vt:variant>
        <vt:i4>4259944</vt:i4>
      </vt:variant>
      <vt:variant>
        <vt:i4>96</vt:i4>
      </vt:variant>
      <vt:variant>
        <vt:i4>0</vt:i4>
      </vt:variant>
      <vt:variant>
        <vt:i4>5</vt:i4>
      </vt:variant>
      <vt:variant>
        <vt:lpwstr/>
      </vt:variant>
      <vt:variant>
        <vt:lpwstr>Question_urbaine_pt_3_chap_3</vt:lpwstr>
      </vt:variant>
      <vt:variant>
        <vt:i4>2687041</vt:i4>
      </vt:variant>
      <vt:variant>
        <vt:i4>93</vt:i4>
      </vt:variant>
      <vt:variant>
        <vt:i4>0</vt:i4>
      </vt:variant>
      <vt:variant>
        <vt:i4>5</vt:i4>
      </vt:variant>
      <vt:variant>
        <vt:lpwstr/>
      </vt:variant>
      <vt:variant>
        <vt:lpwstr>Question_urbaine_pt_3_chap_2_IV</vt:lpwstr>
      </vt:variant>
      <vt:variant>
        <vt:i4>4194398</vt:i4>
      </vt:variant>
      <vt:variant>
        <vt:i4>90</vt:i4>
      </vt:variant>
      <vt:variant>
        <vt:i4>0</vt:i4>
      </vt:variant>
      <vt:variant>
        <vt:i4>5</vt:i4>
      </vt:variant>
      <vt:variant>
        <vt:lpwstr/>
      </vt:variant>
      <vt:variant>
        <vt:lpwstr>Question_urbaine_pt_3_chap_2_III</vt:lpwstr>
      </vt:variant>
      <vt:variant>
        <vt:i4>2687070</vt:i4>
      </vt:variant>
      <vt:variant>
        <vt:i4>87</vt:i4>
      </vt:variant>
      <vt:variant>
        <vt:i4>0</vt:i4>
      </vt:variant>
      <vt:variant>
        <vt:i4>5</vt:i4>
      </vt:variant>
      <vt:variant>
        <vt:lpwstr/>
      </vt:variant>
      <vt:variant>
        <vt:lpwstr>Question_urbaine_pt_3_chap_2_II</vt:lpwstr>
      </vt:variant>
      <vt:variant>
        <vt:i4>4849768</vt:i4>
      </vt:variant>
      <vt:variant>
        <vt:i4>84</vt:i4>
      </vt:variant>
      <vt:variant>
        <vt:i4>0</vt:i4>
      </vt:variant>
      <vt:variant>
        <vt:i4>5</vt:i4>
      </vt:variant>
      <vt:variant>
        <vt:lpwstr/>
      </vt:variant>
      <vt:variant>
        <vt:lpwstr>Question_urbaine_pt_3_chap_2_I_C</vt:lpwstr>
      </vt:variant>
      <vt:variant>
        <vt:i4>4915304</vt:i4>
      </vt:variant>
      <vt:variant>
        <vt:i4>81</vt:i4>
      </vt:variant>
      <vt:variant>
        <vt:i4>0</vt:i4>
      </vt:variant>
      <vt:variant>
        <vt:i4>5</vt:i4>
      </vt:variant>
      <vt:variant>
        <vt:lpwstr/>
      </vt:variant>
      <vt:variant>
        <vt:lpwstr>Question_urbaine_pt_3_chap_2_I_B</vt:lpwstr>
      </vt:variant>
      <vt:variant>
        <vt:i4>4718696</vt:i4>
      </vt:variant>
      <vt:variant>
        <vt:i4>78</vt:i4>
      </vt:variant>
      <vt:variant>
        <vt:i4>0</vt:i4>
      </vt:variant>
      <vt:variant>
        <vt:i4>5</vt:i4>
      </vt:variant>
      <vt:variant>
        <vt:lpwstr/>
      </vt:variant>
      <vt:variant>
        <vt:lpwstr>Question_urbaine_pt_3_chap_2_I_A</vt:lpwstr>
      </vt:variant>
      <vt:variant>
        <vt:i4>2687031</vt:i4>
      </vt:variant>
      <vt:variant>
        <vt:i4>75</vt:i4>
      </vt:variant>
      <vt:variant>
        <vt:i4>0</vt:i4>
      </vt:variant>
      <vt:variant>
        <vt:i4>5</vt:i4>
      </vt:variant>
      <vt:variant>
        <vt:lpwstr/>
      </vt:variant>
      <vt:variant>
        <vt:lpwstr>Question_urbaine_pt_3_chap_2_I</vt:lpwstr>
      </vt:variant>
      <vt:variant>
        <vt:i4>4194408</vt:i4>
      </vt:variant>
      <vt:variant>
        <vt:i4>72</vt:i4>
      </vt:variant>
      <vt:variant>
        <vt:i4>0</vt:i4>
      </vt:variant>
      <vt:variant>
        <vt:i4>5</vt:i4>
      </vt:variant>
      <vt:variant>
        <vt:lpwstr/>
      </vt:variant>
      <vt:variant>
        <vt:lpwstr>Question_urbaine_pt_3_chap_2</vt:lpwstr>
      </vt:variant>
      <vt:variant>
        <vt:i4>4391016</vt:i4>
      </vt:variant>
      <vt:variant>
        <vt:i4>69</vt:i4>
      </vt:variant>
      <vt:variant>
        <vt:i4>0</vt:i4>
      </vt:variant>
      <vt:variant>
        <vt:i4>5</vt:i4>
      </vt:variant>
      <vt:variant>
        <vt:lpwstr/>
      </vt:variant>
      <vt:variant>
        <vt:lpwstr>Question_urbaine_pt_3_chap_1</vt:lpwstr>
      </vt:variant>
      <vt:variant>
        <vt:i4>3473461</vt:i4>
      </vt:variant>
      <vt:variant>
        <vt:i4>66</vt:i4>
      </vt:variant>
      <vt:variant>
        <vt:i4>0</vt:i4>
      </vt:variant>
      <vt:variant>
        <vt:i4>5</vt:i4>
      </vt:variant>
      <vt:variant>
        <vt:lpwstr/>
      </vt:variant>
      <vt:variant>
        <vt:lpwstr>Question_urbaine_pt_3</vt:lpwstr>
      </vt:variant>
      <vt:variant>
        <vt:i4>4259945</vt:i4>
      </vt:variant>
      <vt:variant>
        <vt:i4>63</vt:i4>
      </vt:variant>
      <vt:variant>
        <vt:i4>0</vt:i4>
      </vt:variant>
      <vt:variant>
        <vt:i4>5</vt:i4>
      </vt:variant>
      <vt:variant>
        <vt:lpwstr/>
      </vt:variant>
      <vt:variant>
        <vt:lpwstr>Question_urbaine_pt_2_chap_3</vt:lpwstr>
      </vt:variant>
      <vt:variant>
        <vt:i4>4194409</vt:i4>
      </vt:variant>
      <vt:variant>
        <vt:i4>60</vt:i4>
      </vt:variant>
      <vt:variant>
        <vt:i4>0</vt:i4>
      </vt:variant>
      <vt:variant>
        <vt:i4>5</vt:i4>
      </vt:variant>
      <vt:variant>
        <vt:lpwstr/>
      </vt:variant>
      <vt:variant>
        <vt:lpwstr>Question_urbaine_pt_2_chap_2</vt:lpwstr>
      </vt:variant>
      <vt:variant>
        <vt:i4>4391017</vt:i4>
      </vt:variant>
      <vt:variant>
        <vt:i4>57</vt:i4>
      </vt:variant>
      <vt:variant>
        <vt:i4>0</vt:i4>
      </vt:variant>
      <vt:variant>
        <vt:i4>5</vt:i4>
      </vt:variant>
      <vt:variant>
        <vt:lpwstr/>
      </vt:variant>
      <vt:variant>
        <vt:lpwstr>Question_urbaine_pt_2_chap_1</vt:lpwstr>
      </vt:variant>
      <vt:variant>
        <vt:i4>3473460</vt:i4>
      </vt:variant>
      <vt:variant>
        <vt:i4>54</vt:i4>
      </vt:variant>
      <vt:variant>
        <vt:i4>0</vt:i4>
      </vt:variant>
      <vt:variant>
        <vt:i4>5</vt:i4>
      </vt:variant>
      <vt:variant>
        <vt:lpwstr/>
      </vt:variant>
      <vt:variant>
        <vt:lpwstr>Question_urbaine_pt_2</vt:lpwstr>
      </vt:variant>
      <vt:variant>
        <vt:i4>4587626</vt:i4>
      </vt:variant>
      <vt:variant>
        <vt:i4>51</vt:i4>
      </vt:variant>
      <vt:variant>
        <vt:i4>0</vt:i4>
      </vt:variant>
      <vt:variant>
        <vt:i4>5</vt:i4>
      </vt:variant>
      <vt:variant>
        <vt:lpwstr/>
      </vt:variant>
      <vt:variant>
        <vt:lpwstr>Question_urbaine_pt_1_chap_4</vt:lpwstr>
      </vt:variant>
      <vt:variant>
        <vt:i4>4259932</vt:i4>
      </vt:variant>
      <vt:variant>
        <vt:i4>48</vt:i4>
      </vt:variant>
      <vt:variant>
        <vt:i4>0</vt:i4>
      </vt:variant>
      <vt:variant>
        <vt:i4>5</vt:i4>
      </vt:variant>
      <vt:variant>
        <vt:lpwstr/>
      </vt:variant>
      <vt:variant>
        <vt:lpwstr>Question_urbaine_pt_1_chap_3_III</vt:lpwstr>
      </vt:variant>
      <vt:variant>
        <vt:i4>2621532</vt:i4>
      </vt:variant>
      <vt:variant>
        <vt:i4>45</vt:i4>
      </vt:variant>
      <vt:variant>
        <vt:i4>0</vt:i4>
      </vt:variant>
      <vt:variant>
        <vt:i4>5</vt:i4>
      </vt:variant>
      <vt:variant>
        <vt:lpwstr/>
      </vt:variant>
      <vt:variant>
        <vt:lpwstr>Question_urbaine_pt_1_chap_3_II</vt:lpwstr>
      </vt:variant>
      <vt:variant>
        <vt:i4>2621493</vt:i4>
      </vt:variant>
      <vt:variant>
        <vt:i4>42</vt:i4>
      </vt:variant>
      <vt:variant>
        <vt:i4>0</vt:i4>
      </vt:variant>
      <vt:variant>
        <vt:i4>5</vt:i4>
      </vt:variant>
      <vt:variant>
        <vt:lpwstr/>
      </vt:variant>
      <vt:variant>
        <vt:lpwstr>Question_urbaine_pt_1_chap_3_I</vt:lpwstr>
      </vt:variant>
      <vt:variant>
        <vt:i4>4259946</vt:i4>
      </vt:variant>
      <vt:variant>
        <vt:i4>39</vt:i4>
      </vt:variant>
      <vt:variant>
        <vt:i4>0</vt:i4>
      </vt:variant>
      <vt:variant>
        <vt:i4>5</vt:i4>
      </vt:variant>
      <vt:variant>
        <vt:lpwstr/>
      </vt:variant>
      <vt:variant>
        <vt:lpwstr>Question_urbaine_pt_1_chap_3</vt:lpwstr>
      </vt:variant>
      <vt:variant>
        <vt:i4>4194396</vt:i4>
      </vt:variant>
      <vt:variant>
        <vt:i4>36</vt:i4>
      </vt:variant>
      <vt:variant>
        <vt:i4>0</vt:i4>
      </vt:variant>
      <vt:variant>
        <vt:i4>5</vt:i4>
      </vt:variant>
      <vt:variant>
        <vt:lpwstr/>
      </vt:variant>
      <vt:variant>
        <vt:lpwstr>Question_urbaine_pt_1_chap_2_III</vt:lpwstr>
      </vt:variant>
      <vt:variant>
        <vt:i4>2687068</vt:i4>
      </vt:variant>
      <vt:variant>
        <vt:i4>33</vt:i4>
      </vt:variant>
      <vt:variant>
        <vt:i4>0</vt:i4>
      </vt:variant>
      <vt:variant>
        <vt:i4>5</vt:i4>
      </vt:variant>
      <vt:variant>
        <vt:lpwstr/>
      </vt:variant>
      <vt:variant>
        <vt:lpwstr>Question_urbaine_pt_1_chap_2_II</vt:lpwstr>
      </vt:variant>
      <vt:variant>
        <vt:i4>2687029</vt:i4>
      </vt:variant>
      <vt:variant>
        <vt:i4>30</vt:i4>
      </vt:variant>
      <vt:variant>
        <vt:i4>0</vt:i4>
      </vt:variant>
      <vt:variant>
        <vt:i4>5</vt:i4>
      </vt:variant>
      <vt:variant>
        <vt:lpwstr/>
      </vt:variant>
      <vt:variant>
        <vt:lpwstr>Question_urbaine_pt_1_chap_2_I</vt:lpwstr>
      </vt:variant>
      <vt:variant>
        <vt:i4>4194410</vt:i4>
      </vt:variant>
      <vt:variant>
        <vt:i4>27</vt:i4>
      </vt:variant>
      <vt:variant>
        <vt:i4>0</vt:i4>
      </vt:variant>
      <vt:variant>
        <vt:i4>5</vt:i4>
      </vt:variant>
      <vt:variant>
        <vt:lpwstr/>
      </vt:variant>
      <vt:variant>
        <vt:lpwstr>Question_urbaine_pt_1_chap_2</vt:lpwstr>
      </vt:variant>
      <vt:variant>
        <vt:i4>4391018</vt:i4>
      </vt:variant>
      <vt:variant>
        <vt:i4>24</vt:i4>
      </vt:variant>
      <vt:variant>
        <vt:i4>0</vt:i4>
      </vt:variant>
      <vt:variant>
        <vt:i4>5</vt:i4>
      </vt:variant>
      <vt:variant>
        <vt:lpwstr/>
      </vt:variant>
      <vt:variant>
        <vt:lpwstr>Question_urbaine_pt_1_chap_1</vt:lpwstr>
      </vt:variant>
      <vt:variant>
        <vt:i4>3473463</vt:i4>
      </vt:variant>
      <vt:variant>
        <vt:i4>21</vt:i4>
      </vt:variant>
      <vt:variant>
        <vt:i4>0</vt:i4>
      </vt:variant>
      <vt:variant>
        <vt:i4>5</vt:i4>
      </vt:variant>
      <vt:variant>
        <vt:lpwstr/>
      </vt:variant>
      <vt:variant>
        <vt:lpwstr>Question_urbaine_pt_1</vt:lpwstr>
      </vt:variant>
      <vt:variant>
        <vt:i4>2359298</vt:i4>
      </vt:variant>
      <vt:variant>
        <vt:i4>18</vt:i4>
      </vt:variant>
      <vt:variant>
        <vt:i4>0</vt:i4>
      </vt:variant>
      <vt:variant>
        <vt:i4>5</vt:i4>
      </vt:variant>
      <vt:variant>
        <vt:lpwstr/>
      </vt:variant>
      <vt:variant>
        <vt:lpwstr>Question_urbaine_mode_emploi</vt:lpwstr>
      </vt:variant>
      <vt:variant>
        <vt:i4>131142</vt:i4>
      </vt:variant>
      <vt:variant>
        <vt:i4>15</vt:i4>
      </vt:variant>
      <vt:variant>
        <vt:i4>0</vt:i4>
      </vt:variant>
      <vt:variant>
        <vt:i4>5</vt:i4>
      </vt:variant>
      <vt:variant>
        <vt:lpwstr>mailto:castells@usc.edu</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4456557</vt:i4>
      </vt:variant>
      <vt:variant>
        <vt:i4>21</vt:i4>
      </vt:variant>
      <vt:variant>
        <vt:i4>0</vt:i4>
      </vt:variant>
      <vt:variant>
        <vt:i4>5</vt:i4>
      </vt:variant>
      <vt:variant>
        <vt:lpwstr>http://dx.doi.org/doi:10.1522/cla.pij.que</vt:lpwstr>
      </vt:variant>
      <vt:variant>
        <vt:lpwstr/>
      </vt:variant>
      <vt:variant>
        <vt:i4>6094953</vt:i4>
      </vt:variant>
      <vt:variant>
        <vt:i4>18</vt:i4>
      </vt:variant>
      <vt:variant>
        <vt:i4>0</vt:i4>
      </vt:variant>
      <vt:variant>
        <vt:i4>5</vt:i4>
      </vt:variant>
      <vt:variant>
        <vt:lpwstr>http://classiques.uqac.ca/contemporains/Castells_Manuel/Theorie_et_ideologie_en_socio_urbaine/Theorie_et_ideologie_en_socio_urbaine.html</vt:lpwstr>
      </vt:variant>
      <vt:variant>
        <vt:lpwstr/>
      </vt:variant>
      <vt:variant>
        <vt:i4>524348</vt:i4>
      </vt:variant>
      <vt:variant>
        <vt:i4>15</vt:i4>
      </vt:variant>
      <vt:variant>
        <vt:i4>0</vt:i4>
      </vt:variant>
      <vt:variant>
        <vt:i4>5</vt:i4>
      </vt:variant>
      <vt:variant>
        <vt:lpwstr>http://classiques.uqac.ca/contemporains/Castells_Manuel/Y-a-t-il_une_socio_urbaine/Y-a-t-il_une_socio_urbaine.html</vt:lpwstr>
      </vt:variant>
      <vt:variant>
        <vt:lpwstr/>
      </vt:variant>
      <vt:variant>
        <vt:i4>3473502</vt:i4>
      </vt:variant>
      <vt:variant>
        <vt:i4>12</vt:i4>
      </vt:variant>
      <vt:variant>
        <vt:i4>0</vt:i4>
      </vt:variant>
      <vt:variant>
        <vt:i4>5</vt:i4>
      </vt:variant>
      <vt:variant>
        <vt:lpwstr>http://dx.doi.org/doi:10.1522/030140239</vt:lpwstr>
      </vt:variant>
      <vt:variant>
        <vt:lpwstr/>
      </vt:variant>
      <vt:variant>
        <vt:i4>3932252</vt:i4>
      </vt:variant>
      <vt:variant>
        <vt:i4>9</vt:i4>
      </vt:variant>
      <vt:variant>
        <vt:i4>0</vt:i4>
      </vt:variant>
      <vt:variant>
        <vt:i4>5</vt:i4>
      </vt:variant>
      <vt:variant>
        <vt:lpwstr>http://dx.doi.org/doi:10.1522/030329718</vt:lpwstr>
      </vt:variant>
      <vt:variant>
        <vt:lpwstr/>
      </vt:variant>
      <vt:variant>
        <vt:i4>7077980</vt:i4>
      </vt:variant>
      <vt:variant>
        <vt:i4>6</vt:i4>
      </vt:variant>
      <vt:variant>
        <vt:i4>0</vt:i4>
      </vt:variant>
      <vt:variant>
        <vt:i4>5</vt:i4>
      </vt:variant>
      <vt:variant>
        <vt:lpwstr>http://classiques.uqac.ca/classiques/Engels_friedrich/question_du_logement/question_du_logement.html</vt:lpwstr>
      </vt:variant>
      <vt:variant>
        <vt:lpwstr/>
      </vt:variant>
      <vt:variant>
        <vt:i4>6094953</vt:i4>
      </vt:variant>
      <vt:variant>
        <vt:i4>3</vt:i4>
      </vt:variant>
      <vt:variant>
        <vt:i4>0</vt:i4>
      </vt:variant>
      <vt:variant>
        <vt:i4>5</vt:i4>
      </vt:variant>
      <vt:variant>
        <vt:lpwstr>http://classiques.uqac.ca/contemporains/Castells_Manuel/Theorie_et_ideologie_en_socio_urbaine/Theorie_et_ideologie_en_socio_urbaine.html</vt:lpwstr>
      </vt:variant>
      <vt:variant>
        <vt:lpwstr/>
      </vt:variant>
      <vt:variant>
        <vt:i4>6094953</vt:i4>
      </vt:variant>
      <vt:variant>
        <vt:i4>0</vt:i4>
      </vt:variant>
      <vt:variant>
        <vt:i4>0</vt:i4>
      </vt:variant>
      <vt:variant>
        <vt:i4>5</vt:i4>
      </vt:variant>
      <vt:variant>
        <vt:lpwstr>http://classiques.uqac.ca/contemporains/Castells_Manuel/Theorie_et_ideologie_en_socio_urbaine/Theorie_et_ideologie_en_socio_urbaine.html</vt:lpwstr>
      </vt:variant>
      <vt:variant>
        <vt:lpwstr/>
      </vt:variant>
      <vt:variant>
        <vt:i4>2228293</vt:i4>
      </vt:variant>
      <vt:variant>
        <vt:i4>2386</vt:i4>
      </vt:variant>
      <vt:variant>
        <vt:i4>1025</vt:i4>
      </vt:variant>
      <vt:variant>
        <vt:i4>1</vt:i4>
      </vt:variant>
      <vt:variant>
        <vt:lpwstr>css_logo_gris</vt:lpwstr>
      </vt:variant>
      <vt:variant>
        <vt:lpwstr/>
      </vt:variant>
      <vt:variant>
        <vt:i4>5111880</vt:i4>
      </vt:variant>
      <vt:variant>
        <vt:i4>2675</vt:i4>
      </vt:variant>
      <vt:variant>
        <vt:i4>1026</vt:i4>
      </vt:variant>
      <vt:variant>
        <vt:i4>1</vt:i4>
      </vt:variant>
      <vt:variant>
        <vt:lpwstr>UQAC_logo_2018</vt:lpwstr>
      </vt:variant>
      <vt:variant>
        <vt:lpwstr/>
      </vt:variant>
      <vt:variant>
        <vt:i4>4194334</vt:i4>
      </vt:variant>
      <vt:variant>
        <vt:i4>4926</vt:i4>
      </vt:variant>
      <vt:variant>
        <vt:i4>1029</vt:i4>
      </vt:variant>
      <vt:variant>
        <vt:i4>1</vt:i4>
      </vt:variant>
      <vt:variant>
        <vt:lpwstr>Boite_aux_lettres_clair</vt:lpwstr>
      </vt:variant>
      <vt:variant>
        <vt:lpwstr/>
      </vt:variant>
      <vt:variant>
        <vt:i4>1703963</vt:i4>
      </vt:variant>
      <vt:variant>
        <vt:i4>5375</vt:i4>
      </vt:variant>
      <vt:variant>
        <vt:i4>1030</vt:i4>
      </vt:variant>
      <vt:variant>
        <vt:i4>1</vt:i4>
      </vt:variant>
      <vt:variant>
        <vt:lpwstr>fait_sur_mac</vt:lpwstr>
      </vt:variant>
      <vt:variant>
        <vt:lpwstr/>
      </vt:variant>
      <vt:variant>
        <vt:i4>4390976</vt:i4>
      </vt:variant>
      <vt:variant>
        <vt:i4>5556</vt:i4>
      </vt:variant>
      <vt:variant>
        <vt:i4>1046</vt:i4>
      </vt:variant>
      <vt:variant>
        <vt:i4>1</vt:i4>
      </vt:variant>
      <vt:variant>
        <vt:lpwstr>Question_urbaine_L25</vt:lpwstr>
      </vt:variant>
      <vt:variant>
        <vt:lpwstr/>
      </vt:variant>
      <vt:variant>
        <vt:i4>7995402</vt:i4>
      </vt:variant>
      <vt:variant>
        <vt:i4>377812</vt:i4>
      </vt:variant>
      <vt:variant>
        <vt:i4>1027</vt:i4>
      </vt:variant>
      <vt:variant>
        <vt:i4>1</vt:i4>
      </vt:variant>
      <vt:variant>
        <vt:lpwstr>fig_p_189_st</vt:lpwstr>
      </vt:variant>
      <vt:variant>
        <vt:lpwstr/>
      </vt:variant>
      <vt:variant>
        <vt:i4>7798903</vt:i4>
      </vt:variant>
      <vt:variant>
        <vt:i4>403212</vt:i4>
      </vt:variant>
      <vt:variant>
        <vt:i4>1028</vt:i4>
      </vt:variant>
      <vt:variant>
        <vt:i4>1</vt:i4>
      </vt:variant>
      <vt:variant>
        <vt:lpwstr>fig_p_203_st_50_low</vt:lpwstr>
      </vt:variant>
      <vt:variant>
        <vt:lpwstr/>
      </vt:variant>
      <vt:variant>
        <vt:i4>2687089</vt:i4>
      </vt:variant>
      <vt:variant>
        <vt:i4>489833</vt:i4>
      </vt:variant>
      <vt:variant>
        <vt:i4>1031</vt:i4>
      </vt:variant>
      <vt:variant>
        <vt:i4>1</vt:i4>
      </vt:variant>
      <vt:variant>
        <vt:lpwstr>fig_p_247_50_low</vt:lpwstr>
      </vt:variant>
      <vt:variant>
        <vt:lpwstr/>
      </vt:variant>
      <vt:variant>
        <vt:i4>3276878</vt:i4>
      </vt:variant>
      <vt:variant>
        <vt:i4>492113</vt:i4>
      </vt:variant>
      <vt:variant>
        <vt:i4>1032</vt:i4>
      </vt:variant>
      <vt:variant>
        <vt:i4>1</vt:i4>
      </vt:variant>
      <vt:variant>
        <vt:lpwstr>Fig_p_248_50</vt:lpwstr>
      </vt:variant>
      <vt:variant>
        <vt:lpwstr/>
      </vt:variant>
      <vt:variant>
        <vt:i4>6160507</vt:i4>
      </vt:variant>
      <vt:variant>
        <vt:i4>555945</vt:i4>
      </vt:variant>
      <vt:variant>
        <vt:i4>1033</vt:i4>
      </vt:variant>
      <vt:variant>
        <vt:i4>1</vt:i4>
      </vt:variant>
      <vt:variant>
        <vt:lpwstr>fig_p_278</vt:lpwstr>
      </vt:variant>
      <vt:variant>
        <vt:lpwstr/>
      </vt:variant>
      <vt:variant>
        <vt:i4>3014775</vt:i4>
      </vt:variant>
      <vt:variant>
        <vt:i4>661308</vt:i4>
      </vt:variant>
      <vt:variant>
        <vt:i4>1034</vt:i4>
      </vt:variant>
      <vt:variant>
        <vt:i4>1</vt:i4>
      </vt:variant>
      <vt:variant>
        <vt:lpwstr>fig_p_330_50_low</vt:lpwstr>
      </vt:variant>
      <vt:variant>
        <vt:lpwstr/>
      </vt:variant>
      <vt:variant>
        <vt:i4>6946866</vt:i4>
      </vt:variant>
      <vt:variant>
        <vt:i4>665949</vt:i4>
      </vt:variant>
      <vt:variant>
        <vt:i4>1035</vt:i4>
      </vt:variant>
      <vt:variant>
        <vt:i4>1</vt:i4>
      </vt:variant>
      <vt:variant>
        <vt:lpwstr>fig_p_333_st_low</vt:lpwstr>
      </vt:variant>
      <vt:variant>
        <vt:lpwstr/>
      </vt:variant>
      <vt:variant>
        <vt:i4>7602288</vt:i4>
      </vt:variant>
      <vt:variant>
        <vt:i4>668528</vt:i4>
      </vt:variant>
      <vt:variant>
        <vt:i4>1036</vt:i4>
      </vt:variant>
      <vt:variant>
        <vt:i4>1</vt:i4>
      </vt:variant>
      <vt:variant>
        <vt:lpwstr>fig_p_335_st_50_low</vt:lpwstr>
      </vt:variant>
      <vt:variant>
        <vt:lpwstr/>
      </vt:variant>
      <vt:variant>
        <vt:i4>7143531</vt:i4>
      </vt:variant>
      <vt:variant>
        <vt:i4>683076</vt:i4>
      </vt:variant>
      <vt:variant>
        <vt:i4>1037</vt:i4>
      </vt:variant>
      <vt:variant>
        <vt:i4>1</vt:i4>
      </vt:variant>
      <vt:variant>
        <vt:lpwstr>fig_p_342_low</vt:lpwstr>
      </vt:variant>
      <vt:variant>
        <vt:lpwstr/>
      </vt:variant>
      <vt:variant>
        <vt:i4>7536754</vt:i4>
      </vt:variant>
      <vt:variant>
        <vt:i4>691770</vt:i4>
      </vt:variant>
      <vt:variant>
        <vt:i4>1038</vt:i4>
      </vt:variant>
      <vt:variant>
        <vt:i4>1</vt:i4>
      </vt:variant>
      <vt:variant>
        <vt:lpwstr>fig_p_347_st_50_low</vt:lpwstr>
      </vt:variant>
      <vt:variant>
        <vt:lpwstr/>
      </vt:variant>
      <vt:variant>
        <vt:i4>7471223</vt:i4>
      </vt:variant>
      <vt:variant>
        <vt:i4>702302</vt:i4>
      </vt:variant>
      <vt:variant>
        <vt:i4>1039</vt:i4>
      </vt:variant>
      <vt:variant>
        <vt:i4>1</vt:i4>
      </vt:variant>
      <vt:variant>
        <vt:lpwstr>fig_p_352_st_50_low</vt:lpwstr>
      </vt:variant>
      <vt:variant>
        <vt:lpwstr/>
      </vt:variant>
      <vt:variant>
        <vt:i4>2621555</vt:i4>
      </vt:variant>
      <vt:variant>
        <vt:i4>704739</vt:i4>
      </vt:variant>
      <vt:variant>
        <vt:i4>1040</vt:i4>
      </vt:variant>
      <vt:variant>
        <vt:i4>1</vt:i4>
      </vt:variant>
      <vt:variant>
        <vt:lpwstr>fig_p_354_50_low</vt:lpwstr>
      </vt:variant>
      <vt:variant>
        <vt:lpwstr/>
      </vt:variant>
      <vt:variant>
        <vt:i4>2621552</vt:i4>
      </vt:variant>
      <vt:variant>
        <vt:i4>706214</vt:i4>
      </vt:variant>
      <vt:variant>
        <vt:i4>1041</vt:i4>
      </vt:variant>
      <vt:variant>
        <vt:i4>1</vt:i4>
      </vt:variant>
      <vt:variant>
        <vt:lpwstr>fig_p_357_50_low</vt:lpwstr>
      </vt:variant>
      <vt:variant>
        <vt:lpwstr/>
      </vt:variant>
      <vt:variant>
        <vt:i4>2752624</vt:i4>
      </vt:variant>
      <vt:variant>
        <vt:i4>745283</vt:i4>
      </vt:variant>
      <vt:variant>
        <vt:i4>1042</vt:i4>
      </vt:variant>
      <vt:variant>
        <vt:i4>1</vt:i4>
      </vt:variant>
      <vt:variant>
        <vt:lpwstr>fig_p_377_50_low</vt:lpwstr>
      </vt:variant>
      <vt:variant>
        <vt:lpwstr/>
      </vt:variant>
      <vt:variant>
        <vt:i4>7798899</vt:i4>
      </vt:variant>
      <vt:variant>
        <vt:i4>792309</vt:i4>
      </vt:variant>
      <vt:variant>
        <vt:i4>1043</vt:i4>
      </vt:variant>
      <vt:variant>
        <vt:i4>1</vt:i4>
      </vt:variant>
      <vt:variant>
        <vt:lpwstr>fig_p_401_st_50_low</vt:lpwstr>
      </vt:variant>
      <vt:variant>
        <vt:lpwstr/>
      </vt:variant>
      <vt:variant>
        <vt:i4>2162764</vt:i4>
      </vt:variant>
      <vt:variant>
        <vt:i4>857057</vt:i4>
      </vt:variant>
      <vt:variant>
        <vt:i4>1045</vt:i4>
      </vt:variant>
      <vt:variant>
        <vt:i4>1</vt:i4>
      </vt:variant>
      <vt:variant>
        <vt:lpwstr>fig_p_429a_low</vt:lpwstr>
      </vt:variant>
      <vt:variant>
        <vt:lpwstr/>
      </vt:variant>
      <vt:variant>
        <vt:i4>2228300</vt:i4>
      </vt:variant>
      <vt:variant>
        <vt:i4>857236</vt:i4>
      </vt:variant>
      <vt:variant>
        <vt:i4>1044</vt:i4>
      </vt:variant>
      <vt:variant>
        <vt:i4>1</vt:i4>
      </vt:variant>
      <vt:variant>
        <vt:lpwstr>fig_p_429b_low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question urbaine</dc:title>
  <dc:subject/>
  <dc:creator>Manuel Castells, sociologue, 1981</dc:creator>
  <cp:keywords>classiques.sc.soc@gmail.com</cp:keywords>
  <dc:description>http://classiques.uqac.ca/</dc:description>
  <cp:lastModifiedBy>jean-marie tremblay</cp:lastModifiedBy>
  <cp:revision>2</cp:revision>
  <cp:lastPrinted>2001-08-26T19:33:00Z</cp:lastPrinted>
  <dcterms:created xsi:type="dcterms:W3CDTF">2024-06-18T12:50:00Z</dcterms:created>
  <dcterms:modified xsi:type="dcterms:W3CDTF">2024-06-18T12:50:00Z</dcterms:modified>
  <cp:category>jean-marie tremblay, sociologue, fondateur, 1993.</cp:category>
</cp:coreProperties>
</file>